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C7019" w14:paraId="24AF1970" w14:textId="77777777">
        <w:trPr>
          <w:cantSplit/>
        </w:trPr>
        <w:tc>
          <w:tcPr>
            <w:tcW w:w="6911" w:type="dxa"/>
          </w:tcPr>
          <w:p w14:paraId="379DFB90" w14:textId="77777777" w:rsidR="00700D1F" w:rsidRPr="004C7019" w:rsidRDefault="005133D3" w:rsidP="005133D3">
            <w:pPr>
              <w:spacing w:before="360" w:after="48"/>
              <w:rPr>
                <w:position w:val="6"/>
                <w:lang w:eastAsia="zh-CN"/>
              </w:rPr>
            </w:pPr>
            <w:r w:rsidRPr="005133D3">
              <w:rPr>
                <w:rFonts w:hint="eastAsia"/>
                <w:b/>
                <w:sz w:val="28"/>
                <w:szCs w:val="28"/>
                <w:lang w:eastAsia="zh-CN"/>
              </w:rPr>
              <w:t>理事会</w:t>
            </w:r>
            <w:r w:rsidRPr="005133D3">
              <w:rPr>
                <w:b/>
                <w:sz w:val="28"/>
                <w:szCs w:val="28"/>
                <w:lang w:eastAsia="zh-CN"/>
              </w:rPr>
              <w:t>202</w:t>
            </w:r>
            <w:r w:rsidRPr="005133D3">
              <w:rPr>
                <w:rFonts w:hint="eastAsia"/>
                <w:b/>
                <w:sz w:val="28"/>
                <w:szCs w:val="28"/>
                <w:lang w:eastAsia="zh-CN"/>
              </w:rPr>
              <w:t>4</w:t>
            </w:r>
            <w:r w:rsidRPr="005133D3">
              <w:rPr>
                <w:b/>
                <w:sz w:val="28"/>
                <w:szCs w:val="28"/>
                <w:lang w:eastAsia="zh-CN"/>
              </w:rPr>
              <w:t>-202</w:t>
            </w:r>
            <w:r w:rsidRPr="005133D3">
              <w:rPr>
                <w:rFonts w:hint="eastAsia"/>
                <w:b/>
                <w:sz w:val="28"/>
                <w:szCs w:val="28"/>
                <w:lang w:eastAsia="zh-CN"/>
              </w:rPr>
              <w:t>7</w:t>
            </w:r>
            <w:r w:rsidRPr="005133D3">
              <w:rPr>
                <w:rFonts w:hint="eastAsia"/>
                <w:b/>
                <w:sz w:val="28"/>
                <w:szCs w:val="28"/>
                <w:lang w:eastAsia="zh-CN"/>
              </w:rPr>
              <w:t>年战略规划</w:t>
            </w:r>
            <w:r w:rsidRPr="005133D3">
              <w:rPr>
                <w:b/>
                <w:sz w:val="28"/>
                <w:szCs w:val="28"/>
                <w:lang w:eastAsia="zh-CN"/>
              </w:rPr>
              <w:t>和财务规划工作组</w:t>
            </w:r>
            <w:r w:rsidRPr="005133D3">
              <w:rPr>
                <w:b/>
                <w:sz w:val="28"/>
                <w:szCs w:val="28"/>
                <w:lang w:eastAsia="zh-CN"/>
              </w:rPr>
              <w:br/>
            </w:r>
            <w:r w:rsidRPr="005133D3">
              <w:rPr>
                <w:rFonts w:hint="eastAsia"/>
                <w:b/>
                <w:sz w:val="28"/>
                <w:szCs w:val="28"/>
                <w:lang w:eastAsia="zh-CN"/>
              </w:rPr>
              <w:t>第二</w:t>
            </w:r>
            <w:r w:rsidRPr="005133D3">
              <w:rPr>
                <w:b/>
                <w:sz w:val="28"/>
                <w:szCs w:val="28"/>
                <w:lang w:eastAsia="zh-CN"/>
              </w:rPr>
              <w:t>次会议</w:t>
            </w:r>
            <w:r w:rsidRPr="005133D3">
              <w:rPr>
                <w:b/>
                <w:sz w:val="28"/>
                <w:szCs w:val="28"/>
                <w:lang w:eastAsia="zh-CN"/>
              </w:rPr>
              <w:t xml:space="preserve"> –</w:t>
            </w:r>
            <w:r w:rsidRPr="005133D3">
              <w:rPr>
                <w:rFonts w:hint="eastAsia"/>
                <w:b/>
                <w:sz w:val="28"/>
                <w:szCs w:val="28"/>
                <w:lang w:eastAsia="zh-CN"/>
              </w:rPr>
              <w:t xml:space="preserve"> </w:t>
            </w:r>
            <w:r w:rsidR="00BE17B0" w:rsidRPr="00BE17B0">
              <w:rPr>
                <w:rFonts w:hint="eastAsia"/>
                <w:b/>
                <w:sz w:val="28"/>
                <w:szCs w:val="28"/>
                <w:lang w:eastAsia="zh-CN"/>
              </w:rPr>
              <w:t>虚拟会议，</w:t>
            </w:r>
            <w:r w:rsidR="00BE17B0" w:rsidRPr="00BE17B0">
              <w:rPr>
                <w:b/>
                <w:sz w:val="28"/>
                <w:szCs w:val="28"/>
                <w:lang w:eastAsia="zh-CN"/>
              </w:rPr>
              <w:t>20</w:t>
            </w:r>
            <w:r w:rsidR="00BE17B0" w:rsidRPr="00BE17B0">
              <w:rPr>
                <w:rFonts w:hint="eastAsia"/>
                <w:b/>
                <w:sz w:val="28"/>
                <w:szCs w:val="28"/>
                <w:lang w:eastAsia="zh-CN"/>
              </w:rPr>
              <w:t>22</w:t>
            </w:r>
            <w:r w:rsidR="00BE17B0" w:rsidRPr="00BE17B0">
              <w:rPr>
                <w:b/>
                <w:sz w:val="28"/>
                <w:szCs w:val="28"/>
                <w:lang w:eastAsia="zh-CN"/>
              </w:rPr>
              <w:t>年</w:t>
            </w:r>
            <w:r w:rsidR="00BE17B0" w:rsidRPr="00BE17B0">
              <w:rPr>
                <w:rFonts w:hint="eastAsia"/>
                <w:b/>
                <w:sz w:val="28"/>
                <w:szCs w:val="28"/>
                <w:lang w:eastAsia="zh-CN"/>
              </w:rPr>
              <w:t>1</w:t>
            </w:r>
            <w:r w:rsidR="00BE17B0" w:rsidRPr="00BE17B0">
              <w:rPr>
                <w:b/>
                <w:sz w:val="28"/>
                <w:szCs w:val="28"/>
                <w:lang w:eastAsia="zh-CN"/>
              </w:rPr>
              <w:t>月</w:t>
            </w:r>
            <w:r w:rsidR="00BE17B0" w:rsidRPr="00BE17B0">
              <w:rPr>
                <w:rFonts w:hint="eastAsia"/>
                <w:b/>
                <w:sz w:val="28"/>
                <w:szCs w:val="28"/>
                <w:lang w:eastAsia="zh-CN"/>
              </w:rPr>
              <w:t>13-14</w:t>
            </w:r>
            <w:r w:rsidR="00BE17B0" w:rsidRPr="00BE17B0">
              <w:rPr>
                <w:rFonts w:hint="eastAsia"/>
                <w:b/>
                <w:sz w:val="28"/>
                <w:szCs w:val="28"/>
                <w:lang w:eastAsia="zh-CN"/>
              </w:rPr>
              <w:t>日</w:t>
            </w:r>
          </w:p>
        </w:tc>
        <w:tc>
          <w:tcPr>
            <w:tcW w:w="3120" w:type="dxa"/>
          </w:tcPr>
          <w:p w14:paraId="42C89955" w14:textId="77777777" w:rsidR="00700D1F" w:rsidRPr="004C7019" w:rsidRDefault="009D2585" w:rsidP="009D2585">
            <w:pPr>
              <w:spacing w:before="0"/>
            </w:pPr>
            <w:bookmarkStart w:id="0" w:name="ditulogo"/>
            <w:bookmarkEnd w:id="0"/>
            <w:r w:rsidRPr="004C7019">
              <w:rPr>
                <w:noProof/>
                <w:lang w:val="en-US" w:eastAsia="zh-CN"/>
              </w:rPr>
              <w:drawing>
                <wp:inline distT="0" distB="0" distL="0" distR="0" wp14:anchorId="0C8D7056" wp14:editId="291B4320">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4C7019" w14:paraId="6BAC64CB" w14:textId="77777777">
        <w:trPr>
          <w:cantSplit/>
        </w:trPr>
        <w:tc>
          <w:tcPr>
            <w:tcW w:w="6911" w:type="dxa"/>
            <w:tcBorders>
              <w:bottom w:val="single" w:sz="12" w:space="0" w:color="auto"/>
            </w:tcBorders>
          </w:tcPr>
          <w:p w14:paraId="6C6FA312" w14:textId="77777777" w:rsidR="00700D1F" w:rsidRPr="004C7019" w:rsidRDefault="00700D1F" w:rsidP="00D966A7">
            <w:pPr>
              <w:spacing w:before="0" w:after="48"/>
              <w:rPr>
                <w:b/>
                <w:smallCaps/>
                <w:szCs w:val="24"/>
                <w:lang w:eastAsia="zh-CN"/>
              </w:rPr>
            </w:pPr>
          </w:p>
        </w:tc>
        <w:tc>
          <w:tcPr>
            <w:tcW w:w="3120" w:type="dxa"/>
            <w:tcBorders>
              <w:bottom w:val="single" w:sz="12" w:space="0" w:color="auto"/>
            </w:tcBorders>
          </w:tcPr>
          <w:p w14:paraId="11CFCB06" w14:textId="77777777" w:rsidR="00700D1F" w:rsidRPr="004C7019" w:rsidRDefault="00700D1F" w:rsidP="00D966A7">
            <w:pPr>
              <w:spacing w:before="0"/>
              <w:rPr>
                <w:szCs w:val="24"/>
                <w:lang w:eastAsia="zh-CN"/>
              </w:rPr>
            </w:pPr>
          </w:p>
        </w:tc>
      </w:tr>
      <w:tr w:rsidR="00700D1F" w:rsidRPr="004C7019" w14:paraId="1E90F7BB" w14:textId="77777777">
        <w:trPr>
          <w:cantSplit/>
        </w:trPr>
        <w:tc>
          <w:tcPr>
            <w:tcW w:w="6911" w:type="dxa"/>
            <w:tcBorders>
              <w:top w:val="single" w:sz="12" w:space="0" w:color="auto"/>
            </w:tcBorders>
          </w:tcPr>
          <w:p w14:paraId="4FA3A1C0" w14:textId="77777777" w:rsidR="00700D1F" w:rsidRPr="004C7019" w:rsidRDefault="00700D1F" w:rsidP="00D966A7">
            <w:pPr>
              <w:spacing w:before="0" w:after="48"/>
              <w:rPr>
                <w:b/>
                <w:smallCaps/>
                <w:szCs w:val="24"/>
                <w:lang w:eastAsia="zh-CN"/>
              </w:rPr>
            </w:pPr>
          </w:p>
        </w:tc>
        <w:tc>
          <w:tcPr>
            <w:tcW w:w="3120" w:type="dxa"/>
            <w:tcBorders>
              <w:top w:val="single" w:sz="12" w:space="0" w:color="auto"/>
            </w:tcBorders>
          </w:tcPr>
          <w:p w14:paraId="53813311" w14:textId="77777777" w:rsidR="00700D1F" w:rsidRPr="004C7019" w:rsidRDefault="00700D1F" w:rsidP="00D966A7">
            <w:pPr>
              <w:spacing w:before="0"/>
              <w:rPr>
                <w:szCs w:val="24"/>
                <w:lang w:eastAsia="zh-CN"/>
              </w:rPr>
            </w:pPr>
          </w:p>
        </w:tc>
      </w:tr>
      <w:tr w:rsidR="003C68C5" w:rsidRPr="004C7019" w14:paraId="0A19C9AD" w14:textId="77777777">
        <w:trPr>
          <w:cantSplit/>
          <w:trHeight w:val="23"/>
        </w:trPr>
        <w:tc>
          <w:tcPr>
            <w:tcW w:w="6911" w:type="dxa"/>
            <w:vMerge w:val="restart"/>
          </w:tcPr>
          <w:p w14:paraId="3A7C91A2" w14:textId="77777777" w:rsidR="003C68C5" w:rsidRPr="004C7019" w:rsidRDefault="003C68C5" w:rsidP="00D966A7">
            <w:pPr>
              <w:tabs>
                <w:tab w:val="left" w:pos="851"/>
              </w:tabs>
              <w:rPr>
                <w:b/>
                <w:szCs w:val="24"/>
                <w:lang w:eastAsia="zh-CN"/>
              </w:rPr>
            </w:pPr>
            <w:bookmarkStart w:id="1" w:name="dmeeting" w:colFirst="0" w:colLast="0"/>
          </w:p>
        </w:tc>
        <w:tc>
          <w:tcPr>
            <w:tcW w:w="3120" w:type="dxa"/>
          </w:tcPr>
          <w:p w14:paraId="57EBBF61" w14:textId="77777777" w:rsidR="003C68C5" w:rsidRPr="004C7019" w:rsidRDefault="003C68C5" w:rsidP="000916EA">
            <w:pPr>
              <w:tabs>
                <w:tab w:val="left" w:pos="851"/>
              </w:tabs>
              <w:spacing w:before="0"/>
              <w:rPr>
                <w:b/>
                <w:bCs/>
              </w:rPr>
            </w:pPr>
            <w:proofErr w:type="spellStart"/>
            <w:r w:rsidRPr="004C7019">
              <w:rPr>
                <w:rFonts w:hint="eastAsia"/>
                <w:b/>
                <w:bCs/>
                <w:lang w:val="fr-CH"/>
              </w:rPr>
              <w:t>文件</w:t>
            </w:r>
            <w:proofErr w:type="spellEnd"/>
            <w:r w:rsidRPr="004C7019">
              <w:rPr>
                <w:b/>
                <w:bCs/>
                <w:sz w:val="20"/>
              </w:rPr>
              <w:t xml:space="preserve"> </w:t>
            </w:r>
            <w:r w:rsidR="001D62A3" w:rsidRPr="001D62A3">
              <w:rPr>
                <w:rFonts w:cs="Times New Roman Bold"/>
                <w:b/>
                <w:spacing w:val="-4"/>
                <w:lang w:val="de-CH"/>
              </w:rPr>
              <w:t>CWG-SFP-</w:t>
            </w:r>
            <w:r w:rsidR="001D62A3" w:rsidRPr="001D62A3">
              <w:rPr>
                <w:rFonts w:cs="Times New Roman Bold" w:hint="eastAsia"/>
                <w:b/>
                <w:spacing w:val="-4"/>
                <w:lang w:val="de-CH"/>
              </w:rPr>
              <w:t>2</w:t>
            </w:r>
            <w:r w:rsidR="001D62A3" w:rsidRPr="001D62A3">
              <w:rPr>
                <w:rFonts w:cs="Times New Roman Bold"/>
                <w:b/>
                <w:bCs/>
                <w:spacing w:val="-4"/>
                <w:lang w:val="fr-CH"/>
              </w:rPr>
              <w:t>/7-C</w:t>
            </w:r>
          </w:p>
        </w:tc>
      </w:tr>
      <w:bookmarkEnd w:id="1"/>
      <w:tr w:rsidR="003C68C5" w:rsidRPr="004C7019" w14:paraId="7C38C3B8" w14:textId="77777777">
        <w:trPr>
          <w:cantSplit/>
          <w:trHeight w:val="23"/>
        </w:trPr>
        <w:tc>
          <w:tcPr>
            <w:tcW w:w="6911" w:type="dxa"/>
            <w:vMerge/>
          </w:tcPr>
          <w:p w14:paraId="1A5AB8BC" w14:textId="77777777" w:rsidR="003C68C5" w:rsidRPr="004C7019" w:rsidRDefault="003C68C5" w:rsidP="00D966A7">
            <w:pPr>
              <w:tabs>
                <w:tab w:val="left" w:pos="851"/>
              </w:tabs>
              <w:rPr>
                <w:b/>
                <w:lang w:eastAsia="zh-CN"/>
              </w:rPr>
            </w:pPr>
          </w:p>
        </w:tc>
        <w:tc>
          <w:tcPr>
            <w:tcW w:w="3120" w:type="dxa"/>
          </w:tcPr>
          <w:p w14:paraId="256DB155" w14:textId="77777777" w:rsidR="003C68C5" w:rsidRPr="004C7019" w:rsidRDefault="009B0BC1" w:rsidP="001D62A3">
            <w:pPr>
              <w:tabs>
                <w:tab w:val="left" w:pos="993"/>
              </w:tabs>
              <w:spacing w:before="0"/>
              <w:rPr>
                <w:b/>
                <w:bCs/>
              </w:rPr>
            </w:pPr>
            <w:r w:rsidRPr="004C7019">
              <w:rPr>
                <w:b/>
              </w:rPr>
              <w:t>20</w:t>
            </w:r>
            <w:r w:rsidRPr="004C7019">
              <w:rPr>
                <w:rFonts w:hint="eastAsia"/>
                <w:b/>
                <w:lang w:eastAsia="zh-CN"/>
              </w:rPr>
              <w:t>21</w:t>
            </w:r>
            <w:r w:rsidR="003C68C5" w:rsidRPr="004C7019">
              <w:rPr>
                <w:rFonts w:hint="eastAsia"/>
                <w:b/>
              </w:rPr>
              <w:t>年</w:t>
            </w:r>
            <w:r w:rsidR="001D62A3">
              <w:rPr>
                <w:rFonts w:hint="eastAsia"/>
                <w:b/>
                <w:lang w:eastAsia="zh-CN"/>
              </w:rPr>
              <w:t>1</w:t>
            </w:r>
            <w:r w:rsidR="003C68C5" w:rsidRPr="004C7019">
              <w:rPr>
                <w:rFonts w:hint="eastAsia"/>
                <w:b/>
              </w:rPr>
              <w:t>月</w:t>
            </w:r>
            <w:r w:rsidR="001D62A3">
              <w:rPr>
                <w:rFonts w:hint="eastAsia"/>
                <w:b/>
                <w:lang w:eastAsia="zh-CN"/>
              </w:rPr>
              <w:t>3</w:t>
            </w:r>
            <w:r w:rsidR="003C68C5" w:rsidRPr="004C7019">
              <w:rPr>
                <w:rFonts w:hint="eastAsia"/>
                <w:b/>
              </w:rPr>
              <w:t>日</w:t>
            </w:r>
          </w:p>
        </w:tc>
      </w:tr>
      <w:tr w:rsidR="003C68C5" w:rsidRPr="004C7019" w14:paraId="0592877D" w14:textId="77777777" w:rsidTr="00DB3997">
        <w:trPr>
          <w:cantSplit/>
          <w:trHeight w:val="23"/>
        </w:trPr>
        <w:tc>
          <w:tcPr>
            <w:tcW w:w="6911" w:type="dxa"/>
            <w:vMerge/>
          </w:tcPr>
          <w:p w14:paraId="28B972BD" w14:textId="77777777" w:rsidR="003C68C5" w:rsidRPr="004C7019" w:rsidRDefault="003C68C5" w:rsidP="00D966A7">
            <w:pPr>
              <w:tabs>
                <w:tab w:val="left" w:pos="851"/>
              </w:tabs>
              <w:rPr>
                <w:b/>
                <w:lang w:eastAsia="zh-CN"/>
              </w:rPr>
            </w:pPr>
          </w:p>
        </w:tc>
        <w:tc>
          <w:tcPr>
            <w:tcW w:w="3120" w:type="dxa"/>
          </w:tcPr>
          <w:p w14:paraId="6D73911A" w14:textId="77777777" w:rsidR="003C68C5" w:rsidRPr="004C7019" w:rsidRDefault="003C68C5" w:rsidP="000916EA">
            <w:pPr>
              <w:tabs>
                <w:tab w:val="left" w:pos="993"/>
              </w:tabs>
              <w:spacing w:before="0"/>
              <w:rPr>
                <w:b/>
                <w:bCs/>
              </w:rPr>
            </w:pPr>
            <w:proofErr w:type="spellStart"/>
            <w:r w:rsidRPr="004C7019">
              <w:rPr>
                <w:rFonts w:hint="eastAsia"/>
                <w:b/>
                <w:bCs/>
              </w:rPr>
              <w:t>原文：英文</w:t>
            </w:r>
            <w:proofErr w:type="spellEnd"/>
          </w:p>
        </w:tc>
      </w:tr>
      <w:tr w:rsidR="00DB3997" w:rsidRPr="004C7019" w14:paraId="65125D3E" w14:textId="77777777" w:rsidTr="00B76531">
        <w:trPr>
          <w:cantSplit/>
        </w:trPr>
        <w:tc>
          <w:tcPr>
            <w:tcW w:w="10031" w:type="dxa"/>
            <w:gridSpan w:val="2"/>
          </w:tcPr>
          <w:p w14:paraId="61646F65" w14:textId="77777777" w:rsidR="00DB3997" w:rsidRPr="004C7019" w:rsidRDefault="001D62A3" w:rsidP="00DB3997">
            <w:pPr>
              <w:pStyle w:val="Source"/>
              <w:rPr>
                <w:lang w:eastAsia="zh-CN"/>
              </w:rPr>
            </w:pPr>
            <w:r w:rsidRPr="001D62A3">
              <w:rPr>
                <w:rFonts w:hint="eastAsia"/>
                <w:bCs/>
                <w:lang w:eastAsia="zh-CN"/>
              </w:rPr>
              <w:t>美国的文稿</w:t>
            </w:r>
          </w:p>
        </w:tc>
      </w:tr>
      <w:tr w:rsidR="00DB3997" w:rsidRPr="004C7019" w14:paraId="08BA18A6" w14:textId="77777777" w:rsidTr="00B76531">
        <w:trPr>
          <w:cantSplit/>
        </w:trPr>
        <w:tc>
          <w:tcPr>
            <w:tcW w:w="10031" w:type="dxa"/>
            <w:gridSpan w:val="2"/>
          </w:tcPr>
          <w:p w14:paraId="0C8FEE6A" w14:textId="77777777" w:rsidR="00DB3997" w:rsidRPr="004C7019" w:rsidRDefault="001D62A3" w:rsidP="00DB3997">
            <w:pPr>
              <w:pStyle w:val="Title1"/>
              <w:rPr>
                <w:lang w:eastAsia="zh-CN"/>
              </w:rPr>
            </w:pPr>
            <w:r w:rsidRPr="001D62A3">
              <w:rPr>
                <w:rFonts w:hint="eastAsia"/>
                <w:bCs/>
                <w:lang w:eastAsia="zh-CN"/>
              </w:rPr>
              <w:t>对国际电联</w:t>
            </w:r>
            <w:r w:rsidRPr="001D62A3">
              <w:rPr>
                <w:rFonts w:hint="eastAsia"/>
                <w:bCs/>
                <w:lang w:eastAsia="zh-CN"/>
              </w:rPr>
              <w:t>2024-2027</w:t>
            </w:r>
            <w:r w:rsidRPr="001D62A3">
              <w:rPr>
                <w:rFonts w:hint="eastAsia"/>
                <w:bCs/>
                <w:lang w:eastAsia="zh-CN"/>
              </w:rPr>
              <w:t>年战略规划附件</w:t>
            </w:r>
            <w:r w:rsidRPr="001D62A3">
              <w:rPr>
                <w:rFonts w:hint="eastAsia"/>
                <w:bCs/>
                <w:lang w:eastAsia="zh-CN"/>
              </w:rPr>
              <w:t>1</w:t>
            </w:r>
            <w:r w:rsidRPr="001D62A3">
              <w:rPr>
                <w:rFonts w:hint="eastAsia"/>
                <w:bCs/>
                <w:lang w:eastAsia="zh-CN"/>
              </w:rPr>
              <w:t>的建议</w:t>
            </w:r>
          </w:p>
        </w:tc>
      </w:tr>
    </w:tbl>
    <w:p w14:paraId="66505E5C" w14:textId="77777777" w:rsidR="001D62A3" w:rsidRDefault="001D62A3" w:rsidP="001D62A3">
      <w:pPr>
        <w:pStyle w:val="Headingb"/>
        <w:rPr>
          <w:rFonts w:eastAsia="Times New Roman"/>
          <w:lang w:eastAsia="zh-CN"/>
        </w:rPr>
      </w:pPr>
      <w:r>
        <w:rPr>
          <w:rFonts w:hint="eastAsia"/>
          <w:lang w:eastAsia="zh-CN"/>
        </w:rPr>
        <w:t>引言</w:t>
      </w:r>
    </w:p>
    <w:p w14:paraId="3440E942" w14:textId="77777777" w:rsidR="001D62A3" w:rsidRPr="00FA0F45" w:rsidRDefault="001D62A3" w:rsidP="001D62A3">
      <w:pPr>
        <w:ind w:firstLineChars="200" w:firstLine="480"/>
        <w:rPr>
          <w:lang w:eastAsia="zh-CN"/>
        </w:rPr>
      </w:pPr>
      <w:r w:rsidRPr="00FA0F45">
        <w:rPr>
          <w:rFonts w:hint="eastAsia"/>
          <w:lang w:eastAsia="zh-CN"/>
        </w:rPr>
        <w:t>美国</w:t>
      </w:r>
      <w:r>
        <w:rPr>
          <w:rFonts w:hint="eastAsia"/>
          <w:lang w:eastAsia="zh-CN"/>
        </w:rPr>
        <w:t>兹</w:t>
      </w:r>
      <w:r w:rsidRPr="00FA0F45">
        <w:rPr>
          <w:rFonts w:hint="eastAsia"/>
          <w:lang w:eastAsia="zh-CN"/>
        </w:rPr>
        <w:t>就制定国际电联</w:t>
      </w:r>
      <w:r w:rsidRPr="00FA0F45">
        <w:rPr>
          <w:rFonts w:hint="eastAsia"/>
          <w:lang w:eastAsia="zh-CN"/>
        </w:rPr>
        <w:t>2024-2027</w:t>
      </w:r>
      <w:r w:rsidRPr="00FA0F45">
        <w:rPr>
          <w:rFonts w:hint="eastAsia"/>
          <w:lang w:eastAsia="zh-CN"/>
        </w:rPr>
        <w:t>年</w:t>
      </w:r>
      <w:r>
        <w:rPr>
          <w:rFonts w:hint="eastAsia"/>
          <w:lang w:eastAsia="zh-CN"/>
        </w:rPr>
        <w:t>战略规划</w:t>
      </w:r>
      <w:r w:rsidRPr="00FA0F45">
        <w:rPr>
          <w:rFonts w:hint="eastAsia"/>
          <w:lang w:eastAsia="zh-CN"/>
        </w:rPr>
        <w:t>提出一些初步的高</w:t>
      </w:r>
      <w:r>
        <w:rPr>
          <w:rFonts w:hint="eastAsia"/>
          <w:lang w:eastAsia="zh-CN"/>
        </w:rPr>
        <w:t>级别</w:t>
      </w:r>
      <w:r w:rsidRPr="00FA0F45">
        <w:rPr>
          <w:rFonts w:hint="eastAsia"/>
          <w:lang w:eastAsia="zh-CN"/>
        </w:rPr>
        <w:t>意见和建议。我们赞赏</w:t>
      </w:r>
      <w:r>
        <w:rPr>
          <w:rFonts w:hint="eastAsia"/>
          <w:lang w:eastAsia="zh-CN"/>
        </w:rPr>
        <w:t>关于</w:t>
      </w:r>
      <w:r w:rsidRPr="00FA0F45">
        <w:rPr>
          <w:rFonts w:hint="eastAsia"/>
          <w:lang w:eastAsia="zh-CN"/>
        </w:rPr>
        <w:t>国际电联</w:t>
      </w:r>
      <w:r w:rsidRPr="00FA0F45">
        <w:rPr>
          <w:rFonts w:hint="eastAsia"/>
          <w:lang w:eastAsia="zh-CN"/>
        </w:rPr>
        <w:t>2024-2027</w:t>
      </w:r>
      <w:r w:rsidRPr="00FA0F45">
        <w:rPr>
          <w:rFonts w:hint="eastAsia"/>
          <w:lang w:eastAsia="zh-CN"/>
        </w:rPr>
        <w:t>年</w:t>
      </w:r>
      <w:r>
        <w:rPr>
          <w:rFonts w:hint="eastAsia"/>
          <w:lang w:eastAsia="zh-CN"/>
        </w:rPr>
        <w:t>战略规划的</w:t>
      </w:r>
      <w:r w:rsidRPr="00FA0F45">
        <w:rPr>
          <w:rFonts w:hint="eastAsia"/>
          <w:lang w:eastAsia="zh-CN"/>
        </w:rPr>
        <w:t>第</w:t>
      </w:r>
      <w:r w:rsidRPr="00FA0F45">
        <w:rPr>
          <w:rFonts w:hint="eastAsia"/>
          <w:lang w:eastAsia="zh-CN"/>
        </w:rPr>
        <w:t>71</w:t>
      </w:r>
      <w:r w:rsidRPr="00FA0F45">
        <w:rPr>
          <w:rFonts w:hint="eastAsia"/>
          <w:lang w:eastAsia="zh-CN"/>
        </w:rPr>
        <w:t>号决议附件</w:t>
      </w:r>
      <w:r w:rsidRPr="00FA0F45">
        <w:rPr>
          <w:rFonts w:hint="eastAsia"/>
          <w:lang w:eastAsia="zh-CN"/>
        </w:rPr>
        <w:t>1</w:t>
      </w:r>
      <w:r w:rsidRPr="00FA0F45">
        <w:rPr>
          <w:rFonts w:hint="eastAsia"/>
          <w:lang w:eastAsia="zh-CN"/>
        </w:rPr>
        <w:t>的初稿考虑到了成员的重要反馈和</w:t>
      </w:r>
      <w:r>
        <w:rPr>
          <w:rFonts w:hint="eastAsia"/>
          <w:lang w:eastAsia="zh-CN"/>
        </w:rPr>
        <w:t>文稿</w:t>
      </w:r>
      <w:r w:rsidRPr="00FA0F45">
        <w:rPr>
          <w:rFonts w:hint="eastAsia"/>
          <w:lang w:eastAsia="zh-CN"/>
        </w:rPr>
        <w:t>，以</w:t>
      </w:r>
      <w:r>
        <w:rPr>
          <w:rFonts w:hint="eastAsia"/>
          <w:lang w:eastAsia="zh-CN"/>
        </w:rPr>
        <w:t>精简</w:t>
      </w:r>
      <w:r w:rsidRPr="00FA0F45">
        <w:rPr>
          <w:rFonts w:hint="eastAsia"/>
          <w:lang w:eastAsia="zh-CN"/>
        </w:rPr>
        <w:t>、简化和更加清晰地说明国际电联的战略框架，并将</w:t>
      </w:r>
      <w:r>
        <w:rPr>
          <w:rFonts w:hint="eastAsia"/>
          <w:lang w:eastAsia="zh-CN"/>
        </w:rPr>
        <w:t>战略规划</w:t>
      </w:r>
      <w:r w:rsidRPr="00FA0F45">
        <w:rPr>
          <w:rFonts w:hint="eastAsia"/>
          <w:lang w:eastAsia="zh-CN"/>
        </w:rPr>
        <w:t>保持在较高</w:t>
      </w:r>
      <w:r>
        <w:rPr>
          <w:rFonts w:hint="eastAsia"/>
          <w:lang w:eastAsia="zh-CN"/>
        </w:rPr>
        <w:t>级别</w:t>
      </w:r>
      <w:r w:rsidRPr="00FA0F45">
        <w:rPr>
          <w:rFonts w:hint="eastAsia"/>
          <w:lang w:eastAsia="zh-CN"/>
        </w:rPr>
        <w:t>，同时</w:t>
      </w:r>
      <w:r>
        <w:rPr>
          <w:rFonts w:hint="eastAsia"/>
          <w:lang w:eastAsia="zh-CN"/>
        </w:rPr>
        <w:t>关注</w:t>
      </w:r>
      <w:r w:rsidRPr="00FA0F45">
        <w:rPr>
          <w:rFonts w:hint="eastAsia"/>
          <w:lang w:eastAsia="zh-CN"/>
        </w:rPr>
        <w:t>战略目标和</w:t>
      </w:r>
      <w:r>
        <w:rPr>
          <w:rFonts w:hint="eastAsia"/>
          <w:lang w:eastAsia="zh-CN"/>
        </w:rPr>
        <w:t>优先事项</w:t>
      </w:r>
      <w:r w:rsidRPr="00FA0F45">
        <w:rPr>
          <w:rFonts w:hint="eastAsia"/>
          <w:lang w:eastAsia="zh-CN"/>
        </w:rPr>
        <w:t>以及</w:t>
      </w:r>
      <w:r>
        <w:rPr>
          <w:rFonts w:hint="eastAsia"/>
          <w:lang w:eastAsia="zh-CN"/>
        </w:rPr>
        <w:t>国际电</w:t>
      </w:r>
      <w:proofErr w:type="gramStart"/>
      <w:r>
        <w:rPr>
          <w:rFonts w:hint="eastAsia"/>
          <w:lang w:eastAsia="zh-CN"/>
        </w:rPr>
        <w:t>联</w:t>
      </w:r>
      <w:r w:rsidRPr="00FA0F45">
        <w:rPr>
          <w:rFonts w:hint="eastAsia"/>
          <w:lang w:eastAsia="zh-CN"/>
        </w:rPr>
        <w:t>所有</w:t>
      </w:r>
      <w:proofErr w:type="gramEnd"/>
      <w:r w:rsidRPr="00FA0F45">
        <w:rPr>
          <w:rFonts w:hint="eastAsia"/>
          <w:lang w:eastAsia="zh-CN"/>
        </w:rPr>
        <w:t>三个部门的主要产品和服务。</w:t>
      </w:r>
    </w:p>
    <w:p w14:paraId="394149CA" w14:textId="77777777" w:rsidR="001D62A3" w:rsidRPr="00020209" w:rsidRDefault="001D62A3" w:rsidP="001D62A3">
      <w:pPr>
        <w:ind w:firstLineChars="200" w:firstLine="480"/>
        <w:rPr>
          <w:rFonts w:cs="Calibri"/>
          <w:color w:val="000000" w:themeColor="text1"/>
          <w:shd w:val="clear" w:color="auto" w:fill="FFFFFF"/>
          <w:lang w:eastAsia="zh-CN"/>
        </w:rPr>
      </w:pPr>
      <w:r w:rsidRPr="00FA0F45">
        <w:rPr>
          <w:rFonts w:hint="eastAsia"/>
          <w:lang w:eastAsia="zh-CN"/>
        </w:rPr>
        <w:t>我们</w:t>
      </w:r>
      <w:r>
        <w:rPr>
          <w:rFonts w:hint="eastAsia"/>
          <w:lang w:eastAsia="zh-CN"/>
        </w:rPr>
        <w:t>认为</w:t>
      </w:r>
      <w:r w:rsidRPr="00FA0F45">
        <w:rPr>
          <w:rFonts w:hint="eastAsia"/>
          <w:lang w:eastAsia="zh-CN"/>
        </w:rPr>
        <w:t>，这一新框架为</w:t>
      </w:r>
      <w:r>
        <w:rPr>
          <w:rFonts w:hint="eastAsia"/>
          <w:lang w:eastAsia="zh-CN"/>
        </w:rPr>
        <w:t>确定</w:t>
      </w:r>
      <w:r w:rsidRPr="00FA0F45">
        <w:rPr>
          <w:rFonts w:hint="eastAsia"/>
          <w:lang w:eastAsia="zh-CN"/>
        </w:rPr>
        <w:t>国际电联的高</w:t>
      </w:r>
      <w:r>
        <w:rPr>
          <w:rFonts w:hint="eastAsia"/>
          <w:lang w:eastAsia="zh-CN"/>
        </w:rPr>
        <w:t>级别战略规划</w:t>
      </w:r>
      <w:r w:rsidRPr="00FA0F45">
        <w:rPr>
          <w:rFonts w:hint="eastAsia"/>
          <w:lang w:eastAsia="zh-CN"/>
        </w:rPr>
        <w:t>提供了一个清晰简洁的结构，并具有允许在各自的</w:t>
      </w:r>
      <w:r>
        <w:rPr>
          <w:rFonts w:hint="eastAsia"/>
          <w:lang w:eastAsia="zh-CN"/>
        </w:rPr>
        <w:t>运作规划</w:t>
      </w:r>
      <w:r w:rsidRPr="00FA0F45">
        <w:rPr>
          <w:rFonts w:hint="eastAsia"/>
          <w:lang w:eastAsia="zh-CN"/>
        </w:rPr>
        <w:t>中更动态地考虑每个部门的具体</w:t>
      </w:r>
      <w:r>
        <w:rPr>
          <w:rFonts w:hint="eastAsia"/>
          <w:lang w:eastAsia="zh-CN"/>
        </w:rPr>
        <w:t>产出</w:t>
      </w:r>
      <w:r w:rsidRPr="00FA0F45">
        <w:rPr>
          <w:rFonts w:hint="eastAsia"/>
          <w:lang w:eastAsia="zh-CN"/>
        </w:rPr>
        <w:t>的额外好处，这为在每个部门开展有助于实现战略目标和</w:t>
      </w:r>
      <w:r>
        <w:rPr>
          <w:rFonts w:hint="eastAsia"/>
          <w:lang w:eastAsia="zh-CN"/>
        </w:rPr>
        <w:t>优先事项</w:t>
      </w:r>
      <w:r w:rsidRPr="00FA0F45">
        <w:rPr>
          <w:rFonts w:hint="eastAsia"/>
          <w:lang w:eastAsia="zh-CN"/>
        </w:rPr>
        <w:t>的相关活动提供了路线图。我们还支持</w:t>
      </w:r>
      <w:r>
        <w:rPr>
          <w:rFonts w:hint="eastAsia"/>
          <w:lang w:eastAsia="zh-CN"/>
        </w:rPr>
        <w:t>“推动</w:t>
      </w:r>
      <w:r w:rsidRPr="00FA0F45">
        <w:rPr>
          <w:rFonts w:hint="eastAsia"/>
          <w:lang w:eastAsia="zh-CN"/>
        </w:rPr>
        <w:t>因素</w:t>
      </w:r>
      <w:r>
        <w:rPr>
          <w:rFonts w:hint="eastAsia"/>
          <w:lang w:eastAsia="zh-CN"/>
        </w:rPr>
        <w:t>”亦</w:t>
      </w:r>
      <w:r w:rsidRPr="00FA0F45">
        <w:rPr>
          <w:rFonts w:hint="eastAsia"/>
          <w:lang w:eastAsia="zh-CN"/>
        </w:rPr>
        <w:t>作为贯穿国际电联工作的交叉要素的方式，</w:t>
      </w:r>
      <w:r>
        <w:rPr>
          <w:rFonts w:hint="eastAsia"/>
          <w:lang w:eastAsia="zh-CN"/>
        </w:rPr>
        <w:t>此类</w:t>
      </w:r>
      <w:r w:rsidRPr="00FA0F45">
        <w:rPr>
          <w:rFonts w:hint="eastAsia"/>
          <w:lang w:eastAsia="zh-CN"/>
        </w:rPr>
        <w:t>要素至关重要，但有别于</w:t>
      </w:r>
      <w:r>
        <w:rPr>
          <w:rFonts w:hint="eastAsia"/>
          <w:lang w:eastAsia="zh-CN"/>
        </w:rPr>
        <w:t>主题重点工作</w:t>
      </w:r>
      <w:r w:rsidRPr="00FA0F45">
        <w:rPr>
          <w:rFonts w:hint="eastAsia"/>
          <w:lang w:eastAsia="zh-CN"/>
        </w:rPr>
        <w:t>、</w:t>
      </w:r>
      <w:r>
        <w:rPr>
          <w:rFonts w:hint="eastAsia"/>
          <w:lang w:eastAsia="zh-CN"/>
        </w:rPr>
        <w:t>成果</w:t>
      </w:r>
      <w:r w:rsidRPr="00FA0F45">
        <w:rPr>
          <w:rFonts w:hint="eastAsia"/>
          <w:lang w:eastAsia="zh-CN"/>
        </w:rPr>
        <w:t>或产出。</w:t>
      </w:r>
    </w:p>
    <w:p w14:paraId="18B8A8CC" w14:textId="77777777" w:rsidR="001D62A3" w:rsidRPr="00020209" w:rsidRDefault="001D62A3" w:rsidP="001D62A3">
      <w:pPr>
        <w:pStyle w:val="Headingb"/>
        <w:rPr>
          <w:shd w:val="clear" w:color="auto" w:fill="FFFFFF"/>
          <w:lang w:eastAsia="zh-CN"/>
        </w:rPr>
      </w:pPr>
      <w:r>
        <w:rPr>
          <w:rFonts w:hint="eastAsia"/>
          <w:shd w:val="clear" w:color="auto" w:fill="FFFFFF"/>
          <w:lang w:eastAsia="zh-CN"/>
        </w:rPr>
        <w:t>建议</w:t>
      </w:r>
    </w:p>
    <w:p w14:paraId="7F30487D" w14:textId="77777777" w:rsidR="001D62A3" w:rsidRPr="001D62A3" w:rsidRDefault="001D62A3" w:rsidP="001D62A3">
      <w:pPr>
        <w:pStyle w:val="enumlev1"/>
        <w:rPr>
          <w:b/>
          <w:color w:val="000000" w:themeColor="text1"/>
          <w:lang w:eastAsia="zh-CN"/>
        </w:rPr>
      </w:pPr>
      <w:r>
        <w:rPr>
          <w:rFonts w:eastAsia="Times New Roman"/>
          <w:b/>
          <w:color w:val="000000" w:themeColor="text1"/>
          <w:lang w:eastAsia="zh-CN"/>
        </w:rPr>
        <w:t>1)</w:t>
      </w:r>
      <w:r w:rsidRPr="00020209">
        <w:rPr>
          <w:rFonts w:eastAsia="Times New Roman"/>
          <w:b/>
          <w:color w:val="000000" w:themeColor="text1"/>
          <w:lang w:eastAsia="zh-CN"/>
        </w:rPr>
        <w:tab/>
      </w:r>
      <w:r w:rsidRPr="001D62A3">
        <w:rPr>
          <w:rFonts w:hint="eastAsia"/>
          <w:b/>
          <w:color w:val="000000" w:themeColor="text1"/>
          <w:lang w:eastAsia="zh-CN"/>
        </w:rPr>
        <w:t>第</w:t>
      </w:r>
      <w:r w:rsidRPr="001D62A3">
        <w:rPr>
          <w:rFonts w:hint="eastAsia"/>
          <w:b/>
          <w:color w:val="000000" w:themeColor="text1"/>
          <w:lang w:eastAsia="zh-CN"/>
        </w:rPr>
        <w:t>2.2</w:t>
      </w:r>
      <w:r w:rsidRPr="001D62A3">
        <w:rPr>
          <w:rFonts w:hint="eastAsia"/>
          <w:b/>
          <w:color w:val="000000" w:themeColor="text1"/>
          <w:lang w:eastAsia="zh-CN"/>
        </w:rPr>
        <w:t>节</w:t>
      </w:r>
      <w:r w:rsidR="009E43D6">
        <w:rPr>
          <w:rFonts w:hint="eastAsia"/>
          <w:b/>
          <w:color w:val="000000" w:themeColor="text1"/>
          <w:lang w:eastAsia="zh-CN"/>
        </w:rPr>
        <w:t xml:space="preserve"> </w:t>
      </w:r>
      <w:r w:rsidRPr="001D62A3">
        <w:rPr>
          <w:rFonts w:hint="eastAsia"/>
          <w:b/>
          <w:color w:val="000000" w:themeColor="text1"/>
          <w:lang w:eastAsia="zh-CN"/>
        </w:rPr>
        <w:t>愿景：</w:t>
      </w:r>
      <w:r w:rsidRPr="001D62A3">
        <w:rPr>
          <w:rFonts w:hint="eastAsia"/>
          <w:lang w:eastAsia="zh-CN"/>
        </w:rPr>
        <w:t>美国重申其观点，即：总体愿景应随着时间的推移保持稳定，因此我们支持方案</w:t>
      </w:r>
      <w:r w:rsidRPr="001D62A3">
        <w:rPr>
          <w:rFonts w:hint="eastAsia"/>
          <w:lang w:eastAsia="zh-CN"/>
        </w:rPr>
        <w:t>1</w:t>
      </w:r>
      <w:r w:rsidRPr="001D62A3">
        <w:rPr>
          <w:rFonts w:hint="eastAsia"/>
          <w:lang w:eastAsia="zh-CN"/>
        </w:rPr>
        <w:t>，以保持当前版本。目前的愿景陈述符合并遵守国际电联《组织法》和《公约》规定的职责，并在</w:t>
      </w:r>
      <w:r w:rsidRPr="001D62A3">
        <w:rPr>
          <w:rFonts w:hint="eastAsia"/>
          <w:lang w:eastAsia="zh-CN"/>
        </w:rPr>
        <w:t>2024-2027</w:t>
      </w:r>
      <w:r w:rsidRPr="001D62A3">
        <w:rPr>
          <w:rFonts w:hint="eastAsia"/>
          <w:lang w:eastAsia="zh-CN"/>
        </w:rPr>
        <w:t>年时间段仍然适用和相关。</w:t>
      </w:r>
    </w:p>
    <w:p w14:paraId="7A59CDF4" w14:textId="77777777" w:rsidR="001D62A3" w:rsidRPr="001D62A3" w:rsidRDefault="001D62A3" w:rsidP="001D62A3">
      <w:pPr>
        <w:pStyle w:val="enumlev1"/>
        <w:rPr>
          <w:b/>
          <w:color w:val="000000" w:themeColor="text1"/>
          <w:lang w:eastAsia="zh-CN"/>
        </w:rPr>
      </w:pPr>
      <w:r>
        <w:rPr>
          <w:rFonts w:eastAsia="Times New Roman"/>
          <w:b/>
          <w:color w:val="000000" w:themeColor="text1"/>
          <w:lang w:eastAsia="zh-CN"/>
        </w:rPr>
        <w:t>2)</w:t>
      </w:r>
      <w:r w:rsidRPr="00020209">
        <w:rPr>
          <w:rFonts w:eastAsia="Times New Roman"/>
          <w:b/>
          <w:color w:val="000000" w:themeColor="text1"/>
          <w:lang w:eastAsia="zh-CN"/>
        </w:rPr>
        <w:tab/>
      </w:r>
      <w:r w:rsidRPr="001D62A3">
        <w:rPr>
          <w:rFonts w:hint="eastAsia"/>
          <w:b/>
          <w:color w:val="000000" w:themeColor="text1"/>
          <w:lang w:eastAsia="zh-CN"/>
        </w:rPr>
        <w:t>第</w:t>
      </w:r>
      <w:r w:rsidRPr="001D62A3">
        <w:rPr>
          <w:rFonts w:hint="eastAsia"/>
          <w:b/>
          <w:color w:val="000000" w:themeColor="text1"/>
          <w:lang w:eastAsia="zh-CN"/>
        </w:rPr>
        <w:t>2.3</w:t>
      </w:r>
      <w:r w:rsidRPr="001D62A3">
        <w:rPr>
          <w:rFonts w:hint="eastAsia"/>
          <w:b/>
          <w:color w:val="000000" w:themeColor="text1"/>
          <w:lang w:eastAsia="zh-CN"/>
        </w:rPr>
        <w:t>节</w:t>
      </w:r>
      <w:r w:rsidR="009E43D6">
        <w:rPr>
          <w:rFonts w:hint="eastAsia"/>
          <w:b/>
          <w:color w:val="000000" w:themeColor="text1"/>
          <w:lang w:eastAsia="zh-CN"/>
        </w:rPr>
        <w:t xml:space="preserve"> </w:t>
      </w:r>
      <w:r w:rsidRPr="001D62A3">
        <w:rPr>
          <w:rFonts w:hint="eastAsia"/>
          <w:b/>
          <w:color w:val="000000" w:themeColor="text1"/>
          <w:lang w:eastAsia="zh-CN"/>
        </w:rPr>
        <w:t>使命：</w:t>
      </w:r>
      <w:r w:rsidRPr="001D62A3">
        <w:rPr>
          <w:rFonts w:hint="eastAsia"/>
          <w:lang w:eastAsia="zh-CN"/>
        </w:rPr>
        <w:t>目前的使命陈述仍然适用于</w:t>
      </w:r>
      <w:r w:rsidRPr="001D62A3">
        <w:rPr>
          <w:rFonts w:hint="eastAsia"/>
          <w:lang w:eastAsia="zh-CN"/>
        </w:rPr>
        <w:t>2024-2027</w:t>
      </w:r>
      <w:r w:rsidRPr="001D62A3">
        <w:rPr>
          <w:rFonts w:hint="eastAsia"/>
          <w:lang w:eastAsia="zh-CN"/>
        </w:rPr>
        <w:t>年时间段，并符合和遵守国际电联《组织法》和《公约》规定的职责。我们还认为，缩短使命陈述的拟议方案不会产生重大变化，因此我们支持方案</w:t>
      </w:r>
      <w:r w:rsidRPr="001D62A3">
        <w:rPr>
          <w:rFonts w:hint="eastAsia"/>
          <w:lang w:eastAsia="zh-CN"/>
        </w:rPr>
        <w:t>1</w:t>
      </w:r>
      <w:r w:rsidRPr="001D62A3">
        <w:rPr>
          <w:rFonts w:hint="eastAsia"/>
          <w:lang w:eastAsia="zh-CN"/>
        </w:rPr>
        <w:t>，以保持当前版本，这亦符合我们的观点，即：使命陈述亦应随着时间的推移保持稳定。</w:t>
      </w:r>
    </w:p>
    <w:p w14:paraId="623F153B" w14:textId="77777777" w:rsidR="001D62A3" w:rsidRPr="001D62A3" w:rsidRDefault="001D62A3" w:rsidP="001D62A3">
      <w:pPr>
        <w:pStyle w:val="enumlev1"/>
        <w:rPr>
          <w:b/>
          <w:color w:val="000000" w:themeColor="text1"/>
          <w:lang w:eastAsia="zh-CN"/>
        </w:rPr>
      </w:pPr>
      <w:r>
        <w:rPr>
          <w:rFonts w:eastAsia="Times New Roman"/>
          <w:b/>
          <w:color w:val="000000" w:themeColor="text1"/>
          <w:lang w:eastAsia="zh-CN"/>
        </w:rPr>
        <w:t>3)</w:t>
      </w:r>
      <w:r w:rsidRPr="00020209">
        <w:rPr>
          <w:rFonts w:eastAsia="Times New Roman"/>
          <w:b/>
          <w:color w:val="000000" w:themeColor="text1"/>
          <w:lang w:eastAsia="zh-CN"/>
        </w:rPr>
        <w:tab/>
      </w:r>
      <w:r w:rsidRPr="001D62A3">
        <w:rPr>
          <w:rFonts w:hint="eastAsia"/>
          <w:b/>
          <w:color w:val="000000" w:themeColor="text1"/>
          <w:lang w:eastAsia="zh-CN"/>
        </w:rPr>
        <w:t>第</w:t>
      </w:r>
      <w:r w:rsidRPr="001D62A3">
        <w:rPr>
          <w:rFonts w:hint="eastAsia"/>
          <w:b/>
          <w:color w:val="000000" w:themeColor="text1"/>
          <w:lang w:eastAsia="zh-CN"/>
        </w:rPr>
        <w:t>2.6</w:t>
      </w:r>
      <w:r w:rsidRPr="001D62A3">
        <w:rPr>
          <w:rFonts w:hint="eastAsia"/>
          <w:b/>
          <w:color w:val="000000" w:themeColor="text1"/>
          <w:lang w:eastAsia="zh-CN"/>
        </w:rPr>
        <w:t>节</w:t>
      </w:r>
      <w:r w:rsidR="009E43D6">
        <w:rPr>
          <w:rFonts w:hint="eastAsia"/>
          <w:b/>
          <w:color w:val="000000" w:themeColor="text1"/>
          <w:lang w:eastAsia="zh-CN"/>
        </w:rPr>
        <w:t xml:space="preserve"> </w:t>
      </w:r>
      <w:r w:rsidRPr="001D62A3">
        <w:rPr>
          <w:rFonts w:hint="eastAsia"/>
          <w:b/>
          <w:color w:val="000000" w:themeColor="text1"/>
          <w:lang w:eastAsia="zh-CN"/>
        </w:rPr>
        <w:t>主题重点工作：</w:t>
      </w:r>
      <w:r w:rsidRPr="001D62A3">
        <w:rPr>
          <w:rFonts w:hint="eastAsia"/>
          <w:lang w:eastAsia="zh-CN"/>
        </w:rPr>
        <w:t>根据我们的观点，国际电联在网络安全方面的工作最好体现为跨其他主题重点工作的交叉活动，因此我们支持方案</w:t>
      </w:r>
      <w:r w:rsidRPr="001D62A3">
        <w:rPr>
          <w:rFonts w:hint="eastAsia"/>
          <w:lang w:eastAsia="zh-CN"/>
        </w:rPr>
        <w:t>2</w:t>
      </w:r>
      <w:r w:rsidRPr="001D62A3">
        <w:rPr>
          <w:rFonts w:hint="eastAsia"/>
          <w:lang w:eastAsia="zh-CN"/>
        </w:rPr>
        <w:t>，以将网络安全成果纳入其他主题重点工作，如“有利环境”以及“基础设施和服务”。</w:t>
      </w:r>
    </w:p>
    <w:p w14:paraId="291E618F" w14:textId="77777777" w:rsidR="001D62A3" w:rsidRPr="001D62A3" w:rsidRDefault="001D62A3" w:rsidP="001D62A3">
      <w:pPr>
        <w:pStyle w:val="enumlev1"/>
        <w:rPr>
          <w:b/>
          <w:lang w:eastAsia="zh-CN"/>
        </w:rPr>
      </w:pPr>
      <w:r>
        <w:rPr>
          <w:rFonts w:eastAsia="Times New Roman"/>
          <w:b/>
          <w:lang w:eastAsia="zh-CN"/>
        </w:rPr>
        <w:t>4)</w:t>
      </w:r>
      <w:r w:rsidRPr="007E5CD2">
        <w:rPr>
          <w:rFonts w:eastAsia="Times New Roman"/>
          <w:b/>
          <w:lang w:eastAsia="zh-CN"/>
        </w:rPr>
        <w:tab/>
      </w:r>
      <w:r w:rsidRPr="001D62A3">
        <w:rPr>
          <w:rFonts w:hint="eastAsia"/>
          <w:b/>
          <w:color w:val="000000" w:themeColor="text1"/>
          <w:lang w:eastAsia="zh-CN"/>
        </w:rPr>
        <w:t>第</w:t>
      </w:r>
      <w:r w:rsidRPr="001D62A3">
        <w:rPr>
          <w:rFonts w:hint="eastAsia"/>
          <w:b/>
          <w:color w:val="000000" w:themeColor="text1"/>
          <w:lang w:eastAsia="zh-CN"/>
        </w:rPr>
        <w:t>2.7</w:t>
      </w:r>
      <w:r w:rsidRPr="001D62A3">
        <w:rPr>
          <w:rFonts w:hint="eastAsia"/>
          <w:b/>
          <w:color w:val="000000" w:themeColor="text1"/>
          <w:lang w:eastAsia="zh-CN"/>
        </w:rPr>
        <w:t>节</w:t>
      </w:r>
      <w:r w:rsidR="009E43D6">
        <w:rPr>
          <w:rFonts w:hint="eastAsia"/>
          <w:b/>
          <w:color w:val="000000" w:themeColor="text1"/>
          <w:lang w:eastAsia="zh-CN"/>
        </w:rPr>
        <w:t xml:space="preserve"> </w:t>
      </w:r>
      <w:r w:rsidRPr="001D62A3">
        <w:rPr>
          <w:rFonts w:hint="eastAsia"/>
          <w:b/>
          <w:color w:val="000000" w:themeColor="text1"/>
          <w:lang w:eastAsia="zh-CN"/>
        </w:rPr>
        <w:t>产品和服务：</w:t>
      </w:r>
      <w:r w:rsidRPr="001D62A3">
        <w:rPr>
          <w:rFonts w:hint="eastAsia"/>
          <w:lang w:eastAsia="zh-CN"/>
        </w:rPr>
        <w:t>第</w:t>
      </w:r>
      <w:r w:rsidRPr="001D62A3">
        <w:rPr>
          <w:rFonts w:hint="eastAsia"/>
          <w:lang w:eastAsia="zh-CN"/>
        </w:rPr>
        <w:t>38-41</w:t>
      </w:r>
      <w:r w:rsidRPr="001D62A3">
        <w:rPr>
          <w:rFonts w:hint="eastAsia"/>
          <w:lang w:eastAsia="zh-CN"/>
        </w:rPr>
        <w:t>段是对国际电联《无线电规则》的描述，因此，为了更准确和具体地描述国际电联的工作，我们建议将这些引用段落的</w:t>
      </w:r>
      <w:r w:rsidRPr="001D62A3">
        <w:rPr>
          <w:rFonts w:asciiTheme="minorEastAsia" w:eastAsiaTheme="minorEastAsia" w:hAnsiTheme="minorEastAsia" w:hint="eastAsia"/>
          <w:lang w:eastAsia="zh-CN"/>
        </w:rPr>
        <w:t>“</w:t>
      </w:r>
      <w:r w:rsidRPr="001D62A3">
        <w:rPr>
          <w:rFonts w:hint="eastAsia"/>
          <w:lang w:eastAsia="zh-CN"/>
        </w:rPr>
        <w:t>产品和服务</w:t>
      </w:r>
      <w:r w:rsidRPr="001D62A3">
        <w:rPr>
          <w:rFonts w:asciiTheme="minorEastAsia" w:eastAsiaTheme="minorEastAsia" w:hAnsiTheme="minorEastAsia" w:hint="eastAsia"/>
          <w:lang w:eastAsia="zh-CN"/>
        </w:rPr>
        <w:t>”</w:t>
      </w:r>
      <w:r w:rsidRPr="001D62A3">
        <w:rPr>
          <w:rFonts w:hint="eastAsia"/>
          <w:lang w:eastAsia="zh-CN"/>
        </w:rPr>
        <w:t>标题重命名为</w:t>
      </w:r>
      <w:r w:rsidRPr="001D62A3">
        <w:rPr>
          <w:rFonts w:asciiTheme="minorEastAsia" w:eastAsiaTheme="minorEastAsia" w:hAnsiTheme="minorEastAsia" w:cs="Calibri" w:hint="eastAsia"/>
          <w:lang w:eastAsia="zh-CN"/>
        </w:rPr>
        <w:t>“</w:t>
      </w:r>
      <w:r w:rsidRPr="001D62A3">
        <w:rPr>
          <w:rFonts w:hint="eastAsia"/>
          <w:lang w:eastAsia="zh-CN"/>
        </w:rPr>
        <w:t>国际频率管理</w:t>
      </w:r>
      <w:r w:rsidRPr="001D62A3">
        <w:rPr>
          <w:rFonts w:asciiTheme="minorEastAsia" w:eastAsiaTheme="minorEastAsia" w:hAnsiTheme="minorEastAsia" w:cs="Calibri" w:hint="eastAsia"/>
          <w:lang w:eastAsia="zh-CN"/>
        </w:rPr>
        <w:t>”</w:t>
      </w:r>
      <w:r w:rsidRPr="001D62A3">
        <w:rPr>
          <w:rFonts w:hint="eastAsia"/>
          <w:lang w:eastAsia="zh-CN"/>
        </w:rPr>
        <w:t>，而不是泛泛的</w:t>
      </w:r>
      <w:r w:rsidRPr="001D62A3">
        <w:rPr>
          <w:rFonts w:asciiTheme="minorEastAsia" w:eastAsiaTheme="minorEastAsia" w:hAnsiTheme="minorEastAsia" w:cs="Calibri"/>
          <w:lang w:eastAsia="zh-CN"/>
        </w:rPr>
        <w:t>“</w:t>
      </w:r>
      <w:r w:rsidRPr="001D62A3">
        <w:rPr>
          <w:rFonts w:asciiTheme="minorEastAsia" w:eastAsiaTheme="minorEastAsia" w:hAnsiTheme="minorEastAsia" w:hint="eastAsia"/>
          <w:lang w:eastAsia="zh-CN"/>
        </w:rPr>
        <w:t>国际规则的制定和应用</w:t>
      </w:r>
      <w:r w:rsidRPr="001D62A3">
        <w:rPr>
          <w:rFonts w:asciiTheme="minorEastAsia" w:eastAsiaTheme="minorEastAsia" w:hAnsiTheme="minorEastAsia" w:cs="Calibri"/>
          <w:lang w:eastAsia="zh-CN"/>
        </w:rPr>
        <w:t>”</w:t>
      </w:r>
      <w:r w:rsidRPr="001D62A3">
        <w:rPr>
          <w:rFonts w:hint="eastAsia"/>
          <w:lang w:eastAsia="zh-CN"/>
        </w:rPr>
        <w:t>（这可能会产生误导）。我们还建议对本节中的语言进行一些修改，以更准确地反映《无线电规则》的宗旨和应用。</w:t>
      </w:r>
    </w:p>
    <w:p w14:paraId="0D917EB9" w14:textId="77777777" w:rsidR="001D62A3" w:rsidRDefault="001D62A3" w:rsidP="001D62A3">
      <w:pPr>
        <w:ind w:firstLineChars="200" w:firstLine="480"/>
        <w:rPr>
          <w:lang w:eastAsia="zh-CN"/>
        </w:rPr>
      </w:pPr>
      <w:r w:rsidRPr="00FA0F45">
        <w:rPr>
          <w:rFonts w:hint="eastAsia"/>
          <w:lang w:eastAsia="zh-CN"/>
        </w:rPr>
        <w:t>美国欢迎理事会工作组</w:t>
      </w:r>
      <w:r>
        <w:rPr>
          <w:rFonts w:hint="eastAsia"/>
          <w:lang w:eastAsia="zh-CN"/>
        </w:rPr>
        <w:t>对战略规划主题重点工作</w:t>
      </w:r>
      <w:r w:rsidRPr="00FA0F45">
        <w:rPr>
          <w:rFonts w:hint="eastAsia"/>
          <w:lang w:eastAsia="zh-CN"/>
        </w:rPr>
        <w:t>草案</w:t>
      </w:r>
      <w:r>
        <w:rPr>
          <w:rFonts w:hint="eastAsia"/>
          <w:lang w:eastAsia="zh-CN"/>
        </w:rPr>
        <w:t>展开</w:t>
      </w:r>
      <w:r w:rsidRPr="00FA0F45">
        <w:rPr>
          <w:rFonts w:hint="eastAsia"/>
          <w:lang w:eastAsia="zh-CN"/>
        </w:rPr>
        <w:t>进一步讨论，</w:t>
      </w:r>
      <w:r>
        <w:rPr>
          <w:rFonts w:hint="eastAsia"/>
          <w:lang w:eastAsia="zh-CN"/>
        </w:rPr>
        <w:t>其中</w:t>
      </w:r>
      <w:r w:rsidRPr="00FA0F45">
        <w:rPr>
          <w:rFonts w:hint="eastAsia"/>
          <w:lang w:eastAsia="zh-CN"/>
        </w:rPr>
        <w:t>包括每</w:t>
      </w:r>
      <w:r>
        <w:rPr>
          <w:rFonts w:hint="eastAsia"/>
          <w:lang w:eastAsia="zh-CN"/>
        </w:rPr>
        <w:t>项主题重点工作</w:t>
      </w:r>
      <w:r w:rsidRPr="00FA0F45">
        <w:rPr>
          <w:rFonts w:hint="eastAsia"/>
          <w:lang w:eastAsia="zh-CN"/>
        </w:rPr>
        <w:t>下的高级别成果以及</w:t>
      </w:r>
      <w:r>
        <w:rPr>
          <w:rFonts w:hint="eastAsia"/>
          <w:lang w:eastAsia="zh-CN"/>
        </w:rPr>
        <w:t>此类</w:t>
      </w:r>
      <w:r w:rsidRPr="00FA0F45">
        <w:rPr>
          <w:rFonts w:hint="eastAsia"/>
          <w:lang w:eastAsia="zh-CN"/>
        </w:rPr>
        <w:t>成果与战略目标和具体目标的关系。</w:t>
      </w:r>
    </w:p>
    <w:p w14:paraId="21B73588" w14:textId="77777777" w:rsidR="00F94CCA" w:rsidRDefault="00F94CCA" w:rsidP="00322497">
      <w:pPr>
        <w:spacing w:before="360"/>
        <w:jc w:val="center"/>
      </w:pPr>
      <w:r>
        <w:t>______________</w:t>
      </w:r>
    </w:p>
    <w:sectPr w:rsidR="00F94CCA" w:rsidSect="00DC60C4">
      <w:headerReference w:type="default" r:id="rId9"/>
      <w:footerReference w:type="default" r:id="rId10"/>
      <w:footerReference w:type="first" r:id="rId11"/>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01D7" w14:textId="77777777" w:rsidR="00AC5F30" w:rsidRDefault="00AC5F30">
      <w:r>
        <w:separator/>
      </w:r>
    </w:p>
  </w:endnote>
  <w:endnote w:type="continuationSeparator" w:id="0">
    <w:p w14:paraId="650F5630" w14:textId="77777777" w:rsidR="00AC5F30" w:rsidRDefault="00AC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F4B7" w14:textId="77777777" w:rsidR="00B40A53" w:rsidRPr="0001297B" w:rsidRDefault="0001297B" w:rsidP="0001297B">
    <w:pPr>
      <w:pStyle w:val="Footer"/>
      <w:rPr>
        <w:szCs w:val="16"/>
      </w:rPr>
    </w:pPr>
    <w:r w:rsidRPr="005F648A">
      <w:rPr>
        <w:szCs w:val="16"/>
      </w:rPr>
      <w:fldChar w:fldCharType="begin"/>
    </w:r>
    <w:r w:rsidRPr="005F648A">
      <w:rPr>
        <w:szCs w:val="16"/>
      </w:rPr>
      <w:instrText xml:space="preserve"> FILENAME \p \* MERGEFORMAT </w:instrText>
    </w:r>
    <w:r w:rsidRPr="005F648A">
      <w:rPr>
        <w:szCs w:val="16"/>
      </w:rPr>
      <w:fldChar w:fldCharType="separate"/>
    </w:r>
    <w:r w:rsidR="00F94CCA">
      <w:rPr>
        <w:szCs w:val="16"/>
      </w:rPr>
      <w:t>P:\CHI\SG\CONSEIL\CWG-SFP\CWG-SFP2\000\007C.docx</w:t>
    </w:r>
    <w:r w:rsidRPr="005F648A">
      <w:rPr>
        <w:szCs w:val="16"/>
      </w:rPr>
      <w:fldChar w:fldCharType="end"/>
    </w:r>
    <w:r w:rsidRPr="005F648A">
      <w:rPr>
        <w:szCs w:val="16"/>
      </w:rPr>
      <w:t xml:space="preserve"> (</w:t>
    </w:r>
    <w:r w:rsidR="00F94CCA">
      <w:rPr>
        <w:szCs w:val="16"/>
      </w:rPr>
      <w:t>500498</w:t>
    </w:r>
    <w:r w:rsidRPr="005F648A">
      <w:rPr>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9190"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D8BA" w14:textId="77777777" w:rsidR="00AC5F30" w:rsidRDefault="00AC5F30">
      <w:r>
        <w:t>____________________</w:t>
      </w:r>
    </w:p>
  </w:footnote>
  <w:footnote w:type="continuationSeparator" w:id="0">
    <w:p w14:paraId="3E4E5376" w14:textId="77777777" w:rsidR="00AC5F30" w:rsidRDefault="00AC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C5B3" w14:textId="77777777"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F94CCA">
      <w:rPr>
        <w:noProof/>
      </w:rPr>
      <w:t>2</w:t>
    </w:r>
    <w:r w:rsidRPr="009F2E71">
      <w:rPr>
        <w:noProof/>
      </w:rPr>
      <w:fldChar w:fldCharType="end"/>
    </w:r>
    <w:r w:rsidRPr="009F2E71">
      <w:rPr>
        <w:noProof/>
      </w:rPr>
      <w:br/>
      <w:t>CWG-SFP-</w:t>
    </w:r>
    <w:r w:rsidR="00F94CCA">
      <w:rPr>
        <w:rFonts w:hint="eastAsia"/>
        <w:noProof/>
        <w:lang w:eastAsia="zh-CN"/>
      </w:rPr>
      <w:t>2</w:t>
    </w:r>
    <w:r w:rsidRPr="009F2E71">
      <w:rPr>
        <w:noProof/>
      </w:rPr>
      <w:t>\</w:t>
    </w:r>
    <w:r w:rsidR="00F94CCA">
      <w:rPr>
        <w:rFonts w:hint="eastAsia"/>
        <w:noProof/>
        <w:lang w:eastAsia="zh-CN"/>
      </w:rPr>
      <w:t>7</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7D4FFA"/>
    <w:multiLevelType w:val="hybridMultilevel"/>
    <w:tmpl w:val="22E4E2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12"/>
  </w:num>
  <w:num w:numId="6">
    <w:abstractNumId w:val="11"/>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517A"/>
    <w:rsid w:val="0001297B"/>
    <w:rsid w:val="00031E72"/>
    <w:rsid w:val="000404D2"/>
    <w:rsid w:val="00057C46"/>
    <w:rsid w:val="000853C0"/>
    <w:rsid w:val="000916EA"/>
    <w:rsid w:val="000A1C21"/>
    <w:rsid w:val="000C4248"/>
    <w:rsid w:val="000D0B67"/>
    <w:rsid w:val="000D15EA"/>
    <w:rsid w:val="000F0794"/>
    <w:rsid w:val="00100D84"/>
    <w:rsid w:val="00120379"/>
    <w:rsid w:val="00124C9D"/>
    <w:rsid w:val="00157773"/>
    <w:rsid w:val="0018251A"/>
    <w:rsid w:val="00190272"/>
    <w:rsid w:val="00193244"/>
    <w:rsid w:val="00195C6C"/>
    <w:rsid w:val="00195FED"/>
    <w:rsid w:val="001A4BD6"/>
    <w:rsid w:val="001B4A65"/>
    <w:rsid w:val="001D5A18"/>
    <w:rsid w:val="001D62A3"/>
    <w:rsid w:val="00264044"/>
    <w:rsid w:val="002768E8"/>
    <w:rsid w:val="00280EB8"/>
    <w:rsid w:val="002A6670"/>
    <w:rsid w:val="002E2C4D"/>
    <w:rsid w:val="002F20D0"/>
    <w:rsid w:val="00303502"/>
    <w:rsid w:val="00322497"/>
    <w:rsid w:val="00325C25"/>
    <w:rsid w:val="00372C8F"/>
    <w:rsid w:val="00380ECE"/>
    <w:rsid w:val="00393DDF"/>
    <w:rsid w:val="00396929"/>
    <w:rsid w:val="00397F55"/>
    <w:rsid w:val="003A369A"/>
    <w:rsid w:val="003B4454"/>
    <w:rsid w:val="003C2E37"/>
    <w:rsid w:val="003C68C5"/>
    <w:rsid w:val="003F1415"/>
    <w:rsid w:val="0040144C"/>
    <w:rsid w:val="00403EB7"/>
    <w:rsid w:val="00430BF0"/>
    <w:rsid w:val="004672E6"/>
    <w:rsid w:val="00474ED1"/>
    <w:rsid w:val="00493085"/>
    <w:rsid w:val="004A36EC"/>
    <w:rsid w:val="004C7019"/>
    <w:rsid w:val="004D163F"/>
    <w:rsid w:val="004E4BFF"/>
    <w:rsid w:val="004F079A"/>
    <w:rsid w:val="004F2598"/>
    <w:rsid w:val="005133D3"/>
    <w:rsid w:val="005403F7"/>
    <w:rsid w:val="00540632"/>
    <w:rsid w:val="00541CF4"/>
    <w:rsid w:val="00544C81"/>
    <w:rsid w:val="005451E8"/>
    <w:rsid w:val="005507F2"/>
    <w:rsid w:val="005759CC"/>
    <w:rsid w:val="005A72E1"/>
    <w:rsid w:val="005C5A89"/>
    <w:rsid w:val="005C6632"/>
    <w:rsid w:val="005D1C9E"/>
    <w:rsid w:val="00626565"/>
    <w:rsid w:val="00654257"/>
    <w:rsid w:val="0065435A"/>
    <w:rsid w:val="006A2DD3"/>
    <w:rsid w:val="006A5AF8"/>
    <w:rsid w:val="006C36CD"/>
    <w:rsid w:val="00700D1F"/>
    <w:rsid w:val="00720594"/>
    <w:rsid w:val="007205CB"/>
    <w:rsid w:val="00722F05"/>
    <w:rsid w:val="00726073"/>
    <w:rsid w:val="00734FE8"/>
    <w:rsid w:val="007360CE"/>
    <w:rsid w:val="0075041B"/>
    <w:rsid w:val="007508E8"/>
    <w:rsid w:val="00772315"/>
    <w:rsid w:val="00775157"/>
    <w:rsid w:val="007813AE"/>
    <w:rsid w:val="00796695"/>
    <w:rsid w:val="007A37DB"/>
    <w:rsid w:val="007E189D"/>
    <w:rsid w:val="007F46B6"/>
    <w:rsid w:val="00811259"/>
    <w:rsid w:val="00813AA2"/>
    <w:rsid w:val="008173A3"/>
    <w:rsid w:val="0086059C"/>
    <w:rsid w:val="00864589"/>
    <w:rsid w:val="00870ECF"/>
    <w:rsid w:val="0087698A"/>
    <w:rsid w:val="00890AFB"/>
    <w:rsid w:val="00890FC4"/>
    <w:rsid w:val="00895905"/>
    <w:rsid w:val="008F6603"/>
    <w:rsid w:val="009164A9"/>
    <w:rsid w:val="009258CB"/>
    <w:rsid w:val="0093362E"/>
    <w:rsid w:val="00944563"/>
    <w:rsid w:val="00953160"/>
    <w:rsid w:val="009625D8"/>
    <w:rsid w:val="00977179"/>
    <w:rsid w:val="0098459B"/>
    <w:rsid w:val="00997185"/>
    <w:rsid w:val="009B0BC1"/>
    <w:rsid w:val="009C2458"/>
    <w:rsid w:val="009C4A7B"/>
    <w:rsid w:val="009C6123"/>
    <w:rsid w:val="009D2585"/>
    <w:rsid w:val="009E43D6"/>
    <w:rsid w:val="009F1E3E"/>
    <w:rsid w:val="00A04EB3"/>
    <w:rsid w:val="00A1213C"/>
    <w:rsid w:val="00A272FF"/>
    <w:rsid w:val="00A5354B"/>
    <w:rsid w:val="00A71B57"/>
    <w:rsid w:val="00A82C73"/>
    <w:rsid w:val="00A85CE7"/>
    <w:rsid w:val="00A87B83"/>
    <w:rsid w:val="00AB42C1"/>
    <w:rsid w:val="00AC516F"/>
    <w:rsid w:val="00AC5F30"/>
    <w:rsid w:val="00AE2926"/>
    <w:rsid w:val="00AE536E"/>
    <w:rsid w:val="00B0184B"/>
    <w:rsid w:val="00B035CD"/>
    <w:rsid w:val="00B0769D"/>
    <w:rsid w:val="00B217F8"/>
    <w:rsid w:val="00B332EA"/>
    <w:rsid w:val="00B40A53"/>
    <w:rsid w:val="00B45365"/>
    <w:rsid w:val="00B46A65"/>
    <w:rsid w:val="00B60184"/>
    <w:rsid w:val="00B62D20"/>
    <w:rsid w:val="00B81E75"/>
    <w:rsid w:val="00B86D56"/>
    <w:rsid w:val="00B90C18"/>
    <w:rsid w:val="00BA1A78"/>
    <w:rsid w:val="00BC021A"/>
    <w:rsid w:val="00BD1194"/>
    <w:rsid w:val="00BD1A5A"/>
    <w:rsid w:val="00BD7A9B"/>
    <w:rsid w:val="00BD7BE1"/>
    <w:rsid w:val="00BE17B0"/>
    <w:rsid w:val="00BF416B"/>
    <w:rsid w:val="00BF774C"/>
    <w:rsid w:val="00C50B28"/>
    <w:rsid w:val="00C64E4E"/>
    <w:rsid w:val="00C66E64"/>
    <w:rsid w:val="00C7144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83542"/>
    <w:rsid w:val="00D86DA5"/>
    <w:rsid w:val="00D92F45"/>
    <w:rsid w:val="00D94637"/>
    <w:rsid w:val="00D96457"/>
    <w:rsid w:val="00D966A7"/>
    <w:rsid w:val="00D9725C"/>
    <w:rsid w:val="00DA48FE"/>
    <w:rsid w:val="00DA7006"/>
    <w:rsid w:val="00DB3997"/>
    <w:rsid w:val="00DC60C4"/>
    <w:rsid w:val="00DC6427"/>
    <w:rsid w:val="00DD66A1"/>
    <w:rsid w:val="00DE196D"/>
    <w:rsid w:val="00DF6B49"/>
    <w:rsid w:val="00E067C5"/>
    <w:rsid w:val="00E265BF"/>
    <w:rsid w:val="00E378D8"/>
    <w:rsid w:val="00E43A12"/>
    <w:rsid w:val="00E67C67"/>
    <w:rsid w:val="00E77476"/>
    <w:rsid w:val="00E8228B"/>
    <w:rsid w:val="00EE4D0B"/>
    <w:rsid w:val="00EE5706"/>
    <w:rsid w:val="00EF373D"/>
    <w:rsid w:val="00F11595"/>
    <w:rsid w:val="00F13BC9"/>
    <w:rsid w:val="00F350F0"/>
    <w:rsid w:val="00F357B2"/>
    <w:rsid w:val="00F36556"/>
    <w:rsid w:val="00F432F3"/>
    <w:rsid w:val="00F705DF"/>
    <w:rsid w:val="00F70622"/>
    <w:rsid w:val="00F85624"/>
    <w:rsid w:val="00F87C05"/>
    <w:rsid w:val="00F93191"/>
    <w:rsid w:val="00F93A17"/>
    <w:rsid w:val="00F94CCA"/>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212650"/>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4560-460C-4E9F-8360-E98EB9A5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936</Words>
  <Characters>146</Characters>
  <Application>Microsoft Office Word</Application>
  <DocSecurity>4</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USA - Proposals for Annex 1 of the ITU Strategic Plan for 2024-2027</dc:title>
  <dc:subject>Council Working Group for Strategic and Financial Plans 2024-2027</dc:subject>
  <dc:creator>Tang, Ting</dc:creator>
  <cp:keywords>CWG-SFP</cp:keywords>
  <dc:description/>
  <cp:lastModifiedBy>Kun Xue</cp:lastModifiedBy>
  <cp:revision>2</cp:revision>
  <cp:lastPrinted>2018-04-05T09:51:00Z</cp:lastPrinted>
  <dcterms:created xsi:type="dcterms:W3CDTF">2022-01-06T14:49:00Z</dcterms:created>
  <dcterms:modified xsi:type="dcterms:W3CDTF">2022-01-06T14:49:00Z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