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8ED9C" w14:textId="77777777" w:rsidR="00B915C1" w:rsidRPr="00D47CF9" w:rsidRDefault="00B915C1" w:rsidP="00CA20F2">
      <w:pPr>
        <w:spacing w:after="0" w:line="240" w:lineRule="auto"/>
        <w:rPr>
          <w:rFonts w:cs="Arial"/>
          <w:sz w:val="24"/>
          <w:szCs w:val="24"/>
        </w:rPr>
      </w:pPr>
    </w:p>
    <w:tbl>
      <w:tblPr>
        <w:tblpPr w:leftFromText="181" w:rightFromText="181" w:horzAnchor="margin" w:tblpY="-674"/>
        <w:tblW w:w="10314" w:type="dxa"/>
        <w:tblLayout w:type="fixed"/>
        <w:tblLook w:val="0000" w:firstRow="0" w:lastRow="0" w:firstColumn="0" w:lastColumn="0" w:noHBand="0" w:noVBand="0"/>
      </w:tblPr>
      <w:tblGrid>
        <w:gridCol w:w="6096"/>
        <w:gridCol w:w="4218"/>
      </w:tblGrid>
      <w:tr w:rsidR="005F153A" w14:paraId="3E4374D6" w14:textId="77777777" w:rsidTr="00CA20F2">
        <w:trPr>
          <w:cantSplit/>
        </w:trPr>
        <w:tc>
          <w:tcPr>
            <w:tcW w:w="6096" w:type="dxa"/>
            <w:vAlign w:val="center"/>
          </w:tcPr>
          <w:p w14:paraId="39F05024" w14:textId="48FAA6C1" w:rsidR="005F153A" w:rsidRPr="00D613F6" w:rsidRDefault="000F2E67" w:rsidP="0076620B">
            <w:pPr>
              <w:rPr>
                <w:b/>
                <w:position w:val="6"/>
                <w:sz w:val="26"/>
                <w:szCs w:val="26"/>
              </w:rPr>
            </w:pPr>
            <w:bookmarkStart w:id="0" w:name="dc06"/>
            <w:bookmarkEnd w:id="0"/>
            <w:r w:rsidRPr="000F2E67">
              <w:rPr>
                <w:b/>
                <w:position w:val="6"/>
                <w:sz w:val="30"/>
                <w:szCs w:val="30"/>
              </w:rPr>
              <w:t xml:space="preserve">Council Working Group </w:t>
            </w:r>
            <w:r w:rsidR="002219C9">
              <w:rPr>
                <w:b/>
                <w:position w:val="6"/>
                <w:sz w:val="30"/>
                <w:szCs w:val="30"/>
              </w:rPr>
              <w:t>for</w:t>
            </w:r>
            <w:r w:rsidR="002219C9">
              <w:rPr>
                <w:b/>
                <w:position w:val="6"/>
                <w:sz w:val="30"/>
                <w:szCs w:val="30"/>
              </w:rPr>
              <w:br/>
              <w:t>Strategic and Financial Plans 2024-2027</w:t>
            </w:r>
            <w:r w:rsidR="00994E08">
              <w:rPr>
                <w:b/>
                <w:position w:val="6"/>
                <w:sz w:val="30"/>
                <w:szCs w:val="30"/>
              </w:rPr>
              <w:br/>
            </w:r>
            <w:r w:rsidR="002219C9">
              <w:rPr>
                <w:rFonts w:cstheme="minorHAnsi"/>
                <w:b/>
                <w:spacing w:val="-2"/>
                <w:sz w:val="24"/>
                <w:szCs w:val="24"/>
              </w:rPr>
              <w:t>Second</w:t>
            </w:r>
            <w:r w:rsidR="001B506B" w:rsidRPr="00857FF1">
              <w:rPr>
                <w:rFonts w:cstheme="minorHAnsi"/>
                <w:b/>
                <w:spacing w:val="-2"/>
                <w:sz w:val="24"/>
                <w:szCs w:val="24"/>
              </w:rPr>
              <w:t xml:space="preserve"> meeting </w:t>
            </w:r>
            <w:r w:rsidR="001B506B" w:rsidRPr="00857FF1">
              <w:rPr>
                <w:rFonts w:eastAsia="Calibri" w:cstheme="minorHAnsi"/>
                <w:b/>
                <w:color w:val="000000"/>
                <w:spacing w:val="-2"/>
                <w:sz w:val="24"/>
                <w:szCs w:val="24"/>
              </w:rPr>
              <w:t>–</w:t>
            </w:r>
            <w:r w:rsidR="006169E5">
              <w:rPr>
                <w:rFonts w:eastAsia="Calibri" w:cstheme="minorHAnsi"/>
                <w:b/>
                <w:color w:val="000000"/>
                <w:spacing w:val="-2"/>
                <w:sz w:val="24"/>
                <w:szCs w:val="24"/>
              </w:rPr>
              <w:t xml:space="preserve"> </w:t>
            </w:r>
            <w:r w:rsidR="002219C9">
              <w:rPr>
                <w:rFonts w:cstheme="minorHAnsi"/>
                <w:b/>
                <w:spacing w:val="-2"/>
                <w:sz w:val="24"/>
                <w:szCs w:val="24"/>
              </w:rPr>
              <w:t>13</w:t>
            </w:r>
            <w:r w:rsidR="00857FF1" w:rsidRPr="00857FF1">
              <w:rPr>
                <w:rFonts w:cstheme="minorHAnsi"/>
                <w:b/>
                <w:spacing w:val="-2"/>
                <w:sz w:val="24"/>
                <w:szCs w:val="24"/>
              </w:rPr>
              <w:t xml:space="preserve"> and </w:t>
            </w:r>
            <w:r w:rsidR="002219C9">
              <w:rPr>
                <w:rFonts w:cstheme="minorHAnsi"/>
                <w:b/>
                <w:spacing w:val="-2"/>
                <w:sz w:val="24"/>
                <w:szCs w:val="24"/>
              </w:rPr>
              <w:t>14</w:t>
            </w:r>
            <w:r w:rsidR="004B6FBE" w:rsidRPr="00857FF1">
              <w:rPr>
                <w:rFonts w:cstheme="minorHAnsi"/>
                <w:b/>
                <w:spacing w:val="-2"/>
                <w:sz w:val="24"/>
                <w:szCs w:val="24"/>
              </w:rPr>
              <w:t xml:space="preserve"> </w:t>
            </w:r>
            <w:r w:rsidR="00857FF1" w:rsidRPr="00857FF1">
              <w:rPr>
                <w:rFonts w:cstheme="minorHAnsi"/>
                <w:b/>
                <w:spacing w:val="-2"/>
                <w:sz w:val="24"/>
                <w:szCs w:val="24"/>
              </w:rPr>
              <w:t>January</w:t>
            </w:r>
            <w:r w:rsidR="0076620B" w:rsidRPr="00857FF1">
              <w:rPr>
                <w:rFonts w:cstheme="minorHAnsi"/>
                <w:b/>
                <w:spacing w:val="-2"/>
                <w:sz w:val="24"/>
                <w:szCs w:val="24"/>
              </w:rPr>
              <w:t xml:space="preserve"> 20</w:t>
            </w:r>
            <w:r w:rsidR="000E334D" w:rsidRPr="00857FF1">
              <w:rPr>
                <w:rFonts w:cstheme="minorHAnsi"/>
                <w:b/>
                <w:spacing w:val="-2"/>
                <w:sz w:val="24"/>
                <w:szCs w:val="24"/>
              </w:rPr>
              <w:t>2</w:t>
            </w:r>
            <w:r w:rsidR="00857FF1" w:rsidRPr="00857FF1">
              <w:rPr>
                <w:rFonts w:cstheme="minorHAnsi"/>
                <w:b/>
                <w:spacing w:val="-2"/>
                <w:sz w:val="24"/>
                <w:szCs w:val="24"/>
              </w:rPr>
              <w:t>2</w:t>
            </w:r>
          </w:p>
        </w:tc>
        <w:tc>
          <w:tcPr>
            <w:tcW w:w="4218" w:type="dxa"/>
          </w:tcPr>
          <w:p w14:paraId="533F4B95" w14:textId="77777777" w:rsidR="005F153A" w:rsidRPr="00D613F6" w:rsidRDefault="00CA20F2" w:rsidP="00CA20F2">
            <w:pPr>
              <w:spacing w:before="120" w:line="240" w:lineRule="atLeast"/>
            </w:pPr>
            <w:bookmarkStart w:id="1" w:name="ditulogo"/>
            <w:bookmarkEnd w:id="1"/>
            <w:r>
              <w:rPr>
                <w:noProof/>
              </w:rPr>
              <w:drawing>
                <wp:inline distT="0" distB="0" distL="0" distR="0" wp14:anchorId="221E3885" wp14:editId="7C6B1570">
                  <wp:extent cx="682321"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321" cy="720000"/>
                          </a:xfrm>
                          <a:prstGeom prst="rect">
                            <a:avLst/>
                          </a:prstGeom>
                        </pic:spPr>
                      </pic:pic>
                    </a:graphicData>
                  </a:graphic>
                </wp:inline>
              </w:drawing>
            </w:r>
          </w:p>
        </w:tc>
      </w:tr>
      <w:tr w:rsidR="005F153A" w:rsidRPr="00617BE4" w14:paraId="055501BD" w14:textId="77777777" w:rsidTr="0036762C">
        <w:trPr>
          <w:cantSplit/>
        </w:trPr>
        <w:tc>
          <w:tcPr>
            <w:tcW w:w="6096" w:type="dxa"/>
            <w:tcBorders>
              <w:top w:val="single" w:sz="12" w:space="0" w:color="auto"/>
            </w:tcBorders>
          </w:tcPr>
          <w:p w14:paraId="3CE60A30" w14:textId="77777777" w:rsidR="005F153A" w:rsidRPr="00D613F6" w:rsidRDefault="005F153A" w:rsidP="00CA20F2">
            <w:pPr>
              <w:snapToGrid w:val="0"/>
              <w:spacing w:after="0" w:line="240" w:lineRule="auto"/>
              <w:rPr>
                <w:b/>
                <w:smallCaps/>
              </w:rPr>
            </w:pPr>
          </w:p>
        </w:tc>
        <w:tc>
          <w:tcPr>
            <w:tcW w:w="4218" w:type="dxa"/>
            <w:tcBorders>
              <w:top w:val="single" w:sz="12" w:space="0" w:color="auto"/>
            </w:tcBorders>
          </w:tcPr>
          <w:p w14:paraId="6021A21C" w14:textId="77777777" w:rsidR="005F153A" w:rsidRPr="00D613F6" w:rsidRDefault="005F153A" w:rsidP="00CA20F2">
            <w:pPr>
              <w:snapToGrid w:val="0"/>
              <w:spacing w:after="0" w:line="240" w:lineRule="auto"/>
              <w:ind w:left="209"/>
              <w:rPr>
                <w:rFonts w:ascii="Verdana" w:hAnsi="Verdana"/>
              </w:rPr>
            </w:pPr>
          </w:p>
        </w:tc>
      </w:tr>
      <w:tr w:rsidR="005F153A" w:rsidRPr="002219C9" w14:paraId="414CFCAF" w14:textId="77777777" w:rsidTr="0036762C">
        <w:trPr>
          <w:cantSplit/>
          <w:trHeight w:val="23"/>
        </w:trPr>
        <w:tc>
          <w:tcPr>
            <w:tcW w:w="6096" w:type="dxa"/>
            <w:vMerge w:val="restart"/>
          </w:tcPr>
          <w:p w14:paraId="293062EA" w14:textId="77777777" w:rsidR="005F153A" w:rsidRPr="00D613F6" w:rsidRDefault="005F153A" w:rsidP="00CA20F2">
            <w:pPr>
              <w:snapToGrid w:val="0"/>
              <w:spacing w:after="0" w:line="240" w:lineRule="auto"/>
              <w:rPr>
                <w:b/>
              </w:rPr>
            </w:pPr>
            <w:bookmarkStart w:id="2" w:name="dmeeting" w:colFirst="0" w:colLast="0"/>
            <w:bookmarkStart w:id="3" w:name="dnum" w:colFirst="1" w:colLast="1"/>
          </w:p>
        </w:tc>
        <w:tc>
          <w:tcPr>
            <w:tcW w:w="4218" w:type="dxa"/>
          </w:tcPr>
          <w:p w14:paraId="404F67C6" w14:textId="2F82ACC7" w:rsidR="005F153A" w:rsidRPr="00CA20F2" w:rsidRDefault="005F153A" w:rsidP="0076620B">
            <w:pPr>
              <w:snapToGrid w:val="0"/>
              <w:spacing w:after="0" w:line="240" w:lineRule="auto"/>
              <w:ind w:left="57"/>
              <w:rPr>
                <w:rFonts w:cstheme="minorHAnsi"/>
                <w:b/>
                <w:spacing w:val="-4"/>
                <w:sz w:val="24"/>
                <w:szCs w:val="24"/>
                <w:lang w:val="de-CH"/>
              </w:rPr>
            </w:pPr>
            <w:r w:rsidRPr="00CA20F2">
              <w:rPr>
                <w:rFonts w:cstheme="minorHAnsi"/>
                <w:b/>
                <w:spacing w:val="-4"/>
                <w:sz w:val="24"/>
                <w:szCs w:val="24"/>
                <w:lang w:val="de-CH"/>
              </w:rPr>
              <w:t xml:space="preserve">Document </w:t>
            </w:r>
            <w:r w:rsidR="00F45331" w:rsidRPr="00CA20F2">
              <w:rPr>
                <w:rFonts w:cstheme="minorHAnsi"/>
                <w:b/>
                <w:spacing w:val="-4"/>
                <w:sz w:val="24"/>
                <w:szCs w:val="24"/>
                <w:lang w:val="de-CH"/>
              </w:rPr>
              <w:t>C</w:t>
            </w:r>
            <w:r w:rsidRPr="00CA20F2">
              <w:rPr>
                <w:rFonts w:cstheme="minorHAnsi"/>
                <w:b/>
                <w:spacing w:val="-4"/>
                <w:sz w:val="24"/>
                <w:szCs w:val="24"/>
                <w:lang w:val="de-CH"/>
              </w:rPr>
              <w:t>WG-</w:t>
            </w:r>
            <w:r w:rsidR="002219C9">
              <w:rPr>
                <w:rFonts w:cstheme="minorHAnsi"/>
                <w:b/>
                <w:spacing w:val="-4"/>
                <w:sz w:val="24"/>
                <w:szCs w:val="24"/>
                <w:lang w:val="de-CH"/>
              </w:rPr>
              <w:t>SFP-2</w:t>
            </w:r>
            <w:r w:rsidRPr="00CA20F2">
              <w:rPr>
                <w:rFonts w:cstheme="minorHAnsi"/>
                <w:b/>
                <w:spacing w:val="-4"/>
                <w:sz w:val="24"/>
                <w:szCs w:val="24"/>
                <w:lang w:val="de-CH"/>
              </w:rPr>
              <w:t>/</w:t>
            </w:r>
            <w:r w:rsidR="00243DB9">
              <w:rPr>
                <w:rFonts w:cstheme="minorHAnsi"/>
                <w:b/>
                <w:spacing w:val="-4"/>
                <w:sz w:val="24"/>
                <w:szCs w:val="24"/>
                <w:lang w:val="de-CH"/>
              </w:rPr>
              <w:t>2</w:t>
            </w:r>
            <w:r w:rsidR="006B460D" w:rsidRPr="00CA20F2">
              <w:rPr>
                <w:rFonts w:cstheme="minorHAnsi"/>
                <w:b/>
                <w:spacing w:val="-4"/>
                <w:sz w:val="24"/>
                <w:szCs w:val="24"/>
                <w:lang w:val="de-CH"/>
              </w:rPr>
              <w:t>-E</w:t>
            </w:r>
          </w:p>
        </w:tc>
      </w:tr>
      <w:tr w:rsidR="005F153A" w:rsidRPr="00E544AC" w14:paraId="738CA7AF" w14:textId="77777777" w:rsidTr="0036762C">
        <w:trPr>
          <w:cantSplit/>
          <w:trHeight w:val="23"/>
        </w:trPr>
        <w:tc>
          <w:tcPr>
            <w:tcW w:w="6096" w:type="dxa"/>
            <w:vMerge/>
          </w:tcPr>
          <w:p w14:paraId="418692AD" w14:textId="77777777" w:rsidR="005F153A" w:rsidRPr="00D613F6" w:rsidRDefault="005F153A" w:rsidP="00CA20F2">
            <w:pPr>
              <w:snapToGrid w:val="0"/>
              <w:spacing w:after="0" w:line="240" w:lineRule="auto"/>
              <w:rPr>
                <w:b/>
                <w:lang w:val="de-CH"/>
              </w:rPr>
            </w:pPr>
            <w:bookmarkStart w:id="4" w:name="ddate" w:colFirst="1" w:colLast="1"/>
            <w:bookmarkEnd w:id="2"/>
            <w:bookmarkEnd w:id="3"/>
          </w:p>
        </w:tc>
        <w:tc>
          <w:tcPr>
            <w:tcW w:w="4218" w:type="dxa"/>
          </w:tcPr>
          <w:p w14:paraId="62B5CD2A" w14:textId="39366C94" w:rsidR="005F153A" w:rsidRPr="00CA20F2" w:rsidRDefault="00287A40" w:rsidP="0076620B">
            <w:pPr>
              <w:snapToGrid w:val="0"/>
              <w:spacing w:after="0" w:line="240" w:lineRule="auto"/>
              <w:ind w:left="57"/>
              <w:rPr>
                <w:rFonts w:cstheme="minorHAnsi"/>
                <w:b/>
                <w:sz w:val="24"/>
                <w:szCs w:val="24"/>
              </w:rPr>
            </w:pPr>
            <w:r w:rsidRPr="00485849">
              <w:rPr>
                <w:rFonts w:cstheme="minorHAnsi"/>
                <w:b/>
                <w:sz w:val="24"/>
                <w:szCs w:val="24"/>
              </w:rPr>
              <w:t>9</w:t>
            </w:r>
            <w:r w:rsidR="00175D3F" w:rsidRPr="00485849">
              <w:rPr>
                <w:rFonts w:cstheme="minorHAnsi"/>
                <w:b/>
                <w:sz w:val="24"/>
                <w:szCs w:val="24"/>
              </w:rPr>
              <w:t xml:space="preserve"> </w:t>
            </w:r>
            <w:r w:rsidR="00857FF1" w:rsidRPr="00485849">
              <w:rPr>
                <w:rFonts w:cstheme="minorHAnsi"/>
                <w:b/>
                <w:sz w:val="24"/>
                <w:szCs w:val="24"/>
              </w:rPr>
              <w:t>December</w:t>
            </w:r>
            <w:r w:rsidR="000F2E67" w:rsidRPr="00485849">
              <w:rPr>
                <w:rFonts w:cstheme="minorHAnsi"/>
                <w:b/>
                <w:sz w:val="24"/>
                <w:szCs w:val="24"/>
              </w:rPr>
              <w:t xml:space="preserve"> 20</w:t>
            </w:r>
            <w:r w:rsidR="000E334D" w:rsidRPr="00485849">
              <w:rPr>
                <w:rFonts w:cstheme="minorHAnsi"/>
                <w:b/>
                <w:sz w:val="24"/>
                <w:szCs w:val="24"/>
              </w:rPr>
              <w:t>21</w:t>
            </w:r>
          </w:p>
        </w:tc>
      </w:tr>
      <w:tr w:rsidR="005F153A" w:rsidRPr="00E544AC" w14:paraId="1438B3DD" w14:textId="77777777" w:rsidTr="0036762C">
        <w:trPr>
          <w:cantSplit/>
          <w:trHeight w:val="80"/>
        </w:trPr>
        <w:tc>
          <w:tcPr>
            <w:tcW w:w="6096" w:type="dxa"/>
            <w:vMerge/>
          </w:tcPr>
          <w:p w14:paraId="7609E632" w14:textId="77777777" w:rsidR="005F153A" w:rsidRPr="00E544AC" w:rsidRDefault="005F153A" w:rsidP="00CA20F2">
            <w:pPr>
              <w:snapToGrid w:val="0"/>
              <w:spacing w:after="0" w:line="240" w:lineRule="auto"/>
              <w:rPr>
                <w:b/>
              </w:rPr>
            </w:pPr>
            <w:bookmarkStart w:id="5" w:name="dorlang" w:colFirst="1" w:colLast="1"/>
            <w:bookmarkEnd w:id="4"/>
          </w:p>
        </w:tc>
        <w:tc>
          <w:tcPr>
            <w:tcW w:w="4218" w:type="dxa"/>
          </w:tcPr>
          <w:p w14:paraId="74D115A8" w14:textId="58796246" w:rsidR="005F153A" w:rsidRPr="00CA20F2" w:rsidRDefault="002219C9" w:rsidP="00CA20F2">
            <w:pPr>
              <w:snapToGrid w:val="0"/>
              <w:spacing w:after="0" w:line="240" w:lineRule="auto"/>
              <w:ind w:left="57"/>
              <w:rPr>
                <w:rFonts w:cstheme="minorHAnsi"/>
                <w:b/>
                <w:sz w:val="24"/>
                <w:szCs w:val="24"/>
              </w:rPr>
            </w:pPr>
            <w:r>
              <w:rPr>
                <w:rFonts w:cstheme="minorHAnsi"/>
                <w:b/>
                <w:sz w:val="24"/>
                <w:szCs w:val="24"/>
              </w:rPr>
              <w:t xml:space="preserve">Original: </w:t>
            </w:r>
            <w:r w:rsidR="005F153A" w:rsidRPr="00CA20F2">
              <w:rPr>
                <w:rFonts w:cstheme="minorHAnsi"/>
                <w:b/>
                <w:sz w:val="24"/>
                <w:szCs w:val="24"/>
              </w:rPr>
              <w:t>English</w:t>
            </w:r>
          </w:p>
        </w:tc>
      </w:tr>
      <w:bookmarkEnd w:id="5"/>
      <w:tr w:rsidR="00857FF1" w:rsidRPr="00E544AC" w14:paraId="274ACDD0" w14:textId="77777777" w:rsidTr="007C469D">
        <w:trPr>
          <w:cantSplit/>
          <w:trHeight w:val="80"/>
        </w:trPr>
        <w:tc>
          <w:tcPr>
            <w:tcW w:w="10314" w:type="dxa"/>
            <w:gridSpan w:val="2"/>
          </w:tcPr>
          <w:p w14:paraId="20E90AAA" w14:textId="3D4396D1" w:rsidR="00857FF1" w:rsidRPr="006169E5" w:rsidRDefault="00857FF1" w:rsidP="006169E5">
            <w:pPr>
              <w:pStyle w:val="Source"/>
              <w:framePr w:hSpace="0" w:wrap="auto" w:hAnchor="text" w:yAlign="inline"/>
            </w:pPr>
            <w:r w:rsidRPr="006169E5">
              <w:t xml:space="preserve">Contribution by </w:t>
            </w:r>
            <w:r w:rsidR="00861484" w:rsidRPr="006169E5">
              <w:t>the Secretariat</w:t>
            </w:r>
          </w:p>
        </w:tc>
      </w:tr>
      <w:tr w:rsidR="00857FF1" w:rsidRPr="00E544AC" w14:paraId="051AB311" w14:textId="77777777" w:rsidTr="007C469D">
        <w:trPr>
          <w:cantSplit/>
          <w:trHeight w:val="80"/>
        </w:trPr>
        <w:tc>
          <w:tcPr>
            <w:tcW w:w="10314" w:type="dxa"/>
            <w:gridSpan w:val="2"/>
          </w:tcPr>
          <w:p w14:paraId="7BC664EC" w14:textId="0F34AD2C" w:rsidR="00857FF1" w:rsidRPr="000F2E67" w:rsidRDefault="00861484" w:rsidP="006169E5">
            <w:pPr>
              <w:pStyle w:val="Title1"/>
              <w:framePr w:hSpace="0" w:wrap="auto" w:hAnchor="text" w:yAlign="inline"/>
            </w:pPr>
            <w:bookmarkStart w:id="6" w:name="_Hlk90019171"/>
            <w:r>
              <w:t>Secretariat’s input to annex 1 to resolution 71</w:t>
            </w:r>
            <w:r>
              <w:br/>
            </w:r>
            <w:r w:rsidR="008108E6">
              <w:t xml:space="preserve">draft </w:t>
            </w:r>
            <w:r w:rsidR="008108E6" w:rsidRPr="008108E6">
              <w:t>ITU strategic plan for 2024-2027</w:t>
            </w:r>
            <w:bookmarkEnd w:id="6"/>
          </w:p>
        </w:tc>
      </w:tr>
      <w:tr w:rsidR="00857FF1" w:rsidRPr="00E544AC" w14:paraId="755E6669" w14:textId="77777777" w:rsidTr="007C469D">
        <w:trPr>
          <w:cantSplit/>
          <w:trHeight w:val="80"/>
        </w:trPr>
        <w:tc>
          <w:tcPr>
            <w:tcW w:w="10314" w:type="dxa"/>
            <w:gridSpan w:val="2"/>
          </w:tcPr>
          <w:p w14:paraId="6C543411" w14:textId="77777777" w:rsidR="00857FF1" w:rsidRDefault="00857FF1" w:rsidP="006169E5">
            <w:pPr>
              <w:pStyle w:val="Title1"/>
              <w:framePr w:hSpace="0" w:wrap="auto" w:hAnchor="text" w:yAlign="inline"/>
            </w:pPr>
          </w:p>
        </w:tc>
      </w:tr>
    </w:tbl>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857FF1" w:rsidRPr="001F57C2" w14:paraId="184840CF" w14:textId="77777777" w:rsidTr="007C469D">
        <w:trPr>
          <w:trHeight w:val="3372"/>
        </w:trPr>
        <w:tc>
          <w:tcPr>
            <w:tcW w:w="9355" w:type="dxa"/>
            <w:tcBorders>
              <w:top w:val="single" w:sz="12" w:space="0" w:color="auto"/>
              <w:left w:val="single" w:sz="12" w:space="0" w:color="auto"/>
              <w:bottom w:val="single" w:sz="12" w:space="0" w:color="auto"/>
              <w:right w:val="single" w:sz="12" w:space="0" w:color="auto"/>
            </w:tcBorders>
          </w:tcPr>
          <w:p w14:paraId="418BBC43" w14:textId="77777777" w:rsidR="00857FF1" w:rsidRPr="0036762C" w:rsidRDefault="00857FF1" w:rsidP="00617346">
            <w:pPr>
              <w:snapToGrid w:val="0"/>
              <w:spacing w:before="120" w:after="120" w:line="240" w:lineRule="auto"/>
              <w:ind w:left="869" w:hanging="869"/>
              <w:rPr>
                <w:rFonts w:eastAsia="SimSun"/>
                <w:b/>
                <w:bCs/>
                <w:szCs w:val="24"/>
              </w:rPr>
            </w:pPr>
            <w:r w:rsidRPr="0036762C">
              <w:rPr>
                <w:rFonts w:eastAsia="SimSun"/>
                <w:b/>
                <w:bCs/>
                <w:szCs w:val="24"/>
              </w:rPr>
              <w:t>Summary</w:t>
            </w:r>
          </w:p>
          <w:p w14:paraId="28C22265" w14:textId="374CCDBF" w:rsidR="00857FF1" w:rsidRPr="0036762C" w:rsidRDefault="000F015E" w:rsidP="000F015E">
            <w:pPr>
              <w:snapToGrid w:val="0"/>
              <w:spacing w:before="120" w:after="120" w:line="240" w:lineRule="auto"/>
              <w:ind w:right="64"/>
              <w:jc w:val="both"/>
              <w:rPr>
                <w:rFonts w:eastAsia="SimSun"/>
                <w:szCs w:val="24"/>
              </w:rPr>
            </w:pPr>
            <w:r w:rsidRPr="000F015E">
              <w:rPr>
                <w:rFonts w:eastAsia="SimSun"/>
                <w:szCs w:val="24"/>
              </w:rPr>
              <w:t xml:space="preserve">This document presents the </w:t>
            </w:r>
            <w:r w:rsidR="005674B3">
              <w:rPr>
                <w:rFonts w:eastAsia="SimSun"/>
                <w:szCs w:val="24"/>
              </w:rPr>
              <w:t xml:space="preserve">input of the ITU secretariat to the </w:t>
            </w:r>
            <w:r w:rsidRPr="000F015E">
              <w:rPr>
                <w:rFonts w:eastAsia="SimSun"/>
                <w:szCs w:val="24"/>
              </w:rPr>
              <w:t xml:space="preserve">process </w:t>
            </w:r>
            <w:r w:rsidR="005674B3">
              <w:rPr>
                <w:rFonts w:eastAsia="SimSun"/>
                <w:szCs w:val="24"/>
              </w:rPr>
              <w:t xml:space="preserve">for the development of the draft ITU Strategic </w:t>
            </w:r>
            <w:r w:rsidRPr="000F015E">
              <w:rPr>
                <w:rFonts w:eastAsia="SimSun"/>
                <w:szCs w:val="24"/>
              </w:rPr>
              <w:t>plan for 2024-2027</w:t>
            </w:r>
            <w:r w:rsidR="005674B3">
              <w:rPr>
                <w:rFonts w:eastAsia="SimSun"/>
                <w:szCs w:val="24"/>
              </w:rPr>
              <w:t>.</w:t>
            </w:r>
          </w:p>
          <w:p w14:paraId="3AAE3E2E" w14:textId="77777777" w:rsidR="00857FF1" w:rsidRPr="0036762C" w:rsidRDefault="00857FF1" w:rsidP="00617346">
            <w:pPr>
              <w:snapToGrid w:val="0"/>
              <w:spacing w:before="120" w:after="120" w:line="240" w:lineRule="auto"/>
              <w:ind w:left="862" w:hanging="868"/>
              <w:jc w:val="both"/>
              <w:rPr>
                <w:rFonts w:eastAsia="SimSun"/>
                <w:b/>
                <w:bCs/>
                <w:szCs w:val="24"/>
              </w:rPr>
            </w:pPr>
            <w:r w:rsidRPr="0036762C">
              <w:rPr>
                <w:rFonts w:eastAsia="SimSun"/>
                <w:b/>
                <w:bCs/>
                <w:szCs w:val="24"/>
              </w:rPr>
              <w:t>Action required</w:t>
            </w:r>
          </w:p>
          <w:p w14:paraId="49943B1C" w14:textId="26BAB407" w:rsidR="00857FF1" w:rsidRDefault="001603E8" w:rsidP="00617346">
            <w:pPr>
              <w:snapToGrid w:val="0"/>
              <w:spacing w:before="120" w:after="120" w:line="240" w:lineRule="auto"/>
              <w:ind w:right="64"/>
              <w:jc w:val="both"/>
              <w:rPr>
                <w:szCs w:val="24"/>
              </w:rPr>
            </w:pPr>
            <w:r>
              <w:rPr>
                <w:szCs w:val="24"/>
              </w:rPr>
              <w:t xml:space="preserve">The Council Working Group is invited to </w:t>
            </w:r>
            <w:r w:rsidRPr="001603E8">
              <w:rPr>
                <w:b/>
                <w:bCs/>
                <w:szCs w:val="24"/>
              </w:rPr>
              <w:t>consider</w:t>
            </w:r>
            <w:r>
              <w:rPr>
                <w:szCs w:val="24"/>
              </w:rPr>
              <w:t xml:space="preserve"> the secretariat’s input</w:t>
            </w:r>
            <w:r w:rsidR="00A65128">
              <w:rPr>
                <w:szCs w:val="24"/>
              </w:rPr>
              <w:t xml:space="preserve"> in the development of the draft ITU Strategic plan for 2024-2027.</w:t>
            </w:r>
          </w:p>
          <w:p w14:paraId="7B688A64" w14:textId="463736A3" w:rsidR="00617346" w:rsidRPr="0036762C" w:rsidRDefault="00617346" w:rsidP="00617346">
            <w:pPr>
              <w:snapToGrid w:val="0"/>
              <w:spacing w:before="120" w:after="120" w:line="240" w:lineRule="auto"/>
              <w:ind w:right="64"/>
              <w:jc w:val="both"/>
              <w:rPr>
                <w:rFonts w:eastAsia="SimSun"/>
                <w:szCs w:val="24"/>
              </w:rPr>
            </w:pPr>
            <w:r>
              <w:rPr>
                <w:szCs w:val="24"/>
              </w:rPr>
              <w:t>________________</w:t>
            </w:r>
          </w:p>
          <w:p w14:paraId="56AC7730" w14:textId="77777777" w:rsidR="00857FF1" w:rsidRPr="0036762C" w:rsidRDefault="00857FF1" w:rsidP="00617346">
            <w:pPr>
              <w:snapToGrid w:val="0"/>
              <w:spacing w:before="120" w:after="120" w:line="240" w:lineRule="auto"/>
              <w:ind w:left="862" w:hanging="868"/>
              <w:jc w:val="both"/>
              <w:rPr>
                <w:rFonts w:eastAsia="SimSun"/>
                <w:b/>
                <w:bCs/>
                <w:szCs w:val="24"/>
              </w:rPr>
            </w:pPr>
            <w:r w:rsidRPr="0036762C">
              <w:rPr>
                <w:rFonts w:eastAsia="SimSun"/>
                <w:b/>
                <w:bCs/>
                <w:szCs w:val="24"/>
              </w:rPr>
              <w:t>References</w:t>
            </w:r>
          </w:p>
          <w:p w14:paraId="31655A5C" w14:textId="13C1D87B" w:rsidR="00857FF1" w:rsidRPr="0036762C" w:rsidRDefault="00E17765" w:rsidP="00617346">
            <w:pPr>
              <w:snapToGrid w:val="0"/>
              <w:spacing w:before="120" w:after="120" w:line="240" w:lineRule="auto"/>
              <w:ind w:right="64"/>
              <w:jc w:val="both"/>
              <w:rPr>
                <w:szCs w:val="24"/>
              </w:rPr>
            </w:pPr>
            <w:hyperlink r:id="rId13" w:history="1">
              <w:r w:rsidR="005674B3" w:rsidRPr="00A44A62">
                <w:rPr>
                  <w:rStyle w:val="Hyperlink"/>
                  <w:szCs w:val="24"/>
                </w:rPr>
                <w:t>Resolution 71 (rev</w:t>
              </w:r>
              <w:r w:rsidR="005674B3" w:rsidRPr="00A44A62">
                <w:rPr>
                  <w:rStyle w:val="Hyperlink"/>
                  <w:szCs w:val="24"/>
                </w:rPr>
                <w:t>. Dubai, 2018)</w:t>
              </w:r>
            </w:hyperlink>
          </w:p>
        </w:tc>
      </w:tr>
    </w:tbl>
    <w:p w14:paraId="37B7D2C9" w14:textId="181DCFD6" w:rsidR="00CC597D" w:rsidRDefault="00CC597D" w:rsidP="00617346">
      <w:pPr>
        <w:spacing w:before="120" w:after="120"/>
        <w:rPr>
          <w:rFonts w:cstheme="majorBidi"/>
          <w:sz w:val="24"/>
          <w:szCs w:val="24"/>
        </w:rPr>
      </w:pPr>
    </w:p>
    <w:p w14:paraId="4ABAF3CC" w14:textId="0127B5A6" w:rsidR="00857FF1" w:rsidRDefault="00857FF1">
      <w:pPr>
        <w:spacing w:after="0" w:line="240" w:lineRule="auto"/>
        <w:rPr>
          <w:rFonts w:cstheme="majorBidi"/>
          <w:sz w:val="24"/>
          <w:szCs w:val="24"/>
        </w:rPr>
      </w:pPr>
      <w:r>
        <w:rPr>
          <w:rFonts w:cstheme="majorBidi"/>
          <w:sz w:val="24"/>
          <w:szCs w:val="24"/>
        </w:rPr>
        <w:br w:type="page"/>
      </w:r>
    </w:p>
    <w:p w14:paraId="16339287" w14:textId="77777777" w:rsidR="00D06783" w:rsidRDefault="00D06783" w:rsidP="00D06783">
      <w:pPr>
        <w:pStyle w:val="Heading1"/>
        <w:numPr>
          <w:ilvl w:val="0"/>
          <w:numId w:val="9"/>
        </w:numPr>
        <w:tabs>
          <w:tab w:val="num" w:pos="360"/>
        </w:tabs>
        <w:spacing w:before="120" w:after="120"/>
        <w:ind w:left="357" w:hanging="357"/>
        <w:rPr>
          <w:rStyle w:val="Heading1Char"/>
          <w:noProof/>
          <w:lang w:val="en-US"/>
        </w:rPr>
      </w:pPr>
      <w:r>
        <w:rPr>
          <w:rStyle w:val="Heading1Char"/>
          <w:noProof/>
          <w:lang w:val="en-US"/>
        </w:rPr>
        <w:lastRenderedPageBreak/>
        <w:t>Overview of ITU’s structure</w:t>
      </w:r>
    </w:p>
    <w:p w14:paraId="538908ED" w14:textId="77777777" w:rsidR="00D06783" w:rsidRDefault="00D06783" w:rsidP="00F002C8">
      <w:pPr>
        <w:pStyle w:val="Numberedpara"/>
        <w:rPr>
          <w:lang w:val="en-US"/>
        </w:rPr>
      </w:pPr>
      <w:r w:rsidRPr="00314FDD">
        <w:rPr>
          <w:lang w:val="en-US"/>
        </w:rPr>
        <w:t>Pursuant to the ITU Constitution and Convention, the Union comprises: a)</w:t>
      </w:r>
      <w:r>
        <w:rPr>
          <w:lang w:val="en-US"/>
        </w:rPr>
        <w:t xml:space="preserve"> </w:t>
      </w:r>
      <w:r w:rsidRPr="00314FDD">
        <w:rPr>
          <w:lang w:val="en-US"/>
        </w:rPr>
        <w:t>the Plenipotentiary Conference, which is the supreme organ of the Union; b)</w:t>
      </w:r>
      <w:r>
        <w:rPr>
          <w:lang w:val="en-US"/>
        </w:rPr>
        <w:t xml:space="preserve"> </w:t>
      </w:r>
      <w:r w:rsidRPr="00314FDD">
        <w:rPr>
          <w:lang w:val="en-US"/>
        </w:rPr>
        <w:t>the ITU Council, which acts on behalf of the Plenipotentiary Conference</w:t>
      </w:r>
      <w:r>
        <w:rPr>
          <w:lang w:val="en-US"/>
        </w:rPr>
        <w:t xml:space="preserve"> </w:t>
      </w:r>
      <w:r w:rsidRPr="00314FDD">
        <w:rPr>
          <w:lang w:val="en-US"/>
        </w:rPr>
        <w:t>during the four years between plenipotentiary conferences; c) world</w:t>
      </w:r>
      <w:r>
        <w:rPr>
          <w:lang w:val="en-US"/>
        </w:rPr>
        <w:t xml:space="preserve"> </w:t>
      </w:r>
      <w:r w:rsidRPr="00314FDD">
        <w:rPr>
          <w:lang w:val="en-US"/>
        </w:rPr>
        <w:t>conferences on international telecommunications; d) the</w:t>
      </w:r>
      <w:r>
        <w:rPr>
          <w:lang w:val="en-US"/>
        </w:rPr>
        <w:t xml:space="preserve"> </w:t>
      </w:r>
      <w:r w:rsidRPr="00314FDD">
        <w:rPr>
          <w:lang w:val="en-US"/>
        </w:rPr>
        <w:t>Radiocommunication Sector (ITU-R), including world and regional</w:t>
      </w:r>
      <w:r>
        <w:rPr>
          <w:lang w:val="en-US"/>
        </w:rPr>
        <w:t xml:space="preserve"> </w:t>
      </w:r>
      <w:r w:rsidRPr="00314FDD">
        <w:rPr>
          <w:lang w:val="en-US"/>
        </w:rPr>
        <w:t>radiocommunication conferences, radiocommunication assemblies and the</w:t>
      </w:r>
      <w:r>
        <w:rPr>
          <w:lang w:val="en-US"/>
        </w:rPr>
        <w:t xml:space="preserve"> </w:t>
      </w:r>
      <w:r w:rsidRPr="00314FDD">
        <w:rPr>
          <w:lang w:val="en-US"/>
        </w:rPr>
        <w:t>Radio Regulations Board; e) the Telecommunication Standardization Sector</w:t>
      </w:r>
      <w:r>
        <w:rPr>
          <w:lang w:val="en-US"/>
        </w:rPr>
        <w:t xml:space="preserve"> </w:t>
      </w:r>
      <w:r w:rsidRPr="00314FDD">
        <w:rPr>
          <w:lang w:val="en-US"/>
        </w:rPr>
        <w:t>(ITU-T), including world telecommunication standardization assemblies; f)</w:t>
      </w:r>
      <w:r>
        <w:rPr>
          <w:lang w:val="en-US"/>
        </w:rPr>
        <w:t xml:space="preserve"> </w:t>
      </w:r>
      <w:r w:rsidRPr="00314FDD">
        <w:rPr>
          <w:lang w:val="en-US"/>
        </w:rPr>
        <w:t>the Telecommunication Development Sector (ITU-D), including world and</w:t>
      </w:r>
      <w:r>
        <w:rPr>
          <w:lang w:val="en-US"/>
        </w:rPr>
        <w:t xml:space="preserve"> </w:t>
      </w:r>
      <w:r w:rsidRPr="00314FDD">
        <w:rPr>
          <w:lang w:val="en-US"/>
        </w:rPr>
        <w:t>regional telecommunication development conferences; and g) the General</w:t>
      </w:r>
      <w:r>
        <w:rPr>
          <w:lang w:val="en-US"/>
        </w:rPr>
        <w:t xml:space="preserve"> </w:t>
      </w:r>
      <w:r w:rsidRPr="00314FDD">
        <w:rPr>
          <w:lang w:val="en-US"/>
        </w:rPr>
        <w:t>Secretariat. The three Bureau</w:t>
      </w:r>
      <w:r>
        <w:rPr>
          <w:lang w:val="en-US"/>
        </w:rPr>
        <w:t xml:space="preserve">x </w:t>
      </w:r>
      <w:r w:rsidRPr="00314FDD">
        <w:rPr>
          <w:lang w:val="en-US"/>
        </w:rPr>
        <w:t>serve as the secretariat to each respective</w:t>
      </w:r>
      <w:r>
        <w:rPr>
          <w:lang w:val="en-US"/>
        </w:rPr>
        <w:t xml:space="preserve"> </w:t>
      </w:r>
      <w:r w:rsidRPr="00314FDD">
        <w:rPr>
          <w:lang w:val="en-US"/>
        </w:rPr>
        <w:t>Sector (the Radiocommunication Bureau – BR for ITU-R; the</w:t>
      </w:r>
      <w:r>
        <w:rPr>
          <w:lang w:val="en-US"/>
        </w:rPr>
        <w:t xml:space="preserve"> </w:t>
      </w:r>
      <w:r w:rsidRPr="00314FDD">
        <w:rPr>
          <w:lang w:val="en-US"/>
        </w:rPr>
        <w:t>Telecommunication Standardization Bureau – TSB for ITU-T; and the</w:t>
      </w:r>
      <w:r>
        <w:rPr>
          <w:lang w:val="en-US"/>
        </w:rPr>
        <w:t xml:space="preserve"> </w:t>
      </w:r>
      <w:r w:rsidRPr="00314FDD">
        <w:rPr>
          <w:lang w:val="en-US"/>
        </w:rPr>
        <w:t>Telecommunication Development Bureau – BDT for ITU-D).</w:t>
      </w:r>
    </w:p>
    <w:p w14:paraId="4B285BAA" w14:textId="04471A25" w:rsidR="00D06783" w:rsidRPr="00A165D5" w:rsidRDefault="00D06783" w:rsidP="00F002C8">
      <w:pPr>
        <w:pStyle w:val="Numberedpara"/>
        <w:rPr>
          <w:lang w:val="en-US"/>
        </w:rPr>
      </w:pPr>
      <w:r w:rsidRPr="00A165D5">
        <w:rPr>
          <w:lang w:val="en-US"/>
        </w:rPr>
        <w:t xml:space="preserve">As outlined in ITU’s </w:t>
      </w:r>
      <w:r>
        <w:rPr>
          <w:lang w:val="en-US"/>
        </w:rPr>
        <w:t>basic texts</w:t>
      </w:r>
      <w:r w:rsidRPr="00A165D5">
        <w:rPr>
          <w:lang w:val="en-US"/>
        </w:rPr>
        <w:t xml:space="preserve">, the ITU-R is responsible for ensuring the rational, equitable, </w:t>
      </w:r>
      <w:r w:rsidR="003735B5" w:rsidRPr="00A165D5">
        <w:rPr>
          <w:lang w:val="en-US"/>
        </w:rPr>
        <w:t>efficient,</w:t>
      </w:r>
      <w:r w:rsidRPr="00A165D5">
        <w:rPr>
          <w:lang w:val="en-US"/>
        </w:rPr>
        <w:t xml:space="preserve"> and economical use of the radio-frequency spectrum by all radiocommunication services, including those using the geostationary-satellite or other satellite orbits, and </w:t>
      </w:r>
      <w:r>
        <w:rPr>
          <w:lang w:val="en-US"/>
        </w:rPr>
        <w:t>for</w:t>
      </w:r>
      <w:r w:rsidRPr="00A165D5">
        <w:rPr>
          <w:lang w:val="en-US"/>
        </w:rPr>
        <w:t xml:space="preserve"> carrying out studies without limit of frequency range and adopting recommendations on radiocommunication matters.</w:t>
      </w:r>
    </w:p>
    <w:p w14:paraId="6651745A" w14:textId="77777777" w:rsidR="00D06783" w:rsidRPr="00CD5BCA" w:rsidRDefault="00D06783" w:rsidP="00F002C8">
      <w:pPr>
        <w:pStyle w:val="Numberedpara"/>
        <w:rPr>
          <w:lang w:val="en-US"/>
        </w:rPr>
      </w:pPr>
      <w:r w:rsidRPr="00CD5BCA">
        <w:rPr>
          <w:szCs w:val="22"/>
          <w:lang w:val="en-US"/>
        </w:rPr>
        <w:t xml:space="preserve">The functions of the ITU-T are to fulfil the purposes of the Union relating to telecommunication standardization, </w:t>
      </w:r>
      <w:r w:rsidRPr="00E41F83">
        <w:rPr>
          <w:szCs w:val="22"/>
          <w:lang w:val="en-US"/>
        </w:rPr>
        <w:t xml:space="preserve">bearing in mind the </w:t>
      </w:r>
      <w:proofErr w:type="gramStart"/>
      <w:r w:rsidRPr="00E41F83">
        <w:rPr>
          <w:szCs w:val="22"/>
          <w:lang w:val="en-US"/>
        </w:rPr>
        <w:t>particular concerns</w:t>
      </w:r>
      <w:proofErr w:type="gramEnd"/>
      <w:r w:rsidRPr="00E41F83">
        <w:rPr>
          <w:szCs w:val="22"/>
          <w:lang w:val="en-US"/>
        </w:rPr>
        <w:t xml:space="preserve"> of the developing countries</w:t>
      </w:r>
      <w:r w:rsidRPr="00CD5BCA">
        <w:rPr>
          <w:szCs w:val="22"/>
          <w:lang w:val="en-US"/>
        </w:rPr>
        <w:t xml:space="preserve">. ITU-T studies technical, operating and tariff questions and adopts recommendations on them to standardize telecommunications globally. </w:t>
      </w:r>
    </w:p>
    <w:p w14:paraId="5DE99A9A" w14:textId="77777777" w:rsidR="00D06783" w:rsidRDefault="00D06783" w:rsidP="00F002C8">
      <w:pPr>
        <w:pStyle w:val="Numberedpara"/>
        <w:rPr>
          <w:lang w:val="en-US"/>
        </w:rPr>
      </w:pPr>
      <w:r w:rsidRPr="00A165D5">
        <w:rPr>
          <w:lang w:val="en-US"/>
        </w:rPr>
        <w:t xml:space="preserve">The functions of ITU-D are to discharge the Union’s dual responsibility as a United Nations specialized agency and executing agency for implementing projects under the United Nations development system or other funding arrangements, to facilitate and enhance telecommunications development by offering, </w:t>
      </w:r>
      <w:proofErr w:type="gramStart"/>
      <w:r w:rsidRPr="00A165D5">
        <w:rPr>
          <w:lang w:val="en-US"/>
        </w:rPr>
        <w:t>organizing</w:t>
      </w:r>
      <w:proofErr w:type="gramEnd"/>
      <w:r w:rsidRPr="00A165D5">
        <w:rPr>
          <w:lang w:val="en-US"/>
        </w:rPr>
        <w:t xml:space="preserve"> and coordinating technical cooperation and assistance activities.</w:t>
      </w:r>
    </w:p>
    <w:p w14:paraId="65DCF417" w14:textId="77777777" w:rsidR="00D06783" w:rsidRPr="00A165D5" w:rsidRDefault="00D06783" w:rsidP="00F002C8">
      <w:pPr>
        <w:pStyle w:val="Numberedpara"/>
        <w:rPr>
          <w:lang w:val="en-US"/>
        </w:rPr>
      </w:pPr>
      <w:r>
        <w:rPr>
          <w:lang w:val="en-US"/>
        </w:rPr>
        <w:t>The ITU Sectors have complementary mandates and cooperate under the implementation of this strategic plan to fulfil the purposes of the Union.</w:t>
      </w:r>
    </w:p>
    <w:p w14:paraId="688CF0A4" w14:textId="77777777" w:rsidR="00D06783" w:rsidRPr="00A165D5" w:rsidRDefault="00D06783" w:rsidP="00F002C8">
      <w:pPr>
        <w:pStyle w:val="Numberedpara"/>
        <w:rPr>
          <w:lang w:val="en-US"/>
        </w:rPr>
      </w:pPr>
      <w:r w:rsidRPr="007726CB">
        <w:rPr>
          <w:lang w:val="en-US"/>
        </w:rPr>
        <w:t xml:space="preserve">The </w:t>
      </w:r>
      <w:r>
        <w:rPr>
          <w:lang w:val="en-US"/>
        </w:rPr>
        <w:t xml:space="preserve">functions </w:t>
      </w:r>
      <w:r w:rsidRPr="007726CB">
        <w:rPr>
          <w:lang w:val="en-US"/>
        </w:rPr>
        <w:t xml:space="preserve">of the General Secretariat </w:t>
      </w:r>
      <w:r>
        <w:rPr>
          <w:lang w:val="en-US"/>
        </w:rPr>
        <w:t>are</w:t>
      </w:r>
      <w:r w:rsidRPr="007726CB">
        <w:rPr>
          <w:lang w:val="en-US"/>
        </w:rPr>
        <w:t xml:space="preserve"> </w:t>
      </w:r>
      <w:r>
        <w:rPr>
          <w:lang w:val="en-US"/>
        </w:rPr>
        <w:t xml:space="preserve">to coordinate and report on the implementation of the strategic </w:t>
      </w:r>
      <w:proofErr w:type="gramStart"/>
      <w:r>
        <w:rPr>
          <w:lang w:val="en-US"/>
        </w:rPr>
        <w:t>plan, and</w:t>
      </w:r>
      <w:proofErr w:type="gramEnd"/>
      <w:r>
        <w:rPr>
          <w:lang w:val="en-US"/>
        </w:rPr>
        <w:t xml:space="preserve"> be responsible for the overall management of the Union’s resources. The General Secretariat aims at </w:t>
      </w:r>
      <w:r w:rsidRPr="007726CB">
        <w:rPr>
          <w:lang w:val="en-US"/>
        </w:rPr>
        <w:t>provid</w:t>
      </w:r>
      <w:r>
        <w:rPr>
          <w:lang w:val="en-US"/>
        </w:rPr>
        <w:t>ing</w:t>
      </w:r>
      <w:r w:rsidRPr="007726CB">
        <w:rPr>
          <w:lang w:val="en-US"/>
        </w:rPr>
        <w:t xml:space="preserve"> high-quality and efficient services to the membership of the Union.</w:t>
      </w:r>
    </w:p>
    <w:p w14:paraId="0DBFA583" w14:textId="77777777" w:rsidR="000B6B5D" w:rsidRPr="00A623A5" w:rsidRDefault="000B6B5D" w:rsidP="0007074D">
      <w:pPr>
        <w:pStyle w:val="Heading1"/>
        <w:numPr>
          <w:ilvl w:val="0"/>
          <w:numId w:val="9"/>
        </w:numPr>
        <w:tabs>
          <w:tab w:val="num" w:pos="360"/>
        </w:tabs>
        <w:spacing w:before="360" w:after="120"/>
        <w:ind w:left="357" w:hanging="357"/>
        <w:rPr>
          <w:rStyle w:val="Heading1Char"/>
          <w:noProof/>
          <w:lang w:val="en-US"/>
        </w:rPr>
      </w:pPr>
      <w:r w:rsidRPr="00A623A5">
        <w:rPr>
          <w:rStyle w:val="Heading1Char"/>
          <w:noProof/>
          <w:lang w:val="en-US"/>
        </w:rPr>
        <w:t>ITU Strategic Framework 2024-2027</w:t>
      </w:r>
    </w:p>
    <w:p w14:paraId="0C3D422C" w14:textId="77777777" w:rsidR="000B6B5D" w:rsidRPr="00A623A5" w:rsidRDefault="000B6B5D" w:rsidP="00117719">
      <w:pPr>
        <w:pStyle w:val="Sections"/>
      </w:pPr>
      <w:r w:rsidRPr="00A623A5">
        <w:t>Overall framework</w:t>
      </w:r>
    </w:p>
    <w:p w14:paraId="6B70614B" w14:textId="4B597D39" w:rsidR="00857FF1" w:rsidRPr="003849FA" w:rsidRDefault="000B6B5D" w:rsidP="00617346">
      <w:pPr>
        <w:pStyle w:val="Numberedpara"/>
      </w:pPr>
      <w:r>
        <w:t xml:space="preserve">The figure below outlines the key components of the strategic framework. These </w:t>
      </w:r>
      <w:proofErr w:type="gramStart"/>
      <w:r>
        <w:t>include:</w:t>
      </w:r>
      <w:proofErr w:type="gramEnd"/>
      <w:r>
        <w:t xml:space="preserve"> vision, mission, strategic goals and targets, thematic priorities and outcomes, product and service offerings, and enablers.</w:t>
      </w:r>
    </w:p>
    <w:p w14:paraId="73FEB74B" w14:textId="124DEA86" w:rsidR="006243C6" w:rsidRDefault="00EF36A7" w:rsidP="00772007">
      <w:pPr>
        <w:spacing w:before="120" w:after="120"/>
        <w:ind w:left="-284"/>
        <w:rPr>
          <w:rFonts w:cstheme="majorBidi"/>
          <w:sz w:val="24"/>
          <w:szCs w:val="24"/>
        </w:rPr>
      </w:pPr>
      <w:r>
        <w:rPr>
          <w:rFonts w:cstheme="majorBidi"/>
          <w:noProof/>
          <w:sz w:val="24"/>
          <w:szCs w:val="24"/>
        </w:rPr>
        <w:lastRenderedPageBreak/>
        <w:drawing>
          <wp:inline distT="0" distB="0" distL="0" distR="0" wp14:anchorId="56145D97" wp14:editId="16A220AE">
            <wp:extent cx="6424186" cy="3625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061"/>
                    <a:stretch/>
                  </pic:blipFill>
                  <pic:spPr bwMode="auto">
                    <a:xfrm>
                      <a:off x="0" y="0"/>
                      <a:ext cx="6424186" cy="362521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PlainTable1"/>
        <w:tblW w:w="9776" w:type="dxa"/>
        <w:tblLook w:val="04A0" w:firstRow="1" w:lastRow="0" w:firstColumn="1" w:lastColumn="0" w:noHBand="0" w:noVBand="1"/>
      </w:tblPr>
      <w:tblGrid>
        <w:gridCol w:w="2830"/>
        <w:gridCol w:w="6946"/>
      </w:tblGrid>
      <w:tr w:rsidR="00C05BEF" w:rsidRPr="00A623A5" w14:paraId="1C5E42E4" w14:textId="77777777" w:rsidTr="0051565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30" w:type="dxa"/>
          </w:tcPr>
          <w:p w14:paraId="3BCBD077" w14:textId="77777777" w:rsidR="00C05BEF" w:rsidRPr="005C1EEC" w:rsidRDefault="00C05BEF" w:rsidP="003C1AEF">
            <w:pPr>
              <w:spacing w:after="60"/>
              <w:jc w:val="center"/>
              <w:rPr>
                <w:i/>
                <w:iCs/>
                <w:sz w:val="20"/>
                <w:szCs w:val="20"/>
                <w:lang w:val="en-US"/>
              </w:rPr>
            </w:pPr>
            <w:r w:rsidRPr="005C1EEC">
              <w:rPr>
                <w:i/>
                <w:iCs/>
                <w:noProof/>
                <w:sz w:val="20"/>
                <w:szCs w:val="20"/>
                <w:lang w:val="en-US"/>
              </w:rPr>
              <w:t>Component of Strategic Plan</w:t>
            </w:r>
          </w:p>
        </w:tc>
        <w:tc>
          <w:tcPr>
            <w:tcW w:w="6946" w:type="dxa"/>
          </w:tcPr>
          <w:p w14:paraId="15092F0A" w14:textId="77777777" w:rsidR="00C05BEF" w:rsidRPr="005C1EEC" w:rsidRDefault="00C05BEF" w:rsidP="003C1AEF">
            <w:pPr>
              <w:spacing w:after="60"/>
              <w:jc w:val="center"/>
              <w:cnfStyle w:val="100000000000" w:firstRow="1" w:lastRow="0" w:firstColumn="0" w:lastColumn="0" w:oddVBand="0" w:evenVBand="0" w:oddHBand="0" w:evenHBand="0" w:firstRowFirstColumn="0" w:firstRowLastColumn="0" w:lastRowFirstColumn="0" w:lastRowLastColumn="0"/>
              <w:rPr>
                <w:i/>
                <w:iCs/>
                <w:sz w:val="20"/>
                <w:szCs w:val="20"/>
                <w:lang w:val="en-US"/>
              </w:rPr>
            </w:pPr>
            <w:r w:rsidRPr="005C1EEC">
              <w:rPr>
                <w:i/>
                <w:iCs/>
                <w:noProof/>
                <w:sz w:val="20"/>
                <w:szCs w:val="20"/>
                <w:lang w:val="en-US"/>
              </w:rPr>
              <w:t>Definition</w:t>
            </w:r>
          </w:p>
        </w:tc>
      </w:tr>
      <w:tr w:rsidR="00C05BEF" w:rsidRPr="00A623A5" w14:paraId="160D016E" w14:textId="77777777" w:rsidTr="00515657">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2830" w:type="dxa"/>
          </w:tcPr>
          <w:p w14:paraId="6738D767" w14:textId="77777777" w:rsidR="00C05BEF" w:rsidRPr="005C1EEC" w:rsidRDefault="00C05BEF" w:rsidP="003C1AEF">
            <w:pPr>
              <w:spacing w:after="60"/>
              <w:rPr>
                <w:noProof/>
                <w:sz w:val="20"/>
                <w:szCs w:val="20"/>
                <w:lang w:val="en-US"/>
              </w:rPr>
            </w:pPr>
            <w:r w:rsidRPr="005C1EEC">
              <w:rPr>
                <w:noProof/>
                <w:sz w:val="20"/>
                <w:szCs w:val="20"/>
                <w:lang w:val="en-US"/>
              </w:rPr>
              <w:t>Vision</w:t>
            </w:r>
          </w:p>
        </w:tc>
        <w:tc>
          <w:tcPr>
            <w:tcW w:w="6946" w:type="dxa"/>
          </w:tcPr>
          <w:p w14:paraId="0AAC7B90" w14:textId="77777777" w:rsidR="00C05BEF" w:rsidRPr="005C1EEC" w:rsidRDefault="00C05BEF" w:rsidP="003C1AEF">
            <w:pPr>
              <w:spacing w:after="60"/>
              <w:cnfStyle w:val="000000100000" w:firstRow="0" w:lastRow="0" w:firstColumn="0" w:lastColumn="0" w:oddVBand="0" w:evenVBand="0" w:oddHBand="1" w:evenHBand="0" w:firstRowFirstColumn="0" w:firstRowLastColumn="0" w:lastRowFirstColumn="0" w:lastRowLastColumn="0"/>
              <w:rPr>
                <w:noProof/>
                <w:sz w:val="20"/>
                <w:szCs w:val="20"/>
                <w:lang w:val="en-US"/>
              </w:rPr>
            </w:pPr>
            <w:r w:rsidRPr="005C1EEC">
              <w:rPr>
                <w:noProof/>
                <w:sz w:val="20"/>
                <w:szCs w:val="20"/>
                <w:lang w:val="en-US"/>
              </w:rPr>
              <w:t>The better world ITU wants to see</w:t>
            </w:r>
          </w:p>
        </w:tc>
      </w:tr>
      <w:tr w:rsidR="00C05BEF" w:rsidRPr="00A623A5" w14:paraId="1A0E5A57" w14:textId="77777777" w:rsidTr="00515657">
        <w:trPr>
          <w:trHeight w:val="350"/>
        </w:trPr>
        <w:tc>
          <w:tcPr>
            <w:cnfStyle w:val="001000000000" w:firstRow="0" w:lastRow="0" w:firstColumn="1" w:lastColumn="0" w:oddVBand="0" w:evenVBand="0" w:oddHBand="0" w:evenHBand="0" w:firstRowFirstColumn="0" w:firstRowLastColumn="0" w:lastRowFirstColumn="0" w:lastRowLastColumn="0"/>
            <w:tcW w:w="2830" w:type="dxa"/>
          </w:tcPr>
          <w:p w14:paraId="0BFCA2B2" w14:textId="77777777" w:rsidR="00C05BEF" w:rsidRPr="005C1EEC" w:rsidRDefault="00C05BEF" w:rsidP="003C1AEF">
            <w:pPr>
              <w:spacing w:after="60"/>
              <w:rPr>
                <w:noProof/>
                <w:sz w:val="20"/>
                <w:szCs w:val="20"/>
                <w:lang w:val="en-US"/>
              </w:rPr>
            </w:pPr>
            <w:r w:rsidRPr="005C1EEC">
              <w:rPr>
                <w:noProof/>
                <w:sz w:val="20"/>
                <w:szCs w:val="20"/>
                <w:lang w:val="en-US"/>
              </w:rPr>
              <w:t>Mission</w:t>
            </w:r>
          </w:p>
        </w:tc>
        <w:tc>
          <w:tcPr>
            <w:tcW w:w="6946" w:type="dxa"/>
          </w:tcPr>
          <w:p w14:paraId="75FA2FF2" w14:textId="77777777" w:rsidR="00C05BEF" w:rsidRPr="005C1EEC" w:rsidRDefault="00C05BEF" w:rsidP="003C1AEF">
            <w:pPr>
              <w:spacing w:after="60"/>
              <w:cnfStyle w:val="000000000000" w:firstRow="0" w:lastRow="0" w:firstColumn="0" w:lastColumn="0" w:oddVBand="0" w:evenVBand="0" w:oddHBand="0" w:evenHBand="0" w:firstRowFirstColumn="0" w:firstRowLastColumn="0" w:lastRowFirstColumn="0" w:lastRowLastColumn="0"/>
              <w:rPr>
                <w:noProof/>
                <w:sz w:val="20"/>
                <w:szCs w:val="20"/>
                <w:lang w:val="en-US"/>
              </w:rPr>
            </w:pPr>
            <w:r w:rsidRPr="005C1EEC">
              <w:rPr>
                <w:noProof/>
                <w:sz w:val="20"/>
                <w:szCs w:val="20"/>
                <w:lang w:val="en-US"/>
              </w:rPr>
              <w:t>Main overall purposes of the Union, as per the basic</w:t>
            </w:r>
            <w:r w:rsidRPr="005C1EEC" w:rsidDel="006679D9">
              <w:rPr>
                <w:noProof/>
                <w:sz w:val="20"/>
                <w:szCs w:val="20"/>
                <w:lang w:val="en-US"/>
              </w:rPr>
              <w:t xml:space="preserve"> </w:t>
            </w:r>
            <w:r w:rsidRPr="005C1EEC">
              <w:rPr>
                <w:noProof/>
                <w:sz w:val="20"/>
                <w:szCs w:val="20"/>
                <w:lang w:val="en-US"/>
              </w:rPr>
              <w:t>texts of ITU</w:t>
            </w:r>
          </w:p>
        </w:tc>
      </w:tr>
      <w:tr w:rsidR="00C05BEF" w:rsidRPr="00A623A5" w14:paraId="2C9CABB0" w14:textId="77777777" w:rsidTr="0051565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830" w:type="dxa"/>
          </w:tcPr>
          <w:p w14:paraId="33AC8629" w14:textId="77777777" w:rsidR="00C05BEF" w:rsidRPr="005C1EEC" w:rsidRDefault="00C05BEF" w:rsidP="003C1AEF">
            <w:pPr>
              <w:spacing w:after="60"/>
              <w:rPr>
                <w:noProof/>
                <w:sz w:val="20"/>
                <w:szCs w:val="20"/>
                <w:lang w:val="en-US"/>
              </w:rPr>
            </w:pPr>
            <w:r w:rsidRPr="005C1EEC">
              <w:rPr>
                <w:noProof/>
                <w:sz w:val="20"/>
                <w:szCs w:val="20"/>
                <w:lang w:val="en-US"/>
              </w:rPr>
              <w:t xml:space="preserve">Strategic Goals </w:t>
            </w:r>
          </w:p>
        </w:tc>
        <w:tc>
          <w:tcPr>
            <w:tcW w:w="6946" w:type="dxa"/>
          </w:tcPr>
          <w:p w14:paraId="7CA3A277" w14:textId="77777777" w:rsidR="00C05BEF" w:rsidRPr="005C1EEC" w:rsidRDefault="00C05BEF" w:rsidP="003C1AEF">
            <w:pPr>
              <w:spacing w:after="60"/>
              <w:cnfStyle w:val="000000100000" w:firstRow="0" w:lastRow="0" w:firstColumn="0" w:lastColumn="0" w:oddVBand="0" w:evenVBand="0" w:oddHBand="1" w:evenHBand="0" w:firstRowFirstColumn="0" w:firstRowLastColumn="0" w:lastRowFirstColumn="0" w:lastRowLastColumn="0"/>
              <w:rPr>
                <w:noProof/>
                <w:sz w:val="20"/>
                <w:szCs w:val="20"/>
                <w:lang w:val="en-US"/>
              </w:rPr>
            </w:pPr>
            <w:r w:rsidRPr="005C1EEC">
              <w:rPr>
                <w:noProof/>
                <w:sz w:val="20"/>
                <w:szCs w:val="20"/>
                <w:lang w:val="en-US"/>
              </w:rPr>
              <w:t>The Union's high-level goals, which enable the realization of its mission</w:t>
            </w:r>
          </w:p>
        </w:tc>
      </w:tr>
      <w:tr w:rsidR="00C05BEF" w:rsidRPr="00A623A5" w14:paraId="34272086" w14:textId="77777777" w:rsidTr="00515657">
        <w:trPr>
          <w:trHeight w:val="350"/>
        </w:trPr>
        <w:tc>
          <w:tcPr>
            <w:cnfStyle w:val="001000000000" w:firstRow="0" w:lastRow="0" w:firstColumn="1" w:lastColumn="0" w:oddVBand="0" w:evenVBand="0" w:oddHBand="0" w:evenHBand="0" w:firstRowFirstColumn="0" w:firstRowLastColumn="0" w:lastRowFirstColumn="0" w:lastRowLastColumn="0"/>
            <w:tcW w:w="2830" w:type="dxa"/>
          </w:tcPr>
          <w:p w14:paraId="11734D8A" w14:textId="77777777" w:rsidR="00C05BEF" w:rsidRPr="005C1EEC" w:rsidRDefault="00C05BEF" w:rsidP="003C1AEF">
            <w:pPr>
              <w:spacing w:after="60"/>
              <w:rPr>
                <w:noProof/>
                <w:sz w:val="20"/>
                <w:szCs w:val="20"/>
                <w:lang w:val="en-US"/>
              </w:rPr>
            </w:pPr>
            <w:r w:rsidRPr="005C1EEC">
              <w:rPr>
                <w:noProof/>
                <w:sz w:val="20"/>
                <w:szCs w:val="20"/>
                <w:lang w:val="en-US"/>
              </w:rPr>
              <w:t>Targets</w:t>
            </w:r>
          </w:p>
        </w:tc>
        <w:tc>
          <w:tcPr>
            <w:tcW w:w="6946" w:type="dxa"/>
          </w:tcPr>
          <w:p w14:paraId="0F726F5E" w14:textId="77777777" w:rsidR="00C05BEF" w:rsidRPr="005C1EEC" w:rsidRDefault="00C05BEF" w:rsidP="003C1AEF">
            <w:pPr>
              <w:spacing w:after="60"/>
              <w:cnfStyle w:val="000000000000" w:firstRow="0" w:lastRow="0" w:firstColumn="0" w:lastColumn="0" w:oddVBand="0" w:evenVBand="0" w:oddHBand="0" w:evenHBand="0" w:firstRowFirstColumn="0" w:firstRowLastColumn="0" w:lastRowFirstColumn="0" w:lastRowLastColumn="0"/>
              <w:rPr>
                <w:noProof/>
                <w:sz w:val="20"/>
                <w:szCs w:val="20"/>
                <w:lang w:val="en-US"/>
              </w:rPr>
            </w:pPr>
            <w:r w:rsidRPr="005C1EEC">
              <w:rPr>
                <w:noProof/>
                <w:sz w:val="20"/>
                <w:szCs w:val="20"/>
                <w:lang w:val="en-US"/>
              </w:rPr>
              <w:t>The desired results the Union aims to achieve, to deliver its strategic goals, the 2030 Agenda and the WSIS Action Lines.</w:t>
            </w:r>
          </w:p>
        </w:tc>
      </w:tr>
      <w:tr w:rsidR="00C05BEF" w:rsidRPr="00A623A5" w14:paraId="2CAE1545" w14:textId="77777777" w:rsidTr="00515657">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830" w:type="dxa"/>
          </w:tcPr>
          <w:p w14:paraId="5C177112" w14:textId="77777777" w:rsidR="00C05BEF" w:rsidRPr="005C1EEC" w:rsidRDefault="00C05BEF" w:rsidP="003C1AEF">
            <w:pPr>
              <w:spacing w:after="60"/>
              <w:rPr>
                <w:noProof/>
                <w:sz w:val="20"/>
                <w:szCs w:val="20"/>
                <w:lang w:val="en-US"/>
              </w:rPr>
            </w:pPr>
            <w:r w:rsidRPr="005C1EEC">
              <w:rPr>
                <w:noProof/>
                <w:sz w:val="20"/>
                <w:szCs w:val="20"/>
                <w:lang w:val="en-US"/>
              </w:rPr>
              <w:t>Thematic Priorities</w:t>
            </w:r>
          </w:p>
        </w:tc>
        <w:tc>
          <w:tcPr>
            <w:tcW w:w="6946" w:type="dxa"/>
          </w:tcPr>
          <w:p w14:paraId="0A59A8D1" w14:textId="77777777" w:rsidR="00C05BEF" w:rsidRPr="005C1EEC" w:rsidRDefault="00C05BEF" w:rsidP="003C1AEF">
            <w:pPr>
              <w:spacing w:after="60"/>
              <w:cnfStyle w:val="000000100000" w:firstRow="0" w:lastRow="0" w:firstColumn="0" w:lastColumn="0" w:oddVBand="0" w:evenVBand="0" w:oddHBand="1" w:evenHBand="0" w:firstRowFirstColumn="0" w:firstRowLastColumn="0" w:lastRowFirstColumn="0" w:lastRowLastColumn="0"/>
              <w:rPr>
                <w:noProof/>
                <w:sz w:val="20"/>
                <w:szCs w:val="20"/>
                <w:lang w:val="en-US"/>
              </w:rPr>
            </w:pPr>
            <w:r w:rsidRPr="005C1EEC">
              <w:rPr>
                <w:noProof/>
                <w:sz w:val="20"/>
                <w:szCs w:val="20"/>
                <w:lang w:val="en-US"/>
              </w:rPr>
              <w:t>Areas of work the Union focuses on, in which outcomes will be achieved to the meet strategic goals</w:t>
            </w:r>
          </w:p>
        </w:tc>
      </w:tr>
      <w:tr w:rsidR="00C05BEF" w:rsidRPr="00A623A5" w14:paraId="6A3DDBE6" w14:textId="77777777" w:rsidTr="00515657">
        <w:trPr>
          <w:trHeight w:val="350"/>
        </w:trPr>
        <w:tc>
          <w:tcPr>
            <w:cnfStyle w:val="001000000000" w:firstRow="0" w:lastRow="0" w:firstColumn="1" w:lastColumn="0" w:oddVBand="0" w:evenVBand="0" w:oddHBand="0" w:evenHBand="0" w:firstRowFirstColumn="0" w:firstRowLastColumn="0" w:lastRowFirstColumn="0" w:lastRowLastColumn="0"/>
            <w:tcW w:w="2830" w:type="dxa"/>
          </w:tcPr>
          <w:p w14:paraId="2D72CC83" w14:textId="77777777" w:rsidR="00C05BEF" w:rsidRPr="005C1EEC" w:rsidRDefault="00C05BEF" w:rsidP="003C1AEF">
            <w:pPr>
              <w:spacing w:after="60"/>
              <w:rPr>
                <w:noProof/>
                <w:sz w:val="20"/>
                <w:szCs w:val="20"/>
                <w:lang w:val="en-US"/>
              </w:rPr>
            </w:pPr>
            <w:r w:rsidRPr="005C1EEC">
              <w:rPr>
                <w:noProof/>
                <w:sz w:val="20"/>
                <w:szCs w:val="20"/>
                <w:lang w:val="en-US"/>
              </w:rPr>
              <w:t>Outcomes</w:t>
            </w:r>
          </w:p>
        </w:tc>
        <w:tc>
          <w:tcPr>
            <w:tcW w:w="6946" w:type="dxa"/>
          </w:tcPr>
          <w:p w14:paraId="281C8C44" w14:textId="77777777" w:rsidR="00C05BEF" w:rsidRPr="005C1EEC" w:rsidRDefault="00C05BEF" w:rsidP="003C1AEF">
            <w:pPr>
              <w:spacing w:after="60"/>
              <w:cnfStyle w:val="000000000000" w:firstRow="0" w:lastRow="0" w:firstColumn="0" w:lastColumn="0" w:oddVBand="0" w:evenVBand="0" w:oddHBand="0" w:evenHBand="0" w:firstRowFirstColumn="0" w:firstRowLastColumn="0" w:lastRowFirstColumn="0" w:lastRowLastColumn="0"/>
              <w:rPr>
                <w:noProof/>
                <w:sz w:val="20"/>
                <w:szCs w:val="20"/>
                <w:lang w:val="en-US"/>
              </w:rPr>
            </w:pPr>
            <w:r w:rsidRPr="005C1EEC">
              <w:rPr>
                <w:noProof/>
                <w:sz w:val="20"/>
                <w:szCs w:val="20"/>
                <w:lang w:val="en-US"/>
              </w:rPr>
              <w:t>Key results the Union aims to achieve under its thematic priorities</w:t>
            </w:r>
          </w:p>
        </w:tc>
      </w:tr>
      <w:tr w:rsidR="00C05BEF" w:rsidRPr="00A623A5" w14:paraId="79BBD785" w14:textId="77777777" w:rsidTr="00515657">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2830" w:type="dxa"/>
          </w:tcPr>
          <w:p w14:paraId="622A0688" w14:textId="77777777" w:rsidR="00C05BEF" w:rsidRPr="005C1EEC" w:rsidRDefault="00C05BEF" w:rsidP="003C1AEF">
            <w:pPr>
              <w:spacing w:after="60"/>
              <w:rPr>
                <w:noProof/>
                <w:sz w:val="20"/>
                <w:szCs w:val="20"/>
                <w:lang w:val="en-US"/>
              </w:rPr>
            </w:pPr>
            <w:r w:rsidRPr="005C1EEC">
              <w:rPr>
                <w:noProof/>
                <w:sz w:val="20"/>
                <w:szCs w:val="20"/>
                <w:lang w:val="en-US"/>
              </w:rPr>
              <w:t>Product and Service Offerings</w:t>
            </w:r>
          </w:p>
        </w:tc>
        <w:tc>
          <w:tcPr>
            <w:tcW w:w="6946" w:type="dxa"/>
          </w:tcPr>
          <w:p w14:paraId="0149728A" w14:textId="77777777" w:rsidR="00C05BEF" w:rsidRPr="005C1EEC" w:rsidRDefault="00C05BEF" w:rsidP="003C1AEF">
            <w:pPr>
              <w:spacing w:after="60"/>
              <w:cnfStyle w:val="000000100000" w:firstRow="0" w:lastRow="0" w:firstColumn="0" w:lastColumn="0" w:oddVBand="0" w:evenVBand="0" w:oddHBand="1" w:evenHBand="0" w:firstRowFirstColumn="0" w:firstRowLastColumn="0" w:lastRowFirstColumn="0" w:lastRowLastColumn="0"/>
              <w:rPr>
                <w:noProof/>
                <w:sz w:val="20"/>
                <w:szCs w:val="20"/>
                <w:lang w:val="en-US"/>
              </w:rPr>
            </w:pPr>
            <w:r w:rsidRPr="005C1EEC">
              <w:rPr>
                <w:noProof/>
                <w:sz w:val="20"/>
                <w:szCs w:val="20"/>
                <w:lang w:val="en-US"/>
              </w:rPr>
              <w:t>The range of ITU’s products and services that are deployed to support the Union’s work under its thematic priorities</w:t>
            </w:r>
          </w:p>
        </w:tc>
      </w:tr>
      <w:tr w:rsidR="00C05BEF" w:rsidRPr="00A623A5" w14:paraId="1DA171D8" w14:textId="77777777" w:rsidTr="00515657">
        <w:trPr>
          <w:trHeight w:val="529"/>
        </w:trPr>
        <w:tc>
          <w:tcPr>
            <w:cnfStyle w:val="001000000000" w:firstRow="0" w:lastRow="0" w:firstColumn="1" w:lastColumn="0" w:oddVBand="0" w:evenVBand="0" w:oddHBand="0" w:evenHBand="0" w:firstRowFirstColumn="0" w:firstRowLastColumn="0" w:lastRowFirstColumn="0" w:lastRowLastColumn="0"/>
            <w:tcW w:w="2830" w:type="dxa"/>
          </w:tcPr>
          <w:p w14:paraId="3647FCC8" w14:textId="77777777" w:rsidR="00C05BEF" w:rsidRPr="005C1EEC" w:rsidRDefault="00C05BEF" w:rsidP="003C1AEF">
            <w:pPr>
              <w:spacing w:after="60"/>
              <w:rPr>
                <w:noProof/>
                <w:sz w:val="20"/>
                <w:szCs w:val="20"/>
                <w:lang w:val="en-US"/>
              </w:rPr>
            </w:pPr>
            <w:r w:rsidRPr="005C1EEC">
              <w:rPr>
                <w:noProof/>
                <w:sz w:val="20"/>
                <w:szCs w:val="20"/>
                <w:lang w:val="en-US"/>
              </w:rPr>
              <w:t>Enablers</w:t>
            </w:r>
          </w:p>
        </w:tc>
        <w:tc>
          <w:tcPr>
            <w:tcW w:w="6946" w:type="dxa"/>
          </w:tcPr>
          <w:p w14:paraId="02B96697" w14:textId="77777777" w:rsidR="00C05BEF" w:rsidRPr="005C1EEC" w:rsidRDefault="00C05BEF" w:rsidP="003C1AEF">
            <w:pPr>
              <w:spacing w:after="60"/>
              <w:cnfStyle w:val="000000000000" w:firstRow="0" w:lastRow="0" w:firstColumn="0" w:lastColumn="0" w:oddVBand="0" w:evenVBand="0" w:oddHBand="0" w:evenHBand="0" w:firstRowFirstColumn="0" w:firstRowLastColumn="0" w:lastRowFirstColumn="0" w:lastRowLastColumn="0"/>
              <w:rPr>
                <w:noProof/>
                <w:sz w:val="20"/>
                <w:szCs w:val="20"/>
                <w:lang w:val="en-US"/>
              </w:rPr>
            </w:pPr>
            <w:r w:rsidRPr="005C1EEC">
              <w:rPr>
                <w:noProof/>
                <w:sz w:val="20"/>
                <w:szCs w:val="20"/>
                <w:lang w:val="en-US"/>
              </w:rPr>
              <w:t>Ways of working that allow the Union to deliver on its goals and priorities more effectively and efficiently</w:t>
            </w:r>
          </w:p>
        </w:tc>
      </w:tr>
    </w:tbl>
    <w:p w14:paraId="39DAFD08" w14:textId="1BF88642" w:rsidR="00AD7EE1" w:rsidRPr="000361CF" w:rsidRDefault="00AD7EE1" w:rsidP="000361CF">
      <w:pPr>
        <w:pStyle w:val="Sections"/>
      </w:pPr>
      <w:r w:rsidRPr="000361CF">
        <w:t>Vision</w:t>
      </w:r>
    </w:p>
    <w:p w14:paraId="2129EF87" w14:textId="77777777" w:rsidR="00AD7EE1" w:rsidRPr="00A623A5" w:rsidRDefault="00AD7EE1" w:rsidP="00515657">
      <w:pPr>
        <w:pStyle w:val="Numberedpara"/>
        <w:rPr>
          <w:noProof/>
          <w:lang w:val="en-US"/>
        </w:rPr>
      </w:pPr>
      <w:r w:rsidRPr="00A623A5">
        <w:rPr>
          <w:b/>
          <w:bCs/>
          <w:noProof/>
          <w:lang w:val="en-US"/>
        </w:rPr>
        <w:t xml:space="preserve">Option 1 </w:t>
      </w:r>
      <w:r w:rsidRPr="00A623A5">
        <w:rPr>
          <w:noProof/>
          <w:lang w:val="en-US"/>
        </w:rPr>
        <w:t>(Keep current version): “An information society, empowered by the interconnected world, where telecommunications/information and communication technologies enable and accelerate social, economic and environmentally sustainable growth and development for everyone"</w:t>
      </w:r>
    </w:p>
    <w:p w14:paraId="60D6DCCA" w14:textId="77777777" w:rsidR="00AD7EE1" w:rsidRPr="00A623A5" w:rsidRDefault="00AD7EE1" w:rsidP="00515657">
      <w:pPr>
        <w:pStyle w:val="Numberedpara"/>
        <w:rPr>
          <w:lang w:val="en-US"/>
        </w:rPr>
      </w:pPr>
      <w:r w:rsidRPr="00A623A5">
        <w:rPr>
          <w:b/>
          <w:bCs/>
          <w:noProof/>
          <w:lang w:val="en-US"/>
        </w:rPr>
        <w:t>Option 2</w:t>
      </w:r>
      <w:r w:rsidRPr="00A623A5">
        <w:rPr>
          <w:noProof/>
          <w:lang w:val="en-US"/>
        </w:rPr>
        <w:t xml:space="preserve"> (Shorten specific phrases and remove overlaps with mission): "A connected world, where telecommunication/information and communication technologies </w:t>
      </w:r>
      <w:r w:rsidRPr="0034139A">
        <w:rPr>
          <w:lang w:val="en-US"/>
        </w:rPr>
        <w:t xml:space="preserve">accelerate </w:t>
      </w:r>
      <w:r w:rsidRPr="007D427F">
        <w:rPr>
          <w:lang w:val="en-US"/>
        </w:rPr>
        <w:t>human progress and enable sustainable development for all</w:t>
      </w:r>
      <w:r w:rsidRPr="0034139A">
        <w:rPr>
          <w:lang w:val="en-US"/>
        </w:rPr>
        <w:t>"</w:t>
      </w:r>
    </w:p>
    <w:p w14:paraId="2DE12DEA" w14:textId="77777777" w:rsidR="00AD7EE1" w:rsidRPr="00A623A5" w:rsidRDefault="00AD7EE1" w:rsidP="000361CF">
      <w:pPr>
        <w:pStyle w:val="Sections"/>
      </w:pPr>
      <w:r w:rsidRPr="00A623A5">
        <w:t>Mission</w:t>
      </w:r>
    </w:p>
    <w:p w14:paraId="32AB3F81" w14:textId="77777777" w:rsidR="00AD7EE1" w:rsidRDefault="00AD7EE1" w:rsidP="00AD7EE1">
      <w:pPr>
        <w:pStyle w:val="Numberedpara"/>
        <w:rPr>
          <w:noProof/>
          <w:lang w:val="en-US"/>
        </w:rPr>
      </w:pPr>
      <w:r w:rsidRPr="00154FFB">
        <w:rPr>
          <w:b/>
          <w:bCs/>
          <w:noProof/>
          <w:lang w:val="en-US"/>
        </w:rPr>
        <w:t>Option 1</w:t>
      </w:r>
      <w:r w:rsidRPr="00154FFB">
        <w:rPr>
          <w:noProof/>
          <w:lang w:val="en-US"/>
        </w:rPr>
        <w:t xml:space="preserve"> (Keep current version): “ITU’s mission is to promote, facilitate and foster affordable and universal access to telecommunication/information and communication technology networks, services and applications and their use for social, economic and environmentally sustainable growth</w:t>
      </w:r>
      <w:r>
        <w:rPr>
          <w:noProof/>
          <w:lang w:val="en-US"/>
        </w:rPr>
        <w:t xml:space="preserve"> </w:t>
      </w:r>
      <w:r w:rsidRPr="00154FFB">
        <w:rPr>
          <w:noProof/>
          <w:lang w:val="en-US"/>
        </w:rPr>
        <w:t>and development</w:t>
      </w:r>
      <w:r>
        <w:rPr>
          <w:noProof/>
          <w:lang w:val="en-US"/>
        </w:rPr>
        <w:t>”</w:t>
      </w:r>
    </w:p>
    <w:p w14:paraId="6EAFF501" w14:textId="77777777" w:rsidR="00AD7EE1" w:rsidRPr="00A623A5" w:rsidRDefault="00AD7EE1" w:rsidP="00AD7EE1">
      <w:pPr>
        <w:pStyle w:val="Numberedpara"/>
        <w:rPr>
          <w:noProof/>
          <w:lang w:val="en-US"/>
        </w:rPr>
      </w:pPr>
      <w:bookmarkStart w:id="7" w:name="_Hlk89359308"/>
      <w:r w:rsidRPr="00154FFB">
        <w:rPr>
          <w:b/>
          <w:bCs/>
          <w:noProof/>
          <w:lang w:val="en-US"/>
        </w:rPr>
        <w:lastRenderedPageBreak/>
        <w:t xml:space="preserve">Option </w:t>
      </w:r>
      <w:r>
        <w:rPr>
          <w:b/>
          <w:bCs/>
          <w:noProof/>
          <w:lang w:val="en-US"/>
        </w:rPr>
        <w:t>2</w:t>
      </w:r>
      <w:r w:rsidRPr="00154FFB">
        <w:rPr>
          <w:noProof/>
          <w:lang w:val="en-US"/>
        </w:rPr>
        <w:t xml:space="preserve"> (</w:t>
      </w:r>
      <w:r>
        <w:rPr>
          <w:noProof/>
          <w:lang w:val="en-US"/>
        </w:rPr>
        <w:t>Shortened version</w:t>
      </w:r>
      <w:r w:rsidRPr="00154FFB">
        <w:rPr>
          <w:noProof/>
          <w:lang w:val="en-US"/>
        </w:rPr>
        <w:t>)</w:t>
      </w:r>
      <w:r>
        <w:rPr>
          <w:noProof/>
          <w:lang w:val="en-US"/>
        </w:rPr>
        <w:t>: “</w:t>
      </w:r>
      <w:r w:rsidRPr="003B5943">
        <w:rPr>
          <w:noProof/>
          <w:lang w:val="en-US"/>
        </w:rPr>
        <w:t>ITU’s mission is to</w:t>
      </w:r>
      <w:r w:rsidRPr="003B5943">
        <w:rPr>
          <w:b/>
          <w:lang w:val="en-US"/>
        </w:rPr>
        <w:t xml:space="preserve"> </w:t>
      </w:r>
      <w:r w:rsidRPr="00C640A5">
        <w:rPr>
          <w:lang w:val="en-US"/>
        </w:rPr>
        <w:t>promote, facilitate</w:t>
      </w:r>
      <w:r w:rsidRPr="00A623A5">
        <w:rPr>
          <w:noProof/>
          <w:lang w:val="en-US"/>
        </w:rPr>
        <w:t xml:space="preserve"> and foster affordable and universal access to telecommunication/information and communication technology networks, services and applications and their use for sustainable development</w:t>
      </w:r>
      <w:bookmarkEnd w:id="7"/>
      <w:r>
        <w:rPr>
          <w:noProof/>
          <w:lang w:val="en-US"/>
        </w:rPr>
        <w:t>”</w:t>
      </w:r>
    </w:p>
    <w:p w14:paraId="2C4663AB" w14:textId="77777777" w:rsidR="002417B8" w:rsidRPr="002417B8" w:rsidRDefault="002417B8" w:rsidP="000361CF">
      <w:pPr>
        <w:pStyle w:val="Sections"/>
      </w:pPr>
      <w:r w:rsidRPr="002417B8">
        <w:t>Strategic Goals</w:t>
      </w:r>
    </w:p>
    <w:p w14:paraId="236A66C6" w14:textId="77777777" w:rsidR="002417B8" w:rsidRPr="00A623A5" w:rsidRDefault="002417B8" w:rsidP="000361CF">
      <w:pPr>
        <w:pStyle w:val="Numberedpara"/>
        <w:rPr>
          <w:noProof/>
          <w:lang w:val="en-US"/>
        </w:rPr>
      </w:pPr>
      <w:r w:rsidRPr="00A623A5">
        <w:rPr>
          <w:noProof/>
          <w:lang w:val="en-US"/>
        </w:rPr>
        <w:t>The strategic goals of the Union are listed hereafter and support ITU's role in facilitating progress towards the implementation of the World Summit on the Information Society (WSIS) Action Lines and the 2030 Agenda for Sustainable Development</w:t>
      </w:r>
      <w:r>
        <w:rPr>
          <w:noProof/>
          <w:lang w:val="en-US"/>
        </w:rPr>
        <w:t>.</w:t>
      </w:r>
    </w:p>
    <w:p w14:paraId="39EE9AE5" w14:textId="44073748" w:rsidR="002417B8" w:rsidRPr="00205FD5" w:rsidRDefault="002417B8" w:rsidP="007C469D">
      <w:pPr>
        <w:pStyle w:val="Numberedpara"/>
      </w:pPr>
      <w:r w:rsidRPr="00D638BB">
        <w:rPr>
          <w:b/>
          <w:bCs/>
          <w:noProof/>
          <w:lang w:val="en-US"/>
        </w:rPr>
        <w:t>Goal 1 – Universal Connectivity: Enable and foster universal access to affordable, high-quality and secure telecommunications/ICTs</w:t>
      </w:r>
      <w:r w:rsidRPr="00D638BB">
        <w:rPr>
          <w:noProof/>
          <w:lang w:val="en-US"/>
        </w:rPr>
        <w:t>.</w:t>
      </w:r>
      <w:r w:rsidR="00D638BB" w:rsidRPr="00D638BB">
        <w:rPr>
          <w:noProof/>
          <w:lang w:val="en-US"/>
        </w:rPr>
        <w:t xml:space="preserve"> </w:t>
      </w:r>
      <w:r w:rsidRPr="00D638BB">
        <w:rPr>
          <w:noProof/>
          <w:lang w:val="en-US"/>
        </w:rPr>
        <w:t xml:space="preserve">To advance universal connectivity, ITU will strive to enable accessible, affordable, high-quality, interoperable and secure telecommunication/ICT infrastructure, services, and applications. ITU will coordinate efforts to prevent and eliminate harmful interference to radiocommunication services, facilitate the worldwide standardization of telecommunications, and leverage existing and emerging digital technologies, connectivity solutions and </w:t>
      </w:r>
      <w:r>
        <w:t>business models to close the digital divide in access in all countries, regions and for all humanity.</w:t>
      </w:r>
    </w:p>
    <w:p w14:paraId="01FB175B" w14:textId="355A10AB" w:rsidR="002417B8" w:rsidRDefault="002417B8" w:rsidP="00F4737F">
      <w:pPr>
        <w:pStyle w:val="Numberedpara"/>
      </w:pPr>
      <w:r w:rsidRPr="00F4737F">
        <w:rPr>
          <w:b/>
          <w:bCs/>
          <w:noProof/>
          <w:lang w:val="en-US"/>
        </w:rPr>
        <w:t>Goal 2 – Sustainable Digital Transformation: Foster equitable and inclusive use of telecommunications/ICTs to empower people and societies for sustainable development</w:t>
      </w:r>
      <w:r w:rsidRPr="00A623A5">
        <w:rPr>
          <w:noProof/>
          <w:lang w:val="en-US"/>
        </w:rPr>
        <w:t xml:space="preserve">. </w:t>
      </w:r>
      <w:r w:rsidRPr="0086562A">
        <w:t xml:space="preserve">By leveraging telecommunications/ICTs, ITU will strive to facilitate digital transformation to help build an inclusive digital society for sustainable development. ITU will thereby work to close the digital divide in the use of telecommunication/ICTs in all countries and for all peoples, including women and girls, youth, indigenous peoples, older </w:t>
      </w:r>
      <w:proofErr w:type="gramStart"/>
      <w:r w:rsidRPr="0086562A">
        <w:t>persons</w:t>
      </w:r>
      <w:proofErr w:type="gramEnd"/>
      <w:r w:rsidRPr="0086562A">
        <w:t xml:space="preserve"> and persons with disabilities. ITU will work to promote </w:t>
      </w:r>
      <w:r>
        <w:t>and enable digital transformation across</w:t>
      </w:r>
      <w:r w:rsidRPr="0086562A">
        <w:t xml:space="preserve"> industry sectors, </w:t>
      </w:r>
      <w:r>
        <w:t xml:space="preserve">to </w:t>
      </w:r>
      <w:r w:rsidRPr="007C35B9">
        <w:t xml:space="preserve">address the dual climate and environmental crisis, and </w:t>
      </w:r>
      <w:r>
        <w:t xml:space="preserve">to foster </w:t>
      </w:r>
      <w:r w:rsidRPr="007C35B9">
        <w:t>the advancement of science, sustainable exploration of Earth, space, and the use of their resources</w:t>
      </w:r>
      <w:r w:rsidRPr="0086562A">
        <w:t>.</w:t>
      </w:r>
      <w:r w:rsidRPr="0025450E">
        <w:t xml:space="preserve">  </w:t>
      </w:r>
    </w:p>
    <w:p w14:paraId="75015F52" w14:textId="271C95F6" w:rsidR="0051302F" w:rsidRPr="002417B8" w:rsidRDefault="0051302F" w:rsidP="0051302F">
      <w:pPr>
        <w:pStyle w:val="Sections"/>
      </w:pPr>
      <w:r w:rsidRPr="00343CA9">
        <w:t xml:space="preserve">Targets </w:t>
      </w:r>
      <w:r>
        <w:t>for the Union’s Connect 2030 Agenda</w:t>
      </w:r>
    </w:p>
    <w:p w14:paraId="7352A254" w14:textId="77777777" w:rsidR="0051302F" w:rsidRPr="001D567A" w:rsidRDefault="0051302F" w:rsidP="0051302F">
      <w:pPr>
        <w:pStyle w:val="Numberedpara"/>
        <w:rPr>
          <w:lang w:val="en-US"/>
        </w:rPr>
      </w:pPr>
      <w:r w:rsidRPr="00830F7B">
        <w:rPr>
          <w:lang w:val="en-US"/>
        </w:rPr>
        <w:t>Targets represent the effect and long-term impact of ITU's</w:t>
      </w:r>
      <w:r>
        <w:rPr>
          <w:lang w:val="en-US"/>
        </w:rPr>
        <w:t xml:space="preserve">, providing </w:t>
      </w:r>
      <w:r w:rsidRPr="00830F7B">
        <w:rPr>
          <w:lang w:val="en-US"/>
        </w:rPr>
        <w:t>an indication of</w:t>
      </w:r>
      <w:r>
        <w:rPr>
          <w:lang w:val="en-US"/>
        </w:rPr>
        <w:t xml:space="preserve"> </w:t>
      </w:r>
      <w:r w:rsidRPr="00830F7B">
        <w:rPr>
          <w:lang w:val="en-US"/>
        </w:rPr>
        <w:t>progress towards achievement of the strategic goals</w:t>
      </w:r>
      <w:r>
        <w:rPr>
          <w:lang w:val="en-US"/>
        </w:rPr>
        <w:t xml:space="preserve"> of the </w:t>
      </w:r>
      <w:r w:rsidRPr="00830F7B">
        <w:rPr>
          <w:lang w:val="en-US"/>
        </w:rPr>
        <w:t xml:space="preserve">Union. </w:t>
      </w:r>
      <w:r>
        <w:rPr>
          <w:lang w:val="en-US"/>
        </w:rPr>
        <w:t>ITU</w:t>
      </w:r>
      <w:r w:rsidRPr="00830F7B">
        <w:rPr>
          <w:lang w:val="en-US"/>
        </w:rPr>
        <w:t xml:space="preserve"> will work collaboratively with the</w:t>
      </w:r>
      <w:r>
        <w:rPr>
          <w:lang w:val="en-US"/>
        </w:rPr>
        <w:t xml:space="preserve"> </w:t>
      </w:r>
      <w:r w:rsidRPr="00830F7B">
        <w:rPr>
          <w:lang w:val="en-US"/>
        </w:rPr>
        <w:t>full range of other organizations and entities around the world committed to advancing the use of</w:t>
      </w:r>
      <w:r>
        <w:rPr>
          <w:lang w:val="en-US"/>
        </w:rPr>
        <w:t xml:space="preserve"> </w:t>
      </w:r>
      <w:r w:rsidRPr="00830F7B">
        <w:rPr>
          <w:lang w:val="en-US"/>
        </w:rPr>
        <w:t>telecommunications/ICTs</w:t>
      </w:r>
      <w:r>
        <w:rPr>
          <w:lang w:val="en-US"/>
        </w:rPr>
        <w:t xml:space="preserve"> for a connected world by 2030</w:t>
      </w:r>
      <w:r w:rsidRPr="00830F7B">
        <w:rPr>
          <w:lang w:val="en-US"/>
        </w:rPr>
        <w:t>.</w:t>
      </w:r>
    </w:p>
    <w:tbl>
      <w:tblPr>
        <w:tblStyle w:val="ListTable1Light-Accent3"/>
        <w:tblW w:w="9781" w:type="dxa"/>
        <w:tblLook w:val="0480" w:firstRow="0" w:lastRow="0" w:firstColumn="1" w:lastColumn="0" w:noHBand="0" w:noVBand="1"/>
      </w:tblPr>
      <w:tblGrid>
        <w:gridCol w:w="9781"/>
      </w:tblGrid>
      <w:tr w:rsidR="0051302F" w14:paraId="664E7937" w14:textId="77777777" w:rsidTr="00796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Pr>
          <w:p w14:paraId="26E6260D" w14:textId="28974D1E" w:rsidR="0051302F" w:rsidRDefault="0051302F" w:rsidP="00622EA2">
            <w:pPr>
              <w:spacing w:before="20" w:after="20"/>
              <w:rPr>
                <w:lang w:val="en-US"/>
              </w:rPr>
            </w:pPr>
            <w:r w:rsidRPr="00C54E62">
              <w:rPr>
                <w:lang w:val="en-US"/>
              </w:rPr>
              <w:t>Targets for Goal 1: Universal connectivity</w:t>
            </w:r>
            <w:r>
              <w:rPr>
                <w:lang w:val="en-US"/>
              </w:rPr>
              <w:t xml:space="preserve"> – by 2030:</w:t>
            </w:r>
          </w:p>
        </w:tc>
      </w:tr>
      <w:tr w:rsidR="0051302F" w14:paraId="22B22698" w14:textId="77777777" w:rsidTr="00796598">
        <w:tc>
          <w:tcPr>
            <w:cnfStyle w:val="001000000000" w:firstRow="0" w:lastRow="0" w:firstColumn="1" w:lastColumn="0" w:oddVBand="0" w:evenVBand="0" w:oddHBand="0" w:evenHBand="0" w:firstRowFirstColumn="0" w:firstRowLastColumn="0" w:lastRowFirstColumn="0" w:lastRowLastColumn="0"/>
            <w:tcW w:w="9781" w:type="dxa"/>
          </w:tcPr>
          <w:p w14:paraId="6B8D3188" w14:textId="77777777" w:rsidR="0051302F" w:rsidRPr="005A5A85" w:rsidRDefault="0051302F" w:rsidP="00622EA2">
            <w:pPr>
              <w:spacing w:before="20" w:after="20"/>
              <w:rPr>
                <w:b w:val="0"/>
                <w:lang w:val="en-US"/>
              </w:rPr>
            </w:pPr>
            <w:r w:rsidRPr="005A5A85">
              <w:rPr>
                <w:b w:val="0"/>
                <w:lang w:val="en-US"/>
              </w:rPr>
              <w:t xml:space="preserve">1.1: </w:t>
            </w:r>
            <w:r>
              <w:rPr>
                <w:b w:val="0"/>
                <w:lang w:val="en-US"/>
              </w:rPr>
              <w:t>U</w:t>
            </w:r>
            <w:r w:rsidRPr="005A5A85">
              <w:rPr>
                <w:b w:val="0"/>
                <w:lang w:val="en-US"/>
              </w:rPr>
              <w:t>niversal broadband coverage</w:t>
            </w:r>
          </w:p>
        </w:tc>
      </w:tr>
      <w:tr w:rsidR="0051302F" w14:paraId="5B1A0F0E" w14:textId="77777777" w:rsidTr="00796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Pr>
          <w:p w14:paraId="277F562F" w14:textId="496AB3A1" w:rsidR="0051302F" w:rsidRPr="005A5A85" w:rsidRDefault="0051302F" w:rsidP="00622EA2">
            <w:pPr>
              <w:spacing w:before="20" w:after="20"/>
              <w:rPr>
                <w:b w:val="0"/>
                <w:lang w:val="en-US"/>
              </w:rPr>
            </w:pPr>
            <w:r w:rsidRPr="005A5A85">
              <w:rPr>
                <w:b w:val="0"/>
                <w:lang w:val="en-US"/>
              </w:rPr>
              <w:t xml:space="preserve">1.2: </w:t>
            </w:r>
            <w:r>
              <w:rPr>
                <w:b w:val="0"/>
                <w:lang w:val="en-US"/>
              </w:rPr>
              <w:t>B</w:t>
            </w:r>
            <w:r w:rsidRPr="005A5A85">
              <w:rPr>
                <w:b w:val="0"/>
                <w:lang w:val="en-US"/>
              </w:rPr>
              <w:t>roadband services to be affordable for all</w:t>
            </w:r>
            <w:r w:rsidR="00796598">
              <w:rPr>
                <w:rStyle w:val="FootnoteReference"/>
                <w:b w:val="0"/>
                <w:lang w:val="en-US"/>
              </w:rPr>
              <w:footnoteReference w:id="2"/>
            </w:r>
          </w:p>
        </w:tc>
      </w:tr>
      <w:tr w:rsidR="0051302F" w14:paraId="20D31B94" w14:textId="77777777" w:rsidTr="00796598">
        <w:tc>
          <w:tcPr>
            <w:cnfStyle w:val="001000000000" w:firstRow="0" w:lastRow="0" w:firstColumn="1" w:lastColumn="0" w:oddVBand="0" w:evenVBand="0" w:oddHBand="0" w:evenHBand="0" w:firstRowFirstColumn="0" w:firstRowLastColumn="0" w:lastRowFirstColumn="0" w:lastRowLastColumn="0"/>
            <w:tcW w:w="9781" w:type="dxa"/>
          </w:tcPr>
          <w:p w14:paraId="11C07EF4" w14:textId="77777777" w:rsidR="0051302F" w:rsidRPr="005A5A85" w:rsidRDefault="0051302F" w:rsidP="00622EA2">
            <w:pPr>
              <w:spacing w:before="20" w:after="20"/>
              <w:rPr>
                <w:b w:val="0"/>
                <w:lang w:val="en-US"/>
              </w:rPr>
            </w:pPr>
            <w:r w:rsidRPr="005A5A85">
              <w:rPr>
                <w:b w:val="0"/>
                <w:lang w:val="en-US"/>
              </w:rPr>
              <w:t xml:space="preserve">1.3: </w:t>
            </w:r>
            <w:r>
              <w:rPr>
                <w:b w:val="0"/>
                <w:lang w:val="en-US"/>
              </w:rPr>
              <w:t>B</w:t>
            </w:r>
            <w:r w:rsidRPr="005A5A85">
              <w:rPr>
                <w:b w:val="0"/>
                <w:lang w:val="en-US"/>
              </w:rPr>
              <w:t>roadband access to every household</w:t>
            </w:r>
          </w:p>
        </w:tc>
      </w:tr>
      <w:tr w:rsidR="0051302F" w14:paraId="00D5A82C" w14:textId="77777777" w:rsidTr="00796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Pr>
          <w:p w14:paraId="1962DD6F" w14:textId="5C499C74" w:rsidR="0051302F" w:rsidRDefault="0051302F" w:rsidP="00622EA2">
            <w:pPr>
              <w:spacing w:before="20" w:after="20"/>
              <w:rPr>
                <w:lang w:val="en-US"/>
              </w:rPr>
            </w:pPr>
            <w:r w:rsidRPr="00C01FAD">
              <w:rPr>
                <w:lang w:val="en-US"/>
              </w:rPr>
              <w:t>Targets for Goal 2: Sustainable digital transformation</w:t>
            </w:r>
            <w:r>
              <w:rPr>
                <w:lang w:val="en-US"/>
              </w:rPr>
              <w:t xml:space="preserve"> – by 2030:</w:t>
            </w:r>
          </w:p>
        </w:tc>
      </w:tr>
      <w:tr w:rsidR="0051302F" w14:paraId="0820492B" w14:textId="77777777" w:rsidTr="00796598">
        <w:tc>
          <w:tcPr>
            <w:cnfStyle w:val="001000000000" w:firstRow="0" w:lastRow="0" w:firstColumn="1" w:lastColumn="0" w:oddVBand="0" w:evenVBand="0" w:oddHBand="0" w:evenHBand="0" w:firstRowFirstColumn="0" w:firstRowLastColumn="0" w:lastRowFirstColumn="0" w:lastRowLastColumn="0"/>
            <w:tcW w:w="9781" w:type="dxa"/>
          </w:tcPr>
          <w:p w14:paraId="1FA13FFB" w14:textId="77777777" w:rsidR="0051302F" w:rsidRPr="0067188C" w:rsidRDefault="0051302F" w:rsidP="00622EA2">
            <w:pPr>
              <w:spacing w:before="20" w:after="20"/>
              <w:rPr>
                <w:b w:val="0"/>
                <w:lang w:val="en-US"/>
              </w:rPr>
            </w:pPr>
            <w:r w:rsidRPr="0067188C">
              <w:rPr>
                <w:b w:val="0"/>
                <w:bCs w:val="0"/>
                <w:lang w:val="en-US"/>
              </w:rPr>
              <w:t>2</w:t>
            </w:r>
            <w:r w:rsidRPr="0067188C">
              <w:rPr>
                <w:b w:val="0"/>
                <w:lang w:val="en-US"/>
              </w:rPr>
              <w:t xml:space="preserve">.1: </w:t>
            </w:r>
            <w:r>
              <w:rPr>
                <w:b w:val="0"/>
                <w:lang w:val="en-US"/>
              </w:rPr>
              <w:t>U</w:t>
            </w:r>
            <w:r w:rsidRPr="0067188C">
              <w:rPr>
                <w:b w:val="0"/>
                <w:lang w:val="en-US"/>
              </w:rPr>
              <w:t xml:space="preserve">niversal </w:t>
            </w:r>
            <w:r w:rsidRPr="0067188C">
              <w:rPr>
                <w:b w:val="0"/>
                <w:bCs w:val="0"/>
                <w:lang w:val="en-US"/>
              </w:rPr>
              <w:t>usage of Internet by individuals</w:t>
            </w:r>
          </w:p>
        </w:tc>
      </w:tr>
      <w:tr w:rsidR="0051302F" w14:paraId="7801D455" w14:textId="77777777" w:rsidTr="00796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Pr>
          <w:p w14:paraId="59A3B273" w14:textId="77777777" w:rsidR="0051302F" w:rsidRPr="0067188C" w:rsidRDefault="0051302F" w:rsidP="00622EA2">
            <w:pPr>
              <w:spacing w:before="20" w:after="20"/>
              <w:rPr>
                <w:b w:val="0"/>
                <w:lang w:val="en-US"/>
              </w:rPr>
            </w:pPr>
            <w:r w:rsidRPr="00BC38A0">
              <w:rPr>
                <w:b w:val="0"/>
                <w:bCs w:val="0"/>
                <w:lang w:val="en-US"/>
              </w:rPr>
              <w:t xml:space="preserve">2.2: </w:t>
            </w:r>
            <w:r>
              <w:rPr>
                <w:b w:val="0"/>
                <w:bCs w:val="0"/>
                <w:lang w:val="en-US"/>
              </w:rPr>
              <w:t>A</w:t>
            </w:r>
            <w:r w:rsidRPr="00BC38A0">
              <w:rPr>
                <w:b w:val="0"/>
                <w:bCs w:val="0"/>
                <w:lang w:val="en-US"/>
              </w:rPr>
              <w:t>ll digital gaps to be bridged (</w:t>
            </w:r>
            <w:proofErr w:type="gramStart"/>
            <w:r w:rsidRPr="00BC38A0">
              <w:rPr>
                <w:b w:val="0"/>
                <w:bCs w:val="0"/>
                <w:lang w:val="en-US"/>
              </w:rPr>
              <w:t>in particular gender</w:t>
            </w:r>
            <w:proofErr w:type="gramEnd"/>
            <w:r w:rsidRPr="00BC38A0">
              <w:rPr>
                <w:b w:val="0"/>
                <w:bCs w:val="0"/>
                <w:lang w:val="en-US"/>
              </w:rPr>
              <w:t>, age, urban/rural)</w:t>
            </w:r>
          </w:p>
        </w:tc>
      </w:tr>
      <w:tr w:rsidR="0051302F" w14:paraId="019994C4" w14:textId="77777777" w:rsidTr="00796598">
        <w:tc>
          <w:tcPr>
            <w:cnfStyle w:val="001000000000" w:firstRow="0" w:lastRow="0" w:firstColumn="1" w:lastColumn="0" w:oddVBand="0" w:evenVBand="0" w:oddHBand="0" w:evenHBand="0" w:firstRowFirstColumn="0" w:firstRowLastColumn="0" w:lastRowFirstColumn="0" w:lastRowLastColumn="0"/>
            <w:tcW w:w="9781" w:type="dxa"/>
          </w:tcPr>
          <w:p w14:paraId="793BAE45" w14:textId="77777777" w:rsidR="0051302F" w:rsidRPr="0067188C" w:rsidRDefault="0051302F" w:rsidP="00622EA2">
            <w:pPr>
              <w:spacing w:before="20" w:after="20"/>
              <w:rPr>
                <w:b w:val="0"/>
                <w:bCs w:val="0"/>
                <w:lang w:val="en-US"/>
              </w:rPr>
            </w:pPr>
            <w:r w:rsidRPr="00BC38A0">
              <w:rPr>
                <w:b w:val="0"/>
                <w:bCs w:val="0"/>
                <w:lang w:val="en-US"/>
              </w:rPr>
              <w:t xml:space="preserve">2.3: </w:t>
            </w:r>
            <w:r>
              <w:rPr>
                <w:b w:val="0"/>
                <w:bCs w:val="0"/>
                <w:lang w:val="en-US"/>
              </w:rPr>
              <w:t>U</w:t>
            </w:r>
            <w:r w:rsidRPr="00BC38A0">
              <w:rPr>
                <w:b w:val="0"/>
                <w:bCs w:val="0"/>
                <w:lang w:val="en-US"/>
              </w:rPr>
              <w:t>niversal usage of Internet by businesses</w:t>
            </w:r>
          </w:p>
        </w:tc>
      </w:tr>
      <w:tr w:rsidR="0051302F" w14:paraId="47AFA5FD" w14:textId="77777777" w:rsidTr="00796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Pr>
          <w:p w14:paraId="7BECD4E1" w14:textId="77777777" w:rsidR="0051302F" w:rsidRPr="0067188C" w:rsidRDefault="0051302F" w:rsidP="00622EA2">
            <w:pPr>
              <w:spacing w:before="20" w:after="20"/>
              <w:rPr>
                <w:b w:val="0"/>
                <w:bCs w:val="0"/>
                <w:lang w:val="en-US"/>
              </w:rPr>
            </w:pPr>
            <w:r w:rsidRPr="00BC38A0">
              <w:rPr>
                <w:b w:val="0"/>
                <w:bCs w:val="0"/>
                <w:lang w:val="en-US"/>
              </w:rPr>
              <w:t xml:space="preserve">2.4: </w:t>
            </w:r>
            <w:r>
              <w:rPr>
                <w:b w:val="0"/>
                <w:bCs w:val="0"/>
                <w:lang w:val="en-US"/>
              </w:rPr>
              <w:t>U</w:t>
            </w:r>
            <w:r w:rsidRPr="00BC38A0">
              <w:rPr>
                <w:b w:val="0"/>
                <w:bCs w:val="0"/>
                <w:lang w:val="en-US"/>
              </w:rPr>
              <w:t>niversal access to the Internet for all schools</w:t>
            </w:r>
          </w:p>
        </w:tc>
      </w:tr>
      <w:tr w:rsidR="0051302F" w14:paraId="15828438" w14:textId="77777777" w:rsidTr="00796598">
        <w:tc>
          <w:tcPr>
            <w:cnfStyle w:val="001000000000" w:firstRow="0" w:lastRow="0" w:firstColumn="1" w:lastColumn="0" w:oddVBand="0" w:evenVBand="0" w:oddHBand="0" w:evenHBand="0" w:firstRowFirstColumn="0" w:firstRowLastColumn="0" w:lastRowFirstColumn="0" w:lastRowLastColumn="0"/>
            <w:tcW w:w="9781" w:type="dxa"/>
          </w:tcPr>
          <w:p w14:paraId="387FAFA8" w14:textId="77777777" w:rsidR="0051302F" w:rsidRPr="0067188C" w:rsidRDefault="0051302F" w:rsidP="00622EA2">
            <w:pPr>
              <w:spacing w:before="20" w:after="20"/>
              <w:rPr>
                <w:b w:val="0"/>
                <w:bCs w:val="0"/>
                <w:lang w:val="en-US"/>
              </w:rPr>
            </w:pPr>
            <w:r w:rsidRPr="00BC38A0">
              <w:rPr>
                <w:b w:val="0"/>
                <w:bCs w:val="0"/>
                <w:lang w:val="en-US"/>
              </w:rPr>
              <w:t xml:space="preserve">2.5: </w:t>
            </w:r>
            <w:r>
              <w:rPr>
                <w:b w:val="0"/>
                <w:bCs w:val="0"/>
                <w:lang w:val="en-US"/>
              </w:rPr>
              <w:t>M</w:t>
            </w:r>
            <w:r w:rsidRPr="00BC38A0">
              <w:rPr>
                <w:b w:val="0"/>
                <w:bCs w:val="0"/>
                <w:lang w:val="en-US"/>
              </w:rPr>
              <w:t>ajority of individuals to have digital skills</w:t>
            </w:r>
          </w:p>
        </w:tc>
      </w:tr>
      <w:tr w:rsidR="0051302F" w14:paraId="4FDC7590" w14:textId="77777777" w:rsidTr="00796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Pr>
          <w:p w14:paraId="4B17170F" w14:textId="77777777" w:rsidR="0051302F" w:rsidRPr="0067188C" w:rsidRDefault="0051302F" w:rsidP="00622EA2">
            <w:pPr>
              <w:spacing w:before="20" w:after="20"/>
              <w:rPr>
                <w:b w:val="0"/>
                <w:bCs w:val="0"/>
                <w:lang w:val="en-US"/>
              </w:rPr>
            </w:pPr>
            <w:r w:rsidRPr="00BC38A0">
              <w:rPr>
                <w:b w:val="0"/>
                <w:bCs w:val="0"/>
                <w:lang w:val="en-US"/>
              </w:rPr>
              <w:t xml:space="preserve">2.6: </w:t>
            </w:r>
            <w:r>
              <w:rPr>
                <w:b w:val="0"/>
                <w:bCs w:val="0"/>
                <w:lang w:val="en-US"/>
              </w:rPr>
              <w:t>M</w:t>
            </w:r>
            <w:r w:rsidRPr="00BC38A0">
              <w:rPr>
                <w:b w:val="0"/>
                <w:bCs w:val="0"/>
                <w:lang w:val="en-US"/>
              </w:rPr>
              <w:t>ajority of individuals to be interacting with government services online</w:t>
            </w:r>
          </w:p>
        </w:tc>
      </w:tr>
      <w:tr w:rsidR="0051302F" w14:paraId="53A9851E" w14:textId="77777777" w:rsidTr="00796598">
        <w:tc>
          <w:tcPr>
            <w:cnfStyle w:val="001000000000" w:firstRow="0" w:lastRow="0" w:firstColumn="1" w:lastColumn="0" w:oddVBand="0" w:evenVBand="0" w:oddHBand="0" w:evenHBand="0" w:firstRowFirstColumn="0" w:firstRowLastColumn="0" w:lastRowFirstColumn="0" w:lastRowLastColumn="0"/>
            <w:tcW w:w="9781" w:type="dxa"/>
          </w:tcPr>
          <w:p w14:paraId="5796EA5B" w14:textId="77777777" w:rsidR="0051302F" w:rsidRPr="0067188C" w:rsidRDefault="0051302F" w:rsidP="00622EA2">
            <w:pPr>
              <w:spacing w:before="20" w:after="20"/>
              <w:rPr>
                <w:b w:val="0"/>
                <w:lang w:val="en-US"/>
              </w:rPr>
            </w:pPr>
            <w:r w:rsidRPr="00BC38A0">
              <w:rPr>
                <w:b w:val="0"/>
                <w:bCs w:val="0"/>
                <w:lang w:val="en-US"/>
              </w:rPr>
              <w:t xml:space="preserve">2.7: </w:t>
            </w:r>
            <w:r>
              <w:rPr>
                <w:b w:val="0"/>
                <w:bCs w:val="0"/>
                <w:lang w:val="en-US"/>
              </w:rPr>
              <w:t>S</w:t>
            </w:r>
            <w:r w:rsidRPr="00BC38A0">
              <w:rPr>
                <w:b w:val="0"/>
                <w:bCs w:val="0"/>
                <w:lang w:val="en-US"/>
              </w:rPr>
              <w:t>ignificantly improve ICTs contribution to climate action</w:t>
            </w:r>
          </w:p>
        </w:tc>
      </w:tr>
    </w:tbl>
    <w:p w14:paraId="15075263" w14:textId="77777777" w:rsidR="0051302F" w:rsidRPr="00A623A5" w:rsidRDefault="0051302F" w:rsidP="0051302F">
      <w:pPr>
        <w:pStyle w:val="Heading2"/>
        <w:numPr>
          <w:ilvl w:val="1"/>
          <w:numId w:val="10"/>
        </w:numPr>
        <w:tabs>
          <w:tab w:val="num" w:pos="360"/>
        </w:tabs>
        <w:spacing w:after="120"/>
        <w:ind w:left="357" w:hanging="357"/>
        <w:rPr>
          <w:noProof/>
          <w:lang w:val="en-US"/>
        </w:rPr>
      </w:pPr>
      <w:r w:rsidRPr="00A623A5">
        <w:rPr>
          <w:noProof/>
          <w:lang w:val="en-US"/>
        </w:rPr>
        <w:lastRenderedPageBreak/>
        <w:t>Thematic Priorities</w:t>
      </w:r>
    </w:p>
    <w:p w14:paraId="54F066EC" w14:textId="77777777" w:rsidR="0051302F" w:rsidRPr="00A623A5" w:rsidRDefault="0051302F" w:rsidP="00F4737F">
      <w:pPr>
        <w:pStyle w:val="Numberedpara"/>
        <w:rPr>
          <w:noProof/>
          <w:lang w:val="en-US"/>
        </w:rPr>
      </w:pPr>
      <w:r w:rsidRPr="00E001C5">
        <w:rPr>
          <w:lang w:val="en-US"/>
        </w:rPr>
        <w:t xml:space="preserve">The Sectors and General Secretariat will work together under </w:t>
      </w:r>
      <w:r w:rsidRPr="00E001C5">
        <w:rPr>
          <w:noProof/>
          <w:lang w:val="en-US"/>
        </w:rPr>
        <w:t>six</w:t>
      </w:r>
      <w:r w:rsidRPr="00E001C5">
        <w:rPr>
          <w:lang w:val="en-US"/>
        </w:rPr>
        <w:t xml:space="preserve"> thematic priorities to deliver outcomes towards achieving the Union’s strategic goals. These thematic priorities and associated outcomes are described below</w:t>
      </w:r>
      <w:r w:rsidRPr="00A623A5">
        <w:rPr>
          <w:noProof/>
          <w:lang w:val="en-US"/>
        </w:rPr>
        <w:t>.</w:t>
      </w:r>
    </w:p>
    <w:p w14:paraId="25A9461A" w14:textId="4DDDEDE0" w:rsidR="0051302F" w:rsidRPr="00A623A5" w:rsidRDefault="0051302F" w:rsidP="0051302F">
      <w:pPr>
        <w:pStyle w:val="SimpleHeading"/>
        <w:rPr>
          <w:noProof/>
          <w:sz w:val="22"/>
        </w:rPr>
      </w:pPr>
      <w:r w:rsidRPr="000416BF">
        <w:t>Spectrum &amp; Satellite orbits</w:t>
      </w:r>
      <w:r w:rsidR="00796598">
        <w:rPr>
          <w:rStyle w:val="FootnoteReference"/>
        </w:rPr>
        <w:footnoteReference w:id="3"/>
      </w:r>
    </w:p>
    <w:p w14:paraId="69F3092B" w14:textId="77777777" w:rsidR="0051302F" w:rsidRDefault="0051302F" w:rsidP="00F4737F">
      <w:pPr>
        <w:pStyle w:val="Numberedpara"/>
        <w:rPr>
          <w:lang w:val="en-US"/>
        </w:rPr>
      </w:pPr>
      <w:r w:rsidRPr="00A8166A">
        <w:rPr>
          <w:lang w:val="en-US"/>
        </w:rPr>
        <w:t>Radio-frequency spectrum and associated satellite orbit resources</w:t>
      </w:r>
      <w:r w:rsidRPr="00A8166A" w:rsidDel="00A8166A">
        <w:rPr>
          <w:lang w:val="en-US"/>
        </w:rPr>
        <w:t xml:space="preserve"> </w:t>
      </w:r>
      <w:r w:rsidRPr="00146EB4">
        <w:rPr>
          <w:lang w:val="en-US"/>
        </w:rPr>
        <w:t xml:space="preserve">are </w:t>
      </w:r>
      <w:r w:rsidRPr="007B4332">
        <w:rPr>
          <w:lang w:val="en-US"/>
        </w:rPr>
        <w:t>limited natural resources</w:t>
      </w:r>
      <w:r w:rsidRPr="00146EB4">
        <w:rPr>
          <w:lang w:val="en-US"/>
        </w:rPr>
        <w:t xml:space="preserve"> </w:t>
      </w:r>
      <w:r>
        <w:rPr>
          <w:lang w:val="en-US"/>
        </w:rPr>
        <w:t xml:space="preserve">that </w:t>
      </w:r>
      <w:r w:rsidRPr="00146EB4">
        <w:rPr>
          <w:lang w:val="en-US"/>
        </w:rPr>
        <w:t>must be used</w:t>
      </w:r>
      <w:r w:rsidRPr="20044C0A">
        <w:rPr>
          <w:lang w:val="en-US"/>
        </w:rPr>
        <w:t xml:space="preserve"> </w:t>
      </w:r>
      <w:r w:rsidRPr="00146EB4">
        <w:rPr>
          <w:lang w:val="en-US"/>
        </w:rPr>
        <w:t xml:space="preserve">rationally, </w:t>
      </w:r>
      <w:proofErr w:type="gramStart"/>
      <w:r w:rsidRPr="00146EB4">
        <w:rPr>
          <w:lang w:val="en-US"/>
        </w:rPr>
        <w:t>efficiently</w:t>
      </w:r>
      <w:proofErr w:type="gramEnd"/>
      <w:r w:rsidRPr="00146EB4">
        <w:rPr>
          <w:lang w:val="en-US"/>
        </w:rPr>
        <w:t xml:space="preserve"> and economically, in conformity with</w:t>
      </w:r>
      <w:r w:rsidRPr="20044C0A">
        <w:rPr>
          <w:lang w:val="en-US"/>
        </w:rPr>
        <w:t xml:space="preserve"> </w:t>
      </w:r>
      <w:r w:rsidRPr="00146EB4">
        <w:rPr>
          <w:lang w:val="en-US"/>
        </w:rPr>
        <w:t>the provisions of the Radio Regulations, so that countries or</w:t>
      </w:r>
      <w:r w:rsidRPr="20044C0A">
        <w:rPr>
          <w:lang w:val="en-US"/>
        </w:rPr>
        <w:t xml:space="preserve"> </w:t>
      </w:r>
      <w:r w:rsidRPr="00146EB4">
        <w:rPr>
          <w:lang w:val="en-US"/>
        </w:rPr>
        <w:t xml:space="preserve">groups of countries </w:t>
      </w:r>
      <w:r w:rsidRPr="007B4332">
        <w:rPr>
          <w:lang w:val="en-US"/>
        </w:rPr>
        <w:t>may</w:t>
      </w:r>
      <w:r w:rsidRPr="00146EB4">
        <w:rPr>
          <w:lang w:val="en-US"/>
        </w:rPr>
        <w:t xml:space="preserve"> have equitable access to those</w:t>
      </w:r>
      <w:r w:rsidRPr="20044C0A">
        <w:rPr>
          <w:lang w:val="en-US"/>
        </w:rPr>
        <w:t xml:space="preserve"> </w:t>
      </w:r>
      <w:r w:rsidRPr="00146EB4">
        <w:rPr>
          <w:lang w:val="en-US"/>
        </w:rPr>
        <w:t>orbits and frequencies, taking into account the special needs</w:t>
      </w:r>
      <w:r w:rsidRPr="20044C0A">
        <w:rPr>
          <w:lang w:val="en-US"/>
        </w:rPr>
        <w:t xml:space="preserve"> </w:t>
      </w:r>
      <w:r w:rsidRPr="00146EB4">
        <w:rPr>
          <w:lang w:val="en-US"/>
        </w:rPr>
        <w:t>of the</w:t>
      </w:r>
      <w:r w:rsidRPr="20044C0A">
        <w:rPr>
          <w:lang w:val="en-US"/>
        </w:rPr>
        <w:t xml:space="preserve"> </w:t>
      </w:r>
      <w:r w:rsidRPr="00146EB4">
        <w:rPr>
          <w:lang w:val="en-US"/>
        </w:rPr>
        <w:t>developing countries and the geographical situation of</w:t>
      </w:r>
      <w:r w:rsidRPr="20044C0A">
        <w:rPr>
          <w:lang w:val="en-US"/>
        </w:rPr>
        <w:t xml:space="preserve"> </w:t>
      </w:r>
      <w:r w:rsidRPr="00146EB4">
        <w:rPr>
          <w:lang w:val="en-US"/>
        </w:rPr>
        <w:t xml:space="preserve">particular countries. </w:t>
      </w:r>
    </w:p>
    <w:p w14:paraId="2BB39987" w14:textId="77777777" w:rsidR="0051302F" w:rsidRPr="00531DD0" w:rsidRDefault="0051302F" w:rsidP="00F4737F">
      <w:pPr>
        <w:pStyle w:val="Numberedpara"/>
        <w:rPr>
          <w:bCs/>
        </w:rPr>
      </w:pPr>
      <w:r>
        <w:t>ITU’s work under this thematic priority seeks ways to promote flexibility for future expansion and new technological and scientific developments. In doing so, ITU coordinates efforts to prevent and eliminate harmful interference between radio stations of different countries and to improve the use of spectrum and satellite orbits by radiocommunication services.</w:t>
      </w:r>
    </w:p>
    <w:p w14:paraId="2415A0E5" w14:textId="77777777" w:rsidR="0051302F" w:rsidRPr="00E2674D" w:rsidRDefault="0051302F" w:rsidP="00F4737F">
      <w:pPr>
        <w:pStyle w:val="Numberedpara"/>
      </w:pPr>
      <w:r w:rsidRPr="00E2674D">
        <w:t xml:space="preserve">ITU’s work under </w:t>
      </w:r>
      <w:r w:rsidRPr="00531DD0">
        <w:t>Radio-frequency spectrum and associated satellite orbit resources</w:t>
      </w:r>
      <w:r w:rsidRPr="00E2674D" w:rsidDel="002452A3">
        <w:t xml:space="preserve"> </w:t>
      </w:r>
      <w:r w:rsidRPr="00E2674D">
        <w:t xml:space="preserve">is expected to deliver the following outcomes: </w:t>
      </w:r>
    </w:p>
    <w:p w14:paraId="6CCA244A" w14:textId="50633F58" w:rsidR="0051302F" w:rsidRPr="0048563F" w:rsidRDefault="0051302F" w:rsidP="0051302F">
      <w:pPr>
        <w:pStyle w:val="ListParagraph"/>
        <w:numPr>
          <w:ilvl w:val="0"/>
          <w:numId w:val="15"/>
        </w:numPr>
        <w:spacing w:before="120" w:after="120"/>
        <w:contextualSpacing/>
        <w:jc w:val="both"/>
      </w:pPr>
      <w:r w:rsidRPr="00D11A5C">
        <w:rPr>
          <w:bCs/>
        </w:rPr>
        <w:t>Radio-frequency</w:t>
      </w:r>
      <w:r w:rsidRPr="0048563F" w:rsidDel="00B428E1">
        <w:rPr>
          <w:rFonts w:ascii="Calibri" w:eastAsia="Calibri" w:hAnsi="Calibri" w:cs="Calibri"/>
        </w:rPr>
        <w:t xml:space="preserve"> </w:t>
      </w:r>
      <w:r>
        <w:rPr>
          <w:rFonts w:ascii="Calibri" w:eastAsia="Calibri" w:hAnsi="Calibri" w:cs="Calibri"/>
        </w:rPr>
        <w:t>s</w:t>
      </w:r>
      <w:r w:rsidRPr="0048563F">
        <w:rPr>
          <w:rFonts w:ascii="Calibri" w:eastAsia="Calibri" w:hAnsi="Calibri" w:cs="Calibri"/>
        </w:rPr>
        <w:t xml:space="preserve">pectrum </w:t>
      </w:r>
      <w:r w:rsidRPr="00D11A5C">
        <w:rPr>
          <w:bCs/>
        </w:rPr>
        <w:t>and associated satellite orbit</w:t>
      </w:r>
      <w:r>
        <w:rPr>
          <w:bCs/>
        </w:rPr>
        <w:t>al</w:t>
      </w:r>
      <w:r w:rsidRPr="00D11A5C">
        <w:t xml:space="preserve"> </w:t>
      </w:r>
      <w:r w:rsidRPr="0048563F">
        <w:rPr>
          <w:rFonts w:ascii="Calibri" w:eastAsia="Calibri" w:hAnsi="Calibri" w:cs="Calibri"/>
        </w:rPr>
        <w:t xml:space="preserve">resources are efficiently </w:t>
      </w:r>
      <w:r>
        <w:rPr>
          <w:rFonts w:ascii="Calibri" w:eastAsia="Calibri" w:hAnsi="Calibri" w:cs="Calibri"/>
        </w:rPr>
        <w:t xml:space="preserve">and equitably </w:t>
      </w:r>
      <w:r w:rsidRPr="0048563F">
        <w:rPr>
          <w:rFonts w:ascii="Calibri" w:eastAsia="Calibri" w:hAnsi="Calibri" w:cs="Calibri"/>
        </w:rPr>
        <w:t>allocated and used</w:t>
      </w:r>
    </w:p>
    <w:p w14:paraId="21DF2671" w14:textId="77777777" w:rsidR="0051302F" w:rsidRPr="00012C63" w:rsidRDefault="0051302F" w:rsidP="0051302F">
      <w:pPr>
        <w:pStyle w:val="ListParagraph"/>
        <w:numPr>
          <w:ilvl w:val="0"/>
          <w:numId w:val="15"/>
        </w:numPr>
        <w:spacing w:before="120" w:after="120"/>
        <w:contextualSpacing/>
        <w:jc w:val="both"/>
      </w:pPr>
      <w:r w:rsidRPr="0048563F">
        <w:rPr>
          <w:rFonts w:ascii="Calibri" w:eastAsia="Calibri" w:hAnsi="Calibri" w:cs="Calibri"/>
        </w:rPr>
        <w:t>Harmful interferences are avoided</w:t>
      </w:r>
    </w:p>
    <w:p w14:paraId="50585DD9" w14:textId="77777777" w:rsidR="006C2ACA" w:rsidRPr="006C2ACA" w:rsidRDefault="006C2ACA" w:rsidP="006C2ACA">
      <w:pPr>
        <w:pStyle w:val="ListParagraph"/>
        <w:numPr>
          <w:ilvl w:val="0"/>
          <w:numId w:val="15"/>
        </w:numPr>
        <w:spacing w:before="120" w:after="120"/>
        <w:contextualSpacing/>
        <w:jc w:val="both"/>
      </w:pPr>
      <w:r w:rsidRPr="006C2ACA">
        <w:t>Enhanced application of spectrum management principles and techniques</w:t>
      </w:r>
    </w:p>
    <w:p w14:paraId="2FFD6096" w14:textId="69153DC6" w:rsidR="00012C63" w:rsidRPr="0048563F" w:rsidRDefault="006C2ACA" w:rsidP="006C2ACA">
      <w:pPr>
        <w:pStyle w:val="ListParagraph"/>
        <w:numPr>
          <w:ilvl w:val="0"/>
          <w:numId w:val="15"/>
        </w:numPr>
        <w:spacing w:before="120" w:after="120"/>
        <w:contextualSpacing/>
        <w:jc w:val="both"/>
      </w:pPr>
      <w:r w:rsidRPr="006C2ACA">
        <w:t xml:space="preserve">Advancement of </w:t>
      </w:r>
      <w:proofErr w:type="spellStart"/>
      <w:r w:rsidRPr="006C2ACA">
        <w:t>radiowave</w:t>
      </w:r>
      <w:proofErr w:type="spellEnd"/>
      <w:r w:rsidRPr="006C2ACA">
        <w:t xml:space="preserve"> propagation </w:t>
      </w:r>
      <w:proofErr w:type="spellStart"/>
      <w:r w:rsidRPr="006C2ACA">
        <w:t>modeling</w:t>
      </w:r>
      <w:proofErr w:type="spellEnd"/>
      <w:r w:rsidRPr="006C2ACA">
        <w:t xml:space="preserve"> and prediction</w:t>
      </w:r>
    </w:p>
    <w:p w14:paraId="08D284C3" w14:textId="77777777" w:rsidR="0051302F" w:rsidRPr="00A623A5" w:rsidRDefault="0051302F" w:rsidP="0051302F">
      <w:pPr>
        <w:pStyle w:val="SimpleHeading"/>
        <w:rPr>
          <w:b w:val="0"/>
          <w:noProof/>
        </w:rPr>
      </w:pPr>
      <w:r w:rsidRPr="00A623A5" w:rsidDel="00D54977">
        <w:rPr>
          <w:noProof/>
        </w:rPr>
        <w:t xml:space="preserve">International numbering </w:t>
      </w:r>
      <w:r w:rsidRPr="00A623A5">
        <w:rPr>
          <w:noProof/>
        </w:rPr>
        <w:t xml:space="preserve">resources </w:t>
      </w:r>
    </w:p>
    <w:p w14:paraId="0F3BD9CD" w14:textId="77777777" w:rsidR="0051302F" w:rsidRPr="00A623A5" w:rsidRDefault="0051302F" w:rsidP="00F4737F">
      <w:pPr>
        <w:pStyle w:val="Numberedpara"/>
        <w:rPr>
          <w:noProof/>
          <w:lang w:val="en-US"/>
        </w:rPr>
      </w:pPr>
      <w:r>
        <w:rPr>
          <w:noProof/>
          <w:lang w:val="en-US"/>
        </w:rPr>
        <w:t>I</w:t>
      </w:r>
      <w:r w:rsidRPr="00A623A5">
        <w:rPr>
          <w:noProof/>
          <w:lang w:val="en-US"/>
        </w:rPr>
        <w:t>nternational numbering resources include numbers, names, addresses and identifiers</w:t>
      </w:r>
      <w:r>
        <w:rPr>
          <w:noProof/>
          <w:lang w:val="en-US"/>
        </w:rPr>
        <w:t>, all of which are instrumental to t</w:t>
      </w:r>
      <w:r w:rsidRPr="00A623A5">
        <w:rPr>
          <w:noProof/>
          <w:lang w:val="en-US"/>
        </w:rPr>
        <w:t xml:space="preserve">he functioning of telecommunications/ICT services and applications. </w:t>
      </w:r>
      <w:r>
        <w:rPr>
          <w:noProof/>
          <w:lang w:val="en-US"/>
        </w:rPr>
        <w:t>International numbering</w:t>
      </w:r>
      <w:r w:rsidRPr="00A623A5">
        <w:rPr>
          <w:noProof/>
          <w:lang w:val="en-US"/>
        </w:rPr>
        <w:t xml:space="preserve"> resources are essential to fixed and mobile interpersonal communications services, as well as to non-interpersonal machine-to-machine communications and Internet of Things (IoT) connectivity services. </w:t>
      </w:r>
    </w:p>
    <w:p w14:paraId="061F405A" w14:textId="77777777" w:rsidR="0051302F" w:rsidRPr="00A623A5" w:rsidRDefault="0051302F" w:rsidP="00F4737F">
      <w:pPr>
        <w:pStyle w:val="Numberedpara"/>
        <w:rPr>
          <w:noProof/>
          <w:lang w:val="en-US"/>
        </w:rPr>
      </w:pPr>
      <w:r w:rsidRPr="00A623A5">
        <w:rPr>
          <w:noProof/>
          <w:lang w:val="en-US"/>
        </w:rPr>
        <w:t xml:space="preserve">Management of these limited resources on a global level and in accordance </w:t>
      </w:r>
      <w:r>
        <w:rPr>
          <w:noProof/>
          <w:lang w:val="en-US"/>
        </w:rPr>
        <w:t>with</w:t>
      </w:r>
      <w:r w:rsidRPr="00A623A5">
        <w:rPr>
          <w:noProof/>
          <w:lang w:val="en-US"/>
        </w:rPr>
        <w:t xml:space="preserve"> internationally agreed standards and procedures is vital, </w:t>
      </w:r>
      <w:r>
        <w:rPr>
          <w:noProof/>
          <w:lang w:val="en-US"/>
        </w:rPr>
        <w:t>to respond to</w:t>
      </w:r>
      <w:r w:rsidRPr="00A623A5">
        <w:rPr>
          <w:noProof/>
          <w:lang w:val="en-US"/>
        </w:rPr>
        <w:t xml:space="preserve"> ever-growing demand from the telecommunications/ICT sector and other communities. </w:t>
      </w:r>
    </w:p>
    <w:p w14:paraId="77F47CFB" w14:textId="77777777" w:rsidR="0051302F" w:rsidRPr="00A623A5" w:rsidRDefault="0051302F" w:rsidP="00F4737F">
      <w:pPr>
        <w:pStyle w:val="Numberedpara"/>
        <w:rPr>
          <w:rFonts w:ascii="Calibri" w:eastAsia="Calibri" w:hAnsi="Calibri" w:cs="Calibri"/>
          <w:noProof/>
          <w:lang w:val="en-US"/>
        </w:rPr>
      </w:pPr>
      <w:r w:rsidRPr="00A623A5">
        <w:rPr>
          <w:noProof/>
          <w:lang w:val="en-US"/>
        </w:rPr>
        <w:t xml:space="preserve">ITU has the unique responsibility </w:t>
      </w:r>
      <w:r>
        <w:rPr>
          <w:noProof/>
          <w:lang w:val="en-US"/>
        </w:rPr>
        <w:t>to</w:t>
      </w:r>
      <w:r w:rsidRPr="00A623A5">
        <w:rPr>
          <w:noProof/>
          <w:lang w:val="en-US"/>
        </w:rPr>
        <w:t xml:space="preserve"> allocat</w:t>
      </w:r>
      <w:r>
        <w:rPr>
          <w:noProof/>
          <w:lang w:val="en-US"/>
        </w:rPr>
        <w:t>e</w:t>
      </w:r>
      <w:r w:rsidRPr="00A623A5">
        <w:rPr>
          <w:noProof/>
          <w:lang w:val="en-US"/>
        </w:rPr>
        <w:t xml:space="preserve"> and manage these resources and contribut</w:t>
      </w:r>
      <w:r>
        <w:rPr>
          <w:noProof/>
          <w:lang w:val="en-US"/>
        </w:rPr>
        <w:t>es</w:t>
      </w:r>
      <w:r w:rsidRPr="00A623A5">
        <w:rPr>
          <w:noProof/>
          <w:lang w:val="en-US"/>
        </w:rPr>
        <w:t xml:space="preserve"> to the optimum functioning of international telecommunication networks and services.</w:t>
      </w:r>
    </w:p>
    <w:p w14:paraId="796BA38A" w14:textId="77777777" w:rsidR="0051302F" w:rsidRPr="00A623A5" w:rsidRDefault="0051302F" w:rsidP="00F4737F">
      <w:pPr>
        <w:pStyle w:val="Numberedpara"/>
        <w:rPr>
          <w:noProof/>
          <w:lang w:val="en-US"/>
        </w:rPr>
      </w:pPr>
      <w:r w:rsidRPr="00A623A5">
        <w:rPr>
          <w:noProof/>
          <w:lang w:val="en-US"/>
        </w:rPr>
        <w:t>ITU’s work on international numbering resources is expected to deliver the following outcomes:</w:t>
      </w:r>
    </w:p>
    <w:p w14:paraId="316DD6CD" w14:textId="35836895" w:rsidR="0051302F" w:rsidRPr="006209D4" w:rsidRDefault="0051302F" w:rsidP="0051302F">
      <w:pPr>
        <w:pStyle w:val="ListParagraph"/>
        <w:numPr>
          <w:ilvl w:val="0"/>
          <w:numId w:val="17"/>
        </w:numPr>
        <w:spacing w:before="120" w:after="120"/>
        <w:contextualSpacing/>
        <w:jc w:val="both"/>
      </w:pPr>
      <w:r w:rsidRPr="006209D4">
        <w:t>Efficient use of international telecommunication numbering, naming, addressing and identification resources in accordance with ITU-T Recommendations and procedures</w:t>
      </w:r>
    </w:p>
    <w:p w14:paraId="5DD63F14" w14:textId="0D4FE99C" w:rsidR="0051302F" w:rsidRPr="006209D4" w:rsidRDefault="0051302F" w:rsidP="0051302F">
      <w:pPr>
        <w:pStyle w:val="ListParagraph"/>
        <w:numPr>
          <w:ilvl w:val="0"/>
          <w:numId w:val="17"/>
        </w:numPr>
        <w:spacing w:before="120" w:after="120"/>
        <w:contextualSpacing/>
        <w:jc w:val="both"/>
      </w:pPr>
      <w:r w:rsidRPr="006209D4">
        <w:t xml:space="preserve">Enhanced </w:t>
      </w:r>
      <w:r>
        <w:t xml:space="preserve">availability of </w:t>
      </w:r>
      <w:r w:rsidRPr="006209D4">
        <w:t>international telecommunication services</w:t>
      </w:r>
    </w:p>
    <w:p w14:paraId="7F3EBC7A" w14:textId="4DC1B21B" w:rsidR="0051302F" w:rsidRPr="006209D4" w:rsidRDefault="0051302F" w:rsidP="0051302F">
      <w:pPr>
        <w:pStyle w:val="ListParagraph"/>
        <w:numPr>
          <w:ilvl w:val="0"/>
          <w:numId w:val="17"/>
        </w:numPr>
        <w:spacing w:before="120" w:after="120"/>
        <w:contextualSpacing/>
        <w:jc w:val="both"/>
      </w:pPr>
      <w:r w:rsidRPr="006209D4">
        <w:t>Reduced misuse of numbering resources</w:t>
      </w:r>
    </w:p>
    <w:p w14:paraId="24D188D6" w14:textId="77777777" w:rsidR="0051302F" w:rsidRPr="00A623A5" w:rsidRDefault="0051302F" w:rsidP="0051302F">
      <w:pPr>
        <w:pStyle w:val="SimpleHeading"/>
        <w:rPr>
          <w:b w:val="0"/>
          <w:noProof/>
        </w:rPr>
      </w:pPr>
      <w:r w:rsidRPr="00A623A5">
        <w:rPr>
          <w:noProof/>
        </w:rPr>
        <w:lastRenderedPageBreak/>
        <w:t>Infrastructure and services</w:t>
      </w:r>
    </w:p>
    <w:p w14:paraId="157B3E9B" w14:textId="775BDBCF" w:rsidR="0051302F" w:rsidRDefault="0051302F" w:rsidP="00F4737F">
      <w:pPr>
        <w:pStyle w:val="Numberedpara"/>
        <w:rPr>
          <w:noProof/>
          <w:lang w:val="en-US"/>
        </w:rPr>
      </w:pPr>
      <w:r w:rsidRPr="00A623A5">
        <w:rPr>
          <w:noProof/>
          <w:lang w:val="en-US"/>
        </w:rPr>
        <w:t>Telecommunications and ICT infrastructure and services are the basis and integral component</w:t>
      </w:r>
      <w:r>
        <w:rPr>
          <w:noProof/>
          <w:lang w:val="en-US"/>
        </w:rPr>
        <w:t>s</w:t>
      </w:r>
      <w:r w:rsidRPr="00A623A5">
        <w:rPr>
          <w:noProof/>
          <w:lang w:val="en-US"/>
        </w:rPr>
        <w:t xml:space="preserve"> of the digital economy and society.</w:t>
      </w:r>
      <w:r>
        <w:rPr>
          <w:noProof/>
          <w:lang w:val="en-US"/>
        </w:rPr>
        <w:t xml:space="preserve"> </w:t>
      </w:r>
      <w:r w:rsidRPr="00A623A5">
        <w:rPr>
          <w:noProof/>
          <w:lang w:val="en-US"/>
        </w:rPr>
        <w:t xml:space="preserve">The work </w:t>
      </w:r>
      <w:r>
        <w:rPr>
          <w:noProof/>
          <w:lang w:val="en-US"/>
        </w:rPr>
        <w:t>i</w:t>
      </w:r>
      <w:r w:rsidRPr="00A623A5">
        <w:rPr>
          <w:noProof/>
          <w:lang w:val="en-US"/>
        </w:rPr>
        <w:t xml:space="preserve">n this Thematic Priority </w:t>
      </w:r>
      <w:r>
        <w:rPr>
          <w:noProof/>
          <w:lang w:val="en-US"/>
        </w:rPr>
        <w:t>focuses on</w:t>
      </w:r>
      <w:r w:rsidRPr="00A623A5">
        <w:rPr>
          <w:noProof/>
          <w:lang w:val="en-US"/>
        </w:rPr>
        <w:t xml:space="preserve"> </w:t>
      </w:r>
      <w:r>
        <w:rPr>
          <w:noProof/>
          <w:lang w:val="en-US"/>
        </w:rPr>
        <w:t>enabling</w:t>
      </w:r>
      <w:r w:rsidRPr="00A623A5">
        <w:rPr>
          <w:noProof/>
          <w:lang w:val="en-US"/>
        </w:rPr>
        <w:t xml:space="preserve"> worldwide connectivity and interoperability, improv</w:t>
      </w:r>
      <w:r>
        <w:rPr>
          <w:noProof/>
          <w:lang w:val="en-US"/>
        </w:rPr>
        <w:t>ing</w:t>
      </w:r>
      <w:r w:rsidRPr="00A623A5">
        <w:rPr>
          <w:noProof/>
          <w:lang w:val="en-US"/>
        </w:rPr>
        <w:t xml:space="preserve"> performance, quality</w:t>
      </w:r>
      <w:r>
        <w:rPr>
          <w:noProof/>
          <w:lang w:val="en-US"/>
        </w:rPr>
        <w:t xml:space="preserve"> and</w:t>
      </w:r>
      <w:r w:rsidRPr="00A623A5">
        <w:rPr>
          <w:noProof/>
          <w:lang w:val="en-US"/>
        </w:rPr>
        <w:t xml:space="preserve"> affordability</w:t>
      </w:r>
      <w:r>
        <w:rPr>
          <w:noProof/>
          <w:lang w:val="en-US"/>
        </w:rPr>
        <w:t>,</w:t>
      </w:r>
      <w:r w:rsidRPr="00A623A5">
        <w:rPr>
          <w:noProof/>
          <w:lang w:val="en-US"/>
        </w:rPr>
        <w:t xml:space="preserve"> and </w:t>
      </w:r>
      <w:r>
        <w:rPr>
          <w:noProof/>
          <w:lang w:val="en-US"/>
        </w:rPr>
        <w:t>enhancing the</w:t>
      </w:r>
      <w:r w:rsidRPr="00A623A5">
        <w:rPr>
          <w:noProof/>
          <w:lang w:val="en-US"/>
        </w:rPr>
        <w:t xml:space="preserve"> sustainability of telecommunication/ICT infrastructure and services.</w:t>
      </w:r>
      <w:r>
        <w:rPr>
          <w:noProof/>
          <w:lang w:val="en-US"/>
        </w:rPr>
        <w:t>The work shall also provide for greater compatibility and coexistance of different radio services</w:t>
      </w:r>
      <w:r w:rsidR="00906922">
        <w:rPr>
          <w:noProof/>
          <w:lang w:val="en-US"/>
        </w:rPr>
        <w:t xml:space="preserve"> </w:t>
      </w:r>
      <w:r w:rsidR="00906922" w:rsidRPr="00906922">
        <w:rPr>
          <w:noProof/>
          <w:lang w:val="en-US"/>
        </w:rPr>
        <w:t>free from harmful interference</w:t>
      </w:r>
      <w:r>
        <w:rPr>
          <w:noProof/>
          <w:lang w:val="en-US"/>
        </w:rPr>
        <w:t>.</w:t>
      </w:r>
    </w:p>
    <w:p w14:paraId="341D7103" w14:textId="293636EE" w:rsidR="0051302F" w:rsidRPr="00A623A5" w:rsidRDefault="0051302F" w:rsidP="00F4737F">
      <w:pPr>
        <w:pStyle w:val="Numberedpara"/>
        <w:rPr>
          <w:noProof/>
          <w:lang w:val="en-US"/>
        </w:rPr>
      </w:pPr>
      <w:r>
        <w:rPr>
          <w:noProof/>
          <w:lang w:val="en-US"/>
        </w:rPr>
        <w:t>To achieve this</w:t>
      </w:r>
      <w:r w:rsidRPr="00A623A5">
        <w:rPr>
          <w:noProof/>
          <w:lang w:val="en-US"/>
        </w:rPr>
        <w:t>, the Union will work to foster the development of infrastructure and services</w:t>
      </w:r>
      <w:r>
        <w:rPr>
          <w:noProof/>
          <w:lang w:val="en-US"/>
        </w:rPr>
        <w:t>, including through the</w:t>
      </w:r>
      <w:r w:rsidRPr="00A623A5">
        <w:rPr>
          <w:noProof/>
          <w:lang w:val="en-US"/>
        </w:rPr>
        <w:t xml:space="preserve"> </w:t>
      </w:r>
      <w:r>
        <w:rPr>
          <w:noProof/>
          <w:lang w:val="en-US"/>
        </w:rPr>
        <w:t xml:space="preserve">development of international standards </w:t>
      </w:r>
      <w:r w:rsidR="0049244B" w:rsidRPr="0049244B">
        <w:rPr>
          <w:noProof/>
          <w:lang w:val="en-US"/>
        </w:rPr>
        <w:t xml:space="preserve">and new technologies for </w:t>
      </w:r>
      <w:r>
        <w:rPr>
          <w:noProof/>
          <w:lang w:val="en-US"/>
        </w:rPr>
        <w:t xml:space="preserve">radiocommunication services and on </w:t>
      </w:r>
      <w:r w:rsidRPr="00A623A5">
        <w:rPr>
          <w:noProof/>
          <w:lang w:val="en-US"/>
        </w:rPr>
        <w:t>how telecommunication networks operate and interwork</w:t>
      </w:r>
      <w:r>
        <w:rPr>
          <w:noProof/>
          <w:lang w:val="en-US"/>
        </w:rPr>
        <w:t xml:space="preserve">, </w:t>
      </w:r>
      <w:r w:rsidRPr="00A623A5">
        <w:rPr>
          <w:noProof/>
          <w:lang w:val="en-US"/>
        </w:rPr>
        <w:t xml:space="preserve">and by providing assistance to membership </w:t>
      </w:r>
      <w:r>
        <w:rPr>
          <w:noProof/>
          <w:lang w:val="en-US"/>
        </w:rPr>
        <w:t>on</w:t>
      </w:r>
      <w:r w:rsidRPr="00A623A5">
        <w:rPr>
          <w:noProof/>
          <w:lang w:val="en-US"/>
        </w:rPr>
        <w:t xml:space="preserve"> new and emerging solutions.</w:t>
      </w:r>
    </w:p>
    <w:p w14:paraId="68855C79" w14:textId="77777777" w:rsidR="0051302F" w:rsidRPr="00A623A5" w:rsidRDefault="0051302F" w:rsidP="00F4737F">
      <w:pPr>
        <w:pStyle w:val="Numberedpara"/>
        <w:rPr>
          <w:noProof/>
          <w:lang w:val="en-US"/>
        </w:rPr>
      </w:pPr>
      <w:r w:rsidRPr="00A623A5">
        <w:rPr>
          <w:noProof/>
          <w:lang w:val="en-US"/>
        </w:rPr>
        <w:t>I</w:t>
      </w:r>
      <w:r w:rsidRPr="00A623A5">
        <w:rPr>
          <w:rFonts w:ascii="Calibri" w:eastAsia="Calibri" w:hAnsi="Calibri" w:cs="Calibri"/>
          <w:noProof/>
          <w:lang w:val="en-US"/>
        </w:rPr>
        <w:t xml:space="preserve">TU’s work under telecommunication/ICT Infrastructure and services is expected to deliver the following outcomes: </w:t>
      </w:r>
    </w:p>
    <w:p w14:paraId="5F398CBC" w14:textId="77777777" w:rsidR="0051302F" w:rsidRPr="00A623A5" w:rsidRDefault="0051302F" w:rsidP="0051302F">
      <w:pPr>
        <w:pStyle w:val="ListParagraph"/>
        <w:numPr>
          <w:ilvl w:val="0"/>
          <w:numId w:val="16"/>
        </w:numPr>
        <w:spacing w:before="120" w:after="120"/>
        <w:contextualSpacing/>
        <w:jc w:val="both"/>
        <w:rPr>
          <w:noProof/>
          <w:lang w:val="en-US"/>
        </w:rPr>
      </w:pPr>
      <w:r w:rsidRPr="00DE3146">
        <w:rPr>
          <w:lang w:val="en-US"/>
        </w:rPr>
        <w:t>Enhanced access to fixed and mobile broadband</w:t>
      </w:r>
      <w:r>
        <w:rPr>
          <w:noProof/>
          <w:lang w:val="en-US"/>
        </w:rPr>
        <w:t xml:space="preserve"> </w:t>
      </w:r>
      <w:r w:rsidRPr="00DE3146">
        <w:rPr>
          <w:noProof/>
          <w:lang w:val="en-US"/>
        </w:rPr>
        <w:t>services</w:t>
      </w:r>
    </w:p>
    <w:p w14:paraId="3DD8EF06" w14:textId="36FB41CE" w:rsidR="0051302F" w:rsidRDefault="0051302F" w:rsidP="0051302F">
      <w:pPr>
        <w:pStyle w:val="ListParagraph"/>
        <w:numPr>
          <w:ilvl w:val="0"/>
          <w:numId w:val="16"/>
        </w:numPr>
        <w:spacing w:before="120" w:after="120"/>
        <w:contextualSpacing/>
        <w:jc w:val="both"/>
        <w:rPr>
          <w:noProof/>
          <w:lang w:val="en-US"/>
        </w:rPr>
      </w:pPr>
      <w:r w:rsidRPr="00A623A5">
        <w:rPr>
          <w:noProof/>
          <w:lang w:val="en-US"/>
        </w:rPr>
        <w:t xml:space="preserve">Enhanced </w:t>
      </w:r>
      <w:r>
        <w:rPr>
          <w:noProof/>
          <w:lang w:val="en-US"/>
        </w:rPr>
        <w:t xml:space="preserve">access to </w:t>
      </w:r>
      <w:r w:rsidR="009E00F2">
        <w:rPr>
          <w:noProof/>
          <w:lang w:val="en-US"/>
        </w:rPr>
        <w:t xml:space="preserve">all radiocommunication </w:t>
      </w:r>
      <w:r w:rsidRPr="00A623A5">
        <w:rPr>
          <w:noProof/>
          <w:lang w:val="en-US"/>
        </w:rPr>
        <w:t>services</w:t>
      </w:r>
    </w:p>
    <w:p w14:paraId="46569424" w14:textId="77777777" w:rsidR="0051302F" w:rsidRPr="00A623A5" w:rsidRDefault="0051302F" w:rsidP="0051302F">
      <w:pPr>
        <w:pStyle w:val="ListParagraph"/>
        <w:numPr>
          <w:ilvl w:val="0"/>
          <w:numId w:val="16"/>
        </w:numPr>
        <w:spacing w:before="120" w:after="120"/>
        <w:contextualSpacing/>
        <w:jc w:val="both"/>
        <w:rPr>
          <w:noProof/>
          <w:lang w:val="en-US"/>
        </w:rPr>
      </w:pPr>
      <w:r w:rsidRPr="00A623A5">
        <w:rPr>
          <w:noProof/>
          <w:lang w:val="en-US"/>
        </w:rPr>
        <w:t>Enhanced interoperability and performance of infrastructure and services</w:t>
      </w:r>
    </w:p>
    <w:p w14:paraId="027E168D" w14:textId="77777777" w:rsidR="0051302F" w:rsidRPr="00A623A5" w:rsidRDefault="0051302F" w:rsidP="0051302F">
      <w:pPr>
        <w:pStyle w:val="SimpleHeading"/>
        <w:rPr>
          <w:b w:val="0"/>
          <w:noProof/>
        </w:rPr>
      </w:pPr>
      <w:r w:rsidRPr="00A623A5">
        <w:rPr>
          <w:noProof/>
        </w:rPr>
        <w:t>Applications</w:t>
      </w:r>
    </w:p>
    <w:p w14:paraId="3A33E129" w14:textId="77777777" w:rsidR="0051302F" w:rsidRPr="00A623A5" w:rsidRDefault="0051302F" w:rsidP="00F4737F">
      <w:pPr>
        <w:pStyle w:val="Numberedpara"/>
        <w:rPr>
          <w:noProof/>
          <w:lang w:val="en-US"/>
        </w:rPr>
      </w:pPr>
      <w:r w:rsidRPr="00A623A5">
        <w:rPr>
          <w:noProof/>
          <w:lang w:val="en-US"/>
        </w:rPr>
        <w:t xml:space="preserve">Widespread availability of ICT infrastructure and services has acted as a catalyst for </w:t>
      </w:r>
      <w:r>
        <w:rPr>
          <w:noProof/>
          <w:lang w:val="en-US"/>
        </w:rPr>
        <w:t xml:space="preserve">uptake and </w:t>
      </w:r>
      <w:r w:rsidRPr="00A623A5">
        <w:rPr>
          <w:noProof/>
          <w:lang w:val="en-US"/>
        </w:rPr>
        <w:t>innovation in applications improving people’s lives and empowering society for sustainable digital transformation</w:t>
      </w:r>
      <w:r>
        <w:rPr>
          <w:noProof/>
          <w:lang w:val="en-US"/>
        </w:rPr>
        <w:t xml:space="preserve">, </w:t>
      </w:r>
      <w:r w:rsidRPr="00A623A5">
        <w:rPr>
          <w:noProof/>
          <w:lang w:val="en-US"/>
        </w:rPr>
        <w:t>involving areas including, but not limited to, healthcare, education, banking, and the provision of public services to citizens.</w:t>
      </w:r>
    </w:p>
    <w:p w14:paraId="7351B5BD" w14:textId="77777777" w:rsidR="0051302F" w:rsidRPr="00A623A5" w:rsidRDefault="0051302F" w:rsidP="00F4737F">
      <w:pPr>
        <w:pStyle w:val="Numberedpara"/>
        <w:rPr>
          <w:noProof/>
          <w:lang w:val="en-US"/>
        </w:rPr>
      </w:pPr>
      <w:r w:rsidRPr="00A623A5">
        <w:rPr>
          <w:noProof/>
          <w:lang w:val="en-US"/>
        </w:rPr>
        <w:t>ITU contributes to increasing availability</w:t>
      </w:r>
      <w:r>
        <w:rPr>
          <w:noProof/>
          <w:lang w:val="en-US"/>
        </w:rPr>
        <w:t>, interoperability, scalability</w:t>
      </w:r>
      <w:r w:rsidRPr="00A623A5">
        <w:rPr>
          <w:noProof/>
          <w:lang w:val="en-US"/>
        </w:rPr>
        <w:t xml:space="preserve"> and impact of applications, including in underserved areas, by developing digital strategies and </w:t>
      </w:r>
      <w:r>
        <w:rPr>
          <w:noProof/>
          <w:lang w:val="en-US"/>
        </w:rPr>
        <w:t xml:space="preserve">standards, </w:t>
      </w:r>
      <w:r w:rsidRPr="00A623A5">
        <w:rPr>
          <w:noProof/>
          <w:lang w:val="en-US"/>
        </w:rPr>
        <w:t xml:space="preserve">and </w:t>
      </w:r>
      <w:r>
        <w:rPr>
          <w:noProof/>
          <w:lang w:val="en-US"/>
        </w:rPr>
        <w:t xml:space="preserve">by providing </w:t>
      </w:r>
      <w:r w:rsidRPr="00A623A5">
        <w:rPr>
          <w:noProof/>
          <w:lang w:val="en-US"/>
        </w:rPr>
        <w:t xml:space="preserve">technical assistance to meet the needs and requirements of ITU </w:t>
      </w:r>
      <w:r>
        <w:rPr>
          <w:noProof/>
          <w:lang w:val="en-US"/>
        </w:rPr>
        <w:t>m</w:t>
      </w:r>
      <w:r w:rsidRPr="00A623A5">
        <w:rPr>
          <w:noProof/>
          <w:lang w:val="en-US"/>
        </w:rPr>
        <w:t>embership.</w:t>
      </w:r>
    </w:p>
    <w:p w14:paraId="20B60E52" w14:textId="77777777" w:rsidR="0051302F" w:rsidRPr="00A623A5" w:rsidRDefault="0051302F" w:rsidP="00F4737F">
      <w:pPr>
        <w:pStyle w:val="Numberedpara"/>
        <w:rPr>
          <w:rFonts w:ascii="Calibri" w:eastAsia="Calibri" w:hAnsi="Calibri" w:cs="Calibri"/>
          <w:noProof/>
          <w:lang w:val="en-US"/>
        </w:rPr>
      </w:pPr>
      <w:r w:rsidRPr="00A623A5">
        <w:rPr>
          <w:rFonts w:ascii="Calibri" w:eastAsia="Calibri" w:hAnsi="Calibri" w:cs="Calibri"/>
          <w:noProof/>
          <w:lang w:val="en-US"/>
        </w:rPr>
        <w:t xml:space="preserve">ITU’s work under Applications is expected to deliver the following outcomes: </w:t>
      </w:r>
    </w:p>
    <w:p w14:paraId="0350209B" w14:textId="77777777" w:rsidR="0051302F" w:rsidRPr="00A623A5" w:rsidRDefault="0051302F" w:rsidP="0051302F">
      <w:pPr>
        <w:pStyle w:val="ListParagraph"/>
        <w:numPr>
          <w:ilvl w:val="0"/>
          <w:numId w:val="14"/>
        </w:numPr>
        <w:spacing w:before="120" w:after="120"/>
        <w:contextualSpacing/>
        <w:jc w:val="both"/>
        <w:rPr>
          <w:noProof/>
          <w:lang w:val="en-US"/>
        </w:rPr>
      </w:pPr>
      <w:r w:rsidRPr="00A623A5">
        <w:rPr>
          <w:rFonts w:ascii="Calibri" w:eastAsia="Calibri" w:hAnsi="Calibri" w:cs="Calibri"/>
          <w:noProof/>
          <w:lang w:val="en-US"/>
        </w:rPr>
        <w:t>Enhanced interoperability and performance of applications</w:t>
      </w:r>
    </w:p>
    <w:p w14:paraId="33FF925B" w14:textId="77777777" w:rsidR="0051302F" w:rsidRPr="00A623A5" w:rsidRDefault="0051302F" w:rsidP="0051302F">
      <w:pPr>
        <w:pStyle w:val="ListParagraph"/>
        <w:numPr>
          <w:ilvl w:val="0"/>
          <w:numId w:val="14"/>
        </w:numPr>
        <w:spacing w:before="120" w:after="120"/>
        <w:contextualSpacing/>
        <w:jc w:val="both"/>
        <w:rPr>
          <w:noProof/>
          <w:lang w:val="en-US"/>
        </w:rPr>
      </w:pPr>
      <w:r w:rsidRPr="00A623A5">
        <w:rPr>
          <w:rFonts w:ascii="Calibri" w:eastAsia="Calibri" w:hAnsi="Calibri" w:cs="Calibri"/>
          <w:noProof/>
          <w:lang w:val="en-US"/>
        </w:rPr>
        <w:t xml:space="preserve">Enhanced </w:t>
      </w:r>
      <w:r>
        <w:rPr>
          <w:rFonts w:ascii="Calibri" w:eastAsia="Calibri" w:hAnsi="Calibri" w:cs="Calibri"/>
          <w:noProof/>
          <w:lang w:val="en-US"/>
        </w:rPr>
        <w:t xml:space="preserve">adoption </w:t>
      </w:r>
      <w:r w:rsidRPr="00A623A5">
        <w:rPr>
          <w:rFonts w:ascii="Calibri" w:eastAsia="Calibri" w:hAnsi="Calibri" w:cs="Calibri"/>
          <w:noProof/>
          <w:lang w:val="en-US"/>
        </w:rPr>
        <w:t>and use of e-government applications</w:t>
      </w:r>
    </w:p>
    <w:p w14:paraId="6E9E81CD" w14:textId="77777777" w:rsidR="0051302F" w:rsidRPr="00A623A5" w:rsidRDefault="0051302F" w:rsidP="0051302F">
      <w:pPr>
        <w:pStyle w:val="ListParagraph"/>
        <w:numPr>
          <w:ilvl w:val="0"/>
          <w:numId w:val="14"/>
        </w:numPr>
        <w:spacing w:before="120" w:after="120"/>
        <w:contextualSpacing/>
        <w:jc w:val="both"/>
        <w:rPr>
          <w:noProof/>
          <w:lang w:val="en-US"/>
        </w:rPr>
      </w:pPr>
      <w:r w:rsidRPr="00A623A5">
        <w:rPr>
          <w:rFonts w:ascii="Calibri" w:eastAsia="Calibri" w:hAnsi="Calibri" w:cs="Calibri"/>
          <w:noProof/>
          <w:lang w:val="en-US"/>
        </w:rPr>
        <w:t xml:space="preserve">Enhanced </w:t>
      </w:r>
      <w:r>
        <w:rPr>
          <w:rFonts w:ascii="Calibri" w:eastAsia="Calibri" w:hAnsi="Calibri" w:cs="Calibri"/>
          <w:noProof/>
          <w:lang w:val="en-US"/>
        </w:rPr>
        <w:t xml:space="preserve">adoption </w:t>
      </w:r>
      <w:r w:rsidRPr="00A623A5">
        <w:rPr>
          <w:rFonts w:ascii="Calibri" w:eastAsia="Calibri" w:hAnsi="Calibri" w:cs="Calibri"/>
          <w:noProof/>
          <w:lang w:val="en-US"/>
        </w:rPr>
        <w:t>of digital applications</w:t>
      </w:r>
    </w:p>
    <w:p w14:paraId="51E69706" w14:textId="77777777" w:rsidR="0051302F" w:rsidRDefault="0051302F" w:rsidP="0051302F">
      <w:pPr>
        <w:pStyle w:val="SimpleHeading"/>
      </w:pPr>
      <w:r>
        <w:rPr>
          <w:rFonts w:ascii="Calibri" w:eastAsia="Calibri" w:hAnsi="Calibri" w:cs="Calibri"/>
          <w:noProof/>
        </w:rPr>
        <w:t>Enabling environment</w:t>
      </w:r>
    </w:p>
    <w:p w14:paraId="163C9D45" w14:textId="77777777" w:rsidR="0051302F" w:rsidRPr="00A623A5" w:rsidRDefault="0051302F" w:rsidP="00F4737F">
      <w:pPr>
        <w:pStyle w:val="Numberedpara"/>
        <w:rPr>
          <w:noProof/>
          <w:lang w:val="en-US"/>
        </w:rPr>
      </w:pPr>
      <w:r w:rsidRPr="00A623A5">
        <w:rPr>
          <w:noProof/>
          <w:lang w:val="en-US"/>
        </w:rPr>
        <w:t>An</w:t>
      </w:r>
      <w:r>
        <w:rPr>
          <w:noProof/>
          <w:lang w:val="en-US"/>
        </w:rPr>
        <w:t xml:space="preserve"> enabling environment </w:t>
      </w:r>
      <w:r w:rsidRPr="00A623A5">
        <w:rPr>
          <w:noProof/>
          <w:lang w:val="en-US"/>
        </w:rPr>
        <w:t>consist</w:t>
      </w:r>
      <w:r>
        <w:rPr>
          <w:noProof/>
          <w:lang w:val="en-US"/>
        </w:rPr>
        <w:t>s</w:t>
      </w:r>
      <w:r w:rsidRPr="00A623A5">
        <w:rPr>
          <w:noProof/>
          <w:lang w:val="en-US"/>
        </w:rPr>
        <w:t xml:space="preserve"> of a</w:t>
      </w:r>
      <w:r>
        <w:rPr>
          <w:noProof/>
          <w:lang w:val="en-US"/>
        </w:rPr>
        <w:t>n enabling</w:t>
      </w:r>
      <w:r w:rsidRPr="00A623A5">
        <w:rPr>
          <w:noProof/>
          <w:lang w:val="en-US"/>
        </w:rPr>
        <w:t xml:space="preserve"> policy and regulatory environment conducive to sustainable telecommunication/ICT development that encourages investment in infrastructure and ICTs and increases adoption of telecommunications/ICTs to reduce the digital divide and towards a more inclusive and equal digital society.</w:t>
      </w:r>
    </w:p>
    <w:p w14:paraId="2E6A1C9C" w14:textId="77777777" w:rsidR="0051302F" w:rsidRPr="00A623A5" w:rsidRDefault="0051302F" w:rsidP="00F4737F">
      <w:pPr>
        <w:pStyle w:val="Numberedpara"/>
        <w:rPr>
          <w:rFonts w:ascii="Calibri" w:eastAsia="Calibri" w:hAnsi="Calibri" w:cs="Calibri"/>
          <w:noProof/>
          <w:lang w:val="en-US"/>
        </w:rPr>
      </w:pPr>
      <w:r>
        <w:rPr>
          <w:rFonts w:ascii="Calibri" w:eastAsia="Calibri" w:hAnsi="Calibri" w:cs="Calibri"/>
          <w:noProof/>
          <w:lang w:val="en-US"/>
        </w:rPr>
        <w:t>To foster</w:t>
      </w:r>
      <w:r>
        <w:rPr>
          <w:rFonts w:ascii="Calibri" w:eastAsia="Calibri" w:hAnsi="Calibri" w:cs="Calibri"/>
          <w:lang w:val="en-US"/>
        </w:rPr>
        <w:t xml:space="preserve"> the </w:t>
      </w:r>
      <w:r>
        <w:rPr>
          <w:noProof/>
          <w:lang w:val="en-US"/>
        </w:rPr>
        <w:t>enabling environment</w:t>
      </w:r>
      <w:r>
        <w:rPr>
          <w:rFonts w:ascii="Calibri" w:eastAsia="Calibri" w:hAnsi="Calibri" w:cs="Calibri"/>
          <w:noProof/>
          <w:lang w:val="en-US"/>
        </w:rPr>
        <w:t>,</w:t>
      </w:r>
      <w:r w:rsidRPr="00A623A5">
        <w:rPr>
          <w:rFonts w:ascii="Calibri" w:eastAsia="Calibri" w:hAnsi="Calibri" w:cs="Calibri"/>
          <w:noProof/>
          <w:lang w:val="en-US"/>
        </w:rPr>
        <w:t xml:space="preserve"> the Union will work to provide assistance to Member States on technical and organizational aspects in developing an innovative and meaningful environment, by establishing new partnerships and utilizing existing as well as new and emerging digital technologies, connectivity solutions and new business models, with a focus on digital inclusion and environmental sustainability.</w:t>
      </w:r>
    </w:p>
    <w:p w14:paraId="37D85D85" w14:textId="3249AA2D" w:rsidR="0051302F" w:rsidRPr="007523D3" w:rsidRDefault="0051302F" w:rsidP="00F4737F">
      <w:pPr>
        <w:pStyle w:val="Numberedpara"/>
        <w:rPr>
          <w:rFonts w:ascii="Calibri" w:eastAsia="Calibri" w:hAnsi="Calibri" w:cs="Calibri"/>
          <w:noProof/>
          <w:lang w:val="en-US"/>
        </w:rPr>
      </w:pPr>
      <w:r w:rsidRPr="00A623A5">
        <w:rPr>
          <w:rFonts w:ascii="Calibri" w:eastAsia="Calibri" w:hAnsi="Calibri" w:cs="Calibri"/>
          <w:noProof/>
          <w:lang w:val="en-US"/>
        </w:rPr>
        <w:t xml:space="preserve">ITU’s role in creating an enabling environment also entails the promotion of active participation of the membership, in particular developing countries, in the definition and adoption of international telecommunication/ICT </w:t>
      </w:r>
      <w:r w:rsidRPr="007523D3">
        <w:rPr>
          <w:rFonts w:ascii="Calibri" w:eastAsia="Calibri" w:hAnsi="Calibri" w:cs="Calibri"/>
          <w:noProof/>
          <w:lang w:val="en-US"/>
        </w:rPr>
        <w:t>standards</w:t>
      </w:r>
      <w:r w:rsidR="0041658E" w:rsidRPr="007523D3">
        <w:rPr>
          <w:rFonts w:ascii="Calibri" w:eastAsia="Calibri" w:hAnsi="Calibri" w:cs="Calibri"/>
          <w:noProof/>
          <w:lang w:val="en-US"/>
        </w:rPr>
        <w:t xml:space="preserve"> and regulations</w:t>
      </w:r>
      <w:r w:rsidRPr="007523D3">
        <w:rPr>
          <w:rFonts w:ascii="Calibri" w:eastAsia="Calibri" w:hAnsi="Calibri" w:cs="Calibri"/>
          <w:noProof/>
          <w:lang w:val="en-US"/>
        </w:rPr>
        <w:t xml:space="preserve"> with a view to bridging the standardization gap</w:t>
      </w:r>
      <w:r w:rsidR="0041658E" w:rsidRPr="007523D3">
        <w:rPr>
          <w:rFonts w:ascii="Calibri" w:eastAsia="Calibri" w:hAnsi="Calibri" w:cs="Calibri"/>
          <w:noProof/>
          <w:lang w:val="en-US"/>
        </w:rPr>
        <w:t xml:space="preserve"> and fostering </w:t>
      </w:r>
      <w:r w:rsidR="00DC7251" w:rsidRPr="007523D3">
        <w:rPr>
          <w:rFonts w:ascii="Calibri" w:eastAsia="Calibri" w:hAnsi="Calibri" w:cs="Calibri"/>
          <w:noProof/>
          <w:lang w:val="en-US"/>
        </w:rPr>
        <w:t>equitable access to radio spectrum resources</w:t>
      </w:r>
      <w:r w:rsidRPr="007523D3">
        <w:rPr>
          <w:rFonts w:ascii="Calibri" w:eastAsia="Calibri" w:hAnsi="Calibri" w:cs="Calibri"/>
          <w:noProof/>
          <w:lang w:val="en-US"/>
        </w:rPr>
        <w:t>.</w:t>
      </w:r>
    </w:p>
    <w:p w14:paraId="028890C9" w14:textId="10F3CF4D" w:rsidR="0051302F" w:rsidRPr="007523D3" w:rsidRDefault="0051302F" w:rsidP="00F4737F">
      <w:pPr>
        <w:pStyle w:val="Numberedpara"/>
        <w:rPr>
          <w:rFonts w:ascii="Calibri" w:eastAsia="Calibri" w:hAnsi="Calibri" w:cs="Calibri"/>
          <w:noProof/>
          <w:lang w:val="en-US"/>
        </w:rPr>
      </w:pPr>
      <w:r w:rsidRPr="007523D3">
        <w:rPr>
          <w:rFonts w:ascii="Calibri" w:eastAsia="Calibri" w:hAnsi="Calibri" w:cs="Calibri"/>
          <w:noProof/>
          <w:lang w:val="en-US"/>
        </w:rPr>
        <w:t>ITU’s work under the Enabling environment Thematic Priority is expected to deliver the following outcomes:</w:t>
      </w:r>
    </w:p>
    <w:p w14:paraId="4C271DD9" w14:textId="77777777" w:rsidR="0051302F" w:rsidRPr="007523D3" w:rsidRDefault="0051302F" w:rsidP="0051302F">
      <w:pPr>
        <w:pStyle w:val="ListParagraph"/>
        <w:numPr>
          <w:ilvl w:val="0"/>
          <w:numId w:val="13"/>
        </w:numPr>
        <w:spacing w:before="120" w:after="120"/>
        <w:contextualSpacing/>
        <w:jc w:val="both"/>
        <w:rPr>
          <w:lang w:val="en-US"/>
        </w:rPr>
      </w:pPr>
      <w:r w:rsidRPr="007523D3">
        <w:rPr>
          <w:rFonts w:ascii="Calibri" w:eastAsia="Calibri" w:hAnsi="Calibri" w:cs="Calibri"/>
          <w:lang w:val="en-US"/>
        </w:rPr>
        <w:lastRenderedPageBreak/>
        <w:t xml:space="preserve">Conducive policy and regulatory environment </w:t>
      </w:r>
    </w:p>
    <w:p w14:paraId="13B0FBD5" w14:textId="77777777" w:rsidR="0051302F" w:rsidRPr="007523D3" w:rsidRDefault="0051302F" w:rsidP="0051302F">
      <w:pPr>
        <w:pStyle w:val="ListParagraph"/>
        <w:numPr>
          <w:ilvl w:val="0"/>
          <w:numId w:val="13"/>
        </w:numPr>
        <w:spacing w:before="120" w:after="120"/>
        <w:contextualSpacing/>
        <w:jc w:val="both"/>
        <w:rPr>
          <w:noProof/>
          <w:lang w:val="en-US"/>
        </w:rPr>
      </w:pPr>
      <w:r w:rsidRPr="007523D3">
        <w:rPr>
          <w:rFonts w:ascii="Calibri" w:eastAsia="Calibri" w:hAnsi="Calibri" w:cs="Calibri"/>
          <w:noProof/>
          <w:lang w:val="en-US"/>
        </w:rPr>
        <w:t>Digitally skilled users</w:t>
      </w:r>
    </w:p>
    <w:p w14:paraId="07B9D760" w14:textId="12C76CB6" w:rsidR="0051302F" w:rsidRPr="007523D3" w:rsidRDefault="0051302F" w:rsidP="0051302F">
      <w:pPr>
        <w:pStyle w:val="ListParagraph"/>
        <w:numPr>
          <w:ilvl w:val="0"/>
          <w:numId w:val="13"/>
        </w:numPr>
        <w:spacing w:before="120" w:after="120"/>
        <w:contextualSpacing/>
        <w:jc w:val="both"/>
        <w:rPr>
          <w:noProof/>
          <w:lang w:val="en-US"/>
        </w:rPr>
      </w:pPr>
      <w:r w:rsidRPr="007523D3">
        <w:rPr>
          <w:noProof/>
          <w:lang w:val="en-US"/>
        </w:rPr>
        <w:t>Enhanced digital inclusion</w:t>
      </w:r>
      <w:r w:rsidR="00D61622" w:rsidRPr="007523D3">
        <w:rPr>
          <w:rStyle w:val="FootnoteReference"/>
          <w:noProof/>
          <w:lang w:val="en-US"/>
        </w:rPr>
        <w:footnoteReference w:id="4"/>
      </w:r>
    </w:p>
    <w:p w14:paraId="7F882BCD" w14:textId="70B5056E" w:rsidR="0051302F" w:rsidRPr="007523D3" w:rsidRDefault="0051302F" w:rsidP="0051302F">
      <w:pPr>
        <w:pStyle w:val="ListParagraph"/>
        <w:numPr>
          <w:ilvl w:val="0"/>
          <w:numId w:val="13"/>
        </w:numPr>
        <w:contextualSpacing/>
        <w:jc w:val="both"/>
        <w:rPr>
          <w:noProof/>
          <w:lang w:val="en-US"/>
        </w:rPr>
      </w:pPr>
      <w:r w:rsidRPr="007523D3">
        <w:rPr>
          <w:noProof/>
          <w:lang w:val="en-US"/>
        </w:rPr>
        <w:t xml:space="preserve">Enhanced ability of </w:t>
      </w:r>
      <w:r w:rsidR="00055EEB" w:rsidRPr="007523D3">
        <w:rPr>
          <w:noProof/>
          <w:lang w:val="en-US"/>
        </w:rPr>
        <w:t xml:space="preserve">all countries, in particular </w:t>
      </w:r>
      <w:r w:rsidRPr="007523D3">
        <w:rPr>
          <w:noProof/>
          <w:lang w:val="en-US"/>
        </w:rPr>
        <w:t>developing countries to develop, access, implement and influence ITU’s international standards</w:t>
      </w:r>
      <w:r w:rsidR="00523577" w:rsidRPr="007523D3">
        <w:rPr>
          <w:noProof/>
          <w:lang w:val="en-US"/>
        </w:rPr>
        <w:t xml:space="preserve"> and regulations</w:t>
      </w:r>
    </w:p>
    <w:p w14:paraId="260564F0" w14:textId="77777777" w:rsidR="0051302F" w:rsidRPr="007523D3" w:rsidRDefault="0051302F" w:rsidP="0051302F">
      <w:pPr>
        <w:pStyle w:val="ListParagraph"/>
        <w:numPr>
          <w:ilvl w:val="0"/>
          <w:numId w:val="13"/>
        </w:numPr>
        <w:spacing w:before="120" w:after="120"/>
        <w:contextualSpacing/>
        <w:jc w:val="both"/>
        <w:rPr>
          <w:lang w:val="en-US"/>
        </w:rPr>
      </w:pPr>
      <w:r w:rsidRPr="007523D3">
        <w:rPr>
          <w:rFonts w:ascii="Calibri" w:eastAsia="Calibri" w:hAnsi="Calibri" w:cs="Calibri"/>
          <w:noProof/>
          <w:lang w:val="en-US"/>
        </w:rPr>
        <w:t>Enhanced adoption of e-waste policies and strategies</w:t>
      </w:r>
    </w:p>
    <w:p w14:paraId="37FE22A1" w14:textId="77777777" w:rsidR="0051302F" w:rsidRPr="00A623A5" w:rsidRDefault="0051302F" w:rsidP="0051302F">
      <w:pPr>
        <w:pStyle w:val="SimpleHeading"/>
        <w:rPr>
          <w:noProof/>
        </w:rPr>
      </w:pPr>
      <w:r w:rsidRPr="00A623A5">
        <w:rPr>
          <w:noProof/>
        </w:rPr>
        <w:t>Cybersecurity</w:t>
      </w:r>
    </w:p>
    <w:p w14:paraId="2B83535B" w14:textId="77777777" w:rsidR="0051302F" w:rsidRPr="008B5EF2" w:rsidRDefault="0051302F" w:rsidP="0051302F">
      <w:pPr>
        <w:rPr>
          <w:i/>
          <w:lang w:val="en-US"/>
        </w:rPr>
      </w:pPr>
      <w:r>
        <w:rPr>
          <w:b/>
          <w:i/>
          <w:lang w:val="en-US"/>
        </w:rPr>
        <w:t xml:space="preserve">[Option 1: </w:t>
      </w:r>
      <w:r w:rsidRPr="000416BF">
        <w:rPr>
          <w:i/>
          <w:lang w:val="en-US"/>
        </w:rPr>
        <w:t>Reflect</w:t>
      </w:r>
      <w:r>
        <w:rPr>
          <w:b/>
          <w:i/>
          <w:lang w:val="en-US"/>
        </w:rPr>
        <w:t xml:space="preserve"> </w:t>
      </w:r>
      <w:r w:rsidRPr="007B4332">
        <w:rPr>
          <w:i/>
          <w:lang w:val="en-US"/>
        </w:rPr>
        <w:t>Cybersecurity as a standalone Thematic Priority</w:t>
      </w:r>
      <w:r>
        <w:rPr>
          <w:i/>
          <w:lang w:val="en-US"/>
        </w:rPr>
        <w:t>]</w:t>
      </w:r>
    </w:p>
    <w:p w14:paraId="68218DDE" w14:textId="77777777" w:rsidR="0051302F" w:rsidRPr="00A623A5" w:rsidRDefault="0051302F" w:rsidP="0010590F">
      <w:pPr>
        <w:pStyle w:val="Numberedpara"/>
        <w:rPr>
          <w:noProof/>
          <w:lang w:val="en-US"/>
        </w:rPr>
      </w:pPr>
      <w:r w:rsidRPr="008B5EF2">
        <w:rPr>
          <w:lang w:val="en-US"/>
        </w:rPr>
        <w:t>Building trust and confidence in telecommunications</w:t>
      </w:r>
      <w:r w:rsidRPr="008B5EF2">
        <w:rPr>
          <w:noProof/>
          <w:lang w:val="en-US"/>
        </w:rPr>
        <w:t>/</w:t>
      </w:r>
      <w:r w:rsidRPr="008B5EF2">
        <w:rPr>
          <w:lang w:val="en-US"/>
        </w:rPr>
        <w:t xml:space="preserve">ICTs </w:t>
      </w:r>
      <w:r>
        <w:rPr>
          <w:lang w:val="en-US"/>
        </w:rPr>
        <w:t>are</w:t>
      </w:r>
      <w:r w:rsidRPr="008B5EF2">
        <w:rPr>
          <w:lang w:val="en-US"/>
        </w:rPr>
        <w:t xml:space="preserve"> </w:t>
      </w:r>
      <w:r w:rsidRPr="008B5EF2">
        <w:rPr>
          <w:noProof/>
          <w:lang w:val="en-US"/>
        </w:rPr>
        <w:t>essential</w:t>
      </w:r>
      <w:r w:rsidRPr="008B5EF2">
        <w:rPr>
          <w:lang w:val="en-US"/>
        </w:rPr>
        <w:t xml:space="preserve"> for their widespread adoption and use</w:t>
      </w:r>
      <w:r w:rsidRPr="00A623A5">
        <w:rPr>
          <w:noProof/>
          <w:lang w:val="en-US"/>
        </w:rPr>
        <w:t>.</w:t>
      </w:r>
    </w:p>
    <w:p w14:paraId="6A4C663F" w14:textId="7C7ED8C8" w:rsidR="0051302F" w:rsidRPr="00A623A5" w:rsidRDefault="0051302F" w:rsidP="0010590F">
      <w:pPr>
        <w:pStyle w:val="Numberedpara"/>
        <w:rPr>
          <w:noProof/>
          <w:lang w:val="en-US"/>
        </w:rPr>
      </w:pPr>
      <w:r w:rsidRPr="00A623A5">
        <w:rPr>
          <w:noProof/>
          <w:lang w:val="en-US"/>
        </w:rPr>
        <w:t xml:space="preserve">The focus of the work </w:t>
      </w:r>
      <w:r>
        <w:rPr>
          <w:noProof/>
          <w:lang w:val="en-US"/>
        </w:rPr>
        <w:t>in</w:t>
      </w:r>
      <w:r w:rsidRPr="00A623A5">
        <w:rPr>
          <w:noProof/>
          <w:lang w:val="en-US"/>
        </w:rPr>
        <w:t xml:space="preserve"> this Thematic Priority is to assist member states on technical and organizational aspects on building confidence, trust and security in the use of telecommunication</w:t>
      </w:r>
      <w:r w:rsidR="005A3E35">
        <w:rPr>
          <w:noProof/>
          <w:lang w:val="en-US"/>
        </w:rPr>
        <w:t>s</w:t>
      </w:r>
      <w:r w:rsidRPr="00A623A5">
        <w:rPr>
          <w:noProof/>
          <w:lang w:val="en-US"/>
        </w:rPr>
        <w:t>/ICTs. This Thematic Priority seeks to focus on enhancing the quality, reliability, resilience of networks and systems. In doing so, the Union will work to make it possible to seize opportunities presented by telecommunications/ICTs  while working towards minimizing the negative impact of undesired collaterals.</w:t>
      </w:r>
    </w:p>
    <w:p w14:paraId="0FFB6E9C" w14:textId="77777777" w:rsidR="0051302F" w:rsidRPr="00A623A5" w:rsidRDefault="0051302F" w:rsidP="0010590F">
      <w:pPr>
        <w:pStyle w:val="Numberedpara"/>
        <w:rPr>
          <w:noProof/>
          <w:lang w:val="en-US"/>
        </w:rPr>
      </w:pPr>
      <w:r w:rsidRPr="00A623A5">
        <w:rPr>
          <w:noProof/>
          <w:lang w:val="en-US"/>
        </w:rPr>
        <w:t>ITU’s work under Cybersecurity is expected to deliver the following outcome:</w:t>
      </w:r>
    </w:p>
    <w:p w14:paraId="3BCF037B" w14:textId="77777777" w:rsidR="0051302F" w:rsidRPr="00A623A5" w:rsidRDefault="0051302F" w:rsidP="0051302F">
      <w:pPr>
        <w:pStyle w:val="ListParagraph"/>
        <w:numPr>
          <w:ilvl w:val="0"/>
          <w:numId w:val="12"/>
        </w:numPr>
        <w:spacing w:before="120" w:after="120" w:line="257" w:lineRule="auto"/>
        <w:contextualSpacing/>
        <w:jc w:val="both"/>
        <w:rPr>
          <w:rFonts w:ascii="Calibri" w:eastAsia="Calibri" w:hAnsi="Calibri" w:cs="Calibri"/>
          <w:noProof/>
          <w:lang w:val="en-US"/>
        </w:rPr>
      </w:pPr>
      <w:r w:rsidRPr="00A623A5">
        <w:rPr>
          <w:rFonts w:ascii="Calibri" w:eastAsia="Calibri" w:hAnsi="Calibri" w:cs="Calibri"/>
          <w:noProof/>
          <w:lang w:val="en-US"/>
        </w:rPr>
        <w:t>Enhanced capacity of ITU membership to build trust and confidence in the use of ICTs</w:t>
      </w:r>
    </w:p>
    <w:p w14:paraId="0FC550FD" w14:textId="77777777" w:rsidR="0051302F" w:rsidRPr="008B5EF2" w:rsidRDefault="0051302F" w:rsidP="0051302F">
      <w:pPr>
        <w:pStyle w:val="ListParagraph"/>
        <w:numPr>
          <w:ilvl w:val="0"/>
          <w:numId w:val="12"/>
        </w:numPr>
        <w:spacing w:before="120" w:after="120" w:line="257" w:lineRule="auto"/>
        <w:contextualSpacing/>
        <w:jc w:val="both"/>
        <w:rPr>
          <w:rFonts w:ascii="Calibri" w:eastAsia="Calibri" w:hAnsi="Calibri" w:cs="Calibri"/>
          <w:lang w:val="en-US"/>
        </w:rPr>
      </w:pPr>
      <w:r w:rsidRPr="00A623A5">
        <w:rPr>
          <w:rFonts w:ascii="Calibri" w:eastAsia="Calibri" w:hAnsi="Calibri" w:cs="Calibri"/>
          <w:noProof/>
          <w:lang w:val="en-US"/>
        </w:rPr>
        <w:t xml:space="preserve">Enhanced </w:t>
      </w:r>
      <w:r>
        <w:rPr>
          <w:rFonts w:ascii="Calibri" w:eastAsia="Calibri" w:hAnsi="Calibri" w:cs="Calibri"/>
          <w:noProof/>
          <w:lang w:val="en-US"/>
        </w:rPr>
        <w:t xml:space="preserve">knowledge, </w:t>
      </w:r>
      <w:r w:rsidRPr="00A623A5">
        <w:rPr>
          <w:rFonts w:ascii="Calibri" w:eastAsia="Calibri" w:hAnsi="Calibri" w:cs="Calibri"/>
          <w:noProof/>
          <w:lang w:val="en-US"/>
        </w:rPr>
        <w:t xml:space="preserve">interoperability and performance </w:t>
      </w:r>
      <w:r>
        <w:rPr>
          <w:rFonts w:ascii="Calibri" w:eastAsia="Calibri" w:hAnsi="Calibri" w:cs="Calibri"/>
          <w:noProof/>
          <w:lang w:val="en-US"/>
        </w:rPr>
        <w:t xml:space="preserve">with respect to </w:t>
      </w:r>
      <w:r w:rsidRPr="009D7172">
        <w:rPr>
          <w:rFonts w:ascii="Calibri" w:eastAsia="Calibri" w:hAnsi="Calibri" w:cs="Calibri"/>
          <w:noProof/>
          <w:lang w:val="en-US"/>
        </w:rPr>
        <w:t>secure network infrastructure, services and applications</w:t>
      </w:r>
    </w:p>
    <w:p w14:paraId="1FC0C271" w14:textId="77777777" w:rsidR="0051302F" w:rsidRPr="008B5EF2" w:rsidRDefault="0051302F" w:rsidP="0051302F">
      <w:pPr>
        <w:rPr>
          <w:i/>
          <w:lang w:val="en-US"/>
        </w:rPr>
      </w:pPr>
      <w:r>
        <w:rPr>
          <w:b/>
          <w:bCs/>
          <w:i/>
          <w:iCs/>
          <w:noProof/>
          <w:lang w:val="en-US"/>
        </w:rPr>
        <w:t>[</w:t>
      </w:r>
      <w:r w:rsidRPr="008B5EF2">
        <w:rPr>
          <w:b/>
          <w:i/>
          <w:lang w:val="en-US"/>
        </w:rPr>
        <w:t>Option</w:t>
      </w:r>
      <w:r>
        <w:rPr>
          <w:b/>
          <w:bCs/>
          <w:i/>
          <w:iCs/>
          <w:noProof/>
          <w:lang w:val="en-US"/>
        </w:rPr>
        <w:t xml:space="preserve"> 2</w:t>
      </w:r>
      <w:r w:rsidRPr="008B5EF2">
        <w:rPr>
          <w:i/>
          <w:lang w:val="en-US"/>
        </w:rPr>
        <w:t xml:space="preserve">: Reflect </w:t>
      </w:r>
      <w:r>
        <w:rPr>
          <w:i/>
          <w:iCs/>
          <w:noProof/>
          <w:lang w:val="en-US"/>
        </w:rPr>
        <w:t xml:space="preserve">work under Cybersecurity </w:t>
      </w:r>
      <w:r w:rsidRPr="008B5EF2">
        <w:rPr>
          <w:i/>
          <w:lang w:val="en-US"/>
        </w:rPr>
        <w:t xml:space="preserve">as integrated / cross-cutting theme applied into the thematic priorities (under Infrastructure and services, Applications and </w:t>
      </w:r>
      <w:r>
        <w:rPr>
          <w:i/>
          <w:lang w:val="en-US"/>
        </w:rPr>
        <w:t>Enabling Environment</w:t>
      </w:r>
      <w:r w:rsidRPr="008B5EF2">
        <w:rPr>
          <w:i/>
          <w:iCs/>
          <w:noProof/>
          <w:lang w:val="en-US"/>
        </w:rPr>
        <w:t>)</w:t>
      </w:r>
      <w:r>
        <w:rPr>
          <w:i/>
          <w:iCs/>
          <w:noProof/>
          <w:lang w:val="en-US"/>
        </w:rPr>
        <w:t>]</w:t>
      </w:r>
    </w:p>
    <w:p w14:paraId="40F03C4C" w14:textId="77777777" w:rsidR="0051302F" w:rsidRDefault="0051302F" w:rsidP="0051302F">
      <w:pPr>
        <w:pStyle w:val="Heading2"/>
        <w:numPr>
          <w:ilvl w:val="1"/>
          <w:numId w:val="10"/>
        </w:numPr>
        <w:tabs>
          <w:tab w:val="num" w:pos="360"/>
        </w:tabs>
        <w:spacing w:after="120"/>
        <w:ind w:left="357" w:hanging="357"/>
      </w:pPr>
      <w:r w:rsidRPr="007E0A95">
        <w:rPr>
          <w:lang w:val="en-US"/>
        </w:rPr>
        <w:t>Product and service offerings</w:t>
      </w:r>
    </w:p>
    <w:p w14:paraId="5B4601E1" w14:textId="77777777" w:rsidR="0051302F" w:rsidRPr="00F12ECB" w:rsidRDefault="0051302F" w:rsidP="008C4F3F">
      <w:pPr>
        <w:pStyle w:val="Numberedpara"/>
        <w:rPr>
          <w:noProof/>
        </w:rPr>
      </w:pPr>
      <w:r w:rsidRPr="00F12ECB">
        <w:rPr>
          <w:noProof/>
        </w:rPr>
        <w:t>To achieve the outcomes under the Thematic Priorities, ITU deploys a range of products and services for its Members, UN agencies and other stakeholders; this range of products and services is presented below. Each Sector and the General Secretariat will provide more detailed information on how they will deploy these products and services in their respective operational plans.</w:t>
      </w:r>
    </w:p>
    <w:p w14:paraId="27C2FF83" w14:textId="77777777" w:rsidR="0051302F" w:rsidRPr="00A623A5" w:rsidRDefault="0051302F" w:rsidP="0051302F">
      <w:pPr>
        <w:pStyle w:val="SimpleHeading"/>
        <w:rPr>
          <w:noProof/>
          <w:sz w:val="22"/>
        </w:rPr>
      </w:pPr>
      <w:r w:rsidRPr="33E34122">
        <w:rPr>
          <w:noProof/>
          <w:sz w:val="22"/>
        </w:rPr>
        <w:t xml:space="preserve">Development </w:t>
      </w:r>
      <w:r w:rsidRPr="007A1C5F">
        <w:rPr>
          <w:sz w:val="22"/>
        </w:rPr>
        <w:t>and application</w:t>
      </w:r>
      <w:r w:rsidRPr="33E34122">
        <w:rPr>
          <w:noProof/>
          <w:sz w:val="22"/>
        </w:rPr>
        <w:t xml:space="preserve"> of international regulations</w:t>
      </w:r>
    </w:p>
    <w:p w14:paraId="7ED11835" w14:textId="77777777" w:rsidR="0051302F" w:rsidRDefault="0051302F" w:rsidP="00F12ECB">
      <w:pPr>
        <w:pStyle w:val="Numberedpara"/>
      </w:pPr>
      <w:r>
        <w:t xml:space="preserve">The international regulations </w:t>
      </w:r>
      <w:r w:rsidRPr="20044C0A">
        <w:t xml:space="preserve">are </w:t>
      </w:r>
      <w:r w:rsidRPr="00146EB4">
        <w:t>Administrative Regulations</w:t>
      </w:r>
      <w:r w:rsidRPr="20044C0A">
        <w:t xml:space="preserve"> that</w:t>
      </w:r>
      <w:r w:rsidRPr="00146EB4">
        <w:t xml:space="preserve"> regulate the use of </w:t>
      </w:r>
      <w:proofErr w:type="gramStart"/>
      <w:r w:rsidRPr="00146EB4">
        <w:t>telecommunications</w:t>
      </w:r>
      <w:r>
        <w:t>,</w:t>
      </w:r>
      <w:r w:rsidRPr="00146EB4">
        <w:t xml:space="preserve"> </w:t>
      </w:r>
      <w:r w:rsidRPr="004C6315">
        <w:t>and</w:t>
      </w:r>
      <w:proofErr w:type="gramEnd"/>
      <w:r w:rsidRPr="004C6315">
        <w:t xml:space="preserve"> are b</w:t>
      </w:r>
      <w:r w:rsidRPr="00D26252">
        <w:t>inding</w:t>
      </w:r>
      <w:r w:rsidRPr="20044C0A">
        <w:t xml:space="preserve"> </w:t>
      </w:r>
      <w:r w:rsidRPr="00146EB4">
        <w:t>on all Member States</w:t>
      </w:r>
      <w:r w:rsidRPr="20044C0A">
        <w:t>.</w:t>
      </w:r>
    </w:p>
    <w:p w14:paraId="369A9E5E" w14:textId="0666CEA3" w:rsidR="0051302F" w:rsidRPr="00A623A5" w:rsidRDefault="0051302F" w:rsidP="00F12ECB">
      <w:pPr>
        <w:pStyle w:val="Numberedpara"/>
        <w:rPr>
          <w:noProof/>
          <w:lang w:val="en-US"/>
        </w:rPr>
      </w:pPr>
      <w:r w:rsidRPr="00A623A5">
        <w:rPr>
          <w:noProof/>
          <w:lang w:val="en-US"/>
        </w:rPr>
        <w:t>The foundation of international frequency management is the Radio Regulations (RR), the binding international treaty that contain several regulatory provisions and procedures which describe how the administrations from the 193 ITU Member States may acquire and exercise rights to use spectrum in the various frequency bands allocated for this purpose, and the corresponding obligations.</w:t>
      </w:r>
    </w:p>
    <w:p w14:paraId="64BA5264" w14:textId="3111F737" w:rsidR="0051302F" w:rsidRDefault="0051302F" w:rsidP="00F12ECB">
      <w:pPr>
        <w:pStyle w:val="Numberedpara"/>
      </w:pPr>
      <w:r w:rsidRPr="20044C0A">
        <w:t xml:space="preserve">The Radio Regulations have the following objectives: to facilitate equitable access to and rational use of the natural resources of the radio-frequency spectrum and the geostationary-satellite orbit; to ensure the availability and protection from harmful interference of the frequencies provided for distress and safety purposes; to assist in the prevention and resolution of cases of harmful interference between the radio services of different administrations; to facilitate the efficient and effective operation of all </w:t>
      </w:r>
      <w:r w:rsidRPr="20044C0A">
        <w:lastRenderedPageBreak/>
        <w:t>radiocommunication services; to provide for and, where necessary, regulate new applications of radiocommunication technology.</w:t>
      </w:r>
    </w:p>
    <w:p w14:paraId="224B323E" w14:textId="1E037F91" w:rsidR="00663D6F" w:rsidRPr="00C679D0" w:rsidRDefault="00DA5956" w:rsidP="00C679D0">
      <w:pPr>
        <w:pStyle w:val="Numberedpara"/>
        <w:rPr>
          <w:noProof/>
          <w:lang w:val="en-US"/>
        </w:rPr>
      </w:pPr>
      <w:r w:rsidRPr="00DA5956">
        <w:rPr>
          <w:noProof/>
          <w:lang w:val="en-US"/>
        </w:rPr>
        <w:t xml:space="preserve">The Radio Regulations and Regional Agreements are updated </w:t>
      </w:r>
      <w:r>
        <w:rPr>
          <w:noProof/>
          <w:lang w:val="en-US"/>
        </w:rPr>
        <w:t xml:space="preserve">by </w:t>
      </w:r>
      <w:r w:rsidRPr="00DA5956">
        <w:rPr>
          <w:noProof/>
          <w:lang w:val="en-US"/>
        </w:rPr>
        <w:t>the World and Regional Radiocommunication Conferences, preceded by a period of technical and regulatory studies.  Additionally, ITU continues to oversee the implementation and execution of these legal instruments, and develop enabling processes and associated software tools that facilitate their application by the ITU Member States</w:t>
      </w:r>
      <w:r w:rsidR="00663D6F" w:rsidRPr="00663D6F">
        <w:rPr>
          <w:noProof/>
          <w:lang w:val="en-US"/>
        </w:rPr>
        <w:t>.</w:t>
      </w:r>
    </w:p>
    <w:p w14:paraId="692CFEC4" w14:textId="77777777" w:rsidR="0051302F" w:rsidRPr="00A623A5" w:rsidRDefault="0051302F" w:rsidP="0051302F">
      <w:pPr>
        <w:pStyle w:val="SimpleHeading"/>
        <w:rPr>
          <w:noProof/>
          <w:sz w:val="22"/>
        </w:rPr>
      </w:pPr>
      <w:r w:rsidRPr="00A623A5">
        <w:rPr>
          <w:noProof/>
          <w:sz w:val="22"/>
        </w:rPr>
        <w:t>Allocation &amp; management of resources</w:t>
      </w:r>
    </w:p>
    <w:p w14:paraId="7E3687CE" w14:textId="77777777" w:rsidR="0051302F" w:rsidRPr="00A623A5" w:rsidRDefault="0051302F" w:rsidP="00F12ECB">
      <w:pPr>
        <w:pStyle w:val="Numberedpara"/>
        <w:rPr>
          <w:noProof/>
          <w:lang w:val="en-US"/>
        </w:rPr>
      </w:pPr>
      <w:r w:rsidRPr="00A623A5">
        <w:rPr>
          <w:noProof/>
          <w:lang w:val="en-US"/>
        </w:rPr>
        <w:t>ITU performs effective allocation of bands of the radio-frequency spectrum, the allotment of radio frequencies and the registration of radio-frequency assignments and, for space services, of any associated orbital position in the geostationary satellite orbit or of any associated characteristics of satellites in other orbits.</w:t>
      </w:r>
    </w:p>
    <w:p w14:paraId="0D04EB8A" w14:textId="77777777" w:rsidR="0051302F" w:rsidRDefault="0051302F" w:rsidP="00F12ECB">
      <w:pPr>
        <w:pStyle w:val="Numberedpara"/>
      </w:pPr>
      <w:r w:rsidRPr="008A6E08">
        <w:rPr>
          <w:noProof/>
          <w:lang w:val="en-US"/>
        </w:rPr>
        <w:t xml:space="preserve">At the same time ITU coordinates </w:t>
      </w:r>
      <w:r w:rsidRPr="008A6E08">
        <w:t>efforts to prevent and eliminate harmful interference between radio stations of different countries and to improve the use of spectrum and satellite orbits by radiocommunication services.</w:t>
      </w:r>
    </w:p>
    <w:p w14:paraId="10CCD0CC" w14:textId="77777777" w:rsidR="0051302F" w:rsidRDefault="0051302F" w:rsidP="00F12ECB">
      <w:pPr>
        <w:pStyle w:val="Numberedpara"/>
        <w:rPr>
          <w:noProof/>
          <w:lang w:val="en-US"/>
        </w:rPr>
      </w:pPr>
      <w:r>
        <w:t>ITU also ensures the effective allocation and management of international telecommunication numbering, naming, addressing and identification resources in accordance with ITU recommendations and procedures</w:t>
      </w:r>
      <w:r w:rsidRPr="00A623A5">
        <w:rPr>
          <w:noProof/>
          <w:lang w:val="en-US"/>
        </w:rPr>
        <w:t>.</w:t>
      </w:r>
    </w:p>
    <w:p w14:paraId="1C72D669" w14:textId="77777777" w:rsidR="0051302F" w:rsidRPr="00A623A5" w:rsidRDefault="0051302F" w:rsidP="0051302F">
      <w:pPr>
        <w:pStyle w:val="SimpleHeading"/>
        <w:rPr>
          <w:noProof/>
          <w:sz w:val="22"/>
        </w:rPr>
      </w:pPr>
      <w:r w:rsidRPr="00A623A5">
        <w:rPr>
          <w:noProof/>
          <w:sz w:val="22"/>
        </w:rPr>
        <w:t>Development</w:t>
      </w:r>
      <w:r>
        <w:rPr>
          <w:noProof/>
          <w:sz w:val="22"/>
        </w:rPr>
        <w:t xml:space="preserve"> </w:t>
      </w:r>
      <w:r w:rsidRPr="00A623A5">
        <w:rPr>
          <w:noProof/>
          <w:sz w:val="22"/>
        </w:rPr>
        <w:t>of international standards</w:t>
      </w:r>
    </w:p>
    <w:p w14:paraId="7C984BBD" w14:textId="77777777" w:rsidR="0051302F" w:rsidRDefault="0051302F" w:rsidP="00F12ECB">
      <w:pPr>
        <w:pStyle w:val="Numberedpara"/>
        <w:rPr>
          <w:noProof/>
          <w:lang w:val="en-US"/>
        </w:rPr>
      </w:pPr>
      <w:r w:rsidRPr="00A623A5">
        <w:rPr>
          <w:noProof/>
          <w:lang w:val="en-US"/>
        </w:rPr>
        <w:t xml:space="preserve">ITU assembles experts from around the world to develop international standards known as ITU-R and ITU-T Recommendations which act as defining elements for the global ICT infrastructure, services and applications. </w:t>
      </w:r>
    </w:p>
    <w:p w14:paraId="799E8A71" w14:textId="1945D512" w:rsidR="0051302F" w:rsidRPr="00A3624D" w:rsidRDefault="0051302F" w:rsidP="00F12ECB">
      <w:pPr>
        <w:pStyle w:val="Numberedpara"/>
        <w:rPr>
          <w:lang w:val="en-US"/>
        </w:rPr>
      </w:pPr>
      <w:r w:rsidRPr="20044C0A">
        <w:t>ITU carries out studies</w:t>
      </w:r>
      <w:r>
        <w:t>,</w:t>
      </w:r>
      <w:r w:rsidRPr="20044C0A">
        <w:t xml:space="preserve"> without limit of frequency range</w:t>
      </w:r>
      <w:r>
        <w:t>,</w:t>
      </w:r>
      <w:r w:rsidRPr="20044C0A">
        <w:t xml:space="preserve"> and adopts recommendation</w:t>
      </w:r>
      <w:r>
        <w:t>s and reports</w:t>
      </w:r>
      <w:r w:rsidRPr="20044C0A">
        <w:t xml:space="preserve"> on radiocommunication matters that p</w:t>
      </w:r>
      <w:r w:rsidRPr="00146EB4">
        <w:t xml:space="preserve">rovide for </w:t>
      </w:r>
      <w:r>
        <w:rPr>
          <w:noProof/>
          <w:lang w:val="en-US"/>
        </w:rPr>
        <w:t xml:space="preserve">greater compatibility and coexistance of different radio services, more efficient and equitable use of the radio spectrum free from harmful interference, </w:t>
      </w:r>
      <w:r w:rsidRPr="00146EB4">
        <w:t xml:space="preserve">worldwide connectivity and interoperability, improved performance, quality, </w:t>
      </w:r>
      <w:proofErr w:type="gramStart"/>
      <w:r w:rsidRPr="00146EB4">
        <w:t>affordability</w:t>
      </w:r>
      <w:proofErr w:type="gramEnd"/>
      <w:r w:rsidRPr="00146EB4">
        <w:t xml:space="preserve"> and timeliness of service and overall system economy in </w:t>
      </w:r>
      <w:r>
        <w:t>telecommunications/ICTs</w:t>
      </w:r>
      <w:r w:rsidRPr="00146EB4">
        <w:t>.</w:t>
      </w:r>
    </w:p>
    <w:p w14:paraId="523209C2" w14:textId="270BD015" w:rsidR="0051302F" w:rsidRDefault="0051302F" w:rsidP="00F12ECB">
      <w:pPr>
        <w:pStyle w:val="Numberedpara"/>
      </w:pPr>
      <w:r>
        <w:t xml:space="preserve">ITU </w:t>
      </w:r>
      <w:r w:rsidRPr="00FC470C">
        <w:t>stud</w:t>
      </w:r>
      <w:r>
        <w:t>ies</w:t>
      </w:r>
      <w:r w:rsidRPr="00FC470C">
        <w:t xml:space="preserve"> technical, operating and tariff questions and adopt</w:t>
      </w:r>
      <w:r>
        <w:t>s</w:t>
      </w:r>
      <w:r w:rsidRPr="00FC470C">
        <w:t xml:space="preserve"> recommendations on them with a view to standardizing telecommunications on a worldwide basis</w:t>
      </w:r>
      <w:r>
        <w:t>.</w:t>
      </w:r>
    </w:p>
    <w:p w14:paraId="64AD494A" w14:textId="50BA786E" w:rsidR="0051302F" w:rsidRDefault="0051302F" w:rsidP="00F12ECB">
      <w:pPr>
        <w:pStyle w:val="Numberedpara"/>
        <w:rPr>
          <w:rFonts w:ascii="Helvetica" w:eastAsia="Helvetica" w:hAnsi="Helvetica" w:cs="Helvetica"/>
          <w:sz w:val="18"/>
          <w:szCs w:val="18"/>
        </w:rPr>
      </w:pPr>
      <w:r>
        <w:t xml:space="preserve">The ITU </w:t>
      </w:r>
      <w:r w:rsidR="001E4BD6">
        <w:t xml:space="preserve">work </w:t>
      </w:r>
      <w:r w:rsidRPr="35C2932A">
        <w:rPr>
          <w:lang w:val="en-US"/>
        </w:rPr>
        <w:t xml:space="preserve">includes the </w:t>
      </w:r>
      <w:r w:rsidRPr="00DB26D0">
        <w:rPr>
          <w:lang w:val="en-US"/>
        </w:rPr>
        <w:t>establis</w:t>
      </w:r>
      <w:r w:rsidRPr="3E6D2E7A">
        <w:rPr>
          <w:lang w:val="en-US"/>
        </w:rPr>
        <w:t>hment of</w:t>
      </w:r>
      <w:r w:rsidRPr="00DB26D0">
        <w:rPr>
          <w:lang w:val="en-US"/>
        </w:rPr>
        <w:t xml:space="preserve"> technical standards for</w:t>
      </w:r>
      <w:r>
        <w:rPr>
          <w:lang w:val="en-US"/>
        </w:rPr>
        <w:t xml:space="preserve"> new and</w:t>
      </w:r>
      <w:r w:rsidRPr="00DB26D0">
        <w:rPr>
          <w:lang w:val="en-US"/>
        </w:rPr>
        <w:t xml:space="preserve"> emerging telecommunication</w:t>
      </w:r>
      <w:r>
        <w:rPr>
          <w:lang w:val="en-US"/>
        </w:rPr>
        <w:t>s/ICTs,</w:t>
      </w:r>
      <w:r w:rsidRPr="00DB26D0">
        <w:rPr>
          <w:lang w:val="en-US"/>
        </w:rPr>
        <w:t xml:space="preserve"> creating </w:t>
      </w:r>
      <w:r>
        <w:rPr>
          <w:lang w:val="en-US"/>
        </w:rPr>
        <w:t xml:space="preserve">an </w:t>
      </w:r>
      <w:r w:rsidRPr="00DB26D0">
        <w:rPr>
          <w:lang w:val="en-US"/>
        </w:rPr>
        <w:t>enabling environment for their introduction and utilization</w:t>
      </w:r>
      <w:r w:rsidRPr="0402444A">
        <w:rPr>
          <w:lang w:val="en-US"/>
        </w:rPr>
        <w:t>.</w:t>
      </w:r>
    </w:p>
    <w:p w14:paraId="66E198B6" w14:textId="77777777" w:rsidR="0051302F" w:rsidRPr="00A623A5" w:rsidRDefault="0051302F" w:rsidP="0051302F">
      <w:pPr>
        <w:pStyle w:val="SimpleHeading"/>
        <w:rPr>
          <w:bCs/>
          <w:noProof/>
          <w:color w:val="303030"/>
          <w:szCs w:val="24"/>
        </w:rPr>
      </w:pPr>
      <w:r w:rsidRPr="003E7725">
        <w:rPr>
          <w:bCs/>
          <w:noProof/>
          <w:sz w:val="22"/>
        </w:rPr>
        <w:t xml:space="preserve">Development </w:t>
      </w:r>
      <w:r w:rsidRPr="00D26252">
        <w:rPr>
          <w:sz w:val="22"/>
        </w:rPr>
        <w:t>of policy frameworks</w:t>
      </w:r>
      <w:r w:rsidRPr="003E7725">
        <w:rPr>
          <w:bCs/>
          <w:noProof/>
          <w:sz w:val="22"/>
        </w:rPr>
        <w:t xml:space="preserve"> and</w:t>
      </w:r>
      <w:r w:rsidRPr="00A623A5">
        <w:rPr>
          <w:bCs/>
          <w:noProof/>
          <w:sz w:val="22"/>
        </w:rPr>
        <w:t xml:space="preserve"> knowledge products</w:t>
      </w:r>
    </w:p>
    <w:p w14:paraId="77AC6F7B" w14:textId="77777777" w:rsidR="0051302F" w:rsidRDefault="0051302F" w:rsidP="00F12ECB">
      <w:pPr>
        <w:pStyle w:val="Numberedpara"/>
        <w:rPr>
          <w:noProof/>
          <w:lang w:val="en-US"/>
        </w:rPr>
      </w:pPr>
      <w:r w:rsidRPr="001F0219">
        <w:rPr>
          <w:noProof/>
          <w:lang w:val="en-US"/>
        </w:rPr>
        <w:t xml:space="preserve">ITU develops </w:t>
      </w:r>
      <w:r>
        <w:rPr>
          <w:noProof/>
          <w:lang w:val="en-US"/>
        </w:rPr>
        <w:t>h</w:t>
      </w:r>
      <w:r w:rsidRPr="001F0219">
        <w:rPr>
          <w:noProof/>
          <w:lang w:val="en-US"/>
        </w:rPr>
        <w:t>andbooks</w:t>
      </w:r>
      <w:r>
        <w:rPr>
          <w:noProof/>
          <w:lang w:val="en-US"/>
        </w:rPr>
        <w:t xml:space="preserve">, technical reports and papers </w:t>
      </w:r>
      <w:r w:rsidRPr="001F0219">
        <w:rPr>
          <w:noProof/>
          <w:lang w:val="en-US"/>
        </w:rPr>
        <w:t xml:space="preserve">on </w:t>
      </w:r>
      <w:r>
        <w:rPr>
          <w:noProof/>
          <w:lang w:val="en-US"/>
        </w:rPr>
        <w:t xml:space="preserve">telecommunication/ICT </w:t>
      </w:r>
      <w:r w:rsidRPr="001F0219">
        <w:rPr>
          <w:noProof/>
          <w:lang w:val="en-US"/>
        </w:rPr>
        <w:t xml:space="preserve">matters to assist </w:t>
      </w:r>
      <w:r>
        <w:rPr>
          <w:noProof/>
          <w:lang w:val="en-US"/>
        </w:rPr>
        <w:t>ITU membership, through its study group process.</w:t>
      </w:r>
    </w:p>
    <w:p w14:paraId="2D3DBB12" w14:textId="77777777" w:rsidR="0051302F" w:rsidRDefault="0051302F" w:rsidP="00F12ECB">
      <w:pPr>
        <w:pStyle w:val="Numberedpara"/>
        <w:rPr>
          <w:noProof/>
          <w:lang w:val="en-US"/>
        </w:rPr>
      </w:pPr>
      <w:r w:rsidRPr="00A623A5">
        <w:rPr>
          <w:noProof/>
          <w:lang w:val="en-US"/>
        </w:rPr>
        <w:t>ITU assis</w:t>
      </w:r>
      <w:r>
        <w:rPr>
          <w:noProof/>
          <w:lang w:val="en-US"/>
        </w:rPr>
        <w:t>ts</w:t>
      </w:r>
      <w:r w:rsidRPr="00A623A5">
        <w:rPr>
          <w:noProof/>
          <w:lang w:val="en-US"/>
        </w:rPr>
        <w:t xml:space="preserve"> its Member States in enabling digital transformation and building smart digital societies by developing and providing policy frameworks and good practice guidelines.</w:t>
      </w:r>
    </w:p>
    <w:p w14:paraId="343E5EE8" w14:textId="77777777" w:rsidR="0051302F" w:rsidRPr="00A623A5" w:rsidRDefault="0051302F" w:rsidP="00F12ECB">
      <w:pPr>
        <w:pStyle w:val="Numberedpara"/>
        <w:rPr>
          <w:noProof/>
          <w:lang w:val="en-US"/>
        </w:rPr>
      </w:pPr>
      <w:r w:rsidRPr="00D26252">
        <w:t xml:space="preserve">Good practices </w:t>
      </w:r>
      <w:r w:rsidRPr="00D26252">
        <w:rPr>
          <w:lang w:val="en-US"/>
        </w:rPr>
        <w:t xml:space="preserve">from Member States, the private sector, </w:t>
      </w:r>
      <w:proofErr w:type="gramStart"/>
      <w:r w:rsidRPr="00D26252">
        <w:rPr>
          <w:lang w:val="en-US"/>
        </w:rPr>
        <w:t>research</w:t>
      </w:r>
      <w:proofErr w:type="gramEnd"/>
      <w:r w:rsidRPr="00D26252">
        <w:rPr>
          <w:lang w:val="en-US"/>
        </w:rPr>
        <w:t xml:space="preserve"> and academia are collected and shared back with Member States.</w:t>
      </w:r>
    </w:p>
    <w:p w14:paraId="57CBBB0E" w14:textId="77777777" w:rsidR="0051302F" w:rsidRPr="00A623A5" w:rsidDel="00A67BDE" w:rsidRDefault="0051302F" w:rsidP="00F12ECB">
      <w:pPr>
        <w:pStyle w:val="Numberedpara"/>
        <w:rPr>
          <w:noProof/>
          <w:lang w:val="en-US"/>
        </w:rPr>
      </w:pPr>
      <w:r w:rsidRPr="00A623A5">
        <w:rPr>
          <w:noProof/>
          <w:lang w:val="en-US"/>
        </w:rPr>
        <w:t>ITU provides knowledge exchange product</w:t>
      </w:r>
      <w:r>
        <w:rPr>
          <w:noProof/>
          <w:lang w:val="en-US"/>
        </w:rPr>
        <w:t>s</w:t>
      </w:r>
      <w:r w:rsidRPr="00A623A5">
        <w:rPr>
          <w:noProof/>
          <w:lang w:val="en-US"/>
        </w:rPr>
        <w:t xml:space="preserve"> and tools to enable inclusive dialogue and enhanced cooperation to help countries achieve a more inclusive digital society, and supports its membership in understanding and navigating the challenges and opportunities that come with digital transformation.</w:t>
      </w:r>
    </w:p>
    <w:p w14:paraId="3DD3DA95" w14:textId="77777777" w:rsidR="0051302F" w:rsidRPr="00A623A5" w:rsidRDefault="0051302F" w:rsidP="0051302F">
      <w:pPr>
        <w:pStyle w:val="SimpleHeading"/>
        <w:rPr>
          <w:noProof/>
          <w:sz w:val="22"/>
        </w:rPr>
      </w:pPr>
      <w:r w:rsidRPr="00A623A5">
        <w:rPr>
          <w:noProof/>
          <w:sz w:val="22"/>
        </w:rPr>
        <w:lastRenderedPageBreak/>
        <w:t>Provision of data and statistics</w:t>
      </w:r>
    </w:p>
    <w:p w14:paraId="03755F73" w14:textId="77777777" w:rsidR="0051302F" w:rsidRPr="00A623A5" w:rsidRDefault="0051302F" w:rsidP="00F12ECB">
      <w:pPr>
        <w:pStyle w:val="Numberedpara"/>
        <w:rPr>
          <w:noProof/>
          <w:lang w:val="en-US"/>
        </w:rPr>
      </w:pPr>
      <w:r w:rsidRPr="00A623A5">
        <w:rPr>
          <w:noProof/>
          <w:lang w:val="en-US"/>
        </w:rPr>
        <w:t>ITU collects and disseminates vital data and carr</w:t>
      </w:r>
      <w:r>
        <w:rPr>
          <w:noProof/>
          <w:lang w:val="en-US"/>
        </w:rPr>
        <w:t>ies</w:t>
      </w:r>
      <w:r w:rsidRPr="00A623A5">
        <w:rPr>
          <w:noProof/>
          <w:lang w:val="en-US"/>
        </w:rPr>
        <w:t xml:space="preserve"> out world-class research to track and make sense of digital transformation globally. Through a range of tools and activities, ITU </w:t>
      </w:r>
      <w:r>
        <w:rPr>
          <w:noProof/>
          <w:lang w:val="en-US"/>
        </w:rPr>
        <w:t>continuously</w:t>
      </w:r>
      <w:r w:rsidRPr="00A623A5">
        <w:rPr>
          <w:noProof/>
          <w:lang w:val="en-US"/>
        </w:rPr>
        <w:t xml:space="preserve"> support</w:t>
      </w:r>
      <w:r>
        <w:rPr>
          <w:noProof/>
          <w:lang w:val="en-US"/>
        </w:rPr>
        <w:t>s</w:t>
      </w:r>
      <w:r w:rsidRPr="00A623A5">
        <w:rPr>
          <w:noProof/>
          <w:lang w:val="en-US"/>
        </w:rPr>
        <w:t xml:space="preserve"> Member States and other stakeholders at every step of the data life cycle, from setting standards and methods for data collection to promoting the use of data in decision-making.</w:t>
      </w:r>
    </w:p>
    <w:p w14:paraId="48DB5FAC" w14:textId="77777777" w:rsidR="0051302F" w:rsidRPr="00A623A5" w:rsidRDefault="0051302F" w:rsidP="00F12ECB">
      <w:pPr>
        <w:pStyle w:val="Numberedpara"/>
        <w:rPr>
          <w:noProof/>
          <w:lang w:val="en-US"/>
        </w:rPr>
      </w:pPr>
      <w:r w:rsidRPr="00A623A5">
        <w:rPr>
          <w:noProof/>
          <w:lang w:val="en-US"/>
        </w:rPr>
        <w:t>Being responsible for the international statistical standards for ICT indicators, ITU regularly publish</w:t>
      </w:r>
      <w:r>
        <w:rPr>
          <w:noProof/>
          <w:lang w:val="en-US"/>
        </w:rPr>
        <w:t xml:space="preserve">es </w:t>
      </w:r>
      <w:r w:rsidRPr="00A623A5">
        <w:rPr>
          <w:noProof/>
          <w:lang w:val="en-US"/>
        </w:rPr>
        <w:t>the standards, the definitions, and the collection methods for over 200 indicators, which represent the ultimate reference for statisticians and economists seeking to measure digital development.</w:t>
      </w:r>
    </w:p>
    <w:p w14:paraId="22F2195C" w14:textId="77777777" w:rsidR="0051302F" w:rsidRPr="00A623A5" w:rsidRDefault="0051302F" w:rsidP="00F12ECB">
      <w:pPr>
        <w:pStyle w:val="Numberedpara"/>
        <w:rPr>
          <w:noProof/>
          <w:lang w:val="en-US"/>
        </w:rPr>
      </w:pPr>
      <w:r w:rsidRPr="00A623A5">
        <w:rPr>
          <w:noProof/>
          <w:lang w:val="en-US"/>
        </w:rPr>
        <w:t>As the custodian of several Sustainable Development Goals indicators (4.4.1, 5.b.1, 9.c.1, 17.6.1 and 17.8.1) and responsible for monitoring them, ITU actively contribute</w:t>
      </w:r>
      <w:r>
        <w:rPr>
          <w:noProof/>
          <w:lang w:val="en-US"/>
        </w:rPr>
        <w:t>s</w:t>
      </w:r>
      <w:r w:rsidRPr="00A623A5">
        <w:rPr>
          <w:noProof/>
          <w:lang w:val="en-US"/>
        </w:rPr>
        <w:t xml:space="preserve"> to advancing the statistics agenda within the UN system.</w:t>
      </w:r>
    </w:p>
    <w:p w14:paraId="3CC3AA06" w14:textId="77777777" w:rsidR="0051302F" w:rsidRPr="00A623A5" w:rsidRDefault="0051302F" w:rsidP="0051302F">
      <w:pPr>
        <w:pStyle w:val="SimpleHeading"/>
        <w:rPr>
          <w:noProof/>
          <w:sz w:val="22"/>
        </w:rPr>
      </w:pPr>
      <w:r w:rsidRPr="00D26252">
        <w:rPr>
          <w:sz w:val="22"/>
        </w:rPr>
        <w:t>Capacity Development</w:t>
      </w:r>
    </w:p>
    <w:p w14:paraId="395E8C96" w14:textId="77777777" w:rsidR="0051302F" w:rsidRPr="00A623A5" w:rsidRDefault="0051302F" w:rsidP="00F12ECB">
      <w:pPr>
        <w:pStyle w:val="Numberedpara"/>
        <w:rPr>
          <w:noProof/>
          <w:lang w:val="en-US"/>
        </w:rPr>
      </w:pPr>
      <w:r w:rsidRPr="00A623A5">
        <w:rPr>
          <w:noProof/>
          <w:lang w:val="en-US"/>
        </w:rPr>
        <w:t>ITU develops capacities of telecommunication/ICT professionals and knowledge resources,</w:t>
      </w:r>
      <w:r>
        <w:rPr>
          <w:noProof/>
          <w:lang w:val="en-US"/>
        </w:rPr>
        <w:t xml:space="preserve"> and</w:t>
      </w:r>
      <w:r w:rsidRPr="00A623A5">
        <w:rPr>
          <w:noProof/>
          <w:lang w:val="en-US"/>
        </w:rPr>
        <w:t xml:space="preserve"> </w:t>
      </w:r>
      <w:r>
        <w:rPr>
          <w:noProof/>
          <w:lang w:val="en-US"/>
        </w:rPr>
        <w:t xml:space="preserve">works towards </w:t>
      </w:r>
      <w:r w:rsidRPr="00A623A5">
        <w:rPr>
          <w:noProof/>
          <w:lang w:val="en-US"/>
        </w:rPr>
        <w:t>boost</w:t>
      </w:r>
      <w:r>
        <w:rPr>
          <w:noProof/>
          <w:lang w:val="en-US"/>
        </w:rPr>
        <w:t>ing</w:t>
      </w:r>
      <w:r w:rsidRPr="00A623A5">
        <w:rPr>
          <w:noProof/>
          <w:lang w:val="en-US"/>
        </w:rPr>
        <w:t xml:space="preserve"> digital literacy and skills of citizens. Through the capacity development programme, ITU aims at achieving a digitally competent society where all people use knowledge and skills on digital technologies to improve their livelihoods.</w:t>
      </w:r>
    </w:p>
    <w:p w14:paraId="7B441940" w14:textId="77777777" w:rsidR="0051302F" w:rsidRPr="006E3F5C" w:rsidRDefault="0051302F" w:rsidP="00F12ECB">
      <w:pPr>
        <w:pStyle w:val="Numberedpara"/>
        <w:rPr>
          <w:noProof/>
          <w:lang w:val="en-US"/>
        </w:rPr>
      </w:pPr>
      <w:r w:rsidRPr="006E3F5C">
        <w:rPr>
          <w:noProof/>
          <w:lang w:val="en-US"/>
        </w:rPr>
        <w:t xml:space="preserve">ITU </w:t>
      </w:r>
      <w:r>
        <w:rPr>
          <w:noProof/>
          <w:lang w:val="en-US"/>
        </w:rPr>
        <w:t xml:space="preserve">also </w:t>
      </w:r>
      <w:r w:rsidRPr="006E3F5C">
        <w:rPr>
          <w:noProof/>
          <w:lang w:val="en-US"/>
        </w:rPr>
        <w:t>develop</w:t>
      </w:r>
      <w:r>
        <w:rPr>
          <w:noProof/>
          <w:lang w:val="en-US"/>
        </w:rPr>
        <w:t>s</w:t>
      </w:r>
      <w:r w:rsidRPr="006E3F5C">
        <w:rPr>
          <w:noProof/>
          <w:lang w:val="en-US"/>
        </w:rPr>
        <w:t xml:space="preserve"> the capacity </w:t>
      </w:r>
      <w:r>
        <w:rPr>
          <w:noProof/>
          <w:lang w:val="en-US"/>
        </w:rPr>
        <w:t>and provides the tools</w:t>
      </w:r>
      <w:r w:rsidRPr="006E3F5C">
        <w:rPr>
          <w:noProof/>
          <w:lang w:val="en-US"/>
        </w:rPr>
        <w:t xml:space="preserve"> </w:t>
      </w:r>
      <w:r>
        <w:rPr>
          <w:noProof/>
          <w:lang w:val="en-US"/>
        </w:rPr>
        <w:t>for membership</w:t>
      </w:r>
      <w:r w:rsidRPr="006E3F5C">
        <w:rPr>
          <w:noProof/>
          <w:lang w:val="en-US"/>
        </w:rPr>
        <w:t xml:space="preserve"> to engage</w:t>
      </w:r>
      <w:r>
        <w:rPr>
          <w:noProof/>
          <w:lang w:val="en-US"/>
        </w:rPr>
        <w:t xml:space="preserve"> and benefit</w:t>
      </w:r>
      <w:r w:rsidRPr="006E3F5C">
        <w:rPr>
          <w:noProof/>
          <w:lang w:val="en-US"/>
        </w:rPr>
        <w:t xml:space="preserve"> </w:t>
      </w:r>
      <w:r>
        <w:rPr>
          <w:noProof/>
          <w:lang w:val="en-US"/>
        </w:rPr>
        <w:t>from</w:t>
      </w:r>
      <w:r w:rsidRPr="006E3F5C">
        <w:rPr>
          <w:noProof/>
          <w:lang w:val="en-US"/>
        </w:rPr>
        <w:t xml:space="preserve"> the activities of the </w:t>
      </w:r>
      <w:r>
        <w:rPr>
          <w:noProof/>
          <w:lang w:val="en-US"/>
        </w:rPr>
        <w:t xml:space="preserve">Union. This enables them to </w:t>
      </w:r>
      <w:r w:rsidRPr="006E3F5C">
        <w:rPr>
          <w:noProof/>
          <w:lang w:val="en-US"/>
        </w:rPr>
        <w:t>exercis</w:t>
      </w:r>
      <w:r>
        <w:rPr>
          <w:noProof/>
          <w:lang w:val="en-US"/>
        </w:rPr>
        <w:t>e</w:t>
      </w:r>
      <w:r w:rsidRPr="006E3F5C">
        <w:rPr>
          <w:noProof/>
          <w:lang w:val="en-US"/>
        </w:rPr>
        <w:t xml:space="preserve"> their rights and obligations under the Radio Regulations and Regional Agreements, </w:t>
      </w:r>
      <w:r>
        <w:rPr>
          <w:noProof/>
          <w:lang w:val="en-US"/>
        </w:rPr>
        <w:t xml:space="preserve">and </w:t>
      </w:r>
      <w:r w:rsidRPr="00BD7E72">
        <w:rPr>
          <w:noProof/>
          <w:lang w:val="en-US"/>
        </w:rPr>
        <w:t>to develop, access, implement and influence ITU’s international standards</w:t>
      </w:r>
      <w:r>
        <w:rPr>
          <w:noProof/>
          <w:lang w:val="en-US"/>
        </w:rPr>
        <w:t xml:space="preserve"> with a view to bridging the standardization gap</w:t>
      </w:r>
      <w:r w:rsidRPr="006E3F5C">
        <w:rPr>
          <w:noProof/>
          <w:lang w:val="en-US"/>
        </w:rPr>
        <w:t>.</w:t>
      </w:r>
    </w:p>
    <w:p w14:paraId="7E89A661" w14:textId="77777777" w:rsidR="0051302F" w:rsidRPr="00A623A5" w:rsidRDefault="0051302F" w:rsidP="00F12ECB">
      <w:pPr>
        <w:pStyle w:val="Numberedpara"/>
        <w:rPr>
          <w:noProof/>
          <w:lang w:val="en-US"/>
        </w:rPr>
      </w:pPr>
      <w:r w:rsidRPr="00A623A5">
        <w:rPr>
          <w:noProof/>
          <w:lang w:val="en-US"/>
        </w:rPr>
        <w:t xml:space="preserve">ITU </w:t>
      </w:r>
      <w:r>
        <w:rPr>
          <w:noProof/>
          <w:lang w:val="en-US"/>
        </w:rPr>
        <w:t>also</w:t>
      </w:r>
      <w:r w:rsidRPr="00A623A5">
        <w:rPr>
          <w:noProof/>
          <w:lang w:val="en-US"/>
        </w:rPr>
        <w:t xml:space="preserve"> promote</w:t>
      </w:r>
      <w:r>
        <w:rPr>
          <w:noProof/>
          <w:lang w:val="en-US"/>
        </w:rPr>
        <w:t>s</w:t>
      </w:r>
      <w:r w:rsidRPr="00A623A5">
        <w:rPr>
          <w:noProof/>
          <w:lang w:val="en-US"/>
        </w:rPr>
        <w:t>, especially by means of partnership, the development, expansion and operation of telecommunication/ICT networks, services and applications, particularly in developing countries, taking into account the activities of other relevant bodies, by reinforcing capacity development.</w:t>
      </w:r>
    </w:p>
    <w:p w14:paraId="01C0DA71" w14:textId="77777777" w:rsidR="0051302F" w:rsidRPr="00A623A5" w:rsidRDefault="0051302F" w:rsidP="0051302F">
      <w:pPr>
        <w:pStyle w:val="SimpleHeading"/>
        <w:rPr>
          <w:noProof/>
          <w:sz w:val="22"/>
        </w:rPr>
      </w:pPr>
      <w:r w:rsidRPr="00A623A5">
        <w:rPr>
          <w:noProof/>
          <w:sz w:val="22"/>
        </w:rPr>
        <w:t>Provision of technical assistance</w:t>
      </w:r>
    </w:p>
    <w:p w14:paraId="5E88D69F" w14:textId="77777777" w:rsidR="0051302F" w:rsidRDefault="0051302F" w:rsidP="00F12ECB">
      <w:pPr>
        <w:pStyle w:val="Numberedpara"/>
      </w:pPr>
      <w:r w:rsidRPr="20044C0A">
        <w:t>ITU promote</w:t>
      </w:r>
      <w:r>
        <w:t>s</w:t>
      </w:r>
      <w:r w:rsidRPr="20044C0A">
        <w:t xml:space="preserve"> and offer</w:t>
      </w:r>
      <w:r>
        <w:t>s</w:t>
      </w:r>
      <w:r w:rsidRPr="20044C0A">
        <w:t xml:space="preserve"> technical assistance to </w:t>
      </w:r>
      <w:r>
        <w:t xml:space="preserve">Member States, </w:t>
      </w:r>
      <w:proofErr w:type="gramStart"/>
      <w:r>
        <w:t>in particular</w:t>
      </w:r>
      <w:r w:rsidRPr="20044C0A">
        <w:t xml:space="preserve"> to</w:t>
      </w:r>
      <w:proofErr w:type="gramEnd"/>
      <w:r w:rsidRPr="20044C0A">
        <w:t xml:space="preserve"> developing countries </w:t>
      </w:r>
      <w:r>
        <w:t>and LDCs,</w:t>
      </w:r>
      <w:r w:rsidRPr="20044C0A">
        <w:t xml:space="preserve"> </w:t>
      </w:r>
      <w:r>
        <w:t xml:space="preserve">and their regional organizations, </w:t>
      </w:r>
      <w:r w:rsidRPr="20044C0A">
        <w:t>in the field of telecommunications.</w:t>
      </w:r>
    </w:p>
    <w:p w14:paraId="429E8D19" w14:textId="6783DC02" w:rsidR="0051302F" w:rsidRDefault="0051302F" w:rsidP="00F12ECB">
      <w:pPr>
        <w:pStyle w:val="Numberedpara"/>
        <w:rPr>
          <w:noProof/>
          <w:lang w:val="en-US"/>
        </w:rPr>
      </w:pPr>
      <w:r w:rsidRPr="00A623A5">
        <w:rPr>
          <w:noProof/>
          <w:lang w:val="en-US"/>
        </w:rPr>
        <w:t xml:space="preserve">ITU offers </w:t>
      </w:r>
      <w:r w:rsidRPr="00D62835">
        <w:rPr>
          <w:noProof/>
          <w:lang w:val="en-US"/>
        </w:rPr>
        <w:t>tailor-made projects</w:t>
      </w:r>
      <w:r w:rsidRPr="00A623A5">
        <w:rPr>
          <w:noProof/>
          <w:lang w:val="en-US"/>
        </w:rPr>
        <w:t xml:space="preserve"> and solutions for multi-stakeholder needs, with recognized long</w:t>
      </w:r>
      <w:r>
        <w:rPr>
          <w:noProof/>
          <w:lang w:val="en-US"/>
        </w:rPr>
        <w:t>-</w:t>
      </w:r>
      <w:r w:rsidRPr="00A623A5">
        <w:rPr>
          <w:noProof/>
          <w:lang w:val="en-US"/>
        </w:rPr>
        <w:t>standing technical expertise in the telecommunitions/ICT field and comprehensive experience in project development, management, implementation, monitoring and evaluation, with a focus on results</w:t>
      </w:r>
      <w:r>
        <w:rPr>
          <w:noProof/>
          <w:lang w:val="en-US"/>
        </w:rPr>
        <w:t>-</w:t>
      </w:r>
      <w:r w:rsidRPr="00A623A5">
        <w:rPr>
          <w:noProof/>
          <w:lang w:val="en-US"/>
        </w:rPr>
        <w:t>based management.</w:t>
      </w:r>
      <w:r>
        <w:rPr>
          <w:noProof/>
          <w:lang w:val="en-US"/>
        </w:rPr>
        <w:t xml:space="preserve"> This</w:t>
      </w:r>
      <w:r w:rsidRPr="00A623A5">
        <w:rPr>
          <w:noProof/>
          <w:lang w:val="en-US"/>
        </w:rPr>
        <w:t xml:space="preserve"> also provides opportunities for public-private partnerships and a trusted platform to address development needs through the use of telecommunication</w:t>
      </w:r>
      <w:r w:rsidR="00F153FB">
        <w:rPr>
          <w:noProof/>
          <w:lang w:val="en-US"/>
        </w:rPr>
        <w:t>s</w:t>
      </w:r>
      <w:r w:rsidRPr="00A623A5">
        <w:rPr>
          <w:noProof/>
          <w:lang w:val="en-US"/>
        </w:rPr>
        <w:t>/ICT</w:t>
      </w:r>
      <w:r w:rsidR="00F153FB">
        <w:rPr>
          <w:noProof/>
          <w:lang w:val="en-US"/>
        </w:rPr>
        <w:t>s</w:t>
      </w:r>
      <w:r w:rsidRPr="00A623A5">
        <w:rPr>
          <w:noProof/>
          <w:lang w:val="en-US"/>
        </w:rPr>
        <w:t>.</w:t>
      </w:r>
    </w:p>
    <w:p w14:paraId="5797C1CF" w14:textId="1B9C48C5" w:rsidR="0051302F" w:rsidRPr="00A623A5" w:rsidRDefault="0051302F" w:rsidP="00F12ECB">
      <w:pPr>
        <w:pStyle w:val="Numberedpara"/>
        <w:rPr>
          <w:noProof/>
          <w:lang w:val="en-US"/>
        </w:rPr>
      </w:pPr>
      <w:r>
        <w:t xml:space="preserve">The ITU also </w:t>
      </w:r>
      <w:proofErr w:type="gramStart"/>
      <w:r>
        <w:t>provides assistance for</w:t>
      </w:r>
      <w:proofErr w:type="gramEnd"/>
      <w:r>
        <w:t xml:space="preserve"> the implementation of decisions of world and regional conferences, as well as support for spectrum coordination activities amongst ITU Members, and </w:t>
      </w:r>
      <w:r w:rsidR="002650C9">
        <w:t xml:space="preserve">software </w:t>
      </w:r>
      <w:r>
        <w:t>tools to assist the administrations of developing countries to undertake their spectrum management responsibilities more effectively.</w:t>
      </w:r>
    </w:p>
    <w:p w14:paraId="73F31835" w14:textId="77777777" w:rsidR="0051302F" w:rsidRPr="00A623A5" w:rsidRDefault="0051302F" w:rsidP="0051302F">
      <w:pPr>
        <w:pStyle w:val="SimpleHeading"/>
        <w:rPr>
          <w:noProof/>
          <w:sz w:val="22"/>
        </w:rPr>
      </w:pPr>
      <w:r w:rsidRPr="00A623A5">
        <w:rPr>
          <w:noProof/>
          <w:sz w:val="22"/>
        </w:rPr>
        <w:t>Convening platforms</w:t>
      </w:r>
    </w:p>
    <w:p w14:paraId="4FF4ACAD" w14:textId="367B610A" w:rsidR="0051302F" w:rsidRPr="00A623A5" w:rsidRDefault="0051302F" w:rsidP="00890172">
      <w:pPr>
        <w:pStyle w:val="Numberedpara"/>
        <w:rPr>
          <w:noProof/>
          <w:lang w:val="en-US"/>
        </w:rPr>
      </w:pPr>
      <w:r w:rsidRPr="00A623A5">
        <w:rPr>
          <w:noProof/>
          <w:lang w:val="en-US"/>
        </w:rPr>
        <w:t>ITU is uniquely positioned to bring together a wide-range of stakeholders as a convening platform in telecommunication</w:t>
      </w:r>
      <w:r w:rsidR="00DC4625">
        <w:rPr>
          <w:noProof/>
          <w:lang w:val="en-US"/>
        </w:rPr>
        <w:t>s</w:t>
      </w:r>
      <w:r w:rsidRPr="00A623A5">
        <w:rPr>
          <w:noProof/>
          <w:lang w:val="en-US"/>
        </w:rPr>
        <w:t>/ICTs, to share experiences, knowledge, collaborate and identify means to bring affordable, safe, secure and trusted connectivity and online access and use to people everywhere.</w:t>
      </w:r>
      <w:r w:rsidRPr="7F169C40">
        <w:rPr>
          <w:noProof/>
          <w:lang w:val="en-US"/>
        </w:rPr>
        <w:t xml:space="preserve"> </w:t>
      </w:r>
    </w:p>
    <w:p w14:paraId="789159C3" w14:textId="489C1BDB" w:rsidR="0051302F" w:rsidRPr="00A623A5" w:rsidRDefault="0051302F" w:rsidP="00890172">
      <w:pPr>
        <w:pStyle w:val="Numberedpara"/>
        <w:rPr>
          <w:noProof/>
          <w:lang w:val="en-US"/>
        </w:rPr>
      </w:pPr>
      <w:r w:rsidRPr="00A623A5">
        <w:rPr>
          <w:noProof/>
          <w:lang w:val="en-US"/>
        </w:rPr>
        <w:t>Through the platforms, ITU encourages international cooperation and partnerships for the growth of telecommunication</w:t>
      </w:r>
      <w:r w:rsidR="00F153FB">
        <w:rPr>
          <w:noProof/>
          <w:lang w:val="en-US"/>
        </w:rPr>
        <w:t>s</w:t>
      </w:r>
      <w:r w:rsidRPr="00A623A5">
        <w:rPr>
          <w:noProof/>
          <w:lang w:val="en-US"/>
        </w:rPr>
        <w:t>/ICTs, especially with regional telecommunications organizations and with global and regional development financing institutions.</w:t>
      </w:r>
    </w:p>
    <w:p w14:paraId="1C253F8A" w14:textId="77777777" w:rsidR="0051302F" w:rsidRPr="00CF2420" w:rsidRDefault="0051302F" w:rsidP="00890172">
      <w:pPr>
        <w:pStyle w:val="Sections"/>
      </w:pPr>
      <w:r w:rsidRPr="00A623A5">
        <w:lastRenderedPageBreak/>
        <w:t xml:space="preserve">Enablers </w:t>
      </w:r>
    </w:p>
    <w:p w14:paraId="5C03474E" w14:textId="77777777" w:rsidR="0051302F" w:rsidRPr="00A623A5" w:rsidRDefault="0051302F" w:rsidP="00890172">
      <w:pPr>
        <w:pStyle w:val="Numberedpara"/>
        <w:rPr>
          <w:noProof/>
          <w:lang w:val="en-US"/>
        </w:rPr>
      </w:pPr>
      <w:r w:rsidRPr="00A623A5">
        <w:rPr>
          <w:noProof/>
          <w:lang w:val="en-US"/>
        </w:rPr>
        <w:t xml:space="preserve">Enablers are ITU’s ways of working that allow </w:t>
      </w:r>
      <w:r>
        <w:rPr>
          <w:noProof/>
          <w:lang w:val="en-US"/>
        </w:rPr>
        <w:t xml:space="preserve">it </w:t>
      </w:r>
      <w:r w:rsidRPr="00A623A5">
        <w:rPr>
          <w:noProof/>
          <w:lang w:val="en-US"/>
        </w:rPr>
        <w:t xml:space="preserve">to deliver on its goals and </w:t>
      </w:r>
      <w:r w:rsidRPr="0076686E">
        <w:rPr>
          <w:noProof/>
          <w:lang w:val="en-US"/>
        </w:rPr>
        <w:t xml:space="preserve">priorities </w:t>
      </w:r>
      <w:r>
        <w:rPr>
          <w:noProof/>
          <w:lang w:val="en-US"/>
        </w:rPr>
        <w:t>more effectively and efficiently. They reflect the Union’s values of</w:t>
      </w:r>
      <w:r w:rsidRPr="00C67324">
        <w:rPr>
          <w:noProof/>
          <w:lang w:val="en-US"/>
        </w:rPr>
        <w:t xml:space="preserve"> </w:t>
      </w:r>
      <w:r w:rsidRPr="00A717FC">
        <w:rPr>
          <w:i/>
          <w:iCs/>
          <w:noProof/>
          <w:lang w:val="en-US"/>
        </w:rPr>
        <w:t>efficiency</w:t>
      </w:r>
      <w:r w:rsidRPr="00C67324">
        <w:rPr>
          <w:noProof/>
          <w:lang w:val="en-US"/>
        </w:rPr>
        <w:t xml:space="preserve">, </w:t>
      </w:r>
      <w:r w:rsidRPr="00A717FC">
        <w:rPr>
          <w:i/>
          <w:iCs/>
          <w:noProof/>
          <w:lang w:val="en-US"/>
        </w:rPr>
        <w:t>transparency and accountability</w:t>
      </w:r>
      <w:r w:rsidRPr="00C67324">
        <w:rPr>
          <w:noProof/>
          <w:lang w:val="en-US"/>
        </w:rPr>
        <w:t xml:space="preserve">, </w:t>
      </w:r>
      <w:r w:rsidRPr="00A717FC">
        <w:rPr>
          <w:i/>
          <w:iCs/>
          <w:noProof/>
          <w:lang w:val="en-US"/>
        </w:rPr>
        <w:t>openness</w:t>
      </w:r>
      <w:r w:rsidRPr="00C67324">
        <w:rPr>
          <w:noProof/>
          <w:lang w:val="en-US"/>
        </w:rPr>
        <w:t xml:space="preserve">, </w:t>
      </w:r>
      <w:r w:rsidRPr="00A717FC">
        <w:rPr>
          <w:i/>
          <w:iCs/>
          <w:noProof/>
          <w:lang w:val="en-US"/>
        </w:rPr>
        <w:t>universality and neutrality</w:t>
      </w:r>
      <w:r w:rsidRPr="00C67324">
        <w:rPr>
          <w:noProof/>
          <w:lang w:val="en-US"/>
        </w:rPr>
        <w:t xml:space="preserve">, and </w:t>
      </w:r>
      <w:r w:rsidRPr="00FA4330">
        <w:rPr>
          <w:i/>
          <w:iCs/>
          <w:noProof/>
          <w:lang w:val="en-US"/>
        </w:rPr>
        <w:t>being people-centred, service-oriented and results-based</w:t>
      </w:r>
      <w:r>
        <w:rPr>
          <w:noProof/>
          <w:lang w:val="en-US"/>
        </w:rPr>
        <w:t xml:space="preserve">, and </w:t>
      </w:r>
      <w:r w:rsidRPr="0076686E">
        <w:rPr>
          <w:noProof/>
          <w:lang w:val="en-US"/>
        </w:rPr>
        <w:t>leverage its key strengths and address its</w:t>
      </w:r>
      <w:r w:rsidRPr="00A623A5">
        <w:rPr>
          <w:noProof/>
          <w:lang w:val="en-US"/>
        </w:rPr>
        <w:t xml:space="preserve"> weaknesses so that it can support its membership.</w:t>
      </w:r>
    </w:p>
    <w:p w14:paraId="04D361B1" w14:textId="77777777" w:rsidR="0051302F" w:rsidRPr="00A623A5" w:rsidRDefault="0051302F" w:rsidP="0051302F">
      <w:pPr>
        <w:pStyle w:val="SimpleHeading"/>
        <w:rPr>
          <w:noProof/>
          <w:sz w:val="22"/>
        </w:rPr>
      </w:pPr>
      <w:r w:rsidRPr="00A623A5">
        <w:rPr>
          <w:noProof/>
          <w:sz w:val="22"/>
        </w:rPr>
        <w:t>Membership-driven</w:t>
      </w:r>
    </w:p>
    <w:p w14:paraId="3C577B6C" w14:textId="364692CD" w:rsidR="0051302F" w:rsidRPr="00A623A5" w:rsidRDefault="0051302F" w:rsidP="00890172">
      <w:pPr>
        <w:pStyle w:val="Numberedpara"/>
        <w:rPr>
          <w:noProof/>
          <w:lang w:val="en-US"/>
        </w:rPr>
      </w:pPr>
      <w:r w:rsidRPr="00A623A5">
        <w:rPr>
          <w:noProof/>
          <w:lang w:val="en-US"/>
        </w:rPr>
        <w:t xml:space="preserve">ITU will continue to work as a membership-driven organization, to effectively support and reflect the needs of its diverse members. ITU recognizes the needs of </w:t>
      </w:r>
      <w:r w:rsidR="002650C9">
        <w:rPr>
          <w:noProof/>
          <w:lang w:val="en-US"/>
        </w:rPr>
        <w:t>all</w:t>
      </w:r>
      <w:r w:rsidRPr="00A623A5">
        <w:rPr>
          <w:noProof/>
          <w:lang w:val="en-US"/>
        </w:rPr>
        <w:t xml:space="preserve"> countries</w:t>
      </w:r>
      <w:r>
        <w:rPr>
          <w:noProof/>
          <w:lang w:val="en-US"/>
        </w:rPr>
        <w:t>, in</w:t>
      </w:r>
      <w:r w:rsidRPr="00A623A5">
        <w:rPr>
          <w:noProof/>
          <w:lang w:val="en-US"/>
        </w:rPr>
        <w:t xml:space="preserve"> particular</w:t>
      </w:r>
      <w:r>
        <w:rPr>
          <w:noProof/>
          <w:lang w:val="en-US"/>
        </w:rPr>
        <w:t xml:space="preserve"> those</w:t>
      </w:r>
      <w:r w:rsidRPr="00A623A5">
        <w:rPr>
          <w:noProof/>
          <w:lang w:val="en-US"/>
        </w:rPr>
        <w:t xml:space="preserve"> of developing countries, least developed countries, small island developing states, landlocked developing countries, and countries with economies in transition as well as underserved and vulnerable populations</w:t>
      </w:r>
      <w:r>
        <w:rPr>
          <w:noProof/>
          <w:lang w:val="en-US"/>
        </w:rPr>
        <w:t xml:space="preserve">, which </w:t>
      </w:r>
      <w:r w:rsidRPr="00A623A5">
        <w:rPr>
          <w:noProof/>
          <w:lang w:val="en-US"/>
        </w:rPr>
        <w:t>should be prioritized and given due attention.</w:t>
      </w:r>
      <w:r>
        <w:rPr>
          <w:noProof/>
          <w:lang w:val="en-US"/>
        </w:rPr>
        <w:t xml:space="preserve"> ITU </w:t>
      </w:r>
      <w:r w:rsidRPr="004C73B9">
        <w:rPr>
          <w:noProof/>
          <w:lang w:val="en-US"/>
        </w:rPr>
        <w:t>will also work to deepen its engagement with representatives of the telecommunications/ICT</w:t>
      </w:r>
      <w:r w:rsidR="00DC4625">
        <w:rPr>
          <w:noProof/>
          <w:lang w:val="en-US"/>
        </w:rPr>
        <w:t>s</w:t>
      </w:r>
      <w:r w:rsidRPr="004C73B9">
        <w:rPr>
          <w:noProof/>
          <w:lang w:val="en-US"/>
        </w:rPr>
        <w:t xml:space="preserve"> and of other </w:t>
      </w:r>
      <w:r>
        <w:rPr>
          <w:noProof/>
          <w:lang w:val="en-US"/>
        </w:rPr>
        <w:t xml:space="preserve">industry </w:t>
      </w:r>
      <w:r w:rsidRPr="004C73B9">
        <w:rPr>
          <w:noProof/>
          <w:lang w:val="en-US"/>
        </w:rPr>
        <w:t>sectors, to demonstrate ITU’s value proposition in the context of the strategic goals.</w:t>
      </w:r>
      <w:r w:rsidRPr="00A623A5">
        <w:rPr>
          <w:noProof/>
          <w:lang w:val="en-US"/>
        </w:rPr>
        <w:t xml:space="preserve"> </w:t>
      </w:r>
    </w:p>
    <w:p w14:paraId="0326B9F3" w14:textId="77777777" w:rsidR="0051302F" w:rsidRPr="00A623A5" w:rsidRDefault="0051302F" w:rsidP="0051302F">
      <w:pPr>
        <w:pStyle w:val="SimpleHeading"/>
        <w:rPr>
          <w:noProof/>
          <w:sz w:val="22"/>
        </w:rPr>
      </w:pPr>
      <w:r w:rsidRPr="00A623A5">
        <w:rPr>
          <w:noProof/>
          <w:sz w:val="22"/>
        </w:rPr>
        <w:t xml:space="preserve">Regional presence </w:t>
      </w:r>
    </w:p>
    <w:p w14:paraId="56AA1BC9" w14:textId="45527CB4" w:rsidR="00987342" w:rsidRDefault="00987342" w:rsidP="00987342">
      <w:pPr>
        <w:pStyle w:val="Numberedpara"/>
        <w:rPr>
          <w:noProof/>
          <w:lang w:val="en-US"/>
        </w:rPr>
      </w:pPr>
      <w:r w:rsidRPr="002411A0">
        <w:rPr>
          <w:noProof/>
          <w:lang w:val="en-US"/>
        </w:rPr>
        <w:t>As an extension of ITU as a whole, the regional presence play</w:t>
      </w:r>
      <w:r>
        <w:rPr>
          <w:noProof/>
          <w:lang w:val="en-US"/>
        </w:rPr>
        <w:t>s</w:t>
      </w:r>
      <w:r w:rsidRPr="002411A0">
        <w:rPr>
          <w:noProof/>
          <w:lang w:val="en-US"/>
        </w:rPr>
        <w:t xml:space="preserve"> </w:t>
      </w:r>
      <w:r>
        <w:rPr>
          <w:noProof/>
          <w:lang w:val="en-US"/>
        </w:rPr>
        <w:t xml:space="preserve">a </w:t>
      </w:r>
      <w:r w:rsidRPr="002411A0">
        <w:rPr>
          <w:noProof/>
          <w:lang w:val="en-US"/>
        </w:rPr>
        <w:t xml:space="preserve">vital role in the achievement of </w:t>
      </w:r>
      <w:r>
        <w:rPr>
          <w:noProof/>
          <w:lang w:val="en-US"/>
        </w:rPr>
        <w:t>ITU’s</w:t>
      </w:r>
      <w:r w:rsidRPr="002411A0">
        <w:rPr>
          <w:noProof/>
          <w:lang w:val="en-US"/>
        </w:rPr>
        <w:t xml:space="preserve"> mission, enhanc</w:t>
      </w:r>
      <w:r>
        <w:rPr>
          <w:noProof/>
          <w:lang w:val="en-US"/>
        </w:rPr>
        <w:t>ing</w:t>
      </w:r>
      <w:r w:rsidRPr="002411A0">
        <w:rPr>
          <w:noProof/>
          <w:lang w:val="en-US"/>
        </w:rPr>
        <w:t xml:space="preserve"> the Union’s understanding of local contexts and </w:t>
      </w:r>
      <w:r>
        <w:rPr>
          <w:noProof/>
          <w:lang w:val="en-US"/>
        </w:rPr>
        <w:t>its</w:t>
      </w:r>
      <w:r w:rsidRPr="002411A0">
        <w:rPr>
          <w:noProof/>
          <w:lang w:val="en-US"/>
        </w:rPr>
        <w:t xml:space="preserve"> ability to respond to countries’ needs</w:t>
      </w:r>
      <w:r>
        <w:rPr>
          <w:noProof/>
          <w:lang w:val="en-US"/>
        </w:rPr>
        <w:t xml:space="preserve"> effectively</w:t>
      </w:r>
      <w:r w:rsidRPr="002411A0">
        <w:rPr>
          <w:noProof/>
          <w:lang w:val="en-US"/>
        </w:rPr>
        <w:t xml:space="preserve">. </w:t>
      </w:r>
      <w:r>
        <w:rPr>
          <w:noProof/>
          <w:lang w:val="en-US"/>
        </w:rPr>
        <w:t>T</w:t>
      </w:r>
      <w:r w:rsidRPr="002411A0">
        <w:rPr>
          <w:noProof/>
          <w:lang w:val="en-US"/>
        </w:rPr>
        <w:t>he regional presence will consolidate strategic planning at the level of each regional/area office</w:t>
      </w:r>
      <w:r>
        <w:rPr>
          <w:noProof/>
          <w:lang w:val="en-US"/>
        </w:rPr>
        <w:t>,</w:t>
      </w:r>
      <w:r w:rsidRPr="002411A0">
        <w:rPr>
          <w:noProof/>
          <w:lang w:val="en-US"/>
        </w:rPr>
        <w:t xml:space="preserve"> </w:t>
      </w:r>
      <w:r>
        <w:rPr>
          <w:noProof/>
          <w:lang w:val="en-US"/>
        </w:rPr>
        <w:t>implementing</w:t>
      </w:r>
      <w:r w:rsidRPr="002411A0">
        <w:rPr>
          <w:noProof/>
          <w:lang w:val="en-US"/>
        </w:rPr>
        <w:t xml:space="preserve"> programmes and initiatives </w:t>
      </w:r>
      <w:r>
        <w:rPr>
          <w:noProof/>
          <w:lang w:val="en-US"/>
        </w:rPr>
        <w:t xml:space="preserve">that are consistent with and </w:t>
      </w:r>
      <w:r w:rsidRPr="002411A0">
        <w:rPr>
          <w:noProof/>
          <w:lang w:val="en-US"/>
        </w:rPr>
        <w:t xml:space="preserve">based on the Union’s strategic goals and thematic priorities. By cascading </w:t>
      </w:r>
      <w:r>
        <w:rPr>
          <w:noProof/>
          <w:lang w:val="en-US"/>
        </w:rPr>
        <w:t xml:space="preserve">and applying </w:t>
      </w:r>
      <w:r w:rsidRPr="002411A0">
        <w:rPr>
          <w:noProof/>
          <w:lang w:val="en-US"/>
        </w:rPr>
        <w:t xml:space="preserve">the global targets and clarifying programme priorities at the regional level, </w:t>
      </w:r>
      <w:r>
        <w:rPr>
          <w:noProof/>
          <w:lang w:val="en-US"/>
        </w:rPr>
        <w:t xml:space="preserve">ITU </w:t>
      </w:r>
      <w:r w:rsidRPr="002411A0">
        <w:rPr>
          <w:noProof/>
          <w:lang w:val="en-US"/>
        </w:rPr>
        <w:t xml:space="preserve">will also </w:t>
      </w:r>
      <w:r>
        <w:rPr>
          <w:noProof/>
          <w:lang w:val="en-US"/>
        </w:rPr>
        <w:t>seek</w:t>
      </w:r>
      <w:r w:rsidRPr="002411A0">
        <w:rPr>
          <w:noProof/>
          <w:lang w:val="en-US"/>
        </w:rPr>
        <w:t xml:space="preserve"> to enhance its </w:t>
      </w:r>
      <w:r>
        <w:rPr>
          <w:noProof/>
          <w:lang w:val="en-US"/>
        </w:rPr>
        <w:t xml:space="preserve">overall global </w:t>
      </w:r>
      <w:r w:rsidRPr="002411A0">
        <w:rPr>
          <w:noProof/>
          <w:lang w:val="en-US"/>
        </w:rPr>
        <w:t xml:space="preserve">effectiveness and impact. </w:t>
      </w:r>
      <w:r>
        <w:rPr>
          <w:noProof/>
          <w:lang w:val="en-US"/>
        </w:rPr>
        <w:t>T</w:t>
      </w:r>
      <w:r w:rsidRPr="002411A0">
        <w:rPr>
          <w:noProof/>
          <w:lang w:val="en-US"/>
        </w:rPr>
        <w:t xml:space="preserve">he regional presence will strengthen ITU’s position as a shaper/doer and enhance UN cooperation, to </w:t>
      </w:r>
      <w:r>
        <w:rPr>
          <w:noProof/>
          <w:lang w:val="en-US"/>
        </w:rPr>
        <w:t xml:space="preserve">build enhanced regional opportunities and thereby </w:t>
      </w:r>
      <w:r w:rsidRPr="002411A0">
        <w:rPr>
          <w:noProof/>
          <w:lang w:val="en-US"/>
        </w:rPr>
        <w:t xml:space="preserve">reach more countries and define </w:t>
      </w:r>
      <w:r>
        <w:rPr>
          <w:noProof/>
          <w:lang w:val="en-US"/>
        </w:rPr>
        <w:t xml:space="preserve">clearer more impactful </w:t>
      </w:r>
      <w:r w:rsidRPr="002411A0">
        <w:rPr>
          <w:noProof/>
          <w:lang w:val="en-US"/>
        </w:rPr>
        <w:t>priorities for country-level engagements.</w:t>
      </w:r>
      <w:r>
        <w:rPr>
          <w:noProof/>
          <w:lang w:val="en-US"/>
        </w:rPr>
        <w:t xml:space="preserve"> Efforts will also be made to strengthen capacity at the regional level to ensure the ability of the regional and area offices to implement the programmes and engagements determined based on the Union's strategic goals and thematic priorities.</w:t>
      </w:r>
    </w:p>
    <w:p w14:paraId="5F2E720F" w14:textId="77777777" w:rsidR="0051302F" w:rsidRPr="00A623A5" w:rsidRDefault="0051302F" w:rsidP="0051302F">
      <w:pPr>
        <w:pStyle w:val="SimpleHeading"/>
        <w:rPr>
          <w:noProof/>
          <w:sz w:val="22"/>
        </w:rPr>
      </w:pPr>
      <w:r w:rsidRPr="00A623A5">
        <w:rPr>
          <w:noProof/>
          <w:sz w:val="22"/>
        </w:rPr>
        <w:t>Diversity and inclusion</w:t>
      </w:r>
    </w:p>
    <w:p w14:paraId="13DA981F" w14:textId="77777777" w:rsidR="0051302F" w:rsidRPr="00A623A5" w:rsidRDefault="0051302F" w:rsidP="00890172">
      <w:pPr>
        <w:pStyle w:val="Numberedpara"/>
        <w:rPr>
          <w:noProof/>
          <w:lang w:val="en-US"/>
        </w:rPr>
      </w:pPr>
      <w:r w:rsidRPr="00E65721">
        <w:rPr>
          <w:noProof/>
          <w:lang w:val="en-US"/>
        </w:rPr>
        <w:t>ITU remains committed to mainstreaming diversity and inclusion practices across its work, to ensure equality and promote the rights of marginalized groups. In the pursuit of its goals, ITU will work to bridge the digital divide and build an inclusive digital society, by fostering telecommunication/ICT access, affordability and use in all countries and for all peoples, including women and girls, youth, indigenous peoples, older persons and persons with disabilities and specific needs. Internally, ITU continues to cultivate an inclusive culture that promotes diversity among its workforce and members.</w:t>
      </w:r>
    </w:p>
    <w:p w14:paraId="440A9B9A" w14:textId="77777777" w:rsidR="0051302F" w:rsidRPr="00A623A5" w:rsidRDefault="0051302F" w:rsidP="0051302F">
      <w:pPr>
        <w:pStyle w:val="SimpleHeading"/>
        <w:rPr>
          <w:noProof/>
          <w:sz w:val="22"/>
        </w:rPr>
      </w:pPr>
      <w:r w:rsidRPr="00A623A5">
        <w:rPr>
          <w:noProof/>
          <w:sz w:val="22"/>
        </w:rPr>
        <w:t>Commitment to environmental sustainability</w:t>
      </w:r>
    </w:p>
    <w:p w14:paraId="66004194" w14:textId="77777777" w:rsidR="0051302F" w:rsidRDefault="0051302F" w:rsidP="00890172">
      <w:pPr>
        <w:pStyle w:val="Numberedpara"/>
        <w:rPr>
          <w:noProof/>
          <w:lang w:val="en-US"/>
        </w:rPr>
      </w:pPr>
      <w:r w:rsidRPr="00A623A5">
        <w:rPr>
          <w:noProof/>
          <w:lang w:val="en-US"/>
        </w:rPr>
        <w:t xml:space="preserve">ITU recognizes that telecommunications/ICTs come along with risks, challenges and opportunities for the environment. </w:t>
      </w:r>
      <w:r w:rsidRPr="00602060">
        <w:rPr>
          <w:lang w:val="en-US"/>
        </w:rPr>
        <w:t xml:space="preserve">ITU </w:t>
      </w:r>
      <w:r w:rsidRPr="000F5E29">
        <w:rPr>
          <w:lang w:val="en-US"/>
        </w:rPr>
        <w:t xml:space="preserve">is committed to helping </w:t>
      </w:r>
      <w:r w:rsidRPr="00CC6D9D">
        <w:rPr>
          <w:lang w:val="en-US"/>
        </w:rPr>
        <w:t xml:space="preserve">use digital technologies for monitoring, </w:t>
      </w:r>
      <w:proofErr w:type="gramStart"/>
      <w:r w:rsidRPr="00CC6D9D">
        <w:rPr>
          <w:lang w:val="en-US"/>
        </w:rPr>
        <w:t>mitigating</w:t>
      </w:r>
      <w:proofErr w:type="gramEnd"/>
      <w:r w:rsidRPr="00CC6D9D">
        <w:rPr>
          <w:lang w:val="en-US"/>
        </w:rPr>
        <w:t xml:space="preserve"> and adapting to climate change, </w:t>
      </w:r>
      <w:r w:rsidRPr="000F5E29">
        <w:rPr>
          <w:lang w:val="en-US"/>
        </w:rPr>
        <w:t>facilitating</w:t>
      </w:r>
      <w:r w:rsidRPr="00A430BC">
        <w:rPr>
          <w:lang w:val="en-US"/>
        </w:rPr>
        <w:t xml:space="preserve"> digital solutions for energy efficiency and reduced carbon emissions</w:t>
      </w:r>
      <w:r w:rsidRPr="000F5E29">
        <w:rPr>
          <w:lang w:val="en-US"/>
        </w:rPr>
        <w:t xml:space="preserve"> </w:t>
      </w:r>
      <w:r>
        <w:rPr>
          <w:lang w:val="en-US"/>
        </w:rPr>
        <w:t xml:space="preserve">and </w:t>
      </w:r>
      <w:r w:rsidRPr="000F5E29">
        <w:rPr>
          <w:lang w:val="en-US"/>
        </w:rPr>
        <w:t>protecting</w:t>
      </w:r>
      <w:r w:rsidRPr="00602060">
        <w:rPr>
          <w:lang w:val="en-US"/>
        </w:rPr>
        <w:t xml:space="preserve"> human health and the environment from e-waste.</w:t>
      </w:r>
      <w:r>
        <w:rPr>
          <w:lang w:val="en-US"/>
        </w:rPr>
        <w:t xml:space="preserve"> ITU</w:t>
      </w:r>
      <w:r w:rsidRPr="000F5E29">
        <w:rPr>
          <w:noProof/>
          <w:lang w:val="en-US"/>
        </w:rPr>
        <w:t xml:space="preserve"> will apply an environmental lens across its work to promote sustainable digital transformation, while at the same time continuing to address cilmate change from within and systematically integrate</w:t>
      </w:r>
      <w:r w:rsidRPr="00602060">
        <w:rPr>
          <w:noProof/>
          <w:lang w:val="en-US"/>
        </w:rPr>
        <w:t xml:space="preserve"> environmental</w:t>
      </w:r>
      <w:r w:rsidRPr="000F5E29">
        <w:rPr>
          <w:noProof/>
          <w:lang w:val="en-US"/>
        </w:rPr>
        <w:t xml:space="preserve"> sustainability considerat</w:t>
      </w:r>
      <w:r w:rsidRPr="00693F34">
        <w:rPr>
          <w:noProof/>
          <w:lang w:val="en-US"/>
        </w:rPr>
        <w:t>ions across its operations</w:t>
      </w:r>
      <w:r w:rsidRPr="00D23BD6">
        <w:rPr>
          <w:noProof/>
          <w:lang w:val="en-US"/>
        </w:rPr>
        <w:t xml:space="preserve"> in line with the </w:t>
      </w:r>
      <w:r w:rsidRPr="000F5E29">
        <w:t>Strategy for Sustainability Management in the UN System 2020-2030.</w:t>
      </w:r>
    </w:p>
    <w:p w14:paraId="32E0B46A" w14:textId="77777777" w:rsidR="0051302F" w:rsidRPr="00A623A5" w:rsidRDefault="0051302F" w:rsidP="0051302F">
      <w:pPr>
        <w:pStyle w:val="SimpleHeading"/>
        <w:rPr>
          <w:noProof/>
          <w:sz w:val="22"/>
        </w:rPr>
      </w:pPr>
      <w:r w:rsidRPr="00A623A5">
        <w:rPr>
          <w:noProof/>
          <w:sz w:val="22"/>
        </w:rPr>
        <w:lastRenderedPageBreak/>
        <w:t>Partnerships &amp; International cooperation</w:t>
      </w:r>
    </w:p>
    <w:p w14:paraId="717624B1" w14:textId="4C7A97F7" w:rsidR="0051302F" w:rsidRPr="00A623A5" w:rsidRDefault="0051302F" w:rsidP="00890172">
      <w:pPr>
        <w:pStyle w:val="Numberedpara"/>
        <w:rPr>
          <w:noProof/>
          <w:lang w:val="en-US"/>
        </w:rPr>
      </w:pPr>
      <w:r w:rsidRPr="00A623A5">
        <w:rPr>
          <w:noProof/>
          <w:lang w:val="en-US"/>
        </w:rPr>
        <w:t>To increase global collaboration towards its mission, ITU continues to strengthen partnerships among its members and other stakeholders. In doing so, ITU can leverage its diverse membership and multilateral convening power to foster cooperation among governments &amp; regulators, private sector and academic community.</w:t>
      </w:r>
      <w:r w:rsidRPr="00A623A5" w:rsidDel="005C3262">
        <w:rPr>
          <w:noProof/>
          <w:lang w:val="en-US"/>
        </w:rPr>
        <w:t xml:space="preserve"> </w:t>
      </w:r>
      <w:r w:rsidRPr="00A623A5">
        <w:rPr>
          <w:noProof/>
          <w:lang w:val="en-US"/>
        </w:rPr>
        <w:t>ITU also recognizes the importance of cultivating strategic partnerships with UN agencies and other organizations</w:t>
      </w:r>
      <w:r>
        <w:rPr>
          <w:noProof/>
          <w:lang w:val="en-US"/>
        </w:rPr>
        <w:t>, including standardization bodies</w:t>
      </w:r>
      <w:r w:rsidRPr="00A623A5">
        <w:rPr>
          <w:noProof/>
          <w:lang w:val="en-US"/>
        </w:rPr>
        <w:t xml:space="preserve">, to enhance cooperation across the telecommunication/ICT sector towards the delivery of the WSIS Action Lines and 2030 SDGs. </w:t>
      </w:r>
    </w:p>
    <w:p w14:paraId="5C6A8080" w14:textId="77777777" w:rsidR="0051302F" w:rsidRPr="00A623A5" w:rsidRDefault="0051302F" w:rsidP="0051302F">
      <w:pPr>
        <w:pStyle w:val="SimpleHeading"/>
        <w:rPr>
          <w:noProof/>
          <w:sz w:val="22"/>
        </w:rPr>
      </w:pPr>
      <w:r w:rsidRPr="00A623A5">
        <w:rPr>
          <w:noProof/>
          <w:sz w:val="22"/>
        </w:rPr>
        <w:t>Resource mobilization</w:t>
      </w:r>
    </w:p>
    <w:p w14:paraId="7CD0A568" w14:textId="77777777" w:rsidR="0051302F" w:rsidRPr="00A623A5" w:rsidRDefault="0051302F" w:rsidP="00890172">
      <w:pPr>
        <w:pStyle w:val="Numberedpara"/>
        <w:rPr>
          <w:noProof/>
          <w:lang w:val="en-US"/>
        </w:rPr>
      </w:pPr>
      <w:r w:rsidRPr="00C2475D">
        <w:rPr>
          <w:noProof/>
          <w:lang w:val="en-US"/>
        </w:rPr>
        <w:t xml:space="preserve">Accelerated resource mobilization efforts and increased financing are critical to achieving the goals of the </w:t>
      </w:r>
      <w:r>
        <w:rPr>
          <w:noProof/>
          <w:lang w:val="en-US"/>
        </w:rPr>
        <w:t>Union</w:t>
      </w:r>
      <w:r w:rsidRPr="00C2475D">
        <w:rPr>
          <w:noProof/>
          <w:lang w:val="en-US"/>
        </w:rPr>
        <w:t xml:space="preserve"> and enhancing ITU support for the membership. ITU, therefore, recognizes the need to identify the most effective ways to mobilize extrabudgetary resources, build its resource mobilization capacity and enhance its current fundraising strategy while leveraging partner inputs to complement these efforts.</w:t>
      </w:r>
    </w:p>
    <w:p w14:paraId="6B669119" w14:textId="77777777" w:rsidR="0051302F" w:rsidRDefault="0051302F" w:rsidP="0051302F">
      <w:pPr>
        <w:pStyle w:val="SimpleHeading"/>
        <w:rPr>
          <w:sz w:val="22"/>
        </w:rPr>
      </w:pPr>
      <w:r w:rsidRPr="00A84750">
        <w:rPr>
          <w:sz w:val="22"/>
        </w:rPr>
        <w:t>Operational efficiency</w:t>
      </w:r>
      <w:r>
        <w:rPr>
          <w:sz w:val="22"/>
        </w:rPr>
        <w:t xml:space="preserve">, </w:t>
      </w:r>
      <w:proofErr w:type="gramStart"/>
      <w:r w:rsidRPr="00A84750">
        <w:rPr>
          <w:sz w:val="22"/>
        </w:rPr>
        <w:t>effectiveness</w:t>
      </w:r>
      <w:proofErr w:type="gramEnd"/>
      <w:r>
        <w:rPr>
          <w:sz w:val="22"/>
        </w:rPr>
        <w:t xml:space="preserve"> and innovation</w:t>
      </w:r>
    </w:p>
    <w:p w14:paraId="58D951E9" w14:textId="77777777" w:rsidR="0051302F" w:rsidRPr="00A623A5" w:rsidRDefault="0051302F" w:rsidP="00890172">
      <w:pPr>
        <w:pStyle w:val="Numberedpara"/>
        <w:rPr>
          <w:noProof/>
          <w:lang w:val="en-US"/>
        </w:rPr>
      </w:pPr>
      <w:r w:rsidRPr="00A623A5">
        <w:rPr>
          <w:noProof/>
          <w:lang w:val="en-US"/>
        </w:rPr>
        <w:t>Enhancing operational efficiency and effectiveness enables ITU to respon</w:t>
      </w:r>
      <w:r>
        <w:rPr>
          <w:noProof/>
          <w:lang w:val="en-US"/>
        </w:rPr>
        <w:t>d</w:t>
      </w:r>
      <w:r w:rsidRPr="00A623A5">
        <w:rPr>
          <w:noProof/>
          <w:lang w:val="en-US"/>
        </w:rPr>
        <w:t xml:space="preserve"> to changes in the telecommunication/ICT landscape and evolving membership needs. </w:t>
      </w:r>
      <w:r>
        <w:rPr>
          <w:noProof/>
          <w:lang w:val="en-US"/>
        </w:rPr>
        <w:t>ITU</w:t>
      </w:r>
      <w:r w:rsidRPr="00A623A5">
        <w:rPr>
          <w:noProof/>
          <w:lang w:val="en-US"/>
        </w:rPr>
        <w:t>, therefore, aims to improve internal processes and accelerate decision-making by addressing operational inefficiencies, duplication and perceived bureaucracy. ITU also recognizes the need to build operational effectiveness, by increasing cross-functional synergies, encouraging internal innovation</w:t>
      </w:r>
      <w:r>
        <w:rPr>
          <w:noProof/>
          <w:lang w:val="en-US"/>
        </w:rPr>
        <w:t xml:space="preserve">, </w:t>
      </w:r>
      <w:r w:rsidRPr="00A623A5">
        <w:rPr>
          <w:noProof/>
          <w:lang w:val="en-US"/>
        </w:rPr>
        <w:t>providing consistent guidance on the organization's scope</w:t>
      </w:r>
      <w:r>
        <w:rPr>
          <w:noProof/>
          <w:lang w:val="en-US"/>
        </w:rPr>
        <w:t xml:space="preserve"> and developing a stronger performance and talent management approach</w:t>
      </w:r>
      <w:r w:rsidRPr="00A623A5">
        <w:rPr>
          <w:noProof/>
          <w:lang w:val="en-US"/>
        </w:rPr>
        <w:t xml:space="preserve">. To this </w:t>
      </w:r>
      <w:r>
        <w:rPr>
          <w:noProof/>
          <w:lang w:val="en-US"/>
        </w:rPr>
        <w:t>end</w:t>
      </w:r>
      <w:r w:rsidRPr="00A623A5">
        <w:rPr>
          <w:noProof/>
          <w:lang w:val="en-US"/>
        </w:rPr>
        <w:t xml:space="preserve">, the organization will be implementing a culture and skills transformation plan based on 4 main tracks: strategic planning, digital transformation, innovation and </w:t>
      </w:r>
      <w:r>
        <w:rPr>
          <w:noProof/>
          <w:lang w:val="en-US"/>
        </w:rPr>
        <w:t>people</w:t>
      </w:r>
      <w:r w:rsidRPr="00A623A5">
        <w:rPr>
          <w:noProof/>
          <w:lang w:val="en-US"/>
        </w:rPr>
        <w:t xml:space="preserve"> management.</w:t>
      </w:r>
    </w:p>
    <w:p w14:paraId="3424BD8C" w14:textId="77777777" w:rsidR="0051302F" w:rsidRDefault="0051302F" w:rsidP="00FE715D">
      <w:pPr>
        <w:pStyle w:val="Heading1"/>
        <w:numPr>
          <w:ilvl w:val="0"/>
          <w:numId w:val="9"/>
        </w:numPr>
        <w:tabs>
          <w:tab w:val="num" w:pos="360"/>
        </w:tabs>
        <w:spacing w:before="360" w:after="120"/>
        <w:ind w:left="357" w:hanging="357"/>
        <w:rPr>
          <w:rStyle w:val="Heading1Char"/>
          <w:noProof/>
          <w:lang w:val="en-US"/>
        </w:rPr>
      </w:pPr>
      <w:r w:rsidRPr="00A623A5">
        <w:rPr>
          <w:rStyle w:val="Heading1Char"/>
          <w:noProof/>
          <w:lang w:val="en-US"/>
        </w:rPr>
        <w:t>ITU Results Framework</w:t>
      </w:r>
    </w:p>
    <w:p w14:paraId="2BD561F8" w14:textId="77777777" w:rsidR="00485849" w:rsidRDefault="00485849" w:rsidP="00485849">
      <w:pPr>
        <w:rPr>
          <w:lang w:val="en-US"/>
        </w:rPr>
      </w:pPr>
      <w:r w:rsidRPr="00673A7F">
        <w:rPr>
          <w:bCs/>
          <w:i/>
          <w:lang w:val="en-US"/>
        </w:rPr>
        <w:t xml:space="preserve">[To be </w:t>
      </w:r>
      <w:r>
        <w:rPr>
          <w:bCs/>
          <w:i/>
          <w:lang w:val="en-US"/>
        </w:rPr>
        <w:t xml:space="preserve">incorporated </w:t>
      </w:r>
      <w:r w:rsidRPr="00673A7F">
        <w:rPr>
          <w:bCs/>
          <w:i/>
          <w:lang w:val="en-US"/>
        </w:rPr>
        <w:t>in the draft strategic plan after the endorsement of the strategic goals and thematic priorities].</w:t>
      </w:r>
    </w:p>
    <w:p w14:paraId="5C311046" w14:textId="77777777" w:rsidR="0051302F" w:rsidRPr="00A623A5" w:rsidRDefault="0051302F" w:rsidP="00890172">
      <w:pPr>
        <w:pStyle w:val="Heading1"/>
        <w:spacing w:before="360" w:after="120"/>
        <w:rPr>
          <w:rStyle w:val="Heading1Char"/>
          <w:noProof/>
          <w:lang w:val="en-US"/>
        </w:rPr>
      </w:pPr>
      <w:r w:rsidRPr="00A623A5">
        <w:rPr>
          <w:rStyle w:val="Heading1Char"/>
          <w:noProof/>
          <w:lang w:val="en-US"/>
        </w:rPr>
        <w:t>Appendix A. Allocation of resources (linkage with the financial plan)</w:t>
      </w:r>
    </w:p>
    <w:p w14:paraId="614A2A90" w14:textId="77777777" w:rsidR="0051302F" w:rsidRPr="0056002A" w:rsidRDefault="0051302F" w:rsidP="0051302F">
      <w:pPr>
        <w:rPr>
          <w:bCs/>
          <w:i/>
          <w:lang w:val="en-US"/>
        </w:rPr>
      </w:pPr>
      <w:r w:rsidRPr="0056002A">
        <w:rPr>
          <w:bCs/>
          <w:i/>
          <w:lang w:val="en-US"/>
        </w:rPr>
        <w:t xml:space="preserve">[To be incorporated in the </w:t>
      </w:r>
      <w:r>
        <w:rPr>
          <w:bCs/>
          <w:i/>
          <w:lang w:val="en-US"/>
        </w:rPr>
        <w:t xml:space="preserve">draft </w:t>
      </w:r>
      <w:r w:rsidRPr="0056002A">
        <w:rPr>
          <w:bCs/>
          <w:i/>
          <w:lang w:val="en-US"/>
        </w:rPr>
        <w:t xml:space="preserve">strategic plan after the </w:t>
      </w:r>
      <w:r>
        <w:rPr>
          <w:bCs/>
          <w:i/>
          <w:lang w:val="en-US"/>
        </w:rPr>
        <w:t>endorsement of</w:t>
      </w:r>
      <w:r w:rsidRPr="0056002A">
        <w:rPr>
          <w:bCs/>
          <w:i/>
          <w:lang w:val="en-US"/>
        </w:rPr>
        <w:t xml:space="preserve"> the strategic goals and thematic priorities].</w:t>
      </w:r>
    </w:p>
    <w:p w14:paraId="205E697F" w14:textId="77777777" w:rsidR="009E4EE2" w:rsidRPr="009E4EE2" w:rsidRDefault="009E4EE2" w:rsidP="009E4EE2">
      <w:pPr>
        <w:tabs>
          <w:tab w:val="left" w:pos="794"/>
          <w:tab w:val="left" w:pos="1191"/>
          <w:tab w:val="left" w:pos="1588"/>
          <w:tab w:val="left" w:pos="1985"/>
        </w:tabs>
        <w:overflowPunct w:val="0"/>
        <w:autoSpaceDE w:val="0"/>
        <w:autoSpaceDN w:val="0"/>
        <w:adjustRightInd w:val="0"/>
        <w:spacing w:before="840" w:after="0" w:line="240" w:lineRule="auto"/>
        <w:jc w:val="center"/>
        <w:textAlignment w:val="baseline"/>
        <w:rPr>
          <w:rFonts w:ascii="Times New Roman" w:eastAsia="Times New Roman" w:hAnsi="Times New Roman" w:cs="Times New Roman"/>
          <w:sz w:val="26"/>
          <w:szCs w:val="26"/>
          <w:lang w:val="ru-RU" w:eastAsia="en-US"/>
        </w:rPr>
      </w:pPr>
      <w:r w:rsidRPr="009E4EE2">
        <w:rPr>
          <w:rFonts w:ascii="Times New Roman" w:eastAsia="Times New Roman" w:hAnsi="Times New Roman" w:cs="Times New Roman"/>
          <w:sz w:val="26"/>
          <w:szCs w:val="26"/>
          <w:lang w:val="ru-RU" w:eastAsia="en-US"/>
        </w:rPr>
        <w:t>______________</w:t>
      </w:r>
    </w:p>
    <w:sectPr w:rsidR="009E4EE2" w:rsidRPr="009E4EE2" w:rsidSect="00857FF1">
      <w:headerReference w:type="even" r:id="rId15"/>
      <w:headerReference w:type="default" r:id="rId16"/>
      <w:footerReference w:type="even" r:id="rId17"/>
      <w:footerReference w:type="default" r:id="rId18"/>
      <w:headerReference w:type="first" r:id="rId19"/>
      <w:footerReference w:type="first" r:id="rId20"/>
      <w:pgSz w:w="11901" w:h="16840" w:code="9"/>
      <w:pgMar w:top="1418" w:right="1077" w:bottom="851" w:left="1077"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BDDFD" w14:textId="77777777" w:rsidR="0097747D" w:rsidRDefault="0097747D">
      <w:r>
        <w:separator/>
      </w:r>
    </w:p>
  </w:endnote>
  <w:endnote w:type="continuationSeparator" w:id="0">
    <w:p w14:paraId="003EC4B3" w14:textId="77777777" w:rsidR="0097747D" w:rsidRDefault="0097747D">
      <w:r>
        <w:continuationSeparator/>
      </w:r>
    </w:p>
  </w:endnote>
  <w:endnote w:type="continuationNotice" w:id="1">
    <w:p w14:paraId="19E2FDF9" w14:textId="77777777" w:rsidR="0097747D" w:rsidRDefault="00977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DDA4" w14:textId="77777777" w:rsidR="00890172" w:rsidRDefault="00890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A0343" w14:textId="77777777" w:rsidR="00890172" w:rsidRDefault="008901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E5AC" w14:textId="5571EF0F" w:rsidR="0036762C" w:rsidRDefault="0036762C" w:rsidP="00D47CF9">
    <w:pPr>
      <w:spacing w:before="120"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1811" w14:textId="77777777" w:rsidR="0097747D" w:rsidRDefault="0097747D">
      <w:r>
        <w:separator/>
      </w:r>
    </w:p>
  </w:footnote>
  <w:footnote w:type="continuationSeparator" w:id="0">
    <w:p w14:paraId="32857133" w14:textId="77777777" w:rsidR="0097747D" w:rsidRDefault="0097747D">
      <w:r>
        <w:continuationSeparator/>
      </w:r>
    </w:p>
  </w:footnote>
  <w:footnote w:type="continuationNotice" w:id="1">
    <w:p w14:paraId="78513F64" w14:textId="77777777" w:rsidR="0097747D" w:rsidRDefault="0097747D"/>
  </w:footnote>
  <w:footnote w:id="2">
    <w:p w14:paraId="1D7A0813" w14:textId="76A2A258" w:rsidR="00796598" w:rsidRPr="00772007" w:rsidRDefault="00796598">
      <w:pPr>
        <w:pStyle w:val="FootnoteText"/>
        <w:rPr>
          <w:sz w:val="18"/>
          <w:szCs w:val="18"/>
        </w:rPr>
      </w:pPr>
      <w:r w:rsidRPr="00772007">
        <w:rPr>
          <w:rStyle w:val="FootnoteReference"/>
          <w:sz w:val="18"/>
          <w:szCs w:val="18"/>
        </w:rPr>
        <w:footnoteRef/>
      </w:r>
      <w:r w:rsidRPr="00772007">
        <w:rPr>
          <w:sz w:val="18"/>
          <w:szCs w:val="18"/>
        </w:rPr>
        <w:t xml:space="preserve"> Broadband services to cost no more than 2% of average monthly income</w:t>
      </w:r>
    </w:p>
  </w:footnote>
  <w:footnote w:id="3">
    <w:p w14:paraId="55FB9A8B" w14:textId="52BA5639" w:rsidR="00796598" w:rsidRPr="00D74985" w:rsidRDefault="00796598">
      <w:pPr>
        <w:pStyle w:val="FootnoteText"/>
        <w:rPr>
          <w:sz w:val="18"/>
          <w:szCs w:val="18"/>
        </w:rPr>
      </w:pPr>
      <w:r w:rsidRPr="00D74985">
        <w:rPr>
          <w:rStyle w:val="FootnoteReference"/>
          <w:sz w:val="18"/>
          <w:szCs w:val="18"/>
        </w:rPr>
        <w:footnoteRef/>
      </w:r>
      <w:r w:rsidRPr="00D74985">
        <w:rPr>
          <w:sz w:val="18"/>
          <w:szCs w:val="18"/>
        </w:rPr>
        <w:t xml:space="preserve"> Radio-frequency spectrum and, for space services, any associated satellite orbital resources</w:t>
      </w:r>
    </w:p>
  </w:footnote>
  <w:footnote w:id="4">
    <w:p w14:paraId="07A244CF" w14:textId="056332DD" w:rsidR="00D61622" w:rsidRPr="00D74985" w:rsidRDefault="00D61622">
      <w:pPr>
        <w:pStyle w:val="FootnoteText"/>
        <w:rPr>
          <w:sz w:val="18"/>
          <w:szCs w:val="18"/>
          <w:lang w:val="en-US"/>
        </w:rPr>
      </w:pPr>
      <w:r w:rsidRPr="00D74985">
        <w:rPr>
          <w:rStyle w:val="FootnoteReference"/>
          <w:sz w:val="18"/>
          <w:szCs w:val="18"/>
        </w:rPr>
        <w:footnoteRef/>
      </w:r>
      <w:r w:rsidRPr="00D74985">
        <w:rPr>
          <w:sz w:val="18"/>
          <w:szCs w:val="18"/>
        </w:rPr>
        <w:t xml:space="preserve"> Including women and girls, youth, indigenous people, older persons and persons with disabilities and specific needs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0CA6" w14:textId="77777777" w:rsidR="00890172" w:rsidRDefault="00890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2971" w14:textId="68989E91" w:rsidR="004B6FBE" w:rsidRDefault="0036762C" w:rsidP="00857FF1">
    <w:pPr>
      <w:pStyle w:val="Header"/>
      <w:spacing w:after="120"/>
      <w:rPr>
        <w:noProof/>
      </w:rPr>
    </w:pPr>
    <w:r>
      <w:fldChar w:fldCharType="begin"/>
    </w:r>
    <w:r>
      <w:instrText xml:space="preserve"> PAGE   \* MERGEFORMAT </w:instrText>
    </w:r>
    <w:r>
      <w:fldChar w:fldCharType="separate"/>
    </w:r>
    <w:r w:rsidR="003B0E70">
      <w:rPr>
        <w:noProof/>
      </w:rPr>
      <w:t>2</w:t>
    </w:r>
    <w:r>
      <w:rPr>
        <w:noProof/>
      </w:rPr>
      <w:fldChar w:fldCharType="end"/>
    </w:r>
    <w:r w:rsidR="00857FF1">
      <w:rPr>
        <w:noProof/>
      </w:rPr>
      <w:br/>
    </w:r>
    <w:r w:rsidR="00857FF1" w:rsidRPr="00243DB9">
      <w:rPr>
        <w:noProof/>
      </w:rPr>
      <w:t>CWG-</w:t>
    </w:r>
    <w:r w:rsidR="002219C9" w:rsidRPr="00243DB9">
      <w:rPr>
        <w:noProof/>
      </w:rPr>
      <w:t>SFP-2</w:t>
    </w:r>
    <w:r w:rsidR="00857FF1" w:rsidRPr="00243DB9">
      <w:rPr>
        <w:noProof/>
      </w:rPr>
      <w:t>/</w:t>
    </w:r>
    <w:r w:rsidR="00243DB9" w:rsidRPr="00243DB9">
      <w:rPr>
        <w:noProof/>
      </w:rPr>
      <w:t>2</w:t>
    </w:r>
    <w:r w:rsidR="00857FF1" w:rsidRPr="00243DB9">
      <w:rPr>
        <w:noProof/>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3F8F" w14:textId="77777777" w:rsidR="00890172" w:rsidRDefault="00890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610029"/>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7A80EBC"/>
    <w:multiLevelType w:val="multilevel"/>
    <w:tmpl w:val="89DE8740"/>
    <w:lvl w:ilvl="0">
      <w:start w:val="2"/>
      <w:numFmt w:val="decimal"/>
      <w:lvlText w:val="%1"/>
      <w:lvlJc w:val="left"/>
      <w:pPr>
        <w:ind w:left="360" w:hanging="360"/>
      </w:pPr>
      <w:rPr>
        <w:rFonts w:hint="default"/>
      </w:rPr>
    </w:lvl>
    <w:lvl w:ilvl="1">
      <w:start w:val="1"/>
      <w:numFmt w:val="decimal"/>
      <w:pStyle w:val="Section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952AFD"/>
    <w:multiLevelType w:val="hybridMultilevel"/>
    <w:tmpl w:val="FFFFFFFF"/>
    <w:lvl w:ilvl="0" w:tplc="CCDCBBAC">
      <w:start w:val="1"/>
      <w:numFmt w:val="decimal"/>
      <w:lvlText w:val="%1."/>
      <w:lvlJc w:val="left"/>
      <w:pPr>
        <w:ind w:left="720" w:hanging="360"/>
      </w:pPr>
    </w:lvl>
    <w:lvl w:ilvl="1" w:tplc="637C1770">
      <w:start w:val="1"/>
      <w:numFmt w:val="lowerLetter"/>
      <w:lvlText w:val="%2."/>
      <w:lvlJc w:val="left"/>
      <w:pPr>
        <w:ind w:left="1440" w:hanging="360"/>
      </w:pPr>
    </w:lvl>
    <w:lvl w:ilvl="2" w:tplc="90F44AFC">
      <w:start w:val="1"/>
      <w:numFmt w:val="lowerRoman"/>
      <w:lvlText w:val="%3."/>
      <w:lvlJc w:val="right"/>
      <w:pPr>
        <w:ind w:left="2160" w:hanging="180"/>
      </w:pPr>
    </w:lvl>
    <w:lvl w:ilvl="3" w:tplc="19C4BC50">
      <w:start w:val="1"/>
      <w:numFmt w:val="decimal"/>
      <w:lvlText w:val="%4."/>
      <w:lvlJc w:val="left"/>
      <w:pPr>
        <w:ind w:left="2880" w:hanging="360"/>
      </w:pPr>
    </w:lvl>
    <w:lvl w:ilvl="4" w:tplc="DAC0AB26">
      <w:start w:val="1"/>
      <w:numFmt w:val="lowerLetter"/>
      <w:lvlText w:val="%5."/>
      <w:lvlJc w:val="left"/>
      <w:pPr>
        <w:ind w:left="3600" w:hanging="360"/>
      </w:pPr>
    </w:lvl>
    <w:lvl w:ilvl="5" w:tplc="59765FCC">
      <w:start w:val="1"/>
      <w:numFmt w:val="lowerRoman"/>
      <w:lvlText w:val="%6."/>
      <w:lvlJc w:val="right"/>
      <w:pPr>
        <w:ind w:left="4320" w:hanging="180"/>
      </w:pPr>
    </w:lvl>
    <w:lvl w:ilvl="6" w:tplc="91BC663E">
      <w:start w:val="1"/>
      <w:numFmt w:val="decimal"/>
      <w:lvlText w:val="%7."/>
      <w:lvlJc w:val="left"/>
      <w:pPr>
        <w:ind w:left="5040" w:hanging="360"/>
      </w:pPr>
    </w:lvl>
    <w:lvl w:ilvl="7" w:tplc="BC9C58DE">
      <w:start w:val="1"/>
      <w:numFmt w:val="lowerLetter"/>
      <w:lvlText w:val="%8."/>
      <w:lvlJc w:val="left"/>
      <w:pPr>
        <w:ind w:left="5760" w:hanging="360"/>
      </w:pPr>
    </w:lvl>
    <w:lvl w:ilvl="8" w:tplc="BF4A2C54">
      <w:start w:val="1"/>
      <w:numFmt w:val="lowerRoman"/>
      <w:lvlText w:val="%9."/>
      <w:lvlJc w:val="right"/>
      <w:pPr>
        <w:ind w:left="6480" w:hanging="180"/>
      </w:pPr>
    </w:lvl>
  </w:abstractNum>
  <w:abstractNum w:abstractNumId="4" w15:restartNumberingAfterBreak="0">
    <w:nsid w:val="2FD94F2F"/>
    <w:multiLevelType w:val="hybridMultilevel"/>
    <w:tmpl w:val="0A6AEDE2"/>
    <w:lvl w:ilvl="0" w:tplc="21CE48F6">
      <w:start w:val="1"/>
      <w:numFmt w:val="decimal"/>
      <w:pStyle w:val="Numberedpar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324FD7"/>
    <w:multiLevelType w:val="hybridMultilevel"/>
    <w:tmpl w:val="29E2400C"/>
    <w:lvl w:ilvl="0" w:tplc="73366FAA">
      <w:start w:val="1"/>
      <w:numFmt w:val="lowerLetter"/>
      <w:lvlText w:val="%1)"/>
      <w:lvlJc w:val="left"/>
      <w:pPr>
        <w:ind w:left="794" w:hanging="43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494323"/>
    <w:multiLevelType w:val="hybridMultilevel"/>
    <w:tmpl w:val="98D00B94"/>
    <w:lvl w:ilvl="0" w:tplc="476081AE">
      <w:start w:val="1"/>
      <w:numFmt w:val="bullet"/>
      <w:lvlText w:val="o"/>
      <w:lvlJc w:val="left"/>
      <w:pPr>
        <w:ind w:left="851" w:hanging="494"/>
      </w:pPr>
      <w:rPr>
        <w:rFonts w:ascii="Courier New" w:hAnsi="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57C310E9"/>
    <w:multiLevelType w:val="hybridMultilevel"/>
    <w:tmpl w:val="C1CC51CE"/>
    <w:lvl w:ilvl="0" w:tplc="05E8FC6E">
      <w:start w:val="1"/>
      <w:numFmt w:val="bullet"/>
      <w:lvlText w:val="o"/>
      <w:lvlJc w:val="left"/>
      <w:pPr>
        <w:ind w:left="794" w:hanging="437"/>
      </w:pPr>
      <w:rPr>
        <w:rFonts w:ascii="Courier New" w:hAnsi="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59515273"/>
    <w:multiLevelType w:val="multilevel"/>
    <w:tmpl w:val="163695E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CA73BDC"/>
    <w:multiLevelType w:val="hybridMultilevel"/>
    <w:tmpl w:val="FFFFFFFF"/>
    <w:lvl w:ilvl="0" w:tplc="2F5C337A">
      <w:start w:val="1"/>
      <w:numFmt w:val="decimal"/>
      <w:lvlText w:val="%1."/>
      <w:lvlJc w:val="left"/>
      <w:pPr>
        <w:ind w:left="720" w:hanging="360"/>
      </w:pPr>
    </w:lvl>
    <w:lvl w:ilvl="1" w:tplc="2362D1AE">
      <w:start w:val="1"/>
      <w:numFmt w:val="lowerLetter"/>
      <w:lvlText w:val="%2."/>
      <w:lvlJc w:val="left"/>
      <w:pPr>
        <w:ind w:left="1440" w:hanging="360"/>
      </w:pPr>
    </w:lvl>
    <w:lvl w:ilvl="2" w:tplc="77D47C4A">
      <w:start w:val="1"/>
      <w:numFmt w:val="lowerRoman"/>
      <w:lvlText w:val="%3."/>
      <w:lvlJc w:val="right"/>
      <w:pPr>
        <w:ind w:left="2160" w:hanging="180"/>
      </w:pPr>
    </w:lvl>
    <w:lvl w:ilvl="3" w:tplc="B600AAD2">
      <w:start w:val="1"/>
      <w:numFmt w:val="decimal"/>
      <w:lvlText w:val="%4."/>
      <w:lvlJc w:val="left"/>
      <w:pPr>
        <w:ind w:left="2880" w:hanging="360"/>
      </w:pPr>
    </w:lvl>
    <w:lvl w:ilvl="4" w:tplc="C3C28E00">
      <w:start w:val="1"/>
      <w:numFmt w:val="lowerLetter"/>
      <w:lvlText w:val="%5."/>
      <w:lvlJc w:val="left"/>
      <w:pPr>
        <w:ind w:left="3600" w:hanging="360"/>
      </w:pPr>
    </w:lvl>
    <w:lvl w:ilvl="5" w:tplc="11BE1BAE">
      <w:start w:val="1"/>
      <w:numFmt w:val="lowerRoman"/>
      <w:lvlText w:val="%6."/>
      <w:lvlJc w:val="right"/>
      <w:pPr>
        <w:ind w:left="4320" w:hanging="180"/>
      </w:pPr>
    </w:lvl>
    <w:lvl w:ilvl="6" w:tplc="2E3E7B7C">
      <w:start w:val="1"/>
      <w:numFmt w:val="decimal"/>
      <w:lvlText w:val="%7."/>
      <w:lvlJc w:val="left"/>
      <w:pPr>
        <w:ind w:left="5040" w:hanging="360"/>
      </w:pPr>
    </w:lvl>
    <w:lvl w:ilvl="7" w:tplc="A5DEC850">
      <w:start w:val="1"/>
      <w:numFmt w:val="lowerLetter"/>
      <w:lvlText w:val="%8."/>
      <w:lvlJc w:val="left"/>
      <w:pPr>
        <w:ind w:left="5760" w:hanging="360"/>
      </w:pPr>
    </w:lvl>
    <w:lvl w:ilvl="8" w:tplc="26CA7524">
      <w:start w:val="1"/>
      <w:numFmt w:val="lowerRoman"/>
      <w:lvlText w:val="%9."/>
      <w:lvlJc w:val="right"/>
      <w:pPr>
        <w:ind w:left="6480" w:hanging="180"/>
      </w:pPr>
    </w:lvl>
  </w:abstractNum>
  <w:abstractNum w:abstractNumId="10" w15:restartNumberingAfterBreak="0">
    <w:nsid w:val="65455F4C"/>
    <w:multiLevelType w:val="hybridMultilevel"/>
    <w:tmpl w:val="758E5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D23589"/>
    <w:multiLevelType w:val="hybridMultilevel"/>
    <w:tmpl w:val="582C2998"/>
    <w:lvl w:ilvl="0" w:tplc="C4EAD058">
      <w:start w:val="1"/>
      <w:numFmt w:val="lowerRoman"/>
      <w:lvlText w:val="%1."/>
      <w:lvlJc w:val="right"/>
      <w:pPr>
        <w:ind w:left="794" w:hanging="434"/>
      </w:pPr>
      <w:rPr>
        <w:rFonts w:hint="default"/>
      </w:rPr>
    </w:lvl>
    <w:lvl w:ilvl="1" w:tplc="0409001B">
      <w:start w:val="1"/>
      <w:numFmt w:val="lowerRoman"/>
      <w:lvlText w:val="%2."/>
      <w:lvlJc w:val="right"/>
      <w:pPr>
        <w:ind w:left="1440" w:hanging="360"/>
      </w:pPr>
    </w:lvl>
    <w:lvl w:ilvl="2" w:tplc="CE3EC23A">
      <w:start w:val="1"/>
      <w:numFmt w:val="lowerRoman"/>
      <w:lvlText w:val="%3."/>
      <w:lvlJc w:val="right"/>
      <w:pPr>
        <w:ind w:left="794" w:hanging="437"/>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D7F5E0E"/>
    <w:multiLevelType w:val="hybridMultilevel"/>
    <w:tmpl w:val="FFFFFFFF"/>
    <w:lvl w:ilvl="0" w:tplc="17DCA544">
      <w:start w:val="1"/>
      <w:numFmt w:val="decimal"/>
      <w:lvlText w:val="%1."/>
      <w:lvlJc w:val="left"/>
      <w:pPr>
        <w:ind w:left="720" w:hanging="360"/>
      </w:pPr>
    </w:lvl>
    <w:lvl w:ilvl="1" w:tplc="B50636DE">
      <w:start w:val="1"/>
      <w:numFmt w:val="lowerLetter"/>
      <w:lvlText w:val="%2."/>
      <w:lvlJc w:val="left"/>
      <w:pPr>
        <w:ind w:left="1440" w:hanging="360"/>
      </w:pPr>
    </w:lvl>
    <w:lvl w:ilvl="2" w:tplc="2D92BF3E">
      <w:start w:val="1"/>
      <w:numFmt w:val="lowerRoman"/>
      <w:lvlText w:val="%3."/>
      <w:lvlJc w:val="right"/>
      <w:pPr>
        <w:ind w:left="2160" w:hanging="180"/>
      </w:pPr>
    </w:lvl>
    <w:lvl w:ilvl="3" w:tplc="34A04AEE">
      <w:start w:val="1"/>
      <w:numFmt w:val="decimal"/>
      <w:lvlText w:val="%4."/>
      <w:lvlJc w:val="left"/>
      <w:pPr>
        <w:ind w:left="2880" w:hanging="360"/>
      </w:pPr>
    </w:lvl>
    <w:lvl w:ilvl="4" w:tplc="1042290C">
      <w:start w:val="1"/>
      <w:numFmt w:val="lowerLetter"/>
      <w:lvlText w:val="%5."/>
      <w:lvlJc w:val="left"/>
      <w:pPr>
        <w:ind w:left="3600" w:hanging="360"/>
      </w:pPr>
    </w:lvl>
    <w:lvl w:ilvl="5" w:tplc="1B145542">
      <w:start w:val="1"/>
      <w:numFmt w:val="lowerRoman"/>
      <w:lvlText w:val="%6."/>
      <w:lvlJc w:val="right"/>
      <w:pPr>
        <w:ind w:left="4320" w:hanging="180"/>
      </w:pPr>
    </w:lvl>
    <w:lvl w:ilvl="6" w:tplc="19288B46">
      <w:start w:val="1"/>
      <w:numFmt w:val="decimal"/>
      <w:lvlText w:val="%7."/>
      <w:lvlJc w:val="left"/>
      <w:pPr>
        <w:ind w:left="5040" w:hanging="360"/>
      </w:pPr>
    </w:lvl>
    <w:lvl w:ilvl="7" w:tplc="8368915C">
      <w:start w:val="1"/>
      <w:numFmt w:val="lowerLetter"/>
      <w:lvlText w:val="%8."/>
      <w:lvlJc w:val="left"/>
      <w:pPr>
        <w:ind w:left="5760" w:hanging="360"/>
      </w:pPr>
    </w:lvl>
    <w:lvl w:ilvl="8" w:tplc="EAF2F9A0">
      <w:start w:val="1"/>
      <w:numFmt w:val="lowerRoman"/>
      <w:lvlText w:val="%9."/>
      <w:lvlJc w:val="right"/>
      <w:pPr>
        <w:ind w:left="6480" w:hanging="180"/>
      </w:pPr>
    </w:lvl>
  </w:abstractNum>
  <w:abstractNum w:abstractNumId="13" w15:restartNumberingAfterBreak="0">
    <w:nsid w:val="73F83E77"/>
    <w:multiLevelType w:val="hybridMultilevel"/>
    <w:tmpl w:val="CCDC9FB8"/>
    <w:lvl w:ilvl="0" w:tplc="6D62C43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5976EF1"/>
    <w:multiLevelType w:val="hybridMultilevel"/>
    <w:tmpl w:val="B70E485C"/>
    <w:lvl w:ilvl="0" w:tplc="20000003">
      <w:start w:val="1"/>
      <w:numFmt w:val="bullet"/>
      <w:lvlText w:val="o"/>
      <w:lvlJc w:val="left"/>
      <w:pPr>
        <w:ind w:left="1157" w:hanging="800"/>
      </w:pPr>
      <w:rPr>
        <w:rFonts w:ascii="Courier New" w:hAnsi="Courier New" w:cs="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75F752BE"/>
    <w:multiLevelType w:val="hybridMultilevel"/>
    <w:tmpl w:val="DCA2BCAE"/>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4"/>
  </w:num>
  <w:num w:numId="4">
    <w:abstractNumId w:val="5"/>
  </w:num>
  <w:num w:numId="5">
    <w:abstractNumId w:val="6"/>
  </w:num>
  <w:num w:numId="6">
    <w:abstractNumId w:val="7"/>
  </w:num>
  <w:num w:numId="7">
    <w:abstractNumId w:val="11"/>
  </w:num>
  <w:num w:numId="8">
    <w:abstractNumId w:val="4"/>
  </w:num>
  <w:num w:numId="9">
    <w:abstractNumId w:val="13"/>
  </w:num>
  <w:num w:numId="10">
    <w:abstractNumId w:val="2"/>
  </w:num>
  <w:num w:numId="11">
    <w:abstractNumId w:val="8"/>
  </w:num>
  <w:num w:numId="12">
    <w:abstractNumId w:val="15"/>
  </w:num>
  <w:num w:numId="13">
    <w:abstractNumId w:val="3"/>
  </w:num>
  <w:num w:numId="14">
    <w:abstractNumId w:val="12"/>
  </w:num>
  <w:num w:numId="15">
    <w:abstractNumId w:val="9"/>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0C6"/>
    <w:rsid w:val="00000257"/>
    <w:rsid w:val="00001A9C"/>
    <w:rsid w:val="000038C4"/>
    <w:rsid w:val="00007F7F"/>
    <w:rsid w:val="00010C32"/>
    <w:rsid w:val="00010F48"/>
    <w:rsid w:val="00012C63"/>
    <w:rsid w:val="000147CA"/>
    <w:rsid w:val="00015FB1"/>
    <w:rsid w:val="0001781D"/>
    <w:rsid w:val="0002197D"/>
    <w:rsid w:val="00021DF9"/>
    <w:rsid w:val="0002607F"/>
    <w:rsid w:val="000264BE"/>
    <w:rsid w:val="000268B0"/>
    <w:rsid w:val="00027767"/>
    <w:rsid w:val="0003282D"/>
    <w:rsid w:val="000361CF"/>
    <w:rsid w:val="00047F0D"/>
    <w:rsid w:val="00052578"/>
    <w:rsid w:val="00052886"/>
    <w:rsid w:val="00052EB0"/>
    <w:rsid w:val="00053C26"/>
    <w:rsid w:val="00053FE3"/>
    <w:rsid w:val="00054724"/>
    <w:rsid w:val="000548E3"/>
    <w:rsid w:val="00055EEB"/>
    <w:rsid w:val="00057204"/>
    <w:rsid w:val="0006023C"/>
    <w:rsid w:val="00060990"/>
    <w:rsid w:val="0006108F"/>
    <w:rsid w:val="00061780"/>
    <w:rsid w:val="00065E3D"/>
    <w:rsid w:val="0007074D"/>
    <w:rsid w:val="000720AB"/>
    <w:rsid w:val="0007733F"/>
    <w:rsid w:val="000811C5"/>
    <w:rsid w:val="0008236A"/>
    <w:rsid w:val="00086FC8"/>
    <w:rsid w:val="00092568"/>
    <w:rsid w:val="000929FF"/>
    <w:rsid w:val="00093ACA"/>
    <w:rsid w:val="000A1688"/>
    <w:rsid w:val="000A5071"/>
    <w:rsid w:val="000B4C95"/>
    <w:rsid w:val="000B6B5D"/>
    <w:rsid w:val="000C20DC"/>
    <w:rsid w:val="000C2A2E"/>
    <w:rsid w:val="000C2C28"/>
    <w:rsid w:val="000C4839"/>
    <w:rsid w:val="000D1EC9"/>
    <w:rsid w:val="000D746E"/>
    <w:rsid w:val="000E0B2E"/>
    <w:rsid w:val="000E334D"/>
    <w:rsid w:val="000E6444"/>
    <w:rsid w:val="000E6F49"/>
    <w:rsid w:val="000E738E"/>
    <w:rsid w:val="000F015E"/>
    <w:rsid w:val="000F2E67"/>
    <w:rsid w:val="000F366F"/>
    <w:rsid w:val="000F7587"/>
    <w:rsid w:val="0010077D"/>
    <w:rsid w:val="00100FFB"/>
    <w:rsid w:val="001012BC"/>
    <w:rsid w:val="0010361A"/>
    <w:rsid w:val="0010375B"/>
    <w:rsid w:val="001054A9"/>
    <w:rsid w:val="0010590F"/>
    <w:rsid w:val="00111A8A"/>
    <w:rsid w:val="001158FB"/>
    <w:rsid w:val="001164E6"/>
    <w:rsid w:val="00117719"/>
    <w:rsid w:val="001217CF"/>
    <w:rsid w:val="00121D0F"/>
    <w:rsid w:val="00122205"/>
    <w:rsid w:val="0012267B"/>
    <w:rsid w:val="0012767B"/>
    <w:rsid w:val="00130BEC"/>
    <w:rsid w:val="00131895"/>
    <w:rsid w:val="0014173E"/>
    <w:rsid w:val="00143AFF"/>
    <w:rsid w:val="00151F6B"/>
    <w:rsid w:val="00156094"/>
    <w:rsid w:val="001560BF"/>
    <w:rsid w:val="001603E8"/>
    <w:rsid w:val="001613A8"/>
    <w:rsid w:val="001668F0"/>
    <w:rsid w:val="0017057A"/>
    <w:rsid w:val="001743A1"/>
    <w:rsid w:val="00175D3F"/>
    <w:rsid w:val="001778D9"/>
    <w:rsid w:val="00193826"/>
    <w:rsid w:val="00194AC8"/>
    <w:rsid w:val="001962CD"/>
    <w:rsid w:val="00197683"/>
    <w:rsid w:val="001A1E52"/>
    <w:rsid w:val="001A43BB"/>
    <w:rsid w:val="001B0D22"/>
    <w:rsid w:val="001B15A9"/>
    <w:rsid w:val="001B17B9"/>
    <w:rsid w:val="001B3FBE"/>
    <w:rsid w:val="001B506B"/>
    <w:rsid w:val="001B5EDA"/>
    <w:rsid w:val="001B776D"/>
    <w:rsid w:val="001B7A37"/>
    <w:rsid w:val="001C154A"/>
    <w:rsid w:val="001C230E"/>
    <w:rsid w:val="001C2863"/>
    <w:rsid w:val="001C36A8"/>
    <w:rsid w:val="001C4440"/>
    <w:rsid w:val="001C533D"/>
    <w:rsid w:val="001D16E1"/>
    <w:rsid w:val="001D27FE"/>
    <w:rsid w:val="001D28C7"/>
    <w:rsid w:val="001D6882"/>
    <w:rsid w:val="001D69BE"/>
    <w:rsid w:val="001D6BE4"/>
    <w:rsid w:val="001E023D"/>
    <w:rsid w:val="001E4BD2"/>
    <w:rsid w:val="001E4BD6"/>
    <w:rsid w:val="001E56AD"/>
    <w:rsid w:val="001E5885"/>
    <w:rsid w:val="001E5B3B"/>
    <w:rsid w:val="00200486"/>
    <w:rsid w:val="00200CD5"/>
    <w:rsid w:val="0020692F"/>
    <w:rsid w:val="002070AD"/>
    <w:rsid w:val="00207123"/>
    <w:rsid w:val="002079BE"/>
    <w:rsid w:val="0021145F"/>
    <w:rsid w:val="00212BF7"/>
    <w:rsid w:val="00214150"/>
    <w:rsid w:val="0022078A"/>
    <w:rsid w:val="002219C9"/>
    <w:rsid w:val="002228D5"/>
    <w:rsid w:val="002233FE"/>
    <w:rsid w:val="0022556C"/>
    <w:rsid w:val="00231E1D"/>
    <w:rsid w:val="00234D49"/>
    <w:rsid w:val="00236174"/>
    <w:rsid w:val="002417B8"/>
    <w:rsid w:val="0024200E"/>
    <w:rsid w:val="002427C0"/>
    <w:rsid w:val="00243040"/>
    <w:rsid w:val="00243DB9"/>
    <w:rsid w:val="00251AC8"/>
    <w:rsid w:val="00253185"/>
    <w:rsid w:val="00253744"/>
    <w:rsid w:val="002540F4"/>
    <w:rsid w:val="0026019F"/>
    <w:rsid w:val="002608A0"/>
    <w:rsid w:val="00260D49"/>
    <w:rsid w:val="00261ACE"/>
    <w:rsid w:val="00265028"/>
    <w:rsid w:val="002650C9"/>
    <w:rsid w:val="0026646E"/>
    <w:rsid w:val="00266D8D"/>
    <w:rsid w:val="00272A96"/>
    <w:rsid w:val="002773E1"/>
    <w:rsid w:val="0028438C"/>
    <w:rsid w:val="00287A13"/>
    <w:rsid w:val="00287A40"/>
    <w:rsid w:val="00291555"/>
    <w:rsid w:val="00291F7C"/>
    <w:rsid w:val="00292EB7"/>
    <w:rsid w:val="002960E0"/>
    <w:rsid w:val="00296ACE"/>
    <w:rsid w:val="002A09B4"/>
    <w:rsid w:val="002A173B"/>
    <w:rsid w:val="002A264E"/>
    <w:rsid w:val="002A6B9A"/>
    <w:rsid w:val="002B4498"/>
    <w:rsid w:val="002B4C20"/>
    <w:rsid w:val="002B7F6E"/>
    <w:rsid w:val="002C2CDC"/>
    <w:rsid w:val="002D0F7E"/>
    <w:rsid w:val="002E04CE"/>
    <w:rsid w:val="002E581D"/>
    <w:rsid w:val="002E5B9B"/>
    <w:rsid w:val="002F150A"/>
    <w:rsid w:val="003010A1"/>
    <w:rsid w:val="00302584"/>
    <w:rsid w:val="00302B27"/>
    <w:rsid w:val="00303186"/>
    <w:rsid w:val="00306388"/>
    <w:rsid w:val="00307AF2"/>
    <w:rsid w:val="00312766"/>
    <w:rsid w:val="00313660"/>
    <w:rsid w:val="003149DC"/>
    <w:rsid w:val="00315C60"/>
    <w:rsid w:val="0031621F"/>
    <w:rsid w:val="00321BF8"/>
    <w:rsid w:val="00332B82"/>
    <w:rsid w:val="003341A5"/>
    <w:rsid w:val="00335193"/>
    <w:rsid w:val="00342898"/>
    <w:rsid w:val="00344CAA"/>
    <w:rsid w:val="00344DC5"/>
    <w:rsid w:val="0034736F"/>
    <w:rsid w:val="00347E04"/>
    <w:rsid w:val="003573BA"/>
    <w:rsid w:val="00361C69"/>
    <w:rsid w:val="00366DC6"/>
    <w:rsid w:val="0036762C"/>
    <w:rsid w:val="003735B5"/>
    <w:rsid w:val="00374C2C"/>
    <w:rsid w:val="0037552B"/>
    <w:rsid w:val="0038108B"/>
    <w:rsid w:val="003834F8"/>
    <w:rsid w:val="00383935"/>
    <w:rsid w:val="003849FA"/>
    <w:rsid w:val="00384B3C"/>
    <w:rsid w:val="0038562C"/>
    <w:rsid w:val="00390067"/>
    <w:rsid w:val="00391655"/>
    <w:rsid w:val="003917D7"/>
    <w:rsid w:val="00394C20"/>
    <w:rsid w:val="003A4FC0"/>
    <w:rsid w:val="003B0E70"/>
    <w:rsid w:val="003B306B"/>
    <w:rsid w:val="003B4EBC"/>
    <w:rsid w:val="003B63AE"/>
    <w:rsid w:val="003C1AEF"/>
    <w:rsid w:val="003C1B04"/>
    <w:rsid w:val="003C441A"/>
    <w:rsid w:val="003D1349"/>
    <w:rsid w:val="003D1F22"/>
    <w:rsid w:val="003D38E2"/>
    <w:rsid w:val="003D7FD9"/>
    <w:rsid w:val="003E071A"/>
    <w:rsid w:val="003E74D8"/>
    <w:rsid w:val="003E7E4F"/>
    <w:rsid w:val="003F36AF"/>
    <w:rsid w:val="003F5EE5"/>
    <w:rsid w:val="003F6014"/>
    <w:rsid w:val="003F6413"/>
    <w:rsid w:val="003F7794"/>
    <w:rsid w:val="00401FA7"/>
    <w:rsid w:val="00403A79"/>
    <w:rsid w:val="00405880"/>
    <w:rsid w:val="00405A0C"/>
    <w:rsid w:val="004061AF"/>
    <w:rsid w:val="00406379"/>
    <w:rsid w:val="00406503"/>
    <w:rsid w:val="00406D07"/>
    <w:rsid w:val="004110D2"/>
    <w:rsid w:val="0041154D"/>
    <w:rsid w:val="00412020"/>
    <w:rsid w:val="0041658E"/>
    <w:rsid w:val="00417936"/>
    <w:rsid w:val="00423041"/>
    <w:rsid w:val="004232D9"/>
    <w:rsid w:val="004268D5"/>
    <w:rsid w:val="004303C3"/>
    <w:rsid w:val="00431D53"/>
    <w:rsid w:val="00431EA7"/>
    <w:rsid w:val="004320AF"/>
    <w:rsid w:val="00434926"/>
    <w:rsid w:val="0043494A"/>
    <w:rsid w:val="004351D8"/>
    <w:rsid w:val="0043742A"/>
    <w:rsid w:val="00437F83"/>
    <w:rsid w:val="00441E09"/>
    <w:rsid w:val="00453636"/>
    <w:rsid w:val="00455626"/>
    <w:rsid w:val="0045624E"/>
    <w:rsid w:val="00457B00"/>
    <w:rsid w:val="00463A64"/>
    <w:rsid w:val="00471036"/>
    <w:rsid w:val="00473B64"/>
    <w:rsid w:val="00477A11"/>
    <w:rsid w:val="004812CB"/>
    <w:rsid w:val="00483E76"/>
    <w:rsid w:val="004855FD"/>
    <w:rsid w:val="00485849"/>
    <w:rsid w:val="00486CB6"/>
    <w:rsid w:val="0049244B"/>
    <w:rsid w:val="0049249A"/>
    <w:rsid w:val="004944DB"/>
    <w:rsid w:val="00496213"/>
    <w:rsid w:val="004A0CD0"/>
    <w:rsid w:val="004B6FBE"/>
    <w:rsid w:val="004C1A8E"/>
    <w:rsid w:val="004C4DBE"/>
    <w:rsid w:val="004C53CF"/>
    <w:rsid w:val="004C72E3"/>
    <w:rsid w:val="004D1794"/>
    <w:rsid w:val="004D3913"/>
    <w:rsid w:val="004D48DF"/>
    <w:rsid w:val="004D60C9"/>
    <w:rsid w:val="004E2A9A"/>
    <w:rsid w:val="004E5922"/>
    <w:rsid w:val="004E59D9"/>
    <w:rsid w:val="004F37B3"/>
    <w:rsid w:val="004F5D70"/>
    <w:rsid w:val="00502CCA"/>
    <w:rsid w:val="005070D4"/>
    <w:rsid w:val="00510FAF"/>
    <w:rsid w:val="0051302F"/>
    <w:rsid w:val="00513A75"/>
    <w:rsid w:val="00515657"/>
    <w:rsid w:val="0052032F"/>
    <w:rsid w:val="00523577"/>
    <w:rsid w:val="00524EF4"/>
    <w:rsid w:val="00530D10"/>
    <w:rsid w:val="005325DA"/>
    <w:rsid w:val="00532C41"/>
    <w:rsid w:val="00533490"/>
    <w:rsid w:val="00533519"/>
    <w:rsid w:val="0053382F"/>
    <w:rsid w:val="005364C3"/>
    <w:rsid w:val="00536CF3"/>
    <w:rsid w:val="0054047D"/>
    <w:rsid w:val="00545DD0"/>
    <w:rsid w:val="00551A8B"/>
    <w:rsid w:val="005523DF"/>
    <w:rsid w:val="00555C6E"/>
    <w:rsid w:val="00566BFF"/>
    <w:rsid w:val="005674B3"/>
    <w:rsid w:val="00570FC0"/>
    <w:rsid w:val="00571DB9"/>
    <w:rsid w:val="00575631"/>
    <w:rsid w:val="0057653D"/>
    <w:rsid w:val="00580A4A"/>
    <w:rsid w:val="00581062"/>
    <w:rsid w:val="005816C5"/>
    <w:rsid w:val="00582047"/>
    <w:rsid w:val="00583DAA"/>
    <w:rsid w:val="00586ABC"/>
    <w:rsid w:val="005940F0"/>
    <w:rsid w:val="0059492C"/>
    <w:rsid w:val="005A000B"/>
    <w:rsid w:val="005A09AC"/>
    <w:rsid w:val="005A39BB"/>
    <w:rsid w:val="005A3ABC"/>
    <w:rsid w:val="005A3E35"/>
    <w:rsid w:val="005A58DC"/>
    <w:rsid w:val="005B02E4"/>
    <w:rsid w:val="005B0971"/>
    <w:rsid w:val="005B231B"/>
    <w:rsid w:val="005B5D4C"/>
    <w:rsid w:val="005C295A"/>
    <w:rsid w:val="005C3310"/>
    <w:rsid w:val="005C3678"/>
    <w:rsid w:val="005C510E"/>
    <w:rsid w:val="005C51C0"/>
    <w:rsid w:val="005C55D0"/>
    <w:rsid w:val="005C6602"/>
    <w:rsid w:val="005D010A"/>
    <w:rsid w:val="005D23BD"/>
    <w:rsid w:val="005D2A85"/>
    <w:rsid w:val="005D55E2"/>
    <w:rsid w:val="005D676E"/>
    <w:rsid w:val="005D7FBC"/>
    <w:rsid w:val="005E4B0A"/>
    <w:rsid w:val="005E6248"/>
    <w:rsid w:val="005F0DAC"/>
    <w:rsid w:val="005F150B"/>
    <w:rsid w:val="005F153A"/>
    <w:rsid w:val="005F3C9A"/>
    <w:rsid w:val="005F42CA"/>
    <w:rsid w:val="005F43BC"/>
    <w:rsid w:val="005F49CC"/>
    <w:rsid w:val="005F6E60"/>
    <w:rsid w:val="005F716F"/>
    <w:rsid w:val="005F7189"/>
    <w:rsid w:val="005F7C2E"/>
    <w:rsid w:val="006006FD"/>
    <w:rsid w:val="00602355"/>
    <w:rsid w:val="00607F0B"/>
    <w:rsid w:val="00611188"/>
    <w:rsid w:val="006169E5"/>
    <w:rsid w:val="00616D37"/>
    <w:rsid w:val="00617346"/>
    <w:rsid w:val="006204DB"/>
    <w:rsid w:val="00622EA2"/>
    <w:rsid w:val="00623E67"/>
    <w:rsid w:val="006243C6"/>
    <w:rsid w:val="00624887"/>
    <w:rsid w:val="00626262"/>
    <w:rsid w:val="00630805"/>
    <w:rsid w:val="00635161"/>
    <w:rsid w:val="006367B6"/>
    <w:rsid w:val="006377C7"/>
    <w:rsid w:val="0064055B"/>
    <w:rsid w:val="00642B5B"/>
    <w:rsid w:val="006463AB"/>
    <w:rsid w:val="006477FD"/>
    <w:rsid w:val="00655BE6"/>
    <w:rsid w:val="00656B2D"/>
    <w:rsid w:val="00657A92"/>
    <w:rsid w:val="00661E22"/>
    <w:rsid w:val="00663D6F"/>
    <w:rsid w:val="0066426F"/>
    <w:rsid w:val="00665F5E"/>
    <w:rsid w:val="0066704D"/>
    <w:rsid w:val="00671D68"/>
    <w:rsid w:val="006720AA"/>
    <w:rsid w:val="00672921"/>
    <w:rsid w:val="00673228"/>
    <w:rsid w:val="0067474B"/>
    <w:rsid w:val="00683733"/>
    <w:rsid w:val="00683C44"/>
    <w:rsid w:val="00692A3E"/>
    <w:rsid w:val="00692FA4"/>
    <w:rsid w:val="00696709"/>
    <w:rsid w:val="006978E5"/>
    <w:rsid w:val="006A02E2"/>
    <w:rsid w:val="006A079F"/>
    <w:rsid w:val="006A0E15"/>
    <w:rsid w:val="006A15AC"/>
    <w:rsid w:val="006A2F0C"/>
    <w:rsid w:val="006A5B8F"/>
    <w:rsid w:val="006A6D99"/>
    <w:rsid w:val="006B361F"/>
    <w:rsid w:val="006B39E1"/>
    <w:rsid w:val="006B460D"/>
    <w:rsid w:val="006C1682"/>
    <w:rsid w:val="006C2ACA"/>
    <w:rsid w:val="006C2B40"/>
    <w:rsid w:val="006C364F"/>
    <w:rsid w:val="006C5D53"/>
    <w:rsid w:val="006D18A0"/>
    <w:rsid w:val="006D42F1"/>
    <w:rsid w:val="006D5D09"/>
    <w:rsid w:val="006D70C6"/>
    <w:rsid w:val="006E0FF3"/>
    <w:rsid w:val="006E36F1"/>
    <w:rsid w:val="006E39B8"/>
    <w:rsid w:val="006F059A"/>
    <w:rsid w:val="006F2163"/>
    <w:rsid w:val="006F5ACB"/>
    <w:rsid w:val="007003D6"/>
    <w:rsid w:val="0070262F"/>
    <w:rsid w:val="00703E2F"/>
    <w:rsid w:val="00704271"/>
    <w:rsid w:val="0070591A"/>
    <w:rsid w:val="00713A1D"/>
    <w:rsid w:val="007156E4"/>
    <w:rsid w:val="00717F6C"/>
    <w:rsid w:val="0072067D"/>
    <w:rsid w:val="00721EED"/>
    <w:rsid w:val="007231B0"/>
    <w:rsid w:val="007270D0"/>
    <w:rsid w:val="00733871"/>
    <w:rsid w:val="007339D5"/>
    <w:rsid w:val="00734285"/>
    <w:rsid w:val="007401C2"/>
    <w:rsid w:val="00750401"/>
    <w:rsid w:val="007523D3"/>
    <w:rsid w:val="00754FEE"/>
    <w:rsid w:val="0076010E"/>
    <w:rsid w:val="00764696"/>
    <w:rsid w:val="0076620B"/>
    <w:rsid w:val="00771E0B"/>
    <w:rsid w:val="00772007"/>
    <w:rsid w:val="0077353C"/>
    <w:rsid w:val="00775A12"/>
    <w:rsid w:val="00776D75"/>
    <w:rsid w:val="00783E51"/>
    <w:rsid w:val="0078643F"/>
    <w:rsid w:val="00790E9D"/>
    <w:rsid w:val="007944BB"/>
    <w:rsid w:val="0079453B"/>
    <w:rsid w:val="007962C2"/>
    <w:rsid w:val="00796598"/>
    <w:rsid w:val="00797D46"/>
    <w:rsid w:val="007A5462"/>
    <w:rsid w:val="007A54BE"/>
    <w:rsid w:val="007B1D6C"/>
    <w:rsid w:val="007B2B27"/>
    <w:rsid w:val="007B3243"/>
    <w:rsid w:val="007B3BF2"/>
    <w:rsid w:val="007B3C02"/>
    <w:rsid w:val="007B7E45"/>
    <w:rsid w:val="007C05A7"/>
    <w:rsid w:val="007C102C"/>
    <w:rsid w:val="007C34B0"/>
    <w:rsid w:val="007C469D"/>
    <w:rsid w:val="007C5CDF"/>
    <w:rsid w:val="007C7752"/>
    <w:rsid w:val="007E1149"/>
    <w:rsid w:val="007E33CE"/>
    <w:rsid w:val="007E6398"/>
    <w:rsid w:val="007E754E"/>
    <w:rsid w:val="007E77C1"/>
    <w:rsid w:val="007F1EAE"/>
    <w:rsid w:val="007F5448"/>
    <w:rsid w:val="007F5590"/>
    <w:rsid w:val="007F7EDA"/>
    <w:rsid w:val="008002FF"/>
    <w:rsid w:val="00802ED1"/>
    <w:rsid w:val="00803EC9"/>
    <w:rsid w:val="0080441F"/>
    <w:rsid w:val="00804996"/>
    <w:rsid w:val="0080713C"/>
    <w:rsid w:val="0080767F"/>
    <w:rsid w:val="008108E6"/>
    <w:rsid w:val="00811AE1"/>
    <w:rsid w:val="008151AA"/>
    <w:rsid w:val="00816221"/>
    <w:rsid w:val="00816507"/>
    <w:rsid w:val="00821976"/>
    <w:rsid w:val="0082335C"/>
    <w:rsid w:val="008233F9"/>
    <w:rsid w:val="00831D35"/>
    <w:rsid w:val="0083200C"/>
    <w:rsid w:val="00833DC2"/>
    <w:rsid w:val="00835CD6"/>
    <w:rsid w:val="0084292A"/>
    <w:rsid w:val="00842DFD"/>
    <w:rsid w:val="008446CA"/>
    <w:rsid w:val="008449BB"/>
    <w:rsid w:val="0084622B"/>
    <w:rsid w:val="00853371"/>
    <w:rsid w:val="008543CD"/>
    <w:rsid w:val="00856336"/>
    <w:rsid w:val="00857FF1"/>
    <w:rsid w:val="00861484"/>
    <w:rsid w:val="00861F9C"/>
    <w:rsid w:val="00872804"/>
    <w:rsid w:val="008749C8"/>
    <w:rsid w:val="008751FB"/>
    <w:rsid w:val="0088059A"/>
    <w:rsid w:val="00887F43"/>
    <w:rsid w:val="00890172"/>
    <w:rsid w:val="00891BFC"/>
    <w:rsid w:val="00893BBD"/>
    <w:rsid w:val="00894A9C"/>
    <w:rsid w:val="00897007"/>
    <w:rsid w:val="008A0AAD"/>
    <w:rsid w:val="008A0F72"/>
    <w:rsid w:val="008A2445"/>
    <w:rsid w:val="008A292E"/>
    <w:rsid w:val="008A4F01"/>
    <w:rsid w:val="008B2C85"/>
    <w:rsid w:val="008B56C2"/>
    <w:rsid w:val="008C173B"/>
    <w:rsid w:val="008C2C8E"/>
    <w:rsid w:val="008C4F3F"/>
    <w:rsid w:val="008D18C5"/>
    <w:rsid w:val="008D1B8D"/>
    <w:rsid w:val="008D1DB1"/>
    <w:rsid w:val="008D371E"/>
    <w:rsid w:val="008D45D6"/>
    <w:rsid w:val="008E27E9"/>
    <w:rsid w:val="008E28FB"/>
    <w:rsid w:val="008E3915"/>
    <w:rsid w:val="008E74F8"/>
    <w:rsid w:val="008F0348"/>
    <w:rsid w:val="00902E96"/>
    <w:rsid w:val="009039E6"/>
    <w:rsid w:val="00906922"/>
    <w:rsid w:val="0090735D"/>
    <w:rsid w:val="00907F6E"/>
    <w:rsid w:val="00911D35"/>
    <w:rsid w:val="00911D37"/>
    <w:rsid w:val="0091462A"/>
    <w:rsid w:val="009152F8"/>
    <w:rsid w:val="009158E2"/>
    <w:rsid w:val="0091691F"/>
    <w:rsid w:val="009208B2"/>
    <w:rsid w:val="00920AE5"/>
    <w:rsid w:val="00921BD2"/>
    <w:rsid w:val="00924989"/>
    <w:rsid w:val="00932041"/>
    <w:rsid w:val="009325E5"/>
    <w:rsid w:val="00932DC2"/>
    <w:rsid w:val="00933184"/>
    <w:rsid w:val="00941F8F"/>
    <w:rsid w:val="009468B8"/>
    <w:rsid w:val="00946B12"/>
    <w:rsid w:val="00946D2C"/>
    <w:rsid w:val="00952D9C"/>
    <w:rsid w:val="009537F8"/>
    <w:rsid w:val="009538DC"/>
    <w:rsid w:val="009579CD"/>
    <w:rsid w:val="00957F67"/>
    <w:rsid w:val="009605B2"/>
    <w:rsid w:val="00960A81"/>
    <w:rsid w:val="00962DE5"/>
    <w:rsid w:val="00964048"/>
    <w:rsid w:val="009640AB"/>
    <w:rsid w:val="00967173"/>
    <w:rsid w:val="00973FB5"/>
    <w:rsid w:val="0097747D"/>
    <w:rsid w:val="00977945"/>
    <w:rsid w:val="00981751"/>
    <w:rsid w:val="00981C18"/>
    <w:rsid w:val="00987342"/>
    <w:rsid w:val="00990CB4"/>
    <w:rsid w:val="009914AD"/>
    <w:rsid w:val="00994E08"/>
    <w:rsid w:val="00995818"/>
    <w:rsid w:val="009A0436"/>
    <w:rsid w:val="009A5599"/>
    <w:rsid w:val="009A68D0"/>
    <w:rsid w:val="009A7E6E"/>
    <w:rsid w:val="009B17A1"/>
    <w:rsid w:val="009B2CB2"/>
    <w:rsid w:val="009B7A6D"/>
    <w:rsid w:val="009C38EC"/>
    <w:rsid w:val="009C53AB"/>
    <w:rsid w:val="009C7808"/>
    <w:rsid w:val="009D06FA"/>
    <w:rsid w:val="009D6205"/>
    <w:rsid w:val="009D6E05"/>
    <w:rsid w:val="009E00F2"/>
    <w:rsid w:val="009E0E57"/>
    <w:rsid w:val="009E4A34"/>
    <w:rsid w:val="009E4EE2"/>
    <w:rsid w:val="009E6DA4"/>
    <w:rsid w:val="009E788E"/>
    <w:rsid w:val="009F6474"/>
    <w:rsid w:val="00A004BB"/>
    <w:rsid w:val="00A01278"/>
    <w:rsid w:val="00A017C1"/>
    <w:rsid w:val="00A02457"/>
    <w:rsid w:val="00A03373"/>
    <w:rsid w:val="00A034D1"/>
    <w:rsid w:val="00A036B8"/>
    <w:rsid w:val="00A1028A"/>
    <w:rsid w:val="00A10925"/>
    <w:rsid w:val="00A10EFD"/>
    <w:rsid w:val="00A10EFE"/>
    <w:rsid w:val="00A11557"/>
    <w:rsid w:val="00A12C2C"/>
    <w:rsid w:val="00A14D06"/>
    <w:rsid w:val="00A241C3"/>
    <w:rsid w:val="00A26A94"/>
    <w:rsid w:val="00A26C2E"/>
    <w:rsid w:val="00A26EF2"/>
    <w:rsid w:val="00A3221E"/>
    <w:rsid w:val="00A37145"/>
    <w:rsid w:val="00A40EC9"/>
    <w:rsid w:val="00A4220F"/>
    <w:rsid w:val="00A4381A"/>
    <w:rsid w:val="00A43E66"/>
    <w:rsid w:val="00A44A62"/>
    <w:rsid w:val="00A46705"/>
    <w:rsid w:val="00A467F7"/>
    <w:rsid w:val="00A47D6B"/>
    <w:rsid w:val="00A53763"/>
    <w:rsid w:val="00A538E3"/>
    <w:rsid w:val="00A5763D"/>
    <w:rsid w:val="00A60890"/>
    <w:rsid w:val="00A62722"/>
    <w:rsid w:val="00A65128"/>
    <w:rsid w:val="00A65B72"/>
    <w:rsid w:val="00A66A91"/>
    <w:rsid w:val="00A66CCC"/>
    <w:rsid w:val="00A70CB6"/>
    <w:rsid w:val="00A714BD"/>
    <w:rsid w:val="00A7318E"/>
    <w:rsid w:val="00A77A06"/>
    <w:rsid w:val="00A819C3"/>
    <w:rsid w:val="00A8726B"/>
    <w:rsid w:val="00A93C72"/>
    <w:rsid w:val="00A95D42"/>
    <w:rsid w:val="00A962C3"/>
    <w:rsid w:val="00A973E2"/>
    <w:rsid w:val="00AA5CFE"/>
    <w:rsid w:val="00AB1A29"/>
    <w:rsid w:val="00AB5935"/>
    <w:rsid w:val="00AC37B1"/>
    <w:rsid w:val="00AC6047"/>
    <w:rsid w:val="00AC7956"/>
    <w:rsid w:val="00AD148C"/>
    <w:rsid w:val="00AD6268"/>
    <w:rsid w:val="00AD7EE1"/>
    <w:rsid w:val="00AE1811"/>
    <w:rsid w:val="00AE4208"/>
    <w:rsid w:val="00AE52C6"/>
    <w:rsid w:val="00AE72AF"/>
    <w:rsid w:val="00AF2C12"/>
    <w:rsid w:val="00AF50A8"/>
    <w:rsid w:val="00B012E8"/>
    <w:rsid w:val="00B02AB0"/>
    <w:rsid w:val="00B13CEA"/>
    <w:rsid w:val="00B15C66"/>
    <w:rsid w:val="00B22946"/>
    <w:rsid w:val="00B25573"/>
    <w:rsid w:val="00B32122"/>
    <w:rsid w:val="00B33E2C"/>
    <w:rsid w:val="00B36FB3"/>
    <w:rsid w:val="00B46BB7"/>
    <w:rsid w:val="00B50536"/>
    <w:rsid w:val="00B52617"/>
    <w:rsid w:val="00B548BE"/>
    <w:rsid w:val="00B60C4E"/>
    <w:rsid w:val="00B60E2E"/>
    <w:rsid w:val="00B628B6"/>
    <w:rsid w:val="00B648E7"/>
    <w:rsid w:val="00B660AC"/>
    <w:rsid w:val="00B70A2D"/>
    <w:rsid w:val="00B70AF5"/>
    <w:rsid w:val="00B70B6B"/>
    <w:rsid w:val="00B71491"/>
    <w:rsid w:val="00B7485F"/>
    <w:rsid w:val="00B76FCB"/>
    <w:rsid w:val="00B83F99"/>
    <w:rsid w:val="00B908E2"/>
    <w:rsid w:val="00B915C1"/>
    <w:rsid w:val="00B921B1"/>
    <w:rsid w:val="00B92D6B"/>
    <w:rsid w:val="00B9352F"/>
    <w:rsid w:val="00B97A98"/>
    <w:rsid w:val="00BA02C1"/>
    <w:rsid w:val="00BA4B96"/>
    <w:rsid w:val="00BA7BE0"/>
    <w:rsid w:val="00BB09A2"/>
    <w:rsid w:val="00BB0AE6"/>
    <w:rsid w:val="00BB1545"/>
    <w:rsid w:val="00BB16E4"/>
    <w:rsid w:val="00BB21AD"/>
    <w:rsid w:val="00BB46DF"/>
    <w:rsid w:val="00BB4B1A"/>
    <w:rsid w:val="00BB5F5E"/>
    <w:rsid w:val="00BB611D"/>
    <w:rsid w:val="00BC1480"/>
    <w:rsid w:val="00BC2693"/>
    <w:rsid w:val="00BC30E9"/>
    <w:rsid w:val="00BC4228"/>
    <w:rsid w:val="00BC5B52"/>
    <w:rsid w:val="00BD492C"/>
    <w:rsid w:val="00BD6AF4"/>
    <w:rsid w:val="00BD6DF5"/>
    <w:rsid w:val="00BE175D"/>
    <w:rsid w:val="00BE2648"/>
    <w:rsid w:val="00BE364F"/>
    <w:rsid w:val="00BE4BC7"/>
    <w:rsid w:val="00BE5EDE"/>
    <w:rsid w:val="00BE71E9"/>
    <w:rsid w:val="00BE7737"/>
    <w:rsid w:val="00BF3543"/>
    <w:rsid w:val="00BF3A0C"/>
    <w:rsid w:val="00C03ACA"/>
    <w:rsid w:val="00C05BEF"/>
    <w:rsid w:val="00C07674"/>
    <w:rsid w:val="00C077B4"/>
    <w:rsid w:val="00C13CAA"/>
    <w:rsid w:val="00C13CBB"/>
    <w:rsid w:val="00C16177"/>
    <w:rsid w:val="00C201B9"/>
    <w:rsid w:val="00C24302"/>
    <w:rsid w:val="00C243FF"/>
    <w:rsid w:val="00C25ADC"/>
    <w:rsid w:val="00C25D00"/>
    <w:rsid w:val="00C318C0"/>
    <w:rsid w:val="00C37F17"/>
    <w:rsid w:val="00C40E80"/>
    <w:rsid w:val="00C4148D"/>
    <w:rsid w:val="00C4710B"/>
    <w:rsid w:val="00C62E1A"/>
    <w:rsid w:val="00C64BBF"/>
    <w:rsid w:val="00C64EB2"/>
    <w:rsid w:val="00C657EE"/>
    <w:rsid w:val="00C679D0"/>
    <w:rsid w:val="00C70729"/>
    <w:rsid w:val="00C71595"/>
    <w:rsid w:val="00C724EE"/>
    <w:rsid w:val="00C73FEA"/>
    <w:rsid w:val="00C8245C"/>
    <w:rsid w:val="00C863F7"/>
    <w:rsid w:val="00C86BA0"/>
    <w:rsid w:val="00C9084A"/>
    <w:rsid w:val="00CA20F2"/>
    <w:rsid w:val="00CA27F5"/>
    <w:rsid w:val="00CA2A06"/>
    <w:rsid w:val="00CA3CB2"/>
    <w:rsid w:val="00CA3F8B"/>
    <w:rsid w:val="00CA5798"/>
    <w:rsid w:val="00CA59F0"/>
    <w:rsid w:val="00CA5EBD"/>
    <w:rsid w:val="00CB0190"/>
    <w:rsid w:val="00CB0AAF"/>
    <w:rsid w:val="00CB5E62"/>
    <w:rsid w:val="00CB6567"/>
    <w:rsid w:val="00CB7672"/>
    <w:rsid w:val="00CB7CCD"/>
    <w:rsid w:val="00CC0448"/>
    <w:rsid w:val="00CC2C8B"/>
    <w:rsid w:val="00CC55F9"/>
    <w:rsid w:val="00CC597D"/>
    <w:rsid w:val="00CD01A7"/>
    <w:rsid w:val="00CD04E4"/>
    <w:rsid w:val="00CD098D"/>
    <w:rsid w:val="00CD6E42"/>
    <w:rsid w:val="00CE036F"/>
    <w:rsid w:val="00CE6DF3"/>
    <w:rsid w:val="00CF049D"/>
    <w:rsid w:val="00CF1CD3"/>
    <w:rsid w:val="00CF3EA5"/>
    <w:rsid w:val="00D02CC5"/>
    <w:rsid w:val="00D03809"/>
    <w:rsid w:val="00D03FE6"/>
    <w:rsid w:val="00D06783"/>
    <w:rsid w:val="00D06A91"/>
    <w:rsid w:val="00D078F2"/>
    <w:rsid w:val="00D13E8A"/>
    <w:rsid w:val="00D14744"/>
    <w:rsid w:val="00D15326"/>
    <w:rsid w:val="00D15F1E"/>
    <w:rsid w:val="00D1632D"/>
    <w:rsid w:val="00D24CF3"/>
    <w:rsid w:val="00D35A9D"/>
    <w:rsid w:val="00D42C89"/>
    <w:rsid w:val="00D44BB2"/>
    <w:rsid w:val="00D45050"/>
    <w:rsid w:val="00D452A3"/>
    <w:rsid w:val="00D47CF9"/>
    <w:rsid w:val="00D50491"/>
    <w:rsid w:val="00D5205D"/>
    <w:rsid w:val="00D55BA5"/>
    <w:rsid w:val="00D565B5"/>
    <w:rsid w:val="00D56BEF"/>
    <w:rsid w:val="00D57D04"/>
    <w:rsid w:val="00D60A90"/>
    <w:rsid w:val="00D61622"/>
    <w:rsid w:val="00D626A2"/>
    <w:rsid w:val="00D638BB"/>
    <w:rsid w:val="00D64702"/>
    <w:rsid w:val="00D65D0F"/>
    <w:rsid w:val="00D67FAE"/>
    <w:rsid w:val="00D70819"/>
    <w:rsid w:val="00D70C72"/>
    <w:rsid w:val="00D70EE0"/>
    <w:rsid w:val="00D73265"/>
    <w:rsid w:val="00D74985"/>
    <w:rsid w:val="00D80FB4"/>
    <w:rsid w:val="00D82F11"/>
    <w:rsid w:val="00D834CC"/>
    <w:rsid w:val="00D8573B"/>
    <w:rsid w:val="00D91684"/>
    <w:rsid w:val="00D93F41"/>
    <w:rsid w:val="00D95ED9"/>
    <w:rsid w:val="00D96222"/>
    <w:rsid w:val="00D97EE0"/>
    <w:rsid w:val="00DA0B97"/>
    <w:rsid w:val="00DA23D5"/>
    <w:rsid w:val="00DA2A5C"/>
    <w:rsid w:val="00DA5956"/>
    <w:rsid w:val="00DA5BBE"/>
    <w:rsid w:val="00DAE366"/>
    <w:rsid w:val="00DB00C3"/>
    <w:rsid w:val="00DB054A"/>
    <w:rsid w:val="00DB37C3"/>
    <w:rsid w:val="00DB5C1D"/>
    <w:rsid w:val="00DB6291"/>
    <w:rsid w:val="00DB701F"/>
    <w:rsid w:val="00DC4625"/>
    <w:rsid w:val="00DC5C09"/>
    <w:rsid w:val="00DC7251"/>
    <w:rsid w:val="00DC740F"/>
    <w:rsid w:val="00DD0E84"/>
    <w:rsid w:val="00DD0F20"/>
    <w:rsid w:val="00DD4270"/>
    <w:rsid w:val="00DD551F"/>
    <w:rsid w:val="00DD7F74"/>
    <w:rsid w:val="00DE0161"/>
    <w:rsid w:val="00DE2E35"/>
    <w:rsid w:val="00DE6AB7"/>
    <w:rsid w:val="00DF4960"/>
    <w:rsid w:val="00DF7B4D"/>
    <w:rsid w:val="00E00223"/>
    <w:rsid w:val="00E01D38"/>
    <w:rsid w:val="00E023F8"/>
    <w:rsid w:val="00E02AF4"/>
    <w:rsid w:val="00E04BBC"/>
    <w:rsid w:val="00E0648E"/>
    <w:rsid w:val="00E06E45"/>
    <w:rsid w:val="00E1258E"/>
    <w:rsid w:val="00E1668A"/>
    <w:rsid w:val="00E17765"/>
    <w:rsid w:val="00E2007F"/>
    <w:rsid w:val="00E30DF6"/>
    <w:rsid w:val="00E33E37"/>
    <w:rsid w:val="00E44ED4"/>
    <w:rsid w:val="00E450ED"/>
    <w:rsid w:val="00E50795"/>
    <w:rsid w:val="00E507AC"/>
    <w:rsid w:val="00E55745"/>
    <w:rsid w:val="00E5592F"/>
    <w:rsid w:val="00E55EFC"/>
    <w:rsid w:val="00E57DBA"/>
    <w:rsid w:val="00E6031C"/>
    <w:rsid w:val="00E6198A"/>
    <w:rsid w:val="00E652C7"/>
    <w:rsid w:val="00E8066A"/>
    <w:rsid w:val="00E87721"/>
    <w:rsid w:val="00E90D16"/>
    <w:rsid w:val="00E90EA7"/>
    <w:rsid w:val="00E942A3"/>
    <w:rsid w:val="00E950B1"/>
    <w:rsid w:val="00E95A03"/>
    <w:rsid w:val="00E97D5E"/>
    <w:rsid w:val="00EA1E39"/>
    <w:rsid w:val="00EA3A6C"/>
    <w:rsid w:val="00EA4F64"/>
    <w:rsid w:val="00EA5FFD"/>
    <w:rsid w:val="00EA64DC"/>
    <w:rsid w:val="00EA751F"/>
    <w:rsid w:val="00EB114D"/>
    <w:rsid w:val="00EB1578"/>
    <w:rsid w:val="00EB47FF"/>
    <w:rsid w:val="00EB67D1"/>
    <w:rsid w:val="00EB7CDE"/>
    <w:rsid w:val="00EC7457"/>
    <w:rsid w:val="00EC7D4D"/>
    <w:rsid w:val="00ED3A2F"/>
    <w:rsid w:val="00EE27ED"/>
    <w:rsid w:val="00EE2DD2"/>
    <w:rsid w:val="00EE3A10"/>
    <w:rsid w:val="00EF36A7"/>
    <w:rsid w:val="00EF3901"/>
    <w:rsid w:val="00EF430C"/>
    <w:rsid w:val="00EF4B60"/>
    <w:rsid w:val="00F002C8"/>
    <w:rsid w:val="00F0400A"/>
    <w:rsid w:val="00F05197"/>
    <w:rsid w:val="00F06256"/>
    <w:rsid w:val="00F063E8"/>
    <w:rsid w:val="00F06CEE"/>
    <w:rsid w:val="00F07006"/>
    <w:rsid w:val="00F11BC8"/>
    <w:rsid w:val="00F12ECB"/>
    <w:rsid w:val="00F13DB9"/>
    <w:rsid w:val="00F147F9"/>
    <w:rsid w:val="00F153FB"/>
    <w:rsid w:val="00F1697D"/>
    <w:rsid w:val="00F2080E"/>
    <w:rsid w:val="00F22AF9"/>
    <w:rsid w:val="00F31532"/>
    <w:rsid w:val="00F339FB"/>
    <w:rsid w:val="00F3714B"/>
    <w:rsid w:val="00F37B8E"/>
    <w:rsid w:val="00F40E12"/>
    <w:rsid w:val="00F45331"/>
    <w:rsid w:val="00F4737F"/>
    <w:rsid w:val="00F47396"/>
    <w:rsid w:val="00F52927"/>
    <w:rsid w:val="00F55548"/>
    <w:rsid w:val="00F567E9"/>
    <w:rsid w:val="00F57E7D"/>
    <w:rsid w:val="00F60D6B"/>
    <w:rsid w:val="00F63237"/>
    <w:rsid w:val="00F63983"/>
    <w:rsid w:val="00F63F67"/>
    <w:rsid w:val="00F66086"/>
    <w:rsid w:val="00F70AE5"/>
    <w:rsid w:val="00F739A8"/>
    <w:rsid w:val="00F810B3"/>
    <w:rsid w:val="00F81790"/>
    <w:rsid w:val="00F84989"/>
    <w:rsid w:val="00F8521F"/>
    <w:rsid w:val="00F85428"/>
    <w:rsid w:val="00F87D4E"/>
    <w:rsid w:val="00F91073"/>
    <w:rsid w:val="00F91B39"/>
    <w:rsid w:val="00F93469"/>
    <w:rsid w:val="00F93F8E"/>
    <w:rsid w:val="00FA0E59"/>
    <w:rsid w:val="00FA1C6D"/>
    <w:rsid w:val="00FA3BE3"/>
    <w:rsid w:val="00FA473A"/>
    <w:rsid w:val="00FB022C"/>
    <w:rsid w:val="00FB0912"/>
    <w:rsid w:val="00FB21E2"/>
    <w:rsid w:val="00FC30CC"/>
    <w:rsid w:val="00FD1433"/>
    <w:rsid w:val="00FD2CC7"/>
    <w:rsid w:val="00FE1C5A"/>
    <w:rsid w:val="00FE5D70"/>
    <w:rsid w:val="00FE6802"/>
    <w:rsid w:val="00FE6FD2"/>
    <w:rsid w:val="00FE715D"/>
    <w:rsid w:val="00FE74B7"/>
    <w:rsid w:val="00FF2F3B"/>
    <w:rsid w:val="00FF54E3"/>
    <w:rsid w:val="110F5302"/>
    <w:rsid w:val="15C3A95A"/>
    <w:rsid w:val="16F19F33"/>
    <w:rsid w:val="185BC5BC"/>
    <w:rsid w:val="22840125"/>
    <w:rsid w:val="26DAC713"/>
    <w:rsid w:val="28BA3A05"/>
    <w:rsid w:val="30A6A90C"/>
    <w:rsid w:val="339DDA52"/>
    <w:rsid w:val="4C68464B"/>
    <w:rsid w:val="4E3A59D8"/>
    <w:rsid w:val="4F58EA65"/>
    <w:rsid w:val="56F54D2E"/>
    <w:rsid w:val="572BA27D"/>
    <w:rsid w:val="57862F0F"/>
    <w:rsid w:val="5A0CEEAA"/>
    <w:rsid w:val="63439E3F"/>
    <w:rsid w:val="65F44738"/>
    <w:rsid w:val="68491161"/>
    <w:rsid w:val="6AA986DF"/>
    <w:rsid w:val="6E11A738"/>
    <w:rsid w:val="6FAB1117"/>
    <w:rsid w:val="777A961E"/>
    <w:rsid w:val="77E4E901"/>
    <w:rsid w:val="786D4323"/>
    <w:rsid w:val="7DE09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495F7"/>
  <w15:docId w15:val="{5A201A3D-2E6E-4672-80A5-CD5A8E0A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9E5"/>
    <w:pPr>
      <w:spacing w:after="160" w:line="259" w:lineRule="auto"/>
    </w:pPr>
    <w:rPr>
      <w:rFonts w:asciiTheme="minorHAnsi" w:eastAsiaTheme="minorEastAsia" w:hAnsiTheme="minorHAnsi" w:cstheme="minorBidi"/>
      <w:sz w:val="22"/>
      <w:szCs w:val="22"/>
      <w:lang w:val="en-GB" w:eastAsia="zh-CN"/>
    </w:rPr>
  </w:style>
  <w:style w:type="paragraph" w:styleId="Heading1">
    <w:name w:val="heading 1"/>
    <w:basedOn w:val="Normal"/>
    <w:next w:val="Normal"/>
    <w:link w:val="Heading1Char"/>
    <w:qFormat/>
    <w:rsid w:val="00A7318E"/>
    <w:pPr>
      <w:keepNext/>
      <w:keepLines/>
      <w:spacing w:before="480"/>
      <w:ind w:left="567" w:hanging="567"/>
      <w:outlineLvl w:val="0"/>
    </w:pPr>
    <w:rPr>
      <w:b/>
      <w:color w:val="44546A" w:themeColor="text2"/>
      <w:sz w:val="28"/>
    </w:rPr>
  </w:style>
  <w:style w:type="paragraph" w:styleId="Heading2">
    <w:name w:val="heading 2"/>
    <w:basedOn w:val="Heading1"/>
    <w:next w:val="Normal"/>
    <w:link w:val="Heading2Char"/>
    <w:qFormat/>
    <w:rsid w:val="00015FB1"/>
    <w:pPr>
      <w:spacing w:before="320"/>
      <w:outlineLvl w:val="1"/>
    </w:pPr>
    <w:rPr>
      <w:sz w:val="24"/>
    </w:rPr>
  </w:style>
  <w:style w:type="paragraph" w:styleId="Heading3">
    <w:name w:val="heading 3"/>
    <w:basedOn w:val="Heading1"/>
    <w:next w:val="Normal"/>
    <w:link w:val="Heading3Char"/>
    <w:qFormat/>
    <w:rsid w:val="00015FB1"/>
    <w:pPr>
      <w:spacing w:before="200"/>
      <w:outlineLvl w:val="2"/>
    </w:pPr>
    <w:rPr>
      <w:sz w:val="24"/>
    </w:rPr>
  </w:style>
  <w:style w:type="paragraph" w:styleId="Heading4">
    <w:name w:val="heading 4"/>
    <w:basedOn w:val="Heading3"/>
    <w:next w:val="Normal"/>
    <w:link w:val="Heading4Char"/>
    <w:qFormat/>
    <w:rsid w:val="00015FB1"/>
    <w:pPr>
      <w:ind w:left="1134" w:hanging="1134"/>
      <w:outlineLvl w:val="3"/>
    </w:pPr>
  </w:style>
  <w:style w:type="paragraph" w:styleId="Heading5">
    <w:name w:val="heading 5"/>
    <w:basedOn w:val="Heading4"/>
    <w:next w:val="Normal"/>
    <w:link w:val="Heading5Char"/>
    <w:qFormat/>
    <w:rsid w:val="00015FB1"/>
    <w:pPr>
      <w:outlineLvl w:val="4"/>
    </w:pPr>
  </w:style>
  <w:style w:type="paragraph" w:styleId="Heading6">
    <w:name w:val="heading 6"/>
    <w:basedOn w:val="Heading4"/>
    <w:next w:val="Normal"/>
    <w:link w:val="Heading6Char"/>
    <w:qFormat/>
    <w:rsid w:val="00015FB1"/>
    <w:pPr>
      <w:outlineLvl w:val="5"/>
    </w:pPr>
  </w:style>
  <w:style w:type="paragraph" w:styleId="Heading7">
    <w:name w:val="heading 7"/>
    <w:basedOn w:val="Heading4"/>
    <w:next w:val="Normal"/>
    <w:link w:val="Heading7Char"/>
    <w:qFormat/>
    <w:rsid w:val="00015FB1"/>
    <w:pPr>
      <w:ind w:left="1701" w:hanging="1701"/>
      <w:outlineLvl w:val="6"/>
    </w:pPr>
  </w:style>
  <w:style w:type="paragraph" w:styleId="Heading8">
    <w:name w:val="heading 8"/>
    <w:basedOn w:val="Heading4"/>
    <w:next w:val="Normal"/>
    <w:link w:val="Heading8Char"/>
    <w:qFormat/>
    <w:rsid w:val="00015FB1"/>
    <w:pPr>
      <w:ind w:left="1701" w:hanging="1701"/>
      <w:outlineLvl w:val="7"/>
    </w:pPr>
  </w:style>
  <w:style w:type="paragraph" w:styleId="Heading9">
    <w:name w:val="heading 9"/>
    <w:basedOn w:val="Heading4"/>
    <w:next w:val="Normal"/>
    <w:link w:val="Heading9Char"/>
    <w:qFormat/>
    <w:rsid w:val="00015FB1"/>
    <w:pPr>
      <w:ind w:left="1701" w:hanging="1701"/>
      <w:outlineLvl w:val="8"/>
    </w:pPr>
  </w:style>
  <w:style w:type="character" w:default="1" w:styleId="DefaultParagraphFont">
    <w:name w:val="Default Paragraph Font"/>
    <w:uiPriority w:val="1"/>
    <w:semiHidden/>
    <w:unhideWhenUsed/>
    <w:rsid w:val="006169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69E5"/>
  </w:style>
  <w:style w:type="paragraph" w:styleId="Header">
    <w:name w:val="header"/>
    <w:basedOn w:val="Normal"/>
    <w:rsid w:val="00015FB1"/>
    <w:pPr>
      <w:jc w:val="center"/>
    </w:pPr>
    <w:rPr>
      <w:sz w:val="18"/>
    </w:rPr>
  </w:style>
  <w:style w:type="paragraph" w:styleId="Footer">
    <w:name w:val="footer"/>
    <w:basedOn w:val="Normal"/>
    <w:rsid w:val="00015FB1"/>
    <w:pPr>
      <w:tabs>
        <w:tab w:val="left" w:pos="5954"/>
        <w:tab w:val="right" w:pos="9639"/>
      </w:tabs>
    </w:pPr>
    <w:rPr>
      <w:caps/>
      <w:noProof/>
      <w:sz w:val="16"/>
    </w:rPr>
  </w:style>
  <w:style w:type="character" w:styleId="Hyperlink">
    <w:name w:val="Hyperlink"/>
    <w:basedOn w:val="DefaultParagraphFont"/>
    <w:rsid w:val="00015FB1"/>
    <w:rPr>
      <w:color w:val="0000FF"/>
      <w:u w:val="single"/>
    </w:rPr>
  </w:style>
  <w:style w:type="table" w:styleId="TableGrid">
    <w:name w:val="Table Grid"/>
    <w:basedOn w:val="TableNormal"/>
    <w:uiPriority w:val="39"/>
    <w:rsid w:val="00B91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EED"/>
    <w:rPr>
      <w:rFonts w:ascii="Tahoma" w:hAnsi="Tahoma" w:cs="Tahoma"/>
      <w:sz w:val="16"/>
      <w:szCs w:val="16"/>
    </w:rPr>
  </w:style>
  <w:style w:type="character" w:styleId="FollowedHyperlink">
    <w:name w:val="FollowedHyperlink"/>
    <w:basedOn w:val="DefaultParagraphFont"/>
    <w:rsid w:val="00015FB1"/>
    <w:rPr>
      <w:color w:val="800080"/>
      <w:u w:val="single"/>
    </w:rPr>
  </w:style>
  <w:style w:type="character" w:customStyle="1" w:styleId="apple-style-span">
    <w:name w:val="apple-style-span"/>
    <w:basedOn w:val="DefaultParagraphFont"/>
    <w:rsid w:val="005A3ABC"/>
  </w:style>
  <w:style w:type="paragraph" w:styleId="NormalWeb">
    <w:name w:val="Normal (Web)"/>
    <w:basedOn w:val="Normal"/>
    <w:uiPriority w:val="99"/>
    <w:rsid w:val="00AC7956"/>
    <w:pPr>
      <w:spacing w:after="150" w:line="348" w:lineRule="auto"/>
    </w:pPr>
    <w:rPr>
      <w:rFonts w:ascii="Times New Roman" w:hAnsi="Times New Roman"/>
      <w:color w:val="303030"/>
    </w:rPr>
  </w:style>
  <w:style w:type="character" w:styleId="Strong">
    <w:name w:val="Strong"/>
    <w:uiPriority w:val="22"/>
    <w:qFormat/>
    <w:rsid w:val="00AC7956"/>
    <w:rPr>
      <w:b/>
      <w:bCs/>
    </w:rPr>
  </w:style>
  <w:style w:type="character" w:styleId="CommentReference">
    <w:name w:val="annotation reference"/>
    <w:uiPriority w:val="99"/>
    <w:semiHidden/>
    <w:rsid w:val="006367B6"/>
    <w:rPr>
      <w:sz w:val="16"/>
      <w:szCs w:val="16"/>
    </w:rPr>
  </w:style>
  <w:style w:type="paragraph" w:styleId="CommentText">
    <w:name w:val="annotation text"/>
    <w:basedOn w:val="Normal"/>
    <w:link w:val="CommentTextChar"/>
    <w:uiPriority w:val="99"/>
    <w:rsid w:val="006367B6"/>
    <w:rPr>
      <w:sz w:val="20"/>
    </w:rPr>
  </w:style>
  <w:style w:type="paragraph" w:styleId="CommentSubject">
    <w:name w:val="annotation subject"/>
    <w:basedOn w:val="CommentText"/>
    <w:next w:val="CommentText"/>
    <w:semiHidden/>
    <w:rsid w:val="006367B6"/>
    <w:rPr>
      <w:b/>
      <w:bCs/>
    </w:rPr>
  </w:style>
  <w:style w:type="character" w:customStyle="1" w:styleId="stdnobr">
    <w:name w:val="std nobr"/>
    <w:basedOn w:val="DefaultParagraphFont"/>
    <w:rsid w:val="00B13CEA"/>
  </w:style>
  <w:style w:type="paragraph" w:styleId="ListParagraph">
    <w:name w:val="List Paragraph"/>
    <w:basedOn w:val="Normal"/>
    <w:uiPriority w:val="34"/>
    <w:qFormat/>
    <w:rsid w:val="0080713C"/>
    <w:pPr>
      <w:ind w:left="720"/>
    </w:pPr>
  </w:style>
  <w:style w:type="character" w:customStyle="1" w:styleId="Heading3Char">
    <w:name w:val="Heading 3 Char"/>
    <w:link w:val="Heading3"/>
    <w:rsid w:val="005F716F"/>
    <w:rPr>
      <w:rFonts w:ascii="Calibri" w:eastAsia="Times New Roman" w:hAnsi="Calibri"/>
      <w:b/>
      <w:sz w:val="24"/>
      <w:lang w:val="en-GB" w:eastAsia="en-US"/>
    </w:rPr>
  </w:style>
  <w:style w:type="character" w:customStyle="1" w:styleId="apple-converted-space">
    <w:name w:val="apple-converted-space"/>
    <w:basedOn w:val="DefaultParagraphFont"/>
    <w:rsid w:val="008002FF"/>
  </w:style>
  <w:style w:type="character" w:styleId="Emphasis">
    <w:name w:val="Emphasis"/>
    <w:uiPriority w:val="20"/>
    <w:qFormat/>
    <w:rsid w:val="008002FF"/>
    <w:rPr>
      <w:i/>
      <w:iCs/>
    </w:rPr>
  </w:style>
  <w:style w:type="paragraph" w:styleId="Revision">
    <w:name w:val="Revision"/>
    <w:hidden/>
    <w:uiPriority w:val="99"/>
    <w:semiHidden/>
    <w:rsid w:val="00962DE5"/>
    <w:rPr>
      <w:rFonts w:ascii="Arial" w:hAnsi="Arial"/>
      <w:sz w:val="22"/>
      <w:szCs w:val="24"/>
      <w:lang w:eastAsia="zh-CN"/>
    </w:rPr>
  </w:style>
  <w:style w:type="character" w:customStyle="1" w:styleId="Heading1Char">
    <w:name w:val="Heading 1 Char"/>
    <w:basedOn w:val="DefaultParagraphFont"/>
    <w:link w:val="Heading1"/>
    <w:uiPriority w:val="9"/>
    <w:rsid w:val="00A7318E"/>
    <w:rPr>
      <w:rFonts w:asciiTheme="minorHAnsi" w:eastAsiaTheme="minorHAnsi" w:hAnsiTheme="minorHAnsi" w:cstheme="minorBidi"/>
      <w:b/>
      <w:color w:val="44546A" w:themeColor="text2"/>
      <w:sz w:val="28"/>
      <w:szCs w:val="22"/>
      <w:lang w:val="en-GB" w:eastAsia="en-US"/>
    </w:rPr>
  </w:style>
  <w:style w:type="character" w:customStyle="1" w:styleId="Heading2Char">
    <w:name w:val="Heading 2 Char"/>
    <w:basedOn w:val="DefaultParagraphFont"/>
    <w:link w:val="Heading2"/>
    <w:rsid w:val="00496213"/>
    <w:rPr>
      <w:rFonts w:ascii="Calibri" w:eastAsia="Times New Roman" w:hAnsi="Calibri"/>
      <w:b/>
      <w:sz w:val="24"/>
      <w:lang w:val="en-GB" w:eastAsia="en-US"/>
    </w:rPr>
  </w:style>
  <w:style w:type="character" w:customStyle="1" w:styleId="Heading4Char">
    <w:name w:val="Heading 4 Char"/>
    <w:basedOn w:val="DefaultParagraphFont"/>
    <w:link w:val="Heading4"/>
    <w:rsid w:val="00496213"/>
    <w:rPr>
      <w:rFonts w:ascii="Calibri" w:eastAsia="Times New Roman" w:hAnsi="Calibri"/>
      <w:b/>
      <w:sz w:val="24"/>
      <w:lang w:val="en-GB" w:eastAsia="en-US"/>
    </w:rPr>
  </w:style>
  <w:style w:type="paragraph" w:customStyle="1" w:styleId="text-sm-justify">
    <w:name w:val="text-sm-justify"/>
    <w:basedOn w:val="Normal"/>
    <w:rsid w:val="00496213"/>
    <w:pPr>
      <w:spacing w:before="100" w:beforeAutospacing="1" w:after="100" w:afterAutospacing="1"/>
    </w:pPr>
    <w:rPr>
      <w:rFonts w:ascii="Times New Roman" w:hAnsi="Times New Roman"/>
    </w:rPr>
  </w:style>
  <w:style w:type="character" w:customStyle="1" w:styleId="icon">
    <w:name w:val="icon"/>
    <w:basedOn w:val="DefaultParagraphFont"/>
    <w:rsid w:val="00496213"/>
  </w:style>
  <w:style w:type="paragraph" w:styleId="NoSpacing">
    <w:name w:val="No Spacing"/>
    <w:uiPriority w:val="1"/>
    <w:qFormat/>
    <w:rsid w:val="00A4220F"/>
    <w:pPr>
      <w:tabs>
        <w:tab w:val="left" w:pos="794"/>
        <w:tab w:val="left" w:pos="1191"/>
        <w:tab w:val="left" w:pos="1588"/>
        <w:tab w:val="left" w:pos="1985"/>
      </w:tabs>
      <w:overflowPunct w:val="0"/>
      <w:autoSpaceDE w:val="0"/>
      <w:autoSpaceDN w:val="0"/>
      <w:adjustRightInd w:val="0"/>
      <w:textAlignment w:val="baseline"/>
    </w:pPr>
    <w:rPr>
      <w:rFonts w:eastAsia="Times New Roman"/>
      <w:sz w:val="24"/>
      <w:lang w:val="en-GB" w:eastAsia="en-US"/>
    </w:rPr>
  </w:style>
  <w:style w:type="paragraph" w:customStyle="1" w:styleId="Source">
    <w:name w:val="Source"/>
    <w:basedOn w:val="Normal"/>
    <w:next w:val="Title1"/>
    <w:autoRedefine/>
    <w:rsid w:val="006169E5"/>
    <w:pPr>
      <w:framePr w:hSpace="181" w:wrap="around" w:hAnchor="margin" w:y="-674"/>
      <w:spacing w:before="720" w:after="120" w:line="240" w:lineRule="auto"/>
      <w:jc w:val="center"/>
    </w:pPr>
    <w:rPr>
      <w:b/>
      <w:sz w:val="28"/>
      <w:szCs w:val="28"/>
    </w:rPr>
  </w:style>
  <w:style w:type="character" w:customStyle="1" w:styleId="Heading5Char">
    <w:name w:val="Heading 5 Char"/>
    <w:basedOn w:val="DefaultParagraphFont"/>
    <w:link w:val="Heading5"/>
    <w:rsid w:val="0036762C"/>
    <w:rPr>
      <w:rFonts w:ascii="Calibri" w:eastAsia="Times New Roman" w:hAnsi="Calibri"/>
      <w:b/>
      <w:sz w:val="24"/>
      <w:lang w:val="en-GB" w:eastAsia="en-US"/>
    </w:rPr>
  </w:style>
  <w:style w:type="character" w:customStyle="1" w:styleId="Heading6Char">
    <w:name w:val="Heading 6 Char"/>
    <w:basedOn w:val="DefaultParagraphFont"/>
    <w:link w:val="Heading6"/>
    <w:rsid w:val="0036762C"/>
    <w:rPr>
      <w:rFonts w:ascii="Calibri" w:eastAsia="Times New Roman" w:hAnsi="Calibri"/>
      <w:b/>
      <w:sz w:val="24"/>
      <w:lang w:val="en-GB" w:eastAsia="en-US"/>
    </w:rPr>
  </w:style>
  <w:style w:type="character" w:customStyle="1" w:styleId="Heading7Char">
    <w:name w:val="Heading 7 Char"/>
    <w:basedOn w:val="DefaultParagraphFont"/>
    <w:link w:val="Heading7"/>
    <w:rsid w:val="0036762C"/>
    <w:rPr>
      <w:rFonts w:ascii="Calibri" w:eastAsia="Times New Roman" w:hAnsi="Calibri"/>
      <w:b/>
      <w:sz w:val="24"/>
      <w:lang w:val="en-GB" w:eastAsia="en-US"/>
    </w:rPr>
  </w:style>
  <w:style w:type="character" w:customStyle="1" w:styleId="Heading8Char">
    <w:name w:val="Heading 8 Char"/>
    <w:basedOn w:val="DefaultParagraphFont"/>
    <w:link w:val="Heading8"/>
    <w:rsid w:val="0036762C"/>
    <w:rPr>
      <w:rFonts w:ascii="Calibri" w:eastAsia="Times New Roman" w:hAnsi="Calibri"/>
      <w:b/>
      <w:sz w:val="24"/>
      <w:lang w:val="en-GB" w:eastAsia="en-US"/>
    </w:rPr>
  </w:style>
  <w:style w:type="character" w:customStyle="1" w:styleId="Heading9Char">
    <w:name w:val="Heading 9 Char"/>
    <w:basedOn w:val="DefaultParagraphFont"/>
    <w:link w:val="Heading9"/>
    <w:rsid w:val="0036762C"/>
    <w:rPr>
      <w:rFonts w:ascii="Calibri" w:eastAsia="Times New Roman" w:hAnsi="Calibri"/>
      <w:b/>
      <w:sz w:val="24"/>
      <w:lang w:val="en-GB" w:eastAsia="en-US"/>
    </w:rPr>
  </w:style>
  <w:style w:type="paragraph" w:styleId="TOC8">
    <w:name w:val="toc 8"/>
    <w:basedOn w:val="Normal"/>
    <w:next w:val="Normal"/>
    <w:rsid w:val="00015FB1"/>
    <w:pPr>
      <w:tabs>
        <w:tab w:val="left" w:pos="964"/>
        <w:tab w:val="left" w:leader="dot" w:pos="8789"/>
        <w:tab w:val="right" w:pos="9639"/>
      </w:tabs>
      <w:ind w:left="964" w:hanging="964"/>
    </w:pPr>
  </w:style>
  <w:style w:type="paragraph" w:styleId="TOC4">
    <w:name w:val="toc 4"/>
    <w:basedOn w:val="Normal"/>
    <w:next w:val="Normal"/>
    <w:rsid w:val="00015FB1"/>
    <w:pPr>
      <w:tabs>
        <w:tab w:val="left" w:pos="964"/>
        <w:tab w:val="left" w:pos="8789"/>
        <w:tab w:val="right" w:pos="9639"/>
      </w:tabs>
      <w:ind w:left="964" w:hanging="964"/>
    </w:pPr>
  </w:style>
  <w:style w:type="paragraph" w:styleId="TOC3">
    <w:name w:val="toc 3"/>
    <w:basedOn w:val="Normal"/>
    <w:next w:val="Normal"/>
    <w:rsid w:val="00015FB1"/>
    <w:pPr>
      <w:tabs>
        <w:tab w:val="left" w:pos="964"/>
        <w:tab w:val="left" w:leader="dot" w:pos="8789"/>
        <w:tab w:val="right" w:pos="9639"/>
      </w:tabs>
      <w:ind w:left="964" w:hanging="964"/>
    </w:pPr>
  </w:style>
  <w:style w:type="paragraph" w:styleId="TOC2">
    <w:name w:val="toc 2"/>
    <w:basedOn w:val="Normal"/>
    <w:next w:val="Normal"/>
    <w:rsid w:val="00015FB1"/>
    <w:pPr>
      <w:tabs>
        <w:tab w:val="left" w:pos="964"/>
        <w:tab w:val="left" w:leader="dot" w:pos="8789"/>
        <w:tab w:val="right" w:pos="9639"/>
      </w:tabs>
      <w:ind w:left="964" w:hanging="964"/>
    </w:pPr>
  </w:style>
  <w:style w:type="paragraph" w:styleId="TOC1">
    <w:name w:val="toc 1"/>
    <w:basedOn w:val="Normal"/>
    <w:rsid w:val="00015FB1"/>
    <w:pPr>
      <w:tabs>
        <w:tab w:val="left" w:pos="964"/>
        <w:tab w:val="left" w:leader="dot" w:pos="8789"/>
        <w:tab w:val="right" w:pos="9639"/>
      </w:tabs>
      <w:spacing w:before="240"/>
      <w:ind w:left="964" w:hanging="964"/>
    </w:pPr>
  </w:style>
  <w:style w:type="paragraph" w:styleId="TOC7">
    <w:name w:val="toc 7"/>
    <w:basedOn w:val="Normal"/>
    <w:next w:val="Normal"/>
    <w:rsid w:val="00015FB1"/>
    <w:pPr>
      <w:tabs>
        <w:tab w:val="left" w:pos="964"/>
        <w:tab w:val="left" w:leader="dot" w:pos="8789"/>
        <w:tab w:val="right" w:pos="9639"/>
      </w:tabs>
      <w:ind w:left="964" w:hanging="964"/>
    </w:pPr>
  </w:style>
  <w:style w:type="paragraph" w:styleId="TOC6">
    <w:name w:val="toc 6"/>
    <w:basedOn w:val="Normal"/>
    <w:next w:val="Normal"/>
    <w:rsid w:val="00015FB1"/>
    <w:pPr>
      <w:tabs>
        <w:tab w:val="left" w:pos="964"/>
        <w:tab w:val="left" w:leader="dot" w:pos="8789"/>
        <w:tab w:val="right" w:pos="9639"/>
      </w:tabs>
      <w:ind w:left="964" w:hanging="964"/>
    </w:pPr>
  </w:style>
  <w:style w:type="paragraph" w:styleId="TOC5">
    <w:name w:val="toc 5"/>
    <w:basedOn w:val="Normal"/>
    <w:next w:val="Normal"/>
    <w:rsid w:val="00015FB1"/>
    <w:pPr>
      <w:tabs>
        <w:tab w:val="left" w:pos="964"/>
        <w:tab w:val="left" w:leader="dot" w:pos="8789"/>
        <w:tab w:val="right" w:pos="9639"/>
      </w:tabs>
      <w:ind w:left="964" w:hanging="964"/>
    </w:pPr>
  </w:style>
  <w:style w:type="paragraph" w:styleId="Index7">
    <w:name w:val="index 7"/>
    <w:basedOn w:val="Normal"/>
    <w:next w:val="Normal"/>
    <w:rsid w:val="00015FB1"/>
    <w:pPr>
      <w:ind w:left="1698"/>
    </w:pPr>
  </w:style>
  <w:style w:type="paragraph" w:styleId="Index6">
    <w:name w:val="index 6"/>
    <w:basedOn w:val="Normal"/>
    <w:next w:val="Normal"/>
    <w:rsid w:val="00015FB1"/>
    <w:pPr>
      <w:ind w:left="1415"/>
    </w:pPr>
  </w:style>
  <w:style w:type="paragraph" w:styleId="Index5">
    <w:name w:val="index 5"/>
    <w:basedOn w:val="Normal"/>
    <w:next w:val="Normal"/>
    <w:rsid w:val="00015FB1"/>
    <w:pPr>
      <w:ind w:left="1132"/>
    </w:pPr>
  </w:style>
  <w:style w:type="paragraph" w:styleId="Index4">
    <w:name w:val="index 4"/>
    <w:basedOn w:val="Normal"/>
    <w:next w:val="Normal"/>
    <w:rsid w:val="00015FB1"/>
    <w:pPr>
      <w:ind w:left="849"/>
    </w:pPr>
  </w:style>
  <w:style w:type="paragraph" w:styleId="Index3">
    <w:name w:val="index 3"/>
    <w:basedOn w:val="Normal"/>
    <w:next w:val="Normal"/>
    <w:rsid w:val="00015FB1"/>
    <w:pPr>
      <w:ind w:left="566"/>
    </w:pPr>
  </w:style>
  <w:style w:type="paragraph" w:styleId="Index2">
    <w:name w:val="index 2"/>
    <w:basedOn w:val="Normal"/>
    <w:next w:val="Normal"/>
    <w:rsid w:val="00015FB1"/>
    <w:pPr>
      <w:ind w:left="283"/>
    </w:pPr>
  </w:style>
  <w:style w:type="paragraph" w:styleId="Index1">
    <w:name w:val="index 1"/>
    <w:basedOn w:val="Normal"/>
    <w:next w:val="Normal"/>
    <w:rsid w:val="00015FB1"/>
  </w:style>
  <w:style w:type="character" w:styleId="LineNumber">
    <w:name w:val="line number"/>
    <w:basedOn w:val="DefaultParagraphFont"/>
    <w:rsid w:val="00015FB1"/>
  </w:style>
  <w:style w:type="paragraph" w:styleId="IndexHeading">
    <w:name w:val="index heading"/>
    <w:basedOn w:val="Normal"/>
    <w:next w:val="Index1"/>
    <w:rsid w:val="00015FB1"/>
  </w:style>
  <w:style w:type="character" w:styleId="FootnoteReference">
    <w:name w:val="footnote reference"/>
    <w:basedOn w:val="DefaultParagraphFont"/>
    <w:uiPriority w:val="99"/>
    <w:rsid w:val="00015FB1"/>
    <w:rPr>
      <w:rFonts w:ascii="Calibri" w:hAnsi="Calibri"/>
      <w:position w:val="6"/>
      <w:sz w:val="16"/>
    </w:rPr>
  </w:style>
  <w:style w:type="paragraph" w:styleId="FootnoteText">
    <w:name w:val="footnote text"/>
    <w:basedOn w:val="Normal"/>
    <w:link w:val="FootnoteTextChar"/>
    <w:uiPriority w:val="99"/>
    <w:rsid w:val="00015FB1"/>
    <w:pPr>
      <w:keepLines/>
      <w:tabs>
        <w:tab w:val="left" w:pos="256"/>
      </w:tabs>
      <w:ind w:left="256" w:hanging="256"/>
    </w:pPr>
  </w:style>
  <w:style w:type="character" w:customStyle="1" w:styleId="FootnoteTextChar">
    <w:name w:val="Footnote Text Char"/>
    <w:basedOn w:val="DefaultParagraphFont"/>
    <w:link w:val="FootnoteText"/>
    <w:uiPriority w:val="99"/>
    <w:rsid w:val="0036762C"/>
    <w:rPr>
      <w:rFonts w:ascii="Calibri" w:eastAsia="Times New Roman" w:hAnsi="Calibri"/>
      <w:sz w:val="24"/>
      <w:lang w:val="en-GB" w:eastAsia="en-US"/>
    </w:rPr>
  </w:style>
  <w:style w:type="paragraph" w:styleId="NormalIndent">
    <w:name w:val="Normal Indent"/>
    <w:basedOn w:val="Normal"/>
    <w:rsid w:val="00015FB1"/>
    <w:pPr>
      <w:ind w:left="567"/>
    </w:pPr>
  </w:style>
  <w:style w:type="paragraph" w:customStyle="1" w:styleId="enumlev1">
    <w:name w:val="enumlev1"/>
    <w:basedOn w:val="Normal"/>
    <w:rsid w:val="00015FB1"/>
    <w:pPr>
      <w:spacing w:before="86"/>
      <w:ind w:left="567" w:hanging="567"/>
    </w:pPr>
  </w:style>
  <w:style w:type="paragraph" w:customStyle="1" w:styleId="enumlev2">
    <w:name w:val="enumlev2"/>
    <w:basedOn w:val="enumlev1"/>
    <w:rsid w:val="00015FB1"/>
    <w:pPr>
      <w:ind w:left="1134"/>
    </w:pPr>
  </w:style>
  <w:style w:type="paragraph" w:customStyle="1" w:styleId="enumlev3">
    <w:name w:val="enumlev3"/>
    <w:basedOn w:val="enumlev2"/>
    <w:rsid w:val="00015FB1"/>
    <w:pPr>
      <w:ind w:left="1701"/>
    </w:pPr>
  </w:style>
  <w:style w:type="paragraph" w:customStyle="1" w:styleId="Normalaftertitle">
    <w:name w:val="Normal after title"/>
    <w:basedOn w:val="Normal"/>
    <w:next w:val="Normal"/>
    <w:rsid w:val="00015FB1"/>
    <w:pPr>
      <w:spacing w:before="240"/>
    </w:pPr>
  </w:style>
  <w:style w:type="paragraph" w:customStyle="1" w:styleId="Equation">
    <w:name w:val="Equation"/>
    <w:basedOn w:val="Normal"/>
    <w:rsid w:val="00015FB1"/>
    <w:pPr>
      <w:tabs>
        <w:tab w:val="center" w:pos="4820"/>
        <w:tab w:val="right" w:pos="9639"/>
      </w:tabs>
    </w:pPr>
  </w:style>
  <w:style w:type="paragraph" w:customStyle="1" w:styleId="Head">
    <w:name w:val="Head"/>
    <w:basedOn w:val="Normal"/>
    <w:rsid w:val="00015FB1"/>
    <w:pPr>
      <w:tabs>
        <w:tab w:val="left" w:pos="6663"/>
      </w:tabs>
    </w:pPr>
  </w:style>
  <w:style w:type="paragraph" w:customStyle="1" w:styleId="toc0">
    <w:name w:val="toc 0"/>
    <w:basedOn w:val="Normal"/>
    <w:next w:val="TOC1"/>
    <w:rsid w:val="00015FB1"/>
    <w:pPr>
      <w:tabs>
        <w:tab w:val="right" w:pos="9781"/>
      </w:tabs>
    </w:pPr>
    <w:rPr>
      <w:b/>
    </w:rPr>
  </w:style>
  <w:style w:type="paragraph" w:styleId="List">
    <w:name w:val="List"/>
    <w:basedOn w:val="Normal"/>
    <w:rsid w:val="00015FB1"/>
    <w:pPr>
      <w:tabs>
        <w:tab w:val="left" w:pos="2127"/>
      </w:tabs>
      <w:ind w:left="2127" w:hanging="2127"/>
    </w:pPr>
  </w:style>
  <w:style w:type="paragraph" w:customStyle="1" w:styleId="Part">
    <w:name w:val="Part"/>
    <w:basedOn w:val="Normal"/>
    <w:next w:val="Normal"/>
    <w:rsid w:val="00015FB1"/>
    <w:pPr>
      <w:spacing w:before="600"/>
      <w:jc w:val="center"/>
    </w:pPr>
    <w:rPr>
      <w:caps/>
      <w:sz w:val="28"/>
    </w:rPr>
  </w:style>
  <w:style w:type="paragraph" w:customStyle="1" w:styleId="meeting">
    <w:name w:val="meeting"/>
    <w:basedOn w:val="Head"/>
    <w:next w:val="Head"/>
    <w:rsid w:val="00015FB1"/>
    <w:pPr>
      <w:tabs>
        <w:tab w:val="left" w:pos="7371"/>
      </w:tabs>
      <w:spacing w:after="567"/>
    </w:pPr>
  </w:style>
  <w:style w:type="paragraph" w:customStyle="1" w:styleId="Subject">
    <w:name w:val="Subject"/>
    <w:basedOn w:val="Normal"/>
    <w:next w:val="Source"/>
    <w:rsid w:val="00015FB1"/>
    <w:pPr>
      <w:ind w:left="1134" w:hanging="1134"/>
    </w:pPr>
  </w:style>
  <w:style w:type="paragraph" w:customStyle="1" w:styleId="Object">
    <w:name w:val="Object"/>
    <w:basedOn w:val="Subject"/>
    <w:next w:val="Subject"/>
    <w:rsid w:val="00015FB1"/>
  </w:style>
  <w:style w:type="paragraph" w:customStyle="1" w:styleId="Data">
    <w:name w:val="Data"/>
    <w:basedOn w:val="Subject"/>
    <w:next w:val="Subject"/>
    <w:rsid w:val="00015FB1"/>
  </w:style>
  <w:style w:type="paragraph" w:customStyle="1" w:styleId="Reasons">
    <w:name w:val="Reasons"/>
    <w:basedOn w:val="Normal"/>
    <w:rsid w:val="00015FB1"/>
  </w:style>
  <w:style w:type="paragraph" w:customStyle="1" w:styleId="FirstFooter">
    <w:name w:val="FirstFooter"/>
    <w:basedOn w:val="Footer"/>
    <w:rsid w:val="00015FB1"/>
    <w:rPr>
      <w:caps w:val="0"/>
    </w:rPr>
  </w:style>
  <w:style w:type="paragraph" w:customStyle="1" w:styleId="Note">
    <w:name w:val="Note"/>
    <w:basedOn w:val="Normal"/>
    <w:rsid w:val="00015FB1"/>
    <w:pPr>
      <w:tabs>
        <w:tab w:val="left" w:pos="851"/>
      </w:tabs>
    </w:pPr>
  </w:style>
  <w:style w:type="paragraph" w:styleId="TOC9">
    <w:name w:val="toc 9"/>
    <w:basedOn w:val="TOC4"/>
    <w:rsid w:val="00015FB1"/>
  </w:style>
  <w:style w:type="paragraph" w:customStyle="1" w:styleId="Headingb">
    <w:name w:val="Heading_b"/>
    <w:basedOn w:val="Heading3"/>
    <w:next w:val="Normal"/>
    <w:rsid w:val="00015FB1"/>
    <w:pPr>
      <w:spacing w:before="160"/>
      <w:outlineLvl w:val="0"/>
    </w:pPr>
  </w:style>
  <w:style w:type="paragraph" w:customStyle="1" w:styleId="Title1">
    <w:name w:val="Title 1"/>
    <w:basedOn w:val="Source"/>
    <w:next w:val="Title2"/>
    <w:rsid w:val="00015FB1"/>
    <w:pPr>
      <w:framePr w:wrap="around"/>
      <w:spacing w:before="240"/>
    </w:pPr>
    <w:rPr>
      <w:b w:val="0"/>
      <w:caps/>
    </w:rPr>
  </w:style>
  <w:style w:type="paragraph" w:customStyle="1" w:styleId="Title2">
    <w:name w:val="Title 2"/>
    <w:basedOn w:val="Source"/>
    <w:next w:val="Title3"/>
    <w:rsid w:val="00015FB1"/>
    <w:pPr>
      <w:framePr w:wrap="around"/>
      <w:spacing w:before="240"/>
    </w:pPr>
    <w:rPr>
      <w:b w:val="0"/>
      <w:caps/>
    </w:rPr>
  </w:style>
  <w:style w:type="paragraph" w:customStyle="1" w:styleId="Title3">
    <w:name w:val="Title 3"/>
    <w:basedOn w:val="Title2"/>
    <w:next w:val="Normalaftertitle"/>
    <w:rsid w:val="00015FB1"/>
    <w:pPr>
      <w:framePr w:wrap="around"/>
    </w:pPr>
    <w:rPr>
      <w:caps w:val="0"/>
    </w:rPr>
  </w:style>
  <w:style w:type="paragraph" w:customStyle="1" w:styleId="Title4">
    <w:name w:val="Title 4"/>
    <w:basedOn w:val="Title3"/>
    <w:next w:val="Heading1"/>
    <w:rsid w:val="00015FB1"/>
    <w:pPr>
      <w:framePr w:wrap="around"/>
    </w:pPr>
    <w:rPr>
      <w:b/>
    </w:rPr>
  </w:style>
  <w:style w:type="paragraph" w:customStyle="1" w:styleId="dnum">
    <w:name w:val="dnum"/>
    <w:basedOn w:val="Normal"/>
    <w:rsid w:val="00015FB1"/>
    <w:pPr>
      <w:framePr w:hSpace="181" w:wrap="around" w:vAnchor="page" w:hAnchor="margin" w:y="852"/>
      <w:shd w:val="solid" w:color="FFFFFF" w:fill="FFFFFF"/>
      <w:tabs>
        <w:tab w:val="left" w:pos="1871"/>
      </w:tabs>
    </w:pPr>
    <w:rPr>
      <w:b/>
      <w:bCs/>
    </w:rPr>
  </w:style>
  <w:style w:type="paragraph" w:customStyle="1" w:styleId="ddate">
    <w:name w:val="ddate"/>
    <w:basedOn w:val="Normal"/>
    <w:rsid w:val="00015FB1"/>
    <w:pPr>
      <w:framePr w:hSpace="181" w:wrap="around" w:vAnchor="page" w:hAnchor="margin" w:y="852"/>
      <w:shd w:val="solid" w:color="FFFFFF" w:fill="FFFFFF"/>
      <w:tabs>
        <w:tab w:val="left" w:pos="1871"/>
      </w:tabs>
    </w:pPr>
    <w:rPr>
      <w:b/>
      <w:bCs/>
    </w:rPr>
  </w:style>
  <w:style w:type="paragraph" w:customStyle="1" w:styleId="dorlang">
    <w:name w:val="dorlang"/>
    <w:basedOn w:val="Normal"/>
    <w:rsid w:val="00015FB1"/>
    <w:pPr>
      <w:framePr w:hSpace="181" w:wrap="around" w:vAnchor="page" w:hAnchor="margin" w:y="852"/>
      <w:shd w:val="solid" w:color="FFFFFF" w:fill="FFFFFF"/>
      <w:tabs>
        <w:tab w:val="left" w:pos="1871"/>
      </w:tabs>
    </w:pPr>
    <w:rPr>
      <w:b/>
      <w:bCs/>
    </w:rPr>
  </w:style>
  <w:style w:type="paragraph" w:customStyle="1" w:styleId="AnnexNo">
    <w:name w:val="Annex_No"/>
    <w:basedOn w:val="Normal"/>
    <w:next w:val="Annexref"/>
    <w:rsid w:val="00015FB1"/>
    <w:pPr>
      <w:spacing w:before="720"/>
      <w:jc w:val="center"/>
    </w:pPr>
    <w:rPr>
      <w:caps/>
      <w:sz w:val="28"/>
    </w:rPr>
  </w:style>
  <w:style w:type="paragraph" w:customStyle="1" w:styleId="Annextitle">
    <w:name w:val="Annex_title"/>
    <w:basedOn w:val="Normal"/>
    <w:next w:val="Normal"/>
    <w:rsid w:val="00015FB1"/>
    <w:pPr>
      <w:spacing w:before="240" w:after="240"/>
      <w:jc w:val="center"/>
    </w:pPr>
    <w:rPr>
      <w:b/>
      <w:sz w:val="28"/>
    </w:rPr>
  </w:style>
  <w:style w:type="paragraph" w:customStyle="1" w:styleId="Annexref">
    <w:name w:val="Annex_ref"/>
    <w:basedOn w:val="Normal"/>
    <w:next w:val="Annextitle"/>
    <w:rsid w:val="00015FB1"/>
    <w:pPr>
      <w:jc w:val="center"/>
    </w:pPr>
  </w:style>
  <w:style w:type="paragraph" w:customStyle="1" w:styleId="AppendixNo">
    <w:name w:val="Appendix_No"/>
    <w:basedOn w:val="AnnexNo"/>
    <w:next w:val="Appendixref"/>
    <w:rsid w:val="00015FB1"/>
  </w:style>
  <w:style w:type="paragraph" w:customStyle="1" w:styleId="Appendixtitle">
    <w:name w:val="Appendix_title"/>
    <w:basedOn w:val="Annextitle"/>
    <w:next w:val="Normal"/>
    <w:rsid w:val="00015FB1"/>
  </w:style>
  <w:style w:type="paragraph" w:customStyle="1" w:styleId="Appendixref">
    <w:name w:val="Appendix_ref"/>
    <w:basedOn w:val="Annexref"/>
    <w:next w:val="Appendixtitle"/>
    <w:rsid w:val="00015FB1"/>
  </w:style>
  <w:style w:type="paragraph" w:customStyle="1" w:styleId="Call">
    <w:name w:val="Call"/>
    <w:basedOn w:val="Normal"/>
    <w:next w:val="Normal"/>
    <w:rsid w:val="00015FB1"/>
    <w:pPr>
      <w:keepNext/>
      <w:keepLines/>
      <w:spacing w:before="160"/>
      <w:ind w:left="567"/>
    </w:pPr>
    <w:rPr>
      <w:i/>
    </w:rPr>
  </w:style>
  <w:style w:type="paragraph" w:customStyle="1" w:styleId="Equationlegend">
    <w:name w:val="Equation_legend"/>
    <w:basedOn w:val="Normal"/>
    <w:rsid w:val="00015FB1"/>
    <w:pPr>
      <w:tabs>
        <w:tab w:val="right" w:pos="1531"/>
      </w:tabs>
      <w:spacing w:before="80"/>
      <w:ind w:left="1701" w:hanging="1701"/>
    </w:pPr>
  </w:style>
  <w:style w:type="paragraph" w:customStyle="1" w:styleId="Figure">
    <w:name w:val="Figure"/>
    <w:basedOn w:val="Normal"/>
    <w:next w:val="Figuretitle"/>
    <w:rsid w:val="00015FB1"/>
    <w:pPr>
      <w:keepNext/>
      <w:keepLines/>
      <w:spacing w:after="120"/>
      <w:jc w:val="center"/>
    </w:pPr>
  </w:style>
  <w:style w:type="paragraph" w:customStyle="1" w:styleId="Figuretitle">
    <w:name w:val="Figure_title"/>
    <w:basedOn w:val="Tabletitle"/>
    <w:next w:val="Normalaftertitle"/>
    <w:rsid w:val="00015FB1"/>
    <w:pPr>
      <w:spacing w:before="240" w:after="480"/>
    </w:pPr>
  </w:style>
  <w:style w:type="paragraph" w:customStyle="1" w:styleId="Tabletitle">
    <w:name w:val="Table_title"/>
    <w:basedOn w:val="TableNo"/>
    <w:next w:val="Tabletext"/>
    <w:rsid w:val="00015FB1"/>
    <w:pPr>
      <w:tabs>
        <w:tab w:val="left" w:pos="2948"/>
        <w:tab w:val="left" w:pos="4082"/>
      </w:tabs>
      <w:spacing w:before="0"/>
    </w:pPr>
    <w:rPr>
      <w:b/>
      <w:caps w:val="0"/>
    </w:rPr>
  </w:style>
  <w:style w:type="paragraph" w:customStyle="1" w:styleId="TableNo">
    <w:name w:val="Table_No"/>
    <w:basedOn w:val="Normal"/>
    <w:next w:val="Tabletitle"/>
    <w:rsid w:val="00015FB1"/>
    <w:pPr>
      <w:keepNext/>
      <w:spacing w:before="560" w:after="120"/>
      <w:jc w:val="center"/>
    </w:pPr>
    <w:rPr>
      <w:caps/>
    </w:rPr>
  </w:style>
  <w:style w:type="paragraph" w:customStyle="1" w:styleId="Tabletext">
    <w:name w:val="Table_text"/>
    <w:basedOn w:val="Normal"/>
    <w:rsid w:val="00015FB1"/>
    <w:pPr>
      <w:spacing w:before="60" w:after="60"/>
    </w:pPr>
  </w:style>
  <w:style w:type="paragraph" w:customStyle="1" w:styleId="Figurelegend">
    <w:name w:val="Figure_legend"/>
    <w:basedOn w:val="Normal"/>
    <w:rsid w:val="00015FB1"/>
    <w:pPr>
      <w:keepNext/>
      <w:keepLines/>
      <w:spacing w:before="20" w:after="20"/>
    </w:pPr>
    <w:rPr>
      <w:sz w:val="18"/>
    </w:rPr>
  </w:style>
  <w:style w:type="paragraph" w:customStyle="1" w:styleId="FigureNo">
    <w:name w:val="Figure_No"/>
    <w:basedOn w:val="Normal"/>
    <w:next w:val="Figuretitle"/>
    <w:rsid w:val="00015FB1"/>
    <w:pPr>
      <w:keepNext/>
      <w:keepLines/>
      <w:spacing w:before="240" w:after="120"/>
      <w:jc w:val="center"/>
    </w:pPr>
    <w:rPr>
      <w:caps/>
    </w:rPr>
  </w:style>
  <w:style w:type="paragraph" w:customStyle="1" w:styleId="Figurewithouttitle">
    <w:name w:val="Figure_without_title"/>
    <w:basedOn w:val="Figure"/>
    <w:next w:val="Normalaftertitle"/>
    <w:rsid w:val="00015FB1"/>
    <w:pPr>
      <w:keepNext w:val="0"/>
      <w:spacing w:after="240"/>
    </w:pPr>
  </w:style>
  <w:style w:type="paragraph" w:customStyle="1" w:styleId="Headingi">
    <w:name w:val="Heading_i"/>
    <w:basedOn w:val="Heading3"/>
    <w:next w:val="Normal"/>
    <w:rsid w:val="00015FB1"/>
    <w:pPr>
      <w:spacing w:before="160"/>
      <w:outlineLvl w:val="0"/>
    </w:pPr>
    <w:rPr>
      <w:b w:val="0"/>
      <w:i/>
    </w:rPr>
  </w:style>
  <w:style w:type="character" w:styleId="PageNumber">
    <w:name w:val="page number"/>
    <w:basedOn w:val="DefaultParagraphFont"/>
    <w:rsid w:val="00015FB1"/>
    <w:rPr>
      <w:rFonts w:ascii="Calibri" w:hAnsi="Calibri"/>
    </w:rPr>
  </w:style>
  <w:style w:type="paragraph" w:customStyle="1" w:styleId="PartNo">
    <w:name w:val="Part_No"/>
    <w:basedOn w:val="AnnexNo"/>
    <w:next w:val="Parttitle"/>
    <w:rsid w:val="00015FB1"/>
  </w:style>
  <w:style w:type="paragraph" w:customStyle="1" w:styleId="Parttitle">
    <w:name w:val="Part_title"/>
    <w:basedOn w:val="Annextitle"/>
    <w:next w:val="Partref"/>
    <w:rsid w:val="00015FB1"/>
  </w:style>
  <w:style w:type="paragraph" w:customStyle="1" w:styleId="Partref">
    <w:name w:val="Part_ref"/>
    <w:basedOn w:val="Annexref"/>
    <w:next w:val="Normalaftertitle"/>
    <w:rsid w:val="00015FB1"/>
  </w:style>
  <w:style w:type="paragraph" w:customStyle="1" w:styleId="RecNo">
    <w:name w:val="Rec_No"/>
    <w:basedOn w:val="Normal"/>
    <w:next w:val="Rectitle"/>
    <w:rsid w:val="00015FB1"/>
    <w:pPr>
      <w:spacing w:before="720"/>
      <w:jc w:val="center"/>
    </w:pPr>
    <w:rPr>
      <w:caps/>
      <w:sz w:val="28"/>
    </w:rPr>
  </w:style>
  <w:style w:type="paragraph" w:customStyle="1" w:styleId="Rectitle">
    <w:name w:val="Rec_title"/>
    <w:basedOn w:val="Normal"/>
    <w:next w:val="Heading1"/>
    <w:rsid w:val="00015FB1"/>
    <w:pPr>
      <w:spacing w:before="240"/>
      <w:jc w:val="center"/>
    </w:pPr>
    <w:rPr>
      <w:b/>
      <w:sz w:val="28"/>
    </w:rPr>
  </w:style>
  <w:style w:type="paragraph" w:customStyle="1" w:styleId="Recref">
    <w:name w:val="Rec_ref"/>
    <w:basedOn w:val="Rectitle"/>
    <w:next w:val="Recdate"/>
    <w:rsid w:val="00015FB1"/>
    <w:pPr>
      <w:spacing w:before="120"/>
    </w:pPr>
    <w:rPr>
      <w:rFonts w:ascii="Times New Roman" w:hAnsi="Times New Roman"/>
      <w:b w:val="0"/>
      <w:sz w:val="24"/>
    </w:rPr>
  </w:style>
  <w:style w:type="paragraph" w:customStyle="1" w:styleId="Recdate">
    <w:name w:val="Rec_date"/>
    <w:basedOn w:val="Recref"/>
    <w:next w:val="Normalaftertitle"/>
    <w:rsid w:val="00015FB1"/>
    <w:pPr>
      <w:jc w:val="right"/>
    </w:pPr>
    <w:rPr>
      <w:sz w:val="22"/>
    </w:rPr>
  </w:style>
  <w:style w:type="paragraph" w:customStyle="1" w:styleId="Questiondate">
    <w:name w:val="Question_date"/>
    <w:basedOn w:val="Recdate"/>
    <w:next w:val="Normalaftertitle"/>
    <w:rsid w:val="00015FB1"/>
  </w:style>
  <w:style w:type="paragraph" w:customStyle="1" w:styleId="QuestionNo">
    <w:name w:val="Question_No"/>
    <w:basedOn w:val="RecNo"/>
    <w:next w:val="Questiontitle"/>
    <w:rsid w:val="00015FB1"/>
  </w:style>
  <w:style w:type="paragraph" w:customStyle="1" w:styleId="Questionref">
    <w:name w:val="Question_ref"/>
    <w:basedOn w:val="Recref"/>
    <w:next w:val="Questiondate"/>
    <w:rsid w:val="00015FB1"/>
  </w:style>
  <w:style w:type="paragraph" w:customStyle="1" w:styleId="Questiontitle">
    <w:name w:val="Question_title"/>
    <w:basedOn w:val="Rectitle"/>
    <w:next w:val="Questionref"/>
    <w:rsid w:val="00015FB1"/>
  </w:style>
  <w:style w:type="paragraph" w:customStyle="1" w:styleId="Reftext">
    <w:name w:val="Ref_text"/>
    <w:basedOn w:val="Normal"/>
    <w:rsid w:val="00015FB1"/>
    <w:pPr>
      <w:ind w:left="567" w:hanging="567"/>
    </w:pPr>
  </w:style>
  <w:style w:type="paragraph" w:customStyle="1" w:styleId="Reftitle">
    <w:name w:val="Ref_title"/>
    <w:basedOn w:val="Normal"/>
    <w:next w:val="Reftext"/>
    <w:rsid w:val="00015FB1"/>
    <w:pPr>
      <w:spacing w:before="480"/>
      <w:jc w:val="center"/>
    </w:pPr>
    <w:rPr>
      <w:caps/>
      <w:sz w:val="28"/>
    </w:rPr>
  </w:style>
  <w:style w:type="paragraph" w:customStyle="1" w:styleId="Repdate">
    <w:name w:val="Rep_date"/>
    <w:basedOn w:val="Recdate"/>
    <w:next w:val="Normalaftertitle"/>
    <w:rsid w:val="00015FB1"/>
  </w:style>
  <w:style w:type="paragraph" w:customStyle="1" w:styleId="RepNo">
    <w:name w:val="Rep_No"/>
    <w:basedOn w:val="RecNo"/>
    <w:next w:val="Reptitle"/>
    <w:rsid w:val="00015FB1"/>
  </w:style>
  <w:style w:type="paragraph" w:customStyle="1" w:styleId="Reptitle">
    <w:name w:val="Rep_title"/>
    <w:basedOn w:val="Rectitle"/>
    <w:next w:val="Repref"/>
    <w:rsid w:val="00015FB1"/>
  </w:style>
  <w:style w:type="paragraph" w:customStyle="1" w:styleId="Repref">
    <w:name w:val="Rep_ref"/>
    <w:basedOn w:val="Recref"/>
    <w:next w:val="Repdate"/>
    <w:rsid w:val="00015FB1"/>
  </w:style>
  <w:style w:type="paragraph" w:customStyle="1" w:styleId="Resdate">
    <w:name w:val="Res_date"/>
    <w:basedOn w:val="Recdate"/>
    <w:next w:val="Normalaftertitle"/>
    <w:rsid w:val="00015FB1"/>
  </w:style>
  <w:style w:type="paragraph" w:customStyle="1" w:styleId="ResNo">
    <w:name w:val="Res_No"/>
    <w:basedOn w:val="AnnexNo"/>
    <w:next w:val="Restitle"/>
    <w:rsid w:val="00015FB1"/>
  </w:style>
  <w:style w:type="paragraph" w:customStyle="1" w:styleId="Restitle">
    <w:name w:val="Res_title"/>
    <w:basedOn w:val="Annextitle"/>
    <w:next w:val="Normal"/>
    <w:rsid w:val="00015FB1"/>
  </w:style>
  <w:style w:type="paragraph" w:customStyle="1" w:styleId="Resref">
    <w:name w:val="Res_ref"/>
    <w:basedOn w:val="Recref"/>
    <w:next w:val="Resdate"/>
    <w:rsid w:val="00015FB1"/>
  </w:style>
  <w:style w:type="paragraph" w:customStyle="1" w:styleId="SectionNo">
    <w:name w:val="Section_No"/>
    <w:basedOn w:val="AnnexNo"/>
    <w:next w:val="Sectiontitle"/>
    <w:rsid w:val="00015FB1"/>
  </w:style>
  <w:style w:type="paragraph" w:customStyle="1" w:styleId="Sectiontitle">
    <w:name w:val="Section_title"/>
    <w:basedOn w:val="Normal"/>
    <w:next w:val="Normalaftertitle"/>
    <w:rsid w:val="00015FB1"/>
    <w:rPr>
      <w:sz w:val="28"/>
    </w:rPr>
  </w:style>
  <w:style w:type="paragraph" w:customStyle="1" w:styleId="SpecialFooter">
    <w:name w:val="Special Footer"/>
    <w:basedOn w:val="Footer"/>
    <w:rsid w:val="00015FB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15FB1"/>
    <w:pPr>
      <w:spacing w:before="120" w:after="120"/>
      <w:jc w:val="center"/>
    </w:pPr>
    <w:rPr>
      <w:b/>
    </w:rPr>
  </w:style>
  <w:style w:type="paragraph" w:customStyle="1" w:styleId="Tablelegend">
    <w:name w:val="Table_legend"/>
    <w:basedOn w:val="Tabletext"/>
    <w:rsid w:val="00015FB1"/>
    <w:pPr>
      <w:spacing w:before="120"/>
    </w:pPr>
  </w:style>
  <w:style w:type="paragraph" w:customStyle="1" w:styleId="Tableref">
    <w:name w:val="Table_ref"/>
    <w:basedOn w:val="Normal"/>
    <w:next w:val="Tabletitle"/>
    <w:rsid w:val="00015FB1"/>
    <w:pPr>
      <w:keepNext/>
      <w:spacing w:before="567"/>
      <w:jc w:val="center"/>
    </w:pPr>
  </w:style>
  <w:style w:type="paragraph" w:customStyle="1" w:styleId="Artheading">
    <w:name w:val="Art_heading"/>
    <w:basedOn w:val="Normal"/>
    <w:next w:val="Normalaftertitle"/>
    <w:rsid w:val="00015FB1"/>
    <w:pPr>
      <w:spacing w:before="480"/>
      <w:jc w:val="center"/>
    </w:pPr>
    <w:rPr>
      <w:b/>
    </w:rPr>
  </w:style>
  <w:style w:type="paragraph" w:customStyle="1" w:styleId="ArtNo">
    <w:name w:val="Art_No"/>
    <w:basedOn w:val="Normal"/>
    <w:next w:val="Arttitle"/>
    <w:rsid w:val="00015FB1"/>
    <w:pPr>
      <w:spacing w:before="600"/>
      <w:jc w:val="center"/>
    </w:pPr>
    <w:rPr>
      <w:caps/>
      <w:sz w:val="28"/>
    </w:rPr>
  </w:style>
  <w:style w:type="paragraph" w:customStyle="1" w:styleId="Arttitle">
    <w:name w:val="Art_title"/>
    <w:basedOn w:val="Normal"/>
    <w:next w:val="Normal"/>
    <w:rsid w:val="00015FB1"/>
    <w:pPr>
      <w:spacing w:before="240" w:after="240"/>
      <w:jc w:val="center"/>
    </w:pPr>
    <w:rPr>
      <w:b/>
      <w:sz w:val="28"/>
    </w:rPr>
  </w:style>
  <w:style w:type="paragraph" w:customStyle="1" w:styleId="ChapNo">
    <w:name w:val="Chap_No"/>
    <w:basedOn w:val="ArtNo"/>
    <w:next w:val="Chaptitle"/>
    <w:rsid w:val="00015FB1"/>
  </w:style>
  <w:style w:type="paragraph" w:customStyle="1" w:styleId="Chaptitle">
    <w:name w:val="Chap_title"/>
    <w:basedOn w:val="Arttitle"/>
    <w:next w:val="Normal"/>
    <w:rsid w:val="00015FB1"/>
  </w:style>
  <w:style w:type="paragraph" w:customStyle="1" w:styleId="Table">
    <w:name w:val="Table_#"/>
    <w:basedOn w:val="Normal"/>
    <w:next w:val="Normal"/>
    <w:rsid w:val="00015FB1"/>
    <w:pPr>
      <w:keepNext/>
      <w:tabs>
        <w:tab w:val="left" w:pos="794"/>
        <w:tab w:val="left" w:pos="1191"/>
        <w:tab w:val="left" w:pos="1588"/>
        <w:tab w:val="left" w:pos="1985"/>
      </w:tabs>
      <w:spacing w:before="560" w:after="120"/>
      <w:jc w:val="center"/>
    </w:pPr>
    <w:rPr>
      <w:rFonts w:ascii="Times New Roman" w:hAnsi="Times New Roman"/>
      <w:caps/>
    </w:rPr>
  </w:style>
  <w:style w:type="character" w:styleId="UnresolvedMention">
    <w:name w:val="Unresolved Mention"/>
    <w:basedOn w:val="DefaultParagraphFont"/>
    <w:uiPriority w:val="99"/>
    <w:semiHidden/>
    <w:unhideWhenUsed/>
    <w:rsid w:val="009D6205"/>
    <w:rPr>
      <w:color w:val="605E5C"/>
      <w:shd w:val="clear" w:color="auto" w:fill="E1DFDD"/>
    </w:rPr>
  </w:style>
  <w:style w:type="paragraph" w:customStyle="1" w:styleId="Numberedpara">
    <w:name w:val="Numbered para"/>
    <w:basedOn w:val="Normal"/>
    <w:qFormat/>
    <w:rsid w:val="00754FEE"/>
    <w:pPr>
      <w:numPr>
        <w:numId w:val="8"/>
      </w:numPr>
      <w:spacing w:before="120" w:after="120"/>
      <w:ind w:left="0" w:firstLine="0"/>
      <w:jc w:val="both"/>
    </w:pPr>
    <w:rPr>
      <w:rFonts w:cstheme="majorBidi"/>
      <w:szCs w:val="24"/>
    </w:rPr>
  </w:style>
  <w:style w:type="character" w:customStyle="1" w:styleId="CommentTextChar">
    <w:name w:val="Comment Text Char"/>
    <w:basedOn w:val="DefaultParagraphFont"/>
    <w:link w:val="CommentText"/>
    <w:uiPriority w:val="99"/>
    <w:rsid w:val="00D06783"/>
    <w:rPr>
      <w:rFonts w:asciiTheme="minorHAnsi" w:eastAsiaTheme="minorHAnsi" w:hAnsiTheme="minorHAnsi" w:cstheme="minorBidi"/>
      <w:szCs w:val="22"/>
      <w:lang w:val="en-GB" w:eastAsia="en-US"/>
    </w:rPr>
  </w:style>
  <w:style w:type="table" w:styleId="PlainTable1">
    <w:name w:val="Plain Table 1"/>
    <w:basedOn w:val="TableNormal"/>
    <w:uiPriority w:val="41"/>
    <w:rsid w:val="00C05BEF"/>
    <w:rPr>
      <w:rFonts w:asciiTheme="minorHAnsi" w:eastAsiaTheme="minorHAnsi" w:hAnsiTheme="minorHAnsi" w:cstheme="minorBidi"/>
      <w:sz w:val="22"/>
      <w:szCs w:val="22"/>
      <w:lang w:val="en-GB"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ections">
    <w:name w:val="Sections"/>
    <w:basedOn w:val="Heading2"/>
    <w:link w:val="SectionsChar"/>
    <w:qFormat/>
    <w:rsid w:val="00890172"/>
    <w:pPr>
      <w:numPr>
        <w:ilvl w:val="1"/>
        <w:numId w:val="10"/>
      </w:numPr>
      <w:tabs>
        <w:tab w:val="num" w:pos="360"/>
      </w:tabs>
      <w:spacing w:before="360" w:after="120"/>
      <w:ind w:left="680" w:hanging="680"/>
    </w:pPr>
    <w:rPr>
      <w:noProof/>
      <w:lang w:val="en-US"/>
    </w:rPr>
  </w:style>
  <w:style w:type="paragraph" w:customStyle="1" w:styleId="SimpleHeading">
    <w:name w:val="Simple Heading"/>
    <w:basedOn w:val="Normal"/>
    <w:qFormat/>
    <w:rsid w:val="0051302F"/>
    <w:pPr>
      <w:keepNext/>
      <w:spacing w:before="240" w:after="60"/>
      <w:jc w:val="both"/>
    </w:pPr>
    <w:rPr>
      <w:b/>
      <w:sz w:val="24"/>
      <w:lang w:val="en-US"/>
    </w:rPr>
  </w:style>
  <w:style w:type="character" w:customStyle="1" w:styleId="SectionsChar">
    <w:name w:val="Sections Char"/>
    <w:basedOn w:val="Heading2Char"/>
    <w:link w:val="Sections"/>
    <w:rsid w:val="00890172"/>
    <w:rPr>
      <w:rFonts w:asciiTheme="minorHAnsi" w:eastAsiaTheme="minorHAnsi" w:hAnsiTheme="minorHAnsi" w:cstheme="minorBidi"/>
      <w:b/>
      <w:noProof/>
      <w:color w:val="44546A" w:themeColor="text2"/>
      <w:sz w:val="24"/>
      <w:szCs w:val="22"/>
      <w:lang w:val="en-GB" w:eastAsia="en-US"/>
    </w:rPr>
  </w:style>
  <w:style w:type="table" w:styleId="ListTable1Light-Accent3">
    <w:name w:val="List Table 1 Light Accent 3"/>
    <w:basedOn w:val="TableNormal"/>
    <w:uiPriority w:val="46"/>
    <w:rsid w:val="0051302F"/>
    <w:rPr>
      <w:rFonts w:asciiTheme="minorHAnsi" w:eastAsiaTheme="minorHAnsi" w:hAnsiTheme="minorHAnsi" w:cstheme="minorBidi"/>
      <w:sz w:val="22"/>
      <w:szCs w:val="22"/>
      <w:lang w:val="en-GB" w:eastAsia="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463">
      <w:bodyDiv w:val="1"/>
      <w:marLeft w:val="0"/>
      <w:marRight w:val="0"/>
      <w:marTop w:val="0"/>
      <w:marBottom w:val="0"/>
      <w:divBdr>
        <w:top w:val="none" w:sz="0" w:space="0" w:color="auto"/>
        <w:left w:val="none" w:sz="0" w:space="0" w:color="auto"/>
        <w:bottom w:val="none" w:sz="0" w:space="0" w:color="auto"/>
        <w:right w:val="none" w:sz="0" w:space="0" w:color="auto"/>
      </w:divBdr>
    </w:div>
    <w:div w:id="14624088">
      <w:bodyDiv w:val="1"/>
      <w:marLeft w:val="0"/>
      <w:marRight w:val="0"/>
      <w:marTop w:val="0"/>
      <w:marBottom w:val="0"/>
      <w:divBdr>
        <w:top w:val="none" w:sz="0" w:space="0" w:color="auto"/>
        <w:left w:val="none" w:sz="0" w:space="0" w:color="auto"/>
        <w:bottom w:val="none" w:sz="0" w:space="0" w:color="auto"/>
        <w:right w:val="none" w:sz="0" w:space="0" w:color="auto"/>
      </w:divBdr>
      <w:divsChild>
        <w:div w:id="23290443">
          <w:marLeft w:val="720"/>
          <w:marRight w:val="0"/>
          <w:marTop w:val="0"/>
          <w:marBottom w:val="0"/>
          <w:divBdr>
            <w:top w:val="none" w:sz="0" w:space="0" w:color="auto"/>
            <w:left w:val="none" w:sz="0" w:space="0" w:color="auto"/>
            <w:bottom w:val="none" w:sz="0" w:space="0" w:color="auto"/>
            <w:right w:val="none" w:sz="0" w:space="0" w:color="auto"/>
          </w:divBdr>
        </w:div>
        <w:div w:id="434440667">
          <w:marLeft w:val="1440"/>
          <w:marRight w:val="0"/>
          <w:marTop w:val="0"/>
          <w:marBottom w:val="0"/>
          <w:divBdr>
            <w:top w:val="none" w:sz="0" w:space="0" w:color="auto"/>
            <w:left w:val="none" w:sz="0" w:space="0" w:color="auto"/>
            <w:bottom w:val="none" w:sz="0" w:space="0" w:color="auto"/>
            <w:right w:val="none" w:sz="0" w:space="0" w:color="auto"/>
          </w:divBdr>
        </w:div>
        <w:div w:id="506557038">
          <w:marLeft w:val="1440"/>
          <w:marRight w:val="0"/>
          <w:marTop w:val="0"/>
          <w:marBottom w:val="0"/>
          <w:divBdr>
            <w:top w:val="none" w:sz="0" w:space="0" w:color="auto"/>
            <w:left w:val="none" w:sz="0" w:space="0" w:color="auto"/>
            <w:bottom w:val="none" w:sz="0" w:space="0" w:color="auto"/>
            <w:right w:val="none" w:sz="0" w:space="0" w:color="auto"/>
          </w:divBdr>
        </w:div>
        <w:div w:id="560289657">
          <w:marLeft w:val="720"/>
          <w:marRight w:val="0"/>
          <w:marTop w:val="0"/>
          <w:marBottom w:val="0"/>
          <w:divBdr>
            <w:top w:val="none" w:sz="0" w:space="0" w:color="auto"/>
            <w:left w:val="none" w:sz="0" w:space="0" w:color="auto"/>
            <w:bottom w:val="none" w:sz="0" w:space="0" w:color="auto"/>
            <w:right w:val="none" w:sz="0" w:space="0" w:color="auto"/>
          </w:divBdr>
        </w:div>
        <w:div w:id="612202739">
          <w:marLeft w:val="1440"/>
          <w:marRight w:val="0"/>
          <w:marTop w:val="0"/>
          <w:marBottom w:val="0"/>
          <w:divBdr>
            <w:top w:val="none" w:sz="0" w:space="0" w:color="auto"/>
            <w:left w:val="none" w:sz="0" w:space="0" w:color="auto"/>
            <w:bottom w:val="none" w:sz="0" w:space="0" w:color="auto"/>
            <w:right w:val="none" w:sz="0" w:space="0" w:color="auto"/>
          </w:divBdr>
        </w:div>
        <w:div w:id="1081830855">
          <w:marLeft w:val="1440"/>
          <w:marRight w:val="0"/>
          <w:marTop w:val="0"/>
          <w:marBottom w:val="0"/>
          <w:divBdr>
            <w:top w:val="none" w:sz="0" w:space="0" w:color="auto"/>
            <w:left w:val="none" w:sz="0" w:space="0" w:color="auto"/>
            <w:bottom w:val="none" w:sz="0" w:space="0" w:color="auto"/>
            <w:right w:val="none" w:sz="0" w:space="0" w:color="auto"/>
          </w:divBdr>
        </w:div>
        <w:div w:id="1279416137">
          <w:marLeft w:val="1440"/>
          <w:marRight w:val="0"/>
          <w:marTop w:val="0"/>
          <w:marBottom w:val="0"/>
          <w:divBdr>
            <w:top w:val="none" w:sz="0" w:space="0" w:color="auto"/>
            <w:left w:val="none" w:sz="0" w:space="0" w:color="auto"/>
            <w:bottom w:val="none" w:sz="0" w:space="0" w:color="auto"/>
            <w:right w:val="none" w:sz="0" w:space="0" w:color="auto"/>
          </w:divBdr>
        </w:div>
      </w:divsChild>
    </w:div>
    <w:div w:id="210532495">
      <w:bodyDiv w:val="1"/>
      <w:marLeft w:val="0"/>
      <w:marRight w:val="0"/>
      <w:marTop w:val="0"/>
      <w:marBottom w:val="0"/>
      <w:divBdr>
        <w:top w:val="none" w:sz="0" w:space="0" w:color="auto"/>
        <w:left w:val="none" w:sz="0" w:space="0" w:color="auto"/>
        <w:bottom w:val="none" w:sz="0" w:space="0" w:color="auto"/>
        <w:right w:val="none" w:sz="0" w:space="0" w:color="auto"/>
      </w:divBdr>
    </w:div>
    <w:div w:id="449052974">
      <w:bodyDiv w:val="1"/>
      <w:marLeft w:val="0"/>
      <w:marRight w:val="0"/>
      <w:marTop w:val="0"/>
      <w:marBottom w:val="0"/>
      <w:divBdr>
        <w:top w:val="none" w:sz="0" w:space="0" w:color="auto"/>
        <w:left w:val="none" w:sz="0" w:space="0" w:color="auto"/>
        <w:bottom w:val="none" w:sz="0" w:space="0" w:color="auto"/>
        <w:right w:val="none" w:sz="0" w:space="0" w:color="auto"/>
      </w:divBdr>
    </w:div>
    <w:div w:id="624963920">
      <w:bodyDiv w:val="1"/>
      <w:marLeft w:val="0"/>
      <w:marRight w:val="0"/>
      <w:marTop w:val="0"/>
      <w:marBottom w:val="0"/>
      <w:divBdr>
        <w:top w:val="none" w:sz="0" w:space="0" w:color="auto"/>
        <w:left w:val="none" w:sz="0" w:space="0" w:color="auto"/>
        <w:bottom w:val="none" w:sz="0" w:space="0" w:color="auto"/>
        <w:right w:val="none" w:sz="0" w:space="0" w:color="auto"/>
      </w:divBdr>
    </w:div>
    <w:div w:id="719013376">
      <w:bodyDiv w:val="1"/>
      <w:marLeft w:val="0"/>
      <w:marRight w:val="0"/>
      <w:marTop w:val="0"/>
      <w:marBottom w:val="0"/>
      <w:divBdr>
        <w:top w:val="none" w:sz="0" w:space="0" w:color="auto"/>
        <w:left w:val="none" w:sz="0" w:space="0" w:color="auto"/>
        <w:bottom w:val="none" w:sz="0" w:space="0" w:color="auto"/>
        <w:right w:val="none" w:sz="0" w:space="0" w:color="auto"/>
      </w:divBdr>
    </w:div>
    <w:div w:id="817303337">
      <w:bodyDiv w:val="1"/>
      <w:marLeft w:val="0"/>
      <w:marRight w:val="0"/>
      <w:marTop w:val="0"/>
      <w:marBottom w:val="0"/>
      <w:divBdr>
        <w:top w:val="none" w:sz="0" w:space="0" w:color="auto"/>
        <w:left w:val="none" w:sz="0" w:space="0" w:color="auto"/>
        <w:bottom w:val="none" w:sz="0" w:space="0" w:color="auto"/>
        <w:right w:val="none" w:sz="0" w:space="0" w:color="auto"/>
      </w:divBdr>
      <w:divsChild>
        <w:div w:id="387341964">
          <w:marLeft w:val="2160"/>
          <w:marRight w:val="0"/>
          <w:marTop w:val="0"/>
          <w:marBottom w:val="0"/>
          <w:divBdr>
            <w:top w:val="none" w:sz="0" w:space="0" w:color="auto"/>
            <w:left w:val="none" w:sz="0" w:space="0" w:color="auto"/>
            <w:bottom w:val="none" w:sz="0" w:space="0" w:color="auto"/>
            <w:right w:val="none" w:sz="0" w:space="0" w:color="auto"/>
          </w:divBdr>
        </w:div>
        <w:div w:id="407074131">
          <w:marLeft w:val="1440"/>
          <w:marRight w:val="0"/>
          <w:marTop w:val="0"/>
          <w:marBottom w:val="0"/>
          <w:divBdr>
            <w:top w:val="none" w:sz="0" w:space="0" w:color="auto"/>
            <w:left w:val="none" w:sz="0" w:space="0" w:color="auto"/>
            <w:bottom w:val="none" w:sz="0" w:space="0" w:color="auto"/>
            <w:right w:val="none" w:sz="0" w:space="0" w:color="auto"/>
          </w:divBdr>
        </w:div>
        <w:div w:id="431781739">
          <w:marLeft w:val="2160"/>
          <w:marRight w:val="0"/>
          <w:marTop w:val="0"/>
          <w:marBottom w:val="0"/>
          <w:divBdr>
            <w:top w:val="none" w:sz="0" w:space="0" w:color="auto"/>
            <w:left w:val="none" w:sz="0" w:space="0" w:color="auto"/>
            <w:bottom w:val="none" w:sz="0" w:space="0" w:color="auto"/>
            <w:right w:val="none" w:sz="0" w:space="0" w:color="auto"/>
          </w:divBdr>
        </w:div>
        <w:div w:id="497842802">
          <w:marLeft w:val="2160"/>
          <w:marRight w:val="0"/>
          <w:marTop w:val="0"/>
          <w:marBottom w:val="0"/>
          <w:divBdr>
            <w:top w:val="none" w:sz="0" w:space="0" w:color="auto"/>
            <w:left w:val="none" w:sz="0" w:space="0" w:color="auto"/>
            <w:bottom w:val="none" w:sz="0" w:space="0" w:color="auto"/>
            <w:right w:val="none" w:sz="0" w:space="0" w:color="auto"/>
          </w:divBdr>
        </w:div>
        <w:div w:id="610893335">
          <w:marLeft w:val="720"/>
          <w:marRight w:val="0"/>
          <w:marTop w:val="0"/>
          <w:marBottom w:val="0"/>
          <w:divBdr>
            <w:top w:val="none" w:sz="0" w:space="0" w:color="auto"/>
            <w:left w:val="none" w:sz="0" w:space="0" w:color="auto"/>
            <w:bottom w:val="none" w:sz="0" w:space="0" w:color="auto"/>
            <w:right w:val="none" w:sz="0" w:space="0" w:color="auto"/>
          </w:divBdr>
        </w:div>
        <w:div w:id="629870039">
          <w:marLeft w:val="1440"/>
          <w:marRight w:val="0"/>
          <w:marTop w:val="0"/>
          <w:marBottom w:val="0"/>
          <w:divBdr>
            <w:top w:val="none" w:sz="0" w:space="0" w:color="auto"/>
            <w:left w:val="none" w:sz="0" w:space="0" w:color="auto"/>
            <w:bottom w:val="none" w:sz="0" w:space="0" w:color="auto"/>
            <w:right w:val="none" w:sz="0" w:space="0" w:color="auto"/>
          </w:divBdr>
        </w:div>
        <w:div w:id="953635578">
          <w:marLeft w:val="1440"/>
          <w:marRight w:val="0"/>
          <w:marTop w:val="0"/>
          <w:marBottom w:val="0"/>
          <w:divBdr>
            <w:top w:val="none" w:sz="0" w:space="0" w:color="auto"/>
            <w:left w:val="none" w:sz="0" w:space="0" w:color="auto"/>
            <w:bottom w:val="none" w:sz="0" w:space="0" w:color="auto"/>
            <w:right w:val="none" w:sz="0" w:space="0" w:color="auto"/>
          </w:divBdr>
        </w:div>
        <w:div w:id="974064887">
          <w:marLeft w:val="2160"/>
          <w:marRight w:val="0"/>
          <w:marTop w:val="0"/>
          <w:marBottom w:val="0"/>
          <w:divBdr>
            <w:top w:val="none" w:sz="0" w:space="0" w:color="auto"/>
            <w:left w:val="none" w:sz="0" w:space="0" w:color="auto"/>
            <w:bottom w:val="none" w:sz="0" w:space="0" w:color="auto"/>
            <w:right w:val="none" w:sz="0" w:space="0" w:color="auto"/>
          </w:divBdr>
        </w:div>
        <w:div w:id="1090008566">
          <w:marLeft w:val="0"/>
          <w:marRight w:val="0"/>
          <w:marTop w:val="0"/>
          <w:marBottom w:val="0"/>
          <w:divBdr>
            <w:top w:val="none" w:sz="0" w:space="0" w:color="auto"/>
            <w:left w:val="none" w:sz="0" w:space="0" w:color="auto"/>
            <w:bottom w:val="none" w:sz="0" w:space="0" w:color="auto"/>
            <w:right w:val="none" w:sz="0" w:space="0" w:color="auto"/>
          </w:divBdr>
        </w:div>
        <w:div w:id="1104496603">
          <w:marLeft w:val="2160"/>
          <w:marRight w:val="0"/>
          <w:marTop w:val="0"/>
          <w:marBottom w:val="0"/>
          <w:divBdr>
            <w:top w:val="none" w:sz="0" w:space="0" w:color="auto"/>
            <w:left w:val="none" w:sz="0" w:space="0" w:color="auto"/>
            <w:bottom w:val="none" w:sz="0" w:space="0" w:color="auto"/>
            <w:right w:val="none" w:sz="0" w:space="0" w:color="auto"/>
          </w:divBdr>
        </w:div>
        <w:div w:id="1352951233">
          <w:marLeft w:val="2160"/>
          <w:marRight w:val="0"/>
          <w:marTop w:val="0"/>
          <w:marBottom w:val="0"/>
          <w:divBdr>
            <w:top w:val="none" w:sz="0" w:space="0" w:color="auto"/>
            <w:left w:val="none" w:sz="0" w:space="0" w:color="auto"/>
            <w:bottom w:val="none" w:sz="0" w:space="0" w:color="auto"/>
            <w:right w:val="none" w:sz="0" w:space="0" w:color="auto"/>
          </w:divBdr>
        </w:div>
        <w:div w:id="1492215275">
          <w:marLeft w:val="1440"/>
          <w:marRight w:val="0"/>
          <w:marTop w:val="0"/>
          <w:marBottom w:val="0"/>
          <w:divBdr>
            <w:top w:val="none" w:sz="0" w:space="0" w:color="auto"/>
            <w:left w:val="none" w:sz="0" w:space="0" w:color="auto"/>
            <w:bottom w:val="none" w:sz="0" w:space="0" w:color="auto"/>
            <w:right w:val="none" w:sz="0" w:space="0" w:color="auto"/>
          </w:divBdr>
        </w:div>
        <w:div w:id="1724206928">
          <w:marLeft w:val="1440"/>
          <w:marRight w:val="0"/>
          <w:marTop w:val="0"/>
          <w:marBottom w:val="0"/>
          <w:divBdr>
            <w:top w:val="none" w:sz="0" w:space="0" w:color="auto"/>
            <w:left w:val="none" w:sz="0" w:space="0" w:color="auto"/>
            <w:bottom w:val="none" w:sz="0" w:space="0" w:color="auto"/>
            <w:right w:val="none" w:sz="0" w:space="0" w:color="auto"/>
          </w:divBdr>
        </w:div>
        <w:div w:id="1833182308">
          <w:marLeft w:val="2160"/>
          <w:marRight w:val="0"/>
          <w:marTop w:val="0"/>
          <w:marBottom w:val="0"/>
          <w:divBdr>
            <w:top w:val="none" w:sz="0" w:space="0" w:color="auto"/>
            <w:left w:val="none" w:sz="0" w:space="0" w:color="auto"/>
            <w:bottom w:val="none" w:sz="0" w:space="0" w:color="auto"/>
            <w:right w:val="none" w:sz="0" w:space="0" w:color="auto"/>
          </w:divBdr>
        </w:div>
        <w:div w:id="1944797331">
          <w:marLeft w:val="2160"/>
          <w:marRight w:val="0"/>
          <w:marTop w:val="0"/>
          <w:marBottom w:val="0"/>
          <w:divBdr>
            <w:top w:val="none" w:sz="0" w:space="0" w:color="auto"/>
            <w:left w:val="none" w:sz="0" w:space="0" w:color="auto"/>
            <w:bottom w:val="none" w:sz="0" w:space="0" w:color="auto"/>
            <w:right w:val="none" w:sz="0" w:space="0" w:color="auto"/>
          </w:divBdr>
        </w:div>
        <w:div w:id="1949310228">
          <w:marLeft w:val="2160"/>
          <w:marRight w:val="0"/>
          <w:marTop w:val="0"/>
          <w:marBottom w:val="0"/>
          <w:divBdr>
            <w:top w:val="none" w:sz="0" w:space="0" w:color="auto"/>
            <w:left w:val="none" w:sz="0" w:space="0" w:color="auto"/>
            <w:bottom w:val="none" w:sz="0" w:space="0" w:color="auto"/>
            <w:right w:val="none" w:sz="0" w:space="0" w:color="auto"/>
          </w:divBdr>
        </w:div>
        <w:div w:id="1957176778">
          <w:marLeft w:val="2160"/>
          <w:marRight w:val="0"/>
          <w:marTop w:val="0"/>
          <w:marBottom w:val="0"/>
          <w:divBdr>
            <w:top w:val="none" w:sz="0" w:space="0" w:color="auto"/>
            <w:left w:val="none" w:sz="0" w:space="0" w:color="auto"/>
            <w:bottom w:val="none" w:sz="0" w:space="0" w:color="auto"/>
            <w:right w:val="none" w:sz="0" w:space="0" w:color="auto"/>
          </w:divBdr>
        </w:div>
      </w:divsChild>
    </w:div>
    <w:div w:id="948201498">
      <w:bodyDiv w:val="1"/>
      <w:marLeft w:val="0"/>
      <w:marRight w:val="0"/>
      <w:marTop w:val="0"/>
      <w:marBottom w:val="0"/>
      <w:divBdr>
        <w:top w:val="none" w:sz="0" w:space="0" w:color="auto"/>
        <w:left w:val="none" w:sz="0" w:space="0" w:color="auto"/>
        <w:bottom w:val="none" w:sz="0" w:space="0" w:color="auto"/>
        <w:right w:val="none" w:sz="0" w:space="0" w:color="auto"/>
      </w:divBdr>
    </w:div>
    <w:div w:id="1019040040">
      <w:bodyDiv w:val="1"/>
      <w:marLeft w:val="0"/>
      <w:marRight w:val="0"/>
      <w:marTop w:val="0"/>
      <w:marBottom w:val="0"/>
      <w:divBdr>
        <w:top w:val="none" w:sz="0" w:space="0" w:color="auto"/>
        <w:left w:val="none" w:sz="0" w:space="0" w:color="auto"/>
        <w:bottom w:val="none" w:sz="0" w:space="0" w:color="auto"/>
        <w:right w:val="none" w:sz="0" w:space="0" w:color="auto"/>
      </w:divBdr>
    </w:div>
    <w:div w:id="1129667439">
      <w:bodyDiv w:val="1"/>
      <w:marLeft w:val="0"/>
      <w:marRight w:val="0"/>
      <w:marTop w:val="0"/>
      <w:marBottom w:val="0"/>
      <w:divBdr>
        <w:top w:val="none" w:sz="0" w:space="0" w:color="auto"/>
        <w:left w:val="none" w:sz="0" w:space="0" w:color="auto"/>
        <w:bottom w:val="none" w:sz="0" w:space="0" w:color="auto"/>
        <w:right w:val="none" w:sz="0" w:space="0" w:color="auto"/>
      </w:divBdr>
    </w:div>
    <w:div w:id="1228613932">
      <w:bodyDiv w:val="1"/>
      <w:marLeft w:val="0"/>
      <w:marRight w:val="0"/>
      <w:marTop w:val="0"/>
      <w:marBottom w:val="0"/>
      <w:divBdr>
        <w:top w:val="none" w:sz="0" w:space="0" w:color="auto"/>
        <w:left w:val="none" w:sz="0" w:space="0" w:color="auto"/>
        <w:bottom w:val="none" w:sz="0" w:space="0" w:color="auto"/>
        <w:right w:val="none" w:sz="0" w:space="0" w:color="auto"/>
      </w:divBdr>
    </w:div>
    <w:div w:id="1551652610">
      <w:bodyDiv w:val="1"/>
      <w:marLeft w:val="0"/>
      <w:marRight w:val="0"/>
      <w:marTop w:val="0"/>
      <w:marBottom w:val="0"/>
      <w:divBdr>
        <w:top w:val="none" w:sz="0" w:space="0" w:color="auto"/>
        <w:left w:val="none" w:sz="0" w:space="0" w:color="auto"/>
        <w:bottom w:val="none" w:sz="0" w:space="0" w:color="auto"/>
        <w:right w:val="none" w:sz="0" w:space="0" w:color="auto"/>
      </w:divBdr>
    </w:div>
    <w:div w:id="1562252364">
      <w:bodyDiv w:val="1"/>
      <w:marLeft w:val="120"/>
      <w:marRight w:val="120"/>
      <w:marTop w:val="45"/>
      <w:marBottom w:val="45"/>
      <w:divBdr>
        <w:top w:val="none" w:sz="0" w:space="0" w:color="auto"/>
        <w:left w:val="none" w:sz="0" w:space="0" w:color="auto"/>
        <w:bottom w:val="none" w:sz="0" w:space="0" w:color="auto"/>
        <w:right w:val="none" w:sz="0" w:space="0" w:color="auto"/>
      </w:divBdr>
      <w:divsChild>
        <w:div w:id="1083919698">
          <w:marLeft w:val="0"/>
          <w:marRight w:val="0"/>
          <w:marTop w:val="0"/>
          <w:marBottom w:val="0"/>
          <w:divBdr>
            <w:top w:val="none" w:sz="0" w:space="0" w:color="auto"/>
            <w:left w:val="none" w:sz="0" w:space="0" w:color="auto"/>
            <w:bottom w:val="none" w:sz="0" w:space="0" w:color="auto"/>
            <w:right w:val="none" w:sz="0" w:space="0" w:color="auto"/>
          </w:divBdr>
          <w:divsChild>
            <w:div w:id="1418746611">
              <w:marLeft w:val="240"/>
              <w:marRight w:val="240"/>
              <w:marTop w:val="0"/>
              <w:marBottom w:val="0"/>
              <w:divBdr>
                <w:top w:val="none" w:sz="0" w:space="0" w:color="auto"/>
                <w:left w:val="none" w:sz="0" w:space="0" w:color="auto"/>
                <w:bottom w:val="none" w:sz="0" w:space="0" w:color="auto"/>
                <w:right w:val="none" w:sz="0" w:space="0" w:color="auto"/>
              </w:divBdr>
              <w:divsChild>
                <w:div w:id="370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5250">
      <w:bodyDiv w:val="1"/>
      <w:marLeft w:val="0"/>
      <w:marRight w:val="0"/>
      <w:marTop w:val="0"/>
      <w:marBottom w:val="0"/>
      <w:divBdr>
        <w:top w:val="none" w:sz="0" w:space="0" w:color="auto"/>
        <w:left w:val="none" w:sz="0" w:space="0" w:color="auto"/>
        <w:bottom w:val="none" w:sz="0" w:space="0" w:color="auto"/>
        <w:right w:val="none" w:sz="0" w:space="0" w:color="auto"/>
      </w:divBdr>
    </w:div>
    <w:div w:id="1689212487">
      <w:bodyDiv w:val="1"/>
      <w:marLeft w:val="0"/>
      <w:marRight w:val="0"/>
      <w:marTop w:val="0"/>
      <w:marBottom w:val="0"/>
      <w:divBdr>
        <w:top w:val="none" w:sz="0" w:space="0" w:color="auto"/>
        <w:left w:val="none" w:sz="0" w:space="0" w:color="auto"/>
        <w:bottom w:val="none" w:sz="0" w:space="0" w:color="auto"/>
        <w:right w:val="none" w:sz="0" w:space="0" w:color="auto"/>
      </w:divBdr>
    </w:div>
    <w:div w:id="1692101829">
      <w:bodyDiv w:val="1"/>
      <w:marLeft w:val="0"/>
      <w:marRight w:val="0"/>
      <w:marTop w:val="0"/>
      <w:marBottom w:val="0"/>
      <w:divBdr>
        <w:top w:val="none" w:sz="0" w:space="0" w:color="auto"/>
        <w:left w:val="none" w:sz="0" w:space="0" w:color="auto"/>
        <w:bottom w:val="none" w:sz="0" w:space="0" w:color="auto"/>
        <w:right w:val="none" w:sz="0" w:space="0" w:color="auto"/>
      </w:divBdr>
    </w:div>
    <w:div w:id="1762606307">
      <w:bodyDiv w:val="1"/>
      <w:marLeft w:val="0"/>
      <w:marRight w:val="0"/>
      <w:marTop w:val="0"/>
      <w:marBottom w:val="0"/>
      <w:divBdr>
        <w:top w:val="none" w:sz="0" w:space="0" w:color="auto"/>
        <w:left w:val="none" w:sz="0" w:space="0" w:color="auto"/>
        <w:bottom w:val="none" w:sz="0" w:space="0" w:color="auto"/>
        <w:right w:val="none" w:sz="0" w:space="0" w:color="auto"/>
      </w:divBdr>
    </w:div>
    <w:div w:id="1904288572">
      <w:bodyDiv w:val="1"/>
      <w:marLeft w:val="0"/>
      <w:marRight w:val="0"/>
      <w:marTop w:val="0"/>
      <w:marBottom w:val="0"/>
      <w:divBdr>
        <w:top w:val="none" w:sz="0" w:space="0" w:color="auto"/>
        <w:left w:val="none" w:sz="0" w:space="0" w:color="auto"/>
        <w:bottom w:val="none" w:sz="0" w:space="0" w:color="auto"/>
        <w:right w:val="none" w:sz="0" w:space="0" w:color="auto"/>
      </w:divBdr>
    </w:div>
    <w:div w:id="2080788102">
      <w:bodyDiv w:val="1"/>
      <w:marLeft w:val="0"/>
      <w:marRight w:val="0"/>
      <w:marTop w:val="0"/>
      <w:marBottom w:val="0"/>
      <w:divBdr>
        <w:top w:val="none" w:sz="0" w:space="0" w:color="auto"/>
        <w:left w:val="none" w:sz="0" w:space="0" w:color="auto"/>
        <w:bottom w:val="none" w:sz="0" w:space="0" w:color="auto"/>
        <w:right w:val="none" w:sz="0" w:space="0" w:color="auto"/>
      </w:divBdr>
      <w:divsChild>
        <w:div w:id="547844424">
          <w:marLeft w:val="0"/>
          <w:marRight w:val="0"/>
          <w:marTop w:val="0"/>
          <w:marBottom w:val="0"/>
          <w:divBdr>
            <w:top w:val="none" w:sz="0" w:space="0" w:color="555555"/>
            <w:left w:val="none" w:sz="0" w:space="11" w:color="555555"/>
            <w:bottom w:val="none" w:sz="0" w:space="0" w:color="555555"/>
            <w:right w:val="none" w:sz="0" w:space="11" w:color="555555"/>
          </w:divBdr>
          <w:divsChild>
            <w:div w:id="989947031">
              <w:marLeft w:val="-225"/>
              <w:marRight w:val="-225"/>
              <w:marTop w:val="0"/>
              <w:marBottom w:val="0"/>
              <w:divBdr>
                <w:top w:val="none" w:sz="0" w:space="0" w:color="555555"/>
                <w:left w:val="none" w:sz="0" w:space="0" w:color="555555"/>
                <w:bottom w:val="none" w:sz="0" w:space="0" w:color="555555"/>
                <w:right w:val="none" w:sz="0" w:space="0" w:color="555555"/>
              </w:divBdr>
              <w:divsChild>
                <w:div w:id="58018041">
                  <w:marLeft w:val="0"/>
                  <w:marRight w:val="0"/>
                  <w:marTop w:val="0"/>
                  <w:marBottom w:val="0"/>
                  <w:divBdr>
                    <w:top w:val="none" w:sz="0" w:space="0" w:color="555555"/>
                    <w:left w:val="none" w:sz="0" w:space="11" w:color="555555"/>
                    <w:bottom w:val="none" w:sz="0" w:space="0" w:color="555555"/>
                    <w:right w:val="none" w:sz="0" w:space="11" w:color="555555"/>
                  </w:divBdr>
                  <w:divsChild>
                    <w:div w:id="78330267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55725615">
                  <w:marLeft w:val="0"/>
                  <w:marRight w:val="0"/>
                  <w:marTop w:val="0"/>
                  <w:marBottom w:val="0"/>
                  <w:divBdr>
                    <w:top w:val="none" w:sz="0" w:space="0" w:color="555555"/>
                    <w:left w:val="none" w:sz="0" w:space="11" w:color="555555"/>
                    <w:bottom w:val="none" w:sz="0" w:space="0" w:color="555555"/>
                    <w:right w:val="none" w:sz="0" w:space="11" w:color="555555"/>
                  </w:divBdr>
                </w:div>
                <w:div w:id="1374883996">
                  <w:marLeft w:val="0"/>
                  <w:marRight w:val="0"/>
                  <w:marTop w:val="0"/>
                  <w:marBottom w:val="0"/>
                  <w:divBdr>
                    <w:top w:val="none" w:sz="0" w:space="0" w:color="555555"/>
                    <w:left w:val="none" w:sz="0" w:space="11" w:color="555555"/>
                    <w:bottom w:val="none" w:sz="0" w:space="0" w:color="555555"/>
                    <w:right w:val="none" w:sz="0" w:space="11" w:color="555555"/>
                  </w:divBdr>
                  <w:divsChild>
                    <w:div w:id="1232734027">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391539301">
                  <w:marLeft w:val="0"/>
                  <w:marRight w:val="0"/>
                  <w:marTop w:val="0"/>
                  <w:marBottom w:val="0"/>
                  <w:divBdr>
                    <w:top w:val="none" w:sz="0" w:space="0" w:color="555555"/>
                    <w:left w:val="none" w:sz="0" w:space="11" w:color="555555"/>
                    <w:bottom w:val="none" w:sz="0" w:space="0" w:color="555555"/>
                    <w:right w:val="none" w:sz="0" w:space="11" w:color="555555"/>
                  </w:divBdr>
                  <w:divsChild>
                    <w:div w:id="413160843">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580015298">
                  <w:marLeft w:val="0"/>
                  <w:marRight w:val="0"/>
                  <w:marTop w:val="0"/>
                  <w:marBottom w:val="0"/>
                  <w:divBdr>
                    <w:top w:val="none" w:sz="0" w:space="0" w:color="555555"/>
                    <w:left w:val="none" w:sz="0" w:space="11" w:color="555555"/>
                    <w:bottom w:val="none" w:sz="0" w:space="0" w:color="555555"/>
                    <w:right w:val="none" w:sz="0" w:space="11" w:color="555555"/>
                  </w:divBdr>
                </w:div>
                <w:div w:id="1724671198">
                  <w:marLeft w:val="0"/>
                  <w:marRight w:val="0"/>
                  <w:marTop w:val="0"/>
                  <w:marBottom w:val="0"/>
                  <w:divBdr>
                    <w:top w:val="none" w:sz="0" w:space="0" w:color="555555"/>
                    <w:left w:val="none" w:sz="0" w:space="11" w:color="555555"/>
                    <w:bottom w:val="none" w:sz="0" w:space="0" w:color="555555"/>
                    <w:right w:val="none" w:sz="0" w:space="11" w:color="555555"/>
                  </w:divBdr>
                  <w:divsChild>
                    <w:div w:id="131678829">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894584999">
                  <w:marLeft w:val="0"/>
                  <w:marRight w:val="0"/>
                  <w:marTop w:val="0"/>
                  <w:marBottom w:val="0"/>
                  <w:divBdr>
                    <w:top w:val="none" w:sz="0" w:space="0" w:color="555555"/>
                    <w:left w:val="none" w:sz="0" w:space="11" w:color="555555"/>
                    <w:bottom w:val="none" w:sz="0" w:space="0" w:color="555555"/>
                    <w:right w:val="none" w:sz="0" w:space="11" w:color="555555"/>
                  </w:divBdr>
                  <w:divsChild>
                    <w:div w:id="794719320">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918132005">
                  <w:marLeft w:val="0"/>
                  <w:marRight w:val="0"/>
                  <w:marTop w:val="0"/>
                  <w:marBottom w:val="0"/>
                  <w:divBdr>
                    <w:top w:val="none" w:sz="0" w:space="0" w:color="555555"/>
                    <w:left w:val="none" w:sz="0" w:space="11" w:color="555555"/>
                    <w:bottom w:val="none" w:sz="0" w:space="0" w:color="555555"/>
                    <w:right w:val="none" w:sz="0" w:space="11" w:color="555555"/>
                  </w:divBdr>
                  <w:divsChild>
                    <w:div w:id="120324898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sChild>
            </w:div>
          </w:divsChild>
        </w:div>
        <w:div w:id="1842699443">
          <w:marLeft w:val="0"/>
          <w:marRight w:val="0"/>
          <w:marTop w:val="0"/>
          <w:marBottom w:val="0"/>
          <w:divBdr>
            <w:top w:val="none" w:sz="0" w:space="0" w:color="555555"/>
            <w:left w:val="none" w:sz="0" w:space="11" w:color="555555"/>
            <w:bottom w:val="none" w:sz="0" w:space="0" w:color="555555"/>
            <w:right w:val="none" w:sz="0" w:space="11" w:color="555555"/>
          </w:divBdr>
          <w:divsChild>
            <w:div w:id="2135173052">
              <w:marLeft w:val="-225"/>
              <w:marRight w:val="-225"/>
              <w:marTop w:val="0"/>
              <w:marBottom w:val="0"/>
              <w:divBdr>
                <w:top w:val="none" w:sz="0" w:space="0" w:color="555555"/>
                <w:left w:val="none" w:sz="0" w:space="0" w:color="555555"/>
                <w:bottom w:val="none" w:sz="0" w:space="0" w:color="555555"/>
                <w:right w:val="none" w:sz="0" w:space="0" w:color="555555"/>
              </w:divBdr>
              <w:divsChild>
                <w:div w:id="59253080">
                  <w:marLeft w:val="0"/>
                  <w:marRight w:val="0"/>
                  <w:marTop w:val="0"/>
                  <w:marBottom w:val="0"/>
                  <w:divBdr>
                    <w:top w:val="none" w:sz="0" w:space="0" w:color="555555"/>
                    <w:left w:val="none" w:sz="0" w:space="11" w:color="555555"/>
                    <w:bottom w:val="none" w:sz="0" w:space="0" w:color="555555"/>
                    <w:right w:val="none" w:sz="0" w:space="11" w:color="555555"/>
                  </w:divBdr>
                  <w:divsChild>
                    <w:div w:id="809976623">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 w:id="389546352">
                  <w:marLeft w:val="0"/>
                  <w:marRight w:val="0"/>
                  <w:marTop w:val="0"/>
                  <w:marBottom w:val="0"/>
                  <w:divBdr>
                    <w:top w:val="none" w:sz="0" w:space="0" w:color="555555"/>
                    <w:left w:val="none" w:sz="0" w:space="11" w:color="555555"/>
                    <w:bottom w:val="none" w:sz="0" w:space="0" w:color="555555"/>
                    <w:right w:val="none" w:sz="0" w:space="11" w:color="555555"/>
                  </w:divBdr>
                </w:div>
                <w:div w:id="431364161">
                  <w:marLeft w:val="0"/>
                  <w:marRight w:val="0"/>
                  <w:marTop w:val="0"/>
                  <w:marBottom w:val="0"/>
                  <w:divBdr>
                    <w:top w:val="none" w:sz="0" w:space="0" w:color="555555"/>
                    <w:left w:val="none" w:sz="0" w:space="11" w:color="555555"/>
                    <w:bottom w:val="none" w:sz="0" w:space="0" w:color="555555"/>
                    <w:right w:val="none" w:sz="0" w:space="11" w:color="555555"/>
                  </w:divBdr>
                  <w:divsChild>
                    <w:div w:id="914244997">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en/council/Documents/basic-texts/RES-071-E.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3FE96C3E44B9B42930888C51A5BBA72" ma:contentTypeVersion="6" ma:contentTypeDescription="Create a new document." ma:contentTypeScope="" ma:versionID="09fda9e22ecce8f3364b83cd3fa741fd">
  <xsd:schema xmlns:xsd="http://www.w3.org/2001/XMLSchema" xmlns:xs="http://www.w3.org/2001/XMLSchema" xmlns:p="http://schemas.microsoft.com/office/2006/metadata/properties" xmlns:ns2="2ee27016-ed1a-4cf8-bcc9-fa6a27349352" xmlns:ns3="a8a026bf-b100-42f1-9dd5-7cbc76b456c8" targetNamespace="http://schemas.microsoft.com/office/2006/metadata/properties" ma:root="true" ma:fieldsID="848e42f2aca173aa99242a20e82e0abb" ns2:_="" ns3:_="">
    <xsd:import namespace="2ee27016-ed1a-4cf8-bcc9-fa6a27349352"/>
    <xsd:import namespace="a8a026bf-b100-42f1-9dd5-7cbc76b45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27016-ed1a-4cf8-bcc9-fa6a27349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026bf-b100-42f1-9dd5-7cbc76b456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B7ADF-EB5F-4537-943F-279F722AEB45}">
  <ds:schemaRefs>
    <ds:schemaRef ds:uri="http://schemas.microsoft.com/office/2006/documentManagement/types"/>
    <ds:schemaRef ds:uri="http://purl.org/dc/elements/1.1/"/>
    <ds:schemaRef ds:uri="http://schemas.openxmlformats.org/package/2006/metadata/core-properties"/>
    <ds:schemaRef ds:uri="a8a026bf-b100-42f1-9dd5-7cbc76b456c8"/>
    <ds:schemaRef ds:uri="http://purl.org/dc/dcmitype/"/>
    <ds:schemaRef ds:uri="http://purl.org/dc/terms/"/>
    <ds:schemaRef ds:uri="http://schemas.microsoft.com/office/2006/metadata/properties"/>
    <ds:schemaRef ds:uri="http://schemas.microsoft.com/office/infopath/2007/PartnerControls"/>
    <ds:schemaRef ds:uri="2ee27016-ed1a-4cf8-bcc9-fa6a27349352"/>
    <ds:schemaRef ds:uri="http://www.w3.org/XML/1998/namespace"/>
  </ds:schemaRefs>
</ds:datastoreItem>
</file>

<file path=customXml/itemProps2.xml><?xml version="1.0" encoding="utf-8"?>
<ds:datastoreItem xmlns:ds="http://schemas.openxmlformats.org/officeDocument/2006/customXml" ds:itemID="{65FE8DB8-ECA4-431A-910F-5B372D368FA0}">
  <ds:schemaRefs>
    <ds:schemaRef ds:uri="http://schemas.openxmlformats.org/officeDocument/2006/bibliography"/>
  </ds:schemaRefs>
</ds:datastoreItem>
</file>

<file path=customXml/itemProps3.xml><?xml version="1.0" encoding="utf-8"?>
<ds:datastoreItem xmlns:ds="http://schemas.openxmlformats.org/officeDocument/2006/customXml" ds:itemID="{4C0FA38D-6E00-4CBA-9460-488FB9AE4C6D}">
  <ds:schemaRefs>
    <ds:schemaRef ds:uri="http://schemas.openxmlformats.org/officeDocument/2006/bibliography"/>
  </ds:schemaRefs>
</ds:datastoreItem>
</file>

<file path=customXml/itemProps4.xml><?xml version="1.0" encoding="utf-8"?>
<ds:datastoreItem xmlns:ds="http://schemas.openxmlformats.org/officeDocument/2006/customXml" ds:itemID="{D4953B8A-51B0-421C-9219-ED12AB0ADFCF}">
  <ds:schemaRefs>
    <ds:schemaRef ds:uri="http://schemas.microsoft.com/sharepoint/v3/contenttype/forms"/>
  </ds:schemaRefs>
</ds:datastoreItem>
</file>

<file path=customXml/itemProps5.xml><?xml version="1.0" encoding="utf-8"?>
<ds:datastoreItem xmlns:ds="http://schemas.openxmlformats.org/officeDocument/2006/customXml" ds:itemID="{3865AB1C-5A79-4CE2-961F-884EEC138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27016-ed1a-4cf8-bcc9-fa6a27349352"/>
    <ds:schemaRef ds:uri="a8a026bf-b100-42f1-9dd5-7cbc76b45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4108</Words>
  <Characters>25807</Characters>
  <Application>Microsoft Office Word</Application>
  <DocSecurity>0</DocSecurity>
  <Lines>215</Lines>
  <Paragraphs>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ITU Normal.dot</vt:lpstr>
    </vt:vector>
  </TitlesOfParts>
  <Company>International Telecommunication Union (ITU)</Company>
  <LinksUpToDate>false</LinksUpToDate>
  <CharactersWithSpaces>29856</CharactersWithSpaces>
  <SharedDoc>false</SharedDoc>
  <HLinks>
    <vt:vector size="6" baseType="variant">
      <vt:variant>
        <vt:i4>3342371</vt:i4>
      </vt:variant>
      <vt:variant>
        <vt:i4>3</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Secretariat’s input to annex 1 to Resolution 71 - Draft ITU strategic plan for 2024-2027</dc:title>
  <dc:subject>Council Working Group for Strategic and Financial Plans 2024-2027</dc:subject>
  <dc:creator>Brouard, Ricarda</dc:creator>
  <cp:keywords>CWG-SFP</cp:keywords>
  <cp:lastModifiedBy>Xue, Kun</cp:lastModifiedBy>
  <cp:revision>4</cp:revision>
  <cp:lastPrinted>2021-08-23T14:13:00Z</cp:lastPrinted>
  <dcterms:created xsi:type="dcterms:W3CDTF">2021-12-08T19:19:00Z</dcterms:created>
  <dcterms:modified xsi:type="dcterms:W3CDTF">2021-12-10T08:00:00Z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ocHome">
    <vt:i4>-1556540486</vt:i4>
  </property>
  <property fmtid="{D5CDD505-2E9C-101B-9397-08002B2CF9AE}" pid="4" name="ContentTypeId">
    <vt:lpwstr>0x01010023FE96C3E44B9B42930888C51A5BBA72</vt:lpwstr>
  </property>
</Properties>
</file>