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3B2FA0" w:rsidRPr="003B2FA0" w14:paraId="06B0D925" w14:textId="77777777" w:rsidTr="00C73EC8">
        <w:trPr>
          <w:cantSplit/>
        </w:trPr>
        <w:tc>
          <w:tcPr>
            <w:tcW w:w="6521" w:type="dxa"/>
          </w:tcPr>
          <w:p w14:paraId="613013C4" w14:textId="77777777" w:rsidR="003B2FA0" w:rsidRPr="003B2FA0" w:rsidRDefault="003B2FA0" w:rsidP="003B2FA0">
            <w:pPr>
              <w:tabs>
                <w:tab w:val="clear" w:pos="794"/>
                <w:tab w:val="clear" w:pos="1191"/>
                <w:tab w:val="clear" w:pos="1588"/>
                <w:tab w:val="clear" w:pos="1985"/>
              </w:tabs>
              <w:overflowPunct/>
              <w:autoSpaceDE/>
              <w:autoSpaceDN/>
              <w:adjustRightInd/>
              <w:spacing w:before="240" w:after="48"/>
              <w:textAlignment w:val="auto"/>
              <w:rPr>
                <w:rFonts w:ascii="Calibri" w:hAnsi="Calibri"/>
                <w:b/>
                <w:position w:val="6"/>
                <w:sz w:val="30"/>
                <w:szCs w:val="30"/>
                <w:lang w:val="en-US" w:eastAsia="zh-CN"/>
              </w:rPr>
            </w:pPr>
            <w:r w:rsidRPr="003B2FA0">
              <w:rPr>
                <w:rFonts w:ascii="Calibri" w:hAnsi="Calibri"/>
                <w:b/>
                <w:position w:val="6"/>
                <w:sz w:val="30"/>
                <w:szCs w:val="30"/>
                <w:lang w:val="en-US" w:eastAsia="zh-CN"/>
              </w:rPr>
              <w:t xml:space="preserve">Council Working Group on </w:t>
            </w:r>
            <w:r w:rsidRPr="003B2FA0">
              <w:rPr>
                <w:rFonts w:ascii="Calibri" w:hAnsi="Calibri"/>
                <w:b/>
                <w:position w:val="6"/>
                <w:sz w:val="30"/>
                <w:szCs w:val="30"/>
                <w:lang w:val="en-US" w:eastAsia="zh-CN"/>
              </w:rPr>
              <w:br/>
              <w:t>Financial and Human Resources</w:t>
            </w:r>
          </w:p>
          <w:p w14:paraId="0C7327D7" w14:textId="77777777" w:rsidR="003B2FA0" w:rsidRPr="003B2FA0" w:rsidRDefault="003B2FA0" w:rsidP="003B2FA0">
            <w:pPr>
              <w:tabs>
                <w:tab w:val="clear" w:pos="794"/>
                <w:tab w:val="clear" w:pos="1191"/>
                <w:tab w:val="clear" w:pos="1588"/>
                <w:tab w:val="clear" w:pos="1985"/>
              </w:tabs>
              <w:overflowPunct/>
              <w:autoSpaceDE/>
              <w:autoSpaceDN/>
              <w:adjustRightInd/>
              <w:spacing w:before="0" w:after="120"/>
              <w:textAlignment w:val="auto"/>
              <w:rPr>
                <w:rFonts w:ascii="Calibri" w:hAnsi="Calibri"/>
                <w:b/>
                <w:position w:val="6"/>
                <w:sz w:val="26"/>
                <w:szCs w:val="26"/>
                <w:lang w:val="en-US" w:eastAsia="zh-CN"/>
              </w:rPr>
            </w:pPr>
            <w:r w:rsidRPr="003B2FA0">
              <w:rPr>
                <w:rFonts w:ascii="Calibri" w:hAnsi="Calibri" w:cs="Times New Roman Bold"/>
                <w:b/>
                <w:szCs w:val="24"/>
                <w:lang w:val="en-US" w:eastAsia="zh-CN"/>
              </w:rPr>
              <w:t xml:space="preserve">Fifteenth meeting </w:t>
            </w:r>
            <w:r w:rsidRPr="003B2FA0">
              <w:rPr>
                <w:rFonts w:ascii="Calibri" w:eastAsia="Calibri" w:hAnsi="Calibri" w:cs="Calibri"/>
                <w:b/>
                <w:color w:val="000000"/>
                <w:szCs w:val="24"/>
                <w:lang w:val="en-US" w:eastAsia="zh-CN"/>
              </w:rPr>
              <w:t>–</w:t>
            </w:r>
            <w:r w:rsidRPr="003B2FA0">
              <w:rPr>
                <w:rFonts w:ascii="Calibri" w:hAnsi="Calibri" w:cs="Times New Roman Bold"/>
                <w:b/>
                <w:szCs w:val="24"/>
                <w:lang w:val="en-US" w:eastAsia="zh-CN"/>
              </w:rPr>
              <w:t xml:space="preserve"> Virtual, 11-12 January 2022</w:t>
            </w:r>
          </w:p>
        </w:tc>
        <w:tc>
          <w:tcPr>
            <w:tcW w:w="3793" w:type="dxa"/>
          </w:tcPr>
          <w:p w14:paraId="38CC0A38" w14:textId="77777777" w:rsidR="003B2FA0" w:rsidRPr="003B2FA0" w:rsidRDefault="003B2FA0" w:rsidP="003B2FA0">
            <w:pPr>
              <w:tabs>
                <w:tab w:val="clear" w:pos="794"/>
                <w:tab w:val="clear" w:pos="1191"/>
                <w:tab w:val="clear" w:pos="1588"/>
                <w:tab w:val="clear" w:pos="1985"/>
              </w:tabs>
              <w:overflowPunct/>
              <w:autoSpaceDE/>
              <w:autoSpaceDN/>
              <w:adjustRightInd/>
              <w:spacing w:line="240" w:lineRule="atLeast"/>
              <w:textAlignment w:val="auto"/>
              <w:rPr>
                <w:rFonts w:ascii="Arial" w:hAnsi="Arial"/>
                <w:sz w:val="22"/>
                <w:szCs w:val="24"/>
                <w:lang w:val="en-US" w:eastAsia="zh-CN"/>
              </w:rPr>
            </w:pPr>
            <w:bookmarkStart w:id="0" w:name="ditulogo"/>
            <w:bookmarkEnd w:id="0"/>
            <w:r w:rsidRPr="003B2FA0">
              <w:rPr>
                <w:rFonts w:eastAsia="Times New Roman"/>
                <w:noProof/>
                <w:lang w:val="de-DE" w:eastAsia="de-DE"/>
              </w:rPr>
              <w:drawing>
                <wp:inline distT="0" distB="0" distL="0" distR="0" wp14:anchorId="4E10970B" wp14:editId="6D7F4CE5">
                  <wp:extent cx="682417"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3B2FA0" w:rsidRPr="003B2FA0" w14:paraId="6B7DE175" w14:textId="77777777" w:rsidTr="00C73EC8">
        <w:trPr>
          <w:cantSplit/>
        </w:trPr>
        <w:tc>
          <w:tcPr>
            <w:tcW w:w="6521" w:type="dxa"/>
            <w:tcBorders>
              <w:top w:val="single" w:sz="12" w:space="0" w:color="auto"/>
            </w:tcBorders>
          </w:tcPr>
          <w:p w14:paraId="498708E7" w14:textId="77777777" w:rsidR="003B2FA0" w:rsidRPr="003B2FA0" w:rsidRDefault="003B2FA0" w:rsidP="003B2FA0">
            <w:pPr>
              <w:tabs>
                <w:tab w:val="clear" w:pos="794"/>
                <w:tab w:val="clear" w:pos="1191"/>
                <w:tab w:val="clear" w:pos="1588"/>
                <w:tab w:val="clear" w:pos="1985"/>
              </w:tabs>
              <w:overflowPunct/>
              <w:autoSpaceDE/>
              <w:autoSpaceDN/>
              <w:adjustRightInd/>
              <w:snapToGrid w:val="0"/>
              <w:spacing w:before="0"/>
              <w:textAlignment w:val="auto"/>
              <w:rPr>
                <w:rFonts w:ascii="Arial" w:hAnsi="Arial"/>
                <w:b/>
                <w:smallCaps/>
                <w:sz w:val="22"/>
                <w:szCs w:val="24"/>
                <w:lang w:val="en-US" w:eastAsia="zh-CN"/>
              </w:rPr>
            </w:pPr>
          </w:p>
        </w:tc>
        <w:tc>
          <w:tcPr>
            <w:tcW w:w="3793" w:type="dxa"/>
            <w:tcBorders>
              <w:top w:val="single" w:sz="12" w:space="0" w:color="auto"/>
            </w:tcBorders>
          </w:tcPr>
          <w:p w14:paraId="5C6D630D" w14:textId="77777777" w:rsidR="003B2FA0" w:rsidRPr="003B2FA0" w:rsidRDefault="003B2FA0" w:rsidP="003B2FA0">
            <w:pPr>
              <w:tabs>
                <w:tab w:val="clear" w:pos="794"/>
                <w:tab w:val="clear" w:pos="1191"/>
                <w:tab w:val="clear" w:pos="1588"/>
                <w:tab w:val="clear" w:pos="1985"/>
              </w:tabs>
              <w:overflowPunct/>
              <w:autoSpaceDE/>
              <w:autoSpaceDN/>
              <w:adjustRightInd/>
              <w:snapToGrid w:val="0"/>
              <w:spacing w:before="0"/>
              <w:ind w:left="209"/>
              <w:textAlignment w:val="auto"/>
              <w:rPr>
                <w:rFonts w:ascii="Verdana" w:hAnsi="Verdana"/>
                <w:sz w:val="22"/>
                <w:szCs w:val="24"/>
                <w:lang w:val="en-US" w:eastAsia="zh-CN"/>
              </w:rPr>
            </w:pPr>
          </w:p>
        </w:tc>
      </w:tr>
      <w:tr w:rsidR="003B2FA0" w:rsidRPr="003B2FA0" w14:paraId="440E6E30" w14:textId="77777777" w:rsidTr="00C73EC8">
        <w:trPr>
          <w:cantSplit/>
          <w:trHeight w:val="23"/>
        </w:trPr>
        <w:tc>
          <w:tcPr>
            <w:tcW w:w="6521" w:type="dxa"/>
            <w:vMerge w:val="restart"/>
          </w:tcPr>
          <w:p w14:paraId="573F2962" w14:textId="77777777" w:rsidR="003B2FA0" w:rsidRPr="003B2FA0" w:rsidRDefault="003B2FA0" w:rsidP="003B2FA0">
            <w:pPr>
              <w:tabs>
                <w:tab w:val="clear" w:pos="794"/>
                <w:tab w:val="clear" w:pos="1191"/>
                <w:tab w:val="clear" w:pos="1588"/>
                <w:tab w:val="clear" w:pos="1985"/>
              </w:tabs>
              <w:overflowPunct/>
              <w:autoSpaceDE/>
              <w:autoSpaceDN/>
              <w:adjustRightInd/>
              <w:snapToGrid w:val="0"/>
              <w:spacing w:before="0"/>
              <w:textAlignment w:val="auto"/>
              <w:rPr>
                <w:rFonts w:ascii="Calibri" w:hAnsi="Calibri"/>
                <w:b/>
                <w:sz w:val="22"/>
                <w:szCs w:val="24"/>
                <w:lang w:val="en-US" w:eastAsia="zh-CN"/>
              </w:rPr>
            </w:pPr>
            <w:bookmarkStart w:id="1" w:name="dmeeting" w:colFirst="0" w:colLast="0"/>
            <w:bookmarkStart w:id="2" w:name="dnum" w:colFirst="1" w:colLast="1"/>
          </w:p>
        </w:tc>
        <w:tc>
          <w:tcPr>
            <w:tcW w:w="3793" w:type="dxa"/>
          </w:tcPr>
          <w:p w14:paraId="2D237363" w14:textId="208FD845" w:rsidR="003B2FA0" w:rsidRPr="003B2FA0" w:rsidRDefault="003B2FA0" w:rsidP="003B2FA0">
            <w:pPr>
              <w:tabs>
                <w:tab w:val="clear" w:pos="794"/>
                <w:tab w:val="clear" w:pos="1191"/>
                <w:tab w:val="clear" w:pos="1588"/>
                <w:tab w:val="clear" w:pos="1985"/>
              </w:tabs>
              <w:overflowPunct/>
              <w:autoSpaceDE/>
              <w:autoSpaceDN/>
              <w:adjustRightInd/>
              <w:snapToGrid w:val="0"/>
              <w:spacing w:before="0"/>
              <w:ind w:left="57"/>
              <w:textAlignment w:val="auto"/>
              <w:rPr>
                <w:rFonts w:ascii="Calibri" w:hAnsi="Calibri" w:cs="Times New Roman Bold"/>
                <w:b/>
                <w:spacing w:val="-4"/>
                <w:szCs w:val="24"/>
                <w:lang w:val="en-US" w:eastAsia="zh-CN"/>
              </w:rPr>
            </w:pPr>
            <w:r w:rsidRPr="003B2FA0">
              <w:rPr>
                <w:rFonts w:ascii="Calibri" w:eastAsia="Times New Roman" w:hAnsi="Calibri" w:cs="Times New Roman Bold"/>
                <w:b/>
                <w:spacing w:val="-4"/>
                <w:lang w:val="de-CH"/>
              </w:rPr>
              <w:t>Document CWG-FHR-1</w:t>
            </w:r>
            <w:r w:rsidR="000736C9">
              <w:rPr>
                <w:rFonts w:ascii="Calibri" w:eastAsia="Times New Roman" w:hAnsi="Calibri" w:cs="Times New Roman Bold"/>
                <w:b/>
                <w:spacing w:val="-4"/>
                <w:lang w:val="de-CH"/>
              </w:rPr>
              <w:t>5</w:t>
            </w:r>
            <w:r w:rsidRPr="003B2FA0">
              <w:rPr>
                <w:rFonts w:ascii="Calibri" w:eastAsia="Times New Roman" w:hAnsi="Calibri" w:cs="Times New Roman Bold"/>
                <w:b/>
                <w:spacing w:val="-4"/>
                <w:lang w:val="de-CH"/>
              </w:rPr>
              <w:t>/INF-1</w:t>
            </w:r>
          </w:p>
        </w:tc>
      </w:tr>
      <w:tr w:rsidR="003B2FA0" w:rsidRPr="003B2FA0" w14:paraId="0FC87675" w14:textId="77777777" w:rsidTr="00C73EC8">
        <w:trPr>
          <w:cantSplit/>
          <w:trHeight w:val="23"/>
        </w:trPr>
        <w:tc>
          <w:tcPr>
            <w:tcW w:w="6521" w:type="dxa"/>
            <w:vMerge/>
          </w:tcPr>
          <w:p w14:paraId="78A5FD61" w14:textId="77777777" w:rsidR="003B2FA0" w:rsidRPr="003B2FA0" w:rsidRDefault="003B2FA0" w:rsidP="003B2FA0">
            <w:pPr>
              <w:tabs>
                <w:tab w:val="clear" w:pos="794"/>
                <w:tab w:val="clear" w:pos="1191"/>
                <w:tab w:val="clear" w:pos="1588"/>
                <w:tab w:val="clear" w:pos="1985"/>
              </w:tabs>
              <w:overflowPunct/>
              <w:autoSpaceDE/>
              <w:autoSpaceDN/>
              <w:adjustRightInd/>
              <w:snapToGrid w:val="0"/>
              <w:spacing w:before="0"/>
              <w:textAlignment w:val="auto"/>
              <w:rPr>
                <w:rFonts w:ascii="Calibri" w:hAnsi="Calibri"/>
                <w:b/>
                <w:sz w:val="22"/>
                <w:szCs w:val="24"/>
                <w:lang w:val="en-US" w:eastAsia="zh-CN"/>
              </w:rPr>
            </w:pPr>
            <w:bookmarkStart w:id="3" w:name="ddate" w:colFirst="1" w:colLast="1"/>
            <w:bookmarkEnd w:id="1"/>
            <w:bookmarkEnd w:id="2"/>
          </w:p>
        </w:tc>
        <w:tc>
          <w:tcPr>
            <w:tcW w:w="3793" w:type="dxa"/>
          </w:tcPr>
          <w:p w14:paraId="12F65931" w14:textId="77777777" w:rsidR="003B2FA0" w:rsidRPr="003B2FA0" w:rsidRDefault="003B2FA0" w:rsidP="003B2FA0">
            <w:pPr>
              <w:tabs>
                <w:tab w:val="clear" w:pos="794"/>
                <w:tab w:val="clear" w:pos="1191"/>
                <w:tab w:val="clear" w:pos="1588"/>
                <w:tab w:val="clear" w:pos="1985"/>
              </w:tabs>
              <w:overflowPunct/>
              <w:autoSpaceDE/>
              <w:autoSpaceDN/>
              <w:adjustRightInd/>
              <w:snapToGrid w:val="0"/>
              <w:spacing w:before="0"/>
              <w:ind w:left="57"/>
              <w:textAlignment w:val="auto"/>
              <w:rPr>
                <w:rFonts w:ascii="Calibri" w:hAnsi="Calibri"/>
                <w:b/>
                <w:szCs w:val="24"/>
                <w:lang w:val="en-US" w:eastAsia="zh-CN"/>
              </w:rPr>
            </w:pPr>
            <w:r w:rsidRPr="003B2FA0">
              <w:rPr>
                <w:rFonts w:ascii="Calibri" w:eastAsia="Times New Roman" w:hAnsi="Calibri"/>
                <w:b/>
              </w:rPr>
              <w:t>11 January 2022</w:t>
            </w:r>
          </w:p>
        </w:tc>
      </w:tr>
      <w:tr w:rsidR="003B2FA0" w:rsidRPr="003B2FA0" w14:paraId="2F105102" w14:textId="77777777" w:rsidTr="00C73EC8">
        <w:trPr>
          <w:cantSplit/>
          <w:trHeight w:val="80"/>
        </w:trPr>
        <w:tc>
          <w:tcPr>
            <w:tcW w:w="6521" w:type="dxa"/>
            <w:vMerge/>
          </w:tcPr>
          <w:p w14:paraId="18752F30" w14:textId="77777777" w:rsidR="003B2FA0" w:rsidRPr="003B2FA0" w:rsidRDefault="003B2FA0" w:rsidP="003B2FA0">
            <w:pPr>
              <w:tabs>
                <w:tab w:val="clear" w:pos="794"/>
                <w:tab w:val="clear" w:pos="1191"/>
                <w:tab w:val="clear" w:pos="1588"/>
                <w:tab w:val="clear" w:pos="1985"/>
              </w:tabs>
              <w:overflowPunct/>
              <w:autoSpaceDE/>
              <w:autoSpaceDN/>
              <w:adjustRightInd/>
              <w:snapToGrid w:val="0"/>
              <w:spacing w:before="0"/>
              <w:textAlignment w:val="auto"/>
              <w:rPr>
                <w:rFonts w:ascii="Calibri" w:hAnsi="Calibri"/>
                <w:b/>
                <w:sz w:val="22"/>
                <w:szCs w:val="24"/>
                <w:lang w:val="en-US" w:eastAsia="zh-CN"/>
              </w:rPr>
            </w:pPr>
            <w:bookmarkStart w:id="4" w:name="dorlang" w:colFirst="1" w:colLast="1"/>
            <w:bookmarkEnd w:id="3"/>
          </w:p>
        </w:tc>
        <w:tc>
          <w:tcPr>
            <w:tcW w:w="3793" w:type="dxa"/>
          </w:tcPr>
          <w:p w14:paraId="629FFF41" w14:textId="77777777" w:rsidR="003B2FA0" w:rsidRPr="003B2FA0" w:rsidRDefault="003B2FA0" w:rsidP="003B2FA0">
            <w:pPr>
              <w:tabs>
                <w:tab w:val="clear" w:pos="794"/>
                <w:tab w:val="clear" w:pos="1191"/>
                <w:tab w:val="clear" w:pos="1588"/>
                <w:tab w:val="clear" w:pos="1985"/>
              </w:tabs>
              <w:overflowPunct/>
              <w:autoSpaceDE/>
              <w:autoSpaceDN/>
              <w:adjustRightInd/>
              <w:snapToGrid w:val="0"/>
              <w:spacing w:before="0"/>
              <w:ind w:left="57"/>
              <w:textAlignment w:val="auto"/>
              <w:rPr>
                <w:rFonts w:ascii="Calibri" w:hAnsi="Calibri"/>
                <w:b/>
                <w:szCs w:val="24"/>
                <w:lang w:val="en-US" w:eastAsia="zh-CN"/>
              </w:rPr>
            </w:pPr>
            <w:r w:rsidRPr="003B2FA0">
              <w:rPr>
                <w:rFonts w:ascii="Calibri" w:eastAsia="Times New Roman" w:hAnsi="Calibri"/>
                <w:b/>
              </w:rPr>
              <w:t>English only</w:t>
            </w:r>
          </w:p>
        </w:tc>
      </w:tr>
      <w:bookmarkEnd w:id="4"/>
    </w:tbl>
    <w:p w14:paraId="20007EE3" w14:textId="77DA1D97" w:rsidR="003B2FA0" w:rsidRDefault="003B2FA0" w:rsidP="003B2FA0">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Times New Roman" w:hAnsi="Calibri"/>
          <w:b/>
        </w:rPr>
      </w:pPr>
    </w:p>
    <w:p w14:paraId="05AE21BF" w14:textId="0451417B" w:rsidR="003B2FA0" w:rsidRDefault="003B2FA0" w:rsidP="003B2FA0">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Times New Roman" w:hAnsi="Calibri"/>
          <w:b/>
        </w:rPr>
      </w:pPr>
    </w:p>
    <w:p w14:paraId="3C49BBCA" w14:textId="77777777" w:rsidR="003B2FA0" w:rsidRPr="003B2FA0" w:rsidRDefault="003B2FA0" w:rsidP="003B2FA0">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Times New Roman" w:hAnsi="Calibri"/>
          <w:b/>
        </w:rPr>
      </w:pPr>
    </w:p>
    <w:p w14:paraId="2A284B22"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val="en-US" w:eastAsia="zh-CN" w:bidi="ar-EG"/>
        </w:rPr>
      </w:pPr>
    </w:p>
    <w:p w14:paraId="1B1CDF89" w14:textId="6EF8DA03" w:rsidR="002D247D" w:rsidRPr="00D84971" w:rsidRDefault="002D247D" w:rsidP="002D247D">
      <w:pPr>
        <w:tabs>
          <w:tab w:val="clear" w:pos="794"/>
          <w:tab w:val="clear" w:pos="1191"/>
          <w:tab w:val="clear" w:pos="1588"/>
          <w:tab w:val="clear" w:pos="1985"/>
          <w:tab w:val="left" w:pos="6521"/>
        </w:tabs>
        <w:overflowPunct/>
        <w:autoSpaceDE/>
        <w:autoSpaceDN/>
        <w:adjustRightInd/>
        <w:spacing w:before="0"/>
        <w:jc w:val="center"/>
        <w:textAlignment w:val="auto"/>
        <w:rPr>
          <w:rFonts w:asciiTheme="minorHAnsi" w:hAnsiTheme="minorHAnsi" w:cstheme="minorHAnsi"/>
          <w:szCs w:val="24"/>
          <w:lang w:eastAsia="zh-CN" w:bidi="ar-EG"/>
        </w:rPr>
      </w:pPr>
      <w:r w:rsidRPr="00D84971">
        <w:rPr>
          <w:rFonts w:asciiTheme="minorHAnsi" w:hAnsiTheme="minorHAnsi" w:cstheme="minorHAnsi"/>
          <w:b/>
          <w:bCs/>
          <w:szCs w:val="24"/>
          <w:lang w:eastAsia="zh-CN" w:bidi="ar-EG"/>
        </w:rPr>
        <w:t>Statement by the</w:t>
      </w:r>
      <w:r w:rsidR="00751C9F">
        <w:rPr>
          <w:rFonts w:asciiTheme="minorHAnsi" w:hAnsiTheme="minorHAnsi" w:cstheme="minorHAnsi"/>
          <w:b/>
          <w:bCs/>
          <w:szCs w:val="24"/>
          <w:lang w:eastAsia="zh-CN" w:bidi="ar-EG"/>
        </w:rPr>
        <w:t xml:space="preserve"> President of the</w:t>
      </w:r>
      <w:r w:rsidRPr="00D84971">
        <w:rPr>
          <w:rFonts w:asciiTheme="minorHAnsi" w:hAnsiTheme="minorHAnsi" w:cstheme="minorHAnsi"/>
          <w:b/>
          <w:bCs/>
          <w:szCs w:val="24"/>
          <w:lang w:eastAsia="zh-CN" w:bidi="ar-EG"/>
        </w:rPr>
        <w:t xml:space="preserve"> ITU Staff Council</w:t>
      </w:r>
    </w:p>
    <w:p w14:paraId="3DB84823" w14:textId="77777777" w:rsidR="002D247D" w:rsidRPr="00D84971" w:rsidRDefault="002D247D" w:rsidP="002D247D">
      <w:pPr>
        <w:tabs>
          <w:tab w:val="clear" w:pos="794"/>
          <w:tab w:val="clear" w:pos="1191"/>
          <w:tab w:val="clear" w:pos="1588"/>
          <w:tab w:val="clear" w:pos="1985"/>
          <w:tab w:val="left" w:pos="6521"/>
        </w:tabs>
        <w:overflowPunct/>
        <w:autoSpaceDE/>
        <w:autoSpaceDN/>
        <w:adjustRightInd/>
        <w:spacing w:before="0"/>
        <w:jc w:val="center"/>
        <w:textAlignment w:val="auto"/>
        <w:rPr>
          <w:rFonts w:asciiTheme="minorHAnsi" w:hAnsiTheme="minorHAnsi" w:cstheme="minorHAnsi"/>
          <w:szCs w:val="24"/>
          <w:lang w:eastAsia="zh-CN" w:bidi="ar-EG"/>
        </w:rPr>
      </w:pPr>
      <w:r w:rsidRPr="00D84971">
        <w:rPr>
          <w:rFonts w:asciiTheme="minorHAnsi" w:hAnsiTheme="minorHAnsi" w:cstheme="minorHAnsi"/>
          <w:b/>
          <w:bCs/>
          <w:szCs w:val="24"/>
          <w:lang w:eastAsia="zh-CN" w:bidi="ar-EG"/>
        </w:rPr>
        <w:t>ITU Council Working Group FHR</w:t>
      </w:r>
    </w:p>
    <w:p w14:paraId="61B4377C" w14:textId="77777777" w:rsidR="002D247D" w:rsidRPr="00D84971" w:rsidRDefault="002D247D" w:rsidP="002D247D">
      <w:pPr>
        <w:tabs>
          <w:tab w:val="clear" w:pos="794"/>
          <w:tab w:val="clear" w:pos="1191"/>
          <w:tab w:val="clear" w:pos="1588"/>
          <w:tab w:val="clear" w:pos="1985"/>
          <w:tab w:val="left" w:pos="6521"/>
        </w:tabs>
        <w:overflowPunct/>
        <w:autoSpaceDE/>
        <w:autoSpaceDN/>
        <w:adjustRightInd/>
        <w:spacing w:before="0"/>
        <w:jc w:val="center"/>
        <w:textAlignment w:val="auto"/>
        <w:rPr>
          <w:rFonts w:asciiTheme="minorHAnsi" w:hAnsiTheme="minorHAnsi" w:cstheme="minorHAnsi"/>
          <w:szCs w:val="24"/>
          <w:lang w:eastAsia="zh-CN" w:bidi="ar-EG"/>
        </w:rPr>
      </w:pPr>
      <w:r w:rsidRPr="00BF4D41">
        <w:rPr>
          <w:rFonts w:asciiTheme="minorHAnsi" w:hAnsiTheme="minorHAnsi" w:cstheme="minorHAnsi"/>
          <w:b/>
          <w:bCs/>
          <w:szCs w:val="24"/>
          <w:lang w:eastAsia="zh-CN" w:bidi="ar-EG"/>
        </w:rPr>
        <w:t>11</w:t>
      </w:r>
      <w:r w:rsidRPr="00D84971">
        <w:rPr>
          <w:rFonts w:asciiTheme="minorHAnsi" w:hAnsiTheme="minorHAnsi" w:cstheme="minorHAnsi"/>
          <w:b/>
          <w:bCs/>
          <w:szCs w:val="24"/>
          <w:lang w:eastAsia="zh-CN" w:bidi="ar-EG"/>
        </w:rPr>
        <w:t xml:space="preserve"> January 202</w:t>
      </w:r>
      <w:r w:rsidRPr="00BF4D41">
        <w:rPr>
          <w:rFonts w:asciiTheme="minorHAnsi" w:hAnsiTheme="minorHAnsi" w:cstheme="minorHAnsi"/>
          <w:b/>
          <w:bCs/>
          <w:szCs w:val="24"/>
          <w:lang w:eastAsia="zh-CN" w:bidi="ar-EG"/>
        </w:rPr>
        <w:t>2</w:t>
      </w:r>
    </w:p>
    <w:p w14:paraId="59C188E8"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70AE0598" w14:textId="46E30263"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D84971">
        <w:rPr>
          <w:rFonts w:asciiTheme="minorHAnsi" w:hAnsiTheme="minorHAnsi" w:cstheme="minorHAnsi"/>
          <w:szCs w:val="24"/>
          <w:lang w:eastAsia="zh-CN" w:bidi="ar-EG"/>
        </w:rPr>
        <w:t xml:space="preserve">Madam Chair, </w:t>
      </w:r>
    </w:p>
    <w:p w14:paraId="5F1985D6" w14:textId="77777777" w:rsidR="002D247D" w:rsidRPr="00D84971"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7130590D"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D84971">
        <w:rPr>
          <w:rFonts w:asciiTheme="minorHAnsi" w:hAnsiTheme="minorHAnsi" w:cstheme="minorHAnsi"/>
          <w:szCs w:val="24"/>
          <w:lang w:eastAsia="zh-CN" w:bidi="ar-EG"/>
        </w:rPr>
        <w:t xml:space="preserve">Mr Secretary-General, </w:t>
      </w:r>
    </w:p>
    <w:p w14:paraId="0B8E9F4E" w14:textId="77777777" w:rsidR="002D247D" w:rsidRPr="00D84971"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79823B57" w14:textId="174B226B"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D84971">
        <w:rPr>
          <w:rFonts w:asciiTheme="minorHAnsi" w:hAnsiTheme="minorHAnsi" w:cstheme="minorHAnsi"/>
          <w:szCs w:val="24"/>
          <w:lang w:eastAsia="zh-CN" w:bidi="ar-EG"/>
        </w:rPr>
        <w:t>Bureaux</w:t>
      </w:r>
      <w:r w:rsidR="008D0203">
        <w:rPr>
          <w:rFonts w:asciiTheme="minorHAnsi" w:hAnsiTheme="minorHAnsi" w:cstheme="minorHAnsi"/>
          <w:szCs w:val="24"/>
          <w:lang w:eastAsia="zh-CN" w:bidi="ar-EG"/>
        </w:rPr>
        <w:t xml:space="preserve"> </w:t>
      </w:r>
      <w:r w:rsidR="008D0203" w:rsidRPr="00D84971">
        <w:rPr>
          <w:rFonts w:asciiTheme="minorHAnsi" w:hAnsiTheme="minorHAnsi" w:cstheme="minorHAnsi"/>
          <w:szCs w:val="24"/>
          <w:lang w:eastAsia="zh-CN" w:bidi="ar-EG"/>
        </w:rPr>
        <w:t>Directors</w:t>
      </w:r>
      <w:r>
        <w:rPr>
          <w:rFonts w:asciiTheme="minorHAnsi" w:hAnsiTheme="minorHAnsi" w:cstheme="minorHAnsi"/>
          <w:szCs w:val="24"/>
          <w:lang w:eastAsia="zh-CN" w:bidi="ar-EG"/>
        </w:rPr>
        <w:t>,</w:t>
      </w:r>
      <w:r w:rsidRPr="00D84971">
        <w:rPr>
          <w:rFonts w:asciiTheme="minorHAnsi" w:hAnsiTheme="minorHAnsi" w:cstheme="minorHAnsi"/>
          <w:szCs w:val="24"/>
          <w:lang w:eastAsia="zh-CN" w:bidi="ar-EG"/>
        </w:rPr>
        <w:t xml:space="preserve"> </w:t>
      </w:r>
    </w:p>
    <w:p w14:paraId="142B67CD" w14:textId="77777777" w:rsidR="002D247D" w:rsidRPr="00D84971"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675D0F9B" w14:textId="389DFC62" w:rsidR="008E7313"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D84971">
        <w:rPr>
          <w:rFonts w:asciiTheme="minorHAnsi" w:hAnsiTheme="minorHAnsi" w:cstheme="minorHAnsi"/>
          <w:szCs w:val="24"/>
          <w:lang w:eastAsia="zh-CN" w:bidi="ar-EG"/>
        </w:rPr>
        <w:t>Councillors</w:t>
      </w:r>
      <w:r w:rsidR="008E7313">
        <w:rPr>
          <w:rFonts w:asciiTheme="minorHAnsi" w:hAnsiTheme="minorHAnsi" w:cstheme="minorHAnsi"/>
          <w:szCs w:val="24"/>
          <w:lang w:eastAsia="zh-CN" w:bidi="ar-EG"/>
        </w:rPr>
        <w:t xml:space="preserve"> and delegates,</w:t>
      </w:r>
    </w:p>
    <w:p w14:paraId="29285539" w14:textId="77777777" w:rsidR="002D247D" w:rsidRPr="00D84971"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0B5A319E"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D84971">
        <w:rPr>
          <w:rFonts w:asciiTheme="minorHAnsi" w:hAnsiTheme="minorHAnsi" w:cstheme="minorHAnsi"/>
          <w:szCs w:val="24"/>
          <w:lang w:eastAsia="zh-CN" w:bidi="ar-EG"/>
        </w:rPr>
        <w:t xml:space="preserve">Dear colleagues, </w:t>
      </w:r>
    </w:p>
    <w:p w14:paraId="1E2E3FEF" w14:textId="77777777" w:rsidR="002D247D" w:rsidRPr="00D84971"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6F577CE0" w14:textId="62FBD8B3"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D84971">
        <w:rPr>
          <w:rFonts w:asciiTheme="minorHAnsi" w:hAnsiTheme="minorHAnsi" w:cstheme="minorHAnsi"/>
          <w:szCs w:val="24"/>
          <w:lang w:eastAsia="zh-CN" w:bidi="ar-EG"/>
        </w:rPr>
        <w:t>It is my honour</w:t>
      </w:r>
      <w:r w:rsidR="00D727A5">
        <w:rPr>
          <w:rFonts w:asciiTheme="minorHAnsi" w:hAnsiTheme="minorHAnsi" w:cstheme="minorHAnsi"/>
          <w:szCs w:val="24"/>
          <w:lang w:eastAsia="zh-CN" w:bidi="ar-EG"/>
        </w:rPr>
        <w:t xml:space="preserve"> and pleasure</w:t>
      </w:r>
      <w:r w:rsidRPr="00D84971">
        <w:rPr>
          <w:rFonts w:asciiTheme="minorHAnsi" w:hAnsiTheme="minorHAnsi" w:cstheme="minorHAnsi"/>
          <w:szCs w:val="24"/>
          <w:lang w:eastAsia="zh-CN" w:bidi="ar-EG"/>
        </w:rPr>
        <w:t xml:space="preserve"> to address you today on behalf of the ITU Staff Council.</w:t>
      </w:r>
    </w:p>
    <w:p w14:paraId="0A5EA167"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6B62A1FD" w14:textId="440F5B81" w:rsidR="002D247D" w:rsidRDefault="002D247D" w:rsidP="47F22C36">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Bidi"/>
          <w:lang w:eastAsia="zh-CN" w:bidi="ar-EG"/>
        </w:rPr>
      </w:pPr>
      <w:r w:rsidRPr="47F22C36">
        <w:rPr>
          <w:rFonts w:asciiTheme="minorHAnsi" w:hAnsiTheme="minorHAnsi" w:cstheme="minorBidi"/>
          <w:lang w:eastAsia="zh-CN" w:bidi="ar-EG"/>
        </w:rPr>
        <w:t xml:space="preserve">As we </w:t>
      </w:r>
      <w:r w:rsidR="005374C9" w:rsidRPr="47F22C36">
        <w:rPr>
          <w:rFonts w:asciiTheme="minorHAnsi" w:hAnsiTheme="minorHAnsi" w:cstheme="minorBidi"/>
          <w:lang w:eastAsia="zh-CN" w:bidi="ar-EG"/>
        </w:rPr>
        <w:t>embrace</w:t>
      </w:r>
      <w:r w:rsidRPr="47F22C36">
        <w:rPr>
          <w:rFonts w:asciiTheme="minorHAnsi" w:hAnsiTheme="minorHAnsi" w:cstheme="minorBidi"/>
          <w:lang w:eastAsia="zh-CN" w:bidi="ar-EG"/>
        </w:rPr>
        <w:t xml:space="preserve"> th</w:t>
      </w:r>
      <w:r w:rsidR="00882462" w:rsidRPr="47F22C36">
        <w:rPr>
          <w:rFonts w:asciiTheme="minorHAnsi" w:hAnsiTheme="minorHAnsi" w:cstheme="minorBidi"/>
          <w:lang w:eastAsia="zh-CN" w:bidi="ar-EG"/>
        </w:rPr>
        <w:t>is</w:t>
      </w:r>
      <w:r w:rsidRPr="47F22C36">
        <w:rPr>
          <w:rFonts w:asciiTheme="minorHAnsi" w:hAnsiTheme="minorHAnsi" w:cstheme="minorBidi"/>
          <w:lang w:eastAsia="zh-CN" w:bidi="ar-EG"/>
        </w:rPr>
        <w:t xml:space="preserve"> new </w:t>
      </w:r>
      <w:r w:rsidR="005374C9" w:rsidRPr="47F22C36">
        <w:rPr>
          <w:rFonts w:asciiTheme="minorHAnsi" w:hAnsiTheme="minorHAnsi" w:cstheme="minorBidi"/>
          <w:lang w:eastAsia="zh-CN" w:bidi="ar-EG"/>
        </w:rPr>
        <w:t xml:space="preserve">year </w:t>
      </w:r>
      <w:r w:rsidR="005743AA" w:rsidRPr="47F22C36">
        <w:rPr>
          <w:rFonts w:asciiTheme="minorHAnsi" w:hAnsiTheme="minorHAnsi" w:cstheme="minorBidi"/>
          <w:lang w:eastAsia="zh-CN" w:bidi="ar-EG"/>
        </w:rPr>
        <w:t xml:space="preserve">with </w:t>
      </w:r>
      <w:r w:rsidR="004310F7" w:rsidRPr="47F22C36">
        <w:rPr>
          <w:rFonts w:asciiTheme="minorHAnsi" w:hAnsiTheme="minorHAnsi" w:cstheme="minorBidi"/>
          <w:lang w:eastAsia="zh-CN" w:bidi="ar-EG"/>
        </w:rPr>
        <w:t>renewed hope in light of the challenges</w:t>
      </w:r>
      <w:r w:rsidR="00603A12">
        <w:rPr>
          <w:rFonts w:asciiTheme="minorHAnsi" w:hAnsiTheme="minorHAnsi" w:cstheme="minorBidi"/>
          <w:lang w:eastAsia="zh-CN" w:bidi="ar-EG"/>
        </w:rPr>
        <w:t xml:space="preserve"> </w:t>
      </w:r>
      <w:r w:rsidR="0035550E">
        <w:rPr>
          <w:rFonts w:asciiTheme="minorHAnsi" w:hAnsiTheme="minorHAnsi" w:cstheme="minorBidi"/>
          <w:lang w:eastAsia="zh-CN" w:bidi="ar-EG"/>
        </w:rPr>
        <w:t>that</w:t>
      </w:r>
      <w:r w:rsidR="004310F7" w:rsidRPr="47F22C36">
        <w:rPr>
          <w:rFonts w:asciiTheme="minorHAnsi" w:hAnsiTheme="minorHAnsi" w:cstheme="minorBidi"/>
          <w:lang w:eastAsia="zh-CN" w:bidi="ar-EG"/>
        </w:rPr>
        <w:t xml:space="preserve"> </w:t>
      </w:r>
      <w:r w:rsidR="00882462" w:rsidRPr="47F22C36">
        <w:rPr>
          <w:rFonts w:asciiTheme="minorHAnsi" w:hAnsiTheme="minorHAnsi" w:cstheme="minorBidi"/>
          <w:lang w:eastAsia="zh-CN" w:bidi="ar-EG"/>
        </w:rPr>
        <w:t>we have faced over</w:t>
      </w:r>
      <w:r w:rsidR="004310F7" w:rsidRPr="47F22C36">
        <w:rPr>
          <w:rFonts w:asciiTheme="minorHAnsi" w:hAnsiTheme="minorHAnsi" w:cstheme="minorBidi"/>
          <w:lang w:eastAsia="zh-CN" w:bidi="ar-EG"/>
        </w:rPr>
        <w:t xml:space="preserve"> </w:t>
      </w:r>
      <w:r w:rsidR="30ADA081" w:rsidRPr="47F22C36">
        <w:rPr>
          <w:rFonts w:asciiTheme="minorHAnsi" w:hAnsiTheme="minorHAnsi" w:cstheme="minorBidi"/>
          <w:lang w:eastAsia="zh-CN" w:bidi="ar-EG"/>
        </w:rPr>
        <w:t xml:space="preserve">the </w:t>
      </w:r>
      <w:r w:rsidR="004310F7" w:rsidRPr="47F22C36">
        <w:rPr>
          <w:rFonts w:asciiTheme="minorHAnsi" w:hAnsiTheme="minorHAnsi" w:cstheme="minorBidi"/>
          <w:lang w:eastAsia="zh-CN" w:bidi="ar-EG"/>
        </w:rPr>
        <w:t>past two years</w:t>
      </w:r>
      <w:r w:rsidRPr="47F22C36">
        <w:rPr>
          <w:rFonts w:asciiTheme="minorHAnsi" w:hAnsiTheme="minorHAnsi" w:cstheme="minorBidi"/>
          <w:lang w:eastAsia="zh-CN" w:bidi="ar-EG"/>
        </w:rPr>
        <w:t xml:space="preserve">, I would like to wish you and your families a very healthy and prosperous 2022. Let it pave the way to </w:t>
      </w:r>
      <w:r w:rsidR="007D2BBE" w:rsidRPr="47F22C36">
        <w:rPr>
          <w:rFonts w:asciiTheme="minorHAnsi" w:hAnsiTheme="minorHAnsi" w:cstheme="minorBidi"/>
          <w:lang w:eastAsia="zh-CN" w:bidi="ar-EG"/>
        </w:rPr>
        <w:t>renewed</w:t>
      </w:r>
      <w:r w:rsidRPr="47F22C36">
        <w:rPr>
          <w:rFonts w:asciiTheme="minorHAnsi" w:hAnsiTheme="minorHAnsi" w:cstheme="minorBidi"/>
          <w:lang w:eastAsia="zh-CN" w:bidi="ar-EG"/>
        </w:rPr>
        <w:t xml:space="preserve"> resilience</w:t>
      </w:r>
      <w:r w:rsidR="001A2261" w:rsidRPr="47F22C36">
        <w:rPr>
          <w:rFonts w:asciiTheme="minorHAnsi" w:hAnsiTheme="minorHAnsi" w:cstheme="minorBidi"/>
          <w:lang w:eastAsia="zh-CN" w:bidi="ar-EG"/>
        </w:rPr>
        <w:t>,</w:t>
      </w:r>
      <w:r w:rsidRPr="47F22C36">
        <w:rPr>
          <w:rFonts w:asciiTheme="minorHAnsi" w:hAnsiTheme="minorHAnsi" w:cstheme="minorBidi"/>
          <w:lang w:eastAsia="zh-CN" w:bidi="ar-EG"/>
        </w:rPr>
        <w:t xml:space="preserve"> </w:t>
      </w:r>
      <w:r w:rsidR="007C2F42" w:rsidRPr="47F22C36">
        <w:rPr>
          <w:rFonts w:asciiTheme="minorHAnsi" w:hAnsiTheme="minorHAnsi" w:cstheme="minorBidi"/>
          <w:lang w:eastAsia="zh-CN" w:bidi="ar-EG"/>
        </w:rPr>
        <w:t>determination</w:t>
      </w:r>
      <w:r w:rsidRPr="47F22C36">
        <w:rPr>
          <w:rFonts w:asciiTheme="minorHAnsi" w:hAnsiTheme="minorHAnsi" w:cstheme="minorBidi"/>
          <w:lang w:eastAsia="zh-CN" w:bidi="ar-EG"/>
        </w:rPr>
        <w:t xml:space="preserve">, and </w:t>
      </w:r>
      <w:r w:rsidR="007C2F42" w:rsidRPr="47F22C36">
        <w:rPr>
          <w:rFonts w:asciiTheme="minorHAnsi" w:hAnsiTheme="minorHAnsi" w:cstheme="minorBidi"/>
          <w:lang w:eastAsia="zh-CN" w:bidi="ar-EG"/>
        </w:rPr>
        <w:t>recovery</w:t>
      </w:r>
      <w:r w:rsidRPr="47F22C36">
        <w:rPr>
          <w:rFonts w:asciiTheme="minorHAnsi" w:hAnsiTheme="minorHAnsi" w:cstheme="minorBidi"/>
          <w:lang w:eastAsia="zh-CN" w:bidi="ar-EG"/>
        </w:rPr>
        <w:t xml:space="preserve"> </w:t>
      </w:r>
      <w:r w:rsidR="002F6819" w:rsidRPr="47F22C36">
        <w:rPr>
          <w:rFonts w:asciiTheme="minorHAnsi" w:hAnsiTheme="minorHAnsi" w:cstheme="minorBidi"/>
          <w:lang w:eastAsia="zh-CN" w:bidi="ar-EG"/>
        </w:rPr>
        <w:t>for all people around the world.</w:t>
      </w:r>
    </w:p>
    <w:p w14:paraId="41ED623E"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4ADEBDC3" w14:textId="2B411023" w:rsidR="002D247D" w:rsidRPr="005464E3"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b/>
          <w:bCs/>
          <w:i/>
          <w:iCs/>
          <w:szCs w:val="24"/>
          <w:lang w:eastAsia="zh-CN" w:bidi="ar-EG"/>
        </w:rPr>
      </w:pPr>
      <w:r w:rsidRPr="005464E3">
        <w:rPr>
          <w:rFonts w:asciiTheme="minorHAnsi" w:hAnsiTheme="minorHAnsi" w:cstheme="minorHAnsi"/>
          <w:b/>
          <w:bCs/>
          <w:i/>
          <w:iCs/>
          <w:szCs w:val="24"/>
          <w:lang w:eastAsia="zh-CN" w:bidi="ar-EG"/>
        </w:rPr>
        <w:t>ITU has risen above the</w:t>
      </w:r>
      <w:r>
        <w:rPr>
          <w:rFonts w:asciiTheme="minorHAnsi" w:hAnsiTheme="minorHAnsi" w:cstheme="minorHAnsi"/>
          <w:b/>
          <w:bCs/>
          <w:i/>
          <w:iCs/>
          <w:szCs w:val="24"/>
          <w:lang w:eastAsia="zh-CN" w:bidi="ar-EG"/>
        </w:rPr>
        <w:t xml:space="preserve"> hardship of the global crisis triggered by the pandemic, and ITU’s mission has come</w:t>
      </w:r>
      <w:r w:rsidR="00F13807">
        <w:rPr>
          <w:rFonts w:asciiTheme="minorHAnsi" w:hAnsiTheme="minorHAnsi" w:cstheme="minorHAnsi"/>
          <w:b/>
          <w:bCs/>
          <w:i/>
          <w:iCs/>
          <w:szCs w:val="24"/>
          <w:lang w:eastAsia="zh-CN" w:bidi="ar-EG"/>
        </w:rPr>
        <w:t xml:space="preserve"> firmly</w:t>
      </w:r>
      <w:r>
        <w:rPr>
          <w:rFonts w:asciiTheme="minorHAnsi" w:hAnsiTheme="minorHAnsi" w:cstheme="minorHAnsi"/>
          <w:b/>
          <w:bCs/>
          <w:i/>
          <w:iCs/>
          <w:szCs w:val="24"/>
          <w:lang w:eastAsia="zh-CN" w:bidi="ar-EG"/>
        </w:rPr>
        <w:t xml:space="preserve"> in the spotlight of governments, industry</w:t>
      </w:r>
      <w:r w:rsidR="00881BDE">
        <w:rPr>
          <w:rFonts w:asciiTheme="minorHAnsi" w:hAnsiTheme="minorHAnsi" w:cstheme="minorHAnsi"/>
          <w:b/>
          <w:bCs/>
          <w:i/>
          <w:iCs/>
          <w:szCs w:val="24"/>
          <w:lang w:eastAsia="zh-CN" w:bidi="ar-EG"/>
        </w:rPr>
        <w:t>,</w:t>
      </w:r>
      <w:r>
        <w:rPr>
          <w:rFonts w:asciiTheme="minorHAnsi" w:hAnsiTheme="minorHAnsi" w:cstheme="minorHAnsi"/>
          <w:b/>
          <w:bCs/>
          <w:i/>
          <w:iCs/>
          <w:szCs w:val="24"/>
          <w:lang w:eastAsia="zh-CN" w:bidi="ar-EG"/>
        </w:rPr>
        <w:t xml:space="preserve"> and the UN family alike.   </w:t>
      </w:r>
      <w:r w:rsidRPr="005464E3">
        <w:rPr>
          <w:rFonts w:asciiTheme="minorHAnsi" w:hAnsiTheme="minorHAnsi" w:cstheme="minorHAnsi"/>
          <w:b/>
          <w:bCs/>
          <w:i/>
          <w:iCs/>
          <w:szCs w:val="24"/>
          <w:lang w:eastAsia="zh-CN" w:bidi="ar-EG"/>
        </w:rPr>
        <w:t xml:space="preserve"> </w:t>
      </w:r>
    </w:p>
    <w:p w14:paraId="5E22C87D"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77725DC4" w14:textId="32345FC9"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Pr>
          <w:rFonts w:asciiTheme="minorHAnsi" w:hAnsiTheme="minorHAnsi" w:cstheme="minorHAnsi"/>
          <w:szCs w:val="24"/>
          <w:lang w:eastAsia="zh-CN" w:bidi="ar-EG"/>
        </w:rPr>
        <w:t>The pandemic has certainly made ITU’s work more relevant, more visible</w:t>
      </w:r>
      <w:r w:rsidR="00881BDE">
        <w:rPr>
          <w:rFonts w:asciiTheme="minorHAnsi" w:hAnsiTheme="minorHAnsi" w:cstheme="minorHAnsi"/>
          <w:szCs w:val="24"/>
          <w:lang w:eastAsia="zh-CN" w:bidi="ar-EG"/>
        </w:rPr>
        <w:t>,</w:t>
      </w:r>
      <w:r>
        <w:rPr>
          <w:rFonts w:asciiTheme="minorHAnsi" w:hAnsiTheme="minorHAnsi" w:cstheme="minorHAnsi"/>
          <w:szCs w:val="24"/>
          <w:lang w:eastAsia="zh-CN" w:bidi="ar-EG"/>
        </w:rPr>
        <w:t xml:space="preserve"> and more impactful. </w:t>
      </w:r>
      <w:r w:rsidR="00E74136">
        <w:rPr>
          <w:rFonts w:asciiTheme="minorHAnsi" w:hAnsiTheme="minorHAnsi" w:cstheme="minorHAnsi"/>
          <w:szCs w:val="24"/>
          <w:lang w:eastAsia="zh-CN" w:bidi="ar-EG"/>
        </w:rPr>
        <w:t xml:space="preserve">The </w:t>
      </w:r>
      <w:r>
        <w:rPr>
          <w:rFonts w:asciiTheme="minorHAnsi" w:hAnsiTheme="minorHAnsi" w:cstheme="minorHAnsi"/>
          <w:szCs w:val="24"/>
          <w:lang w:eastAsia="zh-CN" w:bidi="ar-EG"/>
        </w:rPr>
        <w:t>three Bureaus of ITU and the General Secretariat,</w:t>
      </w:r>
      <w:r w:rsidR="00E74136">
        <w:rPr>
          <w:rFonts w:asciiTheme="minorHAnsi" w:hAnsiTheme="minorHAnsi" w:cstheme="minorHAnsi"/>
          <w:szCs w:val="24"/>
          <w:lang w:eastAsia="zh-CN" w:bidi="ar-EG"/>
        </w:rPr>
        <w:t xml:space="preserve"> rapidly adjusted</w:t>
      </w:r>
      <w:r>
        <w:rPr>
          <w:rFonts w:asciiTheme="minorHAnsi" w:hAnsiTheme="minorHAnsi" w:cstheme="minorHAnsi"/>
          <w:szCs w:val="24"/>
          <w:lang w:eastAsia="zh-CN" w:bidi="ar-EG"/>
        </w:rPr>
        <w:t xml:space="preserve"> to support our Membership through the digital transformation, through the pandemic and through recovery. Our common accomplishments have raised expectations regarding our upcoming initiatives and meeting the challenges ahead of us</w:t>
      </w:r>
      <w:r w:rsidR="00CB3700">
        <w:rPr>
          <w:rFonts w:asciiTheme="minorHAnsi" w:hAnsiTheme="minorHAnsi" w:cstheme="minorHAnsi"/>
          <w:szCs w:val="24"/>
          <w:lang w:eastAsia="zh-CN" w:bidi="ar-EG"/>
        </w:rPr>
        <w:t xml:space="preserve"> in an ever-changing environment.</w:t>
      </w:r>
      <w:r>
        <w:rPr>
          <w:rFonts w:asciiTheme="minorHAnsi" w:hAnsiTheme="minorHAnsi" w:cstheme="minorHAnsi"/>
          <w:szCs w:val="24"/>
          <w:lang w:eastAsia="zh-CN" w:bidi="ar-EG"/>
        </w:rPr>
        <w:t xml:space="preserve">  </w:t>
      </w:r>
    </w:p>
    <w:p w14:paraId="798419CB"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5BDE68AC" w14:textId="6E421CC4" w:rsidR="002D247D" w:rsidRPr="003F3481"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b/>
          <w:bCs/>
          <w:i/>
          <w:iCs/>
          <w:szCs w:val="24"/>
          <w:lang w:eastAsia="zh-CN" w:bidi="ar-EG"/>
        </w:rPr>
      </w:pPr>
      <w:r w:rsidRPr="003F3481">
        <w:rPr>
          <w:rFonts w:asciiTheme="minorHAnsi" w:hAnsiTheme="minorHAnsi" w:cstheme="minorHAnsi"/>
          <w:b/>
          <w:bCs/>
          <w:i/>
          <w:iCs/>
          <w:szCs w:val="24"/>
          <w:lang w:eastAsia="zh-CN" w:bidi="ar-EG"/>
        </w:rPr>
        <w:t>We’ve taken up the challenge</w:t>
      </w:r>
      <w:r>
        <w:rPr>
          <w:rFonts w:asciiTheme="minorHAnsi" w:hAnsiTheme="minorHAnsi" w:cstheme="minorHAnsi"/>
          <w:b/>
          <w:bCs/>
          <w:i/>
          <w:iCs/>
          <w:szCs w:val="24"/>
          <w:lang w:eastAsia="zh-CN" w:bidi="ar-EG"/>
        </w:rPr>
        <w:t>,</w:t>
      </w:r>
      <w:r w:rsidRPr="003F3481">
        <w:rPr>
          <w:rFonts w:asciiTheme="minorHAnsi" w:hAnsiTheme="minorHAnsi" w:cstheme="minorHAnsi"/>
          <w:b/>
          <w:bCs/>
          <w:i/>
          <w:iCs/>
          <w:szCs w:val="24"/>
          <w:lang w:eastAsia="zh-CN" w:bidi="ar-EG"/>
        </w:rPr>
        <w:t xml:space="preserve"> but </w:t>
      </w:r>
      <w:r>
        <w:rPr>
          <w:rFonts w:asciiTheme="minorHAnsi" w:hAnsiTheme="minorHAnsi" w:cstheme="minorHAnsi"/>
          <w:b/>
          <w:bCs/>
          <w:i/>
          <w:iCs/>
          <w:szCs w:val="24"/>
          <w:lang w:eastAsia="zh-CN" w:bidi="ar-EG"/>
        </w:rPr>
        <w:t>we’ve</w:t>
      </w:r>
      <w:r w:rsidR="00E650C5">
        <w:rPr>
          <w:rFonts w:asciiTheme="minorHAnsi" w:hAnsiTheme="minorHAnsi" w:cstheme="minorHAnsi"/>
          <w:b/>
          <w:bCs/>
          <w:i/>
          <w:iCs/>
          <w:szCs w:val="24"/>
          <w:lang w:eastAsia="zh-CN" w:bidi="ar-EG"/>
        </w:rPr>
        <w:t xml:space="preserve"> also</w:t>
      </w:r>
      <w:r>
        <w:rPr>
          <w:rFonts w:asciiTheme="minorHAnsi" w:hAnsiTheme="minorHAnsi" w:cstheme="minorHAnsi"/>
          <w:b/>
          <w:bCs/>
          <w:i/>
          <w:iCs/>
          <w:szCs w:val="24"/>
          <w:lang w:eastAsia="zh-CN" w:bidi="ar-EG"/>
        </w:rPr>
        <w:t xml:space="preserve"> faced tough challenges along the way</w:t>
      </w:r>
      <w:r w:rsidRPr="003F3481">
        <w:rPr>
          <w:rFonts w:asciiTheme="minorHAnsi" w:hAnsiTheme="minorHAnsi" w:cstheme="minorHAnsi"/>
          <w:b/>
          <w:bCs/>
          <w:i/>
          <w:iCs/>
          <w:szCs w:val="24"/>
          <w:lang w:eastAsia="zh-CN" w:bidi="ar-EG"/>
        </w:rPr>
        <w:t xml:space="preserve">. </w:t>
      </w:r>
    </w:p>
    <w:p w14:paraId="7E6265EC"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1FED0DF7" w14:textId="5A1C504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2D6FC5">
        <w:rPr>
          <w:rFonts w:asciiTheme="minorHAnsi" w:hAnsiTheme="minorHAnsi" w:cstheme="minorHAnsi"/>
          <w:szCs w:val="24"/>
          <w:lang w:eastAsia="zh-CN" w:bidi="ar-EG"/>
        </w:rPr>
        <w:t xml:space="preserve">The ITU Staff Council recognizes the continued efforts by the ITU Administration </w:t>
      </w:r>
      <w:r w:rsidR="00E650C5">
        <w:rPr>
          <w:rFonts w:asciiTheme="minorHAnsi" w:hAnsiTheme="minorHAnsi" w:cstheme="minorHAnsi"/>
          <w:szCs w:val="24"/>
          <w:lang w:eastAsia="zh-CN" w:bidi="ar-EG"/>
        </w:rPr>
        <w:t>to</w:t>
      </w:r>
      <w:r w:rsidRPr="002D6FC5">
        <w:rPr>
          <w:rFonts w:asciiTheme="minorHAnsi" w:hAnsiTheme="minorHAnsi" w:cstheme="minorHAnsi"/>
          <w:szCs w:val="24"/>
          <w:lang w:eastAsia="zh-CN" w:bidi="ar-EG"/>
        </w:rPr>
        <w:t xml:space="preserve"> mitigat</w:t>
      </w:r>
      <w:r w:rsidR="00E650C5">
        <w:rPr>
          <w:rFonts w:asciiTheme="minorHAnsi" w:hAnsiTheme="minorHAnsi" w:cstheme="minorHAnsi"/>
          <w:szCs w:val="24"/>
          <w:lang w:eastAsia="zh-CN" w:bidi="ar-EG"/>
        </w:rPr>
        <w:t>e</w:t>
      </w:r>
      <w:r w:rsidRPr="002D6FC5">
        <w:rPr>
          <w:rFonts w:asciiTheme="minorHAnsi" w:hAnsiTheme="minorHAnsi" w:cstheme="minorHAnsi"/>
          <w:szCs w:val="24"/>
          <w:lang w:eastAsia="zh-CN" w:bidi="ar-EG"/>
        </w:rPr>
        <w:t xml:space="preserve"> the health crisis and support</w:t>
      </w:r>
      <w:r w:rsidR="00E650C5">
        <w:rPr>
          <w:rFonts w:asciiTheme="minorHAnsi" w:hAnsiTheme="minorHAnsi" w:cstheme="minorHAnsi"/>
          <w:szCs w:val="24"/>
          <w:lang w:eastAsia="zh-CN" w:bidi="ar-EG"/>
        </w:rPr>
        <w:t xml:space="preserve"> ITU</w:t>
      </w:r>
      <w:r w:rsidRPr="002D6FC5">
        <w:rPr>
          <w:rFonts w:asciiTheme="minorHAnsi" w:hAnsiTheme="minorHAnsi" w:cstheme="minorHAnsi"/>
          <w:szCs w:val="24"/>
          <w:lang w:eastAsia="zh-CN" w:bidi="ar-EG"/>
        </w:rPr>
        <w:t xml:space="preserve"> staff’s well-being through</w:t>
      </w:r>
      <w:r w:rsidR="00EC28DF">
        <w:rPr>
          <w:rFonts w:asciiTheme="minorHAnsi" w:hAnsiTheme="minorHAnsi" w:cstheme="minorHAnsi"/>
          <w:szCs w:val="24"/>
          <w:lang w:eastAsia="zh-CN" w:bidi="ar-EG"/>
        </w:rPr>
        <w:t>out</w:t>
      </w:r>
      <w:r w:rsidRPr="002D6FC5">
        <w:rPr>
          <w:rFonts w:asciiTheme="minorHAnsi" w:hAnsiTheme="minorHAnsi" w:cstheme="minorHAnsi"/>
          <w:szCs w:val="24"/>
          <w:lang w:eastAsia="zh-CN" w:bidi="ar-EG"/>
        </w:rPr>
        <w:t xml:space="preserve"> the pandemic. The business continuity and </w:t>
      </w:r>
      <w:r>
        <w:rPr>
          <w:rFonts w:asciiTheme="minorHAnsi" w:hAnsiTheme="minorHAnsi" w:cstheme="minorHAnsi"/>
          <w:szCs w:val="24"/>
          <w:lang w:eastAsia="zh-CN" w:bidi="ar-EG"/>
        </w:rPr>
        <w:t xml:space="preserve">COVID-19 </w:t>
      </w:r>
      <w:r w:rsidRPr="002D6FC5">
        <w:rPr>
          <w:rFonts w:asciiTheme="minorHAnsi" w:hAnsiTheme="minorHAnsi" w:cstheme="minorHAnsi"/>
          <w:szCs w:val="24"/>
          <w:lang w:eastAsia="zh-CN" w:bidi="ar-EG"/>
        </w:rPr>
        <w:t xml:space="preserve">protection measures put in place proved efficient and were welcomed </w:t>
      </w:r>
      <w:r w:rsidR="00CB3700">
        <w:rPr>
          <w:rFonts w:asciiTheme="minorHAnsi" w:hAnsiTheme="minorHAnsi" w:cstheme="minorHAnsi"/>
          <w:szCs w:val="24"/>
          <w:lang w:eastAsia="zh-CN" w:bidi="ar-EG"/>
        </w:rPr>
        <w:t xml:space="preserve">and appreciated </w:t>
      </w:r>
      <w:r w:rsidRPr="002D6FC5">
        <w:rPr>
          <w:rFonts w:asciiTheme="minorHAnsi" w:hAnsiTheme="minorHAnsi" w:cstheme="minorHAnsi"/>
          <w:szCs w:val="24"/>
          <w:lang w:eastAsia="zh-CN" w:bidi="ar-EG"/>
        </w:rPr>
        <w:t>by staff. We are confident that the Administration will continue to actively support ITU staff</w:t>
      </w:r>
      <w:r>
        <w:rPr>
          <w:rFonts w:asciiTheme="minorHAnsi" w:hAnsiTheme="minorHAnsi" w:cstheme="minorHAnsi"/>
          <w:szCs w:val="24"/>
          <w:lang w:eastAsia="zh-CN" w:bidi="ar-EG"/>
        </w:rPr>
        <w:t>’s</w:t>
      </w:r>
      <w:r w:rsidRPr="002D6FC5">
        <w:rPr>
          <w:rFonts w:asciiTheme="minorHAnsi" w:hAnsiTheme="minorHAnsi" w:cstheme="minorHAnsi"/>
          <w:szCs w:val="24"/>
          <w:lang w:eastAsia="zh-CN" w:bidi="ar-EG"/>
        </w:rPr>
        <w:t xml:space="preserve"> well-being and </w:t>
      </w:r>
      <w:r w:rsidR="00CB3700">
        <w:rPr>
          <w:rFonts w:asciiTheme="minorHAnsi" w:hAnsiTheme="minorHAnsi" w:cstheme="minorHAnsi"/>
          <w:szCs w:val="24"/>
          <w:lang w:eastAsia="zh-CN" w:bidi="ar-EG"/>
        </w:rPr>
        <w:t xml:space="preserve">enable </w:t>
      </w:r>
      <w:r w:rsidRPr="002D6FC5">
        <w:rPr>
          <w:rFonts w:asciiTheme="minorHAnsi" w:hAnsiTheme="minorHAnsi" w:cstheme="minorHAnsi"/>
          <w:szCs w:val="24"/>
          <w:lang w:eastAsia="zh-CN" w:bidi="ar-EG"/>
        </w:rPr>
        <w:t>a safe, flexible</w:t>
      </w:r>
      <w:r w:rsidR="00574DA9">
        <w:rPr>
          <w:rFonts w:asciiTheme="minorHAnsi" w:hAnsiTheme="minorHAnsi" w:cstheme="minorHAnsi"/>
          <w:szCs w:val="24"/>
          <w:lang w:eastAsia="zh-CN" w:bidi="ar-EG"/>
        </w:rPr>
        <w:t>,</w:t>
      </w:r>
      <w:r w:rsidRPr="002D6FC5">
        <w:rPr>
          <w:rFonts w:asciiTheme="minorHAnsi" w:hAnsiTheme="minorHAnsi" w:cstheme="minorHAnsi"/>
          <w:szCs w:val="24"/>
          <w:lang w:eastAsia="zh-CN" w:bidi="ar-EG"/>
        </w:rPr>
        <w:t xml:space="preserve"> and balanced </w:t>
      </w:r>
      <w:r>
        <w:rPr>
          <w:rFonts w:asciiTheme="minorHAnsi" w:hAnsiTheme="minorHAnsi" w:cstheme="minorHAnsi"/>
          <w:szCs w:val="24"/>
          <w:lang w:eastAsia="zh-CN" w:bidi="ar-EG"/>
        </w:rPr>
        <w:t xml:space="preserve">working </w:t>
      </w:r>
      <w:r w:rsidRPr="002D6FC5">
        <w:rPr>
          <w:rFonts w:asciiTheme="minorHAnsi" w:hAnsiTheme="minorHAnsi" w:cstheme="minorHAnsi"/>
          <w:szCs w:val="24"/>
          <w:lang w:eastAsia="zh-CN" w:bidi="ar-EG"/>
        </w:rPr>
        <w:t xml:space="preserve">environment to </w:t>
      </w:r>
      <w:r>
        <w:rPr>
          <w:rFonts w:asciiTheme="minorHAnsi" w:hAnsiTheme="minorHAnsi" w:cstheme="minorHAnsi"/>
          <w:szCs w:val="24"/>
          <w:lang w:eastAsia="zh-CN" w:bidi="ar-EG"/>
        </w:rPr>
        <w:t>uphold</w:t>
      </w:r>
      <w:r w:rsidRPr="002D6FC5">
        <w:rPr>
          <w:rFonts w:asciiTheme="minorHAnsi" w:hAnsiTheme="minorHAnsi" w:cstheme="minorHAnsi"/>
          <w:szCs w:val="24"/>
          <w:lang w:eastAsia="zh-CN" w:bidi="ar-EG"/>
        </w:rPr>
        <w:t xml:space="preserve"> staff productivity </w:t>
      </w:r>
      <w:r>
        <w:rPr>
          <w:rFonts w:asciiTheme="minorHAnsi" w:hAnsiTheme="minorHAnsi" w:cstheme="minorHAnsi"/>
          <w:szCs w:val="24"/>
          <w:lang w:eastAsia="zh-CN" w:bidi="ar-EG"/>
        </w:rPr>
        <w:t xml:space="preserve">and morale </w:t>
      </w:r>
      <w:r w:rsidRPr="002D6FC5">
        <w:rPr>
          <w:rFonts w:asciiTheme="minorHAnsi" w:hAnsiTheme="minorHAnsi" w:cstheme="minorHAnsi"/>
          <w:szCs w:val="24"/>
          <w:lang w:eastAsia="zh-CN" w:bidi="ar-EG"/>
        </w:rPr>
        <w:t>and the quality of our work and services</w:t>
      </w:r>
      <w:r>
        <w:rPr>
          <w:rFonts w:asciiTheme="minorHAnsi" w:hAnsiTheme="minorHAnsi" w:cstheme="minorHAnsi"/>
          <w:szCs w:val="24"/>
          <w:lang w:eastAsia="zh-CN" w:bidi="ar-EG"/>
        </w:rPr>
        <w:t xml:space="preserve"> in the “new normal”</w:t>
      </w:r>
      <w:r w:rsidRPr="002D6FC5">
        <w:rPr>
          <w:rFonts w:asciiTheme="minorHAnsi" w:hAnsiTheme="minorHAnsi" w:cstheme="minorHAnsi"/>
          <w:szCs w:val="24"/>
          <w:lang w:eastAsia="zh-CN" w:bidi="ar-EG"/>
        </w:rPr>
        <w:t xml:space="preserve">. The ITU Staff Council </w:t>
      </w:r>
      <w:r w:rsidR="00505C49">
        <w:rPr>
          <w:rFonts w:asciiTheme="minorHAnsi" w:hAnsiTheme="minorHAnsi" w:cstheme="minorHAnsi"/>
          <w:szCs w:val="24"/>
          <w:lang w:eastAsia="zh-CN" w:bidi="ar-EG"/>
        </w:rPr>
        <w:t xml:space="preserve">has been </w:t>
      </w:r>
      <w:r w:rsidR="00D01AD0">
        <w:rPr>
          <w:rFonts w:asciiTheme="minorHAnsi" w:hAnsiTheme="minorHAnsi" w:cstheme="minorHAnsi"/>
          <w:szCs w:val="24"/>
          <w:lang w:eastAsia="zh-CN" w:bidi="ar-EG"/>
        </w:rPr>
        <w:t>consistently</w:t>
      </w:r>
      <w:r w:rsidRPr="00DA54F0">
        <w:rPr>
          <w:rFonts w:asciiTheme="minorHAnsi" w:hAnsiTheme="minorHAnsi" w:cstheme="minorHAnsi"/>
          <w:szCs w:val="24"/>
          <w:lang w:eastAsia="zh-CN" w:bidi="ar-EG"/>
        </w:rPr>
        <w:t xml:space="preserve"> </w:t>
      </w:r>
      <w:r w:rsidR="00CB3700" w:rsidRPr="00DA54F0">
        <w:rPr>
          <w:rFonts w:asciiTheme="minorHAnsi" w:hAnsiTheme="minorHAnsi" w:cstheme="minorHAnsi"/>
          <w:szCs w:val="24"/>
          <w:lang w:eastAsia="zh-CN" w:bidi="ar-EG"/>
        </w:rPr>
        <w:t>work</w:t>
      </w:r>
      <w:r w:rsidR="00505C49">
        <w:rPr>
          <w:rFonts w:asciiTheme="minorHAnsi" w:hAnsiTheme="minorHAnsi" w:cstheme="minorHAnsi"/>
          <w:szCs w:val="24"/>
          <w:lang w:eastAsia="zh-CN" w:bidi="ar-EG"/>
        </w:rPr>
        <w:t>ing</w:t>
      </w:r>
      <w:r w:rsidR="00CB3700" w:rsidRPr="00DA54F0">
        <w:rPr>
          <w:rFonts w:asciiTheme="minorHAnsi" w:hAnsiTheme="minorHAnsi" w:cstheme="minorHAnsi"/>
          <w:szCs w:val="24"/>
          <w:lang w:eastAsia="zh-CN" w:bidi="ar-EG"/>
        </w:rPr>
        <w:t xml:space="preserve"> alongside the</w:t>
      </w:r>
      <w:r w:rsidR="00CB3700">
        <w:rPr>
          <w:rFonts w:asciiTheme="minorHAnsi" w:hAnsiTheme="minorHAnsi" w:cstheme="minorHAnsi"/>
          <w:szCs w:val="24"/>
          <w:lang w:eastAsia="zh-CN" w:bidi="ar-EG"/>
        </w:rPr>
        <w:t xml:space="preserve"> </w:t>
      </w:r>
      <w:r>
        <w:rPr>
          <w:rFonts w:asciiTheme="minorHAnsi" w:hAnsiTheme="minorHAnsi" w:cstheme="minorHAnsi"/>
          <w:szCs w:val="24"/>
          <w:lang w:eastAsia="zh-CN" w:bidi="ar-EG"/>
        </w:rPr>
        <w:t>ITU Administration</w:t>
      </w:r>
      <w:r w:rsidR="00505C49">
        <w:rPr>
          <w:rFonts w:asciiTheme="minorHAnsi" w:hAnsiTheme="minorHAnsi" w:cstheme="minorHAnsi"/>
          <w:szCs w:val="24"/>
          <w:lang w:eastAsia="zh-CN" w:bidi="ar-EG"/>
        </w:rPr>
        <w:t>,</w:t>
      </w:r>
      <w:r w:rsidRPr="002D6FC5">
        <w:rPr>
          <w:rFonts w:asciiTheme="minorHAnsi" w:hAnsiTheme="minorHAnsi" w:cstheme="minorHAnsi"/>
          <w:szCs w:val="24"/>
          <w:lang w:eastAsia="zh-CN" w:bidi="ar-EG"/>
        </w:rPr>
        <w:t xml:space="preserve"> ensur</w:t>
      </w:r>
      <w:r w:rsidR="00505C49">
        <w:rPr>
          <w:rFonts w:asciiTheme="minorHAnsi" w:hAnsiTheme="minorHAnsi" w:cstheme="minorHAnsi"/>
          <w:szCs w:val="24"/>
          <w:lang w:eastAsia="zh-CN" w:bidi="ar-EG"/>
        </w:rPr>
        <w:t>ing</w:t>
      </w:r>
      <w:r w:rsidRPr="002D6FC5">
        <w:rPr>
          <w:rFonts w:asciiTheme="minorHAnsi" w:hAnsiTheme="minorHAnsi" w:cstheme="minorHAnsi"/>
          <w:szCs w:val="24"/>
          <w:lang w:eastAsia="zh-CN" w:bidi="ar-EG"/>
        </w:rPr>
        <w:t xml:space="preserve"> that – together –</w:t>
      </w:r>
      <w:r w:rsidR="00E767D0">
        <w:rPr>
          <w:rFonts w:asciiTheme="minorHAnsi" w:hAnsiTheme="minorHAnsi" w:cstheme="minorHAnsi"/>
          <w:szCs w:val="24"/>
          <w:lang w:eastAsia="zh-CN" w:bidi="ar-EG"/>
        </w:rPr>
        <w:t xml:space="preserve"> staff</w:t>
      </w:r>
      <w:r w:rsidRPr="002D6FC5">
        <w:rPr>
          <w:rFonts w:asciiTheme="minorHAnsi" w:hAnsiTheme="minorHAnsi" w:cstheme="minorHAnsi"/>
          <w:szCs w:val="24"/>
          <w:lang w:eastAsia="zh-CN" w:bidi="ar-EG"/>
        </w:rPr>
        <w:t xml:space="preserve"> </w:t>
      </w:r>
      <w:r w:rsidR="00E767D0">
        <w:rPr>
          <w:rFonts w:asciiTheme="minorHAnsi" w:hAnsiTheme="minorHAnsi" w:cstheme="minorHAnsi"/>
          <w:szCs w:val="24"/>
          <w:lang w:eastAsia="zh-CN" w:bidi="ar-EG"/>
        </w:rPr>
        <w:t>find</w:t>
      </w:r>
      <w:r w:rsidR="00E767D0" w:rsidRPr="002D6FC5">
        <w:rPr>
          <w:rFonts w:asciiTheme="minorHAnsi" w:hAnsiTheme="minorHAnsi" w:cstheme="minorHAnsi"/>
          <w:szCs w:val="24"/>
          <w:lang w:eastAsia="zh-CN" w:bidi="ar-EG"/>
        </w:rPr>
        <w:t xml:space="preserve"> </w:t>
      </w:r>
      <w:r w:rsidRPr="002D6FC5">
        <w:rPr>
          <w:rFonts w:asciiTheme="minorHAnsi" w:hAnsiTheme="minorHAnsi" w:cstheme="minorHAnsi"/>
          <w:szCs w:val="24"/>
          <w:lang w:eastAsia="zh-CN" w:bidi="ar-EG"/>
        </w:rPr>
        <w:t xml:space="preserve">an equitable work-life balance in the virtual </w:t>
      </w:r>
      <w:r>
        <w:rPr>
          <w:rFonts w:asciiTheme="minorHAnsi" w:hAnsiTheme="minorHAnsi" w:cstheme="minorHAnsi"/>
          <w:szCs w:val="24"/>
          <w:lang w:eastAsia="zh-CN" w:bidi="ar-EG"/>
        </w:rPr>
        <w:t xml:space="preserve">and hybrid </w:t>
      </w:r>
      <w:r w:rsidRPr="002D6FC5">
        <w:rPr>
          <w:rFonts w:asciiTheme="minorHAnsi" w:hAnsiTheme="minorHAnsi" w:cstheme="minorHAnsi"/>
          <w:szCs w:val="24"/>
          <w:lang w:eastAsia="zh-CN" w:bidi="ar-EG"/>
        </w:rPr>
        <w:t>working environment</w:t>
      </w:r>
      <w:r>
        <w:rPr>
          <w:rFonts w:asciiTheme="minorHAnsi" w:hAnsiTheme="minorHAnsi" w:cstheme="minorHAnsi"/>
          <w:szCs w:val="24"/>
          <w:lang w:eastAsia="zh-CN" w:bidi="ar-EG"/>
        </w:rPr>
        <w:t>s</w:t>
      </w:r>
      <w:r w:rsidRPr="002D6FC5">
        <w:rPr>
          <w:rFonts w:asciiTheme="minorHAnsi" w:hAnsiTheme="minorHAnsi" w:cstheme="minorHAnsi"/>
          <w:szCs w:val="24"/>
          <w:lang w:eastAsia="zh-CN" w:bidi="ar-EG"/>
        </w:rPr>
        <w:t xml:space="preserve"> while maintaining the high value staff deliver to ITU Membership</w:t>
      </w:r>
      <w:r w:rsidR="008A0149">
        <w:rPr>
          <w:rFonts w:asciiTheme="minorHAnsi" w:hAnsiTheme="minorHAnsi" w:cstheme="minorHAnsi"/>
          <w:szCs w:val="24"/>
          <w:lang w:eastAsia="zh-CN" w:bidi="ar-EG"/>
        </w:rPr>
        <w:t>.</w:t>
      </w:r>
      <w:r>
        <w:rPr>
          <w:rFonts w:asciiTheme="minorHAnsi" w:hAnsiTheme="minorHAnsi" w:cstheme="minorHAnsi"/>
          <w:szCs w:val="24"/>
          <w:lang w:eastAsia="zh-CN" w:bidi="ar-EG"/>
        </w:rPr>
        <w:t xml:space="preserve"> </w:t>
      </w:r>
    </w:p>
    <w:p w14:paraId="643D80B0"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73A6A640" w14:textId="53333A6F" w:rsidR="004972B1"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Pr>
          <w:rFonts w:asciiTheme="minorHAnsi" w:hAnsiTheme="minorHAnsi" w:cstheme="minorHAnsi"/>
          <w:szCs w:val="24"/>
          <w:lang w:eastAsia="zh-CN" w:bidi="ar-EG"/>
        </w:rPr>
        <w:t>2022 is likely to bring its own set of challenges. With three major conferences planned and many unknowns</w:t>
      </w:r>
      <w:r w:rsidRPr="001B2EB2">
        <w:rPr>
          <w:rFonts w:asciiTheme="minorHAnsi" w:hAnsiTheme="minorHAnsi" w:cstheme="minorHAnsi"/>
          <w:szCs w:val="24"/>
          <w:lang w:eastAsia="zh-CN" w:bidi="ar-EG"/>
        </w:rPr>
        <w:t xml:space="preserve">, </w:t>
      </w:r>
      <w:r w:rsidR="00161D95">
        <w:rPr>
          <w:rFonts w:asciiTheme="minorHAnsi" w:hAnsiTheme="minorHAnsi" w:cstheme="minorHAnsi"/>
          <w:szCs w:val="24"/>
          <w:lang w:eastAsia="zh-CN" w:bidi="ar-EG"/>
        </w:rPr>
        <w:t>we need to be prepared for all scenarios</w:t>
      </w:r>
      <w:r w:rsidRPr="001B2EB2">
        <w:rPr>
          <w:rFonts w:asciiTheme="minorHAnsi" w:hAnsiTheme="minorHAnsi" w:cstheme="minorHAnsi"/>
          <w:szCs w:val="24"/>
          <w:lang w:eastAsia="zh-CN" w:bidi="ar-EG"/>
        </w:rPr>
        <w:t>.</w:t>
      </w:r>
      <w:r>
        <w:rPr>
          <w:rFonts w:asciiTheme="minorHAnsi" w:hAnsiTheme="minorHAnsi" w:cstheme="minorHAnsi"/>
          <w:szCs w:val="24"/>
          <w:lang w:eastAsia="zh-CN" w:bidi="ar-EG"/>
        </w:rPr>
        <w:t xml:space="preserve"> </w:t>
      </w:r>
    </w:p>
    <w:p w14:paraId="7E4D5BC7" w14:textId="77777777" w:rsidR="004972B1" w:rsidRDefault="004972B1"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077F3C09" w14:textId="37237A69" w:rsidR="004972B1"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4972B1">
        <w:rPr>
          <w:rFonts w:asciiTheme="minorHAnsi" w:hAnsiTheme="minorHAnsi" w:cstheme="minorHAnsi"/>
          <w:szCs w:val="24"/>
          <w:lang w:eastAsia="zh-CN" w:bidi="ar-EG"/>
        </w:rPr>
        <w:t xml:space="preserve">We trust that in the first quarter of 2022, ITU leadership will craft a sound, ambitious but realistic, plan for the coming months </w:t>
      </w:r>
      <w:r w:rsidR="00161D95" w:rsidRPr="004972B1">
        <w:rPr>
          <w:rFonts w:asciiTheme="minorHAnsi" w:hAnsiTheme="minorHAnsi" w:cstheme="minorHAnsi"/>
          <w:szCs w:val="24"/>
          <w:lang w:eastAsia="zh-CN" w:bidi="ar-EG"/>
        </w:rPr>
        <w:t>considering the needs of</w:t>
      </w:r>
      <w:r w:rsidRPr="004972B1">
        <w:rPr>
          <w:rFonts w:asciiTheme="minorHAnsi" w:hAnsiTheme="minorHAnsi" w:cstheme="minorHAnsi"/>
          <w:szCs w:val="24"/>
          <w:lang w:eastAsia="zh-CN" w:bidi="ar-EG"/>
        </w:rPr>
        <w:t xml:space="preserve"> staff </w:t>
      </w:r>
      <w:r w:rsidR="005F59EB" w:rsidRPr="004972B1">
        <w:rPr>
          <w:rFonts w:asciiTheme="minorHAnsi" w:hAnsiTheme="minorHAnsi" w:cstheme="minorHAnsi"/>
          <w:szCs w:val="24"/>
          <w:lang w:eastAsia="zh-CN" w:bidi="ar-EG"/>
        </w:rPr>
        <w:t xml:space="preserve">and all stakeholders </w:t>
      </w:r>
      <w:r w:rsidRPr="004972B1">
        <w:rPr>
          <w:rFonts w:asciiTheme="minorHAnsi" w:hAnsiTheme="minorHAnsi" w:cstheme="minorHAnsi"/>
          <w:szCs w:val="24"/>
          <w:lang w:eastAsia="zh-CN" w:bidi="ar-EG"/>
        </w:rPr>
        <w:t>– and will follow through</w:t>
      </w:r>
      <w:r w:rsidRPr="001A6C30">
        <w:rPr>
          <w:rFonts w:asciiTheme="minorHAnsi" w:hAnsiTheme="minorHAnsi" w:cstheme="minorHAnsi"/>
          <w:b/>
          <w:bCs/>
          <w:szCs w:val="24"/>
          <w:lang w:eastAsia="zh-CN" w:bidi="ar-EG"/>
        </w:rPr>
        <w:t>.</w:t>
      </w:r>
      <w:r>
        <w:rPr>
          <w:rFonts w:asciiTheme="minorHAnsi" w:hAnsiTheme="minorHAnsi" w:cstheme="minorHAnsi"/>
          <w:szCs w:val="24"/>
          <w:lang w:eastAsia="zh-CN" w:bidi="ar-EG"/>
        </w:rPr>
        <w:t xml:space="preserve"> </w:t>
      </w:r>
    </w:p>
    <w:p w14:paraId="267ED67A" w14:textId="336ECDEE"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Pr>
          <w:rFonts w:asciiTheme="minorHAnsi" w:hAnsiTheme="minorHAnsi" w:cstheme="minorHAnsi"/>
          <w:szCs w:val="24"/>
          <w:lang w:eastAsia="zh-CN" w:bidi="ar-EG"/>
        </w:rPr>
        <w:t xml:space="preserve">The coordination between Bureaus, with sister UN organizations and the ITU Membership will be of crucial importance in this memorable and unprecedented journey. ITU staff will spare no effort to </w:t>
      </w:r>
      <w:r w:rsidR="00514332">
        <w:rPr>
          <w:rFonts w:asciiTheme="minorHAnsi" w:hAnsiTheme="minorHAnsi" w:cstheme="minorHAnsi"/>
          <w:szCs w:val="24"/>
          <w:lang w:eastAsia="zh-CN" w:bidi="ar-EG"/>
        </w:rPr>
        <w:t xml:space="preserve">continue to uphold the values and support the goals and achievements of the organization, to </w:t>
      </w:r>
      <w:r w:rsidR="00C962F2">
        <w:rPr>
          <w:rFonts w:asciiTheme="minorHAnsi" w:hAnsiTheme="minorHAnsi" w:cstheme="minorHAnsi"/>
          <w:szCs w:val="24"/>
          <w:lang w:eastAsia="zh-CN" w:bidi="ar-EG"/>
        </w:rPr>
        <w:t xml:space="preserve">deliver quality service to </w:t>
      </w:r>
      <w:r w:rsidR="00514332">
        <w:rPr>
          <w:rFonts w:asciiTheme="minorHAnsi" w:hAnsiTheme="minorHAnsi" w:cstheme="minorHAnsi"/>
          <w:szCs w:val="24"/>
          <w:lang w:eastAsia="zh-CN" w:bidi="ar-EG"/>
        </w:rPr>
        <w:t>you our member countries</w:t>
      </w:r>
      <w:r>
        <w:rPr>
          <w:rFonts w:asciiTheme="minorHAnsi" w:hAnsiTheme="minorHAnsi" w:cstheme="minorHAnsi"/>
          <w:szCs w:val="24"/>
          <w:lang w:eastAsia="zh-CN" w:bidi="ar-EG"/>
        </w:rPr>
        <w:t xml:space="preserve">, </w:t>
      </w:r>
      <w:r w:rsidR="00C962F2">
        <w:rPr>
          <w:rFonts w:asciiTheme="minorHAnsi" w:hAnsiTheme="minorHAnsi" w:cstheme="minorHAnsi"/>
          <w:szCs w:val="24"/>
          <w:lang w:eastAsia="zh-CN" w:bidi="ar-EG"/>
        </w:rPr>
        <w:t xml:space="preserve">to </w:t>
      </w:r>
      <w:r>
        <w:rPr>
          <w:rFonts w:asciiTheme="minorHAnsi" w:hAnsiTheme="minorHAnsi" w:cstheme="minorHAnsi"/>
          <w:szCs w:val="24"/>
          <w:lang w:eastAsia="zh-CN" w:bidi="ar-EG"/>
        </w:rPr>
        <w:t xml:space="preserve">all ITU constituencies, and for global digital development. We, equally, humbly expect your renewed support and an adequate duty of care from ITU management, for ITU staff in general and every individual staff member, in these exceptional circumstances.               </w:t>
      </w:r>
    </w:p>
    <w:p w14:paraId="092A5D10"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2785C226" w14:textId="03010797" w:rsidR="00B1075F" w:rsidRPr="004972B1" w:rsidRDefault="002F6087"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b/>
          <w:bCs/>
          <w:szCs w:val="24"/>
          <w:lang w:eastAsia="zh-CN" w:bidi="ar-EG"/>
        </w:rPr>
      </w:pPr>
      <w:r>
        <w:rPr>
          <w:rFonts w:asciiTheme="minorHAnsi" w:hAnsiTheme="minorHAnsi" w:cstheme="minorHAnsi"/>
          <w:szCs w:val="24"/>
          <w:lang w:eastAsia="zh-CN" w:bidi="ar-EG"/>
        </w:rPr>
        <w:t xml:space="preserve">From our discussions with ITU staff </w:t>
      </w:r>
      <w:r w:rsidR="009D572E">
        <w:rPr>
          <w:rFonts w:asciiTheme="minorHAnsi" w:hAnsiTheme="minorHAnsi" w:cstheme="minorHAnsi"/>
          <w:szCs w:val="24"/>
          <w:lang w:eastAsia="zh-CN" w:bidi="ar-EG"/>
        </w:rPr>
        <w:t>w</w:t>
      </w:r>
      <w:r w:rsidR="002D247D">
        <w:rPr>
          <w:rFonts w:asciiTheme="minorHAnsi" w:hAnsiTheme="minorHAnsi" w:cstheme="minorHAnsi"/>
          <w:szCs w:val="24"/>
          <w:lang w:eastAsia="zh-CN" w:bidi="ar-EG"/>
        </w:rPr>
        <w:t xml:space="preserve">e </w:t>
      </w:r>
      <w:r w:rsidR="00956BFC">
        <w:rPr>
          <w:rFonts w:asciiTheme="minorHAnsi" w:hAnsiTheme="minorHAnsi" w:cstheme="minorHAnsi"/>
          <w:szCs w:val="24"/>
          <w:lang w:eastAsia="zh-CN" w:bidi="ar-EG"/>
        </w:rPr>
        <w:t xml:space="preserve">presently </w:t>
      </w:r>
      <w:r w:rsidR="002D247D">
        <w:rPr>
          <w:rFonts w:asciiTheme="minorHAnsi" w:hAnsiTheme="minorHAnsi" w:cstheme="minorHAnsi"/>
          <w:szCs w:val="24"/>
          <w:lang w:eastAsia="zh-CN" w:bidi="ar-EG"/>
        </w:rPr>
        <w:t xml:space="preserve">see </w:t>
      </w:r>
      <w:r w:rsidR="002D247D" w:rsidRPr="004972B1">
        <w:rPr>
          <w:rFonts w:asciiTheme="minorHAnsi" w:hAnsiTheme="minorHAnsi" w:cstheme="minorHAnsi"/>
          <w:b/>
          <w:bCs/>
          <w:szCs w:val="24"/>
          <w:lang w:eastAsia="zh-CN" w:bidi="ar-EG"/>
        </w:rPr>
        <w:t xml:space="preserve">three main areas of action that need attention from the ITU Administration – in consultation with staff through the ITU Staff Council – and </w:t>
      </w:r>
      <w:r w:rsidR="00476726" w:rsidRPr="004972B1">
        <w:rPr>
          <w:rFonts w:asciiTheme="minorHAnsi" w:hAnsiTheme="minorHAnsi" w:cstheme="minorHAnsi"/>
          <w:b/>
          <w:bCs/>
          <w:szCs w:val="24"/>
          <w:lang w:eastAsia="zh-CN" w:bidi="ar-EG"/>
        </w:rPr>
        <w:t xml:space="preserve">of course </w:t>
      </w:r>
      <w:r w:rsidR="009C78AD" w:rsidRPr="004972B1">
        <w:rPr>
          <w:rFonts w:asciiTheme="minorHAnsi" w:hAnsiTheme="minorHAnsi" w:cstheme="minorHAnsi"/>
          <w:b/>
          <w:bCs/>
          <w:szCs w:val="24"/>
          <w:lang w:eastAsia="zh-CN" w:bidi="ar-EG"/>
        </w:rPr>
        <w:t xml:space="preserve">with </w:t>
      </w:r>
      <w:r w:rsidR="002D247D" w:rsidRPr="004972B1">
        <w:rPr>
          <w:rFonts w:asciiTheme="minorHAnsi" w:hAnsiTheme="minorHAnsi" w:cstheme="minorHAnsi"/>
          <w:b/>
          <w:bCs/>
          <w:szCs w:val="24"/>
          <w:lang w:eastAsia="zh-CN" w:bidi="ar-EG"/>
        </w:rPr>
        <w:t>your support.</w:t>
      </w:r>
    </w:p>
    <w:p w14:paraId="01772ED5" w14:textId="77777777" w:rsidR="00B1075F" w:rsidRDefault="00B1075F"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2AAD4A7D" w14:textId="0C803022" w:rsidR="00B1075F"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Pr>
          <w:rFonts w:asciiTheme="minorHAnsi" w:hAnsiTheme="minorHAnsi" w:cstheme="minorHAnsi"/>
          <w:szCs w:val="24"/>
          <w:lang w:eastAsia="zh-CN" w:bidi="ar-EG"/>
        </w:rPr>
        <w:t xml:space="preserve">Progress in these three main areas will </w:t>
      </w:r>
      <w:r w:rsidR="00A95480">
        <w:rPr>
          <w:rFonts w:asciiTheme="minorHAnsi" w:hAnsiTheme="minorHAnsi" w:cstheme="minorHAnsi"/>
          <w:szCs w:val="24"/>
          <w:lang w:eastAsia="zh-CN" w:bidi="ar-EG"/>
        </w:rPr>
        <w:t xml:space="preserve">result in </w:t>
      </w:r>
      <w:r w:rsidR="0035182E">
        <w:rPr>
          <w:rFonts w:asciiTheme="minorHAnsi" w:hAnsiTheme="minorHAnsi" w:cstheme="minorHAnsi"/>
          <w:szCs w:val="24"/>
          <w:lang w:eastAsia="zh-CN" w:bidi="ar-EG"/>
        </w:rPr>
        <w:t xml:space="preserve">increased </w:t>
      </w:r>
      <w:r>
        <w:rPr>
          <w:rFonts w:asciiTheme="minorHAnsi" w:hAnsiTheme="minorHAnsi" w:cstheme="minorHAnsi"/>
          <w:szCs w:val="24"/>
          <w:lang w:eastAsia="zh-CN" w:bidi="ar-EG"/>
        </w:rPr>
        <w:t xml:space="preserve">productivity gains, enhance staff </w:t>
      </w:r>
    </w:p>
    <w:p w14:paraId="3940EF8D" w14:textId="733A1933" w:rsidR="002D247D" w:rsidRDefault="002D247D" w:rsidP="47F22C36">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Bidi"/>
          <w:lang w:eastAsia="zh-CN" w:bidi="ar-EG"/>
        </w:rPr>
      </w:pPr>
      <w:r w:rsidRPr="47F22C36">
        <w:rPr>
          <w:rFonts w:asciiTheme="minorHAnsi" w:hAnsiTheme="minorHAnsi" w:cstheme="minorBidi"/>
          <w:lang w:eastAsia="zh-CN" w:bidi="ar-EG"/>
        </w:rPr>
        <w:t xml:space="preserve">commitment and </w:t>
      </w:r>
      <w:r w:rsidR="00F95B7D" w:rsidRPr="47F22C36">
        <w:rPr>
          <w:rFonts w:asciiTheme="minorHAnsi" w:hAnsiTheme="minorHAnsi" w:cstheme="minorBidi"/>
          <w:lang w:eastAsia="zh-CN" w:bidi="ar-EG"/>
        </w:rPr>
        <w:t>motivation and</w:t>
      </w:r>
      <w:r w:rsidRPr="47F22C36">
        <w:rPr>
          <w:rFonts w:asciiTheme="minorHAnsi" w:hAnsiTheme="minorHAnsi" w:cstheme="minorBidi"/>
          <w:lang w:eastAsia="zh-CN" w:bidi="ar-EG"/>
        </w:rPr>
        <w:t xml:space="preserve"> heighten the standing of the Union as a modern, fit-for-purpose, resilient UN agency.     </w:t>
      </w:r>
    </w:p>
    <w:p w14:paraId="5337F894" w14:textId="17830215" w:rsidR="007D380E" w:rsidRDefault="007D380E"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15C874C7" w14:textId="17F39BE0" w:rsidR="00331C62" w:rsidRDefault="005A7983">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b/>
          <w:bCs/>
          <w:szCs w:val="24"/>
          <w:lang w:eastAsia="zh-CN" w:bidi="ar-EG"/>
        </w:rPr>
      </w:pPr>
      <w:r>
        <w:rPr>
          <w:rFonts w:asciiTheme="minorHAnsi" w:hAnsiTheme="minorHAnsi" w:cstheme="minorHAnsi"/>
          <w:b/>
          <w:bCs/>
          <w:szCs w:val="24"/>
          <w:lang w:eastAsia="zh-CN" w:bidi="ar-EG"/>
        </w:rPr>
        <w:t>1.</w:t>
      </w:r>
      <w:r w:rsidR="00311386">
        <w:rPr>
          <w:rFonts w:asciiTheme="minorHAnsi" w:hAnsiTheme="minorHAnsi" w:cstheme="minorHAnsi"/>
          <w:b/>
          <w:bCs/>
          <w:szCs w:val="24"/>
          <w:lang w:eastAsia="zh-CN" w:bidi="ar-EG"/>
        </w:rPr>
        <w:t xml:space="preserve">The </w:t>
      </w:r>
      <w:r w:rsidR="002D247D">
        <w:rPr>
          <w:rFonts w:asciiTheme="minorHAnsi" w:hAnsiTheme="minorHAnsi" w:cstheme="minorHAnsi"/>
          <w:b/>
          <w:bCs/>
          <w:szCs w:val="24"/>
          <w:lang w:eastAsia="zh-CN" w:bidi="ar-EG"/>
        </w:rPr>
        <w:t>need to further s</w:t>
      </w:r>
      <w:r w:rsidR="002D247D" w:rsidRPr="002F54A9">
        <w:rPr>
          <w:rFonts w:asciiTheme="minorHAnsi" w:hAnsiTheme="minorHAnsi" w:cstheme="minorHAnsi"/>
          <w:b/>
          <w:bCs/>
          <w:szCs w:val="24"/>
          <w:lang w:eastAsia="zh-CN" w:bidi="ar-EG"/>
        </w:rPr>
        <w:t>trengthen internal policies, regulations</w:t>
      </w:r>
      <w:r w:rsidR="00956BFC">
        <w:rPr>
          <w:rFonts w:asciiTheme="minorHAnsi" w:hAnsiTheme="minorHAnsi" w:cstheme="minorHAnsi"/>
          <w:b/>
          <w:bCs/>
          <w:szCs w:val="24"/>
          <w:lang w:eastAsia="zh-CN" w:bidi="ar-EG"/>
        </w:rPr>
        <w:t>,</w:t>
      </w:r>
      <w:r w:rsidR="002D247D" w:rsidRPr="002F54A9">
        <w:rPr>
          <w:rFonts w:asciiTheme="minorHAnsi" w:hAnsiTheme="minorHAnsi" w:cstheme="minorHAnsi"/>
          <w:b/>
          <w:bCs/>
          <w:szCs w:val="24"/>
          <w:lang w:eastAsia="zh-CN" w:bidi="ar-EG"/>
        </w:rPr>
        <w:t xml:space="preserve"> and legal frameworks – today</w:t>
      </w:r>
      <w:r w:rsidR="00331C62">
        <w:rPr>
          <w:rFonts w:asciiTheme="minorHAnsi" w:hAnsiTheme="minorHAnsi" w:cstheme="minorHAnsi"/>
          <w:b/>
          <w:bCs/>
          <w:szCs w:val="24"/>
          <w:lang w:eastAsia="zh-CN" w:bidi="ar-EG"/>
        </w:rPr>
        <w:t>.</w:t>
      </w:r>
    </w:p>
    <w:p w14:paraId="184E3019" w14:textId="77777777" w:rsidR="00331C62" w:rsidRDefault="00331C62">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b/>
          <w:bCs/>
          <w:szCs w:val="24"/>
          <w:lang w:eastAsia="zh-CN" w:bidi="ar-EG"/>
        </w:rPr>
      </w:pPr>
    </w:p>
    <w:p w14:paraId="437B4C32" w14:textId="5A6F15DA" w:rsidR="00357317" w:rsidRDefault="009C78A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006D50">
        <w:rPr>
          <w:rFonts w:asciiTheme="minorHAnsi" w:hAnsiTheme="minorHAnsi" w:cstheme="minorHAnsi"/>
          <w:szCs w:val="24"/>
          <w:lang w:eastAsia="zh-CN" w:bidi="ar-EG"/>
        </w:rPr>
        <w:t>Sound</w:t>
      </w:r>
      <w:r w:rsidR="00932106">
        <w:rPr>
          <w:rFonts w:asciiTheme="minorHAnsi" w:hAnsiTheme="minorHAnsi" w:cstheme="minorHAnsi"/>
          <w:szCs w:val="24"/>
          <w:lang w:eastAsia="zh-CN" w:bidi="ar-EG"/>
        </w:rPr>
        <w:t xml:space="preserve"> policies and legal frameworks – are</w:t>
      </w:r>
      <w:r w:rsidR="004114FB">
        <w:rPr>
          <w:rFonts w:asciiTheme="minorHAnsi" w:hAnsiTheme="minorHAnsi" w:cstheme="minorHAnsi"/>
          <w:szCs w:val="24"/>
          <w:lang w:eastAsia="zh-CN" w:bidi="ar-EG"/>
        </w:rPr>
        <w:t xml:space="preserve"> vital for</w:t>
      </w:r>
      <w:r w:rsidR="00CB21B3">
        <w:rPr>
          <w:rFonts w:asciiTheme="minorHAnsi" w:hAnsiTheme="minorHAnsi" w:cstheme="minorHAnsi"/>
          <w:szCs w:val="24"/>
          <w:lang w:eastAsia="zh-CN" w:bidi="ar-EG"/>
        </w:rPr>
        <w:t xml:space="preserve"> building our institutional resilience and </w:t>
      </w:r>
      <w:r w:rsidR="004114FB">
        <w:rPr>
          <w:rFonts w:asciiTheme="minorHAnsi" w:hAnsiTheme="minorHAnsi" w:cstheme="minorHAnsi"/>
          <w:szCs w:val="24"/>
          <w:lang w:eastAsia="zh-CN" w:bidi="ar-EG"/>
        </w:rPr>
        <w:t xml:space="preserve">for </w:t>
      </w:r>
      <w:r w:rsidR="00CB21B3">
        <w:rPr>
          <w:rFonts w:asciiTheme="minorHAnsi" w:hAnsiTheme="minorHAnsi" w:cstheme="minorHAnsi"/>
          <w:szCs w:val="24"/>
          <w:lang w:eastAsia="zh-CN" w:bidi="ar-EG"/>
        </w:rPr>
        <w:t>improving our collective capacity for action</w:t>
      </w:r>
      <w:r w:rsidR="009F1A81">
        <w:rPr>
          <w:rFonts w:asciiTheme="minorHAnsi" w:hAnsiTheme="minorHAnsi" w:cstheme="minorHAnsi"/>
          <w:szCs w:val="24"/>
          <w:lang w:eastAsia="zh-CN" w:bidi="ar-EG"/>
        </w:rPr>
        <w:t xml:space="preserve"> in t</w:t>
      </w:r>
      <w:r w:rsidR="00CB21B3">
        <w:rPr>
          <w:rFonts w:asciiTheme="minorHAnsi" w:hAnsiTheme="minorHAnsi" w:cstheme="minorHAnsi"/>
          <w:szCs w:val="24"/>
          <w:lang w:eastAsia="zh-CN" w:bidi="ar-EG"/>
        </w:rPr>
        <w:t xml:space="preserve">he </w:t>
      </w:r>
      <w:r w:rsidR="00CB21B3" w:rsidRPr="00476D4B">
        <w:rPr>
          <w:rFonts w:asciiTheme="minorHAnsi" w:hAnsiTheme="minorHAnsi" w:cstheme="minorHAnsi"/>
          <w:szCs w:val="24"/>
          <w:lang w:eastAsia="zh-CN" w:bidi="ar-EG"/>
        </w:rPr>
        <w:t xml:space="preserve">development of </w:t>
      </w:r>
      <w:r w:rsidR="00CB21B3" w:rsidRPr="00476D4B">
        <w:rPr>
          <w:rFonts w:asciiTheme="minorHAnsi" w:hAnsiTheme="minorHAnsi" w:cstheme="minorHAnsi"/>
          <w:b/>
          <w:bCs/>
          <w:szCs w:val="24"/>
          <w:lang w:eastAsia="zh-CN" w:bidi="ar-EG"/>
        </w:rPr>
        <w:t xml:space="preserve">a comprehensive ITU-wide organizational governance and compliance framework </w:t>
      </w:r>
      <w:r w:rsidR="00CB21B3" w:rsidRPr="00476D4B">
        <w:rPr>
          <w:rFonts w:asciiTheme="minorHAnsi" w:hAnsiTheme="minorHAnsi" w:cstheme="minorHAnsi"/>
          <w:szCs w:val="24"/>
          <w:lang w:eastAsia="zh-CN" w:bidi="ar-EG"/>
        </w:rPr>
        <w:t xml:space="preserve">as a pre-requisite </w:t>
      </w:r>
      <w:r w:rsidR="00CB21B3">
        <w:rPr>
          <w:rFonts w:asciiTheme="minorHAnsi" w:hAnsiTheme="minorHAnsi" w:cstheme="minorHAnsi"/>
          <w:szCs w:val="24"/>
          <w:lang w:eastAsia="zh-CN" w:bidi="ar-EG"/>
        </w:rPr>
        <w:t xml:space="preserve">for </w:t>
      </w:r>
      <w:r w:rsidR="00CB21B3" w:rsidRPr="00476D4B">
        <w:rPr>
          <w:rFonts w:asciiTheme="minorHAnsi" w:hAnsiTheme="minorHAnsi" w:cstheme="minorHAnsi"/>
          <w:szCs w:val="24"/>
          <w:lang w:eastAsia="zh-CN" w:bidi="ar-EG"/>
        </w:rPr>
        <w:t xml:space="preserve">fully digital work processes </w:t>
      </w:r>
      <w:r w:rsidR="00CB21B3">
        <w:rPr>
          <w:rFonts w:asciiTheme="minorHAnsi" w:hAnsiTheme="minorHAnsi" w:cstheme="minorHAnsi"/>
          <w:szCs w:val="24"/>
          <w:lang w:eastAsia="zh-CN" w:bidi="ar-EG"/>
        </w:rPr>
        <w:t xml:space="preserve">and enabling the </w:t>
      </w:r>
      <w:r w:rsidR="00CB21B3" w:rsidRPr="00476D4B">
        <w:rPr>
          <w:rFonts w:asciiTheme="minorHAnsi" w:hAnsiTheme="minorHAnsi" w:cstheme="minorHAnsi"/>
          <w:szCs w:val="24"/>
          <w:lang w:eastAsia="zh-CN" w:bidi="ar-EG"/>
        </w:rPr>
        <w:t>implement</w:t>
      </w:r>
      <w:r w:rsidR="00CB21B3">
        <w:rPr>
          <w:rFonts w:asciiTheme="minorHAnsi" w:hAnsiTheme="minorHAnsi" w:cstheme="minorHAnsi"/>
          <w:szCs w:val="24"/>
          <w:lang w:eastAsia="zh-CN" w:bidi="ar-EG"/>
        </w:rPr>
        <w:t>ation of</w:t>
      </w:r>
      <w:r w:rsidR="00CB21B3" w:rsidRPr="00476D4B">
        <w:rPr>
          <w:rFonts w:asciiTheme="minorHAnsi" w:hAnsiTheme="minorHAnsi" w:cstheme="minorHAnsi"/>
          <w:szCs w:val="24"/>
          <w:lang w:eastAsia="zh-CN" w:bidi="ar-EG"/>
        </w:rPr>
        <w:t xml:space="preserve"> adequate technical solutions to support the </w:t>
      </w:r>
      <w:r w:rsidR="00CB21B3">
        <w:rPr>
          <w:rFonts w:asciiTheme="minorHAnsi" w:hAnsiTheme="minorHAnsi" w:cstheme="minorHAnsi"/>
          <w:szCs w:val="24"/>
          <w:lang w:eastAsia="zh-CN" w:bidi="ar-EG"/>
        </w:rPr>
        <w:t xml:space="preserve">consistent implementation of internal </w:t>
      </w:r>
      <w:r w:rsidR="00CB21B3" w:rsidRPr="00476D4B">
        <w:rPr>
          <w:rFonts w:asciiTheme="minorHAnsi" w:hAnsiTheme="minorHAnsi" w:cstheme="minorHAnsi"/>
          <w:szCs w:val="24"/>
          <w:lang w:eastAsia="zh-CN" w:bidi="ar-EG"/>
        </w:rPr>
        <w:t>policies and procedures</w:t>
      </w:r>
      <w:r w:rsidR="00CB21B3">
        <w:rPr>
          <w:rFonts w:asciiTheme="minorHAnsi" w:hAnsiTheme="minorHAnsi" w:cstheme="minorHAnsi"/>
          <w:szCs w:val="24"/>
          <w:lang w:eastAsia="zh-CN" w:bidi="ar-EG"/>
        </w:rPr>
        <w:t>, as recommended in the external forensic</w:t>
      </w:r>
      <w:r w:rsidR="00CB21B3" w:rsidRPr="00043C93">
        <w:rPr>
          <w:rFonts w:asciiTheme="minorHAnsi" w:hAnsiTheme="minorHAnsi" w:cstheme="minorHAnsi"/>
          <w:szCs w:val="24"/>
          <w:lang w:eastAsia="zh-CN" w:bidi="ar-EG"/>
        </w:rPr>
        <w:t xml:space="preserve"> re</w:t>
      </w:r>
      <w:r w:rsidR="00CB21B3">
        <w:rPr>
          <w:rFonts w:asciiTheme="minorHAnsi" w:hAnsiTheme="minorHAnsi" w:cstheme="minorHAnsi"/>
          <w:szCs w:val="24"/>
          <w:lang w:eastAsia="zh-CN" w:bidi="ar-EG"/>
        </w:rPr>
        <w:t>port.</w:t>
      </w:r>
      <w:r w:rsidR="00CB21B3" w:rsidRPr="00476D4B">
        <w:rPr>
          <w:rFonts w:asciiTheme="minorHAnsi" w:hAnsiTheme="minorHAnsi" w:cstheme="minorHAnsi"/>
          <w:szCs w:val="24"/>
          <w:lang w:eastAsia="zh-CN" w:bidi="ar-EG"/>
        </w:rPr>
        <w:t xml:space="preserve"> </w:t>
      </w:r>
    </w:p>
    <w:p w14:paraId="1B606680" w14:textId="77777777" w:rsidR="00357317" w:rsidRDefault="00357317">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5AA63596" w14:textId="1C94D49F" w:rsidR="00CB21B3" w:rsidRPr="00006D50" w:rsidRDefault="003B6B16" w:rsidP="00006D50">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Pr>
          <w:rFonts w:asciiTheme="minorHAnsi" w:hAnsiTheme="minorHAnsi" w:cstheme="minorHAnsi"/>
          <w:szCs w:val="24"/>
          <w:lang w:eastAsia="zh-CN" w:bidi="ar-EG"/>
        </w:rPr>
        <w:t>S</w:t>
      </w:r>
      <w:r w:rsidR="00CB21B3" w:rsidRPr="00006D50">
        <w:rPr>
          <w:rFonts w:asciiTheme="minorHAnsi" w:hAnsiTheme="minorHAnsi" w:cstheme="minorHAnsi"/>
          <w:szCs w:val="24"/>
          <w:lang w:eastAsia="zh-CN" w:bidi="ar-EG"/>
        </w:rPr>
        <w:t xml:space="preserve">ince data protection and </w:t>
      </w:r>
      <w:r w:rsidR="00CB21B3" w:rsidRPr="00006D50">
        <w:rPr>
          <w:rFonts w:asciiTheme="minorHAnsi" w:hAnsiTheme="minorHAnsi" w:cstheme="minorHAnsi"/>
          <w:b/>
          <w:bCs/>
          <w:szCs w:val="24"/>
          <w:lang w:eastAsia="zh-CN" w:bidi="ar-EG"/>
        </w:rPr>
        <w:t>data privacy have become a priority in digital operations across the board</w:t>
      </w:r>
      <w:r w:rsidR="00CB21B3" w:rsidRPr="00006D50">
        <w:rPr>
          <w:rFonts w:asciiTheme="minorHAnsi" w:hAnsiTheme="minorHAnsi" w:cstheme="minorHAnsi"/>
          <w:szCs w:val="24"/>
          <w:lang w:eastAsia="zh-CN" w:bidi="ar-EG"/>
        </w:rPr>
        <w:t xml:space="preserve">, those new frameworks will require new internal policies, procedures, and systems to ensure that personal information is captured, stored, and processed in ways that are secure. Namely, internal policies on data protection and data management will be essential to take internal processes to the next level and ensure the thorough, consistent implementation of the executive recommendations to the ITU Secretary General. We strongly believe such internal policies need to be developed as a matter of priority and in close consultation with the ITU Staff Council.   </w:t>
      </w:r>
    </w:p>
    <w:p w14:paraId="3562B10E" w14:textId="77777777" w:rsidR="00CB21B3" w:rsidRDefault="00CB21B3" w:rsidP="00CB21B3">
      <w:pPr>
        <w:pStyle w:val="ListParagraph"/>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262F3FB4" w14:textId="5FE64407" w:rsidR="00CB21B3" w:rsidRPr="00D74279" w:rsidRDefault="00E4781F" w:rsidP="00CB21B3">
      <w:pPr>
        <w:pStyle w:val="ListParagraph"/>
        <w:numPr>
          <w:ilvl w:val="0"/>
          <w:numId w:val="1"/>
        </w:num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Pr>
          <w:rFonts w:asciiTheme="minorHAnsi" w:hAnsiTheme="minorHAnsi" w:cstheme="minorHAnsi"/>
          <w:szCs w:val="24"/>
          <w:lang w:eastAsia="zh-CN" w:bidi="ar-EG"/>
        </w:rPr>
        <w:t xml:space="preserve">We </w:t>
      </w:r>
      <w:r w:rsidR="00CB21B3" w:rsidRPr="00D74279">
        <w:rPr>
          <w:rFonts w:asciiTheme="minorHAnsi" w:hAnsiTheme="minorHAnsi" w:cstheme="minorHAnsi"/>
          <w:szCs w:val="24"/>
          <w:lang w:eastAsia="zh-CN" w:bidi="ar-EG"/>
        </w:rPr>
        <w:t xml:space="preserve">welcome the pilot introduction of </w:t>
      </w:r>
      <w:r w:rsidR="00CB21B3" w:rsidRPr="00D74279">
        <w:rPr>
          <w:rFonts w:asciiTheme="minorHAnsi" w:hAnsiTheme="minorHAnsi" w:cstheme="minorHAnsi"/>
          <w:b/>
          <w:bCs/>
          <w:szCs w:val="24"/>
          <w:lang w:eastAsia="zh-CN" w:bidi="ar-EG"/>
        </w:rPr>
        <w:t>the new ITU Accountability Framework</w:t>
      </w:r>
      <w:r w:rsidR="00CB21B3" w:rsidRPr="00D74279">
        <w:rPr>
          <w:rFonts w:asciiTheme="minorHAnsi" w:hAnsiTheme="minorHAnsi" w:cstheme="minorHAnsi"/>
          <w:szCs w:val="24"/>
          <w:lang w:eastAsia="zh-CN" w:bidi="ar-EG"/>
        </w:rPr>
        <w:t xml:space="preserve"> and anticipate seeing the integration of existing initiatives under one meaningful framework, thereby raising awareness of the importance of accountability in all ITU activities. We will follow closely and support the implementation and the growth in</w:t>
      </w:r>
      <w:r w:rsidR="009F5CCB">
        <w:rPr>
          <w:rFonts w:asciiTheme="minorHAnsi" w:hAnsiTheme="minorHAnsi" w:cstheme="minorHAnsi"/>
          <w:szCs w:val="24"/>
          <w:lang w:eastAsia="zh-CN" w:bidi="ar-EG"/>
        </w:rPr>
        <w:t xml:space="preserve"> </w:t>
      </w:r>
      <w:r w:rsidR="00CB21B3" w:rsidRPr="00D74279">
        <w:rPr>
          <w:rFonts w:asciiTheme="minorHAnsi" w:hAnsiTheme="minorHAnsi" w:cstheme="minorHAnsi"/>
          <w:szCs w:val="24"/>
          <w:lang w:eastAsia="zh-CN" w:bidi="ar-EG"/>
        </w:rPr>
        <w:t>ownership of the Accountability framework</w:t>
      </w:r>
      <w:r w:rsidR="00C514BA">
        <w:rPr>
          <w:rFonts w:asciiTheme="minorHAnsi" w:hAnsiTheme="minorHAnsi" w:cstheme="minorHAnsi"/>
          <w:szCs w:val="24"/>
          <w:lang w:eastAsia="zh-CN" w:bidi="ar-EG"/>
        </w:rPr>
        <w:t xml:space="preserve"> which </w:t>
      </w:r>
      <w:r w:rsidR="00BF3126">
        <w:rPr>
          <w:rFonts w:asciiTheme="minorHAnsi" w:hAnsiTheme="minorHAnsi" w:cstheme="minorHAnsi"/>
          <w:szCs w:val="24"/>
          <w:lang w:eastAsia="zh-CN" w:bidi="ar-EG"/>
        </w:rPr>
        <w:t xml:space="preserve">the </w:t>
      </w:r>
      <w:r w:rsidR="00CB21B3" w:rsidRPr="00D74279">
        <w:rPr>
          <w:rFonts w:asciiTheme="minorHAnsi" w:hAnsiTheme="minorHAnsi" w:cstheme="minorHAnsi"/>
          <w:szCs w:val="24"/>
          <w:lang w:eastAsia="zh-CN" w:bidi="ar-EG"/>
        </w:rPr>
        <w:t xml:space="preserve">ITU Staff Council upholds </w:t>
      </w:r>
      <w:r w:rsidR="00C514BA">
        <w:rPr>
          <w:rFonts w:asciiTheme="minorHAnsi" w:hAnsiTheme="minorHAnsi" w:cstheme="minorHAnsi"/>
          <w:szCs w:val="24"/>
          <w:lang w:eastAsia="zh-CN" w:bidi="ar-EG"/>
        </w:rPr>
        <w:t xml:space="preserve">and believes </w:t>
      </w:r>
      <w:r w:rsidR="00CB21B3" w:rsidRPr="00D74279">
        <w:rPr>
          <w:rFonts w:asciiTheme="minorHAnsi" w:hAnsiTheme="minorHAnsi" w:cstheme="minorHAnsi"/>
          <w:szCs w:val="24"/>
          <w:lang w:eastAsia="zh-CN" w:bidi="ar-EG"/>
        </w:rPr>
        <w:t>is a shared responsibility of all staff and ITU management</w:t>
      </w:r>
      <w:r w:rsidR="00CB21B3">
        <w:rPr>
          <w:rFonts w:asciiTheme="minorHAnsi" w:hAnsiTheme="minorHAnsi" w:cstheme="minorHAnsi"/>
          <w:szCs w:val="24"/>
          <w:lang w:eastAsia="zh-CN" w:bidi="ar-EG"/>
        </w:rPr>
        <w:t>.</w:t>
      </w:r>
      <w:r w:rsidR="00CB21B3" w:rsidRPr="00D74279">
        <w:rPr>
          <w:rFonts w:asciiTheme="minorHAnsi" w:hAnsiTheme="minorHAnsi" w:cstheme="minorHAnsi"/>
          <w:szCs w:val="24"/>
          <w:lang w:eastAsia="zh-CN" w:bidi="ar-EG"/>
        </w:rPr>
        <w:t xml:space="preserve"> </w:t>
      </w:r>
    </w:p>
    <w:p w14:paraId="7DAB9927" w14:textId="77777777" w:rsidR="00CB21B3" w:rsidRDefault="00CB21B3" w:rsidP="00CB21B3">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417CB2C5" w14:textId="6063C908" w:rsidR="00CB21B3" w:rsidRPr="005A7983" w:rsidRDefault="00CB21B3" w:rsidP="00006D50">
      <w:pPr>
        <w:pStyle w:val="ListParagraph"/>
        <w:numPr>
          <w:ilvl w:val="0"/>
          <w:numId w:val="1"/>
        </w:num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5A7983">
        <w:rPr>
          <w:rFonts w:asciiTheme="minorHAnsi" w:hAnsiTheme="minorHAnsi" w:cstheme="minorHAnsi"/>
          <w:szCs w:val="24"/>
          <w:lang w:eastAsia="zh-CN" w:bidi="ar-EG"/>
        </w:rPr>
        <w:t>We would also like to reiterate the importance of monitoring and evaluat</w:t>
      </w:r>
      <w:r w:rsidR="00BF3126">
        <w:rPr>
          <w:rFonts w:asciiTheme="minorHAnsi" w:hAnsiTheme="minorHAnsi" w:cstheme="minorHAnsi"/>
          <w:szCs w:val="24"/>
          <w:lang w:eastAsia="zh-CN" w:bidi="ar-EG"/>
        </w:rPr>
        <w:t>ing</w:t>
      </w:r>
      <w:r w:rsidRPr="005A7983">
        <w:rPr>
          <w:rFonts w:asciiTheme="minorHAnsi" w:hAnsiTheme="minorHAnsi" w:cstheme="minorHAnsi"/>
          <w:szCs w:val="24"/>
          <w:lang w:eastAsia="zh-CN" w:bidi="ar-EG"/>
        </w:rPr>
        <w:t xml:space="preserve"> all the various internal policies, and the legal frameworks defined by Council. We welcome the regular reporting on the implementation of the HR Strategic Plan 2020-2023 and would like to emphasize the need for enhanced result-based reporting on the Plan’s objectives through </w:t>
      </w:r>
      <w:r w:rsidRPr="005A7983">
        <w:rPr>
          <w:rFonts w:asciiTheme="minorHAnsi" w:hAnsiTheme="minorHAnsi" w:cstheme="minorHAnsi"/>
          <w:szCs w:val="24"/>
          <w:lang w:eastAsia="zh-CN" w:bidi="ar-EG"/>
        </w:rPr>
        <w:lastRenderedPageBreak/>
        <w:t xml:space="preserve">SMART indicators, and more specific information on the achievement of its milestones, </w:t>
      </w:r>
      <w:r w:rsidR="00BF3126" w:rsidRPr="005A7983">
        <w:rPr>
          <w:rFonts w:asciiTheme="minorHAnsi" w:hAnsiTheme="minorHAnsi" w:cstheme="minorHAnsi"/>
          <w:szCs w:val="24"/>
          <w:lang w:eastAsia="zh-CN" w:bidi="ar-EG"/>
        </w:rPr>
        <w:t>to</w:t>
      </w:r>
      <w:r w:rsidRPr="005A7983">
        <w:rPr>
          <w:rFonts w:asciiTheme="minorHAnsi" w:hAnsiTheme="minorHAnsi" w:cstheme="minorHAnsi"/>
          <w:szCs w:val="24"/>
          <w:lang w:eastAsia="zh-CN" w:bidi="ar-EG"/>
        </w:rPr>
        <w:t xml:space="preserve"> ensure the transparency of implementation and fairly assess its advancement – making sure ITU is on track to accomplish the important improvements at hand. </w:t>
      </w:r>
    </w:p>
    <w:p w14:paraId="67E313D1" w14:textId="77777777" w:rsidR="00CB21B3" w:rsidRDefault="00CB21B3" w:rsidP="00CB21B3">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63170B55" w14:textId="7B8EBB7D" w:rsidR="002D4149" w:rsidRDefault="00681339" w:rsidP="00864192">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b/>
          <w:bCs/>
          <w:szCs w:val="24"/>
          <w:lang w:val="en-US" w:eastAsia="zh-CN" w:bidi="ar-EG"/>
        </w:rPr>
      </w:pPr>
      <w:r>
        <w:rPr>
          <w:rFonts w:asciiTheme="minorHAnsi" w:hAnsiTheme="minorHAnsi" w:cstheme="minorHAnsi"/>
          <w:b/>
          <w:bCs/>
          <w:szCs w:val="24"/>
          <w:lang w:val="en-US" w:eastAsia="zh-CN" w:bidi="ar-EG"/>
        </w:rPr>
        <w:t xml:space="preserve">2. The </w:t>
      </w:r>
      <w:r w:rsidR="00730045">
        <w:rPr>
          <w:rFonts w:asciiTheme="minorHAnsi" w:hAnsiTheme="minorHAnsi" w:cstheme="minorHAnsi"/>
          <w:b/>
          <w:bCs/>
          <w:szCs w:val="24"/>
          <w:lang w:val="en-US" w:eastAsia="zh-CN" w:bidi="ar-EG"/>
        </w:rPr>
        <w:t xml:space="preserve">second action point is the </w:t>
      </w:r>
      <w:r>
        <w:rPr>
          <w:rFonts w:asciiTheme="minorHAnsi" w:hAnsiTheme="minorHAnsi" w:cstheme="minorHAnsi"/>
          <w:b/>
          <w:bCs/>
          <w:szCs w:val="24"/>
          <w:lang w:val="en-US" w:eastAsia="zh-CN" w:bidi="ar-EG"/>
        </w:rPr>
        <w:t xml:space="preserve">need to continue building a more open, </w:t>
      </w:r>
      <w:r w:rsidR="00BF3126">
        <w:rPr>
          <w:rFonts w:asciiTheme="minorHAnsi" w:hAnsiTheme="minorHAnsi" w:cstheme="minorHAnsi"/>
          <w:b/>
          <w:bCs/>
          <w:szCs w:val="24"/>
          <w:lang w:val="en-US" w:eastAsia="zh-CN" w:bidi="ar-EG"/>
        </w:rPr>
        <w:t>safe,</w:t>
      </w:r>
      <w:r>
        <w:rPr>
          <w:rFonts w:asciiTheme="minorHAnsi" w:hAnsiTheme="minorHAnsi" w:cstheme="minorHAnsi"/>
          <w:b/>
          <w:bCs/>
          <w:szCs w:val="24"/>
          <w:lang w:val="en-US" w:eastAsia="zh-CN" w:bidi="ar-EG"/>
        </w:rPr>
        <w:t xml:space="preserve"> and resilient culture where innovation, thought leadership and cross-fertilization,</w:t>
      </w:r>
      <w:r w:rsidR="00932106">
        <w:rPr>
          <w:rFonts w:asciiTheme="minorHAnsi" w:hAnsiTheme="minorHAnsi" w:cstheme="minorHAnsi"/>
          <w:b/>
          <w:bCs/>
          <w:szCs w:val="24"/>
          <w:lang w:val="en-US" w:eastAsia="zh-CN" w:bidi="ar-EG"/>
        </w:rPr>
        <w:t xml:space="preserve"> thrive</w:t>
      </w:r>
      <w:r w:rsidR="00A64FFD">
        <w:rPr>
          <w:rFonts w:asciiTheme="minorHAnsi" w:hAnsiTheme="minorHAnsi" w:cstheme="minorHAnsi"/>
          <w:b/>
          <w:bCs/>
          <w:szCs w:val="24"/>
          <w:lang w:val="en-US" w:eastAsia="zh-CN" w:bidi="ar-EG"/>
        </w:rPr>
        <w:t>.</w:t>
      </w:r>
      <w:r w:rsidR="00932106">
        <w:rPr>
          <w:rFonts w:asciiTheme="minorHAnsi" w:hAnsiTheme="minorHAnsi" w:cstheme="minorHAnsi"/>
          <w:b/>
          <w:bCs/>
          <w:szCs w:val="24"/>
          <w:lang w:val="en-US" w:eastAsia="zh-CN" w:bidi="ar-EG"/>
        </w:rPr>
        <w:t xml:space="preserve"> </w:t>
      </w:r>
    </w:p>
    <w:p w14:paraId="7E1ECDFD" w14:textId="77777777" w:rsidR="002D4149" w:rsidRDefault="002D4149" w:rsidP="00864192">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b/>
          <w:bCs/>
          <w:szCs w:val="24"/>
          <w:lang w:val="en-US" w:eastAsia="zh-CN" w:bidi="ar-EG"/>
        </w:rPr>
      </w:pPr>
    </w:p>
    <w:p w14:paraId="42457896" w14:textId="758ECA3A" w:rsidR="00864192" w:rsidRDefault="002D4149" w:rsidP="00864192">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val="en-US" w:eastAsia="zh-CN" w:bidi="ar-EG"/>
        </w:rPr>
      </w:pPr>
      <w:r w:rsidRPr="00BF3126">
        <w:rPr>
          <w:rFonts w:asciiTheme="minorHAnsi" w:hAnsiTheme="minorHAnsi" w:cstheme="minorHAnsi"/>
          <w:szCs w:val="24"/>
          <w:lang w:val="en-US" w:eastAsia="zh-CN" w:bidi="ar-EG"/>
        </w:rPr>
        <w:t>A</w:t>
      </w:r>
      <w:r w:rsidR="005A7983" w:rsidRPr="00BF3126">
        <w:rPr>
          <w:rFonts w:asciiTheme="minorHAnsi" w:hAnsiTheme="minorHAnsi" w:cstheme="minorHAnsi"/>
          <w:szCs w:val="24"/>
          <w:lang w:val="en-US" w:eastAsia="zh-CN" w:bidi="ar-EG"/>
        </w:rPr>
        <w:t>s w</w:t>
      </w:r>
      <w:r w:rsidR="00864192" w:rsidRPr="00BF3126">
        <w:rPr>
          <w:rFonts w:asciiTheme="minorHAnsi" w:hAnsiTheme="minorHAnsi" w:cstheme="minorHAnsi"/>
          <w:szCs w:val="24"/>
          <w:lang w:val="en-US" w:eastAsia="zh-CN" w:bidi="ar-EG"/>
        </w:rPr>
        <w:t>e</w:t>
      </w:r>
      <w:r w:rsidR="00864192">
        <w:rPr>
          <w:rFonts w:asciiTheme="minorHAnsi" w:hAnsiTheme="minorHAnsi" w:cstheme="minorHAnsi"/>
          <w:szCs w:val="24"/>
          <w:lang w:val="en-US" w:eastAsia="zh-CN" w:bidi="ar-EG"/>
        </w:rPr>
        <w:t xml:space="preserve"> believe that a stronger emphasis and coordinated efforts are needed to evolve the ITU culture and the high-level principles to which ITU leadership is committed. A safe speak-up culture will go a long way towards ensuring the meaningful implementation of the new ITU Accountability Framework, internal policies and building institutional integrity. It will enable ITU to transition towards a more open leadership culture conducive to new ideas, experimentation, synergies, and outcome-based collaboration across </w:t>
      </w:r>
      <w:r w:rsidR="00BF3126">
        <w:rPr>
          <w:rFonts w:asciiTheme="minorHAnsi" w:hAnsiTheme="minorHAnsi" w:cstheme="minorHAnsi"/>
          <w:szCs w:val="24"/>
          <w:lang w:val="en-US" w:eastAsia="zh-CN" w:bidi="ar-EG"/>
        </w:rPr>
        <w:t xml:space="preserve">our </w:t>
      </w:r>
      <w:r w:rsidR="00864192">
        <w:rPr>
          <w:rFonts w:asciiTheme="minorHAnsi" w:hAnsiTheme="minorHAnsi" w:cstheme="minorHAnsi"/>
          <w:szCs w:val="24"/>
          <w:lang w:val="en-US" w:eastAsia="zh-CN" w:bidi="ar-EG"/>
        </w:rPr>
        <w:t xml:space="preserve">Bureaus, </w:t>
      </w:r>
      <w:r w:rsidR="00BF3126">
        <w:rPr>
          <w:rFonts w:asciiTheme="minorHAnsi" w:hAnsiTheme="minorHAnsi" w:cstheme="minorHAnsi"/>
          <w:szCs w:val="24"/>
          <w:lang w:val="en-US" w:eastAsia="zh-CN" w:bidi="ar-EG"/>
        </w:rPr>
        <w:t xml:space="preserve">and all </w:t>
      </w:r>
      <w:r w:rsidR="00864192">
        <w:rPr>
          <w:rFonts w:asciiTheme="minorHAnsi" w:hAnsiTheme="minorHAnsi" w:cstheme="minorHAnsi"/>
          <w:szCs w:val="24"/>
          <w:lang w:val="en-US" w:eastAsia="zh-CN" w:bidi="ar-EG"/>
        </w:rPr>
        <w:t xml:space="preserve">levels and areas of expertise. </w:t>
      </w:r>
    </w:p>
    <w:p w14:paraId="7E2FE356" w14:textId="77777777" w:rsidR="00864192" w:rsidRDefault="00864192" w:rsidP="00864192">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val="en-US" w:eastAsia="zh-CN" w:bidi="ar-EG"/>
        </w:rPr>
      </w:pPr>
    </w:p>
    <w:p w14:paraId="0E315A13" w14:textId="09440044" w:rsidR="00864192" w:rsidRDefault="00864192" w:rsidP="00864192">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val="en-US" w:eastAsia="zh-CN" w:bidi="ar-EG"/>
        </w:rPr>
      </w:pPr>
      <w:r w:rsidRPr="00FA49D4">
        <w:rPr>
          <w:rFonts w:asciiTheme="minorHAnsi" w:hAnsiTheme="minorHAnsi" w:cstheme="minorHAnsi"/>
          <w:b/>
          <w:bCs/>
          <w:szCs w:val="24"/>
          <w:lang w:val="en-US" w:eastAsia="zh-CN" w:bidi="ar-EG"/>
        </w:rPr>
        <w:t>Such culture will enable the transformation of ITU from a workplace to a community</w:t>
      </w:r>
      <w:r>
        <w:rPr>
          <w:rFonts w:asciiTheme="minorHAnsi" w:hAnsiTheme="minorHAnsi" w:cstheme="minorHAnsi"/>
          <w:szCs w:val="24"/>
          <w:lang w:val="en-US" w:eastAsia="zh-CN" w:bidi="ar-EG"/>
        </w:rPr>
        <w:t xml:space="preserve"> – a place where people bond around shared values, feel valued as professionals and individuals, </w:t>
      </w:r>
      <w:r w:rsidR="00BF3126">
        <w:rPr>
          <w:rFonts w:asciiTheme="minorHAnsi" w:hAnsiTheme="minorHAnsi" w:cstheme="minorHAnsi"/>
          <w:szCs w:val="24"/>
          <w:lang w:val="en-US" w:eastAsia="zh-CN" w:bidi="ar-EG"/>
        </w:rPr>
        <w:t>acquire</w:t>
      </w:r>
      <w:r>
        <w:rPr>
          <w:rFonts w:asciiTheme="minorHAnsi" w:hAnsiTheme="minorHAnsi" w:cstheme="minorHAnsi"/>
          <w:szCs w:val="24"/>
          <w:lang w:val="en-US" w:eastAsia="zh-CN" w:bidi="ar-EG"/>
        </w:rPr>
        <w:t xml:space="preserve"> ownership and recognition for their achievements, and have a voice in decisions that affect them</w:t>
      </w:r>
      <w:r>
        <w:rPr>
          <w:rStyle w:val="FootnoteReference"/>
          <w:rFonts w:asciiTheme="minorHAnsi" w:hAnsiTheme="minorHAnsi" w:cstheme="minorHAnsi"/>
          <w:szCs w:val="24"/>
          <w:lang w:val="en-US" w:eastAsia="zh-CN" w:bidi="ar-EG"/>
        </w:rPr>
        <w:footnoteReference w:id="2"/>
      </w:r>
      <w:r>
        <w:rPr>
          <w:rFonts w:asciiTheme="minorHAnsi" w:hAnsiTheme="minorHAnsi" w:cstheme="minorHAnsi"/>
          <w:szCs w:val="24"/>
          <w:lang w:val="en-US" w:eastAsia="zh-CN" w:bidi="ar-EG"/>
        </w:rPr>
        <w:t xml:space="preserve">. </w:t>
      </w:r>
    </w:p>
    <w:p w14:paraId="165939E3" w14:textId="77777777" w:rsidR="00864192" w:rsidRDefault="00864192" w:rsidP="00864192">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val="en-US" w:eastAsia="zh-CN" w:bidi="ar-EG"/>
        </w:rPr>
      </w:pPr>
    </w:p>
    <w:p w14:paraId="780E68AB" w14:textId="0A7F97D1" w:rsidR="00864192" w:rsidRDefault="00864192" w:rsidP="00864192">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val="en-US" w:eastAsia="zh-CN" w:bidi="ar-EG"/>
        </w:rPr>
      </w:pPr>
      <w:r>
        <w:rPr>
          <w:rFonts w:asciiTheme="minorHAnsi" w:hAnsiTheme="minorHAnsi" w:cstheme="minorHAnsi"/>
          <w:szCs w:val="24"/>
          <w:lang w:val="en-US" w:eastAsia="zh-CN" w:bidi="ar-EG"/>
        </w:rPr>
        <w:t>Without such a shift in culture and change in mindsets, ITU might find itself unequipped to power up its transformation to a fit-for-purpose organization and grow its excellence going forward with integrity and a strong sense of purpose – shared by all staff and with ITU leadership. A more open and safe institutional culture will also boost staff commitment and morale, and create more cohesive, engaged teams ready to fas</w:t>
      </w:r>
      <w:r w:rsidR="00FB5C6D">
        <w:rPr>
          <w:rFonts w:asciiTheme="minorHAnsi" w:hAnsiTheme="minorHAnsi" w:cstheme="minorHAnsi"/>
          <w:szCs w:val="24"/>
          <w:lang w:val="en-US" w:eastAsia="zh-CN" w:bidi="ar-EG"/>
        </w:rPr>
        <w:t>t-</w:t>
      </w:r>
      <w:r>
        <w:rPr>
          <w:rFonts w:asciiTheme="minorHAnsi" w:hAnsiTheme="minorHAnsi" w:cstheme="minorHAnsi"/>
          <w:szCs w:val="24"/>
          <w:lang w:val="en-US" w:eastAsia="zh-CN" w:bidi="ar-EG"/>
        </w:rPr>
        <w:t xml:space="preserve">track the achievement of ITU Strategic objectives with competence and confidence.      </w:t>
      </w:r>
    </w:p>
    <w:p w14:paraId="67FCEAEF" w14:textId="5BD25298"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b/>
          <w:bCs/>
          <w:szCs w:val="24"/>
          <w:lang w:val="en-US" w:eastAsia="zh-CN" w:bidi="ar-EG"/>
        </w:rPr>
      </w:pPr>
    </w:p>
    <w:p w14:paraId="7CC064A2" w14:textId="1E83305E" w:rsidR="0074141D" w:rsidRDefault="0074141D" w:rsidP="0074141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val="en-US" w:eastAsia="zh-CN" w:bidi="ar-EG"/>
        </w:rPr>
      </w:pPr>
      <w:r>
        <w:rPr>
          <w:rFonts w:asciiTheme="minorHAnsi" w:hAnsiTheme="minorHAnsi" w:cstheme="minorHAnsi"/>
          <w:szCs w:val="24"/>
          <w:lang w:val="en-US" w:eastAsia="zh-CN" w:bidi="ar-EG"/>
        </w:rPr>
        <w:t xml:space="preserve">This is what ITU Staff aspires </w:t>
      </w:r>
      <w:r w:rsidR="00FB5C6D">
        <w:rPr>
          <w:rFonts w:asciiTheme="minorHAnsi" w:hAnsiTheme="minorHAnsi" w:cstheme="minorHAnsi"/>
          <w:szCs w:val="24"/>
          <w:lang w:val="en-US" w:eastAsia="zh-CN" w:bidi="ar-EG"/>
        </w:rPr>
        <w:t>to</w:t>
      </w:r>
      <w:r>
        <w:rPr>
          <w:rFonts w:asciiTheme="minorHAnsi" w:hAnsiTheme="minorHAnsi" w:cstheme="minorHAnsi"/>
          <w:szCs w:val="24"/>
          <w:lang w:val="en-US" w:eastAsia="zh-CN" w:bidi="ar-EG"/>
        </w:rPr>
        <w:t xml:space="preserve">, is ready to contribute to, and fully trusts your direction for. </w:t>
      </w:r>
    </w:p>
    <w:p w14:paraId="4D2E7BA8" w14:textId="77777777" w:rsidR="00772834" w:rsidRPr="00006D50" w:rsidRDefault="00772834" w:rsidP="00772834">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val="en-US" w:eastAsia="zh-CN" w:bidi="ar-EG"/>
        </w:rPr>
      </w:pPr>
    </w:p>
    <w:p w14:paraId="1F30854B" w14:textId="777C863C" w:rsidR="00681339" w:rsidRPr="00006D50" w:rsidRDefault="00997750" w:rsidP="00997750">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Pr>
          <w:rFonts w:asciiTheme="minorHAnsi" w:hAnsiTheme="minorHAnsi" w:cstheme="minorHAnsi"/>
          <w:b/>
          <w:bCs/>
          <w:szCs w:val="24"/>
          <w:lang w:val="en-US" w:eastAsia="zh-CN" w:bidi="ar-EG"/>
        </w:rPr>
        <w:t xml:space="preserve">3. </w:t>
      </w:r>
      <w:r w:rsidR="005A7983" w:rsidRPr="00006D50">
        <w:rPr>
          <w:rFonts w:asciiTheme="minorHAnsi" w:hAnsiTheme="minorHAnsi" w:cstheme="minorHAnsi"/>
          <w:b/>
          <w:bCs/>
          <w:szCs w:val="24"/>
          <w:lang w:val="en-US" w:eastAsia="zh-CN" w:bidi="ar-EG"/>
        </w:rPr>
        <w:t>The third area that we see the need for action is the requirement</w:t>
      </w:r>
      <w:r w:rsidR="00772834" w:rsidRPr="00006D50">
        <w:rPr>
          <w:rFonts w:asciiTheme="minorHAnsi" w:hAnsiTheme="minorHAnsi" w:cstheme="minorHAnsi"/>
          <w:b/>
          <w:bCs/>
          <w:szCs w:val="24"/>
          <w:lang w:val="en-US" w:eastAsia="zh-CN" w:bidi="ar-EG"/>
        </w:rPr>
        <w:t xml:space="preserve"> to prepare now for the future</w:t>
      </w:r>
      <w:r w:rsidR="00FB5C6D">
        <w:rPr>
          <w:rFonts w:asciiTheme="minorHAnsi" w:hAnsiTheme="minorHAnsi" w:cstheme="minorHAnsi"/>
          <w:b/>
          <w:bCs/>
          <w:szCs w:val="24"/>
          <w:lang w:val="en-US" w:eastAsia="zh-CN" w:bidi="ar-EG"/>
        </w:rPr>
        <w:t>.</w:t>
      </w:r>
      <w:r w:rsidR="00864192" w:rsidRPr="00006D50">
        <w:rPr>
          <w:rFonts w:asciiTheme="minorHAnsi" w:hAnsiTheme="minorHAnsi" w:cstheme="minorHAnsi"/>
          <w:b/>
          <w:bCs/>
          <w:szCs w:val="24"/>
          <w:lang w:val="en-US" w:eastAsia="zh-CN" w:bidi="ar-EG"/>
        </w:rPr>
        <w:t xml:space="preserve"> </w:t>
      </w:r>
      <w:r w:rsidR="00FB5C6D">
        <w:rPr>
          <w:rFonts w:asciiTheme="minorHAnsi" w:hAnsiTheme="minorHAnsi" w:cstheme="minorHAnsi"/>
          <w:szCs w:val="24"/>
          <w:lang w:val="en-US" w:eastAsia="zh-CN" w:bidi="ar-EG"/>
        </w:rPr>
        <w:t>A</w:t>
      </w:r>
      <w:r w:rsidR="00864192" w:rsidRPr="00FB5C6D">
        <w:rPr>
          <w:rFonts w:asciiTheme="minorHAnsi" w:hAnsiTheme="minorHAnsi" w:cstheme="minorHAnsi"/>
          <w:szCs w:val="24"/>
          <w:lang w:val="en-US" w:eastAsia="zh-CN" w:bidi="ar-EG"/>
        </w:rPr>
        <w:t xml:space="preserve">s </w:t>
      </w:r>
      <w:proofErr w:type="gramStart"/>
      <w:r w:rsidR="00864192" w:rsidRPr="00FB5C6D">
        <w:rPr>
          <w:rFonts w:asciiTheme="minorHAnsi" w:hAnsiTheme="minorHAnsi" w:cstheme="minorHAnsi"/>
          <w:szCs w:val="24"/>
          <w:lang w:val="en-US" w:eastAsia="zh-CN" w:bidi="ar-EG"/>
        </w:rPr>
        <w:t>a</w:t>
      </w:r>
      <w:r w:rsidR="00772834" w:rsidRPr="00006D50">
        <w:rPr>
          <w:rFonts w:asciiTheme="minorHAnsi" w:hAnsiTheme="minorHAnsi" w:cstheme="minorHAnsi"/>
          <w:szCs w:val="24"/>
          <w:lang w:val="en-US" w:eastAsia="zh-CN" w:bidi="ar-EG"/>
        </w:rPr>
        <w:t xml:space="preserve"> number of</w:t>
      </w:r>
      <w:proofErr w:type="gramEnd"/>
      <w:r w:rsidR="00772834" w:rsidRPr="00006D50">
        <w:rPr>
          <w:rFonts w:asciiTheme="minorHAnsi" w:hAnsiTheme="minorHAnsi" w:cstheme="minorHAnsi"/>
          <w:szCs w:val="24"/>
          <w:lang w:val="en-US" w:eastAsia="zh-CN" w:bidi="ar-EG"/>
        </w:rPr>
        <w:t xml:space="preserve"> current projects and initiatives are defining the future of work at ITU – and adequate decisions are required as a matter of urgency to set the right direction for the Union in the coming decade.</w:t>
      </w:r>
    </w:p>
    <w:p w14:paraId="0F20ADAC"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73B35701" w14:textId="7CBED9EA"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D84971">
        <w:rPr>
          <w:rFonts w:asciiTheme="minorHAnsi" w:hAnsiTheme="minorHAnsi" w:cstheme="minorHAnsi"/>
          <w:szCs w:val="24"/>
          <w:lang w:eastAsia="zh-CN" w:bidi="ar-EG"/>
        </w:rPr>
        <w:t>Councillors</w:t>
      </w:r>
      <w:r w:rsidR="0030169C">
        <w:rPr>
          <w:rFonts w:asciiTheme="minorHAnsi" w:hAnsiTheme="minorHAnsi" w:cstheme="minorHAnsi"/>
          <w:szCs w:val="24"/>
          <w:lang w:eastAsia="zh-CN" w:bidi="ar-EG"/>
        </w:rPr>
        <w:t xml:space="preserve"> and delegates</w:t>
      </w:r>
      <w:r w:rsidRPr="00D84971">
        <w:rPr>
          <w:rFonts w:asciiTheme="minorHAnsi" w:hAnsiTheme="minorHAnsi" w:cstheme="minorHAnsi"/>
          <w:szCs w:val="24"/>
          <w:lang w:eastAsia="zh-CN" w:bidi="ar-EG"/>
        </w:rPr>
        <w:t>,</w:t>
      </w:r>
    </w:p>
    <w:p w14:paraId="421DC90F"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0BB71C7E" w14:textId="77777777" w:rsidR="002D247D" w:rsidRPr="000D067A"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0D067A">
        <w:rPr>
          <w:rFonts w:asciiTheme="minorHAnsi" w:hAnsiTheme="minorHAnsi" w:cstheme="minorHAnsi"/>
          <w:szCs w:val="24"/>
          <w:lang w:eastAsia="zh-CN" w:bidi="ar-EG"/>
        </w:rPr>
        <w:t>Ladies and gentlemen,</w:t>
      </w:r>
    </w:p>
    <w:p w14:paraId="0ACCD1A9"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b/>
          <w:bCs/>
          <w:szCs w:val="24"/>
          <w:lang w:eastAsia="zh-CN" w:bidi="ar-EG"/>
        </w:rPr>
      </w:pPr>
    </w:p>
    <w:p w14:paraId="6E940999" w14:textId="63F149AC"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b/>
          <w:bCs/>
          <w:i/>
          <w:iCs/>
          <w:szCs w:val="24"/>
          <w:lang w:eastAsia="zh-CN" w:bidi="ar-EG"/>
        </w:rPr>
      </w:pPr>
      <w:r w:rsidRPr="002F54A9">
        <w:rPr>
          <w:rFonts w:asciiTheme="minorHAnsi" w:hAnsiTheme="minorHAnsi" w:cstheme="minorHAnsi"/>
          <w:b/>
          <w:bCs/>
          <w:i/>
          <w:iCs/>
          <w:szCs w:val="24"/>
          <w:lang w:eastAsia="zh-CN" w:bidi="ar-EG"/>
        </w:rPr>
        <w:t xml:space="preserve">2022 is going to be an unprecedented year for ITU, </w:t>
      </w:r>
      <w:r w:rsidR="00D11D54">
        <w:rPr>
          <w:rFonts w:asciiTheme="minorHAnsi" w:hAnsiTheme="minorHAnsi" w:cstheme="minorHAnsi"/>
          <w:b/>
          <w:bCs/>
          <w:i/>
          <w:iCs/>
          <w:szCs w:val="24"/>
          <w:lang w:eastAsia="zh-CN" w:bidi="ar-EG"/>
        </w:rPr>
        <w:t>in</w:t>
      </w:r>
      <w:r w:rsidR="00D11D54" w:rsidRPr="002F54A9">
        <w:rPr>
          <w:rFonts w:asciiTheme="minorHAnsi" w:hAnsiTheme="minorHAnsi" w:cstheme="minorHAnsi"/>
          <w:b/>
          <w:bCs/>
          <w:i/>
          <w:iCs/>
          <w:szCs w:val="24"/>
          <w:lang w:eastAsia="zh-CN" w:bidi="ar-EG"/>
        </w:rPr>
        <w:t xml:space="preserve"> </w:t>
      </w:r>
      <w:r w:rsidRPr="002F54A9">
        <w:rPr>
          <w:rFonts w:asciiTheme="minorHAnsi" w:hAnsiTheme="minorHAnsi" w:cstheme="minorHAnsi"/>
          <w:b/>
          <w:bCs/>
          <w:i/>
          <w:iCs/>
          <w:szCs w:val="24"/>
          <w:lang w:eastAsia="zh-CN" w:bidi="ar-EG"/>
        </w:rPr>
        <w:t xml:space="preserve">many respects. </w:t>
      </w:r>
    </w:p>
    <w:p w14:paraId="40411E2E"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b/>
          <w:bCs/>
          <w:i/>
          <w:iCs/>
          <w:szCs w:val="24"/>
          <w:lang w:eastAsia="zh-CN" w:bidi="ar-EG"/>
        </w:rPr>
      </w:pPr>
    </w:p>
    <w:p w14:paraId="1D2F9E42" w14:textId="7E466A3D" w:rsidR="002D247D" w:rsidRPr="002F54A9" w:rsidRDefault="1B92661F" w:rsidP="53BF65F2">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Bidi"/>
          <w:lang w:eastAsia="zh-CN" w:bidi="ar-EG"/>
        </w:rPr>
      </w:pPr>
      <w:r w:rsidRPr="53BF65F2">
        <w:rPr>
          <w:rFonts w:asciiTheme="minorHAnsi" w:hAnsiTheme="minorHAnsi" w:cstheme="minorBidi"/>
          <w:lang w:eastAsia="zh-CN" w:bidi="ar-EG"/>
        </w:rPr>
        <w:t xml:space="preserve">We are </w:t>
      </w:r>
      <w:proofErr w:type="gramStart"/>
      <w:r w:rsidRPr="53BF65F2">
        <w:rPr>
          <w:rFonts w:asciiTheme="minorHAnsi" w:hAnsiTheme="minorHAnsi" w:cstheme="minorBidi"/>
          <w:lang w:eastAsia="zh-CN" w:bidi="ar-EG"/>
        </w:rPr>
        <w:t>in the midst of</w:t>
      </w:r>
      <w:proofErr w:type="gramEnd"/>
      <w:r w:rsidRPr="53BF65F2">
        <w:rPr>
          <w:rFonts w:asciiTheme="minorHAnsi" w:hAnsiTheme="minorHAnsi" w:cstheme="minorBidi"/>
          <w:lang w:eastAsia="zh-CN" w:bidi="ar-EG"/>
        </w:rPr>
        <w:t xml:space="preserve"> global uncertainty, slowing economic activity and urgent imperatives for humanity in this decade of action. ITU staff has</w:t>
      </w:r>
      <w:r w:rsidR="00AD3245">
        <w:rPr>
          <w:rFonts w:asciiTheme="minorHAnsi" w:hAnsiTheme="minorHAnsi" w:cstheme="minorBidi"/>
          <w:lang w:eastAsia="zh-CN" w:bidi="ar-EG"/>
        </w:rPr>
        <w:t xml:space="preserve"> </w:t>
      </w:r>
      <w:r w:rsidR="45471E83" w:rsidRPr="53BF65F2">
        <w:rPr>
          <w:rFonts w:asciiTheme="minorHAnsi" w:hAnsiTheme="minorHAnsi" w:cstheme="minorBidi"/>
          <w:lang w:eastAsia="zh-CN" w:bidi="ar-EG"/>
        </w:rPr>
        <w:t>accommodatingly</w:t>
      </w:r>
      <w:r w:rsidRPr="53BF65F2">
        <w:rPr>
          <w:rFonts w:asciiTheme="minorHAnsi" w:hAnsiTheme="minorHAnsi" w:cstheme="minorBidi"/>
          <w:lang w:eastAsia="zh-CN" w:bidi="ar-EG"/>
        </w:rPr>
        <w:t xml:space="preserve"> adapted to the new realities and priorities, and the </w:t>
      </w:r>
      <w:r w:rsidR="67CA9A23" w:rsidRPr="53BF65F2">
        <w:rPr>
          <w:rFonts w:asciiTheme="minorHAnsi" w:hAnsiTheme="minorHAnsi" w:cstheme="minorBidi"/>
          <w:lang w:eastAsia="zh-CN" w:bidi="ar-EG"/>
        </w:rPr>
        <w:t xml:space="preserve">adjustment </w:t>
      </w:r>
      <w:r w:rsidRPr="53BF65F2">
        <w:rPr>
          <w:rFonts w:asciiTheme="minorHAnsi" w:hAnsiTheme="minorHAnsi" w:cstheme="minorBidi"/>
          <w:lang w:eastAsia="zh-CN" w:bidi="ar-EG"/>
        </w:rPr>
        <w:t xml:space="preserve">of working patterns. But we aren’t done. </w:t>
      </w:r>
    </w:p>
    <w:p w14:paraId="46D711C2"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4296E366" w14:textId="6F354EFB" w:rsidR="002D247D" w:rsidRPr="00006D50" w:rsidRDefault="1B92661F" w:rsidP="53BF65F2">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Bidi"/>
          <w:lang w:val="en-US" w:eastAsia="zh-CN" w:bidi="ar-EG"/>
        </w:rPr>
      </w:pPr>
      <w:r w:rsidRPr="53BF65F2">
        <w:rPr>
          <w:rFonts w:asciiTheme="minorHAnsi" w:hAnsiTheme="minorHAnsi" w:cstheme="minorBidi"/>
          <w:lang w:val="en-US" w:eastAsia="zh-CN" w:bidi="ar-EG"/>
        </w:rPr>
        <w:t xml:space="preserve">The </w:t>
      </w:r>
      <w:r w:rsidRPr="53BF65F2">
        <w:rPr>
          <w:rFonts w:asciiTheme="minorHAnsi" w:hAnsiTheme="minorHAnsi" w:cstheme="minorBidi"/>
          <w:b/>
          <w:bCs/>
          <w:lang w:val="en-US" w:eastAsia="zh-CN" w:bidi="ar-EG"/>
        </w:rPr>
        <w:t>New normal</w:t>
      </w:r>
      <w:r w:rsidRPr="53BF65F2">
        <w:rPr>
          <w:rFonts w:asciiTheme="minorHAnsi" w:hAnsiTheme="minorHAnsi" w:cstheme="minorBidi"/>
          <w:lang w:val="en-US" w:eastAsia="zh-CN" w:bidi="ar-EG"/>
        </w:rPr>
        <w:t xml:space="preserve"> </w:t>
      </w:r>
      <w:r w:rsidR="3CE36CD3" w:rsidRPr="53BF65F2">
        <w:rPr>
          <w:rFonts w:asciiTheme="minorHAnsi" w:hAnsiTheme="minorHAnsi" w:cstheme="minorBidi"/>
          <w:lang w:val="en-US" w:eastAsia="zh-CN" w:bidi="ar-EG"/>
        </w:rPr>
        <w:t xml:space="preserve">is having </w:t>
      </w:r>
      <w:r w:rsidR="0AB9117B" w:rsidRPr="53BF65F2">
        <w:rPr>
          <w:rFonts w:asciiTheme="minorHAnsi" w:hAnsiTheme="minorHAnsi" w:cstheme="minorBidi"/>
          <w:lang w:val="en-US" w:eastAsia="zh-CN" w:bidi="ar-EG"/>
        </w:rPr>
        <w:t xml:space="preserve">a lasting impact and </w:t>
      </w:r>
      <w:r w:rsidR="00FB5C6D">
        <w:rPr>
          <w:rFonts w:asciiTheme="minorHAnsi" w:hAnsiTheme="minorHAnsi" w:cstheme="minorBidi"/>
          <w:lang w:val="en-US" w:eastAsia="zh-CN" w:bidi="ar-EG"/>
        </w:rPr>
        <w:t xml:space="preserve">has </w:t>
      </w:r>
      <w:r w:rsidR="63B333F6" w:rsidRPr="53BF65F2">
        <w:rPr>
          <w:rFonts w:asciiTheme="minorHAnsi" w:hAnsiTheme="minorHAnsi" w:cstheme="minorBidi"/>
          <w:lang w:val="en-US" w:eastAsia="zh-CN" w:bidi="ar-EG"/>
        </w:rPr>
        <w:t xml:space="preserve">changed </w:t>
      </w:r>
      <w:r w:rsidR="747B6A3C" w:rsidRPr="53BF65F2">
        <w:rPr>
          <w:rFonts w:asciiTheme="minorHAnsi" w:hAnsiTheme="minorHAnsi" w:cstheme="minorBidi"/>
          <w:lang w:val="en-US" w:eastAsia="zh-CN" w:bidi="ar-EG"/>
        </w:rPr>
        <w:t xml:space="preserve">the </w:t>
      </w:r>
      <w:r w:rsidRPr="53BF65F2">
        <w:rPr>
          <w:rFonts w:asciiTheme="minorHAnsi" w:hAnsiTheme="minorHAnsi" w:cstheme="minorBidi"/>
          <w:lang w:val="en-US" w:eastAsia="zh-CN" w:bidi="ar-EG"/>
        </w:rPr>
        <w:t xml:space="preserve">ways of working, </w:t>
      </w:r>
      <w:r w:rsidR="00FB5C6D">
        <w:rPr>
          <w:rFonts w:asciiTheme="minorHAnsi" w:hAnsiTheme="minorHAnsi" w:cstheme="minorBidi"/>
          <w:lang w:val="en-US" w:eastAsia="zh-CN" w:bidi="ar-EG"/>
        </w:rPr>
        <w:t xml:space="preserve">how we </w:t>
      </w:r>
      <w:r w:rsidRPr="53BF65F2">
        <w:rPr>
          <w:rFonts w:asciiTheme="minorHAnsi" w:hAnsiTheme="minorHAnsi" w:cstheme="minorBidi"/>
          <w:lang w:val="en-US" w:eastAsia="zh-CN" w:bidi="ar-EG"/>
        </w:rPr>
        <w:t xml:space="preserve">interact with you, ITU Members, and </w:t>
      </w:r>
      <w:r w:rsidR="00FB5C6D">
        <w:rPr>
          <w:rFonts w:asciiTheme="minorHAnsi" w:hAnsiTheme="minorHAnsi" w:cstheme="minorBidi"/>
          <w:lang w:val="en-US" w:eastAsia="zh-CN" w:bidi="ar-EG"/>
        </w:rPr>
        <w:t xml:space="preserve">new ways </w:t>
      </w:r>
      <w:r w:rsidRPr="53BF65F2">
        <w:rPr>
          <w:rFonts w:asciiTheme="minorHAnsi" w:hAnsiTheme="minorHAnsi" w:cstheme="minorBidi"/>
          <w:lang w:val="en-US" w:eastAsia="zh-CN" w:bidi="ar-EG"/>
        </w:rPr>
        <w:t xml:space="preserve">doing business have emerged and keep evolving. ITU staff has been agile and inventive to find the best recipe for teleworking and hybrid working, </w:t>
      </w:r>
      <w:r w:rsidR="73C7C9DA" w:rsidRPr="53BF65F2">
        <w:rPr>
          <w:rFonts w:asciiTheme="minorHAnsi" w:hAnsiTheme="minorHAnsi" w:cstheme="minorBidi"/>
          <w:lang w:val="en-US" w:eastAsia="zh-CN" w:bidi="ar-EG"/>
        </w:rPr>
        <w:t xml:space="preserve">whenever and </w:t>
      </w:r>
      <w:r w:rsidR="50C7D7C0" w:rsidRPr="53BF65F2">
        <w:rPr>
          <w:rFonts w:asciiTheme="minorHAnsi" w:hAnsiTheme="minorHAnsi" w:cstheme="minorBidi"/>
          <w:lang w:val="en-US" w:eastAsia="zh-CN" w:bidi="ar-EG"/>
        </w:rPr>
        <w:t>wherever we</w:t>
      </w:r>
      <w:r w:rsidR="41A4C24B" w:rsidRPr="53BF65F2">
        <w:rPr>
          <w:rFonts w:asciiTheme="minorHAnsi" w:hAnsiTheme="minorHAnsi" w:cstheme="minorBidi"/>
          <w:lang w:val="en-US" w:eastAsia="zh-CN" w:bidi="ar-EG"/>
        </w:rPr>
        <w:t xml:space="preserve"> might be -</w:t>
      </w:r>
      <w:r w:rsidRPr="53BF65F2">
        <w:rPr>
          <w:rFonts w:asciiTheme="minorHAnsi" w:hAnsiTheme="minorHAnsi" w:cstheme="minorBidi"/>
          <w:lang w:val="en-US" w:eastAsia="zh-CN" w:bidi="ar-EG"/>
        </w:rPr>
        <w:t xml:space="preserve"> our kitchen tables, our </w:t>
      </w:r>
      <w:r w:rsidR="392CD825" w:rsidRPr="53BF65F2">
        <w:rPr>
          <w:rFonts w:asciiTheme="minorHAnsi" w:hAnsiTheme="minorHAnsi" w:cstheme="minorBidi"/>
          <w:lang w:val="en-US" w:eastAsia="zh-CN" w:bidi="ar-EG"/>
        </w:rPr>
        <w:t>living</w:t>
      </w:r>
      <w:r w:rsidR="29BCB200" w:rsidRPr="53BF65F2">
        <w:rPr>
          <w:rFonts w:asciiTheme="minorHAnsi" w:hAnsiTheme="minorHAnsi" w:cstheme="minorBidi"/>
          <w:lang w:val="en-US" w:eastAsia="zh-CN" w:bidi="ar-EG"/>
        </w:rPr>
        <w:t xml:space="preserve"> </w:t>
      </w:r>
      <w:r w:rsidRPr="53BF65F2">
        <w:rPr>
          <w:rFonts w:asciiTheme="minorHAnsi" w:hAnsiTheme="minorHAnsi" w:cstheme="minorBidi"/>
          <w:lang w:val="en-US" w:eastAsia="zh-CN" w:bidi="ar-EG"/>
        </w:rPr>
        <w:t xml:space="preserve">rooms or </w:t>
      </w:r>
      <w:r w:rsidR="11A11A82" w:rsidRPr="53BF65F2">
        <w:rPr>
          <w:rFonts w:asciiTheme="minorHAnsi" w:hAnsiTheme="minorHAnsi" w:cstheme="minorBidi"/>
          <w:lang w:val="en-US" w:eastAsia="zh-CN" w:bidi="ar-EG"/>
        </w:rPr>
        <w:t xml:space="preserve">even </w:t>
      </w:r>
      <w:r w:rsidRPr="53BF65F2">
        <w:rPr>
          <w:rFonts w:asciiTheme="minorHAnsi" w:hAnsiTheme="minorHAnsi" w:cstheme="minorBidi"/>
          <w:lang w:val="en-US" w:eastAsia="zh-CN" w:bidi="ar-EG"/>
        </w:rPr>
        <w:t>our</w:t>
      </w:r>
      <w:r w:rsidR="1638F4C3" w:rsidRPr="53BF65F2">
        <w:rPr>
          <w:rFonts w:asciiTheme="minorHAnsi" w:hAnsiTheme="minorHAnsi" w:cstheme="minorBidi"/>
          <w:lang w:val="en-US" w:eastAsia="zh-CN" w:bidi="ar-EG"/>
        </w:rPr>
        <w:t xml:space="preserve"> terraces or</w:t>
      </w:r>
      <w:r w:rsidRPr="53BF65F2">
        <w:rPr>
          <w:rFonts w:asciiTheme="minorHAnsi" w:hAnsiTheme="minorHAnsi" w:cstheme="minorBidi"/>
          <w:lang w:val="en-US" w:eastAsia="zh-CN" w:bidi="ar-EG"/>
        </w:rPr>
        <w:t xml:space="preserve"> backyards </w:t>
      </w:r>
      <w:r w:rsidR="00FB5C6D">
        <w:rPr>
          <w:rFonts w:asciiTheme="minorHAnsi" w:hAnsiTheme="minorHAnsi" w:cstheme="minorBidi"/>
          <w:lang w:val="en-US" w:eastAsia="zh-CN" w:bidi="ar-EG"/>
        </w:rPr>
        <w:t xml:space="preserve">in sunny weather </w:t>
      </w:r>
      <w:r w:rsidRPr="53BF65F2">
        <w:rPr>
          <w:rFonts w:asciiTheme="minorHAnsi" w:hAnsiTheme="minorHAnsi" w:cstheme="minorBidi"/>
          <w:lang w:val="en-US" w:eastAsia="zh-CN" w:bidi="ar-EG"/>
        </w:rPr>
        <w:t xml:space="preserve">– without prejudice to our outcomes, </w:t>
      </w:r>
      <w:proofErr w:type="gramStart"/>
      <w:r w:rsidRPr="53BF65F2">
        <w:rPr>
          <w:rFonts w:asciiTheme="minorHAnsi" w:hAnsiTheme="minorHAnsi" w:cstheme="minorBidi"/>
          <w:lang w:val="en-US" w:eastAsia="zh-CN" w:bidi="ar-EG"/>
        </w:rPr>
        <w:t>availability</w:t>
      </w:r>
      <w:proofErr w:type="gramEnd"/>
      <w:r w:rsidRPr="53BF65F2">
        <w:rPr>
          <w:rFonts w:asciiTheme="minorHAnsi" w:hAnsiTheme="minorHAnsi" w:cstheme="minorBidi"/>
          <w:lang w:val="en-US" w:eastAsia="zh-CN" w:bidi="ar-EG"/>
        </w:rPr>
        <w:t xml:space="preserve"> and level of support to you, ITU Membership, and often – with</w:t>
      </w:r>
      <w:r w:rsidR="6D3A27F8" w:rsidRPr="53BF65F2">
        <w:rPr>
          <w:rFonts w:asciiTheme="minorHAnsi" w:hAnsiTheme="minorHAnsi" w:cstheme="minorBidi"/>
          <w:lang w:val="en-US" w:eastAsia="zh-CN" w:bidi="ar-EG"/>
        </w:rPr>
        <w:t xml:space="preserve"> heavier </w:t>
      </w:r>
      <w:r w:rsidRPr="53BF65F2">
        <w:rPr>
          <w:rFonts w:asciiTheme="minorHAnsi" w:hAnsiTheme="minorHAnsi" w:cstheme="minorBidi"/>
          <w:lang w:val="en-US" w:eastAsia="zh-CN" w:bidi="ar-EG"/>
        </w:rPr>
        <w:t>workload</w:t>
      </w:r>
      <w:r w:rsidR="6D3A27F8" w:rsidRPr="53BF65F2">
        <w:rPr>
          <w:rFonts w:asciiTheme="minorHAnsi" w:hAnsiTheme="minorHAnsi" w:cstheme="minorBidi"/>
          <w:lang w:val="en-US" w:eastAsia="zh-CN" w:bidi="ar-EG"/>
        </w:rPr>
        <w:t>s than ever</w:t>
      </w:r>
      <w:r w:rsidRPr="53BF65F2">
        <w:rPr>
          <w:rFonts w:asciiTheme="minorHAnsi" w:hAnsiTheme="minorHAnsi" w:cstheme="minorBidi"/>
          <w:lang w:val="en-US" w:eastAsia="zh-CN" w:bidi="ar-EG"/>
        </w:rPr>
        <w:t xml:space="preserve">. The flexible arrangements introduced by ITU management have been beneficial to staff productivity and well-being, and we encourage the ITU Administration to continue to </w:t>
      </w:r>
      <w:r w:rsidR="00B27A1D">
        <w:rPr>
          <w:rFonts w:asciiTheme="minorHAnsi" w:hAnsiTheme="minorHAnsi" w:cstheme="minorBidi"/>
          <w:lang w:val="en-US" w:eastAsia="zh-CN" w:bidi="ar-EG"/>
        </w:rPr>
        <w:t>implement</w:t>
      </w:r>
      <w:r w:rsidRPr="53BF65F2">
        <w:rPr>
          <w:rFonts w:asciiTheme="minorHAnsi" w:hAnsiTheme="minorHAnsi" w:cstheme="minorBidi"/>
          <w:lang w:val="en-US" w:eastAsia="zh-CN" w:bidi="ar-EG"/>
        </w:rPr>
        <w:t xml:space="preserve"> </w:t>
      </w:r>
      <w:r w:rsidR="00B27A1D">
        <w:rPr>
          <w:rFonts w:asciiTheme="minorHAnsi" w:hAnsiTheme="minorHAnsi" w:cstheme="minorBidi"/>
          <w:lang w:val="en-US" w:eastAsia="zh-CN" w:bidi="ar-EG"/>
        </w:rPr>
        <w:t xml:space="preserve">the most optimal </w:t>
      </w:r>
      <w:r w:rsidRPr="53BF65F2">
        <w:rPr>
          <w:rFonts w:asciiTheme="minorHAnsi" w:hAnsiTheme="minorHAnsi" w:cstheme="minorBidi"/>
          <w:lang w:val="en-US" w:eastAsia="zh-CN" w:bidi="ar-EG"/>
        </w:rPr>
        <w:t xml:space="preserve">working arrangements as local </w:t>
      </w:r>
      <w:r w:rsidRPr="53BF65F2">
        <w:rPr>
          <w:rFonts w:asciiTheme="minorHAnsi" w:hAnsiTheme="minorHAnsi" w:cstheme="minorBidi"/>
          <w:lang w:val="en-US" w:eastAsia="zh-CN" w:bidi="ar-EG"/>
        </w:rPr>
        <w:lastRenderedPageBreak/>
        <w:t xml:space="preserve">and global circumstances evolve.   </w:t>
      </w:r>
      <w:r w:rsidR="002D247D">
        <w:br/>
      </w:r>
      <w:r w:rsidR="002D247D">
        <w:br/>
      </w:r>
      <w:r w:rsidRPr="53BF65F2">
        <w:rPr>
          <w:rFonts w:asciiTheme="minorHAnsi" w:hAnsiTheme="minorHAnsi" w:cstheme="minorBidi"/>
          <w:lang w:val="en-US" w:eastAsia="zh-CN" w:bidi="ar-EG"/>
        </w:rPr>
        <w:t>We understand that there might be a need for internal reshuffling of departments and teams in view of better accommodating the new business requirements in these extraordinary circumstances and preparing for the future. We nevertheless trust that all staff moves or requirement</w:t>
      </w:r>
      <w:r w:rsidR="00B27A1D">
        <w:rPr>
          <w:rFonts w:asciiTheme="minorHAnsi" w:hAnsiTheme="minorHAnsi" w:cstheme="minorBidi"/>
          <w:lang w:val="en-US" w:eastAsia="zh-CN" w:bidi="ar-EG"/>
        </w:rPr>
        <w:t>s</w:t>
      </w:r>
      <w:r w:rsidRPr="53BF65F2">
        <w:rPr>
          <w:rFonts w:asciiTheme="minorHAnsi" w:hAnsiTheme="minorHAnsi" w:cstheme="minorBidi"/>
          <w:lang w:val="en-US" w:eastAsia="zh-CN" w:bidi="ar-EG"/>
        </w:rPr>
        <w:t xml:space="preserve"> for additional dut</w:t>
      </w:r>
      <w:r w:rsidR="00B27A1D">
        <w:rPr>
          <w:rFonts w:asciiTheme="minorHAnsi" w:hAnsiTheme="minorHAnsi" w:cstheme="minorBidi"/>
          <w:lang w:val="en-US" w:eastAsia="zh-CN" w:bidi="ar-EG"/>
        </w:rPr>
        <w:t>ies</w:t>
      </w:r>
      <w:r w:rsidRPr="53BF65F2">
        <w:rPr>
          <w:rFonts w:asciiTheme="minorHAnsi" w:hAnsiTheme="minorHAnsi" w:cstheme="minorBidi"/>
          <w:lang w:val="en-US" w:eastAsia="zh-CN" w:bidi="ar-EG"/>
        </w:rPr>
        <w:t xml:space="preserve"> will be planned and </w:t>
      </w:r>
      <w:r w:rsidR="00B27A1D" w:rsidRPr="53BF65F2">
        <w:rPr>
          <w:rFonts w:asciiTheme="minorHAnsi" w:hAnsiTheme="minorHAnsi" w:cstheme="minorBidi"/>
          <w:lang w:val="en-US" w:eastAsia="zh-CN" w:bidi="ar-EG"/>
        </w:rPr>
        <w:t>executed</w:t>
      </w:r>
      <w:r w:rsidRPr="53BF65F2">
        <w:rPr>
          <w:rFonts w:asciiTheme="minorHAnsi" w:hAnsiTheme="minorHAnsi" w:cstheme="minorBidi"/>
          <w:lang w:val="en-US" w:eastAsia="zh-CN" w:bidi="ar-EG"/>
        </w:rPr>
        <w:t xml:space="preserve"> in the best possible conditions for staff, with staff’s </w:t>
      </w:r>
      <w:r w:rsidR="23786CC6" w:rsidRPr="53BF65F2">
        <w:rPr>
          <w:rFonts w:asciiTheme="minorHAnsi" w:hAnsiTheme="minorHAnsi" w:cstheme="minorBidi"/>
          <w:lang w:val="en-US" w:eastAsia="zh-CN" w:bidi="ar-EG"/>
        </w:rPr>
        <w:t xml:space="preserve">input </w:t>
      </w:r>
      <w:r w:rsidRPr="53BF65F2">
        <w:rPr>
          <w:rFonts w:asciiTheme="minorHAnsi" w:hAnsiTheme="minorHAnsi" w:cstheme="minorBidi"/>
          <w:lang w:val="en-US" w:eastAsia="zh-CN" w:bidi="ar-EG"/>
        </w:rPr>
        <w:t xml:space="preserve">and providing adequate compensation measures whenever possible. </w:t>
      </w:r>
      <w:r w:rsidR="00B27A1D">
        <w:rPr>
          <w:rFonts w:asciiTheme="minorHAnsi" w:hAnsiTheme="minorHAnsi" w:cstheme="minorBidi"/>
          <w:lang w:val="en-US" w:eastAsia="zh-CN" w:bidi="ar-EG"/>
        </w:rPr>
        <w:t xml:space="preserve">The </w:t>
      </w:r>
      <w:r w:rsidRPr="53BF65F2">
        <w:rPr>
          <w:rFonts w:asciiTheme="minorHAnsi" w:hAnsiTheme="minorHAnsi" w:cstheme="minorBidi"/>
          <w:lang w:val="en-US" w:eastAsia="zh-CN" w:bidi="ar-EG"/>
        </w:rPr>
        <w:t xml:space="preserve">ITU Staff Council remains available to support the efforts of the Administration </w:t>
      </w:r>
      <w:r w:rsidR="23786CC6" w:rsidRPr="53BF65F2">
        <w:rPr>
          <w:rFonts w:asciiTheme="minorHAnsi" w:hAnsiTheme="minorHAnsi" w:cstheme="minorBidi"/>
          <w:lang w:val="en-US" w:eastAsia="zh-CN" w:bidi="ar-EG"/>
        </w:rPr>
        <w:t xml:space="preserve">in </w:t>
      </w:r>
      <w:r w:rsidRPr="53BF65F2">
        <w:rPr>
          <w:rFonts w:asciiTheme="minorHAnsi" w:hAnsiTheme="minorHAnsi" w:cstheme="minorBidi"/>
          <w:lang w:val="en-US" w:eastAsia="zh-CN" w:bidi="ar-EG"/>
        </w:rPr>
        <w:t xml:space="preserve">this regard and uphold the needs of </w:t>
      </w:r>
      <w:r w:rsidR="0AB9117B" w:rsidRPr="53BF65F2">
        <w:rPr>
          <w:rFonts w:asciiTheme="minorHAnsi" w:hAnsiTheme="minorHAnsi" w:cstheme="minorBidi"/>
          <w:lang w:val="en-US" w:eastAsia="zh-CN" w:bidi="ar-EG"/>
        </w:rPr>
        <w:t xml:space="preserve">the organization </w:t>
      </w:r>
      <w:r w:rsidR="3052DC0E" w:rsidRPr="53BF65F2">
        <w:rPr>
          <w:rFonts w:asciiTheme="minorHAnsi" w:hAnsiTheme="minorHAnsi" w:cstheme="minorBidi"/>
          <w:lang w:val="en-US" w:eastAsia="zh-CN" w:bidi="ar-EG"/>
        </w:rPr>
        <w:t xml:space="preserve">and </w:t>
      </w:r>
      <w:r w:rsidR="00B27A1D">
        <w:rPr>
          <w:rFonts w:asciiTheme="minorHAnsi" w:hAnsiTheme="minorHAnsi" w:cstheme="minorBidi"/>
          <w:lang w:val="en-US" w:eastAsia="zh-CN" w:bidi="ar-EG"/>
        </w:rPr>
        <w:t xml:space="preserve">of </w:t>
      </w:r>
      <w:r w:rsidRPr="53BF65F2">
        <w:rPr>
          <w:rFonts w:asciiTheme="minorHAnsi" w:hAnsiTheme="minorHAnsi" w:cstheme="minorBidi"/>
          <w:lang w:val="en-US" w:eastAsia="zh-CN" w:bidi="ar-EG"/>
        </w:rPr>
        <w:t xml:space="preserve">all ITU staff.  </w:t>
      </w:r>
      <w:r w:rsidR="002D247D">
        <w:br/>
      </w:r>
    </w:p>
    <w:p w14:paraId="319E9D0B" w14:textId="77777777" w:rsidR="002D247D" w:rsidRDefault="002D247D" w:rsidP="002D247D">
      <w:pPr>
        <w:pStyle w:val="ListParagraph"/>
        <w:numPr>
          <w:ilvl w:val="1"/>
          <w:numId w:val="3"/>
        </w:num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val="en-US" w:eastAsia="zh-CN" w:bidi="ar-EG"/>
        </w:rPr>
      </w:pPr>
      <w:r w:rsidRPr="00A10FE2">
        <w:rPr>
          <w:rFonts w:asciiTheme="minorHAnsi" w:hAnsiTheme="minorHAnsi" w:cstheme="minorHAnsi"/>
          <w:szCs w:val="24"/>
          <w:lang w:val="en-US" w:eastAsia="zh-CN" w:bidi="ar-EG"/>
        </w:rPr>
        <w:t xml:space="preserve">We commend the efforts of the ITU Administration to chart the way forward </w:t>
      </w:r>
      <w:r>
        <w:rPr>
          <w:rFonts w:asciiTheme="minorHAnsi" w:hAnsiTheme="minorHAnsi" w:cstheme="minorHAnsi"/>
          <w:szCs w:val="24"/>
          <w:lang w:val="en-US" w:eastAsia="zh-CN" w:bidi="ar-EG"/>
        </w:rPr>
        <w:t xml:space="preserve">to </w:t>
      </w:r>
      <w:r w:rsidRPr="004A157E">
        <w:rPr>
          <w:rFonts w:asciiTheme="minorHAnsi" w:hAnsiTheme="minorHAnsi" w:cstheme="minorHAnsi"/>
          <w:b/>
          <w:bCs/>
          <w:szCs w:val="24"/>
          <w:lang w:val="en-US" w:eastAsia="zh-CN" w:bidi="ar-EG"/>
        </w:rPr>
        <w:t>the future of work at ITU</w:t>
      </w:r>
      <w:r>
        <w:rPr>
          <w:rFonts w:asciiTheme="minorHAnsi" w:hAnsiTheme="minorHAnsi" w:cstheme="minorHAnsi"/>
          <w:szCs w:val="24"/>
          <w:lang w:val="en-US" w:eastAsia="zh-CN" w:bidi="ar-EG"/>
        </w:rPr>
        <w:t xml:space="preserve"> </w:t>
      </w:r>
      <w:r w:rsidRPr="00A10FE2">
        <w:rPr>
          <w:rFonts w:asciiTheme="minorHAnsi" w:hAnsiTheme="minorHAnsi" w:cstheme="minorHAnsi"/>
          <w:szCs w:val="24"/>
          <w:lang w:val="en-US" w:eastAsia="zh-CN" w:bidi="ar-EG"/>
        </w:rPr>
        <w:t xml:space="preserve">through </w:t>
      </w:r>
      <w:r w:rsidRPr="00DD1470">
        <w:rPr>
          <w:rFonts w:asciiTheme="minorHAnsi" w:hAnsiTheme="minorHAnsi" w:cstheme="minorHAnsi"/>
          <w:b/>
          <w:bCs/>
          <w:szCs w:val="24"/>
          <w:lang w:val="en-US" w:eastAsia="zh-CN" w:bidi="ar-EG"/>
        </w:rPr>
        <w:t>the transformation of ITU</w:t>
      </w:r>
      <w:r w:rsidRPr="00A10FE2">
        <w:rPr>
          <w:rFonts w:asciiTheme="minorHAnsi" w:hAnsiTheme="minorHAnsi" w:cstheme="minorHAnsi"/>
          <w:szCs w:val="24"/>
          <w:lang w:val="en-US" w:eastAsia="zh-CN" w:bidi="ar-EG"/>
        </w:rPr>
        <w:t xml:space="preserve"> as part of the wider UN reform</w:t>
      </w:r>
      <w:r>
        <w:rPr>
          <w:rFonts w:asciiTheme="minorHAnsi" w:hAnsiTheme="minorHAnsi" w:cstheme="minorHAnsi"/>
          <w:szCs w:val="24"/>
          <w:lang w:val="en-US" w:eastAsia="zh-CN" w:bidi="ar-EG"/>
        </w:rPr>
        <w:t>, the review of the ITU regional presence</w:t>
      </w:r>
      <w:r w:rsidRPr="00A10FE2">
        <w:rPr>
          <w:rFonts w:asciiTheme="minorHAnsi" w:hAnsiTheme="minorHAnsi" w:cstheme="minorHAnsi"/>
          <w:szCs w:val="24"/>
          <w:lang w:val="en-US" w:eastAsia="zh-CN" w:bidi="ar-EG"/>
        </w:rPr>
        <w:t xml:space="preserve"> and as a future-proof specialized agency.</w:t>
      </w:r>
      <w:r>
        <w:rPr>
          <w:rFonts w:asciiTheme="minorHAnsi" w:hAnsiTheme="minorHAnsi" w:cstheme="minorHAnsi"/>
          <w:szCs w:val="24"/>
          <w:lang w:val="en-US" w:eastAsia="zh-CN" w:bidi="ar-EG"/>
        </w:rPr>
        <w:t xml:space="preserve"> </w:t>
      </w:r>
      <w:r w:rsidRPr="00A10FE2">
        <w:rPr>
          <w:rFonts w:asciiTheme="minorHAnsi" w:hAnsiTheme="minorHAnsi" w:cstheme="minorHAnsi"/>
          <w:szCs w:val="24"/>
          <w:lang w:val="en-US" w:eastAsia="zh-CN" w:bidi="ar-EG"/>
        </w:rPr>
        <w:t xml:space="preserve"> </w:t>
      </w:r>
    </w:p>
    <w:p w14:paraId="2CFB8970" w14:textId="77777777" w:rsidR="002D247D" w:rsidRPr="004A157E" w:rsidRDefault="002D247D" w:rsidP="002D247D">
      <w:pPr>
        <w:pStyle w:val="ListParagraph"/>
        <w:rPr>
          <w:rFonts w:asciiTheme="minorHAnsi" w:hAnsiTheme="minorHAnsi" w:cstheme="minorHAnsi"/>
          <w:szCs w:val="24"/>
          <w:lang w:val="en-US" w:eastAsia="zh-CN" w:bidi="ar-EG"/>
        </w:rPr>
      </w:pPr>
    </w:p>
    <w:p w14:paraId="48D44A61" w14:textId="77777777" w:rsidR="002D247D" w:rsidRDefault="002D247D" w:rsidP="002D247D">
      <w:pPr>
        <w:pStyle w:val="ListParagraph"/>
        <w:tabs>
          <w:tab w:val="clear" w:pos="794"/>
          <w:tab w:val="clear" w:pos="1191"/>
          <w:tab w:val="clear" w:pos="1588"/>
          <w:tab w:val="clear" w:pos="1985"/>
          <w:tab w:val="left" w:pos="6521"/>
        </w:tabs>
        <w:overflowPunct/>
        <w:autoSpaceDE/>
        <w:autoSpaceDN/>
        <w:adjustRightInd/>
        <w:spacing w:before="0"/>
        <w:ind w:left="1440"/>
        <w:textAlignment w:val="auto"/>
        <w:rPr>
          <w:rFonts w:asciiTheme="minorHAnsi" w:hAnsiTheme="minorHAnsi" w:cstheme="minorHAnsi"/>
          <w:szCs w:val="24"/>
          <w:lang w:val="en-US" w:eastAsia="zh-CN" w:bidi="ar-EG"/>
        </w:rPr>
      </w:pPr>
      <w:r>
        <w:rPr>
          <w:rFonts w:asciiTheme="minorHAnsi" w:hAnsiTheme="minorHAnsi" w:cstheme="minorHAnsi"/>
          <w:szCs w:val="24"/>
          <w:lang w:val="en-US" w:eastAsia="zh-CN" w:bidi="ar-EG"/>
        </w:rPr>
        <w:t>We aspire that 2022</w:t>
      </w:r>
      <w:r w:rsidRPr="004A157E">
        <w:rPr>
          <w:rFonts w:asciiTheme="minorHAnsi" w:hAnsiTheme="minorHAnsi" w:cstheme="minorHAnsi"/>
          <w:szCs w:val="24"/>
          <w:lang w:val="en-US" w:eastAsia="zh-CN" w:bidi="ar-EG"/>
        </w:rPr>
        <w:t xml:space="preserve"> will be </w:t>
      </w:r>
      <w:r>
        <w:rPr>
          <w:rFonts w:asciiTheme="minorHAnsi" w:hAnsiTheme="minorHAnsi" w:cstheme="minorHAnsi"/>
          <w:szCs w:val="24"/>
          <w:lang w:val="en-US" w:eastAsia="zh-CN" w:bidi="ar-EG"/>
        </w:rPr>
        <w:t xml:space="preserve">a year of </w:t>
      </w:r>
      <w:r w:rsidRPr="004A157E">
        <w:rPr>
          <w:rFonts w:asciiTheme="minorHAnsi" w:hAnsiTheme="minorHAnsi" w:cstheme="minorHAnsi"/>
          <w:szCs w:val="24"/>
          <w:lang w:val="en-US" w:eastAsia="zh-CN" w:bidi="ar-EG"/>
        </w:rPr>
        <w:t xml:space="preserve">laying the groundwork for </w:t>
      </w:r>
      <w:r>
        <w:rPr>
          <w:rFonts w:asciiTheme="minorHAnsi" w:hAnsiTheme="minorHAnsi" w:cstheme="minorHAnsi"/>
          <w:szCs w:val="24"/>
          <w:lang w:val="en-US" w:eastAsia="zh-CN" w:bidi="ar-EG"/>
        </w:rPr>
        <w:t>an organization-wide</w:t>
      </w:r>
      <w:r w:rsidRPr="004A157E">
        <w:rPr>
          <w:rFonts w:asciiTheme="minorHAnsi" w:hAnsiTheme="minorHAnsi" w:cstheme="minorHAnsi"/>
          <w:szCs w:val="24"/>
          <w:lang w:val="en-US" w:eastAsia="zh-CN" w:bidi="ar-EG"/>
        </w:rPr>
        <w:t xml:space="preserve"> transformation initiatives</w:t>
      </w:r>
      <w:r>
        <w:rPr>
          <w:rFonts w:asciiTheme="minorHAnsi" w:hAnsiTheme="minorHAnsi" w:cstheme="minorHAnsi"/>
          <w:szCs w:val="24"/>
          <w:lang w:val="en-US" w:eastAsia="zh-CN" w:bidi="ar-EG"/>
        </w:rPr>
        <w:t xml:space="preserve"> that will sharpen the focus of our collective action and chart purposeful paths through the transformation, for the Union, the ITU Membership and for all staff.</w:t>
      </w:r>
    </w:p>
    <w:p w14:paraId="13364A07" w14:textId="77777777" w:rsidR="002D247D" w:rsidRPr="00A10FE2" w:rsidRDefault="002D247D" w:rsidP="002D247D">
      <w:pPr>
        <w:pStyle w:val="ListParagraph"/>
        <w:rPr>
          <w:rFonts w:asciiTheme="minorHAnsi" w:hAnsiTheme="minorHAnsi" w:cstheme="minorHAnsi"/>
          <w:szCs w:val="24"/>
          <w:lang w:val="en-US" w:eastAsia="zh-CN" w:bidi="ar-EG"/>
        </w:rPr>
      </w:pPr>
    </w:p>
    <w:p w14:paraId="24C29967" w14:textId="496047C5" w:rsidR="002D247D" w:rsidRDefault="002D247D" w:rsidP="002D247D">
      <w:pPr>
        <w:pStyle w:val="ListParagraph"/>
        <w:tabs>
          <w:tab w:val="clear" w:pos="794"/>
          <w:tab w:val="clear" w:pos="1191"/>
          <w:tab w:val="clear" w:pos="1588"/>
          <w:tab w:val="clear" w:pos="1985"/>
          <w:tab w:val="left" w:pos="6521"/>
        </w:tabs>
        <w:overflowPunct/>
        <w:autoSpaceDE/>
        <w:autoSpaceDN/>
        <w:adjustRightInd/>
        <w:spacing w:before="0"/>
        <w:ind w:left="1440"/>
        <w:textAlignment w:val="auto"/>
        <w:rPr>
          <w:rFonts w:asciiTheme="minorHAnsi" w:hAnsiTheme="minorHAnsi" w:cstheme="minorHAnsi"/>
          <w:szCs w:val="24"/>
          <w:lang w:val="en-US" w:eastAsia="zh-CN" w:bidi="ar-EG"/>
        </w:rPr>
      </w:pPr>
      <w:r>
        <w:rPr>
          <w:rFonts w:asciiTheme="minorHAnsi" w:hAnsiTheme="minorHAnsi" w:cstheme="minorHAnsi"/>
          <w:szCs w:val="24"/>
          <w:lang w:val="en-US" w:eastAsia="zh-CN" w:bidi="ar-EG"/>
        </w:rPr>
        <w:t>We look forward to the outcome of important initiatives under way, such as the skill gap analysis and the subsequent revamping of the ITU Competency</w:t>
      </w:r>
      <w:r w:rsidRPr="00A10FE2">
        <w:rPr>
          <w:rFonts w:asciiTheme="minorHAnsi" w:hAnsiTheme="minorHAnsi" w:cstheme="minorHAnsi"/>
          <w:szCs w:val="24"/>
          <w:lang w:val="en-US" w:eastAsia="zh-CN" w:bidi="ar-EG"/>
        </w:rPr>
        <w:t xml:space="preserve"> </w:t>
      </w:r>
      <w:r>
        <w:rPr>
          <w:rFonts w:asciiTheme="minorHAnsi" w:hAnsiTheme="minorHAnsi" w:cstheme="minorHAnsi"/>
          <w:szCs w:val="24"/>
          <w:lang w:val="en-US" w:eastAsia="zh-CN" w:bidi="ar-EG"/>
        </w:rPr>
        <w:t>framework as well as the new Performance Management Framework</w:t>
      </w:r>
      <w:r w:rsidR="002E2CC7">
        <w:rPr>
          <w:rFonts w:asciiTheme="minorHAnsi" w:hAnsiTheme="minorHAnsi" w:cstheme="minorHAnsi"/>
          <w:szCs w:val="24"/>
          <w:lang w:val="en-US" w:eastAsia="zh-CN" w:bidi="ar-EG"/>
        </w:rPr>
        <w:t xml:space="preserve"> a</w:t>
      </w:r>
      <w:r w:rsidR="006F021B">
        <w:rPr>
          <w:rFonts w:asciiTheme="minorHAnsi" w:hAnsiTheme="minorHAnsi" w:cstheme="minorHAnsi"/>
          <w:szCs w:val="24"/>
          <w:lang w:val="en-US" w:eastAsia="zh-CN" w:bidi="ar-EG"/>
        </w:rPr>
        <w:t xml:space="preserve">nd </w:t>
      </w:r>
      <w:r>
        <w:rPr>
          <w:rFonts w:asciiTheme="minorHAnsi" w:hAnsiTheme="minorHAnsi" w:cstheme="minorHAnsi"/>
          <w:szCs w:val="24"/>
          <w:lang w:val="en-US" w:eastAsia="zh-CN" w:bidi="ar-EG"/>
        </w:rPr>
        <w:t>are eager to support the Administration’s efforts in developing those foundational pieces and ensuring staff understands the shift to new patterns and is ready and able to support it.  We count on the ITU Administration to meaningfully involve all ITU staff and the ITU Staff Council</w:t>
      </w:r>
      <w:r w:rsidR="00DA4A62">
        <w:rPr>
          <w:rFonts w:asciiTheme="minorHAnsi" w:hAnsiTheme="minorHAnsi" w:cstheme="minorHAnsi"/>
          <w:szCs w:val="24"/>
          <w:lang w:val="en-US" w:eastAsia="zh-CN" w:bidi="ar-EG"/>
        </w:rPr>
        <w:t>,</w:t>
      </w:r>
      <w:r>
        <w:rPr>
          <w:rFonts w:asciiTheme="minorHAnsi" w:hAnsiTheme="minorHAnsi" w:cstheme="minorHAnsi"/>
          <w:szCs w:val="24"/>
          <w:lang w:val="en-US" w:eastAsia="zh-CN" w:bidi="ar-EG"/>
        </w:rPr>
        <w:t xml:space="preserve"> </w:t>
      </w:r>
      <w:r w:rsidR="0040107A">
        <w:rPr>
          <w:rFonts w:asciiTheme="minorHAnsi" w:hAnsiTheme="minorHAnsi" w:cstheme="minorHAnsi"/>
          <w:szCs w:val="24"/>
          <w:lang w:val="en-US" w:eastAsia="zh-CN" w:bidi="ar-EG"/>
        </w:rPr>
        <w:t>especially</w:t>
      </w:r>
      <w:r w:rsidR="00DA4A62">
        <w:rPr>
          <w:rFonts w:asciiTheme="minorHAnsi" w:hAnsiTheme="minorHAnsi" w:cstheme="minorHAnsi"/>
          <w:szCs w:val="24"/>
          <w:lang w:val="en-US" w:eastAsia="zh-CN" w:bidi="ar-EG"/>
        </w:rPr>
        <w:t>,</w:t>
      </w:r>
      <w:r>
        <w:rPr>
          <w:rFonts w:asciiTheme="minorHAnsi" w:hAnsiTheme="minorHAnsi" w:cstheme="minorHAnsi"/>
          <w:szCs w:val="24"/>
          <w:lang w:val="en-US" w:eastAsia="zh-CN" w:bidi="ar-EG"/>
        </w:rPr>
        <w:t xml:space="preserve"> in the discussions on the new frameworks and initiatives, and clearly, pro-actively and regularly communicate on the modalities of the planned enhancements to internal policies and rules.   </w:t>
      </w:r>
    </w:p>
    <w:p w14:paraId="5883DA5C" w14:textId="77777777" w:rsidR="002D247D" w:rsidRDefault="002D247D" w:rsidP="002D247D">
      <w:pPr>
        <w:pStyle w:val="ListParagraph"/>
        <w:tabs>
          <w:tab w:val="clear" w:pos="794"/>
          <w:tab w:val="clear" w:pos="1191"/>
          <w:tab w:val="clear" w:pos="1588"/>
          <w:tab w:val="clear" w:pos="1985"/>
          <w:tab w:val="left" w:pos="6521"/>
        </w:tabs>
        <w:overflowPunct/>
        <w:autoSpaceDE/>
        <w:autoSpaceDN/>
        <w:adjustRightInd/>
        <w:spacing w:before="0"/>
        <w:ind w:left="1440"/>
        <w:textAlignment w:val="auto"/>
        <w:rPr>
          <w:rFonts w:asciiTheme="minorHAnsi" w:hAnsiTheme="minorHAnsi" w:cstheme="minorHAnsi"/>
          <w:szCs w:val="24"/>
          <w:lang w:val="en-US" w:eastAsia="zh-CN" w:bidi="ar-EG"/>
        </w:rPr>
      </w:pPr>
    </w:p>
    <w:p w14:paraId="555CE25F" w14:textId="5B3785FD" w:rsidR="002D247D" w:rsidRDefault="002D247D" w:rsidP="002D247D">
      <w:pPr>
        <w:pStyle w:val="ListParagraph"/>
        <w:tabs>
          <w:tab w:val="clear" w:pos="794"/>
          <w:tab w:val="clear" w:pos="1191"/>
          <w:tab w:val="clear" w:pos="1588"/>
          <w:tab w:val="clear" w:pos="1985"/>
          <w:tab w:val="left" w:pos="6521"/>
        </w:tabs>
        <w:overflowPunct/>
        <w:autoSpaceDE/>
        <w:autoSpaceDN/>
        <w:adjustRightInd/>
        <w:spacing w:before="0"/>
        <w:ind w:left="1440"/>
        <w:textAlignment w:val="auto"/>
        <w:rPr>
          <w:rFonts w:asciiTheme="minorHAnsi" w:hAnsiTheme="minorHAnsi" w:cstheme="minorHAnsi"/>
          <w:szCs w:val="24"/>
          <w:lang w:val="en-US" w:eastAsia="zh-CN" w:bidi="ar-EG"/>
        </w:rPr>
      </w:pPr>
      <w:r>
        <w:rPr>
          <w:rFonts w:asciiTheme="minorHAnsi" w:hAnsiTheme="minorHAnsi" w:cstheme="minorHAnsi"/>
          <w:szCs w:val="24"/>
          <w:lang w:val="en-US" w:eastAsia="zh-CN" w:bidi="ar-EG"/>
        </w:rPr>
        <w:t>In terms of continuing learning and development, we believe i</w:t>
      </w:r>
      <w:r w:rsidRPr="001D0814">
        <w:rPr>
          <w:rFonts w:asciiTheme="minorHAnsi" w:hAnsiTheme="minorHAnsi" w:cstheme="minorHAnsi"/>
          <w:szCs w:val="24"/>
          <w:lang w:val="en-US" w:eastAsia="zh-CN" w:bidi="ar-EG"/>
        </w:rPr>
        <w:t xml:space="preserve">t is necessary to redouble efforts </w:t>
      </w:r>
      <w:r>
        <w:rPr>
          <w:rFonts w:asciiTheme="minorHAnsi" w:hAnsiTheme="minorHAnsi" w:cstheme="minorHAnsi"/>
          <w:szCs w:val="24"/>
          <w:lang w:val="en-US" w:eastAsia="zh-CN" w:bidi="ar-EG"/>
        </w:rPr>
        <w:t xml:space="preserve">to upgrade and further refresh the training opportunities available to staff in key areas such as new technical skills, </w:t>
      </w:r>
      <w:proofErr w:type="gramStart"/>
      <w:r>
        <w:rPr>
          <w:rFonts w:asciiTheme="minorHAnsi" w:hAnsiTheme="minorHAnsi" w:cstheme="minorHAnsi"/>
          <w:szCs w:val="24"/>
          <w:lang w:val="en-US" w:eastAsia="zh-CN" w:bidi="ar-EG"/>
        </w:rPr>
        <w:t>leadership</w:t>
      </w:r>
      <w:proofErr w:type="gramEnd"/>
      <w:r>
        <w:rPr>
          <w:rFonts w:asciiTheme="minorHAnsi" w:hAnsiTheme="minorHAnsi" w:cstheme="minorHAnsi"/>
          <w:szCs w:val="24"/>
          <w:lang w:val="en-US" w:eastAsia="zh-CN" w:bidi="ar-EG"/>
        </w:rPr>
        <w:t xml:space="preserve"> and change management. Likewise, we encourage the ITU Administration to explore new ways of supporting staff development and retention of talent, by providing tailored training offers and diverse career </w:t>
      </w:r>
      <w:r w:rsidRPr="00BC2531">
        <w:rPr>
          <w:rFonts w:asciiTheme="minorHAnsi" w:hAnsiTheme="minorHAnsi" w:cstheme="minorHAnsi"/>
          <w:szCs w:val="24"/>
          <w:lang w:val="en-US" w:eastAsia="zh-CN" w:bidi="ar-EG"/>
        </w:rPr>
        <w:t xml:space="preserve">development opportunities. We also believe that attracting more diverse talent to ITU is key to building </w:t>
      </w:r>
      <w:r w:rsidR="00B27A1D">
        <w:rPr>
          <w:rFonts w:asciiTheme="minorHAnsi" w:hAnsiTheme="minorHAnsi" w:cstheme="minorHAnsi"/>
          <w:szCs w:val="24"/>
          <w:lang w:val="en-US" w:eastAsia="zh-CN" w:bidi="ar-EG"/>
        </w:rPr>
        <w:t xml:space="preserve">a </w:t>
      </w:r>
      <w:r w:rsidRPr="00BC2531">
        <w:rPr>
          <w:rFonts w:asciiTheme="minorHAnsi" w:hAnsiTheme="minorHAnsi" w:cstheme="minorHAnsi"/>
          <w:szCs w:val="24"/>
          <w:lang w:val="en-US" w:eastAsia="zh-CN" w:bidi="ar-EG"/>
        </w:rPr>
        <w:t>more resilient, effective</w:t>
      </w:r>
      <w:r w:rsidR="00DA4A62">
        <w:rPr>
          <w:rFonts w:asciiTheme="minorHAnsi" w:hAnsiTheme="minorHAnsi" w:cstheme="minorHAnsi"/>
          <w:szCs w:val="24"/>
          <w:lang w:val="en-US" w:eastAsia="zh-CN" w:bidi="ar-EG"/>
        </w:rPr>
        <w:t>,</w:t>
      </w:r>
      <w:r w:rsidRPr="00BC2531">
        <w:rPr>
          <w:rFonts w:asciiTheme="minorHAnsi" w:hAnsiTheme="minorHAnsi" w:cstheme="minorHAnsi"/>
          <w:szCs w:val="24"/>
          <w:lang w:val="en-US" w:eastAsia="zh-CN" w:bidi="ar-EG"/>
        </w:rPr>
        <w:t xml:space="preserve"> and future-ready workforce.</w:t>
      </w:r>
    </w:p>
    <w:p w14:paraId="61BA2F52" w14:textId="142FA32C" w:rsidR="00266DD6" w:rsidRDefault="00266DD6" w:rsidP="00006D50">
      <w:pPr>
        <w:pStyle w:val="ListParagraph"/>
        <w:tabs>
          <w:tab w:val="clear" w:pos="794"/>
          <w:tab w:val="clear" w:pos="1191"/>
          <w:tab w:val="clear" w:pos="1588"/>
          <w:tab w:val="clear" w:pos="1985"/>
          <w:tab w:val="left" w:pos="6521"/>
        </w:tabs>
        <w:overflowPunct/>
        <w:autoSpaceDE/>
        <w:autoSpaceDN/>
        <w:adjustRightInd/>
        <w:spacing w:before="0"/>
        <w:ind w:left="1440"/>
        <w:textAlignment w:val="auto"/>
        <w:rPr>
          <w:rFonts w:asciiTheme="minorHAnsi" w:hAnsiTheme="minorHAnsi" w:cstheme="minorHAnsi"/>
          <w:szCs w:val="24"/>
          <w:lang w:val="en-US" w:eastAsia="zh-CN" w:bidi="ar-EG"/>
        </w:rPr>
      </w:pPr>
    </w:p>
    <w:p w14:paraId="44BF98F9" w14:textId="787C756B" w:rsidR="002D247D" w:rsidRDefault="002D247D" w:rsidP="002D247D">
      <w:pPr>
        <w:pStyle w:val="ListParagraph"/>
        <w:numPr>
          <w:ilvl w:val="1"/>
          <w:numId w:val="3"/>
        </w:num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val="en-US" w:eastAsia="zh-CN" w:bidi="ar-EG"/>
        </w:rPr>
      </w:pPr>
      <w:r w:rsidRPr="00BC2531">
        <w:rPr>
          <w:rFonts w:asciiTheme="minorHAnsi" w:hAnsiTheme="minorHAnsi" w:cstheme="minorHAnsi"/>
          <w:szCs w:val="24"/>
          <w:lang w:val="en-US" w:eastAsia="zh-CN" w:bidi="ar-EG"/>
        </w:rPr>
        <w:t>Going forward,</w:t>
      </w:r>
      <w:r>
        <w:rPr>
          <w:rFonts w:asciiTheme="minorHAnsi" w:hAnsiTheme="minorHAnsi" w:cstheme="minorHAnsi"/>
          <w:b/>
          <w:bCs/>
          <w:szCs w:val="24"/>
          <w:lang w:val="en-US" w:eastAsia="zh-CN" w:bidi="ar-EG"/>
        </w:rPr>
        <w:t xml:space="preserve"> t</w:t>
      </w:r>
      <w:r w:rsidRPr="00A92484">
        <w:rPr>
          <w:rFonts w:asciiTheme="minorHAnsi" w:hAnsiTheme="minorHAnsi" w:cstheme="minorHAnsi"/>
          <w:b/>
          <w:bCs/>
          <w:szCs w:val="24"/>
          <w:lang w:val="en-US" w:eastAsia="zh-CN" w:bidi="ar-EG"/>
        </w:rPr>
        <w:t>he New ITU building project</w:t>
      </w:r>
      <w:r>
        <w:rPr>
          <w:rFonts w:asciiTheme="minorHAnsi" w:hAnsiTheme="minorHAnsi" w:cstheme="minorHAnsi"/>
          <w:szCs w:val="24"/>
          <w:lang w:val="en-US" w:eastAsia="zh-CN" w:bidi="ar-EG"/>
        </w:rPr>
        <w:t xml:space="preserve"> is a central piece in shaping the new patterns of work in ITU – flexible, hybrid, with greater reliance on digital technologies and requiring broader </w:t>
      </w:r>
      <w:r w:rsidR="00E22DCF">
        <w:rPr>
          <w:rFonts w:asciiTheme="minorHAnsi" w:hAnsiTheme="minorHAnsi" w:cstheme="minorHAnsi"/>
          <w:szCs w:val="24"/>
          <w:lang w:val="en-US" w:eastAsia="zh-CN" w:bidi="ar-EG"/>
        </w:rPr>
        <w:t xml:space="preserve">internal and external </w:t>
      </w:r>
      <w:r>
        <w:rPr>
          <w:rFonts w:asciiTheme="minorHAnsi" w:hAnsiTheme="minorHAnsi" w:cstheme="minorHAnsi"/>
          <w:szCs w:val="24"/>
          <w:lang w:val="en-US" w:eastAsia="zh-CN" w:bidi="ar-EG"/>
        </w:rPr>
        <w:t xml:space="preserve">collaboration. </w:t>
      </w:r>
      <w:r w:rsidR="006B27A2">
        <w:rPr>
          <w:rFonts w:asciiTheme="minorHAnsi" w:hAnsiTheme="minorHAnsi" w:cstheme="minorHAnsi"/>
          <w:szCs w:val="24"/>
          <w:lang w:val="en-US" w:eastAsia="zh-CN" w:bidi="ar-EG"/>
        </w:rPr>
        <w:t>W</w:t>
      </w:r>
      <w:r>
        <w:rPr>
          <w:rFonts w:asciiTheme="minorHAnsi" w:hAnsiTheme="minorHAnsi" w:cstheme="minorHAnsi"/>
          <w:szCs w:val="24"/>
          <w:lang w:val="en-US" w:eastAsia="zh-CN" w:bidi="ar-EG"/>
        </w:rPr>
        <w:t xml:space="preserve">idening our options and defining those patterns for the workforce of the Union over the next decade, </w:t>
      </w:r>
      <w:r w:rsidR="006B27A2">
        <w:rPr>
          <w:rFonts w:asciiTheme="minorHAnsi" w:hAnsiTheme="minorHAnsi" w:cstheme="minorHAnsi"/>
          <w:szCs w:val="24"/>
          <w:lang w:val="en-US" w:eastAsia="zh-CN" w:bidi="ar-EG"/>
        </w:rPr>
        <w:t>is crucial</w:t>
      </w:r>
      <w:r>
        <w:rPr>
          <w:rFonts w:asciiTheme="minorHAnsi" w:hAnsiTheme="minorHAnsi" w:cstheme="minorHAnsi"/>
          <w:szCs w:val="24"/>
          <w:lang w:val="en-US" w:eastAsia="zh-CN" w:bidi="ar-EG"/>
        </w:rPr>
        <w:t xml:space="preserve"> to prepare for the many changes ahead of us.</w:t>
      </w:r>
      <w:r>
        <w:rPr>
          <w:rFonts w:asciiTheme="minorHAnsi" w:hAnsiTheme="minorHAnsi" w:cstheme="minorHAnsi"/>
          <w:szCs w:val="24"/>
          <w:lang w:val="en-US" w:eastAsia="zh-CN" w:bidi="ar-EG"/>
        </w:rPr>
        <w:br/>
      </w:r>
    </w:p>
    <w:p w14:paraId="055C54AA" w14:textId="028DA489" w:rsidR="002D247D" w:rsidRDefault="002D247D" w:rsidP="002D247D">
      <w:pPr>
        <w:pStyle w:val="ListParagraph"/>
        <w:tabs>
          <w:tab w:val="clear" w:pos="794"/>
          <w:tab w:val="clear" w:pos="1191"/>
          <w:tab w:val="clear" w:pos="1588"/>
          <w:tab w:val="clear" w:pos="1985"/>
          <w:tab w:val="left" w:pos="6521"/>
        </w:tabs>
        <w:overflowPunct/>
        <w:autoSpaceDE/>
        <w:autoSpaceDN/>
        <w:adjustRightInd/>
        <w:spacing w:before="0"/>
        <w:ind w:left="1440"/>
        <w:textAlignment w:val="auto"/>
        <w:rPr>
          <w:rFonts w:asciiTheme="minorHAnsi" w:hAnsiTheme="minorHAnsi" w:cstheme="minorHAnsi"/>
          <w:szCs w:val="24"/>
          <w:lang w:val="en-US" w:eastAsia="zh-CN" w:bidi="ar-EG"/>
        </w:rPr>
      </w:pPr>
      <w:r w:rsidRPr="004256B4">
        <w:rPr>
          <w:rFonts w:asciiTheme="minorHAnsi" w:hAnsiTheme="minorHAnsi" w:cstheme="minorHAnsi"/>
          <w:szCs w:val="24"/>
          <w:lang w:val="en-US" w:eastAsia="zh-CN" w:bidi="ar-EG"/>
        </w:rPr>
        <w:t xml:space="preserve">We will </w:t>
      </w:r>
      <w:r>
        <w:rPr>
          <w:rFonts w:asciiTheme="minorHAnsi" w:hAnsiTheme="minorHAnsi" w:cstheme="minorHAnsi"/>
          <w:szCs w:val="24"/>
          <w:lang w:val="en-US" w:eastAsia="zh-CN" w:bidi="ar-EG"/>
        </w:rPr>
        <w:t xml:space="preserve">therefore </w:t>
      </w:r>
      <w:r w:rsidRPr="004256B4">
        <w:rPr>
          <w:rFonts w:asciiTheme="minorHAnsi" w:hAnsiTheme="minorHAnsi" w:cstheme="minorHAnsi"/>
          <w:szCs w:val="24"/>
          <w:lang w:val="en-US" w:eastAsia="zh-CN" w:bidi="ar-EG"/>
        </w:rPr>
        <w:t>need comprehensive, well thought-through policies on working from home, hybrid working and the management of physical office space. Such policies and their consistent implementation will ensure optimal working conditions in the transition period, a period of several years</w:t>
      </w:r>
      <w:r>
        <w:rPr>
          <w:rFonts w:asciiTheme="minorHAnsi" w:hAnsiTheme="minorHAnsi" w:cstheme="minorHAnsi"/>
          <w:szCs w:val="24"/>
          <w:lang w:val="en-US" w:eastAsia="zh-CN" w:bidi="ar-EG"/>
        </w:rPr>
        <w:t>, and beyond</w:t>
      </w:r>
      <w:r w:rsidRPr="004256B4">
        <w:rPr>
          <w:rFonts w:asciiTheme="minorHAnsi" w:hAnsiTheme="minorHAnsi" w:cstheme="minorHAnsi"/>
          <w:szCs w:val="24"/>
          <w:lang w:val="en-US" w:eastAsia="zh-CN" w:bidi="ar-EG"/>
        </w:rPr>
        <w:t>.</w:t>
      </w:r>
      <w:r>
        <w:rPr>
          <w:rFonts w:asciiTheme="minorHAnsi" w:hAnsiTheme="minorHAnsi" w:cstheme="minorHAnsi"/>
          <w:szCs w:val="24"/>
          <w:lang w:val="en-US" w:eastAsia="zh-CN" w:bidi="ar-EG"/>
        </w:rPr>
        <w:t xml:space="preserve"> Along with the requirements of our </w:t>
      </w:r>
      <w:r w:rsidRPr="00EA20AC">
        <w:rPr>
          <w:rFonts w:asciiTheme="minorHAnsi" w:hAnsiTheme="minorHAnsi" w:cstheme="minorHAnsi"/>
          <w:szCs w:val="24"/>
          <w:lang w:val="en-US" w:eastAsia="zh-CN" w:bidi="ar-EG"/>
        </w:rPr>
        <w:t xml:space="preserve">mission, we need to address </w:t>
      </w:r>
      <w:r w:rsidR="00FD58AC">
        <w:rPr>
          <w:rFonts w:asciiTheme="minorHAnsi" w:hAnsiTheme="minorHAnsi" w:cstheme="minorHAnsi"/>
          <w:szCs w:val="24"/>
          <w:lang w:val="en-US" w:eastAsia="zh-CN" w:bidi="ar-EG"/>
        </w:rPr>
        <w:t xml:space="preserve">how best to </w:t>
      </w:r>
      <w:r w:rsidRPr="00EA20AC">
        <w:rPr>
          <w:rFonts w:asciiTheme="minorHAnsi" w:hAnsiTheme="minorHAnsi" w:cstheme="minorHAnsi"/>
          <w:szCs w:val="24"/>
          <w:lang w:val="en-US" w:eastAsia="zh-CN" w:bidi="ar-EG"/>
        </w:rPr>
        <w:t xml:space="preserve">support in-office staff, remote </w:t>
      </w:r>
      <w:proofErr w:type="gramStart"/>
      <w:r w:rsidRPr="00EA20AC">
        <w:rPr>
          <w:rFonts w:asciiTheme="minorHAnsi" w:hAnsiTheme="minorHAnsi" w:cstheme="minorHAnsi"/>
          <w:szCs w:val="24"/>
          <w:lang w:val="en-US" w:eastAsia="zh-CN" w:bidi="ar-EG"/>
        </w:rPr>
        <w:t>worker</w:t>
      </w:r>
      <w:r w:rsidR="00FD58AC">
        <w:rPr>
          <w:rFonts w:asciiTheme="minorHAnsi" w:hAnsiTheme="minorHAnsi" w:cstheme="minorHAnsi"/>
          <w:szCs w:val="24"/>
          <w:lang w:val="en-US" w:eastAsia="zh-CN" w:bidi="ar-EG"/>
        </w:rPr>
        <w:t>s</w:t>
      </w:r>
      <w:proofErr w:type="gramEnd"/>
      <w:r w:rsidRPr="00EA20AC">
        <w:rPr>
          <w:rFonts w:asciiTheme="minorHAnsi" w:hAnsiTheme="minorHAnsi" w:cstheme="minorHAnsi"/>
          <w:szCs w:val="24"/>
          <w:lang w:val="en-US" w:eastAsia="zh-CN" w:bidi="ar-EG"/>
        </w:rPr>
        <w:t xml:space="preserve"> and hybrid employees </w:t>
      </w:r>
      <w:r w:rsidR="0084293C">
        <w:rPr>
          <w:rFonts w:asciiTheme="minorHAnsi" w:hAnsiTheme="minorHAnsi" w:cstheme="minorHAnsi"/>
          <w:szCs w:val="24"/>
          <w:lang w:val="en-US" w:eastAsia="zh-CN" w:bidi="ar-EG"/>
        </w:rPr>
        <w:t>at</w:t>
      </w:r>
      <w:r w:rsidR="0084293C" w:rsidRPr="00EA20AC">
        <w:rPr>
          <w:rFonts w:asciiTheme="minorHAnsi" w:hAnsiTheme="minorHAnsi" w:cstheme="minorHAnsi"/>
          <w:szCs w:val="24"/>
          <w:lang w:val="en-US" w:eastAsia="zh-CN" w:bidi="ar-EG"/>
        </w:rPr>
        <w:t xml:space="preserve"> </w:t>
      </w:r>
      <w:r w:rsidRPr="00EA20AC">
        <w:rPr>
          <w:rFonts w:asciiTheme="minorHAnsi" w:hAnsiTheme="minorHAnsi" w:cstheme="minorHAnsi"/>
          <w:szCs w:val="24"/>
          <w:lang w:val="en-US" w:eastAsia="zh-CN" w:bidi="ar-EG"/>
        </w:rPr>
        <w:t>Headquarters</w:t>
      </w:r>
      <w:r w:rsidR="00926369">
        <w:rPr>
          <w:rFonts w:asciiTheme="minorHAnsi" w:hAnsiTheme="minorHAnsi" w:cstheme="minorHAnsi"/>
          <w:szCs w:val="24"/>
          <w:lang w:val="en-US" w:eastAsia="zh-CN" w:bidi="ar-EG"/>
        </w:rPr>
        <w:t xml:space="preserve"> as well as</w:t>
      </w:r>
      <w:r w:rsidR="00926369" w:rsidRPr="00EA20AC">
        <w:rPr>
          <w:rFonts w:asciiTheme="minorHAnsi" w:hAnsiTheme="minorHAnsi" w:cstheme="minorHAnsi"/>
          <w:szCs w:val="24"/>
          <w:lang w:val="en-US" w:eastAsia="zh-CN" w:bidi="ar-EG"/>
        </w:rPr>
        <w:t xml:space="preserve"> </w:t>
      </w:r>
      <w:r w:rsidRPr="00EA20AC">
        <w:rPr>
          <w:rFonts w:asciiTheme="minorHAnsi" w:hAnsiTheme="minorHAnsi" w:cstheme="minorHAnsi"/>
          <w:szCs w:val="24"/>
          <w:lang w:val="en-US" w:eastAsia="zh-CN" w:bidi="ar-EG"/>
        </w:rPr>
        <w:t xml:space="preserve">regional and area offices. </w:t>
      </w:r>
      <w:r>
        <w:rPr>
          <w:rFonts w:asciiTheme="minorHAnsi" w:hAnsiTheme="minorHAnsi" w:cstheme="minorHAnsi"/>
          <w:szCs w:val="24"/>
          <w:lang w:val="en-US" w:eastAsia="zh-CN" w:bidi="ar-EG"/>
        </w:rPr>
        <w:br/>
      </w:r>
      <w:r>
        <w:rPr>
          <w:rFonts w:asciiTheme="minorHAnsi" w:hAnsiTheme="minorHAnsi" w:cstheme="minorHAnsi"/>
          <w:szCs w:val="24"/>
          <w:lang w:val="en-US" w:eastAsia="zh-CN" w:bidi="ar-EG"/>
        </w:rPr>
        <w:lastRenderedPageBreak/>
        <w:br/>
      </w:r>
      <w:r w:rsidRPr="00EA20AC">
        <w:rPr>
          <w:rFonts w:asciiTheme="minorHAnsi" w:hAnsiTheme="minorHAnsi" w:cstheme="minorHAnsi"/>
          <w:szCs w:val="24"/>
          <w:lang w:val="en-US" w:eastAsia="zh-CN" w:bidi="ar-EG"/>
        </w:rPr>
        <w:t xml:space="preserve">Staff expectations are to receive relevant, specific information about the planned scenarios, </w:t>
      </w:r>
      <w:r w:rsidR="00206E8A">
        <w:rPr>
          <w:rFonts w:asciiTheme="minorHAnsi" w:hAnsiTheme="minorHAnsi" w:cstheme="minorHAnsi"/>
          <w:szCs w:val="24"/>
          <w:lang w:val="en-US" w:eastAsia="zh-CN" w:bidi="ar-EG"/>
        </w:rPr>
        <w:t>as</w:t>
      </w:r>
      <w:r w:rsidR="00206E8A" w:rsidRPr="00EA20AC">
        <w:rPr>
          <w:rFonts w:asciiTheme="minorHAnsi" w:hAnsiTheme="minorHAnsi" w:cstheme="minorHAnsi"/>
          <w:szCs w:val="24"/>
          <w:lang w:val="en-US" w:eastAsia="zh-CN" w:bidi="ar-EG"/>
        </w:rPr>
        <w:t xml:space="preserve"> </w:t>
      </w:r>
      <w:r w:rsidRPr="00EA20AC">
        <w:rPr>
          <w:rFonts w:asciiTheme="minorHAnsi" w:hAnsiTheme="minorHAnsi" w:cstheme="minorHAnsi"/>
          <w:szCs w:val="24"/>
          <w:lang w:val="en-US" w:eastAsia="zh-CN" w:bidi="ar-EG"/>
        </w:rPr>
        <w:t>often</w:t>
      </w:r>
      <w:r w:rsidR="00206E8A">
        <w:rPr>
          <w:rFonts w:asciiTheme="minorHAnsi" w:hAnsiTheme="minorHAnsi" w:cstheme="minorHAnsi"/>
          <w:szCs w:val="24"/>
          <w:lang w:val="en-US" w:eastAsia="zh-CN" w:bidi="ar-EG"/>
        </w:rPr>
        <w:t xml:space="preserve"> as possible</w:t>
      </w:r>
      <w:r w:rsidRPr="00EA20AC">
        <w:rPr>
          <w:rFonts w:asciiTheme="minorHAnsi" w:hAnsiTheme="minorHAnsi" w:cstheme="minorHAnsi"/>
          <w:szCs w:val="24"/>
          <w:lang w:val="en-US" w:eastAsia="zh-CN" w:bidi="ar-EG"/>
        </w:rPr>
        <w:t xml:space="preserve"> and </w:t>
      </w:r>
      <w:r w:rsidR="00206E8A">
        <w:rPr>
          <w:rFonts w:asciiTheme="minorHAnsi" w:hAnsiTheme="minorHAnsi" w:cstheme="minorHAnsi"/>
          <w:szCs w:val="24"/>
          <w:lang w:val="en-US" w:eastAsia="zh-CN" w:bidi="ar-EG"/>
        </w:rPr>
        <w:t xml:space="preserve">feel </w:t>
      </w:r>
      <w:r w:rsidR="009C2E13">
        <w:rPr>
          <w:rFonts w:asciiTheme="minorHAnsi" w:hAnsiTheme="minorHAnsi" w:cstheme="minorHAnsi"/>
          <w:szCs w:val="24"/>
          <w:lang w:val="en-US" w:eastAsia="zh-CN" w:bidi="ar-EG"/>
        </w:rPr>
        <w:t xml:space="preserve">that they are being considered, </w:t>
      </w:r>
      <w:r w:rsidR="0041719B">
        <w:rPr>
          <w:rFonts w:asciiTheme="minorHAnsi" w:hAnsiTheme="minorHAnsi" w:cstheme="minorHAnsi"/>
          <w:szCs w:val="24"/>
          <w:lang w:val="en-US" w:eastAsia="zh-CN" w:bidi="ar-EG"/>
        </w:rPr>
        <w:t>included,</w:t>
      </w:r>
      <w:r w:rsidR="009C2E13">
        <w:rPr>
          <w:rFonts w:asciiTheme="minorHAnsi" w:hAnsiTheme="minorHAnsi" w:cstheme="minorHAnsi"/>
          <w:szCs w:val="24"/>
          <w:lang w:val="en-US" w:eastAsia="zh-CN" w:bidi="ar-EG"/>
        </w:rPr>
        <w:t xml:space="preserve"> and</w:t>
      </w:r>
      <w:r w:rsidRPr="00EA20AC">
        <w:rPr>
          <w:rFonts w:asciiTheme="minorHAnsi" w:hAnsiTheme="minorHAnsi" w:cstheme="minorHAnsi"/>
          <w:szCs w:val="24"/>
          <w:lang w:val="en-US" w:eastAsia="zh-CN" w:bidi="ar-EG"/>
        </w:rPr>
        <w:t xml:space="preserve"> consult</w:t>
      </w:r>
      <w:r w:rsidR="009C2E13">
        <w:rPr>
          <w:rFonts w:asciiTheme="minorHAnsi" w:hAnsiTheme="minorHAnsi" w:cstheme="minorHAnsi"/>
          <w:szCs w:val="24"/>
          <w:lang w:val="en-US" w:eastAsia="zh-CN" w:bidi="ar-EG"/>
        </w:rPr>
        <w:t>ed</w:t>
      </w:r>
      <w:r w:rsidRPr="00EA20AC">
        <w:rPr>
          <w:rFonts w:asciiTheme="minorHAnsi" w:hAnsiTheme="minorHAnsi" w:cstheme="minorHAnsi"/>
          <w:szCs w:val="24"/>
          <w:lang w:val="en-US" w:eastAsia="zh-CN" w:bidi="ar-EG"/>
        </w:rPr>
        <w:t xml:space="preserve">. </w:t>
      </w:r>
      <w:r w:rsidR="00CF2BE3">
        <w:rPr>
          <w:rFonts w:asciiTheme="minorHAnsi" w:hAnsiTheme="minorHAnsi" w:cstheme="minorHAnsi"/>
          <w:szCs w:val="24"/>
          <w:lang w:val="en-US" w:eastAsia="zh-CN" w:bidi="ar-EG"/>
        </w:rPr>
        <w:t xml:space="preserve">The </w:t>
      </w:r>
      <w:r w:rsidRPr="00EA20AC">
        <w:rPr>
          <w:rFonts w:asciiTheme="minorHAnsi" w:hAnsiTheme="minorHAnsi" w:cstheme="minorHAnsi"/>
          <w:szCs w:val="24"/>
          <w:lang w:val="en-US" w:eastAsia="zh-CN" w:bidi="ar-EG"/>
        </w:rPr>
        <w:t xml:space="preserve">ITU Staff Council is therefore </w:t>
      </w:r>
      <w:r w:rsidR="009C2E13">
        <w:rPr>
          <w:rFonts w:asciiTheme="minorHAnsi" w:hAnsiTheme="minorHAnsi" w:cstheme="minorHAnsi"/>
          <w:szCs w:val="24"/>
          <w:lang w:val="en-US" w:eastAsia="zh-CN" w:bidi="ar-EG"/>
        </w:rPr>
        <w:t xml:space="preserve">always </w:t>
      </w:r>
      <w:r w:rsidRPr="00EA20AC">
        <w:rPr>
          <w:rFonts w:asciiTheme="minorHAnsi" w:hAnsiTheme="minorHAnsi" w:cstheme="minorHAnsi"/>
          <w:szCs w:val="24"/>
          <w:lang w:val="en-US" w:eastAsia="zh-CN" w:bidi="ar-EG"/>
        </w:rPr>
        <w:t xml:space="preserve">available to </w:t>
      </w:r>
      <w:r w:rsidR="009C2E13">
        <w:rPr>
          <w:rFonts w:asciiTheme="minorHAnsi" w:hAnsiTheme="minorHAnsi" w:cstheme="minorHAnsi"/>
          <w:szCs w:val="24"/>
          <w:lang w:val="en-US" w:eastAsia="zh-CN" w:bidi="ar-EG"/>
        </w:rPr>
        <w:t>be</w:t>
      </w:r>
      <w:r w:rsidRPr="00EA20AC">
        <w:rPr>
          <w:rFonts w:asciiTheme="minorHAnsi" w:hAnsiTheme="minorHAnsi" w:cstheme="minorHAnsi"/>
          <w:szCs w:val="24"/>
          <w:lang w:val="en-US" w:eastAsia="zh-CN" w:bidi="ar-EG"/>
        </w:rPr>
        <w:t xml:space="preserve"> involved </w:t>
      </w:r>
      <w:r w:rsidR="009C2E13">
        <w:rPr>
          <w:rFonts w:asciiTheme="minorHAnsi" w:hAnsiTheme="minorHAnsi" w:cstheme="minorHAnsi"/>
          <w:szCs w:val="24"/>
          <w:lang w:val="en-US" w:eastAsia="zh-CN" w:bidi="ar-EG"/>
        </w:rPr>
        <w:t xml:space="preserve">at all stages, </w:t>
      </w:r>
      <w:r w:rsidRPr="00EA20AC">
        <w:rPr>
          <w:rFonts w:asciiTheme="minorHAnsi" w:hAnsiTheme="minorHAnsi" w:cstheme="minorHAnsi"/>
          <w:szCs w:val="24"/>
          <w:lang w:val="en-US" w:eastAsia="zh-CN" w:bidi="ar-EG"/>
        </w:rPr>
        <w:t xml:space="preserve">in the discussion of concrete options and </w:t>
      </w:r>
      <w:r w:rsidR="009C2E13">
        <w:rPr>
          <w:rFonts w:asciiTheme="minorHAnsi" w:hAnsiTheme="minorHAnsi" w:cstheme="minorHAnsi"/>
          <w:szCs w:val="24"/>
          <w:lang w:val="en-US" w:eastAsia="zh-CN" w:bidi="ar-EG"/>
        </w:rPr>
        <w:t xml:space="preserve">to </w:t>
      </w:r>
      <w:r w:rsidRPr="00EA20AC">
        <w:rPr>
          <w:rFonts w:asciiTheme="minorHAnsi" w:hAnsiTheme="minorHAnsi" w:cstheme="minorHAnsi"/>
          <w:szCs w:val="24"/>
          <w:lang w:val="en-US" w:eastAsia="zh-CN" w:bidi="ar-EG"/>
        </w:rPr>
        <w:t>be part of the decisions taken.</w:t>
      </w:r>
      <w:r>
        <w:rPr>
          <w:rFonts w:asciiTheme="minorHAnsi" w:hAnsiTheme="minorHAnsi" w:cstheme="minorHAnsi"/>
          <w:szCs w:val="24"/>
          <w:lang w:val="en-US" w:eastAsia="zh-CN" w:bidi="ar-EG"/>
        </w:rPr>
        <w:t xml:space="preserve"> ITU’s new Headquarters building needs to be designed</w:t>
      </w:r>
      <w:r w:rsidR="0084293C">
        <w:rPr>
          <w:rFonts w:asciiTheme="minorHAnsi" w:hAnsiTheme="minorHAnsi" w:cstheme="minorHAnsi"/>
          <w:szCs w:val="24"/>
          <w:lang w:val="en-US" w:eastAsia="zh-CN" w:bidi="ar-EG"/>
        </w:rPr>
        <w:t xml:space="preserve"> and furnished</w:t>
      </w:r>
      <w:r>
        <w:rPr>
          <w:rFonts w:asciiTheme="minorHAnsi" w:hAnsiTheme="minorHAnsi" w:cstheme="minorHAnsi"/>
          <w:szCs w:val="24"/>
          <w:lang w:val="en-US" w:eastAsia="zh-CN" w:bidi="ar-EG"/>
        </w:rPr>
        <w:t xml:space="preserve"> to </w:t>
      </w:r>
      <w:r w:rsidR="003B356E">
        <w:rPr>
          <w:rFonts w:asciiTheme="minorHAnsi" w:hAnsiTheme="minorHAnsi" w:cstheme="minorHAnsi"/>
          <w:szCs w:val="24"/>
          <w:lang w:val="en-US" w:eastAsia="zh-CN" w:bidi="ar-EG"/>
        </w:rPr>
        <w:t xml:space="preserve">meet </w:t>
      </w:r>
      <w:r>
        <w:rPr>
          <w:rFonts w:asciiTheme="minorHAnsi" w:hAnsiTheme="minorHAnsi" w:cstheme="minorHAnsi"/>
          <w:szCs w:val="24"/>
          <w:lang w:val="en-US" w:eastAsia="zh-CN" w:bidi="ar-EG"/>
        </w:rPr>
        <w:t>the functional requirements of the work of ITU staff. ITU staff</w:t>
      </w:r>
      <w:r w:rsidR="00F518B2">
        <w:rPr>
          <w:rFonts w:asciiTheme="minorHAnsi" w:hAnsiTheme="minorHAnsi" w:cstheme="minorHAnsi"/>
          <w:szCs w:val="24"/>
          <w:lang w:val="en-US" w:eastAsia="zh-CN" w:bidi="ar-EG"/>
        </w:rPr>
        <w:t xml:space="preserve"> </w:t>
      </w:r>
      <w:r w:rsidR="000C2669">
        <w:rPr>
          <w:rFonts w:asciiTheme="minorHAnsi" w:hAnsiTheme="minorHAnsi" w:cstheme="minorHAnsi"/>
          <w:szCs w:val="24"/>
          <w:lang w:val="en-US" w:eastAsia="zh-CN" w:bidi="ar-EG"/>
        </w:rPr>
        <w:t>are hoping for</w:t>
      </w:r>
      <w:r w:rsidR="00F518B2">
        <w:rPr>
          <w:rFonts w:asciiTheme="minorHAnsi" w:hAnsiTheme="minorHAnsi" w:cstheme="minorHAnsi"/>
          <w:szCs w:val="24"/>
          <w:lang w:val="en-US" w:eastAsia="zh-CN" w:bidi="ar-EG"/>
        </w:rPr>
        <w:t xml:space="preserve"> </w:t>
      </w:r>
      <w:r>
        <w:rPr>
          <w:rFonts w:asciiTheme="minorHAnsi" w:hAnsiTheme="minorHAnsi" w:cstheme="minorHAnsi"/>
          <w:szCs w:val="24"/>
          <w:lang w:val="en-US" w:eastAsia="zh-CN" w:bidi="ar-EG"/>
        </w:rPr>
        <w:t xml:space="preserve">a new physical working environment that </w:t>
      </w:r>
      <w:r w:rsidR="00903643">
        <w:rPr>
          <w:rFonts w:asciiTheme="minorHAnsi" w:hAnsiTheme="minorHAnsi" w:cstheme="minorHAnsi"/>
          <w:szCs w:val="24"/>
          <w:lang w:val="en-US" w:eastAsia="zh-CN" w:bidi="ar-EG"/>
        </w:rPr>
        <w:t xml:space="preserve">both </w:t>
      </w:r>
      <w:r>
        <w:rPr>
          <w:rFonts w:asciiTheme="minorHAnsi" w:hAnsiTheme="minorHAnsi" w:cstheme="minorHAnsi"/>
          <w:szCs w:val="24"/>
          <w:lang w:val="en-US" w:eastAsia="zh-CN" w:bidi="ar-EG"/>
        </w:rPr>
        <w:t>matches the</w:t>
      </w:r>
      <w:r w:rsidR="00366C5E">
        <w:rPr>
          <w:rFonts w:asciiTheme="minorHAnsi" w:hAnsiTheme="minorHAnsi" w:cstheme="minorHAnsi"/>
          <w:szCs w:val="24"/>
          <w:lang w:val="en-US" w:eastAsia="zh-CN" w:bidi="ar-EG"/>
        </w:rPr>
        <w:t>ir</w:t>
      </w:r>
      <w:r>
        <w:rPr>
          <w:rFonts w:asciiTheme="minorHAnsi" w:hAnsiTheme="minorHAnsi" w:cstheme="minorHAnsi"/>
          <w:szCs w:val="24"/>
          <w:lang w:val="en-US" w:eastAsia="zh-CN" w:bidi="ar-EG"/>
        </w:rPr>
        <w:t xml:space="preserve"> needs</w:t>
      </w:r>
      <w:r w:rsidR="00B17847">
        <w:rPr>
          <w:rFonts w:asciiTheme="minorHAnsi" w:hAnsiTheme="minorHAnsi" w:cstheme="minorHAnsi"/>
          <w:szCs w:val="24"/>
          <w:lang w:val="en-US" w:eastAsia="zh-CN" w:bidi="ar-EG"/>
        </w:rPr>
        <w:t xml:space="preserve"> </w:t>
      </w:r>
      <w:r w:rsidR="00CF2BE3">
        <w:rPr>
          <w:rFonts w:asciiTheme="minorHAnsi" w:hAnsiTheme="minorHAnsi" w:cstheme="minorHAnsi"/>
          <w:szCs w:val="24"/>
          <w:lang w:val="en-US" w:eastAsia="zh-CN" w:bidi="ar-EG"/>
        </w:rPr>
        <w:t>and</w:t>
      </w:r>
      <w:r w:rsidR="00B17847">
        <w:rPr>
          <w:rFonts w:asciiTheme="minorHAnsi" w:hAnsiTheme="minorHAnsi" w:cstheme="minorHAnsi"/>
          <w:szCs w:val="24"/>
          <w:lang w:val="en-US" w:eastAsia="zh-CN" w:bidi="ar-EG"/>
        </w:rPr>
        <w:t xml:space="preserve"> enable</w:t>
      </w:r>
      <w:r w:rsidR="00CF2BE3">
        <w:rPr>
          <w:rFonts w:asciiTheme="minorHAnsi" w:hAnsiTheme="minorHAnsi" w:cstheme="minorHAnsi"/>
          <w:szCs w:val="24"/>
          <w:lang w:val="en-US" w:eastAsia="zh-CN" w:bidi="ar-EG"/>
        </w:rPr>
        <w:t>s</w:t>
      </w:r>
      <w:r w:rsidR="00B17847">
        <w:rPr>
          <w:rFonts w:asciiTheme="minorHAnsi" w:hAnsiTheme="minorHAnsi" w:cstheme="minorHAnsi"/>
          <w:szCs w:val="24"/>
          <w:lang w:val="en-US" w:eastAsia="zh-CN" w:bidi="ar-EG"/>
        </w:rPr>
        <w:t xml:space="preserve"> them</w:t>
      </w:r>
      <w:r>
        <w:rPr>
          <w:rFonts w:asciiTheme="minorHAnsi" w:hAnsiTheme="minorHAnsi" w:cstheme="minorHAnsi"/>
          <w:szCs w:val="24"/>
          <w:lang w:val="en-US" w:eastAsia="zh-CN" w:bidi="ar-EG"/>
        </w:rPr>
        <w:t xml:space="preserve"> to serve you better. </w:t>
      </w:r>
    </w:p>
    <w:p w14:paraId="4228A6D2" w14:textId="77777777" w:rsidR="002D247D" w:rsidRDefault="002D247D" w:rsidP="002D247D">
      <w:pPr>
        <w:pStyle w:val="ListParagraph"/>
        <w:tabs>
          <w:tab w:val="clear" w:pos="794"/>
          <w:tab w:val="clear" w:pos="1191"/>
          <w:tab w:val="clear" w:pos="1588"/>
          <w:tab w:val="clear" w:pos="1985"/>
          <w:tab w:val="left" w:pos="6521"/>
        </w:tabs>
        <w:overflowPunct/>
        <w:autoSpaceDE/>
        <w:autoSpaceDN/>
        <w:adjustRightInd/>
        <w:spacing w:before="0"/>
        <w:ind w:left="1440"/>
        <w:textAlignment w:val="auto"/>
        <w:rPr>
          <w:rFonts w:asciiTheme="minorHAnsi" w:hAnsiTheme="minorHAnsi" w:cstheme="minorHAnsi"/>
          <w:szCs w:val="24"/>
          <w:lang w:val="en-US" w:eastAsia="zh-CN" w:bidi="ar-EG"/>
        </w:rPr>
      </w:pPr>
    </w:p>
    <w:p w14:paraId="5A29822E" w14:textId="3CA16E7B" w:rsidR="002D247D" w:rsidRDefault="002D247D" w:rsidP="002D247D">
      <w:pPr>
        <w:pStyle w:val="ListParagraph"/>
        <w:tabs>
          <w:tab w:val="clear" w:pos="794"/>
          <w:tab w:val="clear" w:pos="1191"/>
          <w:tab w:val="clear" w:pos="1588"/>
          <w:tab w:val="clear" w:pos="1985"/>
          <w:tab w:val="left" w:pos="6521"/>
        </w:tabs>
        <w:overflowPunct/>
        <w:autoSpaceDE/>
        <w:autoSpaceDN/>
        <w:adjustRightInd/>
        <w:spacing w:before="0"/>
        <w:ind w:left="1440"/>
        <w:textAlignment w:val="auto"/>
        <w:rPr>
          <w:rFonts w:asciiTheme="minorHAnsi" w:hAnsiTheme="minorHAnsi" w:cstheme="minorHAnsi"/>
          <w:szCs w:val="24"/>
          <w:lang w:val="en-US" w:eastAsia="zh-CN" w:bidi="ar-EG"/>
        </w:rPr>
      </w:pPr>
      <w:r w:rsidRPr="00976D92">
        <w:rPr>
          <w:rFonts w:asciiTheme="minorHAnsi" w:hAnsiTheme="minorHAnsi" w:cstheme="minorHAnsi"/>
          <w:szCs w:val="24"/>
          <w:lang w:val="en-US" w:eastAsia="zh-CN" w:bidi="ar-EG"/>
        </w:rPr>
        <w:t xml:space="preserve">Mindful of budgetary constraints </w:t>
      </w:r>
      <w:r w:rsidR="00445B92">
        <w:rPr>
          <w:rFonts w:asciiTheme="minorHAnsi" w:hAnsiTheme="minorHAnsi" w:cstheme="minorHAnsi"/>
          <w:szCs w:val="24"/>
          <w:lang w:val="en-US" w:eastAsia="zh-CN" w:bidi="ar-EG"/>
        </w:rPr>
        <w:t>for</w:t>
      </w:r>
      <w:r w:rsidRPr="00976D92">
        <w:rPr>
          <w:rFonts w:asciiTheme="minorHAnsi" w:hAnsiTheme="minorHAnsi" w:cstheme="minorHAnsi"/>
          <w:szCs w:val="24"/>
          <w:lang w:val="en-US" w:eastAsia="zh-CN" w:bidi="ar-EG"/>
        </w:rPr>
        <w:t xml:space="preserve"> many ITU Members, ITU Staff </w:t>
      </w:r>
      <w:r w:rsidR="001E0CA9">
        <w:rPr>
          <w:rFonts w:asciiTheme="minorHAnsi" w:hAnsiTheme="minorHAnsi" w:cstheme="minorHAnsi"/>
          <w:szCs w:val="24"/>
          <w:lang w:val="en-US" w:eastAsia="zh-CN" w:bidi="ar-EG"/>
        </w:rPr>
        <w:t>have also expressed</w:t>
      </w:r>
      <w:r w:rsidRPr="00976D92">
        <w:rPr>
          <w:rFonts w:asciiTheme="minorHAnsi" w:hAnsiTheme="minorHAnsi" w:cstheme="minorHAnsi"/>
          <w:szCs w:val="24"/>
          <w:lang w:val="en-US" w:eastAsia="zh-CN" w:bidi="ar-EG"/>
        </w:rPr>
        <w:t xml:space="preserve"> concer</w:t>
      </w:r>
      <w:r w:rsidR="001E0CA9">
        <w:rPr>
          <w:rFonts w:asciiTheme="minorHAnsi" w:hAnsiTheme="minorHAnsi" w:cstheme="minorHAnsi"/>
          <w:szCs w:val="24"/>
          <w:lang w:val="en-US" w:eastAsia="zh-CN" w:bidi="ar-EG"/>
        </w:rPr>
        <w:t>ns</w:t>
      </w:r>
      <w:r w:rsidRPr="00976D92">
        <w:rPr>
          <w:rFonts w:asciiTheme="minorHAnsi" w:hAnsiTheme="minorHAnsi" w:cstheme="minorHAnsi"/>
          <w:szCs w:val="24"/>
          <w:lang w:val="en-US" w:eastAsia="zh-CN" w:bidi="ar-EG"/>
        </w:rPr>
        <w:t xml:space="preserve"> </w:t>
      </w:r>
      <w:r w:rsidR="001E0CA9">
        <w:rPr>
          <w:rFonts w:asciiTheme="minorHAnsi" w:hAnsiTheme="minorHAnsi" w:cstheme="minorHAnsi"/>
          <w:szCs w:val="24"/>
          <w:lang w:val="en-US" w:eastAsia="zh-CN" w:bidi="ar-EG"/>
        </w:rPr>
        <w:t>on</w:t>
      </w:r>
      <w:r w:rsidR="001E0CA9" w:rsidRPr="00976D92">
        <w:rPr>
          <w:rFonts w:asciiTheme="minorHAnsi" w:hAnsiTheme="minorHAnsi" w:cstheme="minorHAnsi"/>
          <w:szCs w:val="24"/>
          <w:lang w:val="en-US" w:eastAsia="zh-CN" w:bidi="ar-EG"/>
        </w:rPr>
        <w:t xml:space="preserve"> </w:t>
      </w:r>
      <w:r w:rsidRPr="00976D92">
        <w:rPr>
          <w:rFonts w:asciiTheme="minorHAnsi" w:hAnsiTheme="minorHAnsi" w:cstheme="minorHAnsi"/>
          <w:szCs w:val="24"/>
          <w:lang w:val="en-US" w:eastAsia="zh-CN" w:bidi="ar-EG"/>
        </w:rPr>
        <w:t xml:space="preserve">the financial side of the new ITU building </w:t>
      </w:r>
      <w:r w:rsidR="00CF2BE3" w:rsidRPr="00976D92">
        <w:rPr>
          <w:rFonts w:asciiTheme="minorHAnsi" w:hAnsiTheme="minorHAnsi" w:cstheme="minorHAnsi"/>
          <w:szCs w:val="24"/>
          <w:lang w:val="en-US" w:eastAsia="zh-CN" w:bidi="ar-EG"/>
        </w:rPr>
        <w:t>project</w:t>
      </w:r>
      <w:r w:rsidR="00CF2BE3">
        <w:rPr>
          <w:rFonts w:asciiTheme="minorHAnsi" w:hAnsiTheme="minorHAnsi" w:cstheme="minorHAnsi"/>
          <w:szCs w:val="24"/>
          <w:lang w:val="en-US" w:eastAsia="zh-CN" w:bidi="ar-EG"/>
        </w:rPr>
        <w:t xml:space="preserve"> and</w:t>
      </w:r>
      <w:r w:rsidR="00CD5FEA">
        <w:rPr>
          <w:rFonts w:asciiTheme="minorHAnsi" w:hAnsiTheme="minorHAnsi" w:cstheme="minorHAnsi"/>
          <w:szCs w:val="24"/>
          <w:lang w:val="en-US" w:eastAsia="zh-CN" w:bidi="ar-EG"/>
        </w:rPr>
        <w:t xml:space="preserve"> </w:t>
      </w:r>
      <w:r w:rsidRPr="00976D92">
        <w:rPr>
          <w:rFonts w:asciiTheme="minorHAnsi" w:hAnsiTheme="minorHAnsi" w:cstheme="minorHAnsi"/>
          <w:szCs w:val="24"/>
          <w:lang w:val="en-US" w:eastAsia="zh-CN" w:bidi="ar-EG"/>
        </w:rPr>
        <w:t xml:space="preserve">believe that the discussions on workforce enablement need to go beyond the expected benefits and gains, </w:t>
      </w:r>
      <w:r w:rsidR="00A25B31" w:rsidRPr="00976D92">
        <w:rPr>
          <w:rFonts w:asciiTheme="minorHAnsi" w:hAnsiTheme="minorHAnsi" w:cstheme="minorHAnsi"/>
          <w:szCs w:val="24"/>
          <w:lang w:val="en-US" w:eastAsia="zh-CN" w:bidi="ar-EG"/>
        </w:rPr>
        <w:t>and</w:t>
      </w:r>
      <w:r w:rsidRPr="00976D92">
        <w:rPr>
          <w:rFonts w:asciiTheme="minorHAnsi" w:hAnsiTheme="minorHAnsi" w:cstheme="minorHAnsi"/>
          <w:szCs w:val="24"/>
          <w:lang w:val="en-US" w:eastAsia="zh-CN" w:bidi="ar-EG"/>
        </w:rPr>
        <w:t xml:space="preserve"> address the risks, the unbudgeted costs and contingency thoroughly and transparently. Such information needs to be </w:t>
      </w:r>
      <w:r w:rsidR="002A21BF">
        <w:rPr>
          <w:rFonts w:asciiTheme="minorHAnsi" w:hAnsiTheme="minorHAnsi" w:cstheme="minorHAnsi"/>
          <w:szCs w:val="24"/>
          <w:lang w:val="en-US" w:eastAsia="zh-CN" w:bidi="ar-EG"/>
        </w:rPr>
        <w:t xml:space="preserve">consistently </w:t>
      </w:r>
      <w:r w:rsidRPr="00976D92">
        <w:rPr>
          <w:rFonts w:asciiTheme="minorHAnsi" w:hAnsiTheme="minorHAnsi" w:cstheme="minorHAnsi"/>
          <w:szCs w:val="24"/>
          <w:lang w:val="en-US" w:eastAsia="zh-CN" w:bidi="ar-EG"/>
        </w:rPr>
        <w:t xml:space="preserve">made widely </w:t>
      </w:r>
      <w:r w:rsidR="002A21BF" w:rsidRPr="00976D92">
        <w:rPr>
          <w:rFonts w:asciiTheme="minorHAnsi" w:hAnsiTheme="minorHAnsi" w:cstheme="minorHAnsi"/>
          <w:szCs w:val="24"/>
          <w:lang w:val="en-US" w:eastAsia="zh-CN" w:bidi="ar-EG"/>
        </w:rPr>
        <w:t>available</w:t>
      </w:r>
      <w:r w:rsidR="00782895">
        <w:rPr>
          <w:rFonts w:asciiTheme="minorHAnsi" w:hAnsiTheme="minorHAnsi" w:cstheme="minorHAnsi"/>
          <w:szCs w:val="24"/>
          <w:lang w:val="en-US" w:eastAsia="zh-CN" w:bidi="ar-EG"/>
        </w:rPr>
        <w:t>,</w:t>
      </w:r>
      <w:r w:rsidR="002A21BF" w:rsidRPr="00976D92">
        <w:rPr>
          <w:rFonts w:asciiTheme="minorHAnsi" w:hAnsiTheme="minorHAnsi" w:cstheme="minorHAnsi"/>
          <w:szCs w:val="24"/>
          <w:lang w:val="en-US" w:eastAsia="zh-CN" w:bidi="ar-EG"/>
        </w:rPr>
        <w:t xml:space="preserve"> </w:t>
      </w:r>
      <w:r w:rsidR="002A21BF">
        <w:rPr>
          <w:rFonts w:asciiTheme="minorHAnsi" w:hAnsiTheme="minorHAnsi" w:cstheme="minorHAnsi"/>
          <w:szCs w:val="24"/>
          <w:lang w:val="en-US" w:eastAsia="zh-CN" w:bidi="ar-EG"/>
        </w:rPr>
        <w:t xml:space="preserve">in a </w:t>
      </w:r>
      <w:r w:rsidRPr="00976D92">
        <w:rPr>
          <w:rFonts w:asciiTheme="minorHAnsi" w:hAnsiTheme="minorHAnsi" w:cstheme="minorHAnsi"/>
          <w:szCs w:val="24"/>
          <w:lang w:val="en-US" w:eastAsia="zh-CN" w:bidi="ar-EG"/>
        </w:rPr>
        <w:t xml:space="preserve">timely </w:t>
      </w:r>
      <w:r w:rsidR="00AC4E9D">
        <w:rPr>
          <w:rFonts w:asciiTheme="minorHAnsi" w:hAnsiTheme="minorHAnsi" w:cstheme="minorHAnsi"/>
          <w:szCs w:val="24"/>
          <w:lang w:val="en-US" w:eastAsia="zh-CN" w:bidi="ar-EG"/>
        </w:rPr>
        <w:t>manner</w:t>
      </w:r>
      <w:r w:rsidR="00782895">
        <w:rPr>
          <w:rFonts w:asciiTheme="minorHAnsi" w:hAnsiTheme="minorHAnsi" w:cstheme="minorHAnsi"/>
          <w:szCs w:val="24"/>
          <w:lang w:val="en-US" w:eastAsia="zh-CN" w:bidi="ar-EG"/>
        </w:rPr>
        <w:t>,</w:t>
      </w:r>
      <w:r w:rsidR="00AC4E9D">
        <w:rPr>
          <w:rFonts w:asciiTheme="minorHAnsi" w:hAnsiTheme="minorHAnsi" w:cstheme="minorHAnsi"/>
          <w:szCs w:val="24"/>
          <w:lang w:val="en-US" w:eastAsia="zh-CN" w:bidi="ar-EG"/>
        </w:rPr>
        <w:t xml:space="preserve"> </w:t>
      </w:r>
      <w:r w:rsidRPr="00976D92">
        <w:rPr>
          <w:rFonts w:asciiTheme="minorHAnsi" w:hAnsiTheme="minorHAnsi" w:cstheme="minorHAnsi"/>
          <w:szCs w:val="24"/>
          <w:lang w:val="en-US" w:eastAsia="zh-CN" w:bidi="ar-EG"/>
        </w:rPr>
        <w:t>to</w:t>
      </w:r>
      <w:r w:rsidR="00782895">
        <w:rPr>
          <w:rFonts w:asciiTheme="minorHAnsi" w:hAnsiTheme="minorHAnsi" w:cstheme="minorHAnsi"/>
          <w:szCs w:val="24"/>
          <w:lang w:val="en-US" w:eastAsia="zh-CN" w:bidi="ar-EG"/>
        </w:rPr>
        <w:t xml:space="preserve"> all </w:t>
      </w:r>
      <w:r w:rsidRPr="00976D92">
        <w:rPr>
          <w:rFonts w:asciiTheme="minorHAnsi" w:hAnsiTheme="minorHAnsi" w:cstheme="minorHAnsi"/>
          <w:szCs w:val="24"/>
          <w:lang w:val="en-US" w:eastAsia="zh-CN" w:bidi="ar-EG"/>
        </w:rPr>
        <w:t>ITU staff.</w:t>
      </w:r>
      <w:r>
        <w:rPr>
          <w:rFonts w:asciiTheme="minorHAnsi" w:hAnsiTheme="minorHAnsi" w:cstheme="minorHAnsi"/>
          <w:szCs w:val="24"/>
          <w:lang w:val="en-US" w:eastAsia="zh-CN" w:bidi="ar-EG"/>
        </w:rPr>
        <w:t xml:space="preserve">  </w:t>
      </w:r>
    </w:p>
    <w:p w14:paraId="41B4C1A3" w14:textId="56412412" w:rsidR="002D247D" w:rsidRPr="00C45C88"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val="en-US" w:eastAsia="zh-CN" w:bidi="ar-EG"/>
        </w:rPr>
      </w:pPr>
    </w:p>
    <w:p w14:paraId="0692626C" w14:textId="6888AC9F"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6B6338">
        <w:rPr>
          <w:rFonts w:asciiTheme="minorHAnsi" w:hAnsiTheme="minorHAnsi" w:cstheme="minorHAnsi"/>
          <w:szCs w:val="24"/>
          <w:lang w:eastAsia="zh-CN" w:bidi="ar-EG"/>
        </w:rPr>
        <w:t xml:space="preserve">Dear </w:t>
      </w:r>
      <w:r w:rsidRPr="00D84971">
        <w:rPr>
          <w:rFonts w:asciiTheme="minorHAnsi" w:hAnsiTheme="minorHAnsi" w:cstheme="minorHAnsi"/>
          <w:szCs w:val="24"/>
          <w:lang w:eastAsia="zh-CN" w:bidi="ar-EG"/>
        </w:rPr>
        <w:t>Councillors</w:t>
      </w:r>
      <w:r w:rsidR="0030169C">
        <w:rPr>
          <w:rFonts w:asciiTheme="minorHAnsi" w:hAnsiTheme="minorHAnsi" w:cstheme="minorHAnsi"/>
          <w:szCs w:val="24"/>
          <w:lang w:eastAsia="zh-CN" w:bidi="ar-EG"/>
        </w:rPr>
        <w:t xml:space="preserve"> and delegates</w:t>
      </w:r>
      <w:r w:rsidRPr="00D84971">
        <w:rPr>
          <w:rFonts w:asciiTheme="minorHAnsi" w:hAnsiTheme="minorHAnsi" w:cstheme="minorHAnsi"/>
          <w:szCs w:val="24"/>
          <w:lang w:eastAsia="zh-CN" w:bidi="ar-EG"/>
        </w:rPr>
        <w:t>,</w:t>
      </w:r>
    </w:p>
    <w:p w14:paraId="38D66E53"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15533C9F"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Pr>
          <w:rFonts w:asciiTheme="minorHAnsi" w:hAnsiTheme="minorHAnsi" w:cstheme="minorHAnsi"/>
          <w:szCs w:val="24"/>
          <w:lang w:eastAsia="zh-CN" w:bidi="ar-EG"/>
        </w:rPr>
        <w:t>Ladies and Gentlemen,</w:t>
      </w:r>
    </w:p>
    <w:p w14:paraId="35496AC4" w14:textId="77777777" w:rsidR="002D247D" w:rsidRPr="006B6338"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5C91B439" w14:textId="645BFEF9" w:rsidR="002D247D" w:rsidRPr="006B6338" w:rsidRDefault="00CF2BE3"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highlight w:val="yellow"/>
          <w:lang w:eastAsia="zh-CN" w:bidi="ar-EG"/>
        </w:rPr>
      </w:pPr>
      <w:r>
        <w:rPr>
          <w:rFonts w:asciiTheme="minorHAnsi" w:hAnsiTheme="minorHAnsi" w:cstheme="minorHAnsi"/>
          <w:szCs w:val="24"/>
          <w:lang w:eastAsia="zh-CN" w:bidi="ar-EG"/>
        </w:rPr>
        <w:t>I</w:t>
      </w:r>
      <w:r w:rsidR="002D247D" w:rsidRPr="006B6338">
        <w:rPr>
          <w:rFonts w:asciiTheme="minorHAnsi" w:hAnsiTheme="minorHAnsi" w:cstheme="minorHAnsi"/>
          <w:szCs w:val="24"/>
          <w:lang w:eastAsia="zh-CN" w:bidi="ar-EG"/>
        </w:rPr>
        <w:t xml:space="preserve"> would like to conclude </w:t>
      </w:r>
      <w:r>
        <w:rPr>
          <w:rFonts w:asciiTheme="minorHAnsi" w:hAnsiTheme="minorHAnsi" w:cstheme="minorHAnsi"/>
          <w:szCs w:val="24"/>
          <w:lang w:eastAsia="zh-CN" w:bidi="ar-EG"/>
        </w:rPr>
        <w:t xml:space="preserve">my </w:t>
      </w:r>
      <w:r w:rsidR="002D247D" w:rsidRPr="006B6338">
        <w:rPr>
          <w:rFonts w:asciiTheme="minorHAnsi" w:hAnsiTheme="minorHAnsi" w:cstheme="minorHAnsi"/>
          <w:szCs w:val="24"/>
          <w:lang w:eastAsia="zh-CN" w:bidi="ar-EG"/>
        </w:rPr>
        <w:t xml:space="preserve">remarks today by extending a heartfelt thanks to all of you and </w:t>
      </w:r>
      <w:r w:rsidR="002D247D" w:rsidRPr="00CD1808">
        <w:rPr>
          <w:rFonts w:asciiTheme="minorHAnsi" w:hAnsiTheme="minorHAnsi" w:cstheme="minorHAnsi"/>
          <w:szCs w:val="24"/>
          <w:lang w:eastAsia="zh-CN" w:bidi="ar-EG"/>
        </w:rPr>
        <w:t>reiterating</w:t>
      </w:r>
      <w:r w:rsidR="002D247D" w:rsidRPr="006B6338">
        <w:rPr>
          <w:rFonts w:asciiTheme="minorHAnsi" w:hAnsiTheme="minorHAnsi" w:cstheme="minorHAnsi"/>
          <w:szCs w:val="24"/>
          <w:lang w:eastAsia="zh-CN" w:bidi="ar-EG"/>
        </w:rPr>
        <w:t xml:space="preserve"> our deep appreciation for your support to ITU</w:t>
      </w:r>
      <w:r w:rsidR="002D247D">
        <w:rPr>
          <w:rFonts w:asciiTheme="minorHAnsi" w:hAnsiTheme="minorHAnsi" w:cstheme="minorHAnsi"/>
          <w:szCs w:val="24"/>
          <w:lang w:eastAsia="zh-CN" w:bidi="ar-EG"/>
        </w:rPr>
        <w:t>’s mission</w:t>
      </w:r>
      <w:r w:rsidR="002D247D" w:rsidRPr="00CD1808">
        <w:rPr>
          <w:rFonts w:asciiTheme="minorHAnsi" w:hAnsiTheme="minorHAnsi" w:cstheme="minorHAnsi"/>
          <w:szCs w:val="24"/>
          <w:lang w:eastAsia="zh-CN" w:bidi="ar-EG"/>
        </w:rPr>
        <w:t xml:space="preserve"> and to ITU Staff</w:t>
      </w:r>
      <w:r w:rsidR="002D247D" w:rsidRPr="006B6338">
        <w:rPr>
          <w:rFonts w:asciiTheme="minorHAnsi" w:hAnsiTheme="minorHAnsi" w:cstheme="minorHAnsi"/>
          <w:szCs w:val="24"/>
          <w:lang w:eastAsia="zh-CN" w:bidi="ar-EG"/>
        </w:rPr>
        <w:t xml:space="preserve">. Your </w:t>
      </w:r>
      <w:r w:rsidR="002D247D" w:rsidRPr="00CD1808">
        <w:rPr>
          <w:rFonts w:asciiTheme="minorHAnsi" w:hAnsiTheme="minorHAnsi" w:cstheme="minorHAnsi"/>
          <w:szCs w:val="24"/>
          <w:lang w:eastAsia="zh-CN" w:bidi="ar-EG"/>
        </w:rPr>
        <w:t>commitment</w:t>
      </w:r>
      <w:r w:rsidR="002D247D">
        <w:rPr>
          <w:rFonts w:asciiTheme="minorHAnsi" w:hAnsiTheme="minorHAnsi" w:cstheme="minorHAnsi"/>
          <w:szCs w:val="24"/>
          <w:lang w:eastAsia="zh-CN" w:bidi="ar-EG"/>
        </w:rPr>
        <w:t xml:space="preserve"> </w:t>
      </w:r>
      <w:r w:rsidR="002D247D" w:rsidRPr="00CD1808">
        <w:rPr>
          <w:rFonts w:asciiTheme="minorHAnsi" w:hAnsiTheme="minorHAnsi" w:cstheme="minorHAnsi"/>
          <w:szCs w:val="24"/>
          <w:lang w:eastAsia="zh-CN" w:bidi="ar-EG"/>
        </w:rPr>
        <w:t>and relentless contribution to</w:t>
      </w:r>
      <w:r w:rsidR="002D247D" w:rsidRPr="006B6338">
        <w:rPr>
          <w:rFonts w:asciiTheme="minorHAnsi" w:hAnsiTheme="minorHAnsi" w:cstheme="minorHAnsi"/>
          <w:szCs w:val="24"/>
          <w:lang w:eastAsia="zh-CN" w:bidi="ar-EG"/>
        </w:rPr>
        <w:t xml:space="preserve"> all the various initiatives of the Union</w:t>
      </w:r>
      <w:r w:rsidR="002D247D">
        <w:rPr>
          <w:rFonts w:asciiTheme="minorHAnsi" w:hAnsiTheme="minorHAnsi" w:cstheme="minorHAnsi"/>
          <w:szCs w:val="24"/>
          <w:lang w:eastAsia="zh-CN" w:bidi="ar-EG"/>
        </w:rPr>
        <w:t xml:space="preserve"> have been a source of inspiration and drive for our thinking and </w:t>
      </w:r>
      <w:r>
        <w:rPr>
          <w:rFonts w:asciiTheme="minorHAnsi" w:hAnsiTheme="minorHAnsi" w:cstheme="minorHAnsi"/>
          <w:szCs w:val="24"/>
          <w:lang w:eastAsia="zh-CN" w:bidi="ar-EG"/>
        </w:rPr>
        <w:t xml:space="preserve">our </w:t>
      </w:r>
      <w:r w:rsidR="002D247D">
        <w:rPr>
          <w:rFonts w:asciiTheme="minorHAnsi" w:hAnsiTheme="minorHAnsi" w:cstheme="minorHAnsi"/>
          <w:szCs w:val="24"/>
          <w:lang w:eastAsia="zh-CN" w:bidi="ar-EG"/>
        </w:rPr>
        <w:t>action</w:t>
      </w:r>
      <w:r>
        <w:rPr>
          <w:rFonts w:asciiTheme="minorHAnsi" w:hAnsiTheme="minorHAnsi" w:cstheme="minorHAnsi"/>
          <w:szCs w:val="24"/>
          <w:lang w:eastAsia="zh-CN" w:bidi="ar-EG"/>
        </w:rPr>
        <w:t>s.</w:t>
      </w:r>
      <w:r w:rsidR="002D247D" w:rsidRPr="006B6338">
        <w:rPr>
          <w:rFonts w:asciiTheme="minorHAnsi" w:hAnsiTheme="minorHAnsi" w:cstheme="minorHAnsi"/>
          <w:szCs w:val="24"/>
          <w:lang w:eastAsia="zh-CN" w:bidi="ar-EG"/>
        </w:rPr>
        <w:t xml:space="preserve"> </w:t>
      </w:r>
    </w:p>
    <w:p w14:paraId="5CBBD26F" w14:textId="77777777" w:rsidR="002D247D" w:rsidRPr="006B6338"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highlight w:val="yellow"/>
          <w:lang w:eastAsia="zh-CN" w:bidi="ar-EG"/>
        </w:rPr>
      </w:pPr>
    </w:p>
    <w:p w14:paraId="2C84E376" w14:textId="1214D0D0" w:rsidR="002D247D" w:rsidRPr="006B6338" w:rsidRDefault="001B562B"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Pr>
          <w:rFonts w:asciiTheme="minorHAnsi" w:hAnsiTheme="minorHAnsi" w:cstheme="minorHAnsi"/>
          <w:szCs w:val="24"/>
          <w:lang w:eastAsia="zh-CN" w:bidi="ar-EG"/>
        </w:rPr>
        <w:t>T</w:t>
      </w:r>
      <w:r w:rsidRPr="006B6338">
        <w:rPr>
          <w:rFonts w:asciiTheme="minorHAnsi" w:hAnsiTheme="minorHAnsi" w:cstheme="minorHAnsi"/>
          <w:szCs w:val="24"/>
          <w:lang w:eastAsia="zh-CN" w:bidi="ar-EG"/>
        </w:rPr>
        <w:t>he ITU Staff Council</w:t>
      </w:r>
      <w:r w:rsidR="002D247D" w:rsidRPr="006B6338">
        <w:rPr>
          <w:rFonts w:asciiTheme="minorHAnsi" w:hAnsiTheme="minorHAnsi" w:cstheme="minorHAnsi"/>
          <w:szCs w:val="24"/>
          <w:lang w:eastAsia="zh-CN" w:bidi="ar-EG"/>
        </w:rPr>
        <w:t xml:space="preserve"> invite you to </w:t>
      </w:r>
      <w:r w:rsidR="002D247D">
        <w:rPr>
          <w:rFonts w:asciiTheme="minorHAnsi" w:hAnsiTheme="minorHAnsi" w:cstheme="minorHAnsi"/>
          <w:szCs w:val="24"/>
          <w:lang w:eastAsia="zh-CN" w:bidi="ar-EG"/>
        </w:rPr>
        <w:t>support</w:t>
      </w:r>
      <w:r w:rsidR="002D247D" w:rsidRPr="006B6338">
        <w:rPr>
          <w:rFonts w:asciiTheme="minorHAnsi" w:hAnsiTheme="minorHAnsi" w:cstheme="minorHAnsi"/>
          <w:szCs w:val="24"/>
          <w:lang w:eastAsia="zh-CN" w:bidi="ar-EG"/>
        </w:rPr>
        <w:t xml:space="preserve"> </w:t>
      </w:r>
      <w:r>
        <w:rPr>
          <w:rFonts w:asciiTheme="minorHAnsi" w:hAnsiTheme="minorHAnsi" w:cstheme="minorHAnsi"/>
          <w:szCs w:val="24"/>
          <w:lang w:eastAsia="zh-CN" w:bidi="ar-EG"/>
        </w:rPr>
        <w:t>our</w:t>
      </w:r>
      <w:r w:rsidR="002D247D" w:rsidRPr="006B6338">
        <w:rPr>
          <w:rFonts w:asciiTheme="minorHAnsi" w:hAnsiTheme="minorHAnsi" w:cstheme="minorHAnsi"/>
          <w:szCs w:val="24"/>
          <w:lang w:eastAsia="zh-CN" w:bidi="ar-EG"/>
        </w:rPr>
        <w:t xml:space="preserve"> proposals, so that we can advance together in ITU’s </w:t>
      </w:r>
      <w:r w:rsidR="002D247D">
        <w:rPr>
          <w:rFonts w:asciiTheme="minorHAnsi" w:hAnsiTheme="minorHAnsi" w:cstheme="minorHAnsi"/>
          <w:szCs w:val="24"/>
          <w:lang w:eastAsia="zh-CN" w:bidi="ar-EG"/>
        </w:rPr>
        <w:t>journey</w:t>
      </w:r>
      <w:r w:rsidR="002D247D" w:rsidRPr="006B6338">
        <w:rPr>
          <w:rFonts w:asciiTheme="minorHAnsi" w:hAnsiTheme="minorHAnsi" w:cstheme="minorHAnsi"/>
          <w:szCs w:val="24"/>
          <w:lang w:eastAsia="zh-CN" w:bidi="ar-EG"/>
        </w:rPr>
        <w:t xml:space="preserve"> towards the </w:t>
      </w:r>
      <w:r w:rsidR="002D247D">
        <w:rPr>
          <w:rFonts w:asciiTheme="minorHAnsi" w:hAnsiTheme="minorHAnsi" w:cstheme="minorHAnsi"/>
          <w:szCs w:val="24"/>
          <w:lang w:eastAsia="zh-CN" w:bidi="ar-EG"/>
        </w:rPr>
        <w:t>urgent</w:t>
      </w:r>
      <w:r w:rsidR="002D247D" w:rsidRPr="006B6338">
        <w:rPr>
          <w:rFonts w:asciiTheme="minorHAnsi" w:hAnsiTheme="minorHAnsi" w:cstheme="minorHAnsi"/>
          <w:szCs w:val="24"/>
          <w:lang w:eastAsia="zh-CN" w:bidi="ar-EG"/>
        </w:rPr>
        <w:t xml:space="preserve"> goals of sustainable</w:t>
      </w:r>
      <w:r w:rsidR="002D247D">
        <w:rPr>
          <w:rFonts w:asciiTheme="minorHAnsi" w:hAnsiTheme="minorHAnsi" w:cstheme="minorHAnsi"/>
          <w:szCs w:val="24"/>
          <w:lang w:eastAsia="zh-CN" w:bidi="ar-EG"/>
        </w:rPr>
        <w:t xml:space="preserve"> digital</w:t>
      </w:r>
      <w:r w:rsidR="002D247D" w:rsidRPr="006B6338">
        <w:rPr>
          <w:rFonts w:asciiTheme="minorHAnsi" w:hAnsiTheme="minorHAnsi" w:cstheme="minorHAnsi"/>
          <w:szCs w:val="24"/>
          <w:lang w:eastAsia="zh-CN" w:bidi="ar-EG"/>
        </w:rPr>
        <w:t xml:space="preserve"> development</w:t>
      </w:r>
      <w:r w:rsidR="002D247D">
        <w:rPr>
          <w:rFonts w:asciiTheme="minorHAnsi" w:hAnsiTheme="minorHAnsi" w:cstheme="minorHAnsi"/>
          <w:szCs w:val="24"/>
          <w:lang w:eastAsia="zh-CN" w:bidi="ar-EG"/>
        </w:rPr>
        <w:t>, people-centred digital transformation, and global, equitable recovery</w:t>
      </w:r>
      <w:r w:rsidR="002D247D" w:rsidRPr="006B6338">
        <w:rPr>
          <w:rFonts w:asciiTheme="minorHAnsi" w:hAnsiTheme="minorHAnsi" w:cstheme="minorHAnsi"/>
          <w:szCs w:val="24"/>
          <w:lang w:eastAsia="zh-CN" w:bidi="ar-EG"/>
        </w:rPr>
        <w:t xml:space="preserve">. </w:t>
      </w:r>
    </w:p>
    <w:p w14:paraId="0116F85E"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6942E119" w14:textId="1C09298B"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Pr>
          <w:rFonts w:asciiTheme="minorHAnsi" w:hAnsiTheme="minorHAnsi" w:cstheme="minorHAnsi"/>
          <w:szCs w:val="24"/>
          <w:lang w:eastAsia="zh-CN" w:bidi="ar-EG"/>
        </w:rPr>
        <w:t>On a last note</w:t>
      </w:r>
      <w:r w:rsidRPr="006B6338">
        <w:rPr>
          <w:rFonts w:asciiTheme="minorHAnsi" w:hAnsiTheme="minorHAnsi" w:cstheme="minorHAnsi"/>
          <w:szCs w:val="24"/>
          <w:lang w:eastAsia="zh-CN" w:bidi="ar-EG"/>
        </w:rPr>
        <w:t xml:space="preserve">, let me </w:t>
      </w:r>
      <w:r>
        <w:rPr>
          <w:rFonts w:asciiTheme="minorHAnsi" w:hAnsiTheme="minorHAnsi" w:cstheme="minorHAnsi"/>
          <w:szCs w:val="24"/>
          <w:lang w:eastAsia="zh-CN" w:bidi="ar-EG"/>
        </w:rPr>
        <w:t xml:space="preserve">reemphasize </w:t>
      </w:r>
      <w:r w:rsidRPr="006B6338">
        <w:rPr>
          <w:rFonts w:asciiTheme="minorHAnsi" w:hAnsiTheme="minorHAnsi" w:cstheme="minorHAnsi"/>
          <w:szCs w:val="24"/>
          <w:lang w:eastAsia="zh-CN" w:bidi="ar-EG"/>
        </w:rPr>
        <w:t xml:space="preserve">that ITU staff is committed </w:t>
      </w:r>
      <w:r w:rsidR="00B63C02">
        <w:rPr>
          <w:rFonts w:asciiTheme="minorHAnsi" w:hAnsiTheme="minorHAnsi" w:cstheme="minorHAnsi"/>
          <w:szCs w:val="24"/>
          <w:lang w:eastAsia="zh-CN" w:bidi="ar-EG"/>
        </w:rPr>
        <w:t>more than ever</w:t>
      </w:r>
      <w:r w:rsidR="00B63C02" w:rsidRPr="006B6338">
        <w:rPr>
          <w:rFonts w:asciiTheme="minorHAnsi" w:hAnsiTheme="minorHAnsi" w:cstheme="minorHAnsi"/>
          <w:szCs w:val="24"/>
          <w:lang w:eastAsia="zh-CN" w:bidi="ar-EG"/>
        </w:rPr>
        <w:t xml:space="preserve"> </w:t>
      </w:r>
      <w:r w:rsidRPr="006B6338">
        <w:rPr>
          <w:rFonts w:asciiTheme="minorHAnsi" w:hAnsiTheme="minorHAnsi" w:cstheme="minorHAnsi"/>
          <w:szCs w:val="24"/>
          <w:lang w:eastAsia="zh-CN" w:bidi="ar-EG"/>
        </w:rPr>
        <w:t>to pursuing the goals and fulfilling the mandate of the Union through</w:t>
      </w:r>
      <w:r>
        <w:rPr>
          <w:rFonts w:asciiTheme="minorHAnsi" w:hAnsiTheme="minorHAnsi" w:cstheme="minorHAnsi"/>
          <w:szCs w:val="24"/>
          <w:lang w:eastAsia="zh-CN" w:bidi="ar-EG"/>
        </w:rPr>
        <w:t xml:space="preserve"> global uncertainty</w:t>
      </w:r>
      <w:r w:rsidR="00CF2BE3">
        <w:rPr>
          <w:rFonts w:asciiTheme="minorHAnsi" w:hAnsiTheme="minorHAnsi" w:cstheme="minorHAnsi"/>
          <w:szCs w:val="24"/>
          <w:lang w:eastAsia="zh-CN" w:bidi="ar-EG"/>
        </w:rPr>
        <w:t xml:space="preserve">, through </w:t>
      </w:r>
      <w:r>
        <w:rPr>
          <w:rFonts w:asciiTheme="minorHAnsi" w:hAnsiTheme="minorHAnsi" w:cstheme="minorHAnsi"/>
          <w:szCs w:val="24"/>
          <w:lang w:eastAsia="zh-CN" w:bidi="ar-EG"/>
        </w:rPr>
        <w:t xml:space="preserve">old and new challenges, </w:t>
      </w:r>
      <w:r w:rsidRPr="006B6338">
        <w:rPr>
          <w:rFonts w:asciiTheme="minorHAnsi" w:hAnsiTheme="minorHAnsi" w:cstheme="minorHAnsi"/>
          <w:szCs w:val="24"/>
          <w:lang w:eastAsia="zh-CN" w:bidi="ar-EG"/>
        </w:rPr>
        <w:t xml:space="preserve">and we will devote all our competence, </w:t>
      </w:r>
      <w:r w:rsidR="00E23039" w:rsidRPr="006B6338">
        <w:rPr>
          <w:rFonts w:asciiTheme="minorHAnsi" w:hAnsiTheme="minorHAnsi" w:cstheme="minorHAnsi"/>
          <w:szCs w:val="24"/>
          <w:lang w:eastAsia="zh-CN" w:bidi="ar-EG"/>
        </w:rPr>
        <w:t>energy,</w:t>
      </w:r>
      <w:r>
        <w:rPr>
          <w:rFonts w:asciiTheme="minorHAnsi" w:hAnsiTheme="minorHAnsi" w:cstheme="minorHAnsi"/>
          <w:szCs w:val="24"/>
          <w:lang w:eastAsia="zh-CN" w:bidi="ar-EG"/>
        </w:rPr>
        <w:t xml:space="preserve"> and integrity</w:t>
      </w:r>
      <w:r w:rsidRPr="006B6338">
        <w:rPr>
          <w:rFonts w:asciiTheme="minorHAnsi" w:hAnsiTheme="minorHAnsi" w:cstheme="minorHAnsi"/>
          <w:szCs w:val="24"/>
          <w:lang w:eastAsia="zh-CN" w:bidi="ar-EG"/>
        </w:rPr>
        <w:t xml:space="preserve"> to advance your priorities and </w:t>
      </w:r>
      <w:r>
        <w:rPr>
          <w:rFonts w:asciiTheme="minorHAnsi" w:hAnsiTheme="minorHAnsi" w:cstheme="minorHAnsi"/>
          <w:szCs w:val="24"/>
          <w:lang w:eastAsia="zh-CN" w:bidi="ar-EG"/>
        </w:rPr>
        <w:t>align our collective actions with our values</w:t>
      </w:r>
      <w:r w:rsidRPr="006B6338">
        <w:rPr>
          <w:rFonts w:asciiTheme="minorHAnsi" w:hAnsiTheme="minorHAnsi" w:cstheme="minorHAnsi"/>
          <w:szCs w:val="24"/>
          <w:lang w:eastAsia="zh-CN" w:bidi="ar-EG"/>
        </w:rPr>
        <w:t>.</w:t>
      </w:r>
    </w:p>
    <w:p w14:paraId="45C269B4"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4E5DF9BA" w14:textId="73409B04"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Pr>
          <w:rFonts w:asciiTheme="minorHAnsi" w:hAnsiTheme="minorHAnsi" w:cstheme="minorHAnsi"/>
          <w:szCs w:val="24"/>
          <w:lang w:eastAsia="zh-CN" w:bidi="ar-EG"/>
        </w:rPr>
        <w:t xml:space="preserve">United we have been </w:t>
      </w:r>
      <w:r w:rsidR="0074141D">
        <w:rPr>
          <w:rFonts w:asciiTheme="minorHAnsi" w:hAnsiTheme="minorHAnsi" w:cstheme="minorHAnsi"/>
          <w:szCs w:val="24"/>
          <w:lang w:eastAsia="zh-CN" w:bidi="ar-EG"/>
        </w:rPr>
        <w:t xml:space="preserve">before and </w:t>
      </w:r>
      <w:r>
        <w:rPr>
          <w:rFonts w:asciiTheme="minorHAnsi" w:hAnsiTheme="minorHAnsi" w:cstheme="minorHAnsi"/>
          <w:szCs w:val="24"/>
          <w:lang w:eastAsia="zh-CN" w:bidi="ar-EG"/>
        </w:rPr>
        <w:t>through the pandemic, united we shall remain through the recovery and actively preparing for the future.</w:t>
      </w:r>
    </w:p>
    <w:p w14:paraId="6D02E045" w14:textId="77777777" w:rsidR="00FA5ABF" w:rsidRDefault="00FA5ABF"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7746DB9C" w14:textId="01EF035A" w:rsidR="00FA5ABF" w:rsidRDefault="00FA5ABF" w:rsidP="00FA5ABF">
      <w:pPr>
        <w:tabs>
          <w:tab w:val="clear" w:pos="794"/>
          <w:tab w:val="clear" w:pos="1191"/>
          <w:tab w:val="clear" w:pos="1588"/>
          <w:tab w:val="clear" w:pos="1985"/>
          <w:tab w:val="left" w:pos="6521"/>
        </w:tabs>
        <w:overflowPunct/>
        <w:autoSpaceDE/>
        <w:adjustRightInd/>
        <w:spacing w:before="0"/>
        <w:rPr>
          <w:rFonts w:asciiTheme="minorHAnsi" w:hAnsiTheme="minorHAnsi" w:cstheme="minorBidi"/>
          <w:lang w:val="en-US" w:eastAsia="zh-CN" w:bidi="ar-EG"/>
        </w:rPr>
      </w:pPr>
      <w:r w:rsidRPr="006B6338">
        <w:rPr>
          <w:rFonts w:asciiTheme="minorHAnsi" w:hAnsiTheme="minorHAnsi" w:cstheme="minorHAnsi"/>
          <w:szCs w:val="24"/>
          <w:lang w:eastAsia="zh-CN" w:bidi="ar-EG"/>
        </w:rPr>
        <w:t>Stay safe</w:t>
      </w:r>
      <w:r>
        <w:rPr>
          <w:rFonts w:asciiTheme="minorHAnsi" w:hAnsiTheme="minorHAnsi" w:cstheme="minorHAnsi"/>
          <w:szCs w:val="24"/>
          <w:lang w:eastAsia="zh-CN" w:bidi="ar-EG"/>
        </w:rPr>
        <w:t>, stay healthy, keep up our shared ambition and we hope to meet with all of you in person very soon.</w:t>
      </w:r>
      <w:r w:rsidRPr="7799C281">
        <w:rPr>
          <w:rFonts w:asciiTheme="minorHAnsi" w:hAnsiTheme="minorHAnsi" w:cstheme="minorBidi"/>
          <w:lang w:val="en-US" w:eastAsia="zh-CN" w:bidi="ar-EG"/>
        </w:rPr>
        <w:t xml:space="preserve"> </w:t>
      </w:r>
    </w:p>
    <w:p w14:paraId="06423E86" w14:textId="77777777" w:rsidR="002D247D"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p>
    <w:p w14:paraId="36654803" w14:textId="77777777" w:rsidR="002D247D" w:rsidRPr="006B6338" w:rsidRDefault="002D247D" w:rsidP="002D247D">
      <w:pPr>
        <w:tabs>
          <w:tab w:val="clear" w:pos="794"/>
          <w:tab w:val="clear" w:pos="1191"/>
          <w:tab w:val="clear" w:pos="1588"/>
          <w:tab w:val="clear" w:pos="1985"/>
          <w:tab w:val="left" w:pos="6521"/>
        </w:tabs>
        <w:overflowPunct/>
        <w:autoSpaceDE/>
        <w:autoSpaceDN/>
        <w:adjustRightInd/>
        <w:spacing w:before="0"/>
        <w:textAlignment w:val="auto"/>
        <w:rPr>
          <w:rFonts w:asciiTheme="minorHAnsi" w:hAnsiTheme="minorHAnsi" w:cstheme="minorHAnsi"/>
          <w:szCs w:val="24"/>
          <w:lang w:eastAsia="zh-CN" w:bidi="ar-EG"/>
        </w:rPr>
      </w:pPr>
      <w:r w:rsidRPr="006B6338">
        <w:rPr>
          <w:rFonts w:asciiTheme="minorHAnsi" w:hAnsiTheme="minorHAnsi" w:cstheme="minorHAnsi"/>
          <w:szCs w:val="24"/>
          <w:lang w:eastAsia="zh-CN" w:bidi="ar-EG"/>
        </w:rPr>
        <w:t xml:space="preserve">Thank you very much for your attention. </w:t>
      </w:r>
    </w:p>
    <w:p w14:paraId="7C1A36F6" w14:textId="23CE8DF9" w:rsidR="00AB5944" w:rsidRPr="002D247D" w:rsidRDefault="003B2FA0" w:rsidP="00AA57D9">
      <w:pPr>
        <w:tabs>
          <w:tab w:val="clear" w:pos="794"/>
          <w:tab w:val="clear" w:pos="1191"/>
          <w:tab w:val="clear" w:pos="1588"/>
          <w:tab w:val="clear" w:pos="1985"/>
          <w:tab w:val="left" w:pos="6521"/>
        </w:tabs>
        <w:overflowPunct/>
        <w:autoSpaceDE/>
        <w:autoSpaceDN/>
        <w:adjustRightInd/>
        <w:spacing w:before="840"/>
        <w:jc w:val="center"/>
        <w:textAlignment w:val="auto"/>
        <w:rPr>
          <w:lang w:val="en-US"/>
        </w:rPr>
      </w:pPr>
      <w:r>
        <w:rPr>
          <w:rFonts w:asciiTheme="minorHAnsi" w:hAnsiTheme="minorHAnsi" w:cstheme="minorHAnsi"/>
          <w:szCs w:val="24"/>
          <w:lang w:eastAsia="zh-CN" w:bidi="ar-EG"/>
        </w:rPr>
        <w:t>_______________</w:t>
      </w:r>
    </w:p>
    <w:sectPr w:rsidR="00AB5944" w:rsidRPr="002D247D" w:rsidSect="005A02AA">
      <w:headerReference w:type="default" r:id="rId12"/>
      <w:footerReference w:type="first" r:id="rId13"/>
      <w:pgSz w:w="11907" w:h="16834" w:code="9"/>
      <w:pgMar w:top="851" w:right="1134" w:bottom="284" w:left="1134" w:header="567" w:footer="1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EED0" w14:textId="77777777" w:rsidR="00A01515" w:rsidRDefault="00A01515" w:rsidP="002D247D">
      <w:pPr>
        <w:spacing w:before="0"/>
      </w:pPr>
      <w:r>
        <w:separator/>
      </w:r>
    </w:p>
  </w:endnote>
  <w:endnote w:type="continuationSeparator" w:id="0">
    <w:p w14:paraId="02107B04" w14:textId="77777777" w:rsidR="00A01515" w:rsidRDefault="00A01515" w:rsidP="002D247D">
      <w:pPr>
        <w:spacing w:before="0"/>
      </w:pPr>
      <w:r>
        <w:continuationSeparator/>
      </w:r>
    </w:p>
  </w:endnote>
  <w:endnote w:type="continuationNotice" w:id="1">
    <w:p w14:paraId="74100D88" w14:textId="77777777" w:rsidR="00A01515" w:rsidRDefault="00A015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8AFF" w14:textId="77777777" w:rsidR="005A02AA" w:rsidRPr="001F59DB" w:rsidRDefault="005A02AA" w:rsidP="005A02AA">
    <w:pPr>
      <w:spacing w:after="12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3C58" w14:textId="77777777" w:rsidR="00A01515" w:rsidRDefault="00A01515" w:rsidP="002D247D">
      <w:pPr>
        <w:spacing w:before="0"/>
      </w:pPr>
      <w:r>
        <w:separator/>
      </w:r>
    </w:p>
  </w:footnote>
  <w:footnote w:type="continuationSeparator" w:id="0">
    <w:p w14:paraId="3FA613BC" w14:textId="77777777" w:rsidR="00A01515" w:rsidRDefault="00A01515" w:rsidP="002D247D">
      <w:pPr>
        <w:spacing w:before="0"/>
      </w:pPr>
      <w:r>
        <w:continuationSeparator/>
      </w:r>
    </w:p>
  </w:footnote>
  <w:footnote w:type="continuationNotice" w:id="1">
    <w:p w14:paraId="52D0434F" w14:textId="77777777" w:rsidR="00A01515" w:rsidRDefault="00A01515">
      <w:pPr>
        <w:spacing w:before="0"/>
      </w:pPr>
    </w:p>
  </w:footnote>
  <w:footnote w:id="2">
    <w:p w14:paraId="2EB76F68" w14:textId="77777777" w:rsidR="00864192" w:rsidRPr="001A4E86" w:rsidRDefault="00864192" w:rsidP="00864192">
      <w:pPr>
        <w:pStyle w:val="FootnoteText"/>
        <w:rPr>
          <w:rFonts w:asciiTheme="minorHAnsi" w:hAnsiTheme="minorHAnsi" w:cstheme="minorHAnsi"/>
          <w:lang w:val="en-US"/>
        </w:rPr>
      </w:pPr>
      <w:r w:rsidRPr="001A4E86">
        <w:rPr>
          <w:rStyle w:val="FootnoteReference"/>
          <w:rFonts w:asciiTheme="minorHAnsi" w:hAnsiTheme="minorHAnsi" w:cstheme="minorHAnsi"/>
        </w:rPr>
        <w:footnoteRef/>
      </w:r>
      <w:r w:rsidRPr="001A4E86">
        <w:rPr>
          <w:rFonts w:asciiTheme="minorHAnsi" w:hAnsiTheme="minorHAnsi" w:cstheme="minorHAnsi"/>
        </w:rPr>
        <w:t xml:space="preserve"> </w:t>
      </w:r>
      <w:r w:rsidRPr="001A4E86">
        <w:rPr>
          <w:rFonts w:asciiTheme="minorHAnsi" w:hAnsiTheme="minorHAnsi" w:cstheme="minorHAnsi"/>
          <w:lang w:val="en-US"/>
        </w:rPr>
        <w:t>Borrowed and rephrased from Adam Grant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3919" w14:textId="1161DD4B" w:rsidR="005A02AA" w:rsidRDefault="0080271C">
    <w:pPr>
      <w:pStyle w:val="Header"/>
      <w:rPr>
        <w:rFonts w:ascii="Calibri" w:hAnsi="Calibri"/>
        <w:sz w:val="22"/>
        <w:szCs w:val="22"/>
      </w:rPr>
    </w:pPr>
    <w:r w:rsidRPr="00BF4B40">
      <w:rPr>
        <w:rFonts w:ascii="Calibri" w:hAnsi="Calibri"/>
        <w:sz w:val="22"/>
        <w:szCs w:val="22"/>
      </w:rPr>
      <w:t xml:space="preserve">- </w:t>
    </w:r>
    <w:r w:rsidRPr="00BF4B40">
      <w:rPr>
        <w:rFonts w:ascii="Calibri" w:hAnsi="Calibri"/>
        <w:sz w:val="22"/>
        <w:szCs w:val="22"/>
      </w:rPr>
      <w:fldChar w:fldCharType="begin"/>
    </w:r>
    <w:r w:rsidRPr="00BF4B40">
      <w:rPr>
        <w:rFonts w:ascii="Calibri" w:hAnsi="Calibri"/>
        <w:sz w:val="22"/>
        <w:szCs w:val="22"/>
      </w:rPr>
      <w:instrText>PAGE</w:instrText>
    </w:r>
    <w:r w:rsidRPr="00BF4B40">
      <w:rPr>
        <w:rFonts w:ascii="Calibri" w:hAnsi="Calibri"/>
        <w:sz w:val="22"/>
        <w:szCs w:val="22"/>
      </w:rPr>
      <w:fldChar w:fldCharType="separate"/>
    </w:r>
    <w:r>
      <w:rPr>
        <w:rFonts w:ascii="Calibri" w:hAnsi="Calibri"/>
        <w:noProof/>
        <w:sz w:val="22"/>
        <w:szCs w:val="22"/>
      </w:rPr>
      <w:t>2</w:t>
    </w:r>
    <w:r w:rsidRPr="00BF4B40">
      <w:rPr>
        <w:rFonts w:ascii="Calibri" w:hAnsi="Calibri"/>
        <w:sz w:val="22"/>
        <w:szCs w:val="22"/>
      </w:rPr>
      <w:fldChar w:fldCharType="end"/>
    </w:r>
    <w:r w:rsidR="003B2FA0">
      <w:rPr>
        <w:rFonts w:ascii="Calibri" w:hAnsi="Calibri"/>
        <w:sz w:val="22"/>
        <w:szCs w:val="22"/>
      </w:rPr>
      <w:t xml:space="preserve"> - </w:t>
    </w:r>
  </w:p>
  <w:p w14:paraId="34F941B5" w14:textId="77777777" w:rsidR="005A02AA" w:rsidRPr="00BF4B40" w:rsidRDefault="005A02AA">
    <w:pPr>
      <w:pStyle w:val="Head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9BA"/>
    <w:multiLevelType w:val="hybridMultilevel"/>
    <w:tmpl w:val="9C5C095E"/>
    <w:lvl w:ilvl="0" w:tplc="FFFFFFFF">
      <w:start w:val="1"/>
      <w:numFmt w:val="decimal"/>
      <w:lvlText w:val="%1."/>
      <w:lvlJc w:val="left"/>
      <w:pPr>
        <w:ind w:left="720" w:hanging="360"/>
      </w:pPr>
      <w:rPr>
        <w:rFonts w:hint="default"/>
      </w:rPr>
    </w:lvl>
    <w:lvl w:ilvl="1" w:tplc="BE8ED83A">
      <w:start w:val="1"/>
      <w:numFmt w:val="bullet"/>
      <w:lvlText w:val="-"/>
      <w:lvlJc w:val="left"/>
      <w:pPr>
        <w:ind w:left="1440" w:hanging="360"/>
      </w:pPr>
      <w:rPr>
        <w:rFonts w:ascii="Calibri" w:eastAsia="SimSu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C42F5B"/>
    <w:multiLevelType w:val="hybridMultilevel"/>
    <w:tmpl w:val="6838C3F8"/>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D7025"/>
    <w:multiLevelType w:val="hybridMultilevel"/>
    <w:tmpl w:val="F2EE17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373128"/>
    <w:multiLevelType w:val="hybridMultilevel"/>
    <w:tmpl w:val="F2EE17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735FCF"/>
    <w:multiLevelType w:val="hybridMultilevel"/>
    <w:tmpl w:val="C59A5F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D"/>
    <w:rsid w:val="00006D50"/>
    <w:rsid w:val="000736C9"/>
    <w:rsid w:val="00095B5F"/>
    <w:rsid w:val="000C2669"/>
    <w:rsid w:val="000D1BE2"/>
    <w:rsid w:val="000F302B"/>
    <w:rsid w:val="0010E84A"/>
    <w:rsid w:val="00142F55"/>
    <w:rsid w:val="00161D95"/>
    <w:rsid w:val="001772E6"/>
    <w:rsid w:val="001A2261"/>
    <w:rsid w:val="001B562B"/>
    <w:rsid w:val="001D08AD"/>
    <w:rsid w:val="001D3211"/>
    <w:rsid w:val="001E0CA9"/>
    <w:rsid w:val="001E1758"/>
    <w:rsid w:val="001F74B4"/>
    <w:rsid w:val="00206E8A"/>
    <w:rsid w:val="002078F2"/>
    <w:rsid w:val="002304E0"/>
    <w:rsid w:val="0026671C"/>
    <w:rsid w:val="00266DD6"/>
    <w:rsid w:val="00286671"/>
    <w:rsid w:val="002A21BF"/>
    <w:rsid w:val="002D247D"/>
    <w:rsid w:val="002D4149"/>
    <w:rsid w:val="002E2CC7"/>
    <w:rsid w:val="002F6087"/>
    <w:rsid w:val="002F6819"/>
    <w:rsid w:val="0030169C"/>
    <w:rsid w:val="00311386"/>
    <w:rsid w:val="00331C62"/>
    <w:rsid w:val="003364E7"/>
    <w:rsid w:val="00347117"/>
    <w:rsid w:val="0035182E"/>
    <w:rsid w:val="0035550E"/>
    <w:rsid w:val="00357317"/>
    <w:rsid w:val="00366C5E"/>
    <w:rsid w:val="00373C87"/>
    <w:rsid w:val="003A62A6"/>
    <w:rsid w:val="003B2FA0"/>
    <w:rsid w:val="003B356E"/>
    <w:rsid w:val="003B6B16"/>
    <w:rsid w:val="003C5461"/>
    <w:rsid w:val="0040107A"/>
    <w:rsid w:val="004114FB"/>
    <w:rsid w:val="0041719B"/>
    <w:rsid w:val="004276AE"/>
    <w:rsid w:val="004310F7"/>
    <w:rsid w:val="00435DF5"/>
    <w:rsid w:val="00445B92"/>
    <w:rsid w:val="00476726"/>
    <w:rsid w:val="00484572"/>
    <w:rsid w:val="0049635F"/>
    <w:rsid w:val="004972B1"/>
    <w:rsid w:val="004C2A42"/>
    <w:rsid w:val="004C78F1"/>
    <w:rsid w:val="004F299B"/>
    <w:rsid w:val="005057AA"/>
    <w:rsid w:val="00505C49"/>
    <w:rsid w:val="00514332"/>
    <w:rsid w:val="00530848"/>
    <w:rsid w:val="005374C9"/>
    <w:rsid w:val="005743AA"/>
    <w:rsid w:val="00574DA9"/>
    <w:rsid w:val="00577BC1"/>
    <w:rsid w:val="005A02AA"/>
    <w:rsid w:val="005A7983"/>
    <w:rsid w:val="005D3AF4"/>
    <w:rsid w:val="005F054E"/>
    <w:rsid w:val="005F59EB"/>
    <w:rsid w:val="00603A12"/>
    <w:rsid w:val="006253B7"/>
    <w:rsid w:val="00662EFA"/>
    <w:rsid w:val="00681339"/>
    <w:rsid w:val="006B27A2"/>
    <w:rsid w:val="006F021B"/>
    <w:rsid w:val="006F3B46"/>
    <w:rsid w:val="00707F1B"/>
    <w:rsid w:val="00730045"/>
    <w:rsid w:val="00730ED1"/>
    <w:rsid w:val="0074141D"/>
    <w:rsid w:val="00751C9F"/>
    <w:rsid w:val="00761BCD"/>
    <w:rsid w:val="00772834"/>
    <w:rsid w:val="00782895"/>
    <w:rsid w:val="007931EA"/>
    <w:rsid w:val="007C2F42"/>
    <w:rsid w:val="007D2BBE"/>
    <w:rsid w:val="007D380E"/>
    <w:rsid w:val="007E6EAF"/>
    <w:rsid w:val="007F7331"/>
    <w:rsid w:val="0080271C"/>
    <w:rsid w:val="00836ED5"/>
    <w:rsid w:val="0084293C"/>
    <w:rsid w:val="00864192"/>
    <w:rsid w:val="00881BDE"/>
    <w:rsid w:val="00882462"/>
    <w:rsid w:val="008A0149"/>
    <w:rsid w:val="008C7BE0"/>
    <w:rsid w:val="008D0203"/>
    <w:rsid w:val="008E7313"/>
    <w:rsid w:val="00903643"/>
    <w:rsid w:val="00926369"/>
    <w:rsid w:val="00932106"/>
    <w:rsid w:val="00956BFC"/>
    <w:rsid w:val="00972A75"/>
    <w:rsid w:val="00997750"/>
    <w:rsid w:val="009C2E13"/>
    <w:rsid w:val="009C78AD"/>
    <w:rsid w:val="009D572E"/>
    <w:rsid w:val="009F1A81"/>
    <w:rsid w:val="009F5CCB"/>
    <w:rsid w:val="00A01515"/>
    <w:rsid w:val="00A03C64"/>
    <w:rsid w:val="00A25B31"/>
    <w:rsid w:val="00A510E5"/>
    <w:rsid w:val="00A64FFD"/>
    <w:rsid w:val="00A75A88"/>
    <w:rsid w:val="00A95480"/>
    <w:rsid w:val="00AA1D6D"/>
    <w:rsid w:val="00AA57D9"/>
    <w:rsid w:val="00AB5944"/>
    <w:rsid w:val="00AC4E9D"/>
    <w:rsid w:val="00AD3245"/>
    <w:rsid w:val="00AF66A8"/>
    <w:rsid w:val="00B1075F"/>
    <w:rsid w:val="00B17847"/>
    <w:rsid w:val="00B254A3"/>
    <w:rsid w:val="00B27A1D"/>
    <w:rsid w:val="00B63C02"/>
    <w:rsid w:val="00BA3AA7"/>
    <w:rsid w:val="00BF3126"/>
    <w:rsid w:val="00C22261"/>
    <w:rsid w:val="00C34408"/>
    <w:rsid w:val="00C514BA"/>
    <w:rsid w:val="00C65D32"/>
    <w:rsid w:val="00C962F2"/>
    <w:rsid w:val="00CB114E"/>
    <w:rsid w:val="00CB21B3"/>
    <w:rsid w:val="00CB3700"/>
    <w:rsid w:val="00CD5FEA"/>
    <w:rsid w:val="00CF2BE3"/>
    <w:rsid w:val="00D01AD0"/>
    <w:rsid w:val="00D11D54"/>
    <w:rsid w:val="00D302E9"/>
    <w:rsid w:val="00D407C2"/>
    <w:rsid w:val="00D504EB"/>
    <w:rsid w:val="00D621B3"/>
    <w:rsid w:val="00D727A5"/>
    <w:rsid w:val="00D74BC0"/>
    <w:rsid w:val="00DA2BDC"/>
    <w:rsid w:val="00DA4A62"/>
    <w:rsid w:val="00DA54F0"/>
    <w:rsid w:val="00DC0CB7"/>
    <w:rsid w:val="00DC3C78"/>
    <w:rsid w:val="00DE4D6A"/>
    <w:rsid w:val="00E07590"/>
    <w:rsid w:val="00E22DCF"/>
    <w:rsid w:val="00E23039"/>
    <w:rsid w:val="00E40767"/>
    <w:rsid w:val="00E4781F"/>
    <w:rsid w:val="00E650C5"/>
    <w:rsid w:val="00E74136"/>
    <w:rsid w:val="00E767D0"/>
    <w:rsid w:val="00E82B9E"/>
    <w:rsid w:val="00E86D3D"/>
    <w:rsid w:val="00EB2286"/>
    <w:rsid w:val="00EC28DF"/>
    <w:rsid w:val="00EF1C67"/>
    <w:rsid w:val="00F0294E"/>
    <w:rsid w:val="00F13807"/>
    <w:rsid w:val="00F518B2"/>
    <w:rsid w:val="00F95B7D"/>
    <w:rsid w:val="00FA5ABF"/>
    <w:rsid w:val="00FA5F77"/>
    <w:rsid w:val="00FB5C6D"/>
    <w:rsid w:val="00FD58AC"/>
    <w:rsid w:val="056C80E3"/>
    <w:rsid w:val="08A50B49"/>
    <w:rsid w:val="0AB9117B"/>
    <w:rsid w:val="0C29759F"/>
    <w:rsid w:val="11A11A82"/>
    <w:rsid w:val="1439476C"/>
    <w:rsid w:val="15D517CD"/>
    <w:rsid w:val="1638F4C3"/>
    <w:rsid w:val="1B6C3991"/>
    <w:rsid w:val="1B92661F"/>
    <w:rsid w:val="1EF99827"/>
    <w:rsid w:val="23786CC6"/>
    <w:rsid w:val="250297F0"/>
    <w:rsid w:val="29BCB200"/>
    <w:rsid w:val="2C1ECEA0"/>
    <w:rsid w:val="2C626AA1"/>
    <w:rsid w:val="2DA33A21"/>
    <w:rsid w:val="3052DC0E"/>
    <w:rsid w:val="30ADA081"/>
    <w:rsid w:val="32243E87"/>
    <w:rsid w:val="34C6BC98"/>
    <w:rsid w:val="392CD825"/>
    <w:rsid w:val="3CE36CD3"/>
    <w:rsid w:val="41A4C24B"/>
    <w:rsid w:val="4409FE5F"/>
    <w:rsid w:val="45471E83"/>
    <w:rsid w:val="47F22C36"/>
    <w:rsid w:val="48371B67"/>
    <w:rsid w:val="4D77384B"/>
    <w:rsid w:val="4FF2433C"/>
    <w:rsid w:val="50C7D7C0"/>
    <w:rsid w:val="52F3AE51"/>
    <w:rsid w:val="53BF65F2"/>
    <w:rsid w:val="57DF19B6"/>
    <w:rsid w:val="5AA84421"/>
    <w:rsid w:val="63B333F6"/>
    <w:rsid w:val="668B41B6"/>
    <w:rsid w:val="67CA9A23"/>
    <w:rsid w:val="6C043A21"/>
    <w:rsid w:val="6D3A27F8"/>
    <w:rsid w:val="73C7C9DA"/>
    <w:rsid w:val="7443AE8D"/>
    <w:rsid w:val="747B6A3C"/>
    <w:rsid w:val="7799C281"/>
    <w:rsid w:val="7C8164FD"/>
    <w:rsid w:val="7FBE22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5FB7"/>
  <w15:chartTrackingRefBased/>
  <w15:docId w15:val="{37DCDC0D-D2EC-4213-815C-1045006D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7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247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2D247D"/>
    <w:rPr>
      <w:rFonts w:ascii="Times New Roman" w:eastAsia="SimSun" w:hAnsi="Times New Roman" w:cs="Times New Roman"/>
      <w:sz w:val="18"/>
      <w:szCs w:val="20"/>
      <w:lang w:val="fr-FR"/>
    </w:rPr>
  </w:style>
  <w:style w:type="character" w:styleId="FootnoteReference">
    <w:name w:val="footnote reference"/>
    <w:rsid w:val="002D247D"/>
    <w:rPr>
      <w:position w:val="6"/>
      <w:sz w:val="18"/>
    </w:rPr>
  </w:style>
  <w:style w:type="paragraph" w:styleId="FootnoteText">
    <w:name w:val="footnote text"/>
    <w:basedOn w:val="Normal"/>
    <w:link w:val="FootnoteTextChar"/>
    <w:rsid w:val="002D247D"/>
    <w:pPr>
      <w:keepLines/>
      <w:tabs>
        <w:tab w:val="left" w:pos="255"/>
      </w:tabs>
      <w:ind w:left="255" w:hanging="255"/>
    </w:pPr>
  </w:style>
  <w:style w:type="character" w:customStyle="1" w:styleId="FootnoteTextChar">
    <w:name w:val="Footnote Text Char"/>
    <w:basedOn w:val="DefaultParagraphFont"/>
    <w:link w:val="FootnoteText"/>
    <w:rsid w:val="002D247D"/>
    <w:rPr>
      <w:rFonts w:ascii="Times New Roman" w:eastAsia="SimSun" w:hAnsi="Times New Roman" w:cs="Times New Roman"/>
      <w:sz w:val="24"/>
      <w:szCs w:val="20"/>
    </w:rPr>
  </w:style>
  <w:style w:type="paragraph" w:styleId="ListParagraph">
    <w:name w:val="List Paragraph"/>
    <w:basedOn w:val="Normal"/>
    <w:uiPriority w:val="34"/>
    <w:qFormat/>
    <w:rsid w:val="002D247D"/>
    <w:pPr>
      <w:ind w:left="720"/>
      <w:contextualSpacing/>
    </w:pPr>
  </w:style>
  <w:style w:type="paragraph" w:styleId="Revision">
    <w:name w:val="Revision"/>
    <w:hidden/>
    <w:uiPriority w:val="99"/>
    <w:semiHidden/>
    <w:rsid w:val="004310F7"/>
    <w:pPr>
      <w:spacing w:after="0" w:line="240" w:lineRule="auto"/>
    </w:pPr>
    <w:rPr>
      <w:rFonts w:ascii="Times New Roman" w:eastAsia="SimSun" w:hAnsi="Times New Roman" w:cs="Times New Roman"/>
      <w:sz w:val="24"/>
      <w:szCs w:val="20"/>
    </w:rPr>
  </w:style>
  <w:style w:type="character" w:styleId="CommentReference">
    <w:name w:val="annotation reference"/>
    <w:basedOn w:val="DefaultParagraphFont"/>
    <w:uiPriority w:val="99"/>
    <w:semiHidden/>
    <w:unhideWhenUsed/>
    <w:rsid w:val="00DA4A62"/>
    <w:rPr>
      <w:sz w:val="16"/>
      <w:szCs w:val="16"/>
    </w:rPr>
  </w:style>
  <w:style w:type="paragraph" w:styleId="CommentText">
    <w:name w:val="annotation text"/>
    <w:basedOn w:val="Normal"/>
    <w:link w:val="CommentTextChar"/>
    <w:uiPriority w:val="99"/>
    <w:unhideWhenUsed/>
    <w:rsid w:val="00DA4A62"/>
    <w:rPr>
      <w:sz w:val="20"/>
    </w:rPr>
  </w:style>
  <w:style w:type="character" w:customStyle="1" w:styleId="CommentTextChar">
    <w:name w:val="Comment Text Char"/>
    <w:basedOn w:val="DefaultParagraphFont"/>
    <w:link w:val="CommentText"/>
    <w:uiPriority w:val="99"/>
    <w:rsid w:val="00DA4A6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4A62"/>
    <w:rPr>
      <w:b/>
      <w:bCs/>
    </w:rPr>
  </w:style>
  <w:style w:type="character" w:customStyle="1" w:styleId="CommentSubjectChar">
    <w:name w:val="Comment Subject Char"/>
    <w:basedOn w:val="CommentTextChar"/>
    <w:link w:val="CommentSubject"/>
    <w:uiPriority w:val="99"/>
    <w:semiHidden/>
    <w:rsid w:val="00DA4A62"/>
    <w:rPr>
      <w:rFonts w:ascii="Times New Roman" w:eastAsia="SimSun" w:hAnsi="Times New Roman" w:cs="Times New Roman"/>
      <w:b/>
      <w:bCs/>
      <w:sz w:val="20"/>
      <w:szCs w:val="20"/>
    </w:rPr>
  </w:style>
  <w:style w:type="paragraph" w:styleId="Footer">
    <w:name w:val="footer"/>
    <w:basedOn w:val="Normal"/>
    <w:link w:val="FooterChar"/>
    <w:uiPriority w:val="99"/>
    <w:unhideWhenUsed/>
    <w:rsid w:val="004F299B"/>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4F299B"/>
    <w:rPr>
      <w:rFonts w:ascii="Times New Roman" w:eastAsia="SimSu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7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1DED5CBF0E2458EFEBFCFE4495879" ma:contentTypeVersion="6" ma:contentTypeDescription="Create a new document." ma:contentTypeScope="" ma:versionID="eb7b7e47ef25116130a2d5197bb7b0c0">
  <xsd:schema xmlns:xsd="http://www.w3.org/2001/XMLSchema" xmlns:xs="http://www.w3.org/2001/XMLSchema" xmlns:p="http://schemas.microsoft.com/office/2006/metadata/properties" xmlns:ns2="c186c16a-6bdf-4ee1-a928-99a0bc62ca9a" xmlns:ns3="446e7bc8-f524-4d17-847f-03f416651072" targetNamespace="http://schemas.microsoft.com/office/2006/metadata/properties" ma:root="true" ma:fieldsID="8a2024726f49ef58e726dfc82410eecf" ns2:_="" ns3:_="">
    <xsd:import namespace="c186c16a-6bdf-4ee1-a928-99a0bc62ca9a"/>
    <xsd:import namespace="446e7bc8-f524-4d17-847f-03f4166510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6c16a-6bdf-4ee1-a928-99a0bc62c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e7bc8-f524-4d17-847f-03f4166510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DF36-9091-4397-922B-8E3DE4809712}">
  <ds:schemaRefs>
    <ds:schemaRef ds:uri="http://schemas.microsoft.com/sharepoint/v3/contenttype/forms"/>
  </ds:schemaRefs>
</ds:datastoreItem>
</file>

<file path=customXml/itemProps2.xml><?xml version="1.0" encoding="utf-8"?>
<ds:datastoreItem xmlns:ds="http://schemas.openxmlformats.org/officeDocument/2006/customXml" ds:itemID="{2C43ADD5-24FC-433F-A7CD-4B03814498DA}">
  <ds:schemaRefs>
    <ds:schemaRef ds:uri="http://purl.org/dc/elements/1.1/"/>
    <ds:schemaRef ds:uri="http://www.w3.org/XML/1998/namespace"/>
    <ds:schemaRef ds:uri="c186c16a-6bdf-4ee1-a928-99a0bc62ca9a"/>
    <ds:schemaRef ds:uri="http://purl.org/dc/dcmitype/"/>
    <ds:schemaRef ds:uri="446e7bc8-f524-4d17-847f-03f416651072"/>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95974C3-B5A8-4148-BFC0-842895380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6c16a-6bdf-4ee1-a928-99a0bc62ca9a"/>
    <ds:schemaRef ds:uri="446e7bc8-f524-4d17-847f-03f416651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AAE5C-B36E-4227-A0D0-EAC4E519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by the President of the ITU Staff Council</dc:title>
  <dc:subject>CWG-FHR</dc:subject>
  <dc:creator/>
  <cp:keywords>CWG-FHR</cp:keywords>
  <dc:description/>
  <cp:lastModifiedBy>Brouard, Ricarda</cp:lastModifiedBy>
  <cp:revision>3</cp:revision>
  <cp:lastPrinted>2022-01-11T10:46:00Z</cp:lastPrinted>
  <dcterms:created xsi:type="dcterms:W3CDTF">2022-01-11T12:26:00Z</dcterms:created>
  <dcterms:modified xsi:type="dcterms:W3CDTF">2022-01-11T12:35:00Z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0x010100EF01DED5CBF0E2458EFEBFCFE4495879</vt:lpwstr>
  </property>
</Properties>
</file>