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RPr="00BC4224" w14:paraId="2E873D7B" w14:textId="77777777" w:rsidTr="000F2E67">
        <w:trPr>
          <w:cantSplit/>
        </w:trPr>
        <w:tc>
          <w:tcPr>
            <w:tcW w:w="6521" w:type="dxa"/>
          </w:tcPr>
          <w:p w14:paraId="44469129" w14:textId="77777777" w:rsidR="004E5922" w:rsidRPr="00BC4224" w:rsidRDefault="000F2E67" w:rsidP="00815174">
            <w:pPr>
              <w:spacing w:before="240" w:after="48"/>
              <w:rPr>
                <w:rFonts w:asciiTheme="minorHAnsi" w:hAnsiTheme="minorHAnsi"/>
                <w:b/>
                <w:position w:val="6"/>
                <w:sz w:val="30"/>
                <w:szCs w:val="30"/>
                <w:lang w:val="en-AU"/>
              </w:rPr>
            </w:pPr>
            <w:bookmarkStart w:id="0" w:name="dc06"/>
            <w:bookmarkEnd w:id="0"/>
            <w:r w:rsidRPr="00BC4224">
              <w:rPr>
                <w:rFonts w:asciiTheme="minorHAnsi" w:hAnsiTheme="minorHAnsi"/>
                <w:b/>
                <w:position w:val="6"/>
                <w:sz w:val="30"/>
                <w:szCs w:val="30"/>
                <w:lang w:val="en-AU"/>
              </w:rPr>
              <w:t xml:space="preserve">Council Working Group on </w:t>
            </w:r>
            <w:r w:rsidR="00815174" w:rsidRPr="00BC4224">
              <w:rPr>
                <w:rFonts w:asciiTheme="minorHAnsi" w:hAnsiTheme="minorHAnsi"/>
                <w:b/>
                <w:position w:val="6"/>
                <w:sz w:val="30"/>
                <w:szCs w:val="30"/>
                <w:lang w:val="en-AU"/>
              </w:rPr>
              <w:br/>
              <w:t>Financial and Human Resources</w:t>
            </w:r>
          </w:p>
          <w:p w14:paraId="623BA224" w14:textId="3888FE69" w:rsidR="005F153A" w:rsidRPr="00BC4224" w:rsidRDefault="00F77C68" w:rsidP="00F77C68">
            <w:pPr>
              <w:spacing w:after="120"/>
              <w:rPr>
                <w:rFonts w:asciiTheme="minorHAnsi" w:hAnsiTheme="minorHAnsi"/>
                <w:b/>
                <w:position w:val="6"/>
                <w:szCs w:val="22"/>
                <w:lang w:val="en-AU"/>
              </w:rPr>
            </w:pPr>
            <w:r>
              <w:rPr>
                <w:rFonts w:ascii="Calibri" w:hAnsi="Calibri" w:cs="Times New Roman Bold"/>
                <w:b/>
                <w:lang w:val="en-AU"/>
              </w:rPr>
              <w:t>Fifteenth</w:t>
            </w:r>
            <w:r w:rsidRPr="00BC4224">
              <w:rPr>
                <w:rFonts w:ascii="Calibri" w:hAnsi="Calibri" w:cs="Times New Roman Bold"/>
                <w:b/>
                <w:lang w:val="en-AU"/>
              </w:rPr>
              <w:t xml:space="preserve"> </w:t>
            </w:r>
            <w:r w:rsidR="00CC3671" w:rsidRPr="00BC4224">
              <w:rPr>
                <w:rFonts w:ascii="Calibri" w:hAnsi="Calibri" w:cs="Times New Roman Bold"/>
                <w:b/>
                <w:lang w:val="en-AU"/>
              </w:rPr>
              <w:t xml:space="preserve">meeting </w:t>
            </w:r>
            <w:r w:rsidR="00CC3671" w:rsidRPr="00BC4224">
              <w:rPr>
                <w:rFonts w:ascii="Calibri" w:eastAsia="Calibri" w:hAnsi="Calibri" w:cs="Calibri"/>
                <w:b/>
                <w:color w:val="000000"/>
                <w:lang w:val="en-AU"/>
              </w:rPr>
              <w:t>–</w:t>
            </w:r>
            <w:r w:rsidR="00CC3671" w:rsidRPr="00BC4224">
              <w:rPr>
                <w:rFonts w:ascii="Calibri" w:hAnsi="Calibri" w:cs="Times New Roman Bold"/>
                <w:b/>
                <w:lang w:val="en-AU"/>
              </w:rPr>
              <w:t xml:space="preserve"> Virtual, </w:t>
            </w:r>
            <w:r>
              <w:rPr>
                <w:rFonts w:ascii="Calibri" w:hAnsi="Calibri" w:cs="Times New Roman Bold"/>
                <w:b/>
                <w:lang w:val="en-AU"/>
              </w:rPr>
              <w:t>11-12</w:t>
            </w:r>
            <w:r w:rsidR="00CC3671" w:rsidRPr="00BC4224">
              <w:rPr>
                <w:rFonts w:ascii="Calibri" w:hAnsi="Calibri" w:cs="Times New Roman Bold"/>
                <w:b/>
                <w:lang w:val="en-AU"/>
              </w:rPr>
              <w:t xml:space="preserve"> January 202</w:t>
            </w:r>
            <w:r>
              <w:rPr>
                <w:rFonts w:ascii="Calibri" w:hAnsi="Calibri" w:cs="Times New Roman Bold"/>
                <w:b/>
                <w:lang w:val="en-AU"/>
              </w:rPr>
              <w:t>2</w:t>
            </w:r>
          </w:p>
        </w:tc>
        <w:tc>
          <w:tcPr>
            <w:tcW w:w="3793" w:type="dxa"/>
          </w:tcPr>
          <w:p w14:paraId="24C82D86" w14:textId="77777777" w:rsidR="005F153A" w:rsidRPr="00BC4224" w:rsidRDefault="002A1458" w:rsidP="001B506B">
            <w:pPr>
              <w:spacing w:before="120" w:line="240" w:lineRule="atLeast"/>
              <w:rPr>
                <w:lang w:val="en-AU"/>
              </w:rPr>
            </w:pPr>
            <w:bookmarkStart w:id="1" w:name="ditulogo"/>
            <w:bookmarkEnd w:id="1"/>
            <w:r w:rsidRPr="00BC4224">
              <w:rPr>
                <w:noProof/>
                <w:lang w:val="en-AU" w:eastAsia="en-AU"/>
              </w:rPr>
              <w:drawing>
                <wp:inline distT="0" distB="0" distL="0" distR="0" wp14:anchorId="55C1F7BE" wp14:editId="0D4A089F">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BC4224" w14:paraId="635E8E06" w14:textId="77777777" w:rsidTr="000F2E67">
        <w:trPr>
          <w:cantSplit/>
        </w:trPr>
        <w:tc>
          <w:tcPr>
            <w:tcW w:w="6521" w:type="dxa"/>
            <w:tcBorders>
              <w:top w:val="single" w:sz="12" w:space="0" w:color="auto"/>
            </w:tcBorders>
          </w:tcPr>
          <w:p w14:paraId="154E5C52" w14:textId="77777777" w:rsidR="005F153A" w:rsidRPr="00BC4224" w:rsidRDefault="005F153A" w:rsidP="000F2E67">
            <w:pPr>
              <w:snapToGrid w:val="0"/>
              <w:rPr>
                <w:b/>
                <w:smallCaps/>
                <w:lang w:val="en-AU"/>
              </w:rPr>
            </w:pPr>
          </w:p>
        </w:tc>
        <w:tc>
          <w:tcPr>
            <w:tcW w:w="3793" w:type="dxa"/>
            <w:tcBorders>
              <w:top w:val="single" w:sz="12" w:space="0" w:color="auto"/>
            </w:tcBorders>
          </w:tcPr>
          <w:p w14:paraId="7A3877F3" w14:textId="77777777" w:rsidR="005F153A" w:rsidRPr="00BC4224" w:rsidRDefault="005F153A" w:rsidP="000F2E67">
            <w:pPr>
              <w:snapToGrid w:val="0"/>
              <w:ind w:left="209"/>
              <w:rPr>
                <w:rFonts w:ascii="Verdana" w:hAnsi="Verdana"/>
                <w:lang w:val="en-AU"/>
              </w:rPr>
            </w:pPr>
          </w:p>
        </w:tc>
      </w:tr>
      <w:tr w:rsidR="005F153A" w:rsidRPr="00FB0940" w14:paraId="34EE5352" w14:textId="77777777" w:rsidTr="000F2E67">
        <w:trPr>
          <w:cantSplit/>
          <w:trHeight w:val="23"/>
        </w:trPr>
        <w:tc>
          <w:tcPr>
            <w:tcW w:w="6521" w:type="dxa"/>
            <w:vMerge w:val="restart"/>
          </w:tcPr>
          <w:p w14:paraId="3D7B79FC" w14:textId="77777777" w:rsidR="005F153A" w:rsidRPr="00BC4224" w:rsidRDefault="005F153A" w:rsidP="000F2E67">
            <w:pPr>
              <w:snapToGrid w:val="0"/>
              <w:rPr>
                <w:rFonts w:asciiTheme="minorHAnsi" w:hAnsiTheme="minorHAnsi"/>
                <w:b/>
                <w:lang w:val="en-AU"/>
              </w:rPr>
            </w:pPr>
            <w:bookmarkStart w:id="2" w:name="dmeeting" w:colFirst="0" w:colLast="0"/>
            <w:bookmarkStart w:id="3" w:name="dnum" w:colFirst="1" w:colLast="1"/>
          </w:p>
        </w:tc>
        <w:tc>
          <w:tcPr>
            <w:tcW w:w="3793" w:type="dxa"/>
          </w:tcPr>
          <w:p w14:paraId="45039169" w14:textId="2FECD291" w:rsidR="005F153A" w:rsidRPr="00FB0940" w:rsidRDefault="005F153A" w:rsidP="002A1458">
            <w:pPr>
              <w:snapToGrid w:val="0"/>
              <w:ind w:left="57"/>
              <w:rPr>
                <w:rFonts w:asciiTheme="minorHAnsi" w:hAnsiTheme="minorHAnsi" w:cs="Times New Roman Bold"/>
                <w:b/>
                <w:spacing w:val="-4"/>
                <w:sz w:val="24"/>
                <w:lang w:val="fr-CH"/>
              </w:rPr>
            </w:pPr>
            <w:r w:rsidRPr="00FB0940">
              <w:rPr>
                <w:rFonts w:asciiTheme="minorHAnsi" w:hAnsiTheme="minorHAnsi" w:cs="Times New Roman Bold"/>
                <w:b/>
                <w:spacing w:val="-4"/>
                <w:sz w:val="24"/>
                <w:lang w:val="fr-CH"/>
              </w:rPr>
              <w:t xml:space="preserve">Document </w:t>
            </w:r>
            <w:r w:rsidR="00F45331" w:rsidRPr="00FB0940">
              <w:rPr>
                <w:rFonts w:asciiTheme="minorHAnsi" w:hAnsiTheme="minorHAnsi" w:cs="Times New Roman Bold"/>
                <w:b/>
                <w:spacing w:val="-4"/>
                <w:sz w:val="24"/>
                <w:lang w:val="fr-CH"/>
              </w:rPr>
              <w:t>C</w:t>
            </w:r>
            <w:r w:rsidRPr="00FB0940">
              <w:rPr>
                <w:rFonts w:asciiTheme="minorHAnsi" w:hAnsiTheme="minorHAnsi" w:cs="Times New Roman Bold"/>
                <w:b/>
                <w:spacing w:val="-4"/>
                <w:sz w:val="24"/>
                <w:lang w:val="fr-CH"/>
              </w:rPr>
              <w:t>WG-</w:t>
            </w:r>
            <w:r w:rsidR="00815174" w:rsidRPr="00FB0940">
              <w:rPr>
                <w:rFonts w:asciiTheme="minorHAnsi" w:hAnsiTheme="minorHAnsi" w:cs="Times New Roman Bold"/>
                <w:b/>
                <w:spacing w:val="-4"/>
                <w:sz w:val="24"/>
                <w:lang w:val="fr-CH"/>
              </w:rPr>
              <w:t>FHR-</w:t>
            </w:r>
            <w:r w:rsidR="00B72B57" w:rsidRPr="00FB0940">
              <w:rPr>
                <w:rFonts w:asciiTheme="minorHAnsi" w:hAnsiTheme="minorHAnsi" w:cs="Times New Roman Bold"/>
                <w:b/>
                <w:spacing w:val="-4"/>
                <w:sz w:val="24"/>
                <w:lang w:val="fr-CH"/>
              </w:rPr>
              <w:t>1</w:t>
            </w:r>
            <w:r w:rsidR="00F77C68" w:rsidRPr="00FB0940">
              <w:rPr>
                <w:rFonts w:asciiTheme="minorHAnsi" w:hAnsiTheme="minorHAnsi" w:cs="Times New Roman Bold"/>
                <w:b/>
                <w:spacing w:val="-4"/>
                <w:sz w:val="24"/>
                <w:lang w:val="fr-CH"/>
              </w:rPr>
              <w:t>5</w:t>
            </w:r>
            <w:r w:rsidRPr="00FB0940">
              <w:rPr>
                <w:rFonts w:asciiTheme="minorHAnsi" w:hAnsiTheme="minorHAnsi" w:cs="Times New Roman Bold"/>
                <w:b/>
                <w:spacing w:val="-4"/>
                <w:sz w:val="24"/>
                <w:lang w:val="fr-CH"/>
              </w:rPr>
              <w:t>/</w:t>
            </w:r>
            <w:r w:rsidR="00FB0940">
              <w:rPr>
                <w:rFonts w:asciiTheme="minorHAnsi" w:hAnsiTheme="minorHAnsi" w:cs="Times New Roman Bold"/>
                <w:b/>
                <w:spacing w:val="-4"/>
                <w:sz w:val="24"/>
                <w:lang w:val="fr-CH"/>
              </w:rPr>
              <w:t>1</w:t>
            </w:r>
            <w:r w:rsidR="005E445C">
              <w:rPr>
                <w:rFonts w:asciiTheme="minorHAnsi" w:hAnsiTheme="minorHAnsi" w:cs="Times New Roman Bold"/>
                <w:b/>
                <w:spacing w:val="-4"/>
                <w:sz w:val="24"/>
                <w:lang w:val="fr-CH"/>
              </w:rPr>
              <w:t>7</w:t>
            </w:r>
            <w:r w:rsidR="006B460D" w:rsidRPr="00FB0940">
              <w:rPr>
                <w:rFonts w:asciiTheme="minorHAnsi" w:hAnsiTheme="minorHAnsi" w:cs="Times New Roman Bold"/>
                <w:b/>
                <w:spacing w:val="-4"/>
                <w:sz w:val="24"/>
                <w:lang w:val="fr-CH"/>
              </w:rPr>
              <w:t>-E</w:t>
            </w:r>
          </w:p>
        </w:tc>
      </w:tr>
      <w:tr w:rsidR="005F153A" w:rsidRPr="00BC4224" w14:paraId="57D9B6B9" w14:textId="77777777" w:rsidTr="000F2E67">
        <w:trPr>
          <w:cantSplit/>
          <w:trHeight w:val="23"/>
        </w:trPr>
        <w:tc>
          <w:tcPr>
            <w:tcW w:w="6521" w:type="dxa"/>
            <w:vMerge/>
          </w:tcPr>
          <w:p w14:paraId="35FF3307" w14:textId="77777777" w:rsidR="005F153A" w:rsidRPr="00FB0940" w:rsidRDefault="005F153A" w:rsidP="000F2E67">
            <w:pPr>
              <w:snapToGrid w:val="0"/>
              <w:rPr>
                <w:rFonts w:asciiTheme="minorHAnsi" w:hAnsiTheme="minorHAnsi"/>
                <w:b/>
                <w:lang w:val="fr-CH"/>
              </w:rPr>
            </w:pPr>
            <w:bookmarkStart w:id="4" w:name="ddate" w:colFirst="1" w:colLast="1"/>
            <w:bookmarkEnd w:id="2"/>
            <w:bookmarkEnd w:id="3"/>
          </w:p>
        </w:tc>
        <w:tc>
          <w:tcPr>
            <w:tcW w:w="3793" w:type="dxa"/>
          </w:tcPr>
          <w:p w14:paraId="1A555CE7" w14:textId="1E448ACE" w:rsidR="005F153A" w:rsidRPr="00BC4224" w:rsidRDefault="00FB0940" w:rsidP="00B72B57">
            <w:pPr>
              <w:snapToGrid w:val="0"/>
              <w:ind w:left="57"/>
              <w:rPr>
                <w:rFonts w:asciiTheme="minorHAnsi" w:hAnsiTheme="minorHAnsi"/>
                <w:b/>
                <w:sz w:val="24"/>
                <w:lang w:val="en-AU"/>
              </w:rPr>
            </w:pPr>
            <w:r>
              <w:rPr>
                <w:rFonts w:asciiTheme="minorHAnsi" w:hAnsiTheme="minorHAnsi"/>
                <w:b/>
                <w:sz w:val="24"/>
                <w:lang w:val="en-AU"/>
              </w:rPr>
              <w:t>26 December</w:t>
            </w:r>
            <w:r w:rsidR="000F2E67" w:rsidRPr="00BC4224">
              <w:rPr>
                <w:rFonts w:asciiTheme="minorHAnsi" w:hAnsiTheme="minorHAnsi"/>
                <w:b/>
                <w:sz w:val="24"/>
                <w:lang w:val="en-AU"/>
              </w:rPr>
              <w:t xml:space="preserve"> </w:t>
            </w:r>
            <w:r w:rsidR="00CC3671" w:rsidRPr="00BC4224">
              <w:rPr>
                <w:rFonts w:asciiTheme="minorHAnsi" w:hAnsiTheme="minorHAnsi"/>
                <w:b/>
                <w:sz w:val="24"/>
                <w:lang w:val="en-AU"/>
              </w:rPr>
              <w:t>202</w:t>
            </w:r>
            <w:r>
              <w:rPr>
                <w:rFonts w:asciiTheme="minorHAnsi" w:hAnsiTheme="minorHAnsi"/>
                <w:b/>
                <w:sz w:val="24"/>
                <w:lang w:val="en-AU"/>
              </w:rPr>
              <w:t>1</w:t>
            </w:r>
          </w:p>
        </w:tc>
      </w:tr>
      <w:tr w:rsidR="005F153A" w:rsidRPr="00BC4224" w14:paraId="5A1BF486" w14:textId="77777777" w:rsidTr="000F2E67">
        <w:trPr>
          <w:cantSplit/>
          <w:trHeight w:val="80"/>
        </w:trPr>
        <w:tc>
          <w:tcPr>
            <w:tcW w:w="6521" w:type="dxa"/>
            <w:vMerge/>
          </w:tcPr>
          <w:p w14:paraId="5643C8DF" w14:textId="77777777" w:rsidR="005F153A" w:rsidRPr="00BC4224" w:rsidRDefault="005F153A" w:rsidP="000F2E67">
            <w:pPr>
              <w:snapToGrid w:val="0"/>
              <w:rPr>
                <w:rFonts w:asciiTheme="minorHAnsi" w:hAnsiTheme="minorHAnsi"/>
                <w:b/>
                <w:lang w:val="en-AU"/>
              </w:rPr>
            </w:pPr>
            <w:bookmarkStart w:id="5" w:name="dorlang" w:colFirst="1" w:colLast="1"/>
            <w:bookmarkEnd w:id="4"/>
          </w:p>
        </w:tc>
        <w:tc>
          <w:tcPr>
            <w:tcW w:w="3793" w:type="dxa"/>
          </w:tcPr>
          <w:p w14:paraId="017E01E9" w14:textId="77777777" w:rsidR="005F153A" w:rsidRPr="00BC4224" w:rsidRDefault="005F153A" w:rsidP="000F2E67">
            <w:pPr>
              <w:snapToGrid w:val="0"/>
              <w:ind w:left="57"/>
              <w:rPr>
                <w:rFonts w:asciiTheme="minorHAnsi" w:hAnsiTheme="minorHAnsi"/>
                <w:b/>
                <w:sz w:val="24"/>
                <w:lang w:val="en-AU"/>
              </w:rPr>
            </w:pPr>
            <w:r w:rsidRPr="00BC4224">
              <w:rPr>
                <w:rFonts w:asciiTheme="minorHAnsi" w:hAnsiTheme="minorHAnsi"/>
                <w:b/>
                <w:sz w:val="24"/>
                <w:lang w:val="en-AU"/>
              </w:rPr>
              <w:t>English only</w:t>
            </w:r>
          </w:p>
        </w:tc>
      </w:tr>
    </w:tbl>
    <w:bookmarkEnd w:id="5"/>
    <w:p w14:paraId="6B30626F" w14:textId="77777777" w:rsidR="00FB0940" w:rsidRDefault="00CC597D" w:rsidP="00FB0940">
      <w:pPr>
        <w:spacing w:before="840" w:after="120"/>
        <w:jc w:val="center"/>
        <w:rPr>
          <w:rFonts w:asciiTheme="minorHAnsi" w:hAnsiTheme="minorHAnsi"/>
          <w:b/>
          <w:sz w:val="28"/>
          <w:szCs w:val="32"/>
          <w:lang w:val="en-AU"/>
        </w:rPr>
      </w:pPr>
      <w:r w:rsidRPr="00BC4224">
        <w:rPr>
          <w:rFonts w:asciiTheme="minorHAnsi" w:hAnsiTheme="minorHAnsi"/>
          <w:b/>
          <w:sz w:val="28"/>
          <w:szCs w:val="32"/>
          <w:lang w:val="en-AU"/>
        </w:rPr>
        <w:t xml:space="preserve">Contribution </w:t>
      </w:r>
      <w:r w:rsidR="00073F35" w:rsidRPr="00BC4224">
        <w:rPr>
          <w:rFonts w:asciiTheme="minorHAnsi" w:hAnsiTheme="minorHAnsi"/>
          <w:b/>
          <w:sz w:val="28"/>
          <w:szCs w:val="32"/>
          <w:lang w:val="en-AU"/>
        </w:rPr>
        <w:t>by</w:t>
      </w:r>
      <w:r w:rsidRPr="00BC4224">
        <w:rPr>
          <w:rFonts w:asciiTheme="minorHAnsi" w:hAnsiTheme="minorHAnsi"/>
          <w:b/>
          <w:sz w:val="28"/>
          <w:szCs w:val="32"/>
          <w:lang w:val="en-AU"/>
        </w:rPr>
        <w:t xml:space="preserve"> </w:t>
      </w:r>
      <w:r w:rsidR="006B7E69" w:rsidRPr="00BC4224">
        <w:rPr>
          <w:rFonts w:asciiTheme="minorHAnsi" w:hAnsiTheme="minorHAnsi"/>
          <w:b/>
          <w:sz w:val="28"/>
          <w:szCs w:val="32"/>
          <w:lang w:val="en-AU"/>
        </w:rPr>
        <w:t>Australia</w:t>
      </w:r>
      <w:r w:rsidR="000250D0">
        <w:rPr>
          <w:rFonts w:asciiTheme="minorHAnsi" w:hAnsiTheme="minorHAnsi"/>
          <w:b/>
          <w:sz w:val="28"/>
          <w:szCs w:val="32"/>
          <w:lang w:val="en-AU"/>
        </w:rPr>
        <w:t xml:space="preserve">, </w:t>
      </w:r>
      <w:r w:rsidR="00C04B6E">
        <w:rPr>
          <w:rFonts w:asciiTheme="minorHAnsi" w:hAnsiTheme="minorHAnsi"/>
          <w:b/>
          <w:sz w:val="28"/>
          <w:szCs w:val="32"/>
          <w:lang w:val="en-AU"/>
        </w:rPr>
        <w:t>Canada</w:t>
      </w:r>
      <w:r w:rsidR="000250D0">
        <w:rPr>
          <w:rFonts w:asciiTheme="minorHAnsi" w:hAnsiTheme="minorHAnsi"/>
          <w:b/>
          <w:sz w:val="28"/>
          <w:szCs w:val="32"/>
          <w:lang w:val="en-AU"/>
        </w:rPr>
        <w:t>,</w:t>
      </w:r>
      <w:r w:rsidR="00401862">
        <w:rPr>
          <w:rFonts w:asciiTheme="minorHAnsi" w:hAnsiTheme="minorHAnsi"/>
          <w:b/>
          <w:sz w:val="28"/>
          <w:szCs w:val="32"/>
          <w:lang w:val="en-AU"/>
        </w:rPr>
        <w:t xml:space="preserve"> New Zealand</w:t>
      </w:r>
    </w:p>
    <w:p w14:paraId="7D80B150" w14:textId="1DBCB31F" w:rsidR="00AF50A8" w:rsidRPr="00BC4224" w:rsidRDefault="006B7E69" w:rsidP="00FB0940">
      <w:pPr>
        <w:spacing w:before="240" w:after="360"/>
        <w:jc w:val="center"/>
        <w:rPr>
          <w:rFonts w:asciiTheme="minorHAnsi" w:hAnsiTheme="minorHAnsi"/>
          <w:b/>
          <w:sz w:val="28"/>
          <w:szCs w:val="32"/>
          <w:lang w:val="en-AU"/>
        </w:rPr>
      </w:pPr>
      <w:r w:rsidRPr="00BC4224">
        <w:rPr>
          <w:rFonts w:asciiTheme="minorHAnsi" w:hAnsiTheme="minorHAnsi"/>
          <w:bCs/>
          <w:sz w:val="28"/>
          <w:szCs w:val="32"/>
          <w:lang w:val="en-AU"/>
        </w:rPr>
        <w:t xml:space="preserve">USE OF GENDER-NEUTRAL LANGUAGE IN ITU </w:t>
      </w:r>
      <w:r w:rsidR="007F7906" w:rsidRPr="00BC4224">
        <w:rPr>
          <w:rFonts w:asciiTheme="minorHAnsi" w:hAnsiTheme="minorHAnsi"/>
          <w:bCs/>
          <w:sz w:val="28"/>
          <w:szCs w:val="32"/>
          <w:lang w:val="en-AU"/>
        </w:rPr>
        <w:t>TEXTS</w:t>
      </w:r>
    </w:p>
    <w:p w14:paraId="0DE0690F" w14:textId="77777777" w:rsidR="006B7E69" w:rsidRPr="00BC4224" w:rsidRDefault="006B7E69" w:rsidP="006B7E69">
      <w:pPr>
        <w:spacing w:before="120" w:after="120"/>
        <w:jc w:val="both"/>
        <w:rPr>
          <w:rFonts w:asciiTheme="minorHAnsi" w:hAnsiTheme="minorHAnsi" w:cstheme="minorHAnsi"/>
          <w:b/>
          <w:lang w:val="en-AU"/>
        </w:rPr>
      </w:pPr>
      <w:r w:rsidRPr="00BC4224">
        <w:rPr>
          <w:rFonts w:asciiTheme="minorHAnsi" w:hAnsiTheme="minorHAnsi" w:cstheme="minorHAnsi"/>
          <w:b/>
          <w:lang w:val="en-AU"/>
        </w:rPr>
        <w:t xml:space="preserve">Introduction </w:t>
      </w:r>
    </w:p>
    <w:p w14:paraId="6DB9738C" w14:textId="5548E5DB" w:rsidR="00FE1987" w:rsidRPr="00BC4224" w:rsidRDefault="00FE1987" w:rsidP="00B7439A">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As part of the United Nations’ (UN) system-wide </w:t>
      </w:r>
      <w:r w:rsidR="00452492">
        <w:rPr>
          <w:rFonts w:asciiTheme="minorHAnsi" w:hAnsiTheme="minorHAnsi" w:cstheme="minorHAnsi"/>
          <w:lang w:val="en-AU"/>
        </w:rPr>
        <w:t>prioritisation</w:t>
      </w:r>
      <w:r w:rsidRPr="00BC4224">
        <w:rPr>
          <w:rFonts w:asciiTheme="minorHAnsi" w:hAnsiTheme="minorHAnsi" w:cstheme="minorHAnsi"/>
          <w:lang w:val="en-AU"/>
        </w:rPr>
        <w:t xml:space="preserve"> </w:t>
      </w:r>
      <w:r w:rsidR="00452492">
        <w:rPr>
          <w:rFonts w:asciiTheme="minorHAnsi" w:hAnsiTheme="minorHAnsi" w:cstheme="minorHAnsi"/>
          <w:lang w:val="en-AU"/>
        </w:rPr>
        <w:t>of</w:t>
      </w:r>
      <w:r w:rsidRPr="00BC4224">
        <w:rPr>
          <w:rFonts w:asciiTheme="minorHAnsi" w:hAnsiTheme="minorHAnsi" w:cstheme="minorHAnsi"/>
          <w:lang w:val="en-AU"/>
        </w:rPr>
        <w:t xml:space="preserve"> gender</w:t>
      </w:r>
      <w:r w:rsidR="00452492">
        <w:rPr>
          <w:rFonts w:asciiTheme="minorHAnsi" w:hAnsiTheme="minorHAnsi" w:cstheme="minorHAnsi"/>
          <w:lang w:val="en-AU"/>
        </w:rPr>
        <w:t xml:space="preserve"> equality</w:t>
      </w:r>
      <w:r w:rsidRPr="00BC4224">
        <w:rPr>
          <w:rFonts w:asciiTheme="minorHAnsi" w:hAnsiTheme="minorHAnsi" w:cstheme="minorHAnsi"/>
          <w:lang w:val="en-AU"/>
        </w:rPr>
        <w:t>, the UN has implemented initiatives that seek to mainstream gender into its policies and programs</w:t>
      </w:r>
      <w:r w:rsidR="001C41D3" w:rsidRPr="00BC4224">
        <w:rPr>
          <w:rFonts w:asciiTheme="minorHAnsi" w:hAnsiTheme="minorHAnsi" w:cstheme="minorHAnsi"/>
          <w:lang w:val="en-AU"/>
        </w:rPr>
        <w:t>. This</w:t>
      </w:r>
      <w:r w:rsidRPr="00BC4224">
        <w:rPr>
          <w:rFonts w:asciiTheme="minorHAnsi" w:hAnsiTheme="minorHAnsi" w:cstheme="minorHAnsi"/>
          <w:lang w:val="en-AU"/>
        </w:rPr>
        <w:t xml:space="preserve"> includ</w:t>
      </w:r>
      <w:r w:rsidR="001C41D3" w:rsidRPr="00BC4224">
        <w:rPr>
          <w:rFonts w:asciiTheme="minorHAnsi" w:hAnsiTheme="minorHAnsi" w:cstheme="minorHAnsi"/>
          <w:lang w:val="en-AU"/>
        </w:rPr>
        <w:t>es</w:t>
      </w:r>
      <w:r w:rsidR="00452492">
        <w:rPr>
          <w:rFonts w:asciiTheme="minorHAnsi" w:hAnsiTheme="minorHAnsi" w:cstheme="minorHAnsi"/>
          <w:lang w:val="en-AU"/>
        </w:rPr>
        <w:t xml:space="preserve"> the implementation of the UN</w:t>
      </w:r>
      <w:r w:rsidRPr="00BC4224">
        <w:rPr>
          <w:rFonts w:asciiTheme="minorHAnsi" w:hAnsiTheme="minorHAnsi" w:cstheme="minorHAnsi"/>
          <w:lang w:val="en-AU"/>
        </w:rPr>
        <w:t xml:space="preserve"> </w:t>
      </w:r>
      <w:hyperlink r:id="rId13" w:history="1">
        <w:r w:rsidRPr="00BC4224">
          <w:rPr>
            <w:rStyle w:val="Hyperlink"/>
            <w:rFonts w:asciiTheme="minorHAnsi" w:hAnsiTheme="minorHAnsi" w:cstheme="minorHAnsi"/>
            <w:lang w:val="en-AU"/>
          </w:rPr>
          <w:t>System-Wide Strategy on Gender Parity</w:t>
        </w:r>
      </w:hyperlink>
      <w:r w:rsidRPr="00BC4224">
        <w:rPr>
          <w:rFonts w:asciiTheme="minorHAnsi" w:hAnsiTheme="minorHAnsi" w:cstheme="minorHAnsi"/>
          <w:lang w:val="en-AU"/>
        </w:rPr>
        <w:t xml:space="preserve"> and the</w:t>
      </w:r>
      <w:r w:rsidR="00B7439A" w:rsidRPr="00BC4224">
        <w:rPr>
          <w:rFonts w:asciiTheme="minorHAnsi" w:hAnsiTheme="minorHAnsi" w:cstheme="minorHAnsi"/>
          <w:lang w:val="en-AU"/>
        </w:rPr>
        <w:t xml:space="preserve"> publication of </w:t>
      </w:r>
      <w:hyperlink r:id="rId14" w:history="1">
        <w:r w:rsidRPr="00BC4224">
          <w:rPr>
            <w:rStyle w:val="Hyperlink"/>
            <w:rFonts w:asciiTheme="minorHAnsi" w:hAnsiTheme="minorHAnsi" w:cstheme="minorHAnsi"/>
            <w:lang w:val="en-AU"/>
          </w:rPr>
          <w:t>Guidelines for gender-inclusive language in English</w:t>
        </w:r>
      </w:hyperlink>
      <w:r w:rsidRPr="00BC4224">
        <w:rPr>
          <w:rFonts w:asciiTheme="minorHAnsi" w:hAnsiTheme="minorHAnsi" w:cstheme="minorHAnsi"/>
          <w:lang w:val="en-AU"/>
        </w:rPr>
        <w:t xml:space="preserve"> to assist UN staff in using gender-inclusive language. </w:t>
      </w:r>
    </w:p>
    <w:p w14:paraId="5C5E97B7" w14:textId="79FE8022" w:rsidR="0022688C" w:rsidRPr="00BC4224" w:rsidRDefault="00FE1987" w:rsidP="0022688C">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As a UN </w:t>
      </w:r>
      <w:r w:rsidR="00B7439A" w:rsidRPr="00BC4224">
        <w:rPr>
          <w:rFonts w:asciiTheme="minorHAnsi" w:hAnsiTheme="minorHAnsi" w:cstheme="minorHAnsi"/>
          <w:lang w:val="en-AU"/>
        </w:rPr>
        <w:t>specialis</w:t>
      </w:r>
      <w:r w:rsidRPr="00BC4224">
        <w:rPr>
          <w:rFonts w:asciiTheme="minorHAnsi" w:hAnsiTheme="minorHAnsi" w:cstheme="minorHAnsi"/>
          <w:lang w:val="en-AU"/>
        </w:rPr>
        <w:t xml:space="preserve">ed agency, the International Telecommunication Union (ITU) has been active </w:t>
      </w:r>
      <w:r w:rsidR="00B7439A" w:rsidRPr="00BC4224">
        <w:rPr>
          <w:rFonts w:asciiTheme="minorHAnsi" w:hAnsiTheme="minorHAnsi" w:cstheme="minorHAnsi"/>
          <w:lang w:val="en-AU"/>
        </w:rPr>
        <w:t>in contributing to this work</w:t>
      </w:r>
      <w:r w:rsidRPr="00BC4224">
        <w:rPr>
          <w:rFonts w:asciiTheme="minorHAnsi" w:hAnsiTheme="minorHAnsi" w:cstheme="minorHAnsi"/>
          <w:lang w:val="en-AU"/>
        </w:rPr>
        <w:t xml:space="preserve"> by establishing </w:t>
      </w:r>
      <w:r w:rsidR="00606B54" w:rsidRPr="00BC4224">
        <w:rPr>
          <w:rFonts w:asciiTheme="minorHAnsi" w:hAnsiTheme="minorHAnsi" w:cstheme="minorHAnsi"/>
          <w:lang w:val="en-AU"/>
        </w:rPr>
        <w:t>the ITU Network of Women and</w:t>
      </w:r>
      <w:r w:rsidRPr="00BC4224">
        <w:rPr>
          <w:rFonts w:asciiTheme="minorHAnsi" w:hAnsiTheme="minorHAnsi" w:cstheme="minorHAnsi"/>
          <w:lang w:val="en-AU"/>
        </w:rPr>
        <w:t xml:space="preserve"> adopting a Gender Equality and Mainstreaming Policy</w:t>
      </w:r>
      <w:r w:rsidR="00606B54" w:rsidRPr="00BC4224">
        <w:rPr>
          <w:rFonts w:asciiTheme="minorHAnsi" w:hAnsiTheme="minorHAnsi" w:cstheme="minorHAnsi"/>
          <w:lang w:val="en-AU"/>
        </w:rPr>
        <w:t>. The ITU has also</w:t>
      </w:r>
      <w:r w:rsidRPr="00BC4224">
        <w:rPr>
          <w:rFonts w:asciiTheme="minorHAnsi" w:hAnsiTheme="minorHAnsi" w:cstheme="minorHAnsi"/>
          <w:lang w:val="en-AU"/>
        </w:rPr>
        <w:t xml:space="preserve"> </w:t>
      </w:r>
      <w:r w:rsidR="00606B54" w:rsidRPr="00BC4224">
        <w:rPr>
          <w:rFonts w:asciiTheme="minorHAnsi" w:hAnsiTheme="minorHAnsi" w:cstheme="minorHAnsi"/>
          <w:lang w:val="en-AU"/>
        </w:rPr>
        <w:t>promoted gender mainstreaming initiatives through its different sectors, including the adoption of a Declaration on Promoting Gender Equality, Equity and Parity in the ITU Radiocommunication Sector at WRC</w:t>
      </w:r>
      <w:r w:rsidR="00606B54" w:rsidRPr="00BC4224">
        <w:rPr>
          <w:rFonts w:asciiTheme="minorHAnsi" w:hAnsiTheme="minorHAnsi" w:cstheme="minorHAnsi"/>
          <w:lang w:val="en-AU"/>
        </w:rPr>
        <w:noBreakHyphen/>
        <w:t xml:space="preserve">19, </w:t>
      </w:r>
      <w:r w:rsidR="0022688C" w:rsidRPr="00BC4224">
        <w:rPr>
          <w:rFonts w:asciiTheme="minorHAnsi" w:hAnsiTheme="minorHAnsi" w:cstheme="minorHAnsi"/>
          <w:lang w:val="en-AU"/>
        </w:rPr>
        <w:t xml:space="preserve">and initiatives to promote gender equality and perspectives as outlined in </w:t>
      </w:r>
      <w:r w:rsidR="00606B54" w:rsidRPr="00BC4224">
        <w:rPr>
          <w:rFonts w:asciiTheme="minorHAnsi" w:hAnsiTheme="minorHAnsi" w:cstheme="minorHAnsi"/>
          <w:lang w:val="en-AU"/>
        </w:rPr>
        <w:t>WTSA Resolution 55</w:t>
      </w:r>
      <w:r w:rsidR="0022688C" w:rsidRPr="00BC4224">
        <w:rPr>
          <w:rFonts w:asciiTheme="minorHAnsi" w:hAnsiTheme="minorHAnsi" w:cstheme="minorHAnsi"/>
          <w:lang w:val="en-AU"/>
        </w:rPr>
        <w:t>, WTDC Resolution 55 and PP Resolution 70.</w:t>
      </w:r>
    </w:p>
    <w:p w14:paraId="69F0C570" w14:textId="72761156" w:rsidR="006D18F2" w:rsidRPr="00BC4224" w:rsidRDefault="006D18F2" w:rsidP="006D18F2">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However, current ITU language practices do not align with these efforts to mainstream gender.  In accordance with the </w:t>
      </w:r>
      <w:r w:rsidR="005D4F7E" w:rsidRPr="00BC4224">
        <w:rPr>
          <w:rFonts w:asciiTheme="minorHAnsi" w:hAnsiTheme="minorHAnsi" w:cstheme="minorHAnsi"/>
          <w:lang w:val="en-AU"/>
        </w:rPr>
        <w:t>Decision 500</w:t>
      </w:r>
      <w:r w:rsidRPr="00BC4224">
        <w:rPr>
          <w:rFonts w:asciiTheme="minorHAnsi" w:hAnsiTheme="minorHAnsi" w:cstheme="minorHAnsi"/>
          <w:lang w:val="en-AU"/>
        </w:rPr>
        <w:t xml:space="preserve"> </w:t>
      </w:r>
      <w:r w:rsidR="005D4F7E" w:rsidRPr="00BC4224">
        <w:rPr>
          <w:rFonts w:asciiTheme="minorHAnsi" w:hAnsiTheme="minorHAnsi" w:cstheme="minorHAnsi"/>
          <w:lang w:val="en-AU"/>
        </w:rPr>
        <w:t>under</w:t>
      </w:r>
      <w:r w:rsidRPr="00BC4224">
        <w:rPr>
          <w:rFonts w:asciiTheme="minorHAnsi" w:hAnsiTheme="minorHAnsi" w:cstheme="minorHAnsi"/>
          <w:lang w:val="en-AU"/>
        </w:rPr>
        <w:t>taken by the ITU Council at its 2000 session, the term "</w:t>
      </w:r>
      <w:r w:rsidR="00DF17A9" w:rsidRPr="00BC4224">
        <w:rPr>
          <w:rFonts w:asciiTheme="minorHAnsi" w:hAnsiTheme="minorHAnsi" w:cstheme="minorHAnsi"/>
          <w:lang w:val="en-AU"/>
        </w:rPr>
        <w:t>C</w:t>
      </w:r>
      <w:r w:rsidRPr="00BC4224">
        <w:rPr>
          <w:rFonts w:asciiTheme="minorHAnsi" w:hAnsiTheme="minorHAnsi" w:cstheme="minorHAnsi"/>
          <w:lang w:val="en-AU"/>
        </w:rPr>
        <w:t>hairman" (and related terms such as "</w:t>
      </w:r>
      <w:r w:rsidR="00DF17A9" w:rsidRPr="00BC4224">
        <w:rPr>
          <w:rFonts w:asciiTheme="minorHAnsi" w:hAnsiTheme="minorHAnsi" w:cstheme="minorHAnsi"/>
          <w:lang w:val="en-AU"/>
        </w:rPr>
        <w:t>V</w:t>
      </w:r>
      <w:r w:rsidRPr="00BC4224">
        <w:rPr>
          <w:rFonts w:asciiTheme="minorHAnsi" w:hAnsiTheme="minorHAnsi" w:cstheme="minorHAnsi"/>
          <w:lang w:val="en-AU"/>
        </w:rPr>
        <w:t>ice-chairman", "</w:t>
      </w:r>
      <w:r w:rsidR="00DF17A9" w:rsidRPr="00BC4224">
        <w:rPr>
          <w:rFonts w:asciiTheme="minorHAnsi" w:hAnsiTheme="minorHAnsi" w:cstheme="minorHAnsi"/>
          <w:lang w:val="en-AU"/>
        </w:rPr>
        <w:t>C</w:t>
      </w:r>
      <w:r w:rsidRPr="00BC4224">
        <w:rPr>
          <w:rFonts w:asciiTheme="minorHAnsi" w:hAnsiTheme="minorHAnsi" w:cstheme="minorHAnsi"/>
          <w:lang w:val="en-AU"/>
        </w:rPr>
        <w:t xml:space="preserve">hairmanship", etc.) is </w:t>
      </w:r>
      <w:r w:rsidR="001C41D3" w:rsidRPr="00BC4224">
        <w:rPr>
          <w:rFonts w:asciiTheme="minorHAnsi" w:hAnsiTheme="minorHAnsi" w:cstheme="minorHAnsi"/>
          <w:lang w:val="en-AU"/>
        </w:rPr>
        <w:t xml:space="preserve">currently </w:t>
      </w:r>
      <w:r w:rsidRPr="00BC4224">
        <w:rPr>
          <w:rFonts w:asciiTheme="minorHAnsi" w:hAnsiTheme="minorHAnsi" w:cstheme="minorHAnsi"/>
          <w:lang w:val="en-AU"/>
        </w:rPr>
        <w:t>considered gender-neutral</w:t>
      </w:r>
      <w:r w:rsidR="001C41D3" w:rsidRPr="00BC4224">
        <w:rPr>
          <w:rFonts w:asciiTheme="minorHAnsi" w:hAnsiTheme="minorHAnsi" w:cstheme="minorHAnsi"/>
          <w:lang w:val="en-AU"/>
        </w:rPr>
        <w:t xml:space="preserve"> and used in all English versions of ITU documents.</w:t>
      </w:r>
      <w:r w:rsidRPr="00BC4224">
        <w:rPr>
          <w:rFonts w:asciiTheme="minorHAnsi" w:hAnsiTheme="minorHAnsi" w:cstheme="minorHAnsi"/>
          <w:lang w:val="en-AU"/>
        </w:rPr>
        <w:t xml:space="preserve"> </w:t>
      </w:r>
      <w:r w:rsidR="000250D0">
        <w:rPr>
          <w:rFonts w:asciiTheme="minorHAnsi" w:hAnsiTheme="minorHAnsi" w:cstheme="minorHAnsi"/>
          <w:lang w:val="en-AU"/>
        </w:rPr>
        <w:t>We</w:t>
      </w:r>
      <w:r w:rsidR="000E1166" w:rsidRPr="00BC4224">
        <w:rPr>
          <w:rFonts w:asciiTheme="minorHAnsi" w:hAnsiTheme="minorHAnsi" w:cstheme="minorHAnsi"/>
          <w:lang w:val="en-AU"/>
        </w:rPr>
        <w:t xml:space="preserve"> recognis</w:t>
      </w:r>
      <w:r w:rsidR="00671068" w:rsidRPr="00BC4224">
        <w:rPr>
          <w:rFonts w:asciiTheme="minorHAnsi" w:hAnsiTheme="minorHAnsi" w:cstheme="minorHAnsi"/>
          <w:lang w:val="en-AU"/>
        </w:rPr>
        <w:t>e that</w:t>
      </w:r>
      <w:r w:rsidR="001C41D3" w:rsidRPr="00BC4224">
        <w:rPr>
          <w:rFonts w:asciiTheme="minorHAnsi" w:hAnsiTheme="minorHAnsi" w:cstheme="minorHAnsi"/>
          <w:lang w:val="en-AU"/>
        </w:rPr>
        <w:t xml:space="preserve"> Decision</w:t>
      </w:r>
      <w:r w:rsidR="00671068" w:rsidRPr="00BC4224">
        <w:rPr>
          <w:rFonts w:asciiTheme="minorHAnsi" w:hAnsiTheme="minorHAnsi" w:cstheme="minorHAnsi"/>
          <w:lang w:val="en-AU"/>
        </w:rPr>
        <w:t xml:space="preserve"> 500</w:t>
      </w:r>
      <w:r w:rsidR="001C41D3" w:rsidRPr="00BC4224">
        <w:rPr>
          <w:rFonts w:asciiTheme="minorHAnsi" w:hAnsiTheme="minorHAnsi" w:cstheme="minorHAnsi"/>
          <w:lang w:val="en-AU"/>
        </w:rPr>
        <w:t xml:space="preserve"> was agreed by the ITU Council over 20 years ago and is outdated based on current ITU and </w:t>
      </w:r>
      <w:r w:rsidR="000E1166" w:rsidRPr="00BC4224">
        <w:rPr>
          <w:rFonts w:asciiTheme="minorHAnsi" w:hAnsiTheme="minorHAnsi" w:cstheme="minorHAnsi"/>
          <w:lang w:val="en-AU"/>
        </w:rPr>
        <w:t xml:space="preserve">UN </w:t>
      </w:r>
      <w:r w:rsidR="001C41D3" w:rsidRPr="00BC4224">
        <w:rPr>
          <w:rFonts w:asciiTheme="minorHAnsi" w:hAnsiTheme="minorHAnsi" w:cstheme="minorHAnsi"/>
          <w:lang w:val="en-AU"/>
        </w:rPr>
        <w:t xml:space="preserve">system-wide initiatives on gender parity and equality. </w:t>
      </w:r>
      <w:r w:rsidRPr="00BC4224">
        <w:rPr>
          <w:rFonts w:asciiTheme="minorHAnsi" w:hAnsiTheme="minorHAnsi" w:cstheme="minorHAnsi"/>
          <w:lang w:val="en-AU"/>
        </w:rPr>
        <w:t xml:space="preserve">The use of the </w:t>
      </w:r>
      <w:r w:rsidR="00671068" w:rsidRPr="00BC4224">
        <w:rPr>
          <w:rFonts w:asciiTheme="minorHAnsi" w:hAnsiTheme="minorHAnsi" w:cstheme="minorHAnsi"/>
          <w:lang w:val="en-AU"/>
        </w:rPr>
        <w:t xml:space="preserve">gender-neutral </w:t>
      </w:r>
      <w:r w:rsidRPr="00BC4224">
        <w:rPr>
          <w:rFonts w:asciiTheme="minorHAnsi" w:hAnsiTheme="minorHAnsi" w:cstheme="minorHAnsi"/>
          <w:lang w:val="en-AU"/>
        </w:rPr>
        <w:t xml:space="preserve">terms </w:t>
      </w:r>
      <w:r w:rsidR="00DF17A9" w:rsidRPr="00BC4224">
        <w:rPr>
          <w:rFonts w:asciiTheme="minorHAnsi" w:hAnsiTheme="minorHAnsi" w:cstheme="minorHAnsi"/>
          <w:lang w:val="en-AU"/>
        </w:rPr>
        <w:t>“</w:t>
      </w:r>
      <w:r w:rsidRPr="00BC4224">
        <w:rPr>
          <w:rFonts w:asciiTheme="minorHAnsi" w:hAnsiTheme="minorHAnsi" w:cstheme="minorHAnsi"/>
          <w:lang w:val="en-AU"/>
        </w:rPr>
        <w:t>Chair</w:t>
      </w:r>
      <w:r w:rsidR="00DF17A9" w:rsidRPr="00BC4224">
        <w:rPr>
          <w:rFonts w:asciiTheme="minorHAnsi" w:hAnsiTheme="minorHAnsi" w:cstheme="minorHAnsi"/>
          <w:lang w:val="en-AU"/>
        </w:rPr>
        <w:t>” (and, similarly, “</w:t>
      </w:r>
      <w:r w:rsidRPr="00BC4224">
        <w:rPr>
          <w:rFonts w:asciiTheme="minorHAnsi" w:hAnsiTheme="minorHAnsi" w:cstheme="minorHAnsi"/>
          <w:lang w:val="en-AU"/>
        </w:rPr>
        <w:t>Vice-Chair</w:t>
      </w:r>
      <w:r w:rsidR="00DF17A9" w:rsidRPr="00BC4224">
        <w:rPr>
          <w:rFonts w:asciiTheme="minorHAnsi" w:hAnsiTheme="minorHAnsi" w:cstheme="minorHAnsi"/>
          <w:lang w:val="en-AU"/>
        </w:rPr>
        <w:t>”</w:t>
      </w:r>
      <w:r w:rsidR="00FA52A0">
        <w:rPr>
          <w:rFonts w:asciiTheme="minorHAnsi" w:hAnsiTheme="minorHAnsi" w:cstheme="minorHAnsi"/>
          <w:lang w:val="en-AU"/>
        </w:rPr>
        <w:t>)</w:t>
      </w:r>
      <w:r w:rsidRPr="00BC4224">
        <w:rPr>
          <w:rFonts w:asciiTheme="minorHAnsi" w:hAnsiTheme="minorHAnsi" w:cstheme="minorHAnsi"/>
          <w:lang w:val="en-AU"/>
        </w:rPr>
        <w:t xml:space="preserve"> </w:t>
      </w:r>
      <w:hyperlink r:id="rId15" w:history="1">
        <w:r w:rsidRPr="00452492">
          <w:rPr>
            <w:rStyle w:val="Hyperlink"/>
            <w:rFonts w:asciiTheme="minorHAnsi" w:hAnsiTheme="minorHAnsi" w:cstheme="minorHAnsi"/>
            <w:lang w:val="en-AU"/>
          </w:rPr>
          <w:t>is common and accepted</w:t>
        </w:r>
      </w:hyperlink>
      <w:r w:rsidRPr="00BC4224">
        <w:rPr>
          <w:rFonts w:asciiTheme="minorHAnsi" w:hAnsiTheme="minorHAnsi" w:cstheme="minorHAnsi"/>
          <w:lang w:val="en-AU"/>
        </w:rPr>
        <w:t xml:space="preserve">. As such, the continued use of gendered, masculine terms in ITU texts is at odds with the ITU’s </w:t>
      </w:r>
      <w:r w:rsidR="000E1166" w:rsidRPr="00BC4224">
        <w:rPr>
          <w:rFonts w:asciiTheme="minorHAnsi" w:hAnsiTheme="minorHAnsi" w:cstheme="minorHAnsi"/>
          <w:lang w:val="en-AU"/>
        </w:rPr>
        <w:t>objective</w:t>
      </w:r>
      <w:r w:rsidR="00452492">
        <w:rPr>
          <w:rFonts w:asciiTheme="minorHAnsi" w:hAnsiTheme="minorHAnsi" w:cstheme="minorHAnsi"/>
          <w:lang w:val="en-AU"/>
        </w:rPr>
        <w:t>s</w:t>
      </w:r>
      <w:r w:rsidRPr="00BC4224">
        <w:rPr>
          <w:rFonts w:asciiTheme="minorHAnsi" w:hAnsiTheme="minorHAnsi" w:cstheme="minorHAnsi"/>
          <w:lang w:val="en-AU"/>
        </w:rPr>
        <w:t xml:space="preserve"> to mainstream a gender and promote gender equality and parity within the Union. </w:t>
      </w:r>
    </w:p>
    <w:p w14:paraId="7CE028BC" w14:textId="549131E4" w:rsidR="006D18F2" w:rsidRDefault="006D18F2" w:rsidP="006D18F2">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As part of a larger push within the ITU to encourage the active participation and inclusion of </w:t>
      </w:r>
      <w:r w:rsidR="00A67171">
        <w:rPr>
          <w:rFonts w:asciiTheme="minorHAnsi" w:hAnsiTheme="minorHAnsi" w:cstheme="minorHAnsi"/>
          <w:lang w:val="en-AU"/>
        </w:rPr>
        <w:t>all persons, regardless of gender</w:t>
      </w:r>
      <w:r w:rsidRPr="00BC4224">
        <w:rPr>
          <w:rFonts w:asciiTheme="minorHAnsi" w:hAnsiTheme="minorHAnsi" w:cstheme="minorHAnsi"/>
          <w:lang w:val="en-AU"/>
        </w:rPr>
        <w:t xml:space="preserve">, </w:t>
      </w:r>
      <w:r w:rsidR="000250D0">
        <w:rPr>
          <w:rFonts w:asciiTheme="minorHAnsi" w:hAnsiTheme="minorHAnsi" w:cstheme="minorHAnsi"/>
          <w:lang w:val="en-AU"/>
        </w:rPr>
        <w:t>we</w:t>
      </w:r>
      <w:r w:rsidRPr="00BC4224">
        <w:rPr>
          <w:rFonts w:asciiTheme="minorHAnsi" w:hAnsiTheme="minorHAnsi" w:cstheme="minorHAnsi"/>
          <w:lang w:val="en-AU"/>
        </w:rPr>
        <w:t xml:space="preserve"> </w:t>
      </w:r>
      <w:r w:rsidR="00671068" w:rsidRPr="00BC4224">
        <w:rPr>
          <w:rFonts w:asciiTheme="minorHAnsi" w:hAnsiTheme="minorHAnsi" w:cstheme="minorHAnsi"/>
          <w:lang w:val="en-AU"/>
        </w:rPr>
        <w:t xml:space="preserve">strongly </w:t>
      </w:r>
      <w:r w:rsidR="000250D0">
        <w:rPr>
          <w:rFonts w:asciiTheme="minorHAnsi" w:hAnsiTheme="minorHAnsi" w:cstheme="minorHAnsi"/>
          <w:lang w:val="en-AU"/>
        </w:rPr>
        <w:t>believe</w:t>
      </w:r>
      <w:r w:rsidRPr="00BC4224">
        <w:rPr>
          <w:rFonts w:asciiTheme="minorHAnsi" w:hAnsiTheme="minorHAnsi" w:cstheme="minorHAnsi"/>
          <w:lang w:val="en-AU"/>
        </w:rPr>
        <w:t xml:space="preserve"> that the ITU </w:t>
      </w:r>
      <w:r w:rsidR="00671068" w:rsidRPr="00BC4224">
        <w:rPr>
          <w:rFonts w:asciiTheme="minorHAnsi" w:hAnsiTheme="minorHAnsi" w:cstheme="minorHAnsi"/>
          <w:lang w:val="en-AU"/>
        </w:rPr>
        <w:t xml:space="preserve">should </w:t>
      </w:r>
      <w:r w:rsidRPr="00BC4224">
        <w:rPr>
          <w:rFonts w:asciiTheme="minorHAnsi" w:hAnsiTheme="minorHAnsi" w:cstheme="minorHAnsi"/>
          <w:lang w:val="en-AU"/>
        </w:rPr>
        <w:t>take the necessary steps to promote gender equality</w:t>
      </w:r>
      <w:r w:rsidR="00A67171">
        <w:rPr>
          <w:rFonts w:asciiTheme="minorHAnsi" w:hAnsiTheme="minorHAnsi" w:cstheme="minorHAnsi"/>
          <w:lang w:val="en-AU"/>
        </w:rPr>
        <w:t>,</w:t>
      </w:r>
      <w:r w:rsidRPr="00BC4224">
        <w:rPr>
          <w:rFonts w:asciiTheme="minorHAnsi" w:hAnsiTheme="minorHAnsi" w:cstheme="minorHAnsi"/>
          <w:lang w:val="en-AU"/>
        </w:rPr>
        <w:t xml:space="preserve"> </w:t>
      </w:r>
      <w:proofErr w:type="gramStart"/>
      <w:r w:rsidRPr="00BC4224">
        <w:rPr>
          <w:rFonts w:asciiTheme="minorHAnsi" w:hAnsiTheme="minorHAnsi" w:cstheme="minorHAnsi"/>
          <w:lang w:val="en-AU"/>
        </w:rPr>
        <w:t>parity</w:t>
      </w:r>
      <w:proofErr w:type="gramEnd"/>
      <w:r w:rsidR="00A67171">
        <w:rPr>
          <w:rFonts w:asciiTheme="minorHAnsi" w:hAnsiTheme="minorHAnsi" w:cstheme="minorHAnsi"/>
          <w:lang w:val="en-AU"/>
        </w:rPr>
        <w:t xml:space="preserve"> and inclusivity</w:t>
      </w:r>
      <w:r w:rsidRPr="00BC4224">
        <w:rPr>
          <w:rFonts w:asciiTheme="minorHAnsi" w:hAnsiTheme="minorHAnsi" w:cstheme="minorHAnsi"/>
          <w:lang w:val="en-AU"/>
        </w:rPr>
        <w:t xml:space="preserve"> by implementing the use of gender-neutral language in ITU texts.</w:t>
      </w:r>
    </w:p>
    <w:p w14:paraId="69DA34E7" w14:textId="77777777" w:rsidR="00686B52" w:rsidRPr="00BC4224" w:rsidRDefault="00686B52" w:rsidP="00686B52">
      <w:pPr>
        <w:spacing w:before="120" w:after="120"/>
        <w:jc w:val="both"/>
        <w:rPr>
          <w:rFonts w:asciiTheme="minorHAnsi" w:hAnsiTheme="minorHAnsi" w:cstheme="minorHAnsi"/>
          <w:b/>
          <w:lang w:val="en-AU"/>
        </w:rPr>
      </w:pPr>
      <w:r w:rsidRPr="00BC4224">
        <w:rPr>
          <w:rFonts w:asciiTheme="minorHAnsi" w:hAnsiTheme="minorHAnsi" w:cstheme="minorHAnsi"/>
          <w:b/>
          <w:lang w:val="en-AU"/>
        </w:rPr>
        <w:t>Discussion</w:t>
      </w:r>
    </w:p>
    <w:p w14:paraId="3162FE5A" w14:textId="79B84D03" w:rsidR="00130B06" w:rsidRPr="00BC4224" w:rsidRDefault="005D4F7E" w:rsidP="00130B06">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The </w:t>
      </w:r>
      <w:hyperlink r:id="rId16" w:history="1">
        <w:r w:rsidRPr="00BC4224">
          <w:rPr>
            <w:rStyle w:val="Hyperlink"/>
            <w:rFonts w:asciiTheme="minorHAnsi" w:hAnsiTheme="minorHAnsi" w:cstheme="minorHAnsi"/>
            <w:lang w:val="en-AU"/>
          </w:rPr>
          <w:t>ITU English Language Style Guide</w:t>
        </w:r>
      </w:hyperlink>
      <w:r w:rsidRPr="00BC4224">
        <w:rPr>
          <w:rFonts w:asciiTheme="minorHAnsi" w:hAnsiTheme="minorHAnsi" w:cstheme="minorHAnsi"/>
          <w:lang w:val="en-AU"/>
        </w:rPr>
        <w:t xml:space="preserve"> recognises that as</w:t>
      </w:r>
      <w:r w:rsidR="00130B06" w:rsidRPr="00BC4224">
        <w:rPr>
          <w:rFonts w:asciiTheme="minorHAnsi" w:hAnsiTheme="minorHAnsi" w:cstheme="minorHAnsi"/>
          <w:lang w:val="en-AU"/>
        </w:rPr>
        <w:t xml:space="preserve"> an international organis</w:t>
      </w:r>
      <w:r w:rsidRPr="00BC4224">
        <w:rPr>
          <w:rFonts w:asciiTheme="minorHAnsi" w:hAnsiTheme="minorHAnsi" w:cstheme="minorHAnsi"/>
          <w:lang w:val="en-AU"/>
        </w:rPr>
        <w:t xml:space="preserve">ation, the ITU </w:t>
      </w:r>
      <w:r w:rsidR="00671068" w:rsidRPr="00BC4224">
        <w:rPr>
          <w:rFonts w:asciiTheme="minorHAnsi" w:hAnsiTheme="minorHAnsi" w:cstheme="minorHAnsi"/>
          <w:lang w:val="en-AU"/>
        </w:rPr>
        <w:t>needs</w:t>
      </w:r>
      <w:r w:rsidRPr="00BC4224">
        <w:rPr>
          <w:rFonts w:asciiTheme="minorHAnsi" w:hAnsiTheme="minorHAnsi" w:cstheme="minorHAnsi"/>
          <w:lang w:val="en-AU"/>
        </w:rPr>
        <w:t xml:space="preserve"> to take care to avoid all forms of discrimination</w:t>
      </w:r>
      <w:r w:rsidR="00671068" w:rsidRPr="00BC4224">
        <w:rPr>
          <w:rFonts w:asciiTheme="minorHAnsi" w:hAnsiTheme="minorHAnsi" w:cstheme="minorHAnsi"/>
          <w:lang w:val="en-AU"/>
        </w:rPr>
        <w:t xml:space="preserve"> in its texts, including that of</w:t>
      </w:r>
      <w:r w:rsidRPr="00BC4224">
        <w:rPr>
          <w:rFonts w:asciiTheme="minorHAnsi" w:hAnsiTheme="minorHAnsi" w:cstheme="minorHAnsi"/>
          <w:lang w:val="en-AU"/>
        </w:rPr>
        <w:t xml:space="preserve"> gender, race, culture, nationality, and religion. </w:t>
      </w:r>
      <w:r w:rsidR="00130B06" w:rsidRPr="00BC4224">
        <w:rPr>
          <w:rFonts w:asciiTheme="minorHAnsi" w:hAnsiTheme="minorHAnsi" w:cstheme="minorHAnsi"/>
          <w:lang w:val="en-AU"/>
        </w:rPr>
        <w:t>Despite the</w:t>
      </w:r>
      <w:r w:rsidRPr="00BC4224">
        <w:rPr>
          <w:rFonts w:asciiTheme="minorHAnsi" w:hAnsiTheme="minorHAnsi" w:cstheme="minorHAnsi"/>
          <w:lang w:val="en-AU"/>
        </w:rPr>
        <w:t xml:space="preserve"> Guidelines recognis</w:t>
      </w:r>
      <w:r w:rsidR="00130B06" w:rsidRPr="00BC4224">
        <w:rPr>
          <w:rFonts w:asciiTheme="minorHAnsi" w:hAnsiTheme="minorHAnsi" w:cstheme="minorHAnsi"/>
          <w:lang w:val="en-AU"/>
        </w:rPr>
        <w:t>ing</w:t>
      </w:r>
      <w:r w:rsidRPr="00BC4224">
        <w:rPr>
          <w:rFonts w:asciiTheme="minorHAnsi" w:hAnsiTheme="minorHAnsi" w:cstheme="minorHAnsi"/>
          <w:lang w:val="en-AU"/>
        </w:rPr>
        <w:t xml:space="preserve"> gender bias as the most frequent example of discrimination</w:t>
      </w:r>
      <w:r w:rsidR="00130B06" w:rsidRPr="00BC4224">
        <w:rPr>
          <w:rFonts w:asciiTheme="minorHAnsi" w:hAnsiTheme="minorHAnsi" w:cstheme="minorHAnsi"/>
          <w:lang w:val="en-AU"/>
        </w:rPr>
        <w:t xml:space="preserve"> in its texts</w:t>
      </w:r>
      <w:r w:rsidRPr="00BC4224">
        <w:rPr>
          <w:rFonts w:asciiTheme="minorHAnsi" w:hAnsiTheme="minorHAnsi" w:cstheme="minorHAnsi"/>
          <w:lang w:val="en-AU"/>
        </w:rPr>
        <w:t xml:space="preserve">, </w:t>
      </w:r>
      <w:r w:rsidR="00130B06" w:rsidRPr="00BC4224">
        <w:rPr>
          <w:rFonts w:asciiTheme="minorHAnsi" w:hAnsiTheme="minorHAnsi" w:cstheme="minorHAnsi"/>
          <w:lang w:val="en-AU"/>
        </w:rPr>
        <w:t xml:space="preserve">it </w:t>
      </w:r>
      <w:r w:rsidRPr="00BC4224">
        <w:rPr>
          <w:rFonts w:asciiTheme="minorHAnsi" w:hAnsiTheme="minorHAnsi" w:cstheme="minorHAnsi"/>
          <w:lang w:val="en-AU"/>
        </w:rPr>
        <w:t>a</w:t>
      </w:r>
      <w:r w:rsidR="00130B06" w:rsidRPr="00BC4224">
        <w:rPr>
          <w:rFonts w:asciiTheme="minorHAnsi" w:hAnsiTheme="minorHAnsi" w:cstheme="minorHAnsi"/>
          <w:lang w:val="en-AU"/>
        </w:rPr>
        <w:t>ligns</w:t>
      </w:r>
      <w:r w:rsidRPr="00BC4224">
        <w:rPr>
          <w:rFonts w:asciiTheme="minorHAnsi" w:hAnsiTheme="minorHAnsi" w:cstheme="minorHAnsi"/>
          <w:lang w:val="en-AU"/>
        </w:rPr>
        <w:t xml:space="preserve"> its advice </w:t>
      </w:r>
      <w:r w:rsidR="00130B06" w:rsidRPr="00BC4224">
        <w:rPr>
          <w:rFonts w:asciiTheme="minorHAnsi" w:hAnsiTheme="minorHAnsi" w:cstheme="minorHAnsi"/>
          <w:lang w:val="en-AU"/>
        </w:rPr>
        <w:t>with</w:t>
      </w:r>
      <w:r w:rsidRPr="00BC4224">
        <w:rPr>
          <w:rFonts w:asciiTheme="minorHAnsi" w:hAnsiTheme="minorHAnsi" w:cstheme="minorHAnsi"/>
          <w:lang w:val="en-AU"/>
        </w:rPr>
        <w:t xml:space="preserve"> the assertion outlined in Council Decision 500 that “Chairman” is gender-neutral </w:t>
      </w:r>
      <w:r w:rsidR="000E1166" w:rsidRPr="00BC4224">
        <w:rPr>
          <w:rFonts w:asciiTheme="minorHAnsi" w:hAnsiTheme="minorHAnsi" w:cstheme="minorHAnsi"/>
          <w:lang w:val="en-AU"/>
        </w:rPr>
        <w:t xml:space="preserve">and consequently </w:t>
      </w:r>
      <w:r w:rsidRPr="00BC4224">
        <w:rPr>
          <w:rFonts w:asciiTheme="minorHAnsi" w:hAnsiTheme="minorHAnsi" w:cstheme="minorHAnsi"/>
          <w:lang w:val="en-AU"/>
        </w:rPr>
        <w:t xml:space="preserve">that the language used in the basic instruments of the Union, and by extension all ITU texts, </w:t>
      </w:r>
      <w:r w:rsidR="000E1166" w:rsidRPr="00BC4224">
        <w:rPr>
          <w:rFonts w:asciiTheme="minorHAnsi" w:hAnsiTheme="minorHAnsi" w:cstheme="minorHAnsi"/>
          <w:lang w:val="en-AU"/>
        </w:rPr>
        <w:t>be</w:t>
      </w:r>
      <w:r w:rsidRPr="00BC4224">
        <w:rPr>
          <w:rFonts w:asciiTheme="minorHAnsi" w:hAnsiTheme="minorHAnsi" w:cstheme="minorHAnsi"/>
          <w:lang w:val="en-AU"/>
        </w:rPr>
        <w:t xml:space="preserve"> considered gender</w:t>
      </w:r>
      <w:r w:rsidR="00130B06" w:rsidRPr="00BC4224">
        <w:rPr>
          <w:rFonts w:asciiTheme="minorHAnsi" w:hAnsiTheme="minorHAnsi" w:cstheme="minorHAnsi"/>
          <w:lang w:val="en-AU"/>
        </w:rPr>
        <w:t>-</w:t>
      </w:r>
      <w:r w:rsidRPr="00BC4224">
        <w:rPr>
          <w:rFonts w:asciiTheme="minorHAnsi" w:hAnsiTheme="minorHAnsi" w:cstheme="minorHAnsi"/>
          <w:lang w:val="en-AU"/>
        </w:rPr>
        <w:t>neutral</w:t>
      </w:r>
      <w:r w:rsidR="00671068" w:rsidRPr="00BC4224">
        <w:rPr>
          <w:rFonts w:asciiTheme="minorHAnsi" w:hAnsiTheme="minorHAnsi" w:cstheme="minorHAnsi"/>
          <w:lang w:val="en-AU"/>
        </w:rPr>
        <w:t xml:space="preserve"> by default</w:t>
      </w:r>
      <w:r w:rsidRPr="00BC4224">
        <w:rPr>
          <w:rFonts w:asciiTheme="minorHAnsi" w:hAnsiTheme="minorHAnsi" w:cstheme="minorHAnsi"/>
          <w:lang w:val="en-AU"/>
        </w:rPr>
        <w:t xml:space="preserve">. </w:t>
      </w:r>
      <w:r w:rsidR="00130B06" w:rsidRPr="00BC4224">
        <w:rPr>
          <w:rFonts w:asciiTheme="minorHAnsi" w:hAnsiTheme="minorHAnsi" w:cstheme="minorHAnsi"/>
          <w:lang w:val="en-AU"/>
        </w:rPr>
        <w:t xml:space="preserve">This approach is at odds with the ITU’s </w:t>
      </w:r>
      <w:r w:rsidR="000E1166" w:rsidRPr="00BC4224">
        <w:rPr>
          <w:rFonts w:asciiTheme="minorHAnsi" w:hAnsiTheme="minorHAnsi" w:cstheme="minorHAnsi"/>
          <w:lang w:val="en-AU"/>
        </w:rPr>
        <w:t>ongoing</w:t>
      </w:r>
      <w:r w:rsidR="00130B06" w:rsidRPr="00BC4224">
        <w:rPr>
          <w:rFonts w:asciiTheme="minorHAnsi" w:hAnsiTheme="minorHAnsi" w:cstheme="minorHAnsi"/>
          <w:lang w:val="en-AU"/>
        </w:rPr>
        <w:t xml:space="preserve"> initiatives to mainstream gender and promote gender equality and parity. </w:t>
      </w:r>
    </w:p>
    <w:p w14:paraId="04607D13" w14:textId="76BB8D97" w:rsidR="002B1075" w:rsidRPr="00BC4224" w:rsidRDefault="005D4F7E" w:rsidP="005D4F7E">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To avoid gender </w:t>
      </w:r>
      <w:proofErr w:type="gramStart"/>
      <w:r w:rsidRPr="00BC4224">
        <w:rPr>
          <w:rFonts w:asciiTheme="minorHAnsi" w:hAnsiTheme="minorHAnsi" w:cstheme="minorHAnsi"/>
          <w:lang w:val="en-AU"/>
        </w:rPr>
        <w:t>bias, and</w:t>
      </w:r>
      <w:proofErr w:type="gramEnd"/>
      <w:r w:rsidRPr="00BC4224">
        <w:rPr>
          <w:rFonts w:asciiTheme="minorHAnsi" w:hAnsiTheme="minorHAnsi" w:cstheme="minorHAnsi"/>
          <w:lang w:val="en-AU"/>
        </w:rPr>
        <w:t xml:space="preserve"> encourage </w:t>
      </w:r>
      <w:r w:rsidR="00A67171">
        <w:rPr>
          <w:rFonts w:asciiTheme="minorHAnsi" w:hAnsiTheme="minorHAnsi" w:cstheme="minorHAnsi"/>
          <w:lang w:val="en-AU"/>
        </w:rPr>
        <w:t>diverse</w:t>
      </w:r>
      <w:r w:rsidRPr="00BC4224">
        <w:rPr>
          <w:rFonts w:asciiTheme="minorHAnsi" w:hAnsiTheme="minorHAnsi" w:cstheme="minorHAnsi"/>
          <w:lang w:val="en-AU"/>
        </w:rPr>
        <w:t xml:space="preserve"> participation and engagement in the ITU as a modern and inclusive </w:t>
      </w:r>
      <w:r w:rsidR="002B1075" w:rsidRPr="00BC4224">
        <w:rPr>
          <w:rFonts w:asciiTheme="minorHAnsi" w:hAnsiTheme="minorHAnsi" w:cstheme="minorHAnsi"/>
          <w:lang w:val="en-AU"/>
        </w:rPr>
        <w:t>organis</w:t>
      </w:r>
      <w:r w:rsidRPr="00BC4224">
        <w:rPr>
          <w:rFonts w:asciiTheme="minorHAnsi" w:hAnsiTheme="minorHAnsi" w:cstheme="minorHAnsi"/>
          <w:lang w:val="en-AU"/>
        </w:rPr>
        <w:t xml:space="preserve">ation, </w:t>
      </w:r>
      <w:r w:rsidR="000250D0">
        <w:rPr>
          <w:rFonts w:asciiTheme="minorHAnsi" w:hAnsiTheme="minorHAnsi" w:cstheme="minorHAnsi"/>
          <w:lang w:val="en-AU"/>
        </w:rPr>
        <w:t>we support</w:t>
      </w:r>
      <w:r w:rsidRPr="00BC4224">
        <w:rPr>
          <w:rFonts w:asciiTheme="minorHAnsi" w:hAnsiTheme="minorHAnsi" w:cstheme="minorHAnsi"/>
          <w:lang w:val="en-AU"/>
        </w:rPr>
        <w:t xml:space="preserve"> the incorporation of gender-neutral language in ITU texts.</w:t>
      </w:r>
      <w:r w:rsidR="00130B06" w:rsidRPr="00BC4224">
        <w:rPr>
          <w:rFonts w:asciiTheme="minorHAnsi" w:hAnsiTheme="minorHAnsi" w:cstheme="minorHAnsi"/>
          <w:lang w:val="en-AU"/>
        </w:rPr>
        <w:t xml:space="preserve"> </w:t>
      </w:r>
    </w:p>
    <w:p w14:paraId="3CB4F73A" w14:textId="41AED9CE" w:rsidR="002B1075" w:rsidRPr="00BC4224" w:rsidRDefault="00A67171" w:rsidP="004C0473">
      <w:pPr>
        <w:keepNext/>
        <w:keepLines/>
        <w:spacing w:before="120" w:after="160"/>
        <w:jc w:val="both"/>
        <w:rPr>
          <w:rFonts w:asciiTheme="minorHAnsi" w:hAnsiTheme="minorHAnsi" w:cstheme="minorHAnsi"/>
          <w:lang w:val="en-AU"/>
        </w:rPr>
      </w:pPr>
      <w:r>
        <w:rPr>
          <w:rFonts w:asciiTheme="minorHAnsi" w:hAnsiTheme="minorHAnsi" w:cstheme="minorHAnsi"/>
          <w:lang w:val="en-AU"/>
        </w:rPr>
        <w:lastRenderedPageBreak/>
        <w:t>Communicating with g</w:t>
      </w:r>
      <w:r w:rsidR="005D4F7E" w:rsidRPr="00BC4224">
        <w:rPr>
          <w:rFonts w:asciiTheme="minorHAnsi" w:hAnsiTheme="minorHAnsi" w:cstheme="minorHAnsi"/>
          <w:lang w:val="en-AU"/>
        </w:rPr>
        <w:t xml:space="preserve">ender-neutral or gender-inclusive </w:t>
      </w:r>
      <w:r>
        <w:rPr>
          <w:rFonts w:asciiTheme="minorHAnsi" w:hAnsiTheme="minorHAnsi" w:cstheme="minorHAnsi"/>
          <w:lang w:val="en-AU"/>
        </w:rPr>
        <w:t>avoids discrimination</w:t>
      </w:r>
      <w:r w:rsidR="005D4F7E" w:rsidRPr="00BC4224">
        <w:rPr>
          <w:rFonts w:asciiTheme="minorHAnsi" w:hAnsiTheme="minorHAnsi" w:cstheme="minorHAnsi"/>
          <w:lang w:val="en-AU"/>
        </w:rPr>
        <w:t xml:space="preserve"> based on gender and </w:t>
      </w:r>
      <w:r>
        <w:rPr>
          <w:rFonts w:asciiTheme="minorHAnsi" w:hAnsiTheme="minorHAnsi" w:cstheme="minorHAnsi"/>
          <w:lang w:val="en-AU"/>
        </w:rPr>
        <w:t>perpetuating gender</w:t>
      </w:r>
      <w:r w:rsidR="005D4F7E" w:rsidRPr="00BC4224">
        <w:rPr>
          <w:rFonts w:asciiTheme="minorHAnsi" w:hAnsiTheme="minorHAnsi" w:cstheme="minorHAnsi"/>
          <w:lang w:val="en-AU"/>
        </w:rPr>
        <w:t xml:space="preserve"> stereotypes. It can be a simple but powerful way of promoting gender equality and parity</w:t>
      </w:r>
      <w:r>
        <w:rPr>
          <w:rFonts w:asciiTheme="minorHAnsi" w:hAnsiTheme="minorHAnsi" w:cstheme="minorHAnsi"/>
          <w:lang w:val="en-AU"/>
        </w:rPr>
        <w:t>,</w:t>
      </w:r>
      <w:r w:rsidR="005D4F7E" w:rsidRPr="00BC4224">
        <w:rPr>
          <w:rFonts w:asciiTheme="minorHAnsi" w:hAnsiTheme="minorHAnsi" w:cstheme="minorHAnsi"/>
          <w:lang w:val="en-AU"/>
        </w:rPr>
        <w:t xml:space="preserve"> </w:t>
      </w:r>
      <w:r>
        <w:rPr>
          <w:rFonts w:asciiTheme="minorHAnsi" w:hAnsiTheme="minorHAnsi" w:cstheme="minorHAnsi"/>
          <w:lang w:val="en-AU"/>
        </w:rPr>
        <w:t xml:space="preserve">and </w:t>
      </w:r>
      <w:r w:rsidR="005D4F7E" w:rsidRPr="00BC4224">
        <w:rPr>
          <w:rFonts w:asciiTheme="minorHAnsi" w:hAnsiTheme="minorHAnsi" w:cstheme="minorHAnsi"/>
          <w:lang w:val="en-AU"/>
        </w:rPr>
        <w:t>challenging gender bias</w:t>
      </w:r>
      <w:r>
        <w:rPr>
          <w:rFonts w:asciiTheme="minorHAnsi" w:hAnsiTheme="minorHAnsi" w:cstheme="minorHAnsi"/>
          <w:lang w:val="en-AU"/>
        </w:rPr>
        <w:t>es</w:t>
      </w:r>
      <w:r w:rsidR="005D4F7E" w:rsidRPr="00BC4224">
        <w:rPr>
          <w:rFonts w:asciiTheme="minorHAnsi" w:hAnsiTheme="minorHAnsi" w:cstheme="minorHAnsi"/>
          <w:lang w:val="en-AU"/>
        </w:rPr>
        <w:t xml:space="preserve">, by raising awareness of and countering the ways in which gendered language can create </w:t>
      </w:r>
      <w:r>
        <w:rPr>
          <w:rFonts w:asciiTheme="minorHAnsi" w:hAnsiTheme="minorHAnsi" w:cstheme="minorHAnsi"/>
          <w:lang w:val="en-AU"/>
        </w:rPr>
        <w:t xml:space="preserve">prejudicial </w:t>
      </w:r>
      <w:r w:rsidR="005D4F7E" w:rsidRPr="00BC4224">
        <w:rPr>
          <w:rFonts w:asciiTheme="minorHAnsi" w:hAnsiTheme="minorHAnsi" w:cstheme="minorHAnsi"/>
          <w:lang w:val="en-AU"/>
        </w:rPr>
        <w:t>assumptions or associations.</w:t>
      </w:r>
      <w:r w:rsidR="002B1075" w:rsidRPr="00BC4224">
        <w:rPr>
          <w:rFonts w:asciiTheme="minorHAnsi" w:hAnsiTheme="minorHAnsi" w:cstheme="minorHAnsi"/>
          <w:lang w:val="en-AU"/>
        </w:rPr>
        <w:t xml:space="preserve"> </w:t>
      </w:r>
    </w:p>
    <w:p w14:paraId="318DB32C" w14:textId="7A697630" w:rsidR="002B1075" w:rsidRPr="00BC4224" w:rsidRDefault="002B1075" w:rsidP="002B1075">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Additionally, promoting gender-neutral language in the texts and documents of </w:t>
      </w:r>
      <w:r w:rsidR="00A67171">
        <w:rPr>
          <w:rFonts w:asciiTheme="minorHAnsi" w:hAnsiTheme="minorHAnsi" w:cstheme="minorHAnsi"/>
          <w:lang w:val="en-AU"/>
        </w:rPr>
        <w:t xml:space="preserve">the </w:t>
      </w:r>
      <w:r w:rsidRPr="00BC4224">
        <w:rPr>
          <w:rFonts w:asciiTheme="minorHAnsi" w:hAnsiTheme="minorHAnsi" w:cstheme="minorHAnsi"/>
          <w:lang w:val="en-AU"/>
        </w:rPr>
        <w:t>UN and</w:t>
      </w:r>
      <w:r w:rsidR="00A67171">
        <w:rPr>
          <w:rFonts w:asciiTheme="minorHAnsi" w:hAnsiTheme="minorHAnsi" w:cstheme="minorHAnsi"/>
          <w:lang w:val="en-AU"/>
        </w:rPr>
        <w:t xml:space="preserve"> other</w:t>
      </w:r>
      <w:r w:rsidRPr="00BC4224">
        <w:rPr>
          <w:rFonts w:asciiTheme="minorHAnsi" w:hAnsiTheme="minorHAnsi" w:cstheme="minorHAnsi"/>
          <w:lang w:val="en-AU"/>
        </w:rPr>
        <w:t xml:space="preserve"> international organisations is </w:t>
      </w:r>
      <w:hyperlink r:id="rId17" w:history="1">
        <w:r w:rsidRPr="00A67171">
          <w:rPr>
            <w:rStyle w:val="Hyperlink"/>
            <w:rFonts w:asciiTheme="minorHAnsi" w:hAnsiTheme="minorHAnsi" w:cstheme="minorHAnsi"/>
            <w:lang w:val="en-AU"/>
          </w:rPr>
          <w:t xml:space="preserve">becoming more </w:t>
        </w:r>
        <w:r w:rsidR="000E1166" w:rsidRPr="00A67171">
          <w:rPr>
            <w:rStyle w:val="Hyperlink"/>
            <w:rFonts w:asciiTheme="minorHAnsi" w:hAnsiTheme="minorHAnsi" w:cstheme="minorHAnsi"/>
            <w:lang w:val="en-AU"/>
          </w:rPr>
          <w:t>prominent</w:t>
        </w:r>
      </w:hyperlink>
      <w:r w:rsidRPr="00BC4224">
        <w:rPr>
          <w:rFonts w:asciiTheme="minorHAnsi" w:hAnsiTheme="minorHAnsi" w:cstheme="minorHAnsi"/>
          <w:lang w:val="en-AU"/>
        </w:rPr>
        <w:t xml:space="preserve"> </w:t>
      </w:r>
      <w:proofErr w:type="gramStart"/>
      <w:r w:rsidRPr="00BC4224">
        <w:rPr>
          <w:rFonts w:asciiTheme="minorHAnsi" w:hAnsiTheme="minorHAnsi" w:cstheme="minorHAnsi"/>
          <w:lang w:val="en-AU"/>
        </w:rPr>
        <w:t>in order to</w:t>
      </w:r>
      <w:proofErr w:type="gramEnd"/>
      <w:r w:rsidRPr="00BC4224">
        <w:rPr>
          <w:rFonts w:asciiTheme="minorHAnsi" w:hAnsiTheme="minorHAnsi" w:cstheme="minorHAnsi"/>
          <w:lang w:val="en-AU"/>
        </w:rPr>
        <w:t xml:space="preserve"> promote gender equality, parity and inclusion. At the 27th Universal Postal Congress in 2021, the Universal Postal Union (UPU) instructed its International Bureau to review all Acts of the Union (and other Union documentation) to propose the formal adoption of gender</w:t>
      </w:r>
      <w:r w:rsidR="00671068" w:rsidRPr="00BC4224">
        <w:rPr>
          <w:rFonts w:asciiTheme="minorHAnsi" w:hAnsiTheme="minorHAnsi" w:cstheme="minorHAnsi"/>
          <w:lang w:val="en-AU"/>
        </w:rPr>
        <w:noBreakHyphen/>
      </w:r>
      <w:r w:rsidRPr="00BC4224">
        <w:rPr>
          <w:rFonts w:asciiTheme="minorHAnsi" w:hAnsiTheme="minorHAnsi" w:cstheme="minorHAnsi"/>
          <w:lang w:val="en-AU"/>
        </w:rPr>
        <w:t xml:space="preserve">neutral language in the </w:t>
      </w:r>
      <w:r w:rsidR="00B05C47" w:rsidRPr="00BC4224">
        <w:rPr>
          <w:rFonts w:asciiTheme="minorHAnsi" w:hAnsiTheme="minorHAnsi" w:cstheme="minorHAnsi"/>
          <w:lang w:val="en-AU"/>
        </w:rPr>
        <w:t>official language of the Union</w:t>
      </w:r>
      <w:r w:rsidRPr="00BC4224">
        <w:rPr>
          <w:rFonts w:asciiTheme="minorHAnsi" w:hAnsiTheme="minorHAnsi" w:cstheme="minorHAnsi"/>
          <w:lang w:val="en-AU"/>
        </w:rPr>
        <w:t xml:space="preserve"> and apply gender-neutral language to unofficial language versions of the Acts and Union documents.</w:t>
      </w:r>
    </w:p>
    <w:p w14:paraId="4FDF2F00" w14:textId="1312C9E7" w:rsidR="006B7E69" w:rsidRPr="00BC4224" w:rsidRDefault="002B1075" w:rsidP="00DF17A9">
      <w:pPr>
        <w:spacing w:before="120" w:after="160"/>
        <w:jc w:val="both"/>
        <w:rPr>
          <w:rFonts w:asciiTheme="minorHAnsi" w:hAnsiTheme="minorHAnsi" w:cstheme="minorHAnsi"/>
          <w:lang w:val="en-AU"/>
        </w:rPr>
      </w:pPr>
      <w:r w:rsidRPr="00BC4224">
        <w:rPr>
          <w:rFonts w:asciiTheme="minorHAnsi" w:hAnsiTheme="minorHAnsi" w:cstheme="minorHAnsi"/>
          <w:lang w:val="en-AU"/>
        </w:rPr>
        <w:t xml:space="preserve">At its </w:t>
      </w:r>
      <w:r w:rsidR="00073D85" w:rsidRPr="00BC4224">
        <w:rPr>
          <w:rFonts w:asciiTheme="minorHAnsi" w:hAnsiTheme="minorHAnsi" w:cstheme="minorHAnsi"/>
          <w:lang w:val="en-AU"/>
        </w:rPr>
        <w:t xml:space="preserve">45th Session of the Management Committee of the Asia-Pacific </w:t>
      </w:r>
      <w:proofErr w:type="spellStart"/>
      <w:r w:rsidR="00073D85" w:rsidRPr="00BC4224">
        <w:rPr>
          <w:rFonts w:asciiTheme="minorHAnsi" w:hAnsiTheme="minorHAnsi" w:cstheme="minorHAnsi"/>
          <w:lang w:val="en-AU"/>
        </w:rPr>
        <w:t>Telecommunity</w:t>
      </w:r>
      <w:proofErr w:type="spellEnd"/>
      <w:r w:rsidR="00073D85" w:rsidRPr="00BC4224">
        <w:rPr>
          <w:rFonts w:asciiTheme="minorHAnsi" w:hAnsiTheme="minorHAnsi" w:cstheme="minorHAnsi"/>
          <w:lang w:val="en-AU"/>
        </w:rPr>
        <w:t xml:space="preserve"> (APT), the APT</w:t>
      </w:r>
      <w:r w:rsidRPr="00BC4224">
        <w:rPr>
          <w:rFonts w:asciiTheme="minorHAnsi" w:hAnsiTheme="minorHAnsi" w:cstheme="minorHAnsi"/>
          <w:lang w:val="en-AU"/>
        </w:rPr>
        <w:t xml:space="preserve"> also</w:t>
      </w:r>
      <w:r w:rsidR="00073D85" w:rsidRPr="00BC4224">
        <w:rPr>
          <w:rFonts w:asciiTheme="minorHAnsi" w:hAnsiTheme="minorHAnsi" w:cstheme="minorHAnsi"/>
          <w:lang w:val="en-AU"/>
        </w:rPr>
        <w:t xml:space="preserve"> instructed the APT Secretariat and APT Work Programmes to review </w:t>
      </w:r>
      <w:proofErr w:type="gramStart"/>
      <w:r w:rsidR="00073D85" w:rsidRPr="00BC4224">
        <w:rPr>
          <w:rFonts w:asciiTheme="minorHAnsi" w:hAnsiTheme="minorHAnsi" w:cstheme="minorHAnsi"/>
          <w:lang w:val="en-AU"/>
        </w:rPr>
        <w:t>all of</w:t>
      </w:r>
      <w:proofErr w:type="gramEnd"/>
      <w:r w:rsidR="00073D85" w:rsidRPr="00BC4224">
        <w:rPr>
          <w:rFonts w:asciiTheme="minorHAnsi" w:hAnsiTheme="minorHAnsi" w:cstheme="minorHAnsi"/>
          <w:lang w:val="en-AU"/>
        </w:rPr>
        <w:t xml:space="preserve"> </w:t>
      </w:r>
      <w:r w:rsidR="007F7906" w:rsidRPr="00BC4224">
        <w:rPr>
          <w:rFonts w:asciiTheme="minorHAnsi" w:hAnsiTheme="minorHAnsi" w:cstheme="minorHAnsi"/>
          <w:lang w:val="en-AU"/>
        </w:rPr>
        <w:t>their</w:t>
      </w:r>
      <w:r w:rsidR="00073D85" w:rsidRPr="00BC4224">
        <w:rPr>
          <w:rFonts w:asciiTheme="minorHAnsi" w:hAnsiTheme="minorHAnsi" w:cstheme="minorHAnsi"/>
          <w:lang w:val="en-AU"/>
        </w:rPr>
        <w:t xml:space="preserve"> documents and Working Methods to include gender</w:t>
      </w:r>
      <w:r w:rsidR="00B05C47" w:rsidRPr="00BC4224">
        <w:rPr>
          <w:rFonts w:asciiTheme="minorHAnsi" w:hAnsiTheme="minorHAnsi" w:cstheme="minorHAnsi"/>
          <w:lang w:val="en-AU"/>
        </w:rPr>
        <w:t>-</w:t>
      </w:r>
      <w:r w:rsidR="00073D85" w:rsidRPr="00BC4224">
        <w:rPr>
          <w:rFonts w:asciiTheme="minorHAnsi" w:hAnsiTheme="minorHAnsi" w:cstheme="minorHAnsi"/>
          <w:lang w:val="en-AU"/>
        </w:rPr>
        <w:t xml:space="preserve">neutral language. </w:t>
      </w:r>
    </w:p>
    <w:p w14:paraId="11893DD7" w14:textId="00190C26" w:rsidR="002B1075" w:rsidRPr="00BC4224" w:rsidRDefault="000250D0" w:rsidP="001C41D3">
      <w:pPr>
        <w:spacing w:before="120" w:after="160"/>
        <w:jc w:val="both"/>
        <w:rPr>
          <w:rFonts w:asciiTheme="minorHAnsi" w:hAnsiTheme="minorHAnsi" w:cstheme="minorHAnsi"/>
          <w:lang w:val="en-AU"/>
        </w:rPr>
      </w:pPr>
      <w:r>
        <w:rPr>
          <w:rFonts w:asciiTheme="minorHAnsi" w:hAnsiTheme="minorHAnsi" w:cstheme="minorHAnsi"/>
          <w:lang w:val="en-AU"/>
        </w:rPr>
        <w:t>We</w:t>
      </w:r>
      <w:r w:rsidR="002B1075" w:rsidRPr="00BC4224">
        <w:rPr>
          <w:rFonts w:asciiTheme="minorHAnsi" w:hAnsiTheme="minorHAnsi" w:cstheme="minorHAnsi"/>
          <w:lang w:val="en-AU"/>
        </w:rPr>
        <w:t xml:space="preserve"> strongly believe that t</w:t>
      </w:r>
      <w:r w:rsidR="00DD7543" w:rsidRPr="00BC4224">
        <w:rPr>
          <w:rFonts w:asciiTheme="minorHAnsi" w:hAnsiTheme="minorHAnsi" w:cstheme="minorHAnsi"/>
          <w:lang w:val="en-AU"/>
        </w:rPr>
        <w:t xml:space="preserve">he </w:t>
      </w:r>
      <w:r w:rsidR="001C41D3" w:rsidRPr="00BC4224">
        <w:rPr>
          <w:rFonts w:asciiTheme="minorHAnsi" w:hAnsiTheme="minorHAnsi" w:cstheme="minorHAnsi"/>
          <w:lang w:val="en-AU"/>
        </w:rPr>
        <w:t xml:space="preserve">ITU </w:t>
      </w:r>
      <w:r w:rsidR="002B1075" w:rsidRPr="00BC4224">
        <w:rPr>
          <w:rFonts w:asciiTheme="minorHAnsi" w:hAnsiTheme="minorHAnsi" w:cstheme="minorHAnsi"/>
          <w:lang w:val="en-AU"/>
        </w:rPr>
        <w:t xml:space="preserve">needs to </w:t>
      </w:r>
      <w:r w:rsidR="00A67171">
        <w:rPr>
          <w:rFonts w:asciiTheme="minorHAnsi" w:hAnsiTheme="minorHAnsi" w:cstheme="minorHAnsi"/>
          <w:lang w:val="en-AU"/>
        </w:rPr>
        <w:t xml:space="preserve">and can </w:t>
      </w:r>
      <w:r w:rsidR="002B1075" w:rsidRPr="00BC4224">
        <w:rPr>
          <w:rFonts w:asciiTheme="minorHAnsi" w:hAnsiTheme="minorHAnsi" w:cstheme="minorHAnsi"/>
          <w:lang w:val="en-AU"/>
        </w:rPr>
        <w:t>take the necessary s</w:t>
      </w:r>
      <w:r w:rsidR="000E1166" w:rsidRPr="00BC4224">
        <w:rPr>
          <w:rFonts w:asciiTheme="minorHAnsi" w:hAnsiTheme="minorHAnsi" w:cstheme="minorHAnsi"/>
          <w:lang w:val="en-AU"/>
        </w:rPr>
        <w:t xml:space="preserve">teps to promote gender equality, </w:t>
      </w:r>
      <w:proofErr w:type="gramStart"/>
      <w:r w:rsidR="002B1075" w:rsidRPr="00BC4224">
        <w:rPr>
          <w:rFonts w:asciiTheme="minorHAnsi" w:hAnsiTheme="minorHAnsi" w:cstheme="minorHAnsi"/>
          <w:lang w:val="en-AU"/>
        </w:rPr>
        <w:t>parity</w:t>
      </w:r>
      <w:proofErr w:type="gramEnd"/>
      <w:r w:rsidR="002B1075" w:rsidRPr="00BC4224">
        <w:rPr>
          <w:rFonts w:asciiTheme="minorHAnsi" w:hAnsiTheme="minorHAnsi" w:cstheme="minorHAnsi"/>
          <w:lang w:val="en-AU"/>
        </w:rPr>
        <w:t xml:space="preserve"> </w:t>
      </w:r>
      <w:r w:rsidR="000E1166" w:rsidRPr="00BC4224">
        <w:rPr>
          <w:rFonts w:asciiTheme="minorHAnsi" w:hAnsiTheme="minorHAnsi" w:cstheme="minorHAnsi"/>
          <w:lang w:val="en-AU"/>
        </w:rPr>
        <w:t xml:space="preserve">and inclusion </w:t>
      </w:r>
      <w:r w:rsidR="002B1075" w:rsidRPr="00BC4224">
        <w:rPr>
          <w:rFonts w:asciiTheme="minorHAnsi" w:hAnsiTheme="minorHAnsi" w:cstheme="minorHAnsi"/>
          <w:lang w:val="en-AU"/>
        </w:rPr>
        <w:t xml:space="preserve">by </w:t>
      </w:r>
      <w:r w:rsidR="00671068" w:rsidRPr="00BC4224">
        <w:rPr>
          <w:rFonts w:asciiTheme="minorHAnsi" w:hAnsiTheme="minorHAnsi" w:cstheme="minorHAnsi"/>
          <w:lang w:val="en-AU"/>
        </w:rPr>
        <w:t>using</w:t>
      </w:r>
      <w:r w:rsidR="002B1075" w:rsidRPr="00BC4224">
        <w:rPr>
          <w:rFonts w:asciiTheme="minorHAnsi" w:hAnsiTheme="minorHAnsi" w:cstheme="minorHAnsi"/>
          <w:lang w:val="en-AU"/>
        </w:rPr>
        <w:t xml:space="preserve"> gender-neutral language in ITU texts. We believe this can be</w:t>
      </w:r>
      <w:r w:rsidR="001C41D3" w:rsidRPr="00BC4224">
        <w:rPr>
          <w:rFonts w:asciiTheme="minorHAnsi" w:hAnsiTheme="minorHAnsi" w:cstheme="minorHAnsi"/>
          <w:lang w:val="en-AU"/>
        </w:rPr>
        <w:t xml:space="preserve"> easily </w:t>
      </w:r>
      <w:r w:rsidR="002B1075" w:rsidRPr="00BC4224">
        <w:rPr>
          <w:rFonts w:asciiTheme="minorHAnsi" w:hAnsiTheme="minorHAnsi" w:cstheme="minorHAnsi"/>
          <w:lang w:val="en-AU"/>
        </w:rPr>
        <w:t xml:space="preserve">achieved by </w:t>
      </w:r>
      <w:r w:rsidR="00EF0D61" w:rsidRPr="00BC4224">
        <w:rPr>
          <w:rFonts w:asciiTheme="minorHAnsi" w:hAnsiTheme="minorHAnsi" w:cstheme="minorHAnsi"/>
          <w:lang w:val="en-AU"/>
        </w:rPr>
        <w:t xml:space="preserve">suppressing Council Decision 500 and </w:t>
      </w:r>
      <w:r w:rsidR="00B05C47" w:rsidRPr="00BC4224">
        <w:rPr>
          <w:rFonts w:asciiTheme="minorHAnsi" w:hAnsiTheme="minorHAnsi" w:cstheme="minorHAnsi"/>
          <w:lang w:val="en-AU"/>
        </w:rPr>
        <w:t>adopting</w:t>
      </w:r>
      <w:r w:rsidR="00EF0D61" w:rsidRPr="00BC4224">
        <w:rPr>
          <w:rFonts w:asciiTheme="minorHAnsi" w:hAnsiTheme="minorHAnsi" w:cstheme="minorHAnsi"/>
          <w:lang w:val="en-AU"/>
        </w:rPr>
        <w:t xml:space="preserve"> a new Council Decision </w:t>
      </w:r>
      <w:r w:rsidR="002B1075" w:rsidRPr="00BC4224">
        <w:rPr>
          <w:rFonts w:asciiTheme="minorHAnsi" w:hAnsiTheme="minorHAnsi" w:cstheme="minorHAnsi"/>
          <w:lang w:val="en-AU"/>
        </w:rPr>
        <w:t>outlining the use of gender</w:t>
      </w:r>
      <w:r w:rsidR="002B1075" w:rsidRPr="00BC4224">
        <w:rPr>
          <w:rFonts w:asciiTheme="minorHAnsi" w:hAnsiTheme="minorHAnsi" w:cstheme="minorHAnsi"/>
          <w:lang w:val="en-AU"/>
        </w:rPr>
        <w:noBreakHyphen/>
        <w:t>neutral language in</w:t>
      </w:r>
      <w:r w:rsidR="008A6164" w:rsidRPr="00BC4224">
        <w:rPr>
          <w:rFonts w:asciiTheme="minorHAnsi" w:hAnsiTheme="minorHAnsi" w:cstheme="minorHAnsi"/>
          <w:lang w:val="en-AU"/>
        </w:rPr>
        <w:t xml:space="preserve"> ITU texts. </w:t>
      </w:r>
      <w:r w:rsidR="00EF0D61" w:rsidRPr="00BC4224">
        <w:rPr>
          <w:rFonts w:asciiTheme="minorHAnsi" w:hAnsiTheme="minorHAnsi" w:cstheme="minorHAnsi"/>
          <w:lang w:val="en-AU"/>
        </w:rPr>
        <w:t xml:space="preserve">This </w:t>
      </w:r>
      <w:r w:rsidR="00671068" w:rsidRPr="00BC4224">
        <w:rPr>
          <w:rFonts w:asciiTheme="minorHAnsi" w:hAnsiTheme="minorHAnsi" w:cstheme="minorHAnsi"/>
          <w:lang w:val="en-AU"/>
        </w:rPr>
        <w:t>would be</w:t>
      </w:r>
      <w:r w:rsidR="00EF0D61" w:rsidRPr="00BC4224">
        <w:rPr>
          <w:rFonts w:asciiTheme="minorHAnsi" w:hAnsiTheme="minorHAnsi" w:cstheme="minorHAnsi"/>
          <w:lang w:val="en-AU"/>
        </w:rPr>
        <w:t xml:space="preserve"> a positive and easily achievable</w:t>
      </w:r>
      <w:r w:rsidR="002B1075" w:rsidRPr="00BC4224">
        <w:rPr>
          <w:rFonts w:asciiTheme="minorHAnsi" w:hAnsiTheme="minorHAnsi" w:cstheme="minorHAnsi"/>
          <w:lang w:val="en-AU"/>
        </w:rPr>
        <w:t xml:space="preserve"> </w:t>
      </w:r>
      <w:r w:rsidR="001C41D3" w:rsidRPr="00BC4224">
        <w:rPr>
          <w:rFonts w:asciiTheme="minorHAnsi" w:hAnsiTheme="minorHAnsi" w:cstheme="minorHAnsi"/>
          <w:lang w:val="en-AU"/>
        </w:rPr>
        <w:t>initiative</w:t>
      </w:r>
      <w:r w:rsidR="00EF0D61" w:rsidRPr="00BC4224">
        <w:rPr>
          <w:rFonts w:asciiTheme="minorHAnsi" w:hAnsiTheme="minorHAnsi" w:cstheme="minorHAnsi"/>
          <w:lang w:val="en-AU"/>
        </w:rPr>
        <w:t xml:space="preserve">, encouraging the </w:t>
      </w:r>
      <w:r w:rsidR="002B1075" w:rsidRPr="00BC4224">
        <w:rPr>
          <w:rFonts w:asciiTheme="minorHAnsi" w:hAnsiTheme="minorHAnsi" w:cstheme="minorHAnsi"/>
          <w:lang w:val="en-AU"/>
        </w:rPr>
        <w:t xml:space="preserve">participation and inclusion of </w:t>
      </w:r>
      <w:r w:rsidR="00A67171">
        <w:rPr>
          <w:rFonts w:asciiTheme="minorHAnsi" w:hAnsiTheme="minorHAnsi" w:cstheme="minorHAnsi"/>
          <w:lang w:val="en-AU"/>
        </w:rPr>
        <w:t xml:space="preserve">all persons </w:t>
      </w:r>
      <w:r w:rsidR="00A67171" w:rsidRPr="00BC4224">
        <w:rPr>
          <w:rFonts w:asciiTheme="minorHAnsi" w:hAnsiTheme="minorHAnsi" w:cstheme="minorHAnsi"/>
          <w:lang w:val="en-AU"/>
        </w:rPr>
        <w:t>regardless of gender</w:t>
      </w:r>
      <w:r w:rsidR="002B1075" w:rsidRPr="00BC4224">
        <w:rPr>
          <w:rFonts w:asciiTheme="minorHAnsi" w:hAnsiTheme="minorHAnsi" w:cstheme="minorHAnsi"/>
          <w:lang w:val="en-AU"/>
        </w:rPr>
        <w:t>, and harness</w:t>
      </w:r>
      <w:r w:rsidR="00EF0D61" w:rsidRPr="00BC4224">
        <w:rPr>
          <w:rFonts w:asciiTheme="minorHAnsi" w:hAnsiTheme="minorHAnsi" w:cstheme="minorHAnsi"/>
          <w:lang w:val="en-AU"/>
        </w:rPr>
        <w:t>ing</w:t>
      </w:r>
      <w:r w:rsidR="002B1075" w:rsidRPr="00BC4224">
        <w:rPr>
          <w:rFonts w:asciiTheme="minorHAnsi" w:hAnsiTheme="minorHAnsi" w:cstheme="minorHAnsi"/>
          <w:lang w:val="en-AU"/>
        </w:rPr>
        <w:t xml:space="preserve"> the knowledge and expertise that comes from empowering all people</w:t>
      </w:r>
      <w:r w:rsidR="008A6164" w:rsidRPr="00BC4224">
        <w:rPr>
          <w:rFonts w:asciiTheme="minorHAnsi" w:hAnsiTheme="minorHAnsi" w:cstheme="minorHAnsi"/>
          <w:lang w:val="en-AU"/>
        </w:rPr>
        <w:t xml:space="preserve"> within the ITU and broader UN system.</w:t>
      </w:r>
    </w:p>
    <w:p w14:paraId="401AE44C" w14:textId="06541F45" w:rsidR="006B7E69" w:rsidRPr="00BC4224" w:rsidRDefault="006B7E69" w:rsidP="00FB0940">
      <w:pPr>
        <w:spacing w:before="240" w:after="120"/>
        <w:jc w:val="both"/>
        <w:rPr>
          <w:rFonts w:asciiTheme="minorHAnsi" w:hAnsiTheme="minorHAnsi" w:cstheme="minorHAnsi"/>
          <w:b/>
          <w:lang w:val="en-AU"/>
        </w:rPr>
      </w:pPr>
      <w:r w:rsidRPr="00BC4224">
        <w:rPr>
          <w:rFonts w:asciiTheme="minorHAnsi" w:hAnsiTheme="minorHAnsi" w:cstheme="minorHAnsi"/>
          <w:b/>
          <w:lang w:val="en-AU"/>
        </w:rPr>
        <w:t>Proposal</w:t>
      </w:r>
    </w:p>
    <w:p w14:paraId="62B51485" w14:textId="1068EB61" w:rsidR="006B7E69" w:rsidRPr="00BC4224" w:rsidRDefault="006B7E69" w:rsidP="00FE1987">
      <w:pPr>
        <w:tabs>
          <w:tab w:val="left" w:pos="567"/>
          <w:tab w:val="left" w:pos="1134"/>
          <w:tab w:val="left" w:pos="1701"/>
          <w:tab w:val="left" w:pos="2268"/>
          <w:tab w:val="left" w:pos="2835"/>
        </w:tabs>
        <w:jc w:val="both"/>
        <w:rPr>
          <w:rFonts w:asciiTheme="minorHAnsi" w:eastAsiaTheme="minorEastAsia" w:hAnsiTheme="minorHAnsi" w:cstheme="minorHAnsi"/>
          <w:lang w:val="en-AU"/>
        </w:rPr>
      </w:pPr>
      <w:r w:rsidRPr="00BC4224">
        <w:rPr>
          <w:rFonts w:asciiTheme="minorHAnsi" w:eastAsiaTheme="minorEastAsia" w:hAnsiTheme="minorHAnsi" w:cstheme="minorHAnsi"/>
          <w:lang w:val="en-AU"/>
        </w:rPr>
        <w:t xml:space="preserve">Based on the </w:t>
      </w:r>
      <w:r w:rsidR="00073D85" w:rsidRPr="00BC4224">
        <w:rPr>
          <w:rFonts w:asciiTheme="minorHAnsi" w:eastAsiaTheme="minorEastAsia" w:hAnsiTheme="minorHAnsi" w:cstheme="minorHAnsi"/>
          <w:lang w:val="en-AU"/>
        </w:rPr>
        <w:t>points</w:t>
      </w:r>
      <w:r w:rsidRPr="00BC4224">
        <w:rPr>
          <w:rFonts w:asciiTheme="minorHAnsi" w:eastAsiaTheme="minorEastAsia" w:hAnsiTheme="minorHAnsi" w:cstheme="minorHAnsi"/>
          <w:lang w:val="en-AU"/>
        </w:rPr>
        <w:t xml:space="preserve"> outlined above, </w:t>
      </w:r>
      <w:r w:rsidR="000250D0">
        <w:rPr>
          <w:rFonts w:asciiTheme="minorHAnsi" w:eastAsiaTheme="minorEastAsia" w:hAnsiTheme="minorHAnsi" w:cstheme="minorHAnsi"/>
          <w:lang w:val="en-AU"/>
        </w:rPr>
        <w:t>we propose</w:t>
      </w:r>
      <w:r w:rsidRPr="00BC4224">
        <w:rPr>
          <w:rFonts w:asciiTheme="minorHAnsi" w:eastAsiaTheme="minorEastAsia" w:hAnsiTheme="minorHAnsi" w:cstheme="minorHAnsi"/>
          <w:lang w:val="en-AU"/>
        </w:rPr>
        <w:t>:</w:t>
      </w:r>
    </w:p>
    <w:p w14:paraId="6F66CC8C" w14:textId="65A25FAB" w:rsidR="004049C4" w:rsidRPr="00BC4224" w:rsidRDefault="006B7E69" w:rsidP="008C40C0">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ind w:left="828" w:hanging="357"/>
        <w:jc w:val="both"/>
        <w:textAlignment w:val="baseline"/>
        <w:rPr>
          <w:rFonts w:asciiTheme="minorHAnsi" w:eastAsiaTheme="minorEastAsia" w:hAnsiTheme="minorHAnsi" w:cstheme="minorHAnsi"/>
          <w:lang w:val="en-AU"/>
        </w:rPr>
      </w:pPr>
      <w:r w:rsidRPr="00BC4224">
        <w:rPr>
          <w:rFonts w:asciiTheme="minorHAnsi" w:eastAsiaTheme="minorEastAsia" w:hAnsiTheme="minorHAnsi" w:cstheme="minorHAnsi"/>
          <w:lang w:val="en-AU"/>
        </w:rPr>
        <w:t xml:space="preserve">That Member States consider </w:t>
      </w:r>
      <w:r w:rsidR="007F7906" w:rsidRPr="00BC4224">
        <w:rPr>
          <w:rFonts w:asciiTheme="minorHAnsi" w:eastAsiaTheme="minorEastAsia" w:hAnsiTheme="minorHAnsi" w:cstheme="minorHAnsi"/>
          <w:lang w:val="en-AU"/>
        </w:rPr>
        <w:t>suppressing Council Decision 500</w:t>
      </w:r>
      <w:bookmarkStart w:id="6" w:name="_Cybersecurity"/>
      <w:bookmarkStart w:id="7" w:name="_Financial_and_Human"/>
      <w:bookmarkStart w:id="8" w:name="_Fraud"/>
      <w:bookmarkEnd w:id="6"/>
      <w:bookmarkEnd w:id="7"/>
      <w:bookmarkEnd w:id="8"/>
      <w:r w:rsidR="00DD7543" w:rsidRPr="00BC4224">
        <w:rPr>
          <w:rFonts w:asciiTheme="minorHAnsi" w:eastAsiaTheme="minorEastAsia" w:hAnsiTheme="minorHAnsi" w:cstheme="minorHAnsi"/>
          <w:lang w:val="en-AU"/>
        </w:rPr>
        <w:t xml:space="preserve"> on the use of the term “chairman”.</w:t>
      </w:r>
    </w:p>
    <w:p w14:paraId="213D0A3A" w14:textId="23A278CB" w:rsidR="004B11D0" w:rsidRPr="00BC4224" w:rsidRDefault="004B11D0" w:rsidP="008C40C0">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ind w:left="828" w:hanging="357"/>
        <w:jc w:val="both"/>
        <w:textAlignment w:val="baseline"/>
        <w:rPr>
          <w:rFonts w:asciiTheme="minorHAnsi" w:eastAsiaTheme="minorEastAsia" w:hAnsiTheme="minorHAnsi" w:cstheme="minorHAnsi"/>
          <w:lang w:val="en-AU"/>
        </w:rPr>
      </w:pPr>
      <w:r w:rsidRPr="00BC4224">
        <w:rPr>
          <w:rFonts w:asciiTheme="minorHAnsi" w:eastAsiaTheme="minorEastAsia" w:hAnsiTheme="minorHAnsi" w:cstheme="minorHAnsi"/>
          <w:lang w:val="en-AU"/>
        </w:rPr>
        <w:t>That Member States consider the proposed draft Council Decision on the use of gender-neutral language in ITU texts</w:t>
      </w:r>
      <w:r w:rsidR="008A6164" w:rsidRPr="00BC4224">
        <w:rPr>
          <w:rFonts w:asciiTheme="minorHAnsi" w:eastAsiaTheme="minorEastAsia" w:hAnsiTheme="minorHAnsi" w:cstheme="minorHAnsi"/>
          <w:lang w:val="en-AU"/>
        </w:rPr>
        <w:t xml:space="preserve"> provided at </w:t>
      </w:r>
      <w:r w:rsidR="008A6164" w:rsidRPr="00BC4224">
        <w:rPr>
          <w:rFonts w:asciiTheme="minorHAnsi" w:eastAsiaTheme="minorEastAsia" w:hAnsiTheme="minorHAnsi" w:cstheme="minorHAnsi"/>
          <w:b/>
          <w:lang w:val="en-AU"/>
        </w:rPr>
        <w:t xml:space="preserve">Annex </w:t>
      </w:r>
      <w:proofErr w:type="gramStart"/>
      <w:r w:rsidR="008A6164" w:rsidRPr="00BC4224">
        <w:rPr>
          <w:rFonts w:asciiTheme="minorHAnsi" w:eastAsiaTheme="minorEastAsia" w:hAnsiTheme="minorHAnsi" w:cstheme="minorHAnsi"/>
          <w:b/>
          <w:lang w:val="en-AU"/>
        </w:rPr>
        <w:t>A</w:t>
      </w:r>
      <w:r w:rsidRPr="00BC4224">
        <w:rPr>
          <w:rFonts w:asciiTheme="minorHAnsi" w:eastAsiaTheme="minorEastAsia" w:hAnsiTheme="minorHAnsi" w:cstheme="minorHAnsi"/>
          <w:lang w:val="en-AU"/>
        </w:rPr>
        <w:t>, and</w:t>
      </w:r>
      <w:proofErr w:type="gramEnd"/>
      <w:r w:rsidRPr="00BC4224">
        <w:rPr>
          <w:rFonts w:asciiTheme="minorHAnsi" w:eastAsiaTheme="minorEastAsia" w:hAnsiTheme="minorHAnsi" w:cstheme="minorHAnsi"/>
          <w:lang w:val="en-AU"/>
        </w:rPr>
        <w:t xml:space="preserve"> submitting the </w:t>
      </w:r>
      <w:r w:rsidR="00642BDA" w:rsidRPr="00BC4224">
        <w:rPr>
          <w:rFonts w:asciiTheme="minorHAnsi" w:eastAsiaTheme="minorEastAsia" w:hAnsiTheme="minorHAnsi" w:cstheme="minorHAnsi"/>
          <w:lang w:val="en-AU"/>
        </w:rPr>
        <w:t xml:space="preserve">draft </w:t>
      </w:r>
      <w:r w:rsidRPr="00BC4224">
        <w:rPr>
          <w:rFonts w:asciiTheme="minorHAnsi" w:eastAsiaTheme="minorEastAsia" w:hAnsiTheme="minorHAnsi" w:cstheme="minorHAnsi"/>
          <w:lang w:val="en-AU"/>
        </w:rPr>
        <w:t>Decision to Council for approval.</w:t>
      </w:r>
    </w:p>
    <w:p w14:paraId="33751B0F" w14:textId="761683BC" w:rsidR="008A6164" w:rsidRPr="00BC4224" w:rsidRDefault="00DE29A4" w:rsidP="008C40C0">
      <w:pPr>
        <w:pStyle w:val="ListParagraph"/>
        <w:numPr>
          <w:ilvl w:val="0"/>
          <w:numId w:val="1"/>
        </w:numPr>
        <w:tabs>
          <w:tab w:val="left" w:pos="567"/>
          <w:tab w:val="left" w:pos="1134"/>
          <w:tab w:val="left" w:pos="1701"/>
          <w:tab w:val="left" w:pos="2268"/>
          <w:tab w:val="left" w:pos="2835"/>
        </w:tabs>
        <w:overflowPunct w:val="0"/>
        <w:autoSpaceDE w:val="0"/>
        <w:autoSpaceDN w:val="0"/>
        <w:adjustRightInd w:val="0"/>
        <w:spacing w:before="120"/>
        <w:ind w:left="828" w:hanging="357"/>
        <w:jc w:val="both"/>
        <w:textAlignment w:val="baseline"/>
        <w:rPr>
          <w:rFonts w:asciiTheme="minorHAnsi" w:eastAsiaTheme="minorEastAsia" w:hAnsiTheme="minorHAnsi" w:cstheme="minorHAnsi"/>
          <w:lang w:val="en-AU"/>
        </w:rPr>
      </w:pPr>
      <w:r>
        <w:rPr>
          <w:rFonts w:asciiTheme="minorHAnsi" w:eastAsiaTheme="minorEastAsia" w:hAnsiTheme="minorHAnsi" w:cstheme="minorHAnsi"/>
          <w:lang w:val="en-AU"/>
        </w:rPr>
        <w:t xml:space="preserve">That Member States consider replacing the footnote to the ITU Constitution and Convention, which currently states “the language used in the basic instruments of the Union </w:t>
      </w:r>
      <w:r w:rsidR="00FA52A0">
        <w:rPr>
          <w:rFonts w:asciiTheme="minorHAnsi" w:eastAsiaTheme="minorEastAsia" w:hAnsiTheme="minorHAnsi" w:cstheme="minorHAnsi"/>
          <w:lang w:val="en-AU"/>
        </w:rPr>
        <w:t>(</w:t>
      </w:r>
      <w:r>
        <w:rPr>
          <w:rFonts w:asciiTheme="minorHAnsi" w:eastAsiaTheme="minorEastAsia" w:hAnsiTheme="minorHAnsi" w:cstheme="minorHAnsi"/>
          <w:lang w:val="en-AU"/>
        </w:rPr>
        <w:t>Constitution and Convention) is to be considered as gender neutral”, with the following</w:t>
      </w:r>
      <w:r w:rsidR="008A6164" w:rsidRPr="00BC4224">
        <w:rPr>
          <w:rFonts w:asciiTheme="minorHAnsi" w:eastAsiaTheme="minorEastAsia" w:hAnsiTheme="minorHAnsi" w:cstheme="minorHAnsi"/>
          <w:lang w:val="en-AU"/>
        </w:rPr>
        <w:t>:</w:t>
      </w:r>
    </w:p>
    <w:p w14:paraId="59C01009" w14:textId="6EF977B6" w:rsidR="008A6164" w:rsidRPr="00BC4224" w:rsidRDefault="008A6164" w:rsidP="008A6164">
      <w:pPr>
        <w:pStyle w:val="ListParagraph"/>
        <w:tabs>
          <w:tab w:val="left" w:pos="567"/>
          <w:tab w:val="left" w:pos="1134"/>
          <w:tab w:val="left" w:pos="1701"/>
          <w:tab w:val="left" w:pos="2268"/>
          <w:tab w:val="left" w:pos="2835"/>
        </w:tabs>
        <w:overflowPunct w:val="0"/>
        <w:autoSpaceDE w:val="0"/>
        <w:autoSpaceDN w:val="0"/>
        <w:adjustRightInd w:val="0"/>
        <w:spacing w:before="120"/>
        <w:ind w:left="1550"/>
        <w:jc w:val="both"/>
        <w:textAlignment w:val="baseline"/>
        <w:rPr>
          <w:rFonts w:asciiTheme="minorHAnsi" w:eastAsiaTheme="minorEastAsia" w:hAnsiTheme="minorHAnsi" w:cstheme="minorHAnsi"/>
          <w:lang w:val="en-AU"/>
        </w:rPr>
      </w:pPr>
      <w:r w:rsidRPr="00BC4224">
        <w:rPr>
          <w:rFonts w:asciiTheme="minorHAnsi" w:eastAsiaTheme="minorEastAsia" w:hAnsiTheme="minorHAnsi" w:cstheme="minorHAnsi"/>
          <w:lang w:val="en-AU"/>
        </w:rPr>
        <w:t>“</w:t>
      </w:r>
      <w:r w:rsidR="00DE29A4">
        <w:rPr>
          <w:rFonts w:asciiTheme="minorHAnsi" w:eastAsiaTheme="minorEastAsia" w:hAnsiTheme="minorHAnsi" w:cstheme="minorHAnsi"/>
          <w:lang w:val="en-AU"/>
        </w:rPr>
        <w:t xml:space="preserve">Some text </w:t>
      </w:r>
      <w:r w:rsidR="00DE29A4" w:rsidRPr="00BC4224">
        <w:rPr>
          <w:rFonts w:asciiTheme="minorHAnsi" w:eastAsiaTheme="minorEastAsia" w:hAnsiTheme="minorHAnsi" w:cstheme="minorHAnsi"/>
          <w:lang w:val="en-AU"/>
        </w:rPr>
        <w:t xml:space="preserve">in the basic instruments of the Union (Constitution and Convention) </w:t>
      </w:r>
      <w:r w:rsidR="00DE29A4">
        <w:rPr>
          <w:rFonts w:asciiTheme="minorHAnsi" w:eastAsiaTheme="minorEastAsia" w:hAnsiTheme="minorHAnsi" w:cstheme="minorHAnsi"/>
          <w:lang w:val="en-AU"/>
        </w:rPr>
        <w:t>is not gender neutral.</w:t>
      </w:r>
      <w:r w:rsidR="00DE29A4" w:rsidRPr="00BC4224">
        <w:rPr>
          <w:rFonts w:asciiTheme="minorHAnsi" w:eastAsiaTheme="minorEastAsia" w:hAnsiTheme="minorHAnsi" w:cstheme="minorHAnsi"/>
          <w:lang w:val="en-AU"/>
        </w:rPr>
        <w:t xml:space="preserve"> </w:t>
      </w:r>
      <w:r w:rsidR="00DE29A4">
        <w:rPr>
          <w:rFonts w:asciiTheme="minorHAnsi" w:eastAsiaTheme="minorEastAsia" w:hAnsiTheme="minorHAnsi" w:cstheme="minorHAnsi"/>
          <w:lang w:val="en-AU"/>
        </w:rPr>
        <w:t>W</w:t>
      </w:r>
      <w:r w:rsidR="00DE29A4" w:rsidRPr="00BC4224">
        <w:rPr>
          <w:rFonts w:asciiTheme="minorHAnsi" w:eastAsiaTheme="minorEastAsia" w:hAnsiTheme="minorHAnsi" w:cstheme="minorHAnsi"/>
          <w:lang w:val="en-AU"/>
        </w:rPr>
        <w:t xml:space="preserve">hen the instruments are next modified, </w:t>
      </w:r>
      <w:proofErr w:type="gramStart"/>
      <w:r w:rsidR="00DE29A4">
        <w:rPr>
          <w:rFonts w:asciiTheme="minorHAnsi" w:eastAsiaTheme="minorEastAsia" w:hAnsiTheme="minorHAnsi" w:cstheme="minorHAnsi"/>
          <w:lang w:val="en-AU"/>
        </w:rPr>
        <w:t>gender</w:t>
      </w:r>
      <w:r w:rsidR="00FA52A0">
        <w:rPr>
          <w:rFonts w:asciiTheme="minorHAnsi" w:eastAsiaTheme="minorEastAsia" w:hAnsiTheme="minorHAnsi" w:cstheme="minorHAnsi"/>
          <w:lang w:val="en-AU"/>
        </w:rPr>
        <w:t xml:space="preserve"> </w:t>
      </w:r>
      <w:r w:rsidR="00DE29A4" w:rsidRPr="00BC4224">
        <w:rPr>
          <w:rFonts w:asciiTheme="minorHAnsi" w:eastAsiaTheme="minorEastAsia" w:hAnsiTheme="minorHAnsi" w:cstheme="minorHAnsi"/>
          <w:lang w:val="en-AU"/>
        </w:rPr>
        <w:t>neutral</w:t>
      </w:r>
      <w:proofErr w:type="gramEnd"/>
      <w:r w:rsidR="00DE29A4" w:rsidRPr="00BC4224">
        <w:rPr>
          <w:rFonts w:asciiTheme="minorHAnsi" w:eastAsiaTheme="minorEastAsia" w:hAnsiTheme="minorHAnsi" w:cstheme="minorHAnsi"/>
          <w:lang w:val="en-AU"/>
        </w:rPr>
        <w:t xml:space="preserve"> language outlined in Council Decision XXX will be applied</w:t>
      </w:r>
      <w:r w:rsidRPr="00BC4224">
        <w:rPr>
          <w:rFonts w:asciiTheme="minorHAnsi" w:eastAsiaTheme="minorEastAsia" w:hAnsiTheme="minorHAnsi" w:cstheme="minorHAnsi"/>
          <w:lang w:val="en-AU"/>
        </w:rPr>
        <w:t>.”</w:t>
      </w:r>
    </w:p>
    <w:p w14:paraId="36F34110" w14:textId="77777777" w:rsidR="00073D85" w:rsidRPr="00BC4224" w:rsidRDefault="00073D85">
      <w:pPr>
        <w:rPr>
          <w:lang w:val="en-AU"/>
        </w:rPr>
      </w:pPr>
      <w:r w:rsidRPr="00BC4224">
        <w:rPr>
          <w:lang w:val="en-AU"/>
        </w:rPr>
        <w:br w:type="page"/>
      </w:r>
    </w:p>
    <w:p w14:paraId="5A54F602" w14:textId="2D3D11EE" w:rsidR="004B11D0" w:rsidRPr="00FB0940" w:rsidRDefault="00431E8E" w:rsidP="00FB0940">
      <w:pPr>
        <w:tabs>
          <w:tab w:val="left" w:pos="567"/>
          <w:tab w:val="left" w:pos="1134"/>
          <w:tab w:val="left" w:pos="1701"/>
          <w:tab w:val="left" w:pos="2268"/>
          <w:tab w:val="left" w:pos="2835"/>
        </w:tabs>
        <w:overflowPunct w:val="0"/>
        <w:autoSpaceDE w:val="0"/>
        <w:autoSpaceDN w:val="0"/>
        <w:adjustRightInd w:val="0"/>
        <w:spacing w:before="120"/>
        <w:jc w:val="center"/>
        <w:textAlignment w:val="baseline"/>
        <w:rPr>
          <w:rFonts w:asciiTheme="minorHAnsi" w:hAnsiTheme="minorHAnsi"/>
          <w:bCs/>
          <w:sz w:val="28"/>
          <w:szCs w:val="32"/>
          <w:lang w:val="en-AU"/>
        </w:rPr>
      </w:pPr>
      <w:r w:rsidRPr="00FB0940">
        <w:rPr>
          <w:rFonts w:asciiTheme="minorHAnsi" w:hAnsiTheme="minorHAnsi"/>
          <w:bCs/>
          <w:sz w:val="28"/>
          <w:szCs w:val="32"/>
          <w:lang w:val="en-AU"/>
        </w:rPr>
        <w:lastRenderedPageBreak/>
        <w:t>ANNEX A</w:t>
      </w:r>
    </w:p>
    <w:p w14:paraId="597F2B90" w14:textId="23C16E89" w:rsidR="004B11D0" w:rsidRPr="00BC4224" w:rsidRDefault="004B11D0" w:rsidP="00FB0940">
      <w:pPr>
        <w:tabs>
          <w:tab w:val="left" w:pos="567"/>
          <w:tab w:val="left" w:pos="1134"/>
          <w:tab w:val="left" w:pos="1701"/>
          <w:tab w:val="left" w:pos="2268"/>
          <w:tab w:val="left" w:pos="2835"/>
        </w:tabs>
        <w:overflowPunct w:val="0"/>
        <w:autoSpaceDE w:val="0"/>
        <w:autoSpaceDN w:val="0"/>
        <w:adjustRightInd w:val="0"/>
        <w:spacing w:before="720" w:after="240"/>
        <w:jc w:val="center"/>
        <w:textAlignment w:val="baseline"/>
        <w:rPr>
          <w:rFonts w:asciiTheme="minorHAnsi" w:hAnsiTheme="minorHAnsi"/>
          <w:sz w:val="28"/>
          <w:szCs w:val="32"/>
          <w:lang w:val="en-AU"/>
        </w:rPr>
      </w:pPr>
      <w:r w:rsidRPr="00BC4224">
        <w:rPr>
          <w:rFonts w:asciiTheme="minorHAnsi" w:hAnsiTheme="minorHAnsi"/>
          <w:sz w:val="28"/>
          <w:szCs w:val="32"/>
          <w:lang w:val="en-AU"/>
        </w:rPr>
        <w:t xml:space="preserve">DECISION XXX </w:t>
      </w:r>
    </w:p>
    <w:p w14:paraId="7EB71038" w14:textId="718ABCC5" w:rsidR="004B11D0" w:rsidRPr="00BC4224" w:rsidRDefault="004B11D0" w:rsidP="00FB0940">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rPr>
          <w:rFonts w:asciiTheme="minorHAnsi" w:hAnsiTheme="minorHAnsi"/>
          <w:b/>
          <w:sz w:val="28"/>
          <w:szCs w:val="32"/>
          <w:lang w:val="en-AU"/>
        </w:rPr>
      </w:pPr>
      <w:r w:rsidRPr="00BC4224">
        <w:rPr>
          <w:rFonts w:asciiTheme="minorHAnsi" w:hAnsiTheme="minorHAnsi"/>
          <w:b/>
          <w:sz w:val="28"/>
          <w:szCs w:val="32"/>
          <w:lang w:val="en-AU"/>
        </w:rPr>
        <w:t xml:space="preserve">Use of </w:t>
      </w:r>
      <w:r w:rsidR="007F3DE1" w:rsidRPr="00BC4224">
        <w:rPr>
          <w:rFonts w:asciiTheme="minorHAnsi" w:hAnsiTheme="minorHAnsi"/>
          <w:b/>
          <w:sz w:val="28"/>
          <w:szCs w:val="32"/>
          <w:lang w:val="en-AU"/>
        </w:rPr>
        <w:t>gender-neutral language</w:t>
      </w:r>
      <w:r w:rsidRPr="00BC4224">
        <w:rPr>
          <w:rFonts w:asciiTheme="minorHAnsi" w:hAnsiTheme="minorHAnsi"/>
          <w:b/>
          <w:sz w:val="28"/>
          <w:szCs w:val="32"/>
          <w:lang w:val="en-AU"/>
        </w:rPr>
        <w:t xml:space="preserve"> </w:t>
      </w:r>
      <w:r w:rsidR="007F3DE1" w:rsidRPr="00BC4224">
        <w:rPr>
          <w:rFonts w:asciiTheme="minorHAnsi" w:hAnsiTheme="minorHAnsi"/>
          <w:b/>
          <w:sz w:val="28"/>
          <w:szCs w:val="32"/>
          <w:lang w:val="en-AU"/>
        </w:rPr>
        <w:t>in ITU texts</w:t>
      </w:r>
    </w:p>
    <w:p w14:paraId="4FF63D89" w14:textId="085CEC1B" w:rsidR="004B11D0" w:rsidRPr="00FB0940" w:rsidRDefault="004B11D0" w:rsidP="00FB0940">
      <w:pPr>
        <w:tabs>
          <w:tab w:val="left" w:pos="567"/>
          <w:tab w:val="left" w:pos="1134"/>
          <w:tab w:val="left" w:pos="1701"/>
          <w:tab w:val="left" w:pos="2268"/>
          <w:tab w:val="left" w:pos="2835"/>
        </w:tabs>
        <w:overflowPunct w:val="0"/>
        <w:autoSpaceDE w:val="0"/>
        <w:autoSpaceDN w:val="0"/>
        <w:adjustRightInd w:val="0"/>
        <w:spacing w:before="240"/>
        <w:textAlignment w:val="baseline"/>
        <w:rPr>
          <w:rFonts w:asciiTheme="minorHAnsi" w:hAnsiTheme="minorHAnsi"/>
          <w:sz w:val="24"/>
          <w:lang w:val="en-AU"/>
        </w:rPr>
      </w:pPr>
      <w:r w:rsidRPr="00FB0940">
        <w:rPr>
          <w:rFonts w:asciiTheme="minorHAnsi" w:hAnsiTheme="minorHAnsi"/>
          <w:sz w:val="24"/>
          <w:lang w:val="en-AU"/>
        </w:rPr>
        <w:t xml:space="preserve">The </w:t>
      </w:r>
      <w:r w:rsidR="00FB0940" w:rsidRPr="00FB0940">
        <w:rPr>
          <w:rFonts w:asciiTheme="minorHAnsi" w:hAnsiTheme="minorHAnsi"/>
          <w:sz w:val="24"/>
          <w:lang w:val="en-AU"/>
        </w:rPr>
        <w:t xml:space="preserve">ITU </w:t>
      </w:r>
      <w:r w:rsidRPr="00FB0940">
        <w:rPr>
          <w:rFonts w:asciiTheme="minorHAnsi" w:hAnsiTheme="minorHAnsi"/>
          <w:sz w:val="24"/>
          <w:lang w:val="en-AU"/>
        </w:rPr>
        <w:t>Council,</w:t>
      </w:r>
    </w:p>
    <w:p w14:paraId="34A3A117" w14:textId="1B7C4F4B" w:rsidR="004B11D0" w:rsidRPr="00FB0940" w:rsidRDefault="007F3DE1" w:rsidP="00FB0940">
      <w:pPr>
        <w:tabs>
          <w:tab w:val="left" w:pos="567"/>
          <w:tab w:val="left" w:pos="1134"/>
          <w:tab w:val="left" w:pos="1701"/>
          <w:tab w:val="left" w:pos="2268"/>
          <w:tab w:val="left" w:pos="2835"/>
        </w:tabs>
        <w:overflowPunct w:val="0"/>
        <w:autoSpaceDE w:val="0"/>
        <w:autoSpaceDN w:val="0"/>
        <w:adjustRightInd w:val="0"/>
        <w:spacing w:before="160"/>
        <w:textAlignment w:val="baseline"/>
        <w:rPr>
          <w:rFonts w:asciiTheme="minorHAnsi" w:hAnsiTheme="minorHAnsi"/>
          <w:i/>
          <w:sz w:val="24"/>
          <w:lang w:val="en-AU"/>
        </w:rPr>
      </w:pPr>
      <w:r w:rsidRPr="00FB0940">
        <w:rPr>
          <w:rFonts w:asciiTheme="minorHAnsi" w:hAnsiTheme="minorHAnsi"/>
          <w:sz w:val="24"/>
          <w:lang w:val="en-AU"/>
        </w:rPr>
        <w:tab/>
      </w:r>
      <w:r w:rsidR="004B11D0" w:rsidRPr="00FB0940">
        <w:rPr>
          <w:rFonts w:asciiTheme="minorHAnsi" w:hAnsiTheme="minorHAnsi"/>
          <w:i/>
          <w:sz w:val="24"/>
          <w:lang w:val="en-AU"/>
        </w:rPr>
        <w:t>noting</w:t>
      </w:r>
    </w:p>
    <w:p w14:paraId="1879A48F" w14:textId="68209C33" w:rsidR="004B11D0" w:rsidRPr="00FB0940" w:rsidRDefault="007F3DE1" w:rsidP="00FB0940">
      <w:pPr>
        <w:tabs>
          <w:tab w:val="left" w:pos="567"/>
          <w:tab w:val="left" w:pos="1134"/>
          <w:tab w:val="left" w:pos="1701"/>
          <w:tab w:val="left" w:pos="2268"/>
          <w:tab w:val="left" w:pos="2835"/>
        </w:tabs>
        <w:overflowPunct w:val="0"/>
        <w:autoSpaceDE w:val="0"/>
        <w:autoSpaceDN w:val="0"/>
        <w:adjustRightInd w:val="0"/>
        <w:spacing w:before="120"/>
        <w:textAlignment w:val="baseline"/>
        <w:rPr>
          <w:rFonts w:asciiTheme="minorHAnsi" w:hAnsiTheme="minorHAnsi"/>
          <w:sz w:val="24"/>
          <w:lang w:val="en-AU"/>
        </w:rPr>
      </w:pPr>
      <w:r w:rsidRPr="00FB0940">
        <w:rPr>
          <w:rFonts w:asciiTheme="minorHAnsi" w:hAnsiTheme="minorHAnsi"/>
          <w:sz w:val="24"/>
          <w:lang w:val="en-AU"/>
        </w:rPr>
        <w:t>R</w:t>
      </w:r>
      <w:r w:rsidR="004B11D0" w:rsidRPr="00FB0940">
        <w:rPr>
          <w:rFonts w:asciiTheme="minorHAnsi" w:hAnsiTheme="minorHAnsi"/>
          <w:sz w:val="24"/>
          <w:lang w:val="en-AU"/>
        </w:rPr>
        <w:t>esolution 70 of the Plenipotentiary Conference (</w:t>
      </w:r>
      <w:r w:rsidRPr="00FB0940">
        <w:rPr>
          <w:rFonts w:asciiTheme="minorHAnsi" w:hAnsiTheme="minorHAnsi"/>
          <w:sz w:val="24"/>
          <w:lang w:val="en-AU"/>
        </w:rPr>
        <w:t>Rev. Dubai</w:t>
      </w:r>
      <w:r w:rsidR="004B11D0" w:rsidRPr="00FB0940">
        <w:rPr>
          <w:rFonts w:asciiTheme="minorHAnsi" w:hAnsiTheme="minorHAnsi"/>
          <w:sz w:val="24"/>
          <w:lang w:val="en-AU"/>
        </w:rPr>
        <w:t xml:space="preserve">, </w:t>
      </w:r>
      <w:r w:rsidRPr="00FB0940">
        <w:rPr>
          <w:rFonts w:asciiTheme="minorHAnsi" w:hAnsiTheme="minorHAnsi"/>
          <w:sz w:val="24"/>
          <w:lang w:val="en-AU"/>
        </w:rPr>
        <w:t>2018</w:t>
      </w:r>
      <w:r w:rsidR="004B11D0" w:rsidRPr="00FB0940">
        <w:rPr>
          <w:rFonts w:asciiTheme="minorHAnsi" w:hAnsiTheme="minorHAnsi"/>
          <w:sz w:val="24"/>
          <w:lang w:val="en-AU"/>
        </w:rPr>
        <w:t>),</w:t>
      </w:r>
    </w:p>
    <w:p w14:paraId="11A85011" w14:textId="62405EAD" w:rsidR="007F3DE1" w:rsidRPr="00FB0940" w:rsidRDefault="007F3DE1" w:rsidP="00FB0940">
      <w:pPr>
        <w:tabs>
          <w:tab w:val="left" w:pos="567"/>
          <w:tab w:val="left" w:pos="1134"/>
          <w:tab w:val="left" w:pos="1701"/>
          <w:tab w:val="left" w:pos="2268"/>
          <w:tab w:val="left" w:pos="2835"/>
        </w:tabs>
        <w:overflowPunct w:val="0"/>
        <w:autoSpaceDE w:val="0"/>
        <w:autoSpaceDN w:val="0"/>
        <w:adjustRightInd w:val="0"/>
        <w:spacing w:before="160"/>
        <w:textAlignment w:val="baseline"/>
        <w:rPr>
          <w:rFonts w:asciiTheme="minorHAnsi" w:hAnsiTheme="minorHAnsi"/>
          <w:i/>
          <w:sz w:val="24"/>
          <w:lang w:val="en-AU"/>
        </w:rPr>
      </w:pPr>
      <w:r w:rsidRPr="00FB0940">
        <w:rPr>
          <w:rFonts w:asciiTheme="minorHAnsi" w:hAnsiTheme="minorHAnsi"/>
          <w:sz w:val="24"/>
          <w:lang w:val="en-AU"/>
        </w:rPr>
        <w:tab/>
      </w:r>
      <w:r w:rsidRPr="00FB0940">
        <w:rPr>
          <w:rFonts w:asciiTheme="minorHAnsi" w:hAnsiTheme="minorHAnsi"/>
          <w:i/>
          <w:sz w:val="24"/>
          <w:lang w:val="en-AU"/>
        </w:rPr>
        <w:t>recognizing</w:t>
      </w:r>
    </w:p>
    <w:p w14:paraId="35046830" w14:textId="46153F92" w:rsidR="00FB0940" w:rsidRDefault="00413715" w:rsidP="00FB0940">
      <w:pPr>
        <w:overflowPunct w:val="0"/>
        <w:autoSpaceDE w:val="0"/>
        <w:autoSpaceDN w:val="0"/>
        <w:adjustRightInd w:val="0"/>
        <w:spacing w:before="160"/>
        <w:textAlignment w:val="baseline"/>
        <w:rPr>
          <w:rFonts w:asciiTheme="minorHAnsi" w:hAnsiTheme="minorHAnsi"/>
          <w:sz w:val="24"/>
          <w:lang w:val="en-AU"/>
        </w:rPr>
      </w:pPr>
      <w:r w:rsidRPr="00FB0940">
        <w:rPr>
          <w:rFonts w:asciiTheme="minorHAnsi" w:hAnsiTheme="minorHAnsi"/>
          <w:sz w:val="24"/>
          <w:lang w:val="en-AU"/>
        </w:rPr>
        <w:t>e</w:t>
      </w:r>
      <w:r w:rsidR="007F3DE1" w:rsidRPr="00FB0940">
        <w:rPr>
          <w:rFonts w:asciiTheme="minorHAnsi" w:hAnsiTheme="minorHAnsi"/>
          <w:sz w:val="24"/>
          <w:lang w:val="en-AU"/>
        </w:rPr>
        <w:t>fforts to mainstream gender and promote gender equality and parity within the</w:t>
      </w:r>
      <w:r w:rsidR="00780B4F" w:rsidRPr="00FB0940">
        <w:rPr>
          <w:rFonts w:asciiTheme="minorHAnsi" w:hAnsiTheme="minorHAnsi"/>
          <w:sz w:val="24"/>
          <w:lang w:val="en-AU"/>
        </w:rPr>
        <w:t xml:space="preserve"> ITU and the</w:t>
      </w:r>
      <w:r w:rsidR="007F3DE1" w:rsidRPr="00FB0940">
        <w:rPr>
          <w:rFonts w:asciiTheme="minorHAnsi" w:hAnsiTheme="minorHAnsi"/>
          <w:sz w:val="24"/>
          <w:lang w:val="en-AU"/>
        </w:rPr>
        <w:t xml:space="preserve"> broader United Nations’ system</w:t>
      </w:r>
      <w:r w:rsidR="00780B4F" w:rsidRPr="00FB0940">
        <w:rPr>
          <w:rFonts w:asciiTheme="minorHAnsi" w:hAnsiTheme="minorHAnsi"/>
          <w:sz w:val="24"/>
          <w:lang w:val="en-AU"/>
        </w:rPr>
        <w:t>,</w:t>
      </w:r>
    </w:p>
    <w:p w14:paraId="708E0F0C" w14:textId="6C9187E5" w:rsidR="007F3DE1" w:rsidRPr="00FB0940" w:rsidRDefault="00FB0940" w:rsidP="00FB0940">
      <w:pPr>
        <w:tabs>
          <w:tab w:val="left" w:pos="567"/>
          <w:tab w:val="left" w:pos="1134"/>
          <w:tab w:val="left" w:pos="1701"/>
          <w:tab w:val="left" w:pos="2268"/>
          <w:tab w:val="left" w:pos="2835"/>
        </w:tabs>
        <w:overflowPunct w:val="0"/>
        <w:autoSpaceDE w:val="0"/>
        <w:autoSpaceDN w:val="0"/>
        <w:adjustRightInd w:val="0"/>
        <w:spacing w:before="160"/>
        <w:ind w:left="567" w:hanging="567"/>
        <w:textAlignment w:val="baseline"/>
        <w:rPr>
          <w:rFonts w:asciiTheme="minorHAnsi" w:hAnsiTheme="minorHAnsi"/>
          <w:sz w:val="24"/>
          <w:lang w:val="en-AU"/>
        </w:rPr>
      </w:pPr>
      <w:r>
        <w:rPr>
          <w:rFonts w:asciiTheme="minorHAnsi" w:hAnsiTheme="minorHAnsi"/>
          <w:i/>
          <w:sz w:val="24"/>
          <w:lang w:val="en-AU"/>
        </w:rPr>
        <w:tab/>
      </w:r>
      <w:r w:rsidR="004B11D0" w:rsidRPr="00FB0940">
        <w:rPr>
          <w:rFonts w:asciiTheme="minorHAnsi" w:hAnsiTheme="minorHAnsi"/>
          <w:i/>
          <w:sz w:val="24"/>
          <w:lang w:val="en-AU"/>
        </w:rPr>
        <w:t>decides</w:t>
      </w:r>
    </w:p>
    <w:p w14:paraId="2F4AECEE" w14:textId="65F62667" w:rsidR="004B11D0" w:rsidRPr="00FB0940" w:rsidRDefault="00413715" w:rsidP="00FB0940">
      <w:pPr>
        <w:tabs>
          <w:tab w:val="left" w:pos="567"/>
          <w:tab w:val="left" w:pos="1134"/>
          <w:tab w:val="left" w:pos="1701"/>
          <w:tab w:val="left" w:pos="2268"/>
          <w:tab w:val="left" w:pos="2835"/>
        </w:tabs>
        <w:overflowPunct w:val="0"/>
        <w:autoSpaceDE w:val="0"/>
        <w:autoSpaceDN w:val="0"/>
        <w:adjustRightInd w:val="0"/>
        <w:spacing w:before="120"/>
        <w:ind w:left="567" w:hanging="567"/>
        <w:textAlignment w:val="baseline"/>
        <w:rPr>
          <w:rFonts w:asciiTheme="minorHAnsi" w:hAnsiTheme="minorHAnsi"/>
          <w:sz w:val="24"/>
          <w:lang w:val="en-AU"/>
        </w:rPr>
      </w:pPr>
      <w:r w:rsidRPr="00FB0940">
        <w:rPr>
          <w:rFonts w:asciiTheme="minorHAnsi" w:hAnsiTheme="minorHAnsi"/>
          <w:sz w:val="24"/>
          <w:lang w:val="en-AU"/>
        </w:rPr>
        <w:t>1</w:t>
      </w:r>
      <w:r w:rsidRPr="00FB0940">
        <w:rPr>
          <w:rFonts w:asciiTheme="minorHAnsi" w:hAnsiTheme="minorHAnsi"/>
          <w:sz w:val="24"/>
          <w:lang w:val="en-AU"/>
        </w:rPr>
        <w:tab/>
      </w:r>
      <w:r w:rsidR="004B11D0" w:rsidRPr="00FB0940">
        <w:rPr>
          <w:rFonts w:asciiTheme="minorHAnsi" w:hAnsiTheme="minorHAnsi"/>
          <w:sz w:val="24"/>
          <w:lang w:val="en-AU"/>
        </w:rPr>
        <w:t xml:space="preserve">that </w:t>
      </w:r>
      <w:r w:rsidR="007F3DE1" w:rsidRPr="00FB0940">
        <w:rPr>
          <w:rFonts w:asciiTheme="minorHAnsi" w:hAnsiTheme="minorHAnsi"/>
          <w:sz w:val="24"/>
          <w:lang w:val="en-AU"/>
        </w:rPr>
        <w:t xml:space="preserve">gender-neutral language will be applied to </w:t>
      </w:r>
      <w:r w:rsidR="004B11D0" w:rsidRPr="00FB0940">
        <w:rPr>
          <w:rFonts w:asciiTheme="minorHAnsi" w:hAnsiTheme="minorHAnsi"/>
          <w:sz w:val="24"/>
          <w:lang w:val="en-AU"/>
        </w:rPr>
        <w:t>all English versions of ITU documents</w:t>
      </w:r>
      <w:r w:rsidR="00780B4F" w:rsidRPr="00FB0940">
        <w:rPr>
          <w:rFonts w:asciiTheme="minorHAnsi" w:hAnsiTheme="minorHAnsi"/>
          <w:sz w:val="24"/>
          <w:lang w:val="en-AU"/>
        </w:rPr>
        <w:t xml:space="preserve">, and where possible, to Arabic, Chinese, French, Russian and Spanish versions of ITU </w:t>
      </w:r>
      <w:proofErr w:type="gramStart"/>
      <w:r w:rsidR="00780B4F" w:rsidRPr="00FB0940">
        <w:rPr>
          <w:rFonts w:asciiTheme="minorHAnsi" w:hAnsiTheme="minorHAnsi"/>
          <w:sz w:val="24"/>
          <w:lang w:val="en-AU"/>
        </w:rPr>
        <w:t>documents</w:t>
      </w:r>
      <w:r w:rsidR="004F3B80" w:rsidRPr="00FB0940">
        <w:rPr>
          <w:rFonts w:asciiTheme="minorHAnsi" w:hAnsiTheme="minorHAnsi"/>
          <w:sz w:val="24"/>
          <w:lang w:val="en-AU"/>
        </w:rPr>
        <w:t>;</w:t>
      </w:r>
      <w:proofErr w:type="gramEnd"/>
    </w:p>
    <w:p w14:paraId="108431B3" w14:textId="4E44F9F1" w:rsidR="004F3B80" w:rsidRPr="00FB0940" w:rsidRDefault="004F3B80" w:rsidP="00FB0940">
      <w:pPr>
        <w:tabs>
          <w:tab w:val="left" w:pos="567"/>
          <w:tab w:val="left" w:pos="1134"/>
          <w:tab w:val="left" w:pos="1701"/>
          <w:tab w:val="left" w:pos="2268"/>
          <w:tab w:val="left" w:pos="2835"/>
        </w:tabs>
        <w:overflowPunct w:val="0"/>
        <w:autoSpaceDE w:val="0"/>
        <w:autoSpaceDN w:val="0"/>
        <w:adjustRightInd w:val="0"/>
        <w:spacing w:before="120"/>
        <w:ind w:left="567" w:hanging="567"/>
        <w:textAlignment w:val="baseline"/>
        <w:rPr>
          <w:rFonts w:asciiTheme="minorHAnsi" w:hAnsiTheme="minorHAnsi"/>
          <w:sz w:val="24"/>
          <w:lang w:val="en-AU"/>
        </w:rPr>
      </w:pPr>
      <w:r w:rsidRPr="00FB0940">
        <w:rPr>
          <w:rFonts w:asciiTheme="minorHAnsi" w:hAnsiTheme="minorHAnsi"/>
          <w:sz w:val="24"/>
          <w:lang w:val="en-AU"/>
        </w:rPr>
        <w:t>2</w:t>
      </w:r>
      <w:r w:rsidRPr="00FB0940">
        <w:rPr>
          <w:rFonts w:asciiTheme="minorHAnsi" w:hAnsiTheme="minorHAnsi"/>
          <w:sz w:val="24"/>
          <w:lang w:val="en-AU"/>
        </w:rPr>
        <w:tab/>
        <w:t>that the following gender-neutral language practices will be applied to all English versions of ITU documents:</w:t>
      </w:r>
    </w:p>
    <w:p w14:paraId="444FB2FC" w14:textId="13C402A1" w:rsidR="004F3B80" w:rsidRPr="00FB0940" w:rsidRDefault="004F3B80" w:rsidP="00FB0940">
      <w:pPr>
        <w:tabs>
          <w:tab w:val="left" w:pos="1701"/>
          <w:tab w:val="left" w:pos="2268"/>
          <w:tab w:val="left" w:pos="2835"/>
        </w:tabs>
        <w:overflowPunct w:val="0"/>
        <w:autoSpaceDE w:val="0"/>
        <w:autoSpaceDN w:val="0"/>
        <w:adjustRightInd w:val="0"/>
        <w:spacing w:before="120"/>
        <w:ind w:left="1134" w:hanging="567"/>
        <w:textAlignment w:val="baseline"/>
        <w:rPr>
          <w:rFonts w:asciiTheme="minorHAnsi" w:hAnsiTheme="minorHAnsi"/>
          <w:sz w:val="24"/>
          <w:lang w:val="en-AU"/>
        </w:rPr>
      </w:pPr>
      <w:r w:rsidRPr="00FB0940">
        <w:rPr>
          <w:rFonts w:asciiTheme="minorHAnsi" w:hAnsiTheme="minorHAnsi"/>
          <w:sz w:val="24"/>
          <w:lang w:val="en-AU"/>
        </w:rPr>
        <w:t>a)</w:t>
      </w:r>
      <w:r w:rsidRPr="00FB0940">
        <w:rPr>
          <w:rFonts w:asciiTheme="minorHAnsi" w:hAnsiTheme="minorHAnsi"/>
          <w:sz w:val="24"/>
          <w:lang w:val="en-AU"/>
        </w:rPr>
        <w:tab/>
        <w:t>“Chair” and “Vice-Chair”</w:t>
      </w:r>
      <w:r w:rsidR="00642BDA" w:rsidRPr="00FB0940">
        <w:rPr>
          <w:rFonts w:asciiTheme="minorHAnsi" w:hAnsiTheme="minorHAnsi"/>
          <w:sz w:val="24"/>
          <w:lang w:val="en-AU"/>
        </w:rPr>
        <w:t xml:space="preserve"> to replace “Chairman” and “Vice-Chairman</w:t>
      </w:r>
      <w:proofErr w:type="gramStart"/>
      <w:r w:rsidR="00642BDA" w:rsidRPr="00FB0940">
        <w:rPr>
          <w:rFonts w:asciiTheme="minorHAnsi" w:hAnsiTheme="minorHAnsi"/>
          <w:sz w:val="24"/>
          <w:lang w:val="en-AU"/>
        </w:rPr>
        <w:t>”</w:t>
      </w:r>
      <w:r w:rsidRPr="00FB0940">
        <w:rPr>
          <w:rFonts w:asciiTheme="minorHAnsi" w:hAnsiTheme="minorHAnsi"/>
          <w:sz w:val="24"/>
          <w:lang w:val="en-AU"/>
        </w:rPr>
        <w:t>;</w:t>
      </w:r>
      <w:proofErr w:type="gramEnd"/>
      <w:r w:rsidRPr="00FB0940">
        <w:rPr>
          <w:rFonts w:asciiTheme="minorHAnsi" w:hAnsiTheme="minorHAnsi"/>
          <w:sz w:val="24"/>
          <w:lang w:val="en-AU"/>
        </w:rPr>
        <w:t xml:space="preserve"> </w:t>
      </w:r>
    </w:p>
    <w:p w14:paraId="3F875A8C" w14:textId="61A59E99" w:rsidR="004F3B80" w:rsidRPr="00FB0940" w:rsidRDefault="00642BDA" w:rsidP="00FB0940">
      <w:pPr>
        <w:tabs>
          <w:tab w:val="left" w:pos="1701"/>
          <w:tab w:val="left" w:pos="2268"/>
          <w:tab w:val="left" w:pos="2835"/>
        </w:tabs>
        <w:overflowPunct w:val="0"/>
        <w:autoSpaceDE w:val="0"/>
        <w:autoSpaceDN w:val="0"/>
        <w:adjustRightInd w:val="0"/>
        <w:spacing w:before="120"/>
        <w:ind w:left="1134" w:hanging="567"/>
        <w:textAlignment w:val="baseline"/>
        <w:rPr>
          <w:rFonts w:asciiTheme="minorHAnsi" w:hAnsiTheme="minorHAnsi"/>
          <w:sz w:val="24"/>
          <w:lang w:val="en-AU"/>
        </w:rPr>
      </w:pPr>
      <w:r w:rsidRPr="00FB0940">
        <w:rPr>
          <w:rFonts w:asciiTheme="minorHAnsi" w:hAnsiTheme="minorHAnsi"/>
          <w:sz w:val="24"/>
          <w:lang w:val="en-AU"/>
        </w:rPr>
        <w:t>b</w:t>
      </w:r>
      <w:r w:rsidR="004F3B80" w:rsidRPr="00FB0940">
        <w:rPr>
          <w:rFonts w:asciiTheme="minorHAnsi" w:hAnsiTheme="minorHAnsi"/>
          <w:sz w:val="24"/>
          <w:lang w:val="en-AU"/>
        </w:rPr>
        <w:t>)</w:t>
      </w:r>
      <w:r w:rsidR="004F3B80" w:rsidRPr="00FB0940">
        <w:rPr>
          <w:rFonts w:asciiTheme="minorHAnsi" w:hAnsiTheme="minorHAnsi"/>
          <w:sz w:val="24"/>
          <w:lang w:val="en-AU"/>
        </w:rPr>
        <w:tab/>
        <w:t>“They/their” to replace “he/his” and “she/her”</w:t>
      </w:r>
      <w:r w:rsidR="00DE29A4" w:rsidRPr="00FB0940">
        <w:rPr>
          <w:rFonts w:asciiTheme="minorHAnsi" w:hAnsiTheme="minorHAnsi"/>
          <w:sz w:val="24"/>
          <w:lang w:val="en-AU"/>
        </w:rPr>
        <w:t xml:space="preserve">, with the exception of when such terms designate an identifiable </w:t>
      </w:r>
      <w:r w:rsidR="00A3264C" w:rsidRPr="00FB0940">
        <w:rPr>
          <w:rFonts w:asciiTheme="minorHAnsi" w:hAnsiTheme="minorHAnsi"/>
          <w:sz w:val="24"/>
          <w:lang w:val="en-AU"/>
        </w:rPr>
        <w:t>individual</w:t>
      </w:r>
      <w:r w:rsidR="00DE29A4" w:rsidRPr="00FB0940">
        <w:rPr>
          <w:rFonts w:asciiTheme="minorHAnsi" w:hAnsiTheme="minorHAnsi"/>
          <w:sz w:val="24"/>
          <w:lang w:val="en-AU"/>
        </w:rPr>
        <w:t xml:space="preserve">, then that person’s preferred pronouns should be </w:t>
      </w:r>
      <w:proofErr w:type="gramStart"/>
      <w:r w:rsidR="00DE29A4" w:rsidRPr="00FB0940">
        <w:rPr>
          <w:rFonts w:asciiTheme="minorHAnsi" w:hAnsiTheme="minorHAnsi"/>
          <w:sz w:val="24"/>
          <w:lang w:val="en-AU"/>
        </w:rPr>
        <w:t>used</w:t>
      </w:r>
      <w:r w:rsidR="004F3B80" w:rsidRPr="00FB0940">
        <w:rPr>
          <w:rFonts w:asciiTheme="minorHAnsi" w:hAnsiTheme="minorHAnsi"/>
          <w:sz w:val="24"/>
          <w:lang w:val="en-AU"/>
        </w:rPr>
        <w:t>;</w:t>
      </w:r>
      <w:proofErr w:type="gramEnd"/>
      <w:r w:rsidR="004F3B80" w:rsidRPr="00FB0940">
        <w:rPr>
          <w:rFonts w:asciiTheme="minorHAnsi" w:hAnsiTheme="minorHAnsi"/>
          <w:sz w:val="24"/>
          <w:lang w:val="en-AU"/>
        </w:rPr>
        <w:t xml:space="preserve"> </w:t>
      </w:r>
    </w:p>
    <w:p w14:paraId="52E1DC5F" w14:textId="0840A29E" w:rsidR="004F3B80" w:rsidRPr="00FB0940" w:rsidRDefault="00642BDA" w:rsidP="00FB0940">
      <w:pPr>
        <w:tabs>
          <w:tab w:val="left" w:pos="1701"/>
          <w:tab w:val="left" w:pos="2268"/>
          <w:tab w:val="left" w:pos="2835"/>
        </w:tabs>
        <w:overflowPunct w:val="0"/>
        <w:autoSpaceDE w:val="0"/>
        <w:autoSpaceDN w:val="0"/>
        <w:adjustRightInd w:val="0"/>
        <w:spacing w:before="120"/>
        <w:ind w:left="1134" w:hanging="567"/>
        <w:textAlignment w:val="baseline"/>
        <w:rPr>
          <w:rFonts w:asciiTheme="minorHAnsi" w:hAnsiTheme="minorHAnsi"/>
          <w:sz w:val="24"/>
          <w:lang w:val="en-AU"/>
        </w:rPr>
      </w:pPr>
      <w:r w:rsidRPr="00FB0940">
        <w:rPr>
          <w:rFonts w:asciiTheme="minorHAnsi" w:hAnsiTheme="minorHAnsi"/>
          <w:sz w:val="24"/>
          <w:lang w:val="en-AU"/>
        </w:rPr>
        <w:t>c</w:t>
      </w:r>
      <w:r w:rsidR="004F3B80" w:rsidRPr="00FB0940">
        <w:rPr>
          <w:rFonts w:asciiTheme="minorHAnsi" w:hAnsiTheme="minorHAnsi"/>
          <w:sz w:val="24"/>
          <w:lang w:val="en-AU"/>
        </w:rPr>
        <w:t>)</w:t>
      </w:r>
      <w:r w:rsidR="004F3B80" w:rsidRPr="00FB0940">
        <w:rPr>
          <w:rFonts w:asciiTheme="minorHAnsi" w:hAnsiTheme="minorHAnsi"/>
          <w:sz w:val="24"/>
          <w:lang w:val="en-AU"/>
        </w:rPr>
        <w:tab/>
      </w:r>
      <w:r w:rsidRPr="00FB0940">
        <w:rPr>
          <w:rFonts w:asciiTheme="minorHAnsi" w:hAnsiTheme="minorHAnsi"/>
          <w:sz w:val="24"/>
          <w:lang w:val="en-AU"/>
        </w:rPr>
        <w:t>Use of terms such as “</w:t>
      </w:r>
      <w:r w:rsidR="004F3B80" w:rsidRPr="00FB0940">
        <w:rPr>
          <w:rFonts w:asciiTheme="minorHAnsi" w:hAnsiTheme="minorHAnsi"/>
          <w:sz w:val="24"/>
          <w:lang w:val="en-AU"/>
        </w:rPr>
        <w:t>spouse</w:t>
      </w:r>
      <w:r w:rsidRPr="00FB0940">
        <w:rPr>
          <w:rFonts w:asciiTheme="minorHAnsi" w:hAnsiTheme="minorHAnsi"/>
          <w:sz w:val="24"/>
          <w:lang w:val="en-AU"/>
        </w:rPr>
        <w:t>”</w:t>
      </w:r>
      <w:r w:rsidR="004F3B80" w:rsidRPr="00FB0940">
        <w:rPr>
          <w:rFonts w:asciiTheme="minorHAnsi" w:hAnsiTheme="minorHAnsi"/>
          <w:sz w:val="24"/>
          <w:lang w:val="en-AU"/>
        </w:rPr>
        <w:t xml:space="preserve"> rat</w:t>
      </w:r>
      <w:r w:rsidRPr="00FB0940">
        <w:rPr>
          <w:rFonts w:asciiTheme="minorHAnsi" w:hAnsiTheme="minorHAnsi"/>
          <w:sz w:val="24"/>
          <w:lang w:val="en-AU"/>
        </w:rPr>
        <w:t>her than “wife” or “husband</w:t>
      </w:r>
      <w:proofErr w:type="gramStart"/>
      <w:r w:rsidRPr="00FB0940">
        <w:rPr>
          <w:rFonts w:asciiTheme="minorHAnsi" w:hAnsiTheme="minorHAnsi"/>
          <w:sz w:val="24"/>
          <w:lang w:val="en-AU"/>
        </w:rPr>
        <w:t>”;</w:t>
      </w:r>
      <w:proofErr w:type="gramEnd"/>
    </w:p>
    <w:p w14:paraId="712F5E46" w14:textId="49274FBB" w:rsidR="00642BDA" w:rsidRPr="00FB0940" w:rsidRDefault="00642BDA" w:rsidP="00FB0940">
      <w:pPr>
        <w:tabs>
          <w:tab w:val="left" w:pos="1701"/>
          <w:tab w:val="left" w:pos="2268"/>
          <w:tab w:val="left" w:pos="2835"/>
        </w:tabs>
        <w:overflowPunct w:val="0"/>
        <w:autoSpaceDE w:val="0"/>
        <w:autoSpaceDN w:val="0"/>
        <w:adjustRightInd w:val="0"/>
        <w:spacing w:before="120"/>
        <w:ind w:left="1134" w:hanging="567"/>
        <w:textAlignment w:val="baseline"/>
        <w:rPr>
          <w:rFonts w:asciiTheme="minorHAnsi" w:hAnsiTheme="minorHAnsi"/>
          <w:sz w:val="24"/>
          <w:lang w:val="en-AU"/>
        </w:rPr>
      </w:pPr>
      <w:r w:rsidRPr="00FB0940">
        <w:rPr>
          <w:rFonts w:asciiTheme="minorHAnsi" w:hAnsiTheme="minorHAnsi"/>
          <w:sz w:val="24"/>
          <w:lang w:val="en-AU"/>
        </w:rPr>
        <w:t>d)</w:t>
      </w:r>
      <w:r w:rsidRPr="00FB0940">
        <w:rPr>
          <w:rFonts w:asciiTheme="minorHAnsi" w:hAnsiTheme="minorHAnsi"/>
          <w:sz w:val="24"/>
          <w:lang w:val="en-AU"/>
        </w:rPr>
        <w:tab/>
        <w:t>Use of alternative terms for gendered expressions, such as replacing “mankind” with “people”, and “manpower” with “workforce” or “human resources”.</w:t>
      </w:r>
    </w:p>
    <w:p w14:paraId="51CE6BE1" w14:textId="0634127C" w:rsidR="00073D85" w:rsidRPr="00FB0940" w:rsidRDefault="00FB0940" w:rsidP="00FB0940">
      <w:pPr>
        <w:spacing w:before="840"/>
        <w:jc w:val="center"/>
        <w:rPr>
          <w:rFonts w:asciiTheme="minorHAnsi" w:hAnsiTheme="minorHAnsi"/>
          <w:bCs/>
          <w:sz w:val="24"/>
          <w:lang w:val="en-AU"/>
        </w:rPr>
      </w:pPr>
      <w:r w:rsidRPr="00FB0940">
        <w:rPr>
          <w:rFonts w:asciiTheme="minorHAnsi" w:hAnsiTheme="minorHAnsi"/>
          <w:bCs/>
          <w:sz w:val="24"/>
          <w:lang w:val="en-AU"/>
        </w:rPr>
        <w:t>________________</w:t>
      </w:r>
    </w:p>
    <w:sectPr w:rsidR="00073D85" w:rsidRPr="00FB0940" w:rsidSect="002A1458">
      <w:headerReference w:type="default" r:id="rId18"/>
      <w:footerReference w:type="first" r:id="rId19"/>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627E" w14:textId="77777777" w:rsidR="00292EB7" w:rsidRDefault="00292EB7">
      <w:r>
        <w:separator/>
      </w:r>
    </w:p>
  </w:endnote>
  <w:endnote w:type="continuationSeparator" w:id="0">
    <w:p w14:paraId="4C226B5E" w14:textId="77777777" w:rsidR="00292EB7" w:rsidRDefault="00292EB7">
      <w:r>
        <w:continuationSeparator/>
      </w:r>
    </w:p>
  </w:endnote>
  <w:endnote w:type="continuationNotice" w:id="1">
    <w:p w14:paraId="79DF018B" w14:textId="77777777"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9C33" w14:textId="60B65D14" w:rsidR="00756E92" w:rsidRPr="00756E92" w:rsidRDefault="002A1458" w:rsidP="004C0473">
    <w:pPr>
      <w:jc w:val="cente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7202" w14:textId="77777777" w:rsidR="00292EB7" w:rsidRDefault="00292EB7">
      <w:r>
        <w:separator/>
      </w:r>
    </w:p>
  </w:footnote>
  <w:footnote w:type="continuationSeparator" w:id="0">
    <w:p w14:paraId="55BD3ACC" w14:textId="77777777" w:rsidR="00292EB7" w:rsidRDefault="00292EB7">
      <w:r>
        <w:continuationSeparator/>
      </w:r>
    </w:p>
  </w:footnote>
  <w:footnote w:type="continuationNotice" w:id="1">
    <w:p w14:paraId="38A214EA" w14:textId="77777777" w:rsidR="00292EB7" w:rsidRDefault="00292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C7C3" w14:textId="05F31936" w:rsidR="002A1458" w:rsidRPr="00FB0940" w:rsidRDefault="00FB0940" w:rsidP="00FB0940">
    <w:pPr>
      <w:pStyle w:val="Header"/>
      <w:spacing w:after="120"/>
      <w:jc w:val="center"/>
      <w:rPr>
        <w:rFonts w:asciiTheme="minorHAnsi" w:hAnsiTheme="minorHAnsi" w:cstheme="minorHAnsi"/>
        <w:noProof/>
        <w:sz w:val="18"/>
        <w:szCs w:val="18"/>
      </w:rPr>
    </w:pPr>
    <w:r w:rsidRPr="00FB0940">
      <w:rPr>
        <w:rFonts w:asciiTheme="minorHAnsi" w:hAnsiTheme="minorHAnsi" w:cstheme="minorHAnsi"/>
        <w:sz w:val="18"/>
        <w:szCs w:val="18"/>
      </w:rPr>
      <w:fldChar w:fldCharType="begin"/>
    </w:r>
    <w:r w:rsidRPr="00FB0940">
      <w:rPr>
        <w:rFonts w:asciiTheme="minorHAnsi" w:hAnsiTheme="minorHAnsi" w:cstheme="minorHAnsi"/>
        <w:sz w:val="18"/>
        <w:szCs w:val="18"/>
      </w:rPr>
      <w:instrText xml:space="preserve"> PAGE   \* MERGEFORMAT </w:instrText>
    </w:r>
    <w:r w:rsidRPr="00FB0940">
      <w:rPr>
        <w:rFonts w:asciiTheme="minorHAnsi" w:hAnsiTheme="minorHAnsi" w:cstheme="minorHAnsi"/>
        <w:sz w:val="18"/>
        <w:szCs w:val="18"/>
      </w:rPr>
      <w:fldChar w:fldCharType="separate"/>
    </w:r>
    <w:r w:rsidRPr="00FB0940">
      <w:rPr>
        <w:rFonts w:asciiTheme="minorHAnsi" w:hAnsiTheme="minorHAnsi" w:cstheme="minorHAnsi"/>
        <w:sz w:val="18"/>
        <w:szCs w:val="18"/>
      </w:rPr>
      <w:t>2</w:t>
    </w:r>
    <w:r w:rsidRPr="00FB0940">
      <w:rPr>
        <w:rFonts w:asciiTheme="minorHAnsi" w:hAnsiTheme="minorHAnsi" w:cstheme="minorHAnsi"/>
        <w:noProof/>
        <w:sz w:val="18"/>
        <w:szCs w:val="18"/>
      </w:rPr>
      <w:fldChar w:fldCharType="end"/>
    </w:r>
    <w:r w:rsidRPr="00FB0940">
      <w:rPr>
        <w:rFonts w:asciiTheme="minorHAnsi" w:hAnsiTheme="minorHAnsi" w:cstheme="minorHAnsi"/>
        <w:noProof/>
        <w:sz w:val="18"/>
        <w:szCs w:val="18"/>
      </w:rPr>
      <w:br/>
      <w:t>CWG-FHR-15/</w:t>
    </w:r>
    <w:r w:rsidRPr="00FB0940">
      <w:rPr>
        <w:rFonts w:asciiTheme="minorHAnsi" w:hAnsiTheme="minorHAnsi" w:cstheme="minorHAnsi"/>
        <w:noProof/>
        <w:sz w:val="18"/>
        <w:szCs w:val="18"/>
      </w:rPr>
      <w:t>1</w:t>
    </w:r>
    <w:r w:rsidR="005E445C">
      <w:rPr>
        <w:rFonts w:asciiTheme="minorHAnsi" w:hAnsiTheme="minorHAnsi" w:cstheme="minorHAnsi"/>
        <w:noProof/>
        <w:sz w:val="18"/>
        <w:szCs w:val="18"/>
      </w:rPr>
      <w:t>7</w:t>
    </w:r>
    <w:r w:rsidRPr="00FB0940">
      <w:rPr>
        <w:rFonts w:asciiTheme="minorHAnsi" w:hAnsiTheme="minorHAnsi" w:cstheme="minorHAnsi"/>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6621F"/>
    <w:multiLevelType w:val="hybridMultilevel"/>
    <w:tmpl w:val="0B4A507E"/>
    <w:lvl w:ilvl="0" w:tplc="0C09000F">
      <w:start w:val="1"/>
      <w:numFmt w:val="decimal"/>
      <w:lvlText w:val="%1."/>
      <w:lvlJc w:val="left"/>
      <w:pPr>
        <w:ind w:left="830" w:hanging="360"/>
      </w:pPr>
    </w:lvl>
    <w:lvl w:ilvl="1" w:tplc="0C090019">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50D0"/>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D85"/>
    <w:rsid w:val="00073F35"/>
    <w:rsid w:val="00077135"/>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1166"/>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06"/>
    <w:rsid w:val="00130BEC"/>
    <w:rsid w:val="0014173E"/>
    <w:rsid w:val="00143AFF"/>
    <w:rsid w:val="00151F6B"/>
    <w:rsid w:val="00162005"/>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1D3"/>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688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458"/>
    <w:rsid w:val="002A173B"/>
    <w:rsid w:val="002A264E"/>
    <w:rsid w:val="002A6B9A"/>
    <w:rsid w:val="002B1075"/>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097B"/>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862"/>
    <w:rsid w:val="00401FA7"/>
    <w:rsid w:val="00403A79"/>
    <w:rsid w:val="004049C4"/>
    <w:rsid w:val="00405880"/>
    <w:rsid w:val="00405A0C"/>
    <w:rsid w:val="004061AF"/>
    <w:rsid w:val="00406379"/>
    <w:rsid w:val="00406503"/>
    <w:rsid w:val="00406D07"/>
    <w:rsid w:val="004110D2"/>
    <w:rsid w:val="0041154D"/>
    <w:rsid w:val="00412020"/>
    <w:rsid w:val="00413715"/>
    <w:rsid w:val="00417936"/>
    <w:rsid w:val="00423041"/>
    <w:rsid w:val="004232D9"/>
    <w:rsid w:val="004268D5"/>
    <w:rsid w:val="004303C3"/>
    <w:rsid w:val="00431D53"/>
    <w:rsid w:val="00431E8E"/>
    <w:rsid w:val="00431EA7"/>
    <w:rsid w:val="00434926"/>
    <w:rsid w:val="0043494A"/>
    <w:rsid w:val="004351D8"/>
    <w:rsid w:val="0043742A"/>
    <w:rsid w:val="00441E09"/>
    <w:rsid w:val="00452492"/>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11D0"/>
    <w:rsid w:val="004C0473"/>
    <w:rsid w:val="004C1A8E"/>
    <w:rsid w:val="004C4DBE"/>
    <w:rsid w:val="004C53CF"/>
    <w:rsid w:val="004C72E3"/>
    <w:rsid w:val="004D3913"/>
    <w:rsid w:val="004D48DF"/>
    <w:rsid w:val="004E2A9A"/>
    <w:rsid w:val="004E5922"/>
    <w:rsid w:val="004E59D9"/>
    <w:rsid w:val="004F3B80"/>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4F7E"/>
    <w:rsid w:val="005D55E2"/>
    <w:rsid w:val="005D676E"/>
    <w:rsid w:val="005D7FBC"/>
    <w:rsid w:val="005E445C"/>
    <w:rsid w:val="005E4B0A"/>
    <w:rsid w:val="005E6248"/>
    <w:rsid w:val="005F0DAC"/>
    <w:rsid w:val="005F153A"/>
    <w:rsid w:val="005F3C9A"/>
    <w:rsid w:val="005F42CA"/>
    <w:rsid w:val="005F43BC"/>
    <w:rsid w:val="005F6E60"/>
    <w:rsid w:val="005F716F"/>
    <w:rsid w:val="005F7189"/>
    <w:rsid w:val="005F7C2E"/>
    <w:rsid w:val="006006FD"/>
    <w:rsid w:val="00602355"/>
    <w:rsid w:val="00606B54"/>
    <w:rsid w:val="00607F0B"/>
    <w:rsid w:val="00611188"/>
    <w:rsid w:val="00616D37"/>
    <w:rsid w:val="006204DB"/>
    <w:rsid w:val="00623E67"/>
    <w:rsid w:val="00624887"/>
    <w:rsid w:val="00626262"/>
    <w:rsid w:val="00630805"/>
    <w:rsid w:val="00635161"/>
    <w:rsid w:val="006367B6"/>
    <w:rsid w:val="0064055B"/>
    <w:rsid w:val="00642B5B"/>
    <w:rsid w:val="00642BDA"/>
    <w:rsid w:val="006463AB"/>
    <w:rsid w:val="006477FD"/>
    <w:rsid w:val="00656B2D"/>
    <w:rsid w:val="00665F5E"/>
    <w:rsid w:val="0066704D"/>
    <w:rsid w:val="00671068"/>
    <w:rsid w:val="00671D68"/>
    <w:rsid w:val="0067474B"/>
    <w:rsid w:val="00683733"/>
    <w:rsid w:val="00683C44"/>
    <w:rsid w:val="00686B52"/>
    <w:rsid w:val="00692A3E"/>
    <w:rsid w:val="00692FA4"/>
    <w:rsid w:val="00696709"/>
    <w:rsid w:val="006978E5"/>
    <w:rsid w:val="006A02E2"/>
    <w:rsid w:val="006A079F"/>
    <w:rsid w:val="006A0E15"/>
    <w:rsid w:val="006A15AC"/>
    <w:rsid w:val="006A2F0C"/>
    <w:rsid w:val="006A6D99"/>
    <w:rsid w:val="006B361F"/>
    <w:rsid w:val="006B39E1"/>
    <w:rsid w:val="006B460D"/>
    <w:rsid w:val="006B7E69"/>
    <w:rsid w:val="006C1682"/>
    <w:rsid w:val="006C2B40"/>
    <w:rsid w:val="006C364F"/>
    <w:rsid w:val="006C5D53"/>
    <w:rsid w:val="006D18A0"/>
    <w:rsid w:val="006D18F2"/>
    <w:rsid w:val="006D42F1"/>
    <w:rsid w:val="006D5D09"/>
    <w:rsid w:val="006D6BCC"/>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56E92"/>
    <w:rsid w:val="0076010E"/>
    <w:rsid w:val="00764696"/>
    <w:rsid w:val="0077353C"/>
    <w:rsid w:val="00774880"/>
    <w:rsid w:val="00775A12"/>
    <w:rsid w:val="00776D75"/>
    <w:rsid w:val="00780B4F"/>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3DE1"/>
    <w:rsid w:val="007F5448"/>
    <w:rsid w:val="007F5590"/>
    <w:rsid w:val="007F7906"/>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64FBA"/>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A6164"/>
    <w:rsid w:val="008B2C85"/>
    <w:rsid w:val="008B56C2"/>
    <w:rsid w:val="008C173B"/>
    <w:rsid w:val="008C2C8E"/>
    <w:rsid w:val="008C40C0"/>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315"/>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264C"/>
    <w:rsid w:val="00A37145"/>
    <w:rsid w:val="00A40EC9"/>
    <w:rsid w:val="00A4220F"/>
    <w:rsid w:val="00A4381A"/>
    <w:rsid w:val="00A43E66"/>
    <w:rsid w:val="00A46705"/>
    <w:rsid w:val="00A467F7"/>
    <w:rsid w:val="00A47D6B"/>
    <w:rsid w:val="00A53763"/>
    <w:rsid w:val="00A538E3"/>
    <w:rsid w:val="00A5635F"/>
    <w:rsid w:val="00A5763D"/>
    <w:rsid w:val="00A60890"/>
    <w:rsid w:val="00A62722"/>
    <w:rsid w:val="00A66A91"/>
    <w:rsid w:val="00A66CCC"/>
    <w:rsid w:val="00A67171"/>
    <w:rsid w:val="00A70CB6"/>
    <w:rsid w:val="00A714BD"/>
    <w:rsid w:val="00A77A06"/>
    <w:rsid w:val="00A819C3"/>
    <w:rsid w:val="00A8726B"/>
    <w:rsid w:val="00A93C72"/>
    <w:rsid w:val="00A95B7E"/>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05C47"/>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2B57"/>
    <w:rsid w:val="00B7439A"/>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4"/>
    <w:rsid w:val="00BC4228"/>
    <w:rsid w:val="00BD6AF4"/>
    <w:rsid w:val="00BD6DF5"/>
    <w:rsid w:val="00BE175D"/>
    <w:rsid w:val="00BE364F"/>
    <w:rsid w:val="00BE4BC7"/>
    <w:rsid w:val="00BE5EDE"/>
    <w:rsid w:val="00BE71E9"/>
    <w:rsid w:val="00BE7737"/>
    <w:rsid w:val="00BF3543"/>
    <w:rsid w:val="00BF3A0C"/>
    <w:rsid w:val="00C03ACA"/>
    <w:rsid w:val="00C04B6E"/>
    <w:rsid w:val="00C07674"/>
    <w:rsid w:val="00C077B4"/>
    <w:rsid w:val="00C13CAA"/>
    <w:rsid w:val="00C13CBB"/>
    <w:rsid w:val="00C16177"/>
    <w:rsid w:val="00C201B9"/>
    <w:rsid w:val="00C24302"/>
    <w:rsid w:val="00C243FF"/>
    <w:rsid w:val="00C25ADC"/>
    <w:rsid w:val="00C25D00"/>
    <w:rsid w:val="00C318C0"/>
    <w:rsid w:val="00C355CC"/>
    <w:rsid w:val="00C37F17"/>
    <w:rsid w:val="00C40E80"/>
    <w:rsid w:val="00C4710B"/>
    <w:rsid w:val="00C6254E"/>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3671"/>
    <w:rsid w:val="00CC597D"/>
    <w:rsid w:val="00CD01A7"/>
    <w:rsid w:val="00CD04E4"/>
    <w:rsid w:val="00CD098D"/>
    <w:rsid w:val="00CD5047"/>
    <w:rsid w:val="00CD6E42"/>
    <w:rsid w:val="00CE036F"/>
    <w:rsid w:val="00CF049D"/>
    <w:rsid w:val="00CF1CD3"/>
    <w:rsid w:val="00CF3EA5"/>
    <w:rsid w:val="00D02CC5"/>
    <w:rsid w:val="00D03809"/>
    <w:rsid w:val="00D03FE6"/>
    <w:rsid w:val="00D078F2"/>
    <w:rsid w:val="00D12DC3"/>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543"/>
    <w:rsid w:val="00DD7F74"/>
    <w:rsid w:val="00DE0161"/>
    <w:rsid w:val="00DE29A4"/>
    <w:rsid w:val="00DE2E35"/>
    <w:rsid w:val="00DE6AB7"/>
    <w:rsid w:val="00DF17A9"/>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0806"/>
    <w:rsid w:val="00E5592F"/>
    <w:rsid w:val="00E55EFC"/>
    <w:rsid w:val="00E57DBA"/>
    <w:rsid w:val="00E6031C"/>
    <w:rsid w:val="00E6198A"/>
    <w:rsid w:val="00E652C7"/>
    <w:rsid w:val="00E71011"/>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0D61"/>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77ADE"/>
    <w:rsid w:val="00F77C6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A52A0"/>
    <w:rsid w:val="00FB022C"/>
    <w:rsid w:val="00FB0912"/>
    <w:rsid w:val="00FB0940"/>
    <w:rsid w:val="00FB0CF2"/>
    <w:rsid w:val="00FB21E2"/>
    <w:rsid w:val="00FC2E40"/>
    <w:rsid w:val="00FC30CC"/>
    <w:rsid w:val="00FD1433"/>
    <w:rsid w:val="00FE1987"/>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36D88F"/>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List Paragraph—numbers,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customStyle="1" w:styleId="ListParagraphChar">
    <w:name w:val="List Paragraph Char"/>
    <w:aliases w:val="List Paragraph—numbers Char,List Paragraph1 Char,Recommendation Char,List Paragraph11 Char,L Char,CV text Char,Dot pt Char,F5 List Paragraph Char,No Spacing1 Char,List Paragraph Char Char Char Char,Indicator Text Char,Bullet 1 Char"/>
    <w:link w:val="ListParagraph"/>
    <w:uiPriority w:val="34"/>
    <w:qFormat/>
    <w:locked/>
    <w:rsid w:val="006B7E69"/>
    <w:rPr>
      <w:rFonts w:ascii="Arial" w:hAnsi="Arial"/>
      <w:sz w:val="22"/>
      <w:szCs w:val="24"/>
      <w:lang w:eastAsia="zh-CN"/>
    </w:rPr>
  </w:style>
  <w:style w:type="paragraph" w:customStyle="1" w:styleId="Normalaftertitle">
    <w:name w:val="Normal after title"/>
    <w:basedOn w:val="Normal"/>
    <w:next w:val="Normal"/>
    <w:rsid w:val="00606B54"/>
    <w:pPr>
      <w:tabs>
        <w:tab w:val="left" w:pos="794"/>
        <w:tab w:val="left" w:pos="1191"/>
        <w:tab w:val="left" w:pos="1588"/>
        <w:tab w:val="left" w:pos="1985"/>
      </w:tabs>
      <w:overflowPunct w:val="0"/>
      <w:autoSpaceDE w:val="0"/>
      <w:autoSpaceDN w:val="0"/>
      <w:adjustRightInd w:val="0"/>
      <w:spacing w:before="320"/>
      <w:textAlignment w:val="baseline"/>
    </w:pPr>
    <w:rPr>
      <w:rFonts w:ascii="Times New Roman" w:eastAsia="Times New Roman" w:hAnsi="Times New Roman"/>
      <w:sz w:val="24"/>
      <w:lang w:val="en-GB"/>
    </w:rPr>
  </w:style>
  <w:style w:type="character" w:styleId="FootnoteReference">
    <w:name w:val="footnote reference"/>
    <w:semiHidden/>
    <w:rsid w:val="00606B54"/>
    <w:rPr>
      <w:position w:val="6"/>
      <w:sz w:val="16"/>
      <w:szCs w:val="16"/>
    </w:rPr>
  </w:style>
  <w:style w:type="paragraph" w:styleId="FootnoteText">
    <w:name w:val="footnote text"/>
    <w:basedOn w:val="Normal"/>
    <w:link w:val="FootnoteTextChar"/>
    <w:semiHidden/>
    <w:rsid w:val="00606B54"/>
    <w:pPr>
      <w:keepLines/>
      <w:tabs>
        <w:tab w:val="left" w:pos="256"/>
        <w:tab w:val="left" w:pos="794"/>
        <w:tab w:val="left" w:pos="1191"/>
        <w:tab w:val="left" w:pos="1588"/>
        <w:tab w:val="left" w:pos="1985"/>
      </w:tabs>
      <w:overflowPunct w:val="0"/>
      <w:autoSpaceDE w:val="0"/>
      <w:autoSpaceDN w:val="0"/>
      <w:adjustRightInd w:val="0"/>
      <w:spacing w:before="120"/>
      <w:ind w:left="256" w:hanging="256"/>
      <w:textAlignment w:val="baseline"/>
    </w:pPr>
    <w:rPr>
      <w:rFonts w:ascii="Times New Roman" w:eastAsia="Times New Roman" w:hAnsi="Times New Roman"/>
      <w:sz w:val="24"/>
      <w:lang w:val="en-GB"/>
    </w:rPr>
  </w:style>
  <w:style w:type="character" w:customStyle="1" w:styleId="FootnoteTextChar">
    <w:name w:val="Footnote Text Char"/>
    <w:basedOn w:val="DefaultParagraphFont"/>
    <w:link w:val="FootnoteText"/>
    <w:semiHidden/>
    <w:rsid w:val="00606B54"/>
    <w:rPr>
      <w:rFonts w:eastAsia="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66473188">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4957377">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women.org/en/how-we-work/gender-parity-in-the-united-nations/system-wide-strateg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org/en/gender-inclusive-language/" TargetMode="External"/><Relationship Id="rId2" Type="http://schemas.openxmlformats.org/officeDocument/2006/relationships/customXml" Target="../customXml/item2.xml"/><Relationship Id="rId16" Type="http://schemas.openxmlformats.org/officeDocument/2006/relationships/hyperlink" Target="https://www.itu.int/oth/R0A0E0000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term.un.org/unterm/display/record/imo/na?OriginalId=3ba3621ae3be40a7819514ebe633b0e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en/gender-inclusive-language/guidelines.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52CC5AFFD4214FAD93D591673326C8" ma:contentTypeVersion="0" ma:contentTypeDescription="Create a new document." ma:contentTypeScope="" ma:versionID="d31f16d06e6a4e21a8f47907f9509e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F016A5A3-A7EA-4E9D-85D3-2DF97D7B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17F35F-4D1F-43A0-B0BB-D60F4C055AB0}">
  <ds:schemaRefs>
    <ds:schemaRef ds:uri="http://schemas.openxmlformats.org/officeDocument/2006/bibliography"/>
  </ds:schemaRefs>
</ds:datastoreItem>
</file>

<file path=customXml/itemProps4.xml><?xml version="1.0" encoding="utf-8"?>
<ds:datastoreItem xmlns:ds="http://schemas.openxmlformats.org/officeDocument/2006/customXml" ds:itemID="{F4B78808-6485-4214-9A85-1447EBCEC790}">
  <ds:schemaRefs>
    <ds:schemaRef ds:uri="http://schemas.openxmlformats.org/officeDocument/2006/bibliography"/>
  </ds:schemaRefs>
</ds:datastoreItem>
</file>

<file path=customXml/itemProps5.xml><?xml version="1.0" encoding="utf-8"?>
<ds:datastoreItem xmlns:ds="http://schemas.openxmlformats.org/officeDocument/2006/customXml" ds:itemID="{0CBB7ADF-EB5F-4537-943F-279F722AEB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Template-CWG-FHR.docx</vt:lpstr>
      <vt:lpstr>ITU Normal.dot</vt:lpstr>
    </vt:vector>
  </TitlesOfParts>
  <Company>ITU</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Template-CWG-FHR.docx</dc:title>
  <dc:subject>Council Working Group on Financial and Human Resources</dc:subject>
  <dc:creator>Brouard, Ricarda</dc:creator>
  <cp:keywords>CWG-FHR</cp:keywords>
  <cp:lastModifiedBy>Brouard, Ricarda</cp:lastModifiedBy>
  <cp:revision>3</cp:revision>
  <cp:lastPrinted>2013-07-15T09:23:00Z</cp:lastPrinted>
  <dcterms:created xsi:type="dcterms:W3CDTF">2022-01-04T07:55:00Z</dcterms:created>
  <dcterms:modified xsi:type="dcterms:W3CDTF">2022-01-04T07:55:00Z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0x010100B752CC5AFFD4214FAD93D591673326C8</vt:lpwstr>
  </property>
  <property fmtid="{D5CDD505-2E9C-101B-9397-08002B2CF9AE}" pid="5" name="TrimRevisionNumber">
    <vt:i4>32</vt:i4>
  </property>
</Properties>
</file>