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1259248692"/>
        <w:docPartObj>
          <w:docPartGallery w:val="Cover Pages"/>
          <w:docPartUnique/>
        </w:docPartObj>
      </w:sdtPr>
      <w:sdtEndPr>
        <w:rPr>
          <w:rFonts w:asciiTheme="majorHAnsi" w:eastAsiaTheme="majorEastAsia" w:hAnsiTheme="majorHAnsi" w:cstheme="majorBidi"/>
          <w:color w:val="2F5496" w:themeColor="accent1" w:themeShade="BF"/>
          <w:sz w:val="52"/>
          <w:szCs w:val="52"/>
        </w:rPr>
      </w:sdtEndPr>
      <w:sdtContent>
        <w:p w14:paraId="1DEBCBCE" w14:textId="14187105" w:rsidR="008348ED" w:rsidRPr="009F2084" w:rsidRDefault="008348ED" w:rsidP="00512B50">
          <w:pPr>
            <w:spacing w:before="120" w:after="120"/>
            <w:rPr>
              <w:lang w:val="en-GB"/>
            </w:rPr>
          </w:pPr>
        </w:p>
        <w:tbl>
          <w:tblPr>
            <w:tblpPr w:leftFromText="180" w:rightFromText="180" w:horzAnchor="margin" w:tblpY="-675"/>
            <w:tblW w:w="10065" w:type="dxa"/>
            <w:tblLayout w:type="fixed"/>
            <w:tblLook w:val="0000" w:firstRow="0" w:lastRow="0" w:firstColumn="0" w:lastColumn="0" w:noHBand="0" w:noVBand="0"/>
          </w:tblPr>
          <w:tblGrid>
            <w:gridCol w:w="6911"/>
            <w:gridCol w:w="3154"/>
          </w:tblGrid>
          <w:tr w:rsidR="0015630D" w:rsidRPr="009F2084" w14:paraId="1A1427C7" w14:textId="77777777" w:rsidTr="00406E2C">
            <w:trPr>
              <w:cantSplit/>
              <w:trHeight w:val="1276"/>
            </w:trPr>
            <w:tc>
              <w:tcPr>
                <w:tcW w:w="6911" w:type="dxa"/>
              </w:tcPr>
              <w:p w14:paraId="7B5559B2" w14:textId="7D7F063A" w:rsidR="0015630D" w:rsidRPr="009F2084" w:rsidRDefault="00035F37" w:rsidP="001D6A43">
                <w:pPr>
                  <w:spacing w:before="360" w:after="48" w:line="240" w:lineRule="atLeast"/>
                  <w:rPr>
                    <w:position w:val="6"/>
                    <w:lang w:val="en-GB"/>
                  </w:rPr>
                </w:pPr>
                <w:bookmarkStart w:id="0" w:name="dc06"/>
                <w:bookmarkEnd w:id="0"/>
                <w:r w:rsidRPr="009F2084">
                  <w:rPr>
                    <w:rFonts w:ascii="Calibri" w:eastAsia="SimSun" w:hAnsi="Calibri" w:cs="Times New Roman"/>
                    <w:b/>
                    <w:position w:val="6"/>
                    <w:sz w:val="30"/>
                    <w:szCs w:val="30"/>
                    <w:lang w:val="en-GB"/>
                  </w:rPr>
                  <w:t xml:space="preserve">Council Working Group on </w:t>
                </w:r>
                <w:r w:rsidRPr="009F2084">
                  <w:rPr>
                    <w:rFonts w:ascii="Calibri" w:eastAsia="SimSun" w:hAnsi="Calibri" w:cs="Times New Roman"/>
                    <w:b/>
                    <w:position w:val="6"/>
                    <w:sz w:val="30"/>
                    <w:szCs w:val="30"/>
                    <w:lang w:val="en-GB"/>
                  </w:rPr>
                  <w:br/>
                  <w:t>Financial and Human Resources</w:t>
                </w:r>
              </w:p>
            </w:tc>
            <w:tc>
              <w:tcPr>
                <w:tcW w:w="3154" w:type="dxa"/>
                <w:vAlign w:val="center"/>
              </w:tcPr>
              <w:p w14:paraId="145EF61B" w14:textId="77777777" w:rsidR="0015630D" w:rsidRPr="009F2084" w:rsidRDefault="0015630D" w:rsidP="001D6A43">
                <w:pPr>
                  <w:spacing w:line="240" w:lineRule="atLeast"/>
                  <w:rPr>
                    <w:lang w:val="en-GB"/>
                  </w:rPr>
                </w:pPr>
                <w:bookmarkStart w:id="1" w:name="ditulogo"/>
                <w:bookmarkEnd w:id="1"/>
                <w:r w:rsidRPr="009F2084">
                  <w:rPr>
                    <w:noProof/>
                    <w:lang w:val="en-GB" w:eastAsia="en-US"/>
                  </w:rPr>
                  <w:drawing>
                    <wp:inline distT="0" distB="0" distL="0" distR="0" wp14:anchorId="76CB20D7" wp14:editId="69B7D2F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5630D" w:rsidRPr="009F2084" w14:paraId="6C59B269" w14:textId="77777777" w:rsidTr="00406E2C">
            <w:trPr>
              <w:cantSplit/>
            </w:trPr>
            <w:tc>
              <w:tcPr>
                <w:tcW w:w="6911" w:type="dxa"/>
                <w:tcBorders>
                  <w:bottom w:val="single" w:sz="12" w:space="0" w:color="auto"/>
                </w:tcBorders>
              </w:tcPr>
              <w:p w14:paraId="1246B917" w14:textId="4A67B079" w:rsidR="0015630D" w:rsidRPr="00AF4769" w:rsidRDefault="0053145A" w:rsidP="001D6A43">
                <w:pPr>
                  <w:spacing w:after="48" w:line="240" w:lineRule="atLeast"/>
                  <w:rPr>
                    <w:b/>
                    <w:smallCaps/>
                    <w:lang w:val="en-GB"/>
                  </w:rPr>
                </w:pPr>
                <w:r w:rsidRPr="00AF4769">
                  <w:rPr>
                    <w:rFonts w:ascii="Calibri" w:eastAsia="Times New Roman" w:hAnsi="Calibri" w:cs="Times New Roman Bold"/>
                    <w:b/>
                    <w:szCs w:val="20"/>
                    <w:lang w:val="en-GB" w:eastAsia="en-US"/>
                  </w:rPr>
                  <w:t xml:space="preserve">Fifteenth </w:t>
                </w:r>
                <w:r w:rsidR="00035F37" w:rsidRPr="00AF4769">
                  <w:rPr>
                    <w:rFonts w:ascii="Calibri" w:eastAsia="Times New Roman" w:hAnsi="Calibri" w:cs="Times New Roman Bold"/>
                    <w:b/>
                    <w:szCs w:val="20"/>
                    <w:lang w:val="en-GB" w:eastAsia="en-US"/>
                  </w:rPr>
                  <w:t xml:space="preserve">meeting </w:t>
                </w:r>
                <w:r w:rsidR="00035F37" w:rsidRPr="00AF4769">
                  <w:rPr>
                    <w:rFonts w:ascii="Calibri" w:eastAsia="Calibri" w:hAnsi="Calibri" w:cs="Calibri"/>
                    <w:b/>
                    <w:color w:val="000000"/>
                    <w:szCs w:val="20"/>
                    <w:lang w:val="en-GB" w:eastAsia="en-US"/>
                  </w:rPr>
                  <w:t>–</w:t>
                </w:r>
                <w:r w:rsidR="00035F37" w:rsidRPr="00AF4769">
                  <w:rPr>
                    <w:rFonts w:ascii="Calibri" w:eastAsia="Times New Roman" w:hAnsi="Calibri" w:cs="Times New Roman Bold"/>
                    <w:b/>
                    <w:szCs w:val="20"/>
                    <w:lang w:val="en-GB" w:eastAsia="en-US"/>
                  </w:rPr>
                  <w:t xml:space="preserve"> </w:t>
                </w:r>
                <w:r w:rsidRPr="00AF4769">
                  <w:rPr>
                    <w:rFonts w:ascii="Calibri" w:eastAsia="Times New Roman" w:hAnsi="Calibri" w:cs="Times New Roman Bold"/>
                    <w:b/>
                    <w:szCs w:val="20"/>
                    <w:lang w:val="en-GB" w:eastAsia="en-US"/>
                  </w:rPr>
                  <w:t>11</w:t>
                </w:r>
                <w:r w:rsidR="00035F37" w:rsidRPr="00AF4769">
                  <w:rPr>
                    <w:rFonts w:ascii="Calibri" w:eastAsia="Times New Roman" w:hAnsi="Calibri" w:cs="Times New Roman Bold"/>
                    <w:b/>
                    <w:szCs w:val="20"/>
                    <w:lang w:val="en-GB" w:eastAsia="en-US"/>
                  </w:rPr>
                  <w:t xml:space="preserve"> – </w:t>
                </w:r>
                <w:r w:rsidRPr="00AF4769">
                  <w:rPr>
                    <w:rFonts w:ascii="Calibri" w:eastAsia="Times New Roman" w:hAnsi="Calibri" w:cs="Times New Roman Bold"/>
                    <w:b/>
                    <w:szCs w:val="20"/>
                    <w:lang w:val="en-GB" w:eastAsia="en-US"/>
                  </w:rPr>
                  <w:t>12</w:t>
                </w:r>
                <w:r w:rsidR="00035F37" w:rsidRPr="00AF4769">
                  <w:rPr>
                    <w:rFonts w:ascii="Calibri" w:eastAsia="Times New Roman" w:hAnsi="Calibri" w:cs="Times New Roman Bold"/>
                    <w:b/>
                    <w:szCs w:val="20"/>
                    <w:lang w:val="en-GB" w:eastAsia="en-US"/>
                  </w:rPr>
                  <w:t xml:space="preserve"> </w:t>
                </w:r>
                <w:r w:rsidRPr="00AF4769">
                  <w:rPr>
                    <w:rFonts w:ascii="Calibri" w:eastAsia="Times New Roman" w:hAnsi="Calibri" w:cs="Times New Roman Bold"/>
                    <w:b/>
                    <w:szCs w:val="20"/>
                    <w:lang w:val="en-GB" w:eastAsia="en-US"/>
                  </w:rPr>
                  <w:t>January</w:t>
                </w:r>
                <w:r w:rsidR="00035F37" w:rsidRPr="00AF4769">
                  <w:rPr>
                    <w:rFonts w:ascii="Calibri" w:eastAsia="Times New Roman" w:hAnsi="Calibri" w:cs="Times New Roman Bold"/>
                    <w:b/>
                    <w:szCs w:val="20"/>
                    <w:lang w:val="en-GB" w:eastAsia="en-US"/>
                  </w:rPr>
                  <w:t xml:space="preserve"> 202</w:t>
                </w:r>
                <w:r w:rsidRPr="00AF4769">
                  <w:rPr>
                    <w:rFonts w:ascii="Calibri" w:eastAsia="Times New Roman" w:hAnsi="Calibri" w:cs="Times New Roman Bold"/>
                    <w:b/>
                    <w:szCs w:val="20"/>
                    <w:lang w:val="en-GB" w:eastAsia="en-US"/>
                  </w:rPr>
                  <w:t>2</w:t>
                </w:r>
              </w:p>
            </w:tc>
            <w:tc>
              <w:tcPr>
                <w:tcW w:w="3154" w:type="dxa"/>
                <w:tcBorders>
                  <w:bottom w:val="single" w:sz="12" w:space="0" w:color="auto"/>
                </w:tcBorders>
              </w:tcPr>
              <w:p w14:paraId="3E3758E2" w14:textId="77777777" w:rsidR="0015630D" w:rsidRPr="009F2084" w:rsidRDefault="0015630D" w:rsidP="001D6A43">
                <w:pPr>
                  <w:spacing w:line="240" w:lineRule="atLeast"/>
                  <w:rPr>
                    <w:lang w:val="en-GB"/>
                  </w:rPr>
                </w:pPr>
              </w:p>
            </w:tc>
          </w:tr>
          <w:tr w:rsidR="0015630D" w:rsidRPr="009F2084" w14:paraId="41DE29DF" w14:textId="77777777" w:rsidTr="00406E2C">
            <w:trPr>
              <w:cantSplit/>
            </w:trPr>
            <w:tc>
              <w:tcPr>
                <w:tcW w:w="6911" w:type="dxa"/>
                <w:tcBorders>
                  <w:top w:val="single" w:sz="12" w:space="0" w:color="auto"/>
                </w:tcBorders>
              </w:tcPr>
              <w:p w14:paraId="481E5DF4" w14:textId="77777777" w:rsidR="0015630D" w:rsidRPr="009F2084" w:rsidRDefault="0015630D" w:rsidP="00A143CF">
                <w:pPr>
                  <w:spacing w:line="240" w:lineRule="atLeast"/>
                  <w:rPr>
                    <w:b/>
                    <w:smallCaps/>
                    <w:lang w:val="en-GB"/>
                  </w:rPr>
                </w:pPr>
              </w:p>
            </w:tc>
            <w:tc>
              <w:tcPr>
                <w:tcW w:w="3154" w:type="dxa"/>
                <w:tcBorders>
                  <w:top w:val="single" w:sz="12" w:space="0" w:color="auto"/>
                </w:tcBorders>
              </w:tcPr>
              <w:p w14:paraId="50074490" w14:textId="34B8B0E9" w:rsidR="0015630D" w:rsidRPr="009F2084" w:rsidRDefault="0015630D" w:rsidP="00A143CF">
                <w:pPr>
                  <w:spacing w:line="240" w:lineRule="atLeast"/>
                  <w:rPr>
                    <w:lang w:val="en-GB"/>
                  </w:rPr>
                </w:pPr>
              </w:p>
            </w:tc>
          </w:tr>
          <w:tr w:rsidR="0015630D" w:rsidRPr="009F2084" w14:paraId="780BA33F" w14:textId="77777777" w:rsidTr="00406E2C">
            <w:trPr>
              <w:cantSplit/>
              <w:trHeight w:val="23"/>
            </w:trPr>
            <w:tc>
              <w:tcPr>
                <w:tcW w:w="6911" w:type="dxa"/>
                <w:vMerge w:val="restart"/>
              </w:tcPr>
              <w:p w14:paraId="02F91686" w14:textId="77777777" w:rsidR="0015630D" w:rsidRPr="009F2084" w:rsidRDefault="0015630D" w:rsidP="00A143CF">
                <w:pPr>
                  <w:tabs>
                    <w:tab w:val="left" w:pos="851"/>
                  </w:tabs>
                  <w:spacing w:line="240" w:lineRule="atLeast"/>
                  <w:rPr>
                    <w:b/>
                    <w:lang w:val="en-GB"/>
                  </w:rPr>
                </w:pPr>
                <w:bookmarkStart w:id="2" w:name="dmeeting" w:colFirst="0" w:colLast="0"/>
                <w:bookmarkStart w:id="3" w:name="dnum" w:colFirst="1" w:colLast="1"/>
              </w:p>
            </w:tc>
            <w:tc>
              <w:tcPr>
                <w:tcW w:w="3154" w:type="dxa"/>
              </w:tcPr>
              <w:p w14:paraId="28E1C33C" w14:textId="7F514D7C" w:rsidR="0015630D" w:rsidRPr="00AF4769" w:rsidRDefault="00406E2C" w:rsidP="00A143CF">
                <w:pPr>
                  <w:tabs>
                    <w:tab w:val="left" w:pos="851"/>
                  </w:tabs>
                  <w:spacing w:line="240" w:lineRule="atLeast"/>
                  <w:rPr>
                    <w:b/>
                    <w:lang w:val="en-GB"/>
                  </w:rPr>
                </w:pPr>
                <w:r w:rsidRPr="00AF4769">
                  <w:rPr>
                    <w:rFonts w:ascii="Calibri" w:eastAsia="Times New Roman" w:hAnsi="Calibri" w:cs="Times New Roman Bold"/>
                    <w:b/>
                    <w:spacing w:val="-4"/>
                    <w:szCs w:val="20"/>
                    <w:lang w:val="en-GB" w:eastAsia="en-US"/>
                  </w:rPr>
                  <w:t>Document CWG-FHR-1</w:t>
                </w:r>
                <w:r w:rsidR="0053145A" w:rsidRPr="00AF4769">
                  <w:rPr>
                    <w:rFonts w:ascii="Calibri" w:eastAsia="Times New Roman" w:hAnsi="Calibri" w:cs="Times New Roman Bold"/>
                    <w:b/>
                    <w:spacing w:val="-4"/>
                    <w:szCs w:val="20"/>
                    <w:lang w:val="en-GB" w:eastAsia="en-US"/>
                  </w:rPr>
                  <w:t>5</w:t>
                </w:r>
                <w:r w:rsidRPr="00AF4769">
                  <w:rPr>
                    <w:rFonts w:ascii="Calibri" w:eastAsia="Times New Roman" w:hAnsi="Calibri" w:cs="Times New Roman Bold"/>
                    <w:b/>
                    <w:spacing w:val="-4"/>
                    <w:szCs w:val="20"/>
                    <w:lang w:val="en-GB" w:eastAsia="en-US"/>
                  </w:rPr>
                  <w:t>/</w:t>
                </w:r>
                <w:r w:rsidR="00AF4769" w:rsidRPr="00AF4769">
                  <w:rPr>
                    <w:rFonts w:ascii="Calibri" w:eastAsia="Times New Roman" w:hAnsi="Calibri" w:cs="Times New Roman Bold"/>
                    <w:b/>
                    <w:spacing w:val="-4"/>
                    <w:szCs w:val="20"/>
                    <w:lang w:val="en-GB" w:eastAsia="en-US"/>
                  </w:rPr>
                  <w:t>5</w:t>
                </w:r>
              </w:p>
            </w:tc>
          </w:tr>
          <w:tr w:rsidR="0015630D" w:rsidRPr="009F2084" w14:paraId="2C543A58" w14:textId="77777777" w:rsidTr="00406E2C">
            <w:trPr>
              <w:cantSplit/>
              <w:trHeight w:val="23"/>
            </w:trPr>
            <w:tc>
              <w:tcPr>
                <w:tcW w:w="6911" w:type="dxa"/>
                <w:vMerge/>
              </w:tcPr>
              <w:p w14:paraId="71829F8B" w14:textId="77777777" w:rsidR="0015630D" w:rsidRPr="009F2084" w:rsidRDefault="0015630D" w:rsidP="00A143CF">
                <w:pPr>
                  <w:tabs>
                    <w:tab w:val="left" w:pos="851"/>
                  </w:tabs>
                  <w:spacing w:line="240" w:lineRule="atLeast"/>
                  <w:rPr>
                    <w:b/>
                    <w:lang w:val="en-GB"/>
                  </w:rPr>
                </w:pPr>
                <w:bookmarkStart w:id="4" w:name="ddate" w:colFirst="1" w:colLast="1"/>
                <w:bookmarkEnd w:id="2"/>
                <w:bookmarkEnd w:id="3"/>
              </w:p>
            </w:tc>
            <w:tc>
              <w:tcPr>
                <w:tcW w:w="3154" w:type="dxa"/>
              </w:tcPr>
              <w:p w14:paraId="3B2F9AD9" w14:textId="394656D4" w:rsidR="0015630D" w:rsidRPr="00AF4769" w:rsidRDefault="0053145A" w:rsidP="00A143CF">
                <w:pPr>
                  <w:tabs>
                    <w:tab w:val="left" w:pos="993"/>
                  </w:tabs>
                  <w:rPr>
                    <w:b/>
                    <w:lang w:val="en-GB"/>
                  </w:rPr>
                </w:pPr>
                <w:r w:rsidRPr="00AF4769">
                  <w:rPr>
                    <w:b/>
                    <w:lang w:val="en-GB"/>
                  </w:rPr>
                  <w:t xml:space="preserve">9 December </w:t>
                </w:r>
                <w:r w:rsidR="0015630D" w:rsidRPr="00AF4769">
                  <w:rPr>
                    <w:b/>
                    <w:lang w:val="en-GB"/>
                  </w:rPr>
                  <w:t>202</w:t>
                </w:r>
                <w:r w:rsidR="00512B50" w:rsidRPr="00AF4769">
                  <w:rPr>
                    <w:b/>
                    <w:lang w:val="en-GB"/>
                  </w:rPr>
                  <w:t>1</w:t>
                </w:r>
              </w:p>
            </w:tc>
          </w:tr>
          <w:tr w:rsidR="0015630D" w:rsidRPr="009F2084" w14:paraId="49C7D289" w14:textId="77777777" w:rsidTr="00406E2C">
            <w:trPr>
              <w:cantSplit/>
              <w:trHeight w:val="80"/>
            </w:trPr>
            <w:tc>
              <w:tcPr>
                <w:tcW w:w="6911" w:type="dxa"/>
                <w:vMerge/>
              </w:tcPr>
              <w:p w14:paraId="364F0EB2" w14:textId="77777777" w:rsidR="0015630D" w:rsidRPr="009F2084" w:rsidRDefault="0015630D" w:rsidP="00A143CF">
                <w:pPr>
                  <w:tabs>
                    <w:tab w:val="left" w:pos="851"/>
                  </w:tabs>
                  <w:spacing w:line="240" w:lineRule="atLeast"/>
                  <w:rPr>
                    <w:b/>
                    <w:lang w:val="en-GB"/>
                  </w:rPr>
                </w:pPr>
                <w:bookmarkStart w:id="5" w:name="dorlang" w:colFirst="1" w:colLast="1"/>
                <w:bookmarkEnd w:id="4"/>
              </w:p>
            </w:tc>
            <w:tc>
              <w:tcPr>
                <w:tcW w:w="3154" w:type="dxa"/>
              </w:tcPr>
              <w:p w14:paraId="11F39C82" w14:textId="77777777" w:rsidR="0015630D" w:rsidRPr="00AF4769" w:rsidRDefault="0015630D" w:rsidP="00A143CF">
                <w:pPr>
                  <w:tabs>
                    <w:tab w:val="left" w:pos="993"/>
                  </w:tabs>
                  <w:rPr>
                    <w:b/>
                    <w:lang w:val="en-GB"/>
                  </w:rPr>
                </w:pPr>
                <w:r w:rsidRPr="00AF4769">
                  <w:rPr>
                    <w:b/>
                    <w:lang w:val="en-GB"/>
                  </w:rPr>
                  <w:t>English only</w:t>
                </w:r>
              </w:p>
            </w:tc>
          </w:tr>
          <w:tr w:rsidR="0015630D" w:rsidRPr="009F2084" w14:paraId="0C871220" w14:textId="77777777" w:rsidTr="00406E2C">
            <w:trPr>
              <w:cantSplit/>
            </w:trPr>
            <w:tc>
              <w:tcPr>
                <w:tcW w:w="10065" w:type="dxa"/>
                <w:gridSpan w:val="2"/>
              </w:tcPr>
              <w:p w14:paraId="11E4AB2A" w14:textId="392C0E49" w:rsidR="0015630D" w:rsidRPr="00AF4769" w:rsidRDefault="00035F37" w:rsidP="001D6A43">
                <w:pPr>
                  <w:pStyle w:val="Source"/>
                  <w:framePr w:hSpace="0" w:wrap="auto" w:hAnchor="text" w:yAlign="inline"/>
                </w:pPr>
                <w:bookmarkStart w:id="6" w:name="dsource" w:colFirst="0" w:colLast="0"/>
                <w:bookmarkEnd w:id="5"/>
                <w:r w:rsidRPr="00AF4769">
                  <w:t>Contribution by the Secretariat</w:t>
                </w:r>
              </w:p>
            </w:tc>
          </w:tr>
          <w:tr w:rsidR="0015630D" w:rsidRPr="009F2084" w14:paraId="0380946F" w14:textId="77777777" w:rsidTr="00406E2C">
            <w:trPr>
              <w:cantSplit/>
            </w:trPr>
            <w:tc>
              <w:tcPr>
                <w:tcW w:w="10065" w:type="dxa"/>
                <w:gridSpan w:val="2"/>
              </w:tcPr>
              <w:p w14:paraId="34CEFB04" w14:textId="204FFEE7" w:rsidR="0015630D" w:rsidRPr="009F2084" w:rsidRDefault="00446B8E" w:rsidP="001D6A43">
                <w:pPr>
                  <w:pStyle w:val="Title1"/>
                  <w:framePr w:hSpace="0" w:wrap="auto" w:hAnchor="text" w:yAlign="inline"/>
                </w:pPr>
                <w:bookmarkStart w:id="7" w:name="dtitle1" w:colFirst="0" w:colLast="0"/>
                <w:bookmarkEnd w:id="6"/>
                <w:r w:rsidRPr="009F2084">
                  <w:t xml:space="preserve">NEW </w:t>
                </w:r>
                <w:r w:rsidR="0015630D" w:rsidRPr="009F2084">
                  <w:t xml:space="preserve">ITU aCCOUNTABILITY </w:t>
                </w:r>
                <w:r w:rsidRPr="009F2084">
                  <w:t xml:space="preserve">model and </w:t>
                </w:r>
                <w:r w:rsidR="0015630D" w:rsidRPr="009F2084">
                  <w:t>fRAMEWORK</w:t>
                </w: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E7347" w:rsidRPr="009F2084" w14:paraId="1C47CA6E" w14:textId="77777777" w:rsidTr="001D6A43">
            <w:trPr>
              <w:trHeight w:val="2770"/>
            </w:trPr>
            <w:tc>
              <w:tcPr>
                <w:tcW w:w="8080" w:type="dxa"/>
                <w:tcBorders>
                  <w:top w:val="single" w:sz="12" w:space="0" w:color="auto"/>
                  <w:left w:val="single" w:sz="12" w:space="0" w:color="auto"/>
                  <w:bottom w:val="single" w:sz="12" w:space="0" w:color="auto"/>
                  <w:right w:val="single" w:sz="12" w:space="0" w:color="auto"/>
                </w:tcBorders>
              </w:tcPr>
              <w:bookmarkEnd w:id="7"/>
              <w:p w14:paraId="35D945ED" w14:textId="77777777" w:rsidR="001E7347" w:rsidRPr="009F2084" w:rsidRDefault="001E7347" w:rsidP="00A143CF">
                <w:pPr>
                  <w:spacing w:before="120" w:after="120"/>
                  <w:rPr>
                    <w:b/>
                    <w:bCs/>
                    <w:lang w:val="en-GB"/>
                  </w:rPr>
                </w:pPr>
                <w:r w:rsidRPr="009F2084">
                  <w:rPr>
                    <w:b/>
                    <w:bCs/>
                    <w:lang w:val="en-GB"/>
                  </w:rPr>
                  <w:t>Summary</w:t>
                </w:r>
              </w:p>
              <w:p w14:paraId="6B5C6A70" w14:textId="6C3EA848" w:rsidR="001E7347" w:rsidRPr="009F2084" w:rsidRDefault="001E7347" w:rsidP="00A143CF">
                <w:pPr>
                  <w:spacing w:before="120" w:after="120"/>
                  <w:jc w:val="both"/>
                  <w:rPr>
                    <w:lang w:val="en-GB"/>
                  </w:rPr>
                </w:pPr>
                <w:r w:rsidRPr="009F2084">
                  <w:rPr>
                    <w:lang w:val="en-GB"/>
                  </w:rPr>
                  <w:t>This report presents the</w:t>
                </w:r>
                <w:r w:rsidR="002E2AB8" w:rsidRPr="009F2084">
                  <w:rPr>
                    <w:lang w:val="en-GB"/>
                  </w:rPr>
                  <w:t xml:space="preserve"> components of the</w:t>
                </w:r>
                <w:r w:rsidRPr="009F2084">
                  <w:rPr>
                    <w:lang w:val="en-GB"/>
                  </w:rPr>
                  <w:t xml:space="preserve"> </w:t>
                </w:r>
                <w:r w:rsidR="004D730F" w:rsidRPr="009F2084">
                  <w:rPr>
                    <w:lang w:val="en-GB"/>
                  </w:rPr>
                  <w:t xml:space="preserve">new </w:t>
                </w:r>
                <w:r w:rsidRPr="009F2084">
                  <w:rPr>
                    <w:lang w:val="en-GB"/>
                  </w:rPr>
                  <w:t>ITU Accountability Framework.</w:t>
                </w:r>
                <w:r w:rsidR="00557D4B" w:rsidRPr="009F2084">
                  <w:rPr>
                    <w:lang w:val="en-GB"/>
                  </w:rPr>
                  <w:t xml:space="preserve"> ITU will </w:t>
                </w:r>
                <w:r w:rsidR="002E2338" w:rsidRPr="009F2084">
                  <w:rPr>
                    <w:lang w:val="en-GB"/>
                  </w:rPr>
                  <w:t xml:space="preserve">continuously </w:t>
                </w:r>
                <w:r w:rsidR="00557D4B" w:rsidRPr="009F2084">
                  <w:rPr>
                    <w:lang w:val="en-GB"/>
                  </w:rPr>
                  <w:t xml:space="preserve">monitor </w:t>
                </w:r>
                <w:r w:rsidR="002E2338" w:rsidRPr="009F2084">
                  <w:rPr>
                    <w:lang w:val="en-GB"/>
                  </w:rPr>
                  <w:t xml:space="preserve">the status of the components </w:t>
                </w:r>
                <w:r w:rsidR="006A30C5" w:rsidRPr="009F2084">
                  <w:rPr>
                    <w:lang w:val="en-GB"/>
                  </w:rPr>
                  <w:t>and evaluat</w:t>
                </w:r>
                <w:r w:rsidR="00B70B59" w:rsidRPr="009F2084">
                  <w:rPr>
                    <w:lang w:val="en-GB"/>
                  </w:rPr>
                  <w:t>e</w:t>
                </w:r>
                <w:r w:rsidR="006A30C5" w:rsidRPr="009F2084">
                  <w:rPr>
                    <w:lang w:val="en-GB"/>
                  </w:rPr>
                  <w:t xml:space="preserve"> </w:t>
                </w:r>
                <w:r w:rsidR="00805272" w:rsidRPr="009F2084">
                  <w:rPr>
                    <w:lang w:val="en-GB"/>
                  </w:rPr>
                  <w:t xml:space="preserve">their efficiency and efficacy, </w:t>
                </w:r>
                <w:proofErr w:type="gramStart"/>
                <w:r w:rsidR="00805272" w:rsidRPr="009F2084">
                  <w:rPr>
                    <w:lang w:val="en-GB"/>
                  </w:rPr>
                  <w:t xml:space="preserve">in order </w:t>
                </w:r>
                <w:r w:rsidR="002E2338" w:rsidRPr="009F2084">
                  <w:rPr>
                    <w:lang w:val="en-GB"/>
                  </w:rPr>
                  <w:t>to</w:t>
                </w:r>
                <w:proofErr w:type="gramEnd"/>
                <w:r w:rsidR="002E2338" w:rsidRPr="009F2084">
                  <w:rPr>
                    <w:lang w:val="en-GB"/>
                  </w:rPr>
                  <w:t xml:space="preserve"> incorporate </w:t>
                </w:r>
                <w:r w:rsidR="006A30C5" w:rsidRPr="009F2084">
                  <w:rPr>
                    <w:lang w:val="en-GB"/>
                  </w:rPr>
                  <w:t xml:space="preserve">further improvements </w:t>
                </w:r>
                <w:r w:rsidR="00EC2B6B" w:rsidRPr="009F2084">
                  <w:rPr>
                    <w:lang w:val="en-GB"/>
                  </w:rPr>
                  <w:t>in</w:t>
                </w:r>
                <w:r w:rsidR="006A30C5" w:rsidRPr="009F2084">
                  <w:rPr>
                    <w:lang w:val="en-GB"/>
                  </w:rPr>
                  <w:t>to the framework.</w:t>
                </w:r>
              </w:p>
              <w:p w14:paraId="536C469E" w14:textId="1A3815B0" w:rsidR="001E7347" w:rsidRPr="009F2084" w:rsidRDefault="001E7347" w:rsidP="00A143CF">
                <w:pPr>
                  <w:spacing w:before="120" w:after="120"/>
                  <w:rPr>
                    <w:b/>
                    <w:bCs/>
                    <w:lang w:val="en-GB"/>
                  </w:rPr>
                </w:pPr>
                <w:r w:rsidRPr="009F2084">
                  <w:rPr>
                    <w:b/>
                    <w:bCs/>
                    <w:lang w:val="en-GB"/>
                  </w:rPr>
                  <w:t>Action required</w:t>
                </w:r>
              </w:p>
              <w:p w14:paraId="7BDE0605" w14:textId="696CBBC3" w:rsidR="001E7347" w:rsidRPr="009F2084" w:rsidRDefault="00BB6873" w:rsidP="00A143CF">
                <w:pPr>
                  <w:spacing w:before="120" w:after="120"/>
                  <w:rPr>
                    <w:lang w:val="en-GB"/>
                  </w:rPr>
                </w:pPr>
                <w:r w:rsidRPr="009F2084">
                  <w:rPr>
                    <w:lang w:val="en-GB"/>
                  </w:rPr>
                  <w:t>The CWG</w:t>
                </w:r>
                <w:r w:rsidR="002E2AB8" w:rsidRPr="009F2084">
                  <w:rPr>
                    <w:lang w:val="en-GB"/>
                  </w:rPr>
                  <w:t>-FHR</w:t>
                </w:r>
                <w:r w:rsidRPr="009F2084">
                  <w:rPr>
                    <w:lang w:val="en-GB"/>
                  </w:rPr>
                  <w:t xml:space="preserve"> is invited </w:t>
                </w:r>
                <w:r w:rsidRPr="009F2084">
                  <w:rPr>
                    <w:b/>
                    <w:bCs/>
                    <w:lang w:val="en-GB"/>
                  </w:rPr>
                  <w:t>to endorse</w:t>
                </w:r>
                <w:r w:rsidRPr="009F2084">
                  <w:rPr>
                    <w:lang w:val="en-GB"/>
                  </w:rPr>
                  <w:t xml:space="preserve"> the new ITU Accountability Framework</w:t>
                </w:r>
                <w:r w:rsidR="001E7347" w:rsidRPr="009F2084">
                  <w:rPr>
                    <w:lang w:val="en-GB"/>
                  </w:rPr>
                  <w:t>.</w:t>
                </w:r>
              </w:p>
              <w:p w14:paraId="51269642" w14:textId="77777777" w:rsidR="001E7347" w:rsidRPr="009F2084" w:rsidRDefault="001E7347" w:rsidP="00A143CF">
                <w:pPr>
                  <w:pStyle w:val="Table"/>
                  <w:keepNext w:val="0"/>
                  <w:spacing w:before="120"/>
                  <w:rPr>
                    <w:rFonts w:ascii="Calibri" w:hAnsi="Calibri"/>
                    <w:caps w:val="0"/>
                    <w:sz w:val="22"/>
                  </w:rPr>
                </w:pPr>
                <w:r w:rsidRPr="009F2084">
                  <w:rPr>
                    <w:rFonts w:ascii="Calibri" w:hAnsi="Calibri"/>
                    <w:caps w:val="0"/>
                    <w:sz w:val="22"/>
                  </w:rPr>
                  <w:t>____________</w:t>
                </w:r>
              </w:p>
              <w:p w14:paraId="090068FA" w14:textId="77777777" w:rsidR="00AA4A18" w:rsidRPr="004E4E58" w:rsidRDefault="00AA4A18" w:rsidP="00A143CF">
                <w:pPr>
                  <w:spacing w:before="120" w:after="120"/>
                  <w:rPr>
                    <w:b/>
                    <w:bCs/>
                    <w:lang w:val="en-GB" w:eastAsia="en-US"/>
                  </w:rPr>
                </w:pPr>
                <w:r w:rsidRPr="004E4E58">
                  <w:rPr>
                    <w:b/>
                    <w:bCs/>
                    <w:lang w:val="en-GB" w:eastAsia="en-US"/>
                  </w:rPr>
                  <w:t>References</w:t>
                </w:r>
              </w:p>
              <w:bookmarkStart w:id="8" w:name="_Hlk89889342"/>
              <w:p w14:paraId="7DB739D9" w14:textId="12BC8BCA" w:rsidR="00450ABD" w:rsidRPr="009F2084" w:rsidRDefault="0027758E" w:rsidP="003A156C">
                <w:pPr>
                  <w:spacing w:before="120"/>
                  <w:jc w:val="both"/>
                  <w:rPr>
                    <w:lang w:val="en-GB"/>
                  </w:rPr>
                </w:pPr>
                <w:r>
                  <w:rPr>
                    <w:lang w:val="en-GB"/>
                  </w:rPr>
                  <w:fldChar w:fldCharType="begin"/>
                </w:r>
                <w:r>
                  <w:rPr>
                    <w:lang w:val="en-GB"/>
                  </w:rPr>
                  <w:instrText xml:space="preserve"> HYPERLINK "https://www.itu.int/md/S21-CWGFHR14-C-0002/en" </w:instrText>
                </w:r>
                <w:r>
                  <w:rPr>
                    <w:lang w:val="en-GB"/>
                  </w:rPr>
                  <w:fldChar w:fldCharType="separate"/>
                </w:r>
                <w:r w:rsidR="00450ABD" w:rsidRPr="0027758E">
                  <w:rPr>
                    <w:rStyle w:val="Hyperlink"/>
                    <w:lang w:val="en-GB"/>
                  </w:rPr>
                  <w:t>C</w:t>
                </w:r>
                <w:r w:rsidR="00B83C24">
                  <w:rPr>
                    <w:rStyle w:val="Hyperlink"/>
                    <w:lang w:val="en-GB"/>
                  </w:rPr>
                  <w:t>WG</w:t>
                </w:r>
                <w:r w:rsidR="00CC10A3">
                  <w:rPr>
                    <w:rStyle w:val="Hyperlink"/>
                    <w:lang w:val="en-GB"/>
                  </w:rPr>
                  <w:t>-FHR-14/2</w:t>
                </w:r>
                <w:r>
                  <w:rPr>
                    <w:lang w:val="en-GB"/>
                  </w:rPr>
                  <w:fldChar w:fldCharType="end"/>
                </w:r>
                <w:bookmarkEnd w:id="8"/>
                <w:r w:rsidR="00450ABD" w:rsidRPr="009F2084">
                  <w:rPr>
                    <w:lang w:val="en-GB"/>
                  </w:rPr>
                  <w:t>;</w:t>
                </w:r>
              </w:p>
              <w:p w14:paraId="252FFB82" w14:textId="7B3E9470" w:rsidR="00450ABD" w:rsidRPr="009F2084" w:rsidRDefault="00493381" w:rsidP="003A156C">
                <w:pPr>
                  <w:jc w:val="both"/>
                  <w:rPr>
                    <w:rFonts w:cstheme="minorHAnsi"/>
                    <w:i/>
                    <w:iCs/>
                    <w:lang w:val="en-GB"/>
                  </w:rPr>
                </w:pPr>
                <w:hyperlink r:id="rId12" w:history="1">
                  <w:r w:rsidR="00450ABD" w:rsidRPr="009F2084">
                    <w:rPr>
                      <w:rStyle w:val="Hyperlink"/>
                      <w:lang w:val="en-GB"/>
                    </w:rPr>
                    <w:t>C20/43</w:t>
                  </w:r>
                </w:hyperlink>
                <w:r w:rsidR="00450ABD" w:rsidRPr="009F2084">
                  <w:rPr>
                    <w:rFonts w:cstheme="minorHAnsi"/>
                    <w:i/>
                    <w:iCs/>
                    <w:lang w:val="en-GB"/>
                  </w:rPr>
                  <w:t>;</w:t>
                </w:r>
              </w:p>
              <w:p w14:paraId="0F99D9DE" w14:textId="06E9E847" w:rsidR="00AA4A18" w:rsidRPr="009F2084" w:rsidRDefault="00493381" w:rsidP="003A156C">
                <w:pPr>
                  <w:spacing w:after="120"/>
                  <w:rPr>
                    <w:lang w:val="en-GB" w:eastAsia="en-US"/>
                  </w:rPr>
                </w:pPr>
                <w:hyperlink r:id="rId13" w:tgtFrame="_blank" w:history="1">
                  <w:r w:rsidR="00450ABD" w:rsidRPr="009F2084">
                    <w:rPr>
                      <w:rStyle w:val="normaltextrun"/>
                      <w:rFonts w:cs="Calibri"/>
                      <w:color w:val="0000FF"/>
                      <w:u w:val="single"/>
                      <w:shd w:val="clear" w:color="auto" w:fill="FFFFFF"/>
                      <w:lang w:val="en-GB"/>
                    </w:rPr>
                    <w:t>C17/64</w:t>
                  </w:r>
                </w:hyperlink>
                <w:r w:rsidR="00450ABD" w:rsidRPr="009F2084">
                  <w:rPr>
                    <w:rStyle w:val="normaltextrun"/>
                    <w:rFonts w:cs="Calibri"/>
                    <w:color w:val="000000"/>
                    <w:shd w:val="clear" w:color="auto" w:fill="FFFFFF"/>
                    <w:lang w:val="en-GB"/>
                  </w:rPr>
                  <w:t>, </w:t>
                </w:r>
                <w:hyperlink r:id="rId14" w:tgtFrame="_blank" w:history="1">
                  <w:r w:rsidR="00450ABD" w:rsidRPr="009F2084">
                    <w:rPr>
                      <w:rStyle w:val="normaltextrun"/>
                      <w:rFonts w:cs="Calibri"/>
                      <w:color w:val="0000FF"/>
                      <w:u w:val="single"/>
                      <w:shd w:val="clear" w:color="auto" w:fill="FFFFFF"/>
                      <w:lang w:val="en-GB"/>
                    </w:rPr>
                    <w:t>JIU/REP/2011/5</w:t>
                  </w:r>
                </w:hyperlink>
                <w:r w:rsidR="00450ABD" w:rsidRPr="009F2084">
                  <w:rPr>
                    <w:rStyle w:val="normaltextrun"/>
                    <w:rFonts w:cs="Calibri"/>
                    <w:shd w:val="clear" w:color="auto" w:fill="FFFFFF"/>
                    <w:lang w:val="en-GB"/>
                  </w:rPr>
                  <w:t>, </w:t>
                </w:r>
                <w:hyperlink r:id="rId15" w:tgtFrame="_blank" w:history="1">
                  <w:r w:rsidR="00450ABD" w:rsidRPr="009F2084">
                    <w:rPr>
                      <w:rStyle w:val="normaltextrun"/>
                      <w:rFonts w:cs="Calibri"/>
                      <w:color w:val="0000FF"/>
                      <w:u w:val="single"/>
                      <w:shd w:val="clear" w:color="auto" w:fill="FFFFFF"/>
                      <w:lang w:val="en-GB"/>
                    </w:rPr>
                    <w:t>JIU/REP/2016/1</w:t>
                  </w:r>
                </w:hyperlink>
                <w:r w:rsidR="00450ABD" w:rsidRPr="009F2084">
                  <w:rPr>
                    <w:rStyle w:val="normaltextrun"/>
                    <w:rFonts w:cs="Calibri"/>
                    <w:shd w:val="clear" w:color="auto" w:fill="FFFFFF"/>
                    <w:lang w:val="en-GB"/>
                  </w:rPr>
                  <w:t xml:space="preserve">, and UN General Assembly </w:t>
                </w:r>
                <w:hyperlink r:id="rId16" w:tgtFrame="_blank" w:history="1">
                  <w:r w:rsidR="00450ABD" w:rsidRPr="009F2084">
                    <w:rPr>
                      <w:rStyle w:val="normaltextrun"/>
                      <w:rFonts w:cs="Calibri"/>
                      <w:color w:val="0000FF"/>
                      <w:u w:val="single"/>
                      <w:shd w:val="clear" w:color="auto" w:fill="FFFFFF"/>
                      <w:lang w:val="en-GB"/>
                    </w:rPr>
                    <w:t>Resolution 64/259</w:t>
                  </w:r>
                </w:hyperlink>
                <w:r w:rsidR="00450ABD" w:rsidRPr="009F2084">
                  <w:rPr>
                    <w:lang w:val="en-GB"/>
                  </w:rPr>
                  <w:t xml:space="preserve">, </w:t>
                </w:r>
                <w:hyperlink r:id="rId17" w:history="1">
                  <w:r w:rsidR="00450ABD" w:rsidRPr="009F2084">
                    <w:rPr>
                      <w:rStyle w:val="Hyperlink"/>
                      <w:lang w:val="en-GB"/>
                    </w:rPr>
                    <w:t>CWG-FHR-INF/12-1</w:t>
                  </w:r>
                </w:hyperlink>
              </w:p>
            </w:tc>
          </w:tr>
        </w:tbl>
        <w:p w14:paraId="1C610825" w14:textId="56BC7827" w:rsidR="00923F6C" w:rsidRPr="009F2084" w:rsidRDefault="00493381" w:rsidP="00923F6C">
          <w:pPr>
            <w:rPr>
              <w:lang w:val="en-GB"/>
            </w:rPr>
          </w:pPr>
        </w:p>
        <w:bookmarkStart w:id="9" w:name="dbreak" w:displacedByCustomXml="next"/>
        <w:bookmarkEnd w:id="9" w:displacedByCustomXml="next"/>
        <w:bookmarkStart w:id="10" w:name="dstart" w:displacedByCustomXml="next"/>
        <w:bookmarkEnd w:id="10" w:displacedByCustomXml="next"/>
      </w:sdtContent>
    </w:sdt>
    <w:p w14:paraId="1D117AA8" w14:textId="77777777" w:rsidR="0053145A" w:rsidRPr="009F2084" w:rsidRDefault="0053145A" w:rsidP="0053145A">
      <w:pPr>
        <w:rPr>
          <w:rFonts w:eastAsia="Times New Roman" w:cstheme="minorHAnsi"/>
          <w:b/>
          <w:bCs/>
          <w:lang w:val="en-GB"/>
        </w:rPr>
      </w:pPr>
      <w:r w:rsidRPr="009F2084">
        <w:rPr>
          <w:rFonts w:eastAsia="Times New Roman"/>
          <w:b/>
          <w:lang w:val="en-GB"/>
        </w:rPr>
        <w:br w:type="page"/>
      </w:r>
    </w:p>
    <w:p w14:paraId="62B93048" w14:textId="2E418283" w:rsidR="006B4CE9" w:rsidRPr="009F2084" w:rsidRDefault="00143F40" w:rsidP="004660A8">
      <w:pPr>
        <w:spacing w:after="240"/>
        <w:rPr>
          <w:b/>
          <w:bCs/>
          <w:lang w:val="en-GB"/>
        </w:rPr>
      </w:pPr>
      <w:r w:rsidRPr="009F2084">
        <w:rPr>
          <w:b/>
          <w:bCs/>
          <w:lang w:val="en-GB"/>
        </w:rPr>
        <w:lastRenderedPageBreak/>
        <w:t>I</w:t>
      </w:r>
      <w:r w:rsidR="00636657">
        <w:rPr>
          <w:b/>
          <w:bCs/>
          <w:lang w:val="en-GB"/>
        </w:rPr>
        <w:t>.</w:t>
      </w:r>
      <w:r w:rsidR="00E61618" w:rsidRPr="009F2084">
        <w:rPr>
          <w:b/>
          <w:bCs/>
          <w:lang w:val="en-GB"/>
        </w:rPr>
        <w:t xml:space="preserve"> </w:t>
      </w:r>
      <w:r w:rsidR="006B4CE9" w:rsidRPr="009F2084">
        <w:rPr>
          <w:b/>
          <w:bCs/>
          <w:lang w:val="en-GB"/>
        </w:rPr>
        <w:t>Introduction</w:t>
      </w:r>
    </w:p>
    <w:p w14:paraId="68EF6667" w14:textId="326EF127" w:rsidR="00A56CFC" w:rsidRPr="009F2084" w:rsidRDefault="006B4CE9" w:rsidP="006B4CE9">
      <w:pPr>
        <w:pStyle w:val="ListParagraph"/>
        <w:snapToGrid w:val="0"/>
        <w:spacing w:after="120" w:line="276" w:lineRule="auto"/>
        <w:ind w:left="0"/>
        <w:contextualSpacing w:val="0"/>
        <w:jc w:val="both"/>
        <w:rPr>
          <w:spacing w:val="-2"/>
          <w:sz w:val="22"/>
          <w:szCs w:val="22"/>
          <w:lang w:val="en-GB"/>
        </w:rPr>
      </w:pPr>
      <w:r w:rsidRPr="009F2084">
        <w:rPr>
          <w:spacing w:val="-2"/>
          <w:sz w:val="22"/>
          <w:szCs w:val="22"/>
          <w:lang w:val="en-GB"/>
        </w:rPr>
        <w:t>The full review of the ITU Accountability Framework has been a project set up to further strengthen the accountability mechanisms within the organization. Being one of the measures identified by the Working Group on Internal Controls responding to a high-risk issue, the review of the framework considers the recommendations from the External Auditor Report (2019 Financial Statements) and the PWC Report on Regional Presence.</w:t>
      </w:r>
    </w:p>
    <w:p w14:paraId="757E1DA8" w14:textId="22CEFD26" w:rsidR="006B4CE9" w:rsidRPr="009F2084" w:rsidRDefault="006B4CE9" w:rsidP="006B4CE9">
      <w:pPr>
        <w:pStyle w:val="ListParagraph"/>
        <w:snapToGrid w:val="0"/>
        <w:spacing w:after="120" w:line="276" w:lineRule="auto"/>
        <w:ind w:left="0"/>
        <w:contextualSpacing w:val="0"/>
        <w:jc w:val="both"/>
        <w:rPr>
          <w:spacing w:val="-2"/>
          <w:sz w:val="22"/>
          <w:szCs w:val="22"/>
          <w:lang w:val="en-GB"/>
        </w:rPr>
      </w:pPr>
      <w:r w:rsidRPr="009F2084">
        <w:rPr>
          <w:spacing w:val="-2"/>
          <w:sz w:val="22"/>
          <w:szCs w:val="22"/>
          <w:lang w:val="en-GB"/>
        </w:rPr>
        <w:t>The introduction of the new framework will contribute to the overall improvements undertaken to strengthen internal controls, as earlier reported to Council and to the Council Working Group on Financial and Human Resources (</w:t>
      </w:r>
      <w:hyperlink r:id="rId18" w:history="1">
        <w:r w:rsidR="00CC10A3" w:rsidRPr="00CC10A3">
          <w:rPr>
            <w:rStyle w:val="Hyperlink"/>
            <w:spacing w:val="-2"/>
            <w:sz w:val="22"/>
            <w:szCs w:val="22"/>
            <w:lang w:val="en-GB"/>
          </w:rPr>
          <w:t>CWG-FHR-14/2</w:t>
        </w:r>
      </w:hyperlink>
      <w:r w:rsidRPr="009F2084">
        <w:rPr>
          <w:spacing w:val="-2"/>
          <w:sz w:val="22"/>
          <w:szCs w:val="22"/>
          <w:lang w:val="en-GB"/>
        </w:rPr>
        <w:t>).</w:t>
      </w:r>
    </w:p>
    <w:p w14:paraId="4D918F70" w14:textId="39C93C11" w:rsidR="00E61618" w:rsidRPr="009F2084" w:rsidRDefault="00E5512A" w:rsidP="00E61618">
      <w:pPr>
        <w:pStyle w:val="ListParagraph"/>
        <w:snapToGrid w:val="0"/>
        <w:spacing w:after="120" w:line="276" w:lineRule="auto"/>
        <w:ind w:left="0"/>
        <w:contextualSpacing w:val="0"/>
        <w:jc w:val="both"/>
        <w:rPr>
          <w:spacing w:val="-2"/>
          <w:sz w:val="22"/>
          <w:szCs w:val="22"/>
          <w:lang w:val="en-GB"/>
        </w:rPr>
      </w:pPr>
      <w:r>
        <w:rPr>
          <w:spacing w:val="-2"/>
          <w:sz w:val="22"/>
          <w:szCs w:val="22"/>
          <w:lang w:val="en-GB"/>
        </w:rPr>
        <w:t>T</w:t>
      </w:r>
      <w:r w:rsidR="00E61618" w:rsidRPr="009F2084">
        <w:rPr>
          <w:spacing w:val="-2"/>
          <w:sz w:val="22"/>
          <w:szCs w:val="22"/>
          <w:lang w:val="en-GB"/>
        </w:rPr>
        <w:t>he new framework has been developed to be aligned with the ongoing management initiatives that all contribute to better accountability:</w:t>
      </w:r>
    </w:p>
    <w:p w14:paraId="6438ACC1" w14:textId="77777777" w:rsidR="00E61618" w:rsidRPr="009F2084" w:rsidRDefault="00E61618" w:rsidP="00E61618">
      <w:pPr>
        <w:pStyle w:val="ListParagraph"/>
        <w:numPr>
          <w:ilvl w:val="0"/>
          <w:numId w:val="58"/>
        </w:numPr>
        <w:tabs>
          <w:tab w:val="left" w:pos="709"/>
        </w:tabs>
        <w:snapToGrid w:val="0"/>
        <w:spacing w:before="120" w:after="120" w:line="276" w:lineRule="auto"/>
        <w:ind w:left="714" w:hanging="357"/>
        <w:jc w:val="both"/>
        <w:rPr>
          <w:spacing w:val="-2"/>
          <w:sz w:val="22"/>
          <w:szCs w:val="22"/>
          <w:lang w:val="en-GB"/>
        </w:rPr>
      </w:pPr>
      <w:r w:rsidRPr="009F2084">
        <w:rPr>
          <w:spacing w:val="-2"/>
          <w:sz w:val="22"/>
          <w:szCs w:val="22"/>
          <w:lang w:val="en-GB"/>
        </w:rPr>
        <w:t xml:space="preserve">The Action Plan of the Working Group on Internal </w:t>
      </w:r>
      <w:proofErr w:type="gramStart"/>
      <w:r w:rsidRPr="009F2084">
        <w:rPr>
          <w:spacing w:val="-2"/>
          <w:sz w:val="22"/>
          <w:szCs w:val="22"/>
          <w:lang w:val="en-GB"/>
        </w:rPr>
        <w:t>Controls;</w:t>
      </w:r>
      <w:proofErr w:type="gramEnd"/>
    </w:p>
    <w:p w14:paraId="6D48459F" w14:textId="77777777" w:rsidR="00E61618" w:rsidRPr="009F2084" w:rsidRDefault="00E61618" w:rsidP="00E61618">
      <w:pPr>
        <w:pStyle w:val="ListParagraph"/>
        <w:numPr>
          <w:ilvl w:val="0"/>
          <w:numId w:val="58"/>
        </w:numPr>
        <w:snapToGrid w:val="0"/>
        <w:spacing w:before="120" w:after="120" w:line="276" w:lineRule="auto"/>
        <w:jc w:val="both"/>
        <w:rPr>
          <w:spacing w:val="-2"/>
          <w:sz w:val="22"/>
          <w:szCs w:val="22"/>
          <w:lang w:val="en-GB"/>
        </w:rPr>
      </w:pPr>
      <w:r w:rsidRPr="009F2084">
        <w:rPr>
          <w:spacing w:val="-2"/>
          <w:sz w:val="22"/>
          <w:szCs w:val="22"/>
          <w:lang w:val="en-GB"/>
        </w:rPr>
        <w:t xml:space="preserve">The improvements in the Results-Based Management framework and the development of the delegation of authority </w:t>
      </w:r>
      <w:proofErr w:type="gramStart"/>
      <w:r w:rsidRPr="009F2084">
        <w:rPr>
          <w:spacing w:val="-2"/>
          <w:sz w:val="22"/>
          <w:szCs w:val="22"/>
          <w:lang w:val="en-GB"/>
        </w:rPr>
        <w:t>framework;</w:t>
      </w:r>
      <w:proofErr w:type="gramEnd"/>
    </w:p>
    <w:p w14:paraId="08A3D8FB" w14:textId="77777777" w:rsidR="00E61618" w:rsidRPr="009F2084" w:rsidRDefault="00E61618" w:rsidP="00E61618">
      <w:pPr>
        <w:pStyle w:val="ListParagraph"/>
        <w:numPr>
          <w:ilvl w:val="0"/>
          <w:numId w:val="58"/>
        </w:numPr>
        <w:snapToGrid w:val="0"/>
        <w:spacing w:before="120" w:after="120" w:line="276" w:lineRule="auto"/>
        <w:jc w:val="both"/>
        <w:rPr>
          <w:spacing w:val="-2"/>
          <w:sz w:val="22"/>
          <w:szCs w:val="22"/>
          <w:lang w:val="en-GB"/>
        </w:rPr>
      </w:pPr>
      <w:r w:rsidRPr="009F2084">
        <w:rPr>
          <w:spacing w:val="-2"/>
          <w:sz w:val="22"/>
          <w:szCs w:val="22"/>
          <w:lang w:val="en-GB"/>
        </w:rPr>
        <w:t xml:space="preserve">The implementation of the Risk Management Action </w:t>
      </w:r>
      <w:proofErr w:type="gramStart"/>
      <w:r w:rsidRPr="009F2084">
        <w:rPr>
          <w:spacing w:val="-2"/>
          <w:sz w:val="22"/>
          <w:szCs w:val="22"/>
          <w:lang w:val="en-GB"/>
        </w:rPr>
        <w:t>Plan;</w:t>
      </w:r>
      <w:proofErr w:type="gramEnd"/>
    </w:p>
    <w:p w14:paraId="10C7BE2C" w14:textId="77777777" w:rsidR="00E61618" w:rsidRPr="009F2084" w:rsidRDefault="00E61618" w:rsidP="00E61618">
      <w:pPr>
        <w:pStyle w:val="ListParagraph"/>
        <w:numPr>
          <w:ilvl w:val="0"/>
          <w:numId w:val="58"/>
        </w:numPr>
        <w:snapToGrid w:val="0"/>
        <w:spacing w:before="120" w:after="120" w:line="276" w:lineRule="auto"/>
        <w:jc w:val="both"/>
        <w:rPr>
          <w:spacing w:val="-2"/>
          <w:sz w:val="22"/>
          <w:szCs w:val="22"/>
          <w:lang w:val="en-GB"/>
        </w:rPr>
      </w:pPr>
      <w:r w:rsidRPr="009F2084">
        <w:rPr>
          <w:spacing w:val="-2"/>
          <w:sz w:val="22"/>
          <w:szCs w:val="22"/>
          <w:lang w:val="en-GB"/>
        </w:rPr>
        <w:t xml:space="preserve">The development of the ITU Compliance </w:t>
      </w:r>
      <w:proofErr w:type="gramStart"/>
      <w:r w:rsidRPr="009F2084">
        <w:rPr>
          <w:spacing w:val="-2"/>
          <w:sz w:val="22"/>
          <w:szCs w:val="22"/>
          <w:lang w:val="en-GB"/>
        </w:rPr>
        <w:t>Dashboard;</w:t>
      </w:r>
      <w:proofErr w:type="gramEnd"/>
    </w:p>
    <w:p w14:paraId="59D75F2C" w14:textId="77777777" w:rsidR="00E61618" w:rsidRPr="009F2084" w:rsidRDefault="00E61618" w:rsidP="00E61618">
      <w:pPr>
        <w:pStyle w:val="ListParagraph"/>
        <w:numPr>
          <w:ilvl w:val="0"/>
          <w:numId w:val="58"/>
        </w:numPr>
        <w:snapToGrid w:val="0"/>
        <w:spacing w:before="120" w:after="120" w:line="276" w:lineRule="auto"/>
        <w:ind w:left="714" w:hanging="357"/>
        <w:contextualSpacing w:val="0"/>
        <w:jc w:val="both"/>
        <w:rPr>
          <w:spacing w:val="-2"/>
          <w:sz w:val="22"/>
          <w:szCs w:val="22"/>
          <w:lang w:val="en-GB"/>
        </w:rPr>
      </w:pPr>
      <w:r w:rsidRPr="009F2084">
        <w:rPr>
          <w:spacing w:val="-2"/>
          <w:sz w:val="22"/>
          <w:szCs w:val="22"/>
          <w:lang w:val="en-GB"/>
        </w:rPr>
        <w:t>Other related projects, including the Leadership Culture Assessment and the Culture Diagnosis and Skills Gap Project.</w:t>
      </w:r>
    </w:p>
    <w:p w14:paraId="3C634866" w14:textId="668A2DA0" w:rsidR="00AD6F14" w:rsidRDefault="00AD6F14" w:rsidP="00AD6F14">
      <w:pPr>
        <w:snapToGrid w:val="0"/>
        <w:spacing w:before="120" w:after="120" w:line="276" w:lineRule="auto"/>
        <w:jc w:val="both"/>
        <w:rPr>
          <w:spacing w:val="-2"/>
          <w:sz w:val="22"/>
          <w:szCs w:val="22"/>
          <w:lang w:val="en-GB"/>
        </w:rPr>
      </w:pPr>
      <w:r w:rsidRPr="009F2084">
        <w:rPr>
          <w:spacing w:val="-2"/>
          <w:sz w:val="22"/>
          <w:szCs w:val="22"/>
          <w:lang w:val="en-GB"/>
        </w:rPr>
        <w:t>In addition, consultations were held with internal experts, other UN agencies and IMAC to test the framework</w:t>
      </w:r>
      <w:r w:rsidR="00386A5B">
        <w:rPr>
          <w:spacing w:val="-2"/>
          <w:sz w:val="22"/>
          <w:szCs w:val="22"/>
          <w:lang w:val="en-GB"/>
        </w:rPr>
        <w:t xml:space="preserve"> and </w:t>
      </w:r>
      <w:r w:rsidR="00517035">
        <w:rPr>
          <w:spacing w:val="-2"/>
          <w:sz w:val="22"/>
          <w:szCs w:val="22"/>
          <w:lang w:val="en-GB"/>
        </w:rPr>
        <w:t xml:space="preserve">get advice on good practice </w:t>
      </w:r>
      <w:r w:rsidR="00386A5B">
        <w:rPr>
          <w:spacing w:val="-2"/>
          <w:sz w:val="22"/>
          <w:szCs w:val="22"/>
          <w:lang w:val="en-GB"/>
        </w:rPr>
        <w:t>from other organizations</w:t>
      </w:r>
      <w:r w:rsidRPr="009F2084">
        <w:rPr>
          <w:spacing w:val="-2"/>
          <w:sz w:val="22"/>
          <w:szCs w:val="22"/>
          <w:lang w:val="en-GB"/>
        </w:rPr>
        <w:t xml:space="preserve">. Those consultations will </w:t>
      </w:r>
      <w:proofErr w:type="gramStart"/>
      <w:r w:rsidRPr="009F2084">
        <w:rPr>
          <w:spacing w:val="-2"/>
          <w:sz w:val="22"/>
          <w:szCs w:val="22"/>
          <w:lang w:val="en-GB"/>
        </w:rPr>
        <w:t>continue on</w:t>
      </w:r>
      <w:proofErr w:type="gramEnd"/>
      <w:r w:rsidRPr="009F2084">
        <w:rPr>
          <w:spacing w:val="-2"/>
          <w:sz w:val="22"/>
          <w:szCs w:val="22"/>
          <w:lang w:val="en-GB"/>
        </w:rPr>
        <w:t xml:space="preserve"> an ongoing basis to make the framework a living document.</w:t>
      </w:r>
      <w:r>
        <w:rPr>
          <w:spacing w:val="-2"/>
          <w:sz w:val="22"/>
          <w:szCs w:val="22"/>
          <w:lang w:val="en-GB"/>
        </w:rPr>
        <w:t xml:space="preserve"> In particular, the question of how to </w:t>
      </w:r>
      <w:r w:rsidR="00055BC8">
        <w:rPr>
          <w:spacing w:val="-2"/>
          <w:sz w:val="22"/>
          <w:szCs w:val="22"/>
          <w:lang w:val="en-GB"/>
        </w:rPr>
        <w:t xml:space="preserve">further improve </w:t>
      </w:r>
      <w:r>
        <w:rPr>
          <w:spacing w:val="-2"/>
          <w:sz w:val="22"/>
          <w:szCs w:val="22"/>
          <w:lang w:val="en-GB"/>
        </w:rPr>
        <w:t>monitor</w:t>
      </w:r>
      <w:r w:rsidR="00055BC8">
        <w:rPr>
          <w:spacing w:val="-2"/>
          <w:sz w:val="22"/>
          <w:szCs w:val="22"/>
          <w:lang w:val="en-GB"/>
        </w:rPr>
        <w:t>ing</w:t>
      </w:r>
      <w:r>
        <w:rPr>
          <w:spacing w:val="-2"/>
          <w:sz w:val="22"/>
          <w:szCs w:val="22"/>
          <w:lang w:val="en-GB"/>
        </w:rPr>
        <w:t xml:space="preserve"> and evaluat</w:t>
      </w:r>
      <w:r w:rsidR="00055BC8">
        <w:rPr>
          <w:spacing w:val="-2"/>
          <w:sz w:val="22"/>
          <w:szCs w:val="22"/>
          <w:lang w:val="en-GB"/>
        </w:rPr>
        <w:t>ion of</w:t>
      </w:r>
      <w:r>
        <w:rPr>
          <w:spacing w:val="-2"/>
          <w:sz w:val="22"/>
          <w:szCs w:val="22"/>
          <w:lang w:val="en-GB"/>
        </w:rPr>
        <w:t xml:space="preserve"> the implementation of the framework is currently under consideration.</w:t>
      </w:r>
    </w:p>
    <w:p w14:paraId="3BC65502" w14:textId="4B225FFF" w:rsidR="001A7369" w:rsidRDefault="001A7369" w:rsidP="001A7369">
      <w:pPr>
        <w:snapToGrid w:val="0"/>
        <w:spacing w:before="120" w:after="120" w:line="276" w:lineRule="auto"/>
        <w:jc w:val="both"/>
        <w:rPr>
          <w:spacing w:val="-2"/>
          <w:sz w:val="22"/>
          <w:szCs w:val="22"/>
          <w:lang w:val="en-GB"/>
        </w:rPr>
      </w:pPr>
      <w:r w:rsidRPr="00A143CF">
        <w:rPr>
          <w:sz w:val="22"/>
          <w:szCs w:val="22"/>
          <w:lang w:val="en-GB"/>
        </w:rPr>
        <w:t>The below framework incorporates nine components and 36 elements and represents the new ITU</w:t>
      </w:r>
      <w:r w:rsidRPr="009F2084">
        <w:rPr>
          <w:spacing w:val="-2"/>
          <w:sz w:val="22"/>
          <w:szCs w:val="22"/>
          <w:lang w:val="en-GB"/>
        </w:rPr>
        <w:t xml:space="preserve"> Accountability Framework.</w:t>
      </w:r>
    </w:p>
    <w:p w14:paraId="5D4343AD" w14:textId="498D83C3" w:rsidR="003D7111" w:rsidRPr="009F2084" w:rsidRDefault="00F329DE" w:rsidP="003D7111">
      <w:pPr>
        <w:snapToGrid w:val="0"/>
        <w:spacing w:before="120" w:after="120" w:line="276" w:lineRule="auto"/>
        <w:jc w:val="both"/>
        <w:rPr>
          <w:spacing w:val="-2"/>
          <w:sz w:val="22"/>
          <w:szCs w:val="22"/>
          <w:lang w:val="en-GB"/>
        </w:rPr>
      </w:pPr>
      <w:r w:rsidRPr="009F2084">
        <w:rPr>
          <w:spacing w:val="-2"/>
          <w:sz w:val="22"/>
          <w:szCs w:val="22"/>
          <w:lang w:val="en-GB"/>
        </w:rPr>
        <w:t xml:space="preserve">The following </w:t>
      </w:r>
      <w:r w:rsidR="003E08BE" w:rsidRPr="009F2084">
        <w:rPr>
          <w:spacing w:val="-2"/>
          <w:sz w:val="22"/>
          <w:szCs w:val="22"/>
          <w:lang w:val="en-GB"/>
        </w:rPr>
        <w:t>five</w:t>
      </w:r>
      <w:r w:rsidR="007A0067" w:rsidRPr="009F2084">
        <w:rPr>
          <w:spacing w:val="-2"/>
          <w:sz w:val="22"/>
          <w:szCs w:val="22"/>
          <w:lang w:val="en-GB"/>
        </w:rPr>
        <w:t xml:space="preserve"> </w:t>
      </w:r>
      <w:r w:rsidRPr="009F2084">
        <w:rPr>
          <w:spacing w:val="-2"/>
          <w:sz w:val="22"/>
          <w:szCs w:val="22"/>
          <w:lang w:val="en-GB"/>
        </w:rPr>
        <w:t>components</w:t>
      </w:r>
      <w:r w:rsidR="006C27F9" w:rsidRPr="009F2084">
        <w:rPr>
          <w:spacing w:val="-2"/>
          <w:sz w:val="22"/>
          <w:szCs w:val="22"/>
          <w:lang w:val="en-GB"/>
        </w:rPr>
        <w:t xml:space="preserve"> which ha</w:t>
      </w:r>
      <w:r w:rsidR="00B358AC">
        <w:rPr>
          <w:spacing w:val="-2"/>
          <w:sz w:val="22"/>
          <w:szCs w:val="22"/>
          <w:lang w:val="en-GB"/>
        </w:rPr>
        <w:t>d</w:t>
      </w:r>
      <w:r w:rsidR="006C27F9" w:rsidRPr="009F2084">
        <w:rPr>
          <w:spacing w:val="-2"/>
          <w:sz w:val="22"/>
          <w:szCs w:val="22"/>
          <w:lang w:val="en-GB"/>
        </w:rPr>
        <w:t xml:space="preserve"> </w:t>
      </w:r>
      <w:r w:rsidR="00B358AC">
        <w:rPr>
          <w:spacing w:val="-2"/>
          <w:sz w:val="22"/>
          <w:szCs w:val="22"/>
          <w:lang w:val="en-GB"/>
        </w:rPr>
        <w:t>been</w:t>
      </w:r>
      <w:r w:rsidR="006C27F9" w:rsidRPr="009F2084">
        <w:rPr>
          <w:spacing w:val="-2"/>
          <w:sz w:val="22"/>
          <w:szCs w:val="22"/>
          <w:lang w:val="en-GB"/>
        </w:rPr>
        <w:t xml:space="preserve"> </w:t>
      </w:r>
      <w:r w:rsidR="003D7111" w:rsidRPr="009F2084">
        <w:rPr>
          <w:spacing w:val="-2"/>
          <w:sz w:val="22"/>
          <w:szCs w:val="22"/>
          <w:lang w:val="en-GB"/>
        </w:rPr>
        <w:t>selected based on best practice research,</w:t>
      </w:r>
      <w:r w:rsidRPr="009F2084">
        <w:rPr>
          <w:spacing w:val="-2"/>
          <w:sz w:val="22"/>
          <w:szCs w:val="22"/>
          <w:lang w:val="en-GB"/>
        </w:rPr>
        <w:t xml:space="preserve"> will be further investigated on </w:t>
      </w:r>
      <w:r w:rsidR="00814B9F">
        <w:rPr>
          <w:spacing w:val="-2"/>
          <w:sz w:val="22"/>
          <w:szCs w:val="22"/>
          <w:lang w:val="en-GB"/>
        </w:rPr>
        <w:t>how</w:t>
      </w:r>
      <w:r w:rsidR="00814B9F" w:rsidRPr="009F2084">
        <w:rPr>
          <w:spacing w:val="-2"/>
          <w:sz w:val="22"/>
          <w:szCs w:val="22"/>
          <w:lang w:val="en-GB"/>
        </w:rPr>
        <w:t xml:space="preserve"> </w:t>
      </w:r>
      <w:r w:rsidRPr="009F2084">
        <w:rPr>
          <w:spacing w:val="-2"/>
          <w:sz w:val="22"/>
          <w:szCs w:val="22"/>
          <w:lang w:val="en-GB"/>
        </w:rPr>
        <w:t>to be included in the framework in its next iteration</w:t>
      </w:r>
      <w:r w:rsidR="003D7111" w:rsidRPr="009F2084">
        <w:rPr>
          <w:spacing w:val="-2"/>
          <w:sz w:val="22"/>
          <w:szCs w:val="22"/>
          <w:lang w:val="en-GB"/>
        </w:rPr>
        <w:t>:</w:t>
      </w:r>
    </w:p>
    <w:p w14:paraId="3E232F40" w14:textId="69BB9B57" w:rsidR="000721F2" w:rsidRPr="009F2084" w:rsidRDefault="000721F2" w:rsidP="003D7111">
      <w:pPr>
        <w:pStyle w:val="ListParagraph"/>
        <w:numPr>
          <w:ilvl w:val="0"/>
          <w:numId w:val="61"/>
        </w:numPr>
        <w:snapToGrid w:val="0"/>
        <w:spacing w:before="120" w:after="120" w:line="276" w:lineRule="auto"/>
        <w:jc w:val="both"/>
        <w:rPr>
          <w:rFonts w:eastAsia="Times New Roman"/>
          <w:sz w:val="22"/>
          <w:szCs w:val="22"/>
          <w:lang w:val="en-GB"/>
        </w:rPr>
      </w:pPr>
      <w:r w:rsidRPr="009F2084">
        <w:rPr>
          <w:rFonts w:eastAsia="Times New Roman"/>
          <w:b/>
          <w:sz w:val="22"/>
          <w:szCs w:val="22"/>
          <w:lang w:val="en-GB"/>
        </w:rPr>
        <w:t>Binding Leadership Guidelines</w:t>
      </w:r>
      <w:r w:rsidRPr="009F2084">
        <w:rPr>
          <w:rFonts w:eastAsia="Times New Roman"/>
          <w:sz w:val="22"/>
          <w:szCs w:val="22"/>
          <w:lang w:val="en-GB"/>
        </w:rPr>
        <w:t xml:space="preserve"> (BLG)</w:t>
      </w:r>
      <w:r w:rsidR="00CF5471" w:rsidRPr="009F2084">
        <w:rPr>
          <w:rFonts w:eastAsia="Times New Roman"/>
          <w:sz w:val="22"/>
          <w:szCs w:val="22"/>
          <w:lang w:val="en-GB"/>
        </w:rPr>
        <w:t xml:space="preserve">, as </w:t>
      </w:r>
      <w:r w:rsidRPr="009F2084">
        <w:rPr>
          <w:rFonts w:eastAsia="Times New Roman"/>
          <w:sz w:val="22"/>
          <w:szCs w:val="22"/>
          <w:lang w:val="en-GB"/>
        </w:rPr>
        <w:t>a set of rules affecting the personal conduct</w:t>
      </w:r>
      <w:r w:rsidR="00356ACE" w:rsidRPr="009F2084">
        <w:rPr>
          <w:rFonts w:eastAsia="Times New Roman"/>
          <w:sz w:val="22"/>
          <w:szCs w:val="22"/>
          <w:lang w:val="en-GB"/>
        </w:rPr>
        <w:t xml:space="preserve">, </w:t>
      </w:r>
      <w:r w:rsidRPr="009F2084">
        <w:rPr>
          <w:rFonts w:eastAsia="Times New Roman"/>
          <w:sz w:val="22"/>
          <w:szCs w:val="22"/>
          <w:lang w:val="en-GB"/>
        </w:rPr>
        <w:t xml:space="preserve">the responsibility and accountability </w:t>
      </w:r>
      <w:r w:rsidR="00356ACE" w:rsidRPr="009F2084">
        <w:rPr>
          <w:rFonts w:eastAsia="Times New Roman"/>
          <w:sz w:val="22"/>
          <w:szCs w:val="22"/>
          <w:lang w:val="en-GB"/>
        </w:rPr>
        <w:t xml:space="preserve">for managers. </w:t>
      </w:r>
    </w:p>
    <w:p w14:paraId="6A973861" w14:textId="3C25C1CA" w:rsidR="009E23C0" w:rsidRPr="009F2084" w:rsidRDefault="00F86EB3" w:rsidP="000721F2">
      <w:pPr>
        <w:pStyle w:val="ListParagraph"/>
        <w:numPr>
          <w:ilvl w:val="0"/>
          <w:numId w:val="60"/>
        </w:numPr>
        <w:spacing w:before="120" w:after="120"/>
        <w:jc w:val="both"/>
        <w:rPr>
          <w:rFonts w:eastAsia="Times New Roman"/>
          <w:sz w:val="22"/>
          <w:szCs w:val="22"/>
          <w:lang w:val="en-GB"/>
        </w:rPr>
      </w:pPr>
      <w:r w:rsidRPr="009F2084">
        <w:rPr>
          <w:rFonts w:eastAsia="Times New Roman"/>
          <w:b/>
          <w:sz w:val="22"/>
          <w:szCs w:val="22"/>
          <w:lang w:val="en-GB"/>
        </w:rPr>
        <w:t xml:space="preserve">Published Best Work Practices, </w:t>
      </w:r>
      <w:proofErr w:type="gramStart"/>
      <w:r w:rsidRPr="009F2084">
        <w:rPr>
          <w:rFonts w:eastAsia="Times New Roman"/>
          <w:sz w:val="22"/>
          <w:szCs w:val="22"/>
          <w:lang w:val="en-GB"/>
        </w:rPr>
        <w:t>as a wa</w:t>
      </w:r>
      <w:r w:rsidR="007033FC" w:rsidRPr="009F2084">
        <w:rPr>
          <w:rFonts w:eastAsia="Times New Roman"/>
          <w:sz w:val="22"/>
          <w:szCs w:val="22"/>
          <w:lang w:val="en-GB"/>
        </w:rPr>
        <w:t>y to</w:t>
      </w:r>
      <w:proofErr w:type="gramEnd"/>
      <w:r w:rsidR="007033FC" w:rsidRPr="009F2084">
        <w:rPr>
          <w:rFonts w:eastAsia="Times New Roman"/>
          <w:sz w:val="22"/>
          <w:szCs w:val="22"/>
          <w:lang w:val="en-GB"/>
        </w:rPr>
        <w:t xml:space="preserve"> recognize and communicate the most effective way of delivering ITU services</w:t>
      </w:r>
      <w:r w:rsidR="002F1EB4" w:rsidRPr="009F2084">
        <w:rPr>
          <w:rFonts w:eastAsia="Times New Roman"/>
          <w:sz w:val="22"/>
          <w:szCs w:val="22"/>
          <w:lang w:val="en-GB"/>
        </w:rPr>
        <w:t>.</w:t>
      </w:r>
    </w:p>
    <w:p w14:paraId="6F5A922B" w14:textId="444FEF4B" w:rsidR="00B24F93" w:rsidRPr="009F2084" w:rsidRDefault="000721F2" w:rsidP="00B24F93">
      <w:pPr>
        <w:pStyle w:val="ListParagraph"/>
        <w:numPr>
          <w:ilvl w:val="0"/>
          <w:numId w:val="60"/>
        </w:numPr>
        <w:spacing w:before="120" w:after="120"/>
        <w:jc w:val="both"/>
        <w:rPr>
          <w:rFonts w:eastAsia="Times New Roman"/>
          <w:sz w:val="22"/>
          <w:szCs w:val="22"/>
          <w:lang w:val="en-GB"/>
        </w:rPr>
      </w:pPr>
      <w:r w:rsidRPr="009F2084">
        <w:rPr>
          <w:rFonts w:eastAsia="Times New Roman" w:cstheme="minorHAnsi"/>
          <w:b/>
          <w:sz w:val="22"/>
          <w:szCs w:val="22"/>
          <w:lang w:val="en-GB"/>
        </w:rPr>
        <w:t xml:space="preserve">Organizational Health Index </w:t>
      </w:r>
      <w:r w:rsidR="009E23C0" w:rsidRPr="009F2084">
        <w:rPr>
          <w:rFonts w:eastAsia="Times New Roman" w:cstheme="minorHAnsi"/>
          <w:bCs/>
          <w:sz w:val="22"/>
          <w:szCs w:val="22"/>
          <w:lang w:val="en-GB"/>
        </w:rPr>
        <w:t>a</w:t>
      </w:r>
      <w:r w:rsidRPr="009F2084">
        <w:rPr>
          <w:rFonts w:eastAsia="Times New Roman" w:cstheme="minorHAnsi"/>
          <w:sz w:val="22"/>
          <w:szCs w:val="22"/>
          <w:lang w:val="en-GB"/>
        </w:rPr>
        <w:t>s an indicator of the degree to which strategic goals have been achieved as well as a tool to keep the long-term perspective on performance</w:t>
      </w:r>
      <w:r w:rsidR="00526D9D">
        <w:rPr>
          <w:rFonts w:eastAsia="Times New Roman" w:cstheme="minorHAnsi"/>
          <w:sz w:val="22"/>
          <w:szCs w:val="22"/>
          <w:lang w:val="en-GB"/>
        </w:rPr>
        <w:t>.</w:t>
      </w:r>
    </w:p>
    <w:p w14:paraId="6C13EF00" w14:textId="743B8935" w:rsidR="0047463A" w:rsidRPr="009F2084" w:rsidRDefault="000721F2" w:rsidP="0047463A">
      <w:pPr>
        <w:pStyle w:val="ListParagraph"/>
        <w:numPr>
          <w:ilvl w:val="0"/>
          <w:numId w:val="60"/>
        </w:numPr>
        <w:spacing w:before="120" w:after="120"/>
        <w:jc w:val="both"/>
        <w:rPr>
          <w:b/>
          <w:bCs/>
          <w:sz w:val="22"/>
          <w:szCs w:val="22"/>
          <w:lang w:val="en-GB"/>
        </w:rPr>
      </w:pPr>
      <w:r w:rsidRPr="009F2084">
        <w:rPr>
          <w:rFonts w:eastAsia="Times New Roman"/>
          <w:b/>
          <w:sz w:val="22"/>
          <w:szCs w:val="22"/>
          <w:lang w:val="en-GB"/>
        </w:rPr>
        <w:t>Leadership Circles</w:t>
      </w:r>
      <w:r w:rsidRPr="009F2084">
        <w:rPr>
          <w:rFonts w:eastAsia="Times New Roman"/>
          <w:sz w:val="22"/>
          <w:szCs w:val="22"/>
          <w:lang w:val="en-GB"/>
        </w:rPr>
        <w:t xml:space="preserve"> </w:t>
      </w:r>
      <w:r w:rsidR="00B24F93" w:rsidRPr="009F2084">
        <w:rPr>
          <w:rFonts w:eastAsia="Times New Roman"/>
          <w:sz w:val="22"/>
          <w:szCs w:val="22"/>
          <w:lang w:val="en-GB"/>
        </w:rPr>
        <w:t>a</w:t>
      </w:r>
      <w:r w:rsidRPr="009F2084">
        <w:rPr>
          <w:rFonts w:eastAsia="Times New Roman"/>
          <w:sz w:val="22"/>
          <w:szCs w:val="22"/>
          <w:lang w:val="en-GB"/>
        </w:rPr>
        <w:t>s a group of managers from the three sectors and the General Secretariat who are exchanging their approaches to achieve the objectives</w:t>
      </w:r>
      <w:r w:rsidR="00ED0819" w:rsidRPr="009F2084">
        <w:rPr>
          <w:rFonts w:eastAsia="Times New Roman"/>
          <w:sz w:val="22"/>
          <w:szCs w:val="22"/>
          <w:lang w:val="en-GB"/>
        </w:rPr>
        <w:t>.</w:t>
      </w:r>
    </w:p>
    <w:p w14:paraId="7A93C8AB" w14:textId="3A0A97E7" w:rsidR="00056359" w:rsidRPr="009F2084" w:rsidRDefault="0047463A" w:rsidP="00935198">
      <w:pPr>
        <w:pStyle w:val="ListParagraph"/>
        <w:numPr>
          <w:ilvl w:val="0"/>
          <w:numId w:val="60"/>
        </w:numPr>
        <w:snapToGrid w:val="0"/>
        <w:spacing w:before="120" w:after="120" w:line="276" w:lineRule="auto"/>
        <w:jc w:val="both"/>
        <w:rPr>
          <w:spacing w:val="-2"/>
          <w:sz w:val="20"/>
          <w:szCs w:val="20"/>
          <w:lang w:val="en-GB"/>
        </w:rPr>
      </w:pPr>
      <w:r w:rsidRPr="009F2084">
        <w:rPr>
          <w:rFonts w:eastAsia="Times New Roman"/>
          <w:b/>
          <w:sz w:val="22"/>
          <w:szCs w:val="22"/>
          <w:lang w:val="en-GB"/>
        </w:rPr>
        <w:t xml:space="preserve">Ombuds </w:t>
      </w:r>
      <w:r w:rsidR="00E12C05" w:rsidRPr="00A143CF">
        <w:rPr>
          <w:rFonts w:eastAsia="Times New Roman"/>
          <w:spacing w:val="4"/>
          <w:sz w:val="22"/>
          <w:szCs w:val="22"/>
          <w:lang w:val="en-GB"/>
        </w:rPr>
        <w:t xml:space="preserve">as a solution that goes beyond the current “volunteer mediation” </w:t>
      </w:r>
      <w:r w:rsidR="000721F2" w:rsidRPr="00A143CF">
        <w:rPr>
          <w:rFonts w:eastAsia="Times New Roman"/>
          <w:spacing w:val="4"/>
          <w:sz w:val="22"/>
          <w:szCs w:val="22"/>
          <w:lang w:val="en-GB"/>
        </w:rPr>
        <w:t>to help staff</w:t>
      </w:r>
      <w:r w:rsidR="000721F2" w:rsidRPr="009F2084">
        <w:rPr>
          <w:rFonts w:eastAsia="Times New Roman"/>
          <w:sz w:val="22"/>
          <w:szCs w:val="22"/>
          <w:lang w:val="en-GB"/>
        </w:rPr>
        <w:t xml:space="preserve"> resolve their workplace concerns informally through facilitation, shuttle diplomacy, conflict coaching and mediation</w:t>
      </w:r>
      <w:r w:rsidR="00ED0819" w:rsidRPr="009F2084">
        <w:rPr>
          <w:rFonts w:eastAsia="Times New Roman"/>
          <w:sz w:val="22"/>
          <w:szCs w:val="22"/>
          <w:lang w:val="en-GB"/>
        </w:rPr>
        <w:t>.</w:t>
      </w:r>
    </w:p>
    <w:p w14:paraId="7B7C09CB" w14:textId="2887AF22" w:rsidR="00526D9D" w:rsidRDefault="00F329DE">
      <w:pPr>
        <w:rPr>
          <w:rFonts w:eastAsia="Times New Roman"/>
          <w:b/>
          <w:lang w:val="en-GB"/>
        </w:rPr>
      </w:pPr>
      <w:r w:rsidRPr="009F2084">
        <w:rPr>
          <w:spacing w:val="-2"/>
          <w:sz w:val="22"/>
          <w:szCs w:val="22"/>
          <w:lang w:val="en-GB"/>
        </w:rPr>
        <w:t xml:space="preserve">Following the guidance to be </w:t>
      </w:r>
      <w:r w:rsidR="00AE366D" w:rsidRPr="009F2084">
        <w:rPr>
          <w:spacing w:val="-2"/>
          <w:sz w:val="22"/>
          <w:szCs w:val="22"/>
          <w:lang w:val="en-GB"/>
        </w:rPr>
        <w:t xml:space="preserve">received by the CWG-FHR, the document will be submitted to Council for approval and will </w:t>
      </w:r>
      <w:r w:rsidR="00FE0535" w:rsidRPr="009F2084">
        <w:rPr>
          <w:spacing w:val="-2"/>
          <w:sz w:val="22"/>
          <w:szCs w:val="22"/>
          <w:lang w:val="en-GB"/>
        </w:rPr>
        <w:t xml:space="preserve">be </w:t>
      </w:r>
      <w:r w:rsidR="002056DB" w:rsidRPr="009F2084">
        <w:rPr>
          <w:spacing w:val="-2"/>
          <w:sz w:val="22"/>
          <w:szCs w:val="22"/>
          <w:lang w:val="en-GB"/>
        </w:rPr>
        <w:t>translated into</w:t>
      </w:r>
      <w:r w:rsidR="00CE650E" w:rsidRPr="009F2084">
        <w:rPr>
          <w:spacing w:val="-2"/>
          <w:sz w:val="22"/>
          <w:szCs w:val="22"/>
          <w:lang w:val="en-GB"/>
        </w:rPr>
        <w:t xml:space="preserve"> a Service Order</w:t>
      </w:r>
      <w:r w:rsidR="00D94506" w:rsidRPr="009F2084">
        <w:rPr>
          <w:spacing w:val="-2"/>
          <w:sz w:val="22"/>
          <w:szCs w:val="22"/>
          <w:lang w:val="en-GB"/>
        </w:rPr>
        <w:t>, as an administrative and legal basis,</w:t>
      </w:r>
      <w:r w:rsidR="00CE650E" w:rsidRPr="009F2084">
        <w:rPr>
          <w:spacing w:val="-2"/>
          <w:sz w:val="22"/>
          <w:szCs w:val="22"/>
          <w:lang w:val="en-GB"/>
        </w:rPr>
        <w:t xml:space="preserve"> to be issued by the ITU Secretary-General.</w:t>
      </w:r>
      <w:r w:rsidR="00526D9D">
        <w:rPr>
          <w:rFonts w:eastAsia="Times New Roman"/>
          <w:b/>
          <w:lang w:val="en-GB"/>
        </w:rPr>
        <w:br w:type="page"/>
      </w:r>
    </w:p>
    <w:p w14:paraId="786540F7" w14:textId="60425600" w:rsidR="006B7B9A" w:rsidRPr="009F2084" w:rsidRDefault="0053145A" w:rsidP="006B7B9A">
      <w:pPr>
        <w:rPr>
          <w:rFonts w:eastAsia="Times New Roman" w:cstheme="minorHAnsi"/>
          <w:b/>
          <w:bCs/>
          <w:lang w:val="en-GB"/>
        </w:rPr>
      </w:pPr>
      <w:r w:rsidRPr="009F2084">
        <w:rPr>
          <w:rFonts w:eastAsia="Times New Roman" w:cstheme="minorHAnsi"/>
          <w:b/>
          <w:bCs/>
          <w:noProof/>
          <w:sz w:val="32"/>
          <w:szCs w:val="32"/>
          <w:lang w:val="en-GB" w:eastAsia="en-US"/>
        </w:rPr>
        <w:lastRenderedPageBreak/>
        <mc:AlternateContent>
          <mc:Choice Requires="wps">
            <w:drawing>
              <wp:anchor distT="0" distB="0" distL="114300" distR="114300" simplePos="0" relativeHeight="251658256" behindDoc="0" locked="0" layoutInCell="1" allowOverlap="1" wp14:anchorId="204B7F41" wp14:editId="16AB06E3">
                <wp:simplePos x="0" y="0"/>
                <wp:positionH relativeFrom="column">
                  <wp:posOffset>-584421</wp:posOffset>
                </wp:positionH>
                <wp:positionV relativeFrom="paragraph">
                  <wp:posOffset>-556591</wp:posOffset>
                </wp:positionV>
                <wp:extent cx="3753016" cy="416560"/>
                <wp:effectExtent l="0" t="0" r="19050" b="21590"/>
                <wp:wrapNone/>
                <wp:docPr id="28" name="Rectangle 28"/>
                <wp:cNvGraphicFramePr/>
                <a:graphic xmlns:a="http://schemas.openxmlformats.org/drawingml/2006/main">
                  <a:graphicData uri="http://schemas.microsoft.com/office/word/2010/wordprocessingShape">
                    <wps:wsp>
                      <wps:cNvSpPr/>
                      <wps:spPr>
                        <a:xfrm>
                          <a:off x="0" y="0"/>
                          <a:ext cx="3753016" cy="4165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62CA7" w14:textId="060BD289" w:rsidR="006A38F5" w:rsidRPr="001B42EA" w:rsidRDefault="006A38F5" w:rsidP="006A38F5">
                            <w:pPr>
                              <w:jc w:val="center"/>
                              <w:rPr>
                                <w:color w:val="000000" w:themeColor="text1"/>
                                <w:lang w:val="en-US"/>
                              </w:rPr>
                            </w:pPr>
                            <w:r w:rsidRPr="00D11736">
                              <w:rPr>
                                <w:b/>
                                <w:bCs/>
                                <w:color w:val="1A9AD7"/>
                                <w:lang w:val="en-US"/>
                              </w:rPr>
                              <w:t xml:space="preserve">ITU </w:t>
                            </w:r>
                            <w:r w:rsidRPr="0067608C">
                              <w:rPr>
                                <w:b/>
                                <w:bCs/>
                                <w:color w:val="000000" w:themeColor="text1"/>
                                <w:lang w:val="en-US"/>
                              </w:rPr>
                              <w:t xml:space="preserve">| </w:t>
                            </w:r>
                            <w:r w:rsidR="00391F71">
                              <w:rPr>
                                <w:b/>
                                <w:bCs/>
                                <w:color w:val="000000" w:themeColor="text1"/>
                                <w:lang w:val="en-US"/>
                              </w:rPr>
                              <w:t>ACCOUNTABILITY FRAMEWORK</w:t>
                            </w:r>
                            <w:r>
                              <w:rPr>
                                <w:b/>
                                <w:bCs/>
                                <w:color w:val="000000" w:themeColor="text1"/>
                                <w:lang w:val="en-US"/>
                              </w:rPr>
                              <w:t xml:space="preserve"> </w:t>
                            </w:r>
                            <w:r w:rsidR="0053145A">
                              <w:rPr>
                                <w:b/>
                                <w:bCs/>
                                <w:color w:val="000000" w:themeColor="text1"/>
                                <w:lang w:val="en-US"/>
                              </w:rPr>
                              <w:t>–</w:t>
                            </w:r>
                            <w:r>
                              <w:rPr>
                                <w:b/>
                                <w:bCs/>
                                <w:color w:val="000000" w:themeColor="text1"/>
                                <w:lang w:val="en-US"/>
                              </w:rPr>
                              <w:t xml:space="preserve"> </w:t>
                            </w:r>
                            <w:r w:rsidR="0053145A">
                              <w:rPr>
                                <w:b/>
                                <w:bCs/>
                                <w:color w:val="000000" w:themeColor="text1"/>
                                <w:lang w:val="en-US"/>
                              </w:rPr>
                              <w:t>December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4B7F41" id="Rectangle 28" o:spid="_x0000_s1026" style="position:absolute;margin-left:-46pt;margin-top:-43.85pt;width:295.5pt;height:32.8pt;z-index:25165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" fillcolor="white [3212]" strokecolor="white [3212]" strokeweight="1pt">
                <v:textbox>
                  <w:txbxContent>
                    <w:p w14:paraId="20762CA7" w14:textId="060BD289" w:rsidR="006A38F5" w:rsidRPr="001B42EA" w:rsidRDefault="006A38F5" w:rsidP="006A38F5">
                      <w:pPr>
                        <w:jc w:val="center"/>
                        <w:rPr>
                          <w:color w:val="000000" w:themeColor="text1"/>
                          <w:lang w:val="en-US"/>
                        </w:rPr>
                      </w:pPr>
                      <w:r w:rsidRPr="00D11736">
                        <w:rPr>
                          <w:b/>
                          <w:bCs/>
                          <w:color w:val="1A9AD7"/>
                          <w:lang w:val="en-US"/>
                        </w:rPr>
                        <w:t xml:space="preserve">ITU </w:t>
                      </w:r>
                      <w:r w:rsidRPr="0067608C">
                        <w:rPr>
                          <w:b/>
                          <w:bCs/>
                          <w:color w:val="000000" w:themeColor="text1"/>
                          <w:lang w:val="en-US"/>
                        </w:rPr>
                        <w:t xml:space="preserve">| </w:t>
                      </w:r>
                      <w:r w:rsidR="00391F71">
                        <w:rPr>
                          <w:b/>
                          <w:bCs/>
                          <w:color w:val="000000" w:themeColor="text1"/>
                          <w:lang w:val="en-US"/>
                        </w:rPr>
                        <w:t>ACCOUNTABILITY FRAMEWORK</w:t>
                      </w:r>
                      <w:r>
                        <w:rPr>
                          <w:b/>
                          <w:bCs/>
                          <w:color w:val="000000" w:themeColor="text1"/>
                          <w:lang w:val="en-US"/>
                        </w:rPr>
                        <w:t xml:space="preserve"> </w:t>
                      </w:r>
                      <w:r w:rsidR="0053145A">
                        <w:rPr>
                          <w:b/>
                          <w:bCs/>
                          <w:color w:val="000000" w:themeColor="text1"/>
                          <w:lang w:val="en-US"/>
                        </w:rPr>
                        <w:t>–</w:t>
                      </w:r>
                      <w:r>
                        <w:rPr>
                          <w:b/>
                          <w:bCs/>
                          <w:color w:val="000000" w:themeColor="text1"/>
                          <w:lang w:val="en-US"/>
                        </w:rPr>
                        <w:t xml:space="preserve"> </w:t>
                      </w:r>
                      <w:r w:rsidR="0053145A">
                        <w:rPr>
                          <w:b/>
                          <w:bCs/>
                          <w:color w:val="000000" w:themeColor="text1"/>
                          <w:lang w:val="en-US"/>
                        </w:rPr>
                        <w:t>December 2021</w:t>
                      </w:r>
                    </w:p>
                  </w:txbxContent>
                </v:textbox>
              </v:rect>
            </w:pict>
          </mc:Fallback>
        </mc:AlternateContent>
      </w:r>
      <w:r w:rsidR="003E447A" w:rsidRPr="009F2084">
        <w:rPr>
          <w:rFonts w:eastAsia="Times New Roman" w:cstheme="minorHAnsi"/>
          <w:b/>
          <w:bCs/>
          <w:noProof/>
          <w:lang w:val="en-GB"/>
        </w:rPr>
        <w:drawing>
          <wp:anchor distT="0" distB="0" distL="114300" distR="114300" simplePos="0" relativeHeight="251658259" behindDoc="1" locked="0" layoutInCell="1" allowOverlap="1" wp14:anchorId="1CA16E5D" wp14:editId="7A212147">
            <wp:simplePos x="0" y="0"/>
            <wp:positionH relativeFrom="margin">
              <wp:align>left</wp:align>
            </wp:positionH>
            <wp:positionV relativeFrom="paragraph">
              <wp:posOffset>3524250</wp:posOffset>
            </wp:positionV>
            <wp:extent cx="5267325" cy="5055301"/>
            <wp:effectExtent l="0" t="0" r="0" b="0"/>
            <wp:wrapTight wrapText="bothSides">
              <wp:wrapPolygon edited="0">
                <wp:start x="2812" y="0"/>
                <wp:lineTo x="2812" y="18558"/>
                <wp:lineTo x="19452" y="18558"/>
                <wp:lineTo x="19452" y="0"/>
                <wp:lineTo x="2812" y="0"/>
              </wp:wrapPolygon>
            </wp:wrapTight>
            <wp:docPr id="131" name="Picture 13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descr="Chart&#10;&#10;Description automatically generated"/>
                    <pic:cNvPicPr>
                      <a:picLocks noChangeAspect="1" noChangeArrowheads="1"/>
                    </pic:cNvPicPr>
                  </pic:nvPicPr>
                  <pic:blipFill rotWithShape="1">
                    <a:blip r:embed="rId19">
                      <a:extLst>
                        <a:ext uri="{28A0092B-C50C-407E-A947-70E740481C1C}">
                          <a14:useLocalDpi xmlns:a14="http://schemas.microsoft.com/office/drawing/2010/main" val="0"/>
                        </a:ext>
                      </a:extLst>
                    </a:blip>
                    <a:srcRect t="8176"/>
                    <a:stretch/>
                  </pic:blipFill>
                  <pic:spPr bwMode="auto">
                    <a:xfrm>
                      <a:off x="0" y="0"/>
                      <a:ext cx="5267325" cy="50553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0051" w:rsidRPr="009F2084">
        <w:rPr>
          <w:noProof/>
          <w:lang w:val="en-GB" w:eastAsia="en-US"/>
        </w:rPr>
        <mc:AlternateContent>
          <mc:Choice Requires="wps">
            <w:drawing>
              <wp:anchor distT="0" distB="0" distL="114300" distR="114300" simplePos="0" relativeHeight="251658241" behindDoc="0" locked="0" layoutInCell="1" allowOverlap="1" wp14:anchorId="5C0CF40E" wp14:editId="0805CABB">
                <wp:simplePos x="0" y="0"/>
                <wp:positionH relativeFrom="page">
                  <wp:posOffset>-9525</wp:posOffset>
                </wp:positionH>
                <wp:positionV relativeFrom="paragraph">
                  <wp:posOffset>-914400</wp:posOffset>
                </wp:positionV>
                <wp:extent cx="7552690" cy="904875"/>
                <wp:effectExtent l="0" t="0" r="0" b="9525"/>
                <wp:wrapNone/>
                <wp:docPr id="1" name="Rectangle 16"/>
                <wp:cNvGraphicFramePr/>
                <a:graphic xmlns:a="http://schemas.openxmlformats.org/drawingml/2006/main">
                  <a:graphicData uri="http://schemas.microsoft.com/office/word/2010/wordprocessingShape">
                    <wps:wsp>
                      <wps:cNvSpPr/>
                      <wps:spPr>
                        <a:xfrm>
                          <a:off x="0" y="0"/>
                          <a:ext cx="7552690" cy="904875"/>
                        </a:xfrm>
                        <a:prstGeom prst="rect">
                          <a:avLst/>
                        </a:prstGeom>
                        <a:solidFill>
                          <a:schemeClr val="bg1"/>
                        </a:solidFill>
                        <a:ln w="6350" cap="sq">
                          <a:no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A6E1C" id="Rectangle 16" o:spid="_x0000_s1026" style="position:absolute;margin-left:-.75pt;margin-top:-1in;width:594.7pt;height:71.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" fillcolor="white [3212]" stroked="f" strokeweight=".5pt">
                <v:stroke endcap="square"/>
                <w10:wrap anchorx="page"/>
              </v:rect>
            </w:pict>
          </mc:Fallback>
        </mc:AlternateContent>
      </w:r>
      <w:r w:rsidR="00185062" w:rsidRPr="009F2084">
        <w:rPr>
          <w:noProof/>
          <w:lang w:val="en-GB" w:eastAsia="en-US"/>
        </w:rPr>
        <mc:AlternateContent>
          <mc:Choice Requires="wps">
            <w:drawing>
              <wp:anchor distT="0" distB="0" distL="114300" distR="114300" simplePos="0" relativeHeight="251658257" behindDoc="0" locked="0" layoutInCell="1" allowOverlap="1" wp14:anchorId="70FE54F5" wp14:editId="54C5CC1D">
                <wp:simplePos x="0" y="0"/>
                <wp:positionH relativeFrom="column">
                  <wp:posOffset>-128270</wp:posOffset>
                </wp:positionH>
                <wp:positionV relativeFrom="paragraph">
                  <wp:posOffset>-11430</wp:posOffset>
                </wp:positionV>
                <wp:extent cx="553085" cy="270510"/>
                <wp:effectExtent l="0" t="0" r="0" b="0"/>
                <wp:wrapNone/>
                <wp:docPr id="60" name="Isosceles Triangle 59">
                  <a:extLst xmlns:a="http://schemas.openxmlformats.org/drawingml/2006/main">
                    <a:ext uri="{FF2B5EF4-FFF2-40B4-BE49-F238E27FC236}">
                      <a16:creationId xmlns:a16="http://schemas.microsoft.com/office/drawing/2014/main" id="{299B6C14-34C1-46BD-AE1A-201E0FE30E28}"/>
                    </a:ext>
                  </a:extLst>
                </wp:docPr>
                <wp:cNvGraphicFramePr/>
                <a:graphic xmlns:a="http://schemas.openxmlformats.org/drawingml/2006/main">
                  <a:graphicData uri="http://schemas.microsoft.com/office/word/2010/wordprocessingShape">
                    <wps:wsp>
                      <wps:cNvSpPr/>
                      <wps:spPr>
                        <a:xfrm rot="10800000">
                          <a:off x="0" y="0"/>
                          <a:ext cx="553085" cy="27051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744EE98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9" o:spid="_x0000_s1026" type="#_x0000_t5" style="position:absolute;margin-left:-10.1pt;margin-top:-.9pt;width:43.55pt;height:21.3pt;rotation:180;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" fillcolor="white [3212]" stroked="f" strokeweight="1pt"/>
            </w:pict>
          </mc:Fallback>
        </mc:AlternateContent>
      </w:r>
      <w:r w:rsidR="00185062" w:rsidRPr="009F2084">
        <w:rPr>
          <w:noProof/>
          <w:lang w:val="en-GB" w:eastAsia="en-US"/>
        </w:rPr>
        <mc:AlternateContent>
          <mc:Choice Requires="wps">
            <w:drawing>
              <wp:anchor distT="0" distB="0" distL="114300" distR="114300" simplePos="0" relativeHeight="251658240" behindDoc="0" locked="0" layoutInCell="1" allowOverlap="1" wp14:anchorId="59F3B14C" wp14:editId="3369EBAC">
                <wp:simplePos x="0" y="0"/>
                <wp:positionH relativeFrom="page">
                  <wp:posOffset>6350</wp:posOffset>
                </wp:positionH>
                <wp:positionV relativeFrom="paragraph">
                  <wp:posOffset>0</wp:posOffset>
                </wp:positionV>
                <wp:extent cx="7552690" cy="9333230"/>
                <wp:effectExtent l="0" t="0" r="0" b="1270"/>
                <wp:wrapNone/>
                <wp:docPr id="17" name="Rectangle 16">
                  <a:extLst xmlns:a="http://schemas.openxmlformats.org/drawingml/2006/main">
                    <a:ext uri="{FF2B5EF4-FFF2-40B4-BE49-F238E27FC236}">
                      <a16:creationId xmlns:a16="http://schemas.microsoft.com/office/drawing/2014/main" id="{1D1F3B30-3852-47C8-A563-C8CA485FE2E3}"/>
                    </a:ext>
                  </a:extLst>
                </wp:docPr>
                <wp:cNvGraphicFramePr/>
                <a:graphic xmlns:a="http://schemas.openxmlformats.org/drawingml/2006/main">
                  <a:graphicData uri="http://schemas.microsoft.com/office/word/2010/wordprocessingShape">
                    <wps:wsp>
                      <wps:cNvSpPr/>
                      <wps:spPr>
                        <a:xfrm>
                          <a:off x="0" y="0"/>
                          <a:ext cx="7552690" cy="9333230"/>
                        </a:xfrm>
                        <a:prstGeom prst="rect">
                          <a:avLst/>
                        </a:prstGeom>
                        <a:solidFill>
                          <a:srgbClr val="1A9AD7"/>
                        </a:solidFill>
                        <a:ln w="6350" cap="sq">
                          <a:no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D4354" id="Rectangle 16" o:spid="_x0000_s1026" style="position:absolute;margin-left:.5pt;margin-top:0;width:594.7pt;height:734.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" fillcolor="#1a9ad7" stroked="f" strokeweight=".5pt">
                <v:stroke endcap="square"/>
                <w10:wrap anchorx="page"/>
              </v:rect>
            </w:pict>
          </mc:Fallback>
        </mc:AlternateContent>
      </w:r>
      <w:r w:rsidR="006A38F5" w:rsidRPr="009F2084">
        <w:rPr>
          <w:noProof/>
          <w:lang w:val="en-GB" w:eastAsia="en-US"/>
        </w:rPr>
        <mc:AlternateContent>
          <mc:Choice Requires="wpg">
            <w:drawing>
              <wp:anchor distT="0" distB="0" distL="114300" distR="114300" simplePos="0" relativeHeight="251658255" behindDoc="0" locked="0" layoutInCell="1" allowOverlap="1" wp14:anchorId="79611BC1" wp14:editId="399F637D">
                <wp:simplePos x="0" y="0"/>
                <wp:positionH relativeFrom="column">
                  <wp:posOffset>5365631</wp:posOffset>
                </wp:positionH>
                <wp:positionV relativeFrom="paragraph">
                  <wp:posOffset>-750498</wp:posOffset>
                </wp:positionV>
                <wp:extent cx="1039632" cy="608604"/>
                <wp:effectExtent l="0" t="0" r="8255" b="0"/>
                <wp:wrapNone/>
                <wp:docPr id="25" name="Group 56"/>
                <wp:cNvGraphicFramePr/>
                <a:graphic xmlns:a="http://schemas.openxmlformats.org/drawingml/2006/main">
                  <a:graphicData uri="http://schemas.microsoft.com/office/word/2010/wordprocessingGroup">
                    <wpg:wgp>
                      <wpg:cNvGrpSpPr/>
                      <wpg:grpSpPr>
                        <a:xfrm>
                          <a:off x="0" y="0"/>
                          <a:ext cx="1039632" cy="608604"/>
                          <a:chOff x="0" y="0"/>
                          <a:chExt cx="1039632" cy="608604"/>
                        </a:xfrm>
                      </wpg:grpSpPr>
                      <pic:pic xmlns:pic="http://schemas.openxmlformats.org/drawingml/2006/picture">
                        <pic:nvPicPr>
                          <pic:cNvPr id="26" name="Picture 26" descr="See the source image"/>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607632" y="97744"/>
                            <a:ext cx="432000" cy="432000"/>
                          </a:xfrm>
                          <a:prstGeom prst="rect">
                            <a:avLst/>
                          </a:prstGeom>
                          <a:noFill/>
                          <a:ln>
                            <a:noFill/>
                          </a:ln>
                        </pic:spPr>
                      </pic:pic>
                      <pic:pic xmlns:pic="http://schemas.openxmlformats.org/drawingml/2006/picture">
                        <pic:nvPicPr>
                          <pic:cNvPr id="27" name="Picture 27" descr="A close up of a logo&#10;&#10;Description automatically generated"/>
                          <pic:cNvPicPr>
                            <a:picLocks noChangeAspect="1"/>
                          </pic:cNvPicPr>
                        </pic:nvPicPr>
                        <pic:blipFill>
                          <a:blip r:embed="rId21" cstate="screen">
                            <a:extLst>
                              <a:ext uri="{28A0092B-C50C-407E-A947-70E740481C1C}">
                                <a14:useLocalDpi xmlns:a14="http://schemas.microsoft.com/office/drawing/2010/main"/>
                              </a:ext>
                            </a:extLst>
                          </a:blip>
                          <a:stretch>
                            <a:fillRect/>
                          </a:stretch>
                        </pic:blipFill>
                        <pic:spPr>
                          <a:xfrm>
                            <a:off x="0" y="0"/>
                            <a:ext cx="601445" cy="608604"/>
                          </a:xfrm>
                          <a:prstGeom prst="rect">
                            <a:avLst/>
                          </a:prstGeom>
                        </pic:spPr>
                      </pic:pic>
                    </wpg:wgp>
                  </a:graphicData>
                </a:graphic>
              </wp:anchor>
            </w:drawing>
          </mc:Choice>
          <mc:Fallback>
            <w:pict>
              <v:group w14:anchorId="08155426" id="Group 56" o:spid="_x0000_s1026" style="position:absolute;margin-left:422.5pt;margin-top:-59.1pt;width:81.85pt;height:47.9pt;z-index:251658255" coordsize="10396,6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alt="See the source image" style="position:absolute;left:6076;top:977;width:4320;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">
                  <v:imagedata r:id="rId22" o:title="See the source image"/>
                </v:shape>
                <v:shape id="Picture 27" o:spid="_x0000_s1028" type="#_x0000_t75" alt="A close up of a logo&#10;&#10;Description automatically generated" style="position:absolute;width:6014;height:6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">
                  <v:imagedata r:id="rId23" o:title="A close up of a logo&#10;&#10;Description automatically generated"/>
                </v:shape>
              </v:group>
            </w:pict>
          </mc:Fallback>
        </mc:AlternateContent>
      </w:r>
      <w:r w:rsidR="006A38F5" w:rsidRPr="009F2084">
        <w:rPr>
          <w:rFonts w:eastAsia="Times New Roman" w:cstheme="minorHAnsi"/>
          <w:b/>
          <w:bCs/>
          <w:noProof/>
          <w:lang w:val="en-GB" w:eastAsia="en-US"/>
        </w:rPr>
        <mc:AlternateContent>
          <mc:Choice Requires="wps">
            <w:drawing>
              <wp:anchor distT="45720" distB="45720" distL="114300" distR="114300" simplePos="0" relativeHeight="251658254" behindDoc="0" locked="0" layoutInCell="1" allowOverlap="1" wp14:anchorId="455AC9F5" wp14:editId="16F5EE41">
                <wp:simplePos x="0" y="0"/>
                <wp:positionH relativeFrom="margin">
                  <wp:posOffset>-775850</wp:posOffset>
                </wp:positionH>
                <wp:positionV relativeFrom="paragraph">
                  <wp:posOffset>1647645</wp:posOffset>
                </wp:positionV>
                <wp:extent cx="7124700" cy="1139190"/>
                <wp:effectExtent l="0" t="0" r="0" b="3810"/>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139190"/>
                        </a:xfrm>
                        <a:prstGeom prst="rect">
                          <a:avLst/>
                        </a:prstGeom>
                        <a:solidFill>
                          <a:srgbClr val="1A9AD7"/>
                        </a:solidFill>
                        <a:ln w="9525">
                          <a:noFill/>
                          <a:miter lim="800000"/>
                          <a:headEnd/>
                          <a:tailEnd/>
                        </a:ln>
                      </wps:spPr>
                      <wps:txbx>
                        <w:txbxContent>
                          <w:p w14:paraId="2F60841A" w14:textId="77777777" w:rsidR="006A38F5" w:rsidRDefault="006A38F5" w:rsidP="006A38F5">
                            <w:pPr>
                              <w:jc w:val="center"/>
                              <w:rPr>
                                <w:rFonts w:eastAsia="Times New Roman" w:cstheme="minorHAnsi"/>
                                <w:b/>
                                <w:color w:val="FFFFFF" w:themeColor="background1"/>
                                <w:sz w:val="56"/>
                                <w:szCs w:val="56"/>
                                <w:lang w:val="en-US"/>
                              </w:rPr>
                            </w:pPr>
                            <w:r w:rsidRPr="009C63BF">
                              <w:rPr>
                                <w:rFonts w:eastAsia="Times New Roman" w:cstheme="minorHAnsi"/>
                                <w:b/>
                                <w:color w:val="FFFFFF" w:themeColor="background1"/>
                                <w:sz w:val="56"/>
                                <w:szCs w:val="56"/>
                                <w:lang w:val="en-US"/>
                              </w:rPr>
                              <w:t xml:space="preserve">The </w:t>
                            </w:r>
                          </w:p>
                          <w:p w14:paraId="24B8B78F" w14:textId="77777777" w:rsidR="006A38F5" w:rsidRPr="009C63BF" w:rsidRDefault="006A38F5" w:rsidP="006A38F5">
                            <w:pPr>
                              <w:jc w:val="center"/>
                              <w:rPr>
                                <w:b/>
                                <w:color w:val="FFFFFF" w:themeColor="background1"/>
                                <w:sz w:val="56"/>
                                <w:szCs w:val="56"/>
                                <w:lang w:val="en-US"/>
                              </w:rPr>
                            </w:pPr>
                            <w:r w:rsidRPr="009C63BF">
                              <w:rPr>
                                <w:rFonts w:eastAsia="Times New Roman" w:cstheme="minorHAnsi"/>
                                <w:b/>
                                <w:color w:val="FFFFFF" w:themeColor="background1"/>
                                <w:sz w:val="56"/>
                                <w:szCs w:val="56"/>
                                <w:lang w:val="en-US"/>
                              </w:rPr>
                              <w:t>ITU A</w:t>
                            </w:r>
                            <w:r>
                              <w:rPr>
                                <w:rFonts w:eastAsia="Times New Roman" w:cstheme="minorHAnsi"/>
                                <w:b/>
                                <w:color w:val="FFFFFF" w:themeColor="background1"/>
                                <w:sz w:val="56"/>
                                <w:szCs w:val="56"/>
                                <w:lang w:val="en-US"/>
                              </w:rPr>
                              <w:t>ccountability</w:t>
                            </w:r>
                            <w:r w:rsidRPr="009C63BF">
                              <w:rPr>
                                <w:rFonts w:eastAsia="Times New Roman" w:cstheme="minorHAnsi"/>
                                <w:b/>
                                <w:color w:val="FFFFFF" w:themeColor="background1"/>
                                <w:sz w:val="56"/>
                                <w:szCs w:val="56"/>
                                <w:lang w:val="en-US"/>
                              </w:rPr>
                              <w:t xml:space="preserve"> F</w:t>
                            </w:r>
                            <w:r>
                              <w:rPr>
                                <w:rFonts w:eastAsia="Times New Roman" w:cstheme="minorHAnsi"/>
                                <w:b/>
                                <w:color w:val="FFFFFF" w:themeColor="background1"/>
                                <w:sz w:val="56"/>
                                <w:szCs w:val="56"/>
                                <w:lang w:val="en-US"/>
                              </w:rPr>
                              <w:t>ramework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5AC9F5" id="_x0000_t202" coordsize="21600,21600" o:spt="202" path="m,l,21600r21600,l21600,xe">
                <v:stroke joinstyle="miter"/>
                <v:path gradientshapeok="t" o:connecttype="rect"/>
              </v:shapetype>
              <v:shape id="Textfeld 2" o:spid="_x0000_s1027" type="#_x0000_t202" style="position:absolute;margin-left:-61.1pt;margin-top:129.75pt;width:561pt;height:89.7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" fillcolor="#1a9ad7" stroked="f">
                <v:textbox>
                  <w:txbxContent>
                    <w:p w14:paraId="2F60841A" w14:textId="77777777" w:rsidR="006A38F5" w:rsidRDefault="006A38F5" w:rsidP="006A38F5">
                      <w:pPr>
                        <w:jc w:val="center"/>
                        <w:rPr>
                          <w:rFonts w:eastAsia="Times New Roman" w:cstheme="minorHAnsi"/>
                          <w:b/>
                          <w:color w:val="FFFFFF" w:themeColor="background1"/>
                          <w:sz w:val="56"/>
                          <w:szCs w:val="56"/>
                          <w:lang w:val="en-US"/>
                        </w:rPr>
                      </w:pPr>
                      <w:r w:rsidRPr="009C63BF">
                        <w:rPr>
                          <w:rFonts w:eastAsia="Times New Roman" w:cstheme="minorHAnsi"/>
                          <w:b/>
                          <w:color w:val="FFFFFF" w:themeColor="background1"/>
                          <w:sz w:val="56"/>
                          <w:szCs w:val="56"/>
                          <w:lang w:val="en-US"/>
                        </w:rPr>
                        <w:t xml:space="preserve">The </w:t>
                      </w:r>
                    </w:p>
                    <w:p w14:paraId="24B8B78F" w14:textId="77777777" w:rsidR="006A38F5" w:rsidRPr="009C63BF" w:rsidRDefault="006A38F5" w:rsidP="006A38F5">
                      <w:pPr>
                        <w:jc w:val="center"/>
                        <w:rPr>
                          <w:b/>
                          <w:color w:val="FFFFFF" w:themeColor="background1"/>
                          <w:sz w:val="56"/>
                          <w:szCs w:val="56"/>
                          <w:lang w:val="en-US"/>
                        </w:rPr>
                      </w:pPr>
                      <w:r w:rsidRPr="009C63BF">
                        <w:rPr>
                          <w:rFonts w:eastAsia="Times New Roman" w:cstheme="minorHAnsi"/>
                          <w:b/>
                          <w:color w:val="FFFFFF" w:themeColor="background1"/>
                          <w:sz w:val="56"/>
                          <w:szCs w:val="56"/>
                          <w:lang w:val="en-US"/>
                        </w:rPr>
                        <w:t>ITU A</w:t>
                      </w:r>
                      <w:r>
                        <w:rPr>
                          <w:rFonts w:eastAsia="Times New Roman" w:cstheme="minorHAnsi"/>
                          <w:b/>
                          <w:color w:val="FFFFFF" w:themeColor="background1"/>
                          <w:sz w:val="56"/>
                          <w:szCs w:val="56"/>
                          <w:lang w:val="en-US"/>
                        </w:rPr>
                        <w:t>ccountability</w:t>
                      </w:r>
                      <w:r w:rsidRPr="009C63BF">
                        <w:rPr>
                          <w:rFonts w:eastAsia="Times New Roman" w:cstheme="minorHAnsi"/>
                          <w:b/>
                          <w:color w:val="FFFFFF" w:themeColor="background1"/>
                          <w:sz w:val="56"/>
                          <w:szCs w:val="56"/>
                          <w:lang w:val="en-US"/>
                        </w:rPr>
                        <w:t xml:space="preserve"> F</w:t>
                      </w:r>
                      <w:r>
                        <w:rPr>
                          <w:rFonts w:eastAsia="Times New Roman" w:cstheme="minorHAnsi"/>
                          <w:b/>
                          <w:color w:val="FFFFFF" w:themeColor="background1"/>
                          <w:sz w:val="56"/>
                          <w:szCs w:val="56"/>
                          <w:lang w:val="en-US"/>
                        </w:rPr>
                        <w:t>ramework</w:t>
                      </w:r>
                    </w:p>
                  </w:txbxContent>
                </v:textbox>
                <w10:wrap type="square" anchorx="margin"/>
              </v:shape>
            </w:pict>
          </mc:Fallback>
        </mc:AlternateContent>
      </w:r>
    </w:p>
    <w:p w14:paraId="01D9BC4E" w14:textId="25691FB3" w:rsidR="00630CA2" w:rsidRDefault="00630CA2">
      <w:pPr>
        <w:pStyle w:val="TOC1"/>
        <w:tabs>
          <w:tab w:val="right" w:leader="dot" w:pos="9016"/>
        </w:tabs>
        <w:rPr>
          <w:rFonts w:eastAsia="Times New Roman" w:cstheme="minorHAnsi"/>
          <w:b/>
          <w:bCs/>
          <w:lang w:val="en-GB"/>
        </w:rPr>
      </w:pPr>
      <w:r>
        <w:rPr>
          <w:rFonts w:eastAsia="Times New Roman" w:cstheme="minorHAnsi"/>
          <w:b/>
          <w:bCs/>
          <w:lang w:val="en-GB"/>
        </w:rPr>
        <w:t>Table of Contents</w:t>
      </w:r>
    </w:p>
    <w:p w14:paraId="2E3514FF" w14:textId="7CC6B1FA" w:rsidR="003C2AF1" w:rsidRDefault="00C17E97">
      <w:pPr>
        <w:pStyle w:val="TOC1"/>
        <w:tabs>
          <w:tab w:val="right" w:leader="dot" w:pos="9016"/>
        </w:tabs>
        <w:rPr>
          <w:noProof/>
          <w:sz w:val="22"/>
          <w:szCs w:val="22"/>
          <w:lang w:val="en-GB" w:eastAsia="en-GB"/>
        </w:rPr>
      </w:pPr>
      <w:r>
        <w:rPr>
          <w:rFonts w:eastAsia="Times New Roman" w:cstheme="minorHAnsi"/>
          <w:b/>
          <w:bCs/>
          <w:lang w:val="en-GB"/>
        </w:rPr>
        <w:fldChar w:fldCharType="begin"/>
      </w:r>
      <w:r>
        <w:rPr>
          <w:rFonts w:eastAsia="Times New Roman" w:cstheme="minorHAnsi"/>
          <w:b/>
          <w:bCs/>
          <w:lang w:val="en-GB"/>
        </w:rPr>
        <w:instrText xml:space="preserve"> TOC \o "1-3" \h \z \u </w:instrText>
      </w:r>
      <w:r>
        <w:rPr>
          <w:rFonts w:eastAsia="Times New Roman" w:cstheme="minorHAnsi"/>
          <w:b/>
          <w:bCs/>
          <w:lang w:val="en-GB"/>
        </w:rPr>
        <w:fldChar w:fldCharType="separate"/>
      </w:r>
      <w:hyperlink w:anchor="_Toc89889613" w:history="1">
        <w:r w:rsidR="003C2AF1" w:rsidRPr="00AF57D5">
          <w:rPr>
            <w:rStyle w:val="Hyperlink"/>
            <w:noProof/>
            <w:lang w:val="en-GB"/>
          </w:rPr>
          <w:t>1 Introduction</w:t>
        </w:r>
        <w:r w:rsidR="003C2AF1">
          <w:rPr>
            <w:noProof/>
            <w:webHidden/>
          </w:rPr>
          <w:tab/>
        </w:r>
        <w:r w:rsidR="003C2AF1">
          <w:rPr>
            <w:noProof/>
            <w:webHidden/>
          </w:rPr>
          <w:fldChar w:fldCharType="begin"/>
        </w:r>
        <w:r w:rsidR="003C2AF1">
          <w:rPr>
            <w:noProof/>
            <w:webHidden/>
          </w:rPr>
          <w:instrText xml:space="preserve"> PAGEREF _Toc89889613 \h </w:instrText>
        </w:r>
        <w:r w:rsidR="003C2AF1">
          <w:rPr>
            <w:noProof/>
            <w:webHidden/>
          </w:rPr>
        </w:r>
        <w:r w:rsidR="003C2AF1">
          <w:rPr>
            <w:noProof/>
            <w:webHidden/>
          </w:rPr>
          <w:fldChar w:fldCharType="separate"/>
        </w:r>
        <w:r w:rsidR="003C2AF1">
          <w:rPr>
            <w:noProof/>
            <w:webHidden/>
          </w:rPr>
          <w:t>5</w:t>
        </w:r>
        <w:r w:rsidR="003C2AF1">
          <w:rPr>
            <w:noProof/>
            <w:webHidden/>
          </w:rPr>
          <w:fldChar w:fldCharType="end"/>
        </w:r>
      </w:hyperlink>
    </w:p>
    <w:p w14:paraId="457337A1" w14:textId="4B7AC03E" w:rsidR="003C2AF1" w:rsidRDefault="00493381">
      <w:pPr>
        <w:pStyle w:val="TOC1"/>
        <w:tabs>
          <w:tab w:val="right" w:leader="dot" w:pos="9016"/>
        </w:tabs>
        <w:rPr>
          <w:noProof/>
          <w:sz w:val="22"/>
          <w:szCs w:val="22"/>
          <w:lang w:val="en-GB" w:eastAsia="en-GB"/>
        </w:rPr>
      </w:pPr>
      <w:hyperlink w:anchor="_Toc89889614" w:history="1">
        <w:r w:rsidR="003C2AF1" w:rsidRPr="00AF57D5">
          <w:rPr>
            <w:rStyle w:val="Hyperlink"/>
            <w:noProof/>
            <w:lang w:val="en-GB"/>
          </w:rPr>
          <w:t>2 The ITU Accountability Framework Model</w:t>
        </w:r>
        <w:r w:rsidR="003C2AF1">
          <w:rPr>
            <w:noProof/>
            <w:webHidden/>
          </w:rPr>
          <w:tab/>
        </w:r>
        <w:r w:rsidR="003C2AF1">
          <w:rPr>
            <w:noProof/>
            <w:webHidden/>
          </w:rPr>
          <w:fldChar w:fldCharType="begin"/>
        </w:r>
        <w:r w:rsidR="003C2AF1">
          <w:rPr>
            <w:noProof/>
            <w:webHidden/>
          </w:rPr>
          <w:instrText xml:space="preserve"> PAGEREF _Toc89889614 \h </w:instrText>
        </w:r>
        <w:r w:rsidR="003C2AF1">
          <w:rPr>
            <w:noProof/>
            <w:webHidden/>
          </w:rPr>
        </w:r>
        <w:r w:rsidR="003C2AF1">
          <w:rPr>
            <w:noProof/>
            <w:webHidden/>
          </w:rPr>
          <w:fldChar w:fldCharType="separate"/>
        </w:r>
        <w:r w:rsidR="003C2AF1">
          <w:rPr>
            <w:noProof/>
            <w:webHidden/>
          </w:rPr>
          <w:t>6</w:t>
        </w:r>
        <w:r w:rsidR="003C2AF1">
          <w:rPr>
            <w:noProof/>
            <w:webHidden/>
          </w:rPr>
          <w:fldChar w:fldCharType="end"/>
        </w:r>
      </w:hyperlink>
    </w:p>
    <w:p w14:paraId="7029EFC8" w14:textId="221126A0" w:rsidR="003C2AF1" w:rsidRDefault="00493381">
      <w:pPr>
        <w:pStyle w:val="TOC2"/>
        <w:tabs>
          <w:tab w:val="right" w:leader="dot" w:pos="9016"/>
        </w:tabs>
        <w:rPr>
          <w:noProof/>
          <w:sz w:val="22"/>
          <w:szCs w:val="22"/>
          <w:lang w:val="en-GB" w:eastAsia="en-GB"/>
        </w:rPr>
      </w:pPr>
      <w:hyperlink w:anchor="_Toc89889615" w:history="1">
        <w:r w:rsidR="003C2AF1" w:rsidRPr="00AF57D5">
          <w:rPr>
            <w:rStyle w:val="Hyperlink"/>
            <w:noProof/>
            <w:lang w:val="en-GB"/>
          </w:rPr>
          <w:t>Personal Accountability at the Centre of the ITU AF</w:t>
        </w:r>
        <w:r w:rsidR="003C2AF1">
          <w:rPr>
            <w:noProof/>
            <w:webHidden/>
          </w:rPr>
          <w:tab/>
        </w:r>
        <w:r w:rsidR="003C2AF1">
          <w:rPr>
            <w:noProof/>
            <w:webHidden/>
          </w:rPr>
          <w:fldChar w:fldCharType="begin"/>
        </w:r>
        <w:r w:rsidR="003C2AF1">
          <w:rPr>
            <w:noProof/>
            <w:webHidden/>
          </w:rPr>
          <w:instrText xml:space="preserve"> PAGEREF _Toc89889615 \h </w:instrText>
        </w:r>
        <w:r w:rsidR="003C2AF1">
          <w:rPr>
            <w:noProof/>
            <w:webHidden/>
          </w:rPr>
        </w:r>
        <w:r w:rsidR="003C2AF1">
          <w:rPr>
            <w:noProof/>
            <w:webHidden/>
          </w:rPr>
          <w:fldChar w:fldCharType="separate"/>
        </w:r>
        <w:r w:rsidR="003C2AF1">
          <w:rPr>
            <w:noProof/>
            <w:webHidden/>
          </w:rPr>
          <w:t>7</w:t>
        </w:r>
        <w:r w:rsidR="003C2AF1">
          <w:rPr>
            <w:noProof/>
            <w:webHidden/>
          </w:rPr>
          <w:fldChar w:fldCharType="end"/>
        </w:r>
      </w:hyperlink>
    </w:p>
    <w:p w14:paraId="13E0B2C3" w14:textId="14CC31AA" w:rsidR="003C2AF1" w:rsidRDefault="00493381">
      <w:pPr>
        <w:pStyle w:val="TOC2"/>
        <w:tabs>
          <w:tab w:val="right" w:leader="dot" w:pos="9016"/>
        </w:tabs>
        <w:rPr>
          <w:noProof/>
          <w:sz w:val="22"/>
          <w:szCs w:val="22"/>
          <w:lang w:val="en-GB" w:eastAsia="en-GB"/>
        </w:rPr>
      </w:pPr>
      <w:hyperlink w:anchor="_Toc89889616" w:history="1">
        <w:r w:rsidR="003C2AF1" w:rsidRPr="00AF57D5">
          <w:rPr>
            <w:rStyle w:val="Hyperlink"/>
            <w:noProof/>
            <w:lang w:val="en-GB"/>
          </w:rPr>
          <w:t>Component 1 – Control Environment &amp; Oversight</w:t>
        </w:r>
        <w:r w:rsidR="003C2AF1">
          <w:rPr>
            <w:noProof/>
            <w:webHidden/>
          </w:rPr>
          <w:tab/>
        </w:r>
        <w:r w:rsidR="003C2AF1">
          <w:rPr>
            <w:noProof/>
            <w:webHidden/>
          </w:rPr>
          <w:fldChar w:fldCharType="begin"/>
        </w:r>
        <w:r w:rsidR="003C2AF1">
          <w:rPr>
            <w:noProof/>
            <w:webHidden/>
          </w:rPr>
          <w:instrText xml:space="preserve"> PAGEREF _Toc89889616 \h </w:instrText>
        </w:r>
        <w:r w:rsidR="003C2AF1">
          <w:rPr>
            <w:noProof/>
            <w:webHidden/>
          </w:rPr>
        </w:r>
        <w:r w:rsidR="003C2AF1">
          <w:rPr>
            <w:noProof/>
            <w:webHidden/>
          </w:rPr>
          <w:fldChar w:fldCharType="separate"/>
        </w:r>
        <w:r w:rsidR="003C2AF1">
          <w:rPr>
            <w:noProof/>
            <w:webHidden/>
          </w:rPr>
          <w:t>7</w:t>
        </w:r>
        <w:r w:rsidR="003C2AF1">
          <w:rPr>
            <w:noProof/>
            <w:webHidden/>
          </w:rPr>
          <w:fldChar w:fldCharType="end"/>
        </w:r>
      </w:hyperlink>
    </w:p>
    <w:p w14:paraId="2E3693EB" w14:textId="1160ADAF" w:rsidR="003C2AF1" w:rsidRDefault="00493381">
      <w:pPr>
        <w:pStyle w:val="TOC3"/>
        <w:tabs>
          <w:tab w:val="left" w:pos="880"/>
          <w:tab w:val="right" w:leader="dot" w:pos="9016"/>
        </w:tabs>
        <w:rPr>
          <w:rFonts w:cstheme="minorBidi"/>
          <w:noProof/>
          <w:lang w:val="en-GB" w:eastAsia="en-GB"/>
        </w:rPr>
      </w:pPr>
      <w:hyperlink w:anchor="_Toc89889617" w:history="1">
        <w:r w:rsidR="003C2AF1" w:rsidRPr="00AF57D5">
          <w:rPr>
            <w:rStyle w:val="Hyperlink"/>
            <w:noProof/>
            <w:lang w:eastAsia="zh-CN"/>
          </w:rPr>
          <w:t>1.</w:t>
        </w:r>
        <w:r w:rsidR="003C2AF1">
          <w:rPr>
            <w:rFonts w:cstheme="minorBidi"/>
            <w:noProof/>
            <w:lang w:val="en-GB" w:eastAsia="en-GB"/>
          </w:rPr>
          <w:tab/>
        </w:r>
        <w:r w:rsidR="003C2AF1" w:rsidRPr="00AF57D5">
          <w:rPr>
            <w:rStyle w:val="Hyperlink"/>
            <w:noProof/>
          </w:rPr>
          <w:t>Covenant with ITU Membership</w:t>
        </w:r>
        <w:r w:rsidR="003C2AF1">
          <w:rPr>
            <w:noProof/>
            <w:webHidden/>
          </w:rPr>
          <w:tab/>
        </w:r>
        <w:r w:rsidR="003C2AF1">
          <w:rPr>
            <w:noProof/>
            <w:webHidden/>
          </w:rPr>
          <w:fldChar w:fldCharType="begin"/>
        </w:r>
        <w:r w:rsidR="003C2AF1">
          <w:rPr>
            <w:noProof/>
            <w:webHidden/>
          </w:rPr>
          <w:instrText xml:space="preserve"> PAGEREF _Toc89889617 \h </w:instrText>
        </w:r>
        <w:r w:rsidR="003C2AF1">
          <w:rPr>
            <w:noProof/>
            <w:webHidden/>
          </w:rPr>
        </w:r>
        <w:r w:rsidR="003C2AF1">
          <w:rPr>
            <w:noProof/>
            <w:webHidden/>
          </w:rPr>
          <w:fldChar w:fldCharType="separate"/>
        </w:r>
        <w:r w:rsidR="003C2AF1">
          <w:rPr>
            <w:noProof/>
            <w:webHidden/>
          </w:rPr>
          <w:t>7</w:t>
        </w:r>
        <w:r w:rsidR="003C2AF1">
          <w:rPr>
            <w:noProof/>
            <w:webHidden/>
          </w:rPr>
          <w:fldChar w:fldCharType="end"/>
        </w:r>
      </w:hyperlink>
    </w:p>
    <w:p w14:paraId="7ED5773C" w14:textId="7E183652" w:rsidR="003C2AF1" w:rsidRDefault="00493381">
      <w:pPr>
        <w:pStyle w:val="TOC3"/>
        <w:tabs>
          <w:tab w:val="left" w:pos="880"/>
          <w:tab w:val="right" w:leader="dot" w:pos="9016"/>
        </w:tabs>
        <w:rPr>
          <w:rFonts w:cstheme="minorBidi"/>
          <w:noProof/>
          <w:lang w:val="en-GB" w:eastAsia="en-GB"/>
        </w:rPr>
      </w:pPr>
      <w:hyperlink w:anchor="_Toc89889618" w:history="1">
        <w:r w:rsidR="003C2AF1" w:rsidRPr="00AF57D5">
          <w:rPr>
            <w:rStyle w:val="Hyperlink"/>
            <w:rFonts w:cstheme="minorHAnsi"/>
            <w:noProof/>
            <w:lang w:eastAsia="zh-CN"/>
          </w:rPr>
          <w:t>2.</w:t>
        </w:r>
        <w:r w:rsidR="003C2AF1">
          <w:rPr>
            <w:rFonts w:cstheme="minorBidi"/>
            <w:noProof/>
            <w:lang w:val="en-GB" w:eastAsia="en-GB"/>
          </w:rPr>
          <w:tab/>
        </w:r>
        <w:r w:rsidR="003C2AF1" w:rsidRPr="00AF57D5">
          <w:rPr>
            <w:rStyle w:val="Hyperlink"/>
            <w:noProof/>
          </w:rPr>
          <w:t>Ethics and Standards of Conduct</w:t>
        </w:r>
        <w:r w:rsidR="003C2AF1">
          <w:rPr>
            <w:noProof/>
            <w:webHidden/>
          </w:rPr>
          <w:tab/>
        </w:r>
        <w:r w:rsidR="003C2AF1">
          <w:rPr>
            <w:noProof/>
            <w:webHidden/>
          </w:rPr>
          <w:fldChar w:fldCharType="begin"/>
        </w:r>
        <w:r w:rsidR="003C2AF1">
          <w:rPr>
            <w:noProof/>
            <w:webHidden/>
          </w:rPr>
          <w:instrText xml:space="preserve"> PAGEREF _Toc89889618 \h </w:instrText>
        </w:r>
        <w:r w:rsidR="003C2AF1">
          <w:rPr>
            <w:noProof/>
            <w:webHidden/>
          </w:rPr>
        </w:r>
        <w:r w:rsidR="003C2AF1">
          <w:rPr>
            <w:noProof/>
            <w:webHidden/>
          </w:rPr>
          <w:fldChar w:fldCharType="separate"/>
        </w:r>
        <w:r w:rsidR="003C2AF1">
          <w:rPr>
            <w:noProof/>
            <w:webHidden/>
          </w:rPr>
          <w:t>7</w:t>
        </w:r>
        <w:r w:rsidR="003C2AF1">
          <w:rPr>
            <w:noProof/>
            <w:webHidden/>
          </w:rPr>
          <w:fldChar w:fldCharType="end"/>
        </w:r>
      </w:hyperlink>
    </w:p>
    <w:p w14:paraId="5E4C22F8" w14:textId="381BB68F" w:rsidR="003C2AF1" w:rsidRDefault="00493381">
      <w:pPr>
        <w:pStyle w:val="TOC3"/>
        <w:tabs>
          <w:tab w:val="left" w:pos="880"/>
          <w:tab w:val="right" w:leader="dot" w:pos="9016"/>
        </w:tabs>
        <w:rPr>
          <w:rFonts w:cstheme="minorBidi"/>
          <w:noProof/>
          <w:lang w:val="en-GB" w:eastAsia="en-GB"/>
        </w:rPr>
      </w:pPr>
      <w:hyperlink w:anchor="_Toc89889619" w:history="1">
        <w:r w:rsidR="003C2AF1" w:rsidRPr="00AF57D5">
          <w:rPr>
            <w:rStyle w:val="Hyperlink"/>
            <w:rFonts w:cstheme="minorHAnsi"/>
            <w:noProof/>
            <w:lang w:eastAsia="zh-CN"/>
          </w:rPr>
          <w:t>3.</w:t>
        </w:r>
        <w:r w:rsidR="003C2AF1">
          <w:rPr>
            <w:rFonts w:cstheme="minorBidi"/>
            <w:noProof/>
            <w:lang w:val="en-GB" w:eastAsia="en-GB"/>
          </w:rPr>
          <w:tab/>
        </w:r>
        <w:r w:rsidR="003C2AF1" w:rsidRPr="00AF57D5">
          <w:rPr>
            <w:rStyle w:val="Hyperlink"/>
            <w:noProof/>
          </w:rPr>
          <w:t>Entity Level Controls</w:t>
        </w:r>
        <w:r w:rsidR="003C2AF1">
          <w:rPr>
            <w:noProof/>
            <w:webHidden/>
          </w:rPr>
          <w:tab/>
        </w:r>
        <w:r w:rsidR="003C2AF1">
          <w:rPr>
            <w:noProof/>
            <w:webHidden/>
          </w:rPr>
          <w:fldChar w:fldCharType="begin"/>
        </w:r>
        <w:r w:rsidR="003C2AF1">
          <w:rPr>
            <w:noProof/>
            <w:webHidden/>
          </w:rPr>
          <w:instrText xml:space="preserve"> PAGEREF _Toc89889619 \h </w:instrText>
        </w:r>
        <w:r w:rsidR="003C2AF1">
          <w:rPr>
            <w:noProof/>
            <w:webHidden/>
          </w:rPr>
        </w:r>
        <w:r w:rsidR="003C2AF1">
          <w:rPr>
            <w:noProof/>
            <w:webHidden/>
          </w:rPr>
          <w:fldChar w:fldCharType="separate"/>
        </w:r>
        <w:r w:rsidR="003C2AF1">
          <w:rPr>
            <w:noProof/>
            <w:webHidden/>
          </w:rPr>
          <w:t>7</w:t>
        </w:r>
        <w:r w:rsidR="003C2AF1">
          <w:rPr>
            <w:noProof/>
            <w:webHidden/>
          </w:rPr>
          <w:fldChar w:fldCharType="end"/>
        </w:r>
      </w:hyperlink>
    </w:p>
    <w:p w14:paraId="29E66CC5" w14:textId="7E421F1E" w:rsidR="003C2AF1" w:rsidRDefault="00493381">
      <w:pPr>
        <w:pStyle w:val="TOC3"/>
        <w:tabs>
          <w:tab w:val="left" w:pos="880"/>
          <w:tab w:val="right" w:leader="dot" w:pos="9016"/>
        </w:tabs>
        <w:rPr>
          <w:rFonts w:cstheme="minorBidi"/>
          <w:noProof/>
          <w:lang w:val="en-GB" w:eastAsia="en-GB"/>
        </w:rPr>
      </w:pPr>
      <w:hyperlink w:anchor="_Toc89889620" w:history="1">
        <w:r w:rsidR="003C2AF1" w:rsidRPr="00AF57D5">
          <w:rPr>
            <w:rStyle w:val="Hyperlink"/>
            <w:noProof/>
            <w:lang w:eastAsia="zh-CN"/>
          </w:rPr>
          <w:t>4.</w:t>
        </w:r>
        <w:r w:rsidR="003C2AF1">
          <w:rPr>
            <w:rFonts w:cstheme="minorBidi"/>
            <w:noProof/>
            <w:lang w:val="en-GB" w:eastAsia="en-GB"/>
          </w:rPr>
          <w:tab/>
        </w:r>
        <w:r w:rsidR="003C2AF1" w:rsidRPr="00AF57D5">
          <w:rPr>
            <w:rStyle w:val="Hyperlink"/>
            <w:noProof/>
          </w:rPr>
          <w:t>Regulatory Framework</w:t>
        </w:r>
        <w:r w:rsidR="003C2AF1">
          <w:rPr>
            <w:noProof/>
            <w:webHidden/>
          </w:rPr>
          <w:tab/>
        </w:r>
        <w:r w:rsidR="003C2AF1">
          <w:rPr>
            <w:noProof/>
            <w:webHidden/>
          </w:rPr>
          <w:fldChar w:fldCharType="begin"/>
        </w:r>
        <w:r w:rsidR="003C2AF1">
          <w:rPr>
            <w:noProof/>
            <w:webHidden/>
          </w:rPr>
          <w:instrText xml:space="preserve"> PAGEREF _Toc89889620 \h </w:instrText>
        </w:r>
        <w:r w:rsidR="003C2AF1">
          <w:rPr>
            <w:noProof/>
            <w:webHidden/>
          </w:rPr>
        </w:r>
        <w:r w:rsidR="003C2AF1">
          <w:rPr>
            <w:noProof/>
            <w:webHidden/>
          </w:rPr>
          <w:fldChar w:fldCharType="separate"/>
        </w:r>
        <w:r w:rsidR="003C2AF1">
          <w:rPr>
            <w:noProof/>
            <w:webHidden/>
          </w:rPr>
          <w:t>8</w:t>
        </w:r>
        <w:r w:rsidR="003C2AF1">
          <w:rPr>
            <w:noProof/>
            <w:webHidden/>
          </w:rPr>
          <w:fldChar w:fldCharType="end"/>
        </w:r>
      </w:hyperlink>
    </w:p>
    <w:p w14:paraId="07E791E5" w14:textId="4DB04426" w:rsidR="003C2AF1" w:rsidRDefault="00493381">
      <w:pPr>
        <w:pStyle w:val="TOC3"/>
        <w:tabs>
          <w:tab w:val="left" w:pos="880"/>
          <w:tab w:val="right" w:leader="dot" w:pos="9016"/>
        </w:tabs>
        <w:rPr>
          <w:rFonts w:cstheme="minorBidi"/>
          <w:noProof/>
          <w:lang w:val="en-GB" w:eastAsia="en-GB"/>
        </w:rPr>
      </w:pPr>
      <w:hyperlink w:anchor="_Toc89889621" w:history="1">
        <w:r w:rsidR="003C2AF1" w:rsidRPr="00AF57D5">
          <w:rPr>
            <w:rStyle w:val="Hyperlink"/>
            <w:rFonts w:cstheme="minorHAnsi"/>
            <w:noProof/>
            <w:lang w:eastAsia="zh-CN"/>
          </w:rPr>
          <w:t>5.</w:t>
        </w:r>
        <w:r w:rsidR="003C2AF1">
          <w:rPr>
            <w:rFonts w:cstheme="minorBidi"/>
            <w:noProof/>
            <w:lang w:val="en-GB" w:eastAsia="en-GB"/>
          </w:rPr>
          <w:tab/>
        </w:r>
        <w:r w:rsidR="003C2AF1" w:rsidRPr="00AF57D5">
          <w:rPr>
            <w:rStyle w:val="Hyperlink"/>
            <w:noProof/>
          </w:rPr>
          <w:t>Responsibility and Delegated Authority:</w:t>
        </w:r>
        <w:r w:rsidR="003C2AF1">
          <w:rPr>
            <w:noProof/>
            <w:webHidden/>
          </w:rPr>
          <w:tab/>
        </w:r>
        <w:r w:rsidR="003C2AF1">
          <w:rPr>
            <w:noProof/>
            <w:webHidden/>
          </w:rPr>
          <w:fldChar w:fldCharType="begin"/>
        </w:r>
        <w:r w:rsidR="003C2AF1">
          <w:rPr>
            <w:noProof/>
            <w:webHidden/>
          </w:rPr>
          <w:instrText xml:space="preserve"> PAGEREF _Toc89889621 \h </w:instrText>
        </w:r>
        <w:r w:rsidR="003C2AF1">
          <w:rPr>
            <w:noProof/>
            <w:webHidden/>
          </w:rPr>
        </w:r>
        <w:r w:rsidR="003C2AF1">
          <w:rPr>
            <w:noProof/>
            <w:webHidden/>
          </w:rPr>
          <w:fldChar w:fldCharType="separate"/>
        </w:r>
        <w:r w:rsidR="003C2AF1">
          <w:rPr>
            <w:noProof/>
            <w:webHidden/>
          </w:rPr>
          <w:t>8</w:t>
        </w:r>
        <w:r w:rsidR="003C2AF1">
          <w:rPr>
            <w:noProof/>
            <w:webHidden/>
          </w:rPr>
          <w:fldChar w:fldCharType="end"/>
        </w:r>
      </w:hyperlink>
    </w:p>
    <w:p w14:paraId="59D4A6E0" w14:textId="2E4E5730" w:rsidR="003C2AF1" w:rsidRDefault="00493381">
      <w:pPr>
        <w:pStyle w:val="TOC3"/>
        <w:tabs>
          <w:tab w:val="left" w:pos="880"/>
          <w:tab w:val="right" w:leader="dot" w:pos="9016"/>
        </w:tabs>
        <w:rPr>
          <w:rFonts w:cstheme="minorBidi"/>
          <w:noProof/>
          <w:lang w:val="en-GB" w:eastAsia="en-GB"/>
        </w:rPr>
      </w:pPr>
      <w:hyperlink w:anchor="_Toc89889622" w:history="1">
        <w:r w:rsidR="003C2AF1" w:rsidRPr="00AF57D5">
          <w:rPr>
            <w:rStyle w:val="Hyperlink"/>
            <w:rFonts w:cstheme="minorHAnsi"/>
            <w:noProof/>
            <w:lang w:eastAsia="zh-CN"/>
          </w:rPr>
          <w:t>6.</w:t>
        </w:r>
        <w:r w:rsidR="003C2AF1">
          <w:rPr>
            <w:rFonts w:cstheme="minorBidi"/>
            <w:noProof/>
            <w:lang w:val="en-GB" w:eastAsia="en-GB"/>
          </w:rPr>
          <w:tab/>
        </w:r>
        <w:r w:rsidR="003C2AF1" w:rsidRPr="00AF57D5">
          <w:rPr>
            <w:rStyle w:val="Hyperlink"/>
            <w:bCs/>
            <w:noProof/>
          </w:rPr>
          <w:t>The</w:t>
        </w:r>
        <w:r w:rsidR="003C2AF1" w:rsidRPr="00AF57D5">
          <w:rPr>
            <w:rStyle w:val="Hyperlink"/>
            <w:noProof/>
          </w:rPr>
          <w:t xml:space="preserve"> External Auditor</w:t>
        </w:r>
        <w:r w:rsidR="003C2AF1">
          <w:rPr>
            <w:noProof/>
            <w:webHidden/>
          </w:rPr>
          <w:tab/>
        </w:r>
        <w:r w:rsidR="003C2AF1">
          <w:rPr>
            <w:noProof/>
            <w:webHidden/>
          </w:rPr>
          <w:fldChar w:fldCharType="begin"/>
        </w:r>
        <w:r w:rsidR="003C2AF1">
          <w:rPr>
            <w:noProof/>
            <w:webHidden/>
          </w:rPr>
          <w:instrText xml:space="preserve"> PAGEREF _Toc89889622 \h </w:instrText>
        </w:r>
        <w:r w:rsidR="003C2AF1">
          <w:rPr>
            <w:noProof/>
            <w:webHidden/>
          </w:rPr>
        </w:r>
        <w:r w:rsidR="003C2AF1">
          <w:rPr>
            <w:noProof/>
            <w:webHidden/>
          </w:rPr>
          <w:fldChar w:fldCharType="separate"/>
        </w:r>
        <w:r w:rsidR="003C2AF1">
          <w:rPr>
            <w:noProof/>
            <w:webHidden/>
          </w:rPr>
          <w:t>8</w:t>
        </w:r>
        <w:r w:rsidR="003C2AF1">
          <w:rPr>
            <w:noProof/>
            <w:webHidden/>
          </w:rPr>
          <w:fldChar w:fldCharType="end"/>
        </w:r>
      </w:hyperlink>
    </w:p>
    <w:p w14:paraId="4E12D16A" w14:textId="3E0C5A9D" w:rsidR="003C2AF1" w:rsidRDefault="00493381">
      <w:pPr>
        <w:pStyle w:val="TOC3"/>
        <w:tabs>
          <w:tab w:val="left" w:pos="880"/>
          <w:tab w:val="right" w:leader="dot" w:pos="9016"/>
        </w:tabs>
        <w:rPr>
          <w:rFonts w:cstheme="minorBidi"/>
          <w:noProof/>
          <w:lang w:val="en-GB" w:eastAsia="en-GB"/>
        </w:rPr>
      </w:pPr>
      <w:hyperlink w:anchor="_Toc89889623" w:history="1">
        <w:r w:rsidR="003C2AF1" w:rsidRPr="00AF57D5">
          <w:rPr>
            <w:rStyle w:val="Hyperlink"/>
            <w:noProof/>
            <w:lang w:eastAsia="zh-CN"/>
          </w:rPr>
          <w:t>7.</w:t>
        </w:r>
        <w:r w:rsidR="003C2AF1">
          <w:rPr>
            <w:rFonts w:cstheme="minorBidi"/>
            <w:noProof/>
            <w:lang w:val="en-GB" w:eastAsia="en-GB"/>
          </w:rPr>
          <w:tab/>
        </w:r>
        <w:r w:rsidR="003C2AF1" w:rsidRPr="00AF57D5">
          <w:rPr>
            <w:rStyle w:val="Hyperlink"/>
            <w:bCs/>
            <w:noProof/>
          </w:rPr>
          <w:t>The</w:t>
        </w:r>
        <w:r w:rsidR="003C2AF1" w:rsidRPr="00AF57D5">
          <w:rPr>
            <w:rStyle w:val="Hyperlink"/>
            <w:noProof/>
          </w:rPr>
          <w:t xml:space="preserve"> Independent Management Advisory Committee (IMAC)</w:t>
        </w:r>
        <w:r w:rsidR="003C2AF1">
          <w:rPr>
            <w:noProof/>
            <w:webHidden/>
          </w:rPr>
          <w:tab/>
        </w:r>
        <w:r w:rsidR="003C2AF1">
          <w:rPr>
            <w:noProof/>
            <w:webHidden/>
          </w:rPr>
          <w:fldChar w:fldCharType="begin"/>
        </w:r>
        <w:r w:rsidR="003C2AF1">
          <w:rPr>
            <w:noProof/>
            <w:webHidden/>
          </w:rPr>
          <w:instrText xml:space="preserve"> PAGEREF _Toc89889623 \h </w:instrText>
        </w:r>
        <w:r w:rsidR="003C2AF1">
          <w:rPr>
            <w:noProof/>
            <w:webHidden/>
          </w:rPr>
        </w:r>
        <w:r w:rsidR="003C2AF1">
          <w:rPr>
            <w:noProof/>
            <w:webHidden/>
          </w:rPr>
          <w:fldChar w:fldCharType="separate"/>
        </w:r>
        <w:r w:rsidR="003C2AF1">
          <w:rPr>
            <w:noProof/>
            <w:webHidden/>
          </w:rPr>
          <w:t>8</w:t>
        </w:r>
        <w:r w:rsidR="003C2AF1">
          <w:rPr>
            <w:noProof/>
            <w:webHidden/>
          </w:rPr>
          <w:fldChar w:fldCharType="end"/>
        </w:r>
      </w:hyperlink>
    </w:p>
    <w:p w14:paraId="42F8BAE1" w14:textId="12A9BC4E" w:rsidR="003C2AF1" w:rsidRDefault="00493381">
      <w:pPr>
        <w:pStyle w:val="TOC3"/>
        <w:tabs>
          <w:tab w:val="left" w:pos="880"/>
          <w:tab w:val="right" w:leader="dot" w:pos="9016"/>
        </w:tabs>
        <w:rPr>
          <w:rFonts w:cstheme="minorBidi"/>
          <w:noProof/>
          <w:lang w:val="en-GB" w:eastAsia="en-GB"/>
        </w:rPr>
      </w:pPr>
      <w:hyperlink w:anchor="_Toc89889624" w:history="1">
        <w:r w:rsidR="003C2AF1" w:rsidRPr="00AF57D5">
          <w:rPr>
            <w:rStyle w:val="Hyperlink"/>
            <w:rFonts w:cstheme="minorHAnsi"/>
            <w:noProof/>
            <w:lang w:eastAsia="zh-CN"/>
          </w:rPr>
          <w:t>8.</w:t>
        </w:r>
        <w:r w:rsidR="003C2AF1">
          <w:rPr>
            <w:rFonts w:cstheme="minorBidi"/>
            <w:noProof/>
            <w:lang w:val="en-GB" w:eastAsia="en-GB"/>
          </w:rPr>
          <w:tab/>
        </w:r>
        <w:r w:rsidR="003C2AF1" w:rsidRPr="00AF57D5">
          <w:rPr>
            <w:rStyle w:val="Hyperlink"/>
            <w:bCs/>
            <w:noProof/>
          </w:rPr>
          <w:t>The</w:t>
        </w:r>
        <w:r w:rsidR="003C2AF1" w:rsidRPr="00AF57D5">
          <w:rPr>
            <w:rStyle w:val="Hyperlink"/>
            <w:noProof/>
          </w:rPr>
          <w:t xml:space="preserve"> Joint Inspection Unit (JIU)</w:t>
        </w:r>
        <w:r w:rsidR="003C2AF1">
          <w:rPr>
            <w:noProof/>
            <w:webHidden/>
          </w:rPr>
          <w:tab/>
        </w:r>
        <w:r w:rsidR="003C2AF1">
          <w:rPr>
            <w:noProof/>
            <w:webHidden/>
          </w:rPr>
          <w:fldChar w:fldCharType="begin"/>
        </w:r>
        <w:r w:rsidR="003C2AF1">
          <w:rPr>
            <w:noProof/>
            <w:webHidden/>
          </w:rPr>
          <w:instrText xml:space="preserve"> PAGEREF _Toc89889624 \h </w:instrText>
        </w:r>
        <w:r w:rsidR="003C2AF1">
          <w:rPr>
            <w:noProof/>
            <w:webHidden/>
          </w:rPr>
        </w:r>
        <w:r w:rsidR="003C2AF1">
          <w:rPr>
            <w:noProof/>
            <w:webHidden/>
          </w:rPr>
          <w:fldChar w:fldCharType="separate"/>
        </w:r>
        <w:r w:rsidR="003C2AF1">
          <w:rPr>
            <w:noProof/>
            <w:webHidden/>
          </w:rPr>
          <w:t>8</w:t>
        </w:r>
        <w:r w:rsidR="003C2AF1">
          <w:rPr>
            <w:noProof/>
            <w:webHidden/>
          </w:rPr>
          <w:fldChar w:fldCharType="end"/>
        </w:r>
      </w:hyperlink>
    </w:p>
    <w:p w14:paraId="5B262EBE" w14:textId="06A3BFDB" w:rsidR="003C2AF1" w:rsidRDefault="00493381">
      <w:pPr>
        <w:pStyle w:val="TOC2"/>
        <w:tabs>
          <w:tab w:val="right" w:leader="dot" w:pos="9016"/>
        </w:tabs>
        <w:rPr>
          <w:noProof/>
          <w:sz w:val="22"/>
          <w:szCs w:val="22"/>
          <w:lang w:val="en-GB" w:eastAsia="en-GB"/>
        </w:rPr>
      </w:pPr>
      <w:hyperlink w:anchor="_Toc89889625" w:history="1">
        <w:r w:rsidR="003C2AF1" w:rsidRPr="00AF57D5">
          <w:rPr>
            <w:rStyle w:val="Hyperlink"/>
            <w:noProof/>
            <w:lang w:val="en-GB"/>
          </w:rPr>
          <w:t>Component 2 – Result Based Management (RBM)</w:t>
        </w:r>
        <w:r w:rsidR="003C2AF1">
          <w:rPr>
            <w:noProof/>
            <w:webHidden/>
          </w:rPr>
          <w:tab/>
        </w:r>
        <w:r w:rsidR="003C2AF1">
          <w:rPr>
            <w:noProof/>
            <w:webHidden/>
          </w:rPr>
          <w:fldChar w:fldCharType="begin"/>
        </w:r>
        <w:r w:rsidR="003C2AF1">
          <w:rPr>
            <w:noProof/>
            <w:webHidden/>
          </w:rPr>
          <w:instrText xml:space="preserve"> PAGEREF _Toc89889625 \h </w:instrText>
        </w:r>
        <w:r w:rsidR="003C2AF1">
          <w:rPr>
            <w:noProof/>
            <w:webHidden/>
          </w:rPr>
        </w:r>
        <w:r w:rsidR="003C2AF1">
          <w:rPr>
            <w:noProof/>
            <w:webHidden/>
          </w:rPr>
          <w:fldChar w:fldCharType="separate"/>
        </w:r>
        <w:r w:rsidR="003C2AF1">
          <w:rPr>
            <w:noProof/>
            <w:webHidden/>
          </w:rPr>
          <w:t>8</w:t>
        </w:r>
        <w:r w:rsidR="003C2AF1">
          <w:rPr>
            <w:noProof/>
            <w:webHidden/>
          </w:rPr>
          <w:fldChar w:fldCharType="end"/>
        </w:r>
      </w:hyperlink>
    </w:p>
    <w:p w14:paraId="62DC032B" w14:textId="2318DAAF" w:rsidR="003C2AF1" w:rsidRDefault="00493381" w:rsidP="002C1BD1">
      <w:pPr>
        <w:pStyle w:val="TOC3"/>
        <w:tabs>
          <w:tab w:val="left" w:pos="880"/>
          <w:tab w:val="left" w:pos="1134"/>
          <w:tab w:val="right" w:leader="dot" w:pos="9016"/>
        </w:tabs>
        <w:rPr>
          <w:rFonts w:cstheme="minorBidi"/>
          <w:noProof/>
          <w:lang w:val="en-GB" w:eastAsia="en-GB"/>
        </w:rPr>
      </w:pPr>
      <w:hyperlink w:anchor="_Toc89889626" w:history="1">
        <w:r w:rsidR="003C2AF1" w:rsidRPr="00AF57D5">
          <w:rPr>
            <w:rStyle w:val="Hyperlink"/>
            <w:noProof/>
            <w:lang w:eastAsia="zh-CN"/>
          </w:rPr>
          <w:t>9.</w:t>
        </w:r>
        <w:r w:rsidR="003C2AF1">
          <w:rPr>
            <w:rFonts w:cstheme="minorBidi"/>
            <w:noProof/>
            <w:lang w:val="en-GB" w:eastAsia="en-GB"/>
          </w:rPr>
          <w:tab/>
        </w:r>
        <w:r w:rsidR="003C2AF1" w:rsidRPr="00AF57D5">
          <w:rPr>
            <w:rStyle w:val="Hyperlink"/>
            <w:noProof/>
          </w:rPr>
          <w:t>ITU Results Framework</w:t>
        </w:r>
        <w:r w:rsidR="003C2AF1">
          <w:rPr>
            <w:noProof/>
            <w:webHidden/>
          </w:rPr>
          <w:tab/>
        </w:r>
        <w:r w:rsidR="003C2AF1">
          <w:rPr>
            <w:noProof/>
            <w:webHidden/>
          </w:rPr>
          <w:fldChar w:fldCharType="begin"/>
        </w:r>
        <w:r w:rsidR="003C2AF1">
          <w:rPr>
            <w:noProof/>
            <w:webHidden/>
          </w:rPr>
          <w:instrText xml:space="preserve"> PAGEREF _Toc89889626 \h </w:instrText>
        </w:r>
        <w:r w:rsidR="003C2AF1">
          <w:rPr>
            <w:noProof/>
            <w:webHidden/>
          </w:rPr>
        </w:r>
        <w:r w:rsidR="003C2AF1">
          <w:rPr>
            <w:noProof/>
            <w:webHidden/>
          </w:rPr>
          <w:fldChar w:fldCharType="separate"/>
        </w:r>
        <w:r w:rsidR="003C2AF1">
          <w:rPr>
            <w:noProof/>
            <w:webHidden/>
          </w:rPr>
          <w:t>8</w:t>
        </w:r>
        <w:r w:rsidR="003C2AF1">
          <w:rPr>
            <w:noProof/>
            <w:webHidden/>
          </w:rPr>
          <w:fldChar w:fldCharType="end"/>
        </w:r>
      </w:hyperlink>
    </w:p>
    <w:p w14:paraId="2D7261CA" w14:textId="20F414AA" w:rsidR="003C2AF1" w:rsidRDefault="00493381">
      <w:pPr>
        <w:pStyle w:val="TOC3"/>
        <w:tabs>
          <w:tab w:val="left" w:pos="1100"/>
          <w:tab w:val="right" w:leader="dot" w:pos="9016"/>
        </w:tabs>
        <w:rPr>
          <w:rFonts w:cstheme="minorBidi"/>
          <w:noProof/>
          <w:lang w:val="en-GB" w:eastAsia="en-GB"/>
        </w:rPr>
      </w:pPr>
      <w:hyperlink w:anchor="_Toc89889627" w:history="1">
        <w:r w:rsidR="003C2AF1" w:rsidRPr="00AF57D5">
          <w:rPr>
            <w:rStyle w:val="Hyperlink"/>
            <w:rFonts w:cstheme="minorHAnsi"/>
            <w:noProof/>
            <w:lang w:eastAsia="zh-CN"/>
          </w:rPr>
          <w:t>10.</w:t>
        </w:r>
        <w:r w:rsidR="003C2AF1">
          <w:rPr>
            <w:rFonts w:cstheme="minorBidi"/>
            <w:noProof/>
            <w:lang w:val="en-GB" w:eastAsia="en-GB"/>
          </w:rPr>
          <w:tab/>
        </w:r>
        <w:r w:rsidR="003C2AF1" w:rsidRPr="00AF57D5">
          <w:rPr>
            <w:rStyle w:val="Hyperlink"/>
            <w:noProof/>
          </w:rPr>
          <w:t>Budget</w:t>
        </w:r>
        <w:r w:rsidR="003C2AF1">
          <w:rPr>
            <w:noProof/>
            <w:webHidden/>
          </w:rPr>
          <w:tab/>
        </w:r>
        <w:r w:rsidR="003C2AF1">
          <w:rPr>
            <w:noProof/>
            <w:webHidden/>
          </w:rPr>
          <w:fldChar w:fldCharType="begin"/>
        </w:r>
        <w:r w:rsidR="003C2AF1">
          <w:rPr>
            <w:noProof/>
            <w:webHidden/>
          </w:rPr>
          <w:instrText xml:space="preserve"> PAGEREF _Toc89889627 \h </w:instrText>
        </w:r>
        <w:r w:rsidR="003C2AF1">
          <w:rPr>
            <w:noProof/>
            <w:webHidden/>
          </w:rPr>
        </w:r>
        <w:r w:rsidR="003C2AF1">
          <w:rPr>
            <w:noProof/>
            <w:webHidden/>
          </w:rPr>
          <w:fldChar w:fldCharType="separate"/>
        </w:r>
        <w:r w:rsidR="003C2AF1">
          <w:rPr>
            <w:noProof/>
            <w:webHidden/>
          </w:rPr>
          <w:t>9</w:t>
        </w:r>
        <w:r w:rsidR="003C2AF1">
          <w:rPr>
            <w:noProof/>
            <w:webHidden/>
          </w:rPr>
          <w:fldChar w:fldCharType="end"/>
        </w:r>
      </w:hyperlink>
    </w:p>
    <w:p w14:paraId="181E3BB5" w14:textId="5A180556" w:rsidR="003C2AF1" w:rsidRDefault="00493381">
      <w:pPr>
        <w:pStyle w:val="TOC3"/>
        <w:tabs>
          <w:tab w:val="left" w:pos="1100"/>
          <w:tab w:val="right" w:leader="dot" w:pos="9016"/>
        </w:tabs>
        <w:rPr>
          <w:rFonts w:cstheme="minorBidi"/>
          <w:noProof/>
          <w:lang w:val="en-GB" w:eastAsia="en-GB"/>
        </w:rPr>
      </w:pPr>
      <w:hyperlink w:anchor="_Toc89889628" w:history="1">
        <w:r w:rsidR="003C2AF1" w:rsidRPr="00AF57D5">
          <w:rPr>
            <w:rStyle w:val="Hyperlink"/>
            <w:noProof/>
            <w:lang w:eastAsia="zh-CN"/>
          </w:rPr>
          <w:t>11.</w:t>
        </w:r>
        <w:r w:rsidR="003C2AF1">
          <w:rPr>
            <w:rFonts w:cstheme="minorBidi"/>
            <w:noProof/>
            <w:lang w:val="en-GB" w:eastAsia="en-GB"/>
          </w:rPr>
          <w:tab/>
        </w:r>
        <w:r w:rsidR="003C2AF1" w:rsidRPr="00AF57D5">
          <w:rPr>
            <w:rStyle w:val="Hyperlink"/>
            <w:noProof/>
          </w:rPr>
          <w:t>Annual Operational Planning Process</w:t>
        </w:r>
        <w:r w:rsidR="003C2AF1">
          <w:rPr>
            <w:noProof/>
            <w:webHidden/>
          </w:rPr>
          <w:tab/>
        </w:r>
        <w:r w:rsidR="003C2AF1">
          <w:rPr>
            <w:noProof/>
            <w:webHidden/>
          </w:rPr>
          <w:fldChar w:fldCharType="begin"/>
        </w:r>
        <w:r w:rsidR="003C2AF1">
          <w:rPr>
            <w:noProof/>
            <w:webHidden/>
          </w:rPr>
          <w:instrText xml:space="preserve"> PAGEREF _Toc89889628 \h </w:instrText>
        </w:r>
        <w:r w:rsidR="003C2AF1">
          <w:rPr>
            <w:noProof/>
            <w:webHidden/>
          </w:rPr>
        </w:r>
        <w:r w:rsidR="003C2AF1">
          <w:rPr>
            <w:noProof/>
            <w:webHidden/>
          </w:rPr>
          <w:fldChar w:fldCharType="separate"/>
        </w:r>
        <w:r w:rsidR="003C2AF1">
          <w:rPr>
            <w:noProof/>
            <w:webHidden/>
          </w:rPr>
          <w:t>9</w:t>
        </w:r>
        <w:r w:rsidR="003C2AF1">
          <w:rPr>
            <w:noProof/>
            <w:webHidden/>
          </w:rPr>
          <w:fldChar w:fldCharType="end"/>
        </w:r>
      </w:hyperlink>
    </w:p>
    <w:p w14:paraId="5AE54081" w14:textId="09F112D9" w:rsidR="003C2AF1" w:rsidRDefault="00493381">
      <w:pPr>
        <w:pStyle w:val="TOC3"/>
        <w:tabs>
          <w:tab w:val="left" w:pos="1100"/>
          <w:tab w:val="right" w:leader="dot" w:pos="9016"/>
        </w:tabs>
        <w:rPr>
          <w:rFonts w:cstheme="minorBidi"/>
          <w:noProof/>
          <w:lang w:val="en-GB" w:eastAsia="en-GB"/>
        </w:rPr>
      </w:pPr>
      <w:hyperlink w:anchor="_Toc89889629" w:history="1">
        <w:r w:rsidR="003C2AF1" w:rsidRPr="00AF57D5">
          <w:rPr>
            <w:rStyle w:val="Hyperlink"/>
            <w:rFonts w:cstheme="minorHAnsi"/>
            <w:noProof/>
            <w:lang w:eastAsia="zh-CN"/>
          </w:rPr>
          <w:t>12.</w:t>
        </w:r>
        <w:r w:rsidR="003C2AF1">
          <w:rPr>
            <w:rFonts w:cstheme="minorBidi"/>
            <w:noProof/>
            <w:lang w:val="en-GB" w:eastAsia="en-GB"/>
          </w:rPr>
          <w:tab/>
        </w:r>
        <w:r w:rsidR="003C2AF1" w:rsidRPr="00AF57D5">
          <w:rPr>
            <w:rStyle w:val="Hyperlink"/>
            <w:noProof/>
          </w:rPr>
          <w:t>Feedback Mechanisms for ITU Membership</w:t>
        </w:r>
        <w:r w:rsidR="003C2AF1">
          <w:rPr>
            <w:noProof/>
            <w:webHidden/>
          </w:rPr>
          <w:tab/>
        </w:r>
        <w:r w:rsidR="003C2AF1">
          <w:rPr>
            <w:noProof/>
            <w:webHidden/>
          </w:rPr>
          <w:fldChar w:fldCharType="begin"/>
        </w:r>
        <w:r w:rsidR="003C2AF1">
          <w:rPr>
            <w:noProof/>
            <w:webHidden/>
          </w:rPr>
          <w:instrText xml:space="preserve"> PAGEREF _Toc89889629 \h </w:instrText>
        </w:r>
        <w:r w:rsidR="003C2AF1">
          <w:rPr>
            <w:noProof/>
            <w:webHidden/>
          </w:rPr>
        </w:r>
        <w:r w:rsidR="003C2AF1">
          <w:rPr>
            <w:noProof/>
            <w:webHidden/>
          </w:rPr>
          <w:fldChar w:fldCharType="separate"/>
        </w:r>
        <w:r w:rsidR="003C2AF1">
          <w:rPr>
            <w:noProof/>
            <w:webHidden/>
          </w:rPr>
          <w:t>9</w:t>
        </w:r>
        <w:r w:rsidR="003C2AF1">
          <w:rPr>
            <w:noProof/>
            <w:webHidden/>
          </w:rPr>
          <w:fldChar w:fldCharType="end"/>
        </w:r>
      </w:hyperlink>
    </w:p>
    <w:p w14:paraId="27E88615" w14:textId="3A7A560C" w:rsidR="003C2AF1" w:rsidRDefault="00493381">
      <w:pPr>
        <w:pStyle w:val="TOC2"/>
        <w:tabs>
          <w:tab w:val="right" w:leader="dot" w:pos="9016"/>
        </w:tabs>
        <w:rPr>
          <w:noProof/>
          <w:sz w:val="22"/>
          <w:szCs w:val="22"/>
          <w:lang w:val="en-GB" w:eastAsia="en-GB"/>
        </w:rPr>
      </w:pPr>
      <w:hyperlink w:anchor="_Toc89889630" w:history="1">
        <w:r w:rsidR="003C2AF1" w:rsidRPr="00AF57D5">
          <w:rPr>
            <w:rStyle w:val="Hyperlink"/>
            <w:noProof/>
            <w:lang w:val="en-GB"/>
          </w:rPr>
          <w:t>Component 3 – Risk Management</w:t>
        </w:r>
        <w:r w:rsidR="003C2AF1">
          <w:rPr>
            <w:noProof/>
            <w:webHidden/>
          </w:rPr>
          <w:tab/>
        </w:r>
        <w:r w:rsidR="003C2AF1">
          <w:rPr>
            <w:noProof/>
            <w:webHidden/>
          </w:rPr>
          <w:fldChar w:fldCharType="begin"/>
        </w:r>
        <w:r w:rsidR="003C2AF1">
          <w:rPr>
            <w:noProof/>
            <w:webHidden/>
          </w:rPr>
          <w:instrText xml:space="preserve"> PAGEREF _Toc89889630 \h </w:instrText>
        </w:r>
        <w:r w:rsidR="003C2AF1">
          <w:rPr>
            <w:noProof/>
            <w:webHidden/>
          </w:rPr>
        </w:r>
        <w:r w:rsidR="003C2AF1">
          <w:rPr>
            <w:noProof/>
            <w:webHidden/>
          </w:rPr>
          <w:fldChar w:fldCharType="separate"/>
        </w:r>
        <w:r w:rsidR="003C2AF1">
          <w:rPr>
            <w:noProof/>
            <w:webHidden/>
          </w:rPr>
          <w:t>9</w:t>
        </w:r>
        <w:r w:rsidR="003C2AF1">
          <w:rPr>
            <w:noProof/>
            <w:webHidden/>
          </w:rPr>
          <w:fldChar w:fldCharType="end"/>
        </w:r>
      </w:hyperlink>
    </w:p>
    <w:p w14:paraId="1E6C98B7" w14:textId="0BEB947D" w:rsidR="003C2AF1" w:rsidRDefault="00493381">
      <w:pPr>
        <w:pStyle w:val="TOC3"/>
        <w:tabs>
          <w:tab w:val="left" w:pos="1100"/>
          <w:tab w:val="right" w:leader="dot" w:pos="9016"/>
        </w:tabs>
        <w:rPr>
          <w:rFonts w:cstheme="minorBidi"/>
          <w:noProof/>
          <w:lang w:val="en-GB" w:eastAsia="en-GB"/>
        </w:rPr>
      </w:pPr>
      <w:hyperlink w:anchor="_Toc89889631" w:history="1">
        <w:r w:rsidR="003C2AF1" w:rsidRPr="00AF57D5">
          <w:rPr>
            <w:rStyle w:val="Hyperlink"/>
            <w:rFonts w:cstheme="minorHAnsi"/>
            <w:noProof/>
            <w:lang w:eastAsia="zh-CN"/>
          </w:rPr>
          <w:t>13.</w:t>
        </w:r>
        <w:r w:rsidR="003C2AF1">
          <w:rPr>
            <w:rFonts w:cstheme="minorBidi"/>
            <w:noProof/>
            <w:lang w:val="en-GB" w:eastAsia="en-GB"/>
          </w:rPr>
          <w:tab/>
        </w:r>
        <w:r w:rsidR="003C2AF1" w:rsidRPr="00AF57D5">
          <w:rPr>
            <w:rStyle w:val="Hyperlink"/>
            <w:noProof/>
          </w:rPr>
          <w:t>Risk Management</w:t>
        </w:r>
        <w:r w:rsidR="003C2AF1">
          <w:rPr>
            <w:noProof/>
            <w:webHidden/>
          </w:rPr>
          <w:tab/>
        </w:r>
        <w:r w:rsidR="003C2AF1">
          <w:rPr>
            <w:noProof/>
            <w:webHidden/>
          </w:rPr>
          <w:fldChar w:fldCharType="begin"/>
        </w:r>
        <w:r w:rsidR="003C2AF1">
          <w:rPr>
            <w:noProof/>
            <w:webHidden/>
          </w:rPr>
          <w:instrText xml:space="preserve"> PAGEREF _Toc89889631 \h </w:instrText>
        </w:r>
        <w:r w:rsidR="003C2AF1">
          <w:rPr>
            <w:noProof/>
            <w:webHidden/>
          </w:rPr>
        </w:r>
        <w:r w:rsidR="003C2AF1">
          <w:rPr>
            <w:noProof/>
            <w:webHidden/>
          </w:rPr>
          <w:fldChar w:fldCharType="separate"/>
        </w:r>
        <w:r w:rsidR="003C2AF1">
          <w:rPr>
            <w:noProof/>
            <w:webHidden/>
          </w:rPr>
          <w:t>9</w:t>
        </w:r>
        <w:r w:rsidR="003C2AF1">
          <w:rPr>
            <w:noProof/>
            <w:webHidden/>
          </w:rPr>
          <w:fldChar w:fldCharType="end"/>
        </w:r>
      </w:hyperlink>
    </w:p>
    <w:p w14:paraId="472B6A17" w14:textId="54584F41" w:rsidR="003C2AF1" w:rsidRDefault="00493381">
      <w:pPr>
        <w:pStyle w:val="TOC3"/>
        <w:tabs>
          <w:tab w:val="left" w:pos="1100"/>
          <w:tab w:val="right" w:leader="dot" w:pos="9016"/>
        </w:tabs>
        <w:rPr>
          <w:rFonts w:cstheme="minorBidi"/>
          <w:noProof/>
          <w:lang w:val="en-GB" w:eastAsia="en-GB"/>
        </w:rPr>
      </w:pPr>
      <w:hyperlink w:anchor="_Toc89889632" w:history="1">
        <w:r w:rsidR="003C2AF1" w:rsidRPr="00AF57D5">
          <w:rPr>
            <w:rStyle w:val="Hyperlink"/>
            <w:rFonts w:cstheme="minorHAnsi"/>
            <w:noProof/>
            <w:lang w:eastAsia="zh-CN"/>
          </w:rPr>
          <w:t>14.</w:t>
        </w:r>
        <w:r w:rsidR="003C2AF1">
          <w:rPr>
            <w:rFonts w:cstheme="minorBidi"/>
            <w:noProof/>
            <w:lang w:val="en-GB" w:eastAsia="en-GB"/>
          </w:rPr>
          <w:tab/>
        </w:r>
        <w:r w:rsidR="003C2AF1" w:rsidRPr="00AF57D5">
          <w:rPr>
            <w:rStyle w:val="Hyperlink"/>
            <w:noProof/>
          </w:rPr>
          <w:t>Technology enabled pattern recognition of inconsistencies</w:t>
        </w:r>
        <w:r w:rsidR="003C2AF1">
          <w:rPr>
            <w:noProof/>
            <w:webHidden/>
          </w:rPr>
          <w:tab/>
        </w:r>
        <w:r w:rsidR="003C2AF1">
          <w:rPr>
            <w:noProof/>
            <w:webHidden/>
          </w:rPr>
          <w:fldChar w:fldCharType="begin"/>
        </w:r>
        <w:r w:rsidR="003C2AF1">
          <w:rPr>
            <w:noProof/>
            <w:webHidden/>
          </w:rPr>
          <w:instrText xml:space="preserve"> PAGEREF _Toc89889632 \h </w:instrText>
        </w:r>
        <w:r w:rsidR="003C2AF1">
          <w:rPr>
            <w:noProof/>
            <w:webHidden/>
          </w:rPr>
        </w:r>
        <w:r w:rsidR="003C2AF1">
          <w:rPr>
            <w:noProof/>
            <w:webHidden/>
          </w:rPr>
          <w:fldChar w:fldCharType="separate"/>
        </w:r>
        <w:r w:rsidR="003C2AF1">
          <w:rPr>
            <w:noProof/>
            <w:webHidden/>
          </w:rPr>
          <w:t>9</w:t>
        </w:r>
        <w:r w:rsidR="003C2AF1">
          <w:rPr>
            <w:noProof/>
            <w:webHidden/>
          </w:rPr>
          <w:fldChar w:fldCharType="end"/>
        </w:r>
      </w:hyperlink>
    </w:p>
    <w:p w14:paraId="6791C460" w14:textId="4167221C" w:rsidR="003C2AF1" w:rsidRDefault="00493381">
      <w:pPr>
        <w:pStyle w:val="TOC2"/>
        <w:tabs>
          <w:tab w:val="right" w:leader="dot" w:pos="9016"/>
        </w:tabs>
        <w:rPr>
          <w:noProof/>
          <w:sz w:val="22"/>
          <w:szCs w:val="22"/>
          <w:lang w:val="en-GB" w:eastAsia="en-GB"/>
        </w:rPr>
      </w:pPr>
      <w:hyperlink w:anchor="_Toc89889633" w:history="1">
        <w:r w:rsidR="003C2AF1" w:rsidRPr="00AF57D5">
          <w:rPr>
            <w:rStyle w:val="Hyperlink"/>
            <w:noProof/>
            <w:lang w:val="en-GB"/>
          </w:rPr>
          <w:t>Component 4 – Control Activities</w:t>
        </w:r>
        <w:r w:rsidR="003C2AF1">
          <w:rPr>
            <w:noProof/>
            <w:webHidden/>
          </w:rPr>
          <w:tab/>
        </w:r>
        <w:r w:rsidR="003C2AF1">
          <w:rPr>
            <w:noProof/>
            <w:webHidden/>
          </w:rPr>
          <w:fldChar w:fldCharType="begin"/>
        </w:r>
        <w:r w:rsidR="003C2AF1">
          <w:rPr>
            <w:noProof/>
            <w:webHidden/>
          </w:rPr>
          <w:instrText xml:space="preserve"> PAGEREF _Toc89889633 \h </w:instrText>
        </w:r>
        <w:r w:rsidR="003C2AF1">
          <w:rPr>
            <w:noProof/>
            <w:webHidden/>
          </w:rPr>
        </w:r>
        <w:r w:rsidR="003C2AF1">
          <w:rPr>
            <w:noProof/>
            <w:webHidden/>
          </w:rPr>
          <w:fldChar w:fldCharType="separate"/>
        </w:r>
        <w:r w:rsidR="003C2AF1">
          <w:rPr>
            <w:noProof/>
            <w:webHidden/>
          </w:rPr>
          <w:t>10</w:t>
        </w:r>
        <w:r w:rsidR="003C2AF1">
          <w:rPr>
            <w:noProof/>
            <w:webHidden/>
          </w:rPr>
          <w:fldChar w:fldCharType="end"/>
        </w:r>
      </w:hyperlink>
    </w:p>
    <w:p w14:paraId="5E2796C7" w14:textId="41285AF9" w:rsidR="003C2AF1" w:rsidRDefault="00493381">
      <w:pPr>
        <w:pStyle w:val="TOC3"/>
        <w:tabs>
          <w:tab w:val="left" w:pos="1100"/>
          <w:tab w:val="right" w:leader="dot" w:pos="9016"/>
        </w:tabs>
        <w:rPr>
          <w:rFonts w:cstheme="minorBidi"/>
          <w:noProof/>
          <w:lang w:val="en-GB" w:eastAsia="en-GB"/>
        </w:rPr>
      </w:pPr>
      <w:hyperlink w:anchor="_Toc89889634" w:history="1">
        <w:r w:rsidR="003C2AF1" w:rsidRPr="00AF57D5">
          <w:rPr>
            <w:rStyle w:val="Hyperlink"/>
            <w:noProof/>
            <w:lang w:eastAsia="zh-CN"/>
          </w:rPr>
          <w:t>15.</w:t>
        </w:r>
        <w:r w:rsidR="003C2AF1">
          <w:rPr>
            <w:rFonts w:cstheme="minorBidi"/>
            <w:noProof/>
            <w:lang w:val="en-GB" w:eastAsia="en-GB"/>
          </w:rPr>
          <w:tab/>
        </w:r>
        <w:r w:rsidR="003C2AF1" w:rsidRPr="00AF57D5">
          <w:rPr>
            <w:rStyle w:val="Hyperlink"/>
            <w:noProof/>
          </w:rPr>
          <w:t>Process Level Controls</w:t>
        </w:r>
        <w:r w:rsidR="003C2AF1">
          <w:rPr>
            <w:noProof/>
            <w:webHidden/>
          </w:rPr>
          <w:tab/>
        </w:r>
        <w:r w:rsidR="003C2AF1">
          <w:rPr>
            <w:noProof/>
            <w:webHidden/>
          </w:rPr>
          <w:fldChar w:fldCharType="begin"/>
        </w:r>
        <w:r w:rsidR="003C2AF1">
          <w:rPr>
            <w:noProof/>
            <w:webHidden/>
          </w:rPr>
          <w:instrText xml:space="preserve"> PAGEREF _Toc89889634 \h </w:instrText>
        </w:r>
        <w:r w:rsidR="003C2AF1">
          <w:rPr>
            <w:noProof/>
            <w:webHidden/>
          </w:rPr>
        </w:r>
        <w:r w:rsidR="003C2AF1">
          <w:rPr>
            <w:noProof/>
            <w:webHidden/>
          </w:rPr>
          <w:fldChar w:fldCharType="separate"/>
        </w:r>
        <w:r w:rsidR="003C2AF1">
          <w:rPr>
            <w:noProof/>
            <w:webHidden/>
          </w:rPr>
          <w:t>10</w:t>
        </w:r>
        <w:r w:rsidR="003C2AF1">
          <w:rPr>
            <w:noProof/>
            <w:webHidden/>
          </w:rPr>
          <w:fldChar w:fldCharType="end"/>
        </w:r>
      </w:hyperlink>
    </w:p>
    <w:p w14:paraId="2FD02C75" w14:textId="30BFED6E" w:rsidR="003C2AF1" w:rsidRDefault="00493381">
      <w:pPr>
        <w:pStyle w:val="TOC3"/>
        <w:tabs>
          <w:tab w:val="left" w:pos="1100"/>
          <w:tab w:val="right" w:leader="dot" w:pos="9016"/>
        </w:tabs>
        <w:rPr>
          <w:rFonts w:cstheme="minorBidi"/>
          <w:noProof/>
          <w:lang w:val="en-GB" w:eastAsia="en-GB"/>
        </w:rPr>
      </w:pPr>
      <w:hyperlink w:anchor="_Toc89889635" w:history="1">
        <w:r w:rsidR="003C2AF1" w:rsidRPr="00AF57D5">
          <w:rPr>
            <w:rStyle w:val="Hyperlink"/>
            <w:noProof/>
            <w:lang w:eastAsia="en-GB"/>
          </w:rPr>
          <w:t>16.</w:t>
        </w:r>
        <w:r w:rsidR="003C2AF1">
          <w:rPr>
            <w:rFonts w:cstheme="minorBidi"/>
            <w:noProof/>
            <w:lang w:val="en-GB" w:eastAsia="en-GB"/>
          </w:rPr>
          <w:tab/>
        </w:r>
        <w:r w:rsidR="003C2AF1" w:rsidRPr="00AF57D5">
          <w:rPr>
            <w:rStyle w:val="Hyperlink"/>
            <w:noProof/>
          </w:rPr>
          <w:t>Internal Letter of Representation</w:t>
        </w:r>
        <w:r w:rsidR="003C2AF1">
          <w:rPr>
            <w:noProof/>
            <w:webHidden/>
          </w:rPr>
          <w:tab/>
        </w:r>
        <w:r w:rsidR="003C2AF1">
          <w:rPr>
            <w:noProof/>
            <w:webHidden/>
          </w:rPr>
          <w:fldChar w:fldCharType="begin"/>
        </w:r>
        <w:r w:rsidR="003C2AF1">
          <w:rPr>
            <w:noProof/>
            <w:webHidden/>
          </w:rPr>
          <w:instrText xml:space="preserve"> PAGEREF _Toc89889635 \h </w:instrText>
        </w:r>
        <w:r w:rsidR="003C2AF1">
          <w:rPr>
            <w:noProof/>
            <w:webHidden/>
          </w:rPr>
        </w:r>
        <w:r w:rsidR="003C2AF1">
          <w:rPr>
            <w:noProof/>
            <w:webHidden/>
          </w:rPr>
          <w:fldChar w:fldCharType="separate"/>
        </w:r>
        <w:r w:rsidR="003C2AF1">
          <w:rPr>
            <w:noProof/>
            <w:webHidden/>
          </w:rPr>
          <w:t>10</w:t>
        </w:r>
        <w:r w:rsidR="003C2AF1">
          <w:rPr>
            <w:noProof/>
            <w:webHidden/>
          </w:rPr>
          <w:fldChar w:fldCharType="end"/>
        </w:r>
      </w:hyperlink>
    </w:p>
    <w:p w14:paraId="60464803" w14:textId="7DE32226" w:rsidR="003C2AF1" w:rsidRDefault="00493381">
      <w:pPr>
        <w:pStyle w:val="TOC3"/>
        <w:tabs>
          <w:tab w:val="left" w:pos="1100"/>
          <w:tab w:val="right" w:leader="dot" w:pos="9016"/>
        </w:tabs>
        <w:rPr>
          <w:rFonts w:cstheme="minorBidi"/>
          <w:noProof/>
          <w:lang w:val="en-GB" w:eastAsia="en-GB"/>
        </w:rPr>
      </w:pPr>
      <w:hyperlink w:anchor="_Toc89889636" w:history="1">
        <w:r w:rsidR="003C2AF1" w:rsidRPr="00AF57D5">
          <w:rPr>
            <w:rStyle w:val="Hyperlink"/>
            <w:noProof/>
            <w:lang w:eastAsia="zh-CN"/>
          </w:rPr>
          <w:t>17.</w:t>
        </w:r>
        <w:r w:rsidR="003C2AF1">
          <w:rPr>
            <w:rFonts w:cstheme="minorBidi"/>
            <w:noProof/>
            <w:lang w:val="en-GB" w:eastAsia="en-GB"/>
          </w:rPr>
          <w:tab/>
        </w:r>
        <w:r w:rsidR="003C2AF1" w:rsidRPr="00AF57D5">
          <w:rPr>
            <w:rStyle w:val="Hyperlink"/>
            <w:noProof/>
          </w:rPr>
          <w:t>Anti-Fraud Controls</w:t>
        </w:r>
        <w:r w:rsidR="003C2AF1">
          <w:rPr>
            <w:noProof/>
            <w:webHidden/>
          </w:rPr>
          <w:tab/>
        </w:r>
        <w:r w:rsidR="003C2AF1">
          <w:rPr>
            <w:noProof/>
            <w:webHidden/>
          </w:rPr>
          <w:fldChar w:fldCharType="begin"/>
        </w:r>
        <w:r w:rsidR="003C2AF1">
          <w:rPr>
            <w:noProof/>
            <w:webHidden/>
          </w:rPr>
          <w:instrText xml:space="preserve"> PAGEREF _Toc89889636 \h </w:instrText>
        </w:r>
        <w:r w:rsidR="003C2AF1">
          <w:rPr>
            <w:noProof/>
            <w:webHidden/>
          </w:rPr>
        </w:r>
        <w:r w:rsidR="003C2AF1">
          <w:rPr>
            <w:noProof/>
            <w:webHidden/>
          </w:rPr>
          <w:fldChar w:fldCharType="separate"/>
        </w:r>
        <w:r w:rsidR="003C2AF1">
          <w:rPr>
            <w:noProof/>
            <w:webHidden/>
          </w:rPr>
          <w:t>10</w:t>
        </w:r>
        <w:r w:rsidR="003C2AF1">
          <w:rPr>
            <w:noProof/>
            <w:webHidden/>
          </w:rPr>
          <w:fldChar w:fldCharType="end"/>
        </w:r>
      </w:hyperlink>
    </w:p>
    <w:p w14:paraId="03458E2F" w14:textId="41C16A7A" w:rsidR="003C2AF1" w:rsidRDefault="00493381">
      <w:pPr>
        <w:pStyle w:val="TOC3"/>
        <w:tabs>
          <w:tab w:val="left" w:pos="1100"/>
          <w:tab w:val="right" w:leader="dot" w:pos="9016"/>
        </w:tabs>
        <w:rPr>
          <w:rFonts w:cstheme="minorBidi"/>
          <w:noProof/>
          <w:lang w:val="en-GB" w:eastAsia="en-GB"/>
        </w:rPr>
      </w:pPr>
      <w:hyperlink w:anchor="_Toc89889637" w:history="1">
        <w:r w:rsidR="003C2AF1" w:rsidRPr="00AF57D5">
          <w:rPr>
            <w:rStyle w:val="Hyperlink"/>
            <w:rFonts w:cstheme="minorHAnsi"/>
            <w:noProof/>
            <w:lang w:eastAsia="zh-CN"/>
          </w:rPr>
          <w:t>18.</w:t>
        </w:r>
        <w:r w:rsidR="003C2AF1">
          <w:rPr>
            <w:rFonts w:cstheme="minorBidi"/>
            <w:noProof/>
            <w:lang w:val="en-GB" w:eastAsia="en-GB"/>
          </w:rPr>
          <w:tab/>
        </w:r>
        <w:r w:rsidR="003C2AF1" w:rsidRPr="00AF57D5">
          <w:rPr>
            <w:rStyle w:val="Hyperlink"/>
            <w:noProof/>
          </w:rPr>
          <w:t>Quality Control</w:t>
        </w:r>
        <w:r w:rsidR="003C2AF1">
          <w:rPr>
            <w:noProof/>
            <w:webHidden/>
          </w:rPr>
          <w:tab/>
        </w:r>
        <w:r w:rsidR="003C2AF1">
          <w:rPr>
            <w:noProof/>
            <w:webHidden/>
          </w:rPr>
          <w:fldChar w:fldCharType="begin"/>
        </w:r>
        <w:r w:rsidR="003C2AF1">
          <w:rPr>
            <w:noProof/>
            <w:webHidden/>
          </w:rPr>
          <w:instrText xml:space="preserve"> PAGEREF _Toc89889637 \h </w:instrText>
        </w:r>
        <w:r w:rsidR="003C2AF1">
          <w:rPr>
            <w:noProof/>
            <w:webHidden/>
          </w:rPr>
        </w:r>
        <w:r w:rsidR="003C2AF1">
          <w:rPr>
            <w:noProof/>
            <w:webHidden/>
          </w:rPr>
          <w:fldChar w:fldCharType="separate"/>
        </w:r>
        <w:r w:rsidR="003C2AF1">
          <w:rPr>
            <w:noProof/>
            <w:webHidden/>
          </w:rPr>
          <w:t>10</w:t>
        </w:r>
        <w:r w:rsidR="003C2AF1">
          <w:rPr>
            <w:noProof/>
            <w:webHidden/>
          </w:rPr>
          <w:fldChar w:fldCharType="end"/>
        </w:r>
      </w:hyperlink>
    </w:p>
    <w:p w14:paraId="1E6C548D" w14:textId="75F66E09" w:rsidR="003C2AF1" w:rsidRDefault="00493381">
      <w:pPr>
        <w:pStyle w:val="TOC3"/>
        <w:tabs>
          <w:tab w:val="left" w:pos="1100"/>
          <w:tab w:val="right" w:leader="dot" w:pos="9016"/>
        </w:tabs>
        <w:rPr>
          <w:rFonts w:cstheme="minorBidi"/>
          <w:noProof/>
          <w:lang w:val="en-GB" w:eastAsia="en-GB"/>
        </w:rPr>
      </w:pPr>
      <w:hyperlink w:anchor="_Toc89889638" w:history="1">
        <w:r w:rsidR="003C2AF1" w:rsidRPr="00AF57D5">
          <w:rPr>
            <w:rStyle w:val="Hyperlink"/>
            <w:rFonts w:cstheme="minorHAnsi"/>
            <w:noProof/>
            <w:lang w:eastAsia="zh-CN"/>
          </w:rPr>
          <w:t>19.</w:t>
        </w:r>
        <w:r w:rsidR="003C2AF1">
          <w:rPr>
            <w:rFonts w:cstheme="minorBidi"/>
            <w:noProof/>
            <w:lang w:val="en-GB" w:eastAsia="en-GB"/>
          </w:rPr>
          <w:tab/>
        </w:r>
        <w:r w:rsidR="003C2AF1" w:rsidRPr="00AF57D5">
          <w:rPr>
            <w:rStyle w:val="Hyperlink"/>
            <w:rFonts w:eastAsiaTheme="majorEastAsia"/>
            <w:noProof/>
          </w:rPr>
          <w:t>A</w:t>
        </w:r>
        <w:r w:rsidR="003C2AF1" w:rsidRPr="00AF57D5">
          <w:rPr>
            <w:rStyle w:val="Hyperlink"/>
            <w:noProof/>
          </w:rPr>
          <w:t>nnual Declaration of Interests and Compliance Statement</w:t>
        </w:r>
        <w:r w:rsidR="003C2AF1">
          <w:rPr>
            <w:noProof/>
            <w:webHidden/>
          </w:rPr>
          <w:tab/>
        </w:r>
        <w:r w:rsidR="003C2AF1">
          <w:rPr>
            <w:noProof/>
            <w:webHidden/>
          </w:rPr>
          <w:fldChar w:fldCharType="begin"/>
        </w:r>
        <w:r w:rsidR="003C2AF1">
          <w:rPr>
            <w:noProof/>
            <w:webHidden/>
          </w:rPr>
          <w:instrText xml:space="preserve"> PAGEREF _Toc89889638 \h </w:instrText>
        </w:r>
        <w:r w:rsidR="003C2AF1">
          <w:rPr>
            <w:noProof/>
            <w:webHidden/>
          </w:rPr>
        </w:r>
        <w:r w:rsidR="003C2AF1">
          <w:rPr>
            <w:noProof/>
            <w:webHidden/>
          </w:rPr>
          <w:fldChar w:fldCharType="separate"/>
        </w:r>
        <w:r w:rsidR="003C2AF1">
          <w:rPr>
            <w:noProof/>
            <w:webHidden/>
          </w:rPr>
          <w:t>10</w:t>
        </w:r>
        <w:r w:rsidR="003C2AF1">
          <w:rPr>
            <w:noProof/>
            <w:webHidden/>
          </w:rPr>
          <w:fldChar w:fldCharType="end"/>
        </w:r>
      </w:hyperlink>
    </w:p>
    <w:p w14:paraId="3CF476E6" w14:textId="7EBE91B7" w:rsidR="003C2AF1" w:rsidRDefault="00493381">
      <w:pPr>
        <w:pStyle w:val="TOC3"/>
        <w:tabs>
          <w:tab w:val="left" w:pos="1100"/>
          <w:tab w:val="right" w:leader="dot" w:pos="9016"/>
        </w:tabs>
        <w:rPr>
          <w:rFonts w:cstheme="minorBidi"/>
          <w:noProof/>
          <w:lang w:val="en-GB" w:eastAsia="en-GB"/>
        </w:rPr>
      </w:pPr>
      <w:hyperlink w:anchor="_Toc89889639" w:history="1">
        <w:r w:rsidR="003C2AF1" w:rsidRPr="00AF57D5">
          <w:rPr>
            <w:rStyle w:val="Hyperlink"/>
            <w:noProof/>
            <w:lang w:eastAsia="zh-CN"/>
          </w:rPr>
          <w:t>20.</w:t>
        </w:r>
        <w:r w:rsidR="003C2AF1">
          <w:rPr>
            <w:rFonts w:cstheme="minorBidi"/>
            <w:noProof/>
            <w:lang w:val="en-GB" w:eastAsia="en-GB"/>
          </w:rPr>
          <w:tab/>
        </w:r>
        <w:r w:rsidR="003C2AF1" w:rsidRPr="00AF57D5">
          <w:rPr>
            <w:rStyle w:val="Hyperlink"/>
            <w:noProof/>
          </w:rPr>
          <w:t>Internal Audit Unit (IAU)</w:t>
        </w:r>
        <w:r w:rsidR="003C2AF1">
          <w:rPr>
            <w:noProof/>
            <w:webHidden/>
          </w:rPr>
          <w:tab/>
        </w:r>
        <w:r w:rsidR="003C2AF1">
          <w:rPr>
            <w:noProof/>
            <w:webHidden/>
          </w:rPr>
          <w:fldChar w:fldCharType="begin"/>
        </w:r>
        <w:r w:rsidR="003C2AF1">
          <w:rPr>
            <w:noProof/>
            <w:webHidden/>
          </w:rPr>
          <w:instrText xml:space="preserve"> PAGEREF _Toc89889639 \h </w:instrText>
        </w:r>
        <w:r w:rsidR="003C2AF1">
          <w:rPr>
            <w:noProof/>
            <w:webHidden/>
          </w:rPr>
        </w:r>
        <w:r w:rsidR="003C2AF1">
          <w:rPr>
            <w:noProof/>
            <w:webHidden/>
          </w:rPr>
          <w:fldChar w:fldCharType="separate"/>
        </w:r>
        <w:r w:rsidR="003C2AF1">
          <w:rPr>
            <w:noProof/>
            <w:webHidden/>
          </w:rPr>
          <w:t>10</w:t>
        </w:r>
        <w:r w:rsidR="003C2AF1">
          <w:rPr>
            <w:noProof/>
            <w:webHidden/>
          </w:rPr>
          <w:fldChar w:fldCharType="end"/>
        </w:r>
      </w:hyperlink>
    </w:p>
    <w:p w14:paraId="09821F96" w14:textId="537B7CDE" w:rsidR="003C2AF1" w:rsidRDefault="00493381">
      <w:pPr>
        <w:pStyle w:val="TOC3"/>
        <w:tabs>
          <w:tab w:val="left" w:pos="1100"/>
          <w:tab w:val="right" w:leader="dot" w:pos="9016"/>
        </w:tabs>
        <w:rPr>
          <w:rFonts w:cstheme="minorBidi"/>
          <w:noProof/>
          <w:lang w:val="en-GB" w:eastAsia="en-GB"/>
        </w:rPr>
      </w:pPr>
      <w:hyperlink w:anchor="_Toc89889640" w:history="1">
        <w:r w:rsidR="003C2AF1" w:rsidRPr="00AF57D5">
          <w:rPr>
            <w:rStyle w:val="Hyperlink"/>
            <w:rFonts w:cstheme="minorHAnsi"/>
            <w:noProof/>
            <w:lang w:eastAsia="zh-CN"/>
          </w:rPr>
          <w:t>21.</w:t>
        </w:r>
        <w:r w:rsidR="003C2AF1">
          <w:rPr>
            <w:rFonts w:cstheme="minorBidi"/>
            <w:noProof/>
            <w:lang w:val="en-GB" w:eastAsia="en-GB"/>
          </w:rPr>
          <w:tab/>
        </w:r>
        <w:r w:rsidR="003C2AF1" w:rsidRPr="00AF57D5">
          <w:rPr>
            <w:rStyle w:val="Hyperlink"/>
            <w:bCs/>
            <w:noProof/>
          </w:rPr>
          <w:t>The</w:t>
        </w:r>
        <w:r w:rsidR="003C2AF1" w:rsidRPr="00AF57D5">
          <w:rPr>
            <w:rStyle w:val="Hyperlink"/>
            <w:noProof/>
          </w:rPr>
          <w:t xml:space="preserve"> ITU Compliance Dashboard</w:t>
        </w:r>
        <w:r w:rsidR="003C2AF1">
          <w:rPr>
            <w:noProof/>
            <w:webHidden/>
          </w:rPr>
          <w:tab/>
        </w:r>
        <w:r w:rsidR="003C2AF1">
          <w:rPr>
            <w:noProof/>
            <w:webHidden/>
          </w:rPr>
          <w:fldChar w:fldCharType="begin"/>
        </w:r>
        <w:r w:rsidR="003C2AF1">
          <w:rPr>
            <w:noProof/>
            <w:webHidden/>
          </w:rPr>
          <w:instrText xml:space="preserve"> PAGEREF _Toc89889640 \h </w:instrText>
        </w:r>
        <w:r w:rsidR="003C2AF1">
          <w:rPr>
            <w:noProof/>
            <w:webHidden/>
          </w:rPr>
        </w:r>
        <w:r w:rsidR="003C2AF1">
          <w:rPr>
            <w:noProof/>
            <w:webHidden/>
          </w:rPr>
          <w:fldChar w:fldCharType="separate"/>
        </w:r>
        <w:r w:rsidR="003C2AF1">
          <w:rPr>
            <w:noProof/>
            <w:webHidden/>
          </w:rPr>
          <w:t>11</w:t>
        </w:r>
        <w:r w:rsidR="003C2AF1">
          <w:rPr>
            <w:noProof/>
            <w:webHidden/>
          </w:rPr>
          <w:fldChar w:fldCharType="end"/>
        </w:r>
      </w:hyperlink>
    </w:p>
    <w:p w14:paraId="600282A6" w14:textId="2A8A82D5" w:rsidR="003C2AF1" w:rsidRDefault="00493381">
      <w:pPr>
        <w:pStyle w:val="TOC2"/>
        <w:tabs>
          <w:tab w:val="right" w:leader="dot" w:pos="9016"/>
        </w:tabs>
        <w:rPr>
          <w:noProof/>
          <w:sz w:val="22"/>
          <w:szCs w:val="22"/>
          <w:lang w:val="en-GB" w:eastAsia="en-GB"/>
        </w:rPr>
      </w:pPr>
      <w:hyperlink w:anchor="_Toc89889641" w:history="1">
        <w:r w:rsidR="003C2AF1" w:rsidRPr="00AF57D5">
          <w:rPr>
            <w:rStyle w:val="Hyperlink"/>
            <w:noProof/>
            <w:lang w:val="en-GB"/>
          </w:rPr>
          <w:t>Component 5 – Information</w:t>
        </w:r>
        <w:r w:rsidR="003C2AF1">
          <w:rPr>
            <w:noProof/>
            <w:webHidden/>
          </w:rPr>
          <w:tab/>
        </w:r>
        <w:r w:rsidR="003C2AF1">
          <w:rPr>
            <w:noProof/>
            <w:webHidden/>
          </w:rPr>
          <w:fldChar w:fldCharType="begin"/>
        </w:r>
        <w:r w:rsidR="003C2AF1">
          <w:rPr>
            <w:noProof/>
            <w:webHidden/>
          </w:rPr>
          <w:instrText xml:space="preserve"> PAGEREF _Toc89889641 \h </w:instrText>
        </w:r>
        <w:r w:rsidR="003C2AF1">
          <w:rPr>
            <w:noProof/>
            <w:webHidden/>
          </w:rPr>
        </w:r>
        <w:r w:rsidR="003C2AF1">
          <w:rPr>
            <w:noProof/>
            <w:webHidden/>
          </w:rPr>
          <w:fldChar w:fldCharType="separate"/>
        </w:r>
        <w:r w:rsidR="003C2AF1">
          <w:rPr>
            <w:noProof/>
            <w:webHidden/>
          </w:rPr>
          <w:t>11</w:t>
        </w:r>
        <w:r w:rsidR="003C2AF1">
          <w:rPr>
            <w:noProof/>
            <w:webHidden/>
          </w:rPr>
          <w:fldChar w:fldCharType="end"/>
        </w:r>
      </w:hyperlink>
    </w:p>
    <w:p w14:paraId="5B5B0D3E" w14:textId="49486F01" w:rsidR="003C2AF1" w:rsidRDefault="00493381">
      <w:pPr>
        <w:pStyle w:val="TOC3"/>
        <w:tabs>
          <w:tab w:val="left" w:pos="1100"/>
          <w:tab w:val="right" w:leader="dot" w:pos="9016"/>
        </w:tabs>
        <w:rPr>
          <w:rFonts w:cstheme="minorBidi"/>
          <w:noProof/>
          <w:lang w:val="en-GB" w:eastAsia="en-GB"/>
        </w:rPr>
      </w:pPr>
      <w:hyperlink w:anchor="_Toc89889642" w:history="1">
        <w:r w:rsidR="003C2AF1" w:rsidRPr="00AF57D5">
          <w:rPr>
            <w:rStyle w:val="Hyperlink"/>
            <w:noProof/>
            <w:lang w:eastAsia="zh-CN"/>
          </w:rPr>
          <w:t>22.</w:t>
        </w:r>
        <w:r w:rsidR="003C2AF1">
          <w:rPr>
            <w:rFonts w:cstheme="minorBidi"/>
            <w:noProof/>
            <w:lang w:val="en-GB" w:eastAsia="en-GB"/>
          </w:rPr>
          <w:tab/>
        </w:r>
        <w:r w:rsidR="003C2AF1" w:rsidRPr="00AF57D5">
          <w:rPr>
            <w:rStyle w:val="Hyperlink"/>
            <w:noProof/>
          </w:rPr>
          <w:t>Information Disclosure and Management</w:t>
        </w:r>
        <w:r w:rsidR="003C2AF1">
          <w:rPr>
            <w:noProof/>
            <w:webHidden/>
          </w:rPr>
          <w:tab/>
        </w:r>
        <w:r w:rsidR="003C2AF1">
          <w:rPr>
            <w:noProof/>
            <w:webHidden/>
          </w:rPr>
          <w:fldChar w:fldCharType="begin"/>
        </w:r>
        <w:r w:rsidR="003C2AF1">
          <w:rPr>
            <w:noProof/>
            <w:webHidden/>
          </w:rPr>
          <w:instrText xml:space="preserve"> PAGEREF _Toc89889642 \h </w:instrText>
        </w:r>
        <w:r w:rsidR="003C2AF1">
          <w:rPr>
            <w:noProof/>
            <w:webHidden/>
          </w:rPr>
        </w:r>
        <w:r w:rsidR="003C2AF1">
          <w:rPr>
            <w:noProof/>
            <w:webHidden/>
          </w:rPr>
          <w:fldChar w:fldCharType="separate"/>
        </w:r>
        <w:r w:rsidR="003C2AF1">
          <w:rPr>
            <w:noProof/>
            <w:webHidden/>
          </w:rPr>
          <w:t>11</w:t>
        </w:r>
        <w:r w:rsidR="003C2AF1">
          <w:rPr>
            <w:noProof/>
            <w:webHidden/>
          </w:rPr>
          <w:fldChar w:fldCharType="end"/>
        </w:r>
      </w:hyperlink>
    </w:p>
    <w:p w14:paraId="4F17F5CA" w14:textId="2F2DA778" w:rsidR="003C2AF1" w:rsidRDefault="00493381">
      <w:pPr>
        <w:pStyle w:val="TOC3"/>
        <w:tabs>
          <w:tab w:val="left" w:pos="1100"/>
          <w:tab w:val="right" w:leader="dot" w:pos="9016"/>
        </w:tabs>
        <w:rPr>
          <w:rFonts w:cstheme="minorBidi"/>
          <w:noProof/>
          <w:lang w:val="en-GB" w:eastAsia="en-GB"/>
        </w:rPr>
      </w:pPr>
      <w:hyperlink w:anchor="_Toc89889643" w:history="1">
        <w:r w:rsidR="003C2AF1" w:rsidRPr="00AF57D5">
          <w:rPr>
            <w:rStyle w:val="Hyperlink"/>
            <w:rFonts w:cstheme="minorHAnsi"/>
            <w:noProof/>
            <w:lang w:eastAsia="zh-CN"/>
          </w:rPr>
          <w:t>23.</w:t>
        </w:r>
        <w:r w:rsidR="003C2AF1">
          <w:rPr>
            <w:rFonts w:cstheme="minorBidi"/>
            <w:noProof/>
            <w:lang w:val="en-GB" w:eastAsia="en-GB"/>
          </w:rPr>
          <w:tab/>
        </w:r>
        <w:r w:rsidR="003C2AF1" w:rsidRPr="00AF57D5">
          <w:rPr>
            <w:rStyle w:val="Hyperlink"/>
            <w:noProof/>
          </w:rPr>
          <w:t>The ITU Financial Operating Report and the Report on the Implementation of the Strategic Plan and the Activities of the Union</w:t>
        </w:r>
        <w:r w:rsidR="003C2AF1">
          <w:rPr>
            <w:noProof/>
            <w:webHidden/>
          </w:rPr>
          <w:tab/>
        </w:r>
        <w:r w:rsidR="003C2AF1">
          <w:rPr>
            <w:noProof/>
            <w:webHidden/>
          </w:rPr>
          <w:fldChar w:fldCharType="begin"/>
        </w:r>
        <w:r w:rsidR="003C2AF1">
          <w:rPr>
            <w:noProof/>
            <w:webHidden/>
          </w:rPr>
          <w:instrText xml:space="preserve"> PAGEREF _Toc89889643 \h </w:instrText>
        </w:r>
        <w:r w:rsidR="003C2AF1">
          <w:rPr>
            <w:noProof/>
            <w:webHidden/>
          </w:rPr>
        </w:r>
        <w:r w:rsidR="003C2AF1">
          <w:rPr>
            <w:noProof/>
            <w:webHidden/>
          </w:rPr>
          <w:fldChar w:fldCharType="separate"/>
        </w:r>
        <w:r w:rsidR="003C2AF1">
          <w:rPr>
            <w:noProof/>
            <w:webHidden/>
          </w:rPr>
          <w:t>11</w:t>
        </w:r>
        <w:r w:rsidR="003C2AF1">
          <w:rPr>
            <w:noProof/>
            <w:webHidden/>
          </w:rPr>
          <w:fldChar w:fldCharType="end"/>
        </w:r>
      </w:hyperlink>
    </w:p>
    <w:p w14:paraId="653D204B" w14:textId="7FEF8C87" w:rsidR="003C2AF1" w:rsidRDefault="00493381">
      <w:pPr>
        <w:pStyle w:val="TOC3"/>
        <w:tabs>
          <w:tab w:val="left" w:pos="1100"/>
          <w:tab w:val="right" w:leader="dot" w:pos="9016"/>
        </w:tabs>
        <w:rPr>
          <w:rFonts w:cstheme="minorBidi"/>
          <w:noProof/>
          <w:lang w:val="en-GB" w:eastAsia="en-GB"/>
        </w:rPr>
      </w:pPr>
      <w:hyperlink w:anchor="_Toc89889644" w:history="1">
        <w:r w:rsidR="003C2AF1" w:rsidRPr="00AF57D5">
          <w:rPr>
            <w:rStyle w:val="Hyperlink"/>
            <w:rFonts w:cstheme="minorHAnsi"/>
            <w:noProof/>
            <w:lang w:eastAsia="zh-CN"/>
          </w:rPr>
          <w:t>24.</w:t>
        </w:r>
        <w:r w:rsidR="003C2AF1">
          <w:rPr>
            <w:rFonts w:cstheme="minorBidi"/>
            <w:noProof/>
            <w:lang w:val="en-GB" w:eastAsia="en-GB"/>
          </w:rPr>
          <w:tab/>
        </w:r>
        <w:r w:rsidR="003C2AF1" w:rsidRPr="00AF57D5">
          <w:rPr>
            <w:rStyle w:val="Hyperlink"/>
            <w:noProof/>
          </w:rPr>
          <w:t>Risk Management and Internal Control Dashboards</w:t>
        </w:r>
        <w:r w:rsidR="003C2AF1">
          <w:rPr>
            <w:noProof/>
            <w:webHidden/>
          </w:rPr>
          <w:tab/>
        </w:r>
        <w:r w:rsidR="003C2AF1">
          <w:rPr>
            <w:noProof/>
            <w:webHidden/>
          </w:rPr>
          <w:fldChar w:fldCharType="begin"/>
        </w:r>
        <w:r w:rsidR="003C2AF1">
          <w:rPr>
            <w:noProof/>
            <w:webHidden/>
          </w:rPr>
          <w:instrText xml:space="preserve"> PAGEREF _Toc89889644 \h </w:instrText>
        </w:r>
        <w:r w:rsidR="003C2AF1">
          <w:rPr>
            <w:noProof/>
            <w:webHidden/>
          </w:rPr>
        </w:r>
        <w:r w:rsidR="003C2AF1">
          <w:rPr>
            <w:noProof/>
            <w:webHidden/>
          </w:rPr>
          <w:fldChar w:fldCharType="separate"/>
        </w:r>
        <w:r w:rsidR="003C2AF1">
          <w:rPr>
            <w:noProof/>
            <w:webHidden/>
          </w:rPr>
          <w:t>12</w:t>
        </w:r>
        <w:r w:rsidR="003C2AF1">
          <w:rPr>
            <w:noProof/>
            <w:webHidden/>
          </w:rPr>
          <w:fldChar w:fldCharType="end"/>
        </w:r>
      </w:hyperlink>
    </w:p>
    <w:p w14:paraId="750CDC3F" w14:textId="2CF6F042" w:rsidR="003C2AF1" w:rsidRDefault="00493381">
      <w:pPr>
        <w:pStyle w:val="TOC3"/>
        <w:tabs>
          <w:tab w:val="left" w:pos="1100"/>
          <w:tab w:val="right" w:leader="dot" w:pos="9016"/>
        </w:tabs>
        <w:rPr>
          <w:rFonts w:cstheme="minorBidi"/>
          <w:noProof/>
          <w:lang w:val="en-GB" w:eastAsia="en-GB"/>
        </w:rPr>
      </w:pPr>
      <w:hyperlink w:anchor="_Toc89889645" w:history="1">
        <w:r w:rsidR="003C2AF1" w:rsidRPr="00AF57D5">
          <w:rPr>
            <w:rStyle w:val="Hyperlink"/>
            <w:rFonts w:cstheme="minorHAnsi"/>
            <w:noProof/>
            <w:lang w:eastAsia="zh-CN"/>
          </w:rPr>
          <w:t>25.</w:t>
        </w:r>
        <w:r w:rsidR="003C2AF1">
          <w:rPr>
            <w:rFonts w:cstheme="minorBidi"/>
            <w:noProof/>
            <w:lang w:val="en-GB" w:eastAsia="en-GB"/>
          </w:rPr>
          <w:tab/>
        </w:r>
        <w:r w:rsidR="003C2AF1" w:rsidRPr="00AF57D5">
          <w:rPr>
            <w:rStyle w:val="Hyperlink"/>
            <w:noProof/>
          </w:rPr>
          <w:t>Legal and Compliance Framework of Digital Assets:</w:t>
        </w:r>
        <w:r w:rsidR="003C2AF1">
          <w:rPr>
            <w:noProof/>
            <w:webHidden/>
          </w:rPr>
          <w:tab/>
        </w:r>
        <w:r w:rsidR="003C2AF1">
          <w:rPr>
            <w:noProof/>
            <w:webHidden/>
          </w:rPr>
          <w:fldChar w:fldCharType="begin"/>
        </w:r>
        <w:r w:rsidR="003C2AF1">
          <w:rPr>
            <w:noProof/>
            <w:webHidden/>
          </w:rPr>
          <w:instrText xml:space="preserve"> PAGEREF _Toc89889645 \h </w:instrText>
        </w:r>
        <w:r w:rsidR="003C2AF1">
          <w:rPr>
            <w:noProof/>
            <w:webHidden/>
          </w:rPr>
        </w:r>
        <w:r w:rsidR="003C2AF1">
          <w:rPr>
            <w:noProof/>
            <w:webHidden/>
          </w:rPr>
          <w:fldChar w:fldCharType="separate"/>
        </w:r>
        <w:r w:rsidR="003C2AF1">
          <w:rPr>
            <w:noProof/>
            <w:webHidden/>
          </w:rPr>
          <w:t>12</w:t>
        </w:r>
        <w:r w:rsidR="003C2AF1">
          <w:rPr>
            <w:noProof/>
            <w:webHidden/>
          </w:rPr>
          <w:fldChar w:fldCharType="end"/>
        </w:r>
      </w:hyperlink>
    </w:p>
    <w:p w14:paraId="096A5886" w14:textId="0857FDCC" w:rsidR="003C2AF1" w:rsidRDefault="00493381">
      <w:pPr>
        <w:pStyle w:val="TOC2"/>
        <w:tabs>
          <w:tab w:val="right" w:leader="dot" w:pos="9016"/>
        </w:tabs>
        <w:rPr>
          <w:noProof/>
          <w:sz w:val="22"/>
          <w:szCs w:val="22"/>
          <w:lang w:val="en-GB" w:eastAsia="en-GB"/>
        </w:rPr>
      </w:pPr>
      <w:hyperlink w:anchor="_Toc89889646" w:history="1">
        <w:r w:rsidR="003C2AF1" w:rsidRPr="00AF57D5">
          <w:rPr>
            <w:rStyle w:val="Hyperlink"/>
            <w:noProof/>
            <w:lang w:val="en-GB"/>
          </w:rPr>
          <w:t>Component 6 – Communication</w:t>
        </w:r>
        <w:r w:rsidR="003C2AF1">
          <w:rPr>
            <w:noProof/>
            <w:webHidden/>
          </w:rPr>
          <w:tab/>
        </w:r>
        <w:r w:rsidR="003C2AF1">
          <w:rPr>
            <w:noProof/>
            <w:webHidden/>
          </w:rPr>
          <w:fldChar w:fldCharType="begin"/>
        </w:r>
        <w:r w:rsidR="003C2AF1">
          <w:rPr>
            <w:noProof/>
            <w:webHidden/>
          </w:rPr>
          <w:instrText xml:space="preserve"> PAGEREF _Toc89889646 \h </w:instrText>
        </w:r>
        <w:r w:rsidR="003C2AF1">
          <w:rPr>
            <w:noProof/>
            <w:webHidden/>
          </w:rPr>
        </w:r>
        <w:r w:rsidR="003C2AF1">
          <w:rPr>
            <w:noProof/>
            <w:webHidden/>
          </w:rPr>
          <w:fldChar w:fldCharType="separate"/>
        </w:r>
        <w:r w:rsidR="003C2AF1">
          <w:rPr>
            <w:noProof/>
            <w:webHidden/>
          </w:rPr>
          <w:t>12</w:t>
        </w:r>
        <w:r w:rsidR="003C2AF1">
          <w:rPr>
            <w:noProof/>
            <w:webHidden/>
          </w:rPr>
          <w:fldChar w:fldCharType="end"/>
        </w:r>
      </w:hyperlink>
    </w:p>
    <w:p w14:paraId="4FD2B511" w14:textId="45EC3E81" w:rsidR="003C2AF1" w:rsidRDefault="00493381">
      <w:pPr>
        <w:pStyle w:val="TOC3"/>
        <w:tabs>
          <w:tab w:val="left" w:pos="1100"/>
          <w:tab w:val="right" w:leader="dot" w:pos="9016"/>
        </w:tabs>
        <w:rPr>
          <w:rFonts w:cstheme="minorBidi"/>
          <w:noProof/>
          <w:lang w:val="en-GB" w:eastAsia="en-GB"/>
        </w:rPr>
      </w:pPr>
      <w:hyperlink w:anchor="_Toc89889647" w:history="1">
        <w:r w:rsidR="003C2AF1" w:rsidRPr="00AF57D5">
          <w:rPr>
            <w:rStyle w:val="Hyperlink"/>
            <w:rFonts w:cstheme="minorHAnsi"/>
            <w:noProof/>
            <w:lang w:eastAsia="zh-CN"/>
          </w:rPr>
          <w:t>26.</w:t>
        </w:r>
        <w:r w:rsidR="003C2AF1">
          <w:rPr>
            <w:rFonts w:cstheme="minorBidi"/>
            <w:noProof/>
            <w:lang w:val="en-GB" w:eastAsia="en-GB"/>
          </w:rPr>
          <w:tab/>
        </w:r>
        <w:r w:rsidR="003C2AF1" w:rsidRPr="00AF57D5">
          <w:rPr>
            <w:rStyle w:val="Hyperlink"/>
            <w:bCs/>
            <w:noProof/>
          </w:rPr>
          <w:t>The</w:t>
        </w:r>
        <w:r w:rsidR="003C2AF1" w:rsidRPr="00AF57D5">
          <w:rPr>
            <w:rStyle w:val="Hyperlink"/>
            <w:noProof/>
          </w:rPr>
          <w:t xml:space="preserve"> ITU Staff Council</w:t>
        </w:r>
        <w:r w:rsidR="003C2AF1">
          <w:rPr>
            <w:noProof/>
            <w:webHidden/>
          </w:rPr>
          <w:tab/>
        </w:r>
        <w:r w:rsidR="003C2AF1">
          <w:rPr>
            <w:noProof/>
            <w:webHidden/>
          </w:rPr>
          <w:fldChar w:fldCharType="begin"/>
        </w:r>
        <w:r w:rsidR="003C2AF1">
          <w:rPr>
            <w:noProof/>
            <w:webHidden/>
          </w:rPr>
          <w:instrText xml:space="preserve"> PAGEREF _Toc89889647 \h </w:instrText>
        </w:r>
        <w:r w:rsidR="003C2AF1">
          <w:rPr>
            <w:noProof/>
            <w:webHidden/>
          </w:rPr>
        </w:r>
        <w:r w:rsidR="003C2AF1">
          <w:rPr>
            <w:noProof/>
            <w:webHidden/>
          </w:rPr>
          <w:fldChar w:fldCharType="separate"/>
        </w:r>
        <w:r w:rsidR="003C2AF1">
          <w:rPr>
            <w:noProof/>
            <w:webHidden/>
          </w:rPr>
          <w:t>12</w:t>
        </w:r>
        <w:r w:rsidR="003C2AF1">
          <w:rPr>
            <w:noProof/>
            <w:webHidden/>
          </w:rPr>
          <w:fldChar w:fldCharType="end"/>
        </w:r>
      </w:hyperlink>
    </w:p>
    <w:p w14:paraId="61792357" w14:textId="74F167AC" w:rsidR="003C2AF1" w:rsidRDefault="00493381">
      <w:pPr>
        <w:pStyle w:val="TOC3"/>
        <w:tabs>
          <w:tab w:val="left" w:pos="1100"/>
          <w:tab w:val="right" w:leader="dot" w:pos="9016"/>
        </w:tabs>
        <w:rPr>
          <w:rFonts w:cstheme="minorBidi"/>
          <w:noProof/>
          <w:lang w:val="en-GB" w:eastAsia="en-GB"/>
        </w:rPr>
      </w:pPr>
      <w:hyperlink w:anchor="_Toc89889648" w:history="1">
        <w:r w:rsidR="003C2AF1" w:rsidRPr="00AF57D5">
          <w:rPr>
            <w:rStyle w:val="Hyperlink"/>
            <w:noProof/>
            <w:lang w:eastAsia="zh-CN"/>
          </w:rPr>
          <w:t>27.</w:t>
        </w:r>
        <w:r w:rsidR="003C2AF1">
          <w:rPr>
            <w:rFonts w:cstheme="minorBidi"/>
            <w:noProof/>
            <w:lang w:val="en-GB" w:eastAsia="en-GB"/>
          </w:rPr>
          <w:tab/>
        </w:r>
        <w:r w:rsidR="003C2AF1" w:rsidRPr="00AF57D5">
          <w:rPr>
            <w:rStyle w:val="Hyperlink"/>
            <w:noProof/>
          </w:rPr>
          <w:t>Internal and External Communication</w:t>
        </w:r>
        <w:r w:rsidR="003C2AF1">
          <w:rPr>
            <w:noProof/>
            <w:webHidden/>
          </w:rPr>
          <w:tab/>
        </w:r>
        <w:r w:rsidR="003C2AF1">
          <w:rPr>
            <w:noProof/>
            <w:webHidden/>
          </w:rPr>
          <w:fldChar w:fldCharType="begin"/>
        </w:r>
        <w:r w:rsidR="003C2AF1">
          <w:rPr>
            <w:noProof/>
            <w:webHidden/>
          </w:rPr>
          <w:instrText xml:space="preserve"> PAGEREF _Toc89889648 \h </w:instrText>
        </w:r>
        <w:r w:rsidR="003C2AF1">
          <w:rPr>
            <w:noProof/>
            <w:webHidden/>
          </w:rPr>
        </w:r>
        <w:r w:rsidR="003C2AF1">
          <w:rPr>
            <w:noProof/>
            <w:webHidden/>
          </w:rPr>
          <w:fldChar w:fldCharType="separate"/>
        </w:r>
        <w:r w:rsidR="003C2AF1">
          <w:rPr>
            <w:noProof/>
            <w:webHidden/>
          </w:rPr>
          <w:t>12</w:t>
        </w:r>
        <w:r w:rsidR="003C2AF1">
          <w:rPr>
            <w:noProof/>
            <w:webHidden/>
          </w:rPr>
          <w:fldChar w:fldCharType="end"/>
        </w:r>
      </w:hyperlink>
    </w:p>
    <w:p w14:paraId="7F4DBC75" w14:textId="07427682" w:rsidR="003C2AF1" w:rsidRDefault="00493381">
      <w:pPr>
        <w:pStyle w:val="TOC2"/>
        <w:tabs>
          <w:tab w:val="right" w:leader="dot" w:pos="9016"/>
        </w:tabs>
        <w:rPr>
          <w:noProof/>
          <w:sz w:val="22"/>
          <w:szCs w:val="22"/>
          <w:lang w:val="en-GB" w:eastAsia="en-GB"/>
        </w:rPr>
      </w:pPr>
      <w:hyperlink w:anchor="_Toc89889649" w:history="1">
        <w:r w:rsidR="003C2AF1" w:rsidRPr="00AF57D5">
          <w:rPr>
            <w:rStyle w:val="Hyperlink"/>
            <w:noProof/>
            <w:lang w:val="en-GB"/>
          </w:rPr>
          <w:t>Component 7 – Performance Management</w:t>
        </w:r>
        <w:r w:rsidR="003C2AF1">
          <w:rPr>
            <w:noProof/>
            <w:webHidden/>
          </w:rPr>
          <w:tab/>
        </w:r>
        <w:r w:rsidR="003C2AF1">
          <w:rPr>
            <w:noProof/>
            <w:webHidden/>
          </w:rPr>
          <w:fldChar w:fldCharType="begin"/>
        </w:r>
        <w:r w:rsidR="003C2AF1">
          <w:rPr>
            <w:noProof/>
            <w:webHidden/>
          </w:rPr>
          <w:instrText xml:space="preserve"> PAGEREF _Toc89889649 \h </w:instrText>
        </w:r>
        <w:r w:rsidR="003C2AF1">
          <w:rPr>
            <w:noProof/>
            <w:webHidden/>
          </w:rPr>
        </w:r>
        <w:r w:rsidR="003C2AF1">
          <w:rPr>
            <w:noProof/>
            <w:webHidden/>
          </w:rPr>
          <w:fldChar w:fldCharType="separate"/>
        </w:r>
        <w:r w:rsidR="003C2AF1">
          <w:rPr>
            <w:noProof/>
            <w:webHidden/>
          </w:rPr>
          <w:t>13</w:t>
        </w:r>
        <w:r w:rsidR="003C2AF1">
          <w:rPr>
            <w:noProof/>
            <w:webHidden/>
          </w:rPr>
          <w:fldChar w:fldCharType="end"/>
        </w:r>
      </w:hyperlink>
    </w:p>
    <w:p w14:paraId="6443DE5F" w14:textId="7EC5A47C" w:rsidR="003C2AF1" w:rsidRDefault="00493381">
      <w:pPr>
        <w:pStyle w:val="TOC3"/>
        <w:tabs>
          <w:tab w:val="left" w:pos="1100"/>
          <w:tab w:val="right" w:leader="dot" w:pos="9016"/>
        </w:tabs>
        <w:rPr>
          <w:rFonts w:cstheme="minorBidi"/>
          <w:noProof/>
          <w:lang w:val="en-GB" w:eastAsia="en-GB"/>
        </w:rPr>
      </w:pPr>
      <w:hyperlink w:anchor="_Toc89889650" w:history="1">
        <w:r w:rsidR="003C2AF1" w:rsidRPr="00AF57D5">
          <w:rPr>
            <w:rStyle w:val="Hyperlink"/>
            <w:noProof/>
            <w:lang w:eastAsia="zh-CN"/>
          </w:rPr>
          <w:t>28.</w:t>
        </w:r>
        <w:r w:rsidR="003C2AF1">
          <w:rPr>
            <w:rFonts w:cstheme="minorBidi"/>
            <w:noProof/>
            <w:lang w:val="en-GB" w:eastAsia="en-GB"/>
          </w:rPr>
          <w:tab/>
        </w:r>
        <w:r w:rsidR="003C2AF1" w:rsidRPr="00AF57D5">
          <w:rPr>
            <w:rStyle w:val="Hyperlink"/>
            <w:noProof/>
          </w:rPr>
          <w:t>Staff Performance Appraisals and Feedback</w:t>
        </w:r>
        <w:r w:rsidR="003C2AF1">
          <w:rPr>
            <w:noProof/>
            <w:webHidden/>
          </w:rPr>
          <w:tab/>
        </w:r>
        <w:r w:rsidR="003C2AF1">
          <w:rPr>
            <w:noProof/>
            <w:webHidden/>
          </w:rPr>
          <w:fldChar w:fldCharType="begin"/>
        </w:r>
        <w:r w:rsidR="003C2AF1">
          <w:rPr>
            <w:noProof/>
            <w:webHidden/>
          </w:rPr>
          <w:instrText xml:space="preserve"> PAGEREF _Toc89889650 \h </w:instrText>
        </w:r>
        <w:r w:rsidR="003C2AF1">
          <w:rPr>
            <w:noProof/>
            <w:webHidden/>
          </w:rPr>
        </w:r>
        <w:r w:rsidR="003C2AF1">
          <w:rPr>
            <w:noProof/>
            <w:webHidden/>
          </w:rPr>
          <w:fldChar w:fldCharType="separate"/>
        </w:r>
        <w:r w:rsidR="003C2AF1">
          <w:rPr>
            <w:noProof/>
            <w:webHidden/>
          </w:rPr>
          <w:t>13</w:t>
        </w:r>
        <w:r w:rsidR="003C2AF1">
          <w:rPr>
            <w:noProof/>
            <w:webHidden/>
          </w:rPr>
          <w:fldChar w:fldCharType="end"/>
        </w:r>
      </w:hyperlink>
    </w:p>
    <w:p w14:paraId="1AB6C4BF" w14:textId="72AF30C6" w:rsidR="003C2AF1" w:rsidRDefault="00493381">
      <w:pPr>
        <w:pStyle w:val="TOC3"/>
        <w:tabs>
          <w:tab w:val="left" w:pos="1100"/>
          <w:tab w:val="right" w:leader="dot" w:pos="9016"/>
        </w:tabs>
        <w:rPr>
          <w:rFonts w:cstheme="minorBidi"/>
          <w:noProof/>
          <w:lang w:val="en-GB" w:eastAsia="en-GB"/>
        </w:rPr>
      </w:pPr>
      <w:hyperlink w:anchor="_Toc89889651" w:history="1">
        <w:r w:rsidR="003C2AF1" w:rsidRPr="00AF57D5">
          <w:rPr>
            <w:rStyle w:val="Hyperlink"/>
            <w:rFonts w:cstheme="minorHAnsi"/>
            <w:noProof/>
            <w:lang w:eastAsia="zh-CN"/>
          </w:rPr>
          <w:t>29.</w:t>
        </w:r>
        <w:r w:rsidR="003C2AF1">
          <w:rPr>
            <w:rFonts w:cstheme="minorBidi"/>
            <w:noProof/>
            <w:lang w:val="en-GB" w:eastAsia="en-GB"/>
          </w:rPr>
          <w:tab/>
        </w:r>
        <w:r w:rsidR="003C2AF1" w:rsidRPr="00AF57D5">
          <w:rPr>
            <w:rStyle w:val="Hyperlink"/>
            <w:noProof/>
          </w:rPr>
          <w:t>A new Underperformance Policy</w:t>
        </w:r>
        <w:r w:rsidR="003C2AF1">
          <w:rPr>
            <w:noProof/>
            <w:webHidden/>
          </w:rPr>
          <w:tab/>
        </w:r>
        <w:r w:rsidR="003C2AF1">
          <w:rPr>
            <w:noProof/>
            <w:webHidden/>
          </w:rPr>
          <w:fldChar w:fldCharType="begin"/>
        </w:r>
        <w:r w:rsidR="003C2AF1">
          <w:rPr>
            <w:noProof/>
            <w:webHidden/>
          </w:rPr>
          <w:instrText xml:space="preserve"> PAGEREF _Toc89889651 \h </w:instrText>
        </w:r>
        <w:r w:rsidR="003C2AF1">
          <w:rPr>
            <w:noProof/>
            <w:webHidden/>
          </w:rPr>
        </w:r>
        <w:r w:rsidR="003C2AF1">
          <w:rPr>
            <w:noProof/>
            <w:webHidden/>
          </w:rPr>
          <w:fldChar w:fldCharType="separate"/>
        </w:r>
        <w:r w:rsidR="003C2AF1">
          <w:rPr>
            <w:noProof/>
            <w:webHidden/>
          </w:rPr>
          <w:t>13</w:t>
        </w:r>
        <w:r w:rsidR="003C2AF1">
          <w:rPr>
            <w:noProof/>
            <w:webHidden/>
          </w:rPr>
          <w:fldChar w:fldCharType="end"/>
        </w:r>
      </w:hyperlink>
    </w:p>
    <w:p w14:paraId="70A68BE1" w14:textId="76CF178B" w:rsidR="003C2AF1" w:rsidRDefault="00493381">
      <w:pPr>
        <w:pStyle w:val="TOC3"/>
        <w:tabs>
          <w:tab w:val="left" w:pos="1100"/>
          <w:tab w:val="right" w:leader="dot" w:pos="9016"/>
        </w:tabs>
        <w:rPr>
          <w:rFonts w:cstheme="minorBidi"/>
          <w:noProof/>
          <w:lang w:val="en-GB" w:eastAsia="en-GB"/>
        </w:rPr>
      </w:pPr>
      <w:hyperlink w:anchor="_Toc89889652" w:history="1">
        <w:r w:rsidR="003C2AF1" w:rsidRPr="00AF57D5">
          <w:rPr>
            <w:rStyle w:val="Hyperlink"/>
            <w:rFonts w:cstheme="minorHAnsi"/>
            <w:noProof/>
            <w:lang w:eastAsia="zh-CN"/>
          </w:rPr>
          <w:t>30.</w:t>
        </w:r>
        <w:r w:rsidR="003C2AF1">
          <w:rPr>
            <w:rFonts w:cstheme="minorBidi"/>
            <w:noProof/>
            <w:lang w:val="en-GB" w:eastAsia="en-GB"/>
          </w:rPr>
          <w:tab/>
        </w:r>
        <w:r w:rsidR="003C2AF1" w:rsidRPr="00AF57D5">
          <w:rPr>
            <w:rStyle w:val="Hyperlink"/>
            <w:noProof/>
          </w:rPr>
          <w:t>A new ITU Staff Recognition and Rewards Programme</w:t>
        </w:r>
        <w:r w:rsidR="003C2AF1">
          <w:rPr>
            <w:noProof/>
            <w:webHidden/>
          </w:rPr>
          <w:tab/>
        </w:r>
        <w:r w:rsidR="003C2AF1">
          <w:rPr>
            <w:noProof/>
            <w:webHidden/>
          </w:rPr>
          <w:fldChar w:fldCharType="begin"/>
        </w:r>
        <w:r w:rsidR="003C2AF1">
          <w:rPr>
            <w:noProof/>
            <w:webHidden/>
          </w:rPr>
          <w:instrText xml:space="preserve"> PAGEREF _Toc89889652 \h </w:instrText>
        </w:r>
        <w:r w:rsidR="003C2AF1">
          <w:rPr>
            <w:noProof/>
            <w:webHidden/>
          </w:rPr>
        </w:r>
        <w:r w:rsidR="003C2AF1">
          <w:rPr>
            <w:noProof/>
            <w:webHidden/>
          </w:rPr>
          <w:fldChar w:fldCharType="separate"/>
        </w:r>
        <w:r w:rsidR="003C2AF1">
          <w:rPr>
            <w:noProof/>
            <w:webHidden/>
          </w:rPr>
          <w:t>13</w:t>
        </w:r>
        <w:r w:rsidR="003C2AF1">
          <w:rPr>
            <w:noProof/>
            <w:webHidden/>
          </w:rPr>
          <w:fldChar w:fldCharType="end"/>
        </w:r>
      </w:hyperlink>
    </w:p>
    <w:p w14:paraId="4051354B" w14:textId="73A2452E" w:rsidR="003C2AF1" w:rsidRDefault="00493381">
      <w:pPr>
        <w:pStyle w:val="TOC2"/>
        <w:tabs>
          <w:tab w:val="right" w:leader="dot" w:pos="9016"/>
        </w:tabs>
        <w:rPr>
          <w:noProof/>
          <w:sz w:val="22"/>
          <w:szCs w:val="22"/>
          <w:lang w:val="en-GB" w:eastAsia="en-GB"/>
        </w:rPr>
      </w:pPr>
      <w:hyperlink w:anchor="_Toc89889653" w:history="1">
        <w:r w:rsidR="003C2AF1" w:rsidRPr="00AF57D5">
          <w:rPr>
            <w:rStyle w:val="Hyperlink"/>
            <w:noProof/>
            <w:lang w:val="en-GB"/>
          </w:rPr>
          <w:t>Component 8 – Monitoring &amp; Evaluation</w:t>
        </w:r>
        <w:r w:rsidR="003C2AF1">
          <w:rPr>
            <w:noProof/>
            <w:webHidden/>
          </w:rPr>
          <w:tab/>
        </w:r>
        <w:r w:rsidR="003C2AF1">
          <w:rPr>
            <w:noProof/>
            <w:webHidden/>
          </w:rPr>
          <w:fldChar w:fldCharType="begin"/>
        </w:r>
        <w:r w:rsidR="003C2AF1">
          <w:rPr>
            <w:noProof/>
            <w:webHidden/>
          </w:rPr>
          <w:instrText xml:space="preserve"> PAGEREF _Toc89889653 \h </w:instrText>
        </w:r>
        <w:r w:rsidR="003C2AF1">
          <w:rPr>
            <w:noProof/>
            <w:webHidden/>
          </w:rPr>
        </w:r>
        <w:r w:rsidR="003C2AF1">
          <w:rPr>
            <w:noProof/>
            <w:webHidden/>
          </w:rPr>
          <w:fldChar w:fldCharType="separate"/>
        </w:r>
        <w:r w:rsidR="003C2AF1">
          <w:rPr>
            <w:noProof/>
            <w:webHidden/>
          </w:rPr>
          <w:t>13</w:t>
        </w:r>
        <w:r w:rsidR="003C2AF1">
          <w:rPr>
            <w:noProof/>
            <w:webHidden/>
          </w:rPr>
          <w:fldChar w:fldCharType="end"/>
        </w:r>
      </w:hyperlink>
    </w:p>
    <w:p w14:paraId="06765026" w14:textId="6E8685A6" w:rsidR="003C2AF1" w:rsidRDefault="00493381">
      <w:pPr>
        <w:pStyle w:val="TOC3"/>
        <w:tabs>
          <w:tab w:val="left" w:pos="1100"/>
          <w:tab w:val="right" w:leader="dot" w:pos="9016"/>
        </w:tabs>
        <w:rPr>
          <w:rFonts w:cstheme="minorBidi"/>
          <w:noProof/>
          <w:lang w:val="en-GB" w:eastAsia="en-GB"/>
        </w:rPr>
      </w:pPr>
      <w:hyperlink w:anchor="_Toc89889654" w:history="1">
        <w:r w:rsidR="003C2AF1" w:rsidRPr="00AF57D5">
          <w:rPr>
            <w:rStyle w:val="Hyperlink"/>
            <w:rFonts w:cstheme="minorHAnsi"/>
            <w:noProof/>
            <w:lang w:eastAsia="zh-CN"/>
          </w:rPr>
          <w:t>31.</w:t>
        </w:r>
        <w:r w:rsidR="003C2AF1">
          <w:rPr>
            <w:rFonts w:cstheme="minorBidi"/>
            <w:noProof/>
            <w:lang w:val="en-GB" w:eastAsia="en-GB"/>
          </w:rPr>
          <w:tab/>
        </w:r>
        <w:r w:rsidR="003C2AF1" w:rsidRPr="00AF57D5">
          <w:rPr>
            <w:rStyle w:val="Hyperlink"/>
            <w:noProof/>
          </w:rPr>
          <w:t>Monitoring performance and financial data</w:t>
        </w:r>
        <w:r w:rsidR="003C2AF1">
          <w:rPr>
            <w:noProof/>
            <w:webHidden/>
          </w:rPr>
          <w:tab/>
        </w:r>
        <w:r w:rsidR="003C2AF1">
          <w:rPr>
            <w:noProof/>
            <w:webHidden/>
          </w:rPr>
          <w:fldChar w:fldCharType="begin"/>
        </w:r>
        <w:r w:rsidR="003C2AF1">
          <w:rPr>
            <w:noProof/>
            <w:webHidden/>
          </w:rPr>
          <w:instrText xml:space="preserve"> PAGEREF _Toc89889654 \h </w:instrText>
        </w:r>
        <w:r w:rsidR="003C2AF1">
          <w:rPr>
            <w:noProof/>
            <w:webHidden/>
          </w:rPr>
        </w:r>
        <w:r w:rsidR="003C2AF1">
          <w:rPr>
            <w:noProof/>
            <w:webHidden/>
          </w:rPr>
          <w:fldChar w:fldCharType="separate"/>
        </w:r>
        <w:r w:rsidR="003C2AF1">
          <w:rPr>
            <w:noProof/>
            <w:webHidden/>
          </w:rPr>
          <w:t>14</w:t>
        </w:r>
        <w:r w:rsidR="003C2AF1">
          <w:rPr>
            <w:noProof/>
            <w:webHidden/>
          </w:rPr>
          <w:fldChar w:fldCharType="end"/>
        </w:r>
      </w:hyperlink>
    </w:p>
    <w:p w14:paraId="03ED6360" w14:textId="55197F1C" w:rsidR="003C2AF1" w:rsidRDefault="00493381">
      <w:pPr>
        <w:pStyle w:val="TOC3"/>
        <w:tabs>
          <w:tab w:val="left" w:pos="1100"/>
          <w:tab w:val="right" w:leader="dot" w:pos="9016"/>
        </w:tabs>
        <w:rPr>
          <w:rFonts w:cstheme="minorBidi"/>
          <w:noProof/>
          <w:lang w:val="en-GB" w:eastAsia="en-GB"/>
        </w:rPr>
      </w:pPr>
      <w:hyperlink w:anchor="_Toc89889655" w:history="1">
        <w:r w:rsidR="003C2AF1" w:rsidRPr="00AF57D5">
          <w:rPr>
            <w:rStyle w:val="Hyperlink"/>
            <w:rFonts w:cstheme="minorHAnsi"/>
            <w:noProof/>
            <w:lang w:eastAsia="zh-CN"/>
          </w:rPr>
          <w:t>32.</w:t>
        </w:r>
        <w:r w:rsidR="003C2AF1">
          <w:rPr>
            <w:rFonts w:cstheme="minorBidi"/>
            <w:noProof/>
            <w:lang w:val="en-GB" w:eastAsia="en-GB"/>
          </w:rPr>
          <w:tab/>
        </w:r>
        <w:r w:rsidR="003C2AF1" w:rsidRPr="00AF57D5">
          <w:rPr>
            <w:rStyle w:val="Hyperlink"/>
            <w:noProof/>
          </w:rPr>
          <w:t>Evaluation Culture</w:t>
        </w:r>
        <w:r w:rsidR="003C2AF1">
          <w:rPr>
            <w:noProof/>
            <w:webHidden/>
          </w:rPr>
          <w:tab/>
        </w:r>
        <w:r w:rsidR="003C2AF1">
          <w:rPr>
            <w:noProof/>
            <w:webHidden/>
          </w:rPr>
          <w:fldChar w:fldCharType="begin"/>
        </w:r>
        <w:r w:rsidR="003C2AF1">
          <w:rPr>
            <w:noProof/>
            <w:webHidden/>
          </w:rPr>
          <w:instrText xml:space="preserve"> PAGEREF _Toc89889655 \h </w:instrText>
        </w:r>
        <w:r w:rsidR="003C2AF1">
          <w:rPr>
            <w:noProof/>
            <w:webHidden/>
          </w:rPr>
        </w:r>
        <w:r w:rsidR="003C2AF1">
          <w:rPr>
            <w:noProof/>
            <w:webHidden/>
          </w:rPr>
          <w:fldChar w:fldCharType="separate"/>
        </w:r>
        <w:r w:rsidR="003C2AF1">
          <w:rPr>
            <w:noProof/>
            <w:webHidden/>
          </w:rPr>
          <w:t>14</w:t>
        </w:r>
        <w:r w:rsidR="003C2AF1">
          <w:rPr>
            <w:noProof/>
            <w:webHidden/>
          </w:rPr>
          <w:fldChar w:fldCharType="end"/>
        </w:r>
      </w:hyperlink>
    </w:p>
    <w:p w14:paraId="450A1BBD" w14:textId="11D2A553" w:rsidR="003C2AF1" w:rsidRDefault="00493381">
      <w:pPr>
        <w:pStyle w:val="TOC2"/>
        <w:tabs>
          <w:tab w:val="right" w:leader="dot" w:pos="9016"/>
        </w:tabs>
        <w:rPr>
          <w:noProof/>
          <w:sz w:val="22"/>
          <w:szCs w:val="22"/>
          <w:lang w:val="en-GB" w:eastAsia="en-GB"/>
        </w:rPr>
      </w:pPr>
      <w:hyperlink w:anchor="_Toc89889656" w:history="1">
        <w:r w:rsidR="003C2AF1" w:rsidRPr="00AF57D5">
          <w:rPr>
            <w:rStyle w:val="Hyperlink"/>
            <w:noProof/>
            <w:lang w:val="en-GB"/>
          </w:rPr>
          <w:t>Component 9 – Trusted Places</w:t>
        </w:r>
        <w:r w:rsidR="003C2AF1">
          <w:rPr>
            <w:noProof/>
            <w:webHidden/>
          </w:rPr>
          <w:tab/>
        </w:r>
        <w:r w:rsidR="003C2AF1">
          <w:rPr>
            <w:noProof/>
            <w:webHidden/>
          </w:rPr>
          <w:fldChar w:fldCharType="begin"/>
        </w:r>
        <w:r w:rsidR="003C2AF1">
          <w:rPr>
            <w:noProof/>
            <w:webHidden/>
          </w:rPr>
          <w:instrText xml:space="preserve"> PAGEREF _Toc89889656 \h </w:instrText>
        </w:r>
        <w:r w:rsidR="003C2AF1">
          <w:rPr>
            <w:noProof/>
            <w:webHidden/>
          </w:rPr>
        </w:r>
        <w:r w:rsidR="003C2AF1">
          <w:rPr>
            <w:noProof/>
            <w:webHidden/>
          </w:rPr>
          <w:fldChar w:fldCharType="separate"/>
        </w:r>
        <w:r w:rsidR="003C2AF1">
          <w:rPr>
            <w:noProof/>
            <w:webHidden/>
          </w:rPr>
          <w:t>14</w:t>
        </w:r>
        <w:r w:rsidR="003C2AF1">
          <w:rPr>
            <w:noProof/>
            <w:webHidden/>
          </w:rPr>
          <w:fldChar w:fldCharType="end"/>
        </w:r>
      </w:hyperlink>
    </w:p>
    <w:p w14:paraId="2FD6EE8A" w14:textId="4DF8E1AA" w:rsidR="003C2AF1" w:rsidRDefault="00493381">
      <w:pPr>
        <w:pStyle w:val="TOC3"/>
        <w:tabs>
          <w:tab w:val="left" w:pos="1100"/>
          <w:tab w:val="right" w:leader="dot" w:pos="9016"/>
        </w:tabs>
        <w:rPr>
          <w:rFonts w:cstheme="minorBidi"/>
          <w:noProof/>
          <w:lang w:val="en-GB" w:eastAsia="en-GB"/>
        </w:rPr>
      </w:pPr>
      <w:hyperlink w:anchor="_Toc89889657" w:history="1">
        <w:r w:rsidR="003C2AF1" w:rsidRPr="00AF57D5">
          <w:rPr>
            <w:rStyle w:val="Hyperlink"/>
            <w:rFonts w:cstheme="minorHAnsi"/>
            <w:noProof/>
            <w:lang w:eastAsia="zh-CN"/>
          </w:rPr>
          <w:t>33.</w:t>
        </w:r>
        <w:r w:rsidR="003C2AF1">
          <w:rPr>
            <w:rFonts w:cstheme="minorBidi"/>
            <w:noProof/>
            <w:lang w:val="en-GB" w:eastAsia="en-GB"/>
          </w:rPr>
          <w:tab/>
        </w:r>
        <w:r w:rsidR="003C2AF1" w:rsidRPr="00AF57D5">
          <w:rPr>
            <w:rStyle w:val="Hyperlink"/>
            <w:noProof/>
          </w:rPr>
          <w:t>The Policy and protection for reporting misconduct (Whistleblowing)</w:t>
        </w:r>
        <w:r w:rsidR="003C2AF1">
          <w:rPr>
            <w:noProof/>
            <w:webHidden/>
          </w:rPr>
          <w:tab/>
        </w:r>
        <w:r w:rsidR="003C2AF1">
          <w:rPr>
            <w:noProof/>
            <w:webHidden/>
          </w:rPr>
          <w:fldChar w:fldCharType="begin"/>
        </w:r>
        <w:r w:rsidR="003C2AF1">
          <w:rPr>
            <w:noProof/>
            <w:webHidden/>
          </w:rPr>
          <w:instrText xml:space="preserve"> PAGEREF _Toc89889657 \h </w:instrText>
        </w:r>
        <w:r w:rsidR="003C2AF1">
          <w:rPr>
            <w:noProof/>
            <w:webHidden/>
          </w:rPr>
        </w:r>
        <w:r w:rsidR="003C2AF1">
          <w:rPr>
            <w:noProof/>
            <w:webHidden/>
          </w:rPr>
          <w:fldChar w:fldCharType="separate"/>
        </w:r>
        <w:r w:rsidR="003C2AF1">
          <w:rPr>
            <w:noProof/>
            <w:webHidden/>
          </w:rPr>
          <w:t>14</w:t>
        </w:r>
        <w:r w:rsidR="003C2AF1">
          <w:rPr>
            <w:noProof/>
            <w:webHidden/>
          </w:rPr>
          <w:fldChar w:fldCharType="end"/>
        </w:r>
      </w:hyperlink>
    </w:p>
    <w:p w14:paraId="6389E58B" w14:textId="4C5E0A29" w:rsidR="003C2AF1" w:rsidRDefault="00493381">
      <w:pPr>
        <w:pStyle w:val="TOC3"/>
        <w:tabs>
          <w:tab w:val="left" w:pos="1100"/>
          <w:tab w:val="right" w:leader="dot" w:pos="9016"/>
        </w:tabs>
        <w:rPr>
          <w:rFonts w:cstheme="minorBidi"/>
          <w:noProof/>
          <w:lang w:val="en-GB" w:eastAsia="en-GB"/>
        </w:rPr>
      </w:pPr>
      <w:hyperlink w:anchor="_Toc89889658" w:history="1">
        <w:r w:rsidR="003C2AF1" w:rsidRPr="00AF57D5">
          <w:rPr>
            <w:rStyle w:val="Hyperlink"/>
            <w:noProof/>
            <w:lang w:eastAsia="zh-CN"/>
          </w:rPr>
          <w:t>34.</w:t>
        </w:r>
        <w:r w:rsidR="003C2AF1">
          <w:rPr>
            <w:rFonts w:cstheme="minorBidi"/>
            <w:noProof/>
            <w:lang w:val="en-GB" w:eastAsia="en-GB"/>
          </w:rPr>
          <w:tab/>
        </w:r>
        <w:r w:rsidR="003C2AF1" w:rsidRPr="00AF57D5">
          <w:rPr>
            <w:rStyle w:val="Hyperlink"/>
            <w:rFonts w:eastAsiaTheme="majorEastAsia"/>
            <w:noProof/>
          </w:rPr>
          <w:t xml:space="preserve">The </w:t>
        </w:r>
        <w:r w:rsidR="003C2AF1" w:rsidRPr="00AF57D5">
          <w:rPr>
            <w:rStyle w:val="Hyperlink"/>
            <w:noProof/>
          </w:rPr>
          <w:t>Ethics Office</w:t>
        </w:r>
        <w:r w:rsidR="003C2AF1">
          <w:rPr>
            <w:noProof/>
            <w:webHidden/>
          </w:rPr>
          <w:tab/>
        </w:r>
        <w:r w:rsidR="003C2AF1">
          <w:rPr>
            <w:noProof/>
            <w:webHidden/>
          </w:rPr>
          <w:fldChar w:fldCharType="begin"/>
        </w:r>
        <w:r w:rsidR="003C2AF1">
          <w:rPr>
            <w:noProof/>
            <w:webHidden/>
          </w:rPr>
          <w:instrText xml:space="preserve"> PAGEREF _Toc89889658 \h </w:instrText>
        </w:r>
        <w:r w:rsidR="003C2AF1">
          <w:rPr>
            <w:noProof/>
            <w:webHidden/>
          </w:rPr>
        </w:r>
        <w:r w:rsidR="003C2AF1">
          <w:rPr>
            <w:noProof/>
            <w:webHidden/>
          </w:rPr>
          <w:fldChar w:fldCharType="separate"/>
        </w:r>
        <w:r w:rsidR="003C2AF1">
          <w:rPr>
            <w:noProof/>
            <w:webHidden/>
          </w:rPr>
          <w:t>14</w:t>
        </w:r>
        <w:r w:rsidR="003C2AF1">
          <w:rPr>
            <w:noProof/>
            <w:webHidden/>
          </w:rPr>
          <w:fldChar w:fldCharType="end"/>
        </w:r>
      </w:hyperlink>
    </w:p>
    <w:p w14:paraId="3C37F54A" w14:textId="475B3429" w:rsidR="003C2AF1" w:rsidRDefault="00493381">
      <w:pPr>
        <w:pStyle w:val="TOC3"/>
        <w:tabs>
          <w:tab w:val="left" w:pos="1100"/>
          <w:tab w:val="right" w:leader="dot" w:pos="9016"/>
        </w:tabs>
        <w:rPr>
          <w:rFonts w:cstheme="minorBidi"/>
          <w:noProof/>
          <w:lang w:val="en-GB" w:eastAsia="en-GB"/>
        </w:rPr>
      </w:pPr>
      <w:hyperlink w:anchor="_Toc89889659" w:history="1">
        <w:r w:rsidR="003C2AF1" w:rsidRPr="00AF57D5">
          <w:rPr>
            <w:rStyle w:val="Hyperlink"/>
            <w:noProof/>
            <w:lang w:eastAsia="zh-CN"/>
          </w:rPr>
          <w:t>35.</w:t>
        </w:r>
        <w:r w:rsidR="003C2AF1">
          <w:rPr>
            <w:rFonts w:cstheme="minorBidi"/>
            <w:noProof/>
            <w:lang w:val="en-GB" w:eastAsia="en-GB"/>
          </w:rPr>
          <w:tab/>
        </w:r>
        <w:r w:rsidR="003C2AF1" w:rsidRPr="00AF57D5">
          <w:rPr>
            <w:rStyle w:val="Hyperlink"/>
            <w:noProof/>
          </w:rPr>
          <w:t>Mediators</w:t>
        </w:r>
        <w:r w:rsidR="003C2AF1">
          <w:rPr>
            <w:noProof/>
            <w:webHidden/>
          </w:rPr>
          <w:tab/>
        </w:r>
        <w:r w:rsidR="003C2AF1">
          <w:rPr>
            <w:noProof/>
            <w:webHidden/>
          </w:rPr>
          <w:fldChar w:fldCharType="begin"/>
        </w:r>
        <w:r w:rsidR="003C2AF1">
          <w:rPr>
            <w:noProof/>
            <w:webHidden/>
          </w:rPr>
          <w:instrText xml:space="preserve"> PAGEREF _Toc89889659 \h </w:instrText>
        </w:r>
        <w:r w:rsidR="003C2AF1">
          <w:rPr>
            <w:noProof/>
            <w:webHidden/>
          </w:rPr>
        </w:r>
        <w:r w:rsidR="003C2AF1">
          <w:rPr>
            <w:noProof/>
            <w:webHidden/>
          </w:rPr>
          <w:fldChar w:fldCharType="separate"/>
        </w:r>
        <w:r w:rsidR="003C2AF1">
          <w:rPr>
            <w:noProof/>
            <w:webHidden/>
          </w:rPr>
          <w:t>14</w:t>
        </w:r>
        <w:r w:rsidR="003C2AF1">
          <w:rPr>
            <w:noProof/>
            <w:webHidden/>
          </w:rPr>
          <w:fldChar w:fldCharType="end"/>
        </w:r>
      </w:hyperlink>
    </w:p>
    <w:p w14:paraId="49C9F205" w14:textId="42CBCDA6" w:rsidR="003C2AF1" w:rsidRDefault="00493381">
      <w:pPr>
        <w:pStyle w:val="TOC3"/>
        <w:tabs>
          <w:tab w:val="left" w:pos="1100"/>
          <w:tab w:val="right" w:leader="dot" w:pos="9016"/>
        </w:tabs>
        <w:rPr>
          <w:rFonts w:cstheme="minorBidi"/>
          <w:noProof/>
          <w:lang w:val="en-GB" w:eastAsia="en-GB"/>
        </w:rPr>
      </w:pPr>
      <w:hyperlink w:anchor="_Toc89889660" w:history="1">
        <w:r w:rsidR="003C2AF1" w:rsidRPr="00AF57D5">
          <w:rPr>
            <w:rStyle w:val="Hyperlink"/>
            <w:rFonts w:cstheme="minorHAnsi"/>
            <w:noProof/>
            <w:lang w:eastAsia="zh-CN"/>
          </w:rPr>
          <w:t>36.</w:t>
        </w:r>
        <w:r w:rsidR="003C2AF1">
          <w:rPr>
            <w:rFonts w:cstheme="minorBidi"/>
            <w:noProof/>
            <w:lang w:val="en-GB" w:eastAsia="en-GB"/>
          </w:rPr>
          <w:tab/>
        </w:r>
        <w:r w:rsidR="003C2AF1" w:rsidRPr="00AF57D5">
          <w:rPr>
            <w:rStyle w:val="Hyperlink"/>
            <w:noProof/>
          </w:rPr>
          <w:t>Access to formal complaint mechanism</w:t>
        </w:r>
        <w:r w:rsidR="003C2AF1">
          <w:rPr>
            <w:noProof/>
            <w:webHidden/>
          </w:rPr>
          <w:tab/>
        </w:r>
        <w:r w:rsidR="003C2AF1">
          <w:rPr>
            <w:noProof/>
            <w:webHidden/>
          </w:rPr>
          <w:fldChar w:fldCharType="begin"/>
        </w:r>
        <w:r w:rsidR="003C2AF1">
          <w:rPr>
            <w:noProof/>
            <w:webHidden/>
          </w:rPr>
          <w:instrText xml:space="preserve"> PAGEREF _Toc89889660 \h </w:instrText>
        </w:r>
        <w:r w:rsidR="003C2AF1">
          <w:rPr>
            <w:noProof/>
            <w:webHidden/>
          </w:rPr>
        </w:r>
        <w:r w:rsidR="003C2AF1">
          <w:rPr>
            <w:noProof/>
            <w:webHidden/>
          </w:rPr>
          <w:fldChar w:fldCharType="separate"/>
        </w:r>
        <w:r w:rsidR="003C2AF1">
          <w:rPr>
            <w:noProof/>
            <w:webHidden/>
          </w:rPr>
          <w:t>14</w:t>
        </w:r>
        <w:r w:rsidR="003C2AF1">
          <w:rPr>
            <w:noProof/>
            <w:webHidden/>
          </w:rPr>
          <w:fldChar w:fldCharType="end"/>
        </w:r>
      </w:hyperlink>
    </w:p>
    <w:p w14:paraId="6356975C" w14:textId="5EE42F23" w:rsidR="003C2AF1" w:rsidRDefault="00493381">
      <w:pPr>
        <w:pStyle w:val="TOC1"/>
        <w:tabs>
          <w:tab w:val="right" w:leader="dot" w:pos="9016"/>
        </w:tabs>
        <w:rPr>
          <w:noProof/>
          <w:sz w:val="22"/>
          <w:szCs w:val="22"/>
          <w:lang w:val="en-GB" w:eastAsia="en-GB"/>
        </w:rPr>
      </w:pPr>
      <w:hyperlink w:anchor="_Toc89889661" w:history="1">
        <w:r w:rsidR="003C2AF1" w:rsidRPr="00AF57D5">
          <w:rPr>
            <w:rStyle w:val="Hyperlink"/>
            <w:noProof/>
            <w:lang w:val="en-GB"/>
          </w:rPr>
          <w:t>3 The Design of the ITU Accountability Framework</w:t>
        </w:r>
        <w:r w:rsidR="003C2AF1">
          <w:rPr>
            <w:noProof/>
            <w:webHidden/>
          </w:rPr>
          <w:tab/>
        </w:r>
        <w:r w:rsidR="003C2AF1">
          <w:rPr>
            <w:noProof/>
            <w:webHidden/>
          </w:rPr>
          <w:fldChar w:fldCharType="begin"/>
        </w:r>
        <w:r w:rsidR="003C2AF1">
          <w:rPr>
            <w:noProof/>
            <w:webHidden/>
          </w:rPr>
          <w:instrText xml:space="preserve"> PAGEREF _Toc89889661 \h </w:instrText>
        </w:r>
        <w:r w:rsidR="003C2AF1">
          <w:rPr>
            <w:noProof/>
            <w:webHidden/>
          </w:rPr>
        </w:r>
        <w:r w:rsidR="003C2AF1">
          <w:rPr>
            <w:noProof/>
            <w:webHidden/>
          </w:rPr>
          <w:fldChar w:fldCharType="separate"/>
        </w:r>
        <w:r w:rsidR="003C2AF1">
          <w:rPr>
            <w:noProof/>
            <w:webHidden/>
          </w:rPr>
          <w:t>15</w:t>
        </w:r>
        <w:r w:rsidR="003C2AF1">
          <w:rPr>
            <w:noProof/>
            <w:webHidden/>
          </w:rPr>
          <w:fldChar w:fldCharType="end"/>
        </w:r>
      </w:hyperlink>
    </w:p>
    <w:p w14:paraId="0BF993B2" w14:textId="260CE3E8" w:rsidR="003C2AF1" w:rsidRDefault="00493381">
      <w:pPr>
        <w:pStyle w:val="TOC2"/>
        <w:tabs>
          <w:tab w:val="right" w:leader="dot" w:pos="9016"/>
        </w:tabs>
        <w:rPr>
          <w:noProof/>
          <w:sz w:val="22"/>
          <w:szCs w:val="22"/>
          <w:lang w:val="en-GB" w:eastAsia="en-GB"/>
        </w:rPr>
      </w:pPr>
      <w:hyperlink w:anchor="_Toc89889662" w:history="1">
        <w:r w:rsidR="003C2AF1" w:rsidRPr="00AF57D5">
          <w:rPr>
            <w:rStyle w:val="Hyperlink"/>
            <w:i/>
            <w:iCs/>
            <w:noProof/>
            <w:lang w:val="en-GB"/>
          </w:rPr>
          <w:t>The Structural Components of the Model</w:t>
        </w:r>
        <w:r w:rsidR="003C2AF1">
          <w:rPr>
            <w:noProof/>
            <w:webHidden/>
          </w:rPr>
          <w:tab/>
        </w:r>
        <w:r w:rsidR="003C2AF1">
          <w:rPr>
            <w:noProof/>
            <w:webHidden/>
          </w:rPr>
          <w:fldChar w:fldCharType="begin"/>
        </w:r>
        <w:r w:rsidR="003C2AF1">
          <w:rPr>
            <w:noProof/>
            <w:webHidden/>
          </w:rPr>
          <w:instrText xml:space="preserve"> PAGEREF _Toc89889662 \h </w:instrText>
        </w:r>
        <w:r w:rsidR="003C2AF1">
          <w:rPr>
            <w:noProof/>
            <w:webHidden/>
          </w:rPr>
        </w:r>
        <w:r w:rsidR="003C2AF1">
          <w:rPr>
            <w:noProof/>
            <w:webHidden/>
          </w:rPr>
          <w:fldChar w:fldCharType="separate"/>
        </w:r>
        <w:r w:rsidR="003C2AF1">
          <w:rPr>
            <w:noProof/>
            <w:webHidden/>
          </w:rPr>
          <w:t>16</w:t>
        </w:r>
        <w:r w:rsidR="003C2AF1">
          <w:rPr>
            <w:noProof/>
            <w:webHidden/>
          </w:rPr>
          <w:fldChar w:fldCharType="end"/>
        </w:r>
      </w:hyperlink>
    </w:p>
    <w:p w14:paraId="00A3BD07" w14:textId="2D01D469" w:rsidR="003C2AF1" w:rsidRDefault="00493381">
      <w:pPr>
        <w:pStyle w:val="TOC2"/>
        <w:tabs>
          <w:tab w:val="right" w:leader="dot" w:pos="9016"/>
        </w:tabs>
        <w:rPr>
          <w:noProof/>
          <w:sz w:val="22"/>
          <w:szCs w:val="22"/>
          <w:lang w:val="en-GB" w:eastAsia="en-GB"/>
        </w:rPr>
      </w:pPr>
      <w:hyperlink w:anchor="_Toc89889663" w:history="1">
        <w:r w:rsidR="003C2AF1" w:rsidRPr="00AF57D5">
          <w:rPr>
            <w:rStyle w:val="Hyperlink"/>
            <w:i/>
            <w:iCs/>
            <w:noProof/>
            <w:lang w:val="en-GB"/>
          </w:rPr>
          <w:t>The Culture Components of the Model</w:t>
        </w:r>
        <w:r w:rsidR="003C2AF1">
          <w:rPr>
            <w:noProof/>
            <w:webHidden/>
          </w:rPr>
          <w:tab/>
        </w:r>
        <w:r w:rsidR="003C2AF1">
          <w:rPr>
            <w:noProof/>
            <w:webHidden/>
          </w:rPr>
          <w:fldChar w:fldCharType="begin"/>
        </w:r>
        <w:r w:rsidR="003C2AF1">
          <w:rPr>
            <w:noProof/>
            <w:webHidden/>
          </w:rPr>
          <w:instrText xml:space="preserve"> PAGEREF _Toc89889663 \h </w:instrText>
        </w:r>
        <w:r w:rsidR="003C2AF1">
          <w:rPr>
            <w:noProof/>
            <w:webHidden/>
          </w:rPr>
        </w:r>
        <w:r w:rsidR="003C2AF1">
          <w:rPr>
            <w:noProof/>
            <w:webHidden/>
          </w:rPr>
          <w:fldChar w:fldCharType="separate"/>
        </w:r>
        <w:r w:rsidR="003C2AF1">
          <w:rPr>
            <w:noProof/>
            <w:webHidden/>
          </w:rPr>
          <w:t>17</w:t>
        </w:r>
        <w:r w:rsidR="003C2AF1">
          <w:rPr>
            <w:noProof/>
            <w:webHidden/>
          </w:rPr>
          <w:fldChar w:fldCharType="end"/>
        </w:r>
      </w:hyperlink>
    </w:p>
    <w:p w14:paraId="0AFFD1B9" w14:textId="24977336" w:rsidR="006B7B9A" w:rsidRDefault="00C17E97" w:rsidP="006B7B9A">
      <w:pPr>
        <w:rPr>
          <w:rFonts w:eastAsia="Times New Roman" w:cstheme="minorHAnsi"/>
          <w:b/>
          <w:bCs/>
          <w:lang w:val="en-GB"/>
        </w:rPr>
      </w:pPr>
      <w:r>
        <w:rPr>
          <w:rFonts w:eastAsia="Times New Roman" w:cstheme="minorHAnsi"/>
          <w:b/>
          <w:bCs/>
          <w:lang w:val="en-GB"/>
        </w:rPr>
        <w:fldChar w:fldCharType="end"/>
      </w:r>
    </w:p>
    <w:p w14:paraId="5427BD0C" w14:textId="7008BF84" w:rsidR="00793053" w:rsidRPr="009F2084" w:rsidRDefault="006B7B9A" w:rsidP="004660A8">
      <w:pPr>
        <w:pStyle w:val="Heading1"/>
        <w:rPr>
          <w:szCs w:val="24"/>
          <w:lang w:val="en-GB"/>
        </w:rPr>
      </w:pPr>
      <w:bookmarkStart w:id="11" w:name="_Toc89889613"/>
      <w:r w:rsidRPr="009F2084">
        <w:rPr>
          <w:szCs w:val="24"/>
          <w:lang w:val="en-GB"/>
        </w:rPr>
        <w:lastRenderedPageBreak/>
        <w:t xml:space="preserve">1 </w:t>
      </w:r>
      <w:r w:rsidR="006A0300" w:rsidRPr="009F2084">
        <w:rPr>
          <w:szCs w:val="24"/>
          <w:lang w:val="en-GB"/>
        </w:rPr>
        <w:t>Introduction</w:t>
      </w:r>
      <w:bookmarkEnd w:id="11"/>
    </w:p>
    <w:p w14:paraId="35243C53" w14:textId="162120F6" w:rsidR="00824432" w:rsidRPr="009F2084" w:rsidRDefault="00B806ED" w:rsidP="007C4EFA">
      <w:pPr>
        <w:spacing w:before="120" w:after="120"/>
        <w:jc w:val="both"/>
        <w:rPr>
          <w:lang w:val="en-GB"/>
        </w:rPr>
      </w:pPr>
      <w:r w:rsidRPr="009F2084">
        <w:rPr>
          <w:lang w:val="en-GB"/>
        </w:rPr>
        <w:t xml:space="preserve">The ITU Accountability Framework </w:t>
      </w:r>
      <w:r w:rsidR="00EF161F" w:rsidRPr="009F2084">
        <w:rPr>
          <w:lang w:val="en-GB"/>
        </w:rPr>
        <w:t xml:space="preserve">provides a comprehensive view of the components that </w:t>
      </w:r>
      <w:r w:rsidR="0040006F" w:rsidRPr="009F2084">
        <w:rPr>
          <w:lang w:val="en-GB"/>
        </w:rPr>
        <w:t>give</w:t>
      </w:r>
      <w:r w:rsidR="00EF161F" w:rsidRPr="009F2084">
        <w:rPr>
          <w:lang w:val="en-GB"/>
        </w:rPr>
        <w:t xml:space="preserve"> assurance</w:t>
      </w:r>
      <w:r w:rsidR="006A09B1" w:rsidRPr="009F2084">
        <w:rPr>
          <w:lang w:val="en-GB"/>
        </w:rPr>
        <w:t xml:space="preserve"> of the organiz</w:t>
      </w:r>
      <w:r w:rsidR="00D24C50" w:rsidRPr="009F2084">
        <w:rPr>
          <w:lang w:val="en-GB"/>
        </w:rPr>
        <w:t xml:space="preserve">ation’s system of governance and accountability to its membership. </w:t>
      </w:r>
      <w:r w:rsidR="001F126B" w:rsidRPr="009F2084">
        <w:rPr>
          <w:lang w:val="en-GB"/>
        </w:rPr>
        <w:t>The A</w:t>
      </w:r>
      <w:r w:rsidR="009C2CB3" w:rsidRPr="009F2084">
        <w:rPr>
          <w:lang w:val="en-GB"/>
        </w:rPr>
        <w:t xml:space="preserve">ccountability </w:t>
      </w:r>
      <w:r w:rsidR="001F126B" w:rsidRPr="009F2084">
        <w:rPr>
          <w:lang w:val="en-GB"/>
        </w:rPr>
        <w:t>F</w:t>
      </w:r>
      <w:r w:rsidR="009C2CB3" w:rsidRPr="009F2084">
        <w:rPr>
          <w:lang w:val="en-GB"/>
        </w:rPr>
        <w:t>ramework</w:t>
      </w:r>
      <w:r w:rsidR="001F126B" w:rsidRPr="009F2084">
        <w:rPr>
          <w:lang w:val="en-GB"/>
        </w:rPr>
        <w:t xml:space="preserve"> is informed by the</w:t>
      </w:r>
      <w:r w:rsidR="001B752E" w:rsidRPr="009F2084">
        <w:rPr>
          <w:lang w:val="en-GB"/>
        </w:rPr>
        <w:t xml:space="preserve"> Joint Inspection Unit’s (JIU) report </w:t>
      </w:r>
      <w:r w:rsidR="001B752E" w:rsidRPr="009F2084">
        <w:rPr>
          <w:i/>
          <w:lang w:val="en-GB"/>
        </w:rPr>
        <w:t>Accountability Frameworks in the United Nations System</w:t>
      </w:r>
      <w:r w:rsidR="00617CDB" w:rsidRPr="009F2084">
        <w:rPr>
          <w:lang w:val="en-GB"/>
        </w:rPr>
        <w:t xml:space="preserve"> (JIU/REP/2011/5).</w:t>
      </w:r>
    </w:p>
    <w:p w14:paraId="1D620027" w14:textId="2E79330C" w:rsidR="00575364" w:rsidRPr="009F2084" w:rsidRDefault="00575364" w:rsidP="007C4EFA">
      <w:pPr>
        <w:spacing w:before="120" w:after="120"/>
        <w:jc w:val="both"/>
        <w:rPr>
          <w:lang w:val="en-GB"/>
        </w:rPr>
      </w:pPr>
      <w:r w:rsidRPr="009F2084">
        <w:rPr>
          <w:lang w:val="en-GB"/>
        </w:rPr>
        <w:t xml:space="preserve">The concept of accountability is defined in the United Nations General Assembly (UNGA) Resolution (A/RES/64/259) in paragraph 8 as follows: </w:t>
      </w:r>
    </w:p>
    <w:p w14:paraId="1FC62FF9" w14:textId="2F1FF548" w:rsidR="00575364" w:rsidRPr="009F2084" w:rsidRDefault="00575364" w:rsidP="003D33D6">
      <w:pPr>
        <w:spacing w:before="120" w:after="120"/>
        <w:jc w:val="both"/>
        <w:rPr>
          <w:i/>
          <w:iCs/>
          <w:lang w:val="en-GB"/>
        </w:rPr>
      </w:pPr>
      <w:r w:rsidRPr="009F2084">
        <w:rPr>
          <w:i/>
          <w:iCs/>
          <w:lang w:val="en-GB"/>
        </w:rPr>
        <w:t xml:space="preserve">“Accountability is the obligation of the Secretariat and its staff members to be answerable for all decisions made and actions taken by them, and to be responsible for </w:t>
      </w:r>
      <w:proofErr w:type="spellStart"/>
      <w:r w:rsidRPr="009F2084">
        <w:rPr>
          <w:i/>
          <w:iCs/>
          <w:lang w:val="en-GB"/>
        </w:rPr>
        <w:t>honoring</w:t>
      </w:r>
      <w:proofErr w:type="spellEnd"/>
      <w:r w:rsidRPr="009F2084">
        <w:rPr>
          <w:i/>
          <w:iCs/>
          <w:lang w:val="en-GB"/>
        </w:rPr>
        <w:t xml:space="preserve"> their commitments, without qualification or exception.” </w:t>
      </w:r>
    </w:p>
    <w:p w14:paraId="0EC893A8" w14:textId="69B028D6" w:rsidR="002515C0" w:rsidRPr="009F2084" w:rsidRDefault="002515C0" w:rsidP="003D33D6">
      <w:pPr>
        <w:spacing w:before="120" w:after="120"/>
        <w:jc w:val="both"/>
        <w:rPr>
          <w:lang w:val="en-GB"/>
        </w:rPr>
      </w:pPr>
      <w:r w:rsidRPr="009F2084">
        <w:rPr>
          <w:lang w:val="en-GB"/>
        </w:rPr>
        <w:t xml:space="preserve">The ITU Accountability Framework (hereafter “AF”) </w:t>
      </w:r>
      <w:r w:rsidR="007821A8" w:rsidRPr="009F2084">
        <w:rPr>
          <w:lang w:val="en-GB"/>
        </w:rPr>
        <w:t>draws on best practi</w:t>
      </w:r>
      <w:r w:rsidR="006A09B1" w:rsidRPr="009F2084">
        <w:rPr>
          <w:lang w:val="en-GB"/>
        </w:rPr>
        <w:t>c</w:t>
      </w:r>
      <w:r w:rsidR="007821A8" w:rsidRPr="009F2084">
        <w:rPr>
          <w:lang w:val="en-GB"/>
        </w:rPr>
        <w:t>es from the public and private sector.</w:t>
      </w:r>
      <w:r w:rsidR="00896885" w:rsidRPr="009F2084">
        <w:rPr>
          <w:lang w:val="en-GB"/>
        </w:rPr>
        <w:t xml:space="preserve"> It </w:t>
      </w:r>
      <w:r w:rsidRPr="009F2084">
        <w:rPr>
          <w:lang w:val="en-GB"/>
        </w:rPr>
        <w:t>is embracing</w:t>
      </w:r>
      <w:r w:rsidR="00896885" w:rsidRPr="009F2084">
        <w:rPr>
          <w:lang w:val="en-GB"/>
        </w:rPr>
        <w:t xml:space="preserve"> overall nine components with 3</w:t>
      </w:r>
      <w:r w:rsidR="00966205" w:rsidRPr="009F2084">
        <w:rPr>
          <w:lang w:val="en-GB"/>
        </w:rPr>
        <w:t>6</w:t>
      </w:r>
      <w:r w:rsidR="00896885" w:rsidRPr="009F2084">
        <w:rPr>
          <w:lang w:val="en-GB"/>
        </w:rPr>
        <w:t xml:space="preserve"> elements, such as </w:t>
      </w:r>
      <w:r w:rsidRPr="009F2084">
        <w:rPr>
          <w:lang w:val="en-GB"/>
        </w:rPr>
        <w:t>RBM, development of delegation of authority framework,</w:t>
      </w:r>
      <w:r w:rsidR="00FD6160" w:rsidRPr="009F2084">
        <w:rPr>
          <w:lang w:val="en-GB"/>
        </w:rPr>
        <w:t xml:space="preserve"> and</w:t>
      </w:r>
      <w:r w:rsidRPr="009F2084">
        <w:rPr>
          <w:lang w:val="en-GB"/>
        </w:rPr>
        <w:t xml:space="preserve"> risk management to achieve a new level of </w:t>
      </w:r>
      <w:r w:rsidR="00FD6160" w:rsidRPr="009F2084">
        <w:rPr>
          <w:lang w:val="en-GB"/>
        </w:rPr>
        <w:t>accountability</w:t>
      </w:r>
      <w:r w:rsidRPr="009F2084">
        <w:rPr>
          <w:lang w:val="en-GB"/>
        </w:rPr>
        <w:t>. ITU</w:t>
      </w:r>
      <w:r w:rsidR="00FD6160" w:rsidRPr="009F2084">
        <w:rPr>
          <w:lang w:val="en-GB"/>
        </w:rPr>
        <w:t xml:space="preserve"> will ensure</w:t>
      </w:r>
      <w:r w:rsidRPr="009F2084">
        <w:rPr>
          <w:lang w:val="en-GB"/>
        </w:rPr>
        <w:t xml:space="preserve"> that the</w:t>
      </w:r>
      <w:r w:rsidR="00FD6160" w:rsidRPr="009F2084">
        <w:rPr>
          <w:lang w:val="en-GB"/>
        </w:rPr>
        <w:t xml:space="preserve"> AF</w:t>
      </w:r>
      <w:r w:rsidRPr="009F2084">
        <w:rPr>
          <w:lang w:val="en-GB"/>
        </w:rPr>
        <w:t xml:space="preserve"> responds to evolving circumstances and </w:t>
      </w:r>
      <w:r w:rsidR="40C290BE" w:rsidRPr="009F2084">
        <w:rPr>
          <w:lang w:val="en-GB"/>
        </w:rPr>
        <w:t xml:space="preserve">applies </w:t>
      </w:r>
      <w:r w:rsidRPr="009F2084">
        <w:rPr>
          <w:lang w:val="en-GB"/>
        </w:rPr>
        <w:t xml:space="preserve">best practices </w:t>
      </w:r>
      <w:r w:rsidR="00FD6160" w:rsidRPr="009F2084">
        <w:rPr>
          <w:lang w:val="en-GB"/>
        </w:rPr>
        <w:t>from</w:t>
      </w:r>
      <w:r w:rsidRPr="009F2084">
        <w:rPr>
          <w:lang w:val="en-GB"/>
        </w:rPr>
        <w:t xml:space="preserve"> the UN system.</w:t>
      </w:r>
      <w:r w:rsidR="00FD6160" w:rsidRPr="009F2084">
        <w:rPr>
          <w:lang w:val="en-GB"/>
        </w:rPr>
        <w:t xml:space="preserve"> </w:t>
      </w:r>
    </w:p>
    <w:p w14:paraId="1183F9C7" w14:textId="3145EA7D" w:rsidR="003F538D" w:rsidRPr="009F2084" w:rsidRDefault="00BE5D5A" w:rsidP="003D33D6">
      <w:pPr>
        <w:spacing w:before="120" w:after="120"/>
        <w:jc w:val="both"/>
        <w:rPr>
          <w:lang w:val="en-GB"/>
        </w:rPr>
      </w:pPr>
      <w:r w:rsidRPr="009F2084">
        <w:rPr>
          <w:lang w:val="en-GB"/>
        </w:rPr>
        <w:t>Precisely, t</w:t>
      </w:r>
      <w:r w:rsidR="00575364" w:rsidRPr="009F2084">
        <w:rPr>
          <w:lang w:val="en-GB"/>
        </w:rPr>
        <w:t xml:space="preserve">he </w:t>
      </w:r>
      <w:r w:rsidR="00A722A1" w:rsidRPr="009F2084">
        <w:rPr>
          <w:lang w:val="en-GB"/>
        </w:rPr>
        <w:t>AF</w:t>
      </w:r>
      <w:r w:rsidR="0035536D" w:rsidRPr="009F2084">
        <w:rPr>
          <w:lang w:val="en-GB"/>
        </w:rPr>
        <w:t xml:space="preserve"> </w:t>
      </w:r>
      <w:r w:rsidR="005C7932" w:rsidRPr="009F2084">
        <w:rPr>
          <w:lang w:val="en-GB"/>
        </w:rPr>
        <w:t xml:space="preserve">has been </w:t>
      </w:r>
      <w:r w:rsidR="00115AC8" w:rsidRPr="009F2084">
        <w:rPr>
          <w:lang w:val="en-GB"/>
        </w:rPr>
        <w:t>developed</w:t>
      </w:r>
      <w:r w:rsidR="00F06979" w:rsidRPr="009F2084" w:rsidDel="00AE49B2">
        <w:rPr>
          <w:lang w:val="en-GB"/>
        </w:rPr>
        <w:t xml:space="preserve"> </w:t>
      </w:r>
      <w:r w:rsidR="0C18DE0D" w:rsidRPr="009F2084">
        <w:rPr>
          <w:lang w:val="en-GB"/>
        </w:rPr>
        <w:t xml:space="preserve">based on </w:t>
      </w:r>
      <w:r w:rsidR="00115AC8" w:rsidRPr="009F2084">
        <w:rPr>
          <w:lang w:val="en-GB"/>
        </w:rPr>
        <w:t>th</w:t>
      </w:r>
      <w:r w:rsidR="00913E13" w:rsidRPr="009F2084">
        <w:rPr>
          <w:lang w:val="en-GB"/>
        </w:rPr>
        <w:t>r</w:t>
      </w:r>
      <w:r w:rsidR="00115AC8" w:rsidRPr="009F2084">
        <w:rPr>
          <w:lang w:val="en-GB"/>
        </w:rPr>
        <w:t>e</w:t>
      </w:r>
      <w:r w:rsidR="00A20906" w:rsidRPr="009F2084">
        <w:rPr>
          <w:lang w:val="en-GB"/>
        </w:rPr>
        <w:t xml:space="preserve">e </w:t>
      </w:r>
      <w:r w:rsidR="00115AC8" w:rsidRPr="009F2084">
        <w:rPr>
          <w:lang w:val="en-GB"/>
        </w:rPr>
        <w:t xml:space="preserve">design </w:t>
      </w:r>
      <w:r w:rsidR="00A20906" w:rsidRPr="009F2084">
        <w:rPr>
          <w:lang w:val="en-GB"/>
        </w:rPr>
        <w:t>principles:</w:t>
      </w:r>
      <w:r w:rsidR="00913E13" w:rsidRPr="009F2084">
        <w:rPr>
          <w:lang w:val="en-GB"/>
        </w:rPr>
        <w:t xml:space="preserve"> </w:t>
      </w:r>
    </w:p>
    <w:p w14:paraId="07C8E648" w14:textId="04D779EA" w:rsidR="006F0E17" w:rsidRPr="009F2084" w:rsidRDefault="006F0E17" w:rsidP="006F0E17">
      <w:pPr>
        <w:spacing w:before="120" w:after="120"/>
        <w:jc w:val="both"/>
        <w:rPr>
          <w:lang w:val="en-GB"/>
        </w:rPr>
      </w:pPr>
      <w:r w:rsidRPr="009F2084">
        <w:rPr>
          <w:lang w:val="en-GB"/>
        </w:rPr>
        <w:t xml:space="preserve">1) </w:t>
      </w:r>
      <w:r w:rsidR="0092509F" w:rsidRPr="009F2084">
        <w:rPr>
          <w:lang w:val="en-GB"/>
        </w:rPr>
        <w:t>T</w:t>
      </w:r>
      <w:r w:rsidR="00913E13" w:rsidRPr="009F2084">
        <w:rPr>
          <w:lang w:val="en-GB"/>
        </w:rPr>
        <w:t>he elements of three models</w:t>
      </w:r>
      <w:r w:rsidR="0092509F" w:rsidRPr="009F2084">
        <w:rPr>
          <w:lang w:val="en-GB"/>
        </w:rPr>
        <w:t xml:space="preserve"> </w:t>
      </w:r>
      <w:r w:rsidR="3F0D8F07" w:rsidRPr="009F2084">
        <w:rPr>
          <w:lang w:val="en-GB"/>
        </w:rPr>
        <w:t xml:space="preserve">have been considered to ensure </w:t>
      </w:r>
      <w:r w:rsidR="00913E13" w:rsidRPr="009F2084">
        <w:rPr>
          <w:lang w:val="en-GB"/>
        </w:rPr>
        <w:t>proper accountability and foster</w:t>
      </w:r>
      <w:r w:rsidR="007F0DB0" w:rsidRPr="009F2084">
        <w:rPr>
          <w:lang w:val="en-GB"/>
        </w:rPr>
        <w:t>ing</w:t>
      </w:r>
      <w:r w:rsidR="00913E13" w:rsidRPr="009F2084">
        <w:rPr>
          <w:lang w:val="en-GB"/>
        </w:rPr>
        <w:t xml:space="preserve"> transparency a</w:t>
      </w:r>
      <w:r w:rsidR="0014568A" w:rsidRPr="009F2084">
        <w:rPr>
          <w:lang w:val="en-GB"/>
        </w:rPr>
        <w:t>s well as</w:t>
      </w:r>
      <w:r w:rsidR="00913E13" w:rsidRPr="009F2084">
        <w:rPr>
          <w:lang w:val="en-GB"/>
        </w:rPr>
        <w:t xml:space="preserve"> responsibility</w:t>
      </w:r>
      <w:r w:rsidR="00EC1F33" w:rsidRPr="009F2084">
        <w:rPr>
          <w:lang w:val="en-GB"/>
        </w:rPr>
        <w:t>:</w:t>
      </w:r>
    </w:p>
    <w:p w14:paraId="464E2538" w14:textId="51BDCCAB" w:rsidR="00115AC8" w:rsidRPr="009F2084" w:rsidRDefault="00DB29C3" w:rsidP="007C4EFA">
      <w:pPr>
        <w:pStyle w:val="ListParagraph"/>
        <w:numPr>
          <w:ilvl w:val="0"/>
          <w:numId w:val="56"/>
        </w:numPr>
        <w:spacing w:before="120" w:after="120"/>
        <w:ind w:left="357" w:hanging="357"/>
        <w:contextualSpacing w:val="0"/>
        <w:jc w:val="both"/>
        <w:rPr>
          <w:lang w:val="en-GB"/>
        </w:rPr>
      </w:pPr>
      <w:r w:rsidRPr="009F2084">
        <w:rPr>
          <w:lang w:val="en-GB"/>
        </w:rPr>
        <w:t>T</w:t>
      </w:r>
      <w:r w:rsidR="00115AC8" w:rsidRPr="009F2084">
        <w:rPr>
          <w:lang w:val="en-GB"/>
        </w:rPr>
        <w:t xml:space="preserve">he </w:t>
      </w:r>
      <w:r w:rsidR="00115AC8" w:rsidRPr="009F2084">
        <w:rPr>
          <w:b/>
          <w:lang w:val="en-GB"/>
        </w:rPr>
        <w:t xml:space="preserve">17 </w:t>
      </w:r>
      <w:r w:rsidR="00591B7E" w:rsidRPr="009F2084">
        <w:rPr>
          <w:b/>
          <w:lang w:val="en-GB"/>
        </w:rPr>
        <w:t>b</w:t>
      </w:r>
      <w:r w:rsidR="00FF6D68" w:rsidRPr="009F2084">
        <w:rPr>
          <w:b/>
          <w:lang w:val="en-GB"/>
        </w:rPr>
        <w:t>enchmarks</w:t>
      </w:r>
      <w:r w:rsidR="00591B7E" w:rsidRPr="009F2084">
        <w:rPr>
          <w:b/>
          <w:lang w:val="en-GB"/>
        </w:rPr>
        <w:t xml:space="preserve"> </w:t>
      </w:r>
      <w:r w:rsidR="00880EE8" w:rsidRPr="009F2084">
        <w:rPr>
          <w:bCs/>
          <w:lang w:val="en-GB"/>
        </w:rPr>
        <w:t>identified</w:t>
      </w:r>
      <w:r w:rsidR="00591B7E" w:rsidRPr="009F2084">
        <w:rPr>
          <w:bCs/>
          <w:lang w:val="en-GB"/>
        </w:rPr>
        <w:t xml:space="preserve"> in</w:t>
      </w:r>
      <w:r w:rsidR="00591B7E" w:rsidRPr="009F2084">
        <w:rPr>
          <w:b/>
          <w:lang w:val="en-GB"/>
        </w:rPr>
        <w:t xml:space="preserve"> </w:t>
      </w:r>
      <w:r w:rsidR="00591B7E" w:rsidRPr="009F2084">
        <w:rPr>
          <w:lang w:val="en-GB"/>
        </w:rPr>
        <w:t>JIU/REP/2011/5</w:t>
      </w:r>
      <w:r w:rsidR="008716E7" w:rsidRPr="009F2084">
        <w:rPr>
          <w:lang w:val="en-GB"/>
        </w:rPr>
        <w:t xml:space="preserve"> </w:t>
      </w:r>
      <w:r w:rsidR="00115AC8" w:rsidRPr="009F2084">
        <w:rPr>
          <w:lang w:val="en-GB"/>
        </w:rPr>
        <w:t xml:space="preserve">are fully reflected </w:t>
      </w:r>
      <w:r w:rsidR="00954049" w:rsidRPr="009F2084">
        <w:rPr>
          <w:lang w:val="en-GB"/>
        </w:rPr>
        <w:t>in the ITU AF</w:t>
      </w:r>
      <w:r w:rsidR="00115AC8" w:rsidRPr="009F2084">
        <w:rPr>
          <w:lang w:val="en-GB"/>
        </w:rPr>
        <w:t xml:space="preserve">. </w:t>
      </w:r>
      <w:r w:rsidR="0036579E" w:rsidRPr="009F2084">
        <w:rPr>
          <w:lang w:val="en-GB"/>
        </w:rPr>
        <w:t>Also</w:t>
      </w:r>
      <w:r w:rsidR="00520C92" w:rsidRPr="009F2084">
        <w:rPr>
          <w:lang w:val="en-GB"/>
        </w:rPr>
        <w:t>,</w:t>
      </w:r>
      <w:r w:rsidR="00591B7E" w:rsidRPr="009F2084">
        <w:rPr>
          <w:lang w:val="en-GB"/>
        </w:rPr>
        <w:t xml:space="preserve"> </w:t>
      </w:r>
      <w:r w:rsidR="00842BC2" w:rsidRPr="009F2084">
        <w:rPr>
          <w:rFonts w:eastAsia="Times New Roman"/>
          <w:lang w:val="en-GB"/>
        </w:rPr>
        <w:t>t</w:t>
      </w:r>
      <w:r w:rsidR="00544BCE" w:rsidRPr="009F2084">
        <w:rPr>
          <w:rFonts w:eastAsia="Times New Roman"/>
          <w:lang w:val="en-GB"/>
        </w:rPr>
        <w:t>he key components of a robust accountability framework</w:t>
      </w:r>
      <w:r w:rsidR="00037E66" w:rsidRPr="009F2084">
        <w:rPr>
          <w:rFonts w:eastAsia="Times New Roman"/>
          <w:lang w:val="en-GB"/>
        </w:rPr>
        <w:t>,</w:t>
      </w:r>
      <w:r w:rsidR="00544BCE" w:rsidRPr="009F2084">
        <w:rPr>
          <w:rFonts w:eastAsia="Times New Roman"/>
          <w:lang w:val="en-GB"/>
        </w:rPr>
        <w:t xml:space="preserve"> as identified </w:t>
      </w:r>
      <w:r w:rsidR="00520C92" w:rsidRPr="009F2084">
        <w:rPr>
          <w:rFonts w:eastAsia="Times New Roman"/>
          <w:lang w:val="en-GB"/>
        </w:rPr>
        <w:t xml:space="preserve">in the </w:t>
      </w:r>
      <w:r w:rsidR="00F8208F" w:rsidRPr="009F2084">
        <w:rPr>
          <w:rFonts w:eastAsia="Times New Roman"/>
          <w:lang w:val="en-GB"/>
        </w:rPr>
        <w:t>report</w:t>
      </w:r>
      <w:r w:rsidR="367A5CC3" w:rsidRPr="009F2084">
        <w:rPr>
          <w:rFonts w:eastAsia="Times New Roman"/>
          <w:lang w:val="en-GB"/>
        </w:rPr>
        <w:t>,</w:t>
      </w:r>
      <w:r w:rsidR="00E46AD1" w:rsidRPr="009F2084">
        <w:rPr>
          <w:rFonts w:eastAsia="Times New Roman"/>
          <w:lang w:val="en-GB"/>
        </w:rPr>
        <w:t xml:space="preserve"> </w:t>
      </w:r>
      <w:r w:rsidR="0036579E" w:rsidRPr="009F2084">
        <w:rPr>
          <w:rFonts w:eastAsia="Times New Roman"/>
          <w:lang w:val="en-GB"/>
        </w:rPr>
        <w:t>have been integrated, namely</w:t>
      </w:r>
      <w:r w:rsidR="00544BCE" w:rsidRPr="009F2084">
        <w:rPr>
          <w:rFonts w:eastAsia="Times New Roman"/>
          <w:lang w:val="en-GB"/>
        </w:rPr>
        <w:t xml:space="preserve"> (i) the political covenant with Member States; (ii) internal controls; and (iii) complaints and response mechanisms. </w:t>
      </w:r>
    </w:p>
    <w:p w14:paraId="344DC80D" w14:textId="71441FEF" w:rsidR="006A6185" w:rsidRPr="009F2084" w:rsidRDefault="006A6185" w:rsidP="00D97DBD">
      <w:pPr>
        <w:pStyle w:val="ListParagraph"/>
        <w:numPr>
          <w:ilvl w:val="0"/>
          <w:numId w:val="56"/>
        </w:numPr>
        <w:spacing w:before="120" w:after="120"/>
        <w:ind w:left="357" w:hanging="357"/>
        <w:contextualSpacing w:val="0"/>
        <w:jc w:val="both"/>
        <w:rPr>
          <w:lang w:val="en-GB"/>
        </w:rPr>
      </w:pPr>
      <w:r w:rsidRPr="009F2084">
        <w:rPr>
          <w:lang w:val="en-GB"/>
        </w:rPr>
        <w:t>T</w:t>
      </w:r>
      <w:r w:rsidR="00115AC8" w:rsidRPr="009F2084">
        <w:rPr>
          <w:lang w:val="en-GB"/>
        </w:rPr>
        <w:t>he</w:t>
      </w:r>
      <w:r w:rsidR="00E34935" w:rsidRPr="009F2084">
        <w:rPr>
          <w:lang w:val="en-GB"/>
        </w:rPr>
        <w:t xml:space="preserve"> AF draws on the</w:t>
      </w:r>
      <w:r w:rsidR="00115AC8" w:rsidRPr="009F2084">
        <w:rPr>
          <w:lang w:val="en-GB"/>
        </w:rPr>
        <w:t xml:space="preserve"> </w:t>
      </w:r>
      <w:r w:rsidR="00922ABE" w:rsidRPr="009F2084">
        <w:rPr>
          <w:b/>
          <w:lang w:val="en-GB"/>
        </w:rPr>
        <w:t xml:space="preserve">Committee of Sponsoring Organizations of the Treadway Commission </w:t>
      </w:r>
      <w:r w:rsidR="00555C51" w:rsidRPr="009F2084">
        <w:rPr>
          <w:b/>
          <w:lang w:val="en-GB"/>
        </w:rPr>
        <w:t>(</w:t>
      </w:r>
      <w:r w:rsidR="00115AC8" w:rsidRPr="009F2084">
        <w:rPr>
          <w:b/>
          <w:lang w:val="en-GB"/>
        </w:rPr>
        <w:t>COSO</w:t>
      </w:r>
      <w:r w:rsidR="00555C51" w:rsidRPr="009F2084">
        <w:rPr>
          <w:b/>
          <w:lang w:val="en-GB"/>
        </w:rPr>
        <w:t>)</w:t>
      </w:r>
      <w:r w:rsidR="00115AC8" w:rsidRPr="009F2084">
        <w:rPr>
          <w:b/>
          <w:lang w:val="en-GB"/>
        </w:rPr>
        <w:t xml:space="preserve"> </w:t>
      </w:r>
      <w:r w:rsidR="005179BB" w:rsidRPr="009F2084">
        <w:rPr>
          <w:bCs/>
          <w:lang w:val="en-GB"/>
        </w:rPr>
        <w:t>Internal Control-Integrated Framework, as it is applied within the International Organization of Supreme Audit Institutions</w:t>
      </w:r>
      <w:r w:rsidR="007750DA" w:rsidRPr="009F2084">
        <w:rPr>
          <w:bCs/>
          <w:lang w:val="en-GB"/>
        </w:rPr>
        <w:t>’ (INTOSAI) guidelines for internal control standards for the public sector</w:t>
      </w:r>
      <w:r w:rsidR="00825C1A" w:rsidRPr="009F2084">
        <w:rPr>
          <w:lang w:val="en-GB"/>
        </w:rPr>
        <w:t xml:space="preserve">. </w:t>
      </w:r>
      <w:r w:rsidR="00904215" w:rsidRPr="009F2084">
        <w:rPr>
          <w:lang w:val="en-GB"/>
        </w:rPr>
        <w:t>Specifically, it</w:t>
      </w:r>
      <w:r w:rsidR="00B6607C" w:rsidRPr="009F2084">
        <w:rPr>
          <w:lang w:val="en-GB"/>
        </w:rPr>
        <w:t xml:space="preserve"> incorporates the five COSO components, namely</w:t>
      </w:r>
      <w:r w:rsidR="4929EDCD" w:rsidRPr="009F2084">
        <w:rPr>
          <w:lang w:val="en-GB"/>
        </w:rPr>
        <w:t>:</w:t>
      </w:r>
      <w:r w:rsidR="00B6607C" w:rsidRPr="009F2084">
        <w:rPr>
          <w:lang w:val="en-GB"/>
        </w:rPr>
        <w:t xml:space="preserve"> </w:t>
      </w:r>
      <w:r w:rsidR="01683C9B" w:rsidRPr="009F2084">
        <w:rPr>
          <w:lang w:val="en-GB"/>
        </w:rPr>
        <w:t>C</w:t>
      </w:r>
      <w:r w:rsidR="00115AC8" w:rsidRPr="009F2084">
        <w:rPr>
          <w:lang w:val="en-GB"/>
        </w:rPr>
        <w:t>ontrol environment; risk management; control activities; information and communication; and monitoring. Additionally, the model includes components for planning and ethics.</w:t>
      </w:r>
    </w:p>
    <w:p w14:paraId="797A0181" w14:textId="1A877744" w:rsidR="00115AC8" w:rsidRPr="009F2084" w:rsidRDefault="00115AC8" w:rsidP="00D97DBD">
      <w:pPr>
        <w:pStyle w:val="ListParagraph"/>
        <w:numPr>
          <w:ilvl w:val="0"/>
          <w:numId w:val="56"/>
        </w:numPr>
        <w:spacing w:before="120" w:after="120"/>
        <w:ind w:left="357" w:hanging="357"/>
        <w:contextualSpacing w:val="0"/>
        <w:jc w:val="both"/>
        <w:rPr>
          <w:rFonts w:eastAsia="Times New Roman" w:cstheme="minorHAnsi"/>
          <w:bCs/>
          <w:lang w:val="en-GB"/>
        </w:rPr>
      </w:pPr>
      <w:r w:rsidRPr="009F2084">
        <w:rPr>
          <w:lang w:val="en-GB"/>
        </w:rPr>
        <w:t xml:space="preserve">The </w:t>
      </w:r>
      <w:r w:rsidR="009531DC" w:rsidRPr="009F2084">
        <w:rPr>
          <w:lang w:val="en-GB"/>
        </w:rPr>
        <w:t xml:space="preserve">AF is expressed in terms of the </w:t>
      </w:r>
      <w:r w:rsidRPr="009F2084">
        <w:rPr>
          <w:rFonts w:eastAsia="Times New Roman" w:cstheme="minorHAnsi"/>
          <w:b/>
          <w:bCs/>
          <w:lang w:val="en-GB"/>
        </w:rPr>
        <w:t>Three Lines Model (TLM)</w:t>
      </w:r>
      <w:r w:rsidRPr="009F2084">
        <w:rPr>
          <w:rFonts w:eastAsia="Times New Roman" w:cstheme="minorHAnsi"/>
          <w:bCs/>
          <w:lang w:val="en-GB"/>
        </w:rPr>
        <w:t xml:space="preserve">. </w:t>
      </w:r>
      <w:r w:rsidR="00762D02" w:rsidRPr="009F2084">
        <w:rPr>
          <w:rFonts w:eastAsia="Times New Roman" w:cstheme="minorHAnsi"/>
          <w:bCs/>
          <w:lang w:val="en-GB"/>
        </w:rPr>
        <w:t>O</w:t>
      </w:r>
      <w:r w:rsidRPr="009F2084">
        <w:rPr>
          <w:rFonts w:eastAsia="Times New Roman" w:cstheme="minorHAnsi"/>
          <w:bCs/>
          <w:lang w:val="en-GB"/>
        </w:rPr>
        <w:t>perational managers are the “first line” – those who own and manage risks and controls during implementation (Performance and Risk Management). The “second line” is comprised of the Control Activities, established by the management of the organi</w:t>
      </w:r>
      <w:r w:rsidR="006A09B1" w:rsidRPr="009F2084">
        <w:rPr>
          <w:rFonts w:eastAsia="Times New Roman" w:cstheme="minorHAnsi"/>
          <w:bCs/>
          <w:lang w:val="en-GB"/>
        </w:rPr>
        <w:t>z</w:t>
      </w:r>
      <w:r w:rsidRPr="009F2084">
        <w:rPr>
          <w:rFonts w:eastAsia="Times New Roman" w:cstheme="minorHAnsi"/>
          <w:bCs/>
          <w:lang w:val="en-GB"/>
        </w:rPr>
        <w:t xml:space="preserve">ation to </w:t>
      </w:r>
      <w:proofErr w:type="gramStart"/>
      <w:r w:rsidRPr="009F2084">
        <w:rPr>
          <w:rFonts w:eastAsia="Times New Roman" w:cstheme="minorHAnsi"/>
          <w:bCs/>
          <w:lang w:val="en-GB"/>
        </w:rPr>
        <w:t>strengthen</w:t>
      </w:r>
      <w:proofErr w:type="gramEnd"/>
      <w:r w:rsidRPr="009F2084">
        <w:rPr>
          <w:rFonts w:eastAsia="Times New Roman" w:cstheme="minorHAnsi"/>
          <w:bCs/>
          <w:lang w:val="en-GB"/>
        </w:rPr>
        <w:t xml:space="preserve"> and monitor the first line of controls. </w:t>
      </w:r>
      <w:r w:rsidR="00DA4658" w:rsidRPr="009F2084">
        <w:rPr>
          <w:rFonts w:eastAsia="Times New Roman" w:cstheme="minorHAnsi"/>
          <w:bCs/>
          <w:lang w:val="en-GB"/>
        </w:rPr>
        <w:t xml:space="preserve">The “third line” refers to an independent </w:t>
      </w:r>
      <w:r w:rsidR="00E11D0A" w:rsidRPr="009F2084">
        <w:rPr>
          <w:rFonts w:eastAsia="Times New Roman" w:cstheme="minorHAnsi"/>
          <w:bCs/>
          <w:lang w:val="en-GB"/>
        </w:rPr>
        <w:t xml:space="preserve">and objective </w:t>
      </w:r>
      <w:r w:rsidR="00DA4658" w:rsidRPr="009F2084">
        <w:rPr>
          <w:rFonts w:eastAsia="Times New Roman" w:cstheme="minorHAnsi"/>
          <w:bCs/>
          <w:lang w:val="en-GB"/>
        </w:rPr>
        <w:t>assurance</w:t>
      </w:r>
      <w:r w:rsidR="00E11D0A" w:rsidRPr="009F2084">
        <w:rPr>
          <w:rFonts w:eastAsia="Times New Roman" w:cstheme="minorHAnsi"/>
          <w:bCs/>
          <w:lang w:val="en-GB"/>
        </w:rPr>
        <w:t xml:space="preserve"> and advice on all matters related </w:t>
      </w:r>
      <w:r w:rsidR="00E03964" w:rsidRPr="009F2084">
        <w:rPr>
          <w:rFonts w:eastAsia="Times New Roman" w:cstheme="minorHAnsi"/>
          <w:bCs/>
          <w:lang w:val="en-GB"/>
        </w:rPr>
        <w:t>to the achievement of the objectives.</w:t>
      </w:r>
    </w:p>
    <w:p w14:paraId="20BAC297" w14:textId="3E2BD77F" w:rsidR="00913E13" w:rsidRPr="009F2084" w:rsidRDefault="00EF454A" w:rsidP="003D33D6">
      <w:pPr>
        <w:spacing w:before="120" w:after="120"/>
        <w:jc w:val="both"/>
        <w:rPr>
          <w:lang w:val="en-GB"/>
        </w:rPr>
      </w:pPr>
      <w:r w:rsidRPr="009F2084">
        <w:rPr>
          <w:lang w:val="en-GB"/>
        </w:rPr>
        <w:t>2)</w:t>
      </w:r>
      <w:r w:rsidR="00913E13" w:rsidRPr="009F2084">
        <w:rPr>
          <w:lang w:val="en-GB"/>
        </w:rPr>
        <w:t xml:space="preserve"> T</w:t>
      </w:r>
      <w:r w:rsidR="00BC68D8" w:rsidRPr="009F2084">
        <w:rPr>
          <w:lang w:val="en-GB"/>
        </w:rPr>
        <w:t>he</w:t>
      </w:r>
      <w:r w:rsidR="00913E13" w:rsidRPr="009F2084">
        <w:rPr>
          <w:lang w:val="en-GB"/>
        </w:rPr>
        <w:t xml:space="preserve"> </w:t>
      </w:r>
      <w:r w:rsidR="00BC68D8" w:rsidRPr="009F2084">
        <w:rPr>
          <w:lang w:val="en-GB"/>
        </w:rPr>
        <w:t xml:space="preserve">AF is part of </w:t>
      </w:r>
      <w:r w:rsidR="00EF37AB" w:rsidRPr="009F2084">
        <w:rPr>
          <w:lang w:val="en-GB"/>
        </w:rPr>
        <w:t>how</w:t>
      </w:r>
      <w:r w:rsidR="00BC68D8" w:rsidRPr="009F2084">
        <w:rPr>
          <w:lang w:val="en-GB"/>
        </w:rPr>
        <w:t xml:space="preserve"> </w:t>
      </w:r>
      <w:r w:rsidR="00921E7A" w:rsidRPr="009F2084">
        <w:rPr>
          <w:lang w:val="en-GB"/>
        </w:rPr>
        <w:t>the organi</w:t>
      </w:r>
      <w:r w:rsidR="006A09B1" w:rsidRPr="009F2084">
        <w:rPr>
          <w:lang w:val="en-GB"/>
        </w:rPr>
        <w:t>z</w:t>
      </w:r>
      <w:r w:rsidR="00921E7A" w:rsidRPr="009F2084">
        <w:rPr>
          <w:lang w:val="en-GB"/>
        </w:rPr>
        <w:t>ation</w:t>
      </w:r>
      <w:r w:rsidR="00BC68D8" w:rsidRPr="009F2084">
        <w:rPr>
          <w:lang w:val="en-GB"/>
        </w:rPr>
        <w:t xml:space="preserve"> operat</w:t>
      </w:r>
      <w:r w:rsidR="00EF37AB" w:rsidRPr="009F2084">
        <w:rPr>
          <w:lang w:val="en-GB"/>
        </w:rPr>
        <w:t>es</w:t>
      </w:r>
      <w:r w:rsidR="00BC68D8" w:rsidRPr="009F2084">
        <w:rPr>
          <w:lang w:val="en-GB"/>
        </w:rPr>
        <w:t xml:space="preserve"> as well as </w:t>
      </w:r>
      <w:r w:rsidR="00921E7A" w:rsidRPr="009F2084">
        <w:rPr>
          <w:lang w:val="en-GB"/>
        </w:rPr>
        <w:t xml:space="preserve">part of its </w:t>
      </w:r>
      <w:r w:rsidR="00BC68D8" w:rsidRPr="009F2084">
        <w:rPr>
          <w:lang w:val="en-GB"/>
        </w:rPr>
        <w:t>cultural development</w:t>
      </w:r>
      <w:r w:rsidR="00913E13" w:rsidRPr="009F2084">
        <w:rPr>
          <w:lang w:val="en-GB"/>
        </w:rPr>
        <w:t>.</w:t>
      </w:r>
    </w:p>
    <w:p w14:paraId="7290A77E" w14:textId="209F5793" w:rsidR="008177AB" w:rsidRPr="009F2084" w:rsidRDefault="00EF454A" w:rsidP="003D33D6">
      <w:pPr>
        <w:spacing w:before="120" w:after="120"/>
        <w:jc w:val="both"/>
        <w:rPr>
          <w:lang w:val="en-GB"/>
        </w:rPr>
      </w:pPr>
      <w:r w:rsidRPr="009F2084">
        <w:rPr>
          <w:lang w:val="en-GB"/>
        </w:rPr>
        <w:t>3)</w:t>
      </w:r>
      <w:r w:rsidR="00913E13" w:rsidRPr="009F2084">
        <w:rPr>
          <w:lang w:val="en-GB"/>
        </w:rPr>
        <w:t xml:space="preserve"> T</w:t>
      </w:r>
      <w:r w:rsidR="00D15C47" w:rsidRPr="009F2084">
        <w:rPr>
          <w:lang w:val="en-GB"/>
        </w:rPr>
        <w:t>he</w:t>
      </w:r>
      <w:r w:rsidR="00913E13" w:rsidRPr="009F2084">
        <w:rPr>
          <w:lang w:val="en-GB"/>
        </w:rPr>
        <w:t xml:space="preserve"> </w:t>
      </w:r>
      <w:r w:rsidR="00D15C47" w:rsidRPr="009F2084">
        <w:rPr>
          <w:lang w:val="en-GB"/>
        </w:rPr>
        <w:t xml:space="preserve">AF is a tool </w:t>
      </w:r>
      <w:r w:rsidR="588AA55D" w:rsidRPr="009F2084">
        <w:rPr>
          <w:lang w:val="en-GB"/>
        </w:rPr>
        <w:t>for</w:t>
      </w:r>
      <w:r w:rsidR="00D15C47" w:rsidRPr="009F2084">
        <w:rPr>
          <w:lang w:val="en-GB"/>
        </w:rPr>
        <w:t xml:space="preserve"> foster</w:t>
      </w:r>
      <w:r w:rsidR="22EE2D09" w:rsidRPr="009F2084">
        <w:rPr>
          <w:lang w:val="en-GB"/>
        </w:rPr>
        <w:t>ing</w:t>
      </w:r>
      <w:r w:rsidR="00D15C47" w:rsidRPr="009F2084">
        <w:rPr>
          <w:lang w:val="en-GB"/>
        </w:rPr>
        <w:t xml:space="preserve"> ITU</w:t>
      </w:r>
      <w:r w:rsidR="00A818D1" w:rsidRPr="009F2084">
        <w:rPr>
          <w:lang w:val="en-GB"/>
        </w:rPr>
        <w:t>’</w:t>
      </w:r>
      <w:r w:rsidR="00D15C47" w:rsidRPr="009F2084">
        <w:rPr>
          <w:lang w:val="en-GB"/>
        </w:rPr>
        <w:t xml:space="preserve">s performance </w:t>
      </w:r>
      <w:r w:rsidR="16C0C1E5" w:rsidRPr="009F2084">
        <w:rPr>
          <w:lang w:val="en-GB"/>
        </w:rPr>
        <w:t>and</w:t>
      </w:r>
      <w:r w:rsidR="09F3951D" w:rsidRPr="009F2084">
        <w:rPr>
          <w:lang w:val="en-GB"/>
        </w:rPr>
        <w:t xml:space="preserve"> enabl</w:t>
      </w:r>
      <w:r w:rsidR="5B690788" w:rsidRPr="009F2084">
        <w:rPr>
          <w:lang w:val="en-GB"/>
        </w:rPr>
        <w:t>ing</w:t>
      </w:r>
      <w:r w:rsidR="00D23E1B" w:rsidRPr="009F2084">
        <w:rPr>
          <w:lang w:val="en-GB"/>
        </w:rPr>
        <w:t xml:space="preserve"> </w:t>
      </w:r>
      <w:r w:rsidR="05714D8A" w:rsidRPr="009F2084">
        <w:rPr>
          <w:lang w:val="en-GB"/>
        </w:rPr>
        <w:t>the engagement of</w:t>
      </w:r>
      <w:r w:rsidR="00D15C47" w:rsidRPr="009F2084">
        <w:rPr>
          <w:lang w:val="en-GB"/>
        </w:rPr>
        <w:t xml:space="preserve"> </w:t>
      </w:r>
      <w:r w:rsidR="00495A8E" w:rsidRPr="009F2084">
        <w:rPr>
          <w:lang w:val="en-GB"/>
        </w:rPr>
        <w:t>all ITU staff</w:t>
      </w:r>
      <w:r w:rsidR="0099263D" w:rsidRPr="009F2084">
        <w:rPr>
          <w:lang w:val="en-GB"/>
        </w:rPr>
        <w:t xml:space="preserve">. </w:t>
      </w:r>
    </w:p>
    <w:p w14:paraId="67A4AADE" w14:textId="1D503B26" w:rsidR="001B5015" w:rsidRPr="009F2084" w:rsidRDefault="001B5015" w:rsidP="003D33D6">
      <w:pPr>
        <w:spacing w:before="120" w:after="120"/>
        <w:jc w:val="both"/>
        <w:rPr>
          <w:rFonts w:eastAsia="Times New Roman" w:cstheme="minorHAnsi"/>
          <w:bCs/>
          <w:lang w:val="en-GB"/>
        </w:rPr>
      </w:pPr>
      <w:r w:rsidRPr="009F2084">
        <w:rPr>
          <w:rFonts w:eastAsia="Times New Roman" w:cstheme="minorHAnsi"/>
          <w:bCs/>
          <w:lang w:val="en-GB"/>
        </w:rPr>
        <w:br w:type="page"/>
      </w:r>
    </w:p>
    <w:p w14:paraId="0C2672C7" w14:textId="7F090C00" w:rsidR="00714339" w:rsidRPr="009F2084" w:rsidRDefault="00D97DA6" w:rsidP="004660A8">
      <w:pPr>
        <w:pStyle w:val="Heading1"/>
        <w:rPr>
          <w:szCs w:val="24"/>
          <w:lang w:val="en-GB"/>
        </w:rPr>
      </w:pPr>
      <w:bookmarkStart w:id="12" w:name="_Toc89889614"/>
      <w:r w:rsidRPr="009F2084">
        <w:rPr>
          <w:szCs w:val="24"/>
          <w:lang w:val="en-GB"/>
        </w:rPr>
        <w:lastRenderedPageBreak/>
        <w:t xml:space="preserve">2 </w:t>
      </w:r>
      <w:r w:rsidR="00D148AC" w:rsidRPr="009F2084">
        <w:rPr>
          <w:szCs w:val="24"/>
          <w:lang w:val="en-GB"/>
        </w:rPr>
        <w:t>The ITU Accountability Framework Model</w:t>
      </w:r>
      <w:bookmarkEnd w:id="12"/>
    </w:p>
    <w:p w14:paraId="0298F865" w14:textId="69B0ABE7" w:rsidR="004D50F7" w:rsidRPr="009F2084" w:rsidRDefault="00D148AC" w:rsidP="00B10C0A">
      <w:pPr>
        <w:spacing w:before="120" w:after="120"/>
        <w:jc w:val="both"/>
        <w:rPr>
          <w:rFonts w:eastAsia="Times New Roman"/>
          <w:lang w:val="en-GB"/>
        </w:rPr>
      </w:pPr>
      <w:r w:rsidRPr="009F2084">
        <w:rPr>
          <w:rFonts w:eastAsia="Times New Roman"/>
          <w:lang w:val="en-GB"/>
        </w:rPr>
        <w:t xml:space="preserve">The </w:t>
      </w:r>
      <w:r w:rsidR="00F006FE" w:rsidRPr="009F2084">
        <w:rPr>
          <w:rFonts w:eastAsia="Times New Roman"/>
          <w:lang w:val="en-GB"/>
        </w:rPr>
        <w:t xml:space="preserve">below figure illustrates the </w:t>
      </w:r>
      <w:r w:rsidR="00EC733E" w:rsidRPr="009F2084">
        <w:rPr>
          <w:rFonts w:eastAsia="Times New Roman"/>
          <w:lang w:val="en-GB"/>
        </w:rPr>
        <w:t>ITU Accountability Framework</w:t>
      </w:r>
      <w:r w:rsidR="00A50C6E" w:rsidRPr="009F2084">
        <w:rPr>
          <w:rFonts w:eastAsia="Times New Roman"/>
          <w:lang w:val="en-GB"/>
        </w:rPr>
        <w:t xml:space="preserve"> </w:t>
      </w:r>
      <w:r w:rsidR="00CF6B53" w:rsidRPr="009F2084">
        <w:rPr>
          <w:rFonts w:eastAsia="Times New Roman"/>
          <w:lang w:val="en-GB"/>
        </w:rPr>
        <w:t>with its</w:t>
      </w:r>
      <w:r w:rsidR="00A50C6E" w:rsidRPr="009F2084">
        <w:rPr>
          <w:rFonts w:eastAsia="Times New Roman"/>
          <w:lang w:val="en-GB"/>
        </w:rPr>
        <w:t xml:space="preserve"> </w:t>
      </w:r>
      <w:r w:rsidR="00647393" w:rsidRPr="009F2084">
        <w:rPr>
          <w:rFonts w:eastAsia="Times New Roman"/>
          <w:lang w:val="en-GB"/>
        </w:rPr>
        <w:t>9</w:t>
      </w:r>
      <w:r w:rsidR="00123EB7" w:rsidRPr="009F2084">
        <w:rPr>
          <w:rFonts w:eastAsia="Times New Roman"/>
          <w:lang w:val="en-GB"/>
        </w:rPr>
        <w:t xml:space="preserve"> </w:t>
      </w:r>
      <w:r w:rsidR="00F52A26" w:rsidRPr="009F2084">
        <w:rPr>
          <w:rFonts w:eastAsia="Times New Roman"/>
          <w:lang w:val="en-GB"/>
        </w:rPr>
        <w:t xml:space="preserve">components </w:t>
      </w:r>
      <w:r w:rsidR="00CF6B53" w:rsidRPr="009F2084">
        <w:rPr>
          <w:rFonts w:eastAsia="Times New Roman"/>
          <w:lang w:val="en-GB"/>
        </w:rPr>
        <w:t>and</w:t>
      </w:r>
      <w:r w:rsidR="00F52A26" w:rsidRPr="009F2084">
        <w:rPr>
          <w:rFonts w:eastAsia="Times New Roman"/>
          <w:lang w:val="en-GB"/>
        </w:rPr>
        <w:t xml:space="preserve"> 3</w:t>
      </w:r>
      <w:r w:rsidR="00966205" w:rsidRPr="009F2084">
        <w:rPr>
          <w:rFonts w:eastAsia="Times New Roman"/>
          <w:lang w:val="en-GB"/>
        </w:rPr>
        <w:t>6</w:t>
      </w:r>
      <w:r w:rsidR="00F52A26" w:rsidRPr="009F2084">
        <w:rPr>
          <w:rFonts w:eastAsia="Times New Roman"/>
          <w:lang w:val="en-GB"/>
        </w:rPr>
        <w:t xml:space="preserve"> elements.</w:t>
      </w:r>
      <w:r w:rsidR="00CF6B53" w:rsidRPr="009F2084">
        <w:rPr>
          <w:rFonts w:eastAsia="Times New Roman"/>
          <w:lang w:val="en-GB"/>
        </w:rPr>
        <w:t xml:space="preserve"> In the </w:t>
      </w:r>
      <w:r w:rsidR="00F64408" w:rsidRPr="009F2084">
        <w:rPr>
          <w:rFonts w:eastAsia="Times New Roman"/>
          <w:lang w:val="en-GB"/>
        </w:rPr>
        <w:t>subsequent section</w:t>
      </w:r>
      <w:r w:rsidR="7613347D" w:rsidRPr="009F2084">
        <w:rPr>
          <w:rFonts w:eastAsia="Times New Roman"/>
          <w:lang w:val="en-GB"/>
        </w:rPr>
        <w:t>,</w:t>
      </w:r>
      <w:r w:rsidR="00CF6B53" w:rsidRPr="009F2084">
        <w:rPr>
          <w:rFonts w:eastAsia="Times New Roman"/>
          <w:lang w:val="en-GB"/>
        </w:rPr>
        <w:t xml:space="preserve"> </w:t>
      </w:r>
      <w:r w:rsidR="002235A0" w:rsidRPr="009F2084">
        <w:rPr>
          <w:rFonts w:eastAsia="Times New Roman"/>
          <w:lang w:val="en-GB"/>
        </w:rPr>
        <w:t>each component and</w:t>
      </w:r>
      <w:r w:rsidR="00F64408" w:rsidRPr="009F2084">
        <w:rPr>
          <w:rFonts w:eastAsia="Times New Roman"/>
          <w:lang w:val="en-GB"/>
        </w:rPr>
        <w:t xml:space="preserve"> element </w:t>
      </w:r>
      <w:proofErr w:type="gramStart"/>
      <w:r w:rsidR="00F64408" w:rsidRPr="009F2084">
        <w:rPr>
          <w:rFonts w:eastAsia="Times New Roman"/>
          <w:lang w:val="en-GB"/>
        </w:rPr>
        <w:t>is</w:t>
      </w:r>
      <w:proofErr w:type="gramEnd"/>
      <w:r w:rsidR="00F64408" w:rsidRPr="009F2084">
        <w:rPr>
          <w:rFonts w:eastAsia="Times New Roman"/>
          <w:lang w:val="en-GB"/>
        </w:rPr>
        <w:t xml:space="preserve"> described in</w:t>
      </w:r>
      <w:r w:rsidR="00714339" w:rsidRPr="009F2084">
        <w:rPr>
          <w:rFonts w:eastAsia="Times New Roman"/>
          <w:lang w:val="en-GB"/>
        </w:rPr>
        <w:t>-depth</w:t>
      </w:r>
      <w:r w:rsidR="00F64408" w:rsidRPr="009F2084">
        <w:rPr>
          <w:rFonts w:eastAsia="Times New Roman"/>
          <w:lang w:val="en-GB"/>
        </w:rPr>
        <w:t>.</w:t>
      </w:r>
    </w:p>
    <w:p w14:paraId="7E454C0E" w14:textId="77777777" w:rsidR="004D56E9" w:rsidRPr="009F2084" w:rsidRDefault="004D56E9" w:rsidP="00B10C0A">
      <w:pPr>
        <w:spacing w:before="120" w:after="120"/>
        <w:jc w:val="both"/>
        <w:rPr>
          <w:rFonts w:eastAsia="Times New Roman"/>
          <w:lang w:val="en-GB"/>
        </w:rPr>
      </w:pPr>
    </w:p>
    <w:p w14:paraId="69FAD391" w14:textId="2B57DBA6" w:rsidR="003845E4" w:rsidRPr="009F2084" w:rsidRDefault="003E447A" w:rsidP="00B10C0A">
      <w:pPr>
        <w:spacing w:before="120" w:after="120"/>
        <w:jc w:val="both"/>
        <w:rPr>
          <w:rFonts w:eastAsia="Times New Roman" w:cstheme="minorHAnsi"/>
          <w:b/>
          <w:lang w:val="en-GB"/>
        </w:rPr>
      </w:pPr>
      <w:r w:rsidRPr="009F2084">
        <w:rPr>
          <w:rFonts w:eastAsia="Times New Roman" w:cstheme="minorHAnsi"/>
          <w:b/>
          <w:noProof/>
          <w:lang w:val="en-GB"/>
        </w:rPr>
        <w:drawing>
          <wp:inline distT="0" distB="0" distL="0" distR="0" wp14:anchorId="370D777C" wp14:editId="67562174">
            <wp:extent cx="6101545" cy="7143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09494" cy="7153056"/>
                    </a:xfrm>
                    <a:prstGeom prst="rect">
                      <a:avLst/>
                    </a:prstGeom>
                    <a:noFill/>
                  </pic:spPr>
                </pic:pic>
              </a:graphicData>
            </a:graphic>
          </wp:inline>
        </w:drawing>
      </w:r>
    </w:p>
    <w:p w14:paraId="0425DDD8" w14:textId="39338DD2" w:rsidR="00A611FF" w:rsidRPr="009F2084" w:rsidRDefault="00484C30" w:rsidP="00B93159">
      <w:pPr>
        <w:pStyle w:val="Heading2"/>
        <w:shd w:val="clear" w:color="auto" w:fill="00B0F0"/>
        <w:rPr>
          <w:color w:val="FFFFFF" w:themeColor="background1"/>
          <w:lang w:val="en-GB"/>
        </w:rPr>
      </w:pPr>
      <w:bookmarkStart w:id="13" w:name="_Toc89889615"/>
      <w:r w:rsidRPr="009F2084">
        <w:rPr>
          <w:color w:val="FFFFFF" w:themeColor="background1"/>
          <w:lang w:val="en-GB"/>
        </w:rPr>
        <w:lastRenderedPageBreak/>
        <w:t xml:space="preserve">Personal Accountability at the Centre of </w:t>
      </w:r>
      <w:r w:rsidR="008875FA" w:rsidRPr="009F2084">
        <w:rPr>
          <w:color w:val="FFFFFF" w:themeColor="background1"/>
          <w:lang w:val="en-GB"/>
        </w:rPr>
        <w:t xml:space="preserve">the </w:t>
      </w:r>
      <w:r w:rsidRPr="009F2084">
        <w:rPr>
          <w:color w:val="FFFFFF" w:themeColor="background1"/>
          <w:lang w:val="en-GB"/>
        </w:rPr>
        <w:t>ITU AF</w:t>
      </w:r>
      <w:bookmarkEnd w:id="13"/>
    </w:p>
    <w:p w14:paraId="1F7F455D" w14:textId="5D3AB2B8" w:rsidR="00C95B93" w:rsidRPr="009F2084" w:rsidRDefault="00304F80" w:rsidP="001E5376">
      <w:pPr>
        <w:spacing w:before="120"/>
        <w:jc w:val="both"/>
        <w:rPr>
          <w:lang w:val="en-GB"/>
        </w:rPr>
      </w:pPr>
      <w:r w:rsidRPr="00A143CF">
        <w:rPr>
          <w:noProof/>
          <w:spacing w:val="-2"/>
          <w:lang w:val="en-GB" w:eastAsia="en-US"/>
        </w:rPr>
        <mc:AlternateContent>
          <mc:Choice Requires="wpg">
            <w:drawing>
              <wp:anchor distT="0" distB="0" distL="114300" distR="114300" simplePos="0" relativeHeight="251658244" behindDoc="0" locked="0" layoutInCell="1" allowOverlap="1" wp14:anchorId="18406954" wp14:editId="2BD85C2F">
                <wp:simplePos x="0" y="0"/>
                <wp:positionH relativeFrom="column">
                  <wp:posOffset>-228600</wp:posOffset>
                </wp:positionH>
                <wp:positionV relativeFrom="paragraph">
                  <wp:posOffset>130810</wp:posOffset>
                </wp:positionV>
                <wp:extent cx="2070100" cy="1295400"/>
                <wp:effectExtent l="0" t="19050" r="0" b="19050"/>
                <wp:wrapSquare wrapText="bothSides"/>
                <wp:docPr id="4" name="Gruppieren 2"/>
                <wp:cNvGraphicFramePr/>
                <a:graphic xmlns:a="http://schemas.openxmlformats.org/drawingml/2006/main">
                  <a:graphicData uri="http://schemas.microsoft.com/office/word/2010/wordprocessingGroup">
                    <wpg:wgp>
                      <wpg:cNvGrpSpPr/>
                      <wpg:grpSpPr>
                        <a:xfrm>
                          <a:off x="0" y="0"/>
                          <a:ext cx="2070100" cy="1295400"/>
                          <a:chOff x="0" y="0"/>
                          <a:chExt cx="1980112" cy="1197186"/>
                        </a:xfrm>
                      </wpg:grpSpPr>
                      <wps:wsp>
                        <wps:cNvPr id="8" name="Oval 3"/>
                        <wps:cNvSpPr/>
                        <wps:spPr>
                          <a:xfrm>
                            <a:off x="398406" y="0"/>
                            <a:ext cx="1197180" cy="1197186"/>
                          </a:xfrm>
                          <a:prstGeom prst="ellipse">
                            <a:avLst/>
                          </a:prstGeom>
                          <a:solidFill>
                            <a:schemeClr val="accent4">
                              <a:lumMod val="40000"/>
                              <a:lumOff val="60000"/>
                            </a:schemeClr>
                          </a:solidFill>
                          <a:ln w="28575" cap="flat" cmpd="sng" algn="ctr">
                            <a:solidFill>
                              <a:schemeClr val="bg1">
                                <a:lumMod val="95000"/>
                              </a:schemeClr>
                            </a:solidFill>
                            <a:prstDash val="solid"/>
                          </a:ln>
                          <a:effectLst/>
                        </wps:spPr>
                        <wps:bodyPr rtlCol="0" anchor="ctr"/>
                      </wps:wsp>
                      <wps:wsp>
                        <wps:cNvPr id="9" name="Textfeld 39"/>
                        <wps:cNvSpPr txBox="1"/>
                        <wps:spPr>
                          <a:xfrm>
                            <a:off x="0" y="322414"/>
                            <a:ext cx="1980112" cy="523477"/>
                          </a:xfrm>
                          <a:prstGeom prst="rect">
                            <a:avLst/>
                          </a:prstGeom>
                          <a:noFill/>
                          <a:ln>
                            <a:noFill/>
                          </a:ln>
                        </wps:spPr>
                        <wps:txbx>
                          <w:txbxContent>
                            <w:p w14:paraId="075E3C71" w14:textId="77777777" w:rsidR="00484C30" w:rsidRDefault="00484C30" w:rsidP="00484C30">
                              <w:pPr>
                                <w:jc w:val="center"/>
                                <w:textAlignment w:val="baseline"/>
                                <w:rPr>
                                  <w:rFonts w:hAnsi="Calibri" w:cs="Calibri"/>
                                  <w:color w:val="000000" w:themeColor="text1"/>
                                  <w:sz w:val="28"/>
                                  <w:szCs w:val="28"/>
                                  <w:lang w:val="en-AU"/>
                                </w:rPr>
                              </w:pPr>
                              <w:r>
                                <w:rPr>
                                  <w:rFonts w:hAnsi="Calibri" w:cs="Calibri"/>
                                  <w:color w:val="000000" w:themeColor="text1"/>
                                  <w:sz w:val="28"/>
                                  <w:szCs w:val="28"/>
                                  <w:lang w:val="en-AU"/>
                                </w:rPr>
                                <w:t xml:space="preserve">Personal </w:t>
                              </w:r>
                            </w:p>
                            <w:p w14:paraId="45417F29" w14:textId="77777777" w:rsidR="00484C30" w:rsidRDefault="00484C30" w:rsidP="00484C30">
                              <w:pPr>
                                <w:jc w:val="center"/>
                                <w:textAlignment w:val="baseline"/>
                                <w:rPr>
                                  <w:rFonts w:hAnsi="Calibri" w:cs="Calibri"/>
                                  <w:color w:val="000000" w:themeColor="text1"/>
                                  <w:sz w:val="28"/>
                                  <w:szCs w:val="28"/>
                                  <w:lang w:val="en-AU"/>
                                </w:rPr>
                              </w:pPr>
                              <w:r>
                                <w:rPr>
                                  <w:rFonts w:hAnsi="Calibri" w:cs="Calibri"/>
                                  <w:color w:val="000000" w:themeColor="text1"/>
                                  <w:sz w:val="28"/>
                                  <w:szCs w:val="28"/>
                                  <w:lang w:val="en-AU"/>
                                </w:rPr>
                                <w:t>Accountability</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8406954" id="Gruppieren 2" o:spid="_x0000_s1028" style="position:absolute;left:0;text-align:left;margin-left:-18pt;margin-top:10.3pt;width:163pt;height:102pt;z-index:251658244;mso-width-relative:margin;mso-height-relative:margin" coordsize="19801,1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">
                <v:oval id="Oval 3" o:spid="_x0000_s1029" style="position:absolute;left:3984;width:11971;height:11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" fillcolor="#ffe599 [1303]" strokecolor="#f2f2f2 [3052]" strokeweight="2.25pt"/>
                <v:shape id="Textfeld 39" o:spid="_x0000_s1030" type="#_x0000_t202" style="position:absolute;top:3224;width:19801;height:5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75E3C71" w14:textId="77777777" w:rsidR="00484C30" w:rsidRDefault="00484C30" w:rsidP="00484C30">
                        <w:pPr>
                          <w:jc w:val="center"/>
                          <w:textAlignment w:val="baseline"/>
                          <w:rPr>
                            <w:rFonts w:hAnsi="Calibri" w:cs="Calibri"/>
                            <w:color w:val="000000" w:themeColor="text1"/>
                            <w:sz w:val="28"/>
                            <w:szCs w:val="28"/>
                            <w:lang w:val="en-AU"/>
                          </w:rPr>
                        </w:pPr>
                        <w:r>
                          <w:rPr>
                            <w:rFonts w:hAnsi="Calibri" w:cs="Calibri"/>
                            <w:color w:val="000000" w:themeColor="text1"/>
                            <w:sz w:val="28"/>
                            <w:szCs w:val="28"/>
                            <w:lang w:val="en-AU"/>
                          </w:rPr>
                          <w:t xml:space="preserve">Personal </w:t>
                        </w:r>
                      </w:p>
                      <w:p w14:paraId="45417F29" w14:textId="77777777" w:rsidR="00484C30" w:rsidRDefault="00484C30" w:rsidP="00484C30">
                        <w:pPr>
                          <w:jc w:val="center"/>
                          <w:textAlignment w:val="baseline"/>
                          <w:rPr>
                            <w:rFonts w:hAnsi="Calibri" w:cs="Calibri"/>
                            <w:color w:val="000000" w:themeColor="text1"/>
                            <w:sz w:val="28"/>
                            <w:szCs w:val="28"/>
                            <w:lang w:val="en-AU"/>
                          </w:rPr>
                        </w:pPr>
                        <w:r>
                          <w:rPr>
                            <w:rFonts w:hAnsi="Calibri" w:cs="Calibri"/>
                            <w:color w:val="000000" w:themeColor="text1"/>
                            <w:sz w:val="28"/>
                            <w:szCs w:val="28"/>
                            <w:lang w:val="en-AU"/>
                          </w:rPr>
                          <w:t>Accountability</w:t>
                        </w:r>
                      </w:p>
                    </w:txbxContent>
                  </v:textbox>
                </v:shape>
                <w10:wrap type="square"/>
              </v:group>
            </w:pict>
          </mc:Fallback>
        </mc:AlternateContent>
      </w:r>
      <w:r w:rsidR="0083393E" w:rsidRPr="00A143CF">
        <w:rPr>
          <w:spacing w:val="-2"/>
          <w:lang w:val="en-GB"/>
        </w:rPr>
        <w:t>P</w:t>
      </w:r>
      <w:r w:rsidR="00D622BC" w:rsidRPr="00A143CF">
        <w:rPr>
          <w:spacing w:val="-2"/>
          <w:lang w:val="en-GB"/>
        </w:rPr>
        <w:t>ersonal Accountability means to be willing to take ownership of tasks, objectives</w:t>
      </w:r>
      <w:r w:rsidR="00A93A95" w:rsidRPr="00A143CF">
        <w:rPr>
          <w:spacing w:val="-2"/>
          <w:lang w:val="en-GB"/>
        </w:rPr>
        <w:t>,</w:t>
      </w:r>
      <w:r w:rsidR="00D01535" w:rsidRPr="00A143CF">
        <w:rPr>
          <w:spacing w:val="-2"/>
          <w:lang w:val="en-GB"/>
        </w:rPr>
        <w:t xml:space="preserve"> and the outcome of all involved</w:t>
      </w:r>
      <w:r w:rsidR="00D01535" w:rsidRPr="009F2084">
        <w:rPr>
          <w:lang w:val="en-GB"/>
        </w:rPr>
        <w:t xml:space="preserve"> actions. A person who feels accountable is fully accepting the responsibility for what happens – good or bad. Personal Accountability is a professional mindset </w:t>
      </w:r>
      <w:r w:rsidR="008C1044" w:rsidRPr="009F2084">
        <w:rPr>
          <w:lang w:val="en-GB"/>
        </w:rPr>
        <w:t xml:space="preserve">which can be trained </w:t>
      </w:r>
      <w:r w:rsidR="0083393E" w:rsidRPr="009F2084">
        <w:rPr>
          <w:lang w:val="en-GB"/>
        </w:rPr>
        <w:t xml:space="preserve">but should </w:t>
      </w:r>
      <w:r w:rsidR="00EB7102" w:rsidRPr="009F2084">
        <w:rPr>
          <w:lang w:val="en-GB"/>
        </w:rPr>
        <w:t xml:space="preserve">also </w:t>
      </w:r>
      <w:r w:rsidR="0083393E" w:rsidRPr="009F2084">
        <w:rPr>
          <w:lang w:val="en-GB"/>
        </w:rPr>
        <w:t>com</w:t>
      </w:r>
      <w:r w:rsidR="2D548D19" w:rsidRPr="009F2084">
        <w:rPr>
          <w:lang w:val="en-GB"/>
        </w:rPr>
        <w:t>e</w:t>
      </w:r>
      <w:r w:rsidR="0083393E" w:rsidRPr="009F2084">
        <w:rPr>
          <w:lang w:val="en-GB"/>
        </w:rPr>
        <w:t xml:space="preserve"> from an alignment of </w:t>
      </w:r>
      <w:r w:rsidR="0698A30F" w:rsidRPr="009F2084">
        <w:rPr>
          <w:lang w:val="en-GB"/>
        </w:rPr>
        <w:t>one's</w:t>
      </w:r>
      <w:r w:rsidR="000A44EE" w:rsidRPr="009F2084">
        <w:rPr>
          <w:lang w:val="en-GB"/>
        </w:rPr>
        <w:t xml:space="preserve"> </w:t>
      </w:r>
      <w:r w:rsidR="0083393E" w:rsidRPr="009F2084">
        <w:rPr>
          <w:lang w:val="en-GB"/>
        </w:rPr>
        <w:t xml:space="preserve">personal </w:t>
      </w:r>
      <w:r w:rsidR="00D7680C" w:rsidRPr="009F2084">
        <w:rPr>
          <w:lang w:val="en-GB"/>
        </w:rPr>
        <w:t xml:space="preserve">values </w:t>
      </w:r>
      <w:r w:rsidR="0083393E" w:rsidRPr="009F2084">
        <w:rPr>
          <w:lang w:val="en-GB"/>
        </w:rPr>
        <w:t xml:space="preserve">and the </w:t>
      </w:r>
      <w:r w:rsidR="00AC2FBB" w:rsidRPr="009F2084">
        <w:rPr>
          <w:lang w:val="en-GB"/>
        </w:rPr>
        <w:t xml:space="preserve">ITU </w:t>
      </w:r>
      <w:r w:rsidR="0083393E" w:rsidRPr="009F2084">
        <w:rPr>
          <w:lang w:val="en-GB"/>
        </w:rPr>
        <w:t>organi</w:t>
      </w:r>
      <w:r w:rsidR="00145E7A" w:rsidRPr="009F2084">
        <w:rPr>
          <w:lang w:val="en-GB"/>
        </w:rPr>
        <w:t>z</w:t>
      </w:r>
      <w:r w:rsidR="0083393E" w:rsidRPr="009F2084">
        <w:rPr>
          <w:lang w:val="en-GB"/>
        </w:rPr>
        <w:t xml:space="preserve">ational </w:t>
      </w:r>
      <w:r w:rsidR="005222F3" w:rsidRPr="009F2084">
        <w:rPr>
          <w:lang w:val="en-GB"/>
        </w:rPr>
        <w:t xml:space="preserve">set of </w:t>
      </w:r>
      <w:r w:rsidR="0083393E" w:rsidRPr="009F2084">
        <w:rPr>
          <w:lang w:val="en-GB"/>
        </w:rPr>
        <w:t xml:space="preserve">values </w:t>
      </w:r>
      <w:r w:rsidR="005222F3" w:rsidRPr="009F2084">
        <w:rPr>
          <w:lang w:val="en-GB"/>
        </w:rPr>
        <w:t>and principles</w:t>
      </w:r>
      <w:r w:rsidR="0083393E" w:rsidRPr="009F2084">
        <w:rPr>
          <w:lang w:val="en-GB"/>
        </w:rPr>
        <w:t>.</w:t>
      </w:r>
    </w:p>
    <w:p w14:paraId="394B9E20" w14:textId="77777777" w:rsidR="009E6ED8" w:rsidRPr="009F2084" w:rsidRDefault="009E6ED8" w:rsidP="001E5376">
      <w:pPr>
        <w:spacing w:before="120"/>
        <w:jc w:val="both"/>
        <w:rPr>
          <w:lang w:val="en-GB"/>
        </w:rPr>
      </w:pPr>
    </w:p>
    <w:p w14:paraId="50FD8B1F" w14:textId="45FB5163" w:rsidR="00334AB5" w:rsidRPr="009F2084" w:rsidRDefault="00C377AF" w:rsidP="00B93159">
      <w:pPr>
        <w:pStyle w:val="Heading2"/>
        <w:shd w:val="clear" w:color="auto" w:fill="00B0F0"/>
        <w:rPr>
          <w:color w:val="FFFFFF" w:themeColor="background1"/>
          <w:lang w:val="en-GB"/>
        </w:rPr>
      </w:pPr>
      <w:bookmarkStart w:id="14" w:name="_Toc89889616"/>
      <w:r w:rsidRPr="009F2084">
        <w:rPr>
          <w:color w:val="FFFFFF" w:themeColor="background1"/>
          <w:lang w:val="en-GB"/>
        </w:rPr>
        <w:t xml:space="preserve">Component 1 – </w:t>
      </w:r>
      <w:r w:rsidR="00340477" w:rsidRPr="009F2084">
        <w:rPr>
          <w:color w:val="FFFFFF" w:themeColor="background1"/>
          <w:lang w:val="en-GB"/>
        </w:rPr>
        <w:t>Control Environment</w:t>
      </w:r>
      <w:r w:rsidR="008D368E" w:rsidRPr="009F2084">
        <w:rPr>
          <w:color w:val="FFFFFF" w:themeColor="background1"/>
          <w:lang w:val="en-GB"/>
        </w:rPr>
        <w:t xml:space="preserve"> </w:t>
      </w:r>
      <w:r w:rsidR="00AB3C40" w:rsidRPr="009F2084">
        <w:rPr>
          <w:color w:val="FFFFFF" w:themeColor="background1"/>
          <w:lang w:val="en-GB"/>
        </w:rPr>
        <w:t>&amp;</w:t>
      </w:r>
      <w:r w:rsidR="008D368E" w:rsidRPr="009F2084">
        <w:rPr>
          <w:color w:val="FFFFFF" w:themeColor="background1"/>
          <w:lang w:val="en-GB"/>
        </w:rPr>
        <w:t xml:space="preserve"> Oversight</w:t>
      </w:r>
      <w:bookmarkEnd w:id="14"/>
    </w:p>
    <w:p w14:paraId="7E9D1F25" w14:textId="057EED93" w:rsidR="00885578" w:rsidRDefault="00B6230E" w:rsidP="00026154">
      <w:pPr>
        <w:spacing w:before="120" w:after="120"/>
        <w:jc w:val="both"/>
        <w:rPr>
          <w:rFonts w:eastAsia="Times New Roman"/>
          <w:lang w:val="en-GB"/>
        </w:rPr>
      </w:pPr>
      <w:r w:rsidRPr="009F2084">
        <w:rPr>
          <w:rFonts w:eastAsia="Times New Roman" w:cstheme="minorHAnsi"/>
          <w:noProof/>
          <w:lang w:val="en-GB" w:eastAsia="en-US"/>
        </w:rPr>
        <w:drawing>
          <wp:anchor distT="0" distB="0" distL="114300" distR="114300" simplePos="0" relativeHeight="251658246" behindDoc="1" locked="0" layoutInCell="1" allowOverlap="1" wp14:anchorId="011500E8" wp14:editId="5BDFE751">
            <wp:simplePos x="0" y="0"/>
            <wp:positionH relativeFrom="margin">
              <wp:align>left</wp:align>
            </wp:positionH>
            <wp:positionV relativeFrom="paragraph">
              <wp:posOffset>78105</wp:posOffset>
            </wp:positionV>
            <wp:extent cx="1439499" cy="2040644"/>
            <wp:effectExtent l="0" t="0" r="8890" b="0"/>
            <wp:wrapTight wrapText="bothSides">
              <wp:wrapPolygon edited="0">
                <wp:start x="0" y="0"/>
                <wp:lineTo x="0" y="21378"/>
                <wp:lineTo x="21447" y="21378"/>
                <wp:lineTo x="2144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9499" cy="2040644"/>
                    </a:xfrm>
                    <a:prstGeom prst="rect">
                      <a:avLst/>
                    </a:prstGeom>
                    <a:noFill/>
                  </pic:spPr>
                </pic:pic>
              </a:graphicData>
            </a:graphic>
            <wp14:sizeRelH relativeFrom="page">
              <wp14:pctWidth>0</wp14:pctWidth>
            </wp14:sizeRelH>
            <wp14:sizeRelV relativeFrom="page">
              <wp14:pctHeight>0</wp14:pctHeight>
            </wp14:sizeRelV>
          </wp:anchor>
        </w:drawing>
      </w:r>
      <w:r w:rsidR="00C377AF" w:rsidRPr="009F2084">
        <w:rPr>
          <w:rFonts w:eastAsia="Times New Roman"/>
          <w:lang w:val="en-GB"/>
        </w:rPr>
        <w:t xml:space="preserve">The first component of the </w:t>
      </w:r>
      <w:r w:rsidR="00C377AF" w:rsidRPr="00A143CF">
        <w:rPr>
          <w:rFonts w:eastAsia="Times New Roman"/>
          <w:spacing w:val="2"/>
          <w:lang w:val="en-GB"/>
        </w:rPr>
        <w:t xml:space="preserve">Framework </w:t>
      </w:r>
      <w:r w:rsidR="008D368E" w:rsidRPr="00A143CF">
        <w:rPr>
          <w:rFonts w:eastAsia="Times New Roman"/>
          <w:spacing w:val="2"/>
          <w:lang w:val="en-GB"/>
        </w:rPr>
        <w:t>comprises the elements</w:t>
      </w:r>
      <w:r w:rsidR="008D368E" w:rsidRPr="009F2084">
        <w:rPr>
          <w:rFonts w:eastAsia="Times New Roman"/>
          <w:lang w:val="en-GB"/>
        </w:rPr>
        <w:t xml:space="preserve"> C</w:t>
      </w:r>
      <w:r w:rsidR="00CB6776" w:rsidRPr="009F2084">
        <w:rPr>
          <w:rFonts w:eastAsia="Times New Roman"/>
          <w:lang w:val="en-GB"/>
        </w:rPr>
        <w:t>ontrol Environment</w:t>
      </w:r>
      <w:r w:rsidR="008D368E" w:rsidRPr="009F2084">
        <w:rPr>
          <w:rFonts w:eastAsia="Times New Roman"/>
          <w:lang w:val="en-GB"/>
        </w:rPr>
        <w:t xml:space="preserve"> and Oversight</w:t>
      </w:r>
      <w:r w:rsidR="00C377AF" w:rsidRPr="009F2084">
        <w:rPr>
          <w:rFonts w:eastAsia="Times New Roman"/>
          <w:lang w:val="en-GB"/>
        </w:rPr>
        <w:t>.</w:t>
      </w:r>
      <w:r w:rsidR="00051F70" w:rsidRPr="009F2084">
        <w:rPr>
          <w:rFonts w:eastAsia="Times New Roman"/>
          <w:lang w:val="en-GB"/>
        </w:rPr>
        <w:t xml:space="preserve"> </w:t>
      </w:r>
      <w:r w:rsidR="00885578" w:rsidRPr="009F2084">
        <w:rPr>
          <w:rFonts w:eastAsia="Times New Roman"/>
          <w:lang w:val="en-GB"/>
        </w:rPr>
        <w:t xml:space="preserve">The </w:t>
      </w:r>
      <w:r w:rsidR="008D368E" w:rsidRPr="009F2084">
        <w:rPr>
          <w:rFonts w:eastAsia="Times New Roman"/>
          <w:lang w:val="en-GB"/>
        </w:rPr>
        <w:t>C</w:t>
      </w:r>
      <w:r w:rsidR="00885578" w:rsidRPr="009F2084">
        <w:rPr>
          <w:rFonts w:eastAsia="Times New Roman"/>
          <w:lang w:val="en-GB"/>
        </w:rPr>
        <w:t xml:space="preserve">ontrol </w:t>
      </w:r>
      <w:r w:rsidR="008D368E" w:rsidRPr="009F2084">
        <w:rPr>
          <w:rFonts w:eastAsia="Times New Roman"/>
          <w:lang w:val="en-GB"/>
        </w:rPr>
        <w:t>E</w:t>
      </w:r>
      <w:r w:rsidR="00885578" w:rsidRPr="009F2084">
        <w:rPr>
          <w:rFonts w:eastAsia="Times New Roman"/>
          <w:lang w:val="en-GB"/>
        </w:rPr>
        <w:t xml:space="preserve">nvironment sets the tone of the </w:t>
      </w:r>
      <w:r w:rsidR="008D368E" w:rsidRPr="009F2084">
        <w:rPr>
          <w:rFonts w:eastAsia="Times New Roman"/>
          <w:lang w:val="en-GB"/>
        </w:rPr>
        <w:t>o</w:t>
      </w:r>
      <w:r w:rsidR="00885578" w:rsidRPr="009F2084">
        <w:rPr>
          <w:rFonts w:eastAsia="Times New Roman"/>
          <w:lang w:val="en-GB"/>
        </w:rPr>
        <w:t>rgani</w:t>
      </w:r>
      <w:r w:rsidR="006A09B1" w:rsidRPr="009F2084">
        <w:rPr>
          <w:rFonts w:eastAsia="Times New Roman"/>
          <w:lang w:val="en-GB"/>
        </w:rPr>
        <w:t>z</w:t>
      </w:r>
      <w:r w:rsidR="00885578" w:rsidRPr="009F2084">
        <w:rPr>
          <w:rFonts w:eastAsia="Times New Roman"/>
          <w:lang w:val="en-GB"/>
        </w:rPr>
        <w:t>ation, influencing the control consciousness of its staff. It is the foundation for all other components of the internal control system, providing discipline and structure.</w:t>
      </w:r>
      <w:r w:rsidR="00C867CC" w:rsidRPr="009F2084">
        <w:rPr>
          <w:rFonts w:eastAsia="Times New Roman"/>
          <w:lang w:val="en-GB"/>
        </w:rPr>
        <w:t xml:space="preserve"> </w:t>
      </w:r>
      <w:r w:rsidR="002C7BE6" w:rsidRPr="009F2084">
        <w:rPr>
          <w:rFonts w:eastAsia="Times New Roman"/>
          <w:lang w:val="en-GB"/>
        </w:rPr>
        <w:t>In a</w:t>
      </w:r>
      <w:r w:rsidR="0030435B" w:rsidRPr="009F2084">
        <w:rPr>
          <w:rFonts w:eastAsia="Times New Roman"/>
          <w:lang w:val="en-GB"/>
        </w:rPr>
        <w:t xml:space="preserve">ddition to this internal perspective, Member States </w:t>
      </w:r>
      <w:r w:rsidR="4FC7F1E4" w:rsidRPr="009F2084">
        <w:rPr>
          <w:rFonts w:eastAsia="Times New Roman"/>
          <w:lang w:val="en-GB"/>
        </w:rPr>
        <w:t xml:space="preserve">also </w:t>
      </w:r>
      <w:r w:rsidR="0030435B" w:rsidRPr="009F2084">
        <w:rPr>
          <w:rFonts w:eastAsia="Times New Roman"/>
          <w:lang w:val="en-GB"/>
        </w:rPr>
        <w:t xml:space="preserve">provide oversight </w:t>
      </w:r>
      <w:r w:rsidR="102CFD54" w:rsidRPr="009F2084">
        <w:rPr>
          <w:rFonts w:eastAsia="Times New Roman"/>
          <w:lang w:val="en-GB"/>
        </w:rPr>
        <w:t>of</w:t>
      </w:r>
      <w:r w:rsidR="0030435B" w:rsidRPr="009F2084">
        <w:rPr>
          <w:rFonts w:eastAsia="Times New Roman"/>
          <w:lang w:val="en-GB"/>
        </w:rPr>
        <w:t xml:space="preserve"> the organi</w:t>
      </w:r>
      <w:r w:rsidR="006A09B1" w:rsidRPr="009F2084">
        <w:rPr>
          <w:rFonts w:eastAsia="Times New Roman"/>
          <w:lang w:val="en-GB"/>
        </w:rPr>
        <w:t>z</w:t>
      </w:r>
      <w:r w:rsidR="0030435B" w:rsidRPr="009F2084">
        <w:rPr>
          <w:rFonts w:eastAsia="Times New Roman"/>
          <w:lang w:val="en-GB"/>
        </w:rPr>
        <w:t>ation through oversight mechanisms.</w:t>
      </w:r>
    </w:p>
    <w:p w14:paraId="445B1429" w14:textId="2E806A78" w:rsidR="00B065E0" w:rsidRDefault="00885578" w:rsidP="00D83A95">
      <w:pPr>
        <w:pStyle w:val="ListParagraph"/>
        <w:numPr>
          <w:ilvl w:val="0"/>
          <w:numId w:val="3"/>
        </w:numPr>
        <w:spacing w:before="120" w:after="120"/>
        <w:ind w:left="0" w:firstLine="0"/>
        <w:contextualSpacing w:val="0"/>
        <w:jc w:val="both"/>
        <w:rPr>
          <w:rFonts w:eastAsia="Times New Roman"/>
          <w:lang w:val="en-GB"/>
        </w:rPr>
      </w:pPr>
      <w:bookmarkStart w:id="15" w:name="_Toc89889617"/>
      <w:r w:rsidRPr="009C4DA3">
        <w:rPr>
          <w:rStyle w:val="Heading3Char"/>
          <w:rFonts w:eastAsiaTheme="minorEastAsia"/>
        </w:rPr>
        <w:t xml:space="preserve">Covenant with </w:t>
      </w:r>
      <w:r w:rsidR="00B41328" w:rsidRPr="009C4DA3">
        <w:rPr>
          <w:rStyle w:val="Heading3Char"/>
          <w:rFonts w:eastAsiaTheme="minorEastAsia"/>
        </w:rPr>
        <w:t>ITU Membership</w:t>
      </w:r>
      <w:bookmarkEnd w:id="15"/>
      <w:r w:rsidR="00D844A9" w:rsidRPr="009F2084">
        <w:rPr>
          <w:rFonts w:eastAsia="Times New Roman"/>
          <w:sz w:val="18"/>
          <w:szCs w:val="18"/>
          <w:lang w:val="en-GB"/>
        </w:rPr>
        <w:t xml:space="preserve"> </w:t>
      </w:r>
      <w:r w:rsidR="008D368E" w:rsidRPr="009F2084">
        <w:rPr>
          <w:rFonts w:eastAsia="Times New Roman"/>
          <w:lang w:val="en-GB"/>
        </w:rPr>
        <w:t xml:space="preserve">represents the most significant </w:t>
      </w:r>
      <w:r w:rsidR="008D368E" w:rsidRPr="00A143CF">
        <w:rPr>
          <w:rFonts w:eastAsia="Times New Roman"/>
          <w:spacing w:val="2"/>
          <w:lang w:val="en-GB"/>
        </w:rPr>
        <w:t>eleme</w:t>
      </w:r>
      <w:r w:rsidR="008D368E" w:rsidRPr="00A143CF">
        <w:rPr>
          <w:rFonts w:eastAsia="Times New Roman"/>
          <w:spacing w:val="4"/>
          <w:lang w:val="en-GB"/>
        </w:rPr>
        <w:t xml:space="preserve">nt of the </w:t>
      </w:r>
      <w:r w:rsidRPr="00A143CF">
        <w:rPr>
          <w:rFonts w:eastAsia="Times New Roman"/>
          <w:spacing w:val="4"/>
          <w:lang w:val="en-GB"/>
        </w:rPr>
        <w:t>Control Environment</w:t>
      </w:r>
      <w:r w:rsidR="008D368E" w:rsidRPr="00A143CF">
        <w:rPr>
          <w:rFonts w:eastAsia="Times New Roman"/>
          <w:spacing w:val="4"/>
          <w:lang w:val="en-GB"/>
        </w:rPr>
        <w:t xml:space="preserve"> and Oversight</w:t>
      </w:r>
      <w:r w:rsidRPr="00A143CF">
        <w:rPr>
          <w:rFonts w:eastAsia="Times New Roman"/>
          <w:spacing w:val="4"/>
          <w:lang w:val="en-GB"/>
        </w:rPr>
        <w:t xml:space="preserve">. The </w:t>
      </w:r>
      <w:r w:rsidR="008C6DAD" w:rsidRPr="00A143CF">
        <w:rPr>
          <w:rFonts w:eastAsia="Times New Roman"/>
          <w:spacing w:val="4"/>
          <w:lang w:val="en-GB"/>
        </w:rPr>
        <w:t>ITU</w:t>
      </w:r>
      <w:r w:rsidR="008D368E" w:rsidRPr="00A143CF">
        <w:rPr>
          <w:rFonts w:eastAsia="Times New Roman"/>
          <w:spacing w:val="4"/>
          <w:lang w:val="en-GB"/>
        </w:rPr>
        <w:t xml:space="preserve"> Constitution</w:t>
      </w:r>
      <w:r w:rsidR="008D368E" w:rsidRPr="009F2084">
        <w:rPr>
          <w:rFonts w:eastAsia="Times New Roman"/>
          <w:lang w:val="en-GB"/>
        </w:rPr>
        <w:t xml:space="preserve"> and</w:t>
      </w:r>
      <w:r w:rsidRPr="009F2084">
        <w:rPr>
          <w:rFonts w:eastAsia="Times New Roman"/>
          <w:lang w:val="en-GB"/>
        </w:rPr>
        <w:t xml:space="preserve"> </w:t>
      </w:r>
      <w:r w:rsidRPr="00A143CF">
        <w:rPr>
          <w:rFonts w:eastAsia="Times New Roman"/>
          <w:spacing w:val="2"/>
          <w:lang w:val="en-GB"/>
        </w:rPr>
        <w:t xml:space="preserve">Convention establish and define the </w:t>
      </w:r>
      <w:r w:rsidR="00E22107" w:rsidRPr="00A143CF">
        <w:rPr>
          <w:rFonts w:eastAsia="Times New Roman"/>
          <w:spacing w:val="2"/>
          <w:lang w:val="en-GB"/>
        </w:rPr>
        <w:t>o</w:t>
      </w:r>
      <w:r w:rsidRPr="00A143CF">
        <w:rPr>
          <w:rFonts w:eastAsia="Times New Roman"/>
          <w:spacing w:val="2"/>
          <w:lang w:val="en-GB"/>
        </w:rPr>
        <w:t>rgani</w:t>
      </w:r>
      <w:r w:rsidR="006A09B1" w:rsidRPr="00A143CF">
        <w:rPr>
          <w:rFonts w:eastAsia="Times New Roman"/>
          <w:spacing w:val="2"/>
          <w:lang w:val="en-GB"/>
        </w:rPr>
        <w:t>z</w:t>
      </w:r>
      <w:r w:rsidRPr="00A143CF">
        <w:rPr>
          <w:rFonts w:eastAsia="Times New Roman"/>
          <w:spacing w:val="2"/>
          <w:lang w:val="en-GB"/>
        </w:rPr>
        <w:t>ation’s</w:t>
      </w:r>
      <w:r w:rsidRPr="009F2084">
        <w:rPr>
          <w:rFonts w:eastAsia="Times New Roman"/>
          <w:lang w:val="en-GB"/>
        </w:rPr>
        <w:t xml:space="preserve"> mandate</w:t>
      </w:r>
      <w:r w:rsidR="49E58DA2" w:rsidRPr="009F2084">
        <w:rPr>
          <w:rFonts w:eastAsia="Times New Roman"/>
          <w:lang w:val="en-GB"/>
        </w:rPr>
        <w:t xml:space="preserve"> </w:t>
      </w:r>
      <w:r w:rsidRPr="009F2084">
        <w:rPr>
          <w:rFonts w:eastAsia="Times New Roman"/>
          <w:lang w:val="en-GB"/>
        </w:rPr>
        <w:t>and</w:t>
      </w:r>
      <w:r w:rsidR="008D368E" w:rsidRPr="009F2084">
        <w:rPr>
          <w:rFonts w:eastAsia="Times New Roman"/>
          <w:lang w:val="en-GB"/>
        </w:rPr>
        <w:t xml:space="preserve"> </w:t>
      </w:r>
      <w:r w:rsidRPr="009F2084">
        <w:rPr>
          <w:rFonts w:eastAsia="Times New Roman"/>
          <w:lang w:val="en-GB"/>
        </w:rPr>
        <w:t>forms the legal basis for the services provided</w:t>
      </w:r>
      <w:r w:rsidR="008D368E" w:rsidRPr="009F2084">
        <w:rPr>
          <w:rFonts w:eastAsia="Times New Roman"/>
          <w:lang w:val="en-GB"/>
        </w:rPr>
        <w:t>.</w:t>
      </w:r>
      <w:r w:rsidR="00391B71" w:rsidRPr="009F2084">
        <w:rPr>
          <w:rFonts w:eastAsia="Times New Roman"/>
          <w:lang w:val="en-GB"/>
        </w:rPr>
        <w:t xml:space="preserve"> </w:t>
      </w:r>
      <w:r w:rsidR="00655237" w:rsidRPr="009F2084">
        <w:rPr>
          <w:rFonts w:eastAsia="Times New Roman"/>
          <w:lang w:val="en-GB"/>
        </w:rPr>
        <w:t xml:space="preserve">Furthermore, </w:t>
      </w:r>
      <w:r w:rsidR="00435779" w:rsidRPr="009F2084">
        <w:rPr>
          <w:rFonts w:eastAsia="Times New Roman"/>
          <w:lang w:val="en-GB"/>
        </w:rPr>
        <w:t xml:space="preserve">Resolutions and Decisions adopted by Governing Bodies of the Union </w:t>
      </w:r>
      <w:r w:rsidR="001024E0" w:rsidRPr="009F2084">
        <w:rPr>
          <w:rFonts w:eastAsia="Times New Roman"/>
          <w:lang w:val="en-GB"/>
        </w:rPr>
        <w:t>a</w:t>
      </w:r>
      <w:r w:rsidR="00B9504A" w:rsidRPr="009F2084">
        <w:rPr>
          <w:rFonts w:eastAsia="Times New Roman"/>
          <w:lang w:val="en-GB"/>
        </w:rPr>
        <w:t xml:space="preserve">lso provide instructions </w:t>
      </w:r>
      <w:r w:rsidR="003C7EAF" w:rsidRPr="009F2084">
        <w:rPr>
          <w:rFonts w:eastAsia="Times New Roman"/>
          <w:lang w:val="en-GB"/>
        </w:rPr>
        <w:t>on</w:t>
      </w:r>
      <w:r w:rsidR="00B9504A" w:rsidRPr="009F2084">
        <w:rPr>
          <w:rFonts w:eastAsia="Times New Roman"/>
          <w:lang w:val="en-GB"/>
        </w:rPr>
        <w:t xml:space="preserve"> the functioning of the organi</w:t>
      </w:r>
      <w:r w:rsidR="006A09B1" w:rsidRPr="009F2084">
        <w:rPr>
          <w:rFonts w:eastAsia="Times New Roman"/>
          <w:lang w:val="en-GB"/>
        </w:rPr>
        <w:t>z</w:t>
      </w:r>
      <w:r w:rsidR="00B9504A" w:rsidRPr="009F2084">
        <w:rPr>
          <w:rFonts w:eastAsia="Times New Roman"/>
          <w:lang w:val="en-GB"/>
        </w:rPr>
        <w:t>ation.</w:t>
      </w:r>
    </w:p>
    <w:p w14:paraId="2E1EA369" w14:textId="77CEB360" w:rsidR="00A643FC" w:rsidRPr="009F2084" w:rsidRDefault="00C36392" w:rsidP="00432E6A">
      <w:pPr>
        <w:pStyle w:val="ListParagraph"/>
        <w:numPr>
          <w:ilvl w:val="0"/>
          <w:numId w:val="3"/>
        </w:numPr>
        <w:spacing w:before="120" w:after="120"/>
        <w:ind w:left="0" w:firstLine="0"/>
        <w:contextualSpacing w:val="0"/>
        <w:jc w:val="both"/>
        <w:rPr>
          <w:rFonts w:eastAsia="Times New Roman" w:cstheme="minorHAnsi"/>
          <w:lang w:val="en-GB"/>
        </w:rPr>
      </w:pPr>
      <w:bookmarkStart w:id="16" w:name="_Toc89889618"/>
      <w:r w:rsidRPr="009F2084">
        <w:rPr>
          <w:rStyle w:val="Heading3Char"/>
          <w:rFonts w:eastAsiaTheme="minorEastAsia"/>
        </w:rPr>
        <w:t>Ethi</w:t>
      </w:r>
      <w:r w:rsidR="00D578B6" w:rsidRPr="009F2084">
        <w:rPr>
          <w:rStyle w:val="Heading3Char"/>
          <w:rFonts w:eastAsiaTheme="minorEastAsia"/>
        </w:rPr>
        <w:t xml:space="preserve">cs and </w:t>
      </w:r>
      <w:r w:rsidRPr="009F2084">
        <w:rPr>
          <w:rStyle w:val="Heading3Char"/>
          <w:rFonts w:eastAsiaTheme="minorEastAsia"/>
        </w:rPr>
        <w:t>Standards</w:t>
      </w:r>
      <w:r w:rsidR="00D578B6" w:rsidRPr="009F2084">
        <w:rPr>
          <w:rStyle w:val="Heading3Char"/>
          <w:rFonts w:eastAsiaTheme="minorEastAsia"/>
        </w:rPr>
        <w:t xml:space="preserve"> of Conduct</w:t>
      </w:r>
      <w:bookmarkEnd w:id="16"/>
      <w:r w:rsidR="00F87CF7" w:rsidRPr="009F2084">
        <w:rPr>
          <w:rStyle w:val="Heading2Char"/>
          <w:szCs w:val="24"/>
          <w:lang w:val="en-GB"/>
        </w:rPr>
        <w:t>:</w:t>
      </w:r>
      <w:r w:rsidR="001E7C51" w:rsidRPr="009F2084">
        <w:rPr>
          <w:rFonts w:eastAsia="Times New Roman" w:cstheme="minorHAnsi"/>
          <w:lang w:val="en-GB"/>
        </w:rPr>
        <w:t xml:space="preserve"> </w:t>
      </w:r>
      <w:r w:rsidR="00B25AFB" w:rsidRPr="009F2084">
        <w:rPr>
          <w:rFonts w:eastAsia="Times New Roman" w:cstheme="minorHAnsi"/>
          <w:lang w:val="en-GB"/>
        </w:rPr>
        <w:t>ITU staff are expected to uphold and promote</w:t>
      </w:r>
      <w:r w:rsidR="008F4847" w:rsidRPr="009F2084">
        <w:rPr>
          <w:rFonts w:eastAsia="Times New Roman" w:cstheme="minorHAnsi"/>
          <w:lang w:val="en-GB"/>
        </w:rPr>
        <w:t xml:space="preserve"> </w:t>
      </w:r>
      <w:r w:rsidR="00B25AFB" w:rsidRPr="009F2084">
        <w:rPr>
          <w:rFonts w:eastAsia="Times New Roman" w:cstheme="minorHAnsi"/>
          <w:lang w:val="en-GB"/>
        </w:rPr>
        <w:t>the</w:t>
      </w:r>
      <w:r w:rsidR="008F4847" w:rsidRPr="009F2084">
        <w:rPr>
          <w:rFonts w:eastAsia="Times New Roman" w:cstheme="minorHAnsi"/>
          <w:lang w:val="en-GB"/>
        </w:rPr>
        <w:t xml:space="preserve"> </w:t>
      </w:r>
      <w:r w:rsidR="00B25AFB" w:rsidRPr="00A143CF">
        <w:rPr>
          <w:rFonts w:eastAsia="Times New Roman" w:cstheme="minorHAnsi"/>
          <w:spacing w:val="2"/>
          <w:lang w:val="en-GB"/>
        </w:rPr>
        <w:t>highest standards of ethical and professional conduct. The</w:t>
      </w:r>
      <w:r w:rsidR="008F4847" w:rsidRPr="00A143CF">
        <w:rPr>
          <w:rFonts w:eastAsia="Times New Roman" w:cstheme="minorHAnsi"/>
          <w:spacing w:val="2"/>
          <w:lang w:val="en-GB"/>
        </w:rPr>
        <w:t xml:space="preserve"> </w:t>
      </w:r>
      <w:r w:rsidR="00B25AFB" w:rsidRPr="00A143CF">
        <w:rPr>
          <w:rFonts w:eastAsia="Times New Roman" w:cstheme="minorHAnsi"/>
          <w:spacing w:val="2"/>
          <w:lang w:val="en-GB"/>
        </w:rPr>
        <w:t>Standards of Conduct for the</w:t>
      </w:r>
      <w:r w:rsidR="00B25AFB" w:rsidRPr="009F2084">
        <w:rPr>
          <w:rFonts w:eastAsia="Times New Roman" w:cstheme="minorHAnsi"/>
          <w:lang w:val="en-GB"/>
        </w:rPr>
        <w:t xml:space="preserve"> International Civil Service</w:t>
      </w:r>
      <w:r w:rsidR="008F4847" w:rsidRPr="009F2084">
        <w:rPr>
          <w:rFonts w:eastAsia="Times New Roman" w:cstheme="minorHAnsi"/>
          <w:lang w:val="en-GB"/>
        </w:rPr>
        <w:t xml:space="preserve"> </w:t>
      </w:r>
      <w:r w:rsidR="00B25AFB" w:rsidRPr="009F2084">
        <w:rPr>
          <w:rFonts w:eastAsia="Times New Roman" w:cstheme="minorHAnsi"/>
          <w:lang w:val="en-GB"/>
        </w:rPr>
        <w:t>is</w:t>
      </w:r>
      <w:r w:rsidR="008F4847" w:rsidRPr="009F2084">
        <w:rPr>
          <w:rFonts w:eastAsia="Times New Roman" w:cstheme="minorHAnsi"/>
          <w:lang w:val="en-GB"/>
        </w:rPr>
        <w:t xml:space="preserve"> </w:t>
      </w:r>
      <w:r w:rsidR="00B25AFB" w:rsidRPr="009F2084">
        <w:rPr>
          <w:rFonts w:eastAsia="Times New Roman" w:cstheme="minorHAnsi"/>
          <w:lang w:val="en-GB"/>
        </w:rPr>
        <w:t>applicable</w:t>
      </w:r>
      <w:r w:rsidR="008F4847" w:rsidRPr="009F2084">
        <w:rPr>
          <w:rFonts w:eastAsia="Times New Roman" w:cstheme="minorHAnsi"/>
          <w:lang w:val="en-GB"/>
        </w:rPr>
        <w:t xml:space="preserve"> </w:t>
      </w:r>
      <w:r w:rsidR="00B25AFB" w:rsidRPr="009F2084">
        <w:rPr>
          <w:rFonts w:eastAsia="Times New Roman" w:cstheme="minorHAnsi"/>
          <w:lang w:val="en-GB"/>
        </w:rPr>
        <w:t>to</w:t>
      </w:r>
      <w:r w:rsidR="008F4847" w:rsidRPr="009F2084">
        <w:rPr>
          <w:rFonts w:eastAsia="Times New Roman" w:cstheme="minorHAnsi"/>
          <w:lang w:val="en-GB"/>
        </w:rPr>
        <w:t xml:space="preserve"> </w:t>
      </w:r>
      <w:r w:rsidR="00B25AFB" w:rsidRPr="009F2084">
        <w:rPr>
          <w:rFonts w:eastAsia="Times New Roman" w:cstheme="minorHAnsi"/>
          <w:lang w:val="en-GB"/>
        </w:rPr>
        <w:t>all</w:t>
      </w:r>
      <w:r w:rsidR="008F4847" w:rsidRPr="009F2084">
        <w:rPr>
          <w:rFonts w:eastAsia="Times New Roman" w:cstheme="minorHAnsi"/>
          <w:lang w:val="en-GB"/>
        </w:rPr>
        <w:t xml:space="preserve"> </w:t>
      </w:r>
      <w:r w:rsidR="00B25AFB" w:rsidRPr="009F2084">
        <w:rPr>
          <w:rFonts w:eastAsia="Times New Roman" w:cstheme="minorHAnsi"/>
          <w:lang w:val="en-GB"/>
        </w:rPr>
        <w:t xml:space="preserve">ITU </w:t>
      </w:r>
      <w:r w:rsidR="0015620F" w:rsidRPr="009F2084">
        <w:rPr>
          <w:rFonts w:eastAsia="Times New Roman" w:cstheme="minorHAnsi"/>
          <w:lang w:val="en-GB"/>
        </w:rPr>
        <w:t>s</w:t>
      </w:r>
      <w:r w:rsidR="00B25AFB" w:rsidRPr="009F2084">
        <w:rPr>
          <w:rFonts w:eastAsia="Times New Roman" w:cstheme="minorHAnsi"/>
          <w:lang w:val="en-GB"/>
        </w:rPr>
        <w:t>taff</w:t>
      </w:r>
      <w:r w:rsidR="008F4847" w:rsidRPr="009F2084">
        <w:rPr>
          <w:rFonts w:eastAsia="Times New Roman" w:cstheme="minorHAnsi"/>
          <w:lang w:val="en-GB"/>
        </w:rPr>
        <w:t xml:space="preserve"> </w:t>
      </w:r>
      <w:r w:rsidR="00B25AFB" w:rsidRPr="009F2084">
        <w:rPr>
          <w:rFonts w:eastAsia="Times New Roman" w:cstheme="minorHAnsi"/>
          <w:lang w:val="en-GB"/>
        </w:rPr>
        <w:t>and provides guidance on the standards of conduct expected of staff.</w:t>
      </w:r>
      <w:r w:rsidR="00222E79" w:rsidRPr="009F2084">
        <w:rPr>
          <w:rFonts w:eastAsia="Times New Roman" w:cstheme="minorHAnsi"/>
          <w:lang w:val="en-GB"/>
        </w:rPr>
        <w:t xml:space="preserve"> </w:t>
      </w:r>
      <w:r w:rsidR="00B25AFB" w:rsidRPr="009F2084">
        <w:rPr>
          <w:rFonts w:eastAsia="Times New Roman" w:cstheme="minorHAnsi"/>
          <w:lang w:val="en-GB"/>
        </w:rPr>
        <w:t>Emphasis is placed on the accountability of staff members for their actions and decisions.</w:t>
      </w:r>
    </w:p>
    <w:p w14:paraId="3CA2D38A" w14:textId="12ACE36B" w:rsidR="00C36392" w:rsidRPr="009F2084" w:rsidRDefault="00A643FC" w:rsidP="00432E6A">
      <w:pPr>
        <w:pStyle w:val="ListParagraph"/>
        <w:ind w:left="0"/>
        <w:jc w:val="both"/>
        <w:rPr>
          <w:rFonts w:eastAsia="Times New Roman"/>
          <w:lang w:val="en-GB"/>
        </w:rPr>
      </w:pPr>
      <w:r w:rsidRPr="009F2084">
        <w:rPr>
          <w:rFonts w:eastAsia="Times New Roman"/>
          <w:lang w:val="en-GB"/>
        </w:rPr>
        <w:t>T</w:t>
      </w:r>
      <w:r w:rsidR="00B25AFB" w:rsidRPr="009F2084">
        <w:rPr>
          <w:rFonts w:eastAsia="Times New Roman"/>
          <w:lang w:val="en-GB"/>
        </w:rPr>
        <w:t>he</w:t>
      </w:r>
      <w:r w:rsidR="007F0112" w:rsidRPr="009F2084">
        <w:rPr>
          <w:rFonts w:eastAsia="Times New Roman"/>
          <w:lang w:val="en-GB"/>
        </w:rPr>
        <w:t xml:space="preserve"> </w:t>
      </w:r>
      <w:r w:rsidR="00B25AFB" w:rsidRPr="009F2084">
        <w:rPr>
          <w:b/>
          <w:bCs/>
          <w:lang w:val="en-GB"/>
        </w:rPr>
        <w:t>Code</w:t>
      </w:r>
      <w:r w:rsidR="007F0112" w:rsidRPr="009F2084">
        <w:rPr>
          <w:b/>
          <w:bCs/>
          <w:lang w:val="en-GB"/>
        </w:rPr>
        <w:t xml:space="preserve"> </w:t>
      </w:r>
      <w:r w:rsidR="00B25AFB" w:rsidRPr="009F2084">
        <w:rPr>
          <w:b/>
          <w:bCs/>
          <w:lang w:val="en-GB"/>
        </w:rPr>
        <w:t>of</w:t>
      </w:r>
      <w:r w:rsidR="007F0112" w:rsidRPr="009F2084">
        <w:rPr>
          <w:b/>
          <w:bCs/>
          <w:lang w:val="en-GB"/>
        </w:rPr>
        <w:t xml:space="preserve"> </w:t>
      </w:r>
      <w:r w:rsidR="00B25AFB" w:rsidRPr="009F2084">
        <w:rPr>
          <w:b/>
          <w:bCs/>
          <w:lang w:val="en-GB"/>
        </w:rPr>
        <w:t>Ethics</w:t>
      </w:r>
      <w:r w:rsidR="007F0112" w:rsidRPr="009F2084">
        <w:rPr>
          <w:b/>
          <w:bCs/>
          <w:lang w:val="en-GB"/>
        </w:rPr>
        <w:t xml:space="preserve"> </w:t>
      </w:r>
      <w:r w:rsidR="00B25AFB" w:rsidRPr="009F2084">
        <w:rPr>
          <w:b/>
          <w:bCs/>
          <w:lang w:val="en-GB"/>
        </w:rPr>
        <w:t>for</w:t>
      </w:r>
      <w:r w:rsidR="007F0112" w:rsidRPr="009F2084">
        <w:rPr>
          <w:b/>
          <w:bCs/>
          <w:lang w:val="en-GB"/>
        </w:rPr>
        <w:t xml:space="preserve"> </w:t>
      </w:r>
      <w:r w:rsidR="00B25AFB" w:rsidRPr="009F2084">
        <w:rPr>
          <w:b/>
          <w:bCs/>
          <w:lang w:val="en-GB"/>
        </w:rPr>
        <w:t>ITU</w:t>
      </w:r>
      <w:r w:rsidR="007F0112" w:rsidRPr="009F2084">
        <w:rPr>
          <w:b/>
          <w:bCs/>
          <w:lang w:val="en-GB"/>
        </w:rPr>
        <w:t xml:space="preserve"> </w:t>
      </w:r>
      <w:r w:rsidR="00B25AFB" w:rsidRPr="009F2084">
        <w:rPr>
          <w:b/>
          <w:bCs/>
          <w:lang w:val="en-GB"/>
        </w:rPr>
        <w:t>Personnel</w:t>
      </w:r>
      <w:r w:rsidR="007F0112" w:rsidRPr="009F2084">
        <w:rPr>
          <w:rFonts w:eastAsia="Times New Roman"/>
          <w:lang w:val="en-GB"/>
        </w:rPr>
        <w:t xml:space="preserve"> </w:t>
      </w:r>
      <w:r w:rsidR="00B25AFB" w:rsidRPr="009F2084">
        <w:rPr>
          <w:rFonts w:eastAsia="Times New Roman"/>
          <w:lang w:val="en-GB"/>
        </w:rPr>
        <w:t>sets</w:t>
      </w:r>
      <w:r w:rsidR="00C16FF9" w:rsidRPr="009F2084">
        <w:rPr>
          <w:rFonts w:eastAsia="Times New Roman"/>
          <w:lang w:val="en-GB"/>
        </w:rPr>
        <w:t xml:space="preserve"> </w:t>
      </w:r>
      <w:r w:rsidR="00B25AFB" w:rsidRPr="009F2084">
        <w:rPr>
          <w:rFonts w:eastAsia="Times New Roman"/>
          <w:lang w:val="en-GB"/>
        </w:rPr>
        <w:t>out</w:t>
      </w:r>
      <w:r w:rsidR="00C16FF9" w:rsidRPr="009F2084">
        <w:rPr>
          <w:rFonts w:eastAsia="Times New Roman"/>
          <w:lang w:val="en-GB"/>
        </w:rPr>
        <w:t xml:space="preserve"> </w:t>
      </w:r>
      <w:r w:rsidR="00B25AFB" w:rsidRPr="009F2084">
        <w:rPr>
          <w:rFonts w:eastAsia="Times New Roman"/>
          <w:lang w:val="en-GB"/>
        </w:rPr>
        <w:t>the</w:t>
      </w:r>
      <w:r w:rsidR="00C16FF9" w:rsidRPr="009F2084">
        <w:rPr>
          <w:rFonts w:eastAsia="Times New Roman"/>
          <w:lang w:val="en-GB"/>
        </w:rPr>
        <w:t xml:space="preserve"> </w:t>
      </w:r>
      <w:r w:rsidR="00B25AFB" w:rsidRPr="009F2084">
        <w:rPr>
          <w:rFonts w:eastAsia="Times New Roman"/>
          <w:lang w:val="en-GB"/>
        </w:rPr>
        <w:t>values</w:t>
      </w:r>
      <w:r w:rsidR="00C16FF9" w:rsidRPr="009F2084">
        <w:rPr>
          <w:rFonts w:eastAsia="Times New Roman"/>
          <w:lang w:val="en-GB"/>
        </w:rPr>
        <w:t xml:space="preserve"> </w:t>
      </w:r>
      <w:r w:rsidR="00B25AFB" w:rsidRPr="009F2084">
        <w:rPr>
          <w:rFonts w:eastAsia="Times New Roman"/>
          <w:lang w:val="en-GB"/>
        </w:rPr>
        <w:t>and</w:t>
      </w:r>
      <w:r w:rsidR="00C16FF9" w:rsidRPr="009F2084">
        <w:rPr>
          <w:rFonts w:eastAsia="Times New Roman"/>
          <w:lang w:val="en-GB"/>
        </w:rPr>
        <w:t xml:space="preserve"> </w:t>
      </w:r>
      <w:r w:rsidR="00B25AFB" w:rsidRPr="009F2084">
        <w:rPr>
          <w:rFonts w:eastAsia="Times New Roman"/>
          <w:lang w:val="en-GB"/>
        </w:rPr>
        <w:t>principles</w:t>
      </w:r>
      <w:r w:rsidR="00C16FF9" w:rsidRPr="009F2084">
        <w:rPr>
          <w:rFonts w:eastAsia="Times New Roman"/>
          <w:lang w:val="en-GB"/>
        </w:rPr>
        <w:t xml:space="preserve"> </w:t>
      </w:r>
      <w:r w:rsidR="00B25AFB" w:rsidRPr="009F2084">
        <w:rPr>
          <w:rFonts w:eastAsia="Times New Roman"/>
          <w:lang w:val="en-GB"/>
        </w:rPr>
        <w:t>to</w:t>
      </w:r>
      <w:r w:rsidR="00C16FF9" w:rsidRPr="009F2084">
        <w:rPr>
          <w:rFonts w:eastAsia="Times New Roman"/>
          <w:lang w:val="en-GB"/>
        </w:rPr>
        <w:t xml:space="preserve"> </w:t>
      </w:r>
      <w:r w:rsidR="00B25AFB" w:rsidRPr="009F2084">
        <w:rPr>
          <w:rFonts w:eastAsia="Times New Roman"/>
          <w:lang w:val="en-GB"/>
        </w:rPr>
        <w:t>guide</w:t>
      </w:r>
      <w:r w:rsidR="00C16FF9" w:rsidRPr="009F2084">
        <w:rPr>
          <w:rFonts w:eastAsia="Times New Roman"/>
          <w:lang w:val="en-GB"/>
        </w:rPr>
        <w:t xml:space="preserve"> </w:t>
      </w:r>
      <w:r w:rsidR="00B25AFB" w:rsidRPr="009F2084">
        <w:rPr>
          <w:rFonts w:eastAsia="Times New Roman"/>
          <w:lang w:val="en-GB"/>
        </w:rPr>
        <w:t>the</w:t>
      </w:r>
      <w:r w:rsidR="00C16FF9" w:rsidRPr="009F2084">
        <w:rPr>
          <w:rFonts w:eastAsia="Times New Roman"/>
          <w:lang w:val="en-GB"/>
        </w:rPr>
        <w:t xml:space="preserve"> </w:t>
      </w:r>
      <w:r w:rsidR="00B25AFB" w:rsidRPr="009F2084">
        <w:rPr>
          <w:rFonts w:eastAsia="Times New Roman"/>
          <w:lang w:val="en-GB"/>
        </w:rPr>
        <w:t>conduct</w:t>
      </w:r>
      <w:r w:rsidR="00C16FF9" w:rsidRPr="009F2084">
        <w:rPr>
          <w:rFonts w:eastAsia="Times New Roman"/>
          <w:lang w:val="en-GB"/>
        </w:rPr>
        <w:t xml:space="preserve"> </w:t>
      </w:r>
      <w:r w:rsidR="00B25AFB" w:rsidRPr="009F2084">
        <w:rPr>
          <w:rFonts w:eastAsia="Times New Roman"/>
          <w:lang w:val="en-GB"/>
        </w:rPr>
        <w:t>and</w:t>
      </w:r>
      <w:r w:rsidR="00C16FF9" w:rsidRPr="009F2084">
        <w:rPr>
          <w:rFonts w:eastAsia="Times New Roman"/>
          <w:lang w:val="en-GB"/>
        </w:rPr>
        <w:t xml:space="preserve"> </w:t>
      </w:r>
      <w:r w:rsidR="00B25AFB" w:rsidRPr="00A143CF">
        <w:rPr>
          <w:rFonts w:eastAsia="Times New Roman"/>
          <w:spacing w:val="2"/>
          <w:lang w:val="en-GB"/>
        </w:rPr>
        <w:t>behaviour</w:t>
      </w:r>
      <w:r w:rsidR="00C16FF9" w:rsidRPr="00A143CF">
        <w:rPr>
          <w:rFonts w:eastAsia="Times New Roman"/>
          <w:spacing w:val="2"/>
          <w:lang w:val="en-GB"/>
        </w:rPr>
        <w:t xml:space="preserve"> o</w:t>
      </w:r>
      <w:r w:rsidR="00B25AFB" w:rsidRPr="00A143CF">
        <w:rPr>
          <w:rFonts w:eastAsia="Times New Roman"/>
          <w:spacing w:val="2"/>
          <w:lang w:val="en-GB"/>
        </w:rPr>
        <w:t>f</w:t>
      </w:r>
      <w:r w:rsidR="00C16FF9" w:rsidRPr="00A143CF">
        <w:rPr>
          <w:rFonts w:eastAsia="Times New Roman"/>
          <w:spacing w:val="2"/>
          <w:lang w:val="en-GB"/>
        </w:rPr>
        <w:t xml:space="preserve"> </w:t>
      </w:r>
      <w:r w:rsidR="00B25AFB" w:rsidRPr="00A143CF">
        <w:rPr>
          <w:rFonts w:eastAsia="Times New Roman"/>
          <w:spacing w:val="2"/>
          <w:lang w:val="en-GB"/>
        </w:rPr>
        <w:t>ITU</w:t>
      </w:r>
      <w:r w:rsidR="00C16FF9" w:rsidRPr="00A143CF">
        <w:rPr>
          <w:rFonts w:eastAsia="Times New Roman"/>
          <w:spacing w:val="2"/>
          <w:lang w:val="en-GB"/>
        </w:rPr>
        <w:t xml:space="preserve"> </w:t>
      </w:r>
      <w:r w:rsidR="14D36D7A" w:rsidRPr="00A143CF">
        <w:rPr>
          <w:rFonts w:eastAsia="Times New Roman"/>
          <w:spacing w:val="2"/>
          <w:lang w:val="en-GB"/>
        </w:rPr>
        <w:t>staff</w:t>
      </w:r>
      <w:r w:rsidR="00B25AFB" w:rsidRPr="00A143CF">
        <w:rPr>
          <w:rFonts w:eastAsia="Times New Roman"/>
          <w:spacing w:val="2"/>
          <w:lang w:val="en-GB"/>
        </w:rPr>
        <w:t>.</w:t>
      </w:r>
      <w:r w:rsidR="00D37FE2" w:rsidRPr="00A143CF">
        <w:rPr>
          <w:rFonts w:eastAsia="Times New Roman"/>
          <w:spacing w:val="2"/>
          <w:lang w:val="en-GB"/>
        </w:rPr>
        <w:t xml:space="preserve"> </w:t>
      </w:r>
      <w:r w:rsidR="00B25AFB" w:rsidRPr="00A143CF">
        <w:rPr>
          <w:rFonts w:eastAsia="Times New Roman"/>
          <w:spacing w:val="2"/>
          <w:lang w:val="en-GB"/>
        </w:rPr>
        <w:t>ITU</w:t>
      </w:r>
      <w:r w:rsidR="00D16B8A" w:rsidRPr="00A143CF">
        <w:rPr>
          <w:rFonts w:eastAsia="Times New Roman"/>
          <w:spacing w:val="2"/>
          <w:lang w:val="en-GB"/>
        </w:rPr>
        <w:t xml:space="preserve"> </w:t>
      </w:r>
      <w:r w:rsidR="00B25AFB" w:rsidRPr="00A143CF">
        <w:rPr>
          <w:rFonts w:eastAsia="Times New Roman"/>
          <w:spacing w:val="2"/>
          <w:lang w:val="en-GB"/>
        </w:rPr>
        <w:t>has</w:t>
      </w:r>
      <w:r w:rsidR="00D37FE2" w:rsidRPr="00A143CF">
        <w:rPr>
          <w:rFonts w:eastAsia="Times New Roman"/>
          <w:spacing w:val="2"/>
          <w:lang w:val="en-GB"/>
        </w:rPr>
        <w:t xml:space="preserve"> </w:t>
      </w:r>
      <w:r w:rsidR="00B25AFB" w:rsidRPr="00A143CF">
        <w:rPr>
          <w:rFonts w:eastAsia="Times New Roman"/>
          <w:spacing w:val="2"/>
          <w:lang w:val="en-GB"/>
        </w:rPr>
        <w:t>zero-tolerance</w:t>
      </w:r>
      <w:r w:rsidR="00D37FE2" w:rsidRPr="00A143CF">
        <w:rPr>
          <w:rFonts w:eastAsia="Times New Roman"/>
          <w:spacing w:val="2"/>
          <w:lang w:val="en-GB"/>
        </w:rPr>
        <w:t xml:space="preserve"> </w:t>
      </w:r>
      <w:r w:rsidR="00B25AFB" w:rsidRPr="00A143CF">
        <w:rPr>
          <w:rFonts w:eastAsia="Times New Roman"/>
          <w:spacing w:val="2"/>
          <w:lang w:val="en-GB"/>
        </w:rPr>
        <w:t>for</w:t>
      </w:r>
      <w:r w:rsidR="00D37FE2" w:rsidRPr="00A143CF">
        <w:rPr>
          <w:rFonts w:eastAsia="Times New Roman"/>
          <w:spacing w:val="2"/>
          <w:lang w:val="en-GB"/>
        </w:rPr>
        <w:t xml:space="preserve"> </w:t>
      </w:r>
      <w:r w:rsidR="00B25AFB" w:rsidRPr="00A143CF">
        <w:rPr>
          <w:rFonts w:eastAsia="Times New Roman"/>
          <w:spacing w:val="2"/>
          <w:lang w:val="en-GB"/>
        </w:rPr>
        <w:t>misconduct</w:t>
      </w:r>
      <w:r w:rsidR="00D37FE2" w:rsidRPr="00A143CF">
        <w:rPr>
          <w:rFonts w:eastAsia="Times New Roman"/>
          <w:spacing w:val="2"/>
          <w:lang w:val="en-GB"/>
        </w:rPr>
        <w:t xml:space="preserve"> </w:t>
      </w:r>
      <w:r w:rsidR="00B25AFB" w:rsidRPr="00A143CF">
        <w:rPr>
          <w:rFonts w:eastAsia="Times New Roman"/>
          <w:spacing w:val="2"/>
          <w:lang w:val="en-GB"/>
        </w:rPr>
        <w:t>and has issued</w:t>
      </w:r>
      <w:r w:rsidR="00D37FE2" w:rsidRPr="00A143CF">
        <w:rPr>
          <w:rFonts w:eastAsia="Times New Roman"/>
          <w:spacing w:val="2"/>
          <w:lang w:val="en-GB"/>
        </w:rPr>
        <w:t xml:space="preserve"> </w:t>
      </w:r>
      <w:r w:rsidR="00B25AFB" w:rsidRPr="00A143CF">
        <w:rPr>
          <w:rFonts w:eastAsia="Times New Roman"/>
          <w:spacing w:val="2"/>
          <w:lang w:val="en-GB"/>
        </w:rPr>
        <w:t>related</w:t>
      </w:r>
      <w:r w:rsidR="00D37FE2" w:rsidRPr="009F2084">
        <w:rPr>
          <w:rFonts w:eastAsia="Times New Roman"/>
          <w:lang w:val="en-GB"/>
        </w:rPr>
        <w:t xml:space="preserve"> </w:t>
      </w:r>
      <w:r w:rsidR="00B25AFB" w:rsidRPr="009F2084">
        <w:rPr>
          <w:rFonts w:eastAsia="Times New Roman"/>
          <w:lang w:val="en-GB"/>
        </w:rPr>
        <w:t>policies which include the ITU Policy on Harassment and Abuse of Authority,</w:t>
      </w:r>
      <w:r w:rsidR="00D37FE2" w:rsidRPr="009F2084">
        <w:rPr>
          <w:rFonts w:eastAsia="Times New Roman"/>
          <w:lang w:val="en-GB"/>
        </w:rPr>
        <w:t xml:space="preserve"> </w:t>
      </w:r>
      <w:r w:rsidR="00B25AFB" w:rsidRPr="009F2084">
        <w:rPr>
          <w:rFonts w:eastAsia="Times New Roman"/>
          <w:lang w:val="en-GB"/>
        </w:rPr>
        <w:t xml:space="preserve">the Policy and Protection for Reporting Misconduct (Whistleblowing), the ITU Investigation Guidelines, and the Policy Against Fraud, </w:t>
      </w:r>
      <w:proofErr w:type="gramStart"/>
      <w:r w:rsidR="00B25AFB" w:rsidRPr="009F2084">
        <w:rPr>
          <w:rFonts w:eastAsia="Times New Roman"/>
          <w:lang w:val="en-GB"/>
        </w:rPr>
        <w:t>Corruption</w:t>
      </w:r>
      <w:proofErr w:type="gramEnd"/>
      <w:r w:rsidR="00B25AFB" w:rsidRPr="009F2084">
        <w:rPr>
          <w:rFonts w:eastAsia="Times New Roman"/>
          <w:lang w:val="en-GB"/>
        </w:rPr>
        <w:t xml:space="preserve"> and other Proscribed</w:t>
      </w:r>
      <w:r w:rsidR="00D37FE2" w:rsidRPr="009F2084">
        <w:rPr>
          <w:rFonts w:eastAsia="Times New Roman"/>
          <w:lang w:val="en-GB"/>
        </w:rPr>
        <w:t xml:space="preserve"> </w:t>
      </w:r>
      <w:r w:rsidR="00B25AFB" w:rsidRPr="009F2084">
        <w:rPr>
          <w:rFonts w:eastAsia="Times New Roman"/>
          <w:lang w:val="en-GB"/>
        </w:rPr>
        <w:t>Practices.</w:t>
      </w:r>
      <w:r w:rsidR="001A4555" w:rsidRPr="009F2084">
        <w:rPr>
          <w:rFonts w:eastAsia="Times New Roman"/>
          <w:lang w:val="en-GB"/>
        </w:rPr>
        <w:t xml:space="preserve"> </w:t>
      </w:r>
      <w:r w:rsidR="00B25AFB" w:rsidRPr="009F2084">
        <w:rPr>
          <w:rFonts w:eastAsia="Times New Roman"/>
          <w:lang w:val="en-GB"/>
        </w:rPr>
        <w:t xml:space="preserve">Ethics training is provided to all staff, and an anti-fraud training course is also provided </w:t>
      </w:r>
      <w:proofErr w:type="gramStart"/>
      <w:r w:rsidR="402E9C3F" w:rsidRPr="009F2084">
        <w:rPr>
          <w:rFonts w:eastAsia="Times New Roman"/>
          <w:lang w:val="en-GB"/>
        </w:rPr>
        <w:t>in order</w:t>
      </w:r>
      <w:r w:rsidR="00B25AFB" w:rsidRPr="009F2084">
        <w:rPr>
          <w:rFonts w:eastAsia="Times New Roman"/>
          <w:lang w:val="en-GB"/>
        </w:rPr>
        <w:t xml:space="preserve"> to</w:t>
      </w:r>
      <w:proofErr w:type="gramEnd"/>
      <w:r w:rsidR="009C5630" w:rsidRPr="009F2084">
        <w:rPr>
          <w:rFonts w:eastAsia="Times New Roman"/>
          <w:lang w:val="en-GB"/>
        </w:rPr>
        <w:t xml:space="preserve"> </w:t>
      </w:r>
      <w:r w:rsidR="00B25AFB" w:rsidRPr="009F2084">
        <w:rPr>
          <w:rFonts w:eastAsia="Times New Roman"/>
          <w:lang w:val="en-GB"/>
        </w:rPr>
        <w:t>build</w:t>
      </w:r>
      <w:r w:rsidR="009C5630" w:rsidRPr="009F2084">
        <w:rPr>
          <w:rFonts w:eastAsia="Times New Roman"/>
          <w:lang w:val="en-GB"/>
        </w:rPr>
        <w:t xml:space="preserve"> </w:t>
      </w:r>
      <w:r w:rsidR="00B25AFB" w:rsidRPr="009F2084">
        <w:rPr>
          <w:rFonts w:eastAsia="Times New Roman"/>
          <w:lang w:val="en-GB"/>
        </w:rPr>
        <w:t>on</w:t>
      </w:r>
      <w:r w:rsidR="009C5630" w:rsidRPr="009F2084">
        <w:rPr>
          <w:rFonts w:eastAsia="Times New Roman"/>
          <w:lang w:val="en-GB"/>
        </w:rPr>
        <w:t xml:space="preserve"> </w:t>
      </w:r>
      <w:r w:rsidR="00B25AFB" w:rsidRPr="009F2084">
        <w:rPr>
          <w:rFonts w:eastAsia="Times New Roman"/>
          <w:lang w:val="en-GB"/>
        </w:rPr>
        <w:t>the</w:t>
      </w:r>
      <w:r w:rsidR="009C5630" w:rsidRPr="009F2084">
        <w:rPr>
          <w:rFonts w:eastAsia="Times New Roman"/>
          <w:lang w:val="en-GB"/>
        </w:rPr>
        <w:t xml:space="preserve"> </w:t>
      </w:r>
      <w:r w:rsidR="00B25AFB" w:rsidRPr="009F2084">
        <w:rPr>
          <w:rFonts w:eastAsia="Times New Roman"/>
          <w:lang w:val="en-GB"/>
        </w:rPr>
        <w:t>Policy</w:t>
      </w:r>
      <w:r w:rsidR="009C5630" w:rsidRPr="009F2084">
        <w:rPr>
          <w:rFonts w:eastAsia="Times New Roman"/>
          <w:lang w:val="en-GB"/>
        </w:rPr>
        <w:t xml:space="preserve"> </w:t>
      </w:r>
      <w:r w:rsidR="00B25AFB" w:rsidRPr="009F2084">
        <w:rPr>
          <w:rFonts w:eastAsia="Times New Roman"/>
          <w:lang w:val="en-GB"/>
        </w:rPr>
        <w:t>Against</w:t>
      </w:r>
      <w:r w:rsidR="009C5630" w:rsidRPr="009F2084">
        <w:rPr>
          <w:rFonts w:eastAsia="Times New Roman"/>
          <w:lang w:val="en-GB"/>
        </w:rPr>
        <w:t xml:space="preserve"> </w:t>
      </w:r>
      <w:r w:rsidR="00B25AFB" w:rsidRPr="009F2084">
        <w:rPr>
          <w:rFonts w:eastAsia="Times New Roman"/>
          <w:lang w:val="en-GB"/>
        </w:rPr>
        <w:t>Fraud,</w:t>
      </w:r>
      <w:r w:rsidR="009C5630" w:rsidRPr="009F2084">
        <w:rPr>
          <w:rFonts w:eastAsia="Times New Roman"/>
          <w:lang w:val="en-GB"/>
        </w:rPr>
        <w:t xml:space="preserve"> </w:t>
      </w:r>
      <w:r w:rsidR="00B25AFB" w:rsidRPr="009F2084">
        <w:rPr>
          <w:rFonts w:eastAsia="Times New Roman"/>
          <w:lang w:val="en-GB"/>
        </w:rPr>
        <w:t>Corruption and other</w:t>
      </w:r>
      <w:r w:rsidR="009C5630" w:rsidRPr="009F2084">
        <w:rPr>
          <w:rFonts w:eastAsia="Times New Roman"/>
          <w:lang w:val="en-GB"/>
        </w:rPr>
        <w:t xml:space="preserve"> </w:t>
      </w:r>
      <w:r w:rsidR="00B25AFB" w:rsidRPr="009F2084">
        <w:rPr>
          <w:rFonts w:eastAsia="Times New Roman"/>
          <w:lang w:val="en-GB"/>
        </w:rPr>
        <w:t>Proscribed</w:t>
      </w:r>
      <w:r w:rsidR="009C5630" w:rsidRPr="009F2084">
        <w:rPr>
          <w:rFonts w:eastAsia="Times New Roman"/>
          <w:lang w:val="en-GB"/>
        </w:rPr>
        <w:t xml:space="preserve"> </w:t>
      </w:r>
      <w:r w:rsidR="00B25AFB" w:rsidRPr="009F2084">
        <w:rPr>
          <w:rFonts w:eastAsia="Times New Roman"/>
          <w:lang w:val="en-GB"/>
        </w:rPr>
        <w:t>Practices.</w:t>
      </w:r>
      <w:r w:rsidR="009C5630" w:rsidRPr="009F2084">
        <w:rPr>
          <w:rFonts w:eastAsia="Times New Roman"/>
          <w:lang w:val="en-GB"/>
        </w:rPr>
        <w:t xml:space="preserve"> </w:t>
      </w:r>
      <w:r w:rsidR="00B25AFB" w:rsidRPr="009F2084">
        <w:rPr>
          <w:rFonts w:eastAsia="Times New Roman"/>
          <w:lang w:val="en-GB"/>
        </w:rPr>
        <w:t>In addition,</w:t>
      </w:r>
      <w:r w:rsidR="009C5630" w:rsidRPr="009F2084">
        <w:rPr>
          <w:rFonts w:eastAsia="Times New Roman"/>
          <w:lang w:val="en-GB"/>
        </w:rPr>
        <w:t xml:space="preserve"> </w:t>
      </w:r>
      <w:r w:rsidR="00B25AFB" w:rsidRPr="009F2084">
        <w:rPr>
          <w:rFonts w:eastAsia="Times New Roman"/>
          <w:lang w:val="en-GB"/>
        </w:rPr>
        <w:t>staff must now complete an annual Declaration of Interests and Compliance Statement</w:t>
      </w:r>
      <w:r w:rsidR="009C5630" w:rsidRPr="009F2084">
        <w:rPr>
          <w:rFonts w:eastAsia="Times New Roman"/>
          <w:lang w:val="en-GB"/>
        </w:rPr>
        <w:t xml:space="preserve"> </w:t>
      </w:r>
      <w:r w:rsidR="00B25AFB" w:rsidRPr="009F2084">
        <w:rPr>
          <w:rFonts w:eastAsia="Times New Roman"/>
          <w:lang w:val="en-GB"/>
        </w:rPr>
        <w:t>in</w:t>
      </w:r>
      <w:r w:rsidR="00D16B8A" w:rsidRPr="009F2084">
        <w:rPr>
          <w:rFonts w:eastAsia="Times New Roman"/>
          <w:lang w:val="en-GB"/>
        </w:rPr>
        <w:t xml:space="preserve"> </w:t>
      </w:r>
      <w:r w:rsidR="00B25AFB" w:rsidRPr="009F2084">
        <w:rPr>
          <w:rFonts w:eastAsia="Times New Roman"/>
          <w:lang w:val="en-GB"/>
        </w:rPr>
        <w:t>accordance with</w:t>
      </w:r>
      <w:r w:rsidR="009C5630" w:rsidRPr="009F2084">
        <w:rPr>
          <w:rFonts w:eastAsia="Times New Roman"/>
          <w:lang w:val="en-GB"/>
        </w:rPr>
        <w:t xml:space="preserve"> </w:t>
      </w:r>
      <w:r w:rsidR="00B25AFB" w:rsidRPr="009F2084">
        <w:rPr>
          <w:rFonts w:eastAsia="Times New Roman"/>
          <w:lang w:val="en-GB"/>
        </w:rPr>
        <w:t>the</w:t>
      </w:r>
      <w:r w:rsidR="009C5630" w:rsidRPr="009F2084">
        <w:rPr>
          <w:rFonts w:eastAsia="Times New Roman"/>
          <w:lang w:val="en-GB"/>
        </w:rPr>
        <w:t xml:space="preserve"> </w:t>
      </w:r>
      <w:r w:rsidR="00B25AFB" w:rsidRPr="009F2084">
        <w:rPr>
          <w:rFonts w:eastAsia="Times New Roman"/>
          <w:lang w:val="en-GB"/>
        </w:rPr>
        <w:t>ITU</w:t>
      </w:r>
      <w:r w:rsidR="009C5630" w:rsidRPr="009F2084">
        <w:rPr>
          <w:rFonts w:eastAsia="Times New Roman"/>
          <w:lang w:val="en-GB"/>
        </w:rPr>
        <w:t xml:space="preserve"> </w:t>
      </w:r>
      <w:r w:rsidR="00B25AFB" w:rsidRPr="009F2084">
        <w:rPr>
          <w:rFonts w:eastAsia="Times New Roman"/>
          <w:lang w:val="en-GB"/>
        </w:rPr>
        <w:t>Policy</w:t>
      </w:r>
      <w:r w:rsidR="009C5630" w:rsidRPr="009F2084">
        <w:rPr>
          <w:rFonts w:eastAsia="Times New Roman"/>
          <w:lang w:val="en-GB"/>
        </w:rPr>
        <w:t xml:space="preserve"> </w:t>
      </w:r>
      <w:r w:rsidR="00B25AFB" w:rsidRPr="009F2084">
        <w:rPr>
          <w:rFonts w:eastAsia="Times New Roman"/>
          <w:lang w:val="en-GB"/>
        </w:rPr>
        <w:t>on</w:t>
      </w:r>
      <w:r w:rsidR="009C5630" w:rsidRPr="009F2084">
        <w:rPr>
          <w:rFonts w:eastAsia="Times New Roman"/>
          <w:lang w:val="en-GB"/>
        </w:rPr>
        <w:t xml:space="preserve"> </w:t>
      </w:r>
      <w:r w:rsidR="00B25AFB" w:rsidRPr="009F2084">
        <w:rPr>
          <w:rFonts w:eastAsia="Times New Roman"/>
          <w:lang w:val="en-GB"/>
        </w:rPr>
        <w:t>De</w:t>
      </w:r>
      <w:r w:rsidR="23C464A3" w:rsidRPr="009F2084">
        <w:rPr>
          <w:rFonts w:eastAsia="Times New Roman"/>
          <w:lang w:val="en-GB"/>
        </w:rPr>
        <w:t>c</w:t>
      </w:r>
      <w:r w:rsidR="00B25AFB" w:rsidRPr="009F2084">
        <w:rPr>
          <w:rFonts w:eastAsia="Times New Roman"/>
          <w:lang w:val="en-GB"/>
        </w:rPr>
        <w:t>laration</w:t>
      </w:r>
      <w:r w:rsidR="009C5630" w:rsidRPr="009F2084">
        <w:rPr>
          <w:rFonts w:eastAsia="Times New Roman"/>
          <w:lang w:val="en-GB"/>
        </w:rPr>
        <w:t xml:space="preserve"> </w:t>
      </w:r>
      <w:r w:rsidR="00B25AFB" w:rsidRPr="009F2084">
        <w:rPr>
          <w:rFonts w:eastAsia="Times New Roman"/>
          <w:lang w:val="en-GB"/>
        </w:rPr>
        <w:t>of</w:t>
      </w:r>
      <w:r w:rsidR="009C5630" w:rsidRPr="009F2084">
        <w:rPr>
          <w:rFonts w:eastAsia="Times New Roman"/>
          <w:lang w:val="en-GB"/>
        </w:rPr>
        <w:t xml:space="preserve"> </w:t>
      </w:r>
      <w:r w:rsidR="00B25AFB" w:rsidRPr="009F2084">
        <w:rPr>
          <w:rFonts w:eastAsia="Times New Roman"/>
          <w:lang w:val="en-GB"/>
        </w:rPr>
        <w:t>Interests.</w:t>
      </w:r>
      <w:r w:rsidR="009C5630" w:rsidRPr="009F2084">
        <w:rPr>
          <w:rFonts w:eastAsia="Times New Roman"/>
          <w:lang w:val="en-GB"/>
        </w:rPr>
        <w:t xml:space="preserve"> </w:t>
      </w:r>
      <w:r w:rsidR="00B25AFB" w:rsidRPr="009F2084">
        <w:rPr>
          <w:rFonts w:eastAsia="Times New Roman"/>
          <w:lang w:val="en-GB"/>
        </w:rPr>
        <w:t>Furthermore,</w:t>
      </w:r>
      <w:r w:rsidR="009C5630" w:rsidRPr="009F2084">
        <w:rPr>
          <w:rFonts w:eastAsia="Times New Roman"/>
          <w:lang w:val="en-GB"/>
        </w:rPr>
        <w:t xml:space="preserve"> </w:t>
      </w:r>
      <w:r w:rsidR="00B25AFB" w:rsidRPr="009F2084">
        <w:rPr>
          <w:rFonts w:eastAsia="Times New Roman"/>
          <w:lang w:val="en-GB"/>
        </w:rPr>
        <w:t>Chapter X of the Staff Regulations and Staff Rules</w:t>
      </w:r>
      <w:r w:rsidR="00FB56F1" w:rsidRPr="009F2084">
        <w:rPr>
          <w:rFonts w:eastAsia="Times New Roman"/>
          <w:lang w:val="en-GB"/>
        </w:rPr>
        <w:t xml:space="preserve"> </w:t>
      </w:r>
      <w:r w:rsidR="00B25AFB" w:rsidRPr="009F2084">
        <w:rPr>
          <w:rFonts w:eastAsia="Times New Roman"/>
          <w:lang w:val="en-GB"/>
        </w:rPr>
        <w:t>describes disciplinary measures.</w:t>
      </w:r>
    </w:p>
    <w:p w14:paraId="1A64C745" w14:textId="6D78891F" w:rsidR="00885578" w:rsidRPr="009F2084" w:rsidRDefault="00885578" w:rsidP="00F80DD4">
      <w:pPr>
        <w:pStyle w:val="ListParagraph"/>
        <w:numPr>
          <w:ilvl w:val="0"/>
          <w:numId w:val="3"/>
        </w:numPr>
        <w:spacing w:before="120" w:after="120"/>
        <w:ind w:left="0" w:firstLine="0"/>
        <w:contextualSpacing w:val="0"/>
        <w:jc w:val="both"/>
        <w:rPr>
          <w:rFonts w:eastAsia="Times New Roman" w:cstheme="minorHAnsi"/>
          <w:lang w:val="en-GB"/>
        </w:rPr>
      </w:pPr>
      <w:bookmarkStart w:id="17" w:name="_Toc89889619"/>
      <w:r w:rsidRPr="009F2084">
        <w:rPr>
          <w:rStyle w:val="Heading3Char"/>
          <w:rFonts w:eastAsiaTheme="minorEastAsia"/>
        </w:rPr>
        <w:t>Entity Level Controls</w:t>
      </w:r>
      <w:bookmarkEnd w:id="17"/>
      <w:r w:rsidRPr="009F2084">
        <w:rPr>
          <w:rFonts w:eastAsia="Times New Roman" w:cstheme="minorHAnsi"/>
          <w:lang w:val="en-GB"/>
        </w:rPr>
        <w:t xml:space="preserve"> are recorded in </w:t>
      </w:r>
      <w:r w:rsidR="009F459F" w:rsidRPr="009F2084">
        <w:rPr>
          <w:rFonts w:eastAsia="Times New Roman" w:cstheme="minorHAnsi"/>
          <w:lang w:val="en-GB"/>
        </w:rPr>
        <w:t>the</w:t>
      </w:r>
      <w:r w:rsidR="008D368E" w:rsidRPr="009F2084">
        <w:rPr>
          <w:rFonts w:eastAsia="Times New Roman" w:cstheme="minorHAnsi"/>
          <w:lang w:val="en-GB"/>
        </w:rPr>
        <w:t xml:space="preserve"> </w:t>
      </w:r>
      <w:r w:rsidRPr="009F2084">
        <w:rPr>
          <w:rFonts w:eastAsia="Times New Roman" w:cstheme="minorHAnsi"/>
          <w:lang w:val="en-GB"/>
        </w:rPr>
        <w:t>R</w:t>
      </w:r>
      <w:r w:rsidR="008D368E" w:rsidRPr="009F2084">
        <w:rPr>
          <w:rFonts w:eastAsia="Times New Roman" w:cstheme="minorHAnsi"/>
          <w:lang w:val="en-GB"/>
        </w:rPr>
        <w:t xml:space="preserve">isk </w:t>
      </w:r>
      <w:r w:rsidRPr="009F2084">
        <w:rPr>
          <w:rFonts w:eastAsia="Times New Roman" w:cstheme="minorHAnsi"/>
          <w:lang w:val="en-GB"/>
        </w:rPr>
        <w:t>M</w:t>
      </w:r>
      <w:r w:rsidR="008D368E" w:rsidRPr="009F2084">
        <w:rPr>
          <w:rFonts w:eastAsia="Times New Roman" w:cstheme="minorHAnsi"/>
          <w:lang w:val="en-GB"/>
        </w:rPr>
        <w:t xml:space="preserve">anagement </w:t>
      </w:r>
      <w:r w:rsidRPr="009F2084">
        <w:rPr>
          <w:rFonts w:eastAsia="Times New Roman" w:cstheme="minorHAnsi"/>
          <w:lang w:val="en-GB"/>
        </w:rPr>
        <w:t>system</w:t>
      </w:r>
      <w:r w:rsidR="004E1AF3" w:rsidRPr="009F2084">
        <w:rPr>
          <w:rFonts w:eastAsia="Times New Roman" w:cstheme="minorHAnsi"/>
          <w:lang w:val="en-GB"/>
        </w:rPr>
        <w:t xml:space="preserve"> (ITU risk register)</w:t>
      </w:r>
      <w:r w:rsidRPr="009F2084">
        <w:rPr>
          <w:rFonts w:eastAsia="Times New Roman" w:cstheme="minorHAnsi"/>
          <w:lang w:val="en-GB"/>
        </w:rPr>
        <w:t xml:space="preserve"> </w:t>
      </w:r>
      <w:r w:rsidRPr="00A143CF">
        <w:rPr>
          <w:rFonts w:eastAsia="Times New Roman" w:cstheme="minorHAnsi"/>
          <w:spacing w:val="4"/>
          <w:lang w:val="en-GB"/>
        </w:rPr>
        <w:t>and describe the measures that are in place to provide assurance of good organi</w:t>
      </w:r>
      <w:r w:rsidR="006A09B1" w:rsidRPr="00A143CF">
        <w:rPr>
          <w:rFonts w:eastAsia="Times New Roman" w:cstheme="minorHAnsi"/>
          <w:spacing w:val="4"/>
          <w:lang w:val="en-GB"/>
        </w:rPr>
        <w:t>z</w:t>
      </w:r>
      <w:r w:rsidRPr="00A143CF">
        <w:rPr>
          <w:rFonts w:eastAsia="Times New Roman" w:cstheme="minorHAnsi"/>
          <w:spacing w:val="4"/>
          <w:lang w:val="en-GB"/>
        </w:rPr>
        <w:t>ational</w:t>
      </w:r>
      <w:r w:rsidRPr="009F2084">
        <w:rPr>
          <w:rFonts w:eastAsia="Times New Roman" w:cstheme="minorHAnsi"/>
          <w:lang w:val="en-GB"/>
        </w:rPr>
        <w:t xml:space="preserve"> governance.</w:t>
      </w:r>
    </w:p>
    <w:p w14:paraId="11681E47" w14:textId="0B894DDB" w:rsidR="00FD2727" w:rsidRPr="009F2084" w:rsidRDefault="00885578" w:rsidP="00A143CF">
      <w:pPr>
        <w:pStyle w:val="ListParagraph"/>
        <w:keepNext/>
        <w:keepLines/>
        <w:numPr>
          <w:ilvl w:val="0"/>
          <w:numId w:val="3"/>
        </w:numPr>
        <w:spacing w:before="120" w:after="120"/>
        <w:ind w:left="0" w:firstLine="0"/>
        <w:contextualSpacing w:val="0"/>
        <w:jc w:val="both"/>
        <w:rPr>
          <w:rFonts w:eastAsia="Times New Roman"/>
          <w:lang w:val="en-GB"/>
        </w:rPr>
      </w:pPr>
      <w:bookmarkStart w:id="18" w:name="_Toc89889620"/>
      <w:r w:rsidRPr="00FC7F2F">
        <w:rPr>
          <w:rStyle w:val="Heading3Char"/>
          <w:rFonts w:eastAsiaTheme="minorEastAsia"/>
        </w:rPr>
        <w:lastRenderedPageBreak/>
        <w:t>Regulatory Framework</w:t>
      </w:r>
      <w:bookmarkEnd w:id="18"/>
      <w:r w:rsidRPr="009F2084">
        <w:rPr>
          <w:rFonts w:eastAsia="Times New Roman"/>
          <w:lang w:val="en-GB"/>
        </w:rPr>
        <w:t xml:space="preserve"> includes the Financial Regulations and </w:t>
      </w:r>
      <w:r w:rsidR="00F627C8" w:rsidRPr="009F2084">
        <w:rPr>
          <w:rFonts w:eastAsia="Times New Roman"/>
          <w:lang w:val="en-GB"/>
        </w:rPr>
        <w:t xml:space="preserve">Financial </w:t>
      </w:r>
      <w:r w:rsidRPr="009F2084">
        <w:rPr>
          <w:rFonts w:eastAsia="Times New Roman"/>
          <w:lang w:val="en-GB"/>
        </w:rPr>
        <w:t xml:space="preserve">Rules (FRR), the </w:t>
      </w:r>
      <w:r w:rsidRPr="00A143CF">
        <w:rPr>
          <w:rFonts w:eastAsia="Times New Roman"/>
          <w:spacing w:val="2"/>
          <w:lang w:val="en-GB"/>
        </w:rPr>
        <w:t>Staff Regulations and</w:t>
      </w:r>
      <w:r w:rsidR="00F627C8" w:rsidRPr="00A143CF">
        <w:rPr>
          <w:rFonts w:eastAsia="Times New Roman"/>
          <w:spacing w:val="2"/>
          <w:lang w:val="en-GB"/>
        </w:rPr>
        <w:t xml:space="preserve"> Staff</w:t>
      </w:r>
      <w:r w:rsidRPr="00A143CF">
        <w:rPr>
          <w:rFonts w:eastAsia="Times New Roman"/>
          <w:spacing w:val="2"/>
          <w:lang w:val="en-GB"/>
        </w:rPr>
        <w:t xml:space="preserve"> Rules and administrative issuances</w:t>
      </w:r>
      <w:r w:rsidR="00056D0E" w:rsidRPr="00A143CF">
        <w:rPr>
          <w:rFonts w:eastAsia="Times New Roman"/>
          <w:spacing w:val="2"/>
          <w:lang w:val="en-GB"/>
        </w:rPr>
        <w:t xml:space="preserve"> as well as </w:t>
      </w:r>
      <w:r w:rsidR="00AC5D2C" w:rsidRPr="00A143CF">
        <w:rPr>
          <w:rFonts w:eastAsia="Times New Roman"/>
          <w:spacing w:val="2"/>
          <w:lang w:val="en-GB"/>
        </w:rPr>
        <w:t>the Service</w:t>
      </w:r>
      <w:r w:rsidR="00AC5D2C" w:rsidRPr="009F2084">
        <w:rPr>
          <w:rFonts w:eastAsia="Times New Roman"/>
          <w:lang w:val="en-GB"/>
        </w:rPr>
        <w:t xml:space="preserve"> Orders</w:t>
      </w:r>
      <w:r w:rsidR="00241B79" w:rsidRPr="009F2084">
        <w:rPr>
          <w:rFonts w:eastAsia="Times New Roman"/>
          <w:lang w:val="en-GB"/>
        </w:rPr>
        <w:t xml:space="preserve"> and the Procurement Manual</w:t>
      </w:r>
      <w:r w:rsidRPr="009F2084">
        <w:rPr>
          <w:rFonts w:eastAsia="Times New Roman"/>
          <w:lang w:val="en-GB"/>
        </w:rPr>
        <w:t xml:space="preserve">. The FRR govern the implementation of activities and the financial management of </w:t>
      </w:r>
      <w:r w:rsidR="00E51B8C" w:rsidRPr="009F2084">
        <w:rPr>
          <w:rFonts w:eastAsia="Times New Roman"/>
          <w:lang w:val="en-GB"/>
        </w:rPr>
        <w:t>ITU</w:t>
      </w:r>
      <w:r w:rsidRPr="009F2084">
        <w:rPr>
          <w:rFonts w:eastAsia="Times New Roman"/>
          <w:lang w:val="en-GB"/>
        </w:rPr>
        <w:t>. The S</w:t>
      </w:r>
      <w:r w:rsidR="0071486E" w:rsidRPr="009F2084">
        <w:rPr>
          <w:rFonts w:eastAsia="Times New Roman"/>
          <w:lang w:val="en-GB"/>
        </w:rPr>
        <w:t xml:space="preserve">taff </w:t>
      </w:r>
      <w:r w:rsidRPr="009F2084">
        <w:rPr>
          <w:rFonts w:eastAsia="Times New Roman"/>
          <w:lang w:val="en-GB"/>
        </w:rPr>
        <w:t>R</w:t>
      </w:r>
      <w:r w:rsidR="0071486E" w:rsidRPr="009F2084">
        <w:rPr>
          <w:rFonts w:eastAsia="Times New Roman"/>
          <w:lang w:val="en-GB"/>
        </w:rPr>
        <w:t xml:space="preserve">egulations and Staff </w:t>
      </w:r>
      <w:r w:rsidRPr="009F2084">
        <w:rPr>
          <w:rFonts w:eastAsia="Times New Roman"/>
          <w:lang w:val="en-GB"/>
        </w:rPr>
        <w:t>R</w:t>
      </w:r>
      <w:r w:rsidR="0071486E" w:rsidRPr="009F2084">
        <w:rPr>
          <w:rFonts w:eastAsia="Times New Roman"/>
          <w:lang w:val="en-GB"/>
        </w:rPr>
        <w:t>ules</w:t>
      </w:r>
      <w:r w:rsidRPr="009F2084">
        <w:rPr>
          <w:rFonts w:eastAsia="Times New Roman"/>
          <w:lang w:val="en-GB"/>
        </w:rPr>
        <w:t xml:space="preserve"> embody the fundamental conditions of service and the basic rights, </w:t>
      </w:r>
      <w:r w:rsidR="001041AB" w:rsidRPr="009F2084">
        <w:rPr>
          <w:rFonts w:eastAsia="Times New Roman"/>
          <w:lang w:val="en-GB"/>
        </w:rPr>
        <w:t>duties,</w:t>
      </w:r>
      <w:r w:rsidRPr="009F2084">
        <w:rPr>
          <w:rFonts w:eastAsia="Times New Roman"/>
          <w:lang w:val="en-GB"/>
        </w:rPr>
        <w:t xml:space="preserve"> and obligations of staff members. They also encompass the broad principles of human resource management.</w:t>
      </w:r>
      <w:r w:rsidR="001E0AFD" w:rsidRPr="009F2084">
        <w:rPr>
          <w:rFonts w:eastAsia="Times New Roman"/>
          <w:lang w:val="en-GB"/>
        </w:rPr>
        <w:t xml:space="preserve"> </w:t>
      </w:r>
      <w:r w:rsidRPr="009F2084">
        <w:rPr>
          <w:rFonts w:eastAsia="Times New Roman"/>
          <w:lang w:val="en-GB"/>
        </w:rPr>
        <w:t xml:space="preserve">Administrative issuances serve normative and/or informative purposes, as appropriate. </w:t>
      </w:r>
      <w:proofErr w:type="gramStart"/>
      <w:r w:rsidRPr="009F2084">
        <w:rPr>
          <w:rFonts w:eastAsia="Times New Roman"/>
          <w:lang w:val="en-GB"/>
        </w:rPr>
        <w:t>As a general rule</w:t>
      </w:r>
      <w:proofErr w:type="gramEnd"/>
      <w:r w:rsidRPr="009F2084">
        <w:rPr>
          <w:rFonts w:eastAsia="Times New Roman"/>
          <w:lang w:val="en-GB"/>
        </w:rPr>
        <w:t xml:space="preserve">, </w:t>
      </w:r>
      <w:r w:rsidRPr="00A143CF">
        <w:rPr>
          <w:rFonts w:eastAsia="Times New Roman"/>
          <w:spacing w:val="4"/>
          <w:lang w:val="en-GB"/>
        </w:rPr>
        <w:t>office instructions have a binding character and address a wide range of matters, while</w:t>
      </w:r>
      <w:r w:rsidRPr="009F2084">
        <w:rPr>
          <w:rFonts w:eastAsia="Times New Roman"/>
          <w:lang w:val="en-GB"/>
        </w:rPr>
        <w:t xml:space="preserve"> information circulars and other administrative issuances in principle inform staff of matters of general </w:t>
      </w:r>
      <w:r w:rsidRPr="00A143CF">
        <w:rPr>
          <w:rFonts w:eastAsia="Times New Roman"/>
          <w:spacing w:val="2"/>
          <w:lang w:val="en-GB"/>
        </w:rPr>
        <w:t>interest and provide guidance on established policies and practices. These are</w:t>
      </w:r>
      <w:r w:rsidRPr="009F2084">
        <w:rPr>
          <w:rFonts w:eastAsia="Times New Roman"/>
          <w:lang w:val="en-GB"/>
        </w:rPr>
        <w:t xml:space="preserve"> documented </w:t>
      </w:r>
      <w:r w:rsidR="2AA36900" w:rsidRPr="009F2084">
        <w:rPr>
          <w:rFonts w:eastAsia="Times New Roman"/>
          <w:lang w:val="en-GB"/>
        </w:rPr>
        <w:t>via</w:t>
      </w:r>
      <w:r w:rsidRPr="009F2084">
        <w:rPr>
          <w:rFonts w:eastAsia="Times New Roman"/>
          <w:lang w:val="en-GB"/>
        </w:rPr>
        <w:t xml:space="preserve"> the Secretariat’s intranet system.</w:t>
      </w:r>
    </w:p>
    <w:p w14:paraId="1151C3C7" w14:textId="7B2E6D00" w:rsidR="00885578" w:rsidRPr="009F2084" w:rsidRDefault="009C6D37" w:rsidP="00943C04">
      <w:pPr>
        <w:pStyle w:val="ListParagraph"/>
        <w:spacing w:before="120" w:after="120"/>
        <w:ind w:left="0"/>
        <w:contextualSpacing w:val="0"/>
        <w:jc w:val="both"/>
        <w:rPr>
          <w:rFonts w:eastAsia="Times New Roman" w:cstheme="minorHAnsi"/>
          <w:lang w:val="en-GB"/>
        </w:rPr>
      </w:pPr>
      <w:r w:rsidRPr="009F2084">
        <w:rPr>
          <w:rFonts w:eastAsia="Times New Roman" w:cstheme="minorHAnsi"/>
          <w:lang w:val="en-GB"/>
        </w:rPr>
        <w:t>Furthermore, a recruitment policy on restricting hiring of family members and relatives is in place. Additionally, a policy for retirees (ITU applies the UN limitations) and for staff members leaving the organization within an early separation programme has been put in place as well.</w:t>
      </w:r>
    </w:p>
    <w:p w14:paraId="48BB3CB5" w14:textId="38D3FABC" w:rsidR="00ED1454" w:rsidRPr="009F2084" w:rsidRDefault="00FC7F2F" w:rsidP="00F27599">
      <w:pPr>
        <w:pStyle w:val="ListParagraph"/>
        <w:numPr>
          <w:ilvl w:val="0"/>
          <w:numId w:val="3"/>
        </w:numPr>
        <w:spacing w:before="120" w:after="120"/>
        <w:ind w:left="0" w:firstLine="0"/>
        <w:contextualSpacing w:val="0"/>
        <w:jc w:val="both"/>
        <w:rPr>
          <w:rFonts w:eastAsia="Times New Roman" w:cstheme="minorHAnsi"/>
          <w:lang w:val="en-GB"/>
        </w:rPr>
      </w:pPr>
      <w:bookmarkStart w:id="19" w:name="_Toc89889621"/>
      <w:r w:rsidRPr="00883267">
        <w:rPr>
          <w:rStyle w:val="Heading3Char"/>
          <w:rFonts w:eastAsiaTheme="minorEastAsia"/>
        </w:rPr>
        <w:t>Responsibility and Delegated Authority</w:t>
      </w:r>
      <w:r>
        <w:rPr>
          <w:rStyle w:val="Heading3Char"/>
          <w:rFonts w:eastAsiaTheme="minorEastAsia"/>
        </w:rPr>
        <w:t>:</w:t>
      </w:r>
      <w:bookmarkEnd w:id="19"/>
      <w:r w:rsidRPr="009F2084">
        <w:rPr>
          <w:rFonts w:eastAsia="Times New Roman" w:cstheme="minorHAnsi"/>
          <w:lang w:val="en-GB"/>
        </w:rPr>
        <w:t xml:space="preserve"> </w:t>
      </w:r>
      <w:r w:rsidR="00885578" w:rsidRPr="009F2084">
        <w:rPr>
          <w:rFonts w:eastAsia="Times New Roman" w:cstheme="minorHAnsi"/>
          <w:lang w:val="en-GB"/>
        </w:rPr>
        <w:t xml:space="preserve">The FRR </w:t>
      </w:r>
      <w:r w:rsidR="00DB2A3C" w:rsidRPr="009F2084">
        <w:rPr>
          <w:rFonts w:eastAsia="Times New Roman" w:cstheme="minorHAnsi"/>
          <w:lang w:val="en-GB"/>
        </w:rPr>
        <w:t xml:space="preserve">and the Service Orders </w:t>
      </w:r>
      <w:r w:rsidR="00885578" w:rsidRPr="009F2084">
        <w:rPr>
          <w:rFonts w:eastAsia="Times New Roman" w:cstheme="minorHAnsi"/>
          <w:lang w:val="en-GB"/>
        </w:rPr>
        <w:t xml:space="preserve">provide for </w:t>
      </w:r>
      <w:r w:rsidR="00885578" w:rsidRPr="00A143CF">
        <w:rPr>
          <w:rFonts w:eastAsia="Times New Roman" w:cstheme="minorHAnsi"/>
          <w:spacing w:val="2"/>
          <w:lang w:val="en-GB"/>
        </w:rPr>
        <w:t xml:space="preserve">delegation of authority that allows the </w:t>
      </w:r>
      <w:r w:rsidR="007867FB" w:rsidRPr="00A143CF">
        <w:rPr>
          <w:rFonts w:eastAsia="Times New Roman" w:cstheme="minorHAnsi"/>
          <w:spacing w:val="2"/>
          <w:lang w:val="en-GB"/>
        </w:rPr>
        <w:t>o</w:t>
      </w:r>
      <w:r w:rsidR="00885578" w:rsidRPr="00A143CF">
        <w:rPr>
          <w:rFonts w:eastAsia="Times New Roman" w:cstheme="minorHAnsi"/>
          <w:spacing w:val="2"/>
          <w:lang w:val="en-GB"/>
        </w:rPr>
        <w:t>rgani</w:t>
      </w:r>
      <w:r w:rsidR="00145E7A" w:rsidRPr="00A143CF">
        <w:rPr>
          <w:rFonts w:eastAsia="Times New Roman" w:cstheme="minorHAnsi"/>
          <w:spacing w:val="2"/>
          <w:lang w:val="en-GB"/>
        </w:rPr>
        <w:t>z</w:t>
      </w:r>
      <w:r w:rsidR="00885578" w:rsidRPr="00A143CF">
        <w:rPr>
          <w:rFonts w:eastAsia="Times New Roman" w:cstheme="minorHAnsi"/>
          <w:spacing w:val="2"/>
          <w:lang w:val="en-GB"/>
        </w:rPr>
        <w:t xml:space="preserve">ation to achieve its </w:t>
      </w:r>
      <w:r w:rsidR="007867FB" w:rsidRPr="00A143CF">
        <w:rPr>
          <w:rFonts w:eastAsia="Times New Roman" w:cstheme="minorHAnsi"/>
          <w:spacing w:val="2"/>
          <w:lang w:val="en-GB"/>
        </w:rPr>
        <w:t>e</w:t>
      </w:r>
      <w:r w:rsidR="00885578" w:rsidRPr="00A143CF">
        <w:rPr>
          <w:rFonts w:eastAsia="Times New Roman" w:cstheme="minorHAnsi"/>
          <w:spacing w:val="2"/>
          <w:lang w:val="en-GB"/>
        </w:rPr>
        <w:t xml:space="preserve">xpected </w:t>
      </w:r>
      <w:r w:rsidR="007867FB" w:rsidRPr="00A143CF">
        <w:rPr>
          <w:rFonts w:eastAsia="Times New Roman" w:cstheme="minorHAnsi"/>
          <w:spacing w:val="2"/>
          <w:lang w:val="en-GB"/>
        </w:rPr>
        <w:t>r</w:t>
      </w:r>
      <w:r w:rsidR="00885578" w:rsidRPr="00A143CF">
        <w:rPr>
          <w:rFonts w:eastAsia="Times New Roman" w:cstheme="minorHAnsi"/>
          <w:spacing w:val="2"/>
          <w:lang w:val="en-GB"/>
        </w:rPr>
        <w:t>esults in an</w:t>
      </w:r>
      <w:r w:rsidR="00885578" w:rsidRPr="009F2084">
        <w:rPr>
          <w:rFonts w:eastAsia="Times New Roman" w:cstheme="minorHAnsi"/>
          <w:lang w:val="en-GB"/>
        </w:rPr>
        <w:t xml:space="preserve"> effective and orderly manner.</w:t>
      </w:r>
      <w:r w:rsidR="00C86718" w:rsidRPr="009F2084">
        <w:rPr>
          <w:rFonts w:eastAsia="Times New Roman" w:cstheme="minorHAnsi"/>
          <w:lang w:val="en-GB"/>
        </w:rPr>
        <w:t xml:space="preserve"> </w:t>
      </w:r>
      <w:r w:rsidR="00885578" w:rsidRPr="009F2084">
        <w:rPr>
          <w:rFonts w:eastAsia="Times New Roman" w:cstheme="minorHAnsi"/>
          <w:lang w:val="en-GB"/>
        </w:rPr>
        <w:t xml:space="preserve">A culture of accountability emanates from the </w:t>
      </w:r>
      <w:r w:rsidR="00885578" w:rsidRPr="00FC7F2F">
        <w:rPr>
          <w:rStyle w:val="Heading3Char"/>
          <w:rFonts w:eastAsiaTheme="minorEastAsia"/>
          <w:b w:val="0"/>
        </w:rPr>
        <w:t>Responsibility and Delegated Authority</w:t>
      </w:r>
      <w:r w:rsidR="00885578" w:rsidRPr="009F2084">
        <w:rPr>
          <w:rFonts w:eastAsia="Times New Roman" w:cstheme="minorHAnsi"/>
          <w:lang w:val="en-GB"/>
        </w:rPr>
        <w:t xml:space="preserve"> that is also integrated into the </w:t>
      </w:r>
      <w:r w:rsidR="00886C7A" w:rsidRPr="009F2084">
        <w:rPr>
          <w:rFonts w:eastAsia="Times New Roman" w:cstheme="minorHAnsi"/>
          <w:lang w:val="en-GB"/>
        </w:rPr>
        <w:t>o</w:t>
      </w:r>
      <w:r w:rsidR="00885578" w:rsidRPr="009F2084">
        <w:rPr>
          <w:rFonts w:eastAsia="Times New Roman" w:cstheme="minorHAnsi"/>
          <w:lang w:val="en-GB"/>
        </w:rPr>
        <w:t>rgani</w:t>
      </w:r>
      <w:r w:rsidR="00145E7A" w:rsidRPr="009F2084">
        <w:rPr>
          <w:rFonts w:eastAsia="Times New Roman" w:cstheme="minorHAnsi"/>
          <w:lang w:val="en-GB"/>
        </w:rPr>
        <w:t>z</w:t>
      </w:r>
      <w:r w:rsidR="00885578" w:rsidRPr="009F2084">
        <w:rPr>
          <w:rFonts w:eastAsia="Times New Roman" w:cstheme="minorHAnsi"/>
          <w:lang w:val="en-GB"/>
        </w:rPr>
        <w:t>ation’s ERP system.</w:t>
      </w:r>
    </w:p>
    <w:p w14:paraId="2586BE17" w14:textId="52B710EC" w:rsidR="00CB5B0E" w:rsidRPr="009F2084" w:rsidRDefault="001E33DE" w:rsidP="00F27599">
      <w:pPr>
        <w:pStyle w:val="ListParagraph"/>
        <w:numPr>
          <w:ilvl w:val="0"/>
          <w:numId w:val="3"/>
        </w:numPr>
        <w:spacing w:before="120" w:after="120"/>
        <w:ind w:left="0" w:firstLine="0"/>
        <w:contextualSpacing w:val="0"/>
        <w:jc w:val="both"/>
        <w:rPr>
          <w:rFonts w:eastAsia="Times New Roman" w:cstheme="minorHAnsi"/>
          <w:lang w:val="en-GB"/>
        </w:rPr>
      </w:pPr>
      <w:bookmarkStart w:id="20" w:name="_Toc89889622"/>
      <w:r w:rsidRPr="001E33DE">
        <w:rPr>
          <w:rStyle w:val="Heading3Char"/>
          <w:rFonts w:eastAsiaTheme="minorEastAsia"/>
          <w:b w:val="0"/>
          <w:bCs/>
        </w:rPr>
        <w:t>The</w:t>
      </w:r>
      <w:r>
        <w:rPr>
          <w:rStyle w:val="Heading3Char"/>
          <w:rFonts w:eastAsiaTheme="minorEastAsia"/>
        </w:rPr>
        <w:t xml:space="preserve"> </w:t>
      </w:r>
      <w:r w:rsidR="006D72EF" w:rsidRPr="00883267">
        <w:rPr>
          <w:rStyle w:val="Heading3Char"/>
          <w:rFonts w:eastAsiaTheme="minorEastAsia"/>
        </w:rPr>
        <w:t>External Auditor</w:t>
      </w:r>
      <w:bookmarkEnd w:id="20"/>
      <w:r w:rsidR="006D72EF" w:rsidRPr="009F2084">
        <w:rPr>
          <w:rFonts w:eastAsia="Times New Roman" w:cstheme="minorHAnsi"/>
          <w:lang w:val="en-GB"/>
        </w:rPr>
        <w:t xml:space="preserve"> provides an opinion on ITU’s financial statements and on compliance with the regulatory framework of the organi</w:t>
      </w:r>
      <w:r w:rsidR="00145E7A" w:rsidRPr="009F2084">
        <w:rPr>
          <w:rFonts w:eastAsia="Times New Roman" w:cstheme="minorHAnsi"/>
          <w:lang w:val="en-GB"/>
        </w:rPr>
        <w:t>z</w:t>
      </w:r>
      <w:r w:rsidR="006D72EF" w:rsidRPr="009F2084">
        <w:rPr>
          <w:rFonts w:eastAsia="Times New Roman" w:cstheme="minorHAnsi"/>
          <w:lang w:val="en-GB"/>
        </w:rPr>
        <w:t xml:space="preserve">ation. They </w:t>
      </w:r>
      <w:r w:rsidR="002B30CB" w:rsidRPr="009F2084">
        <w:rPr>
          <w:rFonts w:eastAsia="Times New Roman" w:cstheme="minorHAnsi"/>
          <w:lang w:val="en-GB"/>
        </w:rPr>
        <w:t xml:space="preserve">issue recommendations and </w:t>
      </w:r>
      <w:proofErr w:type="gramStart"/>
      <w:r w:rsidR="002B30CB" w:rsidRPr="009F2084">
        <w:rPr>
          <w:rFonts w:eastAsia="Times New Roman" w:cstheme="minorHAnsi"/>
          <w:lang w:val="en-GB"/>
        </w:rPr>
        <w:t>monitor regula</w:t>
      </w:r>
      <w:r w:rsidR="008E2134" w:rsidRPr="009F2084">
        <w:rPr>
          <w:rFonts w:eastAsia="Times New Roman" w:cstheme="minorHAnsi"/>
          <w:lang w:val="en-GB"/>
        </w:rPr>
        <w:t>rly</w:t>
      </w:r>
      <w:proofErr w:type="gramEnd"/>
      <w:r w:rsidR="008E2134" w:rsidRPr="009F2084">
        <w:rPr>
          <w:rFonts w:eastAsia="Times New Roman" w:cstheme="minorHAnsi"/>
          <w:lang w:val="en-GB"/>
        </w:rPr>
        <w:t xml:space="preserve"> </w:t>
      </w:r>
      <w:r w:rsidR="008A6F4A" w:rsidRPr="009F2084">
        <w:rPr>
          <w:rFonts w:eastAsia="Times New Roman" w:cstheme="minorHAnsi"/>
          <w:lang w:val="en-GB"/>
        </w:rPr>
        <w:t xml:space="preserve">their implementation. </w:t>
      </w:r>
      <w:r w:rsidR="00D12D66" w:rsidRPr="009F2084">
        <w:rPr>
          <w:rFonts w:eastAsia="Times New Roman" w:cstheme="minorHAnsi"/>
          <w:lang w:val="en-GB"/>
        </w:rPr>
        <w:t>Their reports are publicly accessible</w:t>
      </w:r>
      <w:r w:rsidR="00D2591E" w:rsidRPr="009F2084">
        <w:rPr>
          <w:rFonts w:eastAsia="Times New Roman" w:cstheme="minorHAnsi"/>
          <w:lang w:val="en-GB"/>
        </w:rPr>
        <w:t xml:space="preserve"> once approved by the Council.</w:t>
      </w:r>
    </w:p>
    <w:p w14:paraId="5C9C5AB0" w14:textId="46785BFA" w:rsidR="00DF7856" w:rsidRPr="009F2084" w:rsidRDefault="001E33DE" w:rsidP="00BF1C35">
      <w:pPr>
        <w:pStyle w:val="ListParagraph"/>
        <w:numPr>
          <w:ilvl w:val="0"/>
          <w:numId w:val="3"/>
        </w:numPr>
        <w:spacing w:before="120" w:after="120"/>
        <w:ind w:left="0" w:firstLine="0"/>
        <w:contextualSpacing w:val="0"/>
        <w:jc w:val="both"/>
        <w:rPr>
          <w:rFonts w:eastAsia="Times New Roman"/>
          <w:lang w:val="en-GB"/>
        </w:rPr>
      </w:pPr>
      <w:bookmarkStart w:id="21" w:name="_Toc89889623"/>
      <w:r w:rsidRPr="001E33DE">
        <w:rPr>
          <w:rStyle w:val="Heading3Char"/>
          <w:rFonts w:eastAsiaTheme="minorEastAsia"/>
          <w:b w:val="0"/>
          <w:bCs/>
        </w:rPr>
        <w:t>The</w:t>
      </w:r>
      <w:r>
        <w:rPr>
          <w:rStyle w:val="Heading3Char"/>
          <w:rFonts w:eastAsiaTheme="minorEastAsia"/>
        </w:rPr>
        <w:t xml:space="preserve"> </w:t>
      </w:r>
      <w:r w:rsidR="00CB5B0E" w:rsidRPr="00A143CF">
        <w:rPr>
          <w:rStyle w:val="Heading3Char"/>
          <w:rFonts w:eastAsiaTheme="minorEastAsia"/>
          <w:spacing w:val="2"/>
        </w:rPr>
        <w:t>Independent Management Advisory Committee (IMAC)</w:t>
      </w:r>
      <w:bookmarkEnd w:id="21"/>
      <w:r w:rsidR="00CB5B0E" w:rsidRPr="00A143CF">
        <w:rPr>
          <w:rFonts w:ascii="Calibri" w:eastAsia="Times New Roman" w:hAnsi="Calibri"/>
          <w:b/>
          <w:spacing w:val="2"/>
          <w:lang w:val="en-GB"/>
        </w:rPr>
        <w:t xml:space="preserve"> </w:t>
      </w:r>
      <w:r w:rsidR="00CB5B0E" w:rsidRPr="00A143CF">
        <w:rPr>
          <w:rFonts w:ascii="Calibri" w:eastAsia="Times New Roman" w:hAnsi="Calibri"/>
          <w:spacing w:val="2"/>
          <w:lang w:val="en-GB"/>
        </w:rPr>
        <w:t>is the subsidiary body of</w:t>
      </w:r>
      <w:r w:rsidR="00CB5B0E" w:rsidRPr="009F2084">
        <w:rPr>
          <w:rFonts w:eastAsia="Times New Roman"/>
          <w:lang w:val="en-GB"/>
        </w:rPr>
        <w:t xml:space="preserve"> the ITU Council</w:t>
      </w:r>
      <w:r w:rsidR="006F579C" w:rsidRPr="009F2084">
        <w:rPr>
          <w:rFonts w:eastAsia="Times New Roman"/>
          <w:lang w:val="en-GB"/>
        </w:rPr>
        <w:t xml:space="preserve">. It </w:t>
      </w:r>
      <w:r w:rsidR="00CB5B0E" w:rsidRPr="009F2084">
        <w:rPr>
          <w:rFonts w:eastAsia="Times New Roman"/>
          <w:lang w:val="en-GB"/>
        </w:rPr>
        <w:t xml:space="preserve">serves in an expert advisory capacity and assists the Council and the Secretary-General in effectively fulfilling their governance responsibilities, including ensuring the functioning of ITU's internal control systems, risk management and governance processes, </w:t>
      </w:r>
      <w:r w:rsidR="7C2D8161" w:rsidRPr="009F2084">
        <w:rPr>
          <w:rFonts w:eastAsia="Times New Roman"/>
          <w:lang w:val="en-GB"/>
        </w:rPr>
        <w:t>as well as its</w:t>
      </w:r>
      <w:r w:rsidR="00CB5B0E" w:rsidRPr="009F2084">
        <w:rPr>
          <w:rFonts w:eastAsia="Times New Roman"/>
          <w:lang w:val="en-GB"/>
        </w:rPr>
        <w:t xml:space="preserve"> human resources management.</w:t>
      </w:r>
    </w:p>
    <w:p w14:paraId="20C8A168" w14:textId="063A8329" w:rsidR="00DF7856" w:rsidRPr="009F2084" w:rsidRDefault="001E33DE" w:rsidP="00BF1C35">
      <w:pPr>
        <w:pStyle w:val="ListParagraph"/>
        <w:numPr>
          <w:ilvl w:val="0"/>
          <w:numId w:val="3"/>
        </w:numPr>
        <w:spacing w:before="120" w:after="120"/>
        <w:ind w:left="0" w:firstLine="0"/>
        <w:contextualSpacing w:val="0"/>
        <w:jc w:val="both"/>
        <w:rPr>
          <w:rFonts w:eastAsia="Times New Roman" w:cstheme="minorHAnsi"/>
          <w:lang w:val="en-GB"/>
        </w:rPr>
      </w:pPr>
      <w:bookmarkStart w:id="22" w:name="_Toc89889624"/>
      <w:r w:rsidRPr="001E33DE">
        <w:rPr>
          <w:rStyle w:val="Heading3Char"/>
          <w:rFonts w:eastAsiaTheme="minorEastAsia"/>
          <w:b w:val="0"/>
          <w:bCs/>
        </w:rPr>
        <w:t>The</w:t>
      </w:r>
      <w:r>
        <w:rPr>
          <w:rStyle w:val="Heading3Char"/>
          <w:rFonts w:eastAsiaTheme="minorEastAsia"/>
        </w:rPr>
        <w:t xml:space="preserve"> </w:t>
      </w:r>
      <w:r w:rsidR="00DF7856" w:rsidRPr="00883267">
        <w:rPr>
          <w:rStyle w:val="Heading3Char"/>
          <w:rFonts w:eastAsiaTheme="minorEastAsia"/>
        </w:rPr>
        <w:t>Joint Inspection Unit (JIU)</w:t>
      </w:r>
      <w:bookmarkEnd w:id="22"/>
      <w:r w:rsidR="00DF7856" w:rsidRPr="009F2084">
        <w:rPr>
          <w:rFonts w:eastAsia="Times New Roman" w:cstheme="minorHAnsi"/>
          <w:lang w:val="en-GB"/>
        </w:rPr>
        <w:t xml:space="preserve"> is the independent external oversight body of the United Nations (UN) system mandated to conduct system-wide evaluations, inspections, and investigations. The implementation of JIU recommendations addressed to legislative bodies is reported by the Secretariat to Member States. </w:t>
      </w:r>
    </w:p>
    <w:p w14:paraId="59793353" w14:textId="5A9EFC3A" w:rsidR="00411968" w:rsidRPr="00883267" w:rsidRDefault="00411968" w:rsidP="00883267">
      <w:pPr>
        <w:pStyle w:val="Heading2"/>
        <w:shd w:val="clear" w:color="auto" w:fill="00B0F0"/>
        <w:rPr>
          <w:color w:val="FFFFFF" w:themeColor="background1"/>
          <w:lang w:val="en-GB"/>
        </w:rPr>
      </w:pPr>
      <w:bookmarkStart w:id="23" w:name="_Toc89889625"/>
      <w:r w:rsidRPr="00883267">
        <w:rPr>
          <w:color w:val="FFFFFF" w:themeColor="background1"/>
          <w:lang w:val="en-GB"/>
        </w:rPr>
        <w:t>Component 2 – Result Based Management (RBM)</w:t>
      </w:r>
      <w:bookmarkEnd w:id="23"/>
    </w:p>
    <w:p w14:paraId="5F5297DD" w14:textId="50793C3E" w:rsidR="002F01E5" w:rsidRPr="009F2084" w:rsidRDefault="00A10A2B" w:rsidP="0040071E">
      <w:pPr>
        <w:spacing w:before="120" w:after="120"/>
        <w:jc w:val="both"/>
        <w:rPr>
          <w:rFonts w:eastAsia="Times New Roman" w:cstheme="minorHAnsi"/>
          <w:b/>
          <w:bCs/>
          <w:lang w:val="en-GB"/>
        </w:rPr>
      </w:pPr>
      <w:r w:rsidRPr="009F2084">
        <w:rPr>
          <w:rFonts w:eastAsia="Times New Roman" w:cstheme="minorHAnsi"/>
          <w:noProof/>
          <w:lang w:val="en-GB" w:eastAsia="en-US"/>
        </w:rPr>
        <w:drawing>
          <wp:anchor distT="0" distB="0" distL="114300" distR="114300" simplePos="0" relativeHeight="251658247" behindDoc="1" locked="0" layoutInCell="1" allowOverlap="1" wp14:anchorId="1E20DA11" wp14:editId="27E4F9E9">
            <wp:simplePos x="0" y="0"/>
            <wp:positionH relativeFrom="margin">
              <wp:align>left</wp:align>
            </wp:positionH>
            <wp:positionV relativeFrom="paragraph">
              <wp:posOffset>79284</wp:posOffset>
            </wp:positionV>
            <wp:extent cx="1440000" cy="2036564"/>
            <wp:effectExtent l="0" t="0" r="8255" b="1905"/>
            <wp:wrapTight wrapText="bothSides">
              <wp:wrapPolygon edited="0">
                <wp:start x="0" y="0"/>
                <wp:lineTo x="0" y="21418"/>
                <wp:lineTo x="21438" y="21418"/>
                <wp:lineTo x="21438"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40000" cy="2036564"/>
                    </a:xfrm>
                    <a:prstGeom prst="rect">
                      <a:avLst/>
                    </a:prstGeom>
                    <a:noFill/>
                  </pic:spPr>
                </pic:pic>
              </a:graphicData>
            </a:graphic>
            <wp14:sizeRelH relativeFrom="page">
              <wp14:pctWidth>0</wp14:pctWidth>
            </wp14:sizeRelH>
            <wp14:sizeRelV relativeFrom="page">
              <wp14:pctHeight>0</wp14:pctHeight>
            </wp14:sizeRelV>
          </wp:anchor>
        </w:drawing>
      </w:r>
      <w:r w:rsidR="002F01E5" w:rsidRPr="009F2084">
        <w:rPr>
          <w:rFonts w:eastAsia="Times New Roman"/>
          <w:lang w:val="en-GB"/>
        </w:rPr>
        <w:t xml:space="preserve">The second component of the Framework </w:t>
      </w:r>
      <w:r w:rsidR="008D368E" w:rsidRPr="009F2084">
        <w:rPr>
          <w:rFonts w:eastAsia="Times New Roman"/>
          <w:lang w:val="en-GB"/>
        </w:rPr>
        <w:t>encompass</w:t>
      </w:r>
      <w:r w:rsidR="004C6045" w:rsidRPr="009F2084">
        <w:rPr>
          <w:rFonts w:eastAsia="Times New Roman"/>
          <w:lang w:val="en-GB"/>
        </w:rPr>
        <w:t>es</w:t>
      </w:r>
      <w:r w:rsidR="008D368E" w:rsidRPr="009F2084">
        <w:rPr>
          <w:rFonts w:eastAsia="Times New Roman"/>
          <w:lang w:val="en-GB"/>
        </w:rPr>
        <w:t xml:space="preserve"> both the proactive planning component </w:t>
      </w:r>
      <w:r w:rsidR="002F01E5" w:rsidRPr="009F2084">
        <w:rPr>
          <w:rFonts w:eastAsia="Times New Roman"/>
          <w:lang w:val="en-GB"/>
        </w:rPr>
        <w:t>Result Based</w:t>
      </w:r>
      <w:r w:rsidR="008D368E" w:rsidRPr="009F2084">
        <w:rPr>
          <w:rFonts w:eastAsia="Times New Roman"/>
          <w:lang w:val="en-GB"/>
        </w:rPr>
        <w:t xml:space="preserve"> Management (RBM)</w:t>
      </w:r>
      <w:r w:rsidR="002F01E5" w:rsidRPr="009F2084">
        <w:rPr>
          <w:rFonts w:eastAsia="Times New Roman"/>
          <w:lang w:val="en-GB"/>
        </w:rPr>
        <w:t xml:space="preserve"> process</w:t>
      </w:r>
      <w:r w:rsidR="00245EC6" w:rsidRPr="009F2084">
        <w:rPr>
          <w:rFonts w:eastAsia="Times New Roman"/>
          <w:lang w:val="en-GB"/>
        </w:rPr>
        <w:t>,</w:t>
      </w:r>
      <w:r w:rsidR="008D368E" w:rsidRPr="009F2084">
        <w:rPr>
          <w:rFonts w:eastAsia="Times New Roman"/>
          <w:lang w:val="en-GB"/>
        </w:rPr>
        <w:t xml:space="preserve"> as well as the reactive component Feedback Mechanisms</w:t>
      </w:r>
      <w:r w:rsidR="002F01E5" w:rsidRPr="009F2084">
        <w:rPr>
          <w:rFonts w:eastAsia="Times New Roman"/>
          <w:lang w:val="en-GB"/>
        </w:rPr>
        <w:t>.</w:t>
      </w:r>
      <w:r w:rsidR="00FD6160" w:rsidRPr="009F2084">
        <w:rPr>
          <w:rFonts w:eastAsia="Times New Roman"/>
          <w:lang w:val="en-GB"/>
        </w:rPr>
        <w:t xml:space="preserve"> RBM is opera</w:t>
      </w:r>
      <w:r w:rsidR="00145E7A" w:rsidRPr="009F2084">
        <w:rPr>
          <w:rFonts w:eastAsia="Times New Roman"/>
          <w:lang w:val="en-GB"/>
        </w:rPr>
        <w:t>tional and coherent with organiz</w:t>
      </w:r>
      <w:r w:rsidR="00FD6160" w:rsidRPr="009F2084">
        <w:rPr>
          <w:rFonts w:eastAsia="Times New Roman"/>
          <w:lang w:val="en-GB"/>
        </w:rPr>
        <w:t>ational mandates and objectives, and cascades down into unit and personal work plans.</w:t>
      </w:r>
    </w:p>
    <w:p w14:paraId="6650C86B" w14:textId="63F53A03" w:rsidR="00294CD0" w:rsidRPr="009F2084" w:rsidRDefault="001D037B" w:rsidP="0040071E">
      <w:pPr>
        <w:pStyle w:val="ListParagraph"/>
        <w:numPr>
          <w:ilvl w:val="0"/>
          <w:numId w:val="3"/>
        </w:numPr>
        <w:spacing w:before="120" w:after="120"/>
        <w:ind w:left="0" w:firstLine="0"/>
        <w:contextualSpacing w:val="0"/>
        <w:jc w:val="both"/>
        <w:rPr>
          <w:rFonts w:eastAsia="Times New Roman"/>
          <w:lang w:val="en-GB"/>
        </w:rPr>
      </w:pPr>
      <w:bookmarkStart w:id="24" w:name="_Toc89889626"/>
      <w:r w:rsidRPr="00FC7F2F">
        <w:rPr>
          <w:rStyle w:val="Heading3Char"/>
          <w:rFonts w:eastAsiaTheme="minorEastAsia"/>
        </w:rPr>
        <w:t>ITU Results Framework</w:t>
      </w:r>
      <w:bookmarkEnd w:id="24"/>
      <w:r w:rsidRPr="009F2084">
        <w:rPr>
          <w:rFonts w:eastAsia="Times New Roman"/>
          <w:lang w:val="en-GB"/>
        </w:rPr>
        <w:t xml:space="preserve">, presented in the </w:t>
      </w:r>
      <w:r w:rsidR="00BF0B78" w:rsidRPr="009F2084">
        <w:rPr>
          <w:rFonts w:eastAsia="Times New Roman"/>
          <w:lang w:val="en-GB"/>
        </w:rPr>
        <w:t>o</w:t>
      </w:r>
      <w:r w:rsidRPr="009F2084">
        <w:rPr>
          <w:rFonts w:eastAsia="Times New Roman"/>
          <w:lang w:val="en-GB"/>
        </w:rPr>
        <w:t>rgani</w:t>
      </w:r>
      <w:r w:rsidR="00145E7A" w:rsidRPr="009F2084">
        <w:rPr>
          <w:rFonts w:eastAsia="Times New Roman"/>
          <w:lang w:val="en-GB"/>
        </w:rPr>
        <w:t>z</w:t>
      </w:r>
      <w:r w:rsidRPr="009F2084">
        <w:rPr>
          <w:rFonts w:eastAsia="Times New Roman"/>
          <w:lang w:val="en-GB"/>
        </w:rPr>
        <w:t xml:space="preserve">ation’s </w:t>
      </w:r>
      <w:r w:rsidR="008D368E" w:rsidRPr="009F2084">
        <w:rPr>
          <w:rFonts w:eastAsia="Times New Roman"/>
          <w:lang w:val="en-GB"/>
        </w:rPr>
        <w:t>strategic and operational plan</w:t>
      </w:r>
      <w:r w:rsidR="00EA24EF" w:rsidRPr="009F2084">
        <w:rPr>
          <w:rFonts w:eastAsia="Times New Roman"/>
          <w:lang w:val="en-GB"/>
        </w:rPr>
        <w:t>s</w:t>
      </w:r>
      <w:r w:rsidR="62C30C45" w:rsidRPr="009F2084">
        <w:rPr>
          <w:rFonts w:eastAsia="Times New Roman"/>
          <w:lang w:val="en-GB"/>
        </w:rPr>
        <w:t>,</w:t>
      </w:r>
      <w:r w:rsidR="008D368E" w:rsidRPr="009F2084">
        <w:rPr>
          <w:rFonts w:eastAsia="Times New Roman"/>
          <w:lang w:val="en-GB"/>
        </w:rPr>
        <w:t xml:space="preserve"> </w:t>
      </w:r>
      <w:r w:rsidRPr="009F2084">
        <w:rPr>
          <w:rFonts w:eastAsia="Times New Roman"/>
          <w:lang w:val="en-GB"/>
        </w:rPr>
        <w:t xml:space="preserve">consists </w:t>
      </w:r>
      <w:r w:rsidR="00A52547" w:rsidRPr="009F2084">
        <w:rPr>
          <w:rFonts w:eastAsia="Times New Roman"/>
          <w:lang w:val="en-GB"/>
        </w:rPr>
        <w:t>of</w:t>
      </w:r>
      <w:r w:rsidRPr="009F2084">
        <w:rPr>
          <w:rFonts w:eastAsia="Times New Roman"/>
          <w:lang w:val="en-GB"/>
        </w:rPr>
        <w:t xml:space="preserve"> </w:t>
      </w:r>
      <w:r w:rsidR="00BF0B78" w:rsidRPr="009F2084">
        <w:rPr>
          <w:rFonts w:eastAsia="Times New Roman"/>
          <w:lang w:val="en-GB"/>
        </w:rPr>
        <w:t>s</w:t>
      </w:r>
      <w:r w:rsidRPr="009F2084">
        <w:rPr>
          <w:rFonts w:eastAsia="Times New Roman"/>
          <w:lang w:val="en-GB"/>
        </w:rPr>
        <w:t xml:space="preserve">trategic </w:t>
      </w:r>
      <w:r w:rsidR="00BF0B78" w:rsidRPr="009F2084">
        <w:rPr>
          <w:rFonts w:eastAsia="Times New Roman"/>
          <w:lang w:val="en-GB"/>
        </w:rPr>
        <w:t>g</w:t>
      </w:r>
      <w:r w:rsidRPr="009F2084">
        <w:rPr>
          <w:rFonts w:eastAsia="Times New Roman"/>
          <w:lang w:val="en-GB"/>
        </w:rPr>
        <w:t>oals</w:t>
      </w:r>
      <w:r w:rsidR="008D368E" w:rsidRPr="009F2084">
        <w:rPr>
          <w:rFonts w:eastAsia="Times New Roman"/>
          <w:lang w:val="en-GB"/>
        </w:rPr>
        <w:t xml:space="preserve"> and objectives,</w:t>
      </w:r>
      <w:r w:rsidR="000431A4" w:rsidRPr="009F2084">
        <w:rPr>
          <w:rFonts w:eastAsia="Times New Roman"/>
          <w:lang w:val="en-GB"/>
        </w:rPr>
        <w:t xml:space="preserve"> </w:t>
      </w:r>
      <w:r w:rsidR="00C97363" w:rsidRPr="009F2084">
        <w:rPr>
          <w:rFonts w:eastAsia="Times New Roman"/>
          <w:lang w:val="en-GB"/>
        </w:rPr>
        <w:t xml:space="preserve">their </w:t>
      </w:r>
      <w:r w:rsidR="000431A4" w:rsidRPr="009F2084">
        <w:rPr>
          <w:rFonts w:eastAsia="Times New Roman"/>
          <w:lang w:val="en-GB"/>
        </w:rPr>
        <w:t>corresponding targets and outcomes</w:t>
      </w:r>
      <w:r w:rsidR="00700753" w:rsidRPr="009F2084">
        <w:rPr>
          <w:rFonts w:eastAsia="Times New Roman"/>
          <w:lang w:val="en-GB"/>
        </w:rPr>
        <w:t xml:space="preserve"> </w:t>
      </w:r>
      <w:r w:rsidR="0034411C" w:rsidRPr="009F2084">
        <w:rPr>
          <w:rFonts w:eastAsia="Times New Roman"/>
          <w:lang w:val="en-GB"/>
        </w:rPr>
        <w:t>and the</w:t>
      </w:r>
      <w:r w:rsidR="00FF6B75" w:rsidRPr="009F2084">
        <w:rPr>
          <w:rFonts w:eastAsia="Times New Roman"/>
          <w:lang w:val="en-GB"/>
        </w:rPr>
        <w:t xml:space="preserve"> outputs</w:t>
      </w:r>
      <w:r w:rsidR="0034411C" w:rsidRPr="009F2084">
        <w:rPr>
          <w:rFonts w:eastAsia="Times New Roman"/>
          <w:lang w:val="en-GB"/>
        </w:rPr>
        <w:t xml:space="preserve"> delivered by </w:t>
      </w:r>
      <w:r w:rsidR="008B1DC6" w:rsidRPr="009F2084">
        <w:rPr>
          <w:rFonts w:eastAsia="Times New Roman"/>
          <w:lang w:val="en-GB"/>
        </w:rPr>
        <w:t>ITU</w:t>
      </w:r>
      <w:r w:rsidRPr="009F2084">
        <w:rPr>
          <w:rFonts w:eastAsia="Times New Roman"/>
          <w:lang w:val="en-GB"/>
        </w:rPr>
        <w:t xml:space="preserve">. The contribution of </w:t>
      </w:r>
      <w:r w:rsidR="00F768BC" w:rsidRPr="009F2084">
        <w:rPr>
          <w:rFonts w:eastAsia="Times New Roman"/>
          <w:lang w:val="en-GB"/>
        </w:rPr>
        <w:t xml:space="preserve">the work of </w:t>
      </w:r>
      <w:r w:rsidR="002814F7" w:rsidRPr="009F2084">
        <w:rPr>
          <w:rFonts w:eastAsia="Times New Roman"/>
          <w:lang w:val="en-GB"/>
        </w:rPr>
        <w:t>ITU</w:t>
      </w:r>
      <w:r w:rsidRPr="009F2084">
        <w:rPr>
          <w:rFonts w:eastAsia="Times New Roman"/>
          <w:lang w:val="en-GB"/>
        </w:rPr>
        <w:t xml:space="preserve"> is</w:t>
      </w:r>
      <w:r w:rsidR="0059380D" w:rsidRPr="009F2084">
        <w:rPr>
          <w:rFonts w:eastAsia="Times New Roman"/>
          <w:lang w:val="en-GB"/>
        </w:rPr>
        <w:t xml:space="preserve"> </w:t>
      </w:r>
      <w:r w:rsidRPr="009F2084">
        <w:rPr>
          <w:rFonts w:eastAsia="Times New Roman"/>
          <w:lang w:val="en-GB"/>
        </w:rPr>
        <w:t>defined through performance indicators which have baselines and targets established.</w:t>
      </w:r>
      <w:r w:rsidR="00E163C3" w:rsidRPr="009F2084">
        <w:rPr>
          <w:rFonts w:eastAsia="Times New Roman"/>
          <w:lang w:val="en-GB"/>
        </w:rPr>
        <w:t xml:space="preserve"> </w:t>
      </w:r>
      <w:r w:rsidR="00913E13" w:rsidRPr="009F2084">
        <w:rPr>
          <w:rFonts w:eastAsia="Times New Roman"/>
          <w:lang w:val="en-GB"/>
        </w:rPr>
        <w:lastRenderedPageBreak/>
        <w:t xml:space="preserve">An </w:t>
      </w:r>
      <w:r w:rsidR="00687107" w:rsidRPr="009F2084">
        <w:rPr>
          <w:rFonts w:eastAsia="Times New Roman"/>
          <w:lang w:val="en-GB"/>
        </w:rPr>
        <w:t xml:space="preserve">overview </w:t>
      </w:r>
      <w:r w:rsidR="00913E13" w:rsidRPr="009F2084">
        <w:rPr>
          <w:rFonts w:eastAsia="Times New Roman"/>
          <w:lang w:val="en-GB"/>
        </w:rPr>
        <w:t xml:space="preserve">of these indicators is </w:t>
      </w:r>
      <w:r w:rsidR="00523391" w:rsidRPr="009F2084">
        <w:rPr>
          <w:rFonts w:eastAsia="Times New Roman"/>
          <w:lang w:val="en-GB"/>
        </w:rPr>
        <w:t>presented</w:t>
      </w:r>
      <w:r w:rsidR="00545A59" w:rsidRPr="009F2084">
        <w:rPr>
          <w:rFonts w:eastAsia="Times New Roman"/>
          <w:lang w:val="en-GB"/>
        </w:rPr>
        <w:t xml:space="preserve"> </w:t>
      </w:r>
      <w:r w:rsidR="00EC3A4A" w:rsidRPr="009F2084">
        <w:rPr>
          <w:rFonts w:eastAsia="Times New Roman"/>
          <w:lang w:val="en-GB"/>
        </w:rPr>
        <w:t xml:space="preserve">through </w:t>
      </w:r>
      <w:r w:rsidR="00545A59" w:rsidRPr="009F2084">
        <w:rPr>
          <w:rFonts w:eastAsia="Times New Roman"/>
          <w:lang w:val="en-GB"/>
        </w:rPr>
        <w:t xml:space="preserve">the annual report on the implementation of the </w:t>
      </w:r>
      <w:r w:rsidR="00EB2849" w:rsidRPr="009F2084">
        <w:rPr>
          <w:rFonts w:eastAsia="Times New Roman"/>
          <w:lang w:val="en-GB"/>
        </w:rPr>
        <w:t>strategic plan</w:t>
      </w:r>
      <w:r w:rsidR="00913E13" w:rsidRPr="009F2084">
        <w:rPr>
          <w:rFonts w:eastAsia="Times New Roman"/>
          <w:lang w:val="en-GB"/>
        </w:rPr>
        <w:t>.</w:t>
      </w:r>
    </w:p>
    <w:p w14:paraId="4A77408F" w14:textId="7C0E5A2A" w:rsidR="008F0B5A" w:rsidRPr="009F2084" w:rsidRDefault="00FC7F2F" w:rsidP="0040071E">
      <w:pPr>
        <w:pStyle w:val="ListParagraph"/>
        <w:numPr>
          <w:ilvl w:val="0"/>
          <w:numId w:val="3"/>
        </w:numPr>
        <w:spacing w:before="120" w:after="120"/>
        <w:ind w:left="0" w:firstLine="0"/>
        <w:contextualSpacing w:val="0"/>
        <w:jc w:val="both"/>
        <w:rPr>
          <w:rFonts w:eastAsia="Times New Roman" w:cstheme="minorHAnsi"/>
          <w:lang w:val="en-GB"/>
        </w:rPr>
      </w:pPr>
      <w:bookmarkStart w:id="25" w:name="_Toc89889627"/>
      <w:r w:rsidRPr="00FC7F2F">
        <w:rPr>
          <w:rStyle w:val="Heading3Char"/>
          <w:rFonts w:eastAsiaTheme="minorEastAsia"/>
        </w:rPr>
        <w:t>Budget</w:t>
      </w:r>
      <w:bookmarkEnd w:id="25"/>
      <w:r>
        <w:rPr>
          <w:rFonts w:eastAsia="Times New Roman" w:cstheme="minorHAnsi"/>
          <w:lang w:val="en-GB"/>
        </w:rPr>
        <w:t xml:space="preserve">: </w:t>
      </w:r>
      <w:r w:rsidR="00323372" w:rsidRPr="009F2084">
        <w:rPr>
          <w:rFonts w:eastAsia="Times New Roman" w:cstheme="minorHAnsi"/>
          <w:lang w:val="en-GB"/>
        </w:rPr>
        <w:t xml:space="preserve">Member </w:t>
      </w:r>
      <w:r w:rsidR="00E163C3" w:rsidRPr="009F2084">
        <w:rPr>
          <w:rFonts w:eastAsia="Times New Roman" w:cstheme="minorHAnsi"/>
          <w:lang w:val="en-GB"/>
        </w:rPr>
        <w:t>s</w:t>
      </w:r>
      <w:r w:rsidR="00323372" w:rsidRPr="009F2084">
        <w:rPr>
          <w:rFonts w:eastAsia="Times New Roman" w:cstheme="minorHAnsi"/>
          <w:lang w:val="en-GB"/>
        </w:rPr>
        <w:t>tates approve the</w:t>
      </w:r>
      <w:r w:rsidR="00601B2E" w:rsidRPr="009F2084">
        <w:rPr>
          <w:rFonts w:eastAsia="Times New Roman" w:cstheme="minorHAnsi"/>
          <w:lang w:val="en-GB"/>
        </w:rPr>
        <w:t xml:space="preserve"> financial plans as well as the</w:t>
      </w:r>
      <w:r w:rsidR="00323372" w:rsidRPr="009F2084">
        <w:rPr>
          <w:rFonts w:eastAsia="Times New Roman" w:cstheme="minorHAnsi"/>
          <w:lang w:val="en-GB"/>
        </w:rPr>
        <w:t xml:space="preserve"> biennial </w:t>
      </w:r>
      <w:r w:rsidR="00323372" w:rsidRPr="00FC7F2F">
        <w:rPr>
          <w:rFonts w:eastAsia="Times New Roman" w:cstheme="minorHAnsi"/>
          <w:lang w:val="en-GB"/>
        </w:rPr>
        <w:t>Budget</w:t>
      </w:r>
      <w:r w:rsidR="00323372" w:rsidRPr="009F2084">
        <w:rPr>
          <w:rFonts w:eastAsia="Times New Roman" w:cstheme="minorHAnsi"/>
          <w:lang w:val="en-GB"/>
        </w:rPr>
        <w:t xml:space="preserve"> that sets out how resources are allocated </w:t>
      </w:r>
      <w:r w:rsidR="008D368E" w:rsidRPr="009F2084">
        <w:rPr>
          <w:rFonts w:eastAsia="Times New Roman" w:cstheme="minorHAnsi"/>
          <w:lang w:val="en-GB"/>
        </w:rPr>
        <w:t>f</w:t>
      </w:r>
      <w:r w:rsidR="00323372" w:rsidRPr="009F2084">
        <w:rPr>
          <w:rFonts w:eastAsia="Times New Roman" w:cstheme="minorHAnsi"/>
          <w:lang w:val="en-GB"/>
        </w:rPr>
        <w:t>or the achievement of</w:t>
      </w:r>
      <w:r w:rsidR="008D368E" w:rsidRPr="009F2084">
        <w:rPr>
          <w:rFonts w:eastAsia="Times New Roman" w:cstheme="minorHAnsi"/>
          <w:lang w:val="en-GB"/>
        </w:rPr>
        <w:t xml:space="preserve"> the goals and objectives</w:t>
      </w:r>
      <w:r w:rsidR="00323372" w:rsidRPr="009F2084">
        <w:rPr>
          <w:rFonts w:eastAsia="Times New Roman" w:cstheme="minorHAnsi"/>
          <w:lang w:val="en-GB"/>
        </w:rPr>
        <w:t>. Implementation strategies and risks are clearly defined for each</w:t>
      </w:r>
      <w:r w:rsidR="008D368E" w:rsidRPr="009F2084">
        <w:rPr>
          <w:rFonts w:eastAsia="Times New Roman" w:cstheme="minorHAnsi"/>
          <w:lang w:val="en-GB"/>
        </w:rPr>
        <w:t xml:space="preserve"> objective</w:t>
      </w:r>
      <w:r w:rsidR="00323372" w:rsidRPr="009F2084">
        <w:rPr>
          <w:rFonts w:eastAsia="Times New Roman" w:cstheme="minorHAnsi"/>
          <w:lang w:val="en-GB"/>
        </w:rPr>
        <w:t>.</w:t>
      </w:r>
    </w:p>
    <w:p w14:paraId="3B9F5573" w14:textId="3106CF4E" w:rsidR="004466A1" w:rsidRPr="009F2084" w:rsidRDefault="00FC7F2F" w:rsidP="0040071E">
      <w:pPr>
        <w:pStyle w:val="ListParagraph"/>
        <w:numPr>
          <w:ilvl w:val="0"/>
          <w:numId w:val="3"/>
        </w:numPr>
        <w:spacing w:before="120" w:after="120"/>
        <w:ind w:left="0" w:firstLine="0"/>
        <w:contextualSpacing w:val="0"/>
        <w:jc w:val="both"/>
        <w:rPr>
          <w:rFonts w:eastAsia="Times New Roman"/>
          <w:lang w:val="en-GB"/>
        </w:rPr>
      </w:pPr>
      <w:bookmarkStart w:id="26" w:name="_Toc89889628"/>
      <w:r w:rsidRPr="00FC7F2F">
        <w:rPr>
          <w:rStyle w:val="Heading3Char"/>
          <w:rFonts w:eastAsiaTheme="minorEastAsia"/>
        </w:rPr>
        <w:t xml:space="preserve">Annual </w:t>
      </w:r>
      <w:r w:rsidRPr="00680B9D">
        <w:rPr>
          <w:rStyle w:val="Heading3Char"/>
          <w:rFonts w:eastAsiaTheme="minorEastAsia"/>
          <w:spacing w:val="2"/>
        </w:rPr>
        <w:t>Operational Planning Process</w:t>
      </w:r>
      <w:bookmarkEnd w:id="26"/>
      <w:r w:rsidRPr="00680B9D">
        <w:rPr>
          <w:rFonts w:ascii="Calibri" w:eastAsia="Times New Roman" w:hAnsi="Calibri"/>
          <w:spacing w:val="2"/>
          <w:lang w:val="en-GB"/>
        </w:rPr>
        <w:t xml:space="preserve">: </w:t>
      </w:r>
      <w:r w:rsidR="00CB5B0E" w:rsidRPr="00680B9D">
        <w:rPr>
          <w:rFonts w:ascii="Calibri" w:eastAsia="Times New Roman" w:hAnsi="Calibri"/>
          <w:spacing w:val="2"/>
          <w:lang w:val="en-GB"/>
        </w:rPr>
        <w:t>An</w:t>
      </w:r>
      <w:r w:rsidR="002D1B65" w:rsidRPr="00680B9D">
        <w:rPr>
          <w:rFonts w:ascii="Calibri" w:eastAsia="Times New Roman" w:hAnsi="Calibri"/>
          <w:spacing w:val="2"/>
          <w:lang w:val="en-GB"/>
        </w:rPr>
        <w:t>n</w:t>
      </w:r>
      <w:r w:rsidR="00CB5B0E" w:rsidRPr="00680B9D">
        <w:rPr>
          <w:rFonts w:ascii="Calibri" w:eastAsia="Times New Roman" w:hAnsi="Calibri"/>
          <w:spacing w:val="2"/>
          <w:lang w:val="en-GB"/>
        </w:rPr>
        <w:t>u</w:t>
      </w:r>
      <w:r w:rsidR="002D1B65" w:rsidRPr="00680B9D">
        <w:rPr>
          <w:rFonts w:ascii="Calibri" w:eastAsia="Times New Roman" w:hAnsi="Calibri"/>
          <w:spacing w:val="2"/>
          <w:lang w:val="en-GB"/>
        </w:rPr>
        <w:t>al Planning is operationali</w:t>
      </w:r>
      <w:r w:rsidR="00FC72CA" w:rsidRPr="00680B9D">
        <w:rPr>
          <w:rFonts w:ascii="Calibri" w:eastAsia="Times New Roman" w:hAnsi="Calibri"/>
          <w:spacing w:val="2"/>
          <w:lang w:val="en-GB"/>
        </w:rPr>
        <w:t>s</w:t>
      </w:r>
      <w:r w:rsidR="002D1B65" w:rsidRPr="00680B9D">
        <w:rPr>
          <w:rFonts w:ascii="Calibri" w:eastAsia="Times New Roman" w:hAnsi="Calibri"/>
          <w:spacing w:val="2"/>
          <w:lang w:val="en-GB"/>
        </w:rPr>
        <w:t>ed through</w:t>
      </w:r>
      <w:r w:rsidR="002D1B65" w:rsidRPr="009F2084">
        <w:rPr>
          <w:rFonts w:eastAsia="Times New Roman"/>
          <w:lang w:val="en-GB"/>
        </w:rPr>
        <w:t xml:space="preserve"> the </w:t>
      </w:r>
      <w:r w:rsidR="002D1B65" w:rsidRPr="00FC7F2F">
        <w:rPr>
          <w:rFonts w:eastAsia="Times New Roman"/>
          <w:lang w:val="en-GB"/>
        </w:rPr>
        <w:t>Annual</w:t>
      </w:r>
      <w:r w:rsidR="00CB5B0E" w:rsidRPr="00FC7F2F">
        <w:rPr>
          <w:rFonts w:eastAsia="Times New Roman"/>
          <w:lang w:val="en-GB"/>
        </w:rPr>
        <w:t xml:space="preserve"> </w:t>
      </w:r>
      <w:r w:rsidR="00D97BFC" w:rsidRPr="00FC7F2F">
        <w:rPr>
          <w:rFonts w:eastAsia="Times New Roman"/>
          <w:lang w:val="en-GB"/>
        </w:rPr>
        <w:t xml:space="preserve">Operational </w:t>
      </w:r>
      <w:r w:rsidR="002D1B65" w:rsidRPr="00FC7F2F">
        <w:rPr>
          <w:rFonts w:eastAsia="Times New Roman"/>
          <w:lang w:val="en-GB"/>
        </w:rPr>
        <w:t xml:space="preserve">Planning </w:t>
      </w:r>
      <w:r w:rsidR="00837824" w:rsidRPr="00FC7F2F">
        <w:rPr>
          <w:rFonts w:eastAsia="Times New Roman"/>
          <w:lang w:val="en-GB"/>
        </w:rPr>
        <w:t>P</w:t>
      </w:r>
      <w:r w:rsidR="002D1B65" w:rsidRPr="00FC7F2F">
        <w:rPr>
          <w:rFonts w:eastAsia="Times New Roman"/>
          <w:lang w:val="en-GB"/>
        </w:rPr>
        <w:t>rocess</w:t>
      </w:r>
      <w:r w:rsidR="002D1B65" w:rsidRPr="009F2084">
        <w:rPr>
          <w:rFonts w:eastAsia="Times New Roman"/>
          <w:lang w:val="en-GB"/>
        </w:rPr>
        <w:t xml:space="preserve">, which is supported by </w:t>
      </w:r>
      <w:r w:rsidR="00AB3C40" w:rsidRPr="009F2084">
        <w:rPr>
          <w:rFonts w:eastAsia="Times New Roman"/>
          <w:lang w:val="en-GB"/>
        </w:rPr>
        <w:t xml:space="preserve">specific planning tools. </w:t>
      </w:r>
      <w:r w:rsidR="001D6CEF" w:rsidRPr="009F2084">
        <w:rPr>
          <w:rFonts w:eastAsia="Times New Roman"/>
          <w:lang w:val="en-GB"/>
        </w:rPr>
        <w:t xml:space="preserve">The </w:t>
      </w:r>
      <w:r w:rsidR="00F739EC" w:rsidRPr="009F2084">
        <w:rPr>
          <w:rFonts w:eastAsia="Times New Roman"/>
          <w:lang w:val="en-GB"/>
        </w:rPr>
        <w:t>annual rolling operational plans operationalise the 4-year strategic plan</w:t>
      </w:r>
      <w:r w:rsidR="00D05C01" w:rsidRPr="009F2084">
        <w:rPr>
          <w:rFonts w:eastAsia="Times New Roman"/>
          <w:lang w:val="en-GB"/>
        </w:rPr>
        <w:t xml:space="preserve">, </w:t>
      </w:r>
      <w:r w:rsidR="00151A52" w:rsidRPr="009F2084">
        <w:rPr>
          <w:rFonts w:eastAsia="Times New Roman"/>
          <w:lang w:val="en-GB"/>
        </w:rPr>
        <w:t xml:space="preserve">guiding the work </w:t>
      </w:r>
      <w:r w:rsidR="00151A52" w:rsidRPr="00680B9D">
        <w:rPr>
          <w:rFonts w:eastAsia="Times New Roman"/>
          <w:spacing w:val="2"/>
          <w:lang w:val="en-GB"/>
        </w:rPr>
        <w:t xml:space="preserve">plans for departments and units, </w:t>
      </w:r>
      <w:r w:rsidR="005850AF" w:rsidRPr="00680B9D">
        <w:rPr>
          <w:rFonts w:eastAsia="Times New Roman"/>
          <w:spacing w:val="2"/>
          <w:lang w:val="en-GB"/>
        </w:rPr>
        <w:t xml:space="preserve">which </w:t>
      </w:r>
      <w:r w:rsidR="00DF7D87" w:rsidRPr="00680B9D">
        <w:rPr>
          <w:rFonts w:eastAsia="Times New Roman"/>
          <w:spacing w:val="2"/>
          <w:lang w:val="en-GB"/>
        </w:rPr>
        <w:t>cascad</w:t>
      </w:r>
      <w:r w:rsidR="274A55B9" w:rsidRPr="00680B9D">
        <w:rPr>
          <w:rFonts w:eastAsia="Times New Roman"/>
          <w:spacing w:val="2"/>
          <w:lang w:val="en-GB"/>
        </w:rPr>
        <w:t>e</w:t>
      </w:r>
      <w:r w:rsidR="00DF7D87" w:rsidRPr="00680B9D">
        <w:rPr>
          <w:rFonts w:eastAsia="Times New Roman"/>
          <w:spacing w:val="2"/>
          <w:lang w:val="en-GB"/>
        </w:rPr>
        <w:t xml:space="preserve"> down to the individual objectives of the</w:t>
      </w:r>
      <w:r w:rsidR="00DF7D87" w:rsidRPr="009F2084">
        <w:rPr>
          <w:rFonts w:eastAsia="Times New Roman"/>
          <w:lang w:val="en-GB"/>
        </w:rPr>
        <w:t xml:space="preserve"> </w:t>
      </w:r>
      <w:r w:rsidR="004753B6" w:rsidRPr="009F2084">
        <w:rPr>
          <w:rFonts w:eastAsia="Times New Roman"/>
          <w:lang w:val="en-GB"/>
        </w:rPr>
        <w:t>electronic</w:t>
      </w:r>
      <w:r w:rsidR="00B93D32" w:rsidRPr="009F2084">
        <w:rPr>
          <w:rFonts w:eastAsia="Times New Roman"/>
          <w:lang w:val="en-GB"/>
        </w:rPr>
        <w:t xml:space="preserve"> </w:t>
      </w:r>
      <w:r w:rsidR="004753B6" w:rsidRPr="009F2084">
        <w:rPr>
          <w:rFonts w:eastAsia="Times New Roman"/>
          <w:lang w:val="en-GB"/>
        </w:rPr>
        <w:t>Performance Management and Development System</w:t>
      </w:r>
      <w:r w:rsidR="00B93D32" w:rsidRPr="009F2084">
        <w:rPr>
          <w:rFonts w:eastAsia="Times New Roman"/>
          <w:lang w:val="en-GB"/>
        </w:rPr>
        <w:t xml:space="preserve"> </w:t>
      </w:r>
      <w:r w:rsidR="004753B6" w:rsidRPr="009F2084">
        <w:rPr>
          <w:rFonts w:eastAsia="Times New Roman"/>
          <w:lang w:val="en-GB"/>
        </w:rPr>
        <w:t>(</w:t>
      </w:r>
      <w:proofErr w:type="spellStart"/>
      <w:r w:rsidR="00B93D32" w:rsidRPr="009F2084">
        <w:rPr>
          <w:rFonts w:eastAsia="Times New Roman"/>
          <w:lang w:val="en-GB"/>
        </w:rPr>
        <w:t>ePMDS</w:t>
      </w:r>
      <w:proofErr w:type="spellEnd"/>
      <w:r w:rsidR="00B93D32" w:rsidRPr="009F2084">
        <w:rPr>
          <w:rFonts w:eastAsia="Times New Roman"/>
          <w:lang w:val="en-GB"/>
        </w:rPr>
        <w:t>).</w:t>
      </w:r>
    </w:p>
    <w:p w14:paraId="7E76905F" w14:textId="6120F021" w:rsidR="00007315" w:rsidRPr="009F2084" w:rsidRDefault="00007315" w:rsidP="0040071E">
      <w:pPr>
        <w:pStyle w:val="ListParagraph"/>
        <w:numPr>
          <w:ilvl w:val="0"/>
          <w:numId w:val="3"/>
        </w:numPr>
        <w:spacing w:before="120" w:after="120"/>
        <w:ind w:left="0" w:firstLine="0"/>
        <w:contextualSpacing w:val="0"/>
        <w:jc w:val="both"/>
        <w:rPr>
          <w:rFonts w:eastAsia="Times New Roman" w:cstheme="minorHAnsi"/>
          <w:lang w:val="en-GB"/>
        </w:rPr>
      </w:pPr>
      <w:bookmarkStart w:id="27" w:name="_Toc89889629"/>
      <w:r w:rsidRPr="00FC7F2F">
        <w:rPr>
          <w:rStyle w:val="Heading3Char"/>
          <w:rFonts w:eastAsiaTheme="minorEastAsia"/>
        </w:rPr>
        <w:t xml:space="preserve">Feedback Mechanisms for </w:t>
      </w:r>
      <w:r w:rsidR="00A24324" w:rsidRPr="00FC7F2F">
        <w:rPr>
          <w:rStyle w:val="Heading3Char"/>
          <w:rFonts w:eastAsiaTheme="minorEastAsia"/>
        </w:rPr>
        <w:t>ITU</w:t>
      </w:r>
      <w:r w:rsidR="000502DE" w:rsidRPr="00FC7F2F">
        <w:rPr>
          <w:rStyle w:val="Heading3Char"/>
          <w:rFonts w:eastAsiaTheme="minorEastAsia"/>
        </w:rPr>
        <w:t xml:space="preserve"> </w:t>
      </w:r>
      <w:r w:rsidR="0070493E" w:rsidRPr="00FC7F2F">
        <w:rPr>
          <w:rStyle w:val="Heading3Char"/>
          <w:rFonts w:eastAsiaTheme="minorEastAsia"/>
        </w:rPr>
        <w:t>M</w:t>
      </w:r>
      <w:r w:rsidR="000502DE" w:rsidRPr="00FC7F2F">
        <w:rPr>
          <w:rStyle w:val="Heading3Char"/>
          <w:rFonts w:eastAsiaTheme="minorEastAsia"/>
        </w:rPr>
        <w:t>embership</w:t>
      </w:r>
      <w:bookmarkEnd w:id="27"/>
      <w:r w:rsidRPr="009F2084">
        <w:rPr>
          <w:rFonts w:eastAsia="Times New Roman" w:cstheme="minorHAnsi"/>
          <w:b/>
          <w:bCs/>
          <w:lang w:val="en-GB"/>
        </w:rPr>
        <w:t xml:space="preserve"> </w:t>
      </w:r>
      <w:r w:rsidRPr="009F2084">
        <w:rPr>
          <w:rFonts w:eastAsia="Times New Roman" w:cstheme="minorHAnsi"/>
          <w:lang w:val="en-GB"/>
        </w:rPr>
        <w:t>include</w:t>
      </w:r>
      <w:r w:rsidR="00097570" w:rsidRPr="009F2084">
        <w:rPr>
          <w:rFonts w:eastAsia="Times New Roman" w:cstheme="minorHAnsi"/>
          <w:lang w:val="en-GB"/>
        </w:rPr>
        <w:t xml:space="preserve"> all </w:t>
      </w:r>
      <w:r w:rsidR="00B46DB9" w:rsidRPr="009F2084">
        <w:rPr>
          <w:rFonts w:eastAsia="Times New Roman" w:cstheme="minorHAnsi"/>
          <w:lang w:val="en-GB"/>
        </w:rPr>
        <w:t>processes</w:t>
      </w:r>
      <w:r w:rsidR="00E00FF1" w:rsidRPr="009F2084">
        <w:rPr>
          <w:rFonts w:eastAsia="Times New Roman" w:cstheme="minorHAnsi"/>
          <w:lang w:val="en-GB"/>
        </w:rPr>
        <w:t xml:space="preserve"> </w:t>
      </w:r>
      <w:r w:rsidR="00D627DB" w:rsidRPr="009F2084">
        <w:rPr>
          <w:rFonts w:eastAsia="Times New Roman" w:cstheme="minorHAnsi"/>
          <w:lang w:val="en-GB"/>
        </w:rPr>
        <w:t xml:space="preserve">that enable </w:t>
      </w:r>
      <w:r w:rsidR="009A173D" w:rsidRPr="009F2084">
        <w:rPr>
          <w:rFonts w:eastAsia="Times New Roman" w:cstheme="minorHAnsi"/>
          <w:lang w:val="en-GB"/>
        </w:rPr>
        <w:t xml:space="preserve">direct </w:t>
      </w:r>
      <w:r w:rsidR="007929E0" w:rsidRPr="009F2084">
        <w:rPr>
          <w:rFonts w:eastAsia="Times New Roman" w:cstheme="minorHAnsi"/>
          <w:lang w:val="en-GB"/>
        </w:rPr>
        <w:t xml:space="preserve">contact </w:t>
      </w:r>
      <w:r w:rsidR="00A42AD7" w:rsidRPr="009F2084">
        <w:rPr>
          <w:rFonts w:eastAsia="Times New Roman" w:cstheme="minorHAnsi"/>
          <w:lang w:val="en-GB"/>
        </w:rPr>
        <w:t xml:space="preserve">and engagement </w:t>
      </w:r>
      <w:r w:rsidR="007929E0" w:rsidRPr="009F2084">
        <w:rPr>
          <w:rFonts w:eastAsia="Times New Roman" w:cstheme="minorHAnsi"/>
          <w:lang w:val="en-GB"/>
        </w:rPr>
        <w:t xml:space="preserve">with the Secretariat, </w:t>
      </w:r>
      <w:r w:rsidR="00BD02B0" w:rsidRPr="009F2084">
        <w:rPr>
          <w:rFonts w:eastAsia="Times New Roman" w:cstheme="minorHAnsi"/>
          <w:lang w:val="en-GB"/>
        </w:rPr>
        <w:t xml:space="preserve">through the </w:t>
      </w:r>
      <w:r w:rsidR="00406BDB" w:rsidRPr="009F2084">
        <w:rPr>
          <w:rFonts w:eastAsia="Times New Roman" w:cstheme="minorHAnsi"/>
          <w:lang w:val="en-GB"/>
        </w:rPr>
        <w:t xml:space="preserve">meetings of the </w:t>
      </w:r>
      <w:r w:rsidR="00B34B9D" w:rsidRPr="009F2084">
        <w:rPr>
          <w:rFonts w:eastAsia="Times New Roman" w:cstheme="minorHAnsi"/>
          <w:lang w:val="en-GB"/>
        </w:rPr>
        <w:t xml:space="preserve">Council and </w:t>
      </w:r>
      <w:r w:rsidR="00FE027B" w:rsidRPr="009F2084">
        <w:rPr>
          <w:rFonts w:eastAsia="Times New Roman" w:cstheme="minorHAnsi"/>
          <w:lang w:val="en-GB"/>
        </w:rPr>
        <w:t>its Council Working Groups and Expert Groups, the Sector advisory groups</w:t>
      </w:r>
      <w:r w:rsidR="00B84E5A" w:rsidRPr="009F2084">
        <w:rPr>
          <w:rFonts w:eastAsia="Times New Roman" w:cstheme="minorHAnsi"/>
          <w:lang w:val="en-GB"/>
        </w:rPr>
        <w:t>, as well as any</w:t>
      </w:r>
      <w:r w:rsidR="00407692" w:rsidRPr="009F2084">
        <w:rPr>
          <w:rFonts w:eastAsia="Times New Roman" w:cstheme="minorHAnsi"/>
          <w:lang w:val="en-GB"/>
        </w:rPr>
        <w:t xml:space="preserve"> </w:t>
      </w:r>
      <w:r w:rsidR="007F534A" w:rsidRPr="009F2084">
        <w:rPr>
          <w:rFonts w:eastAsia="Times New Roman" w:cstheme="minorHAnsi"/>
          <w:lang w:val="en-GB"/>
        </w:rPr>
        <w:t>other formal or</w:t>
      </w:r>
      <w:r w:rsidR="00B84E5A" w:rsidRPr="009F2084">
        <w:rPr>
          <w:rFonts w:eastAsia="Times New Roman" w:cstheme="minorHAnsi"/>
          <w:lang w:val="en-GB"/>
        </w:rPr>
        <w:t xml:space="preserve"> </w:t>
      </w:r>
      <w:r w:rsidRPr="009F2084">
        <w:rPr>
          <w:rFonts w:eastAsia="Times New Roman" w:cstheme="minorHAnsi"/>
          <w:lang w:val="en-GB"/>
        </w:rPr>
        <w:t>informal consultation</w:t>
      </w:r>
      <w:r w:rsidR="00CC0169" w:rsidRPr="009F2084">
        <w:rPr>
          <w:rFonts w:eastAsia="Times New Roman" w:cstheme="minorHAnsi"/>
          <w:lang w:val="en-GB"/>
        </w:rPr>
        <w:t xml:space="preserve"> mechanisms (including the Sector-specific </w:t>
      </w:r>
      <w:r w:rsidR="001C0B07" w:rsidRPr="009F2084">
        <w:rPr>
          <w:rFonts w:eastAsia="Times New Roman" w:cstheme="minorHAnsi"/>
          <w:lang w:val="en-GB"/>
        </w:rPr>
        <w:t>study groups</w:t>
      </w:r>
      <w:r w:rsidR="00E82083" w:rsidRPr="009F2084">
        <w:rPr>
          <w:rFonts w:eastAsia="Times New Roman" w:cstheme="minorHAnsi"/>
          <w:lang w:val="en-GB"/>
        </w:rPr>
        <w:t xml:space="preserve"> and</w:t>
      </w:r>
      <w:r w:rsidR="001C0B07" w:rsidRPr="009F2084">
        <w:rPr>
          <w:rFonts w:eastAsia="Times New Roman" w:cstheme="minorHAnsi"/>
          <w:lang w:val="en-GB"/>
        </w:rPr>
        <w:t xml:space="preserve"> working parties, </w:t>
      </w:r>
      <w:r w:rsidR="00E82083" w:rsidRPr="009F2084">
        <w:rPr>
          <w:rFonts w:eastAsia="Times New Roman" w:cstheme="minorHAnsi"/>
          <w:lang w:val="en-GB"/>
        </w:rPr>
        <w:t xml:space="preserve">focus groups, and </w:t>
      </w:r>
      <w:r w:rsidR="00C6443A" w:rsidRPr="009F2084">
        <w:rPr>
          <w:rFonts w:eastAsia="Times New Roman" w:cstheme="minorHAnsi"/>
          <w:lang w:val="en-GB"/>
        </w:rPr>
        <w:t xml:space="preserve">other </w:t>
      </w:r>
      <w:r w:rsidR="00E82083" w:rsidRPr="009F2084">
        <w:rPr>
          <w:rFonts w:eastAsia="Times New Roman" w:cstheme="minorHAnsi"/>
          <w:lang w:val="en-GB"/>
        </w:rPr>
        <w:t>initiatives)</w:t>
      </w:r>
      <w:r w:rsidRPr="009F2084">
        <w:rPr>
          <w:rFonts w:eastAsia="Times New Roman" w:cstheme="minorHAnsi"/>
          <w:lang w:val="en-GB"/>
        </w:rPr>
        <w:t>.</w:t>
      </w:r>
    </w:p>
    <w:p w14:paraId="3AEE05DE" w14:textId="04E24F9D" w:rsidR="00EB58EC" w:rsidRPr="00FC7F2F" w:rsidRDefault="00EB58EC" w:rsidP="00FC7F2F">
      <w:pPr>
        <w:pStyle w:val="Heading2"/>
        <w:shd w:val="clear" w:color="auto" w:fill="00B0F0"/>
        <w:rPr>
          <w:color w:val="FFFFFF" w:themeColor="background1"/>
          <w:lang w:val="en-GB"/>
        </w:rPr>
      </w:pPr>
      <w:bookmarkStart w:id="28" w:name="_Toc89889630"/>
      <w:r w:rsidRPr="00FC7F2F">
        <w:rPr>
          <w:color w:val="FFFFFF" w:themeColor="background1"/>
          <w:lang w:val="en-GB"/>
        </w:rPr>
        <w:t>Component 3 – Risk Management</w:t>
      </w:r>
      <w:bookmarkEnd w:id="28"/>
      <w:r w:rsidRPr="00FC7F2F">
        <w:rPr>
          <w:color w:val="FFFFFF" w:themeColor="background1"/>
          <w:lang w:val="en-GB"/>
        </w:rPr>
        <w:t xml:space="preserve"> </w:t>
      </w:r>
    </w:p>
    <w:p w14:paraId="0726B81F" w14:textId="35F9F253" w:rsidR="00276D9A" w:rsidRPr="009F2084" w:rsidRDefault="00D436F0" w:rsidP="0040071E">
      <w:pPr>
        <w:spacing w:before="120" w:after="120"/>
        <w:jc w:val="both"/>
        <w:rPr>
          <w:rFonts w:eastAsia="Times New Roman" w:cstheme="minorHAnsi"/>
          <w:bCs/>
          <w:lang w:val="en-GB"/>
        </w:rPr>
      </w:pPr>
      <w:r w:rsidRPr="009F2084">
        <w:rPr>
          <w:rFonts w:eastAsia="Times New Roman" w:cstheme="minorHAnsi"/>
          <w:noProof/>
          <w:lang w:val="en-GB" w:eastAsia="en-US"/>
        </w:rPr>
        <w:drawing>
          <wp:anchor distT="0" distB="0" distL="114300" distR="114300" simplePos="0" relativeHeight="251658248" behindDoc="1" locked="0" layoutInCell="1" allowOverlap="1" wp14:anchorId="7E17664A" wp14:editId="2986E14A">
            <wp:simplePos x="0" y="0"/>
            <wp:positionH relativeFrom="column">
              <wp:posOffset>0</wp:posOffset>
            </wp:positionH>
            <wp:positionV relativeFrom="paragraph">
              <wp:posOffset>77470</wp:posOffset>
            </wp:positionV>
            <wp:extent cx="1548000" cy="1079195"/>
            <wp:effectExtent l="0" t="0" r="0" b="6985"/>
            <wp:wrapTight wrapText="bothSides">
              <wp:wrapPolygon edited="0">
                <wp:start x="0" y="0"/>
                <wp:lineTo x="0" y="21358"/>
                <wp:lineTo x="21272" y="21358"/>
                <wp:lineTo x="21272" y="763"/>
                <wp:lineTo x="21006"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48000" cy="1079195"/>
                    </a:xfrm>
                    <a:prstGeom prst="rect">
                      <a:avLst/>
                    </a:prstGeom>
                    <a:noFill/>
                  </pic:spPr>
                </pic:pic>
              </a:graphicData>
            </a:graphic>
            <wp14:sizeRelH relativeFrom="page">
              <wp14:pctWidth>0</wp14:pctWidth>
            </wp14:sizeRelH>
            <wp14:sizeRelV relativeFrom="page">
              <wp14:pctHeight>0</wp14:pctHeight>
            </wp14:sizeRelV>
          </wp:anchor>
        </w:drawing>
      </w:r>
      <w:r w:rsidR="00276D9A" w:rsidRPr="009F2084">
        <w:rPr>
          <w:rFonts w:eastAsia="Times New Roman"/>
          <w:lang w:val="en-GB"/>
        </w:rPr>
        <w:t>Th</w:t>
      </w:r>
      <w:r w:rsidR="00AB3C40" w:rsidRPr="009F2084">
        <w:rPr>
          <w:rFonts w:eastAsia="Times New Roman"/>
          <w:lang w:val="en-GB"/>
        </w:rPr>
        <w:t xml:space="preserve">e Risk Management component describes the process of identifying and analysing relevant risks to achieve the entity’s objectives and determining the appropriate response, thereby illustrating the full </w:t>
      </w:r>
      <w:r w:rsidR="00631FB8" w:rsidRPr="009F2084">
        <w:rPr>
          <w:rFonts w:eastAsia="Times New Roman"/>
          <w:lang w:val="en-GB"/>
        </w:rPr>
        <w:t>lifecycle</w:t>
      </w:r>
      <w:r w:rsidR="00AB3C40" w:rsidRPr="009F2084">
        <w:rPr>
          <w:rFonts w:eastAsia="Times New Roman"/>
          <w:lang w:val="en-GB"/>
        </w:rPr>
        <w:t xml:space="preserve"> of the management of risks, including financial rules and recognition of inconsistencies.</w:t>
      </w:r>
    </w:p>
    <w:p w14:paraId="47C4A568" w14:textId="0AFF10AF" w:rsidR="009F3484" w:rsidRPr="009F2084" w:rsidRDefault="00854D0C" w:rsidP="0040071E">
      <w:pPr>
        <w:pStyle w:val="ListParagraph"/>
        <w:numPr>
          <w:ilvl w:val="0"/>
          <w:numId w:val="3"/>
        </w:numPr>
        <w:spacing w:before="120" w:after="120"/>
        <w:ind w:left="0" w:firstLine="0"/>
        <w:contextualSpacing w:val="0"/>
        <w:jc w:val="both"/>
        <w:rPr>
          <w:rFonts w:eastAsia="Times New Roman" w:cstheme="minorHAnsi"/>
          <w:lang w:val="en-GB"/>
        </w:rPr>
      </w:pPr>
      <w:bookmarkStart w:id="29" w:name="_Toc89889631"/>
      <w:r w:rsidRPr="00FC7F2F">
        <w:rPr>
          <w:rStyle w:val="Heading3Char"/>
          <w:rFonts w:eastAsiaTheme="minorEastAsia"/>
        </w:rPr>
        <w:t>Risk Management</w:t>
      </w:r>
      <w:bookmarkEnd w:id="29"/>
      <w:r w:rsidRPr="009F2084">
        <w:rPr>
          <w:rFonts w:eastAsia="Times New Roman" w:cstheme="minorHAnsi"/>
          <w:lang w:val="en-GB"/>
        </w:rPr>
        <w:t xml:space="preserve"> is performed across all functions of the </w:t>
      </w:r>
      <w:r w:rsidR="00B539CC" w:rsidRPr="009F2084">
        <w:rPr>
          <w:rFonts w:eastAsia="Times New Roman" w:cstheme="minorHAnsi"/>
          <w:lang w:val="en-GB"/>
        </w:rPr>
        <w:t>o</w:t>
      </w:r>
      <w:r w:rsidRPr="009F2084">
        <w:rPr>
          <w:rFonts w:eastAsia="Times New Roman" w:cstheme="minorHAnsi"/>
          <w:lang w:val="en-GB"/>
        </w:rPr>
        <w:t>rgani</w:t>
      </w:r>
      <w:r w:rsidR="00145E7A" w:rsidRPr="009F2084">
        <w:rPr>
          <w:rFonts w:eastAsia="Times New Roman" w:cstheme="minorHAnsi"/>
          <w:lang w:val="en-GB"/>
        </w:rPr>
        <w:t>z</w:t>
      </w:r>
      <w:r w:rsidRPr="009F2084">
        <w:rPr>
          <w:rFonts w:eastAsia="Times New Roman" w:cstheme="minorHAnsi"/>
          <w:lang w:val="en-GB"/>
        </w:rPr>
        <w:t xml:space="preserve">ation to ensure that results are achieved as laid out in the </w:t>
      </w:r>
      <w:r w:rsidR="004A2502" w:rsidRPr="009F2084">
        <w:rPr>
          <w:rFonts w:eastAsia="Times New Roman" w:cstheme="minorHAnsi"/>
          <w:lang w:val="en-GB"/>
        </w:rPr>
        <w:t>strategic and operational plans</w:t>
      </w:r>
      <w:r w:rsidRPr="009F2084">
        <w:rPr>
          <w:rFonts w:eastAsia="Times New Roman" w:cstheme="minorHAnsi"/>
          <w:lang w:val="en-GB"/>
        </w:rPr>
        <w:t xml:space="preserve">, and in line with the </w:t>
      </w:r>
      <w:r w:rsidR="00B539CC" w:rsidRPr="009F2084">
        <w:rPr>
          <w:rFonts w:eastAsia="Times New Roman" w:cstheme="minorHAnsi"/>
          <w:lang w:val="en-GB"/>
        </w:rPr>
        <w:t>o</w:t>
      </w:r>
      <w:r w:rsidRPr="009F2084">
        <w:rPr>
          <w:rFonts w:eastAsia="Times New Roman" w:cstheme="minorHAnsi"/>
          <w:lang w:val="en-GB"/>
        </w:rPr>
        <w:t>rgani</w:t>
      </w:r>
      <w:r w:rsidR="00145E7A" w:rsidRPr="009F2084">
        <w:rPr>
          <w:rFonts w:eastAsia="Times New Roman" w:cstheme="minorHAnsi"/>
          <w:lang w:val="en-GB"/>
        </w:rPr>
        <w:t>z</w:t>
      </w:r>
      <w:r w:rsidRPr="009F2084">
        <w:rPr>
          <w:rFonts w:eastAsia="Times New Roman" w:cstheme="minorHAnsi"/>
          <w:lang w:val="en-GB"/>
        </w:rPr>
        <w:t>ation’s regulatory framework a</w:t>
      </w:r>
      <w:r w:rsidR="00B539CC" w:rsidRPr="009F2084">
        <w:rPr>
          <w:rFonts w:eastAsia="Times New Roman" w:cstheme="minorHAnsi"/>
          <w:lang w:val="en-GB"/>
        </w:rPr>
        <w:t>s well as</w:t>
      </w:r>
      <w:r w:rsidRPr="009F2084">
        <w:rPr>
          <w:rFonts w:eastAsia="Times New Roman" w:cstheme="minorHAnsi"/>
          <w:lang w:val="en-GB"/>
        </w:rPr>
        <w:t xml:space="preserve"> ethical </w:t>
      </w:r>
      <w:r w:rsidR="00B539CC" w:rsidRPr="009F2084">
        <w:rPr>
          <w:rFonts w:eastAsia="Times New Roman" w:cstheme="minorHAnsi"/>
          <w:lang w:val="en-GB"/>
        </w:rPr>
        <w:t>and</w:t>
      </w:r>
      <w:r w:rsidRPr="009F2084">
        <w:rPr>
          <w:rFonts w:eastAsia="Times New Roman" w:cstheme="minorHAnsi"/>
          <w:lang w:val="en-GB"/>
        </w:rPr>
        <w:t xml:space="preserve"> integrity standards. </w:t>
      </w:r>
      <w:r w:rsidR="00656BDA" w:rsidRPr="009F2084">
        <w:rPr>
          <w:rFonts w:eastAsia="Times New Roman" w:cstheme="minorHAnsi"/>
          <w:lang w:val="en-GB"/>
        </w:rPr>
        <w:t>T</w:t>
      </w:r>
      <w:r w:rsidRPr="009F2084">
        <w:rPr>
          <w:rFonts w:eastAsia="Times New Roman" w:cstheme="minorHAnsi"/>
          <w:lang w:val="en-GB"/>
        </w:rPr>
        <w:t xml:space="preserve">he acceptable level of risk </w:t>
      </w:r>
      <w:r w:rsidR="00656BDA" w:rsidRPr="009F2084">
        <w:rPr>
          <w:rFonts w:eastAsia="Times New Roman" w:cstheme="minorHAnsi"/>
          <w:lang w:val="en-GB"/>
        </w:rPr>
        <w:t xml:space="preserve">is defined </w:t>
      </w:r>
      <w:r w:rsidRPr="009F2084">
        <w:rPr>
          <w:rFonts w:eastAsia="Times New Roman" w:cstheme="minorHAnsi"/>
          <w:lang w:val="en-GB"/>
        </w:rPr>
        <w:t xml:space="preserve">in the ITU Risk Appetite Statement and the Secretariat’s risk management processes are defined in the ITU </w:t>
      </w:r>
      <w:r w:rsidR="00164A36" w:rsidRPr="009F2084">
        <w:rPr>
          <w:rFonts w:eastAsia="Times New Roman" w:cstheme="minorHAnsi"/>
          <w:lang w:val="en-GB"/>
        </w:rPr>
        <w:t>Risk Management</w:t>
      </w:r>
      <w:r w:rsidRPr="009F2084">
        <w:rPr>
          <w:rFonts w:eastAsia="Times New Roman" w:cstheme="minorHAnsi"/>
          <w:lang w:val="en-GB"/>
        </w:rPr>
        <w:t xml:space="preserve"> Policy. </w:t>
      </w:r>
      <w:r w:rsidR="00B70029" w:rsidRPr="009F2084">
        <w:rPr>
          <w:rFonts w:eastAsia="Times New Roman" w:cstheme="minorHAnsi"/>
          <w:lang w:val="en-GB"/>
        </w:rPr>
        <w:t xml:space="preserve">The </w:t>
      </w:r>
      <w:r w:rsidR="00974B59" w:rsidRPr="009F2084">
        <w:rPr>
          <w:rFonts w:eastAsia="Times New Roman" w:cstheme="minorHAnsi"/>
          <w:lang w:val="en-GB"/>
        </w:rPr>
        <w:t>day</w:t>
      </w:r>
      <w:r w:rsidR="00BE3615" w:rsidRPr="009F2084">
        <w:rPr>
          <w:rFonts w:eastAsia="Times New Roman" w:cstheme="minorHAnsi"/>
          <w:lang w:val="en-GB"/>
        </w:rPr>
        <w:t xml:space="preserve">-to-day </w:t>
      </w:r>
      <w:r w:rsidR="00B70029" w:rsidRPr="009F2084">
        <w:rPr>
          <w:rFonts w:eastAsia="Times New Roman" w:cstheme="minorHAnsi"/>
          <w:lang w:val="en-GB"/>
        </w:rPr>
        <w:t>o</w:t>
      </w:r>
      <w:r w:rsidR="0047413C" w:rsidRPr="009F2084">
        <w:rPr>
          <w:rFonts w:eastAsia="Times New Roman" w:cstheme="minorHAnsi"/>
          <w:lang w:val="en-GB"/>
        </w:rPr>
        <w:t>perational details</w:t>
      </w:r>
      <w:r w:rsidR="007873FB" w:rsidRPr="009F2084">
        <w:rPr>
          <w:rFonts w:eastAsia="Times New Roman" w:cstheme="minorHAnsi"/>
          <w:lang w:val="en-GB"/>
        </w:rPr>
        <w:t xml:space="preserve"> of managing risks and controls at ITU</w:t>
      </w:r>
      <w:r w:rsidRPr="009F2084">
        <w:rPr>
          <w:rFonts w:eastAsia="Times New Roman" w:cstheme="minorHAnsi"/>
          <w:lang w:val="en-GB"/>
        </w:rPr>
        <w:t xml:space="preserve"> are documented in the Risk </w:t>
      </w:r>
      <w:r w:rsidR="009E45E6" w:rsidRPr="009F2084">
        <w:rPr>
          <w:rFonts w:eastAsia="Times New Roman" w:cstheme="minorHAnsi"/>
          <w:lang w:val="en-GB"/>
        </w:rPr>
        <w:t xml:space="preserve">Management </w:t>
      </w:r>
      <w:r w:rsidRPr="009F2084">
        <w:rPr>
          <w:rFonts w:eastAsia="Times New Roman" w:cstheme="minorHAnsi"/>
          <w:lang w:val="en-GB"/>
        </w:rPr>
        <w:t>and Internal Controls Manual.</w:t>
      </w:r>
    </w:p>
    <w:p w14:paraId="6B495676" w14:textId="1BC80787" w:rsidR="00DC2F06" w:rsidRPr="009F2084" w:rsidRDefault="00A620D6" w:rsidP="00DC2F06">
      <w:pPr>
        <w:pStyle w:val="ListParagraph"/>
        <w:spacing w:before="120" w:after="120"/>
        <w:ind w:left="0"/>
        <w:contextualSpacing w:val="0"/>
        <w:jc w:val="both"/>
        <w:rPr>
          <w:rFonts w:eastAsia="Times New Roman" w:cstheme="minorHAnsi"/>
          <w:lang w:val="en-GB"/>
        </w:rPr>
      </w:pPr>
      <w:r w:rsidRPr="009F2084">
        <w:rPr>
          <w:rFonts w:eastAsia="Times New Roman" w:cstheme="minorHAnsi"/>
          <w:lang w:val="en-GB"/>
        </w:rPr>
        <w:t xml:space="preserve">The </w:t>
      </w:r>
      <w:r w:rsidRPr="00FC7F2F">
        <w:rPr>
          <w:rFonts w:eastAsia="Times New Roman" w:cstheme="minorHAnsi"/>
          <w:lang w:val="en-GB"/>
        </w:rPr>
        <w:t>Organization Resilience Management System</w:t>
      </w:r>
      <w:r w:rsidRPr="009F2084">
        <w:rPr>
          <w:rFonts w:eastAsia="Times New Roman" w:cstheme="minorHAnsi"/>
          <w:lang w:val="en-GB"/>
        </w:rPr>
        <w:t xml:space="preserve"> (ORMS)</w:t>
      </w:r>
      <w:r w:rsidR="00210254" w:rsidRPr="009F2084">
        <w:rPr>
          <w:rFonts w:eastAsia="Times New Roman" w:cstheme="minorHAnsi"/>
          <w:lang w:val="en-GB"/>
        </w:rPr>
        <w:t xml:space="preserve"> is divided in two components, </w:t>
      </w:r>
      <w:r w:rsidR="004341C9" w:rsidRPr="009F2084">
        <w:rPr>
          <w:rFonts w:eastAsia="Times New Roman" w:cstheme="minorHAnsi"/>
          <w:lang w:val="en-GB"/>
        </w:rPr>
        <w:t xml:space="preserve">Business Continuity (BC) and Crisis Management (CM). </w:t>
      </w:r>
      <w:r w:rsidR="007A3515" w:rsidRPr="009F2084">
        <w:rPr>
          <w:rFonts w:eastAsia="Times New Roman" w:cstheme="minorHAnsi"/>
          <w:lang w:val="en-GB"/>
        </w:rPr>
        <w:t xml:space="preserve">A Business Continuity Management System has been developed in the context of current international standards and best </w:t>
      </w:r>
      <w:proofErr w:type="spellStart"/>
      <w:r w:rsidR="007A3515" w:rsidRPr="009F2084">
        <w:rPr>
          <w:rFonts w:eastAsia="Times New Roman" w:cstheme="minorHAnsi"/>
          <w:lang w:val="en-GB"/>
        </w:rPr>
        <w:t>prac</w:t>
      </w:r>
      <w:proofErr w:type="spellEnd"/>
      <w:r w:rsidR="007A3515" w:rsidRPr="009F2084">
        <w:rPr>
          <w:rFonts w:eastAsia="Times New Roman" w:cstheme="minorHAnsi"/>
          <w:lang w:val="en-GB"/>
        </w:rPr>
        <w:t xml:space="preserve">-tice. It comprises a structured group of policy, plans, </w:t>
      </w:r>
      <w:proofErr w:type="gramStart"/>
      <w:r w:rsidR="007A3515" w:rsidRPr="009F2084">
        <w:rPr>
          <w:rFonts w:eastAsia="Times New Roman" w:cstheme="minorHAnsi"/>
          <w:lang w:val="en-GB"/>
        </w:rPr>
        <w:t>guidelines</w:t>
      </w:r>
      <w:proofErr w:type="gramEnd"/>
      <w:r w:rsidR="007A3515" w:rsidRPr="009F2084">
        <w:rPr>
          <w:rFonts w:eastAsia="Times New Roman" w:cstheme="minorHAnsi"/>
          <w:lang w:val="en-GB"/>
        </w:rPr>
        <w:t xml:space="preserve"> and reports which together enable the realization of business continuity</w:t>
      </w:r>
      <w:r w:rsidR="00FF5235" w:rsidRPr="009F2084">
        <w:rPr>
          <w:rFonts w:eastAsia="Times New Roman" w:cstheme="minorHAnsi"/>
          <w:lang w:val="en-GB"/>
        </w:rPr>
        <w:t>, while a holistic approach has been established for effective Crisis Management (CM) of all ITU activities globally.</w:t>
      </w:r>
    </w:p>
    <w:p w14:paraId="14216F27" w14:textId="63998CA8" w:rsidR="006939D7" w:rsidRPr="009F2084" w:rsidRDefault="00FC7F2F" w:rsidP="00935198">
      <w:pPr>
        <w:pStyle w:val="ListParagraph"/>
        <w:numPr>
          <w:ilvl w:val="0"/>
          <w:numId w:val="3"/>
        </w:numPr>
        <w:spacing w:before="120" w:after="120"/>
        <w:ind w:left="0" w:firstLine="0"/>
        <w:contextualSpacing w:val="0"/>
        <w:jc w:val="both"/>
        <w:rPr>
          <w:rFonts w:eastAsia="Times New Roman" w:cstheme="minorHAnsi"/>
          <w:lang w:val="en-GB"/>
        </w:rPr>
      </w:pPr>
      <w:bookmarkStart w:id="30" w:name="_Toc89889632"/>
      <w:r w:rsidRPr="00FC7F2F">
        <w:rPr>
          <w:rStyle w:val="Heading3Char"/>
          <w:rFonts w:eastAsiaTheme="minorEastAsia"/>
        </w:rPr>
        <w:t>Technology enabled pattern recognition of inconsistencies</w:t>
      </w:r>
      <w:bookmarkEnd w:id="30"/>
      <w:r>
        <w:rPr>
          <w:rFonts w:eastAsia="Times New Roman"/>
          <w:lang w:val="en-GB"/>
        </w:rPr>
        <w:t>:</w:t>
      </w:r>
      <w:r w:rsidRPr="009F2084">
        <w:rPr>
          <w:rFonts w:eastAsia="Times New Roman"/>
          <w:lang w:val="en-GB"/>
        </w:rPr>
        <w:t xml:space="preserve"> </w:t>
      </w:r>
      <w:proofErr w:type="gramStart"/>
      <w:r w:rsidR="00645DA4" w:rsidRPr="009F2084">
        <w:rPr>
          <w:rFonts w:eastAsia="Times New Roman"/>
          <w:lang w:val="en-GB"/>
        </w:rPr>
        <w:t>New</w:t>
      </w:r>
      <w:proofErr w:type="gramEnd"/>
      <w:r w:rsidR="000B0D4E" w:rsidRPr="009F2084">
        <w:rPr>
          <w:rFonts w:eastAsia="Times New Roman"/>
          <w:lang w:val="en-GB"/>
        </w:rPr>
        <w:t xml:space="preserve"> systems, tools, and</w:t>
      </w:r>
      <w:r w:rsidR="00645DA4" w:rsidRPr="009F2084">
        <w:rPr>
          <w:rFonts w:eastAsia="Times New Roman"/>
          <w:lang w:val="en-GB"/>
        </w:rPr>
        <w:t xml:space="preserve"> technologies like Artificial Intelligence</w:t>
      </w:r>
      <w:r w:rsidR="006C5FF7" w:rsidRPr="009F2084">
        <w:rPr>
          <w:rFonts w:eastAsia="Times New Roman"/>
          <w:lang w:val="en-GB"/>
        </w:rPr>
        <w:t xml:space="preserve"> (AI)</w:t>
      </w:r>
      <w:r w:rsidR="00645DA4" w:rsidRPr="009F2084">
        <w:rPr>
          <w:rFonts w:eastAsia="Times New Roman"/>
          <w:lang w:val="en-GB"/>
        </w:rPr>
        <w:t xml:space="preserve"> </w:t>
      </w:r>
      <w:r w:rsidR="00C7504B" w:rsidRPr="009F2084">
        <w:rPr>
          <w:rFonts w:eastAsia="Times New Roman"/>
          <w:lang w:val="en-GB"/>
        </w:rPr>
        <w:t xml:space="preserve">are </w:t>
      </w:r>
      <w:r w:rsidR="45AB0E92" w:rsidRPr="009F2084">
        <w:rPr>
          <w:rFonts w:eastAsia="Times New Roman"/>
          <w:lang w:val="en-GB"/>
        </w:rPr>
        <w:t>now</w:t>
      </w:r>
      <w:r w:rsidR="00C7504B" w:rsidRPr="009F2084">
        <w:rPr>
          <w:rFonts w:eastAsia="Times New Roman"/>
          <w:lang w:val="en-GB"/>
        </w:rPr>
        <w:t xml:space="preserve"> able to</w:t>
      </w:r>
      <w:r w:rsidR="00F650E4" w:rsidRPr="009F2084">
        <w:rPr>
          <w:rFonts w:eastAsia="Times New Roman"/>
          <w:lang w:val="en-GB"/>
        </w:rPr>
        <w:t xml:space="preserve"> </w:t>
      </w:r>
      <w:r w:rsidR="006E5A1D" w:rsidRPr="009F2084">
        <w:rPr>
          <w:rFonts w:eastAsia="Times New Roman"/>
          <w:lang w:val="en-GB"/>
        </w:rPr>
        <w:t>identify</w:t>
      </w:r>
      <w:r w:rsidR="00F650E4" w:rsidRPr="009F2084">
        <w:rPr>
          <w:rFonts w:eastAsia="Times New Roman"/>
          <w:lang w:val="en-GB"/>
        </w:rPr>
        <w:t xml:space="preserve"> </w:t>
      </w:r>
      <w:r w:rsidR="009537F8" w:rsidRPr="009F2084">
        <w:rPr>
          <w:rFonts w:eastAsia="Times New Roman"/>
          <w:lang w:val="en-GB"/>
        </w:rPr>
        <w:t xml:space="preserve">inconsistencies, deviations from the </w:t>
      </w:r>
      <w:r w:rsidR="00545452" w:rsidRPr="009F2084">
        <w:rPr>
          <w:rFonts w:eastAsia="Times New Roman"/>
          <w:lang w:val="en-GB"/>
        </w:rPr>
        <w:t>expected pattern</w:t>
      </w:r>
      <w:r w:rsidR="009537F8" w:rsidRPr="009F2084">
        <w:rPr>
          <w:rFonts w:eastAsia="Times New Roman"/>
          <w:lang w:val="en-GB"/>
        </w:rPr>
        <w:t xml:space="preserve"> and unusual relationships </w:t>
      </w:r>
      <w:r w:rsidR="00D150AA" w:rsidRPr="009F2084">
        <w:rPr>
          <w:rFonts w:eastAsia="Times New Roman"/>
          <w:lang w:val="en-GB"/>
        </w:rPr>
        <w:t xml:space="preserve">within </w:t>
      </w:r>
      <w:r w:rsidR="00CD5842" w:rsidRPr="009F2084">
        <w:rPr>
          <w:rFonts w:eastAsia="Times New Roman"/>
          <w:lang w:val="en-GB"/>
        </w:rPr>
        <w:t>related documents.</w:t>
      </w:r>
      <w:r w:rsidR="006834E0" w:rsidRPr="009F2084">
        <w:rPr>
          <w:rFonts w:eastAsia="Times New Roman"/>
          <w:lang w:val="en-GB"/>
        </w:rPr>
        <w:t xml:space="preserve"> </w:t>
      </w:r>
      <w:r w:rsidR="00505B6B" w:rsidRPr="009F2084">
        <w:rPr>
          <w:rFonts w:eastAsia="Times New Roman"/>
          <w:lang w:val="en-GB"/>
        </w:rPr>
        <w:t>A</w:t>
      </w:r>
      <w:r w:rsidR="00F1024A" w:rsidRPr="009F2084">
        <w:rPr>
          <w:rFonts w:eastAsia="Times New Roman"/>
          <w:lang w:val="en-GB"/>
        </w:rPr>
        <w:t>I</w:t>
      </w:r>
      <w:r w:rsidR="00505B6B" w:rsidRPr="009F2084">
        <w:rPr>
          <w:rFonts w:eastAsia="Times New Roman"/>
          <w:lang w:val="en-GB"/>
        </w:rPr>
        <w:t xml:space="preserve"> will be a key </w:t>
      </w:r>
      <w:r w:rsidR="00B25F37" w:rsidRPr="009F2084">
        <w:rPr>
          <w:rFonts w:eastAsia="Times New Roman"/>
          <w:lang w:val="en-GB"/>
        </w:rPr>
        <w:t>feature</w:t>
      </w:r>
      <w:r w:rsidR="00505B6B" w:rsidRPr="009F2084">
        <w:rPr>
          <w:rFonts w:eastAsia="Times New Roman"/>
          <w:lang w:val="en-GB"/>
        </w:rPr>
        <w:t xml:space="preserve"> </w:t>
      </w:r>
      <w:proofErr w:type="gramStart"/>
      <w:r w:rsidR="00491EE5" w:rsidRPr="009F2084">
        <w:rPr>
          <w:rFonts w:eastAsia="Times New Roman"/>
          <w:lang w:val="en-GB"/>
        </w:rPr>
        <w:t>in the near future</w:t>
      </w:r>
      <w:proofErr w:type="gramEnd"/>
      <w:r w:rsidR="00491EE5" w:rsidRPr="009F2084">
        <w:rPr>
          <w:rFonts w:eastAsia="Times New Roman"/>
          <w:lang w:val="en-GB"/>
        </w:rPr>
        <w:t xml:space="preserve"> to support an</w:t>
      </w:r>
      <w:r w:rsidR="006A3F95" w:rsidRPr="009F2084">
        <w:rPr>
          <w:rFonts w:eastAsia="Times New Roman"/>
          <w:lang w:val="en-GB"/>
        </w:rPr>
        <w:t>d</w:t>
      </w:r>
      <w:r w:rsidR="00491EE5" w:rsidRPr="009F2084">
        <w:rPr>
          <w:rFonts w:eastAsia="Times New Roman"/>
          <w:lang w:val="en-GB"/>
        </w:rPr>
        <w:t xml:space="preserve"> enhance </w:t>
      </w:r>
      <w:r w:rsidR="00444163" w:rsidRPr="009F2084">
        <w:rPr>
          <w:rFonts w:eastAsia="Times New Roman"/>
          <w:lang w:val="en-GB"/>
        </w:rPr>
        <w:t>human control</w:t>
      </w:r>
      <w:r w:rsidR="00F1024A" w:rsidRPr="009F2084">
        <w:rPr>
          <w:rFonts w:eastAsia="Times New Roman"/>
          <w:lang w:val="en-GB"/>
        </w:rPr>
        <w:t xml:space="preserve"> and supervision activities</w:t>
      </w:r>
      <w:r w:rsidR="007B5624" w:rsidRPr="009F2084">
        <w:rPr>
          <w:rFonts w:eastAsia="Times New Roman"/>
          <w:lang w:val="en-GB"/>
        </w:rPr>
        <w:t xml:space="preserve"> through</w:t>
      </w:r>
      <w:r w:rsidR="00491EE5" w:rsidRPr="009F2084">
        <w:rPr>
          <w:rFonts w:eastAsia="Times New Roman"/>
          <w:lang w:val="en-GB"/>
        </w:rPr>
        <w:t xml:space="preserve"> </w:t>
      </w:r>
      <w:r w:rsidR="007B5624" w:rsidRPr="00FC7F2F">
        <w:rPr>
          <w:rFonts w:eastAsia="Times New Roman"/>
          <w:lang w:val="en-GB"/>
        </w:rPr>
        <w:t>t</w:t>
      </w:r>
      <w:r w:rsidR="0011300A" w:rsidRPr="00FC7F2F">
        <w:rPr>
          <w:rFonts w:eastAsia="Times New Roman"/>
          <w:lang w:val="en-GB"/>
        </w:rPr>
        <w:t>echnology enabled pattern recognition of inconsistencies</w:t>
      </w:r>
      <w:r w:rsidR="007B5624" w:rsidRPr="009F2084">
        <w:rPr>
          <w:rFonts w:eastAsia="Times New Roman"/>
          <w:lang w:val="en-GB"/>
        </w:rPr>
        <w:t xml:space="preserve">. </w:t>
      </w:r>
      <w:r w:rsidR="00FA4181" w:rsidRPr="009F2084">
        <w:rPr>
          <w:rFonts w:eastAsia="Times New Roman"/>
          <w:lang w:val="en-GB"/>
        </w:rPr>
        <w:t>Overall, this</w:t>
      </w:r>
      <w:r w:rsidR="0062404F" w:rsidRPr="009F2084">
        <w:rPr>
          <w:rFonts w:eastAsia="Times New Roman"/>
          <w:lang w:val="en-GB"/>
        </w:rPr>
        <w:t xml:space="preserve"> can be considered as a cross-cutting </w:t>
      </w:r>
      <w:r w:rsidR="00560393" w:rsidRPr="009F2084">
        <w:rPr>
          <w:rFonts w:eastAsia="Times New Roman"/>
          <w:lang w:val="en-GB"/>
        </w:rPr>
        <w:t>component</w:t>
      </w:r>
      <w:r w:rsidR="008B1D76" w:rsidRPr="009F2084">
        <w:rPr>
          <w:rFonts w:eastAsia="Times New Roman"/>
          <w:lang w:val="en-GB"/>
        </w:rPr>
        <w:t>, as AI is extensively used</w:t>
      </w:r>
      <w:r w:rsidR="00C9083A" w:rsidRPr="009F2084">
        <w:rPr>
          <w:rFonts w:eastAsia="Times New Roman"/>
          <w:lang w:val="en-GB"/>
        </w:rPr>
        <w:t xml:space="preserve"> to prevent fraud and improve control mechanisms</w:t>
      </w:r>
      <w:r w:rsidR="0086200C" w:rsidRPr="009F2084">
        <w:rPr>
          <w:rFonts w:eastAsia="Times New Roman"/>
          <w:lang w:val="en-GB"/>
        </w:rPr>
        <w:t>.</w:t>
      </w:r>
    </w:p>
    <w:p w14:paraId="26D918B6" w14:textId="461D1B55" w:rsidR="00CB44FD" w:rsidRPr="00FC7F2F" w:rsidRDefault="00CB44FD" w:rsidP="00FC7F2F">
      <w:pPr>
        <w:pStyle w:val="Heading2"/>
        <w:shd w:val="clear" w:color="auto" w:fill="00B0F0"/>
        <w:rPr>
          <w:color w:val="FFFFFF" w:themeColor="background1"/>
          <w:lang w:val="en-GB"/>
        </w:rPr>
      </w:pPr>
      <w:bookmarkStart w:id="31" w:name="_Toc89889633"/>
      <w:r w:rsidRPr="00FC7F2F">
        <w:rPr>
          <w:color w:val="FFFFFF" w:themeColor="background1"/>
          <w:lang w:val="en-GB"/>
        </w:rPr>
        <w:lastRenderedPageBreak/>
        <w:t>Component 4 – Control Activities</w:t>
      </w:r>
      <w:bookmarkEnd w:id="31"/>
    </w:p>
    <w:p w14:paraId="269C8732" w14:textId="752AD470" w:rsidR="00242A5A" w:rsidRPr="009F2084" w:rsidRDefault="001C7F3B" w:rsidP="004C6BEA">
      <w:pPr>
        <w:jc w:val="both"/>
        <w:rPr>
          <w:rFonts w:eastAsia="Times New Roman" w:cstheme="minorHAnsi"/>
          <w:b/>
          <w:lang w:val="en-GB"/>
        </w:rPr>
      </w:pPr>
      <w:r w:rsidRPr="009F2084">
        <w:rPr>
          <w:rFonts w:eastAsia="Times New Roman" w:cstheme="minorHAnsi"/>
          <w:noProof/>
          <w:lang w:val="en-GB" w:eastAsia="en-US"/>
        </w:rPr>
        <w:drawing>
          <wp:anchor distT="0" distB="0" distL="114300" distR="114300" simplePos="0" relativeHeight="251658249" behindDoc="1" locked="0" layoutInCell="1" allowOverlap="1" wp14:anchorId="0D63A981" wp14:editId="42E57EF2">
            <wp:simplePos x="0" y="0"/>
            <wp:positionH relativeFrom="margin">
              <wp:align>left</wp:align>
            </wp:positionH>
            <wp:positionV relativeFrom="paragraph">
              <wp:posOffset>54115</wp:posOffset>
            </wp:positionV>
            <wp:extent cx="1622107" cy="2016000"/>
            <wp:effectExtent l="0" t="0" r="0" b="3810"/>
            <wp:wrapTight wrapText="bothSides">
              <wp:wrapPolygon edited="0">
                <wp:start x="0" y="0"/>
                <wp:lineTo x="0" y="21437"/>
                <wp:lineTo x="21312" y="21437"/>
                <wp:lineTo x="21312" y="408"/>
                <wp:lineTo x="21059"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2107" cy="2016000"/>
                    </a:xfrm>
                    <a:prstGeom prst="rect">
                      <a:avLst/>
                    </a:prstGeom>
                    <a:noFill/>
                  </pic:spPr>
                </pic:pic>
              </a:graphicData>
            </a:graphic>
            <wp14:sizeRelH relativeFrom="page">
              <wp14:pctWidth>0</wp14:pctWidth>
            </wp14:sizeRelH>
            <wp14:sizeRelV relativeFrom="page">
              <wp14:pctHeight>0</wp14:pctHeight>
            </wp14:sizeRelV>
          </wp:anchor>
        </w:drawing>
      </w:r>
      <w:r w:rsidR="00242A5A" w:rsidRPr="009F2084">
        <w:rPr>
          <w:rFonts w:eastAsia="Times New Roman"/>
          <w:lang w:val="en-GB"/>
        </w:rPr>
        <w:t xml:space="preserve">Control activities are performed at various levels of the </w:t>
      </w:r>
      <w:r w:rsidR="00D941D7" w:rsidRPr="009F2084">
        <w:rPr>
          <w:rFonts w:eastAsia="Times New Roman"/>
          <w:lang w:val="en-GB"/>
        </w:rPr>
        <w:t>o</w:t>
      </w:r>
      <w:r w:rsidR="00242A5A" w:rsidRPr="009F2084">
        <w:rPr>
          <w:rFonts w:eastAsia="Times New Roman"/>
          <w:lang w:val="en-GB"/>
        </w:rPr>
        <w:t>rgani</w:t>
      </w:r>
      <w:r w:rsidR="00145E7A" w:rsidRPr="009F2084">
        <w:rPr>
          <w:rFonts w:eastAsia="Times New Roman"/>
          <w:lang w:val="en-GB"/>
        </w:rPr>
        <w:t>z</w:t>
      </w:r>
      <w:r w:rsidR="00242A5A" w:rsidRPr="009F2084">
        <w:rPr>
          <w:rFonts w:eastAsia="Times New Roman"/>
          <w:lang w:val="en-GB"/>
        </w:rPr>
        <w:t xml:space="preserve">ation and are established to ensure reasonable assurance regarding the reliability of reporting, the effectiveness and efficiency of operations, compliance with applicable policies, regulations and rules, and the safeguarding of resources. </w:t>
      </w:r>
      <w:r w:rsidR="00F05617" w:rsidRPr="009F2084">
        <w:rPr>
          <w:rFonts w:eastAsia="Times New Roman"/>
          <w:lang w:val="en-GB"/>
        </w:rPr>
        <w:t>Failure to comply with enforced policies/regulations results in clear consequences. Sanctions shall be clear and proportional and implemented at all levels.</w:t>
      </w:r>
    </w:p>
    <w:p w14:paraId="097CC4D1" w14:textId="31AAC775" w:rsidR="00A311BA" w:rsidRPr="009F2084" w:rsidRDefault="00C452A5" w:rsidP="00C725F9">
      <w:pPr>
        <w:pStyle w:val="ListParagraph"/>
        <w:numPr>
          <w:ilvl w:val="0"/>
          <w:numId w:val="3"/>
        </w:numPr>
        <w:spacing w:before="120" w:after="120"/>
        <w:ind w:left="0" w:firstLine="0"/>
        <w:contextualSpacing w:val="0"/>
        <w:jc w:val="both"/>
        <w:rPr>
          <w:rFonts w:eastAsia="Times New Roman"/>
          <w:lang w:val="en-GB"/>
        </w:rPr>
      </w:pPr>
      <w:bookmarkStart w:id="32" w:name="_Toc89889634"/>
      <w:r w:rsidRPr="00FC7F2F">
        <w:rPr>
          <w:rStyle w:val="Heading3Char"/>
          <w:rFonts w:eastAsiaTheme="minorEastAsia"/>
        </w:rPr>
        <w:t>Process Level Controls</w:t>
      </w:r>
      <w:bookmarkEnd w:id="32"/>
      <w:r w:rsidRPr="009F2084">
        <w:rPr>
          <w:rFonts w:eastAsia="Times New Roman"/>
          <w:b/>
          <w:lang w:val="en-GB"/>
        </w:rPr>
        <w:t xml:space="preserve"> </w:t>
      </w:r>
      <w:r w:rsidRPr="009F2084">
        <w:rPr>
          <w:rFonts w:eastAsia="Times New Roman"/>
          <w:lang w:val="en-GB"/>
        </w:rPr>
        <w:t>are the internal control</w:t>
      </w:r>
      <w:r w:rsidR="00A7095A" w:rsidRPr="009F2084">
        <w:rPr>
          <w:rFonts w:eastAsia="Times New Roman"/>
          <w:lang w:val="en-GB"/>
        </w:rPr>
        <w:t xml:space="preserve"> processes, </w:t>
      </w:r>
      <w:proofErr w:type="gramStart"/>
      <w:r w:rsidR="00A7095A" w:rsidRPr="009F2084">
        <w:rPr>
          <w:rFonts w:eastAsia="Times New Roman"/>
          <w:lang w:val="en-GB"/>
        </w:rPr>
        <w:t>tools</w:t>
      </w:r>
      <w:proofErr w:type="gramEnd"/>
      <w:r w:rsidR="00A7095A" w:rsidRPr="009F2084">
        <w:rPr>
          <w:rFonts w:eastAsia="Times New Roman"/>
          <w:lang w:val="en-GB"/>
        </w:rPr>
        <w:t xml:space="preserve"> and systems, </w:t>
      </w:r>
      <w:r w:rsidR="0F4C58CF" w:rsidRPr="009F2084">
        <w:rPr>
          <w:rFonts w:eastAsia="Times New Roman"/>
          <w:lang w:val="en-GB"/>
        </w:rPr>
        <w:t xml:space="preserve">which are </w:t>
      </w:r>
      <w:r w:rsidRPr="009F2084">
        <w:rPr>
          <w:rFonts w:eastAsia="Times New Roman"/>
          <w:lang w:val="en-GB"/>
        </w:rPr>
        <w:t xml:space="preserve">embedded in the various administrative and organizational processes to provide assurance that </w:t>
      </w:r>
      <w:r w:rsidR="519A6E69" w:rsidRPr="009F2084">
        <w:rPr>
          <w:rFonts w:eastAsia="Times New Roman"/>
          <w:lang w:val="en-GB"/>
        </w:rPr>
        <w:t>the processes</w:t>
      </w:r>
      <w:r w:rsidRPr="009F2084">
        <w:rPr>
          <w:rFonts w:eastAsia="Times New Roman"/>
          <w:lang w:val="en-GB"/>
        </w:rPr>
        <w:t xml:space="preserve"> are performed in compliance with the Regulatory Framework.</w:t>
      </w:r>
    </w:p>
    <w:p w14:paraId="7841A985" w14:textId="7B4F1B64" w:rsidR="00A5609F" w:rsidRPr="009F2084" w:rsidRDefault="00FC7F2F" w:rsidP="00E96783">
      <w:pPr>
        <w:pStyle w:val="ListParagraph"/>
        <w:numPr>
          <w:ilvl w:val="0"/>
          <w:numId w:val="3"/>
        </w:numPr>
        <w:spacing w:before="120" w:after="120"/>
        <w:ind w:left="0" w:firstLine="0"/>
        <w:contextualSpacing w:val="0"/>
        <w:jc w:val="both"/>
        <w:rPr>
          <w:rFonts w:eastAsia="Times New Roman"/>
          <w:sz w:val="28"/>
          <w:szCs w:val="28"/>
          <w:lang w:val="en-GB" w:eastAsia="en-GB"/>
        </w:rPr>
      </w:pPr>
      <w:bookmarkStart w:id="33" w:name="_Toc89889635"/>
      <w:r w:rsidRPr="00FC7F2F">
        <w:rPr>
          <w:rStyle w:val="Heading3Char"/>
          <w:rFonts w:eastAsiaTheme="minorEastAsia"/>
        </w:rPr>
        <w:t>Internal Letter of Representation</w:t>
      </w:r>
      <w:bookmarkEnd w:id="33"/>
      <w:r>
        <w:rPr>
          <w:rFonts w:eastAsia="Times New Roman"/>
          <w:lang w:val="en-GB" w:eastAsia="en-GB"/>
        </w:rPr>
        <w:t xml:space="preserve">: </w:t>
      </w:r>
      <w:r w:rsidR="00A5609F" w:rsidRPr="009F2084">
        <w:rPr>
          <w:rFonts w:eastAsia="Times New Roman"/>
          <w:lang w:val="en-GB" w:eastAsia="en-GB"/>
        </w:rPr>
        <w:t xml:space="preserve">Each Elected official, </w:t>
      </w:r>
      <w:r w:rsidR="00C261E0" w:rsidRPr="009F2084">
        <w:rPr>
          <w:rFonts w:eastAsia="Times New Roman"/>
          <w:lang w:val="en-GB" w:eastAsia="en-GB"/>
        </w:rPr>
        <w:t>e</w:t>
      </w:r>
      <w:r w:rsidR="00A5609F" w:rsidRPr="009F2084">
        <w:rPr>
          <w:rFonts w:eastAsia="Times New Roman"/>
          <w:lang w:val="en-GB" w:eastAsia="en-GB"/>
        </w:rPr>
        <w:t>ach Deputy</w:t>
      </w:r>
      <w:r w:rsidR="002525B7" w:rsidRPr="009F2084">
        <w:rPr>
          <w:rFonts w:eastAsia="Times New Roman"/>
          <w:lang w:val="en-GB" w:eastAsia="en-GB"/>
        </w:rPr>
        <w:t xml:space="preserve"> to the Director</w:t>
      </w:r>
      <w:r w:rsidR="00A5609F" w:rsidRPr="009F2084">
        <w:rPr>
          <w:rFonts w:eastAsia="Times New Roman"/>
          <w:lang w:val="en-GB" w:eastAsia="en-GB"/>
        </w:rPr>
        <w:t xml:space="preserve"> of Bureau</w:t>
      </w:r>
      <w:r w:rsidR="0065047B" w:rsidRPr="009F2084">
        <w:rPr>
          <w:rFonts w:eastAsia="Times New Roman"/>
          <w:lang w:val="en-GB" w:eastAsia="en-GB"/>
        </w:rPr>
        <w:t>x</w:t>
      </w:r>
      <w:r w:rsidR="3595F8B6" w:rsidRPr="009F2084">
        <w:rPr>
          <w:rFonts w:eastAsia="Times New Roman"/>
          <w:lang w:val="en-GB" w:eastAsia="en-GB"/>
        </w:rPr>
        <w:t>,</w:t>
      </w:r>
      <w:r w:rsidR="00393F13" w:rsidRPr="009F2084">
        <w:rPr>
          <w:rFonts w:eastAsia="Times New Roman"/>
          <w:lang w:val="en-GB" w:eastAsia="en-GB"/>
        </w:rPr>
        <w:t xml:space="preserve"> </w:t>
      </w:r>
      <w:r w:rsidR="5A3A38A6" w:rsidRPr="009F2084">
        <w:rPr>
          <w:rFonts w:eastAsia="Times New Roman"/>
          <w:lang w:val="en-GB" w:eastAsia="en-GB"/>
        </w:rPr>
        <w:t>all</w:t>
      </w:r>
      <w:r w:rsidR="00A5609F" w:rsidRPr="009F2084">
        <w:rPr>
          <w:rFonts w:eastAsia="Times New Roman"/>
          <w:lang w:val="en-GB" w:eastAsia="en-GB"/>
        </w:rPr>
        <w:t xml:space="preserve"> </w:t>
      </w:r>
      <w:r w:rsidR="00700CC8" w:rsidRPr="009F2084">
        <w:rPr>
          <w:rFonts w:eastAsia="Times New Roman"/>
          <w:lang w:val="en-GB" w:eastAsia="en-GB"/>
        </w:rPr>
        <w:t>Chiefs</w:t>
      </w:r>
      <w:r w:rsidR="00A5609F" w:rsidRPr="009F2084">
        <w:rPr>
          <w:rFonts w:eastAsia="Times New Roman"/>
          <w:lang w:val="en-GB" w:eastAsia="en-GB"/>
        </w:rPr>
        <w:t xml:space="preserve"> of Department</w:t>
      </w:r>
      <w:r w:rsidR="00DA201B" w:rsidRPr="009F2084">
        <w:rPr>
          <w:rFonts w:eastAsia="Times New Roman"/>
          <w:lang w:val="en-GB" w:eastAsia="en-GB"/>
        </w:rPr>
        <w:t>s</w:t>
      </w:r>
      <w:r w:rsidR="00A5609F" w:rsidRPr="009F2084">
        <w:rPr>
          <w:rFonts w:eastAsia="Times New Roman"/>
          <w:lang w:val="en-GB" w:eastAsia="en-GB"/>
        </w:rPr>
        <w:t xml:space="preserve"> and Heads of </w:t>
      </w:r>
      <w:r w:rsidR="00C80DB3" w:rsidRPr="009F2084">
        <w:rPr>
          <w:rFonts w:eastAsia="Times New Roman"/>
          <w:lang w:val="en-GB" w:eastAsia="en-GB"/>
        </w:rPr>
        <w:t>Divisions/</w:t>
      </w:r>
      <w:r w:rsidR="00A5609F" w:rsidRPr="009F2084">
        <w:rPr>
          <w:rFonts w:eastAsia="Times New Roman"/>
          <w:lang w:val="en-GB" w:eastAsia="en-GB"/>
        </w:rPr>
        <w:t>Unit</w:t>
      </w:r>
      <w:r w:rsidR="00C80DB3" w:rsidRPr="009F2084">
        <w:rPr>
          <w:rFonts w:eastAsia="Times New Roman"/>
          <w:lang w:val="en-GB" w:eastAsia="en-GB"/>
        </w:rPr>
        <w:t>s</w:t>
      </w:r>
      <w:r w:rsidR="00A5609F" w:rsidRPr="009F2084">
        <w:rPr>
          <w:rFonts w:eastAsia="Times New Roman"/>
          <w:lang w:val="en-GB" w:eastAsia="en-GB"/>
        </w:rPr>
        <w:t xml:space="preserve"> of G</w:t>
      </w:r>
      <w:r w:rsidR="00334AD0" w:rsidRPr="009F2084">
        <w:rPr>
          <w:rFonts w:eastAsia="Times New Roman"/>
          <w:lang w:val="en-GB" w:eastAsia="en-GB"/>
        </w:rPr>
        <w:t xml:space="preserve">eneral </w:t>
      </w:r>
      <w:r w:rsidR="00A5609F" w:rsidRPr="009F2084">
        <w:rPr>
          <w:rFonts w:eastAsia="Times New Roman"/>
          <w:lang w:val="en-GB" w:eastAsia="en-GB"/>
        </w:rPr>
        <w:t>S</w:t>
      </w:r>
      <w:r w:rsidR="00334AD0" w:rsidRPr="009F2084">
        <w:rPr>
          <w:rFonts w:eastAsia="Times New Roman"/>
          <w:lang w:val="en-GB" w:eastAsia="en-GB"/>
        </w:rPr>
        <w:t>ecretariat</w:t>
      </w:r>
      <w:r w:rsidR="00D90ACA" w:rsidRPr="009F2084">
        <w:rPr>
          <w:rFonts w:eastAsia="Times New Roman"/>
          <w:lang w:val="en-GB" w:eastAsia="en-GB"/>
        </w:rPr>
        <w:t xml:space="preserve"> </w:t>
      </w:r>
      <w:r w:rsidR="00D90ACA" w:rsidRPr="00E573F8">
        <w:rPr>
          <w:rFonts w:eastAsia="Times New Roman"/>
          <w:spacing w:val="-2"/>
          <w:lang w:val="en-GB" w:eastAsia="en-GB"/>
        </w:rPr>
        <w:t>Departments</w:t>
      </w:r>
      <w:r w:rsidR="00935550" w:rsidRPr="00E573F8">
        <w:rPr>
          <w:rFonts w:eastAsia="Times New Roman"/>
          <w:spacing w:val="-2"/>
          <w:lang w:val="en-GB" w:eastAsia="en-GB"/>
        </w:rPr>
        <w:t xml:space="preserve"> and Financial Controllers</w:t>
      </w:r>
      <w:r w:rsidR="00A5609F" w:rsidRPr="00E573F8">
        <w:rPr>
          <w:rFonts w:eastAsia="Times New Roman"/>
          <w:spacing w:val="-2"/>
          <w:lang w:val="en-GB" w:eastAsia="en-GB"/>
        </w:rPr>
        <w:t xml:space="preserve"> are required to submit an Internal Letter of Representation,</w:t>
      </w:r>
      <w:r w:rsidR="00A5609F" w:rsidRPr="009F2084">
        <w:rPr>
          <w:rFonts w:eastAsia="Times New Roman"/>
          <w:lang w:val="en-GB" w:eastAsia="en-GB"/>
        </w:rPr>
        <w:t xml:space="preserve"> which constitutes a written confirmation that they have duly exercised delegated financial </w:t>
      </w:r>
      <w:r w:rsidR="00A5609F" w:rsidRPr="00E573F8">
        <w:rPr>
          <w:rFonts w:eastAsia="Times New Roman"/>
          <w:spacing w:val="2"/>
          <w:lang w:val="en-GB" w:eastAsia="en-GB"/>
        </w:rPr>
        <w:t>authorities and responsibilities. Possible further improvements will be considered in this process</w:t>
      </w:r>
      <w:r w:rsidR="2D43B099" w:rsidRPr="00E573F8">
        <w:rPr>
          <w:rFonts w:eastAsia="Times New Roman"/>
          <w:spacing w:val="2"/>
          <w:lang w:val="en-GB" w:eastAsia="en-GB"/>
        </w:rPr>
        <w:t>,</w:t>
      </w:r>
      <w:r w:rsidR="00393F13" w:rsidRPr="009F2084">
        <w:rPr>
          <w:rFonts w:eastAsia="Times New Roman"/>
          <w:lang w:val="en-GB" w:eastAsia="en-GB"/>
        </w:rPr>
        <w:t xml:space="preserve"> </w:t>
      </w:r>
      <w:r w:rsidR="00A5609F" w:rsidRPr="009F2084">
        <w:rPr>
          <w:rFonts w:eastAsia="Times New Roman"/>
          <w:lang w:val="en-GB" w:eastAsia="en-GB"/>
        </w:rPr>
        <w:t>assessing whether this has been proven to be a helpful tool, and how the Internal Control processes can be further enhanced.</w:t>
      </w:r>
    </w:p>
    <w:p w14:paraId="3C141508" w14:textId="3A8D021D" w:rsidR="00940C16" w:rsidRPr="009F2084" w:rsidRDefault="001D70AC" w:rsidP="00C725F9">
      <w:pPr>
        <w:pStyle w:val="ListParagraph"/>
        <w:numPr>
          <w:ilvl w:val="0"/>
          <w:numId w:val="3"/>
        </w:numPr>
        <w:spacing w:before="120" w:after="120"/>
        <w:ind w:left="0" w:firstLine="0"/>
        <w:contextualSpacing w:val="0"/>
        <w:jc w:val="both"/>
        <w:rPr>
          <w:rFonts w:eastAsia="Times New Roman"/>
          <w:lang w:val="en-GB"/>
        </w:rPr>
      </w:pPr>
      <w:bookmarkStart w:id="34" w:name="_Toc89889636"/>
      <w:r w:rsidRPr="00FC7F2F">
        <w:rPr>
          <w:rStyle w:val="Heading3Char"/>
          <w:rFonts w:eastAsiaTheme="minorEastAsia"/>
        </w:rPr>
        <w:t>Anti-Fraud Controls</w:t>
      </w:r>
      <w:bookmarkEnd w:id="34"/>
      <w:r w:rsidR="00E61C7C" w:rsidRPr="009F2084">
        <w:rPr>
          <w:rFonts w:eastAsia="Times New Roman"/>
          <w:lang w:val="en-GB"/>
        </w:rPr>
        <w:t xml:space="preserve"> </w:t>
      </w:r>
      <w:r w:rsidRPr="009F2084">
        <w:rPr>
          <w:rFonts w:eastAsia="Times New Roman"/>
          <w:lang w:val="en-GB"/>
        </w:rPr>
        <w:t xml:space="preserve">are in place to deter and detect fraud. </w:t>
      </w:r>
      <w:r w:rsidR="00F47E70" w:rsidRPr="009F2084">
        <w:rPr>
          <w:rFonts w:eastAsia="Times New Roman"/>
          <w:lang w:val="en-GB"/>
        </w:rPr>
        <w:t xml:space="preserve">The ITU </w:t>
      </w:r>
      <w:r w:rsidR="008F45D1" w:rsidRPr="009F2084">
        <w:rPr>
          <w:rFonts w:eastAsia="Times New Roman"/>
          <w:lang w:val="en-GB"/>
        </w:rPr>
        <w:t>Policy Against</w:t>
      </w:r>
      <w:r w:rsidR="00D2043F" w:rsidRPr="009F2084">
        <w:rPr>
          <w:rFonts w:eastAsia="Times New Roman"/>
          <w:lang w:val="en-GB"/>
        </w:rPr>
        <w:t xml:space="preserve"> Fraudulent and Other</w:t>
      </w:r>
      <w:r w:rsidR="006C0F82" w:rsidRPr="009F2084">
        <w:rPr>
          <w:rFonts w:eastAsia="Times New Roman"/>
          <w:lang w:val="en-GB"/>
        </w:rPr>
        <w:t xml:space="preserve"> Proscribed Practices</w:t>
      </w:r>
      <w:r w:rsidRPr="009F2084">
        <w:rPr>
          <w:rFonts w:eastAsia="Times New Roman"/>
          <w:lang w:val="en-GB"/>
        </w:rPr>
        <w:t xml:space="preserve"> </w:t>
      </w:r>
      <w:r w:rsidR="006F53B5" w:rsidRPr="009F2084">
        <w:rPr>
          <w:rFonts w:eastAsia="Times New Roman"/>
          <w:lang w:val="en-GB"/>
        </w:rPr>
        <w:t xml:space="preserve">outlines the policy and procedures adopted by ITU to prevent, </w:t>
      </w:r>
      <w:proofErr w:type="gramStart"/>
      <w:r w:rsidR="006F53B5" w:rsidRPr="009F2084">
        <w:rPr>
          <w:rFonts w:eastAsia="Times New Roman"/>
          <w:lang w:val="en-GB"/>
        </w:rPr>
        <w:t>detect</w:t>
      </w:r>
      <w:proofErr w:type="gramEnd"/>
      <w:r w:rsidR="006F53B5" w:rsidRPr="009F2084">
        <w:rPr>
          <w:rFonts w:eastAsia="Times New Roman"/>
          <w:lang w:val="en-GB"/>
        </w:rPr>
        <w:t xml:space="preserve"> and respond to fraudulent and other proscribed practices. ITU </w:t>
      </w:r>
      <w:r w:rsidR="0C962332" w:rsidRPr="009F2084">
        <w:rPr>
          <w:rFonts w:eastAsia="Times New Roman"/>
          <w:lang w:val="en-GB"/>
        </w:rPr>
        <w:t>staff</w:t>
      </w:r>
      <w:r w:rsidR="006F53B5" w:rsidRPr="009F2084">
        <w:rPr>
          <w:rFonts w:eastAsia="Times New Roman"/>
          <w:lang w:val="en-GB"/>
        </w:rPr>
        <w:t xml:space="preserve"> with information or evidence to support a reasonable belief of fraud, corruption, and other proscribed practices have a duty to report it and will be protected from retaliation related to such reports.</w:t>
      </w:r>
    </w:p>
    <w:p w14:paraId="1711F801" w14:textId="7077F613" w:rsidR="00E61C7C" w:rsidRPr="009F2084" w:rsidRDefault="000D19E9" w:rsidP="00C725F9">
      <w:pPr>
        <w:pStyle w:val="ListParagraph"/>
        <w:spacing w:before="120" w:after="120"/>
        <w:ind w:left="0"/>
        <w:contextualSpacing w:val="0"/>
        <w:jc w:val="both"/>
        <w:rPr>
          <w:rFonts w:eastAsia="Times New Roman" w:cstheme="minorHAnsi"/>
          <w:lang w:val="en-GB"/>
        </w:rPr>
      </w:pPr>
      <w:r w:rsidRPr="009F2084">
        <w:rPr>
          <w:rFonts w:eastAsia="Times New Roman" w:cstheme="minorHAnsi"/>
          <w:lang w:val="en-GB"/>
        </w:rPr>
        <w:t>F</w:t>
      </w:r>
      <w:r w:rsidR="001D70AC" w:rsidRPr="009F2084">
        <w:rPr>
          <w:rFonts w:eastAsia="Times New Roman" w:cstheme="minorHAnsi"/>
          <w:lang w:val="en-GB"/>
        </w:rPr>
        <w:t>raud risk assessment</w:t>
      </w:r>
      <w:r w:rsidRPr="009F2084">
        <w:rPr>
          <w:rFonts w:eastAsia="Times New Roman" w:cstheme="minorHAnsi"/>
          <w:lang w:val="en-GB"/>
        </w:rPr>
        <w:t>s</w:t>
      </w:r>
      <w:r w:rsidR="001D70AC" w:rsidRPr="009F2084">
        <w:rPr>
          <w:rFonts w:eastAsia="Times New Roman" w:cstheme="minorHAnsi"/>
          <w:lang w:val="en-GB"/>
        </w:rPr>
        <w:t xml:space="preserve"> </w:t>
      </w:r>
      <w:r w:rsidRPr="009F2084">
        <w:rPr>
          <w:rFonts w:eastAsia="Times New Roman" w:cstheme="minorHAnsi"/>
          <w:lang w:val="en-GB"/>
        </w:rPr>
        <w:t>are</w:t>
      </w:r>
      <w:r w:rsidR="001D70AC" w:rsidRPr="009F2084">
        <w:rPr>
          <w:rFonts w:eastAsia="Times New Roman" w:cstheme="minorHAnsi"/>
          <w:lang w:val="en-GB"/>
        </w:rPr>
        <w:t xml:space="preserve"> undertaken periodically, to</w:t>
      </w:r>
      <w:r w:rsidR="00E60BBF" w:rsidRPr="009F2084">
        <w:rPr>
          <w:rFonts w:eastAsia="Times New Roman" w:cstheme="minorHAnsi"/>
          <w:lang w:val="en-GB"/>
        </w:rPr>
        <w:t xml:space="preserve"> identify which ITU assets, programmes, activities, and interests are exposed to fraud risk and to assess the level and impact thereof.</w:t>
      </w:r>
    </w:p>
    <w:p w14:paraId="1D46AAB0" w14:textId="77777777" w:rsidR="00934F44" w:rsidRDefault="006078A0" w:rsidP="0098403C">
      <w:pPr>
        <w:pStyle w:val="ListParagraph"/>
        <w:numPr>
          <w:ilvl w:val="0"/>
          <w:numId w:val="3"/>
        </w:numPr>
        <w:spacing w:before="120" w:after="120"/>
        <w:ind w:left="0" w:firstLine="0"/>
        <w:contextualSpacing w:val="0"/>
        <w:jc w:val="both"/>
        <w:rPr>
          <w:rFonts w:eastAsia="Times New Roman" w:cstheme="minorHAnsi"/>
          <w:lang w:val="en-GB"/>
        </w:rPr>
      </w:pPr>
      <w:bookmarkStart w:id="35" w:name="_Toc89889637"/>
      <w:r w:rsidRPr="00FC7F2F">
        <w:rPr>
          <w:rStyle w:val="Heading3Char"/>
          <w:rFonts w:eastAsiaTheme="minorEastAsia"/>
        </w:rPr>
        <w:t>Quality Control</w:t>
      </w:r>
      <w:bookmarkEnd w:id="35"/>
      <w:r w:rsidRPr="009F2084">
        <w:rPr>
          <w:rFonts w:eastAsia="Times New Roman" w:cstheme="minorHAnsi"/>
          <w:b/>
          <w:lang w:val="en-GB"/>
        </w:rPr>
        <w:t xml:space="preserve"> </w:t>
      </w:r>
      <w:r w:rsidRPr="009F2084">
        <w:rPr>
          <w:rFonts w:eastAsia="Times New Roman" w:cstheme="minorHAnsi"/>
          <w:lang w:val="en-GB"/>
        </w:rPr>
        <w:t xml:space="preserve">activities are undertaken across the </w:t>
      </w:r>
      <w:r w:rsidR="00062194" w:rsidRPr="009F2084">
        <w:rPr>
          <w:rFonts w:eastAsia="Times New Roman" w:cstheme="minorHAnsi"/>
          <w:lang w:val="en-GB"/>
        </w:rPr>
        <w:t>o</w:t>
      </w:r>
      <w:r w:rsidRPr="009F2084">
        <w:rPr>
          <w:rFonts w:eastAsia="Times New Roman" w:cstheme="minorHAnsi"/>
          <w:lang w:val="en-GB"/>
        </w:rPr>
        <w:t>rgani</w:t>
      </w:r>
      <w:r w:rsidR="00145E7A" w:rsidRPr="009F2084">
        <w:rPr>
          <w:rFonts w:eastAsia="Times New Roman" w:cstheme="minorHAnsi"/>
          <w:lang w:val="en-GB"/>
        </w:rPr>
        <w:t>z</w:t>
      </w:r>
      <w:r w:rsidRPr="009F2084">
        <w:rPr>
          <w:rFonts w:eastAsia="Times New Roman" w:cstheme="minorHAnsi"/>
          <w:lang w:val="en-GB"/>
        </w:rPr>
        <w:t>ation</w:t>
      </w:r>
      <w:r w:rsidR="00541835" w:rsidRPr="009F2084">
        <w:rPr>
          <w:rFonts w:eastAsia="Times New Roman" w:cstheme="minorHAnsi"/>
          <w:lang w:val="en-GB"/>
        </w:rPr>
        <w:t>. However, a more holistic approach is currently under consideration</w:t>
      </w:r>
      <w:r w:rsidRPr="009F2084">
        <w:rPr>
          <w:rFonts w:eastAsia="Times New Roman" w:cstheme="minorHAnsi"/>
          <w:lang w:val="en-GB"/>
        </w:rPr>
        <w:t>.</w:t>
      </w:r>
    </w:p>
    <w:p w14:paraId="78A35E14" w14:textId="218C452E" w:rsidR="00E428BE" w:rsidRPr="00934F44" w:rsidRDefault="00FC7F2F" w:rsidP="0098403C">
      <w:pPr>
        <w:pStyle w:val="ListParagraph"/>
        <w:numPr>
          <w:ilvl w:val="0"/>
          <w:numId w:val="3"/>
        </w:numPr>
        <w:spacing w:before="120" w:after="120"/>
        <w:ind w:left="0" w:firstLine="0"/>
        <w:contextualSpacing w:val="0"/>
        <w:jc w:val="both"/>
        <w:rPr>
          <w:rFonts w:eastAsia="Times New Roman" w:cstheme="minorHAnsi"/>
          <w:lang w:val="en-GB"/>
        </w:rPr>
      </w:pPr>
      <w:bookmarkStart w:id="36" w:name="_Toc89889638"/>
      <w:r w:rsidRPr="00934F44">
        <w:rPr>
          <w:rStyle w:val="Heading3Char"/>
          <w:rFonts w:eastAsiaTheme="majorEastAsia"/>
        </w:rPr>
        <w:t>A</w:t>
      </w:r>
      <w:r w:rsidRPr="00FC7F2F">
        <w:rPr>
          <w:rStyle w:val="Heading3Char"/>
          <w:rFonts w:eastAsiaTheme="minorEastAsia"/>
        </w:rPr>
        <w:t>nnual Declaration of Interests and Compliance Statement</w:t>
      </w:r>
      <w:bookmarkEnd w:id="36"/>
      <w:r w:rsidRPr="00934F44">
        <w:rPr>
          <w:rStyle w:val="Heading2Char"/>
          <w:b w:val="0"/>
          <w:bCs/>
          <w:szCs w:val="24"/>
          <w:lang w:val="en-GB"/>
        </w:rPr>
        <w:t>:</w:t>
      </w:r>
      <w:r w:rsidRPr="00934F44">
        <w:rPr>
          <w:rFonts w:eastAsia="Times New Roman" w:cstheme="minorHAnsi"/>
          <w:lang w:val="en-GB"/>
        </w:rPr>
        <w:t xml:space="preserve"> </w:t>
      </w:r>
      <w:r w:rsidR="00180EDF" w:rsidRPr="00934F44">
        <w:rPr>
          <w:rFonts w:eastAsia="Times New Roman" w:cstheme="minorHAnsi"/>
          <w:lang w:val="en-GB"/>
        </w:rPr>
        <w:t>All ITU staff are required to complete an annual Declaration of Interests and Compliance Statement. As part of their declaration, staff must acknowledge that they are aware of their duties under the Code of Ethics and related policies. In addition, staff must declare if they are aware of any situation or circumstance that would put them in breach of such ITU policies.</w:t>
      </w:r>
      <w:r w:rsidR="00D43FD6" w:rsidRPr="00934F44">
        <w:rPr>
          <w:rFonts w:eastAsia="Times New Roman" w:cstheme="minorHAnsi"/>
          <w:lang w:val="en-GB"/>
        </w:rPr>
        <w:t xml:space="preserve"> </w:t>
      </w:r>
      <w:r w:rsidR="00180EDF" w:rsidRPr="00934F44">
        <w:rPr>
          <w:rFonts w:eastAsia="Times New Roman" w:cstheme="minorHAnsi"/>
          <w:lang w:val="en-GB"/>
        </w:rPr>
        <w:t>The Declaration of Interests and Compliance Statement is described in the ITU Policy on Declaration of Interests.</w:t>
      </w:r>
    </w:p>
    <w:p w14:paraId="1D993BF6" w14:textId="52ED9CE9" w:rsidR="00C555E0" w:rsidRPr="009F2084" w:rsidRDefault="00574E75" w:rsidP="00C725F9">
      <w:pPr>
        <w:pStyle w:val="ListParagraph"/>
        <w:numPr>
          <w:ilvl w:val="0"/>
          <w:numId w:val="39"/>
        </w:numPr>
        <w:spacing w:before="120" w:after="120"/>
        <w:ind w:left="0" w:firstLine="0"/>
        <w:contextualSpacing w:val="0"/>
        <w:jc w:val="both"/>
        <w:rPr>
          <w:rFonts w:eastAsia="Times New Roman"/>
          <w:lang w:val="en-GB"/>
        </w:rPr>
      </w:pPr>
      <w:bookmarkStart w:id="37" w:name="_Toc89889639"/>
      <w:r w:rsidRPr="00FC7F2F">
        <w:rPr>
          <w:rStyle w:val="Heading3Char"/>
          <w:rFonts w:eastAsiaTheme="minorEastAsia"/>
        </w:rPr>
        <w:t>Internal Audit Unit (IAU)</w:t>
      </w:r>
      <w:bookmarkEnd w:id="37"/>
      <w:r w:rsidRPr="009F2084">
        <w:rPr>
          <w:rFonts w:eastAsia="Times New Roman"/>
          <w:b/>
          <w:lang w:val="en-GB"/>
        </w:rPr>
        <w:t xml:space="preserve"> </w:t>
      </w:r>
      <w:r w:rsidRPr="009F2084">
        <w:rPr>
          <w:rFonts w:eastAsia="Times New Roman"/>
          <w:lang w:val="en-GB"/>
        </w:rPr>
        <w:t xml:space="preserve">is an independent function assisting the Secretary-General in fulfilling the internal responsibilities entrusted to the Secretary-General of ensuring that the organization is managed effectively, </w:t>
      </w:r>
      <w:proofErr w:type="gramStart"/>
      <w:r w:rsidRPr="009F2084">
        <w:rPr>
          <w:rFonts w:eastAsia="Times New Roman"/>
          <w:lang w:val="en-GB"/>
        </w:rPr>
        <w:t>efficiently</w:t>
      </w:r>
      <w:proofErr w:type="gramEnd"/>
      <w:r w:rsidRPr="009F2084">
        <w:rPr>
          <w:rFonts w:eastAsia="Times New Roman"/>
          <w:lang w:val="en-GB"/>
        </w:rPr>
        <w:t xml:space="preserve"> and economically, and in conformity with the applicable regulations and rules. This function encompasses the deterrence and prevention of fraud, </w:t>
      </w:r>
      <w:proofErr w:type="gramStart"/>
      <w:r w:rsidRPr="009F2084">
        <w:rPr>
          <w:rFonts w:eastAsia="Times New Roman"/>
          <w:lang w:val="en-GB"/>
        </w:rPr>
        <w:t>waste</w:t>
      </w:r>
      <w:proofErr w:type="gramEnd"/>
      <w:r w:rsidRPr="009F2084">
        <w:rPr>
          <w:rFonts w:eastAsia="Times New Roman"/>
          <w:lang w:val="en-GB"/>
        </w:rPr>
        <w:t xml:space="preserve"> and mismanagement in the </w:t>
      </w:r>
      <w:r w:rsidR="5D66674B" w:rsidRPr="009F2084">
        <w:rPr>
          <w:rFonts w:eastAsia="Times New Roman"/>
          <w:lang w:val="en-GB"/>
        </w:rPr>
        <w:t xml:space="preserve">ITU's </w:t>
      </w:r>
      <w:r w:rsidRPr="009F2084">
        <w:rPr>
          <w:rFonts w:eastAsia="Times New Roman"/>
          <w:lang w:val="en-GB"/>
        </w:rPr>
        <w:t>operations and programmes</w:t>
      </w:r>
      <w:r w:rsidR="00B81762" w:rsidRPr="009F2084">
        <w:rPr>
          <w:rStyle w:val="CommentReference"/>
          <w:lang w:val="en-GB"/>
        </w:rPr>
        <w:t xml:space="preserve">. </w:t>
      </w:r>
      <w:r w:rsidRPr="009F2084">
        <w:rPr>
          <w:rFonts w:eastAsia="Times New Roman"/>
          <w:lang w:val="en-GB"/>
        </w:rPr>
        <w:t xml:space="preserve">ITU </w:t>
      </w:r>
      <w:r w:rsidR="007E2BCF" w:rsidRPr="009F2084">
        <w:rPr>
          <w:rFonts w:eastAsia="Times New Roman"/>
          <w:lang w:val="en-GB"/>
        </w:rPr>
        <w:t>IAU</w:t>
      </w:r>
      <w:r w:rsidRPr="009F2084">
        <w:rPr>
          <w:rFonts w:eastAsia="Times New Roman"/>
          <w:lang w:val="en-GB"/>
        </w:rPr>
        <w:t xml:space="preserve"> is an independent, objective assurance and consulting activity designed to add value and improve ITU’s operations. The purpose of ITU </w:t>
      </w:r>
      <w:r w:rsidR="00273A96" w:rsidRPr="009F2084">
        <w:rPr>
          <w:rFonts w:eastAsia="Times New Roman"/>
          <w:lang w:val="en-GB"/>
        </w:rPr>
        <w:t>IAU</w:t>
      </w:r>
      <w:r w:rsidRPr="009F2084">
        <w:rPr>
          <w:rFonts w:eastAsia="Times New Roman"/>
          <w:lang w:val="en-GB"/>
        </w:rPr>
        <w:t xml:space="preserve"> is to help the organi</w:t>
      </w:r>
      <w:r w:rsidR="006A09B1" w:rsidRPr="009F2084">
        <w:rPr>
          <w:rFonts w:eastAsia="Times New Roman"/>
          <w:lang w:val="en-GB"/>
        </w:rPr>
        <w:t>z</w:t>
      </w:r>
      <w:r w:rsidRPr="009F2084">
        <w:rPr>
          <w:rFonts w:eastAsia="Times New Roman"/>
          <w:lang w:val="en-GB"/>
        </w:rPr>
        <w:t>ation accomplish its ob</w:t>
      </w:r>
      <w:r w:rsidRPr="009F2084">
        <w:rPr>
          <w:rFonts w:eastAsia="Times New Roman"/>
          <w:lang w:val="en-GB"/>
        </w:rPr>
        <w:lastRenderedPageBreak/>
        <w:t>jectives by bringing a systematic, disciplined approach to evaluate and improve the effectiveness of risk management, control, and governance processes</w:t>
      </w:r>
      <w:r w:rsidR="009C6064" w:rsidRPr="009F2084">
        <w:rPr>
          <w:rFonts w:eastAsia="Times New Roman"/>
          <w:lang w:val="en-GB"/>
        </w:rPr>
        <w:t>.</w:t>
      </w:r>
      <w:r w:rsidRPr="009F2084">
        <w:rPr>
          <w:rFonts w:eastAsia="Times New Roman"/>
          <w:lang w:val="en-GB"/>
        </w:rPr>
        <w:t xml:space="preserve"> ITU IA</w:t>
      </w:r>
      <w:r w:rsidR="002906DD" w:rsidRPr="009F2084">
        <w:rPr>
          <w:rFonts w:eastAsia="Times New Roman"/>
          <w:lang w:val="en-GB"/>
        </w:rPr>
        <w:t>U</w:t>
      </w:r>
      <w:r w:rsidRPr="009F2084">
        <w:rPr>
          <w:rFonts w:eastAsia="Times New Roman"/>
          <w:lang w:val="en-GB"/>
        </w:rPr>
        <w:t xml:space="preserve"> represents the third line of the TLM and provides assurance as well as assistance to management in the effective discharge of their responsibilities and the achievement of ITU’s Strategic Goals, Objectives, Outcomes, and Expected Results.</w:t>
      </w:r>
    </w:p>
    <w:p w14:paraId="7260C5B6" w14:textId="6DCF2F41" w:rsidR="006F5275" w:rsidRPr="009F2084" w:rsidRDefault="006F5275">
      <w:pPr>
        <w:spacing w:before="120" w:after="120"/>
        <w:jc w:val="both"/>
        <w:rPr>
          <w:lang w:val="en-GB"/>
        </w:rPr>
      </w:pPr>
      <w:r w:rsidRPr="009F2084">
        <w:rPr>
          <w:rFonts w:eastAsia="Times New Roman"/>
          <w:lang w:val="en-GB"/>
        </w:rPr>
        <w:t xml:space="preserve">Furthermore, </w:t>
      </w:r>
      <w:r w:rsidRPr="009F2084">
        <w:rPr>
          <w:lang w:val="en-GB"/>
        </w:rPr>
        <w:t xml:space="preserve">the creation of an independent and dedicated </w:t>
      </w:r>
      <w:r w:rsidRPr="009F2084">
        <w:rPr>
          <w:rStyle w:val="Heading2Char"/>
          <w:b w:val="0"/>
          <w:bCs/>
          <w:szCs w:val="24"/>
          <w:lang w:val="en-GB"/>
        </w:rPr>
        <w:t>Internal Investigat</w:t>
      </w:r>
      <w:r w:rsidR="00CF471E" w:rsidRPr="009F2084">
        <w:rPr>
          <w:rStyle w:val="Heading2Char"/>
          <w:b w:val="0"/>
          <w:bCs/>
          <w:szCs w:val="24"/>
          <w:lang w:val="en-GB"/>
        </w:rPr>
        <w:t>ion Function</w:t>
      </w:r>
      <w:r w:rsidRPr="009F2084">
        <w:rPr>
          <w:rFonts w:eastAsia="Times New Roman"/>
          <w:lang w:val="en-GB"/>
        </w:rPr>
        <w:t xml:space="preserve"> has been recently established. </w:t>
      </w:r>
      <w:r w:rsidRPr="009F2084">
        <w:rPr>
          <w:lang w:val="en-GB"/>
        </w:rPr>
        <w:t xml:space="preserve">The ITU Investigation Guidelines will be completed and updated. Most importantly, a comprehensive review of the disciplinary procedures will occur following the approval of the </w:t>
      </w:r>
      <w:r w:rsidR="00E14C48" w:rsidRPr="009F2084">
        <w:rPr>
          <w:lang w:val="en-GB"/>
        </w:rPr>
        <w:t>internal</w:t>
      </w:r>
      <w:r w:rsidRPr="009F2084">
        <w:rPr>
          <w:lang w:val="en-GB"/>
        </w:rPr>
        <w:t xml:space="preserve"> </w:t>
      </w:r>
      <w:r w:rsidR="00E14C48" w:rsidRPr="009F2084">
        <w:rPr>
          <w:lang w:val="en-GB"/>
        </w:rPr>
        <w:t>i</w:t>
      </w:r>
      <w:r w:rsidRPr="009F2084">
        <w:rPr>
          <w:lang w:val="en-GB"/>
        </w:rPr>
        <w:t>nvestigations position</w:t>
      </w:r>
      <w:r w:rsidR="0098403C" w:rsidRPr="009F2084">
        <w:rPr>
          <w:lang w:val="en-GB"/>
        </w:rPr>
        <w:t>.</w:t>
      </w:r>
    </w:p>
    <w:p w14:paraId="13D9C850" w14:textId="75850BC6" w:rsidR="00AB3C40" w:rsidRPr="009F2084" w:rsidRDefault="003C2AF1" w:rsidP="00C725F9">
      <w:pPr>
        <w:pStyle w:val="ListParagraph"/>
        <w:numPr>
          <w:ilvl w:val="0"/>
          <w:numId w:val="39"/>
        </w:numPr>
        <w:spacing w:before="120" w:after="120"/>
        <w:ind w:left="0" w:firstLine="0"/>
        <w:contextualSpacing w:val="0"/>
        <w:jc w:val="both"/>
        <w:rPr>
          <w:rFonts w:eastAsia="Times New Roman" w:cstheme="minorHAnsi"/>
          <w:lang w:val="en-GB"/>
        </w:rPr>
      </w:pPr>
      <w:bookmarkStart w:id="38" w:name="_Toc89889640"/>
      <w:r w:rsidRPr="003C2AF1">
        <w:rPr>
          <w:rStyle w:val="Heading3Char"/>
          <w:rFonts w:eastAsiaTheme="minorEastAsia"/>
          <w:b w:val="0"/>
          <w:bCs/>
        </w:rPr>
        <w:t>The</w:t>
      </w:r>
      <w:r>
        <w:rPr>
          <w:rStyle w:val="Heading3Char"/>
          <w:rFonts w:eastAsiaTheme="minorEastAsia"/>
        </w:rPr>
        <w:t xml:space="preserve"> </w:t>
      </w:r>
      <w:r w:rsidR="00AB3C40" w:rsidRPr="001E5CA7">
        <w:rPr>
          <w:rStyle w:val="Heading3Char"/>
          <w:rFonts w:eastAsiaTheme="minorEastAsia"/>
        </w:rPr>
        <w:t>ITU Compliance Dashboard</w:t>
      </w:r>
      <w:bookmarkEnd w:id="38"/>
      <w:r w:rsidR="00AB3C40" w:rsidRPr="009F2084">
        <w:rPr>
          <w:rFonts w:eastAsia="Times New Roman" w:cstheme="minorHAnsi"/>
          <w:lang w:val="en-GB"/>
        </w:rPr>
        <w:t xml:space="preserve"> has been implemented as the central repository for all </w:t>
      </w:r>
      <w:r w:rsidR="00AB3C40" w:rsidRPr="00E573F8">
        <w:rPr>
          <w:rFonts w:eastAsia="Times New Roman" w:cstheme="minorHAnsi"/>
          <w:spacing w:val="2"/>
          <w:lang w:val="en-GB"/>
        </w:rPr>
        <w:t xml:space="preserve">recommendations made by internal and external oversight bodies, </w:t>
      </w:r>
      <w:proofErr w:type="gramStart"/>
      <w:r w:rsidR="00AB3C40" w:rsidRPr="00E573F8">
        <w:rPr>
          <w:rFonts w:eastAsia="Times New Roman" w:cstheme="minorHAnsi"/>
          <w:spacing w:val="2"/>
          <w:lang w:val="en-GB"/>
        </w:rPr>
        <w:t>i.e.</w:t>
      </w:r>
      <w:proofErr w:type="gramEnd"/>
      <w:r w:rsidR="00AB3C40" w:rsidRPr="00E573F8">
        <w:rPr>
          <w:rFonts w:eastAsia="Times New Roman" w:cstheme="minorHAnsi"/>
          <w:spacing w:val="2"/>
          <w:lang w:val="en-GB"/>
        </w:rPr>
        <w:t xml:space="preserve"> Internal Audit,</w:t>
      </w:r>
      <w:r w:rsidR="00AB3C40" w:rsidRPr="009F2084">
        <w:rPr>
          <w:rFonts w:eastAsia="Times New Roman" w:cstheme="minorHAnsi"/>
          <w:lang w:val="en-GB"/>
        </w:rPr>
        <w:t xml:space="preserve"> External Audit, IMAC and the JIU. Through the tool, responses to the recommendations are being tracked, follow-up on their implementation is monitored and reports on the implementation are presented to Member States.</w:t>
      </w:r>
    </w:p>
    <w:p w14:paraId="6DAAD2B6" w14:textId="2A01B3EB" w:rsidR="009F2F61" w:rsidRPr="001E5CA7" w:rsidRDefault="004C6BEA" w:rsidP="001E5CA7">
      <w:pPr>
        <w:pStyle w:val="Heading2"/>
        <w:shd w:val="clear" w:color="auto" w:fill="00B0F0"/>
        <w:rPr>
          <w:color w:val="FFFFFF" w:themeColor="background1"/>
          <w:lang w:val="en-GB"/>
        </w:rPr>
      </w:pPr>
      <w:bookmarkStart w:id="39" w:name="_Toc89889641"/>
      <w:r w:rsidRPr="001E5CA7">
        <w:rPr>
          <w:color w:val="FFFFFF" w:themeColor="background1"/>
          <w:lang w:val="en-GB"/>
        </w:rPr>
        <w:t xml:space="preserve">Component </w:t>
      </w:r>
      <w:r w:rsidR="009F2F61" w:rsidRPr="001E5CA7">
        <w:rPr>
          <w:color w:val="FFFFFF" w:themeColor="background1"/>
          <w:lang w:val="en-GB"/>
        </w:rPr>
        <w:t>5</w:t>
      </w:r>
      <w:r w:rsidRPr="001E5CA7">
        <w:rPr>
          <w:color w:val="FFFFFF" w:themeColor="background1"/>
          <w:lang w:val="en-GB"/>
        </w:rPr>
        <w:t xml:space="preserve"> – Informatio</w:t>
      </w:r>
      <w:r w:rsidR="003B75AA" w:rsidRPr="001E5CA7">
        <w:rPr>
          <w:color w:val="FFFFFF" w:themeColor="background1"/>
          <w:lang w:val="en-GB"/>
        </w:rPr>
        <w:t>n</w:t>
      </w:r>
      <w:bookmarkEnd w:id="39"/>
    </w:p>
    <w:p w14:paraId="33417ECF" w14:textId="33CA0D63" w:rsidR="006262F5" w:rsidRPr="009F2084" w:rsidRDefault="007C7C43" w:rsidP="00093945">
      <w:pPr>
        <w:spacing w:before="120" w:after="120"/>
        <w:jc w:val="both"/>
        <w:rPr>
          <w:lang w:val="en-GB"/>
        </w:rPr>
      </w:pPr>
      <w:r w:rsidRPr="009F2084">
        <w:rPr>
          <w:rFonts w:eastAsia="Times New Roman"/>
          <w:noProof/>
          <w:lang w:val="en-GB" w:eastAsia="en-US"/>
        </w:rPr>
        <w:drawing>
          <wp:anchor distT="0" distB="0" distL="114300" distR="114300" simplePos="0" relativeHeight="251658258" behindDoc="1" locked="0" layoutInCell="1" allowOverlap="1" wp14:anchorId="2B9C019A" wp14:editId="30CC3D43">
            <wp:simplePos x="0" y="0"/>
            <wp:positionH relativeFrom="column">
              <wp:posOffset>0</wp:posOffset>
            </wp:positionH>
            <wp:positionV relativeFrom="paragraph">
              <wp:posOffset>73025</wp:posOffset>
            </wp:positionV>
            <wp:extent cx="1656000" cy="2326744"/>
            <wp:effectExtent l="0" t="0" r="1905" b="0"/>
            <wp:wrapTight wrapText="bothSides">
              <wp:wrapPolygon edited="0">
                <wp:start x="0" y="0"/>
                <wp:lineTo x="0" y="21400"/>
                <wp:lineTo x="21376" y="21400"/>
                <wp:lineTo x="21376" y="354"/>
                <wp:lineTo x="211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6000" cy="2326744"/>
                    </a:xfrm>
                    <a:prstGeom prst="rect">
                      <a:avLst/>
                    </a:prstGeom>
                    <a:noFill/>
                  </pic:spPr>
                </pic:pic>
              </a:graphicData>
            </a:graphic>
            <wp14:sizeRelH relativeFrom="page">
              <wp14:pctWidth>0</wp14:pctWidth>
            </wp14:sizeRelH>
            <wp14:sizeRelV relativeFrom="page">
              <wp14:pctHeight>0</wp14:pctHeight>
            </wp14:sizeRelV>
          </wp:anchor>
        </w:drawing>
      </w:r>
      <w:r w:rsidR="006262F5" w:rsidRPr="009F2084">
        <w:rPr>
          <w:rFonts w:eastAsia="Times New Roman"/>
          <w:lang w:val="en-GB"/>
        </w:rPr>
        <w:t>The Information component describes the systems in place to document and report on operational, financial, non-financial, and compliance-related information</w:t>
      </w:r>
      <w:r w:rsidR="00F8269D" w:rsidRPr="009F2084">
        <w:rPr>
          <w:rFonts w:eastAsia="Times New Roman"/>
          <w:lang w:val="en-GB"/>
        </w:rPr>
        <w:t>.</w:t>
      </w:r>
      <w:r w:rsidR="00C517E8" w:rsidRPr="009F2084">
        <w:rPr>
          <w:rFonts w:eastAsia="Times New Roman"/>
          <w:lang w:val="en-GB"/>
        </w:rPr>
        <w:t xml:space="preserve"> T</w:t>
      </w:r>
      <w:r w:rsidR="006262F5" w:rsidRPr="009F2084">
        <w:rPr>
          <w:rFonts w:eastAsia="Times New Roman"/>
          <w:lang w:val="en-GB"/>
        </w:rPr>
        <w:t xml:space="preserve">he form and timeframe within which such information is provided is </w:t>
      </w:r>
      <w:r w:rsidR="002D51F7" w:rsidRPr="009F2084">
        <w:rPr>
          <w:rFonts w:eastAsia="Times New Roman"/>
          <w:lang w:val="en-GB"/>
        </w:rPr>
        <w:t xml:space="preserve">particularly </w:t>
      </w:r>
      <w:r w:rsidR="006262F5" w:rsidRPr="009F2084">
        <w:rPr>
          <w:rFonts w:eastAsia="Times New Roman"/>
          <w:lang w:val="en-GB"/>
        </w:rPr>
        <w:t>critical to ensuring that staff can carry out their responsibilities effectively.</w:t>
      </w:r>
      <w:r w:rsidR="00370D21" w:rsidRPr="009F2084">
        <w:rPr>
          <w:lang w:val="en-GB"/>
        </w:rPr>
        <w:t xml:space="preserve"> </w:t>
      </w:r>
      <w:r w:rsidR="004B6FD2" w:rsidRPr="009F2084">
        <w:rPr>
          <w:lang w:val="en-GB"/>
        </w:rPr>
        <w:t>It further describes whether s</w:t>
      </w:r>
      <w:r w:rsidR="00FE7D52" w:rsidRPr="009F2084">
        <w:rPr>
          <w:lang w:val="en-GB"/>
        </w:rPr>
        <w:t xml:space="preserve">taff at all levels have access to relevant, reliable information that supports decision-making in line with their delegated authorities and </w:t>
      </w:r>
      <w:r w:rsidR="004B6FD2" w:rsidRPr="009F2084">
        <w:rPr>
          <w:lang w:val="en-GB"/>
        </w:rPr>
        <w:t xml:space="preserve">whether </w:t>
      </w:r>
      <w:r w:rsidR="00FE7D52" w:rsidRPr="009F2084">
        <w:rPr>
          <w:lang w:val="en-GB"/>
        </w:rPr>
        <w:t>the organi</w:t>
      </w:r>
      <w:r w:rsidR="00145E7A" w:rsidRPr="009F2084">
        <w:rPr>
          <w:lang w:val="en-GB"/>
        </w:rPr>
        <w:t>z</w:t>
      </w:r>
      <w:r w:rsidR="00FE7D52" w:rsidRPr="009F2084">
        <w:rPr>
          <w:lang w:val="en-GB"/>
        </w:rPr>
        <w:t>ation has an internal and external communication system.</w:t>
      </w:r>
      <w:r w:rsidR="00737E43" w:rsidRPr="009F2084">
        <w:rPr>
          <w:lang w:val="en-GB"/>
        </w:rPr>
        <w:t xml:space="preserve"> </w:t>
      </w:r>
    </w:p>
    <w:p w14:paraId="209E8EDB" w14:textId="1F44F780" w:rsidR="005A1F3A" w:rsidRPr="009F2084" w:rsidRDefault="005F3FF6" w:rsidP="00093945">
      <w:pPr>
        <w:pStyle w:val="ListParagraph"/>
        <w:numPr>
          <w:ilvl w:val="0"/>
          <w:numId w:val="39"/>
        </w:numPr>
        <w:spacing w:before="120" w:after="120"/>
        <w:ind w:left="0" w:firstLine="0"/>
        <w:contextualSpacing w:val="0"/>
        <w:jc w:val="both"/>
        <w:rPr>
          <w:lang w:val="en-GB"/>
        </w:rPr>
      </w:pPr>
      <w:bookmarkStart w:id="40" w:name="_Toc89889642"/>
      <w:bookmarkStart w:id="41" w:name="_Hlk38363899"/>
      <w:r w:rsidRPr="001E5CA7">
        <w:rPr>
          <w:rStyle w:val="Heading3Char"/>
          <w:rFonts w:eastAsiaTheme="minorEastAsia"/>
        </w:rPr>
        <w:t>Information Disclosure</w:t>
      </w:r>
      <w:r w:rsidR="00E23AFA" w:rsidRPr="001E5CA7">
        <w:rPr>
          <w:rStyle w:val="Heading3Char"/>
          <w:rFonts w:eastAsiaTheme="minorEastAsia"/>
        </w:rPr>
        <w:t xml:space="preserve"> and</w:t>
      </w:r>
      <w:r w:rsidRPr="001E5CA7">
        <w:rPr>
          <w:rStyle w:val="Heading3Char"/>
          <w:rFonts w:eastAsiaTheme="minorEastAsia"/>
        </w:rPr>
        <w:t xml:space="preserve"> Management</w:t>
      </w:r>
      <w:bookmarkEnd w:id="40"/>
      <w:r w:rsidR="00BA2FCB" w:rsidRPr="009F2084">
        <w:rPr>
          <w:lang w:val="en-GB"/>
        </w:rPr>
        <w:t xml:space="preserve">: As a step </w:t>
      </w:r>
      <w:r w:rsidR="00C87FF6" w:rsidRPr="009F2084">
        <w:rPr>
          <w:lang w:val="en-GB"/>
        </w:rPr>
        <w:t xml:space="preserve">towards </w:t>
      </w:r>
      <w:r w:rsidR="00BA2FCB" w:rsidRPr="009F2084">
        <w:rPr>
          <w:lang w:val="en-GB"/>
        </w:rPr>
        <w:t xml:space="preserve">more transparency and accountability, the ITU </w:t>
      </w:r>
      <w:r w:rsidR="00931A9A" w:rsidRPr="009F2084">
        <w:rPr>
          <w:lang w:val="en-GB"/>
        </w:rPr>
        <w:t>Plenip</w:t>
      </w:r>
      <w:r w:rsidR="00DB4494" w:rsidRPr="009F2084">
        <w:rPr>
          <w:lang w:val="en-GB"/>
        </w:rPr>
        <w:t>otentiary</w:t>
      </w:r>
      <w:r w:rsidR="00B42039" w:rsidRPr="009F2084">
        <w:rPr>
          <w:lang w:val="en-GB"/>
        </w:rPr>
        <w:t xml:space="preserve"> </w:t>
      </w:r>
      <w:r w:rsidR="008B2020" w:rsidRPr="00E573F8">
        <w:rPr>
          <w:spacing w:val="4"/>
          <w:lang w:val="en-GB"/>
        </w:rPr>
        <w:t>Conference</w:t>
      </w:r>
      <w:r w:rsidR="00025AA0" w:rsidRPr="00E573F8">
        <w:rPr>
          <w:spacing w:val="4"/>
          <w:lang w:val="en-GB"/>
        </w:rPr>
        <w:t xml:space="preserve"> </w:t>
      </w:r>
      <w:r w:rsidR="005A08C2" w:rsidRPr="00E573F8">
        <w:rPr>
          <w:spacing w:val="4"/>
          <w:lang w:val="en-GB"/>
        </w:rPr>
        <w:t xml:space="preserve">has </w:t>
      </w:r>
      <w:r w:rsidR="00025AA0" w:rsidRPr="00E573F8">
        <w:rPr>
          <w:spacing w:val="4"/>
          <w:lang w:val="en-GB"/>
        </w:rPr>
        <w:t>approved</w:t>
      </w:r>
      <w:r w:rsidR="00F767D8" w:rsidRPr="00E573F8">
        <w:rPr>
          <w:spacing w:val="4"/>
          <w:lang w:val="en-GB"/>
        </w:rPr>
        <w:t xml:space="preserve"> </w:t>
      </w:r>
      <w:r w:rsidR="00BA2FCB" w:rsidRPr="00E573F8">
        <w:rPr>
          <w:rFonts w:eastAsia="Times New Roman"/>
          <w:spacing w:val="4"/>
          <w:lang w:val="en-GB"/>
        </w:rPr>
        <w:t>ITU’s information/</w:t>
      </w:r>
      <w:r w:rsidR="006228BC" w:rsidRPr="00E573F8">
        <w:rPr>
          <w:rFonts w:eastAsia="Times New Roman"/>
          <w:spacing w:val="4"/>
          <w:lang w:val="en-GB"/>
        </w:rPr>
        <w:t xml:space="preserve"> </w:t>
      </w:r>
      <w:r w:rsidR="00BA2FCB" w:rsidRPr="00E573F8">
        <w:rPr>
          <w:rFonts w:eastAsia="Times New Roman"/>
          <w:spacing w:val="4"/>
          <w:lang w:val="en-GB"/>
        </w:rPr>
        <w:t>document</w:t>
      </w:r>
      <w:r w:rsidR="00BA2FCB" w:rsidRPr="009F2084">
        <w:rPr>
          <w:rFonts w:eastAsia="Times New Roman"/>
          <w:lang w:val="en-GB"/>
        </w:rPr>
        <w:t xml:space="preserve"> access policy</w:t>
      </w:r>
      <w:r w:rsidR="00874E9A" w:rsidRPr="009F2084">
        <w:rPr>
          <w:rFonts w:eastAsia="Times New Roman"/>
          <w:lang w:val="en-GB"/>
        </w:rPr>
        <w:t xml:space="preserve">, </w:t>
      </w:r>
      <w:r w:rsidR="00BA2FCB" w:rsidRPr="009F2084">
        <w:rPr>
          <w:rFonts w:eastAsia="Times New Roman"/>
          <w:lang w:val="en-GB"/>
        </w:rPr>
        <w:t>ensur</w:t>
      </w:r>
      <w:r w:rsidR="00874E9A" w:rsidRPr="009F2084">
        <w:rPr>
          <w:rFonts w:eastAsia="Times New Roman"/>
          <w:lang w:val="en-GB"/>
        </w:rPr>
        <w:t>ing</w:t>
      </w:r>
      <w:r w:rsidR="00BA2FCB" w:rsidRPr="009F2084">
        <w:rPr>
          <w:rFonts w:eastAsia="Times New Roman"/>
          <w:lang w:val="en-GB"/>
        </w:rPr>
        <w:t xml:space="preserve"> access by the public to</w:t>
      </w:r>
      <w:r w:rsidR="000A360B" w:rsidRPr="009F2084">
        <w:rPr>
          <w:rFonts w:eastAsia="Times New Roman"/>
          <w:lang w:val="en-GB"/>
        </w:rPr>
        <w:t xml:space="preserve"> select</w:t>
      </w:r>
      <w:r w:rsidR="00BA2FCB" w:rsidRPr="009F2084">
        <w:rPr>
          <w:rFonts w:eastAsia="Times New Roman"/>
          <w:lang w:val="en-GB"/>
        </w:rPr>
        <w:t xml:space="preserve"> information </w:t>
      </w:r>
      <w:r w:rsidR="00DC1056" w:rsidRPr="009F2084">
        <w:rPr>
          <w:rFonts w:eastAsia="Times New Roman"/>
          <w:lang w:val="en-GB"/>
        </w:rPr>
        <w:t xml:space="preserve">and data </w:t>
      </w:r>
      <w:r w:rsidR="00BA2FCB" w:rsidRPr="009F2084">
        <w:rPr>
          <w:rFonts w:eastAsia="Times New Roman"/>
          <w:lang w:val="en-GB"/>
        </w:rPr>
        <w:t xml:space="preserve">kept, </w:t>
      </w:r>
      <w:proofErr w:type="gramStart"/>
      <w:r w:rsidR="00BA2FCB" w:rsidRPr="009F2084">
        <w:rPr>
          <w:rFonts w:eastAsia="Times New Roman"/>
          <w:lang w:val="en-GB"/>
        </w:rPr>
        <w:t>managed</w:t>
      </w:r>
      <w:proofErr w:type="gramEnd"/>
      <w:r w:rsidR="00BA2FCB" w:rsidRPr="009F2084">
        <w:rPr>
          <w:rFonts w:eastAsia="Times New Roman"/>
          <w:lang w:val="en-GB"/>
        </w:rPr>
        <w:t xml:space="preserve"> or generated by ITU</w:t>
      </w:r>
      <w:r w:rsidR="00874E9A" w:rsidRPr="009F2084">
        <w:rPr>
          <w:rFonts w:eastAsia="Times New Roman"/>
          <w:lang w:val="en-GB"/>
        </w:rPr>
        <w:t>.</w:t>
      </w:r>
      <w:bookmarkEnd w:id="41"/>
      <w:r w:rsidR="00551C97" w:rsidRPr="009F2084">
        <w:rPr>
          <w:lang w:val="en-GB"/>
        </w:rPr>
        <w:t xml:space="preserve"> </w:t>
      </w:r>
      <w:r w:rsidR="00BA2FCB" w:rsidRPr="009F2084">
        <w:rPr>
          <w:lang w:val="en-GB"/>
        </w:rPr>
        <w:t>Consolidated annual reports are presented to the Council</w:t>
      </w:r>
      <w:r w:rsidR="00361C3C" w:rsidRPr="009F2084">
        <w:rPr>
          <w:lang w:val="en-GB"/>
        </w:rPr>
        <w:t xml:space="preserve"> and made public</w:t>
      </w:r>
      <w:r w:rsidR="00A70BBC" w:rsidRPr="009F2084">
        <w:rPr>
          <w:lang w:val="en-GB"/>
        </w:rPr>
        <w:t xml:space="preserve"> upon adoption</w:t>
      </w:r>
      <w:r w:rsidR="00BA2FCB" w:rsidRPr="009F2084">
        <w:rPr>
          <w:lang w:val="en-GB"/>
        </w:rPr>
        <w:t>. Quarterly progress reports are provided to membership.</w:t>
      </w:r>
    </w:p>
    <w:p w14:paraId="7876A301" w14:textId="6227587E" w:rsidR="007B2875" w:rsidRPr="009F2084" w:rsidRDefault="007B2875" w:rsidP="00093945">
      <w:pPr>
        <w:pStyle w:val="ListParagraph"/>
        <w:spacing w:before="120" w:after="120"/>
        <w:ind w:left="0"/>
        <w:contextualSpacing w:val="0"/>
        <w:jc w:val="both"/>
        <w:rPr>
          <w:lang w:val="en-GB"/>
        </w:rPr>
      </w:pPr>
      <w:r w:rsidRPr="009F2084">
        <w:rPr>
          <w:lang w:val="en-GB"/>
        </w:rPr>
        <w:t xml:space="preserve">ITU manages information and knowledge through standardized information management, </w:t>
      </w:r>
      <w:proofErr w:type="gramStart"/>
      <w:r w:rsidRPr="009F2084">
        <w:rPr>
          <w:lang w:val="en-GB"/>
        </w:rPr>
        <w:t>i.e.</w:t>
      </w:r>
      <w:proofErr w:type="gramEnd"/>
      <w:r w:rsidRPr="009F2084">
        <w:rPr>
          <w:lang w:val="en-GB"/>
        </w:rPr>
        <w:t xml:space="preserve"> </w:t>
      </w:r>
      <w:r w:rsidR="002554E3" w:rsidRPr="00E573F8">
        <w:rPr>
          <w:spacing w:val="6"/>
          <w:lang w:val="en-GB"/>
        </w:rPr>
        <w:t>Enterprise Resource Planning (</w:t>
      </w:r>
      <w:r w:rsidRPr="00E573F8">
        <w:rPr>
          <w:spacing w:val="6"/>
          <w:lang w:val="en-GB"/>
        </w:rPr>
        <w:t>ERP</w:t>
      </w:r>
      <w:r w:rsidR="002554E3" w:rsidRPr="00E573F8">
        <w:rPr>
          <w:spacing w:val="6"/>
          <w:lang w:val="en-GB"/>
        </w:rPr>
        <w:t>)</w:t>
      </w:r>
      <w:r w:rsidR="00B81121" w:rsidRPr="00E573F8">
        <w:rPr>
          <w:spacing w:val="6"/>
          <w:lang w:val="en-GB"/>
        </w:rPr>
        <w:t>, customer relationship management</w:t>
      </w:r>
      <w:r w:rsidRPr="00E573F8">
        <w:rPr>
          <w:spacing w:val="6"/>
          <w:lang w:val="en-GB"/>
        </w:rPr>
        <w:t>, SharePoint,</w:t>
      </w:r>
      <w:r w:rsidRPr="009F2084">
        <w:rPr>
          <w:lang w:val="en-GB"/>
        </w:rPr>
        <w:t xml:space="preserve"> </w:t>
      </w:r>
      <w:r w:rsidR="00162AB3" w:rsidRPr="009F2084">
        <w:rPr>
          <w:lang w:val="en-GB"/>
        </w:rPr>
        <w:t>M</w:t>
      </w:r>
      <w:r w:rsidR="00026B16" w:rsidRPr="009F2084">
        <w:rPr>
          <w:lang w:val="en-GB"/>
        </w:rPr>
        <w:t>icrosoft Teams and</w:t>
      </w:r>
      <w:r w:rsidR="00E8280A" w:rsidRPr="009F2084">
        <w:rPr>
          <w:lang w:val="en-GB"/>
        </w:rPr>
        <w:t xml:space="preserve"> ITU intranet</w:t>
      </w:r>
      <w:r w:rsidRPr="009F2084">
        <w:rPr>
          <w:lang w:val="en-GB"/>
        </w:rPr>
        <w:t xml:space="preserve"> repositories,</w:t>
      </w:r>
      <w:r w:rsidR="00027D79" w:rsidRPr="009F2084">
        <w:rPr>
          <w:lang w:val="en-GB"/>
        </w:rPr>
        <w:t xml:space="preserve"> the ITU</w:t>
      </w:r>
      <w:r w:rsidR="00F45AD1" w:rsidRPr="009F2084">
        <w:rPr>
          <w:lang w:val="en-GB"/>
        </w:rPr>
        <w:t xml:space="preserve"> website</w:t>
      </w:r>
      <w:r w:rsidR="00783000" w:rsidRPr="009F2084">
        <w:rPr>
          <w:lang w:val="en-GB"/>
        </w:rPr>
        <w:t>, file repositories</w:t>
      </w:r>
      <w:r w:rsidR="00EF19AF" w:rsidRPr="009F2084">
        <w:rPr>
          <w:lang w:val="en-GB"/>
        </w:rPr>
        <w:t xml:space="preserve"> and</w:t>
      </w:r>
      <w:r w:rsidRPr="009F2084">
        <w:rPr>
          <w:lang w:val="en-GB"/>
        </w:rPr>
        <w:t xml:space="preserve"> B</w:t>
      </w:r>
      <w:r w:rsidR="00155C17" w:rsidRPr="009F2084">
        <w:rPr>
          <w:lang w:val="en-GB"/>
        </w:rPr>
        <w:t xml:space="preserve">usiness </w:t>
      </w:r>
      <w:r w:rsidRPr="009F2084">
        <w:rPr>
          <w:lang w:val="en-GB"/>
        </w:rPr>
        <w:t>I</w:t>
      </w:r>
      <w:r w:rsidR="00155C17" w:rsidRPr="009F2084">
        <w:rPr>
          <w:lang w:val="en-GB"/>
        </w:rPr>
        <w:t>ntelligence (BI) and monitoring</w:t>
      </w:r>
      <w:r w:rsidR="004E062C" w:rsidRPr="009F2084">
        <w:rPr>
          <w:lang w:val="en-GB"/>
        </w:rPr>
        <w:t xml:space="preserve"> and evaluation</w:t>
      </w:r>
      <w:r w:rsidRPr="009F2084">
        <w:rPr>
          <w:lang w:val="en-GB"/>
        </w:rPr>
        <w:t xml:space="preserve"> tools which provide staff</w:t>
      </w:r>
      <w:r w:rsidR="00A73729" w:rsidRPr="009F2084">
        <w:rPr>
          <w:lang w:val="en-GB"/>
        </w:rPr>
        <w:t>, membership and the public</w:t>
      </w:r>
      <w:r w:rsidRPr="009F2084">
        <w:rPr>
          <w:lang w:val="en-GB"/>
        </w:rPr>
        <w:t xml:space="preserve"> access to information based on role and function. The issue of relevant and reliable information to support decision</w:t>
      </w:r>
      <w:r w:rsidR="008F32A3" w:rsidRPr="009F2084">
        <w:rPr>
          <w:lang w:val="en-GB"/>
        </w:rPr>
        <w:t>-</w:t>
      </w:r>
      <w:r w:rsidRPr="009F2084">
        <w:rPr>
          <w:lang w:val="en-GB"/>
        </w:rPr>
        <w:t xml:space="preserve">making </w:t>
      </w:r>
      <w:r w:rsidR="00CA195F" w:rsidRPr="009F2084">
        <w:rPr>
          <w:lang w:val="en-GB"/>
        </w:rPr>
        <w:t>is being</w:t>
      </w:r>
      <w:r w:rsidRPr="009F2084">
        <w:rPr>
          <w:lang w:val="en-GB"/>
        </w:rPr>
        <w:t xml:space="preserve"> reviewed, </w:t>
      </w:r>
      <w:r w:rsidR="00EF0C4B" w:rsidRPr="009F2084">
        <w:rPr>
          <w:lang w:val="en-GB"/>
        </w:rPr>
        <w:t xml:space="preserve">thereby </w:t>
      </w:r>
      <w:proofErr w:type="gramStart"/>
      <w:r w:rsidR="00EF0C4B" w:rsidRPr="009F2084">
        <w:rPr>
          <w:lang w:val="en-GB"/>
        </w:rPr>
        <w:t>identifying</w:t>
      </w:r>
      <w:proofErr w:type="gramEnd"/>
      <w:r w:rsidRPr="009F2084">
        <w:rPr>
          <w:lang w:val="en-GB"/>
        </w:rPr>
        <w:t xml:space="preserve"> </w:t>
      </w:r>
      <w:r w:rsidR="00EF0C4B" w:rsidRPr="009F2084">
        <w:rPr>
          <w:lang w:val="en-GB"/>
        </w:rPr>
        <w:t xml:space="preserve">and implementing </w:t>
      </w:r>
      <w:r w:rsidRPr="009F2084">
        <w:rPr>
          <w:lang w:val="en-GB"/>
        </w:rPr>
        <w:t>improvements required in that area.</w:t>
      </w:r>
    </w:p>
    <w:p w14:paraId="47DDD3A1" w14:textId="065993D7" w:rsidR="009F2F61" w:rsidRPr="009F2084" w:rsidRDefault="003C2AF1" w:rsidP="00093945">
      <w:pPr>
        <w:pStyle w:val="ListParagraph"/>
        <w:numPr>
          <w:ilvl w:val="0"/>
          <w:numId w:val="39"/>
        </w:numPr>
        <w:spacing w:before="120" w:after="120"/>
        <w:ind w:left="0" w:firstLine="0"/>
        <w:contextualSpacing w:val="0"/>
        <w:jc w:val="both"/>
        <w:rPr>
          <w:rFonts w:eastAsia="Times New Roman" w:cstheme="minorHAnsi"/>
          <w:lang w:val="en-GB"/>
        </w:rPr>
      </w:pPr>
      <w:bookmarkStart w:id="42" w:name="_Toc89889643"/>
      <w:r>
        <w:rPr>
          <w:rStyle w:val="Heading3Char"/>
          <w:rFonts w:eastAsiaTheme="minorEastAsia"/>
        </w:rPr>
        <w:t xml:space="preserve">The </w:t>
      </w:r>
      <w:r w:rsidR="00E90CA9" w:rsidRPr="001E5CA7">
        <w:rPr>
          <w:rStyle w:val="Heading3Char"/>
          <w:rFonts w:eastAsiaTheme="minorEastAsia"/>
        </w:rPr>
        <w:t xml:space="preserve">ITU </w:t>
      </w:r>
      <w:r w:rsidR="0046386D" w:rsidRPr="001E5CA7">
        <w:rPr>
          <w:rStyle w:val="Heading3Char"/>
          <w:rFonts w:eastAsiaTheme="minorEastAsia"/>
        </w:rPr>
        <w:t>Financial Operating Report</w:t>
      </w:r>
      <w:r w:rsidR="00E90CA9" w:rsidRPr="001E5CA7">
        <w:rPr>
          <w:rStyle w:val="Heading3Char"/>
          <w:rFonts w:eastAsiaTheme="minorEastAsia"/>
        </w:rPr>
        <w:t xml:space="preserve"> </w:t>
      </w:r>
      <w:r w:rsidR="00322FE1" w:rsidRPr="001E5CA7">
        <w:rPr>
          <w:rStyle w:val="Heading3Char"/>
          <w:rFonts w:eastAsiaTheme="minorEastAsia"/>
        </w:rPr>
        <w:t xml:space="preserve">and the </w:t>
      </w:r>
      <w:r w:rsidR="00A56BE0" w:rsidRPr="001E5CA7">
        <w:rPr>
          <w:rStyle w:val="Heading3Char"/>
          <w:rFonts w:eastAsiaTheme="minorEastAsia"/>
        </w:rPr>
        <w:t>Report on the Implementation of the Strategic Plan and the Activities of the Union</w:t>
      </w:r>
      <w:bookmarkEnd w:id="42"/>
      <w:r w:rsidR="001E5CA7">
        <w:rPr>
          <w:rStyle w:val="Heading2Char"/>
          <w:b w:val="0"/>
          <w:szCs w:val="24"/>
          <w:lang w:val="en-GB"/>
        </w:rPr>
        <w:t xml:space="preserve"> </w:t>
      </w:r>
      <w:r w:rsidR="001E5CA7" w:rsidRPr="005130D2">
        <w:rPr>
          <w:rFonts w:eastAsia="Times New Roman" w:cstheme="minorHAnsi"/>
          <w:lang w:val="en-GB"/>
        </w:rPr>
        <w:t>is published annually</w:t>
      </w:r>
      <w:r w:rsidR="00E90CA9" w:rsidRPr="009F2084">
        <w:rPr>
          <w:rFonts w:eastAsia="Times New Roman" w:cstheme="minorHAnsi"/>
          <w:lang w:val="en-GB"/>
        </w:rPr>
        <w:t xml:space="preserve">, providing </w:t>
      </w:r>
      <w:r w:rsidR="00A56BE0" w:rsidRPr="009F2084">
        <w:rPr>
          <w:rFonts w:eastAsia="Times New Roman" w:cstheme="minorHAnsi"/>
          <w:bCs/>
          <w:lang w:val="en-GB"/>
        </w:rPr>
        <w:t>p</w:t>
      </w:r>
      <w:r w:rsidR="00E90CA9" w:rsidRPr="009F2084">
        <w:rPr>
          <w:rFonts w:eastAsia="Times New Roman" w:cstheme="minorHAnsi"/>
          <w:bCs/>
          <w:lang w:val="en-GB"/>
        </w:rPr>
        <w:t xml:space="preserve">erformance and </w:t>
      </w:r>
      <w:r w:rsidR="00A56BE0" w:rsidRPr="009F2084">
        <w:rPr>
          <w:rFonts w:eastAsia="Times New Roman" w:cstheme="minorHAnsi"/>
          <w:bCs/>
          <w:lang w:val="en-GB"/>
        </w:rPr>
        <w:t>f</w:t>
      </w:r>
      <w:r w:rsidR="00E90CA9" w:rsidRPr="009F2084">
        <w:rPr>
          <w:rFonts w:eastAsia="Times New Roman" w:cstheme="minorHAnsi"/>
          <w:bCs/>
          <w:lang w:val="en-GB"/>
        </w:rPr>
        <w:t>inancial</w:t>
      </w:r>
      <w:r w:rsidR="00E90CA9" w:rsidRPr="009F2084">
        <w:rPr>
          <w:rFonts w:eastAsia="Times New Roman" w:cstheme="minorHAnsi"/>
          <w:lang w:val="en-GB"/>
        </w:rPr>
        <w:t xml:space="preserve"> information for Member States’ information and consideration.</w:t>
      </w:r>
      <w:r w:rsidR="00BA0FD9" w:rsidRPr="009F2084">
        <w:rPr>
          <w:rFonts w:eastAsia="Times New Roman" w:cstheme="minorHAnsi"/>
          <w:lang w:val="en-GB"/>
        </w:rPr>
        <w:t xml:space="preserve"> </w:t>
      </w:r>
      <w:r w:rsidR="000530D4" w:rsidRPr="009F2084">
        <w:rPr>
          <w:rFonts w:eastAsia="Times New Roman" w:cstheme="minorHAnsi"/>
          <w:lang w:val="en-GB"/>
        </w:rPr>
        <w:t xml:space="preserve">The report on </w:t>
      </w:r>
      <w:r w:rsidR="000530D4" w:rsidRPr="00E573F8">
        <w:rPr>
          <w:rFonts w:eastAsia="Times New Roman" w:cstheme="minorHAnsi"/>
          <w:spacing w:val="2"/>
          <w:lang w:val="en-GB"/>
        </w:rPr>
        <w:t xml:space="preserve">the implementation of the strategic plan contains information on the progress achieved </w:t>
      </w:r>
      <w:r w:rsidR="000530D4" w:rsidRPr="009F2084">
        <w:rPr>
          <w:rFonts w:eastAsia="Times New Roman" w:cstheme="minorHAnsi"/>
          <w:lang w:val="en-GB"/>
        </w:rPr>
        <w:t>towards the ITU strategic goals</w:t>
      </w:r>
      <w:r w:rsidR="00CA43EF" w:rsidRPr="009F2084">
        <w:rPr>
          <w:rFonts w:eastAsia="Times New Roman" w:cstheme="minorHAnsi"/>
          <w:lang w:val="en-GB"/>
        </w:rPr>
        <w:t xml:space="preserve">, </w:t>
      </w:r>
      <w:proofErr w:type="gramStart"/>
      <w:r w:rsidR="000530D4" w:rsidRPr="009F2084">
        <w:rPr>
          <w:rFonts w:eastAsia="Times New Roman" w:cstheme="minorHAnsi"/>
          <w:lang w:val="en-GB"/>
        </w:rPr>
        <w:t>objectives</w:t>
      </w:r>
      <w:proofErr w:type="gramEnd"/>
      <w:r w:rsidR="00CA43EF" w:rsidRPr="009F2084">
        <w:rPr>
          <w:rFonts w:eastAsia="Times New Roman" w:cstheme="minorHAnsi"/>
          <w:lang w:val="en-GB"/>
        </w:rPr>
        <w:t xml:space="preserve"> and related outcomes</w:t>
      </w:r>
      <w:r w:rsidR="000530D4" w:rsidRPr="009F2084">
        <w:rPr>
          <w:rFonts w:eastAsia="Times New Roman" w:cstheme="minorHAnsi"/>
          <w:lang w:val="en-GB"/>
        </w:rPr>
        <w:t xml:space="preserve">, through the </w:t>
      </w:r>
      <w:r w:rsidR="00CA43EF" w:rsidRPr="009F2084">
        <w:rPr>
          <w:rFonts w:eastAsia="Times New Roman" w:cstheme="minorHAnsi"/>
          <w:lang w:val="en-GB"/>
        </w:rPr>
        <w:t xml:space="preserve">monitoring and </w:t>
      </w:r>
      <w:r w:rsidR="00CA43EF" w:rsidRPr="00E573F8">
        <w:rPr>
          <w:rFonts w:eastAsia="Times New Roman" w:cstheme="minorHAnsi"/>
          <w:spacing w:val="2"/>
          <w:lang w:val="en-GB"/>
        </w:rPr>
        <w:t xml:space="preserve">reporting </w:t>
      </w:r>
      <w:r w:rsidR="000530D4" w:rsidRPr="00E573F8">
        <w:rPr>
          <w:rFonts w:eastAsia="Times New Roman" w:cstheme="minorHAnsi"/>
          <w:spacing w:val="2"/>
          <w:lang w:val="en-GB"/>
        </w:rPr>
        <w:t xml:space="preserve">of </w:t>
      </w:r>
      <w:r w:rsidR="00CA43EF" w:rsidRPr="00E573F8">
        <w:rPr>
          <w:rFonts w:eastAsia="Times New Roman" w:cstheme="minorHAnsi"/>
          <w:spacing w:val="2"/>
          <w:lang w:val="en-GB"/>
        </w:rPr>
        <w:t>k</w:t>
      </w:r>
      <w:r w:rsidR="000530D4" w:rsidRPr="00E573F8">
        <w:rPr>
          <w:rFonts w:eastAsia="Times New Roman" w:cstheme="minorHAnsi"/>
          <w:spacing w:val="2"/>
          <w:lang w:val="en-GB"/>
        </w:rPr>
        <w:t xml:space="preserve">ey </w:t>
      </w:r>
      <w:r w:rsidR="00CA43EF" w:rsidRPr="00E573F8">
        <w:rPr>
          <w:rFonts w:eastAsia="Times New Roman" w:cstheme="minorHAnsi"/>
          <w:spacing w:val="2"/>
          <w:lang w:val="en-GB"/>
        </w:rPr>
        <w:t>p</w:t>
      </w:r>
      <w:r w:rsidR="000530D4" w:rsidRPr="00E573F8">
        <w:rPr>
          <w:rFonts w:eastAsia="Times New Roman" w:cstheme="minorHAnsi"/>
          <w:spacing w:val="2"/>
          <w:lang w:val="en-GB"/>
        </w:rPr>
        <w:t xml:space="preserve">erformance </w:t>
      </w:r>
      <w:r w:rsidR="00CA43EF" w:rsidRPr="00E573F8">
        <w:rPr>
          <w:rFonts w:eastAsia="Times New Roman" w:cstheme="minorHAnsi"/>
          <w:spacing w:val="2"/>
          <w:lang w:val="en-GB"/>
        </w:rPr>
        <w:t>i</w:t>
      </w:r>
      <w:r w:rsidR="000530D4" w:rsidRPr="00E573F8">
        <w:rPr>
          <w:rFonts w:eastAsia="Times New Roman" w:cstheme="minorHAnsi"/>
          <w:spacing w:val="2"/>
          <w:lang w:val="en-GB"/>
        </w:rPr>
        <w:t>ndicators</w:t>
      </w:r>
      <w:r w:rsidR="00CA43EF" w:rsidRPr="00E573F8">
        <w:rPr>
          <w:rFonts w:eastAsia="Times New Roman" w:cstheme="minorHAnsi"/>
          <w:spacing w:val="2"/>
          <w:lang w:val="en-GB"/>
        </w:rPr>
        <w:t xml:space="preserve">. </w:t>
      </w:r>
      <w:r w:rsidR="00E90CA9" w:rsidRPr="00E573F8">
        <w:rPr>
          <w:rFonts w:eastAsia="Times New Roman" w:cstheme="minorHAnsi"/>
          <w:spacing w:val="2"/>
          <w:lang w:val="en-GB"/>
        </w:rPr>
        <w:t>Financial statements are prepared and audited</w:t>
      </w:r>
      <w:r w:rsidR="00E90CA9" w:rsidRPr="009F2084">
        <w:rPr>
          <w:rFonts w:eastAsia="Times New Roman" w:cstheme="minorHAnsi"/>
          <w:lang w:val="en-GB"/>
        </w:rPr>
        <w:t xml:space="preserve"> </w:t>
      </w:r>
      <w:r w:rsidR="00E90CA9" w:rsidRPr="009F2084">
        <w:rPr>
          <w:rFonts w:eastAsia="Times New Roman" w:cstheme="minorHAnsi"/>
          <w:lang w:val="en-GB"/>
        </w:rPr>
        <w:lastRenderedPageBreak/>
        <w:t xml:space="preserve">annually, in compliance with the </w:t>
      </w:r>
      <w:r w:rsidR="0016415D" w:rsidRPr="009F2084">
        <w:rPr>
          <w:rFonts w:eastAsia="Times New Roman" w:cstheme="minorHAnsi"/>
          <w:lang w:val="en-GB"/>
        </w:rPr>
        <w:t xml:space="preserve">ITU </w:t>
      </w:r>
      <w:r w:rsidR="00E90CA9" w:rsidRPr="009F2084">
        <w:rPr>
          <w:rFonts w:eastAsia="Times New Roman" w:cstheme="minorHAnsi"/>
          <w:lang w:val="en-GB"/>
        </w:rPr>
        <w:t xml:space="preserve">Financial Regulations and </w:t>
      </w:r>
      <w:r w:rsidR="00935A89" w:rsidRPr="009F2084">
        <w:rPr>
          <w:rFonts w:eastAsia="Times New Roman" w:cstheme="minorHAnsi"/>
          <w:lang w:val="en-GB"/>
        </w:rPr>
        <w:t xml:space="preserve">Financial </w:t>
      </w:r>
      <w:r w:rsidR="00E90CA9" w:rsidRPr="009F2084">
        <w:rPr>
          <w:rFonts w:eastAsia="Times New Roman" w:cstheme="minorHAnsi"/>
          <w:lang w:val="en-GB"/>
        </w:rPr>
        <w:t xml:space="preserve">Rules and </w:t>
      </w:r>
      <w:r w:rsidR="0043341A" w:rsidRPr="009F2084">
        <w:rPr>
          <w:rFonts w:eastAsia="Times New Roman" w:cstheme="minorHAnsi"/>
          <w:lang w:val="en-GB"/>
        </w:rPr>
        <w:t xml:space="preserve">the </w:t>
      </w:r>
      <w:r w:rsidR="00E90CA9" w:rsidRPr="009F2084">
        <w:rPr>
          <w:rFonts w:eastAsia="Times New Roman" w:cstheme="minorHAnsi"/>
          <w:lang w:val="en-GB"/>
        </w:rPr>
        <w:t xml:space="preserve">International Public Sector Accounting Standards (IPSAS). </w:t>
      </w:r>
      <w:r w:rsidR="00A81819" w:rsidRPr="009F2084">
        <w:rPr>
          <w:rFonts w:eastAsia="Times New Roman" w:cstheme="minorHAnsi"/>
          <w:lang w:val="en-GB"/>
        </w:rPr>
        <w:t>T</w:t>
      </w:r>
      <w:r w:rsidR="00737E43" w:rsidRPr="009F2084">
        <w:rPr>
          <w:rFonts w:eastAsia="Times New Roman" w:cstheme="minorHAnsi"/>
          <w:lang w:val="en-GB"/>
        </w:rPr>
        <w:t xml:space="preserve">here are numerous annual reports: on Internal Audit Activities, </w:t>
      </w:r>
      <w:r w:rsidR="000B4F03" w:rsidRPr="009F2084">
        <w:rPr>
          <w:rFonts w:eastAsia="Times New Roman" w:cstheme="minorHAnsi"/>
          <w:lang w:val="en-GB"/>
        </w:rPr>
        <w:t xml:space="preserve">the </w:t>
      </w:r>
      <w:r w:rsidR="00737E43" w:rsidRPr="009F2084">
        <w:rPr>
          <w:rFonts w:eastAsia="Times New Roman" w:cstheme="minorHAnsi"/>
          <w:lang w:val="en-GB"/>
        </w:rPr>
        <w:t>H</w:t>
      </w:r>
      <w:r w:rsidR="00E90CA9" w:rsidRPr="009F2084">
        <w:rPr>
          <w:rFonts w:eastAsia="Times New Roman" w:cstheme="minorHAnsi"/>
          <w:lang w:val="en-GB"/>
        </w:rPr>
        <w:t xml:space="preserve">uman </w:t>
      </w:r>
      <w:r w:rsidR="00737E43" w:rsidRPr="009F2084">
        <w:rPr>
          <w:rFonts w:eastAsia="Times New Roman" w:cstheme="minorHAnsi"/>
          <w:lang w:val="en-GB"/>
        </w:rPr>
        <w:t>R</w:t>
      </w:r>
      <w:r w:rsidR="00E90CA9" w:rsidRPr="009F2084">
        <w:rPr>
          <w:rFonts w:eastAsia="Times New Roman" w:cstheme="minorHAnsi"/>
          <w:lang w:val="en-GB"/>
        </w:rPr>
        <w:t>esources</w:t>
      </w:r>
      <w:r w:rsidR="000B4F03" w:rsidRPr="009F2084">
        <w:rPr>
          <w:rFonts w:eastAsia="Times New Roman" w:cstheme="minorHAnsi"/>
          <w:lang w:val="en-GB"/>
        </w:rPr>
        <w:t xml:space="preserve"> </w:t>
      </w:r>
      <w:r w:rsidR="00941D3C" w:rsidRPr="009F2084">
        <w:rPr>
          <w:rFonts w:eastAsia="Times New Roman" w:cstheme="minorHAnsi"/>
          <w:lang w:val="en-GB"/>
        </w:rPr>
        <w:t>S</w:t>
      </w:r>
      <w:r w:rsidR="000B4F03" w:rsidRPr="009F2084">
        <w:rPr>
          <w:rFonts w:eastAsia="Times New Roman" w:cstheme="minorHAnsi"/>
          <w:lang w:val="en-GB"/>
        </w:rPr>
        <w:t xml:space="preserve">trategic </w:t>
      </w:r>
      <w:r w:rsidR="00941D3C" w:rsidRPr="009F2084">
        <w:rPr>
          <w:rFonts w:eastAsia="Times New Roman" w:cstheme="minorHAnsi"/>
          <w:lang w:val="en-GB"/>
        </w:rPr>
        <w:t>P</w:t>
      </w:r>
      <w:r w:rsidR="000B4F03" w:rsidRPr="009F2084">
        <w:rPr>
          <w:rFonts w:eastAsia="Times New Roman" w:cstheme="minorHAnsi"/>
          <w:lang w:val="en-GB"/>
        </w:rPr>
        <w:t>lan</w:t>
      </w:r>
      <w:r w:rsidR="00E90CA9" w:rsidRPr="009F2084">
        <w:rPr>
          <w:rFonts w:eastAsia="Times New Roman" w:cstheme="minorHAnsi"/>
          <w:lang w:val="en-GB"/>
        </w:rPr>
        <w:t>, as well as the activities of the Ethics Office</w:t>
      </w:r>
      <w:r w:rsidR="000B4F03" w:rsidRPr="009F2084">
        <w:rPr>
          <w:rFonts w:eastAsia="Times New Roman" w:cstheme="minorHAnsi"/>
          <w:lang w:val="en-GB"/>
        </w:rPr>
        <w:t>.</w:t>
      </w:r>
      <w:r w:rsidR="00A302E2" w:rsidRPr="009F2084">
        <w:rPr>
          <w:lang w:val="en-GB"/>
        </w:rPr>
        <w:t xml:space="preserve"> </w:t>
      </w:r>
      <w:r w:rsidR="006A09B1" w:rsidRPr="009F2084">
        <w:rPr>
          <w:rFonts w:eastAsia="Times New Roman" w:cstheme="minorHAnsi"/>
          <w:lang w:val="en-GB"/>
        </w:rPr>
        <w:t>Financial C</w:t>
      </w:r>
      <w:r w:rsidR="00A302E2" w:rsidRPr="009F2084">
        <w:rPr>
          <w:rFonts w:eastAsia="Times New Roman" w:cstheme="minorHAnsi"/>
          <w:lang w:val="en-GB"/>
        </w:rPr>
        <w:t xml:space="preserve">ircular Letters are issued quarterly on budget execution and forecasts up to the end of the current year. These Circular Letters also provide information on the debt of Members to the Union. </w:t>
      </w:r>
    </w:p>
    <w:p w14:paraId="45BA33CC" w14:textId="77777777" w:rsidR="00934F44" w:rsidRDefault="00ED0F30" w:rsidP="00934F44">
      <w:pPr>
        <w:pStyle w:val="ListParagraph"/>
        <w:numPr>
          <w:ilvl w:val="0"/>
          <w:numId w:val="39"/>
        </w:numPr>
        <w:spacing w:before="120" w:after="120"/>
        <w:ind w:left="0" w:firstLine="0"/>
        <w:contextualSpacing w:val="0"/>
        <w:jc w:val="both"/>
        <w:rPr>
          <w:rFonts w:eastAsia="Times New Roman" w:cstheme="minorHAnsi"/>
          <w:lang w:val="en-GB"/>
        </w:rPr>
      </w:pPr>
      <w:bookmarkStart w:id="43" w:name="_Toc89889644"/>
      <w:r w:rsidRPr="001E5CA7">
        <w:rPr>
          <w:rStyle w:val="Heading3Char"/>
          <w:rFonts w:eastAsiaTheme="minorEastAsia"/>
        </w:rPr>
        <w:t xml:space="preserve">Risk </w:t>
      </w:r>
      <w:r w:rsidR="005F7B60" w:rsidRPr="001E5CA7">
        <w:rPr>
          <w:rStyle w:val="Heading3Char"/>
          <w:rFonts w:eastAsiaTheme="minorEastAsia"/>
        </w:rPr>
        <w:t>Management</w:t>
      </w:r>
      <w:r w:rsidRPr="001E5CA7">
        <w:rPr>
          <w:rStyle w:val="Heading3Char"/>
          <w:rFonts w:eastAsiaTheme="minorEastAsia"/>
        </w:rPr>
        <w:t xml:space="preserve"> and Internal Control </w:t>
      </w:r>
      <w:r w:rsidR="00AB3C40" w:rsidRPr="001E5CA7">
        <w:rPr>
          <w:rStyle w:val="Heading3Char"/>
          <w:rFonts w:eastAsiaTheme="minorEastAsia"/>
        </w:rPr>
        <w:t>Dashboards</w:t>
      </w:r>
      <w:bookmarkEnd w:id="43"/>
      <w:r w:rsidRPr="009F2084">
        <w:rPr>
          <w:rFonts w:eastAsia="Times New Roman" w:cstheme="minorHAnsi"/>
          <w:lang w:val="en-GB"/>
        </w:rPr>
        <w:t xml:space="preserve"> are available to ITU’s Risk Management </w:t>
      </w:r>
      <w:r w:rsidR="00AB3C40" w:rsidRPr="009F2084">
        <w:rPr>
          <w:rFonts w:eastAsia="Times New Roman" w:cstheme="minorHAnsi"/>
          <w:lang w:val="en-GB"/>
        </w:rPr>
        <w:t xml:space="preserve">Focal </w:t>
      </w:r>
      <w:proofErr w:type="spellStart"/>
      <w:proofErr w:type="gramStart"/>
      <w:r w:rsidR="00AB3C40" w:rsidRPr="009F2084">
        <w:rPr>
          <w:rFonts w:eastAsia="Times New Roman" w:cstheme="minorHAnsi"/>
          <w:lang w:val="en-GB"/>
        </w:rPr>
        <w:t>Points</w:t>
      </w:r>
      <w:r w:rsidR="00B07877" w:rsidRPr="009F2084">
        <w:rPr>
          <w:rFonts w:eastAsia="Times New Roman" w:cstheme="minorHAnsi"/>
          <w:lang w:val="en-GB"/>
        </w:rPr>
        <w:t>,</w:t>
      </w:r>
      <w:r w:rsidR="00AB3C40" w:rsidRPr="009F2084">
        <w:rPr>
          <w:rFonts w:eastAsia="Times New Roman" w:cstheme="minorHAnsi"/>
          <w:lang w:val="en-GB"/>
        </w:rPr>
        <w:t>the</w:t>
      </w:r>
      <w:proofErr w:type="spellEnd"/>
      <w:proofErr w:type="gramEnd"/>
      <w:r w:rsidRPr="009F2084">
        <w:rPr>
          <w:rFonts w:eastAsia="Times New Roman" w:cstheme="minorHAnsi"/>
          <w:lang w:val="en-GB"/>
        </w:rPr>
        <w:t xml:space="preserve"> Senior Management Team and other staff on an as-needed basis provid</w:t>
      </w:r>
      <w:r w:rsidR="00AB3C40" w:rsidRPr="009F2084">
        <w:rPr>
          <w:rFonts w:eastAsia="Times New Roman" w:cstheme="minorHAnsi"/>
          <w:lang w:val="en-GB"/>
        </w:rPr>
        <w:t>ing</w:t>
      </w:r>
      <w:r w:rsidRPr="009F2084">
        <w:rPr>
          <w:rFonts w:eastAsia="Times New Roman" w:cstheme="minorHAnsi"/>
          <w:lang w:val="en-GB"/>
        </w:rPr>
        <w:t xml:space="preserve"> up-to-date information to support management decisions.</w:t>
      </w:r>
    </w:p>
    <w:p w14:paraId="27913E7E" w14:textId="3E16ACEC" w:rsidR="009B7F0C" w:rsidRPr="00934F44" w:rsidRDefault="00547DE9" w:rsidP="00934F44">
      <w:pPr>
        <w:pStyle w:val="ListParagraph"/>
        <w:numPr>
          <w:ilvl w:val="0"/>
          <w:numId w:val="39"/>
        </w:numPr>
        <w:spacing w:before="120" w:after="120"/>
        <w:ind w:left="0" w:firstLine="0"/>
        <w:contextualSpacing w:val="0"/>
        <w:jc w:val="both"/>
        <w:rPr>
          <w:rFonts w:eastAsia="Times New Roman" w:cstheme="minorHAnsi"/>
          <w:lang w:val="en-GB"/>
        </w:rPr>
      </w:pPr>
      <w:bookmarkStart w:id="44" w:name="_Toc89889645"/>
      <w:r w:rsidRPr="009665AE">
        <w:rPr>
          <w:rStyle w:val="Heading3Char"/>
          <w:rFonts w:eastAsiaTheme="minorEastAsia"/>
        </w:rPr>
        <w:t>L</w:t>
      </w:r>
      <w:r w:rsidR="00330EEC" w:rsidRPr="009665AE">
        <w:rPr>
          <w:rStyle w:val="Heading3Char"/>
          <w:rFonts w:eastAsiaTheme="minorEastAsia"/>
        </w:rPr>
        <w:t xml:space="preserve">egal and </w:t>
      </w:r>
      <w:r w:rsidR="00F356DD" w:rsidRPr="009665AE">
        <w:rPr>
          <w:rStyle w:val="Heading3Char"/>
          <w:rFonts w:eastAsiaTheme="minorEastAsia"/>
        </w:rPr>
        <w:t>Compliance Framework o</w:t>
      </w:r>
      <w:r w:rsidR="00330EEC" w:rsidRPr="009665AE">
        <w:rPr>
          <w:rStyle w:val="Heading3Char"/>
          <w:rFonts w:eastAsiaTheme="minorEastAsia"/>
        </w:rPr>
        <w:t>f</w:t>
      </w:r>
      <w:r w:rsidR="00F356DD" w:rsidRPr="009665AE">
        <w:rPr>
          <w:rStyle w:val="Heading3Char"/>
          <w:rFonts w:eastAsiaTheme="minorEastAsia"/>
        </w:rPr>
        <w:t xml:space="preserve"> Digital Assets</w:t>
      </w:r>
      <w:r w:rsidR="009665AE">
        <w:rPr>
          <w:rStyle w:val="Heading3Char"/>
          <w:rFonts w:eastAsiaTheme="minorEastAsia"/>
        </w:rPr>
        <w:t>:</w:t>
      </w:r>
      <w:bookmarkEnd w:id="44"/>
      <w:r w:rsidR="0038300B" w:rsidRPr="00934F44">
        <w:rPr>
          <w:rFonts w:eastAsia="Times New Roman" w:cstheme="minorHAnsi"/>
          <w:lang w:val="en-GB"/>
        </w:rPr>
        <w:t xml:space="preserve"> </w:t>
      </w:r>
      <w:r w:rsidR="00630CA2">
        <w:rPr>
          <w:rFonts w:eastAsia="Times New Roman" w:cstheme="minorHAnsi"/>
          <w:lang w:val="en-GB"/>
        </w:rPr>
        <w:t>I</w:t>
      </w:r>
      <w:r w:rsidR="0038300B" w:rsidRPr="00934F44">
        <w:rPr>
          <w:rFonts w:eastAsia="Times New Roman" w:cstheme="minorHAnsi"/>
          <w:lang w:val="en-GB"/>
        </w:rPr>
        <w:t>nformation assets need to be protected from loss, damage, or unauthorized disclosure or modification. At the same time, data protection and data privacy are becoming a priority, requiring policies, procedures, and systems to ensure that personal information is captured, stored, and processed in ways that are secure. To address these concerns, ITU is developing an organization-wide data/information classification framework that includes classifying information in terms of both its need for protection from unauthorized access or disclosure (sensitivity) and its need for availability (criticality</w:t>
      </w:r>
      <w:proofErr w:type="gramStart"/>
      <w:r w:rsidR="0038300B" w:rsidRPr="00934F44">
        <w:rPr>
          <w:rFonts w:eastAsia="Times New Roman" w:cstheme="minorHAnsi"/>
          <w:lang w:val="en-GB"/>
        </w:rPr>
        <w:t>), and</w:t>
      </w:r>
      <w:proofErr w:type="gramEnd"/>
      <w:r w:rsidR="0038300B" w:rsidRPr="00934F44">
        <w:rPr>
          <w:rFonts w:eastAsia="Times New Roman" w:cstheme="minorHAnsi"/>
          <w:lang w:val="en-GB"/>
        </w:rPr>
        <w:t xml:space="preserve"> identifying and implementing the protection requirements for each category of information (both sensitivity and criticality) throughout the information lifecycle (creation, storage, use, and disposal).</w:t>
      </w:r>
    </w:p>
    <w:p w14:paraId="36CF179F" w14:textId="18559DBE" w:rsidR="0038300B" w:rsidRPr="009F2084" w:rsidRDefault="0038300B" w:rsidP="009B7F0C">
      <w:pPr>
        <w:pStyle w:val="ListParagraph"/>
        <w:adjustRightInd w:val="0"/>
        <w:snapToGrid w:val="0"/>
        <w:spacing w:after="120"/>
        <w:ind w:left="0"/>
        <w:contextualSpacing w:val="0"/>
        <w:jc w:val="both"/>
        <w:rPr>
          <w:rFonts w:eastAsia="Times New Roman" w:cstheme="minorHAnsi"/>
          <w:lang w:val="en-GB"/>
        </w:rPr>
      </w:pPr>
      <w:r w:rsidRPr="009F2084">
        <w:rPr>
          <w:rFonts w:cstheme="minorHAnsi"/>
          <w:lang w:val="en-GB"/>
        </w:rPr>
        <w:t xml:space="preserve">In parallel with the rapid rollout of tools to enable staff and delegates to work remotely, ITU accelerated the establishment of </w:t>
      </w:r>
      <w:r w:rsidRPr="00934F44">
        <w:rPr>
          <w:rStyle w:val="Heading2Char"/>
          <w:szCs w:val="24"/>
          <w:lang w:val="en-GB"/>
        </w:rPr>
        <w:t>information governance frameworks</w:t>
      </w:r>
      <w:r w:rsidRPr="009F2084">
        <w:rPr>
          <w:rFonts w:cstheme="minorHAnsi"/>
          <w:lang w:val="en-GB"/>
        </w:rPr>
        <w:t xml:space="preserve"> adapted to fully digital work processes. ITU corporate systems (e.g., SAP ERP, CRM, Recruitment) are being upgraded not only to ensure continuing vendor support but also to benefit from improved or new functionalities related to data protection, information management compliance, and data analysis </w:t>
      </w:r>
      <w:r w:rsidRPr="00E573F8">
        <w:rPr>
          <w:rFonts w:cstheme="minorHAnsi"/>
          <w:spacing w:val="4"/>
          <w:lang w:val="en-GB"/>
        </w:rPr>
        <w:t>based on AI/Machine Learning. The issues of “</w:t>
      </w:r>
      <w:r w:rsidRPr="00E573F8">
        <w:rPr>
          <w:rFonts w:cstheme="minorHAnsi"/>
          <w:i/>
          <w:iCs/>
          <w:spacing w:val="4"/>
          <w:lang w:val="en-GB"/>
        </w:rPr>
        <w:t>Device acquisition procedures for forensic</w:t>
      </w:r>
      <w:r w:rsidRPr="009F2084">
        <w:rPr>
          <w:rFonts w:cstheme="minorHAnsi"/>
          <w:i/>
          <w:iCs/>
          <w:lang w:val="en-GB"/>
        </w:rPr>
        <w:t xml:space="preserve"> investigations</w:t>
      </w:r>
      <w:r w:rsidRPr="009F2084">
        <w:rPr>
          <w:rFonts w:cstheme="minorHAnsi"/>
          <w:lang w:val="en-GB"/>
        </w:rPr>
        <w:t>” and “</w:t>
      </w:r>
      <w:r w:rsidRPr="009F2084">
        <w:rPr>
          <w:rFonts w:cstheme="minorHAnsi"/>
          <w:i/>
          <w:iCs/>
          <w:lang w:val="en-GB"/>
        </w:rPr>
        <w:t>legal hold procedures</w:t>
      </w:r>
      <w:r w:rsidRPr="009F2084">
        <w:rPr>
          <w:rFonts w:cstheme="minorHAnsi"/>
          <w:lang w:val="en-GB"/>
        </w:rPr>
        <w:t>” are being reviewed, and guidelines developed, in connection with the newly established investigation function.</w:t>
      </w:r>
    </w:p>
    <w:p w14:paraId="0B837084" w14:textId="3CAD6802" w:rsidR="003D104D" w:rsidRPr="001E5CA7" w:rsidRDefault="003D104D" w:rsidP="001E5CA7">
      <w:pPr>
        <w:pStyle w:val="Heading2"/>
        <w:shd w:val="clear" w:color="auto" w:fill="00B0F0"/>
        <w:rPr>
          <w:color w:val="FFFFFF" w:themeColor="background1"/>
          <w:lang w:val="en-GB"/>
        </w:rPr>
      </w:pPr>
      <w:bookmarkStart w:id="45" w:name="_Toc89889646"/>
      <w:r w:rsidRPr="001E5CA7">
        <w:rPr>
          <w:color w:val="FFFFFF" w:themeColor="background1"/>
          <w:lang w:val="en-GB"/>
        </w:rPr>
        <w:t xml:space="preserve">Component </w:t>
      </w:r>
      <w:r w:rsidR="003B75AA" w:rsidRPr="001E5CA7">
        <w:rPr>
          <w:color w:val="FFFFFF" w:themeColor="background1"/>
          <w:lang w:val="en-GB"/>
        </w:rPr>
        <w:t>6</w:t>
      </w:r>
      <w:r w:rsidRPr="001E5CA7">
        <w:rPr>
          <w:color w:val="FFFFFF" w:themeColor="background1"/>
          <w:lang w:val="en-GB"/>
        </w:rPr>
        <w:t xml:space="preserve"> – Communication</w:t>
      </w:r>
      <w:bookmarkEnd w:id="45"/>
    </w:p>
    <w:p w14:paraId="24E7D400" w14:textId="4FD99085" w:rsidR="003B75AA" w:rsidRPr="009F2084" w:rsidRDefault="006E1ECE" w:rsidP="00093945">
      <w:pPr>
        <w:spacing w:before="120" w:after="120"/>
        <w:jc w:val="both"/>
        <w:rPr>
          <w:rFonts w:eastAsia="Times New Roman" w:cstheme="minorHAnsi"/>
          <w:lang w:val="en-GB"/>
        </w:rPr>
      </w:pPr>
      <w:r w:rsidRPr="009F2084">
        <w:rPr>
          <w:rFonts w:eastAsia="Times New Roman" w:cstheme="minorHAnsi"/>
          <w:noProof/>
          <w:lang w:val="en-GB" w:eastAsia="en-US"/>
        </w:rPr>
        <w:drawing>
          <wp:anchor distT="0" distB="0" distL="114300" distR="114300" simplePos="0" relativeHeight="251658250" behindDoc="1" locked="0" layoutInCell="1" allowOverlap="1" wp14:anchorId="6CD6237D" wp14:editId="3345DC75">
            <wp:simplePos x="0" y="0"/>
            <wp:positionH relativeFrom="column">
              <wp:posOffset>0</wp:posOffset>
            </wp:positionH>
            <wp:positionV relativeFrom="paragraph">
              <wp:posOffset>74930</wp:posOffset>
            </wp:positionV>
            <wp:extent cx="1584000" cy="951270"/>
            <wp:effectExtent l="0" t="0" r="0" b="1270"/>
            <wp:wrapTight wrapText="bothSides">
              <wp:wrapPolygon edited="0">
                <wp:start x="0" y="0"/>
                <wp:lineTo x="0" y="21196"/>
                <wp:lineTo x="21306" y="21196"/>
                <wp:lineTo x="21306" y="433"/>
                <wp:lineTo x="2104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4000" cy="951270"/>
                    </a:xfrm>
                    <a:prstGeom prst="rect">
                      <a:avLst/>
                    </a:prstGeom>
                    <a:noFill/>
                  </pic:spPr>
                </pic:pic>
              </a:graphicData>
            </a:graphic>
            <wp14:sizeRelH relativeFrom="page">
              <wp14:pctWidth>0</wp14:pctWidth>
            </wp14:sizeRelH>
            <wp14:sizeRelV relativeFrom="page">
              <wp14:pctHeight>0</wp14:pctHeight>
            </wp14:sizeRelV>
          </wp:anchor>
        </w:drawing>
      </w:r>
      <w:r w:rsidR="003B75AA" w:rsidRPr="009F2084">
        <w:rPr>
          <w:rFonts w:eastAsia="Times New Roman"/>
          <w:lang w:val="en-GB"/>
        </w:rPr>
        <w:t>The Communication component</w:t>
      </w:r>
      <w:r w:rsidR="007C6B74" w:rsidRPr="009F2084">
        <w:rPr>
          <w:rFonts w:eastAsia="Times New Roman"/>
          <w:lang w:val="en-GB"/>
        </w:rPr>
        <w:t xml:space="preserve"> is </w:t>
      </w:r>
      <w:r w:rsidR="008A5225" w:rsidRPr="009F2084">
        <w:rPr>
          <w:rFonts w:eastAsia="Times New Roman"/>
          <w:lang w:val="en-GB"/>
        </w:rPr>
        <w:t>crucial</w:t>
      </w:r>
      <w:r w:rsidR="00965227" w:rsidRPr="009F2084">
        <w:rPr>
          <w:rFonts w:eastAsia="Times New Roman"/>
          <w:lang w:val="en-GB"/>
        </w:rPr>
        <w:t xml:space="preserve"> </w:t>
      </w:r>
      <w:r w:rsidR="007C6B74" w:rsidRPr="009F2084">
        <w:rPr>
          <w:rFonts w:eastAsia="Times New Roman"/>
          <w:lang w:val="en-GB"/>
        </w:rPr>
        <w:t>in the AF because it captures the style</w:t>
      </w:r>
      <w:r w:rsidR="00957AE7" w:rsidRPr="009F2084">
        <w:rPr>
          <w:rFonts w:eastAsia="Times New Roman"/>
          <w:lang w:val="en-GB"/>
        </w:rPr>
        <w:t>, conduct</w:t>
      </w:r>
      <w:r w:rsidR="007C6B74" w:rsidRPr="009F2084">
        <w:rPr>
          <w:rFonts w:eastAsia="Times New Roman"/>
          <w:lang w:val="en-GB"/>
        </w:rPr>
        <w:t xml:space="preserve"> and content of all exchanges among </w:t>
      </w:r>
      <w:r w:rsidR="00AB75CD" w:rsidRPr="009F2084">
        <w:rPr>
          <w:rFonts w:eastAsia="Times New Roman"/>
          <w:lang w:val="en-GB"/>
        </w:rPr>
        <w:t>staff</w:t>
      </w:r>
      <w:r w:rsidR="007C6B74" w:rsidRPr="009F2084">
        <w:rPr>
          <w:rFonts w:eastAsia="Times New Roman"/>
          <w:lang w:val="en-GB"/>
        </w:rPr>
        <w:t xml:space="preserve">, </w:t>
      </w:r>
      <w:r w:rsidR="004C1F2B" w:rsidRPr="009F2084">
        <w:rPr>
          <w:rFonts w:eastAsia="Times New Roman"/>
          <w:lang w:val="en-GB"/>
        </w:rPr>
        <w:t>t</w:t>
      </w:r>
      <w:r w:rsidR="007C6B74" w:rsidRPr="009F2084">
        <w:rPr>
          <w:rFonts w:eastAsia="Times New Roman"/>
          <w:lang w:val="en-GB"/>
        </w:rPr>
        <w:t xml:space="preserve">he </w:t>
      </w:r>
      <w:r w:rsidR="005D594A" w:rsidRPr="009F2084">
        <w:rPr>
          <w:rFonts w:eastAsia="Times New Roman"/>
          <w:lang w:val="en-GB"/>
        </w:rPr>
        <w:t xml:space="preserve">middle and the </w:t>
      </w:r>
      <w:r w:rsidR="00A90A44" w:rsidRPr="009F2084">
        <w:rPr>
          <w:rFonts w:eastAsia="Times New Roman"/>
          <w:lang w:val="en-GB"/>
        </w:rPr>
        <w:t>top management,</w:t>
      </w:r>
      <w:r w:rsidR="008A5225" w:rsidRPr="009F2084">
        <w:rPr>
          <w:rFonts w:eastAsia="Times New Roman"/>
          <w:lang w:val="en-GB"/>
        </w:rPr>
        <w:t xml:space="preserve"> exchanges</w:t>
      </w:r>
      <w:r w:rsidR="00864FC4" w:rsidRPr="009F2084">
        <w:rPr>
          <w:rFonts w:eastAsia="Times New Roman"/>
          <w:lang w:val="en-GB"/>
        </w:rPr>
        <w:t xml:space="preserve"> with </w:t>
      </w:r>
      <w:r w:rsidR="006D42F0" w:rsidRPr="009F2084">
        <w:rPr>
          <w:rFonts w:eastAsia="Times New Roman"/>
          <w:lang w:val="en-GB"/>
        </w:rPr>
        <w:t>membersh</w:t>
      </w:r>
      <w:r w:rsidR="00864FC4" w:rsidRPr="009F2084">
        <w:rPr>
          <w:rFonts w:eastAsia="Times New Roman"/>
          <w:lang w:val="en-GB"/>
        </w:rPr>
        <w:t>ip</w:t>
      </w:r>
      <w:r w:rsidR="007C6B74" w:rsidRPr="009F2084">
        <w:rPr>
          <w:rFonts w:eastAsia="Times New Roman"/>
          <w:lang w:val="en-GB"/>
        </w:rPr>
        <w:t xml:space="preserve">, </w:t>
      </w:r>
      <w:r w:rsidR="00542099" w:rsidRPr="009F2084">
        <w:rPr>
          <w:rFonts w:eastAsia="Times New Roman"/>
          <w:lang w:val="en-GB"/>
        </w:rPr>
        <w:t xml:space="preserve">with </w:t>
      </w:r>
      <w:r w:rsidR="007C6B74" w:rsidRPr="009F2084">
        <w:rPr>
          <w:rFonts w:eastAsia="Times New Roman"/>
          <w:lang w:val="en-GB"/>
        </w:rPr>
        <w:t>colleagues from other UN entities</w:t>
      </w:r>
      <w:r w:rsidR="005E111B" w:rsidRPr="009F2084">
        <w:rPr>
          <w:rFonts w:eastAsia="Times New Roman"/>
          <w:lang w:val="en-GB"/>
        </w:rPr>
        <w:t xml:space="preserve"> and with media</w:t>
      </w:r>
      <w:r w:rsidR="009D039E" w:rsidRPr="009F2084">
        <w:rPr>
          <w:rFonts w:eastAsia="Times New Roman"/>
          <w:lang w:val="en-GB"/>
        </w:rPr>
        <w:t>,</w:t>
      </w:r>
      <w:r w:rsidR="007C6B74" w:rsidRPr="009F2084">
        <w:rPr>
          <w:rFonts w:eastAsia="Times New Roman"/>
          <w:lang w:val="en-GB"/>
        </w:rPr>
        <w:t xml:space="preserve"> in a </w:t>
      </w:r>
      <w:r w:rsidR="007C6B74" w:rsidRPr="00E573F8">
        <w:rPr>
          <w:rFonts w:eastAsia="Times New Roman"/>
          <w:spacing w:val="4"/>
          <w:lang w:val="en-GB"/>
        </w:rPr>
        <w:t xml:space="preserve">two-way relationship as discussions, </w:t>
      </w:r>
      <w:r w:rsidR="00647393" w:rsidRPr="00E573F8">
        <w:rPr>
          <w:rFonts w:eastAsia="Times New Roman"/>
          <w:spacing w:val="4"/>
          <w:lang w:val="en-GB"/>
        </w:rPr>
        <w:t>debates,</w:t>
      </w:r>
      <w:r w:rsidR="007C6B74" w:rsidRPr="00E573F8">
        <w:rPr>
          <w:rFonts w:eastAsia="Times New Roman"/>
          <w:spacing w:val="4"/>
          <w:lang w:val="en-GB"/>
        </w:rPr>
        <w:t xml:space="preserve"> discourses</w:t>
      </w:r>
      <w:r w:rsidR="00D6775D" w:rsidRPr="00E573F8">
        <w:rPr>
          <w:rFonts w:eastAsia="Times New Roman"/>
          <w:spacing w:val="4"/>
          <w:lang w:val="en-GB"/>
        </w:rPr>
        <w:t xml:space="preserve"> and</w:t>
      </w:r>
      <w:r w:rsidR="00D6775D" w:rsidRPr="009F2084">
        <w:rPr>
          <w:rFonts w:eastAsia="Times New Roman"/>
          <w:lang w:val="en-GB"/>
        </w:rPr>
        <w:t xml:space="preserve"> mutual promotion</w:t>
      </w:r>
      <w:r w:rsidR="007C6B74" w:rsidRPr="009F2084">
        <w:rPr>
          <w:rFonts w:eastAsia="Times New Roman"/>
          <w:lang w:val="en-GB"/>
        </w:rPr>
        <w:t>. It creates the joint understanding of each other</w:t>
      </w:r>
      <w:r w:rsidR="00647393" w:rsidRPr="009F2084">
        <w:rPr>
          <w:rFonts w:eastAsia="Times New Roman"/>
          <w:lang w:val="en-GB"/>
        </w:rPr>
        <w:t>’</w:t>
      </w:r>
      <w:r w:rsidR="007C6B74" w:rsidRPr="009F2084">
        <w:rPr>
          <w:rFonts w:eastAsia="Times New Roman"/>
          <w:lang w:val="en-GB"/>
        </w:rPr>
        <w:t>s standpoint and leads from problems to solutions.</w:t>
      </w:r>
    </w:p>
    <w:p w14:paraId="01CC6A38" w14:textId="45A0F136" w:rsidR="00D96E16" w:rsidRPr="009F2084" w:rsidRDefault="003C2AF1" w:rsidP="00093945">
      <w:pPr>
        <w:pStyle w:val="ListParagraph"/>
        <w:numPr>
          <w:ilvl w:val="0"/>
          <w:numId w:val="39"/>
        </w:numPr>
        <w:spacing w:before="120" w:after="120"/>
        <w:ind w:left="0" w:firstLine="0"/>
        <w:contextualSpacing w:val="0"/>
        <w:jc w:val="both"/>
        <w:rPr>
          <w:rFonts w:eastAsia="Times New Roman" w:cstheme="minorHAnsi"/>
          <w:lang w:val="en-GB"/>
        </w:rPr>
      </w:pPr>
      <w:bookmarkStart w:id="46" w:name="_Toc89889647"/>
      <w:r w:rsidRPr="003C2AF1">
        <w:rPr>
          <w:rStyle w:val="Heading3Char"/>
          <w:rFonts w:eastAsiaTheme="minorEastAsia"/>
          <w:b w:val="0"/>
          <w:bCs/>
        </w:rPr>
        <w:t>The</w:t>
      </w:r>
      <w:r>
        <w:rPr>
          <w:rStyle w:val="Heading3Char"/>
          <w:rFonts w:eastAsiaTheme="minorEastAsia"/>
        </w:rPr>
        <w:t xml:space="preserve"> </w:t>
      </w:r>
      <w:r w:rsidR="004C7C41" w:rsidRPr="001E5CA7">
        <w:rPr>
          <w:rStyle w:val="Heading3Char"/>
          <w:rFonts w:eastAsiaTheme="minorEastAsia"/>
        </w:rPr>
        <w:t xml:space="preserve">ITU </w:t>
      </w:r>
      <w:r w:rsidR="00D96E16" w:rsidRPr="001E5CA7">
        <w:rPr>
          <w:rStyle w:val="Heading3Char"/>
          <w:rFonts w:eastAsiaTheme="minorEastAsia"/>
        </w:rPr>
        <w:t>Staff Council</w:t>
      </w:r>
      <w:bookmarkEnd w:id="46"/>
      <w:r w:rsidR="008E6C11" w:rsidRPr="009F2084">
        <w:rPr>
          <w:rFonts w:eastAsia="Times New Roman" w:cstheme="minorHAnsi"/>
          <w:b/>
          <w:bCs/>
          <w:lang w:val="en-GB"/>
        </w:rPr>
        <w:t xml:space="preserve"> </w:t>
      </w:r>
      <w:r w:rsidR="008E6C11" w:rsidRPr="009F2084">
        <w:rPr>
          <w:rFonts w:eastAsia="Times New Roman" w:cstheme="minorHAnsi"/>
          <w:lang w:val="en-GB"/>
        </w:rPr>
        <w:t xml:space="preserve">serves as an official interface between ITU administration and staff. It </w:t>
      </w:r>
      <w:r w:rsidR="00CF2A61" w:rsidRPr="009F2084">
        <w:rPr>
          <w:rFonts w:eastAsia="Times New Roman" w:cstheme="minorHAnsi"/>
          <w:lang w:val="en-GB"/>
        </w:rPr>
        <w:t>represents staff in internal statutory committees</w:t>
      </w:r>
      <w:r w:rsidR="006363E1" w:rsidRPr="009F2084">
        <w:rPr>
          <w:rFonts w:eastAsia="Times New Roman" w:cstheme="minorHAnsi"/>
          <w:lang w:val="en-GB"/>
        </w:rPr>
        <w:t xml:space="preserve"> and </w:t>
      </w:r>
      <w:r w:rsidR="005B2E1E" w:rsidRPr="009F2084">
        <w:rPr>
          <w:rFonts w:eastAsia="Times New Roman" w:cstheme="minorHAnsi"/>
          <w:lang w:val="en-GB"/>
        </w:rPr>
        <w:t>staff’s interest</w:t>
      </w:r>
      <w:r w:rsidR="006A09B1" w:rsidRPr="009F2084">
        <w:rPr>
          <w:rFonts w:eastAsia="Times New Roman" w:cstheme="minorHAnsi"/>
          <w:lang w:val="en-GB"/>
        </w:rPr>
        <w:t>s</w:t>
      </w:r>
      <w:r w:rsidR="00995A6C" w:rsidRPr="009F2084">
        <w:rPr>
          <w:rFonts w:eastAsia="Times New Roman" w:cstheme="minorHAnsi"/>
          <w:lang w:val="en-GB"/>
        </w:rPr>
        <w:t xml:space="preserve"> in front of the administration.</w:t>
      </w:r>
      <w:r w:rsidR="00CE794C" w:rsidRPr="009F2084">
        <w:rPr>
          <w:rFonts w:eastAsia="Times New Roman" w:cstheme="minorHAnsi"/>
          <w:lang w:val="en-GB"/>
        </w:rPr>
        <w:t xml:space="preserve"> All ITU staff are members of the Staff Council.</w:t>
      </w:r>
      <w:r w:rsidR="006936D9" w:rsidRPr="009F2084">
        <w:rPr>
          <w:rFonts w:eastAsia="Times New Roman" w:cstheme="minorHAnsi"/>
          <w:lang w:val="en-GB"/>
        </w:rPr>
        <w:t xml:space="preserve"> </w:t>
      </w:r>
    </w:p>
    <w:p w14:paraId="0DB174DF" w14:textId="63E0A6D9" w:rsidR="00112396" w:rsidRPr="009F2084" w:rsidRDefault="00131FD1" w:rsidP="00093945">
      <w:pPr>
        <w:pStyle w:val="ListParagraph"/>
        <w:numPr>
          <w:ilvl w:val="0"/>
          <w:numId w:val="39"/>
        </w:numPr>
        <w:spacing w:before="120" w:after="120"/>
        <w:ind w:left="0" w:firstLine="0"/>
        <w:contextualSpacing w:val="0"/>
        <w:jc w:val="both"/>
        <w:rPr>
          <w:lang w:val="en-GB"/>
        </w:rPr>
      </w:pPr>
      <w:bookmarkStart w:id="47" w:name="_Toc89889648"/>
      <w:r w:rsidRPr="001E5CA7">
        <w:rPr>
          <w:rStyle w:val="Heading3Char"/>
          <w:rFonts w:eastAsiaTheme="minorEastAsia"/>
        </w:rPr>
        <w:t xml:space="preserve">Internal and External </w:t>
      </w:r>
      <w:r w:rsidR="0026232D" w:rsidRPr="001E5CA7">
        <w:rPr>
          <w:rStyle w:val="Heading3Char"/>
          <w:rFonts w:eastAsiaTheme="minorEastAsia"/>
        </w:rPr>
        <w:t>Communication</w:t>
      </w:r>
      <w:bookmarkEnd w:id="47"/>
      <w:r w:rsidR="00836660" w:rsidRPr="009F2084">
        <w:rPr>
          <w:rStyle w:val="normaltextrun"/>
          <w:rFonts w:ascii="Calibri" w:hAnsi="Calibri" w:cs="Calibri"/>
          <w:b/>
          <w:bCs/>
          <w:color w:val="000000"/>
          <w:shd w:val="clear" w:color="auto" w:fill="FFFFFF"/>
          <w:lang w:val="en-GB"/>
        </w:rPr>
        <w:t xml:space="preserve"> </w:t>
      </w:r>
      <w:r w:rsidR="0026232D" w:rsidRPr="009F2084">
        <w:rPr>
          <w:rFonts w:eastAsia="Times New Roman"/>
          <w:lang w:val="en-GB"/>
        </w:rPr>
        <w:t>supports the Union in</w:t>
      </w:r>
      <w:r w:rsidR="00836660" w:rsidRPr="009F2084">
        <w:rPr>
          <w:rFonts w:eastAsia="Times New Roman"/>
          <w:lang w:val="en-GB"/>
        </w:rPr>
        <w:t xml:space="preserve"> </w:t>
      </w:r>
      <w:r w:rsidR="0026232D" w:rsidRPr="009F2084">
        <w:rPr>
          <w:rFonts w:eastAsia="Times New Roman"/>
          <w:lang w:val="en-GB"/>
        </w:rPr>
        <w:t>achieving its</w:t>
      </w:r>
      <w:r w:rsidR="00836660" w:rsidRPr="009F2084">
        <w:rPr>
          <w:rFonts w:eastAsia="Times New Roman"/>
          <w:lang w:val="en-GB"/>
        </w:rPr>
        <w:t xml:space="preserve"> </w:t>
      </w:r>
      <w:r w:rsidR="0026232D" w:rsidRPr="009F2084">
        <w:rPr>
          <w:rFonts w:eastAsia="Times New Roman"/>
          <w:lang w:val="en-GB"/>
        </w:rPr>
        <w:t>objectives.</w:t>
      </w:r>
      <w:r w:rsidR="00093945" w:rsidRPr="009F2084">
        <w:rPr>
          <w:rFonts w:eastAsia="Times New Roman"/>
          <w:lang w:val="en-GB"/>
        </w:rPr>
        <w:t xml:space="preserve"> </w:t>
      </w:r>
      <w:r w:rsidR="0026232D" w:rsidRPr="009F2084">
        <w:rPr>
          <w:rFonts w:eastAsia="Times New Roman"/>
          <w:lang w:val="en-GB"/>
        </w:rPr>
        <w:t>External communications</w:t>
      </w:r>
      <w:r w:rsidR="00093945" w:rsidRPr="009F2084">
        <w:rPr>
          <w:rFonts w:eastAsia="Times New Roman"/>
          <w:lang w:val="en-GB"/>
        </w:rPr>
        <w:t xml:space="preserve"> </w:t>
      </w:r>
      <w:r w:rsidR="0026232D" w:rsidRPr="009F2084">
        <w:rPr>
          <w:rFonts w:eastAsia="Times New Roman"/>
          <w:lang w:val="en-GB"/>
        </w:rPr>
        <w:t>in the AF</w:t>
      </w:r>
      <w:r w:rsidR="00093945" w:rsidRPr="009F2084">
        <w:rPr>
          <w:rFonts w:eastAsia="Times New Roman"/>
          <w:lang w:val="en-GB"/>
        </w:rPr>
        <w:t xml:space="preserve"> </w:t>
      </w:r>
      <w:r w:rsidR="0026232D" w:rsidRPr="009F2084">
        <w:rPr>
          <w:rFonts w:eastAsia="Times New Roman"/>
          <w:lang w:val="en-GB"/>
        </w:rPr>
        <w:t>means a way of</w:t>
      </w:r>
      <w:r w:rsidR="00093945" w:rsidRPr="009F2084">
        <w:rPr>
          <w:rFonts w:eastAsia="Times New Roman"/>
          <w:lang w:val="en-GB"/>
        </w:rPr>
        <w:t xml:space="preserve"> </w:t>
      </w:r>
      <w:r w:rsidR="0026232D" w:rsidRPr="009F2084">
        <w:rPr>
          <w:rFonts w:eastAsia="Times New Roman"/>
          <w:lang w:val="en-GB"/>
        </w:rPr>
        <w:t>promoting the</w:t>
      </w:r>
      <w:r w:rsidR="00093945" w:rsidRPr="009F2084">
        <w:rPr>
          <w:rFonts w:eastAsia="Times New Roman"/>
          <w:lang w:val="en-GB"/>
        </w:rPr>
        <w:t xml:space="preserve"> </w:t>
      </w:r>
      <w:r w:rsidR="0026232D" w:rsidRPr="009F2084">
        <w:rPr>
          <w:rFonts w:eastAsia="Times New Roman"/>
          <w:lang w:val="en-GB"/>
        </w:rPr>
        <w:t>ITU</w:t>
      </w:r>
      <w:r w:rsidR="00093945" w:rsidRPr="009F2084">
        <w:rPr>
          <w:rFonts w:eastAsia="Times New Roman"/>
          <w:lang w:val="en-GB"/>
        </w:rPr>
        <w:t xml:space="preserve"> </w:t>
      </w:r>
      <w:r w:rsidR="0026232D" w:rsidRPr="009F2084">
        <w:rPr>
          <w:rFonts w:eastAsia="Times New Roman"/>
          <w:lang w:val="en-GB"/>
        </w:rPr>
        <w:t>brand in line with the ITU Constitution, the</w:t>
      </w:r>
      <w:r w:rsidR="00093945" w:rsidRPr="009F2084">
        <w:rPr>
          <w:rFonts w:eastAsia="Times New Roman"/>
          <w:lang w:val="en-GB"/>
        </w:rPr>
        <w:t xml:space="preserve"> </w:t>
      </w:r>
      <w:r w:rsidR="0026232D" w:rsidRPr="009F2084">
        <w:rPr>
          <w:rFonts w:eastAsia="Times New Roman"/>
          <w:lang w:val="en-GB"/>
        </w:rPr>
        <w:t>Connect 2030 Agenda</w:t>
      </w:r>
      <w:r w:rsidR="00093945" w:rsidRPr="009F2084">
        <w:rPr>
          <w:rFonts w:eastAsia="Times New Roman"/>
          <w:lang w:val="en-GB"/>
        </w:rPr>
        <w:t xml:space="preserve"> </w:t>
      </w:r>
      <w:r w:rsidR="0026232D" w:rsidRPr="009F2084">
        <w:rPr>
          <w:rFonts w:eastAsia="Times New Roman"/>
          <w:lang w:val="en-GB"/>
        </w:rPr>
        <w:t>and the Strategic</w:t>
      </w:r>
      <w:r w:rsidR="00093945" w:rsidRPr="009F2084">
        <w:rPr>
          <w:rFonts w:eastAsia="Times New Roman"/>
          <w:lang w:val="en-GB"/>
        </w:rPr>
        <w:t xml:space="preserve"> </w:t>
      </w:r>
      <w:proofErr w:type="spellStart"/>
      <w:proofErr w:type="gramStart"/>
      <w:r w:rsidR="0026232D" w:rsidRPr="009F2084">
        <w:rPr>
          <w:rFonts w:eastAsia="Times New Roman"/>
          <w:lang w:val="en-GB"/>
        </w:rPr>
        <w:t>Plan</w:t>
      </w:r>
      <w:r w:rsidR="5C33F695" w:rsidRPr="009F2084">
        <w:rPr>
          <w:rFonts w:eastAsia="Times New Roman"/>
          <w:lang w:val="en-GB"/>
        </w:rPr>
        <w:t>,</w:t>
      </w:r>
      <w:r w:rsidR="0026232D" w:rsidRPr="009F2084">
        <w:rPr>
          <w:rFonts w:eastAsia="Times New Roman"/>
          <w:lang w:val="en-GB"/>
        </w:rPr>
        <w:t>fostering</w:t>
      </w:r>
      <w:proofErr w:type="spellEnd"/>
      <w:proofErr w:type="gramEnd"/>
      <w:r w:rsidR="0026232D" w:rsidRPr="009F2084">
        <w:rPr>
          <w:rFonts w:eastAsia="Times New Roman"/>
          <w:lang w:val="en-GB"/>
        </w:rPr>
        <w:t xml:space="preserve"> ITU’s reputation and</w:t>
      </w:r>
      <w:r w:rsidR="00DC11C8" w:rsidRPr="009F2084">
        <w:rPr>
          <w:rFonts w:eastAsia="Times New Roman"/>
          <w:lang w:val="en-GB"/>
        </w:rPr>
        <w:t xml:space="preserve"> </w:t>
      </w:r>
      <w:r w:rsidR="0026232D" w:rsidRPr="009F2084">
        <w:rPr>
          <w:rFonts w:eastAsia="Times New Roman"/>
          <w:lang w:val="en-GB"/>
        </w:rPr>
        <w:t>maintaining trust in ITU’s work.</w:t>
      </w:r>
      <w:r w:rsidR="00093945" w:rsidRPr="009F2084">
        <w:rPr>
          <w:rFonts w:eastAsia="Times New Roman"/>
          <w:lang w:val="en-GB"/>
        </w:rPr>
        <w:t xml:space="preserve"> </w:t>
      </w:r>
      <w:r w:rsidR="0026232D" w:rsidRPr="009F2084">
        <w:rPr>
          <w:rFonts w:eastAsia="Times New Roman"/>
          <w:lang w:val="en-GB"/>
        </w:rPr>
        <w:t>This requires</w:t>
      </w:r>
      <w:r w:rsidR="00093945" w:rsidRPr="009F2084">
        <w:rPr>
          <w:rFonts w:eastAsia="Times New Roman"/>
          <w:lang w:val="en-GB"/>
        </w:rPr>
        <w:t xml:space="preserve"> </w:t>
      </w:r>
      <w:r w:rsidR="0026232D" w:rsidRPr="009F2084">
        <w:rPr>
          <w:rFonts w:eastAsia="Times New Roman"/>
          <w:lang w:val="en-GB"/>
        </w:rPr>
        <w:t>listening to audiences and</w:t>
      </w:r>
      <w:r w:rsidR="00093945" w:rsidRPr="009F2084">
        <w:rPr>
          <w:rFonts w:eastAsia="Times New Roman"/>
          <w:lang w:val="en-GB"/>
        </w:rPr>
        <w:t xml:space="preserve"> </w:t>
      </w:r>
      <w:r w:rsidR="0026232D" w:rsidRPr="009F2084">
        <w:rPr>
          <w:rFonts w:eastAsia="Times New Roman"/>
          <w:lang w:val="en-GB"/>
        </w:rPr>
        <w:t>sound judgement in walking the talk of ITU’s Code of Conduct and balancing risks and benefits</w:t>
      </w:r>
      <w:r w:rsidR="00093945" w:rsidRPr="009F2084">
        <w:rPr>
          <w:rFonts w:eastAsia="Times New Roman"/>
          <w:lang w:val="en-GB"/>
        </w:rPr>
        <w:t xml:space="preserve"> </w:t>
      </w:r>
      <w:r w:rsidR="0026232D" w:rsidRPr="009F2084">
        <w:rPr>
          <w:rFonts w:eastAsia="Times New Roman"/>
          <w:lang w:val="en-GB"/>
        </w:rPr>
        <w:t>for</w:t>
      </w:r>
      <w:r w:rsidR="00093945" w:rsidRPr="009F2084">
        <w:rPr>
          <w:rFonts w:eastAsia="Times New Roman"/>
          <w:lang w:val="en-GB"/>
        </w:rPr>
        <w:t xml:space="preserve"> </w:t>
      </w:r>
      <w:r w:rsidR="0026232D" w:rsidRPr="009F2084">
        <w:rPr>
          <w:rFonts w:eastAsia="Times New Roman"/>
          <w:lang w:val="en-GB"/>
        </w:rPr>
        <w:t>the Union,</w:t>
      </w:r>
      <w:r w:rsidR="00093945" w:rsidRPr="009F2084">
        <w:rPr>
          <w:rFonts w:eastAsia="Times New Roman"/>
          <w:lang w:val="en-GB"/>
        </w:rPr>
        <w:t xml:space="preserve"> </w:t>
      </w:r>
      <w:r w:rsidR="0026232D" w:rsidRPr="009F2084">
        <w:rPr>
          <w:rFonts w:eastAsia="Times New Roman"/>
          <w:lang w:val="en-GB"/>
        </w:rPr>
        <w:t>often on the fly.</w:t>
      </w:r>
      <w:r w:rsidR="00093945" w:rsidRPr="009F2084">
        <w:rPr>
          <w:rFonts w:eastAsia="Times New Roman"/>
          <w:lang w:val="en-GB"/>
        </w:rPr>
        <w:t xml:space="preserve"> </w:t>
      </w:r>
      <w:r w:rsidR="0026232D" w:rsidRPr="009F2084">
        <w:rPr>
          <w:rFonts w:eastAsia="Times New Roman"/>
          <w:lang w:val="en-GB"/>
        </w:rPr>
        <w:t>Monitoring and evaluation</w:t>
      </w:r>
      <w:r w:rsidR="00093945" w:rsidRPr="009F2084">
        <w:rPr>
          <w:rFonts w:eastAsia="Times New Roman"/>
          <w:lang w:val="en-GB"/>
        </w:rPr>
        <w:t xml:space="preserve"> </w:t>
      </w:r>
      <w:r w:rsidR="0026232D" w:rsidRPr="009F2084">
        <w:rPr>
          <w:rFonts w:eastAsia="Times New Roman"/>
          <w:lang w:val="en-GB"/>
        </w:rPr>
        <w:t>tools (</w:t>
      </w:r>
      <w:proofErr w:type="gramStart"/>
      <w:r w:rsidR="0026232D" w:rsidRPr="009F2084">
        <w:rPr>
          <w:rFonts w:eastAsia="Times New Roman"/>
          <w:lang w:val="en-GB"/>
        </w:rPr>
        <w:t>e.g.</w:t>
      </w:r>
      <w:proofErr w:type="gramEnd"/>
      <w:r w:rsidR="00093945" w:rsidRPr="009F2084">
        <w:rPr>
          <w:rFonts w:eastAsia="Times New Roman"/>
          <w:lang w:val="en-GB"/>
        </w:rPr>
        <w:t xml:space="preserve"> </w:t>
      </w:r>
      <w:proofErr w:type="spellStart"/>
      <w:r w:rsidR="0026232D" w:rsidRPr="009F2084">
        <w:rPr>
          <w:rFonts w:eastAsia="Times New Roman"/>
          <w:lang w:val="en-GB"/>
        </w:rPr>
        <w:t>Talkwalker</w:t>
      </w:r>
      <w:proofErr w:type="spellEnd"/>
      <w:r w:rsidR="0026232D" w:rsidRPr="009F2084">
        <w:rPr>
          <w:rFonts w:eastAsia="Times New Roman"/>
          <w:lang w:val="en-GB"/>
        </w:rPr>
        <w:t>, Power BI)</w:t>
      </w:r>
      <w:r w:rsidR="00093945" w:rsidRPr="009F2084">
        <w:rPr>
          <w:rFonts w:eastAsia="Times New Roman"/>
          <w:lang w:val="en-GB"/>
        </w:rPr>
        <w:t xml:space="preserve"> </w:t>
      </w:r>
      <w:r w:rsidR="0026232D" w:rsidRPr="009F2084">
        <w:rPr>
          <w:rFonts w:eastAsia="Times New Roman"/>
          <w:lang w:val="en-GB"/>
        </w:rPr>
        <w:t>help</w:t>
      </w:r>
      <w:r w:rsidR="00093945" w:rsidRPr="009F2084">
        <w:rPr>
          <w:rFonts w:eastAsia="Times New Roman"/>
          <w:lang w:val="en-GB"/>
        </w:rPr>
        <w:t xml:space="preserve"> </w:t>
      </w:r>
      <w:r w:rsidR="0026232D" w:rsidRPr="009F2084">
        <w:rPr>
          <w:rFonts w:eastAsia="Times New Roman"/>
          <w:lang w:val="en-GB"/>
        </w:rPr>
        <w:t>optimize</w:t>
      </w:r>
      <w:r w:rsidR="00093945" w:rsidRPr="009F2084">
        <w:rPr>
          <w:rFonts w:eastAsia="Times New Roman"/>
          <w:lang w:val="en-GB"/>
        </w:rPr>
        <w:t xml:space="preserve"> </w:t>
      </w:r>
      <w:r w:rsidR="0026232D" w:rsidRPr="009F2084">
        <w:rPr>
          <w:rFonts w:eastAsia="Times New Roman"/>
          <w:lang w:val="en-GB"/>
        </w:rPr>
        <w:lastRenderedPageBreak/>
        <w:t>communication impact and ITU relevance</w:t>
      </w:r>
      <w:r w:rsidR="00093945" w:rsidRPr="009F2084">
        <w:rPr>
          <w:rFonts w:eastAsia="Times New Roman"/>
          <w:lang w:val="en-GB"/>
        </w:rPr>
        <w:t xml:space="preserve"> </w:t>
      </w:r>
      <w:r w:rsidR="0026232D" w:rsidRPr="009F2084">
        <w:rPr>
          <w:rFonts w:eastAsia="Times New Roman"/>
          <w:lang w:val="en-GB"/>
        </w:rPr>
        <w:t>and make more effective use of limited resources.</w:t>
      </w:r>
      <w:r w:rsidR="00093945" w:rsidRPr="009F2084">
        <w:rPr>
          <w:rFonts w:eastAsia="Times New Roman"/>
          <w:lang w:val="en-GB"/>
        </w:rPr>
        <w:t xml:space="preserve"> </w:t>
      </w:r>
      <w:r w:rsidR="0026232D" w:rsidRPr="009F2084">
        <w:rPr>
          <w:rFonts w:eastAsia="Times New Roman"/>
          <w:lang w:val="en-GB"/>
        </w:rPr>
        <w:t>Internal communications in the AF means</w:t>
      </w:r>
      <w:r w:rsidR="00093945" w:rsidRPr="009F2084">
        <w:rPr>
          <w:rFonts w:eastAsia="Times New Roman"/>
          <w:lang w:val="en-GB"/>
        </w:rPr>
        <w:t xml:space="preserve"> </w:t>
      </w:r>
      <w:r w:rsidR="0026232D" w:rsidRPr="009F2084">
        <w:rPr>
          <w:rFonts w:eastAsia="Times New Roman"/>
          <w:lang w:val="en-GB"/>
        </w:rPr>
        <w:t>listening</w:t>
      </w:r>
      <w:r w:rsidR="00093945" w:rsidRPr="009F2084">
        <w:rPr>
          <w:rFonts w:eastAsia="Times New Roman"/>
          <w:lang w:val="en-GB"/>
        </w:rPr>
        <w:t xml:space="preserve"> </w:t>
      </w:r>
      <w:r w:rsidR="0026232D" w:rsidRPr="009F2084">
        <w:rPr>
          <w:rFonts w:eastAsia="Times New Roman"/>
          <w:lang w:val="en-GB"/>
        </w:rPr>
        <w:t>and two-way</w:t>
      </w:r>
      <w:r w:rsidR="00093945" w:rsidRPr="009F2084">
        <w:rPr>
          <w:rFonts w:eastAsia="Times New Roman"/>
          <w:lang w:val="en-GB"/>
        </w:rPr>
        <w:t xml:space="preserve"> </w:t>
      </w:r>
      <w:r w:rsidR="0026232D" w:rsidRPr="009F2084">
        <w:rPr>
          <w:rFonts w:eastAsia="Times New Roman"/>
          <w:lang w:val="en-GB"/>
        </w:rPr>
        <w:t>and multi-way</w:t>
      </w:r>
      <w:r w:rsidR="00093945" w:rsidRPr="009F2084">
        <w:rPr>
          <w:rFonts w:eastAsia="Times New Roman"/>
          <w:lang w:val="en-GB"/>
        </w:rPr>
        <w:t xml:space="preserve"> </w:t>
      </w:r>
      <w:r w:rsidR="0026232D" w:rsidRPr="009F2084">
        <w:rPr>
          <w:rFonts w:eastAsia="Times New Roman"/>
          <w:lang w:val="en-GB"/>
        </w:rPr>
        <w:t>engagement</w:t>
      </w:r>
      <w:r w:rsidR="00093945" w:rsidRPr="009F2084">
        <w:rPr>
          <w:rFonts w:eastAsia="Times New Roman"/>
          <w:lang w:val="en-GB"/>
        </w:rPr>
        <w:t xml:space="preserve"> </w:t>
      </w:r>
      <w:r w:rsidR="0026232D" w:rsidRPr="009F2084">
        <w:rPr>
          <w:rFonts w:eastAsia="Times New Roman"/>
          <w:lang w:val="en-GB"/>
        </w:rPr>
        <w:t>among staff and among staff and leadership. Leadership trust in</w:t>
      </w:r>
      <w:r w:rsidR="00093945" w:rsidRPr="009F2084">
        <w:rPr>
          <w:rFonts w:eastAsia="Times New Roman"/>
          <w:lang w:val="en-GB"/>
        </w:rPr>
        <w:t xml:space="preserve"> </w:t>
      </w:r>
      <w:r w:rsidR="0026232D" w:rsidRPr="009F2084">
        <w:rPr>
          <w:rFonts w:eastAsia="Times New Roman"/>
          <w:lang w:val="en-GB"/>
        </w:rPr>
        <w:t>the</w:t>
      </w:r>
      <w:r w:rsidR="00093945" w:rsidRPr="009F2084">
        <w:rPr>
          <w:rFonts w:eastAsia="Times New Roman"/>
          <w:lang w:val="en-GB"/>
        </w:rPr>
        <w:t xml:space="preserve"> </w:t>
      </w:r>
      <w:proofErr w:type="gramStart"/>
      <w:r w:rsidR="0026232D" w:rsidRPr="009F2084">
        <w:rPr>
          <w:rFonts w:eastAsia="Times New Roman"/>
          <w:lang w:val="en-GB"/>
        </w:rPr>
        <w:t>communicators’</w:t>
      </w:r>
      <w:proofErr w:type="gramEnd"/>
      <w:r w:rsidR="00093945" w:rsidRPr="009F2084">
        <w:rPr>
          <w:rFonts w:eastAsia="Times New Roman"/>
          <w:lang w:val="en-GB"/>
        </w:rPr>
        <w:t xml:space="preserve"> </w:t>
      </w:r>
      <w:r w:rsidR="0026232D" w:rsidRPr="009F2084">
        <w:rPr>
          <w:rFonts w:eastAsia="Times New Roman"/>
          <w:lang w:val="en-GB"/>
        </w:rPr>
        <w:t>and staff’s</w:t>
      </w:r>
      <w:r w:rsidR="00093945" w:rsidRPr="009F2084">
        <w:rPr>
          <w:rFonts w:eastAsia="Times New Roman"/>
          <w:lang w:val="en-GB"/>
        </w:rPr>
        <w:t xml:space="preserve"> </w:t>
      </w:r>
      <w:r w:rsidR="0026232D" w:rsidRPr="009F2084">
        <w:rPr>
          <w:rFonts w:eastAsia="Times New Roman"/>
          <w:lang w:val="en-GB"/>
        </w:rPr>
        <w:t xml:space="preserve">judgement and personal accountability promote agility and thus timely communication, </w:t>
      </w:r>
      <w:r w:rsidR="0026232D" w:rsidRPr="00E573F8">
        <w:rPr>
          <w:rFonts w:eastAsia="Times New Roman"/>
          <w:spacing w:val="-2"/>
          <w:lang w:val="en-GB"/>
        </w:rPr>
        <w:t>both internally and externally.</w:t>
      </w:r>
      <w:r w:rsidR="00093945" w:rsidRPr="00E573F8">
        <w:rPr>
          <w:rFonts w:eastAsia="Times New Roman"/>
          <w:spacing w:val="-2"/>
          <w:lang w:val="en-GB"/>
        </w:rPr>
        <w:t xml:space="preserve"> </w:t>
      </w:r>
      <w:r w:rsidR="0026232D" w:rsidRPr="00E573F8">
        <w:rPr>
          <w:rFonts w:eastAsia="Times New Roman"/>
          <w:spacing w:val="-2"/>
          <w:lang w:val="en-GB"/>
        </w:rPr>
        <w:t>The</w:t>
      </w:r>
      <w:r w:rsidR="00093945" w:rsidRPr="00E573F8">
        <w:rPr>
          <w:rFonts w:eastAsia="Times New Roman"/>
          <w:spacing w:val="-2"/>
          <w:lang w:val="en-GB"/>
        </w:rPr>
        <w:t xml:space="preserve"> </w:t>
      </w:r>
      <w:r w:rsidR="0026232D" w:rsidRPr="00E573F8">
        <w:rPr>
          <w:rFonts w:eastAsia="Times New Roman"/>
          <w:spacing w:val="-2"/>
          <w:lang w:val="en-GB"/>
        </w:rPr>
        <w:t>communication</w:t>
      </w:r>
      <w:r w:rsidR="00093945" w:rsidRPr="00E573F8">
        <w:rPr>
          <w:rFonts w:eastAsia="Times New Roman"/>
          <w:spacing w:val="-2"/>
          <w:lang w:val="en-GB"/>
        </w:rPr>
        <w:t xml:space="preserve"> </w:t>
      </w:r>
      <w:r w:rsidR="0026232D" w:rsidRPr="00E573F8">
        <w:rPr>
          <w:rFonts w:eastAsia="Times New Roman"/>
          <w:spacing w:val="-2"/>
          <w:lang w:val="en-GB"/>
        </w:rPr>
        <w:t>style</w:t>
      </w:r>
      <w:r w:rsidR="00093945" w:rsidRPr="00E573F8">
        <w:rPr>
          <w:rFonts w:eastAsia="Times New Roman"/>
          <w:spacing w:val="-2"/>
          <w:lang w:val="en-GB"/>
        </w:rPr>
        <w:t xml:space="preserve"> </w:t>
      </w:r>
      <w:r w:rsidR="0026232D" w:rsidRPr="00E573F8">
        <w:rPr>
          <w:rFonts w:eastAsia="Times New Roman"/>
          <w:spacing w:val="-2"/>
          <w:lang w:val="en-GB"/>
        </w:rPr>
        <w:t>of ITU</w:t>
      </w:r>
      <w:r w:rsidR="00093945" w:rsidRPr="00E573F8">
        <w:rPr>
          <w:rFonts w:eastAsia="Times New Roman"/>
          <w:spacing w:val="-2"/>
          <w:lang w:val="en-GB"/>
        </w:rPr>
        <w:t xml:space="preserve"> </w:t>
      </w:r>
      <w:r w:rsidR="0026232D" w:rsidRPr="00E573F8">
        <w:rPr>
          <w:rFonts w:eastAsia="Times New Roman"/>
          <w:spacing w:val="-2"/>
          <w:lang w:val="en-GB"/>
        </w:rPr>
        <w:t>expresses a mindset of openness,</w:t>
      </w:r>
      <w:r w:rsidR="0026232D" w:rsidRPr="009F2084">
        <w:rPr>
          <w:rFonts w:eastAsia="Times New Roman"/>
          <w:lang w:val="en-GB"/>
        </w:rPr>
        <w:t xml:space="preserve"> collegiality,</w:t>
      </w:r>
      <w:r w:rsidR="00093945" w:rsidRPr="009F2084">
        <w:rPr>
          <w:rFonts w:eastAsia="Times New Roman"/>
          <w:lang w:val="en-GB"/>
        </w:rPr>
        <w:t xml:space="preserve"> </w:t>
      </w:r>
      <w:r w:rsidR="0026232D" w:rsidRPr="009F2084">
        <w:rPr>
          <w:rFonts w:eastAsia="Times New Roman"/>
          <w:lang w:val="en-GB"/>
        </w:rPr>
        <w:t>productivity,</w:t>
      </w:r>
      <w:r w:rsidR="00093945" w:rsidRPr="009F2084">
        <w:rPr>
          <w:rFonts w:eastAsia="Times New Roman"/>
          <w:lang w:val="en-GB"/>
        </w:rPr>
        <w:t xml:space="preserve"> </w:t>
      </w:r>
      <w:r w:rsidR="0026232D" w:rsidRPr="009F2084">
        <w:rPr>
          <w:rFonts w:eastAsia="Times New Roman"/>
          <w:lang w:val="en-GB"/>
        </w:rPr>
        <w:t>mutual support,</w:t>
      </w:r>
      <w:r w:rsidR="00093945" w:rsidRPr="009F2084">
        <w:rPr>
          <w:rFonts w:eastAsia="Times New Roman"/>
          <w:lang w:val="en-GB"/>
        </w:rPr>
        <w:t xml:space="preserve"> </w:t>
      </w:r>
      <w:r w:rsidR="0026232D" w:rsidRPr="009F2084">
        <w:rPr>
          <w:rFonts w:eastAsia="Times New Roman"/>
          <w:lang w:val="en-GB"/>
        </w:rPr>
        <w:t>recognition</w:t>
      </w:r>
      <w:r w:rsidR="00093945" w:rsidRPr="009F2084">
        <w:rPr>
          <w:rFonts w:eastAsia="Times New Roman"/>
          <w:lang w:val="en-GB"/>
        </w:rPr>
        <w:t xml:space="preserve"> </w:t>
      </w:r>
      <w:r w:rsidR="0026232D" w:rsidRPr="009F2084">
        <w:rPr>
          <w:rFonts w:eastAsia="Times New Roman"/>
          <w:lang w:val="en-GB"/>
        </w:rPr>
        <w:t>and</w:t>
      </w:r>
      <w:r w:rsidR="00093945" w:rsidRPr="009F2084">
        <w:rPr>
          <w:rFonts w:eastAsia="Times New Roman"/>
          <w:lang w:val="en-GB"/>
        </w:rPr>
        <w:t xml:space="preserve"> </w:t>
      </w:r>
      <w:r w:rsidR="0026232D" w:rsidRPr="009F2084">
        <w:rPr>
          <w:rFonts w:eastAsia="Times New Roman"/>
          <w:lang w:val="en-GB"/>
        </w:rPr>
        <w:t>turning conflicts into solutions.</w:t>
      </w:r>
    </w:p>
    <w:p w14:paraId="2AAEDFFD" w14:textId="37125FAE" w:rsidR="00A50B58" w:rsidRPr="001E5CA7" w:rsidRDefault="009F2F61" w:rsidP="001E5CA7">
      <w:pPr>
        <w:pStyle w:val="Heading2"/>
        <w:shd w:val="clear" w:color="auto" w:fill="00B0F0"/>
        <w:rPr>
          <w:color w:val="FFFFFF" w:themeColor="background1"/>
          <w:lang w:val="en-GB"/>
        </w:rPr>
      </w:pPr>
      <w:bookmarkStart w:id="48" w:name="_Toc89889649"/>
      <w:r w:rsidRPr="001E5CA7">
        <w:rPr>
          <w:color w:val="FFFFFF" w:themeColor="background1"/>
          <w:lang w:val="en-GB"/>
        </w:rPr>
        <w:t xml:space="preserve">Component </w:t>
      </w:r>
      <w:r w:rsidR="003B75AA" w:rsidRPr="001E5CA7">
        <w:rPr>
          <w:color w:val="FFFFFF" w:themeColor="background1"/>
          <w:lang w:val="en-GB"/>
        </w:rPr>
        <w:t>7</w:t>
      </w:r>
      <w:r w:rsidRPr="001E5CA7">
        <w:rPr>
          <w:color w:val="FFFFFF" w:themeColor="background1"/>
          <w:lang w:val="en-GB"/>
        </w:rPr>
        <w:t xml:space="preserve"> </w:t>
      </w:r>
      <w:r w:rsidR="00A50B58" w:rsidRPr="001E5CA7">
        <w:rPr>
          <w:color w:val="FFFFFF" w:themeColor="background1"/>
          <w:lang w:val="en-GB"/>
        </w:rPr>
        <w:t>–</w:t>
      </w:r>
      <w:r w:rsidRPr="001E5CA7">
        <w:rPr>
          <w:color w:val="FFFFFF" w:themeColor="background1"/>
          <w:lang w:val="en-GB"/>
        </w:rPr>
        <w:t xml:space="preserve"> </w:t>
      </w:r>
      <w:r w:rsidR="00A50B58" w:rsidRPr="001E5CA7">
        <w:rPr>
          <w:color w:val="FFFFFF" w:themeColor="background1"/>
          <w:lang w:val="en-GB"/>
        </w:rPr>
        <w:t>Performance Management</w:t>
      </w:r>
      <w:bookmarkEnd w:id="48"/>
    </w:p>
    <w:p w14:paraId="002CD501" w14:textId="18044A0C" w:rsidR="00DA6E50" w:rsidRPr="009F2084" w:rsidRDefault="000E5C2A" w:rsidP="007B625D">
      <w:pPr>
        <w:spacing w:before="120" w:after="120"/>
        <w:jc w:val="both"/>
        <w:rPr>
          <w:noProof/>
          <w:lang w:val="en-GB"/>
        </w:rPr>
      </w:pPr>
      <w:r w:rsidRPr="009F2084">
        <w:rPr>
          <w:rFonts w:eastAsia="Times New Roman" w:cstheme="minorHAnsi"/>
          <w:noProof/>
          <w:lang w:val="en-GB" w:eastAsia="en-US"/>
        </w:rPr>
        <w:drawing>
          <wp:anchor distT="0" distB="0" distL="114300" distR="114300" simplePos="0" relativeHeight="251658251" behindDoc="1" locked="0" layoutInCell="1" allowOverlap="1" wp14:anchorId="1B78401C" wp14:editId="71921ACD">
            <wp:simplePos x="0" y="0"/>
            <wp:positionH relativeFrom="column">
              <wp:posOffset>0</wp:posOffset>
            </wp:positionH>
            <wp:positionV relativeFrom="paragraph">
              <wp:posOffset>77470</wp:posOffset>
            </wp:positionV>
            <wp:extent cx="1584000" cy="1316810"/>
            <wp:effectExtent l="0" t="0" r="0" b="0"/>
            <wp:wrapTight wrapText="bothSides">
              <wp:wrapPolygon edited="0">
                <wp:start x="0" y="0"/>
                <wp:lineTo x="0" y="21256"/>
                <wp:lineTo x="21306" y="21256"/>
                <wp:lineTo x="21306" y="625"/>
                <wp:lineTo x="21046"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84000" cy="1316810"/>
                    </a:xfrm>
                    <a:prstGeom prst="rect">
                      <a:avLst/>
                    </a:prstGeom>
                    <a:noFill/>
                  </pic:spPr>
                </pic:pic>
              </a:graphicData>
            </a:graphic>
            <wp14:sizeRelH relativeFrom="page">
              <wp14:pctWidth>0</wp14:pctWidth>
            </wp14:sizeRelH>
            <wp14:sizeRelV relativeFrom="page">
              <wp14:pctHeight>0</wp14:pctHeight>
            </wp14:sizeRelV>
          </wp:anchor>
        </w:drawing>
      </w:r>
      <w:r w:rsidR="00FB0A97" w:rsidRPr="009F2084">
        <w:rPr>
          <w:rFonts w:eastAsia="Times New Roman"/>
          <w:lang w:val="en-GB"/>
        </w:rPr>
        <w:t xml:space="preserve">The </w:t>
      </w:r>
      <w:r w:rsidR="0007362B" w:rsidRPr="009F2084">
        <w:rPr>
          <w:rFonts w:eastAsia="Times New Roman"/>
          <w:lang w:val="en-GB"/>
        </w:rPr>
        <w:t xml:space="preserve">Performance Management </w:t>
      </w:r>
      <w:r w:rsidR="00FB0A97" w:rsidRPr="009F2084">
        <w:rPr>
          <w:rFonts w:eastAsia="Times New Roman"/>
          <w:lang w:val="en-GB"/>
        </w:rPr>
        <w:t xml:space="preserve">component </w:t>
      </w:r>
      <w:r w:rsidR="00CC5C90" w:rsidRPr="009F2084">
        <w:rPr>
          <w:rFonts w:eastAsia="Times New Roman"/>
          <w:lang w:val="en-GB"/>
        </w:rPr>
        <w:t xml:space="preserve">contains </w:t>
      </w:r>
      <w:r w:rsidR="00743B2A" w:rsidRPr="009F2084">
        <w:rPr>
          <w:rFonts w:eastAsia="Times New Roman"/>
          <w:lang w:val="en-GB"/>
        </w:rPr>
        <w:t xml:space="preserve">performance appraisals </w:t>
      </w:r>
      <w:r w:rsidR="00DB727D" w:rsidRPr="009F2084">
        <w:rPr>
          <w:rFonts w:eastAsia="Times New Roman"/>
          <w:lang w:val="en-GB"/>
        </w:rPr>
        <w:t>and feedback</w:t>
      </w:r>
      <w:r w:rsidR="00DA6E50" w:rsidRPr="009F2084">
        <w:rPr>
          <w:rFonts w:eastAsia="Times New Roman"/>
          <w:lang w:val="en-GB"/>
        </w:rPr>
        <w:t xml:space="preserve">, </w:t>
      </w:r>
      <w:r w:rsidR="573251EE" w:rsidRPr="009F2084">
        <w:rPr>
          <w:rFonts w:eastAsia="Times New Roman"/>
          <w:lang w:val="en-GB"/>
        </w:rPr>
        <w:t>based on</w:t>
      </w:r>
      <w:r w:rsidR="00DA6E50" w:rsidRPr="009F2084">
        <w:rPr>
          <w:rFonts w:eastAsia="Times New Roman"/>
          <w:lang w:val="en-GB"/>
        </w:rPr>
        <w:t xml:space="preserve"> </w:t>
      </w:r>
      <w:r w:rsidR="0045235F" w:rsidRPr="009F2084">
        <w:rPr>
          <w:rFonts w:eastAsia="Times New Roman"/>
          <w:lang w:val="en-GB"/>
        </w:rPr>
        <w:t xml:space="preserve">managing </w:t>
      </w:r>
      <w:r w:rsidR="00631FB8" w:rsidRPr="009F2084">
        <w:rPr>
          <w:rFonts w:eastAsia="Times New Roman"/>
          <w:lang w:val="en-GB"/>
        </w:rPr>
        <w:t>executive</w:t>
      </w:r>
      <w:r w:rsidR="00DA6E50" w:rsidRPr="009F2084">
        <w:rPr>
          <w:rFonts w:eastAsia="Times New Roman"/>
          <w:lang w:val="en-GB"/>
        </w:rPr>
        <w:t xml:space="preserve"> heads, senior </w:t>
      </w:r>
      <w:proofErr w:type="gramStart"/>
      <w:r w:rsidR="00DA6E50" w:rsidRPr="009F2084">
        <w:rPr>
          <w:rFonts w:eastAsia="Times New Roman"/>
          <w:lang w:val="en-GB"/>
        </w:rPr>
        <w:t>managers</w:t>
      </w:r>
      <w:proofErr w:type="gramEnd"/>
      <w:r w:rsidR="00DA6E50" w:rsidRPr="009F2084">
        <w:rPr>
          <w:rFonts w:eastAsia="Times New Roman"/>
          <w:lang w:val="en-GB"/>
        </w:rPr>
        <w:t xml:space="preserve"> and staff members’ performances.</w:t>
      </w:r>
    </w:p>
    <w:p w14:paraId="002FFA44" w14:textId="2A2116CA" w:rsidR="00AE5789" w:rsidRPr="009F2084" w:rsidRDefault="003D22FD" w:rsidP="007B625D">
      <w:pPr>
        <w:pStyle w:val="ListParagraph"/>
        <w:numPr>
          <w:ilvl w:val="0"/>
          <w:numId w:val="39"/>
        </w:numPr>
        <w:spacing w:before="120" w:after="120"/>
        <w:ind w:left="0" w:firstLine="0"/>
        <w:contextualSpacing w:val="0"/>
        <w:jc w:val="both"/>
        <w:rPr>
          <w:rFonts w:eastAsia="Times New Roman"/>
          <w:color w:val="000000" w:themeColor="text1"/>
          <w:lang w:val="en-GB"/>
        </w:rPr>
      </w:pPr>
      <w:bookmarkStart w:id="49" w:name="_Toc89889650"/>
      <w:r w:rsidRPr="001E5CA7">
        <w:rPr>
          <w:rStyle w:val="Heading3Char"/>
          <w:rFonts w:eastAsiaTheme="minorEastAsia"/>
        </w:rPr>
        <w:t xml:space="preserve">Staff </w:t>
      </w:r>
      <w:r w:rsidR="00383E7D" w:rsidRPr="001E5CA7">
        <w:rPr>
          <w:rStyle w:val="Heading3Char"/>
          <w:rFonts w:eastAsiaTheme="minorEastAsia"/>
        </w:rPr>
        <w:t>P</w:t>
      </w:r>
      <w:r w:rsidR="004F2706" w:rsidRPr="001E5CA7">
        <w:rPr>
          <w:rStyle w:val="Heading3Char"/>
          <w:rFonts w:eastAsiaTheme="minorEastAsia"/>
        </w:rPr>
        <w:t>erformance</w:t>
      </w:r>
      <w:r w:rsidR="00383E7D" w:rsidRPr="001E5CA7">
        <w:rPr>
          <w:rStyle w:val="Heading3Char"/>
          <w:rFonts w:eastAsiaTheme="minorEastAsia"/>
        </w:rPr>
        <w:t xml:space="preserve"> </w:t>
      </w:r>
      <w:r w:rsidR="004460DC" w:rsidRPr="001E5CA7">
        <w:rPr>
          <w:rStyle w:val="Heading3Char"/>
          <w:rFonts w:eastAsiaTheme="minorEastAsia"/>
        </w:rPr>
        <w:t>Appraisals and Feedback</w:t>
      </w:r>
      <w:bookmarkEnd w:id="49"/>
      <w:r w:rsidR="00D95EAE" w:rsidRPr="009F2084">
        <w:rPr>
          <w:rFonts w:eastAsia="Times New Roman"/>
          <w:b/>
          <w:color w:val="000000" w:themeColor="text1"/>
          <w:lang w:val="en-GB"/>
        </w:rPr>
        <w:t xml:space="preserve"> </w:t>
      </w:r>
      <w:r w:rsidR="00D95EAE" w:rsidRPr="009F2084">
        <w:rPr>
          <w:rFonts w:eastAsia="Times New Roman"/>
          <w:color w:val="000000" w:themeColor="text1"/>
          <w:lang w:val="en-GB"/>
        </w:rPr>
        <w:t>is undertaken</w:t>
      </w:r>
      <w:r w:rsidR="00A82593" w:rsidRPr="009F2084">
        <w:rPr>
          <w:rFonts w:eastAsia="Times New Roman"/>
          <w:color w:val="000000" w:themeColor="text1"/>
          <w:lang w:val="en-GB"/>
        </w:rPr>
        <w:t xml:space="preserve"> </w:t>
      </w:r>
      <w:r w:rsidR="008906B3" w:rsidRPr="009F2084">
        <w:rPr>
          <w:rFonts w:eastAsia="Times New Roman"/>
          <w:color w:val="000000" w:themeColor="text1"/>
          <w:lang w:val="en-GB"/>
        </w:rPr>
        <w:t>through a</w:t>
      </w:r>
      <w:r w:rsidR="00886B03" w:rsidRPr="009F2084">
        <w:rPr>
          <w:rFonts w:eastAsia="Times New Roman"/>
          <w:color w:val="000000" w:themeColor="text1"/>
          <w:lang w:val="en-GB"/>
        </w:rPr>
        <w:t xml:space="preserve"> continuous dialogue between </w:t>
      </w:r>
      <w:r w:rsidR="00D95EAE" w:rsidRPr="009F2084">
        <w:rPr>
          <w:rFonts w:eastAsia="Times New Roman"/>
          <w:color w:val="000000" w:themeColor="text1"/>
          <w:lang w:val="en-GB"/>
        </w:rPr>
        <w:t>staff memb</w:t>
      </w:r>
      <w:r w:rsidR="009E05AC" w:rsidRPr="009F2084">
        <w:rPr>
          <w:rFonts w:eastAsia="Times New Roman"/>
          <w:color w:val="000000" w:themeColor="text1"/>
          <w:lang w:val="en-GB"/>
        </w:rPr>
        <w:t>ers and managers on past and future performances.</w:t>
      </w:r>
      <w:r w:rsidR="00A75A33" w:rsidRPr="009F2084">
        <w:rPr>
          <w:rFonts w:eastAsia="Times New Roman"/>
          <w:color w:val="000000" w:themeColor="text1"/>
          <w:lang w:val="en-GB"/>
        </w:rPr>
        <w:t xml:space="preserve"> </w:t>
      </w:r>
      <w:r w:rsidR="001576F5" w:rsidRPr="009F2084">
        <w:rPr>
          <w:rFonts w:eastAsia="Times New Roman"/>
          <w:color w:val="000000" w:themeColor="text1"/>
          <w:lang w:val="en-GB"/>
        </w:rPr>
        <w:t xml:space="preserve">This dialogue fosters a culture of trust, </w:t>
      </w:r>
      <w:proofErr w:type="gramStart"/>
      <w:r w:rsidR="004D5A8B" w:rsidRPr="009F2084">
        <w:rPr>
          <w:rFonts w:eastAsia="Times New Roman"/>
          <w:color w:val="000000" w:themeColor="text1"/>
          <w:lang w:val="en-GB"/>
        </w:rPr>
        <w:t>transparency</w:t>
      </w:r>
      <w:proofErr w:type="gramEnd"/>
      <w:r w:rsidR="004D5A8B" w:rsidRPr="009F2084">
        <w:rPr>
          <w:rFonts w:eastAsia="Times New Roman"/>
          <w:color w:val="000000" w:themeColor="text1"/>
          <w:lang w:val="en-GB"/>
        </w:rPr>
        <w:t xml:space="preserve"> and honesty, where individuals are held accountable for their performance, recognized for their achievements</w:t>
      </w:r>
      <w:r w:rsidR="00E411D5" w:rsidRPr="009F2084">
        <w:rPr>
          <w:rFonts w:eastAsia="Times New Roman"/>
          <w:color w:val="000000" w:themeColor="text1"/>
          <w:lang w:val="en-GB"/>
        </w:rPr>
        <w:t xml:space="preserve"> and mentored to develop their potential</w:t>
      </w:r>
      <w:r w:rsidR="00B01321" w:rsidRPr="009F2084">
        <w:rPr>
          <w:rFonts w:eastAsia="Times New Roman"/>
          <w:color w:val="000000" w:themeColor="text1"/>
          <w:lang w:val="en-GB"/>
        </w:rPr>
        <w:t>.</w:t>
      </w:r>
      <w:r w:rsidR="00874E9A" w:rsidRPr="009F2084">
        <w:rPr>
          <w:rFonts w:eastAsia="Times New Roman"/>
          <w:lang w:val="en-GB"/>
        </w:rPr>
        <w:t xml:space="preserve"> </w:t>
      </w:r>
      <w:r w:rsidR="00CA5ACF" w:rsidRPr="009F2084">
        <w:rPr>
          <w:rFonts w:eastAsia="Times New Roman"/>
          <w:lang w:val="en-GB"/>
        </w:rPr>
        <w:t xml:space="preserve">Staff are </w:t>
      </w:r>
      <w:r w:rsidR="008B51F6" w:rsidRPr="009F2084">
        <w:rPr>
          <w:rFonts w:eastAsia="Times New Roman"/>
          <w:lang w:val="en-GB"/>
        </w:rPr>
        <w:t xml:space="preserve">being held accountable </w:t>
      </w:r>
      <w:r w:rsidR="00CA5ACF" w:rsidRPr="009F2084">
        <w:rPr>
          <w:rFonts w:eastAsia="Times New Roman"/>
          <w:lang w:val="en-GB"/>
        </w:rPr>
        <w:t>through</w:t>
      </w:r>
      <w:r w:rsidR="008B51F6" w:rsidRPr="009F2084">
        <w:rPr>
          <w:rFonts w:eastAsia="Times New Roman"/>
          <w:lang w:val="en-GB"/>
        </w:rPr>
        <w:t xml:space="preserve"> indiv</w:t>
      </w:r>
      <w:r w:rsidR="00B97DE7" w:rsidRPr="009F2084">
        <w:rPr>
          <w:rFonts w:eastAsia="Times New Roman"/>
          <w:lang w:val="en-GB"/>
        </w:rPr>
        <w:t>i</w:t>
      </w:r>
      <w:r w:rsidR="00E766F7" w:rsidRPr="009F2084">
        <w:rPr>
          <w:rFonts w:eastAsia="Times New Roman"/>
          <w:lang w:val="en-GB"/>
        </w:rPr>
        <w:t>d</w:t>
      </w:r>
      <w:r w:rsidR="008B51F6" w:rsidRPr="009F2084">
        <w:rPr>
          <w:rFonts w:eastAsia="Times New Roman"/>
          <w:lang w:val="en-GB"/>
        </w:rPr>
        <w:t xml:space="preserve">ual and team workplans in line with ITU priorities and </w:t>
      </w:r>
      <w:r w:rsidR="005922F1" w:rsidRPr="009F2084">
        <w:rPr>
          <w:rFonts w:eastAsia="Times New Roman"/>
          <w:lang w:val="en-GB"/>
        </w:rPr>
        <w:t xml:space="preserve">the </w:t>
      </w:r>
      <w:r w:rsidR="008B51F6" w:rsidRPr="009F2084">
        <w:rPr>
          <w:rFonts w:eastAsia="Times New Roman"/>
          <w:lang w:val="en-GB"/>
        </w:rPr>
        <w:t>Strategic and Operational Plans.</w:t>
      </w:r>
      <w:r w:rsidR="00874E9A" w:rsidRPr="009F2084">
        <w:rPr>
          <w:rFonts w:eastAsia="Times New Roman"/>
          <w:lang w:val="en-GB"/>
        </w:rPr>
        <w:t xml:space="preserve"> </w:t>
      </w:r>
      <w:r w:rsidR="00ED3DD4" w:rsidRPr="009F2084">
        <w:rPr>
          <w:rFonts w:eastAsia="Times New Roman"/>
          <w:lang w:val="en-GB"/>
        </w:rPr>
        <w:t>Th</w:t>
      </w:r>
      <w:r w:rsidR="00F72046" w:rsidRPr="009F2084">
        <w:rPr>
          <w:rFonts w:eastAsia="Times New Roman"/>
          <w:lang w:val="en-GB"/>
        </w:rPr>
        <w:t>e</w:t>
      </w:r>
      <w:r w:rsidR="00ED3DD4" w:rsidRPr="009F2084">
        <w:rPr>
          <w:rFonts w:eastAsia="Times New Roman"/>
          <w:lang w:val="en-GB"/>
        </w:rPr>
        <w:t xml:space="preserve"> dialogue is carried out between staff members and managers</w:t>
      </w:r>
      <w:r w:rsidR="00080722" w:rsidRPr="009F2084">
        <w:rPr>
          <w:rFonts w:eastAsia="Times New Roman"/>
          <w:lang w:val="en-GB"/>
        </w:rPr>
        <w:t xml:space="preserve"> </w:t>
      </w:r>
      <w:r w:rsidR="004539A5" w:rsidRPr="009F2084">
        <w:rPr>
          <w:rFonts w:eastAsia="Times New Roman"/>
          <w:lang w:val="en-GB"/>
        </w:rPr>
        <w:t>and results</w:t>
      </w:r>
      <w:r w:rsidR="000932FB" w:rsidRPr="009F2084">
        <w:rPr>
          <w:rFonts w:eastAsia="Times New Roman"/>
          <w:lang w:val="en-GB"/>
        </w:rPr>
        <w:t xml:space="preserve"> of performance conversations</w:t>
      </w:r>
      <w:r w:rsidR="000125C9" w:rsidRPr="009F2084">
        <w:rPr>
          <w:rFonts w:eastAsia="Times New Roman"/>
          <w:lang w:val="en-GB"/>
        </w:rPr>
        <w:t xml:space="preserve"> are recorded</w:t>
      </w:r>
      <w:r w:rsidR="00D163B0" w:rsidRPr="009F2084">
        <w:rPr>
          <w:rFonts w:eastAsia="Times New Roman"/>
          <w:lang w:val="en-GB"/>
        </w:rPr>
        <w:t xml:space="preserve"> in the</w:t>
      </w:r>
      <w:r w:rsidR="00F72046" w:rsidRPr="009F2084">
        <w:rPr>
          <w:rFonts w:eastAsia="Times New Roman"/>
          <w:lang w:val="en-GB"/>
        </w:rPr>
        <w:t xml:space="preserve"> </w:t>
      </w:r>
      <w:proofErr w:type="spellStart"/>
      <w:r w:rsidR="00080722" w:rsidRPr="009F2084">
        <w:rPr>
          <w:rFonts w:eastAsia="Times New Roman"/>
          <w:b/>
          <w:lang w:val="en-GB"/>
        </w:rPr>
        <w:t>ePMDS</w:t>
      </w:r>
      <w:proofErr w:type="spellEnd"/>
      <w:r w:rsidR="00354C17" w:rsidRPr="009F2084">
        <w:rPr>
          <w:rFonts w:eastAsia="Times New Roman"/>
          <w:lang w:val="en-GB"/>
        </w:rPr>
        <w:t>.</w:t>
      </w:r>
      <w:r w:rsidR="00F86A59" w:rsidRPr="009F2084">
        <w:rPr>
          <w:rFonts w:eastAsia="Times New Roman"/>
          <w:lang w:val="en-GB"/>
        </w:rPr>
        <w:t xml:space="preserve"> </w:t>
      </w:r>
      <w:r w:rsidR="00815204" w:rsidRPr="009F2084">
        <w:rPr>
          <w:rFonts w:eastAsia="Times New Roman"/>
          <w:lang w:val="en-GB"/>
        </w:rPr>
        <w:t xml:space="preserve">The implementation of </w:t>
      </w:r>
      <w:r w:rsidR="00690958" w:rsidRPr="009F2084">
        <w:rPr>
          <w:rFonts w:eastAsia="Times New Roman"/>
          <w:lang w:val="en-GB"/>
        </w:rPr>
        <w:t xml:space="preserve">work </w:t>
      </w:r>
      <w:r w:rsidR="001B7F1A" w:rsidRPr="009F2084">
        <w:rPr>
          <w:rFonts w:eastAsia="Times New Roman"/>
          <w:lang w:val="en-GB"/>
        </w:rPr>
        <w:t xml:space="preserve">and learning </w:t>
      </w:r>
      <w:r w:rsidR="00690958" w:rsidRPr="009F2084">
        <w:rPr>
          <w:rFonts w:eastAsia="Times New Roman"/>
          <w:lang w:val="en-GB"/>
        </w:rPr>
        <w:t>objectives are conducted</w:t>
      </w:r>
      <w:r w:rsidR="00863A4B" w:rsidRPr="009F2084">
        <w:rPr>
          <w:rFonts w:eastAsia="Times New Roman"/>
          <w:lang w:val="en-GB"/>
        </w:rPr>
        <w:t xml:space="preserve"> </w:t>
      </w:r>
      <w:r w:rsidR="005F47DD" w:rsidRPr="009F2084">
        <w:rPr>
          <w:rFonts w:eastAsia="Times New Roman"/>
          <w:lang w:val="en-GB"/>
        </w:rPr>
        <w:t>annually</w:t>
      </w:r>
      <w:r w:rsidR="001830BB" w:rsidRPr="009F2084">
        <w:rPr>
          <w:rFonts w:eastAsia="Times New Roman"/>
          <w:lang w:val="en-GB"/>
        </w:rPr>
        <w:t xml:space="preserve"> </w:t>
      </w:r>
      <w:proofErr w:type="gramStart"/>
      <w:r w:rsidR="001830BB" w:rsidRPr="009F2084">
        <w:rPr>
          <w:rFonts w:eastAsia="Times New Roman"/>
          <w:lang w:val="en-GB"/>
        </w:rPr>
        <w:t>and  reviewed</w:t>
      </w:r>
      <w:proofErr w:type="gramEnd"/>
      <w:r w:rsidR="001830BB" w:rsidRPr="009F2084">
        <w:rPr>
          <w:rFonts w:eastAsia="Times New Roman"/>
          <w:lang w:val="en-GB"/>
        </w:rPr>
        <w:t xml:space="preserve"> </w:t>
      </w:r>
      <w:r w:rsidR="002D0A1B" w:rsidRPr="009F2084">
        <w:rPr>
          <w:rFonts w:eastAsia="Times New Roman"/>
          <w:lang w:val="en-GB"/>
        </w:rPr>
        <w:t xml:space="preserve">at mid-term and </w:t>
      </w:r>
      <w:r w:rsidR="00AF0CFA" w:rsidRPr="009F2084">
        <w:rPr>
          <w:rFonts w:eastAsia="Times New Roman"/>
          <w:lang w:val="en-GB"/>
        </w:rPr>
        <w:t>year</w:t>
      </w:r>
      <w:r w:rsidR="4DA6BD43" w:rsidRPr="009F2084">
        <w:rPr>
          <w:rFonts w:eastAsia="Times New Roman"/>
          <w:lang w:val="en-GB"/>
        </w:rPr>
        <w:t>-end</w:t>
      </w:r>
      <w:r w:rsidR="005F47DD" w:rsidRPr="009F2084">
        <w:rPr>
          <w:rFonts w:eastAsia="Times New Roman"/>
          <w:lang w:val="en-GB"/>
        </w:rPr>
        <w:t>.</w:t>
      </w:r>
      <w:r w:rsidR="008B369D" w:rsidRPr="009F2084">
        <w:rPr>
          <w:rFonts w:eastAsia="Times New Roman"/>
          <w:lang w:val="en-GB"/>
        </w:rPr>
        <w:t xml:space="preserve"> Furthermore, a frequent dialogue is promoted.</w:t>
      </w:r>
      <w:r w:rsidR="008A7711" w:rsidRPr="009F2084">
        <w:rPr>
          <w:rFonts w:eastAsia="Times New Roman"/>
          <w:lang w:val="en-GB"/>
        </w:rPr>
        <w:t xml:space="preserve"> Staff members are invited to </w:t>
      </w:r>
      <w:proofErr w:type="gramStart"/>
      <w:r w:rsidR="008A7711" w:rsidRPr="009F2084">
        <w:rPr>
          <w:rFonts w:eastAsia="Times New Roman"/>
          <w:lang w:val="en-GB"/>
        </w:rPr>
        <w:t>take action</w:t>
      </w:r>
      <w:proofErr w:type="gramEnd"/>
      <w:r w:rsidR="008A7711" w:rsidRPr="009F2084">
        <w:rPr>
          <w:rFonts w:eastAsia="Times New Roman"/>
          <w:lang w:val="en-GB"/>
        </w:rPr>
        <w:t xml:space="preserve"> through the establishment of training plans for redressing situation</w:t>
      </w:r>
      <w:r w:rsidR="20B03536" w:rsidRPr="009F2084">
        <w:rPr>
          <w:rFonts w:eastAsia="Times New Roman"/>
          <w:lang w:val="en-GB"/>
        </w:rPr>
        <w:t>s</w:t>
      </w:r>
      <w:r w:rsidR="008A7711" w:rsidRPr="009F2084">
        <w:rPr>
          <w:rFonts w:eastAsia="Times New Roman"/>
          <w:lang w:val="en-GB"/>
        </w:rPr>
        <w:t xml:space="preserve"> in collaboration with their supervisors.</w:t>
      </w:r>
    </w:p>
    <w:p w14:paraId="6F3F10F1" w14:textId="09443747" w:rsidR="002E32E2" w:rsidRPr="009F2084" w:rsidRDefault="00CE2665" w:rsidP="007B625D">
      <w:pPr>
        <w:pStyle w:val="ListParagraph"/>
        <w:spacing w:before="120" w:after="120"/>
        <w:ind w:left="0"/>
        <w:contextualSpacing w:val="0"/>
        <w:jc w:val="both"/>
        <w:rPr>
          <w:rFonts w:eastAsia="Times New Roman" w:cstheme="minorHAnsi"/>
          <w:color w:val="000000" w:themeColor="text1"/>
          <w:lang w:val="en-GB"/>
        </w:rPr>
      </w:pPr>
      <w:r w:rsidRPr="00E573F8">
        <w:rPr>
          <w:rFonts w:eastAsia="Times New Roman" w:cstheme="minorHAnsi"/>
          <w:b/>
          <w:bCs/>
          <w:color w:val="000000" w:themeColor="text1"/>
          <w:spacing w:val="4"/>
          <w:lang w:val="en-GB"/>
        </w:rPr>
        <w:t>Up-to-date job descriptions</w:t>
      </w:r>
      <w:r w:rsidRPr="00E573F8">
        <w:rPr>
          <w:rFonts w:eastAsia="Times New Roman" w:cstheme="minorHAnsi"/>
          <w:color w:val="000000" w:themeColor="text1"/>
          <w:spacing w:val="4"/>
          <w:lang w:val="en-GB"/>
        </w:rPr>
        <w:t xml:space="preserve"> </w:t>
      </w:r>
      <w:r w:rsidR="005F4A54" w:rsidRPr="00E573F8">
        <w:rPr>
          <w:rFonts w:eastAsia="Times New Roman" w:cstheme="minorHAnsi"/>
          <w:color w:val="000000" w:themeColor="text1"/>
          <w:spacing w:val="4"/>
          <w:lang w:val="en-GB"/>
        </w:rPr>
        <w:t xml:space="preserve">are </w:t>
      </w:r>
      <w:r w:rsidRPr="00E573F8">
        <w:rPr>
          <w:rFonts w:eastAsia="Times New Roman" w:cstheme="minorHAnsi"/>
          <w:color w:val="000000" w:themeColor="text1"/>
          <w:spacing w:val="4"/>
          <w:lang w:val="en-GB"/>
        </w:rPr>
        <w:t>reflecti</w:t>
      </w:r>
      <w:r w:rsidR="005F4A54" w:rsidRPr="00E573F8">
        <w:rPr>
          <w:rFonts w:eastAsia="Times New Roman" w:cstheme="minorHAnsi"/>
          <w:color w:val="000000" w:themeColor="text1"/>
          <w:spacing w:val="4"/>
          <w:lang w:val="en-GB"/>
        </w:rPr>
        <w:t>ng</w:t>
      </w:r>
      <w:r w:rsidRPr="00E573F8">
        <w:rPr>
          <w:rFonts w:eastAsia="Times New Roman" w:cstheme="minorHAnsi"/>
          <w:color w:val="000000" w:themeColor="text1"/>
          <w:spacing w:val="4"/>
          <w:lang w:val="en-GB"/>
        </w:rPr>
        <w:t xml:space="preserve"> duties and responsibilities </w:t>
      </w:r>
      <w:r w:rsidR="005F4A54" w:rsidRPr="00E573F8">
        <w:rPr>
          <w:rFonts w:eastAsia="Times New Roman" w:cstheme="minorHAnsi"/>
          <w:color w:val="000000" w:themeColor="text1"/>
          <w:spacing w:val="4"/>
          <w:lang w:val="en-GB"/>
        </w:rPr>
        <w:t>of</w:t>
      </w:r>
      <w:r w:rsidRPr="00E573F8">
        <w:rPr>
          <w:rFonts w:eastAsia="Times New Roman" w:cstheme="minorHAnsi"/>
          <w:color w:val="000000" w:themeColor="text1"/>
          <w:spacing w:val="4"/>
          <w:lang w:val="en-GB"/>
        </w:rPr>
        <w:t xml:space="preserve"> the Bureau</w:t>
      </w:r>
      <w:r w:rsidR="007E5C39" w:rsidRPr="00E573F8">
        <w:rPr>
          <w:rFonts w:eastAsia="Times New Roman" w:cstheme="minorHAnsi"/>
          <w:color w:val="000000" w:themeColor="text1"/>
          <w:spacing w:val="4"/>
          <w:lang w:val="en-GB"/>
        </w:rPr>
        <w:t>x</w:t>
      </w:r>
      <w:r w:rsidRPr="00E573F8">
        <w:rPr>
          <w:rFonts w:eastAsia="Times New Roman" w:cstheme="minorHAnsi"/>
          <w:color w:val="000000" w:themeColor="text1"/>
          <w:spacing w:val="4"/>
          <w:lang w:val="en-GB"/>
        </w:rPr>
        <w:t xml:space="preserve"> or</w:t>
      </w:r>
      <w:r w:rsidRPr="009F2084">
        <w:rPr>
          <w:rFonts w:eastAsia="Times New Roman" w:cstheme="minorHAnsi"/>
          <w:color w:val="000000" w:themeColor="text1"/>
          <w:lang w:val="en-GB"/>
        </w:rPr>
        <w:t xml:space="preserve"> Department</w:t>
      </w:r>
      <w:r w:rsidR="007E5C39" w:rsidRPr="009F2084">
        <w:rPr>
          <w:rFonts w:eastAsia="Times New Roman" w:cstheme="minorHAnsi"/>
          <w:color w:val="000000" w:themeColor="text1"/>
          <w:lang w:val="en-GB"/>
        </w:rPr>
        <w:t>s</w:t>
      </w:r>
      <w:r w:rsidRPr="009F2084">
        <w:rPr>
          <w:rFonts w:eastAsia="Times New Roman" w:cstheme="minorHAnsi"/>
          <w:color w:val="000000" w:themeColor="text1"/>
          <w:lang w:val="en-GB"/>
        </w:rPr>
        <w:t>/Unit</w:t>
      </w:r>
      <w:r w:rsidR="002E32E2" w:rsidRPr="009F2084">
        <w:rPr>
          <w:rFonts w:eastAsia="Times New Roman" w:cstheme="minorHAnsi"/>
          <w:color w:val="000000" w:themeColor="text1"/>
          <w:lang w:val="en-GB"/>
        </w:rPr>
        <w:t>s</w:t>
      </w:r>
      <w:r w:rsidRPr="009F2084">
        <w:rPr>
          <w:rFonts w:eastAsia="Times New Roman" w:cstheme="minorHAnsi"/>
          <w:color w:val="000000" w:themeColor="text1"/>
          <w:lang w:val="en-GB"/>
        </w:rPr>
        <w:t xml:space="preserve"> of the G</w:t>
      </w:r>
      <w:r w:rsidR="005F4A54" w:rsidRPr="009F2084">
        <w:rPr>
          <w:rFonts w:eastAsia="Times New Roman" w:cstheme="minorHAnsi"/>
          <w:color w:val="000000" w:themeColor="text1"/>
          <w:lang w:val="en-GB"/>
        </w:rPr>
        <w:t xml:space="preserve">eneral </w:t>
      </w:r>
      <w:r w:rsidRPr="009F2084">
        <w:rPr>
          <w:rFonts w:eastAsia="Times New Roman" w:cstheme="minorHAnsi"/>
          <w:color w:val="000000" w:themeColor="text1"/>
          <w:lang w:val="en-GB"/>
        </w:rPr>
        <w:t>S</w:t>
      </w:r>
      <w:r w:rsidR="005F4A54" w:rsidRPr="009F2084">
        <w:rPr>
          <w:rFonts w:eastAsia="Times New Roman" w:cstheme="minorHAnsi"/>
          <w:color w:val="000000" w:themeColor="text1"/>
          <w:lang w:val="en-GB"/>
        </w:rPr>
        <w:t>ecretariat.</w:t>
      </w:r>
    </w:p>
    <w:p w14:paraId="76DAB5F3" w14:textId="4DC73C26" w:rsidR="006C5616" w:rsidRPr="009F2084" w:rsidRDefault="007A2861" w:rsidP="007B625D">
      <w:pPr>
        <w:pStyle w:val="ListParagraph"/>
        <w:spacing w:before="120" w:after="120"/>
        <w:ind w:left="0"/>
        <w:contextualSpacing w:val="0"/>
        <w:jc w:val="both"/>
        <w:rPr>
          <w:rFonts w:eastAsia="Times New Roman"/>
          <w:lang w:val="en-GB"/>
        </w:rPr>
      </w:pPr>
      <w:r w:rsidRPr="009F2084">
        <w:rPr>
          <w:rFonts w:eastAsia="Times New Roman"/>
          <w:lang w:val="en-GB"/>
        </w:rPr>
        <w:t>A</w:t>
      </w:r>
      <w:r w:rsidR="006A4599" w:rsidRPr="009F2084">
        <w:rPr>
          <w:rFonts w:eastAsia="Times New Roman"/>
          <w:lang w:val="en-GB"/>
        </w:rPr>
        <w:t xml:space="preserve"> </w:t>
      </w:r>
      <w:r w:rsidR="00DA68D2" w:rsidRPr="009F2084">
        <w:rPr>
          <w:rFonts w:eastAsia="Times New Roman"/>
          <w:b/>
          <w:lang w:val="en-GB"/>
        </w:rPr>
        <w:t>360-</w:t>
      </w:r>
      <w:r w:rsidR="00126234" w:rsidRPr="009F2084">
        <w:rPr>
          <w:rFonts w:eastAsia="Times New Roman"/>
          <w:b/>
          <w:lang w:val="en-GB"/>
        </w:rPr>
        <w:t>Pilot</w:t>
      </w:r>
      <w:r w:rsidR="00126234" w:rsidRPr="009F2084">
        <w:rPr>
          <w:rFonts w:eastAsia="Times New Roman"/>
          <w:lang w:val="en-GB"/>
        </w:rPr>
        <w:t xml:space="preserve"> </w:t>
      </w:r>
      <w:r w:rsidR="00DA68D2" w:rsidRPr="009F2084">
        <w:rPr>
          <w:rFonts w:eastAsia="Times New Roman"/>
          <w:lang w:val="en-GB"/>
        </w:rPr>
        <w:t xml:space="preserve">has been implemented </w:t>
      </w:r>
      <w:r w:rsidR="7FA8EEB5" w:rsidRPr="009F2084">
        <w:rPr>
          <w:rFonts w:eastAsia="Times New Roman"/>
          <w:lang w:val="en-GB"/>
        </w:rPr>
        <w:t>to</w:t>
      </w:r>
      <w:r w:rsidR="00B1268D" w:rsidRPr="009F2084">
        <w:rPr>
          <w:rFonts w:eastAsia="Times New Roman"/>
          <w:lang w:val="en-GB"/>
        </w:rPr>
        <w:t xml:space="preserve"> further </w:t>
      </w:r>
      <w:r w:rsidR="006E4BB2" w:rsidRPr="009F2084">
        <w:rPr>
          <w:rFonts w:eastAsia="Times New Roman"/>
          <w:lang w:val="en-GB"/>
        </w:rPr>
        <w:t>strengthen leadership and accountability in the managerial population.</w:t>
      </w:r>
      <w:r w:rsidR="00B673E7" w:rsidRPr="009F2084">
        <w:rPr>
          <w:rFonts w:eastAsia="Times New Roman"/>
          <w:lang w:val="en-GB"/>
        </w:rPr>
        <w:t xml:space="preserve"> This f</w:t>
      </w:r>
      <w:r w:rsidR="00557D99" w:rsidRPr="009F2084">
        <w:rPr>
          <w:rFonts w:eastAsia="Times New Roman"/>
          <w:lang w:val="en-GB"/>
        </w:rPr>
        <w:t xml:space="preserve">eedback mechanism is currently being evaluated </w:t>
      </w:r>
      <w:r w:rsidR="00A2151C" w:rsidRPr="009F2084">
        <w:rPr>
          <w:rFonts w:eastAsia="Times New Roman"/>
          <w:lang w:val="en-GB"/>
        </w:rPr>
        <w:t>for expansion to the whole organization.</w:t>
      </w:r>
      <w:r w:rsidR="006E4BB2" w:rsidRPr="009F2084">
        <w:rPr>
          <w:rFonts w:eastAsia="Times New Roman"/>
          <w:lang w:val="en-GB"/>
        </w:rPr>
        <w:t xml:space="preserve"> This has been done not in the context of a performance review but </w:t>
      </w:r>
      <w:r w:rsidR="002F40FB" w:rsidRPr="009F2084">
        <w:rPr>
          <w:rFonts w:eastAsia="Times New Roman"/>
          <w:lang w:val="en-GB"/>
        </w:rPr>
        <w:t>within a developmental plan.</w:t>
      </w:r>
      <w:r w:rsidR="00AE5789" w:rsidRPr="009F2084">
        <w:rPr>
          <w:rFonts w:eastAsia="Times New Roman"/>
          <w:lang w:val="en-GB"/>
        </w:rPr>
        <w:t xml:space="preserve"> </w:t>
      </w:r>
      <w:r w:rsidR="009707E5" w:rsidRPr="009F2084">
        <w:rPr>
          <w:rFonts w:eastAsia="Times New Roman"/>
          <w:lang w:val="en-GB"/>
        </w:rPr>
        <w:t>Together with management controls, performance monitoring represents the first line in the TLM, where managers are accountable for ensuring that work is undertaken in accordance with approved plans.</w:t>
      </w:r>
    </w:p>
    <w:p w14:paraId="64C177BE" w14:textId="04AE148F" w:rsidR="009707E5" w:rsidRPr="009F2084" w:rsidRDefault="005C6CB8" w:rsidP="007B625D">
      <w:pPr>
        <w:pStyle w:val="ListParagraph"/>
        <w:numPr>
          <w:ilvl w:val="0"/>
          <w:numId w:val="39"/>
        </w:numPr>
        <w:spacing w:before="120" w:after="120"/>
        <w:ind w:left="0" w:firstLine="0"/>
        <w:contextualSpacing w:val="0"/>
        <w:jc w:val="both"/>
        <w:rPr>
          <w:rFonts w:eastAsia="Times New Roman" w:cstheme="minorHAnsi"/>
          <w:color w:val="000000" w:themeColor="text1"/>
          <w:lang w:val="en-GB"/>
        </w:rPr>
      </w:pPr>
      <w:bookmarkStart w:id="50" w:name="_Toc89889651"/>
      <w:r w:rsidRPr="001E5CA7">
        <w:rPr>
          <w:rStyle w:val="Heading3Char"/>
          <w:rFonts w:eastAsiaTheme="minorEastAsia"/>
        </w:rPr>
        <w:t xml:space="preserve">A new </w:t>
      </w:r>
      <w:r w:rsidR="001E5CA7">
        <w:rPr>
          <w:rStyle w:val="Heading3Char"/>
          <w:rFonts w:eastAsiaTheme="minorEastAsia"/>
        </w:rPr>
        <w:t>U</w:t>
      </w:r>
      <w:r w:rsidRPr="001E5CA7">
        <w:rPr>
          <w:rStyle w:val="Heading3Char"/>
          <w:rFonts w:eastAsiaTheme="minorEastAsia"/>
        </w:rPr>
        <w:t xml:space="preserve">nderperformance </w:t>
      </w:r>
      <w:r w:rsidR="001E5CA7">
        <w:rPr>
          <w:rStyle w:val="Heading3Char"/>
          <w:rFonts w:eastAsiaTheme="minorEastAsia"/>
        </w:rPr>
        <w:t>P</w:t>
      </w:r>
      <w:r w:rsidRPr="001E5CA7">
        <w:rPr>
          <w:rStyle w:val="Heading3Char"/>
          <w:rFonts w:eastAsiaTheme="minorEastAsia"/>
        </w:rPr>
        <w:t>olicy</w:t>
      </w:r>
      <w:bookmarkEnd w:id="50"/>
      <w:r w:rsidR="002F40FB" w:rsidRPr="001E5CA7">
        <w:rPr>
          <w:rStyle w:val="Heading3Char"/>
          <w:rFonts w:eastAsiaTheme="minorEastAsia"/>
        </w:rPr>
        <w:t xml:space="preserve"> </w:t>
      </w:r>
      <w:r w:rsidR="00AC4725" w:rsidRPr="009F2084">
        <w:rPr>
          <w:rFonts w:eastAsia="Times New Roman" w:cstheme="minorHAnsi"/>
          <w:lang w:val="en-GB"/>
        </w:rPr>
        <w:t xml:space="preserve">is being </w:t>
      </w:r>
      <w:r w:rsidR="00BA12E6" w:rsidRPr="009F2084">
        <w:rPr>
          <w:rFonts w:eastAsia="Times New Roman" w:cstheme="minorHAnsi"/>
          <w:lang w:val="en-GB"/>
        </w:rPr>
        <w:t>prepared</w:t>
      </w:r>
      <w:r w:rsidR="00AA4E51" w:rsidRPr="009F2084">
        <w:rPr>
          <w:rFonts w:eastAsia="Times New Roman" w:cstheme="minorHAnsi"/>
          <w:lang w:val="en-GB"/>
        </w:rPr>
        <w:t xml:space="preserve">. It builds on existing procedures to prevent </w:t>
      </w:r>
      <w:r w:rsidR="00685596" w:rsidRPr="009F2084">
        <w:rPr>
          <w:rFonts w:eastAsia="Times New Roman" w:cstheme="minorHAnsi"/>
          <w:lang w:val="en-GB"/>
        </w:rPr>
        <w:t>and manage unsatisfactory performance</w:t>
      </w:r>
      <w:r w:rsidRPr="009F2084">
        <w:rPr>
          <w:rFonts w:eastAsia="Times New Roman" w:cstheme="minorHAnsi"/>
          <w:lang w:val="en-GB"/>
        </w:rPr>
        <w:t xml:space="preserve">. </w:t>
      </w:r>
    </w:p>
    <w:p w14:paraId="259001BC" w14:textId="30235ACE" w:rsidR="005E38B1" w:rsidRPr="009F2084" w:rsidRDefault="00AA2F5F" w:rsidP="007B625D">
      <w:pPr>
        <w:pStyle w:val="ListParagraph"/>
        <w:numPr>
          <w:ilvl w:val="0"/>
          <w:numId w:val="39"/>
        </w:numPr>
        <w:spacing w:before="120" w:after="120"/>
        <w:ind w:left="0" w:firstLine="0"/>
        <w:contextualSpacing w:val="0"/>
        <w:jc w:val="both"/>
        <w:rPr>
          <w:rFonts w:eastAsia="Times New Roman" w:cstheme="minorHAnsi"/>
          <w:color w:val="000000" w:themeColor="text1"/>
          <w:lang w:val="en-GB"/>
        </w:rPr>
      </w:pPr>
      <w:bookmarkStart w:id="51" w:name="_Toc89889652"/>
      <w:r w:rsidRPr="005130D2">
        <w:rPr>
          <w:rStyle w:val="Heading3Char"/>
          <w:rFonts w:eastAsiaTheme="minorEastAsia"/>
        </w:rPr>
        <w:t>A</w:t>
      </w:r>
      <w:r w:rsidR="00DD1634" w:rsidRPr="005130D2">
        <w:rPr>
          <w:rStyle w:val="Heading3Char"/>
          <w:rFonts w:eastAsiaTheme="minorEastAsia"/>
        </w:rPr>
        <w:t xml:space="preserve"> </w:t>
      </w:r>
      <w:r w:rsidR="007711C7" w:rsidRPr="005130D2">
        <w:rPr>
          <w:rStyle w:val="Heading3Char"/>
          <w:rFonts w:eastAsiaTheme="minorEastAsia"/>
        </w:rPr>
        <w:t xml:space="preserve">new </w:t>
      </w:r>
      <w:r w:rsidR="00DD1634" w:rsidRPr="005130D2">
        <w:rPr>
          <w:rStyle w:val="Heading3Char"/>
          <w:rFonts w:eastAsiaTheme="minorEastAsia"/>
        </w:rPr>
        <w:t>ITU</w:t>
      </w:r>
      <w:r w:rsidR="00BE07C0" w:rsidRPr="005130D2">
        <w:rPr>
          <w:rStyle w:val="Heading3Char"/>
          <w:rFonts w:eastAsiaTheme="minorEastAsia"/>
        </w:rPr>
        <w:t xml:space="preserve"> Staff Recognition and Rewards</w:t>
      </w:r>
      <w:r w:rsidR="001634AA" w:rsidRPr="005130D2">
        <w:rPr>
          <w:rStyle w:val="Heading3Char"/>
          <w:rFonts w:eastAsiaTheme="minorEastAsia"/>
        </w:rPr>
        <w:t xml:space="preserve"> Programme</w:t>
      </w:r>
      <w:bookmarkEnd w:id="51"/>
      <w:r w:rsidRPr="009F2084">
        <w:rPr>
          <w:rFonts w:eastAsia="Times New Roman" w:cstheme="minorHAnsi"/>
          <w:lang w:val="en-GB"/>
        </w:rPr>
        <w:t xml:space="preserve"> </w:t>
      </w:r>
      <w:r w:rsidR="001634AA" w:rsidRPr="009F2084">
        <w:rPr>
          <w:rFonts w:eastAsia="Times New Roman" w:cstheme="minorHAnsi"/>
          <w:lang w:val="en-GB"/>
        </w:rPr>
        <w:t>recog</w:t>
      </w:r>
      <w:r w:rsidR="007A5B35" w:rsidRPr="009F2084">
        <w:rPr>
          <w:rFonts w:eastAsia="Times New Roman" w:cstheme="minorHAnsi"/>
          <w:lang w:val="en-GB"/>
        </w:rPr>
        <w:t>nizes</w:t>
      </w:r>
      <w:r w:rsidR="004944C3" w:rsidRPr="009F2084">
        <w:rPr>
          <w:rFonts w:eastAsia="Times New Roman" w:cstheme="minorHAnsi"/>
          <w:lang w:val="en-GB"/>
        </w:rPr>
        <w:t xml:space="preserve"> three categories of individual and team</w:t>
      </w:r>
      <w:r w:rsidR="00040543" w:rsidRPr="009F2084">
        <w:rPr>
          <w:rFonts w:eastAsia="Times New Roman" w:cstheme="minorHAnsi"/>
          <w:lang w:val="en-GB"/>
        </w:rPr>
        <w:t xml:space="preserve"> performance awards</w:t>
      </w:r>
      <w:r w:rsidR="00112E4F" w:rsidRPr="009F2084">
        <w:rPr>
          <w:rFonts w:eastAsia="Times New Roman" w:cstheme="minorHAnsi"/>
          <w:lang w:val="en-GB"/>
        </w:rPr>
        <w:t xml:space="preserve">, </w:t>
      </w:r>
      <w:r w:rsidR="00112E4F" w:rsidRPr="009F2084">
        <w:rPr>
          <w:rStyle w:val="normaltextrun"/>
          <w:rFonts w:ascii="Calibri" w:hAnsi="Calibri" w:cs="Calibri"/>
          <w:color w:val="000000"/>
          <w:shd w:val="clear" w:color="auto" w:fill="FFFFFF"/>
          <w:lang w:val="en-GB"/>
        </w:rPr>
        <w:t xml:space="preserve">which seek to </w:t>
      </w:r>
      <w:r w:rsidR="005E38B1" w:rsidRPr="009F2084">
        <w:rPr>
          <w:rStyle w:val="normaltextrun"/>
          <w:rFonts w:ascii="Calibri" w:hAnsi="Calibri" w:cs="Calibri"/>
          <w:color w:val="000000"/>
          <w:shd w:val="clear" w:color="auto" w:fill="FFFFFF"/>
          <w:lang w:val="en-GB"/>
        </w:rPr>
        <w:t>acknowledge</w:t>
      </w:r>
      <w:r w:rsidR="00112E4F" w:rsidRPr="009F2084">
        <w:rPr>
          <w:rStyle w:val="normaltextrun"/>
          <w:rFonts w:ascii="Calibri" w:hAnsi="Calibri" w:cs="Calibri"/>
          <w:color w:val="000000"/>
          <w:shd w:val="clear" w:color="auto" w:fill="FFFFFF"/>
          <w:lang w:val="en-GB"/>
        </w:rPr>
        <w:t xml:space="preserve"> results achieved through the highest levels of teamwork, </w:t>
      </w:r>
      <w:proofErr w:type="gramStart"/>
      <w:r w:rsidR="00112E4F" w:rsidRPr="009F2084">
        <w:rPr>
          <w:rStyle w:val="normaltextrun"/>
          <w:rFonts w:ascii="Calibri" w:hAnsi="Calibri" w:cs="Calibri"/>
          <w:color w:val="000000"/>
          <w:shd w:val="clear" w:color="auto" w:fill="FFFFFF"/>
          <w:lang w:val="en-GB"/>
        </w:rPr>
        <w:t>innovation</w:t>
      </w:r>
      <w:proofErr w:type="gramEnd"/>
      <w:r w:rsidR="00112E4F" w:rsidRPr="009F2084">
        <w:rPr>
          <w:rStyle w:val="normaltextrun"/>
          <w:rFonts w:ascii="Calibri" w:hAnsi="Calibri" w:cs="Calibri"/>
          <w:color w:val="000000"/>
          <w:shd w:val="clear" w:color="auto" w:fill="FFFFFF"/>
          <w:lang w:val="en-GB"/>
        </w:rPr>
        <w:t xml:space="preserve"> and leadership.</w:t>
      </w:r>
    </w:p>
    <w:p w14:paraId="1E42D591" w14:textId="46C1442B" w:rsidR="004F2706" w:rsidRPr="005130D2" w:rsidRDefault="004F2706" w:rsidP="005130D2">
      <w:pPr>
        <w:pStyle w:val="Heading2"/>
        <w:shd w:val="clear" w:color="auto" w:fill="00B0F0"/>
        <w:rPr>
          <w:color w:val="FFFFFF" w:themeColor="background1"/>
          <w:lang w:val="en-GB"/>
        </w:rPr>
      </w:pPr>
      <w:bookmarkStart w:id="52" w:name="_Toc89889653"/>
      <w:r w:rsidRPr="005130D2">
        <w:rPr>
          <w:color w:val="FFFFFF" w:themeColor="background1"/>
          <w:lang w:val="en-GB"/>
        </w:rPr>
        <w:t xml:space="preserve">Component </w:t>
      </w:r>
      <w:r w:rsidR="003B75AA" w:rsidRPr="005130D2">
        <w:rPr>
          <w:color w:val="FFFFFF" w:themeColor="background1"/>
          <w:lang w:val="en-GB"/>
        </w:rPr>
        <w:t>8</w:t>
      </w:r>
      <w:r w:rsidRPr="005130D2">
        <w:rPr>
          <w:color w:val="FFFFFF" w:themeColor="background1"/>
          <w:lang w:val="en-GB"/>
        </w:rPr>
        <w:t xml:space="preserve"> – Monitoring</w:t>
      </w:r>
      <w:r w:rsidR="00B8657A" w:rsidRPr="005130D2">
        <w:rPr>
          <w:color w:val="FFFFFF" w:themeColor="background1"/>
          <w:lang w:val="en-GB"/>
        </w:rPr>
        <w:t xml:space="preserve"> &amp; Evaluation</w:t>
      </w:r>
      <w:bookmarkEnd w:id="52"/>
      <w:r w:rsidR="00B8657A" w:rsidRPr="005130D2">
        <w:rPr>
          <w:color w:val="FFFFFF" w:themeColor="background1"/>
          <w:lang w:val="en-GB"/>
        </w:rPr>
        <w:t xml:space="preserve"> </w:t>
      </w:r>
    </w:p>
    <w:p w14:paraId="712525E7" w14:textId="31B45238" w:rsidR="00E16C09" w:rsidRPr="009F2084" w:rsidRDefault="00993D0F" w:rsidP="00B22DDB">
      <w:pPr>
        <w:spacing w:before="120" w:after="120"/>
        <w:jc w:val="both"/>
        <w:rPr>
          <w:rFonts w:eastAsia="Times New Roman" w:cstheme="minorHAnsi"/>
          <w:lang w:val="en-GB"/>
        </w:rPr>
      </w:pPr>
      <w:r w:rsidRPr="009F2084">
        <w:rPr>
          <w:rFonts w:eastAsia="Times New Roman" w:cstheme="minorHAnsi"/>
          <w:noProof/>
          <w:lang w:val="en-GB" w:eastAsia="en-US"/>
        </w:rPr>
        <w:drawing>
          <wp:anchor distT="0" distB="0" distL="114300" distR="114300" simplePos="0" relativeHeight="251658252" behindDoc="1" locked="0" layoutInCell="1" allowOverlap="1" wp14:anchorId="3F5B259C" wp14:editId="68206DFE">
            <wp:simplePos x="0" y="0"/>
            <wp:positionH relativeFrom="column">
              <wp:posOffset>0</wp:posOffset>
            </wp:positionH>
            <wp:positionV relativeFrom="paragraph">
              <wp:posOffset>80645</wp:posOffset>
            </wp:positionV>
            <wp:extent cx="1656000" cy="1048007"/>
            <wp:effectExtent l="0" t="0" r="1905" b="0"/>
            <wp:wrapTight wrapText="bothSides">
              <wp:wrapPolygon edited="0">
                <wp:start x="0" y="0"/>
                <wp:lineTo x="0" y="21207"/>
                <wp:lineTo x="21376" y="21207"/>
                <wp:lineTo x="21376" y="785"/>
                <wp:lineTo x="21128"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56000" cy="1048007"/>
                    </a:xfrm>
                    <a:prstGeom prst="rect">
                      <a:avLst/>
                    </a:prstGeom>
                    <a:noFill/>
                  </pic:spPr>
                </pic:pic>
              </a:graphicData>
            </a:graphic>
            <wp14:sizeRelH relativeFrom="page">
              <wp14:pctWidth>0</wp14:pctWidth>
            </wp14:sizeRelH>
            <wp14:sizeRelV relativeFrom="page">
              <wp14:pctHeight>0</wp14:pctHeight>
            </wp14:sizeRelV>
          </wp:anchor>
        </w:drawing>
      </w:r>
      <w:r w:rsidR="00B509C3" w:rsidRPr="009F2084">
        <w:rPr>
          <w:rFonts w:eastAsia="Times New Roman"/>
          <w:lang w:val="en-GB"/>
        </w:rPr>
        <w:t xml:space="preserve">The </w:t>
      </w:r>
      <w:r w:rsidR="009219B1" w:rsidRPr="009F2084">
        <w:rPr>
          <w:rFonts w:eastAsia="Times New Roman"/>
          <w:lang w:val="en-GB"/>
        </w:rPr>
        <w:t>next</w:t>
      </w:r>
      <w:r w:rsidR="00B509C3" w:rsidRPr="009F2084">
        <w:rPr>
          <w:rFonts w:eastAsia="Times New Roman"/>
          <w:lang w:val="en-GB"/>
        </w:rPr>
        <w:t xml:space="preserve"> component of the Framework encompasses the monitoring</w:t>
      </w:r>
      <w:r w:rsidR="00C65013" w:rsidRPr="009F2084">
        <w:rPr>
          <w:rFonts w:eastAsia="Times New Roman"/>
          <w:lang w:val="en-GB"/>
        </w:rPr>
        <w:t xml:space="preserve"> and evaluation activities</w:t>
      </w:r>
      <w:r w:rsidR="00C112CE" w:rsidRPr="009F2084">
        <w:rPr>
          <w:rFonts w:eastAsia="Times New Roman"/>
          <w:lang w:val="en-GB"/>
        </w:rPr>
        <w:t>. I</w:t>
      </w:r>
      <w:r w:rsidR="003236F2" w:rsidRPr="009F2084">
        <w:rPr>
          <w:rFonts w:eastAsia="Times New Roman"/>
          <w:lang w:val="en-GB"/>
        </w:rPr>
        <w:t>TU</w:t>
      </w:r>
      <w:r w:rsidR="00B509C3" w:rsidRPr="009F2084">
        <w:rPr>
          <w:rFonts w:eastAsia="Times New Roman"/>
          <w:lang w:val="en-GB"/>
        </w:rPr>
        <w:t xml:space="preserve"> continues to improve responsiveness to all its Member States.</w:t>
      </w:r>
      <w:r w:rsidR="00612E28" w:rsidRPr="009F2084">
        <w:rPr>
          <w:rFonts w:eastAsia="Times New Roman"/>
          <w:lang w:val="en-GB"/>
        </w:rPr>
        <w:t xml:space="preserve"> </w:t>
      </w:r>
      <w:proofErr w:type="gramStart"/>
      <w:r w:rsidR="00FD0795" w:rsidRPr="009F2084">
        <w:rPr>
          <w:rFonts w:eastAsia="Times New Roman"/>
          <w:lang w:val="en-GB"/>
        </w:rPr>
        <w:t xml:space="preserve">Through the </w:t>
      </w:r>
      <w:r w:rsidR="001E116B" w:rsidRPr="009F2084">
        <w:rPr>
          <w:rFonts w:eastAsia="Times New Roman"/>
          <w:lang w:val="en-GB"/>
        </w:rPr>
        <w:t>use of</w:t>
      </w:r>
      <w:proofErr w:type="gramEnd"/>
      <w:r w:rsidR="001E116B" w:rsidRPr="009F2084">
        <w:rPr>
          <w:rFonts w:eastAsia="Times New Roman"/>
          <w:lang w:val="en-GB"/>
        </w:rPr>
        <w:t xml:space="preserve"> performance and financial </w:t>
      </w:r>
      <w:r w:rsidR="0024258F" w:rsidRPr="009F2084">
        <w:rPr>
          <w:rFonts w:eastAsia="Times New Roman"/>
          <w:lang w:val="en-GB"/>
        </w:rPr>
        <w:t>information data</w:t>
      </w:r>
      <w:r w:rsidR="00FD0795" w:rsidRPr="009F2084">
        <w:rPr>
          <w:rFonts w:eastAsia="Times New Roman"/>
          <w:lang w:val="en-GB"/>
        </w:rPr>
        <w:t>, decisions are</w:t>
      </w:r>
      <w:r w:rsidR="00EC2948" w:rsidRPr="009F2084">
        <w:rPr>
          <w:noProof/>
          <w:lang w:val="en-GB"/>
        </w:rPr>
        <w:t xml:space="preserve"> </w:t>
      </w:r>
      <w:r w:rsidR="00FD0795" w:rsidRPr="009F2084">
        <w:rPr>
          <w:rFonts w:eastAsia="Times New Roman"/>
          <w:lang w:val="en-GB"/>
        </w:rPr>
        <w:t>made much more consciously and therefore increase the management quality.</w:t>
      </w:r>
    </w:p>
    <w:p w14:paraId="6D86F340" w14:textId="21F08826" w:rsidR="00612E28" w:rsidRPr="009F2084" w:rsidRDefault="00694FAC" w:rsidP="00B22DDB">
      <w:pPr>
        <w:pStyle w:val="ListParagraph"/>
        <w:numPr>
          <w:ilvl w:val="0"/>
          <w:numId w:val="39"/>
        </w:numPr>
        <w:spacing w:before="120" w:after="120"/>
        <w:ind w:left="0" w:firstLine="0"/>
        <w:contextualSpacing w:val="0"/>
        <w:jc w:val="both"/>
        <w:rPr>
          <w:rFonts w:eastAsia="Times New Roman" w:cstheme="minorHAnsi"/>
          <w:lang w:val="en-GB"/>
        </w:rPr>
      </w:pPr>
      <w:bookmarkStart w:id="53" w:name="_Toc89889654"/>
      <w:r w:rsidRPr="005130D2">
        <w:rPr>
          <w:rStyle w:val="Heading3Char"/>
          <w:rFonts w:eastAsiaTheme="minorEastAsia"/>
        </w:rPr>
        <w:lastRenderedPageBreak/>
        <w:t>Monitoring performance and financial data</w:t>
      </w:r>
      <w:bookmarkEnd w:id="53"/>
      <w:r w:rsidR="00612E28" w:rsidRPr="009F2084">
        <w:rPr>
          <w:rFonts w:eastAsia="Times New Roman" w:cstheme="minorHAnsi"/>
          <w:lang w:val="en-GB"/>
        </w:rPr>
        <w:t xml:space="preserve">: The use of </w:t>
      </w:r>
      <w:r w:rsidR="0089385D" w:rsidRPr="009F2084">
        <w:rPr>
          <w:rFonts w:eastAsia="Times New Roman" w:cstheme="minorHAnsi"/>
          <w:lang w:val="en-GB"/>
        </w:rPr>
        <w:t>business intelligence</w:t>
      </w:r>
      <w:r w:rsidR="00BB112A" w:rsidRPr="009F2084">
        <w:rPr>
          <w:rFonts w:eastAsia="Times New Roman" w:cstheme="minorHAnsi"/>
          <w:lang w:val="en-GB"/>
        </w:rPr>
        <w:t>/</w:t>
      </w:r>
      <w:r w:rsidR="00EF3189" w:rsidRPr="009F2084">
        <w:rPr>
          <w:rFonts w:eastAsia="Times New Roman" w:cstheme="minorHAnsi"/>
          <w:lang w:val="en-GB"/>
        </w:rPr>
        <w:t xml:space="preserve"> </w:t>
      </w:r>
      <w:r w:rsidR="00BB112A" w:rsidRPr="009F2084">
        <w:rPr>
          <w:rFonts w:eastAsia="Times New Roman" w:cstheme="minorHAnsi"/>
          <w:lang w:val="en-GB"/>
        </w:rPr>
        <w:t>reporting</w:t>
      </w:r>
      <w:r w:rsidR="0089385D" w:rsidRPr="009F2084">
        <w:rPr>
          <w:rFonts w:eastAsia="Times New Roman" w:cstheme="minorHAnsi"/>
          <w:lang w:val="en-GB"/>
        </w:rPr>
        <w:t xml:space="preserve"> tools</w:t>
      </w:r>
      <w:r w:rsidR="00150D09" w:rsidRPr="009F2084">
        <w:rPr>
          <w:rFonts w:eastAsia="Times New Roman" w:cstheme="minorHAnsi"/>
          <w:lang w:val="en-GB"/>
        </w:rPr>
        <w:t xml:space="preserve">, leveraging the </w:t>
      </w:r>
      <w:r w:rsidR="00612E28" w:rsidRPr="009F2084">
        <w:rPr>
          <w:rFonts w:eastAsia="Times New Roman" w:cstheme="minorHAnsi"/>
          <w:lang w:val="en-GB"/>
        </w:rPr>
        <w:t>ERP system</w:t>
      </w:r>
      <w:r w:rsidR="00150D09" w:rsidRPr="009F2084">
        <w:rPr>
          <w:rFonts w:eastAsia="Times New Roman" w:cstheme="minorHAnsi"/>
          <w:lang w:val="en-GB"/>
        </w:rPr>
        <w:t xml:space="preserve">, allows the </w:t>
      </w:r>
      <w:r w:rsidR="00612E28" w:rsidRPr="009F2084">
        <w:rPr>
          <w:rFonts w:eastAsia="Times New Roman" w:cstheme="minorHAnsi"/>
          <w:lang w:val="en-GB"/>
        </w:rPr>
        <w:t xml:space="preserve">monitoring of </w:t>
      </w:r>
      <w:r w:rsidR="00150D09" w:rsidRPr="009F2084">
        <w:rPr>
          <w:rFonts w:eastAsia="Times New Roman" w:cstheme="minorHAnsi"/>
          <w:lang w:val="en-GB"/>
        </w:rPr>
        <w:t>key performance indicators</w:t>
      </w:r>
      <w:r w:rsidR="00612E28" w:rsidRPr="009F2084">
        <w:rPr>
          <w:rFonts w:eastAsia="Times New Roman" w:cstheme="minorHAnsi"/>
          <w:lang w:val="en-GB"/>
        </w:rPr>
        <w:t xml:space="preserve">, </w:t>
      </w:r>
      <w:r w:rsidR="0031460D" w:rsidRPr="009F2084">
        <w:rPr>
          <w:rFonts w:eastAsia="Times New Roman" w:cstheme="minorHAnsi"/>
          <w:lang w:val="en-GB"/>
        </w:rPr>
        <w:t xml:space="preserve">to </w:t>
      </w:r>
      <w:r w:rsidR="00612E28" w:rsidRPr="00A06702">
        <w:rPr>
          <w:rFonts w:eastAsia="Times New Roman" w:cstheme="minorHAnsi"/>
          <w:spacing w:val="4"/>
          <w:lang w:val="en-GB"/>
        </w:rPr>
        <w:t>analys</w:t>
      </w:r>
      <w:r w:rsidR="0031460D" w:rsidRPr="00A06702">
        <w:rPr>
          <w:rFonts w:eastAsia="Times New Roman" w:cstheme="minorHAnsi"/>
          <w:spacing w:val="4"/>
          <w:lang w:val="en-GB"/>
        </w:rPr>
        <w:t>e</w:t>
      </w:r>
      <w:r w:rsidR="00612E28" w:rsidRPr="00A06702">
        <w:rPr>
          <w:rFonts w:eastAsia="Times New Roman" w:cstheme="minorHAnsi"/>
          <w:spacing w:val="4"/>
          <w:lang w:val="en-GB"/>
        </w:rPr>
        <w:t xml:space="preserve"> </w:t>
      </w:r>
      <w:r w:rsidR="0031460D" w:rsidRPr="00A06702">
        <w:rPr>
          <w:rFonts w:eastAsia="Times New Roman" w:cstheme="minorHAnsi"/>
          <w:spacing w:val="4"/>
          <w:lang w:val="en-GB"/>
        </w:rPr>
        <w:t xml:space="preserve">the </w:t>
      </w:r>
      <w:r w:rsidR="00612E28" w:rsidRPr="00A06702">
        <w:rPr>
          <w:rFonts w:eastAsia="Times New Roman" w:cstheme="minorHAnsi"/>
          <w:spacing w:val="4"/>
          <w:lang w:val="en-GB"/>
        </w:rPr>
        <w:t>impact of ITU’s work</w:t>
      </w:r>
      <w:r w:rsidR="0031460D" w:rsidRPr="00A06702">
        <w:rPr>
          <w:rFonts w:eastAsia="Times New Roman" w:cstheme="minorHAnsi"/>
          <w:spacing w:val="4"/>
          <w:lang w:val="en-GB"/>
        </w:rPr>
        <w:t xml:space="preserve">. </w:t>
      </w:r>
      <w:r w:rsidR="00D12E58" w:rsidRPr="00A06702">
        <w:rPr>
          <w:rFonts w:eastAsia="Times New Roman" w:cstheme="minorHAnsi"/>
          <w:spacing w:val="4"/>
          <w:lang w:val="en-GB"/>
        </w:rPr>
        <w:t xml:space="preserve">Such </w:t>
      </w:r>
      <w:r w:rsidR="00BB112A" w:rsidRPr="00A06702">
        <w:rPr>
          <w:rFonts w:eastAsia="Times New Roman" w:cstheme="minorHAnsi"/>
          <w:spacing w:val="4"/>
          <w:lang w:val="en-GB"/>
        </w:rPr>
        <w:t xml:space="preserve">reporting </w:t>
      </w:r>
      <w:r w:rsidR="00D12E58" w:rsidRPr="00A06702">
        <w:rPr>
          <w:rFonts w:eastAsia="Times New Roman" w:cstheme="minorHAnsi"/>
          <w:spacing w:val="4"/>
          <w:lang w:val="en-GB"/>
        </w:rPr>
        <w:t xml:space="preserve">tools enable ITU management to </w:t>
      </w:r>
      <w:r w:rsidR="00612E28" w:rsidRPr="00A06702">
        <w:rPr>
          <w:rFonts w:eastAsia="Times New Roman" w:cstheme="minorHAnsi"/>
          <w:spacing w:val="4"/>
          <w:lang w:val="en-GB"/>
        </w:rPr>
        <w:t>take</w:t>
      </w:r>
      <w:r w:rsidR="00612E28" w:rsidRPr="009F2084">
        <w:rPr>
          <w:rFonts w:eastAsia="Times New Roman" w:cstheme="minorHAnsi"/>
          <w:lang w:val="en-GB"/>
        </w:rPr>
        <w:t xml:space="preserve"> corrective actions where necessary.</w:t>
      </w:r>
      <w:r w:rsidR="004313B0" w:rsidRPr="009F2084">
        <w:rPr>
          <w:rFonts w:eastAsia="Times New Roman" w:cstheme="minorHAnsi"/>
          <w:lang w:val="en-GB"/>
        </w:rPr>
        <w:t xml:space="preserve"> </w:t>
      </w:r>
      <w:r w:rsidR="001D2C1C" w:rsidRPr="009F2084">
        <w:rPr>
          <w:rFonts w:eastAsia="Times New Roman" w:cstheme="minorHAnsi"/>
          <w:lang w:val="en-GB"/>
        </w:rPr>
        <w:t xml:space="preserve">At the level of projects, ITU already reviews on a quarterly </w:t>
      </w:r>
      <w:r w:rsidR="001D2C1C" w:rsidRPr="00A06702">
        <w:rPr>
          <w:rFonts w:eastAsia="Times New Roman" w:cstheme="minorHAnsi"/>
          <w:spacing w:val="2"/>
          <w:lang w:val="en-GB"/>
        </w:rPr>
        <w:t>basis the performance of projects, with the aim of ensuring the ITU projects achieve the</w:t>
      </w:r>
      <w:r w:rsidR="001D2C1C" w:rsidRPr="009F2084">
        <w:rPr>
          <w:rFonts w:eastAsia="Times New Roman" w:cstheme="minorHAnsi"/>
          <w:lang w:val="en-GB"/>
        </w:rPr>
        <w:t xml:space="preserve"> expected results within the defined resources and timeline.</w:t>
      </w:r>
    </w:p>
    <w:p w14:paraId="52F3E202" w14:textId="741392B8" w:rsidR="0056695C" w:rsidRPr="009F2084" w:rsidRDefault="00612E28" w:rsidP="00B22DDB">
      <w:pPr>
        <w:pStyle w:val="ListParagraph"/>
        <w:numPr>
          <w:ilvl w:val="0"/>
          <w:numId w:val="39"/>
        </w:numPr>
        <w:spacing w:before="120" w:after="120"/>
        <w:ind w:left="0" w:firstLine="0"/>
        <w:contextualSpacing w:val="0"/>
        <w:jc w:val="both"/>
        <w:rPr>
          <w:rFonts w:eastAsia="Times New Roman" w:cstheme="minorHAnsi"/>
          <w:lang w:val="en-GB"/>
        </w:rPr>
      </w:pPr>
      <w:bookmarkStart w:id="54" w:name="_Toc89889655"/>
      <w:r w:rsidRPr="005130D2">
        <w:rPr>
          <w:rStyle w:val="Heading3Char"/>
          <w:rFonts w:eastAsiaTheme="minorEastAsia"/>
        </w:rPr>
        <w:t>Evaluation</w:t>
      </w:r>
      <w:r w:rsidR="00532325" w:rsidRPr="005130D2">
        <w:rPr>
          <w:rStyle w:val="Heading3Char"/>
          <w:rFonts w:eastAsiaTheme="minorEastAsia"/>
        </w:rPr>
        <w:t xml:space="preserve"> Culture</w:t>
      </w:r>
      <w:bookmarkEnd w:id="54"/>
      <w:r w:rsidRPr="009F2084">
        <w:rPr>
          <w:rFonts w:eastAsia="Times New Roman" w:cstheme="minorHAnsi"/>
          <w:lang w:val="en-GB"/>
        </w:rPr>
        <w:t xml:space="preserve">: </w:t>
      </w:r>
      <w:r w:rsidR="005B5988" w:rsidRPr="009F2084">
        <w:rPr>
          <w:rFonts w:eastAsia="Times New Roman" w:cstheme="minorHAnsi"/>
          <w:lang w:val="en-GB"/>
        </w:rPr>
        <w:t xml:space="preserve">The Organization is in the process of strengthening an evaluation culture, through the development of an ITU wide evaluation policy and evaluation guidelines, which would enable the Organization to learn from </w:t>
      </w:r>
      <w:proofErr w:type="gramStart"/>
      <w:r w:rsidR="005B5988" w:rsidRPr="009F2084">
        <w:rPr>
          <w:rFonts w:eastAsia="Times New Roman" w:cstheme="minorHAnsi"/>
          <w:lang w:val="en-GB"/>
        </w:rPr>
        <w:t>past experience</w:t>
      </w:r>
      <w:proofErr w:type="gramEnd"/>
      <w:r w:rsidR="005B5988" w:rsidRPr="009F2084">
        <w:rPr>
          <w:rFonts w:eastAsia="Times New Roman" w:cstheme="minorHAnsi"/>
          <w:lang w:val="en-GB"/>
        </w:rPr>
        <w:t xml:space="preserve"> and provide assurance to the donors on the impact of (i) the funded projects and (ii) the regular budget activities</w:t>
      </w:r>
      <w:r w:rsidRPr="009F2084">
        <w:rPr>
          <w:rFonts w:eastAsia="Times New Roman" w:cstheme="minorHAnsi"/>
          <w:lang w:val="en-GB"/>
        </w:rPr>
        <w:t>.</w:t>
      </w:r>
    </w:p>
    <w:p w14:paraId="2CDC3663" w14:textId="25B3DF56" w:rsidR="009341F6" w:rsidRPr="005130D2" w:rsidRDefault="00E16C09" w:rsidP="005130D2">
      <w:pPr>
        <w:pStyle w:val="Heading2"/>
        <w:shd w:val="clear" w:color="auto" w:fill="00B0F0"/>
        <w:rPr>
          <w:color w:val="FFFFFF" w:themeColor="background1"/>
          <w:lang w:val="en-GB"/>
        </w:rPr>
      </w:pPr>
      <w:bookmarkStart w:id="55" w:name="_Toc89889656"/>
      <w:r w:rsidRPr="005130D2">
        <w:rPr>
          <w:color w:val="FFFFFF" w:themeColor="background1"/>
          <w:lang w:val="en-GB"/>
        </w:rPr>
        <w:t xml:space="preserve">Component </w:t>
      </w:r>
      <w:r w:rsidR="003B75AA" w:rsidRPr="005130D2">
        <w:rPr>
          <w:color w:val="FFFFFF" w:themeColor="background1"/>
          <w:lang w:val="en-GB"/>
        </w:rPr>
        <w:t>9</w:t>
      </w:r>
      <w:r w:rsidRPr="005130D2">
        <w:rPr>
          <w:color w:val="FFFFFF" w:themeColor="background1"/>
          <w:lang w:val="en-GB"/>
        </w:rPr>
        <w:t xml:space="preserve"> – Trusted Places</w:t>
      </w:r>
      <w:bookmarkEnd w:id="55"/>
    </w:p>
    <w:p w14:paraId="6E1079A1" w14:textId="5F067A3A" w:rsidR="00C112CE" w:rsidRPr="009F2084" w:rsidRDefault="006043DD" w:rsidP="00AD72A1">
      <w:pPr>
        <w:spacing w:before="120" w:after="120"/>
        <w:jc w:val="both"/>
        <w:rPr>
          <w:rFonts w:eastAsia="Times New Roman"/>
          <w:lang w:val="en-GB"/>
        </w:rPr>
      </w:pPr>
      <w:r w:rsidRPr="009F2084">
        <w:rPr>
          <w:rFonts w:eastAsia="Times New Roman" w:cstheme="minorHAnsi"/>
          <w:noProof/>
          <w:lang w:val="en-GB" w:eastAsia="en-US"/>
        </w:rPr>
        <w:drawing>
          <wp:anchor distT="0" distB="0" distL="114300" distR="114300" simplePos="0" relativeHeight="251658253" behindDoc="1" locked="0" layoutInCell="1" allowOverlap="1" wp14:anchorId="2671FAF8" wp14:editId="216565AC">
            <wp:simplePos x="0" y="0"/>
            <wp:positionH relativeFrom="margin">
              <wp:align>left</wp:align>
            </wp:positionH>
            <wp:positionV relativeFrom="paragraph">
              <wp:posOffset>80645</wp:posOffset>
            </wp:positionV>
            <wp:extent cx="1584000" cy="1620720"/>
            <wp:effectExtent l="0" t="0" r="0" b="0"/>
            <wp:wrapTight wrapText="bothSides">
              <wp:wrapPolygon edited="0">
                <wp:start x="0" y="0"/>
                <wp:lineTo x="0" y="21329"/>
                <wp:lineTo x="21306" y="21329"/>
                <wp:lineTo x="21306"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84000" cy="1620720"/>
                    </a:xfrm>
                    <a:prstGeom prst="rect">
                      <a:avLst/>
                    </a:prstGeom>
                    <a:noFill/>
                  </pic:spPr>
                </pic:pic>
              </a:graphicData>
            </a:graphic>
            <wp14:sizeRelH relativeFrom="page">
              <wp14:pctWidth>0</wp14:pctWidth>
            </wp14:sizeRelH>
            <wp14:sizeRelV relativeFrom="page">
              <wp14:pctHeight>0</wp14:pctHeight>
            </wp14:sizeRelV>
          </wp:anchor>
        </w:drawing>
      </w:r>
      <w:r w:rsidR="007E0CEF" w:rsidRPr="009F2084">
        <w:rPr>
          <w:rFonts w:eastAsia="Times New Roman"/>
          <w:lang w:val="en-GB"/>
        </w:rPr>
        <w:t>The Trust</w:t>
      </w:r>
      <w:r w:rsidR="00C15292" w:rsidRPr="009F2084">
        <w:rPr>
          <w:rFonts w:eastAsia="Times New Roman"/>
          <w:lang w:val="en-GB"/>
        </w:rPr>
        <w:t>ed</w:t>
      </w:r>
      <w:r w:rsidR="007E0CEF" w:rsidRPr="009F2084">
        <w:rPr>
          <w:rFonts w:eastAsia="Times New Roman"/>
          <w:lang w:val="en-GB"/>
        </w:rPr>
        <w:t xml:space="preserve"> Places componen</w:t>
      </w:r>
      <w:r w:rsidR="00DA0277" w:rsidRPr="009F2084">
        <w:rPr>
          <w:rFonts w:eastAsia="Times New Roman"/>
          <w:lang w:val="en-GB"/>
        </w:rPr>
        <w:t xml:space="preserve">t represents </w:t>
      </w:r>
      <w:r w:rsidR="009570EB" w:rsidRPr="009F2084">
        <w:rPr>
          <w:rFonts w:eastAsia="Times New Roman"/>
          <w:lang w:val="en-GB"/>
        </w:rPr>
        <w:t xml:space="preserve">all </w:t>
      </w:r>
      <w:r w:rsidR="00224783" w:rsidRPr="009F2084">
        <w:rPr>
          <w:rFonts w:eastAsia="Times New Roman"/>
          <w:lang w:val="en-GB"/>
        </w:rPr>
        <w:t xml:space="preserve">measures </w:t>
      </w:r>
      <w:r w:rsidR="00A73606" w:rsidRPr="009F2084">
        <w:rPr>
          <w:rFonts w:eastAsia="Times New Roman"/>
          <w:lang w:val="en-GB"/>
        </w:rPr>
        <w:t>and places</w:t>
      </w:r>
      <w:r w:rsidR="005B186C" w:rsidRPr="009F2084">
        <w:rPr>
          <w:rFonts w:eastAsia="Times New Roman"/>
          <w:lang w:val="en-GB"/>
        </w:rPr>
        <w:t xml:space="preserve"> </w:t>
      </w:r>
      <w:r w:rsidR="567B1A39" w:rsidRPr="009F2084">
        <w:rPr>
          <w:rFonts w:eastAsia="Times New Roman"/>
          <w:lang w:val="en-GB"/>
        </w:rPr>
        <w:t>where</w:t>
      </w:r>
      <w:r w:rsidR="005B186C" w:rsidRPr="009F2084">
        <w:rPr>
          <w:rFonts w:eastAsia="Times New Roman"/>
          <w:lang w:val="en-GB"/>
        </w:rPr>
        <w:t xml:space="preserve"> </w:t>
      </w:r>
      <w:r w:rsidR="001D6B06" w:rsidRPr="009F2084">
        <w:rPr>
          <w:rFonts w:eastAsia="Times New Roman"/>
          <w:lang w:val="en-GB"/>
        </w:rPr>
        <w:t xml:space="preserve">ITU staff </w:t>
      </w:r>
      <w:r w:rsidR="005306F5" w:rsidRPr="009F2084">
        <w:rPr>
          <w:rFonts w:eastAsia="Times New Roman"/>
          <w:lang w:val="en-GB"/>
        </w:rPr>
        <w:t xml:space="preserve">or other stakeholders can </w:t>
      </w:r>
      <w:proofErr w:type="gramStart"/>
      <w:r w:rsidR="005306F5" w:rsidRPr="009F2084">
        <w:rPr>
          <w:rFonts w:eastAsia="Times New Roman"/>
          <w:lang w:val="en-GB"/>
        </w:rPr>
        <w:t>go  in</w:t>
      </w:r>
      <w:proofErr w:type="gramEnd"/>
      <w:r w:rsidR="005306F5" w:rsidRPr="009F2084">
        <w:rPr>
          <w:rFonts w:eastAsia="Times New Roman"/>
          <w:lang w:val="en-GB"/>
        </w:rPr>
        <w:t xml:space="preserve"> full confidence </w:t>
      </w:r>
      <w:r w:rsidR="1081FA11" w:rsidRPr="009F2084">
        <w:rPr>
          <w:rFonts w:eastAsia="Times New Roman"/>
          <w:lang w:val="en-GB"/>
        </w:rPr>
        <w:t>and where</w:t>
      </w:r>
      <w:r w:rsidR="00BF29E5" w:rsidRPr="009F2084">
        <w:rPr>
          <w:rFonts w:eastAsia="Times New Roman"/>
          <w:lang w:val="en-GB"/>
        </w:rPr>
        <w:t xml:space="preserve"> </w:t>
      </w:r>
      <w:r w:rsidR="00AD0339" w:rsidRPr="009F2084">
        <w:rPr>
          <w:rFonts w:eastAsia="Times New Roman"/>
          <w:lang w:val="en-GB"/>
        </w:rPr>
        <w:t xml:space="preserve">sensitive </w:t>
      </w:r>
      <w:r w:rsidR="00797101" w:rsidRPr="009F2084">
        <w:rPr>
          <w:rFonts w:eastAsia="Times New Roman"/>
          <w:lang w:val="en-GB"/>
        </w:rPr>
        <w:t>issues</w:t>
      </w:r>
      <w:r w:rsidR="003F0D8A" w:rsidRPr="009F2084">
        <w:rPr>
          <w:rFonts w:eastAsia="Times New Roman"/>
          <w:lang w:val="en-GB"/>
        </w:rPr>
        <w:t>,</w:t>
      </w:r>
      <w:r w:rsidR="006305C1" w:rsidRPr="009F2084">
        <w:rPr>
          <w:rFonts w:eastAsia="Times New Roman"/>
          <w:lang w:val="en-GB"/>
        </w:rPr>
        <w:t xml:space="preserve"> which might harm</w:t>
      </w:r>
      <w:r w:rsidR="00E93462" w:rsidRPr="009F2084">
        <w:rPr>
          <w:rFonts w:eastAsia="Times New Roman"/>
          <w:lang w:val="en-GB"/>
        </w:rPr>
        <w:t xml:space="preserve"> ITU</w:t>
      </w:r>
      <w:r w:rsidR="00242728" w:rsidRPr="009F2084">
        <w:rPr>
          <w:rFonts w:eastAsia="Times New Roman"/>
          <w:lang w:val="en-GB"/>
        </w:rPr>
        <w:t xml:space="preserve"> or individual employees</w:t>
      </w:r>
      <w:r w:rsidR="003F0D8A" w:rsidRPr="009F2084">
        <w:rPr>
          <w:rFonts w:eastAsia="Times New Roman"/>
          <w:lang w:val="en-GB"/>
        </w:rPr>
        <w:t>,</w:t>
      </w:r>
      <w:r w:rsidR="00797101" w:rsidRPr="009F2084">
        <w:rPr>
          <w:rFonts w:eastAsia="Times New Roman"/>
          <w:lang w:val="en-GB"/>
        </w:rPr>
        <w:t xml:space="preserve"> </w:t>
      </w:r>
      <w:r w:rsidR="009A1AB4" w:rsidRPr="009F2084">
        <w:rPr>
          <w:rFonts w:eastAsia="Times New Roman"/>
          <w:lang w:val="en-GB"/>
        </w:rPr>
        <w:t xml:space="preserve">are </w:t>
      </w:r>
      <w:r w:rsidR="2F7C5FE6" w:rsidRPr="009F2084">
        <w:rPr>
          <w:rFonts w:eastAsia="Times New Roman"/>
          <w:lang w:val="en-GB"/>
        </w:rPr>
        <w:t>handled</w:t>
      </w:r>
      <w:r w:rsidR="009A1AB4" w:rsidRPr="009F2084">
        <w:rPr>
          <w:rFonts w:eastAsia="Times New Roman"/>
          <w:lang w:val="en-GB"/>
        </w:rPr>
        <w:t xml:space="preserve"> with professionalism </w:t>
      </w:r>
      <w:r w:rsidR="002370F1" w:rsidRPr="009F2084">
        <w:rPr>
          <w:rFonts w:eastAsia="Times New Roman"/>
          <w:lang w:val="en-GB"/>
        </w:rPr>
        <w:t xml:space="preserve">and </w:t>
      </w:r>
      <w:r w:rsidR="5BE038D8" w:rsidRPr="009F2084">
        <w:rPr>
          <w:rFonts w:eastAsia="Times New Roman"/>
          <w:lang w:val="en-GB"/>
        </w:rPr>
        <w:t xml:space="preserve">the </w:t>
      </w:r>
      <w:r w:rsidR="002370F1" w:rsidRPr="009F2084">
        <w:rPr>
          <w:rFonts w:eastAsia="Times New Roman"/>
          <w:lang w:val="en-GB"/>
        </w:rPr>
        <w:t xml:space="preserve">highest degree of confidentiality. </w:t>
      </w:r>
      <w:r w:rsidR="00F05617" w:rsidRPr="009F2084">
        <w:rPr>
          <w:rFonts w:eastAsia="Times New Roman"/>
          <w:lang w:val="en-GB"/>
        </w:rPr>
        <w:t>Elements to foster ethical conduct, standards of integrity, anti-corruption and anti-fraud policies complete this component.</w:t>
      </w:r>
    </w:p>
    <w:p w14:paraId="25D88BD8" w14:textId="15421CAB" w:rsidR="00AB33DD" w:rsidRPr="009F2084" w:rsidRDefault="00B95F61" w:rsidP="00A06702">
      <w:pPr>
        <w:pStyle w:val="ListParagraph"/>
        <w:numPr>
          <w:ilvl w:val="0"/>
          <w:numId w:val="39"/>
        </w:numPr>
        <w:tabs>
          <w:tab w:val="left" w:pos="709"/>
          <w:tab w:val="left" w:pos="3119"/>
        </w:tabs>
        <w:spacing w:before="120" w:after="120"/>
        <w:ind w:left="0" w:firstLine="0"/>
        <w:contextualSpacing w:val="0"/>
        <w:jc w:val="both"/>
        <w:rPr>
          <w:rFonts w:eastAsia="Times New Roman" w:cstheme="minorHAnsi"/>
          <w:lang w:val="en-GB"/>
        </w:rPr>
      </w:pPr>
      <w:bookmarkStart w:id="56" w:name="_Toc89889657"/>
      <w:r w:rsidRPr="00A06702">
        <w:rPr>
          <w:rStyle w:val="Heading3Char"/>
          <w:rFonts w:eastAsiaTheme="minorEastAsia"/>
          <w:spacing w:val="4"/>
        </w:rPr>
        <w:t xml:space="preserve">The </w:t>
      </w:r>
      <w:r w:rsidRPr="00A06702">
        <w:rPr>
          <w:rStyle w:val="Heading3Char"/>
          <w:rFonts w:eastAsiaTheme="minorEastAsia"/>
          <w:spacing w:val="6"/>
        </w:rPr>
        <w:t>Policy and protection for reporting misconduct</w:t>
      </w:r>
      <w:r w:rsidRPr="005130D2">
        <w:rPr>
          <w:rStyle w:val="Heading3Char"/>
          <w:rFonts w:eastAsiaTheme="minorEastAsia"/>
        </w:rPr>
        <w:t xml:space="preserve"> (Whistleblowing)</w:t>
      </w:r>
      <w:bookmarkEnd w:id="56"/>
      <w:r w:rsidRPr="009F2084">
        <w:rPr>
          <w:rFonts w:eastAsia="Times New Roman" w:cstheme="minorHAnsi"/>
          <w:lang w:val="en-GB"/>
        </w:rPr>
        <w:t xml:space="preserve"> sets out the protections against retaliation for</w:t>
      </w:r>
      <w:r w:rsidR="00750669" w:rsidRPr="009F2084">
        <w:rPr>
          <w:rFonts w:eastAsia="Times New Roman" w:cstheme="minorHAnsi"/>
          <w:lang w:val="en-GB"/>
        </w:rPr>
        <w:t xml:space="preserve"> </w:t>
      </w:r>
      <w:r w:rsidRPr="009F2084">
        <w:rPr>
          <w:rFonts w:eastAsia="Times New Roman" w:cstheme="minorHAnsi"/>
          <w:lang w:val="en-GB"/>
        </w:rPr>
        <w:t xml:space="preserve">reporting misconduct and for cooperating with duly authorised audits or investigations. It clarifies the rights and responsibilities of ITU personnel with respect to reporting suspected misconduct, </w:t>
      </w:r>
      <w:proofErr w:type="gramStart"/>
      <w:r w:rsidRPr="009F2084">
        <w:rPr>
          <w:rFonts w:eastAsia="Times New Roman" w:cstheme="minorHAnsi"/>
          <w:lang w:val="en-GB"/>
        </w:rPr>
        <w:t>in order to</w:t>
      </w:r>
      <w:proofErr w:type="gramEnd"/>
      <w:r w:rsidRPr="009F2084">
        <w:rPr>
          <w:rFonts w:eastAsia="Times New Roman" w:cstheme="minorHAnsi"/>
          <w:lang w:val="en-GB"/>
        </w:rPr>
        <w:t xml:space="preserve"> encourage ITU personnel to raise concerns which may impact the interests, operati</w:t>
      </w:r>
      <w:r w:rsidR="00145E7A" w:rsidRPr="009F2084">
        <w:rPr>
          <w:rFonts w:eastAsia="Times New Roman" w:cstheme="minorHAnsi"/>
          <w:lang w:val="en-GB"/>
        </w:rPr>
        <w:t>ons or governance of the organiz</w:t>
      </w:r>
      <w:r w:rsidRPr="009F2084">
        <w:rPr>
          <w:rFonts w:eastAsia="Times New Roman" w:cstheme="minorHAnsi"/>
          <w:lang w:val="en-GB"/>
        </w:rPr>
        <w:t>ation.</w:t>
      </w:r>
    </w:p>
    <w:p w14:paraId="554E0086" w14:textId="3C5DF432" w:rsidR="004612B6" w:rsidRPr="009F2084" w:rsidRDefault="005130D2" w:rsidP="00AD72A1">
      <w:pPr>
        <w:pStyle w:val="ListParagraph"/>
        <w:numPr>
          <w:ilvl w:val="0"/>
          <w:numId w:val="39"/>
        </w:numPr>
        <w:spacing w:before="120" w:after="120"/>
        <w:ind w:left="0" w:firstLine="0"/>
        <w:contextualSpacing w:val="0"/>
        <w:jc w:val="both"/>
        <w:rPr>
          <w:rFonts w:eastAsia="Times New Roman"/>
          <w:lang w:val="en-GB"/>
        </w:rPr>
      </w:pPr>
      <w:bookmarkStart w:id="57" w:name="_Toc89889658"/>
      <w:r w:rsidRPr="005130D2">
        <w:rPr>
          <w:rStyle w:val="Heading3Char"/>
          <w:rFonts w:eastAsiaTheme="majorEastAsia"/>
        </w:rPr>
        <w:t xml:space="preserve">The </w:t>
      </w:r>
      <w:r w:rsidR="004612B6" w:rsidRPr="005130D2">
        <w:rPr>
          <w:rStyle w:val="Heading3Char"/>
          <w:rFonts w:eastAsiaTheme="minorEastAsia"/>
        </w:rPr>
        <w:t>Ethics Office</w:t>
      </w:r>
      <w:bookmarkEnd w:id="57"/>
      <w:r w:rsidR="004612B6" w:rsidRPr="009F2084">
        <w:rPr>
          <w:rFonts w:eastAsia="Times New Roman"/>
          <w:lang w:val="en-GB"/>
        </w:rPr>
        <w:t xml:space="preserve"> fulfils an independent function and is responsible for ethics-related </w:t>
      </w:r>
      <w:r w:rsidR="004612B6" w:rsidRPr="00A06702">
        <w:rPr>
          <w:rFonts w:eastAsia="Times New Roman"/>
          <w:spacing w:val="4"/>
          <w:lang w:val="en-GB"/>
        </w:rPr>
        <w:t xml:space="preserve">standard setting and policy development, </w:t>
      </w:r>
      <w:proofErr w:type="gramStart"/>
      <w:r w:rsidR="004612B6" w:rsidRPr="00A06702">
        <w:rPr>
          <w:rFonts w:eastAsia="Times New Roman"/>
          <w:spacing w:val="4"/>
          <w:lang w:val="en-GB"/>
        </w:rPr>
        <w:t>outreach</w:t>
      </w:r>
      <w:proofErr w:type="gramEnd"/>
      <w:r w:rsidR="004263E2" w:rsidRPr="00A06702">
        <w:rPr>
          <w:rFonts w:eastAsia="Times New Roman"/>
          <w:spacing w:val="4"/>
          <w:lang w:val="en-GB"/>
        </w:rPr>
        <w:t xml:space="preserve"> </w:t>
      </w:r>
      <w:r w:rsidR="004612B6" w:rsidRPr="00A06702">
        <w:rPr>
          <w:rFonts w:eastAsia="Times New Roman"/>
          <w:spacing w:val="4"/>
          <w:lang w:val="en-GB"/>
        </w:rPr>
        <w:t xml:space="preserve">and training, </w:t>
      </w:r>
      <w:r w:rsidR="67BAAEB3" w:rsidRPr="00A06702">
        <w:rPr>
          <w:rFonts w:eastAsia="Times New Roman"/>
          <w:spacing w:val="4"/>
          <w:lang w:val="en-GB"/>
        </w:rPr>
        <w:t>as well as</w:t>
      </w:r>
      <w:r w:rsidR="004612B6" w:rsidRPr="00A06702">
        <w:rPr>
          <w:rFonts w:eastAsia="Times New Roman"/>
          <w:spacing w:val="4"/>
          <w:lang w:val="en-GB"/>
        </w:rPr>
        <w:t xml:space="preserve"> advice and</w:t>
      </w:r>
      <w:r w:rsidR="004612B6" w:rsidRPr="009F2084">
        <w:rPr>
          <w:rFonts w:eastAsia="Times New Roman"/>
          <w:lang w:val="en-GB"/>
        </w:rPr>
        <w:t xml:space="preserve"> guidance to staff. The Ethics Office provides confidential advice and receives allegations of misconduct.</w:t>
      </w:r>
    </w:p>
    <w:p w14:paraId="4652E4A5" w14:textId="6D93B46D" w:rsidR="0078559B" w:rsidRPr="009F2084" w:rsidRDefault="004612B6" w:rsidP="00AD72A1">
      <w:pPr>
        <w:pStyle w:val="ListParagraph"/>
        <w:spacing w:before="120" w:after="120"/>
        <w:ind w:left="0"/>
        <w:contextualSpacing w:val="0"/>
        <w:jc w:val="both"/>
        <w:rPr>
          <w:rFonts w:eastAsia="Times New Roman" w:cstheme="minorHAnsi"/>
          <w:lang w:val="en-GB"/>
        </w:rPr>
      </w:pPr>
      <w:r w:rsidRPr="009F2084">
        <w:rPr>
          <w:rFonts w:eastAsia="Times New Roman" w:cstheme="minorHAnsi"/>
          <w:lang w:val="en-GB"/>
        </w:rPr>
        <w:t xml:space="preserve">A </w:t>
      </w:r>
      <w:r w:rsidRPr="009F2084">
        <w:rPr>
          <w:rFonts w:eastAsia="Times New Roman" w:cstheme="minorHAnsi"/>
          <w:b/>
          <w:bCs/>
          <w:lang w:val="en-GB"/>
        </w:rPr>
        <w:t>confidential helpline</w:t>
      </w:r>
      <w:r w:rsidRPr="009F2084">
        <w:rPr>
          <w:rFonts w:eastAsia="Times New Roman" w:cstheme="minorHAnsi"/>
          <w:lang w:val="en-GB"/>
        </w:rPr>
        <w:t xml:space="preserve"> has been established so that individuals can contact the Ethics Office anonymously.</w:t>
      </w:r>
    </w:p>
    <w:p w14:paraId="1D951A5C" w14:textId="269D0FE5" w:rsidR="005831B1" w:rsidRPr="009F2084" w:rsidRDefault="00AB33DD" w:rsidP="00AD72A1">
      <w:pPr>
        <w:pStyle w:val="ListParagraph"/>
        <w:numPr>
          <w:ilvl w:val="0"/>
          <w:numId w:val="39"/>
        </w:numPr>
        <w:spacing w:before="120" w:after="120"/>
        <w:ind w:left="0" w:firstLine="0"/>
        <w:contextualSpacing w:val="0"/>
        <w:jc w:val="both"/>
        <w:rPr>
          <w:rFonts w:eastAsia="Times New Roman"/>
          <w:lang w:val="en-GB"/>
        </w:rPr>
      </w:pPr>
      <w:bookmarkStart w:id="58" w:name="_Toc89889659"/>
      <w:r w:rsidRPr="005130D2">
        <w:rPr>
          <w:rStyle w:val="Heading3Char"/>
          <w:rFonts w:eastAsiaTheme="minorEastAsia"/>
        </w:rPr>
        <w:t>Mediators</w:t>
      </w:r>
      <w:bookmarkEnd w:id="58"/>
      <w:r w:rsidRPr="009F2084">
        <w:rPr>
          <w:rFonts w:eastAsia="Times New Roman"/>
          <w:b/>
          <w:lang w:val="en-GB"/>
        </w:rPr>
        <w:t xml:space="preserve"> </w:t>
      </w:r>
      <w:r w:rsidR="00A152B5" w:rsidRPr="009F2084">
        <w:rPr>
          <w:rFonts w:eastAsia="Times New Roman"/>
          <w:lang w:val="en-GB"/>
        </w:rPr>
        <w:t>are</w:t>
      </w:r>
      <w:r w:rsidR="003A4952" w:rsidRPr="009F2084">
        <w:rPr>
          <w:rFonts w:eastAsia="Times New Roman"/>
          <w:lang w:val="en-GB"/>
        </w:rPr>
        <w:t xml:space="preserve"> </w:t>
      </w:r>
      <w:r w:rsidR="00B631C6" w:rsidRPr="009F2084">
        <w:rPr>
          <w:rFonts w:eastAsia="Times New Roman"/>
          <w:lang w:val="en-GB"/>
        </w:rPr>
        <w:t xml:space="preserve">ITU staff </w:t>
      </w:r>
      <w:r w:rsidR="001D4D83" w:rsidRPr="009F2084">
        <w:rPr>
          <w:rFonts w:eastAsia="Times New Roman"/>
          <w:lang w:val="en-GB"/>
        </w:rPr>
        <w:t>volunteers</w:t>
      </w:r>
      <w:r w:rsidR="00E24217" w:rsidRPr="009F2084">
        <w:rPr>
          <w:rFonts w:eastAsia="Times New Roman"/>
          <w:lang w:val="en-GB"/>
        </w:rPr>
        <w:t xml:space="preserve"> selected</w:t>
      </w:r>
      <w:r w:rsidR="008B0D1B" w:rsidRPr="009F2084">
        <w:rPr>
          <w:rFonts w:eastAsia="Times New Roman"/>
          <w:lang w:val="en-GB"/>
        </w:rPr>
        <w:t xml:space="preserve"> by the Administration/ Staff Council</w:t>
      </w:r>
      <w:r w:rsidR="001170E1" w:rsidRPr="009F2084">
        <w:rPr>
          <w:rFonts w:eastAsia="Times New Roman"/>
          <w:lang w:val="en-GB"/>
        </w:rPr>
        <w:t>. They</w:t>
      </w:r>
      <w:r w:rsidR="003A4952" w:rsidRPr="009F2084">
        <w:rPr>
          <w:rFonts w:eastAsia="Times New Roman"/>
          <w:lang w:val="en-GB"/>
        </w:rPr>
        <w:t xml:space="preserve"> act </w:t>
      </w:r>
      <w:r w:rsidR="0071490F" w:rsidRPr="009F2084">
        <w:rPr>
          <w:rFonts w:eastAsia="Times New Roman"/>
          <w:lang w:val="en-GB"/>
        </w:rPr>
        <w:t xml:space="preserve">as impartial third parties </w:t>
      </w:r>
      <w:r w:rsidR="00857563" w:rsidRPr="009F2084">
        <w:rPr>
          <w:rFonts w:eastAsia="Times New Roman"/>
          <w:lang w:val="en-GB"/>
        </w:rPr>
        <w:t>to assist in resolving conflicts</w:t>
      </w:r>
      <w:r w:rsidR="00AB0D99" w:rsidRPr="009F2084">
        <w:rPr>
          <w:rFonts w:eastAsia="Times New Roman"/>
          <w:lang w:val="en-GB"/>
        </w:rPr>
        <w:t xml:space="preserve"> </w:t>
      </w:r>
      <w:r w:rsidR="008A2BBF" w:rsidRPr="009F2084">
        <w:rPr>
          <w:rFonts w:eastAsia="Times New Roman"/>
          <w:lang w:val="en-GB"/>
        </w:rPr>
        <w:t>by using</w:t>
      </w:r>
      <w:r w:rsidR="00145E7A" w:rsidRPr="009F2084">
        <w:rPr>
          <w:rFonts w:eastAsia="Times New Roman"/>
          <w:lang w:val="en-GB"/>
        </w:rPr>
        <w:t xml:space="preserve"> specializ</w:t>
      </w:r>
      <w:r w:rsidR="00AB0D99" w:rsidRPr="009F2084">
        <w:rPr>
          <w:rFonts w:eastAsia="Times New Roman"/>
          <w:lang w:val="en-GB"/>
        </w:rPr>
        <w:t xml:space="preserve">ed communication and </w:t>
      </w:r>
      <w:r w:rsidR="3DCF065D" w:rsidRPr="009F2084">
        <w:rPr>
          <w:rFonts w:eastAsia="Times New Roman"/>
          <w:lang w:val="en-GB"/>
        </w:rPr>
        <w:t>facilitation</w:t>
      </w:r>
      <w:r w:rsidR="00AB0D99" w:rsidRPr="009F2084">
        <w:rPr>
          <w:rFonts w:eastAsia="Times New Roman"/>
          <w:lang w:val="en-GB"/>
        </w:rPr>
        <w:t xml:space="preserve"> techniques. </w:t>
      </w:r>
      <w:r w:rsidR="00E0107D" w:rsidRPr="009F2084">
        <w:rPr>
          <w:rFonts w:eastAsia="Times New Roman"/>
          <w:lang w:val="en-GB"/>
        </w:rPr>
        <w:t xml:space="preserve">They are </w:t>
      </w:r>
      <w:r w:rsidR="00B77E61" w:rsidRPr="009F2084">
        <w:rPr>
          <w:rFonts w:eastAsia="Times New Roman"/>
          <w:lang w:val="en-GB"/>
        </w:rPr>
        <w:t xml:space="preserve">the first </w:t>
      </w:r>
      <w:r w:rsidR="00B243E7" w:rsidRPr="009F2084">
        <w:rPr>
          <w:rFonts w:eastAsia="Times New Roman"/>
          <w:lang w:val="en-GB"/>
        </w:rPr>
        <w:t xml:space="preserve">place to go </w:t>
      </w:r>
      <w:r w:rsidR="00E726A3" w:rsidRPr="009F2084">
        <w:rPr>
          <w:rFonts w:eastAsia="Times New Roman"/>
          <w:lang w:val="en-GB"/>
        </w:rPr>
        <w:t xml:space="preserve">if </w:t>
      </w:r>
      <w:r w:rsidR="00986F48" w:rsidRPr="009F2084">
        <w:rPr>
          <w:rFonts w:eastAsia="Times New Roman"/>
          <w:lang w:val="en-GB"/>
        </w:rPr>
        <w:t xml:space="preserve">two parties </w:t>
      </w:r>
      <w:r w:rsidR="470D214C" w:rsidRPr="009F2084">
        <w:rPr>
          <w:rFonts w:eastAsia="Times New Roman"/>
          <w:lang w:val="en-GB"/>
        </w:rPr>
        <w:t>such as</w:t>
      </w:r>
      <w:r w:rsidR="006A09B1" w:rsidRPr="009F2084">
        <w:rPr>
          <w:rFonts w:eastAsia="Times New Roman"/>
          <w:lang w:val="en-GB"/>
        </w:rPr>
        <w:t xml:space="preserve"> an employee and </w:t>
      </w:r>
      <w:r w:rsidR="00986F48" w:rsidRPr="009F2084">
        <w:rPr>
          <w:rFonts w:eastAsia="Times New Roman"/>
          <w:lang w:val="en-GB"/>
        </w:rPr>
        <w:t>his</w:t>
      </w:r>
      <w:r w:rsidR="006A09B1" w:rsidRPr="009F2084">
        <w:rPr>
          <w:rFonts w:eastAsia="Times New Roman"/>
          <w:lang w:val="en-GB"/>
        </w:rPr>
        <w:t>/her</w:t>
      </w:r>
      <w:r w:rsidR="00986F48" w:rsidRPr="009F2084">
        <w:rPr>
          <w:rFonts w:eastAsia="Times New Roman"/>
          <w:lang w:val="en-GB"/>
        </w:rPr>
        <w:t xml:space="preserve"> superior </w:t>
      </w:r>
      <w:r w:rsidR="001337D9" w:rsidRPr="009F2084">
        <w:rPr>
          <w:rFonts w:eastAsia="Times New Roman"/>
          <w:lang w:val="en-GB"/>
        </w:rPr>
        <w:t>are failing to come to a</w:t>
      </w:r>
      <w:r w:rsidR="00033846" w:rsidRPr="009F2084">
        <w:rPr>
          <w:rFonts w:eastAsia="Times New Roman"/>
          <w:lang w:val="en-GB"/>
        </w:rPr>
        <w:t xml:space="preserve">n agreement over a disputed matter. </w:t>
      </w:r>
    </w:p>
    <w:p w14:paraId="61C41319" w14:textId="4D8C6011" w:rsidR="00B638FB" w:rsidRPr="009F2084" w:rsidRDefault="009070A4" w:rsidP="00D428D8">
      <w:pPr>
        <w:pStyle w:val="ListParagraph"/>
        <w:numPr>
          <w:ilvl w:val="0"/>
          <w:numId w:val="39"/>
        </w:numPr>
        <w:spacing w:before="120" w:after="120"/>
        <w:ind w:left="0" w:firstLine="0"/>
        <w:contextualSpacing w:val="0"/>
        <w:jc w:val="both"/>
        <w:rPr>
          <w:rFonts w:eastAsia="Times New Roman" w:cstheme="minorHAnsi"/>
          <w:lang w:val="en-GB"/>
        </w:rPr>
      </w:pPr>
      <w:bookmarkStart w:id="59" w:name="_Toc89889660"/>
      <w:r w:rsidRPr="005130D2">
        <w:rPr>
          <w:rStyle w:val="Heading3Char"/>
          <w:rFonts w:eastAsiaTheme="minorEastAsia"/>
        </w:rPr>
        <w:t>Access to formal complaint mechanism</w:t>
      </w:r>
      <w:bookmarkEnd w:id="59"/>
      <w:r w:rsidRPr="009F2084">
        <w:rPr>
          <w:rFonts w:eastAsia="Times New Roman"/>
          <w:b/>
          <w:lang w:val="en-GB"/>
        </w:rPr>
        <w:t xml:space="preserve">: </w:t>
      </w:r>
      <w:r w:rsidR="006E32D9" w:rsidRPr="009F2084">
        <w:rPr>
          <w:rFonts w:eastAsia="Times New Roman"/>
          <w:lang w:val="en-GB"/>
        </w:rPr>
        <w:t>S</w:t>
      </w:r>
      <w:r w:rsidR="003B2B24" w:rsidRPr="009F2084">
        <w:rPr>
          <w:rFonts w:eastAsia="Times New Roman"/>
          <w:lang w:val="en-GB"/>
        </w:rPr>
        <w:t xml:space="preserve">taff members </w:t>
      </w:r>
      <w:r w:rsidR="006E32D9" w:rsidRPr="009F2084">
        <w:rPr>
          <w:rFonts w:eastAsia="Times New Roman"/>
          <w:lang w:val="en-GB"/>
        </w:rPr>
        <w:t>have access to</w:t>
      </w:r>
      <w:r w:rsidR="003F69A7" w:rsidRPr="009F2084">
        <w:rPr>
          <w:rFonts w:eastAsia="Times New Roman"/>
          <w:lang w:val="en-GB"/>
        </w:rPr>
        <w:t xml:space="preserve"> ILO Administrative Tribunals</w:t>
      </w:r>
      <w:r w:rsidR="00D428D8" w:rsidRPr="009F2084">
        <w:rPr>
          <w:rFonts w:eastAsia="Times New Roman"/>
          <w:lang w:val="en-GB"/>
        </w:rPr>
        <w:t>.</w:t>
      </w:r>
      <w:r w:rsidR="00B638FB" w:rsidRPr="009F2084">
        <w:rPr>
          <w:rFonts w:eastAsia="Times New Roman" w:cstheme="minorHAnsi"/>
          <w:lang w:val="en-GB"/>
        </w:rPr>
        <w:br w:type="page"/>
      </w:r>
    </w:p>
    <w:p w14:paraId="3E37534A" w14:textId="15DB31E6" w:rsidR="006C4B97" w:rsidRPr="005130D2" w:rsidRDefault="00815786" w:rsidP="005130D2">
      <w:pPr>
        <w:pStyle w:val="Heading1"/>
        <w:rPr>
          <w:lang w:val="en-GB"/>
        </w:rPr>
      </w:pPr>
      <w:bookmarkStart w:id="60" w:name="_Toc89889661"/>
      <w:r w:rsidRPr="005130D2">
        <w:rPr>
          <w:lang w:val="en-GB"/>
        </w:rPr>
        <w:lastRenderedPageBreak/>
        <w:t xml:space="preserve">3 </w:t>
      </w:r>
      <w:r w:rsidR="006C4B97" w:rsidRPr="005130D2">
        <w:rPr>
          <w:lang w:val="en-GB"/>
        </w:rPr>
        <w:t>The Design of the ITU Accountability Framework</w:t>
      </w:r>
      <w:bookmarkEnd w:id="60"/>
    </w:p>
    <w:p w14:paraId="1E7FADE6" w14:textId="1EDA0756" w:rsidR="006C4B97" w:rsidRPr="009F2084" w:rsidRDefault="006C4B97" w:rsidP="005C04AD">
      <w:pPr>
        <w:spacing w:before="120" w:after="120"/>
        <w:jc w:val="both"/>
        <w:rPr>
          <w:rFonts w:eastAsia="Times New Roman" w:cstheme="minorHAnsi"/>
          <w:lang w:val="en-GB"/>
        </w:rPr>
      </w:pPr>
      <w:r w:rsidRPr="009F2084">
        <w:rPr>
          <w:rFonts w:eastAsia="Times New Roman"/>
          <w:lang w:val="en-GB"/>
        </w:rPr>
        <w:t>The complex governance</w:t>
      </w:r>
      <w:r w:rsidR="00B62CD5" w:rsidRPr="009F2084">
        <w:rPr>
          <w:rFonts w:eastAsia="Times New Roman"/>
          <w:lang w:val="en-GB"/>
        </w:rPr>
        <w:t xml:space="preserve"> and structure of the ITU</w:t>
      </w:r>
      <w:r w:rsidRPr="009F2084">
        <w:rPr>
          <w:rFonts w:eastAsia="Times New Roman"/>
          <w:lang w:val="en-GB"/>
        </w:rPr>
        <w:t xml:space="preserve">, </w:t>
      </w:r>
      <w:r w:rsidR="006A09B1" w:rsidRPr="009F2084">
        <w:rPr>
          <w:rFonts w:eastAsia="Times New Roman"/>
          <w:lang w:val="en-GB"/>
        </w:rPr>
        <w:t>its role as the UN specializ</w:t>
      </w:r>
      <w:r w:rsidR="0069787D" w:rsidRPr="009F2084">
        <w:rPr>
          <w:rFonts w:eastAsia="Times New Roman"/>
          <w:lang w:val="en-GB"/>
        </w:rPr>
        <w:t xml:space="preserve">ed agency for Information and Communication Technologies (ICTs), </w:t>
      </w:r>
      <w:r w:rsidRPr="009F2084">
        <w:rPr>
          <w:rFonts w:eastAsia="Times New Roman"/>
          <w:lang w:val="en-GB"/>
        </w:rPr>
        <w:t>as well as the mixture of highly skilled staff make ITU a unique organi</w:t>
      </w:r>
      <w:r w:rsidR="006A09B1" w:rsidRPr="009F2084">
        <w:rPr>
          <w:rFonts w:eastAsia="Times New Roman"/>
          <w:lang w:val="en-GB"/>
        </w:rPr>
        <w:t>z</w:t>
      </w:r>
      <w:r w:rsidRPr="009F2084">
        <w:rPr>
          <w:rFonts w:eastAsia="Times New Roman"/>
          <w:lang w:val="en-GB"/>
        </w:rPr>
        <w:t>ation.</w:t>
      </w:r>
    </w:p>
    <w:p w14:paraId="4744CDA4" w14:textId="366BF6E3" w:rsidR="006C4B97" w:rsidRPr="009F2084" w:rsidRDefault="006C4B97" w:rsidP="005C04AD">
      <w:pPr>
        <w:spacing w:before="120" w:after="120"/>
        <w:jc w:val="both"/>
        <w:rPr>
          <w:rFonts w:eastAsia="Times New Roman" w:cstheme="minorHAnsi"/>
          <w:bCs/>
          <w:lang w:val="en-GB"/>
        </w:rPr>
      </w:pPr>
      <w:r w:rsidRPr="009F2084">
        <w:rPr>
          <w:rFonts w:eastAsia="Times New Roman" w:cstheme="minorHAnsi"/>
          <w:bCs/>
          <w:lang w:val="en-GB"/>
        </w:rPr>
        <w:t xml:space="preserve">Building on the definition of accountability </w:t>
      </w:r>
      <w:r w:rsidR="00B27954" w:rsidRPr="009F2084">
        <w:rPr>
          <w:rFonts w:eastAsia="Times New Roman" w:cstheme="minorHAnsi"/>
          <w:bCs/>
          <w:lang w:val="en-GB"/>
        </w:rPr>
        <w:t>provided</w:t>
      </w:r>
      <w:r w:rsidRPr="009F2084">
        <w:rPr>
          <w:rFonts w:eastAsia="Times New Roman" w:cstheme="minorHAnsi"/>
          <w:bCs/>
          <w:lang w:val="en-GB"/>
        </w:rPr>
        <w:t xml:space="preserve"> by the UNGA, accountability is the basis and justification of decisions and being fully responsible for what is done and the negative or positive consequence it has for ITU. </w:t>
      </w:r>
    </w:p>
    <w:p w14:paraId="2F6211C8" w14:textId="6C7A38AE" w:rsidR="00C1643A" w:rsidRPr="009F2084" w:rsidRDefault="006A09B1" w:rsidP="005C04AD">
      <w:pPr>
        <w:spacing w:before="120" w:after="120"/>
        <w:jc w:val="both"/>
        <w:rPr>
          <w:rFonts w:eastAsia="Times New Roman"/>
          <w:lang w:val="en-GB"/>
        </w:rPr>
      </w:pPr>
      <w:r w:rsidRPr="009F2084">
        <w:rPr>
          <w:rFonts w:eastAsia="Times New Roman"/>
          <w:lang w:val="en-GB"/>
        </w:rPr>
        <w:t>Every organiz</w:t>
      </w:r>
      <w:r w:rsidR="006C4B97" w:rsidRPr="009F2084">
        <w:rPr>
          <w:rFonts w:eastAsia="Times New Roman"/>
          <w:lang w:val="en-GB"/>
        </w:rPr>
        <w:t xml:space="preserve">ation can be seen as a dynamic system with structures as the </w:t>
      </w:r>
      <w:r w:rsidR="006C4B97" w:rsidRPr="009F2084">
        <w:rPr>
          <w:rFonts w:eastAsia="Times New Roman"/>
          <w:i/>
          <w:lang w:val="en-GB"/>
        </w:rPr>
        <w:t>hard</w:t>
      </w:r>
      <w:r w:rsidR="006C4B97" w:rsidRPr="009F2084">
        <w:rPr>
          <w:rFonts w:eastAsia="Times New Roman"/>
          <w:lang w:val="en-GB"/>
        </w:rPr>
        <w:t xml:space="preserve"> backbone while culture serves as an enabler for performance as well as being the professional and social glue</w:t>
      </w:r>
      <w:r w:rsidR="006C4B97" w:rsidRPr="009F2084">
        <w:rPr>
          <w:rFonts w:eastAsia="Times New Roman"/>
          <w:i/>
          <w:lang w:val="en-GB"/>
        </w:rPr>
        <w:t xml:space="preserve">. </w:t>
      </w:r>
      <w:r w:rsidR="006C4B97" w:rsidRPr="009F2084">
        <w:rPr>
          <w:rFonts w:eastAsia="Times New Roman"/>
          <w:lang w:val="en-GB"/>
        </w:rPr>
        <w:t>The</w:t>
      </w:r>
      <w:r w:rsidR="006C4B97" w:rsidRPr="009F2084">
        <w:rPr>
          <w:rFonts w:eastAsia="Times New Roman"/>
          <w:i/>
          <w:lang w:val="en-GB"/>
        </w:rPr>
        <w:t xml:space="preserve"> </w:t>
      </w:r>
      <w:r w:rsidR="006C4B97" w:rsidRPr="009F2084">
        <w:rPr>
          <w:rFonts w:eastAsia="Times New Roman"/>
          <w:lang w:val="en-GB"/>
        </w:rPr>
        <w:t>congruence, the alignment, and balance of both dimensions are key to a remarkable and delivering organi</w:t>
      </w:r>
      <w:r w:rsidR="00145E7A" w:rsidRPr="009F2084">
        <w:rPr>
          <w:rFonts w:eastAsia="Times New Roman"/>
          <w:lang w:val="en-GB"/>
        </w:rPr>
        <w:t>z</w:t>
      </w:r>
      <w:r w:rsidR="006C4B97" w:rsidRPr="009F2084">
        <w:rPr>
          <w:rFonts w:eastAsia="Times New Roman"/>
          <w:lang w:val="en-GB"/>
        </w:rPr>
        <w:t>ation.</w:t>
      </w:r>
    </w:p>
    <w:p w14:paraId="6752204E" w14:textId="453A5DB5" w:rsidR="006C4B97" w:rsidRPr="009F2084" w:rsidRDefault="00EB3063" w:rsidP="00C1643A">
      <w:pPr>
        <w:spacing w:before="120" w:after="120"/>
        <w:jc w:val="both"/>
        <w:rPr>
          <w:rFonts w:eastAsia="Times New Roman" w:cstheme="minorHAnsi"/>
          <w:i/>
          <w:lang w:val="en-GB"/>
        </w:rPr>
      </w:pPr>
      <w:r w:rsidRPr="009F2084">
        <w:rPr>
          <w:rFonts w:eastAsia="Times New Roman" w:cstheme="minorHAnsi"/>
          <w:i/>
          <w:noProof/>
          <w:lang w:val="en-GB"/>
        </w:rPr>
        <w:drawing>
          <wp:inline distT="0" distB="0" distL="0" distR="0" wp14:anchorId="6B29B507" wp14:editId="6EE5DE2F">
            <wp:extent cx="5748146" cy="3830400"/>
            <wp:effectExtent l="0" t="0" r="5080" b="0"/>
            <wp:docPr id="135" name="Picture 135"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descr="Diagram, timeline&#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48146" cy="3830400"/>
                    </a:xfrm>
                    <a:prstGeom prst="rect">
                      <a:avLst/>
                    </a:prstGeom>
                    <a:noFill/>
                  </pic:spPr>
                </pic:pic>
              </a:graphicData>
            </a:graphic>
          </wp:inline>
        </w:drawing>
      </w:r>
    </w:p>
    <w:p w14:paraId="54AE3C9B" w14:textId="1E35B941" w:rsidR="006C4B97" w:rsidRPr="009F2084" w:rsidRDefault="006C4B97" w:rsidP="009C5148">
      <w:pPr>
        <w:spacing w:before="120" w:after="360"/>
        <w:jc w:val="center"/>
        <w:rPr>
          <w:rFonts w:eastAsia="Times New Roman" w:cstheme="minorHAnsi"/>
          <w:bCs/>
          <w:i/>
          <w:sz w:val="20"/>
          <w:szCs w:val="20"/>
          <w:lang w:val="en-GB"/>
        </w:rPr>
      </w:pPr>
      <w:r w:rsidRPr="009F2084">
        <w:rPr>
          <w:rFonts w:eastAsia="Times New Roman" w:cstheme="minorHAnsi"/>
          <w:bCs/>
          <w:i/>
          <w:sz w:val="20"/>
          <w:szCs w:val="20"/>
          <w:lang w:val="en-GB"/>
        </w:rPr>
        <w:t>The congruence of structure and culture is key to any well performing organi</w:t>
      </w:r>
      <w:r w:rsidR="00145E7A" w:rsidRPr="009F2084">
        <w:rPr>
          <w:rFonts w:eastAsia="Times New Roman" w:cstheme="minorHAnsi"/>
          <w:bCs/>
          <w:i/>
          <w:sz w:val="20"/>
          <w:szCs w:val="20"/>
          <w:lang w:val="en-GB"/>
        </w:rPr>
        <w:t>z</w:t>
      </w:r>
      <w:r w:rsidRPr="009F2084">
        <w:rPr>
          <w:rFonts w:eastAsia="Times New Roman" w:cstheme="minorHAnsi"/>
          <w:bCs/>
          <w:i/>
          <w:sz w:val="20"/>
          <w:szCs w:val="20"/>
          <w:lang w:val="en-GB"/>
        </w:rPr>
        <w:t>ation.</w:t>
      </w:r>
    </w:p>
    <w:p w14:paraId="30F73AB6" w14:textId="0C528827" w:rsidR="004309FF" w:rsidRPr="001E33DE" w:rsidRDefault="002C5F8C" w:rsidP="00A06702">
      <w:pPr>
        <w:jc w:val="both"/>
        <w:rPr>
          <w:lang w:val="en-GB"/>
        </w:rPr>
      </w:pPr>
      <w:r w:rsidRPr="009F2084">
        <w:rPr>
          <w:lang w:val="en-GB"/>
        </w:rPr>
        <w:t>Congruence of structure and culture as the two dimensions of the Framework</w:t>
      </w:r>
      <w:r w:rsidR="001E33DE">
        <w:rPr>
          <w:lang w:val="en-GB"/>
        </w:rPr>
        <w:t xml:space="preserve">: </w:t>
      </w:r>
      <w:r w:rsidR="004309FF" w:rsidRPr="009F2084">
        <w:rPr>
          <w:rFonts w:eastAsia="Times New Roman"/>
          <w:lang w:val="en-GB"/>
        </w:rPr>
        <w:t>ITU</w:t>
      </w:r>
      <w:r w:rsidR="00472FBD" w:rsidRPr="009F2084">
        <w:rPr>
          <w:rFonts w:eastAsia="Times New Roman"/>
          <w:lang w:val="en-GB"/>
        </w:rPr>
        <w:t>’</w:t>
      </w:r>
      <w:r w:rsidR="004309FF" w:rsidRPr="009F2084">
        <w:rPr>
          <w:rFonts w:eastAsia="Times New Roman"/>
          <w:lang w:val="en-GB"/>
        </w:rPr>
        <w:t>s accountability model</w:t>
      </w:r>
      <w:r w:rsidR="0041611D" w:rsidRPr="009F2084">
        <w:rPr>
          <w:rFonts w:eastAsia="Times New Roman"/>
          <w:lang w:val="en-GB"/>
        </w:rPr>
        <w:t xml:space="preserve"> </w:t>
      </w:r>
      <w:r w:rsidR="006B25DE" w:rsidRPr="009F2084">
        <w:rPr>
          <w:rFonts w:eastAsia="Times New Roman"/>
          <w:lang w:val="en-GB"/>
        </w:rPr>
        <w:t xml:space="preserve">is </w:t>
      </w:r>
      <w:r w:rsidR="004309FF" w:rsidRPr="009F2084">
        <w:rPr>
          <w:rFonts w:eastAsia="Times New Roman"/>
          <w:lang w:val="en-GB"/>
        </w:rPr>
        <w:t>balancing</w:t>
      </w:r>
      <w:r w:rsidR="0041611D" w:rsidRPr="009F2084">
        <w:rPr>
          <w:rFonts w:eastAsia="Times New Roman"/>
          <w:lang w:val="en-GB"/>
        </w:rPr>
        <w:t xml:space="preserve"> </w:t>
      </w:r>
      <w:r w:rsidR="004309FF" w:rsidRPr="009F2084">
        <w:rPr>
          <w:rFonts w:eastAsia="Times New Roman"/>
          <w:lang w:val="en-GB"/>
        </w:rPr>
        <w:t xml:space="preserve">both dimensions, </w:t>
      </w:r>
      <w:proofErr w:type="gramStart"/>
      <w:r w:rsidR="004309FF" w:rsidRPr="009F2084">
        <w:rPr>
          <w:rFonts w:eastAsia="Times New Roman"/>
          <w:lang w:val="en-GB"/>
        </w:rPr>
        <w:t>structure</w:t>
      </w:r>
      <w:proofErr w:type="gramEnd"/>
      <w:r w:rsidR="004309FF" w:rsidRPr="009F2084">
        <w:rPr>
          <w:rFonts w:eastAsia="Times New Roman"/>
          <w:lang w:val="en-GB"/>
        </w:rPr>
        <w:t xml:space="preserve"> and culture. They are enforcing each other. </w:t>
      </w:r>
      <w:r w:rsidR="009A073A" w:rsidRPr="009F2084">
        <w:rPr>
          <w:rFonts w:eastAsia="Times New Roman"/>
          <w:lang w:val="en-GB"/>
        </w:rPr>
        <w:t>Being given</w:t>
      </w:r>
      <w:r w:rsidR="004309FF" w:rsidRPr="009F2084">
        <w:rPr>
          <w:rFonts w:eastAsia="Times New Roman"/>
          <w:lang w:val="en-GB"/>
        </w:rPr>
        <w:t xml:space="preserve"> responsib</w:t>
      </w:r>
      <w:r w:rsidR="009A073A" w:rsidRPr="009F2084">
        <w:rPr>
          <w:rFonts w:eastAsia="Times New Roman"/>
          <w:lang w:val="en-GB"/>
        </w:rPr>
        <w:t>ility</w:t>
      </w:r>
      <w:r w:rsidR="004309FF" w:rsidRPr="009F2084">
        <w:rPr>
          <w:rFonts w:eastAsia="Times New Roman"/>
          <w:lang w:val="en-GB"/>
        </w:rPr>
        <w:t xml:space="preserve"> and acting in a reasonable, </w:t>
      </w:r>
      <w:r w:rsidR="00797E5F" w:rsidRPr="009F2084">
        <w:rPr>
          <w:rFonts w:eastAsia="Times New Roman"/>
          <w:lang w:val="en-GB"/>
        </w:rPr>
        <w:t>transparent,</w:t>
      </w:r>
      <w:r w:rsidR="004309FF" w:rsidRPr="009F2084">
        <w:rPr>
          <w:rFonts w:eastAsia="Times New Roman"/>
          <w:lang w:val="en-GB"/>
        </w:rPr>
        <w:t xml:space="preserve"> and professional manner is common sense in a</w:t>
      </w:r>
      <w:r w:rsidR="00C91DC5" w:rsidRPr="009F2084">
        <w:rPr>
          <w:rFonts w:eastAsia="Times New Roman"/>
          <w:lang w:val="en-GB"/>
        </w:rPr>
        <w:t xml:space="preserve"> well-performing</w:t>
      </w:r>
      <w:r w:rsidR="004309FF" w:rsidRPr="009F2084">
        <w:rPr>
          <w:rFonts w:eastAsia="Times New Roman"/>
          <w:lang w:val="en-GB"/>
        </w:rPr>
        <w:t xml:space="preserve"> organi</w:t>
      </w:r>
      <w:r w:rsidR="00145E7A" w:rsidRPr="009F2084">
        <w:rPr>
          <w:rFonts w:eastAsia="Times New Roman"/>
          <w:lang w:val="en-GB"/>
        </w:rPr>
        <w:t>z</w:t>
      </w:r>
      <w:r w:rsidR="004309FF" w:rsidRPr="009F2084">
        <w:rPr>
          <w:rFonts w:eastAsia="Times New Roman"/>
          <w:lang w:val="en-GB"/>
        </w:rPr>
        <w:t>ation.</w:t>
      </w:r>
      <w:r w:rsidR="00173C82" w:rsidRPr="009F2084">
        <w:rPr>
          <w:rFonts w:eastAsia="Times New Roman"/>
          <w:lang w:val="en-GB"/>
        </w:rPr>
        <w:t xml:space="preserve"> Yet</w:t>
      </w:r>
      <w:r w:rsidR="004309FF" w:rsidRPr="009F2084">
        <w:rPr>
          <w:rFonts w:eastAsia="Times New Roman"/>
          <w:lang w:val="en-GB"/>
        </w:rPr>
        <w:t xml:space="preserve"> formal control, supervision</w:t>
      </w:r>
      <w:r w:rsidR="00145E7A" w:rsidRPr="009F2084">
        <w:rPr>
          <w:rFonts w:eastAsia="Times New Roman"/>
          <w:lang w:val="en-GB"/>
        </w:rPr>
        <w:t>,</w:t>
      </w:r>
      <w:r w:rsidR="004309FF" w:rsidRPr="009F2084">
        <w:rPr>
          <w:rFonts w:eastAsia="Times New Roman"/>
          <w:lang w:val="en-GB"/>
        </w:rPr>
        <w:t xml:space="preserve"> and clear steering is still needed.</w:t>
      </w:r>
    </w:p>
    <w:p w14:paraId="0B5EA061" w14:textId="0D44FF09" w:rsidR="00014BDF" w:rsidRPr="009F2084" w:rsidRDefault="00EB3063" w:rsidP="00014BDF">
      <w:pPr>
        <w:spacing w:before="120" w:after="120"/>
        <w:jc w:val="center"/>
        <w:rPr>
          <w:rFonts w:eastAsia="Times New Roman" w:cstheme="minorHAnsi"/>
          <w:bCs/>
          <w:lang w:val="en-GB"/>
        </w:rPr>
      </w:pPr>
      <w:r w:rsidRPr="009F2084">
        <w:rPr>
          <w:rFonts w:eastAsia="Times New Roman" w:cstheme="minorHAnsi"/>
          <w:bCs/>
          <w:noProof/>
          <w:lang w:val="en-GB"/>
        </w:rPr>
        <w:lastRenderedPageBreak/>
        <w:drawing>
          <wp:inline distT="0" distB="0" distL="0" distR="0" wp14:anchorId="03A41273" wp14:editId="2971D641">
            <wp:extent cx="2684145" cy="3159727"/>
            <wp:effectExtent l="0" t="0" r="1905" b="3175"/>
            <wp:docPr id="134" name="Picture 13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descr="Chart&#10;&#10;Description automatically generated"/>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13562" r="9896" b="13793"/>
                    <a:stretch/>
                  </pic:blipFill>
                  <pic:spPr bwMode="auto">
                    <a:xfrm>
                      <a:off x="0" y="0"/>
                      <a:ext cx="2686633" cy="3162656"/>
                    </a:xfrm>
                    <a:prstGeom prst="rect">
                      <a:avLst/>
                    </a:prstGeom>
                    <a:noFill/>
                    <a:ln>
                      <a:noFill/>
                    </a:ln>
                    <a:extLst>
                      <a:ext uri="{53640926-AAD7-44D8-BBD7-CCE9431645EC}">
                        <a14:shadowObscured xmlns:a14="http://schemas.microsoft.com/office/drawing/2010/main"/>
                      </a:ext>
                    </a:extLst>
                  </pic:spPr>
                </pic:pic>
              </a:graphicData>
            </a:graphic>
          </wp:inline>
        </w:drawing>
      </w:r>
    </w:p>
    <w:p w14:paraId="28A13475" w14:textId="214710C1" w:rsidR="004309FF" w:rsidRPr="009F2084" w:rsidRDefault="004309FF" w:rsidP="00F87C9C">
      <w:pPr>
        <w:spacing w:before="120" w:after="120"/>
        <w:jc w:val="both"/>
        <w:rPr>
          <w:rFonts w:eastAsia="Times New Roman"/>
          <w:lang w:val="en-GB"/>
        </w:rPr>
      </w:pPr>
      <w:r w:rsidRPr="009F2084">
        <w:rPr>
          <w:rFonts w:eastAsia="Times New Roman"/>
          <w:lang w:val="en-GB"/>
        </w:rPr>
        <w:t xml:space="preserve">In the </w:t>
      </w:r>
      <w:r w:rsidR="00014BDF" w:rsidRPr="009F2084">
        <w:rPr>
          <w:rFonts w:eastAsia="Times New Roman"/>
          <w:lang w:val="en-GB"/>
        </w:rPr>
        <w:t xml:space="preserve">ITU AF </w:t>
      </w:r>
      <w:r w:rsidRPr="009F2084">
        <w:rPr>
          <w:rFonts w:eastAsia="Times New Roman"/>
          <w:lang w:val="en-GB"/>
        </w:rPr>
        <w:t>model</w:t>
      </w:r>
      <w:r w:rsidR="00797E5F" w:rsidRPr="009F2084">
        <w:rPr>
          <w:rFonts w:eastAsia="Times New Roman"/>
          <w:lang w:val="en-GB"/>
        </w:rPr>
        <w:t>,</w:t>
      </w:r>
      <w:r w:rsidRPr="009F2084">
        <w:rPr>
          <w:rFonts w:eastAsia="Times New Roman"/>
          <w:lang w:val="en-GB"/>
        </w:rPr>
        <w:t xml:space="preserve"> </w:t>
      </w:r>
      <w:r w:rsidR="00361C30" w:rsidRPr="009F2084">
        <w:rPr>
          <w:rFonts w:eastAsia="Times New Roman"/>
          <w:lang w:val="en-GB"/>
        </w:rPr>
        <w:t>the blue colour</w:t>
      </w:r>
      <w:r w:rsidRPr="009F2084">
        <w:rPr>
          <w:rFonts w:eastAsia="Times New Roman"/>
          <w:lang w:val="en-GB"/>
        </w:rPr>
        <w:t xml:space="preserve"> </w:t>
      </w:r>
      <w:r w:rsidR="00797E5F" w:rsidRPr="009F2084">
        <w:rPr>
          <w:rFonts w:eastAsia="Times New Roman"/>
          <w:lang w:val="en-GB"/>
        </w:rPr>
        <w:t xml:space="preserve">is </w:t>
      </w:r>
      <w:r w:rsidRPr="009F2084">
        <w:rPr>
          <w:rFonts w:eastAsia="Times New Roman"/>
          <w:lang w:val="en-GB"/>
        </w:rPr>
        <w:t>representing the structural, formal,</w:t>
      </w:r>
      <w:r w:rsidR="00FB3258" w:rsidRPr="009F2084">
        <w:rPr>
          <w:rFonts w:eastAsia="Times New Roman"/>
          <w:lang w:val="en-GB"/>
        </w:rPr>
        <w:t xml:space="preserve"> and</w:t>
      </w:r>
      <w:r w:rsidRPr="009F2084">
        <w:rPr>
          <w:rFonts w:eastAsia="Times New Roman"/>
          <w:lang w:val="en-GB"/>
        </w:rPr>
        <w:t xml:space="preserve"> technically supported processes and roles within</w:t>
      </w:r>
      <w:r w:rsidR="00145E7A" w:rsidRPr="009F2084">
        <w:rPr>
          <w:rFonts w:eastAsia="Times New Roman"/>
          <w:lang w:val="en-GB"/>
        </w:rPr>
        <w:t xml:space="preserve"> the organiz</w:t>
      </w:r>
      <w:r w:rsidR="00FB7859" w:rsidRPr="009F2084">
        <w:rPr>
          <w:rFonts w:eastAsia="Times New Roman"/>
          <w:lang w:val="en-GB"/>
        </w:rPr>
        <w:t>ation</w:t>
      </w:r>
      <w:r w:rsidRPr="009F2084">
        <w:rPr>
          <w:rFonts w:eastAsia="Times New Roman"/>
          <w:lang w:val="en-GB"/>
        </w:rPr>
        <w:t xml:space="preserve">. </w:t>
      </w:r>
      <w:r w:rsidR="004B127D" w:rsidRPr="009F2084">
        <w:rPr>
          <w:rFonts w:eastAsia="Times New Roman"/>
          <w:lang w:val="en-GB"/>
        </w:rPr>
        <w:t>The green colour on the other hand</w:t>
      </w:r>
      <w:r w:rsidRPr="009F2084">
        <w:rPr>
          <w:rFonts w:eastAsia="Times New Roman"/>
          <w:lang w:val="en-GB"/>
        </w:rPr>
        <w:t xml:space="preserve"> is highlighting all cultural aspects, including personal </w:t>
      </w:r>
      <w:r w:rsidR="00797E5F" w:rsidRPr="009F2084">
        <w:rPr>
          <w:rFonts w:eastAsia="Times New Roman"/>
          <w:lang w:val="en-GB"/>
        </w:rPr>
        <w:t>behaviour</w:t>
      </w:r>
      <w:r w:rsidRPr="009F2084">
        <w:rPr>
          <w:rFonts w:eastAsia="Times New Roman"/>
          <w:lang w:val="en-GB"/>
        </w:rPr>
        <w:t xml:space="preserve"> and competencies of each </w:t>
      </w:r>
      <w:r w:rsidR="00D15FB0" w:rsidRPr="009F2084">
        <w:rPr>
          <w:rFonts w:eastAsia="Times New Roman"/>
          <w:lang w:val="en-GB"/>
        </w:rPr>
        <w:t>staff and manager</w:t>
      </w:r>
      <w:r w:rsidRPr="009F2084">
        <w:rPr>
          <w:rFonts w:eastAsia="Times New Roman"/>
          <w:lang w:val="en-GB"/>
        </w:rPr>
        <w:t xml:space="preserve">, mind-set about respect, responsibility, </w:t>
      </w:r>
      <w:r w:rsidR="00C02C2D" w:rsidRPr="009F2084">
        <w:rPr>
          <w:rFonts w:eastAsia="Times New Roman"/>
          <w:lang w:val="en-GB"/>
        </w:rPr>
        <w:t>transparency,</w:t>
      </w:r>
      <w:r w:rsidRPr="009F2084">
        <w:rPr>
          <w:rFonts w:eastAsia="Times New Roman"/>
          <w:lang w:val="en-GB"/>
        </w:rPr>
        <w:t xml:space="preserve"> and openness in collaboration across </w:t>
      </w:r>
      <w:r w:rsidR="00836A98" w:rsidRPr="009F2084">
        <w:rPr>
          <w:rFonts w:eastAsia="Times New Roman"/>
          <w:lang w:val="en-GB"/>
        </w:rPr>
        <w:t>perceived silos</w:t>
      </w:r>
      <w:r w:rsidRPr="009F2084">
        <w:rPr>
          <w:rFonts w:eastAsia="Times New Roman"/>
          <w:lang w:val="en-GB"/>
        </w:rPr>
        <w:t>.</w:t>
      </w:r>
      <w:r w:rsidR="00C02C2D" w:rsidRPr="009F2084">
        <w:rPr>
          <w:rFonts w:eastAsia="Times New Roman"/>
          <w:lang w:val="en-GB"/>
        </w:rPr>
        <w:t xml:space="preserve"> </w:t>
      </w:r>
      <w:r w:rsidRPr="009F2084">
        <w:rPr>
          <w:rFonts w:eastAsia="Times New Roman"/>
          <w:lang w:val="en-GB"/>
        </w:rPr>
        <w:t xml:space="preserve">The congruence of these two dimensions is the pre-requisite for an accountability framework that is serving the formal and structural </w:t>
      </w:r>
      <w:r w:rsidR="005C7C8E" w:rsidRPr="009F2084">
        <w:rPr>
          <w:rFonts w:eastAsia="Times New Roman"/>
          <w:lang w:val="en-GB"/>
        </w:rPr>
        <w:t xml:space="preserve">framework </w:t>
      </w:r>
      <w:r w:rsidRPr="009F2084">
        <w:rPr>
          <w:rFonts w:eastAsia="Times New Roman"/>
          <w:lang w:val="en-GB"/>
        </w:rPr>
        <w:t xml:space="preserve">with a strong performance culture in the background and the mindset of </w:t>
      </w:r>
      <w:r w:rsidR="00522C12" w:rsidRPr="009F2084">
        <w:rPr>
          <w:rFonts w:eastAsia="Times New Roman"/>
          <w:lang w:val="en-GB"/>
        </w:rPr>
        <w:t>staff</w:t>
      </w:r>
      <w:r w:rsidRPr="009F2084">
        <w:rPr>
          <w:rFonts w:eastAsia="Times New Roman"/>
          <w:lang w:val="en-GB"/>
        </w:rPr>
        <w:t xml:space="preserve"> in the centre.</w:t>
      </w:r>
    </w:p>
    <w:p w14:paraId="110CE51B" w14:textId="612D31DD" w:rsidR="00E942FF" w:rsidRPr="009F2084" w:rsidRDefault="00E942FF" w:rsidP="00F87C9C">
      <w:pPr>
        <w:spacing w:before="120" w:after="120"/>
        <w:jc w:val="both"/>
        <w:rPr>
          <w:rFonts w:eastAsia="Times New Roman"/>
          <w:lang w:val="en-GB"/>
        </w:rPr>
      </w:pPr>
      <w:r w:rsidRPr="00A06702">
        <w:rPr>
          <w:rFonts w:eastAsia="Times New Roman"/>
          <w:spacing w:val="4"/>
          <w:lang w:val="en-GB"/>
        </w:rPr>
        <w:t>The four corner elements of the model are no</w:t>
      </w:r>
      <w:r w:rsidR="40523D3A" w:rsidRPr="00A06702">
        <w:rPr>
          <w:rFonts w:eastAsia="Times New Roman"/>
          <w:spacing w:val="4"/>
          <w:lang w:val="en-GB"/>
        </w:rPr>
        <w:t>t</w:t>
      </w:r>
      <w:r w:rsidRPr="00A06702">
        <w:rPr>
          <w:rFonts w:eastAsia="Times New Roman"/>
          <w:spacing w:val="4"/>
          <w:lang w:val="en-GB"/>
        </w:rPr>
        <w:t xml:space="preserve"> functional elements. However, they are</w:t>
      </w:r>
      <w:r w:rsidRPr="009F2084">
        <w:rPr>
          <w:rFonts w:eastAsia="Times New Roman"/>
          <w:lang w:val="en-GB"/>
        </w:rPr>
        <w:t xml:space="preserve"> allocating the components together with their elements in a logical and reasonable order.</w:t>
      </w:r>
    </w:p>
    <w:p w14:paraId="4298DE11" w14:textId="73937CFF" w:rsidR="00C778A5" w:rsidRPr="009F2084" w:rsidRDefault="00DC1E76" w:rsidP="00086C02">
      <w:pPr>
        <w:pStyle w:val="Heading2"/>
        <w:rPr>
          <w:i/>
          <w:iCs/>
          <w:szCs w:val="24"/>
          <w:lang w:val="en-GB"/>
        </w:rPr>
      </w:pPr>
      <w:bookmarkStart w:id="61" w:name="_Toc89889662"/>
      <w:r w:rsidRPr="009F2084">
        <w:rPr>
          <w:i/>
          <w:iCs/>
          <w:szCs w:val="24"/>
          <w:lang w:val="en-GB"/>
        </w:rPr>
        <w:t>The</w:t>
      </w:r>
      <w:r w:rsidR="00CE4409" w:rsidRPr="009F2084">
        <w:rPr>
          <w:i/>
          <w:iCs/>
          <w:szCs w:val="24"/>
          <w:lang w:val="en-GB"/>
        </w:rPr>
        <w:t xml:space="preserve"> </w:t>
      </w:r>
      <w:r w:rsidR="00C778A5" w:rsidRPr="009F2084">
        <w:rPr>
          <w:i/>
          <w:iCs/>
          <w:szCs w:val="24"/>
          <w:lang w:val="en-GB"/>
        </w:rPr>
        <w:t>Structura</w:t>
      </w:r>
      <w:r w:rsidR="00967CCD" w:rsidRPr="009F2084">
        <w:rPr>
          <w:i/>
          <w:iCs/>
          <w:szCs w:val="24"/>
          <w:lang w:val="en-GB"/>
        </w:rPr>
        <w:t>l Components</w:t>
      </w:r>
      <w:r w:rsidRPr="009F2084">
        <w:rPr>
          <w:i/>
          <w:iCs/>
          <w:szCs w:val="24"/>
          <w:lang w:val="en-GB"/>
        </w:rPr>
        <w:t xml:space="preserve"> of the Model</w:t>
      </w:r>
      <w:bookmarkEnd w:id="61"/>
    </w:p>
    <w:p w14:paraId="7A663993" w14:textId="64A372FF" w:rsidR="009C602D" w:rsidRPr="009F2084" w:rsidRDefault="00BE2834" w:rsidP="00BE2834">
      <w:pPr>
        <w:spacing w:before="120" w:after="120"/>
        <w:jc w:val="both"/>
        <w:rPr>
          <w:rFonts w:eastAsia="Times New Roman" w:cstheme="minorHAnsi"/>
          <w:b/>
          <w:bCs/>
          <w:lang w:val="en-GB"/>
        </w:rPr>
      </w:pPr>
      <w:r w:rsidRPr="009F2084">
        <w:rPr>
          <w:rFonts w:eastAsia="Times New Roman" w:cstheme="minorHAnsi"/>
          <w:b/>
          <w:bCs/>
          <w:noProof/>
          <w:lang w:val="en-GB" w:eastAsia="en-US"/>
        </w:rPr>
        <w:drawing>
          <wp:anchor distT="0" distB="0" distL="114300" distR="114300" simplePos="0" relativeHeight="251658242" behindDoc="1" locked="0" layoutInCell="1" allowOverlap="1" wp14:anchorId="2D25F60C" wp14:editId="0012C9B0">
            <wp:simplePos x="0" y="0"/>
            <wp:positionH relativeFrom="margin">
              <wp:posOffset>0</wp:posOffset>
            </wp:positionH>
            <wp:positionV relativeFrom="paragraph">
              <wp:posOffset>288925</wp:posOffset>
            </wp:positionV>
            <wp:extent cx="1091565" cy="1042670"/>
            <wp:effectExtent l="0" t="0" r="0" b="5080"/>
            <wp:wrapTight wrapText="bothSides">
              <wp:wrapPolygon edited="0">
                <wp:start x="0" y="0"/>
                <wp:lineTo x="0" y="21311"/>
                <wp:lineTo x="21110" y="21311"/>
                <wp:lineTo x="21110"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91565" cy="1042670"/>
                    </a:xfrm>
                    <a:prstGeom prst="rect">
                      <a:avLst/>
                    </a:prstGeom>
                    <a:noFill/>
                  </pic:spPr>
                </pic:pic>
              </a:graphicData>
            </a:graphic>
          </wp:anchor>
        </w:drawing>
      </w:r>
      <w:r w:rsidR="006C0C0A" w:rsidRPr="009F2084">
        <w:rPr>
          <w:rFonts w:eastAsia="Times New Roman"/>
          <w:b/>
          <w:lang w:val="en-GB"/>
        </w:rPr>
        <w:t>Corner Element</w:t>
      </w:r>
      <w:r w:rsidR="009C602D" w:rsidRPr="009F2084">
        <w:rPr>
          <w:rFonts w:eastAsia="Times New Roman"/>
          <w:b/>
          <w:lang w:val="en-GB"/>
        </w:rPr>
        <w:t xml:space="preserve"> 1 – Human &amp; Technical Controls</w:t>
      </w:r>
    </w:p>
    <w:p w14:paraId="35B8F3A3" w14:textId="4F35B550" w:rsidR="005C155A" w:rsidRPr="009F2084" w:rsidRDefault="00DB4EE3" w:rsidP="00BE2834">
      <w:pPr>
        <w:spacing w:before="120" w:after="120"/>
        <w:jc w:val="both"/>
        <w:rPr>
          <w:rFonts w:eastAsia="Times New Roman" w:cstheme="minorHAnsi"/>
          <w:bCs/>
          <w:lang w:val="en-GB"/>
        </w:rPr>
      </w:pPr>
      <w:r w:rsidRPr="009F2084">
        <w:rPr>
          <w:rFonts w:eastAsia="Times New Roman" w:cstheme="minorHAnsi"/>
          <w:bCs/>
          <w:lang w:val="en-GB"/>
        </w:rPr>
        <w:t>Overall</w:t>
      </w:r>
      <w:r w:rsidR="00836063" w:rsidRPr="009F2084">
        <w:rPr>
          <w:rFonts w:eastAsia="Times New Roman" w:cstheme="minorHAnsi"/>
          <w:bCs/>
          <w:lang w:val="en-GB"/>
        </w:rPr>
        <w:t>, t</w:t>
      </w:r>
      <w:r w:rsidR="005C155A" w:rsidRPr="009F2084">
        <w:rPr>
          <w:rFonts w:eastAsia="Times New Roman" w:cstheme="minorHAnsi"/>
          <w:bCs/>
          <w:lang w:val="en-GB"/>
        </w:rPr>
        <w:t xml:space="preserve">he AF </w:t>
      </w:r>
      <w:r w:rsidR="00B616C4" w:rsidRPr="009F2084">
        <w:rPr>
          <w:rFonts w:eastAsia="Times New Roman" w:cstheme="minorHAnsi"/>
          <w:bCs/>
          <w:lang w:val="en-GB"/>
        </w:rPr>
        <w:t xml:space="preserve">aims to be </w:t>
      </w:r>
      <w:r w:rsidR="005C155A" w:rsidRPr="009F2084">
        <w:rPr>
          <w:rFonts w:eastAsia="Times New Roman" w:cstheme="minorHAnsi"/>
          <w:bCs/>
          <w:lang w:val="en-GB"/>
        </w:rPr>
        <w:t>rooted in ITU’s culture.</w:t>
      </w:r>
      <w:r w:rsidR="006F376C" w:rsidRPr="009F2084">
        <w:rPr>
          <w:rFonts w:eastAsia="Times New Roman" w:cstheme="minorHAnsi"/>
          <w:bCs/>
          <w:lang w:val="en-GB"/>
        </w:rPr>
        <w:t xml:space="preserve"> However,</w:t>
      </w:r>
      <w:r w:rsidR="005C155A" w:rsidRPr="009F2084">
        <w:rPr>
          <w:rFonts w:eastAsia="Times New Roman" w:cstheme="minorHAnsi"/>
          <w:bCs/>
          <w:lang w:val="en-GB"/>
        </w:rPr>
        <w:t xml:space="preserve"> mindset </w:t>
      </w:r>
      <w:r w:rsidR="008E0D5C" w:rsidRPr="009F2084">
        <w:rPr>
          <w:rFonts w:eastAsia="Times New Roman" w:cstheme="minorHAnsi"/>
          <w:bCs/>
          <w:lang w:val="en-GB"/>
        </w:rPr>
        <w:t xml:space="preserve">and </w:t>
      </w:r>
      <w:r w:rsidR="008E0D5C" w:rsidRPr="00A06702">
        <w:rPr>
          <w:rFonts w:eastAsia="Times New Roman" w:cstheme="minorHAnsi"/>
          <w:bCs/>
          <w:spacing w:val="4"/>
          <w:lang w:val="en-GB"/>
        </w:rPr>
        <w:t>behaviour</w:t>
      </w:r>
      <w:r w:rsidR="006533A4" w:rsidRPr="00A06702">
        <w:rPr>
          <w:rFonts w:eastAsia="Times New Roman" w:cstheme="minorHAnsi"/>
          <w:bCs/>
          <w:spacing w:val="4"/>
          <w:lang w:val="en-GB"/>
        </w:rPr>
        <w:t xml:space="preserve"> can be</w:t>
      </w:r>
      <w:r w:rsidR="005C155A" w:rsidRPr="00A06702">
        <w:rPr>
          <w:rFonts w:eastAsia="Times New Roman" w:cstheme="minorHAnsi"/>
          <w:bCs/>
          <w:spacing w:val="4"/>
          <w:lang w:val="en-GB"/>
        </w:rPr>
        <w:t xml:space="preserve"> supported by methods</w:t>
      </w:r>
      <w:r w:rsidR="006533A4" w:rsidRPr="00A06702">
        <w:rPr>
          <w:rFonts w:eastAsia="Times New Roman" w:cstheme="minorHAnsi"/>
          <w:bCs/>
          <w:spacing w:val="4"/>
          <w:lang w:val="en-GB"/>
        </w:rPr>
        <w:t>, tools</w:t>
      </w:r>
      <w:r w:rsidR="005C155A" w:rsidRPr="00A06702">
        <w:rPr>
          <w:rFonts w:eastAsia="Times New Roman" w:cstheme="minorHAnsi"/>
          <w:bCs/>
          <w:spacing w:val="4"/>
          <w:lang w:val="en-GB"/>
        </w:rPr>
        <w:t xml:space="preserve"> and technology</w:t>
      </w:r>
      <w:r w:rsidR="002D5DFE" w:rsidRPr="00A06702">
        <w:rPr>
          <w:rFonts w:eastAsia="Times New Roman" w:cstheme="minorHAnsi"/>
          <w:bCs/>
          <w:spacing w:val="4"/>
          <w:lang w:val="en-GB"/>
        </w:rPr>
        <w:t xml:space="preserve"> which</w:t>
      </w:r>
      <w:r w:rsidR="005C155A" w:rsidRPr="00A06702">
        <w:rPr>
          <w:rFonts w:eastAsia="Times New Roman" w:cstheme="minorHAnsi"/>
          <w:bCs/>
          <w:spacing w:val="4"/>
          <w:lang w:val="en-GB"/>
        </w:rPr>
        <w:t xml:space="preserve"> encourage</w:t>
      </w:r>
      <w:r w:rsidR="005C155A" w:rsidRPr="009F2084">
        <w:rPr>
          <w:rFonts w:eastAsia="Times New Roman" w:cstheme="minorHAnsi"/>
          <w:bCs/>
          <w:lang w:val="en-GB"/>
        </w:rPr>
        <w:t xml:space="preserve"> transparency and a strong sense of ownership for delivering value to internal and external stakeholders.</w:t>
      </w:r>
    </w:p>
    <w:p w14:paraId="747C3851" w14:textId="77777777" w:rsidR="009C602D" w:rsidRPr="009F2084" w:rsidRDefault="009C602D" w:rsidP="00BE2834">
      <w:pPr>
        <w:spacing w:before="120" w:after="120"/>
        <w:jc w:val="both"/>
        <w:rPr>
          <w:rFonts w:eastAsia="Times New Roman" w:cstheme="minorHAnsi"/>
          <w:bCs/>
          <w:lang w:val="en-GB"/>
        </w:rPr>
      </w:pPr>
    </w:p>
    <w:p w14:paraId="7C29BB3B" w14:textId="6E9B1E27" w:rsidR="009C602D" w:rsidRPr="009F2084" w:rsidRDefault="00BE2834" w:rsidP="00BE2834">
      <w:pPr>
        <w:spacing w:before="120" w:after="120"/>
        <w:jc w:val="both"/>
        <w:rPr>
          <w:rFonts w:eastAsia="Times New Roman" w:cstheme="minorHAnsi"/>
          <w:bCs/>
          <w:lang w:val="en-GB"/>
        </w:rPr>
      </w:pPr>
      <w:r w:rsidRPr="009F2084">
        <w:rPr>
          <w:rFonts w:eastAsia="Times New Roman" w:cstheme="minorHAnsi"/>
          <w:bCs/>
          <w:noProof/>
          <w:lang w:val="en-GB" w:eastAsia="en-US"/>
        </w:rPr>
        <w:drawing>
          <wp:anchor distT="0" distB="0" distL="114300" distR="114300" simplePos="0" relativeHeight="251658243" behindDoc="1" locked="0" layoutInCell="1" allowOverlap="1" wp14:anchorId="0C0E9D85" wp14:editId="20DDE968">
            <wp:simplePos x="0" y="0"/>
            <wp:positionH relativeFrom="column">
              <wp:posOffset>-51435</wp:posOffset>
            </wp:positionH>
            <wp:positionV relativeFrom="paragraph">
              <wp:posOffset>273685</wp:posOffset>
            </wp:positionV>
            <wp:extent cx="1213485" cy="1042670"/>
            <wp:effectExtent l="0" t="0" r="0" b="5080"/>
            <wp:wrapTight wrapText="bothSides">
              <wp:wrapPolygon edited="0">
                <wp:start x="339" y="0"/>
                <wp:lineTo x="339" y="21311"/>
                <wp:lineTo x="21024" y="21311"/>
                <wp:lineTo x="21024" y="0"/>
                <wp:lineTo x="339" y="0"/>
              </wp:wrapPolygon>
            </wp:wrapTight>
            <wp:docPr id="16" name="Grafik 1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enthält.&#10;&#10;Automatisch generierte Beschreibu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13485" cy="1042670"/>
                    </a:xfrm>
                    <a:prstGeom prst="rect">
                      <a:avLst/>
                    </a:prstGeom>
                    <a:noFill/>
                  </pic:spPr>
                </pic:pic>
              </a:graphicData>
            </a:graphic>
            <wp14:sizeRelH relativeFrom="page">
              <wp14:pctWidth>0</wp14:pctWidth>
            </wp14:sizeRelH>
            <wp14:sizeRelV relativeFrom="page">
              <wp14:pctHeight>0</wp14:pctHeight>
            </wp14:sizeRelV>
          </wp:anchor>
        </w:drawing>
      </w:r>
      <w:r w:rsidR="00411BD4" w:rsidRPr="009F2084">
        <w:rPr>
          <w:rFonts w:eastAsia="Times New Roman"/>
          <w:b/>
          <w:lang w:val="en-GB"/>
        </w:rPr>
        <w:t>Corner Element</w:t>
      </w:r>
      <w:r w:rsidR="009C602D" w:rsidRPr="009F2084">
        <w:rPr>
          <w:rFonts w:eastAsia="Times New Roman"/>
          <w:b/>
          <w:lang w:val="en-GB"/>
        </w:rPr>
        <w:t xml:space="preserve"> 2 – Governance Roles &amp; Responsibilities</w:t>
      </w:r>
    </w:p>
    <w:p w14:paraId="0CF520AF" w14:textId="14FB2941" w:rsidR="006A2A11" w:rsidRPr="009F2084" w:rsidRDefault="006A2A11" w:rsidP="00BE2834">
      <w:pPr>
        <w:spacing w:before="120" w:after="120"/>
        <w:jc w:val="both"/>
        <w:rPr>
          <w:rFonts w:eastAsia="Times New Roman"/>
          <w:lang w:val="en-GB"/>
        </w:rPr>
      </w:pPr>
      <w:r w:rsidRPr="009F2084">
        <w:rPr>
          <w:rFonts w:eastAsia="Times New Roman"/>
          <w:lang w:val="en-GB"/>
        </w:rPr>
        <w:t>The AF</w:t>
      </w:r>
      <w:r w:rsidR="00821273" w:rsidRPr="009F2084">
        <w:rPr>
          <w:rFonts w:eastAsia="Times New Roman"/>
          <w:lang w:val="en-GB"/>
        </w:rPr>
        <w:t xml:space="preserve"> </w:t>
      </w:r>
      <w:r w:rsidRPr="009F2084">
        <w:rPr>
          <w:rFonts w:eastAsia="Times New Roman"/>
          <w:lang w:val="en-GB"/>
        </w:rPr>
        <w:t xml:space="preserve">is </w:t>
      </w:r>
      <w:proofErr w:type="gramStart"/>
      <w:r w:rsidR="004E5E1A" w:rsidRPr="009F2084">
        <w:rPr>
          <w:rFonts w:eastAsia="Times New Roman"/>
          <w:lang w:val="en-GB"/>
        </w:rPr>
        <w:t>taking into account</w:t>
      </w:r>
      <w:proofErr w:type="gramEnd"/>
      <w:r w:rsidR="004E5E1A" w:rsidRPr="009F2084">
        <w:rPr>
          <w:rFonts w:eastAsia="Times New Roman"/>
          <w:lang w:val="en-GB"/>
        </w:rPr>
        <w:t xml:space="preserve"> </w:t>
      </w:r>
      <w:r w:rsidRPr="009F2084">
        <w:rPr>
          <w:rFonts w:eastAsia="Times New Roman"/>
          <w:lang w:val="en-GB"/>
        </w:rPr>
        <w:t>undisputable formal requirements</w:t>
      </w:r>
      <w:r w:rsidR="00234576" w:rsidRPr="009F2084">
        <w:rPr>
          <w:rFonts w:eastAsia="Times New Roman"/>
          <w:lang w:val="en-GB"/>
        </w:rPr>
        <w:t xml:space="preserve"> and</w:t>
      </w:r>
      <w:r w:rsidRPr="009F2084">
        <w:rPr>
          <w:rFonts w:eastAsia="Times New Roman"/>
          <w:lang w:val="en-GB"/>
        </w:rPr>
        <w:t xml:space="preserve"> rules </w:t>
      </w:r>
      <w:r w:rsidRPr="00A06702">
        <w:rPr>
          <w:rFonts w:eastAsia="Times New Roman"/>
          <w:spacing w:val="-2"/>
          <w:lang w:val="en-GB"/>
        </w:rPr>
        <w:t>of compliance</w:t>
      </w:r>
      <w:r w:rsidR="004E5E1A" w:rsidRPr="00A06702">
        <w:rPr>
          <w:rFonts w:eastAsia="Times New Roman"/>
          <w:spacing w:val="-2"/>
          <w:lang w:val="en-GB"/>
        </w:rPr>
        <w:t xml:space="preserve"> on the one hand</w:t>
      </w:r>
      <w:r w:rsidR="00B90095" w:rsidRPr="00A06702">
        <w:rPr>
          <w:rFonts w:eastAsia="Times New Roman"/>
          <w:spacing w:val="-2"/>
          <w:lang w:val="en-GB"/>
        </w:rPr>
        <w:t>,</w:t>
      </w:r>
      <w:r w:rsidRPr="00A06702">
        <w:rPr>
          <w:rFonts w:eastAsia="Times New Roman"/>
          <w:spacing w:val="-2"/>
          <w:lang w:val="en-GB"/>
        </w:rPr>
        <w:t xml:space="preserve"> a</w:t>
      </w:r>
      <w:r w:rsidR="006B72B4" w:rsidRPr="00A06702">
        <w:rPr>
          <w:rFonts w:eastAsia="Times New Roman"/>
          <w:spacing w:val="-2"/>
          <w:lang w:val="en-GB"/>
        </w:rPr>
        <w:t>s well as</w:t>
      </w:r>
      <w:r w:rsidR="00AD0306" w:rsidRPr="00A06702">
        <w:rPr>
          <w:rFonts w:eastAsia="Times New Roman"/>
          <w:spacing w:val="-2"/>
          <w:lang w:val="en-GB"/>
        </w:rPr>
        <w:t xml:space="preserve"> each individual</w:t>
      </w:r>
      <w:r w:rsidR="00DD3B34" w:rsidRPr="00A06702">
        <w:rPr>
          <w:rFonts w:eastAsia="Times New Roman"/>
          <w:spacing w:val="-2"/>
          <w:lang w:val="en-GB"/>
        </w:rPr>
        <w:t xml:space="preserve"> staff</w:t>
      </w:r>
      <w:r w:rsidR="51332561" w:rsidRPr="00A06702">
        <w:rPr>
          <w:rFonts w:eastAsia="Times New Roman"/>
          <w:spacing w:val="-2"/>
          <w:lang w:val="en-GB"/>
        </w:rPr>
        <w:t>'s</w:t>
      </w:r>
      <w:r w:rsidRPr="009F2084">
        <w:rPr>
          <w:rFonts w:eastAsia="Times New Roman"/>
          <w:lang w:val="en-GB"/>
        </w:rPr>
        <w:t xml:space="preserve"> </w:t>
      </w:r>
      <w:r w:rsidR="000F5F71" w:rsidRPr="009F2084">
        <w:rPr>
          <w:rFonts w:eastAsia="Times New Roman"/>
          <w:lang w:val="en-GB"/>
        </w:rPr>
        <w:t xml:space="preserve">behaviour with regards to their </w:t>
      </w:r>
      <w:r w:rsidRPr="009F2084">
        <w:rPr>
          <w:rFonts w:eastAsia="Times New Roman"/>
          <w:lang w:val="en-GB"/>
        </w:rPr>
        <w:t>competencies, roles, and responsibilities</w:t>
      </w:r>
      <w:r w:rsidR="000F5F71" w:rsidRPr="009F2084">
        <w:rPr>
          <w:rFonts w:eastAsia="Times New Roman"/>
          <w:lang w:val="en-GB"/>
        </w:rPr>
        <w:t xml:space="preserve"> on the other hand</w:t>
      </w:r>
      <w:r w:rsidRPr="009F2084">
        <w:rPr>
          <w:rFonts w:eastAsia="Times New Roman"/>
          <w:lang w:val="en-GB"/>
        </w:rPr>
        <w:t xml:space="preserve">. </w:t>
      </w:r>
      <w:r w:rsidR="206598AE" w:rsidRPr="009F2084">
        <w:rPr>
          <w:rFonts w:eastAsia="Times New Roman"/>
          <w:lang w:val="en-GB"/>
        </w:rPr>
        <w:t>To</w:t>
      </w:r>
      <w:r w:rsidR="000F5F71" w:rsidRPr="009F2084">
        <w:rPr>
          <w:rFonts w:eastAsia="Times New Roman"/>
          <w:lang w:val="en-GB"/>
        </w:rPr>
        <w:t xml:space="preserve"> combine these two points, </w:t>
      </w:r>
      <w:r w:rsidR="00203B98" w:rsidRPr="009F2084">
        <w:rPr>
          <w:rFonts w:eastAsia="Times New Roman"/>
          <w:lang w:val="en-GB"/>
        </w:rPr>
        <w:t>effective</w:t>
      </w:r>
      <w:r w:rsidRPr="009F2084">
        <w:rPr>
          <w:rFonts w:eastAsia="Times New Roman"/>
          <w:lang w:val="en-GB"/>
        </w:rPr>
        <w:t xml:space="preserve"> communication and training </w:t>
      </w:r>
      <w:r w:rsidR="000B03A6" w:rsidRPr="009F2084">
        <w:rPr>
          <w:rFonts w:eastAsia="Times New Roman"/>
          <w:lang w:val="en-GB"/>
        </w:rPr>
        <w:t>are</w:t>
      </w:r>
      <w:r w:rsidRPr="009F2084">
        <w:rPr>
          <w:rFonts w:eastAsia="Times New Roman"/>
          <w:lang w:val="en-GB"/>
        </w:rPr>
        <w:t xml:space="preserve"> </w:t>
      </w:r>
      <w:r w:rsidR="00BE6EC9" w:rsidRPr="009F2084">
        <w:rPr>
          <w:rFonts w:eastAsia="Times New Roman"/>
          <w:lang w:val="en-GB"/>
        </w:rPr>
        <w:t>key</w:t>
      </w:r>
      <w:r w:rsidRPr="009F2084">
        <w:rPr>
          <w:rFonts w:eastAsia="Times New Roman"/>
          <w:lang w:val="en-GB"/>
        </w:rPr>
        <w:t xml:space="preserve">. </w:t>
      </w:r>
    </w:p>
    <w:p w14:paraId="20672C1A" w14:textId="4C6477D4" w:rsidR="002A269F" w:rsidRDefault="002A269F">
      <w:pPr>
        <w:rPr>
          <w:rFonts w:eastAsia="Times New Roman" w:cstheme="minorHAnsi"/>
          <w:bCs/>
          <w:lang w:val="en-GB"/>
        </w:rPr>
      </w:pPr>
      <w:r>
        <w:rPr>
          <w:rFonts w:eastAsia="Times New Roman" w:cstheme="minorHAnsi"/>
          <w:bCs/>
          <w:lang w:val="en-GB"/>
        </w:rPr>
        <w:br w:type="page"/>
      </w:r>
    </w:p>
    <w:p w14:paraId="4555EA7D" w14:textId="77777777" w:rsidR="009C602D" w:rsidRPr="009F2084" w:rsidRDefault="009C602D" w:rsidP="00BE2834">
      <w:pPr>
        <w:spacing w:before="120" w:after="120"/>
        <w:jc w:val="both"/>
        <w:rPr>
          <w:rFonts w:eastAsia="Times New Roman" w:cstheme="minorHAnsi"/>
          <w:bCs/>
          <w:lang w:val="en-GB"/>
        </w:rPr>
      </w:pPr>
    </w:p>
    <w:p w14:paraId="4CB6CBF2" w14:textId="526D7334" w:rsidR="00813DC6" w:rsidRPr="009F2084" w:rsidRDefault="00DC1E76" w:rsidP="00086C02">
      <w:pPr>
        <w:pStyle w:val="Heading2"/>
        <w:rPr>
          <w:i/>
          <w:iCs/>
          <w:szCs w:val="24"/>
          <w:lang w:val="en-GB"/>
        </w:rPr>
      </w:pPr>
      <w:bookmarkStart w:id="62" w:name="_Toc89889663"/>
      <w:r w:rsidRPr="009F2084">
        <w:rPr>
          <w:i/>
          <w:iCs/>
          <w:szCs w:val="24"/>
          <w:lang w:val="en-GB"/>
        </w:rPr>
        <w:t>The</w:t>
      </w:r>
      <w:r w:rsidR="00E81035" w:rsidRPr="009F2084">
        <w:rPr>
          <w:i/>
          <w:iCs/>
          <w:szCs w:val="24"/>
          <w:lang w:val="en-GB"/>
        </w:rPr>
        <w:t xml:space="preserve"> Culture </w:t>
      </w:r>
      <w:r w:rsidR="00967CCD" w:rsidRPr="009F2084">
        <w:rPr>
          <w:i/>
          <w:iCs/>
          <w:szCs w:val="24"/>
          <w:lang w:val="en-GB"/>
        </w:rPr>
        <w:t>Components</w:t>
      </w:r>
      <w:r w:rsidR="00E81035" w:rsidRPr="009F2084">
        <w:rPr>
          <w:i/>
          <w:iCs/>
          <w:szCs w:val="24"/>
          <w:lang w:val="en-GB"/>
        </w:rPr>
        <w:t xml:space="preserve"> </w:t>
      </w:r>
      <w:r w:rsidRPr="009F2084">
        <w:rPr>
          <w:i/>
          <w:iCs/>
          <w:szCs w:val="24"/>
          <w:lang w:val="en-GB"/>
        </w:rPr>
        <w:t>of the Model</w:t>
      </w:r>
      <w:bookmarkEnd w:id="62"/>
    </w:p>
    <w:p w14:paraId="15BF764F" w14:textId="4799763E" w:rsidR="009C602D" w:rsidRPr="009F2084" w:rsidRDefault="00433935" w:rsidP="00BE2834">
      <w:pPr>
        <w:spacing w:before="120" w:after="120"/>
        <w:jc w:val="both"/>
        <w:rPr>
          <w:rFonts w:eastAsia="Times New Roman" w:cstheme="minorHAnsi"/>
          <w:b/>
          <w:bCs/>
          <w:lang w:val="en-GB"/>
        </w:rPr>
      </w:pPr>
      <w:r w:rsidRPr="009F2084">
        <w:rPr>
          <w:rFonts w:eastAsia="Times New Roman" w:cstheme="minorHAnsi"/>
          <w:noProof/>
          <w:lang w:val="en-GB" w:eastAsia="en-US"/>
        </w:rPr>
        <w:drawing>
          <wp:anchor distT="0" distB="0" distL="114300" distR="114300" simplePos="0" relativeHeight="251658245" behindDoc="1" locked="0" layoutInCell="1" allowOverlap="1" wp14:anchorId="1D04CE03" wp14:editId="009AAC2B">
            <wp:simplePos x="0" y="0"/>
            <wp:positionH relativeFrom="column">
              <wp:posOffset>-40005</wp:posOffset>
            </wp:positionH>
            <wp:positionV relativeFrom="paragraph">
              <wp:posOffset>347345</wp:posOffset>
            </wp:positionV>
            <wp:extent cx="1176655" cy="1048385"/>
            <wp:effectExtent l="0" t="0" r="4445" b="0"/>
            <wp:wrapTight wrapText="bothSides">
              <wp:wrapPolygon edited="0">
                <wp:start x="0" y="0"/>
                <wp:lineTo x="0" y="21194"/>
                <wp:lineTo x="21332" y="21194"/>
                <wp:lineTo x="21332" y="0"/>
                <wp:lineTo x="0" y="0"/>
              </wp:wrapPolygon>
            </wp:wrapTight>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76655" cy="1048385"/>
                    </a:xfrm>
                    <a:prstGeom prst="rect">
                      <a:avLst/>
                    </a:prstGeom>
                    <a:noFill/>
                  </pic:spPr>
                </pic:pic>
              </a:graphicData>
            </a:graphic>
            <wp14:sizeRelH relativeFrom="margin">
              <wp14:pctWidth>0</wp14:pctWidth>
            </wp14:sizeRelH>
          </wp:anchor>
        </w:drawing>
      </w:r>
      <w:r w:rsidR="00203B98" w:rsidRPr="009F2084">
        <w:rPr>
          <w:rFonts w:eastAsia="Times New Roman"/>
          <w:b/>
          <w:lang w:val="en-GB"/>
        </w:rPr>
        <w:t>Corner Element</w:t>
      </w:r>
      <w:r w:rsidR="009C602D" w:rsidRPr="009F2084">
        <w:rPr>
          <w:rFonts w:eastAsia="Times New Roman"/>
          <w:b/>
          <w:lang w:val="en-GB"/>
        </w:rPr>
        <w:t xml:space="preserve"> 3 – Culture &amp; Transformational Change </w:t>
      </w:r>
    </w:p>
    <w:p w14:paraId="4CB672CC" w14:textId="439E9310" w:rsidR="002A2AF1" w:rsidRPr="009F2084" w:rsidRDefault="001F311A" w:rsidP="00BE2834">
      <w:pPr>
        <w:spacing w:before="120" w:after="120"/>
        <w:jc w:val="both"/>
        <w:rPr>
          <w:rFonts w:eastAsia="Times New Roman" w:cstheme="minorHAnsi"/>
          <w:bCs/>
          <w:lang w:val="en-GB"/>
        </w:rPr>
      </w:pPr>
      <w:r w:rsidRPr="00A06702">
        <w:rPr>
          <w:rFonts w:eastAsia="Times New Roman" w:cstheme="minorHAnsi"/>
          <w:bCs/>
          <w:spacing w:val="-4"/>
          <w:lang w:val="en-GB"/>
        </w:rPr>
        <w:t xml:space="preserve">As described in </w:t>
      </w:r>
      <w:r w:rsidR="00F9786D" w:rsidRPr="00A06702">
        <w:rPr>
          <w:rFonts w:eastAsia="Times New Roman" w:cstheme="minorHAnsi"/>
          <w:bCs/>
          <w:spacing w:val="-4"/>
          <w:lang w:val="en-GB"/>
        </w:rPr>
        <w:t xml:space="preserve">JIU/REP/2011/5, </w:t>
      </w:r>
      <w:r w:rsidR="00131579" w:rsidRPr="00A06702">
        <w:rPr>
          <w:rFonts w:eastAsia="Times New Roman" w:cstheme="minorHAnsi"/>
          <w:bCs/>
          <w:spacing w:val="-4"/>
          <w:lang w:val="en-GB"/>
        </w:rPr>
        <w:t>the culture of accountability is a necessity</w:t>
      </w:r>
      <w:r w:rsidR="00131579" w:rsidRPr="009F2084">
        <w:rPr>
          <w:rFonts w:eastAsia="Times New Roman" w:cstheme="minorHAnsi"/>
          <w:bCs/>
          <w:lang w:val="en-GB"/>
        </w:rPr>
        <w:t xml:space="preserve"> for the framework to move from paper to implementation. </w:t>
      </w:r>
      <w:r w:rsidR="002A2AF1" w:rsidRPr="009F2084">
        <w:rPr>
          <w:rFonts w:eastAsia="Times New Roman" w:cstheme="minorHAnsi"/>
          <w:bCs/>
          <w:lang w:val="en-GB"/>
        </w:rPr>
        <w:t xml:space="preserve">To foster a culture of adaptation, innovation, and motivation for </w:t>
      </w:r>
      <w:r w:rsidR="00A70CEF" w:rsidRPr="009F2084">
        <w:rPr>
          <w:rFonts w:eastAsia="Times New Roman" w:cstheme="minorHAnsi"/>
          <w:bCs/>
          <w:lang w:val="en-GB"/>
        </w:rPr>
        <w:t>all staff</w:t>
      </w:r>
      <w:r w:rsidR="002A2AF1" w:rsidRPr="009F2084">
        <w:rPr>
          <w:rFonts w:eastAsia="Times New Roman" w:cstheme="minorHAnsi"/>
          <w:bCs/>
          <w:lang w:val="en-GB"/>
        </w:rPr>
        <w:t>, accountability can be used to be one of the permanent drivers for balancing ethics versus professional performance.</w:t>
      </w:r>
    </w:p>
    <w:p w14:paraId="089C3F8B" w14:textId="235169F6" w:rsidR="002A2AF1" w:rsidRPr="009F2084" w:rsidRDefault="002A2AF1" w:rsidP="00BE2834">
      <w:pPr>
        <w:spacing w:before="120" w:after="120"/>
        <w:jc w:val="both"/>
        <w:rPr>
          <w:rFonts w:eastAsia="Times New Roman" w:cstheme="minorHAnsi"/>
          <w:bCs/>
          <w:lang w:val="en-GB"/>
        </w:rPr>
      </w:pPr>
    </w:p>
    <w:p w14:paraId="2E15F3C9" w14:textId="7430108F" w:rsidR="004F2706" w:rsidRPr="009F2084" w:rsidRDefault="00433935" w:rsidP="00BE2834">
      <w:pPr>
        <w:spacing w:before="120" w:after="120"/>
        <w:jc w:val="both"/>
        <w:rPr>
          <w:rFonts w:eastAsia="Times New Roman" w:cstheme="minorHAnsi"/>
          <w:lang w:val="en-GB"/>
        </w:rPr>
      </w:pPr>
      <w:r w:rsidRPr="009F2084">
        <w:rPr>
          <w:rFonts w:eastAsia="Times New Roman" w:cstheme="minorHAnsi"/>
          <w:b/>
          <w:bCs/>
          <w:lang w:val="en-GB"/>
        </w:rPr>
        <w:t>Corner Element</w:t>
      </w:r>
      <w:r w:rsidR="00145E7A" w:rsidRPr="009F2084">
        <w:rPr>
          <w:rFonts w:eastAsia="Times New Roman" w:cstheme="minorHAnsi"/>
          <w:b/>
          <w:bCs/>
          <w:lang w:val="en-GB"/>
        </w:rPr>
        <w:t xml:space="preserve"> 4 – Organiz</w:t>
      </w:r>
      <w:r w:rsidR="009C602D" w:rsidRPr="009F2084">
        <w:rPr>
          <w:rFonts w:eastAsia="Times New Roman" w:cstheme="minorHAnsi"/>
          <w:b/>
          <w:bCs/>
          <w:lang w:val="en-GB"/>
        </w:rPr>
        <w:t xml:space="preserve">ational &amp; Personal Development </w:t>
      </w:r>
    </w:p>
    <w:p w14:paraId="35ADD0A7" w14:textId="62C4BFEE" w:rsidR="00445A71" w:rsidRPr="009F2084" w:rsidRDefault="00EB3063" w:rsidP="00BE2834">
      <w:pPr>
        <w:spacing w:before="120" w:after="120"/>
        <w:jc w:val="both"/>
        <w:rPr>
          <w:rFonts w:eastAsia="Times New Roman" w:cstheme="minorHAnsi"/>
          <w:lang w:val="en-GB"/>
        </w:rPr>
      </w:pPr>
      <w:r w:rsidRPr="009F2084">
        <w:rPr>
          <w:rFonts w:eastAsia="Times New Roman" w:cstheme="minorHAnsi"/>
          <w:noProof/>
          <w:lang w:val="en-GB"/>
        </w:rPr>
        <w:drawing>
          <wp:anchor distT="0" distB="0" distL="114300" distR="114300" simplePos="0" relativeHeight="251658260" behindDoc="1" locked="0" layoutInCell="1" allowOverlap="1" wp14:anchorId="7FB3189E" wp14:editId="03F85497">
            <wp:simplePos x="0" y="0"/>
            <wp:positionH relativeFrom="margin">
              <wp:align>left</wp:align>
            </wp:positionH>
            <wp:positionV relativeFrom="paragraph">
              <wp:posOffset>59055</wp:posOffset>
            </wp:positionV>
            <wp:extent cx="1104900" cy="1118870"/>
            <wp:effectExtent l="0" t="0" r="0" b="5080"/>
            <wp:wrapTight wrapText="bothSides">
              <wp:wrapPolygon edited="0">
                <wp:start x="0" y="0"/>
                <wp:lineTo x="0" y="21330"/>
                <wp:lineTo x="21228" y="21330"/>
                <wp:lineTo x="2122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6049"/>
                    <a:stretch/>
                  </pic:blipFill>
                  <pic:spPr bwMode="auto">
                    <a:xfrm>
                      <a:off x="0" y="0"/>
                      <a:ext cx="1108270" cy="11227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59D9" w:rsidRPr="009F2084">
        <w:rPr>
          <w:rFonts w:eastAsia="Times New Roman"/>
          <w:lang w:val="en-GB"/>
        </w:rPr>
        <w:t xml:space="preserve">Accountability as part of professional </w:t>
      </w:r>
      <w:r w:rsidR="00B5014C" w:rsidRPr="009F2084">
        <w:rPr>
          <w:rFonts w:eastAsia="Times New Roman"/>
          <w:lang w:val="en-GB"/>
        </w:rPr>
        <w:t>behaviour</w:t>
      </w:r>
      <w:r w:rsidR="004559D9" w:rsidRPr="009F2084">
        <w:rPr>
          <w:rFonts w:eastAsia="Times New Roman"/>
          <w:lang w:val="en-GB"/>
        </w:rPr>
        <w:t xml:space="preserve"> can only be introduced and kept alive with permanent personal development. It is a pervasive mindset which counterbalances potential wrong-doing and </w:t>
      </w:r>
      <w:r w:rsidR="00107D57" w:rsidRPr="009F2084">
        <w:rPr>
          <w:rFonts w:eastAsia="Times New Roman"/>
          <w:lang w:val="en-GB"/>
        </w:rPr>
        <w:t xml:space="preserve">lack of professional </w:t>
      </w:r>
      <w:r w:rsidR="00C260C2" w:rsidRPr="009F2084">
        <w:rPr>
          <w:rFonts w:eastAsia="Times New Roman"/>
          <w:lang w:val="en-GB"/>
        </w:rPr>
        <w:t>behaviour</w:t>
      </w:r>
      <w:r w:rsidR="004559D9" w:rsidRPr="009F2084">
        <w:rPr>
          <w:rFonts w:eastAsia="Times New Roman"/>
          <w:lang w:val="en-GB"/>
        </w:rPr>
        <w:t xml:space="preserve">. </w:t>
      </w:r>
    </w:p>
    <w:p w14:paraId="2A114B44" w14:textId="082DDEB0" w:rsidR="009D4A53" w:rsidRPr="009F2084" w:rsidRDefault="009D4A53" w:rsidP="00BE2834">
      <w:pPr>
        <w:spacing w:before="120" w:after="120"/>
        <w:jc w:val="both"/>
        <w:rPr>
          <w:rFonts w:eastAsia="Times New Roman" w:cstheme="minorHAnsi"/>
          <w:lang w:val="en-GB"/>
        </w:rPr>
      </w:pPr>
    </w:p>
    <w:p w14:paraId="71CA974C" w14:textId="5B6D1247" w:rsidR="001B1F6D" w:rsidRPr="009F2084" w:rsidRDefault="001B1F6D" w:rsidP="003D1917">
      <w:pPr>
        <w:spacing w:before="120" w:after="120"/>
        <w:rPr>
          <w:rFonts w:eastAsia="Times New Roman" w:cstheme="minorHAnsi"/>
          <w:lang w:val="en-GB"/>
        </w:rPr>
      </w:pPr>
    </w:p>
    <w:p w14:paraId="729CF6E9" w14:textId="212D9D58" w:rsidR="008348ED" w:rsidRPr="009F2084" w:rsidRDefault="008348ED" w:rsidP="00A06702">
      <w:pPr>
        <w:spacing w:before="840"/>
        <w:jc w:val="center"/>
        <w:rPr>
          <w:rFonts w:eastAsia="Times New Roman" w:cstheme="minorHAnsi"/>
          <w:lang w:val="en-GB"/>
        </w:rPr>
      </w:pPr>
      <w:r w:rsidRPr="009F2084">
        <w:rPr>
          <w:rFonts w:eastAsia="Times New Roman" w:cstheme="minorHAnsi"/>
          <w:lang w:val="en-GB"/>
        </w:rPr>
        <w:t>________________</w:t>
      </w:r>
    </w:p>
    <w:sectPr w:rsidR="008348ED" w:rsidRPr="009F2084" w:rsidSect="00493381">
      <w:headerReference w:type="default" r:id="rId40"/>
      <w:footerReference w:type="first" r:id="rId41"/>
      <w:pgSz w:w="11906" w:h="16838"/>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378D" w14:textId="77777777" w:rsidR="00B22581" w:rsidRDefault="00B22581" w:rsidP="008C47EE">
      <w:r>
        <w:separator/>
      </w:r>
    </w:p>
  </w:endnote>
  <w:endnote w:type="continuationSeparator" w:id="0">
    <w:p w14:paraId="5D10B6C3" w14:textId="77777777" w:rsidR="00B22581" w:rsidRDefault="00B22581" w:rsidP="008C47EE">
      <w:r>
        <w:continuationSeparator/>
      </w:r>
    </w:p>
  </w:endnote>
  <w:endnote w:type="continuationNotice" w:id="1">
    <w:p w14:paraId="69F47C41" w14:textId="77777777" w:rsidR="00B22581" w:rsidRDefault="00B22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77A7" w14:textId="77777777" w:rsidR="0008020C" w:rsidRPr="0008020C" w:rsidRDefault="0008020C" w:rsidP="0008020C">
    <w:pPr>
      <w:spacing w:after="120" w:line="259" w:lineRule="auto"/>
      <w:jc w:val="center"/>
      <w:rPr>
        <w:rFonts w:ascii="Calibri" w:eastAsia="Calibri" w:hAnsi="Calibri" w:cs="Times New Roman"/>
        <w:sz w:val="22"/>
        <w:szCs w:val="22"/>
        <w:lang w:val="en-GB" w:eastAsia="en-US"/>
      </w:rPr>
    </w:pPr>
    <w:r w:rsidRPr="0008020C">
      <w:rPr>
        <w:rFonts w:ascii="Calibri" w:eastAsia="Calibri" w:hAnsi="Calibri" w:cs="Times New Roman"/>
        <w:sz w:val="22"/>
        <w:szCs w:val="22"/>
        <w:lang w:val="en-GB" w:eastAsia="en-US"/>
      </w:rPr>
      <w:t xml:space="preserve">• </w:t>
    </w:r>
    <w:hyperlink r:id="rId1" w:history="1">
      <w:r w:rsidRPr="0008020C">
        <w:rPr>
          <w:rFonts w:ascii="Calibri" w:eastAsia="Calibri" w:hAnsi="Calibri" w:cs="Times New Roman"/>
          <w:color w:val="0000FF"/>
          <w:sz w:val="22"/>
          <w:szCs w:val="22"/>
          <w:u w:val="single"/>
          <w:lang w:val="en-GB" w:eastAsia="en-US"/>
        </w:rPr>
        <w:t>http://www.itu.int/council</w:t>
      </w:r>
    </w:hyperlink>
    <w:r w:rsidRPr="0008020C">
      <w:rPr>
        <w:rFonts w:ascii="Calibri" w:eastAsia="Calibri" w:hAnsi="Calibri" w:cs="Times New Roman"/>
        <w:sz w:val="22"/>
        <w:szCs w:val="22"/>
        <w:lang w:val="en-GB" w:eastAsia="en-US"/>
      </w:rPr>
      <w:t xml:space="preserve"> •</w:t>
    </w:r>
  </w:p>
  <w:p w14:paraId="08FF646E" w14:textId="77777777" w:rsidR="0008020C" w:rsidRDefault="00080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29ED" w14:textId="77777777" w:rsidR="00B22581" w:rsidRDefault="00B22581" w:rsidP="008C47EE">
      <w:r>
        <w:separator/>
      </w:r>
    </w:p>
  </w:footnote>
  <w:footnote w:type="continuationSeparator" w:id="0">
    <w:p w14:paraId="7AA9011A" w14:textId="77777777" w:rsidR="00B22581" w:rsidRDefault="00B22581" w:rsidP="008C47EE">
      <w:r>
        <w:continuationSeparator/>
      </w:r>
    </w:p>
  </w:footnote>
  <w:footnote w:type="continuationNotice" w:id="1">
    <w:p w14:paraId="456DCF5C" w14:textId="77777777" w:rsidR="00B22581" w:rsidRDefault="00B22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13EF" w14:textId="0345D1A1" w:rsidR="00493381" w:rsidRPr="00493381" w:rsidRDefault="00493381" w:rsidP="00493381">
    <w:pPr>
      <w:pStyle w:val="Header"/>
      <w:tabs>
        <w:tab w:val="clear" w:pos="4536"/>
        <w:tab w:val="center" w:pos="4513"/>
        <w:tab w:val="left" w:pos="5760"/>
      </w:tabs>
      <w:rPr>
        <w:sz w:val="18"/>
        <w:szCs w:val="18"/>
      </w:rPr>
    </w:pPr>
    <w:r>
      <w:rPr>
        <w:sz w:val="18"/>
        <w:szCs w:val="18"/>
      </w:rPr>
      <w:tab/>
    </w:r>
    <w:sdt>
      <w:sdtPr>
        <w:rPr>
          <w:sz w:val="18"/>
          <w:szCs w:val="18"/>
        </w:rPr>
        <w:id w:val="-778798375"/>
        <w:docPartObj>
          <w:docPartGallery w:val="Page Numbers (Top of Page)"/>
          <w:docPartUnique/>
        </w:docPartObj>
      </w:sdtPr>
      <w:sdtEndPr>
        <w:rPr>
          <w:noProof/>
        </w:rPr>
      </w:sdtEndPr>
      <w:sdtContent>
        <w:r w:rsidRPr="00493381">
          <w:rPr>
            <w:sz w:val="18"/>
            <w:szCs w:val="18"/>
          </w:rPr>
          <w:fldChar w:fldCharType="begin"/>
        </w:r>
        <w:r w:rsidRPr="00493381">
          <w:rPr>
            <w:sz w:val="18"/>
            <w:szCs w:val="18"/>
          </w:rPr>
          <w:instrText xml:space="preserve"> PAGE   \* MERGEFORMAT </w:instrText>
        </w:r>
        <w:r w:rsidRPr="00493381">
          <w:rPr>
            <w:sz w:val="18"/>
            <w:szCs w:val="18"/>
          </w:rPr>
          <w:fldChar w:fldCharType="separate"/>
        </w:r>
        <w:r w:rsidRPr="00493381">
          <w:rPr>
            <w:noProof/>
            <w:sz w:val="18"/>
            <w:szCs w:val="18"/>
          </w:rPr>
          <w:t>2</w:t>
        </w:r>
        <w:r w:rsidRPr="00493381">
          <w:rPr>
            <w:noProof/>
            <w:sz w:val="18"/>
            <w:szCs w:val="18"/>
          </w:rPr>
          <w:fldChar w:fldCharType="end"/>
        </w:r>
      </w:sdtContent>
    </w:sdt>
    <w:r>
      <w:rPr>
        <w:noProof/>
        <w:sz w:val="18"/>
        <w:szCs w:val="18"/>
      </w:rPr>
      <w:tab/>
    </w:r>
  </w:p>
  <w:p w14:paraId="01C6C678" w14:textId="0BB5823E" w:rsidR="0008020C" w:rsidRPr="00493381" w:rsidRDefault="00493381" w:rsidP="0008020C">
    <w:pPr>
      <w:pStyle w:val="Header"/>
      <w:jc w:val="center"/>
      <w:rPr>
        <w:sz w:val="18"/>
        <w:szCs w:val="18"/>
        <w:lang w:val="en-GB"/>
      </w:rPr>
    </w:pPr>
    <w:r w:rsidRPr="00493381">
      <w:rPr>
        <w:sz w:val="18"/>
        <w:szCs w:val="18"/>
        <w:lang w:val="en-GB"/>
      </w:rPr>
      <w:t>CWG-FHR-15/</w:t>
    </w:r>
    <w:r w:rsidRPr="00493381">
      <w:rPr>
        <w:sz w:val="18"/>
        <w:szCs w:val="18"/>
        <w:lang w:val="en-GB"/>
      </w:rPr>
      <w:t>5</w:t>
    </w:r>
    <w:r w:rsidRPr="00493381">
      <w:rPr>
        <w:sz w:val="18"/>
        <w:szCs w:val="18"/>
        <w:lang w:val="en-GB"/>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7E7"/>
    <w:multiLevelType w:val="hybridMultilevel"/>
    <w:tmpl w:val="6930D2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8E4829"/>
    <w:multiLevelType w:val="hybridMultilevel"/>
    <w:tmpl w:val="32B4A704"/>
    <w:lvl w:ilvl="0" w:tplc="04070001">
      <w:start w:val="1"/>
      <w:numFmt w:val="bullet"/>
      <w:lvlText w:val=""/>
      <w:lvlJc w:val="left"/>
      <w:pPr>
        <w:ind w:left="502" w:hanging="360"/>
      </w:pPr>
      <w:rPr>
        <w:rFonts w:ascii="Symbol" w:hAnsi="Symbol"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1E3AA8"/>
    <w:multiLevelType w:val="hybridMultilevel"/>
    <w:tmpl w:val="F1EC89BE"/>
    <w:lvl w:ilvl="0" w:tplc="F506AEC6">
      <w:start w:val="1"/>
      <w:numFmt w:val="bullet"/>
      <w:lvlText w:val=""/>
      <w:lvlJc w:val="left"/>
      <w:pPr>
        <w:ind w:left="360" w:hanging="360"/>
      </w:pPr>
      <w:rPr>
        <w:rFonts w:ascii="Wingdings" w:hAnsi="Wingdings" w:hint="default"/>
        <w:color w:val="0070C0"/>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880A22"/>
    <w:multiLevelType w:val="hybridMultilevel"/>
    <w:tmpl w:val="904AFFEA"/>
    <w:lvl w:ilvl="0" w:tplc="52F26884">
      <w:start w:val="1"/>
      <w:numFmt w:val="decimal"/>
      <w:lvlText w:val="%1."/>
      <w:lvlJc w:val="left"/>
      <w:pPr>
        <w:ind w:left="502" w:hanging="360"/>
      </w:pPr>
      <w:rPr>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354BF8"/>
    <w:multiLevelType w:val="hybridMultilevel"/>
    <w:tmpl w:val="64D237EE"/>
    <w:lvl w:ilvl="0" w:tplc="9D44D58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A10F3"/>
    <w:multiLevelType w:val="hybridMultilevel"/>
    <w:tmpl w:val="BF303B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A19FC"/>
    <w:multiLevelType w:val="hybridMultilevel"/>
    <w:tmpl w:val="0DBA10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EF8784E"/>
    <w:multiLevelType w:val="hybridMultilevel"/>
    <w:tmpl w:val="4C6EA848"/>
    <w:lvl w:ilvl="0" w:tplc="7BC48EC0">
      <w:start w:val="1"/>
      <w:numFmt w:val="bullet"/>
      <w:lvlText w:val="•"/>
      <w:lvlJc w:val="left"/>
      <w:pPr>
        <w:tabs>
          <w:tab w:val="num" w:pos="720"/>
        </w:tabs>
        <w:ind w:left="720" w:hanging="360"/>
      </w:pPr>
      <w:rPr>
        <w:rFonts w:ascii="Arial" w:hAnsi="Arial" w:hint="default"/>
      </w:rPr>
    </w:lvl>
    <w:lvl w:ilvl="1" w:tplc="02CEFA16" w:tentative="1">
      <w:start w:val="1"/>
      <w:numFmt w:val="bullet"/>
      <w:lvlText w:val="•"/>
      <w:lvlJc w:val="left"/>
      <w:pPr>
        <w:tabs>
          <w:tab w:val="num" w:pos="1440"/>
        </w:tabs>
        <w:ind w:left="1440" w:hanging="360"/>
      </w:pPr>
      <w:rPr>
        <w:rFonts w:ascii="Arial" w:hAnsi="Arial" w:hint="default"/>
      </w:rPr>
    </w:lvl>
    <w:lvl w:ilvl="2" w:tplc="B9E28E50" w:tentative="1">
      <w:start w:val="1"/>
      <w:numFmt w:val="bullet"/>
      <w:lvlText w:val="•"/>
      <w:lvlJc w:val="left"/>
      <w:pPr>
        <w:tabs>
          <w:tab w:val="num" w:pos="2160"/>
        </w:tabs>
        <w:ind w:left="2160" w:hanging="360"/>
      </w:pPr>
      <w:rPr>
        <w:rFonts w:ascii="Arial" w:hAnsi="Arial" w:hint="default"/>
      </w:rPr>
    </w:lvl>
    <w:lvl w:ilvl="3" w:tplc="14C066D0" w:tentative="1">
      <w:start w:val="1"/>
      <w:numFmt w:val="bullet"/>
      <w:lvlText w:val="•"/>
      <w:lvlJc w:val="left"/>
      <w:pPr>
        <w:tabs>
          <w:tab w:val="num" w:pos="2880"/>
        </w:tabs>
        <w:ind w:left="2880" w:hanging="360"/>
      </w:pPr>
      <w:rPr>
        <w:rFonts w:ascii="Arial" w:hAnsi="Arial" w:hint="default"/>
      </w:rPr>
    </w:lvl>
    <w:lvl w:ilvl="4" w:tplc="C48E3162" w:tentative="1">
      <w:start w:val="1"/>
      <w:numFmt w:val="bullet"/>
      <w:lvlText w:val="•"/>
      <w:lvlJc w:val="left"/>
      <w:pPr>
        <w:tabs>
          <w:tab w:val="num" w:pos="3600"/>
        </w:tabs>
        <w:ind w:left="3600" w:hanging="360"/>
      </w:pPr>
      <w:rPr>
        <w:rFonts w:ascii="Arial" w:hAnsi="Arial" w:hint="default"/>
      </w:rPr>
    </w:lvl>
    <w:lvl w:ilvl="5" w:tplc="C20E1F6A" w:tentative="1">
      <w:start w:val="1"/>
      <w:numFmt w:val="bullet"/>
      <w:lvlText w:val="•"/>
      <w:lvlJc w:val="left"/>
      <w:pPr>
        <w:tabs>
          <w:tab w:val="num" w:pos="4320"/>
        </w:tabs>
        <w:ind w:left="4320" w:hanging="360"/>
      </w:pPr>
      <w:rPr>
        <w:rFonts w:ascii="Arial" w:hAnsi="Arial" w:hint="default"/>
      </w:rPr>
    </w:lvl>
    <w:lvl w:ilvl="6" w:tplc="A5D0A99A" w:tentative="1">
      <w:start w:val="1"/>
      <w:numFmt w:val="bullet"/>
      <w:lvlText w:val="•"/>
      <w:lvlJc w:val="left"/>
      <w:pPr>
        <w:tabs>
          <w:tab w:val="num" w:pos="5040"/>
        </w:tabs>
        <w:ind w:left="5040" w:hanging="360"/>
      </w:pPr>
      <w:rPr>
        <w:rFonts w:ascii="Arial" w:hAnsi="Arial" w:hint="default"/>
      </w:rPr>
    </w:lvl>
    <w:lvl w:ilvl="7" w:tplc="EAC63BBE" w:tentative="1">
      <w:start w:val="1"/>
      <w:numFmt w:val="bullet"/>
      <w:lvlText w:val="•"/>
      <w:lvlJc w:val="left"/>
      <w:pPr>
        <w:tabs>
          <w:tab w:val="num" w:pos="5760"/>
        </w:tabs>
        <w:ind w:left="5760" w:hanging="360"/>
      </w:pPr>
      <w:rPr>
        <w:rFonts w:ascii="Arial" w:hAnsi="Arial" w:hint="default"/>
      </w:rPr>
    </w:lvl>
    <w:lvl w:ilvl="8" w:tplc="5A0036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255DD3"/>
    <w:multiLevelType w:val="hybridMultilevel"/>
    <w:tmpl w:val="6E2E40A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11D30094"/>
    <w:multiLevelType w:val="hybridMultilevel"/>
    <w:tmpl w:val="A0BCEE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23F2900"/>
    <w:multiLevelType w:val="hybridMultilevel"/>
    <w:tmpl w:val="FEB4C67E"/>
    <w:lvl w:ilvl="0" w:tplc="DF2C2DA2">
      <w:start w:val="1"/>
      <w:numFmt w:val="decimal"/>
      <w:lvlText w:val="%1."/>
      <w:lvlJc w:val="left"/>
      <w:pPr>
        <w:ind w:left="720" w:hanging="36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803F51"/>
    <w:multiLevelType w:val="hybridMultilevel"/>
    <w:tmpl w:val="49B03D30"/>
    <w:lvl w:ilvl="0" w:tplc="9D847064">
      <w:start w:val="8"/>
      <w:numFmt w:val="decimal"/>
      <w:lvlText w:val="%1."/>
      <w:lvlJc w:val="left"/>
      <w:pPr>
        <w:ind w:left="720" w:hanging="36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5F335E"/>
    <w:multiLevelType w:val="hybridMultilevel"/>
    <w:tmpl w:val="904AFFEA"/>
    <w:lvl w:ilvl="0" w:tplc="52F26884">
      <w:start w:val="1"/>
      <w:numFmt w:val="decimal"/>
      <w:lvlText w:val="%1."/>
      <w:lvlJc w:val="left"/>
      <w:pPr>
        <w:ind w:left="502" w:hanging="360"/>
      </w:pPr>
      <w:rPr>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5BC7943"/>
    <w:multiLevelType w:val="hybridMultilevel"/>
    <w:tmpl w:val="02CE03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B360A95"/>
    <w:multiLevelType w:val="hybridMultilevel"/>
    <w:tmpl w:val="6B82E6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B471892"/>
    <w:multiLevelType w:val="hybridMultilevel"/>
    <w:tmpl w:val="FD1CB1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3B139C"/>
    <w:multiLevelType w:val="hybridMultilevel"/>
    <w:tmpl w:val="DE8AF7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EFF5754"/>
    <w:multiLevelType w:val="hybridMultilevel"/>
    <w:tmpl w:val="904AFFEA"/>
    <w:lvl w:ilvl="0" w:tplc="52F26884">
      <w:start w:val="1"/>
      <w:numFmt w:val="decimal"/>
      <w:lvlText w:val="%1."/>
      <w:lvlJc w:val="left"/>
      <w:pPr>
        <w:ind w:left="502" w:hanging="360"/>
      </w:pPr>
      <w:rPr>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0FA3D06"/>
    <w:multiLevelType w:val="hybridMultilevel"/>
    <w:tmpl w:val="8892BD92"/>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9" w15:restartNumberingAfterBreak="0">
    <w:nsid w:val="21E05937"/>
    <w:multiLevelType w:val="hybridMultilevel"/>
    <w:tmpl w:val="904AFFEA"/>
    <w:lvl w:ilvl="0" w:tplc="52F26884">
      <w:start w:val="1"/>
      <w:numFmt w:val="decimal"/>
      <w:lvlText w:val="%1."/>
      <w:lvlJc w:val="left"/>
      <w:pPr>
        <w:ind w:left="502" w:hanging="360"/>
      </w:pPr>
      <w:rPr>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25253CC"/>
    <w:multiLevelType w:val="hybridMultilevel"/>
    <w:tmpl w:val="EB62B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2DB59FB"/>
    <w:multiLevelType w:val="hybridMultilevel"/>
    <w:tmpl w:val="7DC8C1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5376CD7"/>
    <w:multiLevelType w:val="hybridMultilevel"/>
    <w:tmpl w:val="7E445B9A"/>
    <w:lvl w:ilvl="0" w:tplc="0407000F">
      <w:start w:val="1"/>
      <w:numFmt w:val="decimal"/>
      <w:lvlText w:val="%1."/>
      <w:lvlJc w:val="left"/>
      <w:pPr>
        <w:ind w:left="1222" w:hanging="360"/>
      </w:pPr>
    </w:lvl>
    <w:lvl w:ilvl="1" w:tplc="04070019" w:tentative="1">
      <w:start w:val="1"/>
      <w:numFmt w:val="lowerLetter"/>
      <w:lvlText w:val="%2."/>
      <w:lvlJc w:val="left"/>
      <w:pPr>
        <w:ind w:left="1942" w:hanging="360"/>
      </w:pPr>
    </w:lvl>
    <w:lvl w:ilvl="2" w:tplc="0407001B" w:tentative="1">
      <w:start w:val="1"/>
      <w:numFmt w:val="lowerRoman"/>
      <w:lvlText w:val="%3."/>
      <w:lvlJc w:val="right"/>
      <w:pPr>
        <w:ind w:left="2662" w:hanging="180"/>
      </w:pPr>
    </w:lvl>
    <w:lvl w:ilvl="3" w:tplc="0407000F" w:tentative="1">
      <w:start w:val="1"/>
      <w:numFmt w:val="decimal"/>
      <w:lvlText w:val="%4."/>
      <w:lvlJc w:val="left"/>
      <w:pPr>
        <w:ind w:left="3382" w:hanging="360"/>
      </w:pPr>
    </w:lvl>
    <w:lvl w:ilvl="4" w:tplc="04070019" w:tentative="1">
      <w:start w:val="1"/>
      <w:numFmt w:val="lowerLetter"/>
      <w:lvlText w:val="%5."/>
      <w:lvlJc w:val="left"/>
      <w:pPr>
        <w:ind w:left="4102" w:hanging="360"/>
      </w:pPr>
    </w:lvl>
    <w:lvl w:ilvl="5" w:tplc="0407001B" w:tentative="1">
      <w:start w:val="1"/>
      <w:numFmt w:val="lowerRoman"/>
      <w:lvlText w:val="%6."/>
      <w:lvlJc w:val="right"/>
      <w:pPr>
        <w:ind w:left="4822" w:hanging="180"/>
      </w:pPr>
    </w:lvl>
    <w:lvl w:ilvl="6" w:tplc="0407000F" w:tentative="1">
      <w:start w:val="1"/>
      <w:numFmt w:val="decimal"/>
      <w:lvlText w:val="%7."/>
      <w:lvlJc w:val="left"/>
      <w:pPr>
        <w:ind w:left="5542" w:hanging="360"/>
      </w:pPr>
    </w:lvl>
    <w:lvl w:ilvl="7" w:tplc="04070019" w:tentative="1">
      <w:start w:val="1"/>
      <w:numFmt w:val="lowerLetter"/>
      <w:lvlText w:val="%8."/>
      <w:lvlJc w:val="left"/>
      <w:pPr>
        <w:ind w:left="6262" w:hanging="360"/>
      </w:pPr>
    </w:lvl>
    <w:lvl w:ilvl="8" w:tplc="0407001B" w:tentative="1">
      <w:start w:val="1"/>
      <w:numFmt w:val="lowerRoman"/>
      <w:lvlText w:val="%9."/>
      <w:lvlJc w:val="right"/>
      <w:pPr>
        <w:ind w:left="6982" w:hanging="180"/>
      </w:pPr>
    </w:lvl>
  </w:abstractNum>
  <w:abstractNum w:abstractNumId="23" w15:restartNumberingAfterBreak="0">
    <w:nsid w:val="277603A6"/>
    <w:multiLevelType w:val="hybridMultilevel"/>
    <w:tmpl w:val="4476CB26"/>
    <w:lvl w:ilvl="0" w:tplc="F8F2F79C">
      <w:start w:val="1"/>
      <w:numFmt w:val="decimal"/>
      <w:lvlText w:val="%1."/>
      <w:lvlJc w:val="left"/>
      <w:pPr>
        <w:ind w:left="502" w:hanging="360"/>
      </w:pPr>
      <w:rPr>
        <w:color w:val="000000" w:themeColor="text1"/>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7D71477"/>
    <w:multiLevelType w:val="hybridMultilevel"/>
    <w:tmpl w:val="C3261924"/>
    <w:lvl w:ilvl="0" w:tplc="8A9ACAC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F4D5D9B"/>
    <w:multiLevelType w:val="hybridMultilevel"/>
    <w:tmpl w:val="910E38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6E6452"/>
    <w:multiLevelType w:val="hybridMultilevel"/>
    <w:tmpl w:val="D7AC7B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297163D"/>
    <w:multiLevelType w:val="hybridMultilevel"/>
    <w:tmpl w:val="904AFFEA"/>
    <w:lvl w:ilvl="0" w:tplc="52F26884">
      <w:start w:val="1"/>
      <w:numFmt w:val="decimal"/>
      <w:lvlText w:val="%1."/>
      <w:lvlJc w:val="left"/>
      <w:pPr>
        <w:ind w:left="502" w:hanging="360"/>
      </w:pPr>
      <w:rPr>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32678BE"/>
    <w:multiLevelType w:val="hybridMultilevel"/>
    <w:tmpl w:val="B84238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5860EFE"/>
    <w:multiLevelType w:val="hybridMultilevel"/>
    <w:tmpl w:val="08EA4F2E"/>
    <w:lvl w:ilvl="0" w:tplc="E56052EE">
      <w:start w:val="8"/>
      <w:numFmt w:val="decimal"/>
      <w:lvlText w:val="%1."/>
      <w:lvlJc w:val="left"/>
      <w:pPr>
        <w:ind w:left="720" w:hanging="36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5A5435A"/>
    <w:multiLevelType w:val="hybridMultilevel"/>
    <w:tmpl w:val="431E24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7934021"/>
    <w:multiLevelType w:val="hybridMultilevel"/>
    <w:tmpl w:val="EDEE6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927581B"/>
    <w:multiLevelType w:val="hybridMultilevel"/>
    <w:tmpl w:val="B2609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A8B36E9"/>
    <w:multiLevelType w:val="hybridMultilevel"/>
    <w:tmpl w:val="40F8BE56"/>
    <w:lvl w:ilvl="0" w:tplc="A7E2F756">
      <w:start w:val="8"/>
      <w:numFmt w:val="decimal"/>
      <w:lvlText w:val="%1."/>
      <w:lvlJc w:val="left"/>
      <w:pPr>
        <w:ind w:left="360" w:hanging="360"/>
      </w:pPr>
      <w:rPr>
        <w:rFonts w:ascii="Calibri" w:hAnsi="Calibri" w:cs="Calibri"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B1C6194"/>
    <w:multiLevelType w:val="hybridMultilevel"/>
    <w:tmpl w:val="59B29A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CD5020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3DBB7893"/>
    <w:multiLevelType w:val="hybridMultilevel"/>
    <w:tmpl w:val="F3F821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01D52AC"/>
    <w:multiLevelType w:val="hybridMultilevel"/>
    <w:tmpl w:val="AEAA6618"/>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8" w15:restartNumberingAfterBreak="0">
    <w:nsid w:val="41EC391B"/>
    <w:multiLevelType w:val="hybridMultilevel"/>
    <w:tmpl w:val="0DF4CA66"/>
    <w:lvl w:ilvl="0" w:tplc="691A6290">
      <w:start w:val="1"/>
      <w:numFmt w:val="bullet"/>
      <w:lvlText w:val="•"/>
      <w:lvlJc w:val="left"/>
      <w:pPr>
        <w:tabs>
          <w:tab w:val="num" w:pos="720"/>
        </w:tabs>
        <w:ind w:left="720" w:hanging="360"/>
      </w:pPr>
      <w:rPr>
        <w:rFonts w:ascii="Arial" w:hAnsi="Arial" w:hint="default"/>
      </w:rPr>
    </w:lvl>
    <w:lvl w:ilvl="1" w:tplc="AB9C17CA" w:tentative="1">
      <w:start w:val="1"/>
      <w:numFmt w:val="bullet"/>
      <w:lvlText w:val="•"/>
      <w:lvlJc w:val="left"/>
      <w:pPr>
        <w:tabs>
          <w:tab w:val="num" w:pos="1440"/>
        </w:tabs>
        <w:ind w:left="1440" w:hanging="360"/>
      </w:pPr>
      <w:rPr>
        <w:rFonts w:ascii="Arial" w:hAnsi="Arial" w:hint="default"/>
      </w:rPr>
    </w:lvl>
    <w:lvl w:ilvl="2" w:tplc="EC8A28BE" w:tentative="1">
      <w:start w:val="1"/>
      <w:numFmt w:val="bullet"/>
      <w:lvlText w:val="•"/>
      <w:lvlJc w:val="left"/>
      <w:pPr>
        <w:tabs>
          <w:tab w:val="num" w:pos="2160"/>
        </w:tabs>
        <w:ind w:left="2160" w:hanging="360"/>
      </w:pPr>
      <w:rPr>
        <w:rFonts w:ascii="Arial" w:hAnsi="Arial" w:hint="default"/>
      </w:rPr>
    </w:lvl>
    <w:lvl w:ilvl="3" w:tplc="6B7606AE" w:tentative="1">
      <w:start w:val="1"/>
      <w:numFmt w:val="bullet"/>
      <w:lvlText w:val="•"/>
      <w:lvlJc w:val="left"/>
      <w:pPr>
        <w:tabs>
          <w:tab w:val="num" w:pos="2880"/>
        </w:tabs>
        <w:ind w:left="2880" w:hanging="360"/>
      </w:pPr>
      <w:rPr>
        <w:rFonts w:ascii="Arial" w:hAnsi="Arial" w:hint="default"/>
      </w:rPr>
    </w:lvl>
    <w:lvl w:ilvl="4" w:tplc="BDD8BA64" w:tentative="1">
      <w:start w:val="1"/>
      <w:numFmt w:val="bullet"/>
      <w:lvlText w:val="•"/>
      <w:lvlJc w:val="left"/>
      <w:pPr>
        <w:tabs>
          <w:tab w:val="num" w:pos="3600"/>
        </w:tabs>
        <w:ind w:left="3600" w:hanging="360"/>
      </w:pPr>
      <w:rPr>
        <w:rFonts w:ascii="Arial" w:hAnsi="Arial" w:hint="default"/>
      </w:rPr>
    </w:lvl>
    <w:lvl w:ilvl="5" w:tplc="38FA22C2" w:tentative="1">
      <w:start w:val="1"/>
      <w:numFmt w:val="bullet"/>
      <w:lvlText w:val="•"/>
      <w:lvlJc w:val="left"/>
      <w:pPr>
        <w:tabs>
          <w:tab w:val="num" w:pos="4320"/>
        </w:tabs>
        <w:ind w:left="4320" w:hanging="360"/>
      </w:pPr>
      <w:rPr>
        <w:rFonts w:ascii="Arial" w:hAnsi="Arial" w:hint="default"/>
      </w:rPr>
    </w:lvl>
    <w:lvl w:ilvl="6" w:tplc="B9184942" w:tentative="1">
      <w:start w:val="1"/>
      <w:numFmt w:val="bullet"/>
      <w:lvlText w:val="•"/>
      <w:lvlJc w:val="left"/>
      <w:pPr>
        <w:tabs>
          <w:tab w:val="num" w:pos="5040"/>
        </w:tabs>
        <w:ind w:left="5040" w:hanging="360"/>
      </w:pPr>
      <w:rPr>
        <w:rFonts w:ascii="Arial" w:hAnsi="Arial" w:hint="default"/>
      </w:rPr>
    </w:lvl>
    <w:lvl w:ilvl="7" w:tplc="FD9AC9CA" w:tentative="1">
      <w:start w:val="1"/>
      <w:numFmt w:val="bullet"/>
      <w:lvlText w:val="•"/>
      <w:lvlJc w:val="left"/>
      <w:pPr>
        <w:tabs>
          <w:tab w:val="num" w:pos="5760"/>
        </w:tabs>
        <w:ind w:left="5760" w:hanging="360"/>
      </w:pPr>
      <w:rPr>
        <w:rFonts w:ascii="Arial" w:hAnsi="Arial" w:hint="default"/>
      </w:rPr>
    </w:lvl>
    <w:lvl w:ilvl="8" w:tplc="FF66994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43A30F6"/>
    <w:multiLevelType w:val="hybridMultilevel"/>
    <w:tmpl w:val="04BE45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45790202"/>
    <w:multiLevelType w:val="hybridMultilevel"/>
    <w:tmpl w:val="E752E6B4"/>
    <w:lvl w:ilvl="0" w:tplc="45566C2E">
      <w:start w:val="20"/>
      <w:numFmt w:val="decimal"/>
      <w:lvlText w:val="%1."/>
      <w:lvlJc w:val="left"/>
      <w:pPr>
        <w:ind w:left="502" w:hanging="360"/>
      </w:pPr>
      <w:rPr>
        <w:rFonts w:hint="default"/>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1" w15:restartNumberingAfterBreak="0">
    <w:nsid w:val="4822163B"/>
    <w:multiLevelType w:val="hybridMultilevel"/>
    <w:tmpl w:val="0EDA37D4"/>
    <w:lvl w:ilvl="0" w:tplc="04070001">
      <w:start w:val="1"/>
      <w:numFmt w:val="bullet"/>
      <w:lvlText w:val=""/>
      <w:lvlJc w:val="left"/>
      <w:pPr>
        <w:ind w:left="502" w:hanging="360"/>
      </w:pPr>
      <w:rPr>
        <w:rFonts w:ascii="Symbol" w:hAnsi="Symbol"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4A555BB4"/>
    <w:multiLevelType w:val="hybridMultilevel"/>
    <w:tmpl w:val="E752E6B4"/>
    <w:lvl w:ilvl="0" w:tplc="45566C2E">
      <w:start w:val="20"/>
      <w:numFmt w:val="decimal"/>
      <w:lvlText w:val="%1."/>
      <w:lvlJc w:val="left"/>
      <w:pPr>
        <w:ind w:left="502" w:hanging="360"/>
      </w:pPr>
      <w:rPr>
        <w:rFonts w:hint="default"/>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4F52419F"/>
    <w:multiLevelType w:val="hybridMultilevel"/>
    <w:tmpl w:val="6F4C1438"/>
    <w:lvl w:ilvl="0" w:tplc="5E9267FA">
      <w:start w:val="18"/>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4" w15:restartNumberingAfterBreak="0">
    <w:nsid w:val="53176FA0"/>
    <w:multiLevelType w:val="multilevel"/>
    <w:tmpl w:val="5BB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6F0CBC"/>
    <w:multiLevelType w:val="hybridMultilevel"/>
    <w:tmpl w:val="904AFFEA"/>
    <w:lvl w:ilvl="0" w:tplc="52F26884">
      <w:start w:val="1"/>
      <w:numFmt w:val="decimal"/>
      <w:lvlText w:val="%1."/>
      <w:lvlJc w:val="left"/>
      <w:pPr>
        <w:ind w:left="502" w:hanging="360"/>
      </w:pPr>
      <w:rPr>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537618FA"/>
    <w:multiLevelType w:val="hybridMultilevel"/>
    <w:tmpl w:val="DC9CD0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58190528"/>
    <w:multiLevelType w:val="hybridMultilevel"/>
    <w:tmpl w:val="E752E6B4"/>
    <w:lvl w:ilvl="0" w:tplc="45566C2E">
      <w:start w:val="20"/>
      <w:numFmt w:val="decimal"/>
      <w:lvlText w:val="%1."/>
      <w:lvlJc w:val="left"/>
      <w:pPr>
        <w:ind w:left="502" w:hanging="360"/>
      </w:pPr>
      <w:rPr>
        <w:rFonts w:hint="default"/>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8" w15:restartNumberingAfterBreak="0">
    <w:nsid w:val="5B435A5D"/>
    <w:multiLevelType w:val="hybridMultilevel"/>
    <w:tmpl w:val="3A565E0E"/>
    <w:lvl w:ilvl="0" w:tplc="1F3E0056">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B6D393C"/>
    <w:multiLevelType w:val="hybridMultilevel"/>
    <w:tmpl w:val="F80813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5B7F6335"/>
    <w:multiLevelType w:val="hybridMultilevel"/>
    <w:tmpl w:val="CA443B94"/>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51" w15:restartNumberingAfterBreak="0">
    <w:nsid w:val="5FE04D32"/>
    <w:multiLevelType w:val="hybridMultilevel"/>
    <w:tmpl w:val="DC0EB376"/>
    <w:lvl w:ilvl="0" w:tplc="9D44D58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026405"/>
    <w:multiLevelType w:val="hybridMultilevel"/>
    <w:tmpl w:val="9EACBB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678D521E"/>
    <w:multiLevelType w:val="hybridMultilevel"/>
    <w:tmpl w:val="4476CB26"/>
    <w:lvl w:ilvl="0" w:tplc="F8F2F79C">
      <w:start w:val="1"/>
      <w:numFmt w:val="decimal"/>
      <w:lvlText w:val="%1."/>
      <w:lvlJc w:val="left"/>
      <w:pPr>
        <w:ind w:left="502" w:hanging="360"/>
      </w:pPr>
      <w:rPr>
        <w:color w:val="000000" w:themeColor="text1"/>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681069DA"/>
    <w:multiLevelType w:val="hybridMultilevel"/>
    <w:tmpl w:val="28965442"/>
    <w:lvl w:ilvl="0" w:tplc="F506AEC6">
      <w:start w:val="1"/>
      <w:numFmt w:val="bullet"/>
      <w:lvlText w:val=""/>
      <w:lvlJc w:val="left"/>
      <w:pPr>
        <w:ind w:left="720" w:hanging="360"/>
      </w:pPr>
      <w:rPr>
        <w:rFonts w:ascii="Wingdings" w:hAnsi="Wingdings" w:hint="default"/>
        <w:color w:val="0070C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6D05270B"/>
    <w:multiLevelType w:val="hybridMultilevel"/>
    <w:tmpl w:val="B770CC54"/>
    <w:lvl w:ilvl="0" w:tplc="52D06456">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FE90E84"/>
    <w:multiLevelType w:val="hybridMultilevel"/>
    <w:tmpl w:val="D89C7DE2"/>
    <w:lvl w:ilvl="0" w:tplc="0809000F">
      <w:start w:val="1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08167BF"/>
    <w:multiLevelType w:val="hybridMultilevel"/>
    <w:tmpl w:val="A3B4B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77415946"/>
    <w:multiLevelType w:val="hybridMultilevel"/>
    <w:tmpl w:val="55AC0CDA"/>
    <w:lvl w:ilvl="0" w:tplc="0407000F">
      <w:start w:val="1"/>
      <w:numFmt w:val="decimal"/>
      <w:lvlText w:val="%1."/>
      <w:lvlJc w:val="left"/>
      <w:pPr>
        <w:tabs>
          <w:tab w:val="num" w:pos="720"/>
        </w:tabs>
        <w:ind w:left="720" w:hanging="360"/>
      </w:pPr>
      <w:rPr>
        <w:rFonts w:hint="default"/>
      </w:rPr>
    </w:lvl>
    <w:lvl w:ilvl="1" w:tplc="02CEFA16" w:tentative="1">
      <w:start w:val="1"/>
      <w:numFmt w:val="bullet"/>
      <w:lvlText w:val="•"/>
      <w:lvlJc w:val="left"/>
      <w:pPr>
        <w:tabs>
          <w:tab w:val="num" w:pos="1440"/>
        </w:tabs>
        <w:ind w:left="1440" w:hanging="360"/>
      </w:pPr>
      <w:rPr>
        <w:rFonts w:ascii="Arial" w:hAnsi="Arial" w:hint="default"/>
      </w:rPr>
    </w:lvl>
    <w:lvl w:ilvl="2" w:tplc="B9E28E50" w:tentative="1">
      <w:start w:val="1"/>
      <w:numFmt w:val="bullet"/>
      <w:lvlText w:val="•"/>
      <w:lvlJc w:val="left"/>
      <w:pPr>
        <w:tabs>
          <w:tab w:val="num" w:pos="2160"/>
        </w:tabs>
        <w:ind w:left="2160" w:hanging="360"/>
      </w:pPr>
      <w:rPr>
        <w:rFonts w:ascii="Arial" w:hAnsi="Arial" w:hint="default"/>
      </w:rPr>
    </w:lvl>
    <w:lvl w:ilvl="3" w:tplc="14C066D0" w:tentative="1">
      <w:start w:val="1"/>
      <w:numFmt w:val="bullet"/>
      <w:lvlText w:val="•"/>
      <w:lvlJc w:val="left"/>
      <w:pPr>
        <w:tabs>
          <w:tab w:val="num" w:pos="2880"/>
        </w:tabs>
        <w:ind w:left="2880" w:hanging="360"/>
      </w:pPr>
      <w:rPr>
        <w:rFonts w:ascii="Arial" w:hAnsi="Arial" w:hint="default"/>
      </w:rPr>
    </w:lvl>
    <w:lvl w:ilvl="4" w:tplc="C48E3162" w:tentative="1">
      <w:start w:val="1"/>
      <w:numFmt w:val="bullet"/>
      <w:lvlText w:val="•"/>
      <w:lvlJc w:val="left"/>
      <w:pPr>
        <w:tabs>
          <w:tab w:val="num" w:pos="3600"/>
        </w:tabs>
        <w:ind w:left="3600" w:hanging="360"/>
      </w:pPr>
      <w:rPr>
        <w:rFonts w:ascii="Arial" w:hAnsi="Arial" w:hint="default"/>
      </w:rPr>
    </w:lvl>
    <w:lvl w:ilvl="5" w:tplc="C20E1F6A" w:tentative="1">
      <w:start w:val="1"/>
      <w:numFmt w:val="bullet"/>
      <w:lvlText w:val="•"/>
      <w:lvlJc w:val="left"/>
      <w:pPr>
        <w:tabs>
          <w:tab w:val="num" w:pos="4320"/>
        </w:tabs>
        <w:ind w:left="4320" w:hanging="360"/>
      </w:pPr>
      <w:rPr>
        <w:rFonts w:ascii="Arial" w:hAnsi="Arial" w:hint="default"/>
      </w:rPr>
    </w:lvl>
    <w:lvl w:ilvl="6" w:tplc="A5D0A99A" w:tentative="1">
      <w:start w:val="1"/>
      <w:numFmt w:val="bullet"/>
      <w:lvlText w:val="•"/>
      <w:lvlJc w:val="left"/>
      <w:pPr>
        <w:tabs>
          <w:tab w:val="num" w:pos="5040"/>
        </w:tabs>
        <w:ind w:left="5040" w:hanging="360"/>
      </w:pPr>
      <w:rPr>
        <w:rFonts w:ascii="Arial" w:hAnsi="Arial" w:hint="default"/>
      </w:rPr>
    </w:lvl>
    <w:lvl w:ilvl="7" w:tplc="EAC63BBE" w:tentative="1">
      <w:start w:val="1"/>
      <w:numFmt w:val="bullet"/>
      <w:lvlText w:val="•"/>
      <w:lvlJc w:val="left"/>
      <w:pPr>
        <w:tabs>
          <w:tab w:val="num" w:pos="5760"/>
        </w:tabs>
        <w:ind w:left="5760" w:hanging="360"/>
      </w:pPr>
      <w:rPr>
        <w:rFonts w:ascii="Arial" w:hAnsi="Arial" w:hint="default"/>
      </w:rPr>
    </w:lvl>
    <w:lvl w:ilvl="8" w:tplc="5A00361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8871C26"/>
    <w:multiLevelType w:val="hybridMultilevel"/>
    <w:tmpl w:val="14D8F2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9260C3B"/>
    <w:multiLevelType w:val="hybridMultilevel"/>
    <w:tmpl w:val="E752E6B4"/>
    <w:lvl w:ilvl="0" w:tplc="45566C2E">
      <w:start w:val="20"/>
      <w:numFmt w:val="decimal"/>
      <w:lvlText w:val="%1."/>
      <w:lvlJc w:val="left"/>
      <w:pPr>
        <w:ind w:left="502" w:hanging="360"/>
      </w:pPr>
      <w:rPr>
        <w:rFonts w:hint="default"/>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52"/>
  </w:num>
  <w:num w:numId="2">
    <w:abstractNumId w:val="13"/>
  </w:num>
  <w:num w:numId="3">
    <w:abstractNumId w:val="23"/>
  </w:num>
  <w:num w:numId="4">
    <w:abstractNumId w:val="30"/>
  </w:num>
  <w:num w:numId="5">
    <w:abstractNumId w:val="21"/>
  </w:num>
  <w:num w:numId="6">
    <w:abstractNumId w:val="34"/>
  </w:num>
  <w:num w:numId="7">
    <w:abstractNumId w:val="26"/>
  </w:num>
  <w:num w:numId="8">
    <w:abstractNumId w:val="7"/>
  </w:num>
  <w:num w:numId="9">
    <w:abstractNumId w:val="58"/>
  </w:num>
  <w:num w:numId="10">
    <w:abstractNumId w:val="6"/>
  </w:num>
  <w:num w:numId="11">
    <w:abstractNumId w:val="9"/>
  </w:num>
  <w:num w:numId="12">
    <w:abstractNumId w:val="46"/>
  </w:num>
  <w:num w:numId="13">
    <w:abstractNumId w:val="0"/>
  </w:num>
  <w:num w:numId="14">
    <w:abstractNumId w:val="14"/>
  </w:num>
  <w:num w:numId="15">
    <w:abstractNumId w:val="49"/>
  </w:num>
  <w:num w:numId="16">
    <w:abstractNumId w:val="39"/>
  </w:num>
  <w:num w:numId="17">
    <w:abstractNumId w:val="38"/>
  </w:num>
  <w:num w:numId="18">
    <w:abstractNumId w:val="32"/>
  </w:num>
  <w:num w:numId="19">
    <w:abstractNumId w:val="36"/>
  </w:num>
  <w:num w:numId="20">
    <w:abstractNumId w:val="20"/>
  </w:num>
  <w:num w:numId="21">
    <w:abstractNumId w:val="16"/>
  </w:num>
  <w:num w:numId="22">
    <w:abstractNumId w:val="31"/>
  </w:num>
  <w:num w:numId="23">
    <w:abstractNumId w:val="24"/>
  </w:num>
  <w:num w:numId="24">
    <w:abstractNumId w:val="54"/>
  </w:num>
  <w:num w:numId="25">
    <w:abstractNumId w:val="57"/>
  </w:num>
  <w:num w:numId="26">
    <w:abstractNumId w:val="12"/>
  </w:num>
  <w:num w:numId="27">
    <w:abstractNumId w:val="41"/>
  </w:num>
  <w:num w:numId="28">
    <w:abstractNumId w:val="27"/>
  </w:num>
  <w:num w:numId="29">
    <w:abstractNumId w:val="18"/>
  </w:num>
  <w:num w:numId="30">
    <w:abstractNumId w:val="19"/>
  </w:num>
  <w:num w:numId="31">
    <w:abstractNumId w:val="37"/>
  </w:num>
  <w:num w:numId="32">
    <w:abstractNumId w:val="3"/>
  </w:num>
  <w:num w:numId="33">
    <w:abstractNumId w:val="1"/>
  </w:num>
  <w:num w:numId="34">
    <w:abstractNumId w:val="45"/>
  </w:num>
  <w:num w:numId="35">
    <w:abstractNumId w:val="50"/>
  </w:num>
  <w:num w:numId="36">
    <w:abstractNumId w:val="17"/>
  </w:num>
  <w:num w:numId="37">
    <w:abstractNumId w:val="22"/>
  </w:num>
  <w:num w:numId="38">
    <w:abstractNumId w:val="8"/>
  </w:num>
  <w:num w:numId="39">
    <w:abstractNumId w:val="42"/>
  </w:num>
  <w:num w:numId="40">
    <w:abstractNumId w:val="53"/>
  </w:num>
  <w:num w:numId="41">
    <w:abstractNumId w:val="40"/>
  </w:num>
  <w:num w:numId="42">
    <w:abstractNumId w:val="60"/>
  </w:num>
  <w:num w:numId="43">
    <w:abstractNumId w:val="47"/>
  </w:num>
  <w:num w:numId="44">
    <w:abstractNumId w:val="44"/>
  </w:num>
  <w:num w:numId="45">
    <w:abstractNumId w:val="10"/>
  </w:num>
  <w:num w:numId="46">
    <w:abstractNumId w:val="29"/>
  </w:num>
  <w:num w:numId="47">
    <w:abstractNumId w:val="33"/>
  </w:num>
  <w:num w:numId="48">
    <w:abstractNumId w:val="11"/>
  </w:num>
  <w:num w:numId="49">
    <w:abstractNumId w:val="43"/>
  </w:num>
  <w:num w:numId="50">
    <w:abstractNumId w:val="56"/>
  </w:num>
  <w:num w:numId="51">
    <w:abstractNumId w:val="51"/>
  </w:num>
  <w:num w:numId="52">
    <w:abstractNumId w:val="28"/>
  </w:num>
  <w:num w:numId="53">
    <w:abstractNumId w:val="48"/>
  </w:num>
  <w:num w:numId="54">
    <w:abstractNumId w:val="15"/>
  </w:num>
  <w:num w:numId="55">
    <w:abstractNumId w:val="4"/>
  </w:num>
  <w:num w:numId="56">
    <w:abstractNumId w:val="2"/>
  </w:num>
  <w:num w:numId="57">
    <w:abstractNumId w:val="35"/>
  </w:num>
  <w:num w:numId="58">
    <w:abstractNumId w:val="25"/>
  </w:num>
  <w:num w:numId="59">
    <w:abstractNumId w:val="55"/>
  </w:num>
  <w:num w:numId="60">
    <w:abstractNumId w:val="5"/>
  </w:num>
  <w:num w:numId="61">
    <w:abstractNumId w:val="5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autoHyphenation/>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AF"/>
    <w:rsid w:val="00000F67"/>
    <w:rsid w:val="000010B5"/>
    <w:rsid w:val="00001774"/>
    <w:rsid w:val="00001A5D"/>
    <w:rsid w:val="00001D83"/>
    <w:rsid w:val="00001DB8"/>
    <w:rsid w:val="00002848"/>
    <w:rsid w:val="00003675"/>
    <w:rsid w:val="00004632"/>
    <w:rsid w:val="00004E4D"/>
    <w:rsid w:val="00006766"/>
    <w:rsid w:val="00007315"/>
    <w:rsid w:val="00010A3D"/>
    <w:rsid w:val="000119F7"/>
    <w:rsid w:val="00011B3C"/>
    <w:rsid w:val="000125C9"/>
    <w:rsid w:val="00013350"/>
    <w:rsid w:val="00013449"/>
    <w:rsid w:val="00014216"/>
    <w:rsid w:val="00014BDF"/>
    <w:rsid w:val="0001747E"/>
    <w:rsid w:val="00020BDC"/>
    <w:rsid w:val="000214F0"/>
    <w:rsid w:val="0002170F"/>
    <w:rsid w:val="000235DF"/>
    <w:rsid w:val="0002412F"/>
    <w:rsid w:val="000247B9"/>
    <w:rsid w:val="00024DD6"/>
    <w:rsid w:val="000251B8"/>
    <w:rsid w:val="00025624"/>
    <w:rsid w:val="00025A9B"/>
    <w:rsid w:val="00025AA0"/>
    <w:rsid w:val="00026154"/>
    <w:rsid w:val="00026B16"/>
    <w:rsid w:val="000272AA"/>
    <w:rsid w:val="00027D35"/>
    <w:rsid w:val="00027D79"/>
    <w:rsid w:val="00030D7F"/>
    <w:rsid w:val="0003267D"/>
    <w:rsid w:val="0003288B"/>
    <w:rsid w:val="00033846"/>
    <w:rsid w:val="00034171"/>
    <w:rsid w:val="00034393"/>
    <w:rsid w:val="0003506A"/>
    <w:rsid w:val="00035A9A"/>
    <w:rsid w:val="00035F37"/>
    <w:rsid w:val="000368EF"/>
    <w:rsid w:val="00036F29"/>
    <w:rsid w:val="00037E66"/>
    <w:rsid w:val="00040543"/>
    <w:rsid w:val="000419B6"/>
    <w:rsid w:val="00041EA9"/>
    <w:rsid w:val="00042602"/>
    <w:rsid w:val="000431A4"/>
    <w:rsid w:val="000469D4"/>
    <w:rsid w:val="00046DFF"/>
    <w:rsid w:val="00046F32"/>
    <w:rsid w:val="00047605"/>
    <w:rsid w:val="000502DE"/>
    <w:rsid w:val="00050884"/>
    <w:rsid w:val="00050B30"/>
    <w:rsid w:val="00050B77"/>
    <w:rsid w:val="00051D91"/>
    <w:rsid w:val="00051DA8"/>
    <w:rsid w:val="00051F70"/>
    <w:rsid w:val="00052747"/>
    <w:rsid w:val="000530D4"/>
    <w:rsid w:val="00053B15"/>
    <w:rsid w:val="00053E18"/>
    <w:rsid w:val="00055180"/>
    <w:rsid w:val="00055A7C"/>
    <w:rsid w:val="00055BC8"/>
    <w:rsid w:val="00056359"/>
    <w:rsid w:val="000567CB"/>
    <w:rsid w:val="00056997"/>
    <w:rsid w:val="00056D0E"/>
    <w:rsid w:val="000572C5"/>
    <w:rsid w:val="0005779F"/>
    <w:rsid w:val="00060D7F"/>
    <w:rsid w:val="000613C4"/>
    <w:rsid w:val="00061E1C"/>
    <w:rsid w:val="00062194"/>
    <w:rsid w:val="000629A2"/>
    <w:rsid w:val="00063B3D"/>
    <w:rsid w:val="00064264"/>
    <w:rsid w:val="000643CA"/>
    <w:rsid w:val="00065958"/>
    <w:rsid w:val="00065C63"/>
    <w:rsid w:val="0006627B"/>
    <w:rsid w:val="000664EA"/>
    <w:rsid w:val="0006680D"/>
    <w:rsid w:val="000668B8"/>
    <w:rsid w:val="00066A55"/>
    <w:rsid w:val="0006703A"/>
    <w:rsid w:val="000677E3"/>
    <w:rsid w:val="00067E3D"/>
    <w:rsid w:val="00070A7B"/>
    <w:rsid w:val="00071048"/>
    <w:rsid w:val="00071AC2"/>
    <w:rsid w:val="000721F2"/>
    <w:rsid w:val="00072F1F"/>
    <w:rsid w:val="0007362B"/>
    <w:rsid w:val="000736AF"/>
    <w:rsid w:val="0007476C"/>
    <w:rsid w:val="00074C5B"/>
    <w:rsid w:val="00074E82"/>
    <w:rsid w:val="00075CD4"/>
    <w:rsid w:val="000765CE"/>
    <w:rsid w:val="000774CC"/>
    <w:rsid w:val="000776A3"/>
    <w:rsid w:val="00077CEB"/>
    <w:rsid w:val="0008020C"/>
    <w:rsid w:val="00080722"/>
    <w:rsid w:val="000859B1"/>
    <w:rsid w:val="00086717"/>
    <w:rsid w:val="00086992"/>
    <w:rsid w:val="00086C02"/>
    <w:rsid w:val="00086D0F"/>
    <w:rsid w:val="00090A61"/>
    <w:rsid w:val="00090AB1"/>
    <w:rsid w:val="000932B2"/>
    <w:rsid w:val="000932FB"/>
    <w:rsid w:val="00093945"/>
    <w:rsid w:val="00094D60"/>
    <w:rsid w:val="0009535E"/>
    <w:rsid w:val="0009750E"/>
    <w:rsid w:val="00097570"/>
    <w:rsid w:val="000A0A7A"/>
    <w:rsid w:val="000A189E"/>
    <w:rsid w:val="000A1F04"/>
    <w:rsid w:val="000A2063"/>
    <w:rsid w:val="000A360B"/>
    <w:rsid w:val="000A4176"/>
    <w:rsid w:val="000A44EE"/>
    <w:rsid w:val="000A7978"/>
    <w:rsid w:val="000A7A43"/>
    <w:rsid w:val="000A7D6E"/>
    <w:rsid w:val="000B03A6"/>
    <w:rsid w:val="000B0898"/>
    <w:rsid w:val="000B0D4E"/>
    <w:rsid w:val="000B11CD"/>
    <w:rsid w:val="000B1877"/>
    <w:rsid w:val="000B28C4"/>
    <w:rsid w:val="000B2CD0"/>
    <w:rsid w:val="000B496A"/>
    <w:rsid w:val="000B4F03"/>
    <w:rsid w:val="000B626F"/>
    <w:rsid w:val="000B6E42"/>
    <w:rsid w:val="000C1CFA"/>
    <w:rsid w:val="000C1E4B"/>
    <w:rsid w:val="000C30FA"/>
    <w:rsid w:val="000C3550"/>
    <w:rsid w:val="000C3782"/>
    <w:rsid w:val="000C4C5B"/>
    <w:rsid w:val="000C729A"/>
    <w:rsid w:val="000C7864"/>
    <w:rsid w:val="000D006B"/>
    <w:rsid w:val="000D0422"/>
    <w:rsid w:val="000D046A"/>
    <w:rsid w:val="000D09A5"/>
    <w:rsid w:val="000D0B14"/>
    <w:rsid w:val="000D10F6"/>
    <w:rsid w:val="000D1197"/>
    <w:rsid w:val="000D16FD"/>
    <w:rsid w:val="000D19E9"/>
    <w:rsid w:val="000D22D4"/>
    <w:rsid w:val="000D28EC"/>
    <w:rsid w:val="000D478A"/>
    <w:rsid w:val="000D65E8"/>
    <w:rsid w:val="000E0A0E"/>
    <w:rsid w:val="000E0DC8"/>
    <w:rsid w:val="000E231C"/>
    <w:rsid w:val="000E331E"/>
    <w:rsid w:val="000E33AC"/>
    <w:rsid w:val="000E38FF"/>
    <w:rsid w:val="000E3B6F"/>
    <w:rsid w:val="000E449B"/>
    <w:rsid w:val="000E49A6"/>
    <w:rsid w:val="000E5115"/>
    <w:rsid w:val="000E5C2A"/>
    <w:rsid w:val="000E72DB"/>
    <w:rsid w:val="000E7A9D"/>
    <w:rsid w:val="000E7D3F"/>
    <w:rsid w:val="000E7FC6"/>
    <w:rsid w:val="000F0761"/>
    <w:rsid w:val="000F201D"/>
    <w:rsid w:val="000F23C3"/>
    <w:rsid w:val="000F26A4"/>
    <w:rsid w:val="000F3D4D"/>
    <w:rsid w:val="000F3DDB"/>
    <w:rsid w:val="000F43F4"/>
    <w:rsid w:val="000F49CD"/>
    <w:rsid w:val="000F5F71"/>
    <w:rsid w:val="000F6527"/>
    <w:rsid w:val="00100785"/>
    <w:rsid w:val="0010086D"/>
    <w:rsid w:val="001008EF"/>
    <w:rsid w:val="0010094C"/>
    <w:rsid w:val="00100E3B"/>
    <w:rsid w:val="00101D5C"/>
    <w:rsid w:val="001024E0"/>
    <w:rsid w:val="00102F26"/>
    <w:rsid w:val="001032BD"/>
    <w:rsid w:val="001041AB"/>
    <w:rsid w:val="00105A34"/>
    <w:rsid w:val="00106F1F"/>
    <w:rsid w:val="00106F20"/>
    <w:rsid w:val="00107C8B"/>
    <w:rsid w:val="00107D57"/>
    <w:rsid w:val="0011101D"/>
    <w:rsid w:val="001111CE"/>
    <w:rsid w:val="001113B6"/>
    <w:rsid w:val="0011165B"/>
    <w:rsid w:val="00112396"/>
    <w:rsid w:val="00112459"/>
    <w:rsid w:val="00112983"/>
    <w:rsid w:val="00112E4F"/>
    <w:rsid w:val="0011300A"/>
    <w:rsid w:val="001137EC"/>
    <w:rsid w:val="00114F8E"/>
    <w:rsid w:val="00115AC8"/>
    <w:rsid w:val="00115F2A"/>
    <w:rsid w:val="001170E1"/>
    <w:rsid w:val="00120AB0"/>
    <w:rsid w:val="00121321"/>
    <w:rsid w:val="00123707"/>
    <w:rsid w:val="00123E7A"/>
    <w:rsid w:val="00123EB7"/>
    <w:rsid w:val="00123EEB"/>
    <w:rsid w:val="001244EF"/>
    <w:rsid w:val="0012498B"/>
    <w:rsid w:val="00124CC4"/>
    <w:rsid w:val="00124E19"/>
    <w:rsid w:val="00126234"/>
    <w:rsid w:val="0012648A"/>
    <w:rsid w:val="0012669F"/>
    <w:rsid w:val="00127126"/>
    <w:rsid w:val="001272AC"/>
    <w:rsid w:val="00127A5A"/>
    <w:rsid w:val="0013003D"/>
    <w:rsid w:val="00131579"/>
    <w:rsid w:val="00131C9E"/>
    <w:rsid w:val="00131FD1"/>
    <w:rsid w:val="001333B1"/>
    <w:rsid w:val="001337D9"/>
    <w:rsid w:val="00133B58"/>
    <w:rsid w:val="00133C8F"/>
    <w:rsid w:val="00135C2A"/>
    <w:rsid w:val="00135CCA"/>
    <w:rsid w:val="00136005"/>
    <w:rsid w:val="00136673"/>
    <w:rsid w:val="001366A7"/>
    <w:rsid w:val="00136B2D"/>
    <w:rsid w:val="00140C2C"/>
    <w:rsid w:val="001419AE"/>
    <w:rsid w:val="00141CD8"/>
    <w:rsid w:val="00143F40"/>
    <w:rsid w:val="0014412D"/>
    <w:rsid w:val="0014568A"/>
    <w:rsid w:val="00145E7A"/>
    <w:rsid w:val="00146D50"/>
    <w:rsid w:val="001479B2"/>
    <w:rsid w:val="001500F1"/>
    <w:rsid w:val="00150D09"/>
    <w:rsid w:val="00150DA5"/>
    <w:rsid w:val="00151A52"/>
    <w:rsid w:val="0015273A"/>
    <w:rsid w:val="00153A68"/>
    <w:rsid w:val="0015458A"/>
    <w:rsid w:val="0015509F"/>
    <w:rsid w:val="00155C10"/>
    <w:rsid w:val="00155C17"/>
    <w:rsid w:val="00155D4A"/>
    <w:rsid w:val="0015620F"/>
    <w:rsid w:val="0015630D"/>
    <w:rsid w:val="001576F5"/>
    <w:rsid w:val="00160069"/>
    <w:rsid w:val="00161066"/>
    <w:rsid w:val="001614EB"/>
    <w:rsid w:val="00161C37"/>
    <w:rsid w:val="00161EBA"/>
    <w:rsid w:val="00162AB3"/>
    <w:rsid w:val="00162E9C"/>
    <w:rsid w:val="00163358"/>
    <w:rsid w:val="001634AA"/>
    <w:rsid w:val="00163A0F"/>
    <w:rsid w:val="00163A12"/>
    <w:rsid w:val="0016415D"/>
    <w:rsid w:val="00164A36"/>
    <w:rsid w:val="00164B4F"/>
    <w:rsid w:val="00164F2E"/>
    <w:rsid w:val="00165E05"/>
    <w:rsid w:val="001675B5"/>
    <w:rsid w:val="00167E01"/>
    <w:rsid w:val="00167FB7"/>
    <w:rsid w:val="00171141"/>
    <w:rsid w:val="00171BCA"/>
    <w:rsid w:val="00172318"/>
    <w:rsid w:val="00172957"/>
    <w:rsid w:val="00172D0F"/>
    <w:rsid w:val="00173884"/>
    <w:rsid w:val="00173C82"/>
    <w:rsid w:val="001750D5"/>
    <w:rsid w:val="0017546F"/>
    <w:rsid w:val="001779B4"/>
    <w:rsid w:val="00180D63"/>
    <w:rsid w:val="00180EDF"/>
    <w:rsid w:val="001830BB"/>
    <w:rsid w:val="00183CA1"/>
    <w:rsid w:val="00183E54"/>
    <w:rsid w:val="00184498"/>
    <w:rsid w:val="00184CE6"/>
    <w:rsid w:val="00185062"/>
    <w:rsid w:val="00185D11"/>
    <w:rsid w:val="00186FCC"/>
    <w:rsid w:val="00187108"/>
    <w:rsid w:val="00190005"/>
    <w:rsid w:val="00190675"/>
    <w:rsid w:val="00192153"/>
    <w:rsid w:val="00194045"/>
    <w:rsid w:val="00195761"/>
    <w:rsid w:val="001966A7"/>
    <w:rsid w:val="001A1A92"/>
    <w:rsid w:val="001A1A9B"/>
    <w:rsid w:val="001A42E0"/>
    <w:rsid w:val="001A4555"/>
    <w:rsid w:val="001A4990"/>
    <w:rsid w:val="001A5231"/>
    <w:rsid w:val="001A5341"/>
    <w:rsid w:val="001A56CE"/>
    <w:rsid w:val="001A6246"/>
    <w:rsid w:val="001A66EF"/>
    <w:rsid w:val="001A6B89"/>
    <w:rsid w:val="001A6E70"/>
    <w:rsid w:val="001A7369"/>
    <w:rsid w:val="001B0294"/>
    <w:rsid w:val="001B0450"/>
    <w:rsid w:val="001B0EC6"/>
    <w:rsid w:val="001B110B"/>
    <w:rsid w:val="001B1C19"/>
    <w:rsid w:val="001B1E7B"/>
    <w:rsid w:val="001B1F6D"/>
    <w:rsid w:val="001B42EA"/>
    <w:rsid w:val="001B4C6D"/>
    <w:rsid w:val="001B5015"/>
    <w:rsid w:val="001B5457"/>
    <w:rsid w:val="001B581C"/>
    <w:rsid w:val="001B6063"/>
    <w:rsid w:val="001B6424"/>
    <w:rsid w:val="001B752E"/>
    <w:rsid w:val="001B7944"/>
    <w:rsid w:val="001B7D08"/>
    <w:rsid w:val="001B7F1A"/>
    <w:rsid w:val="001C07BA"/>
    <w:rsid w:val="001C0B07"/>
    <w:rsid w:val="001C0DC9"/>
    <w:rsid w:val="001C0FD5"/>
    <w:rsid w:val="001C11E1"/>
    <w:rsid w:val="001C1B0B"/>
    <w:rsid w:val="001C1FAD"/>
    <w:rsid w:val="001C27D1"/>
    <w:rsid w:val="001C2B04"/>
    <w:rsid w:val="001C2CB3"/>
    <w:rsid w:val="001C3706"/>
    <w:rsid w:val="001C39BA"/>
    <w:rsid w:val="001C61ED"/>
    <w:rsid w:val="001C696A"/>
    <w:rsid w:val="001C6BD9"/>
    <w:rsid w:val="001C70DD"/>
    <w:rsid w:val="001C7707"/>
    <w:rsid w:val="001C7F3B"/>
    <w:rsid w:val="001D037B"/>
    <w:rsid w:val="001D0A2A"/>
    <w:rsid w:val="001D102E"/>
    <w:rsid w:val="001D1875"/>
    <w:rsid w:val="001D1B18"/>
    <w:rsid w:val="001D20D6"/>
    <w:rsid w:val="001D2C1C"/>
    <w:rsid w:val="001D4760"/>
    <w:rsid w:val="001D49D3"/>
    <w:rsid w:val="001D4D83"/>
    <w:rsid w:val="001D528A"/>
    <w:rsid w:val="001D6A43"/>
    <w:rsid w:val="001D6B06"/>
    <w:rsid w:val="001D6CEF"/>
    <w:rsid w:val="001D70AC"/>
    <w:rsid w:val="001E0AFD"/>
    <w:rsid w:val="001E116B"/>
    <w:rsid w:val="001E11CA"/>
    <w:rsid w:val="001E12CE"/>
    <w:rsid w:val="001E1F71"/>
    <w:rsid w:val="001E24ED"/>
    <w:rsid w:val="001E24FD"/>
    <w:rsid w:val="001E25A4"/>
    <w:rsid w:val="001E33DE"/>
    <w:rsid w:val="001E3472"/>
    <w:rsid w:val="001E4AF0"/>
    <w:rsid w:val="001E5376"/>
    <w:rsid w:val="001E5CA7"/>
    <w:rsid w:val="001E63B2"/>
    <w:rsid w:val="001E72CB"/>
    <w:rsid w:val="001E7347"/>
    <w:rsid w:val="001E7C51"/>
    <w:rsid w:val="001F06DC"/>
    <w:rsid w:val="001F126B"/>
    <w:rsid w:val="001F1480"/>
    <w:rsid w:val="001F1C7F"/>
    <w:rsid w:val="001F1E09"/>
    <w:rsid w:val="001F23F3"/>
    <w:rsid w:val="001F311A"/>
    <w:rsid w:val="001F3C3E"/>
    <w:rsid w:val="001F4621"/>
    <w:rsid w:val="001F57AA"/>
    <w:rsid w:val="001F5D0D"/>
    <w:rsid w:val="001F6545"/>
    <w:rsid w:val="001F6B2B"/>
    <w:rsid w:val="001F6EC6"/>
    <w:rsid w:val="002002AE"/>
    <w:rsid w:val="00200D35"/>
    <w:rsid w:val="00202D8F"/>
    <w:rsid w:val="00203B98"/>
    <w:rsid w:val="00203D89"/>
    <w:rsid w:val="00203E5B"/>
    <w:rsid w:val="00204576"/>
    <w:rsid w:val="002056DB"/>
    <w:rsid w:val="00206B53"/>
    <w:rsid w:val="00206D7F"/>
    <w:rsid w:val="0020755C"/>
    <w:rsid w:val="0020763C"/>
    <w:rsid w:val="002100A5"/>
    <w:rsid w:val="00210254"/>
    <w:rsid w:val="002104BD"/>
    <w:rsid w:val="00212279"/>
    <w:rsid w:val="00212E81"/>
    <w:rsid w:val="002143C1"/>
    <w:rsid w:val="00215CF7"/>
    <w:rsid w:val="00215E37"/>
    <w:rsid w:val="00215F2C"/>
    <w:rsid w:val="00216F1A"/>
    <w:rsid w:val="00217F12"/>
    <w:rsid w:val="0022116E"/>
    <w:rsid w:val="002222A6"/>
    <w:rsid w:val="00222AE4"/>
    <w:rsid w:val="00222E79"/>
    <w:rsid w:val="002235A0"/>
    <w:rsid w:val="002238C3"/>
    <w:rsid w:val="00224783"/>
    <w:rsid w:val="00225048"/>
    <w:rsid w:val="002250FC"/>
    <w:rsid w:val="0022550B"/>
    <w:rsid w:val="00225B31"/>
    <w:rsid w:val="00225BB9"/>
    <w:rsid w:val="00226179"/>
    <w:rsid w:val="002266A6"/>
    <w:rsid w:val="002309F7"/>
    <w:rsid w:val="00230B9B"/>
    <w:rsid w:val="00231696"/>
    <w:rsid w:val="00231BE7"/>
    <w:rsid w:val="002329ED"/>
    <w:rsid w:val="0023399A"/>
    <w:rsid w:val="00233F4D"/>
    <w:rsid w:val="00234576"/>
    <w:rsid w:val="00234FFB"/>
    <w:rsid w:val="00236580"/>
    <w:rsid w:val="002370F1"/>
    <w:rsid w:val="00237465"/>
    <w:rsid w:val="00237D84"/>
    <w:rsid w:val="00237F50"/>
    <w:rsid w:val="00241B79"/>
    <w:rsid w:val="00241CBF"/>
    <w:rsid w:val="002421BE"/>
    <w:rsid w:val="0024258F"/>
    <w:rsid w:val="00242728"/>
    <w:rsid w:val="002427CB"/>
    <w:rsid w:val="00242A5A"/>
    <w:rsid w:val="00243327"/>
    <w:rsid w:val="00243484"/>
    <w:rsid w:val="0024506E"/>
    <w:rsid w:val="00245EC6"/>
    <w:rsid w:val="00250807"/>
    <w:rsid w:val="00250D8C"/>
    <w:rsid w:val="002515C0"/>
    <w:rsid w:val="002519D8"/>
    <w:rsid w:val="002525B7"/>
    <w:rsid w:val="002525D7"/>
    <w:rsid w:val="00253F20"/>
    <w:rsid w:val="002545DA"/>
    <w:rsid w:val="00254AC9"/>
    <w:rsid w:val="002550BA"/>
    <w:rsid w:val="00255193"/>
    <w:rsid w:val="002554E3"/>
    <w:rsid w:val="00255D4C"/>
    <w:rsid w:val="00255E92"/>
    <w:rsid w:val="002572EA"/>
    <w:rsid w:val="002574F7"/>
    <w:rsid w:val="00260FBA"/>
    <w:rsid w:val="002618F3"/>
    <w:rsid w:val="0026232D"/>
    <w:rsid w:val="0026246B"/>
    <w:rsid w:val="00262D3D"/>
    <w:rsid w:val="002640F3"/>
    <w:rsid w:val="002642B8"/>
    <w:rsid w:val="002650C8"/>
    <w:rsid w:val="00267618"/>
    <w:rsid w:val="0026767A"/>
    <w:rsid w:val="0027013F"/>
    <w:rsid w:val="002705A4"/>
    <w:rsid w:val="00271850"/>
    <w:rsid w:val="002725EC"/>
    <w:rsid w:val="00272E9F"/>
    <w:rsid w:val="00273731"/>
    <w:rsid w:val="00273A96"/>
    <w:rsid w:val="00276A36"/>
    <w:rsid w:val="00276BE8"/>
    <w:rsid w:val="00276D9A"/>
    <w:rsid w:val="0027758E"/>
    <w:rsid w:val="00280218"/>
    <w:rsid w:val="00280DE8"/>
    <w:rsid w:val="002814F7"/>
    <w:rsid w:val="002824AE"/>
    <w:rsid w:val="00282F53"/>
    <w:rsid w:val="00283A16"/>
    <w:rsid w:val="00284442"/>
    <w:rsid w:val="002845A3"/>
    <w:rsid w:val="0028578F"/>
    <w:rsid w:val="00285962"/>
    <w:rsid w:val="00286733"/>
    <w:rsid w:val="00286891"/>
    <w:rsid w:val="0028693F"/>
    <w:rsid w:val="00287FD1"/>
    <w:rsid w:val="0029047E"/>
    <w:rsid w:val="002906DD"/>
    <w:rsid w:val="0029103E"/>
    <w:rsid w:val="0029139D"/>
    <w:rsid w:val="00291A99"/>
    <w:rsid w:val="00293267"/>
    <w:rsid w:val="002934FD"/>
    <w:rsid w:val="0029482B"/>
    <w:rsid w:val="002948BB"/>
    <w:rsid w:val="00294CD0"/>
    <w:rsid w:val="002958B4"/>
    <w:rsid w:val="00295C4C"/>
    <w:rsid w:val="0029620E"/>
    <w:rsid w:val="00296F97"/>
    <w:rsid w:val="0029790D"/>
    <w:rsid w:val="002A05E8"/>
    <w:rsid w:val="002A269F"/>
    <w:rsid w:val="002A2AF1"/>
    <w:rsid w:val="002A2FDF"/>
    <w:rsid w:val="002A46E6"/>
    <w:rsid w:val="002A4F04"/>
    <w:rsid w:val="002A5BB6"/>
    <w:rsid w:val="002A6C9D"/>
    <w:rsid w:val="002B04AB"/>
    <w:rsid w:val="002B168F"/>
    <w:rsid w:val="002B19EC"/>
    <w:rsid w:val="002B3004"/>
    <w:rsid w:val="002B30CB"/>
    <w:rsid w:val="002B393E"/>
    <w:rsid w:val="002B4055"/>
    <w:rsid w:val="002B4DAA"/>
    <w:rsid w:val="002B4EE8"/>
    <w:rsid w:val="002B5400"/>
    <w:rsid w:val="002B5F48"/>
    <w:rsid w:val="002B6F9A"/>
    <w:rsid w:val="002B7464"/>
    <w:rsid w:val="002B7B36"/>
    <w:rsid w:val="002C02D6"/>
    <w:rsid w:val="002C10DC"/>
    <w:rsid w:val="002C145C"/>
    <w:rsid w:val="002C1AEC"/>
    <w:rsid w:val="002C1BD1"/>
    <w:rsid w:val="002C2FEA"/>
    <w:rsid w:val="002C4DFB"/>
    <w:rsid w:val="002C5F8C"/>
    <w:rsid w:val="002C61A0"/>
    <w:rsid w:val="002C70A8"/>
    <w:rsid w:val="002C7BE6"/>
    <w:rsid w:val="002C7D37"/>
    <w:rsid w:val="002D0A1B"/>
    <w:rsid w:val="002D165E"/>
    <w:rsid w:val="002D1B65"/>
    <w:rsid w:val="002D2707"/>
    <w:rsid w:val="002D27FC"/>
    <w:rsid w:val="002D31CF"/>
    <w:rsid w:val="002D371F"/>
    <w:rsid w:val="002D3D69"/>
    <w:rsid w:val="002D460A"/>
    <w:rsid w:val="002D4C0F"/>
    <w:rsid w:val="002D51F7"/>
    <w:rsid w:val="002D52D9"/>
    <w:rsid w:val="002D5302"/>
    <w:rsid w:val="002D554F"/>
    <w:rsid w:val="002D5DFE"/>
    <w:rsid w:val="002D6BD2"/>
    <w:rsid w:val="002E042E"/>
    <w:rsid w:val="002E0DEC"/>
    <w:rsid w:val="002E1437"/>
    <w:rsid w:val="002E18F3"/>
    <w:rsid w:val="002E1CAD"/>
    <w:rsid w:val="002E22D4"/>
    <w:rsid w:val="002E2338"/>
    <w:rsid w:val="002E2532"/>
    <w:rsid w:val="002E2AB8"/>
    <w:rsid w:val="002E32E2"/>
    <w:rsid w:val="002E414E"/>
    <w:rsid w:val="002E41BD"/>
    <w:rsid w:val="002E480B"/>
    <w:rsid w:val="002E51CB"/>
    <w:rsid w:val="002E53CD"/>
    <w:rsid w:val="002E595B"/>
    <w:rsid w:val="002E6CD4"/>
    <w:rsid w:val="002E74D2"/>
    <w:rsid w:val="002F01E5"/>
    <w:rsid w:val="002F0BED"/>
    <w:rsid w:val="002F1443"/>
    <w:rsid w:val="002F19C6"/>
    <w:rsid w:val="002F1EB4"/>
    <w:rsid w:val="002F20F6"/>
    <w:rsid w:val="002F398E"/>
    <w:rsid w:val="002F406F"/>
    <w:rsid w:val="002F40FB"/>
    <w:rsid w:val="002F6013"/>
    <w:rsid w:val="002F6201"/>
    <w:rsid w:val="002F7246"/>
    <w:rsid w:val="003000D4"/>
    <w:rsid w:val="0030230F"/>
    <w:rsid w:val="00302741"/>
    <w:rsid w:val="00303BA9"/>
    <w:rsid w:val="00303DED"/>
    <w:rsid w:val="0030406F"/>
    <w:rsid w:val="0030435B"/>
    <w:rsid w:val="00304635"/>
    <w:rsid w:val="003049FB"/>
    <w:rsid w:val="00304E62"/>
    <w:rsid w:val="00304F80"/>
    <w:rsid w:val="00305330"/>
    <w:rsid w:val="00305BCA"/>
    <w:rsid w:val="00310F81"/>
    <w:rsid w:val="00311193"/>
    <w:rsid w:val="003112E4"/>
    <w:rsid w:val="00311DF6"/>
    <w:rsid w:val="0031283D"/>
    <w:rsid w:val="00312AB3"/>
    <w:rsid w:val="0031460D"/>
    <w:rsid w:val="003151CD"/>
    <w:rsid w:val="003158CA"/>
    <w:rsid w:val="003167D2"/>
    <w:rsid w:val="0031684E"/>
    <w:rsid w:val="00317B08"/>
    <w:rsid w:val="00317BD9"/>
    <w:rsid w:val="00322FE1"/>
    <w:rsid w:val="00323372"/>
    <w:rsid w:val="003236F2"/>
    <w:rsid w:val="00323A72"/>
    <w:rsid w:val="00324402"/>
    <w:rsid w:val="00324A2B"/>
    <w:rsid w:val="00325946"/>
    <w:rsid w:val="00325E52"/>
    <w:rsid w:val="00327326"/>
    <w:rsid w:val="00327999"/>
    <w:rsid w:val="003303BF"/>
    <w:rsid w:val="003306F8"/>
    <w:rsid w:val="003308F4"/>
    <w:rsid w:val="00330EEC"/>
    <w:rsid w:val="003318C4"/>
    <w:rsid w:val="00334AB5"/>
    <w:rsid w:val="00334AD0"/>
    <w:rsid w:val="00334BFA"/>
    <w:rsid w:val="003359C2"/>
    <w:rsid w:val="00335CBD"/>
    <w:rsid w:val="003361A7"/>
    <w:rsid w:val="00336407"/>
    <w:rsid w:val="00340335"/>
    <w:rsid w:val="00340477"/>
    <w:rsid w:val="003412AA"/>
    <w:rsid w:val="003417C8"/>
    <w:rsid w:val="00341CB9"/>
    <w:rsid w:val="00341EA7"/>
    <w:rsid w:val="00343C1B"/>
    <w:rsid w:val="0034411C"/>
    <w:rsid w:val="003441A4"/>
    <w:rsid w:val="0034604C"/>
    <w:rsid w:val="00346645"/>
    <w:rsid w:val="003503F5"/>
    <w:rsid w:val="00350914"/>
    <w:rsid w:val="00350B1A"/>
    <w:rsid w:val="00351AAE"/>
    <w:rsid w:val="00351D19"/>
    <w:rsid w:val="003527BA"/>
    <w:rsid w:val="00354C17"/>
    <w:rsid w:val="0035536D"/>
    <w:rsid w:val="00356ACE"/>
    <w:rsid w:val="003570A4"/>
    <w:rsid w:val="00360D9A"/>
    <w:rsid w:val="003612F1"/>
    <w:rsid w:val="003613F1"/>
    <w:rsid w:val="0036176E"/>
    <w:rsid w:val="00361BBC"/>
    <w:rsid w:val="00361C30"/>
    <w:rsid w:val="00361C3C"/>
    <w:rsid w:val="0036220D"/>
    <w:rsid w:val="00363304"/>
    <w:rsid w:val="00363316"/>
    <w:rsid w:val="0036579E"/>
    <w:rsid w:val="003657BC"/>
    <w:rsid w:val="00366822"/>
    <w:rsid w:val="003676D6"/>
    <w:rsid w:val="00370D21"/>
    <w:rsid w:val="0037378E"/>
    <w:rsid w:val="00374373"/>
    <w:rsid w:val="003747A6"/>
    <w:rsid w:val="003756F7"/>
    <w:rsid w:val="00375E1F"/>
    <w:rsid w:val="0037740F"/>
    <w:rsid w:val="00380307"/>
    <w:rsid w:val="00380A6D"/>
    <w:rsid w:val="0038115D"/>
    <w:rsid w:val="00382462"/>
    <w:rsid w:val="0038300B"/>
    <w:rsid w:val="0038394D"/>
    <w:rsid w:val="00383E7D"/>
    <w:rsid w:val="0038416C"/>
    <w:rsid w:val="003845E4"/>
    <w:rsid w:val="0038520E"/>
    <w:rsid w:val="003858D2"/>
    <w:rsid w:val="003859F8"/>
    <w:rsid w:val="00385A20"/>
    <w:rsid w:val="003866C3"/>
    <w:rsid w:val="00386A5B"/>
    <w:rsid w:val="00387F51"/>
    <w:rsid w:val="00391317"/>
    <w:rsid w:val="00391489"/>
    <w:rsid w:val="00391B71"/>
    <w:rsid w:val="00391EB4"/>
    <w:rsid w:val="00391EEF"/>
    <w:rsid w:val="00391F71"/>
    <w:rsid w:val="00392D3E"/>
    <w:rsid w:val="00393F13"/>
    <w:rsid w:val="0039466F"/>
    <w:rsid w:val="00395344"/>
    <w:rsid w:val="00396250"/>
    <w:rsid w:val="0039751F"/>
    <w:rsid w:val="003975FB"/>
    <w:rsid w:val="0039782C"/>
    <w:rsid w:val="00397F21"/>
    <w:rsid w:val="003A0CC3"/>
    <w:rsid w:val="003A0D88"/>
    <w:rsid w:val="003A156C"/>
    <w:rsid w:val="003A2EAA"/>
    <w:rsid w:val="003A2FDE"/>
    <w:rsid w:val="003A4069"/>
    <w:rsid w:val="003A40C7"/>
    <w:rsid w:val="003A43D7"/>
    <w:rsid w:val="003A4952"/>
    <w:rsid w:val="003A65AA"/>
    <w:rsid w:val="003A75B9"/>
    <w:rsid w:val="003A7DA0"/>
    <w:rsid w:val="003A7F95"/>
    <w:rsid w:val="003B026B"/>
    <w:rsid w:val="003B0CB0"/>
    <w:rsid w:val="003B1629"/>
    <w:rsid w:val="003B1BB4"/>
    <w:rsid w:val="003B204D"/>
    <w:rsid w:val="003B2AA0"/>
    <w:rsid w:val="003B2B24"/>
    <w:rsid w:val="003B311F"/>
    <w:rsid w:val="003B318C"/>
    <w:rsid w:val="003B3EB6"/>
    <w:rsid w:val="003B3F92"/>
    <w:rsid w:val="003B69D6"/>
    <w:rsid w:val="003B6F58"/>
    <w:rsid w:val="003B75AA"/>
    <w:rsid w:val="003C08B6"/>
    <w:rsid w:val="003C135B"/>
    <w:rsid w:val="003C1A4B"/>
    <w:rsid w:val="003C2AF1"/>
    <w:rsid w:val="003C306D"/>
    <w:rsid w:val="003C358C"/>
    <w:rsid w:val="003C3934"/>
    <w:rsid w:val="003C4632"/>
    <w:rsid w:val="003C5503"/>
    <w:rsid w:val="003C595C"/>
    <w:rsid w:val="003C63FF"/>
    <w:rsid w:val="003C74AA"/>
    <w:rsid w:val="003C75EC"/>
    <w:rsid w:val="003C784A"/>
    <w:rsid w:val="003C7EAF"/>
    <w:rsid w:val="003D104D"/>
    <w:rsid w:val="003D1917"/>
    <w:rsid w:val="003D22FD"/>
    <w:rsid w:val="003D2F57"/>
    <w:rsid w:val="003D33D6"/>
    <w:rsid w:val="003D4D82"/>
    <w:rsid w:val="003D4E2B"/>
    <w:rsid w:val="003D525F"/>
    <w:rsid w:val="003D5D8D"/>
    <w:rsid w:val="003D65E2"/>
    <w:rsid w:val="003D7111"/>
    <w:rsid w:val="003D75E4"/>
    <w:rsid w:val="003E08BE"/>
    <w:rsid w:val="003E0D99"/>
    <w:rsid w:val="003E14CE"/>
    <w:rsid w:val="003E1788"/>
    <w:rsid w:val="003E2050"/>
    <w:rsid w:val="003E36B8"/>
    <w:rsid w:val="003E447A"/>
    <w:rsid w:val="003E524C"/>
    <w:rsid w:val="003E55E5"/>
    <w:rsid w:val="003E57C6"/>
    <w:rsid w:val="003E60E3"/>
    <w:rsid w:val="003E6332"/>
    <w:rsid w:val="003F0D8A"/>
    <w:rsid w:val="003F4633"/>
    <w:rsid w:val="003F4772"/>
    <w:rsid w:val="003F505B"/>
    <w:rsid w:val="003F538D"/>
    <w:rsid w:val="003F53A0"/>
    <w:rsid w:val="003F5678"/>
    <w:rsid w:val="003F69A7"/>
    <w:rsid w:val="003F6DA6"/>
    <w:rsid w:val="0040006F"/>
    <w:rsid w:val="004006CE"/>
    <w:rsid w:val="0040071E"/>
    <w:rsid w:val="00400F97"/>
    <w:rsid w:val="00401A16"/>
    <w:rsid w:val="00401E0C"/>
    <w:rsid w:val="004021D3"/>
    <w:rsid w:val="00402636"/>
    <w:rsid w:val="00402BC3"/>
    <w:rsid w:val="00402C0B"/>
    <w:rsid w:val="00403A88"/>
    <w:rsid w:val="004051BA"/>
    <w:rsid w:val="004068B2"/>
    <w:rsid w:val="00406BDB"/>
    <w:rsid w:val="00406E2C"/>
    <w:rsid w:val="00407692"/>
    <w:rsid w:val="00410435"/>
    <w:rsid w:val="00410DA7"/>
    <w:rsid w:val="004111DE"/>
    <w:rsid w:val="00411968"/>
    <w:rsid w:val="00411BD4"/>
    <w:rsid w:val="00411CA6"/>
    <w:rsid w:val="00411DB7"/>
    <w:rsid w:val="00412A19"/>
    <w:rsid w:val="00414933"/>
    <w:rsid w:val="00414F85"/>
    <w:rsid w:val="0041611D"/>
    <w:rsid w:val="00417C69"/>
    <w:rsid w:val="00417F42"/>
    <w:rsid w:val="00420FDF"/>
    <w:rsid w:val="0042253E"/>
    <w:rsid w:val="00423A17"/>
    <w:rsid w:val="00423A7B"/>
    <w:rsid w:val="004244BE"/>
    <w:rsid w:val="0042495D"/>
    <w:rsid w:val="004254F5"/>
    <w:rsid w:val="00425CE3"/>
    <w:rsid w:val="0042624C"/>
    <w:rsid w:val="004263E2"/>
    <w:rsid w:val="004264CA"/>
    <w:rsid w:val="004309FF"/>
    <w:rsid w:val="00430A6C"/>
    <w:rsid w:val="004313B0"/>
    <w:rsid w:val="0043228D"/>
    <w:rsid w:val="00432693"/>
    <w:rsid w:val="00432856"/>
    <w:rsid w:val="00432E6A"/>
    <w:rsid w:val="0043326B"/>
    <w:rsid w:val="0043341A"/>
    <w:rsid w:val="00433935"/>
    <w:rsid w:val="004341C9"/>
    <w:rsid w:val="0043439B"/>
    <w:rsid w:val="00434B4E"/>
    <w:rsid w:val="00434CB5"/>
    <w:rsid w:val="00435779"/>
    <w:rsid w:val="00435883"/>
    <w:rsid w:val="004358BF"/>
    <w:rsid w:val="004365FE"/>
    <w:rsid w:val="00441D94"/>
    <w:rsid w:val="0044224B"/>
    <w:rsid w:val="00442927"/>
    <w:rsid w:val="00442CD8"/>
    <w:rsid w:val="00442E3A"/>
    <w:rsid w:val="004434EE"/>
    <w:rsid w:val="00443990"/>
    <w:rsid w:val="00443FBF"/>
    <w:rsid w:val="00444163"/>
    <w:rsid w:val="00445213"/>
    <w:rsid w:val="00445A71"/>
    <w:rsid w:val="004460DC"/>
    <w:rsid w:val="004463B9"/>
    <w:rsid w:val="004466A1"/>
    <w:rsid w:val="00446B8E"/>
    <w:rsid w:val="00446CCF"/>
    <w:rsid w:val="00450814"/>
    <w:rsid w:val="00450ABD"/>
    <w:rsid w:val="00451EA4"/>
    <w:rsid w:val="00451EBE"/>
    <w:rsid w:val="00451F58"/>
    <w:rsid w:val="0045235F"/>
    <w:rsid w:val="004532B3"/>
    <w:rsid w:val="00453426"/>
    <w:rsid w:val="004539A5"/>
    <w:rsid w:val="00453F2D"/>
    <w:rsid w:val="004559D9"/>
    <w:rsid w:val="00456B35"/>
    <w:rsid w:val="00456EDA"/>
    <w:rsid w:val="004572E2"/>
    <w:rsid w:val="00461265"/>
    <w:rsid w:val="004612B6"/>
    <w:rsid w:val="0046216B"/>
    <w:rsid w:val="00462328"/>
    <w:rsid w:val="00462AF4"/>
    <w:rsid w:val="00462D6C"/>
    <w:rsid w:val="0046386D"/>
    <w:rsid w:val="00464CBE"/>
    <w:rsid w:val="00465512"/>
    <w:rsid w:val="00465682"/>
    <w:rsid w:val="004660A8"/>
    <w:rsid w:val="00466649"/>
    <w:rsid w:val="004667F9"/>
    <w:rsid w:val="00466BF2"/>
    <w:rsid w:val="00467B3E"/>
    <w:rsid w:val="00467B4B"/>
    <w:rsid w:val="0047076F"/>
    <w:rsid w:val="00471334"/>
    <w:rsid w:val="00472A39"/>
    <w:rsid w:val="00472FBD"/>
    <w:rsid w:val="00473474"/>
    <w:rsid w:val="0047413C"/>
    <w:rsid w:val="0047463A"/>
    <w:rsid w:val="0047522F"/>
    <w:rsid w:val="004753B6"/>
    <w:rsid w:val="0047570D"/>
    <w:rsid w:val="00475CE7"/>
    <w:rsid w:val="00476A5B"/>
    <w:rsid w:val="0047701A"/>
    <w:rsid w:val="00477B6C"/>
    <w:rsid w:val="0048008C"/>
    <w:rsid w:val="0048033C"/>
    <w:rsid w:val="004805D5"/>
    <w:rsid w:val="00480C21"/>
    <w:rsid w:val="00481A77"/>
    <w:rsid w:val="00481B99"/>
    <w:rsid w:val="00481CC8"/>
    <w:rsid w:val="0048228B"/>
    <w:rsid w:val="004824A4"/>
    <w:rsid w:val="004832FB"/>
    <w:rsid w:val="00484234"/>
    <w:rsid w:val="004844FD"/>
    <w:rsid w:val="00484796"/>
    <w:rsid w:val="004849E3"/>
    <w:rsid w:val="00484C30"/>
    <w:rsid w:val="00484CFC"/>
    <w:rsid w:val="0048540C"/>
    <w:rsid w:val="00485601"/>
    <w:rsid w:val="00485B69"/>
    <w:rsid w:val="00485B99"/>
    <w:rsid w:val="00485E32"/>
    <w:rsid w:val="00486912"/>
    <w:rsid w:val="00486B86"/>
    <w:rsid w:val="0048719F"/>
    <w:rsid w:val="0048783E"/>
    <w:rsid w:val="00490C0D"/>
    <w:rsid w:val="00490D64"/>
    <w:rsid w:val="00490DA9"/>
    <w:rsid w:val="00491EE5"/>
    <w:rsid w:val="00492033"/>
    <w:rsid w:val="004926B0"/>
    <w:rsid w:val="00492917"/>
    <w:rsid w:val="00493381"/>
    <w:rsid w:val="00493A42"/>
    <w:rsid w:val="00494027"/>
    <w:rsid w:val="004944C3"/>
    <w:rsid w:val="00494EDA"/>
    <w:rsid w:val="00495A8E"/>
    <w:rsid w:val="00495FCB"/>
    <w:rsid w:val="00496FBB"/>
    <w:rsid w:val="004973CB"/>
    <w:rsid w:val="004A1200"/>
    <w:rsid w:val="004A1917"/>
    <w:rsid w:val="004A1E4D"/>
    <w:rsid w:val="004A2502"/>
    <w:rsid w:val="004A2BA3"/>
    <w:rsid w:val="004A330A"/>
    <w:rsid w:val="004A40CA"/>
    <w:rsid w:val="004A6204"/>
    <w:rsid w:val="004A660D"/>
    <w:rsid w:val="004A7AF2"/>
    <w:rsid w:val="004A7E83"/>
    <w:rsid w:val="004B0CBB"/>
    <w:rsid w:val="004B127D"/>
    <w:rsid w:val="004B261C"/>
    <w:rsid w:val="004B2FBF"/>
    <w:rsid w:val="004B4B78"/>
    <w:rsid w:val="004B50F2"/>
    <w:rsid w:val="004B573D"/>
    <w:rsid w:val="004B5F5C"/>
    <w:rsid w:val="004B61ED"/>
    <w:rsid w:val="004B6FD2"/>
    <w:rsid w:val="004B7DE6"/>
    <w:rsid w:val="004C12BF"/>
    <w:rsid w:val="004C1F2B"/>
    <w:rsid w:val="004C3EE8"/>
    <w:rsid w:val="004C4547"/>
    <w:rsid w:val="004C4A56"/>
    <w:rsid w:val="004C551C"/>
    <w:rsid w:val="004C6045"/>
    <w:rsid w:val="004C6BEA"/>
    <w:rsid w:val="004C6D01"/>
    <w:rsid w:val="004C78A3"/>
    <w:rsid w:val="004C7C41"/>
    <w:rsid w:val="004D2B96"/>
    <w:rsid w:val="004D44D8"/>
    <w:rsid w:val="004D4E1A"/>
    <w:rsid w:val="004D4F56"/>
    <w:rsid w:val="004D50F7"/>
    <w:rsid w:val="004D56E9"/>
    <w:rsid w:val="004D5A8B"/>
    <w:rsid w:val="004D71D4"/>
    <w:rsid w:val="004D730F"/>
    <w:rsid w:val="004E062C"/>
    <w:rsid w:val="004E0A51"/>
    <w:rsid w:val="004E1518"/>
    <w:rsid w:val="004E1AF3"/>
    <w:rsid w:val="004E1D71"/>
    <w:rsid w:val="004E2E83"/>
    <w:rsid w:val="004E2F6B"/>
    <w:rsid w:val="004E4E58"/>
    <w:rsid w:val="004E58CD"/>
    <w:rsid w:val="004E5E1A"/>
    <w:rsid w:val="004F1F5C"/>
    <w:rsid w:val="004F2706"/>
    <w:rsid w:val="004F31C6"/>
    <w:rsid w:val="004F51B6"/>
    <w:rsid w:val="004F580C"/>
    <w:rsid w:val="004F5819"/>
    <w:rsid w:val="004F757E"/>
    <w:rsid w:val="005012CB"/>
    <w:rsid w:val="005016AC"/>
    <w:rsid w:val="0050188C"/>
    <w:rsid w:val="00502B8F"/>
    <w:rsid w:val="005035E2"/>
    <w:rsid w:val="00504E69"/>
    <w:rsid w:val="00504EE5"/>
    <w:rsid w:val="00505B6B"/>
    <w:rsid w:val="00505C39"/>
    <w:rsid w:val="00506969"/>
    <w:rsid w:val="005072F6"/>
    <w:rsid w:val="00507850"/>
    <w:rsid w:val="00510084"/>
    <w:rsid w:val="005105AB"/>
    <w:rsid w:val="0051183A"/>
    <w:rsid w:val="005119BF"/>
    <w:rsid w:val="00511BC0"/>
    <w:rsid w:val="00512B50"/>
    <w:rsid w:val="005130D2"/>
    <w:rsid w:val="00514E3A"/>
    <w:rsid w:val="005158C4"/>
    <w:rsid w:val="00515B9E"/>
    <w:rsid w:val="00516F2E"/>
    <w:rsid w:val="00517035"/>
    <w:rsid w:val="005179BB"/>
    <w:rsid w:val="00520895"/>
    <w:rsid w:val="00520C92"/>
    <w:rsid w:val="0052111D"/>
    <w:rsid w:val="005217C1"/>
    <w:rsid w:val="00522015"/>
    <w:rsid w:val="005222F3"/>
    <w:rsid w:val="00522685"/>
    <w:rsid w:val="00522C12"/>
    <w:rsid w:val="00522E30"/>
    <w:rsid w:val="00523391"/>
    <w:rsid w:val="00524C17"/>
    <w:rsid w:val="005269C3"/>
    <w:rsid w:val="00526D7C"/>
    <w:rsid w:val="00526D9D"/>
    <w:rsid w:val="00527400"/>
    <w:rsid w:val="005306F5"/>
    <w:rsid w:val="00530F20"/>
    <w:rsid w:val="0053145A"/>
    <w:rsid w:val="00532325"/>
    <w:rsid w:val="00532595"/>
    <w:rsid w:val="005334FE"/>
    <w:rsid w:val="00533F31"/>
    <w:rsid w:val="005357E3"/>
    <w:rsid w:val="005360D4"/>
    <w:rsid w:val="005366C0"/>
    <w:rsid w:val="005367DD"/>
    <w:rsid w:val="00537B00"/>
    <w:rsid w:val="00537D34"/>
    <w:rsid w:val="005405C8"/>
    <w:rsid w:val="0054151C"/>
    <w:rsid w:val="00541629"/>
    <w:rsid w:val="00541835"/>
    <w:rsid w:val="00542099"/>
    <w:rsid w:val="00542731"/>
    <w:rsid w:val="005435C5"/>
    <w:rsid w:val="00544BCE"/>
    <w:rsid w:val="00545452"/>
    <w:rsid w:val="00545534"/>
    <w:rsid w:val="00545A59"/>
    <w:rsid w:val="00545C8E"/>
    <w:rsid w:val="00545DFA"/>
    <w:rsid w:val="00547087"/>
    <w:rsid w:val="005471AE"/>
    <w:rsid w:val="00547205"/>
    <w:rsid w:val="00547DE9"/>
    <w:rsid w:val="00550ABD"/>
    <w:rsid w:val="00551C97"/>
    <w:rsid w:val="00552BFC"/>
    <w:rsid w:val="00554328"/>
    <w:rsid w:val="00555AB0"/>
    <w:rsid w:val="00555C51"/>
    <w:rsid w:val="005562D2"/>
    <w:rsid w:val="0055681C"/>
    <w:rsid w:val="005568C0"/>
    <w:rsid w:val="00556CD5"/>
    <w:rsid w:val="005570B0"/>
    <w:rsid w:val="00557CD5"/>
    <w:rsid w:val="00557D4B"/>
    <w:rsid w:val="00557D99"/>
    <w:rsid w:val="00560151"/>
    <w:rsid w:val="00560393"/>
    <w:rsid w:val="005618CE"/>
    <w:rsid w:val="005619FC"/>
    <w:rsid w:val="0056205A"/>
    <w:rsid w:val="005622DE"/>
    <w:rsid w:val="0056244E"/>
    <w:rsid w:val="00562E0D"/>
    <w:rsid w:val="0056313A"/>
    <w:rsid w:val="00563457"/>
    <w:rsid w:val="0056498A"/>
    <w:rsid w:val="00565140"/>
    <w:rsid w:val="0056695C"/>
    <w:rsid w:val="0057036A"/>
    <w:rsid w:val="005713F9"/>
    <w:rsid w:val="00571503"/>
    <w:rsid w:val="00571BB7"/>
    <w:rsid w:val="005720A1"/>
    <w:rsid w:val="005730DD"/>
    <w:rsid w:val="0057314D"/>
    <w:rsid w:val="00573E09"/>
    <w:rsid w:val="00573E3C"/>
    <w:rsid w:val="005746B6"/>
    <w:rsid w:val="00574C75"/>
    <w:rsid w:val="00574E75"/>
    <w:rsid w:val="005750B9"/>
    <w:rsid w:val="00575364"/>
    <w:rsid w:val="0057589B"/>
    <w:rsid w:val="00577761"/>
    <w:rsid w:val="00580572"/>
    <w:rsid w:val="005830B5"/>
    <w:rsid w:val="00583129"/>
    <w:rsid w:val="005831B1"/>
    <w:rsid w:val="005841CE"/>
    <w:rsid w:val="005850AF"/>
    <w:rsid w:val="005862E0"/>
    <w:rsid w:val="00586BD7"/>
    <w:rsid w:val="0058765B"/>
    <w:rsid w:val="005879DD"/>
    <w:rsid w:val="00590243"/>
    <w:rsid w:val="00590AB8"/>
    <w:rsid w:val="00591114"/>
    <w:rsid w:val="00591345"/>
    <w:rsid w:val="00591B7E"/>
    <w:rsid w:val="005922F1"/>
    <w:rsid w:val="0059260D"/>
    <w:rsid w:val="0059380D"/>
    <w:rsid w:val="00593E9F"/>
    <w:rsid w:val="00595119"/>
    <w:rsid w:val="005A08C2"/>
    <w:rsid w:val="005A1F3A"/>
    <w:rsid w:val="005A2493"/>
    <w:rsid w:val="005A2E4D"/>
    <w:rsid w:val="005A44B6"/>
    <w:rsid w:val="005A6E64"/>
    <w:rsid w:val="005A7E57"/>
    <w:rsid w:val="005B01AD"/>
    <w:rsid w:val="005B0BF3"/>
    <w:rsid w:val="005B158A"/>
    <w:rsid w:val="005B1620"/>
    <w:rsid w:val="005B186C"/>
    <w:rsid w:val="005B1D48"/>
    <w:rsid w:val="005B270E"/>
    <w:rsid w:val="005B2DBD"/>
    <w:rsid w:val="005B2E1E"/>
    <w:rsid w:val="005B31E7"/>
    <w:rsid w:val="005B31EC"/>
    <w:rsid w:val="005B5988"/>
    <w:rsid w:val="005B5D24"/>
    <w:rsid w:val="005B608B"/>
    <w:rsid w:val="005B6765"/>
    <w:rsid w:val="005B7893"/>
    <w:rsid w:val="005C04AD"/>
    <w:rsid w:val="005C155A"/>
    <w:rsid w:val="005C15D0"/>
    <w:rsid w:val="005C17E3"/>
    <w:rsid w:val="005C2348"/>
    <w:rsid w:val="005C259C"/>
    <w:rsid w:val="005C3810"/>
    <w:rsid w:val="005C3DA0"/>
    <w:rsid w:val="005C48F9"/>
    <w:rsid w:val="005C5F25"/>
    <w:rsid w:val="005C605A"/>
    <w:rsid w:val="005C6CB8"/>
    <w:rsid w:val="005C7932"/>
    <w:rsid w:val="005C7C8E"/>
    <w:rsid w:val="005D0702"/>
    <w:rsid w:val="005D0CCC"/>
    <w:rsid w:val="005D1118"/>
    <w:rsid w:val="005D1889"/>
    <w:rsid w:val="005D4D64"/>
    <w:rsid w:val="005D5536"/>
    <w:rsid w:val="005D594A"/>
    <w:rsid w:val="005D64B0"/>
    <w:rsid w:val="005D73D3"/>
    <w:rsid w:val="005D75A2"/>
    <w:rsid w:val="005D7865"/>
    <w:rsid w:val="005D7B5E"/>
    <w:rsid w:val="005E111B"/>
    <w:rsid w:val="005E2474"/>
    <w:rsid w:val="005E38B1"/>
    <w:rsid w:val="005E5B18"/>
    <w:rsid w:val="005E6DF2"/>
    <w:rsid w:val="005E7C85"/>
    <w:rsid w:val="005E7CDE"/>
    <w:rsid w:val="005E7FBC"/>
    <w:rsid w:val="005F07A6"/>
    <w:rsid w:val="005F0EA5"/>
    <w:rsid w:val="005F1D6E"/>
    <w:rsid w:val="005F1F33"/>
    <w:rsid w:val="005F2739"/>
    <w:rsid w:val="005F3DA4"/>
    <w:rsid w:val="005F3FF6"/>
    <w:rsid w:val="005F47DD"/>
    <w:rsid w:val="005F480B"/>
    <w:rsid w:val="005F4A54"/>
    <w:rsid w:val="005F5BA9"/>
    <w:rsid w:val="005F5F41"/>
    <w:rsid w:val="005F7B60"/>
    <w:rsid w:val="005F7BA4"/>
    <w:rsid w:val="005F7E50"/>
    <w:rsid w:val="006001EE"/>
    <w:rsid w:val="00600D68"/>
    <w:rsid w:val="006016C7"/>
    <w:rsid w:val="00601860"/>
    <w:rsid w:val="00601B2E"/>
    <w:rsid w:val="0060203E"/>
    <w:rsid w:val="00602340"/>
    <w:rsid w:val="00602942"/>
    <w:rsid w:val="00602D80"/>
    <w:rsid w:val="00602EBB"/>
    <w:rsid w:val="006032F6"/>
    <w:rsid w:val="0060381A"/>
    <w:rsid w:val="00603905"/>
    <w:rsid w:val="00603D09"/>
    <w:rsid w:val="0060439E"/>
    <w:rsid w:val="006043DD"/>
    <w:rsid w:val="006045FA"/>
    <w:rsid w:val="00605230"/>
    <w:rsid w:val="00605574"/>
    <w:rsid w:val="00605F2B"/>
    <w:rsid w:val="00606838"/>
    <w:rsid w:val="00606A7F"/>
    <w:rsid w:val="0060768E"/>
    <w:rsid w:val="006078A0"/>
    <w:rsid w:val="00610799"/>
    <w:rsid w:val="00610F62"/>
    <w:rsid w:val="00611050"/>
    <w:rsid w:val="00611CCB"/>
    <w:rsid w:val="00612528"/>
    <w:rsid w:val="00612E28"/>
    <w:rsid w:val="006138E4"/>
    <w:rsid w:val="006146D9"/>
    <w:rsid w:val="006153A2"/>
    <w:rsid w:val="00615E20"/>
    <w:rsid w:val="006161CC"/>
    <w:rsid w:val="006173BB"/>
    <w:rsid w:val="00617CDB"/>
    <w:rsid w:val="00617CF3"/>
    <w:rsid w:val="0062057D"/>
    <w:rsid w:val="0062154B"/>
    <w:rsid w:val="00621710"/>
    <w:rsid w:val="006220E9"/>
    <w:rsid w:val="006221FA"/>
    <w:rsid w:val="006228BC"/>
    <w:rsid w:val="00622C18"/>
    <w:rsid w:val="0062404F"/>
    <w:rsid w:val="00624349"/>
    <w:rsid w:val="00625BBC"/>
    <w:rsid w:val="006262F5"/>
    <w:rsid w:val="00627E6D"/>
    <w:rsid w:val="006305C1"/>
    <w:rsid w:val="00630CA2"/>
    <w:rsid w:val="00631ACE"/>
    <w:rsid w:val="00631FB8"/>
    <w:rsid w:val="00633237"/>
    <w:rsid w:val="00634261"/>
    <w:rsid w:val="006345B6"/>
    <w:rsid w:val="00634E27"/>
    <w:rsid w:val="00634ED1"/>
    <w:rsid w:val="00634EE0"/>
    <w:rsid w:val="00634F01"/>
    <w:rsid w:val="006363E1"/>
    <w:rsid w:val="00636657"/>
    <w:rsid w:val="00637F7F"/>
    <w:rsid w:val="00637FEC"/>
    <w:rsid w:val="00643618"/>
    <w:rsid w:val="00644308"/>
    <w:rsid w:val="0064493D"/>
    <w:rsid w:val="006457B6"/>
    <w:rsid w:val="00645DA4"/>
    <w:rsid w:val="00646315"/>
    <w:rsid w:val="00647393"/>
    <w:rsid w:val="006503B6"/>
    <w:rsid w:val="0065047B"/>
    <w:rsid w:val="00650A68"/>
    <w:rsid w:val="00652A35"/>
    <w:rsid w:val="00652BCF"/>
    <w:rsid w:val="0065300D"/>
    <w:rsid w:val="006533A4"/>
    <w:rsid w:val="00653C47"/>
    <w:rsid w:val="0065449F"/>
    <w:rsid w:val="00655237"/>
    <w:rsid w:val="006564DC"/>
    <w:rsid w:val="006569BA"/>
    <w:rsid w:val="00656BDA"/>
    <w:rsid w:val="00657600"/>
    <w:rsid w:val="006603CA"/>
    <w:rsid w:val="00662368"/>
    <w:rsid w:val="00662A98"/>
    <w:rsid w:val="00662B99"/>
    <w:rsid w:val="0066363C"/>
    <w:rsid w:val="006639FF"/>
    <w:rsid w:val="00663ABA"/>
    <w:rsid w:val="00666488"/>
    <w:rsid w:val="0066793A"/>
    <w:rsid w:val="00667984"/>
    <w:rsid w:val="00670937"/>
    <w:rsid w:val="00671206"/>
    <w:rsid w:val="006726D0"/>
    <w:rsid w:val="006726D2"/>
    <w:rsid w:val="00675C1E"/>
    <w:rsid w:val="0067604B"/>
    <w:rsid w:val="0067608C"/>
    <w:rsid w:val="00676FFA"/>
    <w:rsid w:val="00680B9D"/>
    <w:rsid w:val="006816CE"/>
    <w:rsid w:val="00682BD7"/>
    <w:rsid w:val="006834E0"/>
    <w:rsid w:val="00684103"/>
    <w:rsid w:val="00685596"/>
    <w:rsid w:val="0068598B"/>
    <w:rsid w:val="00685E68"/>
    <w:rsid w:val="006860F1"/>
    <w:rsid w:val="00686709"/>
    <w:rsid w:val="00687107"/>
    <w:rsid w:val="006873F7"/>
    <w:rsid w:val="00690958"/>
    <w:rsid w:val="0069097E"/>
    <w:rsid w:val="00690BC0"/>
    <w:rsid w:val="00691F15"/>
    <w:rsid w:val="006927BF"/>
    <w:rsid w:val="006936D9"/>
    <w:rsid w:val="006939D7"/>
    <w:rsid w:val="006939DA"/>
    <w:rsid w:val="006949FB"/>
    <w:rsid w:val="00694CBD"/>
    <w:rsid w:val="00694FAC"/>
    <w:rsid w:val="00695062"/>
    <w:rsid w:val="0069614B"/>
    <w:rsid w:val="00696CA4"/>
    <w:rsid w:val="0069762F"/>
    <w:rsid w:val="006976F8"/>
    <w:rsid w:val="0069787D"/>
    <w:rsid w:val="006A0300"/>
    <w:rsid w:val="006A09B1"/>
    <w:rsid w:val="006A2A11"/>
    <w:rsid w:val="006A30C5"/>
    <w:rsid w:val="006A33CE"/>
    <w:rsid w:val="006A38F5"/>
    <w:rsid w:val="006A3F95"/>
    <w:rsid w:val="006A4599"/>
    <w:rsid w:val="006A4EBB"/>
    <w:rsid w:val="006A5280"/>
    <w:rsid w:val="006A53FC"/>
    <w:rsid w:val="006A6185"/>
    <w:rsid w:val="006A635E"/>
    <w:rsid w:val="006A7030"/>
    <w:rsid w:val="006A71A8"/>
    <w:rsid w:val="006A720D"/>
    <w:rsid w:val="006A747A"/>
    <w:rsid w:val="006A7847"/>
    <w:rsid w:val="006A7D26"/>
    <w:rsid w:val="006B05FA"/>
    <w:rsid w:val="006B1B7A"/>
    <w:rsid w:val="006B25DE"/>
    <w:rsid w:val="006B33C8"/>
    <w:rsid w:val="006B3882"/>
    <w:rsid w:val="006B3F5E"/>
    <w:rsid w:val="006B458C"/>
    <w:rsid w:val="006B4B1D"/>
    <w:rsid w:val="006B4CE9"/>
    <w:rsid w:val="006B5A10"/>
    <w:rsid w:val="006B5C22"/>
    <w:rsid w:val="006B72B4"/>
    <w:rsid w:val="006B7A88"/>
    <w:rsid w:val="006B7B9A"/>
    <w:rsid w:val="006C00E7"/>
    <w:rsid w:val="006C074F"/>
    <w:rsid w:val="006C0C0A"/>
    <w:rsid w:val="006C0F82"/>
    <w:rsid w:val="006C24F1"/>
    <w:rsid w:val="006C27F9"/>
    <w:rsid w:val="006C2CFA"/>
    <w:rsid w:val="006C2EA7"/>
    <w:rsid w:val="006C3974"/>
    <w:rsid w:val="006C4B97"/>
    <w:rsid w:val="006C5616"/>
    <w:rsid w:val="006C58E9"/>
    <w:rsid w:val="006C5EA2"/>
    <w:rsid w:val="006C5FF7"/>
    <w:rsid w:val="006C6E60"/>
    <w:rsid w:val="006C7724"/>
    <w:rsid w:val="006D01AD"/>
    <w:rsid w:val="006D1058"/>
    <w:rsid w:val="006D34B9"/>
    <w:rsid w:val="006D362D"/>
    <w:rsid w:val="006D394B"/>
    <w:rsid w:val="006D3D30"/>
    <w:rsid w:val="006D42F0"/>
    <w:rsid w:val="006D46E0"/>
    <w:rsid w:val="006D635B"/>
    <w:rsid w:val="006D66BF"/>
    <w:rsid w:val="006D72EF"/>
    <w:rsid w:val="006E0BF1"/>
    <w:rsid w:val="006E14FF"/>
    <w:rsid w:val="006E1E16"/>
    <w:rsid w:val="006E1ECE"/>
    <w:rsid w:val="006E1FD1"/>
    <w:rsid w:val="006E20DD"/>
    <w:rsid w:val="006E2530"/>
    <w:rsid w:val="006E2819"/>
    <w:rsid w:val="006E285F"/>
    <w:rsid w:val="006E2B88"/>
    <w:rsid w:val="006E2D25"/>
    <w:rsid w:val="006E32D9"/>
    <w:rsid w:val="006E4955"/>
    <w:rsid w:val="006E4BB2"/>
    <w:rsid w:val="006E522D"/>
    <w:rsid w:val="006E5A1D"/>
    <w:rsid w:val="006E7DB0"/>
    <w:rsid w:val="006F0054"/>
    <w:rsid w:val="006F0E17"/>
    <w:rsid w:val="006F0FF4"/>
    <w:rsid w:val="006F2284"/>
    <w:rsid w:val="006F2A45"/>
    <w:rsid w:val="006F3655"/>
    <w:rsid w:val="006F376C"/>
    <w:rsid w:val="006F457F"/>
    <w:rsid w:val="006F5275"/>
    <w:rsid w:val="006F53B5"/>
    <w:rsid w:val="006F579C"/>
    <w:rsid w:val="006F63EE"/>
    <w:rsid w:val="006F6B23"/>
    <w:rsid w:val="0070052E"/>
    <w:rsid w:val="00700753"/>
    <w:rsid w:val="00700CC8"/>
    <w:rsid w:val="007033E7"/>
    <w:rsid w:val="007033FC"/>
    <w:rsid w:val="007038CE"/>
    <w:rsid w:val="0070493E"/>
    <w:rsid w:val="00704E18"/>
    <w:rsid w:val="0070508D"/>
    <w:rsid w:val="00705394"/>
    <w:rsid w:val="00705AE8"/>
    <w:rsid w:val="00705DF6"/>
    <w:rsid w:val="007063C3"/>
    <w:rsid w:val="00707497"/>
    <w:rsid w:val="00711BBA"/>
    <w:rsid w:val="007135FF"/>
    <w:rsid w:val="00713628"/>
    <w:rsid w:val="00714339"/>
    <w:rsid w:val="00714514"/>
    <w:rsid w:val="0071486E"/>
    <w:rsid w:val="0071490F"/>
    <w:rsid w:val="007153A6"/>
    <w:rsid w:val="00716281"/>
    <w:rsid w:val="00716949"/>
    <w:rsid w:val="007206FE"/>
    <w:rsid w:val="00720F0D"/>
    <w:rsid w:val="007210DE"/>
    <w:rsid w:val="0072136E"/>
    <w:rsid w:val="007229EF"/>
    <w:rsid w:val="00722C16"/>
    <w:rsid w:val="00722DF3"/>
    <w:rsid w:val="007234F4"/>
    <w:rsid w:val="00724782"/>
    <w:rsid w:val="00725134"/>
    <w:rsid w:val="007261E2"/>
    <w:rsid w:val="00726694"/>
    <w:rsid w:val="007268EC"/>
    <w:rsid w:val="00726A1A"/>
    <w:rsid w:val="00727007"/>
    <w:rsid w:val="00730573"/>
    <w:rsid w:val="0073144D"/>
    <w:rsid w:val="0073196E"/>
    <w:rsid w:val="00731FFB"/>
    <w:rsid w:val="00732689"/>
    <w:rsid w:val="0073273F"/>
    <w:rsid w:val="00733889"/>
    <w:rsid w:val="007346F7"/>
    <w:rsid w:val="00734EFB"/>
    <w:rsid w:val="0073544C"/>
    <w:rsid w:val="00736F13"/>
    <w:rsid w:val="00737101"/>
    <w:rsid w:val="00737D2B"/>
    <w:rsid w:val="00737E43"/>
    <w:rsid w:val="00741AD8"/>
    <w:rsid w:val="00741CAE"/>
    <w:rsid w:val="00741FA8"/>
    <w:rsid w:val="007423D3"/>
    <w:rsid w:val="0074257F"/>
    <w:rsid w:val="00742F3F"/>
    <w:rsid w:val="007433A1"/>
    <w:rsid w:val="00743B2A"/>
    <w:rsid w:val="00744974"/>
    <w:rsid w:val="007452C6"/>
    <w:rsid w:val="00745652"/>
    <w:rsid w:val="00745931"/>
    <w:rsid w:val="00747717"/>
    <w:rsid w:val="00747906"/>
    <w:rsid w:val="007503E5"/>
    <w:rsid w:val="0075051F"/>
    <w:rsid w:val="00750669"/>
    <w:rsid w:val="007527EA"/>
    <w:rsid w:val="00752FDE"/>
    <w:rsid w:val="00754C8A"/>
    <w:rsid w:val="00761F99"/>
    <w:rsid w:val="0076205D"/>
    <w:rsid w:val="007629F9"/>
    <w:rsid w:val="00762D02"/>
    <w:rsid w:val="007644BB"/>
    <w:rsid w:val="0076487D"/>
    <w:rsid w:val="00764948"/>
    <w:rsid w:val="00764DF2"/>
    <w:rsid w:val="0076564D"/>
    <w:rsid w:val="00765C08"/>
    <w:rsid w:val="00766331"/>
    <w:rsid w:val="00766E0F"/>
    <w:rsid w:val="00767349"/>
    <w:rsid w:val="00767F8D"/>
    <w:rsid w:val="007711C7"/>
    <w:rsid w:val="00771F67"/>
    <w:rsid w:val="0077204E"/>
    <w:rsid w:val="007722B7"/>
    <w:rsid w:val="007732DC"/>
    <w:rsid w:val="007750DA"/>
    <w:rsid w:val="007759C0"/>
    <w:rsid w:val="0077637C"/>
    <w:rsid w:val="007773A0"/>
    <w:rsid w:val="00777441"/>
    <w:rsid w:val="007817A8"/>
    <w:rsid w:val="007821A8"/>
    <w:rsid w:val="00783000"/>
    <w:rsid w:val="00783E3E"/>
    <w:rsid w:val="0078559B"/>
    <w:rsid w:val="00786133"/>
    <w:rsid w:val="007867FB"/>
    <w:rsid w:val="00786B35"/>
    <w:rsid w:val="007873FB"/>
    <w:rsid w:val="00787A62"/>
    <w:rsid w:val="00790482"/>
    <w:rsid w:val="007904C3"/>
    <w:rsid w:val="0079190E"/>
    <w:rsid w:val="00792050"/>
    <w:rsid w:val="007923A2"/>
    <w:rsid w:val="007929E0"/>
    <w:rsid w:val="00792C1A"/>
    <w:rsid w:val="00793053"/>
    <w:rsid w:val="00793083"/>
    <w:rsid w:val="0079448C"/>
    <w:rsid w:val="007959AD"/>
    <w:rsid w:val="00795CB7"/>
    <w:rsid w:val="0079651B"/>
    <w:rsid w:val="00796B34"/>
    <w:rsid w:val="00796FF4"/>
    <w:rsid w:val="00797101"/>
    <w:rsid w:val="00797E5F"/>
    <w:rsid w:val="007A0067"/>
    <w:rsid w:val="007A0D00"/>
    <w:rsid w:val="007A19D3"/>
    <w:rsid w:val="007A2861"/>
    <w:rsid w:val="007A32F6"/>
    <w:rsid w:val="007A3515"/>
    <w:rsid w:val="007A37BF"/>
    <w:rsid w:val="007A4005"/>
    <w:rsid w:val="007A575C"/>
    <w:rsid w:val="007A5832"/>
    <w:rsid w:val="007A5B35"/>
    <w:rsid w:val="007A68BF"/>
    <w:rsid w:val="007A698A"/>
    <w:rsid w:val="007A6C1E"/>
    <w:rsid w:val="007A77CD"/>
    <w:rsid w:val="007B05A5"/>
    <w:rsid w:val="007B06D4"/>
    <w:rsid w:val="007B0E7C"/>
    <w:rsid w:val="007B2875"/>
    <w:rsid w:val="007B2EB5"/>
    <w:rsid w:val="007B2EBF"/>
    <w:rsid w:val="007B3283"/>
    <w:rsid w:val="007B3BB6"/>
    <w:rsid w:val="007B5624"/>
    <w:rsid w:val="007B5B95"/>
    <w:rsid w:val="007B625D"/>
    <w:rsid w:val="007B6A07"/>
    <w:rsid w:val="007C01EF"/>
    <w:rsid w:val="007C1C45"/>
    <w:rsid w:val="007C4EFA"/>
    <w:rsid w:val="007C51B8"/>
    <w:rsid w:val="007C56B9"/>
    <w:rsid w:val="007C5977"/>
    <w:rsid w:val="007C6B74"/>
    <w:rsid w:val="007C7786"/>
    <w:rsid w:val="007C7C43"/>
    <w:rsid w:val="007D04B2"/>
    <w:rsid w:val="007D0BBA"/>
    <w:rsid w:val="007D11A3"/>
    <w:rsid w:val="007D192F"/>
    <w:rsid w:val="007D195F"/>
    <w:rsid w:val="007D364C"/>
    <w:rsid w:val="007D46EE"/>
    <w:rsid w:val="007D53E1"/>
    <w:rsid w:val="007D5A49"/>
    <w:rsid w:val="007D6811"/>
    <w:rsid w:val="007D7E19"/>
    <w:rsid w:val="007E011C"/>
    <w:rsid w:val="007E0273"/>
    <w:rsid w:val="007E0BBB"/>
    <w:rsid w:val="007E0CEF"/>
    <w:rsid w:val="007E171F"/>
    <w:rsid w:val="007E2860"/>
    <w:rsid w:val="007E2BCF"/>
    <w:rsid w:val="007E2DD9"/>
    <w:rsid w:val="007E3A29"/>
    <w:rsid w:val="007E4DCF"/>
    <w:rsid w:val="007E5B52"/>
    <w:rsid w:val="007E5C39"/>
    <w:rsid w:val="007E5E62"/>
    <w:rsid w:val="007E7298"/>
    <w:rsid w:val="007F0112"/>
    <w:rsid w:val="007F0522"/>
    <w:rsid w:val="007F0DB0"/>
    <w:rsid w:val="007F1187"/>
    <w:rsid w:val="007F163B"/>
    <w:rsid w:val="007F1C3B"/>
    <w:rsid w:val="007F25A0"/>
    <w:rsid w:val="007F47E8"/>
    <w:rsid w:val="007F534A"/>
    <w:rsid w:val="007F662A"/>
    <w:rsid w:val="007F6DAE"/>
    <w:rsid w:val="008006D0"/>
    <w:rsid w:val="0080242B"/>
    <w:rsid w:val="00802DD1"/>
    <w:rsid w:val="00804193"/>
    <w:rsid w:val="00805272"/>
    <w:rsid w:val="0080547C"/>
    <w:rsid w:val="00806F20"/>
    <w:rsid w:val="008078BE"/>
    <w:rsid w:val="00812A5B"/>
    <w:rsid w:val="008132CA"/>
    <w:rsid w:val="0081346D"/>
    <w:rsid w:val="0081371B"/>
    <w:rsid w:val="00813DC6"/>
    <w:rsid w:val="008140C6"/>
    <w:rsid w:val="00814A82"/>
    <w:rsid w:val="00814B9F"/>
    <w:rsid w:val="00814F50"/>
    <w:rsid w:val="00815204"/>
    <w:rsid w:val="00815786"/>
    <w:rsid w:val="0081624A"/>
    <w:rsid w:val="00816F11"/>
    <w:rsid w:val="0081707F"/>
    <w:rsid w:val="008177AB"/>
    <w:rsid w:val="00817B25"/>
    <w:rsid w:val="00817E0A"/>
    <w:rsid w:val="00820FF7"/>
    <w:rsid w:val="00821273"/>
    <w:rsid w:val="00821D3C"/>
    <w:rsid w:val="00822281"/>
    <w:rsid w:val="00824432"/>
    <w:rsid w:val="008249BE"/>
    <w:rsid w:val="0082526B"/>
    <w:rsid w:val="008256AD"/>
    <w:rsid w:val="00825C1A"/>
    <w:rsid w:val="008262E6"/>
    <w:rsid w:val="00826FC8"/>
    <w:rsid w:val="008309FF"/>
    <w:rsid w:val="00830E0D"/>
    <w:rsid w:val="00830F2A"/>
    <w:rsid w:val="008319C5"/>
    <w:rsid w:val="0083307C"/>
    <w:rsid w:val="00833485"/>
    <w:rsid w:val="0083393E"/>
    <w:rsid w:val="008348ED"/>
    <w:rsid w:val="008352C7"/>
    <w:rsid w:val="00835B60"/>
    <w:rsid w:val="00836063"/>
    <w:rsid w:val="00836660"/>
    <w:rsid w:val="00836A98"/>
    <w:rsid w:val="00837285"/>
    <w:rsid w:val="00837824"/>
    <w:rsid w:val="00837B10"/>
    <w:rsid w:val="00837FEC"/>
    <w:rsid w:val="008406C9"/>
    <w:rsid w:val="00842BC2"/>
    <w:rsid w:val="00842E0F"/>
    <w:rsid w:val="0084356A"/>
    <w:rsid w:val="00843FBA"/>
    <w:rsid w:val="008440AF"/>
    <w:rsid w:val="00844CB5"/>
    <w:rsid w:val="00844FBF"/>
    <w:rsid w:val="008457F2"/>
    <w:rsid w:val="00845E1C"/>
    <w:rsid w:val="0084692C"/>
    <w:rsid w:val="0084742C"/>
    <w:rsid w:val="00847D3A"/>
    <w:rsid w:val="0085050A"/>
    <w:rsid w:val="0085139E"/>
    <w:rsid w:val="00851E61"/>
    <w:rsid w:val="008548ED"/>
    <w:rsid w:val="00854D0C"/>
    <w:rsid w:val="00854D41"/>
    <w:rsid w:val="00855CD4"/>
    <w:rsid w:val="008566CA"/>
    <w:rsid w:val="008566CD"/>
    <w:rsid w:val="0085706A"/>
    <w:rsid w:val="00857563"/>
    <w:rsid w:val="008578D3"/>
    <w:rsid w:val="00861025"/>
    <w:rsid w:val="0086156C"/>
    <w:rsid w:val="00861BA5"/>
    <w:rsid w:val="00861C4D"/>
    <w:rsid w:val="0086200C"/>
    <w:rsid w:val="00863A4B"/>
    <w:rsid w:val="00864034"/>
    <w:rsid w:val="008641DD"/>
    <w:rsid w:val="0086458B"/>
    <w:rsid w:val="00864FC4"/>
    <w:rsid w:val="00865563"/>
    <w:rsid w:val="00865E7F"/>
    <w:rsid w:val="00870831"/>
    <w:rsid w:val="008716E7"/>
    <w:rsid w:val="00871F29"/>
    <w:rsid w:val="00873204"/>
    <w:rsid w:val="00874E9A"/>
    <w:rsid w:val="00875745"/>
    <w:rsid w:val="00876B9F"/>
    <w:rsid w:val="00877580"/>
    <w:rsid w:val="00880EE8"/>
    <w:rsid w:val="008812D9"/>
    <w:rsid w:val="0088272D"/>
    <w:rsid w:val="00883267"/>
    <w:rsid w:val="00883683"/>
    <w:rsid w:val="008844E5"/>
    <w:rsid w:val="00885578"/>
    <w:rsid w:val="00885D7A"/>
    <w:rsid w:val="00886224"/>
    <w:rsid w:val="00886ABE"/>
    <w:rsid w:val="00886B03"/>
    <w:rsid w:val="00886C7A"/>
    <w:rsid w:val="008875FA"/>
    <w:rsid w:val="00887773"/>
    <w:rsid w:val="00887C12"/>
    <w:rsid w:val="008906B3"/>
    <w:rsid w:val="00891CA3"/>
    <w:rsid w:val="00891E5B"/>
    <w:rsid w:val="00892577"/>
    <w:rsid w:val="008928B0"/>
    <w:rsid w:val="00892A93"/>
    <w:rsid w:val="0089385D"/>
    <w:rsid w:val="0089454D"/>
    <w:rsid w:val="0089524B"/>
    <w:rsid w:val="00895CCA"/>
    <w:rsid w:val="00896885"/>
    <w:rsid w:val="008A0F33"/>
    <w:rsid w:val="008A269F"/>
    <w:rsid w:val="008A2BBF"/>
    <w:rsid w:val="008A357A"/>
    <w:rsid w:val="008A37A7"/>
    <w:rsid w:val="008A3DFC"/>
    <w:rsid w:val="008A43E4"/>
    <w:rsid w:val="008A5225"/>
    <w:rsid w:val="008A52EC"/>
    <w:rsid w:val="008A56AA"/>
    <w:rsid w:val="008A6446"/>
    <w:rsid w:val="008A68FF"/>
    <w:rsid w:val="008A6F4A"/>
    <w:rsid w:val="008A75DC"/>
    <w:rsid w:val="008A7711"/>
    <w:rsid w:val="008A7FD2"/>
    <w:rsid w:val="008B0D1B"/>
    <w:rsid w:val="008B0EA3"/>
    <w:rsid w:val="008B1D76"/>
    <w:rsid w:val="008B1D77"/>
    <w:rsid w:val="008B1DC6"/>
    <w:rsid w:val="008B1E0B"/>
    <w:rsid w:val="008B2020"/>
    <w:rsid w:val="008B26B7"/>
    <w:rsid w:val="008B2C2C"/>
    <w:rsid w:val="008B369D"/>
    <w:rsid w:val="008B4BA6"/>
    <w:rsid w:val="008B4E48"/>
    <w:rsid w:val="008B4EF0"/>
    <w:rsid w:val="008B51F6"/>
    <w:rsid w:val="008B5541"/>
    <w:rsid w:val="008B6754"/>
    <w:rsid w:val="008B68FB"/>
    <w:rsid w:val="008B6908"/>
    <w:rsid w:val="008B6EED"/>
    <w:rsid w:val="008B7345"/>
    <w:rsid w:val="008C0890"/>
    <w:rsid w:val="008C0903"/>
    <w:rsid w:val="008C0C57"/>
    <w:rsid w:val="008C1044"/>
    <w:rsid w:val="008C1551"/>
    <w:rsid w:val="008C2055"/>
    <w:rsid w:val="008C2875"/>
    <w:rsid w:val="008C2BEF"/>
    <w:rsid w:val="008C3097"/>
    <w:rsid w:val="008C39CF"/>
    <w:rsid w:val="008C47B2"/>
    <w:rsid w:val="008C47EE"/>
    <w:rsid w:val="008C48F5"/>
    <w:rsid w:val="008C607E"/>
    <w:rsid w:val="008C6DAD"/>
    <w:rsid w:val="008C7482"/>
    <w:rsid w:val="008D0556"/>
    <w:rsid w:val="008D05AA"/>
    <w:rsid w:val="008D0BD3"/>
    <w:rsid w:val="008D22F5"/>
    <w:rsid w:val="008D28CB"/>
    <w:rsid w:val="008D368E"/>
    <w:rsid w:val="008D7996"/>
    <w:rsid w:val="008E0D5C"/>
    <w:rsid w:val="008E0E14"/>
    <w:rsid w:val="008E103B"/>
    <w:rsid w:val="008E124D"/>
    <w:rsid w:val="008E12AD"/>
    <w:rsid w:val="008E1756"/>
    <w:rsid w:val="008E2076"/>
    <w:rsid w:val="008E2134"/>
    <w:rsid w:val="008E2825"/>
    <w:rsid w:val="008E2CBD"/>
    <w:rsid w:val="008E34B0"/>
    <w:rsid w:val="008E34ED"/>
    <w:rsid w:val="008E422B"/>
    <w:rsid w:val="008E4B9F"/>
    <w:rsid w:val="008E4CA9"/>
    <w:rsid w:val="008E5488"/>
    <w:rsid w:val="008E54F9"/>
    <w:rsid w:val="008E5502"/>
    <w:rsid w:val="008E5DE5"/>
    <w:rsid w:val="008E60B5"/>
    <w:rsid w:val="008E674A"/>
    <w:rsid w:val="008E6C11"/>
    <w:rsid w:val="008F03A9"/>
    <w:rsid w:val="008F05CF"/>
    <w:rsid w:val="008F0B5A"/>
    <w:rsid w:val="008F0E63"/>
    <w:rsid w:val="008F32A3"/>
    <w:rsid w:val="008F4268"/>
    <w:rsid w:val="008F45D1"/>
    <w:rsid w:val="008F4847"/>
    <w:rsid w:val="008F4CAF"/>
    <w:rsid w:val="008F4D3E"/>
    <w:rsid w:val="008F628D"/>
    <w:rsid w:val="008F6DFC"/>
    <w:rsid w:val="008F71EE"/>
    <w:rsid w:val="008F7A5E"/>
    <w:rsid w:val="008F7D7E"/>
    <w:rsid w:val="00900282"/>
    <w:rsid w:val="00902687"/>
    <w:rsid w:val="009027B1"/>
    <w:rsid w:val="00902C53"/>
    <w:rsid w:val="00902ED4"/>
    <w:rsid w:val="00903297"/>
    <w:rsid w:val="0090386F"/>
    <w:rsid w:val="00903D0E"/>
    <w:rsid w:val="00904215"/>
    <w:rsid w:val="00904A16"/>
    <w:rsid w:val="00906C06"/>
    <w:rsid w:val="00906CA2"/>
    <w:rsid w:val="009070A4"/>
    <w:rsid w:val="009078CC"/>
    <w:rsid w:val="00910CBB"/>
    <w:rsid w:val="00913E13"/>
    <w:rsid w:val="00914893"/>
    <w:rsid w:val="009155DC"/>
    <w:rsid w:val="00916045"/>
    <w:rsid w:val="00917965"/>
    <w:rsid w:val="0092067D"/>
    <w:rsid w:val="00920E59"/>
    <w:rsid w:val="0092108A"/>
    <w:rsid w:val="009219B1"/>
    <w:rsid w:val="00921D52"/>
    <w:rsid w:val="00921E7A"/>
    <w:rsid w:val="00922ABE"/>
    <w:rsid w:val="0092307E"/>
    <w:rsid w:val="00923F6C"/>
    <w:rsid w:val="0092489B"/>
    <w:rsid w:val="00924B22"/>
    <w:rsid w:val="0092509F"/>
    <w:rsid w:val="0092524B"/>
    <w:rsid w:val="0092577D"/>
    <w:rsid w:val="00926C87"/>
    <w:rsid w:val="00927ECF"/>
    <w:rsid w:val="00930DCD"/>
    <w:rsid w:val="00930F04"/>
    <w:rsid w:val="00930F0C"/>
    <w:rsid w:val="00931A9A"/>
    <w:rsid w:val="00931DD2"/>
    <w:rsid w:val="009341F6"/>
    <w:rsid w:val="009346F5"/>
    <w:rsid w:val="00934B05"/>
    <w:rsid w:val="00934F44"/>
    <w:rsid w:val="00935198"/>
    <w:rsid w:val="00935493"/>
    <w:rsid w:val="00935550"/>
    <w:rsid w:val="00935A89"/>
    <w:rsid w:val="00935F68"/>
    <w:rsid w:val="00936A62"/>
    <w:rsid w:val="00937177"/>
    <w:rsid w:val="00940247"/>
    <w:rsid w:val="00940C16"/>
    <w:rsid w:val="00940DD0"/>
    <w:rsid w:val="009410E6"/>
    <w:rsid w:val="00941B3B"/>
    <w:rsid w:val="00941D3C"/>
    <w:rsid w:val="00942088"/>
    <w:rsid w:val="009422A2"/>
    <w:rsid w:val="0094273D"/>
    <w:rsid w:val="009427A8"/>
    <w:rsid w:val="00942F91"/>
    <w:rsid w:val="00943C04"/>
    <w:rsid w:val="00945252"/>
    <w:rsid w:val="00946587"/>
    <w:rsid w:val="00946B27"/>
    <w:rsid w:val="009500C3"/>
    <w:rsid w:val="009531DC"/>
    <w:rsid w:val="0095321F"/>
    <w:rsid w:val="009534B9"/>
    <w:rsid w:val="009536AB"/>
    <w:rsid w:val="009537F8"/>
    <w:rsid w:val="00953F1F"/>
    <w:rsid w:val="00954049"/>
    <w:rsid w:val="0095438A"/>
    <w:rsid w:val="00955255"/>
    <w:rsid w:val="00956099"/>
    <w:rsid w:val="00956AAC"/>
    <w:rsid w:val="009570EB"/>
    <w:rsid w:val="00957AE7"/>
    <w:rsid w:val="009616D7"/>
    <w:rsid w:val="00963175"/>
    <w:rsid w:val="00965227"/>
    <w:rsid w:val="00965DDE"/>
    <w:rsid w:val="00965F15"/>
    <w:rsid w:val="00966205"/>
    <w:rsid w:val="009665AE"/>
    <w:rsid w:val="00967CCD"/>
    <w:rsid w:val="009707E5"/>
    <w:rsid w:val="0097115A"/>
    <w:rsid w:val="00971292"/>
    <w:rsid w:val="0097133C"/>
    <w:rsid w:val="0097162E"/>
    <w:rsid w:val="00972A72"/>
    <w:rsid w:val="00973D18"/>
    <w:rsid w:val="00974B59"/>
    <w:rsid w:val="00976062"/>
    <w:rsid w:val="00980605"/>
    <w:rsid w:val="00982792"/>
    <w:rsid w:val="00982F2B"/>
    <w:rsid w:val="00983069"/>
    <w:rsid w:val="009836C1"/>
    <w:rsid w:val="009838B5"/>
    <w:rsid w:val="0098403C"/>
    <w:rsid w:val="009841E6"/>
    <w:rsid w:val="009854AF"/>
    <w:rsid w:val="00985550"/>
    <w:rsid w:val="00985878"/>
    <w:rsid w:val="00986AF1"/>
    <w:rsid w:val="00986F48"/>
    <w:rsid w:val="009874E2"/>
    <w:rsid w:val="009879D4"/>
    <w:rsid w:val="009909E2"/>
    <w:rsid w:val="00990B36"/>
    <w:rsid w:val="00991AEA"/>
    <w:rsid w:val="0099263D"/>
    <w:rsid w:val="00992822"/>
    <w:rsid w:val="00992F73"/>
    <w:rsid w:val="009932CA"/>
    <w:rsid w:val="0099348B"/>
    <w:rsid w:val="00993D0F"/>
    <w:rsid w:val="0099413E"/>
    <w:rsid w:val="00995A6C"/>
    <w:rsid w:val="00996A59"/>
    <w:rsid w:val="00997042"/>
    <w:rsid w:val="00997344"/>
    <w:rsid w:val="009A073A"/>
    <w:rsid w:val="009A173D"/>
    <w:rsid w:val="009A1AB4"/>
    <w:rsid w:val="009A227A"/>
    <w:rsid w:val="009A2E0C"/>
    <w:rsid w:val="009A362C"/>
    <w:rsid w:val="009A37B4"/>
    <w:rsid w:val="009A4302"/>
    <w:rsid w:val="009A4762"/>
    <w:rsid w:val="009A55FD"/>
    <w:rsid w:val="009A59A6"/>
    <w:rsid w:val="009A6788"/>
    <w:rsid w:val="009A6F6B"/>
    <w:rsid w:val="009A7A89"/>
    <w:rsid w:val="009A7CA6"/>
    <w:rsid w:val="009B0316"/>
    <w:rsid w:val="009B064A"/>
    <w:rsid w:val="009B0CC0"/>
    <w:rsid w:val="009B3AB4"/>
    <w:rsid w:val="009B4CD7"/>
    <w:rsid w:val="009B5BB9"/>
    <w:rsid w:val="009B6398"/>
    <w:rsid w:val="009B64B2"/>
    <w:rsid w:val="009B73F0"/>
    <w:rsid w:val="009B7F0C"/>
    <w:rsid w:val="009C04C5"/>
    <w:rsid w:val="009C0579"/>
    <w:rsid w:val="009C2CB3"/>
    <w:rsid w:val="009C2E3C"/>
    <w:rsid w:val="009C2E4E"/>
    <w:rsid w:val="009C36D4"/>
    <w:rsid w:val="009C3BC6"/>
    <w:rsid w:val="009C3CED"/>
    <w:rsid w:val="009C4743"/>
    <w:rsid w:val="009C4952"/>
    <w:rsid w:val="009C4DA3"/>
    <w:rsid w:val="009C5148"/>
    <w:rsid w:val="009C5630"/>
    <w:rsid w:val="009C5AE7"/>
    <w:rsid w:val="009C602D"/>
    <w:rsid w:val="009C6064"/>
    <w:rsid w:val="009C63BF"/>
    <w:rsid w:val="009C6680"/>
    <w:rsid w:val="009C6712"/>
    <w:rsid w:val="009C6D37"/>
    <w:rsid w:val="009C7028"/>
    <w:rsid w:val="009D039E"/>
    <w:rsid w:val="009D0BC3"/>
    <w:rsid w:val="009D1A1E"/>
    <w:rsid w:val="009D4A53"/>
    <w:rsid w:val="009D64F0"/>
    <w:rsid w:val="009D7823"/>
    <w:rsid w:val="009E05AC"/>
    <w:rsid w:val="009E142D"/>
    <w:rsid w:val="009E1887"/>
    <w:rsid w:val="009E1BBB"/>
    <w:rsid w:val="009E23C0"/>
    <w:rsid w:val="009E2EB5"/>
    <w:rsid w:val="009E45E6"/>
    <w:rsid w:val="009E51B1"/>
    <w:rsid w:val="009E57CB"/>
    <w:rsid w:val="009E6ED8"/>
    <w:rsid w:val="009E7E16"/>
    <w:rsid w:val="009E7F08"/>
    <w:rsid w:val="009F1F8A"/>
    <w:rsid w:val="009F2084"/>
    <w:rsid w:val="009F2544"/>
    <w:rsid w:val="009F2581"/>
    <w:rsid w:val="009F2F61"/>
    <w:rsid w:val="009F3179"/>
    <w:rsid w:val="009F3484"/>
    <w:rsid w:val="009F459F"/>
    <w:rsid w:val="009F4E4A"/>
    <w:rsid w:val="009F5B28"/>
    <w:rsid w:val="009F66F0"/>
    <w:rsid w:val="009F750F"/>
    <w:rsid w:val="00A003DB"/>
    <w:rsid w:val="00A0115D"/>
    <w:rsid w:val="00A02445"/>
    <w:rsid w:val="00A0332F"/>
    <w:rsid w:val="00A03426"/>
    <w:rsid w:val="00A035AC"/>
    <w:rsid w:val="00A04187"/>
    <w:rsid w:val="00A04BB1"/>
    <w:rsid w:val="00A05AC3"/>
    <w:rsid w:val="00A05F85"/>
    <w:rsid w:val="00A06702"/>
    <w:rsid w:val="00A068F1"/>
    <w:rsid w:val="00A07341"/>
    <w:rsid w:val="00A0769D"/>
    <w:rsid w:val="00A10A2B"/>
    <w:rsid w:val="00A10F6F"/>
    <w:rsid w:val="00A110FD"/>
    <w:rsid w:val="00A1157D"/>
    <w:rsid w:val="00A129FC"/>
    <w:rsid w:val="00A12C81"/>
    <w:rsid w:val="00A134B2"/>
    <w:rsid w:val="00A13B5D"/>
    <w:rsid w:val="00A143CF"/>
    <w:rsid w:val="00A14A6C"/>
    <w:rsid w:val="00A15171"/>
    <w:rsid w:val="00A152B5"/>
    <w:rsid w:val="00A160E4"/>
    <w:rsid w:val="00A16F97"/>
    <w:rsid w:val="00A17D3B"/>
    <w:rsid w:val="00A20808"/>
    <w:rsid w:val="00A208BB"/>
    <w:rsid w:val="00A208F2"/>
    <w:rsid w:val="00A20906"/>
    <w:rsid w:val="00A2151C"/>
    <w:rsid w:val="00A21B29"/>
    <w:rsid w:val="00A21C9F"/>
    <w:rsid w:val="00A24324"/>
    <w:rsid w:val="00A24A23"/>
    <w:rsid w:val="00A26418"/>
    <w:rsid w:val="00A302E2"/>
    <w:rsid w:val="00A311BA"/>
    <w:rsid w:val="00A31FD5"/>
    <w:rsid w:val="00A32362"/>
    <w:rsid w:val="00A34FCB"/>
    <w:rsid w:val="00A35403"/>
    <w:rsid w:val="00A3578B"/>
    <w:rsid w:val="00A359B1"/>
    <w:rsid w:val="00A363C4"/>
    <w:rsid w:val="00A36DD1"/>
    <w:rsid w:val="00A37D7F"/>
    <w:rsid w:val="00A4053C"/>
    <w:rsid w:val="00A40569"/>
    <w:rsid w:val="00A4158F"/>
    <w:rsid w:val="00A41D91"/>
    <w:rsid w:val="00A427B6"/>
    <w:rsid w:val="00A42AD7"/>
    <w:rsid w:val="00A440A6"/>
    <w:rsid w:val="00A44611"/>
    <w:rsid w:val="00A449BB"/>
    <w:rsid w:val="00A45094"/>
    <w:rsid w:val="00A459AC"/>
    <w:rsid w:val="00A470C2"/>
    <w:rsid w:val="00A5015A"/>
    <w:rsid w:val="00A50B58"/>
    <w:rsid w:val="00A50C6E"/>
    <w:rsid w:val="00A51108"/>
    <w:rsid w:val="00A51C57"/>
    <w:rsid w:val="00A51E8E"/>
    <w:rsid w:val="00A5243F"/>
    <w:rsid w:val="00A52547"/>
    <w:rsid w:val="00A53B43"/>
    <w:rsid w:val="00A55607"/>
    <w:rsid w:val="00A5609F"/>
    <w:rsid w:val="00A56B6E"/>
    <w:rsid w:val="00A56BE0"/>
    <w:rsid w:val="00A56CFC"/>
    <w:rsid w:val="00A56DEB"/>
    <w:rsid w:val="00A60692"/>
    <w:rsid w:val="00A611FF"/>
    <w:rsid w:val="00A61991"/>
    <w:rsid w:val="00A61AE1"/>
    <w:rsid w:val="00A620D6"/>
    <w:rsid w:val="00A643FC"/>
    <w:rsid w:val="00A64CCB"/>
    <w:rsid w:val="00A654D5"/>
    <w:rsid w:val="00A65898"/>
    <w:rsid w:val="00A65B8E"/>
    <w:rsid w:val="00A65F3B"/>
    <w:rsid w:val="00A663BE"/>
    <w:rsid w:val="00A668E1"/>
    <w:rsid w:val="00A671BD"/>
    <w:rsid w:val="00A675F2"/>
    <w:rsid w:val="00A6789F"/>
    <w:rsid w:val="00A7095A"/>
    <w:rsid w:val="00A70BBC"/>
    <w:rsid w:val="00A70CEF"/>
    <w:rsid w:val="00A722A1"/>
    <w:rsid w:val="00A72FCE"/>
    <w:rsid w:val="00A73606"/>
    <w:rsid w:val="00A73729"/>
    <w:rsid w:val="00A73AA5"/>
    <w:rsid w:val="00A7532F"/>
    <w:rsid w:val="00A75A33"/>
    <w:rsid w:val="00A75CE6"/>
    <w:rsid w:val="00A7604A"/>
    <w:rsid w:val="00A76B50"/>
    <w:rsid w:val="00A76E66"/>
    <w:rsid w:val="00A77A1D"/>
    <w:rsid w:val="00A77D29"/>
    <w:rsid w:val="00A80D6F"/>
    <w:rsid w:val="00A81819"/>
    <w:rsid w:val="00A818D1"/>
    <w:rsid w:val="00A81961"/>
    <w:rsid w:val="00A81D93"/>
    <w:rsid w:val="00A82593"/>
    <w:rsid w:val="00A8291C"/>
    <w:rsid w:val="00A82F4B"/>
    <w:rsid w:val="00A8592E"/>
    <w:rsid w:val="00A85AB0"/>
    <w:rsid w:val="00A85B09"/>
    <w:rsid w:val="00A85D56"/>
    <w:rsid w:val="00A86271"/>
    <w:rsid w:val="00A868C1"/>
    <w:rsid w:val="00A868F6"/>
    <w:rsid w:val="00A869D4"/>
    <w:rsid w:val="00A86D59"/>
    <w:rsid w:val="00A87C83"/>
    <w:rsid w:val="00A902A2"/>
    <w:rsid w:val="00A90993"/>
    <w:rsid w:val="00A90A44"/>
    <w:rsid w:val="00A91D30"/>
    <w:rsid w:val="00A9228F"/>
    <w:rsid w:val="00A9331F"/>
    <w:rsid w:val="00A93A95"/>
    <w:rsid w:val="00A944C3"/>
    <w:rsid w:val="00A960EE"/>
    <w:rsid w:val="00A9611D"/>
    <w:rsid w:val="00A9667D"/>
    <w:rsid w:val="00A96FF0"/>
    <w:rsid w:val="00A97124"/>
    <w:rsid w:val="00A9791A"/>
    <w:rsid w:val="00A9795D"/>
    <w:rsid w:val="00AA021A"/>
    <w:rsid w:val="00AA0551"/>
    <w:rsid w:val="00AA0FC9"/>
    <w:rsid w:val="00AA20FA"/>
    <w:rsid w:val="00AA2F5F"/>
    <w:rsid w:val="00AA367E"/>
    <w:rsid w:val="00AA4819"/>
    <w:rsid w:val="00AA49BF"/>
    <w:rsid w:val="00AA4A18"/>
    <w:rsid w:val="00AA4DD6"/>
    <w:rsid w:val="00AA4E51"/>
    <w:rsid w:val="00AA5598"/>
    <w:rsid w:val="00AA56A0"/>
    <w:rsid w:val="00AA67FB"/>
    <w:rsid w:val="00AA7D08"/>
    <w:rsid w:val="00AB0C96"/>
    <w:rsid w:val="00AB0D99"/>
    <w:rsid w:val="00AB2042"/>
    <w:rsid w:val="00AB210F"/>
    <w:rsid w:val="00AB3311"/>
    <w:rsid w:val="00AB33DD"/>
    <w:rsid w:val="00AB3C40"/>
    <w:rsid w:val="00AB4E70"/>
    <w:rsid w:val="00AB5C52"/>
    <w:rsid w:val="00AB6B3A"/>
    <w:rsid w:val="00AB75CD"/>
    <w:rsid w:val="00AB780A"/>
    <w:rsid w:val="00AC0633"/>
    <w:rsid w:val="00AC2642"/>
    <w:rsid w:val="00AC2FBB"/>
    <w:rsid w:val="00AC31C3"/>
    <w:rsid w:val="00AC4725"/>
    <w:rsid w:val="00AC4988"/>
    <w:rsid w:val="00AC4CB1"/>
    <w:rsid w:val="00AC5D2C"/>
    <w:rsid w:val="00AC5DF8"/>
    <w:rsid w:val="00AC72A6"/>
    <w:rsid w:val="00AC785F"/>
    <w:rsid w:val="00AC78B3"/>
    <w:rsid w:val="00AC79FE"/>
    <w:rsid w:val="00AC7F7A"/>
    <w:rsid w:val="00AD0306"/>
    <w:rsid w:val="00AD0338"/>
    <w:rsid w:val="00AD0339"/>
    <w:rsid w:val="00AD193D"/>
    <w:rsid w:val="00AD1D61"/>
    <w:rsid w:val="00AD1F7D"/>
    <w:rsid w:val="00AD208B"/>
    <w:rsid w:val="00AD22B7"/>
    <w:rsid w:val="00AD27DD"/>
    <w:rsid w:val="00AD2FA6"/>
    <w:rsid w:val="00AD3A6D"/>
    <w:rsid w:val="00AD4A7C"/>
    <w:rsid w:val="00AD4FCF"/>
    <w:rsid w:val="00AD6F14"/>
    <w:rsid w:val="00AD72A1"/>
    <w:rsid w:val="00AD7F7E"/>
    <w:rsid w:val="00AE0CA7"/>
    <w:rsid w:val="00AE25A3"/>
    <w:rsid w:val="00AE366D"/>
    <w:rsid w:val="00AE49B2"/>
    <w:rsid w:val="00AE5789"/>
    <w:rsid w:val="00AE5930"/>
    <w:rsid w:val="00AE6364"/>
    <w:rsid w:val="00AF0585"/>
    <w:rsid w:val="00AF0C31"/>
    <w:rsid w:val="00AF0CFA"/>
    <w:rsid w:val="00AF1257"/>
    <w:rsid w:val="00AF17D7"/>
    <w:rsid w:val="00AF18FC"/>
    <w:rsid w:val="00AF2701"/>
    <w:rsid w:val="00AF2934"/>
    <w:rsid w:val="00AF4134"/>
    <w:rsid w:val="00AF4148"/>
    <w:rsid w:val="00AF45BD"/>
    <w:rsid w:val="00AF4769"/>
    <w:rsid w:val="00AF51C0"/>
    <w:rsid w:val="00AF56AC"/>
    <w:rsid w:val="00AF67AB"/>
    <w:rsid w:val="00AF7EC1"/>
    <w:rsid w:val="00B00F61"/>
    <w:rsid w:val="00B01321"/>
    <w:rsid w:val="00B01A62"/>
    <w:rsid w:val="00B0229D"/>
    <w:rsid w:val="00B02DD6"/>
    <w:rsid w:val="00B03106"/>
    <w:rsid w:val="00B035DB"/>
    <w:rsid w:val="00B0407E"/>
    <w:rsid w:val="00B0426E"/>
    <w:rsid w:val="00B05C73"/>
    <w:rsid w:val="00B065E0"/>
    <w:rsid w:val="00B06F46"/>
    <w:rsid w:val="00B07877"/>
    <w:rsid w:val="00B102FB"/>
    <w:rsid w:val="00B107B5"/>
    <w:rsid w:val="00B10B18"/>
    <w:rsid w:val="00B10C0A"/>
    <w:rsid w:val="00B1196E"/>
    <w:rsid w:val="00B11C0C"/>
    <w:rsid w:val="00B121A0"/>
    <w:rsid w:val="00B1268D"/>
    <w:rsid w:val="00B126EA"/>
    <w:rsid w:val="00B13351"/>
    <w:rsid w:val="00B1340B"/>
    <w:rsid w:val="00B136FD"/>
    <w:rsid w:val="00B13AD7"/>
    <w:rsid w:val="00B14978"/>
    <w:rsid w:val="00B14E66"/>
    <w:rsid w:val="00B15B3A"/>
    <w:rsid w:val="00B16E4F"/>
    <w:rsid w:val="00B222D7"/>
    <w:rsid w:val="00B22581"/>
    <w:rsid w:val="00B22677"/>
    <w:rsid w:val="00B22DDB"/>
    <w:rsid w:val="00B23378"/>
    <w:rsid w:val="00B2403E"/>
    <w:rsid w:val="00B243E7"/>
    <w:rsid w:val="00B246B0"/>
    <w:rsid w:val="00B24F93"/>
    <w:rsid w:val="00B25AFB"/>
    <w:rsid w:val="00B25F37"/>
    <w:rsid w:val="00B261DE"/>
    <w:rsid w:val="00B26D4B"/>
    <w:rsid w:val="00B2756A"/>
    <w:rsid w:val="00B27954"/>
    <w:rsid w:val="00B31095"/>
    <w:rsid w:val="00B317C4"/>
    <w:rsid w:val="00B335BA"/>
    <w:rsid w:val="00B33DAD"/>
    <w:rsid w:val="00B3461C"/>
    <w:rsid w:val="00B34B9D"/>
    <w:rsid w:val="00B358AC"/>
    <w:rsid w:val="00B35A44"/>
    <w:rsid w:val="00B35DF7"/>
    <w:rsid w:val="00B36FED"/>
    <w:rsid w:val="00B40530"/>
    <w:rsid w:val="00B406A9"/>
    <w:rsid w:val="00B40730"/>
    <w:rsid w:val="00B40D27"/>
    <w:rsid w:val="00B41328"/>
    <w:rsid w:val="00B42039"/>
    <w:rsid w:val="00B42404"/>
    <w:rsid w:val="00B42927"/>
    <w:rsid w:val="00B4429B"/>
    <w:rsid w:val="00B448A2"/>
    <w:rsid w:val="00B44CDB"/>
    <w:rsid w:val="00B44D58"/>
    <w:rsid w:val="00B45FAB"/>
    <w:rsid w:val="00B46096"/>
    <w:rsid w:val="00B46162"/>
    <w:rsid w:val="00B464F9"/>
    <w:rsid w:val="00B46DB9"/>
    <w:rsid w:val="00B47348"/>
    <w:rsid w:val="00B5014C"/>
    <w:rsid w:val="00B506C5"/>
    <w:rsid w:val="00B50702"/>
    <w:rsid w:val="00B509C3"/>
    <w:rsid w:val="00B50BE7"/>
    <w:rsid w:val="00B5181C"/>
    <w:rsid w:val="00B53128"/>
    <w:rsid w:val="00B539CC"/>
    <w:rsid w:val="00B56309"/>
    <w:rsid w:val="00B60311"/>
    <w:rsid w:val="00B614B2"/>
    <w:rsid w:val="00B616C4"/>
    <w:rsid w:val="00B61B45"/>
    <w:rsid w:val="00B6230E"/>
    <w:rsid w:val="00B6234F"/>
    <w:rsid w:val="00B62CD5"/>
    <w:rsid w:val="00B631C6"/>
    <w:rsid w:val="00B6355A"/>
    <w:rsid w:val="00B638FB"/>
    <w:rsid w:val="00B639B7"/>
    <w:rsid w:val="00B63A13"/>
    <w:rsid w:val="00B63CB5"/>
    <w:rsid w:val="00B640B2"/>
    <w:rsid w:val="00B65BC5"/>
    <w:rsid w:val="00B65D12"/>
    <w:rsid w:val="00B6607C"/>
    <w:rsid w:val="00B673E7"/>
    <w:rsid w:val="00B6793A"/>
    <w:rsid w:val="00B70029"/>
    <w:rsid w:val="00B70B59"/>
    <w:rsid w:val="00B72626"/>
    <w:rsid w:val="00B72C45"/>
    <w:rsid w:val="00B7413A"/>
    <w:rsid w:val="00B752DC"/>
    <w:rsid w:val="00B75FA4"/>
    <w:rsid w:val="00B76814"/>
    <w:rsid w:val="00B77389"/>
    <w:rsid w:val="00B774E2"/>
    <w:rsid w:val="00B77E61"/>
    <w:rsid w:val="00B806ED"/>
    <w:rsid w:val="00B80807"/>
    <w:rsid w:val="00B80CED"/>
    <w:rsid w:val="00B80DC3"/>
    <w:rsid w:val="00B81121"/>
    <w:rsid w:val="00B81762"/>
    <w:rsid w:val="00B821B3"/>
    <w:rsid w:val="00B823ED"/>
    <w:rsid w:val="00B8347A"/>
    <w:rsid w:val="00B83C24"/>
    <w:rsid w:val="00B84535"/>
    <w:rsid w:val="00B849D7"/>
    <w:rsid w:val="00B84E5A"/>
    <w:rsid w:val="00B84F61"/>
    <w:rsid w:val="00B8657A"/>
    <w:rsid w:val="00B8668D"/>
    <w:rsid w:val="00B87426"/>
    <w:rsid w:val="00B87751"/>
    <w:rsid w:val="00B90095"/>
    <w:rsid w:val="00B9128E"/>
    <w:rsid w:val="00B93159"/>
    <w:rsid w:val="00B937C4"/>
    <w:rsid w:val="00B93D32"/>
    <w:rsid w:val="00B94500"/>
    <w:rsid w:val="00B946F4"/>
    <w:rsid w:val="00B94E32"/>
    <w:rsid w:val="00B9504A"/>
    <w:rsid w:val="00B95F61"/>
    <w:rsid w:val="00B9609E"/>
    <w:rsid w:val="00B96A75"/>
    <w:rsid w:val="00B97069"/>
    <w:rsid w:val="00B972EE"/>
    <w:rsid w:val="00B97D09"/>
    <w:rsid w:val="00B97DE7"/>
    <w:rsid w:val="00BA01D9"/>
    <w:rsid w:val="00BA0FB0"/>
    <w:rsid w:val="00BA0FD9"/>
    <w:rsid w:val="00BA12E6"/>
    <w:rsid w:val="00BA219D"/>
    <w:rsid w:val="00BA2A99"/>
    <w:rsid w:val="00BA2FCB"/>
    <w:rsid w:val="00BA4061"/>
    <w:rsid w:val="00BA4455"/>
    <w:rsid w:val="00BA55D3"/>
    <w:rsid w:val="00BA5679"/>
    <w:rsid w:val="00BA69AC"/>
    <w:rsid w:val="00BA6F10"/>
    <w:rsid w:val="00BB112A"/>
    <w:rsid w:val="00BB1846"/>
    <w:rsid w:val="00BB21EA"/>
    <w:rsid w:val="00BB466E"/>
    <w:rsid w:val="00BB64BE"/>
    <w:rsid w:val="00BB6873"/>
    <w:rsid w:val="00BB69B0"/>
    <w:rsid w:val="00BB6C33"/>
    <w:rsid w:val="00BB723D"/>
    <w:rsid w:val="00BB777D"/>
    <w:rsid w:val="00BC16BE"/>
    <w:rsid w:val="00BC17EA"/>
    <w:rsid w:val="00BC1F2F"/>
    <w:rsid w:val="00BC2F72"/>
    <w:rsid w:val="00BC385B"/>
    <w:rsid w:val="00BC3D68"/>
    <w:rsid w:val="00BC404C"/>
    <w:rsid w:val="00BC4E9D"/>
    <w:rsid w:val="00BC68D8"/>
    <w:rsid w:val="00BD02B0"/>
    <w:rsid w:val="00BD1F88"/>
    <w:rsid w:val="00BD2B99"/>
    <w:rsid w:val="00BD4201"/>
    <w:rsid w:val="00BD4475"/>
    <w:rsid w:val="00BD45E3"/>
    <w:rsid w:val="00BD6767"/>
    <w:rsid w:val="00BD6D1C"/>
    <w:rsid w:val="00BE0466"/>
    <w:rsid w:val="00BE07C0"/>
    <w:rsid w:val="00BE2357"/>
    <w:rsid w:val="00BE2834"/>
    <w:rsid w:val="00BE30DE"/>
    <w:rsid w:val="00BE32D3"/>
    <w:rsid w:val="00BE3615"/>
    <w:rsid w:val="00BE444A"/>
    <w:rsid w:val="00BE5D5A"/>
    <w:rsid w:val="00BE6C13"/>
    <w:rsid w:val="00BE6E17"/>
    <w:rsid w:val="00BE6EC9"/>
    <w:rsid w:val="00BE70C0"/>
    <w:rsid w:val="00BE7521"/>
    <w:rsid w:val="00BF04F6"/>
    <w:rsid w:val="00BF0B78"/>
    <w:rsid w:val="00BF1B9A"/>
    <w:rsid w:val="00BF1C35"/>
    <w:rsid w:val="00BF26EA"/>
    <w:rsid w:val="00BF29E5"/>
    <w:rsid w:val="00BF3B44"/>
    <w:rsid w:val="00BF3D93"/>
    <w:rsid w:val="00BF413A"/>
    <w:rsid w:val="00BF41A8"/>
    <w:rsid w:val="00BF5676"/>
    <w:rsid w:val="00BF7C12"/>
    <w:rsid w:val="00C003C8"/>
    <w:rsid w:val="00C0044F"/>
    <w:rsid w:val="00C01A52"/>
    <w:rsid w:val="00C01D6D"/>
    <w:rsid w:val="00C01EEA"/>
    <w:rsid w:val="00C0280A"/>
    <w:rsid w:val="00C02C2D"/>
    <w:rsid w:val="00C02DB7"/>
    <w:rsid w:val="00C0358A"/>
    <w:rsid w:val="00C05262"/>
    <w:rsid w:val="00C05922"/>
    <w:rsid w:val="00C05CDB"/>
    <w:rsid w:val="00C075A8"/>
    <w:rsid w:val="00C10630"/>
    <w:rsid w:val="00C10716"/>
    <w:rsid w:val="00C110F0"/>
    <w:rsid w:val="00C112CE"/>
    <w:rsid w:val="00C12D5D"/>
    <w:rsid w:val="00C13B3B"/>
    <w:rsid w:val="00C14853"/>
    <w:rsid w:val="00C14F72"/>
    <w:rsid w:val="00C15292"/>
    <w:rsid w:val="00C15A32"/>
    <w:rsid w:val="00C15B88"/>
    <w:rsid w:val="00C15D5C"/>
    <w:rsid w:val="00C15D93"/>
    <w:rsid w:val="00C1643A"/>
    <w:rsid w:val="00C16FF9"/>
    <w:rsid w:val="00C17E97"/>
    <w:rsid w:val="00C17EA1"/>
    <w:rsid w:val="00C2047D"/>
    <w:rsid w:val="00C204CE"/>
    <w:rsid w:val="00C21655"/>
    <w:rsid w:val="00C2366D"/>
    <w:rsid w:val="00C24791"/>
    <w:rsid w:val="00C25929"/>
    <w:rsid w:val="00C259FC"/>
    <w:rsid w:val="00C25DD0"/>
    <w:rsid w:val="00C25DF9"/>
    <w:rsid w:val="00C260C2"/>
    <w:rsid w:val="00C261E0"/>
    <w:rsid w:val="00C27B39"/>
    <w:rsid w:val="00C27C4F"/>
    <w:rsid w:val="00C27E24"/>
    <w:rsid w:val="00C304B2"/>
    <w:rsid w:val="00C31963"/>
    <w:rsid w:val="00C32A74"/>
    <w:rsid w:val="00C333B7"/>
    <w:rsid w:val="00C346FE"/>
    <w:rsid w:val="00C354A9"/>
    <w:rsid w:val="00C354F5"/>
    <w:rsid w:val="00C36392"/>
    <w:rsid w:val="00C377AF"/>
    <w:rsid w:val="00C424DE"/>
    <w:rsid w:val="00C42DAF"/>
    <w:rsid w:val="00C42F3F"/>
    <w:rsid w:val="00C43233"/>
    <w:rsid w:val="00C4333B"/>
    <w:rsid w:val="00C43B84"/>
    <w:rsid w:val="00C43F9B"/>
    <w:rsid w:val="00C44120"/>
    <w:rsid w:val="00C444A5"/>
    <w:rsid w:val="00C44D0F"/>
    <w:rsid w:val="00C452A5"/>
    <w:rsid w:val="00C4555C"/>
    <w:rsid w:val="00C45F73"/>
    <w:rsid w:val="00C46A80"/>
    <w:rsid w:val="00C47C1A"/>
    <w:rsid w:val="00C507B4"/>
    <w:rsid w:val="00C50942"/>
    <w:rsid w:val="00C515B8"/>
    <w:rsid w:val="00C517E8"/>
    <w:rsid w:val="00C52F79"/>
    <w:rsid w:val="00C5353D"/>
    <w:rsid w:val="00C53BDF"/>
    <w:rsid w:val="00C53D53"/>
    <w:rsid w:val="00C5497A"/>
    <w:rsid w:val="00C54CD4"/>
    <w:rsid w:val="00C5550D"/>
    <w:rsid w:val="00C555E0"/>
    <w:rsid w:val="00C55796"/>
    <w:rsid w:val="00C56241"/>
    <w:rsid w:val="00C56712"/>
    <w:rsid w:val="00C56FB7"/>
    <w:rsid w:val="00C579C1"/>
    <w:rsid w:val="00C57D2A"/>
    <w:rsid w:val="00C606B4"/>
    <w:rsid w:val="00C60782"/>
    <w:rsid w:val="00C6097E"/>
    <w:rsid w:val="00C622B2"/>
    <w:rsid w:val="00C62973"/>
    <w:rsid w:val="00C62E61"/>
    <w:rsid w:val="00C62FEE"/>
    <w:rsid w:val="00C63ED1"/>
    <w:rsid w:val="00C6443A"/>
    <w:rsid w:val="00C64791"/>
    <w:rsid w:val="00C64C5F"/>
    <w:rsid w:val="00C65013"/>
    <w:rsid w:val="00C65E9C"/>
    <w:rsid w:val="00C67038"/>
    <w:rsid w:val="00C709C4"/>
    <w:rsid w:val="00C71158"/>
    <w:rsid w:val="00C722AA"/>
    <w:rsid w:val="00C725F9"/>
    <w:rsid w:val="00C727CC"/>
    <w:rsid w:val="00C72D75"/>
    <w:rsid w:val="00C73311"/>
    <w:rsid w:val="00C7504B"/>
    <w:rsid w:val="00C75932"/>
    <w:rsid w:val="00C75C3B"/>
    <w:rsid w:val="00C76793"/>
    <w:rsid w:val="00C76E2A"/>
    <w:rsid w:val="00C778A5"/>
    <w:rsid w:val="00C80DB3"/>
    <w:rsid w:val="00C83020"/>
    <w:rsid w:val="00C85082"/>
    <w:rsid w:val="00C854FC"/>
    <w:rsid w:val="00C85E20"/>
    <w:rsid w:val="00C86500"/>
    <w:rsid w:val="00C865E3"/>
    <w:rsid w:val="00C8662D"/>
    <w:rsid w:val="00C86718"/>
    <w:rsid w:val="00C867CC"/>
    <w:rsid w:val="00C87FF6"/>
    <w:rsid w:val="00C9083A"/>
    <w:rsid w:val="00C90F87"/>
    <w:rsid w:val="00C91770"/>
    <w:rsid w:val="00C91CC7"/>
    <w:rsid w:val="00C91DC5"/>
    <w:rsid w:val="00C93894"/>
    <w:rsid w:val="00C948C2"/>
    <w:rsid w:val="00C94ADC"/>
    <w:rsid w:val="00C95B93"/>
    <w:rsid w:val="00C95CCF"/>
    <w:rsid w:val="00C95EF1"/>
    <w:rsid w:val="00C97363"/>
    <w:rsid w:val="00CA08F0"/>
    <w:rsid w:val="00CA195F"/>
    <w:rsid w:val="00CA2939"/>
    <w:rsid w:val="00CA43EF"/>
    <w:rsid w:val="00CA4B0B"/>
    <w:rsid w:val="00CA5686"/>
    <w:rsid w:val="00CA5ACF"/>
    <w:rsid w:val="00CA644A"/>
    <w:rsid w:val="00CA6A47"/>
    <w:rsid w:val="00CA71FB"/>
    <w:rsid w:val="00CA7519"/>
    <w:rsid w:val="00CB02E4"/>
    <w:rsid w:val="00CB0C22"/>
    <w:rsid w:val="00CB442C"/>
    <w:rsid w:val="00CB44FD"/>
    <w:rsid w:val="00CB4709"/>
    <w:rsid w:val="00CB4D8B"/>
    <w:rsid w:val="00CB5320"/>
    <w:rsid w:val="00CB5B0E"/>
    <w:rsid w:val="00CB6045"/>
    <w:rsid w:val="00CB6776"/>
    <w:rsid w:val="00CB7ACA"/>
    <w:rsid w:val="00CC0169"/>
    <w:rsid w:val="00CC0271"/>
    <w:rsid w:val="00CC05DA"/>
    <w:rsid w:val="00CC06A0"/>
    <w:rsid w:val="00CC10A3"/>
    <w:rsid w:val="00CC40EC"/>
    <w:rsid w:val="00CC4DF7"/>
    <w:rsid w:val="00CC515C"/>
    <w:rsid w:val="00CC5C90"/>
    <w:rsid w:val="00CC7465"/>
    <w:rsid w:val="00CC7516"/>
    <w:rsid w:val="00CC79E9"/>
    <w:rsid w:val="00CC7E69"/>
    <w:rsid w:val="00CC7E8C"/>
    <w:rsid w:val="00CD0578"/>
    <w:rsid w:val="00CD0CB0"/>
    <w:rsid w:val="00CD2B7E"/>
    <w:rsid w:val="00CD3023"/>
    <w:rsid w:val="00CD384C"/>
    <w:rsid w:val="00CD4BC4"/>
    <w:rsid w:val="00CD5842"/>
    <w:rsid w:val="00CD6197"/>
    <w:rsid w:val="00CD68D7"/>
    <w:rsid w:val="00CD6CCB"/>
    <w:rsid w:val="00CE0ED7"/>
    <w:rsid w:val="00CE2665"/>
    <w:rsid w:val="00CE4103"/>
    <w:rsid w:val="00CE4409"/>
    <w:rsid w:val="00CE550F"/>
    <w:rsid w:val="00CE5A45"/>
    <w:rsid w:val="00CE605D"/>
    <w:rsid w:val="00CE650E"/>
    <w:rsid w:val="00CE7028"/>
    <w:rsid w:val="00CE7901"/>
    <w:rsid w:val="00CE794C"/>
    <w:rsid w:val="00CF015E"/>
    <w:rsid w:val="00CF0BC8"/>
    <w:rsid w:val="00CF0EF7"/>
    <w:rsid w:val="00CF1180"/>
    <w:rsid w:val="00CF1770"/>
    <w:rsid w:val="00CF178D"/>
    <w:rsid w:val="00CF250F"/>
    <w:rsid w:val="00CF2A61"/>
    <w:rsid w:val="00CF38F6"/>
    <w:rsid w:val="00CF3BD7"/>
    <w:rsid w:val="00CF471E"/>
    <w:rsid w:val="00CF5471"/>
    <w:rsid w:val="00CF5680"/>
    <w:rsid w:val="00CF6782"/>
    <w:rsid w:val="00CF685A"/>
    <w:rsid w:val="00CF699F"/>
    <w:rsid w:val="00CF6B53"/>
    <w:rsid w:val="00CF6E51"/>
    <w:rsid w:val="00CF760C"/>
    <w:rsid w:val="00CF7717"/>
    <w:rsid w:val="00CF78D9"/>
    <w:rsid w:val="00D008D1"/>
    <w:rsid w:val="00D01535"/>
    <w:rsid w:val="00D0434A"/>
    <w:rsid w:val="00D04AC9"/>
    <w:rsid w:val="00D05C01"/>
    <w:rsid w:val="00D06B1C"/>
    <w:rsid w:val="00D07C1C"/>
    <w:rsid w:val="00D1043F"/>
    <w:rsid w:val="00D11736"/>
    <w:rsid w:val="00D11EF0"/>
    <w:rsid w:val="00D12D66"/>
    <w:rsid w:val="00D12E58"/>
    <w:rsid w:val="00D1413F"/>
    <w:rsid w:val="00D148AC"/>
    <w:rsid w:val="00D150AA"/>
    <w:rsid w:val="00D15C47"/>
    <w:rsid w:val="00D15F57"/>
    <w:rsid w:val="00D15FB0"/>
    <w:rsid w:val="00D163B0"/>
    <w:rsid w:val="00D165EC"/>
    <w:rsid w:val="00D16B8A"/>
    <w:rsid w:val="00D2043F"/>
    <w:rsid w:val="00D21430"/>
    <w:rsid w:val="00D21B87"/>
    <w:rsid w:val="00D2286B"/>
    <w:rsid w:val="00D23427"/>
    <w:rsid w:val="00D23E1B"/>
    <w:rsid w:val="00D24574"/>
    <w:rsid w:val="00D24C50"/>
    <w:rsid w:val="00D24E92"/>
    <w:rsid w:val="00D25149"/>
    <w:rsid w:val="00D25900"/>
    <w:rsid w:val="00D2591E"/>
    <w:rsid w:val="00D2691D"/>
    <w:rsid w:val="00D27688"/>
    <w:rsid w:val="00D339F6"/>
    <w:rsid w:val="00D33CFE"/>
    <w:rsid w:val="00D3555E"/>
    <w:rsid w:val="00D35EFC"/>
    <w:rsid w:val="00D360BF"/>
    <w:rsid w:val="00D3737D"/>
    <w:rsid w:val="00D37FE2"/>
    <w:rsid w:val="00D41B78"/>
    <w:rsid w:val="00D428D8"/>
    <w:rsid w:val="00D42E67"/>
    <w:rsid w:val="00D431C9"/>
    <w:rsid w:val="00D4327A"/>
    <w:rsid w:val="00D436F0"/>
    <w:rsid w:val="00D437C4"/>
    <w:rsid w:val="00D43FD6"/>
    <w:rsid w:val="00D4548C"/>
    <w:rsid w:val="00D45BF7"/>
    <w:rsid w:val="00D474D8"/>
    <w:rsid w:val="00D475FB"/>
    <w:rsid w:val="00D47F2C"/>
    <w:rsid w:val="00D50508"/>
    <w:rsid w:val="00D51620"/>
    <w:rsid w:val="00D54C45"/>
    <w:rsid w:val="00D55AD1"/>
    <w:rsid w:val="00D578B6"/>
    <w:rsid w:val="00D601EA"/>
    <w:rsid w:val="00D6193B"/>
    <w:rsid w:val="00D619E4"/>
    <w:rsid w:val="00D622BC"/>
    <w:rsid w:val="00D627DB"/>
    <w:rsid w:val="00D62A4A"/>
    <w:rsid w:val="00D6370F"/>
    <w:rsid w:val="00D63A58"/>
    <w:rsid w:val="00D642AA"/>
    <w:rsid w:val="00D6492B"/>
    <w:rsid w:val="00D64C7C"/>
    <w:rsid w:val="00D652AC"/>
    <w:rsid w:val="00D653B4"/>
    <w:rsid w:val="00D6775D"/>
    <w:rsid w:val="00D7087B"/>
    <w:rsid w:val="00D70D7A"/>
    <w:rsid w:val="00D743DB"/>
    <w:rsid w:val="00D750E3"/>
    <w:rsid w:val="00D75BCA"/>
    <w:rsid w:val="00D76709"/>
    <w:rsid w:val="00D7680C"/>
    <w:rsid w:val="00D77462"/>
    <w:rsid w:val="00D807AB"/>
    <w:rsid w:val="00D80B1C"/>
    <w:rsid w:val="00D80D71"/>
    <w:rsid w:val="00D80DFD"/>
    <w:rsid w:val="00D82A01"/>
    <w:rsid w:val="00D82EAA"/>
    <w:rsid w:val="00D83A95"/>
    <w:rsid w:val="00D83B46"/>
    <w:rsid w:val="00D844A9"/>
    <w:rsid w:val="00D844CC"/>
    <w:rsid w:val="00D84FAB"/>
    <w:rsid w:val="00D856CE"/>
    <w:rsid w:val="00D86510"/>
    <w:rsid w:val="00D86795"/>
    <w:rsid w:val="00D867BC"/>
    <w:rsid w:val="00D86B0F"/>
    <w:rsid w:val="00D87468"/>
    <w:rsid w:val="00D90ACA"/>
    <w:rsid w:val="00D91364"/>
    <w:rsid w:val="00D91D88"/>
    <w:rsid w:val="00D91F65"/>
    <w:rsid w:val="00D9212C"/>
    <w:rsid w:val="00D93879"/>
    <w:rsid w:val="00D941D7"/>
    <w:rsid w:val="00D94415"/>
    <w:rsid w:val="00D94506"/>
    <w:rsid w:val="00D94596"/>
    <w:rsid w:val="00D94CAB"/>
    <w:rsid w:val="00D95EAE"/>
    <w:rsid w:val="00D96663"/>
    <w:rsid w:val="00D96AB9"/>
    <w:rsid w:val="00D96BD6"/>
    <w:rsid w:val="00D96E16"/>
    <w:rsid w:val="00D97BFC"/>
    <w:rsid w:val="00D97DA6"/>
    <w:rsid w:val="00D97DBD"/>
    <w:rsid w:val="00D97E0A"/>
    <w:rsid w:val="00D97FE0"/>
    <w:rsid w:val="00DA0277"/>
    <w:rsid w:val="00DA201B"/>
    <w:rsid w:val="00DA24B1"/>
    <w:rsid w:val="00DA3189"/>
    <w:rsid w:val="00DA434E"/>
    <w:rsid w:val="00DA4658"/>
    <w:rsid w:val="00DA49BD"/>
    <w:rsid w:val="00DA4D79"/>
    <w:rsid w:val="00DA5806"/>
    <w:rsid w:val="00DA5C32"/>
    <w:rsid w:val="00DA68D2"/>
    <w:rsid w:val="00DA6B5F"/>
    <w:rsid w:val="00DA6E50"/>
    <w:rsid w:val="00DB0C17"/>
    <w:rsid w:val="00DB1358"/>
    <w:rsid w:val="00DB1545"/>
    <w:rsid w:val="00DB1854"/>
    <w:rsid w:val="00DB29C3"/>
    <w:rsid w:val="00DB2A3C"/>
    <w:rsid w:val="00DB2AD4"/>
    <w:rsid w:val="00DB3962"/>
    <w:rsid w:val="00DB4494"/>
    <w:rsid w:val="00DB4EE3"/>
    <w:rsid w:val="00DB5597"/>
    <w:rsid w:val="00DB63A1"/>
    <w:rsid w:val="00DB676A"/>
    <w:rsid w:val="00DB727D"/>
    <w:rsid w:val="00DB7DCC"/>
    <w:rsid w:val="00DC0F20"/>
    <w:rsid w:val="00DC1056"/>
    <w:rsid w:val="00DC1073"/>
    <w:rsid w:val="00DC11C8"/>
    <w:rsid w:val="00DC1B67"/>
    <w:rsid w:val="00DC1E76"/>
    <w:rsid w:val="00DC2363"/>
    <w:rsid w:val="00DC2955"/>
    <w:rsid w:val="00DC2F06"/>
    <w:rsid w:val="00DC5833"/>
    <w:rsid w:val="00DC6F45"/>
    <w:rsid w:val="00DC745E"/>
    <w:rsid w:val="00DD1634"/>
    <w:rsid w:val="00DD1ED2"/>
    <w:rsid w:val="00DD2D70"/>
    <w:rsid w:val="00DD3B34"/>
    <w:rsid w:val="00DD3B6A"/>
    <w:rsid w:val="00DD56A4"/>
    <w:rsid w:val="00DD7C9C"/>
    <w:rsid w:val="00DE008B"/>
    <w:rsid w:val="00DE3CDD"/>
    <w:rsid w:val="00DE408B"/>
    <w:rsid w:val="00DE486C"/>
    <w:rsid w:val="00DE4AF1"/>
    <w:rsid w:val="00DE528C"/>
    <w:rsid w:val="00DE54ED"/>
    <w:rsid w:val="00DE555C"/>
    <w:rsid w:val="00DE5613"/>
    <w:rsid w:val="00DF0294"/>
    <w:rsid w:val="00DF03AB"/>
    <w:rsid w:val="00DF0D8A"/>
    <w:rsid w:val="00DF1A82"/>
    <w:rsid w:val="00DF2C4F"/>
    <w:rsid w:val="00DF42CB"/>
    <w:rsid w:val="00DF4548"/>
    <w:rsid w:val="00DF4DB6"/>
    <w:rsid w:val="00DF50C7"/>
    <w:rsid w:val="00DF66A1"/>
    <w:rsid w:val="00DF6A5D"/>
    <w:rsid w:val="00DF7856"/>
    <w:rsid w:val="00DF7D87"/>
    <w:rsid w:val="00E00FF1"/>
    <w:rsid w:val="00E0107D"/>
    <w:rsid w:val="00E01D84"/>
    <w:rsid w:val="00E0362E"/>
    <w:rsid w:val="00E03964"/>
    <w:rsid w:val="00E0450C"/>
    <w:rsid w:val="00E05536"/>
    <w:rsid w:val="00E056AD"/>
    <w:rsid w:val="00E065B0"/>
    <w:rsid w:val="00E1065F"/>
    <w:rsid w:val="00E10B52"/>
    <w:rsid w:val="00E11D0A"/>
    <w:rsid w:val="00E11E12"/>
    <w:rsid w:val="00E120C7"/>
    <w:rsid w:val="00E12646"/>
    <w:rsid w:val="00E12955"/>
    <w:rsid w:val="00E12C05"/>
    <w:rsid w:val="00E12D81"/>
    <w:rsid w:val="00E14C48"/>
    <w:rsid w:val="00E163C3"/>
    <w:rsid w:val="00E16C09"/>
    <w:rsid w:val="00E177E5"/>
    <w:rsid w:val="00E17CE1"/>
    <w:rsid w:val="00E21693"/>
    <w:rsid w:val="00E218FD"/>
    <w:rsid w:val="00E22107"/>
    <w:rsid w:val="00E228F7"/>
    <w:rsid w:val="00E23395"/>
    <w:rsid w:val="00E2367C"/>
    <w:rsid w:val="00E23AFA"/>
    <w:rsid w:val="00E23CF2"/>
    <w:rsid w:val="00E24217"/>
    <w:rsid w:val="00E26580"/>
    <w:rsid w:val="00E268C6"/>
    <w:rsid w:val="00E26D3A"/>
    <w:rsid w:val="00E311D2"/>
    <w:rsid w:val="00E31DAA"/>
    <w:rsid w:val="00E3384A"/>
    <w:rsid w:val="00E34935"/>
    <w:rsid w:val="00E36793"/>
    <w:rsid w:val="00E367D0"/>
    <w:rsid w:val="00E37889"/>
    <w:rsid w:val="00E411D5"/>
    <w:rsid w:val="00E428BE"/>
    <w:rsid w:val="00E436CB"/>
    <w:rsid w:val="00E43987"/>
    <w:rsid w:val="00E44113"/>
    <w:rsid w:val="00E4531C"/>
    <w:rsid w:val="00E456FF"/>
    <w:rsid w:val="00E457A3"/>
    <w:rsid w:val="00E45A1F"/>
    <w:rsid w:val="00E46AD1"/>
    <w:rsid w:val="00E46B1B"/>
    <w:rsid w:val="00E4730D"/>
    <w:rsid w:val="00E477AF"/>
    <w:rsid w:val="00E512E5"/>
    <w:rsid w:val="00E519E1"/>
    <w:rsid w:val="00E51A0E"/>
    <w:rsid w:val="00E51B8C"/>
    <w:rsid w:val="00E522DF"/>
    <w:rsid w:val="00E52DE3"/>
    <w:rsid w:val="00E52FF1"/>
    <w:rsid w:val="00E5512A"/>
    <w:rsid w:val="00E553B3"/>
    <w:rsid w:val="00E55582"/>
    <w:rsid w:val="00E555ED"/>
    <w:rsid w:val="00E569A4"/>
    <w:rsid w:val="00E56C45"/>
    <w:rsid w:val="00E573F8"/>
    <w:rsid w:val="00E60BBF"/>
    <w:rsid w:val="00E61618"/>
    <w:rsid w:val="00E6169B"/>
    <w:rsid w:val="00E61A4A"/>
    <w:rsid w:val="00E61C7C"/>
    <w:rsid w:val="00E6219A"/>
    <w:rsid w:val="00E627CA"/>
    <w:rsid w:val="00E643BA"/>
    <w:rsid w:val="00E6610D"/>
    <w:rsid w:val="00E66705"/>
    <w:rsid w:val="00E66A71"/>
    <w:rsid w:val="00E67C92"/>
    <w:rsid w:val="00E67F1A"/>
    <w:rsid w:val="00E708CD"/>
    <w:rsid w:val="00E7266D"/>
    <w:rsid w:val="00E726A3"/>
    <w:rsid w:val="00E73153"/>
    <w:rsid w:val="00E738F2"/>
    <w:rsid w:val="00E7438B"/>
    <w:rsid w:val="00E759DC"/>
    <w:rsid w:val="00E766F7"/>
    <w:rsid w:val="00E77FCF"/>
    <w:rsid w:val="00E80679"/>
    <w:rsid w:val="00E81035"/>
    <w:rsid w:val="00E817D0"/>
    <w:rsid w:val="00E82083"/>
    <w:rsid w:val="00E8280A"/>
    <w:rsid w:val="00E82E1A"/>
    <w:rsid w:val="00E858C2"/>
    <w:rsid w:val="00E85B91"/>
    <w:rsid w:val="00E87D99"/>
    <w:rsid w:val="00E90422"/>
    <w:rsid w:val="00E9086C"/>
    <w:rsid w:val="00E90C96"/>
    <w:rsid w:val="00E90CA9"/>
    <w:rsid w:val="00E90E5C"/>
    <w:rsid w:val="00E91496"/>
    <w:rsid w:val="00E91FBC"/>
    <w:rsid w:val="00E9293C"/>
    <w:rsid w:val="00E92C8F"/>
    <w:rsid w:val="00E9319E"/>
    <w:rsid w:val="00E932F2"/>
    <w:rsid w:val="00E93462"/>
    <w:rsid w:val="00E942FF"/>
    <w:rsid w:val="00E949FF"/>
    <w:rsid w:val="00E94A93"/>
    <w:rsid w:val="00E95F52"/>
    <w:rsid w:val="00E96783"/>
    <w:rsid w:val="00E97AD0"/>
    <w:rsid w:val="00EA24EF"/>
    <w:rsid w:val="00EA2726"/>
    <w:rsid w:val="00EA50CB"/>
    <w:rsid w:val="00EA6388"/>
    <w:rsid w:val="00EA676D"/>
    <w:rsid w:val="00EA6BFF"/>
    <w:rsid w:val="00EA7721"/>
    <w:rsid w:val="00EA7EE6"/>
    <w:rsid w:val="00EB0019"/>
    <w:rsid w:val="00EB11AF"/>
    <w:rsid w:val="00EB1220"/>
    <w:rsid w:val="00EB1250"/>
    <w:rsid w:val="00EB2849"/>
    <w:rsid w:val="00EB3063"/>
    <w:rsid w:val="00EB58EC"/>
    <w:rsid w:val="00EB6D40"/>
    <w:rsid w:val="00EB7102"/>
    <w:rsid w:val="00EB785E"/>
    <w:rsid w:val="00EC0111"/>
    <w:rsid w:val="00EC0CCB"/>
    <w:rsid w:val="00EC1859"/>
    <w:rsid w:val="00EC190A"/>
    <w:rsid w:val="00EC1F33"/>
    <w:rsid w:val="00EC231F"/>
    <w:rsid w:val="00EC2948"/>
    <w:rsid w:val="00EC2B6B"/>
    <w:rsid w:val="00EC3A4A"/>
    <w:rsid w:val="00EC49A3"/>
    <w:rsid w:val="00EC5A32"/>
    <w:rsid w:val="00EC61B3"/>
    <w:rsid w:val="00EC68FC"/>
    <w:rsid w:val="00EC733E"/>
    <w:rsid w:val="00ED0819"/>
    <w:rsid w:val="00ED081B"/>
    <w:rsid w:val="00ED0F30"/>
    <w:rsid w:val="00ED1454"/>
    <w:rsid w:val="00ED1895"/>
    <w:rsid w:val="00ED20CC"/>
    <w:rsid w:val="00ED3045"/>
    <w:rsid w:val="00ED3DD4"/>
    <w:rsid w:val="00ED435C"/>
    <w:rsid w:val="00ED53E1"/>
    <w:rsid w:val="00ED6E7B"/>
    <w:rsid w:val="00EE07A9"/>
    <w:rsid w:val="00EE07BE"/>
    <w:rsid w:val="00EE21F1"/>
    <w:rsid w:val="00EE22D4"/>
    <w:rsid w:val="00EE2673"/>
    <w:rsid w:val="00EE2DAC"/>
    <w:rsid w:val="00EE3138"/>
    <w:rsid w:val="00EE39B0"/>
    <w:rsid w:val="00EE4E61"/>
    <w:rsid w:val="00EE55AC"/>
    <w:rsid w:val="00EE6F0B"/>
    <w:rsid w:val="00EE6FFE"/>
    <w:rsid w:val="00EF0315"/>
    <w:rsid w:val="00EF0360"/>
    <w:rsid w:val="00EF0C4B"/>
    <w:rsid w:val="00EF0FCC"/>
    <w:rsid w:val="00EF161F"/>
    <w:rsid w:val="00EF19AF"/>
    <w:rsid w:val="00EF1A5B"/>
    <w:rsid w:val="00EF2C71"/>
    <w:rsid w:val="00EF3189"/>
    <w:rsid w:val="00EF35E0"/>
    <w:rsid w:val="00EF37AB"/>
    <w:rsid w:val="00EF406A"/>
    <w:rsid w:val="00EF41C4"/>
    <w:rsid w:val="00EF431A"/>
    <w:rsid w:val="00EF454A"/>
    <w:rsid w:val="00EF50F8"/>
    <w:rsid w:val="00EF5256"/>
    <w:rsid w:val="00EF6036"/>
    <w:rsid w:val="00EF6093"/>
    <w:rsid w:val="00EF6802"/>
    <w:rsid w:val="00EF7C7A"/>
    <w:rsid w:val="00EF7FCC"/>
    <w:rsid w:val="00F006FE"/>
    <w:rsid w:val="00F021F2"/>
    <w:rsid w:val="00F022A5"/>
    <w:rsid w:val="00F024DD"/>
    <w:rsid w:val="00F03589"/>
    <w:rsid w:val="00F05113"/>
    <w:rsid w:val="00F051BF"/>
    <w:rsid w:val="00F05617"/>
    <w:rsid w:val="00F06979"/>
    <w:rsid w:val="00F0749E"/>
    <w:rsid w:val="00F1024A"/>
    <w:rsid w:val="00F12029"/>
    <w:rsid w:val="00F14C4E"/>
    <w:rsid w:val="00F15AFB"/>
    <w:rsid w:val="00F15E97"/>
    <w:rsid w:val="00F17B3A"/>
    <w:rsid w:val="00F2160B"/>
    <w:rsid w:val="00F2182C"/>
    <w:rsid w:val="00F21AE3"/>
    <w:rsid w:val="00F22AB5"/>
    <w:rsid w:val="00F22D47"/>
    <w:rsid w:val="00F23119"/>
    <w:rsid w:val="00F24608"/>
    <w:rsid w:val="00F249CF"/>
    <w:rsid w:val="00F24A98"/>
    <w:rsid w:val="00F252A6"/>
    <w:rsid w:val="00F26443"/>
    <w:rsid w:val="00F27124"/>
    <w:rsid w:val="00F2727F"/>
    <w:rsid w:val="00F274FB"/>
    <w:rsid w:val="00F27599"/>
    <w:rsid w:val="00F30051"/>
    <w:rsid w:val="00F31AB4"/>
    <w:rsid w:val="00F31B1B"/>
    <w:rsid w:val="00F329DE"/>
    <w:rsid w:val="00F33329"/>
    <w:rsid w:val="00F33F95"/>
    <w:rsid w:val="00F3442D"/>
    <w:rsid w:val="00F356DD"/>
    <w:rsid w:val="00F36700"/>
    <w:rsid w:val="00F3683B"/>
    <w:rsid w:val="00F37E0E"/>
    <w:rsid w:val="00F43360"/>
    <w:rsid w:val="00F43E2B"/>
    <w:rsid w:val="00F4473C"/>
    <w:rsid w:val="00F45AD1"/>
    <w:rsid w:val="00F45F1C"/>
    <w:rsid w:val="00F46027"/>
    <w:rsid w:val="00F47E70"/>
    <w:rsid w:val="00F508F4"/>
    <w:rsid w:val="00F52A26"/>
    <w:rsid w:val="00F52DB8"/>
    <w:rsid w:val="00F53835"/>
    <w:rsid w:val="00F538A9"/>
    <w:rsid w:val="00F539E5"/>
    <w:rsid w:val="00F54139"/>
    <w:rsid w:val="00F543C8"/>
    <w:rsid w:val="00F54726"/>
    <w:rsid w:val="00F55209"/>
    <w:rsid w:val="00F55447"/>
    <w:rsid w:val="00F566B3"/>
    <w:rsid w:val="00F56ADB"/>
    <w:rsid w:val="00F570DB"/>
    <w:rsid w:val="00F57555"/>
    <w:rsid w:val="00F577CD"/>
    <w:rsid w:val="00F6055C"/>
    <w:rsid w:val="00F60A92"/>
    <w:rsid w:val="00F61581"/>
    <w:rsid w:val="00F61C55"/>
    <w:rsid w:val="00F627C8"/>
    <w:rsid w:val="00F62DAC"/>
    <w:rsid w:val="00F63850"/>
    <w:rsid w:val="00F63D68"/>
    <w:rsid w:val="00F64408"/>
    <w:rsid w:val="00F64554"/>
    <w:rsid w:val="00F64A64"/>
    <w:rsid w:val="00F650E4"/>
    <w:rsid w:val="00F6794A"/>
    <w:rsid w:val="00F679DE"/>
    <w:rsid w:val="00F70879"/>
    <w:rsid w:val="00F7189D"/>
    <w:rsid w:val="00F71D53"/>
    <w:rsid w:val="00F72046"/>
    <w:rsid w:val="00F73127"/>
    <w:rsid w:val="00F739EC"/>
    <w:rsid w:val="00F73BF3"/>
    <w:rsid w:val="00F73F67"/>
    <w:rsid w:val="00F76336"/>
    <w:rsid w:val="00F767D8"/>
    <w:rsid w:val="00F768BC"/>
    <w:rsid w:val="00F77823"/>
    <w:rsid w:val="00F77E49"/>
    <w:rsid w:val="00F80DD4"/>
    <w:rsid w:val="00F813E5"/>
    <w:rsid w:val="00F8140B"/>
    <w:rsid w:val="00F8208F"/>
    <w:rsid w:val="00F821AE"/>
    <w:rsid w:val="00F82675"/>
    <w:rsid w:val="00F8269D"/>
    <w:rsid w:val="00F83295"/>
    <w:rsid w:val="00F832D3"/>
    <w:rsid w:val="00F865AE"/>
    <w:rsid w:val="00F86A59"/>
    <w:rsid w:val="00F86EB3"/>
    <w:rsid w:val="00F877D8"/>
    <w:rsid w:val="00F87A66"/>
    <w:rsid w:val="00F87C9C"/>
    <w:rsid w:val="00F87CF7"/>
    <w:rsid w:val="00F912D3"/>
    <w:rsid w:val="00F91F74"/>
    <w:rsid w:val="00F91FC4"/>
    <w:rsid w:val="00F92515"/>
    <w:rsid w:val="00F926CD"/>
    <w:rsid w:val="00F93AAC"/>
    <w:rsid w:val="00F94460"/>
    <w:rsid w:val="00F965AC"/>
    <w:rsid w:val="00F9786D"/>
    <w:rsid w:val="00FA14D1"/>
    <w:rsid w:val="00FA1AC6"/>
    <w:rsid w:val="00FA3A28"/>
    <w:rsid w:val="00FA4181"/>
    <w:rsid w:val="00FA52F1"/>
    <w:rsid w:val="00FA7032"/>
    <w:rsid w:val="00FA7C0F"/>
    <w:rsid w:val="00FA7E0B"/>
    <w:rsid w:val="00FB04AF"/>
    <w:rsid w:val="00FB0A97"/>
    <w:rsid w:val="00FB3258"/>
    <w:rsid w:val="00FB3F5B"/>
    <w:rsid w:val="00FB437C"/>
    <w:rsid w:val="00FB4CD8"/>
    <w:rsid w:val="00FB54BF"/>
    <w:rsid w:val="00FB56F1"/>
    <w:rsid w:val="00FB5D5E"/>
    <w:rsid w:val="00FB6677"/>
    <w:rsid w:val="00FB6B5C"/>
    <w:rsid w:val="00FB6E5C"/>
    <w:rsid w:val="00FB7859"/>
    <w:rsid w:val="00FC095B"/>
    <w:rsid w:val="00FC0D34"/>
    <w:rsid w:val="00FC0E2C"/>
    <w:rsid w:val="00FC38D8"/>
    <w:rsid w:val="00FC449C"/>
    <w:rsid w:val="00FC4723"/>
    <w:rsid w:val="00FC52C8"/>
    <w:rsid w:val="00FC5406"/>
    <w:rsid w:val="00FC6CE5"/>
    <w:rsid w:val="00FC7082"/>
    <w:rsid w:val="00FC72CA"/>
    <w:rsid w:val="00FC7906"/>
    <w:rsid w:val="00FC7D32"/>
    <w:rsid w:val="00FC7F2F"/>
    <w:rsid w:val="00FD0280"/>
    <w:rsid w:val="00FD0795"/>
    <w:rsid w:val="00FD19C8"/>
    <w:rsid w:val="00FD1A2E"/>
    <w:rsid w:val="00FD2727"/>
    <w:rsid w:val="00FD2DF0"/>
    <w:rsid w:val="00FD36EE"/>
    <w:rsid w:val="00FD3D58"/>
    <w:rsid w:val="00FD4A9A"/>
    <w:rsid w:val="00FD4D15"/>
    <w:rsid w:val="00FD5981"/>
    <w:rsid w:val="00FD5EC2"/>
    <w:rsid w:val="00FD6160"/>
    <w:rsid w:val="00FE027B"/>
    <w:rsid w:val="00FE0494"/>
    <w:rsid w:val="00FE04D6"/>
    <w:rsid w:val="00FE0535"/>
    <w:rsid w:val="00FE0F4E"/>
    <w:rsid w:val="00FE10A4"/>
    <w:rsid w:val="00FE18E7"/>
    <w:rsid w:val="00FE236E"/>
    <w:rsid w:val="00FE2F6E"/>
    <w:rsid w:val="00FE30A1"/>
    <w:rsid w:val="00FE3AC3"/>
    <w:rsid w:val="00FE3D04"/>
    <w:rsid w:val="00FE3E0A"/>
    <w:rsid w:val="00FE42B8"/>
    <w:rsid w:val="00FE6639"/>
    <w:rsid w:val="00FE6764"/>
    <w:rsid w:val="00FE6E6E"/>
    <w:rsid w:val="00FE70E9"/>
    <w:rsid w:val="00FE74D1"/>
    <w:rsid w:val="00FE7D52"/>
    <w:rsid w:val="00FF01DE"/>
    <w:rsid w:val="00FF0C33"/>
    <w:rsid w:val="00FF31C3"/>
    <w:rsid w:val="00FF5235"/>
    <w:rsid w:val="00FF52B7"/>
    <w:rsid w:val="00FF6B75"/>
    <w:rsid w:val="00FF6C66"/>
    <w:rsid w:val="00FF6D68"/>
    <w:rsid w:val="00FF75E4"/>
    <w:rsid w:val="00FF783C"/>
    <w:rsid w:val="00FF7BF5"/>
    <w:rsid w:val="00FF7F57"/>
    <w:rsid w:val="01683C9B"/>
    <w:rsid w:val="02663D93"/>
    <w:rsid w:val="05714D8A"/>
    <w:rsid w:val="0698A30F"/>
    <w:rsid w:val="06B5DD5E"/>
    <w:rsid w:val="0880FD8E"/>
    <w:rsid w:val="08EF98FB"/>
    <w:rsid w:val="093135EB"/>
    <w:rsid w:val="094B4232"/>
    <w:rsid w:val="09DD1A88"/>
    <w:rsid w:val="09F3951D"/>
    <w:rsid w:val="0BF6996A"/>
    <w:rsid w:val="0C000B78"/>
    <w:rsid w:val="0C179D15"/>
    <w:rsid w:val="0C18DE0D"/>
    <w:rsid w:val="0C962332"/>
    <w:rsid w:val="0E4AA2B2"/>
    <w:rsid w:val="0E629C1F"/>
    <w:rsid w:val="0EEAC395"/>
    <w:rsid w:val="0F4C58CF"/>
    <w:rsid w:val="0FB4B236"/>
    <w:rsid w:val="102CFD54"/>
    <w:rsid w:val="1081FA11"/>
    <w:rsid w:val="112BD430"/>
    <w:rsid w:val="13789323"/>
    <w:rsid w:val="14D36D7A"/>
    <w:rsid w:val="1608A1E7"/>
    <w:rsid w:val="167A8812"/>
    <w:rsid w:val="16C0C1E5"/>
    <w:rsid w:val="16D7AC59"/>
    <w:rsid w:val="184EA92C"/>
    <w:rsid w:val="197372A6"/>
    <w:rsid w:val="1A8F60C8"/>
    <w:rsid w:val="1E1AA39A"/>
    <w:rsid w:val="1ECDB480"/>
    <w:rsid w:val="206598AE"/>
    <w:rsid w:val="20B03536"/>
    <w:rsid w:val="22EE2D09"/>
    <w:rsid w:val="23C464A3"/>
    <w:rsid w:val="23D82396"/>
    <w:rsid w:val="24096CCA"/>
    <w:rsid w:val="241F3B28"/>
    <w:rsid w:val="249A23D6"/>
    <w:rsid w:val="25653E6A"/>
    <w:rsid w:val="270D4DED"/>
    <w:rsid w:val="27196247"/>
    <w:rsid w:val="274A55B9"/>
    <w:rsid w:val="2A5EFB8E"/>
    <w:rsid w:val="2AA36900"/>
    <w:rsid w:val="2ACAD455"/>
    <w:rsid w:val="2BE8233D"/>
    <w:rsid w:val="2D43B099"/>
    <w:rsid w:val="2D548D19"/>
    <w:rsid w:val="2D64FF2D"/>
    <w:rsid w:val="2E8C5E19"/>
    <w:rsid w:val="2F0636FB"/>
    <w:rsid w:val="2F7C5FE6"/>
    <w:rsid w:val="2FFF0EC2"/>
    <w:rsid w:val="314293B6"/>
    <w:rsid w:val="31E51866"/>
    <w:rsid w:val="32354922"/>
    <w:rsid w:val="3318BBD4"/>
    <w:rsid w:val="338B94A2"/>
    <w:rsid w:val="345B51C0"/>
    <w:rsid w:val="34D27FE5"/>
    <w:rsid w:val="350BD63B"/>
    <w:rsid w:val="3595F8B6"/>
    <w:rsid w:val="367A5CC3"/>
    <w:rsid w:val="38479A4A"/>
    <w:rsid w:val="395D78DC"/>
    <w:rsid w:val="39A68B68"/>
    <w:rsid w:val="3B9D4054"/>
    <w:rsid w:val="3BA72CBD"/>
    <w:rsid w:val="3CAFED20"/>
    <w:rsid w:val="3DCF065D"/>
    <w:rsid w:val="3E208667"/>
    <w:rsid w:val="3F0C9274"/>
    <w:rsid w:val="3F0D8F07"/>
    <w:rsid w:val="3F609883"/>
    <w:rsid w:val="402E9C3F"/>
    <w:rsid w:val="40523D3A"/>
    <w:rsid w:val="40C290BE"/>
    <w:rsid w:val="4120AC6B"/>
    <w:rsid w:val="4184DA4C"/>
    <w:rsid w:val="418D5E4F"/>
    <w:rsid w:val="41B102ED"/>
    <w:rsid w:val="41EC5C19"/>
    <w:rsid w:val="43882C7A"/>
    <w:rsid w:val="44FCDE76"/>
    <w:rsid w:val="459389CF"/>
    <w:rsid w:val="45AB0E92"/>
    <w:rsid w:val="469C136E"/>
    <w:rsid w:val="470D214C"/>
    <w:rsid w:val="476DF730"/>
    <w:rsid w:val="47D7CC45"/>
    <w:rsid w:val="48B7EBE9"/>
    <w:rsid w:val="4929EDCD"/>
    <w:rsid w:val="497F47D7"/>
    <w:rsid w:val="49E58DA2"/>
    <w:rsid w:val="4AEB30F1"/>
    <w:rsid w:val="4BF71F27"/>
    <w:rsid w:val="4DA6BD43"/>
    <w:rsid w:val="4FC7F1E4"/>
    <w:rsid w:val="50059F32"/>
    <w:rsid w:val="5035B5F1"/>
    <w:rsid w:val="510CF364"/>
    <w:rsid w:val="51332561"/>
    <w:rsid w:val="519A6E69"/>
    <w:rsid w:val="51D77B9A"/>
    <w:rsid w:val="5272717E"/>
    <w:rsid w:val="55F3C025"/>
    <w:rsid w:val="567B1A39"/>
    <w:rsid w:val="573251EE"/>
    <w:rsid w:val="588AA55D"/>
    <w:rsid w:val="599892CF"/>
    <w:rsid w:val="5A1A19F4"/>
    <w:rsid w:val="5A3A38A6"/>
    <w:rsid w:val="5A53F76E"/>
    <w:rsid w:val="5B690788"/>
    <w:rsid w:val="5BA554FC"/>
    <w:rsid w:val="5BE038D8"/>
    <w:rsid w:val="5C1C7AF2"/>
    <w:rsid w:val="5C33F695"/>
    <w:rsid w:val="5C48A393"/>
    <w:rsid w:val="5C951EAC"/>
    <w:rsid w:val="5D331CDC"/>
    <w:rsid w:val="5D66674B"/>
    <w:rsid w:val="5E283BF3"/>
    <w:rsid w:val="5F4CD139"/>
    <w:rsid w:val="5F80E8C9"/>
    <w:rsid w:val="5FDE07F6"/>
    <w:rsid w:val="5FF0D800"/>
    <w:rsid w:val="6007D453"/>
    <w:rsid w:val="6017EBCD"/>
    <w:rsid w:val="6132C28D"/>
    <w:rsid w:val="61DA9292"/>
    <w:rsid w:val="61F9205A"/>
    <w:rsid w:val="62647E75"/>
    <w:rsid w:val="626F6CEB"/>
    <w:rsid w:val="62C30C45"/>
    <w:rsid w:val="63443B6D"/>
    <w:rsid w:val="637662F3"/>
    <w:rsid w:val="6393548E"/>
    <w:rsid w:val="67BAAEB3"/>
    <w:rsid w:val="67BAEF05"/>
    <w:rsid w:val="67D0BD63"/>
    <w:rsid w:val="696C8DC4"/>
    <w:rsid w:val="6A458930"/>
    <w:rsid w:val="6A826C56"/>
    <w:rsid w:val="6B527E10"/>
    <w:rsid w:val="6E7EACB5"/>
    <w:rsid w:val="6F55DD79"/>
    <w:rsid w:val="70D8857D"/>
    <w:rsid w:val="70F1ADDA"/>
    <w:rsid w:val="72459FE5"/>
    <w:rsid w:val="74589E6B"/>
    <w:rsid w:val="74F0E7F3"/>
    <w:rsid w:val="75F46ECC"/>
    <w:rsid w:val="7613347D"/>
    <w:rsid w:val="76C13B4B"/>
    <w:rsid w:val="773F102D"/>
    <w:rsid w:val="77BB9768"/>
    <w:rsid w:val="79086AF0"/>
    <w:rsid w:val="7A51AE53"/>
    <w:rsid w:val="7B804240"/>
    <w:rsid w:val="7B9F8628"/>
    <w:rsid w:val="7C2D8161"/>
    <w:rsid w:val="7D90C999"/>
    <w:rsid w:val="7E460C5B"/>
    <w:rsid w:val="7EABCE5C"/>
    <w:rsid w:val="7FA8EEB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B90299"/>
  <w15:chartTrackingRefBased/>
  <w15:docId w15:val="{8303448E-F38E-406F-818E-165973DD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A93"/>
    <w:pPr>
      <w:keepNext/>
      <w:keepLines/>
      <w:spacing w:before="36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892A93"/>
    <w:pPr>
      <w:keepNext/>
      <w:keepLines/>
      <w:spacing w:before="240"/>
      <w:outlineLvl w:val="1"/>
    </w:pPr>
    <w:rPr>
      <w:rFonts w:asciiTheme="majorHAnsi" w:eastAsiaTheme="majorEastAsia" w:hAnsiTheme="majorHAnsi" w:cstheme="majorBidi"/>
      <w:b/>
      <w:szCs w:val="26"/>
    </w:rPr>
  </w:style>
  <w:style w:type="paragraph" w:styleId="Heading3">
    <w:name w:val="heading 3"/>
    <w:basedOn w:val="Heading1"/>
    <w:next w:val="Normal"/>
    <w:link w:val="Heading3Char"/>
    <w:qFormat/>
    <w:rsid w:val="00764DF2"/>
    <w:pPr>
      <w:tabs>
        <w:tab w:val="left" w:pos="567"/>
        <w:tab w:val="left" w:pos="1134"/>
        <w:tab w:val="left" w:pos="1701"/>
        <w:tab w:val="left" w:pos="2268"/>
        <w:tab w:val="left" w:pos="2835"/>
      </w:tabs>
      <w:overflowPunct w:val="0"/>
      <w:autoSpaceDE w:val="0"/>
      <w:autoSpaceDN w:val="0"/>
      <w:adjustRightInd w:val="0"/>
      <w:spacing w:before="200"/>
      <w:ind w:left="720" w:hanging="720"/>
      <w:textAlignment w:val="baseline"/>
      <w:outlineLvl w:val="2"/>
    </w:pPr>
    <w:rPr>
      <w:rFonts w:ascii="Calibri" w:eastAsia="Times New Roman" w:hAnsi="Calibri" w:cs="Times New Roman"/>
      <w:szCs w:val="20"/>
      <w:lang w:val="en-GB" w:eastAsia="en-US"/>
    </w:rPr>
  </w:style>
  <w:style w:type="paragraph" w:styleId="Heading4">
    <w:name w:val="heading 4"/>
    <w:basedOn w:val="Normal"/>
    <w:next w:val="Normal"/>
    <w:link w:val="Heading4Char"/>
    <w:uiPriority w:val="9"/>
    <w:unhideWhenUsed/>
    <w:qFormat/>
    <w:rsid w:val="005C5F2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2C7D37"/>
    <w:pPr>
      <w:tabs>
        <w:tab w:val="left" w:pos="567"/>
        <w:tab w:val="left" w:pos="1134"/>
        <w:tab w:val="left" w:pos="1701"/>
        <w:tab w:val="left" w:pos="2268"/>
        <w:tab w:val="left" w:pos="2835"/>
      </w:tabs>
      <w:overflowPunct w:val="0"/>
      <w:autoSpaceDE w:val="0"/>
      <w:autoSpaceDN w:val="0"/>
      <w:adjustRightInd w:val="0"/>
      <w:spacing w:before="200"/>
      <w:ind w:left="1008" w:hanging="1008"/>
      <w:textAlignment w:val="baseline"/>
      <w:outlineLvl w:val="4"/>
    </w:pPr>
    <w:rPr>
      <w:rFonts w:ascii="Calibri" w:eastAsia="Times New Roman" w:hAnsi="Calibri" w:cs="Times New Roman"/>
      <w:b/>
      <w:i w:val="0"/>
      <w:iCs w:val="0"/>
      <w:color w:val="auto"/>
      <w:szCs w:val="20"/>
      <w:lang w:val="en-GB" w:eastAsia="en-US"/>
    </w:rPr>
  </w:style>
  <w:style w:type="paragraph" w:styleId="Heading6">
    <w:name w:val="heading 6"/>
    <w:basedOn w:val="Heading4"/>
    <w:next w:val="Normal"/>
    <w:link w:val="Heading6Char"/>
    <w:qFormat/>
    <w:rsid w:val="002C7D37"/>
    <w:pPr>
      <w:tabs>
        <w:tab w:val="left" w:pos="567"/>
        <w:tab w:val="left" w:pos="1134"/>
        <w:tab w:val="left" w:pos="1701"/>
        <w:tab w:val="left" w:pos="2268"/>
        <w:tab w:val="left" w:pos="2835"/>
      </w:tabs>
      <w:overflowPunct w:val="0"/>
      <w:autoSpaceDE w:val="0"/>
      <w:autoSpaceDN w:val="0"/>
      <w:adjustRightInd w:val="0"/>
      <w:spacing w:before="200"/>
      <w:ind w:left="1152" w:hanging="1152"/>
      <w:textAlignment w:val="baseline"/>
      <w:outlineLvl w:val="5"/>
    </w:pPr>
    <w:rPr>
      <w:rFonts w:ascii="Calibri" w:eastAsia="Times New Roman" w:hAnsi="Calibri" w:cs="Times New Roman"/>
      <w:b/>
      <w:i w:val="0"/>
      <w:iCs w:val="0"/>
      <w:color w:val="auto"/>
      <w:szCs w:val="20"/>
      <w:lang w:val="en-GB" w:eastAsia="en-US"/>
    </w:rPr>
  </w:style>
  <w:style w:type="paragraph" w:styleId="Heading7">
    <w:name w:val="heading 7"/>
    <w:basedOn w:val="Heading4"/>
    <w:next w:val="Normal"/>
    <w:link w:val="Heading7Char"/>
    <w:qFormat/>
    <w:rsid w:val="002C7D37"/>
    <w:pPr>
      <w:tabs>
        <w:tab w:val="left" w:pos="567"/>
        <w:tab w:val="left" w:pos="1134"/>
        <w:tab w:val="left" w:pos="1701"/>
        <w:tab w:val="left" w:pos="2268"/>
        <w:tab w:val="left" w:pos="2835"/>
      </w:tabs>
      <w:overflowPunct w:val="0"/>
      <w:autoSpaceDE w:val="0"/>
      <w:autoSpaceDN w:val="0"/>
      <w:adjustRightInd w:val="0"/>
      <w:spacing w:before="200"/>
      <w:ind w:left="1296" w:hanging="1296"/>
      <w:textAlignment w:val="baseline"/>
      <w:outlineLvl w:val="6"/>
    </w:pPr>
    <w:rPr>
      <w:rFonts w:ascii="Calibri" w:eastAsia="Times New Roman" w:hAnsi="Calibri" w:cs="Times New Roman"/>
      <w:b/>
      <w:i w:val="0"/>
      <w:iCs w:val="0"/>
      <w:color w:val="auto"/>
      <w:szCs w:val="20"/>
      <w:lang w:val="en-GB" w:eastAsia="en-US"/>
    </w:rPr>
  </w:style>
  <w:style w:type="paragraph" w:styleId="Heading8">
    <w:name w:val="heading 8"/>
    <w:basedOn w:val="Heading4"/>
    <w:next w:val="Normal"/>
    <w:link w:val="Heading8Char"/>
    <w:qFormat/>
    <w:rsid w:val="002C7D37"/>
    <w:pPr>
      <w:tabs>
        <w:tab w:val="left" w:pos="567"/>
        <w:tab w:val="left" w:pos="1134"/>
        <w:tab w:val="left" w:pos="1701"/>
        <w:tab w:val="left" w:pos="2268"/>
        <w:tab w:val="left" w:pos="2835"/>
      </w:tabs>
      <w:overflowPunct w:val="0"/>
      <w:autoSpaceDE w:val="0"/>
      <w:autoSpaceDN w:val="0"/>
      <w:adjustRightInd w:val="0"/>
      <w:spacing w:before="200"/>
      <w:ind w:left="1440" w:hanging="1440"/>
      <w:textAlignment w:val="baseline"/>
      <w:outlineLvl w:val="7"/>
    </w:pPr>
    <w:rPr>
      <w:rFonts w:ascii="Calibri" w:eastAsia="Times New Roman" w:hAnsi="Calibri" w:cs="Times New Roman"/>
      <w:b/>
      <w:i w:val="0"/>
      <w:iCs w:val="0"/>
      <w:color w:val="auto"/>
      <w:szCs w:val="20"/>
      <w:lang w:val="en-GB" w:eastAsia="en-US"/>
    </w:rPr>
  </w:style>
  <w:style w:type="paragraph" w:styleId="Heading9">
    <w:name w:val="heading 9"/>
    <w:basedOn w:val="Heading4"/>
    <w:next w:val="Normal"/>
    <w:link w:val="Heading9Char"/>
    <w:qFormat/>
    <w:rsid w:val="002C7D37"/>
    <w:pPr>
      <w:tabs>
        <w:tab w:val="left" w:pos="567"/>
        <w:tab w:val="left" w:pos="1134"/>
        <w:tab w:val="left" w:pos="1701"/>
        <w:tab w:val="left" w:pos="2268"/>
        <w:tab w:val="left" w:pos="2835"/>
      </w:tabs>
      <w:overflowPunct w:val="0"/>
      <w:autoSpaceDE w:val="0"/>
      <w:autoSpaceDN w:val="0"/>
      <w:adjustRightInd w:val="0"/>
      <w:spacing w:before="200"/>
      <w:ind w:left="1584" w:hanging="1584"/>
      <w:textAlignment w:val="baseline"/>
      <w:outlineLvl w:val="8"/>
    </w:pPr>
    <w:rPr>
      <w:rFonts w:ascii="Calibri" w:eastAsia="Times New Roman" w:hAnsi="Calibri" w:cs="Times New Roman"/>
      <w:b/>
      <w:i w:val="0"/>
      <w:iCs w:val="0"/>
      <w:color w:val="auto"/>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4AB5"/>
    <w:pPr>
      <w:ind w:left="720"/>
      <w:contextualSpacing/>
    </w:pPr>
  </w:style>
  <w:style w:type="paragraph" w:styleId="Header">
    <w:name w:val="header"/>
    <w:basedOn w:val="Normal"/>
    <w:link w:val="HeaderChar"/>
    <w:uiPriority w:val="99"/>
    <w:unhideWhenUsed/>
    <w:rsid w:val="008C47EE"/>
    <w:pPr>
      <w:tabs>
        <w:tab w:val="center" w:pos="4536"/>
        <w:tab w:val="right" w:pos="9072"/>
      </w:tabs>
    </w:pPr>
  </w:style>
  <w:style w:type="character" w:customStyle="1" w:styleId="HeaderChar">
    <w:name w:val="Header Char"/>
    <w:basedOn w:val="DefaultParagraphFont"/>
    <w:link w:val="Header"/>
    <w:uiPriority w:val="99"/>
    <w:rsid w:val="008C47EE"/>
  </w:style>
  <w:style w:type="paragraph" w:styleId="Footer">
    <w:name w:val="footer"/>
    <w:basedOn w:val="Normal"/>
    <w:link w:val="FooterChar"/>
    <w:uiPriority w:val="99"/>
    <w:unhideWhenUsed/>
    <w:rsid w:val="008C47EE"/>
    <w:pPr>
      <w:tabs>
        <w:tab w:val="center" w:pos="4536"/>
        <w:tab w:val="right" w:pos="9072"/>
      </w:tabs>
    </w:pPr>
  </w:style>
  <w:style w:type="character" w:customStyle="1" w:styleId="FooterChar">
    <w:name w:val="Footer Char"/>
    <w:basedOn w:val="DefaultParagraphFont"/>
    <w:link w:val="Footer"/>
    <w:uiPriority w:val="99"/>
    <w:rsid w:val="008C47EE"/>
  </w:style>
  <w:style w:type="paragraph" w:styleId="NoSpacing">
    <w:name w:val="No Spacing"/>
    <w:link w:val="NoSpacingChar"/>
    <w:uiPriority w:val="1"/>
    <w:qFormat/>
    <w:rsid w:val="00B946F4"/>
    <w:rPr>
      <w:sz w:val="22"/>
      <w:szCs w:val="22"/>
      <w:lang w:eastAsia="de-DE"/>
    </w:rPr>
  </w:style>
  <w:style w:type="character" w:customStyle="1" w:styleId="NoSpacingChar">
    <w:name w:val="No Spacing Char"/>
    <w:basedOn w:val="DefaultParagraphFont"/>
    <w:link w:val="NoSpacing"/>
    <w:uiPriority w:val="1"/>
    <w:rsid w:val="00B946F4"/>
    <w:rPr>
      <w:sz w:val="22"/>
      <w:szCs w:val="22"/>
      <w:lang w:eastAsia="de-DE"/>
    </w:rPr>
  </w:style>
  <w:style w:type="paragraph" w:styleId="NormalWeb">
    <w:name w:val="Normal (Web)"/>
    <w:basedOn w:val="Normal"/>
    <w:uiPriority w:val="99"/>
    <w:semiHidden/>
    <w:unhideWhenUsed/>
    <w:rsid w:val="00445A71"/>
    <w:pPr>
      <w:spacing w:before="100" w:beforeAutospacing="1" w:after="100" w:afterAutospacing="1"/>
    </w:pPr>
    <w:rPr>
      <w:rFonts w:ascii="Times New Roman" w:eastAsia="Times New Roman" w:hAnsi="Times New Roman" w:cs="Times New Roman"/>
      <w:lang w:eastAsia="de-DE"/>
    </w:rPr>
  </w:style>
  <w:style w:type="character" w:customStyle="1" w:styleId="Heading1Char">
    <w:name w:val="Heading 1 Char"/>
    <w:basedOn w:val="DefaultParagraphFont"/>
    <w:link w:val="Heading1"/>
    <w:uiPriority w:val="9"/>
    <w:rsid w:val="00892A93"/>
    <w:rPr>
      <w:rFonts w:asciiTheme="majorHAnsi" w:eastAsiaTheme="majorEastAsia" w:hAnsiTheme="majorHAnsi" w:cstheme="majorBidi"/>
      <w:b/>
      <w:szCs w:val="32"/>
    </w:rPr>
  </w:style>
  <w:style w:type="character" w:customStyle="1" w:styleId="Heading2Char">
    <w:name w:val="Heading 2 Char"/>
    <w:basedOn w:val="DefaultParagraphFont"/>
    <w:link w:val="Heading2"/>
    <w:uiPriority w:val="9"/>
    <w:rsid w:val="00892A93"/>
    <w:rPr>
      <w:rFonts w:asciiTheme="majorHAnsi" w:eastAsiaTheme="majorEastAsia" w:hAnsiTheme="majorHAnsi" w:cstheme="majorBidi"/>
      <w:b/>
      <w:szCs w:val="26"/>
    </w:rPr>
  </w:style>
  <w:style w:type="character" w:styleId="Hyperlink">
    <w:name w:val="Hyperlink"/>
    <w:aliases w:val="超级链接,Style 58,超?级链"/>
    <w:basedOn w:val="DefaultParagraphFont"/>
    <w:uiPriority w:val="99"/>
    <w:unhideWhenUsed/>
    <w:rsid w:val="00792050"/>
    <w:rPr>
      <w:color w:val="0000FF"/>
      <w:u w:val="single"/>
    </w:rPr>
  </w:style>
  <w:style w:type="character" w:styleId="CommentReference">
    <w:name w:val="annotation reference"/>
    <w:basedOn w:val="DefaultParagraphFont"/>
    <w:uiPriority w:val="99"/>
    <w:semiHidden/>
    <w:unhideWhenUsed/>
    <w:rsid w:val="008E1756"/>
    <w:rPr>
      <w:sz w:val="16"/>
      <w:szCs w:val="16"/>
    </w:rPr>
  </w:style>
  <w:style w:type="paragraph" w:styleId="CommentText">
    <w:name w:val="annotation text"/>
    <w:basedOn w:val="Normal"/>
    <w:link w:val="CommentTextChar"/>
    <w:uiPriority w:val="99"/>
    <w:unhideWhenUsed/>
    <w:rsid w:val="008E1756"/>
    <w:rPr>
      <w:sz w:val="20"/>
      <w:szCs w:val="20"/>
    </w:rPr>
  </w:style>
  <w:style w:type="character" w:customStyle="1" w:styleId="CommentTextChar">
    <w:name w:val="Comment Text Char"/>
    <w:basedOn w:val="DefaultParagraphFont"/>
    <w:link w:val="CommentText"/>
    <w:uiPriority w:val="99"/>
    <w:rsid w:val="008E1756"/>
    <w:rPr>
      <w:sz w:val="20"/>
      <w:szCs w:val="20"/>
    </w:rPr>
  </w:style>
  <w:style w:type="paragraph" w:styleId="CommentSubject">
    <w:name w:val="annotation subject"/>
    <w:basedOn w:val="CommentText"/>
    <w:next w:val="CommentText"/>
    <w:link w:val="CommentSubjectChar"/>
    <w:uiPriority w:val="99"/>
    <w:semiHidden/>
    <w:unhideWhenUsed/>
    <w:rsid w:val="008E1756"/>
    <w:rPr>
      <w:b/>
      <w:bCs/>
    </w:rPr>
  </w:style>
  <w:style w:type="character" w:customStyle="1" w:styleId="CommentSubjectChar">
    <w:name w:val="Comment Subject Char"/>
    <w:basedOn w:val="CommentTextChar"/>
    <w:link w:val="CommentSubject"/>
    <w:uiPriority w:val="99"/>
    <w:semiHidden/>
    <w:rsid w:val="008E1756"/>
    <w:rPr>
      <w:b/>
      <w:bCs/>
      <w:sz w:val="20"/>
      <w:szCs w:val="20"/>
    </w:rPr>
  </w:style>
  <w:style w:type="paragraph" w:styleId="Revision">
    <w:name w:val="Revision"/>
    <w:hidden/>
    <w:uiPriority w:val="99"/>
    <w:semiHidden/>
    <w:rsid w:val="00A470C2"/>
  </w:style>
  <w:style w:type="character" w:customStyle="1" w:styleId="Heading4Char">
    <w:name w:val="Heading 4 Char"/>
    <w:basedOn w:val="DefaultParagraphFont"/>
    <w:link w:val="Heading4"/>
    <w:uiPriority w:val="9"/>
    <w:semiHidden/>
    <w:rsid w:val="005C5F25"/>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semiHidden/>
    <w:unhideWhenUsed/>
    <w:rsid w:val="003E1788"/>
    <w:rPr>
      <w:color w:val="605E5C"/>
      <w:shd w:val="clear" w:color="auto" w:fill="E1DFDD"/>
    </w:rPr>
  </w:style>
  <w:style w:type="character" w:customStyle="1" w:styleId="normaltextrun">
    <w:name w:val="normaltextrun"/>
    <w:basedOn w:val="DefaultParagraphFont"/>
    <w:rsid w:val="00112E4F"/>
  </w:style>
  <w:style w:type="character" w:customStyle="1" w:styleId="eop">
    <w:name w:val="eop"/>
    <w:basedOn w:val="DefaultParagraphFont"/>
    <w:rsid w:val="00112E4F"/>
  </w:style>
  <w:style w:type="paragraph" w:styleId="FootnoteText">
    <w:name w:val="footnote text"/>
    <w:basedOn w:val="Normal"/>
    <w:link w:val="FootnoteTextChar"/>
    <w:uiPriority w:val="99"/>
    <w:semiHidden/>
    <w:unhideWhenUsed/>
    <w:rsid w:val="0043326B"/>
    <w:rPr>
      <w:sz w:val="20"/>
      <w:szCs w:val="20"/>
    </w:rPr>
  </w:style>
  <w:style w:type="character" w:customStyle="1" w:styleId="FootnoteTextChar">
    <w:name w:val="Footnote Text Char"/>
    <w:basedOn w:val="DefaultParagraphFont"/>
    <w:link w:val="FootnoteText"/>
    <w:uiPriority w:val="99"/>
    <w:semiHidden/>
    <w:rsid w:val="0043326B"/>
    <w:rPr>
      <w:sz w:val="20"/>
      <w:szCs w:val="20"/>
    </w:rPr>
  </w:style>
  <w:style w:type="character" w:styleId="FootnoteReference">
    <w:name w:val="footnote reference"/>
    <w:basedOn w:val="DefaultParagraphFont"/>
    <w:uiPriority w:val="99"/>
    <w:semiHidden/>
    <w:unhideWhenUsed/>
    <w:rsid w:val="0043326B"/>
    <w:rPr>
      <w:vertAlign w:val="superscript"/>
    </w:rPr>
  </w:style>
  <w:style w:type="character" w:customStyle="1" w:styleId="cf01">
    <w:name w:val="cf01"/>
    <w:basedOn w:val="DefaultParagraphFont"/>
    <w:rsid w:val="00067E3D"/>
    <w:rPr>
      <w:rFonts w:ascii="Segoe UI" w:hAnsi="Segoe UI" w:cs="Segoe UI" w:hint="default"/>
      <w:sz w:val="18"/>
      <w:szCs w:val="18"/>
    </w:rPr>
  </w:style>
  <w:style w:type="table" w:styleId="TableGrid">
    <w:name w:val="Table Grid"/>
    <w:basedOn w:val="TableNormal"/>
    <w:uiPriority w:val="39"/>
    <w:rsid w:val="000E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onenttitle">
    <w:name w:val="Component title"/>
    <w:basedOn w:val="ListParagraph"/>
    <w:link w:val="ComponenttitleChar"/>
    <w:rsid w:val="002A5BB6"/>
    <w:pPr>
      <w:keepNext/>
      <w:spacing w:before="360" w:after="120"/>
      <w:ind w:left="0"/>
      <w:contextualSpacing w:val="0"/>
    </w:pPr>
    <w:rPr>
      <w:rFonts w:asciiTheme="majorHAnsi" w:eastAsiaTheme="majorEastAsia" w:hAnsiTheme="majorHAnsi" w:cstheme="majorBidi"/>
      <w:color w:val="2F5496" w:themeColor="accent1" w:themeShade="BF"/>
      <w:sz w:val="32"/>
      <w:szCs w:val="32"/>
      <w:lang w:val="en-GB"/>
    </w:rPr>
  </w:style>
  <w:style w:type="character" w:customStyle="1" w:styleId="ListParagraphChar">
    <w:name w:val="List Paragraph Char"/>
    <w:basedOn w:val="DefaultParagraphFont"/>
    <w:link w:val="ListParagraph"/>
    <w:uiPriority w:val="34"/>
    <w:rsid w:val="002A5BB6"/>
  </w:style>
  <w:style w:type="character" w:customStyle="1" w:styleId="ComponenttitleChar">
    <w:name w:val="Component title Char"/>
    <w:basedOn w:val="ListParagraphChar"/>
    <w:link w:val="Componenttitle"/>
    <w:rsid w:val="002A5BB6"/>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rsid w:val="00764DF2"/>
    <w:rPr>
      <w:rFonts w:ascii="Calibri" w:eastAsia="Times New Roman" w:hAnsi="Calibri" w:cs="Times New Roman"/>
      <w:b/>
      <w:szCs w:val="20"/>
      <w:lang w:val="en-GB" w:eastAsia="en-US"/>
    </w:rPr>
  </w:style>
  <w:style w:type="character" w:customStyle="1" w:styleId="Heading5Char">
    <w:name w:val="Heading 5 Char"/>
    <w:basedOn w:val="DefaultParagraphFont"/>
    <w:link w:val="Heading5"/>
    <w:rsid w:val="002C7D37"/>
    <w:rPr>
      <w:rFonts w:ascii="Calibri" w:eastAsia="Times New Roman" w:hAnsi="Calibri" w:cs="Times New Roman"/>
      <w:b/>
      <w:szCs w:val="20"/>
      <w:lang w:val="en-GB" w:eastAsia="en-US"/>
    </w:rPr>
  </w:style>
  <w:style w:type="character" w:customStyle="1" w:styleId="Heading6Char">
    <w:name w:val="Heading 6 Char"/>
    <w:basedOn w:val="DefaultParagraphFont"/>
    <w:link w:val="Heading6"/>
    <w:rsid w:val="002C7D37"/>
    <w:rPr>
      <w:rFonts w:ascii="Calibri" w:eastAsia="Times New Roman" w:hAnsi="Calibri" w:cs="Times New Roman"/>
      <w:b/>
      <w:szCs w:val="20"/>
      <w:lang w:val="en-GB" w:eastAsia="en-US"/>
    </w:rPr>
  </w:style>
  <w:style w:type="character" w:customStyle="1" w:styleId="Heading7Char">
    <w:name w:val="Heading 7 Char"/>
    <w:basedOn w:val="DefaultParagraphFont"/>
    <w:link w:val="Heading7"/>
    <w:rsid w:val="002C7D37"/>
    <w:rPr>
      <w:rFonts w:ascii="Calibri" w:eastAsia="Times New Roman" w:hAnsi="Calibri" w:cs="Times New Roman"/>
      <w:b/>
      <w:szCs w:val="20"/>
      <w:lang w:val="en-GB" w:eastAsia="en-US"/>
    </w:rPr>
  </w:style>
  <w:style w:type="character" w:customStyle="1" w:styleId="Heading8Char">
    <w:name w:val="Heading 8 Char"/>
    <w:basedOn w:val="DefaultParagraphFont"/>
    <w:link w:val="Heading8"/>
    <w:rsid w:val="002C7D37"/>
    <w:rPr>
      <w:rFonts w:ascii="Calibri" w:eastAsia="Times New Roman" w:hAnsi="Calibri" w:cs="Times New Roman"/>
      <w:b/>
      <w:szCs w:val="20"/>
      <w:lang w:val="en-GB" w:eastAsia="en-US"/>
    </w:rPr>
  </w:style>
  <w:style w:type="character" w:customStyle="1" w:styleId="Heading9Char">
    <w:name w:val="Heading 9 Char"/>
    <w:basedOn w:val="DefaultParagraphFont"/>
    <w:link w:val="Heading9"/>
    <w:rsid w:val="002C7D37"/>
    <w:rPr>
      <w:rFonts w:ascii="Calibri" w:eastAsia="Times New Roman" w:hAnsi="Calibri" w:cs="Times New Roman"/>
      <w:b/>
      <w:szCs w:val="20"/>
      <w:lang w:val="en-GB" w:eastAsia="en-US"/>
    </w:rPr>
  </w:style>
  <w:style w:type="paragraph" w:customStyle="1" w:styleId="Source">
    <w:name w:val="Source"/>
    <w:basedOn w:val="Normal"/>
    <w:next w:val="Title1"/>
    <w:autoRedefine/>
    <w:rsid w:val="002C7D37"/>
    <w:pPr>
      <w:framePr w:hSpace="180" w:wrap="around" w:hAnchor="margin" w:y="-675"/>
      <w:tabs>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ascii="Calibri" w:eastAsia="Times New Roman" w:hAnsi="Calibri" w:cs="Times New Roman"/>
      <w:b/>
      <w:sz w:val="28"/>
      <w:szCs w:val="20"/>
      <w:lang w:val="en-GB" w:eastAsia="en-US"/>
    </w:rPr>
  </w:style>
  <w:style w:type="paragraph" w:customStyle="1" w:styleId="Title1">
    <w:name w:val="Title 1"/>
    <w:basedOn w:val="Source"/>
    <w:next w:val="Normal"/>
    <w:rsid w:val="002C7D37"/>
    <w:pPr>
      <w:framePr w:wrap="around"/>
      <w:spacing w:before="240"/>
    </w:pPr>
    <w:rPr>
      <w:b w:val="0"/>
      <w:caps/>
    </w:rPr>
  </w:style>
  <w:style w:type="paragraph" w:customStyle="1" w:styleId="Headingb">
    <w:name w:val="Heading_b"/>
    <w:basedOn w:val="Heading3"/>
    <w:next w:val="Normal"/>
    <w:rsid w:val="002C7D37"/>
    <w:pPr>
      <w:spacing w:before="160"/>
      <w:outlineLvl w:val="0"/>
    </w:pPr>
  </w:style>
  <w:style w:type="paragraph" w:customStyle="1" w:styleId="Table">
    <w:name w:val="Table_#"/>
    <w:basedOn w:val="Normal"/>
    <w:next w:val="Normal"/>
    <w:rsid w:val="002C7D37"/>
    <w:pPr>
      <w:keepNext/>
      <w:tabs>
        <w:tab w:val="left" w:pos="794"/>
        <w:tab w:val="left" w:pos="1191"/>
        <w:tab w:val="left" w:pos="1588"/>
        <w:tab w:val="left" w:pos="1985"/>
      </w:tabs>
      <w:spacing w:before="560" w:after="120"/>
      <w:jc w:val="center"/>
    </w:pPr>
    <w:rPr>
      <w:rFonts w:ascii="Times New Roman" w:eastAsia="Times New Roman" w:hAnsi="Times New Roman" w:cs="Times New Roman"/>
      <w:caps/>
      <w:szCs w:val="20"/>
      <w:lang w:val="en-GB" w:eastAsia="en-US"/>
    </w:rPr>
  </w:style>
  <w:style w:type="paragraph" w:styleId="TOCHeading">
    <w:name w:val="TOC Heading"/>
    <w:basedOn w:val="Heading1"/>
    <w:next w:val="Normal"/>
    <w:uiPriority w:val="39"/>
    <w:unhideWhenUsed/>
    <w:qFormat/>
    <w:rsid w:val="004068B2"/>
    <w:pPr>
      <w:spacing w:before="240" w:line="259" w:lineRule="auto"/>
      <w:outlineLvl w:val="9"/>
    </w:pPr>
    <w:rPr>
      <w:lang w:val="en-US" w:eastAsia="en-US"/>
    </w:rPr>
  </w:style>
  <w:style w:type="paragraph" w:styleId="TOC1">
    <w:name w:val="toc 1"/>
    <w:basedOn w:val="Normal"/>
    <w:next w:val="Normal"/>
    <w:autoRedefine/>
    <w:uiPriority w:val="39"/>
    <w:unhideWhenUsed/>
    <w:rsid w:val="004068B2"/>
    <w:pPr>
      <w:spacing w:after="100"/>
    </w:pPr>
  </w:style>
  <w:style w:type="paragraph" w:styleId="TOC2">
    <w:name w:val="toc 2"/>
    <w:basedOn w:val="Normal"/>
    <w:next w:val="Normal"/>
    <w:autoRedefine/>
    <w:uiPriority w:val="39"/>
    <w:unhideWhenUsed/>
    <w:rsid w:val="004068B2"/>
    <w:pPr>
      <w:spacing w:after="100"/>
      <w:ind w:left="240"/>
    </w:pPr>
  </w:style>
  <w:style w:type="paragraph" w:styleId="TOC3">
    <w:name w:val="toc 3"/>
    <w:basedOn w:val="Normal"/>
    <w:next w:val="Normal"/>
    <w:autoRedefine/>
    <w:uiPriority w:val="39"/>
    <w:unhideWhenUsed/>
    <w:rsid w:val="00DE528C"/>
    <w:pPr>
      <w:spacing w:after="100" w:line="259" w:lineRule="auto"/>
      <w:ind w:left="440"/>
    </w:pPr>
    <w:rPr>
      <w:rFonts w:cs="Times New Roman"/>
      <w:sz w:val="22"/>
      <w:szCs w:val="22"/>
      <w:lang w:val="en-US" w:eastAsia="en-US"/>
    </w:rPr>
  </w:style>
  <w:style w:type="character" w:styleId="FollowedHyperlink">
    <w:name w:val="FollowedHyperlink"/>
    <w:basedOn w:val="DefaultParagraphFont"/>
    <w:uiPriority w:val="99"/>
    <w:semiHidden/>
    <w:unhideWhenUsed/>
    <w:rsid w:val="0027758E"/>
    <w:rPr>
      <w:color w:val="954F72" w:themeColor="followedHyperlink"/>
      <w:u w:val="single"/>
    </w:rPr>
  </w:style>
  <w:style w:type="character" w:styleId="UnresolvedMention">
    <w:name w:val="Unresolved Mention"/>
    <w:basedOn w:val="DefaultParagraphFont"/>
    <w:uiPriority w:val="99"/>
    <w:semiHidden/>
    <w:unhideWhenUsed/>
    <w:rsid w:val="00277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5410">
      <w:bodyDiv w:val="1"/>
      <w:marLeft w:val="0"/>
      <w:marRight w:val="0"/>
      <w:marTop w:val="0"/>
      <w:marBottom w:val="0"/>
      <w:divBdr>
        <w:top w:val="none" w:sz="0" w:space="0" w:color="auto"/>
        <w:left w:val="none" w:sz="0" w:space="0" w:color="auto"/>
        <w:bottom w:val="none" w:sz="0" w:space="0" w:color="auto"/>
        <w:right w:val="none" w:sz="0" w:space="0" w:color="auto"/>
      </w:divBdr>
      <w:divsChild>
        <w:div w:id="794755842">
          <w:marLeft w:val="144"/>
          <w:marRight w:val="0"/>
          <w:marTop w:val="0"/>
          <w:marBottom w:val="0"/>
          <w:divBdr>
            <w:top w:val="none" w:sz="0" w:space="0" w:color="auto"/>
            <w:left w:val="none" w:sz="0" w:space="0" w:color="auto"/>
            <w:bottom w:val="none" w:sz="0" w:space="0" w:color="auto"/>
            <w:right w:val="none" w:sz="0" w:space="0" w:color="auto"/>
          </w:divBdr>
        </w:div>
        <w:div w:id="1153446602">
          <w:marLeft w:val="144"/>
          <w:marRight w:val="0"/>
          <w:marTop w:val="0"/>
          <w:marBottom w:val="0"/>
          <w:divBdr>
            <w:top w:val="none" w:sz="0" w:space="0" w:color="auto"/>
            <w:left w:val="none" w:sz="0" w:space="0" w:color="auto"/>
            <w:bottom w:val="none" w:sz="0" w:space="0" w:color="auto"/>
            <w:right w:val="none" w:sz="0" w:space="0" w:color="auto"/>
          </w:divBdr>
        </w:div>
        <w:div w:id="1421683452">
          <w:marLeft w:val="144"/>
          <w:marRight w:val="0"/>
          <w:marTop w:val="0"/>
          <w:marBottom w:val="0"/>
          <w:divBdr>
            <w:top w:val="none" w:sz="0" w:space="0" w:color="auto"/>
            <w:left w:val="none" w:sz="0" w:space="0" w:color="auto"/>
            <w:bottom w:val="none" w:sz="0" w:space="0" w:color="auto"/>
            <w:right w:val="none" w:sz="0" w:space="0" w:color="auto"/>
          </w:divBdr>
        </w:div>
        <w:div w:id="1902253486">
          <w:marLeft w:val="144"/>
          <w:marRight w:val="0"/>
          <w:marTop w:val="0"/>
          <w:marBottom w:val="0"/>
          <w:divBdr>
            <w:top w:val="none" w:sz="0" w:space="0" w:color="auto"/>
            <w:left w:val="none" w:sz="0" w:space="0" w:color="auto"/>
            <w:bottom w:val="none" w:sz="0" w:space="0" w:color="auto"/>
            <w:right w:val="none" w:sz="0" w:space="0" w:color="auto"/>
          </w:divBdr>
        </w:div>
        <w:div w:id="1950896377">
          <w:marLeft w:val="144"/>
          <w:marRight w:val="0"/>
          <w:marTop w:val="0"/>
          <w:marBottom w:val="0"/>
          <w:divBdr>
            <w:top w:val="none" w:sz="0" w:space="0" w:color="auto"/>
            <w:left w:val="none" w:sz="0" w:space="0" w:color="auto"/>
            <w:bottom w:val="none" w:sz="0" w:space="0" w:color="auto"/>
            <w:right w:val="none" w:sz="0" w:space="0" w:color="auto"/>
          </w:divBdr>
        </w:div>
        <w:div w:id="2057966400">
          <w:marLeft w:val="144"/>
          <w:marRight w:val="0"/>
          <w:marTop w:val="0"/>
          <w:marBottom w:val="0"/>
          <w:divBdr>
            <w:top w:val="none" w:sz="0" w:space="0" w:color="auto"/>
            <w:left w:val="none" w:sz="0" w:space="0" w:color="auto"/>
            <w:bottom w:val="none" w:sz="0" w:space="0" w:color="auto"/>
            <w:right w:val="none" w:sz="0" w:space="0" w:color="auto"/>
          </w:divBdr>
        </w:div>
      </w:divsChild>
    </w:div>
    <w:div w:id="29571219">
      <w:bodyDiv w:val="1"/>
      <w:marLeft w:val="0"/>
      <w:marRight w:val="0"/>
      <w:marTop w:val="0"/>
      <w:marBottom w:val="0"/>
      <w:divBdr>
        <w:top w:val="none" w:sz="0" w:space="0" w:color="auto"/>
        <w:left w:val="none" w:sz="0" w:space="0" w:color="auto"/>
        <w:bottom w:val="none" w:sz="0" w:space="0" w:color="auto"/>
        <w:right w:val="none" w:sz="0" w:space="0" w:color="auto"/>
      </w:divBdr>
    </w:div>
    <w:div w:id="84881249">
      <w:bodyDiv w:val="1"/>
      <w:marLeft w:val="0"/>
      <w:marRight w:val="0"/>
      <w:marTop w:val="0"/>
      <w:marBottom w:val="0"/>
      <w:divBdr>
        <w:top w:val="none" w:sz="0" w:space="0" w:color="auto"/>
        <w:left w:val="none" w:sz="0" w:space="0" w:color="auto"/>
        <w:bottom w:val="none" w:sz="0" w:space="0" w:color="auto"/>
        <w:right w:val="none" w:sz="0" w:space="0" w:color="auto"/>
      </w:divBdr>
    </w:div>
    <w:div w:id="187526323">
      <w:bodyDiv w:val="1"/>
      <w:marLeft w:val="0"/>
      <w:marRight w:val="0"/>
      <w:marTop w:val="0"/>
      <w:marBottom w:val="0"/>
      <w:divBdr>
        <w:top w:val="none" w:sz="0" w:space="0" w:color="auto"/>
        <w:left w:val="none" w:sz="0" w:space="0" w:color="auto"/>
        <w:bottom w:val="none" w:sz="0" w:space="0" w:color="auto"/>
        <w:right w:val="none" w:sz="0" w:space="0" w:color="auto"/>
      </w:divBdr>
    </w:div>
    <w:div w:id="205873136">
      <w:bodyDiv w:val="1"/>
      <w:marLeft w:val="0"/>
      <w:marRight w:val="0"/>
      <w:marTop w:val="0"/>
      <w:marBottom w:val="0"/>
      <w:divBdr>
        <w:top w:val="none" w:sz="0" w:space="0" w:color="auto"/>
        <w:left w:val="none" w:sz="0" w:space="0" w:color="auto"/>
        <w:bottom w:val="none" w:sz="0" w:space="0" w:color="auto"/>
        <w:right w:val="none" w:sz="0" w:space="0" w:color="auto"/>
      </w:divBdr>
    </w:div>
    <w:div w:id="249317187">
      <w:bodyDiv w:val="1"/>
      <w:marLeft w:val="0"/>
      <w:marRight w:val="0"/>
      <w:marTop w:val="0"/>
      <w:marBottom w:val="0"/>
      <w:divBdr>
        <w:top w:val="none" w:sz="0" w:space="0" w:color="auto"/>
        <w:left w:val="none" w:sz="0" w:space="0" w:color="auto"/>
        <w:bottom w:val="none" w:sz="0" w:space="0" w:color="auto"/>
        <w:right w:val="none" w:sz="0" w:space="0" w:color="auto"/>
      </w:divBdr>
    </w:div>
    <w:div w:id="250941361">
      <w:bodyDiv w:val="1"/>
      <w:marLeft w:val="0"/>
      <w:marRight w:val="0"/>
      <w:marTop w:val="0"/>
      <w:marBottom w:val="0"/>
      <w:divBdr>
        <w:top w:val="none" w:sz="0" w:space="0" w:color="auto"/>
        <w:left w:val="none" w:sz="0" w:space="0" w:color="auto"/>
        <w:bottom w:val="none" w:sz="0" w:space="0" w:color="auto"/>
        <w:right w:val="none" w:sz="0" w:space="0" w:color="auto"/>
      </w:divBdr>
    </w:div>
    <w:div w:id="319163481">
      <w:bodyDiv w:val="1"/>
      <w:marLeft w:val="0"/>
      <w:marRight w:val="0"/>
      <w:marTop w:val="0"/>
      <w:marBottom w:val="0"/>
      <w:divBdr>
        <w:top w:val="none" w:sz="0" w:space="0" w:color="auto"/>
        <w:left w:val="none" w:sz="0" w:space="0" w:color="auto"/>
        <w:bottom w:val="none" w:sz="0" w:space="0" w:color="auto"/>
        <w:right w:val="none" w:sz="0" w:space="0" w:color="auto"/>
      </w:divBdr>
      <w:divsChild>
        <w:div w:id="218789947">
          <w:marLeft w:val="144"/>
          <w:marRight w:val="0"/>
          <w:marTop w:val="0"/>
          <w:marBottom w:val="0"/>
          <w:divBdr>
            <w:top w:val="none" w:sz="0" w:space="0" w:color="auto"/>
            <w:left w:val="none" w:sz="0" w:space="0" w:color="auto"/>
            <w:bottom w:val="none" w:sz="0" w:space="0" w:color="auto"/>
            <w:right w:val="none" w:sz="0" w:space="0" w:color="auto"/>
          </w:divBdr>
        </w:div>
        <w:div w:id="600381869">
          <w:marLeft w:val="144"/>
          <w:marRight w:val="0"/>
          <w:marTop w:val="0"/>
          <w:marBottom w:val="0"/>
          <w:divBdr>
            <w:top w:val="none" w:sz="0" w:space="0" w:color="auto"/>
            <w:left w:val="none" w:sz="0" w:space="0" w:color="auto"/>
            <w:bottom w:val="none" w:sz="0" w:space="0" w:color="auto"/>
            <w:right w:val="none" w:sz="0" w:space="0" w:color="auto"/>
          </w:divBdr>
        </w:div>
        <w:div w:id="1847748202">
          <w:marLeft w:val="144"/>
          <w:marRight w:val="0"/>
          <w:marTop w:val="0"/>
          <w:marBottom w:val="0"/>
          <w:divBdr>
            <w:top w:val="none" w:sz="0" w:space="0" w:color="auto"/>
            <w:left w:val="none" w:sz="0" w:space="0" w:color="auto"/>
            <w:bottom w:val="none" w:sz="0" w:space="0" w:color="auto"/>
            <w:right w:val="none" w:sz="0" w:space="0" w:color="auto"/>
          </w:divBdr>
        </w:div>
        <w:div w:id="1882863460">
          <w:marLeft w:val="144"/>
          <w:marRight w:val="0"/>
          <w:marTop w:val="0"/>
          <w:marBottom w:val="0"/>
          <w:divBdr>
            <w:top w:val="none" w:sz="0" w:space="0" w:color="auto"/>
            <w:left w:val="none" w:sz="0" w:space="0" w:color="auto"/>
            <w:bottom w:val="none" w:sz="0" w:space="0" w:color="auto"/>
            <w:right w:val="none" w:sz="0" w:space="0" w:color="auto"/>
          </w:divBdr>
        </w:div>
        <w:div w:id="1975910768">
          <w:marLeft w:val="144"/>
          <w:marRight w:val="0"/>
          <w:marTop w:val="0"/>
          <w:marBottom w:val="0"/>
          <w:divBdr>
            <w:top w:val="none" w:sz="0" w:space="0" w:color="auto"/>
            <w:left w:val="none" w:sz="0" w:space="0" w:color="auto"/>
            <w:bottom w:val="none" w:sz="0" w:space="0" w:color="auto"/>
            <w:right w:val="none" w:sz="0" w:space="0" w:color="auto"/>
          </w:divBdr>
        </w:div>
      </w:divsChild>
    </w:div>
    <w:div w:id="320698898">
      <w:bodyDiv w:val="1"/>
      <w:marLeft w:val="0"/>
      <w:marRight w:val="0"/>
      <w:marTop w:val="0"/>
      <w:marBottom w:val="0"/>
      <w:divBdr>
        <w:top w:val="none" w:sz="0" w:space="0" w:color="auto"/>
        <w:left w:val="none" w:sz="0" w:space="0" w:color="auto"/>
        <w:bottom w:val="none" w:sz="0" w:space="0" w:color="auto"/>
        <w:right w:val="none" w:sz="0" w:space="0" w:color="auto"/>
      </w:divBdr>
    </w:div>
    <w:div w:id="333459166">
      <w:bodyDiv w:val="1"/>
      <w:marLeft w:val="0"/>
      <w:marRight w:val="0"/>
      <w:marTop w:val="0"/>
      <w:marBottom w:val="0"/>
      <w:divBdr>
        <w:top w:val="none" w:sz="0" w:space="0" w:color="auto"/>
        <w:left w:val="none" w:sz="0" w:space="0" w:color="auto"/>
        <w:bottom w:val="none" w:sz="0" w:space="0" w:color="auto"/>
        <w:right w:val="none" w:sz="0" w:space="0" w:color="auto"/>
      </w:divBdr>
      <w:divsChild>
        <w:div w:id="654724311">
          <w:marLeft w:val="144"/>
          <w:marRight w:val="0"/>
          <w:marTop w:val="0"/>
          <w:marBottom w:val="0"/>
          <w:divBdr>
            <w:top w:val="none" w:sz="0" w:space="0" w:color="auto"/>
            <w:left w:val="none" w:sz="0" w:space="0" w:color="auto"/>
            <w:bottom w:val="none" w:sz="0" w:space="0" w:color="auto"/>
            <w:right w:val="none" w:sz="0" w:space="0" w:color="auto"/>
          </w:divBdr>
        </w:div>
        <w:div w:id="1007944728">
          <w:marLeft w:val="144"/>
          <w:marRight w:val="0"/>
          <w:marTop w:val="0"/>
          <w:marBottom w:val="0"/>
          <w:divBdr>
            <w:top w:val="none" w:sz="0" w:space="0" w:color="auto"/>
            <w:left w:val="none" w:sz="0" w:space="0" w:color="auto"/>
            <w:bottom w:val="none" w:sz="0" w:space="0" w:color="auto"/>
            <w:right w:val="none" w:sz="0" w:space="0" w:color="auto"/>
          </w:divBdr>
        </w:div>
        <w:div w:id="1204707479">
          <w:marLeft w:val="144"/>
          <w:marRight w:val="0"/>
          <w:marTop w:val="0"/>
          <w:marBottom w:val="0"/>
          <w:divBdr>
            <w:top w:val="none" w:sz="0" w:space="0" w:color="auto"/>
            <w:left w:val="none" w:sz="0" w:space="0" w:color="auto"/>
            <w:bottom w:val="none" w:sz="0" w:space="0" w:color="auto"/>
            <w:right w:val="none" w:sz="0" w:space="0" w:color="auto"/>
          </w:divBdr>
        </w:div>
        <w:div w:id="1496607766">
          <w:marLeft w:val="144"/>
          <w:marRight w:val="0"/>
          <w:marTop w:val="0"/>
          <w:marBottom w:val="0"/>
          <w:divBdr>
            <w:top w:val="none" w:sz="0" w:space="0" w:color="auto"/>
            <w:left w:val="none" w:sz="0" w:space="0" w:color="auto"/>
            <w:bottom w:val="none" w:sz="0" w:space="0" w:color="auto"/>
            <w:right w:val="none" w:sz="0" w:space="0" w:color="auto"/>
          </w:divBdr>
        </w:div>
      </w:divsChild>
    </w:div>
    <w:div w:id="481387304">
      <w:bodyDiv w:val="1"/>
      <w:marLeft w:val="0"/>
      <w:marRight w:val="0"/>
      <w:marTop w:val="0"/>
      <w:marBottom w:val="0"/>
      <w:divBdr>
        <w:top w:val="none" w:sz="0" w:space="0" w:color="auto"/>
        <w:left w:val="none" w:sz="0" w:space="0" w:color="auto"/>
        <w:bottom w:val="none" w:sz="0" w:space="0" w:color="auto"/>
        <w:right w:val="none" w:sz="0" w:space="0" w:color="auto"/>
      </w:divBdr>
      <w:divsChild>
        <w:div w:id="1935939189">
          <w:marLeft w:val="0"/>
          <w:marRight w:val="0"/>
          <w:marTop w:val="600"/>
          <w:marBottom w:val="600"/>
          <w:divBdr>
            <w:top w:val="none" w:sz="0" w:space="0" w:color="auto"/>
            <w:left w:val="none" w:sz="0" w:space="0" w:color="auto"/>
            <w:bottom w:val="none" w:sz="0" w:space="0" w:color="auto"/>
            <w:right w:val="none" w:sz="0" w:space="0" w:color="auto"/>
          </w:divBdr>
        </w:div>
      </w:divsChild>
    </w:div>
    <w:div w:id="481628954">
      <w:bodyDiv w:val="1"/>
      <w:marLeft w:val="0"/>
      <w:marRight w:val="0"/>
      <w:marTop w:val="0"/>
      <w:marBottom w:val="0"/>
      <w:divBdr>
        <w:top w:val="none" w:sz="0" w:space="0" w:color="auto"/>
        <w:left w:val="none" w:sz="0" w:space="0" w:color="auto"/>
        <w:bottom w:val="none" w:sz="0" w:space="0" w:color="auto"/>
        <w:right w:val="none" w:sz="0" w:space="0" w:color="auto"/>
      </w:divBdr>
    </w:div>
    <w:div w:id="491289515">
      <w:bodyDiv w:val="1"/>
      <w:marLeft w:val="0"/>
      <w:marRight w:val="0"/>
      <w:marTop w:val="0"/>
      <w:marBottom w:val="0"/>
      <w:divBdr>
        <w:top w:val="none" w:sz="0" w:space="0" w:color="auto"/>
        <w:left w:val="none" w:sz="0" w:space="0" w:color="auto"/>
        <w:bottom w:val="none" w:sz="0" w:space="0" w:color="auto"/>
        <w:right w:val="none" w:sz="0" w:space="0" w:color="auto"/>
      </w:divBdr>
    </w:div>
    <w:div w:id="581571593">
      <w:bodyDiv w:val="1"/>
      <w:marLeft w:val="0"/>
      <w:marRight w:val="0"/>
      <w:marTop w:val="0"/>
      <w:marBottom w:val="0"/>
      <w:divBdr>
        <w:top w:val="none" w:sz="0" w:space="0" w:color="auto"/>
        <w:left w:val="none" w:sz="0" w:space="0" w:color="auto"/>
        <w:bottom w:val="none" w:sz="0" w:space="0" w:color="auto"/>
        <w:right w:val="none" w:sz="0" w:space="0" w:color="auto"/>
      </w:divBdr>
    </w:div>
    <w:div w:id="656953829">
      <w:bodyDiv w:val="1"/>
      <w:marLeft w:val="0"/>
      <w:marRight w:val="0"/>
      <w:marTop w:val="0"/>
      <w:marBottom w:val="0"/>
      <w:divBdr>
        <w:top w:val="none" w:sz="0" w:space="0" w:color="auto"/>
        <w:left w:val="none" w:sz="0" w:space="0" w:color="auto"/>
        <w:bottom w:val="none" w:sz="0" w:space="0" w:color="auto"/>
        <w:right w:val="none" w:sz="0" w:space="0" w:color="auto"/>
      </w:divBdr>
    </w:div>
    <w:div w:id="690767599">
      <w:bodyDiv w:val="1"/>
      <w:marLeft w:val="0"/>
      <w:marRight w:val="0"/>
      <w:marTop w:val="0"/>
      <w:marBottom w:val="0"/>
      <w:divBdr>
        <w:top w:val="none" w:sz="0" w:space="0" w:color="auto"/>
        <w:left w:val="none" w:sz="0" w:space="0" w:color="auto"/>
        <w:bottom w:val="none" w:sz="0" w:space="0" w:color="auto"/>
        <w:right w:val="none" w:sz="0" w:space="0" w:color="auto"/>
      </w:divBdr>
    </w:div>
    <w:div w:id="712122150">
      <w:bodyDiv w:val="1"/>
      <w:marLeft w:val="0"/>
      <w:marRight w:val="0"/>
      <w:marTop w:val="0"/>
      <w:marBottom w:val="0"/>
      <w:divBdr>
        <w:top w:val="none" w:sz="0" w:space="0" w:color="auto"/>
        <w:left w:val="none" w:sz="0" w:space="0" w:color="auto"/>
        <w:bottom w:val="none" w:sz="0" w:space="0" w:color="auto"/>
        <w:right w:val="none" w:sz="0" w:space="0" w:color="auto"/>
      </w:divBdr>
    </w:div>
    <w:div w:id="723598274">
      <w:bodyDiv w:val="1"/>
      <w:marLeft w:val="0"/>
      <w:marRight w:val="0"/>
      <w:marTop w:val="0"/>
      <w:marBottom w:val="0"/>
      <w:divBdr>
        <w:top w:val="none" w:sz="0" w:space="0" w:color="auto"/>
        <w:left w:val="none" w:sz="0" w:space="0" w:color="auto"/>
        <w:bottom w:val="none" w:sz="0" w:space="0" w:color="auto"/>
        <w:right w:val="none" w:sz="0" w:space="0" w:color="auto"/>
      </w:divBdr>
    </w:div>
    <w:div w:id="742065552">
      <w:bodyDiv w:val="1"/>
      <w:marLeft w:val="0"/>
      <w:marRight w:val="0"/>
      <w:marTop w:val="0"/>
      <w:marBottom w:val="0"/>
      <w:divBdr>
        <w:top w:val="none" w:sz="0" w:space="0" w:color="auto"/>
        <w:left w:val="none" w:sz="0" w:space="0" w:color="auto"/>
        <w:bottom w:val="none" w:sz="0" w:space="0" w:color="auto"/>
        <w:right w:val="none" w:sz="0" w:space="0" w:color="auto"/>
      </w:divBdr>
    </w:div>
    <w:div w:id="817310694">
      <w:bodyDiv w:val="1"/>
      <w:marLeft w:val="0"/>
      <w:marRight w:val="0"/>
      <w:marTop w:val="0"/>
      <w:marBottom w:val="0"/>
      <w:divBdr>
        <w:top w:val="none" w:sz="0" w:space="0" w:color="auto"/>
        <w:left w:val="none" w:sz="0" w:space="0" w:color="auto"/>
        <w:bottom w:val="none" w:sz="0" w:space="0" w:color="auto"/>
        <w:right w:val="none" w:sz="0" w:space="0" w:color="auto"/>
      </w:divBdr>
    </w:div>
    <w:div w:id="870189151">
      <w:bodyDiv w:val="1"/>
      <w:marLeft w:val="0"/>
      <w:marRight w:val="0"/>
      <w:marTop w:val="0"/>
      <w:marBottom w:val="0"/>
      <w:divBdr>
        <w:top w:val="none" w:sz="0" w:space="0" w:color="auto"/>
        <w:left w:val="none" w:sz="0" w:space="0" w:color="auto"/>
        <w:bottom w:val="none" w:sz="0" w:space="0" w:color="auto"/>
        <w:right w:val="none" w:sz="0" w:space="0" w:color="auto"/>
      </w:divBdr>
    </w:div>
    <w:div w:id="897479263">
      <w:bodyDiv w:val="1"/>
      <w:marLeft w:val="0"/>
      <w:marRight w:val="0"/>
      <w:marTop w:val="0"/>
      <w:marBottom w:val="0"/>
      <w:divBdr>
        <w:top w:val="none" w:sz="0" w:space="0" w:color="auto"/>
        <w:left w:val="none" w:sz="0" w:space="0" w:color="auto"/>
        <w:bottom w:val="none" w:sz="0" w:space="0" w:color="auto"/>
        <w:right w:val="none" w:sz="0" w:space="0" w:color="auto"/>
      </w:divBdr>
    </w:div>
    <w:div w:id="952327130">
      <w:bodyDiv w:val="1"/>
      <w:marLeft w:val="0"/>
      <w:marRight w:val="0"/>
      <w:marTop w:val="0"/>
      <w:marBottom w:val="0"/>
      <w:divBdr>
        <w:top w:val="none" w:sz="0" w:space="0" w:color="auto"/>
        <w:left w:val="none" w:sz="0" w:space="0" w:color="auto"/>
        <w:bottom w:val="none" w:sz="0" w:space="0" w:color="auto"/>
        <w:right w:val="none" w:sz="0" w:space="0" w:color="auto"/>
      </w:divBdr>
    </w:div>
    <w:div w:id="1010376019">
      <w:bodyDiv w:val="1"/>
      <w:marLeft w:val="0"/>
      <w:marRight w:val="0"/>
      <w:marTop w:val="0"/>
      <w:marBottom w:val="0"/>
      <w:divBdr>
        <w:top w:val="none" w:sz="0" w:space="0" w:color="auto"/>
        <w:left w:val="none" w:sz="0" w:space="0" w:color="auto"/>
        <w:bottom w:val="none" w:sz="0" w:space="0" w:color="auto"/>
        <w:right w:val="none" w:sz="0" w:space="0" w:color="auto"/>
      </w:divBdr>
      <w:divsChild>
        <w:div w:id="1865047805">
          <w:marLeft w:val="0"/>
          <w:marRight w:val="0"/>
          <w:marTop w:val="0"/>
          <w:marBottom w:val="0"/>
          <w:divBdr>
            <w:top w:val="none" w:sz="0" w:space="0" w:color="auto"/>
            <w:left w:val="none" w:sz="0" w:space="0" w:color="auto"/>
            <w:bottom w:val="none" w:sz="0" w:space="0" w:color="auto"/>
            <w:right w:val="none" w:sz="0" w:space="0" w:color="auto"/>
          </w:divBdr>
        </w:div>
      </w:divsChild>
    </w:div>
    <w:div w:id="1110854687">
      <w:bodyDiv w:val="1"/>
      <w:marLeft w:val="0"/>
      <w:marRight w:val="0"/>
      <w:marTop w:val="0"/>
      <w:marBottom w:val="0"/>
      <w:divBdr>
        <w:top w:val="none" w:sz="0" w:space="0" w:color="auto"/>
        <w:left w:val="none" w:sz="0" w:space="0" w:color="auto"/>
        <w:bottom w:val="none" w:sz="0" w:space="0" w:color="auto"/>
        <w:right w:val="none" w:sz="0" w:space="0" w:color="auto"/>
      </w:divBdr>
      <w:divsChild>
        <w:div w:id="76169959">
          <w:marLeft w:val="144"/>
          <w:marRight w:val="0"/>
          <w:marTop w:val="0"/>
          <w:marBottom w:val="0"/>
          <w:divBdr>
            <w:top w:val="none" w:sz="0" w:space="0" w:color="auto"/>
            <w:left w:val="none" w:sz="0" w:space="0" w:color="auto"/>
            <w:bottom w:val="none" w:sz="0" w:space="0" w:color="auto"/>
            <w:right w:val="none" w:sz="0" w:space="0" w:color="auto"/>
          </w:divBdr>
        </w:div>
        <w:div w:id="595796449">
          <w:marLeft w:val="144"/>
          <w:marRight w:val="0"/>
          <w:marTop w:val="0"/>
          <w:marBottom w:val="0"/>
          <w:divBdr>
            <w:top w:val="none" w:sz="0" w:space="0" w:color="auto"/>
            <w:left w:val="none" w:sz="0" w:space="0" w:color="auto"/>
            <w:bottom w:val="none" w:sz="0" w:space="0" w:color="auto"/>
            <w:right w:val="none" w:sz="0" w:space="0" w:color="auto"/>
          </w:divBdr>
        </w:div>
        <w:div w:id="972297669">
          <w:marLeft w:val="144"/>
          <w:marRight w:val="0"/>
          <w:marTop w:val="0"/>
          <w:marBottom w:val="0"/>
          <w:divBdr>
            <w:top w:val="none" w:sz="0" w:space="0" w:color="auto"/>
            <w:left w:val="none" w:sz="0" w:space="0" w:color="auto"/>
            <w:bottom w:val="none" w:sz="0" w:space="0" w:color="auto"/>
            <w:right w:val="none" w:sz="0" w:space="0" w:color="auto"/>
          </w:divBdr>
        </w:div>
      </w:divsChild>
    </w:div>
    <w:div w:id="1114785635">
      <w:bodyDiv w:val="1"/>
      <w:marLeft w:val="0"/>
      <w:marRight w:val="0"/>
      <w:marTop w:val="0"/>
      <w:marBottom w:val="0"/>
      <w:divBdr>
        <w:top w:val="none" w:sz="0" w:space="0" w:color="auto"/>
        <w:left w:val="none" w:sz="0" w:space="0" w:color="auto"/>
        <w:bottom w:val="none" w:sz="0" w:space="0" w:color="auto"/>
        <w:right w:val="none" w:sz="0" w:space="0" w:color="auto"/>
      </w:divBdr>
    </w:div>
    <w:div w:id="1169446561">
      <w:bodyDiv w:val="1"/>
      <w:marLeft w:val="0"/>
      <w:marRight w:val="0"/>
      <w:marTop w:val="0"/>
      <w:marBottom w:val="0"/>
      <w:divBdr>
        <w:top w:val="none" w:sz="0" w:space="0" w:color="auto"/>
        <w:left w:val="none" w:sz="0" w:space="0" w:color="auto"/>
        <w:bottom w:val="none" w:sz="0" w:space="0" w:color="auto"/>
        <w:right w:val="none" w:sz="0" w:space="0" w:color="auto"/>
      </w:divBdr>
    </w:div>
    <w:div w:id="1225066696">
      <w:bodyDiv w:val="1"/>
      <w:marLeft w:val="0"/>
      <w:marRight w:val="0"/>
      <w:marTop w:val="0"/>
      <w:marBottom w:val="0"/>
      <w:divBdr>
        <w:top w:val="none" w:sz="0" w:space="0" w:color="auto"/>
        <w:left w:val="none" w:sz="0" w:space="0" w:color="auto"/>
        <w:bottom w:val="none" w:sz="0" w:space="0" w:color="auto"/>
        <w:right w:val="none" w:sz="0" w:space="0" w:color="auto"/>
      </w:divBdr>
    </w:div>
    <w:div w:id="1236552339">
      <w:bodyDiv w:val="1"/>
      <w:marLeft w:val="0"/>
      <w:marRight w:val="0"/>
      <w:marTop w:val="0"/>
      <w:marBottom w:val="0"/>
      <w:divBdr>
        <w:top w:val="none" w:sz="0" w:space="0" w:color="auto"/>
        <w:left w:val="none" w:sz="0" w:space="0" w:color="auto"/>
        <w:bottom w:val="none" w:sz="0" w:space="0" w:color="auto"/>
        <w:right w:val="none" w:sz="0" w:space="0" w:color="auto"/>
      </w:divBdr>
      <w:divsChild>
        <w:div w:id="220101269">
          <w:marLeft w:val="144"/>
          <w:marRight w:val="0"/>
          <w:marTop w:val="0"/>
          <w:marBottom w:val="0"/>
          <w:divBdr>
            <w:top w:val="none" w:sz="0" w:space="0" w:color="auto"/>
            <w:left w:val="none" w:sz="0" w:space="0" w:color="auto"/>
            <w:bottom w:val="none" w:sz="0" w:space="0" w:color="auto"/>
            <w:right w:val="none" w:sz="0" w:space="0" w:color="auto"/>
          </w:divBdr>
        </w:div>
        <w:div w:id="434834099">
          <w:marLeft w:val="144"/>
          <w:marRight w:val="0"/>
          <w:marTop w:val="0"/>
          <w:marBottom w:val="0"/>
          <w:divBdr>
            <w:top w:val="none" w:sz="0" w:space="0" w:color="auto"/>
            <w:left w:val="none" w:sz="0" w:space="0" w:color="auto"/>
            <w:bottom w:val="none" w:sz="0" w:space="0" w:color="auto"/>
            <w:right w:val="none" w:sz="0" w:space="0" w:color="auto"/>
          </w:divBdr>
        </w:div>
        <w:div w:id="2109084485">
          <w:marLeft w:val="144"/>
          <w:marRight w:val="0"/>
          <w:marTop w:val="0"/>
          <w:marBottom w:val="0"/>
          <w:divBdr>
            <w:top w:val="none" w:sz="0" w:space="0" w:color="auto"/>
            <w:left w:val="none" w:sz="0" w:space="0" w:color="auto"/>
            <w:bottom w:val="none" w:sz="0" w:space="0" w:color="auto"/>
            <w:right w:val="none" w:sz="0" w:space="0" w:color="auto"/>
          </w:divBdr>
        </w:div>
      </w:divsChild>
    </w:div>
    <w:div w:id="1276864961">
      <w:bodyDiv w:val="1"/>
      <w:marLeft w:val="0"/>
      <w:marRight w:val="0"/>
      <w:marTop w:val="0"/>
      <w:marBottom w:val="0"/>
      <w:divBdr>
        <w:top w:val="none" w:sz="0" w:space="0" w:color="auto"/>
        <w:left w:val="none" w:sz="0" w:space="0" w:color="auto"/>
        <w:bottom w:val="none" w:sz="0" w:space="0" w:color="auto"/>
        <w:right w:val="none" w:sz="0" w:space="0" w:color="auto"/>
      </w:divBdr>
    </w:div>
    <w:div w:id="1278830878">
      <w:bodyDiv w:val="1"/>
      <w:marLeft w:val="0"/>
      <w:marRight w:val="0"/>
      <w:marTop w:val="0"/>
      <w:marBottom w:val="0"/>
      <w:divBdr>
        <w:top w:val="none" w:sz="0" w:space="0" w:color="auto"/>
        <w:left w:val="none" w:sz="0" w:space="0" w:color="auto"/>
        <w:bottom w:val="none" w:sz="0" w:space="0" w:color="auto"/>
        <w:right w:val="none" w:sz="0" w:space="0" w:color="auto"/>
      </w:divBdr>
    </w:div>
    <w:div w:id="1290210486">
      <w:bodyDiv w:val="1"/>
      <w:marLeft w:val="0"/>
      <w:marRight w:val="0"/>
      <w:marTop w:val="0"/>
      <w:marBottom w:val="0"/>
      <w:divBdr>
        <w:top w:val="none" w:sz="0" w:space="0" w:color="auto"/>
        <w:left w:val="none" w:sz="0" w:space="0" w:color="auto"/>
        <w:bottom w:val="none" w:sz="0" w:space="0" w:color="auto"/>
        <w:right w:val="none" w:sz="0" w:space="0" w:color="auto"/>
      </w:divBdr>
    </w:div>
    <w:div w:id="1426657298">
      <w:bodyDiv w:val="1"/>
      <w:marLeft w:val="0"/>
      <w:marRight w:val="0"/>
      <w:marTop w:val="0"/>
      <w:marBottom w:val="0"/>
      <w:divBdr>
        <w:top w:val="none" w:sz="0" w:space="0" w:color="auto"/>
        <w:left w:val="none" w:sz="0" w:space="0" w:color="auto"/>
        <w:bottom w:val="none" w:sz="0" w:space="0" w:color="auto"/>
        <w:right w:val="none" w:sz="0" w:space="0" w:color="auto"/>
      </w:divBdr>
    </w:div>
    <w:div w:id="1479766658">
      <w:bodyDiv w:val="1"/>
      <w:marLeft w:val="0"/>
      <w:marRight w:val="0"/>
      <w:marTop w:val="0"/>
      <w:marBottom w:val="0"/>
      <w:divBdr>
        <w:top w:val="none" w:sz="0" w:space="0" w:color="auto"/>
        <w:left w:val="none" w:sz="0" w:space="0" w:color="auto"/>
        <w:bottom w:val="none" w:sz="0" w:space="0" w:color="auto"/>
        <w:right w:val="none" w:sz="0" w:space="0" w:color="auto"/>
      </w:divBdr>
    </w:div>
    <w:div w:id="1564750837">
      <w:bodyDiv w:val="1"/>
      <w:marLeft w:val="0"/>
      <w:marRight w:val="0"/>
      <w:marTop w:val="0"/>
      <w:marBottom w:val="0"/>
      <w:divBdr>
        <w:top w:val="none" w:sz="0" w:space="0" w:color="auto"/>
        <w:left w:val="none" w:sz="0" w:space="0" w:color="auto"/>
        <w:bottom w:val="none" w:sz="0" w:space="0" w:color="auto"/>
        <w:right w:val="none" w:sz="0" w:space="0" w:color="auto"/>
      </w:divBdr>
    </w:div>
    <w:div w:id="1623727417">
      <w:bodyDiv w:val="1"/>
      <w:marLeft w:val="0"/>
      <w:marRight w:val="0"/>
      <w:marTop w:val="0"/>
      <w:marBottom w:val="0"/>
      <w:divBdr>
        <w:top w:val="none" w:sz="0" w:space="0" w:color="auto"/>
        <w:left w:val="none" w:sz="0" w:space="0" w:color="auto"/>
        <w:bottom w:val="none" w:sz="0" w:space="0" w:color="auto"/>
        <w:right w:val="none" w:sz="0" w:space="0" w:color="auto"/>
      </w:divBdr>
    </w:div>
    <w:div w:id="1860075460">
      <w:bodyDiv w:val="1"/>
      <w:marLeft w:val="0"/>
      <w:marRight w:val="0"/>
      <w:marTop w:val="0"/>
      <w:marBottom w:val="0"/>
      <w:divBdr>
        <w:top w:val="none" w:sz="0" w:space="0" w:color="auto"/>
        <w:left w:val="none" w:sz="0" w:space="0" w:color="auto"/>
        <w:bottom w:val="none" w:sz="0" w:space="0" w:color="auto"/>
        <w:right w:val="none" w:sz="0" w:space="0" w:color="auto"/>
      </w:divBdr>
    </w:div>
    <w:div w:id="1915125070">
      <w:bodyDiv w:val="1"/>
      <w:marLeft w:val="0"/>
      <w:marRight w:val="0"/>
      <w:marTop w:val="0"/>
      <w:marBottom w:val="0"/>
      <w:divBdr>
        <w:top w:val="none" w:sz="0" w:space="0" w:color="auto"/>
        <w:left w:val="none" w:sz="0" w:space="0" w:color="auto"/>
        <w:bottom w:val="none" w:sz="0" w:space="0" w:color="auto"/>
        <w:right w:val="none" w:sz="0" w:space="0" w:color="auto"/>
      </w:divBdr>
    </w:div>
    <w:div w:id="1951206063">
      <w:bodyDiv w:val="1"/>
      <w:marLeft w:val="0"/>
      <w:marRight w:val="0"/>
      <w:marTop w:val="0"/>
      <w:marBottom w:val="0"/>
      <w:divBdr>
        <w:top w:val="none" w:sz="0" w:space="0" w:color="auto"/>
        <w:left w:val="none" w:sz="0" w:space="0" w:color="auto"/>
        <w:bottom w:val="none" w:sz="0" w:space="0" w:color="auto"/>
        <w:right w:val="none" w:sz="0" w:space="0" w:color="auto"/>
      </w:divBdr>
    </w:div>
    <w:div w:id="1982805552">
      <w:bodyDiv w:val="1"/>
      <w:marLeft w:val="0"/>
      <w:marRight w:val="0"/>
      <w:marTop w:val="0"/>
      <w:marBottom w:val="0"/>
      <w:divBdr>
        <w:top w:val="none" w:sz="0" w:space="0" w:color="auto"/>
        <w:left w:val="none" w:sz="0" w:space="0" w:color="auto"/>
        <w:bottom w:val="none" w:sz="0" w:space="0" w:color="auto"/>
        <w:right w:val="none" w:sz="0" w:space="0" w:color="auto"/>
      </w:divBdr>
    </w:div>
    <w:div w:id="2030905895">
      <w:bodyDiv w:val="1"/>
      <w:marLeft w:val="0"/>
      <w:marRight w:val="0"/>
      <w:marTop w:val="0"/>
      <w:marBottom w:val="0"/>
      <w:divBdr>
        <w:top w:val="none" w:sz="0" w:space="0" w:color="auto"/>
        <w:left w:val="none" w:sz="0" w:space="0" w:color="auto"/>
        <w:bottom w:val="none" w:sz="0" w:space="0" w:color="auto"/>
        <w:right w:val="none" w:sz="0" w:space="0" w:color="auto"/>
      </w:divBdr>
    </w:div>
    <w:div w:id="2084257452">
      <w:bodyDiv w:val="1"/>
      <w:marLeft w:val="0"/>
      <w:marRight w:val="0"/>
      <w:marTop w:val="0"/>
      <w:marBottom w:val="0"/>
      <w:divBdr>
        <w:top w:val="none" w:sz="0" w:space="0" w:color="auto"/>
        <w:left w:val="none" w:sz="0" w:space="0" w:color="auto"/>
        <w:bottom w:val="none" w:sz="0" w:space="0" w:color="auto"/>
        <w:right w:val="none" w:sz="0" w:space="0" w:color="auto"/>
      </w:divBdr>
    </w:div>
    <w:div w:id="2137478572">
      <w:bodyDiv w:val="1"/>
      <w:marLeft w:val="0"/>
      <w:marRight w:val="0"/>
      <w:marTop w:val="0"/>
      <w:marBottom w:val="0"/>
      <w:divBdr>
        <w:top w:val="none" w:sz="0" w:space="0" w:color="auto"/>
        <w:left w:val="none" w:sz="0" w:space="0" w:color="auto"/>
        <w:bottom w:val="none" w:sz="0" w:space="0" w:color="auto"/>
        <w:right w:val="none" w:sz="0" w:space="0" w:color="auto"/>
      </w:divBdr>
    </w:div>
    <w:div w:id="213956473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7-CL-C-0064/en" TargetMode="External"/><Relationship Id="rId18" Type="http://schemas.openxmlformats.org/officeDocument/2006/relationships/hyperlink" Target="https://www.itu.int/md/S21-CWGFHR14-C-0002/en" TargetMode="External"/><Relationship Id="rId26" Type="http://schemas.openxmlformats.org/officeDocument/2006/relationships/image" Target="media/image9.png"/><Relationship Id="rId39" Type="http://schemas.openxmlformats.org/officeDocument/2006/relationships/image" Target="media/image22.png"/><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n.org/en/ga/search/view_doc.asp?symbol=A/RES/64/259" TargetMode="Externa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njiu.org/en/reports-notes/JIU%20Products/JIU_REP_2016_1_English.pdf"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jiu.org/en/reports-notes/JIU%20Products/JIU_REP_2011_5_English.pdf"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20-CL-C-0043/en" TargetMode="External"/><Relationship Id="rId17" Type="http://schemas.openxmlformats.org/officeDocument/2006/relationships/hyperlink" Target="https://www.itu.int/md/S21-CWGFHR12-INF-0001/en"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f3a8a6ee5a4137f08263c6262e4dd9d2">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42976e2da1e55969e55f03e711e6a13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AB04B-5764-43F9-B510-0316E415DDA8}">
  <ds:schemaRefs>
    <ds:schemaRef ds:uri="29399490-13b9-4c73-b71e-403b715b75a7"/>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d4ea696a-cca3-460b-a983-57ac2621983a"/>
    <ds:schemaRef ds:uri="http://www.w3.org/XML/1998/namespace"/>
  </ds:schemaRefs>
</ds:datastoreItem>
</file>

<file path=customXml/itemProps2.xml><?xml version="1.0" encoding="utf-8"?>
<ds:datastoreItem xmlns:ds="http://schemas.openxmlformats.org/officeDocument/2006/customXml" ds:itemID="{66306D82-D209-438B-A2C4-BF35E6651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D25B5-4C25-4A89-8AD9-A6A41F43596A}">
  <ds:schemaRefs>
    <ds:schemaRef ds:uri="http://schemas.microsoft.com/sharepoint/v3/contenttype/forms"/>
  </ds:schemaRefs>
</ds:datastoreItem>
</file>

<file path=customXml/itemProps4.xml><?xml version="1.0" encoding="utf-8"?>
<ds:datastoreItem xmlns:ds="http://schemas.openxmlformats.org/officeDocument/2006/customXml" ds:itemID="{AB85AADF-2199-4462-91FF-BF43CFEC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6150</Words>
  <Characters>35056</Characters>
  <Application>Microsoft Office Word</Application>
  <DocSecurity>0</DocSecurity>
  <Lines>292</Lines>
  <Paragraphs>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Description of the new ITU accountability moel and fremework</vt:lpstr>
      <vt:lpstr/>
    </vt:vector>
  </TitlesOfParts>
  <Company>ITU</Company>
  <LinksUpToDate>false</LinksUpToDate>
  <CharactersWithSpaces>41124</CharactersWithSpaces>
  <SharedDoc>false</SharedDoc>
  <HLinks>
    <vt:vector size="354" baseType="variant">
      <vt:variant>
        <vt:i4>1245247</vt:i4>
      </vt:variant>
      <vt:variant>
        <vt:i4>326</vt:i4>
      </vt:variant>
      <vt:variant>
        <vt:i4>0</vt:i4>
      </vt:variant>
      <vt:variant>
        <vt:i4>5</vt:i4>
      </vt:variant>
      <vt:variant>
        <vt:lpwstr/>
      </vt:variant>
      <vt:variant>
        <vt:lpwstr>_Toc89889663</vt:lpwstr>
      </vt:variant>
      <vt:variant>
        <vt:i4>1179711</vt:i4>
      </vt:variant>
      <vt:variant>
        <vt:i4>320</vt:i4>
      </vt:variant>
      <vt:variant>
        <vt:i4>0</vt:i4>
      </vt:variant>
      <vt:variant>
        <vt:i4>5</vt:i4>
      </vt:variant>
      <vt:variant>
        <vt:lpwstr/>
      </vt:variant>
      <vt:variant>
        <vt:lpwstr>_Toc89889662</vt:lpwstr>
      </vt:variant>
      <vt:variant>
        <vt:i4>1114175</vt:i4>
      </vt:variant>
      <vt:variant>
        <vt:i4>314</vt:i4>
      </vt:variant>
      <vt:variant>
        <vt:i4>0</vt:i4>
      </vt:variant>
      <vt:variant>
        <vt:i4>5</vt:i4>
      </vt:variant>
      <vt:variant>
        <vt:lpwstr/>
      </vt:variant>
      <vt:variant>
        <vt:lpwstr>_Toc89889661</vt:lpwstr>
      </vt:variant>
      <vt:variant>
        <vt:i4>1048639</vt:i4>
      </vt:variant>
      <vt:variant>
        <vt:i4>308</vt:i4>
      </vt:variant>
      <vt:variant>
        <vt:i4>0</vt:i4>
      </vt:variant>
      <vt:variant>
        <vt:i4>5</vt:i4>
      </vt:variant>
      <vt:variant>
        <vt:lpwstr/>
      </vt:variant>
      <vt:variant>
        <vt:lpwstr>_Toc89889660</vt:lpwstr>
      </vt:variant>
      <vt:variant>
        <vt:i4>1638460</vt:i4>
      </vt:variant>
      <vt:variant>
        <vt:i4>302</vt:i4>
      </vt:variant>
      <vt:variant>
        <vt:i4>0</vt:i4>
      </vt:variant>
      <vt:variant>
        <vt:i4>5</vt:i4>
      </vt:variant>
      <vt:variant>
        <vt:lpwstr/>
      </vt:variant>
      <vt:variant>
        <vt:lpwstr>_Toc89889659</vt:lpwstr>
      </vt:variant>
      <vt:variant>
        <vt:i4>1572924</vt:i4>
      </vt:variant>
      <vt:variant>
        <vt:i4>296</vt:i4>
      </vt:variant>
      <vt:variant>
        <vt:i4>0</vt:i4>
      </vt:variant>
      <vt:variant>
        <vt:i4>5</vt:i4>
      </vt:variant>
      <vt:variant>
        <vt:lpwstr/>
      </vt:variant>
      <vt:variant>
        <vt:lpwstr>_Toc89889658</vt:lpwstr>
      </vt:variant>
      <vt:variant>
        <vt:i4>1507388</vt:i4>
      </vt:variant>
      <vt:variant>
        <vt:i4>290</vt:i4>
      </vt:variant>
      <vt:variant>
        <vt:i4>0</vt:i4>
      </vt:variant>
      <vt:variant>
        <vt:i4>5</vt:i4>
      </vt:variant>
      <vt:variant>
        <vt:lpwstr/>
      </vt:variant>
      <vt:variant>
        <vt:lpwstr>_Toc89889657</vt:lpwstr>
      </vt:variant>
      <vt:variant>
        <vt:i4>1441852</vt:i4>
      </vt:variant>
      <vt:variant>
        <vt:i4>284</vt:i4>
      </vt:variant>
      <vt:variant>
        <vt:i4>0</vt:i4>
      </vt:variant>
      <vt:variant>
        <vt:i4>5</vt:i4>
      </vt:variant>
      <vt:variant>
        <vt:lpwstr/>
      </vt:variant>
      <vt:variant>
        <vt:lpwstr>_Toc89889656</vt:lpwstr>
      </vt:variant>
      <vt:variant>
        <vt:i4>1376316</vt:i4>
      </vt:variant>
      <vt:variant>
        <vt:i4>278</vt:i4>
      </vt:variant>
      <vt:variant>
        <vt:i4>0</vt:i4>
      </vt:variant>
      <vt:variant>
        <vt:i4>5</vt:i4>
      </vt:variant>
      <vt:variant>
        <vt:lpwstr/>
      </vt:variant>
      <vt:variant>
        <vt:lpwstr>_Toc89889655</vt:lpwstr>
      </vt:variant>
      <vt:variant>
        <vt:i4>1310780</vt:i4>
      </vt:variant>
      <vt:variant>
        <vt:i4>272</vt:i4>
      </vt:variant>
      <vt:variant>
        <vt:i4>0</vt:i4>
      </vt:variant>
      <vt:variant>
        <vt:i4>5</vt:i4>
      </vt:variant>
      <vt:variant>
        <vt:lpwstr/>
      </vt:variant>
      <vt:variant>
        <vt:lpwstr>_Toc89889654</vt:lpwstr>
      </vt:variant>
      <vt:variant>
        <vt:i4>1245244</vt:i4>
      </vt:variant>
      <vt:variant>
        <vt:i4>266</vt:i4>
      </vt:variant>
      <vt:variant>
        <vt:i4>0</vt:i4>
      </vt:variant>
      <vt:variant>
        <vt:i4>5</vt:i4>
      </vt:variant>
      <vt:variant>
        <vt:lpwstr/>
      </vt:variant>
      <vt:variant>
        <vt:lpwstr>_Toc89889653</vt:lpwstr>
      </vt:variant>
      <vt:variant>
        <vt:i4>1179708</vt:i4>
      </vt:variant>
      <vt:variant>
        <vt:i4>260</vt:i4>
      </vt:variant>
      <vt:variant>
        <vt:i4>0</vt:i4>
      </vt:variant>
      <vt:variant>
        <vt:i4>5</vt:i4>
      </vt:variant>
      <vt:variant>
        <vt:lpwstr/>
      </vt:variant>
      <vt:variant>
        <vt:lpwstr>_Toc89889652</vt:lpwstr>
      </vt:variant>
      <vt:variant>
        <vt:i4>1114172</vt:i4>
      </vt:variant>
      <vt:variant>
        <vt:i4>254</vt:i4>
      </vt:variant>
      <vt:variant>
        <vt:i4>0</vt:i4>
      </vt:variant>
      <vt:variant>
        <vt:i4>5</vt:i4>
      </vt:variant>
      <vt:variant>
        <vt:lpwstr/>
      </vt:variant>
      <vt:variant>
        <vt:lpwstr>_Toc89889651</vt:lpwstr>
      </vt:variant>
      <vt:variant>
        <vt:i4>1048636</vt:i4>
      </vt:variant>
      <vt:variant>
        <vt:i4>248</vt:i4>
      </vt:variant>
      <vt:variant>
        <vt:i4>0</vt:i4>
      </vt:variant>
      <vt:variant>
        <vt:i4>5</vt:i4>
      </vt:variant>
      <vt:variant>
        <vt:lpwstr/>
      </vt:variant>
      <vt:variant>
        <vt:lpwstr>_Toc89889650</vt:lpwstr>
      </vt:variant>
      <vt:variant>
        <vt:i4>1638461</vt:i4>
      </vt:variant>
      <vt:variant>
        <vt:i4>242</vt:i4>
      </vt:variant>
      <vt:variant>
        <vt:i4>0</vt:i4>
      </vt:variant>
      <vt:variant>
        <vt:i4>5</vt:i4>
      </vt:variant>
      <vt:variant>
        <vt:lpwstr/>
      </vt:variant>
      <vt:variant>
        <vt:lpwstr>_Toc89889649</vt:lpwstr>
      </vt:variant>
      <vt:variant>
        <vt:i4>1572925</vt:i4>
      </vt:variant>
      <vt:variant>
        <vt:i4>236</vt:i4>
      </vt:variant>
      <vt:variant>
        <vt:i4>0</vt:i4>
      </vt:variant>
      <vt:variant>
        <vt:i4>5</vt:i4>
      </vt:variant>
      <vt:variant>
        <vt:lpwstr/>
      </vt:variant>
      <vt:variant>
        <vt:lpwstr>_Toc89889648</vt:lpwstr>
      </vt:variant>
      <vt:variant>
        <vt:i4>1507389</vt:i4>
      </vt:variant>
      <vt:variant>
        <vt:i4>230</vt:i4>
      </vt:variant>
      <vt:variant>
        <vt:i4>0</vt:i4>
      </vt:variant>
      <vt:variant>
        <vt:i4>5</vt:i4>
      </vt:variant>
      <vt:variant>
        <vt:lpwstr/>
      </vt:variant>
      <vt:variant>
        <vt:lpwstr>_Toc89889647</vt:lpwstr>
      </vt:variant>
      <vt:variant>
        <vt:i4>1441853</vt:i4>
      </vt:variant>
      <vt:variant>
        <vt:i4>224</vt:i4>
      </vt:variant>
      <vt:variant>
        <vt:i4>0</vt:i4>
      </vt:variant>
      <vt:variant>
        <vt:i4>5</vt:i4>
      </vt:variant>
      <vt:variant>
        <vt:lpwstr/>
      </vt:variant>
      <vt:variant>
        <vt:lpwstr>_Toc89889646</vt:lpwstr>
      </vt:variant>
      <vt:variant>
        <vt:i4>1376317</vt:i4>
      </vt:variant>
      <vt:variant>
        <vt:i4>218</vt:i4>
      </vt:variant>
      <vt:variant>
        <vt:i4>0</vt:i4>
      </vt:variant>
      <vt:variant>
        <vt:i4>5</vt:i4>
      </vt:variant>
      <vt:variant>
        <vt:lpwstr/>
      </vt:variant>
      <vt:variant>
        <vt:lpwstr>_Toc89889645</vt:lpwstr>
      </vt:variant>
      <vt:variant>
        <vt:i4>1310781</vt:i4>
      </vt:variant>
      <vt:variant>
        <vt:i4>212</vt:i4>
      </vt:variant>
      <vt:variant>
        <vt:i4>0</vt:i4>
      </vt:variant>
      <vt:variant>
        <vt:i4>5</vt:i4>
      </vt:variant>
      <vt:variant>
        <vt:lpwstr/>
      </vt:variant>
      <vt:variant>
        <vt:lpwstr>_Toc89889644</vt:lpwstr>
      </vt:variant>
      <vt:variant>
        <vt:i4>1245245</vt:i4>
      </vt:variant>
      <vt:variant>
        <vt:i4>206</vt:i4>
      </vt:variant>
      <vt:variant>
        <vt:i4>0</vt:i4>
      </vt:variant>
      <vt:variant>
        <vt:i4>5</vt:i4>
      </vt:variant>
      <vt:variant>
        <vt:lpwstr/>
      </vt:variant>
      <vt:variant>
        <vt:lpwstr>_Toc89889643</vt:lpwstr>
      </vt:variant>
      <vt:variant>
        <vt:i4>1179709</vt:i4>
      </vt:variant>
      <vt:variant>
        <vt:i4>200</vt:i4>
      </vt:variant>
      <vt:variant>
        <vt:i4>0</vt:i4>
      </vt:variant>
      <vt:variant>
        <vt:i4>5</vt:i4>
      </vt:variant>
      <vt:variant>
        <vt:lpwstr/>
      </vt:variant>
      <vt:variant>
        <vt:lpwstr>_Toc89889642</vt:lpwstr>
      </vt:variant>
      <vt:variant>
        <vt:i4>1114173</vt:i4>
      </vt:variant>
      <vt:variant>
        <vt:i4>194</vt:i4>
      </vt:variant>
      <vt:variant>
        <vt:i4>0</vt:i4>
      </vt:variant>
      <vt:variant>
        <vt:i4>5</vt:i4>
      </vt:variant>
      <vt:variant>
        <vt:lpwstr/>
      </vt:variant>
      <vt:variant>
        <vt:lpwstr>_Toc89889641</vt:lpwstr>
      </vt:variant>
      <vt:variant>
        <vt:i4>1048637</vt:i4>
      </vt:variant>
      <vt:variant>
        <vt:i4>188</vt:i4>
      </vt:variant>
      <vt:variant>
        <vt:i4>0</vt:i4>
      </vt:variant>
      <vt:variant>
        <vt:i4>5</vt:i4>
      </vt:variant>
      <vt:variant>
        <vt:lpwstr/>
      </vt:variant>
      <vt:variant>
        <vt:lpwstr>_Toc89889640</vt:lpwstr>
      </vt:variant>
      <vt:variant>
        <vt:i4>1638458</vt:i4>
      </vt:variant>
      <vt:variant>
        <vt:i4>182</vt:i4>
      </vt:variant>
      <vt:variant>
        <vt:i4>0</vt:i4>
      </vt:variant>
      <vt:variant>
        <vt:i4>5</vt:i4>
      </vt:variant>
      <vt:variant>
        <vt:lpwstr/>
      </vt:variant>
      <vt:variant>
        <vt:lpwstr>_Toc89889639</vt:lpwstr>
      </vt:variant>
      <vt:variant>
        <vt:i4>1572922</vt:i4>
      </vt:variant>
      <vt:variant>
        <vt:i4>176</vt:i4>
      </vt:variant>
      <vt:variant>
        <vt:i4>0</vt:i4>
      </vt:variant>
      <vt:variant>
        <vt:i4>5</vt:i4>
      </vt:variant>
      <vt:variant>
        <vt:lpwstr/>
      </vt:variant>
      <vt:variant>
        <vt:lpwstr>_Toc89889638</vt:lpwstr>
      </vt:variant>
      <vt:variant>
        <vt:i4>1507386</vt:i4>
      </vt:variant>
      <vt:variant>
        <vt:i4>170</vt:i4>
      </vt:variant>
      <vt:variant>
        <vt:i4>0</vt:i4>
      </vt:variant>
      <vt:variant>
        <vt:i4>5</vt:i4>
      </vt:variant>
      <vt:variant>
        <vt:lpwstr/>
      </vt:variant>
      <vt:variant>
        <vt:lpwstr>_Toc89889637</vt:lpwstr>
      </vt:variant>
      <vt:variant>
        <vt:i4>1441850</vt:i4>
      </vt:variant>
      <vt:variant>
        <vt:i4>164</vt:i4>
      </vt:variant>
      <vt:variant>
        <vt:i4>0</vt:i4>
      </vt:variant>
      <vt:variant>
        <vt:i4>5</vt:i4>
      </vt:variant>
      <vt:variant>
        <vt:lpwstr/>
      </vt:variant>
      <vt:variant>
        <vt:lpwstr>_Toc89889636</vt:lpwstr>
      </vt:variant>
      <vt:variant>
        <vt:i4>1376314</vt:i4>
      </vt:variant>
      <vt:variant>
        <vt:i4>158</vt:i4>
      </vt:variant>
      <vt:variant>
        <vt:i4>0</vt:i4>
      </vt:variant>
      <vt:variant>
        <vt:i4>5</vt:i4>
      </vt:variant>
      <vt:variant>
        <vt:lpwstr/>
      </vt:variant>
      <vt:variant>
        <vt:lpwstr>_Toc89889635</vt:lpwstr>
      </vt:variant>
      <vt:variant>
        <vt:i4>1310778</vt:i4>
      </vt:variant>
      <vt:variant>
        <vt:i4>152</vt:i4>
      </vt:variant>
      <vt:variant>
        <vt:i4>0</vt:i4>
      </vt:variant>
      <vt:variant>
        <vt:i4>5</vt:i4>
      </vt:variant>
      <vt:variant>
        <vt:lpwstr/>
      </vt:variant>
      <vt:variant>
        <vt:lpwstr>_Toc89889634</vt:lpwstr>
      </vt:variant>
      <vt:variant>
        <vt:i4>1245242</vt:i4>
      </vt:variant>
      <vt:variant>
        <vt:i4>146</vt:i4>
      </vt:variant>
      <vt:variant>
        <vt:i4>0</vt:i4>
      </vt:variant>
      <vt:variant>
        <vt:i4>5</vt:i4>
      </vt:variant>
      <vt:variant>
        <vt:lpwstr/>
      </vt:variant>
      <vt:variant>
        <vt:lpwstr>_Toc89889633</vt:lpwstr>
      </vt:variant>
      <vt:variant>
        <vt:i4>1179706</vt:i4>
      </vt:variant>
      <vt:variant>
        <vt:i4>140</vt:i4>
      </vt:variant>
      <vt:variant>
        <vt:i4>0</vt:i4>
      </vt:variant>
      <vt:variant>
        <vt:i4>5</vt:i4>
      </vt:variant>
      <vt:variant>
        <vt:lpwstr/>
      </vt:variant>
      <vt:variant>
        <vt:lpwstr>_Toc89889632</vt:lpwstr>
      </vt:variant>
      <vt:variant>
        <vt:i4>1114170</vt:i4>
      </vt:variant>
      <vt:variant>
        <vt:i4>134</vt:i4>
      </vt:variant>
      <vt:variant>
        <vt:i4>0</vt:i4>
      </vt:variant>
      <vt:variant>
        <vt:i4>5</vt:i4>
      </vt:variant>
      <vt:variant>
        <vt:lpwstr/>
      </vt:variant>
      <vt:variant>
        <vt:lpwstr>_Toc89889631</vt:lpwstr>
      </vt:variant>
      <vt:variant>
        <vt:i4>1048634</vt:i4>
      </vt:variant>
      <vt:variant>
        <vt:i4>128</vt:i4>
      </vt:variant>
      <vt:variant>
        <vt:i4>0</vt:i4>
      </vt:variant>
      <vt:variant>
        <vt:i4>5</vt:i4>
      </vt:variant>
      <vt:variant>
        <vt:lpwstr/>
      </vt:variant>
      <vt:variant>
        <vt:lpwstr>_Toc89889630</vt:lpwstr>
      </vt:variant>
      <vt:variant>
        <vt:i4>1638459</vt:i4>
      </vt:variant>
      <vt:variant>
        <vt:i4>122</vt:i4>
      </vt:variant>
      <vt:variant>
        <vt:i4>0</vt:i4>
      </vt:variant>
      <vt:variant>
        <vt:i4>5</vt:i4>
      </vt:variant>
      <vt:variant>
        <vt:lpwstr/>
      </vt:variant>
      <vt:variant>
        <vt:lpwstr>_Toc89889629</vt:lpwstr>
      </vt:variant>
      <vt:variant>
        <vt:i4>1572923</vt:i4>
      </vt:variant>
      <vt:variant>
        <vt:i4>116</vt:i4>
      </vt:variant>
      <vt:variant>
        <vt:i4>0</vt:i4>
      </vt:variant>
      <vt:variant>
        <vt:i4>5</vt:i4>
      </vt:variant>
      <vt:variant>
        <vt:lpwstr/>
      </vt:variant>
      <vt:variant>
        <vt:lpwstr>_Toc89889628</vt:lpwstr>
      </vt:variant>
      <vt:variant>
        <vt:i4>1507387</vt:i4>
      </vt:variant>
      <vt:variant>
        <vt:i4>110</vt:i4>
      </vt:variant>
      <vt:variant>
        <vt:i4>0</vt:i4>
      </vt:variant>
      <vt:variant>
        <vt:i4>5</vt:i4>
      </vt:variant>
      <vt:variant>
        <vt:lpwstr/>
      </vt:variant>
      <vt:variant>
        <vt:lpwstr>_Toc89889627</vt:lpwstr>
      </vt:variant>
      <vt:variant>
        <vt:i4>1441851</vt:i4>
      </vt:variant>
      <vt:variant>
        <vt:i4>104</vt:i4>
      </vt:variant>
      <vt:variant>
        <vt:i4>0</vt:i4>
      </vt:variant>
      <vt:variant>
        <vt:i4>5</vt:i4>
      </vt:variant>
      <vt:variant>
        <vt:lpwstr/>
      </vt:variant>
      <vt:variant>
        <vt:lpwstr>_Toc89889626</vt:lpwstr>
      </vt:variant>
      <vt:variant>
        <vt:i4>1376315</vt:i4>
      </vt:variant>
      <vt:variant>
        <vt:i4>98</vt:i4>
      </vt:variant>
      <vt:variant>
        <vt:i4>0</vt:i4>
      </vt:variant>
      <vt:variant>
        <vt:i4>5</vt:i4>
      </vt:variant>
      <vt:variant>
        <vt:lpwstr/>
      </vt:variant>
      <vt:variant>
        <vt:lpwstr>_Toc89889625</vt:lpwstr>
      </vt:variant>
      <vt:variant>
        <vt:i4>1310779</vt:i4>
      </vt:variant>
      <vt:variant>
        <vt:i4>92</vt:i4>
      </vt:variant>
      <vt:variant>
        <vt:i4>0</vt:i4>
      </vt:variant>
      <vt:variant>
        <vt:i4>5</vt:i4>
      </vt:variant>
      <vt:variant>
        <vt:lpwstr/>
      </vt:variant>
      <vt:variant>
        <vt:lpwstr>_Toc89889624</vt:lpwstr>
      </vt:variant>
      <vt:variant>
        <vt:i4>1245243</vt:i4>
      </vt:variant>
      <vt:variant>
        <vt:i4>86</vt:i4>
      </vt:variant>
      <vt:variant>
        <vt:i4>0</vt:i4>
      </vt:variant>
      <vt:variant>
        <vt:i4>5</vt:i4>
      </vt:variant>
      <vt:variant>
        <vt:lpwstr/>
      </vt:variant>
      <vt:variant>
        <vt:lpwstr>_Toc89889623</vt:lpwstr>
      </vt:variant>
      <vt:variant>
        <vt:i4>1179707</vt:i4>
      </vt:variant>
      <vt:variant>
        <vt:i4>80</vt:i4>
      </vt:variant>
      <vt:variant>
        <vt:i4>0</vt:i4>
      </vt:variant>
      <vt:variant>
        <vt:i4>5</vt:i4>
      </vt:variant>
      <vt:variant>
        <vt:lpwstr/>
      </vt:variant>
      <vt:variant>
        <vt:lpwstr>_Toc89889622</vt:lpwstr>
      </vt:variant>
      <vt:variant>
        <vt:i4>1114171</vt:i4>
      </vt:variant>
      <vt:variant>
        <vt:i4>74</vt:i4>
      </vt:variant>
      <vt:variant>
        <vt:i4>0</vt:i4>
      </vt:variant>
      <vt:variant>
        <vt:i4>5</vt:i4>
      </vt:variant>
      <vt:variant>
        <vt:lpwstr/>
      </vt:variant>
      <vt:variant>
        <vt:lpwstr>_Toc89889621</vt:lpwstr>
      </vt:variant>
      <vt:variant>
        <vt:i4>1048635</vt:i4>
      </vt:variant>
      <vt:variant>
        <vt:i4>68</vt:i4>
      </vt:variant>
      <vt:variant>
        <vt:i4>0</vt:i4>
      </vt:variant>
      <vt:variant>
        <vt:i4>5</vt:i4>
      </vt:variant>
      <vt:variant>
        <vt:lpwstr/>
      </vt:variant>
      <vt:variant>
        <vt:lpwstr>_Toc89889620</vt:lpwstr>
      </vt:variant>
      <vt:variant>
        <vt:i4>1638456</vt:i4>
      </vt:variant>
      <vt:variant>
        <vt:i4>62</vt:i4>
      </vt:variant>
      <vt:variant>
        <vt:i4>0</vt:i4>
      </vt:variant>
      <vt:variant>
        <vt:i4>5</vt:i4>
      </vt:variant>
      <vt:variant>
        <vt:lpwstr/>
      </vt:variant>
      <vt:variant>
        <vt:lpwstr>_Toc89889619</vt:lpwstr>
      </vt:variant>
      <vt:variant>
        <vt:i4>1572920</vt:i4>
      </vt:variant>
      <vt:variant>
        <vt:i4>56</vt:i4>
      </vt:variant>
      <vt:variant>
        <vt:i4>0</vt:i4>
      </vt:variant>
      <vt:variant>
        <vt:i4>5</vt:i4>
      </vt:variant>
      <vt:variant>
        <vt:lpwstr/>
      </vt:variant>
      <vt:variant>
        <vt:lpwstr>_Toc89889618</vt:lpwstr>
      </vt:variant>
      <vt:variant>
        <vt:i4>1507384</vt:i4>
      </vt:variant>
      <vt:variant>
        <vt:i4>50</vt:i4>
      </vt:variant>
      <vt:variant>
        <vt:i4>0</vt:i4>
      </vt:variant>
      <vt:variant>
        <vt:i4>5</vt:i4>
      </vt:variant>
      <vt:variant>
        <vt:lpwstr/>
      </vt:variant>
      <vt:variant>
        <vt:lpwstr>_Toc89889617</vt:lpwstr>
      </vt:variant>
      <vt:variant>
        <vt:i4>1441848</vt:i4>
      </vt:variant>
      <vt:variant>
        <vt:i4>44</vt:i4>
      </vt:variant>
      <vt:variant>
        <vt:i4>0</vt:i4>
      </vt:variant>
      <vt:variant>
        <vt:i4>5</vt:i4>
      </vt:variant>
      <vt:variant>
        <vt:lpwstr/>
      </vt:variant>
      <vt:variant>
        <vt:lpwstr>_Toc89889616</vt:lpwstr>
      </vt:variant>
      <vt:variant>
        <vt:i4>1376312</vt:i4>
      </vt:variant>
      <vt:variant>
        <vt:i4>38</vt:i4>
      </vt:variant>
      <vt:variant>
        <vt:i4>0</vt:i4>
      </vt:variant>
      <vt:variant>
        <vt:i4>5</vt:i4>
      </vt:variant>
      <vt:variant>
        <vt:lpwstr/>
      </vt:variant>
      <vt:variant>
        <vt:lpwstr>_Toc89889615</vt:lpwstr>
      </vt:variant>
      <vt:variant>
        <vt:i4>1310776</vt:i4>
      </vt:variant>
      <vt:variant>
        <vt:i4>32</vt:i4>
      </vt:variant>
      <vt:variant>
        <vt:i4>0</vt:i4>
      </vt:variant>
      <vt:variant>
        <vt:i4>5</vt:i4>
      </vt:variant>
      <vt:variant>
        <vt:lpwstr/>
      </vt:variant>
      <vt:variant>
        <vt:lpwstr>_Toc89889614</vt:lpwstr>
      </vt:variant>
      <vt:variant>
        <vt:i4>1245240</vt:i4>
      </vt:variant>
      <vt:variant>
        <vt:i4>26</vt:i4>
      </vt:variant>
      <vt:variant>
        <vt:i4>0</vt:i4>
      </vt:variant>
      <vt:variant>
        <vt:i4>5</vt:i4>
      </vt:variant>
      <vt:variant>
        <vt:lpwstr/>
      </vt:variant>
      <vt:variant>
        <vt:lpwstr>_Toc89889613</vt:lpwstr>
      </vt:variant>
      <vt:variant>
        <vt:i4>5177351</vt:i4>
      </vt:variant>
      <vt:variant>
        <vt:i4>21</vt:i4>
      </vt:variant>
      <vt:variant>
        <vt:i4>0</vt:i4>
      </vt:variant>
      <vt:variant>
        <vt:i4>5</vt:i4>
      </vt:variant>
      <vt:variant>
        <vt:lpwstr>https://www.itu.int/md/S21-CWGFHR14-C-0002/en</vt:lpwstr>
      </vt:variant>
      <vt:variant>
        <vt:lpwstr/>
      </vt:variant>
      <vt:variant>
        <vt:i4>2228333</vt:i4>
      </vt:variant>
      <vt:variant>
        <vt:i4>18</vt:i4>
      </vt:variant>
      <vt:variant>
        <vt:i4>0</vt:i4>
      </vt:variant>
      <vt:variant>
        <vt:i4>5</vt:i4>
      </vt:variant>
      <vt:variant>
        <vt:lpwstr>https://www.itu.int/md/S21-CWGFHR12-INF-0001/en</vt:lpwstr>
      </vt:variant>
      <vt:variant>
        <vt:lpwstr/>
      </vt:variant>
      <vt:variant>
        <vt:i4>917604</vt:i4>
      </vt:variant>
      <vt:variant>
        <vt:i4>15</vt:i4>
      </vt:variant>
      <vt:variant>
        <vt:i4>0</vt:i4>
      </vt:variant>
      <vt:variant>
        <vt:i4>5</vt:i4>
      </vt:variant>
      <vt:variant>
        <vt:lpwstr>http://www.un.org/en/ga/search/view_doc.asp?symbol=A/RES/64/259</vt:lpwstr>
      </vt:variant>
      <vt:variant>
        <vt:lpwstr/>
      </vt:variant>
      <vt:variant>
        <vt:i4>3670132</vt:i4>
      </vt:variant>
      <vt:variant>
        <vt:i4>12</vt:i4>
      </vt:variant>
      <vt:variant>
        <vt:i4>0</vt:i4>
      </vt:variant>
      <vt:variant>
        <vt:i4>5</vt:i4>
      </vt:variant>
      <vt:variant>
        <vt:lpwstr>https://www.unjiu.org/en/reports-notes/JIU Products/JIU_REP_2016_1_English.pdf</vt:lpwstr>
      </vt:variant>
      <vt:variant>
        <vt:lpwstr/>
      </vt:variant>
      <vt:variant>
        <vt:i4>3866740</vt:i4>
      </vt:variant>
      <vt:variant>
        <vt:i4>9</vt:i4>
      </vt:variant>
      <vt:variant>
        <vt:i4>0</vt:i4>
      </vt:variant>
      <vt:variant>
        <vt:i4>5</vt:i4>
      </vt:variant>
      <vt:variant>
        <vt:lpwstr>https://www.unjiu.org/en/reports-notes/JIU Products/JIU_REP_2011_5_English.pdf</vt:lpwstr>
      </vt:variant>
      <vt:variant>
        <vt:lpwstr/>
      </vt:variant>
      <vt:variant>
        <vt:i4>7405625</vt:i4>
      </vt:variant>
      <vt:variant>
        <vt:i4>6</vt:i4>
      </vt:variant>
      <vt:variant>
        <vt:i4>0</vt:i4>
      </vt:variant>
      <vt:variant>
        <vt:i4>5</vt:i4>
      </vt:variant>
      <vt:variant>
        <vt:lpwstr>https://www.itu.int/md/S17-CL-C-0064/en</vt:lpwstr>
      </vt:variant>
      <vt:variant>
        <vt:lpwstr/>
      </vt:variant>
      <vt:variant>
        <vt:i4>7405624</vt:i4>
      </vt:variant>
      <vt:variant>
        <vt:i4>3</vt:i4>
      </vt:variant>
      <vt:variant>
        <vt:i4>0</vt:i4>
      </vt:variant>
      <vt:variant>
        <vt:i4>5</vt:i4>
      </vt:variant>
      <vt:variant>
        <vt:lpwstr>https://www.itu.int/md/S20-CL-C-0043/en</vt:lpwstr>
      </vt:variant>
      <vt:variant>
        <vt:lpwstr/>
      </vt:variant>
      <vt:variant>
        <vt:i4>5177351</vt:i4>
      </vt:variant>
      <vt:variant>
        <vt:i4>0</vt:i4>
      </vt:variant>
      <vt:variant>
        <vt:i4>0</vt:i4>
      </vt:variant>
      <vt:variant>
        <vt:i4>5</vt:i4>
      </vt:variant>
      <vt:variant>
        <vt:lpwstr>https://www.itu.int/md/S21-CWGFHR14-C-0002/en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ITU accountability moel and fremework</dc:title>
  <dc:subject>CWG-FHR</dc:subject>
  <dc:creator>Linda Kamp</dc:creator>
  <cp:keywords>CWG-FHR</cp:keywords>
  <dc:description/>
  <cp:lastModifiedBy>Xue, Kun</cp:lastModifiedBy>
  <cp:revision>4</cp:revision>
  <cp:lastPrinted>2021-05-14T08:48:00Z</cp:lastPrinted>
  <dcterms:created xsi:type="dcterms:W3CDTF">2021-12-09T17:20:00Z</dcterms:created>
  <dcterms:modified xsi:type="dcterms:W3CDTF">2021-12-10T19:17:00Z</dcterms:modified>
  <cp:category>conference information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