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CA20F2">
      <w:pPr>
        <w:spacing w:after="0" w:line="240" w:lineRule="auto"/>
        <w:rPr>
          <w:rFonts w:cs="Arial"/>
          <w:sz w:val="24"/>
          <w:szCs w:val="24"/>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3948C732" w:rsidR="005F153A" w:rsidRPr="008E571D" w:rsidRDefault="000F2E67" w:rsidP="0076620B">
            <w:pPr>
              <w:rPr>
                <w:b/>
                <w:position w:val="6"/>
                <w:sz w:val="26"/>
                <w:szCs w:val="26"/>
              </w:rPr>
            </w:pPr>
            <w:bookmarkStart w:id="0" w:name="dc06"/>
            <w:bookmarkEnd w:id="0"/>
            <w:r w:rsidRPr="008E571D">
              <w:rPr>
                <w:b/>
                <w:position w:val="6"/>
                <w:sz w:val="30"/>
                <w:szCs w:val="30"/>
              </w:rPr>
              <w:t>Council Working Group on</w:t>
            </w:r>
            <w:r w:rsidR="005B02E4" w:rsidRPr="008E571D">
              <w:rPr>
                <w:b/>
                <w:position w:val="6"/>
                <w:sz w:val="30"/>
                <w:szCs w:val="30"/>
              </w:rPr>
              <w:t xml:space="preserve"> </w:t>
            </w:r>
            <w:r w:rsidR="00C66376" w:rsidRPr="008E571D">
              <w:rPr>
                <w:b/>
                <w:position w:val="6"/>
                <w:sz w:val="30"/>
                <w:szCs w:val="30"/>
              </w:rPr>
              <w:t>Child Online Protection</w:t>
            </w:r>
            <w:r w:rsidR="00994E08" w:rsidRPr="008E571D">
              <w:rPr>
                <w:b/>
                <w:position w:val="6"/>
                <w:sz w:val="30"/>
                <w:szCs w:val="30"/>
              </w:rPr>
              <w:br/>
            </w:r>
            <w:r w:rsidR="00C66376" w:rsidRPr="008E571D">
              <w:rPr>
                <w:rFonts w:cstheme="minorHAnsi"/>
                <w:b/>
                <w:spacing w:val="-2"/>
                <w:sz w:val="24"/>
                <w:szCs w:val="24"/>
              </w:rPr>
              <w:t>1</w:t>
            </w:r>
            <w:r w:rsidR="00857FF1" w:rsidRPr="008E571D">
              <w:rPr>
                <w:rFonts w:cstheme="minorHAnsi"/>
                <w:b/>
                <w:spacing w:val="-2"/>
                <w:sz w:val="24"/>
                <w:szCs w:val="24"/>
              </w:rPr>
              <w:t>8</w:t>
            </w:r>
            <w:r w:rsidR="00CA20F2" w:rsidRPr="008E571D">
              <w:rPr>
                <w:rFonts w:cstheme="minorHAnsi"/>
                <w:b/>
                <w:spacing w:val="-2"/>
                <w:sz w:val="24"/>
                <w:szCs w:val="24"/>
              </w:rPr>
              <w:t>th</w:t>
            </w:r>
            <w:r w:rsidR="001B506B" w:rsidRPr="008E571D">
              <w:rPr>
                <w:rFonts w:cstheme="minorHAnsi"/>
                <w:b/>
                <w:spacing w:val="-2"/>
                <w:sz w:val="24"/>
                <w:szCs w:val="24"/>
              </w:rPr>
              <w:t xml:space="preserve"> meeting </w:t>
            </w:r>
            <w:r w:rsidR="001B506B" w:rsidRPr="008E571D">
              <w:rPr>
                <w:rFonts w:eastAsia="Calibri" w:cstheme="minorHAnsi"/>
                <w:b/>
                <w:color w:val="000000"/>
                <w:spacing w:val="-2"/>
                <w:sz w:val="24"/>
                <w:szCs w:val="24"/>
              </w:rPr>
              <w:t>–</w:t>
            </w:r>
            <w:r w:rsidR="00857FF1" w:rsidRPr="008E571D">
              <w:rPr>
                <w:rFonts w:eastAsia="Calibri" w:cstheme="minorHAnsi"/>
                <w:b/>
                <w:color w:val="000000"/>
                <w:spacing w:val="-2"/>
                <w:sz w:val="24"/>
                <w:szCs w:val="24"/>
              </w:rPr>
              <w:t xml:space="preserve">Geneva, </w:t>
            </w:r>
            <w:r w:rsidR="00857FF1" w:rsidRPr="008E571D">
              <w:rPr>
                <w:rFonts w:cstheme="minorHAnsi"/>
                <w:b/>
                <w:spacing w:val="-2"/>
                <w:sz w:val="24"/>
                <w:szCs w:val="24"/>
              </w:rPr>
              <w:t>1</w:t>
            </w:r>
            <w:r w:rsidR="00C66376" w:rsidRPr="008E571D">
              <w:rPr>
                <w:rFonts w:cstheme="minorHAnsi"/>
                <w:b/>
                <w:spacing w:val="-2"/>
                <w:sz w:val="24"/>
                <w:szCs w:val="24"/>
              </w:rPr>
              <w:t>2</w:t>
            </w:r>
            <w:r w:rsidR="004B6FBE" w:rsidRPr="008E571D">
              <w:rPr>
                <w:rFonts w:cstheme="minorHAnsi"/>
                <w:b/>
                <w:spacing w:val="-2"/>
                <w:sz w:val="24"/>
                <w:szCs w:val="24"/>
              </w:rPr>
              <w:t xml:space="preserve"> </w:t>
            </w:r>
            <w:r w:rsidR="00857FF1" w:rsidRPr="008E571D">
              <w:rPr>
                <w:rFonts w:cstheme="minorHAnsi"/>
                <w:b/>
                <w:spacing w:val="-2"/>
                <w:sz w:val="24"/>
                <w:szCs w:val="24"/>
              </w:rPr>
              <w:t>January</w:t>
            </w:r>
            <w:r w:rsidR="0076620B" w:rsidRPr="008E571D">
              <w:rPr>
                <w:rFonts w:cstheme="minorHAnsi"/>
                <w:b/>
                <w:spacing w:val="-2"/>
                <w:sz w:val="24"/>
                <w:szCs w:val="24"/>
              </w:rPr>
              <w:t xml:space="preserve"> 20</w:t>
            </w:r>
            <w:r w:rsidR="000E334D" w:rsidRPr="008E571D">
              <w:rPr>
                <w:rFonts w:cstheme="minorHAnsi"/>
                <w:b/>
                <w:spacing w:val="-2"/>
                <w:sz w:val="24"/>
                <w:szCs w:val="24"/>
              </w:rPr>
              <w:t>2</w:t>
            </w:r>
            <w:r w:rsidR="00857FF1" w:rsidRPr="008E571D">
              <w:rPr>
                <w:rFonts w:cstheme="minorHAnsi"/>
                <w:b/>
                <w:spacing w:val="-2"/>
                <w:sz w:val="24"/>
                <w:szCs w:val="24"/>
              </w:rPr>
              <w:t>2</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6021A21C" w14:textId="77777777" w:rsidR="005F153A" w:rsidRPr="00D613F6" w:rsidRDefault="005F153A" w:rsidP="00CA20F2">
            <w:pPr>
              <w:snapToGrid w:val="0"/>
              <w:spacing w:after="0" w:line="240" w:lineRule="auto"/>
              <w:ind w:left="209"/>
              <w:rPr>
                <w:rFonts w:ascii="Verdana" w:hAnsi="Verdana"/>
              </w:rPr>
            </w:pPr>
          </w:p>
        </w:tc>
      </w:tr>
      <w:tr w:rsidR="005F153A" w:rsidRPr="00E274B7" w14:paraId="414CFCAF" w14:textId="77777777" w:rsidTr="0036762C">
        <w:trPr>
          <w:cantSplit/>
          <w:trHeight w:val="23"/>
        </w:trPr>
        <w:tc>
          <w:tcPr>
            <w:tcW w:w="6096" w:type="dxa"/>
            <w:vMerge w:val="restart"/>
          </w:tcPr>
          <w:p w14:paraId="293062EA" w14:textId="77777777" w:rsidR="005F153A" w:rsidRPr="00D613F6" w:rsidRDefault="005F153A" w:rsidP="00CA20F2">
            <w:pPr>
              <w:snapToGrid w:val="0"/>
              <w:spacing w:after="0" w:line="240" w:lineRule="auto"/>
              <w:rPr>
                <w:b/>
              </w:rPr>
            </w:pPr>
            <w:bookmarkStart w:id="2" w:name="dmeeting" w:colFirst="0" w:colLast="0"/>
            <w:bookmarkStart w:id="3" w:name="dnum" w:colFirst="1" w:colLast="1"/>
          </w:p>
        </w:tc>
        <w:tc>
          <w:tcPr>
            <w:tcW w:w="4218" w:type="dxa"/>
          </w:tcPr>
          <w:p w14:paraId="404F67C6" w14:textId="22B58555" w:rsidR="005F153A" w:rsidRPr="00CA20F2" w:rsidRDefault="005F153A" w:rsidP="0076620B">
            <w:pPr>
              <w:snapToGrid w:val="0"/>
              <w:spacing w:after="0" w:line="240" w:lineRule="auto"/>
              <w:ind w:left="57"/>
              <w:rPr>
                <w:rFonts w:cstheme="minorHAnsi"/>
                <w:b/>
                <w:spacing w:val="-4"/>
                <w:sz w:val="24"/>
                <w:szCs w:val="24"/>
                <w:lang w:val="de-CH"/>
              </w:rPr>
            </w:pPr>
            <w:r w:rsidRPr="00CA20F2">
              <w:rPr>
                <w:rFonts w:cstheme="minorHAnsi"/>
                <w:b/>
                <w:spacing w:val="-4"/>
                <w:sz w:val="24"/>
                <w:szCs w:val="24"/>
                <w:lang w:val="de-CH"/>
              </w:rPr>
              <w:t xml:space="preserve">Document </w:t>
            </w:r>
            <w:r w:rsidR="00F45331" w:rsidRPr="00CA20F2">
              <w:rPr>
                <w:rFonts w:cstheme="minorHAnsi"/>
                <w:b/>
                <w:spacing w:val="-4"/>
                <w:sz w:val="24"/>
                <w:szCs w:val="24"/>
                <w:lang w:val="de-CH"/>
              </w:rPr>
              <w:t>C</w:t>
            </w:r>
            <w:r w:rsidRPr="00CA20F2">
              <w:rPr>
                <w:rFonts w:cstheme="minorHAnsi"/>
                <w:b/>
                <w:spacing w:val="-4"/>
                <w:sz w:val="24"/>
                <w:szCs w:val="24"/>
                <w:lang w:val="de-CH"/>
              </w:rPr>
              <w:t>WG-</w:t>
            </w:r>
            <w:r w:rsidR="00C66376">
              <w:rPr>
                <w:rFonts w:cstheme="minorHAnsi"/>
                <w:b/>
                <w:spacing w:val="-4"/>
                <w:sz w:val="24"/>
                <w:szCs w:val="24"/>
                <w:lang w:val="de-CH"/>
              </w:rPr>
              <w:t>COP</w:t>
            </w:r>
            <w:r w:rsidR="0036762C" w:rsidRPr="00CA20F2">
              <w:rPr>
                <w:rFonts w:cstheme="minorHAnsi"/>
                <w:b/>
                <w:spacing w:val="-4"/>
                <w:sz w:val="24"/>
                <w:szCs w:val="24"/>
                <w:lang w:val="de-CH"/>
              </w:rPr>
              <w:t>-</w:t>
            </w:r>
            <w:r w:rsidR="00C66376">
              <w:rPr>
                <w:rFonts w:cstheme="minorHAnsi"/>
                <w:b/>
                <w:spacing w:val="-4"/>
                <w:sz w:val="24"/>
                <w:szCs w:val="24"/>
                <w:lang w:val="de-CH"/>
              </w:rPr>
              <w:t>1</w:t>
            </w:r>
            <w:r w:rsidR="00857FF1">
              <w:rPr>
                <w:rFonts w:cstheme="minorHAnsi"/>
                <w:b/>
                <w:spacing w:val="-4"/>
                <w:sz w:val="24"/>
                <w:szCs w:val="24"/>
                <w:lang w:val="de-CH"/>
              </w:rPr>
              <w:t>8</w:t>
            </w:r>
            <w:r w:rsidRPr="00CA20F2">
              <w:rPr>
                <w:rFonts w:cstheme="minorHAnsi"/>
                <w:b/>
                <w:spacing w:val="-4"/>
                <w:sz w:val="24"/>
                <w:szCs w:val="24"/>
                <w:lang w:val="de-CH"/>
              </w:rPr>
              <w:t>/</w:t>
            </w:r>
            <w:r w:rsidR="00E274B7">
              <w:rPr>
                <w:rFonts w:cstheme="minorHAnsi"/>
                <w:b/>
                <w:spacing w:val="-4"/>
                <w:sz w:val="24"/>
                <w:szCs w:val="24"/>
                <w:lang w:val="de-CH"/>
              </w:rPr>
              <w:t>INF/14</w:t>
            </w:r>
            <w:r w:rsidR="006B460D" w:rsidRPr="00CA20F2">
              <w:rPr>
                <w:rFonts w:cstheme="minorHAnsi"/>
                <w:b/>
                <w:spacing w:val="-4"/>
                <w:sz w:val="24"/>
                <w:szCs w:val="24"/>
                <w:lang w:val="de-CH"/>
              </w:rPr>
              <w:t>-E</w:t>
            </w:r>
          </w:p>
        </w:tc>
      </w:tr>
      <w:tr w:rsidR="005F153A" w:rsidRPr="00E544AC" w14:paraId="738CA7AF" w14:textId="77777777" w:rsidTr="0036762C">
        <w:trPr>
          <w:cantSplit/>
          <w:trHeight w:val="23"/>
        </w:trPr>
        <w:tc>
          <w:tcPr>
            <w:tcW w:w="6096" w:type="dxa"/>
            <w:vMerge/>
          </w:tcPr>
          <w:p w14:paraId="418692AD" w14:textId="77777777" w:rsidR="005F153A" w:rsidRPr="00D613F6" w:rsidRDefault="005F153A" w:rsidP="00CA20F2">
            <w:pPr>
              <w:snapToGrid w:val="0"/>
              <w:spacing w:after="0" w:line="240" w:lineRule="auto"/>
              <w:rPr>
                <w:b/>
                <w:lang w:val="de-CH"/>
              </w:rPr>
            </w:pPr>
            <w:bookmarkStart w:id="4" w:name="ddate" w:colFirst="1" w:colLast="1"/>
            <w:bookmarkEnd w:id="2"/>
            <w:bookmarkEnd w:id="3"/>
          </w:p>
        </w:tc>
        <w:tc>
          <w:tcPr>
            <w:tcW w:w="4218" w:type="dxa"/>
          </w:tcPr>
          <w:p w14:paraId="62B5CD2A" w14:textId="4104C616" w:rsidR="005F153A" w:rsidRPr="005F1487" w:rsidRDefault="005F1487" w:rsidP="0076620B">
            <w:pPr>
              <w:snapToGrid w:val="0"/>
              <w:spacing w:after="0" w:line="240" w:lineRule="auto"/>
              <w:ind w:left="57"/>
              <w:rPr>
                <w:rFonts w:cstheme="minorHAnsi"/>
                <w:b/>
                <w:sz w:val="24"/>
                <w:szCs w:val="24"/>
              </w:rPr>
            </w:pPr>
            <w:r w:rsidRPr="005F1487">
              <w:rPr>
                <w:rFonts w:cstheme="minorHAnsi"/>
                <w:b/>
                <w:sz w:val="24"/>
                <w:szCs w:val="24"/>
              </w:rPr>
              <w:t>24</w:t>
            </w:r>
            <w:r w:rsidR="00175D3F" w:rsidRPr="005F1487">
              <w:rPr>
                <w:rFonts w:cstheme="minorHAnsi"/>
                <w:b/>
                <w:sz w:val="24"/>
                <w:szCs w:val="24"/>
              </w:rPr>
              <w:t xml:space="preserve"> </w:t>
            </w:r>
            <w:r w:rsidR="00857FF1" w:rsidRPr="005F1487">
              <w:rPr>
                <w:rFonts w:cstheme="minorHAnsi"/>
                <w:b/>
                <w:sz w:val="24"/>
                <w:szCs w:val="24"/>
              </w:rPr>
              <w:t>December</w:t>
            </w:r>
            <w:r w:rsidR="000F2E67" w:rsidRPr="005F1487">
              <w:rPr>
                <w:rFonts w:cstheme="minorHAnsi"/>
                <w:b/>
                <w:sz w:val="24"/>
                <w:szCs w:val="24"/>
              </w:rPr>
              <w:t xml:space="preserve"> 20</w:t>
            </w:r>
            <w:r w:rsidR="000E334D" w:rsidRPr="005F1487">
              <w:rPr>
                <w:rFonts w:cstheme="minorHAnsi"/>
                <w:b/>
                <w:sz w:val="24"/>
                <w:szCs w:val="24"/>
              </w:rPr>
              <w:t>21</w:t>
            </w:r>
          </w:p>
        </w:tc>
      </w:tr>
      <w:tr w:rsidR="005F153A" w:rsidRPr="00E544AC" w14:paraId="1438B3DD" w14:textId="77777777" w:rsidTr="0036762C">
        <w:trPr>
          <w:cantSplit/>
          <w:trHeight w:val="80"/>
        </w:trPr>
        <w:tc>
          <w:tcPr>
            <w:tcW w:w="6096" w:type="dxa"/>
            <w:vMerge/>
          </w:tcPr>
          <w:p w14:paraId="7609E632" w14:textId="77777777" w:rsidR="005F153A" w:rsidRPr="00E544AC" w:rsidRDefault="005F153A" w:rsidP="00CA20F2">
            <w:pPr>
              <w:snapToGrid w:val="0"/>
              <w:spacing w:after="0" w:line="240" w:lineRule="auto"/>
              <w:rPr>
                <w:b/>
              </w:rPr>
            </w:pPr>
            <w:bookmarkStart w:id="5" w:name="dorlang" w:colFirst="1" w:colLast="1"/>
            <w:bookmarkEnd w:id="4"/>
          </w:p>
        </w:tc>
        <w:tc>
          <w:tcPr>
            <w:tcW w:w="4218" w:type="dxa"/>
          </w:tcPr>
          <w:p w14:paraId="74D115A8" w14:textId="77777777" w:rsidR="005F153A" w:rsidRPr="00CA20F2" w:rsidRDefault="005F153A" w:rsidP="00CA20F2">
            <w:pPr>
              <w:snapToGrid w:val="0"/>
              <w:spacing w:after="0" w:line="240" w:lineRule="auto"/>
              <w:ind w:left="57"/>
              <w:rPr>
                <w:rFonts w:cstheme="minorHAnsi"/>
                <w:b/>
                <w:sz w:val="24"/>
                <w:szCs w:val="24"/>
              </w:rPr>
            </w:pPr>
            <w:r w:rsidRPr="00CA20F2">
              <w:rPr>
                <w:rFonts w:cstheme="minorHAnsi"/>
                <w:b/>
                <w:sz w:val="24"/>
                <w:szCs w:val="24"/>
              </w:rPr>
              <w:t>English only</w:t>
            </w:r>
          </w:p>
        </w:tc>
      </w:tr>
      <w:bookmarkEnd w:id="5"/>
      <w:tr w:rsidR="00857FF1" w:rsidRPr="008E571D" w14:paraId="274ACDD0" w14:textId="77777777" w:rsidTr="00056F6B">
        <w:trPr>
          <w:cantSplit/>
          <w:trHeight w:val="80"/>
        </w:trPr>
        <w:tc>
          <w:tcPr>
            <w:tcW w:w="10314" w:type="dxa"/>
            <w:gridSpan w:val="2"/>
          </w:tcPr>
          <w:p w14:paraId="20E90AAA" w14:textId="5E42F150" w:rsidR="00857FF1" w:rsidRPr="00846857" w:rsidRDefault="00857FF1" w:rsidP="00846857">
            <w:pPr>
              <w:pStyle w:val="Source"/>
              <w:framePr w:hSpace="0" w:wrap="auto" w:hAnchor="text" w:yAlign="inline"/>
            </w:pPr>
            <w:r w:rsidRPr="00846857">
              <w:t xml:space="preserve">Contribution by </w:t>
            </w:r>
            <w:r w:rsidR="008E571D" w:rsidRPr="00846857">
              <w:t xml:space="preserve">the </w:t>
            </w:r>
            <w:r w:rsidR="005F1487" w:rsidRPr="00846857">
              <w:t>M</w:t>
            </w:r>
            <w:r w:rsidR="008E571D" w:rsidRPr="00846857">
              <w:t>alta Foundation for the Wellbeing of Society (MFWS)</w:t>
            </w:r>
          </w:p>
        </w:tc>
      </w:tr>
      <w:tr w:rsidR="00857FF1" w:rsidRPr="008E571D" w14:paraId="051AB311" w14:textId="77777777" w:rsidTr="00056F6B">
        <w:trPr>
          <w:cantSplit/>
          <w:trHeight w:val="80"/>
        </w:trPr>
        <w:tc>
          <w:tcPr>
            <w:tcW w:w="10314" w:type="dxa"/>
            <w:gridSpan w:val="2"/>
          </w:tcPr>
          <w:p w14:paraId="7BC664EC" w14:textId="74B3F846" w:rsidR="00857FF1" w:rsidRPr="00E274B7" w:rsidRDefault="005F1487" w:rsidP="00846857">
            <w:pPr>
              <w:pStyle w:val="Title1"/>
              <w:framePr w:hSpace="0" w:wrap="auto" w:hAnchor="text" w:yAlign="inline"/>
            </w:pPr>
            <w:r w:rsidRPr="00E274B7">
              <w:t>o.s.c.a.r</w:t>
            </w:r>
            <w:r w:rsidR="008E571D" w:rsidRPr="00E274B7">
              <w:t xml:space="preserve"> </w:t>
            </w:r>
            <w:proofErr w:type="gramStart"/>
            <w:r w:rsidR="008E571D" w:rsidRPr="00E274B7">
              <w:t>-  Online</w:t>
            </w:r>
            <w:proofErr w:type="gramEnd"/>
            <w:r w:rsidR="008E571D" w:rsidRPr="00E274B7">
              <w:t xml:space="preserve"> Safety for Children and Relatives</w:t>
            </w:r>
          </w:p>
        </w:tc>
      </w:tr>
      <w:tr w:rsidR="00857FF1" w:rsidRPr="008E571D" w14:paraId="755E6669" w14:textId="77777777" w:rsidTr="00056F6B">
        <w:trPr>
          <w:cantSplit/>
          <w:trHeight w:val="80"/>
        </w:trPr>
        <w:tc>
          <w:tcPr>
            <w:tcW w:w="10314" w:type="dxa"/>
            <w:gridSpan w:val="2"/>
          </w:tcPr>
          <w:p w14:paraId="6C543411" w14:textId="77777777" w:rsidR="00857FF1" w:rsidRPr="008E571D" w:rsidRDefault="00857FF1" w:rsidP="00846857">
            <w:pPr>
              <w:pStyle w:val="Title1"/>
              <w:framePr w:hSpace="0" w:wrap="auto" w:hAnchor="text" w:yAlign="inline"/>
            </w:pPr>
          </w:p>
        </w:tc>
      </w:tr>
    </w:tbl>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857FF1" w:rsidRPr="001F57C2" w14:paraId="184840CF" w14:textId="77777777" w:rsidTr="00056F6B">
        <w:trPr>
          <w:trHeight w:val="3372"/>
        </w:trPr>
        <w:tc>
          <w:tcPr>
            <w:tcW w:w="9355" w:type="dxa"/>
            <w:tcBorders>
              <w:top w:val="single" w:sz="12" w:space="0" w:color="auto"/>
              <w:left w:val="single" w:sz="12" w:space="0" w:color="auto"/>
              <w:bottom w:val="single" w:sz="12" w:space="0" w:color="auto"/>
              <w:right w:val="single" w:sz="12" w:space="0" w:color="auto"/>
            </w:tcBorders>
          </w:tcPr>
          <w:p w14:paraId="28C22265" w14:textId="0CEC47D2" w:rsidR="00857FF1" w:rsidRDefault="00857FF1" w:rsidP="005F1487">
            <w:pPr>
              <w:snapToGrid w:val="0"/>
              <w:spacing w:before="120" w:after="120" w:line="240" w:lineRule="auto"/>
              <w:ind w:left="869" w:hanging="869"/>
              <w:rPr>
                <w:rFonts w:eastAsia="SimSun"/>
                <w:b/>
                <w:bCs/>
                <w:szCs w:val="24"/>
              </w:rPr>
            </w:pPr>
            <w:r w:rsidRPr="008E571D">
              <w:rPr>
                <w:rFonts w:eastAsia="SimSun"/>
                <w:b/>
                <w:bCs/>
                <w:szCs w:val="24"/>
              </w:rPr>
              <w:t>Summa</w:t>
            </w:r>
            <w:r w:rsidR="005F1487">
              <w:rPr>
                <w:rFonts w:eastAsia="SimSun"/>
                <w:b/>
                <w:bCs/>
                <w:szCs w:val="24"/>
              </w:rPr>
              <w:t>ry</w:t>
            </w:r>
          </w:p>
          <w:p w14:paraId="6065D217" w14:textId="3A1CF988" w:rsidR="00A779FF" w:rsidRDefault="00E33612" w:rsidP="0073642C">
            <w:pPr>
              <w:jc w:val="both"/>
              <w:rPr>
                <w:rFonts w:eastAsia="SimSun"/>
                <w:szCs w:val="24"/>
              </w:rPr>
            </w:pPr>
            <w:r>
              <w:rPr>
                <w:rFonts w:eastAsia="SimSun"/>
                <w:szCs w:val="24"/>
              </w:rPr>
              <w:t xml:space="preserve">This document </w:t>
            </w:r>
            <w:r w:rsidR="00A779FF">
              <w:rPr>
                <w:rFonts w:eastAsia="SimSun"/>
                <w:szCs w:val="24"/>
              </w:rPr>
              <w:t>presents</w:t>
            </w:r>
            <w:r>
              <w:rPr>
                <w:rFonts w:eastAsia="SimSun"/>
                <w:szCs w:val="24"/>
              </w:rPr>
              <w:t xml:space="preserve"> a situational assessment on child online protection at the national level in Malta, which is the result of the collaboration between the MFWS, the Ministry </w:t>
            </w:r>
            <w:r w:rsidR="0073642C">
              <w:rPr>
                <w:rFonts w:eastAsia="SimSun"/>
                <w:szCs w:val="24"/>
              </w:rPr>
              <w:t xml:space="preserve">for Education of Malta, and the ITU Office for Europe under the Regional Initiative for Europe EUR 4 on </w:t>
            </w:r>
            <w:r w:rsidR="0073642C" w:rsidRPr="0073642C">
              <w:rPr>
                <w:rFonts w:eastAsia="SimSun"/>
                <w:i/>
                <w:iCs/>
                <w:szCs w:val="24"/>
              </w:rPr>
              <w:t>“Enhancing trust and confidence in the use of Information and communication technologies”</w:t>
            </w:r>
            <w:r w:rsidR="0073642C" w:rsidRPr="0073642C">
              <w:rPr>
                <w:rFonts w:eastAsia="SimSun"/>
                <w:szCs w:val="24"/>
              </w:rPr>
              <w:t xml:space="preserve">. </w:t>
            </w:r>
          </w:p>
          <w:p w14:paraId="5F8BEB60" w14:textId="790604CE" w:rsidR="005F1487" w:rsidRPr="0073642C" w:rsidRDefault="005F1487" w:rsidP="0073642C">
            <w:pPr>
              <w:jc w:val="both"/>
              <w:rPr>
                <w:rFonts w:cstheme="minorHAnsi"/>
                <w:sz w:val="24"/>
                <w:szCs w:val="24"/>
              </w:rPr>
            </w:pPr>
            <w:r>
              <w:rPr>
                <w:rFonts w:eastAsia="SimSun"/>
                <w:szCs w:val="24"/>
              </w:rPr>
              <w:t>T</w:t>
            </w:r>
            <w:r w:rsidR="00A779FF">
              <w:rPr>
                <w:rFonts w:eastAsia="SimSun"/>
                <w:szCs w:val="24"/>
              </w:rPr>
              <w:t>his situational assessment is also developed within the framework of t</w:t>
            </w:r>
            <w:r>
              <w:rPr>
                <w:rFonts w:eastAsia="SimSun"/>
                <w:szCs w:val="24"/>
              </w:rPr>
              <w:t>he Child Online Protection project titled O.S.C.A.R – Online Safety for Children and Relatives</w:t>
            </w:r>
            <w:r w:rsidR="00A779FF">
              <w:rPr>
                <w:rFonts w:eastAsia="SimSun"/>
                <w:szCs w:val="24"/>
              </w:rPr>
              <w:t xml:space="preserve"> is the strategic project of MFWS</w:t>
            </w:r>
            <w:r w:rsidR="008529F2">
              <w:rPr>
                <w:rFonts w:eastAsia="SimSun"/>
                <w:szCs w:val="24"/>
              </w:rPr>
              <w:t xml:space="preserve">. An initial assessment has been carried </w:t>
            </w:r>
            <w:proofErr w:type="gramStart"/>
            <w:r w:rsidR="008529F2">
              <w:rPr>
                <w:rFonts w:eastAsia="SimSun"/>
                <w:szCs w:val="24"/>
              </w:rPr>
              <w:t>in order to</w:t>
            </w:r>
            <w:proofErr w:type="gramEnd"/>
            <w:r w:rsidR="008529F2">
              <w:rPr>
                <w:rFonts w:eastAsia="SimSun"/>
                <w:szCs w:val="24"/>
              </w:rPr>
              <w:t xml:space="preserve"> examine the current situation in Malta in relation to child online protection.</w:t>
            </w:r>
            <w:r w:rsidR="00691184">
              <w:rPr>
                <w:rFonts w:eastAsia="SimSun"/>
                <w:szCs w:val="24"/>
              </w:rPr>
              <w:t xml:space="preserve"> A statistical exercise will </w:t>
            </w:r>
            <w:r w:rsidR="00A779FF">
              <w:rPr>
                <w:rFonts w:eastAsia="SimSun"/>
                <w:szCs w:val="24"/>
              </w:rPr>
              <w:t xml:space="preserve">also </w:t>
            </w:r>
            <w:r w:rsidR="00691184">
              <w:rPr>
                <w:rFonts w:eastAsia="SimSun"/>
                <w:szCs w:val="24"/>
              </w:rPr>
              <w:t xml:space="preserve">be carried out in the coming weeks </w:t>
            </w:r>
            <w:proofErr w:type="gramStart"/>
            <w:r w:rsidR="00691184">
              <w:rPr>
                <w:rFonts w:eastAsia="SimSun"/>
                <w:szCs w:val="24"/>
              </w:rPr>
              <w:t>in order to</w:t>
            </w:r>
            <w:proofErr w:type="gramEnd"/>
            <w:r w:rsidR="00691184">
              <w:rPr>
                <w:rFonts w:eastAsia="SimSun"/>
                <w:szCs w:val="24"/>
              </w:rPr>
              <w:t xml:space="preserve"> obtain statistical data </w:t>
            </w:r>
            <w:r w:rsidR="00991CD7">
              <w:rPr>
                <w:rFonts w:eastAsia="SimSun"/>
                <w:szCs w:val="24"/>
              </w:rPr>
              <w:t xml:space="preserve">of the said situation in Malta. Furthermore, various sub-groups, focusing on different issues, including </w:t>
            </w:r>
            <w:r w:rsidR="00022FD9">
              <w:rPr>
                <w:rFonts w:eastAsia="SimSun"/>
                <w:szCs w:val="24"/>
              </w:rPr>
              <w:t xml:space="preserve">communication and awareness raising, </w:t>
            </w:r>
            <w:r w:rsidR="00991CD7">
              <w:rPr>
                <w:rFonts w:eastAsia="SimSun"/>
                <w:szCs w:val="24"/>
              </w:rPr>
              <w:t>post trauma training, IT and apps and training to teachers were established</w:t>
            </w:r>
            <w:r w:rsidR="00022FD9">
              <w:rPr>
                <w:rFonts w:eastAsia="SimSun"/>
                <w:szCs w:val="24"/>
              </w:rPr>
              <w:t xml:space="preserve">. The said groups are working in parallel aiming to draw up various policy measures with the ultimate objective of </w:t>
            </w:r>
            <w:r w:rsidR="00926518">
              <w:rPr>
                <w:rFonts w:eastAsia="SimSun"/>
                <w:szCs w:val="24"/>
              </w:rPr>
              <w:t xml:space="preserve">developing policy measures </w:t>
            </w:r>
            <w:proofErr w:type="gramStart"/>
            <w:r w:rsidR="00926518">
              <w:rPr>
                <w:rFonts w:eastAsia="SimSun"/>
                <w:szCs w:val="24"/>
              </w:rPr>
              <w:t>in order to</w:t>
            </w:r>
            <w:proofErr w:type="gramEnd"/>
            <w:r w:rsidR="00926518">
              <w:rPr>
                <w:rFonts w:eastAsia="SimSun"/>
                <w:szCs w:val="24"/>
              </w:rPr>
              <w:t xml:space="preserve"> combat child online abuse in Malta. </w:t>
            </w:r>
            <w:r w:rsidR="00721A8E">
              <w:rPr>
                <w:rFonts w:eastAsia="SimSun"/>
                <w:szCs w:val="24"/>
              </w:rPr>
              <w:t xml:space="preserve">Communication is deemed to be the backbone of the project. In fact, a communication strategy is currently being drafted. The first phase of the </w:t>
            </w:r>
            <w:r w:rsidR="00C957AA">
              <w:rPr>
                <w:rFonts w:eastAsia="SimSun"/>
                <w:szCs w:val="24"/>
              </w:rPr>
              <w:t xml:space="preserve">communication strategy shall be an awareness raising campaign following by other communication measures through which the </w:t>
            </w:r>
            <w:proofErr w:type="gramStart"/>
            <w:r w:rsidR="00C957AA">
              <w:rPr>
                <w:rFonts w:eastAsia="SimSun"/>
                <w:szCs w:val="24"/>
              </w:rPr>
              <w:t>general public</w:t>
            </w:r>
            <w:proofErr w:type="gramEnd"/>
            <w:r w:rsidR="00C957AA">
              <w:rPr>
                <w:rFonts w:eastAsia="SimSun"/>
                <w:szCs w:val="24"/>
              </w:rPr>
              <w:t xml:space="preserve"> shall be kept abreast with the development of the policy measures being carried out by the abovementioned subgroups. </w:t>
            </w:r>
            <w:r w:rsidR="00926518">
              <w:rPr>
                <w:rFonts w:eastAsia="SimSun"/>
                <w:szCs w:val="24"/>
              </w:rPr>
              <w:t xml:space="preserve">International collaboration remains of utmost importance to </w:t>
            </w:r>
            <w:r w:rsidR="00297799">
              <w:rPr>
                <w:rFonts w:eastAsia="SimSun"/>
                <w:szCs w:val="24"/>
              </w:rPr>
              <w:t>2</w:t>
            </w:r>
            <w:r w:rsidR="00926518">
              <w:rPr>
                <w:rFonts w:eastAsia="SimSun"/>
                <w:szCs w:val="24"/>
              </w:rPr>
              <w:t xml:space="preserve">the project. </w:t>
            </w:r>
          </w:p>
          <w:p w14:paraId="3AAE3E2E" w14:textId="77777777" w:rsidR="00857FF1" w:rsidRPr="008E571D" w:rsidRDefault="00857FF1" w:rsidP="00617346">
            <w:pPr>
              <w:snapToGrid w:val="0"/>
              <w:spacing w:before="120" w:after="120" w:line="240" w:lineRule="auto"/>
              <w:ind w:left="862" w:hanging="868"/>
              <w:jc w:val="both"/>
              <w:rPr>
                <w:rFonts w:eastAsia="SimSun"/>
                <w:b/>
                <w:bCs/>
                <w:szCs w:val="24"/>
              </w:rPr>
            </w:pPr>
            <w:r w:rsidRPr="008E571D">
              <w:rPr>
                <w:rFonts w:eastAsia="SimSun"/>
                <w:b/>
                <w:bCs/>
                <w:szCs w:val="24"/>
              </w:rPr>
              <w:t>Action required</w:t>
            </w:r>
          </w:p>
          <w:p w14:paraId="49943B1C" w14:textId="582C62DB" w:rsidR="00857FF1" w:rsidRPr="005F1487" w:rsidRDefault="005F1487" w:rsidP="00617346">
            <w:pPr>
              <w:snapToGrid w:val="0"/>
              <w:spacing w:before="120" w:after="120" w:line="240" w:lineRule="auto"/>
              <w:ind w:right="64"/>
              <w:jc w:val="both"/>
              <w:rPr>
                <w:szCs w:val="24"/>
              </w:rPr>
            </w:pPr>
            <w:r>
              <w:rPr>
                <w:szCs w:val="24"/>
              </w:rPr>
              <w:t>Council Working Group on Child Online</w:t>
            </w:r>
            <w:r w:rsidR="0006545B">
              <w:rPr>
                <w:szCs w:val="24"/>
              </w:rPr>
              <w:t xml:space="preserve"> to take note of this document. </w:t>
            </w:r>
          </w:p>
          <w:p w14:paraId="7B688A64" w14:textId="463736A3" w:rsidR="00617346" w:rsidRPr="0036762C" w:rsidRDefault="00617346" w:rsidP="00617346">
            <w:pPr>
              <w:snapToGrid w:val="0"/>
              <w:spacing w:before="120" w:after="120" w:line="240" w:lineRule="auto"/>
              <w:ind w:right="64"/>
              <w:jc w:val="both"/>
              <w:rPr>
                <w:rFonts w:eastAsia="SimSun"/>
                <w:szCs w:val="24"/>
              </w:rPr>
            </w:pPr>
            <w:r>
              <w:rPr>
                <w:szCs w:val="24"/>
              </w:rPr>
              <w:t>________________</w:t>
            </w:r>
          </w:p>
          <w:p w14:paraId="56AC7730" w14:textId="77777777" w:rsidR="00857FF1" w:rsidRPr="0036762C" w:rsidRDefault="00857FF1" w:rsidP="00617346">
            <w:pPr>
              <w:snapToGrid w:val="0"/>
              <w:spacing w:before="120" w:after="120" w:line="240" w:lineRule="auto"/>
              <w:ind w:left="862" w:hanging="868"/>
              <w:jc w:val="both"/>
              <w:rPr>
                <w:rFonts w:eastAsia="SimSun"/>
                <w:b/>
                <w:bCs/>
                <w:szCs w:val="24"/>
              </w:rPr>
            </w:pPr>
            <w:r w:rsidRPr="0036762C">
              <w:rPr>
                <w:rFonts w:eastAsia="SimSun"/>
                <w:b/>
                <w:bCs/>
                <w:szCs w:val="24"/>
              </w:rPr>
              <w:t>References</w:t>
            </w:r>
          </w:p>
          <w:p w14:paraId="31655A5C" w14:textId="453156BF" w:rsidR="006A400B" w:rsidRPr="003D258E" w:rsidRDefault="00A779FF" w:rsidP="00617346">
            <w:pPr>
              <w:snapToGrid w:val="0"/>
              <w:spacing w:before="120" w:after="120" w:line="240" w:lineRule="auto"/>
              <w:ind w:right="64"/>
              <w:jc w:val="both"/>
            </w:pPr>
            <w:r>
              <w:rPr>
                <w:szCs w:val="24"/>
              </w:rPr>
              <w:t>Resolution 179 (Dubai, 2018)</w:t>
            </w:r>
            <w:r w:rsidR="003D258E">
              <w:rPr>
                <w:szCs w:val="24"/>
              </w:rPr>
              <w:t xml:space="preserve">; </w:t>
            </w:r>
            <w:r>
              <w:t>ITU Council Resolution 1306</w:t>
            </w:r>
            <w:r w:rsidR="00297799">
              <w:t xml:space="preserve">. </w:t>
            </w:r>
          </w:p>
        </w:tc>
      </w:tr>
    </w:tbl>
    <w:p w14:paraId="37B7D2C9" w14:textId="181DCFD6" w:rsidR="00CC597D" w:rsidRDefault="00CC597D" w:rsidP="00617346">
      <w:pPr>
        <w:spacing w:before="120" w:after="120"/>
        <w:rPr>
          <w:rFonts w:cstheme="majorBidi"/>
          <w:sz w:val="24"/>
          <w:szCs w:val="24"/>
        </w:rPr>
      </w:pPr>
    </w:p>
    <w:p w14:paraId="6B70614B" w14:textId="10D9BD60" w:rsidR="00857FF1" w:rsidRDefault="00857FF1" w:rsidP="00A779FF">
      <w:pPr>
        <w:spacing w:after="0" w:line="240" w:lineRule="auto"/>
        <w:rPr>
          <w:rFonts w:cstheme="majorBidi"/>
          <w:sz w:val="24"/>
          <w:szCs w:val="24"/>
        </w:rPr>
      </w:pPr>
    </w:p>
    <w:p w14:paraId="0C42B324" w14:textId="75DF2672" w:rsidR="006A400B" w:rsidRDefault="006A400B" w:rsidP="00A779FF">
      <w:pPr>
        <w:spacing w:after="0" w:line="240" w:lineRule="auto"/>
        <w:rPr>
          <w:rFonts w:cstheme="majorBidi"/>
          <w:sz w:val="24"/>
          <w:szCs w:val="24"/>
        </w:rPr>
      </w:pPr>
    </w:p>
    <w:p w14:paraId="0CD2D05D" w14:textId="0E903776" w:rsidR="006A400B" w:rsidRDefault="006A400B" w:rsidP="00A779FF">
      <w:pPr>
        <w:spacing w:after="0" w:line="240" w:lineRule="auto"/>
        <w:rPr>
          <w:rFonts w:cstheme="majorBidi"/>
          <w:sz w:val="24"/>
          <w:szCs w:val="24"/>
        </w:rPr>
      </w:pPr>
    </w:p>
    <w:p w14:paraId="4DAC5BC5" w14:textId="23F3D988" w:rsidR="006A400B" w:rsidRPr="006A400B" w:rsidRDefault="006A400B" w:rsidP="006A400B">
      <w:pPr>
        <w:spacing w:after="0" w:line="240" w:lineRule="auto"/>
        <w:jc w:val="center"/>
        <w:rPr>
          <w:rFonts w:cstheme="majorBidi"/>
          <w:b/>
          <w:bCs/>
          <w:color w:val="5B9BD5" w:themeColor="accent1"/>
          <w:sz w:val="32"/>
          <w:szCs w:val="32"/>
        </w:rPr>
      </w:pPr>
      <w:r w:rsidRPr="006A400B">
        <w:rPr>
          <w:rFonts w:cstheme="majorBidi"/>
          <w:b/>
          <w:bCs/>
          <w:color w:val="5B9BD5" w:themeColor="accent1"/>
          <w:sz w:val="32"/>
          <w:szCs w:val="32"/>
        </w:rPr>
        <w:lastRenderedPageBreak/>
        <w:t>Child online protection in Malta – A situational assessment</w:t>
      </w:r>
    </w:p>
    <w:p w14:paraId="6F6940CA" w14:textId="551008C1" w:rsidR="006A400B" w:rsidRPr="006A400B" w:rsidRDefault="006A400B" w:rsidP="006A400B">
      <w:pPr>
        <w:pStyle w:val="Heading2"/>
        <w:numPr>
          <w:ilvl w:val="0"/>
          <w:numId w:val="12"/>
        </w:numPr>
        <w:ind w:left="851" w:hanging="494"/>
        <w:rPr>
          <w:rFonts w:cstheme="minorHAnsi"/>
          <w:color w:val="000000" w:themeColor="text1"/>
          <w:szCs w:val="24"/>
        </w:rPr>
      </w:pPr>
      <w:bookmarkStart w:id="6" w:name="_Toc91144416"/>
      <w:r w:rsidRPr="006A400B">
        <w:rPr>
          <w:rFonts w:cstheme="minorHAnsi"/>
          <w:color w:val="000000" w:themeColor="text1"/>
          <w:szCs w:val="24"/>
        </w:rPr>
        <w:t>Introduction</w:t>
      </w:r>
      <w:bookmarkEnd w:id="6"/>
    </w:p>
    <w:p w14:paraId="5383E2AB" w14:textId="78A2404D" w:rsidR="006A400B" w:rsidRPr="00040756" w:rsidRDefault="006A400B" w:rsidP="00040756">
      <w:pPr>
        <w:pStyle w:val="Heading3"/>
        <w:rPr>
          <w:rFonts w:cstheme="minorHAnsi"/>
          <w:color w:val="000000" w:themeColor="text1"/>
        </w:rPr>
      </w:pPr>
      <w:r w:rsidRPr="00040756">
        <w:rPr>
          <w:rFonts w:cstheme="minorHAnsi"/>
          <w:color w:val="000000" w:themeColor="text1"/>
        </w:rPr>
        <w:t>1.1</w:t>
      </w:r>
      <w:r w:rsidRPr="00040756">
        <w:rPr>
          <w:rFonts w:cstheme="minorHAnsi"/>
          <w:color w:val="000000" w:themeColor="text1"/>
        </w:rPr>
        <w:tab/>
        <w:t>Objective of the report</w:t>
      </w:r>
    </w:p>
    <w:p w14:paraId="059BAE1D" w14:textId="77777777" w:rsidR="006A400B" w:rsidRPr="00627969" w:rsidRDefault="006A400B" w:rsidP="006A400B">
      <w:pPr>
        <w:jc w:val="both"/>
        <w:rPr>
          <w:rFonts w:cstheme="minorHAnsi"/>
          <w:sz w:val="24"/>
          <w:szCs w:val="24"/>
        </w:rPr>
      </w:pPr>
      <w:r w:rsidRPr="00627969">
        <w:rPr>
          <w:rFonts w:cstheme="minorHAnsi"/>
          <w:sz w:val="24"/>
          <w:szCs w:val="24"/>
        </w:rPr>
        <w:t xml:space="preserve">A requisite prior to any social and behavioural change process is a situational assessment as it establishes a realistic picture of the opportunities, challenges and barriers regarding a specific issue as evidenced by available data (or lack thereof) and informed professionals. Generally, it guides the identification of gaps, </w:t>
      </w:r>
      <w:proofErr w:type="gramStart"/>
      <w:r w:rsidRPr="00627969">
        <w:rPr>
          <w:rFonts w:cstheme="minorHAnsi"/>
          <w:sz w:val="24"/>
          <w:szCs w:val="24"/>
        </w:rPr>
        <w:t>priorities</w:t>
      </w:r>
      <w:proofErr w:type="gramEnd"/>
      <w:r w:rsidRPr="00627969">
        <w:rPr>
          <w:rFonts w:cstheme="minorHAnsi"/>
          <w:sz w:val="24"/>
          <w:szCs w:val="24"/>
        </w:rPr>
        <w:t xml:space="preserve"> and a possible way forward. The primary objective of this assessment is to take stock of the current situation with regards to children online protection and further to help launch necessary and identified measures to help implement the UN ITU guidelines.</w:t>
      </w:r>
    </w:p>
    <w:p w14:paraId="407348E8" w14:textId="77777777" w:rsidR="006A400B" w:rsidRPr="00627969" w:rsidRDefault="006A400B" w:rsidP="006A400B">
      <w:pPr>
        <w:rPr>
          <w:rFonts w:cstheme="minorHAnsi"/>
          <w:sz w:val="24"/>
          <w:szCs w:val="24"/>
        </w:rPr>
      </w:pPr>
      <w:r w:rsidRPr="00627969">
        <w:rPr>
          <w:rFonts w:cstheme="minorHAnsi"/>
          <w:sz w:val="24"/>
          <w:szCs w:val="24"/>
        </w:rPr>
        <w:t xml:space="preserve">In a UN ITU virtual conference in November 2020, President Emeritus of </w:t>
      </w:r>
      <w:proofErr w:type="gramStart"/>
      <w:r w:rsidRPr="00627969">
        <w:rPr>
          <w:rFonts w:cstheme="minorHAnsi"/>
          <w:sz w:val="24"/>
          <w:szCs w:val="24"/>
        </w:rPr>
        <w:t>Malta</w:t>
      </w:r>
      <w:proofErr w:type="gramEnd"/>
      <w:r w:rsidRPr="00627969">
        <w:rPr>
          <w:rFonts w:cstheme="minorHAnsi"/>
          <w:sz w:val="24"/>
          <w:szCs w:val="24"/>
        </w:rPr>
        <w:t xml:space="preserve"> and President of Euro Child ML </w:t>
      </w:r>
      <w:proofErr w:type="spellStart"/>
      <w:r w:rsidRPr="00627969">
        <w:rPr>
          <w:rFonts w:cstheme="minorHAnsi"/>
          <w:sz w:val="24"/>
          <w:szCs w:val="24"/>
        </w:rPr>
        <w:t>Coleiro</w:t>
      </w:r>
      <w:proofErr w:type="spellEnd"/>
      <w:r w:rsidRPr="00627969">
        <w:rPr>
          <w:rFonts w:cstheme="minorHAnsi"/>
          <w:sz w:val="24"/>
          <w:szCs w:val="24"/>
        </w:rPr>
        <w:t xml:space="preserve"> </w:t>
      </w:r>
      <w:proofErr w:type="spellStart"/>
      <w:r w:rsidRPr="00627969">
        <w:rPr>
          <w:rFonts w:cstheme="minorHAnsi"/>
          <w:sz w:val="24"/>
          <w:szCs w:val="24"/>
        </w:rPr>
        <w:t>Preca</w:t>
      </w:r>
      <w:proofErr w:type="spellEnd"/>
      <w:r w:rsidRPr="00627969">
        <w:rPr>
          <w:rFonts w:cstheme="minorHAnsi"/>
          <w:sz w:val="24"/>
          <w:szCs w:val="24"/>
        </w:rPr>
        <w:t xml:space="preserve"> stated: </w:t>
      </w:r>
    </w:p>
    <w:p w14:paraId="21C0B2DE" w14:textId="77777777" w:rsidR="006A400B" w:rsidRPr="00627969" w:rsidRDefault="006A400B" w:rsidP="006A400B">
      <w:pPr>
        <w:ind w:left="720" w:right="720"/>
        <w:jc w:val="both"/>
        <w:rPr>
          <w:rFonts w:cstheme="minorHAnsi"/>
          <w:color w:val="3E3E3E"/>
          <w:sz w:val="24"/>
          <w:szCs w:val="24"/>
          <w:shd w:val="clear" w:color="auto" w:fill="FFFFFF"/>
        </w:rPr>
      </w:pPr>
      <w:r w:rsidRPr="00627969">
        <w:rPr>
          <w:rFonts w:cstheme="minorHAnsi"/>
          <w:sz w:val="24"/>
          <w:szCs w:val="24"/>
        </w:rPr>
        <w:t xml:space="preserve"> </w:t>
      </w:r>
      <w:r w:rsidRPr="00627969">
        <w:rPr>
          <w:rFonts w:cstheme="minorHAnsi"/>
          <w:i/>
          <w:iCs/>
          <w:sz w:val="24"/>
          <w:szCs w:val="24"/>
        </w:rPr>
        <w:t xml:space="preserve">‘Whilst the digital environment undoubtedly provides real and important opportunities for children, there are also downsides and risks. Indeed, the importance of internet safety during the COVID 19 pandemic has increased multiple folds since more internet usage is resulting in more potential risks.’ </w:t>
      </w:r>
      <w:r w:rsidRPr="00627969">
        <w:rPr>
          <w:rFonts w:cstheme="minorHAnsi"/>
          <w:sz w:val="24"/>
          <w:szCs w:val="24"/>
          <w:vertAlign w:val="superscript"/>
        </w:rPr>
        <w:t>[1]</w:t>
      </w:r>
    </w:p>
    <w:p w14:paraId="789AA62B" w14:textId="77777777" w:rsidR="006A400B" w:rsidRPr="00627969" w:rsidRDefault="006A400B" w:rsidP="006A400B">
      <w:pPr>
        <w:jc w:val="both"/>
        <w:rPr>
          <w:rFonts w:cstheme="minorHAnsi"/>
          <w:color w:val="000000" w:themeColor="text1"/>
          <w:sz w:val="24"/>
          <w:szCs w:val="24"/>
          <w:shd w:val="clear" w:color="auto" w:fill="FFFFFF"/>
        </w:rPr>
      </w:pPr>
      <w:r w:rsidRPr="00627969">
        <w:rPr>
          <w:rFonts w:cstheme="minorHAnsi"/>
          <w:color w:val="000000" w:themeColor="text1"/>
          <w:sz w:val="24"/>
          <w:szCs w:val="24"/>
          <w:shd w:val="clear" w:color="auto" w:fill="FFFFFF"/>
        </w:rPr>
        <w:t>The pandemic normalized what is already a very common practice and an important tool that facilitates both the learning process and communication. However, this tool is not without its undesirable side effects. Side effects that if left unrecognized, not challenged and its outcomes not mitigated by a standardized and approved system across all borders, can cause grave harm.  Considering that the internet has no border restrictions, this uniformity is paramount.</w:t>
      </w:r>
    </w:p>
    <w:p w14:paraId="5FE5B050" w14:textId="77777777" w:rsidR="006A400B" w:rsidRPr="00627969" w:rsidRDefault="006A400B" w:rsidP="006A400B">
      <w:pPr>
        <w:jc w:val="both"/>
        <w:rPr>
          <w:rFonts w:cstheme="minorHAnsi"/>
          <w:color w:val="000000" w:themeColor="text1"/>
          <w:sz w:val="24"/>
          <w:szCs w:val="24"/>
          <w:shd w:val="clear" w:color="auto" w:fill="FFFFFF"/>
        </w:rPr>
      </w:pPr>
    </w:p>
    <w:p w14:paraId="09A9CE19" w14:textId="77777777" w:rsidR="006A400B" w:rsidRPr="00471EB8" w:rsidRDefault="006A400B" w:rsidP="00471EB8">
      <w:pPr>
        <w:pStyle w:val="Heading2"/>
        <w:numPr>
          <w:ilvl w:val="1"/>
          <w:numId w:val="12"/>
        </w:numPr>
        <w:ind w:left="360"/>
        <w:rPr>
          <w:rFonts w:cstheme="minorHAnsi"/>
          <w:color w:val="000000" w:themeColor="text1"/>
        </w:rPr>
      </w:pPr>
      <w:r w:rsidRPr="00471EB8">
        <w:rPr>
          <w:rFonts w:cstheme="minorHAnsi"/>
          <w:color w:val="000000" w:themeColor="text1"/>
        </w:rPr>
        <w:t xml:space="preserve"> Background and context  </w:t>
      </w:r>
    </w:p>
    <w:p w14:paraId="5254512C" w14:textId="77777777" w:rsidR="006A400B" w:rsidRPr="00040756" w:rsidRDefault="006A400B" w:rsidP="006A400B">
      <w:pPr>
        <w:rPr>
          <w:rFonts w:cstheme="minorHAnsi"/>
          <w:b/>
          <w:bCs/>
          <w:color w:val="000000" w:themeColor="text1"/>
          <w:sz w:val="24"/>
          <w:szCs w:val="24"/>
          <w:vertAlign w:val="superscript"/>
        </w:rPr>
      </w:pPr>
      <w:r w:rsidRPr="00040756">
        <w:rPr>
          <w:rFonts w:cstheme="minorHAnsi"/>
          <w:b/>
          <w:bCs/>
          <w:color w:val="000000" w:themeColor="text1"/>
          <w:sz w:val="24"/>
          <w:szCs w:val="24"/>
        </w:rPr>
        <w:t>Main ICT trend</w:t>
      </w:r>
      <w:r w:rsidRPr="00040756">
        <w:rPr>
          <w:rFonts w:cstheme="minorHAnsi"/>
          <w:color w:val="000000" w:themeColor="text1"/>
          <w:sz w:val="24"/>
          <w:szCs w:val="24"/>
        </w:rPr>
        <w:t xml:space="preserve"> </w:t>
      </w:r>
    </w:p>
    <w:p w14:paraId="07BAF8C1" w14:textId="77777777" w:rsidR="006A400B" w:rsidRPr="00627969" w:rsidRDefault="006A400B" w:rsidP="006A400B">
      <w:pPr>
        <w:jc w:val="both"/>
        <w:rPr>
          <w:rFonts w:cstheme="minorHAnsi"/>
          <w:sz w:val="24"/>
          <w:szCs w:val="24"/>
        </w:rPr>
      </w:pPr>
      <w:r w:rsidRPr="00627969">
        <w:rPr>
          <w:rFonts w:cstheme="minorHAnsi"/>
          <w:sz w:val="24"/>
          <w:szCs w:val="24"/>
        </w:rPr>
        <w:t xml:space="preserve">The Maltese archipelago consisting of 3 inhabited islands is </w:t>
      </w:r>
      <w:r w:rsidRPr="00627969">
        <w:rPr>
          <w:rFonts w:cstheme="minorHAnsi"/>
          <w:color w:val="202122"/>
          <w:sz w:val="24"/>
          <w:szCs w:val="24"/>
          <w:shd w:val="clear" w:color="auto" w:fill="FFFFFF"/>
        </w:rPr>
        <w:t>approximately 316 km</w:t>
      </w:r>
      <w:r w:rsidRPr="00627969">
        <w:rPr>
          <w:rFonts w:cstheme="minorHAnsi"/>
          <w:color w:val="202122"/>
          <w:sz w:val="24"/>
          <w:szCs w:val="24"/>
          <w:shd w:val="clear" w:color="auto" w:fill="FFFFFF"/>
          <w:vertAlign w:val="superscript"/>
        </w:rPr>
        <w:t xml:space="preserve">2 </w:t>
      </w:r>
      <w:r w:rsidRPr="00627969">
        <w:rPr>
          <w:rFonts w:cstheme="minorHAnsi"/>
          <w:sz w:val="24"/>
          <w:szCs w:val="24"/>
        </w:rPr>
        <w:t xml:space="preserve">with an estimated total population at the end of 2020 of 516,100. Fifteen point nine per cent (15.9%) of the total population are persons under the age of 18 with 47,283 aged between 0 and 9 and 34,847 aged between 10 and 17. </w:t>
      </w:r>
      <w:r w:rsidRPr="00627969">
        <w:rPr>
          <w:rFonts w:cstheme="minorHAnsi"/>
          <w:sz w:val="24"/>
          <w:szCs w:val="24"/>
          <w:vertAlign w:val="superscript"/>
        </w:rPr>
        <w:t>[2]</w:t>
      </w:r>
    </w:p>
    <w:p w14:paraId="2AE5A994"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In 2020 Malta’s mobile cellular network coverage with at least 4G was 100%. Households with internet access stood at 90% and 83% had a computer at home (2017). In 2019, 64% of households in rural areas and 87% in urban parts had internet access. In 2020, mobile cellular subscriptions were 143 and fixed</w:t>
      </w:r>
      <w:r w:rsidRPr="00627969">
        <w:rPr>
          <w:rFonts w:cstheme="minorHAnsi"/>
          <w:sz w:val="24"/>
          <w:szCs w:val="24"/>
        </w:rPr>
        <w:noBreakHyphen/>
        <w:t xml:space="preserve">telephone subscriptions stood at 59 per 100 inhabitants. Active mobile broadband subscriptions and fixed broadband subscriptions stood at 96 and 48 respectively. </w:t>
      </w:r>
      <w:r w:rsidRPr="00627969">
        <w:rPr>
          <w:rFonts w:cstheme="minorHAnsi"/>
          <w:sz w:val="24"/>
          <w:szCs w:val="24"/>
          <w:vertAlign w:val="superscript"/>
        </w:rPr>
        <w:t>[</w:t>
      </w:r>
      <w:r>
        <w:rPr>
          <w:rFonts w:cstheme="minorHAnsi"/>
          <w:sz w:val="24"/>
          <w:szCs w:val="24"/>
          <w:vertAlign w:val="superscript"/>
        </w:rPr>
        <w:t>3</w:t>
      </w:r>
      <w:r w:rsidRPr="00627969">
        <w:rPr>
          <w:rFonts w:cstheme="minorHAnsi"/>
          <w:sz w:val="24"/>
          <w:szCs w:val="24"/>
          <w:vertAlign w:val="superscript"/>
        </w:rPr>
        <w:t>]</w:t>
      </w:r>
    </w:p>
    <w:p w14:paraId="47A765B6" w14:textId="77777777" w:rsidR="006A400B" w:rsidRPr="00627969" w:rsidRDefault="006A400B" w:rsidP="006A400B">
      <w:pPr>
        <w:jc w:val="both"/>
        <w:rPr>
          <w:rFonts w:cstheme="minorHAnsi"/>
          <w:sz w:val="24"/>
          <w:szCs w:val="24"/>
        </w:rPr>
      </w:pPr>
      <w:r w:rsidRPr="00627969">
        <w:rPr>
          <w:rFonts w:cstheme="minorHAnsi"/>
          <w:sz w:val="24"/>
          <w:szCs w:val="24"/>
        </w:rPr>
        <w:t>The percentage of the population using the internet in 2020 was 87% with both genders scoring equally at 87% when compared with the total male and total female populations. The average monthly fixed broadband internet traffic per fixed broadband subscription in MB in 2020 was 338498 while the mobile internet broadband traffic per mobile broadband subscription also in MB was 6749. With regards to ICT skills, in 2014, individuals with basic skills stood at 52% and in 2017, 6% were considered to have advanced skills. With regards to affordability, mobile</w:t>
      </w:r>
      <w:r w:rsidRPr="00627969">
        <w:rPr>
          <w:rFonts w:cstheme="minorHAnsi"/>
          <w:sz w:val="24"/>
          <w:szCs w:val="24"/>
        </w:rPr>
        <w:noBreakHyphen/>
        <w:t xml:space="preserve">data baskets in Malta cost </w:t>
      </w:r>
      <w:r w:rsidRPr="00627969">
        <w:rPr>
          <w:rFonts w:cstheme="minorHAnsi"/>
          <w:sz w:val="24"/>
          <w:szCs w:val="24"/>
        </w:rPr>
        <w:lastRenderedPageBreak/>
        <w:t xml:space="preserve">1% or slightly less than the gross national income per capita and usage stands at 100% of 15 to 24-year-old as a percentage of all the 15 to 24-year-old. </w:t>
      </w:r>
      <w:r w:rsidRPr="00627969">
        <w:rPr>
          <w:rFonts w:cstheme="minorHAnsi"/>
          <w:sz w:val="24"/>
          <w:szCs w:val="24"/>
          <w:vertAlign w:val="superscript"/>
        </w:rPr>
        <w:t>[</w:t>
      </w:r>
      <w:r>
        <w:rPr>
          <w:rFonts w:cstheme="minorHAnsi"/>
          <w:sz w:val="24"/>
          <w:szCs w:val="24"/>
          <w:vertAlign w:val="superscript"/>
        </w:rPr>
        <w:t>4</w:t>
      </w:r>
      <w:r w:rsidRPr="00627969">
        <w:rPr>
          <w:rFonts w:cstheme="minorHAnsi"/>
          <w:sz w:val="24"/>
          <w:szCs w:val="24"/>
          <w:vertAlign w:val="superscript"/>
        </w:rPr>
        <w:t>]</w:t>
      </w:r>
    </w:p>
    <w:p w14:paraId="7BF5D3E0" w14:textId="77777777" w:rsidR="006A400B" w:rsidRPr="00627969" w:rsidRDefault="006A400B" w:rsidP="006A400B">
      <w:pPr>
        <w:jc w:val="both"/>
        <w:rPr>
          <w:rFonts w:cstheme="minorHAnsi"/>
          <w:sz w:val="24"/>
          <w:szCs w:val="24"/>
        </w:rPr>
      </w:pPr>
      <w:r w:rsidRPr="00627969">
        <w:rPr>
          <w:rFonts w:cstheme="minorHAnsi"/>
          <w:sz w:val="24"/>
          <w:szCs w:val="24"/>
        </w:rPr>
        <w:t xml:space="preserve">This situational assessment is analysing the current support service provision available for children living in Malta by the various stakeholders involved in child protection online as evidenced by sectoral reports that the various entities have published and as reported by professional personnel. </w:t>
      </w:r>
    </w:p>
    <w:p w14:paraId="219FA00D" w14:textId="0389BE7D" w:rsidR="006A400B" w:rsidRPr="00627969" w:rsidRDefault="006A400B" w:rsidP="006A400B">
      <w:pPr>
        <w:jc w:val="both"/>
        <w:rPr>
          <w:rFonts w:cstheme="minorHAnsi"/>
          <w:sz w:val="24"/>
          <w:szCs w:val="24"/>
        </w:rPr>
      </w:pPr>
      <w:r w:rsidRPr="00627969">
        <w:rPr>
          <w:rFonts w:cstheme="minorHAnsi"/>
          <w:sz w:val="24"/>
          <w:szCs w:val="24"/>
        </w:rPr>
        <w:t>Various Ministries and other national entities are concerned with children exposed to online situations that may prove abusive for them. A list of these entities with a short description of their national contribution and their input forms the main contents of this report.</w:t>
      </w:r>
    </w:p>
    <w:p w14:paraId="03CBD02B" w14:textId="77777777" w:rsidR="006A400B" w:rsidRPr="00627969" w:rsidRDefault="006A400B" w:rsidP="00040756">
      <w:pPr>
        <w:pStyle w:val="Heading2"/>
      </w:pPr>
      <w:r w:rsidRPr="00627969">
        <w:t>1.3 ICT and children</w:t>
      </w:r>
    </w:p>
    <w:p w14:paraId="3CFDB300" w14:textId="77777777" w:rsidR="006A400B" w:rsidRPr="00627969" w:rsidRDefault="006A400B" w:rsidP="006A400B">
      <w:pPr>
        <w:jc w:val="both"/>
        <w:rPr>
          <w:rFonts w:cstheme="minorHAnsi"/>
          <w:i/>
          <w:iCs/>
          <w:sz w:val="24"/>
          <w:szCs w:val="24"/>
        </w:rPr>
      </w:pPr>
      <w:proofErr w:type="gramStart"/>
      <w:r w:rsidRPr="00627969">
        <w:rPr>
          <w:rFonts w:cstheme="minorHAnsi"/>
          <w:sz w:val="24"/>
          <w:szCs w:val="24"/>
        </w:rPr>
        <w:t>A number of</w:t>
      </w:r>
      <w:proofErr w:type="gramEnd"/>
      <w:r w:rsidRPr="00627969">
        <w:rPr>
          <w:rFonts w:cstheme="minorHAnsi"/>
          <w:sz w:val="24"/>
          <w:szCs w:val="24"/>
        </w:rPr>
        <w:t xml:space="preserve"> research initiatives have been assessing the situation in different countries both in Europe and further afield. </w:t>
      </w:r>
      <w:proofErr w:type="spellStart"/>
      <w:r w:rsidRPr="00627969">
        <w:rPr>
          <w:rFonts w:cstheme="minorHAnsi"/>
          <w:sz w:val="24"/>
          <w:szCs w:val="24"/>
        </w:rPr>
        <w:t>Smahel</w:t>
      </w:r>
      <w:proofErr w:type="spellEnd"/>
      <w:r w:rsidRPr="00627969">
        <w:rPr>
          <w:rFonts w:cstheme="minorHAnsi"/>
          <w:sz w:val="24"/>
          <w:szCs w:val="24"/>
        </w:rPr>
        <w:t>, D., et al (2020) in their report</w:t>
      </w:r>
      <w:r w:rsidRPr="00627969">
        <w:rPr>
          <w:rFonts w:cstheme="minorHAnsi"/>
          <w:i/>
          <w:iCs/>
          <w:sz w:val="24"/>
          <w:szCs w:val="24"/>
        </w:rPr>
        <w:t xml:space="preserve"> </w:t>
      </w:r>
      <w:r w:rsidRPr="00627969">
        <w:rPr>
          <w:rFonts w:cstheme="minorHAnsi"/>
          <w:sz w:val="24"/>
          <w:szCs w:val="24"/>
        </w:rPr>
        <w:t xml:space="preserve">‘EU Kids Online 2020: Survey results from 19 countries. </w:t>
      </w:r>
      <w:r w:rsidRPr="00627969">
        <w:rPr>
          <w:rFonts w:cstheme="minorHAnsi"/>
          <w:sz w:val="24"/>
          <w:szCs w:val="24"/>
          <w:vertAlign w:val="superscript"/>
        </w:rPr>
        <w:t>[</w:t>
      </w:r>
      <w:r>
        <w:rPr>
          <w:rFonts w:cstheme="minorHAnsi"/>
          <w:sz w:val="24"/>
          <w:szCs w:val="24"/>
          <w:vertAlign w:val="superscript"/>
        </w:rPr>
        <w:t>5</w:t>
      </w:r>
      <w:r w:rsidRPr="00627969">
        <w:rPr>
          <w:rFonts w:cstheme="minorHAnsi"/>
          <w:sz w:val="24"/>
          <w:szCs w:val="24"/>
          <w:vertAlign w:val="superscript"/>
        </w:rPr>
        <w:t>]</w:t>
      </w:r>
      <w:r w:rsidRPr="00627969">
        <w:rPr>
          <w:rFonts w:cstheme="minorHAnsi"/>
          <w:sz w:val="24"/>
          <w:szCs w:val="24"/>
        </w:rPr>
        <w:t xml:space="preserve"> </w:t>
      </w:r>
      <w:proofErr w:type="spellStart"/>
      <w:r w:rsidRPr="00627969">
        <w:rPr>
          <w:rFonts w:cstheme="minorHAnsi"/>
          <w:sz w:val="24"/>
          <w:szCs w:val="24"/>
        </w:rPr>
        <w:t>EUKidsOnline</w:t>
      </w:r>
      <w:proofErr w:type="spellEnd"/>
      <w:r w:rsidRPr="00627969">
        <w:rPr>
          <w:rFonts w:cstheme="minorHAnsi"/>
          <w:sz w:val="24"/>
          <w:szCs w:val="24"/>
        </w:rPr>
        <w:t xml:space="preserve">’ </w:t>
      </w:r>
      <w:r w:rsidRPr="00627969">
        <w:rPr>
          <w:rFonts w:cstheme="minorHAnsi"/>
          <w:i/>
          <w:iCs/>
          <w:sz w:val="24"/>
          <w:szCs w:val="24"/>
        </w:rPr>
        <w:t>states that:</w:t>
      </w:r>
    </w:p>
    <w:p w14:paraId="6BC8D55F" w14:textId="77777777" w:rsidR="006A400B" w:rsidRPr="00627969" w:rsidRDefault="006A400B" w:rsidP="006A400B">
      <w:pPr>
        <w:ind w:left="720" w:right="720"/>
        <w:jc w:val="both"/>
        <w:rPr>
          <w:rFonts w:cstheme="minorHAnsi"/>
          <w:i/>
          <w:iCs/>
          <w:sz w:val="24"/>
          <w:szCs w:val="24"/>
        </w:rPr>
      </w:pPr>
      <w:r w:rsidRPr="00627969">
        <w:rPr>
          <w:rFonts w:cstheme="minorHAnsi"/>
          <w:i/>
          <w:iCs/>
          <w:sz w:val="24"/>
          <w:szCs w:val="24"/>
        </w:rPr>
        <w:t xml:space="preserve">‘EU Kids Online is a multinational research network. It seeks to enhance knowledge of European children’s online opportunities, </w:t>
      </w:r>
      <w:proofErr w:type="gramStart"/>
      <w:r w:rsidRPr="00627969">
        <w:rPr>
          <w:rFonts w:cstheme="minorHAnsi"/>
          <w:i/>
          <w:iCs/>
          <w:sz w:val="24"/>
          <w:szCs w:val="24"/>
        </w:rPr>
        <w:t>risks</w:t>
      </w:r>
      <w:proofErr w:type="gramEnd"/>
      <w:r w:rsidRPr="00627969">
        <w:rPr>
          <w:rFonts w:cstheme="minorHAnsi"/>
          <w:i/>
          <w:iCs/>
          <w:sz w:val="24"/>
          <w:szCs w:val="24"/>
        </w:rPr>
        <w:t xml:space="preserve"> and safety. It uses multiple methods to map children’s and parents’ experience of the internet, in dialogue with national and European policy stakeholders.’ </w:t>
      </w:r>
      <w:r w:rsidRPr="00627969">
        <w:rPr>
          <w:rFonts w:cstheme="minorHAnsi"/>
          <w:sz w:val="24"/>
          <w:szCs w:val="24"/>
          <w:vertAlign w:val="superscript"/>
        </w:rPr>
        <w:t>[</w:t>
      </w:r>
      <w:r>
        <w:rPr>
          <w:rFonts w:cstheme="minorHAnsi"/>
          <w:sz w:val="24"/>
          <w:szCs w:val="24"/>
          <w:vertAlign w:val="superscript"/>
        </w:rPr>
        <w:t>5</w:t>
      </w:r>
      <w:r w:rsidRPr="00627969">
        <w:rPr>
          <w:rFonts w:cstheme="minorHAnsi"/>
          <w:sz w:val="24"/>
          <w:szCs w:val="24"/>
          <w:vertAlign w:val="superscript"/>
        </w:rPr>
        <w:t>]</w:t>
      </w:r>
    </w:p>
    <w:p w14:paraId="12AE9D91" w14:textId="77777777" w:rsidR="006A400B" w:rsidRPr="00627969" w:rsidRDefault="006A400B" w:rsidP="006A400B">
      <w:pPr>
        <w:jc w:val="both"/>
        <w:rPr>
          <w:rFonts w:cstheme="minorHAnsi"/>
          <w:sz w:val="24"/>
          <w:szCs w:val="24"/>
        </w:rPr>
      </w:pPr>
      <w:r w:rsidRPr="00627969">
        <w:rPr>
          <w:rFonts w:cstheme="minorHAnsi"/>
          <w:sz w:val="24"/>
          <w:szCs w:val="24"/>
        </w:rPr>
        <w:t xml:space="preserve">Malta was one of the nineteen countries that participated. The Maltese findings (2020) </w:t>
      </w:r>
      <w:r w:rsidRPr="00627969">
        <w:rPr>
          <w:rFonts w:cstheme="minorHAnsi"/>
          <w:sz w:val="24"/>
          <w:szCs w:val="24"/>
          <w:vertAlign w:val="superscript"/>
        </w:rPr>
        <w:t>[</w:t>
      </w:r>
      <w:r>
        <w:rPr>
          <w:rFonts w:cstheme="minorHAnsi"/>
          <w:sz w:val="24"/>
          <w:szCs w:val="24"/>
          <w:vertAlign w:val="superscript"/>
        </w:rPr>
        <w:t>6</w:t>
      </w:r>
      <w:r w:rsidRPr="00627969">
        <w:rPr>
          <w:rFonts w:cstheme="minorHAnsi"/>
          <w:sz w:val="24"/>
          <w:szCs w:val="24"/>
          <w:vertAlign w:val="superscript"/>
        </w:rPr>
        <w:t>]</w:t>
      </w:r>
      <w:r w:rsidRPr="00627969">
        <w:rPr>
          <w:rFonts w:cstheme="minorHAnsi"/>
          <w:sz w:val="24"/>
          <w:szCs w:val="24"/>
        </w:rPr>
        <w:t xml:space="preserve"> indicate that:</w:t>
      </w:r>
    </w:p>
    <w:p w14:paraId="4FDF877C" w14:textId="77777777" w:rsidR="006A400B" w:rsidRPr="00627969" w:rsidRDefault="006A400B" w:rsidP="006A400B">
      <w:pPr>
        <w:ind w:left="720" w:right="720"/>
        <w:jc w:val="both"/>
        <w:rPr>
          <w:rFonts w:cstheme="minorHAnsi"/>
          <w:i/>
          <w:iCs/>
          <w:sz w:val="24"/>
          <w:szCs w:val="24"/>
        </w:rPr>
      </w:pPr>
      <w:r w:rsidRPr="00627969">
        <w:rPr>
          <w:rFonts w:cstheme="minorHAnsi"/>
          <w:i/>
          <w:iCs/>
          <w:sz w:val="24"/>
          <w:szCs w:val="24"/>
        </w:rPr>
        <w:t>‘… half of younger children aged between 9 and 10 are accessing the internet through their mobile phone. This number increases to 9 out of every 10 children between the ages of 15 and 16</w:t>
      </w:r>
      <w:r w:rsidRPr="00627969">
        <w:rPr>
          <w:rFonts w:cstheme="minorHAnsi"/>
          <w:sz w:val="24"/>
          <w:szCs w:val="24"/>
        </w:rPr>
        <w:t xml:space="preserve">’. </w:t>
      </w:r>
      <w:r w:rsidRPr="00627969">
        <w:rPr>
          <w:rFonts w:cstheme="minorHAnsi"/>
          <w:i/>
          <w:iCs/>
          <w:sz w:val="24"/>
          <w:szCs w:val="24"/>
        </w:rPr>
        <w:t xml:space="preserve">One in every four children had received sexually explicit messages and one in five received requests of a sexual nature. 21% of children aged 9 to 16 did not speak to anyone about an online experience that had disturbed them. Friends (39%) and parents (42%) were the main source of support in cases when they did seek help. The percentage of children that did nothing when facing such problems remains high, with 33% ignoring the problem or hoping that it would go away and 30% closing the website or app …. Despite a climate of trust in classrooms, mediation by teachers is low and remains restrictive rather than enabling; 43% of participants said they had received rules about what they were allowed to do on the internet at school, while 45% said they had received advice on how to use the internet safely.’ </w:t>
      </w:r>
      <w:r w:rsidRPr="00627969">
        <w:rPr>
          <w:rFonts w:cstheme="minorHAnsi"/>
          <w:sz w:val="24"/>
          <w:szCs w:val="24"/>
          <w:vertAlign w:val="superscript"/>
        </w:rPr>
        <w:t>[</w:t>
      </w:r>
      <w:r>
        <w:rPr>
          <w:rFonts w:cstheme="minorHAnsi"/>
          <w:sz w:val="24"/>
          <w:szCs w:val="24"/>
          <w:vertAlign w:val="superscript"/>
        </w:rPr>
        <w:t>5</w:t>
      </w:r>
      <w:r w:rsidRPr="00627969">
        <w:rPr>
          <w:rFonts w:cstheme="minorHAnsi"/>
          <w:sz w:val="24"/>
          <w:szCs w:val="24"/>
          <w:vertAlign w:val="superscript"/>
        </w:rPr>
        <w:t>] [</w:t>
      </w:r>
      <w:r>
        <w:rPr>
          <w:rFonts w:cstheme="minorHAnsi"/>
          <w:sz w:val="24"/>
          <w:szCs w:val="24"/>
          <w:vertAlign w:val="superscript"/>
        </w:rPr>
        <w:t>6</w:t>
      </w:r>
      <w:r w:rsidRPr="00627969">
        <w:rPr>
          <w:rFonts w:cstheme="minorHAnsi"/>
          <w:sz w:val="24"/>
          <w:szCs w:val="24"/>
          <w:vertAlign w:val="superscript"/>
        </w:rPr>
        <w:t>]</w:t>
      </w:r>
    </w:p>
    <w:p w14:paraId="4D5D88A5" w14:textId="77777777" w:rsidR="006A400B" w:rsidRPr="00627969" w:rsidRDefault="006A400B" w:rsidP="006A400B">
      <w:pPr>
        <w:jc w:val="both"/>
        <w:rPr>
          <w:rFonts w:cstheme="minorHAnsi"/>
          <w:sz w:val="24"/>
          <w:szCs w:val="24"/>
        </w:rPr>
      </w:pPr>
      <w:r w:rsidRPr="00627969">
        <w:rPr>
          <w:rFonts w:cstheme="minorHAnsi"/>
          <w:sz w:val="24"/>
          <w:szCs w:val="24"/>
        </w:rPr>
        <w:t xml:space="preserve">Malta sampled its participants via schools, using the guidelines defined for the European School Survey Project on Alcohol and other Drugs (ESPAD, 2015) as recommended. </w:t>
      </w:r>
    </w:p>
    <w:p w14:paraId="185011AA" w14:textId="77777777" w:rsidR="006A400B" w:rsidRPr="00627969" w:rsidRDefault="006A400B" w:rsidP="006A400B">
      <w:pPr>
        <w:ind w:left="576" w:right="576"/>
        <w:jc w:val="both"/>
        <w:rPr>
          <w:rFonts w:cstheme="minorHAnsi"/>
          <w:i/>
          <w:iCs/>
          <w:sz w:val="24"/>
          <w:szCs w:val="24"/>
          <w:vertAlign w:val="superscript"/>
        </w:rPr>
      </w:pPr>
      <w:r w:rsidRPr="00627969">
        <w:rPr>
          <w:rFonts w:cstheme="minorHAnsi"/>
          <w:i/>
          <w:iCs/>
          <w:sz w:val="24"/>
          <w:szCs w:val="24"/>
        </w:rPr>
        <w:t xml:space="preserve">‘The target population consisted of students aged 9 to 16yrs who were present in the classroom on the day of the survey. Students enrolled in regular, vocational, </w:t>
      </w:r>
      <w:proofErr w:type="gramStart"/>
      <w:r w:rsidRPr="00627969">
        <w:rPr>
          <w:rFonts w:cstheme="minorHAnsi"/>
          <w:i/>
          <w:iCs/>
          <w:sz w:val="24"/>
          <w:szCs w:val="24"/>
        </w:rPr>
        <w:t>general</w:t>
      </w:r>
      <w:proofErr w:type="gramEnd"/>
      <w:r w:rsidRPr="00627969">
        <w:rPr>
          <w:rFonts w:cstheme="minorHAnsi"/>
          <w:i/>
          <w:iCs/>
          <w:sz w:val="24"/>
          <w:szCs w:val="24"/>
        </w:rPr>
        <w:t xml:space="preserve"> and academic studies were included. Those who were enrolled in either special schools or special classes for students with learning disorders or severe physical disabilities were </w:t>
      </w:r>
      <w:r w:rsidRPr="00627969">
        <w:rPr>
          <w:rFonts w:cstheme="minorHAnsi"/>
          <w:b/>
          <w:bCs/>
          <w:i/>
          <w:iCs/>
          <w:sz w:val="24"/>
          <w:szCs w:val="24"/>
        </w:rPr>
        <w:t>not</w:t>
      </w:r>
      <w:r w:rsidRPr="00627969">
        <w:rPr>
          <w:rFonts w:cstheme="minorHAnsi"/>
          <w:i/>
          <w:iCs/>
          <w:sz w:val="24"/>
          <w:szCs w:val="24"/>
        </w:rPr>
        <w:t xml:space="preserve"> included.’ </w:t>
      </w:r>
      <w:r w:rsidRPr="00627969">
        <w:rPr>
          <w:rFonts w:cstheme="minorHAnsi"/>
          <w:sz w:val="24"/>
          <w:szCs w:val="24"/>
          <w:vertAlign w:val="superscript"/>
        </w:rPr>
        <w:t>[</w:t>
      </w:r>
      <w:r>
        <w:rPr>
          <w:rFonts w:cstheme="minorHAnsi"/>
          <w:sz w:val="24"/>
          <w:szCs w:val="24"/>
          <w:vertAlign w:val="superscript"/>
        </w:rPr>
        <w:t>5</w:t>
      </w:r>
      <w:r w:rsidRPr="00627969">
        <w:rPr>
          <w:rFonts w:cstheme="minorHAnsi"/>
          <w:sz w:val="24"/>
          <w:szCs w:val="24"/>
          <w:vertAlign w:val="superscript"/>
        </w:rPr>
        <w:t>] [</w:t>
      </w:r>
      <w:r>
        <w:rPr>
          <w:rFonts w:cstheme="minorHAnsi"/>
          <w:sz w:val="24"/>
          <w:szCs w:val="24"/>
          <w:vertAlign w:val="superscript"/>
        </w:rPr>
        <w:t>6</w:t>
      </w:r>
      <w:r w:rsidRPr="00627969">
        <w:rPr>
          <w:rFonts w:cstheme="minorHAnsi"/>
          <w:sz w:val="24"/>
          <w:szCs w:val="24"/>
          <w:vertAlign w:val="superscript"/>
        </w:rPr>
        <w:t>]</w:t>
      </w:r>
    </w:p>
    <w:p w14:paraId="52C25390" w14:textId="77777777" w:rsidR="006A400B" w:rsidRPr="00627969" w:rsidRDefault="006A400B" w:rsidP="006A400B">
      <w:pPr>
        <w:jc w:val="both"/>
        <w:rPr>
          <w:rFonts w:cstheme="minorHAnsi"/>
          <w:sz w:val="24"/>
          <w:szCs w:val="24"/>
        </w:rPr>
      </w:pPr>
      <w:r w:rsidRPr="00627969">
        <w:rPr>
          <w:rFonts w:cstheme="minorHAnsi"/>
          <w:sz w:val="24"/>
          <w:szCs w:val="24"/>
        </w:rPr>
        <w:t>It is evident that those most socially vulnerable are not captured at all in the figures shared above.</w:t>
      </w:r>
    </w:p>
    <w:p w14:paraId="040CACFC" w14:textId="77777777" w:rsidR="006A400B" w:rsidRPr="00627969" w:rsidRDefault="006A400B" w:rsidP="006A400B">
      <w:pPr>
        <w:jc w:val="both"/>
        <w:rPr>
          <w:rFonts w:cstheme="minorHAnsi"/>
          <w:sz w:val="24"/>
          <w:szCs w:val="24"/>
        </w:rPr>
      </w:pPr>
      <w:r w:rsidRPr="00627969">
        <w:rPr>
          <w:rFonts w:cstheme="minorHAnsi"/>
          <w:sz w:val="24"/>
          <w:szCs w:val="24"/>
        </w:rPr>
        <w:t xml:space="preserve">The young Maltese are behaving exactly as their counterparts all over Europe and, for that matter, the wider world. Technology is an incredible tool and should be available for one and </w:t>
      </w:r>
      <w:proofErr w:type="gramStart"/>
      <w:r w:rsidRPr="00627969">
        <w:rPr>
          <w:rFonts w:cstheme="minorHAnsi"/>
          <w:sz w:val="24"/>
          <w:szCs w:val="24"/>
        </w:rPr>
        <w:t>all</w:t>
      </w:r>
      <w:proofErr w:type="gramEnd"/>
      <w:r w:rsidRPr="00627969">
        <w:rPr>
          <w:rFonts w:cstheme="minorHAnsi"/>
          <w:sz w:val="24"/>
          <w:szCs w:val="24"/>
        </w:rPr>
        <w:t xml:space="preserve"> but cyber </w:t>
      </w:r>
      <w:r w:rsidRPr="00627969">
        <w:rPr>
          <w:rFonts w:cstheme="minorHAnsi"/>
          <w:sz w:val="24"/>
          <w:szCs w:val="24"/>
        </w:rPr>
        <w:lastRenderedPageBreak/>
        <w:t>issues have no borders, therefore the efforts to protect all children must span across all nations irrespective of development and advancement, hence ensuring its safe use.</w:t>
      </w:r>
    </w:p>
    <w:p w14:paraId="7554E1B6" w14:textId="77777777" w:rsidR="006A400B" w:rsidRPr="00627969" w:rsidRDefault="006A400B" w:rsidP="006A400B">
      <w:pPr>
        <w:jc w:val="both"/>
        <w:rPr>
          <w:rFonts w:cstheme="minorHAnsi"/>
          <w:sz w:val="24"/>
          <w:szCs w:val="24"/>
        </w:rPr>
      </w:pPr>
    </w:p>
    <w:p w14:paraId="5463FCBA" w14:textId="77777777" w:rsidR="006A400B" w:rsidRPr="00627969" w:rsidRDefault="006A400B" w:rsidP="006A400B">
      <w:pPr>
        <w:pStyle w:val="Heading2"/>
        <w:numPr>
          <w:ilvl w:val="0"/>
          <w:numId w:val="11"/>
        </w:numPr>
        <w:ind w:left="567" w:hanging="567"/>
        <w:rPr>
          <w:rFonts w:cstheme="minorHAnsi"/>
          <w:szCs w:val="24"/>
        </w:rPr>
      </w:pPr>
      <w:bookmarkStart w:id="7" w:name="_Toc91144417"/>
      <w:r w:rsidRPr="00627969">
        <w:rPr>
          <w:rFonts w:cstheme="minorHAnsi"/>
          <w:szCs w:val="24"/>
        </w:rPr>
        <w:t>Cyber Crime Unit</w:t>
      </w:r>
      <w:bookmarkEnd w:id="7"/>
    </w:p>
    <w:p w14:paraId="1AE33DEB" w14:textId="77777777" w:rsidR="006A400B" w:rsidRPr="00627969" w:rsidRDefault="006A400B" w:rsidP="006A400B">
      <w:pPr>
        <w:jc w:val="both"/>
        <w:rPr>
          <w:rFonts w:cstheme="minorHAnsi"/>
          <w:sz w:val="24"/>
          <w:szCs w:val="24"/>
        </w:rPr>
      </w:pPr>
    </w:p>
    <w:p w14:paraId="1ACB2BC0" w14:textId="77777777" w:rsidR="006A400B" w:rsidRPr="00627969" w:rsidRDefault="006A400B" w:rsidP="006A400B">
      <w:pPr>
        <w:jc w:val="both"/>
        <w:rPr>
          <w:rFonts w:cstheme="minorHAnsi"/>
          <w:sz w:val="24"/>
          <w:szCs w:val="24"/>
        </w:rPr>
      </w:pPr>
      <w:r w:rsidRPr="00627969">
        <w:rPr>
          <w:rFonts w:cstheme="minorHAnsi"/>
          <w:sz w:val="24"/>
          <w:szCs w:val="24"/>
        </w:rPr>
        <w:t xml:space="preserve">In Malta, the entity that works closely with all stakeholders who are working with child abuse is the </w:t>
      </w:r>
      <w:r w:rsidRPr="00627969">
        <w:rPr>
          <w:rFonts w:cstheme="minorHAnsi"/>
          <w:b/>
          <w:bCs/>
          <w:sz w:val="24"/>
          <w:szCs w:val="24"/>
        </w:rPr>
        <w:t>Cyber Crime Unit</w:t>
      </w:r>
      <w:r w:rsidRPr="00627969">
        <w:rPr>
          <w:rFonts w:cstheme="minorHAnsi"/>
          <w:sz w:val="24"/>
          <w:szCs w:val="24"/>
        </w:rPr>
        <w:t xml:space="preserve"> within the Malta Police Force. Cybercrime is considered as a rather recent phenomenon where the </w:t>
      </w:r>
      <w:r w:rsidRPr="00627969">
        <w:rPr>
          <w:rFonts w:cstheme="minorHAnsi"/>
          <w:i/>
          <w:iCs/>
          <w:sz w:val="24"/>
          <w:szCs w:val="24"/>
        </w:rPr>
        <w:t>modus operandi</w:t>
      </w:r>
      <w:r w:rsidRPr="00627969">
        <w:rPr>
          <w:rFonts w:cstheme="minorHAnsi"/>
          <w:sz w:val="24"/>
          <w:szCs w:val="24"/>
        </w:rPr>
        <w:t xml:space="preserve"> is not clearly understood by the various entities that provide services for children. This generates anxiety and the Cyber Crime Unit is the assistant sought in these circumstances.</w:t>
      </w:r>
    </w:p>
    <w:p w14:paraId="7F5A343F" w14:textId="77777777" w:rsidR="006A400B" w:rsidRPr="00627969" w:rsidRDefault="006A400B" w:rsidP="006A400B">
      <w:pPr>
        <w:jc w:val="both"/>
        <w:rPr>
          <w:rFonts w:cstheme="minorHAnsi"/>
          <w:sz w:val="24"/>
          <w:szCs w:val="24"/>
        </w:rPr>
      </w:pPr>
      <w:r w:rsidRPr="00627969">
        <w:rPr>
          <w:rFonts w:cstheme="minorHAnsi"/>
          <w:sz w:val="24"/>
          <w:szCs w:val="24"/>
        </w:rPr>
        <w:t xml:space="preserve">Chapter IX of the Laws of Malta (Criminal Code) is the main tool used by the Cyber Crime Unit of the Malta Police </w:t>
      </w:r>
      <w:r w:rsidRPr="00627969">
        <w:rPr>
          <w:rFonts w:cstheme="minorHAnsi"/>
          <w:sz w:val="24"/>
          <w:szCs w:val="24"/>
          <w:vertAlign w:val="superscript"/>
        </w:rPr>
        <w:t>[</w:t>
      </w:r>
      <w:r>
        <w:rPr>
          <w:rFonts w:cstheme="minorHAnsi"/>
          <w:sz w:val="24"/>
          <w:szCs w:val="24"/>
          <w:vertAlign w:val="superscript"/>
        </w:rPr>
        <w:t>7</w:t>
      </w:r>
      <w:r w:rsidRPr="00627969">
        <w:rPr>
          <w:rFonts w:cstheme="minorHAnsi"/>
          <w:sz w:val="24"/>
          <w:szCs w:val="24"/>
          <w:vertAlign w:val="superscript"/>
        </w:rPr>
        <w:t xml:space="preserve">] </w:t>
      </w:r>
      <w:r w:rsidRPr="00627969">
        <w:rPr>
          <w:rFonts w:cstheme="minorHAnsi"/>
          <w:sz w:val="24"/>
          <w:szCs w:val="24"/>
        </w:rPr>
        <w:t>when dealing with the criminal consequences of cyber</w:t>
      </w:r>
      <w:r w:rsidRPr="00627969">
        <w:rPr>
          <w:rFonts w:cstheme="minorHAnsi"/>
          <w:sz w:val="24"/>
          <w:szCs w:val="24"/>
        </w:rPr>
        <w:noBreakHyphen/>
        <w:t xml:space="preserve">bullying and harassment where bullying and harassment are understood as a power struggle between a perceived vulnerable person and an allegedly stronger individual who seeks to deliberately upset, </w:t>
      </w:r>
      <w:proofErr w:type="gramStart"/>
      <w:r w:rsidRPr="00627969">
        <w:rPr>
          <w:rFonts w:cstheme="minorHAnsi"/>
          <w:sz w:val="24"/>
          <w:szCs w:val="24"/>
        </w:rPr>
        <w:t>intimidate</w:t>
      </w:r>
      <w:proofErr w:type="gramEnd"/>
      <w:r w:rsidRPr="00627969">
        <w:rPr>
          <w:rFonts w:cstheme="minorHAnsi"/>
          <w:sz w:val="24"/>
          <w:szCs w:val="24"/>
        </w:rPr>
        <w:t xml:space="preserve"> or coerce the former. Furthermore, in its Harassment and Bullying policy, the University of Malta defines:</w:t>
      </w:r>
    </w:p>
    <w:p w14:paraId="42934A60" w14:textId="77777777" w:rsidR="006A400B" w:rsidRPr="00627969" w:rsidRDefault="006A400B" w:rsidP="006A400B">
      <w:pPr>
        <w:ind w:left="720" w:right="720"/>
        <w:jc w:val="both"/>
        <w:rPr>
          <w:rFonts w:cstheme="minorHAnsi"/>
          <w:sz w:val="24"/>
          <w:szCs w:val="24"/>
          <w:vertAlign w:val="superscript"/>
        </w:rPr>
      </w:pPr>
      <w:r w:rsidRPr="00627969">
        <w:rPr>
          <w:rFonts w:cstheme="minorHAnsi"/>
          <w:sz w:val="24"/>
          <w:szCs w:val="24"/>
        </w:rPr>
        <w:t>‘</w:t>
      </w:r>
      <w:r w:rsidRPr="00627969">
        <w:rPr>
          <w:rFonts w:cstheme="minorHAnsi"/>
          <w:i/>
          <w:iCs/>
          <w:sz w:val="24"/>
          <w:szCs w:val="24"/>
        </w:rPr>
        <w:t>Harassment are any repeated, unwanted, unwelcome or uninvited behaviour which makes a person feel humiliated, intimidated or offended. … Bullying, though interchangeable with harassment, (</w:t>
      </w:r>
      <w:r w:rsidRPr="00627969">
        <w:rPr>
          <w:rFonts w:cstheme="minorHAnsi"/>
          <w:sz w:val="24"/>
          <w:szCs w:val="24"/>
        </w:rPr>
        <w:t>not necessarily so</w:t>
      </w:r>
      <w:r w:rsidRPr="00627969">
        <w:rPr>
          <w:rFonts w:cstheme="minorHAnsi"/>
          <w:i/>
          <w:iCs/>
          <w:sz w:val="24"/>
          <w:szCs w:val="24"/>
        </w:rPr>
        <w:t xml:space="preserve">) </w:t>
      </w:r>
      <w:proofErr w:type="gramStart"/>
      <w:r w:rsidRPr="00627969">
        <w:rPr>
          <w:rFonts w:cstheme="minorHAnsi"/>
          <w:i/>
          <w:iCs/>
          <w:sz w:val="24"/>
          <w:szCs w:val="24"/>
        </w:rPr>
        <w:t>is considered to be</w:t>
      </w:r>
      <w:proofErr w:type="gramEnd"/>
      <w:r w:rsidRPr="00627969">
        <w:rPr>
          <w:rFonts w:cstheme="minorHAnsi"/>
          <w:i/>
          <w:iCs/>
          <w:sz w:val="24"/>
          <w:szCs w:val="24"/>
        </w:rPr>
        <w:t xml:space="preserve"> more an emotive event with more emphasis on intimidation’.</w:t>
      </w:r>
      <w:r w:rsidRPr="00627969">
        <w:rPr>
          <w:rFonts w:cstheme="minorHAnsi"/>
          <w:sz w:val="24"/>
          <w:szCs w:val="24"/>
          <w:vertAlign w:val="superscript"/>
        </w:rPr>
        <w:t>[</w:t>
      </w:r>
      <w:r>
        <w:rPr>
          <w:rFonts w:cstheme="minorHAnsi"/>
          <w:sz w:val="24"/>
          <w:szCs w:val="24"/>
          <w:vertAlign w:val="superscript"/>
        </w:rPr>
        <w:t>8</w:t>
      </w:r>
      <w:r w:rsidRPr="00627969">
        <w:rPr>
          <w:rFonts w:cstheme="minorHAnsi"/>
          <w:sz w:val="24"/>
          <w:szCs w:val="24"/>
          <w:vertAlign w:val="superscript"/>
        </w:rPr>
        <w:t>]</w:t>
      </w:r>
    </w:p>
    <w:p w14:paraId="27991786" w14:textId="77777777" w:rsidR="006A400B" w:rsidRPr="00627969" w:rsidRDefault="006A400B" w:rsidP="006A400B">
      <w:pPr>
        <w:jc w:val="both"/>
        <w:rPr>
          <w:rFonts w:cstheme="minorHAnsi"/>
          <w:sz w:val="24"/>
          <w:szCs w:val="24"/>
          <w:shd w:val="clear" w:color="auto" w:fill="FFFFFF"/>
        </w:rPr>
      </w:pPr>
      <w:r w:rsidRPr="00627969">
        <w:rPr>
          <w:rFonts w:cstheme="minorHAnsi"/>
          <w:sz w:val="24"/>
          <w:szCs w:val="24"/>
          <w:shd w:val="clear" w:color="auto" w:fill="FFFFFF"/>
        </w:rPr>
        <w:t>Nevertheless, ‘</w:t>
      </w:r>
      <w:r w:rsidRPr="00627969">
        <w:rPr>
          <w:rFonts w:cstheme="minorHAnsi"/>
          <w:i/>
          <w:iCs/>
          <w:sz w:val="24"/>
          <w:szCs w:val="24"/>
          <w:shd w:val="clear" w:color="auto" w:fill="FFFFFF"/>
        </w:rPr>
        <w:t xml:space="preserve">the clear difference between harassment and bullying is that harassment is </w:t>
      </w:r>
      <w:proofErr w:type="gramStart"/>
      <w:r w:rsidRPr="00627969">
        <w:rPr>
          <w:rFonts w:cstheme="minorHAnsi"/>
          <w:i/>
          <w:iCs/>
          <w:sz w:val="24"/>
          <w:szCs w:val="24"/>
          <w:shd w:val="clear" w:color="auto" w:fill="FFFFFF"/>
        </w:rPr>
        <w:t>ILLEGAL</w:t>
      </w:r>
      <w:proofErr w:type="gramEnd"/>
      <w:r w:rsidRPr="00627969">
        <w:rPr>
          <w:rFonts w:cstheme="minorHAnsi"/>
          <w:i/>
          <w:iCs/>
          <w:sz w:val="24"/>
          <w:szCs w:val="24"/>
          <w:shd w:val="clear" w:color="auto" w:fill="FFFFFF"/>
        </w:rPr>
        <w:t xml:space="preserve"> and bullying IS NOT’ – </w:t>
      </w:r>
      <w:r w:rsidRPr="00627969">
        <w:rPr>
          <w:rFonts w:cstheme="minorHAnsi"/>
          <w:sz w:val="24"/>
          <w:szCs w:val="24"/>
          <w:shd w:val="clear" w:color="auto" w:fill="FFFFFF"/>
        </w:rPr>
        <w:t>meaning that laws clearly indicate harassment as illicit but does not indicate bullying in the same manner</w:t>
      </w:r>
      <w:r w:rsidRPr="00627969">
        <w:rPr>
          <w:rFonts w:cstheme="minorHAnsi"/>
          <w:i/>
          <w:iCs/>
          <w:sz w:val="24"/>
          <w:szCs w:val="24"/>
          <w:shd w:val="clear" w:color="auto" w:fill="FFFFFF"/>
        </w:rPr>
        <w:t>. However, bullying is never acceptable and anyone bullying should be punished appropriately’.</w:t>
      </w:r>
      <w:r w:rsidRPr="00627969">
        <w:rPr>
          <w:rFonts w:cstheme="minorHAnsi"/>
          <w:sz w:val="24"/>
          <w:szCs w:val="24"/>
          <w:shd w:val="clear" w:color="auto" w:fill="FFFFFF"/>
        </w:rPr>
        <w:t xml:space="preserve"> </w:t>
      </w:r>
      <w:r w:rsidRPr="00627969">
        <w:rPr>
          <w:rFonts w:cstheme="minorHAnsi"/>
          <w:sz w:val="24"/>
          <w:szCs w:val="24"/>
          <w:shd w:val="clear" w:color="auto" w:fill="FFFFFF"/>
          <w:vertAlign w:val="superscript"/>
        </w:rPr>
        <w:t>[</w:t>
      </w:r>
      <w:r>
        <w:rPr>
          <w:rFonts w:cstheme="minorHAnsi"/>
          <w:sz w:val="24"/>
          <w:szCs w:val="24"/>
          <w:shd w:val="clear" w:color="auto" w:fill="FFFFFF"/>
          <w:vertAlign w:val="superscript"/>
        </w:rPr>
        <w:t>9</w:t>
      </w:r>
      <w:r w:rsidRPr="00627969">
        <w:rPr>
          <w:rFonts w:cstheme="minorHAnsi"/>
          <w:sz w:val="24"/>
          <w:szCs w:val="24"/>
          <w:shd w:val="clear" w:color="auto" w:fill="FFFFFF"/>
          <w:vertAlign w:val="superscript"/>
        </w:rPr>
        <w:t>]</w:t>
      </w:r>
    </w:p>
    <w:p w14:paraId="37283092" w14:textId="77777777" w:rsidR="006A400B" w:rsidRPr="00627969" w:rsidRDefault="006A400B" w:rsidP="006A400B">
      <w:pPr>
        <w:jc w:val="both"/>
        <w:rPr>
          <w:rFonts w:cstheme="minorHAnsi"/>
          <w:sz w:val="24"/>
          <w:szCs w:val="24"/>
        </w:rPr>
      </w:pPr>
      <w:r w:rsidRPr="00627969">
        <w:rPr>
          <w:rFonts w:cstheme="minorHAnsi"/>
          <w:sz w:val="24"/>
          <w:szCs w:val="24"/>
        </w:rPr>
        <w:t>However, not all actions emanating from cyber</w:t>
      </w:r>
      <w:r w:rsidRPr="00627969">
        <w:rPr>
          <w:rFonts w:cstheme="minorHAnsi"/>
          <w:sz w:val="24"/>
          <w:szCs w:val="24"/>
        </w:rPr>
        <w:noBreakHyphen/>
        <w:t xml:space="preserve">bullying are necessarily defined as criminal and hence are neither reported nor referred to this unit. A formal structure external to the Police Force but which can capture unacceptable behaviours where the intent is bullying and/or harassment but not necessarily criminal in outcome needs to be set up. </w:t>
      </w:r>
    </w:p>
    <w:p w14:paraId="1BDC100E" w14:textId="77777777" w:rsidR="006A400B" w:rsidRPr="00627969" w:rsidRDefault="006A400B" w:rsidP="006A400B">
      <w:pPr>
        <w:jc w:val="both"/>
        <w:rPr>
          <w:rFonts w:cstheme="minorHAnsi"/>
          <w:sz w:val="24"/>
          <w:szCs w:val="24"/>
        </w:rPr>
      </w:pPr>
      <w:r w:rsidRPr="00627969">
        <w:rPr>
          <w:rFonts w:cstheme="minorHAnsi"/>
          <w:sz w:val="24"/>
          <w:szCs w:val="24"/>
        </w:rPr>
        <w:t>While the Police feel that the law is adequate for them to deal with the criminal aspect of actions emanating from cyber</w:t>
      </w:r>
      <w:r w:rsidRPr="00627969">
        <w:rPr>
          <w:rFonts w:cstheme="minorHAnsi"/>
          <w:sz w:val="24"/>
          <w:szCs w:val="24"/>
        </w:rPr>
        <w:noBreakHyphen/>
        <w:t>bullying, cognizance needs to be taken of the fact that children under fourteen (14) years of age are not considered criminally responsible but, may also well be the instigators of cyber</w:t>
      </w:r>
      <w:r w:rsidRPr="00627969">
        <w:rPr>
          <w:rFonts w:cstheme="minorHAnsi"/>
          <w:sz w:val="24"/>
          <w:szCs w:val="24"/>
        </w:rPr>
        <w:noBreakHyphen/>
        <w:t xml:space="preserve">bullying and harassment themselves and/or acting on instructions from adults. </w:t>
      </w:r>
      <w:proofErr w:type="gramStart"/>
      <w:r w:rsidRPr="00627969">
        <w:rPr>
          <w:rFonts w:cstheme="minorHAnsi"/>
          <w:sz w:val="24"/>
          <w:szCs w:val="24"/>
        </w:rPr>
        <w:t>It is clear that legal</w:t>
      </w:r>
      <w:proofErr w:type="gramEnd"/>
      <w:r w:rsidRPr="00627969">
        <w:rPr>
          <w:rFonts w:cstheme="minorHAnsi"/>
          <w:sz w:val="24"/>
          <w:szCs w:val="24"/>
        </w:rPr>
        <w:t xml:space="preserve"> provisions alone will not suffice.</w:t>
      </w:r>
    </w:p>
    <w:p w14:paraId="6460B9B5" w14:textId="77777777" w:rsidR="006A400B" w:rsidRPr="00627969" w:rsidRDefault="006A400B" w:rsidP="006A400B">
      <w:pPr>
        <w:jc w:val="both"/>
        <w:rPr>
          <w:rFonts w:cstheme="minorHAnsi"/>
          <w:sz w:val="24"/>
          <w:szCs w:val="24"/>
        </w:rPr>
      </w:pPr>
      <w:r w:rsidRPr="00627969">
        <w:rPr>
          <w:rFonts w:cstheme="minorHAnsi"/>
          <w:sz w:val="24"/>
          <w:szCs w:val="24"/>
        </w:rPr>
        <w:t>In all initiatives taken by both the Ministry for Social Justice and Solidarity, the Family and Children’s Rights and the Ministry for Education in this regard include the Cyber Crime Unit of the Police Force as part of any consortia or expert group set up. This facilitates training activities offered to all professional staff involved as well as referrals and procedures applied.</w:t>
      </w:r>
    </w:p>
    <w:p w14:paraId="6DC13FAD"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However, data kept by the Cyber Crime Unit is not sub</w:t>
      </w:r>
      <w:r w:rsidRPr="00627969">
        <w:rPr>
          <w:rFonts w:cstheme="minorHAnsi"/>
          <w:sz w:val="24"/>
          <w:szCs w:val="24"/>
        </w:rPr>
        <w:noBreakHyphen/>
        <w:t xml:space="preserve">divided by age categories, therefore renders the local picture of online abuse on children somewhat invisible when statistics are presented.  Furthermore, the Cyber Crime Unit is not particularly focused on cases where children are involved but covers the whole spectrum of cybercrime. </w:t>
      </w:r>
      <w:r w:rsidRPr="00627969">
        <w:rPr>
          <w:rFonts w:cstheme="minorHAnsi"/>
          <w:sz w:val="24"/>
          <w:szCs w:val="24"/>
          <w:vertAlign w:val="superscript"/>
        </w:rPr>
        <w:t>[</w:t>
      </w:r>
      <w:r>
        <w:rPr>
          <w:rFonts w:cstheme="minorHAnsi"/>
          <w:sz w:val="24"/>
          <w:szCs w:val="24"/>
          <w:vertAlign w:val="superscript"/>
        </w:rPr>
        <w:t>7</w:t>
      </w:r>
      <w:r w:rsidRPr="00627969">
        <w:rPr>
          <w:rFonts w:cstheme="minorHAnsi"/>
          <w:sz w:val="24"/>
          <w:szCs w:val="24"/>
          <w:vertAlign w:val="superscript"/>
        </w:rPr>
        <w:t>]</w:t>
      </w:r>
    </w:p>
    <w:p w14:paraId="29B4B168" w14:textId="77777777" w:rsidR="006A400B" w:rsidRPr="00627969" w:rsidRDefault="006A400B" w:rsidP="006A400B">
      <w:pPr>
        <w:jc w:val="both"/>
        <w:rPr>
          <w:rFonts w:cstheme="minorHAnsi"/>
          <w:sz w:val="24"/>
          <w:szCs w:val="24"/>
        </w:rPr>
      </w:pPr>
      <w:r w:rsidRPr="00627969">
        <w:rPr>
          <w:rFonts w:cstheme="minorHAnsi"/>
          <w:sz w:val="24"/>
          <w:szCs w:val="24"/>
        </w:rPr>
        <w:lastRenderedPageBreak/>
        <w:t>Besides investigation, the role of the Cyber Crime Unit includes the technical assistance required to copy visual material encountered and its removal as well as reporting to the investigating agency. If indecent exposure is involved, the support of the Vice</w:t>
      </w:r>
      <w:r w:rsidRPr="00627969">
        <w:rPr>
          <w:rFonts w:cstheme="minorHAnsi"/>
          <w:sz w:val="24"/>
          <w:szCs w:val="24"/>
        </w:rPr>
        <w:noBreakHyphen/>
        <w:t>Squad of the Police Force is also sought and given.</w:t>
      </w:r>
    </w:p>
    <w:p w14:paraId="1406A971" w14:textId="77777777" w:rsidR="006A400B" w:rsidRPr="00627969" w:rsidRDefault="006A400B" w:rsidP="006A400B">
      <w:pPr>
        <w:ind w:firstLine="720"/>
        <w:jc w:val="both"/>
        <w:rPr>
          <w:rFonts w:cstheme="minorHAnsi"/>
          <w:b/>
          <w:bCs/>
          <w:sz w:val="24"/>
          <w:szCs w:val="24"/>
        </w:rPr>
      </w:pPr>
    </w:p>
    <w:p w14:paraId="5E9F128A" w14:textId="77777777" w:rsidR="006A400B" w:rsidRPr="00627969" w:rsidRDefault="006A400B" w:rsidP="006A400B">
      <w:pPr>
        <w:pStyle w:val="Heading2"/>
        <w:numPr>
          <w:ilvl w:val="0"/>
          <w:numId w:val="11"/>
        </w:numPr>
        <w:ind w:left="567" w:hanging="567"/>
        <w:rPr>
          <w:rFonts w:cstheme="minorHAnsi"/>
          <w:szCs w:val="24"/>
        </w:rPr>
      </w:pPr>
      <w:bookmarkStart w:id="8" w:name="_Toc91144418"/>
      <w:r w:rsidRPr="00627969">
        <w:rPr>
          <w:rFonts w:cstheme="minorHAnsi"/>
          <w:szCs w:val="24"/>
        </w:rPr>
        <w:t>Ministry for Education</w:t>
      </w:r>
      <w:bookmarkEnd w:id="8"/>
    </w:p>
    <w:p w14:paraId="179724B5" w14:textId="77777777" w:rsidR="006A400B" w:rsidRPr="00627969" w:rsidRDefault="006A400B" w:rsidP="006A400B">
      <w:pPr>
        <w:ind w:firstLine="720"/>
        <w:jc w:val="both"/>
        <w:rPr>
          <w:rFonts w:cstheme="minorHAnsi"/>
          <w:b/>
          <w:bCs/>
          <w:sz w:val="24"/>
          <w:szCs w:val="24"/>
        </w:rPr>
      </w:pPr>
    </w:p>
    <w:p w14:paraId="1C67EECD" w14:textId="77777777" w:rsidR="006A400B" w:rsidRPr="00627969" w:rsidRDefault="006A400B" w:rsidP="006A400B">
      <w:pPr>
        <w:jc w:val="both"/>
        <w:rPr>
          <w:rFonts w:cstheme="minorHAnsi"/>
          <w:sz w:val="24"/>
          <w:szCs w:val="24"/>
        </w:rPr>
      </w:pPr>
      <w:r w:rsidRPr="00627969">
        <w:rPr>
          <w:rFonts w:cstheme="minorHAnsi"/>
          <w:sz w:val="24"/>
          <w:szCs w:val="24"/>
        </w:rPr>
        <w:t xml:space="preserve">The </w:t>
      </w:r>
      <w:r w:rsidRPr="00627969">
        <w:rPr>
          <w:rFonts w:cstheme="minorHAnsi"/>
          <w:b/>
          <w:bCs/>
          <w:sz w:val="24"/>
          <w:szCs w:val="24"/>
        </w:rPr>
        <w:t>National Student Support Service</w:t>
      </w:r>
      <w:r w:rsidRPr="00627969">
        <w:rPr>
          <w:rFonts w:cstheme="minorHAnsi"/>
          <w:sz w:val="24"/>
          <w:szCs w:val="24"/>
        </w:rPr>
        <w:t xml:space="preserve"> (NSSS) within the Ministry for Education offers the Safe School Programme which includes [i] Anti</w:t>
      </w:r>
      <w:r w:rsidRPr="00627969">
        <w:rPr>
          <w:rFonts w:cstheme="minorHAnsi"/>
          <w:sz w:val="24"/>
          <w:szCs w:val="24"/>
        </w:rPr>
        <w:noBreakHyphen/>
        <w:t>substance abuse, [ii] Anti</w:t>
      </w:r>
      <w:r w:rsidRPr="00627969">
        <w:rPr>
          <w:rFonts w:cstheme="minorHAnsi"/>
          <w:sz w:val="24"/>
          <w:szCs w:val="24"/>
        </w:rPr>
        <w:noBreakHyphen/>
        <w:t>bullying and [iii] Child Safety Services. Educators who have also specialized in specific areas such as counselling and restorative practices are at its forefront. All bullying including cyber</w:t>
      </w:r>
      <w:r w:rsidRPr="00627969">
        <w:rPr>
          <w:rFonts w:cstheme="minorHAnsi"/>
          <w:sz w:val="24"/>
          <w:szCs w:val="24"/>
        </w:rPr>
        <w:noBreakHyphen/>
        <w:t>bullying that is brought to the attention of the educational system in all public schools are referred to this unit.</w:t>
      </w:r>
    </w:p>
    <w:p w14:paraId="5A40E70B" w14:textId="77777777" w:rsidR="006A400B" w:rsidRPr="00627969" w:rsidRDefault="006A400B" w:rsidP="006A400B">
      <w:pPr>
        <w:jc w:val="both"/>
        <w:rPr>
          <w:rFonts w:cstheme="minorHAnsi"/>
          <w:sz w:val="24"/>
          <w:szCs w:val="24"/>
        </w:rPr>
      </w:pPr>
      <w:r w:rsidRPr="00627969">
        <w:rPr>
          <w:rFonts w:cstheme="minorHAnsi"/>
          <w:sz w:val="24"/>
          <w:szCs w:val="24"/>
        </w:rPr>
        <w:t>A statement has been made by more than one professional working within the school environment that during the pandemic, the bullying and fighting that generally happens in the classrooms, playgrounds and corridors occurred just the same: but during this particular period, it was mostly online.</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r w:rsidRPr="00627969">
        <w:rPr>
          <w:rFonts w:cstheme="minorHAnsi"/>
          <w:sz w:val="24"/>
          <w:szCs w:val="24"/>
        </w:rPr>
        <w:t xml:space="preserve"> Similar to the fights acted out in the school ground, cyber</w:t>
      </w:r>
      <w:r w:rsidRPr="00627969">
        <w:rPr>
          <w:rFonts w:cstheme="minorHAnsi"/>
          <w:sz w:val="24"/>
          <w:szCs w:val="24"/>
        </w:rPr>
        <w:noBreakHyphen/>
        <w:t>bullying may be the problem itself or the presenting problem with more serious issues or intent lying underneath.</w:t>
      </w:r>
    </w:p>
    <w:p w14:paraId="06EC7029" w14:textId="77777777" w:rsidR="006A400B" w:rsidRPr="00627969" w:rsidRDefault="006A400B" w:rsidP="006A400B">
      <w:pPr>
        <w:jc w:val="both"/>
        <w:rPr>
          <w:rFonts w:cstheme="minorHAnsi"/>
          <w:sz w:val="24"/>
          <w:szCs w:val="24"/>
          <w:shd w:val="clear" w:color="auto" w:fill="FFFFFF"/>
        </w:rPr>
      </w:pPr>
      <w:r w:rsidRPr="00627969">
        <w:rPr>
          <w:rFonts w:cstheme="minorHAnsi"/>
          <w:sz w:val="24"/>
          <w:szCs w:val="24"/>
          <w:shd w:val="clear" w:color="auto" w:fill="FFFFFF"/>
        </w:rPr>
        <w:t>‘How to deal with cyberbullying: guidelines for senior management team’ of the Ministry for Education defines cyber</w:t>
      </w:r>
      <w:r w:rsidRPr="00627969">
        <w:rPr>
          <w:rFonts w:cstheme="minorHAnsi"/>
          <w:sz w:val="24"/>
          <w:szCs w:val="24"/>
          <w:shd w:val="clear" w:color="auto" w:fill="FFFFFF"/>
        </w:rPr>
        <w:noBreakHyphen/>
        <w:t>bullying as:</w:t>
      </w:r>
    </w:p>
    <w:p w14:paraId="37977C3C" w14:textId="77777777" w:rsidR="006A400B" w:rsidRPr="00627969" w:rsidRDefault="006A400B" w:rsidP="006A400B">
      <w:pPr>
        <w:autoSpaceDE w:val="0"/>
        <w:autoSpaceDN w:val="0"/>
        <w:adjustRightInd w:val="0"/>
        <w:spacing w:after="0" w:line="240" w:lineRule="auto"/>
        <w:ind w:left="576" w:right="576"/>
        <w:jc w:val="both"/>
        <w:rPr>
          <w:rFonts w:eastAsia="GothamNarrow-Light" w:cstheme="minorHAnsi"/>
          <w:i/>
          <w:iCs/>
          <w:sz w:val="24"/>
          <w:szCs w:val="24"/>
          <w:vertAlign w:val="superscript"/>
        </w:rPr>
      </w:pPr>
      <w:r w:rsidRPr="00627969">
        <w:rPr>
          <w:rFonts w:eastAsia="GothamNarrow-Light" w:cstheme="minorHAnsi"/>
          <w:i/>
          <w:iCs/>
          <w:sz w:val="24"/>
          <w:szCs w:val="24"/>
        </w:rPr>
        <w:t>Cyberbullying is a form of aggression conducted by an individual or a group against others. Such behaviour is committed via electronic means. A person can be also ostracised from electronic communities or interactions. Cyberbullying includes (but is not limited to) communicating via electronic means with the objective of causing hurt, fear, embarrassment, humiliation, alarm and/or distress to one or more persons. Cyberbullying can be carried out on commonly used devices such as smart phones and any electronic device that is connected to the internet</w:t>
      </w:r>
      <w:r w:rsidRPr="00621549">
        <w:rPr>
          <w:rFonts w:eastAsia="GothamNarrow-Light" w:cstheme="minorHAnsi"/>
          <w:sz w:val="24"/>
          <w:szCs w:val="24"/>
        </w:rPr>
        <w:t xml:space="preserve">. </w:t>
      </w:r>
      <w:r w:rsidRPr="00621549">
        <w:rPr>
          <w:rFonts w:eastAsia="GothamNarrow-Light" w:cstheme="minorHAnsi"/>
          <w:sz w:val="24"/>
          <w:szCs w:val="24"/>
          <w:vertAlign w:val="superscript"/>
        </w:rPr>
        <w:t>[10]</w:t>
      </w:r>
    </w:p>
    <w:p w14:paraId="4985CB22" w14:textId="77777777" w:rsidR="006A400B" w:rsidRPr="00627969" w:rsidRDefault="006A400B" w:rsidP="006A400B">
      <w:pPr>
        <w:jc w:val="both"/>
        <w:rPr>
          <w:rFonts w:cstheme="minorHAnsi"/>
          <w:sz w:val="24"/>
          <w:szCs w:val="24"/>
        </w:rPr>
      </w:pPr>
    </w:p>
    <w:p w14:paraId="2CCEC02E" w14:textId="77777777" w:rsidR="006A400B" w:rsidRPr="00627969" w:rsidRDefault="006A400B" w:rsidP="006A400B">
      <w:pPr>
        <w:jc w:val="both"/>
        <w:rPr>
          <w:rFonts w:cstheme="minorHAnsi"/>
          <w:sz w:val="24"/>
          <w:szCs w:val="24"/>
        </w:rPr>
      </w:pPr>
      <w:r w:rsidRPr="00627969">
        <w:rPr>
          <w:rFonts w:cstheme="minorHAnsi"/>
          <w:sz w:val="24"/>
          <w:szCs w:val="24"/>
        </w:rPr>
        <w:t>Within the National School Support Services (NSSS), the M</w:t>
      </w:r>
      <w:r>
        <w:rPr>
          <w:rFonts w:cstheme="minorHAnsi"/>
          <w:sz w:val="24"/>
          <w:szCs w:val="24"/>
        </w:rPr>
        <w:t xml:space="preserve">inistry for </w:t>
      </w:r>
      <w:r w:rsidRPr="00627969">
        <w:rPr>
          <w:rFonts w:cstheme="minorHAnsi"/>
          <w:sz w:val="24"/>
          <w:szCs w:val="24"/>
        </w:rPr>
        <w:t>E</w:t>
      </w:r>
      <w:r>
        <w:rPr>
          <w:rFonts w:cstheme="minorHAnsi"/>
          <w:sz w:val="24"/>
          <w:szCs w:val="24"/>
        </w:rPr>
        <w:t>ducation</w:t>
      </w:r>
      <w:r w:rsidRPr="00627969">
        <w:rPr>
          <w:rFonts w:cstheme="minorHAnsi"/>
          <w:sz w:val="24"/>
          <w:szCs w:val="24"/>
        </w:rPr>
        <w:t xml:space="preserve"> offers the Safe School Programme which includes [i] Anti</w:t>
      </w:r>
      <w:r w:rsidRPr="00627969">
        <w:rPr>
          <w:rFonts w:cstheme="minorHAnsi"/>
          <w:sz w:val="24"/>
          <w:szCs w:val="24"/>
        </w:rPr>
        <w:noBreakHyphen/>
        <w:t>substance abuse, [ii] Anti</w:t>
      </w:r>
      <w:r w:rsidRPr="00627969">
        <w:rPr>
          <w:rFonts w:cstheme="minorHAnsi"/>
          <w:sz w:val="24"/>
          <w:szCs w:val="24"/>
        </w:rPr>
        <w:noBreakHyphen/>
        <w:t xml:space="preserve">bullying and [iii] Child Safety Services. They also have an MoU with the Child Protection Services of the Foundation for Social Welfare Services (FSWS). </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r w:rsidRPr="00627969">
        <w:rPr>
          <w:rFonts w:cstheme="minorHAnsi"/>
          <w:sz w:val="24"/>
          <w:szCs w:val="24"/>
        </w:rPr>
        <w:t xml:space="preserve"> It is the anti</w:t>
      </w:r>
      <w:r w:rsidRPr="00627969">
        <w:rPr>
          <w:rFonts w:cstheme="minorHAnsi"/>
          <w:sz w:val="24"/>
          <w:szCs w:val="24"/>
        </w:rPr>
        <w:noBreakHyphen/>
        <w:t>bullying section that receives referrals and follows up on cyber</w:t>
      </w:r>
      <w:r w:rsidRPr="00627969">
        <w:rPr>
          <w:rFonts w:cstheme="minorHAnsi"/>
          <w:sz w:val="24"/>
          <w:szCs w:val="24"/>
        </w:rPr>
        <w:noBreakHyphen/>
        <w:t>bullying cases. Since last year’s change in the law (2020)</w:t>
      </w:r>
      <w:r>
        <w:rPr>
          <w:rFonts w:cstheme="minorHAnsi"/>
          <w:sz w:val="24"/>
          <w:szCs w:val="24"/>
        </w:rPr>
        <w:t xml:space="preserve"> </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r w:rsidRPr="00627969">
        <w:rPr>
          <w:rFonts w:cstheme="minorHAnsi"/>
          <w:sz w:val="24"/>
          <w:szCs w:val="24"/>
        </w:rPr>
        <w:t xml:space="preserve"> that made reporting mandatory, training to Heads of schools is ongoing </w:t>
      </w:r>
      <w:proofErr w:type="gramStart"/>
      <w:r w:rsidRPr="00627969">
        <w:rPr>
          <w:rFonts w:cstheme="minorHAnsi"/>
          <w:sz w:val="24"/>
          <w:szCs w:val="24"/>
        </w:rPr>
        <w:t>so as to</w:t>
      </w:r>
      <w:proofErr w:type="gramEnd"/>
      <w:r w:rsidRPr="00627969">
        <w:rPr>
          <w:rFonts w:cstheme="minorHAnsi"/>
          <w:sz w:val="24"/>
          <w:szCs w:val="24"/>
        </w:rPr>
        <w:t xml:space="preserve"> ensure that no one perpetuates the approach that since it did not happen in the school or during school hours, then it is not their responsibility.  All reported cases are first followed up by the support services provided by the Education System (except those where the abuse is blatant and merits reporting to the Police directly) and then referred to other entities like Child Protection Services (FSWS) </w:t>
      </w:r>
      <w:proofErr w:type="gramStart"/>
      <w:r w:rsidRPr="00627969">
        <w:rPr>
          <w:rFonts w:cstheme="minorHAnsi"/>
          <w:sz w:val="24"/>
          <w:szCs w:val="24"/>
        </w:rPr>
        <w:t>if and when</w:t>
      </w:r>
      <w:proofErr w:type="gramEnd"/>
      <w:r w:rsidRPr="00627969">
        <w:rPr>
          <w:rFonts w:cstheme="minorHAnsi"/>
          <w:sz w:val="24"/>
          <w:szCs w:val="24"/>
        </w:rPr>
        <w:t xml:space="preserve"> it is deemed necessary.</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r w:rsidRPr="00627969">
        <w:rPr>
          <w:rFonts w:cstheme="minorHAnsi"/>
          <w:sz w:val="24"/>
          <w:szCs w:val="24"/>
        </w:rPr>
        <w:t xml:space="preserve"> Discussions between the entities involved are on</w:t>
      </w:r>
      <w:r w:rsidRPr="00627969">
        <w:rPr>
          <w:rFonts w:cstheme="minorHAnsi"/>
          <w:sz w:val="24"/>
          <w:szCs w:val="24"/>
        </w:rPr>
        <w:noBreakHyphen/>
        <w:t xml:space="preserve">going and cases are discussed prior to a formal referral. </w:t>
      </w:r>
    </w:p>
    <w:p w14:paraId="12AF5C9C"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In cases of serious cyber</w:t>
      </w:r>
      <w:r w:rsidRPr="00627969">
        <w:rPr>
          <w:rFonts w:cstheme="minorHAnsi"/>
          <w:sz w:val="24"/>
          <w:szCs w:val="24"/>
        </w:rPr>
        <w:noBreakHyphen/>
        <w:t xml:space="preserve">bullying, the parents of the child involved are advised to report to the Police. At the same time, the child involved, the perpetrator, and the bystanders are all addressed </w:t>
      </w:r>
      <w:r w:rsidRPr="00627969">
        <w:rPr>
          <w:rFonts w:cstheme="minorHAnsi"/>
          <w:sz w:val="24"/>
          <w:szCs w:val="24"/>
        </w:rPr>
        <w:lastRenderedPageBreak/>
        <w:t xml:space="preserve">individually or collectively as is required. A restorative practice approach is being introduced where trained restorative practitioners take the lead in such cases. </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p>
    <w:p w14:paraId="6C80937A"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Self</w:t>
      </w:r>
      <w:r w:rsidRPr="00627969">
        <w:rPr>
          <w:rFonts w:cstheme="minorHAnsi"/>
          <w:sz w:val="24"/>
          <w:szCs w:val="24"/>
        </w:rPr>
        <w:noBreakHyphen/>
        <w:t xml:space="preserve">harm has been noted to be a possible </w:t>
      </w:r>
      <w:proofErr w:type="gramStart"/>
      <w:r w:rsidRPr="00627969">
        <w:rPr>
          <w:rFonts w:cstheme="minorHAnsi"/>
          <w:sz w:val="24"/>
          <w:szCs w:val="24"/>
        </w:rPr>
        <w:t>end result</w:t>
      </w:r>
      <w:proofErr w:type="gramEnd"/>
      <w:r w:rsidRPr="00627969">
        <w:rPr>
          <w:rFonts w:cstheme="minorHAnsi"/>
          <w:sz w:val="24"/>
          <w:szCs w:val="24"/>
        </w:rPr>
        <w:t xml:space="preserve"> of serious cyber</w:t>
      </w:r>
      <w:r w:rsidRPr="00627969">
        <w:rPr>
          <w:rFonts w:cstheme="minorHAnsi"/>
          <w:sz w:val="24"/>
          <w:szCs w:val="24"/>
        </w:rPr>
        <w:noBreakHyphen/>
        <w:t xml:space="preserve">bullying and suicidal ideation is considered to be on the increase. It has also been noted that children are speaking more openly about death and </w:t>
      </w:r>
      <w:proofErr w:type="gramStart"/>
      <w:r w:rsidRPr="00627969">
        <w:rPr>
          <w:rFonts w:cstheme="minorHAnsi"/>
          <w:sz w:val="24"/>
          <w:szCs w:val="24"/>
        </w:rPr>
        <w:t>dying:</w:t>
      </w:r>
      <w:proofErr w:type="gramEnd"/>
      <w:r w:rsidRPr="00627969">
        <w:rPr>
          <w:rFonts w:cstheme="minorHAnsi"/>
          <w:sz w:val="24"/>
          <w:szCs w:val="24"/>
        </w:rPr>
        <w:t xml:space="preserve"> possibly because of the reality as panned out by the pandemic. </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p>
    <w:p w14:paraId="1BA6A21D"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It appears that no specific data on cyber</w:t>
      </w:r>
      <w:r w:rsidRPr="00627969">
        <w:rPr>
          <w:rFonts w:cstheme="minorHAnsi"/>
          <w:sz w:val="24"/>
          <w:szCs w:val="24"/>
        </w:rPr>
        <w:noBreakHyphen/>
        <w:t>bullying is kept as the data available is on bullying in general. However, a ballpark figure of 15% of all bullying is cyber</w:t>
      </w:r>
      <w:r w:rsidRPr="00627969">
        <w:rPr>
          <w:rFonts w:cstheme="minorHAnsi"/>
          <w:sz w:val="24"/>
          <w:szCs w:val="24"/>
        </w:rPr>
        <w:noBreakHyphen/>
        <w:t>bullying has been floated. All types of bullying including cyber</w:t>
      </w:r>
      <w:r w:rsidRPr="00627969">
        <w:rPr>
          <w:rFonts w:cstheme="minorHAnsi"/>
          <w:sz w:val="24"/>
          <w:szCs w:val="24"/>
        </w:rPr>
        <w:noBreakHyphen/>
        <w:t>bullying are referred to the anti</w:t>
      </w:r>
      <w:r w:rsidRPr="00627969">
        <w:rPr>
          <w:rFonts w:cstheme="minorHAnsi"/>
          <w:sz w:val="24"/>
          <w:szCs w:val="24"/>
        </w:rPr>
        <w:noBreakHyphen/>
        <w:t>bullying teachers in the different colleges. The specialised training that these teachers have received include cyber</w:t>
      </w:r>
      <w:r w:rsidRPr="00627969">
        <w:rPr>
          <w:rFonts w:cstheme="minorHAnsi"/>
          <w:sz w:val="24"/>
          <w:szCs w:val="24"/>
        </w:rPr>
        <w:noBreakHyphen/>
        <w:t xml:space="preserve">bullying. </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p>
    <w:p w14:paraId="62A5F080"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 xml:space="preserve">For comparative reasons data from the published annual report of 2017 </w:t>
      </w:r>
      <w:r w:rsidRPr="00627969">
        <w:rPr>
          <w:rFonts w:cstheme="minorHAnsi"/>
          <w:sz w:val="24"/>
          <w:szCs w:val="24"/>
          <w:vertAlign w:val="superscript"/>
        </w:rPr>
        <w:t>[1</w:t>
      </w:r>
      <w:r>
        <w:rPr>
          <w:rFonts w:cstheme="minorHAnsi"/>
          <w:sz w:val="24"/>
          <w:szCs w:val="24"/>
          <w:vertAlign w:val="superscript"/>
        </w:rPr>
        <w:t>2</w:t>
      </w:r>
      <w:r w:rsidRPr="00627969">
        <w:rPr>
          <w:rFonts w:cstheme="minorHAnsi"/>
          <w:sz w:val="24"/>
          <w:szCs w:val="24"/>
          <w:vertAlign w:val="superscript"/>
        </w:rPr>
        <w:t xml:space="preserve">] </w:t>
      </w:r>
      <w:r w:rsidRPr="00627969">
        <w:rPr>
          <w:rFonts w:cstheme="minorHAnsi"/>
          <w:sz w:val="24"/>
          <w:szCs w:val="24"/>
        </w:rPr>
        <w:t xml:space="preserve">has been used to show the number of cases occurring in a ‘normal’ year. The data published for the year 2020 which was the year of the pandemic and when school interventions were at their lowest show a clear and expected shift. </w:t>
      </w:r>
      <w:r w:rsidRPr="00627969">
        <w:rPr>
          <w:rFonts w:cstheme="minorHAnsi"/>
          <w:sz w:val="24"/>
          <w:szCs w:val="24"/>
          <w:vertAlign w:val="superscript"/>
        </w:rPr>
        <w:t>[1</w:t>
      </w:r>
      <w:r>
        <w:rPr>
          <w:rFonts w:cstheme="minorHAnsi"/>
          <w:sz w:val="24"/>
          <w:szCs w:val="24"/>
          <w:vertAlign w:val="superscript"/>
        </w:rPr>
        <w:t>3</w:t>
      </w:r>
      <w:r w:rsidRPr="00627969">
        <w:rPr>
          <w:rFonts w:cstheme="minorHAnsi"/>
          <w:sz w:val="24"/>
          <w:szCs w:val="24"/>
          <w:vertAlign w:val="superscript"/>
        </w:rPr>
        <w:t>]</w:t>
      </w:r>
    </w:p>
    <w:p w14:paraId="130840A9" w14:textId="77777777" w:rsidR="006A400B" w:rsidRPr="00627969" w:rsidRDefault="006A400B" w:rsidP="006A400B">
      <w:pPr>
        <w:jc w:val="both"/>
        <w:rPr>
          <w:rFonts w:cstheme="minorHAnsi"/>
          <w:sz w:val="24"/>
          <w:szCs w:val="24"/>
        </w:rPr>
      </w:pPr>
      <w:r w:rsidRPr="00627969">
        <w:rPr>
          <w:rFonts w:cstheme="minorHAnsi"/>
          <w:sz w:val="24"/>
          <w:szCs w:val="24"/>
        </w:rPr>
        <w:t xml:space="preserve">In 2017 statistics show 468 cases of bullying (in general) while in 2020, 247 cases were reported. Considering that in 2017 the numbers reported emanated from situations where students were physically present at school and that in 2020 most students were mainly present online, tells a particular story. </w:t>
      </w:r>
    </w:p>
    <w:p w14:paraId="3EA544EC"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Cases of cyber</w:t>
      </w:r>
      <w:r w:rsidRPr="00627969">
        <w:rPr>
          <w:rFonts w:cstheme="minorHAnsi"/>
          <w:sz w:val="24"/>
          <w:szCs w:val="24"/>
        </w:rPr>
        <w:noBreakHyphen/>
        <w:t>bullying by adults on children have been identified in the past (ex: video of a recognizable local young girl on Porn</w:t>
      </w:r>
      <w:r w:rsidRPr="00627969">
        <w:rPr>
          <w:rFonts w:cstheme="minorHAnsi"/>
          <w:sz w:val="24"/>
          <w:szCs w:val="24"/>
        </w:rPr>
        <w:noBreakHyphen/>
        <w:t>Hub) and referred directly to the Vice</w:t>
      </w:r>
      <w:r w:rsidRPr="00627969">
        <w:rPr>
          <w:rFonts w:cstheme="minorHAnsi"/>
          <w:sz w:val="24"/>
          <w:szCs w:val="24"/>
        </w:rPr>
        <w:noBreakHyphen/>
        <w:t>Squad of the Malta Police.</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p>
    <w:p w14:paraId="6551EE0B" w14:textId="77777777" w:rsidR="006A400B" w:rsidRPr="00627969" w:rsidRDefault="006A400B" w:rsidP="006A400B">
      <w:pPr>
        <w:jc w:val="both"/>
        <w:rPr>
          <w:rFonts w:cstheme="minorHAnsi"/>
          <w:sz w:val="24"/>
          <w:szCs w:val="24"/>
        </w:rPr>
      </w:pPr>
      <w:r w:rsidRPr="00627969">
        <w:rPr>
          <w:rFonts w:cstheme="minorHAnsi"/>
          <w:sz w:val="24"/>
          <w:szCs w:val="24"/>
        </w:rPr>
        <w:t xml:space="preserve">While parents /guardians are being offered information sessions and training on the use of the internet with its advantages and disadvantages, more is </w:t>
      </w:r>
      <w:proofErr w:type="gramStart"/>
      <w:r w:rsidRPr="00627969">
        <w:rPr>
          <w:rFonts w:cstheme="minorHAnsi"/>
          <w:sz w:val="24"/>
          <w:szCs w:val="24"/>
        </w:rPr>
        <w:t>definitely required</w:t>
      </w:r>
      <w:proofErr w:type="gramEnd"/>
      <w:r w:rsidRPr="00627969">
        <w:rPr>
          <w:rFonts w:cstheme="minorHAnsi"/>
          <w:sz w:val="24"/>
          <w:szCs w:val="24"/>
        </w:rPr>
        <w:t>. Of paramount importance is the fact that while the internet is not conveyed as a negative development, the ongoing advancement and changes in the cyber world need to be followed closely and teachers and guardians need to be kept updated. The digital divide resulting from the level of education of parents and guardians cannot be ignored: neither can the non</w:t>
      </w:r>
      <w:r w:rsidRPr="00627969">
        <w:rPr>
          <w:rFonts w:cstheme="minorHAnsi"/>
          <w:sz w:val="24"/>
          <w:szCs w:val="24"/>
        </w:rPr>
        <w:noBreakHyphen/>
        <w:t xml:space="preserve">availability of some parents / guardians, where this is either through indifference or through necessity, be overlooked. Guardians also need to appreciate and understand how manipulative adults (known to the child or otherwise) can be; this besides particular signs and behaviours demonstrated by abused children that need to be recognized, </w:t>
      </w:r>
      <w:proofErr w:type="gramStart"/>
      <w:r w:rsidRPr="00627969">
        <w:rPr>
          <w:rFonts w:cstheme="minorHAnsi"/>
          <w:sz w:val="24"/>
          <w:szCs w:val="24"/>
        </w:rPr>
        <w:t>understood</w:t>
      </w:r>
      <w:proofErr w:type="gramEnd"/>
      <w:r w:rsidRPr="00627969">
        <w:rPr>
          <w:rFonts w:cstheme="minorHAnsi"/>
          <w:sz w:val="24"/>
          <w:szCs w:val="24"/>
        </w:rPr>
        <w:t xml:space="preserve"> and captured.  Therefore parents / guardians need to know what to look out for. Parents also need to be educated on the necessary safety features they should install in their own internet systems at home. Incidentally, parents are, at times shocked when told that they are responsible for whatever their children put on the internet! In the real world or the cyber world, parents are responsible for their children.</w:t>
      </w:r>
    </w:p>
    <w:p w14:paraId="132613CF" w14:textId="77777777" w:rsidR="006A400B" w:rsidRPr="00627969" w:rsidRDefault="006A400B" w:rsidP="006A400B">
      <w:pPr>
        <w:jc w:val="both"/>
        <w:rPr>
          <w:rFonts w:cstheme="minorHAnsi"/>
          <w:sz w:val="24"/>
          <w:szCs w:val="24"/>
        </w:rPr>
      </w:pPr>
      <w:r w:rsidRPr="00627969">
        <w:rPr>
          <w:rFonts w:cstheme="minorHAnsi"/>
          <w:sz w:val="24"/>
          <w:szCs w:val="24"/>
        </w:rPr>
        <w:t xml:space="preserve">It has been said that children protect their online life very dearly as it is an important lifeline to their peers </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 xml:space="preserve">] </w:t>
      </w:r>
      <w:r w:rsidRPr="00627969">
        <w:rPr>
          <w:rFonts w:cstheme="minorHAnsi"/>
          <w:sz w:val="24"/>
          <w:szCs w:val="24"/>
        </w:rPr>
        <w:t>and hence it may be difficult to elicit specific answers when questioned. Knowing how to address and handle such situations is another skill required in today’s world. A four</w:t>
      </w:r>
      <w:r w:rsidRPr="00627969">
        <w:rPr>
          <w:rFonts w:cstheme="minorHAnsi"/>
          <w:sz w:val="24"/>
          <w:szCs w:val="24"/>
        </w:rPr>
        <w:noBreakHyphen/>
        <w:t>step approach is advised by professionals in their educational encounters with children vis-à-vis internet safety: [i] adjust privacy settings; [ii] no response nor retaliation; [iii] block the bully; [iv] save screen shots and report to a trusted adult.</w:t>
      </w:r>
      <w:r w:rsidRPr="00627969">
        <w:rPr>
          <w:rFonts w:cstheme="minorHAnsi"/>
          <w:sz w:val="24"/>
          <w:szCs w:val="24"/>
          <w:vertAlign w:val="superscript"/>
        </w:rPr>
        <w:t>[</w:t>
      </w:r>
      <w:r>
        <w:rPr>
          <w:rFonts w:cstheme="minorHAnsi"/>
          <w:sz w:val="24"/>
          <w:szCs w:val="24"/>
          <w:vertAlign w:val="superscript"/>
        </w:rPr>
        <w:t>10</w:t>
      </w:r>
      <w:r w:rsidRPr="00627969">
        <w:rPr>
          <w:rFonts w:cstheme="minorHAnsi"/>
          <w:sz w:val="24"/>
          <w:szCs w:val="24"/>
          <w:vertAlign w:val="superscript"/>
        </w:rPr>
        <w:t>]</w:t>
      </w:r>
      <w:r w:rsidRPr="00627969">
        <w:rPr>
          <w:rFonts w:cstheme="minorHAnsi"/>
          <w:sz w:val="24"/>
          <w:szCs w:val="24"/>
        </w:rPr>
        <w:t xml:space="preserve"> The limitation in this approach is the assumption that all students know how to implement the safety aspects advised and are willing to follow the steps indicated. Practical and hands</w:t>
      </w:r>
      <w:r w:rsidRPr="00627969">
        <w:rPr>
          <w:rFonts w:cstheme="minorHAnsi"/>
          <w:sz w:val="24"/>
          <w:szCs w:val="24"/>
        </w:rPr>
        <w:noBreakHyphen/>
        <w:t xml:space="preserve">on exercises are not included. </w:t>
      </w:r>
    </w:p>
    <w:p w14:paraId="36D2B0AF" w14:textId="77777777" w:rsidR="006A400B" w:rsidRPr="00627969" w:rsidRDefault="006A400B" w:rsidP="006A400B">
      <w:pPr>
        <w:ind w:left="720"/>
        <w:jc w:val="both"/>
        <w:rPr>
          <w:rFonts w:cstheme="minorHAnsi"/>
          <w:b/>
          <w:bCs/>
          <w:sz w:val="24"/>
          <w:szCs w:val="24"/>
        </w:rPr>
      </w:pPr>
    </w:p>
    <w:p w14:paraId="4BD1042A" w14:textId="77777777" w:rsidR="006A400B" w:rsidRPr="00627969" w:rsidRDefault="006A400B" w:rsidP="006A400B">
      <w:pPr>
        <w:pStyle w:val="Heading2"/>
        <w:numPr>
          <w:ilvl w:val="0"/>
          <w:numId w:val="11"/>
        </w:numPr>
        <w:ind w:left="567" w:hanging="567"/>
        <w:rPr>
          <w:rFonts w:cstheme="minorHAnsi"/>
          <w:szCs w:val="24"/>
        </w:rPr>
      </w:pPr>
      <w:bookmarkStart w:id="9" w:name="_Toc91144419"/>
      <w:r w:rsidRPr="00627969">
        <w:rPr>
          <w:rFonts w:cstheme="minorHAnsi"/>
          <w:bCs/>
          <w:szCs w:val="24"/>
        </w:rPr>
        <w:t>Foundation for Social Welfare Services</w:t>
      </w:r>
      <w:r w:rsidRPr="00627969">
        <w:rPr>
          <w:rFonts w:cstheme="minorHAnsi"/>
          <w:szCs w:val="24"/>
        </w:rPr>
        <w:t xml:space="preserve"> in the Ministry for Social Justice and Solidarity, the Family and Children’s Rights</w:t>
      </w:r>
      <w:bookmarkEnd w:id="9"/>
      <w:r w:rsidRPr="00627969">
        <w:rPr>
          <w:rFonts w:cstheme="minorHAnsi"/>
          <w:szCs w:val="24"/>
        </w:rPr>
        <w:t xml:space="preserve"> </w:t>
      </w:r>
    </w:p>
    <w:p w14:paraId="2C9989E3" w14:textId="77777777" w:rsidR="006A400B" w:rsidRPr="00627969" w:rsidRDefault="006A400B" w:rsidP="006A400B">
      <w:pPr>
        <w:ind w:left="720"/>
        <w:jc w:val="both"/>
        <w:rPr>
          <w:rFonts w:cstheme="minorHAnsi"/>
          <w:sz w:val="24"/>
          <w:szCs w:val="24"/>
        </w:rPr>
      </w:pPr>
    </w:p>
    <w:p w14:paraId="194BA002"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 xml:space="preserve">The </w:t>
      </w:r>
      <w:r w:rsidRPr="00627969">
        <w:rPr>
          <w:rFonts w:cstheme="minorHAnsi"/>
          <w:b/>
          <w:bCs/>
          <w:sz w:val="24"/>
          <w:szCs w:val="24"/>
        </w:rPr>
        <w:t>Foundation for Social Welfare Services</w:t>
      </w:r>
      <w:r w:rsidRPr="00627969">
        <w:rPr>
          <w:rFonts w:cstheme="minorHAnsi"/>
          <w:sz w:val="24"/>
          <w:szCs w:val="24"/>
        </w:rPr>
        <w:t xml:space="preserve"> (FSWS) as part of the Ministry for Social Justice and Solidarity, the Family and Children’s Rights is the executive arm of this Ministry and is tasked with all service provision in the social sector but mainly with social work input. This entity is the coordinator of the </w:t>
      </w:r>
      <w:proofErr w:type="spellStart"/>
      <w:r w:rsidRPr="00627969">
        <w:rPr>
          <w:rFonts w:cstheme="minorHAnsi"/>
          <w:sz w:val="24"/>
          <w:szCs w:val="24"/>
        </w:rPr>
        <w:t>BeSmartOnline</w:t>
      </w:r>
      <w:proofErr w:type="spellEnd"/>
      <w:r w:rsidRPr="00627969">
        <w:rPr>
          <w:rFonts w:cstheme="minorHAnsi"/>
          <w:sz w:val="24"/>
          <w:szCs w:val="24"/>
        </w:rPr>
        <w:t xml:space="preserve"> project.</w:t>
      </w:r>
      <w:r w:rsidRPr="00627969">
        <w:rPr>
          <w:rFonts w:cstheme="minorHAnsi"/>
          <w:sz w:val="24"/>
          <w:szCs w:val="24"/>
          <w:vertAlign w:val="superscript"/>
        </w:rPr>
        <w:t>[1</w:t>
      </w:r>
      <w:r>
        <w:rPr>
          <w:rFonts w:cstheme="minorHAnsi"/>
          <w:sz w:val="24"/>
          <w:szCs w:val="24"/>
          <w:vertAlign w:val="superscript"/>
        </w:rPr>
        <w:t>4</w:t>
      </w:r>
      <w:r w:rsidRPr="00627969">
        <w:rPr>
          <w:rFonts w:cstheme="minorHAnsi"/>
          <w:sz w:val="24"/>
          <w:szCs w:val="24"/>
          <w:vertAlign w:val="superscript"/>
        </w:rPr>
        <w:t>]</w:t>
      </w:r>
    </w:p>
    <w:p w14:paraId="05463EB4" w14:textId="77777777" w:rsidR="006A400B" w:rsidRPr="00627969" w:rsidRDefault="006A400B" w:rsidP="006A400B">
      <w:pPr>
        <w:jc w:val="both"/>
        <w:rPr>
          <w:rFonts w:cstheme="minorHAnsi"/>
          <w:sz w:val="24"/>
          <w:szCs w:val="24"/>
        </w:rPr>
      </w:pPr>
    </w:p>
    <w:p w14:paraId="72E027ED" w14:textId="77777777" w:rsidR="006A400B" w:rsidRPr="00627969" w:rsidRDefault="006A400B" w:rsidP="006A400B">
      <w:pPr>
        <w:jc w:val="both"/>
        <w:rPr>
          <w:rFonts w:cstheme="minorHAnsi"/>
          <w:sz w:val="24"/>
          <w:szCs w:val="24"/>
        </w:rPr>
      </w:pPr>
      <w:r w:rsidRPr="00627969">
        <w:rPr>
          <w:rFonts w:cstheme="minorHAnsi"/>
          <w:sz w:val="24"/>
          <w:szCs w:val="24"/>
        </w:rPr>
        <w:t>As specified in the 2020 Annual Report of FSWS,</w:t>
      </w:r>
      <w:r w:rsidRPr="00627969">
        <w:rPr>
          <w:rFonts w:cstheme="minorHAnsi"/>
          <w:sz w:val="24"/>
          <w:szCs w:val="24"/>
          <w:vertAlign w:val="superscript"/>
        </w:rPr>
        <w:t>[1</w:t>
      </w:r>
      <w:r>
        <w:rPr>
          <w:rFonts w:cstheme="minorHAnsi"/>
          <w:sz w:val="24"/>
          <w:szCs w:val="24"/>
          <w:vertAlign w:val="superscript"/>
        </w:rPr>
        <w:t>5</w:t>
      </w:r>
      <w:r w:rsidRPr="00627969">
        <w:rPr>
          <w:rFonts w:cstheme="minorHAnsi"/>
          <w:sz w:val="24"/>
          <w:szCs w:val="24"/>
          <w:vertAlign w:val="superscript"/>
        </w:rPr>
        <w:t>]</w:t>
      </w:r>
      <w:r w:rsidRPr="00627969">
        <w:rPr>
          <w:rFonts w:cstheme="minorHAnsi"/>
          <w:sz w:val="24"/>
          <w:szCs w:val="24"/>
        </w:rPr>
        <w:t xml:space="preserve"> the Child Web Alert Hotline received 885 reports from the online reporting system while 605 calls were received through the Internet Helpline which is incorporated with the national </w:t>
      </w:r>
      <w:proofErr w:type="spellStart"/>
      <w:r w:rsidRPr="00627969">
        <w:rPr>
          <w:rFonts w:cstheme="minorHAnsi"/>
          <w:sz w:val="24"/>
          <w:szCs w:val="24"/>
        </w:rPr>
        <w:t>Supportline</w:t>
      </w:r>
      <w:proofErr w:type="spellEnd"/>
      <w:r w:rsidRPr="00627969">
        <w:rPr>
          <w:rFonts w:cstheme="minorHAnsi"/>
          <w:sz w:val="24"/>
          <w:szCs w:val="24"/>
        </w:rPr>
        <w:t xml:space="preserve"> 179.</w:t>
      </w:r>
    </w:p>
    <w:p w14:paraId="1C689334" w14:textId="77777777" w:rsidR="006A400B" w:rsidRPr="00627969" w:rsidRDefault="006A400B" w:rsidP="006A400B">
      <w:pPr>
        <w:jc w:val="both"/>
        <w:rPr>
          <w:rFonts w:cstheme="minorHAnsi"/>
          <w:sz w:val="24"/>
          <w:szCs w:val="24"/>
        </w:rPr>
      </w:pPr>
      <w:r w:rsidRPr="00627969">
        <w:rPr>
          <w:rFonts w:cstheme="minorHAnsi"/>
          <w:sz w:val="24"/>
          <w:szCs w:val="24"/>
        </w:rPr>
        <w:t xml:space="preserve">The Hotline staff do not only handle the reports received but are actively involved in training other personnel including professional staff from various organisations. They also form part of the </w:t>
      </w:r>
      <w:proofErr w:type="spellStart"/>
      <w:r w:rsidRPr="00627969">
        <w:rPr>
          <w:rFonts w:cstheme="minorHAnsi"/>
          <w:sz w:val="24"/>
          <w:szCs w:val="24"/>
        </w:rPr>
        <w:t>BeSmartOnline</w:t>
      </w:r>
      <w:proofErr w:type="spellEnd"/>
      <w:r w:rsidRPr="00627969">
        <w:rPr>
          <w:rFonts w:cstheme="minorHAnsi"/>
          <w:sz w:val="24"/>
          <w:szCs w:val="24"/>
        </w:rPr>
        <w:t xml:space="preserve"> Project Consortium (set up in 2017)</w:t>
      </w:r>
      <w:r>
        <w:rPr>
          <w:rFonts w:cstheme="minorHAnsi"/>
          <w:sz w:val="24"/>
          <w:szCs w:val="24"/>
        </w:rPr>
        <w:t xml:space="preserve"> </w:t>
      </w:r>
      <w:r w:rsidRPr="00627969">
        <w:rPr>
          <w:rFonts w:cstheme="minorHAnsi"/>
          <w:sz w:val="24"/>
          <w:szCs w:val="24"/>
          <w:vertAlign w:val="superscript"/>
        </w:rPr>
        <w:t>[1</w:t>
      </w:r>
      <w:r>
        <w:rPr>
          <w:rFonts w:cstheme="minorHAnsi"/>
          <w:sz w:val="24"/>
          <w:szCs w:val="24"/>
          <w:vertAlign w:val="superscript"/>
        </w:rPr>
        <w:t>4</w:t>
      </w:r>
      <w:r w:rsidRPr="00627969">
        <w:rPr>
          <w:rFonts w:cstheme="minorHAnsi"/>
          <w:sz w:val="24"/>
          <w:szCs w:val="24"/>
          <w:vertAlign w:val="superscript"/>
        </w:rPr>
        <w:t>]</w:t>
      </w:r>
      <w:r w:rsidRPr="00627969">
        <w:rPr>
          <w:rFonts w:cstheme="minorHAnsi"/>
          <w:sz w:val="24"/>
          <w:szCs w:val="24"/>
        </w:rPr>
        <w:t xml:space="preserve"> together with Tech.mt, the Education Department, the Office of the Commissioner for </w:t>
      </w:r>
      <w:proofErr w:type="gramStart"/>
      <w:r w:rsidRPr="00627969">
        <w:rPr>
          <w:rFonts w:cstheme="minorHAnsi"/>
          <w:sz w:val="24"/>
          <w:szCs w:val="24"/>
        </w:rPr>
        <w:t>Children</w:t>
      </w:r>
      <w:proofErr w:type="gramEnd"/>
      <w:r w:rsidRPr="00627969">
        <w:rPr>
          <w:rFonts w:cstheme="minorHAnsi"/>
          <w:sz w:val="24"/>
          <w:szCs w:val="24"/>
        </w:rPr>
        <w:t xml:space="preserve"> and the Malta Cyber Crime Unit.</w:t>
      </w:r>
    </w:p>
    <w:p w14:paraId="72E3FF24" w14:textId="77777777" w:rsidR="006A400B" w:rsidRPr="00627969" w:rsidRDefault="006A400B" w:rsidP="006A400B">
      <w:pPr>
        <w:jc w:val="both"/>
        <w:rPr>
          <w:rFonts w:eastAsia="Times New Roman" w:cstheme="minorHAnsi"/>
          <w:color w:val="212121"/>
          <w:sz w:val="24"/>
          <w:szCs w:val="24"/>
        </w:rPr>
      </w:pPr>
      <w:r w:rsidRPr="00627969">
        <w:rPr>
          <w:rFonts w:eastAsia="Times New Roman" w:cstheme="minorHAnsi"/>
          <w:color w:val="212121"/>
          <w:sz w:val="24"/>
          <w:szCs w:val="24"/>
        </w:rPr>
        <w:t xml:space="preserve">The consortium works with a strategy that proposes a series of actions. Its goals include: </w:t>
      </w:r>
    </w:p>
    <w:p w14:paraId="2FBFEC55" w14:textId="77777777" w:rsidR="006A400B" w:rsidRPr="00627969" w:rsidRDefault="006A400B" w:rsidP="006A400B">
      <w:pPr>
        <w:ind w:left="576" w:right="576"/>
        <w:jc w:val="both"/>
        <w:rPr>
          <w:rFonts w:eastAsia="Times New Roman" w:cstheme="minorHAnsi"/>
          <w:color w:val="212121"/>
          <w:sz w:val="24"/>
          <w:szCs w:val="24"/>
        </w:rPr>
      </w:pPr>
      <w:r w:rsidRPr="00627969">
        <w:rPr>
          <w:rFonts w:eastAsia="Times New Roman" w:cstheme="minorHAnsi"/>
          <w:color w:val="212121"/>
          <w:sz w:val="24"/>
          <w:szCs w:val="24"/>
        </w:rPr>
        <w:t xml:space="preserve">[i] stimulating the production of creative and educational online content for children as well as promoting positive online experiences. </w:t>
      </w:r>
      <w:proofErr w:type="gramStart"/>
      <w:r w:rsidRPr="00627969">
        <w:rPr>
          <w:rFonts w:eastAsia="Times New Roman" w:cstheme="minorHAnsi"/>
          <w:color w:val="212121"/>
          <w:sz w:val="24"/>
          <w:szCs w:val="24"/>
        </w:rPr>
        <w:t>On line</w:t>
      </w:r>
      <w:proofErr w:type="gramEnd"/>
      <w:r w:rsidRPr="00627969">
        <w:rPr>
          <w:rFonts w:eastAsia="Times New Roman" w:cstheme="minorHAnsi"/>
          <w:color w:val="212121"/>
          <w:sz w:val="24"/>
          <w:szCs w:val="24"/>
        </w:rPr>
        <w:t xml:space="preserve"> material is created to raise awareness depending on what is learnt from international partners and cases received through the helpline. </w:t>
      </w:r>
    </w:p>
    <w:p w14:paraId="70DA5437" w14:textId="77777777" w:rsidR="006A400B" w:rsidRPr="00627969" w:rsidRDefault="006A400B" w:rsidP="006A400B">
      <w:pPr>
        <w:ind w:left="576" w:right="576"/>
        <w:jc w:val="both"/>
        <w:rPr>
          <w:rFonts w:eastAsia="Times New Roman" w:cstheme="minorHAnsi"/>
          <w:color w:val="212121"/>
          <w:sz w:val="24"/>
          <w:szCs w:val="24"/>
        </w:rPr>
      </w:pPr>
      <w:r w:rsidRPr="00627969">
        <w:rPr>
          <w:rFonts w:eastAsia="Times New Roman" w:cstheme="minorHAnsi"/>
          <w:color w:val="212121"/>
          <w:sz w:val="24"/>
          <w:szCs w:val="24"/>
        </w:rPr>
        <w:t>[ii] Increasing</w:t>
      </w:r>
      <w:r w:rsidRPr="00627969">
        <w:rPr>
          <w:rFonts w:eastAsia="Times New Roman" w:cstheme="minorHAnsi"/>
          <w:bCs/>
          <w:color w:val="212121"/>
          <w:sz w:val="24"/>
          <w:szCs w:val="24"/>
        </w:rPr>
        <w:t xml:space="preserve"> awareness and empowerment including teaching of digital literacy and online safety in all EU schools. Locally </w:t>
      </w:r>
      <w:r w:rsidRPr="00627969">
        <w:rPr>
          <w:rFonts w:eastAsia="Times New Roman" w:cstheme="minorHAnsi"/>
          <w:color w:val="212121"/>
          <w:sz w:val="24"/>
          <w:szCs w:val="24"/>
        </w:rPr>
        <w:t xml:space="preserve">toolkits for educators to include online safety in the curriculum are created through the PSCD unit of the Education Department and </w:t>
      </w:r>
    </w:p>
    <w:p w14:paraId="02DDABEF" w14:textId="77777777" w:rsidR="006A400B" w:rsidRPr="00627969" w:rsidRDefault="006A400B" w:rsidP="006A400B">
      <w:pPr>
        <w:ind w:left="576" w:right="576"/>
        <w:jc w:val="both"/>
        <w:rPr>
          <w:rFonts w:eastAsia="Times New Roman" w:cstheme="minorHAnsi"/>
          <w:color w:val="212121"/>
          <w:sz w:val="24"/>
          <w:szCs w:val="24"/>
          <w:vertAlign w:val="superscript"/>
        </w:rPr>
      </w:pPr>
      <w:r w:rsidRPr="00627969">
        <w:rPr>
          <w:rFonts w:eastAsia="Times New Roman" w:cstheme="minorHAnsi"/>
          <w:color w:val="212121"/>
          <w:sz w:val="24"/>
          <w:szCs w:val="24"/>
        </w:rPr>
        <w:t xml:space="preserve">[iii] combating </w:t>
      </w:r>
      <w:r w:rsidRPr="00627969">
        <w:rPr>
          <w:rFonts w:eastAsia="Times New Roman" w:cstheme="minorHAnsi"/>
          <w:bCs/>
          <w:color w:val="212121"/>
          <w:sz w:val="24"/>
          <w:szCs w:val="24"/>
        </w:rPr>
        <w:t>child sexual abuse material online and child sexual exploitation. T</w:t>
      </w:r>
      <w:r w:rsidRPr="00627969">
        <w:rPr>
          <w:rFonts w:eastAsia="Times New Roman" w:cstheme="minorHAnsi"/>
          <w:color w:val="212121"/>
          <w:sz w:val="24"/>
          <w:szCs w:val="24"/>
        </w:rPr>
        <w:t xml:space="preserve">he latter is done through the </w:t>
      </w:r>
      <w:proofErr w:type="spellStart"/>
      <w:r w:rsidRPr="00627969">
        <w:rPr>
          <w:rFonts w:eastAsia="Times New Roman" w:cstheme="minorHAnsi"/>
          <w:color w:val="212121"/>
          <w:sz w:val="24"/>
          <w:szCs w:val="24"/>
        </w:rPr>
        <w:t>childwebalert</w:t>
      </w:r>
      <w:proofErr w:type="spellEnd"/>
      <w:r w:rsidRPr="00627969">
        <w:rPr>
          <w:rFonts w:eastAsia="Times New Roman" w:cstheme="minorHAnsi"/>
          <w:color w:val="212121"/>
          <w:sz w:val="24"/>
          <w:szCs w:val="24"/>
        </w:rPr>
        <w:t xml:space="preserve"> online platform, whereby the </w:t>
      </w:r>
      <w:proofErr w:type="gramStart"/>
      <w:r w:rsidRPr="00627969">
        <w:rPr>
          <w:rFonts w:eastAsia="Times New Roman" w:cstheme="minorHAnsi"/>
          <w:color w:val="212121"/>
          <w:sz w:val="24"/>
          <w:szCs w:val="24"/>
        </w:rPr>
        <w:t>general public</w:t>
      </w:r>
      <w:proofErr w:type="gramEnd"/>
      <w:r w:rsidRPr="00627969">
        <w:rPr>
          <w:rFonts w:eastAsia="Times New Roman" w:cstheme="minorHAnsi"/>
          <w:color w:val="212121"/>
          <w:sz w:val="24"/>
          <w:szCs w:val="24"/>
        </w:rPr>
        <w:t xml:space="preserve"> can report anonymously websites (</w:t>
      </w:r>
      <w:proofErr w:type="spellStart"/>
      <w:r w:rsidRPr="00627969">
        <w:rPr>
          <w:rFonts w:eastAsia="Times New Roman" w:cstheme="minorHAnsi"/>
          <w:color w:val="212121"/>
          <w:sz w:val="24"/>
          <w:szCs w:val="24"/>
        </w:rPr>
        <w:t>urls</w:t>
      </w:r>
      <w:proofErr w:type="spellEnd"/>
      <w:r w:rsidRPr="00627969">
        <w:rPr>
          <w:rFonts w:eastAsia="Times New Roman" w:cstheme="minorHAnsi"/>
          <w:color w:val="212121"/>
          <w:sz w:val="24"/>
          <w:szCs w:val="24"/>
        </w:rPr>
        <w:t xml:space="preserve">) which contain images or videos of children who are sexually abused and whose abuse was recorded. </w:t>
      </w:r>
      <w:r w:rsidRPr="00627969">
        <w:rPr>
          <w:rFonts w:eastAsia="Times New Roman" w:cstheme="minorHAnsi"/>
          <w:color w:val="212121"/>
          <w:sz w:val="24"/>
          <w:szCs w:val="24"/>
          <w:vertAlign w:val="superscript"/>
        </w:rPr>
        <w:t>[1</w:t>
      </w:r>
      <w:r>
        <w:rPr>
          <w:rFonts w:eastAsia="Times New Roman" w:cstheme="minorHAnsi"/>
          <w:color w:val="212121"/>
          <w:sz w:val="24"/>
          <w:szCs w:val="24"/>
          <w:vertAlign w:val="superscript"/>
        </w:rPr>
        <w:t>4</w:t>
      </w:r>
      <w:r w:rsidRPr="00627969">
        <w:rPr>
          <w:rFonts w:eastAsia="Times New Roman" w:cstheme="minorHAnsi"/>
          <w:color w:val="212121"/>
          <w:sz w:val="24"/>
          <w:szCs w:val="24"/>
          <w:vertAlign w:val="superscript"/>
        </w:rPr>
        <w:t>]</w:t>
      </w:r>
    </w:p>
    <w:p w14:paraId="0D199D4F" w14:textId="77777777" w:rsidR="006A400B" w:rsidRPr="00627969" w:rsidRDefault="006A400B" w:rsidP="006A400B">
      <w:pPr>
        <w:jc w:val="both"/>
        <w:rPr>
          <w:rFonts w:eastAsia="Times New Roman" w:cstheme="minorHAnsi"/>
          <w:color w:val="212121"/>
          <w:sz w:val="24"/>
          <w:szCs w:val="24"/>
        </w:rPr>
      </w:pPr>
      <w:r w:rsidRPr="00627969">
        <w:rPr>
          <w:rFonts w:eastAsia="Times New Roman" w:cstheme="minorHAnsi"/>
          <w:color w:val="212121"/>
          <w:sz w:val="24"/>
          <w:szCs w:val="24"/>
        </w:rPr>
        <w:t xml:space="preserve">The Maltese law refers to this content as Child Indecent Material thus also photographs of children who are </w:t>
      </w:r>
      <w:proofErr w:type="gramStart"/>
      <w:r w:rsidRPr="00627969">
        <w:rPr>
          <w:rFonts w:eastAsia="Times New Roman" w:cstheme="minorHAnsi"/>
          <w:color w:val="212121"/>
          <w:sz w:val="24"/>
          <w:szCs w:val="24"/>
        </w:rPr>
        <w:t>naked, or</w:t>
      </w:r>
      <w:proofErr w:type="gramEnd"/>
      <w:r w:rsidRPr="00627969">
        <w:rPr>
          <w:rFonts w:eastAsia="Times New Roman" w:cstheme="minorHAnsi"/>
          <w:color w:val="212121"/>
          <w:sz w:val="24"/>
          <w:szCs w:val="24"/>
        </w:rPr>
        <w:t xml:space="preserve"> posing in a sexual manner are considered illegal. Referrals are received either through the </w:t>
      </w:r>
      <w:proofErr w:type="spellStart"/>
      <w:r w:rsidRPr="00627969">
        <w:rPr>
          <w:rFonts w:eastAsia="Times New Roman" w:cstheme="minorHAnsi"/>
          <w:color w:val="212121"/>
          <w:sz w:val="24"/>
          <w:szCs w:val="24"/>
        </w:rPr>
        <w:t>Supportline</w:t>
      </w:r>
      <w:proofErr w:type="spellEnd"/>
      <w:r w:rsidRPr="00627969">
        <w:rPr>
          <w:rFonts w:eastAsia="Times New Roman" w:cstheme="minorHAnsi"/>
          <w:color w:val="212121"/>
          <w:sz w:val="24"/>
          <w:szCs w:val="24"/>
        </w:rPr>
        <w:t xml:space="preserve"> 179 as highlighted above or through teachers and other professionals working in the social field as well as from the children themselves who make contact on social media.  The helpline can also be accessed through the </w:t>
      </w:r>
      <w:proofErr w:type="spellStart"/>
      <w:r w:rsidRPr="00627969">
        <w:rPr>
          <w:rFonts w:eastAsia="Times New Roman" w:cstheme="minorHAnsi"/>
          <w:color w:val="212121"/>
          <w:sz w:val="24"/>
          <w:szCs w:val="24"/>
        </w:rPr>
        <w:t>besmartonline</w:t>
      </w:r>
      <w:proofErr w:type="spellEnd"/>
      <w:r w:rsidRPr="00627969">
        <w:rPr>
          <w:rFonts w:eastAsia="Times New Roman" w:cstheme="minorHAnsi"/>
          <w:color w:val="212121"/>
          <w:sz w:val="24"/>
          <w:szCs w:val="24"/>
        </w:rPr>
        <w:t xml:space="preserve"> website</w:t>
      </w:r>
      <w:r>
        <w:rPr>
          <w:rFonts w:eastAsia="Times New Roman" w:cstheme="minorHAnsi"/>
          <w:color w:val="212121"/>
          <w:sz w:val="24"/>
          <w:szCs w:val="24"/>
        </w:rPr>
        <w:t xml:space="preserve"> </w:t>
      </w:r>
      <w:r w:rsidRPr="00627969">
        <w:rPr>
          <w:rFonts w:eastAsia="Times New Roman" w:cstheme="minorHAnsi"/>
          <w:color w:val="212121"/>
          <w:sz w:val="24"/>
          <w:szCs w:val="24"/>
          <w:vertAlign w:val="superscript"/>
        </w:rPr>
        <w:t>[1</w:t>
      </w:r>
      <w:r>
        <w:rPr>
          <w:rFonts w:eastAsia="Times New Roman" w:cstheme="minorHAnsi"/>
          <w:color w:val="212121"/>
          <w:sz w:val="24"/>
          <w:szCs w:val="24"/>
          <w:vertAlign w:val="superscript"/>
        </w:rPr>
        <w:t>4</w:t>
      </w:r>
      <w:r w:rsidRPr="00627969">
        <w:rPr>
          <w:rFonts w:eastAsia="Times New Roman" w:cstheme="minorHAnsi"/>
          <w:color w:val="212121"/>
          <w:sz w:val="24"/>
          <w:szCs w:val="24"/>
          <w:vertAlign w:val="superscript"/>
        </w:rPr>
        <w:t>]</w:t>
      </w:r>
      <w:r>
        <w:rPr>
          <w:rFonts w:eastAsia="Times New Roman" w:cstheme="minorHAnsi"/>
          <w:color w:val="212121"/>
          <w:sz w:val="24"/>
          <w:szCs w:val="24"/>
        </w:rPr>
        <w:t xml:space="preserve"> </w:t>
      </w:r>
      <w:r w:rsidRPr="00627969">
        <w:rPr>
          <w:rFonts w:eastAsia="Times New Roman" w:cstheme="minorHAnsi"/>
          <w:color w:val="212121"/>
          <w:sz w:val="24"/>
          <w:szCs w:val="24"/>
        </w:rPr>
        <w:t xml:space="preserve">from where a report can be sent in an online format. Sexting and excessive use of technology are the next most reported cases after </w:t>
      </w:r>
      <w:proofErr w:type="gramStart"/>
      <w:r w:rsidRPr="00627969">
        <w:rPr>
          <w:rFonts w:eastAsia="Times New Roman" w:cstheme="minorHAnsi"/>
          <w:color w:val="212121"/>
          <w:sz w:val="24"/>
          <w:szCs w:val="24"/>
        </w:rPr>
        <w:t>cyber</w:t>
      </w:r>
      <w:proofErr w:type="gramEnd"/>
      <w:r w:rsidRPr="00627969">
        <w:rPr>
          <w:rFonts w:eastAsia="Times New Roman" w:cstheme="minorHAnsi"/>
          <w:color w:val="212121"/>
          <w:sz w:val="24"/>
          <w:szCs w:val="24"/>
        </w:rPr>
        <w:noBreakHyphen/>
        <w:t>bullying. In cases of grooming where the perpetrator is already known to the victim, the support of the Vice Squad is sought right away. FSWS notes that it is the 11 to 14 years old that are mostly affected and a surge in reporting is generally noted towards the end of the scholastic year before the summer recess.</w:t>
      </w:r>
      <w:r w:rsidRPr="00627969">
        <w:rPr>
          <w:rFonts w:eastAsia="Times New Roman" w:cstheme="minorHAnsi"/>
          <w:color w:val="212121"/>
          <w:sz w:val="24"/>
          <w:szCs w:val="24"/>
          <w:vertAlign w:val="superscript"/>
        </w:rPr>
        <w:t>[1</w:t>
      </w:r>
      <w:r>
        <w:rPr>
          <w:rFonts w:eastAsia="Times New Roman" w:cstheme="minorHAnsi"/>
          <w:color w:val="212121"/>
          <w:sz w:val="24"/>
          <w:szCs w:val="24"/>
          <w:vertAlign w:val="superscript"/>
        </w:rPr>
        <w:t>6</w:t>
      </w:r>
      <w:r w:rsidRPr="00627969">
        <w:rPr>
          <w:rFonts w:eastAsia="Times New Roman" w:cstheme="minorHAnsi"/>
          <w:color w:val="212121"/>
          <w:sz w:val="24"/>
          <w:szCs w:val="24"/>
          <w:vertAlign w:val="superscript"/>
        </w:rPr>
        <w:t>]</w:t>
      </w:r>
      <w:r w:rsidRPr="00627969">
        <w:rPr>
          <w:rFonts w:eastAsia="Times New Roman" w:cstheme="minorHAnsi"/>
          <w:color w:val="212121"/>
          <w:sz w:val="24"/>
          <w:szCs w:val="24"/>
        </w:rPr>
        <w:t xml:space="preserve">  </w:t>
      </w:r>
    </w:p>
    <w:p w14:paraId="2AB49CFF" w14:textId="77777777" w:rsidR="006A400B" w:rsidRPr="007808B2" w:rsidRDefault="006A400B" w:rsidP="006A400B">
      <w:pPr>
        <w:jc w:val="both"/>
        <w:rPr>
          <w:rFonts w:cstheme="minorHAnsi"/>
          <w:b/>
          <w:bCs/>
          <w:sz w:val="24"/>
          <w:szCs w:val="24"/>
          <w:vertAlign w:val="superscript"/>
        </w:rPr>
      </w:pPr>
      <w:r w:rsidRPr="00627969">
        <w:rPr>
          <w:rFonts w:cstheme="minorHAnsi"/>
          <w:sz w:val="24"/>
          <w:szCs w:val="24"/>
          <w:shd w:val="clear" w:color="auto" w:fill="FFFFFF"/>
        </w:rPr>
        <w:lastRenderedPageBreak/>
        <w:t xml:space="preserve">In addition to the national support line 179, Kellimni.com is another support service that is run </w:t>
      </w:r>
      <w:proofErr w:type="gramStart"/>
      <w:r w:rsidRPr="00627969">
        <w:rPr>
          <w:rFonts w:cstheme="minorHAnsi"/>
          <w:sz w:val="24"/>
          <w:szCs w:val="24"/>
          <w:shd w:val="clear" w:color="auto" w:fill="FFFFFF"/>
        </w:rPr>
        <w:t>as a result of</w:t>
      </w:r>
      <w:proofErr w:type="gramEnd"/>
      <w:r w:rsidRPr="00627969">
        <w:rPr>
          <w:rFonts w:cstheme="minorHAnsi"/>
          <w:sz w:val="24"/>
          <w:szCs w:val="24"/>
          <w:shd w:val="clear" w:color="auto" w:fill="FFFFFF"/>
        </w:rPr>
        <w:t xml:space="preserve"> a partnership between SOS Malta, Salesians of Don Bosco, </w:t>
      </w:r>
      <w:proofErr w:type="spellStart"/>
      <w:r w:rsidRPr="00627969">
        <w:rPr>
          <w:rFonts w:cstheme="minorHAnsi"/>
          <w:sz w:val="24"/>
          <w:szCs w:val="24"/>
          <w:shd w:val="clear" w:color="auto" w:fill="FFFFFF"/>
        </w:rPr>
        <w:t>Aġenzija</w:t>
      </w:r>
      <w:proofErr w:type="spellEnd"/>
      <w:r w:rsidRPr="00627969">
        <w:rPr>
          <w:rFonts w:cstheme="minorHAnsi"/>
          <w:sz w:val="24"/>
          <w:szCs w:val="24"/>
          <w:shd w:val="clear" w:color="auto" w:fill="FFFFFF"/>
        </w:rPr>
        <w:t xml:space="preserve"> </w:t>
      </w:r>
      <w:proofErr w:type="spellStart"/>
      <w:r w:rsidRPr="00627969">
        <w:rPr>
          <w:rFonts w:cstheme="minorHAnsi"/>
          <w:sz w:val="24"/>
          <w:szCs w:val="24"/>
          <w:shd w:val="clear" w:color="auto" w:fill="FFFFFF"/>
        </w:rPr>
        <w:t>Appoġġ</w:t>
      </w:r>
      <w:proofErr w:type="spellEnd"/>
      <w:r w:rsidRPr="00627969">
        <w:rPr>
          <w:rFonts w:cstheme="minorHAnsi"/>
          <w:sz w:val="24"/>
          <w:szCs w:val="24"/>
          <w:shd w:val="clear" w:color="auto" w:fill="FFFFFF"/>
        </w:rPr>
        <w:t xml:space="preserve">, and </w:t>
      </w:r>
      <w:proofErr w:type="spellStart"/>
      <w:r w:rsidRPr="00627969">
        <w:rPr>
          <w:rFonts w:cstheme="minorHAnsi"/>
          <w:sz w:val="24"/>
          <w:szCs w:val="24"/>
          <w:shd w:val="clear" w:color="auto" w:fill="FFFFFF"/>
        </w:rPr>
        <w:t>Aġenzija</w:t>
      </w:r>
      <w:proofErr w:type="spellEnd"/>
      <w:r w:rsidRPr="00627969">
        <w:rPr>
          <w:rFonts w:cstheme="minorHAnsi"/>
          <w:sz w:val="24"/>
          <w:szCs w:val="24"/>
          <w:shd w:val="clear" w:color="auto" w:fill="FFFFFF"/>
        </w:rPr>
        <w:t xml:space="preserve"> </w:t>
      </w:r>
      <w:proofErr w:type="spellStart"/>
      <w:r w:rsidRPr="00627969">
        <w:rPr>
          <w:rFonts w:cstheme="minorHAnsi"/>
          <w:sz w:val="24"/>
          <w:szCs w:val="24"/>
          <w:shd w:val="clear" w:color="auto" w:fill="FFFFFF"/>
        </w:rPr>
        <w:t>Żgħażagħ</w:t>
      </w:r>
      <w:proofErr w:type="spellEnd"/>
      <w:r w:rsidRPr="00627969">
        <w:rPr>
          <w:rFonts w:cstheme="minorHAnsi"/>
          <w:sz w:val="24"/>
          <w:szCs w:val="24"/>
          <w:shd w:val="clear" w:color="auto" w:fill="FFFFFF"/>
        </w:rPr>
        <w:t xml:space="preserve">. It is staffed by a team of professionally trained operators.  The Kellimni.com team can be contacted through email, </w:t>
      </w:r>
      <w:proofErr w:type="gramStart"/>
      <w:r w:rsidRPr="00627969">
        <w:rPr>
          <w:rFonts w:cstheme="minorHAnsi"/>
          <w:sz w:val="24"/>
          <w:szCs w:val="24"/>
          <w:shd w:val="clear" w:color="auto" w:fill="FFFFFF"/>
        </w:rPr>
        <w:t>chat</w:t>
      </w:r>
      <w:proofErr w:type="gramEnd"/>
      <w:r w:rsidRPr="00627969">
        <w:rPr>
          <w:rFonts w:cstheme="minorHAnsi"/>
          <w:sz w:val="24"/>
          <w:szCs w:val="24"/>
          <w:shd w:val="clear" w:color="auto" w:fill="FFFFFF"/>
        </w:rPr>
        <w:t xml:space="preserve"> and smart messaging.  Chat lines are open 24/7.</w:t>
      </w:r>
      <w:r>
        <w:rPr>
          <w:rFonts w:cstheme="minorHAnsi"/>
          <w:sz w:val="24"/>
          <w:szCs w:val="24"/>
          <w:shd w:val="clear" w:color="auto" w:fill="FFFFFF"/>
          <w:vertAlign w:val="superscript"/>
        </w:rPr>
        <w:t>[16]</w:t>
      </w:r>
    </w:p>
    <w:p w14:paraId="097BD943" w14:textId="77777777" w:rsidR="006A400B" w:rsidRPr="00627969" w:rsidRDefault="006A400B" w:rsidP="00040756">
      <w:pPr>
        <w:jc w:val="both"/>
        <w:rPr>
          <w:rFonts w:cstheme="minorHAnsi"/>
          <w:b/>
          <w:bCs/>
          <w:sz w:val="24"/>
          <w:szCs w:val="24"/>
        </w:rPr>
      </w:pPr>
    </w:p>
    <w:p w14:paraId="6F4AA82B" w14:textId="77777777" w:rsidR="006A400B" w:rsidRPr="00627969" w:rsidRDefault="006A400B" w:rsidP="006A400B">
      <w:pPr>
        <w:pStyle w:val="Heading2"/>
        <w:numPr>
          <w:ilvl w:val="0"/>
          <w:numId w:val="11"/>
        </w:numPr>
        <w:ind w:left="567" w:hanging="567"/>
        <w:rPr>
          <w:rFonts w:cstheme="minorHAnsi"/>
          <w:szCs w:val="24"/>
        </w:rPr>
      </w:pPr>
      <w:bookmarkStart w:id="10" w:name="_Toc91144420"/>
      <w:proofErr w:type="spellStart"/>
      <w:r w:rsidRPr="00627969">
        <w:rPr>
          <w:rFonts w:cstheme="minorHAnsi"/>
          <w:bCs/>
          <w:szCs w:val="24"/>
        </w:rPr>
        <w:t>Aġenzija</w:t>
      </w:r>
      <w:proofErr w:type="spellEnd"/>
      <w:r w:rsidRPr="00627969">
        <w:rPr>
          <w:rFonts w:cstheme="minorHAnsi"/>
          <w:bCs/>
          <w:szCs w:val="24"/>
        </w:rPr>
        <w:t xml:space="preserve"> </w:t>
      </w:r>
      <w:proofErr w:type="spellStart"/>
      <w:r w:rsidRPr="00627969">
        <w:rPr>
          <w:rFonts w:cstheme="minorHAnsi"/>
          <w:bCs/>
          <w:szCs w:val="24"/>
        </w:rPr>
        <w:t>Sapport</w:t>
      </w:r>
      <w:proofErr w:type="spellEnd"/>
      <w:r w:rsidRPr="00627969">
        <w:rPr>
          <w:rFonts w:cstheme="minorHAnsi"/>
          <w:bCs/>
          <w:szCs w:val="24"/>
        </w:rPr>
        <w:t xml:space="preserve"> </w:t>
      </w:r>
      <w:r w:rsidRPr="00627969">
        <w:rPr>
          <w:rFonts w:cstheme="minorHAnsi"/>
          <w:bCs/>
          <w:szCs w:val="24"/>
        </w:rPr>
        <w:noBreakHyphen/>
        <w:t xml:space="preserve"> </w:t>
      </w:r>
      <w:r w:rsidRPr="00627969">
        <w:rPr>
          <w:rFonts w:cstheme="minorHAnsi"/>
          <w:szCs w:val="24"/>
        </w:rPr>
        <w:t>Children with Intellectual Challenges</w:t>
      </w:r>
      <w:bookmarkEnd w:id="10"/>
      <w:r w:rsidRPr="00627969">
        <w:rPr>
          <w:rFonts w:cstheme="minorHAnsi"/>
          <w:szCs w:val="24"/>
        </w:rPr>
        <w:t xml:space="preserve">  </w:t>
      </w:r>
    </w:p>
    <w:p w14:paraId="1E2268BE" w14:textId="77777777" w:rsidR="006A400B" w:rsidRPr="00627969" w:rsidRDefault="006A400B" w:rsidP="006A400B">
      <w:pPr>
        <w:ind w:firstLine="720"/>
        <w:jc w:val="both"/>
        <w:rPr>
          <w:rFonts w:cstheme="minorHAnsi"/>
          <w:sz w:val="24"/>
          <w:szCs w:val="24"/>
        </w:rPr>
      </w:pPr>
    </w:p>
    <w:p w14:paraId="291902E3" w14:textId="77777777" w:rsidR="006A400B" w:rsidRPr="00627969" w:rsidRDefault="006A400B" w:rsidP="006A400B">
      <w:pPr>
        <w:jc w:val="both"/>
        <w:rPr>
          <w:rFonts w:cstheme="minorHAnsi"/>
          <w:sz w:val="24"/>
          <w:szCs w:val="24"/>
        </w:rPr>
      </w:pPr>
      <w:proofErr w:type="spellStart"/>
      <w:r w:rsidRPr="00627969">
        <w:rPr>
          <w:rFonts w:cstheme="minorHAnsi"/>
          <w:b/>
          <w:bCs/>
          <w:sz w:val="24"/>
          <w:szCs w:val="24"/>
        </w:rPr>
        <w:t>Aġenzija</w:t>
      </w:r>
      <w:proofErr w:type="spellEnd"/>
      <w:r w:rsidRPr="00627969">
        <w:rPr>
          <w:rFonts w:cstheme="minorHAnsi"/>
          <w:b/>
          <w:bCs/>
          <w:sz w:val="24"/>
          <w:szCs w:val="24"/>
        </w:rPr>
        <w:t xml:space="preserve"> </w:t>
      </w:r>
      <w:proofErr w:type="spellStart"/>
      <w:r w:rsidRPr="00627969">
        <w:rPr>
          <w:rFonts w:cstheme="minorHAnsi"/>
          <w:b/>
          <w:bCs/>
          <w:sz w:val="24"/>
          <w:szCs w:val="24"/>
        </w:rPr>
        <w:t>Sapport</w:t>
      </w:r>
      <w:proofErr w:type="spellEnd"/>
      <w:r>
        <w:rPr>
          <w:rFonts w:cstheme="minorHAnsi"/>
          <w:b/>
          <w:bCs/>
          <w:sz w:val="24"/>
          <w:szCs w:val="24"/>
        </w:rPr>
        <w:t xml:space="preserve"> </w:t>
      </w:r>
      <w:r>
        <w:rPr>
          <w:rFonts w:cstheme="minorHAnsi"/>
          <w:b/>
          <w:bCs/>
          <w:sz w:val="24"/>
          <w:szCs w:val="24"/>
          <w:vertAlign w:val="superscript"/>
        </w:rPr>
        <w:t>[17]</w:t>
      </w:r>
      <w:r w:rsidRPr="00627969">
        <w:rPr>
          <w:rFonts w:cstheme="minorHAnsi"/>
          <w:sz w:val="24"/>
          <w:szCs w:val="24"/>
        </w:rPr>
        <w:t xml:space="preserve"> within the Ministry for Inclusion and Social Wellbeing is the supervisory agency offering services for persons with disability, both physical and intellectual. Children with intellectual challenges are known to be in a more vulnerable situation when going online and hence treated separately in this assessment. </w:t>
      </w:r>
    </w:p>
    <w:p w14:paraId="3F908B57" w14:textId="77777777" w:rsidR="006A400B" w:rsidRPr="00627969" w:rsidRDefault="006A400B" w:rsidP="006A400B">
      <w:pPr>
        <w:jc w:val="both"/>
        <w:rPr>
          <w:rFonts w:cstheme="minorHAnsi"/>
          <w:sz w:val="24"/>
          <w:szCs w:val="24"/>
        </w:rPr>
      </w:pPr>
      <w:r w:rsidRPr="00627969">
        <w:rPr>
          <w:rFonts w:cstheme="minorHAnsi"/>
          <w:sz w:val="24"/>
          <w:szCs w:val="24"/>
        </w:rPr>
        <w:t>It is interesting to note that while the legal parameters are used to define age so that the population is divided into sub</w:t>
      </w:r>
      <w:r w:rsidRPr="00627969">
        <w:rPr>
          <w:rFonts w:cstheme="minorHAnsi"/>
          <w:sz w:val="24"/>
          <w:szCs w:val="24"/>
        </w:rPr>
        <w:noBreakHyphen/>
        <w:t>sections, a particular group within the population may not benefit from this approach. Persons with intellectual challenges could be ‘adults’ as defined by chronological age but ‘children’ vis-à-vis their mental capacity, behaviour and vulnerability. This category of individuals merits particular attention.</w:t>
      </w:r>
    </w:p>
    <w:p w14:paraId="273E7062"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 xml:space="preserve">Recently </w:t>
      </w:r>
      <w:proofErr w:type="spellStart"/>
      <w:r w:rsidRPr="00627969">
        <w:rPr>
          <w:rFonts w:cstheme="minorHAnsi"/>
          <w:sz w:val="24"/>
          <w:szCs w:val="24"/>
        </w:rPr>
        <w:t>Aġenzija</w:t>
      </w:r>
      <w:proofErr w:type="spellEnd"/>
      <w:r w:rsidRPr="00627969">
        <w:rPr>
          <w:rFonts w:cstheme="minorHAnsi"/>
          <w:sz w:val="24"/>
          <w:szCs w:val="24"/>
        </w:rPr>
        <w:t xml:space="preserve"> </w:t>
      </w:r>
      <w:proofErr w:type="spellStart"/>
      <w:r w:rsidRPr="00627969">
        <w:rPr>
          <w:rFonts w:cstheme="minorHAnsi"/>
          <w:sz w:val="24"/>
          <w:szCs w:val="24"/>
        </w:rPr>
        <w:t>Żgħażagħ</w:t>
      </w:r>
      <w:proofErr w:type="spellEnd"/>
      <w:r w:rsidRPr="00627969">
        <w:rPr>
          <w:rFonts w:cstheme="minorHAnsi"/>
          <w:sz w:val="24"/>
          <w:szCs w:val="24"/>
        </w:rPr>
        <w:t xml:space="preserve"> has trained persons with intellectual challenges who use the services of </w:t>
      </w:r>
      <w:proofErr w:type="spellStart"/>
      <w:r w:rsidRPr="00627969">
        <w:rPr>
          <w:rFonts w:cstheme="minorHAnsi"/>
          <w:sz w:val="24"/>
          <w:szCs w:val="24"/>
        </w:rPr>
        <w:t>Aġenzija</w:t>
      </w:r>
      <w:proofErr w:type="spellEnd"/>
      <w:r w:rsidRPr="00627969">
        <w:rPr>
          <w:rFonts w:cstheme="minorHAnsi"/>
          <w:sz w:val="24"/>
          <w:szCs w:val="24"/>
        </w:rPr>
        <w:t xml:space="preserve"> </w:t>
      </w:r>
      <w:proofErr w:type="spellStart"/>
      <w:proofErr w:type="gramStart"/>
      <w:r w:rsidRPr="00627969">
        <w:rPr>
          <w:rFonts w:cstheme="minorHAnsi"/>
          <w:sz w:val="24"/>
          <w:szCs w:val="24"/>
        </w:rPr>
        <w:t>Sapport</w:t>
      </w:r>
      <w:proofErr w:type="spellEnd"/>
      <w:r>
        <w:rPr>
          <w:rFonts w:cstheme="minorHAnsi"/>
          <w:sz w:val="24"/>
          <w:szCs w:val="24"/>
          <w:vertAlign w:val="superscript"/>
        </w:rPr>
        <w:t>[</w:t>
      </w:r>
      <w:proofErr w:type="gramEnd"/>
      <w:r>
        <w:rPr>
          <w:rFonts w:cstheme="minorHAnsi"/>
          <w:sz w:val="24"/>
          <w:szCs w:val="24"/>
          <w:vertAlign w:val="superscript"/>
        </w:rPr>
        <w:t xml:space="preserve">17] </w:t>
      </w:r>
      <w:r w:rsidRPr="00627969">
        <w:rPr>
          <w:rFonts w:cstheme="minorHAnsi"/>
          <w:sz w:val="24"/>
          <w:szCs w:val="24"/>
        </w:rPr>
        <w:t>on the use of the internet and included a safe</w:t>
      </w:r>
      <w:r w:rsidRPr="00627969">
        <w:rPr>
          <w:rFonts w:cstheme="minorHAnsi"/>
          <w:sz w:val="24"/>
          <w:szCs w:val="24"/>
        </w:rPr>
        <w:noBreakHyphen/>
        <w:t xml:space="preserve">guarding approach. Tablets have been made available for those who did not possess such equipment as they could not communicate with their Day Centres during the Covid pandemic. </w:t>
      </w:r>
      <w:proofErr w:type="gramStart"/>
      <w:r w:rsidRPr="00627969">
        <w:rPr>
          <w:rFonts w:cstheme="minorHAnsi"/>
          <w:sz w:val="24"/>
          <w:szCs w:val="24"/>
        </w:rPr>
        <w:t>Definitely, an</w:t>
      </w:r>
      <w:proofErr w:type="gramEnd"/>
      <w:r w:rsidRPr="00627969">
        <w:rPr>
          <w:rFonts w:cstheme="minorHAnsi"/>
          <w:sz w:val="24"/>
          <w:szCs w:val="24"/>
        </w:rPr>
        <w:t xml:space="preserve"> inclusive step and in the right direction but could also be fraught with complications unless necessary precautions are taken. Considering the vulnerability of these individuals, further training to parents, siblings, </w:t>
      </w:r>
      <w:proofErr w:type="gramStart"/>
      <w:r w:rsidRPr="00627969">
        <w:rPr>
          <w:rFonts w:cstheme="minorHAnsi"/>
          <w:sz w:val="24"/>
          <w:szCs w:val="24"/>
        </w:rPr>
        <w:t>carers</w:t>
      </w:r>
      <w:proofErr w:type="gramEnd"/>
      <w:r w:rsidRPr="00627969">
        <w:rPr>
          <w:rFonts w:cstheme="minorHAnsi"/>
          <w:sz w:val="24"/>
          <w:szCs w:val="24"/>
        </w:rPr>
        <w:t xml:space="preserve"> and support workers is imperative. The policy within </w:t>
      </w:r>
      <w:proofErr w:type="spellStart"/>
      <w:r w:rsidRPr="00627969">
        <w:rPr>
          <w:rFonts w:cstheme="minorHAnsi"/>
          <w:sz w:val="24"/>
          <w:szCs w:val="24"/>
        </w:rPr>
        <w:t>Aġenzija</w:t>
      </w:r>
      <w:proofErr w:type="spellEnd"/>
      <w:r w:rsidRPr="00627969">
        <w:rPr>
          <w:rFonts w:cstheme="minorHAnsi"/>
          <w:sz w:val="24"/>
          <w:szCs w:val="24"/>
        </w:rPr>
        <w:t xml:space="preserve"> </w:t>
      </w:r>
      <w:proofErr w:type="spellStart"/>
      <w:r w:rsidRPr="00627969">
        <w:rPr>
          <w:rFonts w:cstheme="minorHAnsi"/>
          <w:sz w:val="24"/>
          <w:szCs w:val="24"/>
        </w:rPr>
        <w:t>Sapport</w:t>
      </w:r>
      <w:proofErr w:type="spellEnd"/>
      <w:r w:rsidRPr="00627969">
        <w:rPr>
          <w:rFonts w:cstheme="minorHAnsi"/>
          <w:sz w:val="24"/>
          <w:szCs w:val="24"/>
        </w:rPr>
        <w:t xml:space="preserve"> is for any worker to always report to his/her senior if a disclosure is received and an incident report written at the earliest. Cases of indecent photo</w:t>
      </w:r>
      <w:r w:rsidRPr="00627969">
        <w:rPr>
          <w:rFonts w:cstheme="minorHAnsi"/>
          <w:sz w:val="24"/>
          <w:szCs w:val="24"/>
        </w:rPr>
        <w:noBreakHyphen/>
        <w:t>sharing as well as of an indecent video shared on tik</w:t>
      </w:r>
      <w:r w:rsidRPr="00627969">
        <w:rPr>
          <w:rFonts w:cstheme="minorHAnsi"/>
          <w:sz w:val="24"/>
          <w:szCs w:val="24"/>
        </w:rPr>
        <w:noBreakHyphen/>
      </w:r>
      <w:proofErr w:type="spellStart"/>
      <w:r w:rsidRPr="00627969">
        <w:rPr>
          <w:rFonts w:cstheme="minorHAnsi"/>
          <w:sz w:val="24"/>
          <w:szCs w:val="24"/>
        </w:rPr>
        <w:t>tok</w:t>
      </w:r>
      <w:proofErr w:type="spellEnd"/>
      <w:r w:rsidRPr="00627969">
        <w:rPr>
          <w:rFonts w:cstheme="minorHAnsi"/>
          <w:sz w:val="24"/>
          <w:szCs w:val="24"/>
        </w:rPr>
        <w:t xml:space="preserve"> are known. Further action as deemed necessary is taken. </w:t>
      </w:r>
      <w:r w:rsidRPr="00627969">
        <w:rPr>
          <w:rFonts w:cstheme="minorHAnsi"/>
          <w:sz w:val="24"/>
          <w:szCs w:val="24"/>
          <w:vertAlign w:val="superscript"/>
        </w:rPr>
        <w:t>[1</w:t>
      </w:r>
      <w:r>
        <w:rPr>
          <w:rFonts w:cstheme="minorHAnsi"/>
          <w:sz w:val="24"/>
          <w:szCs w:val="24"/>
          <w:vertAlign w:val="superscript"/>
        </w:rPr>
        <w:t>8</w:t>
      </w:r>
      <w:r w:rsidRPr="00627969">
        <w:rPr>
          <w:rFonts w:cstheme="minorHAnsi"/>
          <w:sz w:val="24"/>
          <w:szCs w:val="24"/>
          <w:vertAlign w:val="superscript"/>
        </w:rPr>
        <w:t>]</w:t>
      </w:r>
    </w:p>
    <w:p w14:paraId="216A2909"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t xml:space="preserve">Some of these individuals have elderly parents who are not IT literate and may not be conscious of the susceptibility of their loved ones. Other persons with intellectual challenges on the Autism Spectrum are known to be aware enough to recognize that certain actions/behaviours are not correct and will, therefore keep them from family and carers not to incriminate themselves. Furthermore, because of lack of boundaries and lack of inhibitions in similar and other conditions, accepting an invitation from someone who is not known to them, but who communicates with them online and appears to them to be caring, is considered by them as acceptable behaviour. </w:t>
      </w:r>
      <w:r w:rsidRPr="00627969">
        <w:rPr>
          <w:rFonts w:cstheme="minorHAnsi"/>
          <w:sz w:val="24"/>
          <w:szCs w:val="24"/>
          <w:vertAlign w:val="superscript"/>
        </w:rPr>
        <w:t>[1</w:t>
      </w:r>
      <w:r>
        <w:rPr>
          <w:rFonts w:cstheme="minorHAnsi"/>
          <w:sz w:val="24"/>
          <w:szCs w:val="24"/>
          <w:vertAlign w:val="superscript"/>
        </w:rPr>
        <w:t>8</w:t>
      </w:r>
      <w:r w:rsidRPr="00627969">
        <w:rPr>
          <w:rFonts w:cstheme="minorHAnsi"/>
          <w:sz w:val="24"/>
          <w:szCs w:val="24"/>
          <w:vertAlign w:val="superscript"/>
        </w:rPr>
        <w:t>]</w:t>
      </w:r>
    </w:p>
    <w:p w14:paraId="00B4F20D" w14:textId="77777777" w:rsidR="006A400B" w:rsidRPr="00627969" w:rsidRDefault="006A400B" w:rsidP="006A400B">
      <w:pPr>
        <w:jc w:val="both"/>
        <w:rPr>
          <w:rFonts w:cstheme="minorHAnsi"/>
          <w:sz w:val="24"/>
          <w:szCs w:val="24"/>
        </w:rPr>
      </w:pPr>
      <w:r w:rsidRPr="00627969">
        <w:rPr>
          <w:rFonts w:cstheme="minorHAnsi"/>
          <w:sz w:val="24"/>
          <w:szCs w:val="24"/>
        </w:rPr>
        <w:t xml:space="preserve">While the sterling work of the ACTU (Access to Communication and Technology Unit) within </w:t>
      </w:r>
      <w:proofErr w:type="spellStart"/>
      <w:r w:rsidRPr="00627969">
        <w:rPr>
          <w:rFonts w:cstheme="minorHAnsi"/>
          <w:sz w:val="24"/>
          <w:szCs w:val="24"/>
        </w:rPr>
        <w:t>Aġenzija</w:t>
      </w:r>
      <w:proofErr w:type="spellEnd"/>
      <w:r w:rsidRPr="00627969">
        <w:rPr>
          <w:rFonts w:cstheme="minorHAnsi"/>
          <w:sz w:val="24"/>
          <w:szCs w:val="24"/>
        </w:rPr>
        <w:t xml:space="preserve"> </w:t>
      </w:r>
      <w:proofErr w:type="spellStart"/>
      <w:r w:rsidRPr="00627969">
        <w:rPr>
          <w:rFonts w:cstheme="minorHAnsi"/>
          <w:sz w:val="24"/>
          <w:szCs w:val="24"/>
        </w:rPr>
        <w:t>Sapport</w:t>
      </w:r>
      <w:proofErr w:type="spellEnd"/>
      <w:r w:rsidRPr="00627969">
        <w:rPr>
          <w:rFonts w:cstheme="minorHAnsi"/>
          <w:sz w:val="24"/>
          <w:szCs w:val="24"/>
        </w:rPr>
        <w:t xml:space="preserve"> needs to be acknowledged, safeguards need to be in place to ensure that these individuals are well protected from any online abuse. Most of these individuals are non</w:t>
      </w:r>
      <w:r w:rsidRPr="00627969">
        <w:rPr>
          <w:rFonts w:cstheme="minorHAnsi"/>
          <w:sz w:val="24"/>
          <w:szCs w:val="24"/>
        </w:rPr>
        <w:noBreakHyphen/>
        <w:t>verbal and while giving them the freedom of communication is hugely inclusive, a way of identifying cyber problems and reporting them should be facilitated.</w:t>
      </w:r>
      <w:r w:rsidRPr="00627969">
        <w:rPr>
          <w:rFonts w:cstheme="minorHAnsi"/>
          <w:sz w:val="24"/>
          <w:szCs w:val="24"/>
          <w:vertAlign w:val="superscript"/>
        </w:rPr>
        <w:t>[1</w:t>
      </w:r>
      <w:r>
        <w:rPr>
          <w:rFonts w:cstheme="minorHAnsi"/>
          <w:sz w:val="24"/>
          <w:szCs w:val="24"/>
          <w:vertAlign w:val="superscript"/>
        </w:rPr>
        <w:t>8</w:t>
      </w:r>
      <w:r w:rsidRPr="00627969">
        <w:rPr>
          <w:rFonts w:cstheme="minorHAnsi"/>
          <w:sz w:val="24"/>
          <w:szCs w:val="24"/>
          <w:vertAlign w:val="superscript"/>
        </w:rPr>
        <w:t>]</w:t>
      </w:r>
      <w:r w:rsidRPr="00627969">
        <w:rPr>
          <w:rFonts w:cstheme="minorHAnsi"/>
          <w:sz w:val="24"/>
          <w:szCs w:val="24"/>
        </w:rPr>
        <w:t xml:space="preserve"> Parameters to ensure safety should also be the responsibility of the agency and the service providers and extended both to their Day Centres as well as their homes.</w:t>
      </w:r>
    </w:p>
    <w:p w14:paraId="38B67D8B" w14:textId="77777777" w:rsidR="006A400B" w:rsidRPr="00627969" w:rsidRDefault="006A400B" w:rsidP="006A400B">
      <w:pPr>
        <w:jc w:val="both"/>
        <w:rPr>
          <w:rFonts w:cstheme="minorHAnsi"/>
          <w:sz w:val="24"/>
          <w:szCs w:val="24"/>
          <w:vertAlign w:val="superscript"/>
        </w:rPr>
      </w:pPr>
      <w:r w:rsidRPr="00627969">
        <w:rPr>
          <w:rFonts w:cstheme="minorHAnsi"/>
          <w:sz w:val="24"/>
          <w:szCs w:val="24"/>
        </w:rPr>
        <w:lastRenderedPageBreak/>
        <w:t>Internet is available in most residential homes run both by government agencies and non</w:t>
      </w:r>
      <w:r w:rsidRPr="00627969">
        <w:rPr>
          <w:rFonts w:cstheme="minorHAnsi"/>
          <w:sz w:val="24"/>
          <w:szCs w:val="24"/>
        </w:rPr>
        <w:noBreakHyphen/>
        <w:t>governmental agencies and the necessary policies and procedures need to be part of the set</w:t>
      </w:r>
      <w:r w:rsidRPr="00627969">
        <w:rPr>
          <w:rFonts w:cstheme="minorHAnsi"/>
          <w:sz w:val="24"/>
          <w:szCs w:val="24"/>
        </w:rPr>
        <w:noBreakHyphen/>
        <w:t>up. While on one hand the use of internet is part of their right for education, the vulnerability needs to be understood well and curtailed as much as possible. All staff working in residential care need to be well versed with technology and constantly on the alert of possible downsides.</w:t>
      </w:r>
      <w:r w:rsidRPr="00627969">
        <w:rPr>
          <w:rFonts w:cstheme="minorHAnsi"/>
          <w:sz w:val="24"/>
          <w:szCs w:val="24"/>
          <w:vertAlign w:val="superscript"/>
        </w:rPr>
        <w:t>[1</w:t>
      </w:r>
      <w:r>
        <w:rPr>
          <w:rFonts w:cstheme="minorHAnsi"/>
          <w:sz w:val="24"/>
          <w:szCs w:val="24"/>
          <w:vertAlign w:val="superscript"/>
        </w:rPr>
        <w:t>6</w:t>
      </w:r>
      <w:r w:rsidRPr="00627969">
        <w:rPr>
          <w:rFonts w:cstheme="minorHAnsi"/>
          <w:sz w:val="24"/>
          <w:szCs w:val="24"/>
          <w:vertAlign w:val="superscript"/>
        </w:rPr>
        <w:t>]</w:t>
      </w:r>
    </w:p>
    <w:p w14:paraId="4BFB0667" w14:textId="77777777" w:rsidR="006A400B" w:rsidRPr="00627969" w:rsidRDefault="006A400B" w:rsidP="006A400B">
      <w:pPr>
        <w:jc w:val="both"/>
        <w:rPr>
          <w:rFonts w:cstheme="minorHAnsi"/>
          <w:sz w:val="24"/>
          <w:szCs w:val="24"/>
        </w:rPr>
      </w:pPr>
    </w:p>
    <w:p w14:paraId="7831789A" w14:textId="77777777" w:rsidR="006A400B" w:rsidRPr="00627969" w:rsidRDefault="006A400B" w:rsidP="006A400B">
      <w:pPr>
        <w:pStyle w:val="Heading2"/>
        <w:numPr>
          <w:ilvl w:val="0"/>
          <w:numId w:val="11"/>
        </w:numPr>
        <w:ind w:left="567" w:hanging="567"/>
        <w:rPr>
          <w:rFonts w:cstheme="minorHAnsi"/>
          <w:szCs w:val="24"/>
        </w:rPr>
      </w:pPr>
      <w:bookmarkStart w:id="11" w:name="_Toc91144421"/>
      <w:r w:rsidRPr="00627969">
        <w:rPr>
          <w:rFonts w:cstheme="minorHAnsi"/>
          <w:szCs w:val="24"/>
        </w:rPr>
        <w:t>Concluding remarks</w:t>
      </w:r>
      <w:bookmarkEnd w:id="11"/>
    </w:p>
    <w:p w14:paraId="1CECAE53" w14:textId="77777777" w:rsidR="006A400B" w:rsidRPr="00627969" w:rsidRDefault="006A400B" w:rsidP="006A400B">
      <w:pPr>
        <w:ind w:firstLine="720"/>
        <w:jc w:val="both"/>
        <w:rPr>
          <w:rFonts w:cstheme="minorHAnsi"/>
          <w:b/>
          <w:bCs/>
          <w:sz w:val="24"/>
          <w:szCs w:val="24"/>
        </w:rPr>
      </w:pPr>
    </w:p>
    <w:p w14:paraId="3EE85BBA" w14:textId="77777777" w:rsidR="006A400B" w:rsidRPr="00627969" w:rsidRDefault="006A400B" w:rsidP="006A400B">
      <w:pPr>
        <w:jc w:val="both"/>
        <w:rPr>
          <w:rFonts w:cstheme="minorHAnsi"/>
          <w:sz w:val="24"/>
          <w:szCs w:val="24"/>
        </w:rPr>
      </w:pPr>
      <w:proofErr w:type="gramStart"/>
      <w:r w:rsidRPr="00627969">
        <w:rPr>
          <w:rFonts w:cstheme="minorHAnsi"/>
          <w:sz w:val="24"/>
          <w:szCs w:val="24"/>
        </w:rPr>
        <w:t>While generally speaking, the</w:t>
      </w:r>
      <w:proofErr w:type="gramEnd"/>
      <w:r w:rsidRPr="00627969">
        <w:rPr>
          <w:rFonts w:cstheme="minorHAnsi"/>
          <w:sz w:val="24"/>
          <w:szCs w:val="24"/>
        </w:rPr>
        <w:t xml:space="preserve"> </w:t>
      </w:r>
      <w:r>
        <w:rPr>
          <w:rFonts w:cstheme="minorHAnsi"/>
          <w:sz w:val="24"/>
          <w:szCs w:val="24"/>
        </w:rPr>
        <w:t>main</w:t>
      </w:r>
      <w:r w:rsidRPr="00627969">
        <w:rPr>
          <w:rFonts w:cstheme="minorHAnsi"/>
          <w:sz w:val="24"/>
          <w:szCs w:val="24"/>
        </w:rPr>
        <w:t xml:space="preserve"> concern points towards the real need to ensure child safety vis-à-vis internet use, no clear picture of a joint national effort emerges. There are various efforts but not a collective one that offers the required support for all children irrespective of whether the school attended is public, </w:t>
      </w:r>
      <w:proofErr w:type="gramStart"/>
      <w:r w:rsidRPr="00627969">
        <w:rPr>
          <w:rFonts w:cstheme="minorHAnsi"/>
          <w:sz w:val="24"/>
          <w:szCs w:val="24"/>
        </w:rPr>
        <w:t>private</w:t>
      </w:r>
      <w:proofErr w:type="gramEnd"/>
      <w:r w:rsidRPr="00627969">
        <w:rPr>
          <w:rFonts w:cstheme="minorHAnsi"/>
          <w:sz w:val="24"/>
          <w:szCs w:val="24"/>
        </w:rPr>
        <w:t xml:space="preserve"> or Church</w:t>
      </w:r>
      <w:r w:rsidRPr="00627969">
        <w:rPr>
          <w:rFonts w:cstheme="minorHAnsi"/>
          <w:sz w:val="24"/>
          <w:szCs w:val="24"/>
        </w:rPr>
        <w:noBreakHyphen/>
        <w:t xml:space="preserve">run. Furthermore, the needs of those not in </w:t>
      </w:r>
      <w:proofErr w:type="gramStart"/>
      <w:r w:rsidRPr="00627969">
        <w:rPr>
          <w:rFonts w:cstheme="minorHAnsi"/>
          <w:sz w:val="24"/>
          <w:szCs w:val="24"/>
        </w:rPr>
        <w:t>main stream</w:t>
      </w:r>
      <w:proofErr w:type="gramEnd"/>
      <w:r w:rsidRPr="00627969">
        <w:rPr>
          <w:rFonts w:cstheme="minorHAnsi"/>
          <w:sz w:val="24"/>
          <w:szCs w:val="24"/>
        </w:rPr>
        <w:t xml:space="preserve"> education are not being heard nor captured but who still have access to the internet. Educational sessions are considered as central to parental / guardians’ involvement however these need to spell out all possible signs and symptoms that a bullied child could demonstrate and a clear, </w:t>
      </w:r>
      <w:proofErr w:type="gramStart"/>
      <w:r w:rsidRPr="00627969">
        <w:rPr>
          <w:rFonts w:cstheme="minorHAnsi"/>
          <w:sz w:val="24"/>
          <w:szCs w:val="24"/>
        </w:rPr>
        <w:t>easy</w:t>
      </w:r>
      <w:proofErr w:type="gramEnd"/>
      <w:r w:rsidRPr="00627969">
        <w:rPr>
          <w:rFonts w:cstheme="minorHAnsi"/>
          <w:sz w:val="24"/>
          <w:szCs w:val="24"/>
        </w:rPr>
        <w:t xml:space="preserve"> and accessible pathway to be followed if and when such situations are encountered. </w:t>
      </w:r>
    </w:p>
    <w:p w14:paraId="7313C389" w14:textId="77777777" w:rsidR="006A400B" w:rsidRPr="00627969" w:rsidRDefault="006A400B" w:rsidP="006A400B">
      <w:pPr>
        <w:jc w:val="both"/>
        <w:rPr>
          <w:rFonts w:cstheme="minorHAnsi"/>
          <w:sz w:val="24"/>
          <w:szCs w:val="24"/>
        </w:rPr>
      </w:pPr>
      <w:r w:rsidRPr="00D721C2">
        <w:rPr>
          <w:rFonts w:cstheme="minorHAnsi"/>
          <w:sz w:val="24"/>
          <w:szCs w:val="24"/>
        </w:rPr>
        <w:t>In the earlier chapter discussing the Cyber Crime Unit, a better structure has been referred to when discussing necessary set</w:t>
      </w:r>
      <w:r w:rsidRPr="00D721C2">
        <w:rPr>
          <w:rFonts w:cstheme="minorHAnsi"/>
          <w:sz w:val="24"/>
          <w:szCs w:val="24"/>
        </w:rPr>
        <w:noBreakHyphen/>
        <w:t xml:space="preserve">ups which needs to be accessible all year round (and not just during the scholastic year) </w:t>
      </w:r>
      <w:r>
        <w:rPr>
          <w:rFonts w:cstheme="minorHAnsi"/>
          <w:sz w:val="24"/>
          <w:szCs w:val="24"/>
        </w:rPr>
        <w:t>and</w:t>
      </w:r>
      <w:r w:rsidRPr="00D721C2">
        <w:rPr>
          <w:rFonts w:cstheme="minorHAnsi"/>
          <w:sz w:val="24"/>
          <w:szCs w:val="24"/>
        </w:rPr>
        <w:t xml:space="preserve"> open for the wider educational sectors and for other organizations both governmental and non</w:t>
      </w:r>
      <w:r w:rsidRPr="00D721C2">
        <w:rPr>
          <w:rFonts w:cstheme="minorHAnsi"/>
          <w:sz w:val="24"/>
          <w:szCs w:val="24"/>
        </w:rPr>
        <w:noBreakHyphen/>
        <w:t>governmental that offer activities / support for children as well as for the public at large. This set</w:t>
      </w:r>
      <w:r w:rsidRPr="00D721C2">
        <w:rPr>
          <w:rFonts w:cstheme="minorHAnsi"/>
          <w:sz w:val="24"/>
          <w:szCs w:val="24"/>
        </w:rPr>
        <w:noBreakHyphen/>
        <w:t>up must not have any connotation with socially disadvantaged groups as this will affect referrals and support</w:t>
      </w:r>
      <w:r w:rsidRPr="00D721C2">
        <w:rPr>
          <w:rFonts w:cstheme="minorHAnsi"/>
          <w:sz w:val="24"/>
          <w:szCs w:val="24"/>
        </w:rPr>
        <w:noBreakHyphen/>
        <w:t>seeking. It will systematically and fairly deal with such actions, making sure that any possible abuse is addressed professionally without unnecessary labelling and in a timely manner ensuring that all necessary action is taken on behalf of all concerned.</w:t>
      </w:r>
      <w:r w:rsidRPr="00627969">
        <w:rPr>
          <w:rFonts w:cstheme="minorHAnsi"/>
          <w:sz w:val="24"/>
          <w:szCs w:val="24"/>
        </w:rPr>
        <w:t xml:space="preserve"> </w:t>
      </w:r>
    </w:p>
    <w:p w14:paraId="58415E39" w14:textId="77777777" w:rsidR="006A400B" w:rsidRPr="00627969" w:rsidRDefault="006A400B" w:rsidP="006A400B">
      <w:pPr>
        <w:jc w:val="both"/>
        <w:rPr>
          <w:rFonts w:cstheme="minorHAnsi"/>
          <w:sz w:val="24"/>
          <w:szCs w:val="24"/>
        </w:rPr>
      </w:pPr>
      <w:r w:rsidRPr="00627969">
        <w:rPr>
          <w:rFonts w:cstheme="minorHAnsi"/>
          <w:sz w:val="24"/>
          <w:szCs w:val="24"/>
        </w:rPr>
        <w:t>The fact that the local population is developing into a more diverse one with different needs and cultural habits must be an integral part of the national approach. Some children in Malta are not necessarily bilingual using the two national languages but speak a different mother tongue that teachers / carers / guardians may not understand nor speak.</w:t>
      </w:r>
    </w:p>
    <w:p w14:paraId="5EC8897F" w14:textId="77777777" w:rsidR="006A400B" w:rsidRPr="00627969" w:rsidRDefault="006A400B" w:rsidP="006A400B">
      <w:pPr>
        <w:jc w:val="both"/>
        <w:rPr>
          <w:rFonts w:cstheme="minorHAnsi"/>
          <w:sz w:val="24"/>
          <w:szCs w:val="24"/>
        </w:rPr>
      </w:pPr>
      <w:r w:rsidRPr="00627969">
        <w:rPr>
          <w:rFonts w:cstheme="minorHAnsi"/>
          <w:sz w:val="24"/>
          <w:szCs w:val="24"/>
        </w:rPr>
        <w:t xml:space="preserve">Worst still is the fact that there is no </w:t>
      </w:r>
      <w:r>
        <w:rPr>
          <w:rFonts w:cstheme="minorHAnsi"/>
          <w:sz w:val="24"/>
          <w:szCs w:val="24"/>
        </w:rPr>
        <w:t xml:space="preserve">one single </w:t>
      </w:r>
      <w:r w:rsidRPr="00627969">
        <w:rPr>
          <w:rFonts w:cstheme="minorHAnsi"/>
          <w:sz w:val="24"/>
          <w:szCs w:val="24"/>
        </w:rPr>
        <w:t xml:space="preserve">repository for national data </w:t>
      </w:r>
      <w:r>
        <w:rPr>
          <w:rFonts w:cstheme="minorHAnsi"/>
          <w:sz w:val="24"/>
          <w:szCs w:val="24"/>
        </w:rPr>
        <w:t xml:space="preserve">(apart from the National Statistics Office which collects its own data) </w:t>
      </w:r>
      <w:r w:rsidRPr="00627969">
        <w:rPr>
          <w:rFonts w:cstheme="minorHAnsi"/>
          <w:sz w:val="24"/>
          <w:szCs w:val="24"/>
        </w:rPr>
        <w:t>therefore, entities are moving forward totally dependent on their own perception</w:t>
      </w:r>
      <w:r>
        <w:rPr>
          <w:rFonts w:cstheme="minorHAnsi"/>
          <w:sz w:val="24"/>
          <w:szCs w:val="24"/>
        </w:rPr>
        <w:t>s</w:t>
      </w:r>
      <w:r w:rsidRPr="00627969">
        <w:rPr>
          <w:rFonts w:cstheme="minorHAnsi"/>
          <w:sz w:val="24"/>
          <w:szCs w:val="24"/>
        </w:rPr>
        <w:t xml:space="preserve">, independent of each other and using their </w:t>
      </w:r>
      <w:r>
        <w:rPr>
          <w:rFonts w:cstheme="minorHAnsi"/>
          <w:sz w:val="24"/>
          <w:szCs w:val="24"/>
        </w:rPr>
        <w:t>own comprehension</w:t>
      </w:r>
      <w:r w:rsidRPr="00627969">
        <w:rPr>
          <w:rFonts w:cstheme="minorHAnsi"/>
          <w:sz w:val="24"/>
          <w:szCs w:val="24"/>
        </w:rPr>
        <w:t xml:space="preserve"> of the situation. Cyber</w:t>
      </w:r>
      <w:r w:rsidRPr="00627969">
        <w:rPr>
          <w:rFonts w:cstheme="minorHAnsi"/>
          <w:sz w:val="24"/>
          <w:szCs w:val="24"/>
        </w:rPr>
        <w:noBreakHyphen/>
        <w:t>bullying is not an integral part of the data presented by the</w:t>
      </w:r>
      <w:r>
        <w:rPr>
          <w:rFonts w:cstheme="minorHAnsi"/>
          <w:sz w:val="24"/>
          <w:szCs w:val="24"/>
        </w:rPr>
        <w:t xml:space="preserve"> Ministry for</w:t>
      </w:r>
      <w:r w:rsidRPr="00627969">
        <w:rPr>
          <w:rFonts w:cstheme="minorHAnsi"/>
          <w:sz w:val="24"/>
          <w:szCs w:val="24"/>
        </w:rPr>
        <w:t xml:space="preserve"> Education but is considered as part of general bullying: which is exactly how it is being treated. Cyber</w:t>
      </w:r>
      <w:r w:rsidRPr="00627969">
        <w:rPr>
          <w:rFonts w:cstheme="minorHAnsi"/>
          <w:sz w:val="24"/>
          <w:szCs w:val="24"/>
        </w:rPr>
        <w:noBreakHyphen/>
        <w:t xml:space="preserve">bullying in the data is almost conspicuous by its absence. </w:t>
      </w:r>
      <w:r>
        <w:rPr>
          <w:rFonts w:cstheme="minorHAnsi"/>
          <w:sz w:val="24"/>
          <w:szCs w:val="24"/>
        </w:rPr>
        <w:t>An e</w:t>
      </w:r>
      <w:r w:rsidRPr="00627969">
        <w:rPr>
          <w:rFonts w:cstheme="minorHAnsi"/>
          <w:sz w:val="24"/>
          <w:szCs w:val="24"/>
        </w:rPr>
        <w:t>vidence</w:t>
      </w:r>
      <w:r>
        <w:rPr>
          <w:rFonts w:cstheme="minorHAnsi"/>
          <w:sz w:val="24"/>
          <w:szCs w:val="24"/>
        </w:rPr>
        <w:t>d</w:t>
      </w:r>
      <w:r w:rsidRPr="00627969">
        <w:rPr>
          <w:rFonts w:cstheme="minorHAnsi"/>
          <w:sz w:val="24"/>
          <w:szCs w:val="24"/>
        </w:rPr>
        <w:noBreakHyphen/>
        <w:t>based strategy is urgently required but not possible without a better understanding of the national situation based on facts as they stem out of researched data.</w:t>
      </w:r>
    </w:p>
    <w:p w14:paraId="4E4FB057" w14:textId="77777777" w:rsidR="006A400B" w:rsidRPr="00627969" w:rsidRDefault="006A400B" w:rsidP="006A400B">
      <w:pPr>
        <w:jc w:val="both"/>
        <w:rPr>
          <w:rFonts w:cstheme="minorHAnsi"/>
          <w:sz w:val="24"/>
          <w:szCs w:val="24"/>
        </w:rPr>
      </w:pPr>
      <w:r w:rsidRPr="00627969">
        <w:rPr>
          <w:rFonts w:cstheme="minorHAnsi"/>
          <w:sz w:val="24"/>
          <w:szCs w:val="24"/>
        </w:rPr>
        <w:t xml:space="preserve">It appears that the thinking is still very much compartmentalized with the teachers taking on the responsibility at school and parents / guardians expected to take the responsibility at home and everywhere else. This thinking can easily create gaps as the continuum so much required to ensure safety all around is fragmented. </w:t>
      </w:r>
    </w:p>
    <w:p w14:paraId="622CE653" w14:textId="77777777" w:rsidR="006A400B" w:rsidRPr="00627969" w:rsidRDefault="006A400B" w:rsidP="006A400B">
      <w:pPr>
        <w:jc w:val="both"/>
        <w:rPr>
          <w:rFonts w:cstheme="minorHAnsi"/>
          <w:sz w:val="24"/>
          <w:szCs w:val="24"/>
        </w:rPr>
      </w:pPr>
      <w:r w:rsidRPr="00627969">
        <w:rPr>
          <w:rFonts w:cstheme="minorHAnsi"/>
          <w:sz w:val="24"/>
          <w:szCs w:val="24"/>
        </w:rPr>
        <w:lastRenderedPageBreak/>
        <w:t xml:space="preserve">The role of the service provider in the safe use of the internet by young users was referred to </w:t>
      </w:r>
      <w:proofErr w:type="gramStart"/>
      <w:r w:rsidRPr="00627969">
        <w:rPr>
          <w:rFonts w:cstheme="minorHAnsi"/>
          <w:sz w:val="24"/>
          <w:szCs w:val="24"/>
        </w:rPr>
        <w:t>a number of</w:t>
      </w:r>
      <w:proofErr w:type="gramEnd"/>
      <w:r w:rsidRPr="00627969">
        <w:rPr>
          <w:rFonts w:cstheme="minorHAnsi"/>
          <w:sz w:val="24"/>
          <w:szCs w:val="24"/>
        </w:rPr>
        <w:t xml:space="preserve"> times but the general feeling is that since there is no particular law with regard to this, there isn’t much that can be done. </w:t>
      </w:r>
      <w:r>
        <w:rPr>
          <w:rFonts w:cstheme="minorHAnsi"/>
          <w:sz w:val="24"/>
          <w:szCs w:val="24"/>
        </w:rPr>
        <w:t xml:space="preserve">However, this preventive or protective element is crucial. </w:t>
      </w:r>
      <w:r w:rsidRPr="00627969">
        <w:rPr>
          <w:rFonts w:cstheme="minorHAnsi"/>
          <w:sz w:val="24"/>
          <w:szCs w:val="24"/>
        </w:rPr>
        <w:t xml:space="preserve">The question: what role can service providers play in helping to control and possibly minimise safety risks remained unanswered and met a fatalistic approach. Recommendations based on age limits as put forward by certain providers are just recommendations. According to the </w:t>
      </w:r>
      <w:proofErr w:type="spellStart"/>
      <w:r w:rsidRPr="00627969">
        <w:rPr>
          <w:rFonts w:cstheme="minorHAnsi"/>
          <w:sz w:val="24"/>
          <w:szCs w:val="24"/>
        </w:rPr>
        <w:t>EUKidsOnline</w:t>
      </w:r>
      <w:proofErr w:type="spellEnd"/>
      <w:r w:rsidRPr="00627969">
        <w:rPr>
          <w:rFonts w:cstheme="minorHAnsi"/>
          <w:sz w:val="24"/>
          <w:szCs w:val="24"/>
        </w:rPr>
        <w:t xml:space="preserve"> (2020) report: ‘</w:t>
      </w:r>
      <w:r w:rsidRPr="00627969">
        <w:rPr>
          <w:rFonts w:cstheme="minorHAnsi"/>
          <w:i/>
          <w:iCs/>
          <w:sz w:val="24"/>
          <w:szCs w:val="24"/>
        </w:rPr>
        <w:t>The European debate over setting lower age limits for children to use digital platforms has been lively in recent years. According to the evidence, any limits set by platforms are only partially effective.’</w:t>
      </w:r>
      <w:r w:rsidRPr="00627969">
        <w:rPr>
          <w:rFonts w:cstheme="minorHAnsi"/>
          <w:sz w:val="24"/>
          <w:szCs w:val="24"/>
        </w:rPr>
        <w:t xml:space="preserve">  </w:t>
      </w:r>
      <w:r w:rsidRPr="00627969">
        <w:rPr>
          <w:rFonts w:cstheme="minorHAnsi"/>
          <w:sz w:val="24"/>
          <w:szCs w:val="24"/>
          <w:vertAlign w:val="superscript"/>
        </w:rPr>
        <w:t>[</w:t>
      </w:r>
      <w:r>
        <w:rPr>
          <w:rFonts w:cstheme="minorHAnsi"/>
          <w:sz w:val="24"/>
          <w:szCs w:val="24"/>
          <w:vertAlign w:val="superscript"/>
        </w:rPr>
        <w:t>5</w:t>
      </w:r>
      <w:r w:rsidRPr="00627969">
        <w:rPr>
          <w:rFonts w:cstheme="minorHAnsi"/>
          <w:sz w:val="24"/>
          <w:szCs w:val="24"/>
          <w:vertAlign w:val="superscript"/>
        </w:rPr>
        <w:t xml:space="preserve">] </w:t>
      </w:r>
      <w:r w:rsidRPr="00627969">
        <w:rPr>
          <w:rFonts w:cstheme="minorHAnsi"/>
          <w:sz w:val="24"/>
          <w:szCs w:val="24"/>
        </w:rPr>
        <w:t>It is more than recommendations that is required.</w:t>
      </w:r>
    </w:p>
    <w:p w14:paraId="6F8CED7E" w14:textId="77777777" w:rsidR="006A400B" w:rsidRPr="00627969" w:rsidRDefault="006A400B" w:rsidP="006A400B">
      <w:pPr>
        <w:jc w:val="both"/>
        <w:rPr>
          <w:rFonts w:cstheme="minorHAnsi"/>
          <w:sz w:val="24"/>
          <w:szCs w:val="24"/>
        </w:rPr>
      </w:pPr>
      <w:r w:rsidRPr="00627969">
        <w:rPr>
          <w:rFonts w:cstheme="minorHAnsi"/>
          <w:sz w:val="24"/>
          <w:szCs w:val="24"/>
        </w:rPr>
        <w:t>Policy makers cannot be left out of this equation: Indeed, they have a huge responsibility. The same report states in its conclusion:</w:t>
      </w:r>
    </w:p>
    <w:p w14:paraId="0C7FF7D5" w14:textId="77777777" w:rsidR="006A400B" w:rsidRPr="00627969" w:rsidRDefault="006A400B" w:rsidP="006A400B">
      <w:pPr>
        <w:ind w:left="576" w:right="576"/>
        <w:jc w:val="both"/>
        <w:rPr>
          <w:rFonts w:cstheme="minorHAnsi"/>
          <w:i/>
          <w:iCs/>
          <w:sz w:val="24"/>
          <w:szCs w:val="24"/>
          <w:vertAlign w:val="superscript"/>
        </w:rPr>
      </w:pPr>
      <w:r w:rsidRPr="00627969">
        <w:rPr>
          <w:rFonts w:cstheme="minorHAnsi"/>
          <w:i/>
          <w:iCs/>
          <w:sz w:val="24"/>
          <w:szCs w:val="24"/>
        </w:rPr>
        <w:t xml:space="preserve">Some tasks for </w:t>
      </w:r>
      <w:proofErr w:type="gramStart"/>
      <w:r w:rsidRPr="00627969">
        <w:rPr>
          <w:rFonts w:cstheme="minorHAnsi"/>
          <w:i/>
          <w:iCs/>
          <w:sz w:val="24"/>
          <w:szCs w:val="24"/>
        </w:rPr>
        <w:t>policy-makers</w:t>
      </w:r>
      <w:proofErr w:type="gramEnd"/>
      <w:r w:rsidRPr="00627969">
        <w:rPr>
          <w:rFonts w:cstheme="minorHAnsi"/>
          <w:i/>
          <w:iCs/>
          <w:sz w:val="24"/>
          <w:szCs w:val="24"/>
        </w:rPr>
        <w:t>, however, remain seemingly simple but still only partially achieved. For instance, although most children have received internet safety advice, there remains a minority who have not – these may be the so-called ‘hard to reach’ or disadvantaged children, but nonetheless, no child should be left behind in the digital age, especially not those already disadvantaged in other ways … This raises questions for policymakers as to the evidence base for national decisions regarding the internet access of younger children with or without parental permission.</w:t>
      </w:r>
      <w:r w:rsidRPr="00627969">
        <w:rPr>
          <w:rFonts w:cstheme="minorHAnsi"/>
          <w:sz w:val="24"/>
          <w:szCs w:val="24"/>
          <w:vertAlign w:val="superscript"/>
        </w:rPr>
        <w:t>[</w:t>
      </w:r>
      <w:r>
        <w:rPr>
          <w:rFonts w:cstheme="minorHAnsi"/>
          <w:sz w:val="24"/>
          <w:szCs w:val="24"/>
          <w:vertAlign w:val="superscript"/>
        </w:rPr>
        <w:t>5</w:t>
      </w:r>
      <w:r w:rsidRPr="00627969">
        <w:rPr>
          <w:rFonts w:cstheme="minorHAnsi"/>
          <w:sz w:val="24"/>
          <w:szCs w:val="24"/>
          <w:vertAlign w:val="superscript"/>
        </w:rPr>
        <w:t>]</w:t>
      </w:r>
    </w:p>
    <w:p w14:paraId="380BD662" w14:textId="672EECA3" w:rsidR="00040756" w:rsidRDefault="006A400B" w:rsidP="00040756">
      <w:pPr>
        <w:pStyle w:val="Default"/>
        <w:jc w:val="both"/>
        <w:rPr>
          <w:rFonts w:asciiTheme="minorHAnsi" w:hAnsiTheme="minorHAnsi" w:cstheme="minorHAnsi"/>
          <w:lang w:val="en-GB"/>
        </w:rPr>
      </w:pPr>
      <w:r w:rsidRPr="00627969">
        <w:rPr>
          <w:rFonts w:asciiTheme="minorHAnsi" w:hAnsiTheme="minorHAnsi" w:cstheme="minorHAnsi"/>
          <w:lang w:val="en-GB"/>
        </w:rPr>
        <w:t>Keeping in mind that</w:t>
      </w:r>
      <w:r w:rsidRPr="00627969">
        <w:rPr>
          <w:rFonts w:asciiTheme="minorHAnsi" w:hAnsiTheme="minorHAnsi" w:cstheme="minorHAnsi"/>
          <w:i/>
          <w:iCs/>
          <w:lang w:val="en-GB"/>
        </w:rPr>
        <w:t xml:space="preserve"> 35%</w:t>
      </w:r>
      <w:r w:rsidRPr="00627969">
        <w:rPr>
          <w:rFonts w:asciiTheme="minorHAnsi" w:hAnsiTheme="minorHAnsi" w:cstheme="minorHAnsi"/>
          <w:lang w:val="en-GB"/>
        </w:rPr>
        <w:t xml:space="preserve"> of Maltese children aged 9 to 16 who took part in the EU Kids Online survey actually </w:t>
      </w:r>
      <w:proofErr w:type="gramStart"/>
      <w:r w:rsidRPr="00627969">
        <w:rPr>
          <w:rFonts w:asciiTheme="minorHAnsi" w:hAnsiTheme="minorHAnsi" w:cstheme="minorHAnsi"/>
          <w:lang w:val="en-GB"/>
        </w:rPr>
        <w:t>made contact with</w:t>
      </w:r>
      <w:proofErr w:type="gramEnd"/>
      <w:r w:rsidRPr="00627969">
        <w:rPr>
          <w:rFonts w:asciiTheme="minorHAnsi" w:hAnsiTheme="minorHAnsi" w:cstheme="minorHAnsi"/>
          <w:lang w:val="en-GB"/>
        </w:rPr>
        <w:t xml:space="preserve"> people online they had never met offline </w:t>
      </w:r>
      <w:r w:rsidRPr="00627969">
        <w:rPr>
          <w:rFonts w:asciiTheme="minorHAnsi" w:hAnsiTheme="minorHAnsi" w:cstheme="minorHAnsi"/>
          <w:vertAlign w:val="superscript"/>
          <w:lang w:val="en-GB"/>
        </w:rPr>
        <w:t>[</w:t>
      </w:r>
      <w:r>
        <w:rPr>
          <w:rFonts w:asciiTheme="minorHAnsi" w:hAnsiTheme="minorHAnsi" w:cstheme="minorHAnsi"/>
          <w:vertAlign w:val="superscript"/>
          <w:lang w:val="en-GB"/>
        </w:rPr>
        <w:t>6</w:t>
      </w:r>
      <w:r w:rsidRPr="00627969">
        <w:rPr>
          <w:rFonts w:asciiTheme="minorHAnsi" w:hAnsiTheme="minorHAnsi" w:cstheme="minorHAnsi"/>
          <w:vertAlign w:val="superscript"/>
          <w:lang w:val="en-GB"/>
        </w:rPr>
        <w:t>]</w:t>
      </w:r>
      <w:r w:rsidRPr="00627969">
        <w:rPr>
          <w:rFonts w:asciiTheme="minorHAnsi" w:hAnsiTheme="minorHAnsi" w:cstheme="minorHAnsi"/>
          <w:lang w:val="en-GB"/>
        </w:rPr>
        <w:t>, confirms that concerted action needs to be taken sooner rather than later.  However, the earlier step is the data collection which will then be followed by an evidence</w:t>
      </w:r>
      <w:r>
        <w:rPr>
          <w:rFonts w:asciiTheme="minorHAnsi" w:hAnsiTheme="minorHAnsi" w:cstheme="minorHAnsi"/>
          <w:lang w:val="en-GB"/>
        </w:rPr>
        <w:t>d</w:t>
      </w:r>
      <w:r w:rsidRPr="0055531C">
        <w:rPr>
          <w:rFonts w:ascii="Calibri" w:hAnsi="Calibri" w:cs="Calibri"/>
          <w:lang w:val="en-GB"/>
        </w:rPr>
        <w:noBreakHyphen/>
      </w:r>
      <w:r w:rsidRPr="00627969">
        <w:rPr>
          <w:rFonts w:asciiTheme="minorHAnsi" w:hAnsiTheme="minorHAnsi" w:cstheme="minorHAnsi"/>
          <w:lang w:val="en-GB"/>
        </w:rPr>
        <w:t>based strategy which builds on the local reality through specific action points.</w:t>
      </w:r>
    </w:p>
    <w:p w14:paraId="0E391FCA" w14:textId="77777777" w:rsidR="00040756" w:rsidRPr="00040756" w:rsidRDefault="00040756" w:rsidP="00040756">
      <w:pPr>
        <w:pStyle w:val="Default"/>
        <w:jc w:val="both"/>
        <w:rPr>
          <w:rFonts w:asciiTheme="minorHAnsi" w:hAnsiTheme="minorHAnsi" w:cstheme="minorHAnsi"/>
          <w:lang w:val="en-GB"/>
        </w:rPr>
      </w:pPr>
    </w:p>
    <w:p w14:paraId="1ADBADB6" w14:textId="535234C3" w:rsidR="006A400B" w:rsidRPr="00040756" w:rsidRDefault="006A400B" w:rsidP="006A400B">
      <w:pPr>
        <w:pStyle w:val="Heading2"/>
        <w:numPr>
          <w:ilvl w:val="0"/>
          <w:numId w:val="11"/>
        </w:numPr>
        <w:ind w:left="567" w:hanging="567"/>
        <w:rPr>
          <w:rFonts w:cstheme="minorHAnsi"/>
          <w:szCs w:val="24"/>
        </w:rPr>
      </w:pPr>
      <w:bookmarkStart w:id="12" w:name="_Toc91144422"/>
      <w:r w:rsidRPr="00627969">
        <w:rPr>
          <w:rFonts w:cstheme="minorHAnsi"/>
          <w:szCs w:val="24"/>
        </w:rPr>
        <w:t>References</w:t>
      </w:r>
      <w:bookmarkEnd w:id="12"/>
    </w:p>
    <w:p w14:paraId="78A3F13C" w14:textId="77777777" w:rsidR="006A400B" w:rsidRPr="00B168E0" w:rsidRDefault="006A400B" w:rsidP="006A400B">
      <w:pPr>
        <w:pStyle w:val="ListParagraph"/>
        <w:numPr>
          <w:ilvl w:val="0"/>
          <w:numId w:val="16"/>
        </w:numPr>
        <w:contextualSpacing/>
        <w:jc w:val="both"/>
        <w:rPr>
          <w:rStyle w:val="Hyperlink"/>
          <w:rFonts w:cstheme="minorHAnsi"/>
          <w:sz w:val="24"/>
          <w:szCs w:val="24"/>
        </w:rPr>
      </w:pPr>
      <w:r w:rsidRPr="00B168E0">
        <w:rPr>
          <w:rFonts w:cstheme="minorHAnsi"/>
          <w:sz w:val="24"/>
          <w:szCs w:val="24"/>
        </w:rPr>
        <w:t>Speech by H.E. Marie</w:t>
      </w:r>
      <w:r w:rsidRPr="00B168E0">
        <w:rPr>
          <w:rFonts w:cstheme="minorHAnsi"/>
          <w:sz w:val="24"/>
          <w:szCs w:val="24"/>
        </w:rPr>
        <w:noBreakHyphen/>
        <w:t xml:space="preserve">Louise </w:t>
      </w:r>
      <w:proofErr w:type="spellStart"/>
      <w:r w:rsidRPr="00B168E0">
        <w:rPr>
          <w:rFonts w:cstheme="minorHAnsi"/>
          <w:sz w:val="24"/>
          <w:szCs w:val="24"/>
        </w:rPr>
        <w:t>Coleiro</w:t>
      </w:r>
      <w:proofErr w:type="spellEnd"/>
      <w:r w:rsidRPr="00B168E0">
        <w:rPr>
          <w:rFonts w:cstheme="minorHAnsi"/>
          <w:sz w:val="24"/>
          <w:szCs w:val="24"/>
        </w:rPr>
        <w:t xml:space="preserve"> </w:t>
      </w:r>
      <w:proofErr w:type="spellStart"/>
      <w:r w:rsidRPr="00B168E0">
        <w:rPr>
          <w:rFonts w:cstheme="minorHAnsi"/>
          <w:sz w:val="24"/>
          <w:szCs w:val="24"/>
        </w:rPr>
        <w:t>Preca</w:t>
      </w:r>
      <w:proofErr w:type="spellEnd"/>
      <w:r w:rsidRPr="00B168E0">
        <w:rPr>
          <w:rFonts w:cstheme="minorHAnsi"/>
          <w:sz w:val="24"/>
          <w:szCs w:val="24"/>
        </w:rPr>
        <w:t>: UN ITU Regional Conference on Child Abuse, (n.d.) November 2020 (</w:t>
      </w:r>
      <w:hyperlink r:id="rId13" w:history="1">
        <w:r w:rsidRPr="00B168E0">
          <w:rPr>
            <w:rStyle w:val="Hyperlink"/>
            <w:rFonts w:cstheme="minorHAnsi"/>
            <w:sz w:val="24"/>
            <w:szCs w:val="24"/>
          </w:rPr>
          <w:t>marielouisecoleiropreca.com)</w:t>
        </w:r>
      </w:hyperlink>
    </w:p>
    <w:p w14:paraId="446A8DFF" w14:textId="77777777" w:rsidR="006A400B" w:rsidRPr="00B168E0" w:rsidRDefault="006A400B" w:rsidP="006A400B">
      <w:pPr>
        <w:ind w:left="50"/>
        <w:jc w:val="both"/>
        <w:rPr>
          <w:rStyle w:val="Hyperlink"/>
          <w:rFonts w:cstheme="minorHAnsi"/>
          <w:sz w:val="24"/>
          <w:szCs w:val="24"/>
        </w:rPr>
      </w:pPr>
      <w:r w:rsidRPr="00827CF7">
        <w:rPr>
          <w:rStyle w:val="Hyperlink"/>
          <w:rFonts w:cstheme="minorHAnsi"/>
          <w:sz w:val="24"/>
          <w:szCs w:val="24"/>
        </w:rPr>
        <w:t>2</w:t>
      </w:r>
      <w:r w:rsidRPr="00B168E0">
        <w:rPr>
          <w:rStyle w:val="Hyperlink"/>
          <w:rFonts w:cstheme="minorHAnsi"/>
          <w:sz w:val="24"/>
          <w:szCs w:val="24"/>
        </w:rPr>
        <w:tab/>
      </w:r>
      <w:r>
        <w:rPr>
          <w:rStyle w:val="Hyperlink"/>
          <w:rFonts w:cstheme="minorHAnsi"/>
          <w:sz w:val="24"/>
          <w:szCs w:val="24"/>
        </w:rPr>
        <w:t>nso.gov.mt/en/</w:t>
      </w:r>
      <w:proofErr w:type="spellStart"/>
      <w:r>
        <w:rPr>
          <w:rStyle w:val="Hyperlink"/>
          <w:rFonts w:cstheme="minorHAnsi"/>
          <w:sz w:val="24"/>
          <w:szCs w:val="24"/>
        </w:rPr>
        <w:t>NEWS_Releases</w:t>
      </w:r>
      <w:proofErr w:type="spellEnd"/>
      <w:r>
        <w:rPr>
          <w:rStyle w:val="Hyperlink"/>
          <w:rFonts w:cstheme="minorHAnsi"/>
          <w:sz w:val="24"/>
          <w:szCs w:val="24"/>
        </w:rPr>
        <w:t>/Documents/2021/07/NEWS2021_122.pdf</w:t>
      </w:r>
    </w:p>
    <w:p w14:paraId="46D64B93" w14:textId="77777777" w:rsidR="006A400B" w:rsidRPr="00827CF7" w:rsidRDefault="006A400B" w:rsidP="006A400B">
      <w:pPr>
        <w:ind w:left="720" w:hanging="670"/>
        <w:jc w:val="both"/>
        <w:rPr>
          <w:rFonts w:cstheme="minorHAnsi"/>
          <w:sz w:val="24"/>
          <w:szCs w:val="24"/>
        </w:rPr>
      </w:pPr>
      <w:r w:rsidRPr="00827CF7">
        <w:rPr>
          <w:rFonts w:cstheme="minorHAnsi"/>
          <w:sz w:val="24"/>
          <w:szCs w:val="24"/>
        </w:rPr>
        <w:t>3</w:t>
      </w:r>
      <w:r w:rsidRPr="00827CF7">
        <w:rPr>
          <w:rFonts w:cstheme="minorHAnsi"/>
          <w:sz w:val="24"/>
          <w:szCs w:val="24"/>
        </w:rPr>
        <w:tab/>
      </w:r>
      <w:hyperlink r:id="rId14" w:history="1">
        <w:r w:rsidRPr="00827CF7">
          <w:rPr>
            <w:rStyle w:val="Hyperlink"/>
            <w:rFonts w:cstheme="minorHAnsi"/>
            <w:sz w:val="24"/>
            <w:szCs w:val="24"/>
          </w:rPr>
          <w:t>https://www.itu.int/en/ITU-D/Statistics/Dashboards/Pages/Digita-Development.aspx</w:t>
        </w:r>
      </w:hyperlink>
      <w:r w:rsidRPr="00827CF7">
        <w:rPr>
          <w:rFonts w:cstheme="minorHAnsi"/>
          <w:sz w:val="24"/>
          <w:szCs w:val="24"/>
        </w:rPr>
        <w:t xml:space="preserve">; </w:t>
      </w:r>
    </w:p>
    <w:p w14:paraId="261E1B5F" w14:textId="77777777" w:rsidR="006A400B" w:rsidRPr="00627969" w:rsidRDefault="006A400B" w:rsidP="006A400B">
      <w:pPr>
        <w:ind w:left="720" w:hanging="670"/>
        <w:jc w:val="both"/>
        <w:rPr>
          <w:rFonts w:cstheme="minorHAnsi"/>
          <w:sz w:val="24"/>
          <w:szCs w:val="24"/>
        </w:rPr>
      </w:pPr>
      <w:r w:rsidRPr="00827CF7">
        <w:rPr>
          <w:rFonts w:cstheme="minorHAnsi"/>
          <w:sz w:val="24"/>
          <w:szCs w:val="24"/>
        </w:rPr>
        <w:t>4</w:t>
      </w:r>
      <w:r w:rsidRPr="00827CF7">
        <w:rPr>
          <w:rFonts w:cstheme="minorHAnsi"/>
          <w:sz w:val="24"/>
          <w:szCs w:val="24"/>
        </w:rPr>
        <w:tab/>
      </w:r>
      <w:hyperlink r:id="rId15" w:history="1">
        <w:r w:rsidRPr="00827CF7">
          <w:rPr>
            <w:rStyle w:val="Hyperlink"/>
            <w:rFonts w:cstheme="minorHAnsi"/>
            <w:sz w:val="24"/>
            <w:szCs w:val="24"/>
          </w:rPr>
          <w:t>https://www.itu.int/en/ITU-D/Regional-Presence/Europe/Documents/Publications/Digital-Trends_Europe-E.pdf</w:t>
        </w:r>
      </w:hyperlink>
    </w:p>
    <w:p w14:paraId="6C0CE499" w14:textId="77777777" w:rsidR="006A400B" w:rsidRPr="00627969" w:rsidRDefault="006A400B" w:rsidP="006A400B">
      <w:pPr>
        <w:ind w:left="720" w:hanging="720"/>
        <w:jc w:val="both"/>
        <w:rPr>
          <w:rFonts w:cstheme="minorHAnsi"/>
          <w:sz w:val="24"/>
          <w:szCs w:val="24"/>
        </w:rPr>
      </w:pPr>
      <w:r>
        <w:rPr>
          <w:rFonts w:cstheme="minorHAnsi"/>
          <w:sz w:val="24"/>
          <w:szCs w:val="24"/>
        </w:rPr>
        <w:t>5</w:t>
      </w:r>
      <w:r w:rsidRPr="00627969">
        <w:rPr>
          <w:rFonts w:cstheme="minorHAnsi"/>
          <w:sz w:val="24"/>
          <w:szCs w:val="24"/>
        </w:rPr>
        <w:tab/>
      </w:r>
      <w:proofErr w:type="spellStart"/>
      <w:r w:rsidRPr="00627969">
        <w:rPr>
          <w:rFonts w:cstheme="minorHAnsi"/>
          <w:sz w:val="24"/>
          <w:szCs w:val="24"/>
        </w:rPr>
        <w:t>Smahel</w:t>
      </w:r>
      <w:proofErr w:type="spellEnd"/>
      <w:r w:rsidRPr="00627969">
        <w:rPr>
          <w:rFonts w:cstheme="minorHAnsi"/>
          <w:sz w:val="24"/>
          <w:szCs w:val="24"/>
        </w:rPr>
        <w:t xml:space="preserve">, D., </w:t>
      </w:r>
      <w:proofErr w:type="spellStart"/>
      <w:r w:rsidRPr="00627969">
        <w:rPr>
          <w:rFonts w:cstheme="minorHAnsi"/>
          <w:sz w:val="24"/>
          <w:szCs w:val="24"/>
        </w:rPr>
        <w:t>Machackova</w:t>
      </w:r>
      <w:proofErr w:type="spellEnd"/>
      <w:r w:rsidRPr="00627969">
        <w:rPr>
          <w:rFonts w:cstheme="minorHAnsi"/>
          <w:sz w:val="24"/>
          <w:szCs w:val="24"/>
        </w:rPr>
        <w:t xml:space="preserve">, H., </w:t>
      </w:r>
      <w:proofErr w:type="spellStart"/>
      <w:r w:rsidRPr="00627969">
        <w:rPr>
          <w:rFonts w:cstheme="minorHAnsi"/>
          <w:sz w:val="24"/>
          <w:szCs w:val="24"/>
        </w:rPr>
        <w:t>Mascheroni</w:t>
      </w:r>
      <w:proofErr w:type="spellEnd"/>
      <w:r w:rsidRPr="00627969">
        <w:rPr>
          <w:rFonts w:cstheme="minorHAnsi"/>
          <w:sz w:val="24"/>
          <w:szCs w:val="24"/>
        </w:rPr>
        <w:t xml:space="preserve">, G., </w:t>
      </w:r>
      <w:proofErr w:type="spellStart"/>
      <w:r w:rsidRPr="00627969">
        <w:rPr>
          <w:rFonts w:cstheme="minorHAnsi"/>
          <w:sz w:val="24"/>
          <w:szCs w:val="24"/>
        </w:rPr>
        <w:t>Dedkova</w:t>
      </w:r>
      <w:proofErr w:type="spellEnd"/>
      <w:r w:rsidRPr="00627969">
        <w:rPr>
          <w:rFonts w:cstheme="minorHAnsi"/>
          <w:sz w:val="24"/>
          <w:szCs w:val="24"/>
        </w:rPr>
        <w:t xml:space="preserve">, L., </w:t>
      </w:r>
      <w:proofErr w:type="spellStart"/>
      <w:r w:rsidRPr="00627969">
        <w:rPr>
          <w:rFonts w:cstheme="minorHAnsi"/>
          <w:sz w:val="24"/>
          <w:szCs w:val="24"/>
        </w:rPr>
        <w:t>Staksrud</w:t>
      </w:r>
      <w:proofErr w:type="spellEnd"/>
      <w:r w:rsidRPr="00627969">
        <w:rPr>
          <w:rFonts w:cstheme="minorHAnsi"/>
          <w:sz w:val="24"/>
          <w:szCs w:val="24"/>
        </w:rPr>
        <w:t xml:space="preserve">, E., </w:t>
      </w:r>
      <w:proofErr w:type="spellStart"/>
      <w:r w:rsidRPr="00627969">
        <w:rPr>
          <w:rFonts w:cstheme="minorHAnsi"/>
          <w:sz w:val="24"/>
          <w:szCs w:val="24"/>
        </w:rPr>
        <w:t>Ólafsson</w:t>
      </w:r>
      <w:proofErr w:type="spellEnd"/>
      <w:r w:rsidRPr="00627969">
        <w:rPr>
          <w:rFonts w:cstheme="minorHAnsi"/>
          <w:sz w:val="24"/>
          <w:szCs w:val="24"/>
        </w:rPr>
        <w:t xml:space="preserve">, K., Livingstone, S., and </w:t>
      </w:r>
      <w:proofErr w:type="spellStart"/>
      <w:r w:rsidRPr="00627969">
        <w:rPr>
          <w:rFonts w:cstheme="minorHAnsi"/>
          <w:sz w:val="24"/>
          <w:szCs w:val="24"/>
        </w:rPr>
        <w:t>Hasebrink</w:t>
      </w:r>
      <w:proofErr w:type="spellEnd"/>
      <w:r w:rsidRPr="00627969">
        <w:rPr>
          <w:rFonts w:cstheme="minorHAnsi"/>
          <w:sz w:val="24"/>
          <w:szCs w:val="24"/>
        </w:rPr>
        <w:t>, U. (2020). EU Kids Online 2020: Survey results from 19 countries. EU Kids Online. https://doi.org/10.21953/lse.47fdeqj01ofo EU Kids Online 2020: Survey results from 19 countries</w:t>
      </w:r>
      <w:r>
        <w:rPr>
          <w:rFonts w:cstheme="minorHAnsi"/>
          <w:sz w:val="24"/>
          <w:szCs w:val="24"/>
        </w:rPr>
        <w:t xml:space="preserve">. </w:t>
      </w:r>
      <w:hyperlink r:id="rId16" w:history="1">
        <w:r w:rsidRPr="00BB0400">
          <w:rPr>
            <w:rStyle w:val="Hyperlink"/>
            <w:rFonts w:cstheme="minorHAnsi"/>
            <w:sz w:val="24"/>
            <w:szCs w:val="24"/>
          </w:rPr>
          <w:t>http://www.eukidsonline.net</w:t>
        </w:r>
      </w:hyperlink>
    </w:p>
    <w:p w14:paraId="45AAC0A9" w14:textId="77777777" w:rsidR="006A400B" w:rsidRDefault="006A400B" w:rsidP="006A400B">
      <w:pPr>
        <w:pStyle w:val="Default"/>
        <w:ind w:left="720" w:hanging="720"/>
        <w:rPr>
          <w:rFonts w:asciiTheme="minorHAnsi" w:hAnsiTheme="minorHAnsi" w:cstheme="minorHAnsi"/>
          <w:lang w:val="en-GB"/>
        </w:rPr>
      </w:pPr>
      <w:r>
        <w:rPr>
          <w:rFonts w:asciiTheme="minorHAnsi" w:hAnsiTheme="minorHAnsi" w:cstheme="minorHAnsi"/>
          <w:lang w:val="en-GB"/>
        </w:rPr>
        <w:t>6</w:t>
      </w:r>
      <w:r w:rsidRPr="00627969">
        <w:rPr>
          <w:rFonts w:asciiTheme="minorHAnsi" w:hAnsiTheme="minorHAnsi" w:cstheme="minorHAnsi"/>
          <w:lang w:val="en-GB"/>
        </w:rPr>
        <w:tab/>
        <w:t xml:space="preserve">Lauri, M.A. &amp; Farrugia, L. (2019). Access, use, </w:t>
      </w:r>
      <w:proofErr w:type="gramStart"/>
      <w:r w:rsidRPr="00627969">
        <w:rPr>
          <w:rFonts w:asciiTheme="minorHAnsi" w:hAnsiTheme="minorHAnsi" w:cstheme="minorHAnsi"/>
          <w:lang w:val="en-GB"/>
        </w:rPr>
        <w:t>risks</w:t>
      </w:r>
      <w:proofErr w:type="gramEnd"/>
      <w:r w:rsidRPr="00627969">
        <w:rPr>
          <w:rFonts w:asciiTheme="minorHAnsi" w:hAnsiTheme="minorHAnsi" w:cstheme="minorHAnsi"/>
          <w:lang w:val="en-GB"/>
        </w:rPr>
        <w:t xml:space="preserve"> and opportunities for Maltese children on the internet. </w:t>
      </w:r>
      <w:proofErr w:type="spellStart"/>
      <w:r w:rsidRPr="00627969">
        <w:rPr>
          <w:rFonts w:asciiTheme="minorHAnsi" w:hAnsiTheme="minorHAnsi" w:cstheme="minorHAnsi"/>
          <w:lang w:val="en-GB"/>
        </w:rPr>
        <w:t>Msida</w:t>
      </w:r>
      <w:proofErr w:type="spellEnd"/>
      <w:r w:rsidRPr="00627969">
        <w:rPr>
          <w:rFonts w:asciiTheme="minorHAnsi" w:hAnsiTheme="minorHAnsi" w:cstheme="minorHAnsi"/>
          <w:lang w:val="en-GB"/>
        </w:rPr>
        <w:t xml:space="preserve">: University of Malta. EU Kids Online </w:t>
      </w:r>
      <w:r w:rsidRPr="00627969">
        <w:rPr>
          <w:rFonts w:asciiTheme="minorHAnsi" w:hAnsiTheme="minorHAnsi" w:cstheme="minorHAnsi"/>
          <w:lang w:val="en-GB"/>
        </w:rPr>
        <w:noBreakHyphen/>
        <w:t xml:space="preserve"> Maltese national report</w:t>
      </w:r>
      <w:r>
        <w:rPr>
          <w:rFonts w:asciiTheme="minorHAnsi" w:hAnsiTheme="minorHAnsi" w:cstheme="minorHAnsi"/>
          <w:lang w:val="en-GB"/>
        </w:rPr>
        <w:t>.</w:t>
      </w:r>
    </w:p>
    <w:p w14:paraId="42ADEFA2" w14:textId="77777777" w:rsidR="006A400B" w:rsidRPr="00627969" w:rsidRDefault="006A400B" w:rsidP="006A400B">
      <w:pPr>
        <w:pStyle w:val="Default"/>
        <w:ind w:left="720" w:hanging="720"/>
        <w:rPr>
          <w:rFonts w:asciiTheme="minorHAnsi" w:hAnsiTheme="minorHAnsi" w:cstheme="minorHAnsi"/>
          <w:lang w:val="en-GB"/>
        </w:rPr>
      </w:pPr>
    </w:p>
    <w:p w14:paraId="25CEE455" w14:textId="77777777" w:rsidR="006A400B" w:rsidRPr="00627969" w:rsidRDefault="006A400B" w:rsidP="006A400B">
      <w:pPr>
        <w:pStyle w:val="Default"/>
        <w:ind w:left="720" w:hanging="720"/>
        <w:rPr>
          <w:rFonts w:asciiTheme="minorHAnsi" w:hAnsiTheme="minorHAnsi" w:cstheme="minorHAnsi"/>
          <w:lang w:val="en-GB"/>
        </w:rPr>
      </w:pPr>
      <w:r>
        <w:rPr>
          <w:rFonts w:asciiTheme="minorHAnsi" w:hAnsiTheme="minorHAnsi" w:cstheme="minorHAnsi"/>
          <w:lang w:val="en-GB"/>
        </w:rPr>
        <w:t>6i</w:t>
      </w:r>
      <w:r>
        <w:rPr>
          <w:rFonts w:asciiTheme="minorHAnsi" w:hAnsiTheme="minorHAnsi" w:cstheme="minorHAnsi"/>
          <w:lang w:val="en-GB"/>
        </w:rPr>
        <w:tab/>
      </w:r>
      <w:r w:rsidRPr="00627969">
        <w:rPr>
          <w:rFonts w:asciiTheme="minorHAnsi" w:hAnsiTheme="minorHAnsi" w:cstheme="minorHAnsi"/>
          <w:lang w:val="en-GB"/>
        </w:rPr>
        <w:t xml:space="preserve">Mary Anne Lauri, </w:t>
      </w:r>
      <w:proofErr w:type="spellStart"/>
      <w:r w:rsidRPr="00627969">
        <w:rPr>
          <w:rFonts w:asciiTheme="minorHAnsi" w:hAnsiTheme="minorHAnsi" w:cstheme="minorHAnsi"/>
          <w:lang w:val="en-GB"/>
        </w:rPr>
        <w:t>Lorleen</w:t>
      </w:r>
      <w:proofErr w:type="spellEnd"/>
      <w:r w:rsidRPr="00627969">
        <w:rPr>
          <w:rFonts w:asciiTheme="minorHAnsi" w:hAnsiTheme="minorHAnsi" w:cstheme="minorHAnsi"/>
          <w:lang w:val="en-GB"/>
        </w:rPr>
        <w:t xml:space="preserve"> Farrugia, Mark Spiteri, Stephen Camilleri, Dunstan </w:t>
      </w:r>
      <w:proofErr w:type="gramStart"/>
      <w:r w:rsidRPr="00627969">
        <w:rPr>
          <w:rFonts w:asciiTheme="minorHAnsi" w:hAnsiTheme="minorHAnsi" w:cstheme="minorHAnsi"/>
          <w:lang w:val="en-GB"/>
        </w:rPr>
        <w:t>Hamilton</w:t>
      </w:r>
      <w:proofErr w:type="gramEnd"/>
      <w:r w:rsidRPr="00627969">
        <w:rPr>
          <w:rFonts w:asciiTheme="minorHAnsi" w:hAnsiTheme="minorHAnsi" w:cstheme="minorHAnsi"/>
          <w:lang w:val="en-GB"/>
        </w:rPr>
        <w:t xml:space="preserve"> and Isaac </w:t>
      </w:r>
      <w:proofErr w:type="spellStart"/>
      <w:r w:rsidRPr="00627969">
        <w:rPr>
          <w:rFonts w:asciiTheme="minorHAnsi" w:hAnsiTheme="minorHAnsi" w:cstheme="minorHAnsi"/>
          <w:lang w:val="en-GB"/>
        </w:rPr>
        <w:t>Sammut</w:t>
      </w:r>
      <w:proofErr w:type="spellEnd"/>
      <w:r w:rsidRPr="00627969">
        <w:rPr>
          <w:rFonts w:asciiTheme="minorHAnsi" w:hAnsiTheme="minorHAnsi" w:cstheme="minorHAnsi"/>
          <w:lang w:val="en-GB"/>
        </w:rPr>
        <w:t xml:space="preserve">. Contact: University of Malta, </w:t>
      </w:r>
      <w:proofErr w:type="spellStart"/>
      <w:r w:rsidRPr="00627969">
        <w:rPr>
          <w:rFonts w:asciiTheme="minorHAnsi" w:hAnsiTheme="minorHAnsi" w:cstheme="minorHAnsi"/>
          <w:lang w:val="en-GB"/>
        </w:rPr>
        <w:t>Msida</w:t>
      </w:r>
      <w:proofErr w:type="spellEnd"/>
      <w:r w:rsidRPr="00627969">
        <w:rPr>
          <w:rFonts w:asciiTheme="minorHAnsi" w:hAnsiTheme="minorHAnsi" w:cstheme="minorHAnsi"/>
          <w:lang w:val="en-GB"/>
        </w:rPr>
        <w:t>, Malta, MSD 2080, Malta, Email: mary-anne.lauri@um.edu.mt (Malta EU Kids Online team)</w:t>
      </w:r>
    </w:p>
    <w:p w14:paraId="0D1A597D" w14:textId="77777777" w:rsidR="006A400B" w:rsidRPr="00627969" w:rsidRDefault="006A400B" w:rsidP="006A400B">
      <w:pPr>
        <w:pStyle w:val="Default"/>
        <w:ind w:left="720" w:hanging="720"/>
        <w:rPr>
          <w:rFonts w:asciiTheme="minorHAnsi" w:hAnsiTheme="minorHAnsi" w:cstheme="minorHAnsi"/>
          <w:lang w:val="en-GB"/>
        </w:rPr>
      </w:pPr>
    </w:p>
    <w:p w14:paraId="46E7C443" w14:textId="77777777" w:rsidR="006A400B" w:rsidRPr="00627969" w:rsidRDefault="006A400B" w:rsidP="006A400B">
      <w:pPr>
        <w:ind w:left="720" w:hanging="720"/>
        <w:jc w:val="both"/>
        <w:rPr>
          <w:rFonts w:cstheme="minorHAnsi"/>
          <w:sz w:val="24"/>
          <w:szCs w:val="24"/>
        </w:rPr>
      </w:pPr>
      <w:r>
        <w:rPr>
          <w:rFonts w:cstheme="minorHAnsi"/>
          <w:sz w:val="24"/>
          <w:szCs w:val="24"/>
        </w:rPr>
        <w:t>7</w:t>
      </w:r>
      <w:r w:rsidRPr="00627969">
        <w:rPr>
          <w:rFonts w:cstheme="minorHAnsi"/>
          <w:sz w:val="24"/>
          <w:szCs w:val="24"/>
        </w:rPr>
        <w:tab/>
        <w:t xml:space="preserve">Zammit, T., </w:t>
      </w:r>
      <w:r>
        <w:rPr>
          <w:rFonts w:cstheme="minorHAnsi"/>
          <w:sz w:val="24"/>
          <w:szCs w:val="24"/>
        </w:rPr>
        <w:t xml:space="preserve">Inspector of Police, Cyber Crime Unit </w:t>
      </w:r>
      <w:r w:rsidRPr="00627969">
        <w:rPr>
          <w:rFonts w:cstheme="minorHAnsi"/>
          <w:sz w:val="24"/>
          <w:szCs w:val="24"/>
        </w:rPr>
        <w:t>(25.11.2021) Personal Communication (telephone conversation and email)</w:t>
      </w:r>
    </w:p>
    <w:p w14:paraId="44610C7D" w14:textId="77777777" w:rsidR="006A400B" w:rsidRPr="00627969" w:rsidRDefault="006A400B" w:rsidP="006A400B">
      <w:pPr>
        <w:ind w:left="720" w:hanging="670"/>
        <w:jc w:val="both"/>
        <w:rPr>
          <w:rFonts w:cstheme="minorHAnsi"/>
          <w:sz w:val="24"/>
          <w:szCs w:val="24"/>
        </w:rPr>
      </w:pPr>
      <w:r>
        <w:rPr>
          <w:rFonts w:cstheme="minorHAnsi"/>
          <w:sz w:val="24"/>
          <w:szCs w:val="24"/>
        </w:rPr>
        <w:t>8</w:t>
      </w:r>
      <w:r w:rsidRPr="00627969">
        <w:rPr>
          <w:rFonts w:cstheme="minorHAnsi"/>
          <w:sz w:val="24"/>
          <w:szCs w:val="24"/>
        </w:rPr>
        <w:tab/>
        <w:t>University of Malta – HR Policy on Harassment and Antibullying (2021) um.edu.mt/_date/assets/pdf_file/0010/469846/harassmentandbullyingpolicy.pdf</w:t>
      </w:r>
    </w:p>
    <w:p w14:paraId="5A29028E" w14:textId="77777777" w:rsidR="006A400B" w:rsidRPr="00627969" w:rsidRDefault="006A400B" w:rsidP="006A400B">
      <w:pPr>
        <w:jc w:val="both"/>
        <w:rPr>
          <w:rFonts w:cstheme="minorHAnsi"/>
          <w:sz w:val="24"/>
          <w:szCs w:val="24"/>
        </w:rPr>
      </w:pPr>
      <w:r w:rsidRPr="00627969">
        <w:rPr>
          <w:rFonts w:cstheme="minorHAnsi"/>
          <w:sz w:val="24"/>
          <w:szCs w:val="24"/>
        </w:rPr>
        <w:t xml:space="preserve"> </w:t>
      </w:r>
      <w:r>
        <w:rPr>
          <w:rFonts w:cstheme="minorHAnsi"/>
          <w:sz w:val="24"/>
          <w:szCs w:val="24"/>
        </w:rPr>
        <w:t>9</w:t>
      </w:r>
      <w:r w:rsidRPr="00627969">
        <w:rPr>
          <w:rFonts w:cstheme="minorHAnsi"/>
          <w:sz w:val="24"/>
          <w:szCs w:val="24"/>
        </w:rPr>
        <w:tab/>
      </w:r>
      <w:hyperlink r:id="rId17" w:history="1">
        <w:r w:rsidRPr="00627969">
          <w:rPr>
            <w:rStyle w:val="Hyperlink"/>
            <w:rFonts w:cstheme="minorHAnsi"/>
            <w:sz w:val="24"/>
            <w:szCs w:val="24"/>
          </w:rPr>
          <w:t>https://iHASCO.co.uk</w:t>
        </w:r>
      </w:hyperlink>
    </w:p>
    <w:p w14:paraId="7253F80B" w14:textId="77777777" w:rsidR="006A400B" w:rsidRPr="00627969" w:rsidRDefault="006A400B" w:rsidP="006A400B">
      <w:pPr>
        <w:ind w:left="720" w:hanging="720"/>
        <w:jc w:val="both"/>
        <w:rPr>
          <w:rFonts w:cstheme="minorHAnsi"/>
          <w:sz w:val="24"/>
          <w:szCs w:val="24"/>
        </w:rPr>
      </w:pPr>
      <w:r w:rsidRPr="00627969">
        <w:rPr>
          <w:rFonts w:cstheme="minorHAnsi"/>
          <w:sz w:val="24"/>
          <w:szCs w:val="24"/>
        </w:rPr>
        <w:t xml:space="preserve"> </w:t>
      </w:r>
      <w:r>
        <w:rPr>
          <w:rFonts w:cstheme="minorHAnsi"/>
          <w:sz w:val="24"/>
          <w:szCs w:val="24"/>
        </w:rPr>
        <w:t>10</w:t>
      </w:r>
      <w:r w:rsidRPr="00627969">
        <w:rPr>
          <w:rFonts w:cstheme="minorHAnsi"/>
          <w:sz w:val="24"/>
          <w:szCs w:val="24"/>
        </w:rPr>
        <w:tab/>
        <w:t>NSSS, Ministry for Education, Coleiro, KP., Educational Officer (01.12.2021) Personal Communication (Zoom meeting)</w:t>
      </w:r>
    </w:p>
    <w:p w14:paraId="1A5FC4DF" w14:textId="77777777" w:rsidR="006A400B" w:rsidRPr="00627969" w:rsidRDefault="006A400B" w:rsidP="006A400B">
      <w:pPr>
        <w:ind w:left="720" w:hanging="720"/>
        <w:jc w:val="both"/>
        <w:rPr>
          <w:rFonts w:cstheme="minorHAnsi"/>
          <w:sz w:val="24"/>
          <w:szCs w:val="24"/>
        </w:rPr>
      </w:pPr>
      <w:r>
        <w:rPr>
          <w:rFonts w:cstheme="minorHAnsi"/>
          <w:sz w:val="24"/>
          <w:szCs w:val="24"/>
        </w:rPr>
        <w:t>10</w:t>
      </w:r>
      <w:r w:rsidRPr="00627969">
        <w:rPr>
          <w:rFonts w:cstheme="minorHAnsi"/>
          <w:sz w:val="24"/>
          <w:szCs w:val="24"/>
        </w:rPr>
        <w:t>i</w:t>
      </w:r>
      <w:r w:rsidRPr="00627969">
        <w:rPr>
          <w:rFonts w:cstheme="minorHAnsi"/>
          <w:sz w:val="24"/>
          <w:szCs w:val="24"/>
        </w:rPr>
        <w:tab/>
        <w:t>NSSS, Ministry for Education, Fava, J., Guidance Teacher – Child Safety Services (03.12.2021) Personal Communication (Zoom meeting)</w:t>
      </w:r>
    </w:p>
    <w:p w14:paraId="671050B0" w14:textId="77777777" w:rsidR="006A400B" w:rsidRPr="00627969" w:rsidRDefault="006A400B" w:rsidP="006A400B">
      <w:pPr>
        <w:ind w:left="720" w:hanging="720"/>
        <w:jc w:val="both"/>
        <w:rPr>
          <w:rFonts w:cstheme="minorHAnsi"/>
          <w:sz w:val="24"/>
          <w:szCs w:val="24"/>
        </w:rPr>
      </w:pPr>
      <w:r>
        <w:rPr>
          <w:rFonts w:cstheme="minorHAnsi"/>
          <w:sz w:val="24"/>
          <w:szCs w:val="24"/>
        </w:rPr>
        <w:t>10</w:t>
      </w:r>
      <w:r w:rsidRPr="00627969">
        <w:rPr>
          <w:rFonts w:cstheme="minorHAnsi"/>
          <w:sz w:val="24"/>
          <w:szCs w:val="24"/>
        </w:rPr>
        <w:t>ii</w:t>
      </w:r>
      <w:r w:rsidRPr="00627969">
        <w:rPr>
          <w:rFonts w:cstheme="minorHAnsi"/>
          <w:sz w:val="24"/>
          <w:szCs w:val="24"/>
        </w:rPr>
        <w:tab/>
        <w:t>NSSS, Ministry for Education, Micallef Grimaud, M.,</w:t>
      </w:r>
      <w:r>
        <w:rPr>
          <w:rFonts w:cstheme="minorHAnsi"/>
          <w:sz w:val="24"/>
          <w:szCs w:val="24"/>
        </w:rPr>
        <w:t xml:space="preserve"> Guidance Teacher and Counsellor</w:t>
      </w:r>
      <w:r w:rsidRPr="00627969">
        <w:rPr>
          <w:rFonts w:cstheme="minorHAnsi"/>
          <w:sz w:val="24"/>
          <w:szCs w:val="24"/>
        </w:rPr>
        <w:t xml:space="preserve"> (03.12.2021) Personal Communication (Zoom meeting)</w:t>
      </w:r>
    </w:p>
    <w:p w14:paraId="77F45A2F" w14:textId="77777777" w:rsidR="006A400B" w:rsidRPr="00627969" w:rsidRDefault="006A400B" w:rsidP="006A400B">
      <w:pPr>
        <w:ind w:left="720" w:hanging="720"/>
        <w:jc w:val="both"/>
        <w:rPr>
          <w:rFonts w:cstheme="minorHAnsi"/>
          <w:sz w:val="24"/>
          <w:szCs w:val="24"/>
        </w:rPr>
      </w:pPr>
      <w:r>
        <w:rPr>
          <w:rFonts w:cstheme="minorHAnsi"/>
          <w:sz w:val="24"/>
          <w:szCs w:val="24"/>
        </w:rPr>
        <w:t>11</w:t>
      </w:r>
      <w:r w:rsidRPr="00627969">
        <w:rPr>
          <w:rFonts w:cstheme="minorHAnsi"/>
          <w:sz w:val="24"/>
          <w:szCs w:val="24"/>
        </w:rPr>
        <w:tab/>
        <w:t>Ministry for Education and Employment (n.d.) How to deal with cyberbullying – guidelines for senior management team. Besmartonline.org.mt Co</w:t>
      </w:r>
      <w:r w:rsidRPr="00627969">
        <w:rPr>
          <w:rFonts w:cstheme="minorHAnsi"/>
          <w:sz w:val="24"/>
          <w:szCs w:val="24"/>
        </w:rPr>
        <w:noBreakHyphen/>
        <w:t xml:space="preserve">financed by the European Union – Connecting Europe Facility. </w:t>
      </w:r>
    </w:p>
    <w:p w14:paraId="7434ACA4" w14:textId="77777777" w:rsidR="006A400B" w:rsidRPr="00627969" w:rsidRDefault="006A400B" w:rsidP="006A400B">
      <w:pPr>
        <w:jc w:val="both"/>
        <w:rPr>
          <w:rFonts w:cstheme="minorHAnsi"/>
          <w:sz w:val="24"/>
          <w:szCs w:val="24"/>
        </w:rPr>
      </w:pPr>
      <w:r w:rsidRPr="00627969">
        <w:rPr>
          <w:rFonts w:cstheme="minorHAnsi"/>
          <w:sz w:val="24"/>
          <w:szCs w:val="24"/>
        </w:rPr>
        <w:t>1</w:t>
      </w:r>
      <w:r>
        <w:rPr>
          <w:rFonts w:cstheme="minorHAnsi"/>
          <w:sz w:val="24"/>
          <w:szCs w:val="24"/>
        </w:rPr>
        <w:t>2</w:t>
      </w:r>
      <w:r w:rsidRPr="00627969">
        <w:rPr>
          <w:rFonts w:cstheme="minorHAnsi"/>
          <w:sz w:val="24"/>
          <w:szCs w:val="24"/>
        </w:rPr>
        <w:tab/>
        <w:t xml:space="preserve">Ministry for Education Report., (2017) Antibullying Annual </w:t>
      </w:r>
      <w:proofErr w:type="gramStart"/>
      <w:r w:rsidRPr="00627969">
        <w:rPr>
          <w:rFonts w:cstheme="minorHAnsi"/>
          <w:sz w:val="24"/>
          <w:szCs w:val="24"/>
        </w:rPr>
        <w:t>Report;</w:t>
      </w:r>
      <w:proofErr w:type="gramEnd"/>
      <w:r w:rsidRPr="00627969">
        <w:rPr>
          <w:rFonts w:cstheme="minorHAnsi"/>
          <w:sz w:val="24"/>
          <w:szCs w:val="24"/>
        </w:rPr>
        <w:t xml:space="preserve"> </w:t>
      </w:r>
    </w:p>
    <w:p w14:paraId="23CFFB41" w14:textId="77777777" w:rsidR="006A400B" w:rsidRPr="00627969" w:rsidRDefault="006A400B" w:rsidP="006A400B">
      <w:pPr>
        <w:jc w:val="both"/>
        <w:rPr>
          <w:rFonts w:cstheme="minorHAnsi"/>
          <w:sz w:val="24"/>
          <w:szCs w:val="24"/>
        </w:rPr>
      </w:pPr>
      <w:r w:rsidRPr="00627969">
        <w:rPr>
          <w:rFonts w:cstheme="minorHAnsi"/>
          <w:sz w:val="24"/>
          <w:szCs w:val="24"/>
        </w:rPr>
        <w:t>1</w:t>
      </w:r>
      <w:r>
        <w:rPr>
          <w:rFonts w:cstheme="minorHAnsi"/>
          <w:sz w:val="24"/>
          <w:szCs w:val="24"/>
        </w:rPr>
        <w:t>3</w:t>
      </w:r>
      <w:r w:rsidRPr="00627969">
        <w:rPr>
          <w:rFonts w:cstheme="minorHAnsi"/>
          <w:sz w:val="24"/>
          <w:szCs w:val="24"/>
        </w:rPr>
        <w:tab/>
        <w:t xml:space="preserve">Ministry for Education Report., (2020) Antibullying Annual </w:t>
      </w:r>
      <w:proofErr w:type="gramStart"/>
      <w:r w:rsidRPr="00627969">
        <w:rPr>
          <w:rFonts w:cstheme="minorHAnsi"/>
          <w:sz w:val="24"/>
          <w:szCs w:val="24"/>
        </w:rPr>
        <w:t>Report;</w:t>
      </w:r>
      <w:proofErr w:type="gramEnd"/>
      <w:r w:rsidRPr="00627969">
        <w:rPr>
          <w:rFonts w:cstheme="minorHAnsi"/>
          <w:sz w:val="24"/>
          <w:szCs w:val="24"/>
        </w:rPr>
        <w:t xml:space="preserve"> </w:t>
      </w:r>
    </w:p>
    <w:p w14:paraId="7CE6A0D6" w14:textId="77777777" w:rsidR="006A400B" w:rsidRPr="00627969" w:rsidRDefault="006A400B" w:rsidP="006A400B">
      <w:pPr>
        <w:rPr>
          <w:rFonts w:cstheme="minorHAnsi"/>
          <w:sz w:val="24"/>
          <w:szCs w:val="24"/>
        </w:rPr>
      </w:pPr>
      <w:r w:rsidRPr="00627969">
        <w:rPr>
          <w:rFonts w:cstheme="minorHAnsi"/>
          <w:sz w:val="24"/>
          <w:szCs w:val="24"/>
        </w:rPr>
        <w:t>1</w:t>
      </w:r>
      <w:r>
        <w:rPr>
          <w:rFonts w:cstheme="minorHAnsi"/>
          <w:sz w:val="24"/>
          <w:szCs w:val="24"/>
        </w:rPr>
        <w:t>4</w:t>
      </w:r>
      <w:r w:rsidRPr="00627969">
        <w:rPr>
          <w:rFonts w:cstheme="minorHAnsi"/>
          <w:sz w:val="24"/>
          <w:szCs w:val="24"/>
        </w:rPr>
        <w:tab/>
      </w:r>
      <w:hyperlink r:id="rId18" w:history="1">
        <w:r w:rsidRPr="00627969">
          <w:rPr>
            <w:rStyle w:val="Hyperlink"/>
            <w:rFonts w:cstheme="minorHAnsi"/>
            <w:sz w:val="24"/>
            <w:szCs w:val="24"/>
          </w:rPr>
          <w:t>https://besmartonline.org.mt</w:t>
        </w:r>
      </w:hyperlink>
    </w:p>
    <w:p w14:paraId="36B522BC" w14:textId="77777777" w:rsidR="006A400B" w:rsidRPr="00627969" w:rsidRDefault="006A400B" w:rsidP="006A400B">
      <w:pPr>
        <w:ind w:left="720" w:hanging="720"/>
        <w:jc w:val="both"/>
        <w:rPr>
          <w:rFonts w:cstheme="minorHAnsi"/>
          <w:sz w:val="24"/>
          <w:szCs w:val="24"/>
        </w:rPr>
      </w:pPr>
      <w:r w:rsidRPr="00627969">
        <w:rPr>
          <w:rFonts w:cstheme="minorHAnsi"/>
          <w:sz w:val="24"/>
          <w:szCs w:val="24"/>
        </w:rPr>
        <w:t>1</w:t>
      </w:r>
      <w:r>
        <w:rPr>
          <w:rFonts w:cstheme="minorHAnsi"/>
          <w:sz w:val="24"/>
          <w:szCs w:val="24"/>
        </w:rPr>
        <w:t>5</w:t>
      </w:r>
      <w:r w:rsidRPr="00627969">
        <w:rPr>
          <w:rFonts w:cstheme="minorHAnsi"/>
          <w:sz w:val="24"/>
          <w:szCs w:val="24"/>
        </w:rPr>
        <w:tab/>
        <w:t xml:space="preserve">Annual Report, (2020), Foundation for Social Welfare Services., </w:t>
      </w:r>
      <w:hyperlink r:id="rId19" w:history="1">
        <w:r w:rsidRPr="00627969">
          <w:rPr>
            <w:rStyle w:val="Hyperlink"/>
            <w:rFonts w:cstheme="minorHAnsi"/>
            <w:sz w:val="24"/>
            <w:szCs w:val="24"/>
          </w:rPr>
          <w:t>https://fsws.gov.mt/en/fsws/Pages/FSWS-Publications.aspx</w:t>
        </w:r>
      </w:hyperlink>
    </w:p>
    <w:p w14:paraId="5E025CD6" w14:textId="77777777" w:rsidR="006A400B" w:rsidRPr="00627969" w:rsidRDefault="006A400B" w:rsidP="006A400B">
      <w:pPr>
        <w:ind w:left="720" w:hanging="720"/>
        <w:jc w:val="both"/>
        <w:rPr>
          <w:rFonts w:cstheme="minorHAnsi"/>
          <w:sz w:val="24"/>
          <w:szCs w:val="24"/>
        </w:rPr>
      </w:pPr>
      <w:r w:rsidRPr="00627969">
        <w:rPr>
          <w:rFonts w:cstheme="minorHAnsi"/>
          <w:sz w:val="24"/>
          <w:szCs w:val="24"/>
        </w:rPr>
        <w:t>1</w:t>
      </w:r>
      <w:r>
        <w:rPr>
          <w:rFonts w:cstheme="minorHAnsi"/>
          <w:sz w:val="24"/>
          <w:szCs w:val="24"/>
        </w:rPr>
        <w:t>6</w:t>
      </w:r>
      <w:r w:rsidRPr="00627969">
        <w:rPr>
          <w:rFonts w:cstheme="minorHAnsi"/>
          <w:sz w:val="24"/>
          <w:szCs w:val="24"/>
        </w:rPr>
        <w:t xml:space="preserve"> </w:t>
      </w:r>
      <w:r w:rsidRPr="00627969">
        <w:rPr>
          <w:rFonts w:cstheme="minorHAnsi"/>
          <w:sz w:val="24"/>
          <w:szCs w:val="24"/>
        </w:rPr>
        <w:tab/>
        <w:t>Castillo, G., Manager at FSWS (01.12.2021) Personal Communication (telephone conversation and email)</w:t>
      </w:r>
    </w:p>
    <w:p w14:paraId="1BB07614" w14:textId="77777777" w:rsidR="006A400B" w:rsidRDefault="006A400B" w:rsidP="006A400B">
      <w:pPr>
        <w:ind w:left="720" w:hanging="720"/>
        <w:jc w:val="both"/>
        <w:rPr>
          <w:rFonts w:cstheme="minorHAnsi"/>
          <w:sz w:val="24"/>
          <w:szCs w:val="24"/>
        </w:rPr>
      </w:pPr>
      <w:r w:rsidRPr="00627969">
        <w:rPr>
          <w:rFonts w:cstheme="minorHAnsi"/>
          <w:sz w:val="24"/>
          <w:szCs w:val="24"/>
        </w:rPr>
        <w:t>1</w:t>
      </w:r>
      <w:r>
        <w:rPr>
          <w:rFonts w:cstheme="minorHAnsi"/>
          <w:sz w:val="24"/>
          <w:szCs w:val="24"/>
        </w:rPr>
        <w:t>7</w:t>
      </w:r>
      <w:r w:rsidRPr="00627969">
        <w:rPr>
          <w:rFonts w:cstheme="minorHAnsi"/>
          <w:sz w:val="24"/>
          <w:szCs w:val="24"/>
        </w:rPr>
        <w:tab/>
      </w:r>
      <w:r>
        <w:rPr>
          <w:rFonts w:cstheme="minorHAnsi"/>
          <w:sz w:val="24"/>
          <w:szCs w:val="24"/>
        </w:rPr>
        <w:t>https://sapport.gov.mt</w:t>
      </w:r>
    </w:p>
    <w:p w14:paraId="5BAEAC2A" w14:textId="77777777" w:rsidR="006A400B" w:rsidRDefault="006A400B" w:rsidP="006A400B">
      <w:pPr>
        <w:ind w:left="720" w:hanging="720"/>
        <w:jc w:val="both"/>
        <w:rPr>
          <w:rFonts w:cstheme="minorHAnsi"/>
          <w:sz w:val="24"/>
          <w:szCs w:val="24"/>
        </w:rPr>
      </w:pPr>
      <w:r>
        <w:rPr>
          <w:rFonts w:cstheme="minorHAnsi"/>
          <w:sz w:val="24"/>
          <w:szCs w:val="24"/>
        </w:rPr>
        <w:t>18</w:t>
      </w:r>
      <w:r>
        <w:rPr>
          <w:rFonts w:cstheme="minorHAnsi"/>
          <w:sz w:val="24"/>
          <w:szCs w:val="24"/>
        </w:rPr>
        <w:tab/>
      </w:r>
      <w:r w:rsidRPr="00627969">
        <w:rPr>
          <w:rFonts w:cstheme="minorHAnsi"/>
          <w:sz w:val="24"/>
          <w:szCs w:val="24"/>
        </w:rPr>
        <w:t>Sciberras, R., CEO</w:t>
      </w:r>
      <w:r>
        <w:rPr>
          <w:rFonts w:cstheme="minorHAnsi"/>
          <w:sz w:val="24"/>
          <w:szCs w:val="24"/>
        </w:rPr>
        <w:t xml:space="preserve"> </w:t>
      </w:r>
      <w:proofErr w:type="gramStart"/>
      <w:r>
        <w:rPr>
          <w:rFonts w:cstheme="minorHAnsi"/>
          <w:sz w:val="24"/>
          <w:szCs w:val="24"/>
        </w:rPr>
        <w:t xml:space="preserve">at </w:t>
      </w:r>
      <w:r w:rsidRPr="00627969">
        <w:rPr>
          <w:rFonts w:cstheme="minorHAnsi"/>
          <w:sz w:val="24"/>
          <w:szCs w:val="24"/>
        </w:rPr>
        <w:t xml:space="preserve"> </w:t>
      </w:r>
      <w:proofErr w:type="spellStart"/>
      <w:r w:rsidRPr="00627969">
        <w:rPr>
          <w:rFonts w:cstheme="minorHAnsi"/>
          <w:sz w:val="24"/>
          <w:szCs w:val="24"/>
        </w:rPr>
        <w:t>Agenzija</w:t>
      </w:r>
      <w:proofErr w:type="spellEnd"/>
      <w:proofErr w:type="gramEnd"/>
      <w:r w:rsidRPr="00627969">
        <w:rPr>
          <w:rFonts w:cstheme="minorHAnsi"/>
          <w:sz w:val="24"/>
          <w:szCs w:val="24"/>
        </w:rPr>
        <w:t xml:space="preserve"> </w:t>
      </w:r>
      <w:proofErr w:type="spellStart"/>
      <w:r w:rsidRPr="00627969">
        <w:rPr>
          <w:rFonts w:cstheme="minorHAnsi"/>
          <w:sz w:val="24"/>
          <w:szCs w:val="24"/>
        </w:rPr>
        <w:t>Sapport</w:t>
      </w:r>
      <w:proofErr w:type="spellEnd"/>
      <w:r w:rsidRPr="00627969">
        <w:rPr>
          <w:rFonts w:cstheme="minorHAnsi"/>
          <w:sz w:val="24"/>
          <w:szCs w:val="24"/>
        </w:rPr>
        <w:t xml:space="preserve"> (29.11.2021) Personal Communication (telephone conversation and email)</w:t>
      </w:r>
    </w:p>
    <w:p w14:paraId="63F51F43" w14:textId="5C00976E" w:rsidR="006A400B" w:rsidRPr="006A400B" w:rsidRDefault="00E274B7" w:rsidP="00E274B7">
      <w:pPr>
        <w:spacing w:before="840" w:after="0"/>
        <w:ind w:left="720" w:hanging="720"/>
        <w:jc w:val="center"/>
        <w:rPr>
          <w:rFonts w:cstheme="majorBidi"/>
          <w:sz w:val="24"/>
          <w:szCs w:val="24"/>
        </w:rPr>
      </w:pPr>
      <w:r>
        <w:rPr>
          <w:rFonts w:cstheme="minorHAnsi"/>
          <w:sz w:val="24"/>
          <w:szCs w:val="24"/>
        </w:rPr>
        <w:t>______________</w:t>
      </w:r>
    </w:p>
    <w:sectPr w:rsidR="006A400B" w:rsidRPr="006A400B" w:rsidSect="00857FF1">
      <w:headerReference w:type="default" r:id="rId20"/>
      <w:footerReference w:type="first" r:id="rId21"/>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8A0D" w14:textId="77777777" w:rsidR="006F1DF2" w:rsidRDefault="006F1DF2">
      <w:r>
        <w:separator/>
      </w:r>
    </w:p>
  </w:endnote>
  <w:endnote w:type="continuationSeparator" w:id="0">
    <w:p w14:paraId="4F008803" w14:textId="77777777" w:rsidR="006F1DF2" w:rsidRDefault="006F1DF2">
      <w:r>
        <w:continuationSeparator/>
      </w:r>
    </w:p>
  </w:endnote>
  <w:endnote w:type="continuationNotice" w:id="1">
    <w:p w14:paraId="4C00418E" w14:textId="77777777" w:rsidR="006F1DF2" w:rsidRDefault="006F1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othamNarrow-Light">
    <w:altName w:val="Yu Gothic"/>
    <w:panose1 w:val="00000000000000000000"/>
    <w:charset w:val="80"/>
    <w:family w:val="auto"/>
    <w:notTrueType/>
    <w:pitch w:val="default"/>
    <w:sig w:usb0="00000003" w:usb1="08070000" w:usb2="00000010" w:usb3="00000000" w:csb0="0002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1FF7" w14:textId="77777777" w:rsidR="006F1DF2" w:rsidRDefault="006F1DF2">
      <w:r>
        <w:separator/>
      </w:r>
    </w:p>
  </w:footnote>
  <w:footnote w:type="continuationSeparator" w:id="0">
    <w:p w14:paraId="5CE66ED0" w14:textId="77777777" w:rsidR="006F1DF2" w:rsidRDefault="006F1DF2">
      <w:r>
        <w:continuationSeparator/>
      </w:r>
    </w:p>
  </w:footnote>
  <w:footnote w:type="continuationNotice" w:id="1">
    <w:p w14:paraId="286168E8" w14:textId="77777777" w:rsidR="006F1DF2" w:rsidRDefault="006F1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0099A02D"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t>CWG-</w:t>
    </w:r>
    <w:r w:rsidR="00C66376">
      <w:rPr>
        <w:noProof/>
      </w:rPr>
      <w:t>COP</w:t>
    </w:r>
    <w:r w:rsidR="00857FF1">
      <w:rPr>
        <w:noProof/>
      </w:rPr>
      <w:t>-</w:t>
    </w:r>
    <w:r w:rsidR="00C66376">
      <w:rPr>
        <w:noProof/>
      </w:rPr>
      <w:t>1</w:t>
    </w:r>
    <w:r w:rsidR="00857FF1">
      <w:rPr>
        <w:noProof/>
      </w:rPr>
      <w:t>8/</w:t>
    </w:r>
    <w:r w:rsidR="00E274B7">
      <w:rPr>
        <w:noProof/>
      </w:rPr>
      <w:t>INF/14</w:t>
    </w:r>
    <w:r w:rsidR="00857FF1">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91671B"/>
    <w:multiLevelType w:val="multilevel"/>
    <w:tmpl w:val="97B4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B04E5"/>
    <w:multiLevelType w:val="hybridMultilevel"/>
    <w:tmpl w:val="355A07DC"/>
    <w:lvl w:ilvl="0" w:tplc="DCF66F82">
      <w:start w:val="1"/>
      <w:numFmt w:val="decimal"/>
      <w:lvlText w:val="%1"/>
      <w:lvlJc w:val="left"/>
      <w:pPr>
        <w:ind w:left="720" w:hanging="360"/>
      </w:pPr>
      <w:rPr>
        <w:rFonts w:hint="default"/>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CEC318C"/>
    <w:multiLevelType w:val="hybridMultilevel"/>
    <w:tmpl w:val="0382E3D6"/>
    <w:lvl w:ilvl="0" w:tplc="A3742176">
      <w:start w:val="1"/>
      <w:numFmt w:val="decimal"/>
      <w:lvlText w:val="%1"/>
      <w:lvlJc w:val="left"/>
      <w:pPr>
        <w:ind w:left="720" w:hanging="670"/>
      </w:pPr>
      <w:rPr>
        <w:rFonts w:hint="default"/>
        <w:color w:val="auto"/>
        <w:u w:val="none"/>
      </w:rPr>
    </w:lvl>
    <w:lvl w:ilvl="1" w:tplc="20000019" w:tentative="1">
      <w:start w:val="1"/>
      <w:numFmt w:val="lowerLetter"/>
      <w:lvlText w:val="%2."/>
      <w:lvlJc w:val="left"/>
      <w:pPr>
        <w:ind w:left="1130" w:hanging="360"/>
      </w:pPr>
    </w:lvl>
    <w:lvl w:ilvl="2" w:tplc="2000001B" w:tentative="1">
      <w:start w:val="1"/>
      <w:numFmt w:val="lowerRoman"/>
      <w:lvlText w:val="%3."/>
      <w:lvlJc w:val="right"/>
      <w:pPr>
        <w:ind w:left="1850" w:hanging="180"/>
      </w:pPr>
    </w:lvl>
    <w:lvl w:ilvl="3" w:tplc="2000000F" w:tentative="1">
      <w:start w:val="1"/>
      <w:numFmt w:val="decimal"/>
      <w:lvlText w:val="%4."/>
      <w:lvlJc w:val="left"/>
      <w:pPr>
        <w:ind w:left="2570" w:hanging="360"/>
      </w:pPr>
    </w:lvl>
    <w:lvl w:ilvl="4" w:tplc="20000019" w:tentative="1">
      <w:start w:val="1"/>
      <w:numFmt w:val="lowerLetter"/>
      <w:lvlText w:val="%5."/>
      <w:lvlJc w:val="left"/>
      <w:pPr>
        <w:ind w:left="3290" w:hanging="360"/>
      </w:pPr>
    </w:lvl>
    <w:lvl w:ilvl="5" w:tplc="2000001B" w:tentative="1">
      <w:start w:val="1"/>
      <w:numFmt w:val="lowerRoman"/>
      <w:lvlText w:val="%6."/>
      <w:lvlJc w:val="right"/>
      <w:pPr>
        <w:ind w:left="4010" w:hanging="180"/>
      </w:pPr>
    </w:lvl>
    <w:lvl w:ilvl="6" w:tplc="2000000F" w:tentative="1">
      <w:start w:val="1"/>
      <w:numFmt w:val="decimal"/>
      <w:lvlText w:val="%7."/>
      <w:lvlJc w:val="left"/>
      <w:pPr>
        <w:ind w:left="4730" w:hanging="360"/>
      </w:pPr>
    </w:lvl>
    <w:lvl w:ilvl="7" w:tplc="20000019" w:tentative="1">
      <w:start w:val="1"/>
      <w:numFmt w:val="lowerLetter"/>
      <w:lvlText w:val="%8."/>
      <w:lvlJc w:val="left"/>
      <w:pPr>
        <w:ind w:left="5450" w:hanging="360"/>
      </w:pPr>
    </w:lvl>
    <w:lvl w:ilvl="8" w:tplc="2000001B" w:tentative="1">
      <w:start w:val="1"/>
      <w:numFmt w:val="lowerRoman"/>
      <w:lvlText w:val="%9."/>
      <w:lvlJc w:val="right"/>
      <w:pPr>
        <w:ind w:left="6170" w:hanging="180"/>
      </w:pPr>
    </w:lvl>
  </w:abstractNum>
  <w:abstractNum w:abstractNumId="6" w15:restartNumberingAfterBreak="0">
    <w:nsid w:val="5302414D"/>
    <w:multiLevelType w:val="multilevel"/>
    <w:tmpl w:val="F358061A"/>
    <w:lvl w:ilvl="0">
      <w:start w:val="1"/>
      <w:numFmt w:val="decimal"/>
      <w:lvlText w:val="%1."/>
      <w:lvlJc w:val="left"/>
      <w:pPr>
        <w:ind w:left="720" w:hanging="360"/>
      </w:pPr>
    </w:lvl>
    <w:lvl w:ilvl="1">
      <w:start w:val="2"/>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440" w:hanging="108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800" w:hanging="144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2160" w:hanging="1800"/>
      </w:pPr>
      <w:rPr>
        <w:rFonts w:asciiTheme="minorHAnsi" w:hAnsiTheme="minorHAnsi" w:cstheme="minorHAnsi" w:hint="default"/>
      </w:rPr>
    </w:lvl>
    <w:lvl w:ilvl="8">
      <w:start w:val="1"/>
      <w:numFmt w:val="decimal"/>
      <w:isLgl/>
      <w:lvlText w:val="%1.%2.%3.%4.%5.%6.%7.%8.%9"/>
      <w:lvlJc w:val="left"/>
      <w:pPr>
        <w:ind w:left="2520" w:hanging="2160"/>
      </w:pPr>
      <w:rPr>
        <w:rFonts w:asciiTheme="minorHAnsi" w:hAnsiTheme="minorHAnsi" w:cstheme="minorHAnsi" w:hint="default"/>
      </w:rPr>
    </w:lvl>
  </w:abstractNum>
  <w:abstractNum w:abstractNumId="7"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A216D54"/>
    <w:multiLevelType w:val="hybridMultilevel"/>
    <w:tmpl w:val="42366DAC"/>
    <w:lvl w:ilvl="0" w:tplc="350A3BA2">
      <w:start w:val="1"/>
      <w:numFmt w:val="decimal"/>
      <w:lvlText w:val="%1"/>
      <w:lvlJc w:val="left"/>
      <w:pPr>
        <w:ind w:left="720" w:hanging="360"/>
      </w:pPr>
      <w:rPr>
        <w:rFonts w:hint="default"/>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D735395"/>
    <w:multiLevelType w:val="hybridMultilevel"/>
    <w:tmpl w:val="0D4446E0"/>
    <w:lvl w:ilvl="0" w:tplc="D36C77FA">
      <w:start w:val="1"/>
      <w:numFmt w:val="decimal"/>
      <w:lvlText w:val="%1"/>
      <w:lvlJc w:val="left"/>
      <w:pPr>
        <w:ind w:left="1080" w:hanging="720"/>
      </w:pPr>
      <w:rPr>
        <w:rFonts w:hint="default"/>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ED72B11"/>
    <w:multiLevelType w:val="hybridMultilevel"/>
    <w:tmpl w:val="88E2C6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7C592BFF"/>
    <w:multiLevelType w:val="hybridMultilevel"/>
    <w:tmpl w:val="A192D5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2"/>
  </w:num>
  <w:num w:numId="5">
    <w:abstractNumId w:val="4"/>
  </w:num>
  <w:num w:numId="6">
    <w:abstractNumId w:val="7"/>
  </w:num>
  <w:num w:numId="7">
    <w:abstractNumId w:val="11"/>
  </w:num>
  <w:num w:numId="8">
    <w:abstractNumId w:val="1"/>
  </w:num>
  <w:num w:numId="9">
    <w:abstractNumId w:val="10"/>
  </w:num>
  <w:num w:numId="10">
    <w:abstractNumId w:val="13"/>
  </w:num>
  <w:num w:numId="11">
    <w:abstractNumId w:val="6"/>
  </w:num>
  <w:num w:numId="12">
    <w:abstractNumId w:val="6"/>
    <w:lvlOverride w:ilvl="0">
      <w:startOverride w:val="1"/>
    </w:lvlOverride>
  </w:num>
  <w:num w:numId="13">
    <w:abstractNumId w:val="9"/>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5FB1"/>
    <w:rsid w:val="0001781D"/>
    <w:rsid w:val="0002197D"/>
    <w:rsid w:val="00021DF9"/>
    <w:rsid w:val="00022FD9"/>
    <w:rsid w:val="0002607F"/>
    <w:rsid w:val="000264BE"/>
    <w:rsid w:val="000268B0"/>
    <w:rsid w:val="00027767"/>
    <w:rsid w:val="0003282D"/>
    <w:rsid w:val="00040756"/>
    <w:rsid w:val="00047F0D"/>
    <w:rsid w:val="00052578"/>
    <w:rsid w:val="00052886"/>
    <w:rsid w:val="00052EB0"/>
    <w:rsid w:val="00053C26"/>
    <w:rsid w:val="00053FE3"/>
    <w:rsid w:val="00054724"/>
    <w:rsid w:val="000548E3"/>
    <w:rsid w:val="0006023C"/>
    <w:rsid w:val="00060990"/>
    <w:rsid w:val="0006108F"/>
    <w:rsid w:val="00061780"/>
    <w:rsid w:val="0006545B"/>
    <w:rsid w:val="00065E3D"/>
    <w:rsid w:val="000720AB"/>
    <w:rsid w:val="0007733F"/>
    <w:rsid w:val="000811C5"/>
    <w:rsid w:val="0008236A"/>
    <w:rsid w:val="00086FC8"/>
    <w:rsid w:val="000929FF"/>
    <w:rsid w:val="00093ACA"/>
    <w:rsid w:val="000A1688"/>
    <w:rsid w:val="000A5071"/>
    <w:rsid w:val="000B4C95"/>
    <w:rsid w:val="000C20DC"/>
    <w:rsid w:val="000C2A2E"/>
    <w:rsid w:val="000C2C28"/>
    <w:rsid w:val="000C4839"/>
    <w:rsid w:val="000D1EC9"/>
    <w:rsid w:val="000D746E"/>
    <w:rsid w:val="000E0B2E"/>
    <w:rsid w:val="000E334D"/>
    <w:rsid w:val="000E6444"/>
    <w:rsid w:val="000E6F49"/>
    <w:rsid w:val="000E738E"/>
    <w:rsid w:val="000F2E67"/>
    <w:rsid w:val="000F366F"/>
    <w:rsid w:val="000F7587"/>
    <w:rsid w:val="0010077D"/>
    <w:rsid w:val="00100FFB"/>
    <w:rsid w:val="001012BC"/>
    <w:rsid w:val="0010361A"/>
    <w:rsid w:val="0010375B"/>
    <w:rsid w:val="001054A9"/>
    <w:rsid w:val="00111A8A"/>
    <w:rsid w:val="001158FB"/>
    <w:rsid w:val="001164E6"/>
    <w:rsid w:val="001217CF"/>
    <w:rsid w:val="00121D0F"/>
    <w:rsid w:val="00122205"/>
    <w:rsid w:val="0012767B"/>
    <w:rsid w:val="00130BEC"/>
    <w:rsid w:val="0014173E"/>
    <w:rsid w:val="00143AFF"/>
    <w:rsid w:val="00151F6B"/>
    <w:rsid w:val="00166837"/>
    <w:rsid w:val="001668F0"/>
    <w:rsid w:val="0017057A"/>
    <w:rsid w:val="001743A1"/>
    <w:rsid w:val="00175D3F"/>
    <w:rsid w:val="001778D9"/>
    <w:rsid w:val="00193826"/>
    <w:rsid w:val="00194AC8"/>
    <w:rsid w:val="001962CD"/>
    <w:rsid w:val="001A1E52"/>
    <w:rsid w:val="001A43BB"/>
    <w:rsid w:val="001B0D22"/>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56AD"/>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97799"/>
    <w:rsid w:val="002A09B4"/>
    <w:rsid w:val="002A173B"/>
    <w:rsid w:val="002A264E"/>
    <w:rsid w:val="002A6B9A"/>
    <w:rsid w:val="002B4498"/>
    <w:rsid w:val="002B4C20"/>
    <w:rsid w:val="002B7F6E"/>
    <w:rsid w:val="002D0F7E"/>
    <w:rsid w:val="002E04CE"/>
    <w:rsid w:val="002E581D"/>
    <w:rsid w:val="002E5B9B"/>
    <w:rsid w:val="002F150A"/>
    <w:rsid w:val="003010A1"/>
    <w:rsid w:val="00302584"/>
    <w:rsid w:val="00302B27"/>
    <w:rsid w:val="00306388"/>
    <w:rsid w:val="00307AF2"/>
    <w:rsid w:val="00312766"/>
    <w:rsid w:val="00313660"/>
    <w:rsid w:val="003149DC"/>
    <w:rsid w:val="00315C60"/>
    <w:rsid w:val="0031621F"/>
    <w:rsid w:val="00332B82"/>
    <w:rsid w:val="003341A5"/>
    <w:rsid w:val="00335193"/>
    <w:rsid w:val="00342898"/>
    <w:rsid w:val="00344CAA"/>
    <w:rsid w:val="00344DC5"/>
    <w:rsid w:val="0034736F"/>
    <w:rsid w:val="00347E04"/>
    <w:rsid w:val="003573BA"/>
    <w:rsid w:val="00366DC6"/>
    <w:rsid w:val="0036762C"/>
    <w:rsid w:val="00374C2C"/>
    <w:rsid w:val="0037552B"/>
    <w:rsid w:val="0038108B"/>
    <w:rsid w:val="003834F8"/>
    <w:rsid w:val="00383935"/>
    <w:rsid w:val="0038562C"/>
    <w:rsid w:val="00390067"/>
    <w:rsid w:val="00391655"/>
    <w:rsid w:val="003917D7"/>
    <w:rsid w:val="00394C20"/>
    <w:rsid w:val="003A4FC0"/>
    <w:rsid w:val="003B0E70"/>
    <w:rsid w:val="003B306B"/>
    <w:rsid w:val="003B63AE"/>
    <w:rsid w:val="003C1B04"/>
    <w:rsid w:val="003C441A"/>
    <w:rsid w:val="003D1349"/>
    <w:rsid w:val="003D1F22"/>
    <w:rsid w:val="003D258E"/>
    <w:rsid w:val="003D38E2"/>
    <w:rsid w:val="003D7FD9"/>
    <w:rsid w:val="003E071A"/>
    <w:rsid w:val="003E74D8"/>
    <w:rsid w:val="003E7E4F"/>
    <w:rsid w:val="003F36AF"/>
    <w:rsid w:val="003F444A"/>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3A64"/>
    <w:rsid w:val="00471036"/>
    <w:rsid w:val="00471EB8"/>
    <w:rsid w:val="00473B64"/>
    <w:rsid w:val="00477A11"/>
    <w:rsid w:val="004812CB"/>
    <w:rsid w:val="004855FD"/>
    <w:rsid w:val="00486CB6"/>
    <w:rsid w:val="004944DB"/>
    <w:rsid w:val="00496213"/>
    <w:rsid w:val="004A0CD0"/>
    <w:rsid w:val="004B6FBE"/>
    <w:rsid w:val="004C1A8E"/>
    <w:rsid w:val="004C4DBE"/>
    <w:rsid w:val="004C53CF"/>
    <w:rsid w:val="004C72E3"/>
    <w:rsid w:val="004D1794"/>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55E2A"/>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02E4"/>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487"/>
    <w:rsid w:val="005F153A"/>
    <w:rsid w:val="005F3C9A"/>
    <w:rsid w:val="005F42CA"/>
    <w:rsid w:val="005F43BC"/>
    <w:rsid w:val="005F6E60"/>
    <w:rsid w:val="005F716F"/>
    <w:rsid w:val="005F7189"/>
    <w:rsid w:val="005F7C2E"/>
    <w:rsid w:val="006006FD"/>
    <w:rsid w:val="00602355"/>
    <w:rsid w:val="00607F0B"/>
    <w:rsid w:val="00611188"/>
    <w:rsid w:val="00616D37"/>
    <w:rsid w:val="00617346"/>
    <w:rsid w:val="006204DB"/>
    <w:rsid w:val="00623E67"/>
    <w:rsid w:val="00624887"/>
    <w:rsid w:val="00626262"/>
    <w:rsid w:val="00630805"/>
    <w:rsid w:val="00635161"/>
    <w:rsid w:val="006367B6"/>
    <w:rsid w:val="006377C7"/>
    <w:rsid w:val="0064055B"/>
    <w:rsid w:val="00642B5B"/>
    <w:rsid w:val="006463AB"/>
    <w:rsid w:val="006477FD"/>
    <w:rsid w:val="00655BE6"/>
    <w:rsid w:val="00656B2D"/>
    <w:rsid w:val="00661E22"/>
    <w:rsid w:val="00665F5E"/>
    <w:rsid w:val="0066704D"/>
    <w:rsid w:val="00671D68"/>
    <w:rsid w:val="006720AA"/>
    <w:rsid w:val="0067474B"/>
    <w:rsid w:val="00683733"/>
    <w:rsid w:val="00683C44"/>
    <w:rsid w:val="00691184"/>
    <w:rsid w:val="00692A3E"/>
    <w:rsid w:val="00692FA4"/>
    <w:rsid w:val="00696709"/>
    <w:rsid w:val="006978E5"/>
    <w:rsid w:val="006A02E2"/>
    <w:rsid w:val="006A079F"/>
    <w:rsid w:val="006A0E15"/>
    <w:rsid w:val="006A15AC"/>
    <w:rsid w:val="006A2F0C"/>
    <w:rsid w:val="006A400B"/>
    <w:rsid w:val="006A6D99"/>
    <w:rsid w:val="006B361F"/>
    <w:rsid w:val="006B39E1"/>
    <w:rsid w:val="006B460D"/>
    <w:rsid w:val="006C1682"/>
    <w:rsid w:val="006C2B40"/>
    <w:rsid w:val="006C364F"/>
    <w:rsid w:val="006C5D53"/>
    <w:rsid w:val="006D18A0"/>
    <w:rsid w:val="006D42F1"/>
    <w:rsid w:val="006D5D09"/>
    <w:rsid w:val="006D70C6"/>
    <w:rsid w:val="006E0FF3"/>
    <w:rsid w:val="006E36F1"/>
    <w:rsid w:val="006E39B8"/>
    <w:rsid w:val="006F059A"/>
    <w:rsid w:val="006F1DF2"/>
    <w:rsid w:val="006F2163"/>
    <w:rsid w:val="006F5ACB"/>
    <w:rsid w:val="007003D6"/>
    <w:rsid w:val="0070262F"/>
    <w:rsid w:val="00704271"/>
    <w:rsid w:val="00713A1D"/>
    <w:rsid w:val="007156E4"/>
    <w:rsid w:val="00717F6C"/>
    <w:rsid w:val="0072067D"/>
    <w:rsid w:val="00721A8E"/>
    <w:rsid w:val="00721EED"/>
    <w:rsid w:val="007270D0"/>
    <w:rsid w:val="00733871"/>
    <w:rsid w:val="007339D5"/>
    <w:rsid w:val="00734285"/>
    <w:rsid w:val="0073642C"/>
    <w:rsid w:val="00750401"/>
    <w:rsid w:val="0076010E"/>
    <w:rsid w:val="00764696"/>
    <w:rsid w:val="0076620B"/>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49BB"/>
    <w:rsid w:val="0084622B"/>
    <w:rsid w:val="00846857"/>
    <w:rsid w:val="008529F2"/>
    <w:rsid w:val="00853371"/>
    <w:rsid w:val="008543CD"/>
    <w:rsid w:val="00857FF1"/>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D7C74"/>
    <w:rsid w:val="008E27E9"/>
    <w:rsid w:val="008E28FB"/>
    <w:rsid w:val="008E3915"/>
    <w:rsid w:val="008E571D"/>
    <w:rsid w:val="008E74F8"/>
    <w:rsid w:val="008F0348"/>
    <w:rsid w:val="00902E96"/>
    <w:rsid w:val="009039E6"/>
    <w:rsid w:val="0090735D"/>
    <w:rsid w:val="00907F6E"/>
    <w:rsid w:val="00911D35"/>
    <w:rsid w:val="00911D37"/>
    <w:rsid w:val="0091462A"/>
    <w:rsid w:val="009152F8"/>
    <w:rsid w:val="009158E2"/>
    <w:rsid w:val="0091691F"/>
    <w:rsid w:val="009208B2"/>
    <w:rsid w:val="00921BD2"/>
    <w:rsid w:val="00926518"/>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1CD7"/>
    <w:rsid w:val="00994E08"/>
    <w:rsid w:val="009A0436"/>
    <w:rsid w:val="009A5599"/>
    <w:rsid w:val="009A68D0"/>
    <w:rsid w:val="009A7E6E"/>
    <w:rsid w:val="009B2CB2"/>
    <w:rsid w:val="009B7A6D"/>
    <w:rsid w:val="009C38EC"/>
    <w:rsid w:val="009C53AB"/>
    <w:rsid w:val="009C744B"/>
    <w:rsid w:val="009C7808"/>
    <w:rsid w:val="009D06FA"/>
    <w:rsid w:val="009D6205"/>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9FF"/>
    <w:rsid w:val="00A77A06"/>
    <w:rsid w:val="00A819C3"/>
    <w:rsid w:val="00A8726B"/>
    <w:rsid w:val="00A93C72"/>
    <w:rsid w:val="00A95D42"/>
    <w:rsid w:val="00A962C3"/>
    <w:rsid w:val="00A973E2"/>
    <w:rsid w:val="00AA5CFE"/>
    <w:rsid w:val="00AB1A29"/>
    <w:rsid w:val="00AC37B1"/>
    <w:rsid w:val="00AC6047"/>
    <w:rsid w:val="00AC7956"/>
    <w:rsid w:val="00AD6268"/>
    <w:rsid w:val="00AE1811"/>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5F5E"/>
    <w:rsid w:val="00BB611D"/>
    <w:rsid w:val="00BC1480"/>
    <w:rsid w:val="00BC30E9"/>
    <w:rsid w:val="00BC4228"/>
    <w:rsid w:val="00BD6AF4"/>
    <w:rsid w:val="00BD6DF5"/>
    <w:rsid w:val="00BE175D"/>
    <w:rsid w:val="00BE2648"/>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62E1A"/>
    <w:rsid w:val="00C64BBF"/>
    <w:rsid w:val="00C64EB2"/>
    <w:rsid w:val="00C657EE"/>
    <w:rsid w:val="00C66376"/>
    <w:rsid w:val="00C70729"/>
    <w:rsid w:val="00C71595"/>
    <w:rsid w:val="00C73FEA"/>
    <w:rsid w:val="00C863F7"/>
    <w:rsid w:val="00C86BA0"/>
    <w:rsid w:val="00C9084A"/>
    <w:rsid w:val="00C957AA"/>
    <w:rsid w:val="00CA20F2"/>
    <w:rsid w:val="00CA2A06"/>
    <w:rsid w:val="00CA3CB2"/>
    <w:rsid w:val="00CA3F8B"/>
    <w:rsid w:val="00CA5798"/>
    <w:rsid w:val="00CA59F0"/>
    <w:rsid w:val="00CB0190"/>
    <w:rsid w:val="00CB0AAF"/>
    <w:rsid w:val="00CB5E62"/>
    <w:rsid w:val="00CB6567"/>
    <w:rsid w:val="00CB7672"/>
    <w:rsid w:val="00CB7CCD"/>
    <w:rsid w:val="00CC0448"/>
    <w:rsid w:val="00CC2C8B"/>
    <w:rsid w:val="00CC597D"/>
    <w:rsid w:val="00CD01A7"/>
    <w:rsid w:val="00CD04E4"/>
    <w:rsid w:val="00CD098D"/>
    <w:rsid w:val="00CD6E42"/>
    <w:rsid w:val="00CE036F"/>
    <w:rsid w:val="00CE6DF3"/>
    <w:rsid w:val="00CF049D"/>
    <w:rsid w:val="00CF1CD3"/>
    <w:rsid w:val="00CF3EA5"/>
    <w:rsid w:val="00D02CC5"/>
    <w:rsid w:val="00D03809"/>
    <w:rsid w:val="00D03FE6"/>
    <w:rsid w:val="00D078F2"/>
    <w:rsid w:val="00D13E8A"/>
    <w:rsid w:val="00D14744"/>
    <w:rsid w:val="00D15326"/>
    <w:rsid w:val="00D15F1E"/>
    <w:rsid w:val="00D1632D"/>
    <w:rsid w:val="00D24CF3"/>
    <w:rsid w:val="00D35A9D"/>
    <w:rsid w:val="00D44BB2"/>
    <w:rsid w:val="00D45050"/>
    <w:rsid w:val="00D452A3"/>
    <w:rsid w:val="00D47CF9"/>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BC"/>
    <w:rsid w:val="00E0648E"/>
    <w:rsid w:val="00E06E45"/>
    <w:rsid w:val="00E1258E"/>
    <w:rsid w:val="00E1668A"/>
    <w:rsid w:val="00E2007F"/>
    <w:rsid w:val="00E274B7"/>
    <w:rsid w:val="00E30DF6"/>
    <w:rsid w:val="00E33612"/>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D3A2F"/>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1532"/>
    <w:rsid w:val="00F339FB"/>
    <w:rsid w:val="00F37B8E"/>
    <w:rsid w:val="00F40E12"/>
    <w:rsid w:val="00F45331"/>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00FF54E3"/>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4B7"/>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uiPriority w:val="9"/>
    <w:qFormat/>
    <w:rsid w:val="00015FB1"/>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015FB1"/>
    <w:pPr>
      <w:spacing w:before="320"/>
      <w:outlineLvl w:val="1"/>
    </w:pPr>
    <w:rPr>
      <w:sz w:val="24"/>
    </w:rPr>
  </w:style>
  <w:style w:type="paragraph" w:styleId="Heading3">
    <w:name w:val="heading 3"/>
    <w:basedOn w:val="Heading1"/>
    <w:next w:val="Normal"/>
    <w:link w:val="Heading3Char"/>
    <w:uiPriority w:val="9"/>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E274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74B7"/>
  </w:style>
  <w:style w:type="paragraph" w:styleId="Header">
    <w:name w:val="header"/>
    <w:basedOn w:val="Normal"/>
    <w:link w:val="HeaderChar"/>
    <w:uiPriority w:val="99"/>
    <w:rsid w:val="00015FB1"/>
    <w:pPr>
      <w:jc w:val="center"/>
    </w:pPr>
    <w:rPr>
      <w:sz w:val="18"/>
    </w:rPr>
  </w:style>
  <w:style w:type="paragraph" w:styleId="Footer">
    <w:name w:val="footer"/>
    <w:basedOn w:val="Normal"/>
    <w:link w:val="FooterChar"/>
    <w:uiPriority w:val="99"/>
    <w:rsid w:val="00015FB1"/>
    <w:pPr>
      <w:tabs>
        <w:tab w:val="left" w:pos="5954"/>
        <w:tab w:val="right" w:pos="9639"/>
      </w:tabs>
    </w:pPr>
    <w:rPr>
      <w:caps/>
      <w:noProof/>
      <w:sz w:val="16"/>
    </w:rPr>
  </w:style>
  <w:style w:type="character" w:styleId="Hyperlink">
    <w:name w:val="Hyperlink"/>
    <w:basedOn w:val="DefaultParagraphFont"/>
    <w:uiPriority w:val="99"/>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uiPriority w:val="99"/>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uiPriority w:val="99"/>
    <w:semiHidden/>
    <w:rsid w:val="006367B6"/>
    <w:rPr>
      <w:sz w:val="16"/>
      <w:szCs w:val="16"/>
    </w:rPr>
  </w:style>
  <w:style w:type="paragraph" w:styleId="CommentText">
    <w:name w:val="annotation text"/>
    <w:basedOn w:val="Normal"/>
    <w:link w:val="CommentTextChar"/>
    <w:uiPriority w:val="99"/>
    <w:semiHidden/>
    <w:rsid w:val="006367B6"/>
    <w:rPr>
      <w:sz w:val="20"/>
    </w:rPr>
  </w:style>
  <w:style w:type="paragraph" w:styleId="CommentSubject">
    <w:name w:val="annotation subject"/>
    <w:basedOn w:val="CommentText"/>
    <w:next w:val="CommentText"/>
    <w:link w:val="CommentSubjectChar"/>
    <w:uiPriority w:val="99"/>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uiPriority w:val="9"/>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uiPriority w:val="9"/>
    <w:rsid w:val="00BF3543"/>
    <w:rPr>
      <w:rFonts w:ascii="Calibri" w:eastAsia="Times New Roman" w:hAnsi="Calibri"/>
      <w:b/>
      <w:sz w:val="28"/>
      <w:lang w:val="en-GB" w:eastAsia="en-US"/>
    </w:rPr>
  </w:style>
  <w:style w:type="character" w:customStyle="1" w:styleId="Heading2Char">
    <w:name w:val="Heading 2 Char"/>
    <w:basedOn w:val="DefaultParagraphFont"/>
    <w:link w:val="Heading2"/>
    <w:uiPriority w:val="9"/>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846857"/>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uiPriority w:val="39"/>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character" w:customStyle="1" w:styleId="HeaderChar">
    <w:name w:val="Header Char"/>
    <w:basedOn w:val="DefaultParagraphFont"/>
    <w:link w:val="Header"/>
    <w:uiPriority w:val="99"/>
    <w:rsid w:val="006A400B"/>
    <w:rPr>
      <w:rFonts w:asciiTheme="minorHAnsi" w:eastAsiaTheme="minorHAnsi" w:hAnsiTheme="minorHAnsi" w:cstheme="minorBidi"/>
      <w:sz w:val="18"/>
      <w:szCs w:val="22"/>
      <w:lang w:eastAsia="en-US"/>
    </w:rPr>
  </w:style>
  <w:style w:type="character" w:customStyle="1" w:styleId="FooterChar">
    <w:name w:val="Footer Char"/>
    <w:basedOn w:val="DefaultParagraphFont"/>
    <w:link w:val="Footer"/>
    <w:uiPriority w:val="99"/>
    <w:rsid w:val="006A400B"/>
    <w:rPr>
      <w:rFonts w:asciiTheme="minorHAnsi" w:eastAsiaTheme="minorHAnsi" w:hAnsiTheme="minorHAnsi" w:cstheme="minorBidi"/>
      <w:caps/>
      <w:noProof/>
      <w:sz w:val="16"/>
      <w:szCs w:val="22"/>
      <w:lang w:eastAsia="en-US"/>
    </w:rPr>
  </w:style>
  <w:style w:type="paragraph" w:customStyle="1" w:styleId="Default">
    <w:name w:val="Default"/>
    <w:rsid w:val="006A400B"/>
    <w:pPr>
      <w:autoSpaceDE w:val="0"/>
      <w:autoSpaceDN w:val="0"/>
      <w:adjustRightInd w:val="0"/>
    </w:pPr>
    <w:rPr>
      <w:rFonts w:ascii="Tahoma" w:eastAsiaTheme="minorHAnsi" w:hAnsi="Tahoma" w:cs="Tahoma"/>
      <w:color w:val="000000"/>
      <w:sz w:val="24"/>
      <w:szCs w:val="24"/>
      <w:lang w:val="fr-FR" w:eastAsia="en-US"/>
    </w:rPr>
  </w:style>
  <w:style w:type="paragraph" w:styleId="TOCHeading">
    <w:name w:val="TOC Heading"/>
    <w:basedOn w:val="Heading1"/>
    <w:next w:val="Normal"/>
    <w:uiPriority w:val="39"/>
    <w:unhideWhenUsed/>
    <w:qFormat/>
    <w:rsid w:val="006A400B"/>
    <w:pPr>
      <w:spacing w:before="240" w:after="0"/>
      <w:ind w:left="0" w:firstLine="0"/>
      <w:outlineLvl w:val="9"/>
    </w:pPr>
    <w:rPr>
      <w:rFonts w:asciiTheme="majorHAnsi" w:eastAsiaTheme="majorEastAsia" w:hAnsiTheme="majorHAnsi" w:cstheme="majorBidi"/>
      <w:b w:val="0"/>
      <w:color w:val="2E74B5" w:themeColor="accent1" w:themeShade="BF"/>
      <w:sz w:val="32"/>
      <w:szCs w:val="32"/>
      <w:lang w:val="fr-FR" w:eastAsia="fr-FR"/>
    </w:rPr>
  </w:style>
  <w:style w:type="character" w:customStyle="1" w:styleId="CommentTextChar">
    <w:name w:val="Comment Text Char"/>
    <w:basedOn w:val="DefaultParagraphFont"/>
    <w:link w:val="CommentText"/>
    <w:uiPriority w:val="99"/>
    <w:semiHidden/>
    <w:rsid w:val="006A400B"/>
    <w:rPr>
      <w:rFonts w:asciiTheme="minorHAnsi" w:eastAsiaTheme="minorHAnsi" w:hAnsiTheme="minorHAnsi" w:cstheme="minorBidi"/>
      <w:szCs w:val="22"/>
      <w:lang w:eastAsia="en-US"/>
    </w:rPr>
  </w:style>
  <w:style w:type="character" w:customStyle="1" w:styleId="CommentSubjectChar">
    <w:name w:val="Comment Subject Char"/>
    <w:basedOn w:val="CommentTextChar"/>
    <w:link w:val="CommentSubject"/>
    <w:uiPriority w:val="99"/>
    <w:semiHidden/>
    <w:rsid w:val="006A400B"/>
    <w:rPr>
      <w:rFonts w:asciiTheme="minorHAnsi" w:eastAsiaTheme="minorHAnsi" w:hAnsiTheme="minorHAnsi" w:cstheme="minorBidi"/>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ielouisecoleiropreca.com/diskorsi/speech-h-e-marie-louise-coleiro-preca-un-itu-regional-conference-child-abuse/" TargetMode="External"/><Relationship Id="rId18" Type="http://schemas.openxmlformats.org/officeDocument/2006/relationships/hyperlink" Target="https://besmartonline.org.m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HASCO.co.uk" TargetMode="External"/><Relationship Id="rId2" Type="http://schemas.openxmlformats.org/officeDocument/2006/relationships/customXml" Target="../customXml/item2.xml"/><Relationship Id="rId16" Type="http://schemas.openxmlformats.org/officeDocument/2006/relationships/hyperlink" Target="http://www.eukidsonline.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en/ITU-D/Regional-Presence/Europe/Documents/Publications/Digital-Trends_Europe-E.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sws.gov.mt/en/fsws/Pages/FSWS-Publication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Statistics/Dashboards/Pages/Digita-Developmen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3.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customXml/itemProps4.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5.xml><?xml version="1.0" encoding="utf-8"?>
<ds:datastoreItem xmlns:ds="http://schemas.openxmlformats.org/officeDocument/2006/customXml" ds:itemID="{0CBB7ADF-EB5F-4537-943F-279F722AEB45}">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5084</Words>
  <Characters>28598</Characters>
  <Application>Microsoft Office Word</Application>
  <DocSecurity>4</DocSecurity>
  <Lines>238</Lines>
  <Paragraphs>67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ITU Normal.dot</vt:lpstr>
    </vt:vector>
  </TitlesOfParts>
  <Company>International Telecommunication Union (ITU)</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by the Malta Foundation for the Wellbeing of Society (MFWS) - O.S.C.A.R -  ONLINE SAFETY FOR CHILDREN AND RELATIVES</dc:title>
  <dc:subject>Council Working Group on Child Online Protection</dc:subject>
  <dc:creator>Brouard, Ricarda</dc:creator>
  <cp:keywords>CWG-COP</cp:keywords>
  <cp:lastModifiedBy>Brouard, Ricarda</cp:lastModifiedBy>
  <cp:revision>2</cp:revision>
  <cp:lastPrinted>2021-08-23T14:13:00Z</cp:lastPrinted>
  <dcterms:created xsi:type="dcterms:W3CDTF">2022-01-10T10:50:00Z</dcterms:created>
  <dcterms:modified xsi:type="dcterms:W3CDTF">2022-01-10T10:50:00Z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