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3265"/>
      </w:tblGrid>
      <w:tr w:rsidR="00B17D65" w:rsidRPr="00B17D65" w14:paraId="559B1B3D" w14:textId="77777777" w:rsidTr="00B62E80"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5A6D" w14:textId="77777777" w:rsidR="00B17D65" w:rsidRPr="00B17D65" w:rsidRDefault="00B17D65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H"/>
              </w:rPr>
            </w:pPr>
            <w:r w:rsidRPr="00B17D65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GB" w:eastAsia="fr-CH"/>
              </w:rPr>
              <w:t>Council Working Group on Child Online Protection</w:t>
            </w:r>
            <w:r w:rsidRPr="00B17D65">
              <w:rPr>
                <w:rFonts w:ascii="Calibri" w:eastAsia="Times New Roman" w:hAnsi="Calibri" w:cs="Calibri"/>
                <w:sz w:val="30"/>
                <w:szCs w:val="30"/>
                <w:lang w:val="en-GB" w:eastAsia="fr-CH"/>
              </w:rPr>
              <w:t> </w:t>
            </w:r>
            <w:r w:rsidRPr="00B17D65">
              <w:rPr>
                <w:rFonts w:ascii="Calibri" w:eastAsia="Times New Roman" w:hAnsi="Calibri" w:cs="Calibri"/>
                <w:sz w:val="30"/>
                <w:szCs w:val="30"/>
                <w:lang w:val="en-GB" w:eastAsia="fr-CH"/>
              </w:rPr>
              <w:br/>
            </w:r>
            <w:r w:rsidRPr="00B17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CH"/>
              </w:rPr>
              <w:t xml:space="preserve">18th meeting </w:t>
            </w:r>
            <w:r w:rsidRPr="00B1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CH"/>
              </w:rPr>
              <w:t xml:space="preserve">–Geneva, </w:t>
            </w:r>
            <w:r w:rsidRPr="00B17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CH"/>
              </w:rPr>
              <w:t>12 January 2022</w:t>
            </w:r>
            <w:r w:rsidRPr="00B17D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H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DF31" w14:textId="34632F7D" w:rsidR="00B17D65" w:rsidRPr="00B17D65" w:rsidRDefault="00B17D65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B17D65">
              <w:rPr>
                <w:noProof/>
              </w:rPr>
              <w:drawing>
                <wp:inline distT="0" distB="0" distL="0" distR="0" wp14:anchorId="7EC3F65D" wp14:editId="5F03EB35">
                  <wp:extent cx="681990" cy="717550"/>
                  <wp:effectExtent l="0" t="0" r="3810" b="635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D65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 </w:t>
            </w:r>
          </w:p>
        </w:tc>
      </w:tr>
      <w:tr w:rsidR="00B17D65" w:rsidRPr="00B17D65" w14:paraId="78732E10" w14:textId="77777777" w:rsidTr="00B62E80">
        <w:tc>
          <w:tcPr>
            <w:tcW w:w="5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A70D518" w14:textId="77777777" w:rsidR="00B17D65" w:rsidRPr="00B17D65" w:rsidRDefault="00B17D65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B17D65">
              <w:rPr>
                <w:rFonts w:ascii="Calibri" w:eastAsia="Times New Roman" w:hAnsi="Calibri" w:cs="Calibri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5ABBCB5" w14:textId="77777777" w:rsidR="00B17D65" w:rsidRPr="00B17D65" w:rsidRDefault="00B17D65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B17D65">
              <w:rPr>
                <w:rFonts w:ascii="Verdana" w:eastAsia="Times New Roman" w:hAnsi="Verdana" w:cs="Times New Roman"/>
                <w:sz w:val="24"/>
                <w:szCs w:val="24"/>
                <w:lang w:eastAsia="fr-CH"/>
              </w:rPr>
              <w:t> </w:t>
            </w:r>
          </w:p>
        </w:tc>
      </w:tr>
      <w:tr w:rsidR="00B17D65" w:rsidRPr="00B62E80" w14:paraId="6B70F3DD" w14:textId="77777777" w:rsidTr="00B62E80">
        <w:trPr>
          <w:trHeight w:val="300"/>
        </w:trPr>
        <w:tc>
          <w:tcPr>
            <w:tcW w:w="57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AFDCB" w14:textId="77777777" w:rsidR="00B17D65" w:rsidRPr="00B17D65" w:rsidRDefault="00B17D65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B17D65">
              <w:rPr>
                <w:rFonts w:ascii="Calibri" w:eastAsia="Times New Roman" w:hAnsi="Calibri" w:cs="Calibri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75BFF" w14:textId="39B6DF07" w:rsidR="00B17D65" w:rsidRPr="00B62E80" w:rsidRDefault="00B62E80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fr-CH"/>
              </w:rPr>
              <w:t>Revision 1 to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fr-CH"/>
              </w:rPr>
              <w:br/>
            </w:r>
            <w:r w:rsidR="00B17D65" w:rsidRPr="00B17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fr-CH"/>
              </w:rPr>
              <w:t>Document CWG-COP-18/1-E</w:t>
            </w:r>
            <w:r w:rsidR="00B17D65" w:rsidRPr="00B62E80">
              <w:rPr>
                <w:rFonts w:ascii="Calibri" w:eastAsia="Times New Roman" w:hAnsi="Calibri" w:cs="Calibri"/>
                <w:sz w:val="24"/>
                <w:szCs w:val="24"/>
                <w:lang w:val="en-GB" w:eastAsia="fr-CH"/>
              </w:rPr>
              <w:t> </w:t>
            </w:r>
          </w:p>
        </w:tc>
      </w:tr>
      <w:tr w:rsidR="00B17D65" w:rsidRPr="00B17D65" w14:paraId="7A09D2F8" w14:textId="77777777" w:rsidTr="00B62E80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6842" w14:textId="77777777" w:rsidR="00B17D65" w:rsidRPr="00B62E80" w:rsidRDefault="00B17D65" w:rsidP="00B1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H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994C" w14:textId="563AF0D0" w:rsidR="00B17D65" w:rsidRPr="00B62E80" w:rsidRDefault="00B17D65" w:rsidP="00B62E8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</w:pPr>
            <w:r w:rsidRPr="00B62E80">
              <w:rPr>
                <w:rFonts w:ascii="Calibri" w:eastAsia="Times New Roman" w:hAnsi="Calibri" w:cs="Calibri"/>
                <w:sz w:val="24"/>
                <w:szCs w:val="24"/>
                <w:lang w:val="en-GB" w:eastAsia="fr-CH"/>
              </w:rPr>
              <w:t> </w:t>
            </w:r>
            <w:r w:rsidR="00B62E80" w:rsidRPr="00B62E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H"/>
              </w:rPr>
              <w:t xml:space="preserve">11 </w:t>
            </w:r>
            <w:proofErr w:type="spellStart"/>
            <w:r w:rsidR="00B62E80" w:rsidRPr="00B62E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H"/>
              </w:rPr>
              <w:t>January</w:t>
            </w:r>
            <w:proofErr w:type="spellEnd"/>
            <w:r w:rsidR="00B62E80" w:rsidRPr="00B62E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H"/>
              </w:rPr>
              <w:t xml:space="preserve"> 2022</w:t>
            </w:r>
          </w:p>
        </w:tc>
      </w:tr>
      <w:tr w:rsidR="00B17D65" w:rsidRPr="00B17D65" w14:paraId="54AA4123" w14:textId="77777777" w:rsidTr="00B62E80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768B" w14:textId="77777777" w:rsidR="00B17D65" w:rsidRPr="00B17D65" w:rsidRDefault="00B17D65" w:rsidP="00B1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3957A" w14:textId="77777777" w:rsidR="00B17D65" w:rsidRPr="00B17D65" w:rsidRDefault="00B17D65" w:rsidP="00B17D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B17D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fr-CH"/>
              </w:rPr>
              <w:t>English only</w:t>
            </w:r>
            <w:r w:rsidRPr="00B17D65">
              <w:rPr>
                <w:rFonts w:ascii="Calibri" w:eastAsia="Times New Roman" w:hAnsi="Calibri" w:cs="Calibri"/>
                <w:sz w:val="24"/>
                <w:szCs w:val="24"/>
                <w:lang w:eastAsia="fr-CH"/>
              </w:rPr>
              <w:t> </w:t>
            </w:r>
          </w:p>
        </w:tc>
      </w:tr>
    </w:tbl>
    <w:p w14:paraId="5996B289" w14:textId="4078ABD7" w:rsidR="00A216D6" w:rsidRDefault="00A216D6"/>
    <w:p w14:paraId="26F55F46" w14:textId="2E54CF7B" w:rsidR="00B17D65" w:rsidRDefault="00B17D65"/>
    <w:p w14:paraId="2CD7C952" w14:textId="77777777" w:rsidR="00B17D65" w:rsidRPr="00B17D65" w:rsidRDefault="00B17D65" w:rsidP="00B17D65">
      <w:pPr>
        <w:pStyle w:val="paragraph"/>
        <w:jc w:val="center"/>
        <w:textAlignment w:val="baseline"/>
        <w:rPr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DRAFT AGENDA</w:t>
      </w:r>
      <w:r w:rsidRPr="00B17D65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14:paraId="6D532A59" w14:textId="77777777" w:rsidR="00B17D65" w:rsidRPr="00B17D65" w:rsidRDefault="00B17D65" w:rsidP="00B17D65">
      <w:pPr>
        <w:pStyle w:val="paragraph"/>
        <w:jc w:val="center"/>
        <w:textAlignment w:val="baseline"/>
        <w:rPr>
          <w:lang w:val="en-GB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>COUNCIL WORKING GROUP ON CHILD ONLINE PROTECTION</w:t>
      </w:r>
      <w:r w:rsidRPr="00B17D65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14:paraId="2A8C9730" w14:textId="77777777" w:rsidR="00B17D65" w:rsidRPr="00B17D65" w:rsidRDefault="00B17D65" w:rsidP="00B17D65">
      <w:pPr>
        <w:pStyle w:val="paragraph"/>
        <w:jc w:val="center"/>
        <w:textAlignment w:val="baseline"/>
        <w:rPr>
          <w:lang w:val="en-GB"/>
        </w:rPr>
      </w:pPr>
      <w:r>
        <w:rPr>
          <w:rStyle w:val="normaltextrun"/>
          <w:rFonts w:ascii="Calibri" w:hAnsi="Calibri" w:cs="Calibri"/>
          <w:lang w:val="en-GB"/>
        </w:rPr>
        <w:t>Council Working Group on Child Online Protection</w:t>
      </w:r>
      <w:r w:rsidRPr="00B17D65">
        <w:rPr>
          <w:rStyle w:val="eop"/>
          <w:rFonts w:ascii="Calibri" w:hAnsi="Calibri" w:cs="Calibri"/>
          <w:lang w:val="en-GB"/>
        </w:rPr>
        <w:t> </w:t>
      </w:r>
    </w:p>
    <w:p w14:paraId="6E90D3D7" w14:textId="77777777" w:rsidR="00B17D65" w:rsidRPr="00B17D65" w:rsidRDefault="00B17D65" w:rsidP="00B17D65">
      <w:pPr>
        <w:pStyle w:val="paragraph"/>
        <w:jc w:val="center"/>
        <w:textAlignment w:val="baseline"/>
        <w:rPr>
          <w:lang w:val="en-GB"/>
        </w:rPr>
      </w:pPr>
      <w:r>
        <w:rPr>
          <w:rStyle w:val="normaltextrun"/>
          <w:rFonts w:ascii="Calibri" w:hAnsi="Calibri" w:cs="Calibri"/>
          <w:lang w:val="en-GB"/>
        </w:rPr>
        <w:t>18th meeting – Geneva, 12 January 2022 (</w:t>
      </w:r>
      <w:r>
        <w:rPr>
          <w:rStyle w:val="normaltextrun"/>
          <w:rFonts w:ascii="Calibri" w:hAnsi="Calibri" w:cs="Calibri"/>
          <w:i/>
          <w:iCs/>
          <w:lang w:val="en-GB"/>
        </w:rPr>
        <w:t>12.00 – 15:00 hours CET)</w:t>
      </w:r>
      <w:r w:rsidRPr="00B17D65">
        <w:rPr>
          <w:rStyle w:val="eop"/>
          <w:rFonts w:ascii="Calibri" w:hAnsi="Calibri" w:cs="Calibri"/>
          <w:lang w:val="en-GB"/>
        </w:rPr>
        <w:t> </w:t>
      </w:r>
    </w:p>
    <w:p w14:paraId="451BE347" w14:textId="77777777" w:rsidR="00B17D65" w:rsidRDefault="00B17D65" w:rsidP="00B17D6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i/>
          <w:iCs/>
          <w:lang w:val="en-GB"/>
        </w:rPr>
        <w:t>Held Remotely</w:t>
      </w:r>
      <w:r>
        <w:rPr>
          <w:rStyle w:val="eop"/>
          <w:rFonts w:ascii="Calibri" w:hAnsi="Calibri" w:cs="Calibri"/>
        </w:rPr>
        <w:t> </w:t>
      </w:r>
    </w:p>
    <w:p w14:paraId="06A86D5D" w14:textId="77E1ACCF" w:rsidR="00B17D65" w:rsidRDefault="00B17D65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D30539" w:rsidRPr="002502E6" w14:paraId="2C5EE649" w14:textId="77777777" w:rsidTr="00A823BB">
        <w:tc>
          <w:tcPr>
            <w:tcW w:w="6799" w:type="dxa"/>
          </w:tcPr>
          <w:p w14:paraId="6C987BBC" w14:textId="2436F85F" w:rsidR="00D30539" w:rsidRPr="00B17D65" w:rsidRDefault="00D30539" w:rsidP="00D30539">
            <w:pPr>
              <w:ind w:left="360"/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Subject</w:t>
            </w:r>
          </w:p>
        </w:tc>
        <w:tc>
          <w:tcPr>
            <w:tcW w:w="2410" w:type="dxa"/>
          </w:tcPr>
          <w:p w14:paraId="30CFBBA8" w14:textId="5A3A0EF4" w:rsidR="00D30539" w:rsidRPr="00D30539" w:rsidRDefault="00D30539" w:rsidP="00D30539">
            <w:pPr>
              <w:jc w:val="center"/>
              <w:rPr>
                <w:rFonts w:cstheme="minorHAnsi"/>
                <w:b/>
                <w:bCs/>
              </w:rPr>
            </w:pPr>
            <w:r w:rsidRPr="00D30539">
              <w:rPr>
                <w:rFonts w:cstheme="minorHAnsi"/>
                <w:b/>
                <w:bCs/>
              </w:rPr>
              <w:t>Documents</w:t>
            </w:r>
          </w:p>
        </w:tc>
      </w:tr>
      <w:tr w:rsidR="00B17D65" w:rsidRPr="002502E6" w14:paraId="1707D992" w14:textId="77777777" w:rsidTr="00A823BB">
        <w:tc>
          <w:tcPr>
            <w:tcW w:w="6799" w:type="dxa"/>
          </w:tcPr>
          <w:p w14:paraId="67328961" w14:textId="6D0081D6" w:rsidR="00B17D65" w:rsidRPr="002502E6" w:rsidRDefault="00B17D65" w:rsidP="00D30539">
            <w:pPr>
              <w:numPr>
                <w:ilvl w:val="0"/>
                <w:numId w:val="1"/>
              </w:numPr>
              <w:spacing w:before="120" w:after="120"/>
              <w:rPr>
                <w:rFonts w:cstheme="minorHAnsi"/>
              </w:rPr>
            </w:pPr>
            <w:r w:rsidRPr="00B17D65">
              <w:rPr>
                <w:rFonts w:cstheme="minorHAnsi"/>
                <w:b/>
                <w:bCs/>
                <w:lang w:val="en-GB"/>
              </w:rPr>
              <w:t>Introductory remarks</w:t>
            </w:r>
            <w:r w:rsidRPr="00B17D65">
              <w:rPr>
                <w:rFonts w:cstheme="minorHAnsi"/>
              </w:rPr>
              <w:t> </w:t>
            </w:r>
          </w:p>
        </w:tc>
        <w:tc>
          <w:tcPr>
            <w:tcW w:w="2410" w:type="dxa"/>
          </w:tcPr>
          <w:p w14:paraId="18CD4CCB" w14:textId="09F08F28" w:rsidR="00B17D65" w:rsidRPr="002502E6" w:rsidRDefault="00B17D65">
            <w:pPr>
              <w:rPr>
                <w:rFonts w:cstheme="minorHAnsi"/>
              </w:rPr>
            </w:pPr>
          </w:p>
        </w:tc>
      </w:tr>
      <w:tr w:rsidR="00B17D65" w:rsidRPr="002502E6" w14:paraId="074E4DD6" w14:textId="77777777" w:rsidTr="00D30539">
        <w:tc>
          <w:tcPr>
            <w:tcW w:w="6799" w:type="dxa"/>
          </w:tcPr>
          <w:p w14:paraId="45B04ECF" w14:textId="77777777" w:rsidR="007D5BE5" w:rsidRPr="007D5BE5" w:rsidRDefault="007D5BE5" w:rsidP="00B62E80">
            <w:pPr>
              <w:numPr>
                <w:ilvl w:val="0"/>
                <w:numId w:val="2"/>
              </w:numPr>
              <w:spacing w:before="60"/>
              <w:rPr>
                <w:rFonts w:cstheme="minorHAnsi"/>
              </w:rPr>
            </w:pPr>
            <w:r w:rsidRPr="007D5BE5">
              <w:rPr>
                <w:rFonts w:cstheme="minorHAnsi"/>
                <w:b/>
                <w:bCs/>
                <w:lang w:val="en-GB"/>
              </w:rPr>
              <w:t>Adoption of the agenda</w:t>
            </w:r>
            <w:r w:rsidRPr="007D5BE5">
              <w:rPr>
                <w:rFonts w:cstheme="minorHAnsi"/>
              </w:rPr>
              <w:t> </w:t>
            </w:r>
          </w:p>
          <w:p w14:paraId="23327701" w14:textId="77777777" w:rsidR="00B17D65" w:rsidRPr="002502E6" w:rsidRDefault="00B17D65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20C2758" w14:textId="0A0A59DB" w:rsidR="00B17D65" w:rsidRPr="00A823BB" w:rsidRDefault="00F9738A" w:rsidP="00D30539">
            <w:pPr>
              <w:spacing w:before="60"/>
              <w:jc w:val="center"/>
              <w:rPr>
                <w:rFonts w:cstheme="minorHAnsi"/>
                <w:b/>
                <w:bCs/>
              </w:rPr>
            </w:pPr>
            <w:hyperlink r:id="rId6" w:history="1">
              <w:r w:rsidR="00A823BB" w:rsidRPr="00F9738A">
                <w:rPr>
                  <w:rStyle w:val="Hyperlink"/>
                  <w:rFonts w:cstheme="minorHAnsi"/>
                  <w:b/>
                  <w:bCs/>
                </w:rPr>
                <w:t>1</w:t>
              </w:r>
            </w:hyperlink>
          </w:p>
        </w:tc>
      </w:tr>
      <w:tr w:rsidR="00B17D65" w:rsidRPr="00A823BB" w14:paraId="1C239F5F" w14:textId="77777777" w:rsidTr="00B62E80">
        <w:trPr>
          <w:trHeight w:val="850"/>
        </w:trPr>
        <w:tc>
          <w:tcPr>
            <w:tcW w:w="6799" w:type="dxa"/>
          </w:tcPr>
          <w:p w14:paraId="620CCFAD" w14:textId="240E73A8" w:rsidR="00B8225F" w:rsidRPr="00B62E80" w:rsidRDefault="007D5BE5" w:rsidP="00B62E80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lang w:val="en-GB"/>
              </w:rPr>
            </w:pPr>
            <w:r w:rsidRPr="002502E6">
              <w:rPr>
                <w:rFonts w:cstheme="minorHAnsi"/>
                <w:b/>
                <w:bCs/>
                <w:lang w:val="en-GB"/>
              </w:rPr>
              <w:t xml:space="preserve">Presentation: </w:t>
            </w:r>
            <w:r w:rsidRPr="002502E6">
              <w:rPr>
                <w:rFonts w:cstheme="minorHAnsi"/>
                <w:lang w:val="en-GB"/>
              </w:rPr>
              <w:t>Update on the ITU Child Online Protection (COP) Initiative and the Global Programme to implement the 2020 COP Guidelines</w:t>
            </w:r>
          </w:p>
        </w:tc>
        <w:tc>
          <w:tcPr>
            <w:tcW w:w="2410" w:type="dxa"/>
          </w:tcPr>
          <w:p w14:paraId="2087FDE3" w14:textId="77CB1D9F" w:rsidR="00B17D65" w:rsidRPr="00A823BB" w:rsidRDefault="00F9738A" w:rsidP="00D30539">
            <w:pPr>
              <w:spacing w:before="6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7" w:history="1">
              <w:r w:rsidR="00A823BB" w:rsidRPr="00F9738A">
                <w:rPr>
                  <w:rStyle w:val="Hyperlink"/>
                  <w:rFonts w:cstheme="minorHAnsi"/>
                  <w:b/>
                  <w:bCs/>
                </w:rPr>
                <w:t>2</w:t>
              </w:r>
            </w:hyperlink>
          </w:p>
        </w:tc>
      </w:tr>
      <w:tr w:rsidR="00B17D65" w:rsidRPr="002502E6" w14:paraId="65FC140C" w14:textId="77777777" w:rsidTr="00D30539">
        <w:tc>
          <w:tcPr>
            <w:tcW w:w="6799" w:type="dxa"/>
          </w:tcPr>
          <w:p w14:paraId="1DA5B1F1" w14:textId="73E953C4" w:rsidR="00B17D65" w:rsidRPr="00B62E80" w:rsidRDefault="007D5BE5" w:rsidP="00B62E80">
            <w:pPr>
              <w:numPr>
                <w:ilvl w:val="0"/>
                <w:numId w:val="3"/>
              </w:numPr>
              <w:spacing w:before="240" w:after="120"/>
              <w:rPr>
                <w:rFonts w:cstheme="minorHAnsi"/>
              </w:rPr>
            </w:pPr>
            <w:r w:rsidRPr="007D5BE5">
              <w:rPr>
                <w:rFonts w:cstheme="minorHAnsi"/>
                <w:b/>
                <w:bCs/>
                <w:lang w:val="en-GB"/>
              </w:rPr>
              <w:t>Contribution from ITU Membership</w:t>
            </w:r>
            <w:r w:rsidRPr="007D5BE5">
              <w:rPr>
                <w:rFonts w:cstheme="minorHAnsi"/>
              </w:rPr>
              <w:t> </w:t>
            </w:r>
          </w:p>
        </w:tc>
        <w:tc>
          <w:tcPr>
            <w:tcW w:w="2410" w:type="dxa"/>
          </w:tcPr>
          <w:p w14:paraId="78A82764" w14:textId="5CD31EEA" w:rsidR="00B17D65" w:rsidRPr="00A823BB" w:rsidRDefault="00B17D65" w:rsidP="00D30539">
            <w:pPr>
              <w:spacing w:before="20"/>
              <w:ind w:firstLine="34"/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</w:tr>
      <w:tr w:rsidR="00B17D65" w:rsidRPr="00A823BB" w14:paraId="5CD9366D" w14:textId="77777777" w:rsidTr="00D30539">
        <w:trPr>
          <w:trHeight w:val="624"/>
        </w:trPr>
        <w:tc>
          <w:tcPr>
            <w:tcW w:w="6799" w:type="dxa"/>
          </w:tcPr>
          <w:p w14:paraId="1299FFC8" w14:textId="0D449D62" w:rsidR="00B17D65" w:rsidRPr="002502E6" w:rsidRDefault="007D5BE5" w:rsidP="00B62E80">
            <w:pPr>
              <w:numPr>
                <w:ilvl w:val="0"/>
                <w:numId w:val="4"/>
              </w:numPr>
              <w:spacing w:before="80" w:after="80"/>
              <w:ind w:left="1134"/>
              <w:textAlignment w:val="baseline"/>
              <w:rPr>
                <w:rFonts w:eastAsia="Times New Roman" w:cstheme="minorHAnsi"/>
                <w:lang w:val="en-GB" w:eastAsia="fr-CH"/>
              </w:rPr>
            </w:pPr>
            <w:r w:rsidRPr="007D5BE5">
              <w:rPr>
                <w:rFonts w:eastAsia="Times New Roman" w:cstheme="minorHAnsi"/>
                <w:lang w:val="en-GB" w:eastAsia="fr-CH"/>
              </w:rPr>
              <w:t xml:space="preserve">Document from the Federal Republic of Nigeria: </w:t>
            </w:r>
            <w:r w:rsidR="00FD77AE">
              <w:rPr>
                <w:rFonts w:eastAsia="Times New Roman" w:cstheme="minorHAnsi"/>
                <w:lang w:val="en-GB" w:eastAsia="fr-CH"/>
              </w:rPr>
              <w:t>A</w:t>
            </w:r>
            <w:r w:rsidR="00FD77AE" w:rsidRPr="00FD77AE">
              <w:rPr>
                <w:rFonts w:eastAsia="Times New Roman" w:cstheme="minorHAnsi"/>
                <w:lang w:val="en-GB" w:eastAsia="fr-CH"/>
              </w:rPr>
              <w:t>ctivities on Child Online Protection</w:t>
            </w:r>
          </w:p>
        </w:tc>
        <w:tc>
          <w:tcPr>
            <w:tcW w:w="2410" w:type="dxa"/>
          </w:tcPr>
          <w:p w14:paraId="38F652F4" w14:textId="3ACF3445" w:rsidR="00B17D65" w:rsidRPr="00A823BB" w:rsidRDefault="00F9738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8" w:history="1">
              <w:r w:rsidRPr="00F9738A">
                <w:rPr>
                  <w:rStyle w:val="Hyperlink"/>
                  <w:rFonts w:cstheme="minorHAnsi"/>
                  <w:b/>
                  <w:bCs/>
                  <w:lang w:val="en-GB"/>
                </w:rPr>
                <w:t>3</w:t>
              </w:r>
            </w:hyperlink>
          </w:p>
        </w:tc>
      </w:tr>
      <w:tr w:rsidR="00B17D65" w:rsidRPr="002502E6" w14:paraId="328C7F47" w14:textId="77777777" w:rsidTr="00D30539">
        <w:tc>
          <w:tcPr>
            <w:tcW w:w="6799" w:type="dxa"/>
          </w:tcPr>
          <w:p w14:paraId="1409E0FF" w14:textId="3CBD1E0E" w:rsidR="00B17D65" w:rsidRPr="002502E6" w:rsidRDefault="007D5BE5" w:rsidP="00B62E80">
            <w:pPr>
              <w:numPr>
                <w:ilvl w:val="0"/>
                <w:numId w:val="4"/>
              </w:numPr>
              <w:spacing w:before="80" w:after="80"/>
              <w:ind w:left="1134"/>
              <w:textAlignment w:val="baseline"/>
              <w:rPr>
                <w:rFonts w:eastAsia="Times New Roman" w:cstheme="minorHAnsi"/>
                <w:lang w:eastAsia="fr-CH"/>
              </w:rPr>
            </w:pPr>
            <w:r w:rsidRPr="007D5BE5">
              <w:rPr>
                <w:rFonts w:eastAsia="Times New Roman" w:cstheme="minorHAnsi"/>
                <w:lang w:val="fr-FR" w:eastAsia="fr-CH"/>
              </w:rPr>
              <w:t xml:space="preserve">Document </w:t>
            </w:r>
            <w:proofErr w:type="spellStart"/>
            <w:r w:rsidRPr="007D5BE5">
              <w:rPr>
                <w:rFonts w:eastAsia="Times New Roman" w:cstheme="minorHAnsi"/>
                <w:lang w:val="fr-FR" w:eastAsia="fr-CH"/>
              </w:rPr>
              <w:t>from</w:t>
            </w:r>
            <w:proofErr w:type="spellEnd"/>
            <w:r w:rsidRPr="002502E6">
              <w:rPr>
                <w:rFonts w:eastAsia="Times New Roman" w:cstheme="minorHAnsi"/>
                <w:lang w:val="fr-FR" w:eastAsia="fr-CH"/>
              </w:rPr>
              <w:t xml:space="preserve"> the </w:t>
            </w:r>
            <w:proofErr w:type="spellStart"/>
            <w:r w:rsidRPr="002502E6">
              <w:rPr>
                <w:rFonts w:eastAsia="Times New Roman" w:cstheme="minorHAnsi"/>
                <w:lang w:val="fr-FR" w:eastAsia="fr-CH"/>
              </w:rPr>
              <w:t>Kin</w:t>
            </w:r>
            <w:r w:rsidR="002502E6">
              <w:rPr>
                <w:rFonts w:eastAsia="Times New Roman" w:cstheme="minorHAnsi"/>
                <w:lang w:val="fr-FR" w:eastAsia="fr-CH"/>
              </w:rPr>
              <w:t>g</w:t>
            </w:r>
            <w:r w:rsidRPr="002502E6">
              <w:rPr>
                <w:rFonts w:eastAsia="Times New Roman" w:cstheme="minorHAnsi"/>
                <w:lang w:val="fr-FR" w:eastAsia="fr-CH"/>
              </w:rPr>
              <w:t>dom</w:t>
            </w:r>
            <w:proofErr w:type="spellEnd"/>
            <w:r w:rsidRPr="002502E6">
              <w:rPr>
                <w:rFonts w:eastAsia="Times New Roman" w:cstheme="minorHAnsi"/>
                <w:lang w:val="fr-FR" w:eastAsia="fr-CH"/>
              </w:rPr>
              <w:t xml:space="preserve"> of</w:t>
            </w:r>
            <w:r w:rsidRPr="007D5BE5">
              <w:rPr>
                <w:rFonts w:eastAsia="Times New Roman" w:cstheme="minorHAnsi"/>
                <w:lang w:val="fr-FR" w:eastAsia="fr-CH"/>
              </w:rPr>
              <w:t xml:space="preserve"> Morocco : </w:t>
            </w:r>
            <w:r w:rsidRPr="007D5BE5">
              <w:rPr>
                <w:rFonts w:eastAsia="Times New Roman" w:cstheme="minorHAnsi"/>
                <w:color w:val="000000"/>
                <w:shd w:val="clear" w:color="auto" w:fill="FFFFFF"/>
                <w:lang w:val="fr-FR" w:eastAsia="fr-CH"/>
              </w:rPr>
              <w:t xml:space="preserve">Agence de Développement du Digital : </w:t>
            </w:r>
            <w:r w:rsidRPr="007D5BE5">
              <w:rPr>
                <w:rFonts w:eastAsia="Times New Roman" w:cstheme="minorHAnsi"/>
                <w:lang w:val="fr-FR" w:eastAsia="fr-CH"/>
              </w:rPr>
              <w:t>Fiche projet "Culture digitale/protection des enfants en ligne"   </w:t>
            </w:r>
            <w:r w:rsidRPr="007D5BE5">
              <w:rPr>
                <w:rFonts w:eastAsia="Times New Roman" w:cstheme="minorHAnsi"/>
                <w:lang w:eastAsia="fr-CH"/>
              </w:rPr>
              <w:t> </w:t>
            </w:r>
          </w:p>
        </w:tc>
        <w:tc>
          <w:tcPr>
            <w:tcW w:w="2410" w:type="dxa"/>
          </w:tcPr>
          <w:p w14:paraId="5A09519B" w14:textId="0C9BDFEF" w:rsidR="00B17D65" w:rsidRPr="00A823BB" w:rsidRDefault="00F9738A" w:rsidP="00B62E80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  <w:hyperlink r:id="rId9" w:history="1">
              <w:r w:rsidRPr="00F9738A">
                <w:rPr>
                  <w:rStyle w:val="Hyperlink"/>
                  <w:rFonts w:cstheme="minorHAnsi"/>
                  <w:b/>
                  <w:bCs/>
                </w:rPr>
                <w:t>4</w:t>
              </w:r>
            </w:hyperlink>
          </w:p>
        </w:tc>
      </w:tr>
      <w:tr w:rsidR="00B17D65" w:rsidRPr="00A823BB" w14:paraId="7FAF9C45" w14:textId="77777777" w:rsidTr="00D30539">
        <w:tc>
          <w:tcPr>
            <w:tcW w:w="6799" w:type="dxa"/>
          </w:tcPr>
          <w:p w14:paraId="52FB83B5" w14:textId="465CE211" w:rsidR="00B17D65" w:rsidRPr="002502E6" w:rsidRDefault="007D5BE5" w:rsidP="00B62E80">
            <w:pPr>
              <w:numPr>
                <w:ilvl w:val="0"/>
                <w:numId w:val="4"/>
              </w:numPr>
              <w:spacing w:before="80" w:after="80"/>
              <w:ind w:left="1134"/>
              <w:textAlignment w:val="baseline"/>
              <w:rPr>
                <w:rFonts w:eastAsia="Times New Roman" w:cstheme="minorHAnsi"/>
                <w:lang w:val="en-GB" w:eastAsia="fr-CH"/>
              </w:rPr>
            </w:pPr>
            <w:r w:rsidRPr="007D5BE5">
              <w:rPr>
                <w:rFonts w:eastAsia="Times New Roman" w:cstheme="minorHAnsi"/>
                <w:lang w:val="en-GB" w:eastAsia="fr-CH"/>
              </w:rPr>
              <w:t>Document from Hungary: Child online protection in Hungary - The Digital Child Protection Strategy of Hungary </w:t>
            </w:r>
          </w:p>
        </w:tc>
        <w:tc>
          <w:tcPr>
            <w:tcW w:w="2410" w:type="dxa"/>
          </w:tcPr>
          <w:p w14:paraId="15F8AA72" w14:textId="62EB0C2D" w:rsidR="00B17D65" w:rsidRPr="00A823BB" w:rsidRDefault="00F9738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0" w:history="1">
              <w:r w:rsidRPr="00F9738A">
                <w:rPr>
                  <w:rStyle w:val="Hyperlink"/>
                  <w:rFonts w:cstheme="minorHAnsi"/>
                  <w:b/>
                  <w:bCs/>
                  <w:lang w:val="en-GB"/>
                </w:rPr>
                <w:t>5</w:t>
              </w:r>
            </w:hyperlink>
          </w:p>
        </w:tc>
      </w:tr>
      <w:tr w:rsidR="00B17D65" w:rsidRPr="00A823BB" w14:paraId="203780D7" w14:textId="77777777" w:rsidTr="00D30539">
        <w:tc>
          <w:tcPr>
            <w:tcW w:w="6799" w:type="dxa"/>
          </w:tcPr>
          <w:p w14:paraId="0F0B0080" w14:textId="775D73D6" w:rsidR="00B17D65" w:rsidRPr="002502E6" w:rsidRDefault="007D5BE5" w:rsidP="00B62E80">
            <w:pPr>
              <w:numPr>
                <w:ilvl w:val="0"/>
                <w:numId w:val="4"/>
              </w:numPr>
              <w:spacing w:before="80" w:after="80"/>
              <w:ind w:left="1134"/>
              <w:textAlignment w:val="baseline"/>
              <w:rPr>
                <w:rFonts w:eastAsia="Times New Roman" w:cstheme="minorHAnsi"/>
                <w:lang w:val="en-GB" w:eastAsia="fr-CH"/>
              </w:rPr>
            </w:pPr>
            <w:r w:rsidRPr="007D5BE5">
              <w:rPr>
                <w:rFonts w:eastAsia="Times New Roman" w:cstheme="minorHAnsi"/>
                <w:lang w:val="en-GB" w:eastAsia="fr-CH"/>
              </w:rPr>
              <w:t>Document from DGYS: Digital Child Protection, a definition by DGYS     </w:t>
            </w:r>
          </w:p>
        </w:tc>
        <w:tc>
          <w:tcPr>
            <w:tcW w:w="2410" w:type="dxa"/>
          </w:tcPr>
          <w:p w14:paraId="341EE4AD" w14:textId="478108B4" w:rsidR="00B17D65" w:rsidRPr="00A823BB" w:rsidRDefault="00F9738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1" w:history="1">
              <w:r w:rsidRPr="00F9738A">
                <w:rPr>
                  <w:rStyle w:val="Hyperlink"/>
                  <w:rFonts w:cstheme="minorHAnsi"/>
                  <w:b/>
                  <w:bCs/>
                  <w:lang w:val="en-GB"/>
                </w:rPr>
                <w:t>6</w:t>
              </w:r>
            </w:hyperlink>
          </w:p>
        </w:tc>
      </w:tr>
      <w:tr w:rsidR="007B0ACD" w:rsidRPr="00A823BB" w14:paraId="2BB9440D" w14:textId="77777777" w:rsidTr="00D30539">
        <w:tc>
          <w:tcPr>
            <w:tcW w:w="6799" w:type="dxa"/>
          </w:tcPr>
          <w:p w14:paraId="76CB5D9D" w14:textId="01E47F2F" w:rsidR="007B0ACD" w:rsidRPr="002502E6" w:rsidRDefault="007B0ACD" w:rsidP="00B62E80">
            <w:pPr>
              <w:pStyle w:val="ListParagraph"/>
              <w:numPr>
                <w:ilvl w:val="0"/>
                <w:numId w:val="4"/>
              </w:numPr>
              <w:spacing w:before="80" w:after="120"/>
              <w:ind w:left="1156" w:hanging="425"/>
              <w:textAlignment w:val="baseline"/>
              <w:rPr>
                <w:rFonts w:eastAsia="Times New Roman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 xml:space="preserve">Document from the e-Safety </w:t>
            </w:r>
            <w:r w:rsidR="00024AEC" w:rsidRPr="472F98A2">
              <w:rPr>
                <w:rFonts w:eastAsia="Times New Roman"/>
                <w:lang w:val="en-GB" w:eastAsia="fr-CH"/>
              </w:rPr>
              <w:t xml:space="preserve">Commission </w:t>
            </w:r>
          </w:p>
        </w:tc>
        <w:tc>
          <w:tcPr>
            <w:tcW w:w="2410" w:type="dxa"/>
          </w:tcPr>
          <w:p w14:paraId="72D33586" w14:textId="69DF74C9" w:rsidR="007B0ACD" w:rsidRPr="00A823BB" w:rsidRDefault="00F9738A" w:rsidP="00B62E80">
            <w:pPr>
              <w:spacing w:before="80" w:after="12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2" w:history="1">
              <w:r w:rsidRPr="00F9738A">
                <w:rPr>
                  <w:rStyle w:val="Hyperlink"/>
                  <w:rFonts w:cstheme="minorHAnsi"/>
                  <w:b/>
                  <w:bCs/>
                  <w:lang w:val="en-GB"/>
                </w:rPr>
                <w:t>7</w:t>
              </w:r>
            </w:hyperlink>
          </w:p>
        </w:tc>
      </w:tr>
      <w:tr w:rsidR="007B0ACD" w:rsidRPr="00A823BB" w14:paraId="6C2FF2BC" w14:textId="77777777" w:rsidTr="00D30539">
        <w:tc>
          <w:tcPr>
            <w:tcW w:w="6799" w:type="dxa"/>
          </w:tcPr>
          <w:p w14:paraId="3A7E52A6" w14:textId="21F68C05" w:rsidR="007B0ACD" w:rsidRPr="002502E6" w:rsidRDefault="00B8225F" w:rsidP="00B62E80">
            <w:pPr>
              <w:numPr>
                <w:ilvl w:val="0"/>
                <w:numId w:val="4"/>
              </w:numPr>
              <w:spacing w:before="80" w:after="80"/>
              <w:ind w:left="1156" w:hanging="425"/>
              <w:textAlignment w:val="baseline"/>
              <w:rPr>
                <w:rFonts w:eastAsia="Times New Roman" w:cstheme="minorHAnsi"/>
                <w:lang w:val="en-GB" w:eastAsia="fr-CH"/>
              </w:rPr>
            </w:pPr>
            <w:r w:rsidRPr="00B8225F">
              <w:rPr>
                <w:rFonts w:eastAsia="Times New Roman" w:cstheme="minorHAnsi"/>
                <w:lang w:val="en-GB" w:eastAsia="fr-CH"/>
              </w:rPr>
              <w:lastRenderedPageBreak/>
              <w:t>Document from Australia: Best practices: Australia’s approach to keeping children safe online  </w:t>
            </w:r>
          </w:p>
        </w:tc>
        <w:tc>
          <w:tcPr>
            <w:tcW w:w="2410" w:type="dxa"/>
          </w:tcPr>
          <w:p w14:paraId="1B3570AA" w14:textId="556B505B" w:rsidR="007B0ACD" w:rsidRPr="00974CDA" w:rsidRDefault="00F9738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3" w:history="1">
              <w:r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8</w:t>
              </w:r>
            </w:hyperlink>
          </w:p>
        </w:tc>
      </w:tr>
      <w:tr w:rsidR="00CA0A31" w:rsidRPr="00A823BB" w14:paraId="3E3B18B4" w14:textId="77777777" w:rsidTr="00D30539">
        <w:tc>
          <w:tcPr>
            <w:tcW w:w="6799" w:type="dxa"/>
          </w:tcPr>
          <w:p w14:paraId="3699CBE0" w14:textId="38557A8E" w:rsidR="00CA0A31" w:rsidRPr="002502E6" w:rsidRDefault="00CA0A31" w:rsidP="00B62E80">
            <w:pPr>
              <w:numPr>
                <w:ilvl w:val="0"/>
                <w:numId w:val="4"/>
              </w:numPr>
              <w:spacing w:before="80" w:after="80"/>
              <w:ind w:left="1156"/>
              <w:textAlignment w:val="baseline"/>
              <w:rPr>
                <w:rFonts w:eastAsia="Times New Roman" w:cstheme="minorHAnsi"/>
                <w:lang w:val="en-GB" w:eastAsia="fr-CH"/>
              </w:rPr>
            </w:pPr>
            <w:r w:rsidRPr="00CA0A31">
              <w:rPr>
                <w:rFonts w:eastAsia="Times New Roman" w:cstheme="minorHAnsi"/>
                <w:lang w:val="en-GB" w:eastAsia="fr-CH"/>
              </w:rPr>
              <w:t xml:space="preserve">Document from the Russian Federation: </w:t>
            </w:r>
            <w:r w:rsidRPr="00CA0A31">
              <w:rPr>
                <w:rFonts w:eastAsia="Times New Roman" w:cstheme="minorHAnsi"/>
                <w:color w:val="000000"/>
                <w:shd w:val="clear" w:color="auto" w:fill="FFFFFF"/>
                <w:lang w:val="en-GB" w:eastAsia="fr-CH"/>
              </w:rPr>
              <w:t>Call for ITU General Secretariat on enhancing the Union's participation in the work of other international formats and in relevant discussions</w:t>
            </w:r>
            <w:r w:rsidRPr="00CA0A31">
              <w:rPr>
                <w:rFonts w:eastAsia="Times New Roman" w:cstheme="minorHAnsi"/>
                <w:color w:val="000000"/>
                <w:lang w:val="en-GB" w:eastAsia="fr-CH"/>
              </w:rPr>
              <w:t> </w:t>
            </w:r>
          </w:p>
        </w:tc>
        <w:tc>
          <w:tcPr>
            <w:tcW w:w="2410" w:type="dxa"/>
          </w:tcPr>
          <w:p w14:paraId="452F2F6C" w14:textId="4025640D" w:rsidR="00CA0A31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4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9</w:t>
              </w:r>
            </w:hyperlink>
          </w:p>
        </w:tc>
      </w:tr>
      <w:tr w:rsidR="007B0ACD" w:rsidRPr="00A823BB" w14:paraId="74DD27E6" w14:textId="77777777" w:rsidTr="00D30539">
        <w:tc>
          <w:tcPr>
            <w:tcW w:w="6799" w:type="dxa"/>
          </w:tcPr>
          <w:p w14:paraId="32F837D6" w14:textId="231AC9FB" w:rsidR="007B0ACD" w:rsidRPr="00B62E80" w:rsidRDefault="00B8225F" w:rsidP="00B62E80">
            <w:pPr>
              <w:pStyle w:val="ListParagraph"/>
              <w:numPr>
                <w:ilvl w:val="0"/>
                <w:numId w:val="4"/>
              </w:numPr>
              <w:spacing w:before="80" w:after="80"/>
              <w:ind w:left="1156" w:hanging="425"/>
              <w:rPr>
                <w:rFonts w:eastAsia="Times New Roman" w:cstheme="minorHAnsi"/>
                <w:lang w:val="en-GB" w:eastAsia="fr-CH"/>
              </w:rPr>
            </w:pPr>
            <w:r w:rsidRPr="002502E6">
              <w:rPr>
                <w:rFonts w:eastAsia="Times New Roman" w:cstheme="minorHAnsi"/>
                <w:lang w:val="en-GB" w:eastAsia="fr-CH"/>
              </w:rPr>
              <w:t>Document from</w:t>
            </w:r>
            <w:r w:rsidR="00FD77AE">
              <w:rPr>
                <w:rFonts w:eastAsia="Times New Roman" w:cstheme="minorHAnsi"/>
                <w:lang w:val="en-GB" w:eastAsia="fr-CH"/>
              </w:rPr>
              <w:t xml:space="preserve"> the Republic of</w:t>
            </w:r>
            <w:r w:rsidRPr="002502E6">
              <w:rPr>
                <w:rFonts w:eastAsia="Times New Roman" w:cstheme="minorHAnsi"/>
                <w:lang w:val="en-GB" w:eastAsia="fr-CH"/>
              </w:rPr>
              <w:t xml:space="preserve"> Malta: O.S.C.A.R – Online Safety for Children and Relatives </w:t>
            </w:r>
          </w:p>
        </w:tc>
        <w:tc>
          <w:tcPr>
            <w:tcW w:w="2410" w:type="dxa"/>
          </w:tcPr>
          <w:p w14:paraId="7782ED79" w14:textId="1526242B" w:rsidR="007B0ACD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5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10</w:t>
              </w:r>
            </w:hyperlink>
          </w:p>
        </w:tc>
      </w:tr>
      <w:tr w:rsidR="00CA0A31" w:rsidRPr="00A823BB" w14:paraId="131DA131" w14:textId="77777777" w:rsidTr="00D30539">
        <w:tc>
          <w:tcPr>
            <w:tcW w:w="6799" w:type="dxa"/>
          </w:tcPr>
          <w:p w14:paraId="31719276" w14:textId="55C35E20" w:rsidR="00CB07F8" w:rsidRPr="002502E6" w:rsidRDefault="00CA0A31" w:rsidP="00B62E80">
            <w:pPr>
              <w:pStyle w:val="ListParagraph"/>
              <w:numPr>
                <w:ilvl w:val="0"/>
                <w:numId w:val="4"/>
              </w:numPr>
              <w:spacing w:before="80" w:after="80"/>
              <w:ind w:left="1156" w:hanging="425"/>
              <w:rPr>
                <w:rStyle w:val="normaltextrun"/>
                <w:color w:val="000000" w:themeColor="text1"/>
                <w:lang w:val="en-GB"/>
              </w:rPr>
            </w:pPr>
            <w:r w:rsidRPr="472F98A2">
              <w:rPr>
                <w:rStyle w:val="normaltextrun"/>
                <w:lang w:val="en-GB"/>
              </w:rPr>
              <w:t xml:space="preserve">Document from </w:t>
            </w:r>
            <w:r w:rsidRPr="472F98A2">
              <w:rPr>
                <w:rStyle w:val="normaltextrun"/>
                <w:color w:val="000000"/>
                <w:shd w:val="clear" w:color="auto" w:fill="FFFFFF"/>
                <w:lang w:val="en-GB"/>
              </w:rPr>
              <w:t xml:space="preserve">the </w:t>
            </w:r>
            <w:proofErr w:type="spellStart"/>
            <w:r w:rsidRPr="472F98A2">
              <w:rPr>
                <w:rStyle w:val="normaltextrun"/>
                <w:color w:val="000000"/>
                <w:shd w:val="clear" w:color="auto" w:fill="FFFFFF"/>
                <w:lang w:val="en-GB"/>
              </w:rPr>
              <w:t>Center</w:t>
            </w:r>
            <w:proofErr w:type="spellEnd"/>
            <w:r w:rsidRPr="472F98A2">
              <w:rPr>
                <w:rStyle w:val="normaltextrun"/>
                <w:color w:val="000000"/>
                <w:shd w:val="clear" w:color="auto" w:fill="FFFFFF"/>
                <w:lang w:val="en-GB"/>
              </w:rPr>
              <w:t xml:space="preserve"> for Global IT-Cooperation</w:t>
            </w:r>
          </w:p>
        </w:tc>
        <w:tc>
          <w:tcPr>
            <w:tcW w:w="2410" w:type="dxa"/>
          </w:tcPr>
          <w:p w14:paraId="6D0C7CD3" w14:textId="329CF0FD" w:rsidR="00CA0A31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6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11</w:t>
              </w:r>
            </w:hyperlink>
          </w:p>
        </w:tc>
      </w:tr>
      <w:tr w:rsidR="007B0ACD" w:rsidRPr="00A823BB" w14:paraId="0660A9F3" w14:textId="77777777" w:rsidTr="00D30539">
        <w:tc>
          <w:tcPr>
            <w:tcW w:w="6799" w:type="dxa"/>
          </w:tcPr>
          <w:p w14:paraId="30759AF1" w14:textId="42FED774" w:rsidR="00CB07F8" w:rsidRPr="00CB07F8" w:rsidRDefault="00B8225F" w:rsidP="00B62E80">
            <w:pPr>
              <w:pStyle w:val="ListParagraph"/>
              <w:numPr>
                <w:ilvl w:val="0"/>
                <w:numId w:val="4"/>
              </w:numPr>
              <w:spacing w:before="80" w:after="80"/>
              <w:ind w:left="1163" w:hanging="425"/>
              <w:rPr>
                <w:rFonts w:eastAsia="Times New Roman" w:cstheme="minorHAnsi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>Document from Albania</w:t>
            </w:r>
            <w:r w:rsidR="00CB07F8" w:rsidRPr="472F98A2">
              <w:rPr>
                <w:rFonts w:eastAsia="Times New Roman"/>
                <w:lang w:val="en-GB" w:eastAsia="fr-CH"/>
              </w:rPr>
              <w:t xml:space="preserve">: Roll-out of the child online protection global project </w:t>
            </w:r>
          </w:p>
        </w:tc>
        <w:tc>
          <w:tcPr>
            <w:tcW w:w="2410" w:type="dxa"/>
          </w:tcPr>
          <w:p w14:paraId="2AC5EEA3" w14:textId="698697D9" w:rsidR="007B0ACD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7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12</w:t>
              </w:r>
            </w:hyperlink>
          </w:p>
        </w:tc>
      </w:tr>
      <w:tr w:rsidR="00024AEC" w:rsidRPr="00A823BB" w14:paraId="2B045AF6" w14:textId="77777777" w:rsidTr="00D30539">
        <w:tc>
          <w:tcPr>
            <w:tcW w:w="6799" w:type="dxa"/>
          </w:tcPr>
          <w:p w14:paraId="063518D9" w14:textId="459C5136" w:rsidR="00024AEC" w:rsidRPr="00024AEC" w:rsidRDefault="00024AEC" w:rsidP="00B62E80">
            <w:pPr>
              <w:pStyle w:val="ListParagraph"/>
              <w:numPr>
                <w:ilvl w:val="0"/>
                <w:numId w:val="4"/>
              </w:numPr>
              <w:spacing w:before="80" w:after="80"/>
              <w:ind w:left="1163" w:hanging="425"/>
              <w:rPr>
                <w:rFonts w:eastAsia="Times New Roman" w:cstheme="minorHAnsi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 xml:space="preserve">Document from the Federal Republic of Brazil: Activities of the COP initiative </w:t>
            </w:r>
          </w:p>
        </w:tc>
        <w:tc>
          <w:tcPr>
            <w:tcW w:w="2410" w:type="dxa"/>
          </w:tcPr>
          <w:p w14:paraId="3E06EECF" w14:textId="50445C5B" w:rsidR="00024AEC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8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13</w:t>
              </w:r>
            </w:hyperlink>
          </w:p>
        </w:tc>
      </w:tr>
      <w:tr w:rsidR="00B8225F" w:rsidRPr="00A823BB" w14:paraId="3F689DD3" w14:textId="77777777" w:rsidTr="00D30539">
        <w:tc>
          <w:tcPr>
            <w:tcW w:w="6799" w:type="dxa"/>
          </w:tcPr>
          <w:p w14:paraId="3B49F92B" w14:textId="25898366" w:rsidR="00B8225F" w:rsidRPr="002502E6" w:rsidRDefault="00B8225F" w:rsidP="00B62E80">
            <w:pPr>
              <w:numPr>
                <w:ilvl w:val="0"/>
                <w:numId w:val="4"/>
              </w:numPr>
              <w:spacing w:before="80" w:after="80"/>
              <w:ind w:left="1134"/>
              <w:textAlignment w:val="baseline"/>
              <w:rPr>
                <w:rFonts w:eastAsia="Times New Roman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>Document from the United Arab Emirates: Digital Wellbeing Program</w:t>
            </w:r>
          </w:p>
        </w:tc>
        <w:tc>
          <w:tcPr>
            <w:tcW w:w="2410" w:type="dxa"/>
          </w:tcPr>
          <w:p w14:paraId="1FE8C209" w14:textId="73BAE009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19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14</w:t>
              </w:r>
            </w:hyperlink>
          </w:p>
        </w:tc>
      </w:tr>
      <w:tr w:rsidR="00B8225F" w:rsidRPr="00A823BB" w14:paraId="4A98F211" w14:textId="77777777" w:rsidTr="00D30539">
        <w:tc>
          <w:tcPr>
            <w:tcW w:w="6799" w:type="dxa"/>
          </w:tcPr>
          <w:p w14:paraId="49A42447" w14:textId="339F55E3" w:rsidR="00B8225F" w:rsidRPr="002502E6" w:rsidRDefault="00B8225F" w:rsidP="00B62E80">
            <w:pPr>
              <w:numPr>
                <w:ilvl w:val="0"/>
                <w:numId w:val="4"/>
              </w:numPr>
              <w:spacing w:before="80" w:after="80"/>
              <w:ind w:left="1156" w:hanging="425"/>
              <w:textAlignment w:val="baseline"/>
              <w:rPr>
                <w:rFonts w:eastAsia="Times New Roman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>Document from Mauritius (Information and Communication Technologies Authority (ICTA)): Child Sexual Abuse (CSA) filtering mechanism </w:t>
            </w:r>
          </w:p>
        </w:tc>
        <w:tc>
          <w:tcPr>
            <w:tcW w:w="2410" w:type="dxa"/>
          </w:tcPr>
          <w:p w14:paraId="39108A5D" w14:textId="6F62A906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20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15</w:t>
              </w:r>
            </w:hyperlink>
          </w:p>
        </w:tc>
      </w:tr>
      <w:tr w:rsidR="00B8225F" w:rsidRPr="00A823BB" w14:paraId="53121215" w14:textId="77777777" w:rsidTr="00D30539">
        <w:tc>
          <w:tcPr>
            <w:tcW w:w="6799" w:type="dxa"/>
          </w:tcPr>
          <w:p w14:paraId="13C1C72B" w14:textId="61D110E7" w:rsidR="00B8225F" w:rsidRPr="002502E6" w:rsidRDefault="00CA0A31" w:rsidP="00B62E80">
            <w:pPr>
              <w:numPr>
                <w:ilvl w:val="0"/>
                <w:numId w:val="3"/>
              </w:numPr>
              <w:spacing w:before="240" w:after="120"/>
              <w:textAlignment w:val="baseline"/>
              <w:rPr>
                <w:rFonts w:eastAsia="Times New Roman" w:cstheme="minorHAnsi"/>
                <w:lang w:val="en-GB" w:eastAsia="fr-CH"/>
              </w:rPr>
            </w:pPr>
            <w:r w:rsidRPr="00CA0A31">
              <w:rPr>
                <w:rFonts w:eastAsia="Times New Roman" w:cstheme="minorHAnsi"/>
                <w:b/>
                <w:bCs/>
                <w:lang w:val="en-GB" w:eastAsia="fr-CH"/>
              </w:rPr>
              <w:t>The role of partnerships: ITU’s work with partners</w:t>
            </w:r>
            <w:r w:rsidRPr="00CA0A31">
              <w:rPr>
                <w:rFonts w:eastAsia="Times New Roman" w:cstheme="minorHAnsi"/>
                <w:lang w:val="en-GB" w:eastAsia="fr-CH"/>
              </w:rPr>
              <w:t> </w:t>
            </w:r>
          </w:p>
        </w:tc>
        <w:tc>
          <w:tcPr>
            <w:tcW w:w="2410" w:type="dxa"/>
          </w:tcPr>
          <w:p w14:paraId="0C02660F" w14:textId="77777777" w:rsidR="00B8225F" w:rsidRPr="00974CDA" w:rsidRDefault="00B8225F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</w:tr>
      <w:tr w:rsidR="00B8225F" w:rsidRPr="00A823BB" w14:paraId="6BD189C5" w14:textId="77777777" w:rsidTr="00D30539">
        <w:tc>
          <w:tcPr>
            <w:tcW w:w="6799" w:type="dxa"/>
          </w:tcPr>
          <w:p w14:paraId="58DB26D0" w14:textId="17F77898" w:rsidR="00B8225F" w:rsidRPr="002502E6" w:rsidRDefault="3A808EA2" w:rsidP="00B62E80">
            <w:pPr>
              <w:numPr>
                <w:ilvl w:val="0"/>
                <w:numId w:val="17"/>
              </w:numPr>
              <w:spacing w:before="80" w:after="80"/>
              <w:ind w:left="1163" w:hanging="425"/>
              <w:textAlignment w:val="baseline"/>
              <w:rPr>
                <w:rFonts w:eastAsiaTheme="minorEastAsia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>UNICEF –</w:t>
            </w:r>
            <w:r w:rsidRPr="472F98A2">
              <w:rPr>
                <w:rFonts w:eastAsia="Times New Roman"/>
                <w:i/>
                <w:iCs/>
                <w:lang w:val="en-GB" w:eastAsia="fr-CH"/>
              </w:rPr>
              <w:t>UNICEF's Child Online Protection Strategic Framework and Action</w:t>
            </w:r>
            <w:r w:rsidRPr="472F98A2">
              <w:rPr>
                <w:rFonts w:eastAsia="Times New Roman"/>
                <w:lang w:val="en-GB" w:eastAsia="fr-CH"/>
              </w:rPr>
              <w:t xml:space="preserve"> </w:t>
            </w:r>
          </w:p>
        </w:tc>
        <w:tc>
          <w:tcPr>
            <w:tcW w:w="2410" w:type="dxa"/>
          </w:tcPr>
          <w:p w14:paraId="6A6CD26D" w14:textId="34A0F2C0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21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16</w:t>
              </w:r>
            </w:hyperlink>
          </w:p>
        </w:tc>
      </w:tr>
      <w:tr w:rsidR="00B8225F" w:rsidRPr="00A823BB" w14:paraId="24AC9B4C" w14:textId="77777777" w:rsidTr="00D30539">
        <w:tc>
          <w:tcPr>
            <w:tcW w:w="6799" w:type="dxa"/>
          </w:tcPr>
          <w:p w14:paraId="3E7066FE" w14:textId="6333BE7F" w:rsidR="00B8225F" w:rsidRPr="002502E6" w:rsidRDefault="256BEBBF" w:rsidP="00B62E80">
            <w:pPr>
              <w:numPr>
                <w:ilvl w:val="0"/>
                <w:numId w:val="17"/>
              </w:numPr>
              <w:spacing w:before="80" w:after="80"/>
              <w:ind w:left="1163" w:hanging="425"/>
              <w:textAlignment w:val="baseline"/>
              <w:rPr>
                <w:rFonts w:eastAsiaTheme="minorEastAsia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 xml:space="preserve">The Global Partnership to End violence against Children </w:t>
            </w:r>
            <w:proofErr w:type="gramStart"/>
            <w:r w:rsidRPr="472F98A2">
              <w:rPr>
                <w:rFonts w:eastAsia="Times New Roman"/>
                <w:lang w:val="en-GB" w:eastAsia="fr-CH"/>
              </w:rPr>
              <w:t xml:space="preserve">- </w:t>
            </w:r>
            <w:r w:rsidRPr="472F98A2">
              <w:rPr>
                <w:rFonts w:eastAsia="Times New Roman"/>
                <w:i/>
                <w:iCs/>
                <w:lang w:val="en-GB" w:eastAsia="fr-CH"/>
              </w:rPr>
              <w:t xml:space="preserve"> Make</w:t>
            </w:r>
            <w:proofErr w:type="gramEnd"/>
            <w:r w:rsidRPr="472F98A2">
              <w:rPr>
                <w:rFonts w:eastAsia="Times New Roman"/>
                <w:i/>
                <w:iCs/>
                <w:lang w:val="en-GB" w:eastAsia="fr-CH"/>
              </w:rPr>
              <w:t xml:space="preserve"> the Internet Safe for Children</w:t>
            </w:r>
          </w:p>
        </w:tc>
        <w:tc>
          <w:tcPr>
            <w:tcW w:w="2410" w:type="dxa"/>
          </w:tcPr>
          <w:p w14:paraId="792BE993" w14:textId="6C2E4BA1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22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17</w:t>
              </w:r>
            </w:hyperlink>
          </w:p>
        </w:tc>
      </w:tr>
      <w:tr w:rsidR="00B8225F" w:rsidRPr="00A823BB" w14:paraId="780D351D" w14:textId="77777777" w:rsidTr="00D30539">
        <w:tc>
          <w:tcPr>
            <w:tcW w:w="6799" w:type="dxa"/>
          </w:tcPr>
          <w:p w14:paraId="024A53CB" w14:textId="7A363A56" w:rsidR="00B8225F" w:rsidRPr="002502E6" w:rsidRDefault="256BEBBF" w:rsidP="00B62E80">
            <w:pPr>
              <w:pStyle w:val="ListParagraph"/>
              <w:numPr>
                <w:ilvl w:val="0"/>
                <w:numId w:val="17"/>
              </w:numPr>
              <w:spacing w:before="80" w:after="80"/>
              <w:ind w:left="1163" w:hanging="425"/>
              <w:textAlignment w:val="baseline"/>
              <w:rPr>
                <w:rFonts w:eastAsiaTheme="minorEastAsia"/>
                <w:lang w:val="en-GB" w:eastAsia="fr-CH"/>
              </w:rPr>
            </w:pPr>
            <w:r w:rsidRPr="472F98A2">
              <w:rPr>
                <w:rFonts w:eastAsia="Times New Roman"/>
                <w:i/>
                <w:iCs/>
                <w:lang w:val="en-GB" w:eastAsia="fr-CH"/>
              </w:rPr>
              <w:t> </w:t>
            </w:r>
            <w:r w:rsidRPr="472F98A2">
              <w:rPr>
                <w:rFonts w:eastAsia="Times New Roman"/>
                <w:lang w:val="en-GB" w:eastAsia="fr-CH"/>
              </w:rPr>
              <w:t xml:space="preserve">The </w:t>
            </w:r>
            <w:proofErr w:type="spellStart"/>
            <w:r w:rsidRPr="472F98A2">
              <w:rPr>
                <w:rFonts w:eastAsia="Times New Roman"/>
                <w:lang w:val="en-GB" w:eastAsia="fr-CH"/>
              </w:rPr>
              <w:t>WeProtect</w:t>
            </w:r>
            <w:proofErr w:type="spellEnd"/>
            <w:r w:rsidRPr="472F98A2">
              <w:rPr>
                <w:rFonts w:eastAsia="Times New Roman"/>
                <w:lang w:val="en-GB" w:eastAsia="fr-CH"/>
              </w:rPr>
              <w:t xml:space="preserve"> Global Alliance – </w:t>
            </w:r>
            <w:r w:rsidRPr="472F98A2">
              <w:rPr>
                <w:rFonts w:eastAsia="Times New Roman"/>
                <w:i/>
                <w:iCs/>
                <w:lang w:val="en-GB" w:eastAsia="fr-CH"/>
              </w:rPr>
              <w:t>Global Threat Assessment 2021 </w:t>
            </w:r>
            <w:r w:rsidRPr="472F98A2">
              <w:rPr>
                <w:rFonts w:eastAsia="Times New Roman"/>
                <w:lang w:val="en-GB" w:eastAsia="fr-CH"/>
              </w:rPr>
              <w:t> </w:t>
            </w:r>
          </w:p>
        </w:tc>
        <w:tc>
          <w:tcPr>
            <w:tcW w:w="2410" w:type="dxa"/>
          </w:tcPr>
          <w:p w14:paraId="787D4000" w14:textId="51E2594F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23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18</w:t>
              </w:r>
            </w:hyperlink>
          </w:p>
        </w:tc>
      </w:tr>
      <w:tr w:rsidR="00B8225F" w:rsidRPr="00A823BB" w14:paraId="2F2E7D7A" w14:textId="77777777" w:rsidTr="00D30539">
        <w:tc>
          <w:tcPr>
            <w:tcW w:w="6799" w:type="dxa"/>
          </w:tcPr>
          <w:p w14:paraId="39C99AE9" w14:textId="2E96475A" w:rsidR="00B8225F" w:rsidRPr="002502E6" w:rsidRDefault="00C124AE" w:rsidP="00B62E80">
            <w:pPr>
              <w:pStyle w:val="ListParagraph"/>
              <w:numPr>
                <w:ilvl w:val="0"/>
                <w:numId w:val="17"/>
              </w:numPr>
              <w:spacing w:before="80" w:after="80"/>
              <w:ind w:left="1163" w:hanging="425"/>
              <w:textAlignment w:val="baseline"/>
              <w:rPr>
                <w:rFonts w:eastAsia="Times New Roman"/>
                <w:lang w:val="en-GB" w:eastAsia="fr-CH"/>
              </w:rPr>
            </w:pPr>
            <w:r w:rsidRPr="472F98A2">
              <w:rPr>
                <w:rStyle w:val="normaltextrun"/>
                <w:lang w:val="en-GB"/>
              </w:rPr>
              <w:t>Office of the U</w:t>
            </w:r>
            <w:r w:rsidR="2F154D55" w:rsidRPr="472F98A2">
              <w:rPr>
                <w:rStyle w:val="normaltextrun"/>
                <w:lang w:val="en-GB"/>
              </w:rPr>
              <w:t>nited Nations</w:t>
            </w:r>
            <w:r w:rsidRPr="472F98A2">
              <w:rPr>
                <w:rStyle w:val="normaltextrun"/>
                <w:lang w:val="en-GB"/>
              </w:rPr>
              <w:t xml:space="preserve"> Special Representative of the Secretary General on Violence against Children - </w:t>
            </w:r>
            <w:r w:rsidRPr="472F98A2">
              <w:rPr>
                <w:rStyle w:val="normaltextrun"/>
                <w:i/>
                <w:iCs/>
                <w:lang w:val="en-GB"/>
              </w:rPr>
              <w:t>Understanding how children are accessing protection through online mean</w:t>
            </w:r>
          </w:p>
        </w:tc>
        <w:tc>
          <w:tcPr>
            <w:tcW w:w="2410" w:type="dxa"/>
          </w:tcPr>
          <w:p w14:paraId="0648BAAF" w14:textId="538A3ECC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24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19</w:t>
              </w:r>
            </w:hyperlink>
          </w:p>
        </w:tc>
      </w:tr>
      <w:tr w:rsidR="00B8225F" w:rsidRPr="00A823BB" w14:paraId="6827A301" w14:textId="77777777" w:rsidTr="00D30539">
        <w:tc>
          <w:tcPr>
            <w:tcW w:w="6799" w:type="dxa"/>
          </w:tcPr>
          <w:p w14:paraId="23CC4A99" w14:textId="33DD87B9" w:rsidR="00B8225F" w:rsidRPr="002502E6" w:rsidRDefault="090182E3" w:rsidP="00B62E80">
            <w:pPr>
              <w:numPr>
                <w:ilvl w:val="0"/>
                <w:numId w:val="17"/>
              </w:numPr>
              <w:spacing w:before="80" w:after="80"/>
              <w:ind w:left="1163" w:hanging="425"/>
              <w:textAlignment w:val="baseline"/>
              <w:rPr>
                <w:rFonts w:eastAsia="Times New Roman"/>
                <w:lang w:val="en-GB" w:eastAsia="fr-CH"/>
              </w:rPr>
            </w:pPr>
            <w:r w:rsidRPr="472F98A2">
              <w:rPr>
                <w:rFonts w:eastAsia="Times New Roman"/>
                <w:lang w:val="en-GB" w:eastAsia="fr-CH"/>
              </w:rPr>
              <w:t xml:space="preserve">The </w:t>
            </w:r>
            <w:proofErr w:type="spellStart"/>
            <w:r w:rsidRPr="472F98A2">
              <w:rPr>
                <w:rFonts w:eastAsia="Times New Roman"/>
                <w:lang w:val="en-GB" w:eastAsia="fr-CH"/>
              </w:rPr>
              <w:t>Scort</w:t>
            </w:r>
            <w:proofErr w:type="spellEnd"/>
            <w:r w:rsidRPr="472F98A2">
              <w:rPr>
                <w:rFonts w:eastAsia="Times New Roman"/>
                <w:lang w:val="en-GB" w:eastAsia="fr-CH"/>
              </w:rPr>
              <w:t xml:space="preserve"> Foundation – </w:t>
            </w:r>
            <w:r w:rsidRPr="472F98A2">
              <w:rPr>
                <w:rFonts w:eastAsia="Times New Roman"/>
                <w:i/>
                <w:iCs/>
                <w:lang w:val="en-GB" w:eastAsia="fr-CH"/>
              </w:rPr>
              <w:t>Activity report</w:t>
            </w:r>
            <w:r w:rsidRPr="472F98A2">
              <w:rPr>
                <w:rFonts w:eastAsia="Times New Roman"/>
                <w:lang w:val="en-GB" w:eastAsia="fr-CH"/>
              </w:rPr>
              <w:t> </w:t>
            </w:r>
          </w:p>
        </w:tc>
        <w:tc>
          <w:tcPr>
            <w:tcW w:w="2410" w:type="dxa"/>
          </w:tcPr>
          <w:p w14:paraId="6F56988F" w14:textId="5D2F3302" w:rsidR="00B8225F" w:rsidRPr="00974CDA" w:rsidRDefault="00974CDA" w:rsidP="00B62E80">
            <w:pPr>
              <w:spacing w:before="80" w:after="80"/>
              <w:jc w:val="center"/>
              <w:rPr>
                <w:rFonts w:cstheme="minorHAnsi"/>
                <w:b/>
                <w:bCs/>
                <w:lang w:val="en-GB"/>
              </w:rPr>
            </w:pPr>
            <w:hyperlink r:id="rId25" w:history="1">
              <w:r w:rsidR="00F9738A" w:rsidRPr="00974CDA">
                <w:rPr>
                  <w:rStyle w:val="Hyperlink"/>
                  <w:rFonts w:cstheme="minorHAnsi"/>
                  <w:b/>
                  <w:bCs/>
                  <w:lang w:val="en-GB"/>
                </w:rPr>
                <w:t>20</w:t>
              </w:r>
            </w:hyperlink>
          </w:p>
        </w:tc>
      </w:tr>
      <w:tr w:rsidR="00B8225F" w:rsidRPr="002502E6" w14:paraId="63714869" w14:textId="77777777" w:rsidTr="00A823BB">
        <w:tc>
          <w:tcPr>
            <w:tcW w:w="6799" w:type="dxa"/>
          </w:tcPr>
          <w:p w14:paraId="02A833BE" w14:textId="3D212CB6" w:rsidR="00B8225F" w:rsidRPr="002502E6" w:rsidRDefault="002502E6" w:rsidP="00B62E80">
            <w:pPr>
              <w:numPr>
                <w:ilvl w:val="0"/>
                <w:numId w:val="3"/>
              </w:numPr>
              <w:spacing w:before="240" w:after="120"/>
              <w:textAlignment w:val="baseline"/>
              <w:rPr>
                <w:rFonts w:eastAsia="Times New Roman" w:cstheme="minorHAnsi"/>
                <w:lang w:eastAsia="fr-CH"/>
              </w:rPr>
            </w:pPr>
            <w:r w:rsidRPr="002502E6">
              <w:rPr>
                <w:rFonts w:eastAsia="Times New Roman" w:cstheme="minorHAnsi"/>
                <w:b/>
                <w:bCs/>
                <w:lang w:val="en-GB" w:eastAsia="fr-CH"/>
              </w:rPr>
              <w:t>Other Business</w:t>
            </w:r>
            <w:r w:rsidRPr="002502E6">
              <w:rPr>
                <w:rFonts w:eastAsia="Times New Roman" w:cstheme="minorHAnsi"/>
                <w:lang w:eastAsia="fr-CH"/>
              </w:rPr>
              <w:t> </w:t>
            </w:r>
          </w:p>
        </w:tc>
        <w:tc>
          <w:tcPr>
            <w:tcW w:w="2410" w:type="dxa"/>
          </w:tcPr>
          <w:p w14:paraId="09D5A03F" w14:textId="77777777" w:rsidR="00B8225F" w:rsidRPr="002502E6" w:rsidRDefault="00B8225F" w:rsidP="00B62E80">
            <w:pPr>
              <w:spacing w:before="80" w:after="80"/>
              <w:ind w:left="1134"/>
              <w:rPr>
                <w:rFonts w:cstheme="minorHAnsi"/>
                <w:lang w:val="en-GB"/>
              </w:rPr>
            </w:pPr>
          </w:p>
        </w:tc>
      </w:tr>
    </w:tbl>
    <w:p w14:paraId="27AF7065" w14:textId="77777777" w:rsidR="00B17D65" w:rsidRPr="007D5BE5" w:rsidRDefault="00B17D65" w:rsidP="007D5BE5">
      <w:pPr>
        <w:ind w:left="1134"/>
        <w:rPr>
          <w:lang w:val="en-GB"/>
        </w:rPr>
      </w:pPr>
    </w:p>
    <w:sectPr w:rsidR="00B17D65" w:rsidRPr="007D5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267"/>
    <w:multiLevelType w:val="multilevel"/>
    <w:tmpl w:val="C74A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3B94"/>
    <w:multiLevelType w:val="multilevel"/>
    <w:tmpl w:val="BCEE6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60814"/>
    <w:multiLevelType w:val="hybridMultilevel"/>
    <w:tmpl w:val="8EE4429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6FDE"/>
    <w:multiLevelType w:val="multilevel"/>
    <w:tmpl w:val="B4A0E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B2D00"/>
    <w:multiLevelType w:val="hybridMultilevel"/>
    <w:tmpl w:val="45D0B75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A88"/>
    <w:multiLevelType w:val="multilevel"/>
    <w:tmpl w:val="A7947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A2875"/>
    <w:multiLevelType w:val="multilevel"/>
    <w:tmpl w:val="733A1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C71F3"/>
    <w:multiLevelType w:val="multilevel"/>
    <w:tmpl w:val="9968B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2607B"/>
    <w:multiLevelType w:val="multilevel"/>
    <w:tmpl w:val="2146BB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74360"/>
    <w:multiLevelType w:val="multilevel"/>
    <w:tmpl w:val="E21CE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57A29"/>
    <w:multiLevelType w:val="multilevel"/>
    <w:tmpl w:val="B1EAC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71C1D"/>
    <w:multiLevelType w:val="multilevel"/>
    <w:tmpl w:val="7A989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0A73"/>
    <w:multiLevelType w:val="multilevel"/>
    <w:tmpl w:val="1F905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D0416"/>
    <w:multiLevelType w:val="multilevel"/>
    <w:tmpl w:val="D346A6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06AC5"/>
    <w:multiLevelType w:val="multilevel"/>
    <w:tmpl w:val="C71C1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668EC"/>
    <w:multiLevelType w:val="multilevel"/>
    <w:tmpl w:val="F008F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11FF2"/>
    <w:multiLevelType w:val="multilevel"/>
    <w:tmpl w:val="6F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D3A2E"/>
    <w:multiLevelType w:val="multilevel"/>
    <w:tmpl w:val="4954A0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63413"/>
    <w:multiLevelType w:val="multilevel"/>
    <w:tmpl w:val="D6A88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233B7"/>
    <w:multiLevelType w:val="multilevel"/>
    <w:tmpl w:val="86E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0743F"/>
    <w:multiLevelType w:val="multilevel"/>
    <w:tmpl w:val="45D0B752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76E73"/>
    <w:multiLevelType w:val="multilevel"/>
    <w:tmpl w:val="071A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0"/>
  </w:num>
  <w:num w:numId="8">
    <w:abstractNumId w:val="15"/>
  </w:num>
  <w:num w:numId="9">
    <w:abstractNumId w:val="14"/>
  </w:num>
  <w:num w:numId="10">
    <w:abstractNumId w:val="20"/>
  </w:num>
  <w:num w:numId="11">
    <w:abstractNumId w:val="0"/>
  </w:num>
  <w:num w:numId="12">
    <w:abstractNumId w:val="9"/>
  </w:num>
  <w:num w:numId="13">
    <w:abstractNumId w:val="21"/>
  </w:num>
  <w:num w:numId="14">
    <w:abstractNumId w:val="11"/>
  </w:num>
  <w:num w:numId="15">
    <w:abstractNumId w:val="8"/>
  </w:num>
  <w:num w:numId="16">
    <w:abstractNumId w:val="12"/>
  </w:num>
  <w:num w:numId="17">
    <w:abstractNumId w:val="2"/>
  </w:num>
  <w:num w:numId="18">
    <w:abstractNumId w:val="16"/>
  </w:num>
  <w:num w:numId="19">
    <w:abstractNumId w:val="5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65"/>
    <w:rsid w:val="00024AEC"/>
    <w:rsid w:val="002502E6"/>
    <w:rsid w:val="0078569D"/>
    <w:rsid w:val="007B0ACD"/>
    <w:rsid w:val="007D5BE5"/>
    <w:rsid w:val="008F1E12"/>
    <w:rsid w:val="00974CDA"/>
    <w:rsid w:val="00A216D6"/>
    <w:rsid w:val="00A823BB"/>
    <w:rsid w:val="00B17D65"/>
    <w:rsid w:val="00B62E80"/>
    <w:rsid w:val="00B8225F"/>
    <w:rsid w:val="00C124AE"/>
    <w:rsid w:val="00CA0A31"/>
    <w:rsid w:val="00CB07F8"/>
    <w:rsid w:val="00D30539"/>
    <w:rsid w:val="00F9738A"/>
    <w:rsid w:val="00FD77AE"/>
    <w:rsid w:val="090182E3"/>
    <w:rsid w:val="1A83B6A0"/>
    <w:rsid w:val="256BEBBF"/>
    <w:rsid w:val="2F154D55"/>
    <w:rsid w:val="374626E3"/>
    <w:rsid w:val="3A808EA2"/>
    <w:rsid w:val="472F98A2"/>
    <w:rsid w:val="4C1E66CE"/>
    <w:rsid w:val="55366403"/>
    <w:rsid w:val="5D284D8B"/>
    <w:rsid w:val="707DF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3CD6"/>
  <w15:chartTrackingRefBased/>
  <w15:docId w15:val="{D8D37E17-AE00-46CB-8765-54ED0384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DefaultParagraphFont"/>
    <w:rsid w:val="00B17D65"/>
  </w:style>
  <w:style w:type="character" w:customStyle="1" w:styleId="scxw125080825">
    <w:name w:val="scxw125080825"/>
    <w:basedOn w:val="DefaultParagraphFont"/>
    <w:rsid w:val="00B17D65"/>
  </w:style>
  <w:style w:type="character" w:customStyle="1" w:styleId="eop">
    <w:name w:val="eop"/>
    <w:basedOn w:val="DefaultParagraphFont"/>
    <w:rsid w:val="00B17D65"/>
  </w:style>
  <w:style w:type="table" w:styleId="TableGrid">
    <w:name w:val="Table Grid"/>
    <w:basedOn w:val="TableNormal"/>
    <w:uiPriority w:val="39"/>
    <w:rsid w:val="00B1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BE5"/>
    <w:pPr>
      <w:ind w:left="720"/>
      <w:contextualSpacing/>
    </w:pPr>
  </w:style>
  <w:style w:type="numbering" w:customStyle="1" w:styleId="CurrentList1">
    <w:name w:val="Current List1"/>
    <w:uiPriority w:val="99"/>
    <w:rsid w:val="007B0ACD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F97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CWGCOP18-INF-0001/en" TargetMode="External"/><Relationship Id="rId13" Type="http://schemas.openxmlformats.org/officeDocument/2006/relationships/hyperlink" Target="https://www.itu.int/md/S22-CLCWGCOP18-INF-0013/en" TargetMode="External"/><Relationship Id="rId18" Type="http://schemas.openxmlformats.org/officeDocument/2006/relationships/hyperlink" Target="https://www.itu.int/md/S22-CLCWGCOP18-INF-0009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2-CLCWGCOP18-INF-0010/en" TargetMode="External"/><Relationship Id="rId7" Type="http://schemas.openxmlformats.org/officeDocument/2006/relationships/hyperlink" Target="https://www.itu.int/md/S22-CLCWGCOP18-C-0002/en" TargetMode="External"/><Relationship Id="rId12" Type="http://schemas.openxmlformats.org/officeDocument/2006/relationships/hyperlink" Target="https://www.itu.int/md/S22-CLCWGCOP18-INF-0007/en" TargetMode="External"/><Relationship Id="rId17" Type="http://schemas.openxmlformats.org/officeDocument/2006/relationships/hyperlink" Target="https://www.itu.int/md/S22-CLCWGCOP18-INF-0015/en" TargetMode="External"/><Relationship Id="rId25" Type="http://schemas.openxmlformats.org/officeDocument/2006/relationships/hyperlink" Target="https://www.itu.int/md/S22-CLCWGCOP18-INF-000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CLCWGCOP18-C-0004/en" TargetMode="External"/><Relationship Id="rId20" Type="http://schemas.openxmlformats.org/officeDocument/2006/relationships/hyperlink" Target="https://www.itu.int/md/S22-CLCWGCOP18-C-0005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md/S22-CLCWGCOP18-C-0001/en" TargetMode="External"/><Relationship Id="rId11" Type="http://schemas.openxmlformats.org/officeDocument/2006/relationships/hyperlink" Target="https://www.itu.int/md/S22-CLCWGCOP18-INF-0005/en" TargetMode="External"/><Relationship Id="rId24" Type="http://schemas.openxmlformats.org/officeDocument/2006/relationships/hyperlink" Target="https://www.itu.int/md/S22-CLCWGCOP18-INF-0012/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tu.int/md/S22-CLCWGCOP18-INF-0014/en" TargetMode="External"/><Relationship Id="rId23" Type="http://schemas.openxmlformats.org/officeDocument/2006/relationships/hyperlink" Target="https://www.itu.int/md/S22-CLCWGCOP18-INF-0004/en" TargetMode="External"/><Relationship Id="rId10" Type="http://schemas.openxmlformats.org/officeDocument/2006/relationships/hyperlink" Target="https://www.itu.int/md/S22-CLCWGCOP18-INF-0006/en" TargetMode="External"/><Relationship Id="rId19" Type="http://schemas.openxmlformats.org/officeDocument/2006/relationships/hyperlink" Target="https://www.itu.int/md/S22-CLCWGCOP18-INF-000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CWGCOP18-INF-0002/en" TargetMode="External"/><Relationship Id="rId14" Type="http://schemas.openxmlformats.org/officeDocument/2006/relationships/hyperlink" Target="https://www.itu.int/md/S22-CLCWGCOP18-C-0003/en" TargetMode="External"/><Relationship Id="rId22" Type="http://schemas.openxmlformats.org/officeDocument/2006/relationships/hyperlink" Target="https://www.itu.int/md/S22-CLCWGCOP18-INF-0011/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Shukla, Vedika</dc:creator>
  <cp:keywords/>
  <dc:description/>
  <cp:lastModifiedBy>Brouard, Ricarda</cp:lastModifiedBy>
  <cp:revision>2</cp:revision>
  <dcterms:created xsi:type="dcterms:W3CDTF">2022-01-11T18:18:00Z</dcterms:created>
  <dcterms:modified xsi:type="dcterms:W3CDTF">2022-01-11T18:18:00Z</dcterms:modified>
</cp:coreProperties>
</file>