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176" w:tblpY="-675"/>
        <w:tblW w:w="10314" w:type="dxa"/>
        <w:tblLayout w:type="fixed"/>
        <w:tblLook w:val="04A0" w:firstRow="1" w:lastRow="0" w:firstColumn="1" w:lastColumn="0" w:noHBand="0" w:noVBand="1"/>
      </w:tblPr>
      <w:tblGrid>
        <w:gridCol w:w="6629"/>
        <w:gridCol w:w="3685"/>
      </w:tblGrid>
      <w:tr w:rsidR="00B437EF" w:rsidRPr="00812B8E" w14:paraId="1A5FA835" w14:textId="77777777" w:rsidTr="08BBF365">
        <w:trPr>
          <w:cantSplit/>
        </w:trPr>
        <w:tc>
          <w:tcPr>
            <w:tcW w:w="6629" w:type="dxa"/>
            <w:hideMark/>
          </w:tcPr>
          <w:p w14:paraId="1F150DA2" w14:textId="7356C365" w:rsidR="00B437EF" w:rsidRPr="00812B8E" w:rsidRDefault="00B437EF" w:rsidP="08BBF365">
            <w:pPr>
              <w:tabs>
                <w:tab w:val="clear" w:pos="567"/>
                <w:tab w:val="clear" w:pos="1134"/>
                <w:tab w:val="clear" w:pos="1701"/>
                <w:tab w:val="clear" w:pos="2268"/>
                <w:tab w:val="clear" w:pos="2835"/>
                <w:tab w:val="left" w:pos="794"/>
                <w:tab w:val="left" w:pos="1191"/>
                <w:tab w:val="left" w:pos="1588"/>
                <w:tab w:val="left" w:pos="1985"/>
              </w:tabs>
              <w:spacing w:before="360" w:after="48"/>
              <w:textAlignment w:val="auto"/>
              <w:rPr>
                <w:b/>
                <w:bCs/>
                <w:position w:val="6"/>
                <w:sz w:val="26"/>
                <w:szCs w:val="26"/>
              </w:rPr>
            </w:pPr>
            <w:bookmarkStart w:id="0" w:name="dc06"/>
            <w:bookmarkStart w:id="1" w:name="dbluepink" w:colFirst="0" w:colLast="0"/>
            <w:bookmarkStart w:id="2" w:name="dorlang" w:colFirst="1" w:colLast="1"/>
            <w:bookmarkEnd w:id="0"/>
            <w:r w:rsidRPr="00E378C5">
              <w:rPr>
                <w:b/>
                <w:bCs/>
                <w:position w:val="6"/>
                <w:sz w:val="30"/>
                <w:szCs w:val="30"/>
              </w:rPr>
              <w:t>The Council 20</w:t>
            </w:r>
            <w:r>
              <w:rPr>
                <w:b/>
                <w:bCs/>
                <w:position w:val="6"/>
                <w:sz w:val="30"/>
                <w:szCs w:val="30"/>
              </w:rPr>
              <w:t>22</w:t>
            </w:r>
            <w:r w:rsidRPr="00E378C5">
              <w:rPr>
                <w:rFonts w:cs="Times"/>
                <w:b/>
                <w:position w:val="6"/>
                <w:sz w:val="26"/>
                <w:szCs w:val="26"/>
                <w:lang w:val="en-US"/>
              </w:rPr>
              <w:br/>
            </w:r>
            <w:r w:rsidRPr="08BBF365">
              <w:rPr>
                <w:b/>
                <w:bCs/>
                <w:position w:val="6"/>
              </w:rPr>
              <w:t>Geneva, 21 – 31 March 2022</w:t>
            </w:r>
          </w:p>
        </w:tc>
        <w:tc>
          <w:tcPr>
            <w:tcW w:w="3685" w:type="dxa"/>
            <w:hideMark/>
          </w:tcPr>
          <w:p w14:paraId="05B8B761" w14:textId="379B8534" w:rsidR="00B437EF" w:rsidRPr="00812B8E" w:rsidRDefault="00B437EF" w:rsidP="00B437EF">
            <w:pPr>
              <w:tabs>
                <w:tab w:val="clear" w:pos="567"/>
                <w:tab w:val="clear" w:pos="1134"/>
                <w:tab w:val="clear" w:pos="1701"/>
                <w:tab w:val="clear" w:pos="2268"/>
                <w:tab w:val="clear" w:pos="2835"/>
                <w:tab w:val="left" w:pos="794"/>
                <w:tab w:val="left" w:pos="1191"/>
                <w:tab w:val="left" w:pos="1588"/>
                <w:tab w:val="left" w:pos="1985"/>
              </w:tabs>
              <w:spacing w:before="0" w:line="240" w:lineRule="atLeast"/>
              <w:textAlignment w:val="auto"/>
              <w:rPr>
                <w:rFonts w:ascii="Times New Roman" w:hAnsi="Times New Roman"/>
              </w:rPr>
            </w:pPr>
            <w:bookmarkStart w:id="3" w:name="ditulogo"/>
            <w:bookmarkEnd w:id="3"/>
            <w:r>
              <w:rPr>
                <w:noProof/>
                <w:lang w:eastAsia="zh-CN"/>
              </w:rPr>
              <w:drawing>
                <wp:inline distT="0" distB="0" distL="0" distR="0" wp14:anchorId="6451ECD0" wp14:editId="35F6C7F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812B8E" w:rsidRPr="00812B8E" w14:paraId="76B2F033" w14:textId="77777777" w:rsidTr="08BBF365">
        <w:trPr>
          <w:cantSplit/>
        </w:trPr>
        <w:tc>
          <w:tcPr>
            <w:tcW w:w="6629" w:type="dxa"/>
            <w:tcBorders>
              <w:top w:val="nil"/>
              <w:left w:val="nil"/>
              <w:bottom w:val="single" w:sz="12" w:space="0" w:color="auto"/>
              <w:right w:val="nil"/>
            </w:tcBorders>
          </w:tcPr>
          <w:p w14:paraId="62C4B3EC" w14:textId="77777777" w:rsidR="00812B8E" w:rsidRPr="00812B8E" w:rsidRDefault="00812B8E" w:rsidP="00281BE1">
            <w:pPr>
              <w:tabs>
                <w:tab w:val="clear" w:pos="567"/>
                <w:tab w:val="clear" w:pos="1134"/>
                <w:tab w:val="clear" w:pos="1701"/>
                <w:tab w:val="clear" w:pos="2268"/>
                <w:tab w:val="clear" w:pos="2835"/>
                <w:tab w:val="left" w:pos="794"/>
                <w:tab w:val="left" w:pos="1191"/>
                <w:tab w:val="left" w:pos="1588"/>
                <w:tab w:val="left" w:pos="1985"/>
              </w:tabs>
              <w:spacing w:before="0" w:line="240" w:lineRule="atLeast"/>
              <w:textAlignment w:val="auto"/>
              <w:rPr>
                <w:b/>
                <w:smallCaps/>
                <w:szCs w:val="24"/>
              </w:rPr>
            </w:pPr>
          </w:p>
        </w:tc>
        <w:tc>
          <w:tcPr>
            <w:tcW w:w="3685" w:type="dxa"/>
            <w:tcBorders>
              <w:top w:val="nil"/>
              <w:left w:val="nil"/>
              <w:bottom w:val="single" w:sz="12" w:space="0" w:color="auto"/>
              <w:right w:val="nil"/>
            </w:tcBorders>
          </w:tcPr>
          <w:p w14:paraId="2F374731" w14:textId="77777777" w:rsidR="00812B8E" w:rsidRPr="00812B8E" w:rsidRDefault="00812B8E" w:rsidP="00281BE1">
            <w:pPr>
              <w:tabs>
                <w:tab w:val="clear" w:pos="567"/>
                <w:tab w:val="clear" w:pos="1134"/>
                <w:tab w:val="clear" w:pos="1701"/>
                <w:tab w:val="clear" w:pos="2268"/>
                <w:tab w:val="clear" w:pos="2835"/>
                <w:tab w:val="left" w:pos="794"/>
                <w:tab w:val="left" w:pos="1191"/>
                <w:tab w:val="left" w:pos="1588"/>
                <w:tab w:val="left" w:pos="1985"/>
              </w:tabs>
              <w:spacing w:before="0" w:line="240" w:lineRule="atLeast"/>
              <w:textAlignment w:val="auto"/>
              <w:rPr>
                <w:rFonts w:ascii="Verdana" w:hAnsi="Verdana"/>
                <w:szCs w:val="24"/>
              </w:rPr>
            </w:pPr>
          </w:p>
        </w:tc>
      </w:tr>
      <w:tr w:rsidR="00812B8E" w:rsidRPr="00812B8E" w14:paraId="44BC4925" w14:textId="77777777" w:rsidTr="08BBF365">
        <w:trPr>
          <w:cantSplit/>
        </w:trPr>
        <w:tc>
          <w:tcPr>
            <w:tcW w:w="6629" w:type="dxa"/>
            <w:tcBorders>
              <w:top w:val="single" w:sz="12" w:space="0" w:color="auto"/>
              <w:left w:val="nil"/>
              <w:bottom w:val="nil"/>
              <w:right w:val="nil"/>
            </w:tcBorders>
          </w:tcPr>
          <w:p w14:paraId="49B5C6B8" w14:textId="77777777" w:rsidR="00812B8E" w:rsidRPr="00812B8E" w:rsidRDefault="00812B8E" w:rsidP="00281BE1">
            <w:pPr>
              <w:tabs>
                <w:tab w:val="clear" w:pos="567"/>
                <w:tab w:val="clear" w:pos="1134"/>
                <w:tab w:val="clear" w:pos="1701"/>
                <w:tab w:val="clear" w:pos="2268"/>
                <w:tab w:val="clear" w:pos="2835"/>
                <w:tab w:val="left" w:pos="794"/>
                <w:tab w:val="left" w:pos="1191"/>
                <w:tab w:val="left" w:pos="1588"/>
                <w:tab w:val="left" w:pos="1985"/>
              </w:tabs>
              <w:spacing w:before="0" w:line="240" w:lineRule="atLeast"/>
              <w:textAlignment w:val="auto"/>
              <w:rPr>
                <w:rFonts w:ascii="Times New Roman" w:hAnsi="Times New Roman"/>
                <w:b/>
                <w:smallCaps/>
                <w:szCs w:val="24"/>
              </w:rPr>
            </w:pPr>
          </w:p>
        </w:tc>
        <w:tc>
          <w:tcPr>
            <w:tcW w:w="3685" w:type="dxa"/>
            <w:tcBorders>
              <w:top w:val="single" w:sz="12" w:space="0" w:color="auto"/>
              <w:left w:val="nil"/>
              <w:bottom w:val="nil"/>
              <w:right w:val="nil"/>
            </w:tcBorders>
          </w:tcPr>
          <w:p w14:paraId="5D9553CA" w14:textId="77777777" w:rsidR="00812B8E" w:rsidRPr="00812B8E" w:rsidRDefault="00812B8E" w:rsidP="00281BE1">
            <w:pPr>
              <w:tabs>
                <w:tab w:val="clear" w:pos="567"/>
                <w:tab w:val="clear" w:pos="1134"/>
                <w:tab w:val="clear" w:pos="1701"/>
                <w:tab w:val="clear" w:pos="2268"/>
                <w:tab w:val="clear" w:pos="2835"/>
                <w:tab w:val="left" w:pos="794"/>
                <w:tab w:val="left" w:pos="1191"/>
                <w:tab w:val="left" w:pos="1588"/>
                <w:tab w:val="left" w:pos="1985"/>
              </w:tabs>
              <w:spacing w:before="0" w:line="240" w:lineRule="atLeast"/>
              <w:textAlignment w:val="auto"/>
              <w:rPr>
                <w:rFonts w:ascii="Verdana" w:hAnsi="Verdana"/>
                <w:szCs w:val="24"/>
              </w:rPr>
            </w:pPr>
          </w:p>
        </w:tc>
      </w:tr>
      <w:tr w:rsidR="00812B8E" w:rsidRPr="00812B8E" w14:paraId="52525A9F" w14:textId="77777777" w:rsidTr="08BBF365">
        <w:trPr>
          <w:cantSplit/>
          <w:trHeight w:val="23"/>
        </w:trPr>
        <w:tc>
          <w:tcPr>
            <w:tcW w:w="6629" w:type="dxa"/>
            <w:vMerge w:val="restart"/>
          </w:tcPr>
          <w:p w14:paraId="064EE557" w14:textId="7EA91BEB" w:rsidR="00812B8E" w:rsidRPr="00812B8E" w:rsidRDefault="00812B8E" w:rsidP="00281BE1">
            <w:pPr>
              <w:tabs>
                <w:tab w:val="clear" w:pos="567"/>
                <w:tab w:val="clear" w:pos="1134"/>
                <w:tab w:val="clear" w:pos="1701"/>
                <w:tab w:val="clear" w:pos="2268"/>
                <w:tab w:val="clear" w:pos="2835"/>
                <w:tab w:val="left" w:pos="794"/>
                <w:tab w:val="left" w:pos="851"/>
                <w:tab w:val="left" w:pos="1191"/>
                <w:tab w:val="left" w:pos="1588"/>
                <w:tab w:val="left" w:pos="1985"/>
              </w:tabs>
              <w:spacing w:before="0" w:line="240" w:lineRule="atLeast"/>
              <w:textAlignment w:val="auto"/>
              <w:rPr>
                <w:b/>
                <w:szCs w:val="24"/>
              </w:rPr>
            </w:pPr>
          </w:p>
        </w:tc>
        <w:tc>
          <w:tcPr>
            <w:tcW w:w="3685" w:type="dxa"/>
            <w:hideMark/>
          </w:tcPr>
          <w:p w14:paraId="1BC0E65E" w14:textId="30E9BE3A" w:rsidR="00812B8E" w:rsidRPr="00812B8E" w:rsidRDefault="00812B8E" w:rsidP="00281BE1">
            <w:pPr>
              <w:tabs>
                <w:tab w:val="clear" w:pos="567"/>
                <w:tab w:val="clear" w:pos="1134"/>
                <w:tab w:val="clear" w:pos="1701"/>
                <w:tab w:val="clear" w:pos="2268"/>
                <w:tab w:val="clear" w:pos="2835"/>
                <w:tab w:val="left" w:pos="794"/>
                <w:tab w:val="left" w:pos="851"/>
                <w:tab w:val="left" w:pos="1191"/>
                <w:tab w:val="left" w:pos="1588"/>
                <w:tab w:val="left" w:pos="1985"/>
              </w:tabs>
              <w:spacing w:before="0" w:line="240" w:lineRule="atLeast"/>
              <w:textAlignment w:val="auto"/>
              <w:rPr>
                <w:b/>
                <w:szCs w:val="24"/>
                <w:lang w:val="en-US"/>
              </w:rPr>
            </w:pPr>
            <w:r w:rsidRPr="00812B8E">
              <w:rPr>
                <w:b/>
                <w:szCs w:val="24"/>
                <w:lang w:val="en-US"/>
              </w:rPr>
              <w:t xml:space="preserve">Document </w:t>
            </w:r>
            <w:r w:rsidR="00AB3586" w:rsidRPr="00DA47C8">
              <w:rPr>
                <w:b/>
                <w:szCs w:val="24"/>
                <w:lang w:val="en-US"/>
              </w:rPr>
              <w:t>C22/</w:t>
            </w:r>
            <w:r w:rsidR="00281BE1">
              <w:rPr>
                <w:b/>
                <w:szCs w:val="24"/>
                <w:lang w:val="en-US"/>
              </w:rPr>
              <w:t>INF/10</w:t>
            </w:r>
            <w:r w:rsidR="00A4175F">
              <w:rPr>
                <w:b/>
                <w:szCs w:val="24"/>
                <w:lang w:val="en-US"/>
              </w:rPr>
              <w:t>-E</w:t>
            </w:r>
          </w:p>
        </w:tc>
      </w:tr>
      <w:tr w:rsidR="00812B8E" w:rsidRPr="00812B8E" w14:paraId="030A79D7" w14:textId="77777777" w:rsidTr="08BBF365">
        <w:trPr>
          <w:cantSplit/>
          <w:trHeight w:val="23"/>
        </w:trPr>
        <w:tc>
          <w:tcPr>
            <w:tcW w:w="6629" w:type="dxa"/>
            <w:vMerge/>
            <w:vAlign w:val="center"/>
            <w:hideMark/>
          </w:tcPr>
          <w:p w14:paraId="3C6B61A0" w14:textId="77777777" w:rsidR="00812B8E" w:rsidRPr="00812B8E" w:rsidRDefault="00812B8E" w:rsidP="00281BE1">
            <w:pPr>
              <w:tabs>
                <w:tab w:val="clear" w:pos="567"/>
                <w:tab w:val="clear" w:pos="1134"/>
                <w:tab w:val="clear" w:pos="1701"/>
                <w:tab w:val="clear" w:pos="2268"/>
                <w:tab w:val="clear" w:pos="2835"/>
              </w:tabs>
              <w:overflowPunct/>
              <w:autoSpaceDE/>
              <w:autoSpaceDN/>
              <w:adjustRightInd/>
              <w:spacing w:before="0"/>
              <w:textAlignment w:val="auto"/>
              <w:rPr>
                <w:b/>
                <w:szCs w:val="24"/>
              </w:rPr>
            </w:pPr>
          </w:p>
        </w:tc>
        <w:tc>
          <w:tcPr>
            <w:tcW w:w="3685" w:type="dxa"/>
            <w:hideMark/>
          </w:tcPr>
          <w:p w14:paraId="7E8D051F" w14:textId="59A2707A" w:rsidR="00812B8E" w:rsidRPr="00DA47C8" w:rsidRDefault="00445570" w:rsidP="00281BE1">
            <w:pPr>
              <w:tabs>
                <w:tab w:val="clear" w:pos="567"/>
                <w:tab w:val="clear" w:pos="1134"/>
                <w:tab w:val="clear" w:pos="1701"/>
                <w:tab w:val="clear" w:pos="2268"/>
                <w:tab w:val="clear" w:pos="2835"/>
                <w:tab w:val="left" w:pos="794"/>
                <w:tab w:val="left" w:pos="851"/>
                <w:tab w:val="left" w:pos="1191"/>
                <w:tab w:val="left" w:pos="1588"/>
                <w:tab w:val="left" w:pos="1985"/>
              </w:tabs>
              <w:spacing w:before="0" w:line="240" w:lineRule="atLeast"/>
              <w:textAlignment w:val="auto"/>
              <w:rPr>
                <w:b/>
                <w:bCs/>
                <w:lang w:val="en-US"/>
              </w:rPr>
            </w:pPr>
            <w:r w:rsidRPr="08BBF365">
              <w:rPr>
                <w:b/>
                <w:bCs/>
                <w:lang w:val="en-US"/>
              </w:rPr>
              <w:t>1</w:t>
            </w:r>
            <w:r w:rsidR="00252992">
              <w:rPr>
                <w:b/>
                <w:bCs/>
                <w:lang w:val="en-US"/>
              </w:rPr>
              <w:t>8</w:t>
            </w:r>
            <w:r w:rsidRPr="08BBF365">
              <w:rPr>
                <w:b/>
                <w:bCs/>
                <w:lang w:val="en-US"/>
              </w:rPr>
              <w:t xml:space="preserve"> February 2022</w:t>
            </w:r>
          </w:p>
        </w:tc>
      </w:tr>
      <w:tr w:rsidR="00812B8E" w:rsidRPr="00812B8E" w14:paraId="5E6DB40D" w14:textId="77777777" w:rsidTr="08BBF365">
        <w:trPr>
          <w:cantSplit/>
          <w:trHeight w:val="80"/>
        </w:trPr>
        <w:tc>
          <w:tcPr>
            <w:tcW w:w="6629" w:type="dxa"/>
            <w:vMerge/>
            <w:vAlign w:val="center"/>
            <w:hideMark/>
          </w:tcPr>
          <w:p w14:paraId="43F0DF15" w14:textId="77777777" w:rsidR="00812B8E" w:rsidRPr="00812B8E" w:rsidRDefault="00812B8E" w:rsidP="00281BE1">
            <w:pPr>
              <w:tabs>
                <w:tab w:val="clear" w:pos="567"/>
                <w:tab w:val="clear" w:pos="1134"/>
                <w:tab w:val="clear" w:pos="1701"/>
                <w:tab w:val="clear" w:pos="2268"/>
                <w:tab w:val="clear" w:pos="2835"/>
              </w:tabs>
              <w:overflowPunct/>
              <w:autoSpaceDE/>
              <w:autoSpaceDN/>
              <w:adjustRightInd/>
              <w:spacing w:before="0"/>
              <w:textAlignment w:val="auto"/>
              <w:rPr>
                <w:b/>
                <w:szCs w:val="24"/>
              </w:rPr>
            </w:pPr>
          </w:p>
        </w:tc>
        <w:tc>
          <w:tcPr>
            <w:tcW w:w="3685" w:type="dxa"/>
            <w:hideMark/>
          </w:tcPr>
          <w:p w14:paraId="0AAB0865" w14:textId="15C29330" w:rsidR="00812B8E" w:rsidRPr="00DA47C8" w:rsidRDefault="00445570" w:rsidP="00281BE1">
            <w:pPr>
              <w:tabs>
                <w:tab w:val="clear" w:pos="567"/>
                <w:tab w:val="clear" w:pos="1134"/>
                <w:tab w:val="clear" w:pos="1701"/>
                <w:tab w:val="clear" w:pos="2268"/>
                <w:tab w:val="clear" w:pos="2835"/>
                <w:tab w:val="left" w:pos="794"/>
                <w:tab w:val="left" w:pos="851"/>
                <w:tab w:val="left" w:pos="1191"/>
                <w:tab w:val="left" w:pos="1588"/>
                <w:tab w:val="left" w:pos="1985"/>
              </w:tabs>
              <w:spacing w:before="0" w:line="240" w:lineRule="atLeast"/>
              <w:textAlignment w:val="auto"/>
              <w:rPr>
                <w:b/>
                <w:szCs w:val="24"/>
                <w:lang w:val="en-US"/>
              </w:rPr>
            </w:pPr>
            <w:r w:rsidRPr="00DA47C8">
              <w:rPr>
                <w:b/>
                <w:szCs w:val="24"/>
                <w:lang w:val="en-US"/>
              </w:rPr>
              <w:t>English</w:t>
            </w:r>
            <w:r w:rsidR="00252992">
              <w:rPr>
                <w:b/>
                <w:szCs w:val="24"/>
                <w:lang w:val="en-US"/>
              </w:rPr>
              <w:t xml:space="preserve"> only</w:t>
            </w:r>
          </w:p>
        </w:tc>
      </w:tr>
    </w:tbl>
    <w:p w14:paraId="3C76E674" w14:textId="3FE8AB84" w:rsidR="00FC6260" w:rsidRPr="00281BE1" w:rsidRDefault="00281BE1" w:rsidP="00281BE1">
      <w:pPr>
        <w:spacing w:before="840"/>
        <w:jc w:val="center"/>
        <w:rPr>
          <w:rFonts w:eastAsia="Calibri" w:cs="Calibri"/>
          <w:b/>
          <w:bCs/>
          <w:sz w:val="28"/>
          <w:szCs w:val="28"/>
        </w:rPr>
      </w:pPr>
      <w:r w:rsidRPr="00281BE1">
        <w:rPr>
          <w:rFonts w:eastAsia="Calibri" w:cs="Calibri"/>
          <w:b/>
          <w:bCs/>
          <w:sz w:val="28"/>
          <w:szCs w:val="28"/>
        </w:rPr>
        <w:t>Report by the Secretary-General</w:t>
      </w:r>
    </w:p>
    <w:p w14:paraId="084E98B1" w14:textId="470EB3F6" w:rsidR="00D27041" w:rsidRDefault="00FC6260" w:rsidP="00D27041">
      <w:pPr>
        <w:spacing w:before="240"/>
        <w:jc w:val="center"/>
        <w:rPr>
          <w:szCs w:val="24"/>
        </w:rPr>
      </w:pPr>
      <w:r w:rsidRPr="08BBF365">
        <w:rPr>
          <w:rFonts w:eastAsia="Calibri" w:cs="Calibri"/>
          <w:sz w:val="28"/>
          <w:szCs w:val="28"/>
        </w:rPr>
        <w:t xml:space="preserve">STATUS REPORT ON REVIEW OF LIST OF </w:t>
      </w:r>
      <w:r w:rsidR="00FE50E4" w:rsidRPr="08BBF365">
        <w:rPr>
          <w:rFonts w:eastAsia="Calibri" w:cs="Calibri"/>
          <w:sz w:val="28"/>
          <w:szCs w:val="28"/>
        </w:rPr>
        <w:t>EXEMPT</w:t>
      </w:r>
      <w:r w:rsidRPr="08BBF365">
        <w:rPr>
          <w:rFonts w:eastAsia="Calibri" w:cs="Calibri"/>
          <w:sz w:val="28"/>
          <w:szCs w:val="28"/>
        </w:rPr>
        <w:t>ED ENTITIES</w:t>
      </w:r>
    </w:p>
    <w:tbl>
      <w:tblPr>
        <w:tblpPr w:leftFromText="180" w:rightFromText="180" w:vertAnchor="text" w:horzAnchor="page" w:tblpX="1843" w:tblpY="279"/>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2"/>
      </w:tblGrid>
      <w:tr w:rsidR="008D5B25" w:rsidRPr="008D5B25" w14:paraId="74B04583" w14:textId="77777777" w:rsidTr="61CC3245">
        <w:trPr>
          <w:trHeight w:val="3372"/>
        </w:trPr>
        <w:tc>
          <w:tcPr>
            <w:tcW w:w="9092" w:type="dxa"/>
            <w:tcBorders>
              <w:top w:val="single" w:sz="12" w:space="0" w:color="auto"/>
              <w:left w:val="single" w:sz="12" w:space="0" w:color="auto"/>
              <w:bottom w:val="single" w:sz="12" w:space="0" w:color="auto"/>
              <w:right w:val="single" w:sz="12" w:space="0" w:color="auto"/>
            </w:tcBorders>
          </w:tcPr>
          <w:p w14:paraId="5809512D" w14:textId="77777777" w:rsidR="008D5B25" w:rsidRPr="008D5B25" w:rsidRDefault="008D5B25" w:rsidP="00166FA9">
            <w:pPr>
              <w:keepNext/>
              <w:keepLines/>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spacing w:after="120"/>
              <w:textAlignment w:val="auto"/>
              <w:rPr>
                <w:rFonts w:asciiTheme="minorHAnsi" w:eastAsiaTheme="minorEastAsia" w:hAnsiTheme="minorHAnsi" w:cstheme="minorBidi"/>
                <w:b/>
                <w:lang w:eastAsia="zh-CN"/>
              </w:rPr>
            </w:pPr>
            <w:bookmarkStart w:id="4" w:name="_Toc305764050"/>
            <w:bookmarkEnd w:id="1"/>
            <w:bookmarkEnd w:id="2"/>
            <w:r w:rsidRPr="008D5B25">
              <w:rPr>
                <w:rFonts w:asciiTheme="minorHAnsi" w:eastAsiaTheme="minorEastAsia" w:hAnsiTheme="minorHAnsi" w:cstheme="minorBidi"/>
                <w:b/>
                <w:lang w:eastAsia="zh-CN"/>
              </w:rPr>
              <w:t>Summary</w:t>
            </w:r>
            <w:bookmarkEnd w:id="4"/>
          </w:p>
          <w:p w14:paraId="0E512A8B" w14:textId="28BBF7CC" w:rsidR="00061793" w:rsidRPr="008D5B25" w:rsidRDefault="32C603F1" w:rsidP="08BBF365">
            <w:pPr>
              <w:tabs>
                <w:tab w:val="clear" w:pos="567"/>
                <w:tab w:val="clear" w:pos="1134"/>
                <w:tab w:val="clear" w:pos="1701"/>
                <w:tab w:val="clear" w:pos="2268"/>
                <w:tab w:val="clear" w:pos="2835"/>
              </w:tabs>
              <w:overflowPunct/>
              <w:autoSpaceDE/>
              <w:autoSpaceDN/>
              <w:adjustRightInd/>
              <w:spacing w:after="120"/>
              <w:textAlignment w:val="auto"/>
              <w:rPr>
                <w:rFonts w:asciiTheme="minorHAnsi" w:hAnsiTheme="minorHAnsi"/>
                <w:b/>
                <w:bCs/>
                <w:lang w:eastAsia="zh-CN"/>
              </w:rPr>
            </w:pPr>
            <w:r w:rsidRPr="08BBF365">
              <w:rPr>
                <w:rFonts w:eastAsia="Calibri" w:cs="Calibri"/>
              </w:rPr>
              <w:t>The</w:t>
            </w:r>
            <w:r w:rsidR="00E5770A" w:rsidRPr="08BBF365">
              <w:rPr>
                <w:rFonts w:eastAsia="Calibri" w:cs="Calibri"/>
              </w:rPr>
              <w:t xml:space="preserve"> </w:t>
            </w:r>
            <w:r w:rsidR="00281BE1">
              <w:rPr>
                <w:rFonts w:eastAsia="Calibri" w:cs="Calibri"/>
              </w:rPr>
              <w:t>s</w:t>
            </w:r>
            <w:r w:rsidR="00E5770A" w:rsidRPr="08BBF365">
              <w:rPr>
                <w:rFonts w:eastAsia="Calibri" w:cs="Calibri"/>
              </w:rPr>
              <w:t>ecretariat is</w:t>
            </w:r>
            <w:r w:rsidRPr="08BBF365">
              <w:rPr>
                <w:rFonts w:eastAsia="Calibri" w:cs="Calibri"/>
              </w:rPr>
              <w:t xml:space="preserve"> currently </w:t>
            </w:r>
            <w:r w:rsidR="00E5770A" w:rsidRPr="08BBF365">
              <w:rPr>
                <w:rFonts w:eastAsia="Calibri" w:cs="Calibri"/>
              </w:rPr>
              <w:t xml:space="preserve">reviewing the entire list of 131 </w:t>
            </w:r>
            <w:r w:rsidR="000C2298">
              <w:t>organizations of an international character</w:t>
            </w:r>
            <w:r w:rsidR="000C2298" w:rsidRPr="08BBF365">
              <w:rPr>
                <w:rFonts w:eastAsia="Calibri" w:cs="Calibri"/>
              </w:rPr>
              <w:t xml:space="preserve"> </w:t>
            </w:r>
            <w:r w:rsidR="00E5770A" w:rsidRPr="08BBF365">
              <w:rPr>
                <w:rFonts w:eastAsia="Calibri" w:cs="Calibri"/>
              </w:rPr>
              <w:t xml:space="preserve">that have been exempted from membership fees to assess whether they fully meet the criteria revised by Council in 2017. </w:t>
            </w:r>
          </w:p>
          <w:p w14:paraId="11E04910" w14:textId="5C08BFE4" w:rsidR="00061793" w:rsidRPr="00281BE1" w:rsidRDefault="00E5770A" w:rsidP="61CC3245">
            <w:pPr>
              <w:tabs>
                <w:tab w:val="clear" w:pos="567"/>
                <w:tab w:val="clear" w:pos="1134"/>
                <w:tab w:val="clear" w:pos="1701"/>
                <w:tab w:val="clear" w:pos="2268"/>
                <w:tab w:val="clear" w:pos="2835"/>
              </w:tabs>
              <w:overflowPunct/>
              <w:autoSpaceDE/>
              <w:autoSpaceDN/>
              <w:adjustRightInd/>
              <w:spacing w:after="120"/>
              <w:textAlignment w:val="auto"/>
              <w:rPr>
                <w:rFonts w:asciiTheme="minorHAnsi" w:hAnsiTheme="minorHAnsi"/>
                <w:b/>
                <w:bCs/>
                <w:szCs w:val="24"/>
                <w:lang w:eastAsia="zh-CN"/>
              </w:rPr>
            </w:pPr>
            <w:r w:rsidRPr="61CC3245">
              <w:rPr>
                <w:rFonts w:eastAsia="Calibri" w:cs="Calibri"/>
              </w:rPr>
              <w:t xml:space="preserve">A full report is being prepared for the consideration of the </w:t>
            </w:r>
            <w:r w:rsidR="61CC3245" w:rsidRPr="00281BE1">
              <w:rPr>
                <w:rFonts w:eastAsia="Calibri" w:cs="Calibri"/>
                <w:color w:val="000000" w:themeColor="text1"/>
                <w:szCs w:val="24"/>
              </w:rPr>
              <w:t>meeting of the Council in September 2022</w:t>
            </w:r>
            <w:r w:rsidRPr="00281BE1">
              <w:rPr>
                <w:rFonts w:eastAsia="Calibri" w:cs="Calibri"/>
                <w:szCs w:val="24"/>
              </w:rPr>
              <w:t>.</w:t>
            </w:r>
          </w:p>
          <w:p w14:paraId="42186432" w14:textId="77777777" w:rsidR="0096203D" w:rsidRPr="00D26A35" w:rsidRDefault="0096203D" w:rsidP="0096203D">
            <w:pPr>
              <w:pStyle w:val="Headingb"/>
              <w:ind w:left="720" w:hanging="720"/>
            </w:pPr>
            <w:r w:rsidRPr="00D26A35">
              <w:t>Action required</w:t>
            </w:r>
          </w:p>
          <w:p w14:paraId="3CC8AA0E" w14:textId="77777777" w:rsidR="0096203D" w:rsidRPr="00D26A35" w:rsidRDefault="0096203D" w:rsidP="0096203D">
            <w:pPr>
              <w:spacing w:after="120"/>
            </w:pPr>
            <w:r w:rsidRPr="00D26A35">
              <w:rPr>
                <w:rFonts w:asciiTheme="minorHAnsi" w:hAnsiTheme="minorHAnsi"/>
                <w:szCs w:val="24"/>
              </w:rPr>
              <w:t xml:space="preserve">This report is transmitted to the Council </w:t>
            </w:r>
            <w:r w:rsidRPr="00D26A35">
              <w:rPr>
                <w:rFonts w:asciiTheme="minorHAnsi" w:hAnsiTheme="minorHAnsi"/>
                <w:b/>
                <w:bCs/>
                <w:szCs w:val="24"/>
              </w:rPr>
              <w:t>for information</w:t>
            </w:r>
            <w:r w:rsidRPr="00D26A35">
              <w:rPr>
                <w:rFonts w:asciiTheme="minorHAnsi" w:hAnsiTheme="minorHAnsi"/>
                <w:szCs w:val="24"/>
              </w:rPr>
              <w:t>.</w:t>
            </w:r>
          </w:p>
          <w:p w14:paraId="69AA22CA" w14:textId="261BA618" w:rsidR="0096203D" w:rsidRPr="0096203D" w:rsidRDefault="0096203D" w:rsidP="0096203D">
            <w:pPr>
              <w:tabs>
                <w:tab w:val="left" w:pos="0"/>
              </w:tabs>
              <w:spacing w:after="120"/>
              <w:jc w:val="center"/>
              <w:rPr>
                <w:rFonts w:asciiTheme="minorHAnsi" w:eastAsiaTheme="minorEastAsia" w:hAnsiTheme="minorHAnsi" w:cstheme="minorBidi"/>
                <w:szCs w:val="24"/>
                <w:lang w:eastAsia="zh-CN"/>
              </w:rPr>
            </w:pPr>
            <w:r w:rsidRPr="0096203D">
              <w:rPr>
                <w:rFonts w:asciiTheme="minorHAnsi" w:eastAsiaTheme="minorEastAsia" w:hAnsiTheme="minorHAnsi" w:cstheme="minorBidi"/>
                <w:szCs w:val="24"/>
                <w:lang w:eastAsia="zh-CN"/>
              </w:rPr>
              <w:t>__________________</w:t>
            </w:r>
          </w:p>
          <w:p w14:paraId="59BD73D9" w14:textId="478C3A6C" w:rsidR="001C1B21" w:rsidRPr="001C1B21" w:rsidRDefault="001C1B21" w:rsidP="00166FA9">
            <w:pPr>
              <w:tabs>
                <w:tab w:val="left" w:pos="0"/>
              </w:tabs>
              <w:spacing w:after="120"/>
              <w:rPr>
                <w:rFonts w:asciiTheme="minorHAnsi" w:eastAsiaTheme="minorEastAsia" w:hAnsiTheme="minorHAnsi" w:cstheme="minorBidi"/>
                <w:b/>
                <w:bCs/>
                <w:szCs w:val="24"/>
                <w:lang w:eastAsia="zh-CN"/>
              </w:rPr>
            </w:pPr>
            <w:r w:rsidRPr="001C1B21">
              <w:rPr>
                <w:rFonts w:asciiTheme="minorHAnsi" w:eastAsiaTheme="minorEastAsia" w:hAnsiTheme="minorHAnsi" w:cstheme="minorBidi"/>
                <w:b/>
                <w:bCs/>
                <w:szCs w:val="24"/>
                <w:lang w:eastAsia="zh-CN"/>
              </w:rPr>
              <w:t>References</w:t>
            </w:r>
          </w:p>
          <w:p w14:paraId="0A90EBBC" w14:textId="57E40FEB" w:rsidR="008D5B25" w:rsidRPr="008D5B25" w:rsidRDefault="00252992" w:rsidP="00281BE1">
            <w:pPr>
              <w:tabs>
                <w:tab w:val="left" w:pos="0"/>
              </w:tabs>
              <w:spacing w:after="120"/>
              <w:rPr>
                <w:rFonts w:asciiTheme="minorHAnsi" w:hAnsiTheme="minorHAnsi"/>
                <w:szCs w:val="24"/>
                <w:lang w:eastAsia="zh-CN"/>
              </w:rPr>
            </w:pPr>
            <w:hyperlink r:id="rId12" w:history="1">
              <w:r w:rsidR="001C1B21" w:rsidRPr="75B8D686">
                <w:rPr>
                  <w:rStyle w:val="Hyperlink"/>
                  <w:rFonts w:eastAsia="Calibri" w:cs="Calibri"/>
                  <w:i/>
                  <w:iCs/>
                </w:rPr>
                <w:t>C2000/28(Rev.1)</w:t>
              </w:r>
            </w:hyperlink>
            <w:r w:rsidR="001C1B21" w:rsidRPr="001C1B21">
              <w:rPr>
                <w:rStyle w:val="Hyperlink"/>
                <w:rFonts w:eastAsia="Calibri" w:cs="Calibri"/>
                <w:u w:val="none"/>
              </w:rPr>
              <w:t>,</w:t>
            </w:r>
            <w:r w:rsidR="001C1B21">
              <w:rPr>
                <w:rStyle w:val="Hyperlink"/>
                <w:rFonts w:eastAsia="Calibri" w:cs="Calibri"/>
                <w:i/>
                <w:iCs/>
              </w:rPr>
              <w:t xml:space="preserve"> </w:t>
            </w:r>
            <w:hyperlink r:id="rId13" w:history="1">
              <w:r w:rsidR="001C1B21" w:rsidRPr="001C1B21">
                <w:rPr>
                  <w:rStyle w:val="Hyperlink"/>
                  <w:rFonts w:eastAsia="Calibri" w:cs="Calibri"/>
                  <w:i/>
                  <w:iCs/>
                </w:rPr>
                <w:t>Council Resolution 925</w:t>
              </w:r>
            </w:hyperlink>
            <w:r w:rsidR="001C1B21" w:rsidRPr="001C1B21">
              <w:rPr>
                <w:rStyle w:val="Hyperlink"/>
                <w:rFonts w:eastAsia="Calibri" w:cs="Calibri"/>
                <w:i/>
                <w:iCs/>
              </w:rPr>
              <w:t>,</w:t>
            </w:r>
            <w:r w:rsidR="001C1B21" w:rsidRPr="001C1B21">
              <w:rPr>
                <w:rStyle w:val="Hyperlink"/>
                <w:rFonts w:eastAsia="Calibri" w:cs="Calibri"/>
                <w:i/>
                <w:iCs/>
                <w:u w:val="none"/>
              </w:rPr>
              <w:t xml:space="preserve"> </w:t>
            </w:r>
            <w:hyperlink r:id="rId14" w:history="1">
              <w:r w:rsidR="001C1B21" w:rsidRPr="001C1B21">
                <w:rPr>
                  <w:rStyle w:val="Hyperlink"/>
                  <w:rFonts w:eastAsia="Calibri" w:cs="Calibri"/>
                  <w:i/>
                  <w:iCs/>
                </w:rPr>
                <w:t>Council Criteria for Exemptions (Rev 2017)</w:t>
              </w:r>
            </w:hyperlink>
          </w:p>
        </w:tc>
      </w:tr>
    </w:tbl>
    <w:p w14:paraId="2967B7F7" w14:textId="77777777" w:rsidR="008D5B25" w:rsidRPr="0042407C" w:rsidRDefault="008D5B25" w:rsidP="00281BE1">
      <w:pPr>
        <w:pStyle w:val="Heading1"/>
        <w:spacing w:before="600" w:after="120"/>
        <w:jc w:val="both"/>
        <w:rPr>
          <w:rFonts w:eastAsia="Calibri"/>
          <w:sz w:val="24"/>
          <w:szCs w:val="24"/>
        </w:rPr>
      </w:pPr>
      <w:r w:rsidRPr="0042407C">
        <w:rPr>
          <w:rFonts w:eastAsia="Calibri"/>
          <w:sz w:val="24"/>
          <w:szCs w:val="24"/>
        </w:rPr>
        <w:t>1</w:t>
      </w:r>
      <w:r w:rsidRPr="0042407C">
        <w:rPr>
          <w:rFonts w:eastAsia="Calibri"/>
          <w:sz w:val="24"/>
          <w:szCs w:val="24"/>
        </w:rPr>
        <w:tab/>
        <w:t>Background</w:t>
      </w:r>
    </w:p>
    <w:p w14:paraId="6DC4EF8E" w14:textId="78853F58" w:rsidR="008D5B25" w:rsidRDefault="008D5B25" w:rsidP="00281BE1">
      <w:pPr>
        <w:spacing w:after="120"/>
        <w:jc w:val="both"/>
        <w:rPr>
          <w:rFonts w:eastAsia="Calibri" w:cs="Calibri"/>
        </w:rPr>
      </w:pPr>
      <w:r w:rsidRPr="5144FDE3">
        <w:rPr>
          <w:rFonts w:eastAsia="Calibri" w:cs="Calibri"/>
        </w:rPr>
        <w:t>1.</w:t>
      </w:r>
      <w:r w:rsidR="00FC6260" w:rsidRPr="5144FDE3">
        <w:rPr>
          <w:rFonts w:eastAsia="Calibri" w:cs="Calibri"/>
        </w:rPr>
        <w:t>1</w:t>
      </w:r>
      <w:r>
        <w:tab/>
      </w:r>
      <w:r w:rsidRPr="5144FDE3">
        <w:rPr>
          <w:rFonts w:eastAsia="Calibri" w:cs="Calibri"/>
        </w:rPr>
        <w:t>Currently, there are</w:t>
      </w:r>
      <w:r w:rsidR="000E5EFF" w:rsidRPr="5144FDE3">
        <w:rPr>
          <w:rFonts w:eastAsia="Calibri" w:cs="Calibri"/>
        </w:rPr>
        <w:t xml:space="preserve"> </w:t>
      </w:r>
      <w:r w:rsidR="000E5EFF" w:rsidRPr="5144FDE3">
        <w:rPr>
          <w:rFonts w:eastAsia="Calibri" w:cs="Calibri"/>
          <w:szCs w:val="24"/>
        </w:rPr>
        <w:t>13</w:t>
      </w:r>
      <w:r w:rsidR="0DD743A7" w:rsidRPr="5144FDE3">
        <w:rPr>
          <w:rFonts w:eastAsia="Calibri" w:cs="Calibri"/>
          <w:szCs w:val="24"/>
        </w:rPr>
        <w:t xml:space="preserve">1 </w:t>
      </w:r>
      <w:r w:rsidRPr="5144FDE3">
        <w:rPr>
          <w:rFonts w:eastAsia="Calibri" w:cs="Calibri"/>
          <w:szCs w:val="24"/>
        </w:rPr>
        <w:t>e</w:t>
      </w:r>
      <w:r w:rsidRPr="5144FDE3">
        <w:rPr>
          <w:rFonts w:eastAsia="Calibri" w:cs="Calibri"/>
        </w:rPr>
        <w:t xml:space="preserve">xempted </w:t>
      </w:r>
      <w:r w:rsidR="000C2298">
        <w:t>organizations of an international character</w:t>
      </w:r>
      <w:r w:rsidRPr="5144FDE3">
        <w:rPr>
          <w:rFonts w:eastAsia="Calibri" w:cs="Calibri"/>
        </w:rPr>
        <w:t xml:space="preserve">. A full list is available </w:t>
      </w:r>
      <w:hyperlink r:id="rId15">
        <w:r w:rsidRPr="5144FDE3">
          <w:rPr>
            <w:rStyle w:val="Hyperlink"/>
            <w:rFonts w:eastAsia="Calibri" w:cs="Calibri"/>
          </w:rPr>
          <w:t>here</w:t>
        </w:r>
      </w:hyperlink>
      <w:r w:rsidRPr="5144FDE3">
        <w:rPr>
          <w:rFonts w:asciiTheme="minorHAnsi" w:eastAsiaTheme="minorEastAsia" w:hAnsiTheme="minorHAnsi" w:cstheme="minorBidi"/>
        </w:rPr>
        <w:t>.</w:t>
      </w:r>
    </w:p>
    <w:p w14:paraId="3726FFF7" w14:textId="443C0025" w:rsidR="008D5B25" w:rsidRDefault="007D03DC" w:rsidP="00281BE1">
      <w:pPr>
        <w:spacing w:after="120"/>
        <w:jc w:val="both"/>
        <w:rPr>
          <w:rFonts w:eastAsia="Calibri" w:cs="Calibri"/>
        </w:rPr>
      </w:pPr>
      <w:r>
        <w:rPr>
          <w:rFonts w:eastAsia="Calibri" w:cs="Calibri"/>
        </w:rPr>
        <w:t>1.4</w:t>
      </w:r>
      <w:r w:rsidR="008D5B25" w:rsidRPr="007057DB">
        <w:tab/>
      </w:r>
      <w:r w:rsidR="008D5B25" w:rsidRPr="75B8D686">
        <w:rPr>
          <w:rFonts w:eastAsia="Calibri" w:cs="Calibri"/>
        </w:rPr>
        <w:t>In Res</w:t>
      </w:r>
      <w:r w:rsidR="008D5B25">
        <w:rPr>
          <w:rFonts w:eastAsia="Calibri" w:cs="Calibri"/>
        </w:rPr>
        <w:t>olution</w:t>
      </w:r>
      <w:r w:rsidR="008D5B25" w:rsidRPr="75B8D686">
        <w:rPr>
          <w:rFonts w:eastAsia="Calibri" w:cs="Calibri"/>
        </w:rPr>
        <w:t xml:space="preserve"> 187 (Busan, 2014), the 2014 Plenipotentiary Conference instructed Council to “review the practice and criteria for exempting entities from membership fees and, if necessary, make changes to tighten the criteria to help bring greater clarity, consistency and fairness between paying and non-paying members and to reduce the total of exempted entities.” </w:t>
      </w:r>
    </w:p>
    <w:p w14:paraId="6D20FA37" w14:textId="2FFFB585" w:rsidR="002D60DB" w:rsidRDefault="007D03DC" w:rsidP="00281BE1">
      <w:pPr>
        <w:spacing w:after="120"/>
        <w:jc w:val="both"/>
        <w:rPr>
          <w:rFonts w:eastAsia="Calibri" w:cs="Calibri"/>
        </w:rPr>
      </w:pPr>
      <w:r>
        <w:rPr>
          <w:rFonts w:eastAsia="Calibri" w:cs="Calibri"/>
        </w:rPr>
        <w:t>1.5</w:t>
      </w:r>
      <w:r w:rsidR="008D5B25">
        <w:tab/>
      </w:r>
      <w:r w:rsidR="00AB3586">
        <w:rPr>
          <w:rFonts w:eastAsia="Calibri" w:cs="Calibri"/>
        </w:rPr>
        <w:t xml:space="preserve">Council 17 approved revised </w:t>
      </w:r>
      <w:r w:rsidR="001F3A7E">
        <w:rPr>
          <w:rFonts w:eastAsia="Calibri" w:cs="Calibri"/>
        </w:rPr>
        <w:t>criteria</w:t>
      </w:r>
      <w:r w:rsidR="00D4324A">
        <w:rPr>
          <w:rFonts w:eastAsia="Calibri" w:cs="Calibri"/>
        </w:rPr>
        <w:t xml:space="preserve">, available </w:t>
      </w:r>
      <w:hyperlink r:id="rId16" w:history="1">
        <w:r w:rsidR="00D4324A" w:rsidRPr="0027143B">
          <w:rPr>
            <w:rStyle w:val="Hyperlink"/>
            <w:rFonts w:eastAsia="Calibri" w:cs="Calibri"/>
          </w:rPr>
          <w:t>here</w:t>
        </w:r>
      </w:hyperlink>
      <w:r w:rsidR="00AB3586" w:rsidRPr="0027143B">
        <w:rPr>
          <w:rFonts w:eastAsia="Calibri" w:cs="Calibri"/>
        </w:rPr>
        <w:t>.</w:t>
      </w:r>
      <w:r w:rsidR="00AB3586">
        <w:rPr>
          <w:rFonts w:eastAsia="Calibri" w:cs="Calibri"/>
        </w:rPr>
        <w:t xml:space="preserve"> Since then, each Council has reviewed new applications according to </w:t>
      </w:r>
      <w:r w:rsidR="00FD77A2">
        <w:rPr>
          <w:rFonts w:eastAsia="Calibri" w:cs="Calibri"/>
        </w:rPr>
        <w:t>these criteria</w:t>
      </w:r>
      <w:r w:rsidR="00AB3586">
        <w:rPr>
          <w:rFonts w:eastAsia="Calibri" w:cs="Calibri"/>
        </w:rPr>
        <w:t xml:space="preserve">. </w:t>
      </w:r>
    </w:p>
    <w:p w14:paraId="609DD436" w14:textId="1B1D7893" w:rsidR="00D02B3E" w:rsidRDefault="003C34E3" w:rsidP="00281BE1">
      <w:pPr>
        <w:spacing w:after="120"/>
        <w:jc w:val="both"/>
        <w:rPr>
          <w:rFonts w:eastAsia="Calibri" w:cs="Calibri"/>
        </w:rPr>
      </w:pPr>
      <w:r w:rsidRPr="08BBF365">
        <w:rPr>
          <w:rFonts w:eastAsia="Calibri" w:cs="Calibri"/>
        </w:rPr>
        <w:t>1.6</w:t>
      </w:r>
      <w:r w:rsidR="00D07E24">
        <w:tab/>
      </w:r>
      <w:r w:rsidRPr="08BBF365">
        <w:rPr>
          <w:rFonts w:eastAsia="Calibri" w:cs="Calibri"/>
        </w:rPr>
        <w:t xml:space="preserve">At its 2019 session, Council decided to apply the revised criteria to new applications and </w:t>
      </w:r>
      <w:r w:rsidR="00E5770A" w:rsidRPr="08BBF365">
        <w:rPr>
          <w:rFonts w:eastAsia="Calibri" w:cs="Calibri"/>
        </w:rPr>
        <w:t>maintain (i.e. “</w:t>
      </w:r>
      <w:r w:rsidRPr="08BBF365">
        <w:rPr>
          <w:rFonts w:eastAsia="Calibri" w:cs="Calibri"/>
        </w:rPr>
        <w:t>grandfather</w:t>
      </w:r>
      <w:r w:rsidR="00E5770A" w:rsidRPr="08BBF365">
        <w:rPr>
          <w:rFonts w:eastAsia="Calibri" w:cs="Calibri"/>
        </w:rPr>
        <w:t>”)</w:t>
      </w:r>
      <w:r w:rsidRPr="08BBF365">
        <w:rPr>
          <w:rFonts w:eastAsia="Calibri" w:cs="Calibri"/>
        </w:rPr>
        <w:t xml:space="preserve"> the existing list for another four years as a transitionary measure.</w:t>
      </w:r>
    </w:p>
    <w:p w14:paraId="3EF12AF6" w14:textId="7C5CA791" w:rsidR="00D02B3E" w:rsidRDefault="08BBF365" w:rsidP="00281BE1">
      <w:pPr>
        <w:spacing w:after="120"/>
        <w:jc w:val="both"/>
      </w:pPr>
      <w:r w:rsidRPr="61CC3245">
        <w:rPr>
          <w:rFonts w:eastAsia="Calibri" w:cs="Calibri"/>
        </w:rPr>
        <w:t>1.7</w:t>
      </w:r>
      <w:r>
        <w:tab/>
      </w:r>
      <w:r w:rsidR="00E5770A" w:rsidRPr="61CC3245">
        <w:rPr>
          <w:rFonts w:eastAsia="Calibri" w:cs="Calibri"/>
        </w:rPr>
        <w:t xml:space="preserve">The </w:t>
      </w:r>
      <w:r w:rsidR="00281BE1">
        <w:rPr>
          <w:rFonts w:eastAsia="Calibri" w:cs="Calibri"/>
        </w:rPr>
        <w:t>s</w:t>
      </w:r>
      <w:r w:rsidR="00E5770A" w:rsidRPr="61CC3245">
        <w:rPr>
          <w:rFonts w:eastAsia="Calibri" w:cs="Calibri"/>
        </w:rPr>
        <w:t xml:space="preserve">ecretariat </w:t>
      </w:r>
      <w:r w:rsidR="003C34E3" w:rsidRPr="61CC3245">
        <w:rPr>
          <w:rFonts w:eastAsia="Calibri" w:cs="Calibri"/>
        </w:rPr>
        <w:t xml:space="preserve">is currently reviewing the entire list of exempted entities to assess </w:t>
      </w:r>
      <w:r w:rsidR="00E5770A" w:rsidRPr="61CC3245">
        <w:rPr>
          <w:rFonts w:eastAsia="Calibri" w:cs="Calibri"/>
        </w:rPr>
        <w:t>whether</w:t>
      </w:r>
      <w:r w:rsidR="003C34E3" w:rsidRPr="61CC3245">
        <w:rPr>
          <w:rFonts w:eastAsia="Calibri" w:cs="Calibri"/>
        </w:rPr>
        <w:t xml:space="preserve"> they meet the revised criteria</w:t>
      </w:r>
      <w:r w:rsidR="00E5770A" w:rsidRPr="61CC3245">
        <w:rPr>
          <w:rFonts w:eastAsia="Calibri" w:cs="Calibri"/>
        </w:rPr>
        <w:t xml:space="preserve"> with the intention of providing a full report to the</w:t>
      </w:r>
      <w:r w:rsidR="61CC3245" w:rsidRPr="61CC3245">
        <w:rPr>
          <w:rFonts w:eastAsia="Calibri" w:cs="Calibri"/>
          <w:color w:val="000000" w:themeColor="text1"/>
          <w:szCs w:val="24"/>
        </w:rPr>
        <w:t xml:space="preserve"> meeting of the Council in September 2022</w:t>
      </w:r>
      <w:r w:rsidR="00E5770A" w:rsidRPr="61CC3245">
        <w:rPr>
          <w:rFonts w:eastAsia="Calibri" w:cs="Calibri"/>
        </w:rPr>
        <w:t xml:space="preserve"> for consideration. </w:t>
      </w:r>
      <w:r w:rsidR="00FC6260" w:rsidRPr="61CC3245">
        <w:rPr>
          <w:rFonts w:eastAsia="Calibri" w:cs="Calibri"/>
        </w:rPr>
        <w:t>This information document provides an update on this review process.</w:t>
      </w:r>
    </w:p>
    <w:p w14:paraId="549A6AA7" w14:textId="17F49A0C" w:rsidR="00D02B3E" w:rsidRDefault="00D07E24" w:rsidP="00281BE1">
      <w:pPr>
        <w:keepNext/>
        <w:keepLines/>
        <w:spacing w:after="120"/>
        <w:jc w:val="both"/>
        <w:rPr>
          <w:rFonts w:eastAsia="Calibri"/>
          <w:b/>
          <w:bCs/>
          <w:szCs w:val="24"/>
        </w:rPr>
      </w:pPr>
      <w:r w:rsidRPr="08BBF365">
        <w:rPr>
          <w:rFonts w:eastAsia="Calibri"/>
          <w:szCs w:val="24"/>
        </w:rPr>
        <w:lastRenderedPageBreak/>
        <w:t>2</w:t>
      </w:r>
      <w:r>
        <w:tab/>
      </w:r>
      <w:r w:rsidR="00FF2AB5" w:rsidRPr="08BBF365">
        <w:rPr>
          <w:rFonts w:eastAsia="Calibri"/>
          <w:b/>
          <w:bCs/>
          <w:szCs w:val="24"/>
        </w:rPr>
        <w:t>Review Process</w:t>
      </w:r>
      <w:r w:rsidR="001903DE" w:rsidRPr="08BBF365">
        <w:rPr>
          <w:rFonts w:eastAsia="Calibri"/>
          <w:b/>
          <w:bCs/>
          <w:szCs w:val="24"/>
        </w:rPr>
        <w:t xml:space="preserve"> and Results To</w:t>
      </w:r>
      <w:r w:rsidR="00804109" w:rsidRPr="08BBF365">
        <w:rPr>
          <w:rFonts w:eastAsia="Calibri"/>
          <w:b/>
          <w:bCs/>
          <w:szCs w:val="24"/>
        </w:rPr>
        <w:t>-</w:t>
      </w:r>
      <w:r w:rsidR="001903DE" w:rsidRPr="08BBF365">
        <w:rPr>
          <w:rFonts w:eastAsia="Calibri"/>
          <w:b/>
          <w:bCs/>
          <w:szCs w:val="24"/>
        </w:rPr>
        <w:t>Date</w:t>
      </w:r>
    </w:p>
    <w:p w14:paraId="2E14CCAC" w14:textId="269A93E1" w:rsidR="00FC6260" w:rsidRDefault="00FC6260" w:rsidP="00281BE1">
      <w:pPr>
        <w:keepNext/>
        <w:keepLines/>
        <w:spacing w:after="120"/>
        <w:jc w:val="both"/>
        <w:rPr>
          <w:szCs w:val="24"/>
        </w:rPr>
      </w:pPr>
      <w:r>
        <w:t xml:space="preserve">On </w:t>
      </w:r>
      <w:r w:rsidR="00D23609">
        <w:t xml:space="preserve">11 </w:t>
      </w:r>
      <w:r>
        <w:t xml:space="preserve">October </w:t>
      </w:r>
      <w:r w:rsidR="00177054">
        <w:t>2021</w:t>
      </w:r>
      <w:r>
        <w:t xml:space="preserve">, the Secretary-General wrote to all </w:t>
      </w:r>
      <w:r w:rsidR="00177054">
        <w:t>131</w:t>
      </w:r>
      <w:r>
        <w:t xml:space="preserve"> organizations</w:t>
      </w:r>
      <w:r w:rsidR="000C2298">
        <w:t xml:space="preserve"> of an international character</w:t>
      </w:r>
      <w:r>
        <w:t xml:space="preserve"> </w:t>
      </w:r>
      <w:r w:rsidR="00D23609">
        <w:t>(</w:t>
      </w:r>
      <w:hyperlink r:id="rId17">
        <w:r w:rsidR="00D23609" w:rsidRPr="08BBF365">
          <w:rPr>
            <w:rStyle w:val="Hyperlink"/>
          </w:rPr>
          <w:t>DM 21/1023</w:t>
        </w:r>
      </w:hyperlink>
      <w:r w:rsidR="00D23609">
        <w:t xml:space="preserve">) </w:t>
      </w:r>
      <w:r>
        <w:t>that currently benefit from fee exemption</w:t>
      </w:r>
      <w:r w:rsidR="00AD2B34">
        <w:t xml:space="preserve"> requesting that they confirm if they wish to extend their exemption status for the 2024-27 period, subject to reciprocity, and to provide updated information. These entities were informed that Council revised the criteria in 2017 and were further asked to provide information demonstrating that they meet the revised criteria.</w:t>
      </w:r>
      <w:r w:rsidR="00FF2AB5">
        <w:t xml:space="preserve"> </w:t>
      </w:r>
      <w:r w:rsidR="003D4E4B">
        <w:t xml:space="preserve">A reminder email was sent by the </w:t>
      </w:r>
      <w:r w:rsidR="00281BE1">
        <w:t>s</w:t>
      </w:r>
      <w:r w:rsidR="003D4E4B">
        <w:t>ecretariat on 3 November 2021.</w:t>
      </w:r>
    </w:p>
    <w:p w14:paraId="74A9BE96" w14:textId="7BCCEB14" w:rsidR="00FC6260" w:rsidRDefault="00FC6260" w:rsidP="00281BE1">
      <w:pPr>
        <w:spacing w:after="120"/>
        <w:jc w:val="both"/>
        <w:rPr>
          <w:highlight w:val="yellow"/>
        </w:rPr>
      </w:pPr>
      <w:r>
        <w:t xml:space="preserve">Of the </w:t>
      </w:r>
      <w:r w:rsidRPr="08BBF365">
        <w:rPr>
          <w:szCs w:val="24"/>
        </w:rPr>
        <w:t>13</w:t>
      </w:r>
      <w:r w:rsidR="1B1F7D80" w:rsidRPr="08BBF365">
        <w:rPr>
          <w:szCs w:val="24"/>
        </w:rPr>
        <w:t>1</w:t>
      </w:r>
      <w:r w:rsidRPr="08BBF365">
        <w:rPr>
          <w:szCs w:val="24"/>
        </w:rPr>
        <w:t xml:space="preserve"> enti</w:t>
      </w:r>
      <w:r>
        <w:t xml:space="preserve">ties exempted from fees, </w:t>
      </w:r>
      <w:r w:rsidR="00FF2AB5">
        <w:t xml:space="preserve">92 entities have responded to the SG’s letter so far. </w:t>
      </w:r>
      <w:r w:rsidR="001903DE">
        <w:t xml:space="preserve">The </w:t>
      </w:r>
      <w:r w:rsidR="00281BE1">
        <w:t>s</w:t>
      </w:r>
      <w:r w:rsidR="001903DE">
        <w:t xml:space="preserve">ecretariat has also been researching each entity that has not replied to find alternative contacts in case focal points have changed. The </w:t>
      </w:r>
      <w:r w:rsidR="00281BE1">
        <w:t>s</w:t>
      </w:r>
      <w:r w:rsidR="001903DE">
        <w:t>ecretariat is currently reviewing the submissions received to assess them against the revised criteria.</w:t>
      </w:r>
    </w:p>
    <w:p w14:paraId="25DC21F2" w14:textId="14ECA627" w:rsidR="001903DE" w:rsidRPr="001903DE" w:rsidRDefault="001903DE" w:rsidP="00281BE1">
      <w:pPr>
        <w:spacing w:before="480" w:after="120"/>
        <w:jc w:val="both"/>
        <w:rPr>
          <w:b/>
          <w:bCs/>
        </w:rPr>
      </w:pPr>
      <w:r>
        <w:t xml:space="preserve">3 </w:t>
      </w:r>
      <w:r>
        <w:tab/>
      </w:r>
      <w:r>
        <w:rPr>
          <w:b/>
          <w:bCs/>
        </w:rPr>
        <w:t>Next Steps</w:t>
      </w:r>
    </w:p>
    <w:p w14:paraId="0C6CFF3E" w14:textId="1F773296" w:rsidR="00837E61" w:rsidRDefault="001903DE" w:rsidP="00281BE1">
      <w:pPr>
        <w:spacing w:after="120"/>
        <w:jc w:val="both"/>
      </w:pPr>
      <w:r>
        <w:t xml:space="preserve">The </w:t>
      </w:r>
      <w:r w:rsidR="00281BE1">
        <w:t>s</w:t>
      </w:r>
      <w:r>
        <w:t xml:space="preserve">ecretariat will continue to </w:t>
      </w:r>
      <w:r w:rsidR="00837E61">
        <w:t xml:space="preserve">make every effort to </w:t>
      </w:r>
      <w:r>
        <w:t>contact entities and compile the information received</w:t>
      </w:r>
      <w:r w:rsidR="00837E61">
        <w:t xml:space="preserve">. </w:t>
      </w:r>
    </w:p>
    <w:p w14:paraId="33BA2A76" w14:textId="338C06BB" w:rsidR="00837E61" w:rsidRDefault="00837E61" w:rsidP="00281BE1">
      <w:pPr>
        <w:spacing w:after="120"/>
        <w:jc w:val="both"/>
      </w:pPr>
      <w:r>
        <w:t xml:space="preserve">The Secretary-General will soon send a second letter to those who did not reply, indicating that if the </w:t>
      </w:r>
      <w:r w:rsidR="00281BE1">
        <w:t>s</w:t>
      </w:r>
      <w:r>
        <w:t xml:space="preserve">ecretariat does not receive a response by a set date, ITU would take their non-reply to mean that they would not like to request an extension of their exemption status. </w:t>
      </w:r>
    </w:p>
    <w:p w14:paraId="3DC35232" w14:textId="5B938C96" w:rsidR="001903DE" w:rsidRDefault="4F531363" w:rsidP="00281BE1">
      <w:pPr>
        <w:spacing w:after="120"/>
        <w:jc w:val="both"/>
      </w:pPr>
      <w:r>
        <w:t xml:space="preserve">Once all the above-noted efforts have been exhausted, the </w:t>
      </w:r>
      <w:r w:rsidR="00281BE1">
        <w:t>s</w:t>
      </w:r>
      <w:r>
        <w:t xml:space="preserve">ecretariat will provide a full report with analysis of the situation and a recommendation for each entity to the </w:t>
      </w:r>
      <w:r w:rsidRPr="4F531363">
        <w:rPr>
          <w:rFonts w:eastAsia="Calibri" w:cs="Calibri"/>
          <w:color w:val="000000" w:themeColor="text1"/>
          <w:szCs w:val="24"/>
        </w:rPr>
        <w:t>meeting of the Council in September 2022</w:t>
      </w:r>
      <w:r>
        <w:t xml:space="preserve">. </w:t>
      </w:r>
    </w:p>
    <w:p w14:paraId="52093C70" w14:textId="77777777" w:rsidR="00D07255" w:rsidRDefault="00D07255" w:rsidP="00D07255">
      <w:pPr>
        <w:spacing w:before="840"/>
        <w:jc w:val="center"/>
      </w:pPr>
      <w:r>
        <w:t>______________</w:t>
      </w:r>
    </w:p>
    <w:sectPr w:rsidR="00D07255">
      <w:headerReference w:type="default" r:id="rId18"/>
      <w:footerReference w:type="first" r:id="rId19"/>
      <w:type w:val="continuous"/>
      <w:pgSz w:w="11907" w:h="16839" w:code="9"/>
      <w:pgMar w:top="1418" w:right="1134" w:bottom="1134" w:left="1418"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70F3F" w14:textId="77777777" w:rsidR="00281332" w:rsidRDefault="00281332">
      <w:r>
        <w:separator/>
      </w:r>
    </w:p>
  </w:endnote>
  <w:endnote w:type="continuationSeparator" w:id="0">
    <w:p w14:paraId="26ED15D9" w14:textId="77777777" w:rsidR="00281332" w:rsidRDefault="00281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F4D0" w14:textId="77777777" w:rsidR="00783A37" w:rsidRPr="00281BE1" w:rsidRDefault="00783A37" w:rsidP="00783A37">
    <w:pPr>
      <w:jc w:val="center"/>
      <w:rPr>
        <w:rFonts w:asciiTheme="minorHAnsi" w:hAnsiTheme="minorHAnsi"/>
        <w:sz w:val="22"/>
        <w:szCs w:val="22"/>
      </w:rPr>
    </w:pPr>
    <w:r w:rsidRPr="00281BE1">
      <w:rPr>
        <w:rFonts w:asciiTheme="minorHAnsi" w:hAnsiTheme="minorHAnsi"/>
        <w:sz w:val="22"/>
        <w:szCs w:val="22"/>
      </w:rPr>
      <w:t xml:space="preserve">• </w:t>
    </w:r>
    <w:hyperlink r:id="rId1" w:history="1">
      <w:r w:rsidRPr="00281BE1">
        <w:rPr>
          <w:rStyle w:val="Hyperlink"/>
          <w:rFonts w:asciiTheme="minorHAnsi" w:hAnsiTheme="minorHAnsi"/>
          <w:sz w:val="22"/>
          <w:szCs w:val="22"/>
        </w:rPr>
        <w:t>http://www.itu.int/council</w:t>
      </w:r>
    </w:hyperlink>
    <w:r w:rsidRPr="00281BE1">
      <w:rPr>
        <w:rFonts w:asciiTheme="minorHAnsi" w:hAnsiTheme="minorHAnsi"/>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61207" w14:textId="77777777" w:rsidR="00281332" w:rsidRDefault="00281332">
      <w:r>
        <w:t>____________________</w:t>
      </w:r>
    </w:p>
  </w:footnote>
  <w:footnote w:type="continuationSeparator" w:id="0">
    <w:p w14:paraId="63E4A331" w14:textId="77777777" w:rsidR="00281332" w:rsidRDefault="00281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5A63" w14:textId="77777777" w:rsidR="00B8533B" w:rsidRPr="00281BE1" w:rsidRDefault="00B8533B" w:rsidP="00B8533B">
    <w:pPr>
      <w:tabs>
        <w:tab w:val="clear" w:pos="567"/>
        <w:tab w:val="clear" w:pos="1134"/>
        <w:tab w:val="clear" w:pos="1701"/>
        <w:tab w:val="clear" w:pos="2268"/>
        <w:tab w:val="clear" w:pos="2835"/>
      </w:tabs>
      <w:spacing w:before="0"/>
      <w:jc w:val="center"/>
      <w:rPr>
        <w:rFonts w:asciiTheme="minorHAnsi" w:eastAsia="Times New Roman" w:hAnsiTheme="minorHAnsi" w:cstheme="minorHAnsi"/>
        <w:sz w:val="18"/>
      </w:rPr>
    </w:pPr>
    <w:r w:rsidRPr="00281BE1">
      <w:rPr>
        <w:rFonts w:asciiTheme="minorHAnsi" w:eastAsia="Times New Roman" w:hAnsiTheme="minorHAnsi" w:cstheme="minorHAnsi"/>
        <w:sz w:val="18"/>
      </w:rPr>
      <w:fldChar w:fldCharType="begin"/>
    </w:r>
    <w:r w:rsidRPr="00281BE1">
      <w:rPr>
        <w:rFonts w:asciiTheme="minorHAnsi" w:eastAsia="Times New Roman" w:hAnsiTheme="minorHAnsi" w:cstheme="minorHAnsi"/>
        <w:sz w:val="18"/>
      </w:rPr>
      <w:instrText>PAGE</w:instrText>
    </w:r>
    <w:r w:rsidRPr="00281BE1">
      <w:rPr>
        <w:rFonts w:asciiTheme="minorHAnsi" w:eastAsia="Times New Roman" w:hAnsiTheme="minorHAnsi" w:cstheme="minorHAnsi"/>
        <w:sz w:val="18"/>
      </w:rPr>
      <w:fldChar w:fldCharType="separate"/>
    </w:r>
    <w:r w:rsidRPr="00281BE1">
      <w:rPr>
        <w:rFonts w:asciiTheme="minorHAnsi" w:eastAsia="Times New Roman" w:hAnsiTheme="minorHAnsi" w:cstheme="minorHAnsi"/>
        <w:sz w:val="18"/>
      </w:rPr>
      <w:t>2</w:t>
    </w:r>
    <w:r w:rsidRPr="00281BE1">
      <w:rPr>
        <w:rFonts w:asciiTheme="minorHAnsi" w:eastAsia="Times New Roman" w:hAnsiTheme="minorHAnsi" w:cstheme="minorHAnsi"/>
        <w:noProof/>
        <w:sz w:val="18"/>
      </w:rPr>
      <w:fldChar w:fldCharType="end"/>
    </w:r>
  </w:p>
  <w:p w14:paraId="32B9751A" w14:textId="39C4E1EC" w:rsidR="000507C1" w:rsidRPr="00B8533B" w:rsidRDefault="00B8533B" w:rsidP="00281BE1">
    <w:pPr>
      <w:tabs>
        <w:tab w:val="clear" w:pos="567"/>
        <w:tab w:val="clear" w:pos="1134"/>
        <w:tab w:val="clear" w:pos="1701"/>
        <w:tab w:val="clear" w:pos="2268"/>
        <w:tab w:val="clear" w:pos="2835"/>
      </w:tabs>
      <w:spacing w:before="0" w:after="120"/>
      <w:jc w:val="center"/>
    </w:pPr>
    <w:r w:rsidRPr="00281BE1">
      <w:rPr>
        <w:rFonts w:asciiTheme="minorHAnsi" w:eastAsia="Times New Roman" w:hAnsiTheme="minorHAnsi" w:cstheme="minorHAnsi"/>
        <w:sz w:val="18"/>
      </w:rPr>
      <w:t>C22/</w:t>
    </w:r>
    <w:r w:rsidR="00281BE1" w:rsidRPr="00281BE1">
      <w:rPr>
        <w:rFonts w:asciiTheme="minorHAnsi" w:eastAsiaTheme="minorEastAsia" w:hAnsiTheme="minorHAnsi" w:cstheme="minorHAnsi"/>
        <w:sz w:val="18"/>
        <w:lang w:eastAsia="zh-CN"/>
      </w:rPr>
      <w:t>INF/10-E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F688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F483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A41C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521C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E46A7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447E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D40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521E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B6DB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6891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6E18AE"/>
    <w:multiLevelType w:val="multilevel"/>
    <w:tmpl w:val="0E74E884"/>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2DC1106B"/>
    <w:multiLevelType w:val="multilevel"/>
    <w:tmpl w:val="3AF67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6A3B44"/>
    <w:multiLevelType w:val="multilevel"/>
    <w:tmpl w:val="E21CD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D5020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DAA53F6"/>
    <w:multiLevelType w:val="hybridMultilevel"/>
    <w:tmpl w:val="BD666C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33538B"/>
    <w:multiLevelType w:val="hybridMultilevel"/>
    <w:tmpl w:val="6430DE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B91725"/>
    <w:multiLevelType w:val="multilevel"/>
    <w:tmpl w:val="2B68A99A"/>
    <w:lvl w:ilvl="0">
      <w:start w:val="1"/>
      <w:numFmt w:val="decimal"/>
      <w:lvlText w:val="%1."/>
      <w:lvlJc w:val="left"/>
      <w:pPr>
        <w:ind w:left="1065" w:hanging="705"/>
      </w:pPr>
      <w:rPr>
        <w:rFonts w:hint="default"/>
        <w:b w:val="0"/>
      </w:rPr>
    </w:lvl>
    <w:lvl w:ilvl="1">
      <w:start w:val="2"/>
      <w:numFmt w:val="decimal"/>
      <w:isLgl/>
      <w:lvlText w:val="%1.%2"/>
      <w:lvlJc w:val="left"/>
      <w:pPr>
        <w:ind w:left="1080" w:hanging="720"/>
      </w:pPr>
      <w:rPr>
        <w:rFonts w:eastAsia="SimSun" w:hint="default"/>
      </w:rPr>
    </w:lvl>
    <w:lvl w:ilvl="2">
      <w:start w:val="3"/>
      <w:numFmt w:val="decimal"/>
      <w:isLgl/>
      <w:lvlText w:val="%1.%2.%3"/>
      <w:lvlJc w:val="left"/>
      <w:pPr>
        <w:ind w:left="1080" w:hanging="720"/>
      </w:pPr>
      <w:rPr>
        <w:rFonts w:eastAsia="SimSun" w:hint="default"/>
      </w:rPr>
    </w:lvl>
    <w:lvl w:ilvl="3">
      <w:start w:val="1"/>
      <w:numFmt w:val="decimal"/>
      <w:isLgl/>
      <w:lvlText w:val="%1.%2.%3.%4"/>
      <w:lvlJc w:val="left"/>
      <w:pPr>
        <w:ind w:left="1080" w:hanging="720"/>
      </w:pPr>
      <w:rPr>
        <w:rFonts w:eastAsia="SimSun" w:hint="default"/>
      </w:rPr>
    </w:lvl>
    <w:lvl w:ilvl="4">
      <w:start w:val="1"/>
      <w:numFmt w:val="decimal"/>
      <w:isLgl/>
      <w:lvlText w:val="%1.%2.%3.%4.%5"/>
      <w:lvlJc w:val="left"/>
      <w:pPr>
        <w:ind w:left="1440" w:hanging="1080"/>
      </w:pPr>
      <w:rPr>
        <w:rFonts w:eastAsia="SimSun" w:hint="default"/>
      </w:rPr>
    </w:lvl>
    <w:lvl w:ilvl="5">
      <w:start w:val="1"/>
      <w:numFmt w:val="decimal"/>
      <w:isLgl/>
      <w:lvlText w:val="%1.%2.%3.%4.%5.%6"/>
      <w:lvlJc w:val="left"/>
      <w:pPr>
        <w:ind w:left="1440" w:hanging="1080"/>
      </w:pPr>
      <w:rPr>
        <w:rFonts w:eastAsia="SimSun" w:hint="default"/>
      </w:rPr>
    </w:lvl>
    <w:lvl w:ilvl="6">
      <w:start w:val="1"/>
      <w:numFmt w:val="decimal"/>
      <w:isLgl/>
      <w:lvlText w:val="%1.%2.%3.%4.%5.%6.%7"/>
      <w:lvlJc w:val="left"/>
      <w:pPr>
        <w:ind w:left="1800" w:hanging="1440"/>
      </w:pPr>
      <w:rPr>
        <w:rFonts w:eastAsia="SimSun" w:hint="default"/>
      </w:rPr>
    </w:lvl>
    <w:lvl w:ilvl="7">
      <w:start w:val="1"/>
      <w:numFmt w:val="decimal"/>
      <w:isLgl/>
      <w:lvlText w:val="%1.%2.%3.%4.%5.%6.%7.%8"/>
      <w:lvlJc w:val="left"/>
      <w:pPr>
        <w:ind w:left="1800" w:hanging="1440"/>
      </w:pPr>
      <w:rPr>
        <w:rFonts w:eastAsia="SimSun" w:hint="default"/>
      </w:rPr>
    </w:lvl>
    <w:lvl w:ilvl="8">
      <w:start w:val="1"/>
      <w:numFmt w:val="decimal"/>
      <w:isLgl/>
      <w:lvlText w:val="%1.%2.%3.%4.%5.%6.%7.%8.%9"/>
      <w:lvlJc w:val="left"/>
      <w:pPr>
        <w:ind w:left="2160" w:hanging="1800"/>
      </w:pPr>
      <w:rPr>
        <w:rFonts w:eastAsia="SimSun" w:hint="default"/>
      </w:rPr>
    </w:lvl>
  </w:abstractNum>
  <w:abstractNum w:abstractNumId="17" w15:restartNumberingAfterBreak="0">
    <w:nsid w:val="5AC8748B"/>
    <w:multiLevelType w:val="hybridMultilevel"/>
    <w:tmpl w:val="2F02DA4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9678BE"/>
    <w:multiLevelType w:val="hybridMultilevel"/>
    <w:tmpl w:val="4CA612CA"/>
    <w:lvl w:ilvl="0" w:tplc="8DEC2C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810713"/>
    <w:multiLevelType w:val="hybridMultilevel"/>
    <w:tmpl w:val="782CCFE4"/>
    <w:lvl w:ilvl="0" w:tplc="943ADF2E">
      <w:start w:val="1"/>
      <w:numFmt w:val="decimal"/>
      <w:lvlText w:val="%1)"/>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4"/>
  </w:num>
  <w:num w:numId="15">
    <w:abstractNumId w:val="15"/>
  </w:num>
  <w:num w:numId="16">
    <w:abstractNumId w:val="19"/>
  </w:num>
  <w:num w:numId="17">
    <w:abstractNumId w:val="10"/>
  </w:num>
  <w:num w:numId="18">
    <w:abstractNumId w:val="12"/>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41924"/>
    <w:rsid w:val="00041F73"/>
    <w:rsid w:val="00044B0A"/>
    <w:rsid w:val="000507C1"/>
    <w:rsid w:val="00053B97"/>
    <w:rsid w:val="00061793"/>
    <w:rsid w:val="00082CEC"/>
    <w:rsid w:val="00082D70"/>
    <w:rsid w:val="00082EB9"/>
    <w:rsid w:val="0008540E"/>
    <w:rsid w:val="00094B4F"/>
    <w:rsid w:val="000A1015"/>
    <w:rsid w:val="000A24D6"/>
    <w:rsid w:val="000B03F9"/>
    <w:rsid w:val="000B0A77"/>
    <w:rsid w:val="000B0D6C"/>
    <w:rsid w:val="000B5BB9"/>
    <w:rsid w:val="000B7152"/>
    <w:rsid w:val="000C2298"/>
    <w:rsid w:val="000C24E0"/>
    <w:rsid w:val="000C4701"/>
    <w:rsid w:val="000D01F4"/>
    <w:rsid w:val="000D5A99"/>
    <w:rsid w:val="000E4C7A"/>
    <w:rsid w:val="000E5E15"/>
    <w:rsid w:val="000E5EFF"/>
    <w:rsid w:val="000F5A9A"/>
    <w:rsid w:val="000F73D1"/>
    <w:rsid w:val="001001C5"/>
    <w:rsid w:val="001003E8"/>
    <w:rsid w:val="00105EFE"/>
    <w:rsid w:val="00106777"/>
    <w:rsid w:val="00114242"/>
    <w:rsid w:val="0011489E"/>
    <w:rsid w:val="00114BA3"/>
    <w:rsid w:val="00115DEC"/>
    <w:rsid w:val="00116397"/>
    <w:rsid w:val="00116E7B"/>
    <w:rsid w:val="00122B9F"/>
    <w:rsid w:val="001232AA"/>
    <w:rsid w:val="00123F09"/>
    <w:rsid w:val="00136175"/>
    <w:rsid w:val="00140FF0"/>
    <w:rsid w:val="00142F28"/>
    <w:rsid w:val="00146057"/>
    <w:rsid w:val="0016633C"/>
    <w:rsid w:val="00166FA9"/>
    <w:rsid w:val="00171990"/>
    <w:rsid w:val="00177054"/>
    <w:rsid w:val="00180820"/>
    <w:rsid w:val="00186CF4"/>
    <w:rsid w:val="00187295"/>
    <w:rsid w:val="001903DE"/>
    <w:rsid w:val="00195B70"/>
    <w:rsid w:val="001A0EEB"/>
    <w:rsid w:val="001A16ED"/>
    <w:rsid w:val="001A4D61"/>
    <w:rsid w:val="001B18AB"/>
    <w:rsid w:val="001B70D1"/>
    <w:rsid w:val="001C1B21"/>
    <w:rsid w:val="001C3804"/>
    <w:rsid w:val="001D3322"/>
    <w:rsid w:val="001E01A5"/>
    <w:rsid w:val="001E18AB"/>
    <w:rsid w:val="001E1C8F"/>
    <w:rsid w:val="001F36A0"/>
    <w:rsid w:val="001F3A7E"/>
    <w:rsid w:val="002115E0"/>
    <w:rsid w:val="00215F12"/>
    <w:rsid w:val="00223226"/>
    <w:rsid w:val="00232B31"/>
    <w:rsid w:val="00235A3B"/>
    <w:rsid w:val="00243BE4"/>
    <w:rsid w:val="00252992"/>
    <w:rsid w:val="00257188"/>
    <w:rsid w:val="002578B4"/>
    <w:rsid w:val="00262EB7"/>
    <w:rsid w:val="00267D12"/>
    <w:rsid w:val="0027143B"/>
    <w:rsid w:val="002721B1"/>
    <w:rsid w:val="00275B4A"/>
    <w:rsid w:val="00281332"/>
    <w:rsid w:val="00281792"/>
    <w:rsid w:val="00281BE1"/>
    <w:rsid w:val="0028799E"/>
    <w:rsid w:val="002952F8"/>
    <w:rsid w:val="002962A8"/>
    <w:rsid w:val="002A3459"/>
    <w:rsid w:val="002A56C0"/>
    <w:rsid w:val="002D313D"/>
    <w:rsid w:val="002D60DB"/>
    <w:rsid w:val="002E77F4"/>
    <w:rsid w:val="002F36B9"/>
    <w:rsid w:val="002F5FA2"/>
    <w:rsid w:val="00304035"/>
    <w:rsid w:val="003126B0"/>
    <w:rsid w:val="00314127"/>
    <w:rsid w:val="00314C12"/>
    <w:rsid w:val="003261C3"/>
    <w:rsid w:val="0033114D"/>
    <w:rsid w:val="00335103"/>
    <w:rsid w:val="003453DA"/>
    <w:rsid w:val="003458C1"/>
    <w:rsid w:val="0035280B"/>
    <w:rsid w:val="00357754"/>
    <w:rsid w:val="003578E4"/>
    <w:rsid w:val="00361097"/>
    <w:rsid w:val="003671F1"/>
    <w:rsid w:val="00373A0D"/>
    <w:rsid w:val="003740BC"/>
    <w:rsid w:val="00375076"/>
    <w:rsid w:val="00375BBA"/>
    <w:rsid w:val="003826EA"/>
    <w:rsid w:val="003901CC"/>
    <w:rsid w:val="003934FC"/>
    <w:rsid w:val="00395CE4"/>
    <w:rsid w:val="00397BE3"/>
    <w:rsid w:val="003A32AD"/>
    <w:rsid w:val="003A3763"/>
    <w:rsid w:val="003A3938"/>
    <w:rsid w:val="003A4E67"/>
    <w:rsid w:val="003A5FFB"/>
    <w:rsid w:val="003A7FB6"/>
    <w:rsid w:val="003B3751"/>
    <w:rsid w:val="003B73B9"/>
    <w:rsid w:val="003C34E3"/>
    <w:rsid w:val="003C66F6"/>
    <w:rsid w:val="003D4E4B"/>
    <w:rsid w:val="003E26BD"/>
    <w:rsid w:val="003F0763"/>
    <w:rsid w:val="003F2FCF"/>
    <w:rsid w:val="003F5771"/>
    <w:rsid w:val="004014B0"/>
    <w:rsid w:val="004059B0"/>
    <w:rsid w:val="00414F43"/>
    <w:rsid w:val="0042407C"/>
    <w:rsid w:val="00425EAE"/>
    <w:rsid w:val="00426AC1"/>
    <w:rsid w:val="004321DC"/>
    <w:rsid w:val="00435AA4"/>
    <w:rsid w:val="00435EA8"/>
    <w:rsid w:val="004360BB"/>
    <w:rsid w:val="00445570"/>
    <w:rsid w:val="0045533C"/>
    <w:rsid w:val="004606DA"/>
    <w:rsid w:val="00463092"/>
    <w:rsid w:val="00463444"/>
    <w:rsid w:val="004676C0"/>
    <w:rsid w:val="00474E00"/>
    <w:rsid w:val="004835DB"/>
    <w:rsid w:val="00491D2D"/>
    <w:rsid w:val="00494797"/>
    <w:rsid w:val="004A0C47"/>
    <w:rsid w:val="004A2726"/>
    <w:rsid w:val="004A2976"/>
    <w:rsid w:val="004B0C10"/>
    <w:rsid w:val="004C19D7"/>
    <w:rsid w:val="004C297B"/>
    <w:rsid w:val="004C73C9"/>
    <w:rsid w:val="004D74E2"/>
    <w:rsid w:val="004E01FA"/>
    <w:rsid w:val="004E6764"/>
    <w:rsid w:val="004F041D"/>
    <w:rsid w:val="004F1C55"/>
    <w:rsid w:val="004F2680"/>
    <w:rsid w:val="004F7925"/>
    <w:rsid w:val="004F7931"/>
    <w:rsid w:val="00501EFD"/>
    <w:rsid w:val="00504FE5"/>
    <w:rsid w:val="00507348"/>
    <w:rsid w:val="00522C97"/>
    <w:rsid w:val="005356FD"/>
    <w:rsid w:val="00537EB5"/>
    <w:rsid w:val="00547D75"/>
    <w:rsid w:val="00550F0A"/>
    <w:rsid w:val="00551C8B"/>
    <w:rsid w:val="00554E24"/>
    <w:rsid w:val="00555A0F"/>
    <w:rsid w:val="00556016"/>
    <w:rsid w:val="00567130"/>
    <w:rsid w:val="0057034B"/>
    <w:rsid w:val="00572452"/>
    <w:rsid w:val="00581C67"/>
    <w:rsid w:val="00581E8F"/>
    <w:rsid w:val="0058380F"/>
    <w:rsid w:val="00586A98"/>
    <w:rsid w:val="005927A4"/>
    <w:rsid w:val="005968CF"/>
    <w:rsid w:val="00596B48"/>
    <w:rsid w:val="005A5C8A"/>
    <w:rsid w:val="005B10E8"/>
    <w:rsid w:val="005B5026"/>
    <w:rsid w:val="005B661F"/>
    <w:rsid w:val="005C3315"/>
    <w:rsid w:val="005C717E"/>
    <w:rsid w:val="005D1E60"/>
    <w:rsid w:val="005D42FD"/>
    <w:rsid w:val="005D6425"/>
    <w:rsid w:val="005E1CC3"/>
    <w:rsid w:val="005F05C8"/>
    <w:rsid w:val="00604079"/>
    <w:rsid w:val="00617BE4"/>
    <w:rsid w:val="00620233"/>
    <w:rsid w:val="006404B0"/>
    <w:rsid w:val="00641A8D"/>
    <w:rsid w:val="0066499C"/>
    <w:rsid w:val="006747FC"/>
    <w:rsid w:val="00676E68"/>
    <w:rsid w:val="00687E4C"/>
    <w:rsid w:val="00693901"/>
    <w:rsid w:val="00696126"/>
    <w:rsid w:val="006A26DC"/>
    <w:rsid w:val="006A7108"/>
    <w:rsid w:val="006B1081"/>
    <w:rsid w:val="006B2035"/>
    <w:rsid w:val="006B40DA"/>
    <w:rsid w:val="006B56E5"/>
    <w:rsid w:val="006C28FB"/>
    <w:rsid w:val="006C5D5D"/>
    <w:rsid w:val="006D3AEF"/>
    <w:rsid w:val="006E215D"/>
    <w:rsid w:val="006E57C8"/>
    <w:rsid w:val="006E70E1"/>
    <w:rsid w:val="006F35A5"/>
    <w:rsid w:val="006F565E"/>
    <w:rsid w:val="006F6880"/>
    <w:rsid w:val="00701ABB"/>
    <w:rsid w:val="00703487"/>
    <w:rsid w:val="00711035"/>
    <w:rsid w:val="007130ED"/>
    <w:rsid w:val="007140CF"/>
    <w:rsid w:val="0071582A"/>
    <w:rsid w:val="00722595"/>
    <w:rsid w:val="00732970"/>
    <w:rsid w:val="00732F7D"/>
    <w:rsid w:val="0073319E"/>
    <w:rsid w:val="00733C8A"/>
    <w:rsid w:val="00737F2E"/>
    <w:rsid w:val="00745A37"/>
    <w:rsid w:val="007471F7"/>
    <w:rsid w:val="00750829"/>
    <w:rsid w:val="007538C9"/>
    <w:rsid w:val="00753F63"/>
    <w:rsid w:val="007542C4"/>
    <w:rsid w:val="00754C0B"/>
    <w:rsid w:val="00755067"/>
    <w:rsid w:val="007561B6"/>
    <w:rsid w:val="007648ED"/>
    <w:rsid w:val="007649DA"/>
    <w:rsid w:val="00765553"/>
    <w:rsid w:val="00777B8B"/>
    <w:rsid w:val="00783A37"/>
    <w:rsid w:val="00794795"/>
    <w:rsid w:val="007949EA"/>
    <w:rsid w:val="00796849"/>
    <w:rsid w:val="00796DAE"/>
    <w:rsid w:val="007A59C3"/>
    <w:rsid w:val="007A6314"/>
    <w:rsid w:val="007B0E06"/>
    <w:rsid w:val="007B30FC"/>
    <w:rsid w:val="007C3643"/>
    <w:rsid w:val="007C43E5"/>
    <w:rsid w:val="007C45A3"/>
    <w:rsid w:val="007D03DC"/>
    <w:rsid w:val="007E00D2"/>
    <w:rsid w:val="007E2AD4"/>
    <w:rsid w:val="007E3469"/>
    <w:rsid w:val="007E5D9A"/>
    <w:rsid w:val="007E7B63"/>
    <w:rsid w:val="00804109"/>
    <w:rsid w:val="00805996"/>
    <w:rsid w:val="00810AD6"/>
    <w:rsid w:val="00812B8E"/>
    <w:rsid w:val="0082088B"/>
    <w:rsid w:val="0082780C"/>
    <w:rsid w:val="008333C7"/>
    <w:rsid w:val="00833E0F"/>
    <w:rsid w:val="00837E61"/>
    <w:rsid w:val="008404FD"/>
    <w:rsid w:val="00841AB4"/>
    <w:rsid w:val="00845977"/>
    <w:rsid w:val="0084659D"/>
    <w:rsid w:val="00846DBA"/>
    <w:rsid w:val="00850AEF"/>
    <w:rsid w:val="00855DAB"/>
    <w:rsid w:val="00860C6A"/>
    <w:rsid w:val="00862891"/>
    <w:rsid w:val="00867B51"/>
    <w:rsid w:val="00875048"/>
    <w:rsid w:val="008755D5"/>
    <w:rsid w:val="00875BE1"/>
    <w:rsid w:val="0087651C"/>
    <w:rsid w:val="00877715"/>
    <w:rsid w:val="008864E5"/>
    <w:rsid w:val="00895CE3"/>
    <w:rsid w:val="0089603F"/>
    <w:rsid w:val="00897970"/>
    <w:rsid w:val="008A2D65"/>
    <w:rsid w:val="008B5A71"/>
    <w:rsid w:val="008B5E3C"/>
    <w:rsid w:val="008C6BFE"/>
    <w:rsid w:val="008D09FE"/>
    <w:rsid w:val="008D3BE2"/>
    <w:rsid w:val="008D4D98"/>
    <w:rsid w:val="008D5B25"/>
    <w:rsid w:val="008E2A7B"/>
    <w:rsid w:val="008E6E9B"/>
    <w:rsid w:val="008F2C56"/>
    <w:rsid w:val="008F3C99"/>
    <w:rsid w:val="00900D5B"/>
    <w:rsid w:val="009236FE"/>
    <w:rsid w:val="00923AC5"/>
    <w:rsid w:val="00940E00"/>
    <w:rsid w:val="00944291"/>
    <w:rsid w:val="00945D4B"/>
    <w:rsid w:val="00950E0F"/>
    <w:rsid w:val="00953276"/>
    <w:rsid w:val="00954FC6"/>
    <w:rsid w:val="0096150D"/>
    <w:rsid w:val="0096201F"/>
    <w:rsid w:val="0096203D"/>
    <w:rsid w:val="009630FA"/>
    <w:rsid w:val="009642AC"/>
    <w:rsid w:val="00967103"/>
    <w:rsid w:val="009672C8"/>
    <w:rsid w:val="00967670"/>
    <w:rsid w:val="00970996"/>
    <w:rsid w:val="009800CC"/>
    <w:rsid w:val="00996897"/>
    <w:rsid w:val="0099722A"/>
    <w:rsid w:val="009A078E"/>
    <w:rsid w:val="009A2B30"/>
    <w:rsid w:val="009A4211"/>
    <w:rsid w:val="009A47A2"/>
    <w:rsid w:val="009D0C74"/>
    <w:rsid w:val="009E425E"/>
    <w:rsid w:val="009E4322"/>
    <w:rsid w:val="009F4384"/>
    <w:rsid w:val="009F442D"/>
    <w:rsid w:val="009F50DA"/>
    <w:rsid w:val="009F6BA8"/>
    <w:rsid w:val="00A06D56"/>
    <w:rsid w:val="00A10CD6"/>
    <w:rsid w:val="00A314A2"/>
    <w:rsid w:val="00A350DB"/>
    <w:rsid w:val="00A35695"/>
    <w:rsid w:val="00A4038B"/>
    <w:rsid w:val="00A4175F"/>
    <w:rsid w:val="00A516BB"/>
    <w:rsid w:val="00A619C5"/>
    <w:rsid w:val="00A808E1"/>
    <w:rsid w:val="00A824A6"/>
    <w:rsid w:val="00A8262F"/>
    <w:rsid w:val="00A84B32"/>
    <w:rsid w:val="00A84B3A"/>
    <w:rsid w:val="00A85B96"/>
    <w:rsid w:val="00A93B71"/>
    <w:rsid w:val="00AB03AA"/>
    <w:rsid w:val="00AB0B32"/>
    <w:rsid w:val="00AB1699"/>
    <w:rsid w:val="00AB2D04"/>
    <w:rsid w:val="00AB3586"/>
    <w:rsid w:val="00AB3D51"/>
    <w:rsid w:val="00AB5C39"/>
    <w:rsid w:val="00AB75A9"/>
    <w:rsid w:val="00AD1C5C"/>
    <w:rsid w:val="00AD2B34"/>
    <w:rsid w:val="00AD566F"/>
    <w:rsid w:val="00AD66C2"/>
    <w:rsid w:val="00AF1650"/>
    <w:rsid w:val="00B03408"/>
    <w:rsid w:val="00B156F9"/>
    <w:rsid w:val="00B1733E"/>
    <w:rsid w:val="00B25A86"/>
    <w:rsid w:val="00B304B9"/>
    <w:rsid w:val="00B308C9"/>
    <w:rsid w:val="00B437EF"/>
    <w:rsid w:val="00B45C34"/>
    <w:rsid w:val="00B555FD"/>
    <w:rsid w:val="00B55E1A"/>
    <w:rsid w:val="00B57988"/>
    <w:rsid w:val="00B57B84"/>
    <w:rsid w:val="00B61E4E"/>
    <w:rsid w:val="00B62032"/>
    <w:rsid w:val="00B65F8C"/>
    <w:rsid w:val="00B7263B"/>
    <w:rsid w:val="00B73CF8"/>
    <w:rsid w:val="00B73F47"/>
    <w:rsid w:val="00B7407F"/>
    <w:rsid w:val="00B741A0"/>
    <w:rsid w:val="00B7638A"/>
    <w:rsid w:val="00B80DF9"/>
    <w:rsid w:val="00B840D8"/>
    <w:rsid w:val="00B8533B"/>
    <w:rsid w:val="00B96467"/>
    <w:rsid w:val="00BA154E"/>
    <w:rsid w:val="00BA37CE"/>
    <w:rsid w:val="00BA4692"/>
    <w:rsid w:val="00BA7C11"/>
    <w:rsid w:val="00BB378B"/>
    <w:rsid w:val="00BC6FDB"/>
    <w:rsid w:val="00BC7DE8"/>
    <w:rsid w:val="00BD3FD5"/>
    <w:rsid w:val="00BD4293"/>
    <w:rsid w:val="00BE0966"/>
    <w:rsid w:val="00BF43BA"/>
    <w:rsid w:val="00BF5722"/>
    <w:rsid w:val="00BF6268"/>
    <w:rsid w:val="00BF720B"/>
    <w:rsid w:val="00C00E1F"/>
    <w:rsid w:val="00C04511"/>
    <w:rsid w:val="00C112A3"/>
    <w:rsid w:val="00C16846"/>
    <w:rsid w:val="00C316DB"/>
    <w:rsid w:val="00C3241E"/>
    <w:rsid w:val="00C34851"/>
    <w:rsid w:val="00C41CD7"/>
    <w:rsid w:val="00C42A5B"/>
    <w:rsid w:val="00C56038"/>
    <w:rsid w:val="00C60500"/>
    <w:rsid w:val="00C610B7"/>
    <w:rsid w:val="00C6729F"/>
    <w:rsid w:val="00C72664"/>
    <w:rsid w:val="00C7799F"/>
    <w:rsid w:val="00C82794"/>
    <w:rsid w:val="00C841A1"/>
    <w:rsid w:val="00C86CB6"/>
    <w:rsid w:val="00C86F24"/>
    <w:rsid w:val="00C86FDE"/>
    <w:rsid w:val="00C9272C"/>
    <w:rsid w:val="00C97AD1"/>
    <w:rsid w:val="00CA38C9"/>
    <w:rsid w:val="00CB4984"/>
    <w:rsid w:val="00CB5DD7"/>
    <w:rsid w:val="00CB7795"/>
    <w:rsid w:val="00CB77D5"/>
    <w:rsid w:val="00CC14F0"/>
    <w:rsid w:val="00CC1773"/>
    <w:rsid w:val="00CD3BE0"/>
    <w:rsid w:val="00CE06C7"/>
    <w:rsid w:val="00CE083D"/>
    <w:rsid w:val="00CE1B90"/>
    <w:rsid w:val="00CE3B0F"/>
    <w:rsid w:val="00CE40BB"/>
    <w:rsid w:val="00CF1C71"/>
    <w:rsid w:val="00CF510F"/>
    <w:rsid w:val="00D002E2"/>
    <w:rsid w:val="00D02B3E"/>
    <w:rsid w:val="00D07255"/>
    <w:rsid w:val="00D07696"/>
    <w:rsid w:val="00D07E24"/>
    <w:rsid w:val="00D11956"/>
    <w:rsid w:val="00D15A98"/>
    <w:rsid w:val="00D23609"/>
    <w:rsid w:val="00D27041"/>
    <w:rsid w:val="00D35931"/>
    <w:rsid w:val="00D4324A"/>
    <w:rsid w:val="00D500DC"/>
    <w:rsid w:val="00D54B39"/>
    <w:rsid w:val="00D54DA8"/>
    <w:rsid w:val="00D57883"/>
    <w:rsid w:val="00D57FED"/>
    <w:rsid w:val="00D600F2"/>
    <w:rsid w:val="00D64FF3"/>
    <w:rsid w:val="00D657A2"/>
    <w:rsid w:val="00D702E2"/>
    <w:rsid w:val="00D760C8"/>
    <w:rsid w:val="00D76528"/>
    <w:rsid w:val="00D76FED"/>
    <w:rsid w:val="00D83FFD"/>
    <w:rsid w:val="00D8451F"/>
    <w:rsid w:val="00D8617D"/>
    <w:rsid w:val="00D91AC4"/>
    <w:rsid w:val="00D92563"/>
    <w:rsid w:val="00D95973"/>
    <w:rsid w:val="00DA47C8"/>
    <w:rsid w:val="00DC7C10"/>
    <w:rsid w:val="00DD26B1"/>
    <w:rsid w:val="00DD5177"/>
    <w:rsid w:val="00DE16B8"/>
    <w:rsid w:val="00DE20DF"/>
    <w:rsid w:val="00DE4CC2"/>
    <w:rsid w:val="00DF23FC"/>
    <w:rsid w:val="00DF39CD"/>
    <w:rsid w:val="00DF3BBE"/>
    <w:rsid w:val="00E0094D"/>
    <w:rsid w:val="00E07215"/>
    <w:rsid w:val="00E10A17"/>
    <w:rsid w:val="00E13427"/>
    <w:rsid w:val="00E1374D"/>
    <w:rsid w:val="00E20134"/>
    <w:rsid w:val="00E24CB2"/>
    <w:rsid w:val="00E31D1C"/>
    <w:rsid w:val="00E32981"/>
    <w:rsid w:val="00E342B3"/>
    <w:rsid w:val="00E34312"/>
    <w:rsid w:val="00E3536D"/>
    <w:rsid w:val="00E3639B"/>
    <w:rsid w:val="00E3734E"/>
    <w:rsid w:val="00E44456"/>
    <w:rsid w:val="00E553B9"/>
    <w:rsid w:val="00E56E57"/>
    <w:rsid w:val="00E5770A"/>
    <w:rsid w:val="00E60371"/>
    <w:rsid w:val="00E60B71"/>
    <w:rsid w:val="00E60FF1"/>
    <w:rsid w:val="00E61322"/>
    <w:rsid w:val="00E6599B"/>
    <w:rsid w:val="00E726DE"/>
    <w:rsid w:val="00E73309"/>
    <w:rsid w:val="00E763B6"/>
    <w:rsid w:val="00E82BFD"/>
    <w:rsid w:val="00E844D5"/>
    <w:rsid w:val="00E86536"/>
    <w:rsid w:val="00E871C2"/>
    <w:rsid w:val="00EA1085"/>
    <w:rsid w:val="00EA1BAA"/>
    <w:rsid w:val="00EC00E4"/>
    <w:rsid w:val="00ED401C"/>
    <w:rsid w:val="00ED7A2B"/>
    <w:rsid w:val="00EE333B"/>
    <w:rsid w:val="00EE3908"/>
    <w:rsid w:val="00EF2642"/>
    <w:rsid w:val="00EF3681"/>
    <w:rsid w:val="00EF3B9F"/>
    <w:rsid w:val="00EF4C5A"/>
    <w:rsid w:val="00F10790"/>
    <w:rsid w:val="00F10E7C"/>
    <w:rsid w:val="00F13C1E"/>
    <w:rsid w:val="00F16F17"/>
    <w:rsid w:val="00F20BC2"/>
    <w:rsid w:val="00F32090"/>
    <w:rsid w:val="00F342E4"/>
    <w:rsid w:val="00F35330"/>
    <w:rsid w:val="00F41C91"/>
    <w:rsid w:val="00F433A4"/>
    <w:rsid w:val="00F4421A"/>
    <w:rsid w:val="00F44B1A"/>
    <w:rsid w:val="00F468D4"/>
    <w:rsid w:val="00F47316"/>
    <w:rsid w:val="00F55DA5"/>
    <w:rsid w:val="00F66C89"/>
    <w:rsid w:val="00F66EFF"/>
    <w:rsid w:val="00F77F58"/>
    <w:rsid w:val="00F90538"/>
    <w:rsid w:val="00F94BC2"/>
    <w:rsid w:val="00F95ABE"/>
    <w:rsid w:val="00F9756D"/>
    <w:rsid w:val="00FB5F12"/>
    <w:rsid w:val="00FB7C78"/>
    <w:rsid w:val="00FC159D"/>
    <w:rsid w:val="00FC6260"/>
    <w:rsid w:val="00FD417F"/>
    <w:rsid w:val="00FD4568"/>
    <w:rsid w:val="00FD509E"/>
    <w:rsid w:val="00FD6DBC"/>
    <w:rsid w:val="00FD7255"/>
    <w:rsid w:val="00FD77A2"/>
    <w:rsid w:val="00FD7B1D"/>
    <w:rsid w:val="00FE0AFB"/>
    <w:rsid w:val="00FE1E22"/>
    <w:rsid w:val="00FE4868"/>
    <w:rsid w:val="00FE4B10"/>
    <w:rsid w:val="00FE50E4"/>
    <w:rsid w:val="00FE530D"/>
    <w:rsid w:val="00FF04D6"/>
    <w:rsid w:val="00FF2AB5"/>
    <w:rsid w:val="010A999B"/>
    <w:rsid w:val="023E4F8C"/>
    <w:rsid w:val="032EB7B7"/>
    <w:rsid w:val="03DA1FED"/>
    <w:rsid w:val="0575F04E"/>
    <w:rsid w:val="06A97E68"/>
    <w:rsid w:val="079F1DEC"/>
    <w:rsid w:val="08BBF365"/>
    <w:rsid w:val="08FC8323"/>
    <w:rsid w:val="093E6E91"/>
    <w:rsid w:val="09D9288B"/>
    <w:rsid w:val="0A4D674F"/>
    <w:rsid w:val="0AFB9048"/>
    <w:rsid w:val="0C9B5220"/>
    <w:rsid w:val="0D18BFEC"/>
    <w:rsid w:val="0DD743A7"/>
    <w:rsid w:val="107EFC5F"/>
    <w:rsid w:val="112CD7D5"/>
    <w:rsid w:val="1147C4A6"/>
    <w:rsid w:val="1192E2B3"/>
    <w:rsid w:val="141E8CFF"/>
    <w:rsid w:val="150AA974"/>
    <w:rsid w:val="167102E8"/>
    <w:rsid w:val="16AF3B41"/>
    <w:rsid w:val="16F22F5A"/>
    <w:rsid w:val="188DFFBB"/>
    <w:rsid w:val="1960ACCB"/>
    <w:rsid w:val="19E6DC03"/>
    <w:rsid w:val="1B1F7D80"/>
    <w:rsid w:val="1B82AC64"/>
    <w:rsid w:val="1CB571F9"/>
    <w:rsid w:val="1EC8ADE9"/>
    <w:rsid w:val="1EF2F79D"/>
    <w:rsid w:val="2031191C"/>
    <w:rsid w:val="210D147A"/>
    <w:rsid w:val="224A8826"/>
    <w:rsid w:val="23078F11"/>
    <w:rsid w:val="231741E4"/>
    <w:rsid w:val="239423C9"/>
    <w:rsid w:val="2394569A"/>
    <w:rsid w:val="265C543F"/>
    <w:rsid w:val="265C5ED7"/>
    <w:rsid w:val="287EC50B"/>
    <w:rsid w:val="2A559A0B"/>
    <w:rsid w:val="2B391E46"/>
    <w:rsid w:val="2CFFE858"/>
    <w:rsid w:val="2D952853"/>
    <w:rsid w:val="2DA014CE"/>
    <w:rsid w:val="3003A5C4"/>
    <w:rsid w:val="30BD020B"/>
    <w:rsid w:val="32430F2C"/>
    <w:rsid w:val="32689976"/>
    <w:rsid w:val="329A1FB5"/>
    <w:rsid w:val="32C603F1"/>
    <w:rsid w:val="333B4686"/>
    <w:rsid w:val="3349BFD1"/>
    <w:rsid w:val="340469D7"/>
    <w:rsid w:val="342E6769"/>
    <w:rsid w:val="365D4123"/>
    <w:rsid w:val="38D7DAFA"/>
    <w:rsid w:val="38FDBFD7"/>
    <w:rsid w:val="39AA880A"/>
    <w:rsid w:val="3CE9B1AB"/>
    <w:rsid w:val="3F7D357B"/>
    <w:rsid w:val="40E2ECDF"/>
    <w:rsid w:val="41A3EFD9"/>
    <w:rsid w:val="439E809B"/>
    <w:rsid w:val="44DB909B"/>
    <w:rsid w:val="450014B2"/>
    <w:rsid w:val="456519A0"/>
    <w:rsid w:val="4700EA01"/>
    <w:rsid w:val="475CDE3E"/>
    <w:rsid w:val="486BD633"/>
    <w:rsid w:val="489BBE43"/>
    <w:rsid w:val="4EC6080F"/>
    <w:rsid w:val="4F531363"/>
    <w:rsid w:val="4F68C43B"/>
    <w:rsid w:val="4FA92D82"/>
    <w:rsid w:val="5144FDE3"/>
    <w:rsid w:val="5290B22A"/>
    <w:rsid w:val="52A064FD"/>
    <w:rsid w:val="52ADE12E"/>
    <w:rsid w:val="536F7BA0"/>
    <w:rsid w:val="54A08565"/>
    <w:rsid w:val="54F223A4"/>
    <w:rsid w:val="550B4C01"/>
    <w:rsid w:val="552736B3"/>
    <w:rsid w:val="553130DE"/>
    <w:rsid w:val="5C3B907F"/>
    <w:rsid w:val="5CA3C765"/>
    <w:rsid w:val="5F342E9F"/>
    <w:rsid w:val="5F65BFA8"/>
    <w:rsid w:val="60D487EF"/>
    <w:rsid w:val="6123DF72"/>
    <w:rsid w:val="61CC3245"/>
    <w:rsid w:val="64AF7B5A"/>
    <w:rsid w:val="67F53C51"/>
    <w:rsid w:val="68C7E961"/>
    <w:rsid w:val="68E1A936"/>
    <w:rsid w:val="6985EC6D"/>
    <w:rsid w:val="6A63B9C2"/>
    <w:rsid w:val="6A7D45CD"/>
    <w:rsid w:val="6B6BACE4"/>
    <w:rsid w:val="6B6FAF6E"/>
    <w:rsid w:val="6C3C7D63"/>
    <w:rsid w:val="6E0EE28C"/>
    <w:rsid w:val="70984DC9"/>
    <w:rsid w:val="748B5747"/>
    <w:rsid w:val="74C37415"/>
    <w:rsid w:val="773B680B"/>
    <w:rsid w:val="7A7308CD"/>
    <w:rsid w:val="7DAAA98F"/>
    <w:rsid w:val="7DF5DDC5"/>
    <w:rsid w:val="7E512D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4D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uiPriority w:val="99"/>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2F5FA2"/>
    <w:rPr>
      <w:rFonts w:ascii="Calibri" w:hAnsi="Calibri"/>
      <w:position w:val="6"/>
      <w:sz w:val="16"/>
    </w:rPr>
  </w:style>
  <w:style w:type="paragraph" w:styleId="FootnoteText">
    <w:name w:val="footnote text"/>
    <w:basedOn w:val="Normal"/>
    <w:link w:val="FootnoteTextChar"/>
    <w:uiPriority w:val="99"/>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C86CB6"/>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755A7D"/>
    <w:rPr>
      <w:color w:val="auto"/>
    </w:rPr>
  </w:style>
  <w:style w:type="paragraph" w:styleId="ListParagraph">
    <w:name w:val="List Paragraph"/>
    <w:basedOn w:val="Normal"/>
    <w:uiPriority w:val="99"/>
    <w:qFormat/>
    <w:rsid w:val="008D5B25"/>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Cs w:val="24"/>
      <w:lang w:val="en-AU" w:eastAsia="en-AU"/>
    </w:rPr>
  </w:style>
  <w:style w:type="character" w:customStyle="1" w:styleId="FootnoteTextChar">
    <w:name w:val="Footnote Text Char"/>
    <w:basedOn w:val="DefaultParagraphFont"/>
    <w:link w:val="FootnoteText"/>
    <w:uiPriority w:val="99"/>
    <w:locked/>
    <w:rsid w:val="00463444"/>
    <w:rPr>
      <w:rFonts w:ascii="Calibri" w:hAnsi="Calibri"/>
      <w:sz w:val="24"/>
      <w:lang w:val="en-GB" w:eastAsia="en-US"/>
    </w:rPr>
  </w:style>
  <w:style w:type="character" w:styleId="CommentReference">
    <w:name w:val="annotation reference"/>
    <w:basedOn w:val="DefaultParagraphFont"/>
    <w:semiHidden/>
    <w:unhideWhenUsed/>
    <w:rsid w:val="00AB3D51"/>
    <w:rPr>
      <w:sz w:val="16"/>
      <w:szCs w:val="16"/>
    </w:rPr>
  </w:style>
  <w:style w:type="paragraph" w:styleId="CommentText">
    <w:name w:val="annotation text"/>
    <w:basedOn w:val="Normal"/>
    <w:link w:val="CommentTextChar"/>
    <w:semiHidden/>
    <w:unhideWhenUsed/>
    <w:rsid w:val="00AB3D51"/>
    <w:rPr>
      <w:sz w:val="20"/>
    </w:rPr>
  </w:style>
  <w:style w:type="character" w:customStyle="1" w:styleId="CommentTextChar">
    <w:name w:val="Comment Text Char"/>
    <w:basedOn w:val="DefaultParagraphFont"/>
    <w:link w:val="CommentText"/>
    <w:semiHidden/>
    <w:rsid w:val="00AB3D51"/>
    <w:rPr>
      <w:rFonts w:ascii="Calibri" w:hAnsi="Calibri"/>
      <w:lang w:val="en-GB" w:eastAsia="en-US"/>
    </w:rPr>
  </w:style>
  <w:style w:type="paragraph" w:styleId="CommentSubject">
    <w:name w:val="annotation subject"/>
    <w:basedOn w:val="CommentText"/>
    <w:next w:val="CommentText"/>
    <w:link w:val="CommentSubjectChar"/>
    <w:semiHidden/>
    <w:unhideWhenUsed/>
    <w:rsid w:val="00AB3D51"/>
    <w:rPr>
      <w:b/>
      <w:bCs/>
    </w:rPr>
  </w:style>
  <w:style w:type="character" w:customStyle="1" w:styleId="CommentSubjectChar">
    <w:name w:val="Comment Subject Char"/>
    <w:basedOn w:val="CommentTextChar"/>
    <w:link w:val="CommentSubject"/>
    <w:semiHidden/>
    <w:rsid w:val="00AB3D51"/>
    <w:rPr>
      <w:rFonts w:ascii="Calibri" w:hAnsi="Calibri"/>
      <w:b/>
      <w:bCs/>
      <w:lang w:val="en-GB" w:eastAsia="en-US"/>
    </w:rPr>
  </w:style>
  <w:style w:type="character" w:customStyle="1" w:styleId="FooterChar">
    <w:name w:val="Footer Char"/>
    <w:basedOn w:val="DefaultParagraphFont"/>
    <w:link w:val="Footer"/>
    <w:uiPriority w:val="99"/>
    <w:rsid w:val="00D07E24"/>
    <w:rPr>
      <w:rFonts w:ascii="Calibri" w:hAnsi="Calibri"/>
      <w:caps/>
      <w:noProof/>
      <w:sz w:val="16"/>
      <w:lang w:val="en-GB" w:eastAsia="en-US"/>
    </w:rPr>
  </w:style>
  <w:style w:type="character" w:styleId="UnresolvedMention">
    <w:name w:val="Unresolved Mention"/>
    <w:basedOn w:val="DefaultParagraphFont"/>
    <w:uiPriority w:val="99"/>
    <w:semiHidden/>
    <w:unhideWhenUsed/>
    <w:rsid w:val="00061793"/>
    <w:rPr>
      <w:color w:val="605E5C"/>
      <w:shd w:val="clear" w:color="auto" w:fill="E1DFDD"/>
    </w:rPr>
  </w:style>
  <w:style w:type="paragraph" w:styleId="Revision">
    <w:name w:val="Revision"/>
    <w:hidden/>
    <w:uiPriority w:val="99"/>
    <w:semiHidden/>
    <w:rsid w:val="00E3639B"/>
    <w:rPr>
      <w:rFonts w:ascii="Calibri" w:hAnsi="Calibri"/>
      <w:sz w:val="24"/>
      <w:lang w:val="en-GB" w:eastAsia="en-US"/>
    </w:rPr>
  </w:style>
  <w:style w:type="paragraph" w:customStyle="1" w:styleId="TableHead0">
    <w:name w:val="Table_Head"/>
    <w:basedOn w:val="Normal"/>
    <w:rsid w:val="00D02B3E"/>
    <w:pPr>
      <w:keepNext/>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80" w:after="80"/>
      <w:jc w:val="center"/>
    </w:pPr>
    <w:rPr>
      <w:rFonts w:ascii="Times New Roman" w:hAnsi="Times New Roman"/>
      <w:b/>
    </w:rPr>
  </w:style>
  <w:style w:type="paragraph" w:customStyle="1" w:styleId="TableText0">
    <w:name w:val="Table_Text"/>
    <w:basedOn w:val="Normal"/>
    <w:rsid w:val="00D02B3E"/>
    <w:pPr>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40" w:after="40"/>
    </w:pPr>
    <w:rPr>
      <w:rFonts w:ascii="Times New Roman" w:hAnsi="Times New Roman"/>
    </w:rPr>
  </w:style>
  <w:style w:type="character" w:styleId="Emphasis">
    <w:name w:val="Emphasis"/>
    <w:basedOn w:val="DefaultParagraphFont"/>
    <w:uiPriority w:val="20"/>
    <w:qFormat/>
    <w:rsid w:val="00D54DA8"/>
    <w:rPr>
      <w:i/>
      <w:iCs/>
    </w:rPr>
  </w:style>
  <w:style w:type="paragraph" w:customStyle="1" w:styleId="text-2xl">
    <w:name w:val="text-2xl"/>
    <w:basedOn w:val="Normal"/>
    <w:rsid w:val="00D54DA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font-medium">
    <w:name w:val="font-medium"/>
    <w:basedOn w:val="Normal"/>
    <w:rsid w:val="00D54DA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161704013">
      <w:bodyDiv w:val="1"/>
      <w:marLeft w:val="0"/>
      <w:marRight w:val="0"/>
      <w:marTop w:val="0"/>
      <w:marBottom w:val="0"/>
      <w:divBdr>
        <w:top w:val="none" w:sz="0" w:space="0" w:color="auto"/>
        <w:left w:val="none" w:sz="0" w:space="0" w:color="auto"/>
        <w:bottom w:val="none" w:sz="0" w:space="0" w:color="auto"/>
        <w:right w:val="none" w:sz="0" w:space="0" w:color="auto"/>
      </w:divBdr>
    </w:div>
    <w:div w:id="192309906">
      <w:bodyDiv w:val="1"/>
      <w:marLeft w:val="0"/>
      <w:marRight w:val="0"/>
      <w:marTop w:val="0"/>
      <w:marBottom w:val="0"/>
      <w:divBdr>
        <w:top w:val="none" w:sz="0" w:space="0" w:color="auto"/>
        <w:left w:val="none" w:sz="0" w:space="0" w:color="auto"/>
        <w:bottom w:val="none" w:sz="0" w:space="0" w:color="auto"/>
        <w:right w:val="none" w:sz="0" w:space="0" w:color="auto"/>
      </w:divBdr>
    </w:div>
    <w:div w:id="267587109">
      <w:bodyDiv w:val="1"/>
      <w:marLeft w:val="0"/>
      <w:marRight w:val="0"/>
      <w:marTop w:val="0"/>
      <w:marBottom w:val="0"/>
      <w:divBdr>
        <w:top w:val="none" w:sz="0" w:space="0" w:color="auto"/>
        <w:left w:val="none" w:sz="0" w:space="0" w:color="auto"/>
        <w:bottom w:val="none" w:sz="0" w:space="0" w:color="auto"/>
        <w:right w:val="none" w:sz="0" w:space="0" w:color="auto"/>
      </w:divBdr>
    </w:div>
    <w:div w:id="337390369">
      <w:bodyDiv w:val="1"/>
      <w:marLeft w:val="0"/>
      <w:marRight w:val="0"/>
      <w:marTop w:val="0"/>
      <w:marBottom w:val="0"/>
      <w:divBdr>
        <w:top w:val="none" w:sz="0" w:space="0" w:color="auto"/>
        <w:left w:val="none" w:sz="0" w:space="0" w:color="auto"/>
        <w:bottom w:val="none" w:sz="0" w:space="0" w:color="auto"/>
        <w:right w:val="none" w:sz="0" w:space="0" w:color="auto"/>
      </w:divBdr>
    </w:div>
    <w:div w:id="818573018">
      <w:bodyDiv w:val="1"/>
      <w:marLeft w:val="0"/>
      <w:marRight w:val="0"/>
      <w:marTop w:val="0"/>
      <w:marBottom w:val="0"/>
      <w:divBdr>
        <w:top w:val="none" w:sz="0" w:space="0" w:color="auto"/>
        <w:left w:val="none" w:sz="0" w:space="0" w:color="auto"/>
        <w:bottom w:val="none" w:sz="0" w:space="0" w:color="auto"/>
        <w:right w:val="none" w:sz="0" w:space="0" w:color="auto"/>
      </w:divBdr>
    </w:div>
    <w:div w:id="1414938302">
      <w:bodyDiv w:val="1"/>
      <w:marLeft w:val="0"/>
      <w:marRight w:val="0"/>
      <w:marTop w:val="0"/>
      <w:marBottom w:val="0"/>
      <w:divBdr>
        <w:top w:val="none" w:sz="0" w:space="0" w:color="auto"/>
        <w:left w:val="none" w:sz="0" w:space="0" w:color="auto"/>
        <w:bottom w:val="none" w:sz="0" w:space="0" w:color="auto"/>
        <w:right w:val="none" w:sz="0" w:space="0" w:color="auto"/>
      </w:divBdr>
    </w:div>
    <w:div w:id="1578631945">
      <w:bodyDiv w:val="1"/>
      <w:marLeft w:val="0"/>
      <w:marRight w:val="0"/>
      <w:marTop w:val="0"/>
      <w:marBottom w:val="0"/>
      <w:divBdr>
        <w:top w:val="none" w:sz="0" w:space="0" w:color="auto"/>
        <w:left w:val="none" w:sz="0" w:space="0" w:color="auto"/>
        <w:bottom w:val="none" w:sz="0" w:space="0" w:color="auto"/>
        <w:right w:val="none" w:sz="0" w:space="0" w:color="auto"/>
      </w:divBdr>
    </w:div>
    <w:div w:id="2114861763">
      <w:bodyDiv w:val="1"/>
      <w:marLeft w:val="0"/>
      <w:marRight w:val="0"/>
      <w:marTop w:val="0"/>
      <w:marBottom w:val="0"/>
      <w:divBdr>
        <w:top w:val="none" w:sz="0" w:space="0" w:color="auto"/>
        <w:left w:val="none" w:sz="0" w:space="0" w:color="auto"/>
        <w:bottom w:val="none" w:sz="0" w:space="0" w:color="auto"/>
        <w:right w:val="none" w:sz="0" w:space="0" w:color="auto"/>
      </w:divBdr>
    </w:div>
    <w:div w:id="211675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9-CL-C-0141/en"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tu.int/itudoc/gs/council/c00/docs/28rev1.html" TargetMode="External"/><Relationship Id="rId17" Type="http://schemas.openxmlformats.org/officeDocument/2006/relationships/hyperlink" Target="https://www.itu.int/md/S21-DM-CIR-01023/en" TargetMode="External"/><Relationship Id="rId2" Type="http://schemas.openxmlformats.org/officeDocument/2006/relationships/customXml" Target="../customXml/item1.xml"/><Relationship Id="rId16" Type="http://schemas.openxmlformats.org/officeDocument/2006/relationships/hyperlink" Target="https://www.itu.int/hub/membership/itu-family/organizations/exempted-entities/exemption-criteria/"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hub/membership/itu-family/organizations/exempted-entitie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itu.int/hub/membership/our-members/exempted-entiti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EED473A46783418DE40066738FD4CD" ma:contentTypeVersion="11" ma:contentTypeDescription="Create a new document." ma:contentTypeScope="" ma:versionID="e48c57d3c03150ca1741455d2df85f71">
  <xsd:schema xmlns:xsd="http://www.w3.org/2001/XMLSchema" xmlns:xs="http://www.w3.org/2001/XMLSchema" xmlns:p="http://schemas.microsoft.com/office/2006/metadata/properties" xmlns:ns2="d38e3c2c-73e0-4d8d-ad63-a648591b24f4" xmlns:ns3="4bde238e-ffdc-466d-94be-bd5107596979" targetNamespace="http://schemas.microsoft.com/office/2006/metadata/properties" ma:root="true" ma:fieldsID="b95c872a635420785f6a103dc04ccedd" ns2:_="" ns3:_="">
    <xsd:import namespace="d38e3c2c-73e0-4d8d-ad63-a648591b24f4"/>
    <xsd:import namespace="4bde238e-ffdc-466d-94be-bd51075969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e3c2c-73e0-4d8d-ad63-a648591b24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de238e-ffdc-466d-94be-bd51075969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C2D7AD-AEFD-443A-9C74-297C0E3F6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e3c2c-73e0-4d8d-ad63-a648591b24f4"/>
    <ds:schemaRef ds:uri="4bde238e-ffdc-466d-94be-bd5107596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76F1E-93A8-4A8A-8CAC-99385221111E}">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3390</Characters>
  <Application>Microsoft Office Word</Application>
  <DocSecurity>0</DocSecurity>
  <Lines>113</Lines>
  <Paragraphs>47</Paragraphs>
  <ScaleCrop>false</ScaleCrop>
  <Manager/>
  <Company/>
  <LinksUpToDate>false</LinksUpToDate>
  <CharactersWithSpaces>3867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Exemptions from fees for international organizations</dc:title>
  <dc:subject>Council 2022</dc:subject>
  <dc:creator/>
  <cp:keywords>C2022, C22, Council-22</cp:keywords>
  <cp:lastModifiedBy/>
  <cp:revision>1</cp:revision>
  <dcterms:created xsi:type="dcterms:W3CDTF">2022-02-15T14:38:00Z</dcterms:created>
  <dcterms:modified xsi:type="dcterms:W3CDTF">2022-02-18T17:26:00Z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0x010100E1EED473A46783418DE40066738FD4CD</vt:lpwstr>
  </property>
</Properties>
</file>