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463CED" w14:paraId="4140B653" w14:textId="77777777">
        <w:trPr>
          <w:cantSplit/>
        </w:trPr>
        <w:tc>
          <w:tcPr>
            <w:tcW w:w="6912" w:type="dxa"/>
          </w:tcPr>
          <w:p w14:paraId="5CF44CEF" w14:textId="792C522A" w:rsidR="00520F36" w:rsidRPr="00463CED" w:rsidRDefault="00520F36" w:rsidP="000D3487">
            <w:pPr>
              <w:spacing w:before="360"/>
            </w:pPr>
            <w:bookmarkStart w:id="0" w:name="dc06"/>
            <w:bookmarkEnd w:id="0"/>
            <w:r w:rsidRPr="00463CED">
              <w:rPr>
                <w:b/>
                <w:bCs/>
                <w:sz w:val="30"/>
                <w:szCs w:val="30"/>
              </w:rPr>
              <w:t>Conseil 20</w:t>
            </w:r>
            <w:r w:rsidR="009C353C" w:rsidRPr="00463CED">
              <w:rPr>
                <w:b/>
                <w:bCs/>
                <w:sz w:val="30"/>
                <w:szCs w:val="30"/>
              </w:rPr>
              <w:t>2</w:t>
            </w:r>
            <w:r w:rsidR="0083391C" w:rsidRPr="00463CED">
              <w:rPr>
                <w:b/>
                <w:bCs/>
                <w:sz w:val="30"/>
                <w:szCs w:val="30"/>
              </w:rPr>
              <w:t>2</w:t>
            </w:r>
            <w:r w:rsidRPr="00463CED">
              <w:rPr>
                <w:rFonts w:ascii="Verdana" w:hAnsi="Verdana"/>
                <w:b/>
                <w:bCs/>
                <w:sz w:val="26"/>
                <w:szCs w:val="26"/>
              </w:rPr>
              <w:br/>
            </w:r>
            <w:r w:rsidR="0083391C" w:rsidRPr="00463CED">
              <w:rPr>
                <w:b/>
                <w:bCs/>
                <w:sz w:val="26"/>
                <w:szCs w:val="26"/>
              </w:rPr>
              <w:t>Genève</w:t>
            </w:r>
            <w:r w:rsidRPr="00463CED">
              <w:rPr>
                <w:b/>
                <w:bCs/>
                <w:sz w:val="26"/>
                <w:szCs w:val="26"/>
              </w:rPr>
              <w:t xml:space="preserve">, </w:t>
            </w:r>
            <w:r w:rsidR="0083391C" w:rsidRPr="00463CED">
              <w:rPr>
                <w:b/>
                <w:bCs/>
                <w:sz w:val="26"/>
                <w:szCs w:val="26"/>
              </w:rPr>
              <w:t>21</w:t>
            </w:r>
            <w:r w:rsidRPr="00463CED">
              <w:rPr>
                <w:b/>
                <w:bCs/>
                <w:sz w:val="26"/>
                <w:szCs w:val="26"/>
              </w:rPr>
              <w:t>-</w:t>
            </w:r>
            <w:r w:rsidR="0083391C" w:rsidRPr="00463CED">
              <w:rPr>
                <w:b/>
                <w:bCs/>
                <w:sz w:val="26"/>
                <w:szCs w:val="26"/>
              </w:rPr>
              <w:t>31</w:t>
            </w:r>
            <w:r w:rsidR="00106B19" w:rsidRPr="00463CED">
              <w:rPr>
                <w:b/>
                <w:bCs/>
                <w:sz w:val="26"/>
                <w:szCs w:val="26"/>
              </w:rPr>
              <w:t xml:space="preserve"> </w:t>
            </w:r>
            <w:r w:rsidR="0083391C" w:rsidRPr="00463CED">
              <w:rPr>
                <w:b/>
                <w:bCs/>
                <w:sz w:val="26"/>
                <w:szCs w:val="26"/>
              </w:rPr>
              <w:t>mars</w:t>
            </w:r>
            <w:r w:rsidRPr="00463CED">
              <w:rPr>
                <w:b/>
                <w:bCs/>
                <w:sz w:val="26"/>
                <w:szCs w:val="26"/>
              </w:rPr>
              <w:t xml:space="preserve"> 20</w:t>
            </w:r>
            <w:r w:rsidR="009C353C" w:rsidRPr="00463CED">
              <w:rPr>
                <w:b/>
                <w:bCs/>
                <w:sz w:val="26"/>
                <w:szCs w:val="26"/>
              </w:rPr>
              <w:t>2</w:t>
            </w:r>
            <w:r w:rsidR="0083391C" w:rsidRPr="00463CED">
              <w:rPr>
                <w:b/>
                <w:bCs/>
                <w:sz w:val="26"/>
                <w:szCs w:val="26"/>
              </w:rPr>
              <w:t>2</w:t>
            </w:r>
            <w:r w:rsidR="001A248A" w:rsidRPr="00463CED">
              <w:rPr>
                <w:b/>
                <w:bCs/>
                <w:sz w:val="26"/>
                <w:szCs w:val="26"/>
              </w:rPr>
              <w:br/>
            </w:r>
            <w:r w:rsidR="00DC724E" w:rsidRPr="00463CED">
              <w:rPr>
                <w:b/>
                <w:bCs/>
                <w:sz w:val="26"/>
                <w:szCs w:val="26"/>
              </w:rPr>
              <w:t>Séance finale, Bucarest, 24 septembre 2022</w:t>
            </w:r>
          </w:p>
        </w:tc>
        <w:tc>
          <w:tcPr>
            <w:tcW w:w="3261" w:type="dxa"/>
          </w:tcPr>
          <w:p w14:paraId="23384877" w14:textId="77777777" w:rsidR="00520F36" w:rsidRPr="00463CED" w:rsidRDefault="009C353C" w:rsidP="000D3487">
            <w:pPr>
              <w:spacing w:before="0"/>
            </w:pPr>
            <w:bookmarkStart w:id="1" w:name="ditulogo"/>
            <w:bookmarkEnd w:id="1"/>
            <w:r w:rsidRPr="00463CED">
              <w:rPr>
                <w:noProof/>
                <w:lang w:eastAsia="zh-CN"/>
              </w:rPr>
              <w:drawing>
                <wp:inline distT="0" distB="0" distL="0" distR="0" wp14:anchorId="2CFF0B5F" wp14:editId="4F64007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463CED" w14:paraId="3F089658" w14:textId="77777777" w:rsidTr="00EF41DD">
        <w:trPr>
          <w:cantSplit/>
          <w:trHeight w:val="20"/>
        </w:trPr>
        <w:tc>
          <w:tcPr>
            <w:tcW w:w="6912" w:type="dxa"/>
            <w:tcBorders>
              <w:bottom w:val="single" w:sz="12" w:space="0" w:color="auto"/>
            </w:tcBorders>
            <w:vAlign w:val="center"/>
          </w:tcPr>
          <w:p w14:paraId="6A9F77B9" w14:textId="77777777" w:rsidR="00520F36" w:rsidRPr="00463CED" w:rsidRDefault="00520F36" w:rsidP="000D3487">
            <w:pPr>
              <w:spacing w:before="0"/>
              <w:rPr>
                <w:b/>
                <w:bCs/>
                <w:sz w:val="26"/>
                <w:szCs w:val="26"/>
              </w:rPr>
            </w:pPr>
          </w:p>
        </w:tc>
        <w:tc>
          <w:tcPr>
            <w:tcW w:w="3261" w:type="dxa"/>
            <w:tcBorders>
              <w:bottom w:val="single" w:sz="12" w:space="0" w:color="auto"/>
            </w:tcBorders>
          </w:tcPr>
          <w:p w14:paraId="02C0F1CA" w14:textId="77777777" w:rsidR="00520F36" w:rsidRPr="00463CED" w:rsidRDefault="00520F36" w:rsidP="000D3487">
            <w:pPr>
              <w:spacing w:before="0"/>
              <w:rPr>
                <w:b/>
                <w:bCs/>
              </w:rPr>
            </w:pPr>
          </w:p>
        </w:tc>
      </w:tr>
      <w:tr w:rsidR="00520F36" w:rsidRPr="00463CED" w14:paraId="37471DCE" w14:textId="77777777">
        <w:trPr>
          <w:cantSplit/>
          <w:trHeight w:val="20"/>
        </w:trPr>
        <w:tc>
          <w:tcPr>
            <w:tcW w:w="6912" w:type="dxa"/>
            <w:tcBorders>
              <w:top w:val="single" w:sz="12" w:space="0" w:color="auto"/>
            </w:tcBorders>
          </w:tcPr>
          <w:p w14:paraId="477C7E25" w14:textId="77777777" w:rsidR="00520F36" w:rsidRPr="00463CED" w:rsidRDefault="00520F36" w:rsidP="000D3487">
            <w:pPr>
              <w:spacing w:before="0"/>
              <w:rPr>
                <w:smallCaps/>
                <w:sz w:val="22"/>
              </w:rPr>
            </w:pPr>
          </w:p>
        </w:tc>
        <w:tc>
          <w:tcPr>
            <w:tcW w:w="3261" w:type="dxa"/>
            <w:tcBorders>
              <w:top w:val="single" w:sz="12" w:space="0" w:color="auto"/>
            </w:tcBorders>
          </w:tcPr>
          <w:p w14:paraId="0E00298F" w14:textId="77777777" w:rsidR="00520F36" w:rsidRPr="00463CED" w:rsidRDefault="00520F36" w:rsidP="000D3487">
            <w:pPr>
              <w:spacing w:before="0"/>
              <w:rPr>
                <w:b/>
                <w:bCs/>
              </w:rPr>
            </w:pPr>
          </w:p>
        </w:tc>
      </w:tr>
      <w:tr w:rsidR="00520F36" w:rsidRPr="00463CED" w14:paraId="546E42FE" w14:textId="77777777">
        <w:trPr>
          <w:cantSplit/>
          <w:trHeight w:val="20"/>
        </w:trPr>
        <w:tc>
          <w:tcPr>
            <w:tcW w:w="6912" w:type="dxa"/>
            <w:vMerge w:val="restart"/>
          </w:tcPr>
          <w:p w14:paraId="3E4F2CEC" w14:textId="77777777" w:rsidR="00520F36" w:rsidRPr="00463CED" w:rsidRDefault="00520F36" w:rsidP="000D3487">
            <w:pPr>
              <w:spacing w:before="0"/>
              <w:rPr>
                <w:rFonts w:cs="Times"/>
                <w:b/>
                <w:bCs/>
                <w:szCs w:val="24"/>
              </w:rPr>
            </w:pPr>
            <w:bookmarkStart w:id="2" w:name="dnum" w:colFirst="1" w:colLast="1"/>
            <w:bookmarkStart w:id="3" w:name="dmeeting" w:colFirst="0" w:colLast="0"/>
          </w:p>
        </w:tc>
        <w:tc>
          <w:tcPr>
            <w:tcW w:w="3261" w:type="dxa"/>
          </w:tcPr>
          <w:p w14:paraId="7E7B1F57" w14:textId="7307D6EC" w:rsidR="00520F36" w:rsidRPr="00463CED" w:rsidRDefault="00520F36" w:rsidP="000D3487">
            <w:pPr>
              <w:spacing w:before="0"/>
              <w:rPr>
                <w:b/>
                <w:bCs/>
              </w:rPr>
            </w:pPr>
            <w:r w:rsidRPr="00463CED">
              <w:rPr>
                <w:b/>
                <w:bCs/>
              </w:rPr>
              <w:t>Document C</w:t>
            </w:r>
            <w:r w:rsidR="009C353C" w:rsidRPr="00463CED">
              <w:rPr>
                <w:b/>
                <w:bCs/>
              </w:rPr>
              <w:t>2</w:t>
            </w:r>
            <w:r w:rsidR="0083391C" w:rsidRPr="00463CED">
              <w:rPr>
                <w:b/>
                <w:bCs/>
              </w:rPr>
              <w:t>2</w:t>
            </w:r>
            <w:r w:rsidRPr="00463CED">
              <w:rPr>
                <w:b/>
                <w:bCs/>
              </w:rPr>
              <w:t>/</w:t>
            </w:r>
            <w:r w:rsidR="001A248A" w:rsidRPr="00463CED">
              <w:rPr>
                <w:b/>
                <w:bCs/>
              </w:rPr>
              <w:t>110</w:t>
            </w:r>
            <w:r w:rsidRPr="00463CED">
              <w:rPr>
                <w:b/>
                <w:bCs/>
              </w:rPr>
              <w:t>-F</w:t>
            </w:r>
          </w:p>
        </w:tc>
      </w:tr>
      <w:tr w:rsidR="00520F36" w:rsidRPr="00463CED" w14:paraId="7AE66914" w14:textId="77777777">
        <w:trPr>
          <w:cantSplit/>
          <w:trHeight w:val="20"/>
        </w:trPr>
        <w:tc>
          <w:tcPr>
            <w:tcW w:w="6912" w:type="dxa"/>
            <w:vMerge/>
          </w:tcPr>
          <w:p w14:paraId="250CE3D1" w14:textId="77777777" w:rsidR="00520F36" w:rsidRPr="00463CED" w:rsidRDefault="00520F36" w:rsidP="000D3487">
            <w:pPr>
              <w:shd w:val="solid" w:color="FFFFFF" w:fill="FFFFFF"/>
              <w:spacing w:before="180"/>
              <w:rPr>
                <w:smallCaps/>
              </w:rPr>
            </w:pPr>
            <w:bookmarkStart w:id="4" w:name="ddate" w:colFirst="1" w:colLast="1"/>
            <w:bookmarkEnd w:id="2"/>
            <w:bookmarkEnd w:id="3"/>
          </w:p>
        </w:tc>
        <w:tc>
          <w:tcPr>
            <w:tcW w:w="3261" w:type="dxa"/>
          </w:tcPr>
          <w:p w14:paraId="7A8C7EB9" w14:textId="2433C38A" w:rsidR="00520F36" w:rsidRPr="00463CED" w:rsidRDefault="001A248A" w:rsidP="000D3487">
            <w:pPr>
              <w:spacing w:before="0"/>
              <w:rPr>
                <w:b/>
                <w:bCs/>
              </w:rPr>
            </w:pPr>
            <w:r w:rsidRPr="00463CED">
              <w:rPr>
                <w:b/>
                <w:bCs/>
              </w:rPr>
              <w:t>21 octobre</w:t>
            </w:r>
            <w:r w:rsidR="00520F36" w:rsidRPr="00463CED">
              <w:rPr>
                <w:b/>
                <w:bCs/>
              </w:rPr>
              <w:t xml:space="preserve"> 20</w:t>
            </w:r>
            <w:r w:rsidR="009C353C" w:rsidRPr="00463CED">
              <w:rPr>
                <w:b/>
                <w:bCs/>
              </w:rPr>
              <w:t>2</w:t>
            </w:r>
            <w:r w:rsidR="0097363B" w:rsidRPr="00463CED">
              <w:rPr>
                <w:b/>
                <w:bCs/>
              </w:rPr>
              <w:t>1</w:t>
            </w:r>
          </w:p>
        </w:tc>
      </w:tr>
      <w:tr w:rsidR="00520F36" w:rsidRPr="00463CED" w14:paraId="5736AE10" w14:textId="77777777">
        <w:trPr>
          <w:cantSplit/>
          <w:trHeight w:val="20"/>
        </w:trPr>
        <w:tc>
          <w:tcPr>
            <w:tcW w:w="6912" w:type="dxa"/>
            <w:vMerge/>
          </w:tcPr>
          <w:p w14:paraId="745A176D" w14:textId="77777777" w:rsidR="00520F36" w:rsidRPr="00463CED" w:rsidRDefault="00520F36" w:rsidP="000D3487">
            <w:pPr>
              <w:shd w:val="solid" w:color="FFFFFF" w:fill="FFFFFF"/>
              <w:spacing w:before="180"/>
              <w:rPr>
                <w:smallCaps/>
              </w:rPr>
            </w:pPr>
            <w:bookmarkStart w:id="5" w:name="dorlang" w:colFirst="1" w:colLast="1"/>
            <w:bookmarkEnd w:id="4"/>
          </w:p>
        </w:tc>
        <w:tc>
          <w:tcPr>
            <w:tcW w:w="3261" w:type="dxa"/>
          </w:tcPr>
          <w:p w14:paraId="3F41B7D8" w14:textId="77777777" w:rsidR="00520F36" w:rsidRPr="00463CED" w:rsidRDefault="00520F36" w:rsidP="000D3487">
            <w:pPr>
              <w:spacing w:before="0"/>
              <w:rPr>
                <w:b/>
                <w:bCs/>
              </w:rPr>
            </w:pPr>
            <w:r w:rsidRPr="00463CED">
              <w:rPr>
                <w:b/>
                <w:bCs/>
              </w:rPr>
              <w:t>Original: anglais</w:t>
            </w:r>
          </w:p>
        </w:tc>
      </w:tr>
      <w:tr w:rsidR="00520F36" w:rsidRPr="00463CED" w14:paraId="5DD8B48E" w14:textId="77777777">
        <w:trPr>
          <w:cantSplit/>
        </w:trPr>
        <w:tc>
          <w:tcPr>
            <w:tcW w:w="10173" w:type="dxa"/>
            <w:gridSpan w:val="2"/>
          </w:tcPr>
          <w:p w14:paraId="67C0786C" w14:textId="4FE1E8D9" w:rsidR="00520F36" w:rsidRPr="00463CED" w:rsidRDefault="001A248A" w:rsidP="000D3487">
            <w:pPr>
              <w:pStyle w:val="Source"/>
            </w:pPr>
            <w:bookmarkStart w:id="6" w:name="dsource" w:colFirst="0" w:colLast="0"/>
            <w:bookmarkEnd w:id="5"/>
            <w:r w:rsidRPr="00463CED">
              <w:t>Note du Secrétaire général</w:t>
            </w:r>
          </w:p>
        </w:tc>
      </w:tr>
      <w:tr w:rsidR="00520F36" w:rsidRPr="00463CED" w14:paraId="7F86975C" w14:textId="77777777">
        <w:trPr>
          <w:cantSplit/>
        </w:trPr>
        <w:tc>
          <w:tcPr>
            <w:tcW w:w="10173" w:type="dxa"/>
            <w:gridSpan w:val="2"/>
          </w:tcPr>
          <w:p w14:paraId="5D9385F3" w14:textId="720716C0" w:rsidR="00520F36" w:rsidRPr="00463CED" w:rsidRDefault="001A248A" w:rsidP="00BA4289">
            <w:pPr>
              <w:pStyle w:val="Title1"/>
              <w:spacing w:before="120"/>
            </w:pPr>
            <w:bookmarkStart w:id="7" w:name="dtitle1" w:colFirst="0" w:colLast="0"/>
            <w:bookmarkEnd w:id="6"/>
            <w:r w:rsidRPr="00463CED">
              <w:t>LISTE FINALE DES DOCUMENTS</w:t>
            </w:r>
          </w:p>
        </w:tc>
      </w:tr>
      <w:bookmarkEnd w:id="7"/>
    </w:tbl>
    <w:p w14:paraId="59BCF215" w14:textId="77777777" w:rsidR="001A248A" w:rsidRPr="00463CED" w:rsidRDefault="001A248A" w:rsidP="000D3487">
      <w:pPr>
        <w:spacing w:after="120"/>
        <w:rPr>
          <w:rFonts w:asciiTheme="minorHAnsi" w:hAnsiTheme="minorHAnsi"/>
          <w:b/>
          <w:bCs/>
          <w:sz w:val="28"/>
          <w:szCs w:val="28"/>
        </w:rPr>
      </w:pPr>
    </w:p>
    <w:tbl>
      <w:tblPr>
        <w:tblW w:w="9889"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222"/>
        <w:gridCol w:w="246"/>
        <w:gridCol w:w="1421"/>
      </w:tblGrid>
      <w:tr w:rsidR="001A248A" w:rsidRPr="00463CED" w14:paraId="151485D6" w14:textId="77777777" w:rsidTr="00B10135">
        <w:tc>
          <w:tcPr>
            <w:tcW w:w="8222" w:type="dxa"/>
            <w:tcBorders>
              <w:top w:val="nil"/>
              <w:left w:val="nil"/>
              <w:bottom w:val="single" w:sz="8" w:space="0" w:color="auto"/>
              <w:right w:val="nil"/>
            </w:tcBorders>
            <w:hideMark/>
          </w:tcPr>
          <w:p w14:paraId="409FFEEF" w14:textId="4445F9E6" w:rsidR="001A248A" w:rsidRPr="00463CED" w:rsidRDefault="001A248A" w:rsidP="00BA4289">
            <w:pPr>
              <w:pStyle w:val="Heading1"/>
              <w:spacing w:before="240" w:after="120"/>
              <w:rPr>
                <w:sz w:val="22"/>
              </w:rPr>
            </w:pPr>
            <w:r w:rsidRPr="00463CED">
              <w:t>A</w:t>
            </w:r>
            <w:r w:rsidRPr="00463CED">
              <w:tab/>
              <w:t>Documents de base du Conseil</w:t>
            </w:r>
          </w:p>
        </w:tc>
        <w:tc>
          <w:tcPr>
            <w:tcW w:w="1667" w:type="dxa"/>
            <w:gridSpan w:val="2"/>
            <w:tcBorders>
              <w:top w:val="nil"/>
              <w:left w:val="nil"/>
              <w:bottom w:val="single" w:sz="8" w:space="0" w:color="auto"/>
              <w:right w:val="nil"/>
            </w:tcBorders>
          </w:tcPr>
          <w:p w14:paraId="5503FD2D" w14:textId="77777777" w:rsidR="001A248A" w:rsidRPr="00463CED" w:rsidRDefault="001A248A" w:rsidP="000D3487">
            <w:pPr>
              <w:rPr>
                <w:rFonts w:asciiTheme="minorHAnsi" w:hAnsiTheme="minorHAnsi"/>
                <w:sz w:val="22"/>
                <w:szCs w:val="22"/>
              </w:rPr>
            </w:pPr>
          </w:p>
        </w:tc>
      </w:tr>
      <w:tr w:rsidR="001A248A" w:rsidRPr="00463CED" w14:paraId="4B8CAE1C" w14:textId="77777777" w:rsidTr="00B10135">
        <w:tc>
          <w:tcPr>
            <w:tcW w:w="8222" w:type="dxa"/>
            <w:tcBorders>
              <w:top w:val="single" w:sz="8" w:space="0" w:color="auto"/>
              <w:left w:val="single" w:sz="8" w:space="0" w:color="auto"/>
              <w:bottom w:val="nil"/>
              <w:right w:val="nil"/>
            </w:tcBorders>
            <w:hideMark/>
          </w:tcPr>
          <w:p w14:paraId="4F5F1817" w14:textId="24358DC4" w:rsidR="001A248A" w:rsidRPr="00463CED" w:rsidRDefault="001A248A" w:rsidP="000D3487">
            <w:pPr>
              <w:rPr>
                <w:sz w:val="22"/>
                <w:szCs w:val="18"/>
              </w:rPr>
            </w:pPr>
            <w:r w:rsidRPr="00463CED">
              <w:rPr>
                <w:sz w:val="22"/>
                <w:szCs w:val="18"/>
              </w:rPr>
              <w:t>Ordre du jour de la session de 2022 du Conseil</w:t>
            </w:r>
            <w:r w:rsidR="00BA4289">
              <w:rPr>
                <w:rStyle w:val="FootnoteReference"/>
                <w:szCs w:val="18"/>
              </w:rPr>
              <w:footnoteReference w:id="1"/>
            </w:r>
          </w:p>
        </w:tc>
        <w:tc>
          <w:tcPr>
            <w:tcW w:w="1667" w:type="dxa"/>
            <w:gridSpan w:val="2"/>
            <w:tcBorders>
              <w:top w:val="single" w:sz="8" w:space="0" w:color="auto"/>
              <w:left w:val="nil"/>
              <w:bottom w:val="nil"/>
              <w:right w:val="single" w:sz="8" w:space="0" w:color="auto"/>
            </w:tcBorders>
            <w:hideMark/>
          </w:tcPr>
          <w:p w14:paraId="0E2C10C9" w14:textId="7C854C31" w:rsidR="001A248A" w:rsidRPr="00463CED" w:rsidRDefault="00334A3F" w:rsidP="000D3487">
            <w:pPr>
              <w:spacing w:before="60" w:after="60"/>
              <w:jc w:val="center"/>
              <w:rPr>
                <w:rFonts w:asciiTheme="minorHAnsi" w:hAnsiTheme="minorHAnsi" w:cstheme="minorHAnsi"/>
                <w:spacing w:val="-4"/>
                <w:sz w:val="22"/>
                <w:szCs w:val="22"/>
              </w:rPr>
            </w:pPr>
            <w:hyperlink r:id="rId9" w:history="1">
              <w:r w:rsidR="001A248A" w:rsidRPr="00463CED">
                <w:rPr>
                  <w:rStyle w:val="Hyperlink"/>
                  <w:rFonts w:asciiTheme="minorHAnsi" w:hAnsiTheme="minorHAnsi" w:cstheme="minorHAnsi"/>
                  <w:spacing w:val="-4"/>
                  <w:sz w:val="22"/>
                  <w:szCs w:val="22"/>
                </w:rPr>
                <w:t>C22/1</w:t>
              </w:r>
              <w:r w:rsidR="001A248A" w:rsidRPr="00463CED">
                <w:rPr>
                  <w:rStyle w:val="Hyperlink"/>
                  <w:rFonts w:asciiTheme="minorHAnsi" w:hAnsiTheme="minorHAnsi" w:cstheme="minorHAnsi"/>
                  <w:spacing w:val="-4"/>
                  <w:sz w:val="22"/>
                  <w:szCs w:val="22"/>
                  <w:lang w:eastAsia="zh-CN"/>
                </w:rPr>
                <w:t>(Rév.1-2)</w:t>
              </w:r>
            </w:hyperlink>
          </w:p>
        </w:tc>
      </w:tr>
      <w:tr w:rsidR="001A248A" w:rsidRPr="00463CED" w14:paraId="10C12F83" w14:textId="77777777" w:rsidTr="00B10135">
        <w:tc>
          <w:tcPr>
            <w:tcW w:w="8222" w:type="dxa"/>
            <w:tcBorders>
              <w:top w:val="nil"/>
              <w:left w:val="single" w:sz="8" w:space="0" w:color="auto"/>
              <w:bottom w:val="nil"/>
              <w:right w:val="nil"/>
            </w:tcBorders>
            <w:hideMark/>
          </w:tcPr>
          <w:p w14:paraId="6F003FC3" w14:textId="77777777" w:rsidR="001A248A" w:rsidRPr="00463CED" w:rsidRDefault="001A248A" w:rsidP="000D3487">
            <w:pPr>
              <w:rPr>
                <w:sz w:val="22"/>
                <w:szCs w:val="18"/>
              </w:rPr>
            </w:pPr>
            <w:r w:rsidRPr="00463CED">
              <w:rPr>
                <w:sz w:val="22"/>
                <w:szCs w:val="18"/>
              </w:rPr>
              <w:t>Présidents et Vice-présidents du Conseil</w:t>
            </w:r>
          </w:p>
        </w:tc>
        <w:tc>
          <w:tcPr>
            <w:tcW w:w="1667" w:type="dxa"/>
            <w:gridSpan w:val="2"/>
            <w:tcBorders>
              <w:top w:val="nil"/>
              <w:left w:val="nil"/>
              <w:bottom w:val="nil"/>
              <w:right w:val="single" w:sz="8" w:space="0" w:color="auto"/>
            </w:tcBorders>
            <w:hideMark/>
          </w:tcPr>
          <w:p w14:paraId="779B02A3" w14:textId="64CEE4EB" w:rsidR="001A248A" w:rsidRPr="00463CED" w:rsidRDefault="00334A3F" w:rsidP="000D3487">
            <w:pPr>
              <w:spacing w:before="60" w:after="60"/>
              <w:jc w:val="center"/>
              <w:rPr>
                <w:rFonts w:asciiTheme="minorHAnsi" w:hAnsiTheme="minorHAnsi" w:cstheme="minorHAnsi"/>
                <w:sz w:val="22"/>
                <w:szCs w:val="22"/>
              </w:rPr>
            </w:pPr>
            <w:hyperlink r:id="rId10" w:history="1">
              <w:r w:rsidR="001A248A" w:rsidRPr="00463CED">
                <w:rPr>
                  <w:rStyle w:val="Hyperlink"/>
                  <w:rFonts w:asciiTheme="minorHAnsi" w:hAnsiTheme="minorHAnsi" w:cstheme="minorHAnsi"/>
                  <w:sz w:val="22"/>
                  <w:szCs w:val="22"/>
                </w:rPr>
                <w:t>C22/82</w:t>
              </w:r>
            </w:hyperlink>
          </w:p>
        </w:tc>
      </w:tr>
      <w:tr w:rsidR="001A248A" w:rsidRPr="00463CED" w14:paraId="6467D87A" w14:textId="77777777" w:rsidTr="00B10135">
        <w:tc>
          <w:tcPr>
            <w:tcW w:w="8222" w:type="dxa"/>
            <w:tcBorders>
              <w:top w:val="nil"/>
              <w:left w:val="single" w:sz="8" w:space="0" w:color="auto"/>
              <w:bottom w:val="nil"/>
              <w:right w:val="nil"/>
            </w:tcBorders>
            <w:hideMark/>
          </w:tcPr>
          <w:p w14:paraId="5E4877A6" w14:textId="77777777" w:rsidR="001A248A" w:rsidRPr="00463CED" w:rsidRDefault="001A248A" w:rsidP="000D3487">
            <w:pPr>
              <w:rPr>
                <w:sz w:val="22"/>
                <w:szCs w:val="18"/>
              </w:rPr>
            </w:pPr>
            <w:r w:rsidRPr="00463CED">
              <w:rPr>
                <w:sz w:val="22"/>
                <w:szCs w:val="18"/>
              </w:rPr>
              <w:t>Secrétariat du Conseil</w:t>
            </w:r>
          </w:p>
        </w:tc>
        <w:tc>
          <w:tcPr>
            <w:tcW w:w="1667" w:type="dxa"/>
            <w:gridSpan w:val="2"/>
            <w:tcBorders>
              <w:top w:val="nil"/>
              <w:left w:val="nil"/>
              <w:bottom w:val="nil"/>
              <w:right w:val="single" w:sz="8" w:space="0" w:color="auto"/>
            </w:tcBorders>
            <w:hideMark/>
          </w:tcPr>
          <w:p w14:paraId="1D230AF3" w14:textId="7030ED13" w:rsidR="001A248A" w:rsidRPr="00463CED" w:rsidRDefault="00334A3F" w:rsidP="000D3487">
            <w:pPr>
              <w:spacing w:before="60" w:after="60"/>
              <w:jc w:val="center"/>
              <w:rPr>
                <w:rFonts w:asciiTheme="minorHAnsi" w:hAnsiTheme="minorHAnsi" w:cstheme="minorHAnsi"/>
                <w:sz w:val="22"/>
                <w:szCs w:val="22"/>
              </w:rPr>
            </w:pPr>
            <w:hyperlink r:id="rId11" w:history="1">
              <w:r w:rsidR="001A248A" w:rsidRPr="00463CED">
                <w:rPr>
                  <w:rStyle w:val="Hyperlink"/>
                  <w:rFonts w:asciiTheme="minorHAnsi" w:hAnsiTheme="minorHAnsi" w:cstheme="minorHAnsi"/>
                  <w:sz w:val="22"/>
                  <w:szCs w:val="22"/>
                </w:rPr>
                <w:t>C22/83</w:t>
              </w:r>
            </w:hyperlink>
          </w:p>
        </w:tc>
      </w:tr>
      <w:tr w:rsidR="001A248A" w:rsidRPr="00463CED" w14:paraId="3275255C" w14:textId="77777777" w:rsidTr="00B10135">
        <w:tc>
          <w:tcPr>
            <w:tcW w:w="8222" w:type="dxa"/>
            <w:tcBorders>
              <w:top w:val="nil"/>
              <w:left w:val="single" w:sz="8" w:space="0" w:color="auto"/>
              <w:bottom w:val="nil"/>
              <w:right w:val="nil"/>
            </w:tcBorders>
            <w:hideMark/>
          </w:tcPr>
          <w:p w14:paraId="7EE8B61B" w14:textId="77777777" w:rsidR="001A248A" w:rsidRPr="00463CED" w:rsidRDefault="001A248A" w:rsidP="000D3487">
            <w:pPr>
              <w:rPr>
                <w:sz w:val="22"/>
                <w:szCs w:val="18"/>
              </w:rPr>
            </w:pPr>
            <w:r w:rsidRPr="00463CED">
              <w:rPr>
                <w:sz w:val="22"/>
                <w:szCs w:val="18"/>
              </w:rPr>
              <w:t>Liste des Résolutions et Décisions</w:t>
            </w:r>
          </w:p>
        </w:tc>
        <w:tc>
          <w:tcPr>
            <w:tcW w:w="1667" w:type="dxa"/>
            <w:gridSpan w:val="2"/>
            <w:tcBorders>
              <w:top w:val="nil"/>
              <w:left w:val="nil"/>
              <w:bottom w:val="nil"/>
              <w:right w:val="single" w:sz="8" w:space="0" w:color="auto"/>
            </w:tcBorders>
            <w:hideMark/>
          </w:tcPr>
          <w:p w14:paraId="409F1854" w14:textId="2003ECB6" w:rsidR="001A248A" w:rsidRPr="00463CED" w:rsidRDefault="00334A3F" w:rsidP="000D3487">
            <w:pPr>
              <w:spacing w:before="60" w:after="60"/>
              <w:jc w:val="center"/>
              <w:rPr>
                <w:rFonts w:asciiTheme="minorHAnsi" w:hAnsiTheme="minorHAnsi" w:cstheme="minorHAnsi"/>
                <w:sz w:val="22"/>
                <w:szCs w:val="22"/>
                <w:highlight w:val="yellow"/>
              </w:rPr>
            </w:pPr>
            <w:hyperlink r:id="rId12" w:history="1">
              <w:r w:rsidR="001A248A" w:rsidRPr="00463CED">
                <w:rPr>
                  <w:rStyle w:val="Hyperlink"/>
                  <w:rFonts w:asciiTheme="minorHAnsi" w:hAnsiTheme="minorHAnsi" w:cstheme="minorHAnsi"/>
                  <w:sz w:val="22"/>
                  <w:szCs w:val="22"/>
                </w:rPr>
                <w:t>C22/1</w:t>
              </w:r>
              <w:r w:rsidR="001A248A" w:rsidRPr="00463CED">
                <w:rPr>
                  <w:rStyle w:val="Hyperlink"/>
                  <w:sz w:val="22"/>
                  <w:szCs w:val="22"/>
                </w:rPr>
                <w:t>08</w:t>
              </w:r>
            </w:hyperlink>
          </w:p>
        </w:tc>
      </w:tr>
      <w:tr w:rsidR="001A248A" w:rsidRPr="00463CED" w14:paraId="5D129544" w14:textId="77777777" w:rsidTr="00B10135">
        <w:tc>
          <w:tcPr>
            <w:tcW w:w="8222" w:type="dxa"/>
            <w:tcBorders>
              <w:top w:val="nil"/>
              <w:left w:val="single" w:sz="8" w:space="0" w:color="auto"/>
              <w:bottom w:val="nil"/>
              <w:right w:val="nil"/>
            </w:tcBorders>
            <w:hideMark/>
          </w:tcPr>
          <w:p w14:paraId="532701E7" w14:textId="2CAB3F9F" w:rsidR="001A248A" w:rsidRPr="00463CED" w:rsidRDefault="001A248A" w:rsidP="000D3487">
            <w:pPr>
              <w:rPr>
                <w:sz w:val="22"/>
                <w:szCs w:val="18"/>
              </w:rPr>
            </w:pPr>
            <w:r w:rsidRPr="00463CED">
              <w:rPr>
                <w:sz w:val="22"/>
                <w:szCs w:val="18"/>
              </w:rPr>
              <w:t>Liste finale des participants</w:t>
            </w:r>
          </w:p>
        </w:tc>
        <w:tc>
          <w:tcPr>
            <w:tcW w:w="1667" w:type="dxa"/>
            <w:gridSpan w:val="2"/>
            <w:tcBorders>
              <w:top w:val="nil"/>
              <w:left w:val="nil"/>
              <w:bottom w:val="nil"/>
              <w:right w:val="single" w:sz="8" w:space="0" w:color="auto"/>
            </w:tcBorders>
            <w:hideMark/>
          </w:tcPr>
          <w:p w14:paraId="1A80DFB3" w14:textId="519CD0DE" w:rsidR="001A248A" w:rsidRPr="00463CED" w:rsidRDefault="00334A3F" w:rsidP="000D3487">
            <w:pPr>
              <w:spacing w:before="60" w:after="60"/>
              <w:jc w:val="center"/>
              <w:rPr>
                <w:rFonts w:asciiTheme="minorHAnsi" w:hAnsiTheme="minorHAnsi" w:cstheme="minorHAnsi"/>
                <w:sz w:val="22"/>
                <w:szCs w:val="22"/>
                <w:highlight w:val="yellow"/>
              </w:rPr>
            </w:pPr>
            <w:hyperlink r:id="rId13" w:history="1">
              <w:r w:rsidR="001A248A" w:rsidRPr="00463CED">
                <w:rPr>
                  <w:rStyle w:val="Hyperlink"/>
                  <w:rFonts w:asciiTheme="minorHAnsi" w:hAnsiTheme="minorHAnsi" w:cstheme="minorHAnsi"/>
                  <w:sz w:val="22"/>
                  <w:szCs w:val="22"/>
                </w:rPr>
                <w:t>C22/1</w:t>
              </w:r>
              <w:r w:rsidR="001A248A" w:rsidRPr="00463CED">
                <w:rPr>
                  <w:rStyle w:val="Hyperlink"/>
                  <w:sz w:val="22"/>
                  <w:szCs w:val="22"/>
                </w:rPr>
                <w:t>09</w:t>
              </w:r>
            </w:hyperlink>
          </w:p>
        </w:tc>
      </w:tr>
      <w:tr w:rsidR="001A248A" w:rsidRPr="00463CED" w14:paraId="0A16E2F5" w14:textId="77777777" w:rsidTr="00B10135">
        <w:tc>
          <w:tcPr>
            <w:tcW w:w="8222" w:type="dxa"/>
            <w:tcBorders>
              <w:top w:val="nil"/>
              <w:left w:val="single" w:sz="8" w:space="0" w:color="auto"/>
              <w:bottom w:val="single" w:sz="8" w:space="0" w:color="auto"/>
              <w:right w:val="nil"/>
            </w:tcBorders>
            <w:hideMark/>
          </w:tcPr>
          <w:p w14:paraId="2CF5373C" w14:textId="77777777" w:rsidR="001A248A" w:rsidRPr="00463CED" w:rsidRDefault="001A248A" w:rsidP="000D3487">
            <w:pPr>
              <w:rPr>
                <w:sz w:val="22"/>
                <w:szCs w:val="18"/>
              </w:rPr>
            </w:pPr>
            <w:r w:rsidRPr="00463CED">
              <w:rPr>
                <w:sz w:val="22"/>
                <w:szCs w:val="18"/>
              </w:rPr>
              <w:t>Rapport de la commission permanente de l'administration et de la gestion</w:t>
            </w:r>
          </w:p>
        </w:tc>
        <w:tc>
          <w:tcPr>
            <w:tcW w:w="1667" w:type="dxa"/>
            <w:gridSpan w:val="2"/>
            <w:tcBorders>
              <w:top w:val="nil"/>
              <w:left w:val="nil"/>
              <w:bottom w:val="single" w:sz="8" w:space="0" w:color="auto"/>
              <w:right w:val="single" w:sz="8" w:space="0" w:color="auto"/>
            </w:tcBorders>
            <w:hideMark/>
          </w:tcPr>
          <w:p w14:paraId="5654B0FE" w14:textId="0805AAD2" w:rsidR="001A248A" w:rsidRPr="00463CED" w:rsidRDefault="00334A3F" w:rsidP="000D3487">
            <w:pPr>
              <w:spacing w:before="60" w:after="60"/>
              <w:jc w:val="center"/>
              <w:rPr>
                <w:rFonts w:asciiTheme="minorHAnsi" w:hAnsiTheme="minorHAnsi" w:cstheme="minorHAnsi"/>
                <w:sz w:val="22"/>
                <w:szCs w:val="22"/>
              </w:rPr>
            </w:pPr>
            <w:hyperlink r:id="rId14" w:history="1">
              <w:r w:rsidR="001A248A" w:rsidRPr="00463CED">
                <w:rPr>
                  <w:rStyle w:val="Hyperlink"/>
                  <w:rFonts w:asciiTheme="minorHAnsi" w:hAnsiTheme="minorHAnsi" w:cstheme="minorHAnsi"/>
                  <w:sz w:val="22"/>
                  <w:szCs w:val="22"/>
                </w:rPr>
                <w:t>C22/88</w:t>
              </w:r>
            </w:hyperlink>
          </w:p>
        </w:tc>
      </w:tr>
      <w:tr w:rsidR="001A248A" w:rsidRPr="00463CED" w14:paraId="0A1A1E19" w14:textId="77777777" w:rsidTr="00B10135">
        <w:tblPrEx>
          <w:tblBorders>
            <w:top w:val="none" w:sz="0" w:space="0" w:color="auto"/>
            <w:left w:val="none" w:sz="0" w:space="0" w:color="auto"/>
            <w:bottom w:val="none" w:sz="0" w:space="0" w:color="auto"/>
            <w:right w:val="none" w:sz="0" w:space="0" w:color="auto"/>
          </w:tblBorders>
          <w:tblCellMar>
            <w:left w:w="107" w:type="dxa"/>
            <w:right w:w="28" w:type="dxa"/>
          </w:tblCellMar>
        </w:tblPrEx>
        <w:trPr>
          <w:cantSplit/>
          <w:trHeight w:val="851"/>
        </w:trPr>
        <w:tc>
          <w:tcPr>
            <w:tcW w:w="9885" w:type="dxa"/>
            <w:gridSpan w:val="3"/>
            <w:tcBorders>
              <w:top w:val="nil"/>
              <w:left w:val="nil"/>
              <w:bottom w:val="single" w:sz="8" w:space="0" w:color="auto"/>
              <w:right w:val="nil"/>
            </w:tcBorders>
            <w:vAlign w:val="bottom"/>
            <w:hideMark/>
          </w:tcPr>
          <w:p w14:paraId="41E505BE" w14:textId="1BC19E08" w:rsidR="001A248A" w:rsidRPr="00463CED" w:rsidRDefault="001A248A" w:rsidP="00B10135">
            <w:pPr>
              <w:pStyle w:val="Heading1"/>
              <w:spacing w:before="720" w:after="120"/>
            </w:pPr>
            <w:bookmarkStart w:id="8" w:name="dbreak"/>
            <w:bookmarkStart w:id="9" w:name="dstart"/>
            <w:bookmarkEnd w:id="8"/>
            <w:bookmarkEnd w:id="9"/>
            <w:r w:rsidRPr="00463CED">
              <w:t>B</w:t>
            </w:r>
            <w:r w:rsidRPr="00463CED">
              <w:tab/>
              <w:t xml:space="preserve">Comptes rendus des </w:t>
            </w:r>
            <w:r w:rsidR="00745261" w:rsidRPr="00463CED">
              <w:t xml:space="preserve">séances </w:t>
            </w:r>
            <w:r w:rsidRPr="00463CED">
              <w:t>plénières</w:t>
            </w:r>
          </w:p>
        </w:tc>
      </w:tr>
      <w:tr w:rsidR="001A248A" w:rsidRPr="00463CED" w14:paraId="61E7774D" w14:textId="77777777" w:rsidTr="00B10135">
        <w:tblPrEx>
          <w:tblBorders>
            <w:top w:val="none" w:sz="0" w:space="0" w:color="auto"/>
            <w:left w:val="none" w:sz="0" w:space="0" w:color="auto"/>
            <w:bottom w:val="none" w:sz="0" w:space="0" w:color="auto"/>
            <w:right w:val="none" w:sz="0" w:space="0" w:color="auto"/>
          </w:tblBorders>
          <w:tblCellMar>
            <w:left w:w="107" w:type="dxa"/>
            <w:right w:w="28" w:type="dxa"/>
          </w:tblCellMar>
        </w:tblPrEx>
        <w:trPr>
          <w:cantSplit/>
        </w:trPr>
        <w:tc>
          <w:tcPr>
            <w:tcW w:w="8468" w:type="dxa"/>
            <w:gridSpan w:val="2"/>
            <w:tcBorders>
              <w:top w:val="single" w:sz="8" w:space="0" w:color="auto"/>
              <w:left w:val="single" w:sz="8" w:space="0" w:color="auto"/>
              <w:bottom w:val="nil"/>
              <w:right w:val="nil"/>
            </w:tcBorders>
            <w:hideMark/>
          </w:tcPr>
          <w:p w14:paraId="270150EB" w14:textId="1F100557" w:rsidR="001A248A" w:rsidRPr="00463CED" w:rsidRDefault="001A248A" w:rsidP="000D3487">
            <w:pPr>
              <w:tabs>
                <w:tab w:val="clear" w:pos="567"/>
                <w:tab w:val="clear" w:pos="1134"/>
                <w:tab w:val="clear" w:pos="1701"/>
                <w:tab w:val="clear" w:pos="2268"/>
                <w:tab w:val="clear" w:pos="2835"/>
                <w:tab w:val="right" w:leader="dot" w:pos="8098"/>
              </w:tabs>
            </w:pPr>
            <w:r w:rsidRPr="00463CED">
              <w:rPr>
                <w:sz w:val="22"/>
                <w:szCs w:val="18"/>
              </w:rPr>
              <w:t xml:space="preserve">Compte rendu de la </w:t>
            </w:r>
            <w:r w:rsidR="00745261" w:rsidRPr="00463CED">
              <w:rPr>
                <w:sz w:val="22"/>
                <w:szCs w:val="18"/>
              </w:rPr>
              <w:t xml:space="preserve">séance </w:t>
            </w:r>
            <w:r w:rsidRPr="00463CED">
              <w:rPr>
                <w:sz w:val="22"/>
                <w:szCs w:val="18"/>
              </w:rPr>
              <w:t>plénière inaugurale</w:t>
            </w:r>
            <w:r w:rsidRPr="00463CED">
              <w:tab/>
            </w:r>
          </w:p>
        </w:tc>
        <w:tc>
          <w:tcPr>
            <w:tcW w:w="1417" w:type="dxa"/>
            <w:tcBorders>
              <w:top w:val="single" w:sz="8" w:space="0" w:color="auto"/>
              <w:left w:val="nil"/>
              <w:bottom w:val="nil"/>
              <w:right w:val="single" w:sz="8" w:space="0" w:color="auto"/>
            </w:tcBorders>
            <w:hideMark/>
          </w:tcPr>
          <w:p w14:paraId="788A04CF" w14:textId="5E02859F" w:rsidR="001A248A" w:rsidRPr="00463CED" w:rsidRDefault="00334A3F" w:rsidP="000D3487">
            <w:pPr>
              <w:tabs>
                <w:tab w:val="clear" w:pos="567"/>
                <w:tab w:val="clear" w:pos="1134"/>
              </w:tabs>
              <w:spacing w:before="60" w:after="60"/>
              <w:jc w:val="center"/>
              <w:rPr>
                <w:rFonts w:asciiTheme="minorHAnsi" w:hAnsiTheme="minorHAnsi" w:cstheme="minorHAnsi"/>
                <w:sz w:val="22"/>
                <w:szCs w:val="22"/>
              </w:rPr>
            </w:pPr>
            <w:hyperlink r:id="rId15" w:history="1">
              <w:r w:rsidR="001A248A" w:rsidRPr="00463CED">
                <w:rPr>
                  <w:rStyle w:val="Hyperlink"/>
                  <w:rFonts w:asciiTheme="minorHAnsi" w:hAnsiTheme="minorHAnsi" w:cstheme="minorHAnsi"/>
                  <w:sz w:val="22"/>
                  <w:szCs w:val="22"/>
                </w:rPr>
                <w:t>C22/84</w:t>
              </w:r>
            </w:hyperlink>
          </w:p>
        </w:tc>
      </w:tr>
      <w:tr w:rsidR="001A248A" w:rsidRPr="00463CED" w14:paraId="0C5DB6D4" w14:textId="77777777" w:rsidTr="00B10135">
        <w:tblPrEx>
          <w:tblBorders>
            <w:top w:val="none" w:sz="0" w:space="0" w:color="auto"/>
            <w:left w:val="none" w:sz="0" w:space="0" w:color="auto"/>
            <w:bottom w:val="none" w:sz="0" w:space="0" w:color="auto"/>
            <w:right w:val="none" w:sz="0" w:space="0" w:color="auto"/>
          </w:tblBorders>
          <w:tblCellMar>
            <w:left w:w="107" w:type="dxa"/>
            <w:right w:w="28" w:type="dxa"/>
          </w:tblCellMar>
        </w:tblPrEx>
        <w:trPr>
          <w:cantSplit/>
        </w:trPr>
        <w:tc>
          <w:tcPr>
            <w:tcW w:w="8468" w:type="dxa"/>
            <w:gridSpan w:val="2"/>
            <w:tcBorders>
              <w:top w:val="nil"/>
              <w:left w:val="single" w:sz="8" w:space="0" w:color="auto"/>
              <w:bottom w:val="nil"/>
              <w:right w:val="nil"/>
            </w:tcBorders>
            <w:hideMark/>
          </w:tcPr>
          <w:p w14:paraId="07D8B9CA" w14:textId="39026E70" w:rsidR="001A248A" w:rsidRPr="00463CED" w:rsidRDefault="001A248A" w:rsidP="000D3487">
            <w:pPr>
              <w:tabs>
                <w:tab w:val="clear" w:pos="567"/>
                <w:tab w:val="clear" w:pos="1134"/>
                <w:tab w:val="clear" w:pos="1701"/>
                <w:tab w:val="clear" w:pos="2268"/>
                <w:tab w:val="clear" w:pos="2835"/>
                <w:tab w:val="left" w:leader="dot" w:pos="8097"/>
              </w:tabs>
            </w:pPr>
            <w:r w:rsidRPr="00463CED">
              <w:rPr>
                <w:sz w:val="22"/>
                <w:szCs w:val="18"/>
              </w:rPr>
              <w:t xml:space="preserve">Compte rendu de la première </w:t>
            </w:r>
            <w:r w:rsidR="00745261" w:rsidRPr="00463CED">
              <w:rPr>
                <w:sz w:val="22"/>
                <w:szCs w:val="18"/>
              </w:rPr>
              <w:t xml:space="preserve">séance </w:t>
            </w:r>
            <w:r w:rsidRPr="00463CED">
              <w:rPr>
                <w:sz w:val="22"/>
                <w:szCs w:val="18"/>
              </w:rPr>
              <w:t>plénière</w:t>
            </w:r>
            <w:r w:rsidRPr="00463CED">
              <w:tab/>
            </w:r>
          </w:p>
        </w:tc>
        <w:tc>
          <w:tcPr>
            <w:tcW w:w="1417" w:type="dxa"/>
            <w:tcBorders>
              <w:top w:val="nil"/>
              <w:left w:val="nil"/>
              <w:bottom w:val="nil"/>
              <w:right w:val="single" w:sz="8" w:space="0" w:color="auto"/>
            </w:tcBorders>
            <w:hideMark/>
          </w:tcPr>
          <w:p w14:paraId="205C34AE" w14:textId="21CCFD54" w:rsidR="001A248A" w:rsidRPr="00463CED" w:rsidRDefault="00334A3F" w:rsidP="000D3487">
            <w:pPr>
              <w:tabs>
                <w:tab w:val="clear" w:pos="567"/>
                <w:tab w:val="clear" w:pos="1134"/>
              </w:tabs>
              <w:jc w:val="center"/>
              <w:rPr>
                <w:sz w:val="22"/>
                <w:szCs w:val="22"/>
              </w:rPr>
            </w:pPr>
            <w:hyperlink r:id="rId16" w:history="1">
              <w:r w:rsidR="001A248A" w:rsidRPr="00463CED">
                <w:rPr>
                  <w:rStyle w:val="Hyperlink"/>
                  <w:sz w:val="22"/>
                  <w:szCs w:val="22"/>
                </w:rPr>
                <w:t>C22/85</w:t>
              </w:r>
            </w:hyperlink>
          </w:p>
        </w:tc>
      </w:tr>
      <w:tr w:rsidR="001A248A" w:rsidRPr="00463CED" w14:paraId="46B5D1E3" w14:textId="77777777" w:rsidTr="00B10135">
        <w:tblPrEx>
          <w:tblBorders>
            <w:top w:val="none" w:sz="0" w:space="0" w:color="auto"/>
            <w:left w:val="none" w:sz="0" w:space="0" w:color="auto"/>
            <w:bottom w:val="none" w:sz="0" w:space="0" w:color="auto"/>
            <w:right w:val="none" w:sz="0" w:space="0" w:color="auto"/>
          </w:tblBorders>
          <w:tblCellMar>
            <w:left w:w="107" w:type="dxa"/>
            <w:right w:w="28" w:type="dxa"/>
          </w:tblCellMar>
        </w:tblPrEx>
        <w:trPr>
          <w:cantSplit/>
        </w:trPr>
        <w:tc>
          <w:tcPr>
            <w:tcW w:w="8468" w:type="dxa"/>
            <w:gridSpan w:val="2"/>
            <w:tcBorders>
              <w:top w:val="nil"/>
              <w:left w:val="single" w:sz="8" w:space="0" w:color="auto"/>
              <w:bottom w:val="nil"/>
              <w:right w:val="nil"/>
            </w:tcBorders>
            <w:hideMark/>
          </w:tcPr>
          <w:p w14:paraId="023B9EAA" w14:textId="6F4F96D6" w:rsidR="001A248A" w:rsidRPr="00463CED" w:rsidRDefault="001A248A" w:rsidP="000D3487">
            <w:pPr>
              <w:tabs>
                <w:tab w:val="clear" w:pos="567"/>
                <w:tab w:val="clear" w:pos="1134"/>
                <w:tab w:val="clear" w:pos="1701"/>
                <w:tab w:val="clear" w:pos="2268"/>
                <w:tab w:val="clear" w:pos="2835"/>
                <w:tab w:val="left" w:leader="dot" w:pos="8097"/>
              </w:tabs>
            </w:pPr>
            <w:r w:rsidRPr="00463CED">
              <w:rPr>
                <w:sz w:val="22"/>
                <w:szCs w:val="18"/>
              </w:rPr>
              <w:t xml:space="preserve">Compte rendu de la deuxième </w:t>
            </w:r>
            <w:r w:rsidR="00745261" w:rsidRPr="00463CED">
              <w:rPr>
                <w:sz w:val="22"/>
                <w:szCs w:val="18"/>
              </w:rPr>
              <w:t xml:space="preserve">séance </w:t>
            </w:r>
            <w:r w:rsidRPr="00463CED">
              <w:rPr>
                <w:sz w:val="22"/>
                <w:szCs w:val="18"/>
              </w:rPr>
              <w:t>plénière</w:t>
            </w:r>
            <w:r w:rsidRPr="00463CED">
              <w:tab/>
            </w:r>
          </w:p>
        </w:tc>
        <w:tc>
          <w:tcPr>
            <w:tcW w:w="1417" w:type="dxa"/>
            <w:tcBorders>
              <w:top w:val="nil"/>
              <w:left w:val="nil"/>
              <w:bottom w:val="nil"/>
              <w:right w:val="single" w:sz="8" w:space="0" w:color="auto"/>
            </w:tcBorders>
            <w:hideMark/>
          </w:tcPr>
          <w:p w14:paraId="44428359" w14:textId="501F4DD1" w:rsidR="001A248A" w:rsidRPr="00463CED" w:rsidRDefault="00334A3F" w:rsidP="000D3487">
            <w:pPr>
              <w:tabs>
                <w:tab w:val="clear" w:pos="567"/>
                <w:tab w:val="clear" w:pos="1134"/>
              </w:tabs>
              <w:jc w:val="center"/>
              <w:rPr>
                <w:sz w:val="22"/>
                <w:szCs w:val="22"/>
              </w:rPr>
            </w:pPr>
            <w:hyperlink r:id="rId17" w:history="1">
              <w:r w:rsidR="001A248A" w:rsidRPr="00463CED">
                <w:rPr>
                  <w:rStyle w:val="Hyperlink"/>
                  <w:sz w:val="22"/>
                  <w:szCs w:val="22"/>
                </w:rPr>
                <w:t>C22/86</w:t>
              </w:r>
            </w:hyperlink>
          </w:p>
        </w:tc>
      </w:tr>
      <w:tr w:rsidR="001A248A" w:rsidRPr="00463CED" w14:paraId="0AAA48E4" w14:textId="77777777" w:rsidTr="00B10135">
        <w:tblPrEx>
          <w:tblBorders>
            <w:top w:val="none" w:sz="0" w:space="0" w:color="auto"/>
            <w:left w:val="none" w:sz="0" w:space="0" w:color="auto"/>
            <w:bottom w:val="none" w:sz="0" w:space="0" w:color="auto"/>
            <w:right w:val="none" w:sz="0" w:space="0" w:color="auto"/>
          </w:tblBorders>
          <w:tblCellMar>
            <w:left w:w="107" w:type="dxa"/>
            <w:right w:w="28" w:type="dxa"/>
          </w:tblCellMar>
        </w:tblPrEx>
        <w:trPr>
          <w:cantSplit/>
        </w:trPr>
        <w:tc>
          <w:tcPr>
            <w:tcW w:w="8468" w:type="dxa"/>
            <w:gridSpan w:val="2"/>
            <w:tcBorders>
              <w:top w:val="nil"/>
              <w:left w:val="single" w:sz="8" w:space="0" w:color="auto"/>
              <w:bottom w:val="nil"/>
              <w:right w:val="nil"/>
            </w:tcBorders>
            <w:hideMark/>
          </w:tcPr>
          <w:p w14:paraId="4841D92A" w14:textId="0E75907C" w:rsidR="001A248A" w:rsidRPr="00463CED" w:rsidRDefault="001A248A" w:rsidP="000D3487">
            <w:pPr>
              <w:tabs>
                <w:tab w:val="clear" w:pos="567"/>
                <w:tab w:val="clear" w:pos="1134"/>
                <w:tab w:val="clear" w:pos="1701"/>
                <w:tab w:val="clear" w:pos="2268"/>
                <w:tab w:val="clear" w:pos="2835"/>
                <w:tab w:val="left" w:leader="dot" w:pos="8097"/>
              </w:tabs>
            </w:pPr>
            <w:r w:rsidRPr="00463CED">
              <w:rPr>
                <w:sz w:val="22"/>
                <w:szCs w:val="18"/>
              </w:rPr>
              <w:t xml:space="preserve">Compte rendu de la troisième </w:t>
            </w:r>
            <w:r w:rsidR="00745261" w:rsidRPr="00463CED">
              <w:rPr>
                <w:sz w:val="22"/>
                <w:szCs w:val="18"/>
              </w:rPr>
              <w:t>séance</w:t>
            </w:r>
            <w:r w:rsidRPr="00463CED">
              <w:rPr>
                <w:sz w:val="22"/>
                <w:szCs w:val="18"/>
              </w:rPr>
              <w:t xml:space="preserve"> plénière</w:t>
            </w:r>
            <w:r w:rsidRPr="00463CED">
              <w:tab/>
            </w:r>
          </w:p>
        </w:tc>
        <w:tc>
          <w:tcPr>
            <w:tcW w:w="1417" w:type="dxa"/>
            <w:tcBorders>
              <w:top w:val="nil"/>
              <w:left w:val="nil"/>
              <w:bottom w:val="nil"/>
              <w:right w:val="single" w:sz="8" w:space="0" w:color="auto"/>
            </w:tcBorders>
            <w:hideMark/>
          </w:tcPr>
          <w:p w14:paraId="21350916" w14:textId="5BF91DA5" w:rsidR="001A248A" w:rsidRPr="00463CED" w:rsidRDefault="00334A3F" w:rsidP="000D3487">
            <w:pPr>
              <w:tabs>
                <w:tab w:val="clear" w:pos="567"/>
                <w:tab w:val="clear" w:pos="1134"/>
              </w:tabs>
              <w:jc w:val="center"/>
              <w:rPr>
                <w:sz w:val="22"/>
                <w:szCs w:val="22"/>
              </w:rPr>
            </w:pPr>
            <w:hyperlink r:id="rId18" w:history="1">
              <w:r w:rsidR="001A248A" w:rsidRPr="00463CED">
                <w:rPr>
                  <w:rStyle w:val="Hyperlink"/>
                  <w:sz w:val="22"/>
                  <w:szCs w:val="22"/>
                </w:rPr>
                <w:t>C22/87</w:t>
              </w:r>
            </w:hyperlink>
          </w:p>
        </w:tc>
      </w:tr>
      <w:tr w:rsidR="001A248A" w:rsidRPr="00463CED" w14:paraId="627CCDE8" w14:textId="77777777" w:rsidTr="00B10135">
        <w:tblPrEx>
          <w:tblBorders>
            <w:top w:val="none" w:sz="0" w:space="0" w:color="auto"/>
            <w:left w:val="none" w:sz="0" w:space="0" w:color="auto"/>
            <w:bottom w:val="none" w:sz="0" w:space="0" w:color="auto"/>
            <w:right w:val="none" w:sz="0" w:space="0" w:color="auto"/>
          </w:tblBorders>
          <w:tblCellMar>
            <w:left w:w="107" w:type="dxa"/>
            <w:right w:w="28" w:type="dxa"/>
          </w:tblCellMar>
        </w:tblPrEx>
        <w:trPr>
          <w:cantSplit/>
        </w:trPr>
        <w:tc>
          <w:tcPr>
            <w:tcW w:w="8468" w:type="dxa"/>
            <w:gridSpan w:val="2"/>
            <w:tcBorders>
              <w:top w:val="nil"/>
              <w:left w:val="single" w:sz="8" w:space="0" w:color="auto"/>
              <w:bottom w:val="nil"/>
              <w:right w:val="nil"/>
            </w:tcBorders>
            <w:hideMark/>
          </w:tcPr>
          <w:p w14:paraId="41BB19A3" w14:textId="5A753B6F" w:rsidR="001A248A" w:rsidRPr="00463CED" w:rsidRDefault="001A248A" w:rsidP="000D3487">
            <w:pPr>
              <w:tabs>
                <w:tab w:val="clear" w:pos="567"/>
                <w:tab w:val="clear" w:pos="1134"/>
                <w:tab w:val="clear" w:pos="1701"/>
                <w:tab w:val="clear" w:pos="2268"/>
                <w:tab w:val="clear" w:pos="2835"/>
                <w:tab w:val="left" w:leader="dot" w:pos="8097"/>
              </w:tabs>
            </w:pPr>
            <w:r w:rsidRPr="00463CED">
              <w:rPr>
                <w:sz w:val="22"/>
                <w:szCs w:val="18"/>
              </w:rPr>
              <w:t xml:space="preserve">Compte rendu de la quatrième </w:t>
            </w:r>
            <w:r w:rsidR="00745261" w:rsidRPr="00463CED">
              <w:rPr>
                <w:sz w:val="22"/>
                <w:szCs w:val="18"/>
              </w:rPr>
              <w:t>séance</w:t>
            </w:r>
            <w:r w:rsidRPr="00463CED">
              <w:rPr>
                <w:sz w:val="22"/>
                <w:szCs w:val="18"/>
              </w:rPr>
              <w:t xml:space="preserve"> plénière</w:t>
            </w:r>
            <w:r w:rsidRPr="00463CED">
              <w:tab/>
            </w:r>
          </w:p>
        </w:tc>
        <w:tc>
          <w:tcPr>
            <w:tcW w:w="1417" w:type="dxa"/>
            <w:tcBorders>
              <w:top w:val="nil"/>
              <w:left w:val="nil"/>
              <w:bottom w:val="nil"/>
              <w:right w:val="single" w:sz="8" w:space="0" w:color="auto"/>
            </w:tcBorders>
            <w:hideMark/>
          </w:tcPr>
          <w:p w14:paraId="41D34EA4" w14:textId="7EF33128" w:rsidR="001A248A" w:rsidRPr="00463CED" w:rsidRDefault="00334A3F" w:rsidP="000D3487">
            <w:pPr>
              <w:tabs>
                <w:tab w:val="clear" w:pos="567"/>
                <w:tab w:val="clear" w:pos="1134"/>
              </w:tabs>
              <w:jc w:val="center"/>
              <w:rPr>
                <w:sz w:val="22"/>
                <w:szCs w:val="22"/>
              </w:rPr>
            </w:pPr>
            <w:hyperlink r:id="rId19" w:history="1">
              <w:r w:rsidR="001A248A" w:rsidRPr="00463CED">
                <w:rPr>
                  <w:rStyle w:val="Hyperlink"/>
                  <w:sz w:val="22"/>
                  <w:szCs w:val="22"/>
                </w:rPr>
                <w:t>C22/89</w:t>
              </w:r>
            </w:hyperlink>
          </w:p>
        </w:tc>
      </w:tr>
      <w:tr w:rsidR="001A248A" w:rsidRPr="00463CED" w14:paraId="1E358114" w14:textId="77777777" w:rsidTr="00B10135">
        <w:tblPrEx>
          <w:tblBorders>
            <w:top w:val="none" w:sz="0" w:space="0" w:color="auto"/>
            <w:left w:val="none" w:sz="0" w:space="0" w:color="auto"/>
            <w:bottom w:val="none" w:sz="0" w:space="0" w:color="auto"/>
            <w:right w:val="none" w:sz="0" w:space="0" w:color="auto"/>
          </w:tblBorders>
          <w:tblCellMar>
            <w:left w:w="107" w:type="dxa"/>
            <w:right w:w="28" w:type="dxa"/>
          </w:tblCellMar>
        </w:tblPrEx>
        <w:trPr>
          <w:cantSplit/>
        </w:trPr>
        <w:tc>
          <w:tcPr>
            <w:tcW w:w="8468" w:type="dxa"/>
            <w:gridSpan w:val="2"/>
            <w:tcBorders>
              <w:top w:val="nil"/>
              <w:left w:val="single" w:sz="8" w:space="0" w:color="auto"/>
              <w:bottom w:val="nil"/>
              <w:right w:val="nil"/>
            </w:tcBorders>
            <w:hideMark/>
          </w:tcPr>
          <w:p w14:paraId="68F41F6F" w14:textId="4D1F3E3D" w:rsidR="001A248A" w:rsidRPr="00463CED" w:rsidRDefault="001A248A" w:rsidP="000D3487">
            <w:pPr>
              <w:tabs>
                <w:tab w:val="clear" w:pos="567"/>
                <w:tab w:val="clear" w:pos="1134"/>
                <w:tab w:val="clear" w:pos="1701"/>
                <w:tab w:val="clear" w:pos="2268"/>
                <w:tab w:val="clear" w:pos="2835"/>
                <w:tab w:val="left" w:leader="dot" w:pos="8097"/>
              </w:tabs>
            </w:pPr>
            <w:r w:rsidRPr="00463CED">
              <w:rPr>
                <w:sz w:val="22"/>
                <w:szCs w:val="18"/>
              </w:rPr>
              <w:t xml:space="preserve">Compte rendu de la cinquième </w:t>
            </w:r>
            <w:r w:rsidR="00745261" w:rsidRPr="00463CED">
              <w:rPr>
                <w:sz w:val="22"/>
                <w:szCs w:val="18"/>
              </w:rPr>
              <w:t>séance</w:t>
            </w:r>
            <w:r w:rsidRPr="00463CED">
              <w:rPr>
                <w:sz w:val="22"/>
                <w:szCs w:val="18"/>
              </w:rPr>
              <w:t xml:space="preserve"> plénière</w:t>
            </w:r>
            <w:r w:rsidRPr="00463CED">
              <w:tab/>
            </w:r>
          </w:p>
        </w:tc>
        <w:tc>
          <w:tcPr>
            <w:tcW w:w="1417" w:type="dxa"/>
            <w:tcBorders>
              <w:top w:val="nil"/>
              <w:left w:val="nil"/>
              <w:bottom w:val="nil"/>
              <w:right w:val="single" w:sz="8" w:space="0" w:color="auto"/>
            </w:tcBorders>
            <w:hideMark/>
          </w:tcPr>
          <w:p w14:paraId="7866E393" w14:textId="52B1D327" w:rsidR="001A248A" w:rsidRPr="00463CED" w:rsidRDefault="00334A3F" w:rsidP="000D3487">
            <w:pPr>
              <w:tabs>
                <w:tab w:val="clear" w:pos="567"/>
                <w:tab w:val="clear" w:pos="1134"/>
              </w:tabs>
              <w:jc w:val="center"/>
              <w:rPr>
                <w:sz w:val="22"/>
                <w:szCs w:val="22"/>
              </w:rPr>
            </w:pPr>
            <w:hyperlink r:id="rId20" w:history="1">
              <w:r w:rsidR="001A248A" w:rsidRPr="00463CED">
                <w:rPr>
                  <w:rStyle w:val="Hyperlink"/>
                  <w:sz w:val="22"/>
                  <w:szCs w:val="22"/>
                </w:rPr>
                <w:t>C22/90</w:t>
              </w:r>
            </w:hyperlink>
          </w:p>
        </w:tc>
      </w:tr>
      <w:tr w:rsidR="001A248A" w:rsidRPr="00463CED" w14:paraId="42B92352" w14:textId="77777777" w:rsidTr="00B10135">
        <w:tblPrEx>
          <w:tblBorders>
            <w:top w:val="none" w:sz="0" w:space="0" w:color="auto"/>
            <w:left w:val="none" w:sz="0" w:space="0" w:color="auto"/>
            <w:bottom w:val="none" w:sz="0" w:space="0" w:color="auto"/>
            <w:right w:val="none" w:sz="0" w:space="0" w:color="auto"/>
          </w:tblBorders>
          <w:tblCellMar>
            <w:left w:w="107" w:type="dxa"/>
            <w:right w:w="28" w:type="dxa"/>
          </w:tblCellMar>
        </w:tblPrEx>
        <w:trPr>
          <w:cantSplit/>
        </w:trPr>
        <w:tc>
          <w:tcPr>
            <w:tcW w:w="8468" w:type="dxa"/>
            <w:gridSpan w:val="2"/>
            <w:tcBorders>
              <w:top w:val="nil"/>
              <w:left w:val="single" w:sz="8" w:space="0" w:color="auto"/>
              <w:bottom w:val="nil"/>
              <w:right w:val="nil"/>
            </w:tcBorders>
            <w:hideMark/>
          </w:tcPr>
          <w:p w14:paraId="05A5ADB7" w14:textId="5F6BA753" w:rsidR="001A248A" w:rsidRPr="00463CED" w:rsidRDefault="001A248A" w:rsidP="000D3487">
            <w:pPr>
              <w:tabs>
                <w:tab w:val="clear" w:pos="567"/>
                <w:tab w:val="clear" w:pos="1134"/>
                <w:tab w:val="clear" w:pos="1701"/>
                <w:tab w:val="clear" w:pos="2268"/>
                <w:tab w:val="clear" w:pos="2835"/>
                <w:tab w:val="left" w:leader="dot" w:pos="8097"/>
              </w:tabs>
            </w:pPr>
            <w:r w:rsidRPr="00463CED">
              <w:rPr>
                <w:sz w:val="22"/>
                <w:szCs w:val="18"/>
              </w:rPr>
              <w:t xml:space="preserve">Compte rendu de la sixième </w:t>
            </w:r>
            <w:r w:rsidR="00E9391D" w:rsidRPr="00463CED">
              <w:rPr>
                <w:sz w:val="22"/>
                <w:szCs w:val="18"/>
              </w:rPr>
              <w:t>séance plénière</w:t>
            </w:r>
            <w:r w:rsidRPr="00463CED">
              <w:tab/>
            </w:r>
          </w:p>
        </w:tc>
        <w:tc>
          <w:tcPr>
            <w:tcW w:w="1417" w:type="dxa"/>
            <w:tcBorders>
              <w:top w:val="nil"/>
              <w:left w:val="nil"/>
              <w:bottom w:val="nil"/>
              <w:right w:val="single" w:sz="8" w:space="0" w:color="auto"/>
            </w:tcBorders>
            <w:hideMark/>
          </w:tcPr>
          <w:p w14:paraId="400609F7" w14:textId="0AFE5052" w:rsidR="001A248A" w:rsidRPr="00463CED" w:rsidRDefault="00334A3F" w:rsidP="000D3487">
            <w:pPr>
              <w:tabs>
                <w:tab w:val="clear" w:pos="567"/>
                <w:tab w:val="clear" w:pos="1134"/>
              </w:tabs>
              <w:jc w:val="center"/>
              <w:rPr>
                <w:sz w:val="22"/>
                <w:szCs w:val="22"/>
              </w:rPr>
            </w:pPr>
            <w:hyperlink r:id="rId21" w:history="1">
              <w:r w:rsidR="001A248A" w:rsidRPr="00463CED">
                <w:rPr>
                  <w:rStyle w:val="Hyperlink"/>
                  <w:sz w:val="22"/>
                  <w:szCs w:val="22"/>
                </w:rPr>
                <w:t>C22/91</w:t>
              </w:r>
            </w:hyperlink>
          </w:p>
        </w:tc>
      </w:tr>
      <w:tr w:rsidR="001A248A" w:rsidRPr="00463CED" w14:paraId="3E1E1A7B" w14:textId="77777777" w:rsidTr="00B10135">
        <w:tblPrEx>
          <w:tblBorders>
            <w:top w:val="none" w:sz="0" w:space="0" w:color="auto"/>
            <w:left w:val="none" w:sz="0" w:space="0" w:color="auto"/>
            <w:bottom w:val="none" w:sz="0" w:space="0" w:color="auto"/>
            <w:right w:val="none" w:sz="0" w:space="0" w:color="auto"/>
          </w:tblBorders>
          <w:tblCellMar>
            <w:left w:w="107" w:type="dxa"/>
            <w:right w:w="28" w:type="dxa"/>
          </w:tblCellMar>
        </w:tblPrEx>
        <w:trPr>
          <w:cantSplit/>
        </w:trPr>
        <w:tc>
          <w:tcPr>
            <w:tcW w:w="8468" w:type="dxa"/>
            <w:gridSpan w:val="2"/>
            <w:tcBorders>
              <w:top w:val="nil"/>
              <w:left w:val="single" w:sz="8" w:space="0" w:color="auto"/>
              <w:bottom w:val="nil"/>
              <w:right w:val="nil"/>
            </w:tcBorders>
            <w:hideMark/>
          </w:tcPr>
          <w:p w14:paraId="538CCB6B" w14:textId="23913CA5" w:rsidR="001A248A" w:rsidRPr="00463CED" w:rsidRDefault="001A248A" w:rsidP="000D3487">
            <w:pPr>
              <w:tabs>
                <w:tab w:val="clear" w:pos="567"/>
                <w:tab w:val="clear" w:pos="1134"/>
                <w:tab w:val="clear" w:pos="1701"/>
                <w:tab w:val="clear" w:pos="2268"/>
                <w:tab w:val="clear" w:pos="2835"/>
                <w:tab w:val="left" w:leader="dot" w:pos="8097"/>
              </w:tabs>
            </w:pPr>
            <w:r w:rsidRPr="00463CED">
              <w:rPr>
                <w:sz w:val="22"/>
                <w:szCs w:val="18"/>
              </w:rPr>
              <w:t xml:space="preserve">Compte rendu de la septième </w:t>
            </w:r>
            <w:r w:rsidR="00745261" w:rsidRPr="00463CED">
              <w:rPr>
                <w:sz w:val="22"/>
                <w:szCs w:val="18"/>
              </w:rPr>
              <w:t xml:space="preserve">séance </w:t>
            </w:r>
            <w:r w:rsidRPr="00463CED">
              <w:rPr>
                <w:sz w:val="22"/>
                <w:szCs w:val="18"/>
              </w:rPr>
              <w:t>plénière</w:t>
            </w:r>
            <w:r w:rsidRPr="00463CED">
              <w:tab/>
            </w:r>
          </w:p>
        </w:tc>
        <w:tc>
          <w:tcPr>
            <w:tcW w:w="1417" w:type="dxa"/>
            <w:tcBorders>
              <w:top w:val="nil"/>
              <w:left w:val="nil"/>
              <w:bottom w:val="nil"/>
              <w:right w:val="single" w:sz="8" w:space="0" w:color="auto"/>
            </w:tcBorders>
            <w:hideMark/>
          </w:tcPr>
          <w:p w14:paraId="5B649E69" w14:textId="595C0266" w:rsidR="001A248A" w:rsidRPr="00463CED" w:rsidRDefault="00334A3F" w:rsidP="000D3487">
            <w:pPr>
              <w:tabs>
                <w:tab w:val="clear" w:pos="567"/>
                <w:tab w:val="clear" w:pos="1134"/>
              </w:tabs>
              <w:jc w:val="center"/>
              <w:rPr>
                <w:sz w:val="22"/>
                <w:szCs w:val="22"/>
              </w:rPr>
            </w:pPr>
            <w:hyperlink r:id="rId22" w:history="1">
              <w:r w:rsidR="001A248A" w:rsidRPr="00463CED">
                <w:rPr>
                  <w:rStyle w:val="Hyperlink"/>
                  <w:sz w:val="22"/>
                  <w:szCs w:val="22"/>
                </w:rPr>
                <w:t>C22/92</w:t>
              </w:r>
            </w:hyperlink>
          </w:p>
        </w:tc>
      </w:tr>
      <w:tr w:rsidR="001A248A" w:rsidRPr="00463CED" w14:paraId="38A78A0C" w14:textId="77777777" w:rsidTr="00B10135">
        <w:tblPrEx>
          <w:tblBorders>
            <w:top w:val="none" w:sz="0" w:space="0" w:color="auto"/>
            <w:left w:val="none" w:sz="0" w:space="0" w:color="auto"/>
            <w:bottom w:val="none" w:sz="0" w:space="0" w:color="auto"/>
            <w:right w:val="none" w:sz="0" w:space="0" w:color="auto"/>
          </w:tblBorders>
          <w:tblCellMar>
            <w:left w:w="107" w:type="dxa"/>
            <w:right w:w="28" w:type="dxa"/>
          </w:tblCellMar>
        </w:tblPrEx>
        <w:trPr>
          <w:cantSplit/>
        </w:trPr>
        <w:tc>
          <w:tcPr>
            <w:tcW w:w="8468" w:type="dxa"/>
            <w:gridSpan w:val="2"/>
            <w:tcBorders>
              <w:top w:val="nil"/>
              <w:left w:val="single" w:sz="8" w:space="0" w:color="auto"/>
              <w:bottom w:val="nil"/>
              <w:right w:val="nil"/>
            </w:tcBorders>
            <w:hideMark/>
          </w:tcPr>
          <w:p w14:paraId="23EAAF96" w14:textId="48307ABA" w:rsidR="001A248A" w:rsidRPr="00463CED" w:rsidRDefault="001A248A" w:rsidP="000D3487">
            <w:pPr>
              <w:tabs>
                <w:tab w:val="clear" w:pos="567"/>
                <w:tab w:val="clear" w:pos="1134"/>
                <w:tab w:val="clear" w:pos="1701"/>
                <w:tab w:val="clear" w:pos="2268"/>
                <w:tab w:val="clear" w:pos="2835"/>
                <w:tab w:val="left" w:leader="dot" w:pos="8097"/>
              </w:tabs>
            </w:pPr>
            <w:r w:rsidRPr="00463CED">
              <w:rPr>
                <w:sz w:val="22"/>
                <w:szCs w:val="18"/>
              </w:rPr>
              <w:t xml:space="preserve">Compte rendu de la huitième </w:t>
            </w:r>
            <w:r w:rsidR="00745261" w:rsidRPr="00463CED">
              <w:rPr>
                <w:sz w:val="22"/>
                <w:szCs w:val="18"/>
              </w:rPr>
              <w:t xml:space="preserve">séance </w:t>
            </w:r>
            <w:r w:rsidRPr="00463CED">
              <w:rPr>
                <w:sz w:val="22"/>
                <w:szCs w:val="18"/>
              </w:rPr>
              <w:t>plénière</w:t>
            </w:r>
            <w:r w:rsidRPr="00463CED">
              <w:tab/>
            </w:r>
          </w:p>
        </w:tc>
        <w:tc>
          <w:tcPr>
            <w:tcW w:w="1417" w:type="dxa"/>
            <w:tcBorders>
              <w:top w:val="nil"/>
              <w:left w:val="nil"/>
              <w:bottom w:val="nil"/>
              <w:right w:val="single" w:sz="8" w:space="0" w:color="auto"/>
            </w:tcBorders>
            <w:hideMark/>
          </w:tcPr>
          <w:p w14:paraId="7D5ECB3B" w14:textId="39D4EE21" w:rsidR="001A248A" w:rsidRPr="00463CED" w:rsidRDefault="00334A3F" w:rsidP="000D3487">
            <w:pPr>
              <w:tabs>
                <w:tab w:val="clear" w:pos="567"/>
                <w:tab w:val="clear" w:pos="1134"/>
              </w:tabs>
              <w:jc w:val="center"/>
              <w:rPr>
                <w:sz w:val="22"/>
                <w:szCs w:val="22"/>
              </w:rPr>
            </w:pPr>
            <w:hyperlink r:id="rId23" w:history="1">
              <w:r w:rsidR="001A248A" w:rsidRPr="00463CED">
                <w:rPr>
                  <w:rStyle w:val="Hyperlink"/>
                  <w:sz w:val="22"/>
                  <w:szCs w:val="22"/>
                </w:rPr>
                <w:t>C22/93</w:t>
              </w:r>
            </w:hyperlink>
          </w:p>
        </w:tc>
      </w:tr>
      <w:tr w:rsidR="001A248A" w:rsidRPr="00463CED" w14:paraId="6FAD4C9B" w14:textId="77777777" w:rsidTr="00B10135">
        <w:tblPrEx>
          <w:tblBorders>
            <w:top w:val="none" w:sz="0" w:space="0" w:color="auto"/>
            <w:left w:val="none" w:sz="0" w:space="0" w:color="auto"/>
            <w:bottom w:val="none" w:sz="0" w:space="0" w:color="auto"/>
            <w:right w:val="none" w:sz="0" w:space="0" w:color="auto"/>
          </w:tblBorders>
          <w:tblCellMar>
            <w:left w:w="107" w:type="dxa"/>
            <w:right w:w="28" w:type="dxa"/>
          </w:tblCellMar>
        </w:tblPrEx>
        <w:trPr>
          <w:cantSplit/>
        </w:trPr>
        <w:tc>
          <w:tcPr>
            <w:tcW w:w="8468" w:type="dxa"/>
            <w:gridSpan w:val="2"/>
            <w:tcBorders>
              <w:top w:val="nil"/>
              <w:left w:val="single" w:sz="8" w:space="0" w:color="auto"/>
              <w:bottom w:val="single" w:sz="4" w:space="0" w:color="auto"/>
              <w:right w:val="nil"/>
            </w:tcBorders>
            <w:hideMark/>
          </w:tcPr>
          <w:p w14:paraId="0E67D2B1" w14:textId="7C67BF68" w:rsidR="001A248A" w:rsidRPr="00463CED" w:rsidRDefault="00BA4289" w:rsidP="000D3487">
            <w:pPr>
              <w:tabs>
                <w:tab w:val="clear" w:pos="567"/>
                <w:tab w:val="clear" w:pos="1134"/>
                <w:tab w:val="clear" w:pos="1701"/>
                <w:tab w:val="clear" w:pos="2268"/>
                <w:tab w:val="clear" w:pos="2835"/>
                <w:tab w:val="left" w:leader="dot" w:pos="8097"/>
              </w:tabs>
            </w:pPr>
            <w:r w:rsidRPr="00BA4289">
              <w:rPr>
                <w:sz w:val="22"/>
                <w:szCs w:val="18"/>
              </w:rPr>
              <w:t xml:space="preserve">Compte </w:t>
            </w:r>
            <w:r w:rsidRPr="00334A3F">
              <w:rPr>
                <w:sz w:val="22"/>
                <w:szCs w:val="18"/>
              </w:rPr>
              <w:t>rendu de la séance finale de la session de 2022 du Conseil</w:t>
            </w:r>
            <w:r w:rsidR="001A248A" w:rsidRPr="00463CED">
              <w:tab/>
            </w:r>
          </w:p>
        </w:tc>
        <w:tc>
          <w:tcPr>
            <w:tcW w:w="1417" w:type="dxa"/>
            <w:tcBorders>
              <w:top w:val="nil"/>
              <w:left w:val="nil"/>
              <w:bottom w:val="single" w:sz="4" w:space="0" w:color="auto"/>
              <w:right w:val="single" w:sz="8" w:space="0" w:color="auto"/>
            </w:tcBorders>
            <w:hideMark/>
          </w:tcPr>
          <w:p w14:paraId="400A8C18" w14:textId="38C0311E" w:rsidR="001A248A" w:rsidRPr="00463CED" w:rsidRDefault="00334A3F" w:rsidP="000D3487">
            <w:pPr>
              <w:tabs>
                <w:tab w:val="clear" w:pos="567"/>
                <w:tab w:val="clear" w:pos="1134"/>
              </w:tabs>
              <w:spacing w:before="60" w:after="60"/>
              <w:jc w:val="center"/>
              <w:rPr>
                <w:sz w:val="22"/>
                <w:szCs w:val="22"/>
              </w:rPr>
            </w:pPr>
            <w:hyperlink r:id="rId24" w:history="1">
              <w:r w:rsidR="001A248A" w:rsidRPr="00463CED">
                <w:rPr>
                  <w:rStyle w:val="Hyperlink"/>
                  <w:sz w:val="22"/>
                  <w:szCs w:val="22"/>
                </w:rPr>
                <w:t>C22/107</w:t>
              </w:r>
            </w:hyperlink>
          </w:p>
        </w:tc>
      </w:tr>
    </w:tbl>
    <w:p w14:paraId="2E79AA91" w14:textId="4EDB06B6" w:rsidR="001A248A" w:rsidRPr="00463CED" w:rsidRDefault="001A248A" w:rsidP="000D3487">
      <w:pPr>
        <w:tabs>
          <w:tab w:val="clear" w:pos="567"/>
          <w:tab w:val="clear" w:pos="1134"/>
          <w:tab w:val="clear" w:pos="1701"/>
          <w:tab w:val="clear" w:pos="2268"/>
          <w:tab w:val="clear" w:pos="2835"/>
        </w:tabs>
        <w:overflowPunct/>
        <w:autoSpaceDE/>
        <w:autoSpaceDN/>
        <w:adjustRightInd/>
        <w:spacing w:before="0"/>
        <w:textAlignment w:val="auto"/>
      </w:pPr>
      <w:r w:rsidRPr="00463CED">
        <w:br w:type="page"/>
      </w:r>
    </w:p>
    <w:p w14:paraId="439D48F0" w14:textId="0C543FA7" w:rsidR="003668DD" w:rsidRPr="00463CED" w:rsidRDefault="003668DD" w:rsidP="000D3487">
      <w:pPr>
        <w:pStyle w:val="Heading1"/>
        <w:spacing w:after="120"/>
      </w:pPr>
      <w:r w:rsidRPr="00463CED">
        <w:lastRenderedPageBreak/>
        <w:t>C</w:t>
      </w:r>
      <w:r w:rsidRPr="00463CED">
        <w:tab/>
        <w:t>Liste des documents</w:t>
      </w:r>
    </w:p>
    <w:tbl>
      <w:tblPr>
        <w:tblW w:w="10377"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1"/>
        <w:gridCol w:w="1531"/>
        <w:gridCol w:w="6356"/>
        <w:gridCol w:w="1299"/>
      </w:tblGrid>
      <w:tr w:rsidR="001A248A" w:rsidRPr="00463CED" w14:paraId="6344ACA6" w14:textId="77777777" w:rsidTr="001F3367">
        <w:trPr>
          <w:tblHeader/>
        </w:trPr>
        <w:tc>
          <w:tcPr>
            <w:tcW w:w="1191" w:type="dxa"/>
            <w:tcBorders>
              <w:top w:val="single" w:sz="4" w:space="0" w:color="auto"/>
            </w:tcBorders>
            <w:shd w:val="pct12" w:color="auto" w:fill="auto"/>
            <w:noWrap/>
          </w:tcPr>
          <w:p w14:paraId="54DCEDA6" w14:textId="587459CA" w:rsidR="001A248A" w:rsidRPr="00463CED" w:rsidRDefault="00DC724E" w:rsidP="00C23758">
            <w:pPr>
              <w:pStyle w:val="Tablehead"/>
              <w:spacing w:before="60" w:after="60"/>
              <w:rPr>
                <w:lang w:eastAsia="zh-CN"/>
              </w:rPr>
            </w:pPr>
            <w:r w:rsidRPr="00463CED">
              <w:rPr>
                <w:lang w:eastAsia="zh-CN"/>
              </w:rPr>
              <w:t>N</w:t>
            </w:r>
            <w:r w:rsidR="00B10135">
              <w:rPr>
                <w:lang w:eastAsia="zh-CN"/>
              </w:rPr>
              <w:t>°</w:t>
            </w:r>
            <w:r w:rsidRPr="00463CED">
              <w:rPr>
                <w:lang w:eastAsia="zh-CN"/>
              </w:rPr>
              <w:t xml:space="preserve"> de document</w:t>
            </w:r>
          </w:p>
        </w:tc>
        <w:tc>
          <w:tcPr>
            <w:tcW w:w="1531" w:type="dxa"/>
            <w:tcBorders>
              <w:top w:val="single" w:sz="4" w:space="0" w:color="auto"/>
            </w:tcBorders>
            <w:shd w:val="pct12" w:color="auto" w:fill="auto"/>
            <w:noWrap/>
            <w:tcMar>
              <w:left w:w="57" w:type="dxa"/>
              <w:right w:w="57" w:type="dxa"/>
            </w:tcMar>
          </w:tcPr>
          <w:p w14:paraId="3A95D697" w14:textId="77777777" w:rsidR="001A248A" w:rsidRPr="00463CED" w:rsidRDefault="001A248A" w:rsidP="00C23758">
            <w:pPr>
              <w:pStyle w:val="Tablehead"/>
              <w:spacing w:before="60" w:after="60"/>
              <w:rPr>
                <w:spacing w:val="-2"/>
                <w:lang w:eastAsia="zh-CN"/>
              </w:rPr>
            </w:pPr>
            <w:r w:rsidRPr="00463CED">
              <w:rPr>
                <w:spacing w:val="-2"/>
                <w:lang w:eastAsia="zh-CN"/>
              </w:rPr>
              <w:t>Source</w:t>
            </w:r>
          </w:p>
        </w:tc>
        <w:tc>
          <w:tcPr>
            <w:tcW w:w="6356" w:type="dxa"/>
            <w:tcBorders>
              <w:top w:val="single" w:sz="4" w:space="0" w:color="auto"/>
              <w:bottom w:val="single" w:sz="4" w:space="0" w:color="auto"/>
            </w:tcBorders>
            <w:shd w:val="pct12" w:color="auto" w:fill="auto"/>
            <w:noWrap/>
          </w:tcPr>
          <w:p w14:paraId="21563E2B" w14:textId="38242A7E" w:rsidR="001A248A" w:rsidRPr="00463CED" w:rsidRDefault="001A248A" w:rsidP="00C23758">
            <w:pPr>
              <w:pStyle w:val="Tablehead"/>
              <w:spacing w:before="60" w:after="60"/>
              <w:jc w:val="left"/>
              <w:rPr>
                <w:lang w:eastAsia="zh-CN"/>
              </w:rPr>
            </w:pPr>
            <w:r w:rsidRPr="00463CED">
              <w:rPr>
                <w:lang w:eastAsia="zh-CN"/>
              </w:rPr>
              <w:t>Tit</w:t>
            </w:r>
            <w:r w:rsidR="003B13CB" w:rsidRPr="00463CED">
              <w:rPr>
                <w:lang w:eastAsia="zh-CN"/>
              </w:rPr>
              <w:t>re</w:t>
            </w:r>
          </w:p>
        </w:tc>
        <w:tc>
          <w:tcPr>
            <w:tcW w:w="1299" w:type="dxa"/>
            <w:tcBorders>
              <w:top w:val="single" w:sz="4" w:space="0" w:color="auto"/>
              <w:bottom w:val="single" w:sz="4" w:space="0" w:color="auto"/>
            </w:tcBorders>
            <w:shd w:val="pct12" w:color="auto" w:fill="auto"/>
            <w:noWrap/>
            <w:tcMar>
              <w:left w:w="85" w:type="dxa"/>
              <w:right w:w="85" w:type="dxa"/>
            </w:tcMar>
          </w:tcPr>
          <w:p w14:paraId="049BACE6" w14:textId="5056EFD6" w:rsidR="001A248A" w:rsidRPr="00463CED" w:rsidRDefault="001A248A" w:rsidP="00C23758">
            <w:pPr>
              <w:pStyle w:val="Tablehead"/>
              <w:spacing w:before="60" w:after="60"/>
              <w:jc w:val="left"/>
              <w:rPr>
                <w:lang w:eastAsia="zh-CN"/>
              </w:rPr>
            </w:pPr>
            <w:r w:rsidRPr="00463CED">
              <w:rPr>
                <w:lang w:eastAsia="zh-CN"/>
              </w:rPr>
              <w:t>A</w:t>
            </w:r>
            <w:r w:rsidR="003B13CB" w:rsidRPr="00463CED">
              <w:rPr>
                <w:lang w:eastAsia="zh-CN"/>
              </w:rPr>
              <w:t>ttribution</w:t>
            </w:r>
          </w:p>
        </w:tc>
      </w:tr>
      <w:tr w:rsidR="001A248A" w:rsidRPr="00463CED" w14:paraId="73FA118A" w14:textId="77777777" w:rsidTr="001F3367">
        <w:trPr>
          <w:cantSplit/>
        </w:trPr>
        <w:tc>
          <w:tcPr>
            <w:tcW w:w="1191" w:type="dxa"/>
            <w:shd w:val="clear" w:color="auto" w:fill="auto"/>
            <w:noWrap/>
          </w:tcPr>
          <w:p w14:paraId="5CA045E1" w14:textId="319880F5" w:rsidR="001A248A" w:rsidRPr="00463CED" w:rsidRDefault="00334A3F" w:rsidP="000D3487">
            <w:pPr>
              <w:pStyle w:val="Tabletext"/>
              <w:jc w:val="center"/>
              <w:rPr>
                <w:rStyle w:val="Hyperlink"/>
                <w:rFonts w:asciiTheme="minorHAnsi" w:hAnsiTheme="minorHAnsi" w:cstheme="minorHAnsi"/>
                <w:szCs w:val="22"/>
              </w:rPr>
            </w:pPr>
            <w:hyperlink r:id="rId25" w:history="1">
              <w:r w:rsidR="001A248A" w:rsidRPr="00463CED">
                <w:rPr>
                  <w:rStyle w:val="Hyperlink"/>
                  <w:rFonts w:asciiTheme="minorHAnsi" w:hAnsiTheme="minorHAnsi" w:cstheme="minorHAnsi"/>
                  <w:szCs w:val="22"/>
                </w:rPr>
                <w:t>C22/1</w:t>
              </w:r>
              <w:r w:rsidR="001A248A" w:rsidRPr="00463CED">
                <w:rPr>
                  <w:rStyle w:val="Hyperlink"/>
                  <w:rFonts w:asciiTheme="minorHAnsi" w:hAnsiTheme="minorHAnsi" w:cstheme="minorHAnsi"/>
                  <w:szCs w:val="22"/>
                </w:rPr>
                <w:br/>
                <w:t>(R</w:t>
              </w:r>
              <w:r w:rsidR="008429E5" w:rsidRPr="00463CED">
                <w:rPr>
                  <w:rStyle w:val="Hyperlink"/>
                  <w:rFonts w:asciiTheme="minorHAnsi" w:hAnsiTheme="minorHAnsi" w:cstheme="minorHAnsi"/>
                  <w:szCs w:val="22"/>
                </w:rPr>
                <w:t>é</w:t>
              </w:r>
              <w:r w:rsidR="001A248A" w:rsidRPr="00463CED">
                <w:rPr>
                  <w:rStyle w:val="Hyperlink"/>
                  <w:rFonts w:asciiTheme="minorHAnsi" w:hAnsiTheme="minorHAnsi" w:cstheme="minorHAnsi"/>
                  <w:szCs w:val="22"/>
                </w:rPr>
                <w:t>v.1-2)</w:t>
              </w:r>
            </w:hyperlink>
          </w:p>
        </w:tc>
        <w:tc>
          <w:tcPr>
            <w:tcW w:w="1531" w:type="dxa"/>
            <w:noWrap/>
            <w:tcMar>
              <w:left w:w="57" w:type="dxa"/>
              <w:right w:w="57" w:type="dxa"/>
            </w:tcMar>
          </w:tcPr>
          <w:p w14:paraId="0BA59FF5" w14:textId="77777777" w:rsidR="001A248A" w:rsidRPr="00463CED" w:rsidRDefault="001A248A" w:rsidP="000D3487">
            <w:pPr>
              <w:pStyle w:val="Tabletext"/>
              <w:jc w:val="center"/>
              <w:rPr>
                <w:rFonts w:asciiTheme="minorHAnsi" w:hAnsiTheme="minorHAnsi" w:cstheme="minorHAnsi"/>
                <w:szCs w:val="22"/>
                <w:lang w:eastAsia="zh-CN"/>
              </w:rPr>
            </w:pPr>
            <w:r w:rsidRPr="00463CED">
              <w:rPr>
                <w:rFonts w:asciiTheme="minorHAnsi" w:hAnsiTheme="minorHAnsi" w:cstheme="minorHAnsi"/>
                <w:szCs w:val="22"/>
                <w:lang w:eastAsia="zh-CN"/>
              </w:rPr>
              <w:t>SG</w:t>
            </w:r>
          </w:p>
        </w:tc>
        <w:tc>
          <w:tcPr>
            <w:tcW w:w="6356" w:type="dxa"/>
            <w:tcBorders>
              <w:top w:val="single" w:sz="4" w:space="0" w:color="auto"/>
              <w:left w:val="nil"/>
              <w:bottom w:val="single" w:sz="4" w:space="0" w:color="auto"/>
              <w:right w:val="nil"/>
            </w:tcBorders>
            <w:shd w:val="clear" w:color="auto" w:fill="auto"/>
            <w:noWrap/>
          </w:tcPr>
          <w:p w14:paraId="6BF63DF6" w14:textId="2BDF7008" w:rsidR="001A248A" w:rsidRPr="00463CED" w:rsidRDefault="008429E5" w:rsidP="000D3487">
            <w:pPr>
              <w:pStyle w:val="Tabletext"/>
              <w:rPr>
                <w:rFonts w:asciiTheme="minorHAnsi" w:hAnsiTheme="minorHAnsi" w:cstheme="minorHAnsi"/>
                <w:szCs w:val="22"/>
              </w:rPr>
            </w:pPr>
            <w:r w:rsidRPr="00463CED">
              <w:rPr>
                <w:rFonts w:asciiTheme="minorHAnsi" w:hAnsiTheme="minorHAnsi" w:cstheme="minorHAnsi"/>
                <w:szCs w:val="22"/>
              </w:rPr>
              <w:t>Projet d'ordre du jour de la session de 2022 du Conseil</w:t>
            </w:r>
          </w:p>
        </w:tc>
        <w:tc>
          <w:tcPr>
            <w:tcW w:w="1299" w:type="dxa"/>
            <w:tcBorders>
              <w:top w:val="single" w:sz="4" w:space="0" w:color="auto"/>
              <w:bottom w:val="single" w:sz="4" w:space="0" w:color="auto"/>
            </w:tcBorders>
            <w:shd w:val="clear" w:color="auto" w:fill="auto"/>
            <w:noWrap/>
          </w:tcPr>
          <w:p w14:paraId="60B3FCE7" w14:textId="77777777" w:rsidR="001A248A" w:rsidRPr="00463CED" w:rsidRDefault="001A248A" w:rsidP="000D3487">
            <w:pPr>
              <w:pStyle w:val="Tabletext"/>
              <w:jc w:val="center"/>
              <w:rPr>
                <w:rFonts w:asciiTheme="minorHAnsi" w:hAnsiTheme="minorHAnsi" w:cstheme="minorHAnsi"/>
                <w:szCs w:val="22"/>
                <w:lang w:eastAsia="zh-CN"/>
              </w:rPr>
            </w:pPr>
            <w:r w:rsidRPr="00463CED">
              <w:rPr>
                <w:rFonts w:asciiTheme="minorHAnsi" w:hAnsiTheme="minorHAnsi" w:cstheme="minorHAnsi"/>
                <w:szCs w:val="22"/>
                <w:lang w:eastAsia="zh-CN"/>
              </w:rPr>
              <w:t>PL</w:t>
            </w:r>
          </w:p>
        </w:tc>
      </w:tr>
      <w:tr w:rsidR="001A248A" w:rsidRPr="00463CED" w14:paraId="36889EDF" w14:textId="77777777" w:rsidTr="001F3367">
        <w:tc>
          <w:tcPr>
            <w:tcW w:w="1191" w:type="dxa"/>
            <w:shd w:val="clear" w:color="auto" w:fill="auto"/>
            <w:noWrap/>
          </w:tcPr>
          <w:p w14:paraId="5B7FE35A" w14:textId="77777777" w:rsidR="001A248A" w:rsidRPr="00463CED" w:rsidRDefault="00334A3F" w:rsidP="000D3487">
            <w:pPr>
              <w:pStyle w:val="Tabletext"/>
              <w:jc w:val="center"/>
              <w:rPr>
                <w:rStyle w:val="Hyperlink"/>
                <w:rFonts w:asciiTheme="minorHAnsi" w:hAnsiTheme="minorHAnsi" w:cstheme="minorHAnsi"/>
                <w:szCs w:val="22"/>
              </w:rPr>
            </w:pPr>
            <w:hyperlink r:id="rId26" w:history="1">
              <w:r w:rsidR="001A248A" w:rsidRPr="00463CED">
                <w:rPr>
                  <w:rStyle w:val="Hyperlink"/>
                  <w:rFonts w:asciiTheme="minorHAnsi" w:hAnsiTheme="minorHAnsi" w:cstheme="minorHAnsi"/>
                  <w:szCs w:val="22"/>
                </w:rPr>
                <w:t>C22/2</w:t>
              </w:r>
            </w:hyperlink>
          </w:p>
        </w:tc>
        <w:tc>
          <w:tcPr>
            <w:tcW w:w="1531" w:type="dxa"/>
            <w:noWrap/>
            <w:tcMar>
              <w:left w:w="57" w:type="dxa"/>
              <w:right w:w="57" w:type="dxa"/>
            </w:tcMar>
          </w:tcPr>
          <w:p w14:paraId="5441D63A"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SG</w:t>
            </w:r>
          </w:p>
        </w:tc>
        <w:tc>
          <w:tcPr>
            <w:tcW w:w="6356" w:type="dxa"/>
            <w:tcBorders>
              <w:top w:val="single" w:sz="4" w:space="0" w:color="auto"/>
              <w:left w:val="nil"/>
              <w:bottom w:val="single" w:sz="4" w:space="0" w:color="auto"/>
              <w:right w:val="single" w:sz="4" w:space="0" w:color="auto"/>
            </w:tcBorders>
            <w:shd w:val="clear" w:color="auto" w:fill="auto"/>
            <w:noWrap/>
          </w:tcPr>
          <w:p w14:paraId="7CC44370" w14:textId="2053DD2A" w:rsidR="001A248A" w:rsidRPr="00463CED" w:rsidRDefault="008429E5" w:rsidP="000D3487">
            <w:pPr>
              <w:pStyle w:val="Tabletext"/>
              <w:rPr>
                <w:rFonts w:asciiTheme="minorHAnsi" w:hAnsiTheme="minorHAnsi" w:cstheme="minorHAnsi"/>
                <w:szCs w:val="22"/>
              </w:rPr>
            </w:pPr>
            <w:r w:rsidRPr="00463CED">
              <w:rPr>
                <w:rFonts w:asciiTheme="minorHAnsi" w:hAnsiTheme="minorHAnsi" w:cstheme="minorHAnsi"/>
                <w:szCs w:val="22"/>
              </w:rPr>
              <w:t xml:space="preserve">Dates et durée proposées pour les sessions de 2023, 2024, 2025 et 2026 du Conseil et dates proposées pour les séries de réunions des Groupes de </w:t>
            </w:r>
            <w:r w:rsidR="00745261" w:rsidRPr="00463CED">
              <w:rPr>
                <w:rFonts w:asciiTheme="minorHAnsi" w:hAnsiTheme="minorHAnsi" w:cstheme="minorHAnsi"/>
                <w:szCs w:val="22"/>
              </w:rPr>
              <w:t xml:space="preserve">travail </w:t>
            </w:r>
            <w:r w:rsidRPr="00463CED">
              <w:rPr>
                <w:rFonts w:asciiTheme="minorHAnsi" w:hAnsiTheme="minorHAnsi" w:cstheme="minorHAnsi"/>
                <w:szCs w:val="22"/>
              </w:rPr>
              <w:t xml:space="preserve">du Conseil et des Groupes </w:t>
            </w:r>
            <w:r w:rsidR="00745261" w:rsidRPr="00463CED">
              <w:rPr>
                <w:rFonts w:asciiTheme="minorHAnsi" w:hAnsiTheme="minorHAnsi" w:cstheme="minorHAnsi"/>
                <w:szCs w:val="22"/>
              </w:rPr>
              <w:t xml:space="preserve">d'experts </w:t>
            </w:r>
            <w:r w:rsidRPr="00463CED">
              <w:rPr>
                <w:rFonts w:asciiTheme="minorHAnsi" w:hAnsiTheme="minorHAnsi" w:cstheme="minorHAnsi"/>
                <w:szCs w:val="22"/>
              </w:rPr>
              <w:t>de 2023, 2024 et 2025</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105C0DC3"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PL</w:t>
            </w:r>
          </w:p>
        </w:tc>
      </w:tr>
      <w:tr w:rsidR="001A248A" w:rsidRPr="00463CED" w14:paraId="4EF8030A" w14:textId="77777777" w:rsidTr="001F3367">
        <w:tc>
          <w:tcPr>
            <w:tcW w:w="1191" w:type="dxa"/>
            <w:shd w:val="clear" w:color="auto" w:fill="auto"/>
            <w:noWrap/>
          </w:tcPr>
          <w:p w14:paraId="3243B139" w14:textId="77777777" w:rsidR="001A248A" w:rsidRPr="00463CED" w:rsidRDefault="00334A3F" w:rsidP="000D3487">
            <w:pPr>
              <w:pStyle w:val="Tabletext"/>
              <w:jc w:val="center"/>
              <w:rPr>
                <w:rStyle w:val="Hyperlink"/>
                <w:rFonts w:asciiTheme="minorHAnsi" w:hAnsiTheme="minorHAnsi" w:cstheme="minorHAnsi"/>
                <w:szCs w:val="22"/>
              </w:rPr>
            </w:pPr>
            <w:hyperlink r:id="rId27" w:history="1">
              <w:r w:rsidR="001A248A" w:rsidRPr="00463CED">
                <w:rPr>
                  <w:rStyle w:val="Hyperlink"/>
                  <w:rFonts w:asciiTheme="minorHAnsi" w:hAnsiTheme="minorHAnsi" w:cstheme="minorHAnsi"/>
                  <w:szCs w:val="22"/>
                </w:rPr>
                <w:t>C22/3</w:t>
              </w:r>
            </w:hyperlink>
          </w:p>
        </w:tc>
        <w:tc>
          <w:tcPr>
            <w:tcW w:w="1531" w:type="dxa"/>
            <w:noWrap/>
            <w:tcMar>
              <w:left w:w="57" w:type="dxa"/>
              <w:right w:w="57" w:type="dxa"/>
            </w:tcMar>
          </w:tcPr>
          <w:p w14:paraId="69F293DF"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SG</w:t>
            </w:r>
          </w:p>
        </w:tc>
        <w:tc>
          <w:tcPr>
            <w:tcW w:w="6356" w:type="dxa"/>
            <w:tcBorders>
              <w:top w:val="single" w:sz="4" w:space="0" w:color="auto"/>
              <w:left w:val="nil"/>
              <w:bottom w:val="single" w:sz="4" w:space="0" w:color="auto"/>
              <w:right w:val="single" w:sz="4" w:space="0" w:color="auto"/>
            </w:tcBorders>
            <w:shd w:val="clear" w:color="auto" w:fill="auto"/>
            <w:noWrap/>
          </w:tcPr>
          <w:p w14:paraId="1A1FCCBF" w14:textId="506A0BEB" w:rsidR="001A248A" w:rsidRPr="00463CED" w:rsidRDefault="008429E5" w:rsidP="000D3487">
            <w:pPr>
              <w:pStyle w:val="Tabletext"/>
              <w:rPr>
                <w:rFonts w:asciiTheme="minorHAnsi" w:hAnsiTheme="minorHAnsi" w:cstheme="minorHAnsi"/>
                <w:szCs w:val="22"/>
              </w:rPr>
            </w:pPr>
            <w:r w:rsidRPr="00463CED">
              <w:rPr>
                <w:rFonts w:asciiTheme="minorHAnsi" w:hAnsiTheme="minorHAnsi" w:cstheme="minorHAnsi"/>
                <w:szCs w:val="22"/>
              </w:rPr>
              <w:t>Résolutions et Décisions du Conseil devenues caduques</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50FE8318"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PL</w:t>
            </w:r>
          </w:p>
        </w:tc>
      </w:tr>
      <w:tr w:rsidR="001A248A" w:rsidRPr="00463CED" w14:paraId="53731588" w14:textId="77777777" w:rsidTr="001F3367">
        <w:tc>
          <w:tcPr>
            <w:tcW w:w="1191" w:type="dxa"/>
            <w:shd w:val="clear" w:color="auto" w:fill="auto"/>
            <w:noWrap/>
          </w:tcPr>
          <w:p w14:paraId="1B996FE0" w14:textId="77777777" w:rsidR="001A248A" w:rsidRPr="00463CED" w:rsidRDefault="00334A3F" w:rsidP="000D3487">
            <w:pPr>
              <w:pStyle w:val="Tabletext"/>
              <w:jc w:val="center"/>
              <w:rPr>
                <w:rStyle w:val="Hyperlink"/>
                <w:rFonts w:asciiTheme="minorHAnsi" w:hAnsiTheme="minorHAnsi" w:cstheme="minorHAnsi"/>
                <w:szCs w:val="22"/>
              </w:rPr>
            </w:pPr>
            <w:hyperlink r:id="rId28" w:history="1">
              <w:r w:rsidR="001A248A" w:rsidRPr="00463CED">
                <w:rPr>
                  <w:rStyle w:val="Hyperlink"/>
                  <w:rFonts w:asciiTheme="minorHAnsi" w:hAnsiTheme="minorHAnsi" w:cstheme="minorHAnsi"/>
                  <w:szCs w:val="22"/>
                </w:rPr>
                <w:t>C22/4</w:t>
              </w:r>
            </w:hyperlink>
          </w:p>
        </w:tc>
        <w:tc>
          <w:tcPr>
            <w:tcW w:w="1531" w:type="dxa"/>
            <w:noWrap/>
            <w:tcMar>
              <w:left w:w="57" w:type="dxa"/>
              <w:right w:w="57" w:type="dxa"/>
            </w:tcMar>
          </w:tcPr>
          <w:p w14:paraId="6865A4A9"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SG</w:t>
            </w:r>
          </w:p>
        </w:tc>
        <w:tc>
          <w:tcPr>
            <w:tcW w:w="6356" w:type="dxa"/>
            <w:tcBorders>
              <w:top w:val="single" w:sz="4" w:space="0" w:color="auto"/>
              <w:left w:val="nil"/>
              <w:bottom w:val="single" w:sz="4" w:space="0" w:color="auto"/>
              <w:right w:val="single" w:sz="4" w:space="0" w:color="auto"/>
            </w:tcBorders>
            <w:shd w:val="clear" w:color="auto" w:fill="auto"/>
            <w:noWrap/>
          </w:tcPr>
          <w:p w14:paraId="1E6AE1C1" w14:textId="085C24C6" w:rsidR="001A248A" w:rsidRPr="00463CED" w:rsidRDefault="008429E5" w:rsidP="000D3487">
            <w:pPr>
              <w:pStyle w:val="Tabletext"/>
              <w:rPr>
                <w:rFonts w:asciiTheme="minorHAnsi" w:hAnsiTheme="minorHAnsi" w:cstheme="minorHAnsi"/>
                <w:szCs w:val="22"/>
              </w:rPr>
            </w:pPr>
            <w:r w:rsidRPr="00463CED">
              <w:rPr>
                <w:rFonts w:asciiTheme="minorHAnsi" w:hAnsiTheme="minorHAnsi" w:cstheme="minorHAnsi"/>
                <w:szCs w:val="22"/>
              </w:rPr>
              <w:t xml:space="preserve">Travaux préparatoires en vue de la </w:t>
            </w:r>
            <w:r w:rsidR="00745261" w:rsidRPr="00463CED">
              <w:rPr>
                <w:rFonts w:asciiTheme="minorHAnsi" w:hAnsiTheme="minorHAnsi" w:cstheme="minorHAnsi"/>
                <w:szCs w:val="22"/>
              </w:rPr>
              <w:t xml:space="preserve">Conférence </w:t>
            </w:r>
            <w:r w:rsidRPr="00463CED">
              <w:rPr>
                <w:rFonts w:asciiTheme="minorHAnsi" w:hAnsiTheme="minorHAnsi" w:cstheme="minorHAnsi"/>
                <w:szCs w:val="22"/>
              </w:rPr>
              <w:t xml:space="preserve">de </w:t>
            </w:r>
            <w:r w:rsidR="00745261" w:rsidRPr="00463CED">
              <w:rPr>
                <w:rFonts w:asciiTheme="minorHAnsi" w:hAnsiTheme="minorHAnsi" w:cstheme="minorHAnsi"/>
                <w:szCs w:val="22"/>
              </w:rPr>
              <w:t xml:space="preserve">plénipotentiaires </w:t>
            </w:r>
            <w:r w:rsidRPr="00463CED">
              <w:rPr>
                <w:rFonts w:asciiTheme="minorHAnsi" w:hAnsiTheme="minorHAnsi" w:cstheme="minorHAnsi"/>
                <w:szCs w:val="22"/>
              </w:rPr>
              <w:t>de</w:t>
            </w:r>
            <w:r w:rsidR="0015310E" w:rsidRPr="00463CED">
              <w:rPr>
                <w:rFonts w:asciiTheme="minorHAnsi" w:hAnsiTheme="minorHAnsi" w:cstheme="minorHAnsi"/>
                <w:szCs w:val="22"/>
              </w:rPr>
              <w:t> </w:t>
            </w:r>
            <w:r w:rsidRPr="00463CED">
              <w:rPr>
                <w:rFonts w:asciiTheme="minorHAnsi" w:hAnsiTheme="minorHAnsi" w:cstheme="minorHAnsi"/>
                <w:szCs w:val="22"/>
              </w:rPr>
              <w:t>2022</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05637458"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PL</w:t>
            </w:r>
          </w:p>
        </w:tc>
      </w:tr>
      <w:tr w:rsidR="001A248A" w:rsidRPr="00463CED" w14:paraId="469FF024" w14:textId="77777777" w:rsidTr="001F3367">
        <w:tc>
          <w:tcPr>
            <w:tcW w:w="1191" w:type="dxa"/>
            <w:tcBorders>
              <w:top w:val="nil"/>
            </w:tcBorders>
            <w:shd w:val="clear" w:color="auto" w:fill="auto"/>
            <w:noWrap/>
          </w:tcPr>
          <w:p w14:paraId="010DD9C7" w14:textId="77777777" w:rsidR="001A248A" w:rsidRPr="00463CED" w:rsidRDefault="00334A3F" w:rsidP="000D3487">
            <w:pPr>
              <w:pStyle w:val="Tabletext"/>
              <w:jc w:val="center"/>
              <w:rPr>
                <w:rStyle w:val="Hyperlink"/>
                <w:rFonts w:asciiTheme="minorHAnsi" w:hAnsiTheme="minorHAnsi" w:cstheme="minorHAnsi"/>
                <w:szCs w:val="22"/>
              </w:rPr>
            </w:pPr>
            <w:hyperlink r:id="rId29" w:history="1">
              <w:r w:rsidR="001A248A" w:rsidRPr="00463CED">
                <w:rPr>
                  <w:rStyle w:val="Hyperlink"/>
                  <w:rFonts w:asciiTheme="minorHAnsi" w:hAnsiTheme="minorHAnsi" w:cstheme="minorHAnsi"/>
                  <w:szCs w:val="22"/>
                </w:rPr>
                <w:t>C22/5</w:t>
              </w:r>
            </w:hyperlink>
          </w:p>
        </w:tc>
        <w:tc>
          <w:tcPr>
            <w:tcW w:w="1531" w:type="dxa"/>
            <w:tcBorders>
              <w:top w:val="nil"/>
            </w:tcBorders>
            <w:noWrap/>
            <w:tcMar>
              <w:left w:w="57" w:type="dxa"/>
              <w:right w:w="57" w:type="dxa"/>
            </w:tcMar>
          </w:tcPr>
          <w:p w14:paraId="0B6852D4"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SG</w:t>
            </w:r>
          </w:p>
        </w:tc>
        <w:tc>
          <w:tcPr>
            <w:tcW w:w="6356" w:type="dxa"/>
            <w:tcBorders>
              <w:top w:val="single" w:sz="4" w:space="0" w:color="auto"/>
              <w:left w:val="nil"/>
              <w:bottom w:val="single" w:sz="4" w:space="0" w:color="auto"/>
              <w:right w:val="single" w:sz="4" w:space="0" w:color="auto"/>
            </w:tcBorders>
            <w:shd w:val="clear" w:color="auto" w:fill="auto"/>
            <w:noWrap/>
          </w:tcPr>
          <w:p w14:paraId="3C3E56F3" w14:textId="0D143F1B" w:rsidR="001A248A" w:rsidRPr="00463CED" w:rsidRDefault="008429E5" w:rsidP="000D3487">
            <w:pPr>
              <w:pStyle w:val="Tabletext"/>
              <w:rPr>
                <w:rFonts w:asciiTheme="minorHAnsi" w:hAnsiTheme="minorHAnsi" w:cstheme="minorHAnsi"/>
                <w:szCs w:val="22"/>
              </w:rPr>
            </w:pPr>
            <w:r w:rsidRPr="00463CED">
              <w:rPr>
                <w:rFonts w:asciiTheme="minorHAnsi" w:hAnsiTheme="minorHAnsi" w:cstheme="minorHAnsi"/>
                <w:szCs w:val="22"/>
              </w:rPr>
              <w:t xml:space="preserve">Rapport sur le sixième Forum </w:t>
            </w:r>
            <w:r w:rsidR="00745261" w:rsidRPr="00463CED">
              <w:rPr>
                <w:rFonts w:asciiTheme="minorHAnsi" w:hAnsiTheme="minorHAnsi" w:cstheme="minorHAnsi"/>
                <w:szCs w:val="22"/>
              </w:rPr>
              <w:t xml:space="preserve">mondial </w:t>
            </w:r>
            <w:r w:rsidRPr="00463CED">
              <w:rPr>
                <w:rFonts w:asciiTheme="minorHAnsi" w:hAnsiTheme="minorHAnsi" w:cstheme="minorHAnsi"/>
                <w:szCs w:val="22"/>
              </w:rPr>
              <w:t xml:space="preserve">des </w:t>
            </w:r>
            <w:r w:rsidR="00745261" w:rsidRPr="00463CED">
              <w:rPr>
                <w:rFonts w:asciiTheme="minorHAnsi" w:hAnsiTheme="minorHAnsi" w:cstheme="minorHAnsi"/>
                <w:szCs w:val="22"/>
              </w:rPr>
              <w:t xml:space="preserve">politiques </w:t>
            </w:r>
            <w:r w:rsidRPr="00463CED">
              <w:rPr>
                <w:rFonts w:asciiTheme="minorHAnsi" w:hAnsiTheme="minorHAnsi" w:cstheme="minorHAnsi"/>
                <w:szCs w:val="22"/>
              </w:rPr>
              <w:t xml:space="preserve">de </w:t>
            </w:r>
            <w:r w:rsidR="00745261" w:rsidRPr="00463CED">
              <w:rPr>
                <w:rFonts w:asciiTheme="minorHAnsi" w:hAnsiTheme="minorHAnsi" w:cstheme="minorHAnsi"/>
                <w:szCs w:val="22"/>
              </w:rPr>
              <w:t>télécommunication</w:t>
            </w:r>
            <w:r w:rsidRPr="00463CED">
              <w:rPr>
                <w:rFonts w:asciiTheme="minorHAnsi" w:hAnsiTheme="minorHAnsi" w:cstheme="minorHAnsi"/>
                <w:szCs w:val="22"/>
              </w:rPr>
              <w:t>/TIC (FMPT-21)</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3E9A75A4"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PL</w:t>
            </w:r>
          </w:p>
        </w:tc>
      </w:tr>
      <w:tr w:rsidR="001A248A" w:rsidRPr="00463CED" w14:paraId="6D241132" w14:textId="77777777" w:rsidTr="001F3367">
        <w:tc>
          <w:tcPr>
            <w:tcW w:w="1191" w:type="dxa"/>
            <w:shd w:val="clear" w:color="auto" w:fill="auto"/>
            <w:noWrap/>
          </w:tcPr>
          <w:p w14:paraId="00CC6D93" w14:textId="77777777" w:rsidR="001A248A" w:rsidRPr="00463CED" w:rsidRDefault="00334A3F" w:rsidP="000D3487">
            <w:pPr>
              <w:pStyle w:val="Tabletext"/>
              <w:jc w:val="center"/>
              <w:rPr>
                <w:rStyle w:val="Hyperlink"/>
                <w:rFonts w:asciiTheme="minorHAnsi" w:hAnsiTheme="minorHAnsi" w:cstheme="minorHAnsi"/>
                <w:szCs w:val="22"/>
              </w:rPr>
            </w:pPr>
            <w:hyperlink r:id="rId30" w:history="1">
              <w:r w:rsidR="001A248A" w:rsidRPr="00463CED">
                <w:rPr>
                  <w:rStyle w:val="Hyperlink"/>
                  <w:rFonts w:asciiTheme="minorHAnsi" w:hAnsiTheme="minorHAnsi" w:cstheme="minorHAnsi"/>
                  <w:szCs w:val="22"/>
                </w:rPr>
                <w:t>C22/6</w:t>
              </w:r>
            </w:hyperlink>
          </w:p>
        </w:tc>
        <w:tc>
          <w:tcPr>
            <w:tcW w:w="1531" w:type="dxa"/>
            <w:noWrap/>
            <w:tcMar>
              <w:left w:w="57" w:type="dxa"/>
              <w:right w:w="57" w:type="dxa"/>
            </w:tcMar>
          </w:tcPr>
          <w:p w14:paraId="3D94415F"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SG</w:t>
            </w:r>
          </w:p>
        </w:tc>
        <w:tc>
          <w:tcPr>
            <w:tcW w:w="6356" w:type="dxa"/>
            <w:tcBorders>
              <w:top w:val="single" w:sz="4" w:space="0" w:color="auto"/>
              <w:left w:val="nil"/>
              <w:bottom w:val="single" w:sz="4" w:space="0" w:color="auto"/>
              <w:right w:val="single" w:sz="4" w:space="0" w:color="auto"/>
            </w:tcBorders>
            <w:shd w:val="clear" w:color="auto" w:fill="auto"/>
            <w:noWrap/>
          </w:tcPr>
          <w:p w14:paraId="7B9CB05A" w14:textId="30D5F9ED" w:rsidR="001A248A" w:rsidRPr="00463CED" w:rsidRDefault="008429E5" w:rsidP="000D3487">
            <w:pPr>
              <w:pStyle w:val="Tabletext"/>
              <w:rPr>
                <w:rFonts w:asciiTheme="minorHAnsi" w:hAnsiTheme="minorHAnsi" w:cstheme="minorHAnsi"/>
                <w:szCs w:val="22"/>
              </w:rPr>
            </w:pPr>
            <w:r w:rsidRPr="00463CED">
              <w:rPr>
                <w:rFonts w:asciiTheme="minorHAnsi" w:hAnsiTheme="minorHAnsi" w:cstheme="minorHAnsi"/>
                <w:szCs w:val="22"/>
              </w:rPr>
              <w:t>Activités de l'UIT relatives à la Résolution 70 (Rév. Dubaï, 2018) de la Conférence de plénipotentiaires</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45266601"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PL</w:t>
            </w:r>
          </w:p>
        </w:tc>
      </w:tr>
      <w:tr w:rsidR="001A248A" w:rsidRPr="00463CED" w14:paraId="141C1F8E" w14:textId="77777777" w:rsidTr="001F3367">
        <w:tc>
          <w:tcPr>
            <w:tcW w:w="1191" w:type="dxa"/>
            <w:shd w:val="clear" w:color="auto" w:fill="auto"/>
            <w:noWrap/>
          </w:tcPr>
          <w:p w14:paraId="1BB4AD64" w14:textId="3FD3A4F7" w:rsidR="001A248A" w:rsidRPr="00463CED" w:rsidRDefault="00334A3F" w:rsidP="000D3487">
            <w:pPr>
              <w:pStyle w:val="Tabletext"/>
              <w:jc w:val="center"/>
              <w:rPr>
                <w:rStyle w:val="Hyperlink"/>
                <w:rFonts w:asciiTheme="minorHAnsi" w:hAnsiTheme="minorHAnsi" w:cstheme="minorHAnsi"/>
                <w:szCs w:val="22"/>
              </w:rPr>
            </w:pPr>
            <w:hyperlink r:id="rId31" w:history="1">
              <w:r w:rsidR="001A248A" w:rsidRPr="00463CED">
                <w:rPr>
                  <w:rStyle w:val="Hyperlink"/>
                  <w:rFonts w:asciiTheme="minorHAnsi" w:hAnsiTheme="minorHAnsi" w:cstheme="minorHAnsi"/>
                  <w:szCs w:val="22"/>
                </w:rPr>
                <w:t>C22/7</w:t>
              </w:r>
              <w:r w:rsidR="001A248A" w:rsidRPr="00463CED">
                <w:rPr>
                  <w:rStyle w:val="Hyperlink"/>
                  <w:rFonts w:asciiTheme="minorHAnsi" w:hAnsiTheme="minorHAnsi" w:cstheme="minorHAnsi"/>
                  <w:szCs w:val="22"/>
                </w:rPr>
                <w:br/>
                <w:t>(R</w:t>
              </w:r>
              <w:r w:rsidR="008429E5" w:rsidRPr="00463CED">
                <w:rPr>
                  <w:rStyle w:val="Hyperlink"/>
                  <w:rFonts w:asciiTheme="minorHAnsi" w:hAnsiTheme="minorHAnsi" w:cstheme="minorHAnsi"/>
                  <w:szCs w:val="22"/>
                </w:rPr>
                <w:t>é</w:t>
              </w:r>
              <w:r w:rsidR="001A248A" w:rsidRPr="00463CED">
                <w:rPr>
                  <w:rStyle w:val="Hyperlink"/>
                  <w:rFonts w:asciiTheme="minorHAnsi" w:hAnsiTheme="minorHAnsi" w:cstheme="minorHAnsi"/>
                  <w:szCs w:val="22"/>
                </w:rPr>
                <w:t>v.1)</w:t>
              </w:r>
            </w:hyperlink>
          </w:p>
        </w:tc>
        <w:tc>
          <w:tcPr>
            <w:tcW w:w="1531" w:type="dxa"/>
            <w:noWrap/>
            <w:tcMar>
              <w:left w:w="57" w:type="dxa"/>
              <w:right w:w="57" w:type="dxa"/>
            </w:tcMar>
          </w:tcPr>
          <w:p w14:paraId="7D6CA37A"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SG</w:t>
            </w:r>
          </w:p>
        </w:tc>
        <w:tc>
          <w:tcPr>
            <w:tcW w:w="6356" w:type="dxa"/>
            <w:tcBorders>
              <w:top w:val="single" w:sz="4" w:space="0" w:color="auto"/>
              <w:left w:val="nil"/>
              <w:bottom w:val="single" w:sz="4" w:space="0" w:color="auto"/>
              <w:right w:val="single" w:sz="4" w:space="0" w:color="auto"/>
            </w:tcBorders>
            <w:shd w:val="clear" w:color="auto" w:fill="auto"/>
            <w:noWrap/>
          </w:tcPr>
          <w:p w14:paraId="4BC86A78" w14:textId="1329A128" w:rsidR="001A248A" w:rsidRPr="00463CED" w:rsidRDefault="008429E5" w:rsidP="000D3487">
            <w:pPr>
              <w:pStyle w:val="Tabletext"/>
              <w:rPr>
                <w:rFonts w:asciiTheme="minorHAnsi" w:hAnsiTheme="minorHAnsi" w:cstheme="minorHAnsi"/>
                <w:szCs w:val="22"/>
              </w:rPr>
            </w:pPr>
            <w:r w:rsidRPr="00463CED">
              <w:rPr>
                <w:rFonts w:asciiTheme="minorHAnsi" w:hAnsiTheme="minorHAnsi" w:cstheme="minorHAnsi"/>
                <w:szCs w:val="22"/>
              </w:rPr>
              <w:t>Rapport sur les progrès réalisés concernant le projet de locaux du siège de l'Union</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62A94DD7"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COM</w:t>
            </w:r>
          </w:p>
        </w:tc>
      </w:tr>
      <w:tr w:rsidR="001A248A" w:rsidRPr="00463CED" w14:paraId="3BB1AE51" w14:textId="77777777" w:rsidTr="001F3367">
        <w:tc>
          <w:tcPr>
            <w:tcW w:w="1191" w:type="dxa"/>
            <w:shd w:val="clear" w:color="auto" w:fill="auto"/>
            <w:noWrap/>
          </w:tcPr>
          <w:p w14:paraId="15F33406" w14:textId="77777777" w:rsidR="001A248A" w:rsidRPr="00463CED" w:rsidRDefault="00334A3F" w:rsidP="000D3487">
            <w:pPr>
              <w:pStyle w:val="Tabletext"/>
              <w:jc w:val="center"/>
              <w:rPr>
                <w:rStyle w:val="Hyperlink"/>
                <w:rFonts w:asciiTheme="minorHAnsi" w:hAnsiTheme="minorHAnsi" w:cstheme="minorHAnsi"/>
                <w:szCs w:val="22"/>
              </w:rPr>
            </w:pPr>
            <w:hyperlink r:id="rId32" w:history="1">
              <w:r w:rsidR="001A248A" w:rsidRPr="00463CED">
                <w:rPr>
                  <w:rStyle w:val="Hyperlink"/>
                  <w:rFonts w:asciiTheme="minorHAnsi" w:hAnsiTheme="minorHAnsi" w:cstheme="minorHAnsi"/>
                  <w:szCs w:val="22"/>
                </w:rPr>
                <w:t>C22/8</w:t>
              </w:r>
            </w:hyperlink>
          </w:p>
        </w:tc>
        <w:tc>
          <w:tcPr>
            <w:tcW w:w="1531" w:type="dxa"/>
            <w:noWrap/>
            <w:tcMar>
              <w:left w:w="57" w:type="dxa"/>
              <w:right w:w="57" w:type="dxa"/>
            </w:tcMar>
          </w:tcPr>
          <w:p w14:paraId="2E1F8ED1" w14:textId="6CEA26A0" w:rsidR="001A248A" w:rsidRPr="00463CED" w:rsidRDefault="00DC724E"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Président du GTC-SMSI/ODD</w:t>
            </w:r>
          </w:p>
        </w:tc>
        <w:tc>
          <w:tcPr>
            <w:tcW w:w="6356" w:type="dxa"/>
            <w:tcBorders>
              <w:top w:val="single" w:sz="4" w:space="0" w:color="auto"/>
              <w:left w:val="nil"/>
              <w:bottom w:val="single" w:sz="4" w:space="0" w:color="auto"/>
              <w:right w:val="single" w:sz="4" w:space="0" w:color="auto"/>
            </w:tcBorders>
            <w:shd w:val="clear" w:color="auto" w:fill="auto"/>
            <w:noWrap/>
          </w:tcPr>
          <w:p w14:paraId="0BB6AA17" w14:textId="11EE55A8" w:rsidR="001A248A" w:rsidRPr="00463CED" w:rsidRDefault="008429E5" w:rsidP="000D3487">
            <w:pPr>
              <w:pStyle w:val="Tabletext"/>
              <w:rPr>
                <w:rFonts w:asciiTheme="minorHAnsi" w:hAnsiTheme="minorHAnsi" w:cstheme="minorHAnsi"/>
                <w:szCs w:val="22"/>
              </w:rPr>
            </w:pPr>
            <w:r w:rsidRPr="00463CED">
              <w:rPr>
                <w:rFonts w:asciiTheme="minorHAnsi" w:hAnsiTheme="minorHAnsi" w:cstheme="minorHAnsi"/>
                <w:szCs w:val="22"/>
              </w:rPr>
              <w:t xml:space="preserve">Rapport </w:t>
            </w:r>
            <w:r w:rsidR="00B10135">
              <w:rPr>
                <w:rFonts w:asciiTheme="minorHAnsi" w:hAnsiTheme="minorHAnsi" w:cstheme="minorHAnsi"/>
                <w:szCs w:val="22"/>
              </w:rPr>
              <w:t xml:space="preserve">du Président du Groupe de travail du Conseil sur le SMSI/ODD </w:t>
            </w:r>
            <w:r w:rsidRPr="00463CED">
              <w:rPr>
                <w:rFonts w:asciiTheme="minorHAnsi" w:hAnsiTheme="minorHAnsi" w:cstheme="minorHAnsi"/>
                <w:szCs w:val="22"/>
              </w:rPr>
              <w:t>sur les résultats des réunions du GTC-SMSI/ODD tenues depuis la session de 2021 du Conseil</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79A7F6BD"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PL</w:t>
            </w:r>
          </w:p>
        </w:tc>
      </w:tr>
      <w:tr w:rsidR="001A248A" w:rsidRPr="00463CED" w14:paraId="5B00F24D" w14:textId="77777777" w:rsidTr="001F3367">
        <w:tc>
          <w:tcPr>
            <w:tcW w:w="1191" w:type="dxa"/>
            <w:shd w:val="clear" w:color="auto" w:fill="auto"/>
            <w:noWrap/>
          </w:tcPr>
          <w:p w14:paraId="2A79246E" w14:textId="77777777" w:rsidR="001A248A" w:rsidRPr="00463CED" w:rsidRDefault="00334A3F" w:rsidP="000D3487">
            <w:pPr>
              <w:pStyle w:val="Tabletext"/>
              <w:jc w:val="center"/>
              <w:rPr>
                <w:rStyle w:val="Hyperlink"/>
                <w:rFonts w:asciiTheme="minorHAnsi" w:hAnsiTheme="minorHAnsi" w:cstheme="minorHAnsi"/>
                <w:szCs w:val="22"/>
              </w:rPr>
            </w:pPr>
            <w:hyperlink r:id="rId33" w:history="1">
              <w:r w:rsidR="001A248A" w:rsidRPr="00463CED">
                <w:rPr>
                  <w:rStyle w:val="Hyperlink"/>
                  <w:rFonts w:asciiTheme="minorHAnsi" w:hAnsiTheme="minorHAnsi" w:cstheme="minorHAnsi"/>
                  <w:szCs w:val="22"/>
                </w:rPr>
                <w:t>C22/9</w:t>
              </w:r>
            </w:hyperlink>
          </w:p>
        </w:tc>
        <w:tc>
          <w:tcPr>
            <w:tcW w:w="1531" w:type="dxa"/>
            <w:noWrap/>
            <w:tcMar>
              <w:left w:w="57" w:type="dxa"/>
              <w:right w:w="57" w:type="dxa"/>
            </w:tcMar>
          </w:tcPr>
          <w:p w14:paraId="047762FC"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SG</w:t>
            </w:r>
          </w:p>
        </w:tc>
        <w:tc>
          <w:tcPr>
            <w:tcW w:w="6356" w:type="dxa"/>
            <w:tcBorders>
              <w:top w:val="single" w:sz="4" w:space="0" w:color="auto"/>
              <w:left w:val="nil"/>
              <w:bottom w:val="single" w:sz="4" w:space="0" w:color="auto"/>
              <w:right w:val="single" w:sz="4" w:space="0" w:color="auto"/>
            </w:tcBorders>
            <w:shd w:val="clear" w:color="auto" w:fill="auto"/>
            <w:noWrap/>
          </w:tcPr>
          <w:p w14:paraId="731D1AE9" w14:textId="56D6FA6A" w:rsidR="001A248A" w:rsidRPr="00463CED" w:rsidRDefault="008429E5" w:rsidP="000D3487">
            <w:pPr>
              <w:pStyle w:val="Tabletext"/>
              <w:rPr>
                <w:rFonts w:asciiTheme="minorHAnsi" w:hAnsiTheme="minorHAnsi" w:cstheme="minorHAnsi"/>
                <w:szCs w:val="22"/>
              </w:rPr>
            </w:pPr>
            <w:r w:rsidRPr="00463CED">
              <w:rPr>
                <w:rFonts w:asciiTheme="minorHAnsi" w:hAnsiTheme="minorHAnsi" w:cstheme="minorHAnsi"/>
                <w:szCs w:val="22"/>
              </w:rPr>
              <w:t>Examen annuel des produits et des charges</w:t>
            </w:r>
            <w:r w:rsidR="00544EC8" w:rsidRPr="00463CED">
              <w:rPr>
                <w:rFonts w:asciiTheme="minorHAnsi" w:hAnsiTheme="minorHAnsi" w:cstheme="minorHAnsi"/>
                <w:szCs w:val="22"/>
              </w:rPr>
              <w:t xml:space="preserve"> –</w:t>
            </w:r>
            <w:r w:rsidRPr="00463CED">
              <w:rPr>
                <w:rFonts w:asciiTheme="minorHAnsi" w:hAnsiTheme="minorHAnsi" w:cstheme="minorHAnsi"/>
                <w:szCs w:val="22"/>
              </w:rPr>
              <w:t xml:space="preserve"> mesures d'efficacité</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3E9E53C8"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COM</w:t>
            </w:r>
          </w:p>
        </w:tc>
      </w:tr>
      <w:tr w:rsidR="001A248A" w:rsidRPr="00463CED" w14:paraId="01751C91" w14:textId="77777777" w:rsidTr="001F3367">
        <w:tc>
          <w:tcPr>
            <w:tcW w:w="1191" w:type="dxa"/>
            <w:shd w:val="clear" w:color="auto" w:fill="auto"/>
            <w:noWrap/>
          </w:tcPr>
          <w:p w14:paraId="4E5C5B39" w14:textId="77777777" w:rsidR="001A248A" w:rsidRPr="00463CED" w:rsidRDefault="00334A3F" w:rsidP="000D3487">
            <w:pPr>
              <w:pStyle w:val="Tabletext"/>
              <w:jc w:val="center"/>
              <w:rPr>
                <w:rStyle w:val="Hyperlink"/>
                <w:rFonts w:asciiTheme="minorHAnsi" w:hAnsiTheme="minorHAnsi" w:cstheme="minorHAnsi"/>
                <w:szCs w:val="22"/>
              </w:rPr>
            </w:pPr>
            <w:hyperlink r:id="rId34" w:history="1">
              <w:r w:rsidR="001A248A" w:rsidRPr="00463CED">
                <w:rPr>
                  <w:rStyle w:val="Hyperlink"/>
                  <w:rFonts w:asciiTheme="minorHAnsi" w:hAnsiTheme="minorHAnsi" w:cstheme="minorHAnsi"/>
                  <w:szCs w:val="22"/>
                </w:rPr>
                <w:t>C22/10</w:t>
              </w:r>
            </w:hyperlink>
          </w:p>
        </w:tc>
        <w:tc>
          <w:tcPr>
            <w:tcW w:w="1531" w:type="dxa"/>
            <w:noWrap/>
            <w:tcMar>
              <w:left w:w="57" w:type="dxa"/>
              <w:right w:w="57" w:type="dxa"/>
            </w:tcMar>
          </w:tcPr>
          <w:p w14:paraId="48247F16"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SG</w:t>
            </w:r>
          </w:p>
        </w:tc>
        <w:tc>
          <w:tcPr>
            <w:tcW w:w="6356" w:type="dxa"/>
            <w:tcBorders>
              <w:top w:val="single" w:sz="4" w:space="0" w:color="auto"/>
              <w:left w:val="nil"/>
              <w:bottom w:val="single" w:sz="4" w:space="0" w:color="auto"/>
              <w:right w:val="single" w:sz="4" w:space="0" w:color="auto"/>
            </w:tcBorders>
            <w:shd w:val="clear" w:color="auto" w:fill="auto"/>
            <w:noWrap/>
          </w:tcPr>
          <w:p w14:paraId="3B2C3F9E" w14:textId="6F93291D" w:rsidR="001A248A" w:rsidRPr="00463CED" w:rsidRDefault="008429E5" w:rsidP="000D3487">
            <w:pPr>
              <w:pStyle w:val="Tabletext"/>
              <w:rPr>
                <w:rFonts w:asciiTheme="minorHAnsi" w:hAnsiTheme="minorHAnsi" w:cstheme="minorHAnsi"/>
                <w:szCs w:val="22"/>
              </w:rPr>
            </w:pPr>
            <w:r w:rsidRPr="00463CED">
              <w:rPr>
                <w:rFonts w:asciiTheme="minorHAnsi" w:hAnsiTheme="minorHAnsi" w:cstheme="minorHAnsi"/>
                <w:szCs w:val="22"/>
              </w:rPr>
              <w:t>Recrutement d'un cabinet de conseil en gestion externe indépendant pour les manifestations ITU Telecom et recommandations: suivi</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2B9154F6"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PL</w:t>
            </w:r>
          </w:p>
        </w:tc>
      </w:tr>
      <w:tr w:rsidR="001A248A" w:rsidRPr="00463CED" w14:paraId="6E581205" w14:textId="77777777" w:rsidTr="001F3367">
        <w:tc>
          <w:tcPr>
            <w:tcW w:w="1191" w:type="dxa"/>
            <w:shd w:val="clear" w:color="auto" w:fill="auto"/>
            <w:noWrap/>
          </w:tcPr>
          <w:p w14:paraId="04D586D3" w14:textId="02BEFCE2" w:rsidR="001A248A" w:rsidRPr="00463CED" w:rsidRDefault="00334A3F" w:rsidP="000D3487">
            <w:pPr>
              <w:pStyle w:val="Tabletext"/>
              <w:jc w:val="center"/>
              <w:rPr>
                <w:rStyle w:val="Hyperlink"/>
                <w:rFonts w:asciiTheme="minorHAnsi" w:hAnsiTheme="minorHAnsi" w:cstheme="minorHAnsi"/>
                <w:szCs w:val="22"/>
              </w:rPr>
            </w:pPr>
            <w:hyperlink r:id="rId35" w:history="1">
              <w:r w:rsidR="001A248A" w:rsidRPr="00463CED">
                <w:rPr>
                  <w:rStyle w:val="Hyperlink"/>
                  <w:rFonts w:asciiTheme="minorHAnsi" w:hAnsiTheme="minorHAnsi" w:cstheme="minorHAnsi"/>
                  <w:szCs w:val="22"/>
                </w:rPr>
                <w:t>C22/11</w:t>
              </w:r>
              <w:r w:rsidR="001A248A" w:rsidRPr="00463CED">
                <w:rPr>
                  <w:rStyle w:val="Hyperlink"/>
                  <w:rFonts w:asciiTheme="minorHAnsi" w:hAnsiTheme="minorHAnsi" w:cstheme="minorHAnsi"/>
                  <w:szCs w:val="22"/>
                </w:rPr>
                <w:br/>
              </w:r>
              <w:r w:rsidR="001A248A" w:rsidRPr="00463CED">
                <w:rPr>
                  <w:rStyle w:val="Hyperlink"/>
                  <w:rFonts w:asciiTheme="minorHAnsi" w:hAnsiTheme="minorHAnsi" w:cstheme="minorHAnsi"/>
                  <w:szCs w:val="22"/>
                  <w:lang w:eastAsia="zh-CN"/>
                </w:rPr>
                <w:t>(R</w:t>
              </w:r>
              <w:r w:rsidR="008429E5" w:rsidRPr="00463CED">
                <w:rPr>
                  <w:rStyle w:val="Hyperlink"/>
                  <w:rFonts w:asciiTheme="minorHAnsi" w:hAnsiTheme="minorHAnsi" w:cstheme="minorHAnsi"/>
                  <w:szCs w:val="22"/>
                  <w:lang w:eastAsia="zh-CN"/>
                </w:rPr>
                <w:t>é</w:t>
              </w:r>
              <w:r w:rsidR="001A248A" w:rsidRPr="00463CED">
                <w:rPr>
                  <w:rStyle w:val="Hyperlink"/>
                  <w:rFonts w:asciiTheme="minorHAnsi" w:hAnsiTheme="minorHAnsi" w:cstheme="minorHAnsi"/>
                  <w:szCs w:val="22"/>
                  <w:lang w:eastAsia="zh-CN"/>
                </w:rPr>
                <w:t>v.1)</w:t>
              </w:r>
            </w:hyperlink>
          </w:p>
        </w:tc>
        <w:tc>
          <w:tcPr>
            <w:tcW w:w="1531" w:type="dxa"/>
            <w:noWrap/>
            <w:tcMar>
              <w:left w:w="57" w:type="dxa"/>
              <w:right w:w="57" w:type="dxa"/>
            </w:tcMar>
          </w:tcPr>
          <w:p w14:paraId="0EA1FD36"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SG</w:t>
            </w:r>
          </w:p>
        </w:tc>
        <w:tc>
          <w:tcPr>
            <w:tcW w:w="6356" w:type="dxa"/>
            <w:tcBorders>
              <w:top w:val="single" w:sz="4" w:space="0" w:color="auto"/>
              <w:left w:val="nil"/>
              <w:bottom w:val="single" w:sz="4" w:space="0" w:color="auto"/>
              <w:right w:val="single" w:sz="4" w:space="0" w:color="auto"/>
            </w:tcBorders>
            <w:shd w:val="clear" w:color="auto" w:fill="auto"/>
            <w:noWrap/>
          </w:tcPr>
          <w:p w14:paraId="777BB433" w14:textId="68908109" w:rsidR="001A248A" w:rsidRPr="00463CED" w:rsidRDefault="00030CCC" w:rsidP="000D3487">
            <w:pPr>
              <w:pStyle w:val="Tabletext"/>
              <w:rPr>
                <w:rFonts w:asciiTheme="minorHAnsi" w:hAnsiTheme="minorHAnsi" w:cstheme="minorHAnsi"/>
                <w:szCs w:val="22"/>
              </w:rPr>
            </w:pPr>
            <w:r w:rsidRPr="00463CED">
              <w:rPr>
                <w:rFonts w:asciiTheme="minorHAnsi" w:hAnsiTheme="minorHAnsi" w:cstheme="minorHAnsi"/>
                <w:szCs w:val="22"/>
              </w:rPr>
              <w:t>Arriérés et comptes spéciaux d'arriérés</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5FBCF035"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COM</w:t>
            </w:r>
          </w:p>
        </w:tc>
      </w:tr>
      <w:tr w:rsidR="001A248A" w:rsidRPr="00463CED" w14:paraId="6DC10397" w14:textId="77777777" w:rsidTr="001F3367">
        <w:tc>
          <w:tcPr>
            <w:tcW w:w="1191" w:type="dxa"/>
            <w:shd w:val="clear" w:color="auto" w:fill="auto"/>
            <w:noWrap/>
          </w:tcPr>
          <w:p w14:paraId="43B831D1" w14:textId="77777777" w:rsidR="001A248A" w:rsidRPr="00463CED" w:rsidRDefault="00334A3F" w:rsidP="000D3487">
            <w:pPr>
              <w:pStyle w:val="Tabletext"/>
              <w:jc w:val="center"/>
              <w:rPr>
                <w:rStyle w:val="Hyperlink"/>
                <w:rFonts w:asciiTheme="minorHAnsi" w:hAnsiTheme="minorHAnsi" w:cstheme="minorHAnsi"/>
                <w:szCs w:val="22"/>
              </w:rPr>
            </w:pPr>
            <w:hyperlink r:id="rId36" w:history="1">
              <w:r w:rsidR="001A248A" w:rsidRPr="00463CED">
                <w:rPr>
                  <w:rStyle w:val="Hyperlink"/>
                  <w:rFonts w:asciiTheme="minorHAnsi" w:hAnsiTheme="minorHAnsi" w:cstheme="minorHAnsi"/>
                  <w:szCs w:val="22"/>
                </w:rPr>
                <w:t>C22/12</w:t>
              </w:r>
            </w:hyperlink>
          </w:p>
        </w:tc>
        <w:tc>
          <w:tcPr>
            <w:tcW w:w="1531" w:type="dxa"/>
            <w:noWrap/>
            <w:tcMar>
              <w:left w:w="57" w:type="dxa"/>
              <w:right w:w="57" w:type="dxa"/>
            </w:tcMar>
          </w:tcPr>
          <w:p w14:paraId="0C5BFD44" w14:textId="7A0EC4DD" w:rsidR="001A248A" w:rsidRPr="00463CED" w:rsidRDefault="00DC724E"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Présidente du GTC-LANG</w:t>
            </w:r>
          </w:p>
        </w:tc>
        <w:tc>
          <w:tcPr>
            <w:tcW w:w="6356" w:type="dxa"/>
            <w:tcBorders>
              <w:top w:val="single" w:sz="4" w:space="0" w:color="auto"/>
              <w:left w:val="nil"/>
              <w:bottom w:val="single" w:sz="4" w:space="0" w:color="auto"/>
              <w:right w:val="single" w:sz="4" w:space="0" w:color="auto"/>
            </w:tcBorders>
            <w:shd w:val="clear" w:color="auto" w:fill="auto"/>
            <w:noWrap/>
          </w:tcPr>
          <w:p w14:paraId="400FC11E" w14:textId="1C633319" w:rsidR="001A248A" w:rsidRPr="00463CED" w:rsidRDefault="00030CCC" w:rsidP="000D3487">
            <w:pPr>
              <w:pStyle w:val="Tabletext"/>
              <w:rPr>
                <w:rFonts w:asciiTheme="minorHAnsi" w:hAnsiTheme="minorHAnsi" w:cstheme="minorHAnsi"/>
                <w:szCs w:val="22"/>
              </w:rPr>
            </w:pPr>
            <w:r w:rsidRPr="00463CED">
              <w:rPr>
                <w:rFonts w:asciiTheme="minorHAnsi" w:hAnsiTheme="minorHAnsi" w:cstheme="minorHAnsi"/>
                <w:szCs w:val="22"/>
              </w:rPr>
              <w:t>Rapport de la Présidente du Groupe de travail du Conseil sur l'utilisation des six langues officielles de l'Union (GTC-LANG)</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37706435"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PL</w:t>
            </w:r>
          </w:p>
        </w:tc>
      </w:tr>
      <w:tr w:rsidR="001A248A" w:rsidRPr="00463CED" w14:paraId="3EFDC3C3" w14:textId="77777777" w:rsidTr="001F3367">
        <w:tc>
          <w:tcPr>
            <w:tcW w:w="1191" w:type="dxa"/>
            <w:shd w:val="clear" w:color="auto" w:fill="auto"/>
            <w:noWrap/>
          </w:tcPr>
          <w:p w14:paraId="20B3BCDB" w14:textId="76F03955" w:rsidR="001A248A" w:rsidRPr="00463CED" w:rsidRDefault="00334A3F" w:rsidP="000D3487">
            <w:pPr>
              <w:pStyle w:val="Tabletext"/>
              <w:jc w:val="center"/>
              <w:rPr>
                <w:rStyle w:val="Hyperlink"/>
                <w:rFonts w:asciiTheme="minorHAnsi" w:hAnsiTheme="minorHAnsi" w:cstheme="minorHAnsi"/>
                <w:szCs w:val="22"/>
              </w:rPr>
            </w:pPr>
            <w:hyperlink r:id="rId37" w:history="1">
              <w:r w:rsidR="001A248A" w:rsidRPr="00463CED">
                <w:rPr>
                  <w:rStyle w:val="Hyperlink"/>
                  <w:rFonts w:asciiTheme="minorHAnsi" w:hAnsiTheme="minorHAnsi" w:cstheme="minorHAnsi"/>
                  <w:szCs w:val="22"/>
                </w:rPr>
                <w:t>C22/13</w:t>
              </w:r>
              <w:r w:rsidR="001A248A" w:rsidRPr="00463CED">
                <w:rPr>
                  <w:rStyle w:val="Hyperlink"/>
                  <w:rFonts w:asciiTheme="minorHAnsi" w:hAnsiTheme="minorHAnsi" w:cstheme="minorHAnsi"/>
                  <w:szCs w:val="22"/>
                </w:rPr>
                <w:br/>
                <w:t>(R</w:t>
              </w:r>
              <w:r w:rsidR="00030CCC" w:rsidRPr="00463CED">
                <w:rPr>
                  <w:rStyle w:val="Hyperlink"/>
                  <w:rFonts w:asciiTheme="minorHAnsi" w:hAnsiTheme="minorHAnsi" w:cstheme="minorHAnsi"/>
                  <w:szCs w:val="22"/>
                </w:rPr>
                <w:t>é</w:t>
              </w:r>
              <w:r w:rsidR="001A248A" w:rsidRPr="00463CED">
                <w:rPr>
                  <w:rStyle w:val="Hyperlink"/>
                  <w:rFonts w:asciiTheme="minorHAnsi" w:hAnsiTheme="minorHAnsi" w:cstheme="minorHAnsi"/>
                  <w:szCs w:val="22"/>
                </w:rPr>
                <w:t>v.1)</w:t>
              </w:r>
            </w:hyperlink>
          </w:p>
        </w:tc>
        <w:tc>
          <w:tcPr>
            <w:tcW w:w="1531" w:type="dxa"/>
            <w:noWrap/>
            <w:tcMar>
              <w:left w:w="57" w:type="dxa"/>
              <w:right w:w="57" w:type="dxa"/>
            </w:tcMar>
          </w:tcPr>
          <w:p w14:paraId="2A60E0EC"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SG</w:t>
            </w:r>
          </w:p>
        </w:tc>
        <w:tc>
          <w:tcPr>
            <w:tcW w:w="6356" w:type="dxa"/>
            <w:tcBorders>
              <w:top w:val="single" w:sz="4" w:space="0" w:color="auto"/>
              <w:left w:val="nil"/>
              <w:bottom w:val="single" w:sz="4" w:space="0" w:color="auto"/>
              <w:right w:val="single" w:sz="4" w:space="0" w:color="auto"/>
            </w:tcBorders>
            <w:shd w:val="clear" w:color="auto" w:fill="auto"/>
            <w:noWrap/>
          </w:tcPr>
          <w:p w14:paraId="61A17C86" w14:textId="4C979552" w:rsidR="001A248A" w:rsidRPr="00463CED" w:rsidRDefault="00030CCC" w:rsidP="000D3487">
            <w:pPr>
              <w:pStyle w:val="Tabletext"/>
              <w:rPr>
                <w:rFonts w:asciiTheme="minorHAnsi" w:hAnsiTheme="minorHAnsi" w:cstheme="minorHAnsi"/>
                <w:szCs w:val="22"/>
              </w:rPr>
            </w:pPr>
            <w:r w:rsidRPr="00463CED">
              <w:rPr>
                <w:rFonts w:asciiTheme="minorHAnsi" w:hAnsiTheme="minorHAnsi" w:cstheme="minorHAnsi"/>
                <w:szCs w:val="22"/>
              </w:rPr>
              <w:t>Rapport sur la mise en œuvre de la politique et du cadre de l'UIT en matière d'accessibilité</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0B3302C4"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PL</w:t>
            </w:r>
          </w:p>
        </w:tc>
      </w:tr>
      <w:tr w:rsidR="001A248A" w:rsidRPr="00463CED" w14:paraId="355D203A" w14:textId="77777777" w:rsidTr="001F3367">
        <w:tc>
          <w:tcPr>
            <w:tcW w:w="1191" w:type="dxa"/>
            <w:shd w:val="clear" w:color="auto" w:fill="auto"/>
            <w:noWrap/>
          </w:tcPr>
          <w:p w14:paraId="284BF046" w14:textId="77777777" w:rsidR="001A248A" w:rsidRPr="00463CED" w:rsidRDefault="00334A3F" w:rsidP="000D3487">
            <w:pPr>
              <w:pStyle w:val="Tabletext"/>
              <w:jc w:val="center"/>
              <w:rPr>
                <w:rStyle w:val="Hyperlink"/>
                <w:rFonts w:asciiTheme="minorHAnsi" w:hAnsiTheme="minorHAnsi" w:cstheme="minorHAnsi"/>
                <w:szCs w:val="22"/>
              </w:rPr>
            </w:pPr>
            <w:hyperlink r:id="rId38" w:history="1">
              <w:r w:rsidR="001A248A" w:rsidRPr="00463CED">
                <w:rPr>
                  <w:rStyle w:val="Hyperlink"/>
                  <w:rFonts w:asciiTheme="minorHAnsi" w:hAnsiTheme="minorHAnsi" w:cstheme="minorHAnsi"/>
                  <w:szCs w:val="22"/>
                </w:rPr>
                <w:t>C22/14</w:t>
              </w:r>
            </w:hyperlink>
          </w:p>
        </w:tc>
        <w:tc>
          <w:tcPr>
            <w:tcW w:w="1531" w:type="dxa"/>
            <w:noWrap/>
            <w:tcMar>
              <w:left w:w="57" w:type="dxa"/>
              <w:right w:w="57" w:type="dxa"/>
            </w:tcMar>
          </w:tcPr>
          <w:p w14:paraId="044D7E82"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SG</w:t>
            </w:r>
          </w:p>
        </w:tc>
        <w:tc>
          <w:tcPr>
            <w:tcW w:w="6356" w:type="dxa"/>
            <w:tcBorders>
              <w:top w:val="single" w:sz="4" w:space="0" w:color="auto"/>
              <w:left w:val="nil"/>
              <w:bottom w:val="single" w:sz="4" w:space="0" w:color="auto"/>
              <w:right w:val="single" w:sz="4" w:space="0" w:color="auto"/>
            </w:tcBorders>
            <w:shd w:val="clear" w:color="auto" w:fill="auto"/>
            <w:noWrap/>
          </w:tcPr>
          <w:p w14:paraId="2BFAE2DF" w14:textId="09C1F6C4" w:rsidR="001A248A" w:rsidRPr="00463CED" w:rsidRDefault="00030CCC" w:rsidP="000D3487">
            <w:pPr>
              <w:pStyle w:val="Tabletext"/>
              <w:rPr>
                <w:rFonts w:asciiTheme="minorHAnsi" w:hAnsiTheme="minorHAnsi" w:cstheme="minorHAnsi"/>
                <w:szCs w:val="22"/>
              </w:rPr>
            </w:pPr>
            <w:r w:rsidRPr="00463CED">
              <w:rPr>
                <w:rFonts w:asciiTheme="minorHAnsi" w:hAnsiTheme="minorHAnsi" w:cstheme="minorHAnsi"/>
                <w:szCs w:val="22"/>
              </w:rPr>
              <w:t xml:space="preserve">Rapport du </w:t>
            </w:r>
            <w:r w:rsidR="00745261" w:rsidRPr="00463CED">
              <w:rPr>
                <w:rFonts w:asciiTheme="minorHAnsi" w:hAnsiTheme="minorHAnsi" w:cstheme="minorHAnsi"/>
                <w:szCs w:val="22"/>
              </w:rPr>
              <w:t xml:space="preserve">Bureau </w:t>
            </w:r>
            <w:r w:rsidRPr="00463CED">
              <w:rPr>
                <w:rFonts w:asciiTheme="minorHAnsi" w:hAnsiTheme="minorHAnsi" w:cstheme="minorHAnsi"/>
                <w:szCs w:val="22"/>
              </w:rPr>
              <w:t>de l'éthique</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52DE4DD7"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COM</w:t>
            </w:r>
          </w:p>
        </w:tc>
      </w:tr>
      <w:tr w:rsidR="001A248A" w:rsidRPr="00463CED" w14:paraId="4C770879" w14:textId="77777777" w:rsidTr="001F3367">
        <w:tc>
          <w:tcPr>
            <w:tcW w:w="1191" w:type="dxa"/>
            <w:shd w:val="clear" w:color="auto" w:fill="auto"/>
            <w:noWrap/>
          </w:tcPr>
          <w:p w14:paraId="50AA12DB" w14:textId="77777777" w:rsidR="001A248A" w:rsidRPr="00463CED" w:rsidRDefault="00334A3F" w:rsidP="000D3487">
            <w:pPr>
              <w:pStyle w:val="Tabletext"/>
              <w:jc w:val="center"/>
              <w:rPr>
                <w:rStyle w:val="Hyperlink"/>
                <w:rFonts w:asciiTheme="minorHAnsi" w:hAnsiTheme="minorHAnsi" w:cstheme="minorHAnsi"/>
                <w:szCs w:val="22"/>
              </w:rPr>
            </w:pPr>
            <w:hyperlink r:id="rId39" w:history="1">
              <w:r w:rsidR="001A248A" w:rsidRPr="00463CED">
                <w:rPr>
                  <w:rStyle w:val="Hyperlink"/>
                  <w:rFonts w:asciiTheme="minorHAnsi" w:hAnsiTheme="minorHAnsi" w:cstheme="minorHAnsi"/>
                  <w:szCs w:val="22"/>
                </w:rPr>
                <w:t>C22/15</w:t>
              </w:r>
            </w:hyperlink>
          </w:p>
        </w:tc>
        <w:tc>
          <w:tcPr>
            <w:tcW w:w="1531" w:type="dxa"/>
            <w:noWrap/>
            <w:tcMar>
              <w:left w:w="57" w:type="dxa"/>
              <w:right w:w="57" w:type="dxa"/>
            </w:tcMar>
          </w:tcPr>
          <w:p w14:paraId="27A247D5" w14:textId="112B5014" w:rsidR="001A248A" w:rsidRPr="00463CED" w:rsidRDefault="00DC724E"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Président du GTC-COP</w:t>
            </w:r>
          </w:p>
        </w:tc>
        <w:tc>
          <w:tcPr>
            <w:tcW w:w="6356" w:type="dxa"/>
            <w:tcBorders>
              <w:top w:val="single" w:sz="4" w:space="0" w:color="auto"/>
              <w:left w:val="nil"/>
              <w:bottom w:val="single" w:sz="4" w:space="0" w:color="auto"/>
              <w:right w:val="single" w:sz="4" w:space="0" w:color="auto"/>
            </w:tcBorders>
            <w:shd w:val="clear" w:color="auto" w:fill="auto"/>
            <w:noWrap/>
          </w:tcPr>
          <w:p w14:paraId="17AA7BEA" w14:textId="27BFEA8B" w:rsidR="001A248A" w:rsidRPr="00463CED" w:rsidRDefault="00030CCC" w:rsidP="000D3487">
            <w:pPr>
              <w:pStyle w:val="Tabletext"/>
              <w:rPr>
                <w:rFonts w:asciiTheme="minorHAnsi" w:hAnsiTheme="minorHAnsi" w:cstheme="minorHAnsi"/>
                <w:szCs w:val="22"/>
              </w:rPr>
            </w:pPr>
            <w:r w:rsidRPr="00463CED">
              <w:rPr>
                <w:rFonts w:asciiTheme="minorHAnsi" w:hAnsiTheme="minorHAnsi" w:cstheme="minorHAnsi"/>
                <w:szCs w:val="22"/>
              </w:rPr>
              <w:t xml:space="preserve">Rapport du Président du Groupe de travail du Conseil sur la </w:t>
            </w:r>
            <w:r w:rsidRPr="00C23758">
              <w:rPr>
                <w:rFonts w:asciiTheme="minorHAnsi" w:hAnsiTheme="minorHAnsi" w:cstheme="minorHAnsi"/>
                <w:spacing w:val="-2"/>
                <w:szCs w:val="22"/>
              </w:rPr>
              <w:t>protection en ligne des enfants – Résultats de la dix-huitième réunion</w:t>
            </w:r>
            <w:r w:rsidRPr="00463CED">
              <w:rPr>
                <w:rFonts w:asciiTheme="minorHAnsi" w:hAnsiTheme="minorHAnsi" w:cstheme="minorHAnsi"/>
                <w:szCs w:val="22"/>
              </w:rPr>
              <w:t xml:space="preserve"> </w:t>
            </w:r>
            <w:r w:rsidRPr="00C23758">
              <w:rPr>
                <w:rFonts w:asciiTheme="minorHAnsi" w:hAnsiTheme="minorHAnsi" w:cstheme="minorHAnsi"/>
                <w:spacing w:val="-2"/>
                <w:szCs w:val="22"/>
              </w:rPr>
              <w:t xml:space="preserve">du Groupe de </w:t>
            </w:r>
            <w:r w:rsidR="00745261" w:rsidRPr="00C23758">
              <w:rPr>
                <w:rFonts w:asciiTheme="minorHAnsi" w:hAnsiTheme="minorHAnsi" w:cstheme="minorHAnsi"/>
                <w:spacing w:val="-2"/>
                <w:szCs w:val="22"/>
              </w:rPr>
              <w:t xml:space="preserve">travail </w:t>
            </w:r>
            <w:r w:rsidRPr="00C23758">
              <w:rPr>
                <w:rFonts w:asciiTheme="minorHAnsi" w:hAnsiTheme="minorHAnsi" w:cstheme="minorHAnsi"/>
                <w:spacing w:val="-2"/>
                <w:szCs w:val="22"/>
              </w:rPr>
              <w:t>du Conseil sur la protection en ligne des enfants</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02608911"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PL</w:t>
            </w:r>
          </w:p>
        </w:tc>
      </w:tr>
      <w:tr w:rsidR="001A248A" w:rsidRPr="00463CED" w14:paraId="006129D5" w14:textId="77777777" w:rsidTr="001F3367">
        <w:tc>
          <w:tcPr>
            <w:tcW w:w="1191" w:type="dxa"/>
            <w:shd w:val="clear" w:color="auto" w:fill="auto"/>
            <w:noWrap/>
          </w:tcPr>
          <w:p w14:paraId="0D8CE5C0" w14:textId="77777777" w:rsidR="001A248A" w:rsidRPr="00463CED" w:rsidRDefault="00334A3F" w:rsidP="000D3487">
            <w:pPr>
              <w:pStyle w:val="Tabletext"/>
              <w:jc w:val="center"/>
              <w:rPr>
                <w:rStyle w:val="Hyperlink"/>
                <w:rFonts w:asciiTheme="minorHAnsi" w:hAnsiTheme="minorHAnsi" w:cstheme="minorHAnsi"/>
                <w:szCs w:val="22"/>
              </w:rPr>
            </w:pPr>
            <w:hyperlink r:id="rId40" w:history="1">
              <w:r w:rsidR="001A248A" w:rsidRPr="00463CED">
                <w:rPr>
                  <w:rStyle w:val="Hyperlink"/>
                  <w:rFonts w:asciiTheme="minorHAnsi" w:hAnsiTheme="minorHAnsi" w:cstheme="minorHAnsi"/>
                  <w:szCs w:val="22"/>
                </w:rPr>
                <w:t>C22/16</w:t>
              </w:r>
            </w:hyperlink>
          </w:p>
        </w:tc>
        <w:tc>
          <w:tcPr>
            <w:tcW w:w="1531" w:type="dxa"/>
            <w:noWrap/>
            <w:tcMar>
              <w:left w:w="57" w:type="dxa"/>
              <w:right w:w="57" w:type="dxa"/>
            </w:tcMar>
          </w:tcPr>
          <w:p w14:paraId="7156AE6B"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SG</w:t>
            </w:r>
          </w:p>
        </w:tc>
        <w:tc>
          <w:tcPr>
            <w:tcW w:w="6356" w:type="dxa"/>
            <w:tcBorders>
              <w:top w:val="single" w:sz="4" w:space="0" w:color="auto"/>
              <w:left w:val="nil"/>
              <w:bottom w:val="single" w:sz="4" w:space="0" w:color="auto"/>
              <w:right w:val="single" w:sz="4" w:space="0" w:color="auto"/>
            </w:tcBorders>
            <w:shd w:val="clear" w:color="auto" w:fill="auto"/>
            <w:noWrap/>
          </w:tcPr>
          <w:p w14:paraId="256E3D80" w14:textId="67987B0C" w:rsidR="001A248A" w:rsidRPr="00463CED" w:rsidRDefault="00030CCC" w:rsidP="000D3487">
            <w:pPr>
              <w:pStyle w:val="Tabletext"/>
              <w:rPr>
                <w:rFonts w:asciiTheme="minorHAnsi" w:hAnsiTheme="minorHAnsi" w:cstheme="minorHAnsi"/>
                <w:szCs w:val="22"/>
              </w:rPr>
            </w:pPr>
            <w:r w:rsidRPr="00463CED">
              <w:rPr>
                <w:rFonts w:asciiTheme="minorHAnsi" w:hAnsiTheme="minorHAnsi" w:cstheme="minorHAnsi"/>
                <w:szCs w:val="22"/>
              </w:rPr>
              <w:t>Recouvrement des coûts pour le traitement des fiches de notification des réseaux à satellite</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113A3071"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COM</w:t>
            </w:r>
          </w:p>
        </w:tc>
      </w:tr>
      <w:tr w:rsidR="001A248A" w:rsidRPr="00463CED" w14:paraId="08A1F2E6" w14:textId="77777777" w:rsidTr="001F3367">
        <w:tc>
          <w:tcPr>
            <w:tcW w:w="1191" w:type="dxa"/>
            <w:shd w:val="clear" w:color="auto" w:fill="auto"/>
            <w:noWrap/>
          </w:tcPr>
          <w:p w14:paraId="2A8E8E7F" w14:textId="77777777" w:rsidR="001A248A" w:rsidRPr="00463CED" w:rsidRDefault="00334A3F" w:rsidP="000D3487">
            <w:pPr>
              <w:pStyle w:val="Tabletext"/>
              <w:jc w:val="center"/>
              <w:rPr>
                <w:rStyle w:val="Hyperlink"/>
                <w:rFonts w:asciiTheme="minorHAnsi" w:hAnsiTheme="minorHAnsi" w:cstheme="minorHAnsi"/>
                <w:szCs w:val="22"/>
              </w:rPr>
            </w:pPr>
            <w:hyperlink r:id="rId41" w:history="1">
              <w:r w:rsidR="001A248A" w:rsidRPr="00463CED">
                <w:rPr>
                  <w:rStyle w:val="Hyperlink"/>
                  <w:rFonts w:asciiTheme="minorHAnsi" w:hAnsiTheme="minorHAnsi" w:cstheme="minorHAnsi"/>
                  <w:szCs w:val="22"/>
                </w:rPr>
                <w:t>C22/17</w:t>
              </w:r>
            </w:hyperlink>
          </w:p>
        </w:tc>
        <w:tc>
          <w:tcPr>
            <w:tcW w:w="1531" w:type="dxa"/>
            <w:noWrap/>
            <w:tcMar>
              <w:left w:w="57" w:type="dxa"/>
              <w:right w:w="57" w:type="dxa"/>
            </w:tcMar>
          </w:tcPr>
          <w:p w14:paraId="39FD67DE"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SG</w:t>
            </w:r>
          </w:p>
        </w:tc>
        <w:tc>
          <w:tcPr>
            <w:tcW w:w="6356" w:type="dxa"/>
            <w:tcBorders>
              <w:top w:val="single" w:sz="4" w:space="0" w:color="auto"/>
              <w:left w:val="nil"/>
              <w:bottom w:val="single" w:sz="4" w:space="0" w:color="auto"/>
              <w:right w:val="single" w:sz="4" w:space="0" w:color="auto"/>
            </w:tcBorders>
            <w:shd w:val="clear" w:color="auto" w:fill="auto"/>
            <w:noWrap/>
          </w:tcPr>
          <w:p w14:paraId="49868DAF" w14:textId="43621064" w:rsidR="001A248A" w:rsidRPr="00463CED" w:rsidRDefault="00030CCC" w:rsidP="000D3487">
            <w:pPr>
              <w:pStyle w:val="Tabletext"/>
              <w:rPr>
                <w:rFonts w:asciiTheme="minorHAnsi" w:hAnsiTheme="minorHAnsi" w:cstheme="minorHAnsi"/>
                <w:szCs w:val="22"/>
              </w:rPr>
            </w:pPr>
            <w:r w:rsidRPr="00463CED">
              <w:rPr>
                <w:rFonts w:asciiTheme="minorHAnsi" w:hAnsiTheme="minorHAnsi" w:cstheme="minorHAnsi"/>
                <w:szCs w:val="22"/>
              </w:rPr>
              <w:t>Journée mondiale des télécommunications et de la société de l'information</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49F64AD7"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PL</w:t>
            </w:r>
          </w:p>
        </w:tc>
      </w:tr>
      <w:tr w:rsidR="001A248A" w:rsidRPr="00463CED" w14:paraId="1554DB5B" w14:textId="77777777" w:rsidTr="001F3367">
        <w:tc>
          <w:tcPr>
            <w:tcW w:w="1191" w:type="dxa"/>
            <w:shd w:val="clear" w:color="auto" w:fill="auto"/>
            <w:noWrap/>
          </w:tcPr>
          <w:p w14:paraId="47F01E65" w14:textId="77777777" w:rsidR="001A248A" w:rsidRPr="00463CED" w:rsidRDefault="00334A3F" w:rsidP="000D3487">
            <w:pPr>
              <w:pStyle w:val="Tabletext"/>
              <w:jc w:val="center"/>
              <w:rPr>
                <w:rStyle w:val="Hyperlink"/>
                <w:rFonts w:asciiTheme="minorHAnsi" w:hAnsiTheme="minorHAnsi" w:cstheme="minorHAnsi"/>
                <w:szCs w:val="22"/>
              </w:rPr>
            </w:pPr>
            <w:hyperlink r:id="rId42" w:history="1">
              <w:r w:rsidR="001A248A" w:rsidRPr="00463CED">
                <w:rPr>
                  <w:rStyle w:val="Hyperlink"/>
                  <w:rFonts w:asciiTheme="minorHAnsi" w:hAnsiTheme="minorHAnsi" w:cstheme="minorHAnsi"/>
                  <w:szCs w:val="22"/>
                </w:rPr>
                <w:t>C22/18</w:t>
              </w:r>
            </w:hyperlink>
          </w:p>
        </w:tc>
        <w:tc>
          <w:tcPr>
            <w:tcW w:w="1531" w:type="dxa"/>
            <w:noWrap/>
            <w:tcMar>
              <w:left w:w="57" w:type="dxa"/>
              <w:right w:w="57" w:type="dxa"/>
            </w:tcMar>
          </w:tcPr>
          <w:p w14:paraId="61CAF569"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SG</w:t>
            </w:r>
          </w:p>
        </w:tc>
        <w:tc>
          <w:tcPr>
            <w:tcW w:w="6356" w:type="dxa"/>
            <w:tcBorders>
              <w:top w:val="single" w:sz="4" w:space="0" w:color="auto"/>
              <w:left w:val="nil"/>
              <w:bottom w:val="single" w:sz="4" w:space="0" w:color="auto"/>
              <w:right w:val="single" w:sz="4" w:space="0" w:color="auto"/>
            </w:tcBorders>
            <w:shd w:val="clear" w:color="auto" w:fill="auto"/>
            <w:noWrap/>
          </w:tcPr>
          <w:p w14:paraId="4235AC7D" w14:textId="31D4B022" w:rsidR="001A248A" w:rsidRPr="00463CED" w:rsidRDefault="00030CCC" w:rsidP="000D3487">
            <w:pPr>
              <w:pStyle w:val="Tabletext"/>
              <w:rPr>
                <w:rFonts w:asciiTheme="minorHAnsi" w:hAnsiTheme="minorHAnsi" w:cstheme="minorHAnsi"/>
                <w:szCs w:val="22"/>
              </w:rPr>
            </w:pPr>
            <w:r w:rsidRPr="00463CED">
              <w:rPr>
                <w:rFonts w:asciiTheme="minorHAnsi" w:hAnsiTheme="minorHAnsi" w:cstheme="minorHAnsi"/>
                <w:szCs w:val="22"/>
              </w:rPr>
              <w:t>Activités de l'UIT relatives au renforcement du rôle de l'Union dans l'instauration de la confiance et de la sécurité dans l'utilisation des technologies de l'information et de la communication</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20270E1B"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PL</w:t>
            </w:r>
          </w:p>
        </w:tc>
      </w:tr>
      <w:tr w:rsidR="001A248A" w:rsidRPr="00463CED" w14:paraId="2F0D04CB" w14:textId="77777777" w:rsidTr="001F3367">
        <w:tc>
          <w:tcPr>
            <w:tcW w:w="1191" w:type="dxa"/>
            <w:shd w:val="clear" w:color="auto" w:fill="auto"/>
            <w:noWrap/>
          </w:tcPr>
          <w:p w14:paraId="736FF8B7" w14:textId="04921B8C" w:rsidR="001A248A" w:rsidRPr="00463CED" w:rsidRDefault="00334A3F" w:rsidP="000D3487">
            <w:pPr>
              <w:pStyle w:val="Tabletext"/>
              <w:jc w:val="center"/>
              <w:rPr>
                <w:rStyle w:val="Hyperlink"/>
                <w:rFonts w:asciiTheme="minorHAnsi" w:hAnsiTheme="minorHAnsi" w:cstheme="minorHAnsi"/>
                <w:szCs w:val="22"/>
              </w:rPr>
            </w:pPr>
            <w:hyperlink r:id="rId43" w:history="1">
              <w:r w:rsidR="001A248A" w:rsidRPr="00463CED">
                <w:rPr>
                  <w:rStyle w:val="Hyperlink"/>
                  <w:rFonts w:asciiTheme="minorHAnsi" w:hAnsiTheme="minorHAnsi" w:cstheme="minorHAnsi"/>
                  <w:szCs w:val="22"/>
                </w:rPr>
                <w:t>C22/19</w:t>
              </w:r>
              <w:r w:rsidR="001A248A" w:rsidRPr="00463CED">
                <w:rPr>
                  <w:rStyle w:val="Hyperlink"/>
                  <w:rFonts w:asciiTheme="minorHAnsi" w:hAnsiTheme="minorHAnsi" w:cstheme="minorHAnsi"/>
                  <w:szCs w:val="22"/>
                </w:rPr>
                <w:br/>
                <w:t>(R</w:t>
              </w:r>
              <w:r w:rsidR="00232AD4" w:rsidRPr="00463CED">
                <w:rPr>
                  <w:rStyle w:val="Hyperlink"/>
                  <w:rFonts w:asciiTheme="minorHAnsi" w:hAnsiTheme="minorHAnsi" w:cstheme="minorHAnsi"/>
                  <w:szCs w:val="22"/>
                </w:rPr>
                <w:t>é</w:t>
              </w:r>
              <w:r w:rsidR="001A248A" w:rsidRPr="00463CED">
                <w:rPr>
                  <w:rStyle w:val="Hyperlink"/>
                  <w:rFonts w:asciiTheme="minorHAnsi" w:hAnsiTheme="minorHAnsi" w:cstheme="minorHAnsi"/>
                  <w:szCs w:val="22"/>
                </w:rPr>
                <w:t>v.1-2)</w:t>
              </w:r>
            </w:hyperlink>
          </w:p>
        </w:tc>
        <w:tc>
          <w:tcPr>
            <w:tcW w:w="1531" w:type="dxa"/>
            <w:noWrap/>
            <w:tcMar>
              <w:left w:w="57" w:type="dxa"/>
              <w:right w:w="57" w:type="dxa"/>
            </w:tcMar>
          </w:tcPr>
          <w:p w14:paraId="29A56956"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SG</w:t>
            </w:r>
          </w:p>
        </w:tc>
        <w:tc>
          <w:tcPr>
            <w:tcW w:w="6356" w:type="dxa"/>
            <w:tcBorders>
              <w:top w:val="single" w:sz="4" w:space="0" w:color="auto"/>
              <w:left w:val="nil"/>
              <w:bottom w:val="single" w:sz="4" w:space="0" w:color="auto"/>
              <w:right w:val="single" w:sz="4" w:space="0" w:color="auto"/>
            </w:tcBorders>
            <w:shd w:val="clear" w:color="auto" w:fill="auto"/>
            <w:noWrap/>
          </w:tcPr>
          <w:p w14:paraId="49C6CE99" w14:textId="03BCD064" w:rsidR="001A248A" w:rsidRPr="00463CED" w:rsidRDefault="00030CCC" w:rsidP="000D3487">
            <w:pPr>
              <w:pStyle w:val="Tabletext"/>
              <w:rPr>
                <w:rFonts w:asciiTheme="minorHAnsi" w:hAnsiTheme="minorHAnsi" w:cstheme="minorHAnsi"/>
                <w:szCs w:val="22"/>
              </w:rPr>
            </w:pPr>
            <w:r w:rsidRPr="00463CED">
              <w:rPr>
                <w:rFonts w:asciiTheme="minorHAnsi" w:hAnsiTheme="minorHAnsi" w:cstheme="minorHAnsi"/>
                <w:szCs w:val="22"/>
              </w:rPr>
              <w:t>Rapport sur les manifestations ITU Telecom World</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6AF0B2EC"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PL</w:t>
            </w:r>
          </w:p>
        </w:tc>
      </w:tr>
      <w:tr w:rsidR="001A248A" w:rsidRPr="00463CED" w14:paraId="793A6B7D" w14:textId="77777777" w:rsidTr="001F3367">
        <w:tc>
          <w:tcPr>
            <w:tcW w:w="1191" w:type="dxa"/>
            <w:shd w:val="clear" w:color="auto" w:fill="auto"/>
            <w:noWrap/>
          </w:tcPr>
          <w:p w14:paraId="217D995E" w14:textId="77777777" w:rsidR="001A248A" w:rsidRPr="00463CED" w:rsidRDefault="00334A3F" w:rsidP="000D3487">
            <w:pPr>
              <w:pStyle w:val="Tabletext"/>
              <w:jc w:val="center"/>
              <w:rPr>
                <w:rStyle w:val="Hyperlink"/>
                <w:rFonts w:asciiTheme="minorHAnsi" w:hAnsiTheme="minorHAnsi" w:cstheme="minorHAnsi"/>
                <w:szCs w:val="22"/>
              </w:rPr>
            </w:pPr>
            <w:hyperlink r:id="rId44" w:history="1">
              <w:r w:rsidR="001A248A" w:rsidRPr="00463CED">
                <w:rPr>
                  <w:rStyle w:val="Hyperlink"/>
                  <w:rFonts w:asciiTheme="minorHAnsi" w:hAnsiTheme="minorHAnsi" w:cstheme="minorHAnsi"/>
                  <w:szCs w:val="22"/>
                </w:rPr>
                <w:t>C22/20</w:t>
              </w:r>
            </w:hyperlink>
          </w:p>
        </w:tc>
        <w:tc>
          <w:tcPr>
            <w:tcW w:w="1531" w:type="dxa"/>
            <w:noWrap/>
            <w:tcMar>
              <w:left w:w="57" w:type="dxa"/>
              <w:right w:w="57" w:type="dxa"/>
            </w:tcMar>
          </w:tcPr>
          <w:p w14:paraId="6A7178C6"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SG</w:t>
            </w:r>
          </w:p>
        </w:tc>
        <w:tc>
          <w:tcPr>
            <w:tcW w:w="6356" w:type="dxa"/>
            <w:tcBorders>
              <w:top w:val="single" w:sz="4" w:space="0" w:color="auto"/>
              <w:left w:val="nil"/>
              <w:bottom w:val="single" w:sz="4" w:space="0" w:color="auto"/>
              <w:right w:val="single" w:sz="4" w:space="0" w:color="auto"/>
            </w:tcBorders>
            <w:shd w:val="clear" w:color="auto" w:fill="auto"/>
            <w:noWrap/>
          </w:tcPr>
          <w:p w14:paraId="1E3324AA" w14:textId="47B564EA" w:rsidR="001A248A" w:rsidRPr="00463CED" w:rsidRDefault="00030CCC" w:rsidP="000D3487">
            <w:pPr>
              <w:pStyle w:val="Tabletext"/>
              <w:rPr>
                <w:rFonts w:asciiTheme="minorHAnsi" w:hAnsiTheme="minorHAnsi" w:cstheme="minorHAnsi"/>
                <w:szCs w:val="22"/>
              </w:rPr>
            </w:pPr>
            <w:r w:rsidRPr="00463CED">
              <w:rPr>
                <w:rFonts w:asciiTheme="minorHAnsi" w:hAnsiTheme="minorHAnsi" w:cstheme="minorHAnsi"/>
                <w:szCs w:val="22"/>
              </w:rPr>
              <w:t xml:space="preserve">Rapport du Groupe de </w:t>
            </w:r>
            <w:r w:rsidR="00745261" w:rsidRPr="00463CED">
              <w:rPr>
                <w:rFonts w:asciiTheme="minorHAnsi" w:hAnsiTheme="minorHAnsi" w:cstheme="minorHAnsi"/>
                <w:szCs w:val="22"/>
              </w:rPr>
              <w:t xml:space="preserve">travail </w:t>
            </w:r>
            <w:r w:rsidRPr="00463CED">
              <w:rPr>
                <w:rFonts w:asciiTheme="minorHAnsi" w:hAnsiTheme="minorHAnsi" w:cstheme="minorHAnsi"/>
                <w:szCs w:val="22"/>
              </w:rPr>
              <w:t>sur les contrôles internes</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2B125458"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COM</w:t>
            </w:r>
          </w:p>
        </w:tc>
      </w:tr>
      <w:tr w:rsidR="001A248A" w:rsidRPr="00463CED" w14:paraId="03738E7F" w14:textId="77777777" w:rsidTr="001F3367">
        <w:tc>
          <w:tcPr>
            <w:tcW w:w="1191" w:type="dxa"/>
            <w:shd w:val="clear" w:color="auto" w:fill="auto"/>
            <w:noWrap/>
          </w:tcPr>
          <w:p w14:paraId="513A8B1A" w14:textId="77777777" w:rsidR="001A248A" w:rsidRPr="00463CED" w:rsidRDefault="00334A3F" w:rsidP="000D3487">
            <w:pPr>
              <w:pStyle w:val="Tabletext"/>
              <w:jc w:val="center"/>
              <w:rPr>
                <w:rStyle w:val="Hyperlink"/>
                <w:rFonts w:asciiTheme="minorHAnsi" w:hAnsiTheme="minorHAnsi" w:cstheme="minorHAnsi"/>
                <w:szCs w:val="22"/>
              </w:rPr>
            </w:pPr>
            <w:hyperlink r:id="rId45" w:history="1">
              <w:r w:rsidR="001A248A" w:rsidRPr="00463CED">
                <w:rPr>
                  <w:rStyle w:val="Hyperlink"/>
                  <w:rFonts w:asciiTheme="minorHAnsi" w:hAnsiTheme="minorHAnsi" w:cstheme="minorHAnsi"/>
                  <w:szCs w:val="22"/>
                </w:rPr>
                <w:t>C22/21</w:t>
              </w:r>
            </w:hyperlink>
          </w:p>
        </w:tc>
        <w:tc>
          <w:tcPr>
            <w:tcW w:w="1531" w:type="dxa"/>
            <w:noWrap/>
            <w:tcMar>
              <w:left w:w="57" w:type="dxa"/>
              <w:right w:w="57" w:type="dxa"/>
            </w:tcMar>
          </w:tcPr>
          <w:p w14:paraId="4DF7457A"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SG</w:t>
            </w:r>
          </w:p>
        </w:tc>
        <w:tc>
          <w:tcPr>
            <w:tcW w:w="6356" w:type="dxa"/>
            <w:tcBorders>
              <w:top w:val="single" w:sz="4" w:space="0" w:color="auto"/>
              <w:left w:val="nil"/>
              <w:bottom w:val="single" w:sz="4" w:space="0" w:color="auto"/>
              <w:right w:val="single" w:sz="4" w:space="0" w:color="auto"/>
            </w:tcBorders>
            <w:shd w:val="clear" w:color="auto" w:fill="auto"/>
            <w:noWrap/>
          </w:tcPr>
          <w:p w14:paraId="22313BC7" w14:textId="67DEF1AD" w:rsidR="001A248A" w:rsidRPr="00463CED" w:rsidRDefault="00030CCC" w:rsidP="000D3487">
            <w:pPr>
              <w:pStyle w:val="Tabletext"/>
              <w:rPr>
                <w:rFonts w:asciiTheme="minorHAnsi" w:hAnsiTheme="minorHAnsi" w:cstheme="minorHAnsi"/>
                <w:szCs w:val="22"/>
              </w:rPr>
            </w:pPr>
            <w:r w:rsidRPr="00463CED">
              <w:rPr>
                <w:rFonts w:asciiTheme="minorHAnsi" w:hAnsiTheme="minorHAnsi" w:cstheme="minorHAnsi"/>
                <w:szCs w:val="22"/>
              </w:rPr>
              <w:t xml:space="preserve">Présidents et Vice-Présidents des Groupes de </w:t>
            </w:r>
            <w:r w:rsidR="00745261" w:rsidRPr="00463CED">
              <w:rPr>
                <w:rFonts w:asciiTheme="minorHAnsi" w:hAnsiTheme="minorHAnsi" w:cstheme="minorHAnsi"/>
                <w:szCs w:val="22"/>
              </w:rPr>
              <w:t xml:space="preserve">travail </w:t>
            </w:r>
            <w:r w:rsidRPr="00463CED">
              <w:rPr>
                <w:rFonts w:asciiTheme="minorHAnsi" w:hAnsiTheme="minorHAnsi" w:cstheme="minorHAnsi"/>
                <w:szCs w:val="22"/>
              </w:rPr>
              <w:t xml:space="preserve">du Conseil et des Groupes </w:t>
            </w:r>
            <w:r w:rsidR="00745261" w:rsidRPr="00463CED">
              <w:rPr>
                <w:rFonts w:asciiTheme="minorHAnsi" w:hAnsiTheme="minorHAnsi" w:cstheme="minorHAnsi"/>
                <w:szCs w:val="22"/>
              </w:rPr>
              <w:t>d'experts</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55CF0EB1"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PL</w:t>
            </w:r>
          </w:p>
        </w:tc>
      </w:tr>
      <w:tr w:rsidR="001A248A" w:rsidRPr="00463CED" w14:paraId="37C02D39" w14:textId="77777777" w:rsidTr="001F3367">
        <w:tc>
          <w:tcPr>
            <w:tcW w:w="1191" w:type="dxa"/>
            <w:shd w:val="clear" w:color="auto" w:fill="auto"/>
            <w:noWrap/>
          </w:tcPr>
          <w:p w14:paraId="032E4AB9" w14:textId="7486B3FB" w:rsidR="001A248A" w:rsidRPr="00463CED" w:rsidRDefault="00334A3F" w:rsidP="000D3487">
            <w:pPr>
              <w:pStyle w:val="Tabletext"/>
              <w:jc w:val="center"/>
              <w:rPr>
                <w:rStyle w:val="Hyperlink"/>
                <w:rFonts w:asciiTheme="minorHAnsi" w:hAnsiTheme="minorHAnsi" w:cstheme="minorHAnsi"/>
                <w:szCs w:val="22"/>
              </w:rPr>
            </w:pPr>
            <w:hyperlink r:id="rId46" w:history="1">
              <w:r w:rsidR="001A248A" w:rsidRPr="00463CED">
                <w:rPr>
                  <w:rStyle w:val="Hyperlink"/>
                  <w:rFonts w:asciiTheme="minorHAnsi" w:hAnsiTheme="minorHAnsi" w:cstheme="minorHAnsi"/>
                  <w:szCs w:val="22"/>
                </w:rPr>
                <w:t>C22/22</w:t>
              </w:r>
              <w:r w:rsidR="001A248A" w:rsidRPr="00463CED">
                <w:rPr>
                  <w:rStyle w:val="Hyperlink"/>
                  <w:rFonts w:asciiTheme="minorHAnsi" w:hAnsiTheme="minorHAnsi" w:cstheme="minorHAnsi"/>
                  <w:szCs w:val="22"/>
                </w:rPr>
                <w:br/>
                <w:t>+Add.1</w:t>
              </w:r>
            </w:hyperlink>
          </w:p>
        </w:tc>
        <w:tc>
          <w:tcPr>
            <w:tcW w:w="1531" w:type="dxa"/>
            <w:noWrap/>
            <w:tcMar>
              <w:left w:w="57" w:type="dxa"/>
              <w:right w:w="57" w:type="dxa"/>
            </w:tcMar>
          </w:tcPr>
          <w:p w14:paraId="21F5519B"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SG</w:t>
            </w:r>
          </w:p>
        </w:tc>
        <w:tc>
          <w:tcPr>
            <w:tcW w:w="6356" w:type="dxa"/>
            <w:tcBorders>
              <w:top w:val="single" w:sz="4" w:space="0" w:color="auto"/>
              <w:left w:val="nil"/>
              <w:bottom w:val="single" w:sz="4" w:space="0" w:color="auto"/>
              <w:right w:val="single" w:sz="4" w:space="0" w:color="auto"/>
            </w:tcBorders>
            <w:shd w:val="clear" w:color="auto" w:fill="auto"/>
            <w:noWrap/>
          </w:tcPr>
          <w:p w14:paraId="5B487C34" w14:textId="750EF0D2" w:rsidR="001A248A" w:rsidRPr="00463CED" w:rsidRDefault="00030CCC" w:rsidP="000D3487">
            <w:pPr>
              <w:pStyle w:val="Tabletext"/>
              <w:rPr>
                <w:rFonts w:asciiTheme="minorHAnsi" w:hAnsiTheme="minorHAnsi" w:cstheme="minorHAnsi"/>
                <w:szCs w:val="22"/>
              </w:rPr>
            </w:pPr>
            <w:r w:rsidRPr="00463CED">
              <w:rPr>
                <w:rFonts w:asciiTheme="minorHAnsi" w:hAnsiTheme="minorHAnsi" w:cstheme="minorHAnsi"/>
                <w:szCs w:val="22"/>
              </w:rPr>
              <w:t xml:space="preserve">Onzième rapport du Comité </w:t>
            </w:r>
            <w:r w:rsidR="00745261" w:rsidRPr="00463CED">
              <w:rPr>
                <w:rFonts w:asciiTheme="minorHAnsi" w:hAnsiTheme="minorHAnsi" w:cstheme="minorHAnsi"/>
                <w:szCs w:val="22"/>
              </w:rPr>
              <w:t xml:space="preserve">consultatif indépendant </w:t>
            </w:r>
            <w:r w:rsidRPr="00463CED">
              <w:rPr>
                <w:rFonts w:asciiTheme="minorHAnsi" w:hAnsiTheme="minorHAnsi" w:cstheme="minorHAnsi"/>
                <w:szCs w:val="22"/>
              </w:rPr>
              <w:t xml:space="preserve">pour les questions de </w:t>
            </w:r>
            <w:r w:rsidR="00745261" w:rsidRPr="00463CED">
              <w:rPr>
                <w:rFonts w:asciiTheme="minorHAnsi" w:hAnsiTheme="minorHAnsi" w:cstheme="minorHAnsi"/>
                <w:szCs w:val="22"/>
              </w:rPr>
              <w:t xml:space="preserve">gestion </w:t>
            </w:r>
            <w:r w:rsidRPr="00463CED">
              <w:rPr>
                <w:rFonts w:asciiTheme="minorHAnsi" w:hAnsiTheme="minorHAnsi" w:cstheme="minorHAnsi"/>
                <w:szCs w:val="22"/>
              </w:rPr>
              <w:t>(CCIG)</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06D1C005"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COM</w:t>
            </w:r>
          </w:p>
        </w:tc>
      </w:tr>
      <w:tr w:rsidR="001A248A" w:rsidRPr="00463CED" w14:paraId="1F955A05" w14:textId="77777777" w:rsidTr="001F3367">
        <w:tc>
          <w:tcPr>
            <w:tcW w:w="1191" w:type="dxa"/>
            <w:shd w:val="clear" w:color="auto" w:fill="auto"/>
            <w:noWrap/>
          </w:tcPr>
          <w:p w14:paraId="6293C064" w14:textId="77777777" w:rsidR="001A248A" w:rsidRPr="00463CED" w:rsidRDefault="00334A3F" w:rsidP="000D3487">
            <w:pPr>
              <w:pStyle w:val="Tabletext"/>
              <w:jc w:val="center"/>
              <w:rPr>
                <w:rStyle w:val="Hyperlink"/>
                <w:rFonts w:asciiTheme="minorHAnsi" w:hAnsiTheme="minorHAnsi" w:cstheme="minorHAnsi"/>
                <w:szCs w:val="22"/>
              </w:rPr>
            </w:pPr>
            <w:hyperlink r:id="rId47" w:history="1">
              <w:r w:rsidR="001A248A" w:rsidRPr="00463CED">
                <w:rPr>
                  <w:rStyle w:val="Hyperlink"/>
                  <w:rFonts w:asciiTheme="minorHAnsi" w:hAnsiTheme="minorHAnsi" w:cstheme="minorHAnsi"/>
                  <w:szCs w:val="22"/>
                </w:rPr>
                <w:t>C22/23</w:t>
              </w:r>
            </w:hyperlink>
          </w:p>
        </w:tc>
        <w:tc>
          <w:tcPr>
            <w:tcW w:w="1531" w:type="dxa"/>
            <w:noWrap/>
            <w:tcMar>
              <w:left w:w="57" w:type="dxa"/>
              <w:right w:w="57" w:type="dxa"/>
            </w:tcMar>
          </w:tcPr>
          <w:p w14:paraId="5948B09E"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SG</w:t>
            </w:r>
          </w:p>
        </w:tc>
        <w:tc>
          <w:tcPr>
            <w:tcW w:w="6356" w:type="dxa"/>
            <w:tcBorders>
              <w:top w:val="single" w:sz="4" w:space="0" w:color="auto"/>
              <w:left w:val="nil"/>
              <w:bottom w:val="single" w:sz="4" w:space="0" w:color="auto"/>
              <w:right w:val="single" w:sz="4" w:space="0" w:color="auto"/>
            </w:tcBorders>
            <w:shd w:val="clear" w:color="auto" w:fill="auto"/>
            <w:noWrap/>
          </w:tcPr>
          <w:p w14:paraId="54AC73A4" w14:textId="226D4D1D" w:rsidR="001A248A" w:rsidRPr="00463CED" w:rsidRDefault="00030CCC" w:rsidP="000D3487">
            <w:pPr>
              <w:pStyle w:val="Tabletext"/>
              <w:rPr>
                <w:rFonts w:asciiTheme="minorHAnsi" w:hAnsiTheme="minorHAnsi" w:cstheme="minorHAnsi"/>
                <w:szCs w:val="22"/>
              </w:rPr>
            </w:pPr>
            <w:r w:rsidRPr="00463CED">
              <w:rPr>
                <w:rFonts w:asciiTheme="minorHAnsi" w:hAnsiTheme="minorHAnsi" w:cstheme="minorHAnsi"/>
                <w:szCs w:val="22"/>
              </w:rPr>
              <w:t>Modifications des conditions d'emploi dans le cadre du régime commun des Nations Unies</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76DD3709"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COM</w:t>
            </w:r>
          </w:p>
        </w:tc>
      </w:tr>
      <w:tr w:rsidR="001A248A" w:rsidRPr="00463CED" w14:paraId="5C123378" w14:textId="77777777" w:rsidTr="001F3367">
        <w:tc>
          <w:tcPr>
            <w:tcW w:w="1191" w:type="dxa"/>
            <w:shd w:val="clear" w:color="auto" w:fill="auto"/>
            <w:noWrap/>
          </w:tcPr>
          <w:p w14:paraId="3FAB2E22" w14:textId="01E6B90E" w:rsidR="001A248A" w:rsidRPr="00463CED" w:rsidRDefault="00334A3F" w:rsidP="000D3487">
            <w:pPr>
              <w:pStyle w:val="Tabletext"/>
              <w:jc w:val="center"/>
              <w:rPr>
                <w:rStyle w:val="Hyperlink"/>
                <w:rFonts w:asciiTheme="minorHAnsi" w:hAnsiTheme="minorHAnsi" w:cstheme="minorHAnsi"/>
                <w:szCs w:val="22"/>
              </w:rPr>
            </w:pPr>
            <w:hyperlink r:id="rId48" w:history="1">
              <w:r w:rsidR="001A248A" w:rsidRPr="00463CED">
                <w:rPr>
                  <w:rStyle w:val="Hyperlink"/>
                  <w:rFonts w:asciiTheme="minorHAnsi" w:hAnsiTheme="minorHAnsi" w:cstheme="minorHAnsi"/>
                  <w:szCs w:val="22"/>
                </w:rPr>
                <w:t>C22/24</w:t>
              </w:r>
              <w:r w:rsidR="001A248A" w:rsidRPr="00463CED">
                <w:rPr>
                  <w:rStyle w:val="Hyperlink"/>
                  <w:rFonts w:asciiTheme="minorHAnsi" w:hAnsiTheme="minorHAnsi" w:cstheme="minorHAnsi"/>
                  <w:szCs w:val="22"/>
                </w:rPr>
                <w:br/>
                <w:t>(R</w:t>
              </w:r>
              <w:r w:rsidR="00030CCC" w:rsidRPr="00463CED">
                <w:rPr>
                  <w:rStyle w:val="Hyperlink"/>
                  <w:rFonts w:asciiTheme="minorHAnsi" w:hAnsiTheme="minorHAnsi" w:cstheme="minorHAnsi"/>
                  <w:szCs w:val="22"/>
                </w:rPr>
                <w:t>é</w:t>
              </w:r>
              <w:r w:rsidR="001A248A" w:rsidRPr="00463CED">
                <w:rPr>
                  <w:rStyle w:val="Hyperlink"/>
                  <w:rFonts w:asciiTheme="minorHAnsi" w:hAnsiTheme="minorHAnsi" w:cstheme="minorHAnsi"/>
                  <w:szCs w:val="22"/>
                </w:rPr>
                <w:t>v.1)</w:t>
              </w:r>
            </w:hyperlink>
          </w:p>
        </w:tc>
        <w:tc>
          <w:tcPr>
            <w:tcW w:w="1531" w:type="dxa"/>
            <w:noWrap/>
            <w:tcMar>
              <w:left w:w="57" w:type="dxa"/>
              <w:right w:w="57" w:type="dxa"/>
            </w:tcMar>
          </w:tcPr>
          <w:p w14:paraId="2515B0A9"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SG</w:t>
            </w:r>
          </w:p>
        </w:tc>
        <w:tc>
          <w:tcPr>
            <w:tcW w:w="6356" w:type="dxa"/>
            <w:tcBorders>
              <w:top w:val="single" w:sz="4" w:space="0" w:color="auto"/>
              <w:left w:val="nil"/>
              <w:bottom w:val="single" w:sz="4" w:space="0" w:color="auto"/>
              <w:right w:val="single" w:sz="4" w:space="0" w:color="auto"/>
            </w:tcBorders>
            <w:shd w:val="clear" w:color="auto" w:fill="auto"/>
            <w:noWrap/>
          </w:tcPr>
          <w:p w14:paraId="4C2702DC" w14:textId="6EA867BF" w:rsidR="001A248A" w:rsidRPr="00463CED" w:rsidRDefault="00030CCC" w:rsidP="000D3487">
            <w:pPr>
              <w:pStyle w:val="Tabletext"/>
              <w:rPr>
                <w:rFonts w:asciiTheme="minorHAnsi" w:hAnsiTheme="minorHAnsi" w:cstheme="minorHAnsi"/>
                <w:szCs w:val="22"/>
              </w:rPr>
            </w:pPr>
            <w:r w:rsidRPr="00463CED">
              <w:rPr>
                <w:rFonts w:asciiTheme="minorHAnsi" w:hAnsiTheme="minorHAnsi" w:cstheme="minorHAnsi"/>
                <w:szCs w:val="22"/>
              </w:rPr>
              <w:t xml:space="preserve">Rapport sur le </w:t>
            </w:r>
            <w:r w:rsidR="004B1DB9" w:rsidRPr="00463CED">
              <w:rPr>
                <w:rFonts w:asciiTheme="minorHAnsi" w:hAnsiTheme="minorHAnsi" w:cstheme="minorHAnsi"/>
                <w:szCs w:val="22"/>
              </w:rPr>
              <w:t xml:space="preserve">Colloque </w:t>
            </w:r>
            <w:r w:rsidRPr="00463CED">
              <w:rPr>
                <w:rFonts w:asciiTheme="minorHAnsi" w:hAnsiTheme="minorHAnsi" w:cstheme="minorHAnsi"/>
                <w:szCs w:val="22"/>
              </w:rPr>
              <w:t xml:space="preserve">mondial sur la normalisation (GSS-20) et sur </w:t>
            </w:r>
            <w:r w:rsidR="004B1DB9" w:rsidRPr="00463CED">
              <w:rPr>
                <w:rFonts w:asciiTheme="minorHAnsi" w:hAnsiTheme="minorHAnsi" w:cstheme="minorHAnsi"/>
                <w:szCs w:val="22"/>
              </w:rPr>
              <w:t xml:space="preserve">l'Assemblée </w:t>
            </w:r>
            <w:r w:rsidRPr="00463CED">
              <w:rPr>
                <w:rFonts w:asciiTheme="minorHAnsi" w:hAnsiTheme="minorHAnsi" w:cstheme="minorHAnsi"/>
                <w:szCs w:val="22"/>
              </w:rPr>
              <w:t>mondiale de normalisation des télécommunications (AMNT-20)</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0FA585FF"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PL</w:t>
            </w:r>
          </w:p>
        </w:tc>
      </w:tr>
      <w:tr w:rsidR="001A248A" w:rsidRPr="00463CED" w14:paraId="2F9D5266" w14:textId="77777777" w:rsidTr="001F3367">
        <w:tc>
          <w:tcPr>
            <w:tcW w:w="1191" w:type="dxa"/>
            <w:shd w:val="clear" w:color="auto" w:fill="auto"/>
            <w:noWrap/>
          </w:tcPr>
          <w:p w14:paraId="414D6666" w14:textId="77777777" w:rsidR="001A248A" w:rsidRPr="00463CED" w:rsidRDefault="00334A3F" w:rsidP="000D3487">
            <w:pPr>
              <w:pStyle w:val="Tabletext"/>
              <w:jc w:val="center"/>
              <w:rPr>
                <w:rStyle w:val="Hyperlink"/>
                <w:rFonts w:asciiTheme="minorHAnsi" w:hAnsiTheme="minorHAnsi" w:cstheme="minorHAnsi"/>
                <w:szCs w:val="22"/>
              </w:rPr>
            </w:pPr>
            <w:hyperlink r:id="rId49" w:history="1">
              <w:r w:rsidR="001A248A" w:rsidRPr="00463CED">
                <w:rPr>
                  <w:rStyle w:val="Hyperlink"/>
                  <w:rFonts w:asciiTheme="minorHAnsi" w:hAnsiTheme="minorHAnsi" w:cstheme="minorHAnsi"/>
                  <w:szCs w:val="22"/>
                </w:rPr>
                <w:t>C22/25</w:t>
              </w:r>
            </w:hyperlink>
          </w:p>
        </w:tc>
        <w:tc>
          <w:tcPr>
            <w:tcW w:w="1531" w:type="dxa"/>
            <w:noWrap/>
            <w:tcMar>
              <w:left w:w="57" w:type="dxa"/>
              <w:right w:w="57" w:type="dxa"/>
            </w:tcMar>
          </w:tcPr>
          <w:p w14:paraId="515E2ECC"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SG</w:t>
            </w:r>
          </w:p>
        </w:tc>
        <w:tc>
          <w:tcPr>
            <w:tcW w:w="6356" w:type="dxa"/>
            <w:tcBorders>
              <w:top w:val="single" w:sz="4" w:space="0" w:color="auto"/>
              <w:left w:val="nil"/>
              <w:bottom w:val="single" w:sz="4" w:space="0" w:color="auto"/>
              <w:right w:val="single" w:sz="4" w:space="0" w:color="auto"/>
            </w:tcBorders>
            <w:shd w:val="clear" w:color="auto" w:fill="auto"/>
            <w:noWrap/>
          </w:tcPr>
          <w:p w14:paraId="2536167D" w14:textId="4F46BD85" w:rsidR="001A248A" w:rsidRPr="00463CED" w:rsidRDefault="00030CCC" w:rsidP="000D3487">
            <w:pPr>
              <w:pStyle w:val="Tabletext"/>
              <w:rPr>
                <w:rFonts w:asciiTheme="minorHAnsi" w:hAnsiTheme="minorHAnsi" w:cstheme="minorHAnsi"/>
                <w:szCs w:val="22"/>
              </w:rPr>
            </w:pPr>
            <w:r w:rsidRPr="00463CED">
              <w:rPr>
                <w:rFonts w:asciiTheme="minorHAnsi" w:hAnsiTheme="minorHAnsi" w:cstheme="minorHAnsi"/>
                <w:szCs w:val="22"/>
              </w:rPr>
              <w:t>Renforcement de la présence régionale</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27096CBD"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COM</w:t>
            </w:r>
          </w:p>
        </w:tc>
      </w:tr>
      <w:tr w:rsidR="001A248A" w:rsidRPr="00463CED" w14:paraId="23FC9A1B" w14:textId="77777777" w:rsidTr="001F3367">
        <w:tc>
          <w:tcPr>
            <w:tcW w:w="1191" w:type="dxa"/>
            <w:shd w:val="clear" w:color="auto" w:fill="auto"/>
            <w:noWrap/>
          </w:tcPr>
          <w:p w14:paraId="416ECE53" w14:textId="77777777" w:rsidR="001A248A" w:rsidRPr="00463CED" w:rsidRDefault="00334A3F" w:rsidP="000D3487">
            <w:pPr>
              <w:pStyle w:val="Tabletext"/>
              <w:jc w:val="center"/>
              <w:rPr>
                <w:rStyle w:val="Hyperlink"/>
                <w:rFonts w:asciiTheme="minorHAnsi" w:hAnsiTheme="minorHAnsi" w:cstheme="minorHAnsi"/>
                <w:szCs w:val="22"/>
              </w:rPr>
            </w:pPr>
            <w:hyperlink r:id="rId50" w:history="1">
              <w:r w:rsidR="001A248A" w:rsidRPr="00463CED">
                <w:rPr>
                  <w:rStyle w:val="Hyperlink"/>
                  <w:rFonts w:asciiTheme="minorHAnsi" w:hAnsiTheme="minorHAnsi" w:cstheme="minorHAnsi"/>
                  <w:szCs w:val="22"/>
                </w:rPr>
                <w:t>C22/26</w:t>
              </w:r>
            </w:hyperlink>
          </w:p>
        </w:tc>
        <w:tc>
          <w:tcPr>
            <w:tcW w:w="1531" w:type="dxa"/>
            <w:noWrap/>
            <w:tcMar>
              <w:left w:w="57" w:type="dxa"/>
              <w:right w:w="57" w:type="dxa"/>
            </w:tcMar>
          </w:tcPr>
          <w:p w14:paraId="52EE13A1" w14:textId="321FFFC6" w:rsidR="001A248A" w:rsidRPr="00463CED" w:rsidRDefault="00DC724E"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Président du Groupe EG-RTI</w:t>
            </w:r>
          </w:p>
        </w:tc>
        <w:tc>
          <w:tcPr>
            <w:tcW w:w="6356" w:type="dxa"/>
            <w:tcBorders>
              <w:top w:val="single" w:sz="4" w:space="0" w:color="auto"/>
              <w:left w:val="nil"/>
              <w:bottom w:val="single" w:sz="4" w:space="0" w:color="auto"/>
              <w:right w:val="single" w:sz="4" w:space="0" w:color="auto"/>
            </w:tcBorders>
            <w:shd w:val="clear" w:color="auto" w:fill="auto"/>
            <w:noWrap/>
          </w:tcPr>
          <w:p w14:paraId="1273DA4A" w14:textId="396ED881" w:rsidR="001A248A" w:rsidRPr="00463CED" w:rsidRDefault="00030CCC" w:rsidP="000D3487">
            <w:pPr>
              <w:pStyle w:val="Tabletext"/>
              <w:rPr>
                <w:rFonts w:asciiTheme="minorHAnsi" w:hAnsiTheme="minorHAnsi" w:cstheme="minorHAnsi"/>
                <w:szCs w:val="22"/>
              </w:rPr>
            </w:pPr>
            <w:r w:rsidRPr="00463CED">
              <w:rPr>
                <w:rFonts w:asciiTheme="minorHAnsi" w:hAnsiTheme="minorHAnsi" w:cstheme="minorHAnsi"/>
                <w:szCs w:val="22"/>
              </w:rPr>
              <w:t xml:space="preserve">Rapport final du Groupe </w:t>
            </w:r>
            <w:r w:rsidR="004B1DB9" w:rsidRPr="00463CED">
              <w:rPr>
                <w:rFonts w:asciiTheme="minorHAnsi" w:hAnsiTheme="minorHAnsi" w:cstheme="minorHAnsi"/>
                <w:szCs w:val="22"/>
              </w:rPr>
              <w:t xml:space="preserve">d'experts </w:t>
            </w:r>
            <w:r w:rsidRPr="00463CED">
              <w:rPr>
                <w:rFonts w:asciiTheme="minorHAnsi" w:hAnsiTheme="minorHAnsi" w:cstheme="minorHAnsi"/>
                <w:szCs w:val="22"/>
              </w:rPr>
              <w:t xml:space="preserve">sur le Règlement des </w:t>
            </w:r>
            <w:r w:rsidR="004B1DB9" w:rsidRPr="00463CED">
              <w:rPr>
                <w:rFonts w:asciiTheme="minorHAnsi" w:hAnsiTheme="minorHAnsi" w:cstheme="minorHAnsi"/>
                <w:szCs w:val="22"/>
              </w:rPr>
              <w:t xml:space="preserve">télécommunications internationales </w:t>
            </w:r>
            <w:r w:rsidRPr="00463CED">
              <w:rPr>
                <w:rFonts w:asciiTheme="minorHAnsi" w:hAnsiTheme="minorHAnsi" w:cstheme="minorHAnsi"/>
                <w:szCs w:val="22"/>
              </w:rPr>
              <w:t>(EG-RTI) au Conseil à sa session de 2022</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0189F159"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PL</w:t>
            </w:r>
          </w:p>
        </w:tc>
      </w:tr>
      <w:tr w:rsidR="001A248A" w:rsidRPr="00463CED" w14:paraId="687B2DC2" w14:textId="77777777" w:rsidTr="001F3367">
        <w:tc>
          <w:tcPr>
            <w:tcW w:w="1191" w:type="dxa"/>
            <w:shd w:val="clear" w:color="auto" w:fill="auto"/>
            <w:noWrap/>
          </w:tcPr>
          <w:p w14:paraId="2CB0CF2F" w14:textId="7C130DF4" w:rsidR="001A248A" w:rsidRPr="00463CED" w:rsidRDefault="00334A3F" w:rsidP="000D3487">
            <w:pPr>
              <w:pStyle w:val="Tabletext"/>
              <w:jc w:val="center"/>
              <w:rPr>
                <w:rStyle w:val="Hyperlink"/>
                <w:rFonts w:asciiTheme="minorHAnsi" w:hAnsiTheme="minorHAnsi" w:cstheme="minorHAnsi"/>
                <w:szCs w:val="22"/>
              </w:rPr>
            </w:pPr>
            <w:hyperlink r:id="rId51" w:history="1">
              <w:r w:rsidR="001A248A" w:rsidRPr="00463CED">
                <w:rPr>
                  <w:rStyle w:val="Hyperlink"/>
                  <w:rFonts w:asciiTheme="minorHAnsi" w:hAnsiTheme="minorHAnsi" w:cstheme="minorHAnsi"/>
                  <w:szCs w:val="22"/>
                </w:rPr>
                <w:t>C22/27</w:t>
              </w:r>
              <w:r w:rsidR="001A248A" w:rsidRPr="00463CED">
                <w:rPr>
                  <w:rStyle w:val="Hyperlink"/>
                  <w:rFonts w:asciiTheme="minorHAnsi" w:hAnsiTheme="minorHAnsi" w:cstheme="minorHAnsi"/>
                  <w:szCs w:val="22"/>
                </w:rPr>
                <w:br/>
                <w:t>(R</w:t>
              </w:r>
              <w:r w:rsidR="00030CCC" w:rsidRPr="00463CED">
                <w:rPr>
                  <w:rStyle w:val="Hyperlink"/>
                  <w:rFonts w:asciiTheme="minorHAnsi" w:hAnsiTheme="minorHAnsi" w:cstheme="minorHAnsi"/>
                  <w:szCs w:val="22"/>
                </w:rPr>
                <w:t>é</w:t>
              </w:r>
              <w:r w:rsidR="001A248A" w:rsidRPr="00463CED">
                <w:rPr>
                  <w:rStyle w:val="Hyperlink"/>
                  <w:rFonts w:asciiTheme="minorHAnsi" w:hAnsiTheme="minorHAnsi" w:cstheme="minorHAnsi"/>
                  <w:szCs w:val="22"/>
                </w:rPr>
                <w:t>v.1-2)</w:t>
              </w:r>
              <w:r w:rsidR="001A248A" w:rsidRPr="00463CED">
                <w:rPr>
                  <w:rStyle w:val="Hyperlink"/>
                  <w:rFonts w:asciiTheme="minorHAnsi" w:hAnsiTheme="minorHAnsi" w:cstheme="minorHAnsi"/>
                  <w:szCs w:val="22"/>
                </w:rPr>
                <w:br/>
              </w:r>
              <w:r w:rsidR="001A248A" w:rsidRPr="00B10135">
                <w:rPr>
                  <w:rStyle w:val="Hyperlink"/>
                  <w:rFonts w:asciiTheme="minorHAnsi" w:hAnsiTheme="minorHAnsi" w:cstheme="minorHAnsi"/>
                  <w:sz w:val="20"/>
                </w:rPr>
                <w:t>+Annex</w:t>
              </w:r>
              <w:r w:rsidR="00030CCC" w:rsidRPr="00B10135">
                <w:rPr>
                  <w:rStyle w:val="Hyperlink"/>
                  <w:rFonts w:asciiTheme="minorHAnsi" w:hAnsiTheme="minorHAnsi" w:cstheme="minorHAnsi"/>
                  <w:sz w:val="20"/>
                </w:rPr>
                <w:t>e</w:t>
              </w:r>
              <w:r w:rsidR="001A248A" w:rsidRPr="00B10135">
                <w:rPr>
                  <w:rStyle w:val="Hyperlink"/>
                  <w:rFonts w:asciiTheme="minorHAnsi" w:hAnsiTheme="minorHAnsi" w:cstheme="minorHAnsi"/>
                  <w:sz w:val="20"/>
                </w:rPr>
                <w:t xml:space="preserve"> 1</w:t>
              </w:r>
              <w:r w:rsidR="001A248A" w:rsidRPr="00B10135">
                <w:rPr>
                  <w:rStyle w:val="Hyperlink"/>
                  <w:rFonts w:asciiTheme="minorHAnsi" w:hAnsiTheme="minorHAnsi" w:cstheme="minorHAnsi"/>
                  <w:sz w:val="20"/>
                </w:rPr>
                <w:br/>
                <w:t>(R</w:t>
              </w:r>
              <w:r w:rsidR="00030CCC" w:rsidRPr="00B10135">
                <w:rPr>
                  <w:rStyle w:val="Hyperlink"/>
                  <w:rFonts w:asciiTheme="minorHAnsi" w:hAnsiTheme="minorHAnsi" w:cstheme="minorHAnsi"/>
                  <w:sz w:val="20"/>
                </w:rPr>
                <w:t>é</w:t>
              </w:r>
              <w:r w:rsidR="001A248A" w:rsidRPr="00B10135">
                <w:rPr>
                  <w:rStyle w:val="Hyperlink"/>
                  <w:rFonts w:asciiTheme="minorHAnsi" w:hAnsiTheme="minorHAnsi" w:cstheme="minorHAnsi"/>
                  <w:sz w:val="20"/>
                </w:rPr>
                <w:t>v.1)</w:t>
              </w:r>
              <w:r w:rsidR="001A248A" w:rsidRPr="00B10135">
                <w:rPr>
                  <w:rStyle w:val="Hyperlink"/>
                  <w:rFonts w:asciiTheme="minorHAnsi" w:hAnsiTheme="minorHAnsi" w:cstheme="minorHAnsi"/>
                  <w:sz w:val="20"/>
                </w:rPr>
                <w:br/>
                <w:t>Annex</w:t>
              </w:r>
              <w:r w:rsidR="00030CCC" w:rsidRPr="00B10135">
                <w:rPr>
                  <w:rStyle w:val="Hyperlink"/>
                  <w:rFonts w:asciiTheme="minorHAnsi" w:hAnsiTheme="minorHAnsi" w:cstheme="minorHAnsi"/>
                  <w:sz w:val="20"/>
                </w:rPr>
                <w:t>e</w:t>
              </w:r>
              <w:r w:rsidR="001A248A" w:rsidRPr="00B10135">
                <w:rPr>
                  <w:rStyle w:val="Hyperlink"/>
                  <w:rFonts w:asciiTheme="minorHAnsi" w:hAnsiTheme="minorHAnsi" w:cstheme="minorHAnsi"/>
                  <w:sz w:val="20"/>
                </w:rPr>
                <w:t xml:space="preserve"> 2</w:t>
              </w:r>
              <w:r w:rsidR="001A248A" w:rsidRPr="00B10135">
                <w:rPr>
                  <w:rStyle w:val="Hyperlink"/>
                  <w:rFonts w:asciiTheme="minorHAnsi" w:hAnsiTheme="minorHAnsi" w:cstheme="minorHAnsi"/>
                  <w:sz w:val="20"/>
                </w:rPr>
                <w:br/>
                <w:t>(R</w:t>
              </w:r>
              <w:r w:rsidR="00030CCC" w:rsidRPr="00B10135">
                <w:rPr>
                  <w:rStyle w:val="Hyperlink"/>
                  <w:rFonts w:asciiTheme="minorHAnsi" w:hAnsiTheme="minorHAnsi" w:cstheme="minorHAnsi"/>
                  <w:sz w:val="20"/>
                </w:rPr>
                <w:t>é</w:t>
              </w:r>
              <w:r w:rsidR="001A248A" w:rsidRPr="00B10135">
                <w:rPr>
                  <w:rStyle w:val="Hyperlink"/>
                  <w:rFonts w:asciiTheme="minorHAnsi" w:hAnsiTheme="minorHAnsi" w:cstheme="minorHAnsi"/>
                  <w:sz w:val="20"/>
                </w:rPr>
                <w:t>v.1-2)</w:t>
              </w:r>
              <w:r w:rsidR="001A248A" w:rsidRPr="00B10135">
                <w:rPr>
                  <w:rStyle w:val="Hyperlink"/>
                  <w:rFonts w:asciiTheme="minorHAnsi" w:hAnsiTheme="minorHAnsi" w:cstheme="minorHAnsi"/>
                  <w:sz w:val="20"/>
                </w:rPr>
                <w:br/>
                <w:t>Annex</w:t>
              </w:r>
              <w:r w:rsidR="00030CCC" w:rsidRPr="00B10135">
                <w:rPr>
                  <w:rStyle w:val="Hyperlink"/>
                  <w:rFonts w:asciiTheme="minorHAnsi" w:hAnsiTheme="minorHAnsi" w:cstheme="minorHAnsi"/>
                  <w:sz w:val="20"/>
                </w:rPr>
                <w:t>e</w:t>
              </w:r>
              <w:r w:rsidR="001A248A" w:rsidRPr="00B10135">
                <w:rPr>
                  <w:rStyle w:val="Hyperlink"/>
                  <w:rFonts w:asciiTheme="minorHAnsi" w:hAnsiTheme="minorHAnsi" w:cstheme="minorHAnsi"/>
                  <w:sz w:val="20"/>
                </w:rPr>
                <w:t xml:space="preserve"> 3</w:t>
              </w:r>
              <w:r w:rsidR="001A248A" w:rsidRPr="00B10135">
                <w:rPr>
                  <w:rStyle w:val="Hyperlink"/>
                  <w:rFonts w:asciiTheme="minorHAnsi" w:hAnsiTheme="minorHAnsi" w:cstheme="minorHAnsi"/>
                  <w:sz w:val="20"/>
                </w:rPr>
                <w:br/>
                <w:t>Annex</w:t>
              </w:r>
              <w:r w:rsidR="00030CCC" w:rsidRPr="00B10135">
                <w:rPr>
                  <w:rStyle w:val="Hyperlink"/>
                  <w:rFonts w:asciiTheme="minorHAnsi" w:hAnsiTheme="minorHAnsi" w:cstheme="minorHAnsi"/>
                  <w:sz w:val="20"/>
                </w:rPr>
                <w:t>e</w:t>
              </w:r>
              <w:r w:rsidR="001A248A" w:rsidRPr="00B10135">
                <w:rPr>
                  <w:rStyle w:val="Hyperlink"/>
                  <w:rFonts w:asciiTheme="minorHAnsi" w:hAnsiTheme="minorHAnsi" w:cstheme="minorHAnsi"/>
                  <w:sz w:val="20"/>
                </w:rPr>
                <w:t xml:space="preserve"> 4</w:t>
              </w:r>
            </w:hyperlink>
          </w:p>
        </w:tc>
        <w:tc>
          <w:tcPr>
            <w:tcW w:w="1531" w:type="dxa"/>
            <w:noWrap/>
            <w:tcMar>
              <w:left w:w="57" w:type="dxa"/>
              <w:right w:w="57" w:type="dxa"/>
            </w:tcMar>
          </w:tcPr>
          <w:p w14:paraId="16090718" w14:textId="4A2AEFB4" w:rsidR="001A248A" w:rsidRPr="00463CED" w:rsidRDefault="00DC724E"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Président du GTC-SFP</w:t>
            </w:r>
          </w:p>
        </w:tc>
        <w:tc>
          <w:tcPr>
            <w:tcW w:w="6356" w:type="dxa"/>
            <w:tcBorders>
              <w:top w:val="single" w:sz="4" w:space="0" w:color="auto"/>
              <w:left w:val="nil"/>
              <w:bottom w:val="single" w:sz="4" w:space="0" w:color="auto"/>
              <w:right w:val="single" w:sz="4" w:space="0" w:color="auto"/>
            </w:tcBorders>
            <w:shd w:val="clear" w:color="auto" w:fill="auto"/>
            <w:noWrap/>
          </w:tcPr>
          <w:p w14:paraId="7361EAB6" w14:textId="4CDB9C8D" w:rsidR="001A248A" w:rsidRPr="00463CED" w:rsidRDefault="00030CCC" w:rsidP="000D3487">
            <w:pPr>
              <w:pStyle w:val="Tabletext"/>
              <w:rPr>
                <w:rFonts w:asciiTheme="minorHAnsi" w:hAnsiTheme="minorHAnsi" w:cstheme="minorHAnsi"/>
                <w:szCs w:val="22"/>
              </w:rPr>
            </w:pPr>
            <w:r w:rsidRPr="00463CED">
              <w:rPr>
                <w:rFonts w:asciiTheme="minorHAnsi" w:hAnsiTheme="minorHAnsi" w:cstheme="minorHAnsi"/>
                <w:szCs w:val="22"/>
              </w:rPr>
              <w:t xml:space="preserve">Rapport du Groupe </w:t>
            </w:r>
            <w:r w:rsidR="004B1DB9" w:rsidRPr="00463CED">
              <w:rPr>
                <w:rFonts w:asciiTheme="minorHAnsi" w:hAnsiTheme="minorHAnsi" w:cstheme="minorHAnsi"/>
                <w:szCs w:val="22"/>
              </w:rPr>
              <w:t xml:space="preserve">de travail </w:t>
            </w:r>
            <w:r w:rsidRPr="00463CED">
              <w:rPr>
                <w:rFonts w:asciiTheme="minorHAnsi" w:hAnsiTheme="minorHAnsi" w:cstheme="minorHAnsi"/>
                <w:szCs w:val="22"/>
              </w:rPr>
              <w:t xml:space="preserve">du Conseil chargé d'élaborer le </w:t>
            </w:r>
            <w:r w:rsidR="004B1DB9" w:rsidRPr="00463CED">
              <w:rPr>
                <w:rFonts w:asciiTheme="minorHAnsi" w:hAnsiTheme="minorHAnsi" w:cstheme="minorHAnsi"/>
                <w:szCs w:val="22"/>
              </w:rPr>
              <w:t xml:space="preserve">plan stratégique </w:t>
            </w:r>
            <w:r w:rsidRPr="00463CED">
              <w:rPr>
                <w:rFonts w:asciiTheme="minorHAnsi" w:hAnsiTheme="minorHAnsi" w:cstheme="minorHAnsi"/>
                <w:szCs w:val="22"/>
              </w:rPr>
              <w:t xml:space="preserve">et le plan </w:t>
            </w:r>
            <w:r w:rsidR="004B1DB9" w:rsidRPr="00463CED">
              <w:rPr>
                <w:rFonts w:asciiTheme="minorHAnsi" w:hAnsiTheme="minorHAnsi" w:cstheme="minorHAnsi"/>
                <w:szCs w:val="22"/>
              </w:rPr>
              <w:t xml:space="preserve">financier </w:t>
            </w:r>
            <w:r w:rsidRPr="00463CED">
              <w:rPr>
                <w:rFonts w:asciiTheme="minorHAnsi" w:hAnsiTheme="minorHAnsi" w:cstheme="minorHAnsi"/>
                <w:szCs w:val="22"/>
              </w:rPr>
              <w:t>pour la période 2024-2027 (GTC-SFP)</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0E763926"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PL</w:t>
            </w:r>
          </w:p>
        </w:tc>
      </w:tr>
      <w:tr w:rsidR="001A248A" w:rsidRPr="00463CED" w14:paraId="2B6C1D69" w14:textId="77777777" w:rsidTr="001F3367">
        <w:tc>
          <w:tcPr>
            <w:tcW w:w="1191" w:type="dxa"/>
            <w:shd w:val="clear" w:color="auto" w:fill="auto"/>
            <w:noWrap/>
          </w:tcPr>
          <w:p w14:paraId="58976C34" w14:textId="77777777" w:rsidR="001A248A" w:rsidRPr="00463CED" w:rsidRDefault="00334A3F" w:rsidP="000D3487">
            <w:pPr>
              <w:pStyle w:val="Tabletext"/>
              <w:jc w:val="center"/>
              <w:rPr>
                <w:rStyle w:val="Hyperlink"/>
                <w:rFonts w:asciiTheme="minorHAnsi" w:hAnsiTheme="minorHAnsi" w:cstheme="minorHAnsi"/>
                <w:szCs w:val="22"/>
              </w:rPr>
            </w:pPr>
            <w:hyperlink r:id="rId52" w:history="1">
              <w:r w:rsidR="001A248A" w:rsidRPr="00463CED">
                <w:rPr>
                  <w:rStyle w:val="Hyperlink"/>
                  <w:rFonts w:asciiTheme="minorHAnsi" w:hAnsiTheme="minorHAnsi" w:cstheme="minorHAnsi"/>
                  <w:szCs w:val="22"/>
                </w:rPr>
                <w:t>C22/28</w:t>
              </w:r>
            </w:hyperlink>
          </w:p>
        </w:tc>
        <w:tc>
          <w:tcPr>
            <w:tcW w:w="1531" w:type="dxa"/>
            <w:noWrap/>
            <w:tcMar>
              <w:left w:w="57" w:type="dxa"/>
              <w:right w:w="57" w:type="dxa"/>
            </w:tcMar>
          </w:tcPr>
          <w:p w14:paraId="441EE2FA"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SG</w:t>
            </w:r>
          </w:p>
        </w:tc>
        <w:tc>
          <w:tcPr>
            <w:tcW w:w="6356" w:type="dxa"/>
            <w:tcBorders>
              <w:top w:val="single" w:sz="4" w:space="0" w:color="auto"/>
              <w:left w:val="nil"/>
              <w:bottom w:val="single" w:sz="4" w:space="0" w:color="auto"/>
              <w:right w:val="single" w:sz="4" w:space="0" w:color="auto"/>
            </w:tcBorders>
            <w:shd w:val="clear" w:color="auto" w:fill="auto"/>
            <w:noWrap/>
          </w:tcPr>
          <w:p w14:paraId="6FF673B9" w14:textId="7E82C040" w:rsidR="001A248A" w:rsidRPr="00463CED" w:rsidRDefault="00030CCC" w:rsidP="000D3487">
            <w:pPr>
              <w:pStyle w:val="Tabletext"/>
              <w:rPr>
                <w:rFonts w:asciiTheme="minorHAnsi" w:hAnsiTheme="minorHAnsi" w:cstheme="minorHAnsi"/>
                <w:szCs w:val="22"/>
              </w:rPr>
            </w:pPr>
            <w:r w:rsidRPr="00463CED">
              <w:rPr>
                <w:rFonts w:asciiTheme="minorHAnsi" w:hAnsiTheme="minorHAnsi" w:cstheme="minorHAnsi"/>
                <w:szCs w:val="22"/>
              </w:rPr>
              <w:t>Projet de plan opérationnel de l'Union pour 2023</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5CC2776B"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PL</w:t>
            </w:r>
          </w:p>
        </w:tc>
      </w:tr>
      <w:tr w:rsidR="001A248A" w:rsidRPr="00463CED" w14:paraId="2AA67CC3" w14:textId="77777777" w:rsidTr="001F3367">
        <w:tc>
          <w:tcPr>
            <w:tcW w:w="1191" w:type="dxa"/>
            <w:shd w:val="clear" w:color="auto" w:fill="auto"/>
            <w:noWrap/>
          </w:tcPr>
          <w:p w14:paraId="6DB1214E" w14:textId="77777777" w:rsidR="001A248A" w:rsidRPr="00463CED" w:rsidRDefault="00334A3F" w:rsidP="000D3487">
            <w:pPr>
              <w:pStyle w:val="Tabletext"/>
              <w:jc w:val="center"/>
              <w:rPr>
                <w:rStyle w:val="Hyperlink"/>
                <w:rFonts w:asciiTheme="minorHAnsi" w:hAnsiTheme="minorHAnsi" w:cstheme="minorHAnsi"/>
                <w:szCs w:val="22"/>
              </w:rPr>
            </w:pPr>
            <w:hyperlink r:id="rId53" w:history="1">
              <w:r w:rsidR="001A248A" w:rsidRPr="00463CED">
                <w:rPr>
                  <w:rStyle w:val="Hyperlink"/>
                  <w:rFonts w:asciiTheme="minorHAnsi" w:hAnsiTheme="minorHAnsi" w:cstheme="minorHAnsi"/>
                  <w:szCs w:val="22"/>
                </w:rPr>
                <w:t>C22/29</w:t>
              </w:r>
            </w:hyperlink>
          </w:p>
        </w:tc>
        <w:tc>
          <w:tcPr>
            <w:tcW w:w="1531" w:type="dxa"/>
            <w:noWrap/>
            <w:tcMar>
              <w:left w:w="57" w:type="dxa"/>
              <w:right w:w="57" w:type="dxa"/>
            </w:tcMar>
          </w:tcPr>
          <w:p w14:paraId="3F579736"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SG</w:t>
            </w:r>
          </w:p>
        </w:tc>
        <w:tc>
          <w:tcPr>
            <w:tcW w:w="6356" w:type="dxa"/>
            <w:tcBorders>
              <w:top w:val="single" w:sz="4" w:space="0" w:color="auto"/>
              <w:left w:val="nil"/>
              <w:bottom w:val="single" w:sz="4" w:space="0" w:color="auto"/>
              <w:right w:val="single" w:sz="4" w:space="0" w:color="auto"/>
            </w:tcBorders>
            <w:shd w:val="clear" w:color="auto" w:fill="auto"/>
            <w:noWrap/>
          </w:tcPr>
          <w:p w14:paraId="1E50BF6C" w14:textId="7ABD16FC" w:rsidR="001A248A" w:rsidRPr="00463CED" w:rsidRDefault="00030CCC" w:rsidP="000D3487">
            <w:pPr>
              <w:pStyle w:val="Tabletext"/>
              <w:rPr>
                <w:rFonts w:asciiTheme="minorHAnsi" w:hAnsiTheme="minorHAnsi" w:cstheme="minorHAnsi"/>
                <w:szCs w:val="22"/>
              </w:rPr>
            </w:pPr>
            <w:r w:rsidRPr="00463CED">
              <w:rPr>
                <w:rFonts w:asciiTheme="minorHAnsi" w:hAnsiTheme="minorHAnsi" w:cstheme="minorHAnsi"/>
                <w:szCs w:val="22"/>
              </w:rPr>
              <w:t>Montant pr</w:t>
            </w:r>
            <w:r w:rsidR="00F2488A" w:rsidRPr="00463CED">
              <w:rPr>
                <w:rFonts w:asciiTheme="minorHAnsi" w:hAnsiTheme="minorHAnsi" w:cstheme="minorHAnsi"/>
                <w:szCs w:val="22"/>
              </w:rPr>
              <w:t>é</w:t>
            </w:r>
            <w:r w:rsidRPr="00463CED">
              <w:rPr>
                <w:rFonts w:asciiTheme="minorHAnsi" w:hAnsiTheme="minorHAnsi" w:cstheme="minorHAnsi"/>
                <w:szCs w:val="22"/>
              </w:rPr>
              <w:t>liminaire de l'unit</w:t>
            </w:r>
            <w:r w:rsidR="00F2488A" w:rsidRPr="00463CED">
              <w:rPr>
                <w:rFonts w:asciiTheme="minorHAnsi" w:hAnsiTheme="minorHAnsi" w:cstheme="minorHAnsi"/>
                <w:szCs w:val="22"/>
              </w:rPr>
              <w:t>é</w:t>
            </w:r>
            <w:r w:rsidRPr="00463CED">
              <w:rPr>
                <w:rFonts w:asciiTheme="minorHAnsi" w:hAnsiTheme="minorHAnsi" w:cstheme="minorHAnsi"/>
                <w:szCs w:val="22"/>
              </w:rPr>
              <w:t xml:space="preserve"> contributive</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1ACC4CAE"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COM</w:t>
            </w:r>
          </w:p>
        </w:tc>
      </w:tr>
      <w:tr w:rsidR="001A248A" w:rsidRPr="00463CED" w14:paraId="38818562" w14:textId="77777777" w:rsidTr="001F3367">
        <w:tc>
          <w:tcPr>
            <w:tcW w:w="1191" w:type="dxa"/>
            <w:shd w:val="clear" w:color="auto" w:fill="auto"/>
            <w:noWrap/>
          </w:tcPr>
          <w:p w14:paraId="500D1E9A" w14:textId="51A272DF" w:rsidR="001A248A" w:rsidRPr="00463CED" w:rsidRDefault="00334A3F" w:rsidP="000D3487">
            <w:pPr>
              <w:pStyle w:val="Tabletext"/>
              <w:jc w:val="center"/>
              <w:rPr>
                <w:rStyle w:val="Hyperlink"/>
                <w:rFonts w:asciiTheme="minorHAnsi" w:hAnsiTheme="minorHAnsi" w:cstheme="minorHAnsi"/>
                <w:szCs w:val="22"/>
              </w:rPr>
            </w:pPr>
            <w:hyperlink r:id="rId54" w:history="1">
              <w:r w:rsidR="001A248A" w:rsidRPr="00463CED">
                <w:rPr>
                  <w:rStyle w:val="Hyperlink"/>
                  <w:rFonts w:asciiTheme="minorHAnsi" w:hAnsiTheme="minorHAnsi" w:cstheme="minorHAnsi"/>
                  <w:szCs w:val="22"/>
                </w:rPr>
                <w:t>C22/30</w:t>
              </w:r>
              <w:r w:rsidR="001A248A" w:rsidRPr="00463CED">
                <w:rPr>
                  <w:rStyle w:val="Hyperlink"/>
                  <w:rFonts w:asciiTheme="minorHAnsi" w:hAnsiTheme="minorHAnsi" w:cstheme="minorHAnsi"/>
                  <w:szCs w:val="22"/>
                </w:rPr>
                <w:br/>
                <w:t>(R</w:t>
              </w:r>
              <w:r w:rsidR="00030CCC" w:rsidRPr="00463CED">
                <w:rPr>
                  <w:rStyle w:val="Hyperlink"/>
                  <w:rFonts w:asciiTheme="minorHAnsi" w:hAnsiTheme="minorHAnsi" w:cstheme="minorHAnsi"/>
                  <w:szCs w:val="22"/>
                </w:rPr>
                <w:t>é</w:t>
              </w:r>
              <w:r w:rsidR="001A248A" w:rsidRPr="00463CED">
                <w:rPr>
                  <w:rStyle w:val="Hyperlink"/>
                  <w:rFonts w:asciiTheme="minorHAnsi" w:hAnsiTheme="minorHAnsi" w:cstheme="minorHAnsi"/>
                  <w:szCs w:val="22"/>
                </w:rPr>
                <w:t>v.1)</w:t>
              </w:r>
            </w:hyperlink>
          </w:p>
        </w:tc>
        <w:tc>
          <w:tcPr>
            <w:tcW w:w="1531" w:type="dxa"/>
            <w:noWrap/>
            <w:tcMar>
              <w:left w:w="57" w:type="dxa"/>
              <w:right w:w="57" w:type="dxa"/>
            </w:tcMar>
          </w:tcPr>
          <w:p w14:paraId="225BEB04"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SG</w:t>
            </w:r>
          </w:p>
        </w:tc>
        <w:tc>
          <w:tcPr>
            <w:tcW w:w="6356" w:type="dxa"/>
            <w:tcBorders>
              <w:top w:val="single" w:sz="4" w:space="0" w:color="auto"/>
              <w:left w:val="nil"/>
              <w:bottom w:val="single" w:sz="4" w:space="0" w:color="auto"/>
              <w:right w:val="single" w:sz="4" w:space="0" w:color="auto"/>
            </w:tcBorders>
            <w:shd w:val="clear" w:color="auto" w:fill="auto"/>
            <w:noWrap/>
          </w:tcPr>
          <w:p w14:paraId="3B53AF9A" w14:textId="6BDBA98C" w:rsidR="001A248A" w:rsidRPr="00463CED" w:rsidRDefault="00F2488A" w:rsidP="000D3487">
            <w:pPr>
              <w:pStyle w:val="Tabletext"/>
              <w:rPr>
                <w:rFonts w:asciiTheme="minorHAnsi" w:hAnsiTheme="minorHAnsi" w:cstheme="minorHAnsi"/>
                <w:szCs w:val="22"/>
              </w:rPr>
            </w:pPr>
            <w:r w:rsidRPr="00463CED">
              <w:rPr>
                <w:rFonts w:asciiTheme="minorHAnsi" w:hAnsiTheme="minorHAnsi" w:cstheme="minorHAnsi"/>
                <w:szCs w:val="22"/>
              </w:rPr>
              <w:t>Travaux préparatoires en vue de la CMDT et ordre du jour de la</w:t>
            </w:r>
            <w:r w:rsidR="007C04CA" w:rsidRPr="00463CED">
              <w:rPr>
                <w:rFonts w:asciiTheme="minorHAnsi" w:hAnsiTheme="minorHAnsi" w:cstheme="minorHAnsi"/>
                <w:szCs w:val="22"/>
              </w:rPr>
              <w:t> </w:t>
            </w:r>
            <w:r w:rsidRPr="00463CED">
              <w:rPr>
                <w:rFonts w:asciiTheme="minorHAnsi" w:hAnsiTheme="minorHAnsi" w:cstheme="minorHAnsi"/>
                <w:szCs w:val="22"/>
              </w:rPr>
              <w:t>CMDT</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148474CC"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PL</w:t>
            </w:r>
          </w:p>
        </w:tc>
      </w:tr>
      <w:tr w:rsidR="001A248A" w:rsidRPr="00463CED" w14:paraId="7CDBD328" w14:textId="77777777" w:rsidTr="001F3367">
        <w:tc>
          <w:tcPr>
            <w:tcW w:w="1191" w:type="dxa"/>
            <w:shd w:val="clear" w:color="auto" w:fill="auto"/>
            <w:noWrap/>
          </w:tcPr>
          <w:p w14:paraId="5BE6E12F" w14:textId="77777777" w:rsidR="001A248A" w:rsidRPr="00463CED" w:rsidRDefault="00334A3F" w:rsidP="000D3487">
            <w:pPr>
              <w:pStyle w:val="Tabletext"/>
              <w:jc w:val="center"/>
              <w:rPr>
                <w:rStyle w:val="Hyperlink"/>
                <w:rFonts w:asciiTheme="minorHAnsi" w:hAnsiTheme="minorHAnsi" w:cstheme="minorHAnsi"/>
                <w:szCs w:val="22"/>
              </w:rPr>
            </w:pPr>
            <w:hyperlink r:id="rId55" w:history="1">
              <w:r w:rsidR="001A248A" w:rsidRPr="00463CED">
                <w:rPr>
                  <w:rStyle w:val="Hyperlink"/>
                  <w:rFonts w:asciiTheme="minorHAnsi" w:hAnsiTheme="minorHAnsi" w:cstheme="minorHAnsi"/>
                  <w:szCs w:val="22"/>
                </w:rPr>
                <w:t>C22/31</w:t>
              </w:r>
            </w:hyperlink>
          </w:p>
        </w:tc>
        <w:tc>
          <w:tcPr>
            <w:tcW w:w="1531" w:type="dxa"/>
            <w:noWrap/>
            <w:tcMar>
              <w:left w:w="57" w:type="dxa"/>
              <w:right w:w="57" w:type="dxa"/>
            </w:tcMar>
          </w:tcPr>
          <w:p w14:paraId="4359A715"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SG</w:t>
            </w:r>
          </w:p>
        </w:tc>
        <w:tc>
          <w:tcPr>
            <w:tcW w:w="6356" w:type="dxa"/>
            <w:tcBorders>
              <w:top w:val="single" w:sz="4" w:space="0" w:color="auto"/>
              <w:left w:val="nil"/>
              <w:bottom w:val="single" w:sz="4" w:space="0" w:color="auto"/>
              <w:right w:val="single" w:sz="4" w:space="0" w:color="auto"/>
            </w:tcBorders>
            <w:shd w:val="clear" w:color="auto" w:fill="auto"/>
            <w:noWrap/>
          </w:tcPr>
          <w:p w14:paraId="616BB6C1" w14:textId="6861F227" w:rsidR="001A248A" w:rsidRPr="00463CED" w:rsidRDefault="00F2488A" w:rsidP="000D3487">
            <w:pPr>
              <w:pStyle w:val="Tabletext"/>
              <w:rPr>
                <w:rFonts w:asciiTheme="minorHAnsi" w:hAnsiTheme="minorHAnsi" w:cstheme="minorHAnsi"/>
                <w:szCs w:val="22"/>
              </w:rPr>
            </w:pPr>
            <w:r w:rsidRPr="00463CED">
              <w:rPr>
                <w:rFonts w:asciiTheme="minorHAnsi" w:hAnsiTheme="minorHAnsi" w:cstheme="minorHAnsi"/>
                <w:szCs w:val="22"/>
              </w:rPr>
              <w:t>Participation provisoire d'entités s'occupant de questions de télécommunication aux activités de l'UIT</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7C4EFA0E"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COM</w:t>
            </w:r>
          </w:p>
        </w:tc>
      </w:tr>
      <w:tr w:rsidR="001A248A" w:rsidRPr="00463CED" w14:paraId="25582036" w14:textId="77777777" w:rsidTr="001F3367">
        <w:tc>
          <w:tcPr>
            <w:tcW w:w="1191" w:type="dxa"/>
            <w:shd w:val="clear" w:color="auto" w:fill="auto"/>
            <w:noWrap/>
          </w:tcPr>
          <w:p w14:paraId="1840B146" w14:textId="3B0BD99D" w:rsidR="001A248A" w:rsidRPr="00463CED" w:rsidRDefault="00334A3F" w:rsidP="000D3487">
            <w:pPr>
              <w:pStyle w:val="Tabletext"/>
              <w:jc w:val="center"/>
              <w:rPr>
                <w:rStyle w:val="Hyperlink"/>
                <w:rFonts w:asciiTheme="minorHAnsi" w:hAnsiTheme="minorHAnsi" w:cstheme="minorHAnsi"/>
                <w:szCs w:val="22"/>
              </w:rPr>
            </w:pPr>
            <w:hyperlink r:id="rId56" w:history="1">
              <w:r w:rsidR="001A248A" w:rsidRPr="00463CED">
                <w:rPr>
                  <w:rStyle w:val="Hyperlink"/>
                  <w:rFonts w:asciiTheme="minorHAnsi" w:hAnsiTheme="minorHAnsi" w:cstheme="minorHAnsi"/>
                  <w:szCs w:val="22"/>
                </w:rPr>
                <w:t>C22/32</w:t>
              </w:r>
            </w:hyperlink>
            <w:r w:rsidR="001A248A" w:rsidRPr="00463CED">
              <w:rPr>
                <w:rStyle w:val="Hyperlink"/>
                <w:rFonts w:asciiTheme="minorHAnsi" w:hAnsiTheme="minorHAnsi" w:cstheme="minorHAnsi"/>
                <w:szCs w:val="22"/>
              </w:rPr>
              <w:br/>
              <w:t>(R</w:t>
            </w:r>
            <w:r w:rsidR="00030CCC" w:rsidRPr="00463CED">
              <w:rPr>
                <w:rStyle w:val="Hyperlink"/>
                <w:rFonts w:asciiTheme="minorHAnsi" w:hAnsiTheme="minorHAnsi" w:cstheme="minorHAnsi"/>
                <w:szCs w:val="22"/>
              </w:rPr>
              <w:t>é</w:t>
            </w:r>
            <w:r w:rsidR="001A248A" w:rsidRPr="00463CED">
              <w:rPr>
                <w:rStyle w:val="Hyperlink"/>
                <w:rFonts w:asciiTheme="minorHAnsi" w:hAnsiTheme="minorHAnsi" w:cstheme="minorHAnsi"/>
                <w:szCs w:val="22"/>
              </w:rPr>
              <w:t>v.1-2)</w:t>
            </w:r>
          </w:p>
        </w:tc>
        <w:tc>
          <w:tcPr>
            <w:tcW w:w="1531" w:type="dxa"/>
            <w:noWrap/>
            <w:tcMar>
              <w:left w:w="57" w:type="dxa"/>
              <w:right w:w="57" w:type="dxa"/>
            </w:tcMar>
          </w:tcPr>
          <w:p w14:paraId="04DD9B22"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SG</w:t>
            </w:r>
          </w:p>
        </w:tc>
        <w:tc>
          <w:tcPr>
            <w:tcW w:w="6356" w:type="dxa"/>
            <w:tcBorders>
              <w:top w:val="single" w:sz="4" w:space="0" w:color="auto"/>
              <w:left w:val="nil"/>
              <w:bottom w:val="single" w:sz="4" w:space="0" w:color="auto"/>
              <w:right w:val="single" w:sz="4" w:space="0" w:color="auto"/>
            </w:tcBorders>
            <w:shd w:val="clear" w:color="auto" w:fill="auto"/>
            <w:noWrap/>
          </w:tcPr>
          <w:p w14:paraId="44950C84" w14:textId="4E266ECD" w:rsidR="001A248A" w:rsidRPr="00463CED" w:rsidRDefault="00F2488A" w:rsidP="000D3487">
            <w:pPr>
              <w:pStyle w:val="Tabletext"/>
              <w:rPr>
                <w:rFonts w:asciiTheme="minorHAnsi" w:hAnsiTheme="minorHAnsi" w:cstheme="minorHAnsi"/>
                <w:szCs w:val="22"/>
              </w:rPr>
            </w:pPr>
            <w:r w:rsidRPr="00463CED">
              <w:rPr>
                <w:rFonts w:asciiTheme="minorHAnsi" w:hAnsiTheme="minorHAnsi" w:cstheme="minorHAnsi"/>
                <w:szCs w:val="22"/>
              </w:rPr>
              <w:t>Projet</w:t>
            </w:r>
            <w:r w:rsidR="004B1DB9" w:rsidRPr="00463CED">
              <w:rPr>
                <w:rFonts w:asciiTheme="minorHAnsi" w:hAnsiTheme="minorHAnsi" w:cstheme="minorHAnsi"/>
                <w:szCs w:val="22"/>
              </w:rPr>
              <w:t>s</w:t>
            </w:r>
            <w:r w:rsidRPr="00463CED">
              <w:rPr>
                <w:rFonts w:asciiTheme="minorHAnsi" w:hAnsiTheme="minorHAnsi" w:cstheme="minorHAnsi"/>
                <w:szCs w:val="22"/>
              </w:rPr>
              <w:t xml:space="preserve"> de lignes directrices relatives à l'utilisation, par l'UIT, du Programme </w:t>
            </w:r>
            <w:r w:rsidR="004B1DB9" w:rsidRPr="00463CED">
              <w:rPr>
                <w:rFonts w:asciiTheme="minorHAnsi" w:hAnsiTheme="minorHAnsi" w:cstheme="minorHAnsi"/>
                <w:szCs w:val="22"/>
              </w:rPr>
              <w:t>mondial cybersécurité</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250E0164"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PL</w:t>
            </w:r>
          </w:p>
        </w:tc>
      </w:tr>
      <w:tr w:rsidR="001A248A" w:rsidRPr="00463CED" w14:paraId="5AC0C87B" w14:textId="77777777" w:rsidTr="001F3367">
        <w:tc>
          <w:tcPr>
            <w:tcW w:w="1191" w:type="dxa"/>
            <w:shd w:val="clear" w:color="auto" w:fill="auto"/>
            <w:noWrap/>
          </w:tcPr>
          <w:p w14:paraId="40D88B03" w14:textId="77777777" w:rsidR="001A248A" w:rsidRPr="00463CED" w:rsidRDefault="00334A3F" w:rsidP="000D3487">
            <w:pPr>
              <w:pStyle w:val="Tabletext"/>
              <w:jc w:val="center"/>
              <w:rPr>
                <w:rStyle w:val="Hyperlink"/>
                <w:rFonts w:asciiTheme="minorHAnsi" w:hAnsiTheme="minorHAnsi" w:cstheme="minorHAnsi"/>
                <w:szCs w:val="22"/>
              </w:rPr>
            </w:pPr>
            <w:hyperlink r:id="rId57" w:history="1">
              <w:r w:rsidR="001A248A" w:rsidRPr="00463CED">
                <w:rPr>
                  <w:rStyle w:val="Hyperlink"/>
                  <w:rFonts w:asciiTheme="minorHAnsi" w:hAnsiTheme="minorHAnsi" w:cstheme="minorHAnsi"/>
                  <w:szCs w:val="22"/>
                </w:rPr>
                <w:t>C22/33</w:t>
              </w:r>
            </w:hyperlink>
          </w:p>
        </w:tc>
        <w:tc>
          <w:tcPr>
            <w:tcW w:w="1531" w:type="dxa"/>
            <w:noWrap/>
            <w:tcMar>
              <w:left w:w="57" w:type="dxa"/>
              <w:right w:w="57" w:type="dxa"/>
            </w:tcMar>
          </w:tcPr>
          <w:p w14:paraId="4E59D24C"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SG</w:t>
            </w:r>
          </w:p>
        </w:tc>
        <w:tc>
          <w:tcPr>
            <w:tcW w:w="6356" w:type="dxa"/>
            <w:tcBorders>
              <w:top w:val="single" w:sz="4" w:space="0" w:color="auto"/>
              <w:left w:val="nil"/>
              <w:bottom w:val="single" w:sz="4" w:space="0" w:color="auto"/>
              <w:right w:val="single" w:sz="4" w:space="0" w:color="auto"/>
            </w:tcBorders>
            <w:shd w:val="clear" w:color="auto" w:fill="auto"/>
            <w:noWrap/>
          </w:tcPr>
          <w:p w14:paraId="66E59023" w14:textId="1C6CC669" w:rsidR="001A248A" w:rsidRPr="00463CED" w:rsidRDefault="00F2488A" w:rsidP="000D3487">
            <w:pPr>
              <w:pStyle w:val="Tabletext"/>
              <w:rPr>
                <w:rFonts w:asciiTheme="minorHAnsi" w:hAnsiTheme="minorHAnsi" w:cstheme="minorHAnsi"/>
                <w:szCs w:val="22"/>
              </w:rPr>
            </w:pPr>
            <w:r w:rsidRPr="00463CED">
              <w:rPr>
                <w:rFonts w:asciiTheme="minorHAnsi" w:hAnsiTheme="minorHAnsi" w:cstheme="minorHAnsi"/>
                <w:szCs w:val="22"/>
              </w:rPr>
              <w:t xml:space="preserve">Activités de l'UIT relatives à </w:t>
            </w:r>
            <w:r w:rsidR="004B1DB9" w:rsidRPr="00463CED">
              <w:rPr>
                <w:rFonts w:asciiTheme="minorHAnsi" w:hAnsiTheme="minorHAnsi" w:cstheme="minorHAnsi"/>
                <w:szCs w:val="22"/>
              </w:rPr>
              <w:t>l'Internet</w:t>
            </w:r>
            <w:r w:rsidRPr="00463CED">
              <w:rPr>
                <w:rFonts w:asciiTheme="minorHAnsi" w:hAnsiTheme="minorHAnsi" w:cstheme="minorHAnsi"/>
                <w:szCs w:val="22"/>
              </w:rPr>
              <w:t>: Résolutions 101, 102, 133, 180 et 206</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0FD78973"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PL</w:t>
            </w:r>
          </w:p>
        </w:tc>
      </w:tr>
      <w:tr w:rsidR="001A248A" w:rsidRPr="00463CED" w14:paraId="4730E1A9" w14:textId="77777777" w:rsidTr="001F3367">
        <w:tc>
          <w:tcPr>
            <w:tcW w:w="1191" w:type="dxa"/>
            <w:shd w:val="clear" w:color="auto" w:fill="auto"/>
            <w:noWrap/>
          </w:tcPr>
          <w:p w14:paraId="30D8105E" w14:textId="77777777" w:rsidR="001A248A" w:rsidRPr="00463CED" w:rsidRDefault="00334A3F" w:rsidP="000D3487">
            <w:pPr>
              <w:pStyle w:val="Tabletext"/>
              <w:jc w:val="center"/>
              <w:rPr>
                <w:rStyle w:val="Hyperlink"/>
                <w:rFonts w:asciiTheme="minorHAnsi" w:hAnsiTheme="minorHAnsi" w:cstheme="minorHAnsi"/>
                <w:szCs w:val="22"/>
              </w:rPr>
            </w:pPr>
            <w:hyperlink r:id="rId58" w:history="1">
              <w:r w:rsidR="001A248A" w:rsidRPr="00463CED">
                <w:rPr>
                  <w:rStyle w:val="Hyperlink"/>
                  <w:rFonts w:asciiTheme="minorHAnsi" w:hAnsiTheme="minorHAnsi" w:cstheme="minorHAnsi"/>
                  <w:szCs w:val="22"/>
                </w:rPr>
                <w:t>C22/34</w:t>
              </w:r>
            </w:hyperlink>
          </w:p>
        </w:tc>
        <w:tc>
          <w:tcPr>
            <w:tcW w:w="1531" w:type="dxa"/>
            <w:noWrap/>
            <w:tcMar>
              <w:left w:w="57" w:type="dxa"/>
              <w:right w:w="57" w:type="dxa"/>
            </w:tcMar>
          </w:tcPr>
          <w:p w14:paraId="6BF8BF63"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SG</w:t>
            </w:r>
          </w:p>
        </w:tc>
        <w:tc>
          <w:tcPr>
            <w:tcW w:w="6356" w:type="dxa"/>
            <w:tcBorders>
              <w:top w:val="single" w:sz="4" w:space="0" w:color="auto"/>
              <w:left w:val="nil"/>
              <w:bottom w:val="single" w:sz="4" w:space="0" w:color="auto"/>
              <w:right w:val="single" w:sz="4" w:space="0" w:color="auto"/>
            </w:tcBorders>
            <w:shd w:val="clear" w:color="auto" w:fill="auto"/>
            <w:noWrap/>
          </w:tcPr>
          <w:p w14:paraId="40D31F9E" w14:textId="05F34E82" w:rsidR="001A248A" w:rsidRPr="00463CED" w:rsidRDefault="00F2488A" w:rsidP="000D3487">
            <w:pPr>
              <w:pStyle w:val="Tabletext"/>
              <w:rPr>
                <w:rFonts w:asciiTheme="minorHAnsi" w:hAnsiTheme="minorHAnsi" w:cstheme="minorHAnsi"/>
                <w:szCs w:val="22"/>
              </w:rPr>
            </w:pPr>
            <w:r w:rsidRPr="00463CED">
              <w:rPr>
                <w:rFonts w:asciiTheme="minorHAnsi" w:hAnsiTheme="minorHAnsi" w:cstheme="minorHAnsi"/>
                <w:szCs w:val="22"/>
              </w:rPr>
              <w:t xml:space="preserve">Fonds pour le </w:t>
            </w:r>
            <w:r w:rsidR="004B1DB9" w:rsidRPr="00463CED">
              <w:rPr>
                <w:rFonts w:asciiTheme="minorHAnsi" w:hAnsiTheme="minorHAnsi" w:cstheme="minorHAnsi"/>
                <w:szCs w:val="22"/>
              </w:rPr>
              <w:t xml:space="preserve">développement </w:t>
            </w:r>
            <w:r w:rsidRPr="00463CED">
              <w:rPr>
                <w:rFonts w:asciiTheme="minorHAnsi" w:hAnsiTheme="minorHAnsi" w:cstheme="minorHAnsi"/>
                <w:szCs w:val="22"/>
              </w:rPr>
              <w:t xml:space="preserve">des </w:t>
            </w:r>
            <w:r w:rsidR="004B1DB9" w:rsidRPr="00463CED">
              <w:rPr>
                <w:rFonts w:asciiTheme="minorHAnsi" w:hAnsiTheme="minorHAnsi" w:cstheme="minorHAnsi"/>
                <w:szCs w:val="22"/>
              </w:rPr>
              <w:t xml:space="preserve">technologies </w:t>
            </w:r>
            <w:r w:rsidRPr="00463CED">
              <w:rPr>
                <w:rFonts w:asciiTheme="minorHAnsi" w:hAnsiTheme="minorHAnsi" w:cstheme="minorHAnsi"/>
                <w:szCs w:val="22"/>
              </w:rPr>
              <w:t xml:space="preserve">de </w:t>
            </w:r>
            <w:r w:rsidR="004B1DB9" w:rsidRPr="00463CED">
              <w:rPr>
                <w:rFonts w:asciiTheme="minorHAnsi" w:hAnsiTheme="minorHAnsi" w:cstheme="minorHAnsi"/>
                <w:szCs w:val="22"/>
              </w:rPr>
              <w:t xml:space="preserve">l'information </w:t>
            </w:r>
            <w:r w:rsidRPr="00463CED">
              <w:rPr>
                <w:rFonts w:asciiTheme="minorHAnsi" w:hAnsiTheme="minorHAnsi" w:cstheme="minorHAnsi"/>
                <w:szCs w:val="22"/>
              </w:rPr>
              <w:t xml:space="preserve">et de la </w:t>
            </w:r>
            <w:r w:rsidR="004B1DB9" w:rsidRPr="00463CED">
              <w:rPr>
                <w:rFonts w:asciiTheme="minorHAnsi" w:hAnsiTheme="minorHAnsi" w:cstheme="minorHAnsi"/>
                <w:szCs w:val="22"/>
              </w:rPr>
              <w:t xml:space="preserve">communication </w:t>
            </w:r>
            <w:r w:rsidRPr="00463CED">
              <w:rPr>
                <w:rFonts w:asciiTheme="minorHAnsi" w:hAnsiTheme="minorHAnsi" w:cstheme="minorHAnsi"/>
                <w:szCs w:val="22"/>
              </w:rPr>
              <w:t>(FDTIC)</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7E70C48A"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COM</w:t>
            </w:r>
          </w:p>
        </w:tc>
      </w:tr>
      <w:tr w:rsidR="001A248A" w:rsidRPr="00463CED" w14:paraId="59F4DB12" w14:textId="77777777" w:rsidTr="001F3367">
        <w:tc>
          <w:tcPr>
            <w:tcW w:w="1191" w:type="dxa"/>
            <w:shd w:val="clear" w:color="auto" w:fill="auto"/>
            <w:noWrap/>
          </w:tcPr>
          <w:p w14:paraId="394DF03B" w14:textId="77777777" w:rsidR="001A248A" w:rsidRPr="00463CED" w:rsidRDefault="00334A3F" w:rsidP="000D3487">
            <w:pPr>
              <w:pStyle w:val="Tabletext"/>
              <w:jc w:val="center"/>
              <w:rPr>
                <w:rStyle w:val="Hyperlink"/>
                <w:rFonts w:asciiTheme="minorHAnsi" w:hAnsiTheme="minorHAnsi" w:cstheme="minorHAnsi"/>
                <w:szCs w:val="22"/>
              </w:rPr>
            </w:pPr>
            <w:hyperlink r:id="rId59" w:history="1">
              <w:r w:rsidR="001A248A" w:rsidRPr="00463CED">
                <w:rPr>
                  <w:rStyle w:val="Hyperlink"/>
                  <w:rFonts w:asciiTheme="minorHAnsi" w:hAnsiTheme="minorHAnsi" w:cstheme="minorHAnsi"/>
                  <w:szCs w:val="22"/>
                </w:rPr>
                <w:t>C22/35</w:t>
              </w:r>
            </w:hyperlink>
          </w:p>
        </w:tc>
        <w:tc>
          <w:tcPr>
            <w:tcW w:w="1531" w:type="dxa"/>
            <w:noWrap/>
            <w:tcMar>
              <w:left w:w="57" w:type="dxa"/>
              <w:right w:w="57" w:type="dxa"/>
            </w:tcMar>
          </w:tcPr>
          <w:p w14:paraId="7E05C71F"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SG</w:t>
            </w:r>
          </w:p>
        </w:tc>
        <w:tc>
          <w:tcPr>
            <w:tcW w:w="6356" w:type="dxa"/>
            <w:tcBorders>
              <w:top w:val="single" w:sz="4" w:space="0" w:color="auto"/>
              <w:left w:val="nil"/>
              <w:bottom w:val="single" w:sz="4" w:space="0" w:color="auto"/>
              <w:right w:val="single" w:sz="4" w:space="0" w:color="auto"/>
            </w:tcBorders>
            <w:shd w:val="clear" w:color="auto" w:fill="auto"/>
            <w:noWrap/>
          </w:tcPr>
          <w:p w14:paraId="3EB4D93D" w14:textId="40C5C1C9" w:rsidR="001A248A" w:rsidRPr="00463CED" w:rsidRDefault="00F2488A" w:rsidP="000D3487">
            <w:pPr>
              <w:pStyle w:val="Tabletext"/>
              <w:rPr>
                <w:rFonts w:asciiTheme="minorHAnsi" w:hAnsiTheme="minorHAnsi" w:cstheme="minorHAnsi"/>
                <w:szCs w:val="22"/>
              </w:rPr>
            </w:pPr>
            <w:r w:rsidRPr="00463CED">
              <w:rPr>
                <w:rFonts w:asciiTheme="minorHAnsi" w:hAnsiTheme="minorHAnsi" w:cstheme="minorHAnsi"/>
                <w:szCs w:val="22"/>
              </w:rPr>
              <w:t>Rapport sur la mise en œuvre du plan stratégique et les activités de l'Union, avril 2018 – février 2022</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3AFEBF12"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PL</w:t>
            </w:r>
          </w:p>
        </w:tc>
      </w:tr>
      <w:tr w:rsidR="001A248A" w:rsidRPr="00463CED" w14:paraId="3595FA29" w14:textId="77777777" w:rsidTr="001F3367">
        <w:tc>
          <w:tcPr>
            <w:tcW w:w="1191" w:type="dxa"/>
            <w:shd w:val="clear" w:color="auto" w:fill="auto"/>
            <w:noWrap/>
            <w:tcMar>
              <w:left w:w="57" w:type="dxa"/>
              <w:right w:w="57" w:type="dxa"/>
            </w:tcMar>
          </w:tcPr>
          <w:p w14:paraId="218530F6" w14:textId="77777777" w:rsidR="001A248A" w:rsidRPr="00463CED" w:rsidRDefault="00334A3F" w:rsidP="000D3487">
            <w:pPr>
              <w:pStyle w:val="Tabletext"/>
              <w:jc w:val="center"/>
              <w:rPr>
                <w:rStyle w:val="Hyperlink"/>
                <w:rFonts w:asciiTheme="minorHAnsi" w:hAnsiTheme="minorHAnsi" w:cstheme="minorHAnsi"/>
                <w:szCs w:val="22"/>
              </w:rPr>
            </w:pPr>
            <w:hyperlink r:id="rId60" w:history="1">
              <w:r w:rsidR="001A248A" w:rsidRPr="00463CED">
                <w:rPr>
                  <w:rStyle w:val="Hyperlink"/>
                  <w:rFonts w:asciiTheme="minorHAnsi" w:hAnsiTheme="minorHAnsi" w:cstheme="minorHAnsi"/>
                  <w:szCs w:val="22"/>
                </w:rPr>
                <w:t>C22/36</w:t>
              </w:r>
            </w:hyperlink>
          </w:p>
        </w:tc>
        <w:tc>
          <w:tcPr>
            <w:tcW w:w="1531" w:type="dxa"/>
            <w:noWrap/>
            <w:tcMar>
              <w:left w:w="57" w:type="dxa"/>
              <w:right w:w="57" w:type="dxa"/>
            </w:tcMar>
          </w:tcPr>
          <w:p w14:paraId="0DB404AB"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SG</w:t>
            </w:r>
          </w:p>
        </w:tc>
        <w:tc>
          <w:tcPr>
            <w:tcW w:w="6356" w:type="dxa"/>
            <w:tcBorders>
              <w:top w:val="single" w:sz="4" w:space="0" w:color="auto"/>
              <w:left w:val="nil"/>
              <w:bottom w:val="single" w:sz="4" w:space="0" w:color="auto"/>
              <w:right w:val="single" w:sz="4" w:space="0" w:color="auto"/>
            </w:tcBorders>
            <w:shd w:val="clear" w:color="auto" w:fill="auto"/>
            <w:noWrap/>
          </w:tcPr>
          <w:p w14:paraId="4E23C98B" w14:textId="4A0AA34D" w:rsidR="001A248A" w:rsidRPr="00463CED" w:rsidRDefault="00F2488A" w:rsidP="000D3487">
            <w:pPr>
              <w:pStyle w:val="Tabletext"/>
              <w:rPr>
                <w:rFonts w:asciiTheme="minorHAnsi" w:hAnsiTheme="minorHAnsi" w:cstheme="minorHAnsi"/>
                <w:szCs w:val="22"/>
              </w:rPr>
            </w:pPr>
            <w:r w:rsidRPr="00463CED">
              <w:rPr>
                <w:rFonts w:asciiTheme="minorHAnsi" w:hAnsiTheme="minorHAnsi" w:cstheme="minorHAnsi"/>
                <w:szCs w:val="22"/>
              </w:rPr>
              <w:t xml:space="preserve">Rapport d'activité sur la mise en œuvre du Plan stratégique pour les ressources humaines et de la Résolution 48 (Rév. Dubaï, 2018) de la </w:t>
            </w:r>
            <w:r w:rsidR="004B1DB9" w:rsidRPr="00463CED">
              <w:rPr>
                <w:rFonts w:asciiTheme="minorHAnsi" w:hAnsiTheme="minorHAnsi" w:cstheme="minorHAnsi"/>
                <w:szCs w:val="22"/>
              </w:rPr>
              <w:t xml:space="preserve">Conférence </w:t>
            </w:r>
            <w:r w:rsidRPr="00463CED">
              <w:rPr>
                <w:rFonts w:asciiTheme="minorHAnsi" w:hAnsiTheme="minorHAnsi" w:cstheme="minorHAnsi"/>
                <w:szCs w:val="22"/>
              </w:rPr>
              <w:t xml:space="preserve">de </w:t>
            </w:r>
            <w:r w:rsidR="004B1DB9" w:rsidRPr="00463CED">
              <w:rPr>
                <w:rFonts w:asciiTheme="minorHAnsi" w:hAnsiTheme="minorHAnsi" w:cstheme="minorHAnsi"/>
                <w:szCs w:val="22"/>
              </w:rPr>
              <w:t>plénipotentiaires</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4DF7C6E4"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COM</w:t>
            </w:r>
          </w:p>
        </w:tc>
      </w:tr>
      <w:tr w:rsidR="001A248A" w:rsidRPr="00463CED" w14:paraId="3A8F53F5" w14:textId="77777777" w:rsidTr="001F3367">
        <w:tc>
          <w:tcPr>
            <w:tcW w:w="1191" w:type="dxa"/>
            <w:shd w:val="clear" w:color="auto" w:fill="auto"/>
            <w:noWrap/>
          </w:tcPr>
          <w:p w14:paraId="55AACEDC" w14:textId="549BC548" w:rsidR="001A248A" w:rsidRPr="00463CED" w:rsidRDefault="00334A3F" w:rsidP="000D3487">
            <w:pPr>
              <w:pStyle w:val="Tabletext"/>
              <w:jc w:val="center"/>
              <w:rPr>
                <w:rStyle w:val="Hyperlink"/>
                <w:rFonts w:asciiTheme="minorHAnsi" w:hAnsiTheme="minorHAnsi" w:cstheme="minorHAnsi"/>
                <w:szCs w:val="22"/>
              </w:rPr>
            </w:pPr>
            <w:hyperlink r:id="rId61" w:history="1">
              <w:r w:rsidR="001A248A" w:rsidRPr="00463CED">
                <w:rPr>
                  <w:rStyle w:val="Hyperlink"/>
                  <w:rFonts w:asciiTheme="minorHAnsi" w:hAnsiTheme="minorHAnsi" w:cstheme="minorHAnsi"/>
                  <w:szCs w:val="22"/>
                </w:rPr>
                <w:t>C22/37</w:t>
              </w:r>
              <w:r w:rsidR="001A248A" w:rsidRPr="00463CED">
                <w:rPr>
                  <w:rStyle w:val="Hyperlink"/>
                  <w:rFonts w:asciiTheme="minorHAnsi" w:hAnsiTheme="minorHAnsi" w:cstheme="minorHAnsi"/>
                  <w:szCs w:val="22"/>
                </w:rPr>
                <w:br/>
                <w:t>(R</w:t>
              </w:r>
              <w:r w:rsidR="00F2488A" w:rsidRPr="00463CED">
                <w:rPr>
                  <w:rStyle w:val="Hyperlink"/>
                  <w:rFonts w:asciiTheme="minorHAnsi" w:hAnsiTheme="minorHAnsi" w:cstheme="minorHAnsi"/>
                  <w:szCs w:val="22"/>
                </w:rPr>
                <w:t>é</w:t>
              </w:r>
              <w:r w:rsidR="001A248A" w:rsidRPr="00463CED">
                <w:rPr>
                  <w:rStyle w:val="Hyperlink"/>
                  <w:rFonts w:asciiTheme="minorHAnsi" w:hAnsiTheme="minorHAnsi" w:cstheme="minorHAnsi"/>
                  <w:szCs w:val="22"/>
                </w:rPr>
                <w:t>v.1-2)</w:t>
              </w:r>
            </w:hyperlink>
          </w:p>
        </w:tc>
        <w:tc>
          <w:tcPr>
            <w:tcW w:w="1531" w:type="dxa"/>
            <w:noWrap/>
            <w:tcMar>
              <w:left w:w="57" w:type="dxa"/>
              <w:right w:w="57" w:type="dxa"/>
            </w:tcMar>
          </w:tcPr>
          <w:p w14:paraId="14CEB134"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SG</w:t>
            </w:r>
          </w:p>
        </w:tc>
        <w:tc>
          <w:tcPr>
            <w:tcW w:w="6356" w:type="dxa"/>
            <w:tcBorders>
              <w:top w:val="single" w:sz="4" w:space="0" w:color="auto"/>
              <w:left w:val="nil"/>
              <w:bottom w:val="single" w:sz="4" w:space="0" w:color="auto"/>
              <w:right w:val="single" w:sz="4" w:space="0" w:color="auto"/>
            </w:tcBorders>
            <w:shd w:val="clear" w:color="auto" w:fill="auto"/>
            <w:noWrap/>
          </w:tcPr>
          <w:p w14:paraId="5870E537" w14:textId="58524B73" w:rsidR="001A248A" w:rsidRPr="00463CED" w:rsidRDefault="00F2488A" w:rsidP="000D3487">
            <w:pPr>
              <w:pStyle w:val="Tabletext"/>
              <w:rPr>
                <w:rFonts w:asciiTheme="minorHAnsi" w:hAnsiTheme="minorHAnsi" w:cstheme="minorHAnsi"/>
                <w:szCs w:val="22"/>
              </w:rPr>
            </w:pPr>
            <w:r w:rsidRPr="00463CED">
              <w:rPr>
                <w:rFonts w:asciiTheme="minorHAnsi" w:hAnsiTheme="minorHAnsi" w:cstheme="minorHAnsi"/>
                <w:szCs w:val="22"/>
              </w:rPr>
              <w:t>Calendrier des conférences, assemblées et réunions futures de l'Union pour la période 2022-2025</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7E165A33"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PL</w:t>
            </w:r>
          </w:p>
        </w:tc>
      </w:tr>
      <w:tr w:rsidR="001A248A" w:rsidRPr="00463CED" w14:paraId="5C549753" w14:textId="77777777" w:rsidTr="001F3367">
        <w:tc>
          <w:tcPr>
            <w:tcW w:w="1191" w:type="dxa"/>
            <w:shd w:val="clear" w:color="auto" w:fill="auto"/>
            <w:noWrap/>
          </w:tcPr>
          <w:p w14:paraId="2794BA8B" w14:textId="0633FC74" w:rsidR="001A248A" w:rsidRPr="00463CED" w:rsidRDefault="00334A3F" w:rsidP="000D3487">
            <w:pPr>
              <w:pStyle w:val="Tabletext"/>
              <w:jc w:val="center"/>
              <w:rPr>
                <w:rStyle w:val="Hyperlink"/>
                <w:rFonts w:asciiTheme="minorHAnsi" w:hAnsiTheme="minorHAnsi" w:cstheme="minorHAnsi"/>
                <w:szCs w:val="22"/>
              </w:rPr>
            </w:pPr>
            <w:hyperlink r:id="rId62" w:history="1">
              <w:r w:rsidR="001A248A" w:rsidRPr="00463CED">
                <w:rPr>
                  <w:rStyle w:val="Hyperlink"/>
                  <w:rFonts w:asciiTheme="minorHAnsi" w:hAnsiTheme="minorHAnsi" w:cstheme="minorHAnsi"/>
                  <w:szCs w:val="22"/>
                </w:rPr>
                <w:t>C22/38</w:t>
              </w:r>
              <w:r w:rsidR="001A248A" w:rsidRPr="00463CED">
                <w:rPr>
                  <w:rStyle w:val="Hyperlink"/>
                  <w:rFonts w:asciiTheme="minorHAnsi" w:hAnsiTheme="minorHAnsi" w:cstheme="minorHAnsi"/>
                  <w:szCs w:val="22"/>
                </w:rPr>
                <w:br/>
                <w:t>(R</w:t>
              </w:r>
              <w:r w:rsidR="00F2488A" w:rsidRPr="00463CED">
                <w:rPr>
                  <w:rStyle w:val="Hyperlink"/>
                  <w:rFonts w:asciiTheme="minorHAnsi" w:hAnsiTheme="minorHAnsi" w:cstheme="minorHAnsi"/>
                  <w:szCs w:val="22"/>
                </w:rPr>
                <w:t>é</w:t>
              </w:r>
              <w:r w:rsidR="001A248A" w:rsidRPr="00463CED">
                <w:rPr>
                  <w:rStyle w:val="Hyperlink"/>
                  <w:rFonts w:asciiTheme="minorHAnsi" w:hAnsiTheme="minorHAnsi" w:cstheme="minorHAnsi"/>
                  <w:szCs w:val="22"/>
                </w:rPr>
                <w:t>v.1)</w:t>
              </w:r>
            </w:hyperlink>
          </w:p>
        </w:tc>
        <w:tc>
          <w:tcPr>
            <w:tcW w:w="1531" w:type="dxa"/>
            <w:noWrap/>
            <w:tcMar>
              <w:left w:w="57" w:type="dxa"/>
              <w:right w:w="57" w:type="dxa"/>
            </w:tcMar>
          </w:tcPr>
          <w:p w14:paraId="0FC5267D"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SG</w:t>
            </w:r>
          </w:p>
        </w:tc>
        <w:tc>
          <w:tcPr>
            <w:tcW w:w="6356" w:type="dxa"/>
            <w:tcBorders>
              <w:top w:val="single" w:sz="4" w:space="0" w:color="auto"/>
              <w:left w:val="nil"/>
              <w:bottom w:val="single" w:sz="4" w:space="0" w:color="auto"/>
              <w:right w:val="single" w:sz="4" w:space="0" w:color="auto"/>
            </w:tcBorders>
            <w:shd w:val="clear" w:color="auto" w:fill="auto"/>
            <w:noWrap/>
          </w:tcPr>
          <w:p w14:paraId="19624189" w14:textId="25B2C7FF" w:rsidR="001A248A" w:rsidRPr="00463CED" w:rsidRDefault="00F2488A" w:rsidP="000D3487">
            <w:pPr>
              <w:pStyle w:val="Tabletext"/>
              <w:rPr>
                <w:rFonts w:asciiTheme="minorHAnsi" w:hAnsiTheme="minorHAnsi" w:cstheme="minorHAnsi"/>
                <w:szCs w:val="22"/>
              </w:rPr>
            </w:pPr>
            <w:r w:rsidRPr="00463CED">
              <w:rPr>
                <w:rFonts w:asciiTheme="minorHAnsi" w:hAnsiTheme="minorHAnsi" w:cstheme="minorHAnsi"/>
                <w:szCs w:val="22"/>
              </w:rPr>
              <w:t>Rapport sur la mise en œuvre de la Résolution 191 (Rév.</w:t>
            </w:r>
            <w:r w:rsidR="00463CED" w:rsidRPr="00463CED">
              <w:rPr>
                <w:rFonts w:asciiTheme="minorHAnsi" w:hAnsiTheme="minorHAnsi" w:cstheme="minorHAnsi"/>
                <w:szCs w:val="22"/>
              </w:rPr>
              <w:t> </w:t>
            </w:r>
            <w:r w:rsidRPr="00463CED">
              <w:rPr>
                <w:rFonts w:asciiTheme="minorHAnsi" w:hAnsiTheme="minorHAnsi" w:cstheme="minorHAnsi"/>
                <w:szCs w:val="22"/>
              </w:rPr>
              <w:t>Dubaï,</w:t>
            </w:r>
            <w:r w:rsidR="00463CED" w:rsidRPr="00463CED">
              <w:rPr>
                <w:rFonts w:asciiTheme="minorHAnsi" w:hAnsiTheme="minorHAnsi" w:cstheme="minorHAnsi"/>
                <w:szCs w:val="22"/>
              </w:rPr>
              <w:t> </w:t>
            </w:r>
            <w:r w:rsidRPr="00463CED">
              <w:rPr>
                <w:rFonts w:asciiTheme="minorHAnsi" w:hAnsiTheme="minorHAnsi" w:cstheme="minorHAnsi"/>
                <w:szCs w:val="22"/>
              </w:rPr>
              <w:t xml:space="preserve">2018) de la </w:t>
            </w:r>
            <w:r w:rsidR="004B1DB9" w:rsidRPr="00463CED">
              <w:rPr>
                <w:rFonts w:asciiTheme="minorHAnsi" w:hAnsiTheme="minorHAnsi" w:cstheme="minorHAnsi"/>
                <w:szCs w:val="22"/>
              </w:rPr>
              <w:t xml:space="preserve">Conférence de plénipotentiaires </w:t>
            </w:r>
            <w:r w:rsidRPr="00463CED">
              <w:rPr>
                <w:rFonts w:asciiTheme="minorHAnsi" w:hAnsiTheme="minorHAnsi" w:cstheme="minorHAnsi"/>
                <w:szCs w:val="22"/>
              </w:rPr>
              <w:t xml:space="preserve">"Stratégie de coordination des efforts entre les trois </w:t>
            </w:r>
            <w:r w:rsidR="004B1DB9" w:rsidRPr="00463CED">
              <w:rPr>
                <w:rFonts w:asciiTheme="minorHAnsi" w:hAnsiTheme="minorHAnsi" w:cstheme="minorHAnsi"/>
                <w:szCs w:val="22"/>
              </w:rPr>
              <w:t xml:space="preserve">Secteurs </w:t>
            </w:r>
            <w:r w:rsidRPr="00463CED">
              <w:rPr>
                <w:rFonts w:asciiTheme="minorHAnsi" w:hAnsiTheme="minorHAnsi" w:cstheme="minorHAnsi"/>
                <w:szCs w:val="22"/>
              </w:rPr>
              <w:t>de l'Union"</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6978DA1E"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rPr>
              <w:t>COM</w:t>
            </w:r>
          </w:p>
        </w:tc>
      </w:tr>
      <w:tr w:rsidR="001A248A" w:rsidRPr="00463CED" w14:paraId="3A151A43" w14:textId="77777777" w:rsidTr="001F3367">
        <w:tc>
          <w:tcPr>
            <w:tcW w:w="1191" w:type="dxa"/>
            <w:shd w:val="clear" w:color="auto" w:fill="auto"/>
            <w:noWrap/>
          </w:tcPr>
          <w:p w14:paraId="343E309B" w14:textId="77777777" w:rsidR="001A248A" w:rsidRPr="00463CED" w:rsidRDefault="00334A3F" w:rsidP="000D3487">
            <w:pPr>
              <w:pStyle w:val="Tabletext"/>
              <w:jc w:val="center"/>
              <w:rPr>
                <w:rStyle w:val="Hyperlink"/>
                <w:rFonts w:asciiTheme="minorHAnsi" w:hAnsiTheme="minorHAnsi" w:cstheme="minorHAnsi"/>
                <w:szCs w:val="22"/>
              </w:rPr>
            </w:pPr>
            <w:hyperlink r:id="rId63" w:history="1">
              <w:r w:rsidR="001A248A" w:rsidRPr="00463CED">
                <w:rPr>
                  <w:rStyle w:val="Hyperlink"/>
                  <w:rFonts w:asciiTheme="minorHAnsi" w:hAnsiTheme="minorHAnsi" w:cstheme="minorHAnsi"/>
                  <w:szCs w:val="22"/>
                </w:rPr>
                <w:t>C22/39</w:t>
              </w:r>
            </w:hyperlink>
          </w:p>
        </w:tc>
        <w:tc>
          <w:tcPr>
            <w:tcW w:w="1531" w:type="dxa"/>
            <w:noWrap/>
            <w:tcMar>
              <w:left w:w="57" w:type="dxa"/>
              <w:right w:w="57" w:type="dxa"/>
            </w:tcMar>
          </w:tcPr>
          <w:p w14:paraId="50DB81E6"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SG</w:t>
            </w:r>
          </w:p>
        </w:tc>
        <w:tc>
          <w:tcPr>
            <w:tcW w:w="6356" w:type="dxa"/>
            <w:tcBorders>
              <w:top w:val="single" w:sz="4" w:space="0" w:color="auto"/>
              <w:left w:val="nil"/>
              <w:bottom w:val="single" w:sz="4" w:space="0" w:color="auto"/>
              <w:right w:val="single" w:sz="4" w:space="0" w:color="auto"/>
            </w:tcBorders>
            <w:shd w:val="clear" w:color="auto" w:fill="auto"/>
            <w:noWrap/>
          </w:tcPr>
          <w:p w14:paraId="10133B5C" w14:textId="26BF4024" w:rsidR="001A248A" w:rsidRPr="00463CED" w:rsidRDefault="00F2488A" w:rsidP="000D3487">
            <w:pPr>
              <w:pStyle w:val="Tabletext"/>
              <w:rPr>
                <w:rFonts w:asciiTheme="minorHAnsi" w:hAnsiTheme="minorHAnsi" w:cstheme="minorHAnsi"/>
                <w:szCs w:val="22"/>
              </w:rPr>
            </w:pPr>
            <w:r w:rsidRPr="00463CED">
              <w:rPr>
                <w:rFonts w:asciiTheme="minorHAnsi" w:hAnsiTheme="minorHAnsi" w:cstheme="minorHAnsi"/>
                <w:szCs w:val="22"/>
              </w:rPr>
              <w:t>Exonération du paiement de droits pour les organisations ayant un caractère international</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4CD8F3FD"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rPr>
              <w:t>COM</w:t>
            </w:r>
          </w:p>
        </w:tc>
      </w:tr>
      <w:tr w:rsidR="001A248A" w:rsidRPr="00463CED" w14:paraId="2FEC028A" w14:textId="77777777" w:rsidTr="001F3367">
        <w:tc>
          <w:tcPr>
            <w:tcW w:w="1191" w:type="dxa"/>
            <w:shd w:val="clear" w:color="auto" w:fill="auto"/>
            <w:noWrap/>
          </w:tcPr>
          <w:p w14:paraId="569D3EA6" w14:textId="77777777" w:rsidR="001A248A" w:rsidRPr="00463CED" w:rsidRDefault="00334A3F" w:rsidP="000D3487">
            <w:pPr>
              <w:pStyle w:val="Tabletext"/>
              <w:jc w:val="center"/>
              <w:rPr>
                <w:rStyle w:val="Hyperlink"/>
                <w:rFonts w:asciiTheme="minorHAnsi" w:hAnsiTheme="minorHAnsi" w:cstheme="minorHAnsi"/>
                <w:szCs w:val="22"/>
              </w:rPr>
            </w:pPr>
            <w:hyperlink r:id="rId64" w:history="1">
              <w:r w:rsidR="001A248A" w:rsidRPr="00463CED">
                <w:rPr>
                  <w:rStyle w:val="Hyperlink"/>
                  <w:rFonts w:asciiTheme="minorHAnsi" w:hAnsiTheme="minorHAnsi" w:cstheme="minorHAnsi"/>
                  <w:szCs w:val="22"/>
                </w:rPr>
                <w:t>C22/40</w:t>
              </w:r>
            </w:hyperlink>
          </w:p>
        </w:tc>
        <w:tc>
          <w:tcPr>
            <w:tcW w:w="1531" w:type="dxa"/>
            <w:noWrap/>
            <w:tcMar>
              <w:left w:w="57" w:type="dxa"/>
              <w:right w:w="57" w:type="dxa"/>
            </w:tcMar>
          </w:tcPr>
          <w:p w14:paraId="69795CFD"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SG</w:t>
            </w:r>
          </w:p>
        </w:tc>
        <w:tc>
          <w:tcPr>
            <w:tcW w:w="6356" w:type="dxa"/>
            <w:tcBorders>
              <w:top w:val="single" w:sz="4" w:space="0" w:color="auto"/>
              <w:left w:val="nil"/>
              <w:bottom w:val="single" w:sz="4" w:space="0" w:color="auto"/>
              <w:right w:val="single" w:sz="4" w:space="0" w:color="auto"/>
            </w:tcBorders>
            <w:shd w:val="clear" w:color="auto" w:fill="auto"/>
            <w:noWrap/>
          </w:tcPr>
          <w:p w14:paraId="6FF14B52" w14:textId="5B00B2E4" w:rsidR="001A248A" w:rsidRPr="00463CED" w:rsidRDefault="00F2488A" w:rsidP="000D3487">
            <w:pPr>
              <w:pStyle w:val="Tabletext"/>
              <w:rPr>
                <w:rFonts w:asciiTheme="minorHAnsi" w:hAnsiTheme="minorHAnsi" w:cstheme="minorHAnsi"/>
                <w:szCs w:val="22"/>
              </w:rPr>
            </w:pPr>
            <w:r w:rsidRPr="00463CED">
              <w:rPr>
                <w:rFonts w:asciiTheme="minorHAnsi" w:hAnsiTheme="minorHAnsi" w:cstheme="minorHAnsi"/>
                <w:szCs w:val="22"/>
              </w:rPr>
              <w:t>Rapport du Vérificateur extérieur des comptes: Union internationale des télécommunications (UIT) – Vérification des états financiers pour l'exercice 2020</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16E37AD5"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rPr>
              <w:t>COM</w:t>
            </w:r>
          </w:p>
        </w:tc>
      </w:tr>
      <w:tr w:rsidR="001A248A" w:rsidRPr="00463CED" w14:paraId="0DCA71C0" w14:textId="77777777" w:rsidTr="001F3367">
        <w:tc>
          <w:tcPr>
            <w:tcW w:w="1191" w:type="dxa"/>
            <w:shd w:val="clear" w:color="auto" w:fill="auto"/>
            <w:noWrap/>
          </w:tcPr>
          <w:p w14:paraId="0C2A34B7" w14:textId="77777777" w:rsidR="001A248A" w:rsidRPr="00463CED" w:rsidRDefault="00334A3F" w:rsidP="000D3487">
            <w:pPr>
              <w:pStyle w:val="Tabletext"/>
              <w:jc w:val="center"/>
              <w:rPr>
                <w:rStyle w:val="Hyperlink"/>
                <w:rFonts w:asciiTheme="minorHAnsi" w:hAnsiTheme="minorHAnsi" w:cstheme="minorHAnsi"/>
                <w:szCs w:val="22"/>
              </w:rPr>
            </w:pPr>
            <w:hyperlink r:id="rId65" w:history="1">
              <w:r w:rsidR="001A248A" w:rsidRPr="00463CED">
                <w:rPr>
                  <w:rStyle w:val="Hyperlink"/>
                  <w:rFonts w:asciiTheme="minorHAnsi" w:hAnsiTheme="minorHAnsi" w:cstheme="minorHAnsi"/>
                  <w:szCs w:val="22"/>
                </w:rPr>
                <w:t>C22/41</w:t>
              </w:r>
            </w:hyperlink>
          </w:p>
        </w:tc>
        <w:tc>
          <w:tcPr>
            <w:tcW w:w="1531" w:type="dxa"/>
            <w:noWrap/>
            <w:tcMar>
              <w:left w:w="57" w:type="dxa"/>
              <w:right w:w="57" w:type="dxa"/>
            </w:tcMar>
          </w:tcPr>
          <w:p w14:paraId="4A34F605"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SG</w:t>
            </w:r>
          </w:p>
        </w:tc>
        <w:tc>
          <w:tcPr>
            <w:tcW w:w="6356" w:type="dxa"/>
            <w:tcBorders>
              <w:top w:val="single" w:sz="4" w:space="0" w:color="auto"/>
              <w:left w:val="nil"/>
              <w:bottom w:val="single" w:sz="4" w:space="0" w:color="auto"/>
              <w:right w:val="single" w:sz="4" w:space="0" w:color="auto"/>
            </w:tcBorders>
            <w:shd w:val="clear" w:color="auto" w:fill="auto"/>
            <w:noWrap/>
          </w:tcPr>
          <w:p w14:paraId="6CCEF7BA" w14:textId="0E46FE2E" w:rsidR="001A248A" w:rsidRPr="00463CED" w:rsidRDefault="00F2488A" w:rsidP="000D3487">
            <w:pPr>
              <w:pStyle w:val="Tabletext"/>
              <w:rPr>
                <w:rFonts w:asciiTheme="minorHAnsi" w:hAnsiTheme="minorHAnsi" w:cstheme="minorHAnsi"/>
                <w:szCs w:val="22"/>
              </w:rPr>
            </w:pPr>
            <w:r w:rsidRPr="00463CED">
              <w:rPr>
                <w:rFonts w:asciiTheme="minorHAnsi" w:hAnsiTheme="minorHAnsi" w:cstheme="minorHAnsi"/>
                <w:szCs w:val="22"/>
              </w:rPr>
              <w:t>Amélioration de la gestion et du suivi de la contribution des Membres de Secteur, des Associés et des établissements universitaires aux dépenses de l'UIT</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5B029993"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rPr>
              <w:t>COM</w:t>
            </w:r>
          </w:p>
        </w:tc>
      </w:tr>
      <w:tr w:rsidR="001A248A" w:rsidRPr="00463CED" w14:paraId="74CD4604" w14:textId="77777777" w:rsidTr="001F3367">
        <w:tc>
          <w:tcPr>
            <w:tcW w:w="1191" w:type="dxa"/>
            <w:shd w:val="clear" w:color="auto" w:fill="auto"/>
            <w:noWrap/>
          </w:tcPr>
          <w:p w14:paraId="2A7A81F5" w14:textId="77777777" w:rsidR="001A248A" w:rsidRPr="00463CED" w:rsidRDefault="00334A3F" w:rsidP="000D3487">
            <w:pPr>
              <w:pStyle w:val="Tabletext"/>
              <w:jc w:val="center"/>
              <w:rPr>
                <w:rStyle w:val="Hyperlink"/>
                <w:rFonts w:asciiTheme="minorHAnsi" w:hAnsiTheme="minorHAnsi" w:cstheme="minorHAnsi"/>
                <w:szCs w:val="22"/>
              </w:rPr>
            </w:pPr>
            <w:hyperlink r:id="rId66" w:history="1">
              <w:r w:rsidR="001A248A" w:rsidRPr="00463CED">
                <w:rPr>
                  <w:rStyle w:val="Hyperlink"/>
                  <w:rFonts w:asciiTheme="minorHAnsi" w:hAnsiTheme="minorHAnsi" w:cstheme="minorHAnsi"/>
                  <w:szCs w:val="22"/>
                </w:rPr>
                <w:t>C22/42</w:t>
              </w:r>
            </w:hyperlink>
          </w:p>
        </w:tc>
        <w:tc>
          <w:tcPr>
            <w:tcW w:w="1531" w:type="dxa"/>
            <w:noWrap/>
            <w:tcMar>
              <w:left w:w="57" w:type="dxa"/>
              <w:right w:w="57" w:type="dxa"/>
            </w:tcMar>
          </w:tcPr>
          <w:p w14:paraId="38D8581D"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SG</w:t>
            </w:r>
          </w:p>
        </w:tc>
        <w:tc>
          <w:tcPr>
            <w:tcW w:w="6356" w:type="dxa"/>
            <w:tcBorders>
              <w:top w:val="single" w:sz="4" w:space="0" w:color="auto"/>
              <w:left w:val="nil"/>
              <w:bottom w:val="single" w:sz="4" w:space="0" w:color="auto"/>
              <w:right w:val="single" w:sz="4" w:space="0" w:color="auto"/>
            </w:tcBorders>
            <w:shd w:val="clear" w:color="auto" w:fill="auto"/>
            <w:noWrap/>
          </w:tcPr>
          <w:p w14:paraId="5EB92EA5" w14:textId="7089CDA0" w:rsidR="001A248A" w:rsidRPr="00463CED" w:rsidRDefault="00F224B9" w:rsidP="000D3487">
            <w:pPr>
              <w:pStyle w:val="Tabletext"/>
              <w:rPr>
                <w:rFonts w:asciiTheme="minorHAnsi" w:hAnsiTheme="minorHAnsi" w:cstheme="minorHAnsi"/>
                <w:szCs w:val="22"/>
              </w:rPr>
            </w:pPr>
            <w:r w:rsidRPr="00463CED">
              <w:rPr>
                <w:rFonts w:asciiTheme="minorHAnsi" w:hAnsiTheme="minorHAnsi" w:cstheme="minorHAnsi"/>
                <w:szCs w:val="22"/>
              </w:rPr>
              <w:t>Rapport de gestion financière pour l'exercice financier 2020</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013F4F2E"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rPr>
              <w:t>COM</w:t>
            </w:r>
          </w:p>
        </w:tc>
      </w:tr>
      <w:tr w:rsidR="001A248A" w:rsidRPr="00463CED" w14:paraId="0C5BAF7F" w14:textId="77777777" w:rsidTr="001F3367">
        <w:tc>
          <w:tcPr>
            <w:tcW w:w="1191" w:type="dxa"/>
            <w:shd w:val="clear" w:color="auto" w:fill="auto"/>
            <w:noWrap/>
          </w:tcPr>
          <w:p w14:paraId="0203EB0A" w14:textId="77777777" w:rsidR="001A248A" w:rsidRPr="00463CED" w:rsidRDefault="00334A3F" w:rsidP="000D3487">
            <w:pPr>
              <w:pStyle w:val="Tabletext"/>
              <w:jc w:val="center"/>
              <w:rPr>
                <w:rStyle w:val="Hyperlink"/>
                <w:rFonts w:asciiTheme="minorHAnsi" w:hAnsiTheme="minorHAnsi" w:cstheme="minorHAnsi"/>
                <w:szCs w:val="22"/>
              </w:rPr>
            </w:pPr>
            <w:hyperlink r:id="rId67" w:history="1">
              <w:r w:rsidR="001A248A" w:rsidRPr="00463CED">
                <w:rPr>
                  <w:rStyle w:val="Hyperlink"/>
                  <w:rFonts w:asciiTheme="minorHAnsi" w:hAnsiTheme="minorHAnsi" w:cstheme="minorHAnsi"/>
                  <w:szCs w:val="22"/>
                </w:rPr>
                <w:t>C22/43</w:t>
              </w:r>
            </w:hyperlink>
          </w:p>
        </w:tc>
        <w:tc>
          <w:tcPr>
            <w:tcW w:w="1531" w:type="dxa"/>
            <w:noWrap/>
            <w:tcMar>
              <w:left w:w="57" w:type="dxa"/>
              <w:right w:w="57" w:type="dxa"/>
            </w:tcMar>
          </w:tcPr>
          <w:p w14:paraId="6B5C86B8"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SG</w:t>
            </w:r>
          </w:p>
        </w:tc>
        <w:tc>
          <w:tcPr>
            <w:tcW w:w="6356" w:type="dxa"/>
            <w:tcBorders>
              <w:top w:val="single" w:sz="4" w:space="0" w:color="auto"/>
              <w:left w:val="nil"/>
              <w:bottom w:val="single" w:sz="4" w:space="0" w:color="auto"/>
              <w:right w:val="single" w:sz="4" w:space="0" w:color="auto"/>
            </w:tcBorders>
            <w:shd w:val="clear" w:color="auto" w:fill="auto"/>
            <w:noWrap/>
          </w:tcPr>
          <w:p w14:paraId="57A92181" w14:textId="6D93BF07" w:rsidR="001A248A" w:rsidRPr="00463CED" w:rsidRDefault="00F224B9" w:rsidP="000D3487">
            <w:pPr>
              <w:pStyle w:val="Tabletext"/>
              <w:rPr>
                <w:rFonts w:asciiTheme="minorHAnsi" w:hAnsiTheme="minorHAnsi" w:cstheme="minorHAnsi"/>
                <w:szCs w:val="22"/>
              </w:rPr>
            </w:pPr>
            <w:r w:rsidRPr="00463CED">
              <w:rPr>
                <w:rFonts w:asciiTheme="minorHAnsi" w:hAnsiTheme="minorHAnsi" w:cstheme="minorHAnsi"/>
                <w:szCs w:val="22"/>
              </w:rPr>
              <w:t>Rapport de gestion financière pour l'exercice financier 2021</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0E77288F"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rPr>
              <w:t>COM</w:t>
            </w:r>
          </w:p>
        </w:tc>
      </w:tr>
      <w:tr w:rsidR="001A248A" w:rsidRPr="00463CED" w14:paraId="5C150656" w14:textId="77777777" w:rsidTr="001F3367">
        <w:tc>
          <w:tcPr>
            <w:tcW w:w="1191" w:type="dxa"/>
            <w:shd w:val="clear" w:color="auto" w:fill="auto"/>
            <w:noWrap/>
            <w:tcMar>
              <w:left w:w="85" w:type="dxa"/>
              <w:right w:w="85" w:type="dxa"/>
            </w:tcMar>
          </w:tcPr>
          <w:p w14:paraId="346861CC" w14:textId="77777777" w:rsidR="001A248A" w:rsidRPr="00463CED" w:rsidRDefault="00334A3F" w:rsidP="000D3487">
            <w:pPr>
              <w:pStyle w:val="Tabletext"/>
              <w:jc w:val="center"/>
              <w:rPr>
                <w:rStyle w:val="Hyperlink"/>
                <w:rFonts w:asciiTheme="minorHAnsi" w:hAnsiTheme="minorHAnsi" w:cstheme="minorHAnsi"/>
                <w:szCs w:val="22"/>
              </w:rPr>
            </w:pPr>
            <w:hyperlink r:id="rId68" w:history="1">
              <w:r w:rsidR="001A248A" w:rsidRPr="00463CED">
                <w:rPr>
                  <w:rStyle w:val="Hyperlink"/>
                  <w:rFonts w:asciiTheme="minorHAnsi" w:hAnsiTheme="minorHAnsi" w:cstheme="minorHAnsi"/>
                  <w:szCs w:val="22"/>
                </w:rPr>
                <w:t>C22/44</w:t>
              </w:r>
            </w:hyperlink>
          </w:p>
        </w:tc>
        <w:tc>
          <w:tcPr>
            <w:tcW w:w="1531" w:type="dxa"/>
            <w:noWrap/>
            <w:tcMar>
              <w:left w:w="57" w:type="dxa"/>
              <w:right w:w="57" w:type="dxa"/>
            </w:tcMar>
          </w:tcPr>
          <w:p w14:paraId="237C8D9A"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SG</w:t>
            </w:r>
          </w:p>
        </w:tc>
        <w:tc>
          <w:tcPr>
            <w:tcW w:w="6356" w:type="dxa"/>
            <w:tcBorders>
              <w:top w:val="single" w:sz="4" w:space="0" w:color="auto"/>
              <w:left w:val="nil"/>
              <w:bottom w:val="single" w:sz="4" w:space="0" w:color="auto"/>
              <w:right w:val="single" w:sz="4" w:space="0" w:color="auto"/>
            </w:tcBorders>
            <w:shd w:val="clear" w:color="auto" w:fill="auto"/>
            <w:noWrap/>
          </w:tcPr>
          <w:p w14:paraId="7C511326" w14:textId="21260CEC" w:rsidR="001A248A" w:rsidRPr="00463CED" w:rsidRDefault="00F224B9" w:rsidP="000D3487">
            <w:pPr>
              <w:pStyle w:val="Tabletext"/>
              <w:rPr>
                <w:rFonts w:asciiTheme="minorHAnsi" w:hAnsiTheme="minorHAnsi" w:cstheme="minorHAnsi"/>
                <w:szCs w:val="22"/>
              </w:rPr>
            </w:pPr>
            <w:r w:rsidRPr="00463CED">
              <w:rPr>
                <w:rFonts w:asciiTheme="minorHAnsi" w:hAnsiTheme="minorHAnsi" w:cstheme="minorHAnsi"/>
                <w:szCs w:val="22"/>
              </w:rPr>
              <w:t>Rapport de l'auditeur interne sur les activités d'audit interne</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4D58A093"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rPr>
              <w:t>COM</w:t>
            </w:r>
          </w:p>
        </w:tc>
      </w:tr>
      <w:tr w:rsidR="001A248A" w:rsidRPr="00463CED" w14:paraId="5B05690A" w14:textId="77777777" w:rsidTr="001F3367">
        <w:tc>
          <w:tcPr>
            <w:tcW w:w="1191" w:type="dxa"/>
            <w:shd w:val="clear" w:color="auto" w:fill="auto"/>
            <w:noWrap/>
          </w:tcPr>
          <w:p w14:paraId="2DA0F067" w14:textId="77777777" w:rsidR="001A248A" w:rsidRPr="00463CED" w:rsidRDefault="001A248A" w:rsidP="000D3487">
            <w:pPr>
              <w:pStyle w:val="Tabletext"/>
              <w:jc w:val="center"/>
              <w:rPr>
                <w:rFonts w:asciiTheme="minorHAnsi" w:hAnsiTheme="minorHAnsi" w:cstheme="minorHAnsi"/>
                <w:i/>
                <w:iCs/>
                <w:szCs w:val="22"/>
              </w:rPr>
            </w:pPr>
            <w:r w:rsidRPr="00463CED">
              <w:rPr>
                <w:rFonts w:asciiTheme="minorHAnsi" w:hAnsiTheme="minorHAnsi" w:cstheme="minorHAnsi"/>
                <w:i/>
                <w:iCs/>
                <w:szCs w:val="22"/>
              </w:rPr>
              <w:t>C22/45</w:t>
            </w:r>
          </w:p>
        </w:tc>
        <w:tc>
          <w:tcPr>
            <w:tcW w:w="1531" w:type="dxa"/>
            <w:noWrap/>
            <w:tcMar>
              <w:left w:w="57" w:type="dxa"/>
              <w:right w:w="57" w:type="dxa"/>
            </w:tcMar>
          </w:tcPr>
          <w:p w14:paraId="12336D1F" w14:textId="77777777" w:rsidR="001A248A" w:rsidRPr="00463CED" w:rsidRDefault="001A248A" w:rsidP="000D3487">
            <w:pPr>
              <w:pStyle w:val="Tabletext"/>
              <w:jc w:val="center"/>
              <w:rPr>
                <w:rFonts w:asciiTheme="minorHAnsi" w:hAnsiTheme="minorHAnsi" w:cstheme="minorHAnsi"/>
                <w:i/>
                <w:iCs/>
                <w:szCs w:val="22"/>
              </w:rPr>
            </w:pPr>
            <w:r w:rsidRPr="00463CED">
              <w:rPr>
                <w:rFonts w:asciiTheme="minorHAnsi" w:hAnsiTheme="minorHAnsi" w:cstheme="minorHAnsi"/>
                <w:i/>
                <w:iCs/>
                <w:szCs w:val="22"/>
                <w:lang w:eastAsia="zh-CN"/>
              </w:rPr>
              <w:t>-</w:t>
            </w:r>
          </w:p>
        </w:tc>
        <w:tc>
          <w:tcPr>
            <w:tcW w:w="6356" w:type="dxa"/>
            <w:tcBorders>
              <w:top w:val="single" w:sz="4" w:space="0" w:color="auto"/>
              <w:left w:val="nil"/>
              <w:bottom w:val="single" w:sz="4" w:space="0" w:color="auto"/>
              <w:right w:val="single" w:sz="4" w:space="0" w:color="auto"/>
            </w:tcBorders>
            <w:shd w:val="clear" w:color="auto" w:fill="auto"/>
            <w:noWrap/>
          </w:tcPr>
          <w:p w14:paraId="59EDFF99" w14:textId="5D31AB26" w:rsidR="001A248A" w:rsidRPr="00463CED" w:rsidRDefault="008535EA" w:rsidP="000D3487">
            <w:pPr>
              <w:pStyle w:val="Tabletext"/>
              <w:rPr>
                <w:rFonts w:asciiTheme="minorHAnsi" w:hAnsiTheme="minorHAnsi" w:cstheme="minorHAnsi"/>
                <w:i/>
                <w:iCs/>
                <w:szCs w:val="22"/>
              </w:rPr>
            </w:pPr>
            <w:r w:rsidRPr="00463CED">
              <w:rPr>
                <w:rFonts w:asciiTheme="minorHAnsi" w:hAnsiTheme="minorHAnsi" w:cstheme="minorHAnsi"/>
                <w:i/>
                <w:iCs/>
                <w:szCs w:val="22"/>
              </w:rPr>
              <w:t>Non attribué</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1A737969" w14:textId="77777777" w:rsidR="001A248A" w:rsidRPr="00463CED" w:rsidRDefault="001A248A" w:rsidP="000D3487">
            <w:pPr>
              <w:pStyle w:val="Tabletext"/>
              <w:jc w:val="center"/>
              <w:rPr>
                <w:rFonts w:asciiTheme="minorHAnsi" w:hAnsiTheme="minorHAnsi" w:cstheme="minorHAnsi"/>
                <w:i/>
                <w:iCs/>
                <w:szCs w:val="22"/>
                <w:highlight w:val="yellow"/>
              </w:rPr>
            </w:pPr>
            <w:r w:rsidRPr="00463CED">
              <w:rPr>
                <w:rFonts w:asciiTheme="minorHAnsi" w:hAnsiTheme="minorHAnsi" w:cstheme="minorHAnsi"/>
                <w:i/>
                <w:iCs/>
                <w:szCs w:val="22"/>
              </w:rPr>
              <w:t>-</w:t>
            </w:r>
          </w:p>
        </w:tc>
      </w:tr>
      <w:tr w:rsidR="001A248A" w:rsidRPr="00463CED" w14:paraId="09E24BD6" w14:textId="77777777" w:rsidTr="001F3367">
        <w:tc>
          <w:tcPr>
            <w:tcW w:w="1191" w:type="dxa"/>
            <w:shd w:val="clear" w:color="auto" w:fill="auto"/>
            <w:noWrap/>
          </w:tcPr>
          <w:p w14:paraId="799B91CD" w14:textId="77777777" w:rsidR="001A248A" w:rsidRPr="00463CED" w:rsidRDefault="00334A3F" w:rsidP="000D3487">
            <w:pPr>
              <w:pStyle w:val="Tabletext"/>
              <w:jc w:val="center"/>
              <w:rPr>
                <w:rStyle w:val="Hyperlink"/>
                <w:rFonts w:asciiTheme="minorHAnsi" w:hAnsiTheme="minorHAnsi" w:cstheme="minorHAnsi"/>
                <w:szCs w:val="22"/>
              </w:rPr>
            </w:pPr>
            <w:hyperlink r:id="rId69" w:history="1">
              <w:r w:rsidR="001A248A" w:rsidRPr="00463CED">
                <w:rPr>
                  <w:rStyle w:val="Hyperlink"/>
                  <w:rFonts w:asciiTheme="minorHAnsi" w:hAnsiTheme="minorHAnsi" w:cstheme="minorHAnsi"/>
                  <w:szCs w:val="22"/>
                </w:rPr>
                <w:t>C22/46</w:t>
              </w:r>
            </w:hyperlink>
          </w:p>
        </w:tc>
        <w:tc>
          <w:tcPr>
            <w:tcW w:w="1531" w:type="dxa"/>
            <w:noWrap/>
            <w:tcMar>
              <w:left w:w="57" w:type="dxa"/>
              <w:right w:w="57" w:type="dxa"/>
            </w:tcMar>
          </w:tcPr>
          <w:p w14:paraId="60355843"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SG</w:t>
            </w:r>
          </w:p>
        </w:tc>
        <w:tc>
          <w:tcPr>
            <w:tcW w:w="6356" w:type="dxa"/>
            <w:tcBorders>
              <w:top w:val="single" w:sz="4" w:space="0" w:color="auto"/>
              <w:left w:val="nil"/>
              <w:bottom w:val="single" w:sz="4" w:space="0" w:color="auto"/>
              <w:right w:val="single" w:sz="4" w:space="0" w:color="auto"/>
            </w:tcBorders>
            <w:shd w:val="clear" w:color="auto" w:fill="auto"/>
            <w:noWrap/>
          </w:tcPr>
          <w:p w14:paraId="7987E6AA" w14:textId="4C63849B" w:rsidR="001A248A" w:rsidRPr="00463CED" w:rsidRDefault="00F224B9" w:rsidP="000D3487">
            <w:pPr>
              <w:pStyle w:val="Tabletext"/>
              <w:rPr>
                <w:rFonts w:asciiTheme="minorHAnsi" w:hAnsiTheme="minorHAnsi" w:cstheme="minorHAnsi"/>
                <w:szCs w:val="22"/>
              </w:rPr>
            </w:pPr>
            <w:r w:rsidRPr="00463CED">
              <w:rPr>
                <w:rFonts w:asciiTheme="minorHAnsi" w:hAnsiTheme="minorHAnsi" w:cstheme="minorHAnsi"/>
                <w:szCs w:val="22"/>
              </w:rPr>
              <w:t>Passifs de l'Assurance maladie après la cessation de service (ASHI)</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6DA91046"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rPr>
              <w:t>COM</w:t>
            </w:r>
          </w:p>
        </w:tc>
      </w:tr>
      <w:tr w:rsidR="001A248A" w:rsidRPr="00463CED" w14:paraId="580A3D77" w14:textId="77777777" w:rsidTr="001F3367">
        <w:tc>
          <w:tcPr>
            <w:tcW w:w="1191" w:type="dxa"/>
            <w:shd w:val="clear" w:color="auto" w:fill="auto"/>
            <w:noWrap/>
          </w:tcPr>
          <w:p w14:paraId="498414B4" w14:textId="77777777" w:rsidR="001A248A" w:rsidRPr="00463CED" w:rsidRDefault="00334A3F" w:rsidP="000D3487">
            <w:pPr>
              <w:pStyle w:val="Tabletext"/>
              <w:jc w:val="center"/>
              <w:rPr>
                <w:rStyle w:val="Hyperlink"/>
                <w:rFonts w:asciiTheme="minorHAnsi" w:hAnsiTheme="minorHAnsi" w:cstheme="minorHAnsi"/>
                <w:szCs w:val="22"/>
              </w:rPr>
            </w:pPr>
            <w:hyperlink r:id="rId70" w:history="1">
              <w:r w:rsidR="001A248A" w:rsidRPr="00463CED">
                <w:rPr>
                  <w:rStyle w:val="Hyperlink"/>
                  <w:rFonts w:asciiTheme="minorHAnsi" w:hAnsiTheme="minorHAnsi" w:cstheme="minorHAnsi"/>
                  <w:szCs w:val="22"/>
                </w:rPr>
                <w:t>C22/47</w:t>
              </w:r>
            </w:hyperlink>
          </w:p>
        </w:tc>
        <w:tc>
          <w:tcPr>
            <w:tcW w:w="1531" w:type="dxa"/>
            <w:noWrap/>
            <w:tcMar>
              <w:left w:w="57" w:type="dxa"/>
              <w:right w:w="57" w:type="dxa"/>
            </w:tcMar>
          </w:tcPr>
          <w:p w14:paraId="6B1B0D90"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SG</w:t>
            </w:r>
          </w:p>
        </w:tc>
        <w:tc>
          <w:tcPr>
            <w:tcW w:w="6356" w:type="dxa"/>
            <w:tcBorders>
              <w:top w:val="single" w:sz="4" w:space="0" w:color="auto"/>
              <w:left w:val="nil"/>
              <w:bottom w:val="single" w:sz="4" w:space="0" w:color="auto"/>
              <w:right w:val="single" w:sz="4" w:space="0" w:color="auto"/>
            </w:tcBorders>
            <w:shd w:val="clear" w:color="auto" w:fill="auto"/>
            <w:noWrap/>
          </w:tcPr>
          <w:p w14:paraId="07E434CB" w14:textId="34694CDC" w:rsidR="001A248A" w:rsidRPr="00463CED" w:rsidRDefault="00F224B9" w:rsidP="000D3487">
            <w:pPr>
              <w:pStyle w:val="Tabletext"/>
              <w:rPr>
                <w:rFonts w:asciiTheme="minorHAnsi" w:hAnsiTheme="minorHAnsi" w:cstheme="minorHAnsi"/>
                <w:szCs w:val="22"/>
              </w:rPr>
            </w:pPr>
            <w:r w:rsidRPr="00463CED">
              <w:rPr>
                <w:rFonts w:asciiTheme="minorHAnsi" w:hAnsiTheme="minorHAnsi" w:cstheme="minorHAnsi"/>
                <w:szCs w:val="22"/>
              </w:rPr>
              <w:t>Statut personnel considéré aux fins du versement de prestations par l'UIT</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58C9FD60"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rPr>
              <w:t>COM</w:t>
            </w:r>
          </w:p>
        </w:tc>
      </w:tr>
      <w:tr w:rsidR="001A248A" w:rsidRPr="00463CED" w14:paraId="12761CC4" w14:textId="77777777" w:rsidTr="001F3367">
        <w:tc>
          <w:tcPr>
            <w:tcW w:w="1191" w:type="dxa"/>
            <w:shd w:val="clear" w:color="auto" w:fill="auto"/>
            <w:noWrap/>
          </w:tcPr>
          <w:p w14:paraId="1BE4E629" w14:textId="77777777" w:rsidR="001A248A" w:rsidRPr="00463CED" w:rsidRDefault="00334A3F" w:rsidP="000D3487">
            <w:pPr>
              <w:pStyle w:val="Tabletext"/>
              <w:jc w:val="center"/>
              <w:rPr>
                <w:rStyle w:val="Hyperlink"/>
                <w:rFonts w:asciiTheme="minorHAnsi" w:hAnsiTheme="minorHAnsi" w:cstheme="minorHAnsi"/>
                <w:szCs w:val="22"/>
              </w:rPr>
            </w:pPr>
            <w:hyperlink r:id="rId71" w:history="1">
              <w:r w:rsidR="001A248A" w:rsidRPr="00463CED">
                <w:rPr>
                  <w:rStyle w:val="Hyperlink"/>
                  <w:rFonts w:asciiTheme="minorHAnsi" w:hAnsiTheme="minorHAnsi" w:cstheme="minorHAnsi"/>
                  <w:szCs w:val="22"/>
                </w:rPr>
                <w:t>C22/48</w:t>
              </w:r>
            </w:hyperlink>
          </w:p>
        </w:tc>
        <w:tc>
          <w:tcPr>
            <w:tcW w:w="1531" w:type="dxa"/>
            <w:noWrap/>
            <w:tcMar>
              <w:left w:w="57" w:type="dxa"/>
              <w:right w:w="57" w:type="dxa"/>
            </w:tcMar>
          </w:tcPr>
          <w:p w14:paraId="375E63E6"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SG</w:t>
            </w:r>
          </w:p>
        </w:tc>
        <w:tc>
          <w:tcPr>
            <w:tcW w:w="6356" w:type="dxa"/>
            <w:tcBorders>
              <w:top w:val="single" w:sz="4" w:space="0" w:color="auto"/>
              <w:left w:val="nil"/>
              <w:bottom w:val="single" w:sz="4" w:space="0" w:color="auto"/>
              <w:right w:val="single" w:sz="4" w:space="0" w:color="auto"/>
            </w:tcBorders>
            <w:shd w:val="clear" w:color="auto" w:fill="auto"/>
            <w:noWrap/>
          </w:tcPr>
          <w:p w14:paraId="3B2B4074" w14:textId="4CBBD040" w:rsidR="001A248A" w:rsidRPr="00463CED" w:rsidRDefault="00F224B9" w:rsidP="000D3487">
            <w:pPr>
              <w:pStyle w:val="Tabletext"/>
              <w:rPr>
                <w:rFonts w:asciiTheme="minorHAnsi" w:hAnsiTheme="minorHAnsi" w:cstheme="minorHAnsi"/>
                <w:szCs w:val="22"/>
              </w:rPr>
            </w:pPr>
            <w:r w:rsidRPr="00463CED">
              <w:rPr>
                <w:rFonts w:asciiTheme="minorHAnsi" w:hAnsiTheme="minorHAnsi" w:cstheme="minorHAnsi"/>
                <w:szCs w:val="22"/>
              </w:rPr>
              <w:t>Compte rendu des travaux du Groupe consultatif d'</w:t>
            </w:r>
            <w:r w:rsidR="00544EC8" w:rsidRPr="00463CED">
              <w:rPr>
                <w:rFonts w:asciiTheme="minorHAnsi" w:hAnsiTheme="minorHAnsi" w:cstheme="minorHAnsi"/>
                <w:szCs w:val="22"/>
              </w:rPr>
              <w:t>États</w:t>
            </w:r>
            <w:r w:rsidRPr="00463CED">
              <w:rPr>
                <w:rFonts w:asciiTheme="minorHAnsi" w:hAnsiTheme="minorHAnsi" w:cstheme="minorHAnsi"/>
                <w:szCs w:val="22"/>
              </w:rPr>
              <w:t xml:space="preserve"> Membres concernant le projet de locaux du </w:t>
            </w:r>
            <w:r w:rsidR="00544EC8" w:rsidRPr="00463CED">
              <w:rPr>
                <w:rFonts w:asciiTheme="minorHAnsi" w:hAnsiTheme="minorHAnsi" w:cstheme="minorHAnsi"/>
                <w:szCs w:val="22"/>
              </w:rPr>
              <w:t>siège</w:t>
            </w:r>
            <w:r w:rsidRPr="00463CED">
              <w:rPr>
                <w:rFonts w:asciiTheme="minorHAnsi" w:hAnsiTheme="minorHAnsi" w:cstheme="minorHAnsi"/>
                <w:szCs w:val="22"/>
              </w:rPr>
              <w:t xml:space="preserve"> de l'Union</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05546A13"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rPr>
              <w:t>COM</w:t>
            </w:r>
          </w:p>
        </w:tc>
      </w:tr>
      <w:tr w:rsidR="001A248A" w:rsidRPr="00463CED" w14:paraId="5AD6AED7" w14:textId="77777777" w:rsidTr="001F3367">
        <w:tc>
          <w:tcPr>
            <w:tcW w:w="1191" w:type="dxa"/>
            <w:shd w:val="clear" w:color="auto" w:fill="auto"/>
            <w:noWrap/>
          </w:tcPr>
          <w:p w14:paraId="583A5814" w14:textId="77777777" w:rsidR="001A248A" w:rsidRPr="00463CED" w:rsidRDefault="00334A3F" w:rsidP="000D3487">
            <w:pPr>
              <w:pStyle w:val="Tabletext"/>
              <w:jc w:val="center"/>
              <w:rPr>
                <w:rStyle w:val="Hyperlink"/>
                <w:rFonts w:asciiTheme="minorHAnsi" w:hAnsiTheme="minorHAnsi" w:cstheme="minorHAnsi"/>
                <w:szCs w:val="22"/>
              </w:rPr>
            </w:pPr>
            <w:hyperlink r:id="rId72" w:history="1">
              <w:r w:rsidR="001A248A" w:rsidRPr="00463CED">
                <w:rPr>
                  <w:rStyle w:val="Hyperlink"/>
                  <w:rFonts w:asciiTheme="minorHAnsi" w:hAnsiTheme="minorHAnsi" w:cstheme="minorHAnsi"/>
                  <w:szCs w:val="22"/>
                </w:rPr>
                <w:t>C22/49</w:t>
              </w:r>
            </w:hyperlink>
          </w:p>
        </w:tc>
        <w:tc>
          <w:tcPr>
            <w:tcW w:w="1531" w:type="dxa"/>
            <w:noWrap/>
            <w:tcMar>
              <w:left w:w="57" w:type="dxa"/>
              <w:right w:w="57" w:type="dxa"/>
            </w:tcMar>
          </w:tcPr>
          <w:p w14:paraId="5151DF0A"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SG</w:t>
            </w:r>
          </w:p>
        </w:tc>
        <w:tc>
          <w:tcPr>
            <w:tcW w:w="6356" w:type="dxa"/>
            <w:tcBorders>
              <w:top w:val="single" w:sz="4" w:space="0" w:color="auto"/>
              <w:left w:val="nil"/>
              <w:bottom w:val="single" w:sz="4" w:space="0" w:color="auto"/>
              <w:right w:val="single" w:sz="4" w:space="0" w:color="auto"/>
            </w:tcBorders>
            <w:shd w:val="clear" w:color="auto" w:fill="auto"/>
            <w:noWrap/>
          </w:tcPr>
          <w:p w14:paraId="4CE6726D" w14:textId="23B978D4" w:rsidR="001A248A" w:rsidRPr="00463CED" w:rsidRDefault="00F224B9" w:rsidP="000D3487">
            <w:pPr>
              <w:pStyle w:val="Tabletext"/>
              <w:rPr>
                <w:rFonts w:asciiTheme="minorHAnsi" w:hAnsiTheme="minorHAnsi" w:cstheme="minorHAnsi"/>
                <w:szCs w:val="22"/>
              </w:rPr>
            </w:pPr>
            <w:r w:rsidRPr="00463CED">
              <w:rPr>
                <w:rFonts w:asciiTheme="minorHAnsi" w:hAnsiTheme="minorHAnsi" w:cstheme="minorHAnsi"/>
                <w:szCs w:val="22"/>
              </w:rPr>
              <w:t>Avancement dans le grade pour les fonctionnaires des catégories professionnelle et supérieure</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3FC099BD"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rPr>
              <w:t>COM</w:t>
            </w:r>
          </w:p>
        </w:tc>
      </w:tr>
      <w:tr w:rsidR="001A248A" w:rsidRPr="00463CED" w14:paraId="45D004CD" w14:textId="77777777" w:rsidTr="001F3367">
        <w:tc>
          <w:tcPr>
            <w:tcW w:w="1191" w:type="dxa"/>
            <w:shd w:val="clear" w:color="auto" w:fill="auto"/>
            <w:noWrap/>
          </w:tcPr>
          <w:p w14:paraId="78FE5D5F" w14:textId="77777777" w:rsidR="001A248A" w:rsidRPr="00463CED" w:rsidRDefault="00334A3F" w:rsidP="000D3487">
            <w:pPr>
              <w:pStyle w:val="Tabletext"/>
              <w:jc w:val="center"/>
              <w:rPr>
                <w:rStyle w:val="Hyperlink"/>
                <w:rFonts w:asciiTheme="minorHAnsi" w:hAnsiTheme="minorHAnsi" w:cstheme="minorHAnsi"/>
                <w:szCs w:val="22"/>
              </w:rPr>
            </w:pPr>
            <w:hyperlink r:id="rId73" w:history="1">
              <w:r w:rsidR="001A248A" w:rsidRPr="00463CED">
                <w:rPr>
                  <w:rStyle w:val="Hyperlink"/>
                  <w:rFonts w:asciiTheme="minorHAnsi" w:hAnsiTheme="minorHAnsi" w:cstheme="minorHAnsi"/>
                  <w:szCs w:val="22"/>
                </w:rPr>
                <w:t>C22/50</w:t>
              </w:r>
            </w:hyperlink>
          </w:p>
        </w:tc>
        <w:tc>
          <w:tcPr>
            <w:tcW w:w="1531" w:type="dxa"/>
            <w:noWrap/>
            <w:tcMar>
              <w:left w:w="57" w:type="dxa"/>
              <w:right w:w="57" w:type="dxa"/>
            </w:tcMar>
          </w:tcPr>
          <w:p w14:paraId="5150FB99" w14:textId="07E7A84B" w:rsidR="001A248A" w:rsidRPr="00463CED" w:rsidRDefault="008535E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Présidente du GTC-FHR</w:t>
            </w:r>
          </w:p>
        </w:tc>
        <w:tc>
          <w:tcPr>
            <w:tcW w:w="6356" w:type="dxa"/>
            <w:tcBorders>
              <w:top w:val="single" w:sz="4" w:space="0" w:color="auto"/>
              <w:left w:val="nil"/>
              <w:bottom w:val="single" w:sz="4" w:space="0" w:color="auto"/>
              <w:right w:val="single" w:sz="4" w:space="0" w:color="auto"/>
            </w:tcBorders>
            <w:shd w:val="clear" w:color="auto" w:fill="auto"/>
            <w:noWrap/>
          </w:tcPr>
          <w:p w14:paraId="2AD1009D" w14:textId="418555E2" w:rsidR="001A248A" w:rsidRPr="00463CED" w:rsidRDefault="00F224B9" w:rsidP="000D3487">
            <w:pPr>
              <w:pStyle w:val="Tabletext"/>
              <w:rPr>
                <w:rFonts w:asciiTheme="minorHAnsi" w:hAnsiTheme="minorHAnsi" w:cstheme="minorHAnsi"/>
                <w:szCs w:val="22"/>
              </w:rPr>
            </w:pPr>
            <w:r w:rsidRPr="00463CED">
              <w:rPr>
                <w:rFonts w:asciiTheme="minorHAnsi" w:hAnsiTheme="minorHAnsi" w:cstheme="minorHAnsi"/>
                <w:szCs w:val="22"/>
              </w:rPr>
              <w:t>Rapport de la Présidente du Groupe de travail du Conseil sur les ressources financières et les ressources humaines (GTC-FHR)</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2F114D52"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rPr>
              <w:t>COM</w:t>
            </w:r>
          </w:p>
        </w:tc>
      </w:tr>
      <w:tr w:rsidR="001A248A" w:rsidRPr="00463CED" w14:paraId="3B7395CF" w14:textId="77777777" w:rsidTr="001F3367">
        <w:tc>
          <w:tcPr>
            <w:tcW w:w="1191" w:type="dxa"/>
            <w:shd w:val="clear" w:color="auto" w:fill="auto"/>
            <w:noWrap/>
          </w:tcPr>
          <w:p w14:paraId="58550749" w14:textId="77777777" w:rsidR="001A248A" w:rsidRPr="00463CED" w:rsidRDefault="00334A3F" w:rsidP="000D3487">
            <w:pPr>
              <w:pStyle w:val="Tabletext"/>
              <w:jc w:val="center"/>
              <w:rPr>
                <w:rStyle w:val="Hyperlink"/>
                <w:rFonts w:asciiTheme="minorHAnsi" w:hAnsiTheme="minorHAnsi" w:cstheme="minorHAnsi"/>
                <w:szCs w:val="22"/>
              </w:rPr>
            </w:pPr>
            <w:hyperlink r:id="rId74" w:history="1">
              <w:r w:rsidR="001A248A" w:rsidRPr="00463CED">
                <w:rPr>
                  <w:rStyle w:val="Hyperlink"/>
                  <w:rFonts w:asciiTheme="minorHAnsi" w:hAnsiTheme="minorHAnsi" w:cstheme="minorHAnsi"/>
                  <w:szCs w:val="22"/>
                </w:rPr>
                <w:t>C22/51</w:t>
              </w:r>
            </w:hyperlink>
          </w:p>
        </w:tc>
        <w:tc>
          <w:tcPr>
            <w:tcW w:w="1531" w:type="dxa"/>
            <w:noWrap/>
            <w:tcMar>
              <w:left w:w="57" w:type="dxa"/>
              <w:right w:w="57" w:type="dxa"/>
            </w:tcMar>
          </w:tcPr>
          <w:p w14:paraId="51055B0D" w14:textId="583FE096" w:rsidR="001A248A" w:rsidRPr="00463CED" w:rsidRDefault="008535E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Président du GTC-Internet</w:t>
            </w:r>
          </w:p>
        </w:tc>
        <w:tc>
          <w:tcPr>
            <w:tcW w:w="6356" w:type="dxa"/>
            <w:tcBorders>
              <w:top w:val="single" w:sz="4" w:space="0" w:color="auto"/>
              <w:left w:val="nil"/>
              <w:bottom w:val="single" w:sz="4" w:space="0" w:color="auto"/>
              <w:right w:val="single" w:sz="4" w:space="0" w:color="auto"/>
            </w:tcBorders>
            <w:shd w:val="clear" w:color="auto" w:fill="auto"/>
            <w:noWrap/>
          </w:tcPr>
          <w:p w14:paraId="5582F244" w14:textId="3CBE9143" w:rsidR="001A248A" w:rsidRPr="00463CED" w:rsidRDefault="00F224B9" w:rsidP="000D3487">
            <w:pPr>
              <w:pStyle w:val="Tabletext"/>
              <w:rPr>
                <w:rFonts w:asciiTheme="minorHAnsi" w:hAnsiTheme="minorHAnsi" w:cstheme="minorHAnsi"/>
                <w:szCs w:val="22"/>
              </w:rPr>
            </w:pPr>
            <w:r w:rsidRPr="00463CED">
              <w:rPr>
                <w:rFonts w:asciiTheme="minorHAnsi" w:hAnsiTheme="minorHAnsi" w:cstheme="minorHAnsi"/>
                <w:szCs w:val="22"/>
              </w:rPr>
              <w:t>Rapport du Président du Groupe de travail du Conseil sur les questions de politiques publiques internationales relatives à l'Internet (GTC-Internet)</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1B94EDCD"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rPr>
              <w:t>PL</w:t>
            </w:r>
          </w:p>
        </w:tc>
      </w:tr>
      <w:tr w:rsidR="001A248A" w:rsidRPr="00463CED" w14:paraId="6EFB4BEB" w14:textId="77777777" w:rsidTr="001F3367">
        <w:tc>
          <w:tcPr>
            <w:tcW w:w="1191" w:type="dxa"/>
            <w:shd w:val="clear" w:color="auto" w:fill="auto"/>
            <w:noWrap/>
          </w:tcPr>
          <w:p w14:paraId="5C46F2D9" w14:textId="77777777" w:rsidR="001A248A" w:rsidRPr="00463CED" w:rsidRDefault="00334A3F" w:rsidP="000D3487">
            <w:pPr>
              <w:pStyle w:val="Tabletext"/>
              <w:jc w:val="center"/>
              <w:rPr>
                <w:rStyle w:val="Hyperlink"/>
                <w:rFonts w:asciiTheme="minorHAnsi" w:hAnsiTheme="minorHAnsi" w:cstheme="minorHAnsi"/>
                <w:szCs w:val="22"/>
              </w:rPr>
            </w:pPr>
            <w:hyperlink r:id="rId75" w:history="1">
              <w:r w:rsidR="001A248A" w:rsidRPr="00463CED">
                <w:rPr>
                  <w:rStyle w:val="Hyperlink"/>
                  <w:rFonts w:asciiTheme="minorHAnsi" w:hAnsiTheme="minorHAnsi" w:cstheme="minorHAnsi"/>
                  <w:szCs w:val="22"/>
                </w:rPr>
                <w:t>C22/52</w:t>
              </w:r>
            </w:hyperlink>
          </w:p>
        </w:tc>
        <w:tc>
          <w:tcPr>
            <w:tcW w:w="1531" w:type="dxa"/>
            <w:noWrap/>
            <w:tcMar>
              <w:left w:w="57" w:type="dxa"/>
              <w:right w:w="57" w:type="dxa"/>
            </w:tcMar>
          </w:tcPr>
          <w:p w14:paraId="28DF6811"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SG</w:t>
            </w:r>
          </w:p>
        </w:tc>
        <w:tc>
          <w:tcPr>
            <w:tcW w:w="6356" w:type="dxa"/>
            <w:tcBorders>
              <w:top w:val="single" w:sz="4" w:space="0" w:color="auto"/>
              <w:left w:val="nil"/>
              <w:bottom w:val="single" w:sz="4" w:space="0" w:color="auto"/>
              <w:right w:val="single" w:sz="4" w:space="0" w:color="auto"/>
            </w:tcBorders>
            <w:shd w:val="clear" w:color="auto" w:fill="auto"/>
            <w:noWrap/>
          </w:tcPr>
          <w:p w14:paraId="1DA829F9" w14:textId="6D9AC818" w:rsidR="001A248A" w:rsidRPr="00463CED" w:rsidRDefault="00F224B9" w:rsidP="000D3487">
            <w:pPr>
              <w:pStyle w:val="Tabletext"/>
              <w:rPr>
                <w:rFonts w:asciiTheme="minorHAnsi" w:hAnsiTheme="minorHAnsi" w:cstheme="minorHAnsi"/>
                <w:szCs w:val="22"/>
              </w:rPr>
            </w:pPr>
            <w:r w:rsidRPr="00463CED">
              <w:rPr>
                <w:rFonts w:asciiTheme="minorHAnsi" w:hAnsiTheme="minorHAnsi" w:cstheme="minorHAnsi"/>
                <w:szCs w:val="22"/>
              </w:rPr>
              <w:t>Processus de recrutement – réduction de la période de mise au concours</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575EE81C"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rPr>
              <w:t>COM</w:t>
            </w:r>
          </w:p>
        </w:tc>
      </w:tr>
      <w:tr w:rsidR="001A248A" w:rsidRPr="00463CED" w14:paraId="0639564C" w14:textId="77777777" w:rsidTr="001F3367">
        <w:tc>
          <w:tcPr>
            <w:tcW w:w="1191" w:type="dxa"/>
            <w:shd w:val="clear" w:color="auto" w:fill="auto"/>
            <w:noWrap/>
          </w:tcPr>
          <w:p w14:paraId="399C56BB" w14:textId="77777777" w:rsidR="001A248A" w:rsidRPr="00463CED" w:rsidRDefault="00334A3F" w:rsidP="000D3487">
            <w:pPr>
              <w:pStyle w:val="Tabletext"/>
              <w:jc w:val="center"/>
              <w:rPr>
                <w:rStyle w:val="Hyperlink"/>
                <w:rFonts w:asciiTheme="minorHAnsi" w:hAnsiTheme="minorHAnsi" w:cstheme="minorHAnsi"/>
                <w:szCs w:val="22"/>
              </w:rPr>
            </w:pPr>
            <w:hyperlink r:id="rId76" w:history="1">
              <w:r w:rsidR="001A248A" w:rsidRPr="00463CED">
                <w:rPr>
                  <w:rStyle w:val="Hyperlink"/>
                  <w:rFonts w:asciiTheme="minorHAnsi" w:hAnsiTheme="minorHAnsi" w:cstheme="minorHAnsi"/>
                  <w:szCs w:val="22"/>
                </w:rPr>
                <w:t>C22/53</w:t>
              </w:r>
            </w:hyperlink>
          </w:p>
        </w:tc>
        <w:tc>
          <w:tcPr>
            <w:tcW w:w="1531" w:type="dxa"/>
            <w:noWrap/>
            <w:tcMar>
              <w:left w:w="57" w:type="dxa"/>
              <w:right w:w="57" w:type="dxa"/>
            </w:tcMar>
          </w:tcPr>
          <w:p w14:paraId="3DB80E30"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SG</w:t>
            </w:r>
          </w:p>
        </w:tc>
        <w:tc>
          <w:tcPr>
            <w:tcW w:w="6356" w:type="dxa"/>
            <w:tcBorders>
              <w:top w:val="single" w:sz="4" w:space="0" w:color="auto"/>
              <w:left w:val="nil"/>
              <w:bottom w:val="single" w:sz="4" w:space="0" w:color="auto"/>
              <w:right w:val="single" w:sz="4" w:space="0" w:color="auto"/>
            </w:tcBorders>
            <w:shd w:val="clear" w:color="auto" w:fill="auto"/>
            <w:noWrap/>
          </w:tcPr>
          <w:p w14:paraId="59052180" w14:textId="66D83478" w:rsidR="001A248A" w:rsidRPr="00463CED" w:rsidRDefault="00F224B9" w:rsidP="000D3487">
            <w:pPr>
              <w:pStyle w:val="Tabletext"/>
              <w:rPr>
                <w:rFonts w:asciiTheme="minorHAnsi" w:hAnsiTheme="minorHAnsi" w:cstheme="minorHAnsi"/>
                <w:szCs w:val="22"/>
              </w:rPr>
            </w:pPr>
            <w:r w:rsidRPr="00463CED">
              <w:rPr>
                <w:rFonts w:asciiTheme="minorHAnsi" w:hAnsiTheme="minorHAnsi" w:cstheme="minorHAnsi"/>
                <w:szCs w:val="22"/>
              </w:rPr>
              <w:t>Projet de cadre politique sur le multilinguisme à l'UIT</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34E31214"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rPr>
              <w:t>PL</w:t>
            </w:r>
          </w:p>
        </w:tc>
      </w:tr>
      <w:tr w:rsidR="001A248A" w:rsidRPr="00463CED" w14:paraId="204FD800" w14:textId="77777777" w:rsidTr="001F3367">
        <w:tc>
          <w:tcPr>
            <w:tcW w:w="1191" w:type="dxa"/>
            <w:shd w:val="clear" w:color="auto" w:fill="auto"/>
            <w:noWrap/>
          </w:tcPr>
          <w:p w14:paraId="60B04A98" w14:textId="77777777" w:rsidR="001A248A" w:rsidRPr="00463CED" w:rsidRDefault="00334A3F" w:rsidP="000D3487">
            <w:pPr>
              <w:pStyle w:val="Tabletext"/>
              <w:jc w:val="center"/>
              <w:rPr>
                <w:rStyle w:val="Hyperlink"/>
                <w:rFonts w:asciiTheme="minorHAnsi" w:hAnsiTheme="minorHAnsi" w:cstheme="minorHAnsi"/>
                <w:szCs w:val="22"/>
              </w:rPr>
            </w:pPr>
            <w:hyperlink r:id="rId77" w:history="1">
              <w:r w:rsidR="001A248A" w:rsidRPr="00463CED">
                <w:rPr>
                  <w:rStyle w:val="Hyperlink"/>
                  <w:rFonts w:asciiTheme="minorHAnsi" w:hAnsiTheme="minorHAnsi" w:cstheme="minorHAnsi"/>
                  <w:szCs w:val="22"/>
                </w:rPr>
                <w:t>C22/54</w:t>
              </w:r>
            </w:hyperlink>
          </w:p>
        </w:tc>
        <w:tc>
          <w:tcPr>
            <w:tcW w:w="1531" w:type="dxa"/>
            <w:noWrap/>
            <w:tcMar>
              <w:left w:w="57" w:type="dxa"/>
              <w:right w:w="57" w:type="dxa"/>
            </w:tcMar>
          </w:tcPr>
          <w:p w14:paraId="662A90C5" w14:textId="27DF5DAE" w:rsidR="001A248A" w:rsidRPr="00463CED" w:rsidRDefault="008535E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Présidente du GTC-FHR</w:t>
            </w:r>
          </w:p>
        </w:tc>
        <w:tc>
          <w:tcPr>
            <w:tcW w:w="6356" w:type="dxa"/>
            <w:tcBorders>
              <w:top w:val="single" w:sz="4" w:space="0" w:color="auto"/>
              <w:left w:val="nil"/>
              <w:bottom w:val="single" w:sz="4" w:space="0" w:color="auto"/>
              <w:right w:val="single" w:sz="4" w:space="0" w:color="auto"/>
            </w:tcBorders>
            <w:shd w:val="clear" w:color="auto" w:fill="auto"/>
            <w:noWrap/>
          </w:tcPr>
          <w:p w14:paraId="0A00B075" w14:textId="71F71003" w:rsidR="001A248A" w:rsidRPr="00463CED" w:rsidRDefault="00F224B9" w:rsidP="000D3487">
            <w:pPr>
              <w:pStyle w:val="Tabletext"/>
              <w:rPr>
                <w:rFonts w:asciiTheme="minorHAnsi" w:hAnsiTheme="minorHAnsi" w:cstheme="minorHAnsi"/>
                <w:szCs w:val="22"/>
              </w:rPr>
            </w:pPr>
            <w:r w:rsidRPr="00463CED">
              <w:rPr>
                <w:rFonts w:asciiTheme="minorHAnsi" w:hAnsiTheme="minorHAnsi" w:cstheme="minorHAnsi"/>
                <w:szCs w:val="22"/>
              </w:rPr>
              <w:t xml:space="preserve">Rapport quadriennal du Groupe </w:t>
            </w:r>
            <w:r w:rsidR="004B1DB9" w:rsidRPr="00463CED">
              <w:rPr>
                <w:rFonts w:asciiTheme="minorHAnsi" w:hAnsiTheme="minorHAnsi" w:cstheme="minorHAnsi"/>
                <w:szCs w:val="22"/>
              </w:rPr>
              <w:t xml:space="preserve">de travail </w:t>
            </w:r>
            <w:r w:rsidRPr="00463CED">
              <w:rPr>
                <w:rFonts w:asciiTheme="minorHAnsi" w:hAnsiTheme="minorHAnsi" w:cstheme="minorHAnsi"/>
                <w:szCs w:val="22"/>
              </w:rPr>
              <w:t xml:space="preserve">du Conseil sur les </w:t>
            </w:r>
            <w:r w:rsidR="004B1DB9" w:rsidRPr="00463CED">
              <w:rPr>
                <w:rFonts w:asciiTheme="minorHAnsi" w:hAnsiTheme="minorHAnsi" w:cstheme="minorHAnsi"/>
                <w:szCs w:val="22"/>
              </w:rPr>
              <w:t xml:space="preserve">ressources </w:t>
            </w:r>
            <w:r w:rsidR="00544EC8" w:rsidRPr="00463CED">
              <w:rPr>
                <w:rFonts w:asciiTheme="minorHAnsi" w:hAnsiTheme="minorHAnsi" w:cstheme="minorHAnsi"/>
                <w:szCs w:val="22"/>
              </w:rPr>
              <w:t>financières</w:t>
            </w:r>
            <w:r w:rsidR="004B1DB9" w:rsidRPr="00463CED">
              <w:rPr>
                <w:rFonts w:asciiTheme="minorHAnsi" w:hAnsiTheme="minorHAnsi" w:cstheme="minorHAnsi"/>
                <w:szCs w:val="22"/>
              </w:rPr>
              <w:t xml:space="preserve"> </w:t>
            </w:r>
            <w:r w:rsidRPr="00463CED">
              <w:rPr>
                <w:rFonts w:asciiTheme="minorHAnsi" w:hAnsiTheme="minorHAnsi" w:cstheme="minorHAnsi"/>
                <w:szCs w:val="22"/>
              </w:rPr>
              <w:t xml:space="preserve">et les </w:t>
            </w:r>
            <w:r w:rsidR="004B1DB9" w:rsidRPr="00463CED">
              <w:rPr>
                <w:rFonts w:asciiTheme="minorHAnsi" w:hAnsiTheme="minorHAnsi" w:cstheme="minorHAnsi"/>
                <w:szCs w:val="22"/>
              </w:rPr>
              <w:t>ressources humaines</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577E38A4"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rPr>
              <w:t>COM</w:t>
            </w:r>
          </w:p>
        </w:tc>
      </w:tr>
      <w:tr w:rsidR="001A248A" w:rsidRPr="00463CED" w14:paraId="58FB1DDC" w14:textId="77777777" w:rsidTr="001F3367">
        <w:tc>
          <w:tcPr>
            <w:tcW w:w="1191" w:type="dxa"/>
            <w:shd w:val="clear" w:color="auto" w:fill="auto"/>
            <w:noWrap/>
          </w:tcPr>
          <w:p w14:paraId="321E4B79" w14:textId="77777777" w:rsidR="001A248A" w:rsidRPr="00463CED" w:rsidRDefault="00334A3F" w:rsidP="000D3487">
            <w:pPr>
              <w:pStyle w:val="Tabletext"/>
              <w:jc w:val="center"/>
              <w:rPr>
                <w:rStyle w:val="Hyperlink"/>
                <w:rFonts w:asciiTheme="minorHAnsi" w:hAnsiTheme="minorHAnsi" w:cstheme="minorHAnsi"/>
                <w:szCs w:val="22"/>
              </w:rPr>
            </w:pPr>
            <w:hyperlink r:id="rId78" w:history="1">
              <w:r w:rsidR="001A248A" w:rsidRPr="00463CED">
                <w:rPr>
                  <w:rStyle w:val="Hyperlink"/>
                  <w:rFonts w:asciiTheme="minorHAnsi" w:hAnsiTheme="minorHAnsi" w:cstheme="minorHAnsi"/>
                  <w:szCs w:val="22"/>
                </w:rPr>
                <w:t>C22/55</w:t>
              </w:r>
            </w:hyperlink>
          </w:p>
        </w:tc>
        <w:tc>
          <w:tcPr>
            <w:tcW w:w="1531" w:type="dxa"/>
            <w:noWrap/>
            <w:tcMar>
              <w:left w:w="57" w:type="dxa"/>
              <w:right w:w="57" w:type="dxa"/>
            </w:tcMar>
          </w:tcPr>
          <w:p w14:paraId="4F4221C5" w14:textId="2E9A1364" w:rsidR="001A248A" w:rsidRPr="00463CED" w:rsidRDefault="008535E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Présidente du GTC-LANG</w:t>
            </w:r>
          </w:p>
        </w:tc>
        <w:tc>
          <w:tcPr>
            <w:tcW w:w="6356" w:type="dxa"/>
            <w:tcBorders>
              <w:top w:val="single" w:sz="4" w:space="0" w:color="auto"/>
              <w:left w:val="nil"/>
              <w:bottom w:val="single" w:sz="4" w:space="0" w:color="auto"/>
              <w:right w:val="single" w:sz="4" w:space="0" w:color="auto"/>
            </w:tcBorders>
            <w:shd w:val="clear" w:color="auto" w:fill="auto"/>
            <w:noWrap/>
          </w:tcPr>
          <w:p w14:paraId="371660FA" w14:textId="6F2FEF71" w:rsidR="001A248A" w:rsidRPr="00463CED" w:rsidRDefault="00F224B9" w:rsidP="000D3487">
            <w:pPr>
              <w:pStyle w:val="Tabletext"/>
              <w:rPr>
                <w:rFonts w:asciiTheme="minorHAnsi" w:hAnsiTheme="minorHAnsi" w:cstheme="minorHAnsi"/>
                <w:szCs w:val="22"/>
              </w:rPr>
            </w:pPr>
            <w:r w:rsidRPr="00463CED">
              <w:rPr>
                <w:rFonts w:asciiTheme="minorHAnsi" w:hAnsiTheme="minorHAnsi" w:cstheme="minorHAnsi"/>
                <w:szCs w:val="22"/>
              </w:rPr>
              <w:t xml:space="preserve">Rapport quadriennal du Groupe </w:t>
            </w:r>
            <w:r w:rsidR="004B1DB9" w:rsidRPr="00463CED">
              <w:rPr>
                <w:rFonts w:asciiTheme="minorHAnsi" w:hAnsiTheme="minorHAnsi" w:cstheme="minorHAnsi"/>
                <w:szCs w:val="22"/>
              </w:rPr>
              <w:t xml:space="preserve">de travail </w:t>
            </w:r>
            <w:r w:rsidRPr="00463CED">
              <w:rPr>
                <w:rFonts w:asciiTheme="minorHAnsi" w:hAnsiTheme="minorHAnsi" w:cstheme="minorHAnsi"/>
                <w:szCs w:val="22"/>
              </w:rPr>
              <w:t xml:space="preserve">du Conseil </w:t>
            </w:r>
            <w:r w:rsidR="004B1DB9" w:rsidRPr="00463CED">
              <w:rPr>
                <w:rFonts w:asciiTheme="minorHAnsi" w:hAnsiTheme="minorHAnsi" w:cstheme="minorHAnsi"/>
                <w:szCs w:val="22"/>
              </w:rPr>
              <w:t xml:space="preserve">sur </w:t>
            </w:r>
            <w:r w:rsidRPr="00463CED">
              <w:rPr>
                <w:rFonts w:asciiTheme="minorHAnsi" w:hAnsiTheme="minorHAnsi" w:cstheme="minorHAnsi"/>
                <w:szCs w:val="22"/>
              </w:rPr>
              <w:t>l'utilisation des langues</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70932B90"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rPr>
              <w:t>PL</w:t>
            </w:r>
          </w:p>
        </w:tc>
      </w:tr>
      <w:tr w:rsidR="001A248A" w:rsidRPr="00463CED" w14:paraId="1147BCFD" w14:textId="77777777" w:rsidTr="001F3367">
        <w:tc>
          <w:tcPr>
            <w:tcW w:w="1191" w:type="dxa"/>
            <w:shd w:val="clear" w:color="auto" w:fill="auto"/>
            <w:noWrap/>
          </w:tcPr>
          <w:p w14:paraId="34B56627" w14:textId="77777777" w:rsidR="001A248A" w:rsidRPr="00463CED" w:rsidRDefault="00334A3F" w:rsidP="000D3487">
            <w:pPr>
              <w:pStyle w:val="Tabletext"/>
              <w:jc w:val="center"/>
              <w:rPr>
                <w:rStyle w:val="Hyperlink"/>
                <w:rFonts w:asciiTheme="minorHAnsi" w:hAnsiTheme="minorHAnsi" w:cstheme="minorHAnsi"/>
                <w:szCs w:val="22"/>
              </w:rPr>
            </w:pPr>
            <w:hyperlink r:id="rId79" w:history="1">
              <w:r w:rsidR="001A248A" w:rsidRPr="00463CED">
                <w:rPr>
                  <w:rStyle w:val="Hyperlink"/>
                  <w:rFonts w:asciiTheme="minorHAnsi" w:hAnsiTheme="minorHAnsi" w:cstheme="minorHAnsi"/>
                  <w:szCs w:val="22"/>
                </w:rPr>
                <w:t>C22/56</w:t>
              </w:r>
            </w:hyperlink>
          </w:p>
        </w:tc>
        <w:tc>
          <w:tcPr>
            <w:tcW w:w="1531" w:type="dxa"/>
            <w:noWrap/>
            <w:tcMar>
              <w:left w:w="57" w:type="dxa"/>
              <w:right w:w="57" w:type="dxa"/>
            </w:tcMar>
          </w:tcPr>
          <w:p w14:paraId="2E1CA8DB"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SG</w:t>
            </w:r>
          </w:p>
        </w:tc>
        <w:tc>
          <w:tcPr>
            <w:tcW w:w="6356" w:type="dxa"/>
            <w:tcBorders>
              <w:top w:val="single" w:sz="4" w:space="0" w:color="auto"/>
              <w:left w:val="nil"/>
              <w:bottom w:val="single" w:sz="4" w:space="0" w:color="auto"/>
              <w:right w:val="single" w:sz="4" w:space="0" w:color="auto"/>
            </w:tcBorders>
            <w:shd w:val="clear" w:color="auto" w:fill="auto"/>
            <w:noWrap/>
          </w:tcPr>
          <w:p w14:paraId="1C86A65D" w14:textId="1B64559C" w:rsidR="001A248A" w:rsidRPr="00463CED" w:rsidRDefault="00F224B9" w:rsidP="000D3487">
            <w:pPr>
              <w:pStyle w:val="Tabletext"/>
              <w:rPr>
                <w:rFonts w:asciiTheme="minorHAnsi" w:hAnsiTheme="minorHAnsi" w:cstheme="minorHAnsi"/>
                <w:szCs w:val="22"/>
              </w:rPr>
            </w:pPr>
            <w:r w:rsidRPr="00463CED">
              <w:rPr>
                <w:rFonts w:asciiTheme="minorHAnsi" w:hAnsiTheme="minorHAnsi" w:cstheme="minorHAnsi"/>
                <w:szCs w:val="22"/>
              </w:rPr>
              <w:t>Étude de faisabilité sur la création d'un institut de formation de l'UIT: propositions du secrétariat</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74A8F83A"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rPr>
              <w:t>COM</w:t>
            </w:r>
          </w:p>
        </w:tc>
      </w:tr>
      <w:tr w:rsidR="001A248A" w:rsidRPr="00463CED" w14:paraId="4D52AD86" w14:textId="77777777" w:rsidTr="001F3367">
        <w:tc>
          <w:tcPr>
            <w:tcW w:w="1191" w:type="dxa"/>
            <w:shd w:val="clear" w:color="auto" w:fill="auto"/>
            <w:noWrap/>
          </w:tcPr>
          <w:p w14:paraId="0829E964" w14:textId="77777777" w:rsidR="001A248A" w:rsidRPr="00463CED" w:rsidRDefault="00334A3F" w:rsidP="000D3487">
            <w:pPr>
              <w:pStyle w:val="Tabletext"/>
              <w:jc w:val="center"/>
              <w:rPr>
                <w:rStyle w:val="Hyperlink"/>
                <w:rFonts w:asciiTheme="minorHAnsi" w:hAnsiTheme="minorHAnsi" w:cstheme="minorHAnsi"/>
                <w:szCs w:val="22"/>
              </w:rPr>
            </w:pPr>
            <w:hyperlink r:id="rId80" w:history="1">
              <w:r w:rsidR="001A248A" w:rsidRPr="00463CED">
                <w:rPr>
                  <w:rStyle w:val="Hyperlink"/>
                  <w:rFonts w:asciiTheme="minorHAnsi" w:hAnsiTheme="minorHAnsi" w:cstheme="minorHAnsi"/>
                  <w:szCs w:val="22"/>
                </w:rPr>
                <w:t>C22/57</w:t>
              </w:r>
            </w:hyperlink>
          </w:p>
        </w:tc>
        <w:tc>
          <w:tcPr>
            <w:tcW w:w="1531" w:type="dxa"/>
            <w:noWrap/>
            <w:tcMar>
              <w:left w:w="57" w:type="dxa"/>
              <w:right w:w="57" w:type="dxa"/>
            </w:tcMar>
          </w:tcPr>
          <w:p w14:paraId="4AEB4CA3"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SG</w:t>
            </w:r>
          </w:p>
        </w:tc>
        <w:tc>
          <w:tcPr>
            <w:tcW w:w="6356" w:type="dxa"/>
            <w:tcBorders>
              <w:top w:val="single" w:sz="4" w:space="0" w:color="auto"/>
              <w:left w:val="nil"/>
              <w:bottom w:val="single" w:sz="4" w:space="0" w:color="auto"/>
              <w:right w:val="single" w:sz="4" w:space="0" w:color="auto"/>
            </w:tcBorders>
            <w:shd w:val="clear" w:color="auto" w:fill="auto"/>
            <w:noWrap/>
          </w:tcPr>
          <w:p w14:paraId="3FE7E29B" w14:textId="1006B8C4" w:rsidR="001A248A" w:rsidRPr="00463CED" w:rsidRDefault="00F224B9" w:rsidP="000D3487">
            <w:pPr>
              <w:pStyle w:val="Tabletext"/>
              <w:rPr>
                <w:rFonts w:asciiTheme="minorHAnsi" w:hAnsiTheme="minorHAnsi" w:cstheme="minorHAnsi"/>
                <w:szCs w:val="22"/>
              </w:rPr>
            </w:pPr>
            <w:r w:rsidRPr="00463CED">
              <w:rPr>
                <w:rFonts w:asciiTheme="minorHAnsi" w:hAnsiTheme="minorHAnsi" w:cstheme="minorHAnsi"/>
                <w:szCs w:val="22"/>
              </w:rPr>
              <w:t>Nouveau modèle et cadre de responsabilité de l'UIT</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3DED2289"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rPr>
              <w:t>COM</w:t>
            </w:r>
          </w:p>
        </w:tc>
      </w:tr>
      <w:tr w:rsidR="001A248A" w:rsidRPr="00463CED" w14:paraId="17EF7BE9" w14:textId="77777777" w:rsidTr="001F3367">
        <w:tc>
          <w:tcPr>
            <w:tcW w:w="1191" w:type="dxa"/>
            <w:shd w:val="clear" w:color="auto" w:fill="auto"/>
            <w:noWrap/>
          </w:tcPr>
          <w:p w14:paraId="77D7B9A7" w14:textId="77777777" w:rsidR="001A248A" w:rsidRPr="00463CED" w:rsidRDefault="00334A3F" w:rsidP="000D3487">
            <w:pPr>
              <w:pStyle w:val="Tabletext"/>
              <w:jc w:val="center"/>
              <w:rPr>
                <w:rStyle w:val="Hyperlink"/>
                <w:rFonts w:asciiTheme="minorHAnsi" w:hAnsiTheme="minorHAnsi" w:cstheme="minorHAnsi"/>
                <w:szCs w:val="22"/>
              </w:rPr>
            </w:pPr>
            <w:hyperlink r:id="rId81" w:history="1">
              <w:r w:rsidR="001A248A" w:rsidRPr="00463CED">
                <w:rPr>
                  <w:rStyle w:val="Hyperlink"/>
                  <w:rFonts w:asciiTheme="minorHAnsi" w:hAnsiTheme="minorHAnsi" w:cstheme="minorHAnsi"/>
                  <w:szCs w:val="22"/>
                </w:rPr>
                <w:t>C22/58</w:t>
              </w:r>
            </w:hyperlink>
          </w:p>
        </w:tc>
        <w:tc>
          <w:tcPr>
            <w:tcW w:w="1531" w:type="dxa"/>
            <w:noWrap/>
            <w:tcMar>
              <w:left w:w="57" w:type="dxa"/>
              <w:right w:w="57" w:type="dxa"/>
            </w:tcMar>
          </w:tcPr>
          <w:p w14:paraId="29FA42EA" w14:textId="4C36DB07" w:rsidR="001A248A" w:rsidRPr="00463CED" w:rsidRDefault="008535E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Président du GTC-Internet</w:t>
            </w:r>
          </w:p>
        </w:tc>
        <w:tc>
          <w:tcPr>
            <w:tcW w:w="6356" w:type="dxa"/>
            <w:tcBorders>
              <w:top w:val="single" w:sz="4" w:space="0" w:color="auto"/>
              <w:left w:val="nil"/>
              <w:bottom w:val="single" w:sz="4" w:space="0" w:color="auto"/>
              <w:right w:val="single" w:sz="4" w:space="0" w:color="auto"/>
            </w:tcBorders>
            <w:shd w:val="clear" w:color="auto" w:fill="auto"/>
            <w:noWrap/>
          </w:tcPr>
          <w:p w14:paraId="00E5DF9B" w14:textId="2F551B58" w:rsidR="001A248A" w:rsidRPr="00463CED" w:rsidRDefault="00F224B9" w:rsidP="000D3487">
            <w:pPr>
              <w:pStyle w:val="Tabletext"/>
              <w:rPr>
                <w:rFonts w:asciiTheme="minorHAnsi" w:hAnsiTheme="minorHAnsi" w:cstheme="minorHAnsi"/>
                <w:szCs w:val="22"/>
              </w:rPr>
            </w:pPr>
            <w:r w:rsidRPr="00463CED">
              <w:rPr>
                <w:rFonts w:asciiTheme="minorHAnsi" w:hAnsiTheme="minorHAnsi" w:cstheme="minorHAnsi"/>
                <w:szCs w:val="22"/>
              </w:rPr>
              <w:t>Rapport quadriennal du</w:t>
            </w:r>
            <w:r w:rsidR="004B1DB9" w:rsidRPr="00463CED">
              <w:rPr>
                <w:rFonts w:asciiTheme="minorHAnsi" w:hAnsiTheme="minorHAnsi" w:cstheme="minorHAnsi"/>
                <w:szCs w:val="22"/>
              </w:rPr>
              <w:t xml:space="preserve"> Groupe de travail du Conseil sur les questions de politiques publiques internationales relatives à l'Internet (GTC</w:t>
            </w:r>
            <w:r w:rsidR="001F3367" w:rsidRPr="00463CED">
              <w:rPr>
                <w:rFonts w:asciiTheme="minorHAnsi" w:hAnsiTheme="minorHAnsi" w:cstheme="minorHAnsi"/>
                <w:szCs w:val="22"/>
              </w:rPr>
              <w:noBreakHyphen/>
            </w:r>
            <w:r w:rsidR="004B1DB9" w:rsidRPr="00463CED">
              <w:rPr>
                <w:rFonts w:asciiTheme="minorHAnsi" w:hAnsiTheme="minorHAnsi" w:cstheme="minorHAnsi"/>
                <w:szCs w:val="22"/>
              </w:rPr>
              <w:t>Internet)</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0DBFF38F"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rPr>
              <w:t>PL</w:t>
            </w:r>
          </w:p>
        </w:tc>
      </w:tr>
      <w:tr w:rsidR="001A248A" w:rsidRPr="00463CED" w14:paraId="363BB97E" w14:textId="77777777" w:rsidTr="001F3367">
        <w:tc>
          <w:tcPr>
            <w:tcW w:w="1191" w:type="dxa"/>
            <w:shd w:val="clear" w:color="auto" w:fill="auto"/>
            <w:noWrap/>
          </w:tcPr>
          <w:p w14:paraId="59715925" w14:textId="77777777" w:rsidR="001A248A" w:rsidRPr="00463CED" w:rsidRDefault="00334A3F" w:rsidP="000D3487">
            <w:pPr>
              <w:pStyle w:val="Tabletext"/>
              <w:jc w:val="center"/>
              <w:rPr>
                <w:rStyle w:val="Hyperlink"/>
                <w:rFonts w:asciiTheme="minorHAnsi" w:hAnsiTheme="minorHAnsi" w:cstheme="minorHAnsi"/>
                <w:szCs w:val="22"/>
              </w:rPr>
            </w:pPr>
            <w:hyperlink r:id="rId82" w:history="1">
              <w:r w:rsidR="001A248A" w:rsidRPr="00463CED">
                <w:rPr>
                  <w:rStyle w:val="Hyperlink"/>
                  <w:rFonts w:asciiTheme="minorHAnsi" w:hAnsiTheme="minorHAnsi" w:cstheme="minorHAnsi"/>
                  <w:szCs w:val="22"/>
                </w:rPr>
                <w:t>C22/59</w:t>
              </w:r>
            </w:hyperlink>
          </w:p>
        </w:tc>
        <w:tc>
          <w:tcPr>
            <w:tcW w:w="1531" w:type="dxa"/>
            <w:noWrap/>
            <w:tcMar>
              <w:left w:w="57" w:type="dxa"/>
              <w:right w:w="57" w:type="dxa"/>
            </w:tcMar>
          </w:tcPr>
          <w:p w14:paraId="6C75CB2D"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SG</w:t>
            </w:r>
          </w:p>
        </w:tc>
        <w:tc>
          <w:tcPr>
            <w:tcW w:w="6356" w:type="dxa"/>
            <w:tcBorders>
              <w:top w:val="single" w:sz="4" w:space="0" w:color="auto"/>
              <w:left w:val="nil"/>
              <w:bottom w:val="single" w:sz="4" w:space="0" w:color="auto"/>
              <w:right w:val="single" w:sz="4" w:space="0" w:color="auto"/>
            </w:tcBorders>
            <w:shd w:val="clear" w:color="auto" w:fill="auto"/>
            <w:noWrap/>
          </w:tcPr>
          <w:p w14:paraId="7E0060B3" w14:textId="75EF7484" w:rsidR="001A248A" w:rsidRPr="00463CED" w:rsidRDefault="00232AD4" w:rsidP="000D3487">
            <w:pPr>
              <w:pStyle w:val="Tabletext"/>
              <w:rPr>
                <w:rFonts w:asciiTheme="minorHAnsi" w:hAnsiTheme="minorHAnsi" w:cstheme="minorHAnsi"/>
                <w:szCs w:val="22"/>
              </w:rPr>
            </w:pPr>
            <w:r w:rsidRPr="00463CED">
              <w:rPr>
                <w:rFonts w:asciiTheme="minorHAnsi" w:hAnsiTheme="minorHAnsi" w:cstheme="minorHAnsi"/>
                <w:szCs w:val="22"/>
              </w:rPr>
              <w:t>"</w:t>
            </w:r>
            <w:r w:rsidR="00F224B9" w:rsidRPr="00463CED">
              <w:rPr>
                <w:rFonts w:asciiTheme="minorHAnsi" w:hAnsiTheme="minorHAnsi" w:cstheme="minorHAnsi"/>
                <w:szCs w:val="22"/>
              </w:rPr>
              <w:t xml:space="preserve">Sommet </w:t>
            </w:r>
            <w:r w:rsidR="004B1DB9" w:rsidRPr="00463CED">
              <w:rPr>
                <w:rFonts w:asciiTheme="minorHAnsi" w:hAnsiTheme="minorHAnsi" w:cstheme="minorHAnsi"/>
                <w:szCs w:val="22"/>
              </w:rPr>
              <w:t xml:space="preserve">mondial </w:t>
            </w:r>
            <w:r w:rsidR="00F224B9" w:rsidRPr="00463CED">
              <w:rPr>
                <w:rFonts w:asciiTheme="minorHAnsi" w:hAnsiTheme="minorHAnsi" w:cstheme="minorHAnsi"/>
                <w:szCs w:val="22"/>
              </w:rPr>
              <w:t xml:space="preserve">sur la </w:t>
            </w:r>
            <w:r w:rsidR="004B1DB9" w:rsidRPr="00463CED">
              <w:rPr>
                <w:rFonts w:asciiTheme="minorHAnsi" w:hAnsiTheme="minorHAnsi" w:cstheme="minorHAnsi"/>
                <w:szCs w:val="22"/>
              </w:rPr>
              <w:t xml:space="preserve">société </w:t>
            </w:r>
            <w:r w:rsidR="00F224B9" w:rsidRPr="00463CED">
              <w:rPr>
                <w:rFonts w:asciiTheme="minorHAnsi" w:hAnsiTheme="minorHAnsi" w:cstheme="minorHAnsi"/>
                <w:szCs w:val="22"/>
              </w:rPr>
              <w:t xml:space="preserve">de </w:t>
            </w:r>
            <w:r w:rsidR="004B1DB9" w:rsidRPr="00463CED">
              <w:rPr>
                <w:rFonts w:asciiTheme="minorHAnsi" w:hAnsiTheme="minorHAnsi" w:cstheme="minorHAnsi"/>
                <w:szCs w:val="22"/>
              </w:rPr>
              <w:t xml:space="preserve">l'information </w:t>
            </w:r>
            <w:r w:rsidR="00F224B9" w:rsidRPr="00463CED">
              <w:rPr>
                <w:rFonts w:asciiTheme="minorHAnsi" w:hAnsiTheme="minorHAnsi" w:cstheme="minorHAnsi"/>
                <w:szCs w:val="22"/>
              </w:rPr>
              <w:t>(SMSI)+20: le SMSI après 2025 – feuille de route pour le SMSI+20</w:t>
            </w:r>
            <w:r w:rsidRPr="00463CED">
              <w:rPr>
                <w:rFonts w:asciiTheme="minorHAnsi" w:hAnsiTheme="minorHAnsi" w:cstheme="minorHAnsi"/>
                <w:szCs w:val="22"/>
              </w:rPr>
              <w:t>"</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6F8AADD5"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rPr>
              <w:t>PL</w:t>
            </w:r>
          </w:p>
        </w:tc>
      </w:tr>
      <w:tr w:rsidR="001A248A" w:rsidRPr="00463CED" w14:paraId="14D6882A" w14:textId="77777777" w:rsidTr="001F3367">
        <w:tc>
          <w:tcPr>
            <w:tcW w:w="1191" w:type="dxa"/>
            <w:shd w:val="clear" w:color="auto" w:fill="auto"/>
            <w:noWrap/>
          </w:tcPr>
          <w:p w14:paraId="2C47ED04" w14:textId="77777777" w:rsidR="001A248A" w:rsidRPr="00463CED" w:rsidRDefault="00334A3F" w:rsidP="000D3487">
            <w:pPr>
              <w:pStyle w:val="Tabletext"/>
              <w:jc w:val="center"/>
              <w:rPr>
                <w:rStyle w:val="Hyperlink"/>
                <w:rFonts w:asciiTheme="minorHAnsi" w:hAnsiTheme="minorHAnsi" w:cstheme="minorHAnsi"/>
                <w:szCs w:val="22"/>
              </w:rPr>
            </w:pPr>
            <w:hyperlink r:id="rId83" w:history="1">
              <w:r w:rsidR="001A248A" w:rsidRPr="00463CED">
                <w:rPr>
                  <w:rStyle w:val="Hyperlink"/>
                  <w:rFonts w:asciiTheme="minorHAnsi" w:hAnsiTheme="minorHAnsi" w:cstheme="minorHAnsi"/>
                  <w:szCs w:val="22"/>
                </w:rPr>
                <w:t>C22/60</w:t>
              </w:r>
            </w:hyperlink>
          </w:p>
        </w:tc>
        <w:tc>
          <w:tcPr>
            <w:tcW w:w="1531" w:type="dxa"/>
            <w:noWrap/>
            <w:tcMar>
              <w:left w:w="57" w:type="dxa"/>
              <w:right w:w="57" w:type="dxa"/>
            </w:tcMar>
          </w:tcPr>
          <w:p w14:paraId="5E5C8EEA" w14:textId="15E4E750" w:rsidR="001A248A" w:rsidRPr="00463CED" w:rsidRDefault="008535EA" w:rsidP="000D3487">
            <w:pPr>
              <w:pStyle w:val="Tabletext"/>
              <w:jc w:val="center"/>
              <w:rPr>
                <w:rFonts w:asciiTheme="minorHAnsi" w:hAnsiTheme="minorHAnsi" w:cstheme="minorHAnsi"/>
                <w:szCs w:val="22"/>
              </w:rPr>
            </w:pPr>
            <w:r w:rsidRPr="00463CED">
              <w:rPr>
                <w:rFonts w:asciiTheme="minorHAnsi" w:hAnsiTheme="minorHAnsi" w:cstheme="minorHAnsi"/>
                <w:szCs w:val="22"/>
              </w:rPr>
              <w:t>Président du GTC-SMSI/ODD</w:t>
            </w:r>
          </w:p>
        </w:tc>
        <w:tc>
          <w:tcPr>
            <w:tcW w:w="6356" w:type="dxa"/>
            <w:tcBorders>
              <w:top w:val="single" w:sz="4" w:space="0" w:color="auto"/>
              <w:left w:val="nil"/>
              <w:bottom w:val="single" w:sz="4" w:space="0" w:color="auto"/>
              <w:right w:val="single" w:sz="4" w:space="0" w:color="auto"/>
            </w:tcBorders>
            <w:shd w:val="clear" w:color="auto" w:fill="auto"/>
            <w:noWrap/>
          </w:tcPr>
          <w:p w14:paraId="1FE38665" w14:textId="7CAA4490" w:rsidR="001A248A" w:rsidRPr="00463CED" w:rsidRDefault="00F224B9" w:rsidP="000D3487">
            <w:pPr>
              <w:pStyle w:val="Tabletext"/>
              <w:rPr>
                <w:rFonts w:asciiTheme="minorHAnsi" w:hAnsiTheme="minorHAnsi" w:cstheme="minorHAnsi"/>
                <w:szCs w:val="22"/>
              </w:rPr>
            </w:pPr>
            <w:r w:rsidRPr="00463CED">
              <w:rPr>
                <w:rFonts w:asciiTheme="minorHAnsi" w:hAnsiTheme="minorHAnsi" w:cstheme="minorHAnsi"/>
                <w:szCs w:val="22"/>
              </w:rPr>
              <w:t xml:space="preserve">Rapport quadriennal sur le résultat des activités du </w:t>
            </w:r>
            <w:r w:rsidR="004B1DB9" w:rsidRPr="00463CED">
              <w:rPr>
                <w:rFonts w:asciiTheme="minorHAnsi" w:hAnsiTheme="minorHAnsi" w:cstheme="minorHAnsi"/>
                <w:szCs w:val="22"/>
              </w:rPr>
              <w:t xml:space="preserve">Groupe de travail du Conseil sur le SMSI et les ODD </w:t>
            </w:r>
            <w:r w:rsidR="00760731" w:rsidRPr="00463CED">
              <w:rPr>
                <w:rFonts w:asciiTheme="minorHAnsi" w:hAnsiTheme="minorHAnsi" w:cstheme="minorHAnsi"/>
                <w:szCs w:val="22"/>
              </w:rPr>
              <w:t>(</w:t>
            </w:r>
            <w:r w:rsidRPr="00463CED">
              <w:rPr>
                <w:rFonts w:asciiTheme="minorHAnsi" w:hAnsiTheme="minorHAnsi" w:cstheme="minorHAnsi"/>
                <w:szCs w:val="22"/>
              </w:rPr>
              <w:t>GTC-SMSI/ODD</w:t>
            </w:r>
            <w:r w:rsidR="00760731" w:rsidRPr="00463CED">
              <w:rPr>
                <w:rFonts w:asciiTheme="minorHAnsi" w:hAnsiTheme="minorHAnsi" w:cstheme="minorHAnsi"/>
                <w:szCs w:val="22"/>
              </w:rPr>
              <w:t>)</w:t>
            </w:r>
            <w:r w:rsidRPr="00463CED">
              <w:rPr>
                <w:rFonts w:asciiTheme="minorHAnsi" w:hAnsiTheme="minorHAnsi" w:cstheme="minorHAnsi"/>
                <w:szCs w:val="22"/>
              </w:rPr>
              <w:t xml:space="preserve"> depuis la </w:t>
            </w:r>
            <w:r w:rsidR="004B1DB9" w:rsidRPr="00463CED">
              <w:rPr>
                <w:rFonts w:asciiTheme="minorHAnsi" w:hAnsiTheme="minorHAnsi" w:cstheme="minorHAnsi"/>
                <w:szCs w:val="22"/>
              </w:rPr>
              <w:t xml:space="preserve">Conférence de plénipotentiaires </w:t>
            </w:r>
            <w:r w:rsidRPr="00463CED">
              <w:rPr>
                <w:rFonts w:asciiTheme="minorHAnsi" w:hAnsiTheme="minorHAnsi" w:cstheme="minorHAnsi"/>
                <w:szCs w:val="22"/>
              </w:rPr>
              <w:t>de 2018</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76A78CEE"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rPr>
              <w:t>PL</w:t>
            </w:r>
          </w:p>
        </w:tc>
      </w:tr>
      <w:tr w:rsidR="001A248A" w:rsidRPr="00463CED" w14:paraId="130869D5" w14:textId="77777777" w:rsidTr="001F3367">
        <w:tc>
          <w:tcPr>
            <w:tcW w:w="1191" w:type="dxa"/>
            <w:shd w:val="clear" w:color="auto" w:fill="auto"/>
            <w:noWrap/>
          </w:tcPr>
          <w:p w14:paraId="053276EC" w14:textId="77777777" w:rsidR="001A248A" w:rsidRPr="00463CED" w:rsidRDefault="00334A3F" w:rsidP="000D3487">
            <w:pPr>
              <w:pStyle w:val="Tabletext"/>
              <w:jc w:val="center"/>
              <w:rPr>
                <w:rStyle w:val="Hyperlink"/>
                <w:rFonts w:asciiTheme="minorHAnsi" w:hAnsiTheme="minorHAnsi" w:cstheme="minorHAnsi"/>
                <w:szCs w:val="22"/>
              </w:rPr>
            </w:pPr>
            <w:hyperlink r:id="rId84" w:history="1">
              <w:r w:rsidR="001A248A" w:rsidRPr="00463CED">
                <w:rPr>
                  <w:rStyle w:val="Hyperlink"/>
                  <w:rFonts w:asciiTheme="minorHAnsi" w:hAnsiTheme="minorHAnsi" w:cstheme="minorHAnsi"/>
                  <w:szCs w:val="22"/>
                </w:rPr>
                <w:t>C22/61</w:t>
              </w:r>
            </w:hyperlink>
          </w:p>
        </w:tc>
        <w:tc>
          <w:tcPr>
            <w:tcW w:w="1531" w:type="dxa"/>
            <w:noWrap/>
            <w:tcMar>
              <w:left w:w="28" w:type="dxa"/>
              <w:right w:w="28" w:type="dxa"/>
            </w:tcMar>
          </w:tcPr>
          <w:p w14:paraId="7C08F008"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rPr>
              <w:t>SG</w:t>
            </w:r>
          </w:p>
        </w:tc>
        <w:tc>
          <w:tcPr>
            <w:tcW w:w="6356" w:type="dxa"/>
            <w:tcBorders>
              <w:top w:val="single" w:sz="4" w:space="0" w:color="auto"/>
              <w:left w:val="nil"/>
              <w:bottom w:val="single" w:sz="4" w:space="0" w:color="auto"/>
              <w:right w:val="single" w:sz="4" w:space="0" w:color="auto"/>
            </w:tcBorders>
            <w:shd w:val="clear" w:color="auto" w:fill="auto"/>
            <w:noWrap/>
          </w:tcPr>
          <w:p w14:paraId="7DED5ADD" w14:textId="3623988C" w:rsidR="001A248A" w:rsidRPr="00463CED" w:rsidRDefault="00F224B9" w:rsidP="000D3487">
            <w:pPr>
              <w:pStyle w:val="Tabletext"/>
              <w:rPr>
                <w:rFonts w:asciiTheme="minorHAnsi" w:hAnsiTheme="minorHAnsi" w:cstheme="minorHAnsi"/>
                <w:szCs w:val="22"/>
              </w:rPr>
            </w:pPr>
            <w:r w:rsidRPr="00463CED">
              <w:rPr>
                <w:rFonts w:asciiTheme="minorHAnsi" w:hAnsiTheme="minorHAnsi" w:cstheme="minorHAnsi"/>
                <w:szCs w:val="22"/>
              </w:rPr>
              <w:t xml:space="preserve">Rapports du CCI </w:t>
            </w:r>
            <w:r w:rsidR="00760731" w:rsidRPr="00463CED">
              <w:rPr>
                <w:rFonts w:asciiTheme="minorHAnsi" w:hAnsiTheme="minorHAnsi" w:cstheme="minorHAnsi"/>
                <w:szCs w:val="22"/>
              </w:rPr>
              <w:t xml:space="preserve">sur </w:t>
            </w:r>
            <w:r w:rsidRPr="00463CED">
              <w:rPr>
                <w:rFonts w:asciiTheme="minorHAnsi" w:hAnsiTheme="minorHAnsi" w:cstheme="minorHAnsi"/>
                <w:szCs w:val="22"/>
              </w:rPr>
              <w:t>les questions concernant l'ensemble du système des Nations Unies pour 2020-2021 et recommandations à l'intention des chefs de secrétariat et des organes délibérants</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15C3C926"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rPr>
              <w:t>COM</w:t>
            </w:r>
          </w:p>
        </w:tc>
      </w:tr>
      <w:tr w:rsidR="001A248A" w:rsidRPr="00463CED" w14:paraId="7CBDA838" w14:textId="77777777" w:rsidTr="001F3367">
        <w:tc>
          <w:tcPr>
            <w:tcW w:w="1191" w:type="dxa"/>
            <w:shd w:val="clear" w:color="auto" w:fill="auto"/>
            <w:noWrap/>
          </w:tcPr>
          <w:p w14:paraId="44D0DE9B" w14:textId="77777777" w:rsidR="001A248A" w:rsidRPr="00463CED" w:rsidRDefault="00334A3F" w:rsidP="000D3487">
            <w:pPr>
              <w:pStyle w:val="Tabletext"/>
              <w:jc w:val="center"/>
              <w:rPr>
                <w:rStyle w:val="Hyperlink"/>
                <w:rFonts w:asciiTheme="minorHAnsi" w:hAnsiTheme="minorHAnsi" w:cstheme="minorHAnsi"/>
                <w:szCs w:val="22"/>
              </w:rPr>
            </w:pPr>
            <w:hyperlink r:id="rId85" w:history="1">
              <w:r w:rsidR="001A248A" w:rsidRPr="00463CED">
                <w:rPr>
                  <w:rStyle w:val="Hyperlink"/>
                  <w:rFonts w:asciiTheme="minorHAnsi" w:hAnsiTheme="minorHAnsi" w:cstheme="minorHAnsi"/>
                  <w:szCs w:val="22"/>
                </w:rPr>
                <w:t>C22/62</w:t>
              </w:r>
            </w:hyperlink>
          </w:p>
        </w:tc>
        <w:tc>
          <w:tcPr>
            <w:tcW w:w="1531" w:type="dxa"/>
            <w:noWrap/>
            <w:tcMar>
              <w:left w:w="57" w:type="dxa"/>
              <w:right w:w="57" w:type="dxa"/>
            </w:tcMar>
          </w:tcPr>
          <w:p w14:paraId="1BF8AC10"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rPr>
              <w:t>SG</w:t>
            </w:r>
          </w:p>
        </w:tc>
        <w:tc>
          <w:tcPr>
            <w:tcW w:w="6356" w:type="dxa"/>
            <w:tcBorders>
              <w:top w:val="single" w:sz="4" w:space="0" w:color="auto"/>
              <w:left w:val="nil"/>
              <w:bottom w:val="single" w:sz="4" w:space="0" w:color="auto"/>
              <w:right w:val="single" w:sz="4" w:space="0" w:color="auto"/>
            </w:tcBorders>
            <w:shd w:val="clear" w:color="auto" w:fill="auto"/>
            <w:noWrap/>
          </w:tcPr>
          <w:p w14:paraId="2DEDADCB" w14:textId="07906065" w:rsidR="001A248A" w:rsidRPr="00463CED" w:rsidRDefault="0063248E" w:rsidP="000D3487">
            <w:pPr>
              <w:pStyle w:val="Tabletext"/>
              <w:rPr>
                <w:rFonts w:asciiTheme="minorHAnsi" w:hAnsiTheme="minorHAnsi" w:cstheme="minorHAnsi"/>
                <w:szCs w:val="22"/>
              </w:rPr>
            </w:pPr>
            <w:r w:rsidRPr="00463CED">
              <w:rPr>
                <w:rFonts w:asciiTheme="minorHAnsi" w:hAnsiTheme="minorHAnsi" w:cstheme="minorHAnsi"/>
                <w:szCs w:val="22"/>
              </w:rPr>
              <w:t>Nouvelle approche relative à la gestion des risques financiers liés à la construction</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1230FF45"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rPr>
              <w:t>COM</w:t>
            </w:r>
          </w:p>
        </w:tc>
      </w:tr>
      <w:tr w:rsidR="001A248A" w:rsidRPr="00463CED" w14:paraId="52D73446" w14:textId="77777777" w:rsidTr="001F3367">
        <w:tc>
          <w:tcPr>
            <w:tcW w:w="1191" w:type="dxa"/>
            <w:shd w:val="clear" w:color="auto" w:fill="auto"/>
            <w:noWrap/>
          </w:tcPr>
          <w:p w14:paraId="12EB685A" w14:textId="77777777" w:rsidR="001A248A" w:rsidRPr="00463CED" w:rsidRDefault="00334A3F" w:rsidP="000D3487">
            <w:pPr>
              <w:pStyle w:val="Tabletext"/>
              <w:jc w:val="center"/>
              <w:rPr>
                <w:rStyle w:val="Hyperlink"/>
                <w:rFonts w:asciiTheme="minorHAnsi" w:hAnsiTheme="minorHAnsi" w:cstheme="minorHAnsi"/>
                <w:szCs w:val="22"/>
              </w:rPr>
            </w:pPr>
            <w:hyperlink r:id="rId86" w:history="1">
              <w:r w:rsidR="001A248A" w:rsidRPr="00463CED">
                <w:rPr>
                  <w:rStyle w:val="Hyperlink"/>
                  <w:rFonts w:asciiTheme="minorHAnsi" w:hAnsiTheme="minorHAnsi" w:cstheme="minorHAnsi"/>
                  <w:szCs w:val="22"/>
                </w:rPr>
                <w:t>C22/63</w:t>
              </w:r>
            </w:hyperlink>
          </w:p>
        </w:tc>
        <w:tc>
          <w:tcPr>
            <w:tcW w:w="1531" w:type="dxa"/>
            <w:noWrap/>
            <w:tcMar>
              <w:left w:w="57" w:type="dxa"/>
              <w:right w:w="57" w:type="dxa"/>
            </w:tcMar>
          </w:tcPr>
          <w:p w14:paraId="6C0F0FD9"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rPr>
              <w:t>SG</w:t>
            </w:r>
          </w:p>
        </w:tc>
        <w:tc>
          <w:tcPr>
            <w:tcW w:w="6356" w:type="dxa"/>
            <w:tcBorders>
              <w:top w:val="single" w:sz="4" w:space="0" w:color="auto"/>
              <w:left w:val="nil"/>
              <w:bottom w:val="single" w:sz="4" w:space="0" w:color="auto"/>
              <w:right w:val="single" w:sz="4" w:space="0" w:color="auto"/>
            </w:tcBorders>
            <w:shd w:val="clear" w:color="auto" w:fill="auto"/>
            <w:noWrap/>
          </w:tcPr>
          <w:p w14:paraId="18DFD8CB" w14:textId="63785A80" w:rsidR="001A248A" w:rsidRPr="00463CED" w:rsidRDefault="0063248E" w:rsidP="000D3487">
            <w:pPr>
              <w:pStyle w:val="Tabletext"/>
              <w:rPr>
                <w:rFonts w:asciiTheme="minorHAnsi" w:hAnsiTheme="minorHAnsi" w:cstheme="minorHAnsi"/>
                <w:szCs w:val="22"/>
              </w:rPr>
            </w:pPr>
            <w:r w:rsidRPr="00463CED">
              <w:rPr>
                <w:rFonts w:asciiTheme="minorHAnsi" w:hAnsiTheme="minorHAnsi" w:cstheme="minorHAnsi"/>
                <w:szCs w:val="22"/>
              </w:rPr>
              <w:t>Projet de plan financier pour la période 2024-2027</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5E8C9905"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rPr>
              <w:t>COM</w:t>
            </w:r>
          </w:p>
        </w:tc>
      </w:tr>
      <w:tr w:rsidR="001A248A" w:rsidRPr="00463CED" w14:paraId="28FB2085" w14:textId="77777777" w:rsidTr="001F3367">
        <w:tc>
          <w:tcPr>
            <w:tcW w:w="1191" w:type="dxa"/>
            <w:shd w:val="clear" w:color="auto" w:fill="auto"/>
            <w:noWrap/>
          </w:tcPr>
          <w:p w14:paraId="24FD4B01" w14:textId="77777777" w:rsidR="001A248A" w:rsidRPr="00463CED" w:rsidRDefault="00334A3F" w:rsidP="000D3487">
            <w:pPr>
              <w:pStyle w:val="Tabletext"/>
              <w:jc w:val="center"/>
              <w:rPr>
                <w:rStyle w:val="Hyperlink"/>
                <w:rFonts w:asciiTheme="minorHAnsi" w:hAnsiTheme="minorHAnsi" w:cstheme="minorHAnsi"/>
                <w:szCs w:val="22"/>
              </w:rPr>
            </w:pPr>
            <w:hyperlink r:id="rId87" w:history="1">
              <w:r w:rsidR="001A248A" w:rsidRPr="00463CED">
                <w:rPr>
                  <w:rStyle w:val="Hyperlink"/>
                  <w:rFonts w:asciiTheme="minorHAnsi" w:hAnsiTheme="minorHAnsi" w:cstheme="minorHAnsi"/>
                  <w:szCs w:val="22"/>
                </w:rPr>
                <w:t>C22/64</w:t>
              </w:r>
            </w:hyperlink>
          </w:p>
        </w:tc>
        <w:tc>
          <w:tcPr>
            <w:tcW w:w="1531" w:type="dxa"/>
            <w:noWrap/>
            <w:tcMar>
              <w:left w:w="57" w:type="dxa"/>
              <w:right w:w="57" w:type="dxa"/>
            </w:tcMar>
          </w:tcPr>
          <w:p w14:paraId="24333C95" w14:textId="0EF68599" w:rsidR="001A248A" w:rsidRPr="00463CED" w:rsidRDefault="008535EA" w:rsidP="000D3487">
            <w:pPr>
              <w:pStyle w:val="Tabletext"/>
              <w:jc w:val="center"/>
              <w:rPr>
                <w:rFonts w:asciiTheme="minorHAnsi" w:hAnsiTheme="minorHAnsi" w:cstheme="minorHAnsi"/>
                <w:szCs w:val="22"/>
              </w:rPr>
            </w:pPr>
            <w:r w:rsidRPr="00463CED">
              <w:rPr>
                <w:rFonts w:asciiTheme="minorHAnsi" w:hAnsiTheme="minorHAnsi" w:cstheme="minorHAnsi"/>
                <w:szCs w:val="22"/>
              </w:rPr>
              <w:t>Président du GTC-COP</w:t>
            </w:r>
          </w:p>
        </w:tc>
        <w:tc>
          <w:tcPr>
            <w:tcW w:w="6356" w:type="dxa"/>
            <w:tcBorders>
              <w:top w:val="single" w:sz="4" w:space="0" w:color="auto"/>
              <w:left w:val="nil"/>
              <w:bottom w:val="single" w:sz="4" w:space="0" w:color="auto"/>
              <w:right w:val="single" w:sz="4" w:space="0" w:color="auto"/>
            </w:tcBorders>
            <w:shd w:val="clear" w:color="auto" w:fill="auto"/>
            <w:noWrap/>
          </w:tcPr>
          <w:p w14:paraId="5CA7E416" w14:textId="43A39DB5" w:rsidR="001A248A" w:rsidRPr="00463CED" w:rsidRDefault="0063248E" w:rsidP="000D3487">
            <w:pPr>
              <w:pStyle w:val="Tabletext"/>
              <w:rPr>
                <w:rFonts w:asciiTheme="minorHAnsi" w:hAnsiTheme="minorHAnsi" w:cstheme="minorHAnsi"/>
                <w:szCs w:val="22"/>
              </w:rPr>
            </w:pPr>
            <w:r w:rsidRPr="00463CED">
              <w:rPr>
                <w:rFonts w:asciiTheme="minorHAnsi" w:hAnsiTheme="minorHAnsi" w:cstheme="minorHAnsi"/>
                <w:szCs w:val="22"/>
              </w:rPr>
              <w:t xml:space="preserve">Rapport quadriennal du Groupe </w:t>
            </w:r>
            <w:r w:rsidR="004B1DB9" w:rsidRPr="00463CED">
              <w:rPr>
                <w:rFonts w:asciiTheme="minorHAnsi" w:hAnsiTheme="minorHAnsi" w:cstheme="minorHAnsi"/>
                <w:szCs w:val="22"/>
              </w:rPr>
              <w:t xml:space="preserve">de travail </w:t>
            </w:r>
            <w:r w:rsidRPr="00463CED">
              <w:rPr>
                <w:rFonts w:asciiTheme="minorHAnsi" w:hAnsiTheme="minorHAnsi" w:cstheme="minorHAnsi"/>
                <w:szCs w:val="22"/>
              </w:rPr>
              <w:t xml:space="preserve">du Conseil sur la </w:t>
            </w:r>
            <w:r w:rsidR="00760731" w:rsidRPr="00463CED">
              <w:rPr>
                <w:rFonts w:asciiTheme="minorHAnsi" w:hAnsiTheme="minorHAnsi" w:cstheme="minorHAnsi"/>
                <w:szCs w:val="22"/>
              </w:rPr>
              <w:t xml:space="preserve">protection </w:t>
            </w:r>
            <w:r w:rsidRPr="00463CED">
              <w:rPr>
                <w:rFonts w:asciiTheme="minorHAnsi" w:hAnsiTheme="minorHAnsi" w:cstheme="minorHAnsi"/>
                <w:szCs w:val="22"/>
              </w:rPr>
              <w:t xml:space="preserve">en </w:t>
            </w:r>
            <w:r w:rsidR="00760731" w:rsidRPr="00463CED">
              <w:rPr>
                <w:rFonts w:asciiTheme="minorHAnsi" w:hAnsiTheme="minorHAnsi" w:cstheme="minorHAnsi"/>
                <w:szCs w:val="22"/>
              </w:rPr>
              <w:t xml:space="preserve">ligne </w:t>
            </w:r>
            <w:r w:rsidRPr="00463CED">
              <w:rPr>
                <w:rFonts w:asciiTheme="minorHAnsi" w:hAnsiTheme="minorHAnsi" w:cstheme="minorHAnsi"/>
                <w:szCs w:val="22"/>
              </w:rPr>
              <w:t xml:space="preserve">des </w:t>
            </w:r>
            <w:r w:rsidR="00760731" w:rsidRPr="00463CED">
              <w:rPr>
                <w:rFonts w:asciiTheme="minorHAnsi" w:hAnsiTheme="minorHAnsi" w:cstheme="minorHAnsi"/>
                <w:szCs w:val="22"/>
              </w:rPr>
              <w:t>enfants</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2FE61688"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rPr>
              <w:t>PL</w:t>
            </w:r>
          </w:p>
        </w:tc>
      </w:tr>
      <w:tr w:rsidR="001A248A" w:rsidRPr="00463CED" w14:paraId="5FF9F934" w14:textId="77777777" w:rsidTr="001F3367">
        <w:tc>
          <w:tcPr>
            <w:tcW w:w="1191" w:type="dxa"/>
            <w:shd w:val="clear" w:color="auto" w:fill="auto"/>
            <w:noWrap/>
          </w:tcPr>
          <w:p w14:paraId="451B623C" w14:textId="77777777" w:rsidR="001A248A" w:rsidRPr="00463CED" w:rsidRDefault="00334A3F" w:rsidP="000D3487">
            <w:pPr>
              <w:pStyle w:val="Tabletext"/>
              <w:jc w:val="center"/>
              <w:rPr>
                <w:rStyle w:val="Hyperlink"/>
                <w:rFonts w:asciiTheme="minorHAnsi" w:hAnsiTheme="minorHAnsi" w:cstheme="minorHAnsi"/>
                <w:szCs w:val="22"/>
              </w:rPr>
            </w:pPr>
            <w:hyperlink r:id="rId88" w:history="1">
              <w:r w:rsidR="001A248A" w:rsidRPr="00463CED">
                <w:rPr>
                  <w:rStyle w:val="Hyperlink"/>
                  <w:rFonts w:asciiTheme="minorHAnsi" w:hAnsiTheme="minorHAnsi" w:cstheme="minorHAnsi"/>
                  <w:szCs w:val="22"/>
                </w:rPr>
                <w:t>C22/65</w:t>
              </w:r>
            </w:hyperlink>
          </w:p>
        </w:tc>
        <w:tc>
          <w:tcPr>
            <w:tcW w:w="1531" w:type="dxa"/>
            <w:noWrap/>
            <w:tcMar>
              <w:left w:w="57" w:type="dxa"/>
              <w:right w:w="57" w:type="dxa"/>
            </w:tcMar>
          </w:tcPr>
          <w:p w14:paraId="4694826B"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rPr>
              <w:t>SG</w:t>
            </w:r>
          </w:p>
        </w:tc>
        <w:tc>
          <w:tcPr>
            <w:tcW w:w="6356" w:type="dxa"/>
            <w:tcBorders>
              <w:top w:val="single" w:sz="4" w:space="0" w:color="auto"/>
              <w:left w:val="nil"/>
              <w:bottom w:val="single" w:sz="4" w:space="0" w:color="auto"/>
              <w:right w:val="single" w:sz="4" w:space="0" w:color="auto"/>
            </w:tcBorders>
            <w:shd w:val="clear" w:color="auto" w:fill="auto"/>
            <w:noWrap/>
          </w:tcPr>
          <w:p w14:paraId="4A5C2EEB" w14:textId="75EF5BB6" w:rsidR="001A248A" w:rsidRPr="00463CED" w:rsidRDefault="0063248E" w:rsidP="000D3487">
            <w:pPr>
              <w:pStyle w:val="Tabletext"/>
              <w:rPr>
                <w:rFonts w:asciiTheme="minorHAnsi" w:hAnsiTheme="minorHAnsi" w:cstheme="minorHAnsi"/>
                <w:szCs w:val="22"/>
              </w:rPr>
            </w:pPr>
            <w:r w:rsidRPr="00463CED">
              <w:rPr>
                <w:rFonts w:asciiTheme="minorHAnsi" w:hAnsiTheme="minorHAnsi" w:cstheme="minorHAnsi"/>
                <w:szCs w:val="22"/>
              </w:rPr>
              <w:t>Réunions virtuelles et hybrides</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4D80C45D"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rPr>
              <w:t>COM</w:t>
            </w:r>
          </w:p>
        </w:tc>
      </w:tr>
      <w:tr w:rsidR="001A248A" w:rsidRPr="00463CED" w14:paraId="213BD6A7" w14:textId="77777777" w:rsidTr="001F3367">
        <w:tc>
          <w:tcPr>
            <w:tcW w:w="1191" w:type="dxa"/>
            <w:shd w:val="clear" w:color="auto" w:fill="auto"/>
            <w:noWrap/>
          </w:tcPr>
          <w:p w14:paraId="13DA1C6E" w14:textId="77777777" w:rsidR="001A248A" w:rsidRPr="00463CED" w:rsidRDefault="00334A3F" w:rsidP="000D3487">
            <w:pPr>
              <w:pStyle w:val="Tabletext"/>
              <w:jc w:val="center"/>
              <w:rPr>
                <w:rStyle w:val="Hyperlink"/>
                <w:rFonts w:asciiTheme="minorHAnsi" w:hAnsiTheme="minorHAnsi" w:cstheme="minorHAnsi"/>
                <w:szCs w:val="22"/>
              </w:rPr>
            </w:pPr>
            <w:hyperlink r:id="rId89" w:history="1">
              <w:r w:rsidR="001A248A" w:rsidRPr="00463CED">
                <w:rPr>
                  <w:rStyle w:val="Hyperlink"/>
                  <w:rFonts w:asciiTheme="minorHAnsi" w:hAnsiTheme="minorHAnsi" w:cstheme="minorHAnsi"/>
                  <w:szCs w:val="22"/>
                </w:rPr>
                <w:t>C22/66</w:t>
              </w:r>
            </w:hyperlink>
          </w:p>
        </w:tc>
        <w:tc>
          <w:tcPr>
            <w:tcW w:w="1531" w:type="dxa"/>
            <w:noWrap/>
            <w:tcMar>
              <w:left w:w="57" w:type="dxa"/>
              <w:right w:w="57" w:type="dxa"/>
            </w:tcMar>
          </w:tcPr>
          <w:p w14:paraId="318167F3"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PRG</w:t>
            </w:r>
          </w:p>
        </w:tc>
        <w:tc>
          <w:tcPr>
            <w:tcW w:w="6356" w:type="dxa"/>
            <w:tcBorders>
              <w:top w:val="nil"/>
              <w:left w:val="nil"/>
              <w:bottom w:val="single" w:sz="8" w:space="0" w:color="auto"/>
              <w:right w:val="single" w:sz="8" w:space="0" w:color="auto"/>
            </w:tcBorders>
            <w:shd w:val="clear" w:color="auto" w:fill="auto"/>
            <w:noWrap/>
          </w:tcPr>
          <w:p w14:paraId="4C7DB3C3" w14:textId="6EE4AF67" w:rsidR="001A248A" w:rsidRPr="00463CED" w:rsidRDefault="0063248E" w:rsidP="000D3487">
            <w:pPr>
              <w:pStyle w:val="Tabletext"/>
              <w:rPr>
                <w:rFonts w:asciiTheme="minorHAnsi" w:hAnsiTheme="minorHAnsi" w:cstheme="minorHAnsi"/>
                <w:szCs w:val="22"/>
                <w:highlight w:val="yellow"/>
              </w:rPr>
            </w:pPr>
            <w:r w:rsidRPr="00463CED">
              <w:rPr>
                <w:rFonts w:asciiTheme="minorHAnsi" w:hAnsiTheme="minorHAnsi" w:cstheme="minorHAnsi"/>
                <w:szCs w:val="22"/>
              </w:rPr>
              <w:t>Contribution du Paraguay (République du) – Rapports du CCI sur les questions concernant l'ensemble du système des Nations Unies pour 2020-2021 et recommandations à l'intention des chefs de secrétariat et des organes délibérants</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0D661B8E"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COM</w:t>
            </w:r>
          </w:p>
        </w:tc>
      </w:tr>
      <w:tr w:rsidR="001A248A" w:rsidRPr="00463CED" w14:paraId="7415C519" w14:textId="77777777" w:rsidTr="001F3367">
        <w:tc>
          <w:tcPr>
            <w:tcW w:w="1191" w:type="dxa"/>
            <w:shd w:val="clear" w:color="auto" w:fill="auto"/>
            <w:noWrap/>
          </w:tcPr>
          <w:p w14:paraId="0FA683C3" w14:textId="77777777" w:rsidR="001A248A" w:rsidRPr="00463CED" w:rsidRDefault="00334A3F" w:rsidP="000D3487">
            <w:pPr>
              <w:pStyle w:val="Tabletext"/>
              <w:jc w:val="center"/>
              <w:rPr>
                <w:rStyle w:val="Hyperlink"/>
                <w:rFonts w:asciiTheme="minorHAnsi" w:hAnsiTheme="minorHAnsi" w:cstheme="minorHAnsi"/>
                <w:szCs w:val="22"/>
              </w:rPr>
            </w:pPr>
            <w:hyperlink r:id="rId90" w:history="1">
              <w:r w:rsidR="001A248A" w:rsidRPr="00463CED">
                <w:rPr>
                  <w:rStyle w:val="Hyperlink"/>
                  <w:rFonts w:asciiTheme="minorHAnsi" w:hAnsiTheme="minorHAnsi" w:cstheme="minorHAnsi"/>
                  <w:szCs w:val="22"/>
                </w:rPr>
                <w:t>C22/67</w:t>
              </w:r>
            </w:hyperlink>
          </w:p>
        </w:tc>
        <w:tc>
          <w:tcPr>
            <w:tcW w:w="1531" w:type="dxa"/>
            <w:noWrap/>
            <w:tcMar>
              <w:left w:w="57" w:type="dxa"/>
              <w:right w:w="57" w:type="dxa"/>
            </w:tcMar>
          </w:tcPr>
          <w:p w14:paraId="02198112" w14:textId="12230F39"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EGY, KWT</w:t>
            </w:r>
          </w:p>
        </w:tc>
        <w:tc>
          <w:tcPr>
            <w:tcW w:w="6356" w:type="dxa"/>
            <w:tcBorders>
              <w:top w:val="nil"/>
              <w:left w:val="nil"/>
              <w:bottom w:val="single" w:sz="8" w:space="0" w:color="auto"/>
              <w:right w:val="single" w:sz="8" w:space="0" w:color="auto"/>
            </w:tcBorders>
            <w:shd w:val="clear" w:color="auto" w:fill="auto"/>
            <w:noWrap/>
          </w:tcPr>
          <w:p w14:paraId="27794FFB" w14:textId="4D2A9943" w:rsidR="001A248A" w:rsidRPr="00463CED" w:rsidRDefault="0063248E" w:rsidP="000D3487">
            <w:pPr>
              <w:pStyle w:val="Tabletext"/>
              <w:rPr>
                <w:rFonts w:asciiTheme="minorHAnsi" w:hAnsiTheme="minorHAnsi" w:cstheme="minorHAnsi"/>
                <w:szCs w:val="22"/>
                <w:highlight w:val="yellow"/>
              </w:rPr>
            </w:pPr>
            <w:r w:rsidRPr="00463CED">
              <w:rPr>
                <w:rFonts w:asciiTheme="minorHAnsi" w:hAnsiTheme="minorHAnsi" w:cstheme="minorHAnsi"/>
                <w:szCs w:val="22"/>
              </w:rPr>
              <w:t>Contribution de l'Égypte</w:t>
            </w:r>
            <w:r w:rsidR="00D1176E">
              <w:rPr>
                <w:rFonts w:asciiTheme="minorHAnsi" w:hAnsiTheme="minorHAnsi" w:cstheme="minorHAnsi"/>
                <w:szCs w:val="22"/>
              </w:rPr>
              <w:t xml:space="preserve"> (République arabe d')</w:t>
            </w:r>
            <w:r w:rsidRPr="00463CED">
              <w:rPr>
                <w:rFonts w:asciiTheme="minorHAnsi" w:hAnsiTheme="minorHAnsi" w:cstheme="minorHAnsi"/>
                <w:szCs w:val="22"/>
              </w:rPr>
              <w:t xml:space="preserve"> et du Koweït</w:t>
            </w:r>
            <w:r w:rsidR="00D1176E">
              <w:rPr>
                <w:rFonts w:asciiTheme="minorHAnsi" w:hAnsiTheme="minorHAnsi" w:cstheme="minorHAnsi"/>
                <w:szCs w:val="22"/>
              </w:rPr>
              <w:t xml:space="preserve"> (</w:t>
            </w:r>
            <w:proofErr w:type="spellStart"/>
            <w:r w:rsidR="00D1176E">
              <w:rPr>
                <w:rFonts w:asciiTheme="minorHAnsi" w:hAnsiTheme="minorHAnsi" w:cstheme="minorHAnsi"/>
                <w:szCs w:val="22"/>
              </w:rPr>
              <w:t>Etat</w:t>
            </w:r>
            <w:proofErr w:type="spellEnd"/>
            <w:r w:rsidR="00D1176E">
              <w:rPr>
                <w:rFonts w:asciiTheme="minorHAnsi" w:hAnsiTheme="minorHAnsi" w:cstheme="minorHAnsi"/>
                <w:szCs w:val="22"/>
              </w:rPr>
              <w:t xml:space="preserve"> du)</w:t>
            </w:r>
            <w:r w:rsidRPr="00463CED">
              <w:rPr>
                <w:rFonts w:asciiTheme="minorHAnsi" w:hAnsiTheme="minorHAnsi" w:cstheme="minorHAnsi"/>
                <w:szCs w:val="22"/>
              </w:rPr>
              <w:t xml:space="preserve"> – Points de vue sur la marche à suivre concernant le RTI</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73FE0BC0"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PL</w:t>
            </w:r>
          </w:p>
        </w:tc>
      </w:tr>
      <w:tr w:rsidR="001A248A" w:rsidRPr="00463CED" w14:paraId="422AA094" w14:textId="77777777" w:rsidTr="001F3367">
        <w:tc>
          <w:tcPr>
            <w:tcW w:w="1191" w:type="dxa"/>
            <w:shd w:val="clear" w:color="auto" w:fill="auto"/>
            <w:noWrap/>
          </w:tcPr>
          <w:p w14:paraId="02375622" w14:textId="77777777" w:rsidR="001A248A" w:rsidRPr="00463CED" w:rsidRDefault="00334A3F" w:rsidP="000D3487">
            <w:pPr>
              <w:pStyle w:val="Tabletext"/>
              <w:jc w:val="center"/>
              <w:rPr>
                <w:rStyle w:val="Hyperlink"/>
                <w:rFonts w:asciiTheme="minorHAnsi" w:hAnsiTheme="minorHAnsi" w:cstheme="minorHAnsi"/>
                <w:szCs w:val="22"/>
              </w:rPr>
            </w:pPr>
            <w:hyperlink r:id="rId91" w:history="1">
              <w:r w:rsidR="001A248A" w:rsidRPr="00463CED">
                <w:rPr>
                  <w:rStyle w:val="Hyperlink"/>
                  <w:rFonts w:asciiTheme="minorHAnsi" w:hAnsiTheme="minorHAnsi" w:cstheme="minorHAnsi"/>
                  <w:szCs w:val="22"/>
                </w:rPr>
                <w:t>C22/68</w:t>
              </w:r>
            </w:hyperlink>
          </w:p>
        </w:tc>
        <w:tc>
          <w:tcPr>
            <w:tcW w:w="1531" w:type="dxa"/>
            <w:noWrap/>
            <w:tcMar>
              <w:left w:w="57" w:type="dxa"/>
              <w:right w:w="57" w:type="dxa"/>
            </w:tcMar>
          </w:tcPr>
          <w:p w14:paraId="1FF0082E"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AUS, CAN</w:t>
            </w:r>
          </w:p>
        </w:tc>
        <w:tc>
          <w:tcPr>
            <w:tcW w:w="6356" w:type="dxa"/>
            <w:tcBorders>
              <w:top w:val="nil"/>
              <w:left w:val="nil"/>
              <w:bottom w:val="single" w:sz="8" w:space="0" w:color="auto"/>
              <w:right w:val="single" w:sz="8" w:space="0" w:color="auto"/>
            </w:tcBorders>
            <w:shd w:val="clear" w:color="auto" w:fill="auto"/>
            <w:noWrap/>
          </w:tcPr>
          <w:p w14:paraId="56769E89" w14:textId="5091F829" w:rsidR="001A248A" w:rsidRPr="00463CED" w:rsidRDefault="0063248E" w:rsidP="000D3487">
            <w:pPr>
              <w:pStyle w:val="Tabletext"/>
              <w:rPr>
                <w:rFonts w:asciiTheme="minorHAnsi" w:hAnsiTheme="minorHAnsi" w:cstheme="minorHAnsi"/>
                <w:szCs w:val="22"/>
                <w:highlight w:val="yellow"/>
              </w:rPr>
            </w:pPr>
            <w:r w:rsidRPr="00463CED">
              <w:rPr>
                <w:rFonts w:asciiTheme="minorHAnsi" w:hAnsiTheme="minorHAnsi" w:cstheme="minorHAnsi"/>
                <w:szCs w:val="22"/>
              </w:rPr>
              <w:t>Contribution de l'Australie et du Canada – Proposition concernant l'analyse de la mise en œuvre de l'emploi d'un langage neutre du point de vue du genre dans les textes de l'UIT</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1FACC5BD"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COM</w:t>
            </w:r>
          </w:p>
        </w:tc>
      </w:tr>
      <w:tr w:rsidR="001A248A" w:rsidRPr="00463CED" w14:paraId="132FCC62" w14:textId="77777777" w:rsidTr="001F3367">
        <w:tc>
          <w:tcPr>
            <w:tcW w:w="1191" w:type="dxa"/>
            <w:shd w:val="clear" w:color="auto" w:fill="auto"/>
            <w:noWrap/>
          </w:tcPr>
          <w:p w14:paraId="785F1B17" w14:textId="77777777" w:rsidR="001A248A" w:rsidRPr="00463CED" w:rsidRDefault="00334A3F" w:rsidP="000D3487">
            <w:pPr>
              <w:pStyle w:val="Tabletext"/>
              <w:jc w:val="center"/>
              <w:rPr>
                <w:rStyle w:val="Hyperlink"/>
                <w:rFonts w:asciiTheme="minorHAnsi" w:hAnsiTheme="minorHAnsi" w:cstheme="minorHAnsi"/>
                <w:szCs w:val="22"/>
              </w:rPr>
            </w:pPr>
            <w:hyperlink r:id="rId92" w:history="1">
              <w:r w:rsidR="001A248A" w:rsidRPr="00463CED">
                <w:rPr>
                  <w:rStyle w:val="Hyperlink"/>
                  <w:rFonts w:asciiTheme="minorHAnsi" w:hAnsiTheme="minorHAnsi" w:cstheme="minorHAnsi"/>
                  <w:szCs w:val="22"/>
                </w:rPr>
                <w:t>C22/69</w:t>
              </w:r>
            </w:hyperlink>
          </w:p>
        </w:tc>
        <w:tc>
          <w:tcPr>
            <w:tcW w:w="1531" w:type="dxa"/>
            <w:noWrap/>
            <w:tcMar>
              <w:left w:w="57" w:type="dxa"/>
              <w:right w:w="57" w:type="dxa"/>
            </w:tcMar>
          </w:tcPr>
          <w:p w14:paraId="739F2C93"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AUS, CAN</w:t>
            </w:r>
          </w:p>
        </w:tc>
        <w:tc>
          <w:tcPr>
            <w:tcW w:w="6356" w:type="dxa"/>
            <w:tcBorders>
              <w:top w:val="nil"/>
              <w:left w:val="nil"/>
              <w:bottom w:val="single" w:sz="8" w:space="0" w:color="auto"/>
              <w:right w:val="single" w:sz="8" w:space="0" w:color="auto"/>
            </w:tcBorders>
            <w:shd w:val="clear" w:color="000000" w:fill="FFFFFF"/>
            <w:noWrap/>
          </w:tcPr>
          <w:p w14:paraId="3C7E00E8" w14:textId="245501B8" w:rsidR="001A248A" w:rsidRPr="00463CED" w:rsidRDefault="0063248E" w:rsidP="000D3487">
            <w:pPr>
              <w:pStyle w:val="Tabletext"/>
              <w:rPr>
                <w:rFonts w:asciiTheme="minorHAnsi" w:hAnsiTheme="minorHAnsi" w:cstheme="minorHAnsi"/>
                <w:szCs w:val="22"/>
                <w:highlight w:val="yellow"/>
              </w:rPr>
            </w:pPr>
            <w:r w:rsidRPr="00463CED">
              <w:rPr>
                <w:rFonts w:asciiTheme="minorHAnsi" w:hAnsiTheme="minorHAnsi" w:cstheme="minorHAnsi"/>
                <w:szCs w:val="22"/>
              </w:rPr>
              <w:t>Contribution de l'Australie et du Canada – Cadre de l'UIT pour la tenue des réunions hybrides</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48F5A7B6"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COM</w:t>
            </w:r>
          </w:p>
        </w:tc>
      </w:tr>
      <w:tr w:rsidR="001A248A" w:rsidRPr="00463CED" w14:paraId="40C3BD0B" w14:textId="77777777" w:rsidTr="001F3367">
        <w:tc>
          <w:tcPr>
            <w:tcW w:w="1191" w:type="dxa"/>
            <w:shd w:val="clear" w:color="auto" w:fill="auto"/>
            <w:noWrap/>
          </w:tcPr>
          <w:p w14:paraId="2BC08838" w14:textId="77777777" w:rsidR="001A248A" w:rsidRPr="00463CED" w:rsidRDefault="00334A3F" w:rsidP="000D3487">
            <w:pPr>
              <w:pStyle w:val="Tabletext"/>
              <w:jc w:val="center"/>
              <w:rPr>
                <w:rStyle w:val="Hyperlink"/>
                <w:rFonts w:asciiTheme="minorHAnsi" w:hAnsiTheme="minorHAnsi" w:cstheme="minorHAnsi"/>
                <w:szCs w:val="22"/>
              </w:rPr>
            </w:pPr>
            <w:hyperlink r:id="rId93" w:history="1">
              <w:r w:rsidR="001A248A" w:rsidRPr="00463CED">
                <w:rPr>
                  <w:rStyle w:val="Hyperlink"/>
                  <w:rFonts w:asciiTheme="minorHAnsi" w:hAnsiTheme="minorHAnsi" w:cstheme="minorHAnsi"/>
                  <w:szCs w:val="22"/>
                </w:rPr>
                <w:t>C22/70</w:t>
              </w:r>
            </w:hyperlink>
          </w:p>
        </w:tc>
        <w:tc>
          <w:tcPr>
            <w:tcW w:w="1531" w:type="dxa"/>
            <w:noWrap/>
            <w:tcMar>
              <w:left w:w="57" w:type="dxa"/>
              <w:right w:w="57" w:type="dxa"/>
            </w:tcMar>
          </w:tcPr>
          <w:p w14:paraId="1436A42A"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rPr>
              <w:t>CHN</w:t>
            </w:r>
          </w:p>
        </w:tc>
        <w:tc>
          <w:tcPr>
            <w:tcW w:w="6356" w:type="dxa"/>
            <w:tcBorders>
              <w:top w:val="nil"/>
              <w:left w:val="nil"/>
              <w:bottom w:val="single" w:sz="8" w:space="0" w:color="auto"/>
              <w:right w:val="single" w:sz="8" w:space="0" w:color="auto"/>
            </w:tcBorders>
            <w:shd w:val="clear" w:color="auto" w:fill="auto"/>
            <w:noWrap/>
          </w:tcPr>
          <w:p w14:paraId="0F448E3E" w14:textId="109832D6" w:rsidR="001A248A" w:rsidRPr="00463CED" w:rsidRDefault="0063248E" w:rsidP="000D3487">
            <w:pPr>
              <w:pStyle w:val="Tabletext"/>
              <w:rPr>
                <w:rFonts w:asciiTheme="minorHAnsi" w:hAnsiTheme="minorHAnsi" w:cstheme="minorHAnsi"/>
                <w:szCs w:val="22"/>
                <w:highlight w:val="yellow"/>
              </w:rPr>
            </w:pPr>
            <w:r w:rsidRPr="00463CED">
              <w:rPr>
                <w:rFonts w:asciiTheme="minorHAnsi" w:hAnsiTheme="minorHAnsi" w:cstheme="minorHAnsi"/>
                <w:szCs w:val="22"/>
              </w:rPr>
              <w:t>Proposition de la Chine</w:t>
            </w:r>
            <w:r w:rsidR="00D1176E">
              <w:rPr>
                <w:rFonts w:asciiTheme="minorHAnsi" w:hAnsiTheme="minorHAnsi" w:cstheme="minorHAnsi"/>
                <w:szCs w:val="22"/>
              </w:rPr>
              <w:t xml:space="preserve"> (</w:t>
            </w:r>
            <w:r w:rsidR="00D1176E" w:rsidRPr="00463CED">
              <w:rPr>
                <w:rFonts w:asciiTheme="minorHAnsi" w:hAnsiTheme="minorHAnsi" w:cstheme="minorHAnsi"/>
                <w:szCs w:val="22"/>
              </w:rPr>
              <w:t>République populaire de</w:t>
            </w:r>
            <w:r w:rsidR="00D1176E">
              <w:rPr>
                <w:rFonts w:asciiTheme="minorHAnsi" w:hAnsiTheme="minorHAnsi" w:cstheme="minorHAnsi"/>
                <w:szCs w:val="22"/>
              </w:rPr>
              <w:t>)</w:t>
            </w:r>
            <w:r w:rsidRPr="00463CED">
              <w:rPr>
                <w:rFonts w:asciiTheme="minorHAnsi" w:hAnsiTheme="minorHAnsi" w:cstheme="minorHAnsi"/>
                <w:szCs w:val="22"/>
              </w:rPr>
              <w:t xml:space="preserve"> – Recommandations relatives à l'initiative de l'UIT sur le renforcement des capacités</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54118FBA"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COM</w:t>
            </w:r>
          </w:p>
        </w:tc>
      </w:tr>
      <w:tr w:rsidR="001A248A" w:rsidRPr="00463CED" w14:paraId="2631732F" w14:textId="77777777" w:rsidTr="001F3367">
        <w:tc>
          <w:tcPr>
            <w:tcW w:w="1191" w:type="dxa"/>
            <w:shd w:val="clear" w:color="auto" w:fill="auto"/>
            <w:noWrap/>
          </w:tcPr>
          <w:p w14:paraId="30382D1B" w14:textId="77777777" w:rsidR="001A248A" w:rsidRPr="00463CED" w:rsidRDefault="00334A3F" w:rsidP="000D3487">
            <w:pPr>
              <w:pStyle w:val="Tabletext"/>
              <w:jc w:val="center"/>
              <w:rPr>
                <w:rStyle w:val="Hyperlink"/>
                <w:rFonts w:asciiTheme="minorHAnsi" w:hAnsiTheme="minorHAnsi" w:cstheme="minorHAnsi"/>
                <w:szCs w:val="22"/>
              </w:rPr>
            </w:pPr>
            <w:hyperlink r:id="rId94" w:history="1">
              <w:r w:rsidR="001A248A" w:rsidRPr="00463CED">
                <w:rPr>
                  <w:rStyle w:val="Hyperlink"/>
                  <w:rFonts w:asciiTheme="minorHAnsi" w:hAnsiTheme="minorHAnsi" w:cstheme="minorHAnsi"/>
                  <w:szCs w:val="22"/>
                </w:rPr>
                <w:t>C22/71</w:t>
              </w:r>
            </w:hyperlink>
          </w:p>
        </w:tc>
        <w:tc>
          <w:tcPr>
            <w:tcW w:w="1531" w:type="dxa"/>
            <w:noWrap/>
            <w:tcMar>
              <w:left w:w="57" w:type="dxa"/>
              <w:right w:w="57" w:type="dxa"/>
            </w:tcMar>
          </w:tcPr>
          <w:p w14:paraId="7627440A"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rPr>
              <w:t>CHN</w:t>
            </w:r>
          </w:p>
        </w:tc>
        <w:tc>
          <w:tcPr>
            <w:tcW w:w="6356" w:type="dxa"/>
            <w:tcBorders>
              <w:top w:val="single" w:sz="8" w:space="0" w:color="auto"/>
              <w:left w:val="nil"/>
              <w:bottom w:val="single" w:sz="4" w:space="0" w:color="auto"/>
              <w:right w:val="single" w:sz="8" w:space="0" w:color="auto"/>
            </w:tcBorders>
            <w:shd w:val="clear" w:color="auto" w:fill="auto"/>
            <w:noWrap/>
          </w:tcPr>
          <w:p w14:paraId="5B6A2EAA" w14:textId="69D534B5" w:rsidR="001A248A" w:rsidRPr="00463CED" w:rsidRDefault="0063248E" w:rsidP="000D3487">
            <w:pPr>
              <w:pStyle w:val="Tabletext"/>
              <w:rPr>
                <w:rFonts w:asciiTheme="minorHAnsi" w:hAnsiTheme="minorHAnsi" w:cstheme="minorHAnsi"/>
                <w:szCs w:val="22"/>
                <w:highlight w:val="yellow"/>
              </w:rPr>
            </w:pPr>
            <w:r w:rsidRPr="00463CED">
              <w:rPr>
                <w:rFonts w:asciiTheme="minorHAnsi" w:hAnsiTheme="minorHAnsi" w:cstheme="minorHAnsi"/>
                <w:szCs w:val="22"/>
              </w:rPr>
              <w:t xml:space="preserve">Proposition de la </w:t>
            </w:r>
            <w:r w:rsidR="00D1176E" w:rsidRPr="00463CED">
              <w:rPr>
                <w:rFonts w:asciiTheme="minorHAnsi" w:hAnsiTheme="minorHAnsi" w:cstheme="minorHAnsi"/>
                <w:szCs w:val="22"/>
              </w:rPr>
              <w:t>Chine</w:t>
            </w:r>
            <w:r w:rsidR="00D1176E">
              <w:rPr>
                <w:rFonts w:asciiTheme="minorHAnsi" w:hAnsiTheme="minorHAnsi" w:cstheme="minorHAnsi"/>
                <w:szCs w:val="22"/>
              </w:rPr>
              <w:t xml:space="preserve"> (</w:t>
            </w:r>
            <w:r w:rsidR="00D1176E" w:rsidRPr="00463CED">
              <w:rPr>
                <w:rFonts w:asciiTheme="minorHAnsi" w:hAnsiTheme="minorHAnsi" w:cstheme="minorHAnsi"/>
                <w:szCs w:val="22"/>
              </w:rPr>
              <w:t>République populaire de</w:t>
            </w:r>
            <w:r w:rsidR="00D1176E">
              <w:rPr>
                <w:rFonts w:asciiTheme="minorHAnsi" w:hAnsiTheme="minorHAnsi" w:cstheme="minorHAnsi"/>
                <w:szCs w:val="22"/>
              </w:rPr>
              <w:t>)</w:t>
            </w:r>
            <w:r w:rsidR="00D1176E" w:rsidRPr="00463CED">
              <w:rPr>
                <w:rFonts w:asciiTheme="minorHAnsi" w:hAnsiTheme="minorHAnsi" w:cstheme="minorHAnsi"/>
                <w:szCs w:val="22"/>
              </w:rPr>
              <w:t xml:space="preserve"> </w:t>
            </w:r>
            <w:r w:rsidRPr="00463CED">
              <w:rPr>
                <w:rFonts w:asciiTheme="minorHAnsi" w:hAnsiTheme="minorHAnsi" w:cstheme="minorHAnsi"/>
                <w:szCs w:val="22"/>
              </w:rPr>
              <w:t xml:space="preserve">– Recommandations relatives à l'élaboration de lignes directrices de l'UIT concernant l'utilisation du Programme </w:t>
            </w:r>
            <w:r w:rsidR="00760731" w:rsidRPr="00463CED">
              <w:rPr>
                <w:rFonts w:asciiTheme="minorHAnsi" w:hAnsiTheme="minorHAnsi" w:cstheme="minorHAnsi"/>
                <w:szCs w:val="22"/>
              </w:rPr>
              <w:t>mondial cybersécurité</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138D137E"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PL</w:t>
            </w:r>
          </w:p>
        </w:tc>
      </w:tr>
      <w:tr w:rsidR="001A248A" w:rsidRPr="00463CED" w14:paraId="0B955C94" w14:textId="77777777" w:rsidTr="001F3367">
        <w:tc>
          <w:tcPr>
            <w:tcW w:w="1191" w:type="dxa"/>
            <w:shd w:val="clear" w:color="auto" w:fill="auto"/>
            <w:noWrap/>
          </w:tcPr>
          <w:p w14:paraId="521CA492" w14:textId="77777777" w:rsidR="001A248A" w:rsidRPr="00463CED" w:rsidRDefault="00334A3F" w:rsidP="000D3487">
            <w:pPr>
              <w:pStyle w:val="Tabletext"/>
              <w:jc w:val="center"/>
              <w:rPr>
                <w:rStyle w:val="Hyperlink"/>
                <w:rFonts w:asciiTheme="minorHAnsi" w:hAnsiTheme="minorHAnsi" w:cstheme="minorHAnsi"/>
                <w:szCs w:val="22"/>
              </w:rPr>
            </w:pPr>
            <w:hyperlink r:id="rId95" w:history="1">
              <w:r w:rsidR="001A248A" w:rsidRPr="00463CED">
                <w:rPr>
                  <w:rStyle w:val="Hyperlink"/>
                  <w:rFonts w:asciiTheme="minorHAnsi" w:hAnsiTheme="minorHAnsi" w:cstheme="minorHAnsi"/>
                  <w:szCs w:val="22"/>
                </w:rPr>
                <w:t>C22/72</w:t>
              </w:r>
            </w:hyperlink>
          </w:p>
        </w:tc>
        <w:tc>
          <w:tcPr>
            <w:tcW w:w="1531" w:type="dxa"/>
            <w:noWrap/>
            <w:tcMar>
              <w:left w:w="57" w:type="dxa"/>
              <w:right w:w="57" w:type="dxa"/>
            </w:tcMar>
          </w:tcPr>
          <w:p w14:paraId="2FE24E5B"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rPr>
              <w:t>CHN</w:t>
            </w:r>
          </w:p>
        </w:tc>
        <w:tc>
          <w:tcPr>
            <w:tcW w:w="6356" w:type="dxa"/>
            <w:tcBorders>
              <w:top w:val="single" w:sz="4" w:space="0" w:color="auto"/>
              <w:left w:val="nil"/>
              <w:bottom w:val="single" w:sz="4" w:space="0" w:color="auto"/>
              <w:right w:val="single" w:sz="8" w:space="0" w:color="auto"/>
            </w:tcBorders>
            <w:shd w:val="clear" w:color="auto" w:fill="auto"/>
            <w:noWrap/>
          </w:tcPr>
          <w:p w14:paraId="17E4C051" w14:textId="34DE9114" w:rsidR="001A248A" w:rsidRPr="00463CED" w:rsidRDefault="0063248E" w:rsidP="000D3487">
            <w:pPr>
              <w:pStyle w:val="Tabletext"/>
              <w:rPr>
                <w:rFonts w:asciiTheme="minorHAnsi" w:hAnsiTheme="minorHAnsi" w:cstheme="minorHAnsi"/>
                <w:szCs w:val="22"/>
                <w:highlight w:val="yellow"/>
              </w:rPr>
            </w:pPr>
            <w:r w:rsidRPr="00463CED">
              <w:rPr>
                <w:rFonts w:asciiTheme="minorHAnsi" w:hAnsiTheme="minorHAnsi" w:cstheme="minorHAnsi"/>
                <w:szCs w:val="22"/>
              </w:rPr>
              <w:t xml:space="preserve">Proposition de la </w:t>
            </w:r>
            <w:r w:rsidR="00D1176E" w:rsidRPr="00463CED">
              <w:rPr>
                <w:rFonts w:asciiTheme="minorHAnsi" w:hAnsiTheme="minorHAnsi" w:cstheme="minorHAnsi"/>
                <w:szCs w:val="22"/>
              </w:rPr>
              <w:t>Chine</w:t>
            </w:r>
            <w:r w:rsidR="00D1176E">
              <w:rPr>
                <w:rFonts w:asciiTheme="minorHAnsi" w:hAnsiTheme="minorHAnsi" w:cstheme="minorHAnsi"/>
                <w:szCs w:val="22"/>
              </w:rPr>
              <w:t xml:space="preserve"> (</w:t>
            </w:r>
            <w:r w:rsidR="00D1176E" w:rsidRPr="00463CED">
              <w:rPr>
                <w:rFonts w:asciiTheme="minorHAnsi" w:hAnsiTheme="minorHAnsi" w:cstheme="minorHAnsi"/>
                <w:szCs w:val="22"/>
              </w:rPr>
              <w:t>République populaire de</w:t>
            </w:r>
            <w:r w:rsidR="00D1176E">
              <w:rPr>
                <w:rFonts w:asciiTheme="minorHAnsi" w:hAnsiTheme="minorHAnsi" w:cstheme="minorHAnsi"/>
                <w:szCs w:val="22"/>
              </w:rPr>
              <w:t>)</w:t>
            </w:r>
            <w:r w:rsidR="00D1176E" w:rsidRPr="00463CED">
              <w:rPr>
                <w:rFonts w:asciiTheme="minorHAnsi" w:hAnsiTheme="minorHAnsi" w:cstheme="minorHAnsi"/>
                <w:szCs w:val="22"/>
              </w:rPr>
              <w:t xml:space="preserve"> </w:t>
            </w:r>
            <w:r w:rsidRPr="00463CED">
              <w:rPr>
                <w:rFonts w:asciiTheme="minorHAnsi" w:hAnsiTheme="minorHAnsi" w:cstheme="minorHAnsi"/>
                <w:szCs w:val="22"/>
              </w:rPr>
              <w:t xml:space="preserve">– Recommandations sur le maintien du Groupe </w:t>
            </w:r>
            <w:r w:rsidR="00760731" w:rsidRPr="00463CED">
              <w:rPr>
                <w:rFonts w:asciiTheme="minorHAnsi" w:hAnsiTheme="minorHAnsi" w:cstheme="minorHAnsi"/>
                <w:szCs w:val="22"/>
              </w:rPr>
              <w:t xml:space="preserve">d'experts </w:t>
            </w:r>
            <w:r w:rsidRPr="00463CED">
              <w:rPr>
                <w:rFonts w:asciiTheme="minorHAnsi" w:hAnsiTheme="minorHAnsi" w:cstheme="minorHAnsi"/>
                <w:szCs w:val="22"/>
              </w:rPr>
              <w:t xml:space="preserve">sur le Règlement des </w:t>
            </w:r>
            <w:r w:rsidR="00760731" w:rsidRPr="00463CED">
              <w:rPr>
                <w:rFonts w:asciiTheme="minorHAnsi" w:hAnsiTheme="minorHAnsi" w:cstheme="minorHAnsi"/>
                <w:szCs w:val="22"/>
              </w:rPr>
              <w:t xml:space="preserve">télécommunications internationales </w:t>
            </w:r>
            <w:r w:rsidRPr="00463CED">
              <w:rPr>
                <w:rFonts w:asciiTheme="minorHAnsi" w:hAnsiTheme="minorHAnsi" w:cstheme="minorHAnsi"/>
                <w:szCs w:val="22"/>
              </w:rPr>
              <w:t>(EG-RTI)</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3DB2B34D"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PL</w:t>
            </w:r>
          </w:p>
        </w:tc>
      </w:tr>
      <w:tr w:rsidR="001A248A" w:rsidRPr="00463CED" w14:paraId="6CE1593B" w14:textId="77777777" w:rsidTr="001F3367">
        <w:tc>
          <w:tcPr>
            <w:tcW w:w="1191" w:type="dxa"/>
            <w:shd w:val="clear" w:color="auto" w:fill="auto"/>
            <w:noWrap/>
          </w:tcPr>
          <w:p w14:paraId="7C0D57CE" w14:textId="77777777" w:rsidR="001A248A" w:rsidRPr="00463CED" w:rsidRDefault="00334A3F" w:rsidP="000D3487">
            <w:pPr>
              <w:pStyle w:val="Tabletext"/>
              <w:jc w:val="center"/>
              <w:rPr>
                <w:rStyle w:val="Hyperlink"/>
                <w:rFonts w:asciiTheme="minorHAnsi" w:hAnsiTheme="minorHAnsi" w:cstheme="minorHAnsi"/>
                <w:szCs w:val="22"/>
              </w:rPr>
            </w:pPr>
            <w:hyperlink r:id="rId96" w:history="1">
              <w:r w:rsidR="001A248A" w:rsidRPr="00463CED">
                <w:rPr>
                  <w:rStyle w:val="Hyperlink"/>
                  <w:rFonts w:asciiTheme="minorHAnsi" w:hAnsiTheme="minorHAnsi" w:cstheme="minorHAnsi"/>
                  <w:szCs w:val="22"/>
                </w:rPr>
                <w:t>C22/73</w:t>
              </w:r>
            </w:hyperlink>
          </w:p>
        </w:tc>
        <w:tc>
          <w:tcPr>
            <w:tcW w:w="1531" w:type="dxa"/>
            <w:noWrap/>
            <w:tcMar>
              <w:left w:w="57" w:type="dxa"/>
              <w:right w:w="57" w:type="dxa"/>
            </w:tcMar>
          </w:tcPr>
          <w:p w14:paraId="26EE62F6"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rPr>
              <w:t>CHN</w:t>
            </w:r>
          </w:p>
        </w:tc>
        <w:tc>
          <w:tcPr>
            <w:tcW w:w="6356" w:type="dxa"/>
            <w:tcBorders>
              <w:top w:val="single" w:sz="4" w:space="0" w:color="auto"/>
              <w:left w:val="nil"/>
              <w:bottom w:val="single" w:sz="4" w:space="0" w:color="auto"/>
              <w:right w:val="single" w:sz="8" w:space="0" w:color="auto"/>
            </w:tcBorders>
            <w:shd w:val="clear" w:color="auto" w:fill="auto"/>
            <w:noWrap/>
          </w:tcPr>
          <w:p w14:paraId="22574B37" w14:textId="4CF809EE" w:rsidR="001A248A" w:rsidRPr="00463CED" w:rsidRDefault="0063248E" w:rsidP="000D3487">
            <w:pPr>
              <w:pStyle w:val="Tabletext"/>
              <w:rPr>
                <w:rFonts w:asciiTheme="minorHAnsi" w:hAnsiTheme="minorHAnsi" w:cstheme="minorHAnsi"/>
                <w:szCs w:val="22"/>
                <w:highlight w:val="yellow"/>
              </w:rPr>
            </w:pPr>
            <w:r w:rsidRPr="00463CED">
              <w:rPr>
                <w:rFonts w:asciiTheme="minorHAnsi" w:hAnsiTheme="minorHAnsi" w:cstheme="minorHAnsi"/>
                <w:szCs w:val="22"/>
              </w:rPr>
              <w:t xml:space="preserve">Proposition de la </w:t>
            </w:r>
            <w:r w:rsidR="00D1176E" w:rsidRPr="00463CED">
              <w:rPr>
                <w:rFonts w:asciiTheme="minorHAnsi" w:hAnsiTheme="minorHAnsi" w:cstheme="minorHAnsi"/>
                <w:szCs w:val="22"/>
              </w:rPr>
              <w:t>Chine</w:t>
            </w:r>
            <w:r w:rsidR="00D1176E">
              <w:rPr>
                <w:rFonts w:asciiTheme="minorHAnsi" w:hAnsiTheme="minorHAnsi" w:cstheme="minorHAnsi"/>
                <w:szCs w:val="22"/>
              </w:rPr>
              <w:t xml:space="preserve"> (</w:t>
            </w:r>
            <w:r w:rsidR="00D1176E" w:rsidRPr="00463CED">
              <w:rPr>
                <w:rFonts w:asciiTheme="minorHAnsi" w:hAnsiTheme="minorHAnsi" w:cstheme="minorHAnsi"/>
                <w:szCs w:val="22"/>
              </w:rPr>
              <w:t>République populaire de</w:t>
            </w:r>
            <w:r w:rsidR="00D1176E">
              <w:rPr>
                <w:rFonts w:asciiTheme="minorHAnsi" w:hAnsiTheme="minorHAnsi" w:cstheme="minorHAnsi"/>
                <w:szCs w:val="22"/>
              </w:rPr>
              <w:t>)</w:t>
            </w:r>
            <w:r w:rsidR="00D1176E" w:rsidRPr="00463CED">
              <w:rPr>
                <w:rFonts w:asciiTheme="minorHAnsi" w:hAnsiTheme="minorHAnsi" w:cstheme="minorHAnsi"/>
                <w:szCs w:val="22"/>
              </w:rPr>
              <w:t xml:space="preserve"> </w:t>
            </w:r>
            <w:r w:rsidRPr="00463CED">
              <w:rPr>
                <w:rFonts w:asciiTheme="minorHAnsi" w:hAnsiTheme="minorHAnsi" w:cstheme="minorHAnsi"/>
                <w:szCs w:val="22"/>
              </w:rPr>
              <w:t xml:space="preserve">– Proposition de nouvelles améliorations à apporter </w:t>
            </w:r>
            <w:r w:rsidR="00760731" w:rsidRPr="00463CED">
              <w:rPr>
                <w:rFonts w:asciiTheme="minorHAnsi" w:hAnsiTheme="minorHAnsi" w:cstheme="minorHAnsi"/>
                <w:szCs w:val="22"/>
              </w:rPr>
              <w:t>concernant</w:t>
            </w:r>
            <w:r w:rsidRPr="00463CED">
              <w:rPr>
                <w:rFonts w:asciiTheme="minorHAnsi" w:hAnsiTheme="minorHAnsi" w:cstheme="minorHAnsi"/>
                <w:szCs w:val="22"/>
              </w:rPr>
              <w:t xml:space="preserve"> la participation à distance aux réunions de l'UIT</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09ED3A47"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COM</w:t>
            </w:r>
          </w:p>
        </w:tc>
      </w:tr>
      <w:tr w:rsidR="001A248A" w:rsidRPr="00463CED" w14:paraId="3FC8E7A6" w14:textId="77777777" w:rsidTr="001F3367">
        <w:tc>
          <w:tcPr>
            <w:tcW w:w="1191" w:type="dxa"/>
            <w:shd w:val="clear" w:color="auto" w:fill="auto"/>
            <w:noWrap/>
          </w:tcPr>
          <w:p w14:paraId="1C29296B" w14:textId="77777777" w:rsidR="001A248A" w:rsidRPr="00463CED" w:rsidRDefault="00334A3F" w:rsidP="000D3487">
            <w:pPr>
              <w:pStyle w:val="Tabletext"/>
              <w:jc w:val="center"/>
              <w:rPr>
                <w:rStyle w:val="Hyperlink"/>
                <w:rFonts w:asciiTheme="minorHAnsi" w:hAnsiTheme="minorHAnsi" w:cstheme="minorHAnsi"/>
                <w:szCs w:val="22"/>
              </w:rPr>
            </w:pPr>
            <w:hyperlink r:id="rId97" w:history="1">
              <w:r w:rsidR="001A248A" w:rsidRPr="00463CED">
                <w:rPr>
                  <w:rStyle w:val="Hyperlink"/>
                  <w:rFonts w:asciiTheme="minorHAnsi" w:hAnsiTheme="minorHAnsi" w:cstheme="minorHAnsi"/>
                  <w:szCs w:val="22"/>
                </w:rPr>
                <w:t>C22/74</w:t>
              </w:r>
            </w:hyperlink>
          </w:p>
        </w:tc>
        <w:tc>
          <w:tcPr>
            <w:tcW w:w="1531" w:type="dxa"/>
            <w:noWrap/>
            <w:tcMar>
              <w:left w:w="57" w:type="dxa"/>
              <w:right w:w="57" w:type="dxa"/>
            </w:tcMar>
          </w:tcPr>
          <w:p w14:paraId="7226A072"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rPr>
              <w:t>RUS</w:t>
            </w:r>
          </w:p>
        </w:tc>
        <w:tc>
          <w:tcPr>
            <w:tcW w:w="6356" w:type="dxa"/>
            <w:tcBorders>
              <w:top w:val="single" w:sz="4" w:space="0" w:color="auto"/>
              <w:left w:val="nil"/>
              <w:bottom w:val="single" w:sz="4" w:space="0" w:color="auto"/>
              <w:right w:val="single" w:sz="8" w:space="0" w:color="auto"/>
            </w:tcBorders>
            <w:shd w:val="clear" w:color="auto" w:fill="auto"/>
            <w:noWrap/>
          </w:tcPr>
          <w:p w14:paraId="4EE6268E" w14:textId="5FD9D844" w:rsidR="001A248A" w:rsidRPr="00463CED" w:rsidRDefault="0063248E" w:rsidP="000D3487">
            <w:pPr>
              <w:pStyle w:val="Tabletext"/>
              <w:rPr>
                <w:rFonts w:asciiTheme="minorHAnsi" w:hAnsiTheme="minorHAnsi" w:cstheme="minorHAnsi"/>
                <w:szCs w:val="22"/>
                <w:highlight w:val="yellow"/>
              </w:rPr>
            </w:pPr>
            <w:r w:rsidRPr="00463CED">
              <w:rPr>
                <w:rFonts w:asciiTheme="minorHAnsi" w:hAnsiTheme="minorHAnsi" w:cstheme="minorHAnsi"/>
                <w:szCs w:val="22"/>
              </w:rPr>
              <w:t xml:space="preserve">Contribution de la Fédération de Russie – Travaux préparatoires en vue de la Conférence de </w:t>
            </w:r>
            <w:r w:rsidR="00760731" w:rsidRPr="00463CED">
              <w:rPr>
                <w:rFonts w:asciiTheme="minorHAnsi" w:hAnsiTheme="minorHAnsi" w:cstheme="minorHAnsi"/>
                <w:szCs w:val="22"/>
              </w:rPr>
              <w:t xml:space="preserve">plénipotentiaires </w:t>
            </w:r>
            <w:r w:rsidRPr="00463CED">
              <w:rPr>
                <w:rFonts w:asciiTheme="minorHAnsi" w:hAnsiTheme="minorHAnsi" w:cstheme="minorHAnsi"/>
                <w:szCs w:val="22"/>
              </w:rPr>
              <w:t>de 2022 et de l'examen d'ensemble de la mise en œuvre des résultats du SMSI en 2025</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6E61FA36"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PL</w:t>
            </w:r>
          </w:p>
        </w:tc>
      </w:tr>
      <w:tr w:rsidR="001A248A" w:rsidRPr="00463CED" w14:paraId="0E7ABEE0" w14:textId="77777777" w:rsidTr="001F3367">
        <w:tc>
          <w:tcPr>
            <w:tcW w:w="1191" w:type="dxa"/>
            <w:shd w:val="clear" w:color="auto" w:fill="auto"/>
            <w:noWrap/>
          </w:tcPr>
          <w:p w14:paraId="196B92DD" w14:textId="77777777" w:rsidR="001A248A" w:rsidRPr="00463CED" w:rsidRDefault="00334A3F" w:rsidP="000D3487">
            <w:pPr>
              <w:pStyle w:val="Tabletext"/>
              <w:jc w:val="center"/>
              <w:rPr>
                <w:rStyle w:val="Hyperlink"/>
                <w:rFonts w:asciiTheme="minorHAnsi" w:hAnsiTheme="minorHAnsi" w:cstheme="minorHAnsi"/>
                <w:szCs w:val="22"/>
              </w:rPr>
            </w:pPr>
            <w:hyperlink r:id="rId98" w:history="1">
              <w:r w:rsidR="001A248A" w:rsidRPr="00463CED">
                <w:rPr>
                  <w:rStyle w:val="Hyperlink"/>
                  <w:rFonts w:asciiTheme="minorHAnsi" w:hAnsiTheme="minorHAnsi" w:cstheme="minorHAnsi"/>
                  <w:szCs w:val="22"/>
                </w:rPr>
                <w:t>C22/75</w:t>
              </w:r>
            </w:hyperlink>
          </w:p>
        </w:tc>
        <w:tc>
          <w:tcPr>
            <w:tcW w:w="1531" w:type="dxa"/>
            <w:noWrap/>
            <w:tcMar>
              <w:left w:w="28" w:type="dxa"/>
              <w:right w:w="28" w:type="dxa"/>
            </w:tcMar>
          </w:tcPr>
          <w:p w14:paraId="4EEDEDAB"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rPr>
              <w:t>USA</w:t>
            </w:r>
            <w:r w:rsidRPr="00463CED">
              <w:rPr>
                <w:rFonts w:asciiTheme="minorHAnsi" w:hAnsiTheme="minorHAnsi" w:cstheme="minorHAnsi"/>
                <w:szCs w:val="22"/>
                <w:lang w:eastAsia="zh-CN"/>
              </w:rPr>
              <w:t>,</w:t>
            </w:r>
            <w:r w:rsidRPr="00463CED">
              <w:rPr>
                <w:rFonts w:asciiTheme="minorHAnsi" w:hAnsiTheme="minorHAnsi" w:cstheme="minorHAnsi"/>
                <w:szCs w:val="22"/>
              </w:rPr>
              <w:t xml:space="preserve"> CAN</w:t>
            </w:r>
          </w:p>
        </w:tc>
        <w:tc>
          <w:tcPr>
            <w:tcW w:w="6356" w:type="dxa"/>
            <w:tcBorders>
              <w:top w:val="single" w:sz="4" w:space="0" w:color="auto"/>
              <w:left w:val="nil"/>
              <w:bottom w:val="single" w:sz="4" w:space="0" w:color="auto"/>
              <w:right w:val="single" w:sz="8" w:space="0" w:color="auto"/>
            </w:tcBorders>
            <w:shd w:val="clear" w:color="auto" w:fill="auto"/>
            <w:noWrap/>
          </w:tcPr>
          <w:p w14:paraId="18C39A9B" w14:textId="10635B61" w:rsidR="001A248A" w:rsidRPr="00463CED" w:rsidRDefault="0063248E" w:rsidP="000D3487">
            <w:pPr>
              <w:pStyle w:val="Tabletext"/>
              <w:rPr>
                <w:rFonts w:asciiTheme="minorHAnsi" w:hAnsiTheme="minorHAnsi" w:cstheme="minorHAnsi"/>
                <w:szCs w:val="22"/>
                <w:highlight w:val="yellow"/>
              </w:rPr>
            </w:pPr>
            <w:r w:rsidRPr="00463CED">
              <w:rPr>
                <w:rFonts w:asciiTheme="minorHAnsi" w:hAnsiTheme="minorHAnsi" w:cstheme="minorHAnsi"/>
                <w:szCs w:val="22"/>
              </w:rPr>
              <w:t xml:space="preserve">Contribution des États-Unis d'Amérique et du Canada – Appui en faveur du rapport final du Groupe </w:t>
            </w:r>
            <w:r w:rsidR="00760731" w:rsidRPr="00463CED">
              <w:rPr>
                <w:rFonts w:asciiTheme="minorHAnsi" w:hAnsiTheme="minorHAnsi" w:cstheme="minorHAnsi"/>
                <w:szCs w:val="22"/>
              </w:rPr>
              <w:t xml:space="preserve">d'experts </w:t>
            </w:r>
            <w:r w:rsidRPr="00463CED">
              <w:rPr>
                <w:rFonts w:asciiTheme="minorHAnsi" w:hAnsiTheme="minorHAnsi" w:cstheme="minorHAnsi"/>
                <w:szCs w:val="22"/>
              </w:rPr>
              <w:t xml:space="preserve">sur le Règlement des </w:t>
            </w:r>
            <w:r w:rsidR="00760731" w:rsidRPr="00463CED">
              <w:rPr>
                <w:rFonts w:asciiTheme="minorHAnsi" w:hAnsiTheme="minorHAnsi" w:cstheme="minorHAnsi"/>
                <w:szCs w:val="22"/>
              </w:rPr>
              <w:t xml:space="preserve">télécommunications internationales </w:t>
            </w:r>
            <w:r w:rsidRPr="00463CED">
              <w:rPr>
                <w:rFonts w:asciiTheme="minorHAnsi" w:hAnsiTheme="minorHAnsi" w:cstheme="minorHAnsi"/>
                <w:szCs w:val="22"/>
              </w:rPr>
              <w:t>(EG-RTI) soumis au Conseil à sa session de 2022</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230EEBDA"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PL</w:t>
            </w:r>
          </w:p>
        </w:tc>
      </w:tr>
      <w:tr w:rsidR="001A248A" w:rsidRPr="00463CED" w14:paraId="05940BBF" w14:textId="77777777" w:rsidTr="001F3367">
        <w:tc>
          <w:tcPr>
            <w:tcW w:w="1191" w:type="dxa"/>
            <w:shd w:val="clear" w:color="auto" w:fill="auto"/>
            <w:noWrap/>
          </w:tcPr>
          <w:p w14:paraId="15F93F17" w14:textId="77777777" w:rsidR="001A248A" w:rsidRPr="00463CED" w:rsidRDefault="00334A3F" w:rsidP="000D3487">
            <w:pPr>
              <w:pStyle w:val="Tabletext"/>
              <w:jc w:val="center"/>
              <w:rPr>
                <w:rStyle w:val="Hyperlink"/>
                <w:rFonts w:asciiTheme="minorHAnsi" w:hAnsiTheme="minorHAnsi" w:cstheme="minorHAnsi"/>
                <w:szCs w:val="22"/>
              </w:rPr>
            </w:pPr>
            <w:hyperlink r:id="rId99" w:history="1">
              <w:r w:rsidR="001A248A" w:rsidRPr="00463CED">
                <w:rPr>
                  <w:rStyle w:val="Hyperlink"/>
                  <w:rFonts w:asciiTheme="minorHAnsi" w:hAnsiTheme="minorHAnsi" w:cstheme="minorHAnsi"/>
                  <w:szCs w:val="22"/>
                </w:rPr>
                <w:t>C22/76</w:t>
              </w:r>
            </w:hyperlink>
          </w:p>
        </w:tc>
        <w:tc>
          <w:tcPr>
            <w:tcW w:w="1531" w:type="dxa"/>
            <w:noWrap/>
            <w:tcMar>
              <w:left w:w="57" w:type="dxa"/>
              <w:right w:w="57" w:type="dxa"/>
            </w:tcMar>
          </w:tcPr>
          <w:p w14:paraId="15F6132D"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rPr>
              <w:t>USA</w:t>
            </w:r>
          </w:p>
        </w:tc>
        <w:tc>
          <w:tcPr>
            <w:tcW w:w="6356" w:type="dxa"/>
            <w:tcBorders>
              <w:top w:val="single" w:sz="4" w:space="0" w:color="auto"/>
              <w:left w:val="nil"/>
              <w:bottom w:val="single" w:sz="4" w:space="0" w:color="auto"/>
              <w:right w:val="single" w:sz="8" w:space="0" w:color="auto"/>
            </w:tcBorders>
            <w:shd w:val="clear" w:color="auto" w:fill="auto"/>
            <w:noWrap/>
          </w:tcPr>
          <w:p w14:paraId="1C4A5335" w14:textId="1F71D1F6" w:rsidR="001A248A" w:rsidRPr="00463CED" w:rsidRDefault="0063248E" w:rsidP="000D3487">
            <w:pPr>
              <w:pStyle w:val="Tabletext"/>
              <w:rPr>
                <w:rFonts w:asciiTheme="minorHAnsi" w:hAnsiTheme="minorHAnsi" w:cstheme="minorHAnsi"/>
                <w:szCs w:val="22"/>
                <w:highlight w:val="yellow"/>
              </w:rPr>
            </w:pPr>
            <w:r w:rsidRPr="00463CED">
              <w:rPr>
                <w:rFonts w:asciiTheme="minorHAnsi" w:hAnsiTheme="minorHAnsi" w:cstheme="minorHAnsi"/>
                <w:szCs w:val="22"/>
              </w:rPr>
              <w:t xml:space="preserve">Contribution des États-Unis d'Amérique – Contribution faisant suite au document relatif au </w:t>
            </w:r>
            <w:r w:rsidR="00232AD4" w:rsidRPr="00463CED">
              <w:rPr>
                <w:rFonts w:asciiTheme="minorHAnsi" w:hAnsiTheme="minorHAnsi" w:cstheme="minorHAnsi"/>
                <w:szCs w:val="22"/>
              </w:rPr>
              <w:t>"</w:t>
            </w:r>
            <w:r w:rsidRPr="00463CED">
              <w:rPr>
                <w:rFonts w:asciiTheme="minorHAnsi" w:hAnsiTheme="minorHAnsi" w:cstheme="minorHAnsi"/>
                <w:szCs w:val="22"/>
              </w:rPr>
              <w:t xml:space="preserve">Sommet </w:t>
            </w:r>
            <w:r w:rsidR="00760731" w:rsidRPr="00463CED">
              <w:rPr>
                <w:rFonts w:asciiTheme="minorHAnsi" w:hAnsiTheme="minorHAnsi" w:cstheme="minorHAnsi"/>
                <w:szCs w:val="22"/>
              </w:rPr>
              <w:t xml:space="preserve">mondial </w:t>
            </w:r>
            <w:r w:rsidRPr="00463CED">
              <w:rPr>
                <w:rFonts w:asciiTheme="minorHAnsi" w:hAnsiTheme="minorHAnsi" w:cstheme="minorHAnsi"/>
                <w:szCs w:val="22"/>
              </w:rPr>
              <w:t xml:space="preserve">sur la </w:t>
            </w:r>
            <w:r w:rsidR="00760731" w:rsidRPr="00463CED">
              <w:rPr>
                <w:rFonts w:asciiTheme="minorHAnsi" w:hAnsiTheme="minorHAnsi" w:cstheme="minorHAnsi"/>
                <w:szCs w:val="22"/>
              </w:rPr>
              <w:t xml:space="preserve">société </w:t>
            </w:r>
            <w:r w:rsidRPr="00463CED">
              <w:rPr>
                <w:rFonts w:asciiTheme="minorHAnsi" w:hAnsiTheme="minorHAnsi" w:cstheme="minorHAnsi"/>
                <w:szCs w:val="22"/>
              </w:rPr>
              <w:t xml:space="preserve">de </w:t>
            </w:r>
            <w:r w:rsidR="00760731" w:rsidRPr="00463CED">
              <w:rPr>
                <w:rFonts w:asciiTheme="minorHAnsi" w:hAnsiTheme="minorHAnsi" w:cstheme="minorHAnsi"/>
                <w:szCs w:val="22"/>
              </w:rPr>
              <w:t xml:space="preserve">l'information </w:t>
            </w:r>
            <w:r w:rsidRPr="00463CED">
              <w:rPr>
                <w:rFonts w:asciiTheme="minorHAnsi" w:hAnsiTheme="minorHAnsi" w:cstheme="minorHAnsi"/>
                <w:szCs w:val="22"/>
              </w:rPr>
              <w:t>(SMSI)+20: le SMSI après 2025</w:t>
            </w:r>
            <w:r w:rsidR="00232AD4" w:rsidRPr="00463CED">
              <w:rPr>
                <w:rFonts w:asciiTheme="minorHAnsi" w:hAnsiTheme="minorHAnsi" w:cstheme="minorHAnsi"/>
                <w:szCs w:val="22"/>
              </w:rPr>
              <w:t>"</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6A66D205"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PL</w:t>
            </w:r>
          </w:p>
        </w:tc>
      </w:tr>
      <w:tr w:rsidR="001A248A" w:rsidRPr="00463CED" w14:paraId="545DCA5A" w14:textId="77777777" w:rsidTr="001F3367">
        <w:tc>
          <w:tcPr>
            <w:tcW w:w="1191" w:type="dxa"/>
            <w:shd w:val="clear" w:color="auto" w:fill="auto"/>
            <w:noWrap/>
          </w:tcPr>
          <w:p w14:paraId="1B935084" w14:textId="77777777" w:rsidR="001A248A" w:rsidRPr="00463CED" w:rsidRDefault="00334A3F" w:rsidP="000D3487">
            <w:pPr>
              <w:pStyle w:val="Tabletext"/>
              <w:jc w:val="center"/>
              <w:rPr>
                <w:rStyle w:val="Hyperlink"/>
                <w:rFonts w:asciiTheme="minorHAnsi" w:hAnsiTheme="minorHAnsi" w:cstheme="minorHAnsi"/>
                <w:szCs w:val="22"/>
              </w:rPr>
            </w:pPr>
            <w:hyperlink r:id="rId100" w:history="1">
              <w:r w:rsidR="001A248A" w:rsidRPr="00463CED">
                <w:rPr>
                  <w:rStyle w:val="Hyperlink"/>
                  <w:rFonts w:asciiTheme="minorHAnsi" w:hAnsiTheme="minorHAnsi" w:cstheme="minorHAnsi"/>
                  <w:szCs w:val="22"/>
                </w:rPr>
                <w:t>C22/77</w:t>
              </w:r>
            </w:hyperlink>
          </w:p>
        </w:tc>
        <w:tc>
          <w:tcPr>
            <w:tcW w:w="1531" w:type="dxa"/>
            <w:noWrap/>
            <w:tcMar>
              <w:left w:w="57" w:type="dxa"/>
              <w:right w:w="57" w:type="dxa"/>
            </w:tcMar>
          </w:tcPr>
          <w:p w14:paraId="7D849F48"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GRC</w:t>
            </w:r>
          </w:p>
        </w:tc>
        <w:tc>
          <w:tcPr>
            <w:tcW w:w="6356" w:type="dxa"/>
            <w:tcBorders>
              <w:top w:val="single" w:sz="4" w:space="0" w:color="auto"/>
              <w:left w:val="nil"/>
              <w:bottom w:val="single" w:sz="4" w:space="0" w:color="auto"/>
              <w:right w:val="single" w:sz="8" w:space="0" w:color="auto"/>
            </w:tcBorders>
            <w:shd w:val="clear" w:color="auto" w:fill="auto"/>
            <w:noWrap/>
          </w:tcPr>
          <w:p w14:paraId="63DF8A5C" w14:textId="6F9D8C40" w:rsidR="001A248A" w:rsidRPr="00463CED" w:rsidRDefault="0063248E" w:rsidP="000D3487">
            <w:pPr>
              <w:pStyle w:val="Tabletext"/>
              <w:rPr>
                <w:rFonts w:asciiTheme="minorHAnsi" w:hAnsiTheme="minorHAnsi" w:cstheme="minorHAnsi"/>
                <w:szCs w:val="22"/>
                <w:highlight w:val="yellow"/>
              </w:rPr>
            </w:pPr>
            <w:r w:rsidRPr="00463CED">
              <w:rPr>
                <w:rFonts w:asciiTheme="minorHAnsi" w:hAnsiTheme="minorHAnsi" w:cstheme="minorHAnsi"/>
                <w:szCs w:val="22"/>
              </w:rPr>
              <w:t>Contribution de la Grèce – Renforcer les mesures pour la sécurité des enfants à l'ère du numérique</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11CBD958"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rPr>
              <w:t>PL</w:t>
            </w:r>
          </w:p>
        </w:tc>
      </w:tr>
      <w:tr w:rsidR="001A248A" w:rsidRPr="00463CED" w14:paraId="3287E52F" w14:textId="77777777" w:rsidTr="001F3367">
        <w:tc>
          <w:tcPr>
            <w:tcW w:w="1191" w:type="dxa"/>
            <w:shd w:val="clear" w:color="auto" w:fill="auto"/>
            <w:noWrap/>
          </w:tcPr>
          <w:p w14:paraId="2D28C02E" w14:textId="77777777" w:rsidR="001A248A" w:rsidRPr="00463CED" w:rsidRDefault="00334A3F" w:rsidP="000D3487">
            <w:pPr>
              <w:pStyle w:val="Tabletext"/>
              <w:jc w:val="center"/>
              <w:rPr>
                <w:rStyle w:val="Hyperlink"/>
                <w:rFonts w:asciiTheme="minorHAnsi" w:hAnsiTheme="minorHAnsi" w:cstheme="minorHAnsi"/>
                <w:szCs w:val="22"/>
              </w:rPr>
            </w:pPr>
            <w:hyperlink r:id="rId101" w:history="1">
              <w:r w:rsidR="001A248A" w:rsidRPr="00463CED">
                <w:rPr>
                  <w:rStyle w:val="Hyperlink"/>
                  <w:rFonts w:asciiTheme="minorHAnsi" w:hAnsiTheme="minorHAnsi" w:cstheme="minorHAnsi"/>
                  <w:szCs w:val="22"/>
                </w:rPr>
                <w:t>C22/78</w:t>
              </w:r>
            </w:hyperlink>
          </w:p>
        </w:tc>
        <w:tc>
          <w:tcPr>
            <w:tcW w:w="1531" w:type="dxa"/>
            <w:noWrap/>
            <w:tcMar>
              <w:left w:w="57" w:type="dxa"/>
              <w:right w:w="57" w:type="dxa"/>
            </w:tcMar>
          </w:tcPr>
          <w:p w14:paraId="0F616441"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rPr>
              <w:t>IND</w:t>
            </w:r>
          </w:p>
        </w:tc>
        <w:tc>
          <w:tcPr>
            <w:tcW w:w="6356" w:type="dxa"/>
            <w:tcBorders>
              <w:top w:val="single" w:sz="4" w:space="0" w:color="auto"/>
              <w:left w:val="nil"/>
              <w:bottom w:val="single" w:sz="4" w:space="0" w:color="auto"/>
              <w:right w:val="single" w:sz="8" w:space="0" w:color="auto"/>
            </w:tcBorders>
            <w:shd w:val="clear" w:color="auto" w:fill="auto"/>
            <w:noWrap/>
          </w:tcPr>
          <w:p w14:paraId="264FC64A" w14:textId="1390C02C" w:rsidR="001A248A" w:rsidRPr="00463CED" w:rsidRDefault="0063248E" w:rsidP="000D3487">
            <w:pPr>
              <w:pStyle w:val="Tabletext"/>
              <w:rPr>
                <w:rFonts w:asciiTheme="minorHAnsi" w:hAnsiTheme="minorHAnsi" w:cstheme="minorHAnsi"/>
                <w:szCs w:val="22"/>
                <w:highlight w:val="yellow"/>
              </w:rPr>
            </w:pPr>
            <w:r w:rsidRPr="00463CED">
              <w:rPr>
                <w:rFonts w:asciiTheme="minorHAnsi" w:hAnsiTheme="minorHAnsi" w:cstheme="minorHAnsi"/>
                <w:szCs w:val="22"/>
              </w:rPr>
              <w:t>Contribution de l'Inde (République de</w:t>
            </w:r>
            <w:r w:rsidR="00D1176E">
              <w:rPr>
                <w:rFonts w:asciiTheme="minorHAnsi" w:hAnsiTheme="minorHAnsi" w:cstheme="minorHAnsi"/>
                <w:szCs w:val="22"/>
              </w:rPr>
              <w:t xml:space="preserve"> l'</w:t>
            </w:r>
            <w:r w:rsidRPr="00463CED">
              <w:rPr>
                <w:rFonts w:asciiTheme="minorHAnsi" w:hAnsiTheme="minorHAnsi" w:cstheme="minorHAnsi"/>
                <w:szCs w:val="22"/>
              </w:rPr>
              <w:t>) – Journée mondiale des télécommunications et de la société de l'information</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5D76D2F5"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PL</w:t>
            </w:r>
          </w:p>
        </w:tc>
      </w:tr>
      <w:tr w:rsidR="001A248A" w:rsidRPr="00463CED" w14:paraId="07C84011" w14:textId="77777777" w:rsidTr="001F3367">
        <w:tc>
          <w:tcPr>
            <w:tcW w:w="1191" w:type="dxa"/>
            <w:shd w:val="clear" w:color="auto" w:fill="auto"/>
            <w:noWrap/>
          </w:tcPr>
          <w:p w14:paraId="2270104C" w14:textId="77777777" w:rsidR="001A248A" w:rsidRPr="00463CED" w:rsidRDefault="00334A3F" w:rsidP="000D3487">
            <w:pPr>
              <w:pStyle w:val="Tabletext"/>
              <w:jc w:val="center"/>
              <w:rPr>
                <w:rStyle w:val="Hyperlink"/>
                <w:rFonts w:asciiTheme="minorHAnsi" w:hAnsiTheme="minorHAnsi" w:cstheme="minorHAnsi"/>
                <w:szCs w:val="22"/>
              </w:rPr>
            </w:pPr>
            <w:hyperlink r:id="rId102" w:history="1">
              <w:r w:rsidR="001A248A" w:rsidRPr="00463CED">
                <w:rPr>
                  <w:rStyle w:val="Hyperlink"/>
                  <w:rFonts w:asciiTheme="minorHAnsi" w:hAnsiTheme="minorHAnsi" w:cstheme="minorHAnsi"/>
                  <w:szCs w:val="22"/>
                </w:rPr>
                <w:t>C22/79</w:t>
              </w:r>
            </w:hyperlink>
          </w:p>
        </w:tc>
        <w:tc>
          <w:tcPr>
            <w:tcW w:w="1531" w:type="dxa"/>
            <w:noWrap/>
            <w:tcMar>
              <w:left w:w="57" w:type="dxa"/>
              <w:right w:w="57" w:type="dxa"/>
            </w:tcMar>
          </w:tcPr>
          <w:p w14:paraId="402DED61"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rPr>
              <w:t>IND</w:t>
            </w:r>
          </w:p>
        </w:tc>
        <w:tc>
          <w:tcPr>
            <w:tcW w:w="6356" w:type="dxa"/>
            <w:tcBorders>
              <w:top w:val="single" w:sz="4" w:space="0" w:color="auto"/>
              <w:left w:val="nil"/>
              <w:bottom w:val="single" w:sz="4" w:space="0" w:color="auto"/>
              <w:right w:val="single" w:sz="8" w:space="0" w:color="auto"/>
            </w:tcBorders>
            <w:shd w:val="clear" w:color="auto" w:fill="auto"/>
            <w:noWrap/>
          </w:tcPr>
          <w:p w14:paraId="3CF87DCD" w14:textId="3D100797" w:rsidR="001A248A" w:rsidRPr="00463CED" w:rsidRDefault="0063248E" w:rsidP="000D3487">
            <w:pPr>
              <w:pStyle w:val="Tabletext"/>
              <w:rPr>
                <w:rFonts w:asciiTheme="minorHAnsi" w:hAnsiTheme="minorHAnsi" w:cstheme="minorHAnsi"/>
                <w:szCs w:val="22"/>
                <w:highlight w:val="yellow"/>
              </w:rPr>
            </w:pPr>
            <w:r w:rsidRPr="00463CED">
              <w:rPr>
                <w:rFonts w:asciiTheme="minorHAnsi" w:hAnsiTheme="minorHAnsi" w:cstheme="minorHAnsi"/>
                <w:szCs w:val="22"/>
              </w:rPr>
              <w:t>Contribution de l'Inde (République de</w:t>
            </w:r>
            <w:r w:rsidR="00D1176E">
              <w:rPr>
                <w:rFonts w:asciiTheme="minorHAnsi" w:hAnsiTheme="minorHAnsi" w:cstheme="minorHAnsi"/>
                <w:szCs w:val="22"/>
              </w:rPr>
              <w:t xml:space="preserve"> l'</w:t>
            </w:r>
            <w:r w:rsidRPr="00463CED">
              <w:rPr>
                <w:rFonts w:asciiTheme="minorHAnsi" w:hAnsiTheme="minorHAnsi" w:cstheme="minorHAnsi"/>
                <w:szCs w:val="22"/>
              </w:rPr>
              <w:t xml:space="preserve">) – participation des membres du secteur privé et des milieux universitaires aux </w:t>
            </w:r>
            <w:r w:rsidR="00760731" w:rsidRPr="00463CED">
              <w:rPr>
                <w:rFonts w:asciiTheme="minorHAnsi" w:hAnsiTheme="minorHAnsi" w:cstheme="minorHAnsi"/>
                <w:szCs w:val="22"/>
              </w:rPr>
              <w:t xml:space="preserve">travaux des Secteurs </w:t>
            </w:r>
            <w:r w:rsidRPr="00463CED">
              <w:rPr>
                <w:rFonts w:asciiTheme="minorHAnsi" w:hAnsiTheme="minorHAnsi" w:cstheme="minorHAnsi"/>
                <w:szCs w:val="22"/>
              </w:rPr>
              <w:t>de l'UIT, l'accent étant mis sur les PMA, les PDSL, les PEID et les pays ayant des besoins</w:t>
            </w:r>
            <w:r w:rsidR="00760731" w:rsidRPr="00463CED">
              <w:rPr>
                <w:rFonts w:asciiTheme="minorHAnsi" w:hAnsiTheme="minorHAnsi" w:cstheme="minorHAnsi"/>
                <w:szCs w:val="22"/>
              </w:rPr>
              <w:t xml:space="preserve"> particuliers</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23FEF9F7"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COM</w:t>
            </w:r>
          </w:p>
        </w:tc>
      </w:tr>
      <w:tr w:rsidR="001A248A" w:rsidRPr="00463CED" w14:paraId="05051048" w14:textId="77777777" w:rsidTr="001F3367">
        <w:tc>
          <w:tcPr>
            <w:tcW w:w="1191" w:type="dxa"/>
            <w:shd w:val="clear" w:color="auto" w:fill="auto"/>
            <w:noWrap/>
          </w:tcPr>
          <w:p w14:paraId="284E7CA8" w14:textId="77777777" w:rsidR="001A248A" w:rsidRPr="00463CED" w:rsidRDefault="00334A3F" w:rsidP="000D3487">
            <w:pPr>
              <w:pStyle w:val="Tabletext"/>
              <w:jc w:val="center"/>
              <w:rPr>
                <w:rStyle w:val="Hyperlink"/>
                <w:rFonts w:asciiTheme="minorHAnsi" w:hAnsiTheme="minorHAnsi" w:cstheme="minorHAnsi"/>
                <w:szCs w:val="22"/>
              </w:rPr>
            </w:pPr>
            <w:hyperlink r:id="rId103" w:history="1">
              <w:r w:rsidR="001A248A" w:rsidRPr="00463CED">
                <w:rPr>
                  <w:rStyle w:val="Hyperlink"/>
                  <w:rFonts w:asciiTheme="minorHAnsi" w:hAnsiTheme="minorHAnsi" w:cstheme="minorHAnsi"/>
                  <w:szCs w:val="22"/>
                </w:rPr>
                <w:t>C22/80</w:t>
              </w:r>
            </w:hyperlink>
          </w:p>
        </w:tc>
        <w:tc>
          <w:tcPr>
            <w:tcW w:w="1531" w:type="dxa"/>
            <w:noWrap/>
            <w:tcMar>
              <w:left w:w="57" w:type="dxa"/>
              <w:right w:w="57" w:type="dxa"/>
            </w:tcMar>
          </w:tcPr>
          <w:p w14:paraId="66110083"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rPr>
              <w:t>SG</w:t>
            </w:r>
          </w:p>
        </w:tc>
        <w:tc>
          <w:tcPr>
            <w:tcW w:w="6356" w:type="dxa"/>
            <w:tcBorders>
              <w:top w:val="single" w:sz="4" w:space="0" w:color="auto"/>
              <w:left w:val="nil"/>
              <w:bottom w:val="single" w:sz="4" w:space="0" w:color="auto"/>
              <w:right w:val="single" w:sz="8" w:space="0" w:color="auto"/>
            </w:tcBorders>
            <w:shd w:val="clear" w:color="auto" w:fill="auto"/>
            <w:noWrap/>
            <w:vAlign w:val="center"/>
          </w:tcPr>
          <w:p w14:paraId="354D865F" w14:textId="323DCD94" w:rsidR="001A248A" w:rsidRPr="00463CED" w:rsidRDefault="0063248E" w:rsidP="000D3487">
            <w:pPr>
              <w:pStyle w:val="Tabletext"/>
              <w:rPr>
                <w:rFonts w:asciiTheme="minorHAnsi" w:hAnsiTheme="minorHAnsi" w:cstheme="minorHAnsi"/>
                <w:szCs w:val="22"/>
                <w:highlight w:val="yellow"/>
              </w:rPr>
            </w:pPr>
            <w:r w:rsidRPr="00463CED">
              <w:rPr>
                <w:rFonts w:asciiTheme="minorHAnsi" w:hAnsiTheme="minorHAnsi" w:cstheme="minorHAnsi"/>
                <w:szCs w:val="22"/>
              </w:rPr>
              <w:t xml:space="preserve">Travaux préparatoires en vue de l'Assemblée </w:t>
            </w:r>
            <w:r w:rsidR="00760731" w:rsidRPr="00463CED">
              <w:rPr>
                <w:rFonts w:asciiTheme="minorHAnsi" w:hAnsiTheme="minorHAnsi" w:cstheme="minorHAnsi"/>
                <w:szCs w:val="22"/>
              </w:rPr>
              <w:t xml:space="preserve">mondiale </w:t>
            </w:r>
            <w:r w:rsidRPr="00463CED">
              <w:rPr>
                <w:rFonts w:asciiTheme="minorHAnsi" w:hAnsiTheme="minorHAnsi" w:cstheme="minorHAnsi"/>
                <w:szCs w:val="22"/>
              </w:rPr>
              <w:t xml:space="preserve">de </w:t>
            </w:r>
            <w:r w:rsidR="00760731" w:rsidRPr="00463CED">
              <w:rPr>
                <w:rFonts w:asciiTheme="minorHAnsi" w:hAnsiTheme="minorHAnsi" w:cstheme="minorHAnsi"/>
                <w:szCs w:val="22"/>
              </w:rPr>
              <w:t xml:space="preserve">normalisation </w:t>
            </w:r>
            <w:r w:rsidRPr="00463CED">
              <w:rPr>
                <w:rFonts w:asciiTheme="minorHAnsi" w:hAnsiTheme="minorHAnsi" w:cstheme="minorHAnsi"/>
                <w:szCs w:val="22"/>
              </w:rPr>
              <w:t xml:space="preserve">des </w:t>
            </w:r>
            <w:r w:rsidR="00760731" w:rsidRPr="00463CED">
              <w:rPr>
                <w:rFonts w:asciiTheme="minorHAnsi" w:hAnsiTheme="minorHAnsi" w:cstheme="minorHAnsi"/>
                <w:szCs w:val="22"/>
              </w:rPr>
              <w:t xml:space="preserve">télécommunications </w:t>
            </w:r>
            <w:r w:rsidRPr="00463CED">
              <w:rPr>
                <w:rFonts w:asciiTheme="minorHAnsi" w:hAnsiTheme="minorHAnsi" w:cstheme="minorHAnsi"/>
                <w:szCs w:val="22"/>
              </w:rPr>
              <w:t>de 2024</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7A28A9BF"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PL</w:t>
            </w:r>
          </w:p>
        </w:tc>
      </w:tr>
      <w:tr w:rsidR="001A248A" w:rsidRPr="00463CED" w14:paraId="4CF3B592" w14:textId="77777777" w:rsidTr="001F3367">
        <w:tc>
          <w:tcPr>
            <w:tcW w:w="1191" w:type="dxa"/>
            <w:shd w:val="clear" w:color="auto" w:fill="auto"/>
            <w:noWrap/>
          </w:tcPr>
          <w:p w14:paraId="2E4E526E" w14:textId="52FCD537" w:rsidR="001A248A" w:rsidRPr="00463CED" w:rsidRDefault="00334A3F" w:rsidP="000D3487">
            <w:pPr>
              <w:pStyle w:val="Tabletext"/>
              <w:keepNext/>
              <w:keepLines/>
              <w:jc w:val="center"/>
              <w:rPr>
                <w:rStyle w:val="Hyperlink"/>
                <w:rFonts w:asciiTheme="minorHAnsi" w:hAnsiTheme="minorHAnsi" w:cstheme="minorHAnsi"/>
                <w:szCs w:val="22"/>
              </w:rPr>
            </w:pPr>
            <w:hyperlink r:id="rId104" w:history="1">
              <w:r w:rsidR="001A248A" w:rsidRPr="00463CED">
                <w:rPr>
                  <w:rStyle w:val="Hyperlink"/>
                  <w:rFonts w:asciiTheme="minorHAnsi" w:hAnsiTheme="minorHAnsi" w:cstheme="minorHAnsi"/>
                  <w:szCs w:val="22"/>
                </w:rPr>
                <w:t>C22/81</w:t>
              </w:r>
              <w:r w:rsidR="001A248A" w:rsidRPr="00463CED">
                <w:rPr>
                  <w:rStyle w:val="Hyperlink"/>
                  <w:rFonts w:asciiTheme="minorHAnsi" w:hAnsiTheme="minorHAnsi" w:cstheme="minorHAnsi"/>
                  <w:szCs w:val="22"/>
                </w:rPr>
                <w:br/>
                <w:t>(R</w:t>
              </w:r>
              <w:r w:rsidR="0063248E" w:rsidRPr="00463CED">
                <w:rPr>
                  <w:rStyle w:val="Hyperlink"/>
                  <w:rFonts w:asciiTheme="minorHAnsi" w:hAnsiTheme="minorHAnsi" w:cstheme="minorHAnsi"/>
                  <w:szCs w:val="22"/>
                </w:rPr>
                <w:t>é</w:t>
              </w:r>
              <w:r w:rsidR="001A248A" w:rsidRPr="00463CED">
                <w:rPr>
                  <w:rStyle w:val="Hyperlink"/>
                  <w:rFonts w:asciiTheme="minorHAnsi" w:hAnsiTheme="minorHAnsi" w:cstheme="minorHAnsi"/>
                  <w:szCs w:val="22"/>
                </w:rPr>
                <w:t>v.1-2)</w:t>
              </w:r>
            </w:hyperlink>
          </w:p>
        </w:tc>
        <w:tc>
          <w:tcPr>
            <w:tcW w:w="1531" w:type="dxa"/>
            <w:noWrap/>
            <w:tcMar>
              <w:left w:w="57" w:type="dxa"/>
              <w:right w:w="57" w:type="dxa"/>
            </w:tcMar>
          </w:tcPr>
          <w:p w14:paraId="0DBD0940" w14:textId="77777777" w:rsidR="001A248A" w:rsidRPr="00463CED" w:rsidRDefault="001A248A" w:rsidP="000D3487">
            <w:pPr>
              <w:pStyle w:val="Tabletext"/>
              <w:keepNext/>
              <w:keepLines/>
              <w:jc w:val="center"/>
              <w:rPr>
                <w:rFonts w:asciiTheme="minorHAnsi" w:hAnsiTheme="minorHAnsi" w:cstheme="minorHAnsi"/>
                <w:szCs w:val="22"/>
                <w:lang w:eastAsia="zh-CN"/>
              </w:rPr>
            </w:pPr>
            <w:r w:rsidRPr="00463CED">
              <w:rPr>
                <w:rFonts w:asciiTheme="minorHAnsi" w:hAnsiTheme="minorHAnsi" w:cstheme="minorHAnsi"/>
                <w:szCs w:val="22"/>
              </w:rPr>
              <w:t xml:space="preserve">AUT, AUS, BAH, BEL, BUL, CAN, HRV, CYP, CZE, DNK, EST, FIN, F, GEO, D, GHA, GRC, HNG, ISL, </w:t>
            </w:r>
            <w:r w:rsidRPr="00C23758">
              <w:rPr>
                <w:rFonts w:asciiTheme="minorHAnsi" w:hAnsiTheme="minorHAnsi" w:cstheme="minorHAnsi"/>
                <w:spacing w:val="-6"/>
                <w:szCs w:val="22"/>
              </w:rPr>
              <w:t>IRL, ISR, I, J, KOR,</w:t>
            </w:r>
            <w:r w:rsidRPr="00463CED">
              <w:rPr>
                <w:rFonts w:asciiTheme="minorHAnsi" w:hAnsiTheme="minorHAnsi" w:cstheme="minorHAnsi"/>
                <w:szCs w:val="22"/>
              </w:rPr>
              <w:t xml:space="preserve"> </w:t>
            </w:r>
            <w:r w:rsidRPr="00C23758">
              <w:rPr>
                <w:rFonts w:asciiTheme="minorHAnsi" w:hAnsiTheme="minorHAnsi" w:cstheme="minorHAnsi"/>
                <w:spacing w:val="-4"/>
                <w:szCs w:val="22"/>
              </w:rPr>
              <w:t xml:space="preserve">LVA, LIE, LTU, LUX, MLT, MCO, </w:t>
            </w:r>
            <w:r w:rsidRPr="00C23758">
              <w:rPr>
                <w:rFonts w:asciiTheme="minorHAnsi" w:hAnsiTheme="minorHAnsi" w:cstheme="minorHAnsi"/>
                <w:spacing w:val="-6"/>
                <w:szCs w:val="22"/>
              </w:rPr>
              <w:t>MNE, HOL, NGR,</w:t>
            </w:r>
            <w:r w:rsidRPr="00C23758">
              <w:rPr>
                <w:rFonts w:asciiTheme="minorHAnsi" w:hAnsiTheme="minorHAnsi" w:cstheme="minorHAnsi"/>
                <w:spacing w:val="-4"/>
                <w:szCs w:val="22"/>
              </w:rPr>
              <w:t xml:space="preserve"> NOR, POL, POR, ROU, SVK, SVN, E, S, SUI, TUR, UKR, G, USA</w:t>
            </w:r>
          </w:p>
        </w:tc>
        <w:tc>
          <w:tcPr>
            <w:tcW w:w="6356" w:type="dxa"/>
            <w:tcBorders>
              <w:top w:val="single" w:sz="4" w:space="0" w:color="auto"/>
              <w:left w:val="nil"/>
              <w:bottom w:val="single" w:sz="4" w:space="0" w:color="auto"/>
              <w:right w:val="single" w:sz="4" w:space="0" w:color="auto"/>
            </w:tcBorders>
            <w:shd w:val="clear" w:color="auto" w:fill="auto"/>
            <w:noWrap/>
          </w:tcPr>
          <w:p w14:paraId="28189413" w14:textId="020E0557" w:rsidR="001A248A" w:rsidRPr="00D1176E" w:rsidRDefault="008535EA" w:rsidP="000D3487">
            <w:pPr>
              <w:pStyle w:val="Tabletext"/>
              <w:keepNext/>
              <w:keepLines/>
              <w:rPr>
                <w:rFonts w:asciiTheme="minorHAnsi" w:hAnsiTheme="minorHAnsi" w:cstheme="minorHAnsi"/>
                <w:szCs w:val="22"/>
              </w:rPr>
            </w:pPr>
            <w:r w:rsidRPr="00463CED">
              <w:rPr>
                <w:rFonts w:asciiTheme="minorHAnsi" w:hAnsiTheme="minorHAnsi" w:cstheme="minorHAnsi"/>
                <w:szCs w:val="22"/>
              </w:rPr>
              <w:t>Mise en œuvre de la Résolution de l'Assemblée générale des Nations Unies "Agression contre l'Ukraine" adoptée le 2 mars 2022</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51F55CBE" w14:textId="77777777" w:rsidR="001A248A" w:rsidRPr="00463CED" w:rsidRDefault="001A248A" w:rsidP="000D3487">
            <w:pPr>
              <w:pStyle w:val="Tabletext"/>
              <w:keepNext/>
              <w:keepLines/>
              <w:jc w:val="center"/>
              <w:rPr>
                <w:rFonts w:asciiTheme="minorHAnsi" w:hAnsiTheme="minorHAnsi" w:cstheme="minorHAnsi"/>
                <w:szCs w:val="22"/>
              </w:rPr>
            </w:pPr>
            <w:r w:rsidRPr="00463CED">
              <w:rPr>
                <w:rFonts w:asciiTheme="minorHAnsi" w:hAnsiTheme="minorHAnsi" w:cstheme="minorHAnsi"/>
                <w:szCs w:val="22"/>
              </w:rPr>
              <w:t>PL</w:t>
            </w:r>
          </w:p>
        </w:tc>
      </w:tr>
      <w:tr w:rsidR="001A248A" w:rsidRPr="00463CED" w14:paraId="60DBA234" w14:textId="77777777" w:rsidTr="001F3367">
        <w:tc>
          <w:tcPr>
            <w:tcW w:w="1191" w:type="dxa"/>
            <w:shd w:val="clear" w:color="auto" w:fill="auto"/>
            <w:noWrap/>
          </w:tcPr>
          <w:p w14:paraId="3C8985FE" w14:textId="77777777" w:rsidR="001A248A" w:rsidRPr="00463CED" w:rsidRDefault="00334A3F" w:rsidP="000D3487">
            <w:pPr>
              <w:pStyle w:val="Tabletext"/>
              <w:jc w:val="center"/>
              <w:rPr>
                <w:rStyle w:val="Hyperlink"/>
                <w:rFonts w:asciiTheme="minorHAnsi" w:hAnsiTheme="minorHAnsi" w:cstheme="minorHAnsi"/>
                <w:szCs w:val="22"/>
              </w:rPr>
            </w:pPr>
            <w:hyperlink r:id="rId105" w:history="1">
              <w:r w:rsidR="001A248A" w:rsidRPr="00463CED">
                <w:rPr>
                  <w:rStyle w:val="Hyperlink"/>
                  <w:rFonts w:asciiTheme="minorHAnsi" w:hAnsiTheme="minorHAnsi" w:cstheme="minorHAnsi"/>
                  <w:szCs w:val="22"/>
                </w:rPr>
                <w:t>C22/82</w:t>
              </w:r>
            </w:hyperlink>
          </w:p>
        </w:tc>
        <w:tc>
          <w:tcPr>
            <w:tcW w:w="1531" w:type="dxa"/>
            <w:noWrap/>
            <w:tcMar>
              <w:left w:w="57" w:type="dxa"/>
              <w:right w:w="57" w:type="dxa"/>
            </w:tcMar>
          </w:tcPr>
          <w:p w14:paraId="02E646F5"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rPr>
              <w:t>SG</w:t>
            </w:r>
          </w:p>
        </w:tc>
        <w:tc>
          <w:tcPr>
            <w:tcW w:w="6356" w:type="dxa"/>
            <w:tcBorders>
              <w:top w:val="single" w:sz="4" w:space="0" w:color="auto"/>
              <w:left w:val="nil"/>
              <w:bottom w:val="single" w:sz="4" w:space="0" w:color="auto"/>
              <w:right w:val="single" w:sz="4" w:space="0" w:color="auto"/>
            </w:tcBorders>
            <w:shd w:val="clear" w:color="auto" w:fill="auto"/>
            <w:noWrap/>
          </w:tcPr>
          <w:p w14:paraId="573CC4C6" w14:textId="07641DC7" w:rsidR="001A248A" w:rsidRPr="00463CED" w:rsidRDefault="0063248E" w:rsidP="000D3487">
            <w:pPr>
              <w:pStyle w:val="Tabletext"/>
              <w:rPr>
                <w:rFonts w:asciiTheme="minorHAnsi" w:hAnsiTheme="minorHAnsi" w:cstheme="minorHAnsi"/>
                <w:szCs w:val="22"/>
              </w:rPr>
            </w:pPr>
            <w:r w:rsidRPr="00463CED">
              <w:rPr>
                <w:rFonts w:asciiTheme="minorHAnsi" w:hAnsiTheme="minorHAnsi" w:cstheme="minorHAnsi"/>
                <w:szCs w:val="22"/>
              </w:rPr>
              <w:t>Présidents et Vice-Présidents du Conseil</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5155BA5F"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rPr>
              <w:t>-</w:t>
            </w:r>
          </w:p>
        </w:tc>
      </w:tr>
      <w:tr w:rsidR="001A248A" w:rsidRPr="00463CED" w14:paraId="6EC379FF" w14:textId="77777777" w:rsidTr="001F3367">
        <w:tc>
          <w:tcPr>
            <w:tcW w:w="1191" w:type="dxa"/>
            <w:shd w:val="clear" w:color="auto" w:fill="auto"/>
            <w:noWrap/>
          </w:tcPr>
          <w:p w14:paraId="64EAA0F8" w14:textId="77777777" w:rsidR="001A248A" w:rsidRPr="00463CED" w:rsidRDefault="00334A3F" w:rsidP="000D3487">
            <w:pPr>
              <w:pStyle w:val="Tabletext"/>
              <w:jc w:val="center"/>
              <w:rPr>
                <w:rStyle w:val="Hyperlink"/>
                <w:rFonts w:asciiTheme="minorHAnsi" w:hAnsiTheme="minorHAnsi" w:cstheme="minorHAnsi"/>
                <w:szCs w:val="22"/>
              </w:rPr>
            </w:pPr>
            <w:hyperlink r:id="rId106" w:history="1">
              <w:r w:rsidR="001A248A" w:rsidRPr="00463CED">
                <w:rPr>
                  <w:rStyle w:val="Hyperlink"/>
                  <w:rFonts w:asciiTheme="minorHAnsi" w:hAnsiTheme="minorHAnsi" w:cstheme="minorHAnsi"/>
                  <w:szCs w:val="22"/>
                </w:rPr>
                <w:t>C22/83</w:t>
              </w:r>
            </w:hyperlink>
          </w:p>
        </w:tc>
        <w:tc>
          <w:tcPr>
            <w:tcW w:w="1531" w:type="dxa"/>
            <w:noWrap/>
            <w:tcMar>
              <w:left w:w="57" w:type="dxa"/>
              <w:right w:w="57" w:type="dxa"/>
            </w:tcMar>
          </w:tcPr>
          <w:p w14:paraId="182E4282"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rPr>
              <w:t>SG</w:t>
            </w:r>
          </w:p>
        </w:tc>
        <w:tc>
          <w:tcPr>
            <w:tcW w:w="6356" w:type="dxa"/>
            <w:tcBorders>
              <w:top w:val="single" w:sz="4" w:space="0" w:color="auto"/>
              <w:left w:val="nil"/>
              <w:bottom w:val="single" w:sz="4" w:space="0" w:color="auto"/>
              <w:right w:val="single" w:sz="4" w:space="0" w:color="auto"/>
            </w:tcBorders>
            <w:shd w:val="clear" w:color="auto" w:fill="auto"/>
            <w:noWrap/>
          </w:tcPr>
          <w:p w14:paraId="41BA24BB" w14:textId="6D62699C" w:rsidR="001A248A" w:rsidRPr="00463CED" w:rsidRDefault="00760731" w:rsidP="000D3487">
            <w:pPr>
              <w:pStyle w:val="Tabletext"/>
              <w:rPr>
                <w:rFonts w:asciiTheme="minorHAnsi" w:hAnsiTheme="minorHAnsi" w:cstheme="minorHAnsi"/>
                <w:szCs w:val="22"/>
              </w:rPr>
            </w:pPr>
            <w:r w:rsidRPr="00463CED">
              <w:rPr>
                <w:rFonts w:asciiTheme="minorHAnsi" w:hAnsiTheme="minorHAnsi" w:cstheme="minorHAnsi"/>
                <w:szCs w:val="22"/>
              </w:rPr>
              <w:t xml:space="preserve">Secrétariat </w:t>
            </w:r>
            <w:r w:rsidR="0063248E" w:rsidRPr="00463CED">
              <w:rPr>
                <w:rFonts w:asciiTheme="minorHAnsi" w:hAnsiTheme="minorHAnsi" w:cstheme="minorHAnsi"/>
                <w:szCs w:val="22"/>
              </w:rPr>
              <w:t>du Conseil</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1D1FF9EB"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rPr>
              <w:t>-</w:t>
            </w:r>
          </w:p>
        </w:tc>
      </w:tr>
      <w:tr w:rsidR="001A248A" w:rsidRPr="00463CED" w14:paraId="57D29373" w14:textId="77777777" w:rsidTr="001F3367">
        <w:tc>
          <w:tcPr>
            <w:tcW w:w="1191" w:type="dxa"/>
            <w:shd w:val="clear" w:color="auto" w:fill="auto"/>
            <w:noWrap/>
          </w:tcPr>
          <w:p w14:paraId="5C2C0C5E" w14:textId="77777777" w:rsidR="001A248A" w:rsidRPr="00463CED" w:rsidRDefault="00334A3F" w:rsidP="000D3487">
            <w:pPr>
              <w:pStyle w:val="Tabletext"/>
              <w:jc w:val="center"/>
              <w:rPr>
                <w:rStyle w:val="Hyperlink"/>
                <w:rFonts w:asciiTheme="minorHAnsi" w:hAnsiTheme="minorHAnsi" w:cstheme="minorHAnsi"/>
                <w:szCs w:val="22"/>
              </w:rPr>
            </w:pPr>
            <w:hyperlink r:id="rId107" w:history="1">
              <w:r w:rsidR="001A248A" w:rsidRPr="00463CED">
                <w:rPr>
                  <w:rStyle w:val="Hyperlink"/>
                  <w:rFonts w:asciiTheme="minorHAnsi" w:hAnsiTheme="minorHAnsi" w:cstheme="minorHAnsi"/>
                  <w:szCs w:val="22"/>
                </w:rPr>
                <w:t>C22/84</w:t>
              </w:r>
            </w:hyperlink>
          </w:p>
        </w:tc>
        <w:tc>
          <w:tcPr>
            <w:tcW w:w="1531" w:type="dxa"/>
            <w:noWrap/>
            <w:tcMar>
              <w:left w:w="57" w:type="dxa"/>
              <w:right w:w="57" w:type="dxa"/>
            </w:tcMar>
          </w:tcPr>
          <w:p w14:paraId="20E35F2C"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SG</w:t>
            </w:r>
          </w:p>
        </w:tc>
        <w:tc>
          <w:tcPr>
            <w:tcW w:w="6356" w:type="dxa"/>
            <w:tcBorders>
              <w:top w:val="single" w:sz="4" w:space="0" w:color="auto"/>
              <w:left w:val="nil"/>
              <w:bottom w:val="single" w:sz="4" w:space="0" w:color="auto"/>
              <w:right w:val="single" w:sz="4" w:space="0" w:color="auto"/>
            </w:tcBorders>
            <w:shd w:val="clear" w:color="auto" w:fill="auto"/>
            <w:noWrap/>
          </w:tcPr>
          <w:p w14:paraId="4DC6D979" w14:textId="5FF880F5" w:rsidR="001A248A" w:rsidRPr="00463CED" w:rsidRDefault="0063248E" w:rsidP="000D3487">
            <w:pPr>
              <w:pStyle w:val="Tabletext"/>
              <w:rPr>
                <w:rFonts w:asciiTheme="minorHAnsi" w:hAnsiTheme="minorHAnsi" w:cstheme="minorHAnsi"/>
                <w:szCs w:val="22"/>
              </w:rPr>
            </w:pPr>
            <w:r w:rsidRPr="00463CED">
              <w:rPr>
                <w:rFonts w:asciiTheme="minorHAnsi" w:hAnsiTheme="minorHAnsi" w:cstheme="minorHAnsi"/>
                <w:szCs w:val="22"/>
              </w:rPr>
              <w:t xml:space="preserve">Compte rendu de la </w:t>
            </w:r>
            <w:r w:rsidR="00745261" w:rsidRPr="00463CED">
              <w:rPr>
                <w:rFonts w:asciiTheme="minorHAnsi" w:hAnsiTheme="minorHAnsi" w:cstheme="minorHAnsi"/>
                <w:szCs w:val="22"/>
              </w:rPr>
              <w:t>séance</w:t>
            </w:r>
            <w:r w:rsidRPr="00463CED">
              <w:rPr>
                <w:rFonts w:asciiTheme="minorHAnsi" w:hAnsiTheme="minorHAnsi" w:cstheme="minorHAnsi"/>
                <w:szCs w:val="22"/>
              </w:rPr>
              <w:t xml:space="preserve"> plénière inaugurale</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6091E387"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PL</w:t>
            </w:r>
          </w:p>
        </w:tc>
      </w:tr>
      <w:tr w:rsidR="001A248A" w:rsidRPr="00463CED" w14:paraId="4FF5D2C8" w14:textId="77777777" w:rsidTr="001F3367">
        <w:tc>
          <w:tcPr>
            <w:tcW w:w="1191" w:type="dxa"/>
            <w:shd w:val="clear" w:color="auto" w:fill="auto"/>
            <w:noWrap/>
          </w:tcPr>
          <w:p w14:paraId="446F81B6" w14:textId="77777777" w:rsidR="001A248A" w:rsidRPr="00463CED" w:rsidRDefault="00334A3F" w:rsidP="000D3487">
            <w:pPr>
              <w:pStyle w:val="Tabletext"/>
              <w:jc w:val="center"/>
              <w:rPr>
                <w:rFonts w:asciiTheme="minorHAnsi" w:hAnsiTheme="minorHAnsi" w:cstheme="minorHAnsi"/>
                <w:szCs w:val="22"/>
              </w:rPr>
            </w:pPr>
            <w:hyperlink r:id="rId108" w:history="1">
              <w:r w:rsidR="001A248A" w:rsidRPr="00463CED">
                <w:rPr>
                  <w:rStyle w:val="Hyperlink"/>
                  <w:rFonts w:asciiTheme="minorHAnsi" w:hAnsiTheme="minorHAnsi" w:cstheme="minorHAnsi"/>
                  <w:szCs w:val="22"/>
                </w:rPr>
                <w:t>C22/85</w:t>
              </w:r>
            </w:hyperlink>
          </w:p>
        </w:tc>
        <w:tc>
          <w:tcPr>
            <w:tcW w:w="1531" w:type="dxa"/>
            <w:noWrap/>
            <w:tcMar>
              <w:left w:w="57" w:type="dxa"/>
              <w:right w:w="57" w:type="dxa"/>
            </w:tcMar>
          </w:tcPr>
          <w:p w14:paraId="04D00248"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SG</w:t>
            </w:r>
          </w:p>
        </w:tc>
        <w:tc>
          <w:tcPr>
            <w:tcW w:w="6356" w:type="dxa"/>
            <w:tcBorders>
              <w:top w:val="single" w:sz="4" w:space="0" w:color="auto"/>
              <w:left w:val="nil"/>
              <w:bottom w:val="single" w:sz="4" w:space="0" w:color="auto"/>
              <w:right w:val="single" w:sz="4" w:space="0" w:color="auto"/>
            </w:tcBorders>
            <w:shd w:val="clear" w:color="auto" w:fill="auto"/>
            <w:noWrap/>
          </w:tcPr>
          <w:p w14:paraId="3AF42B7F" w14:textId="3A5A8650" w:rsidR="001A248A" w:rsidRPr="00463CED" w:rsidRDefault="0063248E" w:rsidP="000D3487">
            <w:pPr>
              <w:pStyle w:val="Tabletext"/>
              <w:rPr>
                <w:rFonts w:asciiTheme="minorHAnsi" w:hAnsiTheme="minorHAnsi" w:cstheme="minorHAnsi"/>
                <w:szCs w:val="22"/>
              </w:rPr>
            </w:pPr>
            <w:r w:rsidRPr="00463CED">
              <w:rPr>
                <w:rFonts w:asciiTheme="minorHAnsi" w:hAnsiTheme="minorHAnsi" w:cstheme="minorHAnsi"/>
                <w:szCs w:val="22"/>
              </w:rPr>
              <w:t xml:space="preserve">Compte rendu de la première </w:t>
            </w:r>
            <w:r w:rsidR="00745261" w:rsidRPr="00463CED">
              <w:rPr>
                <w:rFonts w:asciiTheme="minorHAnsi" w:hAnsiTheme="minorHAnsi" w:cstheme="minorHAnsi"/>
                <w:szCs w:val="22"/>
              </w:rPr>
              <w:t xml:space="preserve">séance </w:t>
            </w:r>
            <w:r w:rsidRPr="00463CED">
              <w:rPr>
                <w:rFonts w:asciiTheme="minorHAnsi" w:hAnsiTheme="minorHAnsi" w:cstheme="minorHAnsi"/>
                <w:szCs w:val="22"/>
              </w:rPr>
              <w:t>plénière</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44356879"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PL</w:t>
            </w:r>
          </w:p>
        </w:tc>
      </w:tr>
      <w:tr w:rsidR="001A248A" w:rsidRPr="00463CED" w14:paraId="50384E3A" w14:textId="77777777" w:rsidTr="001F3367">
        <w:tc>
          <w:tcPr>
            <w:tcW w:w="1191" w:type="dxa"/>
            <w:shd w:val="clear" w:color="auto" w:fill="auto"/>
            <w:noWrap/>
          </w:tcPr>
          <w:p w14:paraId="24A420EB" w14:textId="77777777" w:rsidR="001A248A" w:rsidRPr="00463CED" w:rsidRDefault="00334A3F" w:rsidP="000D3487">
            <w:pPr>
              <w:pStyle w:val="Tabletext"/>
              <w:jc w:val="center"/>
              <w:rPr>
                <w:rFonts w:asciiTheme="minorHAnsi" w:hAnsiTheme="minorHAnsi" w:cstheme="minorHAnsi"/>
                <w:szCs w:val="22"/>
              </w:rPr>
            </w:pPr>
            <w:hyperlink r:id="rId109" w:history="1">
              <w:r w:rsidR="001A248A" w:rsidRPr="00463CED">
                <w:rPr>
                  <w:rStyle w:val="Hyperlink"/>
                  <w:rFonts w:asciiTheme="minorHAnsi" w:hAnsiTheme="minorHAnsi" w:cstheme="minorHAnsi"/>
                  <w:szCs w:val="22"/>
                </w:rPr>
                <w:t>C22/86</w:t>
              </w:r>
            </w:hyperlink>
          </w:p>
        </w:tc>
        <w:tc>
          <w:tcPr>
            <w:tcW w:w="1531" w:type="dxa"/>
            <w:noWrap/>
            <w:tcMar>
              <w:left w:w="57" w:type="dxa"/>
              <w:right w:w="57" w:type="dxa"/>
            </w:tcMar>
          </w:tcPr>
          <w:p w14:paraId="478F9E2E"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SG</w:t>
            </w:r>
          </w:p>
        </w:tc>
        <w:tc>
          <w:tcPr>
            <w:tcW w:w="6356" w:type="dxa"/>
            <w:tcBorders>
              <w:top w:val="single" w:sz="4" w:space="0" w:color="auto"/>
              <w:left w:val="nil"/>
              <w:bottom w:val="single" w:sz="4" w:space="0" w:color="auto"/>
              <w:right w:val="single" w:sz="4" w:space="0" w:color="auto"/>
            </w:tcBorders>
            <w:shd w:val="clear" w:color="auto" w:fill="auto"/>
            <w:noWrap/>
          </w:tcPr>
          <w:p w14:paraId="6BB41723" w14:textId="3341A70C" w:rsidR="001A248A" w:rsidRPr="00463CED" w:rsidRDefault="00F119D5" w:rsidP="000D3487">
            <w:pPr>
              <w:pStyle w:val="Tabletext"/>
              <w:rPr>
                <w:rFonts w:asciiTheme="minorHAnsi" w:hAnsiTheme="minorHAnsi" w:cstheme="minorHAnsi"/>
                <w:szCs w:val="22"/>
              </w:rPr>
            </w:pPr>
            <w:r w:rsidRPr="00463CED">
              <w:rPr>
                <w:rFonts w:asciiTheme="minorHAnsi" w:hAnsiTheme="minorHAnsi" w:cstheme="minorHAnsi"/>
                <w:szCs w:val="22"/>
              </w:rPr>
              <w:t xml:space="preserve">Compte rendu de la deuxième </w:t>
            </w:r>
            <w:r w:rsidR="00745261" w:rsidRPr="00463CED">
              <w:rPr>
                <w:rFonts w:asciiTheme="minorHAnsi" w:hAnsiTheme="minorHAnsi" w:cstheme="minorHAnsi"/>
                <w:szCs w:val="22"/>
              </w:rPr>
              <w:t xml:space="preserve">séance </w:t>
            </w:r>
            <w:r w:rsidRPr="00463CED">
              <w:rPr>
                <w:rFonts w:asciiTheme="minorHAnsi" w:hAnsiTheme="minorHAnsi" w:cstheme="minorHAnsi"/>
                <w:szCs w:val="22"/>
              </w:rPr>
              <w:t>plénière</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76E87E0A"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PL</w:t>
            </w:r>
          </w:p>
        </w:tc>
      </w:tr>
      <w:tr w:rsidR="001A248A" w:rsidRPr="00463CED" w14:paraId="758FE102" w14:textId="77777777" w:rsidTr="001F3367">
        <w:tc>
          <w:tcPr>
            <w:tcW w:w="1191" w:type="dxa"/>
            <w:shd w:val="clear" w:color="auto" w:fill="auto"/>
            <w:noWrap/>
          </w:tcPr>
          <w:p w14:paraId="1B1DE602" w14:textId="77777777" w:rsidR="001A248A" w:rsidRPr="00463CED" w:rsidRDefault="00334A3F" w:rsidP="000D3487">
            <w:pPr>
              <w:pStyle w:val="Tabletext"/>
              <w:jc w:val="center"/>
              <w:rPr>
                <w:rFonts w:asciiTheme="minorHAnsi" w:hAnsiTheme="minorHAnsi" w:cstheme="minorHAnsi"/>
                <w:szCs w:val="22"/>
              </w:rPr>
            </w:pPr>
            <w:hyperlink r:id="rId110" w:history="1">
              <w:r w:rsidR="001A248A" w:rsidRPr="00463CED">
                <w:rPr>
                  <w:rStyle w:val="Hyperlink"/>
                  <w:rFonts w:asciiTheme="minorHAnsi" w:hAnsiTheme="minorHAnsi" w:cstheme="minorHAnsi"/>
                  <w:szCs w:val="22"/>
                </w:rPr>
                <w:t>C22/87</w:t>
              </w:r>
            </w:hyperlink>
          </w:p>
        </w:tc>
        <w:tc>
          <w:tcPr>
            <w:tcW w:w="1531" w:type="dxa"/>
            <w:noWrap/>
            <w:tcMar>
              <w:left w:w="57" w:type="dxa"/>
              <w:right w:w="57" w:type="dxa"/>
            </w:tcMar>
          </w:tcPr>
          <w:p w14:paraId="650D9385"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SG</w:t>
            </w:r>
          </w:p>
        </w:tc>
        <w:tc>
          <w:tcPr>
            <w:tcW w:w="6356" w:type="dxa"/>
            <w:tcBorders>
              <w:top w:val="single" w:sz="4" w:space="0" w:color="auto"/>
              <w:left w:val="nil"/>
              <w:bottom w:val="single" w:sz="4" w:space="0" w:color="auto"/>
              <w:right w:val="single" w:sz="4" w:space="0" w:color="auto"/>
            </w:tcBorders>
            <w:shd w:val="clear" w:color="auto" w:fill="auto"/>
            <w:noWrap/>
          </w:tcPr>
          <w:p w14:paraId="54E14961" w14:textId="1494B674" w:rsidR="001A248A" w:rsidRPr="00463CED" w:rsidRDefault="00F119D5" w:rsidP="000D3487">
            <w:pPr>
              <w:pStyle w:val="Tabletext"/>
              <w:rPr>
                <w:rFonts w:asciiTheme="minorHAnsi" w:hAnsiTheme="minorHAnsi" w:cstheme="minorHAnsi"/>
                <w:szCs w:val="22"/>
              </w:rPr>
            </w:pPr>
            <w:r w:rsidRPr="00463CED">
              <w:rPr>
                <w:rFonts w:asciiTheme="minorHAnsi" w:hAnsiTheme="minorHAnsi" w:cstheme="minorHAnsi"/>
                <w:szCs w:val="22"/>
              </w:rPr>
              <w:t xml:space="preserve">Compte rendu de la troisième </w:t>
            </w:r>
            <w:r w:rsidR="00745261" w:rsidRPr="00463CED">
              <w:rPr>
                <w:rFonts w:asciiTheme="minorHAnsi" w:hAnsiTheme="minorHAnsi" w:cstheme="minorHAnsi"/>
                <w:szCs w:val="22"/>
              </w:rPr>
              <w:t xml:space="preserve">séance </w:t>
            </w:r>
            <w:r w:rsidRPr="00463CED">
              <w:rPr>
                <w:rFonts w:asciiTheme="minorHAnsi" w:hAnsiTheme="minorHAnsi" w:cstheme="minorHAnsi"/>
                <w:szCs w:val="22"/>
              </w:rPr>
              <w:t>plénière</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61C8F5F0"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PL</w:t>
            </w:r>
          </w:p>
        </w:tc>
      </w:tr>
      <w:tr w:rsidR="001A248A" w:rsidRPr="00463CED" w14:paraId="6FFD6F2D" w14:textId="77777777" w:rsidTr="001F3367">
        <w:tc>
          <w:tcPr>
            <w:tcW w:w="1191" w:type="dxa"/>
            <w:shd w:val="clear" w:color="auto" w:fill="auto"/>
            <w:noWrap/>
          </w:tcPr>
          <w:p w14:paraId="2BB80E5A" w14:textId="77777777" w:rsidR="001A248A" w:rsidRPr="00463CED" w:rsidRDefault="00334A3F" w:rsidP="00C23758">
            <w:pPr>
              <w:pStyle w:val="Tabletext"/>
              <w:keepNext/>
              <w:spacing w:before="40" w:after="40"/>
              <w:jc w:val="center"/>
              <w:rPr>
                <w:rFonts w:asciiTheme="minorHAnsi" w:hAnsiTheme="minorHAnsi" w:cstheme="minorHAnsi"/>
                <w:color w:val="000000"/>
                <w:szCs w:val="22"/>
              </w:rPr>
            </w:pPr>
            <w:hyperlink r:id="rId111" w:history="1">
              <w:r w:rsidR="001A248A" w:rsidRPr="00463CED">
                <w:rPr>
                  <w:rStyle w:val="Hyperlink"/>
                  <w:rFonts w:asciiTheme="minorHAnsi" w:hAnsiTheme="minorHAnsi" w:cstheme="minorHAnsi"/>
                  <w:szCs w:val="22"/>
                </w:rPr>
                <w:t>C22/88</w:t>
              </w:r>
            </w:hyperlink>
          </w:p>
        </w:tc>
        <w:tc>
          <w:tcPr>
            <w:tcW w:w="1531" w:type="dxa"/>
            <w:noWrap/>
            <w:tcMar>
              <w:left w:w="57" w:type="dxa"/>
              <w:right w:w="57" w:type="dxa"/>
            </w:tcMar>
          </w:tcPr>
          <w:p w14:paraId="4F0B59A7" w14:textId="2890BBF6" w:rsidR="001A248A" w:rsidRPr="00463CED" w:rsidRDefault="008535EA" w:rsidP="00C23758">
            <w:pPr>
              <w:pStyle w:val="Tabletext"/>
              <w:keepNext/>
              <w:spacing w:before="40" w:after="40"/>
              <w:jc w:val="center"/>
              <w:rPr>
                <w:rFonts w:asciiTheme="minorHAnsi" w:hAnsiTheme="minorHAnsi" w:cstheme="minorHAnsi"/>
                <w:szCs w:val="22"/>
              </w:rPr>
            </w:pPr>
            <w:r w:rsidRPr="00463CED">
              <w:rPr>
                <w:rFonts w:asciiTheme="minorHAnsi" w:hAnsiTheme="minorHAnsi" w:cstheme="minorHAnsi"/>
                <w:szCs w:val="22"/>
              </w:rPr>
              <w:t>Présidente de la Commission permanente de l'administration et de la gestion</w:t>
            </w:r>
          </w:p>
        </w:tc>
        <w:tc>
          <w:tcPr>
            <w:tcW w:w="6356" w:type="dxa"/>
            <w:tcBorders>
              <w:top w:val="single" w:sz="4" w:space="0" w:color="auto"/>
              <w:left w:val="nil"/>
              <w:bottom w:val="single" w:sz="4" w:space="0" w:color="auto"/>
              <w:right w:val="single" w:sz="4" w:space="0" w:color="auto"/>
            </w:tcBorders>
            <w:shd w:val="clear" w:color="auto" w:fill="auto"/>
            <w:noWrap/>
          </w:tcPr>
          <w:p w14:paraId="017B3609" w14:textId="32472ACB" w:rsidR="001A248A" w:rsidRPr="00463CED" w:rsidRDefault="00F119D5" w:rsidP="00C23758">
            <w:pPr>
              <w:pStyle w:val="Tabletext"/>
              <w:keepNext/>
              <w:spacing w:before="40" w:after="40"/>
              <w:rPr>
                <w:rFonts w:asciiTheme="minorHAnsi" w:hAnsiTheme="minorHAnsi" w:cstheme="minorHAnsi"/>
                <w:szCs w:val="22"/>
              </w:rPr>
            </w:pPr>
            <w:r w:rsidRPr="00463CED">
              <w:rPr>
                <w:rFonts w:asciiTheme="minorHAnsi" w:hAnsiTheme="minorHAnsi" w:cstheme="minorHAnsi"/>
                <w:szCs w:val="22"/>
              </w:rPr>
              <w:t>Rapport de la Présidente de la Commission permanente de l'administration et de la gestion</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6ED4ACFE" w14:textId="77777777" w:rsidR="001A248A" w:rsidRPr="00463CED" w:rsidRDefault="001A248A" w:rsidP="00C23758">
            <w:pPr>
              <w:pStyle w:val="Tabletext"/>
              <w:keepNext/>
              <w:spacing w:before="40" w:after="40"/>
              <w:jc w:val="center"/>
              <w:rPr>
                <w:rFonts w:asciiTheme="minorHAnsi" w:hAnsiTheme="minorHAnsi" w:cstheme="minorHAnsi"/>
                <w:szCs w:val="22"/>
              </w:rPr>
            </w:pPr>
            <w:r w:rsidRPr="00463CED">
              <w:rPr>
                <w:rFonts w:asciiTheme="minorHAnsi" w:hAnsiTheme="minorHAnsi" w:cstheme="minorHAnsi"/>
                <w:szCs w:val="22"/>
              </w:rPr>
              <w:t>COM</w:t>
            </w:r>
          </w:p>
        </w:tc>
      </w:tr>
      <w:tr w:rsidR="001A248A" w:rsidRPr="00463CED" w14:paraId="1F0A4890" w14:textId="77777777" w:rsidTr="001F3367">
        <w:tc>
          <w:tcPr>
            <w:tcW w:w="1191" w:type="dxa"/>
            <w:shd w:val="clear" w:color="auto" w:fill="auto"/>
            <w:noWrap/>
          </w:tcPr>
          <w:p w14:paraId="689F1418" w14:textId="77777777" w:rsidR="001A248A" w:rsidRPr="00463CED" w:rsidRDefault="00334A3F" w:rsidP="000D3487">
            <w:pPr>
              <w:pStyle w:val="Tabletext"/>
              <w:jc w:val="center"/>
              <w:rPr>
                <w:rStyle w:val="Hyperlink"/>
                <w:rFonts w:asciiTheme="minorHAnsi" w:hAnsiTheme="minorHAnsi" w:cstheme="minorHAnsi"/>
                <w:szCs w:val="22"/>
              </w:rPr>
            </w:pPr>
            <w:hyperlink r:id="rId112" w:history="1">
              <w:r w:rsidR="001A248A" w:rsidRPr="00463CED">
                <w:rPr>
                  <w:rStyle w:val="Hyperlink"/>
                  <w:rFonts w:asciiTheme="minorHAnsi" w:hAnsiTheme="minorHAnsi" w:cstheme="minorHAnsi"/>
                  <w:szCs w:val="22"/>
                </w:rPr>
                <w:t>C22/89</w:t>
              </w:r>
            </w:hyperlink>
          </w:p>
        </w:tc>
        <w:tc>
          <w:tcPr>
            <w:tcW w:w="1531" w:type="dxa"/>
            <w:noWrap/>
            <w:tcMar>
              <w:left w:w="57" w:type="dxa"/>
              <w:right w:w="57" w:type="dxa"/>
            </w:tcMar>
          </w:tcPr>
          <w:p w14:paraId="39D2DB93"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SG</w:t>
            </w:r>
          </w:p>
        </w:tc>
        <w:tc>
          <w:tcPr>
            <w:tcW w:w="6356" w:type="dxa"/>
            <w:tcBorders>
              <w:top w:val="single" w:sz="4" w:space="0" w:color="auto"/>
              <w:left w:val="nil"/>
              <w:bottom w:val="single" w:sz="4" w:space="0" w:color="auto"/>
              <w:right w:val="single" w:sz="4" w:space="0" w:color="auto"/>
            </w:tcBorders>
            <w:shd w:val="clear" w:color="auto" w:fill="auto"/>
            <w:noWrap/>
          </w:tcPr>
          <w:p w14:paraId="693E5DBB" w14:textId="288F0031" w:rsidR="001A248A" w:rsidRPr="00463CED" w:rsidRDefault="00F119D5" w:rsidP="000D3487">
            <w:pPr>
              <w:pStyle w:val="Tabletext"/>
              <w:rPr>
                <w:rFonts w:asciiTheme="minorHAnsi" w:hAnsiTheme="minorHAnsi" w:cstheme="minorHAnsi"/>
                <w:szCs w:val="22"/>
              </w:rPr>
            </w:pPr>
            <w:r w:rsidRPr="00463CED">
              <w:rPr>
                <w:rFonts w:asciiTheme="minorHAnsi" w:hAnsiTheme="minorHAnsi" w:cstheme="minorHAnsi"/>
                <w:szCs w:val="22"/>
              </w:rPr>
              <w:t xml:space="preserve">Compte rendu de la quatrième </w:t>
            </w:r>
            <w:r w:rsidR="00745261" w:rsidRPr="00463CED">
              <w:rPr>
                <w:rFonts w:asciiTheme="minorHAnsi" w:hAnsiTheme="minorHAnsi" w:cstheme="minorHAnsi"/>
                <w:szCs w:val="22"/>
              </w:rPr>
              <w:t xml:space="preserve">séance </w:t>
            </w:r>
            <w:r w:rsidRPr="00463CED">
              <w:rPr>
                <w:rFonts w:asciiTheme="minorHAnsi" w:hAnsiTheme="minorHAnsi" w:cstheme="minorHAnsi"/>
                <w:szCs w:val="22"/>
              </w:rPr>
              <w:t>plénière</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189ECC24"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PL</w:t>
            </w:r>
          </w:p>
        </w:tc>
      </w:tr>
      <w:tr w:rsidR="001A248A" w:rsidRPr="00463CED" w14:paraId="6192AC7C" w14:textId="77777777" w:rsidTr="001F3367">
        <w:tc>
          <w:tcPr>
            <w:tcW w:w="1191" w:type="dxa"/>
            <w:shd w:val="clear" w:color="auto" w:fill="auto"/>
            <w:noWrap/>
          </w:tcPr>
          <w:p w14:paraId="688E7ABA" w14:textId="77777777" w:rsidR="001A248A" w:rsidRPr="00463CED" w:rsidRDefault="00334A3F" w:rsidP="000D3487">
            <w:pPr>
              <w:pStyle w:val="Tabletext"/>
              <w:jc w:val="center"/>
              <w:rPr>
                <w:rFonts w:asciiTheme="minorHAnsi" w:hAnsiTheme="minorHAnsi" w:cstheme="minorHAnsi"/>
                <w:szCs w:val="22"/>
              </w:rPr>
            </w:pPr>
            <w:hyperlink r:id="rId113" w:history="1">
              <w:r w:rsidR="001A248A" w:rsidRPr="00463CED">
                <w:rPr>
                  <w:rStyle w:val="Hyperlink"/>
                  <w:rFonts w:asciiTheme="minorHAnsi" w:hAnsiTheme="minorHAnsi" w:cstheme="minorHAnsi"/>
                  <w:szCs w:val="22"/>
                </w:rPr>
                <w:t>C22/90</w:t>
              </w:r>
            </w:hyperlink>
          </w:p>
        </w:tc>
        <w:tc>
          <w:tcPr>
            <w:tcW w:w="1531" w:type="dxa"/>
            <w:noWrap/>
            <w:tcMar>
              <w:left w:w="57" w:type="dxa"/>
              <w:right w:w="57" w:type="dxa"/>
            </w:tcMar>
          </w:tcPr>
          <w:p w14:paraId="3D07172C"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SG</w:t>
            </w:r>
          </w:p>
        </w:tc>
        <w:tc>
          <w:tcPr>
            <w:tcW w:w="6356" w:type="dxa"/>
            <w:tcBorders>
              <w:top w:val="single" w:sz="4" w:space="0" w:color="auto"/>
              <w:left w:val="nil"/>
              <w:bottom w:val="single" w:sz="4" w:space="0" w:color="auto"/>
              <w:right w:val="single" w:sz="4" w:space="0" w:color="auto"/>
            </w:tcBorders>
            <w:shd w:val="clear" w:color="auto" w:fill="auto"/>
            <w:noWrap/>
          </w:tcPr>
          <w:p w14:paraId="5410D883" w14:textId="5D090211" w:rsidR="001A248A" w:rsidRPr="00463CED" w:rsidRDefault="00F119D5" w:rsidP="000D3487">
            <w:pPr>
              <w:pStyle w:val="Tabletext"/>
              <w:rPr>
                <w:rFonts w:asciiTheme="minorHAnsi" w:hAnsiTheme="minorHAnsi" w:cstheme="minorHAnsi"/>
                <w:szCs w:val="22"/>
              </w:rPr>
            </w:pPr>
            <w:r w:rsidRPr="00463CED">
              <w:rPr>
                <w:rFonts w:asciiTheme="minorHAnsi" w:hAnsiTheme="minorHAnsi" w:cstheme="minorHAnsi"/>
                <w:szCs w:val="22"/>
              </w:rPr>
              <w:t xml:space="preserve">Compte rendu de la cinquième </w:t>
            </w:r>
            <w:r w:rsidR="00745261" w:rsidRPr="00463CED">
              <w:rPr>
                <w:rFonts w:asciiTheme="minorHAnsi" w:hAnsiTheme="minorHAnsi" w:cstheme="minorHAnsi"/>
                <w:szCs w:val="22"/>
              </w:rPr>
              <w:t xml:space="preserve">séance </w:t>
            </w:r>
            <w:r w:rsidRPr="00463CED">
              <w:rPr>
                <w:rFonts w:asciiTheme="minorHAnsi" w:hAnsiTheme="minorHAnsi" w:cstheme="minorHAnsi"/>
                <w:szCs w:val="22"/>
              </w:rPr>
              <w:t>plénière</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254EF827"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PL</w:t>
            </w:r>
          </w:p>
        </w:tc>
      </w:tr>
      <w:tr w:rsidR="001A248A" w:rsidRPr="00463CED" w14:paraId="609377CB" w14:textId="77777777" w:rsidTr="001F3367">
        <w:tc>
          <w:tcPr>
            <w:tcW w:w="1191" w:type="dxa"/>
            <w:shd w:val="clear" w:color="auto" w:fill="auto"/>
            <w:noWrap/>
          </w:tcPr>
          <w:p w14:paraId="52EFF35A" w14:textId="77777777" w:rsidR="001A248A" w:rsidRPr="00463CED" w:rsidRDefault="00334A3F" w:rsidP="000D3487">
            <w:pPr>
              <w:pStyle w:val="Tabletext"/>
              <w:jc w:val="center"/>
              <w:rPr>
                <w:rFonts w:asciiTheme="minorHAnsi" w:hAnsiTheme="minorHAnsi" w:cstheme="minorHAnsi"/>
                <w:szCs w:val="22"/>
              </w:rPr>
            </w:pPr>
            <w:hyperlink r:id="rId114" w:history="1">
              <w:r w:rsidR="001A248A" w:rsidRPr="00463CED">
                <w:rPr>
                  <w:rStyle w:val="Hyperlink"/>
                  <w:rFonts w:asciiTheme="minorHAnsi" w:hAnsiTheme="minorHAnsi" w:cstheme="minorHAnsi"/>
                  <w:szCs w:val="22"/>
                </w:rPr>
                <w:t>C22/91</w:t>
              </w:r>
            </w:hyperlink>
          </w:p>
        </w:tc>
        <w:tc>
          <w:tcPr>
            <w:tcW w:w="1531" w:type="dxa"/>
            <w:noWrap/>
            <w:tcMar>
              <w:left w:w="57" w:type="dxa"/>
              <w:right w:w="57" w:type="dxa"/>
            </w:tcMar>
          </w:tcPr>
          <w:p w14:paraId="5A57A986"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SG</w:t>
            </w:r>
          </w:p>
        </w:tc>
        <w:tc>
          <w:tcPr>
            <w:tcW w:w="6356" w:type="dxa"/>
            <w:tcBorders>
              <w:top w:val="single" w:sz="4" w:space="0" w:color="auto"/>
              <w:left w:val="nil"/>
              <w:bottom w:val="single" w:sz="4" w:space="0" w:color="auto"/>
              <w:right w:val="single" w:sz="4" w:space="0" w:color="auto"/>
            </w:tcBorders>
            <w:shd w:val="clear" w:color="auto" w:fill="auto"/>
            <w:noWrap/>
          </w:tcPr>
          <w:p w14:paraId="700F4DBF" w14:textId="56DCFF02" w:rsidR="001A248A" w:rsidRPr="00463CED" w:rsidRDefault="00F119D5" w:rsidP="000D3487">
            <w:pPr>
              <w:pStyle w:val="Tabletext"/>
              <w:rPr>
                <w:rFonts w:asciiTheme="minorHAnsi" w:hAnsiTheme="minorHAnsi" w:cstheme="minorHAnsi"/>
                <w:szCs w:val="22"/>
              </w:rPr>
            </w:pPr>
            <w:r w:rsidRPr="00463CED">
              <w:rPr>
                <w:rFonts w:asciiTheme="minorHAnsi" w:hAnsiTheme="minorHAnsi" w:cstheme="minorHAnsi"/>
                <w:szCs w:val="22"/>
              </w:rPr>
              <w:t xml:space="preserve">Compte rendu de la sixième </w:t>
            </w:r>
            <w:r w:rsidR="00745261" w:rsidRPr="00463CED">
              <w:rPr>
                <w:rFonts w:asciiTheme="minorHAnsi" w:hAnsiTheme="minorHAnsi" w:cstheme="minorHAnsi"/>
                <w:szCs w:val="22"/>
              </w:rPr>
              <w:t xml:space="preserve">séance </w:t>
            </w:r>
            <w:r w:rsidRPr="00463CED">
              <w:rPr>
                <w:rFonts w:asciiTheme="minorHAnsi" w:hAnsiTheme="minorHAnsi" w:cstheme="minorHAnsi"/>
                <w:szCs w:val="22"/>
              </w:rPr>
              <w:t>plénière</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162690F3"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PL</w:t>
            </w:r>
          </w:p>
        </w:tc>
      </w:tr>
      <w:tr w:rsidR="001A248A" w:rsidRPr="00463CED" w14:paraId="0A275226" w14:textId="77777777" w:rsidTr="001F3367">
        <w:tc>
          <w:tcPr>
            <w:tcW w:w="1191" w:type="dxa"/>
            <w:shd w:val="clear" w:color="auto" w:fill="auto"/>
            <w:noWrap/>
          </w:tcPr>
          <w:p w14:paraId="14678575" w14:textId="77777777" w:rsidR="001A248A" w:rsidRPr="00463CED" w:rsidRDefault="00334A3F" w:rsidP="000D3487">
            <w:pPr>
              <w:pStyle w:val="Tabletext"/>
              <w:jc w:val="center"/>
              <w:rPr>
                <w:rFonts w:asciiTheme="minorHAnsi" w:hAnsiTheme="minorHAnsi" w:cstheme="minorHAnsi"/>
                <w:szCs w:val="22"/>
              </w:rPr>
            </w:pPr>
            <w:hyperlink r:id="rId115" w:history="1">
              <w:r w:rsidR="001A248A" w:rsidRPr="00463CED">
                <w:rPr>
                  <w:rStyle w:val="Hyperlink"/>
                  <w:rFonts w:asciiTheme="minorHAnsi" w:hAnsiTheme="minorHAnsi" w:cstheme="minorHAnsi"/>
                  <w:szCs w:val="22"/>
                </w:rPr>
                <w:t>C22/92</w:t>
              </w:r>
            </w:hyperlink>
          </w:p>
        </w:tc>
        <w:tc>
          <w:tcPr>
            <w:tcW w:w="1531" w:type="dxa"/>
            <w:noWrap/>
            <w:tcMar>
              <w:left w:w="57" w:type="dxa"/>
              <w:right w:w="57" w:type="dxa"/>
            </w:tcMar>
          </w:tcPr>
          <w:p w14:paraId="6277A3C2"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SG</w:t>
            </w:r>
          </w:p>
        </w:tc>
        <w:tc>
          <w:tcPr>
            <w:tcW w:w="6356" w:type="dxa"/>
            <w:tcBorders>
              <w:top w:val="single" w:sz="4" w:space="0" w:color="auto"/>
              <w:left w:val="nil"/>
              <w:bottom w:val="single" w:sz="4" w:space="0" w:color="auto"/>
              <w:right w:val="single" w:sz="4" w:space="0" w:color="auto"/>
            </w:tcBorders>
            <w:shd w:val="clear" w:color="auto" w:fill="auto"/>
            <w:noWrap/>
          </w:tcPr>
          <w:p w14:paraId="22D2238B" w14:textId="0FC9E8D7" w:rsidR="001A248A" w:rsidRPr="00463CED" w:rsidRDefault="00F119D5" w:rsidP="000D3487">
            <w:pPr>
              <w:pStyle w:val="Tabletext"/>
              <w:rPr>
                <w:rFonts w:asciiTheme="minorHAnsi" w:hAnsiTheme="minorHAnsi" w:cstheme="minorHAnsi"/>
                <w:szCs w:val="22"/>
              </w:rPr>
            </w:pPr>
            <w:r w:rsidRPr="00463CED">
              <w:rPr>
                <w:rFonts w:asciiTheme="minorHAnsi" w:hAnsiTheme="minorHAnsi" w:cstheme="minorHAnsi"/>
                <w:szCs w:val="22"/>
              </w:rPr>
              <w:t xml:space="preserve">Compte rendu de la septième </w:t>
            </w:r>
            <w:r w:rsidR="00745261" w:rsidRPr="00463CED">
              <w:rPr>
                <w:rFonts w:asciiTheme="minorHAnsi" w:hAnsiTheme="minorHAnsi" w:cstheme="minorHAnsi"/>
                <w:szCs w:val="22"/>
              </w:rPr>
              <w:t xml:space="preserve">séance </w:t>
            </w:r>
            <w:r w:rsidRPr="00463CED">
              <w:rPr>
                <w:rFonts w:asciiTheme="minorHAnsi" w:hAnsiTheme="minorHAnsi" w:cstheme="minorHAnsi"/>
                <w:szCs w:val="22"/>
              </w:rPr>
              <w:t>plénière</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72AA4BB5"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PL</w:t>
            </w:r>
          </w:p>
        </w:tc>
      </w:tr>
      <w:tr w:rsidR="001A248A" w:rsidRPr="00463CED" w14:paraId="10C218D3" w14:textId="77777777" w:rsidTr="001F3367">
        <w:tc>
          <w:tcPr>
            <w:tcW w:w="1191" w:type="dxa"/>
            <w:shd w:val="clear" w:color="auto" w:fill="auto"/>
            <w:noWrap/>
          </w:tcPr>
          <w:p w14:paraId="218724CB" w14:textId="77777777" w:rsidR="001A248A" w:rsidRPr="00463CED" w:rsidRDefault="00334A3F" w:rsidP="000D3487">
            <w:pPr>
              <w:pStyle w:val="Tabletext"/>
              <w:jc w:val="center"/>
              <w:rPr>
                <w:rFonts w:asciiTheme="minorHAnsi" w:hAnsiTheme="minorHAnsi" w:cstheme="minorHAnsi"/>
                <w:szCs w:val="22"/>
              </w:rPr>
            </w:pPr>
            <w:hyperlink r:id="rId116" w:history="1">
              <w:r w:rsidR="001A248A" w:rsidRPr="00463CED">
                <w:rPr>
                  <w:rStyle w:val="Hyperlink"/>
                  <w:rFonts w:asciiTheme="minorHAnsi" w:hAnsiTheme="minorHAnsi" w:cstheme="minorHAnsi"/>
                  <w:szCs w:val="22"/>
                </w:rPr>
                <w:t>C22/93</w:t>
              </w:r>
            </w:hyperlink>
          </w:p>
        </w:tc>
        <w:tc>
          <w:tcPr>
            <w:tcW w:w="1531" w:type="dxa"/>
            <w:noWrap/>
            <w:tcMar>
              <w:left w:w="57" w:type="dxa"/>
              <w:right w:w="57" w:type="dxa"/>
            </w:tcMar>
          </w:tcPr>
          <w:p w14:paraId="589B40EF"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SG</w:t>
            </w:r>
          </w:p>
        </w:tc>
        <w:tc>
          <w:tcPr>
            <w:tcW w:w="6356" w:type="dxa"/>
            <w:tcBorders>
              <w:top w:val="single" w:sz="4" w:space="0" w:color="auto"/>
              <w:left w:val="nil"/>
              <w:bottom w:val="single" w:sz="4" w:space="0" w:color="auto"/>
              <w:right w:val="single" w:sz="4" w:space="0" w:color="auto"/>
            </w:tcBorders>
            <w:shd w:val="clear" w:color="auto" w:fill="auto"/>
            <w:noWrap/>
          </w:tcPr>
          <w:p w14:paraId="5716EBB6" w14:textId="13DBBA1A" w:rsidR="001A248A" w:rsidRPr="00463CED" w:rsidRDefault="00F119D5" w:rsidP="000D3487">
            <w:pPr>
              <w:pStyle w:val="Tabletext"/>
              <w:rPr>
                <w:rFonts w:asciiTheme="minorHAnsi" w:hAnsiTheme="minorHAnsi" w:cstheme="minorHAnsi"/>
                <w:szCs w:val="22"/>
              </w:rPr>
            </w:pPr>
            <w:r w:rsidRPr="00463CED">
              <w:rPr>
                <w:rFonts w:asciiTheme="minorHAnsi" w:hAnsiTheme="minorHAnsi" w:cstheme="minorHAnsi"/>
                <w:szCs w:val="22"/>
              </w:rPr>
              <w:t xml:space="preserve">Compte rendu de la huitième </w:t>
            </w:r>
            <w:r w:rsidR="00745261" w:rsidRPr="00463CED">
              <w:rPr>
                <w:rFonts w:asciiTheme="minorHAnsi" w:hAnsiTheme="minorHAnsi" w:cstheme="minorHAnsi"/>
                <w:szCs w:val="22"/>
              </w:rPr>
              <w:t xml:space="preserve">séance </w:t>
            </w:r>
            <w:r w:rsidRPr="00463CED">
              <w:rPr>
                <w:rFonts w:asciiTheme="minorHAnsi" w:hAnsiTheme="minorHAnsi" w:cstheme="minorHAnsi"/>
                <w:szCs w:val="22"/>
              </w:rPr>
              <w:t>plénière</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255D8B9F"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PL</w:t>
            </w:r>
          </w:p>
        </w:tc>
      </w:tr>
      <w:tr w:rsidR="001A248A" w:rsidRPr="00463CED" w14:paraId="3CCF247D" w14:textId="77777777" w:rsidTr="001F3367">
        <w:tc>
          <w:tcPr>
            <w:tcW w:w="1191" w:type="dxa"/>
            <w:shd w:val="clear" w:color="auto" w:fill="auto"/>
            <w:noWrap/>
          </w:tcPr>
          <w:p w14:paraId="013F03C3" w14:textId="77777777" w:rsidR="001A248A" w:rsidRPr="00463CED" w:rsidRDefault="00334A3F" w:rsidP="000D3487">
            <w:pPr>
              <w:pStyle w:val="Tabletext"/>
              <w:jc w:val="center"/>
              <w:rPr>
                <w:rFonts w:asciiTheme="minorHAnsi" w:hAnsiTheme="minorHAnsi" w:cstheme="minorHAnsi"/>
                <w:spacing w:val="-4"/>
                <w:szCs w:val="22"/>
              </w:rPr>
            </w:pPr>
            <w:hyperlink r:id="rId117" w:history="1">
              <w:r w:rsidR="001A248A" w:rsidRPr="00463CED">
                <w:rPr>
                  <w:rStyle w:val="Hyperlink"/>
                  <w:rFonts w:asciiTheme="minorHAnsi" w:hAnsiTheme="minorHAnsi" w:cstheme="minorHAnsi"/>
                  <w:szCs w:val="22"/>
                </w:rPr>
                <w:t>C22/94</w:t>
              </w:r>
            </w:hyperlink>
          </w:p>
        </w:tc>
        <w:tc>
          <w:tcPr>
            <w:tcW w:w="1531" w:type="dxa"/>
            <w:noWrap/>
            <w:tcMar>
              <w:left w:w="57" w:type="dxa"/>
              <w:right w:w="57" w:type="dxa"/>
            </w:tcMar>
          </w:tcPr>
          <w:p w14:paraId="698010A7"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SG</w:t>
            </w:r>
          </w:p>
        </w:tc>
        <w:tc>
          <w:tcPr>
            <w:tcW w:w="6356" w:type="dxa"/>
            <w:tcBorders>
              <w:top w:val="single" w:sz="4" w:space="0" w:color="auto"/>
              <w:left w:val="nil"/>
              <w:bottom w:val="single" w:sz="4" w:space="0" w:color="auto"/>
              <w:right w:val="single" w:sz="4" w:space="0" w:color="auto"/>
            </w:tcBorders>
            <w:shd w:val="clear" w:color="auto" w:fill="auto"/>
            <w:noWrap/>
          </w:tcPr>
          <w:p w14:paraId="710BB513" w14:textId="10D9A848" w:rsidR="001A248A" w:rsidRPr="00463CED" w:rsidRDefault="00F119D5" w:rsidP="000D3487">
            <w:pPr>
              <w:pStyle w:val="Tabletext"/>
              <w:rPr>
                <w:rFonts w:asciiTheme="minorHAnsi" w:hAnsiTheme="minorHAnsi" w:cstheme="minorHAnsi"/>
                <w:szCs w:val="22"/>
              </w:rPr>
            </w:pPr>
            <w:r w:rsidRPr="00463CED">
              <w:rPr>
                <w:rFonts w:asciiTheme="minorHAnsi" w:hAnsiTheme="minorHAnsi" w:cstheme="minorHAnsi"/>
                <w:szCs w:val="22"/>
              </w:rPr>
              <w:t>Résolution 1407 – Plan opérationnel de l'Union pour 2023</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692EA079" w14:textId="77777777" w:rsidR="001A248A" w:rsidRPr="00463CED" w:rsidRDefault="001A248A" w:rsidP="000D3487">
            <w:pPr>
              <w:pStyle w:val="Tabletext"/>
              <w:jc w:val="center"/>
              <w:rPr>
                <w:rFonts w:asciiTheme="minorHAnsi" w:hAnsiTheme="minorHAnsi" w:cstheme="minorHAnsi"/>
                <w:szCs w:val="22"/>
              </w:rPr>
            </w:pPr>
          </w:p>
        </w:tc>
      </w:tr>
      <w:tr w:rsidR="001A248A" w:rsidRPr="00463CED" w14:paraId="2EC73BE7" w14:textId="77777777" w:rsidTr="001F3367">
        <w:tc>
          <w:tcPr>
            <w:tcW w:w="1191" w:type="dxa"/>
            <w:shd w:val="clear" w:color="auto" w:fill="auto"/>
            <w:noWrap/>
          </w:tcPr>
          <w:p w14:paraId="71B7A3C7" w14:textId="77777777" w:rsidR="001A248A" w:rsidRPr="00463CED" w:rsidRDefault="00334A3F" w:rsidP="000D3487">
            <w:pPr>
              <w:pStyle w:val="Tabletext"/>
              <w:jc w:val="center"/>
              <w:rPr>
                <w:rFonts w:asciiTheme="minorHAnsi" w:hAnsiTheme="minorHAnsi" w:cstheme="minorHAnsi"/>
                <w:szCs w:val="22"/>
              </w:rPr>
            </w:pPr>
            <w:hyperlink r:id="rId118" w:history="1">
              <w:r w:rsidR="001A248A" w:rsidRPr="00463CED">
                <w:rPr>
                  <w:rStyle w:val="Hyperlink"/>
                  <w:rFonts w:asciiTheme="minorHAnsi" w:hAnsiTheme="minorHAnsi" w:cstheme="minorHAnsi"/>
                  <w:szCs w:val="22"/>
                </w:rPr>
                <w:t>C22/95</w:t>
              </w:r>
            </w:hyperlink>
          </w:p>
        </w:tc>
        <w:tc>
          <w:tcPr>
            <w:tcW w:w="1531" w:type="dxa"/>
            <w:noWrap/>
            <w:tcMar>
              <w:left w:w="57" w:type="dxa"/>
              <w:right w:w="57" w:type="dxa"/>
            </w:tcMar>
          </w:tcPr>
          <w:p w14:paraId="2D12F75D"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SG</w:t>
            </w:r>
          </w:p>
        </w:tc>
        <w:tc>
          <w:tcPr>
            <w:tcW w:w="6356" w:type="dxa"/>
            <w:tcBorders>
              <w:top w:val="single" w:sz="4" w:space="0" w:color="auto"/>
              <w:left w:val="nil"/>
              <w:bottom w:val="single" w:sz="4" w:space="0" w:color="auto"/>
              <w:right w:val="single" w:sz="4" w:space="0" w:color="auto"/>
            </w:tcBorders>
            <w:shd w:val="clear" w:color="auto" w:fill="auto"/>
            <w:noWrap/>
          </w:tcPr>
          <w:p w14:paraId="4BA87E2E" w14:textId="6D0182FB" w:rsidR="001A248A" w:rsidRPr="00463CED" w:rsidRDefault="00F119D5" w:rsidP="000D3487">
            <w:pPr>
              <w:pStyle w:val="Tabletext"/>
              <w:rPr>
                <w:rFonts w:asciiTheme="minorHAnsi" w:hAnsiTheme="minorHAnsi" w:cstheme="minorHAnsi"/>
                <w:szCs w:val="22"/>
              </w:rPr>
            </w:pPr>
            <w:r w:rsidRPr="00463CED">
              <w:rPr>
                <w:rFonts w:asciiTheme="minorHAnsi" w:hAnsiTheme="minorHAnsi" w:cstheme="minorHAnsi"/>
                <w:szCs w:val="22"/>
              </w:rPr>
              <w:t>Résolution 1408 – Assistance et appui à l'Ukraine pour la reconstruction de son secteur des télécommunications</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19FD8AEC"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rPr>
              <w:t>-</w:t>
            </w:r>
          </w:p>
        </w:tc>
      </w:tr>
      <w:tr w:rsidR="001A248A" w:rsidRPr="00463CED" w14:paraId="486C5725" w14:textId="77777777" w:rsidTr="001F3367">
        <w:tc>
          <w:tcPr>
            <w:tcW w:w="1191" w:type="dxa"/>
            <w:shd w:val="clear" w:color="auto" w:fill="auto"/>
            <w:noWrap/>
          </w:tcPr>
          <w:p w14:paraId="2C51E14A" w14:textId="77777777" w:rsidR="001A248A" w:rsidRPr="00463CED" w:rsidRDefault="00334A3F" w:rsidP="000D3487">
            <w:pPr>
              <w:pStyle w:val="Tabletext"/>
              <w:jc w:val="center"/>
              <w:rPr>
                <w:rFonts w:asciiTheme="minorHAnsi" w:hAnsiTheme="minorHAnsi" w:cstheme="minorHAnsi"/>
                <w:szCs w:val="22"/>
              </w:rPr>
            </w:pPr>
            <w:hyperlink r:id="rId119" w:history="1">
              <w:r w:rsidR="001A248A" w:rsidRPr="00463CED">
                <w:rPr>
                  <w:rStyle w:val="Hyperlink"/>
                  <w:rFonts w:asciiTheme="minorHAnsi" w:hAnsiTheme="minorHAnsi" w:cstheme="minorHAnsi"/>
                  <w:szCs w:val="22"/>
                </w:rPr>
                <w:t>C22/96</w:t>
              </w:r>
            </w:hyperlink>
          </w:p>
        </w:tc>
        <w:tc>
          <w:tcPr>
            <w:tcW w:w="1531" w:type="dxa"/>
            <w:noWrap/>
            <w:tcMar>
              <w:left w:w="57" w:type="dxa"/>
              <w:right w:w="57" w:type="dxa"/>
            </w:tcMar>
          </w:tcPr>
          <w:p w14:paraId="5C3C9B96"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SG</w:t>
            </w:r>
          </w:p>
        </w:tc>
        <w:tc>
          <w:tcPr>
            <w:tcW w:w="6356" w:type="dxa"/>
            <w:tcBorders>
              <w:top w:val="single" w:sz="4" w:space="0" w:color="auto"/>
              <w:left w:val="nil"/>
              <w:bottom w:val="single" w:sz="4" w:space="0" w:color="auto"/>
              <w:right w:val="single" w:sz="4" w:space="0" w:color="auto"/>
            </w:tcBorders>
            <w:shd w:val="clear" w:color="auto" w:fill="auto"/>
            <w:noWrap/>
          </w:tcPr>
          <w:p w14:paraId="1C29C32E" w14:textId="3FC35688" w:rsidR="001A248A" w:rsidRPr="00C23758" w:rsidRDefault="00F119D5" w:rsidP="000D3487">
            <w:pPr>
              <w:pStyle w:val="Tabletext"/>
              <w:rPr>
                <w:rFonts w:asciiTheme="minorHAnsi" w:hAnsiTheme="minorHAnsi" w:cstheme="minorHAnsi"/>
                <w:spacing w:val="-2"/>
                <w:szCs w:val="22"/>
              </w:rPr>
            </w:pPr>
            <w:r w:rsidRPr="00C23758">
              <w:rPr>
                <w:rFonts w:asciiTheme="minorHAnsi" w:hAnsiTheme="minorHAnsi" w:cstheme="minorHAnsi"/>
                <w:spacing w:val="-2"/>
                <w:szCs w:val="22"/>
              </w:rPr>
              <w:t>Résolution 1409 – Rapport de gestion financière pour l'exercice</w:t>
            </w:r>
            <w:r w:rsidR="00A723FD" w:rsidRPr="00C23758">
              <w:rPr>
                <w:rFonts w:asciiTheme="minorHAnsi" w:hAnsiTheme="minorHAnsi" w:cstheme="minorHAnsi"/>
                <w:spacing w:val="-2"/>
                <w:szCs w:val="22"/>
              </w:rPr>
              <w:t> </w:t>
            </w:r>
            <w:r w:rsidRPr="00C23758">
              <w:rPr>
                <w:rFonts w:asciiTheme="minorHAnsi" w:hAnsiTheme="minorHAnsi" w:cstheme="minorHAnsi"/>
                <w:spacing w:val="-2"/>
                <w:szCs w:val="22"/>
              </w:rPr>
              <w:t>2020</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09316E97"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rPr>
              <w:t>-</w:t>
            </w:r>
          </w:p>
        </w:tc>
      </w:tr>
      <w:tr w:rsidR="001A248A" w:rsidRPr="00463CED" w14:paraId="674AC291" w14:textId="77777777" w:rsidTr="001F3367">
        <w:tc>
          <w:tcPr>
            <w:tcW w:w="1191" w:type="dxa"/>
            <w:shd w:val="clear" w:color="auto" w:fill="auto"/>
            <w:noWrap/>
          </w:tcPr>
          <w:p w14:paraId="7F57FA6F" w14:textId="77777777" w:rsidR="001A248A" w:rsidRPr="00463CED" w:rsidRDefault="00334A3F" w:rsidP="000D3487">
            <w:pPr>
              <w:pStyle w:val="Tabletext"/>
              <w:jc w:val="center"/>
              <w:rPr>
                <w:rFonts w:asciiTheme="minorHAnsi" w:hAnsiTheme="minorHAnsi" w:cstheme="minorHAnsi"/>
                <w:szCs w:val="22"/>
              </w:rPr>
            </w:pPr>
            <w:hyperlink r:id="rId120" w:history="1">
              <w:r w:rsidR="001A248A" w:rsidRPr="00463CED">
                <w:rPr>
                  <w:rStyle w:val="Hyperlink"/>
                  <w:rFonts w:asciiTheme="minorHAnsi" w:hAnsiTheme="minorHAnsi" w:cstheme="minorHAnsi"/>
                  <w:szCs w:val="22"/>
                </w:rPr>
                <w:t>C22/97</w:t>
              </w:r>
            </w:hyperlink>
          </w:p>
        </w:tc>
        <w:tc>
          <w:tcPr>
            <w:tcW w:w="1531" w:type="dxa"/>
            <w:noWrap/>
            <w:tcMar>
              <w:left w:w="57" w:type="dxa"/>
              <w:right w:w="57" w:type="dxa"/>
            </w:tcMar>
          </w:tcPr>
          <w:p w14:paraId="6D2F65EA"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SG</w:t>
            </w:r>
          </w:p>
        </w:tc>
        <w:tc>
          <w:tcPr>
            <w:tcW w:w="6356" w:type="dxa"/>
            <w:tcBorders>
              <w:top w:val="single" w:sz="4" w:space="0" w:color="auto"/>
              <w:left w:val="nil"/>
              <w:bottom w:val="single" w:sz="4" w:space="0" w:color="auto"/>
              <w:right w:val="single" w:sz="4" w:space="0" w:color="auto"/>
            </w:tcBorders>
            <w:shd w:val="clear" w:color="auto" w:fill="auto"/>
            <w:noWrap/>
          </w:tcPr>
          <w:p w14:paraId="4E65A9EF" w14:textId="5EB9D1E7" w:rsidR="001A248A" w:rsidRPr="00C23758" w:rsidRDefault="00F119D5" w:rsidP="000D3487">
            <w:pPr>
              <w:pStyle w:val="Tabletext"/>
              <w:rPr>
                <w:rFonts w:asciiTheme="minorHAnsi" w:hAnsiTheme="minorHAnsi" w:cstheme="minorHAnsi"/>
                <w:spacing w:val="-4"/>
                <w:szCs w:val="22"/>
              </w:rPr>
            </w:pPr>
            <w:r w:rsidRPr="00C23758">
              <w:rPr>
                <w:rFonts w:asciiTheme="minorHAnsi" w:hAnsiTheme="minorHAnsi" w:cstheme="minorHAnsi"/>
                <w:spacing w:val="-4"/>
                <w:szCs w:val="22"/>
              </w:rPr>
              <w:t xml:space="preserve">Résolution 1410 – Conditions d'emploi </w:t>
            </w:r>
            <w:r w:rsidRPr="00C23758">
              <w:rPr>
                <w:rFonts w:asciiTheme="minorHAnsi" w:hAnsiTheme="minorHAnsi" w:cstheme="minorHAnsi"/>
                <w:spacing w:val="-2"/>
                <w:szCs w:val="22"/>
              </w:rPr>
              <w:t>des fonctionnaires élus</w:t>
            </w:r>
            <w:r w:rsidRPr="00C23758">
              <w:rPr>
                <w:rFonts w:asciiTheme="minorHAnsi" w:hAnsiTheme="minorHAnsi" w:cstheme="minorHAnsi"/>
                <w:spacing w:val="-4"/>
                <w:szCs w:val="22"/>
              </w:rPr>
              <w:t xml:space="preserve"> de l'UIT</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2D350D44"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rPr>
              <w:t>-</w:t>
            </w:r>
          </w:p>
        </w:tc>
      </w:tr>
      <w:tr w:rsidR="001A248A" w:rsidRPr="00463CED" w14:paraId="6B75AAE7" w14:textId="77777777" w:rsidTr="001F3367">
        <w:tc>
          <w:tcPr>
            <w:tcW w:w="1191" w:type="dxa"/>
            <w:shd w:val="clear" w:color="auto" w:fill="auto"/>
            <w:noWrap/>
          </w:tcPr>
          <w:p w14:paraId="3A171EDA" w14:textId="77777777" w:rsidR="001A248A" w:rsidRPr="00463CED" w:rsidRDefault="00334A3F" w:rsidP="00C23758">
            <w:pPr>
              <w:pStyle w:val="Tabletext"/>
              <w:spacing w:before="40" w:after="40"/>
              <w:jc w:val="center"/>
              <w:rPr>
                <w:rFonts w:asciiTheme="minorHAnsi" w:hAnsiTheme="minorHAnsi" w:cstheme="minorHAnsi"/>
                <w:szCs w:val="22"/>
              </w:rPr>
            </w:pPr>
            <w:hyperlink r:id="rId121" w:history="1">
              <w:r w:rsidR="001A248A" w:rsidRPr="00463CED">
                <w:rPr>
                  <w:rStyle w:val="Hyperlink"/>
                  <w:rFonts w:asciiTheme="minorHAnsi" w:hAnsiTheme="minorHAnsi" w:cstheme="minorHAnsi"/>
                  <w:szCs w:val="22"/>
                </w:rPr>
                <w:t>C22/98</w:t>
              </w:r>
            </w:hyperlink>
          </w:p>
        </w:tc>
        <w:tc>
          <w:tcPr>
            <w:tcW w:w="1531" w:type="dxa"/>
            <w:noWrap/>
            <w:tcMar>
              <w:left w:w="57" w:type="dxa"/>
              <w:right w:w="57" w:type="dxa"/>
            </w:tcMar>
          </w:tcPr>
          <w:p w14:paraId="2407536F" w14:textId="77777777" w:rsidR="001A248A" w:rsidRPr="00463CED" w:rsidRDefault="001A248A" w:rsidP="00C23758">
            <w:pPr>
              <w:pStyle w:val="Tabletext"/>
              <w:spacing w:before="40" w:after="40"/>
              <w:jc w:val="center"/>
              <w:rPr>
                <w:rFonts w:asciiTheme="minorHAnsi" w:hAnsiTheme="minorHAnsi" w:cstheme="minorHAnsi"/>
                <w:szCs w:val="22"/>
              </w:rPr>
            </w:pPr>
            <w:r w:rsidRPr="00463CED">
              <w:rPr>
                <w:rFonts w:asciiTheme="minorHAnsi" w:hAnsiTheme="minorHAnsi" w:cstheme="minorHAnsi"/>
                <w:szCs w:val="22"/>
                <w:lang w:eastAsia="zh-CN"/>
              </w:rPr>
              <w:t>SG</w:t>
            </w:r>
          </w:p>
        </w:tc>
        <w:tc>
          <w:tcPr>
            <w:tcW w:w="6356" w:type="dxa"/>
            <w:tcBorders>
              <w:top w:val="single" w:sz="4" w:space="0" w:color="auto"/>
              <w:left w:val="nil"/>
              <w:bottom w:val="single" w:sz="4" w:space="0" w:color="auto"/>
              <w:right w:val="single" w:sz="4" w:space="0" w:color="auto"/>
            </w:tcBorders>
            <w:shd w:val="clear" w:color="auto" w:fill="auto"/>
            <w:noWrap/>
          </w:tcPr>
          <w:p w14:paraId="481892AE" w14:textId="53540EF5" w:rsidR="001A248A" w:rsidRPr="00463CED" w:rsidRDefault="00F119D5" w:rsidP="00C23758">
            <w:pPr>
              <w:pStyle w:val="Tabletext"/>
              <w:spacing w:before="40" w:after="40"/>
              <w:rPr>
                <w:rFonts w:asciiTheme="minorHAnsi" w:hAnsiTheme="minorHAnsi" w:cstheme="minorHAnsi"/>
                <w:szCs w:val="22"/>
              </w:rPr>
            </w:pPr>
            <w:r w:rsidRPr="00463CED">
              <w:rPr>
                <w:rFonts w:asciiTheme="minorHAnsi" w:hAnsiTheme="minorHAnsi" w:cstheme="minorHAnsi"/>
                <w:szCs w:val="22"/>
              </w:rPr>
              <w:t>Décision 626 – Dates et durée des sessions de 2023, 2024, 2025 et 2026 du Conseil et des séries de réunions des Groupes de travail du Conseil et des Groupes d'experts de 2023, 2024 et 2025</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71BFF061" w14:textId="77777777" w:rsidR="001A248A" w:rsidRPr="00463CED" w:rsidRDefault="001A248A" w:rsidP="00C23758">
            <w:pPr>
              <w:pStyle w:val="Tabletext"/>
              <w:spacing w:before="40" w:after="40"/>
              <w:jc w:val="center"/>
              <w:rPr>
                <w:rFonts w:asciiTheme="minorHAnsi" w:hAnsiTheme="minorHAnsi" w:cstheme="minorHAnsi"/>
                <w:szCs w:val="22"/>
              </w:rPr>
            </w:pPr>
            <w:r w:rsidRPr="00463CED">
              <w:rPr>
                <w:rFonts w:asciiTheme="minorHAnsi" w:hAnsiTheme="minorHAnsi" w:cstheme="minorHAnsi"/>
                <w:szCs w:val="22"/>
              </w:rPr>
              <w:t>-</w:t>
            </w:r>
          </w:p>
        </w:tc>
      </w:tr>
      <w:tr w:rsidR="001A248A" w:rsidRPr="00463CED" w14:paraId="35C4126B" w14:textId="77777777" w:rsidTr="001F3367">
        <w:tc>
          <w:tcPr>
            <w:tcW w:w="1191" w:type="dxa"/>
            <w:shd w:val="clear" w:color="auto" w:fill="auto"/>
            <w:noWrap/>
          </w:tcPr>
          <w:p w14:paraId="1C2A4EE4" w14:textId="77777777" w:rsidR="001A248A" w:rsidRPr="00463CED" w:rsidRDefault="00334A3F" w:rsidP="000D3487">
            <w:pPr>
              <w:pStyle w:val="Tabletext"/>
              <w:jc w:val="center"/>
              <w:rPr>
                <w:rFonts w:asciiTheme="minorHAnsi" w:hAnsiTheme="minorHAnsi" w:cstheme="minorHAnsi"/>
                <w:szCs w:val="22"/>
              </w:rPr>
            </w:pPr>
            <w:hyperlink r:id="rId122" w:history="1">
              <w:r w:rsidR="001A248A" w:rsidRPr="00463CED">
                <w:rPr>
                  <w:rStyle w:val="Hyperlink"/>
                  <w:rFonts w:asciiTheme="minorHAnsi" w:hAnsiTheme="minorHAnsi" w:cstheme="minorHAnsi"/>
                  <w:szCs w:val="22"/>
                </w:rPr>
                <w:t>C22/99</w:t>
              </w:r>
            </w:hyperlink>
          </w:p>
        </w:tc>
        <w:tc>
          <w:tcPr>
            <w:tcW w:w="1531" w:type="dxa"/>
            <w:noWrap/>
            <w:tcMar>
              <w:left w:w="57" w:type="dxa"/>
              <w:right w:w="57" w:type="dxa"/>
            </w:tcMar>
          </w:tcPr>
          <w:p w14:paraId="1E2134C1"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SG</w:t>
            </w:r>
          </w:p>
        </w:tc>
        <w:tc>
          <w:tcPr>
            <w:tcW w:w="6356" w:type="dxa"/>
            <w:tcBorders>
              <w:top w:val="single" w:sz="4" w:space="0" w:color="auto"/>
              <w:left w:val="nil"/>
              <w:bottom w:val="single" w:sz="4" w:space="0" w:color="auto"/>
              <w:right w:val="single" w:sz="4" w:space="0" w:color="auto"/>
            </w:tcBorders>
            <w:shd w:val="clear" w:color="auto" w:fill="auto"/>
            <w:noWrap/>
          </w:tcPr>
          <w:p w14:paraId="7AF1A53B" w14:textId="46241B75" w:rsidR="001A248A" w:rsidRPr="00463CED" w:rsidRDefault="00F119D5" w:rsidP="000D3487">
            <w:pPr>
              <w:pStyle w:val="Tabletext"/>
              <w:rPr>
                <w:rFonts w:asciiTheme="minorHAnsi" w:hAnsiTheme="minorHAnsi" w:cstheme="minorHAnsi"/>
                <w:szCs w:val="22"/>
              </w:rPr>
            </w:pPr>
            <w:r w:rsidRPr="00463CED">
              <w:rPr>
                <w:rFonts w:asciiTheme="minorHAnsi" w:hAnsiTheme="minorHAnsi" w:cstheme="minorHAnsi"/>
                <w:szCs w:val="22"/>
              </w:rPr>
              <w:t>Décision 627 – Amendements du Statut du personnel applicable aux fonctionnaires nommés – Article 3.4</w:t>
            </w:r>
            <w:r w:rsidR="00544EC8" w:rsidRPr="00463CED">
              <w:rPr>
                <w:rFonts w:asciiTheme="minorHAnsi" w:hAnsiTheme="minorHAnsi" w:cstheme="minorHAnsi"/>
                <w:szCs w:val="22"/>
              </w:rPr>
              <w:t xml:space="preserve"> –</w:t>
            </w:r>
            <w:r w:rsidRPr="00463CED">
              <w:rPr>
                <w:rFonts w:asciiTheme="minorHAnsi" w:hAnsiTheme="minorHAnsi" w:cstheme="minorHAnsi"/>
                <w:szCs w:val="22"/>
              </w:rPr>
              <w:t xml:space="preserve"> Avancement dans le grade</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235CAF76"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rPr>
              <w:t>-</w:t>
            </w:r>
          </w:p>
        </w:tc>
      </w:tr>
      <w:tr w:rsidR="001A248A" w:rsidRPr="00463CED" w14:paraId="60C01F2C" w14:textId="77777777" w:rsidTr="001F3367">
        <w:tc>
          <w:tcPr>
            <w:tcW w:w="1191" w:type="dxa"/>
            <w:shd w:val="clear" w:color="auto" w:fill="auto"/>
            <w:noWrap/>
          </w:tcPr>
          <w:p w14:paraId="3E035076" w14:textId="77777777" w:rsidR="001A248A" w:rsidRPr="00463CED" w:rsidRDefault="00334A3F" w:rsidP="000D3487">
            <w:pPr>
              <w:pStyle w:val="Tabletext"/>
              <w:jc w:val="center"/>
              <w:rPr>
                <w:rFonts w:asciiTheme="minorHAnsi" w:hAnsiTheme="minorHAnsi" w:cstheme="minorHAnsi"/>
                <w:szCs w:val="22"/>
              </w:rPr>
            </w:pPr>
            <w:hyperlink r:id="rId123" w:history="1">
              <w:r w:rsidR="001A248A" w:rsidRPr="00463CED">
                <w:rPr>
                  <w:rStyle w:val="Hyperlink"/>
                  <w:rFonts w:asciiTheme="minorHAnsi" w:hAnsiTheme="minorHAnsi" w:cstheme="minorHAnsi"/>
                  <w:szCs w:val="22"/>
                </w:rPr>
                <w:t>C22/100</w:t>
              </w:r>
            </w:hyperlink>
          </w:p>
        </w:tc>
        <w:tc>
          <w:tcPr>
            <w:tcW w:w="1531" w:type="dxa"/>
            <w:noWrap/>
            <w:tcMar>
              <w:left w:w="57" w:type="dxa"/>
              <w:right w:w="57" w:type="dxa"/>
            </w:tcMar>
          </w:tcPr>
          <w:p w14:paraId="2032A48C"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rPr>
              <w:t>SG</w:t>
            </w:r>
          </w:p>
        </w:tc>
        <w:tc>
          <w:tcPr>
            <w:tcW w:w="6356" w:type="dxa"/>
            <w:tcBorders>
              <w:top w:val="single" w:sz="4" w:space="0" w:color="auto"/>
              <w:left w:val="nil"/>
              <w:bottom w:val="single" w:sz="4" w:space="0" w:color="auto"/>
              <w:right w:val="single" w:sz="4" w:space="0" w:color="auto"/>
            </w:tcBorders>
            <w:shd w:val="clear" w:color="auto" w:fill="auto"/>
            <w:noWrap/>
          </w:tcPr>
          <w:p w14:paraId="51DF54FE" w14:textId="5284849E" w:rsidR="001A248A" w:rsidRPr="00463CED" w:rsidRDefault="00F119D5" w:rsidP="000D3487">
            <w:pPr>
              <w:pStyle w:val="Tabletext"/>
              <w:rPr>
                <w:rFonts w:asciiTheme="minorHAnsi" w:hAnsiTheme="minorHAnsi" w:cstheme="minorHAnsi"/>
                <w:szCs w:val="22"/>
              </w:rPr>
            </w:pPr>
            <w:r w:rsidRPr="00463CED">
              <w:rPr>
                <w:rFonts w:asciiTheme="minorHAnsi" w:hAnsiTheme="minorHAnsi" w:cstheme="minorHAnsi"/>
                <w:szCs w:val="22"/>
              </w:rPr>
              <w:t>Examen de la liste des organisations exonérées</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7FCC6EB5"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rPr>
              <w:t>COM</w:t>
            </w:r>
          </w:p>
        </w:tc>
      </w:tr>
      <w:bookmarkStart w:id="10" w:name="_Hlk114830960"/>
      <w:tr w:rsidR="001A248A" w:rsidRPr="00463CED" w14:paraId="773A090C" w14:textId="77777777" w:rsidTr="001F3367">
        <w:tc>
          <w:tcPr>
            <w:tcW w:w="1191" w:type="dxa"/>
            <w:shd w:val="clear" w:color="auto" w:fill="auto"/>
            <w:noWrap/>
          </w:tcPr>
          <w:p w14:paraId="4578B9EB" w14:textId="77777777" w:rsidR="001A248A" w:rsidRPr="00463CED" w:rsidRDefault="001A248A" w:rsidP="00C23758">
            <w:pPr>
              <w:pStyle w:val="Tabletext"/>
              <w:spacing w:before="40" w:after="40"/>
              <w:jc w:val="center"/>
              <w:rPr>
                <w:rFonts w:asciiTheme="minorHAnsi" w:hAnsiTheme="minorHAnsi" w:cstheme="minorHAnsi"/>
                <w:szCs w:val="22"/>
                <w:highlight w:val="yellow"/>
              </w:rPr>
            </w:pPr>
            <w:r w:rsidRPr="00463CED">
              <w:fldChar w:fldCharType="begin"/>
            </w:r>
            <w:r w:rsidRPr="00463CED">
              <w:rPr>
                <w:rFonts w:asciiTheme="minorHAnsi" w:hAnsiTheme="minorHAnsi" w:cstheme="minorHAnsi"/>
                <w:szCs w:val="22"/>
              </w:rPr>
              <w:instrText xml:space="preserve"> HYPERLINK "https://www.itu.int/md/S22-CL-C-0101/en" </w:instrText>
            </w:r>
            <w:r w:rsidRPr="00463CED">
              <w:fldChar w:fldCharType="separate"/>
            </w:r>
            <w:r w:rsidRPr="00463CED">
              <w:rPr>
                <w:rStyle w:val="Hyperlink"/>
                <w:rFonts w:asciiTheme="minorHAnsi" w:hAnsiTheme="minorHAnsi" w:cstheme="minorHAnsi"/>
                <w:szCs w:val="22"/>
              </w:rPr>
              <w:t>C22/10</w:t>
            </w:r>
            <w:r w:rsidRPr="00463CED">
              <w:rPr>
                <w:rStyle w:val="Hyperlink"/>
                <w:rFonts w:asciiTheme="minorHAnsi" w:hAnsiTheme="minorHAnsi" w:cstheme="minorHAnsi"/>
                <w:szCs w:val="22"/>
              </w:rPr>
              <w:fldChar w:fldCharType="end"/>
            </w:r>
            <w:r w:rsidRPr="00463CED">
              <w:rPr>
                <w:rStyle w:val="Hyperlink"/>
                <w:rFonts w:asciiTheme="minorHAnsi" w:hAnsiTheme="minorHAnsi" w:cstheme="minorHAnsi"/>
                <w:szCs w:val="22"/>
              </w:rPr>
              <w:t>1</w:t>
            </w:r>
          </w:p>
        </w:tc>
        <w:tc>
          <w:tcPr>
            <w:tcW w:w="1531" w:type="dxa"/>
            <w:noWrap/>
            <w:tcMar>
              <w:left w:w="57" w:type="dxa"/>
              <w:right w:w="57" w:type="dxa"/>
            </w:tcMar>
          </w:tcPr>
          <w:p w14:paraId="43814B88" w14:textId="713E03E7" w:rsidR="001A248A" w:rsidRPr="00463CED" w:rsidRDefault="0096600B" w:rsidP="00C23758">
            <w:pPr>
              <w:pStyle w:val="Tabletext"/>
              <w:spacing w:before="40" w:after="40"/>
              <w:jc w:val="center"/>
              <w:rPr>
                <w:rFonts w:asciiTheme="minorHAnsi" w:hAnsiTheme="minorHAnsi" w:cstheme="minorHAnsi"/>
                <w:szCs w:val="22"/>
              </w:rPr>
            </w:pPr>
            <w:r w:rsidRPr="00463CED">
              <w:rPr>
                <w:rFonts w:asciiTheme="minorHAnsi" w:hAnsiTheme="minorHAnsi" w:cstheme="minorHAnsi"/>
                <w:szCs w:val="22"/>
              </w:rPr>
              <w:t>Vérificateurs extérieurs des comptes</w:t>
            </w:r>
          </w:p>
        </w:tc>
        <w:tc>
          <w:tcPr>
            <w:tcW w:w="6356" w:type="dxa"/>
            <w:tcBorders>
              <w:top w:val="single" w:sz="4" w:space="0" w:color="auto"/>
              <w:left w:val="nil"/>
              <w:bottom w:val="single" w:sz="4" w:space="0" w:color="auto"/>
              <w:right w:val="single" w:sz="4" w:space="0" w:color="auto"/>
            </w:tcBorders>
            <w:shd w:val="clear" w:color="auto" w:fill="auto"/>
            <w:noWrap/>
          </w:tcPr>
          <w:p w14:paraId="523B6E1B" w14:textId="665F4F48" w:rsidR="001A248A" w:rsidRPr="00D1176E" w:rsidRDefault="0096600B" w:rsidP="00C23758">
            <w:pPr>
              <w:pStyle w:val="Tabletext"/>
              <w:spacing w:before="40" w:after="40"/>
              <w:rPr>
                <w:rFonts w:asciiTheme="minorHAnsi" w:hAnsiTheme="minorHAnsi" w:cstheme="minorHAnsi"/>
                <w:szCs w:val="22"/>
                <w:highlight w:val="yellow"/>
              </w:rPr>
            </w:pPr>
            <w:r w:rsidRPr="00463CED">
              <w:rPr>
                <w:rFonts w:asciiTheme="minorHAnsi" w:hAnsiTheme="minorHAnsi" w:cstheme="minorHAnsi"/>
                <w:szCs w:val="22"/>
              </w:rPr>
              <w:t xml:space="preserve">Rapport du </w:t>
            </w:r>
            <w:r w:rsidR="00760731" w:rsidRPr="00463CED">
              <w:rPr>
                <w:rFonts w:asciiTheme="minorHAnsi" w:hAnsiTheme="minorHAnsi" w:cstheme="minorHAnsi"/>
                <w:szCs w:val="22"/>
              </w:rPr>
              <w:t>V</w:t>
            </w:r>
            <w:r w:rsidRPr="00463CED">
              <w:rPr>
                <w:rFonts w:asciiTheme="minorHAnsi" w:hAnsiTheme="minorHAnsi" w:cstheme="minorHAnsi"/>
                <w:szCs w:val="22"/>
              </w:rPr>
              <w:t>érificateur extérieur des comptes</w:t>
            </w:r>
            <w:r w:rsidRPr="00D1176E">
              <w:rPr>
                <w:rFonts w:asciiTheme="minorHAnsi" w:hAnsiTheme="minorHAnsi" w:cstheme="minorHAnsi"/>
                <w:szCs w:val="22"/>
              </w:rPr>
              <w:t xml:space="preserve">: </w:t>
            </w:r>
            <w:r w:rsidR="00760731" w:rsidRPr="00463CED">
              <w:rPr>
                <w:rFonts w:asciiTheme="minorHAnsi" w:hAnsiTheme="minorHAnsi" w:cstheme="minorHAnsi"/>
                <w:szCs w:val="22"/>
              </w:rPr>
              <w:t>c</w:t>
            </w:r>
            <w:r w:rsidRPr="00463CED">
              <w:rPr>
                <w:rFonts w:asciiTheme="minorHAnsi" w:hAnsiTheme="minorHAnsi" w:cstheme="minorHAnsi"/>
                <w:szCs w:val="22"/>
              </w:rPr>
              <w:t>omptes de l'Union pour 2021, y compris pour Telecom World 2021</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4CFBE982" w14:textId="77777777" w:rsidR="001A248A" w:rsidRPr="00463CED" w:rsidRDefault="001A248A" w:rsidP="00C23758">
            <w:pPr>
              <w:pStyle w:val="Tabletext"/>
              <w:spacing w:before="40" w:after="40"/>
              <w:jc w:val="center"/>
              <w:rPr>
                <w:rFonts w:asciiTheme="minorHAnsi" w:hAnsiTheme="minorHAnsi" w:cstheme="minorHAnsi"/>
                <w:szCs w:val="22"/>
              </w:rPr>
            </w:pPr>
            <w:r w:rsidRPr="00463CED">
              <w:rPr>
                <w:rFonts w:asciiTheme="minorHAnsi" w:hAnsiTheme="minorHAnsi" w:cstheme="minorHAnsi"/>
                <w:szCs w:val="22"/>
              </w:rPr>
              <w:t>ADM</w:t>
            </w:r>
          </w:p>
        </w:tc>
      </w:tr>
      <w:tr w:rsidR="001A248A" w:rsidRPr="00463CED" w14:paraId="30B7D883" w14:textId="77777777" w:rsidTr="001F3367">
        <w:tc>
          <w:tcPr>
            <w:tcW w:w="1191" w:type="dxa"/>
            <w:shd w:val="clear" w:color="auto" w:fill="auto"/>
            <w:noWrap/>
          </w:tcPr>
          <w:p w14:paraId="087A15FC" w14:textId="432E0EDD" w:rsidR="001A248A" w:rsidRPr="00463CED" w:rsidRDefault="00334A3F" w:rsidP="00C23758">
            <w:pPr>
              <w:pStyle w:val="Tabletext"/>
              <w:spacing w:before="40" w:after="40"/>
              <w:jc w:val="center"/>
              <w:rPr>
                <w:rFonts w:asciiTheme="minorHAnsi" w:hAnsiTheme="minorHAnsi" w:cstheme="minorHAnsi"/>
                <w:szCs w:val="22"/>
                <w:highlight w:val="yellow"/>
              </w:rPr>
            </w:pPr>
            <w:hyperlink r:id="rId124" w:history="1">
              <w:r w:rsidR="001A248A" w:rsidRPr="00463CED">
                <w:rPr>
                  <w:rStyle w:val="Hyperlink"/>
                  <w:rFonts w:asciiTheme="minorHAnsi" w:hAnsiTheme="minorHAnsi" w:cstheme="minorHAnsi"/>
                  <w:szCs w:val="22"/>
                </w:rPr>
                <w:t>C22/102</w:t>
              </w:r>
              <w:r w:rsidR="001A248A" w:rsidRPr="00463CED">
                <w:rPr>
                  <w:rStyle w:val="Hyperlink"/>
                  <w:rFonts w:asciiTheme="minorHAnsi" w:hAnsiTheme="minorHAnsi" w:cstheme="minorHAnsi"/>
                  <w:szCs w:val="22"/>
                </w:rPr>
                <w:br/>
                <w:t>(R</w:t>
              </w:r>
              <w:r w:rsidR="00F119D5" w:rsidRPr="00463CED">
                <w:rPr>
                  <w:rStyle w:val="Hyperlink"/>
                  <w:rFonts w:asciiTheme="minorHAnsi" w:hAnsiTheme="minorHAnsi" w:cstheme="minorHAnsi"/>
                  <w:szCs w:val="22"/>
                </w:rPr>
                <w:t>é</w:t>
              </w:r>
              <w:r w:rsidR="001A248A" w:rsidRPr="00463CED">
                <w:rPr>
                  <w:rStyle w:val="Hyperlink"/>
                  <w:rFonts w:asciiTheme="minorHAnsi" w:hAnsiTheme="minorHAnsi" w:cstheme="minorHAnsi"/>
                  <w:szCs w:val="22"/>
                </w:rPr>
                <w:t>v.1)</w:t>
              </w:r>
            </w:hyperlink>
          </w:p>
        </w:tc>
        <w:tc>
          <w:tcPr>
            <w:tcW w:w="1531" w:type="dxa"/>
            <w:noWrap/>
            <w:tcMar>
              <w:left w:w="57" w:type="dxa"/>
              <w:right w:w="57" w:type="dxa"/>
            </w:tcMar>
          </w:tcPr>
          <w:p w14:paraId="4EAA2B81" w14:textId="77777777" w:rsidR="001A248A" w:rsidRPr="00463CED" w:rsidRDefault="001A248A" w:rsidP="00C23758">
            <w:pPr>
              <w:pStyle w:val="Tabletext"/>
              <w:spacing w:before="40" w:after="40"/>
              <w:jc w:val="center"/>
              <w:rPr>
                <w:rFonts w:asciiTheme="minorHAnsi" w:hAnsiTheme="minorHAnsi" w:cstheme="minorHAnsi"/>
                <w:szCs w:val="22"/>
              </w:rPr>
            </w:pPr>
            <w:r w:rsidRPr="00463CED">
              <w:rPr>
                <w:rFonts w:asciiTheme="minorHAnsi" w:hAnsiTheme="minorHAnsi" w:cstheme="minorHAnsi"/>
                <w:szCs w:val="22"/>
              </w:rPr>
              <w:t>SG</w:t>
            </w:r>
          </w:p>
        </w:tc>
        <w:tc>
          <w:tcPr>
            <w:tcW w:w="6356" w:type="dxa"/>
            <w:tcBorders>
              <w:top w:val="single" w:sz="4" w:space="0" w:color="auto"/>
              <w:left w:val="nil"/>
              <w:bottom w:val="single" w:sz="4" w:space="0" w:color="auto"/>
              <w:right w:val="single" w:sz="4" w:space="0" w:color="auto"/>
            </w:tcBorders>
            <w:shd w:val="clear" w:color="auto" w:fill="auto"/>
            <w:noWrap/>
          </w:tcPr>
          <w:p w14:paraId="7153CE39" w14:textId="312BE0FF" w:rsidR="001A248A" w:rsidRPr="00463CED" w:rsidRDefault="00F119D5" w:rsidP="00C23758">
            <w:pPr>
              <w:pStyle w:val="Tabletext"/>
              <w:spacing w:before="40" w:after="40"/>
              <w:rPr>
                <w:rFonts w:asciiTheme="minorHAnsi" w:hAnsiTheme="minorHAnsi" w:cstheme="minorHAnsi"/>
                <w:szCs w:val="22"/>
                <w:highlight w:val="yellow"/>
              </w:rPr>
            </w:pPr>
            <w:r w:rsidRPr="00463CED">
              <w:rPr>
                <w:rFonts w:asciiTheme="minorHAnsi" w:hAnsiTheme="minorHAnsi" w:cstheme="minorHAnsi"/>
                <w:szCs w:val="22"/>
              </w:rPr>
              <w:t>Exécution du budget: situation financière au 15 septembre 2022 et prévisions jusqu'au 31 décembre 2022</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371B6328" w14:textId="77777777" w:rsidR="001A248A" w:rsidRPr="00463CED" w:rsidRDefault="001A248A" w:rsidP="00C23758">
            <w:pPr>
              <w:pStyle w:val="Tabletext"/>
              <w:spacing w:before="40" w:after="40"/>
              <w:jc w:val="center"/>
              <w:rPr>
                <w:rFonts w:asciiTheme="minorHAnsi" w:hAnsiTheme="minorHAnsi" w:cstheme="minorHAnsi"/>
                <w:szCs w:val="22"/>
              </w:rPr>
            </w:pPr>
            <w:r w:rsidRPr="00463CED">
              <w:rPr>
                <w:rFonts w:asciiTheme="minorHAnsi" w:hAnsiTheme="minorHAnsi" w:cstheme="minorHAnsi"/>
                <w:szCs w:val="22"/>
              </w:rPr>
              <w:t>ADM</w:t>
            </w:r>
          </w:p>
        </w:tc>
      </w:tr>
      <w:tr w:rsidR="001A248A" w:rsidRPr="00463CED" w14:paraId="061E968B" w14:textId="77777777" w:rsidTr="001F3367">
        <w:tc>
          <w:tcPr>
            <w:tcW w:w="1191" w:type="dxa"/>
            <w:shd w:val="clear" w:color="auto" w:fill="auto"/>
            <w:noWrap/>
          </w:tcPr>
          <w:p w14:paraId="17F9F169" w14:textId="77777777" w:rsidR="001A248A" w:rsidRPr="00463CED" w:rsidRDefault="00334A3F" w:rsidP="00C23758">
            <w:pPr>
              <w:pStyle w:val="Tabletext"/>
              <w:spacing w:before="40" w:after="40"/>
              <w:jc w:val="center"/>
              <w:rPr>
                <w:rFonts w:asciiTheme="minorHAnsi" w:hAnsiTheme="minorHAnsi" w:cstheme="minorHAnsi"/>
                <w:szCs w:val="22"/>
                <w:highlight w:val="yellow"/>
              </w:rPr>
            </w:pPr>
            <w:hyperlink r:id="rId125" w:history="1">
              <w:r w:rsidR="001A248A" w:rsidRPr="00463CED">
                <w:rPr>
                  <w:rStyle w:val="Hyperlink"/>
                  <w:rFonts w:asciiTheme="minorHAnsi" w:hAnsiTheme="minorHAnsi" w:cstheme="minorHAnsi"/>
                  <w:szCs w:val="22"/>
                </w:rPr>
                <w:t>C22/10</w:t>
              </w:r>
            </w:hyperlink>
            <w:r w:rsidR="001A248A" w:rsidRPr="00463CED">
              <w:rPr>
                <w:rStyle w:val="Hyperlink"/>
                <w:rFonts w:asciiTheme="minorHAnsi" w:hAnsiTheme="minorHAnsi" w:cstheme="minorHAnsi"/>
                <w:szCs w:val="22"/>
              </w:rPr>
              <w:t>3</w:t>
            </w:r>
          </w:p>
        </w:tc>
        <w:tc>
          <w:tcPr>
            <w:tcW w:w="1531" w:type="dxa"/>
            <w:noWrap/>
            <w:tcMar>
              <w:left w:w="57" w:type="dxa"/>
              <w:right w:w="57" w:type="dxa"/>
            </w:tcMar>
          </w:tcPr>
          <w:p w14:paraId="6AAEF81F" w14:textId="77777777" w:rsidR="001A248A" w:rsidRPr="00463CED" w:rsidRDefault="001A248A" w:rsidP="00C23758">
            <w:pPr>
              <w:pStyle w:val="Tabletext"/>
              <w:spacing w:before="40" w:after="40"/>
              <w:jc w:val="center"/>
              <w:rPr>
                <w:rFonts w:asciiTheme="minorHAnsi" w:hAnsiTheme="minorHAnsi" w:cstheme="minorHAnsi"/>
                <w:szCs w:val="22"/>
              </w:rPr>
            </w:pPr>
            <w:r w:rsidRPr="00463CED">
              <w:rPr>
                <w:rFonts w:asciiTheme="minorHAnsi" w:hAnsiTheme="minorHAnsi" w:cstheme="minorHAnsi"/>
                <w:szCs w:val="22"/>
              </w:rPr>
              <w:t>IND</w:t>
            </w:r>
          </w:p>
        </w:tc>
        <w:tc>
          <w:tcPr>
            <w:tcW w:w="6356" w:type="dxa"/>
            <w:tcBorders>
              <w:top w:val="single" w:sz="4" w:space="0" w:color="auto"/>
              <w:left w:val="nil"/>
              <w:bottom w:val="single" w:sz="4" w:space="0" w:color="auto"/>
              <w:right w:val="single" w:sz="4" w:space="0" w:color="auto"/>
            </w:tcBorders>
            <w:shd w:val="clear" w:color="auto" w:fill="auto"/>
            <w:noWrap/>
          </w:tcPr>
          <w:p w14:paraId="5571B931" w14:textId="2FF4FC59" w:rsidR="001A248A" w:rsidRPr="00463CED" w:rsidRDefault="00F119D5" w:rsidP="00C23758">
            <w:pPr>
              <w:pStyle w:val="Tabletext"/>
              <w:spacing w:before="40" w:after="40"/>
              <w:rPr>
                <w:rFonts w:asciiTheme="minorHAnsi" w:hAnsiTheme="minorHAnsi" w:cstheme="minorHAnsi"/>
                <w:szCs w:val="22"/>
                <w:highlight w:val="yellow"/>
              </w:rPr>
            </w:pPr>
            <w:r w:rsidRPr="00463CED">
              <w:rPr>
                <w:rFonts w:asciiTheme="minorHAnsi" w:hAnsiTheme="minorHAnsi" w:cstheme="minorHAnsi"/>
                <w:szCs w:val="22"/>
              </w:rPr>
              <w:t>Contribution de l'Inde</w:t>
            </w:r>
            <w:r w:rsidR="00760731" w:rsidRPr="00463CED">
              <w:rPr>
                <w:rFonts w:asciiTheme="minorHAnsi" w:hAnsiTheme="minorHAnsi" w:cstheme="minorHAnsi"/>
                <w:szCs w:val="22"/>
              </w:rPr>
              <w:t xml:space="preserve"> (République de)</w:t>
            </w:r>
            <w:r w:rsidRPr="00463CED">
              <w:rPr>
                <w:rFonts w:asciiTheme="minorHAnsi" w:hAnsiTheme="minorHAnsi" w:cstheme="minorHAnsi"/>
                <w:szCs w:val="22"/>
              </w:rPr>
              <w:t xml:space="preserve"> – Budget sain et équilibré de l'Union</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06DA7747" w14:textId="77777777" w:rsidR="001A248A" w:rsidRPr="00463CED" w:rsidRDefault="001A248A" w:rsidP="00C23758">
            <w:pPr>
              <w:pStyle w:val="Tabletext"/>
              <w:spacing w:before="40" w:after="40"/>
              <w:jc w:val="center"/>
              <w:rPr>
                <w:rFonts w:asciiTheme="minorHAnsi" w:hAnsiTheme="minorHAnsi" w:cstheme="minorHAnsi"/>
                <w:szCs w:val="22"/>
              </w:rPr>
            </w:pPr>
            <w:r w:rsidRPr="00463CED">
              <w:rPr>
                <w:rFonts w:asciiTheme="minorHAnsi" w:hAnsiTheme="minorHAnsi" w:cstheme="minorHAnsi"/>
                <w:szCs w:val="22"/>
              </w:rPr>
              <w:t>ADM</w:t>
            </w:r>
          </w:p>
        </w:tc>
      </w:tr>
      <w:tr w:rsidR="001A248A" w:rsidRPr="00463CED" w14:paraId="09BEF08E" w14:textId="77777777" w:rsidTr="001F3367">
        <w:tc>
          <w:tcPr>
            <w:tcW w:w="1191" w:type="dxa"/>
            <w:shd w:val="clear" w:color="auto" w:fill="auto"/>
            <w:noWrap/>
          </w:tcPr>
          <w:p w14:paraId="5E820B5D" w14:textId="6F30B1D4" w:rsidR="001A248A" w:rsidRPr="00463CED" w:rsidRDefault="00334A3F" w:rsidP="00C23758">
            <w:pPr>
              <w:pStyle w:val="Tabletext"/>
              <w:spacing w:before="40" w:after="40"/>
              <w:jc w:val="center"/>
              <w:rPr>
                <w:rFonts w:asciiTheme="minorHAnsi" w:hAnsiTheme="minorHAnsi" w:cstheme="minorHAnsi"/>
                <w:szCs w:val="22"/>
                <w:highlight w:val="yellow"/>
              </w:rPr>
            </w:pPr>
            <w:hyperlink r:id="rId126" w:history="1">
              <w:r w:rsidR="001A248A" w:rsidRPr="00463CED">
                <w:rPr>
                  <w:rStyle w:val="Hyperlink"/>
                  <w:rFonts w:asciiTheme="minorHAnsi" w:hAnsiTheme="minorHAnsi" w:cstheme="minorHAnsi"/>
                  <w:szCs w:val="22"/>
                </w:rPr>
                <w:t>C22/104</w:t>
              </w:r>
            </w:hyperlink>
          </w:p>
        </w:tc>
        <w:tc>
          <w:tcPr>
            <w:tcW w:w="1531" w:type="dxa"/>
            <w:noWrap/>
            <w:tcMar>
              <w:left w:w="57" w:type="dxa"/>
              <w:right w:w="57" w:type="dxa"/>
            </w:tcMar>
          </w:tcPr>
          <w:p w14:paraId="3DFAE9D1" w14:textId="206422DF" w:rsidR="001A248A" w:rsidRPr="00463CED" w:rsidRDefault="0096600B" w:rsidP="00C23758">
            <w:pPr>
              <w:pStyle w:val="Tabletext"/>
              <w:spacing w:before="40" w:after="40"/>
              <w:jc w:val="center"/>
              <w:rPr>
                <w:rFonts w:asciiTheme="minorHAnsi" w:hAnsiTheme="minorHAnsi" w:cstheme="minorHAnsi"/>
                <w:szCs w:val="22"/>
              </w:rPr>
            </w:pPr>
            <w:r w:rsidRPr="00463CED">
              <w:rPr>
                <w:rFonts w:asciiTheme="minorHAnsi" w:hAnsiTheme="minorHAnsi" w:cstheme="minorHAnsi"/>
                <w:szCs w:val="22"/>
              </w:rPr>
              <w:t>Vérificateurs extérieurs des comptes</w:t>
            </w:r>
          </w:p>
        </w:tc>
        <w:tc>
          <w:tcPr>
            <w:tcW w:w="6356" w:type="dxa"/>
            <w:tcBorders>
              <w:top w:val="single" w:sz="4" w:space="0" w:color="auto"/>
              <w:left w:val="nil"/>
              <w:bottom w:val="single" w:sz="4" w:space="0" w:color="auto"/>
              <w:right w:val="single" w:sz="4" w:space="0" w:color="auto"/>
            </w:tcBorders>
            <w:shd w:val="clear" w:color="auto" w:fill="auto"/>
            <w:noWrap/>
          </w:tcPr>
          <w:p w14:paraId="5DE8DA81" w14:textId="72479DA0" w:rsidR="001A248A" w:rsidRPr="00463CED" w:rsidRDefault="00F119D5" w:rsidP="00C23758">
            <w:pPr>
              <w:pStyle w:val="Tabletext"/>
              <w:spacing w:before="40" w:after="40"/>
              <w:rPr>
                <w:rFonts w:asciiTheme="minorHAnsi" w:hAnsiTheme="minorHAnsi" w:cstheme="minorHAnsi"/>
                <w:szCs w:val="22"/>
                <w:highlight w:val="yellow"/>
              </w:rPr>
            </w:pPr>
            <w:r w:rsidRPr="00463CED">
              <w:rPr>
                <w:rFonts w:asciiTheme="minorHAnsi" w:hAnsiTheme="minorHAnsi" w:cstheme="minorHAnsi"/>
                <w:szCs w:val="22"/>
              </w:rPr>
              <w:t xml:space="preserve">Rapport spécial du </w:t>
            </w:r>
            <w:r w:rsidR="00760731" w:rsidRPr="00463CED">
              <w:rPr>
                <w:rFonts w:asciiTheme="minorHAnsi" w:hAnsiTheme="minorHAnsi" w:cstheme="minorHAnsi"/>
                <w:szCs w:val="22"/>
              </w:rPr>
              <w:t xml:space="preserve">Vérificateur </w:t>
            </w:r>
            <w:r w:rsidRPr="00463CED">
              <w:rPr>
                <w:rFonts w:asciiTheme="minorHAnsi" w:hAnsiTheme="minorHAnsi" w:cstheme="minorHAnsi"/>
                <w:szCs w:val="22"/>
              </w:rPr>
              <w:t>extérieur des comptes – Bureau régional pour les Amériques</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49137010" w14:textId="77777777" w:rsidR="001A248A" w:rsidRPr="00463CED" w:rsidRDefault="001A248A" w:rsidP="00C23758">
            <w:pPr>
              <w:pStyle w:val="Tabletext"/>
              <w:spacing w:before="40" w:after="40"/>
              <w:jc w:val="center"/>
              <w:rPr>
                <w:rFonts w:asciiTheme="minorHAnsi" w:hAnsiTheme="minorHAnsi" w:cstheme="minorHAnsi"/>
                <w:szCs w:val="22"/>
              </w:rPr>
            </w:pPr>
            <w:r w:rsidRPr="00463CED">
              <w:rPr>
                <w:rFonts w:asciiTheme="minorHAnsi" w:hAnsiTheme="minorHAnsi" w:cstheme="minorHAnsi"/>
                <w:szCs w:val="22"/>
              </w:rPr>
              <w:t>ADM</w:t>
            </w:r>
          </w:p>
        </w:tc>
      </w:tr>
      <w:bookmarkEnd w:id="10"/>
      <w:tr w:rsidR="001A248A" w:rsidRPr="00463CED" w14:paraId="38B20361" w14:textId="77777777" w:rsidTr="001F3367">
        <w:tc>
          <w:tcPr>
            <w:tcW w:w="1191" w:type="dxa"/>
            <w:shd w:val="clear" w:color="auto" w:fill="auto"/>
            <w:noWrap/>
          </w:tcPr>
          <w:p w14:paraId="7D1F29C9" w14:textId="77777777" w:rsidR="001A248A" w:rsidRPr="00463CED" w:rsidRDefault="001A248A" w:rsidP="000D3487">
            <w:pPr>
              <w:pStyle w:val="Tabletext"/>
              <w:jc w:val="center"/>
              <w:rPr>
                <w:rFonts w:asciiTheme="minorHAnsi" w:hAnsiTheme="minorHAnsi" w:cstheme="minorHAnsi"/>
                <w:szCs w:val="22"/>
              </w:rPr>
            </w:pPr>
            <w:r w:rsidRPr="00463CED">
              <w:fldChar w:fldCharType="begin"/>
            </w:r>
            <w:r w:rsidRPr="00463CED">
              <w:rPr>
                <w:rFonts w:asciiTheme="minorHAnsi" w:hAnsiTheme="minorHAnsi" w:cstheme="minorHAnsi"/>
                <w:szCs w:val="22"/>
              </w:rPr>
              <w:instrText>HYPERLINK "https://www.itu.int/md/S22-CL-C-0105/en"</w:instrText>
            </w:r>
            <w:r w:rsidRPr="00463CED">
              <w:fldChar w:fldCharType="separate"/>
            </w:r>
            <w:r w:rsidRPr="00463CED">
              <w:rPr>
                <w:rStyle w:val="Hyperlink"/>
                <w:rFonts w:asciiTheme="minorHAnsi" w:hAnsiTheme="minorHAnsi" w:cstheme="minorHAnsi"/>
                <w:szCs w:val="22"/>
              </w:rPr>
              <w:t>C22/10</w:t>
            </w:r>
            <w:r w:rsidRPr="00463CED">
              <w:rPr>
                <w:rStyle w:val="Hyperlink"/>
                <w:rFonts w:asciiTheme="minorHAnsi" w:hAnsiTheme="minorHAnsi" w:cstheme="minorHAnsi"/>
                <w:szCs w:val="22"/>
              </w:rPr>
              <w:fldChar w:fldCharType="end"/>
            </w:r>
            <w:r w:rsidRPr="00463CED">
              <w:rPr>
                <w:rStyle w:val="Hyperlink"/>
                <w:rFonts w:asciiTheme="minorHAnsi" w:hAnsiTheme="minorHAnsi" w:cstheme="minorHAnsi"/>
                <w:szCs w:val="22"/>
              </w:rPr>
              <w:t>5</w:t>
            </w:r>
          </w:p>
        </w:tc>
        <w:tc>
          <w:tcPr>
            <w:tcW w:w="1531" w:type="dxa"/>
            <w:noWrap/>
            <w:tcMar>
              <w:left w:w="57" w:type="dxa"/>
              <w:right w:w="57" w:type="dxa"/>
            </w:tcMar>
          </w:tcPr>
          <w:p w14:paraId="2F92F8AF"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SG</w:t>
            </w:r>
          </w:p>
        </w:tc>
        <w:tc>
          <w:tcPr>
            <w:tcW w:w="6356" w:type="dxa"/>
            <w:tcBorders>
              <w:top w:val="single" w:sz="4" w:space="0" w:color="auto"/>
              <w:left w:val="nil"/>
              <w:bottom w:val="single" w:sz="4" w:space="0" w:color="auto"/>
              <w:right w:val="single" w:sz="4" w:space="0" w:color="auto"/>
            </w:tcBorders>
            <w:shd w:val="clear" w:color="auto" w:fill="auto"/>
            <w:noWrap/>
          </w:tcPr>
          <w:p w14:paraId="345B245F" w14:textId="6EF49AB6" w:rsidR="001A248A" w:rsidRPr="00C23758" w:rsidRDefault="0096600B" w:rsidP="000D3487">
            <w:pPr>
              <w:pStyle w:val="Tabletext"/>
              <w:rPr>
                <w:rFonts w:asciiTheme="minorHAnsi" w:hAnsiTheme="minorHAnsi" w:cstheme="minorHAnsi"/>
                <w:spacing w:val="-4"/>
                <w:szCs w:val="22"/>
              </w:rPr>
            </w:pPr>
            <w:r w:rsidRPr="00C23758">
              <w:rPr>
                <w:rFonts w:asciiTheme="minorHAnsi" w:hAnsiTheme="minorHAnsi" w:cstheme="minorHAnsi"/>
                <w:spacing w:val="-4"/>
                <w:szCs w:val="22"/>
              </w:rPr>
              <w:t xml:space="preserve">Résolution </w:t>
            </w:r>
            <w:r w:rsidR="001A248A" w:rsidRPr="00C23758">
              <w:rPr>
                <w:rFonts w:asciiTheme="minorHAnsi" w:hAnsiTheme="minorHAnsi" w:cstheme="minorHAnsi"/>
                <w:spacing w:val="-4"/>
                <w:szCs w:val="22"/>
              </w:rPr>
              <w:t xml:space="preserve">1411 </w:t>
            </w:r>
            <w:r w:rsidRPr="00C23758">
              <w:rPr>
                <w:rFonts w:asciiTheme="minorHAnsi" w:hAnsiTheme="minorHAnsi" w:cstheme="minorHAnsi"/>
                <w:spacing w:val="-4"/>
                <w:szCs w:val="22"/>
              </w:rPr>
              <w:t>– Rapport de gestion financière pour l'exercice</w:t>
            </w:r>
            <w:r w:rsidR="00A723FD" w:rsidRPr="00C23758">
              <w:rPr>
                <w:rFonts w:asciiTheme="minorHAnsi" w:hAnsiTheme="minorHAnsi" w:cstheme="minorHAnsi"/>
                <w:spacing w:val="-4"/>
                <w:szCs w:val="22"/>
              </w:rPr>
              <w:t> </w:t>
            </w:r>
            <w:r w:rsidRPr="00C23758">
              <w:rPr>
                <w:rFonts w:asciiTheme="minorHAnsi" w:hAnsiTheme="minorHAnsi" w:cstheme="minorHAnsi"/>
                <w:spacing w:val="-4"/>
                <w:szCs w:val="22"/>
              </w:rPr>
              <w:t>2021</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278F1F57"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rPr>
              <w:t>-</w:t>
            </w:r>
          </w:p>
        </w:tc>
      </w:tr>
      <w:tr w:rsidR="001A248A" w:rsidRPr="00463CED" w14:paraId="670EF454" w14:textId="77777777" w:rsidTr="001F3367">
        <w:tc>
          <w:tcPr>
            <w:tcW w:w="1191" w:type="dxa"/>
            <w:shd w:val="clear" w:color="auto" w:fill="auto"/>
            <w:noWrap/>
          </w:tcPr>
          <w:p w14:paraId="2038719D" w14:textId="77777777" w:rsidR="001A248A" w:rsidRPr="00463CED" w:rsidRDefault="00334A3F" w:rsidP="000D3487">
            <w:pPr>
              <w:pStyle w:val="Tabletext"/>
              <w:jc w:val="center"/>
              <w:rPr>
                <w:rFonts w:asciiTheme="minorHAnsi" w:hAnsiTheme="minorHAnsi" w:cstheme="minorHAnsi"/>
                <w:szCs w:val="22"/>
                <w:highlight w:val="yellow"/>
              </w:rPr>
            </w:pPr>
            <w:hyperlink r:id="rId127" w:history="1">
              <w:r w:rsidR="001A248A" w:rsidRPr="00463CED">
                <w:rPr>
                  <w:rStyle w:val="Hyperlink"/>
                  <w:rFonts w:asciiTheme="minorHAnsi" w:hAnsiTheme="minorHAnsi" w:cstheme="minorHAnsi"/>
                  <w:szCs w:val="22"/>
                </w:rPr>
                <w:t>C22/10</w:t>
              </w:r>
            </w:hyperlink>
            <w:r w:rsidR="001A248A" w:rsidRPr="00463CED">
              <w:rPr>
                <w:rStyle w:val="Hyperlink"/>
                <w:rFonts w:asciiTheme="minorHAnsi" w:hAnsiTheme="minorHAnsi" w:cstheme="minorHAnsi"/>
                <w:szCs w:val="22"/>
              </w:rPr>
              <w:t>6</w:t>
            </w:r>
          </w:p>
        </w:tc>
        <w:tc>
          <w:tcPr>
            <w:tcW w:w="1531" w:type="dxa"/>
            <w:noWrap/>
            <w:tcMar>
              <w:left w:w="57" w:type="dxa"/>
              <w:right w:w="57" w:type="dxa"/>
            </w:tcMar>
          </w:tcPr>
          <w:p w14:paraId="306B518D" w14:textId="77777777" w:rsidR="001A248A" w:rsidRPr="00463CED" w:rsidRDefault="001A248A" w:rsidP="000D3487">
            <w:pPr>
              <w:pStyle w:val="Tabletext"/>
              <w:jc w:val="center"/>
              <w:rPr>
                <w:rFonts w:asciiTheme="minorHAnsi" w:hAnsiTheme="minorHAnsi" w:cstheme="minorHAnsi"/>
                <w:szCs w:val="22"/>
                <w:highlight w:val="yellow"/>
              </w:rPr>
            </w:pPr>
            <w:r w:rsidRPr="00463CED">
              <w:rPr>
                <w:rFonts w:asciiTheme="minorHAnsi" w:hAnsiTheme="minorHAnsi" w:cstheme="minorHAnsi"/>
                <w:szCs w:val="22"/>
                <w:lang w:eastAsia="zh-CN"/>
              </w:rPr>
              <w:t>SG</w:t>
            </w:r>
          </w:p>
        </w:tc>
        <w:tc>
          <w:tcPr>
            <w:tcW w:w="6356" w:type="dxa"/>
            <w:tcBorders>
              <w:top w:val="single" w:sz="4" w:space="0" w:color="auto"/>
              <w:left w:val="nil"/>
              <w:bottom w:val="single" w:sz="4" w:space="0" w:color="auto"/>
              <w:right w:val="single" w:sz="4" w:space="0" w:color="auto"/>
            </w:tcBorders>
            <w:shd w:val="clear" w:color="auto" w:fill="auto"/>
            <w:noWrap/>
          </w:tcPr>
          <w:p w14:paraId="20246CEF" w14:textId="503469AB" w:rsidR="001A248A" w:rsidRPr="00D1176E" w:rsidRDefault="0096600B" w:rsidP="000D3487">
            <w:pPr>
              <w:pStyle w:val="Tabletext"/>
              <w:rPr>
                <w:rFonts w:asciiTheme="minorHAnsi" w:hAnsiTheme="minorHAnsi" w:cstheme="minorHAnsi"/>
                <w:szCs w:val="22"/>
                <w:highlight w:val="yellow"/>
              </w:rPr>
            </w:pPr>
            <w:r w:rsidRPr="00D1176E">
              <w:rPr>
                <w:rFonts w:asciiTheme="minorHAnsi" w:hAnsiTheme="minorHAnsi" w:cstheme="minorHAnsi"/>
                <w:szCs w:val="22"/>
              </w:rPr>
              <w:t xml:space="preserve">Décision </w:t>
            </w:r>
            <w:r w:rsidR="001A248A" w:rsidRPr="00D1176E">
              <w:rPr>
                <w:rFonts w:asciiTheme="minorHAnsi" w:hAnsiTheme="minorHAnsi" w:cstheme="minorHAnsi"/>
                <w:szCs w:val="22"/>
              </w:rPr>
              <w:t xml:space="preserve">628 </w:t>
            </w:r>
            <w:r w:rsidRPr="00D1176E">
              <w:rPr>
                <w:rFonts w:asciiTheme="minorHAnsi" w:hAnsiTheme="minorHAnsi" w:cstheme="minorHAnsi"/>
                <w:szCs w:val="22"/>
              </w:rPr>
              <w:t xml:space="preserve">– </w:t>
            </w:r>
            <w:r w:rsidRPr="00463CED">
              <w:rPr>
                <w:rFonts w:asciiTheme="minorHAnsi" w:hAnsiTheme="minorHAnsi" w:cstheme="minorHAnsi"/>
                <w:szCs w:val="22"/>
              </w:rPr>
              <w:t>Passation par pertes et profits d'intérêts moratoires et de créances irrécupérables</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3073D714" w14:textId="77777777" w:rsidR="001A248A" w:rsidRPr="00463CED" w:rsidRDefault="001A248A" w:rsidP="000D3487">
            <w:pPr>
              <w:pStyle w:val="Tabletext"/>
              <w:jc w:val="center"/>
              <w:rPr>
                <w:rFonts w:asciiTheme="minorHAnsi" w:hAnsiTheme="minorHAnsi" w:cstheme="minorHAnsi"/>
                <w:szCs w:val="22"/>
                <w:highlight w:val="yellow"/>
              </w:rPr>
            </w:pPr>
            <w:r w:rsidRPr="00463CED">
              <w:rPr>
                <w:rFonts w:asciiTheme="minorHAnsi" w:hAnsiTheme="minorHAnsi" w:cstheme="minorHAnsi"/>
                <w:szCs w:val="22"/>
              </w:rPr>
              <w:t>-</w:t>
            </w:r>
          </w:p>
        </w:tc>
      </w:tr>
      <w:tr w:rsidR="001A248A" w:rsidRPr="00463CED" w14:paraId="60048EB8" w14:textId="77777777" w:rsidTr="001F3367">
        <w:tc>
          <w:tcPr>
            <w:tcW w:w="1191" w:type="dxa"/>
            <w:shd w:val="clear" w:color="auto" w:fill="auto"/>
            <w:noWrap/>
          </w:tcPr>
          <w:p w14:paraId="43C02118" w14:textId="77777777" w:rsidR="001A248A" w:rsidRPr="00463CED" w:rsidRDefault="00334A3F" w:rsidP="000D3487">
            <w:pPr>
              <w:pStyle w:val="Tabletext"/>
              <w:jc w:val="center"/>
              <w:rPr>
                <w:rFonts w:asciiTheme="minorHAnsi" w:hAnsiTheme="minorHAnsi" w:cstheme="minorHAnsi"/>
                <w:szCs w:val="22"/>
              </w:rPr>
            </w:pPr>
            <w:hyperlink r:id="rId128" w:history="1">
              <w:r w:rsidR="001A248A" w:rsidRPr="00463CED">
                <w:rPr>
                  <w:rStyle w:val="Hyperlink"/>
                  <w:rFonts w:asciiTheme="minorHAnsi" w:hAnsiTheme="minorHAnsi" w:cstheme="minorHAnsi"/>
                  <w:szCs w:val="22"/>
                </w:rPr>
                <w:t>C22/107</w:t>
              </w:r>
            </w:hyperlink>
          </w:p>
        </w:tc>
        <w:tc>
          <w:tcPr>
            <w:tcW w:w="1531" w:type="dxa"/>
            <w:noWrap/>
            <w:tcMar>
              <w:left w:w="57" w:type="dxa"/>
              <w:right w:w="57" w:type="dxa"/>
            </w:tcMar>
          </w:tcPr>
          <w:p w14:paraId="3CC262BF" w14:textId="77777777" w:rsidR="001A248A" w:rsidRPr="00463CED" w:rsidRDefault="001A248A" w:rsidP="000D3487">
            <w:pPr>
              <w:pStyle w:val="Tabletext"/>
              <w:jc w:val="center"/>
              <w:rPr>
                <w:rFonts w:asciiTheme="minorHAnsi" w:hAnsiTheme="minorHAnsi" w:cstheme="minorHAnsi"/>
                <w:szCs w:val="22"/>
                <w:lang w:eastAsia="zh-CN"/>
              </w:rPr>
            </w:pPr>
            <w:r w:rsidRPr="00463CED">
              <w:rPr>
                <w:rFonts w:asciiTheme="minorHAnsi" w:hAnsiTheme="minorHAnsi" w:cstheme="minorHAnsi"/>
                <w:szCs w:val="22"/>
                <w:lang w:eastAsia="zh-CN"/>
              </w:rPr>
              <w:t>SG</w:t>
            </w:r>
          </w:p>
        </w:tc>
        <w:tc>
          <w:tcPr>
            <w:tcW w:w="6356" w:type="dxa"/>
            <w:tcBorders>
              <w:top w:val="single" w:sz="4" w:space="0" w:color="auto"/>
              <w:left w:val="nil"/>
              <w:bottom w:val="single" w:sz="4" w:space="0" w:color="auto"/>
              <w:right w:val="single" w:sz="4" w:space="0" w:color="auto"/>
            </w:tcBorders>
            <w:shd w:val="clear" w:color="auto" w:fill="auto"/>
            <w:noWrap/>
          </w:tcPr>
          <w:p w14:paraId="085308BD" w14:textId="5EC86EF2" w:rsidR="001A248A" w:rsidRPr="00D1176E" w:rsidRDefault="0096600B" w:rsidP="000D3487">
            <w:pPr>
              <w:pStyle w:val="Tabletext"/>
              <w:rPr>
                <w:rFonts w:asciiTheme="minorHAnsi" w:hAnsiTheme="minorHAnsi" w:cstheme="minorHAnsi"/>
                <w:szCs w:val="22"/>
              </w:rPr>
            </w:pPr>
            <w:r w:rsidRPr="00463CED">
              <w:rPr>
                <w:rFonts w:asciiTheme="minorHAnsi" w:hAnsiTheme="minorHAnsi" w:cstheme="minorHAnsi"/>
                <w:szCs w:val="22"/>
              </w:rPr>
              <w:t>Compte rendu de la séance finale de la session de 2022 du Conseil</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7482FBD8"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rPr>
              <w:t>PL</w:t>
            </w:r>
          </w:p>
        </w:tc>
      </w:tr>
      <w:tr w:rsidR="001A248A" w:rsidRPr="00463CED" w14:paraId="0CBDED4D" w14:textId="77777777" w:rsidTr="001F3367">
        <w:tc>
          <w:tcPr>
            <w:tcW w:w="1191" w:type="dxa"/>
            <w:shd w:val="clear" w:color="auto" w:fill="auto"/>
            <w:noWrap/>
          </w:tcPr>
          <w:p w14:paraId="29E40F6C" w14:textId="77777777" w:rsidR="001A248A" w:rsidRPr="00463CED" w:rsidRDefault="00334A3F" w:rsidP="000D3487">
            <w:pPr>
              <w:pStyle w:val="Tabletext"/>
              <w:jc w:val="center"/>
              <w:rPr>
                <w:rFonts w:asciiTheme="minorHAnsi" w:hAnsiTheme="minorHAnsi" w:cstheme="minorHAnsi"/>
                <w:szCs w:val="22"/>
              </w:rPr>
            </w:pPr>
            <w:hyperlink r:id="rId129" w:history="1">
              <w:r w:rsidR="001A248A" w:rsidRPr="00463CED">
                <w:rPr>
                  <w:rStyle w:val="Hyperlink"/>
                  <w:rFonts w:asciiTheme="minorHAnsi" w:hAnsiTheme="minorHAnsi" w:cstheme="minorHAnsi"/>
                  <w:szCs w:val="22"/>
                </w:rPr>
                <w:t>C22/108</w:t>
              </w:r>
            </w:hyperlink>
          </w:p>
        </w:tc>
        <w:tc>
          <w:tcPr>
            <w:tcW w:w="1531" w:type="dxa"/>
            <w:noWrap/>
            <w:tcMar>
              <w:left w:w="57" w:type="dxa"/>
              <w:right w:w="57" w:type="dxa"/>
            </w:tcMar>
          </w:tcPr>
          <w:p w14:paraId="2D306F43"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SG</w:t>
            </w:r>
          </w:p>
        </w:tc>
        <w:tc>
          <w:tcPr>
            <w:tcW w:w="6356" w:type="dxa"/>
            <w:tcBorders>
              <w:top w:val="single" w:sz="4" w:space="0" w:color="auto"/>
              <w:left w:val="nil"/>
              <w:bottom w:val="single" w:sz="4" w:space="0" w:color="auto"/>
              <w:right w:val="single" w:sz="4" w:space="0" w:color="auto"/>
            </w:tcBorders>
            <w:shd w:val="clear" w:color="auto" w:fill="auto"/>
            <w:noWrap/>
          </w:tcPr>
          <w:p w14:paraId="36292CB1" w14:textId="11A96834" w:rsidR="001A248A" w:rsidRPr="00463CED" w:rsidRDefault="00F119D5" w:rsidP="000D3487">
            <w:pPr>
              <w:pStyle w:val="Tabletext"/>
              <w:rPr>
                <w:rFonts w:asciiTheme="minorHAnsi" w:hAnsiTheme="minorHAnsi" w:cstheme="minorHAnsi"/>
                <w:szCs w:val="22"/>
              </w:rPr>
            </w:pPr>
            <w:r w:rsidRPr="00463CED">
              <w:rPr>
                <w:rFonts w:asciiTheme="minorHAnsi" w:hAnsiTheme="minorHAnsi" w:cstheme="minorHAnsi"/>
                <w:szCs w:val="22"/>
              </w:rPr>
              <w:t>Liste des Résolutions et Décisions</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64A4437D"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rPr>
              <w:t>-</w:t>
            </w:r>
          </w:p>
        </w:tc>
      </w:tr>
      <w:tr w:rsidR="001A248A" w:rsidRPr="00463CED" w14:paraId="5A0CBED6" w14:textId="77777777" w:rsidTr="001F3367">
        <w:tc>
          <w:tcPr>
            <w:tcW w:w="1191" w:type="dxa"/>
            <w:shd w:val="clear" w:color="auto" w:fill="auto"/>
            <w:noWrap/>
          </w:tcPr>
          <w:p w14:paraId="6D45631C" w14:textId="77777777" w:rsidR="001A248A" w:rsidRPr="00463CED" w:rsidRDefault="00334A3F" w:rsidP="000D3487">
            <w:pPr>
              <w:pStyle w:val="Tabletext"/>
              <w:jc w:val="center"/>
              <w:rPr>
                <w:rFonts w:asciiTheme="minorHAnsi" w:hAnsiTheme="minorHAnsi" w:cstheme="minorHAnsi"/>
                <w:szCs w:val="22"/>
              </w:rPr>
            </w:pPr>
            <w:hyperlink r:id="rId130" w:history="1">
              <w:r w:rsidR="001A248A" w:rsidRPr="00463CED">
                <w:rPr>
                  <w:rStyle w:val="Hyperlink"/>
                  <w:rFonts w:asciiTheme="minorHAnsi" w:hAnsiTheme="minorHAnsi" w:cstheme="minorHAnsi"/>
                  <w:szCs w:val="22"/>
                </w:rPr>
                <w:t>C22/109</w:t>
              </w:r>
            </w:hyperlink>
          </w:p>
        </w:tc>
        <w:tc>
          <w:tcPr>
            <w:tcW w:w="1531" w:type="dxa"/>
            <w:noWrap/>
            <w:tcMar>
              <w:left w:w="57" w:type="dxa"/>
              <w:right w:w="57" w:type="dxa"/>
            </w:tcMar>
          </w:tcPr>
          <w:p w14:paraId="19F81599"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SG</w:t>
            </w:r>
          </w:p>
        </w:tc>
        <w:tc>
          <w:tcPr>
            <w:tcW w:w="6356" w:type="dxa"/>
            <w:tcBorders>
              <w:top w:val="single" w:sz="4" w:space="0" w:color="auto"/>
              <w:left w:val="nil"/>
              <w:bottom w:val="single" w:sz="4" w:space="0" w:color="auto"/>
              <w:right w:val="single" w:sz="4" w:space="0" w:color="auto"/>
            </w:tcBorders>
            <w:shd w:val="clear" w:color="auto" w:fill="auto"/>
            <w:noWrap/>
          </w:tcPr>
          <w:p w14:paraId="5D613BC3" w14:textId="79DF9F44" w:rsidR="001A248A" w:rsidRPr="00463CED" w:rsidRDefault="003668DD" w:rsidP="000D3487">
            <w:pPr>
              <w:pStyle w:val="Tabletext"/>
              <w:rPr>
                <w:rFonts w:asciiTheme="minorHAnsi" w:hAnsiTheme="minorHAnsi" w:cstheme="minorHAnsi"/>
                <w:szCs w:val="22"/>
              </w:rPr>
            </w:pPr>
            <w:r w:rsidRPr="00463CED">
              <w:rPr>
                <w:rFonts w:asciiTheme="minorHAnsi" w:hAnsiTheme="minorHAnsi" w:cstheme="minorHAnsi"/>
                <w:szCs w:val="22"/>
              </w:rPr>
              <w:t>Liste finale des participants</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763E95FB"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rPr>
              <w:t>-</w:t>
            </w:r>
          </w:p>
        </w:tc>
      </w:tr>
      <w:tr w:rsidR="001A248A" w:rsidRPr="00463CED" w14:paraId="5A496A77" w14:textId="77777777" w:rsidTr="001F3367">
        <w:tc>
          <w:tcPr>
            <w:tcW w:w="1191" w:type="dxa"/>
            <w:shd w:val="clear" w:color="auto" w:fill="auto"/>
            <w:noWrap/>
          </w:tcPr>
          <w:p w14:paraId="3601ECF0" w14:textId="77777777" w:rsidR="001A248A" w:rsidRPr="00463CED" w:rsidRDefault="00334A3F" w:rsidP="000D3487">
            <w:pPr>
              <w:pStyle w:val="Tabletext"/>
              <w:jc w:val="center"/>
              <w:rPr>
                <w:rFonts w:asciiTheme="minorHAnsi" w:hAnsiTheme="minorHAnsi" w:cstheme="minorHAnsi"/>
                <w:szCs w:val="22"/>
              </w:rPr>
            </w:pPr>
            <w:hyperlink r:id="rId131" w:history="1">
              <w:r w:rsidR="001A248A" w:rsidRPr="00463CED">
                <w:rPr>
                  <w:rStyle w:val="Hyperlink"/>
                  <w:rFonts w:asciiTheme="minorHAnsi" w:hAnsiTheme="minorHAnsi" w:cstheme="minorHAnsi"/>
                  <w:szCs w:val="22"/>
                </w:rPr>
                <w:t>C22/110</w:t>
              </w:r>
            </w:hyperlink>
          </w:p>
        </w:tc>
        <w:tc>
          <w:tcPr>
            <w:tcW w:w="1531" w:type="dxa"/>
            <w:noWrap/>
            <w:tcMar>
              <w:left w:w="57" w:type="dxa"/>
              <w:right w:w="57" w:type="dxa"/>
            </w:tcMar>
          </w:tcPr>
          <w:p w14:paraId="02EB7AD3"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lang w:eastAsia="zh-CN"/>
              </w:rPr>
              <w:t>SG</w:t>
            </w:r>
          </w:p>
        </w:tc>
        <w:tc>
          <w:tcPr>
            <w:tcW w:w="6356" w:type="dxa"/>
            <w:tcBorders>
              <w:top w:val="single" w:sz="4" w:space="0" w:color="auto"/>
              <w:left w:val="nil"/>
              <w:bottom w:val="single" w:sz="4" w:space="0" w:color="auto"/>
              <w:right w:val="single" w:sz="4" w:space="0" w:color="auto"/>
            </w:tcBorders>
            <w:shd w:val="clear" w:color="auto" w:fill="auto"/>
            <w:noWrap/>
          </w:tcPr>
          <w:p w14:paraId="1ED396A5" w14:textId="5D4C3695" w:rsidR="001A248A" w:rsidRPr="00463CED" w:rsidRDefault="00416038" w:rsidP="000D3487">
            <w:pPr>
              <w:pStyle w:val="Tabletext"/>
              <w:rPr>
                <w:rFonts w:asciiTheme="minorHAnsi" w:hAnsiTheme="minorHAnsi" w:cstheme="minorHAnsi"/>
                <w:szCs w:val="22"/>
              </w:rPr>
            </w:pPr>
            <w:r w:rsidRPr="00463CED">
              <w:rPr>
                <w:rFonts w:asciiTheme="minorHAnsi" w:hAnsiTheme="minorHAnsi" w:cstheme="minorHAnsi"/>
                <w:szCs w:val="22"/>
              </w:rPr>
              <w:t xml:space="preserve">Liste </w:t>
            </w:r>
            <w:r w:rsidR="00206034" w:rsidRPr="00463CED">
              <w:rPr>
                <w:rFonts w:asciiTheme="minorHAnsi" w:hAnsiTheme="minorHAnsi" w:cstheme="minorHAnsi"/>
                <w:szCs w:val="22"/>
              </w:rPr>
              <w:t xml:space="preserve">finale </w:t>
            </w:r>
            <w:r w:rsidRPr="00463CED">
              <w:rPr>
                <w:rFonts w:asciiTheme="minorHAnsi" w:hAnsiTheme="minorHAnsi" w:cstheme="minorHAnsi"/>
                <w:szCs w:val="22"/>
              </w:rPr>
              <w:t>des documents</w:t>
            </w:r>
          </w:p>
        </w:tc>
        <w:tc>
          <w:tcPr>
            <w:tcW w:w="1299" w:type="dxa"/>
            <w:tcBorders>
              <w:top w:val="single" w:sz="4" w:space="0" w:color="auto"/>
              <w:left w:val="single" w:sz="4" w:space="0" w:color="auto"/>
              <w:bottom w:val="single" w:sz="4" w:space="0" w:color="auto"/>
              <w:right w:val="single" w:sz="4" w:space="0" w:color="auto"/>
            </w:tcBorders>
            <w:shd w:val="clear" w:color="auto" w:fill="auto"/>
            <w:noWrap/>
          </w:tcPr>
          <w:p w14:paraId="3646EEF1" w14:textId="77777777" w:rsidR="001A248A" w:rsidRPr="00463CED" w:rsidRDefault="001A248A" w:rsidP="000D3487">
            <w:pPr>
              <w:pStyle w:val="Tabletext"/>
              <w:jc w:val="center"/>
              <w:rPr>
                <w:rFonts w:asciiTheme="minorHAnsi" w:hAnsiTheme="minorHAnsi" w:cstheme="minorHAnsi"/>
                <w:szCs w:val="22"/>
              </w:rPr>
            </w:pPr>
            <w:r w:rsidRPr="00463CED">
              <w:rPr>
                <w:rFonts w:asciiTheme="minorHAnsi" w:hAnsiTheme="minorHAnsi" w:cstheme="minorHAnsi"/>
                <w:szCs w:val="22"/>
              </w:rPr>
              <w:t>-</w:t>
            </w:r>
          </w:p>
        </w:tc>
      </w:tr>
    </w:tbl>
    <w:p w14:paraId="48ADEEF8" w14:textId="77777777" w:rsidR="00A723FD" w:rsidRPr="00463CED" w:rsidRDefault="00A723FD" w:rsidP="00C23758">
      <w:pPr>
        <w:spacing w:before="0"/>
        <w:jc w:val="center"/>
      </w:pPr>
      <w:r w:rsidRPr="00463CED">
        <w:t>______________</w:t>
      </w:r>
    </w:p>
    <w:sectPr w:rsidR="00A723FD" w:rsidRPr="00463CED" w:rsidSect="005C3890">
      <w:headerReference w:type="even" r:id="rId132"/>
      <w:headerReference w:type="default" r:id="rId133"/>
      <w:footerReference w:type="even" r:id="rId134"/>
      <w:footerReference w:type="default" r:id="rId135"/>
      <w:footerReference w:type="first" r:id="rId136"/>
      <w:footnotePr>
        <w:numFmt w:val="chicago"/>
      </w:footnotePr>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CCA00" w14:textId="77777777" w:rsidR="00D33440" w:rsidRDefault="00D33440">
      <w:r>
        <w:separator/>
      </w:r>
    </w:p>
  </w:endnote>
  <w:endnote w:type="continuationSeparator" w:id="0">
    <w:p w14:paraId="07651636" w14:textId="77777777" w:rsidR="00D33440" w:rsidRDefault="00D33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1689" w14:textId="2DE23AAF" w:rsidR="00732045" w:rsidRDefault="00463CED">
    <w:pPr>
      <w:pStyle w:val="Footer"/>
    </w:pPr>
    <w:fldSimple w:instr=" FILENAME \p \* MERGEFORMAT ">
      <w:r w:rsidR="001A248A">
        <w:t>Document1</w:t>
      </w:r>
    </w:fldSimple>
    <w:r w:rsidR="00732045">
      <w:tab/>
    </w:r>
    <w:r w:rsidR="002F1B76">
      <w:fldChar w:fldCharType="begin"/>
    </w:r>
    <w:r w:rsidR="00732045">
      <w:instrText xml:space="preserve"> savedate \@ dd.MM.yy </w:instrText>
    </w:r>
    <w:r w:rsidR="002F1B76">
      <w:fldChar w:fldCharType="separate"/>
    </w:r>
    <w:r w:rsidR="00BA4289">
      <w:t>25.10.22</w:t>
    </w:r>
    <w:r w:rsidR="002F1B76">
      <w:fldChar w:fldCharType="end"/>
    </w:r>
    <w:r w:rsidR="00732045">
      <w:tab/>
    </w:r>
    <w:r w:rsidR="002F1B76">
      <w:fldChar w:fldCharType="begin"/>
    </w:r>
    <w:r w:rsidR="00732045">
      <w:instrText xml:space="preserve"> printdate \@ dd.MM.yy </w:instrText>
    </w:r>
    <w:r w:rsidR="002F1B76">
      <w:fldChar w:fldCharType="separate"/>
    </w:r>
    <w:r w:rsidR="001A248A">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99B8E" w14:textId="41AC7E49" w:rsidR="00732045" w:rsidRDefault="00463CED" w:rsidP="00030CCC">
    <w:pPr>
      <w:pStyle w:val="Footer"/>
    </w:pPr>
    <w:r w:rsidRPr="00C23758">
      <w:rPr>
        <w:color w:val="D9D9D9" w:themeColor="background1" w:themeShade="D9"/>
      </w:rPr>
      <w:fldChar w:fldCharType="begin"/>
    </w:r>
    <w:r w:rsidRPr="00C23758">
      <w:rPr>
        <w:color w:val="D9D9D9" w:themeColor="background1" w:themeShade="D9"/>
      </w:rPr>
      <w:instrText xml:space="preserve"> FILENAME \p  \* MERGEFORMAT </w:instrText>
    </w:r>
    <w:r w:rsidRPr="00C23758">
      <w:rPr>
        <w:color w:val="D9D9D9" w:themeColor="background1" w:themeShade="D9"/>
      </w:rPr>
      <w:fldChar w:fldCharType="separate"/>
    </w:r>
    <w:r w:rsidR="00E9391D" w:rsidRPr="00C23758">
      <w:rPr>
        <w:color w:val="D9D9D9" w:themeColor="background1" w:themeShade="D9"/>
      </w:rPr>
      <w:t>P:\FRA\SG\CONSEIL\C22\100\110F.docx</w:t>
    </w:r>
    <w:r w:rsidRPr="00C23758">
      <w:rPr>
        <w:color w:val="D9D9D9" w:themeColor="background1" w:themeShade="D9"/>
      </w:rPr>
      <w:fldChar w:fldCharType="end"/>
    </w:r>
    <w:r w:rsidR="00030CCC" w:rsidRPr="00C23758">
      <w:rPr>
        <w:color w:val="D9D9D9" w:themeColor="background1" w:themeShade="D9"/>
      </w:rPr>
      <w:t xml:space="preserve"> (514028)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40C18"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715C0" w14:textId="77777777" w:rsidR="00D33440" w:rsidRDefault="00D33440">
      <w:r>
        <w:t>____________________</w:t>
      </w:r>
    </w:p>
  </w:footnote>
  <w:footnote w:type="continuationSeparator" w:id="0">
    <w:p w14:paraId="423D9054" w14:textId="77777777" w:rsidR="00D33440" w:rsidRDefault="00D33440">
      <w:r>
        <w:continuationSeparator/>
      </w:r>
    </w:p>
  </w:footnote>
  <w:footnote w:id="1">
    <w:p w14:paraId="358C689A" w14:textId="5DE3018D" w:rsidR="00BA4289" w:rsidRPr="00BA4289" w:rsidRDefault="00BA4289">
      <w:pPr>
        <w:pStyle w:val="FootnoteText"/>
        <w:rPr>
          <w:lang w:val="fr-CH"/>
        </w:rPr>
      </w:pPr>
      <w:r>
        <w:rPr>
          <w:rStyle w:val="FootnoteReference"/>
        </w:rPr>
        <w:footnoteRef/>
      </w:r>
      <w:r>
        <w:t xml:space="preserve"> </w:t>
      </w:r>
      <w:r w:rsidRPr="00BA4289">
        <w:rPr>
          <w:lang w:val="fr-CH"/>
        </w:rPr>
        <w:tab/>
      </w:r>
      <w:r w:rsidR="00864EB0">
        <w:rPr>
          <w:sz w:val="20"/>
          <w:lang w:val="fr-CH"/>
        </w:rPr>
        <w:t>l</w:t>
      </w:r>
      <w:r w:rsidRPr="00BA4289">
        <w:rPr>
          <w:sz w:val="20"/>
          <w:lang w:val="fr-CH"/>
        </w:rPr>
        <w:t>a session ordinaire du Conseil s'est tenue avec un jour de moins que la période prévue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E7A0A"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244C97D8"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62486" w14:textId="77777777" w:rsidR="00732045" w:rsidRDefault="00C27A7C" w:rsidP="00475FB3">
    <w:pPr>
      <w:pStyle w:val="Header"/>
    </w:pPr>
    <w:r>
      <w:fldChar w:fldCharType="begin"/>
    </w:r>
    <w:r>
      <w:instrText>PAGE</w:instrText>
    </w:r>
    <w:r>
      <w:fldChar w:fldCharType="separate"/>
    </w:r>
    <w:r w:rsidR="00106B19">
      <w:rPr>
        <w:noProof/>
      </w:rPr>
      <w:t>2</w:t>
    </w:r>
    <w:r>
      <w:rPr>
        <w:noProof/>
      </w:rPr>
      <w:fldChar w:fldCharType="end"/>
    </w:r>
  </w:p>
  <w:p w14:paraId="124407D7" w14:textId="2DBC64DA" w:rsidR="00732045" w:rsidRDefault="00732045" w:rsidP="00106B19">
    <w:pPr>
      <w:pStyle w:val="Header"/>
    </w:pPr>
    <w:r>
      <w:t>C</w:t>
    </w:r>
    <w:r w:rsidR="009C353C">
      <w:t>2</w:t>
    </w:r>
    <w:r w:rsidR="0083391C">
      <w:t>2</w:t>
    </w:r>
    <w:r>
      <w:t>/</w:t>
    </w:r>
    <w:r w:rsidR="001A248A">
      <w:t>110</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7A6AD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3ECBB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0CCCE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C4EE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56ED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B607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5AE1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7481E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DA83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9685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203EC0"/>
    <w:multiLevelType w:val="hybridMultilevel"/>
    <w:tmpl w:val="1D0A83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C6796C"/>
    <w:multiLevelType w:val="hybridMultilevel"/>
    <w:tmpl w:val="E270981C"/>
    <w:lvl w:ilvl="0" w:tplc="F84AD526">
      <w:start w:val="1"/>
      <w:numFmt w:val="upperLetter"/>
      <w:lvlText w:val="%1."/>
      <w:lvlJc w:val="left"/>
      <w:pPr>
        <w:ind w:left="360" w:hanging="360"/>
      </w:pPr>
      <w:rPr>
        <w:rFonts w:hint="default"/>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E891B9A"/>
    <w:multiLevelType w:val="hybridMultilevel"/>
    <w:tmpl w:val="B2EE0BF0"/>
    <w:lvl w:ilvl="0" w:tplc="38EC448A">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0575263">
    <w:abstractNumId w:val="9"/>
  </w:num>
  <w:num w:numId="2" w16cid:durableId="1339891016">
    <w:abstractNumId w:val="10"/>
  </w:num>
  <w:num w:numId="3" w16cid:durableId="370109097">
    <w:abstractNumId w:val="12"/>
  </w:num>
  <w:num w:numId="4" w16cid:durableId="827594785">
    <w:abstractNumId w:val="11"/>
  </w:num>
  <w:num w:numId="5" w16cid:durableId="1764259851">
    <w:abstractNumId w:val="7"/>
  </w:num>
  <w:num w:numId="6" w16cid:durableId="1558122332">
    <w:abstractNumId w:val="6"/>
  </w:num>
  <w:num w:numId="7" w16cid:durableId="1354071320">
    <w:abstractNumId w:val="5"/>
  </w:num>
  <w:num w:numId="8" w16cid:durableId="290986058">
    <w:abstractNumId w:val="4"/>
  </w:num>
  <w:num w:numId="9" w16cid:durableId="51852816">
    <w:abstractNumId w:val="8"/>
  </w:num>
  <w:num w:numId="10" w16cid:durableId="1986735916">
    <w:abstractNumId w:val="3"/>
  </w:num>
  <w:num w:numId="11" w16cid:durableId="25181685">
    <w:abstractNumId w:val="2"/>
  </w:num>
  <w:num w:numId="12" w16cid:durableId="1087191822">
    <w:abstractNumId w:val="1"/>
  </w:num>
  <w:num w:numId="13" w16cid:durableId="1497527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Fmt w:val="chicago"/>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48A"/>
    <w:rsid w:val="00030CCC"/>
    <w:rsid w:val="000D0D0A"/>
    <w:rsid w:val="000D3487"/>
    <w:rsid w:val="00103163"/>
    <w:rsid w:val="00106B19"/>
    <w:rsid w:val="00115D93"/>
    <w:rsid w:val="001247A8"/>
    <w:rsid w:val="001378C0"/>
    <w:rsid w:val="0015310E"/>
    <w:rsid w:val="0018694A"/>
    <w:rsid w:val="001A248A"/>
    <w:rsid w:val="001A3287"/>
    <w:rsid w:val="001A6508"/>
    <w:rsid w:val="001D4C31"/>
    <w:rsid w:val="001E4D21"/>
    <w:rsid w:val="001F3367"/>
    <w:rsid w:val="00206034"/>
    <w:rsid w:val="00207CD1"/>
    <w:rsid w:val="00232AD4"/>
    <w:rsid w:val="002477A2"/>
    <w:rsid w:val="00263A51"/>
    <w:rsid w:val="00267E02"/>
    <w:rsid w:val="002A5D44"/>
    <w:rsid w:val="002E0BC4"/>
    <w:rsid w:val="002F1B76"/>
    <w:rsid w:val="00334A3F"/>
    <w:rsid w:val="0033568E"/>
    <w:rsid w:val="003377A9"/>
    <w:rsid w:val="00355FF5"/>
    <w:rsid w:val="00361350"/>
    <w:rsid w:val="003668DD"/>
    <w:rsid w:val="00397208"/>
    <w:rsid w:val="003B13CB"/>
    <w:rsid w:val="003C3FAE"/>
    <w:rsid w:val="004038CB"/>
    <w:rsid w:val="0040546F"/>
    <w:rsid w:val="00416038"/>
    <w:rsid w:val="0042404A"/>
    <w:rsid w:val="0044618F"/>
    <w:rsid w:val="00463CED"/>
    <w:rsid w:val="0046769A"/>
    <w:rsid w:val="00475FB3"/>
    <w:rsid w:val="004B1DB9"/>
    <w:rsid w:val="004C37A9"/>
    <w:rsid w:val="004D1D50"/>
    <w:rsid w:val="004F259E"/>
    <w:rsid w:val="00511F1D"/>
    <w:rsid w:val="00520F36"/>
    <w:rsid w:val="00540615"/>
    <w:rsid w:val="00540A6D"/>
    <w:rsid w:val="00544EC8"/>
    <w:rsid w:val="00571EEA"/>
    <w:rsid w:val="00575417"/>
    <w:rsid w:val="005768E1"/>
    <w:rsid w:val="005B1938"/>
    <w:rsid w:val="005C3890"/>
    <w:rsid w:val="005F7BFE"/>
    <w:rsid w:val="00600017"/>
    <w:rsid w:val="006235CA"/>
    <w:rsid w:val="0063248E"/>
    <w:rsid w:val="006643AB"/>
    <w:rsid w:val="006F0A53"/>
    <w:rsid w:val="007210CD"/>
    <w:rsid w:val="00732045"/>
    <w:rsid w:val="007369DB"/>
    <w:rsid w:val="00745261"/>
    <w:rsid w:val="00760731"/>
    <w:rsid w:val="007956C2"/>
    <w:rsid w:val="007A187E"/>
    <w:rsid w:val="007C04CA"/>
    <w:rsid w:val="007C72C2"/>
    <w:rsid w:val="007D4436"/>
    <w:rsid w:val="007F257A"/>
    <w:rsid w:val="007F3665"/>
    <w:rsid w:val="00800037"/>
    <w:rsid w:val="0083391C"/>
    <w:rsid w:val="008429E5"/>
    <w:rsid w:val="008535EA"/>
    <w:rsid w:val="00861D73"/>
    <w:rsid w:val="00864EB0"/>
    <w:rsid w:val="00897553"/>
    <w:rsid w:val="008A4E87"/>
    <w:rsid w:val="008D76E6"/>
    <w:rsid w:val="00915323"/>
    <w:rsid w:val="0092392D"/>
    <w:rsid w:val="0093234A"/>
    <w:rsid w:val="00956A78"/>
    <w:rsid w:val="0096600B"/>
    <w:rsid w:val="0097363B"/>
    <w:rsid w:val="009C307F"/>
    <w:rsid w:val="009C353C"/>
    <w:rsid w:val="00A2113E"/>
    <w:rsid w:val="00A23A51"/>
    <w:rsid w:val="00A24607"/>
    <w:rsid w:val="00A25CD3"/>
    <w:rsid w:val="00A709FE"/>
    <w:rsid w:val="00A723FD"/>
    <w:rsid w:val="00A82767"/>
    <w:rsid w:val="00AA332F"/>
    <w:rsid w:val="00AA788E"/>
    <w:rsid w:val="00AA7BBB"/>
    <w:rsid w:val="00AB35F6"/>
    <w:rsid w:val="00AB64A8"/>
    <w:rsid w:val="00AC0266"/>
    <w:rsid w:val="00AD24EC"/>
    <w:rsid w:val="00B10135"/>
    <w:rsid w:val="00B309F9"/>
    <w:rsid w:val="00B32B60"/>
    <w:rsid w:val="00B61619"/>
    <w:rsid w:val="00BA4289"/>
    <w:rsid w:val="00BB4545"/>
    <w:rsid w:val="00BD5873"/>
    <w:rsid w:val="00C04BE3"/>
    <w:rsid w:val="00C23758"/>
    <w:rsid w:val="00C25D29"/>
    <w:rsid w:val="00C27A7C"/>
    <w:rsid w:val="00CA08ED"/>
    <w:rsid w:val="00CF183B"/>
    <w:rsid w:val="00D1176E"/>
    <w:rsid w:val="00D33440"/>
    <w:rsid w:val="00D375CD"/>
    <w:rsid w:val="00D553A2"/>
    <w:rsid w:val="00D774D3"/>
    <w:rsid w:val="00D904E8"/>
    <w:rsid w:val="00DA08C3"/>
    <w:rsid w:val="00DB5A3E"/>
    <w:rsid w:val="00DC22AA"/>
    <w:rsid w:val="00DC724E"/>
    <w:rsid w:val="00DF74DD"/>
    <w:rsid w:val="00E04779"/>
    <w:rsid w:val="00E25AD0"/>
    <w:rsid w:val="00E9391D"/>
    <w:rsid w:val="00EB6350"/>
    <w:rsid w:val="00F119D5"/>
    <w:rsid w:val="00F15B57"/>
    <w:rsid w:val="00F224B9"/>
    <w:rsid w:val="00F2488A"/>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3701FA"/>
  <w15:docId w15:val="{52514088-15E5-4484-BA6F-31B8058C3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uiPriority w:val="9"/>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link w:val="FooterChar"/>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docnoted">
    <w:name w:val="docnoted"/>
    <w:basedOn w:val="Normal"/>
    <w:next w:val="Head"/>
    <w:rsid w:val="001A248A"/>
    <w:pPr>
      <w:pBdr>
        <w:top w:val="single" w:sz="6" w:space="0" w:color="auto"/>
        <w:left w:val="single" w:sz="6" w:space="0" w:color="auto"/>
        <w:bottom w:val="single" w:sz="6" w:space="0" w:color="auto"/>
        <w:right w:val="single" w:sz="6" w:space="0" w:color="auto"/>
      </w:pBdr>
      <w:shd w:val="pct10" w:color="auto" w:fill="auto"/>
      <w:tabs>
        <w:tab w:val="clear" w:pos="567"/>
        <w:tab w:val="clear" w:pos="1134"/>
        <w:tab w:val="clear" w:pos="1701"/>
        <w:tab w:val="clear" w:pos="2268"/>
        <w:tab w:val="clear" w:pos="2835"/>
        <w:tab w:val="left" w:pos="794"/>
        <w:tab w:val="left" w:pos="1191"/>
        <w:tab w:val="left" w:pos="1588"/>
        <w:tab w:val="left" w:pos="1985"/>
      </w:tabs>
      <w:ind w:right="91"/>
    </w:pPr>
    <w:rPr>
      <w:rFonts w:ascii="Times New Roman" w:eastAsia="SimSun" w:hAnsi="Times New Roman"/>
      <w:sz w:val="20"/>
      <w:lang w:val="en-GB"/>
    </w:rPr>
  </w:style>
  <w:style w:type="character" w:styleId="EndnoteReference">
    <w:name w:val="endnote reference"/>
    <w:basedOn w:val="DefaultParagraphFont"/>
    <w:rsid w:val="001A248A"/>
    <w:rPr>
      <w:vertAlign w:val="superscript"/>
    </w:rPr>
  </w:style>
  <w:style w:type="character" w:customStyle="1" w:styleId="Heading1Char">
    <w:name w:val="Heading 1 Char"/>
    <w:basedOn w:val="DefaultParagraphFont"/>
    <w:link w:val="Heading1"/>
    <w:uiPriority w:val="9"/>
    <w:rsid w:val="001A248A"/>
    <w:rPr>
      <w:rFonts w:ascii="Calibri" w:hAnsi="Calibri"/>
      <w:b/>
      <w:sz w:val="28"/>
      <w:lang w:val="fr-FR" w:eastAsia="en-US"/>
    </w:rPr>
  </w:style>
  <w:style w:type="character" w:customStyle="1" w:styleId="FooterChar">
    <w:name w:val="Footer Char"/>
    <w:basedOn w:val="DefaultParagraphFont"/>
    <w:link w:val="Footer"/>
    <w:uiPriority w:val="99"/>
    <w:rsid w:val="001A248A"/>
    <w:rPr>
      <w:rFonts w:ascii="Calibri" w:hAnsi="Calibri"/>
      <w:caps/>
      <w:noProof/>
      <w:sz w:val="16"/>
      <w:lang w:val="fr-FR" w:eastAsia="en-US"/>
    </w:rPr>
  </w:style>
  <w:style w:type="paragraph" w:styleId="ListParagraph">
    <w:name w:val="List Paragraph"/>
    <w:basedOn w:val="Normal"/>
    <w:uiPriority w:val="34"/>
    <w:qFormat/>
    <w:rsid w:val="001A248A"/>
    <w:pPr>
      <w:ind w:left="720"/>
    </w:pPr>
    <w:rPr>
      <w:rFonts w:eastAsia="SimSun"/>
      <w:lang w:val="en-GB"/>
    </w:rPr>
  </w:style>
  <w:style w:type="table" w:styleId="TableGrid">
    <w:name w:val="Table Grid"/>
    <w:basedOn w:val="TableNormal"/>
    <w:rsid w:val="001A248A"/>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A248A"/>
    <w:pPr>
      <w:tabs>
        <w:tab w:val="clear" w:pos="567"/>
        <w:tab w:val="clear" w:pos="1134"/>
        <w:tab w:val="clear" w:pos="1701"/>
        <w:tab w:val="clear" w:pos="2268"/>
        <w:tab w:val="clear" w:pos="2835"/>
        <w:tab w:val="left" w:pos="794"/>
        <w:tab w:val="left" w:pos="1191"/>
        <w:tab w:val="left" w:pos="1588"/>
        <w:tab w:val="left" w:pos="1985"/>
      </w:tabs>
      <w:spacing w:before="0"/>
    </w:pPr>
    <w:rPr>
      <w:rFonts w:ascii="Tahoma" w:eastAsia="SimSun" w:hAnsi="Tahoma" w:cs="Tahoma"/>
      <w:sz w:val="16"/>
      <w:szCs w:val="16"/>
      <w:lang w:val="en-GB"/>
    </w:rPr>
  </w:style>
  <w:style w:type="character" w:customStyle="1" w:styleId="BalloonTextChar">
    <w:name w:val="Balloon Text Char"/>
    <w:basedOn w:val="DefaultParagraphFont"/>
    <w:link w:val="BalloonText"/>
    <w:rsid w:val="001A248A"/>
    <w:rPr>
      <w:rFonts w:ascii="Tahoma" w:eastAsia="SimSun" w:hAnsi="Tahoma" w:cs="Tahoma"/>
      <w:sz w:val="16"/>
      <w:szCs w:val="16"/>
      <w:lang w:val="en-GB" w:eastAsia="en-US"/>
    </w:rPr>
  </w:style>
  <w:style w:type="character" w:styleId="UnresolvedMention">
    <w:name w:val="Unresolved Mention"/>
    <w:basedOn w:val="DefaultParagraphFont"/>
    <w:uiPriority w:val="99"/>
    <w:semiHidden/>
    <w:unhideWhenUsed/>
    <w:rsid w:val="001A248A"/>
    <w:rPr>
      <w:color w:val="605E5C"/>
      <w:shd w:val="clear" w:color="auto" w:fill="E1DFDD"/>
    </w:rPr>
  </w:style>
  <w:style w:type="character" w:styleId="CommentReference">
    <w:name w:val="annotation reference"/>
    <w:basedOn w:val="DefaultParagraphFont"/>
    <w:semiHidden/>
    <w:unhideWhenUsed/>
    <w:rsid w:val="0063248E"/>
    <w:rPr>
      <w:sz w:val="16"/>
      <w:szCs w:val="16"/>
    </w:rPr>
  </w:style>
  <w:style w:type="paragraph" w:styleId="CommentText">
    <w:name w:val="annotation text"/>
    <w:basedOn w:val="Normal"/>
    <w:link w:val="CommentTextChar"/>
    <w:unhideWhenUsed/>
    <w:rsid w:val="0063248E"/>
    <w:rPr>
      <w:sz w:val="20"/>
    </w:rPr>
  </w:style>
  <w:style w:type="character" w:customStyle="1" w:styleId="CommentTextChar">
    <w:name w:val="Comment Text Char"/>
    <w:basedOn w:val="DefaultParagraphFont"/>
    <w:link w:val="CommentText"/>
    <w:rsid w:val="0063248E"/>
    <w:rPr>
      <w:rFonts w:ascii="Calibri" w:hAnsi="Calibri"/>
      <w:lang w:val="fr-FR" w:eastAsia="en-US"/>
    </w:rPr>
  </w:style>
  <w:style w:type="paragraph" w:styleId="CommentSubject">
    <w:name w:val="annotation subject"/>
    <w:basedOn w:val="CommentText"/>
    <w:next w:val="CommentText"/>
    <w:link w:val="CommentSubjectChar"/>
    <w:semiHidden/>
    <w:unhideWhenUsed/>
    <w:rsid w:val="0063248E"/>
    <w:rPr>
      <w:b/>
      <w:bCs/>
    </w:rPr>
  </w:style>
  <w:style w:type="character" w:customStyle="1" w:styleId="CommentSubjectChar">
    <w:name w:val="Comment Subject Char"/>
    <w:basedOn w:val="CommentTextChar"/>
    <w:link w:val="CommentSubject"/>
    <w:semiHidden/>
    <w:rsid w:val="0063248E"/>
    <w:rPr>
      <w:rFonts w:ascii="Calibri" w:hAnsi="Calibri"/>
      <w:b/>
      <w:bCs/>
      <w:lang w:val="fr-FR" w:eastAsia="en-US"/>
    </w:rPr>
  </w:style>
  <w:style w:type="paragraph" w:styleId="Revision">
    <w:name w:val="Revision"/>
    <w:hidden/>
    <w:uiPriority w:val="99"/>
    <w:semiHidden/>
    <w:rsid w:val="00DC724E"/>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25913">
      <w:bodyDiv w:val="1"/>
      <w:marLeft w:val="0"/>
      <w:marRight w:val="0"/>
      <w:marTop w:val="0"/>
      <w:marBottom w:val="0"/>
      <w:divBdr>
        <w:top w:val="none" w:sz="0" w:space="0" w:color="auto"/>
        <w:left w:val="none" w:sz="0" w:space="0" w:color="auto"/>
        <w:bottom w:val="none" w:sz="0" w:space="0" w:color="auto"/>
        <w:right w:val="none" w:sz="0" w:space="0" w:color="auto"/>
      </w:divBdr>
    </w:div>
    <w:div w:id="670448261">
      <w:bodyDiv w:val="1"/>
      <w:marLeft w:val="0"/>
      <w:marRight w:val="0"/>
      <w:marTop w:val="0"/>
      <w:marBottom w:val="0"/>
      <w:divBdr>
        <w:top w:val="none" w:sz="0" w:space="0" w:color="auto"/>
        <w:left w:val="none" w:sz="0" w:space="0" w:color="auto"/>
        <w:bottom w:val="none" w:sz="0" w:space="0" w:color="auto"/>
        <w:right w:val="none" w:sz="0" w:space="0" w:color="auto"/>
      </w:divBdr>
    </w:div>
    <w:div w:id="166377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S22-CL-C-0094/en" TargetMode="External"/><Relationship Id="rId21" Type="http://schemas.openxmlformats.org/officeDocument/2006/relationships/hyperlink" Target="https://www.itu.int/md/S22-CL-C-0091/en" TargetMode="External"/><Relationship Id="rId42" Type="http://schemas.openxmlformats.org/officeDocument/2006/relationships/hyperlink" Target="https://www.itu.int/md/S22-CL-C-0018/en" TargetMode="External"/><Relationship Id="rId63" Type="http://schemas.openxmlformats.org/officeDocument/2006/relationships/hyperlink" Target="https://www.itu.int/md/S22-CL-C-0039/en" TargetMode="External"/><Relationship Id="rId84" Type="http://schemas.openxmlformats.org/officeDocument/2006/relationships/hyperlink" Target="https://www.itu.int/md/S22-CL-C-0061/en" TargetMode="External"/><Relationship Id="rId138" Type="http://schemas.openxmlformats.org/officeDocument/2006/relationships/theme" Target="theme/theme1.xml"/><Relationship Id="rId16" Type="http://schemas.openxmlformats.org/officeDocument/2006/relationships/hyperlink" Target="https://www.itu.int/md/S22-CL-C-0085/en" TargetMode="External"/><Relationship Id="rId107" Type="http://schemas.openxmlformats.org/officeDocument/2006/relationships/hyperlink" Target="https://www.itu.int/md/S22-CL-C-0084/en" TargetMode="External"/><Relationship Id="rId11" Type="http://schemas.openxmlformats.org/officeDocument/2006/relationships/hyperlink" Target="https://www.itu.int/md/S22-CL-C-0083/en" TargetMode="External"/><Relationship Id="rId32" Type="http://schemas.openxmlformats.org/officeDocument/2006/relationships/hyperlink" Target="https://www.itu.int/md/S22-CL-C-0008/en" TargetMode="External"/><Relationship Id="rId37" Type="http://schemas.openxmlformats.org/officeDocument/2006/relationships/hyperlink" Target="https://www.itu.int/md/S22-CL-C-0013/en" TargetMode="External"/><Relationship Id="rId53" Type="http://schemas.openxmlformats.org/officeDocument/2006/relationships/hyperlink" Target="https://www.itu.int/md/S22-CL-C-0029/en" TargetMode="External"/><Relationship Id="rId58" Type="http://schemas.openxmlformats.org/officeDocument/2006/relationships/hyperlink" Target="https://www.itu.int/md/S22-CL-C-0034/en" TargetMode="External"/><Relationship Id="rId74" Type="http://schemas.openxmlformats.org/officeDocument/2006/relationships/hyperlink" Target="https://www.itu.int/md/S22-CL-C-0051/en" TargetMode="External"/><Relationship Id="rId79" Type="http://schemas.openxmlformats.org/officeDocument/2006/relationships/hyperlink" Target="https://www.itu.int/md/S22-CL-C-0056/en" TargetMode="External"/><Relationship Id="rId102" Type="http://schemas.openxmlformats.org/officeDocument/2006/relationships/hyperlink" Target="https://www.itu.int/md/S22-CL-C-0079/en" TargetMode="External"/><Relationship Id="rId123" Type="http://schemas.openxmlformats.org/officeDocument/2006/relationships/hyperlink" Target="https://www.itu.int/md/S22-CL-C-0100/en" TargetMode="External"/><Relationship Id="rId128" Type="http://schemas.openxmlformats.org/officeDocument/2006/relationships/hyperlink" Target="https://www.itu.int/md/S22-CL-C-0107/en" TargetMode="External"/><Relationship Id="rId5" Type="http://schemas.openxmlformats.org/officeDocument/2006/relationships/webSettings" Target="webSettings.xml"/><Relationship Id="rId90" Type="http://schemas.openxmlformats.org/officeDocument/2006/relationships/hyperlink" Target="https://www.itu.int/md/S22-CL-C-0067/en" TargetMode="External"/><Relationship Id="rId95" Type="http://schemas.openxmlformats.org/officeDocument/2006/relationships/hyperlink" Target="https://www.itu.int/md/S22-CL-C-0072/en" TargetMode="External"/><Relationship Id="rId22" Type="http://schemas.openxmlformats.org/officeDocument/2006/relationships/hyperlink" Target="https://www.itu.int/md/S22-CL-C-0092/en" TargetMode="External"/><Relationship Id="rId27" Type="http://schemas.openxmlformats.org/officeDocument/2006/relationships/hyperlink" Target="https://www.itu.int/md/S22-CL-C-0003/en" TargetMode="External"/><Relationship Id="rId43" Type="http://schemas.openxmlformats.org/officeDocument/2006/relationships/hyperlink" Target="https://www.itu.int/md/S22-CL-C-0019/en" TargetMode="External"/><Relationship Id="rId48" Type="http://schemas.openxmlformats.org/officeDocument/2006/relationships/hyperlink" Target="https://www.itu.int/md/S22-CL-C-0024/en" TargetMode="External"/><Relationship Id="rId64" Type="http://schemas.openxmlformats.org/officeDocument/2006/relationships/hyperlink" Target="https://www.itu.int/md/S22-CL-C-0040/en" TargetMode="External"/><Relationship Id="rId69" Type="http://schemas.openxmlformats.org/officeDocument/2006/relationships/hyperlink" Target="https://www.itu.int/md/S22-CL-C-0046/en" TargetMode="External"/><Relationship Id="rId113" Type="http://schemas.openxmlformats.org/officeDocument/2006/relationships/hyperlink" Target="https://www.itu.int/md/S22-CL-C-0090/en" TargetMode="External"/><Relationship Id="rId118" Type="http://schemas.openxmlformats.org/officeDocument/2006/relationships/hyperlink" Target="https://www.itu.int/md/S22-CL-C-0095/en" TargetMode="External"/><Relationship Id="rId134" Type="http://schemas.openxmlformats.org/officeDocument/2006/relationships/footer" Target="footer1.xml"/><Relationship Id="rId80" Type="http://schemas.openxmlformats.org/officeDocument/2006/relationships/hyperlink" Target="https://www.itu.int/md/S22-CL-C-0057/en" TargetMode="External"/><Relationship Id="rId85" Type="http://schemas.openxmlformats.org/officeDocument/2006/relationships/hyperlink" Target="https://www.itu.int/md/S22-CL-C-0062/en" TargetMode="External"/><Relationship Id="rId12" Type="http://schemas.openxmlformats.org/officeDocument/2006/relationships/hyperlink" Target="https://www.itu.int/md/S22-CL-C-0108/en" TargetMode="External"/><Relationship Id="rId17" Type="http://schemas.openxmlformats.org/officeDocument/2006/relationships/hyperlink" Target="https://www.itu.int/md/S22-CL-C-0086/en" TargetMode="External"/><Relationship Id="rId33" Type="http://schemas.openxmlformats.org/officeDocument/2006/relationships/hyperlink" Target="https://www.itu.int/md/S22-CL-C-0009/en" TargetMode="External"/><Relationship Id="rId38" Type="http://schemas.openxmlformats.org/officeDocument/2006/relationships/hyperlink" Target="https://www.itu.int/md/S22-CL-C-0014/en" TargetMode="External"/><Relationship Id="rId59" Type="http://schemas.openxmlformats.org/officeDocument/2006/relationships/hyperlink" Target="https://www.itu.int/md/S22-CL-C-0035/en" TargetMode="External"/><Relationship Id="rId103" Type="http://schemas.openxmlformats.org/officeDocument/2006/relationships/hyperlink" Target="https://www.itu.int/md/S22-CL-C-0080/en" TargetMode="External"/><Relationship Id="rId108" Type="http://schemas.openxmlformats.org/officeDocument/2006/relationships/hyperlink" Target="https://www.itu.int/md/S22-CL-C-0085/en" TargetMode="External"/><Relationship Id="rId124" Type="http://schemas.openxmlformats.org/officeDocument/2006/relationships/hyperlink" Target="https://www.itu.int/md/S22-CL-C-0102/en" TargetMode="External"/><Relationship Id="rId129" Type="http://schemas.openxmlformats.org/officeDocument/2006/relationships/hyperlink" Target="https://www.itu.int/md/S22-CL-C-0108/en" TargetMode="External"/><Relationship Id="rId54" Type="http://schemas.openxmlformats.org/officeDocument/2006/relationships/hyperlink" Target="https://www.itu.int/md/S22-CL-C-0030/en" TargetMode="External"/><Relationship Id="rId70" Type="http://schemas.openxmlformats.org/officeDocument/2006/relationships/hyperlink" Target="https://www.itu.int/md/S22-CL-C-0047/en" TargetMode="External"/><Relationship Id="rId75" Type="http://schemas.openxmlformats.org/officeDocument/2006/relationships/hyperlink" Target="https://www.itu.int/md/S22-CL-C-0052/en" TargetMode="External"/><Relationship Id="rId91" Type="http://schemas.openxmlformats.org/officeDocument/2006/relationships/hyperlink" Target="https://www.itu.int/md/S22-CL-C-0068/en" TargetMode="External"/><Relationship Id="rId96" Type="http://schemas.openxmlformats.org/officeDocument/2006/relationships/hyperlink" Target="https://www.itu.int/md/S22-CL-C-0073/en"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itu.int/md/S22-CL-C-0093/en" TargetMode="External"/><Relationship Id="rId28" Type="http://schemas.openxmlformats.org/officeDocument/2006/relationships/hyperlink" Target="https://www.itu.int/md/S22-CL-C-0004/en" TargetMode="External"/><Relationship Id="rId49" Type="http://schemas.openxmlformats.org/officeDocument/2006/relationships/hyperlink" Target="https://www.itu.int/md/S22-CL-C-0025/en" TargetMode="External"/><Relationship Id="rId114" Type="http://schemas.openxmlformats.org/officeDocument/2006/relationships/hyperlink" Target="https://www.itu.int/md/S22-CL-C-0091/en" TargetMode="External"/><Relationship Id="rId119" Type="http://schemas.openxmlformats.org/officeDocument/2006/relationships/hyperlink" Target="https://www.itu.int/md/S22-CL-C-0096/en" TargetMode="External"/><Relationship Id="rId44" Type="http://schemas.openxmlformats.org/officeDocument/2006/relationships/hyperlink" Target="https://www.itu.int/md/S22-CL-C-0020/en" TargetMode="External"/><Relationship Id="rId60" Type="http://schemas.openxmlformats.org/officeDocument/2006/relationships/hyperlink" Target="https://www.itu.int/md/S22-CL-C-0036/en" TargetMode="External"/><Relationship Id="rId65" Type="http://schemas.openxmlformats.org/officeDocument/2006/relationships/hyperlink" Target="https://www.itu.int/md/S22-CL-C-0041/en" TargetMode="External"/><Relationship Id="rId81" Type="http://schemas.openxmlformats.org/officeDocument/2006/relationships/hyperlink" Target="https://www.itu.int/md/S22-CL-C-0058/en" TargetMode="External"/><Relationship Id="rId86" Type="http://schemas.openxmlformats.org/officeDocument/2006/relationships/hyperlink" Target="https://www.itu.int/md/S22-CL-C-0063/en" TargetMode="External"/><Relationship Id="rId130" Type="http://schemas.openxmlformats.org/officeDocument/2006/relationships/hyperlink" Target="https://www.itu.int/md/S22-CL-C-0109/en" TargetMode="External"/><Relationship Id="rId135" Type="http://schemas.openxmlformats.org/officeDocument/2006/relationships/footer" Target="footer2.xml"/><Relationship Id="rId13" Type="http://schemas.openxmlformats.org/officeDocument/2006/relationships/hyperlink" Target="https://www.itu.int/md/S22-CL-C-0109/en" TargetMode="External"/><Relationship Id="rId18" Type="http://schemas.openxmlformats.org/officeDocument/2006/relationships/hyperlink" Target="https://www.itu.int/md/S22-CL-C-0087/en" TargetMode="External"/><Relationship Id="rId39" Type="http://schemas.openxmlformats.org/officeDocument/2006/relationships/hyperlink" Target="https://www.itu.int/md/S22-CL-C-0015/en" TargetMode="External"/><Relationship Id="rId109" Type="http://schemas.openxmlformats.org/officeDocument/2006/relationships/hyperlink" Target="https://www.itu.int/md/S22-CL-C-0086/en" TargetMode="External"/><Relationship Id="rId34" Type="http://schemas.openxmlformats.org/officeDocument/2006/relationships/hyperlink" Target="https://www.itu.int/md/S22-CL-C-0010/en" TargetMode="External"/><Relationship Id="rId50" Type="http://schemas.openxmlformats.org/officeDocument/2006/relationships/hyperlink" Target="https://www.itu.int/md/S22-CL-C-0026/en" TargetMode="External"/><Relationship Id="rId55" Type="http://schemas.openxmlformats.org/officeDocument/2006/relationships/hyperlink" Target="https://www.itu.int/md/S22-CL-C-0031/en" TargetMode="External"/><Relationship Id="rId76" Type="http://schemas.openxmlformats.org/officeDocument/2006/relationships/hyperlink" Target="https://www.itu.int/md/S22-CL-C-0053/en" TargetMode="External"/><Relationship Id="rId97" Type="http://schemas.openxmlformats.org/officeDocument/2006/relationships/hyperlink" Target="https://www.itu.int/md/S22-CL-C-0074/en" TargetMode="External"/><Relationship Id="rId104" Type="http://schemas.openxmlformats.org/officeDocument/2006/relationships/hyperlink" Target="https://www.itu.int/md/S22-CL-C-0081/en" TargetMode="External"/><Relationship Id="rId120" Type="http://schemas.openxmlformats.org/officeDocument/2006/relationships/hyperlink" Target="https://www.itu.int/md/S22-CL-C-0097/en" TargetMode="External"/><Relationship Id="rId125" Type="http://schemas.openxmlformats.org/officeDocument/2006/relationships/hyperlink" Target="https://www.itu.int/md/S22-CL-C-0103/en" TargetMode="External"/><Relationship Id="rId7" Type="http://schemas.openxmlformats.org/officeDocument/2006/relationships/endnotes" Target="endnotes.xml"/><Relationship Id="rId71" Type="http://schemas.openxmlformats.org/officeDocument/2006/relationships/hyperlink" Target="https://www.itu.int/md/S22-CL-C-0048/en" TargetMode="External"/><Relationship Id="rId92" Type="http://schemas.openxmlformats.org/officeDocument/2006/relationships/hyperlink" Target="https://www.itu.int/md/S22-CL-C-0069/en" TargetMode="External"/><Relationship Id="rId2" Type="http://schemas.openxmlformats.org/officeDocument/2006/relationships/numbering" Target="numbering.xml"/><Relationship Id="rId29" Type="http://schemas.openxmlformats.org/officeDocument/2006/relationships/hyperlink" Target="https://www.itu.int/md/S22-CL-C-0005/en" TargetMode="External"/><Relationship Id="rId24" Type="http://schemas.openxmlformats.org/officeDocument/2006/relationships/hyperlink" Target="https://www.itu.int/md/S22-CL-C-0107/en" TargetMode="External"/><Relationship Id="rId40" Type="http://schemas.openxmlformats.org/officeDocument/2006/relationships/hyperlink" Target="https://www.itu.int/md/S22-CL-C-0016/en" TargetMode="External"/><Relationship Id="rId45" Type="http://schemas.openxmlformats.org/officeDocument/2006/relationships/hyperlink" Target="https://www.itu.int/md/S22-CL-C-0021/en" TargetMode="External"/><Relationship Id="rId66" Type="http://schemas.openxmlformats.org/officeDocument/2006/relationships/hyperlink" Target="https://www.itu.int/md/S22-CL-C-0042/en" TargetMode="External"/><Relationship Id="rId87" Type="http://schemas.openxmlformats.org/officeDocument/2006/relationships/hyperlink" Target="https://www.itu.int/md/S22-CL-C-0064/en" TargetMode="External"/><Relationship Id="rId110" Type="http://schemas.openxmlformats.org/officeDocument/2006/relationships/hyperlink" Target="https://www.itu.int/md/S22-CL-C-0087/en" TargetMode="External"/><Relationship Id="rId115" Type="http://schemas.openxmlformats.org/officeDocument/2006/relationships/hyperlink" Target="https://www.itu.int/md/S22-CL-C-0092/en" TargetMode="External"/><Relationship Id="rId131" Type="http://schemas.openxmlformats.org/officeDocument/2006/relationships/hyperlink" Target="https://www.itu.int/md/S22-CL-C-0110/en" TargetMode="External"/><Relationship Id="rId136" Type="http://schemas.openxmlformats.org/officeDocument/2006/relationships/footer" Target="footer3.xml"/><Relationship Id="rId61" Type="http://schemas.openxmlformats.org/officeDocument/2006/relationships/hyperlink" Target="https://www.itu.int/md/S22-CL-C-0037/en" TargetMode="External"/><Relationship Id="rId82" Type="http://schemas.openxmlformats.org/officeDocument/2006/relationships/hyperlink" Target="https://www.itu.int/md/S22-CL-C-0059/en" TargetMode="External"/><Relationship Id="rId19" Type="http://schemas.openxmlformats.org/officeDocument/2006/relationships/hyperlink" Target="https://www.itu.int/md/S22-CL-C-0089/en" TargetMode="External"/><Relationship Id="rId14" Type="http://schemas.openxmlformats.org/officeDocument/2006/relationships/hyperlink" Target="https://www.itu.int/md/S22-CL-C-0088/en" TargetMode="External"/><Relationship Id="rId30" Type="http://schemas.openxmlformats.org/officeDocument/2006/relationships/hyperlink" Target="https://www.itu.int/md/S22-CL-C-0006/en" TargetMode="External"/><Relationship Id="rId35" Type="http://schemas.openxmlformats.org/officeDocument/2006/relationships/hyperlink" Target="https://www.itu.int/md/S22-CL-C-0011/en" TargetMode="External"/><Relationship Id="rId56" Type="http://schemas.openxmlformats.org/officeDocument/2006/relationships/hyperlink" Target="https://www.itu.int/md/S22-CL-C-0032/en" TargetMode="External"/><Relationship Id="rId77" Type="http://schemas.openxmlformats.org/officeDocument/2006/relationships/hyperlink" Target="https://www.itu.int/md/S22-CL-C-0054/en" TargetMode="External"/><Relationship Id="rId100" Type="http://schemas.openxmlformats.org/officeDocument/2006/relationships/hyperlink" Target="https://www.itu.int/md/S22-CL-C-0077/en" TargetMode="External"/><Relationship Id="rId105" Type="http://schemas.openxmlformats.org/officeDocument/2006/relationships/hyperlink" Target="https://www.itu.int/md/S22-CL-C-0082/en" TargetMode="External"/><Relationship Id="rId126" Type="http://schemas.openxmlformats.org/officeDocument/2006/relationships/hyperlink" Target="https://www.itu.int/md/S22-CL-C-0104/en" TargetMode="External"/><Relationship Id="rId8" Type="http://schemas.openxmlformats.org/officeDocument/2006/relationships/image" Target="media/image1.jpeg"/><Relationship Id="rId51" Type="http://schemas.openxmlformats.org/officeDocument/2006/relationships/hyperlink" Target="https://www.itu.int/md/S22-CL-C-0027/en" TargetMode="External"/><Relationship Id="rId72" Type="http://schemas.openxmlformats.org/officeDocument/2006/relationships/hyperlink" Target="https://www.itu.int/md/S22-CL-C-0049/en" TargetMode="External"/><Relationship Id="rId93" Type="http://schemas.openxmlformats.org/officeDocument/2006/relationships/hyperlink" Target="https://www.itu.int/md/S22-CL-C-0070/en" TargetMode="External"/><Relationship Id="rId98" Type="http://schemas.openxmlformats.org/officeDocument/2006/relationships/hyperlink" Target="https://www.itu.int/md/S22-CL-C-0075/en" TargetMode="External"/><Relationship Id="rId121" Type="http://schemas.openxmlformats.org/officeDocument/2006/relationships/hyperlink" Target="https://www.itu.int/md/S22-CL-C-0098/en" TargetMode="External"/><Relationship Id="rId3" Type="http://schemas.openxmlformats.org/officeDocument/2006/relationships/styles" Target="styles.xml"/><Relationship Id="rId25" Type="http://schemas.openxmlformats.org/officeDocument/2006/relationships/hyperlink" Target="https://www.itu.int/md/S22-CL-C-0001/en" TargetMode="External"/><Relationship Id="rId46" Type="http://schemas.openxmlformats.org/officeDocument/2006/relationships/hyperlink" Target="https://www.itu.int/md/S22-CL-C-0022/en" TargetMode="External"/><Relationship Id="rId67" Type="http://schemas.openxmlformats.org/officeDocument/2006/relationships/hyperlink" Target="https://www.itu.int/md/S22-CL-C-0043/en" TargetMode="External"/><Relationship Id="rId116" Type="http://schemas.openxmlformats.org/officeDocument/2006/relationships/hyperlink" Target="https://www.itu.int/md/S22-CL-C-0093/en" TargetMode="External"/><Relationship Id="rId137" Type="http://schemas.openxmlformats.org/officeDocument/2006/relationships/fontTable" Target="fontTable.xml"/><Relationship Id="rId20" Type="http://schemas.openxmlformats.org/officeDocument/2006/relationships/hyperlink" Target="https://www.itu.int/md/S22-CL-C-0090/en" TargetMode="External"/><Relationship Id="rId41" Type="http://schemas.openxmlformats.org/officeDocument/2006/relationships/hyperlink" Target="https://www.itu.int/md/S22-CL-C-0017/en" TargetMode="External"/><Relationship Id="rId62" Type="http://schemas.openxmlformats.org/officeDocument/2006/relationships/hyperlink" Target="https://www.itu.int/md/S22-CL-C-0038/en" TargetMode="External"/><Relationship Id="rId83" Type="http://schemas.openxmlformats.org/officeDocument/2006/relationships/hyperlink" Target="https://www.itu.int/md/S22-CL-C-0060/en" TargetMode="External"/><Relationship Id="rId88" Type="http://schemas.openxmlformats.org/officeDocument/2006/relationships/hyperlink" Target="https://www.itu.int/md/S22-CL-C-0065/en" TargetMode="External"/><Relationship Id="rId111" Type="http://schemas.openxmlformats.org/officeDocument/2006/relationships/hyperlink" Target="https://www.itu.int/md/S22-CL-C-0088/en" TargetMode="External"/><Relationship Id="rId132" Type="http://schemas.openxmlformats.org/officeDocument/2006/relationships/header" Target="header1.xml"/><Relationship Id="rId15" Type="http://schemas.openxmlformats.org/officeDocument/2006/relationships/hyperlink" Target="https://www.itu.int/md/S22-CL-C-0084/en" TargetMode="External"/><Relationship Id="rId36" Type="http://schemas.openxmlformats.org/officeDocument/2006/relationships/hyperlink" Target="https://www.itu.int/md/S22-CL-C-0012/en" TargetMode="External"/><Relationship Id="rId57" Type="http://schemas.openxmlformats.org/officeDocument/2006/relationships/hyperlink" Target="https://www.itu.int/md/S22-CL-C-0033/en" TargetMode="External"/><Relationship Id="rId106" Type="http://schemas.openxmlformats.org/officeDocument/2006/relationships/hyperlink" Target="https://www.itu.int/md/S22-CL-C-0083/en" TargetMode="External"/><Relationship Id="rId127" Type="http://schemas.openxmlformats.org/officeDocument/2006/relationships/hyperlink" Target="https://www.itu.int/md/S22-CL-C-0106/en" TargetMode="External"/><Relationship Id="rId10" Type="http://schemas.openxmlformats.org/officeDocument/2006/relationships/hyperlink" Target="https://www.itu.int/md/S22-CL-C-0082/en" TargetMode="External"/><Relationship Id="rId31" Type="http://schemas.openxmlformats.org/officeDocument/2006/relationships/hyperlink" Target="https://www.itu.int/md/S22-CL-C-0007/en" TargetMode="External"/><Relationship Id="rId52" Type="http://schemas.openxmlformats.org/officeDocument/2006/relationships/hyperlink" Target="https://www.itu.int/md/S22-CL-C-0028/en" TargetMode="External"/><Relationship Id="rId73" Type="http://schemas.openxmlformats.org/officeDocument/2006/relationships/hyperlink" Target="https://www.itu.int/md/S22-CL-C-0050/en" TargetMode="External"/><Relationship Id="rId78" Type="http://schemas.openxmlformats.org/officeDocument/2006/relationships/hyperlink" Target="https://www.itu.int/md/S22-CL-C-0055/en" TargetMode="External"/><Relationship Id="rId94" Type="http://schemas.openxmlformats.org/officeDocument/2006/relationships/hyperlink" Target="https://www.itu.int/md/S22-CL-C-0071/en" TargetMode="External"/><Relationship Id="rId99" Type="http://schemas.openxmlformats.org/officeDocument/2006/relationships/hyperlink" Target="https://www.itu.int/md/S22-CL-C-0076/en" TargetMode="External"/><Relationship Id="rId101" Type="http://schemas.openxmlformats.org/officeDocument/2006/relationships/hyperlink" Target="https://www.itu.int/md/S22-CL-C-0078/en" TargetMode="External"/><Relationship Id="rId122" Type="http://schemas.openxmlformats.org/officeDocument/2006/relationships/hyperlink" Target="https://www.itu.int/md/S22-CL-C-0099/en" TargetMode="External"/><Relationship Id="rId4" Type="http://schemas.openxmlformats.org/officeDocument/2006/relationships/settings" Target="settings.xml"/><Relationship Id="rId9" Type="http://schemas.openxmlformats.org/officeDocument/2006/relationships/hyperlink" Target="https://www.itu.int/md/S22-CL-C-0001/en" TargetMode="External"/><Relationship Id="rId26" Type="http://schemas.openxmlformats.org/officeDocument/2006/relationships/hyperlink" Target="https://www.itu.int/md/S22-CL-C-0002/en" TargetMode="External"/><Relationship Id="rId47" Type="http://schemas.openxmlformats.org/officeDocument/2006/relationships/hyperlink" Target="https://www.itu.int/md/S22-CL-C-0023/en" TargetMode="External"/><Relationship Id="rId68" Type="http://schemas.openxmlformats.org/officeDocument/2006/relationships/hyperlink" Target="https://www.itu.int/md/S22-CL-C-0044/en" TargetMode="External"/><Relationship Id="rId89" Type="http://schemas.openxmlformats.org/officeDocument/2006/relationships/hyperlink" Target="https://www.itu.int/md/S22-CL-C-0066/en" TargetMode="External"/><Relationship Id="rId112" Type="http://schemas.openxmlformats.org/officeDocument/2006/relationships/hyperlink" Target="https://www.itu.int/md/S22-CL-C-0089/en" TargetMode="External"/><Relationship Id="rId133"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mpa\AppData\Roaming\Microsoft\Templates\POOL%20F%20-%20ITU\PF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24B11-8CFF-4965-B281-98B98EB79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PF_C22.dotx</Template>
  <TotalTime>105</TotalTime>
  <Pages>7</Pages>
  <Words>2232</Words>
  <Characters>19083</Characters>
  <Application>Microsoft Office Word</Application>
  <DocSecurity>0</DocSecurity>
  <Lines>159</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Secrétariat général - Pool</Manager>
  <Company>Union internationale des télécommunications (UIT)</Company>
  <LinksUpToDate>false</LinksUpToDate>
  <CharactersWithSpaces>21273</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Liste des documents du Conseil-22</dc:title>
  <dc:subject>Conseil 2022</dc:subject>
  <dc:creator>French</dc:creator>
  <cp:keywords>C2022, C22, Council-22</cp:keywords>
  <dc:description/>
  <cp:lastModifiedBy>Brouard, Ricarda</cp:lastModifiedBy>
  <cp:revision>3</cp:revision>
  <cp:lastPrinted>2000-07-18T08:55:00Z</cp:lastPrinted>
  <dcterms:created xsi:type="dcterms:W3CDTF">2022-12-06T11:50:00Z</dcterms:created>
  <dcterms:modified xsi:type="dcterms:W3CDTF">2022-12-06T13:35:00Z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