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26B47" w14:paraId="2F1F2AC4" w14:textId="77777777">
        <w:trPr>
          <w:cantSplit/>
        </w:trPr>
        <w:tc>
          <w:tcPr>
            <w:tcW w:w="6912" w:type="dxa"/>
          </w:tcPr>
          <w:p w14:paraId="06C1A743" w14:textId="167B3581" w:rsidR="00520F36" w:rsidRPr="00326B47" w:rsidRDefault="00520F36" w:rsidP="000C175A">
            <w:pPr>
              <w:spacing w:before="360"/>
            </w:pPr>
            <w:bookmarkStart w:id="0" w:name="dc06"/>
            <w:bookmarkEnd w:id="0"/>
            <w:r w:rsidRPr="00326B47">
              <w:rPr>
                <w:b/>
                <w:bCs/>
                <w:sz w:val="30"/>
                <w:szCs w:val="30"/>
              </w:rPr>
              <w:t>Conseil 20</w:t>
            </w:r>
            <w:r w:rsidR="009C353C" w:rsidRPr="00326B47">
              <w:rPr>
                <w:b/>
                <w:bCs/>
                <w:sz w:val="30"/>
                <w:szCs w:val="30"/>
              </w:rPr>
              <w:t>2</w:t>
            </w:r>
            <w:r w:rsidR="0083391C" w:rsidRPr="00326B47">
              <w:rPr>
                <w:b/>
                <w:bCs/>
                <w:sz w:val="30"/>
                <w:szCs w:val="30"/>
              </w:rPr>
              <w:t>2</w:t>
            </w:r>
            <w:r w:rsidR="000C175A">
              <w:rPr>
                <w:b/>
                <w:bCs/>
                <w:sz w:val="30"/>
                <w:szCs w:val="30"/>
              </w:rPr>
              <w:br/>
            </w:r>
            <w:r w:rsidR="000C175A" w:rsidRPr="000C175A">
              <w:rPr>
                <w:b/>
                <w:bCs/>
                <w:sz w:val="26"/>
                <w:szCs w:val="26"/>
              </w:rPr>
              <w:t>Genève, 21-31 mars 2022</w:t>
            </w:r>
            <w:r w:rsidRPr="00326B47">
              <w:rPr>
                <w:rFonts w:ascii="Verdana" w:hAnsi="Verdana"/>
                <w:b/>
                <w:bCs/>
                <w:sz w:val="26"/>
                <w:szCs w:val="26"/>
              </w:rPr>
              <w:br/>
            </w:r>
            <w:r w:rsidR="00184326" w:rsidRPr="00326B47">
              <w:rPr>
                <w:b/>
                <w:bCs/>
                <w:sz w:val="26"/>
                <w:szCs w:val="26"/>
              </w:rPr>
              <w:t>S</w:t>
            </w:r>
            <w:r w:rsidR="00F2285E" w:rsidRPr="00326B47">
              <w:rPr>
                <w:b/>
                <w:bCs/>
                <w:sz w:val="26"/>
                <w:szCs w:val="26"/>
              </w:rPr>
              <w:t>éance</w:t>
            </w:r>
            <w:r w:rsidR="00184326" w:rsidRPr="00326B47">
              <w:rPr>
                <w:b/>
                <w:bCs/>
                <w:sz w:val="26"/>
                <w:szCs w:val="26"/>
              </w:rPr>
              <w:t xml:space="preserve"> finale</w:t>
            </w:r>
            <w:r w:rsidR="001B055A" w:rsidRPr="00326B47">
              <w:rPr>
                <w:b/>
                <w:bCs/>
                <w:sz w:val="26"/>
                <w:szCs w:val="26"/>
              </w:rPr>
              <w:t>, Bucarest, 24 septembre 2022</w:t>
            </w:r>
          </w:p>
        </w:tc>
        <w:tc>
          <w:tcPr>
            <w:tcW w:w="3261" w:type="dxa"/>
          </w:tcPr>
          <w:p w14:paraId="4E3A56C2" w14:textId="77777777" w:rsidR="00520F36" w:rsidRPr="00326B47" w:rsidRDefault="009C353C" w:rsidP="00AA137D">
            <w:pPr>
              <w:spacing w:before="0"/>
            </w:pPr>
            <w:bookmarkStart w:id="1" w:name="ditulogo"/>
            <w:bookmarkEnd w:id="1"/>
            <w:r w:rsidRPr="00326B47">
              <w:rPr>
                <w:noProof/>
                <w:lang w:eastAsia="fr-FR"/>
              </w:rPr>
              <w:drawing>
                <wp:inline distT="0" distB="0" distL="0" distR="0" wp14:anchorId="13E73177" wp14:editId="276164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26B47" w14:paraId="5B653866" w14:textId="77777777" w:rsidTr="004F7AA7">
        <w:trPr>
          <w:cantSplit/>
          <w:trHeight w:val="20"/>
        </w:trPr>
        <w:tc>
          <w:tcPr>
            <w:tcW w:w="6912" w:type="dxa"/>
            <w:tcBorders>
              <w:bottom w:val="single" w:sz="12" w:space="0" w:color="auto"/>
            </w:tcBorders>
            <w:vAlign w:val="center"/>
          </w:tcPr>
          <w:p w14:paraId="59B87652" w14:textId="77777777" w:rsidR="00520F36" w:rsidRPr="00326B47" w:rsidRDefault="00520F36" w:rsidP="00AA137D">
            <w:pPr>
              <w:spacing w:before="0"/>
              <w:rPr>
                <w:b/>
                <w:bCs/>
                <w:sz w:val="26"/>
                <w:szCs w:val="26"/>
              </w:rPr>
            </w:pPr>
          </w:p>
        </w:tc>
        <w:tc>
          <w:tcPr>
            <w:tcW w:w="3261" w:type="dxa"/>
            <w:tcBorders>
              <w:bottom w:val="single" w:sz="12" w:space="0" w:color="auto"/>
            </w:tcBorders>
          </w:tcPr>
          <w:p w14:paraId="14A00ED2" w14:textId="77777777" w:rsidR="00520F36" w:rsidRPr="00326B47" w:rsidRDefault="00520F36" w:rsidP="00AA137D">
            <w:pPr>
              <w:spacing w:before="0"/>
              <w:rPr>
                <w:b/>
                <w:bCs/>
              </w:rPr>
            </w:pPr>
          </w:p>
        </w:tc>
      </w:tr>
      <w:tr w:rsidR="00520F36" w:rsidRPr="00326B47" w14:paraId="02D17B16" w14:textId="77777777">
        <w:trPr>
          <w:cantSplit/>
          <w:trHeight w:val="20"/>
        </w:trPr>
        <w:tc>
          <w:tcPr>
            <w:tcW w:w="6912" w:type="dxa"/>
            <w:tcBorders>
              <w:top w:val="single" w:sz="12" w:space="0" w:color="auto"/>
            </w:tcBorders>
          </w:tcPr>
          <w:p w14:paraId="55317E0A" w14:textId="77777777" w:rsidR="00520F36" w:rsidRPr="00326B47" w:rsidRDefault="00520F36" w:rsidP="00AA137D">
            <w:pPr>
              <w:spacing w:before="0"/>
              <w:rPr>
                <w:smallCaps/>
                <w:sz w:val="22"/>
              </w:rPr>
            </w:pPr>
          </w:p>
        </w:tc>
        <w:tc>
          <w:tcPr>
            <w:tcW w:w="3261" w:type="dxa"/>
            <w:tcBorders>
              <w:top w:val="single" w:sz="12" w:space="0" w:color="auto"/>
            </w:tcBorders>
          </w:tcPr>
          <w:p w14:paraId="66BD2F6E" w14:textId="77777777" w:rsidR="00520F36" w:rsidRPr="00326B47" w:rsidRDefault="00520F36" w:rsidP="00AA137D">
            <w:pPr>
              <w:spacing w:before="0"/>
              <w:rPr>
                <w:b/>
                <w:bCs/>
              </w:rPr>
            </w:pPr>
          </w:p>
        </w:tc>
      </w:tr>
      <w:tr w:rsidR="00520F36" w:rsidRPr="00326B47" w14:paraId="1FD7F816" w14:textId="77777777">
        <w:trPr>
          <w:cantSplit/>
          <w:trHeight w:val="20"/>
        </w:trPr>
        <w:tc>
          <w:tcPr>
            <w:tcW w:w="6912" w:type="dxa"/>
            <w:vMerge w:val="restart"/>
          </w:tcPr>
          <w:p w14:paraId="396BB297" w14:textId="0FC06045" w:rsidR="00520F36" w:rsidRPr="00AC6CCB" w:rsidRDefault="00520F36" w:rsidP="00AA137D">
            <w:pPr>
              <w:spacing w:before="0"/>
              <w:rPr>
                <w:rFonts w:cs="Times"/>
                <w:b/>
                <w:bCs/>
                <w:szCs w:val="24"/>
              </w:rPr>
            </w:pPr>
            <w:bookmarkStart w:id="2" w:name="dnum" w:colFirst="1" w:colLast="1"/>
            <w:bookmarkStart w:id="3" w:name="dmeeting" w:colFirst="0" w:colLast="0"/>
          </w:p>
        </w:tc>
        <w:tc>
          <w:tcPr>
            <w:tcW w:w="3261" w:type="dxa"/>
          </w:tcPr>
          <w:p w14:paraId="73AF1C27" w14:textId="312B8A0D" w:rsidR="00520F36" w:rsidRPr="00AC6CCB" w:rsidRDefault="00520F36" w:rsidP="00AA137D">
            <w:pPr>
              <w:spacing w:before="0"/>
              <w:rPr>
                <w:b/>
                <w:bCs/>
              </w:rPr>
            </w:pPr>
            <w:r w:rsidRPr="00AC6CCB">
              <w:rPr>
                <w:b/>
                <w:bCs/>
              </w:rPr>
              <w:t>Document C</w:t>
            </w:r>
            <w:r w:rsidR="009C353C" w:rsidRPr="00AC6CCB">
              <w:rPr>
                <w:b/>
                <w:bCs/>
              </w:rPr>
              <w:t>2</w:t>
            </w:r>
            <w:r w:rsidR="0083391C" w:rsidRPr="00AC6CCB">
              <w:rPr>
                <w:b/>
                <w:bCs/>
              </w:rPr>
              <w:t>2</w:t>
            </w:r>
            <w:r w:rsidRPr="00AC6CCB">
              <w:rPr>
                <w:b/>
                <w:bCs/>
              </w:rPr>
              <w:t>/</w:t>
            </w:r>
            <w:r w:rsidR="00273B52" w:rsidRPr="00AC6CCB">
              <w:rPr>
                <w:b/>
                <w:bCs/>
              </w:rPr>
              <w:t>108</w:t>
            </w:r>
            <w:r w:rsidRPr="00AC6CCB">
              <w:rPr>
                <w:b/>
                <w:bCs/>
              </w:rPr>
              <w:t>-F</w:t>
            </w:r>
          </w:p>
        </w:tc>
      </w:tr>
      <w:tr w:rsidR="00520F36" w:rsidRPr="00326B47" w14:paraId="187F9218" w14:textId="77777777">
        <w:trPr>
          <w:cantSplit/>
          <w:trHeight w:val="20"/>
        </w:trPr>
        <w:tc>
          <w:tcPr>
            <w:tcW w:w="6912" w:type="dxa"/>
            <w:vMerge/>
          </w:tcPr>
          <w:p w14:paraId="3B551778" w14:textId="77777777" w:rsidR="00520F36" w:rsidRPr="00AC6CCB" w:rsidRDefault="00520F36" w:rsidP="00AA137D">
            <w:pPr>
              <w:shd w:val="solid" w:color="FFFFFF" w:fill="FFFFFF"/>
              <w:spacing w:before="180"/>
              <w:rPr>
                <w:smallCaps/>
              </w:rPr>
            </w:pPr>
            <w:bookmarkStart w:id="4" w:name="ddate" w:colFirst="1" w:colLast="1"/>
            <w:bookmarkEnd w:id="2"/>
            <w:bookmarkEnd w:id="3"/>
          </w:p>
        </w:tc>
        <w:tc>
          <w:tcPr>
            <w:tcW w:w="3261" w:type="dxa"/>
          </w:tcPr>
          <w:p w14:paraId="4A722844" w14:textId="261E59D0" w:rsidR="00520F36" w:rsidRPr="00AC6CCB" w:rsidRDefault="00AC6CCB" w:rsidP="00AA137D">
            <w:pPr>
              <w:spacing w:before="0"/>
              <w:rPr>
                <w:b/>
                <w:bCs/>
              </w:rPr>
            </w:pPr>
            <w:r w:rsidRPr="00AC6CCB">
              <w:rPr>
                <w:b/>
                <w:bCs/>
              </w:rPr>
              <w:t xml:space="preserve">20 </w:t>
            </w:r>
            <w:r w:rsidRPr="00AC6CCB">
              <w:rPr>
                <w:rFonts w:eastAsia="Times New Roman"/>
                <w:b/>
                <w:bCs/>
              </w:rPr>
              <w:t>octobre</w:t>
            </w:r>
            <w:r w:rsidR="001B055A" w:rsidRPr="00AC6CCB">
              <w:rPr>
                <w:b/>
                <w:bCs/>
              </w:rPr>
              <w:t xml:space="preserve"> 2022</w:t>
            </w:r>
          </w:p>
        </w:tc>
      </w:tr>
      <w:tr w:rsidR="00520F36" w:rsidRPr="00326B47" w14:paraId="33EECF2D" w14:textId="77777777">
        <w:trPr>
          <w:cantSplit/>
          <w:trHeight w:val="20"/>
        </w:trPr>
        <w:tc>
          <w:tcPr>
            <w:tcW w:w="6912" w:type="dxa"/>
            <w:vMerge/>
          </w:tcPr>
          <w:p w14:paraId="711470F1" w14:textId="77777777" w:rsidR="00520F36" w:rsidRPr="00326B47" w:rsidRDefault="00520F36" w:rsidP="00AA137D">
            <w:pPr>
              <w:shd w:val="solid" w:color="FFFFFF" w:fill="FFFFFF"/>
              <w:spacing w:before="180"/>
              <w:rPr>
                <w:smallCaps/>
              </w:rPr>
            </w:pPr>
            <w:bookmarkStart w:id="5" w:name="dorlang" w:colFirst="1" w:colLast="1"/>
            <w:bookmarkEnd w:id="4"/>
          </w:p>
        </w:tc>
        <w:tc>
          <w:tcPr>
            <w:tcW w:w="3261" w:type="dxa"/>
          </w:tcPr>
          <w:p w14:paraId="383DBFAB" w14:textId="77777777" w:rsidR="00520F36" w:rsidRPr="00326B47" w:rsidRDefault="00520F36" w:rsidP="00AA137D">
            <w:pPr>
              <w:spacing w:before="0"/>
              <w:rPr>
                <w:b/>
                <w:bCs/>
              </w:rPr>
            </w:pPr>
            <w:r w:rsidRPr="00326B47">
              <w:rPr>
                <w:b/>
                <w:bCs/>
              </w:rPr>
              <w:t>Original: anglais</w:t>
            </w:r>
          </w:p>
        </w:tc>
      </w:tr>
      <w:tr w:rsidR="001B055A" w:rsidRPr="00326B47" w14:paraId="5C6F8C24" w14:textId="77777777">
        <w:trPr>
          <w:cantSplit/>
        </w:trPr>
        <w:tc>
          <w:tcPr>
            <w:tcW w:w="10173" w:type="dxa"/>
            <w:gridSpan w:val="2"/>
          </w:tcPr>
          <w:p w14:paraId="6B8EB2D5" w14:textId="69980767" w:rsidR="001B055A" w:rsidRPr="00326B47" w:rsidRDefault="000C175A" w:rsidP="00AA137D">
            <w:pPr>
              <w:pStyle w:val="Source"/>
            </w:pPr>
            <w:bookmarkStart w:id="6" w:name="dsource" w:colFirst="0" w:colLast="0"/>
            <w:bookmarkEnd w:id="5"/>
            <w:r w:rsidRPr="000C175A">
              <w:t>Note du Secrétaire général</w:t>
            </w:r>
          </w:p>
        </w:tc>
      </w:tr>
      <w:tr w:rsidR="001B055A" w:rsidRPr="00326B47" w14:paraId="0765C183" w14:textId="77777777">
        <w:trPr>
          <w:cantSplit/>
        </w:trPr>
        <w:tc>
          <w:tcPr>
            <w:tcW w:w="10173" w:type="dxa"/>
            <w:gridSpan w:val="2"/>
          </w:tcPr>
          <w:p w14:paraId="3E60172C" w14:textId="48F88FCB" w:rsidR="001B055A" w:rsidRPr="00326B47" w:rsidRDefault="000C175A" w:rsidP="00AA137D">
            <w:pPr>
              <w:pStyle w:val="Title1"/>
            </w:pPr>
            <w:bookmarkStart w:id="7" w:name="dtitle1" w:colFirst="0" w:colLast="0"/>
            <w:bookmarkEnd w:id="6"/>
            <w:r w:rsidRPr="000C175A">
              <w:t>RÉSOLUTIONS ET DÉCISIONS</w:t>
            </w:r>
          </w:p>
        </w:tc>
      </w:tr>
      <w:bookmarkEnd w:id="7"/>
    </w:tbl>
    <w:p w14:paraId="1278E945" w14:textId="77777777" w:rsidR="000C175A" w:rsidRDefault="000C175A" w:rsidP="000C175A">
      <w:pPr>
        <w:tabs>
          <w:tab w:val="clear" w:pos="567"/>
          <w:tab w:val="clear" w:pos="1134"/>
          <w:tab w:val="clear" w:pos="1701"/>
          <w:tab w:val="clear" w:pos="2268"/>
          <w:tab w:val="clear" w:pos="2835"/>
        </w:tabs>
        <w:overflowPunct/>
        <w:autoSpaceDE/>
        <w:autoSpaceDN/>
        <w:adjustRightInd/>
        <w:spacing w:before="0" w:after="240" w:line="256" w:lineRule="auto"/>
        <w:textAlignment w:val="auto"/>
        <w:rPr>
          <w:rFonts w:cs="Arial"/>
          <w:szCs w:val="24"/>
          <w:lang w:val="en-GB" w:eastAsia="zh-CN"/>
        </w:rPr>
      </w:pPr>
    </w:p>
    <w:p w14:paraId="0DDE039B" w14:textId="3A961CEB" w:rsidR="000C175A" w:rsidRPr="00F827C7" w:rsidRDefault="000C175A" w:rsidP="000C175A">
      <w:pPr>
        <w:tabs>
          <w:tab w:val="clear" w:pos="567"/>
          <w:tab w:val="clear" w:pos="1134"/>
          <w:tab w:val="clear" w:pos="1701"/>
          <w:tab w:val="clear" w:pos="2268"/>
          <w:tab w:val="clear" w:pos="2835"/>
        </w:tabs>
        <w:overflowPunct/>
        <w:autoSpaceDE/>
        <w:autoSpaceDN/>
        <w:adjustRightInd/>
        <w:spacing w:before="0" w:after="240" w:line="256" w:lineRule="auto"/>
        <w:textAlignment w:val="auto"/>
        <w:rPr>
          <w:rFonts w:cs="Arial"/>
          <w:szCs w:val="24"/>
          <w:lang w:eastAsia="zh-CN"/>
        </w:rPr>
      </w:pPr>
      <w:r w:rsidRPr="000C175A">
        <w:rPr>
          <w:rFonts w:cs="Arial"/>
          <w:szCs w:val="24"/>
          <w:lang w:eastAsia="zh-CN"/>
        </w:rPr>
        <w:t>Les Résolutions et Décisions suivantes ont été adoptées par le Conseil lors de sa session de 2022 (</w:t>
      </w:r>
      <w:r>
        <w:rPr>
          <w:rFonts w:cs="Arial"/>
          <w:szCs w:val="24"/>
          <w:lang w:eastAsia="zh-CN"/>
        </w:rPr>
        <w:t>21</w:t>
      </w:r>
      <w:r w:rsidRPr="000C175A">
        <w:rPr>
          <w:rFonts w:cs="Arial"/>
          <w:szCs w:val="24"/>
          <w:lang w:eastAsia="zh-CN"/>
        </w:rPr>
        <w:t>-</w:t>
      </w:r>
      <w:r>
        <w:rPr>
          <w:rFonts w:cs="Arial"/>
          <w:szCs w:val="24"/>
          <w:lang w:eastAsia="zh-CN"/>
        </w:rPr>
        <w:t>30</w:t>
      </w:r>
      <w:r w:rsidRPr="000C175A">
        <w:rPr>
          <w:rFonts w:cs="Arial"/>
          <w:szCs w:val="24"/>
          <w:lang w:eastAsia="zh-CN"/>
        </w:rPr>
        <w:t xml:space="preserve"> </w:t>
      </w:r>
      <w:r>
        <w:rPr>
          <w:rFonts w:cs="Arial"/>
          <w:szCs w:val="24"/>
          <w:lang w:eastAsia="zh-CN"/>
        </w:rPr>
        <w:t>mars</w:t>
      </w:r>
      <w:r w:rsidRPr="000C175A">
        <w:rPr>
          <w:rFonts w:cs="Arial"/>
          <w:szCs w:val="24"/>
          <w:lang w:eastAsia="zh-CN"/>
        </w:rPr>
        <w:t xml:space="preserve"> 20</w:t>
      </w:r>
      <w:r>
        <w:rPr>
          <w:rFonts w:cs="Arial"/>
          <w:szCs w:val="24"/>
          <w:lang w:eastAsia="zh-CN"/>
        </w:rPr>
        <w:t>22</w:t>
      </w:r>
      <w:r w:rsidR="001F74BC">
        <w:rPr>
          <w:rStyle w:val="FootnoteReference"/>
          <w:rFonts w:cs="Arial"/>
          <w:szCs w:val="24"/>
          <w:lang w:eastAsia="zh-CN"/>
        </w:rPr>
        <w:footnoteReference w:id="1"/>
      </w:r>
      <w:r w:rsidRPr="000C175A">
        <w:rPr>
          <w:rFonts w:cs="Arial"/>
          <w:szCs w:val="24"/>
          <w:lang w:eastAsia="zh-CN"/>
        </w:rPr>
        <w:t xml:space="preserve"> et 2</w:t>
      </w:r>
      <w:r>
        <w:rPr>
          <w:rFonts w:cs="Arial"/>
          <w:szCs w:val="24"/>
          <w:lang w:eastAsia="zh-CN"/>
        </w:rPr>
        <w:t>4</w:t>
      </w:r>
      <w:r w:rsidRPr="000C175A">
        <w:rPr>
          <w:rFonts w:cs="Arial"/>
          <w:szCs w:val="24"/>
          <w:lang w:eastAsia="zh-CN"/>
        </w:rPr>
        <w:t xml:space="preserve"> </w:t>
      </w:r>
      <w:r>
        <w:rPr>
          <w:rFonts w:cs="Arial"/>
          <w:szCs w:val="24"/>
          <w:lang w:eastAsia="zh-CN"/>
        </w:rPr>
        <w:t>septembre</w:t>
      </w:r>
      <w:r w:rsidRPr="000C175A">
        <w:rPr>
          <w:rFonts w:cs="Arial"/>
          <w:szCs w:val="24"/>
          <w:lang w:eastAsia="zh-CN"/>
        </w:rPr>
        <w:t xml:space="preserve"> 20</w:t>
      </w:r>
      <w:r>
        <w:rPr>
          <w:rFonts w:cs="Arial"/>
          <w:szCs w:val="24"/>
          <w:lang w:eastAsia="zh-CN"/>
        </w:rPr>
        <w:t>22</w:t>
      </w:r>
      <w:r w:rsidRPr="000C175A">
        <w:rPr>
          <w:rFonts w:cs="Arial"/>
          <w:szCs w:val="24"/>
          <w:lang w:eastAsia="zh-CN"/>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gridCol w:w="1133"/>
      </w:tblGrid>
      <w:tr w:rsidR="000C175A" w:rsidRPr="000C175A" w14:paraId="35AD2480"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D18CB" w14:textId="37C2F236" w:rsidR="000C175A" w:rsidRPr="000C175A" w:rsidRDefault="000C175A" w:rsidP="000C175A">
            <w:pPr>
              <w:tabs>
                <w:tab w:val="clear" w:pos="567"/>
                <w:tab w:val="clear" w:pos="1134"/>
                <w:tab w:val="clear" w:pos="1701"/>
                <w:tab w:val="clear" w:pos="2268"/>
                <w:tab w:val="clear" w:pos="2835"/>
              </w:tabs>
              <w:overflowPunct/>
              <w:autoSpaceDE/>
              <w:autoSpaceDN/>
              <w:adjustRightInd/>
              <w:spacing w:before="80" w:after="80" w:line="256" w:lineRule="auto"/>
              <w:jc w:val="center"/>
              <w:textAlignment w:val="auto"/>
              <w:rPr>
                <w:rFonts w:cs="Arial"/>
                <w:b/>
                <w:bCs/>
                <w:sz w:val="22"/>
                <w:szCs w:val="24"/>
                <w:lang w:val="en-US" w:eastAsia="zh-CN"/>
              </w:rPr>
            </w:pPr>
            <w:proofErr w:type="spellStart"/>
            <w:r w:rsidRPr="000C175A">
              <w:rPr>
                <w:rFonts w:cs="Arial"/>
                <w:b/>
                <w:bCs/>
                <w:sz w:val="22"/>
                <w:szCs w:val="24"/>
                <w:lang w:val="en-US" w:eastAsia="zh-CN"/>
              </w:rPr>
              <w:t>R</w:t>
            </w:r>
            <w:r w:rsidR="00F827C7" w:rsidRPr="00F827C7">
              <w:rPr>
                <w:rFonts w:cs="Arial"/>
                <w:b/>
                <w:bCs/>
                <w:sz w:val="22"/>
                <w:szCs w:val="24"/>
                <w:lang w:val="en-US" w:eastAsia="zh-CN"/>
              </w:rPr>
              <w:t>é</w:t>
            </w:r>
            <w:r w:rsidRPr="000C175A">
              <w:rPr>
                <w:rFonts w:cs="Arial"/>
                <w:b/>
                <w:bCs/>
                <w:sz w:val="22"/>
                <w:szCs w:val="24"/>
                <w:lang w:val="en-US" w:eastAsia="zh-CN"/>
              </w:rPr>
              <w:t>solutions</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57ECE229" w14:textId="77777777" w:rsidR="000C175A" w:rsidRPr="000C175A" w:rsidRDefault="000C175A" w:rsidP="000C175A">
            <w:pPr>
              <w:tabs>
                <w:tab w:val="clear" w:pos="567"/>
                <w:tab w:val="clear" w:pos="1134"/>
                <w:tab w:val="clear" w:pos="1701"/>
                <w:tab w:val="clear" w:pos="2268"/>
                <w:tab w:val="clear" w:pos="2835"/>
              </w:tabs>
              <w:overflowPunct/>
              <w:autoSpaceDE/>
              <w:autoSpaceDN/>
              <w:adjustRightInd/>
              <w:spacing w:before="80" w:after="80" w:line="256" w:lineRule="auto"/>
              <w:jc w:val="center"/>
              <w:textAlignment w:val="auto"/>
              <w:rPr>
                <w:rFonts w:cs="Arial"/>
                <w:sz w:val="22"/>
                <w:szCs w:val="22"/>
                <w:lang w:val="en-US" w:eastAsia="zh-CN"/>
              </w:rPr>
            </w:pPr>
            <w:r w:rsidRPr="000C175A">
              <w:rPr>
                <w:rFonts w:cs="Arial"/>
                <w:sz w:val="22"/>
                <w:szCs w:val="22"/>
                <w:lang w:val="en-US" w:eastAsia="zh-CN"/>
              </w:rPr>
              <w:t>C22/#</w:t>
            </w:r>
          </w:p>
        </w:tc>
      </w:tr>
      <w:tr w:rsidR="000C175A" w:rsidRPr="000C175A" w14:paraId="56A2C71B"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4E5E01AA" w14:textId="07CE4646"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0C175A">
              <w:rPr>
                <w:rFonts w:cs="Arial"/>
                <w:bCs/>
                <w:sz w:val="22"/>
                <w:szCs w:val="22"/>
                <w:lang w:eastAsia="zh-CN"/>
              </w:rPr>
              <w:t xml:space="preserve">Résolution </w:t>
            </w:r>
            <w:r w:rsidRPr="000C175A">
              <w:rPr>
                <w:rFonts w:cs="Arial"/>
                <w:b/>
                <w:sz w:val="22"/>
                <w:szCs w:val="22"/>
                <w:lang w:eastAsia="zh-CN"/>
              </w:rPr>
              <w:t>1407</w:t>
            </w:r>
            <w:r w:rsidRPr="000C175A">
              <w:rPr>
                <w:rFonts w:cs="Arial"/>
                <w:bCs/>
                <w:sz w:val="22"/>
                <w:szCs w:val="22"/>
                <w:lang w:eastAsia="zh-CN"/>
              </w:rPr>
              <w:t xml:space="preserve"> - Plan opérationnel de l'Union pour 2023</w:t>
            </w:r>
          </w:p>
        </w:tc>
        <w:tc>
          <w:tcPr>
            <w:tcW w:w="1133" w:type="dxa"/>
            <w:shd w:val="clear" w:color="auto" w:fill="auto"/>
            <w:tcMar>
              <w:top w:w="0" w:type="dxa"/>
              <w:left w:w="57" w:type="dxa"/>
              <w:bottom w:w="0" w:type="dxa"/>
              <w:right w:w="57" w:type="dxa"/>
            </w:tcMar>
            <w:hideMark/>
          </w:tcPr>
          <w:p w14:paraId="0772B552" w14:textId="59BF5B05" w:rsidR="000C175A" w:rsidRPr="000C175A" w:rsidRDefault="009E285F" w:rsidP="000C175A">
            <w:pPr>
              <w:tabs>
                <w:tab w:val="clear" w:pos="567"/>
                <w:tab w:val="clear" w:pos="1134"/>
                <w:tab w:val="clear" w:pos="1701"/>
                <w:tab w:val="clear" w:pos="2268"/>
                <w:tab w:val="clear" w:pos="2835"/>
              </w:tabs>
              <w:overflowPunct/>
              <w:autoSpaceDE/>
              <w:autoSpaceDN/>
              <w:adjustRightInd/>
              <w:spacing w:before="40" w:after="40" w:line="256" w:lineRule="auto"/>
              <w:jc w:val="center"/>
              <w:textAlignment w:val="auto"/>
              <w:rPr>
                <w:rFonts w:cs="Arial"/>
                <w:b/>
                <w:bCs/>
                <w:sz w:val="22"/>
                <w:szCs w:val="22"/>
                <w:lang w:val="en-US" w:eastAsia="zh-CN"/>
              </w:rPr>
            </w:pPr>
            <w:hyperlink r:id="rId12" w:history="1">
              <w:r w:rsidR="000C175A" w:rsidRPr="000C175A">
                <w:rPr>
                  <w:rFonts w:asciiTheme="minorHAnsi" w:hAnsiTheme="minorHAnsi" w:cstheme="minorHAnsi"/>
                  <w:b/>
                  <w:bCs/>
                  <w:color w:val="0000FF"/>
                  <w:sz w:val="20"/>
                  <w:u w:val="single"/>
                  <w:lang w:val="en-GB"/>
                </w:rPr>
                <w:t>C22/94</w:t>
              </w:r>
            </w:hyperlink>
          </w:p>
        </w:tc>
      </w:tr>
      <w:tr w:rsidR="000C175A" w:rsidRPr="000C175A" w14:paraId="33390ADB"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3DBD391D" w14:textId="717F5E5B"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0C175A">
              <w:rPr>
                <w:rFonts w:cs="Arial"/>
                <w:bCs/>
                <w:sz w:val="22"/>
                <w:szCs w:val="22"/>
                <w:lang w:eastAsia="zh-CN"/>
              </w:rPr>
              <w:t xml:space="preserve">Résolution </w:t>
            </w:r>
            <w:r w:rsidRPr="000C175A">
              <w:rPr>
                <w:rFonts w:cs="Arial"/>
                <w:b/>
                <w:sz w:val="22"/>
                <w:szCs w:val="22"/>
                <w:lang w:eastAsia="zh-CN"/>
              </w:rPr>
              <w:t>1408</w:t>
            </w:r>
            <w:r w:rsidRPr="000C175A">
              <w:rPr>
                <w:rFonts w:cs="Arial"/>
                <w:bCs/>
                <w:sz w:val="22"/>
                <w:szCs w:val="22"/>
                <w:lang w:eastAsia="zh-CN"/>
              </w:rPr>
              <w:t xml:space="preserve"> - Assistance et appui à l'Ukraine pour la reconstruction de son secteur des télécommunications</w:t>
            </w:r>
          </w:p>
        </w:tc>
        <w:tc>
          <w:tcPr>
            <w:tcW w:w="1133" w:type="dxa"/>
            <w:shd w:val="clear" w:color="auto" w:fill="auto"/>
            <w:tcMar>
              <w:top w:w="0" w:type="dxa"/>
              <w:left w:w="57" w:type="dxa"/>
              <w:bottom w:w="0" w:type="dxa"/>
              <w:right w:w="57" w:type="dxa"/>
            </w:tcMar>
            <w:hideMark/>
          </w:tcPr>
          <w:p w14:paraId="1F44F35D" w14:textId="51E9DA00" w:rsidR="000C175A" w:rsidRPr="000C175A" w:rsidRDefault="009E285F" w:rsidP="000C175A">
            <w:pPr>
              <w:tabs>
                <w:tab w:val="clear" w:pos="567"/>
                <w:tab w:val="clear" w:pos="1134"/>
                <w:tab w:val="clear" w:pos="1701"/>
                <w:tab w:val="clear" w:pos="2268"/>
                <w:tab w:val="clear" w:pos="2835"/>
              </w:tabs>
              <w:overflowPunct/>
              <w:autoSpaceDE/>
              <w:autoSpaceDN/>
              <w:adjustRightInd/>
              <w:spacing w:before="40" w:after="40" w:line="256" w:lineRule="auto"/>
              <w:jc w:val="center"/>
              <w:textAlignment w:val="auto"/>
              <w:rPr>
                <w:rFonts w:cs="Arial"/>
                <w:b/>
                <w:bCs/>
                <w:sz w:val="22"/>
                <w:szCs w:val="22"/>
                <w:lang w:val="en-US" w:eastAsia="zh-CN"/>
              </w:rPr>
            </w:pPr>
            <w:hyperlink r:id="rId13" w:history="1">
              <w:r w:rsidR="000C175A" w:rsidRPr="000C175A">
                <w:rPr>
                  <w:rFonts w:asciiTheme="minorHAnsi" w:hAnsiTheme="minorHAnsi" w:cstheme="minorHAnsi"/>
                  <w:b/>
                  <w:bCs/>
                  <w:color w:val="0000FF"/>
                  <w:sz w:val="20"/>
                  <w:u w:val="single"/>
                  <w:lang w:val="en-GB"/>
                </w:rPr>
                <w:t>C22/95</w:t>
              </w:r>
            </w:hyperlink>
          </w:p>
        </w:tc>
      </w:tr>
      <w:tr w:rsidR="000C175A" w:rsidRPr="000C175A" w14:paraId="21336F1D"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2E6245C2" w14:textId="55804DDC"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33391A">
              <w:rPr>
                <w:rFonts w:cs="Arial"/>
                <w:bCs/>
                <w:sz w:val="22"/>
                <w:szCs w:val="22"/>
                <w:lang w:eastAsia="zh-CN"/>
              </w:rPr>
              <w:t>Résolution</w:t>
            </w:r>
            <w:r w:rsidRPr="000C175A">
              <w:rPr>
                <w:rFonts w:cs="Arial"/>
                <w:bCs/>
                <w:sz w:val="22"/>
                <w:szCs w:val="22"/>
                <w:lang w:eastAsia="zh-CN"/>
              </w:rPr>
              <w:t xml:space="preserve"> </w:t>
            </w:r>
            <w:r w:rsidRPr="000C175A">
              <w:rPr>
                <w:rFonts w:cs="Arial"/>
                <w:b/>
                <w:sz w:val="22"/>
                <w:szCs w:val="22"/>
                <w:lang w:eastAsia="zh-CN"/>
              </w:rPr>
              <w:t>1409</w:t>
            </w:r>
            <w:r w:rsidRPr="000C175A">
              <w:rPr>
                <w:rFonts w:cs="Arial"/>
                <w:bCs/>
                <w:sz w:val="22"/>
                <w:szCs w:val="22"/>
                <w:lang w:eastAsia="zh-CN"/>
              </w:rPr>
              <w:t xml:space="preserve"> - </w:t>
            </w:r>
            <w:r w:rsidR="0033391A" w:rsidRPr="0033391A">
              <w:rPr>
                <w:rFonts w:cs="Arial"/>
                <w:bCs/>
                <w:sz w:val="22"/>
                <w:szCs w:val="22"/>
                <w:lang w:eastAsia="zh-CN"/>
              </w:rPr>
              <w:t>Rapport de gestion financière pour l'exercice 2020</w:t>
            </w:r>
          </w:p>
        </w:tc>
        <w:tc>
          <w:tcPr>
            <w:tcW w:w="1133" w:type="dxa"/>
            <w:shd w:val="clear" w:color="auto" w:fill="auto"/>
            <w:tcMar>
              <w:top w:w="0" w:type="dxa"/>
              <w:left w:w="57" w:type="dxa"/>
              <w:bottom w:w="0" w:type="dxa"/>
              <w:right w:w="57" w:type="dxa"/>
            </w:tcMar>
            <w:hideMark/>
          </w:tcPr>
          <w:p w14:paraId="0B1AE0EC" w14:textId="3B3CC849" w:rsidR="000C175A" w:rsidRPr="000C175A" w:rsidRDefault="009E285F" w:rsidP="000C175A">
            <w:pPr>
              <w:tabs>
                <w:tab w:val="clear" w:pos="567"/>
                <w:tab w:val="clear" w:pos="1134"/>
                <w:tab w:val="clear" w:pos="1701"/>
                <w:tab w:val="clear" w:pos="2268"/>
                <w:tab w:val="clear" w:pos="2835"/>
              </w:tabs>
              <w:overflowPunct/>
              <w:autoSpaceDE/>
              <w:autoSpaceDN/>
              <w:adjustRightInd/>
              <w:spacing w:before="40" w:after="40" w:line="256" w:lineRule="auto"/>
              <w:jc w:val="center"/>
              <w:textAlignment w:val="auto"/>
              <w:rPr>
                <w:rFonts w:cs="Arial"/>
                <w:b/>
                <w:bCs/>
                <w:sz w:val="22"/>
                <w:szCs w:val="22"/>
                <w:lang w:val="en-US" w:eastAsia="zh-CN"/>
              </w:rPr>
            </w:pPr>
            <w:hyperlink r:id="rId14" w:history="1">
              <w:r w:rsidR="000C175A" w:rsidRPr="000C175A">
                <w:rPr>
                  <w:rFonts w:asciiTheme="minorHAnsi" w:hAnsiTheme="minorHAnsi" w:cstheme="minorHAnsi"/>
                  <w:b/>
                  <w:bCs/>
                  <w:color w:val="0000FF"/>
                  <w:sz w:val="20"/>
                  <w:u w:val="single"/>
                  <w:lang w:val="en-GB"/>
                </w:rPr>
                <w:t>C22/96</w:t>
              </w:r>
            </w:hyperlink>
          </w:p>
        </w:tc>
      </w:tr>
      <w:tr w:rsidR="000C175A" w:rsidRPr="000C175A" w14:paraId="27C9DBFB"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4D3A79E9" w14:textId="709509B1"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33391A">
              <w:rPr>
                <w:rFonts w:cs="Arial"/>
                <w:bCs/>
                <w:sz w:val="22"/>
                <w:szCs w:val="22"/>
                <w:lang w:eastAsia="zh-CN"/>
              </w:rPr>
              <w:t>Résolution</w:t>
            </w:r>
            <w:r w:rsidRPr="000C175A">
              <w:rPr>
                <w:rFonts w:cs="Arial"/>
                <w:bCs/>
                <w:sz w:val="22"/>
                <w:szCs w:val="22"/>
                <w:lang w:eastAsia="zh-CN"/>
              </w:rPr>
              <w:t xml:space="preserve"> </w:t>
            </w:r>
            <w:r w:rsidRPr="000C175A">
              <w:rPr>
                <w:rFonts w:cs="Arial"/>
                <w:b/>
                <w:sz w:val="22"/>
                <w:szCs w:val="22"/>
                <w:lang w:eastAsia="zh-CN"/>
              </w:rPr>
              <w:t xml:space="preserve">1410 </w:t>
            </w:r>
            <w:r w:rsidRPr="000C175A">
              <w:rPr>
                <w:rFonts w:cs="Arial"/>
                <w:bCs/>
                <w:sz w:val="22"/>
                <w:szCs w:val="22"/>
                <w:lang w:eastAsia="zh-CN"/>
              </w:rPr>
              <w:t xml:space="preserve">- </w:t>
            </w:r>
            <w:r w:rsidR="0033391A" w:rsidRPr="0033391A">
              <w:rPr>
                <w:rFonts w:cs="Arial"/>
                <w:bCs/>
                <w:sz w:val="22"/>
                <w:szCs w:val="22"/>
                <w:lang w:eastAsia="zh-CN"/>
              </w:rPr>
              <w:t>Conditions d'emploi des fonctionnaires élus de l'UIT</w:t>
            </w:r>
          </w:p>
        </w:tc>
        <w:tc>
          <w:tcPr>
            <w:tcW w:w="1133" w:type="dxa"/>
            <w:shd w:val="clear" w:color="auto" w:fill="auto"/>
            <w:tcMar>
              <w:top w:w="0" w:type="dxa"/>
              <w:left w:w="57" w:type="dxa"/>
              <w:bottom w:w="0" w:type="dxa"/>
              <w:right w:w="57" w:type="dxa"/>
            </w:tcMar>
            <w:hideMark/>
          </w:tcPr>
          <w:p w14:paraId="5763B955" w14:textId="77012D68" w:rsidR="000C175A" w:rsidRPr="000C175A" w:rsidRDefault="009E285F" w:rsidP="000C175A">
            <w:pPr>
              <w:tabs>
                <w:tab w:val="clear" w:pos="567"/>
                <w:tab w:val="clear" w:pos="1134"/>
                <w:tab w:val="clear" w:pos="1701"/>
                <w:tab w:val="clear" w:pos="2268"/>
                <w:tab w:val="clear" w:pos="2835"/>
              </w:tabs>
              <w:overflowPunct/>
              <w:autoSpaceDE/>
              <w:autoSpaceDN/>
              <w:adjustRightInd/>
              <w:spacing w:before="40" w:after="40" w:line="256" w:lineRule="auto"/>
              <w:jc w:val="center"/>
              <w:textAlignment w:val="auto"/>
              <w:rPr>
                <w:rFonts w:cs="Arial"/>
                <w:b/>
                <w:bCs/>
                <w:color w:val="0000FF"/>
                <w:sz w:val="22"/>
                <w:szCs w:val="22"/>
                <w:u w:val="single"/>
                <w:lang w:val="en-GB" w:eastAsia="zh-CN"/>
              </w:rPr>
            </w:pPr>
            <w:hyperlink r:id="rId15" w:history="1">
              <w:r w:rsidR="000C175A" w:rsidRPr="000C175A">
                <w:rPr>
                  <w:rFonts w:asciiTheme="minorHAnsi" w:hAnsiTheme="minorHAnsi" w:cstheme="minorHAnsi"/>
                  <w:b/>
                  <w:bCs/>
                  <w:color w:val="0000FF"/>
                  <w:sz w:val="20"/>
                  <w:u w:val="single"/>
                  <w:lang w:val="en-GB"/>
                </w:rPr>
                <w:t>C22/97</w:t>
              </w:r>
            </w:hyperlink>
          </w:p>
        </w:tc>
      </w:tr>
      <w:tr w:rsidR="00CF1D92" w:rsidRPr="000C175A" w14:paraId="0C34B956"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tcPr>
          <w:p w14:paraId="70B5CE0C" w14:textId="79ECE7AD" w:rsidR="00CF1D92" w:rsidRPr="0033391A" w:rsidRDefault="00170CAF"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170CAF">
              <w:rPr>
                <w:rFonts w:cs="Arial"/>
                <w:bCs/>
                <w:sz w:val="22"/>
                <w:szCs w:val="22"/>
                <w:lang w:eastAsia="zh-CN"/>
              </w:rPr>
              <w:t xml:space="preserve">Résolution </w:t>
            </w:r>
            <w:r w:rsidRPr="00170CAF">
              <w:rPr>
                <w:rFonts w:cs="Arial"/>
                <w:b/>
                <w:sz w:val="22"/>
                <w:szCs w:val="22"/>
                <w:lang w:eastAsia="zh-CN"/>
              </w:rPr>
              <w:t xml:space="preserve">1411 </w:t>
            </w:r>
            <w:r w:rsidRPr="00170CAF">
              <w:rPr>
                <w:rFonts w:cs="Arial"/>
                <w:bCs/>
                <w:sz w:val="22"/>
                <w:szCs w:val="22"/>
                <w:lang w:eastAsia="zh-CN"/>
              </w:rPr>
              <w:t xml:space="preserve">- </w:t>
            </w:r>
            <w:r w:rsidR="009853C0" w:rsidRPr="009853C0">
              <w:rPr>
                <w:rFonts w:cs="Arial"/>
                <w:bCs/>
                <w:sz w:val="22"/>
                <w:szCs w:val="22"/>
                <w:lang w:eastAsia="zh-CN"/>
              </w:rPr>
              <w:t>Rapport de gestion financière pour l'exercice 2021</w:t>
            </w:r>
          </w:p>
        </w:tc>
        <w:tc>
          <w:tcPr>
            <w:tcW w:w="1133" w:type="dxa"/>
            <w:shd w:val="clear" w:color="auto" w:fill="auto"/>
            <w:tcMar>
              <w:top w:w="0" w:type="dxa"/>
              <w:left w:w="57" w:type="dxa"/>
              <w:bottom w:w="0" w:type="dxa"/>
              <w:right w:w="57" w:type="dxa"/>
            </w:tcMar>
          </w:tcPr>
          <w:p w14:paraId="09AEA676" w14:textId="6E76920C" w:rsidR="00CF1D92" w:rsidRDefault="009E285F" w:rsidP="000C175A">
            <w:pPr>
              <w:tabs>
                <w:tab w:val="clear" w:pos="567"/>
                <w:tab w:val="clear" w:pos="1134"/>
                <w:tab w:val="clear" w:pos="1701"/>
                <w:tab w:val="clear" w:pos="2268"/>
                <w:tab w:val="clear" w:pos="2835"/>
              </w:tabs>
              <w:overflowPunct/>
              <w:autoSpaceDE/>
              <w:autoSpaceDN/>
              <w:adjustRightInd/>
              <w:spacing w:before="40" w:after="40" w:line="256" w:lineRule="auto"/>
              <w:jc w:val="center"/>
              <w:textAlignment w:val="auto"/>
            </w:pPr>
            <w:hyperlink r:id="rId16" w:history="1">
              <w:r w:rsidR="00C21405" w:rsidRPr="00AF792A">
                <w:rPr>
                  <w:rStyle w:val="Hyperlink"/>
                  <w:rFonts w:asciiTheme="minorHAnsi" w:hAnsiTheme="minorHAnsi" w:cstheme="minorHAnsi"/>
                  <w:b/>
                  <w:bCs/>
                  <w:sz w:val="20"/>
                </w:rPr>
                <w:t>C22/</w:t>
              </w:r>
              <w:r w:rsidR="00C21405">
                <w:rPr>
                  <w:rStyle w:val="Hyperlink"/>
                  <w:rFonts w:asciiTheme="minorHAnsi" w:hAnsiTheme="minorHAnsi" w:cstheme="minorHAnsi"/>
                  <w:b/>
                  <w:bCs/>
                  <w:sz w:val="20"/>
                </w:rPr>
                <w:t>105</w:t>
              </w:r>
            </w:hyperlink>
          </w:p>
        </w:tc>
      </w:tr>
    </w:tbl>
    <w:p w14:paraId="0608E775" w14:textId="77777777" w:rsidR="000C175A" w:rsidRPr="00170CAF" w:rsidRDefault="000C175A" w:rsidP="000C175A">
      <w:pPr>
        <w:tabs>
          <w:tab w:val="clear" w:pos="567"/>
          <w:tab w:val="clear" w:pos="1134"/>
          <w:tab w:val="clear" w:pos="1701"/>
          <w:tab w:val="clear" w:pos="2268"/>
          <w:tab w:val="clear" w:pos="2835"/>
        </w:tabs>
        <w:overflowPunct/>
        <w:autoSpaceDE/>
        <w:autoSpaceDN/>
        <w:adjustRightInd/>
        <w:spacing w:before="0" w:line="256" w:lineRule="auto"/>
        <w:textAlignment w:val="auto"/>
        <w:rPr>
          <w:rFonts w:cs="Arial"/>
          <w:sz w:val="22"/>
          <w:szCs w:val="22"/>
          <w:u w:val="single"/>
          <w:lang w:eastAsia="zh-CN"/>
        </w:rPr>
      </w:pPr>
    </w:p>
    <w:p w14:paraId="1EA41A9E" w14:textId="77777777" w:rsidR="000C175A" w:rsidRPr="00170CAF" w:rsidRDefault="000C175A" w:rsidP="000C175A">
      <w:pPr>
        <w:tabs>
          <w:tab w:val="clear" w:pos="567"/>
          <w:tab w:val="clear" w:pos="1134"/>
          <w:tab w:val="clear" w:pos="1701"/>
          <w:tab w:val="clear" w:pos="2268"/>
          <w:tab w:val="clear" w:pos="2835"/>
        </w:tabs>
        <w:overflowPunct/>
        <w:autoSpaceDE/>
        <w:autoSpaceDN/>
        <w:adjustRightInd/>
        <w:spacing w:before="0" w:line="256" w:lineRule="auto"/>
        <w:textAlignment w:val="auto"/>
        <w:rPr>
          <w:rFonts w:cs="Arial"/>
          <w:sz w:val="22"/>
          <w:szCs w:val="24"/>
          <w:lang w:eastAsia="zh-CN"/>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gridCol w:w="1133"/>
      </w:tblGrid>
      <w:tr w:rsidR="000C175A" w:rsidRPr="000C175A" w14:paraId="7287650B"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DF232" w14:textId="1F40CD80" w:rsidR="000C175A" w:rsidRPr="000C175A" w:rsidRDefault="000C175A" w:rsidP="000C175A">
            <w:pPr>
              <w:tabs>
                <w:tab w:val="clear" w:pos="567"/>
                <w:tab w:val="clear" w:pos="1134"/>
                <w:tab w:val="clear" w:pos="1701"/>
                <w:tab w:val="clear" w:pos="2268"/>
                <w:tab w:val="clear" w:pos="2835"/>
              </w:tabs>
              <w:overflowPunct/>
              <w:autoSpaceDE/>
              <w:autoSpaceDN/>
              <w:adjustRightInd/>
              <w:spacing w:before="80" w:after="80" w:line="256" w:lineRule="auto"/>
              <w:jc w:val="center"/>
              <w:textAlignment w:val="auto"/>
              <w:rPr>
                <w:rFonts w:cs="Arial"/>
                <w:b/>
                <w:bCs/>
                <w:sz w:val="22"/>
                <w:szCs w:val="24"/>
                <w:lang w:val="en-US" w:eastAsia="zh-CN"/>
              </w:rPr>
            </w:pPr>
            <w:proofErr w:type="spellStart"/>
            <w:r w:rsidRPr="000C175A">
              <w:rPr>
                <w:rFonts w:cs="Arial"/>
                <w:b/>
                <w:bCs/>
                <w:sz w:val="22"/>
                <w:szCs w:val="24"/>
                <w:lang w:val="en-US" w:eastAsia="zh-CN"/>
              </w:rPr>
              <w:t>D</w:t>
            </w:r>
            <w:r w:rsidR="00F827C7" w:rsidRPr="00F827C7">
              <w:rPr>
                <w:rFonts w:cs="Arial"/>
                <w:b/>
                <w:bCs/>
                <w:sz w:val="22"/>
                <w:szCs w:val="24"/>
                <w:lang w:val="en-US" w:eastAsia="zh-CN"/>
              </w:rPr>
              <w:t>é</w:t>
            </w:r>
            <w:r w:rsidRPr="000C175A">
              <w:rPr>
                <w:rFonts w:cs="Arial"/>
                <w:b/>
                <w:bCs/>
                <w:sz w:val="22"/>
                <w:szCs w:val="24"/>
                <w:lang w:val="en-US" w:eastAsia="zh-CN"/>
              </w:rPr>
              <w:t>cisions</w:t>
            </w:r>
            <w:proofErr w:type="spellEnd"/>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7E6136FC" w14:textId="77777777" w:rsidR="000C175A" w:rsidRPr="000C175A" w:rsidRDefault="000C175A" w:rsidP="000C175A">
            <w:pPr>
              <w:tabs>
                <w:tab w:val="clear" w:pos="567"/>
                <w:tab w:val="clear" w:pos="1134"/>
                <w:tab w:val="clear" w:pos="1701"/>
                <w:tab w:val="clear" w:pos="2268"/>
                <w:tab w:val="clear" w:pos="2835"/>
              </w:tabs>
              <w:overflowPunct/>
              <w:autoSpaceDE/>
              <w:autoSpaceDN/>
              <w:adjustRightInd/>
              <w:spacing w:before="80" w:after="80" w:line="256" w:lineRule="auto"/>
              <w:jc w:val="center"/>
              <w:textAlignment w:val="auto"/>
              <w:rPr>
                <w:rFonts w:cs="Arial"/>
                <w:sz w:val="22"/>
                <w:szCs w:val="22"/>
                <w:lang w:val="en-US" w:eastAsia="zh-CN"/>
              </w:rPr>
            </w:pPr>
            <w:r w:rsidRPr="000C175A">
              <w:rPr>
                <w:rFonts w:cs="Arial"/>
                <w:sz w:val="22"/>
                <w:szCs w:val="22"/>
                <w:lang w:val="en-US" w:eastAsia="zh-CN"/>
              </w:rPr>
              <w:t>C22/#</w:t>
            </w:r>
          </w:p>
        </w:tc>
      </w:tr>
      <w:tr w:rsidR="000C175A" w:rsidRPr="000C175A" w14:paraId="67D73708"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4F3C4ECE" w14:textId="2299BA44"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33391A">
              <w:rPr>
                <w:rFonts w:cs="Arial"/>
                <w:bCs/>
                <w:sz w:val="22"/>
                <w:szCs w:val="22"/>
                <w:lang w:eastAsia="zh-CN"/>
              </w:rPr>
              <w:t>Décision</w:t>
            </w:r>
            <w:r w:rsidRPr="000C175A">
              <w:rPr>
                <w:rFonts w:cs="Arial"/>
                <w:bCs/>
                <w:sz w:val="22"/>
                <w:szCs w:val="22"/>
                <w:lang w:eastAsia="zh-CN"/>
              </w:rPr>
              <w:t xml:space="preserve"> </w:t>
            </w:r>
            <w:r w:rsidRPr="000C175A">
              <w:rPr>
                <w:rFonts w:cs="Arial"/>
                <w:b/>
                <w:sz w:val="22"/>
                <w:szCs w:val="22"/>
                <w:lang w:eastAsia="zh-CN"/>
              </w:rPr>
              <w:t>626</w:t>
            </w:r>
            <w:r w:rsidRPr="000C175A">
              <w:rPr>
                <w:rFonts w:cs="Arial"/>
                <w:bCs/>
                <w:sz w:val="22"/>
                <w:szCs w:val="22"/>
                <w:lang w:eastAsia="zh-CN"/>
              </w:rPr>
              <w:t xml:space="preserve"> - </w:t>
            </w:r>
            <w:r w:rsidR="0033391A" w:rsidRPr="0033391A">
              <w:rPr>
                <w:rFonts w:cs="Arial"/>
                <w:bCs/>
                <w:sz w:val="22"/>
                <w:szCs w:val="22"/>
                <w:lang w:eastAsia="zh-CN"/>
              </w:rPr>
              <w:t>Dates et durée des sessions de 2023, 2024, 2025 et 2026 du Conseil et des séries de réunions des Groupes de travail du Conseil et des Groupes d'experts de 2023, 2024 et 2025</w:t>
            </w:r>
          </w:p>
        </w:tc>
        <w:tc>
          <w:tcPr>
            <w:tcW w:w="1133" w:type="dxa"/>
            <w:shd w:val="clear" w:color="auto" w:fill="auto"/>
            <w:tcMar>
              <w:top w:w="0" w:type="dxa"/>
              <w:left w:w="57" w:type="dxa"/>
              <w:bottom w:w="0" w:type="dxa"/>
              <w:right w:w="57" w:type="dxa"/>
            </w:tcMar>
            <w:hideMark/>
          </w:tcPr>
          <w:p w14:paraId="57A81FC2" w14:textId="1F28C845" w:rsidR="000C175A" w:rsidRPr="000C175A" w:rsidRDefault="009E285F" w:rsidP="000C175A">
            <w:pPr>
              <w:tabs>
                <w:tab w:val="clear" w:pos="567"/>
                <w:tab w:val="clear" w:pos="1134"/>
                <w:tab w:val="clear" w:pos="1701"/>
                <w:tab w:val="clear" w:pos="2268"/>
                <w:tab w:val="clear" w:pos="2835"/>
              </w:tabs>
              <w:overflowPunct/>
              <w:autoSpaceDE/>
              <w:autoSpaceDN/>
              <w:adjustRightInd/>
              <w:spacing w:before="60" w:after="60" w:line="256" w:lineRule="auto"/>
              <w:jc w:val="center"/>
              <w:textAlignment w:val="auto"/>
              <w:rPr>
                <w:rFonts w:cs="Arial"/>
                <w:b/>
                <w:bCs/>
                <w:sz w:val="22"/>
                <w:szCs w:val="22"/>
                <w:lang w:val="en-US" w:eastAsia="zh-CN"/>
              </w:rPr>
            </w:pPr>
            <w:hyperlink r:id="rId17" w:history="1">
              <w:r w:rsidR="000C175A" w:rsidRPr="000C175A">
                <w:rPr>
                  <w:rFonts w:asciiTheme="minorHAnsi" w:hAnsiTheme="minorHAnsi" w:cstheme="minorHAnsi"/>
                  <w:b/>
                  <w:bCs/>
                  <w:color w:val="0000FF"/>
                  <w:sz w:val="20"/>
                  <w:u w:val="single"/>
                  <w:lang w:val="en-GB"/>
                </w:rPr>
                <w:t>C22/98</w:t>
              </w:r>
            </w:hyperlink>
          </w:p>
        </w:tc>
      </w:tr>
      <w:tr w:rsidR="000C175A" w:rsidRPr="000C175A" w14:paraId="19CFB512"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46671AC7" w14:textId="58B92A85" w:rsidR="000C175A" w:rsidRPr="000C175A" w:rsidRDefault="000C175A"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Cs/>
                <w:sz w:val="22"/>
                <w:szCs w:val="22"/>
                <w:lang w:eastAsia="zh-CN"/>
              </w:rPr>
            </w:pPr>
            <w:r w:rsidRPr="0033391A">
              <w:rPr>
                <w:rFonts w:cs="Arial"/>
                <w:bCs/>
                <w:sz w:val="22"/>
                <w:szCs w:val="22"/>
                <w:lang w:eastAsia="zh-CN"/>
              </w:rPr>
              <w:t>Décision</w:t>
            </w:r>
            <w:r w:rsidRPr="000C175A">
              <w:rPr>
                <w:rFonts w:cs="Arial"/>
                <w:bCs/>
                <w:sz w:val="22"/>
                <w:szCs w:val="22"/>
                <w:lang w:eastAsia="zh-CN"/>
              </w:rPr>
              <w:t xml:space="preserve"> </w:t>
            </w:r>
            <w:r w:rsidRPr="000C175A">
              <w:rPr>
                <w:rFonts w:cs="Arial"/>
                <w:b/>
                <w:sz w:val="22"/>
                <w:szCs w:val="22"/>
                <w:lang w:eastAsia="zh-CN"/>
              </w:rPr>
              <w:t>627</w:t>
            </w:r>
            <w:r w:rsidRPr="000C175A">
              <w:rPr>
                <w:rFonts w:cs="Arial"/>
                <w:bCs/>
                <w:sz w:val="22"/>
                <w:szCs w:val="22"/>
                <w:lang w:eastAsia="zh-CN"/>
              </w:rPr>
              <w:t xml:space="preserve"> - </w:t>
            </w:r>
            <w:r w:rsidR="0033391A" w:rsidRPr="0033391A">
              <w:rPr>
                <w:rFonts w:cs="Arial"/>
                <w:bCs/>
                <w:sz w:val="22"/>
                <w:szCs w:val="22"/>
                <w:lang w:eastAsia="zh-CN"/>
              </w:rPr>
              <w:t>Amendements du Statut du personnel applicable aux fonctionnaires nommés - Article 3.4 Avancement dans le grade</w:t>
            </w:r>
          </w:p>
        </w:tc>
        <w:tc>
          <w:tcPr>
            <w:tcW w:w="1133" w:type="dxa"/>
            <w:shd w:val="clear" w:color="auto" w:fill="auto"/>
            <w:tcMar>
              <w:top w:w="0" w:type="dxa"/>
              <w:left w:w="57" w:type="dxa"/>
              <w:bottom w:w="0" w:type="dxa"/>
              <w:right w:w="57" w:type="dxa"/>
            </w:tcMar>
            <w:hideMark/>
          </w:tcPr>
          <w:p w14:paraId="7C7B1B35" w14:textId="4B69629F" w:rsidR="000C175A" w:rsidRPr="000C175A" w:rsidRDefault="009E285F" w:rsidP="000C175A">
            <w:pPr>
              <w:tabs>
                <w:tab w:val="clear" w:pos="567"/>
                <w:tab w:val="clear" w:pos="1134"/>
                <w:tab w:val="clear" w:pos="1701"/>
                <w:tab w:val="clear" w:pos="2268"/>
                <w:tab w:val="clear" w:pos="2835"/>
              </w:tabs>
              <w:overflowPunct/>
              <w:autoSpaceDE/>
              <w:autoSpaceDN/>
              <w:adjustRightInd/>
              <w:spacing w:before="60" w:after="60" w:line="256" w:lineRule="auto"/>
              <w:jc w:val="center"/>
              <w:textAlignment w:val="auto"/>
              <w:rPr>
                <w:rFonts w:cs="Arial"/>
                <w:b/>
                <w:bCs/>
                <w:sz w:val="22"/>
                <w:szCs w:val="22"/>
                <w:lang w:val="en-US" w:eastAsia="zh-CN"/>
              </w:rPr>
            </w:pPr>
            <w:hyperlink r:id="rId18" w:history="1">
              <w:r w:rsidR="000C175A" w:rsidRPr="000C175A">
                <w:rPr>
                  <w:rFonts w:asciiTheme="minorHAnsi" w:hAnsiTheme="minorHAnsi" w:cstheme="minorHAnsi"/>
                  <w:b/>
                  <w:bCs/>
                  <w:color w:val="0000FF"/>
                  <w:sz w:val="20"/>
                  <w:u w:val="single"/>
                  <w:lang w:val="en-GB"/>
                </w:rPr>
                <w:t>C22/99</w:t>
              </w:r>
            </w:hyperlink>
          </w:p>
        </w:tc>
      </w:tr>
      <w:tr w:rsidR="000C175A" w:rsidRPr="000C175A" w14:paraId="3AFD30F5" w14:textId="77777777" w:rsidTr="0055559D">
        <w:trPr>
          <w:jc w:val="center"/>
        </w:trPr>
        <w:tc>
          <w:tcPr>
            <w:tcW w:w="9067" w:type="dxa"/>
            <w:tcBorders>
              <w:top w:val="single" w:sz="4" w:space="0" w:color="auto"/>
              <w:left w:val="single" w:sz="4" w:space="0" w:color="auto"/>
              <w:bottom w:val="single" w:sz="4" w:space="0" w:color="auto"/>
              <w:right w:val="single" w:sz="4" w:space="0" w:color="auto"/>
            </w:tcBorders>
            <w:hideMark/>
          </w:tcPr>
          <w:p w14:paraId="50622DE8" w14:textId="7509C058" w:rsidR="000C175A" w:rsidRPr="00AA6B95" w:rsidRDefault="009853C0" w:rsidP="000C175A">
            <w:pPr>
              <w:tabs>
                <w:tab w:val="clear" w:pos="567"/>
                <w:tab w:val="clear" w:pos="1134"/>
                <w:tab w:val="clear" w:pos="1701"/>
                <w:tab w:val="clear" w:pos="2268"/>
                <w:tab w:val="clear" w:pos="2835"/>
              </w:tabs>
              <w:overflowPunct/>
              <w:autoSpaceDE/>
              <w:autoSpaceDN/>
              <w:adjustRightInd/>
              <w:spacing w:before="40" w:after="40" w:line="256" w:lineRule="auto"/>
              <w:textAlignment w:val="auto"/>
              <w:rPr>
                <w:rFonts w:cs="Arial"/>
                <w:b/>
                <w:sz w:val="22"/>
                <w:szCs w:val="22"/>
                <w:lang w:eastAsia="zh-CN"/>
              </w:rPr>
            </w:pPr>
            <w:r w:rsidRPr="0033391A">
              <w:rPr>
                <w:rFonts w:cs="Arial"/>
                <w:bCs/>
                <w:sz w:val="22"/>
                <w:szCs w:val="22"/>
                <w:lang w:eastAsia="zh-CN"/>
              </w:rPr>
              <w:t>Décision</w:t>
            </w:r>
            <w:r w:rsidRPr="000C175A">
              <w:rPr>
                <w:rFonts w:cs="Arial"/>
                <w:bCs/>
                <w:sz w:val="22"/>
                <w:szCs w:val="22"/>
                <w:lang w:eastAsia="zh-CN"/>
              </w:rPr>
              <w:t xml:space="preserve"> </w:t>
            </w:r>
            <w:r w:rsidRPr="000C175A">
              <w:rPr>
                <w:rFonts w:cs="Arial"/>
                <w:b/>
                <w:sz w:val="22"/>
                <w:szCs w:val="22"/>
                <w:lang w:eastAsia="zh-CN"/>
              </w:rPr>
              <w:t>62</w:t>
            </w:r>
            <w:r>
              <w:rPr>
                <w:rFonts w:cs="Arial"/>
                <w:b/>
                <w:sz w:val="22"/>
                <w:szCs w:val="22"/>
                <w:lang w:eastAsia="zh-CN"/>
              </w:rPr>
              <w:t xml:space="preserve">8 - </w:t>
            </w:r>
            <w:r w:rsidR="00AA6B95" w:rsidRPr="00AA6B95">
              <w:rPr>
                <w:rFonts w:cs="Arial"/>
                <w:bCs/>
                <w:sz w:val="22"/>
                <w:szCs w:val="22"/>
                <w:lang w:eastAsia="zh-CN"/>
              </w:rPr>
              <w:t>Passation par pertes et profits d'intérêts moratoires et de créances irrécupérables</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880A3A" w14:textId="53C7A1C1" w:rsidR="000C175A" w:rsidRPr="00AA6B95" w:rsidRDefault="009E285F" w:rsidP="000C175A">
            <w:pPr>
              <w:tabs>
                <w:tab w:val="clear" w:pos="567"/>
                <w:tab w:val="clear" w:pos="1134"/>
                <w:tab w:val="clear" w:pos="1701"/>
                <w:tab w:val="clear" w:pos="2268"/>
                <w:tab w:val="clear" w:pos="2835"/>
              </w:tabs>
              <w:overflowPunct/>
              <w:autoSpaceDE/>
              <w:autoSpaceDN/>
              <w:adjustRightInd/>
              <w:spacing w:before="60" w:after="60" w:line="256" w:lineRule="auto"/>
              <w:jc w:val="center"/>
              <w:textAlignment w:val="auto"/>
              <w:rPr>
                <w:rFonts w:cs="Arial"/>
                <w:b/>
                <w:bCs/>
                <w:sz w:val="22"/>
                <w:szCs w:val="22"/>
                <w:lang w:eastAsia="zh-CN"/>
              </w:rPr>
            </w:pPr>
            <w:hyperlink r:id="rId19" w:history="1">
              <w:r w:rsidR="00F03978" w:rsidRPr="00AF792A">
                <w:rPr>
                  <w:rStyle w:val="Hyperlink"/>
                  <w:rFonts w:asciiTheme="minorHAnsi" w:hAnsiTheme="minorHAnsi" w:cstheme="minorHAnsi"/>
                  <w:b/>
                  <w:bCs/>
                  <w:sz w:val="20"/>
                </w:rPr>
                <w:t>C22/</w:t>
              </w:r>
              <w:r w:rsidR="00F03978">
                <w:rPr>
                  <w:rStyle w:val="Hyperlink"/>
                  <w:rFonts w:asciiTheme="minorHAnsi" w:hAnsiTheme="minorHAnsi" w:cstheme="minorHAnsi"/>
                  <w:b/>
                  <w:bCs/>
                  <w:sz w:val="20"/>
                </w:rPr>
                <w:t>106</w:t>
              </w:r>
            </w:hyperlink>
          </w:p>
        </w:tc>
      </w:tr>
    </w:tbl>
    <w:p w14:paraId="770BEEA1" w14:textId="77777777" w:rsidR="000C175A" w:rsidRPr="000C175A" w:rsidRDefault="000C175A" w:rsidP="000C175A">
      <w:pPr>
        <w:spacing w:before="840"/>
        <w:jc w:val="center"/>
        <w:rPr>
          <w:lang w:val="en-GB"/>
        </w:rPr>
      </w:pPr>
      <w:r w:rsidRPr="000C175A">
        <w:rPr>
          <w:lang w:val="en-GB"/>
        </w:rPr>
        <w:t>______________</w:t>
      </w:r>
    </w:p>
    <w:p w14:paraId="2AC5D753" w14:textId="06372DA0" w:rsidR="001B055A" w:rsidRPr="00326B47" w:rsidRDefault="001B055A" w:rsidP="000C175A"/>
    <w:sectPr w:rsidR="001B055A" w:rsidRPr="00326B47" w:rsidSect="005C3890">
      <w:headerReference w:type="even" r:id="rId20"/>
      <w:headerReference w:type="default" r:id="rId21"/>
      <w:footerReference w:type="even" r:id="rId22"/>
      <w:footerReference w:type="default" r:id="rId23"/>
      <w:footerReference w:type="first" r:id="rId24"/>
      <w:footnotePr>
        <w:numFmt w:val="chicago"/>
      </w:footnotePr>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D958" w14:textId="77777777" w:rsidR="00326833" w:rsidRDefault="00326833">
      <w:r>
        <w:separator/>
      </w:r>
    </w:p>
  </w:endnote>
  <w:endnote w:type="continuationSeparator" w:id="0">
    <w:p w14:paraId="47F5C24D" w14:textId="77777777" w:rsidR="00326833" w:rsidRDefault="0032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532" w14:textId="3001EE29" w:rsidR="004F7AA7" w:rsidRDefault="009E285F" w:rsidP="00AA137D">
    <w:pPr>
      <w:pStyle w:val="Footer"/>
    </w:pPr>
    <w:r>
      <w:fldChar w:fldCharType="begin"/>
    </w:r>
    <w:r>
      <w:instrText xml:space="preserve"> FILENAME \p \* MERGEFORMAT </w:instrText>
    </w:r>
    <w:r>
      <w:fldChar w:fldCharType="separate"/>
    </w:r>
    <w:r w:rsidR="00B20928">
      <w:t>P:\FRA\SG\CONSEIL\C22\000\011F.docx</w:t>
    </w:r>
    <w:r>
      <w:fldChar w:fldCharType="end"/>
    </w:r>
    <w:r w:rsidR="004F7AA7">
      <w:tab/>
    </w:r>
    <w:r w:rsidR="004F7AA7">
      <w:fldChar w:fldCharType="begin"/>
    </w:r>
    <w:r w:rsidR="004F7AA7">
      <w:instrText xml:space="preserve"> savedate \@ dd.MM.yy </w:instrText>
    </w:r>
    <w:r w:rsidR="004F7AA7">
      <w:fldChar w:fldCharType="separate"/>
    </w:r>
    <w:r>
      <w:t>05.12.22</w:t>
    </w:r>
    <w:r w:rsidR="004F7AA7">
      <w:fldChar w:fldCharType="end"/>
    </w:r>
    <w:r w:rsidR="004F7AA7">
      <w:tab/>
    </w:r>
    <w:r w:rsidR="004F7AA7">
      <w:fldChar w:fldCharType="begin"/>
    </w:r>
    <w:r w:rsidR="004F7AA7">
      <w:instrText xml:space="preserve"> printdate \@ dd.MM.yy </w:instrText>
    </w:r>
    <w:r w:rsidR="004F7AA7">
      <w:fldChar w:fldCharType="separate"/>
    </w:r>
    <w:r w:rsidR="00B20928">
      <w:t>18.07.00</w:t>
    </w:r>
    <w:r w:rsidR="004F7A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1B4" w14:textId="1C1A416B" w:rsidR="004F7AA7" w:rsidRDefault="009E285F">
    <w:pPr>
      <w:pStyle w:val="Footer"/>
    </w:pPr>
    <w:r>
      <w:fldChar w:fldCharType="begin"/>
    </w:r>
    <w:r>
      <w:instrText xml:space="preserve"> FILENAME \p \* MERGEFORMAT </w:instrText>
    </w:r>
    <w:r>
      <w:fldChar w:fldCharType="separate"/>
    </w:r>
    <w:r w:rsidR="00B20928">
      <w:t>P:\FRA\SG\CONSEIL\C22\000\011F.docx</w:t>
    </w:r>
    <w:r>
      <w:fldChar w:fldCharType="end"/>
    </w:r>
    <w:r w:rsidR="004F7AA7">
      <w:t xml:space="preserve"> (498279)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51B" w14:textId="77777777" w:rsidR="004F7AA7" w:rsidRDefault="004F7AA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2BC2" w14:textId="77777777" w:rsidR="00326833" w:rsidRDefault="00326833">
      <w:r>
        <w:t>____________________</w:t>
      </w:r>
    </w:p>
  </w:footnote>
  <w:footnote w:type="continuationSeparator" w:id="0">
    <w:p w14:paraId="09A835E9" w14:textId="77777777" w:rsidR="00326833" w:rsidRDefault="00326833">
      <w:r>
        <w:continuationSeparator/>
      </w:r>
    </w:p>
  </w:footnote>
  <w:footnote w:id="1">
    <w:p w14:paraId="2BE041B5" w14:textId="1D831458" w:rsidR="001F74BC" w:rsidRPr="001F74BC" w:rsidRDefault="001F74BC">
      <w:pPr>
        <w:pStyle w:val="FootnoteText"/>
        <w:rPr>
          <w:lang w:val="fr-CH"/>
        </w:rPr>
      </w:pPr>
      <w:r>
        <w:rPr>
          <w:rStyle w:val="FootnoteReference"/>
        </w:rPr>
        <w:footnoteRef/>
      </w:r>
      <w:r>
        <w:t xml:space="preserve"> </w:t>
      </w:r>
      <w:r w:rsidRPr="001F74BC">
        <w:rPr>
          <w:sz w:val="20"/>
        </w:rPr>
        <w:t>La session ordinaire du Conseil s</w:t>
      </w:r>
      <w:r w:rsidRPr="001F74BC">
        <w:rPr>
          <w:sz w:val="20"/>
          <w:lang w:val="fr-CH"/>
        </w:rPr>
        <w:t>'est tenue avec un jour de moins</w:t>
      </w:r>
      <w:r w:rsidR="008D7CED">
        <w:rPr>
          <w:sz w:val="20"/>
          <w:lang w:val="fr-CH"/>
        </w:rPr>
        <w:t xml:space="preserve"> que la période prévue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B0FF" w14:textId="77777777" w:rsidR="004F7AA7" w:rsidRDefault="004F7AA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160D83D" w14:textId="77777777" w:rsidR="004F7AA7" w:rsidRDefault="004F7AA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F61" w14:textId="06F9BBF0" w:rsidR="004F7AA7" w:rsidRDefault="004F7AA7" w:rsidP="00475FB3">
    <w:pPr>
      <w:pStyle w:val="Header"/>
    </w:pPr>
    <w:r>
      <w:fldChar w:fldCharType="begin"/>
    </w:r>
    <w:r>
      <w:instrText>PAGE</w:instrText>
    </w:r>
    <w:r>
      <w:fldChar w:fldCharType="separate"/>
    </w:r>
    <w:r w:rsidR="00653728">
      <w:rPr>
        <w:noProof/>
      </w:rPr>
      <w:t>12</w:t>
    </w:r>
    <w:r>
      <w:rPr>
        <w:noProof/>
      </w:rPr>
      <w:fldChar w:fldCharType="end"/>
    </w:r>
  </w:p>
  <w:p w14:paraId="16EB511A" w14:textId="6E3707CE" w:rsidR="004F7AA7" w:rsidRDefault="004F7AA7" w:rsidP="00106B19">
    <w:pPr>
      <w:pStyle w:val="Header"/>
    </w:pPr>
    <w:r>
      <w:t>C22/11-F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1C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8E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4A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40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E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E9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7EA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1CA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E0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D84F70"/>
    <w:lvl w:ilvl="0">
      <w:start w:val="1"/>
      <w:numFmt w:val="bullet"/>
      <w:lvlText w:val=""/>
      <w:lvlJc w:val="left"/>
      <w:pPr>
        <w:tabs>
          <w:tab w:val="num" w:pos="360"/>
        </w:tabs>
        <w:ind w:left="360" w:hanging="360"/>
      </w:pPr>
      <w:rPr>
        <w:rFonts w:ascii="Symbol" w:hAnsi="Symbol" w:hint="default"/>
      </w:rPr>
    </w:lvl>
  </w:abstractNum>
  <w:num w:numId="1" w16cid:durableId="1795174873">
    <w:abstractNumId w:val="9"/>
  </w:num>
  <w:num w:numId="2" w16cid:durableId="437724709">
    <w:abstractNumId w:val="7"/>
  </w:num>
  <w:num w:numId="3" w16cid:durableId="68238138">
    <w:abstractNumId w:val="6"/>
  </w:num>
  <w:num w:numId="4" w16cid:durableId="931861550">
    <w:abstractNumId w:val="5"/>
  </w:num>
  <w:num w:numId="5" w16cid:durableId="1752464629">
    <w:abstractNumId w:val="4"/>
  </w:num>
  <w:num w:numId="6" w16cid:durableId="944073675">
    <w:abstractNumId w:val="8"/>
  </w:num>
  <w:num w:numId="7" w16cid:durableId="315376069">
    <w:abstractNumId w:val="3"/>
  </w:num>
  <w:num w:numId="8" w16cid:durableId="1086919143">
    <w:abstractNumId w:val="2"/>
  </w:num>
  <w:num w:numId="9" w16cid:durableId="649333052">
    <w:abstractNumId w:val="1"/>
  </w:num>
  <w:num w:numId="10" w16cid:durableId="12226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5A"/>
    <w:rsid w:val="000774BA"/>
    <w:rsid w:val="00093E9D"/>
    <w:rsid w:val="000C175A"/>
    <w:rsid w:val="000D0D0A"/>
    <w:rsid w:val="000E6732"/>
    <w:rsid w:val="00103163"/>
    <w:rsid w:val="0010351E"/>
    <w:rsid w:val="00106B19"/>
    <w:rsid w:val="001121E4"/>
    <w:rsid w:val="00115BFD"/>
    <w:rsid w:val="00115D93"/>
    <w:rsid w:val="001247A8"/>
    <w:rsid w:val="00134160"/>
    <w:rsid w:val="001378C0"/>
    <w:rsid w:val="00145FB4"/>
    <w:rsid w:val="00170CAF"/>
    <w:rsid w:val="001804C3"/>
    <w:rsid w:val="00184326"/>
    <w:rsid w:val="0018694A"/>
    <w:rsid w:val="00195D3C"/>
    <w:rsid w:val="001A3287"/>
    <w:rsid w:val="001A6508"/>
    <w:rsid w:val="001B055A"/>
    <w:rsid w:val="001D4C31"/>
    <w:rsid w:val="001E175C"/>
    <w:rsid w:val="001E4D21"/>
    <w:rsid w:val="001F74BC"/>
    <w:rsid w:val="00207CD1"/>
    <w:rsid w:val="002477A2"/>
    <w:rsid w:val="00263A51"/>
    <w:rsid w:val="00267E02"/>
    <w:rsid w:val="00273B52"/>
    <w:rsid w:val="00277990"/>
    <w:rsid w:val="0028732F"/>
    <w:rsid w:val="00297B60"/>
    <w:rsid w:val="002A5D44"/>
    <w:rsid w:val="002E0BC4"/>
    <w:rsid w:val="002F1B76"/>
    <w:rsid w:val="002F4BCF"/>
    <w:rsid w:val="002F5AAF"/>
    <w:rsid w:val="00315202"/>
    <w:rsid w:val="00323D74"/>
    <w:rsid w:val="00326833"/>
    <w:rsid w:val="00326B47"/>
    <w:rsid w:val="0033391A"/>
    <w:rsid w:val="0033568E"/>
    <w:rsid w:val="003507F8"/>
    <w:rsid w:val="003531C3"/>
    <w:rsid w:val="00355FF5"/>
    <w:rsid w:val="00360F54"/>
    <w:rsid w:val="00361350"/>
    <w:rsid w:val="003C3FAE"/>
    <w:rsid w:val="004038CB"/>
    <w:rsid w:val="0040546F"/>
    <w:rsid w:val="0042404A"/>
    <w:rsid w:val="00442952"/>
    <w:rsid w:val="0044618F"/>
    <w:rsid w:val="0046769A"/>
    <w:rsid w:val="00475FB3"/>
    <w:rsid w:val="004B52EC"/>
    <w:rsid w:val="004C37A9"/>
    <w:rsid w:val="004D1D50"/>
    <w:rsid w:val="004D46C8"/>
    <w:rsid w:val="004F259E"/>
    <w:rsid w:val="004F7AA7"/>
    <w:rsid w:val="005038C7"/>
    <w:rsid w:val="00511F1D"/>
    <w:rsid w:val="00520F36"/>
    <w:rsid w:val="00521CE9"/>
    <w:rsid w:val="00540615"/>
    <w:rsid w:val="00540A6D"/>
    <w:rsid w:val="00542EB7"/>
    <w:rsid w:val="0056580B"/>
    <w:rsid w:val="00571EEA"/>
    <w:rsid w:val="00575417"/>
    <w:rsid w:val="005768E1"/>
    <w:rsid w:val="005B1938"/>
    <w:rsid w:val="005C128B"/>
    <w:rsid w:val="005C3890"/>
    <w:rsid w:val="005C73D0"/>
    <w:rsid w:val="005F5C70"/>
    <w:rsid w:val="005F7BFE"/>
    <w:rsid w:val="00600017"/>
    <w:rsid w:val="006235CA"/>
    <w:rsid w:val="00653728"/>
    <w:rsid w:val="00654855"/>
    <w:rsid w:val="006643AB"/>
    <w:rsid w:val="006C3773"/>
    <w:rsid w:val="006F0A53"/>
    <w:rsid w:val="006F4CD8"/>
    <w:rsid w:val="00710EFE"/>
    <w:rsid w:val="00713E38"/>
    <w:rsid w:val="007210CD"/>
    <w:rsid w:val="00732045"/>
    <w:rsid w:val="007369DB"/>
    <w:rsid w:val="00771D9E"/>
    <w:rsid w:val="007936CD"/>
    <w:rsid w:val="007956C2"/>
    <w:rsid w:val="007A187E"/>
    <w:rsid w:val="007C72C2"/>
    <w:rsid w:val="007D4436"/>
    <w:rsid w:val="007E5871"/>
    <w:rsid w:val="007F257A"/>
    <w:rsid w:val="007F3665"/>
    <w:rsid w:val="00800037"/>
    <w:rsid w:val="00826230"/>
    <w:rsid w:val="0083391C"/>
    <w:rsid w:val="00861D73"/>
    <w:rsid w:val="008633DE"/>
    <w:rsid w:val="00863CBE"/>
    <w:rsid w:val="00874552"/>
    <w:rsid w:val="00897553"/>
    <w:rsid w:val="008A4E87"/>
    <w:rsid w:val="008D76E6"/>
    <w:rsid w:val="008D7CED"/>
    <w:rsid w:val="008F00DF"/>
    <w:rsid w:val="0092392D"/>
    <w:rsid w:val="0093234A"/>
    <w:rsid w:val="00947C01"/>
    <w:rsid w:val="00956A78"/>
    <w:rsid w:val="0096392A"/>
    <w:rsid w:val="00967A03"/>
    <w:rsid w:val="0097363B"/>
    <w:rsid w:val="00974D8D"/>
    <w:rsid w:val="009853C0"/>
    <w:rsid w:val="009A744E"/>
    <w:rsid w:val="009B2C05"/>
    <w:rsid w:val="009C307F"/>
    <w:rsid w:val="009C353C"/>
    <w:rsid w:val="009D0242"/>
    <w:rsid w:val="009E285F"/>
    <w:rsid w:val="00A2113E"/>
    <w:rsid w:val="00A23A51"/>
    <w:rsid w:val="00A24607"/>
    <w:rsid w:val="00A24C27"/>
    <w:rsid w:val="00A25CD3"/>
    <w:rsid w:val="00A52B33"/>
    <w:rsid w:val="00A709FE"/>
    <w:rsid w:val="00A82767"/>
    <w:rsid w:val="00AA137D"/>
    <w:rsid w:val="00AA332F"/>
    <w:rsid w:val="00AA6B95"/>
    <w:rsid w:val="00AA7BBB"/>
    <w:rsid w:val="00AB64A8"/>
    <w:rsid w:val="00AC0266"/>
    <w:rsid w:val="00AC6CCB"/>
    <w:rsid w:val="00AD24EC"/>
    <w:rsid w:val="00B148DB"/>
    <w:rsid w:val="00B20928"/>
    <w:rsid w:val="00B309F9"/>
    <w:rsid w:val="00B32B60"/>
    <w:rsid w:val="00B5468F"/>
    <w:rsid w:val="00B61619"/>
    <w:rsid w:val="00B657A3"/>
    <w:rsid w:val="00BB4545"/>
    <w:rsid w:val="00BD36D6"/>
    <w:rsid w:val="00BD5873"/>
    <w:rsid w:val="00BF7BCF"/>
    <w:rsid w:val="00C04BE3"/>
    <w:rsid w:val="00C21405"/>
    <w:rsid w:val="00C25D29"/>
    <w:rsid w:val="00C27A7C"/>
    <w:rsid w:val="00C85D99"/>
    <w:rsid w:val="00C913F1"/>
    <w:rsid w:val="00CA08ED"/>
    <w:rsid w:val="00CF183B"/>
    <w:rsid w:val="00CF1D92"/>
    <w:rsid w:val="00D375CD"/>
    <w:rsid w:val="00D553A2"/>
    <w:rsid w:val="00D57F1C"/>
    <w:rsid w:val="00D774D3"/>
    <w:rsid w:val="00D904E8"/>
    <w:rsid w:val="00DA08C3"/>
    <w:rsid w:val="00DB5A3E"/>
    <w:rsid w:val="00DC22AA"/>
    <w:rsid w:val="00DD7767"/>
    <w:rsid w:val="00DF74DD"/>
    <w:rsid w:val="00DF7FE2"/>
    <w:rsid w:val="00E25AD0"/>
    <w:rsid w:val="00E4045B"/>
    <w:rsid w:val="00EA7F71"/>
    <w:rsid w:val="00EB6350"/>
    <w:rsid w:val="00ED44F2"/>
    <w:rsid w:val="00F03978"/>
    <w:rsid w:val="00F15B57"/>
    <w:rsid w:val="00F2285E"/>
    <w:rsid w:val="00F427DB"/>
    <w:rsid w:val="00F827C7"/>
    <w:rsid w:val="00F84E7D"/>
    <w:rsid w:val="00F9255F"/>
    <w:rsid w:val="00FA5EB1"/>
    <w:rsid w:val="00FA7439"/>
    <w:rsid w:val="00FB357A"/>
    <w:rsid w:val="00FC4EC0"/>
    <w:rsid w:val="00FF0181"/>
    <w:rsid w:val="00FF1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7A0F"/>
  <w15:docId w15:val="{82444410-C70A-4CD2-8C11-0A6231F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B055A"/>
    <w:rPr>
      <w:color w:val="605E5C"/>
      <w:shd w:val="clear" w:color="auto" w:fill="E1DFDD"/>
    </w:rPr>
  </w:style>
  <w:style w:type="character" w:customStyle="1" w:styleId="UnresolvedMention10">
    <w:name w:val="Unresolved Mention1"/>
    <w:basedOn w:val="DefaultParagraphFont"/>
    <w:uiPriority w:val="99"/>
    <w:semiHidden/>
    <w:unhideWhenUsed/>
    <w:rsid w:val="001B055A"/>
    <w:rPr>
      <w:color w:val="605E5C"/>
      <w:shd w:val="clear" w:color="auto" w:fill="E1DFDD"/>
    </w:rPr>
  </w:style>
  <w:style w:type="character" w:styleId="CommentReference">
    <w:name w:val="annotation reference"/>
    <w:basedOn w:val="DefaultParagraphFont"/>
    <w:semiHidden/>
    <w:unhideWhenUsed/>
    <w:rsid w:val="001B055A"/>
    <w:rPr>
      <w:sz w:val="16"/>
      <w:szCs w:val="16"/>
    </w:rPr>
  </w:style>
  <w:style w:type="paragraph" w:styleId="CommentText">
    <w:name w:val="annotation text"/>
    <w:basedOn w:val="Normal"/>
    <w:link w:val="CommentTextChar"/>
    <w:semiHidden/>
    <w:unhideWhenUsed/>
    <w:rsid w:val="001B055A"/>
    <w:rPr>
      <w:sz w:val="20"/>
    </w:rPr>
  </w:style>
  <w:style w:type="character" w:customStyle="1" w:styleId="CommentTextChar">
    <w:name w:val="Comment Text Char"/>
    <w:basedOn w:val="DefaultParagraphFont"/>
    <w:link w:val="CommentText"/>
    <w:semiHidden/>
    <w:rsid w:val="001B055A"/>
    <w:rPr>
      <w:rFonts w:ascii="Calibri" w:hAnsi="Calibri"/>
      <w:lang w:val="fr-FR" w:eastAsia="en-US"/>
    </w:rPr>
  </w:style>
  <w:style w:type="paragraph" w:styleId="CommentSubject">
    <w:name w:val="annotation subject"/>
    <w:basedOn w:val="CommentText"/>
    <w:next w:val="CommentText"/>
    <w:link w:val="CommentSubjectChar"/>
    <w:semiHidden/>
    <w:unhideWhenUsed/>
    <w:rsid w:val="001B055A"/>
    <w:rPr>
      <w:b/>
      <w:bCs/>
    </w:rPr>
  </w:style>
  <w:style w:type="character" w:customStyle="1" w:styleId="CommentSubjectChar">
    <w:name w:val="Comment Subject Char"/>
    <w:basedOn w:val="CommentTextChar"/>
    <w:link w:val="CommentSubject"/>
    <w:semiHidden/>
    <w:rsid w:val="001B055A"/>
    <w:rPr>
      <w:rFonts w:ascii="Calibri" w:hAnsi="Calibri"/>
      <w:b/>
      <w:bCs/>
      <w:lang w:val="fr-FR" w:eastAsia="en-US"/>
    </w:rPr>
  </w:style>
  <w:style w:type="paragraph" w:styleId="Revision">
    <w:name w:val="Revision"/>
    <w:hidden/>
    <w:uiPriority w:val="99"/>
    <w:semiHidden/>
    <w:rsid w:val="00BD36D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95/fr" TargetMode="External"/><Relationship Id="rId18" Type="http://schemas.openxmlformats.org/officeDocument/2006/relationships/hyperlink" Target="https://www.itu.int/md/S22-CL-C-0099/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md/S22-CL-C-0094/fr" TargetMode="External"/><Relationship Id="rId17" Type="http://schemas.openxmlformats.org/officeDocument/2006/relationships/hyperlink" Target="https://www.itu.int/md/S22-CL-C-0098/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CL-C-0105/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S22-CL-C-0097/f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2-CL-C-0106/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96/fr"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3FB6-F508-4163-BD3A-9AB5D7C78850}">
  <ds:schemaRefs>
    <ds:schemaRef ds:uri="http://schemas.microsoft.com/sharepoint/v3/contenttype/forms"/>
  </ds:schemaRefs>
</ds:datastoreItem>
</file>

<file path=customXml/itemProps2.xml><?xml version="1.0" encoding="utf-8"?>
<ds:datastoreItem xmlns:ds="http://schemas.openxmlformats.org/officeDocument/2006/customXml" ds:itemID="{65872A0E-7BCA-468E-8BB8-F0152F57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E32FB-BC96-4DCD-BC7D-130E8CC91F5C}">
  <ds:schemaRefs>
    <ds:schemaRef ds:uri="http://schemas.microsoft.com/office/2006/metadata/properties"/>
    <ds:schemaRef ds:uri="http://schemas.microsoft.com/office/infopath/2007/PartnerControls"/>
    <ds:schemaRef ds:uri="d523d8b4-15d9-487b-a77a-d7a7f82925c6"/>
  </ds:schemaRefs>
</ds:datastoreItem>
</file>

<file path=customXml/itemProps4.xml><?xml version="1.0" encoding="utf-8"?>
<ds:datastoreItem xmlns:ds="http://schemas.openxmlformats.org/officeDocument/2006/customXml" ds:itemID="{65E8282C-ADA6-48E8-A981-BB486820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Résolutions et Décisions</dc:title>
  <dc:subject>Conseil 2022</dc:subject>
  <dc:creator>French</dc:creator>
  <cp:keywords>C2022, C22, Council-22</cp:keywords>
  <dc:description/>
  <cp:lastModifiedBy>Brouard, Ricarda</cp:lastModifiedBy>
  <cp:revision>4</cp:revision>
  <cp:lastPrinted>2000-07-18T08:55:00Z</cp:lastPrinted>
  <dcterms:created xsi:type="dcterms:W3CDTF">2022-12-05T11:12:00Z</dcterms:created>
  <dcterms:modified xsi:type="dcterms:W3CDTF">2022-12-05T11:25:00Z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y fmtid="{D5CDD505-2E9C-101B-9397-08002B2CF9AE}" pid="9" name="MediaServiceImageTags">
    <vt:lpwstr/>
  </property>
</Properties>
</file>