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D00C6" w14:paraId="0C256667" w14:textId="77777777">
        <w:trPr>
          <w:cantSplit/>
        </w:trPr>
        <w:tc>
          <w:tcPr>
            <w:tcW w:w="6911" w:type="dxa"/>
          </w:tcPr>
          <w:p w14:paraId="5ECBD05E" w14:textId="1744D0DB" w:rsidR="00BC7BC0" w:rsidRPr="00DD00C6" w:rsidRDefault="000569B4" w:rsidP="003E64C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D00C6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="003E64CB" w:rsidRPr="00DD00C6">
              <w:rPr>
                <w:b/>
                <w:smallCaps/>
                <w:sz w:val="28"/>
                <w:szCs w:val="28"/>
                <w:lang w:val="ru-RU"/>
              </w:rPr>
              <w:t> </w:t>
            </w:r>
            <w:r w:rsidRPr="00DD00C6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442515" w:rsidRPr="00DD00C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63B54" w:rsidRPr="00DD00C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D00C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E64CB" w:rsidRPr="00DD00C6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FF4F0E" w:rsidRPr="00DD00C6">
              <w:rPr>
                <w:b/>
                <w:bCs/>
                <w:sz w:val="24"/>
                <w:szCs w:val="24"/>
                <w:lang w:val="ru-RU"/>
              </w:rPr>
              <w:t>, Бухарест</w:t>
            </w:r>
            <w:r w:rsidR="003E64CB" w:rsidRPr="00DD00C6">
              <w:rPr>
                <w:b/>
                <w:bCs/>
                <w:sz w:val="24"/>
                <w:szCs w:val="24"/>
                <w:lang w:val="ru-RU"/>
              </w:rPr>
              <w:t>, 24 </w:t>
            </w:r>
            <w:r w:rsidR="00FF4F0E" w:rsidRPr="00DD00C6">
              <w:rPr>
                <w:b/>
                <w:bCs/>
                <w:sz w:val="24"/>
                <w:szCs w:val="24"/>
                <w:lang w:val="ru-RU"/>
              </w:rPr>
              <w:t>сентября 2022</w:t>
            </w:r>
            <w:r w:rsidR="003E64CB" w:rsidRPr="00DD00C6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F4F0E" w:rsidRPr="00DD00C6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0" w:type="dxa"/>
          </w:tcPr>
          <w:p w14:paraId="4C058E00" w14:textId="77777777" w:rsidR="00BC7BC0" w:rsidRPr="00DD00C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D00C6">
              <w:rPr>
                <w:lang w:val="ru-RU" w:eastAsia="ru-RU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D00C6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DD00C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DD00C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00C6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DD00C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DD00C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00C6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5832C92A" w:rsidR="00BC7BC0" w:rsidRPr="00DD00C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D00C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D00C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DD00C6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A60D79" w:rsidRPr="00DD00C6">
              <w:rPr>
                <w:b/>
                <w:bCs/>
                <w:caps/>
                <w:szCs w:val="22"/>
                <w:lang w:val="ru-RU"/>
              </w:rPr>
              <w:t>2</w:t>
            </w:r>
            <w:r w:rsidR="00DC15C8" w:rsidRPr="00DD00C6">
              <w:rPr>
                <w:b/>
                <w:bCs/>
                <w:caps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1845B851" w14:textId="7EDBC656" w:rsidR="00BC7BC0" w:rsidRPr="00DD00C6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D00C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D00C6">
              <w:rPr>
                <w:b/>
                <w:bCs/>
                <w:szCs w:val="22"/>
                <w:lang w:val="ru-RU"/>
              </w:rPr>
              <w:t>2</w:t>
            </w:r>
            <w:r w:rsidR="00863B54" w:rsidRPr="00DD00C6">
              <w:rPr>
                <w:b/>
                <w:bCs/>
                <w:szCs w:val="22"/>
                <w:lang w:val="ru-RU"/>
              </w:rPr>
              <w:t>2</w:t>
            </w:r>
            <w:r w:rsidRPr="00DD00C6">
              <w:rPr>
                <w:b/>
                <w:bCs/>
                <w:szCs w:val="22"/>
                <w:lang w:val="ru-RU"/>
              </w:rPr>
              <w:t>/</w:t>
            </w:r>
            <w:r w:rsidR="00171EAE" w:rsidRPr="00DD00C6">
              <w:rPr>
                <w:b/>
                <w:bCs/>
                <w:szCs w:val="22"/>
                <w:lang w:val="ru-RU"/>
              </w:rPr>
              <w:t>10</w:t>
            </w:r>
            <w:r w:rsidR="00DC15C8" w:rsidRPr="00DD00C6">
              <w:rPr>
                <w:b/>
                <w:bCs/>
                <w:szCs w:val="22"/>
                <w:lang w:val="ru-RU"/>
              </w:rPr>
              <w:t>3</w:t>
            </w:r>
            <w:r w:rsidRPr="00DD00C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D00C6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DD00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61CC993F" w:rsidR="00BC7BC0" w:rsidRPr="00DD00C6" w:rsidRDefault="00DC15C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00C6">
              <w:rPr>
                <w:b/>
                <w:bCs/>
                <w:szCs w:val="22"/>
                <w:lang w:val="ru-RU"/>
              </w:rPr>
              <w:t>5</w:t>
            </w:r>
            <w:r w:rsidR="003E64CB" w:rsidRPr="00DD00C6">
              <w:rPr>
                <w:b/>
                <w:bCs/>
                <w:szCs w:val="22"/>
                <w:lang w:val="ru-RU"/>
              </w:rPr>
              <w:t> </w:t>
            </w:r>
            <w:r w:rsidRPr="00DD00C6">
              <w:rPr>
                <w:b/>
                <w:bCs/>
                <w:szCs w:val="22"/>
                <w:lang w:val="ru-RU"/>
              </w:rPr>
              <w:t>сентября</w:t>
            </w:r>
            <w:r w:rsidR="000A7399" w:rsidRPr="00DD00C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D00C6">
              <w:rPr>
                <w:b/>
                <w:bCs/>
                <w:szCs w:val="22"/>
                <w:lang w:val="ru-RU"/>
              </w:rPr>
              <w:t>20</w:t>
            </w:r>
            <w:r w:rsidR="00442515" w:rsidRPr="00DD00C6">
              <w:rPr>
                <w:b/>
                <w:bCs/>
                <w:szCs w:val="22"/>
                <w:lang w:val="ru-RU"/>
              </w:rPr>
              <w:t>2</w:t>
            </w:r>
            <w:r w:rsidR="00863B54" w:rsidRPr="00DD00C6">
              <w:rPr>
                <w:b/>
                <w:bCs/>
                <w:szCs w:val="22"/>
                <w:lang w:val="ru-RU"/>
              </w:rPr>
              <w:t>2</w:t>
            </w:r>
            <w:r w:rsidR="003E64CB" w:rsidRPr="00DD00C6">
              <w:rPr>
                <w:b/>
                <w:bCs/>
                <w:szCs w:val="22"/>
                <w:lang w:val="ru-RU"/>
              </w:rPr>
              <w:t> </w:t>
            </w:r>
            <w:r w:rsidR="00BC7BC0" w:rsidRPr="00DD00C6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DD00C6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DD00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DD00C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00C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D00C6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0C7690F3" w:rsidR="00BC7BC0" w:rsidRPr="00DD00C6" w:rsidRDefault="00DC15C8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DD00C6">
              <w:rPr>
                <w:bCs/>
                <w:lang w:val="ru-RU"/>
              </w:rPr>
              <w:t>Вклад Индии (Республики)</w:t>
            </w:r>
          </w:p>
        </w:tc>
      </w:tr>
      <w:tr w:rsidR="00BC7BC0" w:rsidRPr="00DD00C6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0A9F808D" w:rsidR="00BC7BC0" w:rsidRPr="00DD00C6" w:rsidRDefault="00DC15C8" w:rsidP="00F338E4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DD00C6">
              <w:rPr>
                <w:lang w:val="ru-RU"/>
              </w:rPr>
              <w:t>Эффективный и сбалансированный бюджет Союза</w:t>
            </w:r>
          </w:p>
        </w:tc>
      </w:tr>
      <w:bookmarkEnd w:id="2"/>
    </w:tbl>
    <w:p w14:paraId="02531746" w14:textId="77777777" w:rsidR="002D2F57" w:rsidRPr="00DD00C6" w:rsidRDefault="002D2F57" w:rsidP="00DC15C8">
      <w:pPr>
        <w:spacing w:before="0"/>
        <w:rPr>
          <w:sz w:val="10"/>
          <w:szCs w:val="10"/>
          <w:lang w:val="ru-RU"/>
        </w:rPr>
      </w:pPr>
    </w:p>
    <w:tbl>
      <w:tblPr>
        <w:tblW w:w="9072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D2F57" w:rsidRPr="00DD00C6" w14:paraId="7061A4FD" w14:textId="77777777" w:rsidTr="00A21592">
        <w:trPr>
          <w:trHeight w:val="166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DD00C6" w:rsidRDefault="002D2F57" w:rsidP="00DC15C8">
            <w:pPr>
              <w:pStyle w:val="Headingb"/>
              <w:keepNext w:val="0"/>
              <w:keepLines w:val="0"/>
              <w:rPr>
                <w:szCs w:val="22"/>
                <w:lang w:val="ru-RU"/>
              </w:rPr>
            </w:pPr>
            <w:r w:rsidRPr="00DD00C6">
              <w:rPr>
                <w:szCs w:val="22"/>
                <w:lang w:val="ru-RU"/>
              </w:rPr>
              <w:t>Резюме</w:t>
            </w:r>
          </w:p>
          <w:p w14:paraId="194A2B27" w14:textId="38062ACB" w:rsidR="00DC15C8" w:rsidRPr="00DD00C6" w:rsidRDefault="00DC15C8" w:rsidP="009604B1">
            <w:pPr>
              <w:rPr>
                <w:szCs w:val="22"/>
                <w:lang w:val="ru-RU"/>
              </w:rPr>
            </w:pPr>
            <w:r w:rsidRPr="00DD00C6">
              <w:rPr>
                <w:lang w:val="ru-RU"/>
              </w:rPr>
              <w:t xml:space="preserve">В </w:t>
            </w:r>
            <w:r w:rsidR="00C0519E" w:rsidRPr="00DD00C6">
              <w:rPr>
                <w:lang w:val="ru-RU"/>
              </w:rPr>
              <w:t xml:space="preserve">Документе </w:t>
            </w:r>
            <w:r w:rsidRPr="00DD00C6">
              <w:rPr>
                <w:lang w:val="ru-RU"/>
              </w:rPr>
              <w:t>C22/63 представлен проект финансового плана Союза на 2024–2027 годы. В</w:t>
            </w:r>
            <w:r w:rsidR="00A77FE3" w:rsidRPr="00DD00C6">
              <w:rPr>
                <w:lang w:val="ru-RU"/>
              </w:rPr>
              <w:t> </w:t>
            </w:r>
            <w:r w:rsidRPr="00DD00C6">
              <w:rPr>
                <w:lang w:val="ru-RU"/>
              </w:rPr>
              <w:t>документе также приведен предварительный анализ расхождений по сравнению с финансовым планом на 2020–2023 годы и бюджетами на периоды 2020–2021 годов и 2022</w:t>
            </w:r>
            <w:r w:rsidR="00A77FE3" w:rsidRPr="00DD00C6">
              <w:rPr>
                <w:lang w:val="ru-RU"/>
              </w:rPr>
              <w:t>−</w:t>
            </w:r>
            <w:r w:rsidRPr="00DD00C6">
              <w:rPr>
                <w:lang w:val="ru-RU"/>
              </w:rPr>
              <w:t>2023 годов. В соответствии с анализом прогнозируется сбалансированный бюджет, составляющий 639,85 млн. швейцарских франков. Помимо этого, в Резолюции 1405 Совета предусматривается двухгодичный бюджет МСЭ на 2022–2023 годы.</w:t>
            </w:r>
          </w:p>
          <w:p w14:paraId="4D6643E5" w14:textId="77777777" w:rsidR="00DC15C8" w:rsidRPr="00DD00C6" w:rsidRDefault="00DC15C8" w:rsidP="009604B1">
            <w:pPr>
              <w:rPr>
                <w:szCs w:val="22"/>
                <w:lang w:val="ru-RU"/>
              </w:rPr>
            </w:pPr>
            <w:r w:rsidRPr="00DD00C6">
              <w:rPr>
                <w:lang w:val="ru-RU"/>
              </w:rPr>
              <w:t>Цель проекта Финансового плана на 2024−2027 годы заключается в представлении Полномочной конференции 2022 года инструмента для создания основы бюджета Союза и 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 51 Статьи 8 Устава).</w:t>
            </w:r>
          </w:p>
          <w:p w14:paraId="67478207" w14:textId="78972705" w:rsidR="00DC15C8" w:rsidRPr="00DD00C6" w:rsidRDefault="00DC15C8" w:rsidP="009604B1">
            <w:pPr>
              <w:rPr>
                <w:szCs w:val="22"/>
                <w:lang w:val="ru-RU"/>
              </w:rPr>
            </w:pPr>
            <w:r w:rsidRPr="00DD00C6">
              <w:rPr>
                <w:lang w:val="ru-RU"/>
              </w:rPr>
              <w:t>Задача состоит в формировании эффективного бюджета, который позволит беспрепятственно финансировать различные виды деятельности Союза с использованием полученных доходов и взносов Членов. Суть деятельности Союза заключается в управлении ограниченным бюджетом, с тем чтобы повысить эффективность и производительность работы Союза. В этом отношении уже принято решение об увязке стратегического, финансового и оперативного планирования в МСЭ. В связи с этим также необходимо обеспечить тесное взаимодействие с техническими и финансовыми экспертами в этой области электросвязи/ИКТ, в особенности с экспертами, представляющими Государства</w:t>
            </w:r>
            <w:r w:rsidR="00A77FE3" w:rsidRPr="00DD00C6">
              <w:rPr>
                <w:lang w:val="ru-RU"/>
              </w:rPr>
              <w:noBreakHyphen/>
            </w:r>
            <w:r w:rsidRPr="00DD00C6">
              <w:rPr>
                <w:lang w:val="ru-RU"/>
              </w:rPr>
              <w:t>Члены.</w:t>
            </w:r>
          </w:p>
          <w:p w14:paraId="3D543E94" w14:textId="77777777" w:rsidR="00DC15C8" w:rsidRPr="00DD00C6" w:rsidRDefault="00DC15C8" w:rsidP="009604B1">
            <w:pPr>
              <w:rPr>
                <w:szCs w:val="22"/>
                <w:lang w:val="ru-RU"/>
              </w:rPr>
            </w:pPr>
            <w:r w:rsidRPr="00DD00C6">
              <w:rPr>
                <w:lang w:val="ru-RU"/>
              </w:rPr>
              <w:t>На основании анализа бюджета МСЭ на 2022–2023 годы и проекта Финансового плана на 2024–2027 годы Индия дала высокую оценку деятельности МСЭ, а также представила ряд замечаний и предложений по оказанию помощи в формировании эффективного бюджета.</w:t>
            </w:r>
          </w:p>
          <w:p w14:paraId="63F18D27" w14:textId="77777777" w:rsidR="00DC15C8" w:rsidRPr="00DD00C6" w:rsidRDefault="00DC15C8" w:rsidP="00DC15C8">
            <w:pPr>
              <w:pStyle w:val="Headingb"/>
              <w:spacing w:before="120" w:after="120"/>
              <w:jc w:val="both"/>
              <w:rPr>
                <w:szCs w:val="22"/>
                <w:lang w:val="ru-RU"/>
              </w:rPr>
            </w:pPr>
            <w:r w:rsidRPr="00DD00C6">
              <w:rPr>
                <w:bCs/>
                <w:lang w:val="ru-RU"/>
              </w:rPr>
              <w:t>Необходимые действия</w:t>
            </w:r>
          </w:p>
          <w:p w14:paraId="2F485567" w14:textId="0FA17911" w:rsidR="00F40D1B" w:rsidRPr="00DD00C6" w:rsidRDefault="00DC15C8" w:rsidP="009604B1">
            <w:pPr>
              <w:rPr>
                <w:szCs w:val="22"/>
                <w:lang w:val="ru-RU"/>
              </w:rPr>
            </w:pPr>
            <w:r w:rsidRPr="00DD00C6">
              <w:rPr>
                <w:lang w:val="ru-RU"/>
              </w:rPr>
              <w:t>Совету предлагается рассмотреть представленные Индией замечания и предложения, которые позволили бы обеспечить эффективный и сбалансированный бюджет для эффективного осуществления деятельности Союза.</w:t>
            </w:r>
          </w:p>
          <w:p w14:paraId="27B965E2" w14:textId="77777777" w:rsidR="002D2F57" w:rsidRPr="00DD00C6" w:rsidRDefault="002D2F57" w:rsidP="00A16B23">
            <w:pPr>
              <w:spacing w:before="60"/>
              <w:jc w:val="center"/>
              <w:rPr>
                <w:caps/>
                <w:szCs w:val="22"/>
                <w:lang w:val="ru-RU"/>
              </w:rPr>
            </w:pPr>
            <w:r w:rsidRPr="00DD00C6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DD00C6" w:rsidRDefault="002D2F57">
            <w:pPr>
              <w:pStyle w:val="Headingb"/>
              <w:rPr>
                <w:szCs w:val="22"/>
                <w:lang w:val="ru-RU"/>
              </w:rPr>
            </w:pPr>
            <w:r w:rsidRPr="00DD00C6">
              <w:rPr>
                <w:szCs w:val="22"/>
                <w:lang w:val="ru-RU"/>
              </w:rPr>
              <w:t>Справочные материалы</w:t>
            </w:r>
          </w:p>
          <w:p w14:paraId="51F99F50" w14:textId="55B1D974" w:rsidR="00733945" w:rsidRPr="00DD00C6" w:rsidRDefault="00B65390" w:rsidP="0076778F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8" w:history="1">
              <w:r w:rsidR="00DC15C8" w:rsidRPr="00DD00C6">
                <w:rPr>
                  <w:rStyle w:val="Hyperlink"/>
                  <w:i/>
                  <w:iCs/>
                  <w:lang w:val="ru-RU"/>
                </w:rPr>
                <w:t>Резолюция 1405 Совета − (Двухгодичный бюджет Международного союза электросвязи на 2022–2023 г</w:t>
              </w:r>
              <w:r w:rsidR="00C0519E">
                <w:rPr>
                  <w:rStyle w:val="Hyperlink"/>
                  <w:i/>
                  <w:iCs/>
                  <w:lang w:val="ru-RU"/>
                </w:rPr>
                <w:t>г.</w:t>
              </w:r>
              <w:r w:rsidR="00DC15C8" w:rsidRPr="00DD00C6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DC15C8" w:rsidRPr="00DD00C6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DC15C8" w:rsidRPr="00DD00C6">
                <w:rPr>
                  <w:rStyle w:val="Hyperlink"/>
                  <w:i/>
                  <w:iCs/>
                  <w:lang w:val="ru-RU"/>
                </w:rPr>
                <w:t>Решение 5 (Пересм. Пусан, 2014 г.)</w:t>
              </w:r>
            </w:hyperlink>
            <w:r w:rsidR="00DC15C8" w:rsidRPr="00DD00C6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DC15C8" w:rsidRPr="00DD00C6">
                <w:rPr>
                  <w:rStyle w:val="Hyperlink"/>
                  <w:i/>
                  <w:iCs/>
                  <w:lang w:val="ru-RU"/>
                </w:rPr>
                <w:t>Решени</w:t>
              </w:r>
              <w:r w:rsidR="00DC15C8" w:rsidRPr="00DD00C6">
                <w:rPr>
                  <w:rStyle w:val="Hyperlink"/>
                  <w:i/>
                  <w:iCs/>
                  <w:lang w:val="ru-RU"/>
                </w:rPr>
                <w:t>е</w:t>
              </w:r>
              <w:r w:rsidR="00DC15C8" w:rsidRPr="00DD00C6">
                <w:rPr>
                  <w:rStyle w:val="Hyperlink"/>
                  <w:i/>
                  <w:iCs/>
                  <w:lang w:val="ru-RU"/>
                </w:rPr>
                <w:t xml:space="preserve"> 5 (Пересм. Дубай, 2018 г.)</w:t>
              </w:r>
            </w:hyperlink>
            <w:r w:rsidR="00DC15C8" w:rsidRPr="00DD00C6">
              <w:rPr>
                <w:i/>
                <w:iCs/>
                <w:lang w:val="ru-RU"/>
              </w:rPr>
              <w:t>,</w:t>
            </w:r>
            <w:r w:rsidRPr="00DD00C6">
              <w:rPr>
                <w:i/>
                <w:iCs/>
                <w:lang w:val="ru-RU"/>
              </w:rPr>
              <w:t xml:space="preserve"> </w:t>
            </w:r>
            <w:r w:rsidRPr="00DD00C6">
              <w:rPr>
                <w:i/>
                <w:iCs/>
                <w:lang w:val="ru-RU"/>
              </w:rPr>
              <w:br/>
            </w:r>
            <w:r w:rsidR="00DC15C8" w:rsidRPr="00DD00C6">
              <w:rPr>
                <w:i/>
                <w:iCs/>
                <w:lang w:val="ru-RU"/>
              </w:rPr>
              <w:t>п. 51 Статьи 8 Устава</w:t>
            </w:r>
          </w:p>
        </w:tc>
      </w:tr>
    </w:tbl>
    <w:p w14:paraId="5372B929" w14:textId="6DF90064" w:rsidR="00C64D9C" w:rsidRPr="00DD00C6" w:rsidRDefault="00DC15C8" w:rsidP="00A77FE3">
      <w:pPr>
        <w:pStyle w:val="Annextitle"/>
        <w:rPr>
          <w:lang w:val="ru-RU"/>
        </w:rPr>
      </w:pPr>
      <w:r w:rsidRPr="00DD00C6">
        <w:rPr>
          <w:lang w:val="ru-RU"/>
        </w:rPr>
        <w:lastRenderedPageBreak/>
        <w:t>Эффективный и сбалансированный бюджет Союза</w:t>
      </w:r>
    </w:p>
    <w:p w14:paraId="733647D0" w14:textId="2AE7D104" w:rsidR="00C64D9C" w:rsidRPr="00DD00C6" w:rsidRDefault="00786383" w:rsidP="00DD00C6">
      <w:pPr>
        <w:pStyle w:val="Headingb"/>
        <w:rPr>
          <w:lang w:val="ru-RU"/>
        </w:rPr>
      </w:pPr>
      <w:r w:rsidRPr="00DD00C6">
        <w:rPr>
          <w:lang w:val="ru-RU"/>
        </w:rPr>
        <w:t>Введение</w:t>
      </w:r>
    </w:p>
    <w:p w14:paraId="3BFEBC57" w14:textId="77777777" w:rsidR="00DC15C8" w:rsidRPr="00DD00C6" w:rsidRDefault="00DC15C8" w:rsidP="009604B1">
      <w:pPr>
        <w:rPr>
          <w:szCs w:val="24"/>
          <w:lang w:val="ru-RU"/>
        </w:rPr>
      </w:pPr>
      <w:r w:rsidRPr="00DD00C6">
        <w:rPr>
          <w:lang w:val="ru-RU"/>
        </w:rPr>
        <w:t>Администрация Индии высоко оценивает постоянные усилия МСЭ, направленные на обеспечение сбалансированности бюджета для управления деятельностью МСЭ и осуществление различных мер по повышению эффективности. Различные проблемы, возникшие в результате пандемии COVID-19, заставили все организации адаптировать свою деятельность и привести ее в соответствие с условиями, сформировавшимися в период пандемии.</w:t>
      </w:r>
    </w:p>
    <w:p w14:paraId="368C228F" w14:textId="6E1BC69D" w:rsidR="00DC15C8" w:rsidRPr="00DD00C6" w:rsidRDefault="00DC15C8" w:rsidP="009604B1">
      <w:pPr>
        <w:rPr>
          <w:rFonts w:asciiTheme="minorHAnsi" w:hAnsiTheme="minorHAnsi" w:cstheme="minorHAnsi"/>
          <w:szCs w:val="24"/>
          <w:lang w:val="ru-RU"/>
        </w:rPr>
      </w:pPr>
      <w:r w:rsidRPr="00DD00C6">
        <w:rPr>
          <w:lang w:val="ru-RU"/>
        </w:rPr>
        <w:t xml:space="preserve">В </w:t>
      </w:r>
      <w:r w:rsidR="00C0519E" w:rsidRPr="00DD00C6">
        <w:rPr>
          <w:lang w:val="ru-RU"/>
        </w:rPr>
        <w:t xml:space="preserve">Документе </w:t>
      </w:r>
      <w:r w:rsidRPr="00DD00C6">
        <w:rPr>
          <w:lang w:val="ru-RU"/>
        </w:rPr>
        <w:t>C22/63 был представлен проект Финансового плана Союза на 2024–2027</w:t>
      </w:r>
      <w:r w:rsidR="00A77FE3" w:rsidRPr="00DD00C6">
        <w:rPr>
          <w:lang w:val="ru-RU"/>
        </w:rPr>
        <w:t> </w:t>
      </w:r>
      <w:r w:rsidRPr="00DD00C6">
        <w:rPr>
          <w:lang w:val="ru-RU"/>
        </w:rPr>
        <w:t>годы. В</w:t>
      </w:r>
      <w:r w:rsidR="00A77FE3" w:rsidRPr="00DD00C6">
        <w:rPr>
          <w:lang w:val="ru-RU"/>
        </w:rPr>
        <w:t> </w:t>
      </w:r>
      <w:r w:rsidRPr="00DD00C6">
        <w:rPr>
          <w:lang w:val="ru-RU"/>
        </w:rPr>
        <w:t>документе также приведен предварительный анализ расхождений по сравнению с финансовым планом на 2020–2023 годы и бюджетами на периоды 2020–2021 годов и 2022–2023 годов. В</w:t>
      </w:r>
      <w:r w:rsidR="00A77FE3" w:rsidRPr="00DD00C6">
        <w:rPr>
          <w:lang w:val="ru-RU"/>
        </w:rPr>
        <w:t> </w:t>
      </w:r>
      <w:r w:rsidRPr="00DD00C6">
        <w:rPr>
          <w:lang w:val="ru-RU"/>
        </w:rPr>
        <w:t>соответствии с анализом прогнозируется сбалансированный бюджет (расходы компенсируются доходами), составляющий 639,85 млн. швейцарских франков.</w:t>
      </w:r>
    </w:p>
    <w:p w14:paraId="39169055" w14:textId="77777777" w:rsidR="00DC15C8" w:rsidRPr="00DD00C6" w:rsidRDefault="00DC15C8" w:rsidP="009604B1">
      <w:pPr>
        <w:rPr>
          <w:rFonts w:asciiTheme="minorHAnsi" w:hAnsiTheme="minorHAnsi" w:cstheme="minorHAnsi"/>
          <w:bCs/>
          <w:szCs w:val="24"/>
          <w:lang w:val="ru-RU"/>
        </w:rPr>
      </w:pPr>
      <w:r w:rsidRPr="00DD00C6">
        <w:rPr>
          <w:lang w:val="ru-RU"/>
        </w:rPr>
        <w:t>Цель проекта Финансового плана на 2024−2027 годы заключается в представлении Полномочной конференции 2022 года инструмента для создания основы бюджета Союза и 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 51 Статьи 8 Устава).</w:t>
      </w:r>
    </w:p>
    <w:p w14:paraId="31ABD230" w14:textId="77777777" w:rsidR="00DC15C8" w:rsidRPr="00DD00C6" w:rsidRDefault="00DC15C8" w:rsidP="009604B1">
      <w:pPr>
        <w:rPr>
          <w:rFonts w:asciiTheme="minorHAnsi" w:hAnsiTheme="minorHAnsi" w:cstheme="minorHAnsi"/>
          <w:bCs/>
          <w:szCs w:val="24"/>
          <w:lang w:val="ru-RU"/>
        </w:rPr>
      </w:pPr>
      <w:r w:rsidRPr="00DD00C6">
        <w:rPr>
          <w:lang w:val="ru-RU"/>
        </w:rPr>
        <w:t>Основная задача проекта финансового плана состоит в том, чтобы по завершении Полномочной конференции Государства-Члены знали рамки своих финансовых обязательств перед Союзом на период 2024–2027 годов, исходя из утвержденного размера единицы взносов.</w:t>
      </w:r>
    </w:p>
    <w:p w14:paraId="27AB55F4" w14:textId="73FB3D5C" w:rsidR="00DC15C8" w:rsidRPr="00DD00C6" w:rsidRDefault="00C0519E" w:rsidP="009604B1">
      <w:pPr>
        <w:rPr>
          <w:rFonts w:asciiTheme="minorHAnsi" w:hAnsiTheme="minorHAnsi" w:cstheme="minorHAnsi"/>
          <w:szCs w:val="24"/>
          <w:lang w:val="ru-RU"/>
        </w:rPr>
      </w:pPr>
      <w:r w:rsidRPr="00DD00C6">
        <w:rPr>
          <w:lang w:val="ru-RU"/>
        </w:rPr>
        <w:t xml:space="preserve">ПРИЛОЖЕНИЕ </w:t>
      </w:r>
      <w:r w:rsidR="00DC15C8" w:rsidRPr="00DD00C6">
        <w:rPr>
          <w:lang w:val="ru-RU"/>
        </w:rPr>
        <w:t xml:space="preserve">2 к </w:t>
      </w:r>
      <w:r w:rsidRPr="00DD00C6">
        <w:rPr>
          <w:lang w:val="ru-RU"/>
        </w:rPr>
        <w:t xml:space="preserve">РЕШЕНИЮ </w:t>
      </w:r>
      <w:r w:rsidR="00DC15C8" w:rsidRPr="00DD00C6">
        <w:rPr>
          <w:lang w:val="ru-RU"/>
        </w:rPr>
        <w:t>5 (</w:t>
      </w:r>
      <w:r w:rsidRPr="00DD00C6">
        <w:rPr>
          <w:lang w:val="ru-RU"/>
        </w:rPr>
        <w:t xml:space="preserve">ПЕРЕСМ. ДУБАЙ, </w:t>
      </w:r>
      <w:r w:rsidR="00DC15C8" w:rsidRPr="00DD00C6">
        <w:rPr>
          <w:lang w:val="ru-RU"/>
        </w:rPr>
        <w:t>2018 г.) содержит предложения по различным мерам для повышения эффективности деятельности МСЭ и сокращения его расходов. Было отмечено, что реализация мер по повышению эффективности, а также последствия пандемии COVID</w:t>
      </w:r>
      <w:r>
        <w:rPr>
          <w:lang w:val="ru-RU"/>
        </w:rPr>
        <w:noBreakHyphen/>
      </w:r>
      <w:r w:rsidR="00DC15C8" w:rsidRPr="00DD00C6">
        <w:rPr>
          <w:lang w:val="ru-RU"/>
        </w:rPr>
        <w:t>19 приведут к появлению неизрасходованных ассигнований, объем которых составит приблизительно 3,7 млн. швейцарских франков по состоянию на 2022 год. Также эти обстоятельства привели к экономии в размере 57,6 млн. швейцарских франков за период 2014–2019 годов.</w:t>
      </w:r>
    </w:p>
    <w:p w14:paraId="730D354C" w14:textId="2FFA35A3" w:rsidR="00DC15C8" w:rsidRPr="00DD00C6" w:rsidRDefault="00DC15C8" w:rsidP="009604B1">
      <w:pPr>
        <w:rPr>
          <w:rFonts w:cs="Calibri"/>
          <w:szCs w:val="24"/>
          <w:lang w:val="ru-RU"/>
        </w:rPr>
      </w:pPr>
      <w:r w:rsidRPr="00DD00C6">
        <w:rPr>
          <w:lang w:val="ru-RU"/>
        </w:rPr>
        <w:t>В контексте разработки Финансового плана на 2024–2027 годы Координационным комитетом секретариата при участии представителей трех Бюро и Генерального секретариата было организовано Всемирное кафе для сбора идей по получению доходов, сокращению расходов и балансированию проекта Финансового плана. В Документе C22/INF/13 содержится краткая информация о процессе этого мероприятия, по результатам которого были получены ценные предложения.</w:t>
      </w:r>
    </w:p>
    <w:p w14:paraId="5684D45B" w14:textId="5CC2A5A2" w:rsidR="00C64D9C" w:rsidRPr="00DD00C6" w:rsidRDefault="00DC15C8" w:rsidP="009604B1">
      <w:pPr>
        <w:rPr>
          <w:rFonts w:asciiTheme="minorHAnsi" w:hAnsiTheme="minorHAnsi" w:cstheme="minorHAnsi"/>
          <w:szCs w:val="24"/>
          <w:lang w:val="ru-RU"/>
        </w:rPr>
      </w:pPr>
      <w:r w:rsidRPr="00DD00C6">
        <w:rPr>
          <w:lang w:val="ru-RU"/>
        </w:rPr>
        <w:t>В Отчете о финансовой деятельности за 2020 финансовый год, содержащемся в Документе C22/42, был отмечен дефицит. Индия полагает, что дефицит финансовых средств является серьезным вопросом, и необходимо принять соответствующие меры, для обеспечения прочности финансового положения Союза.</w:t>
      </w:r>
    </w:p>
    <w:p w14:paraId="40D379DB" w14:textId="54A54E77" w:rsidR="00C64D9C" w:rsidRPr="00DD00C6" w:rsidRDefault="00DD00C6" w:rsidP="00DD00C6">
      <w:pPr>
        <w:pStyle w:val="Headingb"/>
        <w:rPr>
          <w:lang w:val="ru-RU"/>
        </w:rPr>
      </w:pPr>
      <w:r w:rsidRPr="00DD00C6">
        <w:rPr>
          <w:lang w:val="ru-RU"/>
        </w:rPr>
        <w:t>Предложения и возможные варианты дальнейших действий</w:t>
      </w:r>
    </w:p>
    <w:p w14:paraId="4F5496CC" w14:textId="77777777" w:rsidR="00DC15C8" w:rsidRPr="00DD00C6" w:rsidRDefault="00DC15C8" w:rsidP="009604B1">
      <w:pPr>
        <w:rPr>
          <w:lang w:val="ru-RU"/>
        </w:rPr>
      </w:pPr>
      <w:r w:rsidRPr="00DD00C6">
        <w:rPr>
          <w:lang w:val="ru-RU"/>
        </w:rPr>
        <w:t>Задача состоит в формировании эффективного бюджета, который позволит беспрепятственно финансировать различные виды деятельности Союза с использованием полученных доходов и взносов Членов. Суть деятельности Союза заключается в управлении ограниченным бюджетом, с тем чтобы повысить эффективность и производительность работы Союза. В этом отношении уже принято решение об увязке стратегического, финансового и оперативного планирования в МСЭ. В связи с этим также необходимо обеспечить тесное взаимодействие с техническими и финансовыми экспертами в этой области электросвязи/ИКТ, в особенности с экспертами, представляющими Государства-Члены.</w:t>
      </w:r>
    </w:p>
    <w:p w14:paraId="7B2A0239" w14:textId="02C39538" w:rsidR="00DC15C8" w:rsidRPr="00DD00C6" w:rsidRDefault="00DC15C8" w:rsidP="009604B1">
      <w:pPr>
        <w:rPr>
          <w:lang w:val="ru-RU"/>
        </w:rPr>
      </w:pPr>
      <w:r w:rsidRPr="00DD00C6">
        <w:rPr>
          <w:lang w:val="ru-RU"/>
        </w:rPr>
        <w:lastRenderedPageBreak/>
        <w:t>На основании анализа бюджета МСЭ на 2022–2023 годы и проекта Финансового плана на 2024</w:t>
      </w:r>
      <w:r w:rsidR="00A77FE3" w:rsidRPr="00DD00C6">
        <w:rPr>
          <w:lang w:val="ru-RU"/>
        </w:rPr>
        <w:t>−</w:t>
      </w:r>
      <w:r w:rsidRPr="00DD00C6">
        <w:rPr>
          <w:lang w:val="ru-RU"/>
        </w:rPr>
        <w:t>2027</w:t>
      </w:r>
      <w:r w:rsidR="00A77FE3" w:rsidRPr="00DD00C6">
        <w:rPr>
          <w:lang w:val="ru-RU"/>
        </w:rPr>
        <w:t> </w:t>
      </w:r>
      <w:r w:rsidRPr="00DD00C6">
        <w:rPr>
          <w:lang w:val="ru-RU"/>
        </w:rPr>
        <w:t>годы Индия отмечает и предлагает следующее:</w:t>
      </w:r>
    </w:p>
    <w:p w14:paraId="15A4370D" w14:textId="086DDB66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1</w:t>
      </w:r>
      <w:r w:rsidRPr="00DD00C6">
        <w:rPr>
          <w:lang w:val="ru-RU"/>
        </w:rPr>
        <w:tab/>
        <w:t>Как уже отмечалось, проект Финансового плана должен быть увязан с тематическими приоритетами и целями, определенными в нем, а также обеспечивать координацию деятельности трех Секторов во избежание дублирования.</w:t>
      </w:r>
    </w:p>
    <w:p w14:paraId="57E0A864" w14:textId="79869DF6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2</w:t>
      </w:r>
      <w:r w:rsidRPr="00DD00C6">
        <w:rPr>
          <w:lang w:val="ru-RU"/>
        </w:rPr>
        <w:tab/>
        <w:t>В процессе консультаций с Государствами-Членами может быть предпринят пересмотр величины единицы взноса. Величина единицы взноса составляет 318 тыс. швейцарских франков и остается неизменной с 2006 года, что соответствует нулевому номинальному росту.</w:t>
      </w:r>
    </w:p>
    <w:p w14:paraId="60A8E6C8" w14:textId="5F3D4723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3</w:t>
      </w:r>
      <w:r w:rsidRPr="00DD00C6">
        <w:rPr>
          <w:lang w:val="ru-RU"/>
        </w:rPr>
        <w:tab/>
        <w:t>Меры по увеличению доходов по линии возмещения затрат. В соответствии с действующими Резолюциями, не следует допускать сокращения расходов, которое затрагивало бы доходы по линии возмещения затрат</w:t>
      </w:r>
      <w:r w:rsidR="00C0519E">
        <w:rPr>
          <w:lang w:val="ru-RU"/>
        </w:rPr>
        <w:t>.</w:t>
      </w:r>
    </w:p>
    <w:p w14:paraId="4AAA7A6C" w14:textId="06C4338C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4</w:t>
      </w:r>
      <w:r w:rsidRPr="00DD00C6">
        <w:rPr>
          <w:lang w:val="ru-RU"/>
        </w:rPr>
        <w:tab/>
        <w:t>Повышение роли региональных отделений путем делегирования соответствующих финансовых, а также административных полномочий. Это будет способствовать дальнейшей децентрализации и демократизации деятельности Союза.</w:t>
      </w:r>
    </w:p>
    <w:p w14:paraId="09274D11" w14:textId="64CD2615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5</w:t>
      </w:r>
      <w:r w:rsidRPr="00DD00C6">
        <w:rPr>
          <w:lang w:val="ru-RU"/>
        </w:rPr>
        <w:tab/>
        <w:t>Наращивание собственного потенциала персонала МСЭ, а также делегатов Государств</w:t>
      </w:r>
      <w:r w:rsidR="00BC34B7">
        <w:rPr>
          <w:lang w:val="ru-RU"/>
        </w:rPr>
        <w:t> </w:t>
      </w:r>
      <w:r w:rsidRPr="00DD00C6">
        <w:rPr>
          <w:lang w:val="ru-RU"/>
        </w:rPr>
        <w:t>–</w:t>
      </w:r>
      <w:r w:rsidR="00BC34B7">
        <w:rPr>
          <w:lang w:val="ru-RU"/>
        </w:rPr>
        <w:t> </w:t>
      </w:r>
      <w:r w:rsidRPr="00DD00C6">
        <w:rPr>
          <w:lang w:val="ru-RU"/>
        </w:rPr>
        <w:t>Членов Союза в целях сокращения зависимости от экспертов/консультантов. Задача, выполняемая консультантами, может быть поручена делегатам, являющимся экспертами в какой-либо области, что соответствует требованиям МСЭ.</w:t>
      </w:r>
    </w:p>
    <w:p w14:paraId="43C431C2" w14:textId="4CDEE580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6</w:t>
      </w:r>
      <w:r w:rsidRPr="00DD00C6">
        <w:rPr>
          <w:lang w:val="ru-RU"/>
        </w:rPr>
        <w:tab/>
        <w:t>Может потребоваться изучение новых моделей получения доходов, в особенности в цифровом режиме. Возможно также изучение примеров передового опыта, накопленных другими учреждениями ООН и многосторонними организациями.</w:t>
      </w:r>
    </w:p>
    <w:p w14:paraId="58B5BC3D" w14:textId="1E174CE6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7</w:t>
      </w:r>
      <w:r w:rsidRPr="00DD00C6">
        <w:rPr>
          <w:lang w:val="ru-RU"/>
        </w:rPr>
        <w:tab/>
        <w:t>Изучить разнообразие, качество и единицы взносов в натуральной форме Государств</w:t>
      </w:r>
      <w:r w:rsidR="00A77FE3" w:rsidRPr="00DD00C6">
        <w:rPr>
          <w:lang w:val="ru-RU"/>
        </w:rPr>
        <w:noBreakHyphen/>
      </w:r>
      <w:r w:rsidRPr="00DD00C6">
        <w:rPr>
          <w:lang w:val="ru-RU"/>
        </w:rPr>
        <w:t>Членов. Государствам-Членам может быть предоставлен перечень требуемых взносов в натуральной форме для согласования соответствующих взносов в натуральной форме.</w:t>
      </w:r>
    </w:p>
    <w:p w14:paraId="4F03450E" w14:textId="0418C2A6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8</w:t>
      </w:r>
      <w:r w:rsidRPr="00DD00C6">
        <w:rPr>
          <w:lang w:val="ru-RU"/>
        </w:rPr>
        <w:tab/>
        <w:t>Уделение особого внимания управлению увязкой стратегического, финансового и оперативного планирования в МСЭ и предложение направлений дальнейшей деятельности. В связи с этим МСЭ может тесно взаимодействовать с техническими и финансовыми экспертами (специалистами по финансовым вопросам с технической информацией) в этой области электросвязи/ИКТ, в особенности с экспертами, представляющими Государства</w:t>
      </w:r>
      <w:r w:rsidR="00C0519E">
        <w:rPr>
          <w:lang w:val="ru-RU"/>
        </w:rPr>
        <w:noBreakHyphen/>
      </w:r>
      <w:r w:rsidRPr="00DD00C6">
        <w:rPr>
          <w:lang w:val="ru-RU"/>
        </w:rPr>
        <w:t>Члены.</w:t>
      </w:r>
    </w:p>
    <w:p w14:paraId="4B7CFC35" w14:textId="33BEC9E5" w:rsidR="00DC15C8" w:rsidRPr="00DD00C6" w:rsidRDefault="00DC15C8" w:rsidP="009604B1">
      <w:pPr>
        <w:pStyle w:val="enumlev1"/>
        <w:rPr>
          <w:lang w:val="ru-RU"/>
        </w:rPr>
      </w:pPr>
      <w:r w:rsidRPr="00DD00C6">
        <w:rPr>
          <w:lang w:val="ru-RU"/>
        </w:rPr>
        <w:t>9</w:t>
      </w:r>
      <w:r w:rsidRPr="00DD00C6">
        <w:rPr>
          <w:lang w:val="ru-RU"/>
        </w:rPr>
        <w:tab/>
        <w:t>В том что касается Всемирного кафе, проводившегося с участием представителей трех Бюро и Генерального секретариата, может быть запланировано аналогичное мероприятие с участием Членов для определения возможных направлений получения доходов, сокращения расходов и балансирования проекта Финансового плана.</w:t>
      </w:r>
    </w:p>
    <w:p w14:paraId="0DCDADBE" w14:textId="14E45A18" w:rsidR="00C64D9C" w:rsidRPr="00DD00C6" w:rsidRDefault="00DC15C8" w:rsidP="009604B1">
      <w:pPr>
        <w:rPr>
          <w:lang w:val="ru-RU"/>
        </w:rPr>
      </w:pPr>
      <w:r w:rsidRPr="00DD00C6">
        <w:rPr>
          <w:lang w:val="ru-RU"/>
        </w:rPr>
        <w:t>Индия будет рада оказать поддержку в этом вопросе и поделиться своим опытом и знаниями. Совету предлагается рассмотреть представленные Индией замечания и предложения, которые позволили бы обеспечить эффективный и сбалансированный бюджет для эффективного осуществления деятельности Союза.</w:t>
      </w:r>
    </w:p>
    <w:p w14:paraId="6E444A8F" w14:textId="3B7EF8DF" w:rsidR="009D7FA2" w:rsidRPr="00DD00C6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DD00C6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DD00C6" w:rsidSect="0058072E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810A" w14:textId="77777777" w:rsidR="00E46955" w:rsidRDefault="00E46955">
      <w:r>
        <w:separator/>
      </w:r>
    </w:p>
  </w:endnote>
  <w:endnote w:type="continuationSeparator" w:id="0">
    <w:p w14:paraId="1C98E8A7" w14:textId="77777777" w:rsidR="00E46955" w:rsidRDefault="00E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4D5500F3" w:rsidR="000E568E" w:rsidRPr="00E64647" w:rsidRDefault="00707304" w:rsidP="009B0BAE">
    <w:pPr>
      <w:pStyle w:val="Footer"/>
      <w:rPr>
        <w:sz w:val="18"/>
        <w:szCs w:val="18"/>
      </w:rPr>
    </w:pPr>
    <w:r>
      <w:fldChar w:fldCharType="begin"/>
    </w:r>
    <w:r w:rsidRPr="00E64647">
      <w:instrText xml:space="preserve"> FILENAME \p  \* MERGEFORMAT </w:instrText>
    </w:r>
    <w:r>
      <w:fldChar w:fldCharType="separate"/>
    </w:r>
    <w:r w:rsidR="00DC15C8">
      <w:t>P:\RUS\SG\CONSEIL\C22\100\103Ru.docx</w:t>
    </w:r>
    <w:r>
      <w:rPr>
        <w:lang w:val="en-US"/>
      </w:rPr>
      <w:fldChar w:fldCharType="end"/>
    </w:r>
    <w:r w:rsidR="000E568E" w:rsidRPr="00E64647">
      <w:t xml:space="preserve"> (</w:t>
    </w:r>
    <w:r w:rsidR="00DC15C8" w:rsidRPr="00DC15C8">
      <w:t>511700</w:t>
    </w:r>
    <w:r w:rsidR="000E568E" w:rsidRPr="00E6464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339B" w14:textId="77777777" w:rsidR="00E46955" w:rsidRDefault="00E46955">
      <w:r>
        <w:t>____________________</w:t>
      </w:r>
    </w:p>
  </w:footnote>
  <w:footnote w:type="continuationSeparator" w:id="0">
    <w:p w14:paraId="4B46DCC4" w14:textId="77777777" w:rsidR="00E46955" w:rsidRDefault="00E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DA3360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64528">
      <w:rPr>
        <w:noProof/>
      </w:rPr>
      <w:t>4</w:t>
    </w:r>
    <w:r>
      <w:rPr>
        <w:noProof/>
      </w:rPr>
      <w:fldChar w:fldCharType="end"/>
    </w:r>
  </w:p>
  <w:p w14:paraId="2EBE347E" w14:textId="28259F24" w:rsidR="000E568E" w:rsidRDefault="000E568E" w:rsidP="00B7701C">
    <w:pPr>
      <w:pStyle w:val="Header"/>
    </w:pPr>
    <w:r>
      <w:t>C</w:t>
    </w:r>
    <w:r w:rsidR="00442515">
      <w:t>2</w:t>
    </w:r>
    <w:r w:rsidR="00863B54">
      <w:t>2</w:t>
    </w:r>
    <w:r>
      <w:t>/</w:t>
    </w:r>
    <w:r w:rsidR="00171EAE">
      <w:rPr>
        <w:lang w:val="ru-RU"/>
      </w:rPr>
      <w:t>10</w:t>
    </w:r>
    <w:r w:rsidR="00DC15C8">
      <w:rPr>
        <w:lang w:val="ru-RU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FA723"/>
    <w:multiLevelType w:val="hybridMultilevel"/>
    <w:tmpl w:val="FFFFFFFF"/>
    <w:lvl w:ilvl="0" w:tplc="01F69C1E">
      <w:start w:val="1"/>
      <w:numFmt w:val="decimal"/>
      <w:lvlText w:val="%1)"/>
      <w:lvlJc w:val="left"/>
      <w:pPr>
        <w:ind w:left="720" w:hanging="360"/>
      </w:pPr>
    </w:lvl>
    <w:lvl w:ilvl="1" w:tplc="C2386DD0">
      <w:start w:val="1"/>
      <w:numFmt w:val="lowerLetter"/>
      <w:lvlText w:val="%2."/>
      <w:lvlJc w:val="left"/>
      <w:pPr>
        <w:ind w:left="1440" w:hanging="360"/>
      </w:pPr>
    </w:lvl>
    <w:lvl w:ilvl="2" w:tplc="631CB3E0">
      <w:start w:val="1"/>
      <w:numFmt w:val="lowerRoman"/>
      <w:lvlText w:val="%3."/>
      <w:lvlJc w:val="right"/>
      <w:pPr>
        <w:ind w:left="2160" w:hanging="180"/>
      </w:pPr>
    </w:lvl>
    <w:lvl w:ilvl="3" w:tplc="1B7233B0">
      <w:start w:val="1"/>
      <w:numFmt w:val="decimal"/>
      <w:lvlText w:val="%4."/>
      <w:lvlJc w:val="left"/>
      <w:pPr>
        <w:ind w:left="2880" w:hanging="360"/>
      </w:pPr>
    </w:lvl>
    <w:lvl w:ilvl="4" w:tplc="3CEEE536">
      <w:start w:val="1"/>
      <w:numFmt w:val="lowerLetter"/>
      <w:lvlText w:val="%5."/>
      <w:lvlJc w:val="left"/>
      <w:pPr>
        <w:ind w:left="3600" w:hanging="360"/>
      </w:pPr>
    </w:lvl>
    <w:lvl w:ilvl="5" w:tplc="EDFEDF4C">
      <w:start w:val="1"/>
      <w:numFmt w:val="lowerRoman"/>
      <w:lvlText w:val="%6."/>
      <w:lvlJc w:val="right"/>
      <w:pPr>
        <w:ind w:left="4320" w:hanging="180"/>
      </w:pPr>
    </w:lvl>
    <w:lvl w:ilvl="6" w:tplc="23A4B10C">
      <w:start w:val="1"/>
      <w:numFmt w:val="decimal"/>
      <w:lvlText w:val="%7."/>
      <w:lvlJc w:val="left"/>
      <w:pPr>
        <w:ind w:left="5040" w:hanging="360"/>
      </w:pPr>
    </w:lvl>
    <w:lvl w:ilvl="7" w:tplc="916EAB26">
      <w:start w:val="1"/>
      <w:numFmt w:val="lowerLetter"/>
      <w:lvlText w:val="%8."/>
      <w:lvlJc w:val="left"/>
      <w:pPr>
        <w:ind w:left="5760" w:hanging="360"/>
      </w:pPr>
    </w:lvl>
    <w:lvl w:ilvl="8" w:tplc="3E469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CAB"/>
    <w:multiLevelType w:val="hybridMultilevel"/>
    <w:tmpl w:val="14881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6A97"/>
    <w:multiLevelType w:val="hybridMultilevel"/>
    <w:tmpl w:val="EA8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5792">
    <w:abstractNumId w:val="0"/>
  </w:num>
  <w:num w:numId="2" w16cid:durableId="1466772375">
    <w:abstractNumId w:val="3"/>
  </w:num>
  <w:num w:numId="3" w16cid:durableId="1207451894">
    <w:abstractNumId w:val="1"/>
  </w:num>
  <w:num w:numId="4" w16cid:durableId="1596786382">
    <w:abstractNumId w:val="2"/>
  </w:num>
  <w:num w:numId="5" w16cid:durableId="32178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07BF"/>
    <w:rsid w:val="00001E65"/>
    <w:rsid w:val="0000758E"/>
    <w:rsid w:val="000124A2"/>
    <w:rsid w:val="000141AC"/>
    <w:rsid w:val="000141C5"/>
    <w:rsid w:val="0002183E"/>
    <w:rsid w:val="00022B1B"/>
    <w:rsid w:val="00022DF0"/>
    <w:rsid w:val="00022EFC"/>
    <w:rsid w:val="0003436E"/>
    <w:rsid w:val="00037262"/>
    <w:rsid w:val="000405DA"/>
    <w:rsid w:val="00040F94"/>
    <w:rsid w:val="00045F18"/>
    <w:rsid w:val="00053FEC"/>
    <w:rsid w:val="000569B4"/>
    <w:rsid w:val="00063CCB"/>
    <w:rsid w:val="00075884"/>
    <w:rsid w:val="00080E82"/>
    <w:rsid w:val="00084B44"/>
    <w:rsid w:val="00084BC6"/>
    <w:rsid w:val="00091A7F"/>
    <w:rsid w:val="000A19CC"/>
    <w:rsid w:val="000A7399"/>
    <w:rsid w:val="000B4FE5"/>
    <w:rsid w:val="000C53D3"/>
    <w:rsid w:val="000E3B0D"/>
    <w:rsid w:val="000E568E"/>
    <w:rsid w:val="0010304C"/>
    <w:rsid w:val="00104212"/>
    <w:rsid w:val="00105A65"/>
    <w:rsid w:val="00116D2F"/>
    <w:rsid w:val="0012346D"/>
    <w:rsid w:val="00137B5C"/>
    <w:rsid w:val="0014324F"/>
    <w:rsid w:val="0014734F"/>
    <w:rsid w:val="001475F6"/>
    <w:rsid w:val="00153AB8"/>
    <w:rsid w:val="0015710D"/>
    <w:rsid w:val="00157446"/>
    <w:rsid w:val="001613FD"/>
    <w:rsid w:val="001616BB"/>
    <w:rsid w:val="00163A32"/>
    <w:rsid w:val="00165CCA"/>
    <w:rsid w:val="00171EAE"/>
    <w:rsid w:val="00176337"/>
    <w:rsid w:val="001846B9"/>
    <w:rsid w:val="00192B41"/>
    <w:rsid w:val="00195E60"/>
    <w:rsid w:val="00195F62"/>
    <w:rsid w:val="001A2D19"/>
    <w:rsid w:val="001B0D9F"/>
    <w:rsid w:val="001B4BB2"/>
    <w:rsid w:val="001B7B09"/>
    <w:rsid w:val="001D3DC5"/>
    <w:rsid w:val="001E6719"/>
    <w:rsid w:val="001E7F50"/>
    <w:rsid w:val="001E7FF8"/>
    <w:rsid w:val="001F49E8"/>
    <w:rsid w:val="0020035F"/>
    <w:rsid w:val="002130CB"/>
    <w:rsid w:val="00225368"/>
    <w:rsid w:val="00227FF0"/>
    <w:rsid w:val="00254B62"/>
    <w:rsid w:val="00276943"/>
    <w:rsid w:val="002853C9"/>
    <w:rsid w:val="00291EB6"/>
    <w:rsid w:val="002B550D"/>
    <w:rsid w:val="002C1205"/>
    <w:rsid w:val="002D2F57"/>
    <w:rsid w:val="002D48C5"/>
    <w:rsid w:val="002D4E0A"/>
    <w:rsid w:val="002D7367"/>
    <w:rsid w:val="00331610"/>
    <w:rsid w:val="00331F34"/>
    <w:rsid w:val="00335048"/>
    <w:rsid w:val="00337E61"/>
    <w:rsid w:val="0034174B"/>
    <w:rsid w:val="00345062"/>
    <w:rsid w:val="00345C6D"/>
    <w:rsid w:val="00352211"/>
    <w:rsid w:val="00352384"/>
    <w:rsid w:val="00353C7B"/>
    <w:rsid w:val="00355663"/>
    <w:rsid w:val="00366231"/>
    <w:rsid w:val="00371162"/>
    <w:rsid w:val="00380CC9"/>
    <w:rsid w:val="00381E02"/>
    <w:rsid w:val="0039531C"/>
    <w:rsid w:val="003A5FF6"/>
    <w:rsid w:val="003C578F"/>
    <w:rsid w:val="003D11AE"/>
    <w:rsid w:val="003E1881"/>
    <w:rsid w:val="003E5AAE"/>
    <w:rsid w:val="003E64CB"/>
    <w:rsid w:val="003F099E"/>
    <w:rsid w:val="003F235E"/>
    <w:rsid w:val="00400B77"/>
    <w:rsid w:val="004023E0"/>
    <w:rsid w:val="00403DD8"/>
    <w:rsid w:val="00412B76"/>
    <w:rsid w:val="0043259B"/>
    <w:rsid w:val="00432DEB"/>
    <w:rsid w:val="004415FF"/>
    <w:rsid w:val="00442515"/>
    <w:rsid w:val="004555F5"/>
    <w:rsid w:val="0045686C"/>
    <w:rsid w:val="00467689"/>
    <w:rsid w:val="004835E1"/>
    <w:rsid w:val="0049043A"/>
    <w:rsid w:val="004918C4"/>
    <w:rsid w:val="00491AA5"/>
    <w:rsid w:val="00497703"/>
    <w:rsid w:val="004A0374"/>
    <w:rsid w:val="004A45B5"/>
    <w:rsid w:val="004C31DA"/>
    <w:rsid w:val="004C6320"/>
    <w:rsid w:val="004D0129"/>
    <w:rsid w:val="004D09BA"/>
    <w:rsid w:val="004F14B9"/>
    <w:rsid w:val="004F336D"/>
    <w:rsid w:val="004F66A9"/>
    <w:rsid w:val="005073A9"/>
    <w:rsid w:val="005240F9"/>
    <w:rsid w:val="00533789"/>
    <w:rsid w:val="00540059"/>
    <w:rsid w:val="00541D51"/>
    <w:rsid w:val="00553FAC"/>
    <w:rsid w:val="005642F8"/>
    <w:rsid w:val="00577660"/>
    <w:rsid w:val="0058072E"/>
    <w:rsid w:val="00596D2A"/>
    <w:rsid w:val="005976F1"/>
    <w:rsid w:val="005A64D5"/>
    <w:rsid w:val="005A7444"/>
    <w:rsid w:val="005B0A80"/>
    <w:rsid w:val="005B3DEC"/>
    <w:rsid w:val="005C5024"/>
    <w:rsid w:val="005C6535"/>
    <w:rsid w:val="005D475D"/>
    <w:rsid w:val="005F0EBE"/>
    <w:rsid w:val="00601192"/>
    <w:rsid w:val="00601994"/>
    <w:rsid w:val="00607DC6"/>
    <w:rsid w:val="00631927"/>
    <w:rsid w:val="0063712D"/>
    <w:rsid w:val="00650847"/>
    <w:rsid w:val="00653CFA"/>
    <w:rsid w:val="00661453"/>
    <w:rsid w:val="00674822"/>
    <w:rsid w:val="00684681"/>
    <w:rsid w:val="00691F85"/>
    <w:rsid w:val="006B08FF"/>
    <w:rsid w:val="006B5CE1"/>
    <w:rsid w:val="006C2894"/>
    <w:rsid w:val="006E2D42"/>
    <w:rsid w:val="006F13D0"/>
    <w:rsid w:val="006F5083"/>
    <w:rsid w:val="006F5CBE"/>
    <w:rsid w:val="00701A27"/>
    <w:rsid w:val="00703676"/>
    <w:rsid w:val="00707304"/>
    <w:rsid w:val="00715864"/>
    <w:rsid w:val="00715F1C"/>
    <w:rsid w:val="00717882"/>
    <w:rsid w:val="00732269"/>
    <w:rsid w:val="00732B53"/>
    <w:rsid w:val="00733945"/>
    <w:rsid w:val="0073543B"/>
    <w:rsid w:val="00761443"/>
    <w:rsid w:val="007620FE"/>
    <w:rsid w:val="0076778F"/>
    <w:rsid w:val="007709D1"/>
    <w:rsid w:val="00772C16"/>
    <w:rsid w:val="00781667"/>
    <w:rsid w:val="00785ABD"/>
    <w:rsid w:val="00786383"/>
    <w:rsid w:val="007902C1"/>
    <w:rsid w:val="007A2978"/>
    <w:rsid w:val="007A2DD4"/>
    <w:rsid w:val="007A6CCE"/>
    <w:rsid w:val="007B7ACE"/>
    <w:rsid w:val="007C6772"/>
    <w:rsid w:val="007D2AF3"/>
    <w:rsid w:val="007D38B5"/>
    <w:rsid w:val="007E1A4B"/>
    <w:rsid w:val="007E7EA0"/>
    <w:rsid w:val="00807255"/>
    <w:rsid w:val="0081023E"/>
    <w:rsid w:val="0081433D"/>
    <w:rsid w:val="00815652"/>
    <w:rsid w:val="008173AA"/>
    <w:rsid w:val="0083100B"/>
    <w:rsid w:val="00834F2C"/>
    <w:rsid w:val="00840A14"/>
    <w:rsid w:val="00843C5F"/>
    <w:rsid w:val="00850DC1"/>
    <w:rsid w:val="00851FC1"/>
    <w:rsid w:val="008536F0"/>
    <w:rsid w:val="0085411D"/>
    <w:rsid w:val="00855185"/>
    <w:rsid w:val="00863B54"/>
    <w:rsid w:val="008A7827"/>
    <w:rsid w:val="008B62B4"/>
    <w:rsid w:val="008B725F"/>
    <w:rsid w:val="008C08CF"/>
    <w:rsid w:val="008C2610"/>
    <w:rsid w:val="008C34D7"/>
    <w:rsid w:val="008D058C"/>
    <w:rsid w:val="008D2D7B"/>
    <w:rsid w:val="008D68BA"/>
    <w:rsid w:val="008E0737"/>
    <w:rsid w:val="008E10C0"/>
    <w:rsid w:val="008F1615"/>
    <w:rsid w:val="008F236F"/>
    <w:rsid w:val="008F7C2C"/>
    <w:rsid w:val="009233A8"/>
    <w:rsid w:val="00927F7C"/>
    <w:rsid w:val="009374AE"/>
    <w:rsid w:val="009405E4"/>
    <w:rsid w:val="00940E96"/>
    <w:rsid w:val="00943FA4"/>
    <w:rsid w:val="00951294"/>
    <w:rsid w:val="009577FE"/>
    <w:rsid w:val="009604B1"/>
    <w:rsid w:val="009609E8"/>
    <w:rsid w:val="00964528"/>
    <w:rsid w:val="00967338"/>
    <w:rsid w:val="00980E18"/>
    <w:rsid w:val="009872B5"/>
    <w:rsid w:val="0099018F"/>
    <w:rsid w:val="009923DA"/>
    <w:rsid w:val="00994D79"/>
    <w:rsid w:val="00996C6A"/>
    <w:rsid w:val="009B0BAE"/>
    <w:rsid w:val="009C0E7B"/>
    <w:rsid w:val="009C1C89"/>
    <w:rsid w:val="009C35EF"/>
    <w:rsid w:val="009D1E73"/>
    <w:rsid w:val="009D27B7"/>
    <w:rsid w:val="009D7FA2"/>
    <w:rsid w:val="009F3448"/>
    <w:rsid w:val="00A0197D"/>
    <w:rsid w:val="00A01CF9"/>
    <w:rsid w:val="00A11EFE"/>
    <w:rsid w:val="00A16B23"/>
    <w:rsid w:val="00A21592"/>
    <w:rsid w:val="00A21B64"/>
    <w:rsid w:val="00A3115D"/>
    <w:rsid w:val="00A3197C"/>
    <w:rsid w:val="00A52F57"/>
    <w:rsid w:val="00A56356"/>
    <w:rsid w:val="00A60D79"/>
    <w:rsid w:val="00A67526"/>
    <w:rsid w:val="00A71773"/>
    <w:rsid w:val="00A77FE3"/>
    <w:rsid w:val="00AB5D85"/>
    <w:rsid w:val="00AB71C9"/>
    <w:rsid w:val="00AC1776"/>
    <w:rsid w:val="00AE2C85"/>
    <w:rsid w:val="00AE7298"/>
    <w:rsid w:val="00B10673"/>
    <w:rsid w:val="00B12A37"/>
    <w:rsid w:val="00B14B41"/>
    <w:rsid w:val="00B20C61"/>
    <w:rsid w:val="00B223F5"/>
    <w:rsid w:val="00B34D1D"/>
    <w:rsid w:val="00B54182"/>
    <w:rsid w:val="00B60721"/>
    <w:rsid w:val="00B63EF2"/>
    <w:rsid w:val="00B65390"/>
    <w:rsid w:val="00B67D71"/>
    <w:rsid w:val="00B7655D"/>
    <w:rsid w:val="00B7701C"/>
    <w:rsid w:val="00B816C2"/>
    <w:rsid w:val="00B901BC"/>
    <w:rsid w:val="00B934B1"/>
    <w:rsid w:val="00B94E6A"/>
    <w:rsid w:val="00BA7D89"/>
    <w:rsid w:val="00BC0D39"/>
    <w:rsid w:val="00BC234E"/>
    <w:rsid w:val="00BC34B7"/>
    <w:rsid w:val="00BC7BC0"/>
    <w:rsid w:val="00BD1A48"/>
    <w:rsid w:val="00BD57B7"/>
    <w:rsid w:val="00BE63E2"/>
    <w:rsid w:val="00C0519E"/>
    <w:rsid w:val="00C15644"/>
    <w:rsid w:val="00C2047B"/>
    <w:rsid w:val="00C20610"/>
    <w:rsid w:val="00C23914"/>
    <w:rsid w:val="00C254B6"/>
    <w:rsid w:val="00C45A86"/>
    <w:rsid w:val="00C47FB2"/>
    <w:rsid w:val="00C6245A"/>
    <w:rsid w:val="00C64D9C"/>
    <w:rsid w:val="00C763AE"/>
    <w:rsid w:val="00C77048"/>
    <w:rsid w:val="00C80D41"/>
    <w:rsid w:val="00C87732"/>
    <w:rsid w:val="00C902BD"/>
    <w:rsid w:val="00C90CBE"/>
    <w:rsid w:val="00CA1322"/>
    <w:rsid w:val="00CA4F1C"/>
    <w:rsid w:val="00CD2009"/>
    <w:rsid w:val="00CD229D"/>
    <w:rsid w:val="00CE70B0"/>
    <w:rsid w:val="00CF629C"/>
    <w:rsid w:val="00D03288"/>
    <w:rsid w:val="00D32355"/>
    <w:rsid w:val="00D42401"/>
    <w:rsid w:val="00D73391"/>
    <w:rsid w:val="00D76F83"/>
    <w:rsid w:val="00D772B4"/>
    <w:rsid w:val="00D853B2"/>
    <w:rsid w:val="00D92EEA"/>
    <w:rsid w:val="00DA5D4E"/>
    <w:rsid w:val="00DB6B60"/>
    <w:rsid w:val="00DC15C8"/>
    <w:rsid w:val="00DD00C6"/>
    <w:rsid w:val="00DD5DB2"/>
    <w:rsid w:val="00DE0EF0"/>
    <w:rsid w:val="00E046D8"/>
    <w:rsid w:val="00E11823"/>
    <w:rsid w:val="00E13298"/>
    <w:rsid w:val="00E176BA"/>
    <w:rsid w:val="00E2060D"/>
    <w:rsid w:val="00E423EC"/>
    <w:rsid w:val="00E46955"/>
    <w:rsid w:val="00E55121"/>
    <w:rsid w:val="00E63BCB"/>
    <w:rsid w:val="00E64647"/>
    <w:rsid w:val="00E6709E"/>
    <w:rsid w:val="00E72635"/>
    <w:rsid w:val="00E81BA1"/>
    <w:rsid w:val="00E83DC3"/>
    <w:rsid w:val="00E85FF4"/>
    <w:rsid w:val="00E90D44"/>
    <w:rsid w:val="00EB4FCB"/>
    <w:rsid w:val="00EB72FE"/>
    <w:rsid w:val="00EC0D15"/>
    <w:rsid w:val="00EC490B"/>
    <w:rsid w:val="00EC5FC0"/>
    <w:rsid w:val="00EC6BC5"/>
    <w:rsid w:val="00ED38C6"/>
    <w:rsid w:val="00ED6DAB"/>
    <w:rsid w:val="00EF4B35"/>
    <w:rsid w:val="00F07375"/>
    <w:rsid w:val="00F1289E"/>
    <w:rsid w:val="00F262A4"/>
    <w:rsid w:val="00F30A75"/>
    <w:rsid w:val="00F338E4"/>
    <w:rsid w:val="00F35898"/>
    <w:rsid w:val="00F37B6C"/>
    <w:rsid w:val="00F40D1B"/>
    <w:rsid w:val="00F42B0B"/>
    <w:rsid w:val="00F46BE6"/>
    <w:rsid w:val="00F5225B"/>
    <w:rsid w:val="00F60824"/>
    <w:rsid w:val="00F61BAF"/>
    <w:rsid w:val="00F70F53"/>
    <w:rsid w:val="00F80A8C"/>
    <w:rsid w:val="00F811DF"/>
    <w:rsid w:val="00FA092F"/>
    <w:rsid w:val="00FB1D98"/>
    <w:rsid w:val="00FC5FA0"/>
    <w:rsid w:val="00FC7AD8"/>
    <w:rsid w:val="00FE0C08"/>
    <w:rsid w:val="00FE570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EDE7B"/>
  <w15:docId w15:val="{375C584E-0F23-47C6-9CDF-9D9087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338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EAE"/>
    <w:rPr>
      <w:color w:val="605E5C"/>
      <w:shd w:val="clear" w:color="auto" w:fill="E1DFDD"/>
    </w:rPr>
  </w:style>
  <w:style w:type="table" w:styleId="TableGrid">
    <w:name w:val="Table Grid"/>
    <w:basedOn w:val="TableNormal"/>
    <w:rsid w:val="00116D2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1788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C64D9C"/>
    <w:rPr>
      <w:rFonts w:ascii="Calibri" w:hAnsi="Calibri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64D9C"/>
  </w:style>
  <w:style w:type="character" w:customStyle="1" w:styleId="bumpedfont15">
    <w:name w:val="bumpedfont15"/>
    <w:basedOn w:val="DefaultParagraphFont"/>
    <w:rsid w:val="00C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2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DEC-005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49</TotalTime>
  <Pages>3</Pages>
  <Words>1082</Words>
  <Characters>7741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8806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Sikacheva, Violetta</cp:lastModifiedBy>
  <cp:revision>10</cp:revision>
  <cp:lastPrinted>2006-03-28T16:12:00Z</cp:lastPrinted>
  <dcterms:created xsi:type="dcterms:W3CDTF">2022-09-16T10:35:00Z</dcterms:created>
  <dcterms:modified xsi:type="dcterms:W3CDTF">2022-09-16T11:33:00Z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