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38B5909A" w14:textId="77777777" w:rsidTr="006C7CC0">
        <w:trPr>
          <w:cantSplit/>
          <w:trHeight w:val="20"/>
        </w:trPr>
        <w:tc>
          <w:tcPr>
            <w:tcW w:w="6620" w:type="dxa"/>
          </w:tcPr>
          <w:p w14:paraId="419FD52A" w14:textId="77777777" w:rsidR="00290728" w:rsidRPr="00290728" w:rsidRDefault="00491DED" w:rsidP="0026373E">
            <w:pPr>
              <w:spacing w:before="240"/>
              <w:jc w:val="left"/>
              <w:rPr>
                <w:b/>
                <w:bCs/>
                <w:rtl/>
                <w:lang w:bidi="ar-EG"/>
              </w:rPr>
            </w:pPr>
            <w:r>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C2758C">
              <w:rPr>
                <w:rFonts w:hint="cs"/>
                <w:b/>
                <w:bCs/>
                <w:sz w:val="24"/>
                <w:szCs w:val="24"/>
                <w:rtl/>
                <w:lang w:bidi="ar-EG"/>
              </w:rPr>
              <w:t xml:space="preserve">الاجتماع الختامي، بوخارست، </w:t>
            </w:r>
            <w:r w:rsidR="00C2758C">
              <w:rPr>
                <w:b/>
                <w:bCs/>
                <w:sz w:val="24"/>
                <w:szCs w:val="24"/>
                <w:lang w:bidi="ar-EG"/>
              </w:rPr>
              <w:t>24</w:t>
            </w:r>
            <w:r w:rsidR="00C2758C">
              <w:rPr>
                <w:rFonts w:hint="cs"/>
                <w:b/>
                <w:bCs/>
                <w:sz w:val="24"/>
                <w:szCs w:val="24"/>
                <w:rtl/>
                <w:lang w:bidi="ar-EG"/>
              </w:rPr>
              <w:t xml:space="preserve"> سبتمبر </w:t>
            </w:r>
            <w:r w:rsidR="00C2758C">
              <w:rPr>
                <w:b/>
                <w:bCs/>
                <w:sz w:val="24"/>
                <w:szCs w:val="24"/>
                <w:lang w:bidi="ar-EG"/>
              </w:rPr>
              <w:t>2022</w:t>
            </w:r>
          </w:p>
        </w:tc>
        <w:tc>
          <w:tcPr>
            <w:tcW w:w="3052" w:type="dxa"/>
          </w:tcPr>
          <w:p w14:paraId="2BC17BC2"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0B41457D" wp14:editId="62138A9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4B32BF30" w14:textId="77777777" w:rsidTr="009F66A8">
        <w:trPr>
          <w:cantSplit/>
          <w:trHeight w:val="20"/>
        </w:trPr>
        <w:tc>
          <w:tcPr>
            <w:tcW w:w="6620" w:type="dxa"/>
            <w:tcBorders>
              <w:bottom w:val="single" w:sz="12" w:space="0" w:color="auto"/>
            </w:tcBorders>
          </w:tcPr>
          <w:p w14:paraId="28793698"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4D30261B" w14:textId="77777777" w:rsidR="00290728" w:rsidRPr="006A793B" w:rsidRDefault="00290728" w:rsidP="006A793B">
            <w:pPr>
              <w:spacing w:before="0" w:line="120" w:lineRule="auto"/>
              <w:rPr>
                <w:lang w:bidi="ar-EG"/>
              </w:rPr>
            </w:pPr>
          </w:p>
        </w:tc>
      </w:tr>
      <w:tr w:rsidR="00290728" w:rsidRPr="00290728" w14:paraId="403EAD25" w14:textId="77777777" w:rsidTr="009F66A8">
        <w:trPr>
          <w:cantSplit/>
          <w:trHeight w:val="20"/>
        </w:trPr>
        <w:tc>
          <w:tcPr>
            <w:tcW w:w="6620" w:type="dxa"/>
            <w:tcBorders>
              <w:top w:val="single" w:sz="12" w:space="0" w:color="auto"/>
            </w:tcBorders>
          </w:tcPr>
          <w:p w14:paraId="74DD650F"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6C7ADB5F" w14:textId="77777777" w:rsidR="00290728" w:rsidRPr="00290728" w:rsidRDefault="00290728" w:rsidP="00290728">
            <w:pPr>
              <w:spacing w:before="60" w:after="60" w:line="260" w:lineRule="exact"/>
              <w:rPr>
                <w:b/>
                <w:bCs/>
                <w:lang w:bidi="ar-SY"/>
              </w:rPr>
            </w:pPr>
          </w:p>
        </w:tc>
      </w:tr>
      <w:tr w:rsidR="0015650C" w:rsidRPr="00290728" w14:paraId="44E451D4" w14:textId="77777777" w:rsidTr="009F66A8">
        <w:trPr>
          <w:cantSplit/>
        </w:trPr>
        <w:tc>
          <w:tcPr>
            <w:tcW w:w="6620" w:type="dxa"/>
            <w:vMerge w:val="restart"/>
          </w:tcPr>
          <w:p w14:paraId="3F8531FE" w14:textId="77F2EE8B" w:rsidR="0015650C" w:rsidRPr="00CE2E5E" w:rsidRDefault="0015650C" w:rsidP="003C6B4F">
            <w:pPr>
              <w:spacing w:before="20" w:after="20" w:line="300" w:lineRule="exact"/>
              <w:rPr>
                <w:b/>
                <w:bCs/>
                <w:rtl/>
                <w:lang w:bidi="ar-EG"/>
              </w:rPr>
            </w:pPr>
            <w:r w:rsidRPr="00CE2E5E">
              <w:rPr>
                <w:rFonts w:hint="cs"/>
                <w:b/>
                <w:bCs/>
                <w:rtl/>
                <w:lang w:bidi="ar-EG"/>
              </w:rPr>
              <w:t xml:space="preserve">بند جدول الأعمال: </w:t>
            </w:r>
            <w:r w:rsidRPr="00CE2E5E">
              <w:rPr>
                <w:b/>
                <w:bCs/>
                <w:lang w:bidi="ar-EG"/>
              </w:rPr>
              <w:t>ADM </w:t>
            </w:r>
            <w:r w:rsidR="00CE2E5E" w:rsidRPr="00CE2E5E">
              <w:rPr>
                <w:b/>
                <w:bCs/>
                <w:lang w:bidi="ar-EG"/>
              </w:rPr>
              <w:t>28</w:t>
            </w:r>
          </w:p>
          <w:p w14:paraId="73DBB709" w14:textId="3DB6545D" w:rsidR="005805EA" w:rsidRPr="005805EA" w:rsidRDefault="005805EA" w:rsidP="003C6B4F">
            <w:pPr>
              <w:spacing w:before="20" w:after="20" w:line="300" w:lineRule="exact"/>
              <w:rPr>
                <w:b/>
                <w:bCs/>
                <w:highlight w:val="yellow"/>
                <w:rtl/>
                <w:lang w:bidi="ar-EG"/>
              </w:rPr>
            </w:pPr>
          </w:p>
        </w:tc>
        <w:tc>
          <w:tcPr>
            <w:tcW w:w="3052" w:type="dxa"/>
            <w:vAlign w:val="center"/>
          </w:tcPr>
          <w:p w14:paraId="4F09C556" w14:textId="3F56B496"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sidR="00E10964">
              <w:rPr>
                <w:b/>
                <w:bCs/>
                <w:lang w:bidi="ar-SY"/>
              </w:rPr>
              <w:t>2</w:t>
            </w:r>
            <w:r w:rsidRPr="002F71D8">
              <w:rPr>
                <w:b/>
                <w:bCs/>
                <w:lang w:bidi="ar-SY"/>
              </w:rPr>
              <w:t>/</w:t>
            </w:r>
            <w:r w:rsidR="00CE2E5E">
              <w:rPr>
                <w:b/>
                <w:bCs/>
                <w:lang w:bidi="ar-SY"/>
              </w:rPr>
              <w:t>103</w:t>
            </w:r>
            <w:r w:rsidRPr="002F71D8">
              <w:rPr>
                <w:b/>
                <w:bCs/>
                <w:lang w:bidi="ar-SY"/>
              </w:rPr>
              <w:t>-A</w:t>
            </w:r>
          </w:p>
        </w:tc>
      </w:tr>
      <w:tr w:rsidR="0015650C" w:rsidRPr="00290728" w14:paraId="07D9D427" w14:textId="77777777" w:rsidTr="009F66A8">
        <w:trPr>
          <w:cantSplit/>
        </w:trPr>
        <w:tc>
          <w:tcPr>
            <w:tcW w:w="6620" w:type="dxa"/>
            <w:vMerge/>
          </w:tcPr>
          <w:p w14:paraId="062406D7" w14:textId="77777777" w:rsidR="0015650C" w:rsidRPr="002F71D8" w:rsidRDefault="0015650C" w:rsidP="003C6B4F">
            <w:pPr>
              <w:spacing w:before="20" w:after="20" w:line="300" w:lineRule="exact"/>
              <w:rPr>
                <w:b/>
                <w:bCs/>
                <w:lang w:bidi="ar-SY"/>
              </w:rPr>
            </w:pPr>
          </w:p>
        </w:tc>
        <w:tc>
          <w:tcPr>
            <w:tcW w:w="3052" w:type="dxa"/>
            <w:vAlign w:val="center"/>
          </w:tcPr>
          <w:p w14:paraId="2F270AE6" w14:textId="504FA977" w:rsidR="0015650C" w:rsidRPr="002F71D8" w:rsidRDefault="00CE2E5E" w:rsidP="003C6B4F">
            <w:pPr>
              <w:spacing w:before="20" w:after="20" w:line="300" w:lineRule="exact"/>
              <w:rPr>
                <w:b/>
                <w:bCs/>
                <w:rtl/>
                <w:lang w:bidi="ar-EG"/>
              </w:rPr>
            </w:pPr>
            <w:r>
              <w:rPr>
                <w:b/>
                <w:bCs/>
                <w:lang w:bidi="ar-SY"/>
              </w:rPr>
              <w:t>5</w:t>
            </w:r>
            <w:r w:rsidR="0015650C" w:rsidRPr="002F71D8">
              <w:rPr>
                <w:rFonts w:hint="cs"/>
                <w:b/>
                <w:bCs/>
                <w:rtl/>
                <w:lang w:bidi="ar-EG"/>
              </w:rPr>
              <w:t xml:space="preserve"> </w:t>
            </w:r>
            <w:r>
              <w:rPr>
                <w:rFonts w:hint="cs"/>
                <w:b/>
                <w:bCs/>
                <w:rtl/>
                <w:lang w:bidi="ar-EG"/>
              </w:rPr>
              <w:t>سبتمبر</w:t>
            </w:r>
            <w:r w:rsidR="0015650C" w:rsidRPr="002F71D8">
              <w:rPr>
                <w:rFonts w:hint="cs"/>
                <w:b/>
                <w:bCs/>
                <w:rtl/>
                <w:lang w:bidi="ar-EG"/>
              </w:rPr>
              <w:t xml:space="preserve"> </w:t>
            </w:r>
            <w:r w:rsidR="00C2758C">
              <w:rPr>
                <w:b/>
                <w:bCs/>
                <w:lang w:bidi="ar-SY"/>
              </w:rPr>
              <w:t>2022</w:t>
            </w:r>
          </w:p>
        </w:tc>
      </w:tr>
      <w:tr w:rsidR="0015650C" w:rsidRPr="00290728" w14:paraId="3C864005" w14:textId="77777777" w:rsidTr="009F66A8">
        <w:trPr>
          <w:cantSplit/>
        </w:trPr>
        <w:tc>
          <w:tcPr>
            <w:tcW w:w="6620" w:type="dxa"/>
            <w:vMerge/>
          </w:tcPr>
          <w:p w14:paraId="4AAC914B" w14:textId="77777777" w:rsidR="0015650C" w:rsidRPr="002F71D8" w:rsidRDefault="0015650C" w:rsidP="003C6B4F">
            <w:pPr>
              <w:spacing w:before="20" w:after="20" w:line="300" w:lineRule="exact"/>
              <w:rPr>
                <w:b/>
                <w:bCs/>
                <w:lang w:bidi="ar-EG"/>
              </w:rPr>
            </w:pPr>
          </w:p>
        </w:tc>
        <w:tc>
          <w:tcPr>
            <w:tcW w:w="3052" w:type="dxa"/>
            <w:vAlign w:val="center"/>
          </w:tcPr>
          <w:p w14:paraId="594EBBC4"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CE2E5E">
              <w:rPr>
                <w:rFonts w:hint="cs"/>
                <w:b/>
                <w:bCs/>
                <w:rtl/>
                <w:lang w:bidi="ar-EG"/>
              </w:rPr>
              <w:t>بالإنكليزية</w:t>
            </w:r>
          </w:p>
        </w:tc>
      </w:tr>
      <w:tr w:rsidR="00290728" w:rsidRPr="00290728" w14:paraId="55F37986" w14:textId="77777777" w:rsidTr="009F66A8">
        <w:trPr>
          <w:cantSplit/>
        </w:trPr>
        <w:tc>
          <w:tcPr>
            <w:tcW w:w="9672" w:type="dxa"/>
            <w:gridSpan w:val="2"/>
          </w:tcPr>
          <w:p w14:paraId="0552D64A" w14:textId="2921D670" w:rsidR="00290728" w:rsidRPr="00290728" w:rsidRDefault="00CE2E5E" w:rsidP="00290728">
            <w:pPr>
              <w:pStyle w:val="Source"/>
              <w:rPr>
                <w:lang w:bidi="ar-EG"/>
              </w:rPr>
            </w:pPr>
            <w:r>
              <w:rPr>
                <w:rtl/>
              </w:rPr>
              <w:t>مساهمة من جمهورية الهند</w:t>
            </w:r>
          </w:p>
        </w:tc>
      </w:tr>
      <w:tr w:rsidR="00290728" w:rsidRPr="00290728" w14:paraId="5BE4A2C1" w14:textId="77777777" w:rsidTr="009F66A8">
        <w:trPr>
          <w:cantSplit/>
        </w:trPr>
        <w:tc>
          <w:tcPr>
            <w:tcW w:w="9672" w:type="dxa"/>
            <w:gridSpan w:val="2"/>
          </w:tcPr>
          <w:p w14:paraId="7889DCB2" w14:textId="3772841D" w:rsidR="00290728" w:rsidRPr="00383829" w:rsidRDefault="00CE2E5E" w:rsidP="007C3BCD">
            <w:pPr>
              <w:pStyle w:val="Title1"/>
              <w:rPr>
                <w:rtl/>
              </w:rPr>
            </w:pPr>
            <w:r>
              <w:rPr>
                <w:rtl/>
              </w:rPr>
              <w:t>ميزانية سليمة ومتوازنة للاتحاد</w:t>
            </w:r>
          </w:p>
        </w:tc>
      </w:tr>
      <w:tr w:rsidR="00DC5FB0" w:rsidRPr="00290728" w14:paraId="011FF29F" w14:textId="77777777" w:rsidTr="009F66A8">
        <w:trPr>
          <w:cantSplit/>
        </w:trPr>
        <w:tc>
          <w:tcPr>
            <w:tcW w:w="9672" w:type="dxa"/>
            <w:gridSpan w:val="2"/>
          </w:tcPr>
          <w:p w14:paraId="6D44BD52" w14:textId="77777777" w:rsidR="00DC5FB0" w:rsidRPr="00383829" w:rsidRDefault="00DC5FB0" w:rsidP="006A793B">
            <w:pPr>
              <w:rPr>
                <w:rtl/>
              </w:rPr>
            </w:pPr>
          </w:p>
        </w:tc>
      </w:tr>
    </w:tbl>
    <w:p w14:paraId="41AB6CBE"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7D3E6F9F" w14:textId="77777777" w:rsidTr="00952F86">
        <w:trPr>
          <w:jc w:val="center"/>
        </w:trPr>
        <w:tc>
          <w:tcPr>
            <w:tcW w:w="8080" w:type="dxa"/>
          </w:tcPr>
          <w:p w14:paraId="68778A97" w14:textId="77777777" w:rsidR="00290728" w:rsidRPr="007C5D50" w:rsidRDefault="00290728" w:rsidP="00706D7A">
            <w:pPr>
              <w:rPr>
                <w:b/>
                <w:bCs/>
                <w:rtl/>
                <w:lang w:bidi="ar-SY"/>
              </w:rPr>
            </w:pPr>
            <w:r w:rsidRPr="007C5D50">
              <w:rPr>
                <w:rFonts w:hint="cs"/>
                <w:b/>
                <w:bCs/>
                <w:rtl/>
                <w:lang w:bidi="ar-SY"/>
              </w:rPr>
              <w:t>ملخص</w:t>
            </w:r>
          </w:p>
          <w:p w14:paraId="1B63DC9C" w14:textId="1BD3B174" w:rsidR="00CE2E5E" w:rsidRPr="007C5D50" w:rsidRDefault="00CE2E5E" w:rsidP="00CE2E5E">
            <w:pPr>
              <w:spacing w:after="120"/>
              <w:textDirection w:val="tbRlV"/>
              <w:rPr>
                <w:lang w:val="ar-SA" w:eastAsia="zh-TW" w:bidi="en-GB"/>
              </w:rPr>
            </w:pPr>
            <w:r w:rsidRPr="00895F56">
              <w:rPr>
                <w:rtl/>
              </w:rPr>
              <w:t xml:space="preserve">تعرض </w:t>
            </w:r>
            <w:r w:rsidR="003278ED" w:rsidRPr="00895F56">
              <w:rPr>
                <w:rFonts w:hint="cs"/>
                <w:rtl/>
              </w:rPr>
              <w:t xml:space="preserve">الوثيقة </w:t>
            </w:r>
            <w:r w:rsidR="003278ED" w:rsidRPr="00895F56">
              <w:t>C22/63</w:t>
            </w:r>
            <w:r w:rsidRPr="007C5D50">
              <w:rPr>
                <w:rtl/>
              </w:rPr>
              <w:t xml:space="preserve"> مشروع الخطة المالية للاتحاد للفترة </w:t>
            </w:r>
            <w:r w:rsidRPr="007C5D50">
              <w:t>2027-2024</w:t>
            </w:r>
            <w:r w:rsidRPr="007C5D50">
              <w:rPr>
                <w:rtl/>
              </w:rPr>
              <w:t>. وتقدم الوثيقة أيضاً تحليلاً أولياً للاختلافات مقارنةً بالخطة المالية للفترة 2020-2023 وميزانيتي الفترتين 2020-2021 و2022</w:t>
            </w:r>
            <w:r w:rsidR="00895F56">
              <w:noBreakHyphen/>
            </w:r>
            <w:r w:rsidRPr="007C5D50">
              <w:rPr>
                <w:rtl/>
              </w:rPr>
              <w:t>2023. ويُتوقع أن تكون الميزانية متوازنة وأن تبلغ 639,85 مليون فرنك سويسري. وينص قرار المجلس</w:t>
            </w:r>
            <w:r w:rsidR="006401AE" w:rsidRPr="007C5D50">
              <w:rPr>
                <w:rFonts w:hint="cs"/>
                <w:rtl/>
              </w:rPr>
              <w:t> </w:t>
            </w:r>
            <w:r w:rsidRPr="007C5D50">
              <w:rPr>
                <w:rtl/>
              </w:rPr>
              <w:t>1405 أيضاً على ميزانية فترة السنتين للاتحاد للفترة 202</w:t>
            </w:r>
            <w:r w:rsidR="003278ED">
              <w:rPr>
                <w:rFonts w:hint="cs"/>
                <w:rtl/>
              </w:rPr>
              <w:t>2</w:t>
            </w:r>
            <w:r w:rsidRPr="007C5D50">
              <w:rPr>
                <w:rtl/>
              </w:rPr>
              <w:t>-2023.</w:t>
            </w:r>
          </w:p>
          <w:p w14:paraId="6113094A" w14:textId="1BB92A12" w:rsidR="00CE2E5E" w:rsidRPr="007C5D50" w:rsidRDefault="00CE2E5E" w:rsidP="00CE2E5E">
            <w:pPr>
              <w:spacing w:after="120"/>
              <w:textDirection w:val="tbRlV"/>
              <w:rPr>
                <w:lang w:val="ar-SA" w:eastAsia="zh-TW" w:bidi="en-GB"/>
              </w:rPr>
            </w:pPr>
            <w:r w:rsidRPr="007C5D50">
              <w:rPr>
                <w:rtl/>
              </w:rPr>
              <w:t xml:space="preserve">والغرض من مشروع الخطة المالية للفترة </w:t>
            </w:r>
            <w:r w:rsidR="006401AE" w:rsidRPr="007C5D50">
              <w:t>2027-2024</w:t>
            </w:r>
            <w:r w:rsidRPr="007C5D50">
              <w:rPr>
                <w:rtl/>
              </w:rPr>
              <w:t xml:space="preserve"> هو تقديم أداة لمؤتمر المندوبين المفوضين لعام 2022 (PP-22) لوضع أساس لميزانية الاتحاد وتحديد الحدود المالية ذات الصلة حتى موعد مؤتمر المندوبين المفوضين التالي بعد النظر في جميع الجوانب ذات الصلة من أعمال الاتحاد في الفترة المعنية (المادة</w:t>
            </w:r>
            <w:r w:rsidR="006401AE" w:rsidRPr="007C5D50">
              <w:t> </w:t>
            </w:r>
            <w:r w:rsidRPr="007C5D50">
              <w:rPr>
                <w:rtl/>
              </w:rPr>
              <w:t>8، الرقم</w:t>
            </w:r>
            <w:r w:rsidR="006401AE" w:rsidRPr="007C5D50">
              <w:t> </w:t>
            </w:r>
            <w:r w:rsidRPr="007C5D50">
              <w:rPr>
                <w:rtl/>
              </w:rPr>
              <w:t>51 من الدستور).</w:t>
            </w:r>
          </w:p>
          <w:p w14:paraId="325833B3" w14:textId="4F27348B" w:rsidR="00CE2E5E" w:rsidRPr="007C5D50" w:rsidRDefault="00CE2E5E" w:rsidP="00CE2E5E">
            <w:pPr>
              <w:spacing w:after="120"/>
              <w:textDirection w:val="tbRlV"/>
              <w:rPr>
                <w:spacing w:val="-2"/>
                <w:lang w:val="ar-SA" w:eastAsia="zh-TW" w:bidi="en-GB"/>
              </w:rPr>
            </w:pPr>
            <w:r w:rsidRPr="007C5D50">
              <w:rPr>
                <w:spacing w:val="-2"/>
                <w:rtl/>
              </w:rPr>
              <w:t>والهدف من هذا الاتجاه هو وضع إطار لميزانية سليمة يمكنها أن تمول بسلاسة الأنشطة المختلفة للاتحاد باستعمال الإيرادات المحقَقة والمساهمات من الأعضاء. ويكمن شريان حياة الاتحاد في إدارة الميزانية المحدودة لزيادة الكفاءة والإنتاجية في أنشطة الاتحاد. وفي هذا الاتجاه، اتُخذ بالفعل قرار للربط بين التخطيط الاستراتيجي والمالي والتشغيلي في الاتحاد. وفي هذا الصدد، تدعو الحاجة أيضاً إلى التعاون بعمق مع الخبراء التقنيين والماليين في مجال الاتصالات/تكنولوجيا المعلومات والاتصالات وخاصة من الدول الأعضاء.</w:t>
            </w:r>
          </w:p>
          <w:p w14:paraId="4D0CB8CB" w14:textId="7CC42F5E" w:rsidR="00290728" w:rsidRPr="007C5D50" w:rsidRDefault="00CE2E5E" w:rsidP="00CE2E5E">
            <w:pPr>
              <w:rPr>
                <w:spacing w:val="-4"/>
                <w:rtl/>
                <w:lang w:bidi="ar-SY"/>
              </w:rPr>
            </w:pPr>
            <w:r w:rsidRPr="007C5D50">
              <w:rPr>
                <w:spacing w:val="-4"/>
                <w:rtl/>
              </w:rPr>
              <w:t>واستناداً إلى تحليل ميزانية الاتحاد للفترة 2022-2023 ومشروع الخطة المالية للفترة 2024-2027، أعربت الهند عن تقديرها للاتحاد وكذلك عن بعض الملاحظات والمقترحات للمساعدة في إعداد ميزانية سليمة.</w:t>
            </w:r>
          </w:p>
          <w:p w14:paraId="7C1A19D6" w14:textId="77777777" w:rsidR="00290728" w:rsidRPr="007C5D50" w:rsidRDefault="00290728" w:rsidP="00706D7A">
            <w:pPr>
              <w:rPr>
                <w:b/>
                <w:bCs/>
                <w:rtl/>
                <w:lang w:bidi="ar-SY"/>
              </w:rPr>
            </w:pPr>
            <w:r w:rsidRPr="007C5D50">
              <w:rPr>
                <w:rFonts w:hint="cs"/>
                <w:b/>
                <w:bCs/>
                <w:rtl/>
                <w:lang w:bidi="ar-SY"/>
              </w:rPr>
              <w:t>الإجراء المطلوب</w:t>
            </w:r>
          </w:p>
          <w:p w14:paraId="105E1BA2" w14:textId="3FB5FE8F" w:rsidR="00290728" w:rsidRPr="007C5D50" w:rsidRDefault="00CE2E5E" w:rsidP="00706D7A">
            <w:pPr>
              <w:rPr>
                <w:rtl/>
                <w:lang w:bidi="ar-SY"/>
              </w:rPr>
            </w:pPr>
            <w:r w:rsidRPr="007C5D50">
              <w:rPr>
                <w:rtl/>
              </w:rPr>
              <w:t>يرجى من المجلس أن ينظر في الملاحظات والمقترحات المقدمة من الهند لتمكين إعداد ميزانية سليمة ومتوازنة من أجل تنفيذ أنشطة الاتحاد بكفاءة.</w:t>
            </w:r>
          </w:p>
          <w:p w14:paraId="0556D71E" w14:textId="77777777" w:rsidR="00290728" w:rsidRPr="007C5D50" w:rsidRDefault="00290728" w:rsidP="00290728">
            <w:pPr>
              <w:jc w:val="center"/>
              <w:rPr>
                <w:rFonts w:ascii="Traditional Arabic" w:hAnsi="Traditional Arabic" w:cs="Traditional Arabic"/>
                <w:sz w:val="30"/>
                <w:szCs w:val="30"/>
                <w:rtl/>
                <w:lang w:bidi="ar-SY"/>
              </w:rPr>
            </w:pPr>
            <w:r w:rsidRPr="007C5D50">
              <w:rPr>
                <w:rFonts w:ascii="Traditional Arabic" w:hAnsi="Traditional Arabic" w:cs="Traditional Arabic"/>
                <w:sz w:val="30"/>
                <w:szCs w:val="30"/>
                <w:rtl/>
                <w:lang w:bidi="ar-SY"/>
              </w:rPr>
              <w:t>_________</w:t>
            </w:r>
          </w:p>
          <w:p w14:paraId="6F875564" w14:textId="77777777" w:rsidR="00290728" w:rsidRPr="007C5D50" w:rsidRDefault="00290728" w:rsidP="00290728">
            <w:pPr>
              <w:rPr>
                <w:b/>
                <w:bCs/>
                <w:rtl/>
                <w:lang w:bidi="ar-SY"/>
              </w:rPr>
            </w:pPr>
            <w:r w:rsidRPr="007C5D50">
              <w:rPr>
                <w:rFonts w:hint="cs"/>
                <w:b/>
                <w:bCs/>
                <w:rtl/>
                <w:lang w:bidi="ar-SY"/>
              </w:rPr>
              <w:t>المراجع</w:t>
            </w:r>
          </w:p>
          <w:p w14:paraId="35E3BFB6" w14:textId="72F544B2" w:rsidR="00290728" w:rsidRPr="007C5D50" w:rsidRDefault="00FA276F" w:rsidP="003278ED">
            <w:pPr>
              <w:spacing w:after="120"/>
              <w:rPr>
                <w:i/>
                <w:iCs/>
                <w:rtl/>
              </w:rPr>
            </w:pPr>
            <w:hyperlink r:id="rId9" w:history="1">
              <w:r w:rsidR="003278ED" w:rsidRPr="00895F56">
                <w:rPr>
                  <w:rStyle w:val="Hyperlink"/>
                  <w:rFonts w:hint="cs"/>
                  <w:i/>
                  <w:iCs/>
                  <w:rtl/>
                </w:rPr>
                <w:t>قرار المجلس</w:t>
              </w:r>
              <w:r w:rsidR="006401AE" w:rsidRPr="007C5D50">
                <w:rPr>
                  <w:rStyle w:val="Hyperlink"/>
                  <w:rFonts w:hint="cs"/>
                  <w:i/>
                  <w:iCs/>
                  <w:rtl/>
                </w:rPr>
                <w:t xml:space="preserve"> </w:t>
              </w:r>
              <w:r w:rsidR="006401AE" w:rsidRPr="007C5D50">
                <w:rPr>
                  <w:rStyle w:val="Hyperlink"/>
                  <w:i/>
                  <w:iCs/>
                </w:rPr>
                <w:t>1405</w:t>
              </w:r>
              <w:r w:rsidR="006401AE" w:rsidRPr="007C5D50">
                <w:rPr>
                  <w:rStyle w:val="Hyperlink"/>
                  <w:rFonts w:hint="eastAsia"/>
                  <w:i/>
                  <w:iCs/>
                  <w:rtl/>
                </w:rPr>
                <w:t> </w:t>
              </w:r>
              <w:r w:rsidR="006401AE" w:rsidRPr="007C5D50">
                <w:rPr>
                  <w:rStyle w:val="Hyperlink"/>
                  <w:rFonts w:hint="cs"/>
                  <w:i/>
                  <w:iCs/>
                  <w:rtl/>
                </w:rPr>
                <w:t>-</w:t>
              </w:r>
              <w:r w:rsidR="006401AE" w:rsidRPr="007C5D50">
                <w:rPr>
                  <w:rStyle w:val="Hyperlink"/>
                  <w:rFonts w:hint="eastAsia"/>
                  <w:i/>
                  <w:iCs/>
                  <w:rtl/>
                </w:rPr>
                <w:t> </w:t>
              </w:r>
              <w:r w:rsidR="006401AE" w:rsidRPr="007C5D50">
                <w:rPr>
                  <w:rStyle w:val="Hyperlink"/>
                  <w:rFonts w:hint="cs"/>
                  <w:i/>
                  <w:iCs/>
                  <w:rtl/>
                </w:rPr>
                <w:t xml:space="preserve">(ميزانية الاتحاد الدولي للاتصالات لفترة السنتين </w:t>
              </w:r>
              <w:r w:rsidR="006401AE" w:rsidRPr="007C5D50">
                <w:rPr>
                  <w:rStyle w:val="Hyperlink"/>
                  <w:i/>
                  <w:iCs/>
                </w:rPr>
                <w:t>2023</w:t>
              </w:r>
              <w:r w:rsidR="003278ED">
                <w:rPr>
                  <w:rStyle w:val="Hyperlink"/>
                  <w:i/>
                  <w:iCs/>
                </w:rPr>
                <w:noBreakHyphen/>
              </w:r>
              <w:r w:rsidR="006401AE" w:rsidRPr="007C5D50">
                <w:rPr>
                  <w:rStyle w:val="Hyperlink"/>
                  <w:i/>
                  <w:iCs/>
                </w:rPr>
                <w:t>2022</w:t>
              </w:r>
              <w:r w:rsidR="006401AE" w:rsidRPr="007C5D50">
                <w:rPr>
                  <w:rStyle w:val="Hyperlink"/>
                  <w:rFonts w:hint="cs"/>
                  <w:i/>
                  <w:iCs/>
                  <w:rtl/>
                </w:rPr>
                <w:t>)</w:t>
              </w:r>
            </w:hyperlink>
            <w:r w:rsidR="006401AE" w:rsidRPr="007C5D50">
              <w:rPr>
                <w:rFonts w:hint="cs"/>
                <w:i/>
                <w:iCs/>
                <w:rtl/>
              </w:rPr>
              <w:t xml:space="preserve"> </w:t>
            </w:r>
            <w:hyperlink r:id="rId10" w:history="1">
              <w:r w:rsidR="006401AE" w:rsidRPr="007C5D50">
                <w:rPr>
                  <w:rFonts w:hint="cs"/>
                  <w:i/>
                  <w:iCs/>
                  <w:rtl/>
                </w:rPr>
                <w:t>و</w:t>
              </w:r>
              <w:r w:rsidR="006401AE" w:rsidRPr="007C5D50">
                <w:rPr>
                  <w:rStyle w:val="Hyperlink"/>
                  <w:rFonts w:hint="cs"/>
                  <w:i/>
                  <w:iCs/>
                  <w:rtl/>
                </w:rPr>
                <w:t>المقرر</w:t>
              </w:r>
              <w:r w:rsidR="006401AE" w:rsidRPr="007C5D50">
                <w:rPr>
                  <w:rStyle w:val="Hyperlink"/>
                  <w:rFonts w:hint="eastAsia"/>
                  <w:i/>
                  <w:iCs/>
                  <w:rtl/>
                </w:rPr>
                <w:t> </w:t>
              </w:r>
              <w:r w:rsidR="006401AE" w:rsidRPr="007C5D50">
                <w:rPr>
                  <w:rStyle w:val="Hyperlink"/>
                  <w:i/>
                  <w:iCs/>
                </w:rPr>
                <w:t>5</w:t>
              </w:r>
              <w:r w:rsidR="006401AE" w:rsidRPr="007C5D50">
                <w:rPr>
                  <w:rStyle w:val="Hyperlink"/>
                  <w:rFonts w:hint="cs"/>
                  <w:i/>
                  <w:iCs/>
                  <w:rtl/>
                </w:rPr>
                <w:t xml:space="preserve"> (المراجَع في بوسان، </w:t>
              </w:r>
              <w:r w:rsidR="006401AE" w:rsidRPr="007C5D50">
                <w:rPr>
                  <w:rStyle w:val="Hyperlink"/>
                  <w:i/>
                  <w:iCs/>
                </w:rPr>
                <w:t>2014</w:t>
              </w:r>
              <w:r w:rsidR="006401AE" w:rsidRPr="007C5D50">
                <w:rPr>
                  <w:rStyle w:val="Hyperlink"/>
                  <w:rFonts w:hint="cs"/>
                  <w:i/>
                  <w:iCs/>
                  <w:rtl/>
                </w:rPr>
                <w:t>)</w:t>
              </w:r>
            </w:hyperlink>
            <w:r w:rsidR="006401AE" w:rsidRPr="007C5D50">
              <w:rPr>
                <w:rFonts w:hint="cs"/>
                <w:i/>
                <w:iCs/>
                <w:rtl/>
              </w:rPr>
              <w:t xml:space="preserve"> و</w:t>
            </w:r>
            <w:hyperlink r:id="rId11" w:history="1">
              <w:r w:rsidR="006401AE" w:rsidRPr="007C5D50">
                <w:rPr>
                  <w:rStyle w:val="Hyperlink"/>
                  <w:rFonts w:hint="cs"/>
                  <w:i/>
                  <w:iCs/>
                  <w:rtl/>
                </w:rPr>
                <w:t>المقرر</w:t>
              </w:r>
              <w:r w:rsidR="006401AE" w:rsidRPr="007C5D50">
                <w:rPr>
                  <w:rStyle w:val="Hyperlink"/>
                  <w:rFonts w:hint="eastAsia"/>
                  <w:i/>
                  <w:iCs/>
                  <w:rtl/>
                </w:rPr>
                <w:t> </w:t>
              </w:r>
              <w:r w:rsidR="006401AE" w:rsidRPr="007C5D50">
                <w:rPr>
                  <w:rStyle w:val="Hyperlink"/>
                  <w:i/>
                  <w:iCs/>
                </w:rPr>
                <w:t>5</w:t>
              </w:r>
              <w:r w:rsidR="006401AE" w:rsidRPr="007C5D50">
                <w:rPr>
                  <w:rStyle w:val="Hyperlink"/>
                  <w:rFonts w:hint="cs"/>
                  <w:i/>
                  <w:iCs/>
                  <w:rtl/>
                </w:rPr>
                <w:t xml:space="preserve"> (المراجَع في دبي، </w:t>
              </w:r>
              <w:r w:rsidR="006401AE" w:rsidRPr="007C5D50">
                <w:rPr>
                  <w:rStyle w:val="Hyperlink"/>
                  <w:i/>
                  <w:iCs/>
                </w:rPr>
                <w:t>2018</w:t>
              </w:r>
              <w:r w:rsidR="006401AE" w:rsidRPr="007C5D50">
                <w:rPr>
                  <w:rStyle w:val="Hyperlink"/>
                  <w:rFonts w:hint="cs"/>
                  <w:i/>
                  <w:iCs/>
                  <w:rtl/>
                </w:rPr>
                <w:t>)</w:t>
              </w:r>
            </w:hyperlink>
            <w:r w:rsidR="006401AE" w:rsidRPr="007C5D50">
              <w:rPr>
                <w:rFonts w:hint="cs"/>
                <w:i/>
                <w:iCs/>
                <w:rtl/>
              </w:rPr>
              <w:t xml:space="preserve"> </w:t>
            </w:r>
            <w:r w:rsidR="007C5D50" w:rsidRPr="007C5D50">
              <w:rPr>
                <w:rStyle w:val="Hyperlink"/>
                <w:rFonts w:hint="cs"/>
                <w:i/>
                <w:iCs/>
                <w:rtl/>
              </w:rPr>
              <w:t>و</w:t>
            </w:r>
            <w:r w:rsidR="006401AE" w:rsidRPr="007C5D50">
              <w:rPr>
                <w:rStyle w:val="Hyperlink"/>
                <w:rFonts w:hint="cs"/>
                <w:i/>
                <w:iCs/>
                <w:rtl/>
              </w:rPr>
              <w:t xml:space="preserve">الحكم </w:t>
            </w:r>
            <w:r w:rsidR="006401AE" w:rsidRPr="007C5D50">
              <w:rPr>
                <w:rStyle w:val="Hyperlink"/>
                <w:i/>
                <w:iCs/>
              </w:rPr>
              <w:t>51</w:t>
            </w:r>
            <w:r w:rsidR="006401AE" w:rsidRPr="007C5D50">
              <w:rPr>
                <w:rStyle w:val="Hyperlink"/>
                <w:rFonts w:hint="cs"/>
                <w:i/>
                <w:iCs/>
                <w:rtl/>
              </w:rPr>
              <w:t xml:space="preserve"> والمادة </w:t>
            </w:r>
            <w:r w:rsidR="006401AE" w:rsidRPr="007C5D50">
              <w:rPr>
                <w:rStyle w:val="Hyperlink"/>
                <w:i/>
                <w:iCs/>
              </w:rPr>
              <w:t>8</w:t>
            </w:r>
            <w:r w:rsidR="006401AE" w:rsidRPr="007C5D50">
              <w:rPr>
                <w:rStyle w:val="Hyperlink"/>
                <w:rFonts w:hint="cs"/>
                <w:i/>
                <w:iCs/>
                <w:rtl/>
              </w:rPr>
              <w:t xml:space="preserve"> من الدستور</w:t>
            </w:r>
          </w:p>
        </w:tc>
      </w:tr>
    </w:tbl>
    <w:p w14:paraId="6AC234F6" w14:textId="77777777" w:rsidR="006401AE" w:rsidRDefault="006401AE" w:rsidP="00CE2E5E">
      <w:pPr>
        <w:rPr>
          <w:rtl/>
        </w:rPr>
      </w:pPr>
      <w:r>
        <w:rPr>
          <w:rtl/>
        </w:rPr>
        <w:br w:type="page"/>
      </w:r>
    </w:p>
    <w:p w14:paraId="51EB747A" w14:textId="582050A2" w:rsidR="00CE2E5E" w:rsidRPr="00CE2E5E" w:rsidRDefault="00CE2E5E" w:rsidP="00FC7988">
      <w:pPr>
        <w:pStyle w:val="Heading1"/>
        <w:jc w:val="center"/>
        <w:rPr>
          <w:color w:val="000000" w:themeColor="text1"/>
          <w:szCs w:val="20"/>
          <w:lang w:val="ar-SA" w:eastAsia="zh-TW" w:bidi="en-GB"/>
        </w:rPr>
      </w:pPr>
      <w:r w:rsidRPr="00CE2E5E">
        <w:rPr>
          <w:rtl/>
        </w:rPr>
        <w:lastRenderedPageBreak/>
        <w:t>ميزانية سليمة ومتوازنة للاتحاد</w:t>
      </w:r>
    </w:p>
    <w:p w14:paraId="50E05FA2" w14:textId="77777777" w:rsidR="00CE2E5E" w:rsidRPr="00CE2E5E" w:rsidRDefault="00CE2E5E" w:rsidP="006401AE">
      <w:pPr>
        <w:pStyle w:val="Headingb"/>
        <w:rPr>
          <w:szCs w:val="20"/>
          <w:lang w:val="ar-SA" w:eastAsia="zh-TW" w:bidi="en-GB"/>
        </w:rPr>
      </w:pPr>
      <w:r w:rsidRPr="00CE2E5E">
        <w:rPr>
          <w:rtl/>
        </w:rPr>
        <w:t>مقدمة</w:t>
      </w:r>
    </w:p>
    <w:p w14:paraId="4AC1B898" w14:textId="77777777" w:rsidR="00CE2E5E" w:rsidRPr="00CE2E5E" w:rsidRDefault="00CE2E5E" w:rsidP="00CE2E5E">
      <w:pPr>
        <w:rPr>
          <w:szCs w:val="20"/>
          <w:lang w:val="ar-SA" w:eastAsia="zh-TW" w:bidi="en-GB"/>
        </w:rPr>
      </w:pPr>
      <w:r w:rsidRPr="00CE2E5E">
        <w:rPr>
          <w:rtl/>
        </w:rPr>
        <w:t>تعرب الإدارة الهندية عن تقديرها للجهود المتواصلة التي يبذلها الاتحاد من أجل وضع ميزانية متوازنة لإدارة أنشطة الاتحاد وتنفيذ مختلف تدابير الكفاءة. وقد طرحت جائحة فيروس كورونا المستجد (كوفيد-</w:t>
      </w:r>
      <w:r w:rsidRPr="00CE2E5E">
        <w:rPr>
          <w:szCs w:val="20"/>
          <w:rtl/>
        </w:rPr>
        <w:t>19)</w:t>
      </w:r>
      <w:r w:rsidRPr="00CE2E5E">
        <w:rPr>
          <w:rtl/>
        </w:rPr>
        <w:t xml:space="preserve"> تحديات مختلفة وأجبرت جميع المنظمات على التكيف مع الجائحة ومواءمة أنشطتها مع الجائحة.</w:t>
      </w:r>
    </w:p>
    <w:p w14:paraId="04D38AE5" w14:textId="6A29DB47" w:rsidR="00CE2E5E" w:rsidRPr="00895F56" w:rsidRDefault="00CE2E5E" w:rsidP="00CE2E5E">
      <w:pPr>
        <w:rPr>
          <w:spacing w:val="4"/>
          <w:szCs w:val="20"/>
          <w:lang w:val="ar-SA" w:eastAsia="zh-TW" w:bidi="en-GB"/>
        </w:rPr>
      </w:pPr>
      <w:r w:rsidRPr="00895F56">
        <w:rPr>
          <w:spacing w:val="4"/>
          <w:rtl/>
        </w:rPr>
        <w:t>وقد عرضت الوثيقة </w:t>
      </w:r>
      <w:r w:rsidRPr="00895F56">
        <w:rPr>
          <w:spacing w:val="4"/>
          <w:sz w:val="20"/>
          <w:szCs w:val="20"/>
          <w:rtl/>
        </w:rPr>
        <w:t>C22/63</w:t>
      </w:r>
      <w:r w:rsidRPr="00895F56">
        <w:rPr>
          <w:spacing w:val="4"/>
          <w:rtl/>
        </w:rPr>
        <w:t xml:space="preserve"> مشروع الخطة المالية للاتحاد للفترة </w:t>
      </w:r>
      <w:r w:rsidRPr="00895F56">
        <w:rPr>
          <w:spacing w:val="4"/>
          <w:szCs w:val="20"/>
          <w:rtl/>
        </w:rPr>
        <w:t>2024-2027.</w:t>
      </w:r>
      <w:r w:rsidRPr="00895F56">
        <w:rPr>
          <w:spacing w:val="4"/>
          <w:rtl/>
        </w:rPr>
        <w:t xml:space="preserve"> وقدمت أيضاً تحليلاً أولياً للاختلافات مقارنةً بالخطة المالية للفترة </w:t>
      </w:r>
      <w:r w:rsidRPr="00895F56">
        <w:rPr>
          <w:spacing w:val="4"/>
          <w:szCs w:val="20"/>
          <w:rtl/>
        </w:rPr>
        <w:t>2020-2023</w:t>
      </w:r>
      <w:r w:rsidRPr="00895F56">
        <w:rPr>
          <w:spacing w:val="4"/>
          <w:rtl/>
        </w:rPr>
        <w:t xml:space="preserve"> وميزانيتي الفترتين </w:t>
      </w:r>
      <w:r w:rsidRPr="00895F56">
        <w:rPr>
          <w:spacing w:val="4"/>
          <w:szCs w:val="20"/>
          <w:rtl/>
        </w:rPr>
        <w:t>2020-2021</w:t>
      </w:r>
      <w:r w:rsidRPr="00895F56">
        <w:rPr>
          <w:spacing w:val="4"/>
          <w:rtl/>
        </w:rPr>
        <w:t xml:space="preserve"> و</w:t>
      </w:r>
      <w:r w:rsidRPr="00895F56">
        <w:rPr>
          <w:spacing w:val="4"/>
          <w:szCs w:val="20"/>
          <w:rtl/>
        </w:rPr>
        <w:t>2022-2023.</w:t>
      </w:r>
      <w:r w:rsidRPr="00895F56">
        <w:rPr>
          <w:spacing w:val="4"/>
          <w:rtl/>
        </w:rPr>
        <w:t xml:space="preserve"> ويُتوقع أن تكون الميزانية متوازنة</w:t>
      </w:r>
      <w:r w:rsidR="00E82F3B" w:rsidRPr="00895F56">
        <w:rPr>
          <w:rFonts w:hint="cs"/>
          <w:spacing w:val="4"/>
          <w:rtl/>
        </w:rPr>
        <w:t xml:space="preserve"> </w:t>
      </w:r>
      <w:r w:rsidR="00895F56" w:rsidRPr="00895F56">
        <w:rPr>
          <w:rFonts w:hint="cs"/>
          <w:spacing w:val="4"/>
          <w:rtl/>
        </w:rPr>
        <w:t xml:space="preserve">(الإيرادات = النفقات) </w:t>
      </w:r>
      <w:r w:rsidRPr="00895F56">
        <w:rPr>
          <w:spacing w:val="4"/>
          <w:rtl/>
        </w:rPr>
        <w:t xml:space="preserve">وأن تبلغ </w:t>
      </w:r>
      <w:r w:rsidRPr="00895F56">
        <w:rPr>
          <w:spacing w:val="4"/>
          <w:szCs w:val="20"/>
          <w:rtl/>
        </w:rPr>
        <w:t>639,85</w:t>
      </w:r>
      <w:r w:rsidRPr="00895F56">
        <w:rPr>
          <w:spacing w:val="4"/>
          <w:rtl/>
        </w:rPr>
        <w:t xml:space="preserve"> مليون فرنك سويسري.</w:t>
      </w:r>
    </w:p>
    <w:p w14:paraId="42842757" w14:textId="3265792A" w:rsidR="00CE2E5E" w:rsidRPr="00CE2E5E" w:rsidRDefault="00CE2E5E" w:rsidP="00CE2E5E">
      <w:pPr>
        <w:rPr>
          <w:szCs w:val="20"/>
          <w:lang w:val="ar-SA" w:eastAsia="zh-TW" w:bidi="en-GB"/>
        </w:rPr>
      </w:pPr>
      <w:r w:rsidRPr="00CE2E5E">
        <w:rPr>
          <w:rtl/>
        </w:rPr>
        <w:t xml:space="preserve">والغرض من مشروع الخطة المالية للفترة </w:t>
      </w:r>
      <w:r w:rsidRPr="00CE2E5E">
        <w:rPr>
          <w:szCs w:val="20"/>
          <w:rtl/>
        </w:rPr>
        <w:t>2024-2027</w:t>
      </w:r>
      <w:r w:rsidRPr="00CE2E5E">
        <w:rPr>
          <w:rtl/>
        </w:rPr>
        <w:t xml:space="preserve"> هو تقديم أداة لمؤتمر المندوبين المفوضين لعام</w:t>
      </w:r>
      <w:r w:rsidR="00FC7988">
        <w:rPr>
          <w:rFonts w:hint="cs"/>
          <w:rtl/>
        </w:rPr>
        <w:t> </w:t>
      </w:r>
      <w:r w:rsidRPr="00CE2E5E">
        <w:rPr>
          <w:sz w:val="20"/>
          <w:szCs w:val="20"/>
          <w:rtl/>
        </w:rPr>
        <w:t>2022 (PP-22)</w:t>
      </w:r>
      <w:r w:rsidRPr="00CE2E5E">
        <w:rPr>
          <w:rtl/>
        </w:rPr>
        <w:t xml:space="preserve"> لوضع أساس لميزانية الاتحاد وتحديد الحدود المالية ذات الصلة حتى موعد مؤتمر المندوبين المفوضين التالي بعد النظر في جميع الجوانب ذات الصلة من أعمال الاتحاد في الفترة المعنية (المادة </w:t>
      </w:r>
      <w:r w:rsidRPr="00CE2E5E">
        <w:rPr>
          <w:szCs w:val="20"/>
          <w:rtl/>
        </w:rPr>
        <w:t>8</w:t>
      </w:r>
      <w:r w:rsidRPr="00CE2E5E">
        <w:rPr>
          <w:rtl/>
        </w:rPr>
        <w:t xml:space="preserve">، الرقم </w:t>
      </w:r>
      <w:r w:rsidRPr="00CE2E5E">
        <w:rPr>
          <w:szCs w:val="20"/>
          <w:rtl/>
        </w:rPr>
        <w:t>51</w:t>
      </w:r>
      <w:r w:rsidRPr="00CE2E5E">
        <w:rPr>
          <w:rtl/>
        </w:rPr>
        <w:t xml:space="preserve"> من الدستور).</w:t>
      </w:r>
    </w:p>
    <w:p w14:paraId="62E61EA1" w14:textId="16292840" w:rsidR="00CE2E5E" w:rsidRPr="00CE2E5E" w:rsidRDefault="00CE2E5E" w:rsidP="00CE2E5E">
      <w:pPr>
        <w:rPr>
          <w:szCs w:val="20"/>
          <w:lang w:val="ar-SA" w:eastAsia="zh-TW" w:bidi="en-GB"/>
        </w:rPr>
      </w:pPr>
      <w:r w:rsidRPr="00CE2E5E">
        <w:rPr>
          <w:rtl/>
        </w:rPr>
        <w:t xml:space="preserve">والهدف الأساسي لمشروع الخطة المالية هو إتاحة الفرصة للدول الأعضاء للإلمام عند اختتام مؤتمر المندوبين المفوضين بالإطار الخاص بالتزاماتها المالية تجاه الاتحاد للفترة </w:t>
      </w:r>
      <w:r w:rsidR="00FC7988">
        <w:rPr>
          <w:szCs w:val="20"/>
        </w:rPr>
        <w:t>2024</w:t>
      </w:r>
      <w:r w:rsidRPr="00CE2E5E">
        <w:rPr>
          <w:szCs w:val="20"/>
          <w:rtl/>
        </w:rPr>
        <w:t>-</w:t>
      </w:r>
      <w:r w:rsidR="00FC7988">
        <w:rPr>
          <w:szCs w:val="20"/>
        </w:rPr>
        <w:t>2027</w:t>
      </w:r>
      <w:r w:rsidRPr="00CE2E5E">
        <w:rPr>
          <w:rtl/>
        </w:rPr>
        <w:t xml:space="preserve"> استناداً إلى مبلغ وحدة المساهمة المتفق عليه.</w:t>
      </w:r>
    </w:p>
    <w:p w14:paraId="3131E127" w14:textId="70771038" w:rsidR="00CE2E5E" w:rsidRPr="00CE2E5E" w:rsidRDefault="00CE2E5E" w:rsidP="00CE2E5E">
      <w:pPr>
        <w:rPr>
          <w:szCs w:val="20"/>
          <w:lang w:val="ar-SA" w:eastAsia="zh-TW" w:bidi="en-GB"/>
        </w:rPr>
      </w:pPr>
      <w:r w:rsidRPr="00CE2E5E">
        <w:rPr>
          <w:rtl/>
        </w:rPr>
        <w:t xml:space="preserve">واقترح </w:t>
      </w:r>
      <w:dir w:val="rtl">
        <w:r w:rsidRPr="00CE2E5E">
          <w:rPr>
            <w:rtl/>
          </w:rPr>
          <w:t>الملحق</w:t>
        </w:r>
        <w:r w:rsidR="00FC7988">
          <w:rPr>
            <w:rFonts w:hint="cs"/>
            <w:rtl/>
          </w:rPr>
          <w:t> </w:t>
        </w:r>
        <w:r w:rsidRPr="00CE2E5E">
          <w:rPr>
            <w:szCs w:val="20"/>
            <w:rtl/>
          </w:rPr>
          <w:t>2</w:t>
        </w:r>
        <w:r w:rsidRPr="00CE2E5E">
          <w:rPr>
            <w:rtl/>
          </w:rPr>
          <w:t xml:space="preserve"> بالمقرر</w:t>
        </w:r>
        <w:r w:rsidR="00FC7988">
          <w:rPr>
            <w:rFonts w:hint="cs"/>
            <w:rtl/>
          </w:rPr>
          <w:t> </w:t>
        </w:r>
        <w:r w:rsidRPr="00CE2E5E">
          <w:rPr>
            <w:szCs w:val="20"/>
            <w:rtl/>
          </w:rPr>
          <w:t>5 (</w:t>
        </w:r>
        <w:r w:rsidRPr="00CE2E5E">
          <w:rPr>
            <w:rtl/>
          </w:rPr>
          <w:t xml:space="preserve">المراجَع في دبي، </w:t>
        </w:r>
        <w:r w:rsidRPr="00CE2E5E">
          <w:rPr>
            <w:szCs w:val="20"/>
            <w:rtl/>
          </w:rPr>
          <w:t>2018)</w:t>
        </w:r>
        <w:r w:rsidRPr="00CE2E5E">
          <w:rPr>
            <w:rFonts w:ascii="Arial" w:hAnsi="Arial" w:cs="Arial" w:hint="cs"/>
            <w:szCs w:val="20"/>
            <w:rtl/>
          </w:rPr>
          <w:t>‬</w:t>
        </w:r>
        <w:r w:rsidRPr="00CE2E5E">
          <w:rPr>
            <w:rtl/>
          </w:rPr>
          <w:t xml:space="preserve"> تدابير مختلفة لتحسين كفاءة الاتحاد وتخفيض نفقاته. وأُلمح إلى أن تنفيذ تدابير الكفاءة، بالإضافة إلى ذيول جائحة كوفيد-</w:t>
        </w:r>
        <w:r w:rsidRPr="00CE2E5E">
          <w:rPr>
            <w:szCs w:val="20"/>
            <w:rtl/>
          </w:rPr>
          <w:t>19</w:t>
        </w:r>
        <w:r w:rsidRPr="00CE2E5E">
          <w:rPr>
            <w:rtl/>
          </w:rPr>
          <w:t xml:space="preserve">، سيولد اعتمادات غير منفقة تقدر بنحو </w:t>
        </w:r>
        <w:r w:rsidR="007C5D50">
          <w:rPr>
            <w:szCs w:val="20"/>
          </w:rPr>
          <w:t>3,7</w:t>
        </w:r>
        <w:r w:rsidRPr="00CE2E5E">
          <w:rPr>
            <w:rtl/>
          </w:rPr>
          <w:t xml:space="preserve"> مليون فرنك سويسري في</w:t>
        </w:r>
        <w:r w:rsidR="00E82F3B">
          <w:rPr>
            <w:rFonts w:hint="eastAsia"/>
            <w:rtl/>
          </w:rPr>
          <w:t> </w:t>
        </w:r>
        <w:r w:rsidRPr="00CE2E5E">
          <w:rPr>
            <w:rtl/>
          </w:rPr>
          <w:t>عام</w:t>
        </w:r>
        <w:r w:rsidR="00FC7988">
          <w:rPr>
            <w:rFonts w:hint="cs"/>
            <w:rtl/>
          </w:rPr>
          <w:t> </w:t>
        </w:r>
        <w:r w:rsidRPr="00CE2E5E">
          <w:rPr>
            <w:szCs w:val="20"/>
            <w:rtl/>
          </w:rPr>
          <w:t>2022.</w:t>
        </w:r>
        <w:r w:rsidRPr="00CE2E5E">
          <w:rPr>
            <w:rtl/>
          </w:rPr>
          <w:t xml:space="preserve"> وأنه أفضى أيضاً إلى توفير </w:t>
        </w:r>
        <w:r w:rsidR="007C5D50">
          <w:rPr>
            <w:szCs w:val="20"/>
          </w:rPr>
          <w:t>57,6</w:t>
        </w:r>
        <w:r w:rsidRPr="00CE2E5E">
          <w:rPr>
            <w:rtl/>
          </w:rPr>
          <w:t xml:space="preserve"> مليون فرنك سويسري خلال الفترة </w:t>
        </w:r>
        <w:r w:rsidRPr="00CE2E5E">
          <w:rPr>
            <w:szCs w:val="20"/>
            <w:rtl/>
          </w:rPr>
          <w:t>2014-2019</w:t>
        </w:r>
        <w:r w:rsidRPr="00CE2E5E">
          <w:rPr>
            <w:rtl/>
          </w:rPr>
          <w:t>.</w:t>
        </w:r>
        <w:r w:rsidRPr="00CE2E5E">
          <w:rPr>
            <w:rFonts w:ascii="Arial" w:hAnsi="Arial" w:cs="Arial"/>
          </w:rPr>
          <w:t>‬</w:t>
        </w:r>
        <w:r w:rsidR="00E6160C">
          <w:t>‬</w:t>
        </w:r>
        <w:r w:rsidR="00C0135C">
          <w:t>‬</w:t>
        </w:r>
        <w:r w:rsidR="00FA276F">
          <w:t>‬</w:t>
        </w:r>
      </w:dir>
    </w:p>
    <w:p w14:paraId="619766C3" w14:textId="5DD13723" w:rsidR="00CE2E5E" w:rsidRPr="00CE2E5E" w:rsidRDefault="00CE2E5E" w:rsidP="00CE2E5E">
      <w:pPr>
        <w:rPr>
          <w:szCs w:val="20"/>
          <w:lang w:val="ar-SA" w:eastAsia="zh-TW" w:bidi="en-GB"/>
        </w:rPr>
      </w:pPr>
      <w:r w:rsidRPr="00CE2E5E">
        <w:rPr>
          <w:rtl/>
        </w:rPr>
        <w:t xml:space="preserve">وفي سياق إعداد الخطة المالية </w:t>
      </w:r>
      <w:r w:rsidRPr="00CE2E5E">
        <w:rPr>
          <w:szCs w:val="20"/>
          <w:rtl/>
        </w:rPr>
        <w:t>2024-2027</w:t>
      </w:r>
      <w:r w:rsidRPr="00CE2E5E">
        <w:rPr>
          <w:rtl/>
        </w:rPr>
        <w:t xml:space="preserve">، قررت لجنة التنسيق تنظيم "مقهى عالمي" تابع للأمانة، بالاشتراك مع ممثلين عن المكاتب الثلاثة والأمانة العامة لجمع أفكار بشأن تحقيق الإيرادات وخفض النفقات وموازنة مشروع الخطة المالية. وتلخص الوثيقة </w:t>
      </w:r>
      <w:r w:rsidR="00FC7988">
        <w:rPr>
          <w:sz w:val="20"/>
          <w:szCs w:val="20"/>
        </w:rPr>
        <w:t>13</w:t>
      </w:r>
      <w:r w:rsidRPr="00CE2E5E">
        <w:rPr>
          <w:sz w:val="20"/>
          <w:szCs w:val="20"/>
          <w:rtl/>
        </w:rPr>
        <w:t>/</w:t>
      </w:r>
      <w:r w:rsidR="00FC7988">
        <w:rPr>
          <w:sz w:val="20"/>
          <w:szCs w:val="20"/>
        </w:rPr>
        <w:t>C22</w:t>
      </w:r>
      <w:r w:rsidRPr="00CE2E5E">
        <w:rPr>
          <w:sz w:val="20"/>
          <w:szCs w:val="20"/>
        </w:rPr>
        <w:t>/</w:t>
      </w:r>
      <w:r w:rsidR="00FC7988">
        <w:rPr>
          <w:sz w:val="20"/>
          <w:szCs w:val="20"/>
        </w:rPr>
        <w:t>INF</w:t>
      </w:r>
      <w:r w:rsidRPr="00CE2E5E">
        <w:rPr>
          <w:rtl/>
        </w:rPr>
        <w:t xml:space="preserve"> عملية ونتائج هذا الحدث الذي قدم مقترحات قيّمة.</w:t>
      </w:r>
    </w:p>
    <w:p w14:paraId="084E3FA1" w14:textId="355BDCB5" w:rsidR="00CE2E5E" w:rsidRPr="00CE2E5E" w:rsidRDefault="00CE2E5E" w:rsidP="00CE2E5E">
      <w:pPr>
        <w:rPr>
          <w:szCs w:val="20"/>
          <w:lang w:val="ar-SA" w:eastAsia="zh-TW" w:bidi="en-GB"/>
        </w:rPr>
      </w:pPr>
      <w:r w:rsidRPr="00CE2E5E">
        <w:rPr>
          <w:rtl/>
        </w:rPr>
        <w:t xml:space="preserve">وأظهر تقرير التشغيل المالي للسنة المالية </w:t>
      </w:r>
      <w:r w:rsidRPr="00CE2E5E">
        <w:rPr>
          <w:szCs w:val="20"/>
          <w:rtl/>
        </w:rPr>
        <w:t>2020</w:t>
      </w:r>
      <w:r w:rsidRPr="00CE2E5E">
        <w:rPr>
          <w:rtl/>
        </w:rPr>
        <w:t xml:space="preserve"> كما ورد في الوثيقة </w:t>
      </w:r>
      <w:r w:rsidRPr="00CE2E5E">
        <w:rPr>
          <w:sz w:val="20"/>
          <w:szCs w:val="20"/>
          <w:rtl/>
        </w:rPr>
        <w:t>C22/42</w:t>
      </w:r>
      <w:r w:rsidRPr="00CE2E5E">
        <w:rPr>
          <w:rtl/>
        </w:rPr>
        <w:t xml:space="preserve"> عجزاً. وترى الهند وجوب النظر بجدية إلى العجز في</w:t>
      </w:r>
      <w:r w:rsidR="00FC7988">
        <w:rPr>
          <w:rFonts w:hint="cs"/>
          <w:rtl/>
        </w:rPr>
        <w:t> </w:t>
      </w:r>
      <w:r w:rsidRPr="00CE2E5E">
        <w:rPr>
          <w:rtl/>
        </w:rPr>
        <w:t>الموارد المالية، ووجوب اتخاذ الخطوات ذات الصلة لإبقاء الاتحاد في وضع سليم مالياً.</w:t>
      </w:r>
    </w:p>
    <w:p w14:paraId="3CEBAF79" w14:textId="77777777" w:rsidR="00CE2E5E" w:rsidRPr="00CE2E5E" w:rsidRDefault="00CE2E5E" w:rsidP="00FC7988">
      <w:pPr>
        <w:pStyle w:val="Headingb"/>
        <w:rPr>
          <w:color w:val="000000" w:themeColor="text1"/>
          <w:szCs w:val="20"/>
          <w:lang w:val="ar-SA" w:eastAsia="zh-TW" w:bidi="en-GB"/>
        </w:rPr>
      </w:pPr>
      <w:r w:rsidRPr="00CE2E5E">
        <w:rPr>
          <w:rtl/>
        </w:rPr>
        <w:t>المقترَح والأفق المستقبلي المحتَمل</w:t>
      </w:r>
    </w:p>
    <w:p w14:paraId="38B78056" w14:textId="098ED81E" w:rsidR="00CE2E5E" w:rsidRPr="00CE2E5E" w:rsidRDefault="00CE2E5E" w:rsidP="00CE2E5E">
      <w:pPr>
        <w:rPr>
          <w:szCs w:val="20"/>
          <w:lang w:val="ar-SA" w:eastAsia="zh-TW" w:bidi="en-GB"/>
        </w:rPr>
      </w:pPr>
      <w:r w:rsidRPr="00CE2E5E">
        <w:rPr>
          <w:rtl/>
        </w:rPr>
        <w:t>والهدف من هذا الاتجاه هو وضع إطار لميزانية سليمة يمكنها أن تمول بسلاسة الأنشطة المختلفة للاتحاد باستعمال الإيرادات المحقَقة والمساهمات من الأعضاء. ويكمن شريان حياة الاتحاد في إدارة الميزانية المحدودة لزيادة الكفاءة والإنتاجية في أنشطة الاتحاد. وفي هذا الاتجاه، اتُخذ بالفعل قرار للربط بين التخطيط الاستراتيجي والمالي والتشغيلي في الاتحاد. وفي هذا الصدد، تدعو الحاجة أيضاً إلى التعاون بعمق مع الخبراء التقنيين والماليين في مجال الاتصالات/تكنولوجيا المعلومات والاتصالات وخاصة من الدول الأعضاء.</w:t>
      </w:r>
    </w:p>
    <w:p w14:paraId="72C332BD" w14:textId="52DEE91D" w:rsidR="00CE2E5E" w:rsidRPr="00CE2E5E" w:rsidRDefault="00CE2E5E" w:rsidP="00CE2E5E">
      <w:pPr>
        <w:rPr>
          <w:szCs w:val="20"/>
          <w:lang w:val="ar-SA" w:eastAsia="zh-TW" w:bidi="en-GB"/>
        </w:rPr>
      </w:pPr>
      <w:r w:rsidRPr="00CE2E5E">
        <w:rPr>
          <w:rtl/>
        </w:rPr>
        <w:t xml:space="preserve">واستناداً إلى تحليل ميزانية الاتحاد للفترة </w:t>
      </w:r>
      <w:r w:rsidR="00FC7988">
        <w:rPr>
          <w:szCs w:val="20"/>
        </w:rPr>
        <w:t>2022</w:t>
      </w:r>
      <w:r w:rsidRPr="00CE2E5E">
        <w:rPr>
          <w:szCs w:val="20"/>
          <w:rtl/>
        </w:rPr>
        <w:t>-2023</w:t>
      </w:r>
      <w:r w:rsidRPr="00CE2E5E">
        <w:rPr>
          <w:rtl/>
        </w:rPr>
        <w:t xml:space="preserve"> ومشروع الخطة المالية للفترة </w:t>
      </w:r>
      <w:r w:rsidR="00FC7988">
        <w:rPr>
          <w:szCs w:val="20"/>
        </w:rPr>
        <w:t>2024</w:t>
      </w:r>
      <w:r w:rsidRPr="00CE2E5E">
        <w:rPr>
          <w:szCs w:val="20"/>
          <w:rtl/>
        </w:rPr>
        <w:t>-2027</w:t>
      </w:r>
      <w:r w:rsidRPr="00CE2E5E">
        <w:rPr>
          <w:rtl/>
        </w:rPr>
        <w:t>، لاحظت الهند واقترحت ما</w:t>
      </w:r>
      <w:r w:rsidR="00FC7988">
        <w:t> </w:t>
      </w:r>
      <w:r w:rsidRPr="00CE2E5E">
        <w:rPr>
          <w:rtl/>
        </w:rPr>
        <w:t>يلي:</w:t>
      </w:r>
    </w:p>
    <w:p w14:paraId="457E7226" w14:textId="0219C0A0" w:rsidR="00CE2E5E" w:rsidRPr="00CE2E5E" w:rsidRDefault="00CE2E5E" w:rsidP="00FC7988">
      <w:pPr>
        <w:pStyle w:val="enumlev1"/>
        <w:rPr>
          <w:szCs w:val="20"/>
          <w:rtl/>
          <w:lang w:val="ar-SA" w:eastAsia="zh-TW" w:bidi="ar-SA"/>
        </w:rPr>
      </w:pPr>
      <w:r>
        <w:t>1</w:t>
      </w:r>
      <w:r>
        <w:tab/>
      </w:r>
      <w:r w:rsidRPr="00CE2E5E">
        <w:rPr>
          <w:rtl/>
        </w:rPr>
        <w:t>كما سبقت الإشارة، ينبغي ربط مشروع الخطة المالية بالأولويات والأهداف المحورية المحددة فيها، وتنبغي كذلك مزامنة الأنشطة بين القطاعات الثلاثة لتجنب الازدواجية في العمل</w:t>
      </w:r>
      <w:r w:rsidR="007C5D50">
        <w:rPr>
          <w:rFonts w:hint="cs"/>
          <w:rtl/>
          <w:lang w:bidi="ar-SA"/>
        </w:rPr>
        <w:t>.</w:t>
      </w:r>
    </w:p>
    <w:p w14:paraId="1EEDEE74" w14:textId="73FB047C" w:rsidR="00CE2E5E" w:rsidRPr="00CE2E5E" w:rsidRDefault="00CE2E5E" w:rsidP="00FC7988">
      <w:pPr>
        <w:pStyle w:val="enumlev1"/>
        <w:rPr>
          <w:szCs w:val="20"/>
          <w:lang w:val="ar-SA" w:eastAsia="zh-TW" w:bidi="en-GB"/>
        </w:rPr>
      </w:pPr>
      <w:r>
        <w:t>2</w:t>
      </w:r>
      <w:r>
        <w:tab/>
      </w:r>
      <w:r w:rsidRPr="00CE2E5E">
        <w:rPr>
          <w:rtl/>
        </w:rPr>
        <w:t xml:space="preserve">ويمكن بالتشاور مع الدول الأعضاء استعراض وحدة المساهمة. إذ لم تشهد قيمة وحدة المساهمة، البالغة </w:t>
      </w:r>
      <w:r w:rsidR="00FC7988">
        <w:rPr>
          <w:szCs w:val="20"/>
        </w:rPr>
        <w:t>318</w:t>
      </w:r>
      <w:r w:rsidR="007C5D50">
        <w:rPr>
          <w:szCs w:val="20"/>
        </w:rPr>
        <w:t> </w:t>
      </w:r>
      <w:r w:rsidR="00FC7988">
        <w:rPr>
          <w:szCs w:val="20"/>
        </w:rPr>
        <w:t>000</w:t>
      </w:r>
      <w:r w:rsidRPr="00CE2E5E">
        <w:rPr>
          <w:rtl/>
        </w:rPr>
        <w:t xml:space="preserve"> فرنك سويسري، أي تغيير منذ عام </w:t>
      </w:r>
      <w:r w:rsidRPr="00CE2E5E">
        <w:rPr>
          <w:szCs w:val="20"/>
          <w:rtl/>
        </w:rPr>
        <w:t>2006</w:t>
      </w:r>
      <w:r w:rsidRPr="00CE2E5E">
        <w:rPr>
          <w:rtl/>
        </w:rPr>
        <w:t>، وهو ما يقابل نمواً اسمياً صفرياً</w:t>
      </w:r>
      <w:r w:rsidR="007C5D50">
        <w:rPr>
          <w:rFonts w:hint="cs"/>
          <w:rtl/>
        </w:rPr>
        <w:t>.</w:t>
      </w:r>
    </w:p>
    <w:p w14:paraId="28E19908" w14:textId="42E53E5D" w:rsidR="00CE2E5E" w:rsidRPr="00CE2E5E" w:rsidRDefault="00CE2E5E" w:rsidP="00FC7988">
      <w:pPr>
        <w:pStyle w:val="enumlev1"/>
        <w:rPr>
          <w:szCs w:val="20"/>
          <w:lang w:val="ar-SA" w:eastAsia="zh-TW" w:bidi="en-GB"/>
        </w:rPr>
      </w:pPr>
      <w:r>
        <w:t>3</w:t>
      </w:r>
      <w:r>
        <w:tab/>
      </w:r>
      <w:r w:rsidRPr="00CE2E5E">
        <w:rPr>
          <w:rtl/>
        </w:rPr>
        <w:t>الجهود المبذولة لزيادة الإيرادات المتأتية من استرداد التكاليف. ووفق القرارات الحالية، ينبغي عدم إجراء تخفيضات في النفقات تؤثر على إيرادات استرداد التكاليف</w:t>
      </w:r>
      <w:r w:rsidR="007C5D50">
        <w:rPr>
          <w:rFonts w:hint="cs"/>
          <w:rtl/>
        </w:rPr>
        <w:t>.</w:t>
      </w:r>
    </w:p>
    <w:p w14:paraId="71B886EB" w14:textId="355F7659" w:rsidR="00CE2E5E" w:rsidRPr="00CE2E5E" w:rsidRDefault="00CE2E5E" w:rsidP="00FC7988">
      <w:pPr>
        <w:pStyle w:val="enumlev1"/>
        <w:rPr>
          <w:szCs w:val="20"/>
          <w:lang w:val="ar-SA" w:eastAsia="zh-TW" w:bidi="en-GB"/>
        </w:rPr>
      </w:pPr>
      <w:r>
        <w:t>4</w:t>
      </w:r>
      <w:r>
        <w:tab/>
      </w:r>
      <w:r w:rsidRPr="00CE2E5E">
        <w:rPr>
          <w:rtl/>
        </w:rPr>
        <w:t>زيادة دور المكاتب الإقليمية من خلال تفويض السلطات المالية وكذلك الإدارية الملائمة. وسيساعد ذلك على زيادة اللامركزية والديمقراطية في وظائف الاتحاد</w:t>
      </w:r>
      <w:r w:rsidR="007C5D50">
        <w:rPr>
          <w:rFonts w:hint="cs"/>
          <w:rtl/>
        </w:rPr>
        <w:t>.</w:t>
      </w:r>
    </w:p>
    <w:p w14:paraId="4F1CDC5B" w14:textId="02AA322F" w:rsidR="00CE2E5E" w:rsidRPr="00CE2E5E" w:rsidRDefault="00CE2E5E" w:rsidP="00FC7988">
      <w:pPr>
        <w:pStyle w:val="enumlev1"/>
        <w:rPr>
          <w:szCs w:val="20"/>
          <w:lang w:val="ar-SA" w:eastAsia="zh-TW" w:bidi="en-GB"/>
        </w:rPr>
      </w:pPr>
      <w:r>
        <w:t>5</w:t>
      </w:r>
      <w:r>
        <w:tab/>
      </w:r>
      <w:r w:rsidRPr="00CE2E5E">
        <w:rPr>
          <w:rtl/>
        </w:rPr>
        <w:t>بناء القدرات داخلياً لموظفي الاتحاد وكذلك لمندوبي الدول الأعضاء للحد من الاعتماد على الخبراء/المستشارين. ويمكن أن تُسنَد إلى المندوبين الخبراء في ميدان معيَّن/حسب طلب الاتحاد، المهمة التي يضطلع بها الاستشاريون</w:t>
      </w:r>
      <w:r w:rsidR="007C5D50">
        <w:rPr>
          <w:rFonts w:hint="cs"/>
          <w:rtl/>
        </w:rPr>
        <w:t>.</w:t>
      </w:r>
    </w:p>
    <w:p w14:paraId="213E79FC" w14:textId="4CEB2A90" w:rsidR="00CE2E5E" w:rsidRPr="00CE2E5E" w:rsidRDefault="00CE2E5E" w:rsidP="00FC7988">
      <w:pPr>
        <w:pStyle w:val="enumlev1"/>
        <w:rPr>
          <w:szCs w:val="20"/>
          <w:lang w:val="ar-SA" w:eastAsia="zh-TW" w:bidi="en-GB"/>
        </w:rPr>
      </w:pPr>
      <w:r>
        <w:lastRenderedPageBreak/>
        <w:t>6</w:t>
      </w:r>
      <w:r>
        <w:tab/>
      </w:r>
      <w:r w:rsidRPr="00CE2E5E">
        <w:rPr>
          <w:rtl/>
        </w:rPr>
        <w:t xml:space="preserve">قد يتعين استكشاف المزيد من نماذج الإيرادات وخصوصاً بالأسلوب الرقمي. وتمكن أيضاً دراسة </w:t>
      </w:r>
      <w:r w:rsidR="00E6160C">
        <w:rPr>
          <w:rFonts w:hint="cs"/>
          <w:rtl/>
        </w:rPr>
        <w:t>أفضل الممارسات</w:t>
      </w:r>
      <w:r w:rsidRPr="00CE2E5E">
        <w:rPr>
          <w:rtl/>
        </w:rPr>
        <w:t xml:space="preserve"> المعتمدة لدى وكالات الأمم المتحدة الأخرى والمنظمات المتعددة الأطراف</w:t>
      </w:r>
      <w:r w:rsidR="007C5D50">
        <w:rPr>
          <w:rFonts w:hint="cs"/>
          <w:rtl/>
        </w:rPr>
        <w:t>.</w:t>
      </w:r>
    </w:p>
    <w:p w14:paraId="74DA73BD" w14:textId="73999F20" w:rsidR="00CE2E5E" w:rsidRPr="00CE2E5E" w:rsidRDefault="00CE2E5E" w:rsidP="00FC7988">
      <w:pPr>
        <w:pStyle w:val="enumlev1"/>
        <w:rPr>
          <w:szCs w:val="20"/>
          <w:lang w:val="ar-SA" w:eastAsia="zh-TW" w:bidi="en-GB"/>
        </w:rPr>
      </w:pPr>
      <w:r>
        <w:t>7</w:t>
      </w:r>
      <w:r>
        <w:tab/>
      </w:r>
      <w:r w:rsidRPr="00CE2E5E">
        <w:rPr>
          <w:rtl/>
        </w:rPr>
        <w:t>استكشاف المساهمات العينية من الدول الأعضاء من حيث التنوع والجودة والكمية. ويمكن تقديم قائمة بالمساهمات العينية المطلوبة من الاتحاد إلى الدول الأعضاء لمواءمة مساهماتها العينية وفقاً لذلك</w:t>
      </w:r>
      <w:r w:rsidR="007C5D50">
        <w:rPr>
          <w:rFonts w:hint="cs"/>
          <w:rtl/>
        </w:rPr>
        <w:t>.</w:t>
      </w:r>
    </w:p>
    <w:p w14:paraId="7B970687" w14:textId="46169C56" w:rsidR="00CE2E5E" w:rsidRPr="00CE2E5E" w:rsidRDefault="00CE2E5E" w:rsidP="00FC7988">
      <w:pPr>
        <w:pStyle w:val="enumlev1"/>
        <w:rPr>
          <w:szCs w:val="20"/>
          <w:rtl/>
          <w:lang w:val="ar-SA" w:eastAsia="zh-TW" w:bidi="ar-SA"/>
        </w:rPr>
      </w:pPr>
      <w:r>
        <w:t>8</w:t>
      </w:r>
      <w:r>
        <w:tab/>
      </w:r>
      <w:r w:rsidRPr="00CE2E5E">
        <w:rPr>
          <w:rtl/>
        </w:rPr>
        <w:t>تركيز محدد على إدارة الروابط بين التخطيط الاستراتيجي والمالي والتشغيلي في الاتحاد واقتراح الأفق المستقبلي. وفي</w:t>
      </w:r>
      <w:r w:rsidR="00FC7988">
        <w:rPr>
          <w:rFonts w:hint="cs"/>
          <w:rtl/>
        </w:rPr>
        <w:t> </w:t>
      </w:r>
      <w:r w:rsidRPr="00CE2E5E">
        <w:rPr>
          <w:rtl/>
        </w:rPr>
        <w:t>هذا الصدد، يمكن للاتحاد أن ينخرط في العمق مع الخبراء التقنيين والماليين (خبرات مالية مزودة بخلفية تقنية) في مجال الاتصالات/تكنولوجيا المعلومات والاتصالات هذا، لا</w:t>
      </w:r>
      <w:r w:rsidR="00FC7988">
        <w:rPr>
          <w:rFonts w:hint="cs"/>
          <w:rtl/>
        </w:rPr>
        <w:t> </w:t>
      </w:r>
      <w:r w:rsidRPr="00CE2E5E">
        <w:rPr>
          <w:rtl/>
        </w:rPr>
        <w:t>سيما من الدول الأعضاء</w:t>
      </w:r>
      <w:r w:rsidR="007C5D50">
        <w:rPr>
          <w:rFonts w:hint="cs"/>
          <w:rtl/>
          <w:lang w:bidi="ar-SA"/>
        </w:rPr>
        <w:t>.</w:t>
      </w:r>
    </w:p>
    <w:p w14:paraId="6BE26665" w14:textId="7BF8CD02" w:rsidR="00CE2E5E" w:rsidRPr="00CE2E5E" w:rsidRDefault="00CE2E5E" w:rsidP="00FC7988">
      <w:pPr>
        <w:pStyle w:val="enumlev1"/>
        <w:rPr>
          <w:szCs w:val="20"/>
          <w:lang w:val="ar-SA" w:eastAsia="zh-TW" w:bidi="en-GB"/>
        </w:rPr>
      </w:pPr>
      <w:r>
        <w:t>9</w:t>
      </w:r>
      <w:r>
        <w:tab/>
      </w:r>
      <w:r w:rsidRPr="00CE2E5E">
        <w:rPr>
          <w:rtl/>
        </w:rPr>
        <w:t>على غرار المقهى العالمي الذي نُظم مع ممثلي المكاتب الثلاثة والأمانة العامة، يمكن التخطيط لحدث مماثل مع الأعضاء لتقديم نقاط عملية بشأن تحقيق الإيرادات وخفض النفقات وتحقيق التوازن في مشروع الخطة المالية.</w:t>
      </w:r>
    </w:p>
    <w:p w14:paraId="677F2C8C" w14:textId="1B866794" w:rsidR="00CE2E5E" w:rsidRPr="00CE2E5E" w:rsidRDefault="00CE2E5E" w:rsidP="00CE2E5E">
      <w:pPr>
        <w:rPr>
          <w:szCs w:val="20"/>
          <w:lang w:val="ar-SA" w:eastAsia="zh-TW" w:bidi="en-GB"/>
        </w:rPr>
      </w:pPr>
      <w:r w:rsidRPr="00CE2E5E">
        <w:rPr>
          <w:rtl/>
        </w:rPr>
        <w:t>وسيسر الهند أن تساعد وتقدم خبراتها في هذا المجال. يرجى من المجلس أن ينظر في الملاحظات والمقترحات المقدمة من الهند لتمكين إعداد ميزانية سليمة ومتوازنة من أجل تنفيذ أنشطة الاتحاد بكفاءة.</w:t>
      </w:r>
    </w:p>
    <w:p w14:paraId="5B66A127"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D6DC6" w14:textId="77777777" w:rsidR="00D91ED3" w:rsidRDefault="00D91ED3" w:rsidP="006C3242">
      <w:pPr>
        <w:spacing w:before="0" w:line="240" w:lineRule="auto"/>
      </w:pPr>
      <w:r>
        <w:separator/>
      </w:r>
    </w:p>
  </w:endnote>
  <w:endnote w:type="continuationSeparator" w:id="0">
    <w:p w14:paraId="24452FFA" w14:textId="77777777" w:rsidR="00D91ED3" w:rsidRDefault="00D91ED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altName w:val="Segoe U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3ECD" w14:textId="2052A983"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FA276F">
      <w:rPr>
        <w:color w:val="F2F2F2" w:themeColor="background1" w:themeShade="F2"/>
        <w:sz w:val="16"/>
        <w:szCs w:val="16"/>
        <w:lang w:val="fr-FR"/>
      </w:rPr>
      <w:fldChar w:fldCharType="begin"/>
    </w:r>
    <w:r w:rsidRPr="00FA276F">
      <w:rPr>
        <w:color w:val="F2F2F2" w:themeColor="background1" w:themeShade="F2"/>
        <w:sz w:val="16"/>
        <w:szCs w:val="16"/>
        <w:lang w:val="fr-FR"/>
      </w:rPr>
      <w:instrText xml:space="preserve"> FILENAME \p \* MERGEFORMAT </w:instrText>
    </w:r>
    <w:r w:rsidRPr="00FA276F">
      <w:rPr>
        <w:color w:val="F2F2F2" w:themeColor="background1" w:themeShade="F2"/>
        <w:sz w:val="16"/>
        <w:szCs w:val="16"/>
        <w:lang w:val="fr-FR"/>
      </w:rPr>
      <w:fldChar w:fldCharType="separate"/>
    </w:r>
    <w:r w:rsidR="00C0135C" w:rsidRPr="00FA276F">
      <w:rPr>
        <w:noProof/>
        <w:color w:val="F2F2F2" w:themeColor="background1" w:themeShade="F2"/>
        <w:sz w:val="16"/>
        <w:szCs w:val="16"/>
        <w:lang w:val="fr-FR"/>
      </w:rPr>
      <w:t>P:\ARA\SG\CONSEIL\C22\100\103A.docx</w:t>
    </w:r>
    <w:r w:rsidRPr="00FA276F">
      <w:rPr>
        <w:color w:val="F2F2F2" w:themeColor="background1" w:themeShade="F2"/>
        <w:sz w:val="16"/>
        <w:szCs w:val="16"/>
      </w:rPr>
      <w:fldChar w:fldCharType="end"/>
    </w:r>
    <w:proofErr w:type="gramStart"/>
    <w:r w:rsidRPr="00FA276F">
      <w:rPr>
        <w:color w:val="F2F2F2" w:themeColor="background1" w:themeShade="F2"/>
        <w:sz w:val="16"/>
        <w:szCs w:val="16"/>
        <w:lang w:val="fr-FR"/>
      </w:rPr>
      <w:t xml:space="preserve">   (</w:t>
    </w:r>
    <w:proofErr w:type="gramEnd"/>
    <w:r w:rsidR="00CE2E5E" w:rsidRPr="00FA276F">
      <w:rPr>
        <w:color w:val="F2F2F2" w:themeColor="background1" w:themeShade="F2"/>
        <w:sz w:val="16"/>
        <w:szCs w:val="16"/>
        <w:lang w:val="fr-FR"/>
      </w:rPr>
      <w:t>511700</w:t>
    </w:r>
    <w:r w:rsidRPr="00FA276F">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2EBE"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906A5" w14:textId="77777777" w:rsidR="00D91ED3" w:rsidRDefault="00D91ED3" w:rsidP="006C3242">
      <w:pPr>
        <w:spacing w:before="0" w:line="240" w:lineRule="auto"/>
      </w:pPr>
      <w:r>
        <w:separator/>
      </w:r>
    </w:p>
  </w:footnote>
  <w:footnote w:type="continuationSeparator" w:id="0">
    <w:p w14:paraId="6031E007" w14:textId="77777777" w:rsidR="00D91ED3" w:rsidRDefault="00D91ED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8099" w14:textId="3FEF9EB6" w:rsidR="00447F32" w:rsidRPr="00447F32" w:rsidRDefault="00FA276F"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CE2E5E">
          <w:rPr>
            <w:rFonts w:cs="Calibri"/>
            <w:noProof/>
            <w:sz w:val="20"/>
            <w:szCs w:val="20"/>
          </w:rPr>
          <w:t>103</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B13BC3"/>
    <w:multiLevelType w:val="hybridMultilevel"/>
    <w:tmpl w:val="8056C216"/>
    <w:lvl w:ilvl="0" w:tplc="40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81359031">
    <w:abstractNumId w:val="9"/>
  </w:num>
  <w:num w:numId="2" w16cid:durableId="2078042030">
    <w:abstractNumId w:val="7"/>
  </w:num>
  <w:num w:numId="3" w16cid:durableId="1278558425">
    <w:abstractNumId w:val="6"/>
  </w:num>
  <w:num w:numId="4" w16cid:durableId="1478495734">
    <w:abstractNumId w:val="5"/>
  </w:num>
  <w:num w:numId="5" w16cid:durableId="351960279">
    <w:abstractNumId w:val="4"/>
  </w:num>
  <w:num w:numId="6" w16cid:durableId="1036203157">
    <w:abstractNumId w:val="8"/>
  </w:num>
  <w:num w:numId="7" w16cid:durableId="460391609">
    <w:abstractNumId w:val="3"/>
  </w:num>
  <w:num w:numId="8" w16cid:durableId="328757594">
    <w:abstractNumId w:val="2"/>
  </w:num>
  <w:num w:numId="9" w16cid:durableId="1941907133">
    <w:abstractNumId w:val="1"/>
  </w:num>
  <w:num w:numId="10" w16cid:durableId="858590441">
    <w:abstractNumId w:val="0"/>
  </w:num>
  <w:num w:numId="11" w16cid:durableId="1229533298">
    <w:abstractNumId w:val="10"/>
  </w:num>
  <w:num w:numId="12" w16cid:durableId="416244498">
    <w:abstractNumId w:val="11"/>
    <w:lvlOverride w:ilvl="0">
      <w:lvl w:ilvl="0" w:tplc="4009000F">
        <w:start w:val="1"/>
        <w:numFmt w:val="decimal"/>
        <w:lvlText w:val="%1."/>
        <w:lvlJc w:val="left"/>
        <w:pPr>
          <w:ind w:left="36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ED3"/>
    <w:rsid w:val="000564BD"/>
    <w:rsid w:val="00090574"/>
    <w:rsid w:val="000C1C0E"/>
    <w:rsid w:val="000C548A"/>
    <w:rsid w:val="000C5981"/>
    <w:rsid w:val="00144586"/>
    <w:rsid w:val="0015650C"/>
    <w:rsid w:val="001C0169"/>
    <w:rsid w:val="001D1D50"/>
    <w:rsid w:val="001D6745"/>
    <w:rsid w:val="001E446E"/>
    <w:rsid w:val="002154EE"/>
    <w:rsid w:val="002276D2"/>
    <w:rsid w:val="0023283D"/>
    <w:rsid w:val="0026373E"/>
    <w:rsid w:val="00271C43"/>
    <w:rsid w:val="00290728"/>
    <w:rsid w:val="002978F4"/>
    <w:rsid w:val="002B028D"/>
    <w:rsid w:val="002E6541"/>
    <w:rsid w:val="002F71D8"/>
    <w:rsid w:val="003278ED"/>
    <w:rsid w:val="00334924"/>
    <w:rsid w:val="003409BC"/>
    <w:rsid w:val="00357185"/>
    <w:rsid w:val="00383829"/>
    <w:rsid w:val="003C6B4F"/>
    <w:rsid w:val="003F4B29"/>
    <w:rsid w:val="0042686F"/>
    <w:rsid w:val="004317D8"/>
    <w:rsid w:val="00434183"/>
    <w:rsid w:val="00443869"/>
    <w:rsid w:val="00447F32"/>
    <w:rsid w:val="00491DED"/>
    <w:rsid w:val="004E11DC"/>
    <w:rsid w:val="005409AC"/>
    <w:rsid w:val="0055516A"/>
    <w:rsid w:val="005805EA"/>
    <w:rsid w:val="0058491B"/>
    <w:rsid w:val="00592EA5"/>
    <w:rsid w:val="005A3170"/>
    <w:rsid w:val="005B1652"/>
    <w:rsid w:val="00614855"/>
    <w:rsid w:val="006401AE"/>
    <w:rsid w:val="00677396"/>
    <w:rsid w:val="0069200F"/>
    <w:rsid w:val="006A65CB"/>
    <w:rsid w:val="006A793B"/>
    <w:rsid w:val="006C3242"/>
    <w:rsid w:val="006C7CC0"/>
    <w:rsid w:val="006F63F7"/>
    <w:rsid w:val="007025C7"/>
    <w:rsid w:val="00706D7A"/>
    <w:rsid w:val="00722F0D"/>
    <w:rsid w:val="0074420E"/>
    <w:rsid w:val="00783E26"/>
    <w:rsid w:val="007C3BC7"/>
    <w:rsid w:val="007C3BCD"/>
    <w:rsid w:val="007C5D50"/>
    <w:rsid w:val="007D4ACF"/>
    <w:rsid w:val="007F0787"/>
    <w:rsid w:val="00810B7B"/>
    <w:rsid w:val="0082358A"/>
    <w:rsid w:val="008235CD"/>
    <w:rsid w:val="008247DE"/>
    <w:rsid w:val="00840B10"/>
    <w:rsid w:val="008513CB"/>
    <w:rsid w:val="00895F56"/>
    <w:rsid w:val="008A7F84"/>
    <w:rsid w:val="0091702E"/>
    <w:rsid w:val="00923B0C"/>
    <w:rsid w:val="0094021C"/>
    <w:rsid w:val="00952F86"/>
    <w:rsid w:val="00982B28"/>
    <w:rsid w:val="009B209D"/>
    <w:rsid w:val="009D313F"/>
    <w:rsid w:val="00A15425"/>
    <w:rsid w:val="00A47A5A"/>
    <w:rsid w:val="00A6683B"/>
    <w:rsid w:val="00A763D7"/>
    <w:rsid w:val="00A97F94"/>
    <w:rsid w:val="00B03099"/>
    <w:rsid w:val="00B05BC8"/>
    <w:rsid w:val="00B64B47"/>
    <w:rsid w:val="00BB7213"/>
    <w:rsid w:val="00C002DE"/>
    <w:rsid w:val="00C0135C"/>
    <w:rsid w:val="00C2758C"/>
    <w:rsid w:val="00C27AC0"/>
    <w:rsid w:val="00C53BF8"/>
    <w:rsid w:val="00C566BA"/>
    <w:rsid w:val="00C66157"/>
    <w:rsid w:val="00C674FE"/>
    <w:rsid w:val="00C67501"/>
    <w:rsid w:val="00C67A87"/>
    <w:rsid w:val="00C75633"/>
    <w:rsid w:val="00CE2E5E"/>
    <w:rsid w:val="00CE2EE1"/>
    <w:rsid w:val="00CE3349"/>
    <w:rsid w:val="00CE36E5"/>
    <w:rsid w:val="00CF27F5"/>
    <w:rsid w:val="00CF3FFD"/>
    <w:rsid w:val="00D10CCF"/>
    <w:rsid w:val="00D77D0F"/>
    <w:rsid w:val="00D91ED3"/>
    <w:rsid w:val="00DA1CF0"/>
    <w:rsid w:val="00DC1E02"/>
    <w:rsid w:val="00DC24B4"/>
    <w:rsid w:val="00DC5FB0"/>
    <w:rsid w:val="00DF16DC"/>
    <w:rsid w:val="00E10964"/>
    <w:rsid w:val="00E45211"/>
    <w:rsid w:val="00E473C5"/>
    <w:rsid w:val="00E6160C"/>
    <w:rsid w:val="00E76F65"/>
    <w:rsid w:val="00E82F3B"/>
    <w:rsid w:val="00E92863"/>
    <w:rsid w:val="00EB796D"/>
    <w:rsid w:val="00F058DC"/>
    <w:rsid w:val="00F24FC4"/>
    <w:rsid w:val="00F2676C"/>
    <w:rsid w:val="00F84366"/>
    <w:rsid w:val="00F85089"/>
    <w:rsid w:val="00F974C5"/>
    <w:rsid w:val="00FA276F"/>
    <w:rsid w:val="00FA6F46"/>
    <w:rsid w:val="00FC7988"/>
    <w:rsid w:val="00FD5C3C"/>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B29A1"/>
  <w15:chartTrackingRefBased/>
  <w15:docId w15:val="{BFFD2ADA-0ABC-421E-A74E-2B2FE175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Headingb0">
    <w:name w:val="Heading_b"/>
    <w:basedOn w:val="Heading3"/>
    <w:next w:val="Normal"/>
    <w:rsid w:val="00CE2E5E"/>
    <w:pPr>
      <w:tabs>
        <w:tab w:val="clear" w:pos="794"/>
        <w:tab w:val="left" w:pos="567"/>
        <w:tab w:val="left" w:pos="1134"/>
        <w:tab w:val="left" w:pos="1701"/>
        <w:tab w:val="left" w:pos="2268"/>
        <w:tab w:val="left" w:pos="2835"/>
      </w:tabs>
      <w:overflowPunct w:val="0"/>
      <w:autoSpaceDE w:val="0"/>
      <w:autoSpaceDN w:val="0"/>
      <w:bidi w:val="0"/>
      <w:adjustRightInd w:val="0"/>
      <w:spacing w:before="160" w:line="240" w:lineRule="auto"/>
      <w:ind w:left="567" w:hanging="567"/>
      <w:jc w:val="left"/>
      <w:textAlignment w:val="baseline"/>
      <w:outlineLvl w:val="0"/>
    </w:pPr>
    <w:rPr>
      <w:rFonts w:ascii="Times New Roman" w:eastAsia="SimSun" w:hAnsi="CG Times" w:cs="Traditional Arabic" w:hint="cs"/>
      <w:bCs w:val="0"/>
      <w:sz w:val="24"/>
      <w:szCs w:val="25"/>
    </w:rPr>
  </w:style>
  <w:style w:type="character" w:styleId="UnresolvedMention">
    <w:name w:val="Unresolved Mention"/>
    <w:basedOn w:val="DefaultParagraphFont"/>
    <w:uiPriority w:val="99"/>
    <w:semiHidden/>
    <w:unhideWhenUsed/>
    <w:rsid w:val="00640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DEC-005-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pub/S-CONF-ACTF-2014" TargetMode="External"/><Relationship Id="rId4" Type="http://schemas.openxmlformats.org/officeDocument/2006/relationships/settings" Target="settings.xml"/><Relationship Id="rId9" Type="http://schemas.openxmlformats.org/officeDocument/2006/relationships/hyperlink" Target="https://www.itu.int/md/S21-CL-C-0097/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996</Words>
  <Characters>5680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2022</dc:subject>
  <dc:creator>Alnatoor, Ehsan</dc:creator>
  <cp:keywords>C2022, C22, Council-22</cp:keywords>
  <dc:description/>
  <cp:lastModifiedBy>Xue, Kun</cp:lastModifiedBy>
  <cp:revision>2</cp:revision>
  <dcterms:created xsi:type="dcterms:W3CDTF">2022-09-22T14:33:00Z</dcterms:created>
  <dcterms:modified xsi:type="dcterms:W3CDTF">2022-09-22T14:33:00Z</dcterms:modified>
</cp:coreProperties>
</file>