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4DEF1718"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801BA3">
              <w:rPr>
                <w:rFonts w:eastAsia="Times New Roman"/>
                <w:b/>
                <w:bCs/>
                <w:position w:val="6"/>
                <w:sz w:val="26"/>
                <w:szCs w:val="26"/>
                <w:lang w:val="en-US"/>
              </w:rPr>
              <w:t>Final meeting, Bucharest</w:t>
            </w:r>
            <w:r w:rsidR="0014634F" w:rsidRPr="0014634F">
              <w:rPr>
                <w:b/>
                <w:bCs/>
                <w:position w:val="6"/>
                <w:sz w:val="26"/>
                <w:szCs w:val="26"/>
                <w:lang w:val="en-US"/>
              </w:rPr>
              <w:t xml:space="preserve">, </w:t>
            </w:r>
            <w:r w:rsidR="00053F90">
              <w:rPr>
                <w:b/>
                <w:bCs/>
                <w:position w:val="6"/>
                <w:sz w:val="26"/>
                <w:szCs w:val="26"/>
                <w:lang w:val="en-US"/>
              </w:rPr>
              <w:t>2</w:t>
            </w:r>
            <w:r w:rsidR="00801BA3">
              <w:rPr>
                <w:b/>
                <w:bCs/>
                <w:position w:val="6"/>
                <w:sz w:val="26"/>
                <w:szCs w:val="26"/>
                <w:lang w:val="en-US"/>
              </w:rPr>
              <w:t>4 September</w:t>
            </w:r>
            <w:r w:rsidR="0014634F" w:rsidRPr="0014634F">
              <w:rPr>
                <w:b/>
                <w:bCs/>
                <w:position w:val="6"/>
                <w:sz w:val="26"/>
                <w:szCs w:val="26"/>
                <w:lang w:val="en-US"/>
              </w:rPr>
              <w:t xml:space="preserve">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40602CD0"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6214B8">
              <w:rPr>
                <w:b/>
              </w:rPr>
              <w:t xml:space="preserve"> ADM 8</w:t>
            </w:r>
          </w:p>
        </w:tc>
        <w:tc>
          <w:tcPr>
            <w:tcW w:w="3120" w:type="dxa"/>
          </w:tcPr>
          <w:p w14:paraId="66604129" w14:textId="23147464"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6214B8">
              <w:rPr>
                <w:b/>
              </w:rPr>
              <w:t>100</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6C3F59A1" w:rsidR="002A2188" w:rsidRPr="00E85629" w:rsidRDefault="006214B8" w:rsidP="0014634F">
            <w:pPr>
              <w:tabs>
                <w:tab w:val="left" w:pos="993"/>
              </w:tabs>
              <w:spacing w:before="0"/>
              <w:rPr>
                <w:b/>
              </w:rPr>
            </w:pPr>
            <w:r>
              <w:rPr>
                <w:b/>
              </w:rPr>
              <w:t>20 June</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C915F0">
            <w:pPr>
              <w:pStyle w:val="Source"/>
              <w:framePr w:hSpace="0" w:wrap="auto" w:hAnchor="text" w:yAlign="inlin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2517C926" w:rsidR="002A2188" w:rsidRPr="00813E5E" w:rsidRDefault="006214B8" w:rsidP="00C915F0">
            <w:pPr>
              <w:pStyle w:val="Title1"/>
              <w:framePr w:hSpace="0" w:wrap="auto" w:hAnchor="text" w:yAlign="inline"/>
            </w:pPr>
            <w:bookmarkStart w:id="8" w:name="dtitle1" w:colFirst="0" w:colLast="0"/>
            <w:bookmarkEnd w:id="7"/>
            <w:r w:rsidRPr="006214B8">
              <w:t>REVIEW OF THE LIST OF EXEMPTED ORGANIZATIONS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128BFED3" w14:textId="0A101C77" w:rsidR="006214B8" w:rsidRPr="008D5B25" w:rsidRDefault="006214B8" w:rsidP="00D1071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1F395B9B">
              <w:rPr>
                <w:rFonts w:eastAsia="Calibri" w:cs="Calibri"/>
              </w:rPr>
              <w:t xml:space="preserve">The secretariat has reviewed the entire list </w:t>
            </w:r>
            <w:r w:rsidRPr="007E05A3">
              <w:rPr>
                <w:rFonts w:eastAsia="Calibri" w:cs="Calibri"/>
              </w:rPr>
              <w:t xml:space="preserve">of </w:t>
            </w:r>
            <w:r w:rsidRPr="29B211C3">
              <w:rPr>
                <w:rFonts w:eastAsia="Calibri" w:cs="Calibri"/>
              </w:rPr>
              <w:t xml:space="preserve">132 </w:t>
            </w:r>
            <w:r w:rsidRPr="007E05A3">
              <w:t>organizations of an international character</w:t>
            </w:r>
            <w:r w:rsidRPr="007E05A3">
              <w:rPr>
                <w:rFonts w:eastAsia="Calibri" w:cs="Calibri"/>
              </w:rPr>
              <w:t xml:space="preserve"> that have been exempted from membership</w:t>
            </w:r>
            <w:r w:rsidRPr="1F395B9B">
              <w:rPr>
                <w:rFonts w:eastAsia="Calibri" w:cs="Calibri"/>
              </w:rPr>
              <w:t xml:space="preserve"> fees to assess whether they fully meet the criteria revised by </w:t>
            </w:r>
            <w:r w:rsidR="00D10718">
              <w:rPr>
                <w:rFonts w:eastAsia="Calibri" w:cs="Calibri"/>
              </w:rPr>
              <w:t xml:space="preserve">the </w:t>
            </w:r>
            <w:r w:rsidRPr="1F395B9B">
              <w:rPr>
                <w:rFonts w:eastAsia="Calibri" w:cs="Calibri"/>
              </w:rPr>
              <w:t xml:space="preserve">Council in 2017. </w:t>
            </w:r>
          </w:p>
          <w:p w14:paraId="1FBBAA43" w14:textId="77777777" w:rsidR="006214B8" w:rsidRPr="00281BE1" w:rsidRDefault="006214B8" w:rsidP="00D1071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5F83B21E">
              <w:rPr>
                <w:rFonts w:eastAsia="Calibri" w:cs="Calibri"/>
              </w:rPr>
              <w:t>This report summarizes the outcomes of this review and includes a recommendation for each organization.</w:t>
            </w:r>
          </w:p>
          <w:p w14:paraId="17A30379" w14:textId="77777777" w:rsidR="002A2188" w:rsidRPr="00813E5E" w:rsidRDefault="002A2188" w:rsidP="00464B6C">
            <w:pPr>
              <w:pStyle w:val="Headingb"/>
            </w:pPr>
            <w:r w:rsidRPr="00813E5E">
              <w:t>Action required</w:t>
            </w:r>
          </w:p>
          <w:p w14:paraId="3CCEAB27" w14:textId="77777777" w:rsidR="006214B8" w:rsidRPr="00D26A35" w:rsidRDefault="006214B8" w:rsidP="00D10718">
            <w:pPr>
              <w:spacing w:after="120"/>
              <w:jc w:val="both"/>
            </w:pPr>
            <w:r w:rsidRPr="6BE9A7A1">
              <w:rPr>
                <w:rFonts w:asciiTheme="minorHAnsi" w:hAnsiTheme="minorHAnsi"/>
              </w:rPr>
              <w:t xml:space="preserve">The Council is invited </w:t>
            </w:r>
            <w:r w:rsidRPr="6BE9A7A1">
              <w:rPr>
                <w:rFonts w:asciiTheme="minorHAnsi" w:hAnsiTheme="minorHAnsi"/>
                <w:b/>
                <w:bCs/>
              </w:rPr>
              <w:t>to approve</w:t>
            </w:r>
            <w:r w:rsidRPr="6BE9A7A1">
              <w:rPr>
                <w:rFonts w:asciiTheme="minorHAnsi" w:hAnsiTheme="minorHAnsi"/>
              </w:rPr>
              <w:t xml:space="preserve"> the recommendations of the Secretary-General.</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041BB14B" w:rsidR="002A2188" w:rsidRPr="00813E5E" w:rsidRDefault="00D10718" w:rsidP="006214B8">
            <w:pPr>
              <w:rPr>
                <w:i/>
                <w:iCs/>
              </w:rPr>
            </w:pPr>
            <w:hyperlink r:id="rId9" w:history="1">
              <w:r w:rsidR="006214B8" w:rsidRPr="006214B8">
                <w:rPr>
                  <w:rFonts w:eastAsia="Calibri" w:cs="Calibri"/>
                  <w:i/>
                  <w:iCs/>
                  <w:color w:val="0000FF"/>
                  <w:u w:val="single"/>
                </w:rPr>
                <w:t>C2000/28(Rev.1)</w:t>
              </w:r>
            </w:hyperlink>
            <w:r w:rsidR="006214B8" w:rsidRPr="006214B8">
              <w:rPr>
                <w:rFonts w:eastAsia="Calibri" w:cs="Calibri"/>
                <w:color w:val="0000FF"/>
              </w:rPr>
              <w:t>,</w:t>
            </w:r>
            <w:r w:rsidR="006214B8" w:rsidRPr="006214B8">
              <w:rPr>
                <w:rFonts w:eastAsia="Calibri" w:cs="Calibri"/>
                <w:i/>
                <w:iCs/>
                <w:color w:val="0000FF"/>
                <w:u w:val="single"/>
              </w:rPr>
              <w:t xml:space="preserve"> </w:t>
            </w:r>
            <w:hyperlink r:id="rId10" w:history="1">
              <w:r w:rsidR="006214B8" w:rsidRPr="006214B8">
                <w:rPr>
                  <w:rFonts w:eastAsia="Calibri" w:cs="Calibri"/>
                  <w:i/>
                  <w:iCs/>
                  <w:color w:val="0000FF"/>
                  <w:u w:val="single"/>
                </w:rPr>
                <w:t>Council Resolution 925</w:t>
              </w:r>
            </w:hyperlink>
            <w:r w:rsidR="006214B8" w:rsidRPr="006214B8">
              <w:rPr>
                <w:rFonts w:eastAsia="Calibri" w:cs="Calibri"/>
                <w:i/>
                <w:iCs/>
                <w:color w:val="0000FF"/>
                <w:u w:val="single"/>
              </w:rPr>
              <w:t>,</w:t>
            </w:r>
            <w:r w:rsidR="006214B8" w:rsidRPr="006214B8">
              <w:rPr>
                <w:rFonts w:eastAsia="Calibri" w:cs="Calibri"/>
                <w:i/>
                <w:iCs/>
                <w:color w:val="0000FF"/>
              </w:rPr>
              <w:t xml:space="preserve"> </w:t>
            </w:r>
            <w:hyperlink r:id="rId11" w:history="1">
              <w:r w:rsidR="006214B8" w:rsidRPr="006214B8">
                <w:rPr>
                  <w:rFonts w:eastAsia="Calibri" w:cs="Calibri"/>
                  <w:i/>
                  <w:iCs/>
                  <w:color w:val="0000FF"/>
                  <w:u w:val="single"/>
                </w:rPr>
                <w:t>Council Criteria for Exemptions (Rev 2017)</w:t>
              </w:r>
            </w:hyperlink>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48BAAC86" w14:textId="77777777" w:rsidR="006214B8" w:rsidRPr="006214B8" w:rsidRDefault="006214B8" w:rsidP="0086391C">
      <w:pPr>
        <w:pStyle w:val="Heading2"/>
      </w:pPr>
      <w:r w:rsidRPr="006214B8">
        <w:lastRenderedPageBreak/>
        <w:t>1</w:t>
      </w:r>
      <w:r w:rsidRPr="006214B8">
        <w:tab/>
        <w:t>Background</w:t>
      </w:r>
    </w:p>
    <w:p w14:paraId="3C79619A" w14:textId="77777777" w:rsidR="006214B8" w:rsidRPr="006214B8" w:rsidRDefault="006214B8" w:rsidP="006214B8">
      <w:pPr>
        <w:spacing w:after="120"/>
        <w:jc w:val="both"/>
        <w:rPr>
          <w:rFonts w:eastAsia="Calibri" w:cs="Calibri"/>
        </w:rPr>
      </w:pPr>
      <w:r w:rsidRPr="006214B8">
        <w:rPr>
          <w:rFonts w:eastAsia="Calibri" w:cs="Calibri"/>
        </w:rPr>
        <w:t>1.1</w:t>
      </w:r>
      <w:r w:rsidRPr="006214B8">
        <w:rPr>
          <w:rFonts w:eastAsia="Calibri" w:cs="Calibri"/>
        </w:rPr>
        <w:tab/>
        <w:t xml:space="preserve">Currently, there are 132 exempted </w:t>
      </w:r>
      <w:r w:rsidRPr="006214B8">
        <w:t>organizations of an international character</w:t>
      </w:r>
      <w:r w:rsidRPr="006214B8">
        <w:rPr>
          <w:rFonts w:eastAsia="Calibri" w:cs="Calibri"/>
        </w:rPr>
        <w:t xml:space="preserve">. A full list is available </w:t>
      </w:r>
      <w:hyperlink r:id="rId12">
        <w:r w:rsidRPr="006214B8">
          <w:rPr>
            <w:rFonts w:eastAsia="Calibri" w:cs="Calibri"/>
            <w:color w:val="0000FF"/>
            <w:u w:val="single"/>
          </w:rPr>
          <w:t>here</w:t>
        </w:r>
      </w:hyperlink>
      <w:r w:rsidRPr="006214B8">
        <w:rPr>
          <w:rFonts w:asciiTheme="minorHAnsi" w:eastAsiaTheme="minorEastAsia" w:hAnsiTheme="minorHAnsi" w:cstheme="minorBidi"/>
        </w:rPr>
        <w:t>.</w:t>
      </w:r>
    </w:p>
    <w:p w14:paraId="17A23161" w14:textId="06BF1128" w:rsidR="006214B8" w:rsidRPr="006214B8" w:rsidRDefault="006214B8" w:rsidP="006214B8">
      <w:pPr>
        <w:spacing w:after="120"/>
        <w:jc w:val="both"/>
        <w:rPr>
          <w:rFonts w:eastAsia="Calibri" w:cs="Calibri"/>
        </w:rPr>
      </w:pPr>
      <w:r w:rsidRPr="006214B8">
        <w:rPr>
          <w:rFonts w:eastAsia="Calibri" w:cs="Calibri"/>
        </w:rPr>
        <w:t>1.2</w:t>
      </w:r>
      <w:r w:rsidRPr="006214B8">
        <w:tab/>
      </w:r>
      <w:r w:rsidRPr="006214B8">
        <w:rPr>
          <w:rFonts w:eastAsia="Calibri" w:cs="Calibri"/>
        </w:rPr>
        <w:t xml:space="preserve">In Resolution 187 (Busan, 2014), the Plenipotentiary Conference instructed </w:t>
      </w:r>
      <w:r w:rsidR="00D10718">
        <w:rPr>
          <w:rFonts w:eastAsia="Calibri" w:cs="Calibri"/>
        </w:rPr>
        <w:t xml:space="preserve">the </w:t>
      </w:r>
      <w:r w:rsidRPr="006214B8">
        <w:rPr>
          <w:rFonts w:eastAsia="Calibri" w:cs="Calibri"/>
        </w:rPr>
        <w:t xml:space="preserve">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444D2750" w14:textId="4167E650" w:rsidR="006214B8" w:rsidRPr="006214B8" w:rsidRDefault="006214B8" w:rsidP="006214B8">
      <w:pPr>
        <w:spacing w:after="120"/>
        <w:jc w:val="both"/>
        <w:rPr>
          <w:rFonts w:eastAsia="Calibri" w:cs="Calibri"/>
        </w:rPr>
      </w:pPr>
      <w:r w:rsidRPr="006214B8">
        <w:rPr>
          <w:rFonts w:eastAsia="Calibri" w:cs="Calibri"/>
        </w:rPr>
        <w:t>1.3</w:t>
      </w:r>
      <w:r w:rsidRPr="006214B8">
        <w:tab/>
      </w:r>
      <w:r w:rsidRPr="006214B8">
        <w:rPr>
          <w:rFonts w:eastAsia="Calibri" w:cs="Calibri"/>
          <w:spacing w:val="2"/>
        </w:rPr>
        <w:t>Council</w:t>
      </w:r>
      <w:r w:rsidR="00D10718">
        <w:rPr>
          <w:rFonts w:eastAsia="Calibri" w:cs="Calibri"/>
          <w:spacing w:val="2"/>
        </w:rPr>
        <w:t>-</w:t>
      </w:r>
      <w:r w:rsidRPr="006214B8">
        <w:rPr>
          <w:rFonts w:eastAsia="Calibri" w:cs="Calibri"/>
          <w:spacing w:val="2"/>
        </w:rPr>
        <w:t xml:space="preserve">17 approved revised criteria for fee exemptions. The full criteria are available </w:t>
      </w:r>
      <w:hyperlink r:id="rId13">
        <w:r w:rsidRPr="006214B8">
          <w:rPr>
            <w:color w:val="0000FF"/>
            <w:spacing w:val="2"/>
            <w:u w:val="single"/>
          </w:rPr>
          <w:t>here.</w:t>
        </w:r>
      </w:hyperlink>
      <w:r w:rsidRPr="006214B8">
        <w:rPr>
          <w:rFonts w:eastAsia="Calibri" w:cs="Calibri"/>
        </w:rPr>
        <w:t xml:space="preserve"> A summary of these criteria is available in Annex 1. </w:t>
      </w:r>
    </w:p>
    <w:p w14:paraId="5EE9F011" w14:textId="3A554517" w:rsidR="006214B8" w:rsidRPr="006214B8" w:rsidRDefault="006214B8" w:rsidP="006214B8">
      <w:pPr>
        <w:spacing w:after="120"/>
        <w:jc w:val="both"/>
        <w:rPr>
          <w:rFonts w:eastAsia="Calibri" w:cs="Calibri"/>
        </w:rPr>
      </w:pPr>
      <w:r w:rsidRPr="006214B8">
        <w:rPr>
          <w:rFonts w:eastAsia="Calibri" w:cs="Calibri"/>
        </w:rPr>
        <w:t>1.4</w:t>
      </w:r>
      <w:r w:rsidRPr="006214B8">
        <w:tab/>
      </w:r>
      <w:r w:rsidRPr="006214B8">
        <w:rPr>
          <w:rFonts w:eastAsia="Calibri" w:cs="Calibri"/>
        </w:rPr>
        <w:t xml:space="preserve">At its 2019 session, </w:t>
      </w:r>
      <w:r w:rsidR="00D10718">
        <w:rPr>
          <w:rFonts w:eastAsia="Calibri" w:cs="Calibri"/>
        </w:rPr>
        <w:t xml:space="preserve">the </w:t>
      </w:r>
      <w:r w:rsidRPr="006214B8">
        <w:rPr>
          <w:rFonts w:eastAsia="Calibri" w:cs="Calibri"/>
        </w:rPr>
        <w:t>Council decided to apply the revised criteria to new applications while maintaining (i.e., “grandfathering”) the existing list for a four-year period as a transitionary measure.</w:t>
      </w:r>
    </w:p>
    <w:p w14:paraId="4FABAB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b/>
          <w:bCs/>
          <w:lang w:eastAsia="zh-CN"/>
        </w:rPr>
      </w:pPr>
      <w:r w:rsidRPr="006214B8">
        <w:rPr>
          <w:rFonts w:eastAsia="Calibri" w:cs="Calibri"/>
        </w:rPr>
        <w:t>1.5</w:t>
      </w:r>
      <w:r w:rsidRPr="006214B8">
        <w:tab/>
      </w:r>
      <w:r w:rsidRPr="006214B8">
        <w:rPr>
          <w:rFonts w:eastAsia="Calibri" w:cs="Calibri"/>
        </w:rPr>
        <w:t>The secretariat has reviewed the entire list of exempted organizations to assess whether they meet the revised criteria. This report summarizes the outcomes of this review, including the status of each organization and a recommendation by the Secretary-General for each, regarding their potential extension of exemption, based on their conformity to the criteria, and their commitment to reciprocity.</w:t>
      </w:r>
    </w:p>
    <w:p w14:paraId="56AE2CDA" w14:textId="77777777" w:rsidR="006214B8" w:rsidRPr="006214B8" w:rsidRDefault="006214B8" w:rsidP="0086391C">
      <w:pPr>
        <w:pStyle w:val="Heading2"/>
      </w:pPr>
      <w:r w:rsidRPr="006214B8">
        <w:t>2</w:t>
      </w:r>
      <w:r w:rsidRPr="006214B8">
        <w:tab/>
        <w:t xml:space="preserve">Review </w:t>
      </w:r>
      <w:r w:rsidRPr="0086391C">
        <w:t>Process</w:t>
      </w:r>
      <w:r w:rsidRPr="006214B8">
        <w:t xml:space="preserve"> </w:t>
      </w:r>
    </w:p>
    <w:p w14:paraId="72FB9377" w14:textId="77777777" w:rsidR="006214B8" w:rsidRPr="006214B8" w:rsidRDefault="006214B8" w:rsidP="006214B8">
      <w:pPr>
        <w:keepNext/>
        <w:keepLines/>
        <w:spacing w:after="120"/>
        <w:jc w:val="both"/>
      </w:pPr>
      <w:r w:rsidRPr="006214B8">
        <w:t>2.1  On 11 October 2021, the Secretary-General wrote to all 132 organizations of an international character (</w:t>
      </w:r>
      <w:hyperlink r:id="rId14">
        <w:r w:rsidRPr="006214B8">
          <w:rPr>
            <w:color w:val="0000FF"/>
            <w:u w:val="single"/>
          </w:rPr>
          <w:t>DM 21/1023</w:t>
        </w:r>
      </w:hyperlink>
      <w:r w:rsidRPr="006214B8">
        <w:t xml:space="preserve">) that currently benefit from fee exemption requesting that they confirm if they wish to extend their exemption status for the 2024-27 period, subject to reciprocity, and to provide updated information. These organizations were informed that Council revised the criteria in 2017 and were further asked to provide information demonstrating that they meet the revised criteria. A reminder email was sent by the secretariat on 3 November 2021. </w:t>
      </w:r>
    </w:p>
    <w:p w14:paraId="38552821" w14:textId="77777777" w:rsidR="006214B8" w:rsidRPr="006214B8" w:rsidRDefault="006214B8" w:rsidP="006214B8">
      <w:pPr>
        <w:keepNext/>
        <w:keepLines/>
        <w:spacing w:after="120"/>
        <w:jc w:val="both"/>
      </w:pPr>
      <w:r w:rsidRPr="006214B8">
        <w:t>2.2</w:t>
      </w:r>
      <w:r w:rsidRPr="006214B8">
        <w:tab/>
        <w:t xml:space="preserve">On 4 March 2022, the Secretary-General sent a final follow up letter to each of those who did not reply, indicating that if the secretariat did not receive a response by 4 April 2022, ITU would take their non-reply to mean that they do not wish to request an extension of their exemption status. </w:t>
      </w:r>
    </w:p>
    <w:p w14:paraId="35F1430B" w14:textId="77777777" w:rsidR="006214B8" w:rsidRPr="006214B8" w:rsidRDefault="006214B8" w:rsidP="0086391C">
      <w:pPr>
        <w:pStyle w:val="Heading2"/>
      </w:pPr>
      <w:r w:rsidRPr="006214B8">
        <w:t xml:space="preserve">3 </w:t>
      </w:r>
      <w:r w:rsidRPr="006214B8">
        <w:tab/>
        <w:t>Analysis</w:t>
      </w:r>
    </w:p>
    <w:p w14:paraId="03A5DAA9" w14:textId="77777777" w:rsidR="006214B8" w:rsidRPr="006214B8" w:rsidRDefault="006214B8" w:rsidP="006214B8">
      <w:pPr>
        <w:spacing w:after="120"/>
        <w:jc w:val="both"/>
      </w:pPr>
      <w:r w:rsidRPr="006214B8">
        <w:t>3.1</w:t>
      </w:r>
      <w:r w:rsidRPr="006214B8">
        <w:tab/>
        <w:t>Following the above exercise, of the 132 organizations exempted from fees:</w:t>
      </w:r>
    </w:p>
    <w:p w14:paraId="0CC23AD2" w14:textId="240AF36A"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heme="minorHAnsi" w:hAnsiTheme="minorHAnsi" w:cstheme="minorBidi"/>
          <w:szCs w:val="24"/>
          <w:lang w:val="en-AU" w:eastAsia="en-AU"/>
        </w:rPr>
      </w:pPr>
      <w:r w:rsidRPr="006214B8">
        <w:rPr>
          <w:rFonts w:asciiTheme="minorHAnsi" w:hAnsiTheme="minorHAnsi" w:cstheme="minorBidi"/>
          <w:szCs w:val="24"/>
          <w:lang w:val="en-AU" w:eastAsia="en-AU"/>
        </w:rPr>
        <w:t xml:space="preserve">84 are considered to meet the criteria established by </w:t>
      </w:r>
      <w:r w:rsidR="00D10718">
        <w:rPr>
          <w:rFonts w:asciiTheme="minorHAnsi" w:hAnsiTheme="minorHAnsi" w:cstheme="minorBidi"/>
          <w:szCs w:val="24"/>
          <w:lang w:val="en-AU" w:eastAsia="en-AU"/>
        </w:rPr>
        <w:t xml:space="preserve">the </w:t>
      </w:r>
      <w:r w:rsidRPr="006214B8">
        <w:rPr>
          <w:rFonts w:asciiTheme="minorHAnsi" w:hAnsiTheme="minorHAnsi" w:cstheme="minorBidi"/>
          <w:szCs w:val="24"/>
          <w:lang w:val="en-AU" w:eastAsia="en-AU"/>
        </w:rPr>
        <w:t>Council. The list of these organizations is available in Annex 2.</w:t>
      </w:r>
    </w:p>
    <w:p w14:paraId="12575153" w14:textId="77777777"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heme="minorHAnsi" w:eastAsiaTheme="minorEastAsia" w:hAnsiTheme="minorHAnsi" w:cstheme="minorBidi"/>
          <w:szCs w:val="24"/>
          <w:lang w:val="en-AU" w:eastAsia="en-AU"/>
        </w:rPr>
      </w:pPr>
      <w:r w:rsidRPr="006214B8">
        <w:rPr>
          <w:rFonts w:asciiTheme="minorHAnsi" w:hAnsiTheme="minorHAnsi" w:cstheme="minorBidi"/>
          <w:szCs w:val="24"/>
          <w:lang w:val="en-AU" w:eastAsia="en-AU"/>
        </w:rPr>
        <w:t>19 organizations have requested the extension of their exemption status and provided the required information; however, they are not considered to meet one or more criteria. This list is available in Annex 3.</w:t>
      </w:r>
    </w:p>
    <w:p w14:paraId="3AD7981F" w14:textId="77777777" w:rsidR="006214B8" w:rsidRPr="006214B8" w:rsidRDefault="006214B8" w:rsidP="006214B8">
      <w:pPr>
        <w:numPr>
          <w:ilvl w:val="0"/>
          <w:numId w:val="23"/>
        </w:numPr>
        <w:tabs>
          <w:tab w:val="clear" w:pos="567"/>
          <w:tab w:val="clear" w:pos="1134"/>
          <w:tab w:val="clear" w:pos="1701"/>
          <w:tab w:val="clear" w:pos="2268"/>
          <w:tab w:val="clear" w:pos="2835"/>
        </w:tabs>
        <w:overflowPunct/>
        <w:autoSpaceDE/>
        <w:autoSpaceDN/>
        <w:adjustRightInd/>
        <w:spacing w:before="0" w:after="120"/>
        <w:ind w:left="990" w:hanging="450"/>
        <w:contextualSpacing/>
        <w:jc w:val="both"/>
        <w:textAlignment w:val="auto"/>
        <w:rPr>
          <w:rFonts w:ascii="Times New Roman" w:hAnsi="Times New Roman"/>
          <w:szCs w:val="24"/>
          <w:lang w:val="en-AU" w:eastAsia="en-AU"/>
        </w:rPr>
      </w:pPr>
      <w:r w:rsidRPr="006214B8">
        <w:rPr>
          <w:rFonts w:asciiTheme="minorHAnsi" w:hAnsiTheme="minorHAnsi" w:cstheme="minorBidi"/>
          <w:szCs w:val="24"/>
          <w:lang w:val="en-AU" w:eastAsia="en-AU"/>
        </w:rPr>
        <w:t>29 organizations did not submit a formal request for an extension of their exemption status. This list is available in Annex 4</w:t>
      </w:r>
    </w:p>
    <w:p w14:paraId="7BF3B539" w14:textId="0EDD8297" w:rsidR="006214B8" w:rsidRPr="006214B8" w:rsidRDefault="006214B8" w:rsidP="006214B8">
      <w:pPr>
        <w:spacing w:after="120"/>
        <w:jc w:val="both"/>
      </w:pPr>
      <w:r w:rsidRPr="006214B8">
        <w:t>3.2</w:t>
      </w:r>
      <w:r w:rsidRPr="006214B8">
        <w:tab/>
        <w:t xml:space="preserve">Organizations approved by </w:t>
      </w:r>
      <w:r w:rsidR="00D10718">
        <w:t xml:space="preserve">the </w:t>
      </w:r>
      <w:r w:rsidRPr="006214B8">
        <w:t xml:space="preserve">Council for extension of their exemption will be informed that they will continue with their current status at least until the end of 2027. </w:t>
      </w:r>
    </w:p>
    <w:p w14:paraId="4F7C555A" w14:textId="22F6E5AC" w:rsidR="006214B8" w:rsidRPr="006214B8" w:rsidRDefault="006214B8" w:rsidP="006214B8">
      <w:pPr>
        <w:spacing w:after="120"/>
        <w:jc w:val="both"/>
      </w:pPr>
      <w:r w:rsidRPr="006214B8">
        <w:t>3.3</w:t>
      </w:r>
      <w:r w:rsidRPr="006214B8">
        <w:tab/>
        <w:t>Organizations not approved for extension of their exemption by</w:t>
      </w:r>
      <w:r w:rsidR="00D10718">
        <w:t xml:space="preserve"> the</w:t>
      </w:r>
      <w:r w:rsidRPr="006214B8">
        <w:t xml:space="preserve"> Council will be contacted by the secretariat and given the opportunity to continue their membership on a fee-paying basis. Organizations that do not confirm their interest to continue on a fee-paying basis by 31 December 2022 will be removed from the list of ITU members.</w:t>
      </w:r>
    </w:p>
    <w:p w14:paraId="6FE32B18" w14:textId="6819507C" w:rsidR="006214B8" w:rsidRPr="006214B8" w:rsidRDefault="006214B8" w:rsidP="006214B8">
      <w:pPr>
        <w:spacing w:after="120"/>
        <w:jc w:val="both"/>
        <w:rPr>
          <w:rFonts w:eastAsia="Calibri" w:cs="Calibri"/>
          <w:color w:val="000000" w:themeColor="text1"/>
        </w:rPr>
      </w:pPr>
      <w:r w:rsidRPr="006214B8">
        <w:rPr>
          <w:rFonts w:eastAsia="Calibri" w:cs="Calibri"/>
          <w:color w:val="000000" w:themeColor="text1"/>
          <w:lang w:val="en-US"/>
        </w:rPr>
        <w:lastRenderedPageBreak/>
        <w:t>3.4</w:t>
      </w:r>
      <w:r w:rsidRPr="006214B8">
        <w:tab/>
      </w:r>
      <w:r w:rsidRPr="006214B8">
        <w:rPr>
          <w:rFonts w:eastAsia="Calibri" w:cs="Calibri"/>
          <w:color w:val="000000" w:themeColor="text1"/>
          <w:lang w:val="en-US"/>
        </w:rPr>
        <w:t>The exemption status of all entities would remain active unless otherwise decided by</w:t>
      </w:r>
      <w:r w:rsidR="00D10718">
        <w:rPr>
          <w:rFonts w:eastAsia="Calibri" w:cs="Calibri"/>
          <w:color w:val="000000" w:themeColor="text1"/>
          <w:lang w:val="en-US"/>
        </w:rPr>
        <w:t xml:space="preserve"> the</w:t>
      </w:r>
      <w:r w:rsidRPr="006214B8">
        <w:rPr>
          <w:rFonts w:eastAsia="Calibri" w:cs="Calibri"/>
          <w:color w:val="000000" w:themeColor="text1"/>
          <w:lang w:val="en-US"/>
        </w:rPr>
        <w:t xml:space="preserve"> Council.</w:t>
      </w:r>
    </w:p>
    <w:p w14:paraId="78F929E8" w14:textId="77777777" w:rsidR="006214B8" w:rsidRPr="006214B8" w:rsidRDefault="006214B8" w:rsidP="00EB3521">
      <w:pPr>
        <w:pStyle w:val="Heading2"/>
      </w:pPr>
      <w:r w:rsidRPr="006214B8">
        <w:t>4</w:t>
      </w:r>
      <w:r w:rsidRPr="006214B8">
        <w:tab/>
        <w:t>Recommendation</w:t>
      </w:r>
    </w:p>
    <w:p w14:paraId="09C9A298" w14:textId="77777777" w:rsidR="006214B8" w:rsidRPr="006214B8" w:rsidRDefault="006214B8" w:rsidP="006214B8">
      <w:pPr>
        <w:spacing w:after="120"/>
        <w:jc w:val="both"/>
        <w:rPr>
          <w:rFonts w:eastAsia="Calibri" w:cs="Calibri"/>
        </w:rPr>
      </w:pPr>
      <w:r w:rsidRPr="006214B8">
        <w:t xml:space="preserve">The Secretary-General recommends: </w:t>
      </w:r>
    </w:p>
    <w:p w14:paraId="176F57B2" w14:textId="77777777"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 xml:space="preserve">Approval of the list of 84 organizations in Annex 2 for fee exemption for the 2024-27 period. </w:t>
      </w:r>
    </w:p>
    <w:p w14:paraId="2583FD2A" w14:textId="38BF0609"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Refer the 19 organizations listed in Annex 3 to the Council Working Group on Finance and Human Resources to review at its 2023 session, with a view to making a recommendation to the 2023 Session of</w:t>
      </w:r>
      <w:r w:rsidR="00D10718">
        <w:rPr>
          <w:rFonts w:asciiTheme="minorHAnsi" w:eastAsiaTheme="minorEastAsia" w:hAnsiTheme="minorHAnsi" w:cstheme="minorBidi"/>
          <w:szCs w:val="24"/>
          <w:lang w:val="en-AU" w:eastAsia="en-AU"/>
        </w:rPr>
        <w:t xml:space="preserve"> the</w:t>
      </w:r>
      <w:r w:rsidRPr="006214B8">
        <w:rPr>
          <w:rFonts w:asciiTheme="minorHAnsi" w:eastAsiaTheme="minorEastAsia" w:hAnsiTheme="minorHAnsi" w:cstheme="minorBidi"/>
          <w:szCs w:val="24"/>
          <w:lang w:val="en-AU" w:eastAsia="en-AU"/>
        </w:rPr>
        <w:t xml:space="preserve"> Council for final approval. </w:t>
      </w:r>
    </w:p>
    <w:p w14:paraId="53940242" w14:textId="77777777" w:rsidR="006214B8" w:rsidRPr="006214B8" w:rsidRDefault="006214B8" w:rsidP="00EB3521">
      <w:pPr>
        <w:numPr>
          <w:ilvl w:val="0"/>
          <w:numId w:val="22"/>
        </w:numPr>
        <w:tabs>
          <w:tab w:val="clear" w:pos="567"/>
          <w:tab w:val="clear" w:pos="1134"/>
          <w:tab w:val="clear" w:pos="1701"/>
          <w:tab w:val="clear" w:pos="2268"/>
          <w:tab w:val="clear" w:pos="2835"/>
        </w:tabs>
        <w:overflowPunct/>
        <w:autoSpaceDE/>
        <w:autoSpaceDN/>
        <w:adjustRightInd/>
        <w:spacing w:before="0" w:after="120"/>
        <w:ind w:left="714" w:hanging="357"/>
        <w:jc w:val="both"/>
        <w:textAlignment w:val="auto"/>
        <w:rPr>
          <w:rFonts w:asciiTheme="minorHAnsi" w:eastAsiaTheme="minorEastAsia" w:hAnsiTheme="minorHAnsi" w:cstheme="minorBidi"/>
          <w:szCs w:val="24"/>
          <w:lang w:val="en-AU" w:eastAsia="en-AU"/>
        </w:rPr>
      </w:pPr>
      <w:r w:rsidRPr="006214B8">
        <w:rPr>
          <w:rFonts w:asciiTheme="minorHAnsi" w:eastAsiaTheme="minorEastAsia" w:hAnsiTheme="minorHAnsi" w:cstheme="minorBidi"/>
          <w:szCs w:val="24"/>
          <w:lang w:val="en-AU" w:eastAsia="en-AU"/>
        </w:rPr>
        <w:t>Not to renew fee exemption status of the 29 organizations listed in Annex 4.</w:t>
      </w:r>
    </w:p>
    <w:p w14:paraId="70277B2F" w14:textId="57909A87" w:rsidR="00EB3521" w:rsidRDefault="00EB352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rPr>
      </w:pPr>
      <w:r>
        <w:rPr>
          <w:rFonts w:asciiTheme="minorHAnsi" w:eastAsiaTheme="minorEastAsia" w:hAnsiTheme="minorHAnsi" w:cstheme="minorBidi"/>
        </w:rPr>
        <w:br w:type="page"/>
      </w:r>
    </w:p>
    <w:p w14:paraId="64968A20" w14:textId="19048E8E" w:rsidR="006214B8" w:rsidRPr="006214B8" w:rsidRDefault="006214B8" w:rsidP="00EB3521">
      <w:pPr>
        <w:pStyle w:val="Annextitle"/>
      </w:pPr>
      <w:r w:rsidRPr="006214B8">
        <w:rPr>
          <w:bCs/>
        </w:rPr>
        <w:lastRenderedPageBreak/>
        <w:t>Annex 1.</w:t>
      </w:r>
      <w:r w:rsidRPr="006214B8">
        <w:t xml:space="preserve"> Revised criteria approved by Council</w:t>
      </w:r>
      <w:r w:rsidR="00D10718">
        <w:t>-</w:t>
      </w:r>
      <w:r w:rsidRPr="006214B8">
        <w:t>17</w:t>
      </w:r>
    </w:p>
    <w:p w14:paraId="7E3DD3AD" w14:textId="77777777" w:rsidR="006214B8" w:rsidRPr="006214B8" w:rsidRDefault="006214B8" w:rsidP="006214B8">
      <w:pPr>
        <w:spacing w:before="840" w:beforeAutospacing="1" w:afterAutospacing="1"/>
        <w:jc w:val="both"/>
      </w:pPr>
      <w:r w:rsidRPr="006214B8">
        <w:t>Organizations requesting fees exemption shall meet all the following criteria:</w:t>
      </w:r>
    </w:p>
    <w:tbl>
      <w:tblPr>
        <w:tblStyle w:val="TableGrid"/>
        <w:tblW w:w="0" w:type="auto"/>
        <w:tblLook w:val="04A0" w:firstRow="1" w:lastRow="0" w:firstColumn="1" w:lastColumn="0" w:noHBand="0" w:noVBand="1"/>
      </w:tblPr>
      <w:tblGrid>
        <w:gridCol w:w="1975"/>
        <w:gridCol w:w="7370"/>
      </w:tblGrid>
      <w:tr w:rsidR="006214B8" w:rsidRPr="006214B8" w14:paraId="25E609D9" w14:textId="77777777" w:rsidTr="00A364C7">
        <w:tc>
          <w:tcPr>
            <w:tcW w:w="1975" w:type="dxa"/>
            <w:vAlign w:val="center"/>
          </w:tcPr>
          <w:p w14:paraId="24EE7CD3" w14:textId="77777777" w:rsidR="006214B8" w:rsidRPr="006214B8" w:rsidRDefault="006214B8" w:rsidP="006214B8">
            <w:pPr>
              <w:spacing w:before="840" w:beforeAutospacing="1" w:afterAutospacing="1"/>
              <w:jc w:val="center"/>
              <w:rPr>
                <w:b/>
              </w:rPr>
            </w:pPr>
            <w:r w:rsidRPr="006214B8">
              <w:rPr>
                <w:b/>
              </w:rPr>
              <w:t>Criteria 1</w:t>
            </w:r>
          </w:p>
        </w:tc>
        <w:tc>
          <w:tcPr>
            <w:tcW w:w="7370" w:type="dxa"/>
            <w:vAlign w:val="center"/>
          </w:tcPr>
          <w:p w14:paraId="6C37708F" w14:textId="77777777" w:rsidR="006214B8" w:rsidRPr="006214B8" w:rsidRDefault="006214B8" w:rsidP="006214B8">
            <w:pPr>
              <w:spacing w:before="840" w:beforeAutospacing="1" w:afterAutospacing="1"/>
            </w:pPr>
            <w:r w:rsidRPr="006214B8">
              <w:t>Be an organization of international character dealing with telecommunications;</w:t>
            </w:r>
          </w:p>
        </w:tc>
      </w:tr>
      <w:tr w:rsidR="006214B8" w:rsidRPr="006214B8" w14:paraId="0B96636A" w14:textId="77777777" w:rsidTr="00A364C7">
        <w:tc>
          <w:tcPr>
            <w:tcW w:w="1975" w:type="dxa"/>
            <w:vAlign w:val="center"/>
          </w:tcPr>
          <w:p w14:paraId="051492E4" w14:textId="77777777" w:rsidR="006214B8" w:rsidRPr="006214B8" w:rsidRDefault="006214B8" w:rsidP="006214B8">
            <w:pPr>
              <w:spacing w:before="840" w:beforeAutospacing="1" w:afterAutospacing="1"/>
              <w:jc w:val="center"/>
              <w:rPr>
                <w:b/>
              </w:rPr>
            </w:pPr>
            <w:r w:rsidRPr="006214B8">
              <w:rPr>
                <w:b/>
              </w:rPr>
              <w:t>Criteria 2</w:t>
            </w:r>
          </w:p>
        </w:tc>
        <w:tc>
          <w:tcPr>
            <w:tcW w:w="7370" w:type="dxa"/>
            <w:vAlign w:val="center"/>
          </w:tcPr>
          <w:p w14:paraId="0153EC21" w14:textId="77777777" w:rsidR="006214B8" w:rsidRPr="006214B8" w:rsidRDefault="006214B8" w:rsidP="006214B8">
            <w:pPr>
              <w:spacing w:before="840" w:beforeAutospacing="1" w:afterAutospacing="1"/>
            </w:pPr>
            <w:r w:rsidRPr="006214B8">
              <w:t>Be a legally recognized non-profit organization, representing members which also have non-profit status;</w:t>
            </w:r>
          </w:p>
        </w:tc>
      </w:tr>
      <w:tr w:rsidR="006214B8" w:rsidRPr="006214B8" w14:paraId="4CD07C58" w14:textId="77777777" w:rsidTr="00A364C7">
        <w:tc>
          <w:tcPr>
            <w:tcW w:w="1975" w:type="dxa"/>
            <w:vAlign w:val="center"/>
          </w:tcPr>
          <w:p w14:paraId="2370A08B" w14:textId="77777777" w:rsidR="006214B8" w:rsidRPr="006214B8" w:rsidRDefault="006214B8" w:rsidP="006214B8">
            <w:pPr>
              <w:spacing w:before="840" w:beforeAutospacing="1" w:afterAutospacing="1"/>
              <w:jc w:val="center"/>
              <w:rPr>
                <w:b/>
              </w:rPr>
            </w:pPr>
            <w:r w:rsidRPr="006214B8">
              <w:rPr>
                <w:b/>
              </w:rPr>
              <w:t>Criteria 3</w:t>
            </w:r>
          </w:p>
        </w:tc>
        <w:tc>
          <w:tcPr>
            <w:tcW w:w="7370" w:type="dxa"/>
            <w:vAlign w:val="center"/>
          </w:tcPr>
          <w:p w14:paraId="32CBBAF8" w14:textId="77777777" w:rsidR="006214B8" w:rsidRPr="006214B8" w:rsidRDefault="006214B8" w:rsidP="006214B8">
            <w:pPr>
              <w:spacing w:before="840" w:beforeAutospacing="1" w:afterAutospacing="1"/>
            </w:pPr>
            <w:r w:rsidRPr="006214B8">
              <w:t xml:space="preserve">Have a significant membership, </w:t>
            </w:r>
            <w:r w:rsidRPr="006214B8" w:rsidDel="00D554EC">
              <w:t>presence</w:t>
            </w:r>
            <w:r w:rsidRPr="006214B8">
              <w:t>, and activities in multiple Member States whose participation in ITU activities would be beneficial to the aims of the Union;</w:t>
            </w:r>
          </w:p>
        </w:tc>
      </w:tr>
      <w:tr w:rsidR="006214B8" w:rsidRPr="006214B8" w14:paraId="6D1453F5" w14:textId="77777777" w:rsidTr="00A364C7">
        <w:tc>
          <w:tcPr>
            <w:tcW w:w="1975" w:type="dxa"/>
            <w:vAlign w:val="center"/>
          </w:tcPr>
          <w:p w14:paraId="753F1FA8" w14:textId="77777777" w:rsidR="006214B8" w:rsidRPr="006214B8" w:rsidRDefault="006214B8" w:rsidP="006214B8">
            <w:pPr>
              <w:spacing w:before="840" w:beforeAutospacing="1" w:afterAutospacing="1"/>
              <w:jc w:val="center"/>
              <w:rPr>
                <w:b/>
              </w:rPr>
            </w:pPr>
            <w:r w:rsidRPr="006214B8">
              <w:rPr>
                <w:b/>
              </w:rPr>
              <w:t>Criteria 4</w:t>
            </w:r>
          </w:p>
        </w:tc>
        <w:tc>
          <w:tcPr>
            <w:tcW w:w="7370" w:type="dxa"/>
            <w:vAlign w:val="center"/>
          </w:tcPr>
          <w:p w14:paraId="11AE76E8" w14:textId="77777777" w:rsidR="006214B8" w:rsidRPr="006214B8" w:rsidRDefault="006214B8" w:rsidP="006214B8">
            <w:pPr>
              <w:spacing w:before="840" w:beforeAutospacing="1" w:afterAutospacing="1"/>
            </w:pPr>
            <w:r w:rsidRPr="006214B8">
              <w:t>Allow ITU to be represented at, and participate in, the organization’s meetings free of charge and with the rights and benefits available to their members;</w:t>
            </w:r>
          </w:p>
        </w:tc>
      </w:tr>
      <w:tr w:rsidR="006214B8" w:rsidRPr="006214B8" w14:paraId="5256B343" w14:textId="77777777" w:rsidTr="00A364C7">
        <w:tc>
          <w:tcPr>
            <w:tcW w:w="1975" w:type="dxa"/>
            <w:vAlign w:val="center"/>
          </w:tcPr>
          <w:p w14:paraId="3FE5C841" w14:textId="77777777" w:rsidR="006214B8" w:rsidRPr="006214B8" w:rsidRDefault="006214B8" w:rsidP="006214B8">
            <w:pPr>
              <w:spacing w:before="840" w:beforeAutospacing="1" w:afterAutospacing="1"/>
              <w:jc w:val="center"/>
              <w:rPr>
                <w:b/>
              </w:rPr>
            </w:pPr>
            <w:r w:rsidRPr="006214B8">
              <w:rPr>
                <w:b/>
              </w:rPr>
              <w:t>Criteria 5</w:t>
            </w:r>
          </w:p>
        </w:tc>
        <w:tc>
          <w:tcPr>
            <w:tcW w:w="7370" w:type="dxa"/>
            <w:vAlign w:val="center"/>
          </w:tcPr>
          <w:p w14:paraId="6D402EF7" w14:textId="77777777" w:rsidR="006214B8" w:rsidRPr="006214B8" w:rsidRDefault="006214B8" w:rsidP="006214B8">
            <w:pPr>
              <w:spacing w:before="840" w:beforeAutospacing="1" w:afterAutospacing="1"/>
            </w:pPr>
            <w:r w:rsidRPr="006214B8">
              <w:t>Allow ITU access to relevant documentation, including information available only to their members</w:t>
            </w:r>
          </w:p>
        </w:tc>
      </w:tr>
    </w:tbl>
    <w:p w14:paraId="63280327" w14:textId="77777777" w:rsidR="006214B8" w:rsidRPr="006214B8" w:rsidRDefault="006214B8" w:rsidP="006214B8">
      <w:pPr>
        <w:spacing w:before="840"/>
      </w:pPr>
      <w:r w:rsidRPr="006214B8">
        <w:br w:type="page"/>
      </w:r>
    </w:p>
    <w:p w14:paraId="110DEC00" w14:textId="010A8F14" w:rsidR="006214B8" w:rsidRPr="006214B8" w:rsidRDefault="006214B8" w:rsidP="00EB3521">
      <w:pPr>
        <w:pStyle w:val="Annextitle"/>
      </w:pPr>
      <w:r w:rsidRPr="006214B8">
        <w:lastRenderedPageBreak/>
        <w:t xml:space="preserve">Annex </w:t>
      </w:r>
      <w:r w:rsidRPr="006214B8">
        <w:rPr>
          <w:bCs/>
        </w:rPr>
        <w:t xml:space="preserve">2. </w:t>
      </w:r>
      <w:r w:rsidRPr="006214B8" w:rsidDel="00550855">
        <w:t xml:space="preserve">List </w:t>
      </w:r>
      <w:r w:rsidRPr="006214B8">
        <w:t>of Organizations Recommended for Exempted Status</w:t>
      </w:r>
      <w:r w:rsidR="00EB3521">
        <w:br/>
      </w:r>
      <w:r w:rsidRPr="006214B8">
        <w:t xml:space="preserve"> for the 2024-27 Period</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836"/>
        <w:gridCol w:w="1418"/>
        <w:gridCol w:w="1106"/>
      </w:tblGrid>
      <w:tr w:rsidR="006214B8" w:rsidRPr="006214B8" w14:paraId="7AA49129" w14:textId="77777777" w:rsidTr="00A364C7">
        <w:trPr>
          <w:trHeight w:val="294"/>
        </w:trPr>
        <w:tc>
          <w:tcPr>
            <w:tcW w:w="985" w:type="dxa"/>
            <w:shd w:val="clear" w:color="auto" w:fill="A6A6A6" w:themeFill="background1" w:themeFillShade="A6"/>
            <w:noWrap/>
            <w:vAlign w:val="center"/>
            <w:hideMark/>
          </w:tcPr>
          <w:p w14:paraId="5E2387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N.</w:t>
            </w:r>
          </w:p>
        </w:tc>
        <w:tc>
          <w:tcPr>
            <w:tcW w:w="5836" w:type="dxa"/>
            <w:shd w:val="clear" w:color="auto" w:fill="A6A6A6" w:themeFill="background1" w:themeFillShade="A6"/>
            <w:noWrap/>
            <w:vAlign w:val="center"/>
            <w:hideMark/>
          </w:tcPr>
          <w:p w14:paraId="13FF04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Entity Name</w:t>
            </w:r>
          </w:p>
        </w:tc>
        <w:tc>
          <w:tcPr>
            <w:tcW w:w="1418" w:type="dxa"/>
            <w:shd w:val="clear" w:color="auto" w:fill="A6A6A6" w:themeFill="background1" w:themeFillShade="A6"/>
            <w:noWrap/>
            <w:vAlign w:val="center"/>
            <w:hideMark/>
          </w:tcPr>
          <w:p w14:paraId="395807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Main Category</w:t>
            </w:r>
          </w:p>
        </w:tc>
        <w:tc>
          <w:tcPr>
            <w:tcW w:w="1106" w:type="dxa"/>
            <w:shd w:val="clear" w:color="auto" w:fill="A6A6A6" w:themeFill="background1" w:themeFillShade="A6"/>
            <w:noWrap/>
            <w:vAlign w:val="center"/>
            <w:hideMark/>
          </w:tcPr>
          <w:p w14:paraId="011E18A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sz w:val="20"/>
                <w:lang w:eastAsia="en-GB"/>
              </w:rPr>
              <w:t>Sectors</w:t>
            </w:r>
          </w:p>
        </w:tc>
      </w:tr>
      <w:tr w:rsidR="006214B8" w:rsidRPr="006214B8" w14:paraId="36DB3FC0" w14:textId="77777777" w:rsidTr="00A364C7">
        <w:trPr>
          <w:trHeight w:val="294"/>
        </w:trPr>
        <w:tc>
          <w:tcPr>
            <w:tcW w:w="985" w:type="dxa"/>
            <w:shd w:val="clear" w:color="auto" w:fill="auto"/>
            <w:noWrap/>
            <w:vAlign w:val="center"/>
            <w:hideMark/>
          </w:tcPr>
          <w:p w14:paraId="1661D19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w:t>
            </w:r>
          </w:p>
        </w:tc>
        <w:tc>
          <w:tcPr>
            <w:tcW w:w="5836" w:type="dxa"/>
            <w:shd w:val="clear" w:color="auto" w:fill="auto"/>
            <w:noWrap/>
            <w:vAlign w:val="center"/>
            <w:hideMark/>
          </w:tcPr>
          <w:p w14:paraId="41B1C7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Civil Society for the Information Society (ACSIS)</w:t>
            </w:r>
          </w:p>
        </w:tc>
        <w:tc>
          <w:tcPr>
            <w:tcW w:w="1418" w:type="dxa"/>
            <w:shd w:val="clear" w:color="auto" w:fill="auto"/>
            <w:noWrap/>
            <w:vAlign w:val="center"/>
            <w:hideMark/>
          </w:tcPr>
          <w:p w14:paraId="5C33BE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81A5F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853686D" w14:textId="77777777" w:rsidTr="00A364C7">
        <w:trPr>
          <w:trHeight w:val="294"/>
        </w:trPr>
        <w:tc>
          <w:tcPr>
            <w:tcW w:w="985" w:type="dxa"/>
            <w:shd w:val="clear" w:color="auto" w:fill="auto"/>
            <w:noWrap/>
            <w:vAlign w:val="center"/>
            <w:hideMark/>
          </w:tcPr>
          <w:p w14:paraId="14298C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w:t>
            </w:r>
          </w:p>
        </w:tc>
        <w:tc>
          <w:tcPr>
            <w:tcW w:w="5836" w:type="dxa"/>
            <w:shd w:val="clear" w:color="auto" w:fill="auto"/>
            <w:noWrap/>
            <w:vAlign w:val="center"/>
            <w:hideMark/>
          </w:tcPr>
          <w:p w14:paraId="1904DB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Network Information Centre Ltd. (AFRNIC)</w:t>
            </w:r>
          </w:p>
        </w:tc>
        <w:tc>
          <w:tcPr>
            <w:tcW w:w="1418" w:type="dxa"/>
            <w:shd w:val="clear" w:color="auto" w:fill="auto"/>
            <w:noWrap/>
            <w:vAlign w:val="center"/>
            <w:hideMark/>
          </w:tcPr>
          <w:p w14:paraId="6A59FD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69BBB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212C2048" w14:textId="77777777" w:rsidTr="00A364C7">
        <w:trPr>
          <w:trHeight w:val="294"/>
        </w:trPr>
        <w:tc>
          <w:tcPr>
            <w:tcW w:w="985" w:type="dxa"/>
            <w:shd w:val="clear" w:color="auto" w:fill="auto"/>
            <w:noWrap/>
            <w:vAlign w:val="center"/>
            <w:hideMark/>
          </w:tcPr>
          <w:p w14:paraId="02D9C4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w:t>
            </w:r>
          </w:p>
        </w:tc>
        <w:tc>
          <w:tcPr>
            <w:tcW w:w="5836" w:type="dxa"/>
            <w:shd w:val="clear" w:color="auto" w:fill="auto"/>
            <w:noWrap/>
            <w:vAlign w:val="center"/>
            <w:hideMark/>
          </w:tcPr>
          <w:p w14:paraId="774B0DB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Organization for Standardisation</w:t>
            </w:r>
          </w:p>
        </w:tc>
        <w:tc>
          <w:tcPr>
            <w:tcW w:w="1418" w:type="dxa"/>
            <w:shd w:val="clear" w:color="auto" w:fill="auto"/>
            <w:noWrap/>
            <w:vAlign w:val="center"/>
            <w:hideMark/>
          </w:tcPr>
          <w:p w14:paraId="155900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274AD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0CD62D1B" w14:textId="77777777" w:rsidTr="00A364C7">
        <w:trPr>
          <w:trHeight w:val="294"/>
        </w:trPr>
        <w:tc>
          <w:tcPr>
            <w:tcW w:w="985" w:type="dxa"/>
            <w:shd w:val="clear" w:color="auto" w:fill="auto"/>
            <w:noWrap/>
            <w:vAlign w:val="center"/>
            <w:hideMark/>
          </w:tcPr>
          <w:p w14:paraId="34DF2CE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w:t>
            </w:r>
          </w:p>
        </w:tc>
        <w:tc>
          <w:tcPr>
            <w:tcW w:w="5836" w:type="dxa"/>
            <w:shd w:val="clear" w:color="auto" w:fill="auto"/>
            <w:noWrap/>
            <w:vAlign w:val="center"/>
            <w:hideMark/>
          </w:tcPr>
          <w:p w14:paraId="70CB07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Telecommunications Union</w:t>
            </w:r>
          </w:p>
        </w:tc>
        <w:tc>
          <w:tcPr>
            <w:tcW w:w="1418" w:type="dxa"/>
            <w:shd w:val="clear" w:color="auto" w:fill="auto"/>
            <w:noWrap/>
            <w:vAlign w:val="center"/>
            <w:hideMark/>
          </w:tcPr>
          <w:p w14:paraId="37DDCC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30549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859ADEB" w14:textId="77777777" w:rsidTr="00A364C7">
        <w:trPr>
          <w:trHeight w:val="294"/>
        </w:trPr>
        <w:tc>
          <w:tcPr>
            <w:tcW w:w="985" w:type="dxa"/>
            <w:shd w:val="clear" w:color="auto" w:fill="auto"/>
            <w:noWrap/>
            <w:vAlign w:val="center"/>
            <w:hideMark/>
          </w:tcPr>
          <w:p w14:paraId="0F8D16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w:t>
            </w:r>
          </w:p>
        </w:tc>
        <w:tc>
          <w:tcPr>
            <w:tcW w:w="5836" w:type="dxa"/>
            <w:shd w:val="clear" w:color="auto" w:fill="auto"/>
            <w:noWrap/>
            <w:vAlign w:val="center"/>
            <w:hideMark/>
          </w:tcPr>
          <w:p w14:paraId="32AFFC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African Union</w:t>
            </w:r>
          </w:p>
        </w:tc>
        <w:tc>
          <w:tcPr>
            <w:tcW w:w="1418" w:type="dxa"/>
            <w:shd w:val="clear" w:color="auto" w:fill="auto"/>
            <w:noWrap/>
            <w:vAlign w:val="center"/>
            <w:hideMark/>
          </w:tcPr>
          <w:p w14:paraId="24813D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D1C78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2259A50" w14:textId="77777777" w:rsidTr="00A364C7">
        <w:trPr>
          <w:trHeight w:val="294"/>
        </w:trPr>
        <w:tc>
          <w:tcPr>
            <w:tcW w:w="985" w:type="dxa"/>
            <w:shd w:val="clear" w:color="auto" w:fill="auto"/>
            <w:noWrap/>
            <w:vAlign w:val="center"/>
            <w:hideMark/>
          </w:tcPr>
          <w:p w14:paraId="4371D2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w:t>
            </w:r>
          </w:p>
        </w:tc>
        <w:tc>
          <w:tcPr>
            <w:tcW w:w="5836" w:type="dxa"/>
            <w:shd w:val="clear" w:color="auto" w:fill="auto"/>
            <w:noWrap/>
            <w:vAlign w:val="center"/>
            <w:hideMark/>
          </w:tcPr>
          <w:p w14:paraId="00A3B44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American Registry for Internet Numbers (ARIN)</w:t>
            </w:r>
          </w:p>
        </w:tc>
        <w:tc>
          <w:tcPr>
            <w:tcW w:w="1418" w:type="dxa"/>
            <w:shd w:val="clear" w:color="auto" w:fill="auto"/>
            <w:noWrap/>
            <w:vAlign w:val="center"/>
            <w:hideMark/>
          </w:tcPr>
          <w:p w14:paraId="23482FE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363AE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26AD494" w14:textId="77777777" w:rsidTr="00A364C7">
        <w:trPr>
          <w:trHeight w:val="294"/>
        </w:trPr>
        <w:tc>
          <w:tcPr>
            <w:tcW w:w="985" w:type="dxa"/>
            <w:shd w:val="clear" w:color="auto" w:fill="auto"/>
            <w:noWrap/>
            <w:vAlign w:val="center"/>
            <w:hideMark/>
          </w:tcPr>
          <w:p w14:paraId="379DD3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w:t>
            </w:r>
          </w:p>
        </w:tc>
        <w:tc>
          <w:tcPr>
            <w:tcW w:w="5836" w:type="dxa"/>
            <w:shd w:val="clear" w:color="auto" w:fill="auto"/>
            <w:noWrap/>
            <w:vAlign w:val="center"/>
            <w:hideMark/>
          </w:tcPr>
          <w:p w14:paraId="3CD354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Information and Communication Technology Organization (AICTO)</w:t>
            </w:r>
          </w:p>
        </w:tc>
        <w:tc>
          <w:tcPr>
            <w:tcW w:w="1418" w:type="dxa"/>
            <w:shd w:val="clear" w:color="auto" w:fill="auto"/>
            <w:noWrap/>
            <w:vAlign w:val="center"/>
            <w:hideMark/>
          </w:tcPr>
          <w:p w14:paraId="126974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29E6A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7DB96E8" w14:textId="77777777" w:rsidTr="00A364C7">
        <w:trPr>
          <w:trHeight w:val="294"/>
        </w:trPr>
        <w:tc>
          <w:tcPr>
            <w:tcW w:w="985" w:type="dxa"/>
            <w:shd w:val="clear" w:color="auto" w:fill="auto"/>
            <w:noWrap/>
            <w:vAlign w:val="center"/>
            <w:hideMark/>
          </w:tcPr>
          <w:p w14:paraId="176A098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w:t>
            </w:r>
          </w:p>
        </w:tc>
        <w:tc>
          <w:tcPr>
            <w:tcW w:w="5836" w:type="dxa"/>
            <w:shd w:val="clear" w:color="auto" w:fill="auto"/>
            <w:noWrap/>
            <w:vAlign w:val="center"/>
            <w:hideMark/>
          </w:tcPr>
          <w:p w14:paraId="59FB8E9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Regulators Network</w:t>
            </w:r>
          </w:p>
        </w:tc>
        <w:tc>
          <w:tcPr>
            <w:tcW w:w="1418" w:type="dxa"/>
            <w:shd w:val="clear" w:color="auto" w:fill="auto"/>
            <w:noWrap/>
            <w:vAlign w:val="center"/>
            <w:hideMark/>
          </w:tcPr>
          <w:p w14:paraId="229A83A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CB8C7F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5414A74" w14:textId="77777777" w:rsidTr="00A364C7">
        <w:trPr>
          <w:trHeight w:val="600"/>
        </w:trPr>
        <w:tc>
          <w:tcPr>
            <w:tcW w:w="985" w:type="dxa"/>
            <w:shd w:val="clear" w:color="auto" w:fill="auto"/>
            <w:noWrap/>
            <w:vAlign w:val="center"/>
            <w:hideMark/>
          </w:tcPr>
          <w:p w14:paraId="3E3936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9</w:t>
            </w:r>
          </w:p>
        </w:tc>
        <w:tc>
          <w:tcPr>
            <w:tcW w:w="5836" w:type="dxa"/>
            <w:shd w:val="clear" w:color="auto" w:fill="auto"/>
            <w:noWrap/>
            <w:vAlign w:val="center"/>
            <w:hideMark/>
          </w:tcPr>
          <w:p w14:paraId="33DE16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Arab States Research and Education Network - ASREN</w:t>
            </w:r>
          </w:p>
        </w:tc>
        <w:tc>
          <w:tcPr>
            <w:tcW w:w="1418" w:type="dxa"/>
            <w:shd w:val="clear" w:color="auto" w:fill="auto"/>
            <w:noWrap/>
            <w:vAlign w:val="center"/>
            <w:hideMark/>
          </w:tcPr>
          <w:p w14:paraId="6A06CC0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1CD8A5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Academia</w:t>
            </w:r>
          </w:p>
        </w:tc>
      </w:tr>
      <w:tr w:rsidR="006214B8" w:rsidRPr="006214B8" w14:paraId="77F06C5F" w14:textId="77777777" w:rsidTr="00A364C7">
        <w:trPr>
          <w:trHeight w:val="294"/>
        </w:trPr>
        <w:tc>
          <w:tcPr>
            <w:tcW w:w="985" w:type="dxa"/>
            <w:shd w:val="clear" w:color="auto" w:fill="auto"/>
            <w:noWrap/>
            <w:vAlign w:val="center"/>
            <w:hideMark/>
          </w:tcPr>
          <w:p w14:paraId="14D220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10</w:t>
            </w:r>
          </w:p>
        </w:tc>
        <w:tc>
          <w:tcPr>
            <w:tcW w:w="5836" w:type="dxa"/>
            <w:shd w:val="clear" w:color="auto" w:fill="auto"/>
            <w:noWrap/>
            <w:vAlign w:val="center"/>
            <w:hideMark/>
          </w:tcPr>
          <w:p w14:paraId="5C47F2A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ASECNA</w:t>
            </w:r>
          </w:p>
        </w:tc>
        <w:tc>
          <w:tcPr>
            <w:tcW w:w="1418" w:type="dxa"/>
            <w:shd w:val="clear" w:color="auto" w:fill="auto"/>
            <w:noWrap/>
            <w:vAlign w:val="center"/>
            <w:hideMark/>
          </w:tcPr>
          <w:p w14:paraId="4F35F1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381719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647D93A8" w14:textId="77777777" w:rsidTr="00A364C7">
        <w:trPr>
          <w:trHeight w:val="294"/>
        </w:trPr>
        <w:tc>
          <w:tcPr>
            <w:tcW w:w="985" w:type="dxa"/>
            <w:shd w:val="clear" w:color="auto" w:fill="auto"/>
            <w:noWrap/>
            <w:vAlign w:val="center"/>
            <w:hideMark/>
          </w:tcPr>
          <w:p w14:paraId="5D7A7E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11</w:t>
            </w:r>
          </w:p>
        </w:tc>
        <w:tc>
          <w:tcPr>
            <w:tcW w:w="5836" w:type="dxa"/>
            <w:shd w:val="clear" w:color="auto" w:fill="auto"/>
            <w:noWrap/>
            <w:vAlign w:val="center"/>
            <w:hideMark/>
          </w:tcPr>
          <w:p w14:paraId="3F58EC1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 Pacific Network Information Centre (APNIC)</w:t>
            </w:r>
          </w:p>
        </w:tc>
        <w:tc>
          <w:tcPr>
            <w:tcW w:w="1418" w:type="dxa"/>
            <w:shd w:val="clear" w:color="auto" w:fill="auto"/>
            <w:noWrap/>
            <w:vAlign w:val="center"/>
            <w:hideMark/>
          </w:tcPr>
          <w:p w14:paraId="5165DCA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BCF22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4442D32F" w14:textId="77777777" w:rsidTr="00A364C7">
        <w:trPr>
          <w:trHeight w:val="294"/>
        </w:trPr>
        <w:tc>
          <w:tcPr>
            <w:tcW w:w="985" w:type="dxa"/>
            <w:shd w:val="clear" w:color="auto" w:fill="auto"/>
            <w:noWrap/>
            <w:vAlign w:val="center"/>
            <w:hideMark/>
          </w:tcPr>
          <w:p w14:paraId="40966EC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12</w:t>
            </w:r>
          </w:p>
        </w:tc>
        <w:tc>
          <w:tcPr>
            <w:tcW w:w="5836" w:type="dxa"/>
            <w:shd w:val="clear" w:color="auto" w:fill="auto"/>
            <w:noWrap/>
            <w:vAlign w:val="center"/>
            <w:hideMark/>
          </w:tcPr>
          <w:p w14:paraId="66245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Asia-Pacific Broadcasting Union</w:t>
            </w:r>
          </w:p>
        </w:tc>
        <w:tc>
          <w:tcPr>
            <w:tcW w:w="1418" w:type="dxa"/>
            <w:shd w:val="clear" w:color="auto" w:fill="auto"/>
            <w:noWrap/>
            <w:vAlign w:val="center"/>
            <w:hideMark/>
          </w:tcPr>
          <w:p w14:paraId="1ABC6A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9545B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DF0F844" w14:textId="77777777" w:rsidTr="00A364C7">
        <w:trPr>
          <w:trHeight w:val="294"/>
        </w:trPr>
        <w:tc>
          <w:tcPr>
            <w:tcW w:w="985" w:type="dxa"/>
            <w:shd w:val="clear" w:color="auto" w:fill="auto"/>
            <w:noWrap/>
            <w:vAlign w:val="center"/>
            <w:hideMark/>
          </w:tcPr>
          <w:p w14:paraId="52AC93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13</w:t>
            </w:r>
          </w:p>
        </w:tc>
        <w:tc>
          <w:tcPr>
            <w:tcW w:w="5836" w:type="dxa"/>
            <w:shd w:val="clear" w:color="auto" w:fill="auto"/>
            <w:noWrap/>
            <w:vAlign w:val="center"/>
            <w:hideMark/>
          </w:tcPr>
          <w:p w14:paraId="419CF4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Asia-Pacific Institute for Broadcasting Development</w:t>
            </w:r>
          </w:p>
        </w:tc>
        <w:tc>
          <w:tcPr>
            <w:tcW w:w="1418" w:type="dxa"/>
            <w:shd w:val="clear" w:color="auto" w:fill="auto"/>
            <w:noWrap/>
            <w:vAlign w:val="center"/>
            <w:hideMark/>
          </w:tcPr>
          <w:p w14:paraId="3D6B1C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13BCB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6D4BF933" w14:textId="77777777" w:rsidTr="00A364C7">
        <w:trPr>
          <w:trHeight w:val="294"/>
        </w:trPr>
        <w:tc>
          <w:tcPr>
            <w:tcW w:w="985" w:type="dxa"/>
            <w:shd w:val="clear" w:color="auto" w:fill="auto"/>
            <w:noWrap/>
            <w:vAlign w:val="center"/>
            <w:hideMark/>
          </w:tcPr>
          <w:p w14:paraId="207134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14</w:t>
            </w:r>
          </w:p>
        </w:tc>
        <w:tc>
          <w:tcPr>
            <w:tcW w:w="5836" w:type="dxa"/>
            <w:shd w:val="clear" w:color="auto" w:fill="auto"/>
            <w:noWrap/>
            <w:vAlign w:val="center"/>
            <w:hideMark/>
          </w:tcPr>
          <w:p w14:paraId="31F3217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Asia-Pacific Telecommunity</w:t>
            </w:r>
          </w:p>
        </w:tc>
        <w:tc>
          <w:tcPr>
            <w:tcW w:w="1418" w:type="dxa"/>
            <w:shd w:val="clear" w:color="auto" w:fill="auto"/>
            <w:noWrap/>
            <w:vAlign w:val="center"/>
            <w:hideMark/>
          </w:tcPr>
          <w:p w14:paraId="57579CD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7297A7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B1909B1" w14:textId="77777777" w:rsidTr="00A364C7">
        <w:trPr>
          <w:trHeight w:val="294"/>
        </w:trPr>
        <w:tc>
          <w:tcPr>
            <w:tcW w:w="985" w:type="dxa"/>
            <w:shd w:val="clear" w:color="auto" w:fill="auto"/>
            <w:noWrap/>
            <w:vAlign w:val="center"/>
            <w:hideMark/>
          </w:tcPr>
          <w:p w14:paraId="16A40E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15</w:t>
            </w:r>
          </w:p>
        </w:tc>
        <w:tc>
          <w:tcPr>
            <w:tcW w:w="5836" w:type="dxa"/>
            <w:shd w:val="clear" w:color="auto" w:fill="auto"/>
            <w:noWrap/>
            <w:vAlign w:val="center"/>
            <w:hideMark/>
          </w:tcPr>
          <w:p w14:paraId="2ED83F9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Asociación de Reguladores Administrador del Foro Latinoamericano de Entes Reguladores de Telecomunicaciones</w:t>
            </w:r>
          </w:p>
        </w:tc>
        <w:tc>
          <w:tcPr>
            <w:tcW w:w="1418" w:type="dxa"/>
            <w:shd w:val="clear" w:color="auto" w:fill="auto"/>
            <w:noWrap/>
            <w:vAlign w:val="center"/>
            <w:hideMark/>
          </w:tcPr>
          <w:p w14:paraId="390B4B8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15D80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A05C4CD" w14:textId="77777777" w:rsidTr="00A364C7">
        <w:trPr>
          <w:trHeight w:val="294"/>
        </w:trPr>
        <w:tc>
          <w:tcPr>
            <w:tcW w:w="985" w:type="dxa"/>
            <w:shd w:val="clear" w:color="auto" w:fill="auto"/>
            <w:noWrap/>
            <w:vAlign w:val="center"/>
            <w:hideMark/>
          </w:tcPr>
          <w:p w14:paraId="0A95CA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16</w:t>
            </w:r>
          </w:p>
        </w:tc>
        <w:tc>
          <w:tcPr>
            <w:tcW w:w="5836" w:type="dxa"/>
            <w:shd w:val="clear" w:color="auto" w:fill="auto"/>
            <w:noWrap/>
            <w:vAlign w:val="center"/>
            <w:hideMark/>
          </w:tcPr>
          <w:p w14:paraId="2F79337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Associação de Reguladores de Comunicações e Telecomunicações da Comunidade dos Países de Língua Portuguesa (ARCTEL-CPLP)</w:t>
            </w:r>
          </w:p>
        </w:tc>
        <w:tc>
          <w:tcPr>
            <w:tcW w:w="1418" w:type="dxa"/>
            <w:shd w:val="clear" w:color="auto" w:fill="auto"/>
            <w:noWrap/>
            <w:vAlign w:val="center"/>
            <w:hideMark/>
          </w:tcPr>
          <w:p w14:paraId="57B8AC1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2AE76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1D2D0CC6" w14:textId="77777777" w:rsidTr="00A364C7">
        <w:trPr>
          <w:trHeight w:val="294"/>
        </w:trPr>
        <w:tc>
          <w:tcPr>
            <w:tcW w:w="985" w:type="dxa"/>
            <w:shd w:val="clear" w:color="auto" w:fill="auto"/>
            <w:noWrap/>
            <w:vAlign w:val="center"/>
            <w:hideMark/>
          </w:tcPr>
          <w:p w14:paraId="2A5BC9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17</w:t>
            </w:r>
          </w:p>
        </w:tc>
        <w:tc>
          <w:tcPr>
            <w:tcW w:w="5836" w:type="dxa"/>
            <w:shd w:val="clear" w:color="auto" w:fill="auto"/>
            <w:noWrap/>
            <w:vAlign w:val="center"/>
            <w:hideMark/>
          </w:tcPr>
          <w:p w14:paraId="1E46B79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Association for Progressive Communications</w:t>
            </w:r>
          </w:p>
        </w:tc>
        <w:tc>
          <w:tcPr>
            <w:tcW w:w="1418" w:type="dxa"/>
            <w:shd w:val="clear" w:color="auto" w:fill="auto"/>
            <w:noWrap/>
            <w:vAlign w:val="center"/>
            <w:hideMark/>
          </w:tcPr>
          <w:p w14:paraId="19FCDD5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C323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06759CC2" w14:textId="77777777" w:rsidTr="00A364C7">
        <w:trPr>
          <w:trHeight w:val="294"/>
        </w:trPr>
        <w:tc>
          <w:tcPr>
            <w:tcW w:w="985" w:type="dxa"/>
            <w:shd w:val="clear" w:color="auto" w:fill="auto"/>
            <w:noWrap/>
            <w:vAlign w:val="center"/>
            <w:hideMark/>
          </w:tcPr>
          <w:p w14:paraId="644FC1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18</w:t>
            </w:r>
          </w:p>
        </w:tc>
        <w:tc>
          <w:tcPr>
            <w:tcW w:w="5836" w:type="dxa"/>
            <w:shd w:val="clear" w:color="auto" w:fill="auto"/>
            <w:noWrap/>
            <w:vAlign w:val="center"/>
            <w:hideMark/>
          </w:tcPr>
          <w:p w14:paraId="62B86C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Association of National Telecommunication Organizations (CANTO)</w:t>
            </w:r>
          </w:p>
        </w:tc>
        <w:tc>
          <w:tcPr>
            <w:tcW w:w="1418" w:type="dxa"/>
            <w:shd w:val="clear" w:color="auto" w:fill="auto"/>
            <w:noWrap/>
            <w:vAlign w:val="center"/>
            <w:hideMark/>
          </w:tcPr>
          <w:p w14:paraId="581D26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7169E4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61E33E9F" w14:textId="77777777" w:rsidTr="00A364C7">
        <w:trPr>
          <w:trHeight w:val="294"/>
        </w:trPr>
        <w:tc>
          <w:tcPr>
            <w:tcW w:w="985" w:type="dxa"/>
            <w:shd w:val="clear" w:color="auto" w:fill="auto"/>
            <w:noWrap/>
            <w:vAlign w:val="center"/>
            <w:hideMark/>
          </w:tcPr>
          <w:p w14:paraId="690B7A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19</w:t>
            </w:r>
          </w:p>
        </w:tc>
        <w:tc>
          <w:tcPr>
            <w:tcW w:w="5836" w:type="dxa"/>
            <w:shd w:val="clear" w:color="auto" w:fill="auto"/>
            <w:noWrap/>
            <w:vAlign w:val="center"/>
            <w:hideMark/>
          </w:tcPr>
          <w:p w14:paraId="7855E15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Broadcasting Union</w:t>
            </w:r>
          </w:p>
        </w:tc>
        <w:tc>
          <w:tcPr>
            <w:tcW w:w="1418" w:type="dxa"/>
            <w:shd w:val="clear" w:color="auto" w:fill="auto"/>
            <w:noWrap/>
            <w:vAlign w:val="center"/>
            <w:hideMark/>
          </w:tcPr>
          <w:p w14:paraId="11B2D5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BAEB5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10A8DC52" w14:textId="77777777" w:rsidTr="00A364C7">
        <w:trPr>
          <w:trHeight w:val="294"/>
        </w:trPr>
        <w:tc>
          <w:tcPr>
            <w:tcW w:w="985" w:type="dxa"/>
            <w:shd w:val="clear" w:color="auto" w:fill="auto"/>
            <w:noWrap/>
            <w:vAlign w:val="center"/>
            <w:hideMark/>
          </w:tcPr>
          <w:p w14:paraId="65E647A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20</w:t>
            </w:r>
          </w:p>
        </w:tc>
        <w:tc>
          <w:tcPr>
            <w:tcW w:w="5836" w:type="dxa"/>
            <w:shd w:val="clear" w:color="auto" w:fill="auto"/>
            <w:noWrap/>
            <w:vAlign w:val="center"/>
            <w:hideMark/>
          </w:tcPr>
          <w:p w14:paraId="4E58C9F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Caribbean Telecommunications Union</w:t>
            </w:r>
          </w:p>
        </w:tc>
        <w:tc>
          <w:tcPr>
            <w:tcW w:w="1418" w:type="dxa"/>
            <w:shd w:val="clear" w:color="auto" w:fill="auto"/>
            <w:noWrap/>
            <w:vAlign w:val="center"/>
            <w:hideMark/>
          </w:tcPr>
          <w:p w14:paraId="3F489D7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5FCE83F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D610648" w14:textId="77777777" w:rsidTr="00A364C7">
        <w:trPr>
          <w:trHeight w:val="294"/>
        </w:trPr>
        <w:tc>
          <w:tcPr>
            <w:tcW w:w="985" w:type="dxa"/>
            <w:shd w:val="clear" w:color="auto" w:fill="auto"/>
            <w:noWrap/>
            <w:vAlign w:val="center"/>
            <w:hideMark/>
          </w:tcPr>
          <w:p w14:paraId="3918DD8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21</w:t>
            </w:r>
          </w:p>
        </w:tc>
        <w:tc>
          <w:tcPr>
            <w:tcW w:w="5836" w:type="dxa"/>
            <w:shd w:val="clear" w:color="auto" w:fill="auto"/>
            <w:noWrap/>
            <w:vAlign w:val="center"/>
            <w:hideMark/>
          </w:tcPr>
          <w:p w14:paraId="09F65BA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Child Helpline International</w:t>
            </w:r>
          </w:p>
        </w:tc>
        <w:tc>
          <w:tcPr>
            <w:tcW w:w="1418" w:type="dxa"/>
            <w:shd w:val="clear" w:color="auto" w:fill="auto"/>
            <w:noWrap/>
            <w:vAlign w:val="center"/>
            <w:hideMark/>
          </w:tcPr>
          <w:p w14:paraId="4B27F66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725BA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78E8343D" w14:textId="77777777" w:rsidTr="00A364C7">
        <w:trPr>
          <w:trHeight w:val="294"/>
        </w:trPr>
        <w:tc>
          <w:tcPr>
            <w:tcW w:w="985" w:type="dxa"/>
            <w:shd w:val="clear" w:color="auto" w:fill="auto"/>
            <w:noWrap/>
            <w:vAlign w:val="center"/>
            <w:hideMark/>
          </w:tcPr>
          <w:p w14:paraId="6E3AD0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22</w:t>
            </w:r>
          </w:p>
        </w:tc>
        <w:tc>
          <w:tcPr>
            <w:tcW w:w="5836" w:type="dxa"/>
            <w:shd w:val="clear" w:color="auto" w:fill="auto"/>
            <w:noWrap/>
            <w:vAlign w:val="center"/>
            <w:hideMark/>
          </w:tcPr>
          <w:p w14:paraId="616337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Committee on Radio Astronomy Frequencies</w:t>
            </w:r>
          </w:p>
        </w:tc>
        <w:tc>
          <w:tcPr>
            <w:tcW w:w="1418" w:type="dxa"/>
            <w:shd w:val="clear" w:color="auto" w:fill="auto"/>
            <w:noWrap/>
            <w:vAlign w:val="center"/>
            <w:hideMark/>
          </w:tcPr>
          <w:p w14:paraId="365A3F0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F31E9E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228D4F86" w14:textId="77777777" w:rsidTr="00A364C7">
        <w:trPr>
          <w:trHeight w:val="294"/>
        </w:trPr>
        <w:tc>
          <w:tcPr>
            <w:tcW w:w="985" w:type="dxa"/>
            <w:shd w:val="clear" w:color="auto" w:fill="auto"/>
            <w:noWrap/>
            <w:vAlign w:val="center"/>
            <w:hideMark/>
          </w:tcPr>
          <w:p w14:paraId="7F28ED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23</w:t>
            </w:r>
          </w:p>
        </w:tc>
        <w:tc>
          <w:tcPr>
            <w:tcW w:w="5836" w:type="dxa"/>
            <w:shd w:val="clear" w:color="auto" w:fill="auto"/>
            <w:noWrap/>
            <w:vAlign w:val="center"/>
            <w:hideMark/>
          </w:tcPr>
          <w:p w14:paraId="603637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Committee on Space Research (COSPAR)</w:t>
            </w:r>
          </w:p>
        </w:tc>
        <w:tc>
          <w:tcPr>
            <w:tcW w:w="1418" w:type="dxa"/>
            <w:shd w:val="clear" w:color="auto" w:fill="auto"/>
            <w:noWrap/>
            <w:vAlign w:val="center"/>
            <w:hideMark/>
          </w:tcPr>
          <w:p w14:paraId="1AF6EF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E59B5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A20C23E" w14:textId="77777777" w:rsidTr="00A364C7">
        <w:trPr>
          <w:trHeight w:val="294"/>
        </w:trPr>
        <w:tc>
          <w:tcPr>
            <w:tcW w:w="985" w:type="dxa"/>
            <w:shd w:val="clear" w:color="auto" w:fill="auto"/>
            <w:noWrap/>
            <w:vAlign w:val="center"/>
            <w:hideMark/>
          </w:tcPr>
          <w:p w14:paraId="223087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24</w:t>
            </w:r>
          </w:p>
        </w:tc>
        <w:tc>
          <w:tcPr>
            <w:tcW w:w="5836" w:type="dxa"/>
            <w:shd w:val="clear" w:color="auto" w:fill="auto"/>
            <w:noWrap/>
            <w:vAlign w:val="center"/>
            <w:hideMark/>
          </w:tcPr>
          <w:p w14:paraId="3ACBC9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Common Market for Eastern and Southern Africa</w:t>
            </w:r>
          </w:p>
        </w:tc>
        <w:tc>
          <w:tcPr>
            <w:tcW w:w="1418" w:type="dxa"/>
            <w:shd w:val="clear" w:color="auto" w:fill="auto"/>
            <w:noWrap/>
            <w:vAlign w:val="center"/>
            <w:hideMark/>
          </w:tcPr>
          <w:p w14:paraId="370C07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37E94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64D01A6" w14:textId="77777777" w:rsidTr="00A364C7">
        <w:trPr>
          <w:trHeight w:val="294"/>
        </w:trPr>
        <w:tc>
          <w:tcPr>
            <w:tcW w:w="985" w:type="dxa"/>
            <w:shd w:val="clear" w:color="auto" w:fill="auto"/>
            <w:noWrap/>
            <w:vAlign w:val="center"/>
            <w:hideMark/>
          </w:tcPr>
          <w:p w14:paraId="25C8789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25</w:t>
            </w:r>
          </w:p>
        </w:tc>
        <w:tc>
          <w:tcPr>
            <w:tcW w:w="5836" w:type="dxa"/>
            <w:shd w:val="clear" w:color="auto" w:fill="auto"/>
            <w:noWrap/>
            <w:vAlign w:val="center"/>
            <w:hideMark/>
          </w:tcPr>
          <w:p w14:paraId="16C768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Commonwealth Telecommunications Organisation</w:t>
            </w:r>
          </w:p>
        </w:tc>
        <w:tc>
          <w:tcPr>
            <w:tcW w:w="1418" w:type="dxa"/>
            <w:shd w:val="clear" w:color="auto" w:fill="auto"/>
            <w:noWrap/>
            <w:vAlign w:val="center"/>
            <w:hideMark/>
          </w:tcPr>
          <w:p w14:paraId="7B0613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3A15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F1F507A" w14:textId="77777777" w:rsidTr="00A364C7">
        <w:trPr>
          <w:trHeight w:val="294"/>
        </w:trPr>
        <w:tc>
          <w:tcPr>
            <w:tcW w:w="985" w:type="dxa"/>
            <w:shd w:val="clear" w:color="auto" w:fill="auto"/>
            <w:noWrap/>
            <w:vAlign w:val="center"/>
            <w:hideMark/>
          </w:tcPr>
          <w:p w14:paraId="6345244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26</w:t>
            </w:r>
          </w:p>
        </w:tc>
        <w:tc>
          <w:tcPr>
            <w:tcW w:w="5836" w:type="dxa"/>
            <w:shd w:val="clear" w:color="auto" w:fill="auto"/>
            <w:noWrap/>
            <w:vAlign w:val="center"/>
            <w:hideMark/>
          </w:tcPr>
          <w:p w14:paraId="6E8CC1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Consumers International</w:t>
            </w:r>
          </w:p>
        </w:tc>
        <w:tc>
          <w:tcPr>
            <w:tcW w:w="1418" w:type="dxa"/>
            <w:shd w:val="clear" w:color="auto" w:fill="auto"/>
            <w:noWrap/>
            <w:vAlign w:val="center"/>
            <w:hideMark/>
          </w:tcPr>
          <w:p w14:paraId="28E76C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1456A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A7CB124" w14:textId="77777777" w:rsidTr="00A364C7">
        <w:trPr>
          <w:trHeight w:val="294"/>
        </w:trPr>
        <w:tc>
          <w:tcPr>
            <w:tcW w:w="985" w:type="dxa"/>
            <w:shd w:val="clear" w:color="auto" w:fill="auto"/>
            <w:noWrap/>
            <w:vAlign w:val="center"/>
            <w:hideMark/>
          </w:tcPr>
          <w:p w14:paraId="1F5F4A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27</w:t>
            </w:r>
          </w:p>
        </w:tc>
        <w:tc>
          <w:tcPr>
            <w:tcW w:w="5836" w:type="dxa"/>
            <w:shd w:val="clear" w:color="auto" w:fill="auto"/>
            <w:noWrap/>
            <w:vAlign w:val="center"/>
            <w:hideMark/>
          </w:tcPr>
          <w:p w14:paraId="25C8B5F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Cooperation Council for the Arab States of the Gulf</w:t>
            </w:r>
          </w:p>
        </w:tc>
        <w:tc>
          <w:tcPr>
            <w:tcW w:w="1418" w:type="dxa"/>
            <w:shd w:val="clear" w:color="auto" w:fill="auto"/>
            <w:noWrap/>
            <w:vAlign w:val="center"/>
            <w:hideMark/>
          </w:tcPr>
          <w:p w14:paraId="1FF993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4AA0B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E97A561" w14:textId="77777777" w:rsidTr="00A364C7">
        <w:trPr>
          <w:trHeight w:val="294"/>
        </w:trPr>
        <w:tc>
          <w:tcPr>
            <w:tcW w:w="985" w:type="dxa"/>
            <w:shd w:val="clear" w:color="auto" w:fill="auto"/>
            <w:noWrap/>
            <w:vAlign w:val="center"/>
            <w:hideMark/>
          </w:tcPr>
          <w:p w14:paraId="2CA497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28</w:t>
            </w:r>
          </w:p>
        </w:tc>
        <w:tc>
          <w:tcPr>
            <w:tcW w:w="5836" w:type="dxa"/>
            <w:shd w:val="clear" w:color="auto" w:fill="auto"/>
            <w:noWrap/>
            <w:vAlign w:val="center"/>
            <w:hideMark/>
          </w:tcPr>
          <w:p w14:paraId="41533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Digital Cooperation Organization</w:t>
            </w:r>
          </w:p>
        </w:tc>
        <w:tc>
          <w:tcPr>
            <w:tcW w:w="1418" w:type="dxa"/>
            <w:shd w:val="clear" w:color="auto" w:fill="auto"/>
            <w:noWrap/>
            <w:vAlign w:val="center"/>
            <w:hideMark/>
          </w:tcPr>
          <w:p w14:paraId="30039A8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54CCE6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61C2FA4" w14:textId="77777777" w:rsidTr="00A364C7">
        <w:trPr>
          <w:trHeight w:val="294"/>
        </w:trPr>
        <w:tc>
          <w:tcPr>
            <w:tcW w:w="985" w:type="dxa"/>
            <w:shd w:val="clear" w:color="auto" w:fill="auto"/>
            <w:noWrap/>
            <w:vAlign w:val="center"/>
            <w:hideMark/>
          </w:tcPr>
          <w:p w14:paraId="5AB051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29</w:t>
            </w:r>
          </w:p>
        </w:tc>
        <w:tc>
          <w:tcPr>
            <w:tcW w:w="5836" w:type="dxa"/>
            <w:shd w:val="clear" w:color="auto" w:fill="auto"/>
            <w:noWrap/>
            <w:vAlign w:val="center"/>
            <w:hideMark/>
          </w:tcPr>
          <w:p w14:paraId="392639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Digital Radio Mondiale</w:t>
            </w:r>
          </w:p>
        </w:tc>
        <w:tc>
          <w:tcPr>
            <w:tcW w:w="1418" w:type="dxa"/>
            <w:shd w:val="clear" w:color="auto" w:fill="auto"/>
            <w:noWrap/>
            <w:vAlign w:val="center"/>
            <w:hideMark/>
          </w:tcPr>
          <w:p w14:paraId="0A8B32D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2A481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54F59433" w14:textId="77777777" w:rsidTr="00A364C7">
        <w:trPr>
          <w:trHeight w:val="294"/>
        </w:trPr>
        <w:tc>
          <w:tcPr>
            <w:tcW w:w="985" w:type="dxa"/>
            <w:shd w:val="clear" w:color="auto" w:fill="auto"/>
            <w:noWrap/>
            <w:vAlign w:val="center"/>
            <w:hideMark/>
          </w:tcPr>
          <w:p w14:paraId="025C4A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30</w:t>
            </w:r>
          </w:p>
        </w:tc>
        <w:tc>
          <w:tcPr>
            <w:tcW w:w="5836" w:type="dxa"/>
            <w:shd w:val="clear" w:color="auto" w:fill="auto"/>
            <w:noWrap/>
            <w:vAlign w:val="center"/>
            <w:hideMark/>
          </w:tcPr>
          <w:p w14:paraId="299638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East African Community</w:t>
            </w:r>
          </w:p>
        </w:tc>
        <w:tc>
          <w:tcPr>
            <w:tcW w:w="1418" w:type="dxa"/>
            <w:shd w:val="clear" w:color="auto" w:fill="auto"/>
            <w:noWrap/>
            <w:vAlign w:val="center"/>
            <w:hideMark/>
          </w:tcPr>
          <w:p w14:paraId="02F5E7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EAD99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7AD1482F" w14:textId="77777777" w:rsidTr="00A364C7">
        <w:trPr>
          <w:trHeight w:val="294"/>
        </w:trPr>
        <w:tc>
          <w:tcPr>
            <w:tcW w:w="985" w:type="dxa"/>
            <w:shd w:val="clear" w:color="auto" w:fill="auto"/>
            <w:noWrap/>
            <w:vAlign w:val="center"/>
            <w:hideMark/>
          </w:tcPr>
          <w:p w14:paraId="6C4347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31</w:t>
            </w:r>
          </w:p>
        </w:tc>
        <w:tc>
          <w:tcPr>
            <w:tcW w:w="5836" w:type="dxa"/>
            <w:shd w:val="clear" w:color="auto" w:fill="auto"/>
            <w:noWrap/>
            <w:vAlign w:val="center"/>
            <w:hideMark/>
          </w:tcPr>
          <w:p w14:paraId="6C10B96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Ecole Supérieure Multinationale des Télécommunications</w:t>
            </w:r>
          </w:p>
        </w:tc>
        <w:tc>
          <w:tcPr>
            <w:tcW w:w="1418" w:type="dxa"/>
            <w:shd w:val="clear" w:color="auto" w:fill="auto"/>
            <w:noWrap/>
            <w:vAlign w:val="center"/>
            <w:hideMark/>
          </w:tcPr>
          <w:p w14:paraId="58A5F1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13434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A68E391" w14:textId="77777777" w:rsidTr="00A364C7">
        <w:trPr>
          <w:trHeight w:val="294"/>
        </w:trPr>
        <w:tc>
          <w:tcPr>
            <w:tcW w:w="985" w:type="dxa"/>
            <w:shd w:val="clear" w:color="auto" w:fill="auto"/>
            <w:noWrap/>
            <w:vAlign w:val="center"/>
            <w:hideMark/>
          </w:tcPr>
          <w:p w14:paraId="49CB25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32</w:t>
            </w:r>
          </w:p>
        </w:tc>
        <w:tc>
          <w:tcPr>
            <w:tcW w:w="5836" w:type="dxa"/>
            <w:shd w:val="clear" w:color="auto" w:fill="auto"/>
            <w:noWrap/>
            <w:vAlign w:val="center"/>
            <w:hideMark/>
          </w:tcPr>
          <w:p w14:paraId="115E94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Economic Community for West African States</w:t>
            </w:r>
          </w:p>
        </w:tc>
        <w:tc>
          <w:tcPr>
            <w:tcW w:w="1418" w:type="dxa"/>
            <w:shd w:val="clear" w:color="auto" w:fill="auto"/>
            <w:noWrap/>
            <w:vAlign w:val="center"/>
            <w:hideMark/>
          </w:tcPr>
          <w:p w14:paraId="748157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0F537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06E85BF" w14:textId="77777777" w:rsidTr="00A364C7">
        <w:trPr>
          <w:trHeight w:val="294"/>
        </w:trPr>
        <w:tc>
          <w:tcPr>
            <w:tcW w:w="985" w:type="dxa"/>
            <w:shd w:val="clear" w:color="auto" w:fill="auto"/>
            <w:noWrap/>
            <w:vAlign w:val="center"/>
            <w:hideMark/>
          </w:tcPr>
          <w:p w14:paraId="24EF26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33</w:t>
            </w:r>
          </w:p>
        </w:tc>
        <w:tc>
          <w:tcPr>
            <w:tcW w:w="5836" w:type="dxa"/>
            <w:shd w:val="clear" w:color="auto" w:fill="auto"/>
            <w:noWrap/>
            <w:vAlign w:val="center"/>
            <w:hideMark/>
          </w:tcPr>
          <w:p w14:paraId="05A749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ECPAT International</w:t>
            </w:r>
          </w:p>
        </w:tc>
        <w:tc>
          <w:tcPr>
            <w:tcW w:w="1418" w:type="dxa"/>
            <w:shd w:val="clear" w:color="auto" w:fill="auto"/>
            <w:noWrap/>
            <w:vAlign w:val="center"/>
            <w:hideMark/>
          </w:tcPr>
          <w:p w14:paraId="7DCC5E0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440AE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04B2EEAA" w14:textId="77777777" w:rsidTr="00A364C7">
        <w:trPr>
          <w:trHeight w:val="294"/>
        </w:trPr>
        <w:tc>
          <w:tcPr>
            <w:tcW w:w="985" w:type="dxa"/>
            <w:shd w:val="clear" w:color="auto" w:fill="auto"/>
            <w:noWrap/>
            <w:vAlign w:val="center"/>
            <w:hideMark/>
          </w:tcPr>
          <w:p w14:paraId="0B0DC7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34</w:t>
            </w:r>
          </w:p>
        </w:tc>
        <w:tc>
          <w:tcPr>
            <w:tcW w:w="5836" w:type="dxa"/>
            <w:shd w:val="clear" w:color="auto" w:fill="auto"/>
            <w:noWrap/>
            <w:vAlign w:val="center"/>
            <w:hideMark/>
          </w:tcPr>
          <w:p w14:paraId="2AA3C9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Broadcasting Union</w:t>
            </w:r>
          </w:p>
        </w:tc>
        <w:tc>
          <w:tcPr>
            <w:tcW w:w="1418" w:type="dxa"/>
            <w:shd w:val="clear" w:color="auto" w:fill="auto"/>
            <w:noWrap/>
            <w:vAlign w:val="center"/>
            <w:hideMark/>
          </w:tcPr>
          <w:p w14:paraId="688104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9D46D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3713C67" w14:textId="77777777" w:rsidTr="00A364C7">
        <w:trPr>
          <w:trHeight w:val="294"/>
        </w:trPr>
        <w:tc>
          <w:tcPr>
            <w:tcW w:w="985" w:type="dxa"/>
            <w:shd w:val="clear" w:color="auto" w:fill="auto"/>
            <w:noWrap/>
            <w:vAlign w:val="center"/>
            <w:hideMark/>
          </w:tcPr>
          <w:p w14:paraId="5F7A935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35</w:t>
            </w:r>
          </w:p>
        </w:tc>
        <w:tc>
          <w:tcPr>
            <w:tcW w:w="5836" w:type="dxa"/>
            <w:shd w:val="clear" w:color="auto" w:fill="auto"/>
            <w:noWrap/>
            <w:vAlign w:val="center"/>
            <w:hideMark/>
          </w:tcPr>
          <w:p w14:paraId="7C73A1E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Communications Office</w:t>
            </w:r>
          </w:p>
        </w:tc>
        <w:tc>
          <w:tcPr>
            <w:tcW w:w="1418" w:type="dxa"/>
            <w:shd w:val="clear" w:color="auto" w:fill="auto"/>
            <w:noWrap/>
            <w:vAlign w:val="center"/>
            <w:hideMark/>
          </w:tcPr>
          <w:p w14:paraId="7B1652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25AE0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A3BC123" w14:textId="77777777" w:rsidTr="00A364C7">
        <w:trPr>
          <w:trHeight w:val="294"/>
        </w:trPr>
        <w:tc>
          <w:tcPr>
            <w:tcW w:w="985" w:type="dxa"/>
            <w:shd w:val="clear" w:color="auto" w:fill="auto"/>
            <w:noWrap/>
            <w:vAlign w:val="center"/>
            <w:hideMark/>
          </w:tcPr>
          <w:p w14:paraId="7A27052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36</w:t>
            </w:r>
          </w:p>
        </w:tc>
        <w:tc>
          <w:tcPr>
            <w:tcW w:w="5836" w:type="dxa"/>
            <w:shd w:val="clear" w:color="auto" w:fill="auto"/>
            <w:noWrap/>
            <w:vAlign w:val="center"/>
            <w:hideMark/>
          </w:tcPr>
          <w:p w14:paraId="45FD52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Conference of Postal and Telecommunications Administrations</w:t>
            </w:r>
          </w:p>
        </w:tc>
        <w:tc>
          <w:tcPr>
            <w:tcW w:w="1418" w:type="dxa"/>
            <w:shd w:val="clear" w:color="auto" w:fill="auto"/>
            <w:noWrap/>
            <w:vAlign w:val="center"/>
            <w:hideMark/>
          </w:tcPr>
          <w:p w14:paraId="225109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9DDBA2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29FD89D" w14:textId="77777777" w:rsidTr="00A364C7">
        <w:trPr>
          <w:trHeight w:val="294"/>
        </w:trPr>
        <w:tc>
          <w:tcPr>
            <w:tcW w:w="985" w:type="dxa"/>
            <w:shd w:val="clear" w:color="auto" w:fill="auto"/>
            <w:noWrap/>
            <w:vAlign w:val="center"/>
            <w:hideMark/>
          </w:tcPr>
          <w:p w14:paraId="116D3A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37</w:t>
            </w:r>
          </w:p>
        </w:tc>
        <w:tc>
          <w:tcPr>
            <w:tcW w:w="5836" w:type="dxa"/>
            <w:shd w:val="clear" w:color="auto" w:fill="auto"/>
            <w:noWrap/>
            <w:vAlign w:val="center"/>
            <w:hideMark/>
          </w:tcPr>
          <w:p w14:paraId="266731D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Radio Amateurs' Organization</w:t>
            </w:r>
          </w:p>
        </w:tc>
        <w:tc>
          <w:tcPr>
            <w:tcW w:w="1418" w:type="dxa"/>
            <w:shd w:val="clear" w:color="auto" w:fill="auto"/>
            <w:noWrap/>
            <w:vAlign w:val="center"/>
            <w:hideMark/>
          </w:tcPr>
          <w:p w14:paraId="5FF052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19094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38A6B5EA" w14:textId="77777777" w:rsidTr="00A364C7">
        <w:trPr>
          <w:trHeight w:val="294"/>
        </w:trPr>
        <w:tc>
          <w:tcPr>
            <w:tcW w:w="985" w:type="dxa"/>
            <w:shd w:val="clear" w:color="auto" w:fill="auto"/>
            <w:noWrap/>
            <w:vAlign w:val="center"/>
            <w:hideMark/>
          </w:tcPr>
          <w:p w14:paraId="0945CE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lastRenderedPageBreak/>
              <w:t>38</w:t>
            </w:r>
          </w:p>
        </w:tc>
        <w:tc>
          <w:tcPr>
            <w:tcW w:w="5836" w:type="dxa"/>
            <w:shd w:val="clear" w:color="auto" w:fill="auto"/>
            <w:noWrap/>
            <w:vAlign w:val="center"/>
            <w:hideMark/>
          </w:tcPr>
          <w:p w14:paraId="560B6D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Telecommunications Satellite Organisation</w:t>
            </w:r>
          </w:p>
        </w:tc>
        <w:tc>
          <w:tcPr>
            <w:tcW w:w="1418" w:type="dxa"/>
            <w:shd w:val="clear" w:color="auto" w:fill="auto"/>
            <w:noWrap/>
            <w:vAlign w:val="center"/>
            <w:hideMark/>
          </w:tcPr>
          <w:p w14:paraId="0F674C0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08DD9B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59B0D162" w14:textId="77777777" w:rsidTr="00A364C7">
        <w:trPr>
          <w:trHeight w:val="294"/>
        </w:trPr>
        <w:tc>
          <w:tcPr>
            <w:tcW w:w="985" w:type="dxa"/>
            <w:shd w:val="clear" w:color="auto" w:fill="auto"/>
            <w:noWrap/>
            <w:vAlign w:val="center"/>
            <w:hideMark/>
          </w:tcPr>
          <w:p w14:paraId="6E9DA57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39</w:t>
            </w:r>
          </w:p>
        </w:tc>
        <w:tc>
          <w:tcPr>
            <w:tcW w:w="5836" w:type="dxa"/>
            <w:shd w:val="clear" w:color="auto" w:fill="auto"/>
            <w:noWrap/>
            <w:vAlign w:val="center"/>
            <w:hideMark/>
          </w:tcPr>
          <w:p w14:paraId="30E220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European Telecommunications Standards Institute</w:t>
            </w:r>
          </w:p>
        </w:tc>
        <w:tc>
          <w:tcPr>
            <w:tcW w:w="1418" w:type="dxa"/>
            <w:shd w:val="clear" w:color="auto" w:fill="auto"/>
            <w:noWrap/>
            <w:vAlign w:val="center"/>
            <w:hideMark/>
          </w:tcPr>
          <w:p w14:paraId="6E05869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50A5D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69527E9" w14:textId="77777777" w:rsidTr="00A364C7">
        <w:trPr>
          <w:trHeight w:val="294"/>
        </w:trPr>
        <w:tc>
          <w:tcPr>
            <w:tcW w:w="985" w:type="dxa"/>
            <w:shd w:val="clear" w:color="auto" w:fill="auto"/>
            <w:noWrap/>
            <w:vAlign w:val="center"/>
            <w:hideMark/>
          </w:tcPr>
          <w:p w14:paraId="6F5D82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40</w:t>
            </w:r>
          </w:p>
        </w:tc>
        <w:tc>
          <w:tcPr>
            <w:tcW w:w="5836" w:type="dxa"/>
            <w:shd w:val="clear" w:color="auto" w:fill="auto"/>
            <w:noWrap/>
            <w:vAlign w:val="center"/>
            <w:hideMark/>
          </w:tcPr>
          <w:p w14:paraId="71532A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Forum of Incident Response and Security Teams (FIRST)</w:t>
            </w:r>
          </w:p>
        </w:tc>
        <w:tc>
          <w:tcPr>
            <w:tcW w:w="1418" w:type="dxa"/>
            <w:shd w:val="clear" w:color="auto" w:fill="auto"/>
            <w:noWrap/>
            <w:vAlign w:val="center"/>
            <w:hideMark/>
          </w:tcPr>
          <w:p w14:paraId="1E9915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1E3432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1DE87C9F" w14:textId="77777777" w:rsidTr="00A364C7">
        <w:trPr>
          <w:trHeight w:val="294"/>
        </w:trPr>
        <w:tc>
          <w:tcPr>
            <w:tcW w:w="985" w:type="dxa"/>
            <w:shd w:val="clear" w:color="auto" w:fill="auto"/>
            <w:noWrap/>
            <w:vAlign w:val="center"/>
            <w:hideMark/>
          </w:tcPr>
          <w:p w14:paraId="1328D43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41</w:t>
            </w:r>
          </w:p>
        </w:tc>
        <w:tc>
          <w:tcPr>
            <w:tcW w:w="5836" w:type="dxa"/>
            <w:shd w:val="clear" w:color="auto" w:fill="auto"/>
            <w:noWrap/>
            <w:vAlign w:val="center"/>
            <w:hideMark/>
          </w:tcPr>
          <w:p w14:paraId="2061E8C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G3ict - Global Initiative for Inclusive Information and Communication Technologies</w:t>
            </w:r>
          </w:p>
        </w:tc>
        <w:tc>
          <w:tcPr>
            <w:tcW w:w="1418" w:type="dxa"/>
            <w:shd w:val="clear" w:color="auto" w:fill="auto"/>
            <w:noWrap/>
            <w:vAlign w:val="center"/>
            <w:hideMark/>
          </w:tcPr>
          <w:p w14:paraId="672C91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C4BF3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C609110" w14:textId="77777777" w:rsidTr="00A364C7">
        <w:trPr>
          <w:trHeight w:val="294"/>
        </w:trPr>
        <w:tc>
          <w:tcPr>
            <w:tcW w:w="985" w:type="dxa"/>
            <w:shd w:val="clear" w:color="auto" w:fill="auto"/>
            <w:noWrap/>
            <w:vAlign w:val="center"/>
            <w:hideMark/>
          </w:tcPr>
          <w:p w14:paraId="7B0198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42</w:t>
            </w:r>
          </w:p>
        </w:tc>
        <w:tc>
          <w:tcPr>
            <w:tcW w:w="5836" w:type="dxa"/>
            <w:shd w:val="clear" w:color="auto" w:fill="auto"/>
            <w:noWrap/>
            <w:vAlign w:val="center"/>
            <w:hideMark/>
          </w:tcPr>
          <w:p w14:paraId="0751F3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GCC Standardization Organization (GSO)</w:t>
            </w:r>
          </w:p>
        </w:tc>
        <w:tc>
          <w:tcPr>
            <w:tcW w:w="1418" w:type="dxa"/>
            <w:shd w:val="clear" w:color="auto" w:fill="auto"/>
            <w:noWrap/>
            <w:vAlign w:val="center"/>
            <w:hideMark/>
          </w:tcPr>
          <w:p w14:paraId="6DE936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26E222D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w:t>
            </w:r>
          </w:p>
        </w:tc>
      </w:tr>
      <w:tr w:rsidR="006214B8" w:rsidRPr="006214B8" w14:paraId="5023060A" w14:textId="77777777" w:rsidTr="00A364C7">
        <w:trPr>
          <w:trHeight w:val="294"/>
        </w:trPr>
        <w:tc>
          <w:tcPr>
            <w:tcW w:w="985" w:type="dxa"/>
            <w:shd w:val="clear" w:color="auto" w:fill="auto"/>
            <w:noWrap/>
            <w:vAlign w:val="center"/>
            <w:hideMark/>
          </w:tcPr>
          <w:p w14:paraId="2FA9FAA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43</w:t>
            </w:r>
          </w:p>
        </w:tc>
        <w:tc>
          <w:tcPr>
            <w:tcW w:w="5836" w:type="dxa"/>
            <w:shd w:val="clear" w:color="auto" w:fill="auto"/>
            <w:noWrap/>
            <w:vAlign w:val="center"/>
            <w:hideMark/>
          </w:tcPr>
          <w:p w14:paraId="27021C2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HFCC-International Broadcasting Delivery</w:t>
            </w:r>
          </w:p>
        </w:tc>
        <w:tc>
          <w:tcPr>
            <w:tcW w:w="1418" w:type="dxa"/>
            <w:shd w:val="clear" w:color="auto" w:fill="auto"/>
            <w:noWrap/>
            <w:vAlign w:val="center"/>
            <w:hideMark/>
          </w:tcPr>
          <w:p w14:paraId="16FF008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FC4E8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6195671E" w14:textId="77777777" w:rsidTr="00A364C7">
        <w:trPr>
          <w:trHeight w:val="294"/>
        </w:trPr>
        <w:tc>
          <w:tcPr>
            <w:tcW w:w="985" w:type="dxa"/>
            <w:shd w:val="clear" w:color="auto" w:fill="auto"/>
            <w:noWrap/>
            <w:vAlign w:val="center"/>
            <w:hideMark/>
          </w:tcPr>
          <w:p w14:paraId="6AAB8F1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44</w:t>
            </w:r>
          </w:p>
        </w:tc>
        <w:tc>
          <w:tcPr>
            <w:tcW w:w="5836" w:type="dxa"/>
            <w:shd w:val="clear" w:color="auto" w:fill="auto"/>
            <w:noWrap/>
            <w:vAlign w:val="center"/>
            <w:hideMark/>
          </w:tcPr>
          <w:p w14:paraId="529E31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IJMA3-The Arab ICT Organization</w:t>
            </w:r>
          </w:p>
        </w:tc>
        <w:tc>
          <w:tcPr>
            <w:tcW w:w="1418" w:type="dxa"/>
            <w:shd w:val="clear" w:color="auto" w:fill="auto"/>
            <w:noWrap/>
            <w:vAlign w:val="center"/>
            <w:hideMark/>
          </w:tcPr>
          <w:p w14:paraId="19DB70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2805D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43D5CB40" w14:textId="77777777" w:rsidTr="00A364C7">
        <w:trPr>
          <w:trHeight w:val="294"/>
        </w:trPr>
        <w:tc>
          <w:tcPr>
            <w:tcW w:w="985" w:type="dxa"/>
            <w:shd w:val="clear" w:color="auto" w:fill="auto"/>
            <w:noWrap/>
            <w:vAlign w:val="center"/>
            <w:hideMark/>
          </w:tcPr>
          <w:p w14:paraId="3BA1E4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45</w:t>
            </w:r>
          </w:p>
        </w:tc>
        <w:tc>
          <w:tcPr>
            <w:tcW w:w="5836" w:type="dxa"/>
            <w:shd w:val="clear" w:color="auto" w:fill="auto"/>
            <w:noWrap/>
            <w:vAlign w:val="center"/>
            <w:hideMark/>
          </w:tcPr>
          <w:p w14:paraId="4CC722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Institute of Electrical and Electronics Engineers, Inc. (IEEE)</w:t>
            </w:r>
          </w:p>
        </w:tc>
        <w:tc>
          <w:tcPr>
            <w:tcW w:w="1418" w:type="dxa"/>
            <w:shd w:val="clear" w:color="auto" w:fill="auto"/>
            <w:noWrap/>
            <w:vAlign w:val="center"/>
            <w:hideMark/>
          </w:tcPr>
          <w:p w14:paraId="0E8F87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34D9EE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6F2FFA6" w14:textId="77777777" w:rsidTr="00A364C7">
        <w:trPr>
          <w:trHeight w:val="294"/>
        </w:trPr>
        <w:tc>
          <w:tcPr>
            <w:tcW w:w="985" w:type="dxa"/>
            <w:shd w:val="clear" w:color="auto" w:fill="auto"/>
            <w:noWrap/>
            <w:vAlign w:val="center"/>
            <w:hideMark/>
          </w:tcPr>
          <w:p w14:paraId="7BE32D1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46</w:t>
            </w:r>
          </w:p>
        </w:tc>
        <w:tc>
          <w:tcPr>
            <w:tcW w:w="5836" w:type="dxa"/>
            <w:shd w:val="clear" w:color="auto" w:fill="auto"/>
            <w:noWrap/>
            <w:vAlign w:val="center"/>
            <w:hideMark/>
          </w:tcPr>
          <w:p w14:paraId="5545B9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Inter-American Telecommunication Commission (CITEL)</w:t>
            </w:r>
          </w:p>
        </w:tc>
        <w:tc>
          <w:tcPr>
            <w:tcW w:w="1418" w:type="dxa"/>
            <w:shd w:val="clear" w:color="auto" w:fill="auto"/>
            <w:noWrap/>
            <w:vAlign w:val="center"/>
            <w:hideMark/>
          </w:tcPr>
          <w:p w14:paraId="6EDEBE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723D5B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50C3BEA" w14:textId="77777777" w:rsidTr="00A364C7">
        <w:trPr>
          <w:trHeight w:val="294"/>
        </w:trPr>
        <w:tc>
          <w:tcPr>
            <w:tcW w:w="985" w:type="dxa"/>
            <w:shd w:val="clear" w:color="auto" w:fill="auto"/>
            <w:noWrap/>
            <w:vAlign w:val="center"/>
            <w:hideMark/>
          </w:tcPr>
          <w:p w14:paraId="23464A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47</w:t>
            </w:r>
          </w:p>
        </w:tc>
        <w:tc>
          <w:tcPr>
            <w:tcW w:w="5836" w:type="dxa"/>
            <w:shd w:val="clear" w:color="auto" w:fill="auto"/>
            <w:noWrap/>
            <w:vAlign w:val="center"/>
            <w:hideMark/>
          </w:tcPr>
          <w:p w14:paraId="5A9BC6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Amateur Radio Union</w:t>
            </w:r>
          </w:p>
        </w:tc>
        <w:tc>
          <w:tcPr>
            <w:tcW w:w="1418" w:type="dxa"/>
            <w:shd w:val="clear" w:color="auto" w:fill="auto"/>
            <w:noWrap/>
            <w:vAlign w:val="center"/>
            <w:hideMark/>
          </w:tcPr>
          <w:p w14:paraId="2522C37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1B202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7BC18B70" w14:textId="77777777" w:rsidTr="00A364C7">
        <w:trPr>
          <w:trHeight w:val="294"/>
        </w:trPr>
        <w:tc>
          <w:tcPr>
            <w:tcW w:w="985" w:type="dxa"/>
            <w:shd w:val="clear" w:color="auto" w:fill="auto"/>
            <w:noWrap/>
            <w:vAlign w:val="center"/>
            <w:hideMark/>
          </w:tcPr>
          <w:p w14:paraId="21637F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48</w:t>
            </w:r>
          </w:p>
        </w:tc>
        <w:tc>
          <w:tcPr>
            <w:tcW w:w="5836" w:type="dxa"/>
            <w:shd w:val="clear" w:color="auto" w:fill="auto"/>
            <w:noWrap/>
            <w:vAlign w:val="center"/>
            <w:hideMark/>
          </w:tcPr>
          <w:p w14:paraId="012C09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Association of Broadcasting</w:t>
            </w:r>
          </w:p>
        </w:tc>
        <w:tc>
          <w:tcPr>
            <w:tcW w:w="1418" w:type="dxa"/>
            <w:shd w:val="clear" w:color="auto" w:fill="auto"/>
            <w:noWrap/>
            <w:vAlign w:val="center"/>
            <w:hideMark/>
          </w:tcPr>
          <w:p w14:paraId="118603D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4D5B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735BB31E" w14:textId="77777777" w:rsidTr="00A364C7">
        <w:trPr>
          <w:trHeight w:val="294"/>
        </w:trPr>
        <w:tc>
          <w:tcPr>
            <w:tcW w:w="985" w:type="dxa"/>
            <w:shd w:val="clear" w:color="auto" w:fill="auto"/>
            <w:noWrap/>
            <w:vAlign w:val="center"/>
            <w:hideMark/>
          </w:tcPr>
          <w:p w14:paraId="4B0F3C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49</w:t>
            </w:r>
          </w:p>
        </w:tc>
        <w:tc>
          <w:tcPr>
            <w:tcW w:w="5836" w:type="dxa"/>
            <w:shd w:val="clear" w:color="auto" w:fill="auto"/>
            <w:noWrap/>
            <w:vAlign w:val="center"/>
            <w:hideMark/>
          </w:tcPr>
          <w:p w14:paraId="2293BB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Association of Marine Aids to Navigation and Lighthouse Authorities</w:t>
            </w:r>
          </w:p>
        </w:tc>
        <w:tc>
          <w:tcPr>
            <w:tcW w:w="1418" w:type="dxa"/>
            <w:shd w:val="clear" w:color="auto" w:fill="auto"/>
            <w:noWrap/>
            <w:vAlign w:val="center"/>
            <w:hideMark/>
          </w:tcPr>
          <w:p w14:paraId="187ADD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C8C74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9B6836C" w14:textId="77777777" w:rsidTr="00A364C7">
        <w:trPr>
          <w:trHeight w:val="294"/>
        </w:trPr>
        <w:tc>
          <w:tcPr>
            <w:tcW w:w="985" w:type="dxa"/>
            <w:shd w:val="clear" w:color="auto" w:fill="auto"/>
            <w:noWrap/>
            <w:vAlign w:val="center"/>
            <w:hideMark/>
          </w:tcPr>
          <w:p w14:paraId="1FF37C3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50</w:t>
            </w:r>
          </w:p>
        </w:tc>
        <w:tc>
          <w:tcPr>
            <w:tcW w:w="5836" w:type="dxa"/>
            <w:shd w:val="clear" w:color="auto" w:fill="auto"/>
            <w:noWrap/>
            <w:vAlign w:val="center"/>
            <w:hideMark/>
          </w:tcPr>
          <w:p w14:paraId="5AF0F64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Astronautical Federation IAF Secretariat</w:t>
            </w:r>
          </w:p>
        </w:tc>
        <w:tc>
          <w:tcPr>
            <w:tcW w:w="1418" w:type="dxa"/>
            <w:shd w:val="clear" w:color="auto" w:fill="auto"/>
            <w:noWrap/>
            <w:vAlign w:val="center"/>
            <w:hideMark/>
          </w:tcPr>
          <w:p w14:paraId="69244F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10E393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B4BB66B" w14:textId="77777777" w:rsidTr="00A364C7">
        <w:trPr>
          <w:trHeight w:val="294"/>
        </w:trPr>
        <w:tc>
          <w:tcPr>
            <w:tcW w:w="985" w:type="dxa"/>
            <w:shd w:val="clear" w:color="auto" w:fill="auto"/>
            <w:noWrap/>
            <w:vAlign w:val="center"/>
            <w:hideMark/>
          </w:tcPr>
          <w:p w14:paraId="39DC8A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51</w:t>
            </w:r>
          </w:p>
        </w:tc>
        <w:tc>
          <w:tcPr>
            <w:tcW w:w="5836" w:type="dxa"/>
            <w:shd w:val="clear" w:color="auto" w:fill="auto"/>
            <w:noWrap/>
            <w:vAlign w:val="center"/>
            <w:hideMark/>
          </w:tcPr>
          <w:p w14:paraId="5CC56F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Astronomical Union</w:t>
            </w:r>
          </w:p>
        </w:tc>
        <w:tc>
          <w:tcPr>
            <w:tcW w:w="1418" w:type="dxa"/>
            <w:shd w:val="clear" w:color="auto" w:fill="auto"/>
            <w:noWrap/>
            <w:vAlign w:val="center"/>
            <w:hideMark/>
          </w:tcPr>
          <w:p w14:paraId="1D4BC9D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F8B3A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56BEC64E" w14:textId="77777777" w:rsidTr="00A364C7">
        <w:trPr>
          <w:trHeight w:val="294"/>
        </w:trPr>
        <w:tc>
          <w:tcPr>
            <w:tcW w:w="985" w:type="dxa"/>
            <w:shd w:val="clear" w:color="auto" w:fill="auto"/>
            <w:noWrap/>
            <w:vAlign w:val="center"/>
            <w:hideMark/>
          </w:tcPr>
          <w:p w14:paraId="42A1E1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52</w:t>
            </w:r>
          </w:p>
        </w:tc>
        <w:tc>
          <w:tcPr>
            <w:tcW w:w="5836" w:type="dxa"/>
            <w:shd w:val="clear" w:color="auto" w:fill="auto"/>
            <w:noWrap/>
            <w:vAlign w:val="center"/>
            <w:hideMark/>
          </w:tcPr>
          <w:p w14:paraId="574ACE1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Bureau of Weights and Measures</w:t>
            </w:r>
          </w:p>
        </w:tc>
        <w:tc>
          <w:tcPr>
            <w:tcW w:w="1418" w:type="dxa"/>
            <w:shd w:val="clear" w:color="auto" w:fill="auto"/>
            <w:noWrap/>
            <w:vAlign w:val="center"/>
            <w:hideMark/>
          </w:tcPr>
          <w:p w14:paraId="6BD1BFB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8B3D9F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7A1AFC4" w14:textId="77777777" w:rsidTr="00A364C7">
        <w:trPr>
          <w:trHeight w:val="294"/>
        </w:trPr>
        <w:tc>
          <w:tcPr>
            <w:tcW w:w="985" w:type="dxa"/>
            <w:shd w:val="clear" w:color="auto" w:fill="auto"/>
            <w:noWrap/>
            <w:vAlign w:val="center"/>
            <w:hideMark/>
          </w:tcPr>
          <w:p w14:paraId="6FCA80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53</w:t>
            </w:r>
          </w:p>
        </w:tc>
        <w:tc>
          <w:tcPr>
            <w:tcW w:w="5836" w:type="dxa"/>
            <w:shd w:val="clear" w:color="auto" w:fill="auto"/>
            <w:noWrap/>
            <w:vAlign w:val="center"/>
            <w:hideMark/>
          </w:tcPr>
          <w:p w14:paraId="46BBB92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Center for Promotion of Enterprises</w:t>
            </w:r>
          </w:p>
        </w:tc>
        <w:tc>
          <w:tcPr>
            <w:tcW w:w="1418" w:type="dxa"/>
            <w:shd w:val="clear" w:color="auto" w:fill="auto"/>
            <w:noWrap/>
            <w:vAlign w:val="center"/>
            <w:hideMark/>
          </w:tcPr>
          <w:p w14:paraId="2ABAB2B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766A3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32D1423F" w14:textId="77777777" w:rsidTr="00A364C7">
        <w:trPr>
          <w:trHeight w:val="294"/>
        </w:trPr>
        <w:tc>
          <w:tcPr>
            <w:tcW w:w="985" w:type="dxa"/>
            <w:shd w:val="clear" w:color="auto" w:fill="auto"/>
            <w:noWrap/>
            <w:vAlign w:val="center"/>
            <w:hideMark/>
          </w:tcPr>
          <w:p w14:paraId="30E0A1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54</w:t>
            </w:r>
          </w:p>
        </w:tc>
        <w:tc>
          <w:tcPr>
            <w:tcW w:w="5836" w:type="dxa"/>
            <w:shd w:val="clear" w:color="auto" w:fill="auto"/>
            <w:noWrap/>
            <w:vAlign w:val="center"/>
            <w:hideMark/>
          </w:tcPr>
          <w:p w14:paraId="34917D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Committee of the Red Cross</w:t>
            </w:r>
          </w:p>
        </w:tc>
        <w:tc>
          <w:tcPr>
            <w:tcW w:w="1418" w:type="dxa"/>
            <w:shd w:val="clear" w:color="auto" w:fill="auto"/>
            <w:noWrap/>
            <w:vAlign w:val="center"/>
            <w:hideMark/>
          </w:tcPr>
          <w:p w14:paraId="4C92DD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93B4BA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1C8D1A5" w14:textId="77777777" w:rsidTr="00A364C7">
        <w:trPr>
          <w:trHeight w:val="294"/>
        </w:trPr>
        <w:tc>
          <w:tcPr>
            <w:tcW w:w="985" w:type="dxa"/>
            <w:shd w:val="clear" w:color="auto" w:fill="auto"/>
            <w:noWrap/>
            <w:vAlign w:val="center"/>
            <w:hideMark/>
          </w:tcPr>
          <w:p w14:paraId="20E72D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55</w:t>
            </w:r>
          </w:p>
        </w:tc>
        <w:tc>
          <w:tcPr>
            <w:tcW w:w="5836" w:type="dxa"/>
            <w:shd w:val="clear" w:color="auto" w:fill="auto"/>
            <w:noWrap/>
            <w:vAlign w:val="center"/>
            <w:hideMark/>
          </w:tcPr>
          <w:p w14:paraId="5FD4CC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Council for Science</w:t>
            </w:r>
          </w:p>
        </w:tc>
        <w:tc>
          <w:tcPr>
            <w:tcW w:w="1418" w:type="dxa"/>
            <w:shd w:val="clear" w:color="auto" w:fill="auto"/>
            <w:noWrap/>
            <w:vAlign w:val="center"/>
            <w:hideMark/>
          </w:tcPr>
          <w:p w14:paraId="01C2426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47905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4DF02CBC" w14:textId="77777777" w:rsidTr="00A364C7">
        <w:trPr>
          <w:trHeight w:val="294"/>
        </w:trPr>
        <w:tc>
          <w:tcPr>
            <w:tcW w:w="985" w:type="dxa"/>
            <w:shd w:val="clear" w:color="auto" w:fill="auto"/>
            <w:noWrap/>
            <w:vAlign w:val="center"/>
            <w:hideMark/>
          </w:tcPr>
          <w:p w14:paraId="101F4A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56</w:t>
            </w:r>
          </w:p>
        </w:tc>
        <w:tc>
          <w:tcPr>
            <w:tcW w:w="5836" w:type="dxa"/>
            <w:shd w:val="clear" w:color="auto" w:fill="auto"/>
            <w:noWrap/>
            <w:vAlign w:val="center"/>
            <w:hideMark/>
          </w:tcPr>
          <w:p w14:paraId="1B86A77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Electrotechnical Commission</w:t>
            </w:r>
          </w:p>
        </w:tc>
        <w:tc>
          <w:tcPr>
            <w:tcW w:w="1418" w:type="dxa"/>
            <w:shd w:val="clear" w:color="auto" w:fill="auto"/>
            <w:noWrap/>
            <w:vAlign w:val="center"/>
            <w:hideMark/>
          </w:tcPr>
          <w:p w14:paraId="17D297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50FE5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22C3F6F" w14:textId="77777777" w:rsidTr="00A364C7">
        <w:trPr>
          <w:trHeight w:val="294"/>
        </w:trPr>
        <w:tc>
          <w:tcPr>
            <w:tcW w:w="985" w:type="dxa"/>
            <w:shd w:val="clear" w:color="auto" w:fill="auto"/>
            <w:noWrap/>
            <w:vAlign w:val="center"/>
            <w:hideMark/>
          </w:tcPr>
          <w:p w14:paraId="11F10FC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57</w:t>
            </w:r>
          </w:p>
        </w:tc>
        <w:tc>
          <w:tcPr>
            <w:tcW w:w="5836" w:type="dxa"/>
            <w:shd w:val="clear" w:color="auto" w:fill="auto"/>
            <w:noWrap/>
            <w:vAlign w:val="center"/>
            <w:hideMark/>
          </w:tcPr>
          <w:p w14:paraId="67F6F2D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Federation for Information Processing (IFIP)</w:t>
            </w:r>
          </w:p>
        </w:tc>
        <w:tc>
          <w:tcPr>
            <w:tcW w:w="1418" w:type="dxa"/>
            <w:shd w:val="clear" w:color="auto" w:fill="auto"/>
            <w:noWrap/>
            <w:vAlign w:val="center"/>
            <w:hideMark/>
          </w:tcPr>
          <w:p w14:paraId="07CF59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A7A3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0515864B" w14:textId="77777777" w:rsidTr="00A364C7">
        <w:trPr>
          <w:trHeight w:val="294"/>
        </w:trPr>
        <w:tc>
          <w:tcPr>
            <w:tcW w:w="985" w:type="dxa"/>
            <w:shd w:val="clear" w:color="auto" w:fill="auto"/>
            <w:noWrap/>
            <w:vAlign w:val="center"/>
            <w:hideMark/>
          </w:tcPr>
          <w:p w14:paraId="468A34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58</w:t>
            </w:r>
          </w:p>
        </w:tc>
        <w:tc>
          <w:tcPr>
            <w:tcW w:w="5836" w:type="dxa"/>
            <w:shd w:val="clear" w:color="auto" w:fill="auto"/>
            <w:noWrap/>
            <w:vAlign w:val="center"/>
            <w:hideMark/>
          </w:tcPr>
          <w:p w14:paraId="3F0849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Mobile Satellite Organization (IMSO)</w:t>
            </w:r>
          </w:p>
        </w:tc>
        <w:tc>
          <w:tcPr>
            <w:tcW w:w="1418" w:type="dxa"/>
            <w:shd w:val="clear" w:color="auto" w:fill="auto"/>
            <w:noWrap/>
            <w:vAlign w:val="center"/>
            <w:hideMark/>
          </w:tcPr>
          <w:p w14:paraId="3C03174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A103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D3CA8BA" w14:textId="77777777" w:rsidTr="00A364C7">
        <w:trPr>
          <w:trHeight w:val="294"/>
        </w:trPr>
        <w:tc>
          <w:tcPr>
            <w:tcW w:w="985" w:type="dxa"/>
            <w:shd w:val="clear" w:color="auto" w:fill="auto"/>
            <w:noWrap/>
            <w:vAlign w:val="center"/>
            <w:hideMark/>
          </w:tcPr>
          <w:p w14:paraId="25CDAB5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59</w:t>
            </w:r>
          </w:p>
        </w:tc>
        <w:tc>
          <w:tcPr>
            <w:tcW w:w="5836" w:type="dxa"/>
            <w:shd w:val="clear" w:color="auto" w:fill="auto"/>
            <w:noWrap/>
            <w:vAlign w:val="center"/>
            <w:hideMark/>
          </w:tcPr>
          <w:p w14:paraId="5E31DB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Organization for Standardization</w:t>
            </w:r>
          </w:p>
        </w:tc>
        <w:tc>
          <w:tcPr>
            <w:tcW w:w="1418" w:type="dxa"/>
            <w:shd w:val="clear" w:color="auto" w:fill="auto"/>
            <w:noWrap/>
            <w:vAlign w:val="center"/>
            <w:hideMark/>
          </w:tcPr>
          <w:p w14:paraId="39B13E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FC17F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4FB3DCE0" w14:textId="77777777" w:rsidTr="00A364C7">
        <w:trPr>
          <w:trHeight w:val="294"/>
        </w:trPr>
        <w:tc>
          <w:tcPr>
            <w:tcW w:w="985" w:type="dxa"/>
            <w:shd w:val="clear" w:color="auto" w:fill="auto"/>
            <w:noWrap/>
            <w:vAlign w:val="center"/>
            <w:hideMark/>
          </w:tcPr>
          <w:p w14:paraId="3B21AA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60</w:t>
            </w:r>
          </w:p>
        </w:tc>
        <w:tc>
          <w:tcPr>
            <w:tcW w:w="5836" w:type="dxa"/>
            <w:shd w:val="clear" w:color="auto" w:fill="auto"/>
            <w:noWrap/>
            <w:vAlign w:val="center"/>
            <w:hideMark/>
          </w:tcPr>
          <w:p w14:paraId="1598F24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Satellite System for Search and Rescue</w:t>
            </w:r>
          </w:p>
        </w:tc>
        <w:tc>
          <w:tcPr>
            <w:tcW w:w="1418" w:type="dxa"/>
            <w:shd w:val="clear" w:color="auto" w:fill="auto"/>
            <w:noWrap/>
            <w:vAlign w:val="center"/>
            <w:hideMark/>
          </w:tcPr>
          <w:p w14:paraId="2792C4A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448F7CC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ED47FF3" w14:textId="77777777" w:rsidTr="00A364C7">
        <w:trPr>
          <w:trHeight w:val="294"/>
        </w:trPr>
        <w:tc>
          <w:tcPr>
            <w:tcW w:w="985" w:type="dxa"/>
            <w:shd w:val="clear" w:color="auto" w:fill="auto"/>
            <w:noWrap/>
            <w:vAlign w:val="center"/>
            <w:hideMark/>
          </w:tcPr>
          <w:p w14:paraId="422D68B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61</w:t>
            </w:r>
          </w:p>
        </w:tc>
        <w:tc>
          <w:tcPr>
            <w:tcW w:w="5836" w:type="dxa"/>
            <w:shd w:val="clear" w:color="auto" w:fill="auto"/>
            <w:noWrap/>
            <w:vAlign w:val="center"/>
            <w:hideMark/>
          </w:tcPr>
          <w:p w14:paraId="63184C6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Telecommunication Academy</w:t>
            </w:r>
          </w:p>
        </w:tc>
        <w:tc>
          <w:tcPr>
            <w:tcW w:w="1418" w:type="dxa"/>
            <w:shd w:val="clear" w:color="auto" w:fill="auto"/>
            <w:noWrap/>
            <w:vAlign w:val="center"/>
            <w:hideMark/>
          </w:tcPr>
          <w:p w14:paraId="36376C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749372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189079C8" w14:textId="77777777" w:rsidTr="00A364C7">
        <w:trPr>
          <w:trHeight w:val="294"/>
        </w:trPr>
        <w:tc>
          <w:tcPr>
            <w:tcW w:w="985" w:type="dxa"/>
            <w:shd w:val="clear" w:color="auto" w:fill="auto"/>
            <w:noWrap/>
            <w:vAlign w:val="center"/>
            <w:hideMark/>
          </w:tcPr>
          <w:p w14:paraId="593D3F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62</w:t>
            </w:r>
          </w:p>
        </w:tc>
        <w:tc>
          <w:tcPr>
            <w:tcW w:w="5836" w:type="dxa"/>
            <w:shd w:val="clear" w:color="auto" w:fill="auto"/>
            <w:noWrap/>
            <w:vAlign w:val="center"/>
            <w:hideMark/>
          </w:tcPr>
          <w:p w14:paraId="1DA7E0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Telecommunications Satellite Organization</w:t>
            </w:r>
          </w:p>
        </w:tc>
        <w:tc>
          <w:tcPr>
            <w:tcW w:w="1418" w:type="dxa"/>
            <w:shd w:val="clear" w:color="auto" w:fill="auto"/>
            <w:noWrap/>
            <w:vAlign w:val="center"/>
            <w:hideMark/>
          </w:tcPr>
          <w:p w14:paraId="4C665D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E2E12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1551FFC4" w14:textId="77777777" w:rsidTr="00A364C7">
        <w:trPr>
          <w:trHeight w:val="294"/>
        </w:trPr>
        <w:tc>
          <w:tcPr>
            <w:tcW w:w="985" w:type="dxa"/>
            <w:shd w:val="clear" w:color="auto" w:fill="auto"/>
            <w:noWrap/>
            <w:vAlign w:val="center"/>
            <w:hideMark/>
          </w:tcPr>
          <w:p w14:paraId="799CA0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63</w:t>
            </w:r>
          </w:p>
        </w:tc>
        <w:tc>
          <w:tcPr>
            <w:tcW w:w="5836" w:type="dxa"/>
            <w:shd w:val="clear" w:color="auto" w:fill="auto"/>
            <w:noWrap/>
            <w:vAlign w:val="center"/>
            <w:hideMark/>
          </w:tcPr>
          <w:p w14:paraId="08D2E7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International Union of Radio Science</w:t>
            </w:r>
          </w:p>
        </w:tc>
        <w:tc>
          <w:tcPr>
            <w:tcW w:w="1418" w:type="dxa"/>
            <w:shd w:val="clear" w:color="auto" w:fill="auto"/>
            <w:noWrap/>
            <w:vAlign w:val="center"/>
            <w:hideMark/>
          </w:tcPr>
          <w:p w14:paraId="1E0983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6DF970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48C31BD" w14:textId="77777777" w:rsidTr="00A364C7">
        <w:trPr>
          <w:trHeight w:val="294"/>
        </w:trPr>
        <w:tc>
          <w:tcPr>
            <w:tcW w:w="985" w:type="dxa"/>
            <w:shd w:val="clear" w:color="auto" w:fill="auto"/>
            <w:noWrap/>
            <w:vAlign w:val="center"/>
            <w:hideMark/>
          </w:tcPr>
          <w:p w14:paraId="05CDAE5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64</w:t>
            </w:r>
          </w:p>
        </w:tc>
        <w:tc>
          <w:tcPr>
            <w:tcW w:w="5836" w:type="dxa"/>
            <w:shd w:val="clear" w:color="auto" w:fill="auto"/>
            <w:noWrap/>
            <w:vAlign w:val="center"/>
            <w:hideMark/>
          </w:tcPr>
          <w:p w14:paraId="3EA5F2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Internet Corporation for Assigned Names and Numbers (ICANN)</w:t>
            </w:r>
          </w:p>
        </w:tc>
        <w:tc>
          <w:tcPr>
            <w:tcW w:w="1418" w:type="dxa"/>
            <w:shd w:val="clear" w:color="auto" w:fill="auto"/>
            <w:noWrap/>
            <w:vAlign w:val="center"/>
            <w:hideMark/>
          </w:tcPr>
          <w:p w14:paraId="7F571F3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C5504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53AA3A44" w14:textId="77777777" w:rsidTr="00A364C7">
        <w:trPr>
          <w:trHeight w:val="294"/>
        </w:trPr>
        <w:tc>
          <w:tcPr>
            <w:tcW w:w="985" w:type="dxa"/>
            <w:shd w:val="clear" w:color="auto" w:fill="auto"/>
            <w:noWrap/>
            <w:vAlign w:val="center"/>
            <w:hideMark/>
          </w:tcPr>
          <w:p w14:paraId="415D12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65</w:t>
            </w:r>
          </w:p>
        </w:tc>
        <w:tc>
          <w:tcPr>
            <w:tcW w:w="5836" w:type="dxa"/>
            <w:shd w:val="clear" w:color="auto" w:fill="auto"/>
            <w:noWrap/>
            <w:vAlign w:val="center"/>
            <w:hideMark/>
          </w:tcPr>
          <w:p w14:paraId="2A886B0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Internet Society</w:t>
            </w:r>
          </w:p>
        </w:tc>
        <w:tc>
          <w:tcPr>
            <w:tcW w:w="1418" w:type="dxa"/>
            <w:shd w:val="clear" w:color="auto" w:fill="auto"/>
            <w:noWrap/>
            <w:vAlign w:val="center"/>
            <w:hideMark/>
          </w:tcPr>
          <w:p w14:paraId="4E7EF45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77161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23A42EC6" w14:textId="77777777" w:rsidTr="00A364C7">
        <w:trPr>
          <w:trHeight w:val="294"/>
        </w:trPr>
        <w:tc>
          <w:tcPr>
            <w:tcW w:w="985" w:type="dxa"/>
            <w:shd w:val="clear" w:color="auto" w:fill="auto"/>
            <w:noWrap/>
            <w:vAlign w:val="center"/>
            <w:hideMark/>
          </w:tcPr>
          <w:p w14:paraId="448A15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66</w:t>
            </w:r>
          </w:p>
        </w:tc>
        <w:tc>
          <w:tcPr>
            <w:tcW w:w="5836" w:type="dxa"/>
            <w:shd w:val="clear" w:color="auto" w:fill="auto"/>
            <w:noWrap/>
            <w:vAlign w:val="center"/>
            <w:hideMark/>
          </w:tcPr>
          <w:p w14:paraId="006D5E1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League of Arab States</w:t>
            </w:r>
          </w:p>
        </w:tc>
        <w:tc>
          <w:tcPr>
            <w:tcW w:w="1418" w:type="dxa"/>
            <w:shd w:val="clear" w:color="auto" w:fill="auto"/>
            <w:noWrap/>
            <w:vAlign w:val="center"/>
            <w:hideMark/>
          </w:tcPr>
          <w:p w14:paraId="7EBE871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6E508FA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CE167C5" w14:textId="77777777" w:rsidTr="00A364C7">
        <w:trPr>
          <w:trHeight w:val="294"/>
        </w:trPr>
        <w:tc>
          <w:tcPr>
            <w:tcW w:w="985" w:type="dxa"/>
            <w:shd w:val="clear" w:color="auto" w:fill="auto"/>
            <w:noWrap/>
            <w:vAlign w:val="center"/>
            <w:hideMark/>
          </w:tcPr>
          <w:p w14:paraId="6CA316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67</w:t>
            </w:r>
          </w:p>
        </w:tc>
        <w:tc>
          <w:tcPr>
            <w:tcW w:w="5836" w:type="dxa"/>
            <w:shd w:val="clear" w:color="auto" w:fill="auto"/>
            <w:noWrap/>
            <w:vAlign w:val="center"/>
            <w:hideMark/>
          </w:tcPr>
          <w:p w14:paraId="47A146A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NetHope Inc</w:t>
            </w:r>
          </w:p>
        </w:tc>
        <w:tc>
          <w:tcPr>
            <w:tcW w:w="1418" w:type="dxa"/>
            <w:shd w:val="clear" w:color="auto" w:fill="auto"/>
            <w:noWrap/>
            <w:vAlign w:val="center"/>
            <w:hideMark/>
          </w:tcPr>
          <w:p w14:paraId="111FEE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0FA497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r>
      <w:tr w:rsidR="006214B8" w:rsidRPr="006214B8" w14:paraId="25F2CE1E" w14:textId="77777777" w:rsidTr="00A364C7">
        <w:trPr>
          <w:trHeight w:val="294"/>
        </w:trPr>
        <w:tc>
          <w:tcPr>
            <w:tcW w:w="985" w:type="dxa"/>
            <w:shd w:val="clear" w:color="auto" w:fill="auto"/>
            <w:noWrap/>
            <w:vAlign w:val="center"/>
            <w:hideMark/>
          </w:tcPr>
          <w:p w14:paraId="1E56CEF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68</w:t>
            </w:r>
          </w:p>
        </w:tc>
        <w:tc>
          <w:tcPr>
            <w:tcW w:w="5836" w:type="dxa"/>
            <w:shd w:val="clear" w:color="auto" w:fill="auto"/>
            <w:noWrap/>
            <w:vAlign w:val="center"/>
            <w:hideMark/>
          </w:tcPr>
          <w:p w14:paraId="034F21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Open Geospatial Consortium</w:t>
            </w:r>
          </w:p>
        </w:tc>
        <w:tc>
          <w:tcPr>
            <w:tcW w:w="1418" w:type="dxa"/>
            <w:shd w:val="clear" w:color="auto" w:fill="auto"/>
            <w:noWrap/>
            <w:vAlign w:val="center"/>
            <w:hideMark/>
          </w:tcPr>
          <w:p w14:paraId="0DC77B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8E78C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B6D489F" w14:textId="77777777" w:rsidTr="00A364C7">
        <w:trPr>
          <w:trHeight w:val="294"/>
        </w:trPr>
        <w:tc>
          <w:tcPr>
            <w:tcW w:w="985" w:type="dxa"/>
            <w:shd w:val="clear" w:color="auto" w:fill="auto"/>
            <w:noWrap/>
            <w:vAlign w:val="center"/>
            <w:hideMark/>
          </w:tcPr>
          <w:p w14:paraId="6EDA20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69</w:t>
            </w:r>
          </w:p>
        </w:tc>
        <w:tc>
          <w:tcPr>
            <w:tcW w:w="5836" w:type="dxa"/>
            <w:shd w:val="clear" w:color="auto" w:fill="auto"/>
            <w:noWrap/>
            <w:vAlign w:val="center"/>
            <w:hideMark/>
          </w:tcPr>
          <w:p w14:paraId="412C12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Organisation Internationale de la Francophonie</w:t>
            </w:r>
          </w:p>
        </w:tc>
        <w:tc>
          <w:tcPr>
            <w:tcW w:w="1418" w:type="dxa"/>
            <w:shd w:val="clear" w:color="auto" w:fill="auto"/>
            <w:noWrap/>
            <w:vAlign w:val="center"/>
            <w:hideMark/>
          </w:tcPr>
          <w:p w14:paraId="52C5429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497B7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6A6C6F81" w14:textId="77777777" w:rsidTr="00A364C7">
        <w:trPr>
          <w:trHeight w:val="294"/>
        </w:trPr>
        <w:tc>
          <w:tcPr>
            <w:tcW w:w="985" w:type="dxa"/>
            <w:shd w:val="clear" w:color="auto" w:fill="auto"/>
            <w:noWrap/>
            <w:vAlign w:val="center"/>
            <w:hideMark/>
          </w:tcPr>
          <w:p w14:paraId="2A87FC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70</w:t>
            </w:r>
          </w:p>
        </w:tc>
        <w:tc>
          <w:tcPr>
            <w:tcW w:w="5836" w:type="dxa"/>
            <w:shd w:val="clear" w:color="auto" w:fill="auto"/>
            <w:noWrap/>
            <w:vAlign w:val="center"/>
            <w:hideMark/>
          </w:tcPr>
          <w:p w14:paraId="3DF1037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Pacific Islands Telecommunications Association</w:t>
            </w:r>
          </w:p>
        </w:tc>
        <w:tc>
          <w:tcPr>
            <w:tcW w:w="1418" w:type="dxa"/>
            <w:shd w:val="clear" w:color="auto" w:fill="auto"/>
            <w:noWrap/>
            <w:vAlign w:val="center"/>
            <w:hideMark/>
          </w:tcPr>
          <w:p w14:paraId="621DEB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0EC0A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3374DE2" w14:textId="77777777" w:rsidTr="00A364C7">
        <w:trPr>
          <w:trHeight w:val="294"/>
        </w:trPr>
        <w:tc>
          <w:tcPr>
            <w:tcW w:w="985" w:type="dxa"/>
            <w:shd w:val="clear" w:color="auto" w:fill="auto"/>
            <w:noWrap/>
            <w:vAlign w:val="center"/>
            <w:hideMark/>
          </w:tcPr>
          <w:p w14:paraId="5CFE8B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71</w:t>
            </w:r>
          </w:p>
        </w:tc>
        <w:tc>
          <w:tcPr>
            <w:tcW w:w="5836" w:type="dxa"/>
            <w:shd w:val="clear" w:color="auto" w:fill="auto"/>
            <w:noWrap/>
            <w:vAlign w:val="center"/>
            <w:hideMark/>
          </w:tcPr>
          <w:p w14:paraId="2C32978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Personal Connected Health Alliance</w:t>
            </w:r>
          </w:p>
        </w:tc>
        <w:tc>
          <w:tcPr>
            <w:tcW w:w="1418" w:type="dxa"/>
            <w:shd w:val="clear" w:color="auto" w:fill="auto"/>
            <w:noWrap/>
            <w:vAlign w:val="center"/>
            <w:hideMark/>
          </w:tcPr>
          <w:p w14:paraId="2BEB39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79FE7E1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72367191" w14:textId="77777777" w:rsidTr="00A364C7">
        <w:trPr>
          <w:trHeight w:val="294"/>
        </w:trPr>
        <w:tc>
          <w:tcPr>
            <w:tcW w:w="985" w:type="dxa"/>
            <w:shd w:val="clear" w:color="auto" w:fill="auto"/>
            <w:noWrap/>
            <w:vAlign w:val="center"/>
            <w:hideMark/>
          </w:tcPr>
          <w:p w14:paraId="6BB3AC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72</w:t>
            </w:r>
          </w:p>
        </w:tc>
        <w:tc>
          <w:tcPr>
            <w:tcW w:w="5836" w:type="dxa"/>
            <w:shd w:val="clear" w:color="auto" w:fill="auto"/>
            <w:noWrap/>
            <w:vAlign w:val="center"/>
            <w:hideMark/>
          </w:tcPr>
          <w:p w14:paraId="66F6E6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Regional African Satellite Communications Organization</w:t>
            </w:r>
          </w:p>
        </w:tc>
        <w:tc>
          <w:tcPr>
            <w:tcW w:w="1418" w:type="dxa"/>
            <w:shd w:val="clear" w:color="auto" w:fill="auto"/>
            <w:noWrap/>
            <w:vAlign w:val="center"/>
            <w:hideMark/>
          </w:tcPr>
          <w:p w14:paraId="28F43D5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SATORG</w:t>
            </w:r>
          </w:p>
        </w:tc>
        <w:tc>
          <w:tcPr>
            <w:tcW w:w="1106" w:type="dxa"/>
            <w:shd w:val="clear" w:color="auto" w:fill="auto"/>
            <w:noWrap/>
            <w:vAlign w:val="center"/>
            <w:hideMark/>
          </w:tcPr>
          <w:p w14:paraId="3CE32CB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RD</w:t>
            </w:r>
          </w:p>
        </w:tc>
      </w:tr>
      <w:tr w:rsidR="006214B8" w:rsidRPr="006214B8" w14:paraId="2C107194" w14:textId="77777777" w:rsidTr="00A364C7">
        <w:trPr>
          <w:trHeight w:val="294"/>
        </w:trPr>
        <w:tc>
          <w:tcPr>
            <w:tcW w:w="985" w:type="dxa"/>
            <w:shd w:val="clear" w:color="auto" w:fill="auto"/>
            <w:noWrap/>
            <w:vAlign w:val="center"/>
            <w:hideMark/>
          </w:tcPr>
          <w:p w14:paraId="2DAFBD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73</w:t>
            </w:r>
          </w:p>
        </w:tc>
        <w:tc>
          <w:tcPr>
            <w:tcW w:w="5836" w:type="dxa"/>
            <w:shd w:val="clear" w:color="auto" w:fill="auto"/>
            <w:noWrap/>
            <w:vAlign w:val="center"/>
            <w:hideMark/>
          </w:tcPr>
          <w:p w14:paraId="4A0FC5D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Regional Commonwealth in the Field of Communications</w:t>
            </w:r>
          </w:p>
        </w:tc>
        <w:tc>
          <w:tcPr>
            <w:tcW w:w="1418" w:type="dxa"/>
            <w:shd w:val="clear" w:color="auto" w:fill="auto"/>
            <w:noWrap/>
            <w:vAlign w:val="center"/>
            <w:hideMark/>
          </w:tcPr>
          <w:p w14:paraId="5A26C2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BF89FA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B22B15D" w14:textId="77777777" w:rsidTr="00A364C7">
        <w:trPr>
          <w:trHeight w:val="294"/>
        </w:trPr>
        <w:tc>
          <w:tcPr>
            <w:tcW w:w="985" w:type="dxa"/>
            <w:shd w:val="clear" w:color="auto" w:fill="auto"/>
            <w:noWrap/>
            <w:vAlign w:val="center"/>
            <w:hideMark/>
          </w:tcPr>
          <w:p w14:paraId="0DE1F3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74</w:t>
            </w:r>
          </w:p>
        </w:tc>
        <w:tc>
          <w:tcPr>
            <w:tcW w:w="5836" w:type="dxa"/>
            <w:shd w:val="clear" w:color="auto" w:fill="auto"/>
            <w:noWrap/>
            <w:vAlign w:val="center"/>
            <w:hideMark/>
          </w:tcPr>
          <w:p w14:paraId="305808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Registro de Direcciones de Internet para América Latina y Caribe - LACNIC</w:t>
            </w:r>
          </w:p>
        </w:tc>
        <w:tc>
          <w:tcPr>
            <w:tcW w:w="1418" w:type="dxa"/>
            <w:shd w:val="clear" w:color="auto" w:fill="auto"/>
            <w:noWrap/>
            <w:vAlign w:val="center"/>
            <w:hideMark/>
          </w:tcPr>
          <w:p w14:paraId="3C45D13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D79223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794F2D14" w14:textId="77777777" w:rsidTr="00A364C7">
        <w:trPr>
          <w:trHeight w:val="294"/>
        </w:trPr>
        <w:tc>
          <w:tcPr>
            <w:tcW w:w="985" w:type="dxa"/>
            <w:shd w:val="clear" w:color="auto" w:fill="auto"/>
            <w:noWrap/>
            <w:vAlign w:val="center"/>
            <w:hideMark/>
          </w:tcPr>
          <w:p w14:paraId="4CFAE9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75</w:t>
            </w:r>
          </w:p>
        </w:tc>
        <w:tc>
          <w:tcPr>
            <w:tcW w:w="5836" w:type="dxa"/>
            <w:shd w:val="clear" w:color="auto" w:fill="auto"/>
            <w:noWrap/>
            <w:vAlign w:val="center"/>
            <w:hideMark/>
          </w:tcPr>
          <w:p w14:paraId="50D4B80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Society of Motion Picture and Television Engineers</w:t>
            </w:r>
          </w:p>
        </w:tc>
        <w:tc>
          <w:tcPr>
            <w:tcW w:w="1418" w:type="dxa"/>
            <w:shd w:val="clear" w:color="auto" w:fill="auto"/>
            <w:noWrap/>
            <w:vAlign w:val="center"/>
            <w:hideMark/>
          </w:tcPr>
          <w:p w14:paraId="0BA530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5B4822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1E27DF46" w14:textId="77777777" w:rsidTr="00A364C7">
        <w:trPr>
          <w:trHeight w:val="294"/>
        </w:trPr>
        <w:tc>
          <w:tcPr>
            <w:tcW w:w="985" w:type="dxa"/>
            <w:shd w:val="clear" w:color="auto" w:fill="auto"/>
            <w:noWrap/>
            <w:vAlign w:val="center"/>
            <w:hideMark/>
          </w:tcPr>
          <w:p w14:paraId="6D8148B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76</w:t>
            </w:r>
          </w:p>
        </w:tc>
        <w:tc>
          <w:tcPr>
            <w:tcW w:w="5836" w:type="dxa"/>
            <w:shd w:val="clear" w:color="auto" w:fill="auto"/>
            <w:noWrap/>
            <w:vAlign w:val="center"/>
            <w:hideMark/>
          </w:tcPr>
          <w:p w14:paraId="13D0208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Southern Africa Telecentre Networks</w:t>
            </w:r>
          </w:p>
        </w:tc>
        <w:tc>
          <w:tcPr>
            <w:tcW w:w="1418" w:type="dxa"/>
            <w:shd w:val="clear" w:color="auto" w:fill="auto"/>
            <w:noWrap/>
            <w:vAlign w:val="center"/>
            <w:hideMark/>
          </w:tcPr>
          <w:p w14:paraId="327B9E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B69352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95B080C" w14:textId="77777777" w:rsidTr="00A364C7">
        <w:trPr>
          <w:trHeight w:val="294"/>
        </w:trPr>
        <w:tc>
          <w:tcPr>
            <w:tcW w:w="985" w:type="dxa"/>
            <w:shd w:val="clear" w:color="auto" w:fill="auto"/>
            <w:noWrap/>
            <w:vAlign w:val="center"/>
            <w:hideMark/>
          </w:tcPr>
          <w:p w14:paraId="7AAD415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77</w:t>
            </w:r>
          </w:p>
        </w:tc>
        <w:tc>
          <w:tcPr>
            <w:tcW w:w="5836" w:type="dxa"/>
            <w:shd w:val="clear" w:color="auto" w:fill="auto"/>
            <w:noWrap/>
            <w:vAlign w:val="center"/>
            <w:hideMark/>
          </w:tcPr>
          <w:p w14:paraId="63AFA5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Southern African Development Community</w:t>
            </w:r>
          </w:p>
        </w:tc>
        <w:tc>
          <w:tcPr>
            <w:tcW w:w="1418" w:type="dxa"/>
            <w:shd w:val="clear" w:color="auto" w:fill="auto"/>
            <w:noWrap/>
            <w:vAlign w:val="center"/>
            <w:hideMark/>
          </w:tcPr>
          <w:p w14:paraId="6478A08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02B373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EBE413B" w14:textId="77777777" w:rsidTr="00A364C7">
        <w:trPr>
          <w:trHeight w:val="294"/>
        </w:trPr>
        <w:tc>
          <w:tcPr>
            <w:tcW w:w="985" w:type="dxa"/>
            <w:shd w:val="clear" w:color="auto" w:fill="auto"/>
            <w:noWrap/>
            <w:vAlign w:val="center"/>
            <w:hideMark/>
          </w:tcPr>
          <w:p w14:paraId="74507B3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78</w:t>
            </w:r>
          </w:p>
        </w:tc>
        <w:tc>
          <w:tcPr>
            <w:tcW w:w="5836" w:type="dxa"/>
            <w:shd w:val="clear" w:color="auto" w:fill="auto"/>
            <w:noWrap/>
            <w:vAlign w:val="center"/>
            <w:hideMark/>
          </w:tcPr>
          <w:p w14:paraId="4E94E3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Telecommunications Regional Technical Commission</w:t>
            </w:r>
          </w:p>
        </w:tc>
        <w:tc>
          <w:tcPr>
            <w:tcW w:w="1418" w:type="dxa"/>
            <w:shd w:val="clear" w:color="auto" w:fill="auto"/>
            <w:noWrap/>
            <w:vAlign w:val="center"/>
            <w:hideMark/>
          </w:tcPr>
          <w:p w14:paraId="40F8AB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REGORG</w:t>
            </w:r>
          </w:p>
        </w:tc>
        <w:tc>
          <w:tcPr>
            <w:tcW w:w="1106" w:type="dxa"/>
            <w:shd w:val="clear" w:color="auto" w:fill="auto"/>
            <w:noWrap/>
            <w:vAlign w:val="center"/>
            <w:hideMark/>
          </w:tcPr>
          <w:p w14:paraId="1EE693B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32818B4F" w14:textId="77777777" w:rsidTr="00A364C7">
        <w:trPr>
          <w:trHeight w:val="294"/>
        </w:trPr>
        <w:tc>
          <w:tcPr>
            <w:tcW w:w="985" w:type="dxa"/>
            <w:shd w:val="clear" w:color="auto" w:fill="auto"/>
            <w:noWrap/>
            <w:vAlign w:val="center"/>
            <w:hideMark/>
          </w:tcPr>
          <w:p w14:paraId="33D935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79</w:t>
            </w:r>
          </w:p>
        </w:tc>
        <w:tc>
          <w:tcPr>
            <w:tcW w:w="5836" w:type="dxa"/>
            <w:shd w:val="clear" w:color="auto" w:fill="auto"/>
            <w:noWrap/>
            <w:vAlign w:val="center"/>
            <w:hideMark/>
          </w:tcPr>
          <w:p w14:paraId="2ED9B0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The Asia-Pacific Satellite Communications Council</w:t>
            </w:r>
          </w:p>
        </w:tc>
        <w:tc>
          <w:tcPr>
            <w:tcW w:w="1418" w:type="dxa"/>
            <w:shd w:val="clear" w:color="auto" w:fill="auto"/>
            <w:noWrap/>
            <w:vAlign w:val="center"/>
            <w:hideMark/>
          </w:tcPr>
          <w:p w14:paraId="70521E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9677F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08FACC81" w14:textId="77777777" w:rsidTr="00A364C7">
        <w:trPr>
          <w:trHeight w:val="294"/>
        </w:trPr>
        <w:tc>
          <w:tcPr>
            <w:tcW w:w="985" w:type="dxa"/>
            <w:shd w:val="clear" w:color="auto" w:fill="auto"/>
            <w:noWrap/>
            <w:vAlign w:val="center"/>
            <w:hideMark/>
          </w:tcPr>
          <w:p w14:paraId="2ECA26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80</w:t>
            </w:r>
          </w:p>
        </w:tc>
        <w:tc>
          <w:tcPr>
            <w:tcW w:w="5836" w:type="dxa"/>
            <w:shd w:val="clear" w:color="auto" w:fill="auto"/>
            <w:noWrap/>
            <w:vAlign w:val="center"/>
            <w:hideMark/>
          </w:tcPr>
          <w:p w14:paraId="1C21833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Union Economique et Monétaire Ouest Africaine</w:t>
            </w:r>
          </w:p>
        </w:tc>
        <w:tc>
          <w:tcPr>
            <w:tcW w:w="1418" w:type="dxa"/>
            <w:shd w:val="clear" w:color="auto" w:fill="auto"/>
            <w:noWrap/>
            <w:vAlign w:val="center"/>
            <w:hideMark/>
          </w:tcPr>
          <w:p w14:paraId="4CB43A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39262F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r>
      <w:tr w:rsidR="006214B8" w:rsidRPr="006214B8" w14:paraId="35750AAF" w14:textId="77777777" w:rsidTr="00A364C7">
        <w:trPr>
          <w:trHeight w:val="294"/>
        </w:trPr>
        <w:tc>
          <w:tcPr>
            <w:tcW w:w="985" w:type="dxa"/>
            <w:shd w:val="clear" w:color="auto" w:fill="auto"/>
            <w:noWrap/>
            <w:vAlign w:val="center"/>
            <w:hideMark/>
          </w:tcPr>
          <w:p w14:paraId="18841E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81</w:t>
            </w:r>
          </w:p>
        </w:tc>
        <w:tc>
          <w:tcPr>
            <w:tcW w:w="5836" w:type="dxa"/>
            <w:shd w:val="clear" w:color="auto" w:fill="auto"/>
            <w:noWrap/>
            <w:vAlign w:val="center"/>
            <w:hideMark/>
          </w:tcPr>
          <w:p w14:paraId="1F9879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West Africa Telecommunications Regulators Assembly</w:t>
            </w:r>
          </w:p>
        </w:tc>
        <w:tc>
          <w:tcPr>
            <w:tcW w:w="1418" w:type="dxa"/>
            <w:shd w:val="clear" w:color="auto" w:fill="auto"/>
            <w:noWrap/>
            <w:vAlign w:val="center"/>
            <w:hideMark/>
          </w:tcPr>
          <w:p w14:paraId="376AE0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1A3319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26F4071A" w14:textId="77777777" w:rsidTr="00A364C7">
        <w:trPr>
          <w:trHeight w:val="294"/>
        </w:trPr>
        <w:tc>
          <w:tcPr>
            <w:tcW w:w="985" w:type="dxa"/>
            <w:shd w:val="clear" w:color="auto" w:fill="auto"/>
            <w:noWrap/>
            <w:vAlign w:val="center"/>
            <w:hideMark/>
          </w:tcPr>
          <w:p w14:paraId="6627A0A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lastRenderedPageBreak/>
              <w:t>82</w:t>
            </w:r>
          </w:p>
        </w:tc>
        <w:tc>
          <w:tcPr>
            <w:tcW w:w="5836" w:type="dxa"/>
            <w:shd w:val="clear" w:color="auto" w:fill="auto"/>
            <w:noWrap/>
            <w:vAlign w:val="center"/>
            <w:hideMark/>
          </w:tcPr>
          <w:p w14:paraId="194B39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Wireless World Research Forum</w:t>
            </w:r>
          </w:p>
        </w:tc>
        <w:tc>
          <w:tcPr>
            <w:tcW w:w="1418" w:type="dxa"/>
            <w:shd w:val="clear" w:color="auto" w:fill="auto"/>
            <w:noWrap/>
            <w:vAlign w:val="center"/>
            <w:hideMark/>
          </w:tcPr>
          <w:p w14:paraId="75D6AB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779CE8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r>
      <w:tr w:rsidR="006214B8" w:rsidRPr="006214B8" w14:paraId="021F468C" w14:textId="77777777" w:rsidTr="00A364C7">
        <w:trPr>
          <w:trHeight w:val="294"/>
        </w:trPr>
        <w:tc>
          <w:tcPr>
            <w:tcW w:w="985" w:type="dxa"/>
            <w:shd w:val="clear" w:color="auto" w:fill="auto"/>
            <w:noWrap/>
            <w:vAlign w:val="center"/>
            <w:hideMark/>
          </w:tcPr>
          <w:p w14:paraId="7AC13A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83</w:t>
            </w:r>
          </w:p>
        </w:tc>
        <w:tc>
          <w:tcPr>
            <w:tcW w:w="5836" w:type="dxa"/>
            <w:shd w:val="clear" w:color="auto" w:fill="auto"/>
            <w:noWrap/>
            <w:vAlign w:val="center"/>
            <w:hideMark/>
          </w:tcPr>
          <w:p w14:paraId="61FE5E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World Broadcasting Unions - Technical Committee</w:t>
            </w:r>
          </w:p>
        </w:tc>
        <w:tc>
          <w:tcPr>
            <w:tcW w:w="1418" w:type="dxa"/>
            <w:shd w:val="clear" w:color="auto" w:fill="auto"/>
            <w:noWrap/>
            <w:vAlign w:val="center"/>
            <w:hideMark/>
          </w:tcPr>
          <w:p w14:paraId="7683F9A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hideMark/>
          </w:tcPr>
          <w:p w14:paraId="400E5D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r w:rsidR="006214B8" w:rsidRPr="006214B8" w14:paraId="5034DCE6" w14:textId="77777777" w:rsidTr="00A364C7">
        <w:trPr>
          <w:trHeight w:val="294"/>
        </w:trPr>
        <w:tc>
          <w:tcPr>
            <w:tcW w:w="985" w:type="dxa"/>
            <w:shd w:val="clear" w:color="auto" w:fill="auto"/>
            <w:noWrap/>
            <w:vAlign w:val="center"/>
          </w:tcPr>
          <w:p w14:paraId="04E212F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84</w:t>
            </w:r>
          </w:p>
        </w:tc>
        <w:tc>
          <w:tcPr>
            <w:tcW w:w="5836" w:type="dxa"/>
            <w:shd w:val="clear" w:color="auto" w:fill="auto"/>
            <w:noWrap/>
            <w:vAlign w:val="center"/>
          </w:tcPr>
          <w:p w14:paraId="6FFE91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themeColor="text1"/>
                <w:sz w:val="20"/>
                <w:lang w:eastAsia="en-GB"/>
              </w:rPr>
            </w:pPr>
            <w:r w:rsidRPr="006214B8">
              <w:rPr>
                <w:rFonts w:cs="Calibri"/>
                <w:color w:val="000000"/>
                <w:sz w:val="20"/>
              </w:rPr>
              <w:t>WorldDAB Forum</w:t>
            </w:r>
          </w:p>
        </w:tc>
        <w:tc>
          <w:tcPr>
            <w:tcW w:w="1418" w:type="dxa"/>
            <w:shd w:val="clear" w:color="auto" w:fill="auto"/>
            <w:noWrap/>
            <w:vAlign w:val="center"/>
          </w:tcPr>
          <w:p w14:paraId="1410AD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1106" w:type="dxa"/>
            <w:shd w:val="clear" w:color="auto" w:fill="auto"/>
            <w:noWrap/>
            <w:vAlign w:val="center"/>
          </w:tcPr>
          <w:p w14:paraId="5ECBEC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r>
    </w:tbl>
    <w:p w14:paraId="170B53BA" w14:textId="77777777" w:rsidR="006214B8" w:rsidRPr="006214B8" w:rsidRDefault="006214B8" w:rsidP="00EB3521">
      <w:pPr>
        <w:pStyle w:val="Annextitle"/>
        <w:rPr>
          <w:bCs/>
        </w:rPr>
      </w:pPr>
      <w:r w:rsidRPr="006214B8">
        <w:t>Annex 3</w:t>
      </w:r>
      <w:r w:rsidRPr="006214B8">
        <w:rPr>
          <w:bCs/>
        </w:rPr>
        <w:t>:</w:t>
      </w:r>
      <w:r w:rsidRPr="006214B8">
        <w:t xml:space="preserve"> List of Organizations that requested </w:t>
      </w:r>
      <w:r w:rsidRPr="006214B8">
        <w:rPr>
          <w:bCs/>
        </w:rPr>
        <w:t>the</w:t>
      </w:r>
      <w:r w:rsidRPr="006214B8">
        <w:t xml:space="preserve"> extension of their exemption and provided the required information, but are not considered to meet one or </w:t>
      </w:r>
      <w:r w:rsidRPr="006214B8">
        <w:rPr>
          <w:bCs/>
        </w:rPr>
        <w:t>more</w:t>
      </w:r>
      <w:r w:rsidRPr="006214B8">
        <w:t xml:space="preserve"> criteria</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795"/>
        <w:gridCol w:w="1480"/>
        <w:gridCol w:w="945"/>
        <w:gridCol w:w="988"/>
        <w:gridCol w:w="1740"/>
      </w:tblGrid>
      <w:tr w:rsidR="006214B8" w:rsidRPr="006214B8" w14:paraId="572A18B2" w14:textId="77777777" w:rsidTr="00A364C7">
        <w:trPr>
          <w:trHeight w:val="298"/>
        </w:trPr>
        <w:tc>
          <w:tcPr>
            <w:tcW w:w="530" w:type="dxa"/>
            <w:shd w:val="clear" w:color="auto" w:fill="A6A6A6" w:themeFill="background1" w:themeFillShade="A6"/>
            <w:noWrap/>
            <w:vAlign w:val="center"/>
            <w:hideMark/>
          </w:tcPr>
          <w:p w14:paraId="2897B6D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bCs/>
                <w:color w:val="000000" w:themeColor="text1"/>
                <w:sz w:val="20"/>
                <w:lang w:eastAsia="en-GB"/>
              </w:rPr>
              <w:t>N.</w:t>
            </w:r>
          </w:p>
        </w:tc>
        <w:tc>
          <w:tcPr>
            <w:tcW w:w="3795" w:type="dxa"/>
            <w:shd w:val="clear" w:color="auto" w:fill="A6A6A6" w:themeFill="background1" w:themeFillShade="A6"/>
            <w:noWrap/>
            <w:vAlign w:val="center"/>
            <w:hideMark/>
          </w:tcPr>
          <w:p w14:paraId="5F4D959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Entity Name</w:t>
            </w:r>
          </w:p>
        </w:tc>
        <w:tc>
          <w:tcPr>
            <w:tcW w:w="1480" w:type="dxa"/>
            <w:shd w:val="clear" w:color="auto" w:fill="A6A6A6" w:themeFill="background1" w:themeFillShade="A6"/>
            <w:noWrap/>
            <w:vAlign w:val="center"/>
            <w:hideMark/>
          </w:tcPr>
          <w:p w14:paraId="3E70B2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Main</w:t>
            </w:r>
          </w:p>
          <w:p w14:paraId="048FC5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Category</w:t>
            </w:r>
          </w:p>
        </w:tc>
        <w:tc>
          <w:tcPr>
            <w:tcW w:w="945" w:type="dxa"/>
            <w:shd w:val="clear" w:color="auto" w:fill="A6A6A6" w:themeFill="background1" w:themeFillShade="A6"/>
            <w:noWrap/>
            <w:vAlign w:val="center"/>
            <w:hideMark/>
          </w:tcPr>
          <w:p w14:paraId="1A89D9A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Sectors</w:t>
            </w:r>
          </w:p>
        </w:tc>
        <w:tc>
          <w:tcPr>
            <w:tcW w:w="988" w:type="dxa"/>
            <w:shd w:val="clear" w:color="auto" w:fill="A6A6A6" w:themeFill="background1" w:themeFillShade="A6"/>
          </w:tcPr>
          <w:p w14:paraId="356EC52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 xml:space="preserve">Criteria not </w:t>
            </w:r>
            <w:r w:rsidRPr="006214B8">
              <w:rPr>
                <w:rFonts w:eastAsia="Times New Roman" w:cs="Calibri"/>
                <w:b/>
                <w:bCs/>
                <w:color w:val="000000" w:themeColor="text1"/>
                <w:sz w:val="20"/>
                <w:lang w:eastAsia="en-GB"/>
              </w:rPr>
              <w:t>met</w:t>
            </w:r>
          </w:p>
        </w:tc>
        <w:tc>
          <w:tcPr>
            <w:tcW w:w="1740" w:type="dxa"/>
            <w:shd w:val="clear" w:color="auto" w:fill="A6A6A6" w:themeFill="background1" w:themeFillShade="A6"/>
          </w:tcPr>
          <w:p w14:paraId="758DAC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Additional Comments</w:t>
            </w:r>
          </w:p>
        </w:tc>
      </w:tr>
      <w:tr w:rsidR="006214B8" w:rsidRPr="006214B8" w14:paraId="76CC63F8" w14:textId="77777777" w:rsidTr="00A364C7">
        <w:trPr>
          <w:trHeight w:val="298"/>
        </w:trPr>
        <w:tc>
          <w:tcPr>
            <w:tcW w:w="530" w:type="dxa"/>
            <w:shd w:val="clear" w:color="auto" w:fill="auto"/>
            <w:noWrap/>
            <w:vAlign w:val="center"/>
            <w:hideMark/>
          </w:tcPr>
          <w:p w14:paraId="05024C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w:t>
            </w:r>
          </w:p>
        </w:tc>
        <w:tc>
          <w:tcPr>
            <w:tcW w:w="3795" w:type="dxa"/>
            <w:shd w:val="clear" w:color="auto" w:fill="auto"/>
            <w:noWrap/>
            <w:vAlign w:val="center"/>
            <w:hideMark/>
          </w:tcPr>
          <w:p w14:paraId="4446D3F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Asociación Interamericana de Empresas de Telecomunicaciones</w:t>
            </w:r>
          </w:p>
        </w:tc>
        <w:tc>
          <w:tcPr>
            <w:tcW w:w="1480" w:type="dxa"/>
            <w:shd w:val="clear" w:color="auto" w:fill="auto"/>
            <w:noWrap/>
            <w:vAlign w:val="center"/>
            <w:hideMark/>
          </w:tcPr>
          <w:p w14:paraId="6C3E74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3303C2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RTD</w:t>
            </w:r>
          </w:p>
        </w:tc>
        <w:tc>
          <w:tcPr>
            <w:tcW w:w="988" w:type="dxa"/>
            <w:vAlign w:val="center"/>
          </w:tcPr>
          <w:p w14:paraId="324F15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1EEFF66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1B3C990B" w14:textId="77777777" w:rsidTr="00A364C7">
        <w:trPr>
          <w:trHeight w:val="298"/>
        </w:trPr>
        <w:tc>
          <w:tcPr>
            <w:tcW w:w="530" w:type="dxa"/>
            <w:shd w:val="clear" w:color="auto" w:fill="auto"/>
            <w:noWrap/>
            <w:vAlign w:val="center"/>
            <w:hideMark/>
          </w:tcPr>
          <w:p w14:paraId="1A2414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2</w:t>
            </w:r>
          </w:p>
        </w:tc>
        <w:tc>
          <w:tcPr>
            <w:tcW w:w="3795" w:type="dxa"/>
            <w:shd w:val="clear" w:color="auto" w:fill="auto"/>
            <w:noWrap/>
            <w:vAlign w:val="center"/>
            <w:hideMark/>
          </w:tcPr>
          <w:p w14:paraId="753E27E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Associação Empresarial de Comunicações de Portugal</w:t>
            </w:r>
          </w:p>
        </w:tc>
        <w:tc>
          <w:tcPr>
            <w:tcW w:w="1480" w:type="dxa"/>
            <w:shd w:val="clear" w:color="auto" w:fill="auto"/>
            <w:noWrap/>
            <w:vAlign w:val="center"/>
            <w:hideMark/>
          </w:tcPr>
          <w:p w14:paraId="6C8CB9C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6DC0F05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1DD252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8C4A6B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B89344B" w14:textId="77777777" w:rsidTr="00A364C7">
        <w:trPr>
          <w:trHeight w:val="298"/>
        </w:trPr>
        <w:tc>
          <w:tcPr>
            <w:tcW w:w="530" w:type="dxa"/>
            <w:shd w:val="clear" w:color="auto" w:fill="auto"/>
            <w:noWrap/>
            <w:vAlign w:val="center"/>
            <w:hideMark/>
          </w:tcPr>
          <w:p w14:paraId="7EC7F7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3</w:t>
            </w:r>
          </w:p>
        </w:tc>
        <w:tc>
          <w:tcPr>
            <w:tcW w:w="3795" w:type="dxa"/>
            <w:shd w:val="clear" w:color="auto" w:fill="auto"/>
            <w:noWrap/>
            <w:vAlign w:val="center"/>
            <w:hideMark/>
          </w:tcPr>
          <w:p w14:paraId="58679A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es-MX" w:eastAsia="en-GB"/>
              </w:rPr>
            </w:pPr>
            <w:r w:rsidRPr="006214B8">
              <w:rPr>
                <w:rFonts w:cs="Calibri"/>
                <w:color w:val="000000"/>
                <w:sz w:val="20"/>
                <w:lang w:val="es-MX"/>
              </w:rPr>
              <w:t>Associação Internacional das Comunicações de Expressão Portuguesa</w:t>
            </w:r>
          </w:p>
        </w:tc>
        <w:tc>
          <w:tcPr>
            <w:tcW w:w="1480" w:type="dxa"/>
            <w:shd w:val="clear" w:color="auto" w:fill="auto"/>
            <w:noWrap/>
            <w:vAlign w:val="center"/>
            <w:hideMark/>
          </w:tcPr>
          <w:p w14:paraId="1999EDF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414B63E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TD</w:t>
            </w:r>
          </w:p>
        </w:tc>
        <w:tc>
          <w:tcPr>
            <w:tcW w:w="988" w:type="dxa"/>
            <w:vAlign w:val="center"/>
          </w:tcPr>
          <w:p w14:paraId="0443F4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3DF56DF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7AC346C0" w14:textId="77777777" w:rsidTr="00A364C7">
        <w:trPr>
          <w:trHeight w:val="298"/>
        </w:trPr>
        <w:tc>
          <w:tcPr>
            <w:tcW w:w="530" w:type="dxa"/>
            <w:shd w:val="clear" w:color="auto" w:fill="auto"/>
            <w:noWrap/>
            <w:vAlign w:val="center"/>
            <w:hideMark/>
          </w:tcPr>
          <w:p w14:paraId="29A7C9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4</w:t>
            </w:r>
          </w:p>
        </w:tc>
        <w:tc>
          <w:tcPr>
            <w:tcW w:w="3795" w:type="dxa"/>
            <w:shd w:val="clear" w:color="auto" w:fill="auto"/>
            <w:noWrap/>
            <w:vAlign w:val="center"/>
            <w:hideMark/>
          </w:tcPr>
          <w:p w14:paraId="24E0C2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Broadcast Networks Europe</w:t>
            </w:r>
          </w:p>
        </w:tc>
        <w:tc>
          <w:tcPr>
            <w:tcW w:w="1480" w:type="dxa"/>
            <w:shd w:val="clear" w:color="auto" w:fill="auto"/>
            <w:noWrap/>
            <w:vAlign w:val="center"/>
            <w:hideMark/>
          </w:tcPr>
          <w:p w14:paraId="5D98DDD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4C83FC3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w:t>
            </w:r>
          </w:p>
        </w:tc>
        <w:tc>
          <w:tcPr>
            <w:tcW w:w="988" w:type="dxa"/>
            <w:vAlign w:val="center"/>
          </w:tcPr>
          <w:p w14:paraId="7E6EB14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7793C3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1B63360" w14:textId="77777777" w:rsidTr="00A364C7">
        <w:trPr>
          <w:trHeight w:val="298"/>
        </w:trPr>
        <w:tc>
          <w:tcPr>
            <w:tcW w:w="530" w:type="dxa"/>
            <w:shd w:val="clear" w:color="auto" w:fill="auto"/>
            <w:noWrap/>
            <w:vAlign w:val="center"/>
            <w:hideMark/>
          </w:tcPr>
          <w:p w14:paraId="307E3E4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5</w:t>
            </w:r>
          </w:p>
        </w:tc>
        <w:tc>
          <w:tcPr>
            <w:tcW w:w="3795" w:type="dxa"/>
            <w:shd w:val="clear" w:color="auto" w:fill="auto"/>
            <w:noWrap/>
            <w:vAlign w:val="center"/>
            <w:hideMark/>
          </w:tcPr>
          <w:p w14:paraId="7628978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lang w:val="fr-BE"/>
              </w:rPr>
              <w:t>Consortium d'Appui aux Actions pour la Promotion et le Développement de l'Afrique (CAPDA)</w:t>
            </w:r>
          </w:p>
        </w:tc>
        <w:tc>
          <w:tcPr>
            <w:tcW w:w="1480" w:type="dxa"/>
            <w:shd w:val="clear" w:color="auto" w:fill="auto"/>
            <w:noWrap/>
            <w:vAlign w:val="center"/>
            <w:hideMark/>
          </w:tcPr>
          <w:p w14:paraId="0E4A703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58C0853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6CC44E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41F226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69A978B3" w14:textId="77777777" w:rsidTr="00A364C7">
        <w:trPr>
          <w:trHeight w:val="298"/>
        </w:trPr>
        <w:tc>
          <w:tcPr>
            <w:tcW w:w="530" w:type="dxa"/>
            <w:shd w:val="clear" w:color="auto" w:fill="auto"/>
            <w:noWrap/>
            <w:vAlign w:val="center"/>
            <w:hideMark/>
          </w:tcPr>
          <w:p w14:paraId="45DD93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6</w:t>
            </w:r>
          </w:p>
        </w:tc>
        <w:tc>
          <w:tcPr>
            <w:tcW w:w="3795" w:type="dxa"/>
            <w:shd w:val="clear" w:color="auto" w:fill="auto"/>
            <w:noWrap/>
            <w:vAlign w:val="center"/>
            <w:hideMark/>
          </w:tcPr>
          <w:p w14:paraId="607D47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val="fr-BE" w:eastAsia="en-GB"/>
              </w:rPr>
            </w:pPr>
            <w:r w:rsidRPr="006214B8">
              <w:rPr>
                <w:rFonts w:cs="Calibri"/>
                <w:color w:val="000000"/>
                <w:sz w:val="20"/>
              </w:rPr>
              <w:t>Digital Opportunity Trust</w:t>
            </w:r>
          </w:p>
        </w:tc>
        <w:tc>
          <w:tcPr>
            <w:tcW w:w="1480" w:type="dxa"/>
            <w:shd w:val="clear" w:color="auto" w:fill="auto"/>
            <w:noWrap/>
            <w:vAlign w:val="center"/>
            <w:hideMark/>
          </w:tcPr>
          <w:p w14:paraId="413819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REGINTORG</w:t>
            </w:r>
          </w:p>
        </w:tc>
        <w:tc>
          <w:tcPr>
            <w:tcW w:w="945" w:type="dxa"/>
            <w:shd w:val="clear" w:color="auto" w:fill="auto"/>
            <w:noWrap/>
            <w:vAlign w:val="center"/>
            <w:hideMark/>
          </w:tcPr>
          <w:p w14:paraId="20344CE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D</w:t>
            </w:r>
          </w:p>
        </w:tc>
        <w:tc>
          <w:tcPr>
            <w:tcW w:w="988" w:type="dxa"/>
            <w:vAlign w:val="center"/>
          </w:tcPr>
          <w:p w14:paraId="11771FC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2209B67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241300C4" w14:textId="77777777" w:rsidTr="00A364C7">
        <w:trPr>
          <w:trHeight w:val="298"/>
        </w:trPr>
        <w:tc>
          <w:tcPr>
            <w:tcW w:w="530" w:type="dxa"/>
            <w:shd w:val="clear" w:color="auto" w:fill="auto"/>
            <w:noWrap/>
            <w:vAlign w:val="center"/>
          </w:tcPr>
          <w:p w14:paraId="25884E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7</w:t>
            </w:r>
          </w:p>
        </w:tc>
        <w:tc>
          <w:tcPr>
            <w:tcW w:w="3795" w:type="dxa"/>
            <w:shd w:val="clear" w:color="auto" w:fill="auto"/>
            <w:noWrap/>
            <w:vAlign w:val="center"/>
          </w:tcPr>
          <w:p w14:paraId="7945191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European Competitive Telecommunications Association</w:t>
            </w:r>
          </w:p>
        </w:tc>
        <w:tc>
          <w:tcPr>
            <w:tcW w:w="1480" w:type="dxa"/>
            <w:shd w:val="clear" w:color="auto" w:fill="auto"/>
            <w:noWrap/>
            <w:vAlign w:val="center"/>
          </w:tcPr>
          <w:p w14:paraId="6AE188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943AF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649F7D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55AB34B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5EBC2E0D" w14:textId="77777777" w:rsidTr="00A364C7">
        <w:trPr>
          <w:trHeight w:val="298"/>
        </w:trPr>
        <w:tc>
          <w:tcPr>
            <w:tcW w:w="530" w:type="dxa"/>
            <w:shd w:val="clear" w:color="auto" w:fill="auto"/>
            <w:noWrap/>
            <w:vAlign w:val="center"/>
          </w:tcPr>
          <w:p w14:paraId="08112B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8</w:t>
            </w:r>
          </w:p>
        </w:tc>
        <w:tc>
          <w:tcPr>
            <w:tcW w:w="3795" w:type="dxa"/>
            <w:shd w:val="clear" w:color="auto" w:fill="auto"/>
            <w:noWrap/>
            <w:vAlign w:val="center"/>
          </w:tcPr>
          <w:p w14:paraId="15B824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European Telecommunications Network Operators' Association</w:t>
            </w:r>
          </w:p>
        </w:tc>
        <w:tc>
          <w:tcPr>
            <w:tcW w:w="1480" w:type="dxa"/>
            <w:shd w:val="clear" w:color="auto" w:fill="auto"/>
            <w:noWrap/>
            <w:vAlign w:val="center"/>
          </w:tcPr>
          <w:p w14:paraId="5456C38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1F979B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163D592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A92044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4A6C8BF6" w14:textId="77777777" w:rsidTr="00A364C7">
        <w:trPr>
          <w:trHeight w:val="298"/>
        </w:trPr>
        <w:tc>
          <w:tcPr>
            <w:tcW w:w="530" w:type="dxa"/>
            <w:shd w:val="clear" w:color="auto" w:fill="auto"/>
            <w:noWrap/>
            <w:vAlign w:val="center"/>
          </w:tcPr>
          <w:p w14:paraId="743FA3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9</w:t>
            </w:r>
          </w:p>
        </w:tc>
        <w:tc>
          <w:tcPr>
            <w:tcW w:w="3795" w:type="dxa"/>
            <w:shd w:val="clear" w:color="auto" w:fill="auto"/>
            <w:noWrap/>
            <w:vAlign w:val="center"/>
          </w:tcPr>
          <w:p w14:paraId="486BA75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Fiber Connect Council MENA Region</w:t>
            </w:r>
          </w:p>
        </w:tc>
        <w:tc>
          <w:tcPr>
            <w:tcW w:w="1480" w:type="dxa"/>
            <w:shd w:val="clear" w:color="auto" w:fill="auto"/>
            <w:noWrap/>
            <w:vAlign w:val="center"/>
          </w:tcPr>
          <w:p w14:paraId="64FF8C0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AAC81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06E651E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CE00D5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72A795AC" w14:textId="77777777" w:rsidTr="00A364C7">
        <w:trPr>
          <w:trHeight w:val="298"/>
        </w:trPr>
        <w:tc>
          <w:tcPr>
            <w:tcW w:w="530" w:type="dxa"/>
            <w:shd w:val="clear" w:color="auto" w:fill="auto"/>
            <w:noWrap/>
            <w:vAlign w:val="center"/>
          </w:tcPr>
          <w:p w14:paraId="41422F8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10</w:t>
            </w:r>
          </w:p>
        </w:tc>
        <w:tc>
          <w:tcPr>
            <w:tcW w:w="3795" w:type="dxa"/>
            <w:shd w:val="clear" w:color="auto" w:fill="auto"/>
            <w:noWrap/>
            <w:vAlign w:val="center"/>
          </w:tcPr>
          <w:p w14:paraId="23268C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Global VSAT Forum Limited</w:t>
            </w:r>
          </w:p>
        </w:tc>
        <w:tc>
          <w:tcPr>
            <w:tcW w:w="1480" w:type="dxa"/>
            <w:shd w:val="clear" w:color="auto" w:fill="auto"/>
            <w:noWrap/>
            <w:vAlign w:val="center"/>
          </w:tcPr>
          <w:p w14:paraId="18E66D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AF8D0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667032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08EFCD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0C9CD47C" w14:textId="77777777" w:rsidTr="00A364C7">
        <w:trPr>
          <w:trHeight w:val="298"/>
        </w:trPr>
        <w:tc>
          <w:tcPr>
            <w:tcW w:w="530" w:type="dxa"/>
            <w:shd w:val="clear" w:color="auto" w:fill="auto"/>
            <w:noWrap/>
            <w:vAlign w:val="center"/>
          </w:tcPr>
          <w:p w14:paraId="2225DC9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11</w:t>
            </w:r>
          </w:p>
        </w:tc>
        <w:tc>
          <w:tcPr>
            <w:tcW w:w="3795" w:type="dxa"/>
            <w:shd w:val="clear" w:color="auto" w:fill="auto"/>
            <w:noWrap/>
            <w:vAlign w:val="center"/>
          </w:tcPr>
          <w:p w14:paraId="218CAF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International Maritime Radio Association</w:t>
            </w:r>
          </w:p>
        </w:tc>
        <w:tc>
          <w:tcPr>
            <w:tcW w:w="1480" w:type="dxa"/>
            <w:shd w:val="clear" w:color="auto" w:fill="auto"/>
            <w:noWrap/>
            <w:vAlign w:val="center"/>
          </w:tcPr>
          <w:p w14:paraId="2D420E1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A244DE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w:t>
            </w:r>
          </w:p>
        </w:tc>
        <w:tc>
          <w:tcPr>
            <w:tcW w:w="988" w:type="dxa"/>
            <w:vAlign w:val="center"/>
          </w:tcPr>
          <w:p w14:paraId="3DCE12F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5BADC2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Business Association</w:t>
            </w:r>
          </w:p>
        </w:tc>
      </w:tr>
      <w:tr w:rsidR="006214B8" w:rsidRPr="006214B8" w14:paraId="375C24DF" w14:textId="77777777" w:rsidTr="00A364C7">
        <w:trPr>
          <w:trHeight w:val="298"/>
        </w:trPr>
        <w:tc>
          <w:tcPr>
            <w:tcW w:w="530" w:type="dxa"/>
            <w:shd w:val="clear" w:color="auto" w:fill="auto"/>
            <w:noWrap/>
            <w:vAlign w:val="center"/>
          </w:tcPr>
          <w:p w14:paraId="7790466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12</w:t>
            </w:r>
          </w:p>
        </w:tc>
        <w:tc>
          <w:tcPr>
            <w:tcW w:w="3795" w:type="dxa"/>
            <w:shd w:val="clear" w:color="auto" w:fill="auto"/>
            <w:noWrap/>
            <w:vAlign w:val="center"/>
          </w:tcPr>
          <w:p w14:paraId="74E8CCF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Internet Systems Consortium</w:t>
            </w:r>
          </w:p>
        </w:tc>
        <w:tc>
          <w:tcPr>
            <w:tcW w:w="1480" w:type="dxa"/>
            <w:shd w:val="clear" w:color="auto" w:fill="auto"/>
            <w:noWrap/>
            <w:vAlign w:val="center"/>
          </w:tcPr>
          <w:p w14:paraId="220BA5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3C7B9A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TD</w:t>
            </w:r>
          </w:p>
        </w:tc>
        <w:tc>
          <w:tcPr>
            <w:tcW w:w="988" w:type="dxa"/>
            <w:vAlign w:val="center"/>
          </w:tcPr>
          <w:p w14:paraId="102A95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4CBE309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3991A6BB" w14:textId="77777777" w:rsidTr="00A364C7">
        <w:trPr>
          <w:trHeight w:val="298"/>
        </w:trPr>
        <w:tc>
          <w:tcPr>
            <w:tcW w:w="530" w:type="dxa"/>
            <w:shd w:val="clear" w:color="auto" w:fill="auto"/>
            <w:noWrap/>
            <w:vAlign w:val="center"/>
          </w:tcPr>
          <w:p w14:paraId="64FF421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13</w:t>
            </w:r>
          </w:p>
        </w:tc>
        <w:tc>
          <w:tcPr>
            <w:tcW w:w="3795" w:type="dxa"/>
            <w:shd w:val="clear" w:color="auto" w:fill="auto"/>
            <w:noWrap/>
            <w:vAlign w:val="center"/>
          </w:tcPr>
          <w:p w14:paraId="2F969C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ITU-APT Foundation of India</w:t>
            </w:r>
          </w:p>
        </w:tc>
        <w:tc>
          <w:tcPr>
            <w:tcW w:w="1480" w:type="dxa"/>
            <w:shd w:val="clear" w:color="auto" w:fill="auto"/>
            <w:noWrap/>
            <w:vAlign w:val="center"/>
          </w:tcPr>
          <w:p w14:paraId="3FF2834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55A30A3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RTD</w:t>
            </w:r>
          </w:p>
        </w:tc>
        <w:tc>
          <w:tcPr>
            <w:tcW w:w="988" w:type="dxa"/>
            <w:vAlign w:val="center"/>
          </w:tcPr>
          <w:p w14:paraId="6ACBCE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1,3</w:t>
            </w:r>
          </w:p>
        </w:tc>
        <w:tc>
          <w:tcPr>
            <w:tcW w:w="1740" w:type="dxa"/>
            <w:vAlign w:val="center"/>
          </w:tcPr>
          <w:p w14:paraId="27BDDB4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National body, insufficient international membership</w:t>
            </w:r>
          </w:p>
        </w:tc>
      </w:tr>
      <w:tr w:rsidR="006214B8" w:rsidRPr="006214B8" w14:paraId="248A8D47" w14:textId="77777777" w:rsidTr="00A364C7">
        <w:trPr>
          <w:trHeight w:val="298"/>
        </w:trPr>
        <w:tc>
          <w:tcPr>
            <w:tcW w:w="530" w:type="dxa"/>
            <w:shd w:val="clear" w:color="auto" w:fill="auto"/>
            <w:noWrap/>
            <w:vAlign w:val="center"/>
          </w:tcPr>
          <w:p w14:paraId="23B6246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14</w:t>
            </w:r>
          </w:p>
        </w:tc>
        <w:tc>
          <w:tcPr>
            <w:tcW w:w="3795" w:type="dxa"/>
            <w:shd w:val="clear" w:color="auto" w:fill="auto"/>
            <w:noWrap/>
            <w:vAlign w:val="center"/>
          </w:tcPr>
          <w:p w14:paraId="1D9F86C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Mandat International</w:t>
            </w:r>
          </w:p>
        </w:tc>
        <w:tc>
          <w:tcPr>
            <w:tcW w:w="1480" w:type="dxa"/>
            <w:shd w:val="clear" w:color="auto" w:fill="auto"/>
            <w:noWrap/>
            <w:vAlign w:val="center"/>
          </w:tcPr>
          <w:p w14:paraId="0C01F7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426DA7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T</w:t>
            </w:r>
          </w:p>
        </w:tc>
        <w:tc>
          <w:tcPr>
            <w:tcW w:w="988" w:type="dxa"/>
            <w:vAlign w:val="center"/>
          </w:tcPr>
          <w:p w14:paraId="03B12E3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3F47120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member organization</w:t>
            </w:r>
          </w:p>
        </w:tc>
      </w:tr>
      <w:tr w:rsidR="006214B8" w:rsidRPr="006214B8" w14:paraId="1AB80741" w14:textId="77777777" w:rsidTr="00A364C7">
        <w:trPr>
          <w:trHeight w:val="298"/>
        </w:trPr>
        <w:tc>
          <w:tcPr>
            <w:tcW w:w="530" w:type="dxa"/>
            <w:shd w:val="clear" w:color="auto" w:fill="auto"/>
            <w:noWrap/>
            <w:vAlign w:val="center"/>
          </w:tcPr>
          <w:p w14:paraId="725A994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15</w:t>
            </w:r>
          </w:p>
        </w:tc>
        <w:tc>
          <w:tcPr>
            <w:tcW w:w="3795" w:type="dxa"/>
            <w:shd w:val="clear" w:color="auto" w:fill="auto"/>
            <w:noWrap/>
            <w:vAlign w:val="center"/>
          </w:tcPr>
          <w:p w14:paraId="18B6693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North American Broadcasters Association (NABA)</w:t>
            </w:r>
          </w:p>
        </w:tc>
        <w:tc>
          <w:tcPr>
            <w:tcW w:w="1480" w:type="dxa"/>
            <w:shd w:val="clear" w:color="auto" w:fill="auto"/>
            <w:noWrap/>
            <w:vAlign w:val="center"/>
          </w:tcPr>
          <w:p w14:paraId="28EF671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03524D0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w:t>
            </w:r>
          </w:p>
        </w:tc>
        <w:tc>
          <w:tcPr>
            <w:tcW w:w="988" w:type="dxa"/>
            <w:vAlign w:val="center"/>
          </w:tcPr>
          <w:p w14:paraId="0761A2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47942E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Business Association</w:t>
            </w:r>
          </w:p>
        </w:tc>
      </w:tr>
      <w:tr w:rsidR="006214B8" w:rsidRPr="006214B8" w14:paraId="3EBCB025" w14:textId="77777777" w:rsidTr="00A364C7">
        <w:trPr>
          <w:trHeight w:val="298"/>
        </w:trPr>
        <w:tc>
          <w:tcPr>
            <w:tcW w:w="530" w:type="dxa"/>
            <w:shd w:val="clear" w:color="auto" w:fill="auto"/>
            <w:noWrap/>
            <w:vAlign w:val="center"/>
          </w:tcPr>
          <w:p w14:paraId="20FAFE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16</w:t>
            </w:r>
          </w:p>
        </w:tc>
        <w:tc>
          <w:tcPr>
            <w:tcW w:w="3795" w:type="dxa"/>
            <w:shd w:val="clear" w:color="auto" w:fill="auto"/>
            <w:noWrap/>
            <w:vAlign w:val="center"/>
          </w:tcPr>
          <w:p w14:paraId="58130B1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Scientific Committee on Frequency Allocations for Radio Astronomy and Space Science (IUCAF)</w:t>
            </w:r>
          </w:p>
        </w:tc>
        <w:tc>
          <w:tcPr>
            <w:tcW w:w="1480" w:type="dxa"/>
            <w:shd w:val="clear" w:color="auto" w:fill="auto"/>
            <w:noWrap/>
            <w:vAlign w:val="center"/>
          </w:tcPr>
          <w:p w14:paraId="6D9E2D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84F07C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w:t>
            </w:r>
          </w:p>
        </w:tc>
        <w:tc>
          <w:tcPr>
            <w:tcW w:w="988" w:type="dxa"/>
            <w:vAlign w:val="center"/>
          </w:tcPr>
          <w:p w14:paraId="3AE956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w:t>
            </w:r>
          </w:p>
        </w:tc>
        <w:tc>
          <w:tcPr>
            <w:tcW w:w="1740" w:type="dxa"/>
            <w:vAlign w:val="center"/>
          </w:tcPr>
          <w:p w14:paraId="24ADE87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Not a legal entity. Affiliated body of ISC</w:t>
            </w:r>
          </w:p>
        </w:tc>
      </w:tr>
      <w:tr w:rsidR="006214B8" w:rsidRPr="006214B8" w14:paraId="24D86FF3" w14:textId="77777777" w:rsidTr="00A364C7">
        <w:trPr>
          <w:trHeight w:val="298"/>
        </w:trPr>
        <w:tc>
          <w:tcPr>
            <w:tcW w:w="530" w:type="dxa"/>
            <w:shd w:val="clear" w:color="auto" w:fill="auto"/>
            <w:noWrap/>
            <w:vAlign w:val="center"/>
          </w:tcPr>
          <w:p w14:paraId="67BE3F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17</w:t>
            </w:r>
          </w:p>
        </w:tc>
        <w:tc>
          <w:tcPr>
            <w:tcW w:w="3795" w:type="dxa"/>
            <w:shd w:val="clear" w:color="auto" w:fill="auto"/>
            <w:noWrap/>
            <w:vAlign w:val="center"/>
          </w:tcPr>
          <w:p w14:paraId="08A181F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Sintesio Foundation</w:t>
            </w:r>
          </w:p>
        </w:tc>
        <w:tc>
          <w:tcPr>
            <w:tcW w:w="1480" w:type="dxa"/>
            <w:shd w:val="clear" w:color="auto" w:fill="auto"/>
            <w:noWrap/>
            <w:vAlign w:val="center"/>
          </w:tcPr>
          <w:p w14:paraId="3702F3C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 xml:space="preserve">REGINTORG </w:t>
            </w:r>
          </w:p>
        </w:tc>
        <w:tc>
          <w:tcPr>
            <w:tcW w:w="945" w:type="dxa"/>
            <w:shd w:val="clear" w:color="auto" w:fill="auto"/>
            <w:noWrap/>
            <w:vAlign w:val="center"/>
          </w:tcPr>
          <w:p w14:paraId="074F3BD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05B6739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3</w:t>
            </w:r>
          </w:p>
        </w:tc>
        <w:tc>
          <w:tcPr>
            <w:tcW w:w="1740" w:type="dxa"/>
            <w:vAlign w:val="center"/>
          </w:tcPr>
          <w:p w14:paraId="437CC68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Insufficient international membership</w:t>
            </w:r>
          </w:p>
        </w:tc>
      </w:tr>
      <w:tr w:rsidR="006214B8" w:rsidRPr="006214B8" w14:paraId="7F8D89BC" w14:textId="77777777" w:rsidTr="00A364C7">
        <w:trPr>
          <w:trHeight w:val="327"/>
        </w:trPr>
        <w:tc>
          <w:tcPr>
            <w:tcW w:w="530" w:type="dxa"/>
            <w:shd w:val="clear" w:color="auto" w:fill="auto"/>
            <w:noWrap/>
            <w:vAlign w:val="center"/>
          </w:tcPr>
          <w:p w14:paraId="1E4B876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18</w:t>
            </w:r>
          </w:p>
        </w:tc>
        <w:tc>
          <w:tcPr>
            <w:tcW w:w="3795" w:type="dxa"/>
            <w:shd w:val="clear" w:color="auto" w:fill="auto"/>
            <w:noWrap/>
            <w:vAlign w:val="center"/>
          </w:tcPr>
          <w:p w14:paraId="529586B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Techfugees Foundation</w:t>
            </w:r>
          </w:p>
        </w:tc>
        <w:tc>
          <w:tcPr>
            <w:tcW w:w="1480" w:type="dxa"/>
            <w:shd w:val="clear" w:color="auto" w:fill="auto"/>
            <w:noWrap/>
            <w:vAlign w:val="center"/>
          </w:tcPr>
          <w:p w14:paraId="4D5E7C6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3CD6D49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8A714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5CD2016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Not a member organization</w:t>
            </w:r>
          </w:p>
        </w:tc>
      </w:tr>
      <w:tr w:rsidR="006214B8" w:rsidRPr="006214B8" w14:paraId="21AF08A4" w14:textId="77777777" w:rsidTr="00A364C7">
        <w:trPr>
          <w:trHeight w:val="298"/>
        </w:trPr>
        <w:tc>
          <w:tcPr>
            <w:tcW w:w="530" w:type="dxa"/>
            <w:shd w:val="clear" w:color="auto" w:fill="auto"/>
            <w:noWrap/>
            <w:vAlign w:val="center"/>
          </w:tcPr>
          <w:p w14:paraId="73E9FB0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sz w:val="20"/>
              </w:rPr>
              <w:t>19</w:t>
            </w:r>
          </w:p>
        </w:tc>
        <w:tc>
          <w:tcPr>
            <w:tcW w:w="3795" w:type="dxa"/>
            <w:shd w:val="clear" w:color="auto" w:fill="auto"/>
            <w:noWrap/>
            <w:vAlign w:val="center"/>
          </w:tcPr>
          <w:p w14:paraId="724F9CE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World Wide Web Foundation</w:t>
            </w:r>
          </w:p>
        </w:tc>
        <w:tc>
          <w:tcPr>
            <w:tcW w:w="1480" w:type="dxa"/>
            <w:shd w:val="clear" w:color="auto" w:fill="auto"/>
            <w:noWrap/>
            <w:vAlign w:val="center"/>
          </w:tcPr>
          <w:p w14:paraId="7342F2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REGINTORG</w:t>
            </w:r>
          </w:p>
        </w:tc>
        <w:tc>
          <w:tcPr>
            <w:tcW w:w="945" w:type="dxa"/>
            <w:shd w:val="clear" w:color="auto" w:fill="auto"/>
            <w:noWrap/>
            <w:vAlign w:val="center"/>
          </w:tcPr>
          <w:p w14:paraId="6A56709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D</w:t>
            </w:r>
          </w:p>
        </w:tc>
        <w:tc>
          <w:tcPr>
            <w:tcW w:w="988" w:type="dxa"/>
            <w:vAlign w:val="center"/>
          </w:tcPr>
          <w:p w14:paraId="1129BA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sz w:val="20"/>
              </w:rPr>
              <w:t>2,3</w:t>
            </w:r>
          </w:p>
        </w:tc>
        <w:tc>
          <w:tcPr>
            <w:tcW w:w="1740" w:type="dxa"/>
            <w:vAlign w:val="center"/>
          </w:tcPr>
          <w:p w14:paraId="08DD02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6214B8">
              <w:rPr>
                <w:rFonts w:cs="Calibri"/>
                <w:color w:val="000000"/>
                <w:sz w:val="20"/>
              </w:rPr>
              <w:t>Not a member organization</w:t>
            </w:r>
          </w:p>
        </w:tc>
      </w:tr>
    </w:tbl>
    <w:p w14:paraId="23C0DA87" w14:textId="77777777" w:rsidR="006214B8" w:rsidRPr="006214B8" w:rsidRDefault="006214B8" w:rsidP="00EB3521">
      <w:pPr>
        <w:pStyle w:val="Annextitle"/>
        <w:rPr>
          <w:bCs/>
        </w:rPr>
      </w:pPr>
      <w:r w:rsidRPr="006214B8">
        <w:lastRenderedPageBreak/>
        <w:t xml:space="preserve">Annex </w:t>
      </w:r>
      <w:r w:rsidRPr="006214B8">
        <w:rPr>
          <w:bCs/>
        </w:rPr>
        <w:t>4:</w:t>
      </w:r>
      <w:r w:rsidRPr="006214B8">
        <w:t xml:space="preserve"> List of Organizations that did not submit a formal request for an extension of their exemption status</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545"/>
        <w:gridCol w:w="1355"/>
        <w:gridCol w:w="1032"/>
      </w:tblGrid>
      <w:tr w:rsidR="006214B8" w:rsidRPr="006214B8" w14:paraId="7A52C479" w14:textId="77777777" w:rsidTr="00A364C7">
        <w:trPr>
          <w:trHeight w:val="294"/>
        </w:trPr>
        <w:tc>
          <w:tcPr>
            <w:tcW w:w="535" w:type="dxa"/>
            <w:shd w:val="clear" w:color="auto" w:fill="A6A6A6" w:themeFill="background1" w:themeFillShade="A6"/>
            <w:noWrap/>
            <w:vAlign w:val="center"/>
            <w:hideMark/>
          </w:tcPr>
          <w:p w14:paraId="388C2C22" w14:textId="77777777" w:rsidR="006214B8" w:rsidRPr="006214B8" w:rsidRDefault="006214B8" w:rsidP="006214B8">
            <w:pPr>
              <w:tabs>
                <w:tab w:val="clear" w:pos="567"/>
                <w:tab w:val="clear" w:pos="1134"/>
                <w:tab w:val="clear" w:pos="1701"/>
                <w:tab w:val="clear" w:pos="2268"/>
                <w:tab w:val="clear" w:pos="2835"/>
              </w:tabs>
              <w:spacing w:before="0" w:line="259" w:lineRule="auto"/>
              <w:rPr>
                <w:b/>
                <w:color w:val="000000" w:themeColor="text1"/>
                <w:sz w:val="20"/>
                <w:lang w:eastAsia="en-GB"/>
              </w:rPr>
            </w:pPr>
            <w:r w:rsidRPr="006214B8">
              <w:rPr>
                <w:rFonts w:eastAsia="Times New Roman" w:cs="Calibri"/>
                <w:b/>
                <w:bCs/>
                <w:color w:val="000000" w:themeColor="text1"/>
                <w:sz w:val="20"/>
                <w:lang w:eastAsia="en-GB"/>
              </w:rPr>
              <w:t>N.</w:t>
            </w:r>
          </w:p>
        </w:tc>
        <w:tc>
          <w:tcPr>
            <w:tcW w:w="6545" w:type="dxa"/>
            <w:shd w:val="clear" w:color="auto" w:fill="A6A6A6" w:themeFill="background1" w:themeFillShade="A6"/>
            <w:noWrap/>
            <w:vAlign w:val="center"/>
            <w:hideMark/>
          </w:tcPr>
          <w:p w14:paraId="7485EBF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Entity Name</w:t>
            </w:r>
          </w:p>
        </w:tc>
        <w:tc>
          <w:tcPr>
            <w:tcW w:w="1355" w:type="dxa"/>
            <w:shd w:val="clear" w:color="auto" w:fill="A6A6A6" w:themeFill="background1" w:themeFillShade="A6"/>
            <w:noWrap/>
            <w:vAlign w:val="center"/>
            <w:hideMark/>
          </w:tcPr>
          <w:p w14:paraId="50B9635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Main Category</w:t>
            </w:r>
          </w:p>
        </w:tc>
        <w:tc>
          <w:tcPr>
            <w:tcW w:w="1032" w:type="dxa"/>
            <w:shd w:val="clear" w:color="auto" w:fill="A6A6A6" w:themeFill="background1" w:themeFillShade="A6"/>
            <w:noWrap/>
            <w:vAlign w:val="center"/>
            <w:hideMark/>
          </w:tcPr>
          <w:p w14:paraId="732555A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b/>
                <w:bCs/>
                <w:color w:val="000000"/>
                <w:sz w:val="20"/>
                <w:lang w:eastAsia="en-GB"/>
              </w:rPr>
            </w:pPr>
            <w:r w:rsidRPr="006214B8">
              <w:rPr>
                <w:rFonts w:eastAsia="Times New Roman" w:cs="Calibri"/>
                <w:b/>
                <w:color w:val="000000" w:themeColor="text1"/>
                <w:sz w:val="20"/>
                <w:lang w:eastAsia="en-GB"/>
              </w:rPr>
              <w:t>Sectors</w:t>
            </w:r>
          </w:p>
        </w:tc>
      </w:tr>
      <w:tr w:rsidR="006214B8" w:rsidRPr="006214B8" w14:paraId="2AF8B9FD"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83EC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5CF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African ICT Consumers Network (AICN)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54A0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9D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TD</w:t>
            </w:r>
          </w:p>
        </w:tc>
      </w:tr>
      <w:tr w:rsidR="006214B8" w:rsidRPr="006214B8" w14:paraId="16C0F07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F5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75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African Union of Broadcasting</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94A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AE0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34F764B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391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3</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CB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Business Forum for Information and Communication Technology</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5C2B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01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D</w:t>
            </w:r>
          </w:p>
        </w:tc>
      </w:tr>
      <w:tr w:rsidR="006214B8" w:rsidRPr="006214B8" w14:paraId="41666701"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F9A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4</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68F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Private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66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D1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79135B6F"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7BE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5</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7EB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Arab States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5A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D0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RD</w:t>
            </w:r>
          </w:p>
        </w:tc>
      </w:tr>
      <w:tr w:rsidR="006214B8" w:rsidRPr="006214B8" w14:paraId="42E313EA" w14:textId="77777777" w:rsidTr="00A364C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AC6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6</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EE29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Association of Andean Community Telecommunications Enterprises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75A4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273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cs="Calibri"/>
                <w:color w:val="000000" w:themeColor="text1"/>
                <w:sz w:val="20"/>
              </w:rPr>
              <w:t>RTD</w:t>
            </w:r>
          </w:p>
        </w:tc>
      </w:tr>
      <w:tr w:rsidR="006214B8" w:rsidRPr="006214B8" w14:paraId="61852DBA" w14:textId="77777777" w:rsidTr="00A364C7">
        <w:trPr>
          <w:trHeight w:val="294"/>
        </w:trPr>
        <w:tc>
          <w:tcPr>
            <w:tcW w:w="535" w:type="dxa"/>
            <w:shd w:val="clear" w:color="auto" w:fill="auto"/>
            <w:noWrap/>
            <w:vAlign w:val="center"/>
          </w:tcPr>
          <w:p w14:paraId="1C7FD4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7</w:t>
            </w:r>
          </w:p>
        </w:tc>
        <w:tc>
          <w:tcPr>
            <w:tcW w:w="6545" w:type="dxa"/>
            <w:shd w:val="clear" w:color="auto" w:fill="auto"/>
            <w:noWrap/>
            <w:vAlign w:val="bottom"/>
          </w:tcPr>
          <w:p w14:paraId="6F181E3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Centre for Environment and Development for the Arab Region and Europe</w:t>
            </w:r>
          </w:p>
        </w:tc>
        <w:tc>
          <w:tcPr>
            <w:tcW w:w="1355" w:type="dxa"/>
            <w:shd w:val="clear" w:color="auto" w:fill="auto"/>
            <w:noWrap/>
            <w:vAlign w:val="bottom"/>
          </w:tcPr>
          <w:p w14:paraId="0B4B7AC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9B1B54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6993C34D" w14:textId="77777777" w:rsidTr="00A364C7">
        <w:trPr>
          <w:trHeight w:val="294"/>
        </w:trPr>
        <w:tc>
          <w:tcPr>
            <w:tcW w:w="535" w:type="dxa"/>
            <w:shd w:val="clear" w:color="auto" w:fill="auto"/>
            <w:noWrap/>
            <w:vAlign w:val="center"/>
          </w:tcPr>
          <w:p w14:paraId="4D3821D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8</w:t>
            </w:r>
          </w:p>
        </w:tc>
        <w:tc>
          <w:tcPr>
            <w:tcW w:w="6545" w:type="dxa"/>
            <w:shd w:val="clear" w:color="auto" w:fill="auto"/>
            <w:noWrap/>
            <w:vAlign w:val="bottom"/>
          </w:tcPr>
          <w:p w14:paraId="7D773D2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Commonwealth ITU Group</w:t>
            </w:r>
          </w:p>
        </w:tc>
        <w:tc>
          <w:tcPr>
            <w:tcW w:w="1355" w:type="dxa"/>
            <w:shd w:val="clear" w:color="auto" w:fill="auto"/>
            <w:noWrap/>
            <w:vAlign w:val="bottom"/>
          </w:tcPr>
          <w:p w14:paraId="6272BBC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69B297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7DA3F42E" w14:textId="77777777" w:rsidTr="00A364C7">
        <w:trPr>
          <w:trHeight w:val="294"/>
        </w:trPr>
        <w:tc>
          <w:tcPr>
            <w:tcW w:w="535" w:type="dxa"/>
            <w:shd w:val="clear" w:color="auto" w:fill="auto"/>
            <w:noWrap/>
            <w:vAlign w:val="center"/>
          </w:tcPr>
          <w:p w14:paraId="64B85CD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9</w:t>
            </w:r>
          </w:p>
        </w:tc>
        <w:tc>
          <w:tcPr>
            <w:tcW w:w="6545" w:type="dxa"/>
            <w:shd w:val="clear" w:color="auto" w:fill="auto"/>
            <w:noWrap/>
            <w:vAlign w:val="bottom"/>
          </w:tcPr>
          <w:p w14:paraId="0FCE148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6214B8">
              <w:rPr>
                <w:rFonts w:cs="Calibri"/>
                <w:color w:val="000000" w:themeColor="text1"/>
                <w:sz w:val="20"/>
                <w:lang w:val="fr-BE"/>
              </w:rPr>
              <w:t>Communauté économique des Etats de l'Afrique centrale</w:t>
            </w:r>
          </w:p>
        </w:tc>
        <w:tc>
          <w:tcPr>
            <w:tcW w:w="1355" w:type="dxa"/>
            <w:shd w:val="clear" w:color="auto" w:fill="auto"/>
            <w:noWrap/>
            <w:vAlign w:val="bottom"/>
          </w:tcPr>
          <w:p w14:paraId="6FF6148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E7F1DB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6120524B" w14:textId="77777777" w:rsidTr="00A364C7">
        <w:trPr>
          <w:trHeight w:val="294"/>
        </w:trPr>
        <w:tc>
          <w:tcPr>
            <w:tcW w:w="535" w:type="dxa"/>
            <w:shd w:val="clear" w:color="auto" w:fill="auto"/>
            <w:noWrap/>
            <w:vAlign w:val="center"/>
          </w:tcPr>
          <w:p w14:paraId="15DB8E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10</w:t>
            </w:r>
          </w:p>
        </w:tc>
        <w:tc>
          <w:tcPr>
            <w:tcW w:w="6545" w:type="dxa"/>
            <w:shd w:val="clear" w:color="auto" w:fill="auto"/>
            <w:noWrap/>
            <w:vAlign w:val="bottom"/>
          </w:tcPr>
          <w:p w14:paraId="2303609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6214B8">
              <w:rPr>
                <w:rFonts w:cs="Calibri"/>
                <w:color w:val="000000" w:themeColor="text1"/>
                <w:sz w:val="20"/>
                <w:lang w:val="fr-BE"/>
              </w:rPr>
              <w:t>Diaspora africaine pour la société de l'information</w:t>
            </w:r>
          </w:p>
        </w:tc>
        <w:tc>
          <w:tcPr>
            <w:tcW w:w="1355" w:type="dxa"/>
            <w:shd w:val="clear" w:color="auto" w:fill="auto"/>
            <w:noWrap/>
            <w:vAlign w:val="bottom"/>
          </w:tcPr>
          <w:p w14:paraId="539E3BB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8654BF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20B70417" w14:textId="77777777" w:rsidTr="00A364C7">
        <w:trPr>
          <w:trHeight w:val="294"/>
        </w:trPr>
        <w:tc>
          <w:tcPr>
            <w:tcW w:w="535" w:type="dxa"/>
            <w:shd w:val="clear" w:color="auto" w:fill="auto"/>
            <w:noWrap/>
            <w:vAlign w:val="center"/>
          </w:tcPr>
          <w:p w14:paraId="3001E1F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11</w:t>
            </w:r>
          </w:p>
        </w:tc>
        <w:tc>
          <w:tcPr>
            <w:tcW w:w="6545" w:type="dxa"/>
            <w:shd w:val="clear" w:color="auto" w:fill="auto"/>
            <w:noWrap/>
            <w:vAlign w:val="bottom"/>
          </w:tcPr>
          <w:p w14:paraId="5347591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Dominic Foundation</w:t>
            </w:r>
          </w:p>
        </w:tc>
        <w:tc>
          <w:tcPr>
            <w:tcW w:w="1355" w:type="dxa"/>
            <w:shd w:val="clear" w:color="auto" w:fill="auto"/>
            <w:noWrap/>
            <w:vAlign w:val="bottom"/>
          </w:tcPr>
          <w:p w14:paraId="73327BD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2C593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540EB97E" w14:textId="77777777" w:rsidTr="00A364C7">
        <w:trPr>
          <w:trHeight w:val="294"/>
        </w:trPr>
        <w:tc>
          <w:tcPr>
            <w:tcW w:w="535" w:type="dxa"/>
            <w:shd w:val="clear" w:color="auto" w:fill="auto"/>
            <w:noWrap/>
            <w:vAlign w:val="center"/>
          </w:tcPr>
          <w:p w14:paraId="2824A15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12</w:t>
            </w:r>
          </w:p>
        </w:tc>
        <w:tc>
          <w:tcPr>
            <w:tcW w:w="6545" w:type="dxa"/>
            <w:shd w:val="clear" w:color="auto" w:fill="auto"/>
            <w:noWrap/>
            <w:vAlign w:val="bottom"/>
          </w:tcPr>
          <w:p w14:paraId="204DC5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East African Communications Organization</w:t>
            </w:r>
          </w:p>
        </w:tc>
        <w:tc>
          <w:tcPr>
            <w:tcW w:w="1355" w:type="dxa"/>
            <w:shd w:val="clear" w:color="auto" w:fill="auto"/>
            <w:noWrap/>
            <w:vAlign w:val="bottom"/>
          </w:tcPr>
          <w:p w14:paraId="628FF3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770F90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6E16C938" w14:textId="77777777" w:rsidTr="00A364C7">
        <w:trPr>
          <w:trHeight w:val="294"/>
        </w:trPr>
        <w:tc>
          <w:tcPr>
            <w:tcW w:w="535" w:type="dxa"/>
            <w:shd w:val="clear" w:color="auto" w:fill="auto"/>
            <w:noWrap/>
            <w:vAlign w:val="center"/>
          </w:tcPr>
          <w:p w14:paraId="53EEEDD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13</w:t>
            </w:r>
          </w:p>
        </w:tc>
        <w:tc>
          <w:tcPr>
            <w:tcW w:w="6545" w:type="dxa"/>
            <w:shd w:val="clear" w:color="auto" w:fill="auto"/>
            <w:noWrap/>
            <w:vAlign w:val="bottom"/>
          </w:tcPr>
          <w:p w14:paraId="10272D7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EIDQ Association -The Association for the Directory Information and Related Search Industry</w:t>
            </w:r>
          </w:p>
        </w:tc>
        <w:tc>
          <w:tcPr>
            <w:tcW w:w="1355" w:type="dxa"/>
            <w:shd w:val="clear" w:color="auto" w:fill="auto"/>
            <w:noWrap/>
            <w:vAlign w:val="bottom"/>
          </w:tcPr>
          <w:p w14:paraId="4A09133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931FF2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0CF435D8" w14:textId="77777777" w:rsidTr="00A364C7">
        <w:trPr>
          <w:trHeight w:val="294"/>
        </w:trPr>
        <w:tc>
          <w:tcPr>
            <w:tcW w:w="535" w:type="dxa"/>
            <w:shd w:val="clear" w:color="auto" w:fill="auto"/>
            <w:noWrap/>
            <w:vAlign w:val="center"/>
          </w:tcPr>
          <w:p w14:paraId="7B3256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14</w:t>
            </w:r>
          </w:p>
        </w:tc>
        <w:tc>
          <w:tcPr>
            <w:tcW w:w="6545" w:type="dxa"/>
            <w:shd w:val="clear" w:color="auto" w:fill="auto"/>
            <w:noWrap/>
            <w:vAlign w:val="bottom"/>
          </w:tcPr>
          <w:p w14:paraId="553951F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FTTH Council Asia-Pacific</w:t>
            </w:r>
          </w:p>
        </w:tc>
        <w:tc>
          <w:tcPr>
            <w:tcW w:w="1355" w:type="dxa"/>
            <w:shd w:val="clear" w:color="auto" w:fill="auto"/>
            <w:noWrap/>
            <w:vAlign w:val="bottom"/>
          </w:tcPr>
          <w:p w14:paraId="13093F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64C5A26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0131E1E8" w14:textId="77777777" w:rsidTr="00A364C7">
        <w:trPr>
          <w:trHeight w:val="294"/>
        </w:trPr>
        <w:tc>
          <w:tcPr>
            <w:tcW w:w="535" w:type="dxa"/>
            <w:shd w:val="clear" w:color="auto" w:fill="auto"/>
            <w:noWrap/>
            <w:vAlign w:val="center"/>
          </w:tcPr>
          <w:p w14:paraId="0FC24C9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15</w:t>
            </w:r>
          </w:p>
        </w:tc>
        <w:tc>
          <w:tcPr>
            <w:tcW w:w="6545" w:type="dxa"/>
            <w:shd w:val="clear" w:color="auto" w:fill="auto"/>
            <w:noWrap/>
            <w:vAlign w:val="bottom"/>
          </w:tcPr>
          <w:p w14:paraId="2C008A9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Global ICT Standardization Forum for India (GISFI)</w:t>
            </w:r>
          </w:p>
        </w:tc>
        <w:tc>
          <w:tcPr>
            <w:tcW w:w="1355" w:type="dxa"/>
            <w:shd w:val="clear" w:color="auto" w:fill="auto"/>
            <w:noWrap/>
            <w:vAlign w:val="bottom"/>
          </w:tcPr>
          <w:p w14:paraId="2BD12E2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2E5491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57875397" w14:textId="77777777" w:rsidTr="00A364C7">
        <w:trPr>
          <w:trHeight w:val="294"/>
        </w:trPr>
        <w:tc>
          <w:tcPr>
            <w:tcW w:w="535" w:type="dxa"/>
            <w:shd w:val="clear" w:color="auto" w:fill="auto"/>
            <w:noWrap/>
            <w:vAlign w:val="center"/>
          </w:tcPr>
          <w:p w14:paraId="71B43FF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16</w:t>
            </w:r>
          </w:p>
        </w:tc>
        <w:tc>
          <w:tcPr>
            <w:tcW w:w="6545" w:type="dxa"/>
            <w:shd w:val="clear" w:color="auto" w:fill="auto"/>
            <w:noWrap/>
            <w:vAlign w:val="bottom"/>
          </w:tcPr>
          <w:p w14:paraId="2B07F4C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Global Knowledge Partnership Foundation</w:t>
            </w:r>
          </w:p>
        </w:tc>
        <w:tc>
          <w:tcPr>
            <w:tcW w:w="1355" w:type="dxa"/>
            <w:shd w:val="clear" w:color="auto" w:fill="auto"/>
            <w:noWrap/>
            <w:vAlign w:val="bottom"/>
          </w:tcPr>
          <w:p w14:paraId="6B454A5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C417D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52C386C3" w14:textId="77777777" w:rsidTr="00A364C7">
        <w:trPr>
          <w:trHeight w:val="294"/>
        </w:trPr>
        <w:tc>
          <w:tcPr>
            <w:tcW w:w="535" w:type="dxa"/>
            <w:shd w:val="clear" w:color="auto" w:fill="auto"/>
            <w:noWrap/>
            <w:vAlign w:val="center"/>
          </w:tcPr>
          <w:p w14:paraId="7D9EB7C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17</w:t>
            </w:r>
          </w:p>
        </w:tc>
        <w:tc>
          <w:tcPr>
            <w:tcW w:w="6545" w:type="dxa"/>
            <w:shd w:val="clear" w:color="auto" w:fill="auto"/>
            <w:noWrap/>
            <w:vAlign w:val="bottom"/>
          </w:tcPr>
          <w:p w14:paraId="4CFDF5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Indigenous Peoples ICT Task Force</w:t>
            </w:r>
          </w:p>
        </w:tc>
        <w:tc>
          <w:tcPr>
            <w:tcW w:w="1355" w:type="dxa"/>
            <w:shd w:val="clear" w:color="auto" w:fill="auto"/>
            <w:noWrap/>
            <w:vAlign w:val="bottom"/>
          </w:tcPr>
          <w:p w14:paraId="45B3F17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342BFC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2C1345C3" w14:textId="77777777" w:rsidTr="00A364C7">
        <w:trPr>
          <w:trHeight w:val="294"/>
        </w:trPr>
        <w:tc>
          <w:tcPr>
            <w:tcW w:w="535" w:type="dxa"/>
            <w:shd w:val="clear" w:color="auto" w:fill="auto"/>
            <w:noWrap/>
            <w:vAlign w:val="center"/>
          </w:tcPr>
          <w:p w14:paraId="3215C86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18</w:t>
            </w:r>
          </w:p>
        </w:tc>
        <w:tc>
          <w:tcPr>
            <w:tcW w:w="6545" w:type="dxa"/>
            <w:shd w:val="clear" w:color="auto" w:fill="auto"/>
            <w:noWrap/>
            <w:vAlign w:val="bottom"/>
          </w:tcPr>
          <w:p w14:paraId="08B5B79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Air Transport Association</w:t>
            </w:r>
          </w:p>
        </w:tc>
        <w:tc>
          <w:tcPr>
            <w:tcW w:w="1355" w:type="dxa"/>
            <w:shd w:val="clear" w:color="auto" w:fill="auto"/>
            <w:noWrap/>
            <w:vAlign w:val="bottom"/>
          </w:tcPr>
          <w:p w14:paraId="3E4FE63B"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A4033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RTD</w:t>
            </w:r>
          </w:p>
        </w:tc>
      </w:tr>
      <w:tr w:rsidR="006214B8" w:rsidRPr="006214B8" w14:paraId="028DFE9C" w14:textId="77777777" w:rsidTr="00A364C7">
        <w:trPr>
          <w:trHeight w:val="294"/>
        </w:trPr>
        <w:tc>
          <w:tcPr>
            <w:tcW w:w="535" w:type="dxa"/>
            <w:shd w:val="clear" w:color="auto" w:fill="auto"/>
            <w:noWrap/>
            <w:vAlign w:val="center"/>
          </w:tcPr>
          <w:p w14:paraId="7A68097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19</w:t>
            </w:r>
          </w:p>
        </w:tc>
        <w:tc>
          <w:tcPr>
            <w:tcW w:w="6545" w:type="dxa"/>
            <w:shd w:val="clear" w:color="auto" w:fill="auto"/>
            <w:noWrap/>
            <w:vAlign w:val="bottom"/>
          </w:tcPr>
          <w:p w14:paraId="043F892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Association of IT Lawyers (IAITL)</w:t>
            </w:r>
          </w:p>
        </w:tc>
        <w:tc>
          <w:tcPr>
            <w:tcW w:w="1355" w:type="dxa"/>
            <w:shd w:val="clear" w:color="auto" w:fill="auto"/>
            <w:noWrap/>
            <w:vAlign w:val="bottom"/>
          </w:tcPr>
          <w:p w14:paraId="147D40C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42A370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09107EAE" w14:textId="77777777" w:rsidTr="00A364C7">
        <w:trPr>
          <w:trHeight w:val="294"/>
        </w:trPr>
        <w:tc>
          <w:tcPr>
            <w:tcW w:w="535" w:type="dxa"/>
            <w:shd w:val="clear" w:color="auto" w:fill="auto"/>
            <w:noWrap/>
            <w:vAlign w:val="center"/>
          </w:tcPr>
          <w:p w14:paraId="1C6D4BD7"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20</w:t>
            </w:r>
          </w:p>
        </w:tc>
        <w:tc>
          <w:tcPr>
            <w:tcW w:w="6545" w:type="dxa"/>
            <w:shd w:val="clear" w:color="auto" w:fill="auto"/>
            <w:noWrap/>
            <w:vAlign w:val="bottom"/>
          </w:tcPr>
          <w:p w14:paraId="28032E2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Center for Disability Resources on the Internet (ICDRI)</w:t>
            </w:r>
          </w:p>
        </w:tc>
        <w:tc>
          <w:tcPr>
            <w:tcW w:w="1355" w:type="dxa"/>
            <w:shd w:val="clear" w:color="auto" w:fill="auto"/>
            <w:noWrap/>
            <w:vAlign w:val="bottom"/>
          </w:tcPr>
          <w:p w14:paraId="1D0F789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5924FE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389B9131" w14:textId="77777777" w:rsidTr="00A364C7">
        <w:trPr>
          <w:trHeight w:val="294"/>
        </w:trPr>
        <w:tc>
          <w:tcPr>
            <w:tcW w:w="535" w:type="dxa"/>
            <w:shd w:val="clear" w:color="auto" w:fill="auto"/>
            <w:noWrap/>
            <w:vAlign w:val="center"/>
          </w:tcPr>
          <w:p w14:paraId="58D895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21</w:t>
            </w:r>
          </w:p>
        </w:tc>
        <w:tc>
          <w:tcPr>
            <w:tcW w:w="6545" w:type="dxa"/>
            <w:shd w:val="clear" w:color="auto" w:fill="auto"/>
            <w:noWrap/>
            <w:vAlign w:val="bottom"/>
          </w:tcPr>
          <w:p w14:paraId="07E77E9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Council on Large Electric Systems</w:t>
            </w:r>
          </w:p>
        </w:tc>
        <w:tc>
          <w:tcPr>
            <w:tcW w:w="1355" w:type="dxa"/>
            <w:shd w:val="clear" w:color="auto" w:fill="auto"/>
            <w:noWrap/>
            <w:vAlign w:val="bottom"/>
          </w:tcPr>
          <w:p w14:paraId="56F0EE61"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3F5D28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w:t>
            </w:r>
          </w:p>
        </w:tc>
      </w:tr>
      <w:tr w:rsidR="006214B8" w:rsidRPr="006214B8" w14:paraId="292D0522" w14:textId="77777777" w:rsidTr="00A364C7">
        <w:trPr>
          <w:trHeight w:val="294"/>
        </w:trPr>
        <w:tc>
          <w:tcPr>
            <w:tcW w:w="535" w:type="dxa"/>
            <w:shd w:val="clear" w:color="auto" w:fill="auto"/>
            <w:noWrap/>
            <w:vAlign w:val="center"/>
          </w:tcPr>
          <w:p w14:paraId="431DC52A"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22</w:t>
            </w:r>
          </w:p>
        </w:tc>
        <w:tc>
          <w:tcPr>
            <w:tcW w:w="6545" w:type="dxa"/>
            <w:shd w:val="clear" w:color="auto" w:fill="auto"/>
            <w:noWrap/>
            <w:vAlign w:val="bottom"/>
          </w:tcPr>
          <w:p w14:paraId="6821B738"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Multilateral Partnership Against Cyber Threats (IMPACT)</w:t>
            </w:r>
          </w:p>
        </w:tc>
        <w:tc>
          <w:tcPr>
            <w:tcW w:w="1355" w:type="dxa"/>
            <w:shd w:val="clear" w:color="auto" w:fill="auto"/>
            <w:noWrap/>
            <w:vAlign w:val="bottom"/>
          </w:tcPr>
          <w:p w14:paraId="707ECCD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B842F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w:t>
            </w:r>
          </w:p>
        </w:tc>
      </w:tr>
      <w:tr w:rsidR="006214B8" w:rsidRPr="006214B8" w14:paraId="2005D931" w14:textId="77777777" w:rsidTr="00A364C7">
        <w:trPr>
          <w:trHeight w:val="294"/>
        </w:trPr>
        <w:tc>
          <w:tcPr>
            <w:tcW w:w="535" w:type="dxa"/>
            <w:shd w:val="clear" w:color="auto" w:fill="auto"/>
            <w:noWrap/>
            <w:vAlign w:val="center"/>
          </w:tcPr>
          <w:p w14:paraId="3F2AA6A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23</w:t>
            </w:r>
          </w:p>
        </w:tc>
        <w:tc>
          <w:tcPr>
            <w:tcW w:w="6545" w:type="dxa"/>
            <w:shd w:val="clear" w:color="auto" w:fill="auto"/>
            <w:noWrap/>
            <w:vAlign w:val="bottom"/>
          </w:tcPr>
          <w:p w14:paraId="6247D1B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Special Committee on Radio Interference</w:t>
            </w:r>
          </w:p>
        </w:tc>
        <w:tc>
          <w:tcPr>
            <w:tcW w:w="1355" w:type="dxa"/>
            <w:shd w:val="clear" w:color="auto" w:fill="auto"/>
            <w:noWrap/>
            <w:vAlign w:val="bottom"/>
          </w:tcPr>
          <w:p w14:paraId="7846630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3F50F64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w:t>
            </w:r>
          </w:p>
        </w:tc>
      </w:tr>
      <w:tr w:rsidR="006214B8" w:rsidRPr="006214B8" w14:paraId="0506AD75" w14:textId="77777777" w:rsidTr="00A364C7">
        <w:trPr>
          <w:trHeight w:val="294"/>
        </w:trPr>
        <w:tc>
          <w:tcPr>
            <w:tcW w:w="535" w:type="dxa"/>
            <w:shd w:val="clear" w:color="auto" w:fill="auto"/>
            <w:noWrap/>
            <w:vAlign w:val="center"/>
          </w:tcPr>
          <w:p w14:paraId="1B69F1E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24</w:t>
            </w:r>
          </w:p>
        </w:tc>
        <w:tc>
          <w:tcPr>
            <w:tcW w:w="6545" w:type="dxa"/>
            <w:shd w:val="clear" w:color="auto" w:fill="auto"/>
            <w:noWrap/>
            <w:vAlign w:val="bottom"/>
          </w:tcPr>
          <w:p w14:paraId="4A71571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International Telecommunications Users Group</w:t>
            </w:r>
          </w:p>
        </w:tc>
        <w:tc>
          <w:tcPr>
            <w:tcW w:w="1355" w:type="dxa"/>
            <w:shd w:val="clear" w:color="auto" w:fill="auto"/>
            <w:noWrap/>
            <w:vAlign w:val="bottom"/>
          </w:tcPr>
          <w:p w14:paraId="792643EC"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4C08B4A3"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36B95FDD" w14:textId="77777777" w:rsidTr="00A364C7">
        <w:trPr>
          <w:trHeight w:val="294"/>
        </w:trPr>
        <w:tc>
          <w:tcPr>
            <w:tcW w:w="535" w:type="dxa"/>
            <w:shd w:val="clear" w:color="auto" w:fill="auto"/>
            <w:noWrap/>
            <w:vAlign w:val="center"/>
          </w:tcPr>
          <w:p w14:paraId="6C39059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25</w:t>
            </w:r>
          </w:p>
        </w:tc>
        <w:tc>
          <w:tcPr>
            <w:tcW w:w="6545" w:type="dxa"/>
            <w:shd w:val="clear" w:color="auto" w:fill="auto"/>
            <w:noWrap/>
            <w:vAlign w:val="bottom"/>
          </w:tcPr>
          <w:p w14:paraId="62996D5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Telecentre.org Foundation</w:t>
            </w:r>
          </w:p>
        </w:tc>
        <w:tc>
          <w:tcPr>
            <w:tcW w:w="1355" w:type="dxa"/>
            <w:shd w:val="clear" w:color="auto" w:fill="auto"/>
            <w:noWrap/>
            <w:vAlign w:val="bottom"/>
          </w:tcPr>
          <w:p w14:paraId="33058970"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767662C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0CE6EE06" w14:textId="77777777" w:rsidTr="00A364C7">
        <w:trPr>
          <w:trHeight w:val="294"/>
        </w:trPr>
        <w:tc>
          <w:tcPr>
            <w:tcW w:w="535" w:type="dxa"/>
            <w:shd w:val="clear" w:color="auto" w:fill="auto"/>
            <w:noWrap/>
            <w:vAlign w:val="center"/>
          </w:tcPr>
          <w:p w14:paraId="009F71D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26</w:t>
            </w:r>
          </w:p>
        </w:tc>
        <w:tc>
          <w:tcPr>
            <w:tcW w:w="6545" w:type="dxa"/>
            <w:shd w:val="clear" w:color="auto" w:fill="auto"/>
            <w:noWrap/>
            <w:vAlign w:val="bottom"/>
          </w:tcPr>
          <w:p w14:paraId="7FDEDC5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The Abdus Salam International Centre for Theoretical Physics</w:t>
            </w:r>
          </w:p>
        </w:tc>
        <w:tc>
          <w:tcPr>
            <w:tcW w:w="1355" w:type="dxa"/>
            <w:shd w:val="clear" w:color="auto" w:fill="auto"/>
            <w:noWrap/>
            <w:vAlign w:val="bottom"/>
          </w:tcPr>
          <w:p w14:paraId="23B78E8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53E4D5B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1691C072" w14:textId="77777777" w:rsidTr="00A364C7">
        <w:trPr>
          <w:trHeight w:val="294"/>
        </w:trPr>
        <w:tc>
          <w:tcPr>
            <w:tcW w:w="535" w:type="dxa"/>
            <w:shd w:val="clear" w:color="auto" w:fill="auto"/>
            <w:noWrap/>
            <w:vAlign w:val="center"/>
          </w:tcPr>
          <w:p w14:paraId="12462649"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27</w:t>
            </w:r>
          </w:p>
        </w:tc>
        <w:tc>
          <w:tcPr>
            <w:tcW w:w="6545" w:type="dxa"/>
            <w:shd w:val="clear" w:color="auto" w:fill="auto"/>
            <w:noWrap/>
            <w:vAlign w:val="bottom"/>
          </w:tcPr>
          <w:p w14:paraId="28378AA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United Kingdom Telecommunications Academy (UKTA)</w:t>
            </w:r>
          </w:p>
        </w:tc>
        <w:tc>
          <w:tcPr>
            <w:tcW w:w="1355" w:type="dxa"/>
            <w:shd w:val="clear" w:color="auto" w:fill="auto"/>
            <w:noWrap/>
            <w:vAlign w:val="bottom"/>
          </w:tcPr>
          <w:p w14:paraId="75CECAC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945671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TD</w:t>
            </w:r>
          </w:p>
        </w:tc>
      </w:tr>
      <w:tr w:rsidR="006214B8" w:rsidRPr="006214B8" w14:paraId="5238C0DB" w14:textId="77777777" w:rsidTr="00A364C7">
        <w:trPr>
          <w:trHeight w:val="294"/>
        </w:trPr>
        <w:tc>
          <w:tcPr>
            <w:tcW w:w="535" w:type="dxa"/>
            <w:shd w:val="clear" w:color="auto" w:fill="auto"/>
            <w:noWrap/>
            <w:vAlign w:val="center"/>
          </w:tcPr>
          <w:p w14:paraId="70908105"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28</w:t>
            </w:r>
          </w:p>
        </w:tc>
        <w:tc>
          <w:tcPr>
            <w:tcW w:w="6545" w:type="dxa"/>
            <w:shd w:val="clear" w:color="auto" w:fill="auto"/>
            <w:noWrap/>
            <w:vAlign w:val="bottom"/>
          </w:tcPr>
          <w:p w14:paraId="72B29214"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WebForce International Federation</w:t>
            </w:r>
          </w:p>
        </w:tc>
        <w:tc>
          <w:tcPr>
            <w:tcW w:w="1355" w:type="dxa"/>
            <w:shd w:val="clear" w:color="auto" w:fill="auto"/>
            <w:noWrap/>
            <w:vAlign w:val="bottom"/>
          </w:tcPr>
          <w:p w14:paraId="479AED72"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1D9402B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D</w:t>
            </w:r>
          </w:p>
        </w:tc>
      </w:tr>
      <w:tr w:rsidR="006214B8" w:rsidRPr="006214B8" w14:paraId="57C4FB08" w14:textId="77777777" w:rsidTr="00A364C7">
        <w:trPr>
          <w:trHeight w:val="294"/>
        </w:trPr>
        <w:tc>
          <w:tcPr>
            <w:tcW w:w="535" w:type="dxa"/>
            <w:shd w:val="clear" w:color="auto" w:fill="auto"/>
            <w:noWrap/>
            <w:vAlign w:val="center"/>
          </w:tcPr>
          <w:p w14:paraId="664B68FF"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eastAsia="Times New Roman" w:cs="Calibri"/>
                <w:color w:val="000000"/>
                <w:sz w:val="20"/>
                <w:lang w:eastAsia="en-GB"/>
              </w:rPr>
            </w:pPr>
            <w:r w:rsidRPr="006214B8">
              <w:rPr>
                <w:rFonts w:eastAsia="Times New Roman" w:cs="Calibri"/>
                <w:color w:val="000000" w:themeColor="text1"/>
                <w:sz w:val="20"/>
                <w:lang w:eastAsia="en-GB"/>
              </w:rPr>
              <w:t>29</w:t>
            </w:r>
          </w:p>
        </w:tc>
        <w:tc>
          <w:tcPr>
            <w:tcW w:w="6545" w:type="dxa"/>
            <w:shd w:val="clear" w:color="auto" w:fill="auto"/>
            <w:noWrap/>
            <w:vAlign w:val="bottom"/>
          </w:tcPr>
          <w:p w14:paraId="7607FDDD"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World Association of Community Radio Broadcasters</w:t>
            </w:r>
          </w:p>
        </w:tc>
        <w:tc>
          <w:tcPr>
            <w:tcW w:w="1355" w:type="dxa"/>
            <w:shd w:val="clear" w:color="auto" w:fill="auto"/>
            <w:noWrap/>
            <w:vAlign w:val="bottom"/>
          </w:tcPr>
          <w:p w14:paraId="2BA2F176"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REGINTORG</w:t>
            </w:r>
          </w:p>
        </w:tc>
        <w:tc>
          <w:tcPr>
            <w:tcW w:w="1032" w:type="dxa"/>
            <w:shd w:val="clear" w:color="auto" w:fill="auto"/>
            <w:noWrap/>
            <w:vAlign w:val="bottom"/>
          </w:tcPr>
          <w:p w14:paraId="2515FE2E" w14:textId="77777777" w:rsidR="006214B8" w:rsidRPr="006214B8" w:rsidRDefault="006214B8" w:rsidP="006214B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6214B8">
              <w:rPr>
                <w:rFonts w:cs="Calibri"/>
                <w:color w:val="000000" w:themeColor="text1"/>
                <w:sz w:val="20"/>
              </w:rPr>
              <w:t>RD</w:t>
            </w:r>
          </w:p>
        </w:tc>
      </w:tr>
    </w:tbl>
    <w:p w14:paraId="47DE92DA" w14:textId="77777777" w:rsidR="006214B8" w:rsidRDefault="006214B8" w:rsidP="00411C49">
      <w:pPr>
        <w:pStyle w:val="Reasons"/>
      </w:pPr>
    </w:p>
    <w:p w14:paraId="40B49747" w14:textId="77777777" w:rsidR="006214B8" w:rsidRDefault="006214B8">
      <w:pPr>
        <w:jc w:val="center"/>
      </w:pPr>
      <w:r>
        <w:t>______________</w:t>
      </w:r>
    </w:p>
    <w:sectPr w:rsidR="006214B8"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887B4AF" w:rsidR="00CB18FF" w:rsidRPr="00EB3521" w:rsidRDefault="00C915F0">
    <w:pPr>
      <w:pStyle w:val="Footer"/>
      <w:rPr>
        <w:color w:val="F2F2F2" w:themeColor="background1" w:themeShade="F2"/>
      </w:rPr>
    </w:pPr>
    <w:r w:rsidRPr="00EB3521">
      <w:rPr>
        <w:color w:val="F2F2F2" w:themeColor="background1" w:themeShade="F2"/>
      </w:rPr>
      <w:fldChar w:fldCharType="begin"/>
    </w:r>
    <w:r w:rsidRPr="00EB3521">
      <w:rPr>
        <w:color w:val="F2F2F2" w:themeColor="background1" w:themeShade="F2"/>
      </w:rPr>
      <w:instrText xml:space="preserve"> FILENAME \p  \* MERGEFORMAT </w:instrText>
    </w:r>
    <w:r w:rsidRPr="00EB3521">
      <w:rPr>
        <w:color w:val="F2F2F2" w:themeColor="background1" w:themeShade="F2"/>
      </w:rPr>
      <w:fldChar w:fldCharType="separate"/>
    </w:r>
    <w:r w:rsidR="0014634F" w:rsidRPr="00EB3521">
      <w:rPr>
        <w:color w:val="F2F2F2" w:themeColor="background1" w:themeShade="F2"/>
      </w:rPr>
      <w:t>Document1</w:t>
    </w:r>
    <w:r w:rsidRPr="00EB3521">
      <w:rPr>
        <w:color w:val="F2F2F2" w:themeColor="background1" w:themeShade="F2"/>
      </w:rPr>
      <w:fldChar w:fldCharType="end"/>
    </w:r>
    <w:r w:rsidR="00CB18FF" w:rsidRPr="00EB3521">
      <w:rPr>
        <w:color w:val="F2F2F2" w:themeColor="background1" w:themeShade="F2"/>
      </w:rPr>
      <w:tab/>
    </w:r>
    <w:r w:rsidR="00864AFF" w:rsidRPr="00EB3521">
      <w:rPr>
        <w:color w:val="F2F2F2" w:themeColor="background1" w:themeShade="F2"/>
      </w:rPr>
      <w:fldChar w:fldCharType="begin"/>
    </w:r>
    <w:r w:rsidR="00CB18FF" w:rsidRPr="00EB3521">
      <w:rPr>
        <w:color w:val="F2F2F2" w:themeColor="background1" w:themeShade="F2"/>
      </w:rPr>
      <w:instrText xml:space="preserve"> SAVEDATE \@ DD.MM.YY </w:instrText>
    </w:r>
    <w:r w:rsidR="00864AFF" w:rsidRPr="00EB3521">
      <w:rPr>
        <w:color w:val="F2F2F2" w:themeColor="background1" w:themeShade="F2"/>
      </w:rPr>
      <w:fldChar w:fldCharType="separate"/>
    </w:r>
    <w:r w:rsidR="00D10718">
      <w:rPr>
        <w:color w:val="F2F2F2" w:themeColor="background1" w:themeShade="F2"/>
      </w:rPr>
      <w:t>20.06.22</w:t>
    </w:r>
    <w:r w:rsidR="00864AFF" w:rsidRPr="00EB3521">
      <w:rPr>
        <w:color w:val="F2F2F2" w:themeColor="background1" w:themeShade="F2"/>
      </w:rPr>
      <w:fldChar w:fldCharType="end"/>
    </w:r>
    <w:r w:rsidR="00CB18FF" w:rsidRPr="00EB3521">
      <w:rPr>
        <w:color w:val="F2F2F2" w:themeColor="background1" w:themeShade="F2"/>
      </w:rPr>
      <w:tab/>
    </w:r>
    <w:r w:rsidR="00864AFF" w:rsidRPr="00EB3521">
      <w:rPr>
        <w:color w:val="F2F2F2" w:themeColor="background1" w:themeShade="F2"/>
      </w:rPr>
      <w:fldChar w:fldCharType="begin"/>
    </w:r>
    <w:r w:rsidR="00CB18FF" w:rsidRPr="00EB3521">
      <w:rPr>
        <w:color w:val="F2F2F2" w:themeColor="background1" w:themeShade="F2"/>
      </w:rPr>
      <w:instrText xml:space="preserve"> PRINTDATE \@ DD.MM.YY </w:instrText>
    </w:r>
    <w:r w:rsidR="00864AFF" w:rsidRPr="00EB3521">
      <w:rPr>
        <w:color w:val="F2F2F2" w:themeColor="background1" w:themeShade="F2"/>
      </w:rPr>
      <w:fldChar w:fldCharType="separate"/>
    </w:r>
    <w:r w:rsidR="0014634F" w:rsidRPr="00EB3521">
      <w:rPr>
        <w:color w:val="F2F2F2" w:themeColor="background1" w:themeShade="F2"/>
      </w:rPr>
      <w:t>18.07.00</w:t>
    </w:r>
    <w:r w:rsidR="00864AFF" w:rsidRPr="00EB3521">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5E56811B"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6214B8">
      <w:rPr>
        <w:bCs/>
      </w:rPr>
      <w:t>100</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C3FA723"/>
    <w:multiLevelType w:val="hybridMultilevel"/>
    <w:tmpl w:val="FFFFFFFF"/>
    <w:lvl w:ilvl="0" w:tplc="01F69C1E">
      <w:start w:val="1"/>
      <w:numFmt w:val="decimal"/>
      <w:lvlText w:val="%1)"/>
      <w:lvlJc w:val="left"/>
      <w:pPr>
        <w:ind w:left="720" w:hanging="360"/>
      </w:pPr>
    </w:lvl>
    <w:lvl w:ilvl="1" w:tplc="C2386DD0">
      <w:start w:val="1"/>
      <w:numFmt w:val="lowerLetter"/>
      <w:lvlText w:val="%2."/>
      <w:lvlJc w:val="left"/>
      <w:pPr>
        <w:ind w:left="1440" w:hanging="360"/>
      </w:pPr>
    </w:lvl>
    <w:lvl w:ilvl="2" w:tplc="631CB3E0">
      <w:start w:val="1"/>
      <w:numFmt w:val="lowerRoman"/>
      <w:lvlText w:val="%3."/>
      <w:lvlJc w:val="right"/>
      <w:pPr>
        <w:ind w:left="2160" w:hanging="180"/>
      </w:pPr>
    </w:lvl>
    <w:lvl w:ilvl="3" w:tplc="1B7233B0">
      <w:start w:val="1"/>
      <w:numFmt w:val="decimal"/>
      <w:lvlText w:val="%4."/>
      <w:lvlJc w:val="left"/>
      <w:pPr>
        <w:ind w:left="2880" w:hanging="360"/>
      </w:pPr>
    </w:lvl>
    <w:lvl w:ilvl="4" w:tplc="3CEEE536">
      <w:start w:val="1"/>
      <w:numFmt w:val="lowerLetter"/>
      <w:lvlText w:val="%5."/>
      <w:lvlJc w:val="left"/>
      <w:pPr>
        <w:ind w:left="3600" w:hanging="360"/>
      </w:pPr>
    </w:lvl>
    <w:lvl w:ilvl="5" w:tplc="EDFEDF4C">
      <w:start w:val="1"/>
      <w:numFmt w:val="lowerRoman"/>
      <w:lvlText w:val="%6."/>
      <w:lvlJc w:val="right"/>
      <w:pPr>
        <w:ind w:left="4320" w:hanging="180"/>
      </w:pPr>
    </w:lvl>
    <w:lvl w:ilvl="6" w:tplc="23A4B10C">
      <w:start w:val="1"/>
      <w:numFmt w:val="decimal"/>
      <w:lvlText w:val="%7."/>
      <w:lvlJc w:val="left"/>
      <w:pPr>
        <w:ind w:left="5040" w:hanging="360"/>
      </w:pPr>
    </w:lvl>
    <w:lvl w:ilvl="7" w:tplc="916EAB26">
      <w:start w:val="1"/>
      <w:numFmt w:val="lowerLetter"/>
      <w:lvlText w:val="%8."/>
      <w:lvlJc w:val="left"/>
      <w:pPr>
        <w:ind w:left="5760" w:hanging="360"/>
      </w:pPr>
    </w:lvl>
    <w:lvl w:ilvl="8" w:tplc="3E4691AA">
      <w:start w:val="1"/>
      <w:numFmt w:val="lowerRoman"/>
      <w:lvlText w:val="%9."/>
      <w:lvlJc w:val="right"/>
      <w:pPr>
        <w:ind w:left="6480" w:hanging="180"/>
      </w:pPr>
    </w:lvl>
  </w:abstractNum>
  <w:abstractNum w:abstractNumId="12" w15:restartNumberingAfterBreak="0">
    <w:nsid w:val="2DC1106B"/>
    <w:multiLevelType w:val="multilevel"/>
    <w:tmpl w:val="3AF67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A3B44"/>
    <w:multiLevelType w:val="multilevel"/>
    <w:tmpl w:val="E21C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5020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E4CAB"/>
    <w:multiLevelType w:val="hybridMultilevel"/>
    <w:tmpl w:val="14881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D4B27"/>
    <w:multiLevelType w:val="multilevel"/>
    <w:tmpl w:val="99D4F6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A4803"/>
    <w:multiLevelType w:val="hybridMultilevel"/>
    <w:tmpl w:val="59A21674"/>
    <w:lvl w:ilvl="0" w:tplc="23F4909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1"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310505">
    <w:abstractNumId w:val="9"/>
  </w:num>
  <w:num w:numId="2" w16cid:durableId="1514878390">
    <w:abstractNumId w:val="20"/>
  </w:num>
  <w:num w:numId="3" w16cid:durableId="989021147">
    <w:abstractNumId w:val="21"/>
  </w:num>
  <w:num w:numId="4" w16cid:durableId="2032105187">
    <w:abstractNumId w:val="7"/>
  </w:num>
  <w:num w:numId="5" w16cid:durableId="925379590">
    <w:abstractNumId w:val="6"/>
  </w:num>
  <w:num w:numId="6" w16cid:durableId="450057539">
    <w:abstractNumId w:val="5"/>
  </w:num>
  <w:num w:numId="7" w16cid:durableId="575436073">
    <w:abstractNumId w:val="4"/>
  </w:num>
  <w:num w:numId="8" w16cid:durableId="32929048">
    <w:abstractNumId w:val="8"/>
  </w:num>
  <w:num w:numId="9" w16cid:durableId="1752240897">
    <w:abstractNumId w:val="3"/>
  </w:num>
  <w:num w:numId="10" w16cid:durableId="962424167">
    <w:abstractNumId w:val="2"/>
  </w:num>
  <w:num w:numId="11" w16cid:durableId="1781755756">
    <w:abstractNumId w:val="1"/>
  </w:num>
  <w:num w:numId="12" w16cid:durableId="1185443451">
    <w:abstractNumId w:val="0"/>
  </w:num>
  <w:num w:numId="13" w16cid:durableId="1079599792">
    <w:abstractNumId w:val="22"/>
  </w:num>
  <w:num w:numId="14" w16cid:durableId="887299332">
    <w:abstractNumId w:val="15"/>
  </w:num>
  <w:num w:numId="15" w16cid:durableId="1426222960">
    <w:abstractNumId w:val="17"/>
  </w:num>
  <w:num w:numId="16" w16cid:durableId="1519811159">
    <w:abstractNumId w:val="23"/>
  </w:num>
  <w:num w:numId="17" w16cid:durableId="482895910">
    <w:abstractNumId w:val="10"/>
  </w:num>
  <w:num w:numId="18" w16cid:durableId="1446846805">
    <w:abstractNumId w:val="13"/>
  </w:num>
  <w:num w:numId="19" w16cid:durableId="1684278646">
    <w:abstractNumId w:val="12"/>
  </w:num>
  <w:num w:numId="20" w16cid:durableId="348216931">
    <w:abstractNumId w:val="14"/>
  </w:num>
  <w:num w:numId="21" w16cid:durableId="1337462398">
    <w:abstractNumId w:val="18"/>
  </w:num>
  <w:num w:numId="22" w16cid:durableId="565726564">
    <w:abstractNumId w:val="11"/>
  </w:num>
  <w:num w:numId="23" w16cid:durableId="896207017">
    <w:abstractNumId w:val="16"/>
  </w:num>
  <w:num w:numId="24" w16cid:durableId="2088845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53F90"/>
    <w:rsid w:val="00063016"/>
    <w:rsid w:val="00066795"/>
    <w:rsid w:val="00076AF6"/>
    <w:rsid w:val="00085CF2"/>
    <w:rsid w:val="000B1705"/>
    <w:rsid w:val="000D75B2"/>
    <w:rsid w:val="001121F5"/>
    <w:rsid w:val="001400DC"/>
    <w:rsid w:val="00140CE1"/>
    <w:rsid w:val="0014634F"/>
    <w:rsid w:val="0017539C"/>
    <w:rsid w:val="00175AC2"/>
    <w:rsid w:val="0017609F"/>
    <w:rsid w:val="001C4358"/>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04073"/>
    <w:rsid w:val="005243FF"/>
    <w:rsid w:val="00564FBC"/>
    <w:rsid w:val="00582442"/>
    <w:rsid w:val="005F3269"/>
    <w:rsid w:val="006214B8"/>
    <w:rsid w:val="00623AE3"/>
    <w:rsid w:val="0064737F"/>
    <w:rsid w:val="006535F1"/>
    <w:rsid w:val="0065557D"/>
    <w:rsid w:val="00662984"/>
    <w:rsid w:val="006716BB"/>
    <w:rsid w:val="006B6680"/>
    <w:rsid w:val="006B6DCC"/>
    <w:rsid w:val="00702DEF"/>
    <w:rsid w:val="00706861"/>
    <w:rsid w:val="0075051B"/>
    <w:rsid w:val="00793188"/>
    <w:rsid w:val="00794D34"/>
    <w:rsid w:val="00801BA3"/>
    <w:rsid w:val="00813E5E"/>
    <w:rsid w:val="0083581B"/>
    <w:rsid w:val="0086391C"/>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9764E"/>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915F0"/>
    <w:rsid w:val="00CA6393"/>
    <w:rsid w:val="00CB18FF"/>
    <w:rsid w:val="00CD0C08"/>
    <w:rsid w:val="00CE03FB"/>
    <w:rsid w:val="00CE433C"/>
    <w:rsid w:val="00CF33F3"/>
    <w:rsid w:val="00D06183"/>
    <w:rsid w:val="00D10718"/>
    <w:rsid w:val="00D22C42"/>
    <w:rsid w:val="00D24014"/>
    <w:rsid w:val="00D65041"/>
    <w:rsid w:val="00DB384B"/>
    <w:rsid w:val="00E10E80"/>
    <w:rsid w:val="00E124F0"/>
    <w:rsid w:val="00E3513C"/>
    <w:rsid w:val="00E60F04"/>
    <w:rsid w:val="00E854E4"/>
    <w:rsid w:val="00EB0D6F"/>
    <w:rsid w:val="00EB2232"/>
    <w:rsid w:val="00EB3521"/>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915F0"/>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qFormat/>
    <w:rsid w:val="004D1851"/>
  </w:style>
  <w:style w:type="paragraph" w:customStyle="1" w:styleId="Sectiontitle">
    <w:name w:val="Section_title"/>
    <w:basedOn w:val="Normal"/>
    <w:next w:val="Normalaftertitle"/>
    <w:qFormat/>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MinusFootnote">
    <w:name w:val="MinusFootnote"/>
    <w:basedOn w:val="Normal"/>
    <w:rsid w:val="006214B8"/>
    <w:pPr>
      <w:ind w:left="-1701" w:hanging="284"/>
    </w:pPr>
  </w:style>
  <w:style w:type="paragraph" w:customStyle="1" w:styleId="AnnexNoS2">
    <w:name w:val="Annex_No_S2"/>
    <w:basedOn w:val="AnnexNo"/>
    <w:next w:val="AnnexrefS2"/>
    <w:rsid w:val="006214B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6214B8"/>
    <w:rPr>
      <w:caps w:val="0"/>
    </w:rPr>
  </w:style>
  <w:style w:type="paragraph" w:customStyle="1" w:styleId="AnnexrefS2">
    <w:name w:val="Annex_ref_S2"/>
    <w:basedOn w:val="Annexref"/>
    <w:next w:val="AnnextitleS2"/>
    <w:rsid w:val="006214B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6214B8"/>
    <w:pPr>
      <w:spacing w:before="240"/>
    </w:pPr>
    <w:rPr>
      <w:b/>
      <w:i/>
    </w:rPr>
  </w:style>
  <w:style w:type="paragraph" w:customStyle="1" w:styleId="AnnextitleS2">
    <w:name w:val="Annex_title_S2"/>
    <w:basedOn w:val="Annex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6214B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214B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214B8"/>
    <w:pPr>
      <w:tabs>
        <w:tab w:val="left" w:pos="851"/>
      </w:tabs>
      <w:jc w:val="left"/>
    </w:pPr>
    <w:rPr>
      <w:b/>
      <w:sz w:val="24"/>
    </w:rPr>
  </w:style>
  <w:style w:type="paragraph" w:customStyle="1" w:styleId="ArttitleS2">
    <w:name w:val="Art_title_S2"/>
    <w:basedOn w:val="Arttitle"/>
    <w:next w:val="NormalS2"/>
    <w:rsid w:val="006214B8"/>
    <w:pPr>
      <w:tabs>
        <w:tab w:val="left" w:pos="851"/>
      </w:tabs>
      <w:jc w:val="left"/>
    </w:pPr>
    <w:rPr>
      <w:sz w:val="24"/>
    </w:rPr>
  </w:style>
  <w:style w:type="paragraph" w:customStyle="1" w:styleId="ChapNoS2">
    <w:name w:val="Chap_No_S2"/>
    <w:basedOn w:val="ChapNo"/>
    <w:next w:val="ChaptitleS2"/>
    <w:rsid w:val="006214B8"/>
    <w:pPr>
      <w:tabs>
        <w:tab w:val="left" w:pos="851"/>
      </w:tabs>
      <w:jc w:val="left"/>
    </w:pPr>
    <w:rPr>
      <w:b/>
      <w:sz w:val="24"/>
    </w:rPr>
  </w:style>
  <w:style w:type="paragraph" w:customStyle="1" w:styleId="ChaptitleS2">
    <w:name w:val="Chap_title_S2"/>
    <w:basedOn w:val="Chaptitle"/>
    <w:next w:val="NormalS2"/>
    <w:rsid w:val="006214B8"/>
    <w:pPr>
      <w:tabs>
        <w:tab w:val="left" w:pos="851"/>
      </w:tabs>
      <w:jc w:val="left"/>
    </w:pPr>
    <w:rPr>
      <w:sz w:val="24"/>
    </w:rPr>
  </w:style>
  <w:style w:type="paragraph" w:customStyle="1" w:styleId="enumlev1S2">
    <w:name w:val="enumlev1_S2"/>
    <w:basedOn w:val="enumlev1"/>
    <w:rsid w:val="006214B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6214B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6214B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6214B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214B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6214B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6214B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6214B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6214B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6214B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6214B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6214B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6214B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6214B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6214B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6214B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6214B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214B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214B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6214B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214B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214B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214B8"/>
    <w:pPr>
      <w:tabs>
        <w:tab w:val="left" w:pos="851"/>
      </w:tabs>
      <w:jc w:val="left"/>
    </w:pPr>
    <w:rPr>
      <w:caps/>
      <w:sz w:val="24"/>
    </w:rPr>
  </w:style>
  <w:style w:type="paragraph" w:customStyle="1" w:styleId="Section2S2">
    <w:name w:val="Section 2_S2"/>
    <w:basedOn w:val="Section2"/>
    <w:next w:val="NormalS2"/>
    <w:rsid w:val="006214B8"/>
    <w:pPr>
      <w:tabs>
        <w:tab w:val="left" w:pos="851"/>
      </w:tabs>
      <w:jc w:val="left"/>
    </w:pPr>
    <w:rPr>
      <w:sz w:val="24"/>
    </w:rPr>
  </w:style>
  <w:style w:type="paragraph" w:customStyle="1" w:styleId="TableNoS2">
    <w:name w:val="Table_No_S2"/>
    <w:basedOn w:val="TableNo"/>
    <w:next w:val="TabletitleS2"/>
    <w:rsid w:val="006214B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6214B8"/>
    <w:pPr>
      <w:tabs>
        <w:tab w:val="left" w:pos="851"/>
      </w:tabs>
      <w:spacing w:after="0"/>
    </w:pPr>
    <w:rPr>
      <w:b/>
    </w:rPr>
  </w:style>
  <w:style w:type="paragraph" w:customStyle="1" w:styleId="TabletextS2">
    <w:name w:val="Table_text_S2"/>
    <w:basedOn w:val="Tabletext"/>
    <w:rsid w:val="006214B8"/>
    <w:pPr>
      <w:tabs>
        <w:tab w:val="left" w:pos="851"/>
      </w:tabs>
    </w:pPr>
    <w:rPr>
      <w:b/>
    </w:rPr>
  </w:style>
  <w:style w:type="paragraph" w:customStyle="1" w:styleId="TabletitleS2">
    <w:name w:val="Table_title_S2"/>
    <w:basedOn w:val="Tabletitle"/>
    <w:next w:val="TabletextS2"/>
    <w:rsid w:val="006214B8"/>
    <w:pPr>
      <w:keepNext w:val="0"/>
      <w:tabs>
        <w:tab w:val="clear" w:pos="2948"/>
        <w:tab w:val="clear" w:pos="4082"/>
        <w:tab w:val="left" w:pos="851"/>
      </w:tabs>
      <w:jc w:val="left"/>
    </w:pPr>
  </w:style>
  <w:style w:type="paragraph" w:customStyle="1" w:styleId="FooterS2">
    <w:name w:val="Footer_S2"/>
    <w:basedOn w:val="Footer"/>
    <w:rsid w:val="006214B8"/>
    <w:pPr>
      <w:tabs>
        <w:tab w:val="clear" w:pos="5954"/>
        <w:tab w:val="clear" w:pos="9639"/>
        <w:tab w:val="left" w:pos="3686"/>
        <w:tab w:val="right" w:pos="7655"/>
      </w:tabs>
      <w:ind w:left="-1985"/>
    </w:pPr>
  </w:style>
  <w:style w:type="paragraph" w:customStyle="1" w:styleId="HeaderS2">
    <w:name w:val="Header_S2"/>
    <w:basedOn w:val="Normal"/>
    <w:rsid w:val="006214B8"/>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6214B8"/>
    <w:pPr>
      <w:tabs>
        <w:tab w:val="left" w:pos="851"/>
      </w:tabs>
      <w:jc w:val="left"/>
    </w:pPr>
  </w:style>
  <w:style w:type="paragraph" w:customStyle="1" w:styleId="NoteS2">
    <w:name w:val="Note_S2"/>
    <w:basedOn w:val="Note"/>
    <w:rsid w:val="006214B8"/>
    <w:pPr>
      <w:tabs>
        <w:tab w:val="clear" w:pos="1134"/>
        <w:tab w:val="clear" w:pos="1701"/>
        <w:tab w:val="clear" w:pos="2268"/>
        <w:tab w:val="clear" w:pos="2835"/>
      </w:tabs>
    </w:pPr>
    <w:rPr>
      <w:b/>
    </w:rPr>
  </w:style>
  <w:style w:type="paragraph" w:customStyle="1" w:styleId="HeadingbS2">
    <w:name w:val="Headingb_S2"/>
    <w:basedOn w:val="Headingb"/>
    <w:next w:val="NormalS2"/>
    <w:rsid w:val="006214B8"/>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6214B8"/>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6214B8"/>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214B8"/>
    <w:rPr>
      <w:rFonts w:ascii="Calibri" w:hAnsi="Calibri"/>
      <w:lang w:val="en-GB" w:eastAsia="en-US"/>
    </w:rPr>
  </w:style>
  <w:style w:type="paragraph" w:customStyle="1" w:styleId="Heading1c">
    <w:name w:val="Heading 1c"/>
    <w:basedOn w:val="Heading1"/>
    <w:next w:val="Normal"/>
    <w:rsid w:val="006214B8"/>
    <w:pPr>
      <w:ind w:left="0" w:firstLine="0"/>
      <w:jc w:val="center"/>
      <w:outlineLvl w:val="9"/>
    </w:pPr>
  </w:style>
  <w:style w:type="paragraph" w:customStyle="1" w:styleId="Heading1cS2">
    <w:name w:val="Heading 1c_S2"/>
    <w:basedOn w:val="Heading1c"/>
    <w:next w:val="NormalS2"/>
    <w:rsid w:val="006214B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6214B8"/>
    <w:rPr>
      <w:b w:val="0"/>
      <w:i/>
    </w:rPr>
  </w:style>
  <w:style w:type="paragraph" w:customStyle="1" w:styleId="Heading2iS2">
    <w:name w:val="Heading 2i_S2"/>
    <w:basedOn w:val="Heading2i"/>
    <w:next w:val="NormalS2"/>
    <w:rsid w:val="006214B8"/>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6214B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6214B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214B8"/>
    <w:pPr>
      <w:spacing w:before="320"/>
      <w:outlineLvl w:val="1"/>
    </w:pPr>
    <w:rPr>
      <w:sz w:val="24"/>
    </w:rPr>
  </w:style>
  <w:style w:type="paragraph" w:customStyle="1" w:styleId="Heading3pv">
    <w:name w:val="Heading 3pv"/>
    <w:basedOn w:val="Heading1pv"/>
    <w:next w:val="Normalpv"/>
    <w:rsid w:val="006214B8"/>
    <w:pPr>
      <w:spacing w:before="200"/>
      <w:outlineLvl w:val="2"/>
    </w:pPr>
    <w:rPr>
      <w:sz w:val="24"/>
    </w:rPr>
  </w:style>
  <w:style w:type="paragraph" w:customStyle="1" w:styleId="NormalendS2">
    <w:name w:val="Normal_end_S2"/>
    <w:basedOn w:val="Normal"/>
    <w:qFormat/>
    <w:rsid w:val="006214B8"/>
  </w:style>
  <w:style w:type="paragraph" w:customStyle="1" w:styleId="Dectitle">
    <w:name w:val="Dec_title"/>
    <w:basedOn w:val="Restitle"/>
    <w:next w:val="Normalaftertitle"/>
    <w:qFormat/>
    <w:rsid w:val="006214B8"/>
  </w:style>
  <w:style w:type="paragraph" w:customStyle="1" w:styleId="DecNo">
    <w:name w:val="Dec_No"/>
    <w:basedOn w:val="ResNo"/>
    <w:next w:val="Dectitle"/>
    <w:qFormat/>
    <w:rsid w:val="006214B8"/>
  </w:style>
  <w:style w:type="paragraph" w:customStyle="1" w:styleId="DectitleS2">
    <w:name w:val="Dec_title_S2"/>
    <w:basedOn w:val="RestitleS2"/>
    <w:next w:val="Normal"/>
    <w:qFormat/>
    <w:rsid w:val="006214B8"/>
  </w:style>
  <w:style w:type="paragraph" w:customStyle="1" w:styleId="DecNoS2">
    <w:name w:val="Dec_No_S2"/>
    <w:basedOn w:val="ResNoS2"/>
    <w:next w:val="DectitleS2"/>
    <w:qFormat/>
    <w:rsid w:val="006214B8"/>
  </w:style>
  <w:style w:type="paragraph" w:customStyle="1" w:styleId="SectiontitleS2">
    <w:name w:val="Section_title_S2"/>
    <w:basedOn w:val="ArttitleS2"/>
    <w:next w:val="Normal"/>
    <w:qFormat/>
    <w:rsid w:val="006214B8"/>
  </w:style>
  <w:style w:type="paragraph" w:customStyle="1" w:styleId="SectionNoS2">
    <w:name w:val="Section_No_S2"/>
    <w:basedOn w:val="ArtNoS2"/>
    <w:next w:val="SectiontitleS2"/>
    <w:qFormat/>
    <w:rsid w:val="006214B8"/>
  </w:style>
  <w:style w:type="paragraph" w:customStyle="1" w:styleId="Proposal">
    <w:name w:val="Proposal"/>
    <w:basedOn w:val="Normal"/>
    <w:next w:val="Normal"/>
    <w:rsid w:val="006214B8"/>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6214B8"/>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6214B8"/>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6214B8"/>
    <w:rPr>
      <w:rFonts w:ascii="Calibri" w:hAnsi="Calibri"/>
      <w:sz w:val="18"/>
      <w:lang w:val="en-GB" w:eastAsia="en-US"/>
    </w:rPr>
  </w:style>
  <w:style w:type="paragraph" w:styleId="BalloonText">
    <w:name w:val="Balloon Text"/>
    <w:basedOn w:val="Normal"/>
    <w:link w:val="BalloonTextChar"/>
    <w:semiHidden/>
    <w:unhideWhenUsed/>
    <w:rsid w:val="006214B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4B8"/>
    <w:rPr>
      <w:rFonts w:ascii="Tahoma" w:hAnsi="Tahoma" w:cs="Tahoma"/>
      <w:sz w:val="16"/>
      <w:szCs w:val="16"/>
      <w:lang w:val="en-GB" w:eastAsia="en-US"/>
    </w:rPr>
  </w:style>
  <w:style w:type="paragraph" w:customStyle="1" w:styleId="VolumeTitle">
    <w:name w:val="VolumeTitle"/>
    <w:basedOn w:val="Normal"/>
    <w:next w:val="Normal"/>
    <w:rsid w:val="006214B8"/>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6214B8"/>
  </w:style>
  <w:style w:type="paragraph" w:customStyle="1" w:styleId="OP">
    <w:name w:val="OP"/>
    <w:basedOn w:val="Normal"/>
    <w:next w:val="Normal"/>
    <w:qFormat/>
    <w:rsid w:val="006214B8"/>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6214B8"/>
    <w:pPr>
      <w:jc w:val="center"/>
    </w:pPr>
    <w:rPr>
      <w:b/>
      <w:bCs/>
    </w:rPr>
  </w:style>
  <w:style w:type="paragraph" w:customStyle="1" w:styleId="StyleCommitteeAfter0ptLinespacingsingle">
    <w:name w:val="Style Committee + After:  0 pt Line spacing:  single"/>
    <w:basedOn w:val="Committee"/>
    <w:rsid w:val="006214B8"/>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214B8"/>
    <w:rPr>
      <w:color w:val="auto"/>
    </w:rPr>
  </w:style>
  <w:style w:type="paragraph" w:styleId="ListParagraph">
    <w:name w:val="List Paragraph"/>
    <w:basedOn w:val="Normal"/>
    <w:uiPriority w:val="99"/>
    <w:qFormat/>
    <w:rsid w:val="006214B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AU" w:eastAsia="en-AU"/>
    </w:rPr>
  </w:style>
  <w:style w:type="character" w:customStyle="1" w:styleId="FootnoteTextChar">
    <w:name w:val="Footnote Text Char"/>
    <w:basedOn w:val="DefaultParagraphFont"/>
    <w:link w:val="FootnoteText"/>
    <w:uiPriority w:val="99"/>
    <w:locked/>
    <w:rsid w:val="006214B8"/>
    <w:rPr>
      <w:rFonts w:ascii="Calibri" w:hAnsi="Calibri"/>
      <w:sz w:val="24"/>
      <w:lang w:val="en-GB" w:eastAsia="en-US"/>
    </w:rPr>
  </w:style>
  <w:style w:type="character" w:styleId="CommentReference">
    <w:name w:val="annotation reference"/>
    <w:basedOn w:val="DefaultParagraphFont"/>
    <w:semiHidden/>
    <w:unhideWhenUsed/>
    <w:rsid w:val="006214B8"/>
    <w:rPr>
      <w:sz w:val="16"/>
      <w:szCs w:val="16"/>
    </w:rPr>
  </w:style>
  <w:style w:type="paragraph" w:styleId="CommentText">
    <w:name w:val="annotation text"/>
    <w:basedOn w:val="Normal"/>
    <w:link w:val="CommentTextChar"/>
    <w:semiHidden/>
    <w:unhideWhenUsed/>
    <w:rsid w:val="006214B8"/>
    <w:rPr>
      <w:sz w:val="20"/>
    </w:rPr>
  </w:style>
  <w:style w:type="character" w:customStyle="1" w:styleId="CommentTextChar">
    <w:name w:val="Comment Text Char"/>
    <w:basedOn w:val="DefaultParagraphFont"/>
    <w:link w:val="CommentText"/>
    <w:semiHidden/>
    <w:rsid w:val="006214B8"/>
    <w:rPr>
      <w:rFonts w:ascii="Calibri" w:hAnsi="Calibri"/>
      <w:lang w:val="en-GB" w:eastAsia="en-US"/>
    </w:rPr>
  </w:style>
  <w:style w:type="paragraph" w:styleId="CommentSubject">
    <w:name w:val="annotation subject"/>
    <w:basedOn w:val="CommentText"/>
    <w:next w:val="CommentText"/>
    <w:link w:val="CommentSubjectChar"/>
    <w:semiHidden/>
    <w:unhideWhenUsed/>
    <w:rsid w:val="006214B8"/>
    <w:rPr>
      <w:b/>
      <w:bCs/>
    </w:rPr>
  </w:style>
  <w:style w:type="character" w:customStyle="1" w:styleId="CommentSubjectChar">
    <w:name w:val="Comment Subject Char"/>
    <w:basedOn w:val="CommentTextChar"/>
    <w:link w:val="CommentSubject"/>
    <w:semiHidden/>
    <w:rsid w:val="006214B8"/>
    <w:rPr>
      <w:rFonts w:ascii="Calibri" w:hAnsi="Calibri"/>
      <w:b/>
      <w:bCs/>
      <w:lang w:val="en-GB" w:eastAsia="en-US"/>
    </w:rPr>
  </w:style>
  <w:style w:type="character" w:customStyle="1" w:styleId="FooterChar">
    <w:name w:val="Footer Char"/>
    <w:basedOn w:val="DefaultParagraphFont"/>
    <w:link w:val="Footer"/>
    <w:uiPriority w:val="99"/>
    <w:rsid w:val="006214B8"/>
    <w:rPr>
      <w:rFonts w:ascii="Calibri" w:hAnsi="Calibri"/>
      <w:caps/>
      <w:noProof/>
      <w:sz w:val="16"/>
      <w:lang w:val="en-GB" w:eastAsia="en-US"/>
    </w:rPr>
  </w:style>
  <w:style w:type="character" w:styleId="UnresolvedMention">
    <w:name w:val="Unresolved Mention"/>
    <w:basedOn w:val="DefaultParagraphFont"/>
    <w:uiPriority w:val="99"/>
    <w:semiHidden/>
    <w:unhideWhenUsed/>
    <w:rsid w:val="006214B8"/>
    <w:rPr>
      <w:color w:val="605E5C"/>
      <w:shd w:val="clear" w:color="auto" w:fill="E1DFDD"/>
    </w:rPr>
  </w:style>
  <w:style w:type="paragraph" w:styleId="Revision">
    <w:name w:val="Revision"/>
    <w:hidden/>
    <w:uiPriority w:val="99"/>
    <w:semiHidden/>
    <w:rsid w:val="006214B8"/>
    <w:rPr>
      <w:rFonts w:ascii="Calibri" w:hAnsi="Calibri"/>
      <w:sz w:val="24"/>
      <w:lang w:val="en-GB" w:eastAsia="en-US"/>
    </w:rPr>
  </w:style>
  <w:style w:type="paragraph" w:customStyle="1" w:styleId="TableHead0">
    <w:name w:val="Table_Head"/>
    <w:basedOn w:val="Normal"/>
    <w:rsid w:val="006214B8"/>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0">
    <w:name w:val="Table_Text"/>
    <w:basedOn w:val="Normal"/>
    <w:rsid w:val="006214B8"/>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Emphasis">
    <w:name w:val="Emphasis"/>
    <w:basedOn w:val="DefaultParagraphFont"/>
    <w:uiPriority w:val="20"/>
    <w:qFormat/>
    <w:rsid w:val="006214B8"/>
    <w:rPr>
      <w:i/>
      <w:iCs/>
    </w:rPr>
  </w:style>
  <w:style w:type="paragraph" w:customStyle="1" w:styleId="text-2xl">
    <w:name w:val="text-2xl"/>
    <w:basedOn w:val="Normal"/>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font-medium">
    <w:name w:val="font-medium"/>
    <w:basedOn w:val="Normal"/>
    <w:rsid w:val="006214B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uiPriority w:val="1"/>
    <w:rsid w:val="006214B8"/>
  </w:style>
  <w:style w:type="table" w:styleId="TableGrid">
    <w:name w:val="Table Grid"/>
    <w:basedOn w:val="TableNormal"/>
    <w:rsid w:val="00621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214B8"/>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theme="minorBidi"/>
      <w:sz w:val="22"/>
      <w:szCs w:val="21"/>
    </w:rPr>
  </w:style>
  <w:style w:type="character" w:customStyle="1" w:styleId="PlainTextChar">
    <w:name w:val="Plain Text Char"/>
    <w:basedOn w:val="DefaultParagraphFont"/>
    <w:link w:val="PlainText"/>
    <w:uiPriority w:val="99"/>
    <w:rsid w:val="006214B8"/>
    <w:rPr>
      <w:rFonts w:ascii="Calibri" w:eastAsiaTheme="minorHAnsi" w:hAnsi="Calibri" w:cstheme="minorBidi"/>
      <w:sz w:val="22"/>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hub/membership/itu-family/organizations/exempted-entities/exemption-crite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hub/membership/itu-family/organizations/exempted-entit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hub/membership/our-members/exempted-entities/exemption-criter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9-CL-C-014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gs/council/c00/docs/28rev1.html" TargetMode="External"/><Relationship Id="rId14" Type="http://schemas.openxmlformats.org/officeDocument/2006/relationships/hyperlink" Target="https://www.itu.int/md/S21-DM-CIR-010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2051</Words>
  <Characters>12938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14960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list of exempted organizations</dc:title>
  <dc:subject>Council 2022</dc:subject>
  <dc:creator>Brouard, Ricarda</dc:creator>
  <cp:keywords>C2022, C22, Council-22</cp:keywords>
  <dc:description/>
  <cp:lastModifiedBy>Elizabeth Aschenbrener</cp:lastModifiedBy>
  <cp:revision>4</cp:revision>
  <cp:lastPrinted>2000-07-18T13:30:00Z</cp:lastPrinted>
  <dcterms:created xsi:type="dcterms:W3CDTF">2022-06-20T13:55:00Z</dcterms:created>
  <dcterms:modified xsi:type="dcterms:W3CDTF">2022-06-23T09:28:00Z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