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5E4805" w14:paraId="3FEF3644" w14:textId="77777777" w:rsidTr="006C7CC0">
        <w:trPr>
          <w:cantSplit/>
          <w:trHeight w:val="20"/>
        </w:trPr>
        <w:tc>
          <w:tcPr>
            <w:tcW w:w="6620" w:type="dxa"/>
          </w:tcPr>
          <w:p w14:paraId="1FAE799A" w14:textId="77777777" w:rsidR="00290728" w:rsidRPr="005E4805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5E4805">
              <w:rPr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5E4805">
              <w:rPr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 w:rsidRPr="005E4805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5E4805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 w:rsidRPr="005E4805">
              <w:rPr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5E4805">
              <w:rPr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 w:rsidRPr="005E4805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5E4805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 w:rsidRPr="005E4805">
              <w:rPr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5E4805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 w:rsidRPr="005E4805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037BD035" w14:textId="77777777" w:rsidR="00290728" w:rsidRPr="005E4805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5E4805">
              <w:rPr>
                <w:noProof/>
              </w:rPr>
              <w:drawing>
                <wp:inline distT="0" distB="0" distL="0" distR="0" wp14:anchorId="74608997" wp14:editId="368B4E4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5E4805" w14:paraId="34CA3758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701A8F4" w14:textId="77777777" w:rsidR="00290728" w:rsidRPr="005E4805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5BB7D7E" w14:textId="77777777" w:rsidR="00290728" w:rsidRPr="005E4805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5E4805" w14:paraId="7AEE573F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CBA0C73" w14:textId="77777777" w:rsidR="00290728" w:rsidRPr="005E4805" w:rsidRDefault="00290728" w:rsidP="00BC4B2A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87C7DAF" w14:textId="77777777" w:rsidR="00290728" w:rsidRPr="005E4805" w:rsidRDefault="00290728" w:rsidP="00BC4B2A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5E4805" w14:paraId="28421400" w14:textId="77777777" w:rsidTr="009F66A8">
        <w:trPr>
          <w:cantSplit/>
        </w:trPr>
        <w:tc>
          <w:tcPr>
            <w:tcW w:w="6620" w:type="dxa"/>
            <w:vMerge w:val="restart"/>
          </w:tcPr>
          <w:p w14:paraId="2997547C" w14:textId="5392EEDB" w:rsidR="005805EA" w:rsidRPr="005E4805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D90D4D7" w14:textId="3BA2CE26" w:rsidR="0015650C" w:rsidRPr="005E4805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5E4805">
              <w:rPr>
                <w:b/>
                <w:bCs/>
                <w:rtl/>
                <w:lang w:bidi="ar-EG"/>
              </w:rPr>
              <w:t xml:space="preserve">الوثيقة </w:t>
            </w:r>
            <w:r w:rsidRPr="005E4805">
              <w:rPr>
                <w:b/>
                <w:bCs/>
                <w:lang w:bidi="ar-SY"/>
              </w:rPr>
              <w:t>C2</w:t>
            </w:r>
            <w:r w:rsidR="00E10964" w:rsidRPr="005E4805">
              <w:rPr>
                <w:b/>
                <w:bCs/>
                <w:lang w:bidi="ar-SY"/>
              </w:rPr>
              <w:t>2</w:t>
            </w:r>
            <w:r w:rsidRPr="005E4805">
              <w:rPr>
                <w:b/>
                <w:bCs/>
                <w:lang w:bidi="ar-SY"/>
              </w:rPr>
              <w:t>/</w:t>
            </w:r>
            <w:r w:rsidR="00BC4B2A" w:rsidRPr="005E4805">
              <w:rPr>
                <w:b/>
                <w:bCs/>
                <w:lang w:bidi="ar-SY"/>
              </w:rPr>
              <w:t>90</w:t>
            </w:r>
            <w:r w:rsidRPr="005E4805">
              <w:rPr>
                <w:b/>
                <w:bCs/>
                <w:lang w:bidi="ar-SY"/>
              </w:rPr>
              <w:t>-A</w:t>
            </w:r>
          </w:p>
        </w:tc>
      </w:tr>
      <w:tr w:rsidR="0015650C" w:rsidRPr="005E4805" w14:paraId="5952940E" w14:textId="77777777" w:rsidTr="009F66A8">
        <w:trPr>
          <w:cantSplit/>
        </w:trPr>
        <w:tc>
          <w:tcPr>
            <w:tcW w:w="6620" w:type="dxa"/>
            <w:vMerge/>
          </w:tcPr>
          <w:p w14:paraId="0A05F9F4" w14:textId="77777777" w:rsidR="0015650C" w:rsidRPr="005E4805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252B0BA" w14:textId="5E6D1006" w:rsidR="0015650C" w:rsidRPr="005E4805" w:rsidRDefault="00BC4B2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5E4805">
              <w:rPr>
                <w:b/>
                <w:bCs/>
                <w:lang w:bidi="ar-SY"/>
              </w:rPr>
              <w:t>4</w:t>
            </w:r>
            <w:r w:rsidRPr="005E4805">
              <w:rPr>
                <w:b/>
                <w:bCs/>
                <w:rtl/>
                <w:lang w:bidi="ar-EG"/>
              </w:rPr>
              <w:t xml:space="preserve"> أبريل </w:t>
            </w:r>
            <w:r w:rsidRPr="005E4805">
              <w:rPr>
                <w:b/>
                <w:bCs/>
                <w:lang w:bidi="ar-EG"/>
              </w:rPr>
              <w:t>2022</w:t>
            </w:r>
          </w:p>
        </w:tc>
      </w:tr>
      <w:tr w:rsidR="0015650C" w:rsidRPr="005E4805" w14:paraId="0ABA48DE" w14:textId="77777777" w:rsidTr="009F66A8">
        <w:trPr>
          <w:cantSplit/>
        </w:trPr>
        <w:tc>
          <w:tcPr>
            <w:tcW w:w="6620" w:type="dxa"/>
            <w:vMerge/>
          </w:tcPr>
          <w:p w14:paraId="5006B7AC" w14:textId="77777777" w:rsidR="0015650C" w:rsidRPr="005E4805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CC1327A" w14:textId="77777777" w:rsidR="0015650C" w:rsidRPr="005E4805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5E4805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290728" w:rsidRPr="005E4805" w14:paraId="77D16ADF" w14:textId="77777777" w:rsidTr="009F66A8">
        <w:trPr>
          <w:cantSplit/>
        </w:trPr>
        <w:tc>
          <w:tcPr>
            <w:tcW w:w="9672" w:type="dxa"/>
            <w:gridSpan w:val="2"/>
          </w:tcPr>
          <w:p w14:paraId="278A1842" w14:textId="7BC15282" w:rsidR="00290728" w:rsidRPr="005E4805" w:rsidRDefault="00BC4B2A" w:rsidP="00BC4B2A">
            <w:pPr>
              <w:pStyle w:val="Title1"/>
              <w:rPr>
                <w:rtl/>
                <w:lang w:bidi="ar-EG"/>
              </w:rPr>
            </w:pPr>
            <w:r w:rsidRPr="005E4805">
              <w:rPr>
                <w:rtl/>
              </w:rPr>
              <w:t>محضر موجز</w:t>
            </w:r>
            <w:r w:rsidRPr="005E4805">
              <w:rPr>
                <w:rtl/>
              </w:rPr>
              <w:br/>
              <w:t xml:space="preserve">للجلسة العامة </w:t>
            </w:r>
            <w:r w:rsidRPr="005E4805">
              <w:rPr>
                <w:rtl/>
                <w:lang w:bidi="ar-EG"/>
              </w:rPr>
              <w:t>الخامسة</w:t>
            </w:r>
          </w:p>
        </w:tc>
      </w:tr>
      <w:tr w:rsidR="00290728" w:rsidRPr="005E4805" w14:paraId="250BF6F0" w14:textId="77777777" w:rsidTr="009F66A8">
        <w:trPr>
          <w:cantSplit/>
        </w:trPr>
        <w:tc>
          <w:tcPr>
            <w:tcW w:w="9672" w:type="dxa"/>
            <w:gridSpan w:val="2"/>
          </w:tcPr>
          <w:p w14:paraId="37FDF77B" w14:textId="6347533C" w:rsidR="00290728" w:rsidRPr="005E4805" w:rsidRDefault="00BC4B2A" w:rsidP="00BC4B2A">
            <w:pPr>
              <w:jc w:val="center"/>
              <w:rPr>
                <w:rtl/>
              </w:rPr>
            </w:pPr>
            <w:r w:rsidRPr="005E4805">
              <w:rPr>
                <w:rtl/>
                <w:lang w:bidi="ar-EG"/>
              </w:rPr>
              <w:t>ال</w:t>
            </w:r>
            <w:r w:rsidR="00511368">
              <w:rPr>
                <w:rFonts w:hint="cs"/>
                <w:rtl/>
                <w:lang w:bidi="ar-EG"/>
              </w:rPr>
              <w:t>إ</w:t>
            </w:r>
            <w:r w:rsidRPr="005E4805">
              <w:rPr>
                <w:rtl/>
                <w:lang w:bidi="ar-EG"/>
              </w:rPr>
              <w:t xml:space="preserve">ثنين </w:t>
            </w:r>
            <w:r w:rsidRPr="005E4805">
              <w:rPr>
                <w:lang w:bidi="ar-EG"/>
              </w:rPr>
              <w:t>28</w:t>
            </w:r>
            <w:r w:rsidRPr="005E4805">
              <w:rPr>
                <w:rtl/>
                <w:lang w:bidi="ar-EG"/>
              </w:rPr>
              <w:t xml:space="preserve"> مارس </w:t>
            </w:r>
            <w:r w:rsidRPr="005E4805">
              <w:rPr>
                <w:lang w:bidi="ar-EG"/>
              </w:rPr>
              <w:t>2022</w:t>
            </w:r>
            <w:r w:rsidRPr="005E4805">
              <w:rPr>
                <w:rtl/>
                <w:lang w:bidi="ar-EG"/>
              </w:rPr>
              <w:t xml:space="preserve">، من الساعة </w:t>
            </w:r>
            <w:r w:rsidRPr="005E4805">
              <w:rPr>
                <w:lang w:bidi="ar-EG"/>
              </w:rPr>
              <w:t>0935</w:t>
            </w:r>
            <w:r w:rsidRPr="005E4805">
              <w:rPr>
                <w:rtl/>
                <w:lang w:bidi="ar-EG"/>
              </w:rPr>
              <w:t xml:space="preserve"> إلى الساعة </w:t>
            </w:r>
            <w:r w:rsidRPr="005E4805">
              <w:rPr>
                <w:lang w:bidi="ar-EG"/>
              </w:rPr>
              <w:t>1250</w:t>
            </w:r>
          </w:p>
        </w:tc>
      </w:tr>
      <w:tr w:rsidR="00DC5FB0" w:rsidRPr="005E4805" w14:paraId="2BA1C174" w14:textId="77777777" w:rsidTr="009F66A8">
        <w:trPr>
          <w:cantSplit/>
        </w:trPr>
        <w:tc>
          <w:tcPr>
            <w:tcW w:w="9672" w:type="dxa"/>
            <w:gridSpan w:val="2"/>
          </w:tcPr>
          <w:p w14:paraId="570D1314" w14:textId="4F12471D" w:rsidR="00DC5FB0" w:rsidRPr="005E4805" w:rsidRDefault="00BC4B2A" w:rsidP="00BC4B2A">
            <w:pPr>
              <w:jc w:val="center"/>
              <w:rPr>
                <w:rtl/>
              </w:rPr>
            </w:pPr>
            <w:r w:rsidRPr="005E4805">
              <w:rPr>
                <w:b/>
                <w:bCs/>
                <w:rtl/>
                <w:lang w:bidi="ar-EG"/>
              </w:rPr>
              <w:t>الرئيس:</w:t>
            </w:r>
            <w:r w:rsidRPr="005E4805">
              <w:rPr>
                <w:rtl/>
                <w:lang w:bidi="ar-EG"/>
              </w:rPr>
              <w:t xml:space="preserve"> السيد س</w:t>
            </w:r>
            <w:r w:rsidR="00990DF5">
              <w:rPr>
                <w:rFonts w:hint="cs"/>
                <w:rtl/>
                <w:lang w:bidi="ar-EG"/>
              </w:rPr>
              <w:t>يف</w:t>
            </w:r>
            <w:r w:rsidRPr="005E4805">
              <w:rPr>
                <w:rtl/>
                <w:lang w:bidi="ar-EG"/>
              </w:rPr>
              <w:t xml:space="preserve"> بن </w:t>
            </w:r>
            <w:proofErr w:type="spellStart"/>
            <w:r w:rsidRPr="005E4805">
              <w:rPr>
                <w:rtl/>
                <w:lang w:bidi="ar-EG"/>
              </w:rPr>
              <w:t>غليطة</w:t>
            </w:r>
            <w:proofErr w:type="spellEnd"/>
            <w:r w:rsidRPr="005E4805">
              <w:rPr>
                <w:rtl/>
                <w:lang w:bidi="ar-EG"/>
              </w:rPr>
              <w:t xml:space="preserve"> (الإمارات العربية المتحدة)</w:t>
            </w:r>
          </w:p>
        </w:tc>
      </w:tr>
    </w:tbl>
    <w:p w14:paraId="215186F9" w14:textId="77777777" w:rsidR="00BC4B2A" w:rsidRPr="00BC4B2A" w:rsidRDefault="00BC4B2A" w:rsidP="00BC4B2A">
      <w:pPr>
        <w:rPr>
          <w:rtl/>
        </w:rPr>
      </w:pPr>
    </w:p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484"/>
        <w:gridCol w:w="7254"/>
        <w:gridCol w:w="1901"/>
      </w:tblGrid>
      <w:tr w:rsidR="00BC4B2A" w:rsidRPr="00BC4B2A" w14:paraId="5F56D77F" w14:textId="77777777" w:rsidTr="00F83574">
        <w:tc>
          <w:tcPr>
            <w:tcW w:w="251" w:type="pct"/>
          </w:tcPr>
          <w:p w14:paraId="4FB3D346" w14:textId="77777777" w:rsidR="00BC4B2A" w:rsidRPr="00BC4B2A" w:rsidRDefault="00BC4B2A" w:rsidP="00AB4E40">
            <w:pPr>
              <w:spacing w:before="80" w:after="80" w:line="300" w:lineRule="exact"/>
            </w:pPr>
            <w:r w:rsidRPr="00BC4B2A">
              <w:br w:type="page"/>
            </w:r>
            <w:r w:rsidRPr="00BC4B2A">
              <w:br w:type="page"/>
            </w:r>
          </w:p>
        </w:tc>
        <w:tc>
          <w:tcPr>
            <w:tcW w:w="3763" w:type="pct"/>
          </w:tcPr>
          <w:p w14:paraId="40BD15F2" w14:textId="77777777" w:rsidR="00BC4B2A" w:rsidRPr="00BC4B2A" w:rsidRDefault="00BC4B2A" w:rsidP="00AB4E40">
            <w:pPr>
              <w:spacing w:before="80" w:after="80" w:line="300" w:lineRule="exact"/>
              <w:rPr>
                <w:b/>
                <w:bCs/>
              </w:rPr>
            </w:pPr>
            <w:r w:rsidRPr="00BC4B2A">
              <w:rPr>
                <w:b/>
                <w:bCs/>
                <w:rtl/>
              </w:rPr>
              <w:t>المواضيع التي نوقشت</w:t>
            </w:r>
          </w:p>
        </w:tc>
        <w:tc>
          <w:tcPr>
            <w:tcW w:w="986" w:type="pct"/>
          </w:tcPr>
          <w:p w14:paraId="30FFC5DF" w14:textId="77777777" w:rsidR="00BC4B2A" w:rsidRPr="00BC4B2A" w:rsidRDefault="00BC4B2A" w:rsidP="00AB4E40">
            <w:pPr>
              <w:spacing w:before="80" w:after="80" w:line="300" w:lineRule="exact"/>
              <w:rPr>
                <w:b/>
                <w:bCs/>
              </w:rPr>
            </w:pPr>
            <w:r w:rsidRPr="00BC4B2A">
              <w:rPr>
                <w:b/>
                <w:bCs/>
                <w:rtl/>
              </w:rPr>
              <w:t>الوثائق</w:t>
            </w:r>
          </w:p>
        </w:tc>
      </w:tr>
      <w:tr w:rsidR="00BC4B2A" w:rsidRPr="00BC4B2A" w14:paraId="10561DCC" w14:textId="77777777" w:rsidTr="00F83574">
        <w:tc>
          <w:tcPr>
            <w:tcW w:w="251" w:type="pct"/>
          </w:tcPr>
          <w:p w14:paraId="21961B06" w14:textId="77777777" w:rsidR="00BC4B2A" w:rsidRPr="00BC4B2A" w:rsidRDefault="00BC4B2A" w:rsidP="00AB4E40">
            <w:pPr>
              <w:spacing w:before="80" w:after="80" w:line="300" w:lineRule="exact"/>
            </w:pPr>
            <w:r w:rsidRPr="00BC4B2A">
              <w:t>1</w:t>
            </w:r>
          </w:p>
        </w:tc>
        <w:tc>
          <w:tcPr>
            <w:tcW w:w="3763" w:type="pct"/>
          </w:tcPr>
          <w:p w14:paraId="169780A3" w14:textId="7A5FFB7F" w:rsidR="00BC4B2A" w:rsidRPr="00BC4B2A" w:rsidRDefault="00511368" w:rsidP="00AB4E40">
            <w:pPr>
              <w:spacing w:before="80" w:after="80" w:line="300" w:lineRule="exact"/>
            </w:pPr>
            <w:r>
              <w:rPr>
                <w:rFonts w:hint="cs"/>
                <w:rtl/>
              </w:rPr>
              <w:t xml:space="preserve">تقرير </w:t>
            </w:r>
            <w:r w:rsidR="00BC4B2A" w:rsidRPr="005E4805">
              <w:rPr>
                <w:rtl/>
              </w:rPr>
              <w:t>فريق العمل التابع للمجلس المعني بالخطتين الاستراتيجية والمالية </w:t>
            </w:r>
            <w:r w:rsidR="00BC4B2A" w:rsidRPr="005E4805">
              <w:t>(CWG-SFP)</w:t>
            </w:r>
            <w:r w:rsidR="00BC4B2A" w:rsidRPr="005E4805">
              <w:rPr>
                <w:rtl/>
              </w:rPr>
              <w:t xml:space="preserve"> للفترة </w:t>
            </w:r>
            <w:r w:rsidR="00BC4B2A" w:rsidRPr="005E4805">
              <w:t>2027-2024</w:t>
            </w:r>
          </w:p>
        </w:tc>
        <w:tc>
          <w:tcPr>
            <w:tcW w:w="986" w:type="pct"/>
          </w:tcPr>
          <w:p w14:paraId="4D2E9D51" w14:textId="7D523903" w:rsidR="00BC4B2A" w:rsidRPr="00BC4B2A" w:rsidRDefault="006203A1" w:rsidP="00AB4E40">
            <w:pPr>
              <w:spacing w:before="80" w:after="80" w:line="300" w:lineRule="exact"/>
              <w:jc w:val="center"/>
            </w:pPr>
            <w:hyperlink r:id="rId9" w:history="1">
              <w:r w:rsidR="00BC4B2A" w:rsidRPr="005E4805">
                <w:rPr>
                  <w:rStyle w:val="Hyperlink"/>
                </w:rPr>
                <w:t>C22/27(Rev.2)</w:t>
              </w:r>
            </w:hyperlink>
          </w:p>
        </w:tc>
      </w:tr>
      <w:tr w:rsidR="00BC4B2A" w:rsidRPr="00BC4B2A" w14:paraId="7EDCF239" w14:textId="77777777" w:rsidTr="00F83574">
        <w:tc>
          <w:tcPr>
            <w:tcW w:w="251" w:type="pct"/>
          </w:tcPr>
          <w:p w14:paraId="52C1C7C4" w14:textId="77777777" w:rsidR="00BC4B2A" w:rsidRPr="00BC4B2A" w:rsidRDefault="00BC4B2A" w:rsidP="00AB4E40">
            <w:pPr>
              <w:spacing w:before="80" w:after="80" w:line="300" w:lineRule="exact"/>
            </w:pPr>
            <w:r w:rsidRPr="00BC4B2A">
              <w:t>2</w:t>
            </w:r>
          </w:p>
        </w:tc>
        <w:tc>
          <w:tcPr>
            <w:tcW w:w="3763" w:type="pct"/>
          </w:tcPr>
          <w:p w14:paraId="6F198DEE" w14:textId="3E1D473E" w:rsidR="00BC4B2A" w:rsidRPr="00BC4B2A" w:rsidRDefault="00BC4B2A" w:rsidP="00AB4E40">
            <w:pPr>
              <w:spacing w:before="80" w:after="80" w:line="300" w:lineRule="exact"/>
            </w:pPr>
            <w:r w:rsidRPr="005E4805">
              <w:rPr>
                <w:rtl/>
              </w:rPr>
              <w:t>القمة العالمية لمجتمع المعلومات بعد عشرين عاماً من انعقادها (</w:t>
            </w:r>
            <w:r w:rsidRPr="005E4805">
              <w:rPr>
                <w:lang w:val="en-GB"/>
              </w:rPr>
              <w:t>WSIS+20</w:t>
            </w:r>
            <w:r w:rsidRPr="005E4805">
              <w:rPr>
                <w:rtl/>
              </w:rPr>
              <w:t>): القمة العالمية لمجتمع المعلومات بعد عام 2025</w:t>
            </w:r>
            <w:r w:rsidR="00511368">
              <w:rPr>
                <w:rFonts w:hint="cs"/>
                <w:rtl/>
              </w:rPr>
              <w:t xml:space="preserve"> </w:t>
            </w:r>
            <w:r w:rsidR="00511368">
              <w:rPr>
                <w:rtl/>
              </w:rPr>
              <w:t>–</w:t>
            </w:r>
            <w:r w:rsidR="00511368">
              <w:rPr>
                <w:rFonts w:hint="cs"/>
                <w:rtl/>
              </w:rPr>
              <w:t xml:space="preserve"> </w:t>
            </w:r>
            <w:r w:rsidR="00C95AFE">
              <w:rPr>
                <w:rFonts w:hint="cs"/>
                <w:rtl/>
              </w:rPr>
              <w:t>خارطة</w:t>
            </w:r>
            <w:r w:rsidR="00511368">
              <w:rPr>
                <w:rFonts w:hint="cs"/>
                <w:rtl/>
              </w:rPr>
              <w:t xml:space="preserve"> طريق القمة </w:t>
            </w:r>
            <w:r w:rsidR="00511368">
              <w:t>WSIS+20</w:t>
            </w:r>
          </w:p>
        </w:tc>
        <w:tc>
          <w:tcPr>
            <w:tcW w:w="986" w:type="pct"/>
          </w:tcPr>
          <w:p w14:paraId="4266DA99" w14:textId="270A9E5B" w:rsidR="00BC4B2A" w:rsidRPr="00BC4B2A" w:rsidRDefault="006203A1" w:rsidP="00AB4E40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hyperlink r:id="rId10" w:history="1">
              <w:r w:rsidR="00BC4B2A" w:rsidRPr="005E4805">
                <w:rPr>
                  <w:rStyle w:val="Hyperlink"/>
                </w:rPr>
                <w:t>C22/59</w:t>
              </w:r>
            </w:hyperlink>
            <w:r w:rsidR="00BC4B2A" w:rsidRPr="005E4805">
              <w:rPr>
                <w:rtl/>
              </w:rPr>
              <w:t>،</w:t>
            </w:r>
            <w:r w:rsidR="00BC4B2A" w:rsidRPr="005E4805">
              <w:rPr>
                <w:rtl/>
              </w:rPr>
              <w:br/>
            </w:r>
            <w:hyperlink r:id="rId11" w:history="1">
              <w:r w:rsidR="00BC4B2A" w:rsidRPr="005E4805">
                <w:rPr>
                  <w:rStyle w:val="Hyperlink"/>
                </w:rPr>
                <w:t>C22/74</w:t>
              </w:r>
            </w:hyperlink>
            <w:r w:rsidR="00BC4B2A" w:rsidRPr="005E4805">
              <w:rPr>
                <w:rtl/>
              </w:rPr>
              <w:t>،</w:t>
            </w:r>
            <w:r w:rsidR="00BC4B2A" w:rsidRPr="005E4805">
              <w:rPr>
                <w:rtl/>
              </w:rPr>
              <w:br/>
            </w:r>
            <w:hyperlink r:id="rId12" w:history="1">
              <w:r w:rsidR="00BC4B2A" w:rsidRPr="005E4805">
                <w:rPr>
                  <w:rStyle w:val="Hyperlink"/>
                </w:rPr>
                <w:t>C22/76</w:t>
              </w:r>
            </w:hyperlink>
          </w:p>
        </w:tc>
      </w:tr>
      <w:tr w:rsidR="00BC4B2A" w:rsidRPr="00BC4B2A" w14:paraId="7ED5542B" w14:textId="77777777" w:rsidTr="00F83574">
        <w:tc>
          <w:tcPr>
            <w:tcW w:w="251" w:type="pct"/>
          </w:tcPr>
          <w:p w14:paraId="7D458251" w14:textId="77777777" w:rsidR="00BC4B2A" w:rsidRPr="00BC4B2A" w:rsidRDefault="00BC4B2A" w:rsidP="00AB4E40">
            <w:pPr>
              <w:spacing w:before="80" w:after="80" w:line="300" w:lineRule="exact"/>
            </w:pPr>
            <w:r w:rsidRPr="00BC4B2A">
              <w:t>3</w:t>
            </w:r>
          </w:p>
        </w:tc>
        <w:tc>
          <w:tcPr>
            <w:tcW w:w="3763" w:type="pct"/>
          </w:tcPr>
          <w:p w14:paraId="6EA56950" w14:textId="684CB302" w:rsidR="00BC4B2A" w:rsidRPr="003A7501" w:rsidRDefault="00BC4B2A" w:rsidP="00AB4E40">
            <w:pPr>
              <w:spacing w:before="80" w:after="80" w:line="300" w:lineRule="exact"/>
              <w:rPr>
                <w:spacing w:val="-6"/>
              </w:rPr>
            </w:pPr>
            <w:r w:rsidRPr="003A7501">
              <w:rPr>
                <w:spacing w:val="-6"/>
                <w:rtl/>
                <w:lang w:bidi="ar-EG"/>
              </w:rPr>
              <w:t xml:space="preserve">مشروع </w:t>
            </w:r>
            <w:r w:rsidRPr="003A7501">
              <w:rPr>
                <w:spacing w:val="-6"/>
                <w:rtl/>
              </w:rPr>
              <w:t>المبادئ التوجيهية</w:t>
            </w:r>
            <w:r w:rsidR="00511368" w:rsidRPr="003A7501">
              <w:rPr>
                <w:rFonts w:hint="cs"/>
                <w:spacing w:val="-6"/>
                <w:rtl/>
              </w:rPr>
              <w:t xml:space="preserve"> </w:t>
            </w:r>
            <w:r w:rsidR="007561D0" w:rsidRPr="003A7501">
              <w:rPr>
                <w:rFonts w:hint="cs"/>
                <w:spacing w:val="-6"/>
                <w:rtl/>
              </w:rPr>
              <w:t xml:space="preserve">للاتحاد </w:t>
            </w:r>
            <w:r w:rsidR="00990DF5" w:rsidRPr="003A7501">
              <w:rPr>
                <w:rFonts w:hint="cs"/>
                <w:spacing w:val="-6"/>
                <w:rtl/>
                <w:lang w:bidi="ar-EG"/>
              </w:rPr>
              <w:t xml:space="preserve">بشأن </w:t>
            </w:r>
            <w:r w:rsidR="007561D0" w:rsidRPr="003A7501">
              <w:rPr>
                <w:rFonts w:hint="cs"/>
                <w:spacing w:val="-6"/>
                <w:rtl/>
                <w:lang w:bidi="ar-EG"/>
              </w:rPr>
              <w:t xml:space="preserve">كيفية استخدامه </w:t>
            </w:r>
            <w:r w:rsidRPr="003A7501">
              <w:rPr>
                <w:spacing w:val="-6"/>
                <w:rtl/>
              </w:rPr>
              <w:t>البرنامج العالمي للأمن السيبراني</w:t>
            </w:r>
            <w:r w:rsidR="00511368" w:rsidRPr="003A7501">
              <w:rPr>
                <w:rFonts w:hint="cs"/>
                <w:spacing w:val="-6"/>
                <w:rtl/>
              </w:rPr>
              <w:t xml:space="preserve"> </w:t>
            </w:r>
            <w:r w:rsidR="00511368" w:rsidRPr="003A7501">
              <w:rPr>
                <w:spacing w:val="-6"/>
              </w:rPr>
              <w:t>(GCA)</w:t>
            </w:r>
          </w:p>
        </w:tc>
        <w:tc>
          <w:tcPr>
            <w:tcW w:w="986" w:type="pct"/>
          </w:tcPr>
          <w:p w14:paraId="5AC6270F" w14:textId="20D728A6" w:rsidR="00BC4B2A" w:rsidRPr="00BC4B2A" w:rsidRDefault="006203A1" w:rsidP="00AB4E40">
            <w:pPr>
              <w:spacing w:before="80" w:after="80" w:line="300" w:lineRule="exact"/>
              <w:jc w:val="center"/>
            </w:pPr>
            <w:hyperlink r:id="rId13" w:history="1">
              <w:r w:rsidR="00BC4B2A" w:rsidRPr="005E4805">
                <w:rPr>
                  <w:rStyle w:val="Hyperlink"/>
                </w:rPr>
                <w:t>C22/32(Rev.2)</w:t>
              </w:r>
            </w:hyperlink>
          </w:p>
        </w:tc>
      </w:tr>
      <w:tr w:rsidR="00BC4B2A" w:rsidRPr="005E4805" w14:paraId="3AA66E72" w14:textId="77777777" w:rsidTr="00F83574">
        <w:tc>
          <w:tcPr>
            <w:tcW w:w="251" w:type="pct"/>
          </w:tcPr>
          <w:p w14:paraId="28CAE8BB" w14:textId="00802EBE" w:rsidR="00BC4B2A" w:rsidRPr="005E4805" w:rsidRDefault="00BC4B2A" w:rsidP="00AB4E40">
            <w:pPr>
              <w:spacing w:before="80" w:after="80" w:line="300" w:lineRule="exact"/>
            </w:pPr>
            <w:r w:rsidRPr="005E4805">
              <w:t>4</w:t>
            </w:r>
          </w:p>
        </w:tc>
        <w:tc>
          <w:tcPr>
            <w:tcW w:w="3763" w:type="pct"/>
          </w:tcPr>
          <w:p w14:paraId="0B4F0B9A" w14:textId="086B7D32" w:rsidR="00BC4B2A" w:rsidRPr="005E4805" w:rsidRDefault="00BC4B2A" w:rsidP="00AB4E40">
            <w:pPr>
              <w:spacing w:before="80" w:after="80" w:line="300" w:lineRule="exact"/>
              <w:rPr>
                <w:rtl/>
              </w:rPr>
            </w:pPr>
            <w:r w:rsidRPr="005E4805">
              <w:rPr>
                <w:rtl/>
                <w:lang w:bidi="ar-EG"/>
              </w:rPr>
              <w:t>تقرير عن تنفيذ سياسة وإطار الاتحاد بشأن إمكانية النفاذ</w:t>
            </w:r>
          </w:p>
        </w:tc>
        <w:tc>
          <w:tcPr>
            <w:tcW w:w="986" w:type="pct"/>
          </w:tcPr>
          <w:p w14:paraId="727CD93A" w14:textId="484EFEBF" w:rsidR="00BC4B2A" w:rsidRPr="005E4805" w:rsidRDefault="006203A1" w:rsidP="00AB4E40">
            <w:pPr>
              <w:spacing w:before="80" w:after="80" w:line="300" w:lineRule="exact"/>
              <w:jc w:val="center"/>
            </w:pPr>
            <w:hyperlink r:id="rId14" w:history="1">
              <w:r w:rsidR="00BC4B2A" w:rsidRPr="005E4805">
                <w:rPr>
                  <w:rStyle w:val="Hyperlink"/>
                </w:rPr>
                <w:t>C22/13(Rev.1)</w:t>
              </w:r>
            </w:hyperlink>
          </w:p>
        </w:tc>
      </w:tr>
      <w:tr w:rsidR="00BC4B2A" w:rsidRPr="005E4805" w14:paraId="23A4BDC2" w14:textId="77777777" w:rsidTr="00F83574">
        <w:tc>
          <w:tcPr>
            <w:tcW w:w="251" w:type="pct"/>
          </w:tcPr>
          <w:p w14:paraId="458EE0B5" w14:textId="508DF00F" w:rsidR="00BC4B2A" w:rsidRPr="005E4805" w:rsidRDefault="00BC4B2A" w:rsidP="00AB4E40">
            <w:pPr>
              <w:spacing w:before="80" w:after="80" w:line="300" w:lineRule="exact"/>
            </w:pPr>
            <w:r w:rsidRPr="005E4805">
              <w:t>5</w:t>
            </w:r>
          </w:p>
        </w:tc>
        <w:tc>
          <w:tcPr>
            <w:tcW w:w="3763" w:type="pct"/>
          </w:tcPr>
          <w:p w14:paraId="154F66EF" w14:textId="60CEA626" w:rsidR="00BC4B2A" w:rsidRPr="005E4805" w:rsidRDefault="00BC4B2A" w:rsidP="00AB4E40">
            <w:pPr>
              <w:spacing w:before="80" w:after="80" w:line="300" w:lineRule="exact"/>
              <w:rPr>
                <w:rtl/>
              </w:rPr>
            </w:pPr>
            <w:r w:rsidRPr="005E4805">
              <w:rPr>
                <w:rtl/>
              </w:rPr>
              <w:t>أنشطة الاتحاد المتعلقة بالقرار </w:t>
            </w:r>
            <w:r w:rsidRPr="005E4805">
              <w:rPr>
                <w:lang w:val="en-GB"/>
              </w:rPr>
              <w:t>70</w:t>
            </w:r>
            <w:r w:rsidRPr="005E4805">
              <w:rPr>
                <w:rtl/>
              </w:rPr>
              <w:t xml:space="preserve"> (المراجَع في دبي، </w:t>
            </w:r>
            <w:r w:rsidRPr="005E4805">
              <w:t>2018</w:t>
            </w:r>
            <w:r w:rsidRPr="005E4805">
              <w:rPr>
                <w:rtl/>
              </w:rPr>
              <w:t>)</w:t>
            </w:r>
          </w:p>
        </w:tc>
        <w:tc>
          <w:tcPr>
            <w:tcW w:w="986" w:type="pct"/>
          </w:tcPr>
          <w:p w14:paraId="222C96DF" w14:textId="51C8D998" w:rsidR="00BC4B2A" w:rsidRPr="005E4805" w:rsidRDefault="006203A1" w:rsidP="00AB4E40">
            <w:pPr>
              <w:spacing w:before="80" w:after="80" w:line="300" w:lineRule="exact"/>
              <w:jc w:val="center"/>
            </w:pPr>
            <w:hyperlink r:id="rId15" w:history="1">
              <w:r w:rsidR="00BC4B2A" w:rsidRPr="005E4805">
                <w:rPr>
                  <w:rStyle w:val="Hyperlink"/>
                </w:rPr>
                <w:t>C22/6</w:t>
              </w:r>
            </w:hyperlink>
          </w:p>
        </w:tc>
      </w:tr>
      <w:tr w:rsidR="00BC4B2A" w:rsidRPr="005E4805" w14:paraId="79F28EB6" w14:textId="77777777" w:rsidTr="00F83574">
        <w:tc>
          <w:tcPr>
            <w:tcW w:w="251" w:type="pct"/>
          </w:tcPr>
          <w:p w14:paraId="79C3FA95" w14:textId="703F62C3" w:rsidR="00BC4B2A" w:rsidRPr="005E4805" w:rsidRDefault="00BC4B2A" w:rsidP="00AB4E40">
            <w:pPr>
              <w:spacing w:before="80" w:after="80" w:line="300" w:lineRule="exact"/>
            </w:pPr>
            <w:r w:rsidRPr="005E4805">
              <w:t>6</w:t>
            </w:r>
          </w:p>
        </w:tc>
        <w:tc>
          <w:tcPr>
            <w:tcW w:w="3763" w:type="pct"/>
          </w:tcPr>
          <w:p w14:paraId="6E71237B" w14:textId="617C3967" w:rsidR="00BC4B2A" w:rsidRPr="005E4805" w:rsidRDefault="00BC4B2A" w:rsidP="00AB4E40">
            <w:pPr>
              <w:spacing w:before="80" w:after="80" w:line="300" w:lineRule="exact"/>
              <w:rPr>
                <w:rtl/>
              </w:rPr>
            </w:pPr>
            <w:r w:rsidRPr="005E4805">
              <w:rPr>
                <w:rtl/>
              </w:rPr>
              <w:t xml:space="preserve">التقرير النهائي المقدم من فريق الخبراء المعني بلوائح الاتصالات الدولية </w:t>
            </w:r>
            <w:r w:rsidRPr="005E4805">
              <w:t>(EG</w:t>
            </w:r>
            <w:r w:rsidRPr="005E4805">
              <w:noBreakHyphen/>
              <w:t>ITR)</w:t>
            </w:r>
            <w:r w:rsidRPr="005E4805">
              <w:rPr>
                <w:rtl/>
              </w:rPr>
              <w:t xml:space="preserve"> إلى دورة مجلس الاتحاد لعام </w:t>
            </w:r>
            <w:r w:rsidRPr="005E4805">
              <w:t>2022</w:t>
            </w:r>
          </w:p>
        </w:tc>
        <w:tc>
          <w:tcPr>
            <w:tcW w:w="986" w:type="pct"/>
          </w:tcPr>
          <w:p w14:paraId="056B218B" w14:textId="4016D739" w:rsidR="00BC4B2A" w:rsidRPr="005E4805" w:rsidRDefault="006203A1" w:rsidP="00AB4E40">
            <w:pPr>
              <w:spacing w:before="80" w:after="80" w:line="300" w:lineRule="exact"/>
              <w:jc w:val="center"/>
              <w:rPr>
                <w:lang w:bidi="ar-EG"/>
              </w:rPr>
            </w:pPr>
            <w:hyperlink r:id="rId16" w:history="1">
              <w:r w:rsidR="00BC4B2A" w:rsidRPr="005E4805">
                <w:rPr>
                  <w:rStyle w:val="Hyperlink"/>
                </w:rPr>
                <w:t>C22/26</w:t>
              </w:r>
            </w:hyperlink>
            <w:r w:rsidR="00BC4B2A" w:rsidRPr="005E4805">
              <w:rPr>
                <w:rtl/>
              </w:rPr>
              <w:t>،</w:t>
            </w:r>
            <w:r w:rsidR="00BC4B2A" w:rsidRPr="005E4805">
              <w:rPr>
                <w:rtl/>
              </w:rPr>
              <w:br/>
            </w:r>
            <w:hyperlink r:id="rId17" w:history="1">
              <w:r w:rsidR="00BC4B2A" w:rsidRPr="005E4805">
                <w:rPr>
                  <w:rStyle w:val="Hyperlink"/>
                </w:rPr>
                <w:t>C22/67</w:t>
              </w:r>
            </w:hyperlink>
            <w:r w:rsidR="00BC4B2A" w:rsidRPr="005E4805">
              <w:rPr>
                <w:rtl/>
              </w:rPr>
              <w:t>،</w:t>
            </w:r>
            <w:r w:rsidR="00BC4B2A" w:rsidRPr="005E4805">
              <w:rPr>
                <w:rtl/>
              </w:rPr>
              <w:br/>
            </w:r>
            <w:hyperlink r:id="rId18" w:history="1">
              <w:r w:rsidR="00BC4B2A" w:rsidRPr="005E4805">
                <w:rPr>
                  <w:rStyle w:val="Hyperlink"/>
                </w:rPr>
                <w:t>C22/72</w:t>
              </w:r>
            </w:hyperlink>
            <w:r w:rsidR="00BC4B2A" w:rsidRPr="005E4805">
              <w:rPr>
                <w:rtl/>
              </w:rPr>
              <w:t>،</w:t>
            </w:r>
            <w:r w:rsidR="00BC4B2A" w:rsidRPr="005E4805">
              <w:rPr>
                <w:rtl/>
              </w:rPr>
              <w:br/>
            </w:r>
            <w:hyperlink r:id="rId19" w:history="1">
              <w:r w:rsidR="00BC4B2A" w:rsidRPr="005E4805">
                <w:rPr>
                  <w:rStyle w:val="Hyperlink"/>
                </w:rPr>
                <w:t>C22/75</w:t>
              </w:r>
            </w:hyperlink>
          </w:p>
        </w:tc>
      </w:tr>
      <w:tr w:rsidR="00BC4B2A" w:rsidRPr="005E4805" w14:paraId="2D53BCD6" w14:textId="77777777" w:rsidTr="00F83574">
        <w:tc>
          <w:tcPr>
            <w:tcW w:w="251" w:type="pct"/>
          </w:tcPr>
          <w:p w14:paraId="14206AF5" w14:textId="4ABCCD0C" w:rsidR="00BC4B2A" w:rsidRPr="005E4805" w:rsidRDefault="00BC4B2A" w:rsidP="00AB4E40">
            <w:pPr>
              <w:spacing w:before="80" w:after="80" w:line="300" w:lineRule="exact"/>
              <w:rPr>
                <w:rtl/>
                <w:lang w:bidi="ar-EG"/>
              </w:rPr>
            </w:pPr>
            <w:r w:rsidRPr="005E4805">
              <w:t>7</w:t>
            </w:r>
          </w:p>
        </w:tc>
        <w:tc>
          <w:tcPr>
            <w:tcW w:w="3763" w:type="pct"/>
          </w:tcPr>
          <w:p w14:paraId="3AB3E55D" w14:textId="4371267D" w:rsidR="00BC4B2A" w:rsidRPr="005E4805" w:rsidRDefault="00BC4B2A" w:rsidP="00AB4E40">
            <w:pPr>
              <w:spacing w:before="80" w:after="80" w:line="300" w:lineRule="exact"/>
              <w:rPr>
                <w:rtl/>
              </w:rPr>
            </w:pPr>
            <w:r w:rsidRPr="005E4805">
              <w:rPr>
                <w:rtl/>
              </w:rPr>
              <w:t>بيانات أدلى بها وزراء وأعضاء في المجلس</w:t>
            </w:r>
          </w:p>
        </w:tc>
        <w:tc>
          <w:tcPr>
            <w:tcW w:w="986" w:type="pct"/>
          </w:tcPr>
          <w:p w14:paraId="2272E8A5" w14:textId="4E52B032" w:rsidR="00BC4B2A" w:rsidRPr="005E4805" w:rsidRDefault="00BC4B2A" w:rsidP="00AB4E40">
            <w:pPr>
              <w:spacing w:before="80" w:after="80" w:line="300" w:lineRule="exact"/>
              <w:jc w:val="center"/>
            </w:pPr>
            <w:r w:rsidRPr="005E4805">
              <w:rPr>
                <w:rtl/>
              </w:rPr>
              <w:t>-</w:t>
            </w:r>
          </w:p>
        </w:tc>
      </w:tr>
    </w:tbl>
    <w:p w14:paraId="27D305C3" w14:textId="77777777" w:rsidR="00290728" w:rsidRPr="005E4805" w:rsidRDefault="00290728" w:rsidP="00290728">
      <w:pPr>
        <w:rPr>
          <w:rtl/>
          <w:lang w:bidi="ar-EG"/>
        </w:rPr>
      </w:pPr>
      <w:r w:rsidRPr="005E4805">
        <w:rPr>
          <w:rtl/>
          <w:lang w:bidi="ar-SY"/>
        </w:rPr>
        <w:br w:type="page"/>
      </w:r>
    </w:p>
    <w:p w14:paraId="6590E34D" w14:textId="719CBB72" w:rsidR="00840B10" w:rsidRPr="005E4805" w:rsidRDefault="00967D00" w:rsidP="00967D00">
      <w:pPr>
        <w:pStyle w:val="Heading1"/>
        <w:rPr>
          <w:rtl/>
          <w:lang w:bidi="ar-EG"/>
        </w:rPr>
      </w:pPr>
      <w:r w:rsidRPr="005E4805">
        <w:rPr>
          <w:lang w:bidi="ar-EG"/>
        </w:rPr>
        <w:lastRenderedPageBreak/>
        <w:t>1</w:t>
      </w:r>
      <w:r w:rsidRPr="005E4805">
        <w:rPr>
          <w:rtl/>
          <w:lang w:bidi="ar-EG"/>
        </w:rPr>
        <w:tab/>
      </w:r>
      <w:r w:rsidR="00597053">
        <w:rPr>
          <w:rFonts w:hint="cs"/>
          <w:rtl/>
        </w:rPr>
        <w:t xml:space="preserve">تقرير </w:t>
      </w:r>
      <w:r w:rsidRPr="005E4805">
        <w:rPr>
          <w:rtl/>
        </w:rPr>
        <w:t>فريق العمل التابع للمجلس المعني بالخطتين الاستراتيجية والمالية </w:t>
      </w:r>
      <w:r w:rsidRPr="005E4805">
        <w:t>(CWG-SFP)</w:t>
      </w:r>
      <w:r w:rsidRPr="005E4805">
        <w:rPr>
          <w:rtl/>
        </w:rPr>
        <w:t xml:space="preserve"> للفترة </w:t>
      </w:r>
      <w:r w:rsidRPr="005E4805">
        <w:t>2027-2024</w:t>
      </w:r>
      <w:r w:rsidRPr="005E4805">
        <w:rPr>
          <w:rtl/>
        </w:rPr>
        <w:t xml:space="preserve"> (الوثيقة </w:t>
      </w:r>
      <w:r w:rsidRPr="005E4805">
        <w:t>C22/27(Rev.2)</w:t>
      </w:r>
      <w:r w:rsidRPr="005E4805">
        <w:rPr>
          <w:rtl/>
          <w:lang w:bidi="ar-EG"/>
        </w:rPr>
        <w:t>)</w:t>
      </w:r>
    </w:p>
    <w:p w14:paraId="026CFC89" w14:textId="11D1B85A" w:rsidR="0074420E" w:rsidRPr="00D378B2" w:rsidRDefault="00967D00" w:rsidP="00314441">
      <w:pPr>
        <w:rPr>
          <w:rtl/>
          <w:lang w:bidi="ar-EG"/>
        </w:rPr>
      </w:pPr>
      <w:r w:rsidRPr="00D378B2">
        <w:rPr>
          <w:lang w:bidi="ar-EG"/>
        </w:rPr>
        <w:t>1.1</w:t>
      </w:r>
      <w:r w:rsidRPr="00D378B2">
        <w:rPr>
          <w:rtl/>
          <w:lang w:bidi="ar-EG"/>
        </w:rPr>
        <w:tab/>
        <w:t xml:space="preserve"> </w:t>
      </w:r>
      <w:r w:rsidR="00597053" w:rsidRPr="00D378B2">
        <w:rPr>
          <w:rFonts w:hint="cs"/>
          <w:rtl/>
          <w:lang w:bidi="ar-EG"/>
        </w:rPr>
        <w:t xml:space="preserve">قدم رئيس </w:t>
      </w:r>
      <w:r w:rsidR="00597053" w:rsidRPr="00D378B2">
        <w:rPr>
          <w:rtl/>
        </w:rPr>
        <w:t>فريق العمل التابع للمجلس المعني بالخطتين الاستراتيجية والمالية </w:t>
      </w:r>
      <w:r w:rsidR="00597053" w:rsidRPr="00D378B2">
        <w:t>(CWG-SFP</w:t>
      </w:r>
      <w:r w:rsidR="00C6778D" w:rsidRPr="00D378B2">
        <w:t>)</w:t>
      </w:r>
      <w:r w:rsidR="00733197" w:rsidRPr="00D378B2">
        <w:rPr>
          <w:rFonts w:hint="cs"/>
          <w:rtl/>
        </w:rPr>
        <w:t xml:space="preserve"> الوثيقة</w:t>
      </w:r>
      <w:r w:rsidR="00F37995" w:rsidRPr="00D378B2">
        <w:rPr>
          <w:rFonts w:hint="eastAsia"/>
          <w:rtl/>
        </w:rPr>
        <w:t> </w:t>
      </w:r>
      <w:hyperlink r:id="rId20" w:history="1">
        <w:r w:rsidR="007E7EA2" w:rsidRPr="00D378B2">
          <w:rPr>
            <w:rStyle w:val="Hyperlink"/>
          </w:rPr>
          <w:t>C22/27(Rev.2)</w:t>
        </w:r>
      </w:hyperlink>
      <w:r w:rsidR="007E7EA2" w:rsidRPr="00D378B2">
        <w:rPr>
          <w:rFonts w:hint="cs"/>
          <w:rtl/>
        </w:rPr>
        <w:t xml:space="preserve">، </w:t>
      </w:r>
      <w:r w:rsidR="007E7EA2" w:rsidRPr="00D378B2">
        <w:rPr>
          <w:rStyle w:val="Hyperlink"/>
          <w:rFonts w:hint="cs"/>
          <w:color w:val="auto"/>
          <w:u w:val="none"/>
          <w:rtl/>
          <w:lang w:bidi="ar-EG"/>
        </w:rPr>
        <w:t>التي توجز أعمال الفريق، بما في ذلك نتائج الاجتماعات الأربعة التي عقدها</w:t>
      </w:r>
      <w:r w:rsidR="00C6778D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 الفريق</w:t>
      </w:r>
      <w:r w:rsidR="007E7EA2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 في الفترة الممتدة من سبتمبر </w:t>
      </w:r>
      <w:r w:rsidR="007E7EA2" w:rsidRPr="00D378B2">
        <w:rPr>
          <w:rStyle w:val="Hyperlink"/>
          <w:color w:val="auto"/>
          <w:u w:val="none"/>
          <w:lang w:bidi="ar-EG"/>
        </w:rPr>
        <w:t>2021</w:t>
      </w:r>
      <w:r w:rsidR="007E7EA2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 إلى مارس</w:t>
      </w:r>
      <w:r w:rsidR="00495AD0" w:rsidRPr="00D378B2">
        <w:rPr>
          <w:rStyle w:val="Hyperlink"/>
          <w:rFonts w:hint="eastAsia"/>
          <w:color w:val="auto"/>
          <w:u w:val="none"/>
          <w:rtl/>
          <w:lang w:bidi="ar-EG"/>
        </w:rPr>
        <w:t> </w:t>
      </w:r>
      <w:r w:rsidR="007E7EA2" w:rsidRPr="00D378B2">
        <w:rPr>
          <w:rStyle w:val="Hyperlink"/>
          <w:color w:val="auto"/>
          <w:u w:val="none"/>
          <w:lang w:bidi="ar-EG"/>
        </w:rPr>
        <w:t>2022</w:t>
      </w:r>
      <w:r w:rsidR="007E7EA2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. </w:t>
      </w:r>
      <w:r w:rsidR="008F24DE" w:rsidRPr="00D378B2">
        <w:rPr>
          <w:rStyle w:val="Hyperlink"/>
          <w:rFonts w:hint="cs"/>
          <w:color w:val="auto"/>
          <w:u w:val="none"/>
          <w:rtl/>
          <w:lang w:bidi="ar-EG"/>
        </w:rPr>
        <w:t>وكانت م</w:t>
      </w:r>
      <w:r w:rsidR="004D530F" w:rsidRPr="00D378B2">
        <w:rPr>
          <w:rStyle w:val="Hyperlink"/>
          <w:rFonts w:hint="cs"/>
          <w:color w:val="auto"/>
          <w:u w:val="none"/>
          <w:rtl/>
          <w:lang w:bidi="ar-EG"/>
        </w:rPr>
        <w:t>ُ</w:t>
      </w:r>
      <w:r w:rsidR="008F24DE" w:rsidRPr="00D378B2">
        <w:rPr>
          <w:rStyle w:val="Hyperlink"/>
          <w:rFonts w:hint="cs"/>
          <w:color w:val="auto"/>
          <w:u w:val="none"/>
          <w:rtl/>
          <w:lang w:bidi="ar-EG"/>
        </w:rPr>
        <w:t>دد الاجتماعات</w:t>
      </w:r>
      <w:r w:rsidR="006D7A1C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 الفعلية</w:t>
      </w:r>
      <w:r w:rsidR="008F24DE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 محدودة نتيجةً، جزئياً، للقيود المتصلة ب</w:t>
      </w:r>
      <w:r w:rsidR="004D530F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تفشي </w:t>
      </w:r>
      <w:r w:rsidR="008F24DE" w:rsidRPr="00D378B2">
        <w:rPr>
          <w:rStyle w:val="Hyperlink"/>
          <w:rFonts w:hint="cs"/>
          <w:color w:val="auto"/>
          <w:u w:val="none"/>
          <w:rtl/>
          <w:lang w:bidi="ar-EG"/>
        </w:rPr>
        <w:t>جائحة فيروس كورونا</w:t>
      </w:r>
      <w:r w:rsidR="00EB45A2" w:rsidRPr="00D378B2">
        <w:rPr>
          <w:rStyle w:val="Hyperlink"/>
          <w:rFonts w:hint="eastAsia"/>
          <w:color w:val="auto"/>
          <w:u w:val="none"/>
          <w:rtl/>
          <w:lang w:bidi="ar-EG"/>
        </w:rPr>
        <w:t> </w:t>
      </w:r>
      <w:r w:rsidR="008F24DE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(كوفيد-19)، </w:t>
      </w:r>
      <w:r w:rsidR="007F6DBC" w:rsidRPr="00D378B2">
        <w:rPr>
          <w:rStyle w:val="Hyperlink"/>
          <w:rFonts w:hint="cs"/>
          <w:color w:val="auto"/>
          <w:u w:val="none"/>
          <w:rtl/>
          <w:lang w:bidi="ar-EG"/>
        </w:rPr>
        <w:t>و</w:t>
      </w:r>
      <w:r w:rsidR="006D7A1C" w:rsidRPr="00D378B2">
        <w:rPr>
          <w:rStyle w:val="Hyperlink"/>
          <w:rFonts w:hint="cs"/>
          <w:color w:val="auto"/>
          <w:u w:val="none"/>
          <w:rtl/>
          <w:lang w:bidi="ar-EG"/>
        </w:rPr>
        <w:t>باشر الفريق معظم أعماله عبر الإنترنت. ويتضمن التقرير في الملحق</w:t>
      </w:r>
      <w:r w:rsidR="00C6778D" w:rsidRPr="00D378B2">
        <w:rPr>
          <w:rStyle w:val="Hyperlink"/>
          <w:rFonts w:hint="cs"/>
          <w:color w:val="auto"/>
          <w:u w:val="none"/>
          <w:rtl/>
          <w:lang w:bidi="ar-EG"/>
        </w:rPr>
        <w:t>ات من</w:t>
      </w:r>
      <w:r w:rsidR="006D7A1C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 </w:t>
      </w:r>
      <w:r w:rsidR="006D7A1C" w:rsidRPr="00D378B2">
        <w:rPr>
          <w:rStyle w:val="Hyperlink"/>
          <w:color w:val="auto"/>
          <w:u w:val="none"/>
          <w:lang w:bidi="ar-EG"/>
        </w:rPr>
        <w:t>1</w:t>
      </w:r>
      <w:r w:rsidR="00C6778D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 إلى</w:t>
      </w:r>
      <w:r w:rsidR="006D7A1C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 </w:t>
      </w:r>
      <w:r w:rsidR="006D7A1C" w:rsidRPr="00D378B2">
        <w:rPr>
          <w:rStyle w:val="Hyperlink"/>
          <w:color w:val="auto"/>
          <w:u w:val="none"/>
          <w:lang w:bidi="ar-EG"/>
        </w:rPr>
        <w:t>4</w:t>
      </w:r>
      <w:r w:rsidR="006D7A1C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 </w:t>
      </w:r>
      <w:r w:rsidR="007F6DBC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مشروع </w:t>
      </w:r>
      <w:r w:rsidR="00990DF5" w:rsidRPr="00D378B2">
        <w:rPr>
          <w:rStyle w:val="Hyperlink"/>
          <w:rFonts w:hint="cs"/>
          <w:color w:val="auto"/>
          <w:u w:val="none"/>
          <w:rtl/>
          <w:lang w:bidi="ar-EG"/>
        </w:rPr>
        <w:t>ال</w:t>
      </w:r>
      <w:r w:rsidR="007F6DBC" w:rsidRPr="00D378B2">
        <w:rPr>
          <w:rStyle w:val="Hyperlink"/>
          <w:rFonts w:hint="cs"/>
          <w:color w:val="auto"/>
          <w:u w:val="none"/>
          <w:rtl/>
          <w:lang w:bidi="ar-EG"/>
        </w:rPr>
        <w:t>خطة الاستراتيجية</w:t>
      </w:r>
      <w:r w:rsidR="00990DF5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 للاتحاد</w:t>
      </w:r>
      <w:r w:rsidR="007F6DBC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 للفترة </w:t>
      </w:r>
      <w:r w:rsidR="007F6DBC" w:rsidRPr="00D378B2">
        <w:rPr>
          <w:rStyle w:val="Hyperlink"/>
          <w:color w:val="auto"/>
          <w:u w:val="none"/>
          <w:lang w:bidi="ar-EG"/>
        </w:rPr>
        <w:t>2027-2024</w:t>
      </w:r>
      <w:r w:rsidR="007F6DBC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 والتعديلات المقترح إدخالها على القرار </w:t>
      </w:r>
      <w:r w:rsidR="007F6DBC" w:rsidRPr="00D378B2">
        <w:rPr>
          <w:rStyle w:val="Hyperlink"/>
          <w:color w:val="auto"/>
          <w:u w:val="none"/>
          <w:lang w:bidi="ar-EG"/>
        </w:rPr>
        <w:t>71</w:t>
      </w:r>
      <w:r w:rsidR="007F6DBC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 (المراجَع في دبي، </w:t>
      </w:r>
      <w:r w:rsidR="007F6DBC" w:rsidRPr="00D378B2">
        <w:rPr>
          <w:rStyle w:val="Hyperlink"/>
          <w:color w:val="auto"/>
          <w:u w:val="none"/>
          <w:lang w:bidi="ar-EG"/>
        </w:rPr>
        <w:t>2018</w:t>
      </w:r>
      <w:r w:rsidR="007F6DBC" w:rsidRPr="00D378B2">
        <w:rPr>
          <w:rStyle w:val="Hyperlink"/>
          <w:rFonts w:hint="cs"/>
          <w:color w:val="auto"/>
          <w:u w:val="none"/>
          <w:rtl/>
          <w:lang w:bidi="ar-EG"/>
        </w:rPr>
        <w:t>) الصادر عن مؤتمر المندوبين المفوضين. و</w:t>
      </w:r>
      <w:r w:rsidR="00C6778D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قال إن </w:t>
      </w:r>
      <w:r w:rsidR="007F6DBC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هذا المشروع أوجز من </w:t>
      </w:r>
      <w:r w:rsidR="008739B8" w:rsidRPr="00D378B2">
        <w:rPr>
          <w:rStyle w:val="Hyperlink"/>
          <w:rFonts w:hint="cs"/>
          <w:color w:val="auto"/>
          <w:u w:val="none"/>
          <w:rtl/>
          <w:lang w:bidi="ar-EG"/>
        </w:rPr>
        <w:t>ال</w:t>
      </w:r>
      <w:r w:rsidR="007F6DBC" w:rsidRPr="00D378B2">
        <w:rPr>
          <w:rStyle w:val="Hyperlink"/>
          <w:rFonts w:hint="cs"/>
          <w:color w:val="auto"/>
          <w:u w:val="none"/>
          <w:rtl/>
          <w:lang w:bidi="ar-EG"/>
        </w:rPr>
        <w:t>خطة الاستراتيجية</w:t>
      </w:r>
      <w:r w:rsidR="008739B8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 للاتحاد </w:t>
      </w:r>
      <w:r w:rsidR="007F6DBC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للفترة </w:t>
      </w:r>
      <w:r w:rsidR="007F6DBC" w:rsidRPr="00D378B2">
        <w:rPr>
          <w:rStyle w:val="Hyperlink"/>
          <w:color w:val="auto"/>
          <w:u w:val="none"/>
          <w:lang w:bidi="ar-EG"/>
        </w:rPr>
        <w:t>2023-2020</w:t>
      </w:r>
      <w:r w:rsidR="007F6DBC" w:rsidRPr="00D378B2">
        <w:rPr>
          <w:rStyle w:val="Hyperlink"/>
          <w:rFonts w:hint="cs"/>
          <w:color w:val="auto"/>
          <w:u w:val="none"/>
          <w:rtl/>
          <w:lang w:bidi="ar-EG"/>
        </w:rPr>
        <w:t>، و</w:t>
      </w:r>
      <w:r w:rsidR="00C6778D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إنه </w:t>
      </w:r>
      <w:r w:rsidR="007F6DBC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يركز </w:t>
      </w:r>
      <w:r w:rsidR="008739B8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على العناصر العامة ومدى تأثير أعمال الاتحاد، لا على التفاصيل </w:t>
      </w:r>
      <w:r w:rsidR="00990DF5" w:rsidRPr="00D378B2">
        <w:rPr>
          <w:rStyle w:val="Hyperlink"/>
          <w:rFonts w:hint="cs"/>
          <w:color w:val="auto"/>
          <w:u w:val="none"/>
          <w:rtl/>
          <w:lang w:bidi="ar-EG"/>
        </w:rPr>
        <w:t>التشغيلية</w:t>
      </w:r>
      <w:r w:rsidR="008739B8" w:rsidRPr="00D378B2">
        <w:rPr>
          <w:rStyle w:val="Hyperlink"/>
          <w:rFonts w:hint="cs"/>
          <w:color w:val="auto"/>
          <w:u w:val="none"/>
          <w:rtl/>
          <w:lang w:bidi="ar-EG"/>
        </w:rPr>
        <w:t>. و</w:t>
      </w:r>
      <w:r w:rsidR="004A3566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أوضح أن </w:t>
      </w:r>
      <w:r w:rsidR="008739B8" w:rsidRPr="00D378B2">
        <w:rPr>
          <w:rStyle w:val="Hyperlink"/>
          <w:rFonts w:hint="cs"/>
          <w:color w:val="auto"/>
          <w:u w:val="none"/>
          <w:rtl/>
          <w:lang w:bidi="ar-EG"/>
        </w:rPr>
        <w:t>الجانب الوحيد الذي لم يُبت فيه بعد من الجوانب الموضوعية لمشروع الخطة هو</w:t>
      </w:r>
      <w:r w:rsidR="00990DF5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 ما إذا كان ينبغي</w:t>
      </w:r>
      <w:r w:rsidR="008739B8" w:rsidRPr="00D378B2">
        <w:rPr>
          <w:rStyle w:val="Hyperlink"/>
          <w:rFonts w:hint="cs"/>
          <w:color w:val="auto"/>
          <w:u w:val="none"/>
          <w:rtl/>
          <w:lang w:bidi="ar-EG"/>
        </w:rPr>
        <w:t xml:space="preserve"> </w:t>
      </w:r>
      <w:r w:rsidR="00D50D4A" w:rsidRPr="00D378B2">
        <w:rPr>
          <w:rStyle w:val="Hyperlink"/>
          <w:rFonts w:hint="cs"/>
          <w:color w:val="auto"/>
          <w:u w:val="none"/>
          <w:rtl/>
          <w:lang w:bidi="ar-EG"/>
        </w:rPr>
        <w:t>تضمين المشروع موضوع الأمن السيبراني كأولوية مواضيعية قائمة بذاتها.</w:t>
      </w:r>
    </w:p>
    <w:p w14:paraId="4B2B3976" w14:textId="037724B3" w:rsidR="00967D00" w:rsidRPr="005E4805" w:rsidRDefault="00967D00" w:rsidP="0026373E">
      <w:pPr>
        <w:rPr>
          <w:rtl/>
          <w:lang w:bidi="ar-EG"/>
        </w:rPr>
      </w:pPr>
      <w:r w:rsidRPr="005E4805">
        <w:rPr>
          <w:lang w:bidi="ar-EG"/>
        </w:rPr>
        <w:t>2.1</w:t>
      </w:r>
      <w:r w:rsidRPr="005E4805">
        <w:rPr>
          <w:rtl/>
          <w:lang w:bidi="ar-EG"/>
        </w:rPr>
        <w:tab/>
      </w:r>
      <w:r w:rsidR="00D50D4A">
        <w:rPr>
          <w:rFonts w:hint="cs"/>
          <w:rtl/>
          <w:lang w:bidi="ar-EG"/>
        </w:rPr>
        <w:t>ورح</w:t>
      </w:r>
      <w:r w:rsidR="004A3566">
        <w:rPr>
          <w:rFonts w:hint="cs"/>
          <w:rtl/>
          <w:lang w:bidi="ar-EG"/>
        </w:rPr>
        <w:t>َّ</w:t>
      </w:r>
      <w:r w:rsidR="00D50D4A">
        <w:rPr>
          <w:rFonts w:hint="cs"/>
          <w:rtl/>
          <w:lang w:bidi="ar-EG"/>
        </w:rPr>
        <w:t xml:space="preserve">ب أعضاء المجلس </w:t>
      </w:r>
      <w:r w:rsidR="00AA0302">
        <w:rPr>
          <w:rFonts w:hint="cs"/>
          <w:rtl/>
          <w:lang w:bidi="ar-EG"/>
        </w:rPr>
        <w:t>بالأعمال التي أنجزها فريق العمل</w:t>
      </w:r>
      <w:r w:rsidR="00174D64">
        <w:rPr>
          <w:rFonts w:hint="cs"/>
          <w:rtl/>
          <w:lang w:bidi="ar-EG"/>
        </w:rPr>
        <w:t xml:space="preserve"> </w:t>
      </w:r>
      <w:r w:rsidR="00425F26">
        <w:rPr>
          <w:rFonts w:hint="cs"/>
          <w:rtl/>
          <w:lang w:bidi="ar-EG"/>
        </w:rPr>
        <w:t>في سعيه الدؤوب</w:t>
      </w:r>
      <w:r w:rsidR="00A65004">
        <w:rPr>
          <w:rFonts w:hint="cs"/>
          <w:rtl/>
          <w:lang w:bidi="ar-EG"/>
        </w:rPr>
        <w:t xml:space="preserve"> </w:t>
      </w:r>
      <w:r w:rsidR="00AA0302">
        <w:rPr>
          <w:rFonts w:hint="cs"/>
          <w:rtl/>
          <w:lang w:bidi="ar-EG"/>
        </w:rPr>
        <w:t xml:space="preserve">إلى </w:t>
      </w:r>
      <w:r w:rsidR="00D50D4A">
        <w:rPr>
          <w:rFonts w:hint="cs"/>
          <w:rtl/>
          <w:lang w:bidi="ar-EG"/>
        </w:rPr>
        <w:t>تهيئة الاتحاد للوفاء بمقاصده</w:t>
      </w:r>
      <w:r w:rsidR="00425F26">
        <w:rPr>
          <w:rFonts w:hint="cs"/>
          <w:rtl/>
          <w:lang w:bidi="ar-EG"/>
        </w:rPr>
        <w:t xml:space="preserve">، </w:t>
      </w:r>
      <w:r w:rsidR="00CA58C0">
        <w:rPr>
          <w:rFonts w:hint="cs"/>
          <w:rtl/>
          <w:lang w:bidi="ar-EG"/>
        </w:rPr>
        <w:t>الذي ينفرد</w:t>
      </w:r>
      <w:r w:rsidR="004D530F" w:rsidRPr="004D530F">
        <w:rPr>
          <w:rFonts w:hint="cs"/>
          <w:rtl/>
          <w:lang w:bidi="ar-EG"/>
        </w:rPr>
        <w:t xml:space="preserve"> </w:t>
      </w:r>
      <w:r w:rsidR="004D530F">
        <w:rPr>
          <w:rFonts w:hint="cs"/>
          <w:rtl/>
          <w:lang w:bidi="ar-EG"/>
        </w:rPr>
        <w:t xml:space="preserve">بمكانة تخوِّله النهوض بالبرنامج المشترك للتوصيلية والتحول الرقمي، </w:t>
      </w:r>
      <w:r w:rsidR="00990DF5">
        <w:rPr>
          <w:rFonts w:hint="cs"/>
          <w:rtl/>
          <w:lang w:bidi="ar-EG"/>
        </w:rPr>
        <w:t xml:space="preserve">بصفته </w:t>
      </w:r>
      <w:r w:rsidR="00EC7DDA">
        <w:rPr>
          <w:rFonts w:hint="cs"/>
          <w:rtl/>
          <w:lang w:bidi="ar-EG"/>
        </w:rPr>
        <w:t xml:space="preserve">وكالة الأمم المتحدة المتخصصة المعنية بتطوير تكنولوجيا </w:t>
      </w:r>
      <w:r w:rsidR="00A57523">
        <w:rPr>
          <w:rFonts w:hint="cs"/>
          <w:rtl/>
          <w:lang w:bidi="ar-EG"/>
        </w:rPr>
        <w:t>ا</w:t>
      </w:r>
      <w:r w:rsidR="00EC7DDA">
        <w:rPr>
          <w:rFonts w:hint="cs"/>
          <w:rtl/>
          <w:lang w:bidi="ar-EG"/>
        </w:rPr>
        <w:t>لمعلومات والاتصالا</w:t>
      </w:r>
      <w:r w:rsidR="00CB6C10">
        <w:rPr>
          <w:rFonts w:hint="cs"/>
          <w:rtl/>
          <w:lang w:bidi="ar-EG"/>
        </w:rPr>
        <w:t xml:space="preserve">ت </w:t>
      </w:r>
      <w:r w:rsidR="00CB6C10">
        <w:rPr>
          <w:lang w:bidi="ar-EG"/>
        </w:rPr>
        <w:t>(ICT)</w:t>
      </w:r>
      <w:r w:rsidR="00CB6C10">
        <w:rPr>
          <w:rFonts w:hint="cs"/>
          <w:rtl/>
          <w:lang w:bidi="ar-EG"/>
        </w:rPr>
        <w:t xml:space="preserve"> </w:t>
      </w:r>
      <w:r w:rsidR="001838DC">
        <w:rPr>
          <w:rFonts w:hint="cs"/>
          <w:rtl/>
          <w:lang w:bidi="ar-EG"/>
        </w:rPr>
        <w:t>ل</w:t>
      </w:r>
      <w:r w:rsidR="00EC7DDA">
        <w:rPr>
          <w:rFonts w:hint="cs"/>
          <w:rtl/>
          <w:lang w:bidi="ar-EG"/>
        </w:rPr>
        <w:t xml:space="preserve">تحقيق التنمية المستدامة وأهدافها </w:t>
      </w:r>
      <w:r w:rsidR="00EC7DDA">
        <w:rPr>
          <w:lang w:bidi="ar-EG"/>
        </w:rPr>
        <w:t>(SDG)</w:t>
      </w:r>
      <w:r w:rsidR="00A57523">
        <w:rPr>
          <w:rFonts w:hint="cs"/>
          <w:rtl/>
          <w:lang w:bidi="ar-EG"/>
        </w:rPr>
        <w:t>.</w:t>
      </w:r>
      <w:r w:rsidR="00F1172C">
        <w:rPr>
          <w:rFonts w:hint="cs"/>
          <w:rtl/>
          <w:lang w:bidi="ar-EG"/>
        </w:rPr>
        <w:t xml:space="preserve"> </w:t>
      </w:r>
      <w:r w:rsidR="00954153">
        <w:rPr>
          <w:rFonts w:hint="cs"/>
          <w:rtl/>
          <w:lang w:bidi="ar-EG"/>
        </w:rPr>
        <w:t>و</w:t>
      </w:r>
      <w:r w:rsidR="009C02F5">
        <w:rPr>
          <w:rFonts w:hint="cs"/>
          <w:rtl/>
          <w:lang w:bidi="ar-EG"/>
        </w:rPr>
        <w:t>سلَّط</w:t>
      </w:r>
      <w:r w:rsidR="00954153">
        <w:rPr>
          <w:rFonts w:hint="cs"/>
          <w:rtl/>
          <w:lang w:bidi="ar-EG"/>
        </w:rPr>
        <w:t xml:space="preserve"> أحد أعضاء المجلس الضوء على القرارات </w:t>
      </w:r>
      <w:r w:rsidR="00954153">
        <w:rPr>
          <w:lang w:bidi="ar-EG"/>
        </w:rPr>
        <w:t>25</w:t>
      </w:r>
      <w:r w:rsidR="00954153">
        <w:rPr>
          <w:rFonts w:hint="cs"/>
          <w:rtl/>
          <w:lang w:bidi="ar-EG"/>
        </w:rPr>
        <w:t xml:space="preserve"> (المراجَع في دبي، </w:t>
      </w:r>
      <w:r w:rsidR="00954153">
        <w:rPr>
          <w:lang w:bidi="ar-EG"/>
        </w:rPr>
        <w:t>2018</w:t>
      </w:r>
      <w:r w:rsidR="00954153">
        <w:rPr>
          <w:rFonts w:hint="cs"/>
          <w:rtl/>
          <w:lang w:bidi="ar-EG"/>
        </w:rPr>
        <w:t>) و</w:t>
      </w:r>
      <w:r w:rsidR="00954153">
        <w:rPr>
          <w:lang w:bidi="ar-EG"/>
        </w:rPr>
        <w:t>140</w:t>
      </w:r>
      <w:r w:rsidR="00954153">
        <w:rPr>
          <w:rFonts w:hint="cs"/>
          <w:rtl/>
          <w:lang w:bidi="ar-EG"/>
        </w:rPr>
        <w:t xml:space="preserve"> (المراجَع في دبي، </w:t>
      </w:r>
      <w:r w:rsidR="00954153">
        <w:rPr>
          <w:lang w:bidi="ar-EG"/>
        </w:rPr>
        <w:t>2018</w:t>
      </w:r>
      <w:r w:rsidR="00954153">
        <w:rPr>
          <w:rFonts w:hint="cs"/>
          <w:rtl/>
          <w:lang w:bidi="ar-EG"/>
        </w:rPr>
        <w:t>) و</w:t>
      </w:r>
      <w:r w:rsidR="00954153">
        <w:rPr>
          <w:lang w:bidi="ar-EG"/>
        </w:rPr>
        <w:t>151</w:t>
      </w:r>
      <w:r w:rsidR="00954153">
        <w:rPr>
          <w:rFonts w:hint="cs"/>
          <w:rtl/>
          <w:lang w:bidi="ar-EG"/>
        </w:rPr>
        <w:t xml:space="preserve"> (المراجَع في دبي، </w:t>
      </w:r>
      <w:r w:rsidR="00954153">
        <w:rPr>
          <w:lang w:bidi="ar-EG"/>
        </w:rPr>
        <w:t>2018</w:t>
      </w:r>
      <w:r w:rsidR="00954153">
        <w:rPr>
          <w:rFonts w:hint="cs"/>
          <w:rtl/>
          <w:lang w:bidi="ar-EG"/>
        </w:rPr>
        <w:t xml:space="preserve">) الصادرة عن مؤتمر المندوبين المفوضين باعتبارها مجالات سيُفيدها إخضاعها لنقاش أكثر تفصيلاً. واقترح عضو </w:t>
      </w:r>
      <w:r w:rsidR="004C0095">
        <w:rPr>
          <w:rFonts w:hint="cs"/>
          <w:rtl/>
          <w:lang w:bidi="ar-EG"/>
        </w:rPr>
        <w:t xml:space="preserve">آخر </w:t>
      </w:r>
      <w:r w:rsidR="00954153">
        <w:rPr>
          <w:rFonts w:hint="cs"/>
          <w:rtl/>
          <w:lang w:bidi="ar-EG"/>
        </w:rPr>
        <w:t xml:space="preserve">في المجلس </w:t>
      </w:r>
      <w:r w:rsidR="002039E4">
        <w:rPr>
          <w:rFonts w:hint="cs"/>
          <w:rtl/>
          <w:lang w:bidi="ar-EG"/>
        </w:rPr>
        <w:t xml:space="preserve">عرض مشروع الخطتين الاستراتيجية والمالية على </w:t>
      </w:r>
      <w:r w:rsidR="00F218FF">
        <w:rPr>
          <w:rFonts w:hint="cs"/>
          <w:rtl/>
          <w:lang w:bidi="ar-EG"/>
        </w:rPr>
        <w:t xml:space="preserve">اللجنة </w:t>
      </w:r>
      <w:r w:rsidR="00076C30">
        <w:rPr>
          <w:rFonts w:hint="cs"/>
          <w:rtl/>
          <w:lang w:bidi="ar-EG"/>
        </w:rPr>
        <w:t xml:space="preserve">الاستشارية </w:t>
      </w:r>
      <w:r w:rsidR="00F218FF">
        <w:rPr>
          <w:rFonts w:hint="cs"/>
          <w:rtl/>
          <w:lang w:bidi="ar-EG"/>
        </w:rPr>
        <w:t xml:space="preserve">المستقلة للإدارة </w:t>
      </w:r>
      <w:r w:rsidR="00FA7F94">
        <w:rPr>
          <w:lang w:bidi="ar-EG"/>
        </w:rPr>
        <w:t>(IMAC)</w:t>
      </w:r>
      <w:r w:rsidR="00FA7F94">
        <w:rPr>
          <w:rFonts w:hint="cs"/>
          <w:rtl/>
          <w:lang w:bidi="ar-EG"/>
        </w:rPr>
        <w:t xml:space="preserve"> ومراجع الحسابات الخارجي </w:t>
      </w:r>
      <w:r w:rsidR="00F218FF">
        <w:rPr>
          <w:rFonts w:hint="cs"/>
          <w:rtl/>
          <w:lang w:bidi="ar-EG"/>
        </w:rPr>
        <w:t xml:space="preserve">لالتماس </w:t>
      </w:r>
      <w:r w:rsidR="00E8798F">
        <w:rPr>
          <w:rFonts w:hint="cs"/>
          <w:rtl/>
          <w:lang w:bidi="ar-EG"/>
        </w:rPr>
        <w:t>آرائهما بشأن</w:t>
      </w:r>
      <w:r w:rsidR="00F218FF">
        <w:rPr>
          <w:rFonts w:hint="cs"/>
          <w:rtl/>
          <w:lang w:bidi="ar-EG"/>
        </w:rPr>
        <w:t xml:space="preserve"> نصوص المشروع، </w:t>
      </w:r>
      <w:r w:rsidR="00076C30">
        <w:rPr>
          <w:rFonts w:hint="cs"/>
          <w:rtl/>
          <w:lang w:bidi="ar-EG"/>
        </w:rPr>
        <w:t>ذلك أنه</w:t>
      </w:r>
      <w:r w:rsidR="00F218FF">
        <w:rPr>
          <w:rFonts w:hint="cs"/>
          <w:rtl/>
          <w:lang w:bidi="ar-EG"/>
        </w:rPr>
        <w:t xml:space="preserve"> قد سبق لهما إجراء </w:t>
      </w:r>
      <w:r w:rsidR="00E8798F">
        <w:rPr>
          <w:rFonts w:hint="cs"/>
          <w:rtl/>
          <w:lang w:bidi="ar-EG"/>
        </w:rPr>
        <w:t>عدة</w:t>
      </w:r>
      <w:r w:rsidR="00F218FF">
        <w:rPr>
          <w:rFonts w:hint="cs"/>
          <w:rtl/>
          <w:lang w:bidi="ar-EG"/>
        </w:rPr>
        <w:t xml:space="preserve"> تقييمات </w:t>
      </w:r>
      <w:r w:rsidR="004D530F">
        <w:rPr>
          <w:rFonts w:hint="cs"/>
          <w:rtl/>
          <w:lang w:bidi="ar-EG"/>
        </w:rPr>
        <w:t>تتعلق</w:t>
      </w:r>
      <w:r w:rsidR="00F218FF">
        <w:rPr>
          <w:rFonts w:hint="cs"/>
          <w:rtl/>
          <w:lang w:bidi="ar-EG"/>
        </w:rPr>
        <w:t xml:space="preserve"> </w:t>
      </w:r>
      <w:r w:rsidR="004C0095">
        <w:rPr>
          <w:rFonts w:hint="cs"/>
          <w:rtl/>
          <w:lang w:bidi="ar-EG"/>
        </w:rPr>
        <w:t xml:space="preserve">بالإدارة </w:t>
      </w:r>
      <w:r w:rsidR="00F218FF">
        <w:rPr>
          <w:rFonts w:hint="cs"/>
          <w:rtl/>
          <w:lang w:bidi="ar-EG"/>
        </w:rPr>
        <w:t xml:space="preserve">والنُهُج الاستراتيجية </w:t>
      </w:r>
      <w:r w:rsidR="004C0095">
        <w:rPr>
          <w:rFonts w:hint="cs"/>
          <w:rtl/>
          <w:lang w:bidi="ar-EG"/>
        </w:rPr>
        <w:t>الحالية</w:t>
      </w:r>
      <w:r w:rsidR="00076C30">
        <w:rPr>
          <w:rFonts w:hint="cs"/>
          <w:rtl/>
          <w:lang w:bidi="ar-EG"/>
        </w:rPr>
        <w:t xml:space="preserve">. وأكد أحد أعضاء المجلس أهمية </w:t>
      </w:r>
      <w:r w:rsidR="004D530F">
        <w:rPr>
          <w:rFonts w:hint="cs"/>
          <w:rtl/>
          <w:lang w:bidi="ar-EG"/>
        </w:rPr>
        <w:t xml:space="preserve">كل من </w:t>
      </w:r>
      <w:r w:rsidR="00076C30">
        <w:rPr>
          <w:rFonts w:hint="cs"/>
          <w:rtl/>
          <w:lang w:bidi="ar-EG"/>
        </w:rPr>
        <w:t>مسألة الحضور الإقليمي للاتحاد ونهج "الاتحاد الواحد" بالنسبة إلى إدار</w:t>
      </w:r>
      <w:r w:rsidR="008115B1">
        <w:rPr>
          <w:rFonts w:hint="cs"/>
          <w:rtl/>
          <w:lang w:bidi="ar-EG"/>
        </w:rPr>
        <w:t>ة بلاده</w:t>
      </w:r>
      <w:r w:rsidR="00076C30">
        <w:rPr>
          <w:rFonts w:hint="cs"/>
          <w:rtl/>
          <w:lang w:bidi="ar-EG"/>
        </w:rPr>
        <w:t>. وأعرب اثنان من أعضاء المجلس عن تأييدهما لتضمين مشروع الخطة موضوع الأمن السيبراني كأولوية مواضيعية قائمة بذاتها</w:t>
      </w:r>
      <w:r w:rsidR="00B20A03">
        <w:rPr>
          <w:rFonts w:hint="cs"/>
          <w:rtl/>
          <w:lang w:bidi="ar-EG"/>
        </w:rPr>
        <w:t>، نظراً إلى تزايد مواطن الضعف المقترنة باستمرار توسع</w:t>
      </w:r>
      <w:r w:rsidR="00DC7CB5">
        <w:rPr>
          <w:rFonts w:hint="cs"/>
          <w:rtl/>
          <w:lang w:bidi="ar-EG"/>
        </w:rPr>
        <w:t xml:space="preserve"> واعتماد</w:t>
      </w:r>
      <w:r w:rsidR="00B20A03">
        <w:rPr>
          <w:rFonts w:hint="cs"/>
          <w:rtl/>
          <w:lang w:bidi="ar-EG"/>
        </w:rPr>
        <w:t xml:space="preserve"> التكنولوجيات الجديدة للمعلومات والاتصالات.</w:t>
      </w:r>
      <w:r w:rsidR="00A5077B">
        <w:rPr>
          <w:rFonts w:hint="cs"/>
          <w:rtl/>
          <w:lang w:bidi="ar-EG"/>
        </w:rPr>
        <w:t xml:space="preserve"> و</w:t>
      </w:r>
      <w:r w:rsidR="009C02F5">
        <w:rPr>
          <w:rFonts w:hint="cs"/>
          <w:rtl/>
          <w:lang w:bidi="ar-EG"/>
        </w:rPr>
        <w:t>سلَّط</w:t>
      </w:r>
      <w:r w:rsidR="00A5077B">
        <w:rPr>
          <w:rFonts w:hint="cs"/>
          <w:rtl/>
          <w:lang w:bidi="ar-EG"/>
        </w:rPr>
        <w:t xml:space="preserve"> عضو آخر الضوء على أهمية ترابط الأولويات المواضيعية الذي </w:t>
      </w:r>
      <w:r w:rsidR="00B81B57">
        <w:rPr>
          <w:rFonts w:hint="cs"/>
          <w:rtl/>
          <w:lang w:bidi="ar-EG"/>
        </w:rPr>
        <w:t xml:space="preserve">يبعث برسالة </w:t>
      </w:r>
      <w:r w:rsidR="004B5FB7">
        <w:rPr>
          <w:rFonts w:hint="cs"/>
          <w:rtl/>
          <w:lang w:bidi="ar-EG"/>
        </w:rPr>
        <w:t>قوية للغاية</w:t>
      </w:r>
      <w:r w:rsidR="00B81B57">
        <w:rPr>
          <w:rFonts w:hint="cs"/>
          <w:rtl/>
          <w:lang w:bidi="ar-EG"/>
        </w:rPr>
        <w:t xml:space="preserve"> عن رسالة الاتحاد.</w:t>
      </w:r>
      <w:r w:rsidR="00893D04">
        <w:rPr>
          <w:rFonts w:hint="cs"/>
          <w:rtl/>
          <w:lang w:bidi="ar-EG"/>
        </w:rPr>
        <w:t xml:space="preserve"> وقال أحد أعضاء المجلس إن</w:t>
      </w:r>
      <w:r w:rsidR="003A4780">
        <w:rPr>
          <w:rFonts w:hint="cs"/>
          <w:rtl/>
          <w:lang w:bidi="ar-EG"/>
        </w:rPr>
        <w:t xml:space="preserve">ه يلزم زيادة توضيح </w:t>
      </w:r>
      <w:r w:rsidR="00893D04">
        <w:rPr>
          <w:rFonts w:hint="cs"/>
          <w:rtl/>
          <w:lang w:bidi="ar-EG"/>
        </w:rPr>
        <w:t>المعايير الموضوعية لإنشاء مكاتب مناطق جديدة.</w:t>
      </w:r>
    </w:p>
    <w:p w14:paraId="59805661" w14:textId="658F89BA" w:rsidR="00967D00" w:rsidRPr="007468EF" w:rsidRDefault="00967D00" w:rsidP="00D97175">
      <w:pPr>
        <w:rPr>
          <w:spacing w:val="-2"/>
          <w:rtl/>
          <w:lang w:bidi="ar-EG"/>
        </w:rPr>
      </w:pPr>
      <w:r w:rsidRPr="007468EF">
        <w:rPr>
          <w:spacing w:val="-2"/>
          <w:lang w:bidi="ar-EG"/>
        </w:rPr>
        <w:t>3.1</w:t>
      </w:r>
      <w:r w:rsidRPr="007468EF">
        <w:rPr>
          <w:spacing w:val="-2"/>
          <w:rtl/>
          <w:lang w:bidi="ar-EG"/>
        </w:rPr>
        <w:tab/>
      </w:r>
      <w:r w:rsidR="00FF782C" w:rsidRPr="007468EF">
        <w:rPr>
          <w:rFonts w:hint="cs"/>
          <w:spacing w:val="-2"/>
          <w:rtl/>
          <w:lang w:bidi="ar-EG"/>
        </w:rPr>
        <w:t>وردا</w:t>
      </w:r>
      <w:r w:rsidR="00174D64" w:rsidRPr="007468EF">
        <w:rPr>
          <w:rFonts w:hint="cs"/>
          <w:spacing w:val="-2"/>
          <w:rtl/>
          <w:lang w:bidi="ar-EG"/>
        </w:rPr>
        <w:t xml:space="preserve">ً </w:t>
      </w:r>
      <w:r w:rsidR="00FF782C" w:rsidRPr="007468EF">
        <w:rPr>
          <w:rFonts w:hint="cs"/>
          <w:spacing w:val="-2"/>
          <w:rtl/>
          <w:lang w:bidi="ar-EG"/>
        </w:rPr>
        <w:t xml:space="preserve">على أسئلة طرحها أحد أعضاء المجلس بشأن </w:t>
      </w:r>
      <w:r w:rsidR="00D97175" w:rsidRPr="007468EF">
        <w:rPr>
          <w:rFonts w:hint="cs"/>
          <w:spacing w:val="-2"/>
          <w:rtl/>
          <w:lang w:bidi="ar-EG"/>
        </w:rPr>
        <w:t xml:space="preserve">تحليل </w:t>
      </w:r>
      <w:r w:rsidR="00D97175" w:rsidRPr="007468EF">
        <w:rPr>
          <w:spacing w:val="-2"/>
          <w:rtl/>
        </w:rPr>
        <w:t>مواطن القوة ومواطن الضعف والفرص والمخاطر</w:t>
      </w:r>
      <w:r w:rsidR="007468EF" w:rsidRPr="007468EF">
        <w:rPr>
          <w:rFonts w:hint="cs"/>
          <w:spacing w:val="-2"/>
          <w:rtl/>
        </w:rPr>
        <w:t> </w:t>
      </w:r>
      <w:r w:rsidR="00D97175" w:rsidRPr="007468EF">
        <w:rPr>
          <w:spacing w:val="-2"/>
          <w:lang w:bidi="ar-EG"/>
        </w:rPr>
        <w:t>(SWOT)</w:t>
      </w:r>
      <w:r w:rsidR="00495AD0" w:rsidRPr="007468EF">
        <w:rPr>
          <w:rFonts w:hint="cs"/>
          <w:spacing w:val="-2"/>
          <w:rtl/>
          <w:lang w:bidi="ar-EG"/>
        </w:rPr>
        <w:t xml:space="preserve"> </w:t>
      </w:r>
      <w:r w:rsidR="00D97175" w:rsidRPr="007468EF">
        <w:rPr>
          <w:rFonts w:hint="cs"/>
          <w:spacing w:val="-2"/>
          <w:rtl/>
        </w:rPr>
        <w:t xml:space="preserve">الوارد في التذييل </w:t>
      </w:r>
      <w:r w:rsidR="00D97175" w:rsidRPr="007468EF">
        <w:rPr>
          <w:spacing w:val="-2"/>
        </w:rPr>
        <w:t>A</w:t>
      </w:r>
      <w:r w:rsidR="00D97175" w:rsidRPr="007468EF">
        <w:rPr>
          <w:rFonts w:hint="cs"/>
          <w:spacing w:val="-2"/>
          <w:rtl/>
          <w:lang w:bidi="ar-EG"/>
        </w:rPr>
        <w:t xml:space="preserve"> للوثيقة </w:t>
      </w:r>
      <w:r w:rsidR="00174D64" w:rsidRPr="007468EF">
        <w:rPr>
          <w:spacing w:val="-2"/>
          <w:lang w:bidi="ar-EG"/>
        </w:rPr>
        <w:t>C22/27(Rev.</w:t>
      </w:r>
      <w:proofErr w:type="gramStart"/>
      <w:r w:rsidR="00174D64" w:rsidRPr="007468EF">
        <w:rPr>
          <w:spacing w:val="-2"/>
          <w:lang w:bidi="ar-EG"/>
        </w:rPr>
        <w:t>2)</w:t>
      </w:r>
      <w:r w:rsidR="00174D64" w:rsidRPr="007468EF">
        <w:rPr>
          <w:rFonts w:hint="cs"/>
          <w:spacing w:val="-2"/>
          <w:rtl/>
          <w:lang w:bidi="ar-EG"/>
        </w:rPr>
        <w:t>،</w:t>
      </w:r>
      <w:proofErr w:type="gramEnd"/>
      <w:r w:rsidR="00174D64" w:rsidRPr="007468EF">
        <w:rPr>
          <w:rFonts w:hint="cs"/>
          <w:spacing w:val="-2"/>
          <w:rtl/>
          <w:lang w:bidi="ar-EG"/>
        </w:rPr>
        <w:t xml:space="preserve"> قال رئيس فريق العمل إن</w:t>
      </w:r>
      <w:r w:rsidR="00681E1D" w:rsidRPr="007468EF">
        <w:rPr>
          <w:rFonts w:hint="cs"/>
          <w:spacing w:val="-2"/>
          <w:rtl/>
          <w:lang w:bidi="ar-EG"/>
        </w:rPr>
        <w:t>ه قد أُر</w:t>
      </w:r>
      <w:r w:rsidR="00174D64" w:rsidRPr="007468EF">
        <w:rPr>
          <w:rFonts w:hint="cs"/>
          <w:spacing w:val="-2"/>
          <w:rtl/>
          <w:lang w:bidi="ar-EG"/>
        </w:rPr>
        <w:t>يد به</w:t>
      </w:r>
      <w:r w:rsidR="00681E1D" w:rsidRPr="007468EF">
        <w:rPr>
          <w:rFonts w:hint="cs"/>
          <w:spacing w:val="-2"/>
          <w:rtl/>
          <w:lang w:bidi="ar-EG"/>
        </w:rPr>
        <w:t>ذا التحليل</w:t>
      </w:r>
      <w:r w:rsidR="00174D64" w:rsidRPr="007468EF">
        <w:rPr>
          <w:rFonts w:hint="cs"/>
          <w:spacing w:val="-2"/>
          <w:rtl/>
          <w:lang w:bidi="ar-EG"/>
        </w:rPr>
        <w:t xml:space="preserve"> في الأصل تضمينه في</w:t>
      </w:r>
      <w:r w:rsidR="007468EF" w:rsidRPr="007468EF">
        <w:rPr>
          <w:rFonts w:hint="eastAsia"/>
          <w:spacing w:val="-2"/>
          <w:rtl/>
          <w:lang w:bidi="ar-EG"/>
        </w:rPr>
        <w:t> </w:t>
      </w:r>
      <w:r w:rsidR="00174D64" w:rsidRPr="007468EF">
        <w:rPr>
          <w:rFonts w:hint="cs"/>
          <w:spacing w:val="-2"/>
          <w:rtl/>
          <w:lang w:bidi="ar-EG"/>
        </w:rPr>
        <w:t xml:space="preserve">تحليل الحالة الوارد في الملحق </w:t>
      </w:r>
      <w:r w:rsidR="00174D64" w:rsidRPr="007468EF">
        <w:rPr>
          <w:spacing w:val="-2"/>
          <w:lang w:bidi="ar-EG"/>
        </w:rPr>
        <w:t>2</w:t>
      </w:r>
      <w:r w:rsidR="00174D64" w:rsidRPr="007468EF">
        <w:rPr>
          <w:rFonts w:hint="cs"/>
          <w:spacing w:val="-2"/>
          <w:rtl/>
          <w:lang w:bidi="ar-EG"/>
        </w:rPr>
        <w:t xml:space="preserve"> للخطة نفسها</w:t>
      </w:r>
      <w:r w:rsidR="006E2711" w:rsidRPr="007468EF">
        <w:rPr>
          <w:rFonts w:hint="cs"/>
          <w:spacing w:val="-2"/>
          <w:rtl/>
          <w:lang w:bidi="ar-EG"/>
        </w:rPr>
        <w:t xml:space="preserve">، </w:t>
      </w:r>
      <w:r w:rsidR="00681E1D" w:rsidRPr="007468EF">
        <w:rPr>
          <w:rFonts w:hint="cs"/>
          <w:spacing w:val="-2"/>
          <w:rtl/>
          <w:lang w:bidi="ar-EG"/>
        </w:rPr>
        <w:t>و</w:t>
      </w:r>
      <w:r w:rsidR="00144CC4" w:rsidRPr="007468EF">
        <w:rPr>
          <w:rFonts w:hint="cs"/>
          <w:spacing w:val="-2"/>
          <w:rtl/>
          <w:lang w:bidi="ar-EG"/>
        </w:rPr>
        <w:t>قد تأخرت</w:t>
      </w:r>
      <w:r w:rsidR="006E2711" w:rsidRPr="007468EF">
        <w:rPr>
          <w:rFonts w:hint="cs"/>
          <w:spacing w:val="-2"/>
          <w:rtl/>
          <w:lang w:bidi="ar-EG"/>
        </w:rPr>
        <w:t xml:space="preserve"> مناقشته تأخراً شديداً في </w:t>
      </w:r>
      <w:r w:rsidR="007A15EA" w:rsidRPr="007468EF">
        <w:rPr>
          <w:rFonts w:hint="cs"/>
          <w:spacing w:val="-2"/>
          <w:rtl/>
          <w:lang w:bidi="ar-EG"/>
        </w:rPr>
        <w:t xml:space="preserve">خضم عملية تحقيق </w:t>
      </w:r>
      <w:r w:rsidR="00D7452E" w:rsidRPr="007468EF">
        <w:rPr>
          <w:rFonts w:hint="cs"/>
          <w:spacing w:val="-2"/>
          <w:rtl/>
          <w:lang w:bidi="ar-EG"/>
        </w:rPr>
        <w:t>توافق الآراء، ولذلك استُخدم</w:t>
      </w:r>
      <w:r w:rsidR="003D09EF" w:rsidRPr="007468EF">
        <w:rPr>
          <w:rFonts w:hint="cs"/>
          <w:spacing w:val="-2"/>
          <w:rtl/>
          <w:lang w:bidi="ar-EG"/>
        </w:rPr>
        <w:t>ت</w:t>
      </w:r>
      <w:r w:rsidR="00D7452E" w:rsidRPr="007468EF">
        <w:rPr>
          <w:rFonts w:hint="cs"/>
          <w:spacing w:val="-2"/>
          <w:rtl/>
          <w:lang w:bidi="ar-EG"/>
        </w:rPr>
        <w:t xml:space="preserve"> في</w:t>
      </w:r>
      <w:r w:rsidR="007468EF">
        <w:rPr>
          <w:rFonts w:hint="eastAsia"/>
          <w:spacing w:val="-2"/>
          <w:rtl/>
          <w:lang w:bidi="ar-EG"/>
        </w:rPr>
        <w:t> </w:t>
      </w:r>
      <w:r w:rsidR="00D7452E" w:rsidRPr="007468EF">
        <w:rPr>
          <w:rFonts w:hint="cs"/>
          <w:spacing w:val="-2"/>
          <w:rtl/>
          <w:lang w:bidi="ar-EG"/>
        </w:rPr>
        <w:t xml:space="preserve">نصه </w:t>
      </w:r>
      <w:r w:rsidR="003D09EF" w:rsidRPr="007468EF">
        <w:rPr>
          <w:rFonts w:hint="cs"/>
          <w:spacing w:val="-2"/>
          <w:rtl/>
          <w:lang w:bidi="ar-EG"/>
        </w:rPr>
        <w:t>الأقواس المعقوفة</w:t>
      </w:r>
      <w:r w:rsidR="00D7452E" w:rsidRPr="007468EF">
        <w:rPr>
          <w:rFonts w:hint="cs"/>
          <w:spacing w:val="-2"/>
          <w:rtl/>
          <w:lang w:bidi="ar-EG"/>
        </w:rPr>
        <w:t xml:space="preserve">. بيد أنه استُبقي في التقرير للرجوع إليه مستقبلاً نظراً إلى أنه يقدم </w:t>
      </w:r>
      <w:r w:rsidR="001838DC" w:rsidRPr="007468EF">
        <w:rPr>
          <w:rFonts w:hint="cs"/>
          <w:spacing w:val="-2"/>
          <w:rtl/>
          <w:lang w:bidi="ar-EG"/>
        </w:rPr>
        <w:t>معلومات أساسية</w:t>
      </w:r>
      <w:r w:rsidR="00D7452E" w:rsidRPr="007468EF">
        <w:rPr>
          <w:rFonts w:hint="cs"/>
          <w:spacing w:val="-2"/>
          <w:rtl/>
          <w:lang w:bidi="ar-EG"/>
        </w:rPr>
        <w:t xml:space="preserve"> مفيدة </w:t>
      </w:r>
      <w:r w:rsidR="004B5FB7" w:rsidRPr="007468EF">
        <w:rPr>
          <w:rFonts w:hint="cs"/>
          <w:spacing w:val="-2"/>
          <w:rtl/>
          <w:lang w:bidi="ar-EG"/>
        </w:rPr>
        <w:t>جداً</w:t>
      </w:r>
      <w:r w:rsidR="00D7452E" w:rsidRPr="007468EF">
        <w:rPr>
          <w:rFonts w:hint="cs"/>
          <w:spacing w:val="-2"/>
          <w:rtl/>
          <w:lang w:bidi="ar-EG"/>
        </w:rPr>
        <w:t xml:space="preserve"> </w:t>
      </w:r>
      <w:r w:rsidR="00144CC4" w:rsidRPr="007468EF">
        <w:rPr>
          <w:rFonts w:hint="cs"/>
          <w:spacing w:val="-2"/>
          <w:rtl/>
          <w:lang w:bidi="ar-EG"/>
        </w:rPr>
        <w:t>لفهم الخطة.</w:t>
      </w:r>
    </w:p>
    <w:p w14:paraId="21740A8E" w14:textId="4EA38959" w:rsidR="00967D00" w:rsidRPr="007468EF" w:rsidRDefault="00967D00" w:rsidP="0026373E">
      <w:pPr>
        <w:rPr>
          <w:spacing w:val="-2"/>
          <w:rtl/>
          <w:lang w:bidi="ar-EG"/>
        </w:rPr>
      </w:pPr>
      <w:r w:rsidRPr="007468EF">
        <w:rPr>
          <w:spacing w:val="-2"/>
          <w:lang w:bidi="ar-EG"/>
        </w:rPr>
        <w:t>4.1</w:t>
      </w:r>
      <w:r w:rsidRPr="007468EF">
        <w:rPr>
          <w:spacing w:val="-2"/>
          <w:lang w:bidi="ar-EG"/>
        </w:rPr>
        <w:tab/>
      </w:r>
      <w:r w:rsidR="00FE0D18" w:rsidRPr="007468EF">
        <w:rPr>
          <w:rFonts w:hint="cs"/>
          <w:spacing w:val="-2"/>
          <w:rtl/>
          <w:lang w:bidi="ar-EG"/>
        </w:rPr>
        <w:t xml:space="preserve">وقال مدير مكتب الاتصالات الراديوية </w:t>
      </w:r>
      <w:r w:rsidR="00FE0D18" w:rsidRPr="007468EF">
        <w:rPr>
          <w:spacing w:val="-2"/>
          <w:lang w:bidi="ar-EG"/>
        </w:rPr>
        <w:t>(BR)</w:t>
      </w:r>
      <w:r w:rsidR="00FE0D18" w:rsidRPr="007468EF">
        <w:rPr>
          <w:rFonts w:hint="cs"/>
          <w:spacing w:val="-2"/>
          <w:rtl/>
          <w:lang w:bidi="ar-EG"/>
        </w:rPr>
        <w:t xml:space="preserve"> إن</w:t>
      </w:r>
      <w:r w:rsidR="00BC792A" w:rsidRPr="007468EF">
        <w:rPr>
          <w:rFonts w:hint="cs"/>
          <w:spacing w:val="-2"/>
          <w:rtl/>
          <w:lang w:bidi="ar-EG"/>
        </w:rPr>
        <w:t xml:space="preserve"> من شأن</w:t>
      </w:r>
      <w:r w:rsidR="00FE0D18" w:rsidRPr="007468EF">
        <w:rPr>
          <w:rFonts w:hint="cs"/>
          <w:spacing w:val="-2"/>
          <w:rtl/>
          <w:lang w:bidi="ar-EG"/>
        </w:rPr>
        <w:t xml:space="preserve"> الغايتين الاستراتيجيتين المبيَّنتين</w:t>
      </w:r>
      <w:r w:rsidR="004C0095" w:rsidRPr="007468EF">
        <w:rPr>
          <w:rFonts w:hint="cs"/>
          <w:spacing w:val="-2"/>
          <w:rtl/>
          <w:lang w:bidi="ar-EG"/>
        </w:rPr>
        <w:t xml:space="preserve"> بوضوح</w:t>
      </w:r>
      <w:r w:rsidR="00FE0D18" w:rsidRPr="007468EF">
        <w:rPr>
          <w:rFonts w:hint="cs"/>
          <w:spacing w:val="-2"/>
          <w:rtl/>
          <w:lang w:bidi="ar-EG"/>
        </w:rPr>
        <w:t xml:space="preserve"> في مشروع الخطة الاستراتيجية </w:t>
      </w:r>
      <w:r w:rsidR="00BC792A" w:rsidRPr="007468EF">
        <w:rPr>
          <w:rFonts w:hint="cs"/>
          <w:spacing w:val="-2"/>
          <w:rtl/>
          <w:lang w:bidi="ar-EG"/>
        </w:rPr>
        <w:t xml:space="preserve">المساعدة في التغلب على التحديات </w:t>
      </w:r>
      <w:r w:rsidR="003D09EF" w:rsidRPr="007468EF">
        <w:rPr>
          <w:rFonts w:hint="cs"/>
          <w:spacing w:val="-2"/>
          <w:rtl/>
          <w:lang w:bidi="ar-EG"/>
        </w:rPr>
        <w:t xml:space="preserve">المشهودة في السنوات الأخيرة في إعلام الجمهور العام بدور الاتحاد. وتشير الأقواس المعقوفة الواردة في الوثيقة </w:t>
      </w:r>
      <w:r w:rsidR="003D09EF" w:rsidRPr="007468EF">
        <w:rPr>
          <w:spacing w:val="-2"/>
          <w:lang w:bidi="ar-EG"/>
        </w:rPr>
        <w:t>C22/27</w:t>
      </w:r>
      <w:r w:rsidR="003D09EF" w:rsidRPr="007468EF">
        <w:rPr>
          <w:rFonts w:hint="cs"/>
          <w:spacing w:val="-2"/>
          <w:rtl/>
          <w:lang w:bidi="ar-EG"/>
        </w:rPr>
        <w:t xml:space="preserve">، ولا سيما في ملحقها </w:t>
      </w:r>
      <w:r w:rsidR="003D09EF" w:rsidRPr="007468EF">
        <w:rPr>
          <w:spacing w:val="-2"/>
          <w:lang w:bidi="ar-EG"/>
        </w:rPr>
        <w:t>1</w:t>
      </w:r>
      <w:r w:rsidR="003D09EF" w:rsidRPr="007468EF">
        <w:rPr>
          <w:rFonts w:hint="cs"/>
          <w:spacing w:val="-2"/>
          <w:rtl/>
          <w:lang w:bidi="ar-EG"/>
        </w:rPr>
        <w:t xml:space="preserve">، إلى عدم توافق الآراء على </w:t>
      </w:r>
      <w:r w:rsidR="00360CC0" w:rsidRPr="007468EF">
        <w:rPr>
          <w:rFonts w:hint="cs"/>
          <w:spacing w:val="-2"/>
          <w:rtl/>
          <w:lang w:bidi="ar-EG"/>
        </w:rPr>
        <w:t xml:space="preserve">مدى </w:t>
      </w:r>
      <w:r w:rsidR="008E68BE" w:rsidRPr="007468EF">
        <w:rPr>
          <w:rFonts w:hint="cs"/>
          <w:spacing w:val="-2"/>
          <w:rtl/>
          <w:lang w:bidi="ar-EG"/>
        </w:rPr>
        <w:t xml:space="preserve">ضرورة </w:t>
      </w:r>
      <w:r w:rsidR="003D09EF" w:rsidRPr="007468EF">
        <w:rPr>
          <w:rFonts w:hint="cs"/>
          <w:spacing w:val="-2"/>
          <w:rtl/>
          <w:lang w:bidi="ar-EG"/>
        </w:rPr>
        <w:t>تضمين مشروع الخطة الاسترا</w:t>
      </w:r>
      <w:r w:rsidR="008E68BE" w:rsidRPr="007468EF">
        <w:rPr>
          <w:rFonts w:hint="cs"/>
          <w:spacing w:val="-2"/>
          <w:rtl/>
          <w:lang w:bidi="ar-EG"/>
        </w:rPr>
        <w:t xml:space="preserve">تيجية </w:t>
      </w:r>
      <w:r w:rsidR="00360CC0" w:rsidRPr="007468EF">
        <w:rPr>
          <w:rFonts w:hint="cs"/>
          <w:spacing w:val="-2"/>
          <w:rtl/>
          <w:lang w:bidi="ar-EG"/>
        </w:rPr>
        <w:t xml:space="preserve">بنوداً محددة. </w:t>
      </w:r>
      <w:r w:rsidR="001838DC" w:rsidRPr="007468EF">
        <w:rPr>
          <w:rFonts w:hint="cs"/>
          <w:spacing w:val="-2"/>
          <w:rtl/>
          <w:lang w:bidi="ar-EG"/>
        </w:rPr>
        <w:t>وقد ساد في فريق العمل اتفاق عام على ضرورة أن يحسم مؤتمر المندوبين المفوضين هذه المسائل.</w:t>
      </w:r>
    </w:p>
    <w:p w14:paraId="73122E63" w14:textId="72D900EF" w:rsidR="00967D00" w:rsidRPr="007468EF" w:rsidRDefault="00967D00" w:rsidP="0026373E">
      <w:pPr>
        <w:rPr>
          <w:spacing w:val="-2"/>
          <w:rtl/>
          <w:lang w:bidi="ar-EG"/>
        </w:rPr>
      </w:pPr>
      <w:r w:rsidRPr="007468EF">
        <w:rPr>
          <w:spacing w:val="-2"/>
          <w:lang w:bidi="ar-EG"/>
        </w:rPr>
        <w:t>5.1</w:t>
      </w:r>
      <w:r w:rsidRPr="007468EF">
        <w:rPr>
          <w:spacing w:val="-2"/>
          <w:rtl/>
          <w:lang w:bidi="ar-EG"/>
        </w:rPr>
        <w:tab/>
      </w:r>
      <w:r w:rsidR="004A764C" w:rsidRPr="007468EF">
        <w:rPr>
          <w:rFonts w:hint="cs"/>
          <w:spacing w:val="-2"/>
          <w:rtl/>
          <w:lang w:bidi="ar-EG"/>
        </w:rPr>
        <w:t xml:space="preserve">وساور بعض أعضاء المجلس قلق بشأن عدم وضوح الكيفية التي يمكن بها </w:t>
      </w:r>
      <w:r w:rsidR="003634BD" w:rsidRPr="007468EF">
        <w:rPr>
          <w:rFonts w:hint="cs"/>
          <w:spacing w:val="-2"/>
          <w:rtl/>
          <w:lang w:bidi="ar-EG"/>
        </w:rPr>
        <w:t>تضمين</w:t>
      </w:r>
      <w:r w:rsidR="004A764C" w:rsidRPr="007468EF">
        <w:rPr>
          <w:rFonts w:hint="cs"/>
          <w:spacing w:val="-2"/>
          <w:rtl/>
          <w:lang w:bidi="ar-EG"/>
        </w:rPr>
        <w:t xml:space="preserve"> مساهم</w:t>
      </w:r>
      <w:r w:rsidR="0025725D" w:rsidRPr="007468EF">
        <w:rPr>
          <w:rFonts w:hint="cs"/>
          <w:spacing w:val="-2"/>
          <w:rtl/>
          <w:lang w:bidi="ar-EG"/>
        </w:rPr>
        <w:t>ة</w:t>
      </w:r>
      <w:r w:rsidR="004A764C" w:rsidRPr="007468EF">
        <w:rPr>
          <w:rFonts w:hint="cs"/>
          <w:spacing w:val="-2"/>
          <w:rtl/>
          <w:lang w:bidi="ar-EG"/>
        </w:rPr>
        <w:t xml:space="preserve"> قطاع تنمية الاتصالات </w:t>
      </w:r>
      <w:r w:rsidR="001D7372" w:rsidRPr="007468EF">
        <w:rPr>
          <w:rFonts w:hint="cs"/>
          <w:spacing w:val="-2"/>
          <w:rtl/>
          <w:lang w:bidi="ar-EG"/>
        </w:rPr>
        <w:t xml:space="preserve">بالاتحاد </w:t>
      </w:r>
      <w:r w:rsidR="004A764C" w:rsidRPr="007468EF">
        <w:rPr>
          <w:spacing w:val="-2"/>
          <w:lang w:bidi="ar-EG"/>
        </w:rPr>
        <w:t>(ITU-D)</w:t>
      </w:r>
      <w:r w:rsidR="004A764C" w:rsidRPr="007468EF">
        <w:rPr>
          <w:rFonts w:hint="cs"/>
          <w:spacing w:val="-2"/>
          <w:rtl/>
          <w:lang w:bidi="ar-EG"/>
        </w:rPr>
        <w:t xml:space="preserve"> في مشروع الخطة الاستراتيجية، </w:t>
      </w:r>
      <w:r w:rsidR="009640C8" w:rsidRPr="007468EF">
        <w:rPr>
          <w:rFonts w:hint="cs"/>
          <w:spacing w:val="-2"/>
          <w:rtl/>
          <w:lang w:bidi="ar-EG"/>
        </w:rPr>
        <w:t xml:space="preserve">في ضوء كل من الموعد النهائي لتقديم المشروع إلى مؤتمر المندوبين المفوضين لعام </w:t>
      </w:r>
      <w:r w:rsidR="009640C8" w:rsidRPr="007468EF">
        <w:rPr>
          <w:spacing w:val="-2"/>
          <w:lang w:bidi="ar-EG"/>
        </w:rPr>
        <w:t>2022</w:t>
      </w:r>
      <w:r w:rsidR="009640C8" w:rsidRPr="007468EF">
        <w:rPr>
          <w:rFonts w:hint="cs"/>
          <w:spacing w:val="-2"/>
          <w:rtl/>
          <w:lang w:bidi="ar-EG"/>
        </w:rPr>
        <w:t xml:space="preserve"> </w:t>
      </w:r>
      <w:r w:rsidR="009640C8" w:rsidRPr="007468EF">
        <w:rPr>
          <w:spacing w:val="-2"/>
          <w:lang w:bidi="ar-EG"/>
        </w:rPr>
        <w:t>(PP-</w:t>
      </w:r>
      <w:proofErr w:type="gramStart"/>
      <w:r w:rsidR="009640C8" w:rsidRPr="007468EF">
        <w:rPr>
          <w:spacing w:val="-2"/>
          <w:lang w:bidi="ar-EG"/>
        </w:rPr>
        <w:t>22)</w:t>
      </w:r>
      <w:r w:rsidR="009640C8" w:rsidRPr="007468EF">
        <w:rPr>
          <w:rFonts w:hint="cs"/>
          <w:spacing w:val="-2"/>
          <w:rtl/>
          <w:lang w:bidi="ar-EG"/>
        </w:rPr>
        <w:t>،</w:t>
      </w:r>
      <w:proofErr w:type="gramEnd"/>
      <w:r w:rsidR="009640C8" w:rsidRPr="007468EF">
        <w:rPr>
          <w:rFonts w:hint="cs"/>
          <w:spacing w:val="-2"/>
          <w:rtl/>
          <w:lang w:bidi="ar-EG"/>
        </w:rPr>
        <w:t xml:space="preserve"> وهو </w:t>
      </w:r>
      <w:r w:rsidR="009640C8" w:rsidRPr="007468EF">
        <w:rPr>
          <w:spacing w:val="-2"/>
          <w:lang w:bidi="ar-EG"/>
        </w:rPr>
        <w:t>26</w:t>
      </w:r>
      <w:r w:rsidR="009640C8" w:rsidRPr="007468EF">
        <w:rPr>
          <w:rFonts w:hint="cs"/>
          <w:spacing w:val="-2"/>
          <w:rtl/>
          <w:lang w:bidi="ar-EG"/>
        </w:rPr>
        <w:t xml:space="preserve"> مايو </w:t>
      </w:r>
      <w:r w:rsidR="009640C8" w:rsidRPr="007468EF">
        <w:rPr>
          <w:spacing w:val="-2"/>
          <w:lang w:bidi="ar-EG"/>
        </w:rPr>
        <w:t>2022</w:t>
      </w:r>
      <w:r w:rsidR="009640C8" w:rsidRPr="007468EF">
        <w:rPr>
          <w:rFonts w:hint="cs"/>
          <w:spacing w:val="-2"/>
          <w:rtl/>
          <w:lang w:bidi="ar-EG"/>
        </w:rPr>
        <w:t xml:space="preserve">، والموعد المقرر لعقد المؤتمر العالمي لتنمية الاتصالات </w:t>
      </w:r>
      <w:r w:rsidR="001D7372" w:rsidRPr="007468EF">
        <w:rPr>
          <w:spacing w:val="-2"/>
          <w:lang w:bidi="ar-EG"/>
        </w:rPr>
        <w:t>(WTDC)</w:t>
      </w:r>
      <w:r w:rsidR="001D7372" w:rsidRPr="007468EF">
        <w:rPr>
          <w:rFonts w:hint="cs"/>
          <w:spacing w:val="-2"/>
          <w:rtl/>
          <w:lang w:bidi="ar-EG"/>
        </w:rPr>
        <w:t xml:space="preserve">. إذ يلزم إنشاء آلية ما إدراكاً لهذه الغاية، وتلافياً للإثقال على مؤتمر المندوبين المفوضين </w:t>
      </w:r>
      <w:r w:rsidR="00DF563A" w:rsidRPr="007468EF">
        <w:rPr>
          <w:rFonts w:hint="cs"/>
          <w:spacing w:val="-2"/>
          <w:rtl/>
          <w:lang w:bidi="ar-EG"/>
        </w:rPr>
        <w:t>ب</w:t>
      </w:r>
      <w:r w:rsidR="001D7372" w:rsidRPr="007468EF">
        <w:rPr>
          <w:rFonts w:hint="cs"/>
          <w:spacing w:val="-2"/>
          <w:rtl/>
          <w:lang w:bidi="ar-EG"/>
        </w:rPr>
        <w:t>وضع صيغة المشروع النهائية</w:t>
      </w:r>
      <w:r w:rsidR="00DF563A" w:rsidRPr="007468EF">
        <w:rPr>
          <w:rFonts w:hint="cs"/>
          <w:spacing w:val="-2"/>
          <w:rtl/>
          <w:lang w:bidi="ar-EG"/>
        </w:rPr>
        <w:t xml:space="preserve"> كعبء إضافي</w:t>
      </w:r>
      <w:r w:rsidR="001D7372" w:rsidRPr="007468EF">
        <w:rPr>
          <w:rFonts w:hint="cs"/>
          <w:spacing w:val="-2"/>
          <w:rtl/>
          <w:lang w:bidi="ar-EG"/>
        </w:rPr>
        <w:t>.</w:t>
      </w:r>
    </w:p>
    <w:p w14:paraId="5D8BB4B6" w14:textId="18317955" w:rsidR="00967D00" w:rsidRPr="007468EF" w:rsidRDefault="00967D00" w:rsidP="0026373E">
      <w:pPr>
        <w:rPr>
          <w:spacing w:val="-2"/>
          <w:rtl/>
          <w:lang w:bidi="ar-EG"/>
        </w:rPr>
      </w:pPr>
      <w:r w:rsidRPr="007468EF">
        <w:rPr>
          <w:spacing w:val="-2"/>
          <w:lang w:bidi="ar-EG"/>
        </w:rPr>
        <w:t>6.1</w:t>
      </w:r>
      <w:r w:rsidRPr="007468EF">
        <w:rPr>
          <w:spacing w:val="-2"/>
          <w:rtl/>
          <w:lang w:bidi="ar-EG"/>
        </w:rPr>
        <w:tab/>
      </w:r>
      <w:r w:rsidR="00015C26" w:rsidRPr="007468EF">
        <w:rPr>
          <w:rFonts w:hint="cs"/>
          <w:spacing w:val="-2"/>
          <w:rtl/>
          <w:lang w:bidi="ar-EG"/>
        </w:rPr>
        <w:t xml:space="preserve">فقال رئيس فريق العمل إن مهمة الفريق الأساسية، ألا وهي وضع الصيغة النهائية لمشروع الخطة الاستراتيجية قبل عقد </w:t>
      </w:r>
      <w:r w:rsidR="00A26E20" w:rsidRPr="007468EF">
        <w:rPr>
          <w:rFonts w:hint="cs"/>
          <w:spacing w:val="-2"/>
          <w:rtl/>
          <w:lang w:bidi="ar-EG"/>
        </w:rPr>
        <w:t xml:space="preserve">دورة </w:t>
      </w:r>
      <w:r w:rsidR="00015C26" w:rsidRPr="007468EF">
        <w:rPr>
          <w:rFonts w:hint="cs"/>
          <w:spacing w:val="-2"/>
          <w:rtl/>
          <w:lang w:bidi="ar-EG"/>
        </w:rPr>
        <w:t xml:space="preserve">المجلس هذه، قد انتهت ولا يُعتزم إنجاز أي أعمال أخرى. </w:t>
      </w:r>
      <w:r w:rsidR="0077611D" w:rsidRPr="007468EF">
        <w:rPr>
          <w:rFonts w:hint="cs"/>
          <w:spacing w:val="-2"/>
          <w:rtl/>
          <w:lang w:bidi="ar-EG"/>
        </w:rPr>
        <w:t>ومع أنه من المؤسف أن</w:t>
      </w:r>
      <w:r w:rsidR="0025725D" w:rsidRPr="007468EF">
        <w:rPr>
          <w:rFonts w:hint="cs"/>
          <w:spacing w:val="-2"/>
          <w:rtl/>
          <w:lang w:bidi="ar-EG"/>
        </w:rPr>
        <w:t xml:space="preserve"> موعد عقد </w:t>
      </w:r>
      <w:r w:rsidR="0077611D" w:rsidRPr="007468EF">
        <w:rPr>
          <w:rFonts w:hint="cs"/>
          <w:spacing w:val="-2"/>
          <w:rtl/>
          <w:lang w:bidi="ar-EG"/>
        </w:rPr>
        <w:t xml:space="preserve">المؤتمر العالمي لتنمية الاتصالات المؤجَّل </w:t>
      </w:r>
      <w:r w:rsidR="0025725D" w:rsidRPr="007468EF">
        <w:rPr>
          <w:rFonts w:hint="cs"/>
          <w:spacing w:val="-2"/>
          <w:rtl/>
          <w:lang w:bidi="ar-EG"/>
        </w:rPr>
        <w:t xml:space="preserve">يعقب موعد عقد </w:t>
      </w:r>
      <w:r w:rsidR="00FB18EF" w:rsidRPr="007468EF">
        <w:rPr>
          <w:rFonts w:hint="cs"/>
          <w:spacing w:val="-2"/>
          <w:rtl/>
          <w:lang w:bidi="ar-EG"/>
        </w:rPr>
        <w:t>دورة</w:t>
      </w:r>
      <w:r w:rsidR="0077611D" w:rsidRPr="007468EF">
        <w:rPr>
          <w:rFonts w:hint="cs"/>
          <w:spacing w:val="-2"/>
          <w:rtl/>
          <w:lang w:bidi="ar-EG"/>
        </w:rPr>
        <w:t xml:space="preserve"> المجلس، </w:t>
      </w:r>
      <w:r w:rsidR="0025725D" w:rsidRPr="007468EF">
        <w:rPr>
          <w:rFonts w:hint="cs"/>
          <w:spacing w:val="-2"/>
          <w:rtl/>
          <w:lang w:bidi="ar-EG"/>
        </w:rPr>
        <w:t xml:space="preserve">فقد </w:t>
      </w:r>
      <w:r w:rsidR="001831FB" w:rsidRPr="007468EF">
        <w:rPr>
          <w:rFonts w:hint="cs"/>
          <w:spacing w:val="-2"/>
          <w:rtl/>
          <w:lang w:bidi="ar-EG"/>
        </w:rPr>
        <w:t>أُ</w:t>
      </w:r>
      <w:r w:rsidR="0025725D" w:rsidRPr="007468EF">
        <w:rPr>
          <w:rFonts w:hint="cs"/>
          <w:spacing w:val="-2"/>
          <w:rtl/>
          <w:lang w:bidi="ar-EG"/>
        </w:rPr>
        <w:t>خذت مساهمة قطاع تنمية الاتصالات</w:t>
      </w:r>
      <w:r w:rsidR="00641252" w:rsidRPr="007468EF">
        <w:rPr>
          <w:rFonts w:hint="cs"/>
          <w:spacing w:val="-2"/>
          <w:rtl/>
          <w:lang w:bidi="ar-EG"/>
        </w:rPr>
        <w:t xml:space="preserve"> </w:t>
      </w:r>
      <w:r w:rsidR="009E2184" w:rsidRPr="007468EF">
        <w:rPr>
          <w:rFonts w:hint="cs"/>
          <w:spacing w:val="-2"/>
          <w:rtl/>
          <w:lang w:bidi="ar-EG"/>
        </w:rPr>
        <w:t xml:space="preserve">كلياً </w:t>
      </w:r>
      <w:r w:rsidR="0025725D" w:rsidRPr="007468EF">
        <w:rPr>
          <w:rFonts w:hint="cs"/>
          <w:spacing w:val="-2"/>
          <w:rtl/>
          <w:lang w:bidi="ar-EG"/>
        </w:rPr>
        <w:t xml:space="preserve">في الحسبان </w:t>
      </w:r>
      <w:r w:rsidR="00641252" w:rsidRPr="007468EF">
        <w:rPr>
          <w:rFonts w:hint="cs"/>
          <w:spacing w:val="-2"/>
          <w:rtl/>
          <w:lang w:bidi="ar-EG"/>
        </w:rPr>
        <w:t>عند إعداد المشروع.</w:t>
      </w:r>
    </w:p>
    <w:p w14:paraId="07E92A16" w14:textId="7BABF0AC" w:rsidR="00967D00" w:rsidRPr="005E4805" w:rsidRDefault="00967D00" w:rsidP="00E66A35">
      <w:pPr>
        <w:rPr>
          <w:lang w:bidi="ar-EG"/>
        </w:rPr>
      </w:pPr>
      <w:r w:rsidRPr="005E4805">
        <w:rPr>
          <w:lang w:bidi="ar-EG"/>
        </w:rPr>
        <w:t>7.1</w:t>
      </w:r>
      <w:r w:rsidRPr="005E4805">
        <w:rPr>
          <w:rtl/>
          <w:lang w:bidi="ar-EG"/>
        </w:rPr>
        <w:tab/>
      </w:r>
      <w:r w:rsidR="009E2184">
        <w:rPr>
          <w:rFonts w:hint="cs"/>
          <w:rtl/>
          <w:lang w:bidi="ar-EG"/>
        </w:rPr>
        <w:t xml:space="preserve">وقال ممثل الأمانة العامة إنه يجب قانونياً أن يقدَّم مشروع الخطة الاستراتيجية إلى مؤتمر المندوبين </w:t>
      </w:r>
      <w:r w:rsidR="00B47762">
        <w:rPr>
          <w:rFonts w:hint="cs"/>
          <w:rtl/>
          <w:lang w:bidi="ar-EG"/>
        </w:rPr>
        <w:t>ال</w:t>
      </w:r>
      <w:r w:rsidR="009E2184">
        <w:rPr>
          <w:rFonts w:hint="cs"/>
          <w:rtl/>
          <w:lang w:bidi="ar-EG"/>
        </w:rPr>
        <w:t xml:space="preserve">مفوضين قبل </w:t>
      </w:r>
      <w:r w:rsidR="0083141A">
        <w:rPr>
          <w:rFonts w:hint="cs"/>
          <w:rtl/>
          <w:lang w:bidi="ar-EG"/>
        </w:rPr>
        <w:t xml:space="preserve">موعد </w:t>
      </w:r>
      <w:r w:rsidR="009E2184">
        <w:rPr>
          <w:rFonts w:hint="cs"/>
          <w:rtl/>
          <w:lang w:bidi="ar-EG"/>
        </w:rPr>
        <w:t>عقده بأربعة أشهر.</w:t>
      </w:r>
      <w:r w:rsidR="00B47762">
        <w:rPr>
          <w:rFonts w:hint="cs"/>
          <w:rtl/>
          <w:lang w:bidi="ar-EG"/>
        </w:rPr>
        <w:t xml:space="preserve"> </w:t>
      </w:r>
      <w:r w:rsidR="0083141A">
        <w:rPr>
          <w:rFonts w:hint="cs"/>
          <w:rtl/>
          <w:lang w:bidi="ar-EG"/>
        </w:rPr>
        <w:t>و</w:t>
      </w:r>
      <w:r w:rsidR="004A3133">
        <w:rPr>
          <w:rFonts w:hint="cs"/>
          <w:rtl/>
          <w:lang w:bidi="ar-EG"/>
        </w:rPr>
        <w:t>ت</w:t>
      </w:r>
      <w:r w:rsidR="00293DE4">
        <w:rPr>
          <w:rFonts w:hint="cs"/>
          <w:rtl/>
          <w:lang w:bidi="ar-EG"/>
        </w:rPr>
        <w:t xml:space="preserve">ؤول إلى الدول الأعضاء </w:t>
      </w:r>
      <w:r w:rsidR="004A3133">
        <w:rPr>
          <w:rFonts w:hint="cs"/>
          <w:rtl/>
          <w:lang w:bidi="ar-EG"/>
        </w:rPr>
        <w:t xml:space="preserve">مسألة </w:t>
      </w:r>
      <w:r w:rsidR="00293DE4">
        <w:rPr>
          <w:rFonts w:hint="cs"/>
          <w:rtl/>
          <w:lang w:bidi="ar-EG"/>
        </w:rPr>
        <w:t>البت في</w:t>
      </w:r>
      <w:r w:rsidR="003634BD">
        <w:rPr>
          <w:rFonts w:hint="cs"/>
          <w:rtl/>
          <w:lang w:bidi="ar-EG"/>
        </w:rPr>
        <w:t xml:space="preserve"> </w:t>
      </w:r>
      <w:r w:rsidR="00DF563A">
        <w:rPr>
          <w:rFonts w:hint="cs"/>
          <w:rtl/>
          <w:lang w:bidi="ar-EG"/>
        </w:rPr>
        <w:t>السبل الممكنة ل</w:t>
      </w:r>
      <w:r w:rsidR="00B47762">
        <w:rPr>
          <w:rFonts w:hint="cs"/>
          <w:rtl/>
          <w:lang w:bidi="ar-EG"/>
        </w:rPr>
        <w:t>تقديم المساهمات الواردة من المؤتمرات التي ستُعقد في غضون</w:t>
      </w:r>
      <w:r w:rsidR="00293DE4">
        <w:rPr>
          <w:rFonts w:hint="cs"/>
          <w:rtl/>
          <w:lang w:bidi="ar-EG"/>
        </w:rPr>
        <w:t xml:space="preserve"> تلك </w:t>
      </w:r>
      <w:r w:rsidR="00B47762">
        <w:rPr>
          <w:rFonts w:hint="cs"/>
          <w:rtl/>
          <w:lang w:bidi="ar-EG"/>
        </w:rPr>
        <w:t>الفترة إلى مؤتمر المندوبين المفوضين</w:t>
      </w:r>
      <w:r w:rsidR="004A3133">
        <w:rPr>
          <w:rFonts w:hint="cs"/>
          <w:rtl/>
          <w:lang w:bidi="ar-EG"/>
        </w:rPr>
        <w:t xml:space="preserve">. وستقدم الأمانة جميع سبل الدعم اللازم </w:t>
      </w:r>
      <w:r w:rsidR="00E66A35">
        <w:rPr>
          <w:rFonts w:hint="cs"/>
          <w:rtl/>
          <w:lang w:bidi="ar-EG"/>
        </w:rPr>
        <w:t>في هذا الصدد.</w:t>
      </w:r>
    </w:p>
    <w:p w14:paraId="0CAFDE14" w14:textId="0CA406D3" w:rsidR="00967D00" w:rsidRPr="005E4805" w:rsidRDefault="00967D00" w:rsidP="006F65AD">
      <w:pPr>
        <w:keepNext/>
        <w:keepLines/>
        <w:rPr>
          <w:rtl/>
          <w:lang w:bidi="ar-EG"/>
        </w:rPr>
      </w:pPr>
      <w:r w:rsidRPr="005E4805">
        <w:rPr>
          <w:lang w:bidi="ar-EG"/>
        </w:rPr>
        <w:lastRenderedPageBreak/>
        <w:t>8.1</w:t>
      </w:r>
      <w:r w:rsidRPr="005E4805">
        <w:rPr>
          <w:rtl/>
          <w:lang w:bidi="ar-EG"/>
        </w:rPr>
        <w:tab/>
      </w:r>
      <w:r w:rsidR="004A4CFD">
        <w:rPr>
          <w:rFonts w:hint="cs"/>
          <w:rtl/>
          <w:lang w:bidi="ar-EG"/>
        </w:rPr>
        <w:t xml:space="preserve">وقال مدير مكتب تنمية الاتصالات </w:t>
      </w:r>
      <w:r w:rsidR="00A26E20">
        <w:rPr>
          <w:rFonts w:hint="cs"/>
          <w:rtl/>
          <w:lang w:bidi="ar-EG"/>
        </w:rPr>
        <w:t>إنه في المرات السابقة التي عُقد فيها المؤتمر العالمي لتنمية الاتصالات بعد</w:t>
      </w:r>
      <w:r w:rsidR="00C80FE3">
        <w:rPr>
          <w:rFonts w:hint="cs"/>
          <w:rtl/>
          <w:lang w:bidi="ar-EG"/>
        </w:rPr>
        <w:t xml:space="preserve"> اختتام</w:t>
      </w:r>
      <w:r w:rsidR="00A26E20">
        <w:rPr>
          <w:rFonts w:hint="cs"/>
          <w:rtl/>
          <w:lang w:bidi="ar-EG"/>
        </w:rPr>
        <w:t xml:space="preserve"> دورة المجلس في </w:t>
      </w:r>
      <w:r w:rsidR="00EF698E">
        <w:rPr>
          <w:rFonts w:hint="cs"/>
          <w:rtl/>
          <w:lang w:bidi="ar-EG"/>
        </w:rPr>
        <w:t>العام الذي يُعقد فيه مؤتمر المندوبين المفوضين، استُعرضت مساهمة قطاع تنمية الاتصالات واعتُمدت في</w:t>
      </w:r>
      <w:r w:rsidR="006F65AD">
        <w:rPr>
          <w:rFonts w:hint="eastAsia"/>
          <w:rtl/>
          <w:lang w:bidi="ar-EG"/>
        </w:rPr>
        <w:t> </w:t>
      </w:r>
      <w:r w:rsidR="00EF698E">
        <w:rPr>
          <w:rFonts w:hint="cs"/>
          <w:rtl/>
          <w:lang w:bidi="ar-EG"/>
        </w:rPr>
        <w:t xml:space="preserve">مؤتمر المندوبين المفوضين </w:t>
      </w:r>
      <w:r w:rsidR="00EA5637">
        <w:rPr>
          <w:rFonts w:hint="cs"/>
          <w:rtl/>
          <w:lang w:bidi="ar-EG"/>
        </w:rPr>
        <w:t>ذاته</w:t>
      </w:r>
      <w:r w:rsidR="00EF698E">
        <w:rPr>
          <w:rFonts w:hint="cs"/>
          <w:rtl/>
          <w:lang w:bidi="ar-EG"/>
        </w:rPr>
        <w:t xml:space="preserve">. وينبغي أيضاً التشديد على أنه </w:t>
      </w:r>
      <w:r w:rsidR="00361074">
        <w:rPr>
          <w:rFonts w:hint="cs"/>
          <w:rtl/>
          <w:lang w:bidi="ar-EG"/>
        </w:rPr>
        <w:t>في حين</w:t>
      </w:r>
      <w:r w:rsidR="001831FB">
        <w:rPr>
          <w:rFonts w:hint="cs"/>
          <w:rtl/>
          <w:lang w:bidi="ar-EG"/>
        </w:rPr>
        <w:t xml:space="preserve"> قد يعم</w:t>
      </w:r>
      <w:r w:rsidR="000D4FAD">
        <w:rPr>
          <w:rFonts w:hint="cs"/>
          <w:rtl/>
          <w:lang w:bidi="ar-EG"/>
        </w:rPr>
        <w:t xml:space="preserve">د </w:t>
      </w:r>
      <w:r w:rsidR="00972EA3">
        <w:rPr>
          <w:rFonts w:hint="cs"/>
          <w:rtl/>
          <w:lang w:bidi="ar-EG"/>
        </w:rPr>
        <w:t>ال</w:t>
      </w:r>
      <w:r w:rsidR="000D4FAD">
        <w:rPr>
          <w:rFonts w:hint="cs"/>
          <w:rtl/>
          <w:lang w:bidi="ar-EG"/>
        </w:rPr>
        <w:t>مؤتمر</w:t>
      </w:r>
      <w:r w:rsidR="00972EA3">
        <w:rPr>
          <w:rFonts w:hint="cs"/>
          <w:rtl/>
          <w:lang w:bidi="ar-EG"/>
        </w:rPr>
        <w:t xml:space="preserve"> العالمي</w:t>
      </w:r>
      <w:r w:rsidR="000D4FAD">
        <w:rPr>
          <w:rFonts w:hint="cs"/>
          <w:rtl/>
          <w:lang w:bidi="ar-EG"/>
        </w:rPr>
        <w:t xml:space="preserve"> </w:t>
      </w:r>
      <w:r w:rsidR="00972EA3">
        <w:rPr>
          <w:rFonts w:hint="cs"/>
          <w:rtl/>
          <w:lang w:bidi="ar-EG"/>
        </w:rPr>
        <w:t>ل</w:t>
      </w:r>
      <w:r w:rsidR="000D4FAD">
        <w:rPr>
          <w:rFonts w:hint="cs"/>
          <w:rtl/>
          <w:lang w:bidi="ar-EG"/>
        </w:rPr>
        <w:t>تنمية</w:t>
      </w:r>
      <w:r w:rsidR="00972EA3">
        <w:rPr>
          <w:rFonts w:hint="cs"/>
          <w:rtl/>
          <w:lang w:bidi="ar-EG"/>
        </w:rPr>
        <w:t xml:space="preserve"> الاتصالات</w:t>
      </w:r>
      <w:r w:rsidR="00EA5637">
        <w:rPr>
          <w:rFonts w:hint="cs"/>
          <w:rtl/>
          <w:lang w:bidi="ar-EG"/>
        </w:rPr>
        <w:t>، بالطبع،</w:t>
      </w:r>
      <w:r w:rsidR="000D4FAD">
        <w:rPr>
          <w:rFonts w:hint="cs"/>
          <w:rtl/>
          <w:lang w:bidi="ar-EG"/>
        </w:rPr>
        <w:t xml:space="preserve"> إلى إضافة أو تعديل بنود، فقد أُخذت فعلياً في الحسبان مساهمات قطاع التنمية، الناتجة عن اجتماعات الفريق الاستشاري لتنمية الاتصالات </w:t>
      </w:r>
      <w:r w:rsidR="000D4FAD">
        <w:rPr>
          <w:lang w:bidi="ar-EG"/>
        </w:rPr>
        <w:t>(TDAG)</w:t>
      </w:r>
      <w:r w:rsidR="000D4FAD">
        <w:rPr>
          <w:rFonts w:hint="cs"/>
          <w:rtl/>
          <w:lang w:bidi="ar-EG"/>
        </w:rPr>
        <w:t xml:space="preserve">، </w:t>
      </w:r>
      <w:r w:rsidR="00433DB4">
        <w:rPr>
          <w:rFonts w:hint="cs"/>
          <w:rtl/>
          <w:lang w:bidi="ar-EG"/>
        </w:rPr>
        <w:t>فينبغي</w:t>
      </w:r>
      <w:r w:rsidR="000D4FAD">
        <w:rPr>
          <w:rFonts w:hint="cs"/>
          <w:rtl/>
          <w:lang w:bidi="ar-EG"/>
        </w:rPr>
        <w:t xml:space="preserve"> وجود مستوى جيد </w:t>
      </w:r>
      <w:r w:rsidR="00EA5637">
        <w:rPr>
          <w:rFonts w:hint="cs"/>
          <w:rtl/>
          <w:lang w:bidi="ar-EG"/>
        </w:rPr>
        <w:t>من التواؤم المسبق.</w:t>
      </w:r>
    </w:p>
    <w:p w14:paraId="5A33079B" w14:textId="404C1D1F" w:rsidR="00967D00" w:rsidRPr="005E4805" w:rsidRDefault="00967D00" w:rsidP="0026373E">
      <w:pPr>
        <w:rPr>
          <w:rtl/>
          <w:lang w:bidi="ar-EG"/>
        </w:rPr>
      </w:pPr>
      <w:r w:rsidRPr="005E4805">
        <w:rPr>
          <w:lang w:bidi="ar-EG"/>
        </w:rPr>
        <w:t>9.1</w:t>
      </w:r>
      <w:r w:rsidRPr="005E4805">
        <w:rPr>
          <w:rtl/>
          <w:lang w:bidi="ar-EG"/>
        </w:rPr>
        <w:tab/>
      </w:r>
      <w:r w:rsidR="00191C2E">
        <w:rPr>
          <w:rFonts w:hint="cs"/>
          <w:rtl/>
          <w:lang w:bidi="ar-EG"/>
        </w:rPr>
        <w:t>وشد</w:t>
      </w:r>
      <w:r w:rsidR="00B44E15">
        <w:rPr>
          <w:rFonts w:hint="cs"/>
          <w:rtl/>
          <w:lang w:bidi="ar-EG"/>
        </w:rPr>
        <w:t>َّ</w:t>
      </w:r>
      <w:r w:rsidR="00191C2E">
        <w:rPr>
          <w:rFonts w:hint="cs"/>
          <w:rtl/>
          <w:lang w:bidi="ar-EG"/>
        </w:rPr>
        <w:t xml:space="preserve">د أحد أعضاء المجلس على كون المؤتمر العالمي لتنمية الاتصالات الهيئة العليا في قطاع تنمية الاتصالات وعلى إمكانية إحالة تعليقات المؤتمر مباشرةً إلى مؤتمر المندوبين المفوضين ومناقشتها </w:t>
      </w:r>
      <w:r w:rsidR="0063005F">
        <w:rPr>
          <w:rFonts w:hint="cs"/>
          <w:rtl/>
          <w:lang w:bidi="ar-EG"/>
        </w:rPr>
        <w:t>في</w:t>
      </w:r>
      <w:r w:rsidR="00FA13D7">
        <w:rPr>
          <w:rFonts w:hint="cs"/>
          <w:rtl/>
          <w:lang w:bidi="ar-EG"/>
        </w:rPr>
        <w:t>ه</w:t>
      </w:r>
      <w:r w:rsidR="00AA182F">
        <w:rPr>
          <w:rFonts w:hint="cs"/>
          <w:rtl/>
          <w:lang w:bidi="ar-EG"/>
        </w:rPr>
        <w:t>، مثلما</w:t>
      </w:r>
      <w:r w:rsidR="004C0095">
        <w:rPr>
          <w:rFonts w:hint="cs"/>
          <w:rtl/>
          <w:lang w:bidi="ar-EG"/>
        </w:rPr>
        <w:t xml:space="preserve"> حدث</w:t>
      </w:r>
      <w:r w:rsidR="00AA182F">
        <w:rPr>
          <w:rFonts w:hint="cs"/>
          <w:rtl/>
          <w:lang w:bidi="ar-EG"/>
        </w:rPr>
        <w:t xml:space="preserve"> من قبل. فقالت</w:t>
      </w:r>
      <w:r w:rsidR="004C0095">
        <w:rPr>
          <w:rFonts w:hint="cs"/>
          <w:rtl/>
          <w:lang w:bidi="ar-EG"/>
        </w:rPr>
        <w:t xml:space="preserve"> إحدى أعضاء</w:t>
      </w:r>
      <w:r w:rsidR="000A2692">
        <w:rPr>
          <w:rFonts w:hint="cs"/>
          <w:rtl/>
          <w:lang w:bidi="ar-EG"/>
        </w:rPr>
        <w:t xml:space="preserve"> المجلس إن</w:t>
      </w:r>
      <w:r w:rsidR="00FA13D7">
        <w:rPr>
          <w:rFonts w:hint="cs"/>
          <w:rtl/>
          <w:lang w:bidi="ar-EG"/>
        </w:rPr>
        <w:t xml:space="preserve"> بوسعها </w:t>
      </w:r>
      <w:r w:rsidR="000A2692">
        <w:rPr>
          <w:rFonts w:hint="cs"/>
          <w:rtl/>
          <w:lang w:bidi="ar-EG"/>
        </w:rPr>
        <w:t xml:space="preserve">تأييد هذا الإجراء، </w:t>
      </w:r>
      <w:r w:rsidR="008E0993">
        <w:rPr>
          <w:rFonts w:hint="cs"/>
          <w:rtl/>
          <w:lang w:bidi="ar-EG"/>
        </w:rPr>
        <w:t xml:space="preserve">على أساس إمكانية أن </w:t>
      </w:r>
      <w:proofErr w:type="spellStart"/>
      <w:r w:rsidR="008E0993">
        <w:rPr>
          <w:rFonts w:hint="cs"/>
          <w:rtl/>
          <w:lang w:bidi="ar-EG"/>
        </w:rPr>
        <w:t>تعمِّمم</w:t>
      </w:r>
      <w:proofErr w:type="spellEnd"/>
      <w:r w:rsidR="008E0993">
        <w:rPr>
          <w:rFonts w:hint="cs"/>
          <w:rtl/>
          <w:lang w:bidi="ar-EG"/>
        </w:rPr>
        <w:t xml:space="preserve"> الأمانة </w:t>
      </w:r>
      <w:r w:rsidR="0021101C">
        <w:rPr>
          <w:rFonts w:hint="cs"/>
          <w:rtl/>
          <w:lang w:bidi="ar-EG"/>
        </w:rPr>
        <w:t xml:space="preserve">المساهمة الناتجة عن </w:t>
      </w:r>
      <w:r w:rsidR="00FA13D7">
        <w:rPr>
          <w:rFonts w:hint="cs"/>
          <w:rtl/>
          <w:lang w:bidi="ar-EG"/>
        </w:rPr>
        <w:t>ال</w:t>
      </w:r>
      <w:r w:rsidR="0021101C">
        <w:rPr>
          <w:rFonts w:hint="cs"/>
          <w:rtl/>
          <w:lang w:bidi="ar-EG"/>
        </w:rPr>
        <w:t xml:space="preserve">مؤتمر </w:t>
      </w:r>
      <w:r w:rsidR="00FA13D7">
        <w:rPr>
          <w:rFonts w:hint="cs"/>
          <w:rtl/>
          <w:lang w:bidi="ar-EG"/>
        </w:rPr>
        <w:t>العالمي لتنمية الاتصالات</w:t>
      </w:r>
      <w:r w:rsidR="0021101C">
        <w:rPr>
          <w:rFonts w:hint="cs"/>
          <w:rtl/>
          <w:lang w:bidi="ar-EG"/>
        </w:rPr>
        <w:t>، الم</w:t>
      </w:r>
      <w:r w:rsidR="00FA13D7">
        <w:rPr>
          <w:rFonts w:hint="cs"/>
          <w:rtl/>
          <w:lang w:bidi="ar-EG"/>
        </w:rPr>
        <w:t xml:space="preserve">راد </w:t>
      </w:r>
      <w:r w:rsidR="0021101C">
        <w:rPr>
          <w:rFonts w:hint="cs"/>
          <w:rtl/>
          <w:lang w:bidi="ar-EG"/>
        </w:rPr>
        <w:t xml:space="preserve">تضمينها في مشروع الخطة الاستراتيجية، لإتاحة مناقشتها بالمراسلة في </w:t>
      </w:r>
      <w:r w:rsidR="00D13311">
        <w:rPr>
          <w:rFonts w:hint="cs"/>
          <w:rtl/>
          <w:lang w:bidi="ar-EG"/>
        </w:rPr>
        <w:t>إطار</w:t>
      </w:r>
      <w:r w:rsidR="0021101C">
        <w:rPr>
          <w:rFonts w:hint="cs"/>
          <w:rtl/>
          <w:lang w:bidi="ar-EG"/>
        </w:rPr>
        <w:t xml:space="preserve"> الأعمال التحضيرية لمؤتمر المندوبين المفوضين.</w:t>
      </w:r>
    </w:p>
    <w:p w14:paraId="2E296EF4" w14:textId="0BA6714C" w:rsidR="0091081F" w:rsidRDefault="00967D00" w:rsidP="0026373E">
      <w:pPr>
        <w:rPr>
          <w:rtl/>
          <w:lang w:bidi="ar-EG"/>
        </w:rPr>
      </w:pPr>
      <w:r w:rsidRPr="005E4805">
        <w:rPr>
          <w:lang w:bidi="ar-EG"/>
        </w:rPr>
        <w:t>10.1</w:t>
      </w:r>
      <w:r w:rsidRPr="005E4805">
        <w:rPr>
          <w:rtl/>
          <w:lang w:bidi="ar-EG"/>
        </w:rPr>
        <w:tab/>
      </w:r>
      <w:r w:rsidR="00E66A35">
        <w:rPr>
          <w:rFonts w:hint="cs"/>
          <w:rtl/>
          <w:lang w:bidi="ar-EG"/>
        </w:rPr>
        <w:t>وقال الأمين العام إن المساهمة المقدمة من قطاع تنمية الاتصالات حيوية</w:t>
      </w:r>
      <w:r w:rsidR="001B6F42">
        <w:rPr>
          <w:rFonts w:hint="cs"/>
          <w:rtl/>
          <w:lang w:bidi="ar-EG"/>
        </w:rPr>
        <w:t>.</w:t>
      </w:r>
      <w:r w:rsidR="00E66A35">
        <w:rPr>
          <w:rFonts w:hint="cs"/>
          <w:rtl/>
          <w:lang w:bidi="ar-EG"/>
        </w:rPr>
        <w:t xml:space="preserve"> وبالرغم من أن آراء القطاع قد</w:t>
      </w:r>
      <w:r w:rsidR="006F65AD">
        <w:rPr>
          <w:rFonts w:hint="eastAsia"/>
          <w:rtl/>
          <w:lang w:bidi="ar-EG"/>
        </w:rPr>
        <w:t> </w:t>
      </w:r>
      <w:r w:rsidR="00E66A35">
        <w:rPr>
          <w:rFonts w:hint="cs"/>
          <w:rtl/>
          <w:lang w:bidi="ar-EG"/>
        </w:rPr>
        <w:t>أُخذت بالفعل في الحسبان عند إعداد مشروع</w:t>
      </w:r>
      <w:r w:rsidR="009C2305">
        <w:rPr>
          <w:rFonts w:hint="cs"/>
          <w:rtl/>
          <w:lang w:bidi="ar-EG"/>
        </w:rPr>
        <w:t xml:space="preserve"> الخطة</w:t>
      </w:r>
      <w:r w:rsidR="00E66A35">
        <w:rPr>
          <w:rFonts w:hint="cs"/>
          <w:rtl/>
          <w:lang w:bidi="ar-EG"/>
        </w:rPr>
        <w:t xml:space="preserve">، فإنه يرحب بفكرة </w:t>
      </w:r>
      <w:r w:rsidR="00AC350B">
        <w:rPr>
          <w:rFonts w:hint="cs"/>
          <w:rtl/>
          <w:lang w:bidi="ar-EG"/>
        </w:rPr>
        <w:t>قيام</w:t>
      </w:r>
      <w:r w:rsidR="00E66A35">
        <w:rPr>
          <w:rFonts w:hint="cs"/>
          <w:rtl/>
          <w:lang w:bidi="ar-EG"/>
        </w:rPr>
        <w:t xml:space="preserve"> المؤتمر العالمي لتنمية الاتصالات </w:t>
      </w:r>
      <w:r w:rsidR="00AC350B">
        <w:rPr>
          <w:rFonts w:hint="cs"/>
          <w:rtl/>
          <w:lang w:bidi="ar-EG"/>
        </w:rPr>
        <w:t xml:space="preserve">بإعداد </w:t>
      </w:r>
      <w:r w:rsidR="00E66A35">
        <w:rPr>
          <w:rFonts w:hint="cs"/>
          <w:rtl/>
          <w:lang w:bidi="ar-EG"/>
        </w:rPr>
        <w:t xml:space="preserve">مساهمات محددة لتقديمها إلى مؤتمر المندوبين المفوضين. </w:t>
      </w:r>
      <w:r w:rsidR="009C2305">
        <w:rPr>
          <w:rFonts w:hint="cs"/>
          <w:rtl/>
          <w:lang w:bidi="ar-EG"/>
        </w:rPr>
        <w:t xml:space="preserve">وذكر أيضاً أنه، ما دام مراجع الحسابات الخارجي </w:t>
      </w:r>
      <w:r w:rsidR="009533F8">
        <w:rPr>
          <w:rFonts w:hint="cs"/>
          <w:rtl/>
          <w:lang w:bidi="ar-EG"/>
        </w:rPr>
        <w:t xml:space="preserve">واللجنة الاستشارية المستقلة للإدارة </w:t>
      </w:r>
      <w:r w:rsidR="009C2305">
        <w:rPr>
          <w:rFonts w:hint="cs"/>
          <w:rtl/>
          <w:lang w:bidi="ar-EG"/>
        </w:rPr>
        <w:t>حاضر</w:t>
      </w:r>
      <w:r w:rsidR="009533F8">
        <w:rPr>
          <w:rFonts w:hint="cs"/>
          <w:rtl/>
          <w:lang w:bidi="ar-EG"/>
        </w:rPr>
        <w:t xml:space="preserve">يْن </w:t>
      </w:r>
      <w:r w:rsidR="009C2305">
        <w:rPr>
          <w:rFonts w:hint="cs"/>
          <w:rtl/>
          <w:lang w:bidi="ar-EG"/>
        </w:rPr>
        <w:t xml:space="preserve">في الاجتماع، فيمكن إحالة </w:t>
      </w:r>
      <w:r w:rsidR="009533F8">
        <w:rPr>
          <w:rFonts w:hint="cs"/>
          <w:rtl/>
          <w:lang w:bidi="ar-EG"/>
        </w:rPr>
        <w:t xml:space="preserve">مشروع </w:t>
      </w:r>
      <w:r w:rsidR="009C2305">
        <w:rPr>
          <w:rFonts w:hint="cs"/>
          <w:rtl/>
          <w:lang w:bidi="ar-EG"/>
        </w:rPr>
        <w:t xml:space="preserve">الخطة الاستراتيجية </w:t>
      </w:r>
      <w:r w:rsidR="009533F8">
        <w:rPr>
          <w:rFonts w:hint="cs"/>
          <w:rtl/>
          <w:lang w:bidi="ar-EG"/>
        </w:rPr>
        <w:t xml:space="preserve">الموافَق عليه </w:t>
      </w:r>
      <w:r w:rsidR="009C2305">
        <w:rPr>
          <w:rFonts w:hint="cs"/>
          <w:rtl/>
          <w:lang w:bidi="ar-EG"/>
        </w:rPr>
        <w:t>إليهما مباشرة</w:t>
      </w:r>
      <w:r w:rsidR="009533F8">
        <w:rPr>
          <w:rFonts w:hint="cs"/>
          <w:rtl/>
          <w:lang w:bidi="ar-EG"/>
        </w:rPr>
        <w:t>ً.</w:t>
      </w:r>
    </w:p>
    <w:p w14:paraId="3F891A49" w14:textId="14689CD7" w:rsidR="00967D00" w:rsidRPr="00615ABF" w:rsidRDefault="0091081F" w:rsidP="00615ABF">
      <w:pPr>
        <w:rPr>
          <w:rtl/>
          <w:lang w:bidi="ar-EG"/>
        </w:rPr>
      </w:pPr>
      <w:r w:rsidRPr="00615ABF">
        <w:rPr>
          <w:lang w:bidi="ar-EG"/>
        </w:rPr>
        <w:t>11.1</w:t>
      </w:r>
      <w:r w:rsidR="006F65AD" w:rsidRPr="00615ABF">
        <w:rPr>
          <w:rtl/>
          <w:lang w:bidi="ar-EG"/>
        </w:rPr>
        <w:tab/>
      </w:r>
      <w:r w:rsidR="009533F8" w:rsidRPr="00615ABF">
        <w:rPr>
          <w:rFonts w:hint="cs"/>
          <w:rtl/>
          <w:lang w:bidi="ar-EG"/>
        </w:rPr>
        <w:t xml:space="preserve">وفي ضوء هذا النقاش، اعتبر الرئيس أن المجلس يوافق على </w:t>
      </w:r>
      <w:r w:rsidR="00AC350B" w:rsidRPr="00615ABF">
        <w:rPr>
          <w:rFonts w:hint="cs"/>
          <w:rtl/>
          <w:lang w:bidi="ar-EG"/>
        </w:rPr>
        <w:t xml:space="preserve">أن يُحيل إلى مؤتمر المندوبين المفوضين </w:t>
      </w:r>
      <w:r w:rsidR="009533F8" w:rsidRPr="00615ABF">
        <w:rPr>
          <w:rFonts w:hint="cs"/>
          <w:rtl/>
          <w:lang w:bidi="ar-EG"/>
        </w:rPr>
        <w:t xml:space="preserve">مشروع الخطة الاستراتيجية للفترة </w:t>
      </w:r>
      <w:r w:rsidR="009533F8" w:rsidRPr="00615ABF">
        <w:rPr>
          <w:lang w:bidi="ar-EG"/>
        </w:rPr>
        <w:t>202</w:t>
      </w:r>
      <w:r w:rsidR="002E00A7" w:rsidRPr="00615ABF">
        <w:rPr>
          <w:lang w:bidi="ar-EG"/>
        </w:rPr>
        <w:t>7</w:t>
      </w:r>
      <w:r w:rsidR="009533F8" w:rsidRPr="00615ABF">
        <w:rPr>
          <w:lang w:bidi="ar-EG"/>
        </w:rPr>
        <w:t>-202</w:t>
      </w:r>
      <w:r w:rsidR="002E00A7" w:rsidRPr="00615ABF">
        <w:rPr>
          <w:lang w:bidi="ar-EG"/>
        </w:rPr>
        <w:t>4</w:t>
      </w:r>
      <w:r w:rsidR="009533F8" w:rsidRPr="00615ABF">
        <w:rPr>
          <w:rFonts w:hint="cs"/>
          <w:rtl/>
          <w:lang w:bidi="ar-EG"/>
        </w:rPr>
        <w:t xml:space="preserve"> الوارد في الوثيقة </w:t>
      </w:r>
      <w:r w:rsidR="009533F8" w:rsidRPr="00615ABF">
        <w:t>C22/27(Rev.2)</w:t>
      </w:r>
      <w:r w:rsidR="009533F8" w:rsidRPr="00615ABF">
        <w:rPr>
          <w:rFonts w:hint="cs"/>
          <w:rtl/>
        </w:rPr>
        <w:t xml:space="preserve"> ومل</w:t>
      </w:r>
      <w:r w:rsidR="00FD521A" w:rsidRPr="00615ABF">
        <w:rPr>
          <w:rFonts w:hint="cs"/>
          <w:rtl/>
        </w:rPr>
        <w:t xml:space="preserve">حقاتها، بما في ذلك مقترح مشروع </w:t>
      </w:r>
      <w:r w:rsidR="004C0095" w:rsidRPr="00615ABF">
        <w:rPr>
          <w:rFonts w:hint="cs"/>
          <w:rtl/>
        </w:rPr>
        <w:t xml:space="preserve">نص </w:t>
      </w:r>
      <w:r w:rsidR="00FD521A" w:rsidRPr="00615ABF">
        <w:rPr>
          <w:rFonts w:hint="cs"/>
          <w:rtl/>
        </w:rPr>
        <w:t>القرار</w:t>
      </w:r>
      <w:r w:rsidR="00615ABF" w:rsidRPr="00615ABF">
        <w:rPr>
          <w:rFonts w:hint="eastAsia"/>
          <w:rtl/>
        </w:rPr>
        <w:t> </w:t>
      </w:r>
      <w:r w:rsidR="00FD521A" w:rsidRPr="00615ABF">
        <w:t>71</w:t>
      </w:r>
      <w:r w:rsidR="00FD521A" w:rsidRPr="00615ABF">
        <w:rPr>
          <w:rFonts w:hint="cs"/>
          <w:rtl/>
          <w:lang w:bidi="ar-EG"/>
        </w:rPr>
        <w:t xml:space="preserve"> (</w:t>
      </w:r>
      <w:r w:rsidR="004C0095" w:rsidRPr="00615ABF">
        <w:rPr>
          <w:rFonts w:hint="cs"/>
          <w:rtl/>
          <w:lang w:bidi="ar-EG"/>
        </w:rPr>
        <w:t xml:space="preserve">المراجَع </w:t>
      </w:r>
      <w:r w:rsidR="00FD521A" w:rsidRPr="00615ABF">
        <w:rPr>
          <w:rFonts w:hint="cs"/>
          <w:rtl/>
          <w:lang w:bidi="ar-EG"/>
        </w:rPr>
        <w:t xml:space="preserve">في بوخارست، </w:t>
      </w:r>
      <w:r w:rsidR="00FD521A" w:rsidRPr="00615ABF">
        <w:rPr>
          <w:lang w:bidi="ar-EG"/>
        </w:rPr>
        <w:t>2022</w:t>
      </w:r>
      <w:r w:rsidR="00FD521A" w:rsidRPr="00615ABF">
        <w:rPr>
          <w:rFonts w:hint="cs"/>
          <w:rtl/>
          <w:lang w:bidi="ar-EG"/>
        </w:rPr>
        <w:t>)</w:t>
      </w:r>
      <w:r w:rsidR="00A71314" w:rsidRPr="00615ABF">
        <w:rPr>
          <w:rFonts w:hint="cs"/>
          <w:rtl/>
          <w:lang w:bidi="ar-EG"/>
        </w:rPr>
        <w:t>؛ وعلى دعوة الأمانة إلى عرض مشروع الخطة الاستراتيجية على اللجنة الاستشارية المستقلة للإدارة ومراجع الحسابات الخارجي ليقدما تعليقاتهما بشأنه؛ و</w:t>
      </w:r>
      <w:r w:rsidR="00304BBF" w:rsidRPr="00615ABF">
        <w:rPr>
          <w:rFonts w:hint="cs"/>
          <w:rtl/>
          <w:lang w:bidi="ar-EG"/>
        </w:rPr>
        <w:t xml:space="preserve">كذلك </w:t>
      </w:r>
      <w:r w:rsidR="00A71314" w:rsidRPr="00615ABF">
        <w:rPr>
          <w:rFonts w:hint="cs"/>
          <w:rtl/>
          <w:lang w:bidi="ar-EG"/>
        </w:rPr>
        <w:t>على إحالة نتائج المؤتمر العالمي لتنمية الاتصالات</w:t>
      </w:r>
      <w:r w:rsidR="00F4635B" w:rsidRPr="00615ABF">
        <w:rPr>
          <w:rFonts w:hint="cs"/>
          <w:rtl/>
          <w:lang w:bidi="ar-EG"/>
        </w:rPr>
        <w:t>،</w:t>
      </w:r>
      <w:r w:rsidR="00A71314" w:rsidRPr="00615ABF">
        <w:rPr>
          <w:rFonts w:hint="cs"/>
          <w:rtl/>
          <w:lang w:bidi="ar-EG"/>
        </w:rPr>
        <w:t xml:space="preserve"> المتعلقة بالخطة الاستراتيجية</w:t>
      </w:r>
      <w:r w:rsidR="00F4635B" w:rsidRPr="00615ABF">
        <w:rPr>
          <w:rFonts w:hint="cs"/>
          <w:rtl/>
          <w:lang w:bidi="ar-EG"/>
        </w:rPr>
        <w:t>،</w:t>
      </w:r>
      <w:r w:rsidR="00A71314" w:rsidRPr="00615ABF">
        <w:rPr>
          <w:rFonts w:hint="cs"/>
          <w:rtl/>
          <w:lang w:bidi="ar-EG"/>
        </w:rPr>
        <w:t xml:space="preserve"> إلى مؤتمر المندوبين المفوضين مباشرةً لينظر فيها.</w:t>
      </w:r>
    </w:p>
    <w:p w14:paraId="5F402F49" w14:textId="42B6E4D7" w:rsidR="00967D00" w:rsidRPr="005E4805" w:rsidRDefault="00967D00" w:rsidP="00967D00">
      <w:pPr>
        <w:rPr>
          <w:rtl/>
          <w:lang w:bidi="ar-EG"/>
        </w:rPr>
      </w:pPr>
      <w:r w:rsidRPr="005E4805">
        <w:rPr>
          <w:lang w:bidi="ar-EG"/>
        </w:rPr>
        <w:t>1</w:t>
      </w:r>
      <w:r w:rsidR="0091081F">
        <w:rPr>
          <w:lang w:bidi="ar-EG"/>
        </w:rPr>
        <w:t>2</w:t>
      </w:r>
      <w:r w:rsidRPr="005E4805">
        <w:rPr>
          <w:lang w:bidi="ar-EG"/>
        </w:rPr>
        <w:t>.1</w:t>
      </w:r>
      <w:r w:rsidRPr="005E4805">
        <w:rPr>
          <w:rtl/>
          <w:lang w:bidi="ar-EG"/>
        </w:rPr>
        <w:tab/>
      </w:r>
      <w:r w:rsidRPr="005E4805">
        <w:rPr>
          <w:b/>
          <w:bCs/>
          <w:rtl/>
          <w:lang w:bidi="ar-EG"/>
        </w:rPr>
        <w:t>واتُفق</w:t>
      </w:r>
      <w:r w:rsidRPr="005E4805">
        <w:rPr>
          <w:rtl/>
          <w:lang w:bidi="ar-EG"/>
        </w:rPr>
        <w:t xml:space="preserve"> على ذلك.</w:t>
      </w:r>
    </w:p>
    <w:p w14:paraId="061A97DB" w14:textId="34D6B2D5" w:rsidR="00967D00" w:rsidRPr="00A85B48" w:rsidRDefault="00967D00" w:rsidP="00967D00">
      <w:pPr>
        <w:pStyle w:val="Heading1"/>
        <w:rPr>
          <w:spacing w:val="-4"/>
          <w:rtl/>
          <w:lang w:bidi="ar-EG"/>
        </w:rPr>
      </w:pPr>
      <w:r w:rsidRPr="00FC5F65">
        <w:rPr>
          <w:spacing w:val="-2"/>
          <w:lang w:bidi="ar-EG"/>
        </w:rPr>
        <w:t>2</w:t>
      </w:r>
      <w:r w:rsidRPr="00FC5F65">
        <w:rPr>
          <w:spacing w:val="-2"/>
          <w:rtl/>
          <w:lang w:bidi="ar-EG"/>
        </w:rPr>
        <w:tab/>
      </w:r>
      <w:r w:rsidRPr="00FC5F65">
        <w:rPr>
          <w:spacing w:val="-2"/>
          <w:rtl/>
        </w:rPr>
        <w:t>القمة العالمية لمجتمع المعلومات بعد عشرين عاماً من انعقادها (</w:t>
      </w:r>
      <w:r w:rsidRPr="00FC5F65">
        <w:rPr>
          <w:spacing w:val="-2"/>
          <w:lang w:val="en-GB"/>
        </w:rPr>
        <w:t>WSIS+20</w:t>
      </w:r>
      <w:r w:rsidRPr="00FC5F65">
        <w:rPr>
          <w:spacing w:val="-2"/>
          <w:rtl/>
        </w:rPr>
        <w:t xml:space="preserve">): القمة العالمية </w:t>
      </w:r>
      <w:r w:rsidRPr="00A85B48">
        <w:rPr>
          <w:spacing w:val="-4"/>
          <w:rtl/>
        </w:rPr>
        <w:t xml:space="preserve">لمجتمع المعلومات بعد عام 2025 </w:t>
      </w:r>
      <w:r w:rsidR="00E8798F" w:rsidRPr="00A85B48">
        <w:rPr>
          <w:spacing w:val="-4"/>
          <w:rtl/>
        </w:rPr>
        <w:t>–</w:t>
      </w:r>
      <w:r w:rsidR="00E8798F" w:rsidRPr="00A85B48">
        <w:rPr>
          <w:rFonts w:hint="cs"/>
          <w:spacing w:val="-4"/>
          <w:rtl/>
        </w:rPr>
        <w:t xml:space="preserve"> خارطة طريق القمة </w:t>
      </w:r>
      <w:r w:rsidR="00E8798F" w:rsidRPr="00A85B48">
        <w:rPr>
          <w:spacing w:val="-4"/>
        </w:rPr>
        <w:t>WSIS+20</w:t>
      </w:r>
      <w:r w:rsidR="00E8798F" w:rsidRPr="00A85B48">
        <w:rPr>
          <w:rFonts w:hint="cs"/>
          <w:spacing w:val="-4"/>
          <w:rtl/>
          <w:lang w:bidi="ar-EG"/>
        </w:rPr>
        <w:t xml:space="preserve"> </w:t>
      </w:r>
      <w:r w:rsidRPr="00A85B48">
        <w:rPr>
          <w:spacing w:val="-4"/>
          <w:rtl/>
        </w:rPr>
        <w:t xml:space="preserve">(الوثائق </w:t>
      </w:r>
      <w:r w:rsidRPr="00A85B48">
        <w:rPr>
          <w:spacing w:val="-4"/>
        </w:rPr>
        <w:t>C22/59</w:t>
      </w:r>
      <w:r w:rsidRPr="00A85B48">
        <w:rPr>
          <w:spacing w:val="-4"/>
          <w:rtl/>
          <w:lang w:bidi="ar-EG"/>
        </w:rPr>
        <w:t xml:space="preserve"> و</w:t>
      </w:r>
      <w:r w:rsidRPr="00A85B48">
        <w:rPr>
          <w:spacing w:val="-4"/>
          <w:lang w:bidi="ar-EG"/>
        </w:rPr>
        <w:t>C22/74</w:t>
      </w:r>
      <w:r w:rsidRPr="00A85B48">
        <w:rPr>
          <w:spacing w:val="-4"/>
          <w:rtl/>
          <w:lang w:bidi="ar-EG"/>
        </w:rPr>
        <w:t xml:space="preserve"> و</w:t>
      </w:r>
      <w:r w:rsidRPr="00A85B48">
        <w:rPr>
          <w:spacing w:val="-4"/>
          <w:lang w:bidi="ar-EG"/>
        </w:rPr>
        <w:t>C22/76</w:t>
      </w:r>
      <w:r w:rsidRPr="00A85B48">
        <w:rPr>
          <w:spacing w:val="-4"/>
          <w:rtl/>
          <w:lang w:bidi="ar-EG"/>
        </w:rPr>
        <w:t>)</w:t>
      </w:r>
    </w:p>
    <w:p w14:paraId="4D9046F5" w14:textId="2B5F9D46" w:rsidR="00967D00" w:rsidRPr="00953431" w:rsidRDefault="00967D00" w:rsidP="00967D00">
      <w:pPr>
        <w:rPr>
          <w:rtl/>
          <w:lang w:bidi="ar-EG"/>
        </w:rPr>
      </w:pPr>
      <w:r w:rsidRPr="00953431">
        <w:rPr>
          <w:lang w:bidi="ar-EG"/>
        </w:rPr>
        <w:t>1.2</w:t>
      </w:r>
      <w:r w:rsidRPr="00953431">
        <w:rPr>
          <w:rtl/>
          <w:lang w:bidi="ar-EG"/>
        </w:rPr>
        <w:tab/>
      </w:r>
      <w:r w:rsidR="00CF13F0" w:rsidRPr="00953431">
        <w:rPr>
          <w:rFonts w:hint="cs"/>
          <w:rtl/>
          <w:lang w:bidi="ar-EG"/>
        </w:rPr>
        <w:t xml:space="preserve">قدمت ممثلة الأمانة العامة الوثيقة </w:t>
      </w:r>
      <w:hyperlink r:id="rId21" w:history="1">
        <w:r w:rsidR="00CF13F0" w:rsidRPr="00953431">
          <w:rPr>
            <w:rStyle w:val="Hyperlink"/>
            <w:szCs w:val="24"/>
          </w:rPr>
          <w:t>C22/59</w:t>
        </w:r>
      </w:hyperlink>
      <w:r w:rsidR="00CF13F0" w:rsidRPr="00953431">
        <w:rPr>
          <w:rFonts w:hint="cs"/>
          <w:rtl/>
          <w:lang w:bidi="ar-EG"/>
        </w:rPr>
        <w:t xml:space="preserve">، </w:t>
      </w:r>
      <w:r w:rsidR="002C6BA9" w:rsidRPr="00953431">
        <w:rPr>
          <w:rFonts w:hint="cs"/>
          <w:rtl/>
          <w:lang w:bidi="ar-EG"/>
        </w:rPr>
        <w:t xml:space="preserve">التي </w:t>
      </w:r>
      <w:r w:rsidR="00CF13F0" w:rsidRPr="00953431">
        <w:rPr>
          <w:rFonts w:hint="cs"/>
          <w:rtl/>
          <w:lang w:bidi="ar-EG"/>
        </w:rPr>
        <w:t>تبين خارطة طريق</w:t>
      </w:r>
      <w:r w:rsidR="00304BBF" w:rsidRPr="00953431">
        <w:rPr>
          <w:rFonts w:hint="cs"/>
          <w:rtl/>
          <w:lang w:bidi="ar-EG"/>
        </w:rPr>
        <w:t xml:space="preserve"> </w:t>
      </w:r>
      <w:r w:rsidR="00E404E4" w:rsidRPr="00953431">
        <w:rPr>
          <w:rtl/>
          <w:lang w:bidi="ar-EG"/>
        </w:rPr>
        <w:t>الأمين</w:t>
      </w:r>
      <w:r w:rsidR="00E404E4" w:rsidRPr="00953431">
        <w:rPr>
          <w:rFonts w:hint="cs"/>
          <w:rtl/>
          <w:lang w:bidi="ar-EG"/>
        </w:rPr>
        <w:t xml:space="preserve"> </w:t>
      </w:r>
      <w:r w:rsidR="00CF13F0" w:rsidRPr="00953431">
        <w:rPr>
          <w:rFonts w:hint="cs"/>
          <w:rtl/>
          <w:lang w:bidi="ar-EG"/>
        </w:rPr>
        <w:t>العام بشأن دور الاتحاد في</w:t>
      </w:r>
      <w:r w:rsidR="00953431" w:rsidRPr="00953431">
        <w:rPr>
          <w:rFonts w:hint="eastAsia"/>
          <w:rtl/>
          <w:lang w:bidi="ar-EG"/>
        </w:rPr>
        <w:t> </w:t>
      </w:r>
      <w:r w:rsidR="00CF13F0" w:rsidRPr="00953431">
        <w:rPr>
          <w:rFonts w:hint="cs"/>
          <w:rtl/>
          <w:lang w:bidi="ar-EG"/>
        </w:rPr>
        <w:t>عملية استعراض</w:t>
      </w:r>
      <w:r w:rsidR="00F80C32" w:rsidRPr="00953431">
        <w:rPr>
          <w:rFonts w:hint="cs"/>
          <w:rtl/>
          <w:lang w:bidi="ar-EG"/>
        </w:rPr>
        <w:t xml:space="preserve"> تنفيذ</w:t>
      </w:r>
      <w:r w:rsidR="00CF13F0" w:rsidRPr="00953431">
        <w:rPr>
          <w:rFonts w:hint="cs"/>
          <w:rtl/>
          <w:lang w:bidi="ar-EG"/>
        </w:rPr>
        <w:t xml:space="preserve"> </w:t>
      </w:r>
      <w:r w:rsidR="003D54D7" w:rsidRPr="00953431">
        <w:rPr>
          <w:rFonts w:hint="cs"/>
          <w:rtl/>
          <w:lang w:bidi="ar-EG"/>
        </w:rPr>
        <w:t>نتائج القمة العالمية لمجتمع المعلومات بعد عشرين عاماً من انعقادها</w:t>
      </w:r>
      <w:r w:rsidR="003D54D7" w:rsidRPr="00953431">
        <w:rPr>
          <w:lang w:bidi="ar-EG"/>
        </w:rPr>
        <w:t xml:space="preserve"> </w:t>
      </w:r>
      <w:r w:rsidR="007D736B" w:rsidRPr="00953431">
        <w:rPr>
          <w:lang w:bidi="ar-EG"/>
        </w:rPr>
        <w:t xml:space="preserve">(WSIS+20) </w:t>
      </w:r>
      <w:r w:rsidR="003D54D7" w:rsidRPr="00953431">
        <w:rPr>
          <w:rFonts w:hint="cs"/>
          <w:rtl/>
          <w:lang w:bidi="ar-EG"/>
        </w:rPr>
        <w:t xml:space="preserve">وفي الأعمال التحضيرية لهذه العملية، بما في ذلك الإطار الزمني </w:t>
      </w:r>
      <w:r w:rsidR="00FD28E8" w:rsidRPr="00953431">
        <w:rPr>
          <w:rFonts w:hint="cs"/>
          <w:rtl/>
          <w:lang w:bidi="ar-EG"/>
        </w:rPr>
        <w:t>لاجتماعات الاتحاد</w:t>
      </w:r>
      <w:r w:rsidR="00E404E4" w:rsidRPr="00953431">
        <w:rPr>
          <w:rFonts w:hint="cs"/>
          <w:rtl/>
          <w:lang w:bidi="ar-EG"/>
        </w:rPr>
        <w:t xml:space="preserve"> ومؤتمراته</w:t>
      </w:r>
      <w:r w:rsidR="00FD28E8" w:rsidRPr="00953431">
        <w:rPr>
          <w:rFonts w:hint="cs"/>
          <w:rtl/>
          <w:lang w:bidi="ar-EG"/>
        </w:rPr>
        <w:t xml:space="preserve"> وغيره</w:t>
      </w:r>
      <w:r w:rsidR="00E404E4" w:rsidRPr="00953431">
        <w:rPr>
          <w:rFonts w:hint="cs"/>
          <w:rtl/>
          <w:lang w:bidi="ar-EG"/>
        </w:rPr>
        <w:t>ا</w:t>
      </w:r>
      <w:r w:rsidR="00FD28E8" w:rsidRPr="00953431">
        <w:rPr>
          <w:rFonts w:hint="cs"/>
          <w:rtl/>
          <w:lang w:bidi="ar-EG"/>
        </w:rPr>
        <w:t xml:space="preserve"> من </w:t>
      </w:r>
      <w:r w:rsidR="00E404E4" w:rsidRPr="00953431">
        <w:rPr>
          <w:rFonts w:hint="cs"/>
          <w:rtl/>
          <w:lang w:bidi="ar-EG"/>
        </w:rPr>
        <w:t>الاجتماعات والمؤتمرات ذات الصلة</w:t>
      </w:r>
      <w:r w:rsidR="00FD28E8" w:rsidRPr="00953431">
        <w:rPr>
          <w:rFonts w:hint="cs"/>
          <w:rtl/>
          <w:lang w:bidi="ar-EG"/>
        </w:rPr>
        <w:t xml:space="preserve">. </w:t>
      </w:r>
      <w:r w:rsidR="007D736B" w:rsidRPr="00953431">
        <w:rPr>
          <w:rFonts w:hint="cs"/>
          <w:rtl/>
          <w:lang w:bidi="ar-EG"/>
        </w:rPr>
        <w:t>وقد</w:t>
      </w:r>
      <w:r w:rsidR="00953431" w:rsidRPr="00953431">
        <w:rPr>
          <w:rFonts w:hint="eastAsia"/>
          <w:rtl/>
          <w:lang w:bidi="ar-EG"/>
        </w:rPr>
        <w:t> </w:t>
      </w:r>
      <w:r w:rsidR="007D736B" w:rsidRPr="00953431">
        <w:rPr>
          <w:rFonts w:hint="cs"/>
          <w:rtl/>
          <w:lang w:bidi="ar-EG"/>
        </w:rPr>
        <w:t xml:space="preserve">عُقدت </w:t>
      </w:r>
      <w:r w:rsidR="00B026D7" w:rsidRPr="00953431">
        <w:rPr>
          <w:rFonts w:hint="cs"/>
          <w:rtl/>
          <w:lang w:bidi="ar-EG"/>
        </w:rPr>
        <w:t xml:space="preserve">في </w:t>
      </w:r>
      <w:r w:rsidR="00B026D7" w:rsidRPr="00953431">
        <w:rPr>
          <w:lang w:bidi="ar-EG"/>
        </w:rPr>
        <w:t>24</w:t>
      </w:r>
      <w:r w:rsidR="00B026D7" w:rsidRPr="00953431">
        <w:rPr>
          <w:rFonts w:hint="cs"/>
          <w:rtl/>
          <w:lang w:bidi="ar-EG"/>
        </w:rPr>
        <w:t xml:space="preserve"> مارس </w:t>
      </w:r>
      <w:r w:rsidR="00B026D7" w:rsidRPr="00953431">
        <w:rPr>
          <w:lang w:bidi="ar-EG"/>
        </w:rPr>
        <w:t>2022</w:t>
      </w:r>
      <w:r w:rsidR="00B026D7" w:rsidRPr="00953431">
        <w:rPr>
          <w:rFonts w:hint="cs"/>
          <w:rtl/>
          <w:lang w:bidi="ar-EG"/>
        </w:rPr>
        <w:t xml:space="preserve"> </w:t>
      </w:r>
      <w:r w:rsidR="007D736B" w:rsidRPr="00953431">
        <w:rPr>
          <w:rFonts w:hint="cs"/>
          <w:rtl/>
          <w:lang w:bidi="ar-EG"/>
        </w:rPr>
        <w:t>جلسة خاصة بشأن</w:t>
      </w:r>
      <w:r w:rsidR="00B026D7" w:rsidRPr="00953431">
        <w:rPr>
          <w:rFonts w:hint="cs"/>
          <w:rtl/>
          <w:lang w:bidi="ar-EG"/>
        </w:rPr>
        <w:t xml:space="preserve"> القمة </w:t>
      </w:r>
      <w:r w:rsidR="00B026D7" w:rsidRPr="00953431">
        <w:rPr>
          <w:lang w:bidi="ar-EG"/>
        </w:rPr>
        <w:t>WSIS+20</w:t>
      </w:r>
      <w:r w:rsidR="00B026D7" w:rsidRPr="00953431">
        <w:rPr>
          <w:rFonts w:hint="cs"/>
          <w:rtl/>
          <w:lang w:bidi="ar-EG"/>
        </w:rPr>
        <w:t xml:space="preserve">، برئاسة السيد منصور القرشي (المملكة العربية السعودية)، </w:t>
      </w:r>
      <w:r w:rsidR="005C7B36" w:rsidRPr="00953431">
        <w:rPr>
          <w:rFonts w:hint="cs"/>
          <w:rtl/>
          <w:lang w:bidi="ar-EG"/>
        </w:rPr>
        <w:t>ال</w:t>
      </w:r>
      <w:r w:rsidR="00B026D7" w:rsidRPr="00953431">
        <w:rPr>
          <w:rFonts w:hint="cs"/>
          <w:rtl/>
          <w:lang w:bidi="ar-EG"/>
        </w:rPr>
        <w:t xml:space="preserve">نائب </w:t>
      </w:r>
      <w:r w:rsidR="005C7B36" w:rsidRPr="00953431">
        <w:rPr>
          <w:rFonts w:hint="cs"/>
          <w:rtl/>
          <w:lang w:bidi="ar-EG"/>
        </w:rPr>
        <w:t>ل</w:t>
      </w:r>
      <w:r w:rsidR="00C62CAF" w:rsidRPr="00953431">
        <w:rPr>
          <w:rFonts w:hint="cs"/>
          <w:rtl/>
          <w:lang w:bidi="ar-EG"/>
        </w:rPr>
        <w:t>رئيس فريق العمل التابع للمجلس والمعني بالقمة العالمية لمجتمع المعلومات وأهداف التنمية المستدامة</w:t>
      </w:r>
      <w:r w:rsidR="002C6BA9" w:rsidRPr="00953431">
        <w:rPr>
          <w:rFonts w:hint="cs"/>
          <w:rtl/>
          <w:lang w:bidi="ar-EG"/>
        </w:rPr>
        <w:t xml:space="preserve"> (</w:t>
      </w:r>
      <w:r w:rsidR="00733197" w:rsidRPr="00953431">
        <w:rPr>
          <w:rFonts w:hint="cs"/>
          <w:rtl/>
          <w:lang w:bidi="ar-EG"/>
        </w:rPr>
        <w:t xml:space="preserve">المشار </w:t>
      </w:r>
      <w:r w:rsidR="002C6BA9" w:rsidRPr="00953431">
        <w:rPr>
          <w:rFonts w:hint="cs"/>
          <w:rtl/>
          <w:lang w:bidi="ar-EG"/>
        </w:rPr>
        <w:t>إليه فيما</w:t>
      </w:r>
      <w:r w:rsidR="00953431" w:rsidRPr="00953431">
        <w:rPr>
          <w:rFonts w:hint="eastAsia"/>
          <w:rtl/>
          <w:lang w:bidi="ar-EG"/>
        </w:rPr>
        <w:t> </w:t>
      </w:r>
      <w:r w:rsidR="002C6BA9" w:rsidRPr="00953431">
        <w:rPr>
          <w:rFonts w:hint="cs"/>
          <w:rtl/>
          <w:lang w:bidi="ar-EG"/>
        </w:rPr>
        <w:t>بعد باسم "فريق</w:t>
      </w:r>
      <w:r w:rsidR="00D762C8" w:rsidRPr="00953431">
        <w:rPr>
          <w:rFonts w:hint="cs"/>
          <w:rtl/>
          <w:lang w:bidi="ar-EG"/>
        </w:rPr>
        <w:t xml:space="preserve"> </w:t>
      </w:r>
      <w:r w:rsidR="002C6BA9" w:rsidRPr="00953431">
        <w:rPr>
          <w:rFonts w:hint="cs"/>
          <w:rtl/>
          <w:lang w:bidi="ar-EG"/>
        </w:rPr>
        <w:t xml:space="preserve">العمل المعني بالقمة </w:t>
      </w:r>
      <w:r w:rsidR="00D762C8" w:rsidRPr="00953431">
        <w:rPr>
          <w:lang w:bidi="ar-EG"/>
        </w:rPr>
        <w:t>WSIS</w:t>
      </w:r>
      <w:r w:rsidR="002C6BA9" w:rsidRPr="00953431">
        <w:rPr>
          <w:rFonts w:hint="cs"/>
          <w:rtl/>
          <w:lang w:bidi="ar-EG"/>
        </w:rPr>
        <w:t xml:space="preserve"> وأهداف التنمية المستدامة"</w:t>
      </w:r>
      <w:r w:rsidR="00C62CAF" w:rsidRPr="00953431">
        <w:rPr>
          <w:rFonts w:hint="cs"/>
          <w:rtl/>
          <w:lang w:bidi="ar-EG"/>
        </w:rPr>
        <w:t xml:space="preserve"> </w:t>
      </w:r>
      <w:r w:rsidR="00C62CAF" w:rsidRPr="00953431">
        <w:rPr>
          <w:lang w:bidi="ar-EG"/>
        </w:rPr>
        <w:t>(CWG-WSIS&amp;SDG)</w:t>
      </w:r>
      <w:r w:rsidR="00D762C8" w:rsidRPr="00953431">
        <w:rPr>
          <w:rFonts w:hint="cs"/>
          <w:rtl/>
          <w:lang w:bidi="ar-EG"/>
        </w:rPr>
        <w:t>)،</w:t>
      </w:r>
      <w:r w:rsidR="00C62CAF" w:rsidRPr="00953431">
        <w:rPr>
          <w:rFonts w:hint="cs"/>
          <w:rtl/>
          <w:lang w:bidi="ar-EG"/>
        </w:rPr>
        <w:t xml:space="preserve"> </w:t>
      </w:r>
      <w:r w:rsidR="005C7B36" w:rsidRPr="00953431">
        <w:rPr>
          <w:rFonts w:hint="cs"/>
          <w:rtl/>
          <w:lang w:bidi="ar-EG"/>
        </w:rPr>
        <w:t>لموافاة المجلس بمعلومات إضافية عن عملية الاستعراض.</w:t>
      </w:r>
    </w:p>
    <w:p w14:paraId="5D18AC3D" w14:textId="46F87B15" w:rsidR="00967D00" w:rsidRPr="00416061" w:rsidRDefault="00967D00" w:rsidP="001A3774">
      <w:pPr>
        <w:rPr>
          <w:rtl/>
          <w:lang w:val="en-GB"/>
        </w:rPr>
      </w:pPr>
      <w:r w:rsidRPr="00F118E1">
        <w:rPr>
          <w:lang w:bidi="ar-EG"/>
        </w:rPr>
        <w:t>2.2</w:t>
      </w:r>
      <w:r w:rsidRPr="00F118E1">
        <w:rPr>
          <w:rtl/>
          <w:lang w:bidi="ar-EG"/>
        </w:rPr>
        <w:tab/>
      </w:r>
      <w:r w:rsidR="005C7B36" w:rsidRPr="00F118E1">
        <w:rPr>
          <w:rFonts w:hint="cs"/>
          <w:rtl/>
          <w:lang w:bidi="ar-EG"/>
        </w:rPr>
        <w:t xml:space="preserve">وقدمت </w:t>
      </w:r>
      <w:r w:rsidR="00E404E4" w:rsidRPr="00F118E1">
        <w:rPr>
          <w:rFonts w:hint="cs"/>
          <w:rtl/>
          <w:lang w:bidi="ar-EG"/>
        </w:rPr>
        <w:t xml:space="preserve">ممثلة </w:t>
      </w:r>
      <w:r w:rsidR="005C7B36" w:rsidRPr="00F118E1">
        <w:rPr>
          <w:rFonts w:hint="cs"/>
          <w:rtl/>
          <w:lang w:bidi="ar-EG"/>
        </w:rPr>
        <w:t>الاتحاد الروسي</w:t>
      </w:r>
      <w:r w:rsidR="00E404E4" w:rsidRPr="00F118E1">
        <w:rPr>
          <w:rFonts w:hint="cs"/>
          <w:rtl/>
          <w:lang w:bidi="ar-EG"/>
        </w:rPr>
        <w:t xml:space="preserve"> من أعضاء المجلس</w:t>
      </w:r>
      <w:r w:rsidR="005C7B36" w:rsidRPr="00F118E1">
        <w:rPr>
          <w:rFonts w:hint="cs"/>
          <w:rtl/>
          <w:lang w:bidi="ar-EG"/>
        </w:rPr>
        <w:t xml:space="preserve"> </w:t>
      </w:r>
      <w:r w:rsidR="008115B1" w:rsidRPr="00F118E1">
        <w:rPr>
          <w:rFonts w:hint="cs"/>
          <w:rtl/>
          <w:lang w:bidi="ar-EG"/>
        </w:rPr>
        <w:t xml:space="preserve">الوثيقة </w:t>
      </w:r>
      <w:hyperlink r:id="rId22" w:history="1">
        <w:r w:rsidR="00EF13EB" w:rsidRPr="00F118E1">
          <w:rPr>
            <w:rStyle w:val="Hyperlink"/>
            <w:szCs w:val="24"/>
          </w:rPr>
          <w:t>C22/74</w:t>
        </w:r>
      </w:hyperlink>
      <w:r w:rsidR="00EF13EB" w:rsidRPr="00F118E1">
        <w:rPr>
          <w:rFonts w:hint="cs"/>
          <w:rtl/>
          <w:lang w:bidi="ar-EG"/>
        </w:rPr>
        <w:t xml:space="preserve">، </w:t>
      </w:r>
      <w:r w:rsidR="00AA14D7" w:rsidRPr="00F118E1">
        <w:rPr>
          <w:rFonts w:hint="cs"/>
          <w:rtl/>
          <w:lang w:bidi="ar-EG"/>
        </w:rPr>
        <w:t xml:space="preserve">التي </w:t>
      </w:r>
      <w:r w:rsidR="00EF13EB" w:rsidRPr="00F118E1">
        <w:rPr>
          <w:rFonts w:hint="cs"/>
          <w:rtl/>
          <w:lang w:bidi="ar-EG"/>
        </w:rPr>
        <w:t xml:space="preserve">تتضمن مساهمة مقدمة من </w:t>
      </w:r>
      <w:r w:rsidR="00E404E4" w:rsidRPr="00F118E1">
        <w:rPr>
          <w:rtl/>
          <w:lang w:bidi="ar-EG"/>
        </w:rPr>
        <w:t>إدارتها</w:t>
      </w:r>
      <w:r w:rsidR="00E404E4" w:rsidRPr="00F118E1">
        <w:rPr>
          <w:rFonts w:hint="cs"/>
          <w:rtl/>
          <w:lang w:bidi="ar-EG"/>
        </w:rPr>
        <w:t xml:space="preserve"> </w:t>
      </w:r>
      <w:r w:rsidR="00EF13EB" w:rsidRPr="00F118E1">
        <w:rPr>
          <w:rFonts w:hint="cs"/>
          <w:rtl/>
          <w:lang w:bidi="ar-EG"/>
        </w:rPr>
        <w:t xml:space="preserve">تقترح الأعمال المقبلة لتنفيذ نتائج القمة العالمية لمجتمع المعلومات وتحقيق أهداف التنمية المستدامة؛ والأعمال التحضيرية </w:t>
      </w:r>
      <w:r w:rsidR="006344CD" w:rsidRPr="00F118E1">
        <w:rPr>
          <w:rFonts w:hint="cs"/>
          <w:rtl/>
          <w:lang w:bidi="ar-EG"/>
        </w:rPr>
        <w:t xml:space="preserve">لمؤتمر المندوبين المفوضين لعام </w:t>
      </w:r>
      <w:r w:rsidR="0014422F" w:rsidRPr="00F118E1">
        <w:rPr>
          <w:lang w:bidi="ar-EG"/>
        </w:rPr>
        <w:t>2022</w:t>
      </w:r>
      <w:r w:rsidR="0014422F" w:rsidRPr="00F118E1">
        <w:rPr>
          <w:rFonts w:hint="cs"/>
          <w:rtl/>
          <w:lang w:bidi="ar-EG"/>
        </w:rPr>
        <w:t xml:space="preserve">، الذي سيكون مؤتمر المندوبين المفوضين الوحيد السابق لعقد اجتماع الجمعية العامة للأمم المتحدة الرفيع المستوى </w:t>
      </w:r>
      <w:r w:rsidR="002819DD" w:rsidRPr="00F118E1">
        <w:rPr>
          <w:rFonts w:hint="cs"/>
          <w:rtl/>
          <w:lang w:bidi="ar-EG"/>
        </w:rPr>
        <w:t>المتعلق</w:t>
      </w:r>
      <w:r w:rsidR="0014422F" w:rsidRPr="00F118E1">
        <w:rPr>
          <w:rFonts w:hint="cs"/>
          <w:rtl/>
          <w:lang w:bidi="ar-EG"/>
        </w:rPr>
        <w:t xml:space="preserve"> </w:t>
      </w:r>
      <w:r w:rsidR="002819DD" w:rsidRPr="00F118E1">
        <w:rPr>
          <w:rFonts w:hint="cs"/>
          <w:rtl/>
          <w:lang w:bidi="ar-EG"/>
        </w:rPr>
        <w:t>ب</w:t>
      </w:r>
      <w:r w:rsidR="0014422F" w:rsidRPr="00F118E1">
        <w:rPr>
          <w:rFonts w:hint="cs"/>
          <w:rtl/>
          <w:lang w:bidi="ar-EG"/>
        </w:rPr>
        <w:t xml:space="preserve">الاستعراض الشامل لتنفيذ نتائج القمة، الذي سيُعقد في عام </w:t>
      </w:r>
      <w:r w:rsidR="0014422F" w:rsidRPr="00F118E1">
        <w:rPr>
          <w:lang w:bidi="ar-EG"/>
        </w:rPr>
        <w:t>2025</w:t>
      </w:r>
      <w:r w:rsidR="0014422F" w:rsidRPr="00F118E1">
        <w:rPr>
          <w:rFonts w:hint="cs"/>
          <w:rtl/>
          <w:lang w:bidi="ar-EG"/>
        </w:rPr>
        <w:t xml:space="preserve">؛ </w:t>
      </w:r>
      <w:r w:rsidR="00361074" w:rsidRPr="00F118E1">
        <w:rPr>
          <w:rFonts w:hint="cs"/>
          <w:rtl/>
          <w:lang w:bidi="ar-EG"/>
        </w:rPr>
        <w:t xml:space="preserve">كما </w:t>
      </w:r>
      <w:r w:rsidR="00660148" w:rsidRPr="00F118E1">
        <w:rPr>
          <w:rFonts w:hint="cs"/>
          <w:rtl/>
          <w:lang w:bidi="ar-EG"/>
        </w:rPr>
        <w:t xml:space="preserve">تقترح </w:t>
      </w:r>
      <w:r w:rsidR="00361074" w:rsidRPr="00F118E1">
        <w:rPr>
          <w:rFonts w:hint="cs"/>
          <w:rtl/>
          <w:lang w:bidi="ar-EG"/>
        </w:rPr>
        <w:t xml:space="preserve">المساهمة </w:t>
      </w:r>
      <w:r w:rsidR="0014422F" w:rsidRPr="00F118E1">
        <w:rPr>
          <w:rFonts w:hint="cs"/>
          <w:rtl/>
          <w:lang w:bidi="ar-EG"/>
        </w:rPr>
        <w:t>الأعمال التحضيرية للاجتماع الرفيع المستوى نفسه</w:t>
      </w:r>
      <w:r w:rsidR="00F118E1">
        <w:rPr>
          <w:rFonts w:hint="cs"/>
          <w:rtl/>
        </w:rPr>
        <w:t>. واقتُرح</w:t>
      </w:r>
      <w:r w:rsidR="00F118E1" w:rsidRPr="00F118E1">
        <w:rPr>
          <w:rtl/>
        </w:rPr>
        <w:t xml:space="preserve"> دعم مشروع خارطة الطريق</w:t>
      </w:r>
      <w:r w:rsidR="00F118E1" w:rsidRPr="00F118E1">
        <w:rPr>
          <w:color w:val="000000"/>
          <w:rtl/>
        </w:rPr>
        <w:t xml:space="preserve"> </w:t>
      </w:r>
      <w:r w:rsidR="00F118E1">
        <w:rPr>
          <w:color w:val="000000"/>
          <w:rtl/>
        </w:rPr>
        <w:t>لاستعراض القمة</w:t>
      </w:r>
      <w:r w:rsidR="00F118E1" w:rsidRPr="00F118E1">
        <w:rPr>
          <w:rtl/>
        </w:rPr>
        <w:t xml:space="preserve"> </w:t>
      </w:r>
      <w:r w:rsidR="00F118E1">
        <w:t>WSIS</w:t>
      </w:r>
      <w:r w:rsidR="00F118E1" w:rsidRPr="00F118E1">
        <w:t>+20</w:t>
      </w:r>
      <w:r w:rsidR="00F118E1" w:rsidRPr="00F118E1">
        <w:rPr>
          <w:rtl/>
        </w:rPr>
        <w:t xml:space="preserve"> بوجه عام والنظر في الاستفادة من النجاحات التي حققتها المنصة التحضيرية لأصحاب المصلحة المتعددين</w:t>
      </w:r>
      <w:r w:rsidR="00A41CEA">
        <w:rPr>
          <w:rFonts w:hint="cs"/>
          <w:rtl/>
        </w:rPr>
        <w:t xml:space="preserve"> من أجل الحدث</w:t>
      </w:r>
      <w:r w:rsidR="00EB1F9D">
        <w:rPr>
          <w:rFonts w:hint="eastAsia"/>
          <w:rtl/>
        </w:rPr>
        <w:t> </w:t>
      </w:r>
      <w:r w:rsidR="00A41CEA">
        <w:rPr>
          <w:lang w:val="en-GB"/>
        </w:rPr>
        <w:t>WSIS+10</w:t>
      </w:r>
      <w:r w:rsidR="00F118E1" w:rsidRPr="00F118E1">
        <w:rPr>
          <w:rtl/>
        </w:rPr>
        <w:t xml:space="preserve"> في </w:t>
      </w:r>
      <w:r w:rsidR="00BC6304">
        <w:rPr>
          <w:rFonts w:hint="cs"/>
          <w:rtl/>
        </w:rPr>
        <w:t xml:space="preserve">إطار </w:t>
      </w:r>
      <w:r w:rsidR="00F118E1" w:rsidRPr="00F118E1">
        <w:rPr>
          <w:rtl/>
        </w:rPr>
        <w:t xml:space="preserve">الأعمال التحضيرية </w:t>
      </w:r>
      <w:r w:rsidR="00A41CEA">
        <w:rPr>
          <w:rFonts w:hint="cs"/>
          <w:color w:val="000000"/>
          <w:rtl/>
        </w:rPr>
        <w:t xml:space="preserve">للحدث </w:t>
      </w:r>
      <w:r w:rsidR="00A41CEA">
        <w:rPr>
          <w:color w:val="000000"/>
          <w:lang w:val="en-GB"/>
        </w:rPr>
        <w:t>WSIS+20</w:t>
      </w:r>
      <w:r w:rsidR="00A41CEA">
        <w:rPr>
          <w:color w:val="000000"/>
          <w:rtl/>
        </w:rPr>
        <w:t xml:space="preserve"> </w:t>
      </w:r>
      <w:r w:rsidR="00F118E1" w:rsidRPr="00F118E1">
        <w:rPr>
          <w:rtl/>
        </w:rPr>
        <w:t>في</w:t>
      </w:r>
      <w:r w:rsidR="00041BF1">
        <w:rPr>
          <w:rFonts w:hint="cs"/>
          <w:rtl/>
        </w:rPr>
        <w:t xml:space="preserve"> عام</w:t>
      </w:r>
      <w:r w:rsidR="00F118E1" w:rsidRPr="00F118E1">
        <w:rPr>
          <w:rtl/>
        </w:rPr>
        <w:t xml:space="preserve"> 2025.</w:t>
      </w:r>
      <w:r w:rsidR="00FF5BC6">
        <w:rPr>
          <w:rFonts w:hint="cs"/>
          <w:rtl/>
        </w:rPr>
        <w:t xml:space="preserve"> </w:t>
      </w:r>
      <w:r w:rsidR="00FF5BC6">
        <w:rPr>
          <w:rFonts w:hint="cs"/>
          <w:color w:val="000000"/>
          <w:rtl/>
        </w:rPr>
        <w:t xml:space="preserve">واضطلع </w:t>
      </w:r>
      <w:r w:rsidR="00FF5BC6">
        <w:rPr>
          <w:color w:val="000000"/>
          <w:rtl/>
        </w:rPr>
        <w:t>فريق العمل التابع للمجلس المعني بتنفيذ نواتج القمة العالمية لمجتمع المعلومات وتحقيق أهداف التنمية المستدامة</w:t>
      </w:r>
      <w:r w:rsidR="005C2CFD">
        <w:rPr>
          <w:rFonts w:hint="cs"/>
          <w:color w:val="000000"/>
          <w:rtl/>
          <w:lang w:bidi="ar-EG"/>
        </w:rPr>
        <w:t xml:space="preserve"> </w:t>
      </w:r>
      <w:r w:rsidR="00FF5BC6">
        <w:rPr>
          <w:color w:val="000000"/>
        </w:rPr>
        <w:t>(CWG-WSIS&amp;SDG)</w:t>
      </w:r>
      <w:r w:rsidR="00FF5BC6" w:rsidRPr="00FF5BC6">
        <w:rPr>
          <w:rtl/>
        </w:rPr>
        <w:t xml:space="preserve"> </w:t>
      </w:r>
      <w:r w:rsidR="00FF5BC6">
        <w:rPr>
          <w:rFonts w:hint="cs"/>
          <w:rtl/>
        </w:rPr>
        <w:t>بدور مهم</w:t>
      </w:r>
      <w:r w:rsidR="00FF5BC6" w:rsidRPr="00FF5BC6">
        <w:rPr>
          <w:rtl/>
        </w:rPr>
        <w:t xml:space="preserve"> في تنفيذ نواتج القمة العالمية لمجتمع المعلومات، وقُدم </w:t>
      </w:r>
      <w:r w:rsidR="00FF5BC6">
        <w:rPr>
          <w:rFonts w:hint="cs"/>
          <w:rtl/>
        </w:rPr>
        <w:t>اقتراح</w:t>
      </w:r>
      <w:r w:rsidR="00FF5BC6" w:rsidRPr="00FF5BC6">
        <w:rPr>
          <w:rtl/>
        </w:rPr>
        <w:t xml:space="preserve"> لمواصلة عمله</w:t>
      </w:r>
      <w:r w:rsidR="00FF5BC6">
        <w:rPr>
          <w:rFonts w:hint="cs"/>
          <w:rtl/>
        </w:rPr>
        <w:t xml:space="preserve">. </w:t>
      </w:r>
      <w:r w:rsidR="001A3774">
        <w:rPr>
          <w:rFonts w:hint="cs"/>
          <w:rtl/>
        </w:rPr>
        <w:t xml:space="preserve">واقتُرحت مراجعة القرار </w:t>
      </w:r>
      <w:r w:rsidR="007D2568" w:rsidRPr="00F118E1">
        <w:t>140</w:t>
      </w:r>
      <w:r w:rsidR="007D2568" w:rsidRPr="00F118E1">
        <w:rPr>
          <w:rFonts w:hint="cs"/>
          <w:rtl/>
        </w:rPr>
        <w:t xml:space="preserve"> (المراجَع في دبي، </w:t>
      </w:r>
      <w:r w:rsidR="007D2568" w:rsidRPr="00F118E1">
        <w:t>2018</w:t>
      </w:r>
      <w:r w:rsidR="007D2568" w:rsidRPr="00F118E1">
        <w:rPr>
          <w:rFonts w:hint="cs"/>
          <w:rtl/>
        </w:rPr>
        <w:t xml:space="preserve">) </w:t>
      </w:r>
      <w:r w:rsidR="00AF006C" w:rsidRPr="00F118E1">
        <w:rPr>
          <w:rFonts w:hint="cs"/>
          <w:rtl/>
        </w:rPr>
        <w:t xml:space="preserve">لمؤتمر المندوبين المفوضين، بشأن </w:t>
      </w:r>
      <w:r w:rsidR="007D2568" w:rsidRPr="00F118E1">
        <w:rPr>
          <w:rtl/>
        </w:rPr>
        <w:t>دور الاتحاد في تنفيذ نتائج القمة العالمية لمجتمع المعلومات</w:t>
      </w:r>
      <w:r w:rsidR="007D2568" w:rsidRPr="00F118E1">
        <w:rPr>
          <w:rFonts w:hint="cs"/>
          <w:rtl/>
        </w:rPr>
        <w:t xml:space="preserve"> </w:t>
      </w:r>
      <w:r w:rsidR="007D2568" w:rsidRPr="00F118E1">
        <w:rPr>
          <w:rtl/>
        </w:rPr>
        <w:t>وخطة التنمية المستدامة لعام 2030</w:t>
      </w:r>
      <w:r w:rsidR="001A3774">
        <w:rPr>
          <w:rFonts w:hint="cs"/>
          <w:rtl/>
        </w:rPr>
        <w:t xml:space="preserve"> وكذلك ف</w:t>
      </w:r>
      <w:r w:rsidR="001A3774" w:rsidRPr="001A3774">
        <w:rPr>
          <w:rtl/>
        </w:rPr>
        <w:t xml:space="preserve">ي عمليات المتابعة والاستعراض، </w:t>
      </w:r>
      <w:r w:rsidR="001A3774">
        <w:rPr>
          <w:rFonts w:hint="cs"/>
          <w:rtl/>
        </w:rPr>
        <w:t>وذلك</w:t>
      </w:r>
      <w:r w:rsidR="001A3774" w:rsidRPr="001A3774">
        <w:rPr>
          <w:rtl/>
        </w:rPr>
        <w:t xml:space="preserve"> </w:t>
      </w:r>
      <w:r w:rsidR="00B91FCB">
        <w:rPr>
          <w:rFonts w:hint="cs"/>
          <w:rtl/>
        </w:rPr>
        <w:t>لتضمين</w:t>
      </w:r>
      <w:r w:rsidR="001A3774" w:rsidRPr="001A3774">
        <w:rPr>
          <w:rtl/>
        </w:rPr>
        <w:t xml:space="preserve"> الفقرات المشتركة بين جميع القطاعات، </w:t>
      </w:r>
      <w:r w:rsidR="00416061">
        <w:rPr>
          <w:rFonts w:hint="cs"/>
          <w:rtl/>
        </w:rPr>
        <w:t>مما</w:t>
      </w:r>
      <w:r w:rsidR="001A3774" w:rsidRPr="001A3774">
        <w:rPr>
          <w:rtl/>
        </w:rPr>
        <w:t xml:space="preserve"> يمكن أن</w:t>
      </w:r>
      <w:r w:rsidR="00416061">
        <w:rPr>
          <w:rFonts w:hint="cs"/>
          <w:rtl/>
        </w:rPr>
        <w:t xml:space="preserve"> يساعد</w:t>
      </w:r>
      <w:r w:rsidR="001A3774" w:rsidRPr="001A3774">
        <w:rPr>
          <w:rtl/>
        </w:rPr>
        <w:t xml:space="preserve"> في اختصار القرارات ذات الصلة للقطاعات بشكل </w:t>
      </w:r>
      <w:r w:rsidR="00B91FCB">
        <w:rPr>
          <w:rFonts w:hint="cs"/>
          <w:rtl/>
        </w:rPr>
        <w:t>كبير</w:t>
      </w:r>
      <w:r w:rsidR="00416061">
        <w:rPr>
          <w:rFonts w:hint="cs"/>
          <w:rtl/>
        </w:rPr>
        <w:t>.</w:t>
      </w:r>
      <w:r w:rsidR="001A3774" w:rsidRPr="001A3774">
        <w:rPr>
          <w:rtl/>
        </w:rPr>
        <w:t xml:space="preserve"> </w:t>
      </w:r>
      <w:r w:rsidR="00416061">
        <w:rPr>
          <w:rFonts w:hint="cs"/>
          <w:rtl/>
        </w:rPr>
        <w:t>و</w:t>
      </w:r>
      <w:r w:rsidR="001A3774" w:rsidRPr="001A3774">
        <w:rPr>
          <w:rtl/>
        </w:rPr>
        <w:t>اقتُرح أيضاً النظر في القضايا المثارة</w:t>
      </w:r>
      <w:r w:rsidR="00416061">
        <w:rPr>
          <w:rFonts w:hint="cs"/>
          <w:rtl/>
        </w:rPr>
        <w:t xml:space="preserve"> في مؤتمر المندوبين المفوضين لعام</w:t>
      </w:r>
      <w:r w:rsidR="003C4AE1">
        <w:rPr>
          <w:rFonts w:hint="eastAsia"/>
          <w:rtl/>
        </w:rPr>
        <w:t> </w:t>
      </w:r>
      <w:r w:rsidR="00416061">
        <w:rPr>
          <w:lang w:val="en-GB"/>
        </w:rPr>
        <w:t>2022</w:t>
      </w:r>
      <w:r w:rsidR="00416061">
        <w:rPr>
          <w:rFonts w:hint="cs"/>
          <w:rtl/>
          <w:lang w:val="en-GB"/>
        </w:rPr>
        <w:t>.</w:t>
      </w:r>
    </w:p>
    <w:p w14:paraId="3E957468" w14:textId="3B8BAACC" w:rsidR="00967D00" w:rsidRPr="00AE3FE3" w:rsidRDefault="00967D00" w:rsidP="00283CB0">
      <w:pPr>
        <w:keepNext/>
        <w:keepLines/>
        <w:rPr>
          <w:rtl/>
          <w:lang w:bidi="ar-EG"/>
        </w:rPr>
      </w:pPr>
      <w:r w:rsidRPr="00283CB0">
        <w:rPr>
          <w:lang w:bidi="ar-EG"/>
        </w:rPr>
        <w:lastRenderedPageBreak/>
        <w:t>3.2</w:t>
      </w:r>
      <w:r w:rsidRPr="00283CB0">
        <w:rPr>
          <w:rtl/>
          <w:lang w:bidi="ar-EG"/>
        </w:rPr>
        <w:tab/>
        <w:t xml:space="preserve"> </w:t>
      </w:r>
      <w:r w:rsidR="00422840" w:rsidRPr="00283CB0">
        <w:rPr>
          <w:rFonts w:hint="cs"/>
          <w:rtl/>
          <w:lang w:bidi="ar-EG"/>
        </w:rPr>
        <w:t xml:space="preserve">وقدم عضو المجلس من الولايات المتحدة الأمريكية الوثيقة </w:t>
      </w:r>
      <w:hyperlink r:id="rId23" w:history="1">
        <w:r w:rsidR="00422840" w:rsidRPr="00283CB0">
          <w:rPr>
            <w:rStyle w:val="Hyperlink"/>
            <w:szCs w:val="24"/>
          </w:rPr>
          <w:t>C22/76</w:t>
        </w:r>
      </w:hyperlink>
      <w:r w:rsidR="00422840" w:rsidRPr="00283CB0">
        <w:rPr>
          <w:rFonts w:hint="cs"/>
          <w:rtl/>
          <w:lang w:bidi="ar-EG"/>
        </w:rPr>
        <w:t xml:space="preserve">، </w:t>
      </w:r>
      <w:r w:rsidR="00D57A21" w:rsidRPr="00283CB0">
        <w:rPr>
          <w:rFonts w:hint="cs"/>
          <w:rtl/>
          <w:lang w:bidi="ar-EG"/>
        </w:rPr>
        <w:t xml:space="preserve">المحتوية على </w:t>
      </w:r>
      <w:r w:rsidR="00422840" w:rsidRPr="00283CB0">
        <w:rPr>
          <w:rFonts w:hint="cs"/>
          <w:rtl/>
          <w:lang w:bidi="ar-EG"/>
        </w:rPr>
        <w:t xml:space="preserve">مساهمة مقدمة من </w:t>
      </w:r>
      <w:r w:rsidR="00E404E4" w:rsidRPr="00283CB0">
        <w:rPr>
          <w:rtl/>
          <w:lang w:bidi="ar-EG"/>
        </w:rPr>
        <w:t>إدارته</w:t>
      </w:r>
      <w:r w:rsidR="00E404E4" w:rsidRPr="00283CB0">
        <w:rPr>
          <w:rFonts w:hint="cs"/>
          <w:rtl/>
          <w:lang w:bidi="ar-EG"/>
        </w:rPr>
        <w:t xml:space="preserve"> </w:t>
      </w:r>
      <w:r w:rsidR="00422840" w:rsidRPr="00283CB0">
        <w:rPr>
          <w:rFonts w:hint="cs"/>
          <w:rtl/>
          <w:lang w:bidi="ar-EG"/>
        </w:rPr>
        <w:t xml:space="preserve">التي ترى أن من السابق لأوانه أن يوافق المجلس على دور الاتحاد في عملية القمة </w:t>
      </w:r>
      <w:r w:rsidR="00422840" w:rsidRPr="00283CB0">
        <w:rPr>
          <w:lang w:bidi="ar-EG"/>
        </w:rPr>
        <w:t>WSIS+20</w:t>
      </w:r>
      <w:r w:rsidR="00422840" w:rsidRPr="00283CB0">
        <w:rPr>
          <w:rFonts w:hint="cs"/>
          <w:rtl/>
          <w:lang w:bidi="ar-EG"/>
        </w:rPr>
        <w:t xml:space="preserve"> ويعتمد</w:t>
      </w:r>
      <w:r w:rsidR="002C6BA9" w:rsidRPr="00283CB0">
        <w:rPr>
          <w:rFonts w:hint="cs"/>
          <w:rtl/>
          <w:lang w:bidi="ar-EG"/>
        </w:rPr>
        <w:t xml:space="preserve"> خارطة الطريق المبينة في</w:t>
      </w:r>
      <w:r w:rsidR="00283CB0" w:rsidRPr="00283CB0">
        <w:rPr>
          <w:rFonts w:hint="eastAsia"/>
          <w:rtl/>
          <w:lang w:bidi="ar-EG"/>
        </w:rPr>
        <w:t> </w:t>
      </w:r>
      <w:r w:rsidR="002C6BA9" w:rsidRPr="00283CB0">
        <w:rPr>
          <w:rFonts w:hint="cs"/>
          <w:rtl/>
          <w:lang w:bidi="ar-EG"/>
        </w:rPr>
        <w:t xml:space="preserve">الوثيقة </w:t>
      </w:r>
      <w:r w:rsidR="002C6BA9" w:rsidRPr="00283CB0">
        <w:rPr>
          <w:lang w:bidi="ar-EG"/>
        </w:rPr>
        <w:t>C22/59</w:t>
      </w:r>
      <w:r w:rsidR="002C6BA9" w:rsidRPr="00283CB0">
        <w:rPr>
          <w:rFonts w:hint="cs"/>
          <w:rtl/>
          <w:lang w:bidi="ar-EG"/>
        </w:rPr>
        <w:t>. إذ لم يُتَح الوقت الكافي لمناقشة خارطة الطريق منذ أن طلب</w:t>
      </w:r>
      <w:r w:rsidR="009D5FC9" w:rsidRPr="00283CB0">
        <w:rPr>
          <w:rFonts w:hint="cs"/>
          <w:rtl/>
          <w:lang w:bidi="ar-EG"/>
        </w:rPr>
        <w:t xml:space="preserve"> إعدادها</w:t>
      </w:r>
      <w:r w:rsidR="002C6BA9" w:rsidRPr="00283CB0">
        <w:rPr>
          <w:rFonts w:hint="cs"/>
          <w:rtl/>
          <w:lang w:bidi="ar-EG"/>
        </w:rPr>
        <w:t xml:space="preserve"> فريق العمل المعني بالقمة</w:t>
      </w:r>
      <w:r w:rsidR="00283CB0">
        <w:rPr>
          <w:rFonts w:hint="eastAsia"/>
          <w:rtl/>
          <w:lang w:bidi="ar-EG"/>
        </w:rPr>
        <w:t> </w:t>
      </w:r>
      <w:r w:rsidR="00D762C8" w:rsidRPr="00283CB0">
        <w:rPr>
          <w:lang w:bidi="ar-EG"/>
        </w:rPr>
        <w:t>WSIS</w:t>
      </w:r>
      <w:r w:rsidR="00D762C8" w:rsidRPr="00283CB0">
        <w:rPr>
          <w:rFonts w:hint="cs"/>
          <w:rtl/>
          <w:lang w:bidi="ar-EG"/>
        </w:rPr>
        <w:t xml:space="preserve"> </w:t>
      </w:r>
      <w:r w:rsidR="002C6BA9" w:rsidRPr="00283CB0">
        <w:rPr>
          <w:rFonts w:hint="cs"/>
          <w:rtl/>
          <w:lang w:bidi="ar-EG"/>
        </w:rPr>
        <w:t>و</w:t>
      </w:r>
      <w:r w:rsidR="00D762C8" w:rsidRPr="00283CB0">
        <w:rPr>
          <w:rFonts w:hint="cs"/>
          <w:rtl/>
          <w:lang w:bidi="ar-EG"/>
        </w:rPr>
        <w:t>أهداف التنمية المستدامة</w:t>
      </w:r>
      <w:r w:rsidR="009D5FC9" w:rsidRPr="00283CB0">
        <w:rPr>
          <w:rFonts w:hint="cs"/>
          <w:rtl/>
          <w:lang w:bidi="ar-EG"/>
        </w:rPr>
        <w:t xml:space="preserve"> في يناير </w:t>
      </w:r>
      <w:r w:rsidR="009D5FC9" w:rsidRPr="00283CB0">
        <w:rPr>
          <w:lang w:bidi="ar-EG"/>
        </w:rPr>
        <w:t>2022</w:t>
      </w:r>
      <w:r w:rsidR="00D762C8" w:rsidRPr="00283CB0">
        <w:rPr>
          <w:rFonts w:hint="cs"/>
          <w:rtl/>
          <w:lang w:bidi="ar-EG"/>
        </w:rPr>
        <w:t>. فضلاً عن ذلك</w:t>
      </w:r>
      <w:r w:rsidR="00167609" w:rsidRPr="00283CB0">
        <w:rPr>
          <w:rFonts w:hint="cs"/>
          <w:rtl/>
          <w:lang w:bidi="ar-EG"/>
        </w:rPr>
        <w:t xml:space="preserve">، </w:t>
      </w:r>
      <w:r w:rsidR="00F74824" w:rsidRPr="00283CB0">
        <w:rPr>
          <w:rFonts w:hint="cs"/>
          <w:rtl/>
          <w:lang w:bidi="ar-EG"/>
        </w:rPr>
        <w:t>ف</w:t>
      </w:r>
      <w:r w:rsidR="009D5FC9" w:rsidRPr="00283CB0">
        <w:rPr>
          <w:rFonts w:hint="cs"/>
          <w:rtl/>
          <w:lang w:bidi="ar-EG"/>
        </w:rPr>
        <w:t xml:space="preserve">من اللازم </w:t>
      </w:r>
      <w:r w:rsidR="00167609" w:rsidRPr="00283CB0">
        <w:rPr>
          <w:rFonts w:hint="cs"/>
          <w:rtl/>
          <w:lang w:bidi="ar-EG"/>
        </w:rPr>
        <w:t>أن يقرر مؤتمر المندوبين</w:t>
      </w:r>
      <w:r w:rsidR="009D5FC9" w:rsidRPr="00283CB0">
        <w:rPr>
          <w:rFonts w:hint="cs"/>
          <w:rtl/>
          <w:lang w:bidi="ar-EG"/>
        </w:rPr>
        <w:t xml:space="preserve"> المفوضين</w:t>
      </w:r>
      <w:r w:rsidR="00167609" w:rsidRPr="00283CB0">
        <w:rPr>
          <w:rFonts w:hint="cs"/>
          <w:rtl/>
          <w:lang w:bidi="ar-EG"/>
        </w:rPr>
        <w:t xml:space="preserve"> دور الاتحاد في</w:t>
      </w:r>
      <w:r w:rsidR="00283CB0">
        <w:rPr>
          <w:rFonts w:hint="eastAsia"/>
          <w:rtl/>
          <w:lang w:bidi="ar-EG"/>
        </w:rPr>
        <w:t> </w:t>
      </w:r>
      <w:r w:rsidR="00167609" w:rsidRPr="00283CB0">
        <w:rPr>
          <w:rFonts w:hint="cs"/>
          <w:rtl/>
          <w:lang w:bidi="ar-EG"/>
        </w:rPr>
        <w:t xml:space="preserve">عملية القمة </w:t>
      </w:r>
      <w:r w:rsidR="00167609" w:rsidRPr="00283CB0">
        <w:rPr>
          <w:lang w:bidi="ar-EG"/>
        </w:rPr>
        <w:t>WSIS+20</w:t>
      </w:r>
      <w:r w:rsidR="00F74824" w:rsidRPr="00283CB0">
        <w:rPr>
          <w:rFonts w:hint="cs"/>
          <w:rtl/>
          <w:lang w:bidi="ar-EG"/>
        </w:rPr>
        <w:t xml:space="preserve"> </w:t>
      </w:r>
      <w:r w:rsidR="009D5FC9" w:rsidRPr="00283CB0">
        <w:rPr>
          <w:rFonts w:hint="cs"/>
          <w:rtl/>
          <w:lang w:bidi="ar-EG"/>
        </w:rPr>
        <w:t xml:space="preserve">مراعاةً لأحكام قرار المؤتمر </w:t>
      </w:r>
      <w:r w:rsidR="009D5FC9" w:rsidRPr="00283CB0">
        <w:rPr>
          <w:lang w:bidi="ar-EG"/>
        </w:rPr>
        <w:t>140</w:t>
      </w:r>
      <w:r w:rsidR="009D5FC9" w:rsidRPr="00283CB0">
        <w:rPr>
          <w:rFonts w:hint="cs"/>
          <w:rtl/>
          <w:lang w:bidi="ar-EG"/>
        </w:rPr>
        <w:t xml:space="preserve"> (المراجَع في دبي، </w:t>
      </w:r>
      <w:r w:rsidR="009D5FC9" w:rsidRPr="00283CB0">
        <w:rPr>
          <w:lang w:bidi="ar-EG"/>
        </w:rPr>
        <w:t>2018</w:t>
      </w:r>
      <w:r w:rsidR="009D5FC9" w:rsidRPr="00283CB0">
        <w:rPr>
          <w:rFonts w:hint="cs"/>
          <w:rtl/>
          <w:lang w:bidi="ar-EG"/>
        </w:rPr>
        <w:t xml:space="preserve">). </w:t>
      </w:r>
      <w:r w:rsidR="00167609" w:rsidRPr="00283CB0">
        <w:rPr>
          <w:rFonts w:hint="cs"/>
          <w:rtl/>
          <w:lang w:bidi="ar-EG"/>
        </w:rPr>
        <w:t>وقد أتاحت ال</w:t>
      </w:r>
      <w:r w:rsidR="003429B7" w:rsidRPr="00283CB0">
        <w:rPr>
          <w:rFonts w:hint="cs"/>
          <w:rtl/>
          <w:lang w:bidi="ar-EG"/>
        </w:rPr>
        <w:t>جلسة</w:t>
      </w:r>
      <w:r w:rsidR="00167609" w:rsidRPr="00283CB0">
        <w:rPr>
          <w:rFonts w:hint="cs"/>
          <w:rtl/>
          <w:lang w:bidi="ar-EG"/>
        </w:rPr>
        <w:t xml:space="preserve"> الخاصة التي عُقدت في</w:t>
      </w:r>
      <w:r w:rsidR="00283CB0">
        <w:rPr>
          <w:rFonts w:hint="eastAsia"/>
          <w:rtl/>
          <w:lang w:bidi="ar-EG"/>
        </w:rPr>
        <w:t> </w:t>
      </w:r>
      <w:r w:rsidR="00167609" w:rsidRPr="00283CB0">
        <w:rPr>
          <w:lang w:bidi="ar-EG"/>
        </w:rPr>
        <w:t>24</w:t>
      </w:r>
      <w:r w:rsidR="00167609" w:rsidRPr="00283CB0">
        <w:rPr>
          <w:rFonts w:hint="cs"/>
          <w:rtl/>
          <w:lang w:bidi="ar-EG"/>
        </w:rPr>
        <w:t xml:space="preserve"> مارس الفرصة لإجراء </w:t>
      </w:r>
      <w:r w:rsidR="005A158D" w:rsidRPr="00283CB0">
        <w:rPr>
          <w:rFonts w:hint="cs"/>
          <w:rtl/>
          <w:lang w:bidi="ar-EG"/>
        </w:rPr>
        <w:t>مناقشات</w:t>
      </w:r>
      <w:r w:rsidR="00167609" w:rsidRPr="00283CB0">
        <w:rPr>
          <w:rFonts w:hint="cs"/>
          <w:rtl/>
          <w:lang w:bidi="ar-EG"/>
        </w:rPr>
        <w:t xml:space="preserve"> مفيدة</w:t>
      </w:r>
      <w:r w:rsidR="00CB3E18" w:rsidRPr="00283CB0">
        <w:rPr>
          <w:rFonts w:hint="cs"/>
          <w:rtl/>
          <w:lang w:bidi="ar-EG"/>
        </w:rPr>
        <w:t xml:space="preserve">. </w:t>
      </w:r>
      <w:r w:rsidR="00167609" w:rsidRPr="00283CB0">
        <w:rPr>
          <w:rFonts w:hint="cs"/>
          <w:rtl/>
          <w:lang w:bidi="ar-EG"/>
        </w:rPr>
        <w:t xml:space="preserve">وفي هذا الصدد، </w:t>
      </w:r>
      <w:r w:rsidR="0063005F" w:rsidRPr="00283CB0">
        <w:rPr>
          <w:rFonts w:hint="cs"/>
          <w:rtl/>
          <w:lang w:bidi="ar-EG"/>
        </w:rPr>
        <w:t xml:space="preserve">سيكون من المفيد للأمانة العامة أن تحدِّث الوثيقة </w:t>
      </w:r>
      <w:r w:rsidR="0063005F" w:rsidRPr="00283CB0">
        <w:rPr>
          <w:lang w:bidi="ar-EG"/>
        </w:rPr>
        <w:t>C22/59</w:t>
      </w:r>
      <w:r w:rsidR="0063005F" w:rsidRPr="00283CB0">
        <w:rPr>
          <w:rFonts w:hint="cs"/>
          <w:rtl/>
          <w:lang w:bidi="ar-EG"/>
        </w:rPr>
        <w:t xml:space="preserve"> بناءً على ما طُرح من أسئلة وطُلب من معلومات في </w:t>
      </w:r>
      <w:r w:rsidR="003429B7" w:rsidRPr="00283CB0">
        <w:rPr>
          <w:rFonts w:hint="cs"/>
          <w:rtl/>
          <w:lang w:bidi="ar-EG"/>
        </w:rPr>
        <w:t>تلك الجلسة</w:t>
      </w:r>
      <w:r w:rsidR="0063005F" w:rsidRPr="00283CB0">
        <w:rPr>
          <w:rFonts w:hint="cs"/>
          <w:rtl/>
          <w:lang w:bidi="ar-EG"/>
        </w:rPr>
        <w:t>.</w:t>
      </w:r>
      <w:r w:rsidR="003429B7" w:rsidRPr="00283CB0">
        <w:rPr>
          <w:rFonts w:hint="cs"/>
          <w:rtl/>
          <w:lang w:bidi="ar-EG"/>
        </w:rPr>
        <w:t xml:space="preserve"> وفي الوقت الحاضر، ينبغي للمجلس </w:t>
      </w:r>
      <w:r w:rsidR="00F74824" w:rsidRPr="00283CB0">
        <w:rPr>
          <w:rFonts w:hint="cs"/>
          <w:rtl/>
          <w:lang w:bidi="ar-EG"/>
        </w:rPr>
        <w:t>أن يُحيط علماً</w:t>
      </w:r>
      <w:r w:rsidR="003429B7" w:rsidRPr="00283CB0">
        <w:rPr>
          <w:rFonts w:hint="cs"/>
          <w:rtl/>
          <w:lang w:bidi="ar-EG"/>
        </w:rPr>
        <w:t xml:space="preserve"> بخارطة الطريق، لا</w:t>
      </w:r>
      <w:r w:rsidR="00283CB0">
        <w:rPr>
          <w:rFonts w:hint="eastAsia"/>
          <w:rtl/>
          <w:lang w:bidi="ar-EG"/>
        </w:rPr>
        <w:t> </w:t>
      </w:r>
      <w:r w:rsidR="00F74824" w:rsidRPr="00283CB0">
        <w:rPr>
          <w:rFonts w:hint="cs"/>
          <w:rtl/>
          <w:lang w:bidi="ar-EG"/>
        </w:rPr>
        <w:t>أن يوافق</w:t>
      </w:r>
      <w:r w:rsidR="003429B7" w:rsidRPr="00283CB0">
        <w:rPr>
          <w:rFonts w:hint="cs"/>
          <w:rtl/>
          <w:lang w:bidi="ar-EG"/>
        </w:rPr>
        <w:t xml:space="preserve"> عليها، </w:t>
      </w:r>
      <w:r w:rsidR="00F74824" w:rsidRPr="00283CB0">
        <w:rPr>
          <w:rFonts w:hint="cs"/>
          <w:rtl/>
          <w:lang w:bidi="ar-EG"/>
        </w:rPr>
        <w:t>و</w:t>
      </w:r>
      <w:r w:rsidR="006D367E" w:rsidRPr="00283CB0">
        <w:rPr>
          <w:rFonts w:hint="cs"/>
          <w:rtl/>
          <w:lang w:bidi="ar-EG"/>
        </w:rPr>
        <w:t>أن يطلب</w:t>
      </w:r>
      <w:r w:rsidR="003429B7" w:rsidRPr="00283CB0">
        <w:rPr>
          <w:rFonts w:hint="cs"/>
          <w:rtl/>
          <w:lang w:bidi="ar-EG"/>
        </w:rPr>
        <w:t xml:space="preserve"> </w:t>
      </w:r>
      <w:r w:rsidR="005A158D" w:rsidRPr="00283CB0">
        <w:rPr>
          <w:rFonts w:hint="cs"/>
          <w:rtl/>
          <w:lang w:bidi="ar-EG"/>
        </w:rPr>
        <w:t>ال</w:t>
      </w:r>
      <w:r w:rsidR="006D367E" w:rsidRPr="00283CB0">
        <w:rPr>
          <w:rFonts w:hint="cs"/>
          <w:rtl/>
          <w:lang w:bidi="ar-EG"/>
        </w:rPr>
        <w:t xml:space="preserve">مزيد من المعلومات قبل مؤتمر المندوبين المفوضين لعام </w:t>
      </w:r>
      <w:r w:rsidR="00053C78" w:rsidRPr="00283CB0">
        <w:rPr>
          <w:lang w:bidi="ar-EG"/>
        </w:rPr>
        <w:t>2022</w:t>
      </w:r>
      <w:r w:rsidR="00053C78" w:rsidRPr="00283CB0">
        <w:rPr>
          <w:rFonts w:hint="cs"/>
          <w:rtl/>
          <w:lang w:bidi="ar-EG"/>
        </w:rPr>
        <w:t>.</w:t>
      </w:r>
    </w:p>
    <w:p w14:paraId="542E5B86" w14:textId="34A9647C" w:rsidR="00967D00" w:rsidRPr="00AE3FE3" w:rsidRDefault="00967D00" w:rsidP="00967D00">
      <w:pPr>
        <w:rPr>
          <w:rtl/>
          <w:lang w:bidi="ar-EG"/>
        </w:rPr>
      </w:pPr>
      <w:r w:rsidRPr="00AE3FE3">
        <w:rPr>
          <w:lang w:bidi="ar-EG"/>
        </w:rPr>
        <w:t>4.2</w:t>
      </w:r>
      <w:r w:rsidRPr="00AE3FE3">
        <w:rPr>
          <w:rtl/>
          <w:lang w:bidi="ar-EG"/>
        </w:rPr>
        <w:tab/>
      </w:r>
      <w:r w:rsidR="00495D84" w:rsidRPr="00AE3FE3">
        <w:rPr>
          <w:rFonts w:hint="cs"/>
          <w:rtl/>
          <w:lang w:bidi="ar-EG"/>
        </w:rPr>
        <w:t xml:space="preserve">وبادر عضو المجلس من المملكة العربية السعودية الذي كان قد </w:t>
      </w:r>
      <w:r w:rsidR="005A158D" w:rsidRPr="00AE3FE3">
        <w:rPr>
          <w:rFonts w:hint="cs"/>
          <w:rtl/>
          <w:lang w:bidi="ar-EG"/>
        </w:rPr>
        <w:t>ت</w:t>
      </w:r>
      <w:r w:rsidR="00495D84" w:rsidRPr="00AE3FE3">
        <w:rPr>
          <w:rFonts w:hint="cs"/>
          <w:rtl/>
          <w:lang w:bidi="ar-EG"/>
        </w:rPr>
        <w:t xml:space="preserve">رأس الجلسة الخاصة التي عُقدت في </w:t>
      </w:r>
      <w:r w:rsidR="00495D84" w:rsidRPr="00AE3FE3">
        <w:rPr>
          <w:lang w:bidi="ar-EG"/>
        </w:rPr>
        <w:t>24</w:t>
      </w:r>
      <w:r w:rsidR="00495D84" w:rsidRPr="00AE3FE3">
        <w:rPr>
          <w:rFonts w:hint="cs"/>
          <w:rtl/>
          <w:lang w:bidi="ar-EG"/>
        </w:rPr>
        <w:t xml:space="preserve"> مارس إلى الإفادة بنتائج تلك الجلسة. فذكر أن </w:t>
      </w:r>
      <w:r w:rsidR="00545EDC" w:rsidRPr="00AE3FE3">
        <w:rPr>
          <w:rFonts w:hint="cs"/>
          <w:rtl/>
          <w:lang w:bidi="ar-EG"/>
        </w:rPr>
        <w:t>عدد أعضاء المجلس الذين حضروا الجلسة الخاصة شخصياً قارب الخمسة والعشرين عضوا</w:t>
      </w:r>
      <w:r w:rsidR="00F74824" w:rsidRPr="00AE3FE3">
        <w:rPr>
          <w:rFonts w:hint="cs"/>
          <w:rtl/>
          <w:lang w:bidi="ar-EG"/>
        </w:rPr>
        <w:t>ً،</w:t>
      </w:r>
      <w:r w:rsidR="00545EDC" w:rsidRPr="00AE3FE3">
        <w:rPr>
          <w:rFonts w:hint="cs"/>
          <w:rtl/>
          <w:lang w:bidi="ar-EG"/>
        </w:rPr>
        <w:t xml:space="preserve"> </w:t>
      </w:r>
      <w:r w:rsidR="00361074" w:rsidRPr="00AE3FE3">
        <w:rPr>
          <w:rFonts w:hint="cs"/>
          <w:rtl/>
          <w:lang w:bidi="ar-EG"/>
        </w:rPr>
        <w:t>بينما</w:t>
      </w:r>
      <w:r w:rsidR="00CB3E18" w:rsidRPr="00AE3FE3">
        <w:rPr>
          <w:rFonts w:hint="cs"/>
          <w:rtl/>
          <w:lang w:bidi="ar-EG"/>
        </w:rPr>
        <w:t xml:space="preserve"> </w:t>
      </w:r>
      <w:r w:rsidR="00545EDC" w:rsidRPr="00AE3FE3">
        <w:rPr>
          <w:rFonts w:hint="cs"/>
          <w:rtl/>
          <w:lang w:bidi="ar-EG"/>
        </w:rPr>
        <w:t xml:space="preserve">شارك أعضاء </w:t>
      </w:r>
      <w:r w:rsidR="005A158D" w:rsidRPr="00AE3FE3">
        <w:rPr>
          <w:rFonts w:hint="cs"/>
          <w:rtl/>
          <w:lang w:bidi="ar-EG"/>
        </w:rPr>
        <w:t xml:space="preserve">آخرون </w:t>
      </w:r>
      <w:r w:rsidR="00545EDC" w:rsidRPr="00AE3FE3">
        <w:rPr>
          <w:rFonts w:hint="cs"/>
          <w:rtl/>
          <w:lang w:bidi="ar-EG"/>
        </w:rPr>
        <w:t>فيها افتراضياً. و</w:t>
      </w:r>
      <w:r w:rsidR="001F512E" w:rsidRPr="00AE3FE3">
        <w:rPr>
          <w:rFonts w:hint="cs"/>
          <w:rtl/>
          <w:lang w:bidi="ar-EG"/>
        </w:rPr>
        <w:t>قد أُ</w:t>
      </w:r>
      <w:r w:rsidR="00545EDC" w:rsidRPr="00AE3FE3">
        <w:rPr>
          <w:rFonts w:hint="cs"/>
          <w:rtl/>
          <w:lang w:bidi="ar-EG"/>
        </w:rPr>
        <w:t xml:space="preserve">عرب فيها عن تأييد واسع لمواصلة تنفيذ نتائج القمة </w:t>
      </w:r>
      <w:r w:rsidR="005A158D" w:rsidRPr="00AE3FE3">
        <w:rPr>
          <w:rFonts w:hint="cs"/>
          <w:rtl/>
          <w:lang w:bidi="ar-EG"/>
        </w:rPr>
        <w:t xml:space="preserve">وتوحيد </w:t>
      </w:r>
      <w:r w:rsidR="00290CE0" w:rsidRPr="00AE3FE3">
        <w:rPr>
          <w:rFonts w:hint="cs"/>
          <w:rtl/>
          <w:lang w:bidi="ar-EG"/>
        </w:rPr>
        <w:t xml:space="preserve">الجهود لربط تنفيذ </w:t>
      </w:r>
      <w:r w:rsidR="00D715D8" w:rsidRPr="00AE3FE3">
        <w:rPr>
          <w:rFonts w:hint="cs"/>
          <w:rtl/>
          <w:lang w:bidi="ar-EG"/>
        </w:rPr>
        <w:t>نتائجها</w:t>
      </w:r>
      <w:r w:rsidR="00290CE0" w:rsidRPr="00AE3FE3">
        <w:rPr>
          <w:rFonts w:hint="cs"/>
          <w:rtl/>
          <w:lang w:bidi="ar-EG"/>
        </w:rPr>
        <w:t xml:space="preserve"> ب</w:t>
      </w:r>
      <w:r w:rsidR="009F52A8" w:rsidRPr="00AE3FE3">
        <w:rPr>
          <w:rFonts w:hint="cs"/>
          <w:rtl/>
          <w:lang w:bidi="ar-EG"/>
        </w:rPr>
        <w:t>أ</w:t>
      </w:r>
      <w:r w:rsidR="00290CE0" w:rsidRPr="00AE3FE3">
        <w:rPr>
          <w:rFonts w:hint="cs"/>
          <w:rtl/>
          <w:lang w:bidi="ar-EG"/>
        </w:rPr>
        <w:t>عمال تحقيق أهداف التنمية المستدامة. وتلقَّت الأمانة العامة تعليقات عديدة من الدول الأعضاء في المجلس. واقتُرح</w:t>
      </w:r>
      <w:r w:rsidR="00D22D0A" w:rsidRPr="00AE3FE3">
        <w:rPr>
          <w:rFonts w:hint="cs"/>
          <w:rtl/>
          <w:lang w:bidi="ar-EG"/>
        </w:rPr>
        <w:t xml:space="preserve">ت ضرورة أن </w:t>
      </w:r>
      <w:r w:rsidR="00290CE0" w:rsidRPr="00AE3FE3">
        <w:rPr>
          <w:rFonts w:hint="cs"/>
          <w:rtl/>
          <w:lang w:bidi="ar-EG"/>
        </w:rPr>
        <w:t xml:space="preserve">يحيط المجلس علماً بالوثيقة </w:t>
      </w:r>
      <w:r w:rsidR="00290CE0" w:rsidRPr="00AE3FE3">
        <w:rPr>
          <w:lang w:bidi="ar-EG"/>
        </w:rPr>
        <w:t>C22/59</w:t>
      </w:r>
      <w:r w:rsidR="00290CE0" w:rsidRPr="00AE3FE3">
        <w:rPr>
          <w:rFonts w:hint="cs"/>
          <w:rtl/>
          <w:lang w:bidi="ar-EG"/>
        </w:rPr>
        <w:t xml:space="preserve"> ويطلب إلى الأمانة العامة </w:t>
      </w:r>
      <w:r w:rsidR="00BB2D6A" w:rsidRPr="00AE3FE3">
        <w:rPr>
          <w:rFonts w:hint="cs"/>
          <w:rtl/>
          <w:lang w:bidi="ar-EG"/>
        </w:rPr>
        <w:t>إحالتها</w:t>
      </w:r>
      <w:r w:rsidR="00290CE0" w:rsidRPr="00AE3FE3">
        <w:rPr>
          <w:rFonts w:hint="cs"/>
          <w:rtl/>
          <w:lang w:bidi="ar-EG"/>
        </w:rPr>
        <w:t xml:space="preserve"> إلى مؤتمر المندوبين المفوضين</w:t>
      </w:r>
      <w:r w:rsidR="00F65B4D" w:rsidRPr="00AE3FE3">
        <w:rPr>
          <w:rFonts w:hint="cs"/>
          <w:rtl/>
          <w:lang w:bidi="ar-EG"/>
        </w:rPr>
        <w:t>،</w:t>
      </w:r>
      <w:r w:rsidR="00543596" w:rsidRPr="00AE3FE3">
        <w:rPr>
          <w:rFonts w:hint="cs"/>
          <w:rtl/>
          <w:lang w:bidi="ar-EG"/>
        </w:rPr>
        <w:t xml:space="preserve"> مشفوعةً بالمعلومات المحدَّثة اللازمة</w:t>
      </w:r>
      <w:r w:rsidR="00D715D8" w:rsidRPr="00AE3FE3">
        <w:rPr>
          <w:rFonts w:hint="cs"/>
          <w:rtl/>
          <w:lang w:bidi="ar-EG"/>
        </w:rPr>
        <w:t>.</w:t>
      </w:r>
    </w:p>
    <w:p w14:paraId="0BA090AB" w14:textId="50887561" w:rsidR="00967D00" w:rsidRPr="00AE3FE3" w:rsidRDefault="00967D00" w:rsidP="00967D00">
      <w:pPr>
        <w:rPr>
          <w:lang w:bidi="ar-EG"/>
        </w:rPr>
      </w:pPr>
      <w:r w:rsidRPr="00AE3FE3">
        <w:rPr>
          <w:lang w:bidi="ar-EG"/>
        </w:rPr>
        <w:t>5.2</w:t>
      </w:r>
      <w:r w:rsidRPr="00AE3FE3">
        <w:rPr>
          <w:rtl/>
          <w:lang w:bidi="ar-EG"/>
        </w:rPr>
        <w:tab/>
      </w:r>
      <w:r w:rsidR="008558DC" w:rsidRPr="00AE3FE3">
        <w:rPr>
          <w:rFonts w:hint="cs"/>
          <w:rtl/>
          <w:lang w:bidi="ar-EG"/>
        </w:rPr>
        <w:t xml:space="preserve">فأعرب أعضاء المجلس عن </w:t>
      </w:r>
      <w:r w:rsidR="00361ED2" w:rsidRPr="00AE3FE3">
        <w:rPr>
          <w:rFonts w:hint="cs"/>
          <w:rtl/>
          <w:lang w:bidi="ar-EG"/>
        </w:rPr>
        <w:t xml:space="preserve">شدة </w:t>
      </w:r>
      <w:r w:rsidR="008558DC" w:rsidRPr="00AE3FE3">
        <w:rPr>
          <w:rFonts w:hint="cs"/>
          <w:rtl/>
          <w:lang w:bidi="ar-EG"/>
        </w:rPr>
        <w:t xml:space="preserve">تأييدهم </w:t>
      </w:r>
      <w:r w:rsidR="001B4414" w:rsidRPr="00AE3FE3">
        <w:rPr>
          <w:rFonts w:hint="cs"/>
          <w:rtl/>
          <w:lang w:bidi="ar-EG"/>
        </w:rPr>
        <w:t>لمواصلة تنفيذ نتائج القمة وعملية الاستعراض الشامل</w:t>
      </w:r>
      <w:r w:rsidR="00084326" w:rsidRPr="00AE3FE3">
        <w:rPr>
          <w:rFonts w:hint="cs"/>
          <w:rtl/>
          <w:lang w:bidi="ar-EG"/>
        </w:rPr>
        <w:t>،</w:t>
      </w:r>
      <w:r w:rsidR="001B4414" w:rsidRPr="00AE3FE3">
        <w:rPr>
          <w:rFonts w:hint="cs"/>
          <w:rtl/>
          <w:lang w:bidi="ar-EG"/>
        </w:rPr>
        <w:t xml:space="preserve"> </w:t>
      </w:r>
      <w:r w:rsidR="00084326" w:rsidRPr="00AE3FE3">
        <w:rPr>
          <w:rFonts w:hint="cs"/>
          <w:rtl/>
          <w:lang w:bidi="ar-EG"/>
        </w:rPr>
        <w:t>ورحبوا بالمساهمة التي قدمها الاتحاد في هذه العملية حتى هذا التاريخ، التي ت</w:t>
      </w:r>
      <w:r w:rsidR="00100EF8" w:rsidRPr="00AE3FE3">
        <w:rPr>
          <w:rFonts w:hint="cs"/>
          <w:rtl/>
          <w:lang w:bidi="ar-EG"/>
        </w:rPr>
        <w:t>ُسلِّط</w:t>
      </w:r>
      <w:r w:rsidR="00084326" w:rsidRPr="00AE3FE3">
        <w:rPr>
          <w:rFonts w:hint="cs"/>
          <w:rtl/>
          <w:lang w:bidi="ar-EG"/>
        </w:rPr>
        <w:t xml:space="preserve"> الضوء على أهمية تسخير تكنولوجيا المعلومات والاتصالات لإنشاء مجتمعات </w:t>
      </w:r>
      <w:r w:rsidR="00984FE3" w:rsidRPr="00AE3FE3">
        <w:rPr>
          <w:rFonts w:hint="cs"/>
          <w:rtl/>
          <w:lang w:bidi="ar-EG"/>
        </w:rPr>
        <w:t xml:space="preserve">للمعلومات والمعارف تشمل الجميع. </w:t>
      </w:r>
      <w:r w:rsidR="00100EF8" w:rsidRPr="00AE3FE3">
        <w:rPr>
          <w:rFonts w:hint="cs"/>
          <w:rtl/>
          <w:lang w:bidi="ar-EG"/>
        </w:rPr>
        <w:t>و</w:t>
      </w:r>
      <w:r w:rsidR="009C02F5" w:rsidRPr="00AE3FE3">
        <w:rPr>
          <w:rFonts w:hint="cs"/>
          <w:rtl/>
          <w:lang w:bidi="ar-EG"/>
        </w:rPr>
        <w:t xml:space="preserve">ستُتيح </w:t>
      </w:r>
      <w:r w:rsidR="00100EF8" w:rsidRPr="00AE3FE3">
        <w:rPr>
          <w:rFonts w:hint="cs"/>
          <w:rtl/>
          <w:lang w:bidi="ar-EG"/>
        </w:rPr>
        <w:t>رئاسة الاتحاد لفريق الأمم المتحدة المعني بمجتمع المعلومات مزيداً من الفرص في هذا ال</w:t>
      </w:r>
      <w:r w:rsidR="00543596" w:rsidRPr="00AE3FE3">
        <w:rPr>
          <w:rFonts w:hint="cs"/>
          <w:rtl/>
          <w:lang w:bidi="ar-EG"/>
        </w:rPr>
        <w:t>مضمار</w:t>
      </w:r>
      <w:r w:rsidR="00100EF8" w:rsidRPr="00AE3FE3">
        <w:rPr>
          <w:rFonts w:hint="cs"/>
          <w:rtl/>
          <w:lang w:bidi="ar-EG"/>
        </w:rPr>
        <w:t xml:space="preserve">. </w:t>
      </w:r>
      <w:r w:rsidR="00AE2790" w:rsidRPr="00AE3FE3">
        <w:rPr>
          <w:rFonts w:hint="cs"/>
          <w:rtl/>
          <w:lang w:bidi="ar-EG"/>
        </w:rPr>
        <w:t>وأكد بعض أعضاء المجلس أهمية أن يُنتهج في عملية الاستعراض نهج قائم على تعدد أصحاب المصلحة</w:t>
      </w:r>
      <w:r w:rsidR="00725A91" w:rsidRPr="00AE3FE3">
        <w:rPr>
          <w:rFonts w:hint="cs"/>
          <w:rtl/>
          <w:lang w:bidi="ar-EG"/>
        </w:rPr>
        <w:t xml:space="preserve"> يُتلافى به اتخاذ القرارات من أعلى إلى أسفل.</w:t>
      </w:r>
      <w:r w:rsidR="009F52A8" w:rsidRPr="00AE3FE3">
        <w:rPr>
          <w:rFonts w:hint="cs"/>
          <w:rtl/>
          <w:lang w:bidi="ar-EG"/>
        </w:rPr>
        <w:t xml:space="preserve"> وسلَّط </w:t>
      </w:r>
      <w:r w:rsidR="000A6CF4" w:rsidRPr="00AE3FE3">
        <w:rPr>
          <w:rFonts w:hint="cs"/>
          <w:rtl/>
          <w:lang w:bidi="ar-EG"/>
        </w:rPr>
        <w:t>عدة</w:t>
      </w:r>
      <w:r w:rsidR="009F52A8" w:rsidRPr="00AE3FE3">
        <w:rPr>
          <w:rFonts w:hint="cs"/>
          <w:rtl/>
          <w:lang w:bidi="ar-EG"/>
        </w:rPr>
        <w:t xml:space="preserve"> أعضاء </w:t>
      </w:r>
      <w:r w:rsidR="000A6CF4" w:rsidRPr="00AE3FE3">
        <w:rPr>
          <w:rFonts w:hint="cs"/>
          <w:rtl/>
          <w:lang w:bidi="ar-EG"/>
        </w:rPr>
        <w:t xml:space="preserve">في </w:t>
      </w:r>
      <w:r w:rsidR="009F52A8" w:rsidRPr="00AE3FE3">
        <w:rPr>
          <w:rFonts w:hint="cs"/>
          <w:rtl/>
          <w:lang w:bidi="ar-EG"/>
        </w:rPr>
        <w:t xml:space="preserve">المجلس الضوء على أهمية جهود التنفيذ </w:t>
      </w:r>
      <w:r w:rsidR="00FC05E8" w:rsidRPr="00AE3FE3">
        <w:rPr>
          <w:rFonts w:hint="cs"/>
          <w:rtl/>
          <w:lang w:bidi="ar-EG"/>
        </w:rPr>
        <w:t xml:space="preserve">على الصعيد الإقليمي </w:t>
      </w:r>
      <w:r w:rsidR="009F52A8" w:rsidRPr="00AE3FE3">
        <w:rPr>
          <w:rFonts w:hint="cs"/>
          <w:rtl/>
          <w:lang w:bidi="ar-EG"/>
        </w:rPr>
        <w:t>والفرص السانحة لربطها بأعمال تحقيق أهداف التنمية المستدامة و</w:t>
      </w:r>
      <w:r w:rsidR="00D37403" w:rsidRPr="00AE3FE3">
        <w:rPr>
          <w:rFonts w:hint="cs"/>
          <w:rtl/>
          <w:lang w:bidi="ar-EG"/>
        </w:rPr>
        <w:t xml:space="preserve">برنامج عمل تونس </w:t>
      </w:r>
      <w:r w:rsidR="001F5A3C" w:rsidRPr="00AE3FE3">
        <w:rPr>
          <w:rFonts w:hint="cs"/>
          <w:rtl/>
          <w:lang w:bidi="ar-EG"/>
        </w:rPr>
        <w:t>لمجتمع المعلومات. ودعا أحد أعضاء المجلس إلى تعزيز التعاون مع</w:t>
      </w:r>
      <w:r w:rsidR="00317A21" w:rsidRPr="00AE3FE3">
        <w:rPr>
          <w:rFonts w:hint="cs"/>
          <w:rtl/>
          <w:lang w:bidi="ar-EG"/>
        </w:rPr>
        <w:t xml:space="preserve"> كل من لجنة الأمم المتحدة</w:t>
      </w:r>
      <w:r w:rsidR="001F5A3C" w:rsidRPr="00AE3FE3">
        <w:rPr>
          <w:rFonts w:hint="cs"/>
          <w:rtl/>
          <w:lang w:bidi="ar-EG"/>
        </w:rPr>
        <w:t xml:space="preserve"> الاقتصادية لأمريكا اللاتينية و</w:t>
      </w:r>
      <w:r w:rsidR="00317A21" w:rsidRPr="00AE3FE3">
        <w:rPr>
          <w:rFonts w:hint="cs"/>
          <w:rtl/>
          <w:lang w:bidi="ar-EG"/>
        </w:rPr>
        <w:t xml:space="preserve">منطقة </w:t>
      </w:r>
      <w:r w:rsidR="001F5A3C" w:rsidRPr="00AE3FE3">
        <w:rPr>
          <w:rFonts w:hint="cs"/>
          <w:rtl/>
          <w:lang w:bidi="ar-EG"/>
        </w:rPr>
        <w:t>البحر الكاريبي والأمانة التنفيذية</w:t>
      </w:r>
      <w:r w:rsidR="00317A21" w:rsidRPr="00AE3FE3">
        <w:rPr>
          <w:rFonts w:hint="cs"/>
          <w:rtl/>
          <w:lang w:bidi="ar-EG"/>
        </w:rPr>
        <w:t xml:space="preserve"> المعنية بالتنمية الشاملة</w:t>
      </w:r>
      <w:r w:rsidR="001F5A3C" w:rsidRPr="00AE3FE3">
        <w:rPr>
          <w:rFonts w:hint="cs"/>
          <w:rtl/>
          <w:lang w:bidi="ar-EG"/>
        </w:rPr>
        <w:t xml:space="preserve"> بمنظمة الدول الأمريكية.</w:t>
      </w:r>
    </w:p>
    <w:p w14:paraId="5D65BE8F" w14:textId="19F4E369" w:rsidR="00967D00" w:rsidRPr="009F4FDC" w:rsidRDefault="00967D00" w:rsidP="00967D00">
      <w:pPr>
        <w:rPr>
          <w:rtl/>
          <w:lang w:val="en-GB"/>
        </w:rPr>
      </w:pPr>
      <w:r w:rsidRPr="00041BF1">
        <w:rPr>
          <w:lang w:bidi="ar-EG"/>
        </w:rPr>
        <w:t>6.2</w:t>
      </w:r>
      <w:r w:rsidRPr="00041BF1">
        <w:rPr>
          <w:rtl/>
          <w:lang w:bidi="ar-EG"/>
        </w:rPr>
        <w:tab/>
      </w:r>
      <w:r w:rsidR="000E7D23" w:rsidRPr="00041BF1">
        <w:rPr>
          <w:rFonts w:hint="cs"/>
          <w:rtl/>
          <w:lang w:bidi="ar-EG"/>
        </w:rPr>
        <w:t xml:space="preserve">وأعرب بعض أعضاء المجلس عن تأييدهم لخارطة الطريق بصيغتها الواردة في الوثيقة </w:t>
      </w:r>
      <w:r w:rsidR="00E84973" w:rsidRPr="00041BF1">
        <w:rPr>
          <w:lang w:bidi="ar-EG"/>
        </w:rPr>
        <w:t>C22/59</w:t>
      </w:r>
      <w:r w:rsidR="00E84973" w:rsidRPr="00041BF1">
        <w:rPr>
          <w:rFonts w:hint="cs"/>
          <w:rtl/>
          <w:lang w:bidi="ar-EG"/>
        </w:rPr>
        <w:t xml:space="preserve">، </w:t>
      </w:r>
      <w:r w:rsidR="007A0A4F" w:rsidRPr="00041BF1">
        <w:rPr>
          <w:rFonts w:hint="cs"/>
          <w:rtl/>
          <w:lang w:bidi="ar-EG"/>
        </w:rPr>
        <w:t>إلا أ</w:t>
      </w:r>
      <w:r w:rsidR="00F539E2" w:rsidRPr="00041BF1">
        <w:rPr>
          <w:rFonts w:hint="cs"/>
          <w:rtl/>
          <w:lang w:bidi="ar-EG"/>
        </w:rPr>
        <w:t xml:space="preserve">ن إحداهم </w:t>
      </w:r>
      <w:r w:rsidR="00E84973" w:rsidRPr="00041BF1">
        <w:rPr>
          <w:rFonts w:hint="cs"/>
          <w:rtl/>
          <w:lang w:bidi="ar-EG"/>
        </w:rPr>
        <w:t xml:space="preserve">ذكرت أن الوثيقة تصمت عن </w:t>
      </w:r>
      <w:r w:rsidR="00F539E2" w:rsidRPr="00041BF1">
        <w:rPr>
          <w:rFonts w:hint="cs"/>
          <w:rtl/>
          <w:lang w:bidi="ar-EG"/>
        </w:rPr>
        <w:t>التوصية التي قدمها فريق العمل المعني بالقمة وأهداف التنمية المستدامة بشأن دور الاتحاد في</w:t>
      </w:r>
      <w:r w:rsidR="000E7D90" w:rsidRPr="00041BF1">
        <w:rPr>
          <w:rFonts w:hint="eastAsia"/>
          <w:rtl/>
          <w:lang w:bidi="ar-EG"/>
        </w:rPr>
        <w:t> </w:t>
      </w:r>
      <w:r w:rsidR="00F539E2" w:rsidRPr="00041BF1">
        <w:rPr>
          <w:rFonts w:hint="cs"/>
          <w:rtl/>
          <w:lang w:bidi="ar-EG"/>
        </w:rPr>
        <w:t>تنفيذ نتائج القمة، وطلبت أن تُذكر توصيته</w:t>
      </w:r>
      <w:r w:rsidR="00D22D0A" w:rsidRPr="00041BF1">
        <w:rPr>
          <w:rFonts w:hint="cs"/>
          <w:rtl/>
          <w:lang w:bidi="ar-EG"/>
        </w:rPr>
        <w:t>،</w:t>
      </w:r>
      <w:r w:rsidR="00F539E2" w:rsidRPr="00041BF1">
        <w:rPr>
          <w:rFonts w:hint="cs"/>
          <w:rtl/>
          <w:lang w:bidi="ar-EG"/>
        </w:rPr>
        <w:t xml:space="preserve"> على الأقل</w:t>
      </w:r>
      <w:r w:rsidR="00D22D0A" w:rsidRPr="00041BF1">
        <w:rPr>
          <w:rFonts w:hint="cs"/>
          <w:rtl/>
          <w:lang w:bidi="ar-EG"/>
        </w:rPr>
        <w:t>،</w:t>
      </w:r>
      <w:r w:rsidR="00F539E2" w:rsidRPr="00041BF1">
        <w:rPr>
          <w:rFonts w:hint="cs"/>
          <w:rtl/>
          <w:lang w:bidi="ar-EG"/>
        </w:rPr>
        <w:t xml:space="preserve"> في الوثيقة.</w:t>
      </w:r>
      <w:r w:rsidR="007A0A4F" w:rsidRPr="00041BF1">
        <w:rPr>
          <w:rFonts w:hint="cs"/>
          <w:rtl/>
          <w:lang w:bidi="ar-EG"/>
        </w:rPr>
        <w:t xml:space="preserve"> وكرَّر آخرون الإعراب عن الآراء والشواغل التي أعرب عنها عضو المجلس من الولايات المتحدة الأمريكية. وأعرب </w:t>
      </w:r>
      <w:r w:rsidR="000A6CF4" w:rsidRPr="00041BF1">
        <w:rPr>
          <w:rFonts w:hint="cs"/>
          <w:rtl/>
          <w:lang w:bidi="ar-EG"/>
        </w:rPr>
        <w:t>عدة أعضاء في المجلس</w:t>
      </w:r>
      <w:r w:rsidR="007A0A4F" w:rsidRPr="00041BF1">
        <w:rPr>
          <w:rFonts w:hint="cs"/>
          <w:rtl/>
          <w:lang w:bidi="ar-EG"/>
        </w:rPr>
        <w:t xml:space="preserve"> عن تأييدهم للمقترح </w:t>
      </w:r>
      <w:r w:rsidR="00554FA2" w:rsidRPr="00041BF1">
        <w:rPr>
          <w:rFonts w:hint="cs"/>
          <w:rtl/>
          <w:lang w:bidi="ar-EG"/>
        </w:rPr>
        <w:t>المنبثق</w:t>
      </w:r>
      <w:r w:rsidR="007A0A4F" w:rsidRPr="00041BF1">
        <w:rPr>
          <w:rFonts w:hint="cs"/>
          <w:rtl/>
          <w:lang w:bidi="ar-EG"/>
        </w:rPr>
        <w:t xml:space="preserve"> عن الجلسة الخاصة التي عُقدت في </w:t>
      </w:r>
      <w:r w:rsidR="00AB7C9F" w:rsidRPr="00041BF1">
        <w:rPr>
          <w:rFonts w:hint="cs"/>
          <w:rtl/>
          <w:lang w:bidi="ar-EG"/>
        </w:rPr>
        <w:t>4</w:t>
      </w:r>
      <w:r w:rsidR="00AB7C9F" w:rsidRPr="00041BF1">
        <w:rPr>
          <w:lang w:bidi="ar-EG"/>
        </w:rPr>
        <w:t>2</w:t>
      </w:r>
      <w:r w:rsidR="00AB7C9F" w:rsidRPr="00041BF1">
        <w:rPr>
          <w:rFonts w:hint="cs"/>
          <w:rtl/>
          <w:lang w:bidi="ar-EG"/>
        </w:rPr>
        <w:t xml:space="preserve"> مارس، </w:t>
      </w:r>
      <w:r w:rsidR="00AF4B73" w:rsidRPr="00041BF1">
        <w:rPr>
          <w:rFonts w:hint="cs"/>
          <w:rtl/>
          <w:lang w:bidi="ar-EG"/>
        </w:rPr>
        <w:t xml:space="preserve">الذي عرضه </w:t>
      </w:r>
      <w:r w:rsidR="00D22D0A" w:rsidRPr="00041BF1">
        <w:rPr>
          <w:rFonts w:hint="cs"/>
          <w:rtl/>
          <w:lang w:bidi="ar-EG"/>
        </w:rPr>
        <w:t xml:space="preserve">عضو المجلس من المملكة العربية السعودية. </w:t>
      </w:r>
      <w:r w:rsidR="00041BF1">
        <w:rPr>
          <w:rFonts w:hint="cs"/>
          <w:rtl/>
          <w:lang w:bidi="ar-EG"/>
        </w:rPr>
        <w:t>واسترعى أحد الأعضاء الانتباه إلى أن منتدى القمة العالمية لمجمع المعلومات قد أوصي به باعتباره منصة تتسم بالكفاءة والفعالية لأصحاب المصلحة المتعددين للنظر في</w:t>
      </w:r>
      <w:r w:rsidR="008F53DC">
        <w:rPr>
          <w:rFonts w:hint="eastAsia"/>
          <w:rtl/>
          <w:lang w:bidi="ar-EG"/>
        </w:rPr>
        <w:t> </w:t>
      </w:r>
      <w:r w:rsidR="00041BF1">
        <w:rPr>
          <w:rFonts w:hint="cs"/>
          <w:rtl/>
          <w:lang w:bidi="ar-EG"/>
        </w:rPr>
        <w:t xml:space="preserve">خطوط العمل </w:t>
      </w:r>
      <w:r w:rsidR="00D22D0A" w:rsidRPr="00041BF1">
        <w:rPr>
          <w:rFonts w:hint="cs"/>
          <w:rtl/>
          <w:lang w:bidi="ar-EG"/>
        </w:rPr>
        <w:t>وأعرب عن رأي بضرورة اعتبار خار</w:t>
      </w:r>
      <w:r w:rsidR="00942E3D" w:rsidRPr="00041BF1">
        <w:rPr>
          <w:rFonts w:hint="cs"/>
          <w:rtl/>
          <w:lang w:bidi="ar-EG"/>
        </w:rPr>
        <w:t>ط</w:t>
      </w:r>
      <w:r w:rsidR="00D22D0A" w:rsidRPr="00041BF1">
        <w:rPr>
          <w:rFonts w:hint="cs"/>
          <w:rtl/>
          <w:lang w:bidi="ar-EG"/>
        </w:rPr>
        <w:t xml:space="preserve">ة الطريق وثيقة متجددة والموافقة عليها </w:t>
      </w:r>
      <w:r w:rsidR="00942E3D" w:rsidRPr="00041BF1">
        <w:rPr>
          <w:rFonts w:hint="cs"/>
          <w:rtl/>
          <w:lang w:bidi="ar-EG"/>
        </w:rPr>
        <w:t xml:space="preserve">على هذا الأساس، خاصةً لضيق الوقت </w:t>
      </w:r>
      <w:r w:rsidR="00554FA2" w:rsidRPr="00041BF1">
        <w:rPr>
          <w:rFonts w:hint="cs"/>
          <w:rtl/>
          <w:lang w:bidi="ar-EG"/>
        </w:rPr>
        <w:t>في هذه الحالة</w:t>
      </w:r>
      <w:r w:rsidR="00942E3D" w:rsidRPr="00041BF1">
        <w:rPr>
          <w:rFonts w:hint="cs"/>
          <w:rtl/>
          <w:lang w:bidi="ar-EG"/>
        </w:rPr>
        <w:t xml:space="preserve">، </w:t>
      </w:r>
      <w:r w:rsidR="002C1077" w:rsidRPr="00041BF1">
        <w:rPr>
          <w:rFonts w:hint="cs"/>
          <w:rtl/>
          <w:lang w:bidi="ar-EG"/>
        </w:rPr>
        <w:t xml:space="preserve">وذلك </w:t>
      </w:r>
      <w:r w:rsidR="00942E3D" w:rsidRPr="00041BF1">
        <w:rPr>
          <w:rFonts w:hint="cs"/>
          <w:rtl/>
          <w:lang w:bidi="ar-EG"/>
        </w:rPr>
        <w:t xml:space="preserve">كي </w:t>
      </w:r>
      <w:r w:rsidR="000233A1" w:rsidRPr="00041BF1">
        <w:rPr>
          <w:rFonts w:hint="cs"/>
          <w:rtl/>
          <w:lang w:bidi="ar-EG"/>
        </w:rPr>
        <w:t>ت</w:t>
      </w:r>
      <w:r w:rsidR="00942E3D" w:rsidRPr="00041BF1">
        <w:rPr>
          <w:rFonts w:hint="cs"/>
          <w:rtl/>
          <w:lang w:bidi="ar-EG"/>
        </w:rPr>
        <w:t>تسنى إحالتها إلى</w:t>
      </w:r>
      <w:r w:rsidR="000233A1" w:rsidRPr="00041BF1">
        <w:rPr>
          <w:rFonts w:hint="cs"/>
          <w:rtl/>
          <w:lang w:bidi="ar-EG"/>
        </w:rPr>
        <w:t xml:space="preserve"> لجنة الأمم المتحدة </w:t>
      </w:r>
      <w:r w:rsidR="00942E3D" w:rsidRPr="00041BF1">
        <w:rPr>
          <w:rFonts w:hint="cs"/>
          <w:rtl/>
          <w:lang w:bidi="ar-EG"/>
        </w:rPr>
        <w:t>المعنية بتسخير العلم والتكنولوجيا لأغراض التنمية</w:t>
      </w:r>
      <w:r w:rsidR="008F53DC">
        <w:rPr>
          <w:rFonts w:hint="eastAsia"/>
          <w:rtl/>
          <w:lang w:bidi="ar-EG"/>
        </w:rPr>
        <w:t> </w:t>
      </w:r>
      <w:r w:rsidR="000150EE" w:rsidRPr="00041BF1">
        <w:rPr>
          <w:lang w:bidi="ar-EG"/>
        </w:rPr>
        <w:t>(CSTD)</w:t>
      </w:r>
      <w:r w:rsidR="00942E3D" w:rsidRPr="00041BF1">
        <w:rPr>
          <w:rFonts w:hint="cs"/>
          <w:rtl/>
          <w:lang w:bidi="ar-EG"/>
        </w:rPr>
        <w:t xml:space="preserve"> و</w:t>
      </w:r>
      <w:r w:rsidR="000233A1" w:rsidRPr="00041BF1">
        <w:rPr>
          <w:rFonts w:hint="cs"/>
          <w:rtl/>
          <w:lang w:bidi="ar-EG"/>
        </w:rPr>
        <w:t xml:space="preserve">منتدى القمة ليُقدما تعليقاتهما بشأنها. </w:t>
      </w:r>
      <w:r w:rsidR="00587B4C">
        <w:rPr>
          <w:rFonts w:hint="cs"/>
          <w:rtl/>
          <w:lang w:bidi="ar-EG"/>
        </w:rPr>
        <w:t>وحظيت</w:t>
      </w:r>
      <w:r w:rsidR="00765E6D" w:rsidRPr="00041BF1">
        <w:rPr>
          <w:rFonts w:hint="cs"/>
          <w:rtl/>
          <w:lang w:bidi="ar-EG"/>
        </w:rPr>
        <w:t xml:space="preserve"> مسألة </w:t>
      </w:r>
      <w:r w:rsidR="00613900" w:rsidRPr="00041BF1">
        <w:rPr>
          <w:rFonts w:hint="cs"/>
          <w:rtl/>
          <w:lang w:bidi="ar-EG"/>
        </w:rPr>
        <w:t>مواصلة</w:t>
      </w:r>
      <w:r w:rsidR="000233A1" w:rsidRPr="00041BF1">
        <w:rPr>
          <w:rFonts w:hint="cs"/>
          <w:rtl/>
          <w:lang w:bidi="ar-EG"/>
        </w:rPr>
        <w:t xml:space="preserve"> فريق العمل المعني بالقمة </w:t>
      </w:r>
      <w:r w:rsidR="000233A1" w:rsidRPr="00041BF1">
        <w:rPr>
          <w:lang w:bidi="ar-EG"/>
        </w:rPr>
        <w:t>WSIS</w:t>
      </w:r>
      <w:r w:rsidR="000233A1" w:rsidRPr="00041BF1">
        <w:rPr>
          <w:rFonts w:hint="cs"/>
          <w:rtl/>
          <w:lang w:bidi="ar-EG"/>
        </w:rPr>
        <w:t xml:space="preserve"> وأهداف التنمية المستدامة أعماله لمدة ولاية </w:t>
      </w:r>
      <w:r w:rsidR="00313CBD" w:rsidRPr="00041BF1">
        <w:rPr>
          <w:rFonts w:hint="cs"/>
          <w:rtl/>
          <w:lang w:bidi="ar-EG"/>
        </w:rPr>
        <w:t>أخرى</w:t>
      </w:r>
      <w:r w:rsidR="00765E6D" w:rsidRPr="00041BF1">
        <w:rPr>
          <w:rFonts w:hint="cs"/>
          <w:rtl/>
          <w:lang w:bidi="ar-EG"/>
        </w:rPr>
        <w:t xml:space="preserve"> </w:t>
      </w:r>
      <w:r w:rsidR="00587B4C">
        <w:rPr>
          <w:rFonts w:hint="cs"/>
          <w:rtl/>
          <w:lang w:bidi="ar-EG"/>
        </w:rPr>
        <w:t>بتأييد قوي وإجماعي</w:t>
      </w:r>
      <w:r w:rsidR="00765E6D" w:rsidRPr="00041BF1">
        <w:rPr>
          <w:rFonts w:hint="cs"/>
          <w:rtl/>
          <w:lang w:bidi="ar-EG"/>
        </w:rPr>
        <w:t>.</w:t>
      </w:r>
      <w:r w:rsidR="009F4FDC">
        <w:rPr>
          <w:rFonts w:hint="cs"/>
          <w:rtl/>
          <w:lang w:bidi="ar-EG"/>
        </w:rPr>
        <w:t xml:space="preserve"> وأقر أعضاء المجلس بمساهمة البروفيسور </w:t>
      </w:r>
      <w:proofErr w:type="spellStart"/>
      <w:r w:rsidR="009F4FDC">
        <w:rPr>
          <w:rFonts w:hint="cs"/>
          <w:rtl/>
          <w:lang w:bidi="ar-EG"/>
        </w:rPr>
        <w:t>مينكين</w:t>
      </w:r>
      <w:proofErr w:type="spellEnd"/>
      <w:r w:rsidR="009F4FDC">
        <w:rPr>
          <w:rFonts w:hint="cs"/>
          <w:rtl/>
          <w:lang w:bidi="ar-EG"/>
        </w:rPr>
        <w:t xml:space="preserve"> بصفته رئيس الفريق </w:t>
      </w:r>
      <w:r w:rsidR="009F4FDC">
        <w:rPr>
          <w:lang w:val="en-GB" w:bidi="ar-EG"/>
        </w:rPr>
        <w:t>CWG-SWIS&amp;SDG</w:t>
      </w:r>
      <w:r w:rsidR="009F4FDC">
        <w:rPr>
          <w:rFonts w:hint="cs"/>
          <w:rtl/>
          <w:lang w:val="en-GB"/>
        </w:rPr>
        <w:t xml:space="preserve"> ونواب رئيسه </w:t>
      </w:r>
      <w:r w:rsidR="000E7836">
        <w:rPr>
          <w:rFonts w:hint="cs"/>
          <w:rtl/>
          <w:lang w:val="en-GB"/>
        </w:rPr>
        <w:t>نظراً لأهميتها</w:t>
      </w:r>
      <w:r w:rsidR="00603888">
        <w:rPr>
          <w:rFonts w:hint="cs"/>
          <w:rtl/>
          <w:lang w:val="en-GB"/>
        </w:rPr>
        <w:t xml:space="preserve"> و</w:t>
      </w:r>
      <w:r w:rsidR="000E7836">
        <w:rPr>
          <w:rFonts w:hint="cs"/>
          <w:rtl/>
          <w:lang w:val="en-GB"/>
        </w:rPr>
        <w:t>ب</w:t>
      </w:r>
      <w:r w:rsidR="00603888">
        <w:rPr>
          <w:rFonts w:hint="cs"/>
          <w:rtl/>
          <w:lang w:val="en-GB"/>
        </w:rPr>
        <w:t>مساهمته</w:t>
      </w:r>
      <w:r w:rsidR="000E7836">
        <w:rPr>
          <w:rFonts w:hint="cs"/>
          <w:rtl/>
          <w:lang w:val="en-GB"/>
        </w:rPr>
        <w:t>م</w:t>
      </w:r>
      <w:r w:rsidR="00603888">
        <w:rPr>
          <w:rFonts w:hint="cs"/>
          <w:rtl/>
          <w:lang w:val="en-GB"/>
        </w:rPr>
        <w:t xml:space="preserve"> في عمل فريق العمل التابع للمجلس.</w:t>
      </w:r>
    </w:p>
    <w:p w14:paraId="0D62E985" w14:textId="12CD37DE" w:rsidR="00967D00" w:rsidRPr="00AE3FE3" w:rsidRDefault="00967D00" w:rsidP="00967D00">
      <w:pPr>
        <w:rPr>
          <w:rtl/>
          <w:lang w:bidi="ar-EG"/>
        </w:rPr>
      </w:pPr>
      <w:r w:rsidRPr="000E7D90">
        <w:rPr>
          <w:lang w:bidi="ar-EG"/>
        </w:rPr>
        <w:t>7.2</w:t>
      </w:r>
      <w:r w:rsidRPr="000E7D90">
        <w:rPr>
          <w:rtl/>
          <w:lang w:bidi="ar-EG"/>
        </w:rPr>
        <w:tab/>
      </w:r>
      <w:r w:rsidR="00C643D3" w:rsidRPr="000E7D90">
        <w:rPr>
          <w:rFonts w:hint="cs"/>
          <w:rtl/>
          <w:lang w:bidi="ar-EG"/>
        </w:rPr>
        <w:t xml:space="preserve">واعتبر الرئيس أن المجلس يوافق على الإحاطة علماً بخارطة الطريق التي أعدَّها </w:t>
      </w:r>
      <w:r w:rsidR="005A158D" w:rsidRPr="000E7D90">
        <w:rPr>
          <w:rtl/>
          <w:lang w:bidi="ar-EG"/>
        </w:rPr>
        <w:t>الأمين</w:t>
      </w:r>
      <w:r w:rsidR="005A158D" w:rsidRPr="000E7D90">
        <w:rPr>
          <w:rFonts w:hint="cs"/>
          <w:rtl/>
          <w:lang w:bidi="ar-EG"/>
        </w:rPr>
        <w:t xml:space="preserve"> </w:t>
      </w:r>
      <w:r w:rsidR="00C643D3" w:rsidRPr="000E7D90">
        <w:rPr>
          <w:rFonts w:hint="cs"/>
          <w:rtl/>
          <w:lang w:bidi="ar-EG"/>
        </w:rPr>
        <w:t xml:space="preserve">العام؛ وعلى أن يطلب إلى الأمانة تحديث الوثيقة </w:t>
      </w:r>
      <w:r w:rsidR="00C643D3" w:rsidRPr="000E7D90">
        <w:rPr>
          <w:lang w:bidi="ar-EG"/>
        </w:rPr>
        <w:t>C22/59</w:t>
      </w:r>
      <w:r w:rsidR="00C643D3" w:rsidRPr="000E7D90">
        <w:rPr>
          <w:rFonts w:hint="cs"/>
          <w:rtl/>
          <w:lang w:bidi="ar-EG"/>
        </w:rPr>
        <w:t xml:space="preserve"> لت</w:t>
      </w:r>
      <w:r w:rsidR="003109C3" w:rsidRPr="000E7D90">
        <w:rPr>
          <w:rFonts w:hint="cs"/>
          <w:rtl/>
          <w:lang w:bidi="ar-EG"/>
        </w:rPr>
        <w:t>شمل</w:t>
      </w:r>
      <w:r w:rsidR="00C643D3" w:rsidRPr="000E7D90">
        <w:rPr>
          <w:rFonts w:hint="cs"/>
          <w:rtl/>
          <w:lang w:bidi="ar-EG"/>
        </w:rPr>
        <w:t xml:space="preserve"> التعليقات المُدلى بها، وإحالتها إلى مؤتمر المندوبين المفوضين إلى جانب محضر الجلسة الموجز؛ وأن يدعوها إلى إطلاع </w:t>
      </w:r>
      <w:r w:rsidR="000150EE" w:rsidRPr="000E7D90">
        <w:rPr>
          <w:rFonts w:hint="cs"/>
          <w:rtl/>
          <w:lang w:bidi="ar-EG"/>
        </w:rPr>
        <w:t xml:space="preserve">كل من </w:t>
      </w:r>
      <w:r w:rsidR="00774D39" w:rsidRPr="000E7D90">
        <w:rPr>
          <w:rFonts w:hint="cs"/>
          <w:rtl/>
          <w:lang w:bidi="ar-EG"/>
        </w:rPr>
        <w:t>لجنة</w:t>
      </w:r>
      <w:r w:rsidR="000233A1" w:rsidRPr="000E7D90">
        <w:rPr>
          <w:rFonts w:hint="cs"/>
          <w:rtl/>
          <w:lang w:bidi="ar-EG"/>
        </w:rPr>
        <w:t xml:space="preserve"> الأمم المتحدة</w:t>
      </w:r>
      <w:r w:rsidR="00774D39" w:rsidRPr="000E7D90">
        <w:rPr>
          <w:rFonts w:hint="cs"/>
          <w:rtl/>
          <w:lang w:bidi="ar-EG"/>
        </w:rPr>
        <w:t xml:space="preserve"> المعنية بتسخير العلم والتكنولوجيا لأغراض التنمية</w:t>
      </w:r>
      <w:r w:rsidR="000233A1" w:rsidRPr="000E7D90">
        <w:rPr>
          <w:rFonts w:hint="cs"/>
          <w:rtl/>
          <w:lang w:bidi="ar-EG"/>
        </w:rPr>
        <w:t xml:space="preserve"> </w:t>
      </w:r>
      <w:r w:rsidR="00FC05E8" w:rsidRPr="000E7D90">
        <w:rPr>
          <w:rFonts w:hint="cs"/>
          <w:rtl/>
          <w:lang w:bidi="ar-EG"/>
        </w:rPr>
        <w:t xml:space="preserve">ومنتدى </w:t>
      </w:r>
      <w:r w:rsidR="00C643D3" w:rsidRPr="000E7D90">
        <w:rPr>
          <w:rFonts w:hint="cs"/>
          <w:rtl/>
          <w:lang w:bidi="ar-EG"/>
        </w:rPr>
        <w:t xml:space="preserve">القمة </w:t>
      </w:r>
      <w:r w:rsidR="003109C3" w:rsidRPr="000E7D90">
        <w:rPr>
          <w:rFonts w:hint="cs"/>
          <w:rtl/>
          <w:lang w:bidi="ar-EG"/>
        </w:rPr>
        <w:t xml:space="preserve">على الوثيقة بغرض تضمينها تعليقات </w:t>
      </w:r>
      <w:r w:rsidR="000150EE" w:rsidRPr="000E7D90">
        <w:rPr>
          <w:rFonts w:hint="cs"/>
          <w:rtl/>
          <w:lang w:bidi="ar-EG"/>
        </w:rPr>
        <w:t>العديد</w:t>
      </w:r>
      <w:r w:rsidR="003109C3" w:rsidRPr="000E7D90">
        <w:rPr>
          <w:rFonts w:hint="cs"/>
          <w:rtl/>
          <w:lang w:bidi="ar-EG"/>
        </w:rPr>
        <w:t xml:space="preserve"> من أصحاب المصلحة.</w:t>
      </w:r>
      <w:r w:rsidR="00C643D3" w:rsidRPr="00AE3FE3">
        <w:rPr>
          <w:rFonts w:hint="cs"/>
          <w:rtl/>
          <w:lang w:bidi="ar-EG"/>
        </w:rPr>
        <w:t xml:space="preserve"> </w:t>
      </w:r>
    </w:p>
    <w:p w14:paraId="5FCB0678" w14:textId="0684554A" w:rsidR="00967D00" w:rsidRPr="00AE3FE3" w:rsidRDefault="00967D00" w:rsidP="00967D00">
      <w:pPr>
        <w:rPr>
          <w:rtl/>
          <w:lang w:bidi="ar-EG"/>
        </w:rPr>
      </w:pPr>
      <w:r w:rsidRPr="00AE3FE3">
        <w:rPr>
          <w:lang w:bidi="ar-EG"/>
        </w:rPr>
        <w:t>8.2</w:t>
      </w:r>
      <w:r w:rsidRPr="00AE3FE3">
        <w:rPr>
          <w:rtl/>
          <w:lang w:bidi="ar-EG"/>
        </w:rPr>
        <w:tab/>
      </w:r>
      <w:r w:rsidRPr="00AE3FE3">
        <w:rPr>
          <w:b/>
          <w:bCs/>
          <w:rtl/>
          <w:lang w:bidi="ar-EG"/>
        </w:rPr>
        <w:t>واتُفق</w:t>
      </w:r>
      <w:r w:rsidRPr="00AE3FE3">
        <w:rPr>
          <w:rtl/>
          <w:lang w:bidi="ar-EG"/>
        </w:rPr>
        <w:t xml:space="preserve"> على ذلك.</w:t>
      </w:r>
    </w:p>
    <w:p w14:paraId="1DC8A3B8" w14:textId="50C9BA41" w:rsidR="00967D00" w:rsidRPr="005E4805" w:rsidRDefault="00967D00" w:rsidP="00967D00">
      <w:pPr>
        <w:pStyle w:val="Heading1"/>
        <w:rPr>
          <w:rtl/>
          <w:lang w:bidi="ar-EG"/>
        </w:rPr>
      </w:pPr>
      <w:r w:rsidRPr="005E4805">
        <w:rPr>
          <w:lang w:bidi="ar-EG"/>
        </w:rPr>
        <w:t>3</w:t>
      </w:r>
      <w:r w:rsidRPr="005E4805">
        <w:rPr>
          <w:rtl/>
          <w:lang w:bidi="ar-EG"/>
        </w:rPr>
        <w:tab/>
        <w:t xml:space="preserve">مشروع </w:t>
      </w:r>
      <w:r w:rsidRPr="005E4805">
        <w:rPr>
          <w:rtl/>
        </w:rPr>
        <w:t>المبادئ التوجيهية</w:t>
      </w:r>
      <w:r w:rsidRPr="005E4805">
        <w:t xml:space="preserve"> </w:t>
      </w:r>
      <w:r w:rsidRPr="005E4805">
        <w:rPr>
          <w:rtl/>
          <w:lang w:bidi="ar-EG"/>
        </w:rPr>
        <w:t xml:space="preserve">للاتحاد </w:t>
      </w:r>
      <w:r w:rsidR="005A158D">
        <w:rPr>
          <w:rFonts w:hint="cs"/>
          <w:rtl/>
          <w:lang w:bidi="ar-EG"/>
        </w:rPr>
        <w:t xml:space="preserve">بشأن </w:t>
      </w:r>
      <w:r w:rsidRPr="005E4805">
        <w:rPr>
          <w:rtl/>
          <w:lang w:bidi="ar-EG"/>
        </w:rPr>
        <w:t>كيفية استخدامه</w:t>
      </w:r>
      <w:r w:rsidRPr="005E4805">
        <w:rPr>
          <w:rtl/>
        </w:rPr>
        <w:t xml:space="preserve"> البرنامج العالمي للأمن السيبراني (</w:t>
      </w:r>
      <w:r w:rsidR="004E6E9F">
        <w:rPr>
          <w:rFonts w:hint="cs"/>
          <w:rtl/>
        </w:rPr>
        <w:t>تابع</w:t>
      </w:r>
      <w:r w:rsidRPr="005E4805">
        <w:rPr>
          <w:rtl/>
        </w:rPr>
        <w:t xml:space="preserve">) (الوثيقة </w:t>
      </w:r>
      <w:r w:rsidRPr="005E4805">
        <w:t>C22/32(Rev.2)</w:t>
      </w:r>
      <w:r w:rsidRPr="005E4805">
        <w:rPr>
          <w:rtl/>
          <w:lang w:bidi="ar-EG"/>
        </w:rPr>
        <w:t>)</w:t>
      </w:r>
    </w:p>
    <w:p w14:paraId="619308D4" w14:textId="4B8091EE" w:rsidR="00967D00" w:rsidRPr="000E7D90" w:rsidRDefault="00967D00" w:rsidP="00967D00">
      <w:pPr>
        <w:rPr>
          <w:rtl/>
          <w:lang w:bidi="ar-EG"/>
        </w:rPr>
      </w:pPr>
      <w:r w:rsidRPr="000E7D90">
        <w:rPr>
          <w:lang w:bidi="ar-EG"/>
        </w:rPr>
        <w:t>1.3</w:t>
      </w:r>
      <w:r w:rsidRPr="000E7D90">
        <w:rPr>
          <w:rtl/>
          <w:lang w:bidi="ar-EG"/>
        </w:rPr>
        <w:tab/>
      </w:r>
      <w:r w:rsidR="00EB221F" w:rsidRPr="000E7D90">
        <w:rPr>
          <w:rFonts w:hint="cs"/>
          <w:rtl/>
          <w:lang w:bidi="ar-EG"/>
        </w:rPr>
        <w:t xml:space="preserve">قدمت ممثلة الأمانة العامة الوثيقة </w:t>
      </w:r>
      <w:hyperlink r:id="rId24" w:history="1">
        <w:r w:rsidR="00EB221F" w:rsidRPr="000E7D90">
          <w:rPr>
            <w:rStyle w:val="Hyperlink"/>
            <w:szCs w:val="24"/>
          </w:rPr>
          <w:t>C22/32(Rev.2)</w:t>
        </w:r>
      </w:hyperlink>
      <w:r w:rsidR="00EB221F" w:rsidRPr="000E7D90">
        <w:rPr>
          <w:rFonts w:hint="cs"/>
          <w:rtl/>
          <w:lang w:bidi="ar-EG"/>
        </w:rPr>
        <w:t xml:space="preserve">، التي تتضمن أحدث نسخة من مشروع المبادئ التوجيهية </w:t>
      </w:r>
      <w:r w:rsidR="005A158D" w:rsidRPr="000E7D90">
        <w:rPr>
          <w:rFonts w:hint="cs"/>
          <w:rtl/>
          <w:lang w:bidi="ar-EG"/>
        </w:rPr>
        <w:t xml:space="preserve">بشأن </w:t>
      </w:r>
      <w:r w:rsidR="00EB221F" w:rsidRPr="000E7D90">
        <w:rPr>
          <w:rFonts w:hint="cs"/>
          <w:rtl/>
          <w:lang w:bidi="ar-EG"/>
        </w:rPr>
        <w:t xml:space="preserve">كيفية استخدام البرنامج العالمي للأمن السيبراني </w:t>
      </w:r>
      <w:r w:rsidR="00EB221F" w:rsidRPr="000E7D90">
        <w:rPr>
          <w:lang w:bidi="ar-EG"/>
        </w:rPr>
        <w:t>(GCA)</w:t>
      </w:r>
      <w:r w:rsidR="00EB221F" w:rsidRPr="000E7D90">
        <w:rPr>
          <w:rFonts w:hint="cs"/>
          <w:rtl/>
          <w:lang w:bidi="ar-EG"/>
        </w:rPr>
        <w:t>. وقد</w:t>
      </w:r>
      <w:r w:rsidR="00430128" w:rsidRPr="000E7D90">
        <w:rPr>
          <w:rFonts w:hint="cs"/>
          <w:rtl/>
          <w:lang w:bidi="ar-EG"/>
        </w:rPr>
        <w:t xml:space="preserve"> أسفرت</w:t>
      </w:r>
      <w:r w:rsidR="000C744A" w:rsidRPr="000E7D90">
        <w:rPr>
          <w:rFonts w:hint="cs"/>
          <w:rtl/>
          <w:lang w:bidi="ar-EG"/>
        </w:rPr>
        <w:t xml:space="preserve"> المشاورات غير الرسمية التي عُقدت </w:t>
      </w:r>
      <w:r w:rsidR="00430128" w:rsidRPr="000E7D90">
        <w:rPr>
          <w:rFonts w:hint="cs"/>
          <w:rtl/>
          <w:lang w:bidi="ar-EG"/>
        </w:rPr>
        <w:t xml:space="preserve">أثناء </w:t>
      </w:r>
      <w:r w:rsidR="002C25E2" w:rsidRPr="000E7D90">
        <w:rPr>
          <w:rFonts w:hint="cs"/>
          <w:rtl/>
          <w:lang w:bidi="ar-EG"/>
        </w:rPr>
        <w:t xml:space="preserve">دورة </w:t>
      </w:r>
      <w:r w:rsidR="000C744A" w:rsidRPr="000E7D90">
        <w:rPr>
          <w:rFonts w:hint="cs"/>
          <w:rtl/>
          <w:lang w:bidi="ar-EG"/>
        </w:rPr>
        <w:t xml:space="preserve">المجلس </w:t>
      </w:r>
      <w:r w:rsidR="002C25E2" w:rsidRPr="000E7D90">
        <w:rPr>
          <w:rFonts w:hint="cs"/>
          <w:rtl/>
          <w:lang w:bidi="ar-EG"/>
        </w:rPr>
        <w:t xml:space="preserve">الحالية </w:t>
      </w:r>
      <w:r w:rsidR="00430128" w:rsidRPr="000E7D90">
        <w:rPr>
          <w:rFonts w:hint="cs"/>
          <w:rtl/>
          <w:lang w:bidi="ar-EG"/>
        </w:rPr>
        <w:t>عن التوصل إلى</w:t>
      </w:r>
      <w:r w:rsidR="000C744A" w:rsidRPr="000E7D90">
        <w:rPr>
          <w:rFonts w:hint="cs"/>
          <w:rtl/>
          <w:lang w:bidi="ar-EG"/>
        </w:rPr>
        <w:t xml:space="preserve"> اتفاق على </w:t>
      </w:r>
      <w:r w:rsidR="00BB7721" w:rsidRPr="000E7D90">
        <w:rPr>
          <w:rFonts w:hint="cs"/>
          <w:rtl/>
          <w:lang w:bidi="ar-EG"/>
        </w:rPr>
        <w:t>جميع أجزاء النص التي لم تك</w:t>
      </w:r>
      <w:r w:rsidR="00430128" w:rsidRPr="000E7D90">
        <w:rPr>
          <w:rFonts w:hint="cs"/>
          <w:rtl/>
          <w:lang w:bidi="ar-EG"/>
        </w:rPr>
        <w:t>ن</w:t>
      </w:r>
      <w:r w:rsidR="00BB7721" w:rsidRPr="000E7D90">
        <w:rPr>
          <w:rFonts w:hint="cs"/>
          <w:rtl/>
          <w:lang w:bidi="ar-EG"/>
        </w:rPr>
        <w:t xml:space="preserve"> قد حُسمت بعد.</w:t>
      </w:r>
    </w:p>
    <w:p w14:paraId="078F0A6C" w14:textId="05E03E1A" w:rsidR="00967D00" w:rsidRPr="000E7D90" w:rsidRDefault="00967D00" w:rsidP="00967D00">
      <w:pPr>
        <w:rPr>
          <w:rtl/>
          <w:lang w:bidi="ar-EG"/>
        </w:rPr>
      </w:pPr>
      <w:r w:rsidRPr="000E7D90">
        <w:rPr>
          <w:lang w:bidi="ar-EG"/>
        </w:rPr>
        <w:lastRenderedPageBreak/>
        <w:t>2.3</w:t>
      </w:r>
      <w:r w:rsidRPr="000E7D90">
        <w:rPr>
          <w:rtl/>
          <w:lang w:bidi="ar-EG"/>
        </w:rPr>
        <w:tab/>
      </w:r>
      <w:r w:rsidR="00430128" w:rsidRPr="000E7D90">
        <w:rPr>
          <w:rFonts w:hint="cs"/>
          <w:rtl/>
          <w:lang w:bidi="ar-EG"/>
        </w:rPr>
        <w:t>ورحب أعضاء المجلس بالوثيقة وأشادوا بتوافق الآراء المتوصَّل إليه.</w:t>
      </w:r>
    </w:p>
    <w:p w14:paraId="4570777F" w14:textId="26CB5207" w:rsidR="00967D00" w:rsidRPr="00A00411" w:rsidRDefault="00967D00" w:rsidP="00967D00">
      <w:pPr>
        <w:rPr>
          <w:spacing w:val="-2"/>
          <w:rtl/>
          <w:lang w:bidi="ar-EG"/>
        </w:rPr>
      </w:pPr>
      <w:r w:rsidRPr="00A00411">
        <w:rPr>
          <w:spacing w:val="-2"/>
          <w:lang w:bidi="ar-EG"/>
        </w:rPr>
        <w:t>3.3</w:t>
      </w:r>
      <w:r w:rsidRPr="00A00411">
        <w:rPr>
          <w:spacing w:val="-2"/>
          <w:rtl/>
          <w:lang w:bidi="ar-EG"/>
        </w:rPr>
        <w:tab/>
      </w:r>
      <w:r w:rsidR="00430128" w:rsidRPr="00A00411">
        <w:rPr>
          <w:rFonts w:hint="cs"/>
          <w:spacing w:val="-2"/>
          <w:rtl/>
          <w:lang w:bidi="ar-EG"/>
        </w:rPr>
        <w:t>و</w:t>
      </w:r>
      <w:r w:rsidR="00430128" w:rsidRPr="00A00411">
        <w:rPr>
          <w:rFonts w:hint="cs"/>
          <w:b/>
          <w:bCs/>
          <w:spacing w:val="-2"/>
          <w:rtl/>
          <w:lang w:bidi="ar-EG"/>
        </w:rPr>
        <w:t>وافق</w:t>
      </w:r>
      <w:r w:rsidR="00430128" w:rsidRPr="00A00411">
        <w:rPr>
          <w:rFonts w:hint="cs"/>
          <w:spacing w:val="-2"/>
          <w:rtl/>
          <w:lang w:bidi="ar-EG"/>
        </w:rPr>
        <w:t xml:space="preserve"> المجلس على مشروع المبادئ التوجيهية </w:t>
      </w:r>
      <w:r w:rsidR="00E4011F" w:rsidRPr="00A00411">
        <w:rPr>
          <w:rFonts w:hint="cs"/>
          <w:spacing w:val="-2"/>
          <w:rtl/>
          <w:lang w:bidi="ar-EG"/>
        </w:rPr>
        <w:t xml:space="preserve">بشأن </w:t>
      </w:r>
      <w:r w:rsidR="002C25E2" w:rsidRPr="00A00411">
        <w:rPr>
          <w:rFonts w:hint="cs"/>
          <w:spacing w:val="-2"/>
          <w:rtl/>
          <w:lang w:bidi="ar-EG"/>
        </w:rPr>
        <w:t xml:space="preserve">كيفية </w:t>
      </w:r>
      <w:r w:rsidR="003C11FF" w:rsidRPr="00A00411">
        <w:rPr>
          <w:rFonts w:hint="cs"/>
          <w:spacing w:val="-2"/>
          <w:rtl/>
          <w:lang w:bidi="ar-EG"/>
        </w:rPr>
        <w:t>ا</w:t>
      </w:r>
      <w:r w:rsidR="00430128" w:rsidRPr="00A00411">
        <w:rPr>
          <w:rFonts w:hint="cs"/>
          <w:spacing w:val="-2"/>
          <w:rtl/>
          <w:lang w:bidi="ar-EG"/>
        </w:rPr>
        <w:t xml:space="preserve">ستخدام </w:t>
      </w:r>
      <w:r w:rsidR="003C11FF" w:rsidRPr="00A00411">
        <w:rPr>
          <w:rFonts w:hint="cs"/>
          <w:spacing w:val="-2"/>
          <w:rtl/>
          <w:lang w:bidi="ar-EG"/>
        </w:rPr>
        <w:t xml:space="preserve">البرنامج العالمي للأمن السيبراني بصيغته الواردة في الوثيقة </w:t>
      </w:r>
      <w:r w:rsidR="003C11FF" w:rsidRPr="00A00411">
        <w:rPr>
          <w:bCs/>
          <w:spacing w:val="-2"/>
        </w:rPr>
        <w:t>C22/32(Rev.</w:t>
      </w:r>
      <w:proofErr w:type="gramStart"/>
      <w:r w:rsidR="003C11FF" w:rsidRPr="00A00411">
        <w:rPr>
          <w:bCs/>
          <w:spacing w:val="-2"/>
        </w:rPr>
        <w:t>2)</w:t>
      </w:r>
      <w:r w:rsidR="003C11FF" w:rsidRPr="00A00411">
        <w:rPr>
          <w:rFonts w:hint="cs"/>
          <w:b/>
          <w:spacing w:val="-2"/>
          <w:rtl/>
        </w:rPr>
        <w:t>،</w:t>
      </w:r>
      <w:proofErr w:type="gramEnd"/>
      <w:r w:rsidR="003C11FF" w:rsidRPr="00A00411">
        <w:rPr>
          <w:rFonts w:hint="cs"/>
          <w:b/>
          <w:spacing w:val="-2"/>
          <w:rtl/>
        </w:rPr>
        <w:t xml:space="preserve"> </w:t>
      </w:r>
      <w:r w:rsidR="00D30EE8" w:rsidRPr="00A00411">
        <w:rPr>
          <w:rFonts w:hint="cs"/>
          <w:b/>
          <w:spacing w:val="-2"/>
          <w:rtl/>
          <w:lang w:bidi="ar-EG"/>
        </w:rPr>
        <w:t>و</w:t>
      </w:r>
      <w:r w:rsidR="003C11FF" w:rsidRPr="00A00411">
        <w:rPr>
          <w:rFonts w:hint="cs"/>
          <w:bCs/>
          <w:spacing w:val="-2"/>
          <w:rtl/>
        </w:rPr>
        <w:t>وافق</w:t>
      </w:r>
      <w:r w:rsidR="003C11FF" w:rsidRPr="00A00411">
        <w:rPr>
          <w:rFonts w:hint="cs"/>
          <w:b/>
          <w:spacing w:val="-2"/>
          <w:rtl/>
        </w:rPr>
        <w:t xml:space="preserve"> على إحال</w:t>
      </w:r>
      <w:r w:rsidR="00F95D62" w:rsidRPr="00A00411">
        <w:rPr>
          <w:rFonts w:hint="cs"/>
          <w:b/>
          <w:spacing w:val="-2"/>
          <w:rtl/>
        </w:rPr>
        <w:t>ة المبادئ التوجيهية</w:t>
      </w:r>
      <w:r w:rsidR="003C11FF" w:rsidRPr="00A00411">
        <w:rPr>
          <w:rFonts w:hint="cs"/>
          <w:b/>
          <w:spacing w:val="-2"/>
          <w:rtl/>
        </w:rPr>
        <w:t xml:space="preserve"> إلى مؤتمر المندوبين المفوضين لينظر </w:t>
      </w:r>
      <w:r w:rsidR="004A0DAE" w:rsidRPr="00A00411">
        <w:rPr>
          <w:rFonts w:hint="cs"/>
          <w:b/>
          <w:spacing w:val="-2"/>
          <w:rtl/>
        </w:rPr>
        <w:t xml:space="preserve">المؤتمر </w:t>
      </w:r>
      <w:r w:rsidR="003C11FF" w:rsidRPr="00A00411">
        <w:rPr>
          <w:rFonts w:hint="cs"/>
          <w:b/>
          <w:spacing w:val="-2"/>
          <w:rtl/>
        </w:rPr>
        <w:t>فيها.</w:t>
      </w:r>
    </w:p>
    <w:p w14:paraId="5552BDC3" w14:textId="7F3331C5" w:rsidR="00967D00" w:rsidRPr="005E4805" w:rsidRDefault="00967D00" w:rsidP="0085708F">
      <w:pPr>
        <w:pStyle w:val="Heading1"/>
        <w:rPr>
          <w:rtl/>
          <w:lang w:bidi="ar-EG"/>
        </w:rPr>
      </w:pPr>
      <w:r w:rsidRPr="005E4805">
        <w:rPr>
          <w:lang w:bidi="ar-EG"/>
        </w:rPr>
        <w:t>4</w:t>
      </w:r>
      <w:r w:rsidRPr="005E4805">
        <w:rPr>
          <w:rtl/>
          <w:lang w:bidi="ar-EG"/>
        </w:rPr>
        <w:tab/>
      </w:r>
      <w:r w:rsidR="0085708F" w:rsidRPr="005E4805">
        <w:rPr>
          <w:rtl/>
          <w:lang w:bidi="ar-EG"/>
        </w:rPr>
        <w:t xml:space="preserve">تقرير عن تنفيذ سياسة وإطار الاتحاد بشأن إمكانية النفاذ (الوثيقة </w:t>
      </w:r>
      <w:r w:rsidR="0085708F" w:rsidRPr="005E4805">
        <w:rPr>
          <w:lang w:bidi="ar-EG"/>
        </w:rPr>
        <w:t>C22/13(Rev.1)</w:t>
      </w:r>
      <w:r w:rsidR="0085708F" w:rsidRPr="005E4805">
        <w:rPr>
          <w:rtl/>
          <w:lang w:bidi="ar-EG"/>
        </w:rPr>
        <w:t>)</w:t>
      </w:r>
    </w:p>
    <w:p w14:paraId="2A20B50A" w14:textId="04B98E89" w:rsidR="0026373E" w:rsidRPr="00A00411" w:rsidRDefault="0085708F" w:rsidP="0026373E">
      <w:pPr>
        <w:rPr>
          <w:rtl/>
          <w:lang w:bidi="ar-EG"/>
        </w:rPr>
      </w:pPr>
      <w:r w:rsidRPr="00A00411">
        <w:rPr>
          <w:lang w:bidi="ar-EG"/>
        </w:rPr>
        <w:t>1.4</w:t>
      </w:r>
      <w:r w:rsidRPr="00A00411">
        <w:rPr>
          <w:rtl/>
          <w:lang w:bidi="ar-EG"/>
        </w:rPr>
        <w:tab/>
      </w:r>
      <w:r w:rsidR="001F512E" w:rsidRPr="00A00411">
        <w:rPr>
          <w:rFonts w:hint="cs"/>
          <w:rtl/>
          <w:lang w:bidi="ar-EG"/>
        </w:rPr>
        <w:t xml:space="preserve">قدم ممثل دائرة التخطيط الاستراتيجي وشؤون الأعضاء الوثيقة </w:t>
      </w:r>
      <w:hyperlink r:id="rId25" w:history="1">
        <w:r w:rsidR="004E0174" w:rsidRPr="00A00411">
          <w:rPr>
            <w:rStyle w:val="Hyperlink"/>
          </w:rPr>
          <w:t>C22/13(Rev.1)</w:t>
        </w:r>
      </w:hyperlink>
      <w:r w:rsidR="001F512E" w:rsidRPr="00A00411">
        <w:rPr>
          <w:rFonts w:hint="cs"/>
          <w:rtl/>
          <w:lang w:bidi="ar-EG"/>
        </w:rPr>
        <w:t xml:space="preserve">، التي تتضمن التقرير الأول المتعلق بتنفيذ </w:t>
      </w:r>
      <w:r w:rsidR="003353D6" w:rsidRPr="00A00411">
        <w:rPr>
          <w:rFonts w:hint="cs"/>
          <w:rtl/>
          <w:lang w:bidi="ar-EG"/>
        </w:rPr>
        <w:t xml:space="preserve">سياسة الاتحاد بشأن إمكانية النفاذ وأنشطته المتصلة بها. وذكر أنه </w:t>
      </w:r>
      <w:r w:rsidR="008930C7" w:rsidRPr="00A00411">
        <w:rPr>
          <w:rFonts w:hint="cs"/>
          <w:rtl/>
          <w:lang w:bidi="ar-EG"/>
        </w:rPr>
        <w:t xml:space="preserve">قد استُحدثت أيضاً </w:t>
      </w:r>
      <w:r w:rsidR="004E0174" w:rsidRPr="00A00411">
        <w:rPr>
          <w:rFonts w:hint="cs"/>
          <w:rtl/>
          <w:lang w:bidi="ar-EG"/>
        </w:rPr>
        <w:t xml:space="preserve">منذ نشر التقرير </w:t>
      </w:r>
      <w:r w:rsidR="008930C7" w:rsidRPr="00A00411">
        <w:rPr>
          <w:rFonts w:hint="cs"/>
          <w:rtl/>
          <w:lang w:bidi="ar-EG"/>
        </w:rPr>
        <w:t>دورات تدريبية</w:t>
      </w:r>
      <w:r w:rsidR="004E0174" w:rsidRPr="00A00411">
        <w:rPr>
          <w:rFonts w:hint="cs"/>
          <w:rtl/>
          <w:lang w:bidi="ar-EG"/>
        </w:rPr>
        <w:t xml:space="preserve"> إلزامية</w:t>
      </w:r>
      <w:r w:rsidR="008930C7" w:rsidRPr="00A00411">
        <w:rPr>
          <w:rFonts w:hint="cs"/>
          <w:rtl/>
          <w:lang w:bidi="ar-EG"/>
        </w:rPr>
        <w:t xml:space="preserve"> لموظفي الاتحاد </w:t>
      </w:r>
      <w:r w:rsidR="004E0174" w:rsidRPr="00A00411">
        <w:rPr>
          <w:rFonts w:hint="cs"/>
          <w:rtl/>
          <w:lang w:bidi="ar-EG"/>
        </w:rPr>
        <w:t>بشأن إمكانية النفاذ.</w:t>
      </w:r>
    </w:p>
    <w:p w14:paraId="04A33BEA" w14:textId="044A153D" w:rsidR="0085708F" w:rsidRPr="00A00411" w:rsidRDefault="0085708F" w:rsidP="0026373E">
      <w:pPr>
        <w:rPr>
          <w:rtl/>
          <w:lang w:bidi="ar-EG"/>
        </w:rPr>
      </w:pPr>
      <w:r w:rsidRPr="00A00411">
        <w:rPr>
          <w:lang w:bidi="ar-EG"/>
        </w:rPr>
        <w:t>2.4</w:t>
      </w:r>
      <w:r w:rsidRPr="00A00411">
        <w:rPr>
          <w:rtl/>
          <w:lang w:bidi="ar-EG"/>
        </w:rPr>
        <w:tab/>
      </w:r>
      <w:r w:rsidR="00BC7A36" w:rsidRPr="00A00411">
        <w:rPr>
          <w:rFonts w:hint="cs"/>
          <w:rtl/>
          <w:lang w:bidi="ar-EG"/>
        </w:rPr>
        <w:t>وأعرب أعضاء المجلس عن شدة تأييدهم</w:t>
      </w:r>
      <w:r w:rsidRPr="00A00411">
        <w:rPr>
          <w:rtl/>
          <w:lang w:bidi="ar-EG"/>
        </w:rPr>
        <w:t xml:space="preserve"> </w:t>
      </w:r>
      <w:r w:rsidR="00361ED2" w:rsidRPr="00A00411">
        <w:rPr>
          <w:rFonts w:hint="cs"/>
          <w:rtl/>
          <w:lang w:bidi="ar-EG"/>
        </w:rPr>
        <w:t xml:space="preserve">لما يضطلع به الاتحاد من أعمال </w:t>
      </w:r>
      <w:r w:rsidR="005C3B3B" w:rsidRPr="00A00411">
        <w:rPr>
          <w:rFonts w:hint="cs"/>
          <w:rtl/>
          <w:lang w:bidi="ar-EG"/>
        </w:rPr>
        <w:t>لزيادة</w:t>
      </w:r>
      <w:r w:rsidR="00361ED2" w:rsidRPr="00A00411">
        <w:rPr>
          <w:rFonts w:hint="cs"/>
          <w:rtl/>
          <w:lang w:bidi="ar-EG"/>
        </w:rPr>
        <w:t xml:space="preserve"> إمكانية النفاذ.</w:t>
      </w:r>
      <w:r w:rsidR="00466DD9" w:rsidRPr="00A00411">
        <w:rPr>
          <w:rFonts w:hint="cs"/>
          <w:rtl/>
          <w:lang w:bidi="ar-EG"/>
        </w:rPr>
        <w:t xml:space="preserve"> </w:t>
      </w:r>
      <w:r w:rsidR="00361ED2" w:rsidRPr="00A00411">
        <w:rPr>
          <w:rFonts w:hint="cs"/>
          <w:rtl/>
          <w:lang w:bidi="ar-EG"/>
        </w:rPr>
        <w:t xml:space="preserve">وأعلن عضو المجلس من إيطاليا عن قيام فريق التنسيق المشترك بين القطاعات </w:t>
      </w:r>
      <w:r w:rsidR="00456012" w:rsidRPr="00A00411">
        <w:rPr>
          <w:rFonts w:hint="cs"/>
          <w:rtl/>
          <w:lang w:bidi="ar-EG"/>
        </w:rPr>
        <w:t xml:space="preserve">في اجتماعه الأخير </w:t>
      </w:r>
      <w:r w:rsidR="00361ED2" w:rsidRPr="00A00411">
        <w:rPr>
          <w:rFonts w:hint="cs"/>
          <w:rtl/>
          <w:lang w:bidi="ar-EG"/>
        </w:rPr>
        <w:t xml:space="preserve">بتعيين منسِّق </w:t>
      </w:r>
      <w:r w:rsidR="00E27319" w:rsidRPr="00A00411">
        <w:rPr>
          <w:rFonts w:hint="cs"/>
          <w:rtl/>
          <w:lang w:bidi="ar-EG"/>
        </w:rPr>
        <w:t xml:space="preserve">لمسألة </w:t>
      </w:r>
      <w:r w:rsidR="00456012" w:rsidRPr="00A00411">
        <w:rPr>
          <w:rFonts w:hint="cs"/>
          <w:rtl/>
          <w:lang w:bidi="ar-EG"/>
        </w:rPr>
        <w:t xml:space="preserve">إمكانية النفاذ. </w:t>
      </w:r>
      <w:r w:rsidR="00466DD9" w:rsidRPr="00A00411">
        <w:rPr>
          <w:rFonts w:hint="cs"/>
          <w:rtl/>
          <w:lang w:bidi="ar-EG"/>
        </w:rPr>
        <w:t>وذكر عضو آخر في المجلس أنه يجب لضمان فعالية إمكانية النفاذ أن يتم</w:t>
      </w:r>
      <w:r w:rsidR="00E27319" w:rsidRPr="00A00411">
        <w:rPr>
          <w:rFonts w:hint="cs"/>
          <w:rtl/>
          <w:lang w:bidi="ar-EG"/>
        </w:rPr>
        <w:t xml:space="preserve">كّن </w:t>
      </w:r>
      <w:r w:rsidR="00466DD9" w:rsidRPr="00A00411">
        <w:rPr>
          <w:rFonts w:hint="cs"/>
          <w:rtl/>
          <w:lang w:bidi="ar-EG"/>
        </w:rPr>
        <w:t xml:space="preserve">الأشخاص كافة، </w:t>
      </w:r>
      <w:r w:rsidR="00994F50" w:rsidRPr="00A00411">
        <w:rPr>
          <w:rFonts w:hint="cs"/>
          <w:rtl/>
          <w:lang w:bidi="ar-EG"/>
        </w:rPr>
        <w:t xml:space="preserve">ذوو الإعاقة </w:t>
      </w:r>
      <w:r w:rsidR="00E4011F" w:rsidRPr="00A00411">
        <w:rPr>
          <w:rFonts w:hint="cs"/>
          <w:rtl/>
          <w:lang w:bidi="ar-EG"/>
        </w:rPr>
        <w:t>و</w:t>
      </w:r>
      <w:r w:rsidR="00E27319" w:rsidRPr="00A00411">
        <w:rPr>
          <w:rFonts w:hint="cs"/>
          <w:rtl/>
          <w:lang w:bidi="ar-EG"/>
        </w:rPr>
        <w:t>المعافون على السواء</w:t>
      </w:r>
      <w:r w:rsidR="00994F50" w:rsidRPr="00A00411">
        <w:rPr>
          <w:rFonts w:hint="cs"/>
          <w:rtl/>
          <w:lang w:bidi="ar-EG"/>
        </w:rPr>
        <w:t>، في</w:t>
      </w:r>
      <w:r w:rsidR="005B7843">
        <w:rPr>
          <w:rFonts w:hint="eastAsia"/>
          <w:rtl/>
          <w:lang w:bidi="ar-EG"/>
        </w:rPr>
        <w:t> </w:t>
      </w:r>
      <w:r w:rsidR="00994F50" w:rsidRPr="00A00411">
        <w:rPr>
          <w:rFonts w:hint="cs"/>
          <w:rtl/>
          <w:lang w:bidi="ar-EG"/>
        </w:rPr>
        <w:t xml:space="preserve">جميع أنحاء العالم </w:t>
      </w:r>
      <w:r w:rsidR="00E27319" w:rsidRPr="00A00411">
        <w:rPr>
          <w:rFonts w:hint="cs"/>
          <w:rtl/>
          <w:lang w:bidi="ar-EG"/>
        </w:rPr>
        <w:t>من</w:t>
      </w:r>
      <w:r w:rsidR="00994F50" w:rsidRPr="00A00411">
        <w:rPr>
          <w:rFonts w:hint="cs"/>
          <w:rtl/>
          <w:lang w:bidi="ar-EG"/>
        </w:rPr>
        <w:t xml:space="preserve"> النفاذ </w:t>
      </w:r>
      <w:r w:rsidR="00E27319" w:rsidRPr="00A00411">
        <w:rPr>
          <w:rFonts w:hint="cs"/>
          <w:rtl/>
          <w:lang w:bidi="ar-EG"/>
        </w:rPr>
        <w:t>إلى تكنولوجيا المعلومات والاتصالات على قدم المساواة.</w:t>
      </w:r>
    </w:p>
    <w:p w14:paraId="4DAEAB30" w14:textId="7AEFA62A" w:rsidR="0085708F" w:rsidRPr="00A00411" w:rsidRDefault="0085708F" w:rsidP="0026373E">
      <w:pPr>
        <w:rPr>
          <w:rtl/>
          <w:lang w:bidi="ar-EG"/>
        </w:rPr>
      </w:pPr>
      <w:r w:rsidRPr="00A00411">
        <w:rPr>
          <w:lang w:bidi="ar-EG"/>
        </w:rPr>
        <w:t>3.4</w:t>
      </w:r>
      <w:r w:rsidRPr="00A00411">
        <w:rPr>
          <w:rtl/>
          <w:lang w:bidi="ar-EG"/>
        </w:rPr>
        <w:tab/>
      </w:r>
      <w:r w:rsidR="00E27319" w:rsidRPr="00A00411">
        <w:rPr>
          <w:rFonts w:hint="cs"/>
          <w:rtl/>
          <w:lang w:bidi="ar-EG"/>
        </w:rPr>
        <w:t>و</w:t>
      </w:r>
      <w:r w:rsidR="00E27319" w:rsidRPr="00A00411">
        <w:rPr>
          <w:rFonts w:hint="cs"/>
          <w:b/>
          <w:bCs/>
          <w:rtl/>
          <w:lang w:bidi="ar-EG"/>
        </w:rPr>
        <w:t>أحاط</w:t>
      </w:r>
      <w:r w:rsidR="00E27319" w:rsidRPr="00A00411">
        <w:rPr>
          <w:rFonts w:hint="cs"/>
          <w:rtl/>
          <w:lang w:bidi="ar-EG"/>
        </w:rPr>
        <w:t xml:space="preserve"> المجلس </w:t>
      </w:r>
      <w:r w:rsidR="00E27319" w:rsidRPr="00A00411">
        <w:rPr>
          <w:rFonts w:hint="cs"/>
          <w:b/>
          <w:bCs/>
          <w:rtl/>
          <w:lang w:bidi="ar-EG"/>
        </w:rPr>
        <w:t xml:space="preserve">علماً </w:t>
      </w:r>
      <w:r w:rsidR="00E27319" w:rsidRPr="00A00411">
        <w:rPr>
          <w:rFonts w:hint="cs"/>
          <w:rtl/>
          <w:lang w:bidi="ar-EG"/>
        </w:rPr>
        <w:t xml:space="preserve">بالتقرير الوارد في الوثيقة </w:t>
      </w:r>
      <w:r w:rsidR="005B1C12" w:rsidRPr="00A00411">
        <w:t>C22/13(Rev.1)</w:t>
      </w:r>
      <w:r w:rsidR="00E27319" w:rsidRPr="00A00411">
        <w:rPr>
          <w:rFonts w:hint="cs"/>
          <w:rtl/>
          <w:lang w:bidi="ar-EG"/>
        </w:rPr>
        <w:t>.</w:t>
      </w:r>
    </w:p>
    <w:p w14:paraId="47BF69E6" w14:textId="3C48DD2B" w:rsidR="0085708F" w:rsidRPr="005E4805" w:rsidRDefault="0085708F" w:rsidP="0085708F">
      <w:pPr>
        <w:pStyle w:val="Heading1"/>
        <w:rPr>
          <w:lang w:bidi="ar-EG"/>
        </w:rPr>
      </w:pPr>
      <w:r w:rsidRPr="005E4805">
        <w:rPr>
          <w:lang w:bidi="ar-EG"/>
        </w:rPr>
        <w:t>5</w:t>
      </w:r>
      <w:r w:rsidRPr="005E4805">
        <w:rPr>
          <w:rtl/>
          <w:lang w:bidi="ar-EG"/>
        </w:rPr>
        <w:tab/>
      </w:r>
      <w:r w:rsidRPr="005E4805">
        <w:rPr>
          <w:rtl/>
        </w:rPr>
        <w:t>أنشطة الاتحاد المتعلقة بالقرار </w:t>
      </w:r>
      <w:r w:rsidRPr="005E4805">
        <w:rPr>
          <w:lang w:val="en-GB"/>
        </w:rPr>
        <w:t>70</w:t>
      </w:r>
      <w:r w:rsidRPr="005E4805">
        <w:rPr>
          <w:rtl/>
        </w:rPr>
        <w:t xml:space="preserve"> (المراجَع في دبي، </w:t>
      </w:r>
      <w:r w:rsidRPr="005E4805">
        <w:t>2018</w:t>
      </w:r>
      <w:r w:rsidRPr="005E4805">
        <w:rPr>
          <w:rtl/>
        </w:rPr>
        <w:t xml:space="preserve">) (الوثيقة </w:t>
      </w:r>
      <w:r w:rsidRPr="005E4805">
        <w:t>C22/6</w:t>
      </w:r>
      <w:r w:rsidRPr="005E4805">
        <w:rPr>
          <w:rtl/>
          <w:lang w:bidi="ar-EG"/>
        </w:rPr>
        <w:t>)</w:t>
      </w:r>
    </w:p>
    <w:p w14:paraId="5259A1CC" w14:textId="0DCBC6AD" w:rsidR="0085708F" w:rsidRPr="00C93E59" w:rsidRDefault="0085708F" w:rsidP="0085708F">
      <w:pPr>
        <w:rPr>
          <w:spacing w:val="-2"/>
          <w:rtl/>
          <w:lang w:bidi="ar-EG"/>
        </w:rPr>
      </w:pPr>
      <w:r w:rsidRPr="00C93E59">
        <w:rPr>
          <w:spacing w:val="-2"/>
          <w:lang w:bidi="ar-EG"/>
        </w:rPr>
        <w:t>1.5</w:t>
      </w:r>
      <w:r w:rsidRPr="00C93E59">
        <w:rPr>
          <w:spacing w:val="-2"/>
          <w:rtl/>
          <w:lang w:bidi="ar-EG"/>
        </w:rPr>
        <w:tab/>
      </w:r>
      <w:r w:rsidR="009C2B22" w:rsidRPr="00C93E59">
        <w:rPr>
          <w:rFonts w:hint="cs"/>
          <w:spacing w:val="-2"/>
          <w:rtl/>
          <w:lang w:bidi="ar-EG"/>
        </w:rPr>
        <w:t xml:space="preserve">قدمت ممثلة الأمانة العامة الوثيقة </w:t>
      </w:r>
      <w:hyperlink r:id="rId26" w:history="1">
        <w:r w:rsidR="009C2B22" w:rsidRPr="00C93E59">
          <w:rPr>
            <w:rStyle w:val="Hyperlink"/>
            <w:spacing w:val="-2"/>
          </w:rPr>
          <w:t>C22/6</w:t>
        </w:r>
      </w:hyperlink>
      <w:r w:rsidR="009C2B22" w:rsidRPr="00C93E59">
        <w:rPr>
          <w:rFonts w:hint="cs"/>
          <w:spacing w:val="-2"/>
          <w:rtl/>
          <w:lang w:bidi="ar-EG"/>
        </w:rPr>
        <w:t>، التي توجز</w:t>
      </w:r>
      <w:r w:rsidR="00B504B5" w:rsidRPr="00C93E59">
        <w:rPr>
          <w:rFonts w:hint="cs"/>
          <w:spacing w:val="-2"/>
          <w:rtl/>
          <w:lang w:bidi="ar-EG"/>
        </w:rPr>
        <w:t xml:space="preserve"> الأنشط</w:t>
      </w:r>
      <w:r w:rsidR="00D33B09" w:rsidRPr="00C93E59">
        <w:rPr>
          <w:rFonts w:hint="cs"/>
          <w:spacing w:val="-2"/>
          <w:rtl/>
          <w:lang w:bidi="ar-EG"/>
        </w:rPr>
        <w:t xml:space="preserve">ة التي </w:t>
      </w:r>
      <w:r w:rsidR="008F540A" w:rsidRPr="00C93E59">
        <w:rPr>
          <w:rFonts w:hint="cs"/>
          <w:spacing w:val="-2"/>
          <w:rtl/>
          <w:lang w:bidi="ar-EG"/>
        </w:rPr>
        <w:t>بوشرت</w:t>
      </w:r>
      <w:r w:rsidR="00D33B09" w:rsidRPr="00C93E59">
        <w:rPr>
          <w:rFonts w:hint="cs"/>
          <w:spacing w:val="-2"/>
          <w:rtl/>
          <w:lang w:bidi="ar-EG"/>
        </w:rPr>
        <w:t xml:space="preserve"> والتطورات التي استجدت مؤخراً فيما</w:t>
      </w:r>
      <w:r w:rsidR="00C93E59">
        <w:rPr>
          <w:rFonts w:hint="eastAsia"/>
          <w:spacing w:val="-2"/>
          <w:rtl/>
          <w:lang w:bidi="ar-EG"/>
        </w:rPr>
        <w:t> </w:t>
      </w:r>
      <w:r w:rsidR="00D33B09" w:rsidRPr="00C93E59">
        <w:rPr>
          <w:rFonts w:hint="cs"/>
          <w:spacing w:val="-2"/>
          <w:rtl/>
          <w:lang w:bidi="ar-EG"/>
        </w:rPr>
        <w:t xml:space="preserve">يتعلق بالقرار </w:t>
      </w:r>
      <w:r w:rsidR="00D33B09" w:rsidRPr="00C93E59">
        <w:rPr>
          <w:spacing w:val="-2"/>
          <w:lang w:bidi="ar-EG"/>
        </w:rPr>
        <w:t>70</w:t>
      </w:r>
      <w:r w:rsidR="00D33B09" w:rsidRPr="00C93E59">
        <w:rPr>
          <w:rFonts w:hint="cs"/>
          <w:spacing w:val="-2"/>
          <w:rtl/>
          <w:lang w:bidi="ar-EG"/>
        </w:rPr>
        <w:t xml:space="preserve"> (المراجَع في دبي، </w:t>
      </w:r>
      <w:r w:rsidR="00D33B09" w:rsidRPr="00C93E59">
        <w:rPr>
          <w:spacing w:val="-2"/>
          <w:lang w:bidi="ar-EG"/>
        </w:rPr>
        <w:t>2018</w:t>
      </w:r>
      <w:r w:rsidR="00D33B09" w:rsidRPr="00C93E59">
        <w:rPr>
          <w:rFonts w:hint="cs"/>
          <w:spacing w:val="-2"/>
          <w:rtl/>
          <w:lang w:bidi="ar-EG"/>
        </w:rPr>
        <w:t>) في جميع قطاعات الاتحاد و</w:t>
      </w:r>
      <w:r w:rsidR="00F17654" w:rsidRPr="00C93E59">
        <w:rPr>
          <w:rFonts w:hint="cs"/>
          <w:spacing w:val="-2"/>
          <w:rtl/>
          <w:lang w:bidi="ar-EG"/>
        </w:rPr>
        <w:t xml:space="preserve">تعرض النسخة المنقَّحة </w:t>
      </w:r>
      <w:r w:rsidR="004B66D6" w:rsidRPr="00C93E59">
        <w:rPr>
          <w:rFonts w:hint="cs"/>
          <w:spacing w:val="-2"/>
          <w:rtl/>
          <w:lang w:bidi="ar-EG"/>
        </w:rPr>
        <w:t xml:space="preserve">من </w:t>
      </w:r>
      <w:r w:rsidR="00F17654" w:rsidRPr="00C93E59">
        <w:rPr>
          <w:rFonts w:hint="cs"/>
          <w:spacing w:val="-2"/>
          <w:rtl/>
          <w:lang w:bidi="ar-EG"/>
        </w:rPr>
        <w:t xml:space="preserve">سياسة الاتحاد </w:t>
      </w:r>
      <w:r w:rsidR="00023923" w:rsidRPr="00C93E59">
        <w:rPr>
          <w:rFonts w:hint="cs"/>
          <w:spacing w:val="-2"/>
          <w:rtl/>
          <w:lang w:bidi="ar-EG"/>
        </w:rPr>
        <w:t xml:space="preserve">بشأن المساواة </w:t>
      </w:r>
      <w:r w:rsidR="00F17654" w:rsidRPr="00C93E59">
        <w:rPr>
          <w:rFonts w:hint="cs"/>
          <w:spacing w:val="-2"/>
          <w:rtl/>
          <w:lang w:bidi="ar-EG"/>
        </w:rPr>
        <w:t xml:space="preserve">بين الجنسين وتعميمها </w:t>
      </w:r>
      <w:r w:rsidR="00F17654" w:rsidRPr="00C93E59">
        <w:rPr>
          <w:spacing w:val="-2"/>
          <w:lang w:bidi="ar-EG"/>
        </w:rPr>
        <w:t>(GEM)</w:t>
      </w:r>
      <w:r w:rsidR="00F17654" w:rsidRPr="00C93E59">
        <w:rPr>
          <w:rFonts w:hint="cs"/>
          <w:spacing w:val="-2"/>
          <w:rtl/>
          <w:lang w:bidi="ar-EG"/>
        </w:rPr>
        <w:t xml:space="preserve">. ودعت ممثلة الأمانة الدول الأعضاء إلى </w:t>
      </w:r>
      <w:r w:rsidR="00C05197" w:rsidRPr="00C93E59">
        <w:rPr>
          <w:rFonts w:hint="cs"/>
          <w:spacing w:val="-2"/>
          <w:rtl/>
          <w:lang w:bidi="ar-EG"/>
        </w:rPr>
        <w:t>ترشيح مندوبات</w:t>
      </w:r>
      <w:r w:rsidR="00DD23FA" w:rsidRPr="00C93E59">
        <w:rPr>
          <w:rFonts w:hint="cs"/>
          <w:spacing w:val="-2"/>
          <w:rtl/>
          <w:lang w:bidi="ar-EG"/>
        </w:rPr>
        <w:t xml:space="preserve"> </w:t>
      </w:r>
      <w:r w:rsidR="00C05197" w:rsidRPr="00C93E59">
        <w:rPr>
          <w:rFonts w:hint="cs"/>
          <w:spacing w:val="-2"/>
          <w:rtl/>
          <w:lang w:bidi="ar-EG"/>
        </w:rPr>
        <w:t xml:space="preserve">لإيفادهن إلى </w:t>
      </w:r>
      <w:r w:rsidR="00DD23FA" w:rsidRPr="00C93E59">
        <w:rPr>
          <w:rFonts w:hint="cs"/>
          <w:spacing w:val="-2"/>
          <w:rtl/>
          <w:lang w:bidi="ar-EG"/>
        </w:rPr>
        <w:t xml:space="preserve">مؤتمر المندوبين المفوضين لعام </w:t>
      </w:r>
      <w:r w:rsidR="00DD23FA" w:rsidRPr="00C93E59">
        <w:rPr>
          <w:spacing w:val="-2"/>
          <w:lang w:bidi="ar-EG"/>
        </w:rPr>
        <w:t>2022</w:t>
      </w:r>
      <w:r w:rsidR="00DD23FA" w:rsidRPr="00C93E59">
        <w:rPr>
          <w:rFonts w:hint="cs"/>
          <w:spacing w:val="-2"/>
          <w:rtl/>
          <w:lang w:bidi="ar-EG"/>
        </w:rPr>
        <w:t xml:space="preserve"> </w:t>
      </w:r>
      <w:r w:rsidR="00CE425A" w:rsidRPr="00C93E59">
        <w:rPr>
          <w:rFonts w:hint="cs"/>
          <w:spacing w:val="-2"/>
          <w:rtl/>
          <w:lang w:bidi="ar-EG"/>
        </w:rPr>
        <w:t xml:space="preserve">لتتلقيْن التدريب في إطار مبادرة مشتركة بين الاتحاد وأستراليا </w:t>
      </w:r>
      <w:r w:rsidR="00C05197" w:rsidRPr="00C93E59">
        <w:rPr>
          <w:rFonts w:hint="cs"/>
          <w:spacing w:val="-2"/>
          <w:rtl/>
          <w:lang w:bidi="ar-EG"/>
        </w:rPr>
        <w:t>تستهدف دعم مراعاة المساواة بين الجنسين.</w:t>
      </w:r>
    </w:p>
    <w:p w14:paraId="6D111453" w14:textId="45DB1574" w:rsidR="0085708F" w:rsidRPr="005B7843" w:rsidRDefault="0085708F" w:rsidP="0085708F">
      <w:pPr>
        <w:rPr>
          <w:rtl/>
          <w:lang w:bidi="ar-EG"/>
        </w:rPr>
      </w:pPr>
      <w:r w:rsidRPr="005B7843">
        <w:rPr>
          <w:lang w:bidi="ar-EG"/>
        </w:rPr>
        <w:t>2.5</w:t>
      </w:r>
      <w:r w:rsidRPr="005B7843">
        <w:rPr>
          <w:rtl/>
          <w:lang w:bidi="ar-EG"/>
        </w:rPr>
        <w:tab/>
      </w:r>
      <w:r w:rsidR="00C05197" w:rsidRPr="005B7843">
        <w:rPr>
          <w:rFonts w:hint="cs"/>
          <w:rtl/>
          <w:lang w:bidi="ar-EG"/>
        </w:rPr>
        <w:t xml:space="preserve">وأعرب أعضاء المجلس عن </w:t>
      </w:r>
      <w:r w:rsidR="00F233C2" w:rsidRPr="005B7843">
        <w:rPr>
          <w:rFonts w:hint="cs"/>
          <w:rtl/>
          <w:lang w:bidi="ar-EG"/>
        </w:rPr>
        <w:t xml:space="preserve">تأييد كاسح </w:t>
      </w:r>
      <w:r w:rsidR="008F540A" w:rsidRPr="005B7843">
        <w:rPr>
          <w:rFonts w:hint="cs"/>
          <w:rtl/>
          <w:lang w:bidi="ar-EG"/>
        </w:rPr>
        <w:t xml:space="preserve">لما يبذله الاتحاد من جهود </w:t>
      </w:r>
      <w:r w:rsidR="00023923" w:rsidRPr="005B7843">
        <w:rPr>
          <w:rFonts w:hint="cs"/>
          <w:rtl/>
          <w:lang w:bidi="ar-EG"/>
        </w:rPr>
        <w:t>ل</w:t>
      </w:r>
      <w:r w:rsidR="008F540A" w:rsidRPr="005B7843">
        <w:rPr>
          <w:rFonts w:hint="cs"/>
          <w:rtl/>
          <w:lang w:bidi="ar-EG"/>
        </w:rPr>
        <w:t>تعزيز المساواة بين الجنسين وتعميمها</w:t>
      </w:r>
      <w:r w:rsidR="004B66D6" w:rsidRPr="005B7843">
        <w:rPr>
          <w:rFonts w:hint="cs"/>
          <w:rtl/>
          <w:lang w:bidi="ar-EG"/>
        </w:rPr>
        <w:t xml:space="preserve">، </w:t>
      </w:r>
      <w:r w:rsidR="008F540A" w:rsidRPr="005B7843">
        <w:rPr>
          <w:rFonts w:hint="cs"/>
          <w:rtl/>
          <w:lang w:bidi="ar-EG"/>
        </w:rPr>
        <w:t xml:space="preserve">وبيَّنوا بعض الأنشطة التي تضطلع بها بلدانهم وطنياً وإقليمياً ودولياً لدعم هذه الأهداف. وأعربت </w:t>
      </w:r>
      <w:r w:rsidR="008F540A" w:rsidRPr="005B7843">
        <w:rPr>
          <w:rtl/>
          <w:lang w:bidi="ar-EG"/>
        </w:rPr>
        <w:t>إحدى أعضاء المجلس</w:t>
      </w:r>
      <w:r w:rsidR="008F540A" w:rsidRPr="005B7843">
        <w:rPr>
          <w:rFonts w:hint="cs"/>
          <w:rtl/>
          <w:lang w:bidi="ar-EG"/>
        </w:rPr>
        <w:t xml:space="preserve"> </w:t>
      </w:r>
      <w:r w:rsidR="004B66D6" w:rsidRPr="005B7843">
        <w:rPr>
          <w:rFonts w:hint="cs"/>
          <w:rtl/>
          <w:lang w:bidi="ar-EG"/>
        </w:rPr>
        <w:t>ع</w:t>
      </w:r>
      <w:r w:rsidR="008F540A" w:rsidRPr="005B7843">
        <w:rPr>
          <w:rFonts w:hint="cs"/>
          <w:rtl/>
          <w:lang w:bidi="ar-EG"/>
        </w:rPr>
        <w:t xml:space="preserve">ن </w:t>
      </w:r>
      <w:r w:rsidR="004B66D6" w:rsidRPr="005B7843">
        <w:rPr>
          <w:rFonts w:hint="cs"/>
          <w:rtl/>
          <w:lang w:bidi="ar-EG"/>
        </w:rPr>
        <w:t xml:space="preserve">تأييدها </w:t>
      </w:r>
      <w:r w:rsidR="008F540A" w:rsidRPr="005B7843">
        <w:rPr>
          <w:rFonts w:hint="cs"/>
          <w:rtl/>
          <w:lang w:bidi="ar-EG"/>
        </w:rPr>
        <w:t xml:space="preserve">الشديد لتضمين </w:t>
      </w:r>
      <w:r w:rsidR="004B66D6" w:rsidRPr="005B7843">
        <w:rPr>
          <w:rFonts w:hint="cs"/>
          <w:rtl/>
          <w:lang w:bidi="ar-EG"/>
        </w:rPr>
        <w:t xml:space="preserve">النسخة المنقَّحة من </w:t>
      </w:r>
      <w:r w:rsidR="008F540A" w:rsidRPr="005B7843">
        <w:rPr>
          <w:rFonts w:hint="cs"/>
          <w:rtl/>
          <w:lang w:bidi="ar-EG"/>
        </w:rPr>
        <w:t xml:space="preserve">سياسة المساواة بين الجنسين وتعميمها </w:t>
      </w:r>
      <w:r w:rsidR="004B66D6" w:rsidRPr="005B7843">
        <w:rPr>
          <w:rFonts w:hint="cs"/>
          <w:rtl/>
          <w:lang w:bidi="ar-EG"/>
        </w:rPr>
        <w:t>نصوصاً تتعلق بالرقابة والشفافية.</w:t>
      </w:r>
    </w:p>
    <w:p w14:paraId="3975AB3E" w14:textId="5D918A20" w:rsidR="0085708F" w:rsidRPr="005B7843" w:rsidRDefault="0085708F" w:rsidP="0085708F">
      <w:pPr>
        <w:rPr>
          <w:lang w:bidi="ar-EG"/>
        </w:rPr>
      </w:pPr>
      <w:r w:rsidRPr="005B7843">
        <w:rPr>
          <w:lang w:bidi="ar-EG"/>
        </w:rPr>
        <w:t>3.5</w:t>
      </w:r>
      <w:r w:rsidRPr="005B7843">
        <w:rPr>
          <w:rtl/>
          <w:lang w:bidi="ar-EG"/>
        </w:rPr>
        <w:tab/>
      </w:r>
      <w:r w:rsidR="00023923" w:rsidRPr="005B7843">
        <w:rPr>
          <w:rFonts w:hint="cs"/>
          <w:rtl/>
          <w:lang w:bidi="ar-EG"/>
        </w:rPr>
        <w:t>واقترحت</w:t>
      </w:r>
      <w:r w:rsidR="00E4011F" w:rsidRPr="005B7843">
        <w:rPr>
          <w:rFonts w:hint="cs"/>
          <w:rtl/>
          <w:lang w:bidi="ar-EG"/>
        </w:rPr>
        <w:t xml:space="preserve"> </w:t>
      </w:r>
      <w:r w:rsidR="00E4011F" w:rsidRPr="005B7843">
        <w:rPr>
          <w:rtl/>
          <w:lang w:bidi="ar-EG"/>
        </w:rPr>
        <w:t>إحدى أعضاء</w:t>
      </w:r>
      <w:r w:rsidR="00CB7573" w:rsidRPr="005B7843">
        <w:rPr>
          <w:rFonts w:hint="cs"/>
          <w:rtl/>
          <w:lang w:bidi="ar-EG"/>
        </w:rPr>
        <w:t xml:space="preserve"> المجلس ضرورة </w:t>
      </w:r>
      <w:r w:rsidR="00F235A5" w:rsidRPr="005B7843">
        <w:rPr>
          <w:rFonts w:hint="cs"/>
          <w:rtl/>
          <w:lang w:bidi="ar-EG"/>
        </w:rPr>
        <w:t>أن تعدَّل</w:t>
      </w:r>
      <w:r w:rsidR="00CB7573" w:rsidRPr="005B7843">
        <w:rPr>
          <w:rFonts w:hint="cs"/>
          <w:rtl/>
          <w:lang w:bidi="ar-EG"/>
        </w:rPr>
        <w:t xml:space="preserve"> النسخة المنقَّحة من سياسة المساواة بين الجنسين وتعميمها</w:t>
      </w:r>
      <w:r w:rsidR="00F235A5" w:rsidRPr="005B7843">
        <w:rPr>
          <w:rFonts w:hint="cs"/>
          <w:rtl/>
          <w:lang w:bidi="ar-EG"/>
        </w:rPr>
        <w:t xml:space="preserve"> لتنص على أنه ينبغي مراعاة القيود المالية عند تنفيذ </w:t>
      </w:r>
      <w:r w:rsidR="00F45CA3" w:rsidRPr="005B7843">
        <w:rPr>
          <w:rFonts w:hint="cs"/>
          <w:rtl/>
          <w:lang w:bidi="ar-EG"/>
        </w:rPr>
        <w:t xml:space="preserve">هذه </w:t>
      </w:r>
      <w:r w:rsidR="00F235A5" w:rsidRPr="005B7843">
        <w:rPr>
          <w:rFonts w:hint="cs"/>
          <w:rtl/>
          <w:lang w:bidi="ar-EG"/>
        </w:rPr>
        <w:t>السياسة وأنه ينبغي عند تنفيذ نهج يراعي المساواة بين الجنسين</w:t>
      </w:r>
      <w:r w:rsidR="00F45CA3" w:rsidRPr="005B7843">
        <w:rPr>
          <w:rFonts w:hint="cs"/>
          <w:rtl/>
          <w:lang w:bidi="ar-EG"/>
        </w:rPr>
        <w:t xml:space="preserve"> في السياسات والممارسات المتعلقة بالموارد البشرية</w:t>
      </w:r>
      <w:r w:rsidR="00F235A5" w:rsidRPr="005B7843">
        <w:rPr>
          <w:rFonts w:hint="cs"/>
          <w:rtl/>
          <w:lang w:bidi="ar-EG"/>
        </w:rPr>
        <w:t xml:space="preserve"> تطبيق أحكام الرقم </w:t>
      </w:r>
      <w:r w:rsidR="00F235A5" w:rsidRPr="005B7843">
        <w:rPr>
          <w:lang w:bidi="ar-EG"/>
        </w:rPr>
        <w:t>154</w:t>
      </w:r>
      <w:r w:rsidR="00F235A5" w:rsidRPr="005B7843">
        <w:rPr>
          <w:rFonts w:hint="cs"/>
          <w:rtl/>
          <w:lang w:bidi="ar-EG"/>
        </w:rPr>
        <w:t xml:space="preserve"> من دستور الاتحاد، المتعلقة بضر</w:t>
      </w:r>
      <w:r w:rsidR="00F45CA3" w:rsidRPr="005B7843">
        <w:rPr>
          <w:rFonts w:hint="cs"/>
          <w:rtl/>
          <w:lang w:bidi="ar-EG"/>
        </w:rPr>
        <w:t xml:space="preserve">ورة توفير أعلى </w:t>
      </w:r>
      <w:r w:rsidR="00562680" w:rsidRPr="005B7843">
        <w:rPr>
          <w:rFonts w:hint="cs"/>
          <w:rtl/>
          <w:lang w:bidi="ar-EG"/>
        </w:rPr>
        <w:t>مستويات</w:t>
      </w:r>
      <w:r w:rsidR="00F45CA3" w:rsidRPr="005B7843">
        <w:rPr>
          <w:rFonts w:hint="cs"/>
          <w:rtl/>
          <w:lang w:bidi="ar-EG"/>
        </w:rPr>
        <w:t xml:space="preserve"> الكفاءة و</w:t>
      </w:r>
      <w:r w:rsidR="00DD775E" w:rsidRPr="005B7843">
        <w:rPr>
          <w:rFonts w:hint="cs"/>
          <w:rtl/>
          <w:lang w:bidi="ar-EG"/>
        </w:rPr>
        <w:t>المقدرة</w:t>
      </w:r>
      <w:r w:rsidR="00F45CA3" w:rsidRPr="005B7843">
        <w:rPr>
          <w:rFonts w:hint="cs"/>
          <w:rtl/>
          <w:lang w:bidi="ar-EG"/>
        </w:rPr>
        <w:t xml:space="preserve"> والنزاهة للاتحاد وتعيين الموظفين على</w:t>
      </w:r>
      <w:r w:rsidR="00E26B71" w:rsidRPr="005B7843">
        <w:rPr>
          <w:rFonts w:hint="cs"/>
          <w:rtl/>
          <w:lang w:bidi="ar-EG"/>
        </w:rPr>
        <w:t xml:space="preserve"> أساس أوسع توزيع جغرافي ممكن.</w:t>
      </w:r>
      <w:r w:rsidR="00A443DC" w:rsidRPr="005B7843">
        <w:rPr>
          <w:rFonts w:hint="cs"/>
          <w:rtl/>
          <w:lang w:bidi="ar-EG"/>
        </w:rPr>
        <w:t xml:space="preserve"> وعارضت إحدى أعضاء المجلس هذا المقترح.</w:t>
      </w:r>
    </w:p>
    <w:p w14:paraId="1EF90AC6" w14:textId="291D84DA" w:rsidR="0085708F" w:rsidRPr="005B7843" w:rsidRDefault="0085708F" w:rsidP="0085708F">
      <w:pPr>
        <w:rPr>
          <w:rtl/>
          <w:lang w:bidi="ar-EG"/>
        </w:rPr>
      </w:pPr>
      <w:r w:rsidRPr="005B7843">
        <w:rPr>
          <w:lang w:bidi="ar-EG"/>
        </w:rPr>
        <w:t>4.5</w:t>
      </w:r>
      <w:r w:rsidRPr="005B7843">
        <w:rPr>
          <w:rtl/>
          <w:lang w:bidi="ar-EG"/>
        </w:rPr>
        <w:tab/>
      </w:r>
      <w:r w:rsidR="00A443DC" w:rsidRPr="005B7843">
        <w:rPr>
          <w:rFonts w:hint="cs"/>
          <w:rtl/>
          <w:lang w:bidi="ar-EG"/>
        </w:rPr>
        <w:t>و</w:t>
      </w:r>
      <w:r w:rsidR="00A443DC" w:rsidRPr="005B7843">
        <w:rPr>
          <w:rFonts w:hint="cs"/>
          <w:b/>
          <w:bCs/>
          <w:rtl/>
          <w:lang w:bidi="ar-EG"/>
        </w:rPr>
        <w:t>أحاط</w:t>
      </w:r>
      <w:r w:rsidR="00A443DC" w:rsidRPr="005B7843">
        <w:rPr>
          <w:rFonts w:hint="cs"/>
          <w:rtl/>
          <w:lang w:bidi="ar-EG"/>
        </w:rPr>
        <w:t xml:space="preserve"> المجلس </w:t>
      </w:r>
      <w:r w:rsidR="00A443DC" w:rsidRPr="005B7843">
        <w:rPr>
          <w:rFonts w:hint="cs"/>
          <w:b/>
          <w:bCs/>
          <w:rtl/>
          <w:lang w:bidi="ar-EG"/>
        </w:rPr>
        <w:t xml:space="preserve">علماً </w:t>
      </w:r>
      <w:r w:rsidR="00A443DC" w:rsidRPr="005B7843">
        <w:rPr>
          <w:rFonts w:hint="cs"/>
          <w:rtl/>
          <w:lang w:bidi="ar-EG"/>
        </w:rPr>
        <w:t xml:space="preserve">بالتقرير الوارد في الوثيقة </w:t>
      </w:r>
      <w:r w:rsidR="00A443DC" w:rsidRPr="005B7843">
        <w:t>C22/6</w:t>
      </w:r>
      <w:r w:rsidR="00A443DC" w:rsidRPr="005B7843">
        <w:rPr>
          <w:rFonts w:hint="cs"/>
          <w:rtl/>
          <w:lang w:bidi="ar-EG"/>
        </w:rPr>
        <w:t xml:space="preserve"> و</w:t>
      </w:r>
      <w:r w:rsidR="00A443DC" w:rsidRPr="005B7843">
        <w:rPr>
          <w:rFonts w:hint="cs"/>
          <w:b/>
          <w:bCs/>
          <w:rtl/>
          <w:lang w:bidi="ar-EG"/>
        </w:rPr>
        <w:t xml:space="preserve">أقرَّ </w:t>
      </w:r>
      <w:r w:rsidR="00A443DC" w:rsidRPr="005B7843">
        <w:rPr>
          <w:rFonts w:hint="cs"/>
          <w:rtl/>
          <w:lang w:bidi="ar-EG"/>
        </w:rPr>
        <w:t xml:space="preserve">سياسة المساواة بين الجنسين وتعميمها، بصيغتها المنقَّحة </w:t>
      </w:r>
      <w:r w:rsidR="00562680" w:rsidRPr="005B7843">
        <w:rPr>
          <w:rFonts w:hint="cs"/>
          <w:rtl/>
          <w:lang w:bidi="ar-EG"/>
        </w:rPr>
        <w:t>المبينة</w:t>
      </w:r>
      <w:r w:rsidR="00A443DC" w:rsidRPr="005B7843">
        <w:rPr>
          <w:rFonts w:hint="cs"/>
          <w:rtl/>
          <w:lang w:bidi="ar-EG"/>
        </w:rPr>
        <w:t xml:space="preserve"> في ملحق الوثيقة.</w:t>
      </w:r>
    </w:p>
    <w:p w14:paraId="477FBACF" w14:textId="52D1F1C6" w:rsidR="0085708F" w:rsidRPr="005E4805" w:rsidRDefault="0085708F" w:rsidP="0085708F">
      <w:pPr>
        <w:pStyle w:val="Heading1"/>
        <w:rPr>
          <w:lang w:bidi="ar-EG"/>
        </w:rPr>
      </w:pPr>
      <w:r w:rsidRPr="005E4805">
        <w:rPr>
          <w:lang w:bidi="ar-EG"/>
        </w:rPr>
        <w:t>6</w:t>
      </w:r>
      <w:r w:rsidRPr="005E4805">
        <w:rPr>
          <w:rtl/>
          <w:lang w:bidi="ar-EG"/>
        </w:rPr>
        <w:tab/>
      </w:r>
      <w:r w:rsidRPr="005E4805">
        <w:rPr>
          <w:rtl/>
        </w:rPr>
        <w:t xml:space="preserve">التقرير النهائي المقدم من فريق الخبراء المعني بلوائح الاتصالات الدولية </w:t>
      </w:r>
      <w:r w:rsidRPr="005E4805">
        <w:t>(EG</w:t>
      </w:r>
      <w:r w:rsidRPr="005E4805">
        <w:noBreakHyphen/>
        <w:t>ITR)</w:t>
      </w:r>
      <w:r w:rsidRPr="005E4805">
        <w:rPr>
          <w:rtl/>
        </w:rPr>
        <w:t xml:space="preserve"> إلى دورة مجلس الاتحاد لعام </w:t>
      </w:r>
      <w:r w:rsidRPr="005E4805">
        <w:t>2022</w:t>
      </w:r>
      <w:r w:rsidRPr="005E4805">
        <w:rPr>
          <w:rtl/>
        </w:rPr>
        <w:t xml:space="preserve"> (الوثائق </w:t>
      </w:r>
      <w:r w:rsidRPr="005E4805">
        <w:t>C22/26</w:t>
      </w:r>
      <w:r w:rsidRPr="005E4805">
        <w:rPr>
          <w:rtl/>
          <w:lang w:bidi="ar-EG"/>
        </w:rPr>
        <w:t xml:space="preserve"> و</w:t>
      </w:r>
      <w:r w:rsidRPr="005E4805">
        <w:rPr>
          <w:lang w:bidi="ar-EG"/>
        </w:rPr>
        <w:t>C22/67</w:t>
      </w:r>
      <w:r w:rsidRPr="005E4805">
        <w:rPr>
          <w:rtl/>
          <w:lang w:bidi="ar-EG"/>
        </w:rPr>
        <w:t xml:space="preserve"> و</w:t>
      </w:r>
      <w:r w:rsidRPr="005E4805">
        <w:rPr>
          <w:lang w:bidi="ar-EG"/>
        </w:rPr>
        <w:t>C22/72</w:t>
      </w:r>
      <w:r w:rsidRPr="005E4805">
        <w:rPr>
          <w:rtl/>
          <w:lang w:bidi="ar-EG"/>
        </w:rPr>
        <w:t xml:space="preserve"> و</w:t>
      </w:r>
      <w:r w:rsidRPr="005E4805">
        <w:rPr>
          <w:lang w:bidi="ar-EG"/>
        </w:rPr>
        <w:t>C22/75</w:t>
      </w:r>
      <w:r w:rsidRPr="005E4805">
        <w:rPr>
          <w:rtl/>
          <w:lang w:bidi="ar-EG"/>
        </w:rPr>
        <w:t>)</w:t>
      </w:r>
    </w:p>
    <w:p w14:paraId="3D9EFAA1" w14:textId="7C64230C" w:rsidR="0085708F" w:rsidRPr="00C93E59" w:rsidRDefault="0085708F" w:rsidP="0085708F">
      <w:pPr>
        <w:rPr>
          <w:rtl/>
          <w:lang w:bidi="ar-EG"/>
        </w:rPr>
      </w:pPr>
      <w:r w:rsidRPr="00C93E59">
        <w:rPr>
          <w:lang w:bidi="ar-EG"/>
        </w:rPr>
        <w:t>1.6</w:t>
      </w:r>
      <w:r w:rsidRPr="00C93E59">
        <w:rPr>
          <w:rtl/>
          <w:lang w:bidi="ar-EG"/>
        </w:rPr>
        <w:tab/>
      </w:r>
      <w:r w:rsidR="00157FFA" w:rsidRPr="00C93E59">
        <w:rPr>
          <w:rFonts w:hint="cs"/>
          <w:rtl/>
          <w:lang w:bidi="ar-EG"/>
        </w:rPr>
        <w:t>عرض رئيس فريق الخبراء المعني بلوائح الاتصالات</w:t>
      </w:r>
      <w:r w:rsidR="007E1126" w:rsidRPr="00C93E59">
        <w:rPr>
          <w:rFonts w:hint="cs"/>
          <w:rtl/>
          <w:lang w:bidi="ar-EG"/>
        </w:rPr>
        <w:t xml:space="preserve"> الدولية</w:t>
      </w:r>
      <w:r w:rsidR="00157FFA" w:rsidRPr="00C93E59">
        <w:rPr>
          <w:rFonts w:hint="cs"/>
          <w:rtl/>
          <w:lang w:bidi="ar-EG"/>
        </w:rPr>
        <w:t xml:space="preserve"> الوثيقة </w:t>
      </w:r>
      <w:hyperlink r:id="rId27" w:history="1">
        <w:r w:rsidR="00157FFA" w:rsidRPr="00C93E59">
          <w:rPr>
            <w:rStyle w:val="Hyperlink"/>
          </w:rPr>
          <w:t>C22/26</w:t>
        </w:r>
      </w:hyperlink>
      <w:r w:rsidR="00157FFA" w:rsidRPr="00C93E59">
        <w:rPr>
          <w:rFonts w:hint="cs"/>
          <w:rtl/>
          <w:lang w:bidi="ar-EG"/>
        </w:rPr>
        <w:t>، التي تتضمن التقرير النهائي المقدم من الفريق. وذكر أن الفريق قد أجرى استعراضاً لأحكام لوائح الاتصالات الدولية كل على حدة وفقاً لاختصاصات الفريق، وسل</w:t>
      </w:r>
      <w:r w:rsidR="007E1126" w:rsidRPr="00C93E59">
        <w:rPr>
          <w:rFonts w:hint="cs"/>
          <w:rtl/>
          <w:lang w:bidi="ar-EG"/>
        </w:rPr>
        <w:t>َّ</w:t>
      </w:r>
      <w:r w:rsidR="00157FFA" w:rsidRPr="00C93E59">
        <w:rPr>
          <w:rFonts w:hint="cs"/>
          <w:rtl/>
          <w:lang w:bidi="ar-EG"/>
        </w:rPr>
        <w:t>ط</w:t>
      </w:r>
      <w:r w:rsidR="00F21FA7" w:rsidRPr="00C93E59">
        <w:rPr>
          <w:rFonts w:hint="cs"/>
          <w:rtl/>
          <w:lang w:bidi="ar-EG"/>
        </w:rPr>
        <w:t xml:space="preserve"> رئيس الفريق</w:t>
      </w:r>
      <w:r w:rsidR="00157FFA" w:rsidRPr="00C93E59">
        <w:rPr>
          <w:rFonts w:hint="cs"/>
          <w:rtl/>
          <w:lang w:bidi="ar-EG"/>
        </w:rPr>
        <w:t xml:space="preserve"> الضوء على عدم توافق الآراء </w:t>
      </w:r>
      <w:r w:rsidR="007E1126" w:rsidRPr="00C93E59">
        <w:rPr>
          <w:rFonts w:hint="cs"/>
          <w:rtl/>
          <w:lang w:bidi="ar-EG"/>
        </w:rPr>
        <w:t>على كيفية المضي قُدماً فيما يتعلق بهذه اللوائح.</w:t>
      </w:r>
    </w:p>
    <w:p w14:paraId="4FB26474" w14:textId="57990431" w:rsidR="0085708F" w:rsidRPr="00C93E59" w:rsidRDefault="0085708F" w:rsidP="0085708F">
      <w:pPr>
        <w:rPr>
          <w:rtl/>
          <w:lang w:bidi="ar-EG"/>
        </w:rPr>
      </w:pPr>
      <w:r w:rsidRPr="009404A6">
        <w:rPr>
          <w:lang w:bidi="ar-EG"/>
        </w:rPr>
        <w:t>2.6</w:t>
      </w:r>
      <w:r w:rsidRPr="009404A6">
        <w:rPr>
          <w:rtl/>
          <w:lang w:bidi="ar-EG"/>
        </w:rPr>
        <w:tab/>
      </w:r>
      <w:r w:rsidR="007E1126" w:rsidRPr="009404A6">
        <w:rPr>
          <w:rFonts w:hint="cs"/>
          <w:rtl/>
          <w:lang w:bidi="ar-EG"/>
        </w:rPr>
        <w:t xml:space="preserve">وقدمت </w:t>
      </w:r>
      <w:r w:rsidR="00E4011F" w:rsidRPr="009404A6">
        <w:rPr>
          <w:rFonts w:hint="cs"/>
          <w:rtl/>
        </w:rPr>
        <w:t>ممثلة</w:t>
      </w:r>
      <w:r w:rsidR="007E1126" w:rsidRPr="009404A6">
        <w:rPr>
          <w:rFonts w:hint="cs"/>
          <w:rtl/>
          <w:lang w:bidi="ar-EG"/>
        </w:rPr>
        <w:t xml:space="preserve"> مصر</w:t>
      </w:r>
      <w:r w:rsidR="00E4011F" w:rsidRPr="009404A6">
        <w:rPr>
          <w:rFonts w:hint="cs"/>
          <w:rtl/>
          <w:lang w:bidi="ar-EG"/>
        </w:rPr>
        <w:t xml:space="preserve"> من أعضاء المجلس </w:t>
      </w:r>
      <w:r w:rsidR="007E1126" w:rsidRPr="009404A6">
        <w:rPr>
          <w:rFonts w:hint="cs"/>
          <w:rtl/>
          <w:lang w:bidi="ar-EG"/>
        </w:rPr>
        <w:t>مقترحاً مقدماً من مصر والكويت</w:t>
      </w:r>
      <w:r w:rsidR="001E6CF7" w:rsidRPr="009404A6">
        <w:rPr>
          <w:rFonts w:hint="cs"/>
          <w:rtl/>
          <w:lang w:bidi="ar-EG"/>
        </w:rPr>
        <w:t xml:space="preserve">، يرد في الوثيقة </w:t>
      </w:r>
      <w:hyperlink r:id="rId28" w:history="1">
        <w:r w:rsidR="00E8505E" w:rsidRPr="009404A6">
          <w:rPr>
            <w:rStyle w:val="Hyperlink"/>
          </w:rPr>
          <w:t>C22/67</w:t>
        </w:r>
      </w:hyperlink>
      <w:r w:rsidR="001E6CF7" w:rsidRPr="009404A6">
        <w:rPr>
          <w:rFonts w:hint="cs"/>
          <w:rtl/>
          <w:lang w:bidi="ar-EG"/>
        </w:rPr>
        <w:t xml:space="preserve">، لإنشاء فريق خبراء جديد يُعنى بلوائح الاتصالات </w:t>
      </w:r>
      <w:r w:rsidR="00E8505E" w:rsidRPr="009404A6">
        <w:rPr>
          <w:rFonts w:hint="cs"/>
          <w:rtl/>
          <w:lang w:bidi="ar-EG"/>
        </w:rPr>
        <w:t xml:space="preserve">الدولية بهدف تحقيق توافق الآراء. </w:t>
      </w:r>
      <w:r w:rsidR="005756FA" w:rsidRPr="009404A6">
        <w:rPr>
          <w:rFonts w:hint="cs"/>
          <w:rtl/>
          <w:lang w:bidi="ar-EG"/>
        </w:rPr>
        <w:t>وقالت إن</w:t>
      </w:r>
      <w:r w:rsidR="00E8505E" w:rsidRPr="009404A6">
        <w:rPr>
          <w:rFonts w:hint="cs"/>
          <w:rtl/>
          <w:lang w:bidi="ar-EG"/>
        </w:rPr>
        <w:t xml:space="preserve"> هذه اللوائح </w:t>
      </w:r>
      <w:r w:rsidR="005756FA" w:rsidRPr="009404A6">
        <w:rPr>
          <w:rFonts w:hint="cs"/>
          <w:rtl/>
          <w:lang w:bidi="ar-EG"/>
        </w:rPr>
        <w:t xml:space="preserve">تشكل </w:t>
      </w:r>
      <w:r w:rsidR="00E8505E" w:rsidRPr="009404A6">
        <w:rPr>
          <w:rFonts w:hint="cs"/>
          <w:rtl/>
          <w:lang w:bidi="ar-EG"/>
        </w:rPr>
        <w:t>أداة حيوية لتنظيم العلاقات فيما بين الدول الأعضاء بشأن الاتصالات/تكنولوجيا المعلومات والاتصالات</w:t>
      </w:r>
      <w:r w:rsidR="002D6B58" w:rsidRPr="009404A6">
        <w:rPr>
          <w:rFonts w:hint="cs"/>
          <w:rtl/>
          <w:lang w:bidi="ar-EG"/>
        </w:rPr>
        <w:t xml:space="preserve"> والمساعدة في بلوغ أهداف التنمية المستدامة. وينبغي أن يقتصر نطاق لوائح الاتصالات الدولية على الدول الأعضاء</w:t>
      </w:r>
      <w:r w:rsidR="007A3FCA" w:rsidRPr="009404A6">
        <w:rPr>
          <w:rFonts w:hint="cs"/>
          <w:rtl/>
          <w:lang w:bidi="ar-EG"/>
        </w:rPr>
        <w:t xml:space="preserve">، التي يمكنها بعدئذ اعتماد سياسات ولوائح </w:t>
      </w:r>
      <w:r w:rsidR="00522ACF" w:rsidRPr="009404A6">
        <w:rPr>
          <w:rFonts w:hint="cs"/>
          <w:rtl/>
          <w:lang w:bidi="ar-EG"/>
        </w:rPr>
        <w:t>تضمن</w:t>
      </w:r>
      <w:r w:rsidR="007A3FCA" w:rsidRPr="009404A6">
        <w:rPr>
          <w:rFonts w:hint="cs"/>
          <w:rtl/>
          <w:lang w:bidi="ar-EG"/>
        </w:rPr>
        <w:t xml:space="preserve"> التزام</w:t>
      </w:r>
      <w:r w:rsidR="00E4011F" w:rsidRPr="009404A6">
        <w:rPr>
          <w:rFonts w:hint="cs"/>
          <w:rtl/>
          <w:lang w:bidi="ar-EG"/>
        </w:rPr>
        <w:t xml:space="preserve"> </w:t>
      </w:r>
      <w:r w:rsidR="00E4011F" w:rsidRPr="009404A6">
        <w:rPr>
          <w:rtl/>
          <w:lang w:bidi="ar-EG"/>
        </w:rPr>
        <w:t>وكالات التشغيل</w:t>
      </w:r>
      <w:r w:rsidR="007A3FCA" w:rsidRPr="009404A6">
        <w:rPr>
          <w:rFonts w:hint="cs"/>
          <w:rtl/>
          <w:lang w:bidi="ar-EG"/>
        </w:rPr>
        <w:t xml:space="preserve"> بتنفيذ </w:t>
      </w:r>
      <w:r w:rsidR="00522ACF" w:rsidRPr="009404A6">
        <w:rPr>
          <w:rFonts w:hint="cs"/>
          <w:rtl/>
          <w:lang w:bidi="ar-EG"/>
        </w:rPr>
        <w:t>لوائح الاتصالات الدولية</w:t>
      </w:r>
      <w:r w:rsidR="007A3FCA" w:rsidRPr="009404A6">
        <w:rPr>
          <w:rFonts w:hint="cs"/>
          <w:rtl/>
          <w:lang w:bidi="ar-EG"/>
        </w:rPr>
        <w:t>. علاوة</w:t>
      </w:r>
      <w:r w:rsidR="00EA1F66" w:rsidRPr="009404A6">
        <w:rPr>
          <w:rFonts w:hint="cs"/>
          <w:rtl/>
          <w:lang w:bidi="ar-EG"/>
        </w:rPr>
        <w:t>ً</w:t>
      </w:r>
      <w:r w:rsidR="007A3FCA" w:rsidRPr="009404A6">
        <w:rPr>
          <w:rFonts w:hint="cs"/>
          <w:rtl/>
          <w:lang w:bidi="ar-EG"/>
        </w:rPr>
        <w:t xml:space="preserve"> </w:t>
      </w:r>
      <w:r w:rsidR="00E4011F" w:rsidRPr="009404A6">
        <w:rPr>
          <w:rFonts w:hint="cs"/>
          <w:rtl/>
          <w:lang w:bidi="ar-EG"/>
        </w:rPr>
        <w:t xml:space="preserve">على </w:t>
      </w:r>
      <w:r w:rsidR="007A3FCA" w:rsidRPr="009404A6">
        <w:rPr>
          <w:rFonts w:hint="cs"/>
          <w:rtl/>
          <w:lang w:bidi="ar-EG"/>
        </w:rPr>
        <w:t xml:space="preserve">ذلك، </w:t>
      </w:r>
      <w:r w:rsidR="00522ACF" w:rsidRPr="009404A6">
        <w:rPr>
          <w:rFonts w:hint="cs"/>
          <w:rtl/>
          <w:lang w:bidi="ar-EG"/>
        </w:rPr>
        <w:t xml:space="preserve">إن </w:t>
      </w:r>
      <w:r w:rsidR="007A3FCA" w:rsidRPr="009404A6">
        <w:rPr>
          <w:rFonts w:hint="cs"/>
          <w:rtl/>
          <w:lang w:bidi="ar-EG"/>
        </w:rPr>
        <w:t xml:space="preserve">وجود </w:t>
      </w:r>
      <w:r w:rsidR="00E4011F" w:rsidRPr="009404A6">
        <w:rPr>
          <w:rFonts w:hint="cs"/>
          <w:rtl/>
          <w:lang w:bidi="ar-EG"/>
        </w:rPr>
        <w:t xml:space="preserve">صيغتين </w:t>
      </w:r>
      <w:r w:rsidR="007A3FCA" w:rsidRPr="009404A6">
        <w:rPr>
          <w:rFonts w:hint="cs"/>
          <w:rtl/>
          <w:lang w:bidi="ar-EG"/>
        </w:rPr>
        <w:t xml:space="preserve">من لوائح الاتصالات الدولية يضر بصورة الاتحاد، </w:t>
      </w:r>
      <w:r w:rsidR="00522ACF" w:rsidRPr="009404A6">
        <w:rPr>
          <w:rFonts w:hint="cs"/>
          <w:rtl/>
          <w:lang w:bidi="ar-EG"/>
        </w:rPr>
        <w:t>ف</w:t>
      </w:r>
      <w:r w:rsidR="007A3FCA" w:rsidRPr="009404A6">
        <w:rPr>
          <w:rFonts w:hint="cs"/>
          <w:rtl/>
          <w:lang w:bidi="ar-EG"/>
        </w:rPr>
        <w:t xml:space="preserve">ينبغي ألا يُعقد المؤتمر العالمي للاتصالات الدولية </w:t>
      </w:r>
      <w:r w:rsidR="007A3FCA" w:rsidRPr="009404A6">
        <w:rPr>
          <w:lang w:bidi="ar-EG"/>
        </w:rPr>
        <w:t>(WCIT)</w:t>
      </w:r>
      <w:r w:rsidR="007A3FCA" w:rsidRPr="009404A6">
        <w:rPr>
          <w:rFonts w:hint="cs"/>
          <w:rtl/>
          <w:lang w:bidi="ar-EG"/>
        </w:rPr>
        <w:t xml:space="preserve"> مجدداً إلى حين الاتفاق على </w:t>
      </w:r>
      <w:r w:rsidR="00326C8A" w:rsidRPr="009404A6">
        <w:rPr>
          <w:rFonts w:hint="cs"/>
          <w:rtl/>
          <w:lang w:bidi="ar-EG"/>
        </w:rPr>
        <w:t xml:space="preserve">صيغة </w:t>
      </w:r>
      <w:r w:rsidR="007A3FCA" w:rsidRPr="009404A6">
        <w:rPr>
          <w:rFonts w:hint="cs"/>
          <w:rtl/>
          <w:lang w:bidi="ar-EG"/>
        </w:rPr>
        <w:t>واحدة من</w:t>
      </w:r>
      <w:r w:rsidR="00522ACF" w:rsidRPr="009404A6">
        <w:rPr>
          <w:rFonts w:hint="cs"/>
          <w:rtl/>
          <w:lang w:bidi="ar-EG"/>
        </w:rPr>
        <w:t xml:space="preserve"> اللوائح. أما</w:t>
      </w:r>
      <w:r w:rsidR="00EE0B94">
        <w:rPr>
          <w:rFonts w:hint="eastAsia"/>
          <w:rtl/>
          <w:lang w:bidi="ar-EG"/>
        </w:rPr>
        <w:t> </w:t>
      </w:r>
      <w:r w:rsidR="00522ACF" w:rsidRPr="009404A6">
        <w:rPr>
          <w:rFonts w:hint="cs"/>
          <w:rtl/>
          <w:lang w:bidi="ar-EG"/>
        </w:rPr>
        <w:t>مشكلة كيفية المضي باللوائح</w:t>
      </w:r>
      <w:r w:rsidR="00660AD4" w:rsidRPr="009404A6">
        <w:rPr>
          <w:rFonts w:hint="cs"/>
          <w:rtl/>
          <w:lang w:bidi="ar-EG"/>
        </w:rPr>
        <w:t>، فحلُّها داخل فريق الخبراء هو أفضل سبيل لحلها.</w:t>
      </w:r>
    </w:p>
    <w:p w14:paraId="7A2069AA" w14:textId="43868A75" w:rsidR="0085708F" w:rsidRPr="00C93E59" w:rsidRDefault="0085708F" w:rsidP="0085708F">
      <w:pPr>
        <w:rPr>
          <w:lang w:bidi="ar-EG"/>
        </w:rPr>
      </w:pPr>
      <w:r w:rsidRPr="00C93E59">
        <w:rPr>
          <w:lang w:bidi="ar-EG"/>
        </w:rPr>
        <w:lastRenderedPageBreak/>
        <w:t>3.6</w:t>
      </w:r>
      <w:r w:rsidRPr="00C93E59">
        <w:rPr>
          <w:rtl/>
          <w:lang w:bidi="ar-EG"/>
        </w:rPr>
        <w:tab/>
      </w:r>
      <w:r w:rsidR="00660AD4" w:rsidRPr="00C93E59">
        <w:rPr>
          <w:rFonts w:hint="cs"/>
          <w:rtl/>
          <w:lang w:bidi="ar-EG"/>
        </w:rPr>
        <w:t xml:space="preserve">وعرض عضو المجلس من الصين </w:t>
      </w:r>
      <w:r w:rsidR="00EA1F66" w:rsidRPr="00C93E59">
        <w:rPr>
          <w:rFonts w:hint="cs"/>
          <w:rtl/>
          <w:lang w:bidi="ar-EG"/>
        </w:rPr>
        <w:t xml:space="preserve">الوثيقة </w:t>
      </w:r>
      <w:hyperlink r:id="rId29" w:history="1">
        <w:r w:rsidR="00EA1F66" w:rsidRPr="00C93E59">
          <w:rPr>
            <w:rStyle w:val="Hyperlink"/>
          </w:rPr>
          <w:t>C22/72</w:t>
        </w:r>
      </w:hyperlink>
      <w:r w:rsidR="00EA1F66" w:rsidRPr="00C93E59">
        <w:rPr>
          <w:rFonts w:hint="cs"/>
          <w:rtl/>
          <w:lang w:bidi="ar-EG"/>
        </w:rPr>
        <w:t xml:space="preserve">، التي توصي بضرورة أن يواصل فريق الخبراء الاستعراض الذي يُجريه للوائح الاتصالات الدولية والأعمال المتصلة به. </w:t>
      </w:r>
      <w:r w:rsidR="005756FA" w:rsidRPr="00C93E59">
        <w:rPr>
          <w:rFonts w:hint="cs"/>
          <w:rtl/>
          <w:lang w:bidi="ar-EG"/>
        </w:rPr>
        <w:t>وقال إن</w:t>
      </w:r>
      <w:r w:rsidR="00EA1F66" w:rsidRPr="00C93E59">
        <w:rPr>
          <w:rFonts w:hint="cs"/>
          <w:rtl/>
          <w:lang w:bidi="ar-EG"/>
        </w:rPr>
        <w:t xml:space="preserve"> لوائح الاتصالات الدولية</w:t>
      </w:r>
      <w:r w:rsidR="005756FA" w:rsidRPr="00C93E59">
        <w:rPr>
          <w:rFonts w:hint="cs"/>
          <w:rtl/>
          <w:lang w:bidi="ar-EG"/>
        </w:rPr>
        <w:t xml:space="preserve"> لا تزال</w:t>
      </w:r>
      <w:r w:rsidR="00EA1F66" w:rsidRPr="00C93E59">
        <w:rPr>
          <w:rFonts w:hint="cs"/>
          <w:rtl/>
          <w:lang w:bidi="ar-EG"/>
        </w:rPr>
        <w:t xml:space="preserve"> </w:t>
      </w:r>
      <w:r w:rsidR="00343EA7" w:rsidRPr="00C93E59">
        <w:rPr>
          <w:rFonts w:hint="cs"/>
          <w:rtl/>
          <w:lang w:bidi="ar-EG"/>
        </w:rPr>
        <w:t>المعاهدة العالمية الوحيدة التي تُرسي المبادئ العامة لتيسير توفير الاتصالات الدولية وتيسير تشغيلها، وتساعد في ت</w:t>
      </w:r>
      <w:r w:rsidR="00E30AA8" w:rsidRPr="00C93E59">
        <w:rPr>
          <w:rFonts w:hint="cs"/>
          <w:rtl/>
          <w:lang w:bidi="ar-EG"/>
        </w:rPr>
        <w:t>حسين كفاءة شبكات</w:t>
      </w:r>
      <w:r w:rsidR="0058491F" w:rsidRPr="00C93E59">
        <w:rPr>
          <w:rFonts w:hint="cs"/>
          <w:rtl/>
          <w:lang w:bidi="ar-EG"/>
        </w:rPr>
        <w:t xml:space="preserve"> وخدمات</w:t>
      </w:r>
      <w:r w:rsidR="00E30AA8" w:rsidRPr="00C93E59">
        <w:rPr>
          <w:rFonts w:hint="cs"/>
          <w:rtl/>
          <w:lang w:bidi="ar-EG"/>
        </w:rPr>
        <w:t xml:space="preserve"> الاتصالات الدولية</w:t>
      </w:r>
      <w:r w:rsidR="0058491F" w:rsidRPr="00C93E59">
        <w:rPr>
          <w:rFonts w:hint="cs"/>
          <w:rtl/>
          <w:lang w:bidi="ar-EG"/>
        </w:rPr>
        <w:t xml:space="preserve"> </w:t>
      </w:r>
      <w:r w:rsidR="00E30AA8" w:rsidRPr="00C93E59">
        <w:rPr>
          <w:rFonts w:hint="cs"/>
          <w:rtl/>
          <w:lang w:bidi="ar-EG"/>
        </w:rPr>
        <w:t>والبنى التحتية لهذه الاتصالات</w:t>
      </w:r>
      <w:r w:rsidR="0058491F" w:rsidRPr="00C93E59">
        <w:rPr>
          <w:rFonts w:hint="cs"/>
          <w:rtl/>
          <w:lang w:bidi="ar-EG"/>
        </w:rPr>
        <w:t xml:space="preserve">، </w:t>
      </w:r>
      <w:r w:rsidR="005C3B3B" w:rsidRPr="00C93E59">
        <w:rPr>
          <w:rFonts w:hint="cs"/>
          <w:rtl/>
          <w:lang w:bidi="ar-EG"/>
        </w:rPr>
        <w:t xml:space="preserve">وزيادة إمكانية </w:t>
      </w:r>
      <w:r w:rsidR="0058491F" w:rsidRPr="00C93E59">
        <w:rPr>
          <w:rFonts w:hint="cs"/>
          <w:rtl/>
          <w:lang w:bidi="ar-EG"/>
        </w:rPr>
        <w:t xml:space="preserve">تنفيذها عملياً، وزيادة </w:t>
      </w:r>
      <w:r w:rsidR="0078103B" w:rsidRPr="00C93E59">
        <w:rPr>
          <w:rFonts w:hint="cs"/>
          <w:rtl/>
          <w:lang w:bidi="ar-EG"/>
        </w:rPr>
        <w:t>إتاحتها، في العالم، خاصةً في البلدان النامية</w:t>
      </w:r>
      <w:r w:rsidR="005C3B3B" w:rsidRPr="00C93E59">
        <w:rPr>
          <w:rFonts w:hint="cs"/>
          <w:rtl/>
          <w:lang w:bidi="ar-EG"/>
        </w:rPr>
        <w:t>.</w:t>
      </w:r>
      <w:r w:rsidR="00EC4135" w:rsidRPr="00C93E59">
        <w:rPr>
          <w:rFonts w:hint="cs"/>
          <w:rtl/>
          <w:lang w:bidi="ar-EG"/>
        </w:rPr>
        <w:t xml:space="preserve"> ويلزم أيضاً </w:t>
      </w:r>
      <w:r w:rsidR="0083253F" w:rsidRPr="00C93E59">
        <w:rPr>
          <w:rFonts w:hint="cs"/>
          <w:rtl/>
          <w:lang w:bidi="ar-EG"/>
        </w:rPr>
        <w:t>تهيئة</w:t>
      </w:r>
      <w:r w:rsidR="00EC4135" w:rsidRPr="00C93E59">
        <w:rPr>
          <w:rFonts w:hint="cs"/>
          <w:rtl/>
          <w:lang w:bidi="ar-EG"/>
        </w:rPr>
        <w:t xml:space="preserve"> بيئة قانونية وتنظيمية قادرة على مواكبة النظام الإيكولوجي لتكنولوجيا المعلومات والاتصالات</w:t>
      </w:r>
      <w:r w:rsidR="00A0328F" w:rsidRPr="00C93E59">
        <w:rPr>
          <w:rFonts w:hint="cs"/>
          <w:rtl/>
          <w:lang w:bidi="ar-EG"/>
        </w:rPr>
        <w:t xml:space="preserve"> السريع التغير</w:t>
      </w:r>
      <w:r w:rsidR="00EC4135" w:rsidRPr="00C93E59">
        <w:rPr>
          <w:rFonts w:hint="cs"/>
          <w:rtl/>
          <w:lang w:bidi="ar-EG"/>
        </w:rPr>
        <w:t xml:space="preserve">. </w:t>
      </w:r>
    </w:p>
    <w:p w14:paraId="0366C2E7" w14:textId="2DA5418F" w:rsidR="0085708F" w:rsidRPr="00C93E59" w:rsidRDefault="0085708F" w:rsidP="0085708F">
      <w:pPr>
        <w:rPr>
          <w:rtl/>
          <w:lang w:bidi="ar-EG"/>
        </w:rPr>
      </w:pPr>
      <w:r w:rsidRPr="00C93E59">
        <w:rPr>
          <w:lang w:bidi="ar-EG"/>
        </w:rPr>
        <w:t>4.6</w:t>
      </w:r>
      <w:r w:rsidRPr="00C93E59">
        <w:rPr>
          <w:rtl/>
          <w:lang w:bidi="ar-EG"/>
        </w:rPr>
        <w:tab/>
      </w:r>
      <w:r w:rsidR="00B842B3" w:rsidRPr="00C93E59">
        <w:rPr>
          <w:rFonts w:hint="cs"/>
          <w:rtl/>
          <w:lang w:bidi="ar-EG"/>
        </w:rPr>
        <w:t>وقدمت</w:t>
      </w:r>
      <w:r w:rsidR="00326C8A" w:rsidRPr="00C93E59">
        <w:rPr>
          <w:rFonts w:hint="cs"/>
          <w:rtl/>
          <w:lang w:bidi="ar-EG"/>
        </w:rPr>
        <w:t xml:space="preserve"> ممثلة</w:t>
      </w:r>
      <w:r w:rsidR="00B842B3" w:rsidRPr="00C93E59">
        <w:rPr>
          <w:rFonts w:hint="cs"/>
          <w:rtl/>
          <w:lang w:bidi="ar-EG"/>
        </w:rPr>
        <w:t xml:space="preserve"> الولايات المتحدة الأمريكية</w:t>
      </w:r>
      <w:r w:rsidR="00326C8A" w:rsidRPr="00C93E59">
        <w:rPr>
          <w:rFonts w:hint="cs"/>
          <w:rtl/>
          <w:lang w:bidi="ar-EG"/>
        </w:rPr>
        <w:t xml:space="preserve"> من أعضاء المجلس</w:t>
      </w:r>
      <w:r w:rsidR="00B842B3" w:rsidRPr="00C93E59">
        <w:rPr>
          <w:rFonts w:hint="cs"/>
          <w:rtl/>
          <w:lang w:bidi="ar-EG"/>
        </w:rPr>
        <w:t xml:space="preserve"> الوثيقة </w:t>
      </w:r>
      <w:hyperlink r:id="rId30" w:history="1">
        <w:r w:rsidR="00B842B3" w:rsidRPr="00C93E59">
          <w:rPr>
            <w:rStyle w:val="Hyperlink"/>
          </w:rPr>
          <w:t>C22/75</w:t>
        </w:r>
      </w:hyperlink>
      <w:r w:rsidR="00B842B3" w:rsidRPr="00C93E59">
        <w:rPr>
          <w:rFonts w:hint="cs"/>
          <w:rtl/>
          <w:lang w:bidi="ar-EG"/>
        </w:rPr>
        <w:t xml:space="preserve">، التي تتضمن مساهمة مقدمة من الولايات المتحدة الأمريكية وكندا. وقالت إن التقرير المعروض في الوثيقة </w:t>
      </w:r>
      <w:r w:rsidR="00B842B3" w:rsidRPr="00C93E59">
        <w:t>C22/26</w:t>
      </w:r>
      <w:r w:rsidR="00B842B3" w:rsidRPr="00C93E59">
        <w:rPr>
          <w:rFonts w:hint="cs"/>
          <w:rtl/>
          <w:lang w:bidi="ar-EG"/>
        </w:rPr>
        <w:t xml:space="preserve"> يب</w:t>
      </w:r>
      <w:r w:rsidR="002D08DF" w:rsidRPr="00C93E59">
        <w:rPr>
          <w:rFonts w:hint="cs"/>
          <w:rtl/>
          <w:lang w:bidi="ar-EG"/>
        </w:rPr>
        <w:t>يِّ</w:t>
      </w:r>
      <w:r w:rsidR="00B842B3" w:rsidRPr="00C93E59">
        <w:rPr>
          <w:rFonts w:hint="cs"/>
          <w:rtl/>
          <w:lang w:bidi="ar-EG"/>
        </w:rPr>
        <w:t>ن بدقة جميع الآراء المعرب عنها في</w:t>
      </w:r>
      <w:r w:rsidR="00EE0B94">
        <w:rPr>
          <w:rFonts w:hint="eastAsia"/>
          <w:rtl/>
          <w:lang w:bidi="ar-EG"/>
        </w:rPr>
        <w:t> </w:t>
      </w:r>
      <w:r w:rsidR="00B842B3" w:rsidRPr="00C93E59">
        <w:rPr>
          <w:rFonts w:hint="cs"/>
          <w:rtl/>
          <w:lang w:bidi="ar-EG"/>
        </w:rPr>
        <w:t>اجتماعات فريق الخبراء، بما في ذلك عدم توافق الآراء على مستقبل كل من لوائح الاتصالات الدولية وفريق</w:t>
      </w:r>
      <w:r w:rsidR="0098055E" w:rsidRPr="00C93E59">
        <w:rPr>
          <w:rFonts w:hint="cs"/>
          <w:rtl/>
          <w:lang w:bidi="ar-EG"/>
        </w:rPr>
        <w:t xml:space="preserve"> </w:t>
      </w:r>
      <w:r w:rsidR="00B842B3" w:rsidRPr="00C93E59">
        <w:rPr>
          <w:rFonts w:hint="cs"/>
          <w:rtl/>
          <w:lang w:bidi="ar-EG"/>
        </w:rPr>
        <w:t>الخبراء.</w:t>
      </w:r>
      <w:r w:rsidR="0098055E" w:rsidRPr="00C93E59">
        <w:rPr>
          <w:rFonts w:hint="cs"/>
          <w:rtl/>
          <w:lang w:bidi="ar-EG"/>
        </w:rPr>
        <w:t xml:space="preserve"> وبالتالي، </w:t>
      </w:r>
      <w:r w:rsidR="00BC6AEE" w:rsidRPr="00C93E59">
        <w:rPr>
          <w:rFonts w:hint="cs"/>
          <w:rtl/>
          <w:lang w:bidi="ar-EG"/>
        </w:rPr>
        <w:t xml:space="preserve">فالسبيل الوحيد أمام المجلس هو الإحاطة علماً بالتقرير وإحالته إلى مؤتمر المندوبين المفوضين لعام </w:t>
      </w:r>
      <w:r w:rsidR="00BC6AEE" w:rsidRPr="00C93E59">
        <w:rPr>
          <w:lang w:bidi="ar-EG"/>
        </w:rPr>
        <w:t>2022</w:t>
      </w:r>
      <w:r w:rsidR="00BC6AEE" w:rsidRPr="00C93E59">
        <w:rPr>
          <w:rFonts w:hint="cs"/>
          <w:rtl/>
          <w:lang w:bidi="ar-EG"/>
        </w:rPr>
        <w:t>.</w:t>
      </w:r>
    </w:p>
    <w:p w14:paraId="09DD1A35" w14:textId="1882622B" w:rsidR="0085708F" w:rsidRPr="00C93E59" w:rsidRDefault="0085708F" w:rsidP="0085708F">
      <w:pPr>
        <w:rPr>
          <w:rtl/>
          <w:lang w:bidi="ar-EG"/>
        </w:rPr>
      </w:pPr>
      <w:r w:rsidRPr="00EE0B94">
        <w:rPr>
          <w:lang w:bidi="ar-EG"/>
        </w:rPr>
        <w:t>5.6</w:t>
      </w:r>
      <w:r w:rsidRPr="00EE0B94">
        <w:rPr>
          <w:rtl/>
          <w:lang w:bidi="ar-EG"/>
        </w:rPr>
        <w:tab/>
      </w:r>
      <w:r w:rsidR="00BC6AEE" w:rsidRPr="00EE0B94">
        <w:rPr>
          <w:rFonts w:hint="cs"/>
          <w:rtl/>
          <w:lang w:bidi="ar-EG"/>
        </w:rPr>
        <w:t xml:space="preserve">وأشار عضو المجلس من كندا، الراعي المشارك للوثيقة </w:t>
      </w:r>
      <w:r w:rsidR="00BC6AEE" w:rsidRPr="00EE0B94">
        <w:t>C22/75</w:t>
      </w:r>
      <w:r w:rsidR="00BC6AEE" w:rsidRPr="00EE0B94">
        <w:rPr>
          <w:rFonts w:hint="cs"/>
          <w:rtl/>
          <w:lang w:bidi="ar-EG"/>
        </w:rPr>
        <w:t xml:space="preserve">، </w:t>
      </w:r>
      <w:r w:rsidR="00BC6AEE" w:rsidRPr="00EE0B94">
        <w:rPr>
          <w:rtl/>
          <w:lang w:bidi="ar-EG"/>
        </w:rPr>
        <w:t>إلى أن أيا</w:t>
      </w:r>
      <w:r w:rsidR="00326C8A" w:rsidRPr="00EE0B94">
        <w:rPr>
          <w:rFonts w:hint="cs"/>
          <w:rtl/>
          <w:lang w:bidi="ar-EG"/>
        </w:rPr>
        <w:t>ً</w:t>
      </w:r>
      <w:r w:rsidR="00BC6AEE" w:rsidRPr="00EE0B94">
        <w:rPr>
          <w:rtl/>
          <w:lang w:bidi="ar-EG"/>
        </w:rPr>
        <w:t xml:space="preserve"> من فريقيْ الخبراء السابقيْن </w:t>
      </w:r>
      <w:r w:rsidR="00326C8A" w:rsidRPr="00EE0B94">
        <w:rPr>
          <w:rtl/>
          <w:lang w:bidi="ar-EG"/>
        </w:rPr>
        <w:t>لم يتمكن</w:t>
      </w:r>
      <w:r w:rsidR="00326C8A" w:rsidRPr="00EE0B94">
        <w:rPr>
          <w:rFonts w:hint="cs"/>
          <w:rtl/>
          <w:lang w:bidi="ar-EG"/>
        </w:rPr>
        <w:t xml:space="preserve"> </w:t>
      </w:r>
      <w:r w:rsidR="00434C05" w:rsidRPr="00EE0B94">
        <w:rPr>
          <w:rFonts w:hint="cs"/>
          <w:rtl/>
          <w:lang w:bidi="ar-EG"/>
        </w:rPr>
        <w:t xml:space="preserve">من </w:t>
      </w:r>
      <w:r w:rsidR="00BC6AEE" w:rsidRPr="00EE0B94">
        <w:rPr>
          <w:rtl/>
          <w:lang w:bidi="ar-EG"/>
        </w:rPr>
        <w:t>تحقيق توافق الآراء وأن أعضاء فريق الخبراء قد تلقَّوا رأيا</w:t>
      </w:r>
      <w:r w:rsidR="00A11349">
        <w:rPr>
          <w:rFonts w:hint="cs"/>
          <w:rtl/>
          <w:lang w:bidi="ar-EG"/>
        </w:rPr>
        <w:t>ً</w:t>
      </w:r>
      <w:r w:rsidR="00BC6AEE" w:rsidRPr="00EE0B94">
        <w:rPr>
          <w:rtl/>
          <w:lang w:bidi="ar-EG"/>
        </w:rPr>
        <w:t xml:space="preserve"> قانونياً بعدم وجود تعارض بين </w:t>
      </w:r>
      <w:r w:rsidR="00326C8A" w:rsidRPr="00EE0B94">
        <w:rPr>
          <w:rFonts w:hint="cs"/>
          <w:rtl/>
          <w:lang w:bidi="ar-EG"/>
        </w:rPr>
        <w:t>صيغتي</w:t>
      </w:r>
      <w:r w:rsidR="00326C8A" w:rsidRPr="00EE0B94">
        <w:rPr>
          <w:rtl/>
          <w:lang w:bidi="ar-EG"/>
        </w:rPr>
        <w:t xml:space="preserve"> </w:t>
      </w:r>
      <w:r w:rsidR="00BC6AEE" w:rsidRPr="00EE0B94">
        <w:rPr>
          <w:rtl/>
          <w:lang w:bidi="ar-EG"/>
        </w:rPr>
        <w:t>لوائح الاتصالات الدولية.</w:t>
      </w:r>
      <w:r w:rsidR="00BC6AEE" w:rsidRPr="00EE0B94">
        <w:rPr>
          <w:rFonts w:hint="cs"/>
          <w:rtl/>
          <w:lang w:bidi="ar-EG"/>
        </w:rPr>
        <w:t xml:space="preserve"> </w:t>
      </w:r>
      <w:r w:rsidR="00936A7C" w:rsidRPr="00EE0B94">
        <w:rPr>
          <w:rFonts w:hint="cs"/>
          <w:rtl/>
          <w:lang w:bidi="ar-EG"/>
        </w:rPr>
        <w:t xml:space="preserve">كما </w:t>
      </w:r>
      <w:r w:rsidR="00936A7C" w:rsidRPr="00EE0B94">
        <w:rPr>
          <w:rtl/>
          <w:lang w:bidi="ar-EG"/>
        </w:rPr>
        <w:t>ل</w:t>
      </w:r>
      <w:r w:rsidR="00434C05" w:rsidRPr="00EE0B94">
        <w:rPr>
          <w:rFonts w:hint="cs"/>
          <w:rtl/>
          <w:lang w:bidi="ar-EG"/>
        </w:rPr>
        <w:t>ا</w:t>
      </w:r>
      <w:r w:rsidR="00936A7C" w:rsidRPr="00EE0B94">
        <w:rPr>
          <w:rtl/>
          <w:lang w:bidi="ar-EG"/>
        </w:rPr>
        <w:t xml:space="preserve"> </w:t>
      </w:r>
      <w:r w:rsidR="00434C05" w:rsidRPr="00EE0B94">
        <w:rPr>
          <w:rFonts w:hint="cs"/>
          <w:rtl/>
          <w:lang w:bidi="ar-EG"/>
        </w:rPr>
        <w:t>يوجد أي دليل عملي</w:t>
      </w:r>
      <w:r w:rsidR="00936A7C" w:rsidRPr="00EE0B94">
        <w:rPr>
          <w:rtl/>
          <w:lang w:bidi="ar-EG"/>
        </w:rPr>
        <w:t xml:space="preserve"> على أن الدول الأعضاء تواجه مشاكل بهذا الخصوص. وأعربت إحدى أعضاء المجلس عن تأييدها لهذا الموقف، محتجةً </w:t>
      </w:r>
      <w:r w:rsidR="00601DEC" w:rsidRPr="00EE0B94">
        <w:rPr>
          <w:rFonts w:hint="cs"/>
          <w:rtl/>
          <w:lang w:bidi="ar-EG"/>
        </w:rPr>
        <w:t xml:space="preserve">بكثافة الموارد التي تتطلبها أعمال </w:t>
      </w:r>
      <w:r w:rsidR="00936A7C" w:rsidRPr="00EE0B94">
        <w:rPr>
          <w:rtl/>
          <w:lang w:bidi="ar-EG"/>
        </w:rPr>
        <w:t>فريق الخبراء وبعدم ضرورة لوائح الاتصالات الدولية بعد الآن نظراً إلى أن الاتفاقات التجارية قد حلَّت محلها إلى حد كبير.</w:t>
      </w:r>
    </w:p>
    <w:p w14:paraId="0B652ABE" w14:textId="324EC022" w:rsidR="0085708F" w:rsidRPr="00C93E59" w:rsidRDefault="0085708F" w:rsidP="0085708F">
      <w:pPr>
        <w:rPr>
          <w:rtl/>
          <w:lang w:bidi="ar-EG"/>
        </w:rPr>
      </w:pPr>
      <w:r w:rsidRPr="00C93E59">
        <w:rPr>
          <w:lang w:bidi="ar-EG"/>
        </w:rPr>
        <w:t>6.6</w:t>
      </w:r>
      <w:r w:rsidRPr="00C93E59">
        <w:rPr>
          <w:rtl/>
          <w:lang w:bidi="ar-EG"/>
        </w:rPr>
        <w:tab/>
      </w:r>
      <w:r w:rsidR="00601DEC" w:rsidRPr="00C93E59">
        <w:rPr>
          <w:rFonts w:hint="cs"/>
          <w:rtl/>
          <w:lang w:bidi="ar-EG"/>
        </w:rPr>
        <w:t xml:space="preserve">وأعرب </w:t>
      </w:r>
      <w:r w:rsidR="000A6CF4" w:rsidRPr="00C93E59">
        <w:rPr>
          <w:rFonts w:hint="cs"/>
          <w:rtl/>
          <w:lang w:bidi="ar-EG"/>
        </w:rPr>
        <w:t>عدة</w:t>
      </w:r>
      <w:r w:rsidR="00601DEC" w:rsidRPr="00C93E59">
        <w:rPr>
          <w:rFonts w:hint="cs"/>
          <w:rtl/>
          <w:lang w:bidi="ar-EG"/>
        </w:rPr>
        <w:t xml:space="preserve"> أعضاء</w:t>
      </w:r>
      <w:r w:rsidR="000A6CF4" w:rsidRPr="00C93E59">
        <w:rPr>
          <w:rFonts w:hint="cs"/>
          <w:rtl/>
          <w:lang w:bidi="ar-EG"/>
        </w:rPr>
        <w:t xml:space="preserve"> في</w:t>
      </w:r>
      <w:r w:rsidR="00601DEC" w:rsidRPr="00C93E59">
        <w:rPr>
          <w:rFonts w:hint="cs"/>
          <w:rtl/>
          <w:lang w:bidi="ar-EG"/>
        </w:rPr>
        <w:t xml:space="preserve"> المجلس عن شدة تأييده</w:t>
      </w:r>
      <w:r w:rsidR="000A6CF4" w:rsidRPr="00C93E59">
        <w:rPr>
          <w:rFonts w:hint="cs"/>
          <w:rtl/>
          <w:lang w:bidi="ar-EG"/>
        </w:rPr>
        <w:t>م</w:t>
      </w:r>
      <w:r w:rsidR="00601DEC" w:rsidRPr="00C93E59">
        <w:rPr>
          <w:rFonts w:hint="cs"/>
          <w:rtl/>
          <w:lang w:bidi="ar-EG"/>
        </w:rPr>
        <w:t xml:space="preserve"> </w:t>
      </w:r>
      <w:r w:rsidR="000A6CF4" w:rsidRPr="00C93E59">
        <w:rPr>
          <w:rFonts w:hint="cs"/>
          <w:rtl/>
          <w:lang w:bidi="ar-EG"/>
        </w:rPr>
        <w:t>لمواصلة</w:t>
      </w:r>
      <w:r w:rsidR="00601DEC" w:rsidRPr="00C93E59">
        <w:rPr>
          <w:rFonts w:hint="cs"/>
          <w:rtl/>
          <w:lang w:bidi="ar-EG"/>
        </w:rPr>
        <w:t xml:space="preserve"> فريق الخبراء أعماله، لاعتباره</w:t>
      </w:r>
      <w:r w:rsidR="000A6CF4" w:rsidRPr="00C93E59">
        <w:rPr>
          <w:rFonts w:hint="cs"/>
          <w:rtl/>
          <w:lang w:bidi="ar-EG"/>
        </w:rPr>
        <w:t>م</w:t>
      </w:r>
      <w:r w:rsidR="00601DEC" w:rsidRPr="00C93E59">
        <w:rPr>
          <w:rFonts w:hint="cs"/>
          <w:rtl/>
          <w:lang w:bidi="ar-EG"/>
        </w:rPr>
        <w:t xml:space="preserve"> لوائح الاتصالات الدولية </w:t>
      </w:r>
      <w:r w:rsidR="000A6CF4" w:rsidRPr="00C93E59">
        <w:rPr>
          <w:rFonts w:hint="cs"/>
          <w:rtl/>
          <w:lang w:bidi="ar-EG"/>
        </w:rPr>
        <w:t xml:space="preserve">صكاً حيوياً للاتصالات العالمية، ودعا العديد منهم إلى إقرار </w:t>
      </w:r>
      <w:r w:rsidR="00326C8A" w:rsidRPr="00C93E59">
        <w:rPr>
          <w:rFonts w:hint="cs"/>
          <w:rtl/>
          <w:lang w:bidi="ar-EG"/>
        </w:rPr>
        <w:t xml:space="preserve">صيغة </w:t>
      </w:r>
      <w:r w:rsidR="000A6CF4" w:rsidRPr="00C93E59">
        <w:rPr>
          <w:rFonts w:hint="cs"/>
          <w:rtl/>
          <w:lang w:bidi="ar-EG"/>
        </w:rPr>
        <w:t xml:space="preserve">واحدة من اللوائح تشمل </w:t>
      </w:r>
      <w:r w:rsidR="007A0A82" w:rsidRPr="00C93E59">
        <w:rPr>
          <w:rFonts w:hint="cs"/>
          <w:rtl/>
          <w:lang w:bidi="ar-EG"/>
        </w:rPr>
        <w:t xml:space="preserve">التطورات المستجدة في هذا الميدان. </w:t>
      </w:r>
      <w:r w:rsidR="0024077C" w:rsidRPr="00C93E59">
        <w:rPr>
          <w:rFonts w:hint="cs"/>
          <w:rtl/>
          <w:lang w:bidi="ar-EG"/>
        </w:rPr>
        <w:t>و</w:t>
      </w:r>
      <w:r w:rsidR="00C02F66" w:rsidRPr="00C93E59">
        <w:rPr>
          <w:rFonts w:hint="cs"/>
          <w:rtl/>
          <w:lang w:bidi="ar-EG"/>
        </w:rPr>
        <w:t xml:space="preserve">ذُكر أنه يلزم </w:t>
      </w:r>
      <w:r w:rsidR="007A0A82" w:rsidRPr="00C93E59">
        <w:rPr>
          <w:rFonts w:hint="cs"/>
          <w:rtl/>
          <w:lang w:bidi="ar-EG"/>
        </w:rPr>
        <w:t xml:space="preserve">اعتماد نُهُج جديدة للتغلب على اختلاف المواقف بشأن هذا الموضوع. واحتجَّ أحد أعضاء المجلس </w:t>
      </w:r>
      <w:r w:rsidR="0024077C" w:rsidRPr="00C93E59">
        <w:rPr>
          <w:rFonts w:hint="cs"/>
          <w:rtl/>
          <w:lang w:bidi="ar-EG"/>
        </w:rPr>
        <w:t xml:space="preserve">بأنه لابد لفريق الخبراء من إتمام ولايته </w:t>
      </w:r>
      <w:r w:rsidR="001923D5" w:rsidRPr="00C93E59">
        <w:rPr>
          <w:rFonts w:hint="cs"/>
          <w:rtl/>
          <w:lang w:bidi="ar-EG"/>
        </w:rPr>
        <w:t xml:space="preserve">التي لم تنتهِ بعد، </w:t>
      </w:r>
      <w:r w:rsidR="0024077C" w:rsidRPr="00C93E59">
        <w:rPr>
          <w:rFonts w:hint="cs"/>
          <w:rtl/>
          <w:lang w:bidi="ar-EG"/>
        </w:rPr>
        <w:t xml:space="preserve">بموجب القرار </w:t>
      </w:r>
      <w:r w:rsidR="0024077C" w:rsidRPr="00C93E59">
        <w:rPr>
          <w:lang w:bidi="ar-EG"/>
        </w:rPr>
        <w:t>146</w:t>
      </w:r>
      <w:r w:rsidR="0024077C" w:rsidRPr="00C93E59">
        <w:rPr>
          <w:rFonts w:hint="cs"/>
          <w:rtl/>
          <w:lang w:bidi="ar-EG"/>
        </w:rPr>
        <w:t xml:space="preserve"> (المراجَع في دبي، </w:t>
      </w:r>
      <w:r w:rsidR="0024077C" w:rsidRPr="00C93E59">
        <w:rPr>
          <w:lang w:bidi="ar-EG"/>
        </w:rPr>
        <w:t>2018</w:t>
      </w:r>
      <w:r w:rsidR="0024077C" w:rsidRPr="00C93E59">
        <w:rPr>
          <w:rFonts w:hint="cs"/>
          <w:rtl/>
          <w:lang w:bidi="ar-EG"/>
        </w:rPr>
        <w:t xml:space="preserve">) وقرار المجلس </w:t>
      </w:r>
      <w:r w:rsidR="0024077C" w:rsidRPr="00C93E59">
        <w:rPr>
          <w:lang w:bidi="ar-EG"/>
        </w:rPr>
        <w:t>1379</w:t>
      </w:r>
      <w:r w:rsidR="0024077C" w:rsidRPr="00C93E59">
        <w:rPr>
          <w:rFonts w:hint="cs"/>
          <w:rtl/>
          <w:lang w:bidi="ar-EG"/>
        </w:rPr>
        <w:t xml:space="preserve"> (المعدَّل في</w:t>
      </w:r>
      <w:r w:rsidR="00EE0B94">
        <w:rPr>
          <w:rFonts w:hint="eastAsia"/>
          <w:rtl/>
          <w:lang w:bidi="ar-EG"/>
        </w:rPr>
        <w:t> </w:t>
      </w:r>
      <w:r w:rsidR="0024077C" w:rsidRPr="00C93E59">
        <w:rPr>
          <w:lang w:bidi="ar-EG"/>
        </w:rPr>
        <w:t>2019</w:t>
      </w:r>
      <w:r w:rsidR="0024077C" w:rsidRPr="00C93E59">
        <w:rPr>
          <w:rFonts w:hint="cs"/>
          <w:rtl/>
          <w:lang w:bidi="ar-EG"/>
        </w:rPr>
        <w:t>)، بينما ذهب</w:t>
      </w:r>
      <w:r w:rsidR="001923D5" w:rsidRPr="00C93E59">
        <w:rPr>
          <w:rFonts w:hint="cs"/>
          <w:rtl/>
          <w:lang w:bidi="ar-EG"/>
        </w:rPr>
        <w:t xml:space="preserve">ت </w:t>
      </w:r>
      <w:r w:rsidR="00326C8A" w:rsidRPr="00C93E59">
        <w:rPr>
          <w:rFonts w:hint="cs"/>
          <w:rtl/>
          <w:lang w:bidi="ar-EG"/>
        </w:rPr>
        <w:t xml:space="preserve">متحدثات </w:t>
      </w:r>
      <w:r w:rsidR="00FF797F" w:rsidRPr="00C93E59">
        <w:rPr>
          <w:rFonts w:hint="cs"/>
          <w:rtl/>
          <w:lang w:bidi="ar-EG"/>
        </w:rPr>
        <w:t xml:space="preserve">أخريات </w:t>
      </w:r>
      <w:r w:rsidR="00326C8A" w:rsidRPr="00C93E59">
        <w:rPr>
          <w:rFonts w:hint="cs"/>
          <w:rtl/>
          <w:lang w:bidi="ar-EG"/>
        </w:rPr>
        <w:t xml:space="preserve">من أعضاء </w:t>
      </w:r>
      <w:r w:rsidR="0024077C" w:rsidRPr="00C93E59">
        <w:rPr>
          <w:rFonts w:hint="cs"/>
          <w:rtl/>
          <w:lang w:bidi="ar-EG"/>
        </w:rPr>
        <w:t>المجلس إلى</w:t>
      </w:r>
      <w:r w:rsidR="00A43F13" w:rsidRPr="00C93E59">
        <w:rPr>
          <w:rFonts w:hint="cs"/>
          <w:rtl/>
          <w:lang w:bidi="ar-EG"/>
        </w:rPr>
        <w:t xml:space="preserve"> النقيض من ذلك. واقترح</w:t>
      </w:r>
      <w:r w:rsidR="00FF797F" w:rsidRPr="00C93E59">
        <w:rPr>
          <w:rFonts w:hint="cs"/>
          <w:rtl/>
          <w:lang w:bidi="ar-EG"/>
        </w:rPr>
        <w:t>ت</w:t>
      </w:r>
      <w:r w:rsidR="00A43F13" w:rsidRPr="00C93E59">
        <w:rPr>
          <w:rFonts w:hint="cs"/>
          <w:rtl/>
          <w:lang w:bidi="ar-EG"/>
        </w:rPr>
        <w:t xml:space="preserve"> بعض </w:t>
      </w:r>
      <w:r w:rsidR="00326C8A" w:rsidRPr="00C93E59">
        <w:rPr>
          <w:rFonts w:hint="cs"/>
          <w:rtl/>
          <w:lang w:bidi="ar-EG"/>
        </w:rPr>
        <w:t xml:space="preserve">المتحدثات من أعضاء </w:t>
      </w:r>
      <w:r w:rsidR="00A43F13" w:rsidRPr="00C93E59">
        <w:rPr>
          <w:rFonts w:hint="cs"/>
          <w:rtl/>
          <w:lang w:bidi="ar-EG"/>
        </w:rPr>
        <w:t>المجلس ضرورة تحديث اختصاصات فريق الخبراء.</w:t>
      </w:r>
    </w:p>
    <w:p w14:paraId="07CDDB88" w14:textId="400B0DC1" w:rsidR="0085708F" w:rsidRPr="00C93E59" w:rsidRDefault="0085708F" w:rsidP="0085708F">
      <w:pPr>
        <w:rPr>
          <w:lang w:bidi="ar-EG"/>
        </w:rPr>
      </w:pPr>
      <w:r w:rsidRPr="00C93E59">
        <w:rPr>
          <w:lang w:bidi="ar-EG"/>
        </w:rPr>
        <w:t>7.6</w:t>
      </w:r>
      <w:r w:rsidRPr="00C93E59">
        <w:rPr>
          <w:rtl/>
          <w:lang w:bidi="ar-EG"/>
        </w:rPr>
        <w:tab/>
      </w:r>
      <w:r w:rsidR="00D8227A" w:rsidRPr="00C93E59">
        <w:rPr>
          <w:rFonts w:hint="cs"/>
          <w:rtl/>
          <w:lang w:bidi="ar-EG"/>
        </w:rPr>
        <w:t xml:space="preserve">واقترح أحد أعضاء المجلس ضرورة أن يتضمن التقرير اعترافاً بصعوبة الظروف التي أجريت فيها </w:t>
      </w:r>
      <w:r w:rsidR="00326C8A" w:rsidRPr="00C93E59">
        <w:rPr>
          <w:rFonts w:hint="cs"/>
          <w:rtl/>
          <w:lang w:bidi="ar-EG"/>
        </w:rPr>
        <w:t>المناقشات</w:t>
      </w:r>
      <w:r w:rsidR="00D8227A" w:rsidRPr="00C93E59">
        <w:rPr>
          <w:rFonts w:hint="cs"/>
          <w:rtl/>
          <w:lang w:bidi="ar-EG"/>
        </w:rPr>
        <w:t xml:space="preserve"> جراء </w:t>
      </w:r>
      <w:r w:rsidR="008F3B68" w:rsidRPr="00C93E59">
        <w:rPr>
          <w:rFonts w:hint="cs"/>
          <w:rtl/>
          <w:lang w:bidi="ar-EG"/>
        </w:rPr>
        <w:t>وقوع</w:t>
      </w:r>
      <w:r w:rsidR="00E54195" w:rsidRPr="00C93E59">
        <w:rPr>
          <w:rFonts w:hint="cs"/>
          <w:rtl/>
          <w:lang w:bidi="ar-EG"/>
        </w:rPr>
        <w:t xml:space="preserve"> </w:t>
      </w:r>
      <w:r w:rsidR="00D8227A" w:rsidRPr="00C93E59">
        <w:rPr>
          <w:rFonts w:hint="cs"/>
          <w:rtl/>
          <w:lang w:bidi="ar-EG"/>
        </w:rPr>
        <w:t>جائحة فيروس كورونا (</w:t>
      </w:r>
      <w:proofErr w:type="spellStart"/>
      <w:r w:rsidR="00D8227A" w:rsidRPr="00C93E59">
        <w:rPr>
          <w:rFonts w:hint="cs"/>
          <w:rtl/>
          <w:lang w:bidi="ar-EG"/>
        </w:rPr>
        <w:t>كوفيد</w:t>
      </w:r>
      <w:proofErr w:type="spellEnd"/>
      <w:r w:rsidR="00D8227A" w:rsidRPr="00C93E59">
        <w:rPr>
          <w:rFonts w:hint="cs"/>
          <w:rtl/>
          <w:lang w:bidi="ar-EG"/>
        </w:rPr>
        <w:t>-</w:t>
      </w:r>
      <w:proofErr w:type="gramStart"/>
      <w:r w:rsidR="00D8227A" w:rsidRPr="00C93E59">
        <w:rPr>
          <w:lang w:bidi="ar-EG"/>
        </w:rPr>
        <w:t>19</w:t>
      </w:r>
      <w:r w:rsidR="00D8227A" w:rsidRPr="00C93E59">
        <w:rPr>
          <w:rFonts w:hint="cs"/>
          <w:rtl/>
          <w:lang w:bidi="ar-EG"/>
        </w:rPr>
        <w:t>)،</w:t>
      </w:r>
      <w:proofErr w:type="gramEnd"/>
      <w:r w:rsidR="00D8227A" w:rsidRPr="00C93E59">
        <w:rPr>
          <w:rFonts w:hint="cs"/>
          <w:rtl/>
          <w:lang w:bidi="ar-EG"/>
        </w:rPr>
        <w:t xml:space="preserve"> إذ تعتقد</w:t>
      </w:r>
      <w:r w:rsidR="00235033" w:rsidRPr="00C93E59">
        <w:rPr>
          <w:rFonts w:hint="cs"/>
          <w:rtl/>
          <w:lang w:bidi="ar-EG"/>
        </w:rPr>
        <w:t xml:space="preserve"> </w:t>
      </w:r>
      <w:r w:rsidR="00326C8A" w:rsidRPr="00C93E59">
        <w:rPr>
          <w:rFonts w:hint="cs"/>
          <w:rtl/>
          <w:lang w:bidi="ar-EG"/>
        </w:rPr>
        <w:t xml:space="preserve">إدارته </w:t>
      </w:r>
      <w:r w:rsidR="00D8227A" w:rsidRPr="00C93E59">
        <w:rPr>
          <w:rFonts w:hint="cs"/>
          <w:rtl/>
          <w:lang w:bidi="ar-EG"/>
        </w:rPr>
        <w:t xml:space="preserve">أنه كان </w:t>
      </w:r>
      <w:r w:rsidR="008F3B68" w:rsidRPr="00C93E59">
        <w:rPr>
          <w:rFonts w:hint="cs"/>
          <w:rtl/>
          <w:lang w:bidi="ar-EG"/>
        </w:rPr>
        <w:t>لوقوعها</w:t>
      </w:r>
      <w:r w:rsidR="00E54195" w:rsidRPr="00C93E59">
        <w:rPr>
          <w:rFonts w:hint="cs"/>
          <w:rtl/>
          <w:lang w:bidi="ar-EG"/>
        </w:rPr>
        <w:t xml:space="preserve"> </w:t>
      </w:r>
      <w:r w:rsidR="00D8227A" w:rsidRPr="00C93E59">
        <w:rPr>
          <w:rFonts w:hint="cs"/>
          <w:rtl/>
          <w:lang w:bidi="ar-EG"/>
        </w:rPr>
        <w:t xml:space="preserve">تأثير على نتيجة </w:t>
      </w:r>
      <w:r w:rsidR="00326C8A" w:rsidRPr="00C93E59">
        <w:rPr>
          <w:rFonts w:hint="cs"/>
          <w:rtl/>
          <w:lang w:bidi="ar-EG"/>
        </w:rPr>
        <w:t>المناقشات</w:t>
      </w:r>
      <w:r w:rsidR="00D8227A" w:rsidRPr="00C93E59">
        <w:rPr>
          <w:rFonts w:hint="cs"/>
          <w:rtl/>
          <w:lang w:bidi="ar-EG"/>
        </w:rPr>
        <w:t xml:space="preserve">. </w:t>
      </w:r>
      <w:r w:rsidR="00B82AE5" w:rsidRPr="00C93E59">
        <w:rPr>
          <w:rFonts w:hint="cs"/>
          <w:rtl/>
          <w:lang w:bidi="ar-EG"/>
        </w:rPr>
        <w:t>وأعرب عضو آخر في</w:t>
      </w:r>
      <w:r w:rsidR="00EE0B94">
        <w:rPr>
          <w:rFonts w:hint="eastAsia"/>
          <w:rtl/>
          <w:lang w:bidi="ar-EG"/>
        </w:rPr>
        <w:t> </w:t>
      </w:r>
      <w:r w:rsidR="00B82AE5" w:rsidRPr="00C93E59">
        <w:rPr>
          <w:rFonts w:hint="cs"/>
          <w:rtl/>
          <w:lang w:bidi="ar-EG"/>
        </w:rPr>
        <w:t xml:space="preserve">المجلس عن أسفه لأن عدم توافق آراء أعضاء فريق الخبراء لم يُتح للفريق الفرصة لمناقشة مسائل جوهرية تتعلق بالمشاكل الفعلية التي تساعد لوائح الاتصالات الدولية </w:t>
      </w:r>
      <w:r w:rsidR="00AD52F9" w:rsidRPr="00C93E59">
        <w:rPr>
          <w:rFonts w:hint="cs"/>
          <w:rtl/>
          <w:lang w:bidi="ar-EG"/>
        </w:rPr>
        <w:t>البلدان في معالجتها. وشجع عضو آخر في المجلس فريق الخبراء على دراسة التطبيقات الواقعية لهذه اللوائح لتحديد مدى لزومها.</w:t>
      </w:r>
    </w:p>
    <w:p w14:paraId="0C034D04" w14:textId="1794E1C1" w:rsidR="0085708F" w:rsidRPr="00C93E59" w:rsidRDefault="0085708F" w:rsidP="0085708F">
      <w:pPr>
        <w:rPr>
          <w:rtl/>
          <w:lang w:bidi="ar-EG"/>
        </w:rPr>
      </w:pPr>
      <w:r w:rsidRPr="00C93E59">
        <w:rPr>
          <w:lang w:bidi="ar-EG"/>
        </w:rPr>
        <w:t>8.6</w:t>
      </w:r>
      <w:r w:rsidRPr="00C93E59">
        <w:rPr>
          <w:rtl/>
          <w:lang w:bidi="ar-EG"/>
        </w:rPr>
        <w:tab/>
      </w:r>
      <w:r w:rsidR="00A43B0E" w:rsidRPr="00C93E59">
        <w:rPr>
          <w:rFonts w:hint="cs"/>
          <w:rtl/>
          <w:lang w:bidi="ar-EG"/>
        </w:rPr>
        <w:t>واتفق أعضاء المجلس على</w:t>
      </w:r>
      <w:r w:rsidR="004A0A0D" w:rsidRPr="00C93E59">
        <w:rPr>
          <w:rFonts w:hint="cs"/>
          <w:rtl/>
          <w:lang w:bidi="ar-EG"/>
        </w:rPr>
        <w:t xml:space="preserve"> أنه بالنظر إلى</w:t>
      </w:r>
      <w:r w:rsidR="00A43B0E" w:rsidRPr="00C93E59">
        <w:rPr>
          <w:rFonts w:hint="cs"/>
          <w:rtl/>
          <w:lang w:bidi="ar-EG"/>
        </w:rPr>
        <w:t xml:space="preserve"> عدم توصل فريق الخبراء </w:t>
      </w:r>
      <w:r w:rsidR="004A0A0D" w:rsidRPr="00C93E59">
        <w:rPr>
          <w:rFonts w:hint="cs"/>
          <w:rtl/>
          <w:lang w:bidi="ar-EG"/>
        </w:rPr>
        <w:t>إ</w:t>
      </w:r>
      <w:r w:rsidR="00A43B0E" w:rsidRPr="00C93E59">
        <w:rPr>
          <w:rFonts w:hint="cs"/>
          <w:rtl/>
          <w:lang w:bidi="ar-EG"/>
        </w:rPr>
        <w:t>لى توافق في الآراء</w:t>
      </w:r>
      <w:r w:rsidR="004A0A0D" w:rsidRPr="00C93E59">
        <w:rPr>
          <w:rFonts w:hint="cs"/>
          <w:rtl/>
          <w:lang w:bidi="ar-EG"/>
        </w:rPr>
        <w:t xml:space="preserve">، ينبغي أن يتخذ مؤتمر المندوبين المفوضين لعام </w:t>
      </w:r>
      <w:r w:rsidR="004A0A0D" w:rsidRPr="00C93E59">
        <w:rPr>
          <w:lang w:bidi="ar-EG"/>
        </w:rPr>
        <w:t>2022</w:t>
      </w:r>
      <w:r w:rsidR="004A0A0D" w:rsidRPr="00C93E59">
        <w:rPr>
          <w:rFonts w:hint="cs"/>
          <w:rtl/>
          <w:lang w:bidi="ar-EG"/>
        </w:rPr>
        <w:t xml:space="preserve"> جميع القرارات المتعلقة بمستقبل الفريق. </w:t>
      </w:r>
    </w:p>
    <w:p w14:paraId="3E952A89" w14:textId="031B77D7" w:rsidR="0085708F" w:rsidRPr="00C93E59" w:rsidRDefault="0085708F" w:rsidP="00DF04A4">
      <w:pPr>
        <w:rPr>
          <w:rtl/>
          <w:lang w:bidi="ar-EG"/>
        </w:rPr>
      </w:pPr>
      <w:r w:rsidRPr="00C93E59">
        <w:rPr>
          <w:lang w:bidi="ar-EG"/>
        </w:rPr>
        <w:t>9.6</w:t>
      </w:r>
      <w:r w:rsidRPr="00C93E59">
        <w:rPr>
          <w:rtl/>
          <w:lang w:bidi="ar-EG"/>
        </w:rPr>
        <w:tab/>
      </w:r>
      <w:r w:rsidR="00A43B0E" w:rsidRPr="00C93E59">
        <w:rPr>
          <w:rFonts w:hint="cs"/>
          <w:rtl/>
          <w:lang w:bidi="ar-EG"/>
        </w:rPr>
        <w:t>و</w:t>
      </w:r>
      <w:r w:rsidR="00A43B0E" w:rsidRPr="00C93E59">
        <w:rPr>
          <w:rFonts w:hint="cs"/>
          <w:b/>
          <w:bCs/>
          <w:rtl/>
          <w:lang w:bidi="ar-EG"/>
        </w:rPr>
        <w:t>أحاط</w:t>
      </w:r>
      <w:r w:rsidR="00A43B0E" w:rsidRPr="00C93E59">
        <w:rPr>
          <w:rFonts w:hint="cs"/>
          <w:rtl/>
          <w:lang w:bidi="ar-EG"/>
        </w:rPr>
        <w:t xml:space="preserve"> المجلس </w:t>
      </w:r>
      <w:r w:rsidR="00A43B0E" w:rsidRPr="00C93E59">
        <w:rPr>
          <w:rFonts w:hint="cs"/>
          <w:b/>
          <w:bCs/>
          <w:rtl/>
          <w:lang w:bidi="ar-EG"/>
        </w:rPr>
        <w:t xml:space="preserve">علماً </w:t>
      </w:r>
      <w:r w:rsidR="00A43B0E" w:rsidRPr="00C93E59">
        <w:rPr>
          <w:rFonts w:hint="cs"/>
          <w:rtl/>
          <w:lang w:bidi="ar-EG"/>
        </w:rPr>
        <w:t xml:space="preserve">بالتقرير الوارد في الوثيقة </w:t>
      </w:r>
      <w:r w:rsidR="00A43B0E" w:rsidRPr="00C93E59">
        <w:t>C22/26</w:t>
      </w:r>
      <w:r w:rsidR="00A43B0E" w:rsidRPr="00C93E59">
        <w:rPr>
          <w:rFonts w:hint="cs"/>
          <w:rtl/>
          <w:lang w:bidi="ar-EG"/>
        </w:rPr>
        <w:t xml:space="preserve"> و</w:t>
      </w:r>
      <w:r w:rsidR="00A43B0E" w:rsidRPr="00C93E59">
        <w:rPr>
          <w:rFonts w:hint="cs"/>
          <w:b/>
          <w:bCs/>
          <w:rtl/>
          <w:lang w:bidi="ar-EG"/>
        </w:rPr>
        <w:t>وافق</w:t>
      </w:r>
      <w:r w:rsidR="00A43B0E" w:rsidRPr="00C93E59">
        <w:rPr>
          <w:rFonts w:hint="cs"/>
          <w:rtl/>
          <w:lang w:bidi="ar-EG"/>
        </w:rPr>
        <w:t xml:space="preserve"> على إحالت</w:t>
      </w:r>
      <w:r w:rsidR="004A0A0D" w:rsidRPr="00C93E59">
        <w:rPr>
          <w:rFonts w:hint="cs"/>
          <w:rtl/>
          <w:lang w:bidi="ar-EG"/>
        </w:rPr>
        <w:t>ه</w:t>
      </w:r>
      <w:r w:rsidR="00A43B0E" w:rsidRPr="00C93E59">
        <w:rPr>
          <w:rFonts w:hint="cs"/>
          <w:rtl/>
          <w:lang w:bidi="ar-EG"/>
        </w:rPr>
        <w:t xml:space="preserve"> إلى مؤتمر المندوبين المفوضين، إلى جانب </w:t>
      </w:r>
      <w:r w:rsidR="00326C8A" w:rsidRPr="00C93E59">
        <w:rPr>
          <w:rFonts w:hint="cs"/>
          <w:rtl/>
          <w:lang w:bidi="ar-EG"/>
        </w:rPr>
        <w:t>ال</w:t>
      </w:r>
      <w:r w:rsidR="00A43B0E" w:rsidRPr="00C93E59">
        <w:rPr>
          <w:rFonts w:hint="cs"/>
          <w:rtl/>
          <w:lang w:bidi="ar-EG"/>
        </w:rPr>
        <w:t>محضر الموجز</w:t>
      </w:r>
      <w:r w:rsidR="00326C8A" w:rsidRPr="00C93E59">
        <w:rPr>
          <w:rFonts w:hint="cs"/>
          <w:rtl/>
          <w:lang w:bidi="ar-EG"/>
        </w:rPr>
        <w:t xml:space="preserve"> للجلسة</w:t>
      </w:r>
      <w:r w:rsidR="00A43B0E" w:rsidRPr="00C93E59">
        <w:rPr>
          <w:rFonts w:hint="cs"/>
          <w:rtl/>
          <w:lang w:bidi="ar-EG"/>
        </w:rPr>
        <w:t>.</w:t>
      </w:r>
    </w:p>
    <w:p w14:paraId="1135625E" w14:textId="6F2D43D3" w:rsidR="0085708F" w:rsidRPr="005E4805" w:rsidRDefault="0085708F" w:rsidP="0085708F">
      <w:pPr>
        <w:pStyle w:val="Heading1"/>
        <w:rPr>
          <w:rtl/>
        </w:rPr>
      </w:pPr>
      <w:r w:rsidRPr="005E4805">
        <w:rPr>
          <w:lang w:bidi="ar-EG"/>
        </w:rPr>
        <w:t>7</w:t>
      </w:r>
      <w:r w:rsidRPr="005E4805">
        <w:rPr>
          <w:rtl/>
          <w:lang w:bidi="ar-EG"/>
        </w:rPr>
        <w:tab/>
      </w:r>
      <w:r w:rsidRPr="005E4805">
        <w:rPr>
          <w:rtl/>
        </w:rPr>
        <w:t>بيانات أدلى بها وزراء وأعضاء في المجلس</w:t>
      </w:r>
    </w:p>
    <w:p w14:paraId="368FF435" w14:textId="231012D8" w:rsidR="0085708F" w:rsidRPr="005E4805" w:rsidRDefault="0085708F" w:rsidP="0085708F">
      <w:pPr>
        <w:spacing w:after="120"/>
        <w:rPr>
          <w:rtl/>
          <w:lang w:bidi="ar-EG"/>
        </w:rPr>
      </w:pPr>
      <w:r w:rsidRPr="005E4805">
        <w:t>1.7</w:t>
      </w:r>
      <w:r w:rsidRPr="005E4805">
        <w:rPr>
          <w:rtl/>
          <w:lang w:bidi="ar-EG"/>
        </w:rPr>
        <w:tab/>
      </w:r>
      <w:r w:rsidR="00B248FF">
        <w:rPr>
          <w:rFonts w:hint="cs"/>
          <w:rtl/>
          <w:lang w:bidi="ar-EG"/>
        </w:rPr>
        <w:t>أدلى</w:t>
      </w:r>
      <w:r w:rsidR="00F47390">
        <w:rPr>
          <w:rFonts w:hint="cs"/>
          <w:rtl/>
          <w:lang w:bidi="ar-EG"/>
        </w:rPr>
        <w:t xml:space="preserve"> </w:t>
      </w:r>
      <w:r w:rsidR="00B248FF">
        <w:rPr>
          <w:rFonts w:hint="cs"/>
          <w:rtl/>
          <w:lang w:bidi="ar-EG"/>
        </w:rPr>
        <w:t xml:space="preserve">السيد </w:t>
      </w:r>
      <w:proofErr w:type="spellStart"/>
      <w:r w:rsidR="00B248FF">
        <w:rPr>
          <w:rFonts w:hint="cs"/>
          <w:rtl/>
          <w:lang w:bidi="ar-EG"/>
        </w:rPr>
        <w:t>إبريما</w:t>
      </w:r>
      <w:proofErr w:type="spellEnd"/>
      <w:r w:rsidR="00B248FF">
        <w:rPr>
          <w:rFonts w:hint="cs"/>
          <w:rtl/>
          <w:lang w:bidi="ar-EG"/>
        </w:rPr>
        <w:t xml:space="preserve"> سيل</w:t>
      </w:r>
      <w:r w:rsidR="00037F9C">
        <w:rPr>
          <w:rFonts w:hint="cs"/>
          <w:rtl/>
          <w:lang w:bidi="ar-EG"/>
        </w:rPr>
        <w:t xml:space="preserve">اه </w:t>
      </w:r>
      <w:r w:rsidR="00B248FF">
        <w:rPr>
          <w:rFonts w:hint="cs"/>
          <w:rtl/>
          <w:lang w:bidi="ar-EG"/>
        </w:rPr>
        <w:t>(وزير البنية التحتية للمعلومات والاتصالات بغامبيا)</w:t>
      </w:r>
      <w:r w:rsidR="00B34985">
        <w:rPr>
          <w:rFonts w:hint="cs"/>
          <w:rtl/>
          <w:lang w:bidi="ar-EG"/>
        </w:rPr>
        <w:t xml:space="preserve"> ببيان أعلن فيه </w:t>
      </w:r>
      <w:r w:rsidR="00037F9C">
        <w:rPr>
          <w:rFonts w:hint="cs"/>
          <w:rtl/>
          <w:lang w:bidi="ar-EG"/>
        </w:rPr>
        <w:t xml:space="preserve">عن اعتزام </w:t>
      </w:r>
      <w:r w:rsidR="00490362">
        <w:rPr>
          <w:rFonts w:hint="cs"/>
          <w:rtl/>
          <w:lang w:bidi="ar-EG"/>
        </w:rPr>
        <w:t xml:space="preserve">إدارته </w:t>
      </w:r>
      <w:r w:rsidR="00037F9C">
        <w:rPr>
          <w:rFonts w:hint="cs"/>
          <w:rtl/>
          <w:lang w:bidi="ar-EG"/>
        </w:rPr>
        <w:t xml:space="preserve">تقديم ترشيح الأستاذ محمد م. </w:t>
      </w:r>
      <w:r w:rsidR="00B34985">
        <w:rPr>
          <w:rFonts w:hint="cs"/>
          <w:rtl/>
          <w:lang w:bidi="ar-EG"/>
        </w:rPr>
        <w:t>أُ</w:t>
      </w:r>
      <w:r w:rsidR="00037F9C">
        <w:rPr>
          <w:rFonts w:hint="cs"/>
          <w:rtl/>
          <w:lang w:bidi="ar-EG"/>
        </w:rPr>
        <w:t xml:space="preserve">و. كاه لمنصب مدير مكتب تنمية الاتصالات، في مؤتمر المندوبين المفوضين لعام </w:t>
      </w:r>
      <w:r w:rsidR="00037F9C">
        <w:rPr>
          <w:lang w:bidi="ar-EG"/>
        </w:rPr>
        <w:t>2022</w:t>
      </w:r>
      <w:r w:rsidR="00037F9C">
        <w:rPr>
          <w:rFonts w:hint="cs"/>
          <w:rtl/>
          <w:lang w:bidi="ar-EG"/>
        </w:rPr>
        <w:t>،</w:t>
      </w:r>
      <w:r w:rsidR="00F47390">
        <w:rPr>
          <w:rFonts w:hint="cs"/>
          <w:rtl/>
          <w:lang w:bidi="ar-EG"/>
        </w:rPr>
        <w:t xml:space="preserve"> </w:t>
      </w:r>
      <w:r w:rsidR="00527538">
        <w:rPr>
          <w:rFonts w:hint="cs"/>
          <w:rtl/>
          <w:lang w:bidi="ar-EG"/>
        </w:rPr>
        <w:t>كما</w:t>
      </w:r>
      <w:r w:rsidR="00EF27C1">
        <w:rPr>
          <w:rFonts w:hint="eastAsia"/>
          <w:rtl/>
          <w:lang w:bidi="ar-EG"/>
        </w:rPr>
        <w:t> </w:t>
      </w:r>
      <w:r w:rsidR="00B34985">
        <w:rPr>
          <w:rFonts w:hint="cs"/>
          <w:rtl/>
          <w:lang w:bidi="ar-EG"/>
        </w:rPr>
        <w:t xml:space="preserve">أدلى </w:t>
      </w:r>
      <w:r w:rsidR="00F47390">
        <w:rPr>
          <w:rFonts w:hint="cs"/>
          <w:rtl/>
          <w:lang w:bidi="ar-EG"/>
        </w:rPr>
        <w:t>عضو المجلس من السنغال</w:t>
      </w:r>
      <w:r w:rsidR="00B34985">
        <w:rPr>
          <w:rFonts w:hint="cs"/>
          <w:rtl/>
          <w:lang w:bidi="ar-EG"/>
        </w:rPr>
        <w:t xml:space="preserve"> ببيان </w:t>
      </w:r>
      <w:r w:rsidR="00F47390">
        <w:rPr>
          <w:rFonts w:hint="cs"/>
          <w:rtl/>
          <w:lang w:bidi="ar-EG"/>
        </w:rPr>
        <w:t xml:space="preserve">قال </w:t>
      </w:r>
      <w:r w:rsidR="00B34985">
        <w:rPr>
          <w:rFonts w:hint="cs"/>
          <w:rtl/>
          <w:lang w:bidi="ar-EG"/>
        </w:rPr>
        <w:t xml:space="preserve">فيه </w:t>
      </w:r>
      <w:r w:rsidR="00F47390">
        <w:rPr>
          <w:rFonts w:hint="cs"/>
          <w:rtl/>
          <w:lang w:bidi="ar-EG"/>
        </w:rPr>
        <w:t xml:space="preserve">إن بلاده تعتزم الترشُّح </w:t>
      </w:r>
      <w:r w:rsidR="00B34985">
        <w:rPr>
          <w:rFonts w:hint="cs"/>
          <w:rtl/>
          <w:lang w:bidi="ar-EG"/>
        </w:rPr>
        <w:t>مجدداً</w:t>
      </w:r>
      <w:r w:rsidR="00F47390">
        <w:rPr>
          <w:rFonts w:hint="cs"/>
          <w:rtl/>
          <w:lang w:bidi="ar-EG"/>
        </w:rPr>
        <w:t xml:space="preserve"> لعضوية المجلس عن منطقة إفريقيا.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5708F" w:rsidRPr="005E4805" w14:paraId="143526EE" w14:textId="77777777" w:rsidTr="00F83574">
        <w:tc>
          <w:tcPr>
            <w:tcW w:w="4814" w:type="dxa"/>
          </w:tcPr>
          <w:p w14:paraId="21452E4D" w14:textId="77777777" w:rsidR="0085708F" w:rsidRPr="005E4805" w:rsidRDefault="0085708F" w:rsidP="00EB15D3">
            <w:pPr>
              <w:spacing w:before="960"/>
              <w:rPr>
                <w:rtl/>
              </w:rPr>
            </w:pPr>
            <w:r w:rsidRPr="005E4805">
              <w:rPr>
                <w:rtl/>
              </w:rPr>
              <w:t>الأمين العام</w:t>
            </w:r>
            <w:r w:rsidRPr="005E4805">
              <w:rPr>
                <w:rtl/>
              </w:rPr>
              <w:br/>
              <w:t>هولين جاو</w:t>
            </w:r>
          </w:p>
        </w:tc>
        <w:tc>
          <w:tcPr>
            <w:tcW w:w="4815" w:type="dxa"/>
          </w:tcPr>
          <w:p w14:paraId="760E0DD2" w14:textId="6E217095" w:rsidR="0085708F" w:rsidRPr="005E4805" w:rsidRDefault="0085708F" w:rsidP="00EB15D3">
            <w:pPr>
              <w:spacing w:before="960"/>
              <w:rPr>
                <w:rtl/>
              </w:rPr>
            </w:pPr>
            <w:r w:rsidRPr="005E4805">
              <w:rPr>
                <w:rtl/>
              </w:rPr>
              <w:t>الرئيس</w:t>
            </w:r>
            <w:r w:rsidRPr="005E4805">
              <w:rPr>
                <w:rtl/>
              </w:rPr>
              <w:br/>
              <w:t>س</w:t>
            </w:r>
            <w:r w:rsidR="00490362">
              <w:rPr>
                <w:rFonts w:hint="cs"/>
                <w:rtl/>
              </w:rPr>
              <w:t>يف</w:t>
            </w:r>
            <w:r w:rsidRPr="005E4805">
              <w:rPr>
                <w:rtl/>
              </w:rPr>
              <w:t xml:space="preserve"> بن </w:t>
            </w:r>
            <w:proofErr w:type="spellStart"/>
            <w:r w:rsidRPr="005E4805">
              <w:rPr>
                <w:rtl/>
              </w:rPr>
              <w:t>غليطة</w:t>
            </w:r>
            <w:proofErr w:type="spellEnd"/>
          </w:p>
        </w:tc>
      </w:tr>
    </w:tbl>
    <w:p w14:paraId="355E0E8A" w14:textId="77777777" w:rsidR="00BB7213" w:rsidRPr="005E4805" w:rsidRDefault="00BB7213" w:rsidP="00BB7213">
      <w:pPr>
        <w:spacing w:before="600"/>
        <w:jc w:val="center"/>
        <w:rPr>
          <w:rtl/>
          <w:lang w:bidi="ar-EG"/>
        </w:rPr>
      </w:pPr>
      <w:r w:rsidRPr="005E4805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RPr="005E4805" w:rsidSect="006C324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4958" w14:textId="77777777" w:rsidR="00A02D9F" w:rsidRDefault="00A02D9F" w:rsidP="006C3242">
      <w:pPr>
        <w:spacing w:before="0" w:line="240" w:lineRule="auto"/>
      </w:pPr>
      <w:r>
        <w:separator/>
      </w:r>
    </w:p>
  </w:endnote>
  <w:endnote w:type="continuationSeparator" w:id="0">
    <w:p w14:paraId="751D9749" w14:textId="77777777" w:rsidR="00A02D9F" w:rsidRDefault="00A02D9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F57E" w14:textId="77777777" w:rsidR="006203A1" w:rsidRDefault="00620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2DF5" w14:textId="3633942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6203A1">
      <w:rPr>
        <w:color w:val="F2F2F2" w:themeColor="background1" w:themeShade="F2"/>
        <w:sz w:val="16"/>
        <w:szCs w:val="16"/>
        <w:lang w:val="fr-FR"/>
      </w:rPr>
      <w:fldChar w:fldCharType="begin"/>
    </w:r>
    <w:r w:rsidRPr="006203A1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6203A1">
      <w:rPr>
        <w:color w:val="F2F2F2" w:themeColor="background1" w:themeShade="F2"/>
        <w:sz w:val="16"/>
        <w:szCs w:val="16"/>
        <w:lang w:val="fr-FR"/>
      </w:rPr>
      <w:fldChar w:fldCharType="separate"/>
    </w:r>
    <w:r w:rsidR="00D25831" w:rsidRPr="006203A1">
      <w:rPr>
        <w:noProof/>
        <w:color w:val="F2F2F2" w:themeColor="background1" w:themeShade="F2"/>
        <w:sz w:val="16"/>
        <w:szCs w:val="16"/>
        <w:lang w:val="fr-FR"/>
      </w:rPr>
      <w:t>P:\ARA\SG\CONSEIL\C22\000\090V2A.docx</w:t>
    </w:r>
    <w:r w:rsidRPr="006203A1">
      <w:rPr>
        <w:color w:val="F2F2F2" w:themeColor="background1" w:themeShade="F2"/>
        <w:sz w:val="16"/>
        <w:szCs w:val="16"/>
      </w:rPr>
      <w:fldChar w:fldCharType="end"/>
    </w:r>
    <w:proofErr w:type="gramStart"/>
    <w:r w:rsidRPr="006203A1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85708F" w:rsidRPr="006203A1">
      <w:rPr>
        <w:color w:val="F2F2F2" w:themeColor="background1" w:themeShade="F2"/>
        <w:sz w:val="16"/>
        <w:szCs w:val="16"/>
        <w:lang w:val="fr-FR"/>
      </w:rPr>
      <w:t>503275</w:t>
    </w:r>
    <w:r w:rsidRPr="006203A1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197C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51E6" w14:textId="77777777" w:rsidR="00A02D9F" w:rsidRDefault="00A02D9F" w:rsidP="006C3242">
      <w:pPr>
        <w:spacing w:before="0" w:line="240" w:lineRule="auto"/>
      </w:pPr>
      <w:r>
        <w:separator/>
      </w:r>
    </w:p>
  </w:footnote>
  <w:footnote w:type="continuationSeparator" w:id="0">
    <w:p w14:paraId="6A0F2D3A" w14:textId="77777777" w:rsidR="00A02D9F" w:rsidRDefault="00A02D9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9E99" w14:textId="77777777" w:rsidR="006203A1" w:rsidRDefault="00620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EDCB" w14:textId="22146078" w:rsidR="00447F32" w:rsidRPr="00447F32" w:rsidRDefault="006203A1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967D00">
          <w:rPr>
            <w:rFonts w:cs="Calibri"/>
            <w:noProof/>
            <w:sz w:val="20"/>
            <w:szCs w:val="20"/>
          </w:rPr>
          <w:t>90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19D8" w14:textId="77777777" w:rsidR="006203A1" w:rsidRDefault="0062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2989148">
    <w:abstractNumId w:val="9"/>
  </w:num>
  <w:num w:numId="2" w16cid:durableId="1303998134">
    <w:abstractNumId w:val="7"/>
  </w:num>
  <w:num w:numId="3" w16cid:durableId="1855067474">
    <w:abstractNumId w:val="6"/>
  </w:num>
  <w:num w:numId="4" w16cid:durableId="1439833930">
    <w:abstractNumId w:val="5"/>
  </w:num>
  <w:num w:numId="5" w16cid:durableId="308829467">
    <w:abstractNumId w:val="4"/>
  </w:num>
  <w:num w:numId="6" w16cid:durableId="2087410958">
    <w:abstractNumId w:val="8"/>
  </w:num>
  <w:num w:numId="7" w16cid:durableId="1696230339">
    <w:abstractNumId w:val="3"/>
  </w:num>
  <w:num w:numId="8" w16cid:durableId="1131754502">
    <w:abstractNumId w:val="2"/>
  </w:num>
  <w:num w:numId="9" w16cid:durableId="483618850">
    <w:abstractNumId w:val="1"/>
  </w:num>
  <w:num w:numId="10" w16cid:durableId="546645598">
    <w:abstractNumId w:val="0"/>
  </w:num>
  <w:num w:numId="11" w16cid:durableId="821049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2A"/>
    <w:rsid w:val="000150EE"/>
    <w:rsid w:val="00015C26"/>
    <w:rsid w:val="000233A1"/>
    <w:rsid w:val="00023923"/>
    <w:rsid w:val="00037F9C"/>
    <w:rsid w:val="00041BF1"/>
    <w:rsid w:val="00053C78"/>
    <w:rsid w:val="000564BD"/>
    <w:rsid w:val="00076C30"/>
    <w:rsid w:val="00084326"/>
    <w:rsid w:val="000874B3"/>
    <w:rsid w:val="00090574"/>
    <w:rsid w:val="00095756"/>
    <w:rsid w:val="000A2692"/>
    <w:rsid w:val="000A6CF4"/>
    <w:rsid w:val="000C1C0E"/>
    <w:rsid w:val="000C548A"/>
    <w:rsid w:val="000C5981"/>
    <w:rsid w:val="000C744A"/>
    <w:rsid w:val="000D4FAD"/>
    <w:rsid w:val="000E7836"/>
    <w:rsid w:val="000E7D23"/>
    <w:rsid w:val="000E7D90"/>
    <w:rsid w:val="000F2A97"/>
    <w:rsid w:val="000F34B0"/>
    <w:rsid w:val="00100EF8"/>
    <w:rsid w:val="00140E9B"/>
    <w:rsid w:val="0014422F"/>
    <w:rsid w:val="00144CC4"/>
    <w:rsid w:val="0015650C"/>
    <w:rsid w:val="00157FFA"/>
    <w:rsid w:val="001618B6"/>
    <w:rsid w:val="00167609"/>
    <w:rsid w:val="00167D16"/>
    <w:rsid w:val="00174D64"/>
    <w:rsid w:val="001816CF"/>
    <w:rsid w:val="001831FB"/>
    <w:rsid w:val="001838DC"/>
    <w:rsid w:val="00191C2E"/>
    <w:rsid w:val="001923D5"/>
    <w:rsid w:val="001A3774"/>
    <w:rsid w:val="001A3DCF"/>
    <w:rsid w:val="001B4414"/>
    <w:rsid w:val="001B6F42"/>
    <w:rsid w:val="001C0169"/>
    <w:rsid w:val="001D1D50"/>
    <w:rsid w:val="001D6745"/>
    <w:rsid w:val="001D734D"/>
    <w:rsid w:val="001D7372"/>
    <w:rsid w:val="001E446E"/>
    <w:rsid w:val="001E6CF7"/>
    <w:rsid w:val="001F512E"/>
    <w:rsid w:val="001F5A3C"/>
    <w:rsid w:val="002039E4"/>
    <w:rsid w:val="0021101C"/>
    <w:rsid w:val="002154EE"/>
    <w:rsid w:val="002276D2"/>
    <w:rsid w:val="0023283D"/>
    <w:rsid w:val="00235033"/>
    <w:rsid w:val="0024077C"/>
    <w:rsid w:val="0025725D"/>
    <w:rsid w:val="0026373E"/>
    <w:rsid w:val="00271C43"/>
    <w:rsid w:val="002819DD"/>
    <w:rsid w:val="00283CB0"/>
    <w:rsid w:val="00290728"/>
    <w:rsid w:val="00290CE0"/>
    <w:rsid w:val="00293DE4"/>
    <w:rsid w:val="002978F4"/>
    <w:rsid w:val="002B028D"/>
    <w:rsid w:val="002C1077"/>
    <w:rsid w:val="002C25E2"/>
    <w:rsid w:val="002C6BA9"/>
    <w:rsid w:val="002D08DF"/>
    <w:rsid w:val="002D249B"/>
    <w:rsid w:val="002D2FE7"/>
    <w:rsid w:val="002D4F4F"/>
    <w:rsid w:val="002D6B58"/>
    <w:rsid w:val="002E00A7"/>
    <w:rsid w:val="002E6541"/>
    <w:rsid w:val="002F71D8"/>
    <w:rsid w:val="00304BBF"/>
    <w:rsid w:val="003109C3"/>
    <w:rsid w:val="00313CBD"/>
    <w:rsid w:val="00314441"/>
    <w:rsid w:val="00314666"/>
    <w:rsid w:val="00317A21"/>
    <w:rsid w:val="00326C8A"/>
    <w:rsid w:val="00334924"/>
    <w:rsid w:val="003353D6"/>
    <w:rsid w:val="003409BC"/>
    <w:rsid w:val="003429B7"/>
    <w:rsid w:val="00343EA7"/>
    <w:rsid w:val="00357185"/>
    <w:rsid w:val="00360CC0"/>
    <w:rsid w:val="00361074"/>
    <w:rsid w:val="00361ED2"/>
    <w:rsid w:val="003634BD"/>
    <w:rsid w:val="00372C9E"/>
    <w:rsid w:val="00383829"/>
    <w:rsid w:val="003A4780"/>
    <w:rsid w:val="003A7501"/>
    <w:rsid w:val="003C11FF"/>
    <w:rsid w:val="003C4AE1"/>
    <w:rsid w:val="003C6B4F"/>
    <w:rsid w:val="003D09EF"/>
    <w:rsid w:val="003D23BE"/>
    <w:rsid w:val="003D54D7"/>
    <w:rsid w:val="003F4B29"/>
    <w:rsid w:val="004040E5"/>
    <w:rsid w:val="00416061"/>
    <w:rsid w:val="00422840"/>
    <w:rsid w:val="00425F26"/>
    <w:rsid w:val="0042686F"/>
    <w:rsid w:val="00430128"/>
    <w:rsid w:val="004317D8"/>
    <w:rsid w:val="00433DB4"/>
    <w:rsid w:val="00434183"/>
    <w:rsid w:val="00434C05"/>
    <w:rsid w:val="00443869"/>
    <w:rsid w:val="00447F32"/>
    <w:rsid w:val="00456012"/>
    <w:rsid w:val="00466DD9"/>
    <w:rsid w:val="00475327"/>
    <w:rsid w:val="00490362"/>
    <w:rsid w:val="00491DED"/>
    <w:rsid w:val="00495AD0"/>
    <w:rsid w:val="00495D84"/>
    <w:rsid w:val="004A0A0D"/>
    <w:rsid w:val="004A0DAE"/>
    <w:rsid w:val="004A3133"/>
    <w:rsid w:val="004A3566"/>
    <w:rsid w:val="004A4CFD"/>
    <w:rsid w:val="004A764C"/>
    <w:rsid w:val="004B5FB7"/>
    <w:rsid w:val="004B66D6"/>
    <w:rsid w:val="004C0095"/>
    <w:rsid w:val="004D530F"/>
    <w:rsid w:val="004E0174"/>
    <w:rsid w:val="004E11DC"/>
    <w:rsid w:val="004E4847"/>
    <w:rsid w:val="004E6E9F"/>
    <w:rsid w:val="004F1374"/>
    <w:rsid w:val="004F36A6"/>
    <w:rsid w:val="00511368"/>
    <w:rsid w:val="00522ACF"/>
    <w:rsid w:val="00527538"/>
    <w:rsid w:val="005409AC"/>
    <w:rsid w:val="00543596"/>
    <w:rsid w:val="00545EDC"/>
    <w:rsid w:val="00554FA2"/>
    <w:rsid w:val="0055516A"/>
    <w:rsid w:val="00556622"/>
    <w:rsid w:val="00562680"/>
    <w:rsid w:val="00565D6B"/>
    <w:rsid w:val="00566788"/>
    <w:rsid w:val="005756FA"/>
    <w:rsid w:val="005805EA"/>
    <w:rsid w:val="0058491B"/>
    <w:rsid w:val="0058491F"/>
    <w:rsid w:val="00587B4C"/>
    <w:rsid w:val="00592EA5"/>
    <w:rsid w:val="00597053"/>
    <w:rsid w:val="005A158D"/>
    <w:rsid w:val="005A3170"/>
    <w:rsid w:val="005B1652"/>
    <w:rsid w:val="005B1C12"/>
    <w:rsid w:val="005B7843"/>
    <w:rsid w:val="005C2CFD"/>
    <w:rsid w:val="005C33B4"/>
    <w:rsid w:val="005C3B3B"/>
    <w:rsid w:val="005C4F2D"/>
    <w:rsid w:val="005C7B36"/>
    <w:rsid w:val="005E323D"/>
    <w:rsid w:val="005E4805"/>
    <w:rsid w:val="005E65A9"/>
    <w:rsid w:val="00601DEC"/>
    <w:rsid w:val="00603888"/>
    <w:rsid w:val="00613900"/>
    <w:rsid w:val="00614855"/>
    <w:rsid w:val="00615ABF"/>
    <w:rsid w:val="006203A1"/>
    <w:rsid w:val="0063005F"/>
    <w:rsid w:val="006344CD"/>
    <w:rsid w:val="00641252"/>
    <w:rsid w:val="00654895"/>
    <w:rsid w:val="00660148"/>
    <w:rsid w:val="00660AD4"/>
    <w:rsid w:val="00677396"/>
    <w:rsid w:val="00681E1D"/>
    <w:rsid w:val="0069200F"/>
    <w:rsid w:val="006A08F4"/>
    <w:rsid w:val="006A65CB"/>
    <w:rsid w:val="006A793B"/>
    <w:rsid w:val="006C3242"/>
    <w:rsid w:val="006C7CC0"/>
    <w:rsid w:val="006D367E"/>
    <w:rsid w:val="006D7A1C"/>
    <w:rsid w:val="006E2711"/>
    <w:rsid w:val="006F0C0D"/>
    <w:rsid w:val="006F63F7"/>
    <w:rsid w:val="006F65AD"/>
    <w:rsid w:val="00701F91"/>
    <w:rsid w:val="007025C7"/>
    <w:rsid w:val="00706D7A"/>
    <w:rsid w:val="00722F0D"/>
    <w:rsid w:val="00725A91"/>
    <w:rsid w:val="00733197"/>
    <w:rsid w:val="0074420E"/>
    <w:rsid w:val="007468EF"/>
    <w:rsid w:val="007561D0"/>
    <w:rsid w:val="00765E6D"/>
    <w:rsid w:val="00774D39"/>
    <w:rsid w:val="0077611D"/>
    <w:rsid w:val="0078103B"/>
    <w:rsid w:val="00783E26"/>
    <w:rsid w:val="007A0A4F"/>
    <w:rsid w:val="007A0A82"/>
    <w:rsid w:val="007A15EA"/>
    <w:rsid w:val="007A23F8"/>
    <w:rsid w:val="007A3FCA"/>
    <w:rsid w:val="007C3BC7"/>
    <w:rsid w:val="007C3BCD"/>
    <w:rsid w:val="007D2568"/>
    <w:rsid w:val="007D4ACF"/>
    <w:rsid w:val="007D736B"/>
    <w:rsid w:val="007E1126"/>
    <w:rsid w:val="007E7EA2"/>
    <w:rsid w:val="007F0787"/>
    <w:rsid w:val="007F529C"/>
    <w:rsid w:val="007F6DBC"/>
    <w:rsid w:val="00810B7B"/>
    <w:rsid w:val="008115B1"/>
    <w:rsid w:val="0082358A"/>
    <w:rsid w:val="008235CD"/>
    <w:rsid w:val="008247DE"/>
    <w:rsid w:val="0083141A"/>
    <w:rsid w:val="0083253F"/>
    <w:rsid w:val="00834C4A"/>
    <w:rsid w:val="00840B10"/>
    <w:rsid w:val="008513CB"/>
    <w:rsid w:val="008558DC"/>
    <w:rsid w:val="0085708F"/>
    <w:rsid w:val="008739B8"/>
    <w:rsid w:val="008930C7"/>
    <w:rsid w:val="00893D04"/>
    <w:rsid w:val="008A7F84"/>
    <w:rsid w:val="008E0993"/>
    <w:rsid w:val="008E68BE"/>
    <w:rsid w:val="008F24DE"/>
    <w:rsid w:val="008F3B68"/>
    <w:rsid w:val="008F53DC"/>
    <w:rsid w:val="008F540A"/>
    <w:rsid w:val="0091081F"/>
    <w:rsid w:val="0091702E"/>
    <w:rsid w:val="00922F20"/>
    <w:rsid w:val="00923B0C"/>
    <w:rsid w:val="00936A7C"/>
    <w:rsid w:val="0094021C"/>
    <w:rsid w:val="009404A6"/>
    <w:rsid w:val="00942E3D"/>
    <w:rsid w:val="00952F86"/>
    <w:rsid w:val="009533F8"/>
    <w:rsid w:val="00953431"/>
    <w:rsid w:val="00954153"/>
    <w:rsid w:val="009640C8"/>
    <w:rsid w:val="00967D00"/>
    <w:rsid w:val="00972EA3"/>
    <w:rsid w:val="0098055E"/>
    <w:rsid w:val="00982B28"/>
    <w:rsid w:val="00984FE3"/>
    <w:rsid w:val="00990DF5"/>
    <w:rsid w:val="00992883"/>
    <w:rsid w:val="00994F50"/>
    <w:rsid w:val="009B209D"/>
    <w:rsid w:val="009C02F5"/>
    <w:rsid w:val="009C2305"/>
    <w:rsid w:val="009C2B22"/>
    <w:rsid w:val="009D313F"/>
    <w:rsid w:val="009D5FC9"/>
    <w:rsid w:val="009E2184"/>
    <w:rsid w:val="009F21EF"/>
    <w:rsid w:val="009F4FDC"/>
    <w:rsid w:val="009F52A8"/>
    <w:rsid w:val="00A00411"/>
    <w:rsid w:val="00A02D9F"/>
    <w:rsid w:val="00A0328F"/>
    <w:rsid w:val="00A11349"/>
    <w:rsid w:val="00A13379"/>
    <w:rsid w:val="00A26E20"/>
    <w:rsid w:val="00A41CEA"/>
    <w:rsid w:val="00A43B0E"/>
    <w:rsid w:val="00A43F13"/>
    <w:rsid w:val="00A443DC"/>
    <w:rsid w:val="00A47A5A"/>
    <w:rsid w:val="00A5077B"/>
    <w:rsid w:val="00A525A1"/>
    <w:rsid w:val="00A57523"/>
    <w:rsid w:val="00A65004"/>
    <w:rsid w:val="00A6683B"/>
    <w:rsid w:val="00A71314"/>
    <w:rsid w:val="00A763D7"/>
    <w:rsid w:val="00A85B48"/>
    <w:rsid w:val="00A97F94"/>
    <w:rsid w:val="00AA0302"/>
    <w:rsid w:val="00AA14D7"/>
    <w:rsid w:val="00AA182F"/>
    <w:rsid w:val="00AB4E40"/>
    <w:rsid w:val="00AB7C9F"/>
    <w:rsid w:val="00AC350B"/>
    <w:rsid w:val="00AD52F9"/>
    <w:rsid w:val="00AD6B26"/>
    <w:rsid w:val="00AD78F7"/>
    <w:rsid w:val="00AE2790"/>
    <w:rsid w:val="00AE3FE3"/>
    <w:rsid w:val="00AF006C"/>
    <w:rsid w:val="00AF4B73"/>
    <w:rsid w:val="00B026D7"/>
    <w:rsid w:val="00B03099"/>
    <w:rsid w:val="00B05BC8"/>
    <w:rsid w:val="00B20A03"/>
    <w:rsid w:val="00B248FF"/>
    <w:rsid w:val="00B34985"/>
    <w:rsid w:val="00B44E15"/>
    <w:rsid w:val="00B47762"/>
    <w:rsid w:val="00B504B5"/>
    <w:rsid w:val="00B64B47"/>
    <w:rsid w:val="00B73A3E"/>
    <w:rsid w:val="00B81B57"/>
    <w:rsid w:val="00B82AE5"/>
    <w:rsid w:val="00B842B3"/>
    <w:rsid w:val="00B85B10"/>
    <w:rsid w:val="00B91FCB"/>
    <w:rsid w:val="00BA32EA"/>
    <w:rsid w:val="00BB2D6A"/>
    <w:rsid w:val="00BB7213"/>
    <w:rsid w:val="00BB7721"/>
    <w:rsid w:val="00BC4B2A"/>
    <w:rsid w:val="00BC6304"/>
    <w:rsid w:val="00BC6AEE"/>
    <w:rsid w:val="00BC792A"/>
    <w:rsid w:val="00BC7A36"/>
    <w:rsid w:val="00BD167D"/>
    <w:rsid w:val="00BD283C"/>
    <w:rsid w:val="00BD72CD"/>
    <w:rsid w:val="00C002DE"/>
    <w:rsid w:val="00C02F66"/>
    <w:rsid w:val="00C05197"/>
    <w:rsid w:val="00C27AC0"/>
    <w:rsid w:val="00C53BF8"/>
    <w:rsid w:val="00C55662"/>
    <w:rsid w:val="00C566BA"/>
    <w:rsid w:val="00C62CAF"/>
    <w:rsid w:val="00C643D3"/>
    <w:rsid w:val="00C66157"/>
    <w:rsid w:val="00C674FE"/>
    <w:rsid w:val="00C67501"/>
    <w:rsid w:val="00C6778D"/>
    <w:rsid w:val="00C67A87"/>
    <w:rsid w:val="00C75633"/>
    <w:rsid w:val="00C80FE3"/>
    <w:rsid w:val="00C83E51"/>
    <w:rsid w:val="00C93E59"/>
    <w:rsid w:val="00C95AFE"/>
    <w:rsid w:val="00CA58C0"/>
    <w:rsid w:val="00CB3E18"/>
    <w:rsid w:val="00CB6C10"/>
    <w:rsid w:val="00CB7573"/>
    <w:rsid w:val="00CE2EE1"/>
    <w:rsid w:val="00CE3349"/>
    <w:rsid w:val="00CE36E5"/>
    <w:rsid w:val="00CE425A"/>
    <w:rsid w:val="00CF13F0"/>
    <w:rsid w:val="00CF27F5"/>
    <w:rsid w:val="00CF3FFD"/>
    <w:rsid w:val="00D10CCF"/>
    <w:rsid w:val="00D12296"/>
    <w:rsid w:val="00D13311"/>
    <w:rsid w:val="00D13A09"/>
    <w:rsid w:val="00D22D0A"/>
    <w:rsid w:val="00D25831"/>
    <w:rsid w:val="00D30EE8"/>
    <w:rsid w:val="00D33B09"/>
    <w:rsid w:val="00D37403"/>
    <w:rsid w:val="00D378B2"/>
    <w:rsid w:val="00D50D4A"/>
    <w:rsid w:val="00D57A21"/>
    <w:rsid w:val="00D715D8"/>
    <w:rsid w:val="00D7452E"/>
    <w:rsid w:val="00D762C8"/>
    <w:rsid w:val="00D77D0F"/>
    <w:rsid w:val="00D8227A"/>
    <w:rsid w:val="00D97175"/>
    <w:rsid w:val="00DA1CF0"/>
    <w:rsid w:val="00DC1E02"/>
    <w:rsid w:val="00DC24B4"/>
    <w:rsid w:val="00DC540B"/>
    <w:rsid w:val="00DC5FB0"/>
    <w:rsid w:val="00DC7CB5"/>
    <w:rsid w:val="00DD23FA"/>
    <w:rsid w:val="00DD775E"/>
    <w:rsid w:val="00DF04A4"/>
    <w:rsid w:val="00DF16DC"/>
    <w:rsid w:val="00DF563A"/>
    <w:rsid w:val="00E10964"/>
    <w:rsid w:val="00E26B71"/>
    <w:rsid w:val="00E27319"/>
    <w:rsid w:val="00E30AA8"/>
    <w:rsid w:val="00E4011F"/>
    <w:rsid w:val="00E404E4"/>
    <w:rsid w:val="00E45211"/>
    <w:rsid w:val="00E46877"/>
    <w:rsid w:val="00E473C5"/>
    <w:rsid w:val="00E54195"/>
    <w:rsid w:val="00E6391D"/>
    <w:rsid w:val="00E66A35"/>
    <w:rsid w:val="00E721EE"/>
    <w:rsid w:val="00E84973"/>
    <w:rsid w:val="00E8505E"/>
    <w:rsid w:val="00E8798F"/>
    <w:rsid w:val="00E92863"/>
    <w:rsid w:val="00EA1F66"/>
    <w:rsid w:val="00EA5637"/>
    <w:rsid w:val="00EA734E"/>
    <w:rsid w:val="00EB15D3"/>
    <w:rsid w:val="00EB1F9D"/>
    <w:rsid w:val="00EB221F"/>
    <w:rsid w:val="00EB45A2"/>
    <w:rsid w:val="00EB796D"/>
    <w:rsid w:val="00EC2F8B"/>
    <w:rsid w:val="00EC4135"/>
    <w:rsid w:val="00EC7DDA"/>
    <w:rsid w:val="00EE0B94"/>
    <w:rsid w:val="00EF13EB"/>
    <w:rsid w:val="00EF27C1"/>
    <w:rsid w:val="00EF698E"/>
    <w:rsid w:val="00F058DC"/>
    <w:rsid w:val="00F1172C"/>
    <w:rsid w:val="00F118E1"/>
    <w:rsid w:val="00F17654"/>
    <w:rsid w:val="00F218FF"/>
    <w:rsid w:val="00F21FA7"/>
    <w:rsid w:val="00F233C2"/>
    <w:rsid w:val="00F235A5"/>
    <w:rsid w:val="00F24FC4"/>
    <w:rsid w:val="00F2676C"/>
    <w:rsid w:val="00F37995"/>
    <w:rsid w:val="00F45CA3"/>
    <w:rsid w:val="00F4635B"/>
    <w:rsid w:val="00F47390"/>
    <w:rsid w:val="00F539E2"/>
    <w:rsid w:val="00F65B4D"/>
    <w:rsid w:val="00F74824"/>
    <w:rsid w:val="00F80C32"/>
    <w:rsid w:val="00F84366"/>
    <w:rsid w:val="00F85089"/>
    <w:rsid w:val="00F95D62"/>
    <w:rsid w:val="00F974C5"/>
    <w:rsid w:val="00FA13D7"/>
    <w:rsid w:val="00FA271E"/>
    <w:rsid w:val="00FA6F46"/>
    <w:rsid w:val="00FA7F94"/>
    <w:rsid w:val="00FB18EF"/>
    <w:rsid w:val="00FC05E8"/>
    <w:rsid w:val="00FC5F65"/>
    <w:rsid w:val="00FD28E8"/>
    <w:rsid w:val="00FD521A"/>
    <w:rsid w:val="00FE0D18"/>
    <w:rsid w:val="00FE5872"/>
    <w:rsid w:val="00FE7FCA"/>
    <w:rsid w:val="00FF5BC6"/>
    <w:rsid w:val="00FF782C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CA169"/>
  <w15:chartTrackingRefBased/>
  <w15:docId w15:val="{C73E1290-7C30-4206-ABF9-43ED9C06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4B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B2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90DF5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9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L-C-0032/en" TargetMode="External"/><Relationship Id="rId18" Type="http://schemas.openxmlformats.org/officeDocument/2006/relationships/hyperlink" Target="https://www.itu.int/md/S22-CL-C-0072/en" TargetMode="External"/><Relationship Id="rId26" Type="http://schemas.openxmlformats.org/officeDocument/2006/relationships/hyperlink" Target="https://www.itu.int/md/S22-CL-C-0006/en" TargetMode="External"/><Relationship Id="rId21" Type="http://schemas.openxmlformats.org/officeDocument/2006/relationships/hyperlink" Target="https://www.itu.int/md/S22-CL-C-0059/e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76/en" TargetMode="External"/><Relationship Id="rId17" Type="http://schemas.openxmlformats.org/officeDocument/2006/relationships/hyperlink" Target="https://www.itu.int/md/S22-CL-C-0067/en" TargetMode="External"/><Relationship Id="rId25" Type="http://schemas.openxmlformats.org/officeDocument/2006/relationships/hyperlink" Target="https://www.itu.int/md/S22-CL-C-0013/en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C-0026/en" TargetMode="External"/><Relationship Id="rId20" Type="http://schemas.openxmlformats.org/officeDocument/2006/relationships/hyperlink" Target="https://www.itu.int/md/S22-CL-C-0027/en" TargetMode="External"/><Relationship Id="rId29" Type="http://schemas.openxmlformats.org/officeDocument/2006/relationships/hyperlink" Target="https://www.itu.int/md/S22-CL-C-007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74/en" TargetMode="External"/><Relationship Id="rId24" Type="http://schemas.openxmlformats.org/officeDocument/2006/relationships/hyperlink" Target="https://www.itu.int/md/S22-CL-C-0032/en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006/en" TargetMode="External"/><Relationship Id="rId23" Type="http://schemas.openxmlformats.org/officeDocument/2006/relationships/hyperlink" Target="https://www.itu.int/md/S22-CL-C-0076/en" TargetMode="External"/><Relationship Id="rId28" Type="http://schemas.openxmlformats.org/officeDocument/2006/relationships/hyperlink" Target="https://www.itu.int/md/S22-CL-C-0067/en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itu.int/md/S22-CL-C-0059/en" TargetMode="External"/><Relationship Id="rId19" Type="http://schemas.openxmlformats.org/officeDocument/2006/relationships/hyperlink" Target="https://www.itu.int/md/S22-CL-C-0075/e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27/en" TargetMode="External"/><Relationship Id="rId14" Type="http://schemas.openxmlformats.org/officeDocument/2006/relationships/hyperlink" Target="https://www.itu.int/md/S22-CL-C-0013/en" TargetMode="External"/><Relationship Id="rId22" Type="http://schemas.openxmlformats.org/officeDocument/2006/relationships/hyperlink" Target="https://www.itu.int/md/S22-CL-C-0074/en" TargetMode="External"/><Relationship Id="rId27" Type="http://schemas.openxmlformats.org/officeDocument/2006/relationships/hyperlink" Target="https://www.itu.int/md/S22-CL-C-0026/en" TargetMode="External"/><Relationship Id="rId30" Type="http://schemas.openxmlformats.org/officeDocument/2006/relationships/hyperlink" Target="https://www.itu.int/md/S22-CL-C-0075/en" TargetMode="External"/><Relationship Id="rId35" Type="http://schemas.openxmlformats.org/officeDocument/2006/relationships/header" Target="header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3343</Words>
  <Characters>19061</Characters>
  <Application>Microsoft Office Word</Application>
  <DocSecurity>4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fifth Plenary meeting</dc:title>
  <dc:subject>Council 2022</dc:subject>
  <dc:creator>Almidani, Ahmad Alaa</dc:creator>
  <cp:keywords>C2022, C22, Council-22</cp:keywords>
  <dc:description/>
  <cp:lastModifiedBy>Xue, Kun</cp:lastModifiedBy>
  <cp:revision>2</cp:revision>
  <dcterms:created xsi:type="dcterms:W3CDTF">2022-06-09T14:50:00Z</dcterms:created>
  <dcterms:modified xsi:type="dcterms:W3CDTF">2022-06-09T14:50:00Z</dcterms:modified>
</cp:coreProperties>
</file>