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B1BD2" w14:paraId="47C54F89" w14:textId="77777777">
        <w:trPr>
          <w:cantSplit/>
        </w:trPr>
        <w:tc>
          <w:tcPr>
            <w:tcW w:w="6912" w:type="dxa"/>
          </w:tcPr>
          <w:p w14:paraId="16E9D4B9" w14:textId="77777777" w:rsidR="00520F36" w:rsidRPr="005B1BD2" w:rsidRDefault="00520F36" w:rsidP="00C4371C">
            <w:pPr>
              <w:spacing w:before="360"/>
            </w:pPr>
            <w:bookmarkStart w:id="0" w:name="dc06"/>
            <w:bookmarkEnd w:id="0"/>
            <w:r w:rsidRPr="005B1BD2">
              <w:rPr>
                <w:b/>
                <w:bCs/>
                <w:sz w:val="30"/>
                <w:szCs w:val="30"/>
              </w:rPr>
              <w:t>Conseil 20</w:t>
            </w:r>
            <w:r w:rsidR="009C353C" w:rsidRPr="005B1BD2">
              <w:rPr>
                <w:b/>
                <w:bCs/>
                <w:sz w:val="30"/>
                <w:szCs w:val="30"/>
              </w:rPr>
              <w:t>2</w:t>
            </w:r>
            <w:r w:rsidR="0083391C" w:rsidRPr="005B1BD2">
              <w:rPr>
                <w:b/>
                <w:bCs/>
                <w:sz w:val="30"/>
                <w:szCs w:val="30"/>
              </w:rPr>
              <w:t>2</w:t>
            </w:r>
            <w:r w:rsidRPr="005B1BD2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5B1BD2">
              <w:rPr>
                <w:b/>
                <w:bCs/>
                <w:sz w:val="26"/>
                <w:szCs w:val="26"/>
              </w:rPr>
              <w:t>Genève</w:t>
            </w:r>
            <w:r w:rsidRPr="005B1BD2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5B1BD2">
              <w:rPr>
                <w:b/>
                <w:bCs/>
                <w:sz w:val="26"/>
                <w:szCs w:val="26"/>
              </w:rPr>
              <w:t>21</w:t>
            </w:r>
            <w:r w:rsidRPr="005B1BD2">
              <w:rPr>
                <w:b/>
                <w:bCs/>
                <w:sz w:val="26"/>
                <w:szCs w:val="26"/>
              </w:rPr>
              <w:t>-</w:t>
            </w:r>
            <w:r w:rsidR="0083391C" w:rsidRPr="005B1BD2">
              <w:rPr>
                <w:b/>
                <w:bCs/>
                <w:sz w:val="26"/>
                <w:szCs w:val="26"/>
              </w:rPr>
              <w:t>31</w:t>
            </w:r>
            <w:r w:rsidR="00106B19" w:rsidRPr="005B1BD2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5B1BD2">
              <w:rPr>
                <w:b/>
                <w:bCs/>
                <w:sz w:val="26"/>
                <w:szCs w:val="26"/>
              </w:rPr>
              <w:t>mars</w:t>
            </w:r>
            <w:r w:rsidRPr="005B1BD2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5B1BD2">
              <w:rPr>
                <w:b/>
                <w:bCs/>
                <w:sz w:val="26"/>
                <w:szCs w:val="26"/>
              </w:rPr>
              <w:t>2</w:t>
            </w:r>
            <w:r w:rsidR="0083391C" w:rsidRPr="005B1BD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23928A03" w14:textId="77777777" w:rsidR="00520F36" w:rsidRPr="005B1BD2" w:rsidRDefault="009C353C" w:rsidP="00C4371C">
            <w:pPr>
              <w:spacing w:before="0"/>
            </w:pPr>
            <w:bookmarkStart w:id="1" w:name="ditulogo"/>
            <w:bookmarkEnd w:id="1"/>
            <w:r w:rsidRPr="005B1BD2">
              <w:rPr>
                <w:noProof/>
              </w:rPr>
              <w:drawing>
                <wp:inline distT="0" distB="0" distL="0" distR="0" wp14:anchorId="7EDDC99C" wp14:editId="1D8C60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B1BD2" w14:paraId="2BF51171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7890851" w14:textId="77777777" w:rsidR="00520F36" w:rsidRPr="005B1BD2" w:rsidRDefault="00520F36" w:rsidP="00C4371C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F110B8D" w14:textId="77777777" w:rsidR="00520F36" w:rsidRPr="005B1BD2" w:rsidRDefault="00520F36" w:rsidP="00C4371C">
            <w:pPr>
              <w:spacing w:before="0"/>
              <w:rPr>
                <w:b/>
                <w:bCs/>
              </w:rPr>
            </w:pPr>
          </w:p>
        </w:tc>
      </w:tr>
      <w:tr w:rsidR="00520F36" w:rsidRPr="005B1BD2" w14:paraId="75845D3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3AAE122" w14:textId="77777777" w:rsidR="00520F36" w:rsidRPr="005B1BD2" w:rsidRDefault="00520F36" w:rsidP="00C4371C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D8BC152" w14:textId="77777777" w:rsidR="00520F36" w:rsidRPr="005B1BD2" w:rsidRDefault="00520F36" w:rsidP="00C4371C">
            <w:pPr>
              <w:spacing w:before="0"/>
              <w:rPr>
                <w:b/>
                <w:bCs/>
              </w:rPr>
            </w:pPr>
          </w:p>
        </w:tc>
      </w:tr>
      <w:tr w:rsidR="00520F36" w:rsidRPr="005B1BD2" w14:paraId="1F1C3E0A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1FA40D4" w14:textId="77777777" w:rsidR="00520F36" w:rsidRPr="005B1BD2" w:rsidRDefault="00520F36" w:rsidP="00C4371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28960A77" w14:textId="6978B531" w:rsidR="00520F36" w:rsidRPr="005B1BD2" w:rsidRDefault="00520F36" w:rsidP="00C4371C">
            <w:pPr>
              <w:spacing w:before="0"/>
              <w:rPr>
                <w:b/>
                <w:bCs/>
              </w:rPr>
            </w:pPr>
            <w:r w:rsidRPr="005B1BD2">
              <w:rPr>
                <w:b/>
                <w:bCs/>
              </w:rPr>
              <w:t>Document C</w:t>
            </w:r>
            <w:r w:rsidR="009C353C" w:rsidRPr="005B1BD2">
              <w:rPr>
                <w:b/>
                <w:bCs/>
              </w:rPr>
              <w:t>2</w:t>
            </w:r>
            <w:r w:rsidR="0083391C" w:rsidRPr="005B1BD2">
              <w:rPr>
                <w:b/>
                <w:bCs/>
              </w:rPr>
              <w:t>2</w:t>
            </w:r>
            <w:r w:rsidRPr="005B1BD2">
              <w:rPr>
                <w:b/>
                <w:bCs/>
              </w:rPr>
              <w:t>/</w:t>
            </w:r>
            <w:r w:rsidR="003A1B9B" w:rsidRPr="005B1BD2">
              <w:rPr>
                <w:b/>
                <w:bCs/>
              </w:rPr>
              <w:t>89</w:t>
            </w:r>
            <w:r w:rsidRPr="005B1BD2">
              <w:rPr>
                <w:b/>
                <w:bCs/>
              </w:rPr>
              <w:t>-F</w:t>
            </w:r>
          </w:p>
        </w:tc>
      </w:tr>
      <w:tr w:rsidR="00520F36" w:rsidRPr="005B1BD2" w14:paraId="752F4D72" w14:textId="77777777">
        <w:trPr>
          <w:cantSplit/>
          <w:trHeight w:val="20"/>
        </w:trPr>
        <w:tc>
          <w:tcPr>
            <w:tcW w:w="6912" w:type="dxa"/>
            <w:vMerge/>
          </w:tcPr>
          <w:p w14:paraId="1984D210" w14:textId="77777777" w:rsidR="00520F36" w:rsidRPr="005B1BD2" w:rsidRDefault="00520F36" w:rsidP="00C4371C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77B6DC8" w14:textId="1144CB60" w:rsidR="00520F36" w:rsidRPr="005B1BD2" w:rsidRDefault="003A1B9B" w:rsidP="00C4371C">
            <w:pPr>
              <w:spacing w:before="0"/>
              <w:rPr>
                <w:b/>
                <w:bCs/>
              </w:rPr>
            </w:pPr>
            <w:r w:rsidRPr="005B1BD2">
              <w:rPr>
                <w:b/>
                <w:bCs/>
              </w:rPr>
              <w:t>31 mars</w:t>
            </w:r>
            <w:r w:rsidR="00520F36" w:rsidRPr="005B1BD2">
              <w:rPr>
                <w:b/>
                <w:bCs/>
              </w:rPr>
              <w:t xml:space="preserve"> 20</w:t>
            </w:r>
            <w:r w:rsidR="009C353C" w:rsidRPr="005B1BD2">
              <w:rPr>
                <w:b/>
                <w:bCs/>
              </w:rPr>
              <w:t>2</w:t>
            </w:r>
            <w:r w:rsidRPr="005B1BD2">
              <w:rPr>
                <w:b/>
                <w:bCs/>
              </w:rPr>
              <w:t>2</w:t>
            </w:r>
          </w:p>
        </w:tc>
      </w:tr>
      <w:tr w:rsidR="00520F36" w:rsidRPr="005B1BD2" w14:paraId="0F3BCBA5" w14:textId="77777777">
        <w:trPr>
          <w:cantSplit/>
          <w:trHeight w:val="20"/>
        </w:trPr>
        <w:tc>
          <w:tcPr>
            <w:tcW w:w="6912" w:type="dxa"/>
            <w:vMerge/>
          </w:tcPr>
          <w:p w14:paraId="32BB0CAB" w14:textId="77777777" w:rsidR="00520F36" w:rsidRPr="005B1BD2" w:rsidRDefault="00520F36" w:rsidP="00C4371C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CE1D882" w14:textId="77777777" w:rsidR="00520F36" w:rsidRPr="005B1BD2" w:rsidRDefault="00520F36" w:rsidP="00C4371C">
            <w:pPr>
              <w:spacing w:before="0"/>
              <w:rPr>
                <w:b/>
                <w:bCs/>
              </w:rPr>
            </w:pPr>
            <w:r w:rsidRPr="005B1BD2">
              <w:rPr>
                <w:b/>
                <w:bCs/>
              </w:rPr>
              <w:t>Original: anglais</w:t>
            </w:r>
          </w:p>
        </w:tc>
      </w:tr>
      <w:tr w:rsidR="00520F36" w:rsidRPr="005B1BD2" w14:paraId="17A3404D" w14:textId="77777777">
        <w:trPr>
          <w:cantSplit/>
        </w:trPr>
        <w:tc>
          <w:tcPr>
            <w:tcW w:w="10173" w:type="dxa"/>
            <w:gridSpan w:val="2"/>
          </w:tcPr>
          <w:p w14:paraId="76333A51" w14:textId="77777777" w:rsidR="003A1B9B" w:rsidRPr="005B1BD2" w:rsidRDefault="003A1B9B" w:rsidP="00C4371C">
            <w:pPr>
              <w:pStyle w:val="Title1"/>
              <w:spacing w:before="480"/>
            </w:pPr>
            <w:bookmarkStart w:id="6" w:name="dsource" w:colFirst="0" w:colLast="0"/>
            <w:bookmarkEnd w:id="5"/>
            <w:r w:rsidRPr="005B1BD2">
              <w:t>COMPTE RENDU</w:t>
            </w:r>
          </w:p>
          <w:p w14:paraId="26512393" w14:textId="77777777" w:rsidR="003A1B9B" w:rsidRPr="005B1BD2" w:rsidRDefault="003A1B9B" w:rsidP="00C4371C">
            <w:pPr>
              <w:pStyle w:val="Title1"/>
            </w:pPr>
            <w:r w:rsidRPr="005B1BD2">
              <w:t>DE LA</w:t>
            </w:r>
          </w:p>
          <w:p w14:paraId="11CE727B" w14:textId="74E059A2" w:rsidR="003A1B9B" w:rsidRPr="005B1BD2" w:rsidRDefault="003A1B9B" w:rsidP="00C4371C">
            <w:pPr>
              <w:pStyle w:val="Title1"/>
            </w:pPr>
            <w:r w:rsidRPr="005B1BD2">
              <w:t>quatrième SÉANCE</w:t>
            </w:r>
            <w:r w:rsidR="00810C66" w:rsidRPr="005B1BD2">
              <w:t xml:space="preserve"> PLÉNIÈRE</w:t>
            </w:r>
          </w:p>
          <w:p w14:paraId="380A9560" w14:textId="0BA2C22A" w:rsidR="003A1B9B" w:rsidRPr="005B1BD2" w:rsidRDefault="003A1B9B" w:rsidP="00C4371C">
            <w:pPr>
              <w:jc w:val="center"/>
              <w:rPr>
                <w:szCs w:val="24"/>
              </w:rPr>
            </w:pPr>
            <w:r w:rsidRPr="005B1BD2">
              <w:rPr>
                <w:szCs w:val="24"/>
              </w:rPr>
              <w:t>Jeudi 24 mars 2022, de 14 h 40 à 18 h</w:t>
            </w:r>
            <w:r w:rsidR="00C4371C" w:rsidRPr="005B1BD2">
              <w:rPr>
                <w:szCs w:val="24"/>
              </w:rPr>
              <w:t xml:space="preserve"> 00</w:t>
            </w:r>
          </w:p>
          <w:p w14:paraId="0400394F" w14:textId="091162AA" w:rsidR="00520F36" w:rsidRPr="005B1BD2" w:rsidRDefault="003A1B9B" w:rsidP="00C4371C">
            <w:pPr>
              <w:pStyle w:val="Source"/>
              <w:spacing w:before="120"/>
              <w:rPr>
                <w:sz w:val="24"/>
                <w:szCs w:val="24"/>
              </w:rPr>
            </w:pPr>
            <w:r w:rsidRPr="005B1BD2">
              <w:rPr>
                <w:bCs/>
                <w:sz w:val="24"/>
                <w:szCs w:val="24"/>
              </w:rPr>
              <w:t>Président</w:t>
            </w:r>
            <w:r w:rsidRPr="005B1BD2">
              <w:rPr>
                <w:b w:val="0"/>
                <w:sz w:val="24"/>
                <w:szCs w:val="24"/>
              </w:rPr>
              <w:t>: M. S. BIN GHELAITA (Émirats arabes unis</w:t>
            </w:r>
            <w:r w:rsidRPr="005B1BD2">
              <w:rPr>
                <w:b w:val="0"/>
                <w:sz w:val="24"/>
                <w:szCs w:val="24"/>
                <w:lang w:eastAsia="zh-CN"/>
              </w:rPr>
              <w:t>)</w:t>
            </w:r>
          </w:p>
        </w:tc>
      </w:tr>
      <w:bookmarkEnd w:id="6"/>
    </w:tbl>
    <w:p w14:paraId="35485286" w14:textId="77777777" w:rsidR="00520F36" w:rsidRPr="005B1BD2" w:rsidRDefault="00520F36" w:rsidP="00C4371C"/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3A1B9B" w:rsidRPr="005B1BD2" w14:paraId="1A761B6E" w14:textId="77777777" w:rsidTr="003A49FB">
        <w:tc>
          <w:tcPr>
            <w:tcW w:w="251" w:type="pct"/>
          </w:tcPr>
          <w:p w14:paraId="29EB3217" w14:textId="77777777" w:rsidR="003A1B9B" w:rsidRPr="005B1BD2" w:rsidRDefault="003A1B9B" w:rsidP="00C4371C">
            <w:pPr>
              <w:pStyle w:val="Tablehead"/>
              <w:rPr>
                <w:sz w:val="24"/>
                <w:szCs w:val="24"/>
              </w:rPr>
            </w:pPr>
            <w:bookmarkStart w:id="7" w:name="_Hlk75340159"/>
            <w:r w:rsidRPr="005B1BD2">
              <w:rPr>
                <w:sz w:val="24"/>
                <w:szCs w:val="24"/>
              </w:rPr>
              <w:br w:type="page"/>
            </w:r>
            <w:r w:rsidRPr="005B1BD2">
              <w:rPr>
                <w:sz w:val="24"/>
                <w:szCs w:val="24"/>
              </w:rPr>
              <w:br w:type="page"/>
            </w:r>
          </w:p>
        </w:tc>
        <w:tc>
          <w:tcPr>
            <w:tcW w:w="3763" w:type="pct"/>
          </w:tcPr>
          <w:p w14:paraId="3EED6FD3" w14:textId="77777777" w:rsidR="003A1B9B" w:rsidRPr="005B1BD2" w:rsidRDefault="003A1B9B" w:rsidP="00C4371C">
            <w:pPr>
              <w:pStyle w:val="Tablehead"/>
              <w:jc w:val="left"/>
              <w:rPr>
                <w:bCs/>
                <w:sz w:val="24"/>
                <w:szCs w:val="24"/>
              </w:rPr>
            </w:pPr>
            <w:r w:rsidRPr="005B1BD2">
              <w:rPr>
                <w:bCs/>
                <w:sz w:val="24"/>
                <w:szCs w:val="24"/>
              </w:rPr>
              <w:t>Sujets traités</w:t>
            </w:r>
          </w:p>
        </w:tc>
        <w:tc>
          <w:tcPr>
            <w:tcW w:w="986" w:type="pct"/>
          </w:tcPr>
          <w:p w14:paraId="35E7D8D4" w14:textId="77777777" w:rsidR="003A1B9B" w:rsidRPr="005B1BD2" w:rsidRDefault="003A1B9B" w:rsidP="00C4371C">
            <w:pPr>
              <w:pStyle w:val="Tablehead"/>
              <w:rPr>
                <w:sz w:val="24"/>
                <w:szCs w:val="24"/>
              </w:rPr>
            </w:pPr>
            <w:r w:rsidRPr="005B1BD2">
              <w:rPr>
                <w:sz w:val="24"/>
                <w:szCs w:val="24"/>
              </w:rPr>
              <w:t>Documents</w:t>
            </w:r>
          </w:p>
        </w:tc>
      </w:tr>
      <w:tr w:rsidR="003A1B9B" w:rsidRPr="005B1BD2" w14:paraId="23226600" w14:textId="77777777" w:rsidTr="003A49FB">
        <w:tc>
          <w:tcPr>
            <w:tcW w:w="251" w:type="pct"/>
          </w:tcPr>
          <w:p w14:paraId="4006F958" w14:textId="77777777" w:rsidR="003A1B9B" w:rsidRPr="005B1BD2" w:rsidRDefault="003A1B9B" w:rsidP="00C4371C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5B1B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3" w:type="pct"/>
          </w:tcPr>
          <w:p w14:paraId="66986927" w14:textId="52834052" w:rsidR="003A1B9B" w:rsidRPr="005B1BD2" w:rsidRDefault="003A1B9B" w:rsidP="00C4371C">
            <w:pPr>
              <w:pStyle w:val="Tabletext"/>
              <w:rPr>
                <w:sz w:val="24"/>
                <w:szCs w:val="24"/>
              </w:rPr>
            </w:pPr>
            <w:bookmarkStart w:id="8" w:name="_Hlk99621230"/>
            <w:r w:rsidRPr="005B1BD2">
              <w:rPr>
                <w:sz w:val="24"/>
                <w:szCs w:val="24"/>
              </w:rPr>
              <w:t>Rapport sur les manifestations ITU Telecom World</w:t>
            </w:r>
            <w:bookmarkEnd w:id="8"/>
          </w:p>
        </w:tc>
        <w:tc>
          <w:tcPr>
            <w:tcW w:w="986" w:type="pct"/>
          </w:tcPr>
          <w:p w14:paraId="0006E240" w14:textId="7F3C1AC9" w:rsidR="003A1B9B" w:rsidRPr="005B1BD2" w:rsidRDefault="009A3228" w:rsidP="00C4371C">
            <w:pPr>
              <w:pStyle w:val="Tabletext"/>
              <w:jc w:val="center"/>
              <w:rPr>
                <w:sz w:val="24"/>
                <w:szCs w:val="24"/>
              </w:rPr>
            </w:pPr>
            <w:hyperlink r:id="rId8" w:history="1">
              <w:bookmarkStart w:id="9" w:name="lt_pId018"/>
              <w:r w:rsidR="003A1B9B" w:rsidRPr="005B1BD2">
                <w:rPr>
                  <w:rStyle w:val="Hyperlink"/>
                  <w:sz w:val="24"/>
                  <w:szCs w:val="24"/>
                </w:rPr>
                <w:t>C22/19(</w:t>
              </w:r>
              <w:r w:rsidR="00B81236" w:rsidRPr="005B1BD2">
                <w:rPr>
                  <w:rStyle w:val="Hyperlink"/>
                  <w:sz w:val="24"/>
                  <w:szCs w:val="24"/>
                </w:rPr>
                <w:t>Rév</w:t>
              </w:r>
              <w:r w:rsidR="003A1B9B" w:rsidRPr="005B1BD2">
                <w:rPr>
                  <w:rStyle w:val="Hyperlink"/>
                  <w:sz w:val="24"/>
                  <w:szCs w:val="24"/>
                </w:rPr>
                <w:t>.1)</w:t>
              </w:r>
              <w:bookmarkEnd w:id="9"/>
            </w:hyperlink>
          </w:p>
        </w:tc>
      </w:tr>
      <w:tr w:rsidR="003A1B9B" w:rsidRPr="005B1BD2" w14:paraId="60ECF5FF" w14:textId="77777777" w:rsidTr="003A49FB">
        <w:tc>
          <w:tcPr>
            <w:tcW w:w="251" w:type="pct"/>
          </w:tcPr>
          <w:p w14:paraId="79AFE30B" w14:textId="77777777" w:rsidR="003A1B9B" w:rsidRPr="005B1BD2" w:rsidRDefault="003A1B9B" w:rsidP="00C4371C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5B1B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3" w:type="pct"/>
          </w:tcPr>
          <w:p w14:paraId="6BA60AB0" w14:textId="65676B99" w:rsidR="003A1B9B" w:rsidRPr="005B1BD2" w:rsidRDefault="003A1B9B" w:rsidP="00C4371C">
            <w:pPr>
              <w:pStyle w:val="Tabletext"/>
              <w:rPr>
                <w:sz w:val="24"/>
                <w:szCs w:val="24"/>
              </w:rPr>
            </w:pPr>
            <w:bookmarkStart w:id="10" w:name="_Hlk90394148"/>
            <w:r w:rsidRPr="005B1BD2">
              <w:rPr>
                <w:sz w:val="24"/>
                <w:szCs w:val="24"/>
              </w:rPr>
              <w:t xml:space="preserve">Recrutement d'un cabinet de conseil en gestion externe indépendant pour les manifestations ITU Telecom et recommandations: </w:t>
            </w:r>
            <w:bookmarkEnd w:id="10"/>
            <w:r w:rsidR="00CA5907" w:rsidRPr="005B1BD2">
              <w:rPr>
                <w:sz w:val="24"/>
                <w:szCs w:val="24"/>
              </w:rPr>
              <w:t>suivi</w:t>
            </w:r>
          </w:p>
        </w:tc>
        <w:tc>
          <w:tcPr>
            <w:tcW w:w="986" w:type="pct"/>
          </w:tcPr>
          <w:p w14:paraId="5BF4FF24" w14:textId="6EF1A936" w:rsidR="003A1B9B" w:rsidRPr="005B1BD2" w:rsidRDefault="009A3228" w:rsidP="00C4371C">
            <w:pPr>
              <w:pStyle w:val="Tabletext"/>
              <w:jc w:val="center"/>
              <w:rPr>
                <w:rFonts w:eastAsia="MS Mincho" w:cs="Calibri"/>
                <w:sz w:val="24"/>
                <w:szCs w:val="24"/>
              </w:rPr>
            </w:pPr>
            <w:hyperlink r:id="rId9" w:history="1">
              <w:bookmarkStart w:id="11" w:name="lt_pId021"/>
              <w:r w:rsidR="003A1B9B" w:rsidRPr="005B1BD2">
                <w:rPr>
                  <w:rStyle w:val="Hyperlink"/>
                  <w:sz w:val="24"/>
                  <w:szCs w:val="24"/>
                </w:rPr>
                <w:t>C22/10</w:t>
              </w:r>
              <w:bookmarkEnd w:id="11"/>
            </w:hyperlink>
          </w:p>
        </w:tc>
      </w:tr>
      <w:tr w:rsidR="003A1B9B" w:rsidRPr="005B1BD2" w14:paraId="00A02462" w14:textId="77777777" w:rsidTr="003A49FB">
        <w:tc>
          <w:tcPr>
            <w:tcW w:w="251" w:type="pct"/>
          </w:tcPr>
          <w:p w14:paraId="7DA62361" w14:textId="77777777" w:rsidR="003A1B9B" w:rsidRPr="005B1BD2" w:rsidRDefault="003A1B9B" w:rsidP="00C4371C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5B1BD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3" w:type="pct"/>
          </w:tcPr>
          <w:p w14:paraId="69A84815" w14:textId="1697962B" w:rsidR="003A1B9B" w:rsidRPr="005B1BD2" w:rsidRDefault="00CA5907" w:rsidP="00C4371C">
            <w:pPr>
              <w:pStyle w:val="Tabletext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B1BD2">
              <w:rPr>
                <w:sz w:val="24"/>
                <w:szCs w:val="24"/>
              </w:rPr>
              <w:t>Mise en œuvre de la Résolution de l'Assemblée générale des Nations Unies</w:t>
            </w:r>
            <w:r w:rsidR="00C24084" w:rsidRPr="005B1BD2">
              <w:rPr>
                <w:sz w:val="24"/>
                <w:szCs w:val="24"/>
              </w:rPr>
              <w:t xml:space="preserve"> du 22 mars 2022 </w:t>
            </w:r>
            <w:r w:rsidRPr="005B1BD2">
              <w:rPr>
                <w:sz w:val="24"/>
                <w:szCs w:val="24"/>
              </w:rPr>
              <w:t>"Agression contre l'Ukraine"</w:t>
            </w:r>
            <w:r w:rsidR="00810C66" w:rsidRPr="005B1BD2">
              <w:rPr>
                <w:sz w:val="24"/>
                <w:szCs w:val="24"/>
              </w:rPr>
              <w:t xml:space="preserve"> (suite)</w:t>
            </w:r>
          </w:p>
        </w:tc>
        <w:tc>
          <w:tcPr>
            <w:tcW w:w="986" w:type="pct"/>
          </w:tcPr>
          <w:p w14:paraId="3BE2A351" w14:textId="3FDC9259" w:rsidR="003A1B9B" w:rsidRPr="005B1BD2" w:rsidRDefault="009A3228" w:rsidP="00C4371C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hyperlink r:id="rId10" w:history="1">
              <w:bookmarkStart w:id="12" w:name="lt_pId024"/>
              <w:r w:rsidR="003A1B9B" w:rsidRPr="005B1BD2">
                <w:rPr>
                  <w:rStyle w:val="Hyperlink"/>
                  <w:sz w:val="24"/>
                  <w:szCs w:val="24"/>
                </w:rPr>
                <w:t>C22/81(</w:t>
              </w:r>
              <w:r w:rsidR="00B81236" w:rsidRPr="005B1BD2">
                <w:rPr>
                  <w:rStyle w:val="Hyperlink"/>
                  <w:sz w:val="24"/>
                  <w:szCs w:val="24"/>
                </w:rPr>
                <w:t>Rév</w:t>
              </w:r>
              <w:r w:rsidR="003A1B9B" w:rsidRPr="005B1BD2">
                <w:rPr>
                  <w:rStyle w:val="Hyperlink"/>
                  <w:sz w:val="24"/>
                  <w:szCs w:val="24"/>
                </w:rPr>
                <w:t>.2)</w:t>
              </w:r>
              <w:bookmarkEnd w:id="12"/>
            </w:hyperlink>
          </w:p>
        </w:tc>
      </w:tr>
      <w:tr w:rsidR="003A1B9B" w:rsidRPr="005B1BD2" w14:paraId="272D3823" w14:textId="77777777" w:rsidTr="003A49FB">
        <w:tc>
          <w:tcPr>
            <w:tcW w:w="251" w:type="pct"/>
          </w:tcPr>
          <w:p w14:paraId="1AA081CB" w14:textId="77777777" w:rsidR="003A1B9B" w:rsidRPr="005B1BD2" w:rsidRDefault="003A1B9B" w:rsidP="00C4371C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5B1BD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3" w:type="pct"/>
          </w:tcPr>
          <w:p w14:paraId="1AA01973" w14:textId="6099B1C1" w:rsidR="003A1B9B" w:rsidRPr="005B1BD2" w:rsidRDefault="00CA5907" w:rsidP="00681277">
            <w:pPr>
              <w:pStyle w:val="Tabletext"/>
              <w:rPr>
                <w:b/>
                <w:sz w:val="24"/>
                <w:szCs w:val="24"/>
              </w:rPr>
            </w:pPr>
            <w:r w:rsidRPr="005B1BD2">
              <w:rPr>
                <w:bCs/>
                <w:sz w:val="24"/>
                <w:szCs w:val="24"/>
              </w:rPr>
              <w:t xml:space="preserve">Déclarations des </w:t>
            </w:r>
            <w:r w:rsidR="00681277" w:rsidRPr="005B1BD2">
              <w:rPr>
                <w:bCs/>
                <w:sz w:val="24"/>
                <w:szCs w:val="24"/>
              </w:rPr>
              <w:t>M</w:t>
            </w:r>
            <w:r w:rsidRPr="005B1BD2">
              <w:rPr>
                <w:bCs/>
                <w:sz w:val="24"/>
                <w:szCs w:val="24"/>
              </w:rPr>
              <w:t xml:space="preserve">inistres et des </w:t>
            </w:r>
            <w:r w:rsidR="00C4371C" w:rsidRPr="005B1BD2">
              <w:rPr>
                <w:bCs/>
                <w:sz w:val="24"/>
                <w:szCs w:val="24"/>
              </w:rPr>
              <w:t>C</w:t>
            </w:r>
            <w:r w:rsidRPr="005B1BD2">
              <w:rPr>
                <w:bCs/>
                <w:sz w:val="24"/>
                <w:szCs w:val="24"/>
              </w:rPr>
              <w:t>onseillers</w:t>
            </w:r>
          </w:p>
        </w:tc>
        <w:tc>
          <w:tcPr>
            <w:tcW w:w="986" w:type="pct"/>
          </w:tcPr>
          <w:p w14:paraId="0AFD0172" w14:textId="79E5DC7B" w:rsidR="003A1B9B" w:rsidRPr="005B1BD2" w:rsidRDefault="003A1B9B" w:rsidP="00C4371C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008B663C" w14:textId="5A6D01D7" w:rsidR="00CA5907" w:rsidRPr="005B1BD2" w:rsidRDefault="00CA5907" w:rsidP="00C4371C">
      <w:r w:rsidRPr="005B1BD2">
        <w:br w:type="page"/>
      </w:r>
    </w:p>
    <w:p w14:paraId="55229383" w14:textId="47E7F070" w:rsidR="00CA5907" w:rsidRPr="005B1BD2" w:rsidRDefault="00CA5907" w:rsidP="00C4371C">
      <w:pPr>
        <w:pStyle w:val="Heading1"/>
      </w:pPr>
      <w:r w:rsidRPr="005B1BD2">
        <w:lastRenderedPageBreak/>
        <w:t>1</w:t>
      </w:r>
      <w:r w:rsidRPr="005B1BD2">
        <w:tab/>
      </w:r>
      <w:r w:rsidR="00353DF3" w:rsidRPr="005B1BD2">
        <w:t>M</w:t>
      </w:r>
      <w:r w:rsidRPr="005B1BD2">
        <w:t xml:space="preserve">anifestations ITU Telecom World </w:t>
      </w:r>
      <w:r w:rsidRPr="005B1BD2">
        <w:rPr>
          <w:bCs/>
          <w:szCs w:val="28"/>
        </w:rPr>
        <w:t>(Document C22/19(</w:t>
      </w:r>
      <w:r w:rsidR="00353DF3" w:rsidRPr="005B1BD2">
        <w:rPr>
          <w:bCs/>
          <w:szCs w:val="28"/>
        </w:rPr>
        <w:t>Rév</w:t>
      </w:r>
      <w:r w:rsidRPr="005B1BD2">
        <w:rPr>
          <w:bCs/>
          <w:szCs w:val="28"/>
        </w:rPr>
        <w:t>.1))</w:t>
      </w:r>
    </w:p>
    <w:p w14:paraId="2A81E01C" w14:textId="0E23D3A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1.1</w:t>
      </w:r>
      <w:r w:rsidRPr="005B1BD2">
        <w:rPr>
          <w:szCs w:val="24"/>
        </w:rPr>
        <w:tab/>
      </w:r>
      <w:r w:rsidR="00C7219F" w:rsidRPr="005B1BD2">
        <w:rPr>
          <w:szCs w:val="24"/>
        </w:rPr>
        <w:t>Le représentant d</w:t>
      </w:r>
      <w:r w:rsidR="00410955" w:rsidRPr="005B1BD2">
        <w:t>'</w:t>
      </w:r>
      <w:r w:rsidRPr="005B1BD2">
        <w:rPr>
          <w:szCs w:val="24"/>
        </w:rPr>
        <w:t xml:space="preserve">ITU Telecom </w:t>
      </w:r>
      <w:r w:rsidR="00C7219F" w:rsidRPr="005B1BD2">
        <w:rPr>
          <w:szCs w:val="24"/>
        </w:rPr>
        <w:t xml:space="preserve">présente le </w:t>
      </w:r>
      <w:r w:rsidRPr="005B1BD2">
        <w:rPr>
          <w:szCs w:val="24"/>
        </w:rPr>
        <w:t xml:space="preserve">Document </w:t>
      </w:r>
      <w:hyperlink r:id="rId11" w:history="1">
        <w:r w:rsidRPr="005B1BD2">
          <w:rPr>
            <w:rStyle w:val="Hyperlink"/>
            <w:szCs w:val="24"/>
          </w:rPr>
          <w:t>C22/19(</w:t>
        </w:r>
        <w:r w:rsidR="00353DF3" w:rsidRPr="005B1BD2">
          <w:rPr>
            <w:rStyle w:val="Hyperlink"/>
            <w:szCs w:val="24"/>
          </w:rPr>
          <w:t>Rév</w:t>
        </w:r>
        <w:r w:rsidRPr="005B1BD2">
          <w:rPr>
            <w:rStyle w:val="Hyperlink"/>
            <w:szCs w:val="24"/>
          </w:rPr>
          <w:t>.1)</w:t>
        </w:r>
      </w:hyperlink>
      <w:r w:rsidRPr="005B1BD2">
        <w:rPr>
          <w:szCs w:val="24"/>
        </w:rPr>
        <w:t xml:space="preserve">, </w:t>
      </w:r>
      <w:r w:rsidR="00C7219F" w:rsidRPr="005B1BD2">
        <w:rPr>
          <w:szCs w:val="24"/>
        </w:rPr>
        <w:t>qui donne une vue d</w:t>
      </w:r>
      <w:r w:rsidR="00C4371C" w:rsidRPr="005B1BD2">
        <w:rPr>
          <w:szCs w:val="24"/>
        </w:rPr>
        <w:t>'</w:t>
      </w:r>
      <w:r w:rsidR="00C7219F" w:rsidRPr="005B1BD2">
        <w:rPr>
          <w:szCs w:val="24"/>
        </w:rPr>
        <w:t>ensemble des temps forts d</w:t>
      </w:r>
      <w:r w:rsidR="00C4371C" w:rsidRPr="005B1BD2">
        <w:rPr>
          <w:szCs w:val="24"/>
        </w:rPr>
        <w:t>'</w:t>
      </w:r>
      <w:r w:rsidR="00C7219F" w:rsidRPr="005B1BD2">
        <w:rPr>
          <w:szCs w:val="24"/>
        </w:rPr>
        <w:t>ITU Digital World 2021</w:t>
      </w:r>
      <w:r w:rsidRPr="005B1BD2">
        <w:rPr>
          <w:szCs w:val="24"/>
        </w:rPr>
        <w:t xml:space="preserve">, </w:t>
      </w:r>
      <w:r w:rsidR="00C7219F" w:rsidRPr="005B1BD2">
        <w:rPr>
          <w:szCs w:val="24"/>
        </w:rPr>
        <w:t xml:space="preserve">organisée par le Gouvernement du </w:t>
      </w:r>
      <w:r w:rsidRPr="005B1BD2">
        <w:rPr>
          <w:szCs w:val="24"/>
        </w:rPr>
        <w:t>Viet</w:t>
      </w:r>
      <w:r w:rsidR="00C4371C" w:rsidRPr="005B1BD2">
        <w:rPr>
          <w:szCs w:val="24"/>
        </w:rPr>
        <w:t> </w:t>
      </w:r>
      <w:r w:rsidRPr="005B1BD2">
        <w:rPr>
          <w:szCs w:val="24"/>
        </w:rPr>
        <w:t xml:space="preserve">Nam, </w:t>
      </w:r>
      <w:r w:rsidR="00133D95" w:rsidRPr="005B1BD2">
        <w:rPr>
          <w:szCs w:val="24"/>
        </w:rPr>
        <w:t>et des préparatifs des manifestations ITU Telecom à venir</w:t>
      </w:r>
      <w:r w:rsidRPr="005B1BD2">
        <w:rPr>
          <w:szCs w:val="24"/>
        </w:rPr>
        <w:t>.</w:t>
      </w:r>
    </w:p>
    <w:p w14:paraId="537F62A5" w14:textId="0F04EF2E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1.2</w:t>
      </w:r>
      <w:r w:rsidRPr="005B1BD2">
        <w:rPr>
          <w:szCs w:val="24"/>
        </w:rPr>
        <w:tab/>
      </w:r>
      <w:r w:rsidR="00133D95" w:rsidRPr="005B1BD2">
        <w:rPr>
          <w:szCs w:val="24"/>
        </w:rPr>
        <w:t xml:space="preserve">Des </w:t>
      </w:r>
      <w:r w:rsidR="00C4371C" w:rsidRPr="005B1BD2">
        <w:rPr>
          <w:szCs w:val="24"/>
        </w:rPr>
        <w:t>C</w:t>
      </w:r>
      <w:r w:rsidR="00133D95" w:rsidRPr="005B1BD2">
        <w:rPr>
          <w:szCs w:val="24"/>
        </w:rPr>
        <w:t xml:space="preserve">onseillers </w:t>
      </w:r>
      <w:r w:rsidR="0037098F" w:rsidRPr="005B1BD2">
        <w:rPr>
          <w:szCs w:val="24"/>
        </w:rPr>
        <w:t xml:space="preserve">prennent </w:t>
      </w:r>
      <w:r w:rsidR="00133D95" w:rsidRPr="005B1BD2">
        <w:rPr>
          <w:szCs w:val="24"/>
        </w:rPr>
        <w:t>la parole pour remercier l</w:t>
      </w:r>
      <w:r w:rsidR="00C4371C" w:rsidRPr="005B1BD2">
        <w:rPr>
          <w:szCs w:val="24"/>
        </w:rPr>
        <w:t>'</w:t>
      </w:r>
      <w:r w:rsidR="00133D95" w:rsidRPr="005B1BD2">
        <w:rPr>
          <w:szCs w:val="24"/>
        </w:rPr>
        <w:t xml:space="preserve">UIT et le </w:t>
      </w:r>
      <w:r w:rsidRPr="005B1BD2">
        <w:rPr>
          <w:szCs w:val="24"/>
        </w:rPr>
        <w:t>Go</w:t>
      </w:r>
      <w:r w:rsidR="00133D95" w:rsidRPr="005B1BD2">
        <w:rPr>
          <w:szCs w:val="24"/>
        </w:rPr>
        <w:t>u</w:t>
      </w:r>
      <w:r w:rsidRPr="005B1BD2">
        <w:rPr>
          <w:szCs w:val="24"/>
        </w:rPr>
        <w:t>vern</w:t>
      </w:r>
      <w:r w:rsidR="00133D95" w:rsidRPr="005B1BD2">
        <w:rPr>
          <w:szCs w:val="24"/>
        </w:rPr>
        <w:t>e</w:t>
      </w:r>
      <w:r w:rsidRPr="005B1BD2">
        <w:rPr>
          <w:szCs w:val="24"/>
        </w:rPr>
        <w:t xml:space="preserve">ment </w:t>
      </w:r>
      <w:r w:rsidR="00133D95" w:rsidRPr="005B1BD2">
        <w:rPr>
          <w:szCs w:val="24"/>
        </w:rPr>
        <w:t xml:space="preserve">du </w:t>
      </w:r>
      <w:r w:rsidRPr="005B1BD2">
        <w:rPr>
          <w:szCs w:val="24"/>
        </w:rPr>
        <w:t xml:space="preserve">Viet Nam </w:t>
      </w:r>
      <w:r w:rsidR="00133D95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133D95" w:rsidRPr="005B1BD2">
        <w:rPr>
          <w:szCs w:val="24"/>
        </w:rPr>
        <w:t>avoir organisé la manifestation</w:t>
      </w:r>
      <w:r w:rsidRPr="005B1BD2">
        <w:rPr>
          <w:szCs w:val="24"/>
        </w:rPr>
        <w:t xml:space="preserve"> ITU Digital World 2021</w:t>
      </w:r>
      <w:r w:rsidR="00133D95" w:rsidRPr="005B1BD2">
        <w:rPr>
          <w:szCs w:val="24"/>
        </w:rPr>
        <w:t>, qui s</w:t>
      </w:r>
      <w:r w:rsidR="00C4371C" w:rsidRPr="005B1BD2">
        <w:rPr>
          <w:szCs w:val="24"/>
        </w:rPr>
        <w:t>'</w:t>
      </w:r>
      <w:r w:rsidR="00133D95" w:rsidRPr="005B1BD2">
        <w:rPr>
          <w:szCs w:val="24"/>
        </w:rPr>
        <w:t>est révélée être un succès</w:t>
      </w:r>
      <w:r w:rsidRPr="005B1BD2">
        <w:rPr>
          <w:szCs w:val="24"/>
        </w:rPr>
        <w:t>.</w:t>
      </w:r>
    </w:p>
    <w:p w14:paraId="58F830ED" w14:textId="09DDD2EA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1.3</w:t>
      </w:r>
      <w:r w:rsidRPr="005B1BD2">
        <w:rPr>
          <w:szCs w:val="24"/>
        </w:rPr>
        <w:tab/>
      </w:r>
      <w:r w:rsidR="00133D95" w:rsidRPr="005B1BD2">
        <w:rPr>
          <w:szCs w:val="24"/>
        </w:rPr>
        <w:t xml:space="preserve">De nombreux </w:t>
      </w:r>
      <w:r w:rsidR="00C4371C" w:rsidRPr="005B1BD2">
        <w:rPr>
          <w:szCs w:val="24"/>
        </w:rPr>
        <w:t>C</w:t>
      </w:r>
      <w:r w:rsidR="00133D95" w:rsidRPr="005B1BD2">
        <w:rPr>
          <w:szCs w:val="24"/>
        </w:rPr>
        <w:t xml:space="preserve">onseillers </w:t>
      </w:r>
      <w:r w:rsidR="00E42C35" w:rsidRPr="005B1BD2">
        <w:rPr>
          <w:szCs w:val="24"/>
        </w:rPr>
        <w:t xml:space="preserve">se disent favorables au maintien des </w:t>
      </w:r>
      <w:r w:rsidR="00033B32" w:rsidRPr="005B1BD2">
        <w:rPr>
          <w:szCs w:val="24"/>
        </w:rPr>
        <w:t>manifestations</w:t>
      </w:r>
      <w:r w:rsidR="0037098F" w:rsidRPr="005B1BD2">
        <w:rPr>
          <w:szCs w:val="24"/>
        </w:rPr>
        <w:t xml:space="preserve"> </w:t>
      </w:r>
      <w:r w:rsidRPr="005B1BD2">
        <w:rPr>
          <w:szCs w:val="24"/>
        </w:rPr>
        <w:t>ITU</w:t>
      </w:r>
      <w:r w:rsidR="00C4371C" w:rsidRPr="005B1BD2">
        <w:rPr>
          <w:szCs w:val="24"/>
        </w:rPr>
        <w:t> </w:t>
      </w:r>
      <w:r w:rsidRPr="005B1BD2">
        <w:rPr>
          <w:szCs w:val="24"/>
        </w:rPr>
        <w:t>Telecom</w:t>
      </w:r>
      <w:r w:rsidR="00C4371C" w:rsidRPr="005B1BD2">
        <w:rPr>
          <w:szCs w:val="24"/>
        </w:rPr>
        <w:t> </w:t>
      </w:r>
      <w:r w:rsidRPr="005B1BD2">
        <w:rPr>
          <w:szCs w:val="24"/>
        </w:rPr>
        <w:t xml:space="preserve">World, </w:t>
      </w:r>
      <w:r w:rsidR="00E42C35" w:rsidRPr="005B1BD2">
        <w:rPr>
          <w:szCs w:val="24"/>
        </w:rPr>
        <w:t>estimant qu'elles offrent une tribune importante pour l'échange d'informations et la coopération</w:t>
      </w:r>
      <w:r w:rsidRPr="005B1BD2">
        <w:rPr>
          <w:szCs w:val="24"/>
        </w:rPr>
        <w:t xml:space="preserve">. </w:t>
      </w:r>
      <w:r w:rsidR="0037098F" w:rsidRPr="005B1BD2">
        <w:rPr>
          <w:szCs w:val="24"/>
        </w:rPr>
        <w:t xml:space="preserve">Certains </w:t>
      </w:r>
      <w:r w:rsidR="00E42C35" w:rsidRPr="005B1BD2">
        <w:rPr>
          <w:szCs w:val="24"/>
        </w:rPr>
        <w:t>indiquent qu</w:t>
      </w:r>
      <w:r w:rsidR="00C4371C" w:rsidRPr="005B1BD2">
        <w:rPr>
          <w:szCs w:val="24"/>
        </w:rPr>
        <w:t>'</w:t>
      </w:r>
      <w:r w:rsidR="00E42C35" w:rsidRPr="005B1BD2">
        <w:rPr>
          <w:szCs w:val="24"/>
        </w:rPr>
        <w:t xml:space="preserve">ils </w:t>
      </w:r>
      <w:r w:rsidR="0037098F" w:rsidRPr="005B1BD2">
        <w:rPr>
          <w:szCs w:val="24"/>
        </w:rPr>
        <w:t xml:space="preserve">préféreraient </w:t>
      </w:r>
      <w:r w:rsidR="00E42C35" w:rsidRPr="005B1BD2">
        <w:rPr>
          <w:szCs w:val="24"/>
        </w:rPr>
        <w:t xml:space="preserve">que les manifestations se déroulent en </w:t>
      </w:r>
      <w:r w:rsidR="00794A65" w:rsidRPr="005B1BD2">
        <w:rPr>
          <w:szCs w:val="24"/>
        </w:rPr>
        <w:t>présentiel</w:t>
      </w:r>
      <w:r w:rsidR="00C4371C" w:rsidRPr="005B1BD2">
        <w:rPr>
          <w:szCs w:val="24"/>
        </w:rPr>
        <w:t xml:space="preserve"> </w:t>
      </w:r>
      <w:r w:rsidR="00E42C35" w:rsidRPr="005B1BD2">
        <w:rPr>
          <w:szCs w:val="24"/>
        </w:rPr>
        <w:t xml:space="preserve">lorsque cela est </w:t>
      </w:r>
      <w:r w:rsidR="0037098F" w:rsidRPr="005B1BD2">
        <w:rPr>
          <w:szCs w:val="24"/>
        </w:rPr>
        <w:t>possible</w:t>
      </w:r>
      <w:r w:rsidRPr="005B1BD2">
        <w:rPr>
          <w:szCs w:val="24"/>
        </w:rPr>
        <w:t xml:space="preserve">. </w:t>
      </w:r>
      <w:r w:rsidR="00EE2F00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EE2F00" w:rsidRPr="005B1BD2">
        <w:rPr>
          <w:szCs w:val="24"/>
        </w:rPr>
        <w:t xml:space="preserve">inclusion </w:t>
      </w:r>
      <w:r w:rsidR="0037098F" w:rsidRPr="005B1BD2">
        <w:rPr>
          <w:szCs w:val="24"/>
        </w:rPr>
        <w:t xml:space="preserve">de PME et de </w:t>
      </w:r>
      <w:r w:rsidR="00E42C35" w:rsidRPr="005B1BD2">
        <w:rPr>
          <w:szCs w:val="24"/>
        </w:rPr>
        <w:t>jeunes entreprises</w:t>
      </w:r>
      <w:r w:rsidRPr="005B1BD2">
        <w:rPr>
          <w:szCs w:val="24"/>
        </w:rPr>
        <w:t xml:space="preserve"> </w:t>
      </w:r>
      <w:r w:rsidR="0037098F" w:rsidRPr="005B1BD2">
        <w:rPr>
          <w:szCs w:val="24"/>
        </w:rPr>
        <w:t xml:space="preserve">est </w:t>
      </w:r>
      <w:r w:rsidR="00EE2F00" w:rsidRPr="005B1BD2">
        <w:rPr>
          <w:szCs w:val="24"/>
        </w:rPr>
        <w:t xml:space="preserve">particulièrement </w:t>
      </w:r>
      <w:r w:rsidR="00794A65" w:rsidRPr="005B1BD2">
        <w:rPr>
          <w:szCs w:val="24"/>
        </w:rPr>
        <w:t>appréciée</w:t>
      </w:r>
      <w:r w:rsidR="00C4371C" w:rsidRPr="005B1BD2">
        <w:rPr>
          <w:szCs w:val="24"/>
        </w:rPr>
        <w:t xml:space="preserve"> </w:t>
      </w:r>
      <w:r w:rsidR="0037098F" w:rsidRPr="005B1BD2">
        <w:rPr>
          <w:szCs w:val="24"/>
        </w:rPr>
        <w:t xml:space="preserve">et devrait être </w:t>
      </w:r>
      <w:r w:rsidR="00EE2F00" w:rsidRPr="005B1BD2">
        <w:rPr>
          <w:szCs w:val="24"/>
        </w:rPr>
        <w:t>maintenue</w:t>
      </w:r>
      <w:r w:rsidRPr="005B1BD2">
        <w:rPr>
          <w:szCs w:val="24"/>
        </w:rPr>
        <w:t>.</w:t>
      </w:r>
    </w:p>
    <w:p w14:paraId="4479DDE5" w14:textId="456EF514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1.4</w:t>
      </w:r>
      <w:r w:rsidRPr="005B1BD2">
        <w:rPr>
          <w:szCs w:val="24"/>
        </w:rPr>
        <w:tab/>
      </w:r>
      <w:r w:rsidR="00EE2F00" w:rsidRPr="005B1BD2">
        <w:rPr>
          <w:szCs w:val="24"/>
        </w:rPr>
        <w:t xml:space="preserve">Un certain nombre de </w:t>
      </w:r>
      <w:r w:rsidR="00C4371C" w:rsidRPr="005B1BD2">
        <w:rPr>
          <w:szCs w:val="24"/>
        </w:rPr>
        <w:t>C</w:t>
      </w:r>
      <w:r w:rsidR="004F6EC5" w:rsidRPr="005B1BD2">
        <w:rPr>
          <w:szCs w:val="24"/>
        </w:rPr>
        <w:t>onseillers</w:t>
      </w:r>
      <w:r w:rsidRPr="005B1BD2">
        <w:rPr>
          <w:szCs w:val="24"/>
        </w:rPr>
        <w:t xml:space="preserve">, </w:t>
      </w:r>
      <w:r w:rsidR="00EE2F00" w:rsidRPr="005B1BD2">
        <w:rPr>
          <w:szCs w:val="24"/>
        </w:rPr>
        <w:t xml:space="preserve">tout en comprenant la logique qui sous-tend </w:t>
      </w:r>
      <w:r w:rsidR="004F6EC5" w:rsidRPr="005B1BD2">
        <w:rPr>
          <w:szCs w:val="24"/>
        </w:rPr>
        <w:t xml:space="preserve">la </w:t>
      </w:r>
      <w:r w:rsidR="00033B32" w:rsidRPr="005B1BD2">
        <w:rPr>
          <w:szCs w:val="24"/>
        </w:rPr>
        <w:t>décision</w:t>
      </w:r>
      <w:r w:rsidRPr="005B1BD2">
        <w:rPr>
          <w:szCs w:val="24"/>
        </w:rPr>
        <w:t xml:space="preserve">, </w:t>
      </w:r>
      <w:r w:rsidR="002C4393" w:rsidRPr="005B1BD2">
        <w:rPr>
          <w:szCs w:val="24"/>
        </w:rPr>
        <w:t>regrettent qu</w:t>
      </w:r>
      <w:r w:rsidR="00C4371C" w:rsidRPr="005B1BD2">
        <w:rPr>
          <w:szCs w:val="24"/>
        </w:rPr>
        <w:t>'</w:t>
      </w:r>
      <w:r w:rsidR="002C4393" w:rsidRPr="005B1BD2">
        <w:rPr>
          <w:szCs w:val="24"/>
        </w:rPr>
        <w:t xml:space="preserve">aucune manifestation </w:t>
      </w:r>
      <w:r w:rsidR="00794A65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794A65" w:rsidRPr="005B1BD2">
        <w:rPr>
          <w:szCs w:val="24"/>
        </w:rPr>
        <w:t>ait</w:t>
      </w:r>
      <w:r w:rsidR="00C4371C" w:rsidRPr="005B1BD2">
        <w:rPr>
          <w:szCs w:val="24"/>
        </w:rPr>
        <w:t xml:space="preserve"> </w:t>
      </w:r>
      <w:r w:rsidR="002C4393" w:rsidRPr="005B1BD2">
        <w:rPr>
          <w:szCs w:val="24"/>
        </w:rPr>
        <w:t xml:space="preserve">lieu en </w:t>
      </w:r>
      <w:r w:rsidRPr="005B1BD2">
        <w:rPr>
          <w:szCs w:val="24"/>
        </w:rPr>
        <w:t>2022</w:t>
      </w:r>
      <w:r w:rsidR="00C4371C" w:rsidRPr="005B1BD2">
        <w:rPr>
          <w:szCs w:val="24"/>
        </w:rPr>
        <w:t xml:space="preserve"> </w:t>
      </w:r>
      <w:r w:rsidR="002C4393" w:rsidRPr="005B1BD2">
        <w:rPr>
          <w:szCs w:val="24"/>
        </w:rPr>
        <w:t>et s</w:t>
      </w:r>
      <w:r w:rsidR="00C4371C" w:rsidRPr="005B1BD2">
        <w:rPr>
          <w:szCs w:val="24"/>
        </w:rPr>
        <w:t>'</w:t>
      </w:r>
      <w:r w:rsidR="002C4393" w:rsidRPr="005B1BD2">
        <w:rPr>
          <w:szCs w:val="24"/>
        </w:rPr>
        <w:t xml:space="preserve">interrogent sur les </w:t>
      </w:r>
      <w:r w:rsidR="00EE2F00" w:rsidRPr="005B1BD2">
        <w:rPr>
          <w:szCs w:val="24"/>
        </w:rPr>
        <w:t>incidences</w:t>
      </w:r>
      <w:r w:rsidRPr="005B1BD2">
        <w:rPr>
          <w:szCs w:val="24"/>
        </w:rPr>
        <w:t xml:space="preserve">, </w:t>
      </w:r>
      <w:r w:rsidR="002C4393" w:rsidRPr="005B1BD2">
        <w:rPr>
          <w:szCs w:val="24"/>
        </w:rPr>
        <w:t xml:space="preserve">notamment concernant </w:t>
      </w:r>
      <w:r w:rsidR="003163FC" w:rsidRPr="005B1BD2">
        <w:rPr>
          <w:szCs w:val="24"/>
        </w:rPr>
        <w:t>les ressources de personnel et les questions de financement</w:t>
      </w:r>
      <w:r w:rsidRPr="005B1BD2">
        <w:rPr>
          <w:szCs w:val="24"/>
        </w:rPr>
        <w:t xml:space="preserve">. </w:t>
      </w:r>
      <w:r w:rsidR="003163FC" w:rsidRPr="005B1BD2">
        <w:rPr>
          <w:szCs w:val="24"/>
        </w:rPr>
        <w:t>En particulier, i</w:t>
      </w:r>
      <w:r w:rsidR="002C4393" w:rsidRPr="005B1BD2">
        <w:rPr>
          <w:szCs w:val="24"/>
        </w:rPr>
        <w:t xml:space="preserve">ls demandent de plus amples informations sur </w:t>
      </w:r>
      <w:r w:rsidR="003163FC" w:rsidRPr="005B1BD2">
        <w:rPr>
          <w:szCs w:val="24"/>
        </w:rPr>
        <w:t>la situation du Fonds de roulement des expositions</w:t>
      </w:r>
      <w:r w:rsidRPr="005B1BD2">
        <w:rPr>
          <w:szCs w:val="24"/>
        </w:rPr>
        <w:t xml:space="preserve">, </w:t>
      </w:r>
      <w:r w:rsidR="00794A65" w:rsidRPr="005B1BD2">
        <w:rPr>
          <w:szCs w:val="24"/>
        </w:rPr>
        <w:t>notamment</w:t>
      </w:r>
      <w:r w:rsidR="00C4371C" w:rsidRPr="005B1BD2">
        <w:rPr>
          <w:szCs w:val="24"/>
        </w:rPr>
        <w:t xml:space="preserve"> </w:t>
      </w:r>
      <w:r w:rsidR="003163FC" w:rsidRPr="005B1BD2">
        <w:rPr>
          <w:szCs w:val="24"/>
        </w:rPr>
        <w:t xml:space="preserve">en ce qui concerne </w:t>
      </w:r>
      <w:r w:rsidR="002C4393" w:rsidRPr="005B1BD2">
        <w:rPr>
          <w:szCs w:val="24"/>
        </w:rPr>
        <w:t xml:space="preserve">la </w:t>
      </w:r>
      <w:r w:rsidR="003163FC" w:rsidRPr="005B1BD2">
        <w:rPr>
          <w:szCs w:val="24"/>
        </w:rPr>
        <w:t>réserve minimale</w:t>
      </w:r>
      <w:r w:rsidRPr="005B1BD2">
        <w:rPr>
          <w:szCs w:val="24"/>
        </w:rPr>
        <w:t>.</w:t>
      </w:r>
    </w:p>
    <w:p w14:paraId="12428651" w14:textId="1ADCF1DA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1.5</w:t>
      </w:r>
      <w:r w:rsidRPr="005B1BD2">
        <w:rPr>
          <w:szCs w:val="24"/>
        </w:rPr>
        <w:tab/>
      </w:r>
      <w:r w:rsidR="002C4393" w:rsidRPr="005B1BD2">
        <w:rPr>
          <w:szCs w:val="24"/>
        </w:rPr>
        <w:t xml:space="preserve">Un </w:t>
      </w:r>
      <w:r w:rsidR="00CA0856" w:rsidRPr="005B1BD2">
        <w:rPr>
          <w:szCs w:val="24"/>
        </w:rPr>
        <w:t>C</w:t>
      </w:r>
      <w:r w:rsidR="002C4393" w:rsidRPr="005B1BD2">
        <w:rPr>
          <w:szCs w:val="24"/>
        </w:rPr>
        <w:t xml:space="preserve">onseiller </w:t>
      </w:r>
      <w:r w:rsidR="003163FC" w:rsidRPr="005B1BD2">
        <w:rPr>
          <w:szCs w:val="24"/>
        </w:rPr>
        <w:t xml:space="preserve">note </w:t>
      </w:r>
      <w:r w:rsidR="002C4393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2C4393" w:rsidRPr="005B1BD2">
        <w:rPr>
          <w:szCs w:val="24"/>
        </w:rPr>
        <w:t xml:space="preserve">il serait utile </w:t>
      </w:r>
      <w:r w:rsidR="003163FC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3163FC" w:rsidRPr="005B1BD2">
        <w:rPr>
          <w:szCs w:val="24"/>
        </w:rPr>
        <w:t xml:space="preserve">échanger les enseignements tirés </w:t>
      </w:r>
      <w:r w:rsidR="002C4393" w:rsidRPr="005B1BD2">
        <w:rPr>
          <w:szCs w:val="24"/>
        </w:rPr>
        <w:t xml:space="preserve">du </w:t>
      </w:r>
      <w:r w:rsidR="00A00FAD" w:rsidRPr="005B1BD2">
        <w:rPr>
          <w:szCs w:val="24"/>
        </w:rPr>
        <w:t xml:space="preserve">salon </w:t>
      </w:r>
      <w:r w:rsidRPr="005B1BD2">
        <w:rPr>
          <w:szCs w:val="24"/>
        </w:rPr>
        <w:t>Mobile</w:t>
      </w:r>
      <w:r w:rsidR="00CA0856" w:rsidRPr="005B1BD2">
        <w:rPr>
          <w:szCs w:val="24"/>
        </w:rPr>
        <w:t> </w:t>
      </w:r>
      <w:r w:rsidRPr="005B1BD2">
        <w:rPr>
          <w:szCs w:val="24"/>
        </w:rPr>
        <w:t>World Congress</w:t>
      </w:r>
      <w:r w:rsidR="002C4393" w:rsidRPr="005B1BD2">
        <w:rPr>
          <w:szCs w:val="24"/>
        </w:rPr>
        <w:t xml:space="preserve">, organisé </w:t>
      </w:r>
      <w:r w:rsidR="00794A65" w:rsidRPr="005B1BD2">
        <w:rPr>
          <w:szCs w:val="24"/>
        </w:rPr>
        <w:t xml:space="preserve">récemment </w:t>
      </w:r>
      <w:r w:rsidR="002C4393" w:rsidRPr="005B1BD2">
        <w:rPr>
          <w:szCs w:val="24"/>
        </w:rPr>
        <w:t xml:space="preserve">par le </w:t>
      </w:r>
      <w:r w:rsidRPr="005B1BD2">
        <w:rPr>
          <w:szCs w:val="24"/>
        </w:rPr>
        <w:t>Go</w:t>
      </w:r>
      <w:r w:rsidR="002C4393" w:rsidRPr="005B1BD2">
        <w:rPr>
          <w:szCs w:val="24"/>
        </w:rPr>
        <w:t>u</w:t>
      </w:r>
      <w:r w:rsidRPr="005B1BD2">
        <w:rPr>
          <w:szCs w:val="24"/>
        </w:rPr>
        <w:t>vern</w:t>
      </w:r>
      <w:r w:rsidR="002C4393" w:rsidRPr="005B1BD2">
        <w:rPr>
          <w:szCs w:val="24"/>
        </w:rPr>
        <w:t>e</w:t>
      </w:r>
      <w:r w:rsidRPr="005B1BD2">
        <w:rPr>
          <w:szCs w:val="24"/>
        </w:rPr>
        <w:t xml:space="preserve">ment </w:t>
      </w:r>
      <w:r w:rsidR="00794A65" w:rsidRPr="005B1BD2">
        <w:rPr>
          <w:szCs w:val="24"/>
        </w:rPr>
        <w:t>espagnol</w:t>
      </w:r>
      <w:r w:rsidRPr="005B1BD2">
        <w:rPr>
          <w:szCs w:val="24"/>
        </w:rPr>
        <w:t xml:space="preserve">. </w:t>
      </w:r>
      <w:r w:rsidR="007631F5" w:rsidRPr="005B1BD2">
        <w:rPr>
          <w:szCs w:val="24"/>
        </w:rPr>
        <w:t>À cet égard</w:t>
      </w:r>
      <w:r w:rsidRPr="005B1BD2">
        <w:rPr>
          <w:szCs w:val="24"/>
        </w:rPr>
        <w:t xml:space="preserve">, </w:t>
      </w:r>
      <w:r w:rsidR="007631F5" w:rsidRPr="005B1BD2">
        <w:rPr>
          <w:szCs w:val="24"/>
        </w:rPr>
        <w:t xml:space="preserve">la </w:t>
      </w:r>
      <w:r w:rsidR="00CA0856" w:rsidRPr="005B1BD2">
        <w:rPr>
          <w:szCs w:val="24"/>
        </w:rPr>
        <w:t>C</w:t>
      </w:r>
      <w:r w:rsidR="007631F5" w:rsidRPr="005B1BD2">
        <w:rPr>
          <w:szCs w:val="24"/>
        </w:rPr>
        <w:t>onseillère d</w:t>
      </w:r>
      <w:r w:rsidR="00A00FAD" w:rsidRPr="005B1BD2">
        <w:rPr>
          <w:szCs w:val="24"/>
        </w:rPr>
        <w:t>e l</w:t>
      </w:r>
      <w:r w:rsidR="00410955" w:rsidRPr="005B1BD2">
        <w:rPr>
          <w:szCs w:val="24"/>
        </w:rPr>
        <w:t>'</w:t>
      </w:r>
      <w:r w:rsidR="007631F5" w:rsidRPr="005B1BD2">
        <w:rPr>
          <w:szCs w:val="24"/>
        </w:rPr>
        <w:t xml:space="preserve">Espagne </w:t>
      </w:r>
      <w:r w:rsidR="00A00FAD" w:rsidRPr="005B1BD2">
        <w:rPr>
          <w:szCs w:val="24"/>
        </w:rPr>
        <w:t xml:space="preserve">fait savoir </w:t>
      </w:r>
      <w:r w:rsidR="007631F5" w:rsidRPr="005B1BD2">
        <w:rPr>
          <w:szCs w:val="24"/>
        </w:rPr>
        <w:t xml:space="preserve">que son </w:t>
      </w:r>
      <w:r w:rsidR="00033B32" w:rsidRPr="005B1BD2">
        <w:rPr>
          <w:szCs w:val="24"/>
        </w:rPr>
        <w:t>gouvernement</w:t>
      </w:r>
      <w:r w:rsidR="007631F5" w:rsidRPr="005B1BD2">
        <w:rPr>
          <w:szCs w:val="24"/>
        </w:rPr>
        <w:t xml:space="preserve"> est prêt à partager des informations au sujet de cette manifestation</w:t>
      </w:r>
      <w:r w:rsidRPr="005B1BD2">
        <w:rPr>
          <w:szCs w:val="24"/>
        </w:rPr>
        <w:t>.</w:t>
      </w:r>
    </w:p>
    <w:p w14:paraId="1D278906" w14:textId="12935180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1.6</w:t>
      </w:r>
      <w:r w:rsidRPr="005B1BD2">
        <w:rPr>
          <w:szCs w:val="24"/>
        </w:rPr>
        <w:tab/>
      </w:r>
      <w:r w:rsidR="007631F5" w:rsidRPr="005B1BD2">
        <w:rPr>
          <w:szCs w:val="24"/>
        </w:rPr>
        <w:t xml:space="preserve">Le </w:t>
      </w:r>
      <w:r w:rsidR="00CA0856" w:rsidRPr="005B1BD2">
        <w:rPr>
          <w:szCs w:val="24"/>
        </w:rPr>
        <w:t>C</w:t>
      </w:r>
      <w:r w:rsidR="007631F5" w:rsidRPr="005B1BD2">
        <w:rPr>
          <w:szCs w:val="24"/>
        </w:rPr>
        <w:t>onseiller de l</w:t>
      </w:r>
      <w:r w:rsidR="00C4371C" w:rsidRPr="005B1BD2">
        <w:rPr>
          <w:szCs w:val="24"/>
        </w:rPr>
        <w:t>'</w:t>
      </w:r>
      <w:r w:rsidR="007631F5" w:rsidRPr="005B1BD2">
        <w:rPr>
          <w:szCs w:val="24"/>
        </w:rPr>
        <w:t>Arabie saoudite attire l</w:t>
      </w:r>
      <w:r w:rsidR="00C4371C" w:rsidRPr="005B1BD2">
        <w:rPr>
          <w:szCs w:val="24"/>
        </w:rPr>
        <w:t>'</w:t>
      </w:r>
      <w:r w:rsidR="007631F5" w:rsidRPr="005B1BD2">
        <w:rPr>
          <w:szCs w:val="24"/>
        </w:rPr>
        <w:t xml:space="preserve">attention sur la nécessité de mettre à jour le </w:t>
      </w:r>
      <w:r w:rsidRPr="005B1BD2">
        <w:rPr>
          <w:szCs w:val="24"/>
        </w:rPr>
        <w:t>Document C22/19(</w:t>
      </w:r>
      <w:r w:rsidR="00A00FAD" w:rsidRPr="005B1BD2">
        <w:rPr>
          <w:szCs w:val="24"/>
        </w:rPr>
        <w:t>Rév</w:t>
      </w:r>
      <w:r w:rsidRPr="005B1BD2">
        <w:rPr>
          <w:szCs w:val="24"/>
        </w:rPr>
        <w:t>.1)</w:t>
      </w:r>
      <w:r w:rsidR="00C4371C" w:rsidRPr="005B1BD2">
        <w:rPr>
          <w:szCs w:val="24"/>
        </w:rPr>
        <w:t>,</w:t>
      </w:r>
      <w:r w:rsidR="00794A65" w:rsidRPr="005B1BD2">
        <w:rPr>
          <w:szCs w:val="24"/>
        </w:rPr>
        <w:t xml:space="preserve"> </w:t>
      </w:r>
      <w:r w:rsidR="007631F5" w:rsidRPr="005B1BD2">
        <w:rPr>
          <w:szCs w:val="24"/>
        </w:rPr>
        <w:t xml:space="preserve">en vue </w:t>
      </w:r>
      <w:r w:rsidR="00794A65" w:rsidRPr="005B1BD2">
        <w:rPr>
          <w:szCs w:val="24"/>
        </w:rPr>
        <w:t>de faire mention des</w:t>
      </w:r>
      <w:r w:rsidR="007631F5" w:rsidRPr="005B1BD2">
        <w:rPr>
          <w:szCs w:val="24"/>
        </w:rPr>
        <w:t xml:space="preserve"> pays</w:t>
      </w:r>
      <w:r w:rsidR="00C4371C" w:rsidRPr="005B1BD2">
        <w:rPr>
          <w:szCs w:val="24"/>
        </w:rPr>
        <w:t xml:space="preserve"> </w:t>
      </w:r>
      <w:r w:rsidR="00073C11" w:rsidRPr="005B1BD2">
        <w:rPr>
          <w:szCs w:val="24"/>
        </w:rPr>
        <w:t>parrains</w:t>
      </w:r>
      <w:r w:rsidRPr="005B1BD2">
        <w:rPr>
          <w:szCs w:val="24"/>
        </w:rPr>
        <w:t xml:space="preserve">, </w:t>
      </w:r>
      <w:r w:rsidR="007631F5" w:rsidRPr="005B1BD2">
        <w:rPr>
          <w:szCs w:val="24"/>
        </w:rPr>
        <w:t>y compris le sien</w:t>
      </w:r>
      <w:r w:rsidRPr="005B1BD2">
        <w:rPr>
          <w:szCs w:val="24"/>
        </w:rPr>
        <w:t>.</w:t>
      </w:r>
    </w:p>
    <w:p w14:paraId="10C07C7B" w14:textId="73DDE695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1.7</w:t>
      </w:r>
      <w:r w:rsidRPr="005B1BD2">
        <w:rPr>
          <w:szCs w:val="24"/>
        </w:rPr>
        <w:tab/>
      </w:r>
      <w:r w:rsidR="00A00FAD" w:rsidRPr="005B1BD2">
        <w:rPr>
          <w:szCs w:val="24"/>
        </w:rPr>
        <w:t>Le Chef du Département de la gestion des ressources financières</w:t>
      </w:r>
      <w:r w:rsidR="00A00FAD" w:rsidRPr="005B1BD2" w:rsidDel="00DB4D20">
        <w:rPr>
          <w:szCs w:val="24"/>
        </w:rPr>
        <w:t xml:space="preserve"> </w:t>
      </w:r>
      <w:r w:rsidR="00DB4D20" w:rsidRPr="005B1BD2">
        <w:rPr>
          <w:szCs w:val="24"/>
        </w:rPr>
        <w:t>explique que l</w:t>
      </w:r>
      <w:r w:rsidR="009E2D7C" w:rsidRPr="005B1BD2">
        <w:rPr>
          <w:szCs w:val="24"/>
        </w:rPr>
        <w:t xml:space="preserve">e </w:t>
      </w:r>
      <w:r w:rsidR="00B57D37" w:rsidRPr="005B1BD2">
        <w:rPr>
          <w:szCs w:val="24"/>
        </w:rPr>
        <w:t xml:space="preserve">Fonds de roulement des expositions </w:t>
      </w:r>
      <w:r w:rsidR="00DB4D20" w:rsidRPr="005B1BD2">
        <w:rPr>
          <w:szCs w:val="24"/>
        </w:rPr>
        <w:t xml:space="preserve">comprend </w:t>
      </w:r>
      <w:r w:rsidR="00442CD6" w:rsidRPr="005B1BD2">
        <w:rPr>
          <w:szCs w:val="24"/>
        </w:rPr>
        <w:t xml:space="preserve">les </w:t>
      </w:r>
      <w:r w:rsidR="009E2D7C" w:rsidRPr="005B1BD2">
        <w:rPr>
          <w:szCs w:val="24"/>
        </w:rPr>
        <w:t>excédent</w:t>
      </w:r>
      <w:r w:rsidR="00442CD6" w:rsidRPr="005B1BD2">
        <w:rPr>
          <w:szCs w:val="24"/>
        </w:rPr>
        <w:t>s</w:t>
      </w:r>
      <w:r w:rsidR="009E2D7C" w:rsidRPr="005B1BD2">
        <w:rPr>
          <w:szCs w:val="24"/>
        </w:rPr>
        <w:t xml:space="preserve"> </w:t>
      </w:r>
      <w:r w:rsidR="00DB4D20" w:rsidRPr="005B1BD2">
        <w:rPr>
          <w:szCs w:val="24"/>
        </w:rPr>
        <w:t xml:space="preserve">ou </w:t>
      </w:r>
      <w:r w:rsidR="00442CD6" w:rsidRPr="005B1BD2">
        <w:rPr>
          <w:szCs w:val="24"/>
        </w:rPr>
        <w:t xml:space="preserve">les </w:t>
      </w:r>
      <w:r w:rsidR="00DB4D20" w:rsidRPr="005B1BD2">
        <w:rPr>
          <w:szCs w:val="24"/>
        </w:rPr>
        <w:t>déficit</w:t>
      </w:r>
      <w:r w:rsidR="00442CD6" w:rsidRPr="005B1BD2">
        <w:rPr>
          <w:szCs w:val="24"/>
        </w:rPr>
        <w:t>s</w:t>
      </w:r>
      <w:r w:rsidR="00DB4D20" w:rsidRPr="005B1BD2">
        <w:rPr>
          <w:szCs w:val="24"/>
        </w:rPr>
        <w:t xml:space="preserve"> </w:t>
      </w:r>
      <w:r w:rsidR="009E2D7C" w:rsidRPr="005B1BD2">
        <w:rPr>
          <w:szCs w:val="24"/>
        </w:rPr>
        <w:t>comptabili</w:t>
      </w:r>
      <w:r w:rsidR="00B57D37" w:rsidRPr="005B1BD2">
        <w:rPr>
          <w:szCs w:val="24"/>
        </w:rPr>
        <w:t>s</w:t>
      </w:r>
      <w:r w:rsidR="009E2D7C" w:rsidRPr="005B1BD2">
        <w:rPr>
          <w:szCs w:val="24"/>
        </w:rPr>
        <w:t xml:space="preserve">é dans le cadre </w:t>
      </w:r>
      <w:r w:rsidR="00DB4D20" w:rsidRPr="005B1BD2">
        <w:rPr>
          <w:szCs w:val="24"/>
        </w:rPr>
        <w:t>de</w:t>
      </w:r>
      <w:r w:rsidR="009E2D7C" w:rsidRPr="005B1BD2">
        <w:rPr>
          <w:szCs w:val="24"/>
        </w:rPr>
        <w:t>s</w:t>
      </w:r>
      <w:r w:rsidR="00DB4D20" w:rsidRPr="005B1BD2">
        <w:rPr>
          <w:szCs w:val="24"/>
        </w:rPr>
        <w:t xml:space="preserve"> manifestations </w:t>
      </w:r>
      <w:r w:rsidRPr="005B1BD2">
        <w:rPr>
          <w:szCs w:val="24"/>
        </w:rPr>
        <w:t xml:space="preserve">ITU Telecom. </w:t>
      </w:r>
      <w:r w:rsidR="009E2D7C" w:rsidRPr="005B1BD2">
        <w:rPr>
          <w:szCs w:val="24"/>
        </w:rPr>
        <w:t xml:space="preserve">Les manifestations de 2020 et de 2021 ont </w:t>
      </w:r>
      <w:r w:rsidR="00442CD6" w:rsidRPr="005B1BD2">
        <w:rPr>
          <w:szCs w:val="24"/>
        </w:rPr>
        <w:t>eu lieu</w:t>
      </w:r>
      <w:r w:rsidR="009E2D7C" w:rsidRPr="005B1BD2">
        <w:rPr>
          <w:szCs w:val="24"/>
        </w:rPr>
        <w:t xml:space="preserve"> de façon virtuelle plutôt qu</w:t>
      </w:r>
      <w:r w:rsidR="00C4371C" w:rsidRPr="005B1BD2">
        <w:rPr>
          <w:szCs w:val="24"/>
        </w:rPr>
        <w:t>'</w:t>
      </w:r>
      <w:r w:rsidR="009E2D7C" w:rsidRPr="005B1BD2">
        <w:rPr>
          <w:szCs w:val="24"/>
        </w:rPr>
        <w:t>en présentiel en raison de l</w:t>
      </w:r>
      <w:r w:rsidR="00DB4D20" w:rsidRPr="005B1BD2">
        <w:rPr>
          <w:szCs w:val="24"/>
        </w:rPr>
        <w:t xml:space="preserve">a pandémie de </w:t>
      </w:r>
      <w:r w:rsidRPr="005B1BD2">
        <w:rPr>
          <w:szCs w:val="24"/>
        </w:rPr>
        <w:t>COVID-19</w:t>
      </w:r>
      <w:r w:rsidR="00E42768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9E2D7C" w:rsidRPr="005B1BD2">
        <w:rPr>
          <w:szCs w:val="24"/>
        </w:rPr>
        <w:t xml:space="preserve">ce qui a </w:t>
      </w:r>
      <w:r w:rsidR="00E42768" w:rsidRPr="005B1BD2">
        <w:rPr>
          <w:szCs w:val="24"/>
        </w:rPr>
        <w:t>entraîn</w:t>
      </w:r>
      <w:r w:rsidR="009E2D7C" w:rsidRPr="005B1BD2">
        <w:rPr>
          <w:szCs w:val="24"/>
        </w:rPr>
        <w:t>é</w:t>
      </w:r>
      <w:r w:rsidR="00E42768" w:rsidRPr="005B1BD2">
        <w:rPr>
          <w:szCs w:val="24"/>
        </w:rPr>
        <w:t xml:space="preserve"> un déficit </w:t>
      </w:r>
      <w:r w:rsidRPr="005B1BD2">
        <w:rPr>
          <w:szCs w:val="24"/>
        </w:rPr>
        <w:t>(</w:t>
      </w:r>
      <w:r w:rsidR="00E42768" w:rsidRPr="005B1BD2">
        <w:rPr>
          <w:szCs w:val="24"/>
        </w:rPr>
        <w:t>1,9</w:t>
      </w:r>
      <w:r w:rsidR="00E01BC5" w:rsidRPr="005B1BD2">
        <w:rPr>
          <w:szCs w:val="24"/>
        </w:rPr>
        <w:t> million</w:t>
      </w:r>
      <w:r w:rsidR="00E42768" w:rsidRPr="005B1BD2">
        <w:rPr>
          <w:szCs w:val="24"/>
        </w:rPr>
        <w:t xml:space="preserve"> </w:t>
      </w:r>
      <w:r w:rsidR="009E2D7C" w:rsidRPr="005B1BD2">
        <w:rPr>
          <w:szCs w:val="24"/>
        </w:rPr>
        <w:t xml:space="preserve">CHF </w:t>
      </w:r>
      <w:r w:rsidR="00E42768" w:rsidRPr="005B1BD2">
        <w:rPr>
          <w:szCs w:val="24"/>
        </w:rPr>
        <w:t xml:space="preserve">en </w:t>
      </w:r>
      <w:r w:rsidRPr="005B1BD2">
        <w:rPr>
          <w:szCs w:val="24"/>
        </w:rPr>
        <w:t xml:space="preserve">2020, </w:t>
      </w:r>
      <w:r w:rsidR="00E42768" w:rsidRPr="005B1BD2">
        <w:rPr>
          <w:szCs w:val="24"/>
        </w:rPr>
        <w:t xml:space="preserve">et un montant </w:t>
      </w:r>
      <w:r w:rsidR="00442CD6" w:rsidRPr="005B1BD2">
        <w:rPr>
          <w:szCs w:val="24"/>
        </w:rPr>
        <w:t xml:space="preserve">analogue </w:t>
      </w:r>
      <w:r w:rsidR="00E42768" w:rsidRPr="005B1BD2">
        <w:rPr>
          <w:szCs w:val="24"/>
        </w:rPr>
        <w:t xml:space="preserve">en </w:t>
      </w:r>
      <w:r w:rsidRPr="005B1BD2">
        <w:rPr>
          <w:szCs w:val="24"/>
        </w:rPr>
        <w:t xml:space="preserve">2021) </w:t>
      </w:r>
      <w:r w:rsidR="005325E1" w:rsidRPr="005B1BD2">
        <w:rPr>
          <w:szCs w:val="24"/>
        </w:rPr>
        <w:t>qui a été affecté au Fonds</w:t>
      </w:r>
      <w:r w:rsidRPr="005B1BD2">
        <w:rPr>
          <w:szCs w:val="24"/>
        </w:rPr>
        <w:t xml:space="preserve">. </w:t>
      </w:r>
      <w:r w:rsidR="00E42768" w:rsidRPr="005B1BD2">
        <w:rPr>
          <w:szCs w:val="24"/>
        </w:rPr>
        <w:t>Par conséquent</w:t>
      </w:r>
      <w:r w:rsidRPr="005B1BD2">
        <w:rPr>
          <w:szCs w:val="24"/>
        </w:rPr>
        <w:t xml:space="preserve">, </w:t>
      </w:r>
      <w:r w:rsidR="00E42768" w:rsidRPr="005B1BD2">
        <w:rPr>
          <w:szCs w:val="24"/>
        </w:rPr>
        <w:t xml:space="preserve">au </w:t>
      </w:r>
      <w:r w:rsidRPr="005B1BD2">
        <w:rPr>
          <w:szCs w:val="24"/>
        </w:rPr>
        <w:t xml:space="preserve">31 </w:t>
      </w:r>
      <w:r w:rsidR="00E42768" w:rsidRPr="005B1BD2">
        <w:rPr>
          <w:szCs w:val="24"/>
        </w:rPr>
        <w:t xml:space="preserve">décembre </w:t>
      </w:r>
      <w:r w:rsidRPr="005B1BD2">
        <w:rPr>
          <w:szCs w:val="24"/>
        </w:rPr>
        <w:t xml:space="preserve">2021, </w:t>
      </w:r>
      <w:r w:rsidR="00E42768" w:rsidRPr="005B1BD2">
        <w:rPr>
          <w:szCs w:val="24"/>
        </w:rPr>
        <w:t xml:space="preserve">le solde du </w:t>
      </w:r>
      <w:r w:rsidR="005325E1" w:rsidRPr="005B1BD2">
        <w:rPr>
          <w:szCs w:val="24"/>
        </w:rPr>
        <w:t xml:space="preserve">Fonds </w:t>
      </w:r>
      <w:r w:rsidR="00E42768" w:rsidRPr="005B1BD2">
        <w:rPr>
          <w:szCs w:val="24"/>
        </w:rPr>
        <w:t>s</w:t>
      </w:r>
      <w:r w:rsidR="00C4371C" w:rsidRPr="005B1BD2">
        <w:rPr>
          <w:szCs w:val="24"/>
        </w:rPr>
        <w:t>'</w:t>
      </w:r>
      <w:r w:rsidR="00E42768" w:rsidRPr="005B1BD2">
        <w:rPr>
          <w:szCs w:val="24"/>
        </w:rPr>
        <w:t>établi</w:t>
      </w:r>
      <w:r w:rsidR="00442CD6" w:rsidRPr="005B1BD2">
        <w:rPr>
          <w:szCs w:val="24"/>
        </w:rPr>
        <w:t>ssait</w:t>
      </w:r>
      <w:r w:rsidR="00E42768" w:rsidRPr="005B1BD2">
        <w:rPr>
          <w:szCs w:val="24"/>
        </w:rPr>
        <w:t xml:space="preserve"> à 4,6 millions </w:t>
      </w:r>
      <w:r w:rsidRPr="005B1BD2">
        <w:rPr>
          <w:szCs w:val="24"/>
        </w:rPr>
        <w:t xml:space="preserve">CHF, </w:t>
      </w:r>
      <w:r w:rsidR="00E42768" w:rsidRPr="005B1BD2">
        <w:rPr>
          <w:szCs w:val="24"/>
        </w:rPr>
        <w:t xml:space="preserve">soit un </w:t>
      </w:r>
      <w:r w:rsidR="00442CD6" w:rsidRPr="005B1BD2">
        <w:rPr>
          <w:szCs w:val="24"/>
        </w:rPr>
        <w:t>montant légèrement inférieur à</w:t>
      </w:r>
      <w:r w:rsidR="00E42768" w:rsidRPr="005B1BD2">
        <w:rPr>
          <w:szCs w:val="24"/>
        </w:rPr>
        <w:t xml:space="preserve"> la réserve minimale de 5 millions </w:t>
      </w:r>
      <w:r w:rsidRPr="005B1BD2">
        <w:rPr>
          <w:szCs w:val="24"/>
        </w:rPr>
        <w:t xml:space="preserve">CHF </w:t>
      </w:r>
      <w:r w:rsidR="00D130FC" w:rsidRPr="005B1BD2">
        <w:rPr>
          <w:szCs w:val="24"/>
        </w:rPr>
        <w:t xml:space="preserve">fixée </w:t>
      </w:r>
      <w:r w:rsidR="005325E1" w:rsidRPr="005B1BD2">
        <w:rPr>
          <w:szCs w:val="24"/>
        </w:rPr>
        <w:t xml:space="preserve">dans </w:t>
      </w:r>
      <w:r w:rsidR="00B368D3" w:rsidRPr="005B1BD2">
        <w:rPr>
          <w:szCs w:val="24"/>
        </w:rPr>
        <w:t xml:space="preserve">la Résolution </w:t>
      </w:r>
      <w:r w:rsidRPr="005B1BD2">
        <w:rPr>
          <w:szCs w:val="24"/>
        </w:rPr>
        <w:t>11 (</w:t>
      </w:r>
      <w:r w:rsidR="000B169A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0B169A" w:rsidRPr="005B1BD2">
        <w:rPr>
          <w:szCs w:val="24"/>
        </w:rPr>
        <w:t>Dubaï</w:t>
      </w:r>
      <w:r w:rsidRPr="005B1BD2">
        <w:rPr>
          <w:szCs w:val="24"/>
        </w:rPr>
        <w:t>, 2018).</w:t>
      </w:r>
    </w:p>
    <w:p w14:paraId="4374313B" w14:textId="544032D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1.8</w:t>
      </w:r>
      <w:r w:rsidRPr="005B1BD2">
        <w:rPr>
          <w:szCs w:val="24"/>
        </w:rPr>
        <w:tab/>
      </w:r>
      <w:r w:rsidR="00B368D3" w:rsidRPr="005B1BD2">
        <w:rPr>
          <w:szCs w:val="24"/>
        </w:rPr>
        <w:t xml:space="preserve">Le Secrétaire </w:t>
      </w:r>
      <w:r w:rsidR="00F122A0" w:rsidRPr="005B1BD2">
        <w:rPr>
          <w:szCs w:val="24"/>
        </w:rPr>
        <w:t>général</w:t>
      </w:r>
      <w:r w:rsidR="00B368D3" w:rsidRPr="005B1BD2">
        <w:rPr>
          <w:szCs w:val="24"/>
        </w:rPr>
        <w:t xml:space="preserve"> </w:t>
      </w:r>
      <w:r w:rsidR="00B02AA2" w:rsidRPr="005B1BD2">
        <w:rPr>
          <w:szCs w:val="24"/>
        </w:rPr>
        <w:t>donne</w:t>
      </w:r>
      <w:r w:rsidR="00B368D3" w:rsidRPr="005B1BD2">
        <w:rPr>
          <w:szCs w:val="24"/>
        </w:rPr>
        <w:t xml:space="preserve"> une vue </w:t>
      </w:r>
      <w:r w:rsidR="00CA0856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B368D3" w:rsidRPr="005B1BD2">
        <w:rPr>
          <w:szCs w:val="24"/>
        </w:rPr>
        <w:t>ensemble de l</w:t>
      </w:r>
      <w:r w:rsidR="00C4371C" w:rsidRPr="005B1BD2">
        <w:rPr>
          <w:szCs w:val="24"/>
        </w:rPr>
        <w:t>'</w:t>
      </w:r>
      <w:r w:rsidR="00B368D3" w:rsidRPr="005B1BD2">
        <w:rPr>
          <w:szCs w:val="24"/>
        </w:rPr>
        <w:t xml:space="preserve">histoire des </w:t>
      </w:r>
      <w:r w:rsidR="00033B32" w:rsidRPr="005B1BD2">
        <w:rPr>
          <w:szCs w:val="24"/>
        </w:rPr>
        <w:t>manifestations</w:t>
      </w:r>
      <w:r w:rsidR="00B368D3" w:rsidRPr="005B1BD2">
        <w:rPr>
          <w:szCs w:val="24"/>
        </w:rPr>
        <w:t xml:space="preserve"> </w:t>
      </w:r>
      <w:r w:rsidRPr="005B1BD2">
        <w:rPr>
          <w:szCs w:val="24"/>
        </w:rPr>
        <w:t>ITU</w:t>
      </w:r>
      <w:r w:rsidR="00CA0856" w:rsidRPr="005B1BD2">
        <w:rPr>
          <w:szCs w:val="24"/>
        </w:rPr>
        <w:t> </w:t>
      </w:r>
      <w:r w:rsidRPr="005B1BD2">
        <w:rPr>
          <w:szCs w:val="24"/>
        </w:rPr>
        <w:t xml:space="preserve">Telecom, </w:t>
      </w:r>
      <w:r w:rsidR="00B368D3" w:rsidRPr="005B1BD2">
        <w:rPr>
          <w:szCs w:val="24"/>
        </w:rPr>
        <w:t xml:space="preserve">depuis la première manifestation à grande </w:t>
      </w:r>
      <w:r w:rsidR="00F122A0" w:rsidRPr="005B1BD2">
        <w:rPr>
          <w:szCs w:val="24"/>
        </w:rPr>
        <w:t>échelle</w:t>
      </w:r>
      <w:r w:rsidR="00B368D3" w:rsidRPr="005B1BD2">
        <w:rPr>
          <w:szCs w:val="24"/>
        </w:rPr>
        <w:t xml:space="preserve"> organisée en </w:t>
      </w:r>
      <w:r w:rsidRPr="005B1BD2">
        <w:rPr>
          <w:szCs w:val="24"/>
        </w:rPr>
        <w:t xml:space="preserve">1971, </w:t>
      </w:r>
      <w:r w:rsidR="00B368D3" w:rsidRPr="005B1BD2">
        <w:rPr>
          <w:szCs w:val="24"/>
        </w:rPr>
        <w:t xml:space="preserve">en passant par une période fructueuse </w:t>
      </w:r>
      <w:r w:rsidR="00B02AA2" w:rsidRPr="005B1BD2">
        <w:rPr>
          <w:szCs w:val="24"/>
        </w:rPr>
        <w:t xml:space="preserve">et rentable </w:t>
      </w:r>
      <w:r w:rsidR="00B368D3" w:rsidRPr="005B1BD2">
        <w:rPr>
          <w:szCs w:val="24"/>
        </w:rPr>
        <w:t xml:space="preserve">dans les années </w:t>
      </w:r>
      <w:r w:rsidRPr="005B1BD2">
        <w:rPr>
          <w:szCs w:val="24"/>
        </w:rPr>
        <w:t xml:space="preserve">90 </w:t>
      </w:r>
      <w:r w:rsidR="00B368D3" w:rsidRPr="005B1BD2">
        <w:rPr>
          <w:szCs w:val="24"/>
        </w:rPr>
        <w:t xml:space="preserve">qui a permis la création du </w:t>
      </w:r>
      <w:r w:rsidR="00B02AA2" w:rsidRPr="005B1BD2">
        <w:rPr>
          <w:szCs w:val="24"/>
        </w:rPr>
        <w:t xml:space="preserve">Fonds pour le développement des </w:t>
      </w:r>
      <w:r w:rsidR="004D03EB" w:rsidRPr="005B1BD2">
        <w:rPr>
          <w:szCs w:val="24"/>
        </w:rPr>
        <w:t>TIC</w:t>
      </w:r>
      <w:r w:rsidR="00C4371C" w:rsidRPr="005B1BD2">
        <w:rPr>
          <w:szCs w:val="24"/>
        </w:rPr>
        <w:t xml:space="preserve"> </w:t>
      </w:r>
      <w:r w:rsidR="00F122A0" w:rsidRPr="005B1BD2">
        <w:rPr>
          <w:szCs w:val="24"/>
        </w:rPr>
        <w:t xml:space="preserve">grâce aux </w:t>
      </w:r>
      <w:r w:rsidR="00B02AA2" w:rsidRPr="005B1BD2">
        <w:rPr>
          <w:szCs w:val="24"/>
        </w:rPr>
        <w:t>excédents</w:t>
      </w:r>
      <w:r w:rsidR="00F122A0" w:rsidRPr="005B1BD2">
        <w:rPr>
          <w:szCs w:val="24"/>
        </w:rPr>
        <w:t xml:space="preserve"> </w:t>
      </w:r>
      <w:r w:rsidR="00B02AA2" w:rsidRPr="005B1BD2">
        <w:rPr>
          <w:szCs w:val="24"/>
        </w:rPr>
        <w:t>comptabilisés</w:t>
      </w:r>
      <w:r w:rsidRPr="005B1BD2">
        <w:rPr>
          <w:szCs w:val="24"/>
        </w:rPr>
        <w:t xml:space="preserve">, </w:t>
      </w:r>
      <w:r w:rsidR="00B368D3" w:rsidRPr="005B1BD2">
        <w:rPr>
          <w:szCs w:val="24"/>
        </w:rPr>
        <w:t>jusqu</w:t>
      </w:r>
      <w:r w:rsidR="00C4371C" w:rsidRPr="005B1BD2">
        <w:rPr>
          <w:szCs w:val="24"/>
        </w:rPr>
        <w:t>'</w:t>
      </w:r>
      <w:r w:rsidR="00B368D3" w:rsidRPr="005B1BD2">
        <w:rPr>
          <w:szCs w:val="24"/>
        </w:rPr>
        <w:t xml:space="preserve">au </w:t>
      </w:r>
      <w:r w:rsidR="00F122A0" w:rsidRPr="005B1BD2">
        <w:rPr>
          <w:szCs w:val="24"/>
        </w:rPr>
        <w:t>déclin de</w:t>
      </w:r>
      <w:r w:rsidR="00B02AA2" w:rsidRPr="005B1BD2">
        <w:rPr>
          <w:szCs w:val="24"/>
        </w:rPr>
        <w:t>s</w:t>
      </w:r>
      <w:r w:rsidR="00F122A0" w:rsidRPr="005B1BD2">
        <w:rPr>
          <w:szCs w:val="24"/>
        </w:rPr>
        <w:t xml:space="preserve"> manifestations organisées par l</w:t>
      </w:r>
      <w:r w:rsidR="00097C6E" w:rsidRPr="005B1BD2">
        <w:rPr>
          <w:szCs w:val="24"/>
        </w:rPr>
        <w:t>'</w:t>
      </w:r>
      <w:r w:rsidR="00F122A0" w:rsidRPr="005B1BD2">
        <w:rPr>
          <w:szCs w:val="24"/>
        </w:rPr>
        <w:t>UIT</w:t>
      </w:r>
      <w:r w:rsidRPr="005B1BD2">
        <w:rPr>
          <w:szCs w:val="24"/>
        </w:rPr>
        <w:t xml:space="preserve">, </w:t>
      </w:r>
      <w:r w:rsidR="00B02AA2" w:rsidRPr="005B1BD2">
        <w:rPr>
          <w:szCs w:val="24"/>
        </w:rPr>
        <w:t xml:space="preserve">devenues </w:t>
      </w:r>
      <w:r w:rsidR="00F122A0" w:rsidRPr="005B1BD2">
        <w:rPr>
          <w:szCs w:val="24"/>
        </w:rPr>
        <w:t xml:space="preserve">moins </w:t>
      </w:r>
      <w:r w:rsidR="00B02AA2" w:rsidRPr="005B1BD2">
        <w:rPr>
          <w:szCs w:val="24"/>
        </w:rPr>
        <w:t xml:space="preserve">attrayantes </w:t>
      </w:r>
      <w:r w:rsidR="00F122A0" w:rsidRPr="005B1BD2">
        <w:rPr>
          <w:szCs w:val="24"/>
        </w:rPr>
        <w:t xml:space="preserve">pour </w:t>
      </w:r>
      <w:r w:rsidR="00B02AA2" w:rsidRPr="005B1BD2">
        <w:rPr>
          <w:szCs w:val="24"/>
        </w:rPr>
        <w:t xml:space="preserve">le secteur </w:t>
      </w:r>
      <w:r w:rsidR="00F122A0" w:rsidRPr="005B1BD2">
        <w:rPr>
          <w:szCs w:val="24"/>
        </w:rPr>
        <w:t>des télécommunications en raison de leur emplacement, de leur orientation et de la concurrence d</w:t>
      </w:r>
      <w:r w:rsidR="00097C6E" w:rsidRPr="005B1BD2">
        <w:rPr>
          <w:szCs w:val="24"/>
        </w:rPr>
        <w:t>'</w:t>
      </w:r>
      <w:r w:rsidR="00F122A0" w:rsidRPr="005B1BD2">
        <w:rPr>
          <w:szCs w:val="24"/>
        </w:rPr>
        <w:t>autres manifestations similaires</w:t>
      </w:r>
      <w:r w:rsidRPr="005B1BD2">
        <w:rPr>
          <w:szCs w:val="24"/>
        </w:rPr>
        <w:t xml:space="preserve">. </w:t>
      </w:r>
      <w:r w:rsidR="004D03EB" w:rsidRPr="005B1BD2">
        <w:rPr>
          <w:szCs w:val="24"/>
        </w:rPr>
        <w:t xml:space="preserve">En conséquence, une </w:t>
      </w:r>
      <w:r w:rsidR="00F122A0" w:rsidRPr="005B1BD2">
        <w:rPr>
          <w:szCs w:val="24"/>
        </w:rPr>
        <w:t xml:space="preserve">réforme </w:t>
      </w:r>
      <w:r w:rsidR="004D03EB" w:rsidRPr="005B1BD2">
        <w:rPr>
          <w:szCs w:val="24"/>
        </w:rPr>
        <w:t>s</w:t>
      </w:r>
      <w:r w:rsidR="00C4371C" w:rsidRPr="005B1BD2">
        <w:rPr>
          <w:szCs w:val="24"/>
        </w:rPr>
        <w:t>'</w:t>
      </w:r>
      <w:r w:rsidR="004D03EB" w:rsidRPr="005B1BD2">
        <w:rPr>
          <w:szCs w:val="24"/>
        </w:rPr>
        <w:t>impose</w:t>
      </w:r>
      <w:r w:rsidR="00C4371C" w:rsidRPr="005B1BD2">
        <w:rPr>
          <w:szCs w:val="24"/>
        </w:rPr>
        <w:t>.</w:t>
      </w:r>
      <w:r w:rsidRPr="005B1BD2">
        <w:rPr>
          <w:szCs w:val="24"/>
        </w:rPr>
        <w:t xml:space="preserve"> </w:t>
      </w:r>
      <w:r w:rsidR="004F0F0A" w:rsidRPr="005B1BD2">
        <w:rPr>
          <w:szCs w:val="24"/>
        </w:rPr>
        <w:t>Bien que le</w:t>
      </w:r>
      <w:r w:rsidR="0096339D" w:rsidRPr="005B1BD2">
        <w:rPr>
          <w:szCs w:val="24"/>
        </w:rPr>
        <w:t xml:space="preserve"> maintien des manifestations </w:t>
      </w:r>
      <w:r w:rsidRPr="005B1BD2">
        <w:rPr>
          <w:szCs w:val="24"/>
        </w:rPr>
        <w:t>ITU</w:t>
      </w:r>
      <w:r w:rsidR="00CA0856" w:rsidRPr="005B1BD2">
        <w:rPr>
          <w:szCs w:val="24"/>
        </w:rPr>
        <w:t> </w:t>
      </w:r>
      <w:r w:rsidRPr="005B1BD2">
        <w:rPr>
          <w:szCs w:val="24"/>
        </w:rPr>
        <w:t xml:space="preserve">Telecom, </w:t>
      </w:r>
      <w:r w:rsidR="004F0F0A" w:rsidRPr="005B1BD2">
        <w:rPr>
          <w:szCs w:val="24"/>
        </w:rPr>
        <w:t xml:space="preserve">qui sont </w:t>
      </w:r>
      <w:r w:rsidR="0096339D" w:rsidRPr="005B1BD2">
        <w:rPr>
          <w:szCs w:val="24"/>
        </w:rPr>
        <w:t>mieux à même de répondre aux préoccupations urgentes du marché que les conférences ou autres forums</w:t>
      </w:r>
      <w:r w:rsidRPr="005B1BD2">
        <w:rPr>
          <w:szCs w:val="24"/>
        </w:rPr>
        <w:t xml:space="preserve">, </w:t>
      </w:r>
      <w:r w:rsidR="004F0F0A" w:rsidRPr="005B1BD2">
        <w:rPr>
          <w:szCs w:val="24"/>
        </w:rPr>
        <w:t>recueille une large adhésion</w:t>
      </w:r>
      <w:r w:rsidR="00C4371C" w:rsidRPr="005B1BD2">
        <w:rPr>
          <w:szCs w:val="24"/>
        </w:rPr>
        <w:t>,</w:t>
      </w:r>
      <w:r w:rsidR="00CA0856" w:rsidRPr="005B1BD2">
        <w:rPr>
          <w:szCs w:val="24"/>
        </w:rPr>
        <w:t xml:space="preserve"> </w:t>
      </w:r>
      <w:r w:rsidR="007C7907" w:rsidRPr="005B1BD2">
        <w:rPr>
          <w:szCs w:val="24"/>
        </w:rPr>
        <w:t xml:space="preserve">un changement </w:t>
      </w:r>
      <w:r w:rsidR="0096339D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96339D" w:rsidRPr="005B1BD2">
        <w:rPr>
          <w:szCs w:val="24"/>
        </w:rPr>
        <w:t>approche</w:t>
      </w:r>
      <w:r w:rsidR="007C7907" w:rsidRPr="005B1BD2">
        <w:rPr>
          <w:szCs w:val="24"/>
        </w:rPr>
        <w:t xml:space="preserve"> et d</w:t>
      </w:r>
      <w:r w:rsidR="00C4371C" w:rsidRPr="005B1BD2">
        <w:rPr>
          <w:szCs w:val="24"/>
        </w:rPr>
        <w:t>'</w:t>
      </w:r>
      <w:r w:rsidR="007C7907" w:rsidRPr="005B1BD2">
        <w:rPr>
          <w:szCs w:val="24"/>
        </w:rPr>
        <w:t>orientation est nécessaire</w:t>
      </w:r>
      <w:r w:rsidRPr="005B1BD2">
        <w:rPr>
          <w:szCs w:val="24"/>
        </w:rPr>
        <w:t xml:space="preserve">, </w:t>
      </w:r>
      <w:r w:rsidR="0096339D" w:rsidRPr="005B1BD2">
        <w:rPr>
          <w:szCs w:val="24"/>
        </w:rPr>
        <w:t xml:space="preserve">y compris </w:t>
      </w:r>
      <w:r w:rsidR="007C7907" w:rsidRPr="005B1BD2">
        <w:rPr>
          <w:szCs w:val="24"/>
        </w:rPr>
        <w:t xml:space="preserve">en matière de </w:t>
      </w:r>
      <w:r w:rsidR="0096339D" w:rsidRPr="005B1BD2">
        <w:rPr>
          <w:szCs w:val="24"/>
        </w:rPr>
        <w:t>coopération avec d</w:t>
      </w:r>
      <w:r w:rsidR="00097C6E" w:rsidRPr="005B1BD2">
        <w:rPr>
          <w:szCs w:val="24"/>
        </w:rPr>
        <w:t>'</w:t>
      </w:r>
      <w:r w:rsidR="0096339D" w:rsidRPr="005B1BD2">
        <w:rPr>
          <w:szCs w:val="24"/>
        </w:rPr>
        <w:t>autres organisations</w:t>
      </w:r>
      <w:r w:rsidRPr="005B1BD2">
        <w:rPr>
          <w:szCs w:val="24"/>
        </w:rPr>
        <w:t xml:space="preserve">. </w:t>
      </w:r>
      <w:r w:rsidR="0096339D" w:rsidRPr="005B1BD2">
        <w:rPr>
          <w:szCs w:val="24"/>
        </w:rPr>
        <w:t>Malheureusement</w:t>
      </w:r>
      <w:r w:rsidRPr="005B1BD2">
        <w:rPr>
          <w:szCs w:val="24"/>
        </w:rPr>
        <w:t xml:space="preserve">, </w:t>
      </w:r>
      <w:r w:rsidR="00345953" w:rsidRPr="005B1BD2">
        <w:rPr>
          <w:szCs w:val="24"/>
        </w:rPr>
        <w:t>il n</w:t>
      </w:r>
      <w:r w:rsidR="00C4371C" w:rsidRPr="005B1BD2">
        <w:rPr>
          <w:szCs w:val="24"/>
        </w:rPr>
        <w:t>'</w:t>
      </w:r>
      <w:r w:rsidR="007C7907" w:rsidRPr="005B1BD2">
        <w:rPr>
          <w:szCs w:val="24"/>
        </w:rPr>
        <w:t xml:space="preserve">a </w:t>
      </w:r>
      <w:r w:rsidR="00345953" w:rsidRPr="005B1BD2">
        <w:rPr>
          <w:szCs w:val="24"/>
        </w:rPr>
        <w:t xml:space="preserve">pas </w:t>
      </w:r>
      <w:r w:rsidR="007C7907" w:rsidRPr="005B1BD2">
        <w:rPr>
          <w:szCs w:val="24"/>
        </w:rPr>
        <w:t xml:space="preserve">été </w:t>
      </w:r>
      <w:r w:rsidR="00345953" w:rsidRPr="005B1BD2">
        <w:rPr>
          <w:szCs w:val="24"/>
        </w:rPr>
        <w:t xml:space="preserve">possible de trouver </w:t>
      </w:r>
      <w:r w:rsidR="004F0F0A" w:rsidRPr="005B1BD2">
        <w:rPr>
          <w:color w:val="000000"/>
        </w:rPr>
        <w:t>un pays</w:t>
      </w:r>
      <w:r w:rsidR="00C4371C" w:rsidRPr="005B1BD2">
        <w:rPr>
          <w:color w:val="000000"/>
        </w:rPr>
        <w:t xml:space="preserve"> </w:t>
      </w:r>
      <w:r w:rsidR="00345953" w:rsidRPr="005B1BD2">
        <w:rPr>
          <w:szCs w:val="24"/>
        </w:rPr>
        <w:t>hôte</w:t>
      </w:r>
      <w:r w:rsidR="004F0F0A" w:rsidRPr="005B1BD2">
        <w:rPr>
          <w:szCs w:val="24"/>
        </w:rPr>
        <w:t xml:space="preserve"> ou</w:t>
      </w:r>
      <w:r w:rsidR="00345953" w:rsidRPr="005B1BD2">
        <w:rPr>
          <w:szCs w:val="24"/>
        </w:rPr>
        <w:t xml:space="preserve"> d</w:t>
      </w:r>
      <w:r w:rsidR="00097C6E" w:rsidRPr="005B1BD2">
        <w:rPr>
          <w:szCs w:val="24"/>
        </w:rPr>
        <w:t>'</w:t>
      </w:r>
      <w:r w:rsidR="00345953" w:rsidRPr="005B1BD2">
        <w:rPr>
          <w:szCs w:val="24"/>
        </w:rPr>
        <w:t>établir</w:t>
      </w:r>
      <w:r w:rsidR="00C4371C" w:rsidRPr="005B1BD2">
        <w:rPr>
          <w:szCs w:val="24"/>
        </w:rPr>
        <w:t xml:space="preserve"> </w:t>
      </w:r>
      <w:r w:rsidR="004F0F0A" w:rsidRPr="005B1BD2">
        <w:rPr>
          <w:szCs w:val="24"/>
        </w:rPr>
        <w:t xml:space="preserve">un </w:t>
      </w:r>
      <w:r w:rsidR="00345953" w:rsidRPr="005B1BD2">
        <w:rPr>
          <w:szCs w:val="24"/>
        </w:rPr>
        <w:t xml:space="preserve">budget pour </w:t>
      </w:r>
      <w:r w:rsidRPr="005B1BD2">
        <w:rPr>
          <w:szCs w:val="24"/>
        </w:rPr>
        <w:t>ITU</w:t>
      </w:r>
      <w:r w:rsidR="00CA0856" w:rsidRPr="005B1BD2">
        <w:rPr>
          <w:szCs w:val="24"/>
        </w:rPr>
        <w:t> </w:t>
      </w:r>
      <w:r w:rsidRPr="005B1BD2">
        <w:rPr>
          <w:szCs w:val="24"/>
        </w:rPr>
        <w:t xml:space="preserve">Telecom World 2022. </w:t>
      </w:r>
      <w:r w:rsidR="004F0F0A" w:rsidRPr="005B1BD2">
        <w:rPr>
          <w:szCs w:val="24"/>
        </w:rPr>
        <w:t xml:space="preserve">Pour réduire les </w:t>
      </w:r>
      <w:r w:rsidR="007C7907" w:rsidRPr="005B1BD2">
        <w:rPr>
          <w:szCs w:val="24"/>
        </w:rPr>
        <w:t>dépenses de personnel d</w:t>
      </w:r>
      <w:r w:rsidR="00C4371C" w:rsidRPr="005B1BD2">
        <w:rPr>
          <w:szCs w:val="24"/>
        </w:rPr>
        <w:t>'</w:t>
      </w:r>
      <w:r w:rsidR="007C7907" w:rsidRPr="005B1BD2">
        <w:rPr>
          <w:szCs w:val="24"/>
        </w:rPr>
        <w:t xml:space="preserve">ITU </w:t>
      </w:r>
      <w:r w:rsidRPr="005B1BD2">
        <w:rPr>
          <w:szCs w:val="24"/>
        </w:rPr>
        <w:t>Telecom</w:t>
      </w:r>
      <w:r w:rsidR="004F0F0A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4F0F0A" w:rsidRPr="005B1BD2">
        <w:rPr>
          <w:szCs w:val="24"/>
        </w:rPr>
        <w:t>les</w:t>
      </w:r>
      <w:r w:rsidR="00345953" w:rsidRPr="005B1BD2">
        <w:rPr>
          <w:szCs w:val="24"/>
        </w:rPr>
        <w:t xml:space="preserve"> contrats temporaires ou</w:t>
      </w:r>
      <w:r w:rsidR="00C4371C" w:rsidRPr="005B1BD2">
        <w:rPr>
          <w:szCs w:val="24"/>
        </w:rPr>
        <w:t xml:space="preserve"> </w:t>
      </w:r>
      <w:r w:rsidR="004F0F0A" w:rsidRPr="005B1BD2">
        <w:rPr>
          <w:szCs w:val="24"/>
        </w:rPr>
        <w:t xml:space="preserve">les </w:t>
      </w:r>
      <w:r w:rsidR="00345953" w:rsidRPr="005B1BD2">
        <w:rPr>
          <w:szCs w:val="24"/>
        </w:rPr>
        <w:t xml:space="preserve">contrats </w:t>
      </w:r>
      <w:r w:rsidR="004F0F0A" w:rsidRPr="005B1BD2">
        <w:rPr>
          <w:szCs w:val="24"/>
        </w:rPr>
        <w:t>de</w:t>
      </w:r>
      <w:r w:rsidR="00C4371C" w:rsidRPr="005B1BD2">
        <w:rPr>
          <w:szCs w:val="24"/>
        </w:rPr>
        <w:t xml:space="preserve"> </w:t>
      </w:r>
      <w:r w:rsidR="00345953" w:rsidRPr="005B1BD2">
        <w:rPr>
          <w:szCs w:val="24"/>
        </w:rPr>
        <w:t xml:space="preserve">durée déterminée récents </w:t>
      </w:r>
      <w:r w:rsidR="004F0F0A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4F0F0A" w:rsidRPr="005B1BD2">
        <w:rPr>
          <w:szCs w:val="24"/>
        </w:rPr>
        <w:t xml:space="preserve">ont pas été renouvelés </w:t>
      </w:r>
      <w:r w:rsidR="00345953" w:rsidRPr="005B1BD2">
        <w:rPr>
          <w:szCs w:val="24"/>
        </w:rPr>
        <w:t xml:space="preserve">et </w:t>
      </w:r>
      <w:r w:rsidR="004F0F0A" w:rsidRPr="005B1BD2">
        <w:rPr>
          <w:szCs w:val="24"/>
        </w:rPr>
        <w:t>le</w:t>
      </w:r>
      <w:r w:rsidR="00345953" w:rsidRPr="005B1BD2">
        <w:rPr>
          <w:szCs w:val="24"/>
        </w:rPr>
        <w:t xml:space="preserve"> personnel plus ancien </w:t>
      </w:r>
      <w:r w:rsidR="004F0F0A" w:rsidRPr="005B1BD2">
        <w:rPr>
          <w:szCs w:val="24"/>
        </w:rPr>
        <w:t xml:space="preserve">a été redéployé </w:t>
      </w:r>
      <w:r w:rsidR="00345953" w:rsidRPr="005B1BD2">
        <w:rPr>
          <w:szCs w:val="24"/>
        </w:rPr>
        <w:t>vers d</w:t>
      </w:r>
      <w:r w:rsidR="00C4371C" w:rsidRPr="005B1BD2">
        <w:rPr>
          <w:szCs w:val="24"/>
        </w:rPr>
        <w:t>'</w:t>
      </w:r>
      <w:r w:rsidR="00345953" w:rsidRPr="005B1BD2">
        <w:rPr>
          <w:szCs w:val="24"/>
        </w:rPr>
        <w:t>autres services</w:t>
      </w:r>
      <w:r w:rsidRPr="005B1BD2">
        <w:rPr>
          <w:szCs w:val="24"/>
        </w:rPr>
        <w:t>.</w:t>
      </w:r>
    </w:p>
    <w:p w14:paraId="5B918743" w14:textId="10DAF6E2" w:rsidR="00CA5907" w:rsidRPr="005B1BD2" w:rsidRDefault="00CA5907" w:rsidP="00C4371C">
      <w:pPr>
        <w:rPr>
          <w:b/>
          <w:szCs w:val="24"/>
        </w:rPr>
      </w:pPr>
      <w:r w:rsidRPr="005B1BD2">
        <w:rPr>
          <w:szCs w:val="24"/>
        </w:rPr>
        <w:lastRenderedPageBreak/>
        <w:t>1.9</w:t>
      </w:r>
      <w:r w:rsidRPr="005B1BD2">
        <w:rPr>
          <w:szCs w:val="24"/>
        </w:rPr>
        <w:tab/>
      </w:r>
      <w:r w:rsidR="00345953" w:rsidRPr="005B1BD2">
        <w:rPr>
          <w:szCs w:val="24"/>
        </w:rPr>
        <w:t xml:space="preserve">Le Conseil </w:t>
      </w:r>
      <w:r w:rsidR="00345953" w:rsidRPr="005B1BD2">
        <w:rPr>
          <w:b/>
          <w:bCs/>
          <w:szCs w:val="24"/>
        </w:rPr>
        <w:t xml:space="preserve">prend </w:t>
      </w:r>
      <w:r w:rsidRPr="005B1BD2">
        <w:rPr>
          <w:b/>
          <w:bCs/>
          <w:szCs w:val="24"/>
        </w:rPr>
        <w:t>note</w:t>
      </w:r>
      <w:r w:rsidRPr="005B1BD2">
        <w:rPr>
          <w:szCs w:val="24"/>
        </w:rPr>
        <w:t xml:space="preserve"> </w:t>
      </w:r>
      <w:r w:rsidR="00345953" w:rsidRPr="005B1BD2">
        <w:rPr>
          <w:szCs w:val="24"/>
        </w:rPr>
        <w:t xml:space="preserve">du rapport </w:t>
      </w:r>
      <w:r w:rsidR="002807D8" w:rsidRPr="005B1BD2">
        <w:rPr>
          <w:szCs w:val="24"/>
        </w:rPr>
        <w:t xml:space="preserve">figurant </w:t>
      </w:r>
      <w:r w:rsidR="00345953" w:rsidRPr="005B1BD2">
        <w:rPr>
          <w:szCs w:val="24"/>
        </w:rPr>
        <w:t xml:space="preserve">dans le </w:t>
      </w:r>
      <w:r w:rsidRPr="005B1BD2">
        <w:rPr>
          <w:szCs w:val="24"/>
        </w:rPr>
        <w:t>Document C22/19(</w:t>
      </w:r>
      <w:r w:rsidR="000B169A" w:rsidRPr="005B1BD2">
        <w:rPr>
          <w:szCs w:val="24"/>
        </w:rPr>
        <w:t>Rév</w:t>
      </w:r>
      <w:r w:rsidRPr="005B1BD2">
        <w:rPr>
          <w:szCs w:val="24"/>
        </w:rPr>
        <w:t xml:space="preserve">.1), </w:t>
      </w:r>
      <w:r w:rsidR="00271E55" w:rsidRPr="005B1BD2">
        <w:rPr>
          <w:szCs w:val="24"/>
        </w:rPr>
        <w:t xml:space="preserve">en tenant compte </w:t>
      </w:r>
      <w:r w:rsidR="002807D8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2807D8" w:rsidRPr="005B1BD2">
        <w:rPr>
          <w:szCs w:val="24"/>
        </w:rPr>
        <w:t xml:space="preserve">observation formulée par le </w:t>
      </w:r>
      <w:r w:rsidR="00FC0B93" w:rsidRPr="005B1BD2">
        <w:rPr>
          <w:szCs w:val="24"/>
        </w:rPr>
        <w:t>C</w:t>
      </w:r>
      <w:r w:rsidR="00271E55" w:rsidRPr="005B1BD2">
        <w:rPr>
          <w:szCs w:val="24"/>
        </w:rPr>
        <w:t xml:space="preserve">onseiller </w:t>
      </w:r>
      <w:r w:rsidR="002807D8" w:rsidRPr="005B1BD2">
        <w:rPr>
          <w:szCs w:val="24"/>
        </w:rPr>
        <w:t xml:space="preserve">de </w:t>
      </w:r>
      <w:r w:rsidR="00271E55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271E55" w:rsidRPr="005B1BD2">
        <w:rPr>
          <w:szCs w:val="24"/>
        </w:rPr>
        <w:t>Arabie saoudite</w:t>
      </w:r>
      <w:r w:rsidRPr="005B1BD2">
        <w:rPr>
          <w:szCs w:val="24"/>
        </w:rPr>
        <w:t>.</w:t>
      </w:r>
    </w:p>
    <w:p w14:paraId="78FF0594" w14:textId="50CD9A95" w:rsidR="00CA5907" w:rsidRPr="005B1BD2" w:rsidRDefault="00CA5907" w:rsidP="00C4371C">
      <w:pPr>
        <w:pStyle w:val="Heading1"/>
      </w:pPr>
      <w:r w:rsidRPr="005B1BD2">
        <w:t>2</w:t>
      </w:r>
      <w:r w:rsidRPr="005B1BD2">
        <w:tab/>
        <w:t>Recrutement d'un cabinet de conseil en gestion externe indépendant pour les manifestations ITU Telecom et recommandations: suivi (Document C22/10)</w:t>
      </w:r>
    </w:p>
    <w:p w14:paraId="6A8602B6" w14:textId="53060A05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</w:t>
      </w:r>
      <w:r w:rsidRPr="005B1BD2">
        <w:rPr>
          <w:szCs w:val="24"/>
        </w:rPr>
        <w:tab/>
      </w:r>
      <w:r w:rsidR="00271E55" w:rsidRPr="005B1BD2">
        <w:rPr>
          <w:szCs w:val="24"/>
        </w:rPr>
        <w:t>Le représentant d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ITU Telecom </w:t>
      </w:r>
      <w:r w:rsidR="00271E55" w:rsidRPr="005B1BD2">
        <w:rPr>
          <w:szCs w:val="24"/>
        </w:rPr>
        <w:t xml:space="preserve">présente le </w:t>
      </w:r>
      <w:r w:rsidRPr="005B1BD2">
        <w:rPr>
          <w:szCs w:val="24"/>
        </w:rPr>
        <w:t xml:space="preserve">Document </w:t>
      </w:r>
      <w:hyperlink r:id="rId12" w:history="1">
        <w:r w:rsidRPr="005B1BD2">
          <w:rPr>
            <w:rStyle w:val="Hyperlink"/>
            <w:szCs w:val="24"/>
          </w:rPr>
          <w:t>C22/10</w:t>
        </w:r>
      </w:hyperlink>
      <w:r w:rsidRPr="005B1BD2">
        <w:rPr>
          <w:szCs w:val="24"/>
        </w:rPr>
        <w:t xml:space="preserve">, </w:t>
      </w:r>
      <w:r w:rsidR="00271E55" w:rsidRPr="005B1BD2">
        <w:rPr>
          <w:szCs w:val="24"/>
        </w:rPr>
        <w:t xml:space="preserve">qui contient un résumé </w:t>
      </w:r>
      <w:r w:rsidR="0070401F" w:rsidRPr="005B1BD2">
        <w:rPr>
          <w:szCs w:val="24"/>
        </w:rPr>
        <w:t>des conclusions de l</w:t>
      </w:r>
      <w:r w:rsidR="00C4371C" w:rsidRPr="005B1BD2">
        <w:rPr>
          <w:szCs w:val="24"/>
        </w:rPr>
        <w:t>'</w:t>
      </w:r>
      <w:r w:rsidR="0070401F" w:rsidRPr="005B1BD2">
        <w:rPr>
          <w:szCs w:val="24"/>
        </w:rPr>
        <w:t xml:space="preserve">examen des </w:t>
      </w:r>
      <w:r w:rsidRPr="005B1BD2">
        <w:rPr>
          <w:szCs w:val="24"/>
        </w:rPr>
        <w:t xml:space="preserve">Documents C21/10 </w:t>
      </w:r>
      <w:r w:rsidR="0070401F" w:rsidRPr="005B1BD2">
        <w:rPr>
          <w:szCs w:val="24"/>
        </w:rPr>
        <w:t xml:space="preserve">et </w:t>
      </w:r>
      <w:r w:rsidRPr="005B1BD2">
        <w:rPr>
          <w:szCs w:val="24"/>
        </w:rPr>
        <w:t>C21/79</w:t>
      </w:r>
      <w:r w:rsidR="00C4371C" w:rsidRPr="005B1BD2">
        <w:rPr>
          <w:szCs w:val="24"/>
        </w:rPr>
        <w:t xml:space="preserve"> </w:t>
      </w:r>
      <w:r w:rsidR="00073C11" w:rsidRPr="005B1BD2">
        <w:rPr>
          <w:szCs w:val="24"/>
        </w:rPr>
        <w:t xml:space="preserve">lors de </w:t>
      </w:r>
      <w:r w:rsidR="0070401F" w:rsidRPr="005B1BD2">
        <w:rPr>
          <w:szCs w:val="24"/>
        </w:rPr>
        <w:t xml:space="preserve">la consultation virtuelle des Conseillers tenue en juin </w:t>
      </w:r>
      <w:r w:rsidRPr="005B1BD2">
        <w:rPr>
          <w:szCs w:val="24"/>
        </w:rPr>
        <w:t>2021</w:t>
      </w:r>
      <w:r w:rsidR="00C4371C" w:rsidRPr="005B1BD2">
        <w:rPr>
          <w:szCs w:val="24"/>
        </w:rPr>
        <w:t xml:space="preserve"> </w:t>
      </w:r>
      <w:r w:rsidR="00073C11" w:rsidRPr="005B1BD2">
        <w:rPr>
          <w:szCs w:val="24"/>
        </w:rPr>
        <w:t>concernant</w:t>
      </w:r>
      <w:r w:rsidR="00C4371C" w:rsidRPr="005B1BD2">
        <w:rPr>
          <w:szCs w:val="24"/>
        </w:rPr>
        <w:t xml:space="preserve"> </w:t>
      </w:r>
      <w:r w:rsidR="0070401F" w:rsidRPr="005B1BD2">
        <w:rPr>
          <w:szCs w:val="24"/>
        </w:rPr>
        <w:t>le recrutement d</w:t>
      </w:r>
      <w:r w:rsidR="00C4371C" w:rsidRPr="005B1BD2">
        <w:rPr>
          <w:szCs w:val="24"/>
        </w:rPr>
        <w:t>'</w:t>
      </w:r>
      <w:r w:rsidR="0070401F" w:rsidRPr="005B1BD2">
        <w:rPr>
          <w:szCs w:val="24"/>
        </w:rPr>
        <w:t xml:space="preserve">un cabinet de conseil en gestion externe indépendant pour étudier les manifestations </w:t>
      </w:r>
      <w:r w:rsidRPr="005B1BD2">
        <w:rPr>
          <w:szCs w:val="24"/>
        </w:rPr>
        <w:t xml:space="preserve">ITU Telecom. </w:t>
      </w:r>
      <w:r w:rsidR="00BB5E68" w:rsidRPr="005B1BD2">
        <w:rPr>
          <w:szCs w:val="24"/>
        </w:rPr>
        <w:t xml:space="preserve">Les participants </w:t>
      </w:r>
      <w:r w:rsidR="00CE54A4" w:rsidRPr="005B1BD2">
        <w:rPr>
          <w:szCs w:val="24"/>
        </w:rPr>
        <w:t>à l</w:t>
      </w:r>
      <w:r w:rsidR="0070401F" w:rsidRPr="005B1BD2">
        <w:rPr>
          <w:szCs w:val="24"/>
        </w:rPr>
        <w:t xml:space="preserve">a consultation virtuelle des Conseillers </w:t>
      </w:r>
      <w:r w:rsidR="00073C11" w:rsidRPr="005B1BD2">
        <w:rPr>
          <w:szCs w:val="24"/>
        </w:rPr>
        <w:t>sont convenus de</w:t>
      </w:r>
      <w:r w:rsidR="0070401F" w:rsidRPr="005B1BD2">
        <w:rPr>
          <w:szCs w:val="24"/>
        </w:rPr>
        <w:t xml:space="preserve"> </w:t>
      </w:r>
      <w:r w:rsidR="00116A4F" w:rsidRPr="005B1BD2">
        <w:rPr>
          <w:szCs w:val="24"/>
        </w:rPr>
        <w:t xml:space="preserve">reporter la </w:t>
      </w:r>
      <w:r w:rsidR="0027197E" w:rsidRPr="005B1BD2">
        <w:rPr>
          <w:szCs w:val="24"/>
        </w:rPr>
        <w:t>décision</w:t>
      </w:r>
      <w:r w:rsidR="00116A4F" w:rsidRPr="005B1BD2">
        <w:rPr>
          <w:szCs w:val="24"/>
        </w:rPr>
        <w:t xml:space="preserve"> sur cette question à la session de </w:t>
      </w:r>
      <w:r w:rsidRPr="005B1BD2">
        <w:rPr>
          <w:szCs w:val="24"/>
        </w:rPr>
        <w:t xml:space="preserve">2022 </w:t>
      </w:r>
      <w:r w:rsidR="00116A4F" w:rsidRPr="005B1BD2">
        <w:rPr>
          <w:szCs w:val="24"/>
        </w:rPr>
        <w:t>du Conseil</w:t>
      </w:r>
      <w:r w:rsidRPr="005B1BD2">
        <w:rPr>
          <w:szCs w:val="24"/>
        </w:rPr>
        <w:t>.</w:t>
      </w:r>
    </w:p>
    <w:p w14:paraId="3222FB60" w14:textId="33FFA922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2.2</w:t>
      </w:r>
      <w:r w:rsidRPr="005B1BD2">
        <w:rPr>
          <w:szCs w:val="24"/>
        </w:rPr>
        <w:tab/>
      </w:r>
      <w:r w:rsidR="00116A4F" w:rsidRPr="005B1BD2">
        <w:rPr>
          <w:szCs w:val="24"/>
        </w:rPr>
        <w:t xml:space="preserve">Les </w:t>
      </w:r>
      <w:r w:rsidR="00FC0B93" w:rsidRPr="005B1BD2">
        <w:rPr>
          <w:szCs w:val="24"/>
        </w:rPr>
        <w:t>C</w:t>
      </w:r>
      <w:r w:rsidR="00116A4F" w:rsidRPr="005B1BD2">
        <w:rPr>
          <w:szCs w:val="24"/>
        </w:rPr>
        <w:t>onseillers souligne</w:t>
      </w:r>
      <w:r w:rsidR="000E7116" w:rsidRPr="005B1BD2">
        <w:rPr>
          <w:szCs w:val="24"/>
        </w:rPr>
        <w:t>nt</w:t>
      </w:r>
      <w:r w:rsidR="00116A4F" w:rsidRPr="005B1BD2">
        <w:rPr>
          <w:szCs w:val="24"/>
        </w:rPr>
        <w:t xml:space="preserve"> la nécessité d</w:t>
      </w:r>
      <w:r w:rsidR="00C4371C" w:rsidRPr="005B1BD2">
        <w:rPr>
          <w:szCs w:val="24"/>
        </w:rPr>
        <w:t>'</w:t>
      </w:r>
      <w:r w:rsidR="00116A4F" w:rsidRPr="005B1BD2">
        <w:rPr>
          <w:szCs w:val="24"/>
        </w:rPr>
        <w:t xml:space="preserve">analyser les </w:t>
      </w:r>
      <w:r w:rsidR="000E7116" w:rsidRPr="005B1BD2">
        <w:rPr>
          <w:szCs w:val="24"/>
        </w:rPr>
        <w:t xml:space="preserve">résultats </w:t>
      </w:r>
      <w:r w:rsidR="00116A4F" w:rsidRPr="005B1BD2">
        <w:rPr>
          <w:szCs w:val="24"/>
        </w:rPr>
        <w:t xml:space="preserve">de la </w:t>
      </w:r>
      <w:r w:rsidR="00FC0B93" w:rsidRPr="005B1BD2">
        <w:rPr>
          <w:szCs w:val="24"/>
        </w:rPr>
        <w:t>p</w:t>
      </w:r>
      <w:r w:rsidR="00452352" w:rsidRPr="005B1BD2">
        <w:rPr>
          <w:szCs w:val="24"/>
        </w:rPr>
        <w:t xml:space="preserve">hase </w:t>
      </w:r>
      <w:r w:rsidRPr="005B1BD2">
        <w:rPr>
          <w:szCs w:val="24"/>
        </w:rPr>
        <w:t xml:space="preserve">1 </w:t>
      </w:r>
      <w:r w:rsidR="00452352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452352" w:rsidRPr="005B1BD2">
        <w:rPr>
          <w:szCs w:val="24"/>
        </w:rPr>
        <w:t xml:space="preserve">examen </w:t>
      </w:r>
      <w:r w:rsidR="00073C11" w:rsidRPr="005B1BD2">
        <w:rPr>
          <w:szCs w:val="24"/>
        </w:rPr>
        <w:t xml:space="preserve">effectué par le </w:t>
      </w:r>
      <w:r w:rsidR="00452352" w:rsidRPr="005B1BD2">
        <w:rPr>
          <w:szCs w:val="24"/>
        </w:rPr>
        <w:t>cabinet de conseil</w:t>
      </w:r>
      <w:r w:rsidRPr="005B1BD2">
        <w:rPr>
          <w:szCs w:val="24"/>
        </w:rPr>
        <w:t xml:space="preserve">, </w:t>
      </w:r>
      <w:r w:rsidR="00452352" w:rsidRPr="005B1BD2">
        <w:rPr>
          <w:szCs w:val="24"/>
        </w:rPr>
        <w:t xml:space="preserve">en tenant compte des </w:t>
      </w:r>
      <w:r w:rsidR="00073C11" w:rsidRPr="005B1BD2">
        <w:rPr>
          <w:szCs w:val="24"/>
        </w:rPr>
        <w:t>commentaires</w:t>
      </w:r>
      <w:r w:rsidR="000E7116" w:rsidRPr="005B1BD2">
        <w:rPr>
          <w:szCs w:val="24"/>
        </w:rPr>
        <w:t xml:space="preserve"> </w:t>
      </w:r>
      <w:r w:rsidR="00452352" w:rsidRPr="005B1BD2">
        <w:rPr>
          <w:szCs w:val="24"/>
        </w:rPr>
        <w:t xml:space="preserve">des États </w:t>
      </w:r>
      <w:r w:rsidR="000E7116" w:rsidRPr="005B1BD2">
        <w:rPr>
          <w:szCs w:val="24"/>
        </w:rPr>
        <w:t>M</w:t>
      </w:r>
      <w:r w:rsidR="00452352" w:rsidRPr="005B1BD2">
        <w:rPr>
          <w:szCs w:val="24"/>
        </w:rPr>
        <w:t>embres</w:t>
      </w:r>
      <w:r w:rsidRPr="005B1BD2">
        <w:rPr>
          <w:szCs w:val="24"/>
        </w:rPr>
        <w:t xml:space="preserve">. </w:t>
      </w:r>
      <w:r w:rsidR="000E7116" w:rsidRPr="005B1BD2">
        <w:rPr>
          <w:szCs w:val="24"/>
        </w:rPr>
        <w:t>Les informations disponibles actuellement sont in</w:t>
      </w:r>
      <w:r w:rsidR="00452352" w:rsidRPr="005B1BD2">
        <w:rPr>
          <w:szCs w:val="24"/>
        </w:rPr>
        <w:t>suffisant</w:t>
      </w:r>
      <w:r w:rsidR="000E7116" w:rsidRPr="005B1BD2">
        <w:rPr>
          <w:szCs w:val="24"/>
        </w:rPr>
        <w:t>e</w:t>
      </w:r>
      <w:r w:rsidR="00452352" w:rsidRPr="005B1BD2">
        <w:rPr>
          <w:szCs w:val="24"/>
        </w:rPr>
        <w:t>s</w:t>
      </w:r>
      <w:r w:rsidRPr="005B1BD2">
        <w:rPr>
          <w:szCs w:val="24"/>
        </w:rPr>
        <w:t xml:space="preserve">, </w:t>
      </w:r>
      <w:r w:rsidR="00452352" w:rsidRPr="005B1BD2">
        <w:rPr>
          <w:szCs w:val="24"/>
        </w:rPr>
        <w:t>notamment concernant</w:t>
      </w:r>
      <w:r w:rsidR="00C4371C" w:rsidRPr="005B1BD2">
        <w:rPr>
          <w:szCs w:val="24"/>
        </w:rPr>
        <w:t xml:space="preserve"> </w:t>
      </w:r>
      <w:r w:rsidR="00073C11" w:rsidRPr="005B1BD2">
        <w:rPr>
          <w:szCs w:val="24"/>
        </w:rPr>
        <w:t xml:space="preserve">les incidences </w:t>
      </w:r>
      <w:r w:rsidR="00452352" w:rsidRPr="005B1BD2">
        <w:rPr>
          <w:szCs w:val="24"/>
        </w:rPr>
        <w:t xml:space="preserve">de la pandémie de </w:t>
      </w:r>
      <w:r w:rsidRPr="005B1BD2">
        <w:rPr>
          <w:szCs w:val="24"/>
        </w:rPr>
        <w:t xml:space="preserve">COVID-19 </w:t>
      </w:r>
      <w:r w:rsidR="00452352" w:rsidRPr="005B1BD2">
        <w:rPr>
          <w:szCs w:val="24"/>
        </w:rPr>
        <w:t xml:space="preserve">sur les manifestations </w:t>
      </w:r>
      <w:r w:rsidRPr="005B1BD2">
        <w:rPr>
          <w:szCs w:val="24"/>
        </w:rPr>
        <w:t>ITU Telecom</w:t>
      </w:r>
      <w:r w:rsidR="000E7116" w:rsidRPr="005B1BD2">
        <w:rPr>
          <w:szCs w:val="24"/>
        </w:rPr>
        <w:t>:</w:t>
      </w:r>
      <w:r w:rsidR="00452352" w:rsidRPr="005B1BD2">
        <w:rPr>
          <w:szCs w:val="24"/>
        </w:rPr>
        <w:t xml:space="preserve"> les </w:t>
      </w:r>
      <w:r w:rsidR="000E7116" w:rsidRPr="005B1BD2">
        <w:rPr>
          <w:szCs w:val="24"/>
        </w:rPr>
        <w:t xml:space="preserve">conditions de voyage ne sont pas revenues à la normale </w:t>
      </w:r>
      <w:r w:rsidR="00452352" w:rsidRPr="005B1BD2">
        <w:rPr>
          <w:szCs w:val="24"/>
        </w:rPr>
        <w:t>et les conséquences</w:t>
      </w:r>
      <w:r w:rsidR="00C4371C" w:rsidRPr="005B1BD2">
        <w:rPr>
          <w:szCs w:val="24"/>
        </w:rPr>
        <w:t xml:space="preserve"> </w:t>
      </w:r>
      <w:r w:rsidR="00073C11" w:rsidRPr="005B1BD2">
        <w:rPr>
          <w:szCs w:val="24"/>
        </w:rPr>
        <w:t>à</w:t>
      </w:r>
      <w:r w:rsidR="00C4371C" w:rsidRPr="005B1BD2">
        <w:rPr>
          <w:szCs w:val="24"/>
        </w:rPr>
        <w:t xml:space="preserve"> </w:t>
      </w:r>
      <w:r w:rsidR="00452352" w:rsidRPr="005B1BD2">
        <w:rPr>
          <w:szCs w:val="24"/>
        </w:rPr>
        <w:t>long terme ne sont pas encore connues</w:t>
      </w:r>
      <w:r w:rsidRPr="005B1BD2">
        <w:rPr>
          <w:szCs w:val="24"/>
        </w:rPr>
        <w:t xml:space="preserve">. </w:t>
      </w:r>
      <w:r w:rsidR="000E7116" w:rsidRPr="005B1BD2">
        <w:rPr>
          <w:szCs w:val="24"/>
        </w:rPr>
        <w:t>U</w:t>
      </w:r>
      <w:r w:rsidR="00452352" w:rsidRPr="005B1BD2">
        <w:rPr>
          <w:szCs w:val="24"/>
        </w:rPr>
        <w:t xml:space="preserve">n </w:t>
      </w:r>
      <w:r w:rsidR="00FC0B93" w:rsidRPr="005B1BD2">
        <w:rPr>
          <w:szCs w:val="24"/>
        </w:rPr>
        <w:t>C</w:t>
      </w:r>
      <w:r w:rsidR="00452352" w:rsidRPr="005B1BD2">
        <w:rPr>
          <w:szCs w:val="24"/>
        </w:rPr>
        <w:t xml:space="preserve">onseiller fait </w:t>
      </w:r>
      <w:r w:rsidR="000E7116" w:rsidRPr="005B1BD2">
        <w:rPr>
          <w:szCs w:val="24"/>
        </w:rPr>
        <w:t xml:space="preserve">observer </w:t>
      </w:r>
      <w:r w:rsidR="00452352" w:rsidRPr="005B1BD2">
        <w:rPr>
          <w:szCs w:val="24"/>
        </w:rPr>
        <w:t>que l</w:t>
      </w:r>
      <w:r w:rsidR="00C4371C" w:rsidRPr="005B1BD2">
        <w:rPr>
          <w:szCs w:val="24"/>
        </w:rPr>
        <w:t>'</w:t>
      </w:r>
      <w:r w:rsidR="00452352" w:rsidRPr="005B1BD2">
        <w:rPr>
          <w:szCs w:val="24"/>
        </w:rPr>
        <w:t xml:space="preserve">analyse de la </w:t>
      </w:r>
      <w:r w:rsidR="00FC0B93" w:rsidRPr="005B1BD2">
        <w:rPr>
          <w:szCs w:val="24"/>
        </w:rPr>
        <w:t>p</w:t>
      </w:r>
      <w:r w:rsidRPr="005B1BD2">
        <w:rPr>
          <w:szCs w:val="24"/>
        </w:rPr>
        <w:t xml:space="preserve">hase 1 </w:t>
      </w:r>
      <w:r w:rsidR="000E7116" w:rsidRPr="005B1BD2">
        <w:rPr>
          <w:szCs w:val="24"/>
        </w:rPr>
        <w:t xml:space="preserve">a été </w:t>
      </w:r>
      <w:r w:rsidR="000F4A53" w:rsidRPr="005B1BD2">
        <w:rPr>
          <w:szCs w:val="24"/>
        </w:rPr>
        <w:t>effectuée sur la base du</w:t>
      </w:r>
      <w:r w:rsidR="00C4371C" w:rsidRPr="005B1BD2">
        <w:rPr>
          <w:szCs w:val="24"/>
        </w:rPr>
        <w:t xml:space="preserve"> </w:t>
      </w:r>
      <w:r w:rsidR="00F269E2" w:rsidRPr="005B1BD2">
        <w:rPr>
          <w:szCs w:val="24"/>
        </w:rPr>
        <w:t xml:space="preserve">plan stratégique </w:t>
      </w:r>
      <w:r w:rsidR="000F4A53" w:rsidRPr="005B1BD2">
        <w:rPr>
          <w:szCs w:val="24"/>
        </w:rPr>
        <w:t xml:space="preserve">précédent </w:t>
      </w:r>
      <w:r w:rsidR="00F269E2" w:rsidRPr="005B1BD2">
        <w:rPr>
          <w:szCs w:val="24"/>
        </w:rPr>
        <w:t xml:space="preserve">et </w:t>
      </w:r>
      <w:r w:rsidR="000F4A53" w:rsidRPr="005B1BD2">
        <w:rPr>
          <w:szCs w:val="24"/>
        </w:rPr>
        <w:t xml:space="preserve">des </w:t>
      </w:r>
      <w:r w:rsidR="00F269E2" w:rsidRPr="005B1BD2">
        <w:rPr>
          <w:szCs w:val="24"/>
        </w:rPr>
        <w:t>objectifs correspondants</w:t>
      </w:r>
      <w:r w:rsidRPr="005B1BD2">
        <w:rPr>
          <w:szCs w:val="24"/>
        </w:rPr>
        <w:t xml:space="preserve">; </w:t>
      </w:r>
      <w:r w:rsidR="00F269E2" w:rsidRPr="005B1BD2">
        <w:rPr>
          <w:szCs w:val="24"/>
        </w:rPr>
        <w:t xml:space="preserve">le nouveau plan stratégique </w:t>
      </w:r>
      <w:r w:rsidR="000E7116" w:rsidRPr="005B1BD2">
        <w:rPr>
          <w:szCs w:val="24"/>
        </w:rPr>
        <w:t xml:space="preserve">devra </w:t>
      </w:r>
      <w:r w:rsidR="00F269E2" w:rsidRPr="005B1BD2">
        <w:rPr>
          <w:szCs w:val="24"/>
        </w:rPr>
        <w:t>être pris en compte</w:t>
      </w:r>
      <w:r w:rsidRPr="005B1BD2">
        <w:rPr>
          <w:szCs w:val="24"/>
        </w:rPr>
        <w:t>.</w:t>
      </w:r>
    </w:p>
    <w:p w14:paraId="03126400" w14:textId="779B6E2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2.3</w:t>
      </w:r>
      <w:r w:rsidRPr="005B1BD2">
        <w:rPr>
          <w:szCs w:val="24"/>
        </w:rPr>
        <w:tab/>
      </w:r>
      <w:r w:rsidR="00713CDE" w:rsidRPr="005B1BD2">
        <w:rPr>
          <w:szCs w:val="24"/>
        </w:rPr>
        <w:t xml:space="preserve">Plusieurs </w:t>
      </w:r>
      <w:r w:rsidR="00FC0B93" w:rsidRPr="005B1BD2">
        <w:rPr>
          <w:szCs w:val="24"/>
        </w:rPr>
        <w:t>C</w:t>
      </w:r>
      <w:r w:rsidR="00713CDE" w:rsidRPr="005B1BD2">
        <w:rPr>
          <w:szCs w:val="24"/>
        </w:rPr>
        <w:t xml:space="preserve">onseillers émettent </w:t>
      </w:r>
      <w:r w:rsidR="000E7116" w:rsidRPr="005B1BD2">
        <w:rPr>
          <w:szCs w:val="24"/>
        </w:rPr>
        <w:t xml:space="preserve">des réserves concernant les </w:t>
      </w:r>
      <w:r w:rsidR="00713CDE" w:rsidRPr="005B1BD2">
        <w:rPr>
          <w:szCs w:val="24"/>
        </w:rPr>
        <w:t xml:space="preserve">propositions de fusion du </w:t>
      </w:r>
      <w:r w:rsidR="000F4A53" w:rsidRPr="005B1BD2">
        <w:rPr>
          <w:szCs w:val="24"/>
        </w:rPr>
        <w:t xml:space="preserve">Forum </w:t>
      </w:r>
      <w:r w:rsidR="00FC3571" w:rsidRPr="005B1BD2">
        <w:rPr>
          <w:szCs w:val="24"/>
        </w:rPr>
        <w:t>sur le numérique au service du bien social</w:t>
      </w:r>
      <w:r w:rsidR="00FC3571" w:rsidRPr="005B1BD2" w:rsidDel="00FC3571">
        <w:rPr>
          <w:szCs w:val="24"/>
        </w:rPr>
        <w:t xml:space="preserve"> </w:t>
      </w:r>
      <w:r w:rsidR="00FC3571" w:rsidRPr="005B1BD2">
        <w:rPr>
          <w:szCs w:val="24"/>
        </w:rPr>
        <w:t xml:space="preserve">qui est prévu </w:t>
      </w:r>
      <w:r w:rsidR="00C93488" w:rsidRPr="005B1BD2">
        <w:rPr>
          <w:szCs w:val="24"/>
        </w:rPr>
        <w:t>avec</w:t>
      </w:r>
      <w:r w:rsidR="00FC3571" w:rsidRPr="005B1BD2">
        <w:rPr>
          <w:szCs w:val="24"/>
        </w:rPr>
        <w:t xml:space="preserve"> </w:t>
      </w:r>
      <w:r w:rsidR="00713CDE" w:rsidRPr="005B1BD2">
        <w:rPr>
          <w:szCs w:val="24"/>
        </w:rPr>
        <w:t>de</w:t>
      </w:r>
      <w:r w:rsidR="00C93488" w:rsidRPr="005B1BD2">
        <w:rPr>
          <w:szCs w:val="24"/>
        </w:rPr>
        <w:t>s</w:t>
      </w:r>
      <w:r w:rsidR="00713CDE" w:rsidRPr="005B1BD2">
        <w:rPr>
          <w:szCs w:val="24"/>
        </w:rPr>
        <w:t xml:space="preserve"> manifestations </w:t>
      </w:r>
      <w:r w:rsidRPr="005B1BD2">
        <w:rPr>
          <w:szCs w:val="24"/>
        </w:rPr>
        <w:t xml:space="preserve">ITU Telecom </w:t>
      </w:r>
      <w:r w:rsidR="00713CDE" w:rsidRPr="005B1BD2">
        <w:rPr>
          <w:szCs w:val="24"/>
        </w:rPr>
        <w:t>existantes</w:t>
      </w:r>
      <w:r w:rsidRPr="005B1BD2">
        <w:rPr>
          <w:szCs w:val="24"/>
        </w:rPr>
        <w:t xml:space="preserve">, </w:t>
      </w:r>
      <w:r w:rsidR="00713CDE" w:rsidRPr="005B1BD2">
        <w:rPr>
          <w:szCs w:val="24"/>
        </w:rPr>
        <w:t xml:space="preserve">telles que le </w:t>
      </w:r>
      <w:r w:rsidR="00FC3571" w:rsidRPr="005B1BD2">
        <w:rPr>
          <w:szCs w:val="24"/>
        </w:rPr>
        <w:t>Forum du SMSI</w:t>
      </w:r>
      <w:r w:rsidR="00FC3571" w:rsidRPr="005B1BD2" w:rsidDel="00FC3571">
        <w:rPr>
          <w:szCs w:val="24"/>
        </w:rPr>
        <w:t xml:space="preserve"> </w:t>
      </w:r>
      <w:r w:rsidR="00713CDE" w:rsidRPr="005B1BD2">
        <w:rPr>
          <w:szCs w:val="24"/>
        </w:rPr>
        <w:t xml:space="preserve">et le </w:t>
      </w:r>
      <w:r w:rsidR="00FC3571" w:rsidRPr="005B1BD2">
        <w:rPr>
          <w:szCs w:val="24"/>
        </w:rPr>
        <w:t>Sommet mondial sur l'intelligence artificielle au service du bien social,</w:t>
      </w:r>
      <w:r w:rsidRPr="005B1BD2">
        <w:rPr>
          <w:szCs w:val="24"/>
        </w:rPr>
        <w:t xml:space="preserve"> </w:t>
      </w:r>
      <w:r w:rsidR="00713CDE" w:rsidRPr="005B1BD2">
        <w:rPr>
          <w:szCs w:val="24"/>
        </w:rPr>
        <w:t>qui reposent sur un cadre et une structure différents</w:t>
      </w:r>
      <w:r w:rsidRPr="005B1BD2">
        <w:rPr>
          <w:szCs w:val="24"/>
        </w:rPr>
        <w:t xml:space="preserve">. </w:t>
      </w:r>
      <w:r w:rsidR="00713CDE" w:rsidRPr="005B1BD2">
        <w:rPr>
          <w:szCs w:val="24"/>
        </w:rPr>
        <w:t>Ces manifestations jouissant d</w:t>
      </w:r>
      <w:r w:rsidR="00C4371C" w:rsidRPr="005B1BD2">
        <w:rPr>
          <w:szCs w:val="24"/>
        </w:rPr>
        <w:t>'</w:t>
      </w:r>
      <w:r w:rsidR="00713CDE" w:rsidRPr="005B1BD2">
        <w:rPr>
          <w:szCs w:val="24"/>
        </w:rPr>
        <w:t>un succès certain</w:t>
      </w:r>
      <w:r w:rsidR="00C93488" w:rsidRPr="005B1BD2">
        <w:rPr>
          <w:szCs w:val="24"/>
        </w:rPr>
        <w:t xml:space="preserve"> qui </w:t>
      </w:r>
      <w:r w:rsidR="00713CDE" w:rsidRPr="005B1BD2">
        <w:rPr>
          <w:szCs w:val="24"/>
        </w:rPr>
        <w:t>ne saurait être compromis</w:t>
      </w:r>
      <w:r w:rsidRPr="005B1BD2">
        <w:rPr>
          <w:szCs w:val="24"/>
        </w:rPr>
        <w:t>.</w:t>
      </w:r>
    </w:p>
    <w:p w14:paraId="73930A78" w14:textId="72846D5D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2.4</w:t>
      </w:r>
      <w:r w:rsidRPr="005B1BD2">
        <w:rPr>
          <w:szCs w:val="24"/>
        </w:rPr>
        <w:tab/>
      </w:r>
      <w:r w:rsidR="00FC3571" w:rsidRPr="005B1BD2">
        <w:rPr>
          <w:szCs w:val="24"/>
        </w:rPr>
        <w:t xml:space="preserve">Un </w:t>
      </w:r>
      <w:r w:rsidR="00FC0B93" w:rsidRPr="005B1BD2">
        <w:rPr>
          <w:szCs w:val="24"/>
        </w:rPr>
        <w:t>C</w:t>
      </w:r>
      <w:r w:rsidR="00713CDE" w:rsidRPr="005B1BD2">
        <w:rPr>
          <w:szCs w:val="24"/>
        </w:rPr>
        <w:t>onseiller a</w:t>
      </w:r>
      <w:r w:rsidR="00FC3571" w:rsidRPr="005B1BD2">
        <w:rPr>
          <w:szCs w:val="24"/>
        </w:rPr>
        <w:t xml:space="preserve">yant insisté sur </w:t>
      </w:r>
      <w:r w:rsidR="00713CDE" w:rsidRPr="005B1BD2">
        <w:rPr>
          <w:szCs w:val="24"/>
        </w:rPr>
        <w:t xml:space="preserve">la nécessité de résoudre </w:t>
      </w:r>
      <w:r w:rsidR="00F31E6F" w:rsidRPr="005B1BD2">
        <w:rPr>
          <w:szCs w:val="24"/>
        </w:rPr>
        <w:t xml:space="preserve">les </w:t>
      </w:r>
      <w:r w:rsidR="00757C86" w:rsidRPr="005B1BD2">
        <w:rPr>
          <w:szCs w:val="24"/>
        </w:rPr>
        <w:t xml:space="preserve">problèmes </w:t>
      </w:r>
      <w:r w:rsidR="00F31E6F" w:rsidRPr="005B1BD2">
        <w:rPr>
          <w:szCs w:val="24"/>
        </w:rPr>
        <w:t xml:space="preserve">budgétaires avant de </w:t>
      </w:r>
      <w:r w:rsidR="0027197E" w:rsidRPr="005B1BD2">
        <w:rPr>
          <w:szCs w:val="24"/>
        </w:rPr>
        <w:t>recruter</w:t>
      </w:r>
      <w:r w:rsidR="00F31E6F" w:rsidRPr="005B1BD2">
        <w:rPr>
          <w:szCs w:val="24"/>
        </w:rPr>
        <w:t xml:space="preserve"> un cabinet de conseil </w:t>
      </w:r>
      <w:r w:rsidR="00FC3571" w:rsidRPr="005B1BD2">
        <w:rPr>
          <w:szCs w:val="24"/>
        </w:rPr>
        <w:t>pour</w:t>
      </w:r>
      <w:r w:rsidR="00F31E6F" w:rsidRPr="005B1BD2">
        <w:rPr>
          <w:szCs w:val="24"/>
        </w:rPr>
        <w:t xml:space="preserve"> la </w:t>
      </w:r>
      <w:r w:rsidR="00FC0B93" w:rsidRPr="005B1BD2">
        <w:rPr>
          <w:szCs w:val="24"/>
        </w:rPr>
        <w:t>p</w:t>
      </w:r>
      <w:r w:rsidR="00F31E6F" w:rsidRPr="005B1BD2">
        <w:rPr>
          <w:szCs w:val="24"/>
        </w:rPr>
        <w:t>hase 2 de l</w:t>
      </w:r>
      <w:r w:rsidR="00C4371C" w:rsidRPr="005B1BD2">
        <w:rPr>
          <w:szCs w:val="24"/>
        </w:rPr>
        <w:t>'</w:t>
      </w:r>
      <w:r w:rsidR="00F31E6F" w:rsidRPr="005B1BD2">
        <w:rPr>
          <w:szCs w:val="24"/>
        </w:rPr>
        <w:t>examen</w:t>
      </w:r>
      <w:r w:rsidRPr="005B1BD2">
        <w:rPr>
          <w:szCs w:val="24"/>
        </w:rPr>
        <w:t xml:space="preserve">, </w:t>
      </w:r>
      <w:r w:rsidR="00F31E6F" w:rsidRPr="005B1BD2">
        <w:rPr>
          <w:szCs w:val="24"/>
        </w:rPr>
        <w:t xml:space="preserve">et deux autres </w:t>
      </w:r>
      <w:r w:rsidR="00FC3571" w:rsidRPr="005B1BD2">
        <w:rPr>
          <w:szCs w:val="24"/>
        </w:rPr>
        <w:t xml:space="preserve">ayant </w:t>
      </w:r>
      <w:r w:rsidR="00F31E6F" w:rsidRPr="005B1BD2">
        <w:rPr>
          <w:szCs w:val="24"/>
        </w:rPr>
        <w:t xml:space="preserve">demandé des </w:t>
      </w:r>
      <w:r w:rsidR="00FC3571" w:rsidRPr="005B1BD2">
        <w:rPr>
          <w:szCs w:val="24"/>
        </w:rPr>
        <w:t>précisions</w:t>
      </w:r>
      <w:r w:rsidR="00F31E6F" w:rsidRPr="005B1BD2">
        <w:rPr>
          <w:szCs w:val="24"/>
        </w:rPr>
        <w:t xml:space="preserve"> sur le coût </w:t>
      </w:r>
      <w:r w:rsidR="00757C86" w:rsidRPr="005B1BD2">
        <w:rPr>
          <w:szCs w:val="24"/>
        </w:rPr>
        <w:t>du recours à un</w:t>
      </w:r>
      <w:r w:rsidR="00F31E6F" w:rsidRPr="005B1BD2">
        <w:rPr>
          <w:szCs w:val="24"/>
        </w:rPr>
        <w:t xml:space="preserve"> cabinet de conseil et le</w:t>
      </w:r>
      <w:r w:rsidR="00757C86" w:rsidRPr="005B1BD2">
        <w:rPr>
          <w:szCs w:val="24"/>
        </w:rPr>
        <w:t>s incidences que pourrait</w:t>
      </w:r>
      <w:r w:rsidR="00C4371C" w:rsidRPr="005B1BD2">
        <w:rPr>
          <w:szCs w:val="24"/>
        </w:rPr>
        <w:t xml:space="preserve"> </w:t>
      </w:r>
      <w:r w:rsidR="00757C86" w:rsidRPr="005B1BD2">
        <w:rPr>
          <w:szCs w:val="24"/>
        </w:rPr>
        <w:t>avoir</w:t>
      </w:r>
      <w:r w:rsidR="00C4371C" w:rsidRPr="005B1BD2">
        <w:rPr>
          <w:szCs w:val="24"/>
        </w:rPr>
        <w:t xml:space="preserve"> </w:t>
      </w:r>
      <w:r w:rsidR="00F31E6F" w:rsidRPr="005B1BD2">
        <w:rPr>
          <w:szCs w:val="24"/>
        </w:rPr>
        <w:t>une seconde phase</w:t>
      </w:r>
      <w:r w:rsidRPr="005B1BD2">
        <w:rPr>
          <w:szCs w:val="24"/>
        </w:rPr>
        <w:t xml:space="preserve">, </w:t>
      </w:r>
      <w:r w:rsidR="00F31E6F" w:rsidRPr="005B1BD2">
        <w:rPr>
          <w:szCs w:val="24"/>
        </w:rPr>
        <w:t xml:space="preserve">le Chef </w:t>
      </w:r>
      <w:r w:rsidR="00F31E6F" w:rsidRPr="005B1BD2">
        <w:rPr>
          <w:rFonts w:eastAsia="MS Mincho"/>
        </w:rPr>
        <w:t>du Département de la gestion des ressources financière</w:t>
      </w:r>
      <w:r w:rsidR="00CE54A4" w:rsidRPr="005B1BD2">
        <w:rPr>
          <w:rFonts w:eastAsia="MS Mincho"/>
        </w:rPr>
        <w:t xml:space="preserve">s (FRMD) </w:t>
      </w:r>
      <w:r w:rsidR="00F31E6F" w:rsidRPr="005B1BD2">
        <w:rPr>
          <w:szCs w:val="24"/>
        </w:rPr>
        <w:t>donne un</w:t>
      </w:r>
      <w:r w:rsidR="00550E8F" w:rsidRPr="005B1BD2">
        <w:rPr>
          <w:szCs w:val="24"/>
        </w:rPr>
        <w:t>e</w:t>
      </w:r>
      <w:r w:rsidR="00F31E6F" w:rsidRPr="005B1BD2">
        <w:rPr>
          <w:szCs w:val="24"/>
        </w:rPr>
        <w:t xml:space="preserve"> </w:t>
      </w:r>
      <w:r w:rsidR="00550E8F" w:rsidRPr="005B1BD2">
        <w:rPr>
          <w:szCs w:val="24"/>
        </w:rPr>
        <w:t xml:space="preserve">vue </w:t>
      </w:r>
      <w:r w:rsidR="00F31E6F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F31E6F" w:rsidRPr="005B1BD2">
        <w:rPr>
          <w:szCs w:val="24"/>
        </w:rPr>
        <w:t>ensemble du processus ayant conduit à la décision de recruter un cabinet de conseil</w:t>
      </w:r>
      <w:r w:rsidRPr="005B1BD2">
        <w:rPr>
          <w:szCs w:val="24"/>
        </w:rPr>
        <w:t xml:space="preserve">, </w:t>
      </w:r>
      <w:r w:rsidR="00681277" w:rsidRPr="005B1BD2">
        <w:rPr>
          <w:szCs w:val="24"/>
        </w:rPr>
        <w:t>y </w:t>
      </w:r>
      <w:r w:rsidR="00F31E6F" w:rsidRPr="005B1BD2">
        <w:rPr>
          <w:szCs w:val="24"/>
        </w:rPr>
        <w:t xml:space="preserve">compris </w:t>
      </w:r>
      <w:r w:rsidR="00550E8F" w:rsidRPr="005B1BD2">
        <w:rPr>
          <w:szCs w:val="24"/>
        </w:rPr>
        <w:t xml:space="preserve">le mandat </w:t>
      </w:r>
      <w:r w:rsidR="00F31E6F" w:rsidRPr="005B1BD2">
        <w:rPr>
          <w:szCs w:val="24"/>
        </w:rPr>
        <w:t xml:space="preserve">et les </w:t>
      </w:r>
      <w:r w:rsidR="00550E8F" w:rsidRPr="005B1BD2">
        <w:rPr>
          <w:szCs w:val="24"/>
        </w:rPr>
        <w:t>ressources financières</w:t>
      </w:r>
      <w:r w:rsidRPr="005B1BD2">
        <w:rPr>
          <w:szCs w:val="24"/>
        </w:rPr>
        <w:t xml:space="preserve">. </w:t>
      </w:r>
      <w:r w:rsidR="00F31E6F" w:rsidRPr="005B1BD2">
        <w:rPr>
          <w:szCs w:val="24"/>
        </w:rPr>
        <w:t xml:space="preserve">Un montant de </w:t>
      </w:r>
      <w:r w:rsidRPr="005B1BD2">
        <w:rPr>
          <w:szCs w:val="24"/>
        </w:rPr>
        <w:t xml:space="preserve">624 500 </w:t>
      </w:r>
      <w:r w:rsidR="00F31E6F" w:rsidRPr="005B1BD2">
        <w:rPr>
          <w:szCs w:val="24"/>
        </w:rPr>
        <w:t xml:space="preserve">CHF </w:t>
      </w:r>
      <w:r w:rsidR="00550E8F" w:rsidRPr="005B1BD2">
        <w:rPr>
          <w:szCs w:val="24"/>
        </w:rPr>
        <w:t>a été</w:t>
      </w:r>
      <w:r w:rsidR="00F31E6F" w:rsidRPr="005B1BD2">
        <w:rPr>
          <w:szCs w:val="24"/>
        </w:rPr>
        <w:t xml:space="preserve"> </w:t>
      </w:r>
      <w:r w:rsidR="00757C86" w:rsidRPr="005B1BD2">
        <w:rPr>
          <w:szCs w:val="24"/>
        </w:rPr>
        <w:t>prélevé sur le</w:t>
      </w:r>
      <w:r w:rsidR="00F31E6F" w:rsidRPr="005B1BD2">
        <w:rPr>
          <w:szCs w:val="24"/>
        </w:rPr>
        <w:t xml:space="preserve"> </w:t>
      </w:r>
      <w:r w:rsidR="00F31E6F" w:rsidRPr="005B1BD2">
        <w:rPr>
          <w:rFonts w:eastAsia="MS Mincho"/>
        </w:rPr>
        <w:t xml:space="preserve">Fonds de roulement des expositions </w:t>
      </w:r>
      <w:r w:rsidR="00F31E6F" w:rsidRPr="005B1BD2">
        <w:rPr>
          <w:szCs w:val="24"/>
        </w:rPr>
        <w:t xml:space="preserve">pour couvrir la phase </w:t>
      </w:r>
      <w:r w:rsidRPr="005B1BD2">
        <w:rPr>
          <w:szCs w:val="24"/>
        </w:rPr>
        <w:t xml:space="preserve">1 </w:t>
      </w:r>
      <w:r w:rsidR="00F31E6F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F31E6F" w:rsidRPr="005B1BD2">
        <w:rPr>
          <w:szCs w:val="24"/>
        </w:rPr>
        <w:t xml:space="preserve">examen par </w:t>
      </w:r>
      <w:r w:rsidR="00550E8F" w:rsidRPr="005B1BD2">
        <w:rPr>
          <w:szCs w:val="24"/>
        </w:rPr>
        <w:t xml:space="preserve">le cabinet </w:t>
      </w:r>
      <w:r w:rsidR="000B169A" w:rsidRPr="005B1BD2">
        <w:rPr>
          <w:szCs w:val="24"/>
        </w:rPr>
        <w:t>de conseil externe</w:t>
      </w:r>
      <w:r w:rsidR="00F31E6F" w:rsidRPr="005B1BD2">
        <w:rPr>
          <w:szCs w:val="24"/>
        </w:rPr>
        <w:t xml:space="preserve"> </w:t>
      </w:r>
      <w:r w:rsidRPr="005B1BD2">
        <w:rPr>
          <w:szCs w:val="24"/>
        </w:rPr>
        <w:t>(Dalberg).</w:t>
      </w:r>
    </w:p>
    <w:p w14:paraId="6B059FD2" w14:textId="69558DC1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2.5</w:t>
      </w:r>
      <w:r w:rsidRPr="005B1BD2">
        <w:rPr>
          <w:szCs w:val="24"/>
        </w:rPr>
        <w:tab/>
      </w:r>
      <w:r w:rsidR="000B169A" w:rsidRPr="005B1BD2">
        <w:rPr>
          <w:szCs w:val="24"/>
        </w:rPr>
        <w:t>En réponse à une demande d</w:t>
      </w:r>
      <w:r w:rsidR="00273C1A" w:rsidRPr="005B1BD2">
        <w:rPr>
          <w:szCs w:val="24"/>
        </w:rPr>
        <w:t xml:space="preserve">e précisions concernant </w:t>
      </w:r>
      <w:r w:rsidR="000B169A" w:rsidRPr="005B1BD2">
        <w:rPr>
          <w:szCs w:val="24"/>
        </w:rPr>
        <w:t xml:space="preserve">les mesures déjà </w:t>
      </w:r>
      <w:r w:rsidR="00273C1A" w:rsidRPr="005B1BD2">
        <w:rPr>
          <w:szCs w:val="24"/>
        </w:rPr>
        <w:t xml:space="preserve">mises en application </w:t>
      </w:r>
      <w:r w:rsidR="000B169A" w:rsidRPr="005B1BD2">
        <w:rPr>
          <w:szCs w:val="24"/>
        </w:rPr>
        <w:t>et les</w:t>
      </w:r>
      <w:r w:rsidR="00C4371C" w:rsidRPr="005B1BD2">
        <w:rPr>
          <w:szCs w:val="24"/>
        </w:rPr>
        <w:t xml:space="preserve"> </w:t>
      </w:r>
      <w:r w:rsidR="00757C86" w:rsidRPr="005B1BD2">
        <w:rPr>
          <w:szCs w:val="24"/>
        </w:rPr>
        <w:t>mesures</w:t>
      </w:r>
      <w:r w:rsidR="00C4371C" w:rsidRPr="005B1BD2">
        <w:rPr>
          <w:szCs w:val="24"/>
        </w:rPr>
        <w:t xml:space="preserve"> </w:t>
      </w:r>
      <w:r w:rsidR="000B169A" w:rsidRPr="005B1BD2">
        <w:rPr>
          <w:szCs w:val="24"/>
        </w:rPr>
        <w:t>supplémentaires</w:t>
      </w:r>
      <w:r w:rsidR="00C4371C" w:rsidRPr="005B1BD2">
        <w:rPr>
          <w:szCs w:val="24"/>
        </w:rPr>
        <w:t xml:space="preserve"> </w:t>
      </w:r>
      <w:r w:rsidR="00757C86" w:rsidRPr="005B1BD2">
        <w:rPr>
          <w:szCs w:val="24"/>
        </w:rPr>
        <w:t>prévues</w:t>
      </w:r>
      <w:r w:rsidRPr="005B1BD2">
        <w:rPr>
          <w:szCs w:val="24"/>
        </w:rPr>
        <w:t xml:space="preserve">, </w:t>
      </w:r>
      <w:r w:rsidR="000B169A" w:rsidRPr="005B1BD2">
        <w:rPr>
          <w:szCs w:val="24"/>
        </w:rPr>
        <w:t xml:space="preserve">le représentant de </w:t>
      </w:r>
      <w:r w:rsidRPr="005B1BD2">
        <w:rPr>
          <w:szCs w:val="24"/>
        </w:rPr>
        <w:t xml:space="preserve">Dalberg </w:t>
      </w:r>
      <w:r w:rsidR="000B169A" w:rsidRPr="005B1BD2">
        <w:rPr>
          <w:szCs w:val="24"/>
        </w:rPr>
        <w:t>donne un</w:t>
      </w:r>
      <w:r w:rsidR="00273C1A" w:rsidRPr="005B1BD2">
        <w:rPr>
          <w:szCs w:val="24"/>
        </w:rPr>
        <w:t>e</w:t>
      </w:r>
      <w:r w:rsidR="000B169A" w:rsidRPr="005B1BD2">
        <w:rPr>
          <w:szCs w:val="24"/>
        </w:rPr>
        <w:t xml:space="preserve"> </w:t>
      </w:r>
      <w:r w:rsidR="00273C1A" w:rsidRPr="005B1BD2">
        <w:rPr>
          <w:szCs w:val="24"/>
        </w:rPr>
        <w:t xml:space="preserve">vue </w:t>
      </w:r>
      <w:r w:rsidR="000B169A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0B169A" w:rsidRPr="005B1BD2">
        <w:rPr>
          <w:szCs w:val="24"/>
        </w:rPr>
        <w:t>ensemble de la portée du mandat</w:t>
      </w:r>
      <w:r w:rsidR="00C4371C" w:rsidRPr="005B1BD2">
        <w:rPr>
          <w:szCs w:val="24"/>
        </w:rPr>
        <w:t xml:space="preserve"> </w:t>
      </w:r>
      <w:r w:rsidR="00757C86" w:rsidRPr="005B1BD2">
        <w:rPr>
          <w:szCs w:val="24"/>
        </w:rPr>
        <w:t>initial</w:t>
      </w:r>
      <w:r w:rsidR="00C4371C" w:rsidRPr="005B1BD2">
        <w:rPr>
          <w:szCs w:val="24"/>
        </w:rPr>
        <w:t xml:space="preserve"> </w:t>
      </w:r>
      <w:r w:rsidR="00F9136D" w:rsidRPr="005B1BD2">
        <w:rPr>
          <w:szCs w:val="24"/>
        </w:rPr>
        <w:t>du cabinet de conseil</w:t>
      </w:r>
      <w:r w:rsidRPr="005B1BD2">
        <w:rPr>
          <w:szCs w:val="24"/>
        </w:rPr>
        <w:t xml:space="preserve">, </w:t>
      </w:r>
      <w:r w:rsidR="000B169A" w:rsidRPr="005B1BD2">
        <w:rPr>
          <w:szCs w:val="24"/>
        </w:rPr>
        <w:t xml:space="preserve">tout en </w:t>
      </w:r>
      <w:r w:rsidR="00273C1A" w:rsidRPr="005B1BD2">
        <w:rPr>
          <w:szCs w:val="24"/>
        </w:rPr>
        <w:t xml:space="preserve">faisant </w:t>
      </w:r>
      <w:r w:rsidR="000B169A" w:rsidRPr="005B1BD2">
        <w:rPr>
          <w:szCs w:val="24"/>
        </w:rPr>
        <w:t>remarqu</w:t>
      </w:r>
      <w:r w:rsidR="00273C1A" w:rsidRPr="005B1BD2">
        <w:rPr>
          <w:szCs w:val="24"/>
        </w:rPr>
        <w:t>er</w:t>
      </w:r>
      <w:r w:rsidR="00D22DAF" w:rsidRPr="005B1BD2">
        <w:rPr>
          <w:szCs w:val="24"/>
        </w:rPr>
        <w:t xml:space="preserve"> que la phase 1 de l</w:t>
      </w:r>
      <w:r w:rsidR="00C4371C" w:rsidRPr="005B1BD2">
        <w:rPr>
          <w:szCs w:val="24"/>
        </w:rPr>
        <w:t>'</w:t>
      </w:r>
      <w:r w:rsidR="00D22DAF" w:rsidRPr="005B1BD2">
        <w:rPr>
          <w:szCs w:val="24"/>
        </w:rPr>
        <w:t>examen a un caractère</w:t>
      </w:r>
      <w:r w:rsidR="00C4371C" w:rsidRPr="005B1BD2">
        <w:rPr>
          <w:szCs w:val="24"/>
        </w:rPr>
        <w:t xml:space="preserve"> </w:t>
      </w:r>
      <w:r w:rsidR="000B169A" w:rsidRPr="005B1BD2">
        <w:rPr>
          <w:szCs w:val="24"/>
        </w:rPr>
        <w:t xml:space="preserve">purement </w:t>
      </w:r>
      <w:r w:rsidRPr="005B1BD2">
        <w:rPr>
          <w:szCs w:val="24"/>
        </w:rPr>
        <w:t>diagnosti</w:t>
      </w:r>
      <w:r w:rsidR="000B169A" w:rsidRPr="005B1BD2">
        <w:rPr>
          <w:szCs w:val="24"/>
        </w:rPr>
        <w:t>que</w:t>
      </w:r>
      <w:r w:rsidR="00C4371C" w:rsidRPr="005B1BD2">
        <w:rPr>
          <w:szCs w:val="24"/>
        </w:rPr>
        <w:t>:</w:t>
      </w:r>
      <w:r w:rsidRPr="005B1BD2">
        <w:rPr>
          <w:szCs w:val="24"/>
        </w:rPr>
        <w:t xml:space="preserve"> </w:t>
      </w:r>
      <w:r w:rsidR="006C4BF9" w:rsidRPr="005B1BD2">
        <w:rPr>
          <w:szCs w:val="24"/>
        </w:rPr>
        <w:t xml:space="preserve">il a été demandé à </w:t>
      </w:r>
      <w:r w:rsidRPr="005B1BD2">
        <w:rPr>
          <w:szCs w:val="24"/>
        </w:rPr>
        <w:t xml:space="preserve">Dalberg </w:t>
      </w:r>
      <w:r w:rsidR="006C4BF9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6C4BF9" w:rsidRPr="005B1BD2">
        <w:rPr>
          <w:szCs w:val="24"/>
        </w:rPr>
        <w:t>évaluer la stratégie</w:t>
      </w:r>
      <w:r w:rsidR="00C4371C" w:rsidRPr="005B1BD2">
        <w:rPr>
          <w:szCs w:val="24"/>
        </w:rPr>
        <w:t>,</w:t>
      </w:r>
      <w:r w:rsidR="006C4BF9" w:rsidRPr="005B1BD2">
        <w:rPr>
          <w:szCs w:val="24"/>
        </w:rPr>
        <w:t xml:space="preserve"> le </w:t>
      </w:r>
      <w:r w:rsidR="00273C1A" w:rsidRPr="005B1BD2">
        <w:rPr>
          <w:szCs w:val="24"/>
        </w:rPr>
        <w:t xml:space="preserve">modèle économique </w:t>
      </w:r>
      <w:r w:rsidR="006C4BF9" w:rsidRPr="005B1BD2">
        <w:rPr>
          <w:szCs w:val="24"/>
        </w:rPr>
        <w:t xml:space="preserve">et les </w:t>
      </w:r>
      <w:r w:rsidRPr="005B1BD2">
        <w:rPr>
          <w:szCs w:val="24"/>
        </w:rPr>
        <w:t xml:space="preserve">finances </w:t>
      </w:r>
      <w:r w:rsidR="00D22DAF" w:rsidRPr="005B1BD2">
        <w:rPr>
          <w:szCs w:val="24"/>
        </w:rPr>
        <w:t xml:space="preserve">actuels </w:t>
      </w:r>
      <w:r w:rsidR="006C4BF9" w:rsidRPr="005B1BD2">
        <w:rPr>
          <w:szCs w:val="24"/>
        </w:rPr>
        <w:t>de</w:t>
      </w:r>
      <w:r w:rsidR="00273C1A" w:rsidRPr="005B1BD2">
        <w:rPr>
          <w:szCs w:val="24"/>
        </w:rPr>
        <w:t>s</w:t>
      </w:r>
      <w:r w:rsidR="006C4BF9" w:rsidRPr="005B1BD2">
        <w:rPr>
          <w:szCs w:val="24"/>
        </w:rPr>
        <w:t xml:space="preserve"> manifestations </w:t>
      </w:r>
      <w:r w:rsidRPr="005B1BD2">
        <w:rPr>
          <w:szCs w:val="24"/>
        </w:rPr>
        <w:t xml:space="preserve">ITU Telecom </w:t>
      </w:r>
      <w:r w:rsidR="006C4BF9" w:rsidRPr="005B1BD2">
        <w:rPr>
          <w:szCs w:val="24"/>
        </w:rPr>
        <w:t xml:space="preserve">et de formuler des options </w:t>
      </w:r>
      <w:r w:rsidR="00D22DAF" w:rsidRPr="005B1BD2">
        <w:rPr>
          <w:szCs w:val="24"/>
        </w:rPr>
        <w:t>pour que les</w:t>
      </w:r>
      <w:r w:rsidR="00273C1A" w:rsidRPr="005B1BD2">
        <w:rPr>
          <w:szCs w:val="24"/>
        </w:rPr>
        <w:t xml:space="preserve"> </w:t>
      </w:r>
      <w:r w:rsidR="006C4BF9" w:rsidRPr="005B1BD2">
        <w:rPr>
          <w:szCs w:val="24"/>
        </w:rPr>
        <w:t xml:space="preserve">manifestations </w:t>
      </w:r>
      <w:r w:rsidR="00D22DAF" w:rsidRPr="005B1BD2">
        <w:rPr>
          <w:szCs w:val="24"/>
        </w:rPr>
        <w:t xml:space="preserve">soient </w:t>
      </w:r>
      <w:r w:rsidR="00273C1A" w:rsidRPr="005B1BD2">
        <w:rPr>
          <w:szCs w:val="24"/>
        </w:rPr>
        <w:t xml:space="preserve">viables, </w:t>
      </w:r>
      <w:r w:rsidR="00D22DAF" w:rsidRPr="005B1BD2">
        <w:rPr>
          <w:szCs w:val="24"/>
        </w:rPr>
        <w:t>aillent dans le sens des</w:t>
      </w:r>
      <w:r w:rsidR="00C4371C" w:rsidRPr="005B1BD2">
        <w:rPr>
          <w:szCs w:val="24"/>
        </w:rPr>
        <w:t xml:space="preserve"> </w:t>
      </w:r>
      <w:r w:rsidR="006C4BF9" w:rsidRPr="005B1BD2">
        <w:rPr>
          <w:szCs w:val="24"/>
        </w:rPr>
        <w:t>objectifs stratégiques de l</w:t>
      </w:r>
      <w:r w:rsidR="00C4371C" w:rsidRPr="005B1BD2">
        <w:rPr>
          <w:szCs w:val="24"/>
        </w:rPr>
        <w:t>'</w:t>
      </w:r>
      <w:r w:rsidR="006C4BF9" w:rsidRPr="005B1BD2">
        <w:rPr>
          <w:szCs w:val="24"/>
        </w:rPr>
        <w:t>UIT et</w:t>
      </w:r>
      <w:r w:rsidR="00C4371C" w:rsidRPr="005B1BD2">
        <w:rPr>
          <w:szCs w:val="24"/>
        </w:rPr>
        <w:t xml:space="preserve"> </w:t>
      </w:r>
      <w:r w:rsidR="00273C1A" w:rsidRPr="005B1BD2">
        <w:rPr>
          <w:szCs w:val="24"/>
        </w:rPr>
        <w:t xml:space="preserve">répondent </w:t>
      </w:r>
      <w:r w:rsidR="006C4BF9" w:rsidRPr="005B1BD2">
        <w:rPr>
          <w:szCs w:val="24"/>
        </w:rPr>
        <w:t xml:space="preserve">aux besoins des </w:t>
      </w:r>
      <w:r w:rsidR="00273C1A" w:rsidRPr="005B1BD2">
        <w:rPr>
          <w:szCs w:val="24"/>
        </w:rPr>
        <w:t>m</w:t>
      </w:r>
      <w:r w:rsidR="006C4BF9" w:rsidRPr="005B1BD2">
        <w:rPr>
          <w:szCs w:val="24"/>
        </w:rPr>
        <w:t>embres</w:t>
      </w:r>
      <w:r w:rsidR="00273C1A" w:rsidRPr="005B1BD2">
        <w:rPr>
          <w:szCs w:val="24"/>
        </w:rPr>
        <w:t>, et</w:t>
      </w:r>
      <w:r w:rsidR="00C4371C" w:rsidRPr="005B1BD2">
        <w:rPr>
          <w:szCs w:val="24"/>
        </w:rPr>
        <w:t xml:space="preserve"> </w:t>
      </w:r>
      <w:r w:rsidR="00273C1A" w:rsidRPr="005B1BD2">
        <w:rPr>
          <w:szCs w:val="24"/>
        </w:rPr>
        <w:t xml:space="preserve">soient </w:t>
      </w:r>
      <w:r w:rsidR="006C4BF9" w:rsidRPr="005B1BD2">
        <w:rPr>
          <w:szCs w:val="24"/>
        </w:rPr>
        <w:t>autonome</w:t>
      </w:r>
      <w:r w:rsidR="00273C1A" w:rsidRPr="005B1BD2">
        <w:rPr>
          <w:szCs w:val="24"/>
        </w:rPr>
        <w:t>s</w:t>
      </w:r>
      <w:r w:rsidR="006C4BF9" w:rsidRPr="005B1BD2">
        <w:rPr>
          <w:szCs w:val="24"/>
        </w:rPr>
        <w:t xml:space="preserve"> et sans</w:t>
      </w:r>
      <w:r w:rsidR="00D22DAF" w:rsidRPr="005B1BD2">
        <w:rPr>
          <w:szCs w:val="24"/>
        </w:rPr>
        <w:t xml:space="preserve"> incidences</w:t>
      </w:r>
      <w:r w:rsidR="006C4BF9" w:rsidRPr="005B1BD2">
        <w:rPr>
          <w:szCs w:val="24"/>
        </w:rPr>
        <w:t xml:space="preserve"> sur le budget général</w:t>
      </w:r>
      <w:r w:rsidRPr="005B1BD2">
        <w:rPr>
          <w:szCs w:val="24"/>
        </w:rPr>
        <w:t xml:space="preserve">. </w:t>
      </w:r>
      <w:r w:rsidR="006C4BF9" w:rsidRPr="005B1BD2">
        <w:rPr>
          <w:szCs w:val="24"/>
        </w:rPr>
        <w:t>Trois options ont été soumises à l</w:t>
      </w:r>
      <w:r w:rsidR="00C4371C" w:rsidRPr="005B1BD2">
        <w:rPr>
          <w:szCs w:val="24"/>
        </w:rPr>
        <w:t>'</w:t>
      </w:r>
      <w:r w:rsidR="006C4BF9" w:rsidRPr="005B1BD2">
        <w:rPr>
          <w:szCs w:val="24"/>
        </w:rPr>
        <w:t>UIT</w:t>
      </w:r>
      <w:r w:rsidR="004B6846" w:rsidRPr="005B1BD2">
        <w:rPr>
          <w:szCs w:val="24"/>
        </w:rPr>
        <w:t xml:space="preserve"> pour examen</w:t>
      </w:r>
      <w:r w:rsidRPr="005B1BD2">
        <w:rPr>
          <w:szCs w:val="24"/>
        </w:rPr>
        <w:t>.</w:t>
      </w:r>
    </w:p>
    <w:p w14:paraId="51D1205E" w14:textId="0C3E0142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2.6</w:t>
      </w:r>
      <w:r w:rsidRPr="005B1BD2">
        <w:rPr>
          <w:szCs w:val="24"/>
        </w:rPr>
        <w:tab/>
      </w:r>
      <w:r w:rsidR="0083719A" w:rsidRPr="005B1BD2">
        <w:rPr>
          <w:szCs w:val="24"/>
        </w:rPr>
        <w:t>Quant à la p</w:t>
      </w:r>
      <w:r w:rsidRPr="005B1BD2">
        <w:rPr>
          <w:szCs w:val="24"/>
        </w:rPr>
        <w:t>hase</w:t>
      </w:r>
      <w:r w:rsidR="004B6846" w:rsidRPr="005B1BD2">
        <w:rPr>
          <w:szCs w:val="24"/>
        </w:rPr>
        <w:t xml:space="preserve"> </w:t>
      </w:r>
      <w:r w:rsidRPr="005B1BD2">
        <w:rPr>
          <w:szCs w:val="24"/>
        </w:rPr>
        <w:t xml:space="preserve">2, </w:t>
      </w:r>
      <w:r w:rsidR="00D22DAF" w:rsidRPr="005B1BD2">
        <w:rPr>
          <w:szCs w:val="24"/>
        </w:rPr>
        <w:t>qui consiste à</w:t>
      </w:r>
      <w:r w:rsidR="00C4371C" w:rsidRPr="005B1BD2">
        <w:rPr>
          <w:szCs w:val="24"/>
        </w:rPr>
        <w:t xml:space="preserve"> </w:t>
      </w:r>
      <w:r w:rsidR="004B6846" w:rsidRPr="005B1BD2">
        <w:rPr>
          <w:szCs w:val="24"/>
        </w:rPr>
        <w:t>élabor</w:t>
      </w:r>
      <w:r w:rsidR="00D22DAF" w:rsidRPr="005B1BD2">
        <w:rPr>
          <w:szCs w:val="24"/>
        </w:rPr>
        <w:t>er</w:t>
      </w:r>
      <w:r w:rsidR="00C4371C" w:rsidRPr="005B1BD2">
        <w:rPr>
          <w:szCs w:val="24"/>
        </w:rPr>
        <w:t xml:space="preserve"> </w:t>
      </w:r>
      <w:r w:rsidR="004B6846" w:rsidRPr="005B1BD2">
        <w:rPr>
          <w:szCs w:val="24"/>
        </w:rPr>
        <w:t xml:space="preserve">un </w:t>
      </w:r>
      <w:r w:rsidR="0083719A" w:rsidRPr="005B1BD2">
        <w:rPr>
          <w:szCs w:val="24"/>
        </w:rPr>
        <w:t xml:space="preserve">programme </w:t>
      </w:r>
      <w:r w:rsidR="004B6846" w:rsidRPr="005B1BD2">
        <w:rPr>
          <w:szCs w:val="24"/>
        </w:rPr>
        <w:t>remanié</w:t>
      </w:r>
      <w:r w:rsidR="00D22DAF" w:rsidRPr="005B1BD2">
        <w:rPr>
          <w:szCs w:val="24"/>
        </w:rPr>
        <w:t xml:space="preserve"> pour ITU Telecom</w:t>
      </w:r>
      <w:r w:rsidR="00C4371C" w:rsidRPr="005B1BD2">
        <w:rPr>
          <w:szCs w:val="24"/>
        </w:rPr>
        <w:t>,</w:t>
      </w:r>
      <w:r w:rsidRPr="005B1BD2">
        <w:rPr>
          <w:szCs w:val="24"/>
        </w:rPr>
        <w:t xml:space="preserve"> Dalberg </w:t>
      </w:r>
      <w:r w:rsidR="0083719A" w:rsidRPr="005B1BD2">
        <w:rPr>
          <w:szCs w:val="24"/>
        </w:rPr>
        <w:t>s</w:t>
      </w:r>
      <w:r w:rsidR="00C4371C" w:rsidRPr="005B1BD2">
        <w:rPr>
          <w:szCs w:val="24"/>
        </w:rPr>
        <w:t>'</w:t>
      </w:r>
      <w:r w:rsidR="004B6846" w:rsidRPr="005B1BD2">
        <w:rPr>
          <w:szCs w:val="24"/>
        </w:rPr>
        <w:t>appuiera</w:t>
      </w:r>
      <w:r w:rsidR="0083719A" w:rsidRPr="005B1BD2">
        <w:rPr>
          <w:szCs w:val="24"/>
        </w:rPr>
        <w:t xml:space="preserve"> sur les </w:t>
      </w:r>
      <w:r w:rsidR="004B6846" w:rsidRPr="005B1BD2">
        <w:rPr>
          <w:szCs w:val="24"/>
        </w:rPr>
        <w:t xml:space="preserve">orientations </w:t>
      </w:r>
      <w:r w:rsidR="0083719A" w:rsidRPr="005B1BD2">
        <w:rPr>
          <w:szCs w:val="24"/>
        </w:rPr>
        <w:t xml:space="preserve">des États </w:t>
      </w:r>
      <w:r w:rsidR="00681277" w:rsidRPr="005B1BD2">
        <w:rPr>
          <w:szCs w:val="24"/>
        </w:rPr>
        <w:t>M</w:t>
      </w:r>
      <w:r w:rsidR="0083719A" w:rsidRPr="005B1BD2">
        <w:rPr>
          <w:szCs w:val="24"/>
        </w:rPr>
        <w:t xml:space="preserve">embres et du </w:t>
      </w:r>
      <w:r w:rsidR="00FC0B93" w:rsidRPr="005B1BD2">
        <w:rPr>
          <w:szCs w:val="24"/>
        </w:rPr>
        <w:t>S</w:t>
      </w:r>
      <w:r w:rsidR="0083719A" w:rsidRPr="005B1BD2">
        <w:rPr>
          <w:szCs w:val="24"/>
        </w:rPr>
        <w:t xml:space="preserve">ecrétariat </w:t>
      </w:r>
      <w:r w:rsidR="00D22DAF" w:rsidRPr="005B1BD2">
        <w:rPr>
          <w:szCs w:val="24"/>
        </w:rPr>
        <w:t>en ce qui concerne</w:t>
      </w:r>
      <w:r w:rsidR="00C4371C" w:rsidRPr="005B1BD2">
        <w:rPr>
          <w:szCs w:val="24"/>
        </w:rPr>
        <w:t xml:space="preserve"> </w:t>
      </w:r>
      <w:r w:rsidR="00D22DAF" w:rsidRPr="005B1BD2">
        <w:rPr>
          <w:szCs w:val="24"/>
        </w:rPr>
        <w:t>la conduite à suivre</w:t>
      </w:r>
      <w:r w:rsidR="00D22DAF" w:rsidRPr="005B1BD2" w:rsidDel="00D22DAF">
        <w:rPr>
          <w:szCs w:val="24"/>
        </w:rPr>
        <w:t xml:space="preserve"> </w:t>
      </w:r>
      <w:r w:rsidR="004B6846" w:rsidRPr="005B1BD2">
        <w:rPr>
          <w:szCs w:val="24"/>
        </w:rPr>
        <w:t xml:space="preserve">quant </w:t>
      </w:r>
      <w:r w:rsidR="0083719A" w:rsidRPr="005B1BD2">
        <w:rPr>
          <w:szCs w:val="24"/>
        </w:rPr>
        <w:t xml:space="preserve">au calendrier, à la durée et aux </w:t>
      </w:r>
      <w:r w:rsidR="001B6782" w:rsidRPr="005B1BD2">
        <w:rPr>
          <w:szCs w:val="24"/>
        </w:rPr>
        <w:t xml:space="preserve">questions les </w:t>
      </w:r>
      <w:r w:rsidR="0083719A" w:rsidRPr="005B1BD2">
        <w:rPr>
          <w:szCs w:val="24"/>
        </w:rPr>
        <w:t xml:space="preserve">plus importantes </w:t>
      </w:r>
      <w:r w:rsidR="00D22DAF" w:rsidRPr="005B1BD2">
        <w:rPr>
          <w:szCs w:val="24"/>
        </w:rPr>
        <w:t xml:space="preserve">à prendre en compte </w:t>
      </w:r>
      <w:r w:rsidR="00D505D0" w:rsidRPr="005B1BD2">
        <w:rPr>
          <w:szCs w:val="24"/>
        </w:rPr>
        <w:t>dans le cadre de l</w:t>
      </w:r>
      <w:r w:rsidR="00C4371C" w:rsidRPr="005B1BD2">
        <w:rPr>
          <w:szCs w:val="24"/>
        </w:rPr>
        <w:t>'</w:t>
      </w:r>
      <w:r w:rsidR="0083719A" w:rsidRPr="005B1BD2">
        <w:rPr>
          <w:szCs w:val="24"/>
        </w:rPr>
        <w:t>examen</w:t>
      </w:r>
      <w:r w:rsidRPr="005B1BD2">
        <w:rPr>
          <w:szCs w:val="24"/>
        </w:rPr>
        <w:t xml:space="preserve">. </w:t>
      </w:r>
      <w:r w:rsidR="00D505D0" w:rsidRPr="005B1BD2">
        <w:rPr>
          <w:szCs w:val="24"/>
        </w:rPr>
        <w:t>Bien que l</w:t>
      </w:r>
      <w:r w:rsidR="00C4371C" w:rsidRPr="005B1BD2">
        <w:rPr>
          <w:szCs w:val="24"/>
        </w:rPr>
        <w:t>'</w:t>
      </w:r>
      <w:r w:rsidR="00D505D0" w:rsidRPr="005B1BD2">
        <w:rPr>
          <w:szCs w:val="24"/>
        </w:rPr>
        <w:t xml:space="preserve">analyse initiale de </w:t>
      </w:r>
      <w:r w:rsidRPr="005B1BD2">
        <w:rPr>
          <w:szCs w:val="24"/>
        </w:rPr>
        <w:t>Dalberg</w:t>
      </w:r>
      <w:r w:rsidR="00D505D0" w:rsidRPr="005B1BD2">
        <w:rPr>
          <w:szCs w:val="24"/>
        </w:rPr>
        <w:t xml:space="preserve"> </w:t>
      </w:r>
      <w:r w:rsidR="00EF283B" w:rsidRPr="005B1BD2">
        <w:rPr>
          <w:szCs w:val="24"/>
        </w:rPr>
        <w:t xml:space="preserve">semble indiquer </w:t>
      </w:r>
      <w:r w:rsidR="00D505D0" w:rsidRPr="005B1BD2">
        <w:rPr>
          <w:szCs w:val="24"/>
        </w:rPr>
        <w:t>que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option </w:t>
      </w:r>
      <w:r w:rsidR="00EF283B" w:rsidRPr="005B1BD2">
        <w:rPr>
          <w:szCs w:val="24"/>
        </w:rPr>
        <w:t xml:space="preserve">consistant à organiser une </w:t>
      </w:r>
      <w:r w:rsidR="00D505D0" w:rsidRPr="005B1BD2">
        <w:rPr>
          <w:szCs w:val="24"/>
        </w:rPr>
        <w:t xml:space="preserve">manifestation </w:t>
      </w:r>
      <w:r w:rsidR="001B6782" w:rsidRPr="005B1BD2">
        <w:rPr>
          <w:szCs w:val="24"/>
        </w:rPr>
        <w:t xml:space="preserve">mondiale sur le numérique au service du bien </w:t>
      </w:r>
      <w:r w:rsidR="001B6782" w:rsidRPr="005B1BD2">
        <w:rPr>
          <w:szCs w:val="24"/>
        </w:rPr>
        <w:lastRenderedPageBreak/>
        <w:t>social</w:t>
      </w:r>
      <w:r w:rsidR="00EF283B" w:rsidRPr="005B1BD2">
        <w:rPr>
          <w:szCs w:val="24"/>
        </w:rPr>
        <w:t xml:space="preserve"> constitue</w:t>
      </w:r>
      <w:r w:rsidR="00C4371C" w:rsidRPr="005B1BD2">
        <w:rPr>
          <w:szCs w:val="24"/>
        </w:rPr>
        <w:t xml:space="preserve"> </w:t>
      </w:r>
      <w:r w:rsidR="00D505D0" w:rsidRPr="005B1BD2">
        <w:rPr>
          <w:szCs w:val="24"/>
        </w:rPr>
        <w:t>un bon point de départ</w:t>
      </w:r>
      <w:r w:rsidRPr="005B1BD2">
        <w:rPr>
          <w:szCs w:val="24"/>
        </w:rPr>
        <w:t xml:space="preserve">, </w:t>
      </w:r>
      <w:r w:rsidR="00EF283B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D505D0" w:rsidRPr="005B1BD2">
        <w:rPr>
          <w:szCs w:val="24"/>
        </w:rPr>
        <w:t xml:space="preserve">équipe </w:t>
      </w:r>
      <w:r w:rsidR="00EF283B" w:rsidRPr="005B1BD2">
        <w:rPr>
          <w:szCs w:val="24"/>
        </w:rPr>
        <w:t xml:space="preserve">de ce </w:t>
      </w:r>
      <w:r w:rsidR="00EF283B" w:rsidRPr="005B1BD2">
        <w:rPr>
          <w:color w:val="000000"/>
        </w:rPr>
        <w:t>cabinet de conseil</w:t>
      </w:r>
      <w:r w:rsidR="00EF283B" w:rsidRPr="005B1BD2">
        <w:rPr>
          <w:szCs w:val="24"/>
        </w:rPr>
        <w:t xml:space="preserve"> </w:t>
      </w:r>
      <w:r w:rsidR="00D505D0" w:rsidRPr="005B1BD2">
        <w:rPr>
          <w:szCs w:val="24"/>
        </w:rPr>
        <w:t xml:space="preserve">est disposée à envisager </w:t>
      </w:r>
      <w:r w:rsidR="001B6782" w:rsidRPr="005B1BD2">
        <w:rPr>
          <w:szCs w:val="24"/>
        </w:rPr>
        <w:t xml:space="preserve">toutes les </w:t>
      </w:r>
      <w:r w:rsidR="00EF283B" w:rsidRPr="005B1BD2">
        <w:rPr>
          <w:szCs w:val="24"/>
        </w:rPr>
        <w:t>autres options</w:t>
      </w:r>
      <w:r w:rsidRPr="005B1BD2">
        <w:rPr>
          <w:szCs w:val="24"/>
        </w:rPr>
        <w:t xml:space="preserve">, </w:t>
      </w:r>
      <w:r w:rsidR="00EF283B" w:rsidRPr="005B1BD2">
        <w:rPr>
          <w:szCs w:val="24"/>
        </w:rPr>
        <w:t xml:space="preserve">après </w:t>
      </w:r>
      <w:r w:rsidRPr="005B1BD2">
        <w:rPr>
          <w:szCs w:val="24"/>
        </w:rPr>
        <w:t xml:space="preserve">consultation </w:t>
      </w:r>
      <w:r w:rsidR="00EF283B" w:rsidRPr="005B1BD2">
        <w:rPr>
          <w:szCs w:val="24"/>
        </w:rPr>
        <w:t>des</w:t>
      </w:r>
      <w:r w:rsidR="00D505D0" w:rsidRPr="005B1BD2">
        <w:rPr>
          <w:szCs w:val="24"/>
        </w:rPr>
        <w:t xml:space="preserve"> États </w:t>
      </w:r>
      <w:r w:rsidR="001B6782" w:rsidRPr="005B1BD2">
        <w:rPr>
          <w:szCs w:val="24"/>
        </w:rPr>
        <w:t>M</w:t>
      </w:r>
      <w:r w:rsidR="00D505D0" w:rsidRPr="005B1BD2">
        <w:rPr>
          <w:szCs w:val="24"/>
        </w:rPr>
        <w:t>embres</w:t>
      </w:r>
      <w:r w:rsidRPr="005B1BD2">
        <w:rPr>
          <w:szCs w:val="24"/>
        </w:rPr>
        <w:t xml:space="preserve">, </w:t>
      </w:r>
      <w:r w:rsidR="00D505D0" w:rsidRPr="005B1BD2">
        <w:rPr>
          <w:szCs w:val="24"/>
        </w:rPr>
        <w:t>en vue de donner l</w:t>
      </w:r>
      <w:r w:rsidR="00C4371C" w:rsidRPr="005B1BD2">
        <w:rPr>
          <w:szCs w:val="24"/>
        </w:rPr>
        <w:t>'</w:t>
      </w:r>
      <w:r w:rsidR="00D505D0" w:rsidRPr="005B1BD2">
        <w:rPr>
          <w:szCs w:val="24"/>
        </w:rPr>
        <w:t>orientation la plus pertinente à la seconde phase de l</w:t>
      </w:r>
      <w:r w:rsidR="00C4371C" w:rsidRPr="005B1BD2">
        <w:rPr>
          <w:szCs w:val="24"/>
        </w:rPr>
        <w:t>'</w:t>
      </w:r>
      <w:r w:rsidR="00D505D0" w:rsidRPr="005B1BD2">
        <w:rPr>
          <w:szCs w:val="24"/>
        </w:rPr>
        <w:t>examen</w:t>
      </w:r>
      <w:r w:rsidRPr="005B1BD2">
        <w:rPr>
          <w:szCs w:val="24"/>
        </w:rPr>
        <w:t>.</w:t>
      </w:r>
    </w:p>
    <w:p w14:paraId="5ED39156" w14:textId="5C1FEAF8" w:rsidR="00CA5907" w:rsidRPr="005B1BD2" w:rsidRDefault="00CA5907" w:rsidP="00C4371C">
      <w:r w:rsidRPr="005B1BD2">
        <w:t>2.7</w:t>
      </w:r>
      <w:r w:rsidRPr="005B1BD2">
        <w:tab/>
      </w:r>
      <w:r w:rsidR="00EF283B" w:rsidRPr="005B1BD2">
        <w:t>Les conséquences possibles</w:t>
      </w:r>
      <w:r w:rsidR="00D505D0" w:rsidRPr="005B1BD2">
        <w:t xml:space="preserve"> de la fusion de manifestations existantes </w:t>
      </w:r>
      <w:r w:rsidR="00EF283B" w:rsidRPr="005B1BD2">
        <w:t>qui ont été couronnées de succès</w:t>
      </w:r>
      <w:r w:rsidRPr="005B1BD2">
        <w:t xml:space="preserve">, </w:t>
      </w:r>
      <w:r w:rsidR="00EF283B" w:rsidRPr="005B1BD2">
        <w:t>par exemple</w:t>
      </w:r>
      <w:r w:rsidR="00C4371C" w:rsidRPr="005B1BD2">
        <w:t xml:space="preserve"> </w:t>
      </w:r>
      <w:r w:rsidR="001432BE" w:rsidRPr="005B1BD2">
        <w:t>le Forum du SMSI</w:t>
      </w:r>
      <w:r w:rsidR="001432BE" w:rsidRPr="005B1BD2" w:rsidDel="00FC3571">
        <w:t xml:space="preserve"> </w:t>
      </w:r>
      <w:r w:rsidR="001432BE" w:rsidRPr="005B1BD2">
        <w:t>et le Sommet mondial sur l'intelligence artificielle au service du bien social</w:t>
      </w:r>
      <w:r w:rsidRPr="005B1BD2">
        <w:t>,</w:t>
      </w:r>
      <w:r w:rsidR="00C4371C" w:rsidRPr="005B1BD2">
        <w:t xml:space="preserve"> </w:t>
      </w:r>
      <w:r w:rsidR="00EF283B" w:rsidRPr="005B1BD2">
        <w:t xml:space="preserve">sont </w:t>
      </w:r>
      <w:r w:rsidR="00D505D0" w:rsidRPr="005B1BD2">
        <w:t xml:space="preserve">en effet un facteur de risque à prendre en compte </w:t>
      </w:r>
      <w:r w:rsidR="003432F4" w:rsidRPr="005B1BD2">
        <w:t xml:space="preserve">dans </w:t>
      </w:r>
      <w:r w:rsidR="001432BE" w:rsidRPr="005B1BD2">
        <w:t>c</w:t>
      </w:r>
      <w:r w:rsidR="003432F4" w:rsidRPr="005B1BD2">
        <w:t>e processus</w:t>
      </w:r>
      <w:r w:rsidRPr="005B1BD2">
        <w:t xml:space="preserve">. </w:t>
      </w:r>
      <w:r w:rsidR="00EF283B" w:rsidRPr="005B1BD2">
        <w:t>On pourrait</w:t>
      </w:r>
      <w:r w:rsidR="003432F4" w:rsidRPr="005B1BD2">
        <w:t xml:space="preserve"> également</w:t>
      </w:r>
      <w:r w:rsidR="00C4371C" w:rsidRPr="005B1BD2">
        <w:t xml:space="preserve"> </w:t>
      </w:r>
      <w:r w:rsidR="00EF283B" w:rsidRPr="005B1BD2">
        <w:t xml:space="preserve">intégrer </w:t>
      </w:r>
      <w:r w:rsidR="003432F4" w:rsidRPr="005B1BD2">
        <w:t>des manifestations</w:t>
      </w:r>
      <w:r w:rsidR="00C4371C" w:rsidRPr="005B1BD2">
        <w:t xml:space="preserve"> </w:t>
      </w:r>
      <w:r w:rsidR="00EF283B" w:rsidRPr="005B1BD2">
        <w:t>pour</w:t>
      </w:r>
      <w:r w:rsidR="003432F4" w:rsidRPr="005B1BD2">
        <w:t xml:space="preserve"> optimiser la pertinence et </w:t>
      </w:r>
      <w:r w:rsidR="001432BE" w:rsidRPr="005B1BD2">
        <w:t xml:space="preserve">le temps </w:t>
      </w:r>
      <w:r w:rsidR="00AF5430" w:rsidRPr="005B1BD2">
        <w:t>que doivent consacrer</w:t>
      </w:r>
      <w:r w:rsidR="00C4371C" w:rsidRPr="005B1BD2">
        <w:t xml:space="preserve"> </w:t>
      </w:r>
      <w:r w:rsidR="003432F4" w:rsidRPr="005B1BD2">
        <w:t>les parties prenantes</w:t>
      </w:r>
      <w:r w:rsidR="00AF5430" w:rsidRPr="005B1BD2">
        <w:t>,</w:t>
      </w:r>
      <w:r w:rsidR="003432F4" w:rsidRPr="005B1BD2">
        <w:t xml:space="preserve"> en les associant dans le temps et dans l</w:t>
      </w:r>
      <w:r w:rsidR="00C4371C" w:rsidRPr="005B1BD2">
        <w:t>'</w:t>
      </w:r>
      <w:r w:rsidR="003432F4" w:rsidRPr="005B1BD2">
        <w:t xml:space="preserve">espace ou en les articulant plus efficacement </w:t>
      </w:r>
      <w:r w:rsidR="00AF5430" w:rsidRPr="005B1BD2">
        <w:t>dans la gamme</w:t>
      </w:r>
      <w:r w:rsidR="003432F4" w:rsidRPr="005B1BD2">
        <w:t xml:space="preserve"> de manifestations, plutôt qu</w:t>
      </w:r>
      <w:r w:rsidR="00C4371C" w:rsidRPr="005B1BD2">
        <w:t>'</w:t>
      </w:r>
      <w:r w:rsidR="003432F4" w:rsidRPr="005B1BD2">
        <w:t>à travers une véritable fusion</w:t>
      </w:r>
      <w:r w:rsidRPr="005B1BD2">
        <w:t xml:space="preserve">. </w:t>
      </w:r>
      <w:r w:rsidR="003432F4" w:rsidRPr="005B1BD2">
        <w:t xml:space="preserve">Il convient également de tirer des enseignements de la pandémie de </w:t>
      </w:r>
      <w:r w:rsidRPr="005B1BD2">
        <w:t xml:space="preserve">COVID-19, </w:t>
      </w:r>
      <w:r w:rsidR="003432F4" w:rsidRPr="005B1BD2">
        <w:t xml:space="preserve">comme le rôle essentiel </w:t>
      </w:r>
      <w:r w:rsidR="00801234" w:rsidRPr="005B1BD2">
        <w:t>que jouent l</w:t>
      </w:r>
      <w:r w:rsidR="003432F4" w:rsidRPr="005B1BD2">
        <w:t xml:space="preserve">es </w:t>
      </w:r>
      <w:r w:rsidR="00AF5430" w:rsidRPr="005B1BD2">
        <w:t xml:space="preserve">TIC </w:t>
      </w:r>
      <w:r w:rsidR="003432F4" w:rsidRPr="005B1BD2">
        <w:t xml:space="preserve">et </w:t>
      </w:r>
      <w:r w:rsidR="00801234" w:rsidRPr="005B1BD2">
        <w:t xml:space="preserve">la </w:t>
      </w:r>
      <w:r w:rsidR="001432BE" w:rsidRPr="005B1BD2">
        <w:t>nécessité pour les manifestations mondiales de s</w:t>
      </w:r>
      <w:r w:rsidR="00C4371C" w:rsidRPr="005B1BD2">
        <w:t>'</w:t>
      </w:r>
      <w:r w:rsidR="001432BE" w:rsidRPr="005B1BD2">
        <w:t>adapter</w:t>
      </w:r>
      <w:r w:rsidRPr="005B1BD2">
        <w:t>.</w:t>
      </w:r>
    </w:p>
    <w:p w14:paraId="757B6C40" w14:textId="5E86241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2.8</w:t>
      </w:r>
      <w:r w:rsidRPr="005B1BD2">
        <w:rPr>
          <w:szCs w:val="24"/>
        </w:rPr>
        <w:tab/>
      </w:r>
      <w:r w:rsidR="00CA797D" w:rsidRPr="005B1BD2">
        <w:rPr>
          <w:szCs w:val="24"/>
        </w:rPr>
        <w:t>U</w:t>
      </w:r>
      <w:r w:rsidR="00562265" w:rsidRPr="005B1BD2">
        <w:rPr>
          <w:szCs w:val="24"/>
        </w:rPr>
        <w:t xml:space="preserve">n </w:t>
      </w:r>
      <w:r w:rsidR="00700ABF" w:rsidRPr="005B1BD2">
        <w:rPr>
          <w:szCs w:val="24"/>
        </w:rPr>
        <w:t>C</w:t>
      </w:r>
      <w:r w:rsidR="00562265" w:rsidRPr="005B1BD2">
        <w:rPr>
          <w:szCs w:val="24"/>
        </w:rPr>
        <w:t xml:space="preserve">onseiller </w:t>
      </w:r>
      <w:r w:rsidR="005D7500" w:rsidRPr="005B1BD2">
        <w:rPr>
          <w:szCs w:val="24"/>
        </w:rPr>
        <w:t xml:space="preserve">précise </w:t>
      </w:r>
      <w:r w:rsidR="00562265" w:rsidRPr="005B1BD2">
        <w:rPr>
          <w:szCs w:val="24"/>
        </w:rPr>
        <w:t xml:space="preserve">que, bien que </w:t>
      </w:r>
      <w:r w:rsidR="005D7500" w:rsidRPr="005B1BD2">
        <w:rPr>
          <w:szCs w:val="24"/>
        </w:rPr>
        <w:t xml:space="preserve">les deux </w:t>
      </w:r>
      <w:r w:rsidR="00562265" w:rsidRPr="005B1BD2">
        <w:rPr>
          <w:szCs w:val="24"/>
        </w:rPr>
        <w:t>première</w:t>
      </w:r>
      <w:r w:rsidR="005D7500" w:rsidRPr="005B1BD2">
        <w:rPr>
          <w:szCs w:val="24"/>
        </w:rPr>
        <w:t>s</w:t>
      </w:r>
      <w:r w:rsidR="00562265" w:rsidRPr="005B1BD2">
        <w:rPr>
          <w:szCs w:val="24"/>
        </w:rPr>
        <w:t xml:space="preserve"> options </w:t>
      </w:r>
      <w:r w:rsidR="008568D4" w:rsidRPr="005B1BD2">
        <w:rPr>
          <w:szCs w:val="24"/>
        </w:rPr>
        <w:t>prévoient de continuer d</w:t>
      </w:r>
      <w:r w:rsidR="00C4371C" w:rsidRPr="005B1BD2">
        <w:rPr>
          <w:szCs w:val="24"/>
        </w:rPr>
        <w:t>'</w:t>
      </w:r>
      <w:r w:rsidR="008568D4" w:rsidRPr="005B1BD2">
        <w:rPr>
          <w:szCs w:val="24"/>
        </w:rPr>
        <w:t>accorder la priorité, au niveau régional, aux</w:t>
      </w:r>
      <w:r w:rsidR="00C4371C" w:rsidRPr="005B1BD2">
        <w:rPr>
          <w:szCs w:val="24"/>
        </w:rPr>
        <w:t xml:space="preserve"> </w:t>
      </w:r>
      <w:r w:rsidR="00562265" w:rsidRPr="005B1BD2">
        <w:rPr>
          <w:szCs w:val="24"/>
        </w:rPr>
        <w:t xml:space="preserve">pays en développement, la troisième envisage une manifestation </w:t>
      </w:r>
      <w:r w:rsidR="008568D4" w:rsidRPr="005B1BD2">
        <w:rPr>
          <w:szCs w:val="24"/>
        </w:rPr>
        <w:t xml:space="preserve">de </w:t>
      </w:r>
      <w:r w:rsidR="00562265" w:rsidRPr="005B1BD2">
        <w:rPr>
          <w:szCs w:val="24"/>
        </w:rPr>
        <w:t>portée mondiale</w:t>
      </w:r>
      <w:r w:rsidR="005D7500" w:rsidRPr="005B1BD2">
        <w:rPr>
          <w:szCs w:val="24"/>
        </w:rPr>
        <w:t xml:space="preserve">, avec </w:t>
      </w:r>
      <w:r w:rsidR="00562265" w:rsidRPr="005B1BD2">
        <w:rPr>
          <w:szCs w:val="24"/>
        </w:rPr>
        <w:t>la participation du secteur privé</w:t>
      </w:r>
      <w:r w:rsidR="005D7500" w:rsidRPr="005B1BD2">
        <w:rPr>
          <w:szCs w:val="24"/>
        </w:rPr>
        <w:t>;</w:t>
      </w:r>
      <w:r w:rsidR="0034612F" w:rsidRPr="005B1BD2">
        <w:rPr>
          <w:szCs w:val="24"/>
        </w:rPr>
        <w:t xml:space="preserve"> </w:t>
      </w:r>
      <w:r w:rsidR="008568D4" w:rsidRPr="005B1BD2">
        <w:rPr>
          <w:szCs w:val="24"/>
        </w:rPr>
        <w:t>cette option</w:t>
      </w:r>
      <w:r w:rsidR="005D7500" w:rsidRPr="005B1BD2">
        <w:rPr>
          <w:szCs w:val="24"/>
        </w:rPr>
        <w:t xml:space="preserve"> pourrait </w:t>
      </w:r>
      <w:r w:rsidR="0034612F" w:rsidRPr="005B1BD2">
        <w:rPr>
          <w:szCs w:val="24"/>
        </w:rPr>
        <w:t>représenter une source de</w:t>
      </w:r>
      <w:r w:rsidR="00C4371C" w:rsidRPr="005B1BD2">
        <w:rPr>
          <w:szCs w:val="24"/>
        </w:rPr>
        <w:t xml:space="preserve"> </w:t>
      </w:r>
      <w:r w:rsidR="008568D4" w:rsidRPr="005B1BD2">
        <w:rPr>
          <w:szCs w:val="24"/>
        </w:rPr>
        <w:t xml:space="preserve">recettes </w:t>
      </w:r>
      <w:r w:rsidR="0034612F" w:rsidRPr="005B1BD2">
        <w:rPr>
          <w:szCs w:val="24"/>
        </w:rPr>
        <w:t xml:space="preserve">grâce </w:t>
      </w:r>
      <w:r w:rsidR="008568D4" w:rsidRPr="005B1BD2">
        <w:rPr>
          <w:szCs w:val="24"/>
        </w:rPr>
        <w:t>aux</w:t>
      </w:r>
      <w:r w:rsidR="0034612F" w:rsidRPr="005B1BD2">
        <w:rPr>
          <w:szCs w:val="24"/>
        </w:rPr>
        <w:t xml:space="preserve"> parrainages</w:t>
      </w:r>
      <w:r w:rsidR="002F3402" w:rsidRPr="005B1BD2">
        <w:rPr>
          <w:szCs w:val="24"/>
        </w:rPr>
        <w:t xml:space="preserve"> et</w:t>
      </w:r>
      <w:r w:rsidR="00C4371C" w:rsidRPr="005B1BD2">
        <w:rPr>
          <w:szCs w:val="24"/>
        </w:rPr>
        <w:t xml:space="preserve"> </w:t>
      </w:r>
      <w:r w:rsidR="002F3402" w:rsidRPr="005B1BD2">
        <w:rPr>
          <w:szCs w:val="24"/>
        </w:rPr>
        <w:t xml:space="preserve">accroître </w:t>
      </w:r>
      <w:r w:rsidR="005D7500" w:rsidRPr="005B1BD2">
        <w:rPr>
          <w:szCs w:val="24"/>
        </w:rPr>
        <w:t>ainsi</w:t>
      </w:r>
      <w:r w:rsidR="00C4371C" w:rsidRPr="005B1BD2">
        <w:rPr>
          <w:szCs w:val="24"/>
        </w:rPr>
        <w:t xml:space="preserve"> </w:t>
      </w:r>
      <w:r w:rsidR="0034612F" w:rsidRPr="005B1BD2">
        <w:rPr>
          <w:szCs w:val="24"/>
        </w:rPr>
        <w:t>la rentabilité des manifestations</w:t>
      </w:r>
      <w:r w:rsidRPr="005B1BD2">
        <w:rPr>
          <w:szCs w:val="24"/>
        </w:rPr>
        <w:t>.</w:t>
      </w:r>
    </w:p>
    <w:p w14:paraId="1AF4D58E" w14:textId="0DC45F1F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2.9</w:t>
      </w:r>
      <w:r w:rsidRPr="005B1BD2">
        <w:rPr>
          <w:szCs w:val="24"/>
        </w:rPr>
        <w:tab/>
      </w:r>
      <w:r w:rsidR="00266206" w:rsidRPr="005B1BD2">
        <w:rPr>
          <w:szCs w:val="24"/>
        </w:rPr>
        <w:t xml:space="preserve">Certains </w:t>
      </w:r>
      <w:r w:rsidR="00700ABF" w:rsidRPr="005B1BD2">
        <w:rPr>
          <w:szCs w:val="24"/>
        </w:rPr>
        <w:t>C</w:t>
      </w:r>
      <w:r w:rsidR="00266206" w:rsidRPr="005B1BD2">
        <w:rPr>
          <w:szCs w:val="24"/>
        </w:rPr>
        <w:t xml:space="preserve">onseillers </w:t>
      </w:r>
      <w:r w:rsidR="002F3402" w:rsidRPr="005B1BD2">
        <w:rPr>
          <w:szCs w:val="24"/>
        </w:rPr>
        <w:t>soulignent</w:t>
      </w:r>
      <w:r w:rsidR="00266206" w:rsidRPr="005B1BD2">
        <w:rPr>
          <w:szCs w:val="24"/>
        </w:rPr>
        <w:t xml:space="preserve"> </w:t>
      </w:r>
      <w:r w:rsidR="005E3895" w:rsidRPr="005B1BD2">
        <w:rPr>
          <w:szCs w:val="24"/>
        </w:rPr>
        <w:t xml:space="preserve">que </w:t>
      </w:r>
      <w:r w:rsidR="002F3402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2F3402" w:rsidRPr="005B1BD2">
        <w:rPr>
          <w:szCs w:val="24"/>
        </w:rPr>
        <w:t xml:space="preserve">on ne sait pas très bien quel serait </w:t>
      </w:r>
      <w:r w:rsidR="00266206" w:rsidRPr="005B1BD2">
        <w:rPr>
          <w:szCs w:val="24"/>
        </w:rPr>
        <w:t xml:space="preserve">le </w:t>
      </w:r>
      <w:r w:rsidR="005E3895" w:rsidRPr="005B1BD2">
        <w:rPr>
          <w:szCs w:val="24"/>
        </w:rPr>
        <w:t xml:space="preserve">mandat </w:t>
      </w:r>
      <w:r w:rsidR="002F3402" w:rsidRPr="005B1BD2">
        <w:rPr>
          <w:szCs w:val="24"/>
        </w:rPr>
        <w:t>relatif aux travaux</w:t>
      </w:r>
      <w:r w:rsidR="00C4371C" w:rsidRPr="005B1BD2">
        <w:rPr>
          <w:szCs w:val="24"/>
        </w:rPr>
        <w:t xml:space="preserve"> </w:t>
      </w:r>
      <w:r w:rsidR="005E3895" w:rsidRPr="005B1BD2">
        <w:rPr>
          <w:szCs w:val="24"/>
        </w:rPr>
        <w:t xml:space="preserve">pour </w:t>
      </w:r>
      <w:r w:rsidR="00266206" w:rsidRPr="005B1BD2">
        <w:rPr>
          <w:szCs w:val="24"/>
        </w:rPr>
        <w:t>la phase 2 du processus d</w:t>
      </w:r>
      <w:r w:rsidR="00C4371C" w:rsidRPr="005B1BD2">
        <w:rPr>
          <w:szCs w:val="24"/>
        </w:rPr>
        <w:t>'</w:t>
      </w:r>
      <w:r w:rsidR="00266206" w:rsidRPr="005B1BD2">
        <w:rPr>
          <w:szCs w:val="24"/>
        </w:rPr>
        <w:t>examen</w:t>
      </w:r>
      <w:r w:rsidRPr="005B1BD2">
        <w:rPr>
          <w:szCs w:val="24"/>
        </w:rPr>
        <w:t xml:space="preserve">. </w:t>
      </w:r>
      <w:r w:rsidR="00266206" w:rsidRPr="005B1BD2">
        <w:rPr>
          <w:szCs w:val="24"/>
        </w:rPr>
        <w:t xml:space="preserve">Si </w:t>
      </w:r>
      <w:r w:rsidR="002F3402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2F3402" w:rsidRPr="005B1BD2">
        <w:rPr>
          <w:szCs w:val="24"/>
        </w:rPr>
        <w:t xml:space="preserve">on est amené à recruter </w:t>
      </w:r>
      <w:r w:rsidR="00266206" w:rsidRPr="005B1BD2">
        <w:rPr>
          <w:szCs w:val="24"/>
        </w:rPr>
        <w:t>un cabinet de conseil</w:t>
      </w:r>
      <w:r w:rsidR="00C4371C" w:rsidRPr="005B1BD2">
        <w:rPr>
          <w:szCs w:val="24"/>
        </w:rPr>
        <w:t>,</w:t>
      </w:r>
      <w:r w:rsidR="00266206" w:rsidRPr="005B1BD2">
        <w:rPr>
          <w:szCs w:val="24"/>
        </w:rPr>
        <w:t xml:space="preserve"> </w:t>
      </w:r>
      <w:r w:rsidR="002F3402" w:rsidRPr="005B1BD2">
        <w:rPr>
          <w:szCs w:val="24"/>
        </w:rPr>
        <w:t xml:space="preserve">il conviendra de soumettre </w:t>
      </w:r>
      <w:r w:rsidR="005E3895" w:rsidRPr="005B1BD2">
        <w:rPr>
          <w:szCs w:val="24"/>
        </w:rPr>
        <w:t>le mandat</w:t>
      </w:r>
      <w:r w:rsidR="00C4371C" w:rsidRPr="005B1BD2">
        <w:rPr>
          <w:szCs w:val="24"/>
        </w:rPr>
        <w:t xml:space="preserve"> </w:t>
      </w:r>
      <w:r w:rsidR="002F3402" w:rsidRPr="005B1BD2">
        <w:rPr>
          <w:szCs w:val="24"/>
        </w:rPr>
        <w:t>relatif à</w:t>
      </w:r>
      <w:r w:rsidR="00C4371C" w:rsidRPr="005B1BD2">
        <w:rPr>
          <w:szCs w:val="24"/>
        </w:rPr>
        <w:t xml:space="preserve"> </w:t>
      </w:r>
      <w:r w:rsidR="00266206" w:rsidRPr="005B1BD2">
        <w:rPr>
          <w:szCs w:val="24"/>
        </w:rPr>
        <w:t>ses travaux</w:t>
      </w:r>
      <w:r w:rsidR="00C4371C" w:rsidRPr="005B1BD2">
        <w:rPr>
          <w:szCs w:val="24"/>
        </w:rPr>
        <w:t xml:space="preserve"> </w:t>
      </w:r>
      <w:r w:rsidR="00266206" w:rsidRPr="005B1BD2">
        <w:rPr>
          <w:szCs w:val="24"/>
        </w:rPr>
        <w:t>au</w:t>
      </w:r>
      <w:r w:rsidR="005E3895" w:rsidRPr="005B1BD2">
        <w:rPr>
          <w:szCs w:val="24"/>
        </w:rPr>
        <w:t xml:space="preserve"> </w:t>
      </w:r>
      <w:r w:rsidR="00BB5E68" w:rsidRPr="005B1BD2">
        <w:rPr>
          <w:szCs w:val="24"/>
        </w:rPr>
        <w:t>GTC</w:t>
      </w:r>
      <w:r w:rsidR="005C79EC" w:rsidRPr="005B1BD2">
        <w:rPr>
          <w:szCs w:val="24"/>
        </w:rPr>
        <w:t>-FHR</w:t>
      </w:r>
      <w:r w:rsidRPr="005B1BD2">
        <w:rPr>
          <w:szCs w:val="24"/>
        </w:rPr>
        <w:t xml:space="preserve">. </w:t>
      </w:r>
      <w:r w:rsidR="002F3402" w:rsidRPr="005B1BD2">
        <w:rPr>
          <w:szCs w:val="24"/>
        </w:rPr>
        <w:t xml:space="preserve">Un </w:t>
      </w:r>
      <w:r w:rsidR="00700ABF" w:rsidRPr="005B1BD2">
        <w:rPr>
          <w:szCs w:val="24"/>
        </w:rPr>
        <w:t>C</w:t>
      </w:r>
      <w:r w:rsidR="002F3402" w:rsidRPr="005B1BD2">
        <w:rPr>
          <w:szCs w:val="24"/>
        </w:rPr>
        <w:t xml:space="preserve">onseiller suggère </w:t>
      </w:r>
      <w:r w:rsidR="00700ABF" w:rsidRPr="005B1BD2">
        <w:rPr>
          <w:szCs w:val="24"/>
        </w:rPr>
        <w:t>d</w:t>
      </w:r>
      <w:r w:rsidR="002F3402" w:rsidRPr="005B1BD2">
        <w:rPr>
          <w:szCs w:val="24"/>
        </w:rPr>
        <w:t>e charger le personnel d</w:t>
      </w:r>
      <w:r w:rsidR="00C4371C" w:rsidRPr="005B1BD2">
        <w:rPr>
          <w:szCs w:val="24"/>
        </w:rPr>
        <w:t>'</w:t>
      </w:r>
      <w:r w:rsidR="002F3402" w:rsidRPr="005B1BD2">
        <w:rPr>
          <w:szCs w:val="24"/>
        </w:rPr>
        <w:t>ITU Telecom,</w:t>
      </w:r>
      <w:r w:rsidR="00C4371C" w:rsidRPr="005B1BD2">
        <w:rPr>
          <w:szCs w:val="24"/>
        </w:rPr>
        <w:t xml:space="preserve"> </w:t>
      </w:r>
      <w:r w:rsidR="002F3402" w:rsidRPr="005B1BD2">
        <w:rPr>
          <w:szCs w:val="24"/>
        </w:rPr>
        <w:t>compte tenu de sa</w:t>
      </w:r>
      <w:r w:rsidR="00C4371C" w:rsidRPr="005B1BD2">
        <w:rPr>
          <w:szCs w:val="24"/>
        </w:rPr>
        <w:t xml:space="preserve"> </w:t>
      </w:r>
      <w:r w:rsidR="005E3895" w:rsidRPr="005B1BD2">
        <w:rPr>
          <w:szCs w:val="24"/>
        </w:rPr>
        <w:t xml:space="preserve">vaste expérience et </w:t>
      </w:r>
      <w:r w:rsidR="002F3402" w:rsidRPr="005B1BD2">
        <w:rPr>
          <w:szCs w:val="24"/>
        </w:rPr>
        <w:t>du fait qu</w:t>
      </w:r>
      <w:r w:rsidR="00C4371C" w:rsidRPr="005B1BD2">
        <w:rPr>
          <w:szCs w:val="24"/>
        </w:rPr>
        <w:t>'</w:t>
      </w:r>
      <w:r w:rsidR="00B656CD" w:rsidRPr="005B1BD2">
        <w:rPr>
          <w:szCs w:val="24"/>
        </w:rPr>
        <w:t>aucune</w:t>
      </w:r>
      <w:r w:rsidR="005E3895" w:rsidRPr="005B1BD2">
        <w:rPr>
          <w:szCs w:val="24"/>
        </w:rPr>
        <w:t xml:space="preserve"> manifestation </w:t>
      </w:r>
      <w:r w:rsidR="00B656CD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B656CD" w:rsidRPr="005B1BD2">
        <w:rPr>
          <w:szCs w:val="24"/>
        </w:rPr>
        <w:t>est prévue en</w:t>
      </w:r>
      <w:r w:rsidR="005E3895" w:rsidRPr="005B1BD2">
        <w:rPr>
          <w:szCs w:val="24"/>
        </w:rPr>
        <w:t xml:space="preserve"> 2022,</w:t>
      </w:r>
      <w:r w:rsidR="00C4371C" w:rsidRPr="005B1BD2">
        <w:rPr>
          <w:szCs w:val="24"/>
        </w:rPr>
        <w:t xml:space="preserve"> </w:t>
      </w:r>
      <w:r w:rsidR="00CA797D" w:rsidRPr="005B1BD2">
        <w:rPr>
          <w:szCs w:val="24"/>
        </w:rPr>
        <w:t xml:space="preserve">de passer en revue les recommandations du rapport soumis par </w:t>
      </w:r>
      <w:r w:rsidRPr="005B1BD2">
        <w:rPr>
          <w:szCs w:val="24"/>
        </w:rPr>
        <w:t xml:space="preserve">Dalberg, </w:t>
      </w:r>
      <w:r w:rsidR="00CA797D" w:rsidRPr="005B1BD2">
        <w:rPr>
          <w:szCs w:val="24"/>
        </w:rPr>
        <w:t>en vue d</w:t>
      </w:r>
      <w:r w:rsidR="00C4371C" w:rsidRPr="005B1BD2">
        <w:rPr>
          <w:szCs w:val="24"/>
        </w:rPr>
        <w:t>'</w:t>
      </w:r>
      <w:r w:rsidR="00CA797D" w:rsidRPr="005B1BD2">
        <w:rPr>
          <w:szCs w:val="24"/>
        </w:rPr>
        <w:t>élaborer une proposition technique claire quant au mandat du cabinet de conseil pour la prochaine phase de l</w:t>
      </w:r>
      <w:r w:rsidR="00C4371C" w:rsidRPr="005B1BD2">
        <w:rPr>
          <w:szCs w:val="24"/>
        </w:rPr>
        <w:t>'</w:t>
      </w:r>
      <w:r w:rsidR="00CA797D" w:rsidRPr="005B1BD2">
        <w:rPr>
          <w:szCs w:val="24"/>
        </w:rPr>
        <w:t>examen</w:t>
      </w:r>
      <w:r w:rsidRPr="005B1BD2">
        <w:rPr>
          <w:szCs w:val="24"/>
        </w:rPr>
        <w:t>.</w:t>
      </w:r>
    </w:p>
    <w:p w14:paraId="3DB15744" w14:textId="497D76F9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2.10</w:t>
      </w:r>
      <w:r w:rsidRPr="005B1BD2">
        <w:rPr>
          <w:szCs w:val="24"/>
        </w:rPr>
        <w:tab/>
      </w:r>
      <w:r w:rsidR="00CA797D" w:rsidRPr="005B1BD2">
        <w:rPr>
          <w:szCs w:val="24"/>
        </w:rPr>
        <w:t xml:space="preserve">Deux </w:t>
      </w:r>
      <w:r w:rsidR="00700ABF" w:rsidRPr="005B1BD2">
        <w:rPr>
          <w:szCs w:val="24"/>
        </w:rPr>
        <w:t>C</w:t>
      </w:r>
      <w:r w:rsidR="00CA797D" w:rsidRPr="005B1BD2">
        <w:rPr>
          <w:szCs w:val="24"/>
        </w:rPr>
        <w:t xml:space="preserve">onseillers </w:t>
      </w:r>
      <w:r w:rsidR="00B656CD" w:rsidRPr="005B1BD2">
        <w:rPr>
          <w:szCs w:val="24"/>
        </w:rPr>
        <w:t>relèvent que</w:t>
      </w:r>
      <w:r w:rsidR="00C4371C" w:rsidRPr="005B1BD2">
        <w:rPr>
          <w:szCs w:val="24"/>
        </w:rPr>
        <w:t xml:space="preserve"> </w:t>
      </w:r>
      <w:r w:rsidR="00B656CD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B656CD" w:rsidRPr="005B1BD2">
        <w:rPr>
          <w:szCs w:val="24"/>
        </w:rPr>
        <w:t>idée de continuer</w:t>
      </w:r>
      <w:r w:rsidR="00C4371C" w:rsidRPr="005B1BD2">
        <w:rPr>
          <w:szCs w:val="24"/>
        </w:rPr>
        <w:t xml:space="preserve"> </w:t>
      </w:r>
      <w:r w:rsidR="00B656CD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B656CD" w:rsidRPr="005B1BD2">
        <w:rPr>
          <w:szCs w:val="24"/>
        </w:rPr>
        <w:t>organiser</w:t>
      </w:r>
      <w:r w:rsidR="00C4371C" w:rsidRPr="005B1BD2">
        <w:rPr>
          <w:szCs w:val="24"/>
        </w:rPr>
        <w:t xml:space="preserve"> </w:t>
      </w:r>
      <w:r w:rsidR="00CA797D" w:rsidRPr="005B1BD2">
        <w:rPr>
          <w:szCs w:val="24"/>
        </w:rPr>
        <w:t>de</w:t>
      </w:r>
      <w:r w:rsidR="00B656CD" w:rsidRPr="005B1BD2">
        <w:rPr>
          <w:szCs w:val="24"/>
        </w:rPr>
        <w:t>s</w:t>
      </w:r>
      <w:r w:rsidR="00CA797D" w:rsidRPr="005B1BD2">
        <w:rPr>
          <w:szCs w:val="24"/>
        </w:rPr>
        <w:t xml:space="preserve"> manifestations </w:t>
      </w:r>
      <w:r w:rsidRPr="005B1BD2">
        <w:rPr>
          <w:szCs w:val="24"/>
        </w:rPr>
        <w:t>ITU</w:t>
      </w:r>
      <w:r w:rsidR="00700ABF" w:rsidRPr="005B1BD2">
        <w:rPr>
          <w:szCs w:val="24"/>
        </w:rPr>
        <w:t> </w:t>
      </w:r>
      <w:r w:rsidRPr="005B1BD2">
        <w:rPr>
          <w:szCs w:val="24"/>
        </w:rPr>
        <w:t>Telecom</w:t>
      </w:r>
      <w:r w:rsidR="00CA797D" w:rsidRPr="005B1BD2">
        <w:rPr>
          <w:szCs w:val="24"/>
        </w:rPr>
        <w:t xml:space="preserve"> sur la base d</w:t>
      </w:r>
      <w:r w:rsidR="00C4371C" w:rsidRPr="005B1BD2">
        <w:rPr>
          <w:szCs w:val="24"/>
        </w:rPr>
        <w:t>'</w:t>
      </w:r>
      <w:r w:rsidR="00CA797D" w:rsidRPr="005B1BD2">
        <w:rPr>
          <w:szCs w:val="24"/>
        </w:rPr>
        <w:t xml:space="preserve">un </w:t>
      </w:r>
      <w:r w:rsidR="00D154C6" w:rsidRPr="005B1BD2">
        <w:rPr>
          <w:szCs w:val="24"/>
        </w:rPr>
        <w:t>modèle</w:t>
      </w:r>
      <w:r w:rsidR="00C4371C" w:rsidRPr="005B1BD2">
        <w:rPr>
          <w:szCs w:val="24"/>
        </w:rPr>
        <w:t xml:space="preserve"> </w:t>
      </w:r>
      <w:r w:rsidR="00B656CD" w:rsidRPr="005B1BD2">
        <w:rPr>
          <w:szCs w:val="24"/>
        </w:rPr>
        <w:t xml:space="preserve">économique </w:t>
      </w:r>
      <w:r w:rsidR="00D154C6" w:rsidRPr="005B1BD2">
        <w:rPr>
          <w:szCs w:val="24"/>
        </w:rPr>
        <w:t xml:space="preserve">solide </w:t>
      </w:r>
      <w:r w:rsidR="00CA797D" w:rsidRPr="005B1BD2">
        <w:rPr>
          <w:szCs w:val="24"/>
        </w:rPr>
        <w:t>et durable</w:t>
      </w:r>
      <w:r w:rsidR="00B656CD" w:rsidRPr="005B1BD2">
        <w:rPr>
          <w:color w:val="000000"/>
        </w:rPr>
        <w:t xml:space="preserve"> remporte l'adhésion</w:t>
      </w:r>
      <w:r w:rsidRPr="005B1BD2">
        <w:rPr>
          <w:szCs w:val="24"/>
        </w:rPr>
        <w:t xml:space="preserve">. </w:t>
      </w:r>
      <w:r w:rsidR="00CA797D" w:rsidRPr="005B1BD2">
        <w:rPr>
          <w:szCs w:val="24"/>
        </w:rPr>
        <w:t>Face aux contraintes financières actuelles</w:t>
      </w:r>
      <w:r w:rsidRPr="005B1BD2">
        <w:rPr>
          <w:szCs w:val="24"/>
        </w:rPr>
        <w:t xml:space="preserve">, </w:t>
      </w:r>
      <w:r w:rsidR="00B656CD" w:rsidRPr="005B1BD2">
        <w:rPr>
          <w:szCs w:val="24"/>
        </w:rPr>
        <w:t>la direction de l</w:t>
      </w:r>
      <w:r w:rsidR="00C4371C" w:rsidRPr="005B1BD2">
        <w:rPr>
          <w:szCs w:val="24"/>
        </w:rPr>
        <w:t>'</w:t>
      </w:r>
      <w:r w:rsidR="00B656CD" w:rsidRPr="005B1BD2">
        <w:rPr>
          <w:szCs w:val="24"/>
        </w:rPr>
        <w:t>UIT</w:t>
      </w:r>
      <w:r w:rsidR="00C4371C" w:rsidRPr="005B1BD2">
        <w:rPr>
          <w:szCs w:val="24"/>
        </w:rPr>
        <w:t>,</w:t>
      </w:r>
      <w:r w:rsidR="00B656CD" w:rsidRPr="005B1BD2">
        <w:rPr>
          <w:szCs w:val="24"/>
        </w:rPr>
        <w:t xml:space="preserve"> au lieu</w:t>
      </w:r>
      <w:r w:rsidR="00CA797D" w:rsidRPr="005B1BD2">
        <w:rPr>
          <w:szCs w:val="24"/>
        </w:rPr>
        <w:t xml:space="preserve"> de </w:t>
      </w:r>
      <w:r w:rsidR="0027197E" w:rsidRPr="005B1BD2">
        <w:rPr>
          <w:szCs w:val="24"/>
        </w:rPr>
        <w:t xml:space="preserve">mettre en œuvre une </w:t>
      </w:r>
      <w:r w:rsidRPr="005B1BD2">
        <w:t>second</w:t>
      </w:r>
      <w:r w:rsidR="0027197E" w:rsidRPr="005B1BD2">
        <w:t>e</w:t>
      </w:r>
      <w:r w:rsidR="00700ABF" w:rsidRPr="005B1BD2">
        <w:t> </w:t>
      </w:r>
      <w:r w:rsidRPr="005B1BD2">
        <w:t>phase</w:t>
      </w:r>
      <w:r w:rsidRPr="005B1BD2">
        <w:rPr>
          <w:szCs w:val="24"/>
        </w:rPr>
        <w:t xml:space="preserve">, </w:t>
      </w:r>
      <w:r w:rsidR="0027197E" w:rsidRPr="005B1BD2">
        <w:rPr>
          <w:szCs w:val="24"/>
        </w:rPr>
        <w:t xml:space="preserve">pourrait </w:t>
      </w:r>
      <w:r w:rsidR="00B656CD" w:rsidRPr="005B1BD2">
        <w:rPr>
          <w:szCs w:val="24"/>
        </w:rPr>
        <w:t xml:space="preserve">peut-être </w:t>
      </w:r>
      <w:r w:rsidR="0027197E" w:rsidRPr="005B1BD2">
        <w:rPr>
          <w:szCs w:val="24"/>
        </w:rPr>
        <w:t>éviter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 xml:space="preserve">des coûts </w:t>
      </w:r>
      <w:r w:rsidR="00D154C6" w:rsidRPr="005B1BD2">
        <w:rPr>
          <w:szCs w:val="24"/>
        </w:rPr>
        <w:t xml:space="preserve">supplémentaires </w:t>
      </w:r>
      <w:r w:rsidR="0027197E" w:rsidRPr="005B1BD2">
        <w:rPr>
          <w:szCs w:val="24"/>
        </w:rPr>
        <w:t xml:space="preserve">en </w:t>
      </w:r>
      <w:r w:rsidR="00B656CD" w:rsidRPr="005B1BD2">
        <w:rPr>
          <w:szCs w:val="24"/>
        </w:rPr>
        <w:t xml:space="preserve">collaborant </w:t>
      </w:r>
      <w:r w:rsidR="0027197E" w:rsidRPr="005B1BD2">
        <w:rPr>
          <w:szCs w:val="24"/>
        </w:rPr>
        <w:t xml:space="preserve">avec </w:t>
      </w:r>
      <w:r w:rsidRPr="005B1BD2">
        <w:rPr>
          <w:szCs w:val="24"/>
        </w:rPr>
        <w:t>Dalberg</w:t>
      </w:r>
      <w:r w:rsidR="00C4371C" w:rsidRPr="005B1BD2">
        <w:rPr>
          <w:szCs w:val="24"/>
        </w:rPr>
        <w:t xml:space="preserve"> </w:t>
      </w:r>
      <w:r w:rsidR="00B656CD" w:rsidRPr="005B1BD2">
        <w:rPr>
          <w:szCs w:val="24"/>
        </w:rPr>
        <w:t xml:space="preserve">en vue de </w:t>
      </w:r>
      <w:r w:rsidR="00785C4B" w:rsidRPr="005B1BD2">
        <w:rPr>
          <w:szCs w:val="24"/>
        </w:rPr>
        <w:t xml:space="preserve">rédiger </w:t>
      </w:r>
      <w:r w:rsidR="0027197E" w:rsidRPr="005B1BD2">
        <w:rPr>
          <w:szCs w:val="24"/>
        </w:rPr>
        <w:t>un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 xml:space="preserve">rapport </w:t>
      </w:r>
      <w:r w:rsidR="00785C4B" w:rsidRPr="005B1BD2">
        <w:rPr>
          <w:szCs w:val="24"/>
        </w:rPr>
        <w:t xml:space="preserve">succinct </w:t>
      </w:r>
      <w:r w:rsidR="0027197E" w:rsidRPr="005B1BD2">
        <w:rPr>
          <w:szCs w:val="24"/>
        </w:rPr>
        <w:t xml:space="preserve">proposant un </w:t>
      </w:r>
      <w:r w:rsidR="00D154C6" w:rsidRPr="005B1BD2">
        <w:rPr>
          <w:szCs w:val="24"/>
        </w:rPr>
        <w:t xml:space="preserve">modèle </w:t>
      </w:r>
      <w:r w:rsidR="00785C4B" w:rsidRPr="005B1BD2">
        <w:rPr>
          <w:szCs w:val="24"/>
        </w:rPr>
        <w:t xml:space="preserve">économique </w:t>
      </w:r>
      <w:r w:rsidR="00700ABF" w:rsidRPr="005B1BD2">
        <w:rPr>
          <w:szCs w:val="24"/>
        </w:rPr>
        <w:t>–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 xml:space="preserve">sur </w:t>
      </w:r>
      <w:r w:rsidR="00785C4B" w:rsidRPr="005B1BD2">
        <w:rPr>
          <w:szCs w:val="24"/>
        </w:rPr>
        <w:t xml:space="preserve">la base de </w:t>
      </w:r>
      <w:r w:rsidR="0027197E" w:rsidRPr="005B1BD2">
        <w:rPr>
          <w:szCs w:val="24"/>
        </w:rPr>
        <w:t>la p</w:t>
      </w:r>
      <w:r w:rsidRPr="005B1BD2">
        <w:rPr>
          <w:szCs w:val="24"/>
        </w:rPr>
        <w:t>hase</w:t>
      </w:r>
      <w:r w:rsidR="006B77A9" w:rsidRPr="005B1BD2">
        <w:rPr>
          <w:szCs w:val="24"/>
        </w:rPr>
        <w:t> </w:t>
      </w:r>
      <w:r w:rsidRPr="005B1BD2">
        <w:rPr>
          <w:szCs w:val="24"/>
        </w:rPr>
        <w:t xml:space="preserve">1 </w:t>
      </w:r>
      <w:r w:rsidR="0027197E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27197E" w:rsidRPr="005B1BD2">
        <w:rPr>
          <w:szCs w:val="24"/>
        </w:rPr>
        <w:t xml:space="preserve">examen et des </w:t>
      </w:r>
      <w:r w:rsidR="00785C4B" w:rsidRPr="005B1BD2">
        <w:rPr>
          <w:szCs w:val="24"/>
        </w:rPr>
        <w:t>commentaires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 xml:space="preserve">des </w:t>
      </w:r>
      <w:r w:rsidR="006B77A9" w:rsidRPr="005B1BD2">
        <w:rPr>
          <w:szCs w:val="24"/>
        </w:rPr>
        <w:t>C</w:t>
      </w:r>
      <w:r w:rsidR="0027197E" w:rsidRPr="005B1BD2">
        <w:rPr>
          <w:szCs w:val="24"/>
        </w:rPr>
        <w:t>onseillers</w:t>
      </w:r>
      <w:r w:rsidR="00700ABF" w:rsidRPr="005B1BD2">
        <w:rPr>
          <w:szCs w:val="24"/>
        </w:rPr>
        <w:t xml:space="preserve"> – </w:t>
      </w:r>
      <w:r w:rsidR="00305E4A" w:rsidRPr="005B1BD2">
        <w:rPr>
          <w:szCs w:val="24"/>
        </w:rPr>
        <w:t>qui serait soumis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>à la</w:t>
      </w:r>
      <w:r w:rsidR="00C4371C" w:rsidRPr="005B1BD2">
        <w:rPr>
          <w:szCs w:val="24"/>
        </w:rPr>
        <w:t xml:space="preserve"> </w:t>
      </w:r>
      <w:r w:rsidR="0027197E" w:rsidRPr="005B1BD2">
        <w:rPr>
          <w:szCs w:val="24"/>
        </w:rPr>
        <w:t>Conférence</w:t>
      </w:r>
      <w:r w:rsidR="00D42A93" w:rsidRPr="005B1BD2">
        <w:rPr>
          <w:szCs w:val="24"/>
        </w:rPr>
        <w:t xml:space="preserve"> de</w:t>
      </w:r>
      <w:r w:rsidR="0027197E" w:rsidRPr="005B1BD2">
        <w:rPr>
          <w:szCs w:val="24"/>
        </w:rPr>
        <w:t xml:space="preserve"> plénipotentiaire</w:t>
      </w:r>
      <w:r w:rsidR="00D42A93" w:rsidRPr="005B1BD2">
        <w:rPr>
          <w:szCs w:val="24"/>
        </w:rPr>
        <w:t>s</w:t>
      </w:r>
      <w:r w:rsidR="00305E4A" w:rsidRPr="005B1BD2">
        <w:rPr>
          <w:szCs w:val="24"/>
        </w:rPr>
        <w:t xml:space="preserve"> pour décision finale</w:t>
      </w:r>
      <w:r w:rsidR="00681277" w:rsidRPr="005B1BD2">
        <w:rPr>
          <w:szCs w:val="24"/>
        </w:rPr>
        <w:t>.</w:t>
      </w:r>
    </w:p>
    <w:p w14:paraId="576DABC3" w14:textId="085ABA90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2.11</w:t>
      </w:r>
      <w:r w:rsidRPr="005B1BD2">
        <w:rPr>
          <w:szCs w:val="24"/>
        </w:rPr>
        <w:tab/>
      </w:r>
      <w:r w:rsidR="0027197E" w:rsidRPr="005B1BD2">
        <w:rPr>
          <w:szCs w:val="24"/>
        </w:rPr>
        <w:t xml:space="preserve">Plusieurs </w:t>
      </w:r>
      <w:r w:rsidR="006B77A9" w:rsidRPr="005B1BD2">
        <w:rPr>
          <w:szCs w:val="24"/>
        </w:rPr>
        <w:t>C</w:t>
      </w:r>
      <w:r w:rsidR="0027197E" w:rsidRPr="005B1BD2">
        <w:rPr>
          <w:szCs w:val="24"/>
        </w:rPr>
        <w:t>onseillers</w:t>
      </w:r>
      <w:r w:rsidR="00C4371C" w:rsidRPr="005B1BD2">
        <w:rPr>
          <w:szCs w:val="24"/>
        </w:rPr>
        <w:t xml:space="preserve"> </w:t>
      </w:r>
      <w:r w:rsidR="00305E4A" w:rsidRPr="005B1BD2">
        <w:rPr>
          <w:szCs w:val="24"/>
        </w:rPr>
        <w:t>soulignent</w:t>
      </w:r>
      <w:r w:rsidR="001517BC" w:rsidRPr="005B1BD2">
        <w:rPr>
          <w:szCs w:val="24"/>
        </w:rPr>
        <w:t>,</w:t>
      </w:r>
      <w:r w:rsidR="0027197E" w:rsidRPr="005B1BD2">
        <w:rPr>
          <w:szCs w:val="24"/>
        </w:rPr>
        <w:t xml:space="preserve"> au vu des contraintes existante</w:t>
      </w:r>
      <w:r w:rsidR="00D35D46" w:rsidRPr="005B1BD2">
        <w:rPr>
          <w:szCs w:val="24"/>
        </w:rPr>
        <w:t>s, y compris les</w:t>
      </w:r>
      <w:r w:rsidR="00C4371C" w:rsidRPr="005B1BD2">
        <w:rPr>
          <w:szCs w:val="24"/>
        </w:rPr>
        <w:t xml:space="preserve"> </w:t>
      </w:r>
      <w:r w:rsidR="00305E4A" w:rsidRPr="005B1BD2">
        <w:rPr>
          <w:szCs w:val="24"/>
        </w:rPr>
        <w:t xml:space="preserve">difficultés </w:t>
      </w:r>
      <w:r w:rsidR="00D35D46" w:rsidRPr="005B1BD2">
        <w:rPr>
          <w:szCs w:val="24"/>
        </w:rPr>
        <w:t>financi</w:t>
      </w:r>
      <w:r w:rsidR="00305E4A" w:rsidRPr="005B1BD2">
        <w:rPr>
          <w:szCs w:val="24"/>
        </w:rPr>
        <w:t>ères</w:t>
      </w:r>
      <w:r w:rsidR="00C4371C" w:rsidRPr="005B1BD2">
        <w:rPr>
          <w:szCs w:val="24"/>
        </w:rPr>
        <w:t xml:space="preserve"> </w:t>
      </w:r>
      <w:r w:rsidR="00D35D46" w:rsidRPr="005B1BD2">
        <w:rPr>
          <w:szCs w:val="24"/>
        </w:rPr>
        <w:t xml:space="preserve">et le fait que les </w:t>
      </w:r>
      <w:r w:rsidR="00033B32" w:rsidRPr="005B1BD2">
        <w:rPr>
          <w:szCs w:val="24"/>
        </w:rPr>
        <w:t>réunions</w:t>
      </w:r>
      <w:r w:rsidR="00D35D46" w:rsidRPr="005B1BD2">
        <w:rPr>
          <w:szCs w:val="24"/>
        </w:rPr>
        <w:t xml:space="preserve"> en</w:t>
      </w:r>
      <w:r w:rsidR="00C4371C" w:rsidRPr="005B1BD2">
        <w:rPr>
          <w:szCs w:val="24"/>
        </w:rPr>
        <w:t xml:space="preserve"> </w:t>
      </w:r>
      <w:r w:rsidR="00305E4A" w:rsidRPr="005B1BD2">
        <w:rPr>
          <w:szCs w:val="24"/>
        </w:rPr>
        <w:t xml:space="preserve">présentiel </w:t>
      </w:r>
      <w:r w:rsidR="00D35D46" w:rsidRPr="005B1BD2">
        <w:rPr>
          <w:szCs w:val="24"/>
        </w:rPr>
        <w:t xml:space="preserve">commencent tout juste à reprendre, </w:t>
      </w:r>
      <w:r w:rsidR="001517BC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D35D46" w:rsidRPr="005B1BD2">
        <w:rPr>
          <w:szCs w:val="24"/>
        </w:rPr>
        <w:t xml:space="preserve">ils ne </w:t>
      </w:r>
      <w:r w:rsidR="00305E4A" w:rsidRPr="005B1BD2">
        <w:rPr>
          <w:szCs w:val="24"/>
        </w:rPr>
        <w:t>sont pas favorables à ce stade</w:t>
      </w:r>
      <w:r w:rsidR="00C4371C" w:rsidRPr="005B1BD2">
        <w:rPr>
          <w:szCs w:val="24"/>
        </w:rPr>
        <w:t xml:space="preserve"> </w:t>
      </w:r>
      <w:r w:rsidR="00305E4A" w:rsidRPr="005B1BD2">
        <w:rPr>
          <w:szCs w:val="24"/>
        </w:rPr>
        <w:t>à</w:t>
      </w:r>
      <w:r w:rsidR="00D35D46" w:rsidRPr="005B1BD2">
        <w:rPr>
          <w:szCs w:val="24"/>
        </w:rPr>
        <w:t xml:space="preserve"> une seconde phase </w:t>
      </w:r>
      <w:r w:rsidR="00305E4A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305E4A" w:rsidRPr="005B1BD2">
        <w:rPr>
          <w:szCs w:val="24"/>
        </w:rPr>
        <w:t xml:space="preserve">examen par le </w:t>
      </w:r>
      <w:r w:rsidR="00D35D46" w:rsidRPr="005B1BD2">
        <w:rPr>
          <w:szCs w:val="24"/>
        </w:rPr>
        <w:t>cabinet de conseil</w:t>
      </w:r>
      <w:r w:rsidR="005C79EC" w:rsidRPr="005B1BD2">
        <w:rPr>
          <w:szCs w:val="24"/>
        </w:rPr>
        <w:t>,</w:t>
      </w:r>
      <w:r w:rsidR="00D35D46" w:rsidRPr="005B1BD2">
        <w:rPr>
          <w:szCs w:val="24"/>
        </w:rPr>
        <w:t xml:space="preserve"> </w:t>
      </w:r>
      <w:r w:rsidR="00305E4A" w:rsidRPr="005B1BD2">
        <w:rPr>
          <w:szCs w:val="24"/>
        </w:rPr>
        <w:t>estimant qu</w:t>
      </w:r>
      <w:r w:rsidR="00C4371C" w:rsidRPr="005B1BD2">
        <w:rPr>
          <w:szCs w:val="24"/>
        </w:rPr>
        <w:t>'</w:t>
      </w:r>
      <w:r w:rsidR="00305E4A" w:rsidRPr="005B1BD2">
        <w:rPr>
          <w:szCs w:val="24"/>
        </w:rPr>
        <w:t>elle</w:t>
      </w:r>
      <w:r w:rsidR="005C79EC" w:rsidRPr="005B1BD2">
        <w:rPr>
          <w:szCs w:val="24"/>
        </w:rPr>
        <w:t xml:space="preserve"> </w:t>
      </w:r>
      <w:r w:rsidR="00D35D46" w:rsidRPr="005B1BD2">
        <w:rPr>
          <w:szCs w:val="24"/>
        </w:rPr>
        <w:t>serait prématuré</w:t>
      </w:r>
      <w:r w:rsidR="00305E4A" w:rsidRPr="005B1BD2">
        <w:rPr>
          <w:szCs w:val="24"/>
        </w:rPr>
        <w:t>e</w:t>
      </w:r>
      <w:r w:rsidRPr="005B1BD2">
        <w:rPr>
          <w:szCs w:val="24"/>
        </w:rPr>
        <w:t xml:space="preserve">. </w:t>
      </w:r>
      <w:r w:rsidR="00D35D46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D35D46" w:rsidRPr="005B1BD2">
        <w:rPr>
          <w:szCs w:val="24"/>
        </w:rPr>
        <w:t xml:space="preserve">autres </w:t>
      </w:r>
      <w:r w:rsidR="00257B9F" w:rsidRPr="005B1BD2">
        <w:rPr>
          <w:szCs w:val="24"/>
        </w:rPr>
        <w:t>partagent l</w:t>
      </w:r>
      <w:r w:rsidR="00C4371C" w:rsidRPr="005B1BD2">
        <w:rPr>
          <w:szCs w:val="24"/>
        </w:rPr>
        <w:t>'</w:t>
      </w:r>
      <w:r w:rsidR="00257B9F" w:rsidRPr="005B1BD2">
        <w:rPr>
          <w:szCs w:val="24"/>
        </w:rPr>
        <w:t>avis selon lequel il est nécessaire de disposer de</w:t>
      </w:r>
      <w:r w:rsidR="00C4371C" w:rsidRPr="005B1BD2">
        <w:rPr>
          <w:szCs w:val="24"/>
        </w:rPr>
        <w:t xml:space="preserve"> </w:t>
      </w:r>
      <w:r w:rsidR="00D35D46" w:rsidRPr="005B1BD2">
        <w:rPr>
          <w:szCs w:val="24"/>
        </w:rPr>
        <w:t>plus de temps et d</w:t>
      </w:r>
      <w:r w:rsidR="00C4371C" w:rsidRPr="005B1BD2">
        <w:rPr>
          <w:szCs w:val="24"/>
        </w:rPr>
        <w:t>'</w:t>
      </w:r>
      <w:r w:rsidR="00D35D46" w:rsidRPr="005B1BD2">
        <w:rPr>
          <w:szCs w:val="24"/>
        </w:rPr>
        <w:t>informations</w:t>
      </w:r>
      <w:r w:rsidR="00C4371C" w:rsidRPr="005B1BD2">
        <w:rPr>
          <w:szCs w:val="24"/>
        </w:rPr>
        <w:t xml:space="preserve"> </w:t>
      </w:r>
      <w:r w:rsidR="00D35D46" w:rsidRPr="005B1BD2">
        <w:rPr>
          <w:szCs w:val="24"/>
        </w:rPr>
        <w:t xml:space="preserve">pour </w:t>
      </w:r>
      <w:r w:rsidR="005C79EC" w:rsidRPr="005B1BD2">
        <w:rPr>
          <w:szCs w:val="24"/>
        </w:rPr>
        <w:t xml:space="preserve">préciser </w:t>
      </w:r>
      <w:r w:rsidR="00D35D46" w:rsidRPr="005B1BD2">
        <w:rPr>
          <w:szCs w:val="24"/>
        </w:rPr>
        <w:t>la portée et le calendrier d</w:t>
      </w:r>
      <w:r w:rsidR="00C4371C" w:rsidRPr="005B1BD2">
        <w:rPr>
          <w:szCs w:val="24"/>
        </w:rPr>
        <w:t>'</w:t>
      </w:r>
      <w:r w:rsidR="00D35D46" w:rsidRPr="005B1BD2">
        <w:rPr>
          <w:szCs w:val="24"/>
        </w:rPr>
        <w:t>une seconde phase de l</w:t>
      </w:r>
      <w:r w:rsidR="00C4371C" w:rsidRPr="005B1BD2">
        <w:rPr>
          <w:szCs w:val="24"/>
        </w:rPr>
        <w:t>'</w:t>
      </w:r>
      <w:r w:rsidR="00D35D46" w:rsidRPr="005B1BD2">
        <w:rPr>
          <w:szCs w:val="24"/>
        </w:rPr>
        <w:t>examen et décider de la marche à suivre</w:t>
      </w:r>
      <w:r w:rsidRPr="005B1BD2">
        <w:rPr>
          <w:szCs w:val="24"/>
        </w:rPr>
        <w:t>.</w:t>
      </w:r>
    </w:p>
    <w:p w14:paraId="25632C70" w14:textId="5C275E0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2.12</w:t>
      </w:r>
      <w:r w:rsidRPr="005B1BD2">
        <w:rPr>
          <w:szCs w:val="24"/>
        </w:rPr>
        <w:tab/>
      </w:r>
      <w:r w:rsidR="00D35D46" w:rsidRPr="005B1BD2">
        <w:rPr>
          <w:szCs w:val="24"/>
        </w:rPr>
        <w:t xml:space="preserve">Plusieurs </w:t>
      </w:r>
      <w:r w:rsidR="006B77A9" w:rsidRPr="005B1BD2">
        <w:rPr>
          <w:szCs w:val="24"/>
        </w:rPr>
        <w:t>C</w:t>
      </w:r>
      <w:r w:rsidR="00D35D46" w:rsidRPr="005B1BD2">
        <w:rPr>
          <w:szCs w:val="24"/>
        </w:rPr>
        <w:t xml:space="preserve">onseillers préconisent de soumettre la question </w:t>
      </w:r>
      <w:r w:rsidR="00482BDE" w:rsidRPr="005B1BD2">
        <w:rPr>
          <w:szCs w:val="24"/>
        </w:rPr>
        <w:t xml:space="preserve">au </w:t>
      </w:r>
      <w:r w:rsidR="00CE54A4" w:rsidRPr="005B1BD2">
        <w:rPr>
          <w:szCs w:val="24"/>
        </w:rPr>
        <w:t>GTC</w:t>
      </w:r>
      <w:r w:rsidRPr="005B1BD2">
        <w:rPr>
          <w:szCs w:val="24"/>
        </w:rPr>
        <w:t xml:space="preserve">-FHR </w:t>
      </w:r>
      <w:r w:rsidR="00482BDE" w:rsidRPr="005B1BD2">
        <w:rPr>
          <w:szCs w:val="24"/>
        </w:rPr>
        <w:t>et de l</w:t>
      </w:r>
      <w:r w:rsidR="00C4371C" w:rsidRPr="005B1BD2">
        <w:rPr>
          <w:szCs w:val="24"/>
        </w:rPr>
        <w:t>'</w:t>
      </w:r>
      <w:r w:rsidR="00482BDE" w:rsidRPr="005B1BD2">
        <w:rPr>
          <w:szCs w:val="24"/>
        </w:rPr>
        <w:t xml:space="preserve">étudier au cours de la session de </w:t>
      </w:r>
      <w:r w:rsidRPr="005B1BD2">
        <w:rPr>
          <w:szCs w:val="24"/>
        </w:rPr>
        <w:t>2023</w:t>
      </w:r>
      <w:r w:rsidR="00482BDE" w:rsidRPr="005B1BD2">
        <w:rPr>
          <w:szCs w:val="24"/>
        </w:rPr>
        <w:t xml:space="preserve"> du Conseil</w:t>
      </w:r>
      <w:r w:rsidRPr="005B1BD2">
        <w:rPr>
          <w:szCs w:val="24"/>
        </w:rPr>
        <w:t xml:space="preserve">, </w:t>
      </w:r>
      <w:r w:rsidR="00257B9F" w:rsidRPr="005B1BD2">
        <w:rPr>
          <w:szCs w:val="24"/>
        </w:rPr>
        <w:t xml:space="preserve">compte tenu </w:t>
      </w:r>
      <w:r w:rsidR="00482BDE" w:rsidRPr="005B1BD2">
        <w:rPr>
          <w:szCs w:val="24"/>
        </w:rPr>
        <w:t>également</w:t>
      </w:r>
      <w:r w:rsidR="00C4371C" w:rsidRPr="005B1BD2">
        <w:rPr>
          <w:szCs w:val="24"/>
        </w:rPr>
        <w:t xml:space="preserve"> </w:t>
      </w:r>
      <w:r w:rsidR="00482BDE" w:rsidRPr="005B1BD2">
        <w:rPr>
          <w:szCs w:val="24"/>
        </w:rPr>
        <w:t>de</w:t>
      </w:r>
      <w:r w:rsidR="00257B9F" w:rsidRPr="005B1BD2">
        <w:rPr>
          <w:szCs w:val="24"/>
        </w:rPr>
        <w:t>s</w:t>
      </w:r>
      <w:r w:rsidR="00C4371C" w:rsidRPr="005B1BD2">
        <w:rPr>
          <w:szCs w:val="24"/>
        </w:rPr>
        <w:t xml:space="preserve"> </w:t>
      </w:r>
      <w:r w:rsidR="005C79EC" w:rsidRPr="005B1BD2">
        <w:rPr>
          <w:szCs w:val="24"/>
        </w:rPr>
        <w:t>modification</w:t>
      </w:r>
      <w:r w:rsidR="00257B9F" w:rsidRPr="005B1BD2">
        <w:rPr>
          <w:szCs w:val="24"/>
        </w:rPr>
        <w:t>s</w:t>
      </w:r>
      <w:r w:rsidR="005C79EC" w:rsidRPr="005B1BD2">
        <w:rPr>
          <w:szCs w:val="24"/>
        </w:rPr>
        <w:t xml:space="preserve"> </w:t>
      </w:r>
      <w:r w:rsidR="00482BDE" w:rsidRPr="005B1BD2">
        <w:rPr>
          <w:szCs w:val="24"/>
        </w:rPr>
        <w:t>qui pourrai</w:t>
      </w:r>
      <w:r w:rsidR="00257B9F" w:rsidRPr="005B1BD2">
        <w:rPr>
          <w:szCs w:val="24"/>
        </w:rPr>
        <w:t>en</w:t>
      </w:r>
      <w:r w:rsidR="00482BDE" w:rsidRPr="005B1BD2">
        <w:rPr>
          <w:szCs w:val="24"/>
        </w:rPr>
        <w:t>t être apporté</w:t>
      </w:r>
      <w:r w:rsidR="005C79EC" w:rsidRPr="005B1BD2">
        <w:rPr>
          <w:szCs w:val="24"/>
        </w:rPr>
        <w:t>e</w:t>
      </w:r>
      <w:r w:rsidR="00257B9F" w:rsidRPr="005B1BD2">
        <w:rPr>
          <w:szCs w:val="24"/>
        </w:rPr>
        <w:t>s, lors de la PP-22,</w:t>
      </w:r>
      <w:r w:rsidR="00482BDE" w:rsidRPr="005B1BD2">
        <w:rPr>
          <w:szCs w:val="24"/>
        </w:rPr>
        <w:t xml:space="preserve"> à la </w:t>
      </w:r>
      <w:r w:rsidRPr="005B1BD2">
        <w:rPr>
          <w:szCs w:val="24"/>
        </w:rPr>
        <w:t>R</w:t>
      </w:r>
      <w:r w:rsidR="00482BDE" w:rsidRPr="005B1BD2">
        <w:rPr>
          <w:szCs w:val="24"/>
        </w:rPr>
        <w:t>é</w:t>
      </w:r>
      <w:r w:rsidRPr="005B1BD2">
        <w:rPr>
          <w:szCs w:val="24"/>
        </w:rPr>
        <w:t>solution</w:t>
      </w:r>
      <w:r w:rsidR="005C79EC" w:rsidRPr="005B1BD2">
        <w:rPr>
          <w:szCs w:val="24"/>
        </w:rPr>
        <w:t xml:space="preserve"> </w:t>
      </w:r>
      <w:r w:rsidRPr="005B1BD2">
        <w:rPr>
          <w:szCs w:val="24"/>
        </w:rPr>
        <w:t>11 (</w:t>
      </w:r>
      <w:r w:rsidR="00482BDE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482BDE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482BDE" w:rsidRPr="005B1BD2">
        <w:rPr>
          <w:szCs w:val="24"/>
        </w:rPr>
        <w:t xml:space="preserve">et </w:t>
      </w:r>
      <w:r w:rsidR="00257B9F" w:rsidRPr="005B1BD2">
        <w:rPr>
          <w:szCs w:val="24"/>
        </w:rPr>
        <w:t xml:space="preserve">à </w:t>
      </w:r>
      <w:r w:rsidR="00482BDE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482BDE" w:rsidRPr="005B1BD2">
        <w:rPr>
          <w:szCs w:val="24"/>
        </w:rPr>
        <w:t xml:space="preserve">autres textes ayant </w:t>
      </w:r>
      <w:r w:rsidR="00257B9F" w:rsidRPr="005B1BD2">
        <w:rPr>
          <w:szCs w:val="24"/>
        </w:rPr>
        <w:t>des incidences</w:t>
      </w:r>
      <w:r w:rsidR="00482BDE" w:rsidRPr="005B1BD2">
        <w:rPr>
          <w:szCs w:val="24"/>
        </w:rPr>
        <w:t xml:space="preserve"> sur </w:t>
      </w:r>
      <w:r w:rsidRPr="005B1BD2">
        <w:rPr>
          <w:szCs w:val="24"/>
        </w:rPr>
        <w:t>ITU Telecom.</w:t>
      </w:r>
    </w:p>
    <w:p w14:paraId="68AC7AEF" w14:textId="6D4F2FAC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2.13</w:t>
      </w:r>
      <w:r w:rsidRPr="005B1BD2">
        <w:rPr>
          <w:szCs w:val="24"/>
        </w:rPr>
        <w:tab/>
      </w:r>
      <w:r w:rsidR="00482BDE" w:rsidRPr="005B1BD2">
        <w:rPr>
          <w:szCs w:val="24"/>
        </w:rPr>
        <w:t xml:space="preserve">Le Secrétaire général </w:t>
      </w:r>
      <w:r w:rsidR="00257B9F" w:rsidRPr="005B1BD2">
        <w:rPr>
          <w:szCs w:val="24"/>
        </w:rPr>
        <w:t xml:space="preserve">se déclare </w:t>
      </w:r>
      <w:r w:rsidR="00E62EB7" w:rsidRPr="005B1BD2">
        <w:rPr>
          <w:szCs w:val="24"/>
        </w:rPr>
        <w:t xml:space="preserve">satisfait </w:t>
      </w:r>
      <w:r w:rsidR="00482BDE" w:rsidRPr="005B1BD2">
        <w:rPr>
          <w:szCs w:val="24"/>
        </w:rPr>
        <w:t xml:space="preserve">du rapport initial de </w:t>
      </w:r>
      <w:r w:rsidRPr="005B1BD2">
        <w:rPr>
          <w:szCs w:val="24"/>
        </w:rPr>
        <w:t xml:space="preserve">Dalberg, </w:t>
      </w:r>
      <w:r w:rsidR="004C3ACB" w:rsidRPr="005B1BD2">
        <w:rPr>
          <w:szCs w:val="24"/>
        </w:rPr>
        <w:t xml:space="preserve">qui tient compte </w:t>
      </w:r>
      <w:r w:rsidR="00257B9F" w:rsidRPr="005B1BD2">
        <w:rPr>
          <w:szCs w:val="24"/>
        </w:rPr>
        <w:t>des besoins, de la situation et des possibilités,</w:t>
      </w:r>
      <w:r w:rsidR="00C4371C" w:rsidRPr="005B1BD2">
        <w:rPr>
          <w:szCs w:val="24"/>
        </w:rPr>
        <w:t xml:space="preserve"> </w:t>
      </w:r>
      <w:r w:rsidR="004C3ACB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UIT</w:t>
      </w:r>
      <w:r w:rsidRPr="005B1BD2">
        <w:rPr>
          <w:szCs w:val="24"/>
        </w:rPr>
        <w:t xml:space="preserve">. </w:t>
      </w:r>
      <w:r w:rsidR="004C3ACB" w:rsidRPr="005B1BD2">
        <w:rPr>
          <w:szCs w:val="24"/>
        </w:rPr>
        <w:t xml:space="preserve">Les trois </w:t>
      </w:r>
      <w:r w:rsidRPr="005B1BD2">
        <w:rPr>
          <w:szCs w:val="24"/>
        </w:rPr>
        <w:t xml:space="preserve">Bureaux </w:t>
      </w:r>
      <w:r w:rsidR="00E62EB7" w:rsidRPr="005B1BD2">
        <w:rPr>
          <w:szCs w:val="24"/>
        </w:rPr>
        <w:t>(BR, TSB et BDT)</w:t>
      </w:r>
      <w:r w:rsidRPr="005B1BD2">
        <w:rPr>
          <w:szCs w:val="24"/>
        </w:rPr>
        <w:t xml:space="preserve"> </w:t>
      </w:r>
      <w:r w:rsidR="00E62EB7" w:rsidRPr="005B1BD2">
        <w:rPr>
          <w:szCs w:val="24"/>
        </w:rPr>
        <w:t xml:space="preserve">participent </w:t>
      </w:r>
      <w:r w:rsidR="004C3ACB" w:rsidRPr="005B1BD2">
        <w:rPr>
          <w:szCs w:val="24"/>
        </w:rPr>
        <w:t xml:space="preserve">de plus en plus </w:t>
      </w:r>
      <w:r w:rsidR="00E62EB7" w:rsidRPr="005B1BD2">
        <w:rPr>
          <w:szCs w:val="24"/>
        </w:rPr>
        <w:t xml:space="preserve">étroitement aux </w:t>
      </w:r>
      <w:r w:rsidR="004C3ACB" w:rsidRPr="005B1BD2">
        <w:rPr>
          <w:szCs w:val="24"/>
        </w:rPr>
        <w:t>manifestations</w:t>
      </w:r>
      <w:r w:rsidR="00257B9F" w:rsidRPr="005B1BD2">
        <w:rPr>
          <w:szCs w:val="24"/>
        </w:rPr>
        <w:t>,</w:t>
      </w:r>
      <w:r w:rsidR="004C3ACB" w:rsidRPr="005B1BD2">
        <w:rPr>
          <w:szCs w:val="24"/>
        </w:rPr>
        <w:t xml:space="preserve"> afin de </w:t>
      </w:r>
      <w:r w:rsidR="00257B9F" w:rsidRPr="005B1BD2">
        <w:rPr>
          <w:szCs w:val="24"/>
        </w:rPr>
        <w:t xml:space="preserve">faire connaître </w:t>
      </w:r>
      <w:r w:rsidR="004C3ACB" w:rsidRPr="005B1BD2">
        <w:rPr>
          <w:szCs w:val="24"/>
        </w:rPr>
        <w:t>leurs activités</w:t>
      </w:r>
      <w:r w:rsidRPr="005B1BD2">
        <w:rPr>
          <w:szCs w:val="24"/>
        </w:rPr>
        <w:t xml:space="preserve">. </w:t>
      </w:r>
      <w:r w:rsidR="004C3ACB" w:rsidRPr="005B1BD2">
        <w:rPr>
          <w:szCs w:val="24"/>
        </w:rPr>
        <w:t>Il serait utile que la</w:t>
      </w:r>
      <w:r w:rsidR="00C4371C" w:rsidRPr="005B1BD2">
        <w:rPr>
          <w:color w:val="000000"/>
        </w:rPr>
        <w:t xml:space="preserve"> </w:t>
      </w:r>
      <w:r w:rsidR="00257B9F" w:rsidRPr="005B1BD2">
        <w:rPr>
          <w:color w:val="000000"/>
        </w:rPr>
        <w:t>tribune qu'offre</w:t>
      </w:r>
      <w:r w:rsidR="00C4371C" w:rsidRPr="005B1BD2">
        <w:rPr>
          <w:szCs w:val="24"/>
        </w:rPr>
        <w:t xml:space="preserve"> </w:t>
      </w:r>
      <w:r w:rsidR="004C3ACB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UIT vienne</w:t>
      </w:r>
      <w:r w:rsidR="00C4371C" w:rsidRPr="005B1BD2">
        <w:rPr>
          <w:szCs w:val="24"/>
        </w:rPr>
        <w:t xml:space="preserve"> </w:t>
      </w:r>
      <w:r w:rsidR="004C3ACB" w:rsidRPr="005B1BD2">
        <w:rPr>
          <w:szCs w:val="24"/>
        </w:rPr>
        <w:t>complé</w:t>
      </w:r>
      <w:r w:rsidR="00257B9F" w:rsidRPr="005B1BD2">
        <w:rPr>
          <w:szCs w:val="24"/>
        </w:rPr>
        <w:t>ter</w:t>
      </w:r>
      <w:r w:rsidR="00C4371C" w:rsidRPr="005B1BD2">
        <w:rPr>
          <w:szCs w:val="24"/>
        </w:rPr>
        <w:t xml:space="preserve"> </w:t>
      </w:r>
      <w:r w:rsidR="00257B9F" w:rsidRPr="005B1BD2">
        <w:rPr>
          <w:szCs w:val="24"/>
        </w:rPr>
        <w:t>les</w:t>
      </w:r>
      <w:r w:rsidR="004C3ACB" w:rsidRPr="005B1BD2">
        <w:rPr>
          <w:szCs w:val="24"/>
        </w:rPr>
        <w:t xml:space="preserve"> manifestations du secteur privé, comme le </w:t>
      </w:r>
      <w:r w:rsidR="00E62EB7" w:rsidRPr="005B1BD2">
        <w:rPr>
          <w:szCs w:val="24"/>
        </w:rPr>
        <w:t xml:space="preserve">salon </w:t>
      </w:r>
      <w:r w:rsidRPr="005B1BD2">
        <w:rPr>
          <w:szCs w:val="24"/>
        </w:rPr>
        <w:lastRenderedPageBreak/>
        <w:t>Mobile World Congress</w:t>
      </w:r>
      <w:r w:rsidR="00C4371C" w:rsidRPr="005B1BD2">
        <w:rPr>
          <w:szCs w:val="24"/>
        </w:rPr>
        <w:t xml:space="preserve"> </w:t>
      </w:r>
      <w:r w:rsidR="0072181C" w:rsidRPr="005B1BD2">
        <w:rPr>
          <w:szCs w:val="24"/>
        </w:rPr>
        <w:t xml:space="preserve">de </w:t>
      </w:r>
      <w:r w:rsidRPr="005B1BD2">
        <w:rPr>
          <w:szCs w:val="24"/>
        </w:rPr>
        <w:t>Barcelon</w:t>
      </w:r>
      <w:r w:rsidR="004C3ACB" w:rsidRPr="005B1BD2">
        <w:rPr>
          <w:szCs w:val="24"/>
        </w:rPr>
        <w:t>e</w:t>
      </w:r>
      <w:r w:rsidRPr="005B1BD2">
        <w:rPr>
          <w:szCs w:val="24"/>
        </w:rPr>
        <w:t xml:space="preserve">. </w:t>
      </w:r>
      <w:r w:rsidR="004C3ACB" w:rsidRPr="005B1BD2">
        <w:rPr>
          <w:szCs w:val="24"/>
        </w:rPr>
        <w:t>Cependant</w:t>
      </w:r>
      <w:r w:rsidRPr="005B1BD2">
        <w:rPr>
          <w:szCs w:val="24"/>
        </w:rPr>
        <w:t xml:space="preserve">, </w:t>
      </w:r>
      <w:r w:rsidR="0072181C" w:rsidRPr="005B1BD2">
        <w:rPr>
          <w:szCs w:val="24"/>
        </w:rPr>
        <w:t xml:space="preserve">le Secrétaire général </w:t>
      </w:r>
      <w:r w:rsidR="00F51AEC" w:rsidRPr="005B1BD2">
        <w:rPr>
          <w:szCs w:val="24"/>
        </w:rPr>
        <w:t>pense lui aussi</w:t>
      </w:r>
      <w:r w:rsidR="004C3ACB" w:rsidRPr="005B1BD2">
        <w:rPr>
          <w:szCs w:val="24"/>
        </w:rPr>
        <w:t xml:space="preserve"> que </w:t>
      </w:r>
      <w:r w:rsidR="00E62EB7" w:rsidRPr="005B1BD2">
        <w:rPr>
          <w:szCs w:val="24"/>
        </w:rPr>
        <w:t>le moment n</w:t>
      </w:r>
      <w:r w:rsidR="00C4371C" w:rsidRPr="005B1BD2">
        <w:rPr>
          <w:szCs w:val="24"/>
        </w:rPr>
        <w:t>'</w:t>
      </w:r>
      <w:r w:rsidR="00E62EB7" w:rsidRPr="005B1BD2">
        <w:rPr>
          <w:szCs w:val="24"/>
        </w:rPr>
        <w:t xml:space="preserve">est </w:t>
      </w:r>
      <w:r w:rsidR="004C3ACB" w:rsidRPr="005B1BD2">
        <w:rPr>
          <w:szCs w:val="24"/>
        </w:rPr>
        <w:t xml:space="preserve">peut-être pas </w:t>
      </w:r>
      <w:r w:rsidR="00E62EB7" w:rsidRPr="005B1BD2">
        <w:rPr>
          <w:szCs w:val="24"/>
        </w:rPr>
        <w:t xml:space="preserve">venu de </w:t>
      </w:r>
      <w:r w:rsidR="004C3ACB" w:rsidRPr="005B1BD2">
        <w:rPr>
          <w:szCs w:val="24"/>
        </w:rPr>
        <w:t>lancer la seconde phase de l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examen</w:t>
      </w:r>
      <w:r w:rsidR="00F51AEC" w:rsidRPr="005B1BD2">
        <w:rPr>
          <w:szCs w:val="24"/>
        </w:rPr>
        <w:t>,</w:t>
      </w:r>
      <w:r w:rsidR="004C3ACB" w:rsidRPr="005B1BD2">
        <w:rPr>
          <w:szCs w:val="24"/>
        </w:rPr>
        <w:t xml:space="preserve"> étant donné qu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il n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a pas été possible d</w:t>
      </w:r>
      <w:r w:rsidR="00C4371C" w:rsidRPr="005B1BD2">
        <w:rPr>
          <w:szCs w:val="24"/>
        </w:rPr>
        <w:t>'</w:t>
      </w:r>
      <w:r w:rsidR="004C3ACB" w:rsidRPr="005B1BD2">
        <w:rPr>
          <w:szCs w:val="24"/>
        </w:rPr>
        <w:t>appliquer les recommandations du rapport de la p</w:t>
      </w:r>
      <w:r w:rsidRPr="005B1BD2">
        <w:rPr>
          <w:szCs w:val="24"/>
        </w:rPr>
        <w:t>hase</w:t>
      </w:r>
      <w:r w:rsidR="00E62EB7" w:rsidRPr="005B1BD2">
        <w:rPr>
          <w:szCs w:val="24"/>
        </w:rPr>
        <w:t xml:space="preserve"> </w:t>
      </w:r>
      <w:r w:rsidRPr="005B1BD2">
        <w:rPr>
          <w:szCs w:val="24"/>
        </w:rPr>
        <w:t xml:space="preserve">1; </w:t>
      </w:r>
      <w:r w:rsidR="00F51AEC" w:rsidRPr="005B1BD2">
        <w:rPr>
          <w:szCs w:val="24"/>
        </w:rPr>
        <w:t xml:space="preserve">il faut </w:t>
      </w:r>
      <w:r w:rsidR="00CB33C5" w:rsidRPr="005B1BD2">
        <w:rPr>
          <w:szCs w:val="24"/>
        </w:rPr>
        <w:t>plus de temps</w:t>
      </w:r>
      <w:r w:rsidR="00C4371C" w:rsidRPr="005B1BD2">
        <w:rPr>
          <w:szCs w:val="24"/>
        </w:rPr>
        <w:t xml:space="preserve"> </w:t>
      </w:r>
      <w:r w:rsidR="00CB33C5" w:rsidRPr="005B1BD2">
        <w:rPr>
          <w:szCs w:val="24"/>
        </w:rPr>
        <w:t>pour y parvenir</w:t>
      </w:r>
      <w:r w:rsidRPr="005B1BD2">
        <w:rPr>
          <w:szCs w:val="24"/>
        </w:rPr>
        <w:t>.</w:t>
      </w:r>
    </w:p>
    <w:p w14:paraId="3BF51025" w14:textId="0FB4726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2.14</w:t>
      </w:r>
      <w:r w:rsidRPr="005B1BD2">
        <w:rPr>
          <w:szCs w:val="24"/>
        </w:rPr>
        <w:tab/>
      </w:r>
      <w:r w:rsidR="00CB33C5" w:rsidRPr="005B1BD2">
        <w:rPr>
          <w:szCs w:val="24"/>
        </w:rPr>
        <w:t xml:space="preserve">Le Conseil </w:t>
      </w:r>
      <w:r w:rsidR="00CB33C5" w:rsidRPr="005B1BD2">
        <w:rPr>
          <w:b/>
          <w:bCs/>
          <w:szCs w:val="24"/>
        </w:rPr>
        <w:t>prend n</w:t>
      </w:r>
      <w:r w:rsidRPr="005B1BD2">
        <w:rPr>
          <w:b/>
          <w:bCs/>
          <w:szCs w:val="24"/>
        </w:rPr>
        <w:t>ote</w:t>
      </w:r>
      <w:r w:rsidRPr="005B1BD2">
        <w:rPr>
          <w:szCs w:val="24"/>
        </w:rPr>
        <w:t xml:space="preserve"> </w:t>
      </w:r>
      <w:r w:rsidR="00CB33C5" w:rsidRPr="005B1BD2">
        <w:rPr>
          <w:szCs w:val="24"/>
        </w:rPr>
        <w:t xml:space="preserve">du </w:t>
      </w:r>
      <w:r w:rsidRPr="005B1BD2">
        <w:rPr>
          <w:szCs w:val="24"/>
        </w:rPr>
        <w:t xml:space="preserve">Document C22/10 </w:t>
      </w:r>
      <w:r w:rsidR="00CB33C5" w:rsidRPr="005B1BD2">
        <w:rPr>
          <w:szCs w:val="24"/>
        </w:rPr>
        <w:t>et</w:t>
      </w:r>
      <w:r w:rsidR="00C4371C" w:rsidRPr="005B1BD2">
        <w:rPr>
          <w:szCs w:val="24"/>
        </w:rPr>
        <w:t xml:space="preserve"> </w:t>
      </w:r>
      <w:r w:rsidR="00F51AEC" w:rsidRPr="005B1BD2">
        <w:rPr>
          <w:b/>
          <w:bCs/>
          <w:szCs w:val="24"/>
        </w:rPr>
        <w:t xml:space="preserve">décide </w:t>
      </w:r>
      <w:r w:rsidR="00CB33C5" w:rsidRPr="005B1BD2">
        <w:rPr>
          <w:szCs w:val="24"/>
        </w:rPr>
        <w:t>de le soumettre</w:t>
      </w:r>
      <w:r w:rsidRPr="005B1BD2">
        <w:rPr>
          <w:szCs w:val="24"/>
        </w:rPr>
        <w:t xml:space="preserve">, </w:t>
      </w:r>
      <w:r w:rsidR="00F51AEC" w:rsidRPr="005B1BD2">
        <w:rPr>
          <w:szCs w:val="24"/>
        </w:rPr>
        <w:t>accompagné du</w:t>
      </w:r>
      <w:r w:rsidR="00CB33C5" w:rsidRPr="005B1BD2">
        <w:rPr>
          <w:szCs w:val="24"/>
        </w:rPr>
        <w:t xml:space="preserve"> </w:t>
      </w:r>
      <w:r w:rsidR="00D67DCE" w:rsidRPr="005B1BD2">
        <w:rPr>
          <w:szCs w:val="24"/>
        </w:rPr>
        <w:t>compte rendu des discussions</w:t>
      </w:r>
      <w:r w:rsidRPr="005B1BD2">
        <w:rPr>
          <w:szCs w:val="24"/>
        </w:rPr>
        <w:t xml:space="preserve">, </w:t>
      </w:r>
      <w:r w:rsidR="00CB33C5" w:rsidRPr="005B1BD2">
        <w:rPr>
          <w:szCs w:val="24"/>
        </w:rPr>
        <w:t>à</w:t>
      </w:r>
      <w:r w:rsidR="00C4371C" w:rsidRPr="005B1BD2">
        <w:rPr>
          <w:szCs w:val="24"/>
        </w:rPr>
        <w:t xml:space="preserve"> </w:t>
      </w:r>
      <w:r w:rsidR="00CB33C5" w:rsidRPr="005B1BD2">
        <w:rPr>
          <w:szCs w:val="24"/>
        </w:rPr>
        <w:t xml:space="preserve">la Conférence </w:t>
      </w:r>
      <w:r w:rsidR="00D42A93" w:rsidRPr="005B1BD2">
        <w:rPr>
          <w:szCs w:val="24"/>
        </w:rPr>
        <w:t xml:space="preserve">de </w:t>
      </w:r>
      <w:r w:rsidR="00CB33C5" w:rsidRPr="005B1BD2">
        <w:rPr>
          <w:szCs w:val="24"/>
        </w:rPr>
        <w:t>plénipotentiaire</w:t>
      </w:r>
      <w:r w:rsidR="00D42A93" w:rsidRPr="005B1BD2">
        <w:rPr>
          <w:szCs w:val="24"/>
        </w:rPr>
        <w:t>s</w:t>
      </w:r>
      <w:r w:rsidR="00F51AEC" w:rsidRPr="005B1BD2">
        <w:rPr>
          <w:szCs w:val="24"/>
        </w:rPr>
        <w:t xml:space="preserve"> pour examen et</w:t>
      </w:r>
      <w:r w:rsidR="00C4371C" w:rsidRPr="005B1BD2">
        <w:rPr>
          <w:szCs w:val="24"/>
        </w:rPr>
        <w:t xml:space="preserve"> </w:t>
      </w:r>
      <w:r w:rsidR="00F51AEC" w:rsidRPr="005B1BD2">
        <w:rPr>
          <w:szCs w:val="24"/>
        </w:rPr>
        <w:t>décision</w:t>
      </w:r>
      <w:r w:rsidR="006B77A9" w:rsidRPr="005B1BD2">
        <w:rPr>
          <w:szCs w:val="24"/>
        </w:rPr>
        <w:t>.</w:t>
      </w:r>
    </w:p>
    <w:p w14:paraId="1C11FBED" w14:textId="00832EB5" w:rsidR="00CA5907" w:rsidRPr="005B1BD2" w:rsidRDefault="00CA5907" w:rsidP="00C4371C">
      <w:pPr>
        <w:pStyle w:val="Heading1"/>
        <w:rPr>
          <w:rFonts w:cstheme="minorHAnsi"/>
        </w:rPr>
      </w:pPr>
      <w:bookmarkStart w:id="13" w:name="_Hlk99017191"/>
      <w:r w:rsidRPr="005B1BD2">
        <w:t>3</w:t>
      </w:r>
      <w:r w:rsidRPr="005B1BD2">
        <w:tab/>
      </w:r>
      <w:bookmarkEnd w:id="13"/>
      <w:r w:rsidR="000F2D48" w:rsidRPr="005B1BD2">
        <w:t>Mise en œuvre de la Résolution de l'Assemblée générale des Nations Unies</w:t>
      </w:r>
      <w:r w:rsidR="00C24084" w:rsidRPr="005B1BD2">
        <w:t xml:space="preserve"> du 22 mars 2022 </w:t>
      </w:r>
      <w:r w:rsidR="000F2D48" w:rsidRPr="005B1BD2">
        <w:t xml:space="preserve">"Agression contre l'Ukraine" </w:t>
      </w:r>
      <w:r w:rsidR="00366666" w:rsidRPr="005B1BD2">
        <w:t>(suite)</w:t>
      </w:r>
      <w:r w:rsidR="003005A5" w:rsidRPr="005B1BD2">
        <w:t xml:space="preserve"> </w:t>
      </w:r>
      <w:r w:rsidRPr="005B1BD2">
        <w:t>(Document</w:t>
      </w:r>
      <w:r w:rsidR="006B77A9" w:rsidRPr="005B1BD2">
        <w:t> </w:t>
      </w:r>
      <w:r w:rsidRPr="005B1BD2">
        <w:t>C22/81(</w:t>
      </w:r>
      <w:r w:rsidR="000239CF" w:rsidRPr="005B1BD2">
        <w:t>Rév</w:t>
      </w:r>
      <w:r w:rsidRPr="005B1BD2">
        <w:t>.</w:t>
      </w:r>
      <w:r w:rsidRPr="005B1BD2">
        <w:rPr>
          <w:rFonts w:cstheme="minorHAnsi"/>
        </w:rPr>
        <w:t>2))</w:t>
      </w:r>
    </w:p>
    <w:p w14:paraId="78FA6FA3" w14:textId="13533DF0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</w:t>
      </w:r>
      <w:r w:rsidRPr="005B1BD2">
        <w:rPr>
          <w:szCs w:val="24"/>
        </w:rPr>
        <w:tab/>
      </w:r>
      <w:r w:rsidR="00366666" w:rsidRPr="005B1BD2">
        <w:rPr>
          <w:szCs w:val="24"/>
        </w:rPr>
        <w:t>L</w:t>
      </w:r>
      <w:r w:rsidR="004F0CF1" w:rsidRPr="005B1BD2">
        <w:rPr>
          <w:szCs w:val="24"/>
        </w:rPr>
        <w:t>a</w:t>
      </w:r>
      <w:r w:rsidR="00366666" w:rsidRPr="005B1BD2">
        <w:rPr>
          <w:szCs w:val="24"/>
        </w:rPr>
        <w:t xml:space="preserve"> </w:t>
      </w:r>
      <w:r w:rsidR="006B77A9" w:rsidRPr="005B1BD2">
        <w:rPr>
          <w:szCs w:val="24"/>
        </w:rPr>
        <w:t>C</w:t>
      </w:r>
      <w:r w:rsidR="00366666" w:rsidRPr="005B1BD2">
        <w:rPr>
          <w:szCs w:val="24"/>
        </w:rPr>
        <w:t>onseill</w:t>
      </w:r>
      <w:r w:rsidR="004F0CF1" w:rsidRPr="005B1BD2">
        <w:rPr>
          <w:szCs w:val="24"/>
        </w:rPr>
        <w:t>è</w:t>
      </w:r>
      <w:r w:rsidR="00366666" w:rsidRPr="005B1BD2">
        <w:rPr>
          <w:szCs w:val="24"/>
        </w:rPr>
        <w:t>r</w:t>
      </w:r>
      <w:r w:rsidR="004F0CF1" w:rsidRPr="005B1BD2">
        <w:rPr>
          <w:szCs w:val="24"/>
        </w:rPr>
        <w:t>e</w:t>
      </w:r>
      <w:r w:rsidR="00366666" w:rsidRPr="005B1BD2">
        <w:rPr>
          <w:szCs w:val="24"/>
        </w:rPr>
        <w:t xml:space="preserve"> </w:t>
      </w:r>
      <w:r w:rsidR="000239CF" w:rsidRPr="005B1BD2">
        <w:rPr>
          <w:szCs w:val="24"/>
        </w:rPr>
        <w:t xml:space="preserve">de </w:t>
      </w:r>
      <w:r w:rsidR="00366666" w:rsidRPr="005B1BD2">
        <w:rPr>
          <w:szCs w:val="24"/>
        </w:rPr>
        <w:t xml:space="preserve">la </w:t>
      </w:r>
      <w:r w:rsidRPr="005B1BD2">
        <w:rPr>
          <w:szCs w:val="24"/>
        </w:rPr>
        <w:t xml:space="preserve">France </w:t>
      </w:r>
      <w:r w:rsidR="00366666" w:rsidRPr="005B1BD2">
        <w:rPr>
          <w:szCs w:val="24"/>
        </w:rPr>
        <w:t>présente la dernière version de la contribution</w:t>
      </w:r>
      <w:r w:rsidRPr="005B1BD2">
        <w:rPr>
          <w:szCs w:val="24"/>
        </w:rPr>
        <w:t xml:space="preserve">, </w:t>
      </w:r>
      <w:r w:rsidR="00366666" w:rsidRPr="005B1BD2">
        <w:rPr>
          <w:szCs w:val="24"/>
        </w:rPr>
        <w:t xml:space="preserve">telle </w:t>
      </w:r>
      <w:r w:rsidR="00FB53AE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FB53AE" w:rsidRPr="005B1BD2">
        <w:rPr>
          <w:szCs w:val="24"/>
        </w:rPr>
        <w:t xml:space="preserve">elle figure </w:t>
      </w:r>
      <w:r w:rsidR="00366666" w:rsidRPr="005B1BD2">
        <w:rPr>
          <w:szCs w:val="24"/>
        </w:rPr>
        <w:t xml:space="preserve">dans le </w:t>
      </w:r>
      <w:r w:rsidRPr="005B1BD2">
        <w:rPr>
          <w:szCs w:val="24"/>
        </w:rPr>
        <w:t xml:space="preserve">Document </w:t>
      </w:r>
      <w:hyperlink r:id="rId13" w:history="1">
        <w:r w:rsidRPr="005B1BD2">
          <w:rPr>
            <w:rStyle w:val="Hyperlink"/>
            <w:szCs w:val="24"/>
          </w:rPr>
          <w:t>C22/81(</w:t>
        </w:r>
        <w:r w:rsidR="00FB53AE" w:rsidRPr="005B1BD2">
          <w:rPr>
            <w:rStyle w:val="Hyperlink"/>
            <w:szCs w:val="24"/>
          </w:rPr>
          <w:t>Rév</w:t>
        </w:r>
        <w:r w:rsidRPr="005B1BD2">
          <w:rPr>
            <w:rStyle w:val="Hyperlink"/>
            <w:szCs w:val="24"/>
          </w:rPr>
          <w:t>.2)</w:t>
        </w:r>
      </w:hyperlink>
      <w:r w:rsidRPr="005B1BD2">
        <w:rPr>
          <w:szCs w:val="24"/>
        </w:rPr>
        <w:t xml:space="preserve">, </w:t>
      </w:r>
      <w:r w:rsidR="00366666" w:rsidRPr="005B1BD2">
        <w:rPr>
          <w:szCs w:val="24"/>
        </w:rPr>
        <w:t xml:space="preserve">au nom des </w:t>
      </w:r>
      <w:r w:rsidRPr="005B1BD2">
        <w:rPr>
          <w:szCs w:val="24"/>
        </w:rPr>
        <w:t xml:space="preserve">27 </w:t>
      </w:r>
      <w:r w:rsidR="00366666" w:rsidRPr="005B1BD2">
        <w:rPr>
          <w:szCs w:val="24"/>
        </w:rPr>
        <w:t>États Membres de l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>Union européenne</w:t>
      </w:r>
      <w:r w:rsidRPr="005B1BD2">
        <w:rPr>
          <w:szCs w:val="24"/>
        </w:rPr>
        <w:t xml:space="preserve">, </w:t>
      </w:r>
      <w:r w:rsidR="00366666" w:rsidRPr="005B1BD2">
        <w:rPr>
          <w:szCs w:val="24"/>
        </w:rPr>
        <w:t>ainsi que de l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>Australie, des Bahamas, du Canada, des États-Unis d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 xml:space="preserve">Amérique, de </w:t>
      </w:r>
      <w:r w:rsidR="00F51AEC" w:rsidRPr="005B1BD2">
        <w:rPr>
          <w:szCs w:val="24"/>
        </w:rPr>
        <w:t xml:space="preserve">la </w:t>
      </w:r>
      <w:r w:rsidR="00366666" w:rsidRPr="005B1BD2">
        <w:rPr>
          <w:szCs w:val="24"/>
        </w:rPr>
        <w:t>Géorgie, du Ghana, d</w:t>
      </w:r>
      <w:r w:rsidR="00F51AEC" w:rsidRPr="005B1BD2">
        <w:rPr>
          <w:szCs w:val="24"/>
        </w:rPr>
        <w:t>e l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>Islande, d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>Israël, du Japon, du Liechtenstein, du Monténégro, de Monaco, du Niger, de la Norvège, de la République de Corée, du Royaume-Uni, de la Turquie, de la Suisse et de l</w:t>
      </w:r>
      <w:r w:rsidR="00C4371C" w:rsidRPr="005B1BD2">
        <w:rPr>
          <w:szCs w:val="24"/>
        </w:rPr>
        <w:t>'</w:t>
      </w:r>
      <w:r w:rsidR="00366666" w:rsidRPr="005B1BD2">
        <w:rPr>
          <w:szCs w:val="24"/>
        </w:rPr>
        <w:t>Ukraine</w:t>
      </w:r>
      <w:r w:rsidRPr="005B1BD2">
        <w:rPr>
          <w:szCs w:val="24"/>
        </w:rPr>
        <w:t>.</w:t>
      </w:r>
    </w:p>
    <w:p w14:paraId="3A99B76D" w14:textId="5AD8EC97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</w:t>
      </w:r>
      <w:r w:rsidRPr="005B1BD2">
        <w:rPr>
          <w:szCs w:val="24"/>
        </w:rPr>
        <w:tab/>
      </w:r>
      <w:r w:rsidR="004F0CF1" w:rsidRPr="005B1BD2">
        <w:rPr>
          <w:szCs w:val="24"/>
        </w:rPr>
        <w:t xml:space="preserve">Sa délégation a </w:t>
      </w:r>
      <w:r w:rsidR="00FB53AE" w:rsidRPr="005B1BD2">
        <w:rPr>
          <w:szCs w:val="24"/>
        </w:rPr>
        <w:t xml:space="preserve">examiné le </w:t>
      </w:r>
      <w:r w:rsidR="004F0CF1" w:rsidRPr="005B1BD2">
        <w:rPr>
          <w:szCs w:val="24"/>
        </w:rPr>
        <w:t>projet de r</w:t>
      </w:r>
      <w:r w:rsidR="00626B15" w:rsidRPr="005B1BD2">
        <w:rPr>
          <w:szCs w:val="24"/>
        </w:rPr>
        <w:t>é</w:t>
      </w:r>
      <w:r w:rsidR="004F0CF1" w:rsidRPr="005B1BD2">
        <w:rPr>
          <w:szCs w:val="24"/>
        </w:rPr>
        <w:t xml:space="preserve">solution avec les délégations de </w:t>
      </w:r>
      <w:r w:rsidR="00F51AEC" w:rsidRPr="005B1BD2">
        <w:rPr>
          <w:szCs w:val="24"/>
        </w:rPr>
        <w:t>toutes les</w:t>
      </w:r>
      <w:r w:rsidR="00C4371C" w:rsidRPr="005B1BD2">
        <w:rPr>
          <w:szCs w:val="24"/>
        </w:rPr>
        <w:t xml:space="preserve"> </w:t>
      </w:r>
      <w:r w:rsidR="004F0CF1" w:rsidRPr="005B1BD2">
        <w:rPr>
          <w:szCs w:val="24"/>
        </w:rPr>
        <w:t>régions et</w:t>
      </w:r>
      <w:r w:rsidR="00C4371C" w:rsidRPr="005B1BD2">
        <w:rPr>
          <w:szCs w:val="24"/>
        </w:rPr>
        <w:t xml:space="preserve"> </w:t>
      </w:r>
      <w:r w:rsidR="00F51AEC" w:rsidRPr="005B1BD2">
        <w:rPr>
          <w:szCs w:val="24"/>
        </w:rPr>
        <w:t>s</w:t>
      </w:r>
      <w:r w:rsidR="00C4371C" w:rsidRPr="005B1BD2">
        <w:rPr>
          <w:szCs w:val="24"/>
        </w:rPr>
        <w:t>'</w:t>
      </w:r>
      <w:r w:rsidR="00F51AEC" w:rsidRPr="005B1BD2">
        <w:rPr>
          <w:szCs w:val="24"/>
        </w:rPr>
        <w:t>est efforcée</w:t>
      </w:r>
      <w:r w:rsidR="00C4371C" w:rsidRPr="005B1BD2">
        <w:rPr>
          <w:szCs w:val="24"/>
        </w:rPr>
        <w:t xml:space="preserve"> </w:t>
      </w:r>
      <w:r w:rsidR="00F51AEC" w:rsidRPr="005B1BD2">
        <w:rPr>
          <w:szCs w:val="24"/>
        </w:rPr>
        <w:t>de tenir compte des</w:t>
      </w:r>
      <w:r w:rsidR="00C4371C" w:rsidRPr="005B1BD2">
        <w:rPr>
          <w:szCs w:val="24"/>
        </w:rPr>
        <w:t xml:space="preserve"> </w:t>
      </w:r>
      <w:r w:rsidR="00F51AEC" w:rsidRPr="005B1BD2">
        <w:rPr>
          <w:szCs w:val="24"/>
        </w:rPr>
        <w:t>observations formulées,</w:t>
      </w:r>
      <w:r w:rsidR="00C4371C" w:rsidRPr="005B1BD2">
        <w:rPr>
          <w:szCs w:val="24"/>
        </w:rPr>
        <w:t xml:space="preserve"> </w:t>
      </w:r>
      <w:r w:rsidR="00626B15" w:rsidRPr="005B1BD2">
        <w:rPr>
          <w:szCs w:val="24"/>
        </w:rPr>
        <w:t xml:space="preserve">tout en cherchant à trouver un compromis équilibré entre celles </w:t>
      </w:r>
      <w:r w:rsidR="00F51AEC" w:rsidRPr="005B1BD2">
        <w:rPr>
          <w:szCs w:val="24"/>
        </w:rPr>
        <w:t xml:space="preserve">qui </w:t>
      </w:r>
      <w:r w:rsidR="00626B15" w:rsidRPr="005B1BD2">
        <w:rPr>
          <w:szCs w:val="24"/>
        </w:rPr>
        <w:t>souhaita</w:t>
      </w:r>
      <w:r w:rsidR="00F51AEC" w:rsidRPr="005B1BD2">
        <w:rPr>
          <w:szCs w:val="24"/>
        </w:rPr>
        <w:t>ie</w:t>
      </w:r>
      <w:r w:rsidR="00626B15" w:rsidRPr="005B1BD2">
        <w:rPr>
          <w:szCs w:val="24"/>
        </w:rPr>
        <w:t xml:space="preserve">nt un texte plus </w:t>
      </w:r>
      <w:r w:rsidR="00A0512D" w:rsidRPr="005B1BD2">
        <w:rPr>
          <w:szCs w:val="24"/>
        </w:rPr>
        <w:t xml:space="preserve">fort </w:t>
      </w:r>
      <w:r w:rsidR="00626B15" w:rsidRPr="005B1BD2">
        <w:rPr>
          <w:szCs w:val="24"/>
        </w:rPr>
        <w:t xml:space="preserve">et celles </w:t>
      </w:r>
      <w:r w:rsidR="00A0512D" w:rsidRPr="005B1BD2">
        <w:rPr>
          <w:szCs w:val="24"/>
        </w:rPr>
        <w:t xml:space="preserve">qui </w:t>
      </w:r>
      <w:r w:rsidR="006B77A9" w:rsidRPr="005B1BD2">
        <w:rPr>
          <w:szCs w:val="24"/>
        </w:rPr>
        <w:t>préféraient</w:t>
      </w:r>
      <w:r w:rsidR="00A0512D" w:rsidRPr="005B1BD2">
        <w:rPr>
          <w:szCs w:val="24"/>
        </w:rPr>
        <w:t xml:space="preserve"> </w:t>
      </w:r>
      <w:r w:rsidR="00626B15" w:rsidRPr="005B1BD2">
        <w:rPr>
          <w:szCs w:val="24"/>
        </w:rPr>
        <w:t>un texte moins</w:t>
      </w:r>
      <w:r w:rsidR="00A0512D" w:rsidRPr="005B1BD2">
        <w:rPr>
          <w:szCs w:val="24"/>
        </w:rPr>
        <w:t xml:space="preserve"> fort que celui-ci</w:t>
      </w:r>
      <w:r w:rsidRPr="005B1BD2">
        <w:rPr>
          <w:szCs w:val="24"/>
        </w:rPr>
        <w:t>.</w:t>
      </w:r>
    </w:p>
    <w:p w14:paraId="361EAA23" w14:textId="6483B8F1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3.3</w:t>
      </w:r>
      <w:r w:rsidRPr="005B1BD2">
        <w:rPr>
          <w:szCs w:val="24"/>
        </w:rPr>
        <w:tab/>
      </w:r>
      <w:r w:rsidR="004B79E3" w:rsidRPr="005B1BD2">
        <w:rPr>
          <w:szCs w:val="24"/>
        </w:rPr>
        <w:t xml:space="preserve">Sous </w:t>
      </w:r>
      <w:r w:rsidR="00626B15" w:rsidRPr="005B1BD2">
        <w:rPr>
          <w:szCs w:val="24"/>
        </w:rPr>
        <w:t>sa forme actuelle</w:t>
      </w:r>
      <w:r w:rsidRPr="005B1BD2">
        <w:rPr>
          <w:szCs w:val="24"/>
        </w:rPr>
        <w:t xml:space="preserve">, </w:t>
      </w:r>
      <w:r w:rsidR="00626B15" w:rsidRPr="005B1BD2">
        <w:rPr>
          <w:szCs w:val="24"/>
        </w:rPr>
        <w:t xml:space="preserve">le projet de </w:t>
      </w:r>
      <w:r w:rsidR="004B79E3" w:rsidRPr="005B1BD2">
        <w:rPr>
          <w:szCs w:val="24"/>
        </w:rPr>
        <w:t>R</w:t>
      </w:r>
      <w:r w:rsidR="00626B15" w:rsidRPr="005B1BD2">
        <w:rPr>
          <w:szCs w:val="24"/>
        </w:rPr>
        <w:t xml:space="preserve">ésolution est </w:t>
      </w:r>
      <w:r w:rsidR="004B79E3" w:rsidRPr="005B1BD2">
        <w:rPr>
          <w:szCs w:val="24"/>
        </w:rPr>
        <w:t xml:space="preserve">appuyé </w:t>
      </w:r>
      <w:r w:rsidR="00626B15" w:rsidRPr="005B1BD2">
        <w:rPr>
          <w:szCs w:val="24"/>
        </w:rPr>
        <w:t xml:space="preserve">par </w:t>
      </w:r>
      <w:r w:rsidRPr="005B1BD2">
        <w:rPr>
          <w:szCs w:val="24"/>
        </w:rPr>
        <w:t xml:space="preserve">46 </w:t>
      </w:r>
      <w:r w:rsidR="00626B15" w:rsidRPr="005B1BD2">
        <w:rPr>
          <w:szCs w:val="24"/>
        </w:rPr>
        <w:t>États Membres de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>Union,</w:t>
      </w:r>
      <w:r w:rsidR="00C4371C" w:rsidRPr="005B1BD2">
        <w:rPr>
          <w:szCs w:val="24"/>
        </w:rPr>
        <w:t xml:space="preserve"> </w:t>
      </w:r>
      <w:r w:rsidR="004B79E3" w:rsidRPr="005B1BD2">
        <w:rPr>
          <w:szCs w:val="24"/>
        </w:rPr>
        <w:t>dont</w:t>
      </w:r>
      <w:r w:rsidR="00626B15" w:rsidRPr="005B1BD2">
        <w:rPr>
          <w:szCs w:val="24"/>
        </w:rPr>
        <w:t xml:space="preserve"> </w:t>
      </w:r>
      <w:r w:rsidRPr="005B1BD2">
        <w:rPr>
          <w:szCs w:val="24"/>
        </w:rPr>
        <w:t xml:space="preserve">18 </w:t>
      </w:r>
      <w:r w:rsidR="00626B15" w:rsidRPr="005B1BD2">
        <w:rPr>
          <w:szCs w:val="24"/>
        </w:rPr>
        <w:t>États Membres du Conseil</w:t>
      </w:r>
      <w:r w:rsidRPr="005B1BD2">
        <w:rPr>
          <w:szCs w:val="24"/>
        </w:rPr>
        <w:t xml:space="preserve">. </w:t>
      </w:r>
      <w:r w:rsidR="004B79E3" w:rsidRPr="005B1BD2">
        <w:rPr>
          <w:szCs w:val="24"/>
        </w:rPr>
        <w:t>Cette adhésion croissante</w:t>
      </w:r>
      <w:r w:rsidR="002B040D" w:rsidRPr="005B1BD2">
        <w:rPr>
          <w:szCs w:val="24"/>
        </w:rPr>
        <w:t xml:space="preserve"> démontre que le texte représente un bon compromis qui </w:t>
      </w:r>
      <w:r w:rsidR="004B79E3" w:rsidRPr="005B1BD2">
        <w:rPr>
          <w:szCs w:val="24"/>
        </w:rPr>
        <w:t>rend compte des vues</w:t>
      </w:r>
      <w:r w:rsidR="00C4371C" w:rsidRPr="005B1BD2">
        <w:rPr>
          <w:szCs w:val="24"/>
        </w:rPr>
        <w:t xml:space="preserve"> </w:t>
      </w:r>
      <w:r w:rsidR="002B040D" w:rsidRPr="005B1BD2">
        <w:rPr>
          <w:szCs w:val="24"/>
        </w:rPr>
        <w:t>de la grande majorité des États Membres du Conseil</w:t>
      </w:r>
      <w:r w:rsidRPr="005B1BD2">
        <w:rPr>
          <w:szCs w:val="24"/>
        </w:rPr>
        <w:t>.</w:t>
      </w:r>
    </w:p>
    <w:p w14:paraId="5171DCE0" w14:textId="6E323F4D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3.4</w:t>
      </w:r>
      <w:r w:rsidRPr="005B1BD2">
        <w:rPr>
          <w:szCs w:val="24"/>
        </w:rPr>
        <w:tab/>
      </w:r>
      <w:r w:rsidR="002B040D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2B040D" w:rsidRPr="005B1BD2">
        <w:rPr>
          <w:szCs w:val="24"/>
        </w:rPr>
        <w:t>un des changements les plus importants est l</w:t>
      </w:r>
      <w:r w:rsidR="00C4371C" w:rsidRPr="005B1BD2">
        <w:rPr>
          <w:szCs w:val="24"/>
        </w:rPr>
        <w:t>'</w:t>
      </w:r>
      <w:r w:rsidR="002B040D" w:rsidRPr="005B1BD2">
        <w:rPr>
          <w:szCs w:val="24"/>
        </w:rPr>
        <w:t xml:space="preserve">alignement du titre du projet de </w:t>
      </w:r>
      <w:r w:rsidR="004B79E3" w:rsidRPr="005B1BD2">
        <w:rPr>
          <w:szCs w:val="24"/>
        </w:rPr>
        <w:t xml:space="preserve">Résolution </w:t>
      </w:r>
      <w:r w:rsidR="002B040D" w:rsidRPr="005B1BD2">
        <w:rPr>
          <w:szCs w:val="24"/>
        </w:rPr>
        <w:t xml:space="preserve">sur </w:t>
      </w:r>
      <w:r w:rsidR="004B79E3" w:rsidRPr="005B1BD2">
        <w:rPr>
          <w:szCs w:val="24"/>
        </w:rPr>
        <w:t xml:space="preserve">celui de </w:t>
      </w:r>
      <w:r w:rsidR="002B040D" w:rsidRPr="005B1BD2">
        <w:rPr>
          <w:szCs w:val="24"/>
        </w:rPr>
        <w:t xml:space="preserve">la </w:t>
      </w:r>
      <w:r w:rsidRPr="005B1BD2">
        <w:rPr>
          <w:szCs w:val="24"/>
        </w:rPr>
        <w:t>R</w:t>
      </w:r>
      <w:r w:rsidR="002B040D" w:rsidRPr="005B1BD2">
        <w:rPr>
          <w:szCs w:val="24"/>
        </w:rPr>
        <w:t>é</w:t>
      </w:r>
      <w:r w:rsidRPr="005B1BD2">
        <w:rPr>
          <w:szCs w:val="24"/>
        </w:rPr>
        <w:t>solution 34 (</w:t>
      </w:r>
      <w:r w:rsidR="002B040D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2B040D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2B040D" w:rsidRPr="005B1BD2">
        <w:rPr>
          <w:szCs w:val="24"/>
        </w:rPr>
        <w:t xml:space="preserve">de la Conférence </w:t>
      </w:r>
      <w:r w:rsidR="00D42A93" w:rsidRPr="005B1BD2">
        <w:rPr>
          <w:szCs w:val="24"/>
        </w:rPr>
        <w:t xml:space="preserve">de </w:t>
      </w:r>
      <w:r w:rsidR="002B040D" w:rsidRPr="005B1BD2">
        <w:rPr>
          <w:szCs w:val="24"/>
        </w:rPr>
        <w:t>plénipotentiaire</w:t>
      </w:r>
      <w:r w:rsidR="00D42A93" w:rsidRPr="005B1BD2">
        <w:rPr>
          <w:szCs w:val="24"/>
        </w:rPr>
        <w:t>s</w:t>
      </w:r>
      <w:r w:rsidRPr="005B1BD2">
        <w:rPr>
          <w:szCs w:val="24"/>
        </w:rPr>
        <w:t xml:space="preserve">, </w:t>
      </w:r>
      <w:r w:rsidR="00504146" w:rsidRPr="005B1BD2">
        <w:rPr>
          <w:szCs w:val="24"/>
        </w:rPr>
        <w:t xml:space="preserve">ainsi libellé </w:t>
      </w:r>
      <w:r w:rsidR="003005A5" w:rsidRPr="005B1BD2">
        <w:rPr>
          <w:szCs w:val="24"/>
        </w:rPr>
        <w:t>"</w:t>
      </w:r>
      <w:r w:rsidR="005E78E1" w:rsidRPr="005B1BD2">
        <w:rPr>
          <w:color w:val="000000"/>
        </w:rPr>
        <w:t>Assistance et appui à l'Ukraine pour la reconstruction de son secteur</w:t>
      </w:r>
      <w:r w:rsidR="005E78E1" w:rsidRPr="005B1BD2">
        <w:rPr>
          <w:szCs w:val="24"/>
        </w:rPr>
        <w:t xml:space="preserve"> </w:t>
      </w:r>
      <w:r w:rsidR="005E78E1" w:rsidRPr="005B1BD2">
        <w:rPr>
          <w:color w:val="000000"/>
        </w:rPr>
        <w:t>des télécommunications</w:t>
      </w:r>
      <w:r w:rsidR="003005A5" w:rsidRPr="005B1BD2">
        <w:rPr>
          <w:color w:val="000000"/>
        </w:rPr>
        <w:t>"</w:t>
      </w:r>
      <w:r w:rsidR="005E78E1" w:rsidRPr="005B1BD2">
        <w:rPr>
          <w:szCs w:val="24"/>
        </w:rPr>
        <w:t xml:space="preserve">, </w:t>
      </w:r>
      <w:r w:rsidR="004B79E3" w:rsidRPr="005B1BD2">
        <w:rPr>
          <w:szCs w:val="24"/>
        </w:rPr>
        <w:t xml:space="preserve">qui </w:t>
      </w:r>
      <w:r w:rsidR="00D42A93" w:rsidRPr="005B1BD2">
        <w:rPr>
          <w:szCs w:val="24"/>
        </w:rPr>
        <w:t>soulign</w:t>
      </w:r>
      <w:r w:rsidR="004B79E3" w:rsidRPr="005B1BD2">
        <w:rPr>
          <w:szCs w:val="24"/>
        </w:rPr>
        <w:t>e que</w:t>
      </w:r>
      <w:r w:rsidR="00C4371C" w:rsidRPr="005B1BD2">
        <w:rPr>
          <w:szCs w:val="24"/>
        </w:rPr>
        <w:t xml:space="preserve"> </w:t>
      </w:r>
      <w:r w:rsidR="00D42A93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D42A93" w:rsidRPr="005B1BD2">
        <w:rPr>
          <w:szCs w:val="24"/>
        </w:rPr>
        <w:t xml:space="preserve">objectif </w:t>
      </w:r>
      <w:r w:rsidR="004B79E3" w:rsidRPr="005B1BD2">
        <w:rPr>
          <w:szCs w:val="24"/>
        </w:rPr>
        <w:t>final est l</w:t>
      </w:r>
      <w:r w:rsidR="00C4371C" w:rsidRPr="005B1BD2">
        <w:rPr>
          <w:szCs w:val="24"/>
        </w:rPr>
        <w:t>'</w:t>
      </w:r>
      <w:r w:rsidR="00D42A93" w:rsidRPr="005B1BD2">
        <w:rPr>
          <w:szCs w:val="24"/>
        </w:rPr>
        <w:t xml:space="preserve">assistance et </w:t>
      </w:r>
      <w:r w:rsidR="004B79E3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D42A93" w:rsidRPr="005B1BD2">
        <w:rPr>
          <w:szCs w:val="24"/>
        </w:rPr>
        <w:t>appui à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Ukraine </w:t>
      </w:r>
      <w:r w:rsidR="00D42A93" w:rsidRPr="005B1BD2">
        <w:rPr>
          <w:szCs w:val="24"/>
        </w:rPr>
        <w:t xml:space="preserve">pour la reconstruction de </w:t>
      </w:r>
      <w:r w:rsidR="00A0512D" w:rsidRPr="005B1BD2">
        <w:rPr>
          <w:szCs w:val="24"/>
        </w:rPr>
        <w:t xml:space="preserve">son </w:t>
      </w:r>
      <w:r w:rsidR="00D42A93" w:rsidRPr="005B1BD2">
        <w:rPr>
          <w:szCs w:val="24"/>
        </w:rPr>
        <w:t>secteur des télécommunications</w:t>
      </w:r>
      <w:r w:rsidRPr="005B1BD2">
        <w:rPr>
          <w:szCs w:val="24"/>
        </w:rPr>
        <w:t>.</w:t>
      </w:r>
    </w:p>
    <w:p w14:paraId="18336740" w14:textId="4E7125C3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3.5</w:t>
      </w:r>
      <w:r w:rsidRPr="005B1BD2">
        <w:rPr>
          <w:szCs w:val="24"/>
        </w:rPr>
        <w:tab/>
      </w:r>
      <w:r w:rsidR="000D0041" w:rsidRPr="005B1BD2">
        <w:rPr>
          <w:szCs w:val="24"/>
        </w:rPr>
        <w:t xml:space="preserve">Le </w:t>
      </w:r>
      <w:r w:rsidRPr="005B1BD2">
        <w:rPr>
          <w:szCs w:val="24"/>
        </w:rPr>
        <w:t xml:space="preserve">document </w:t>
      </w:r>
      <w:r w:rsidR="000D0041" w:rsidRPr="005B1BD2">
        <w:rPr>
          <w:szCs w:val="24"/>
        </w:rPr>
        <w:t xml:space="preserve">est soumis </w:t>
      </w:r>
      <w:r w:rsidR="004B79E3" w:rsidRPr="005B1BD2">
        <w:rPr>
          <w:szCs w:val="24"/>
        </w:rPr>
        <w:t xml:space="preserve">au Conseil </w:t>
      </w:r>
      <w:r w:rsidR="004B79E3" w:rsidRPr="005B1BD2">
        <w:rPr>
          <w:color w:val="000000"/>
        </w:rPr>
        <w:t>pour qu</w:t>
      </w:r>
      <w:r w:rsidR="00C4371C" w:rsidRPr="005B1BD2">
        <w:rPr>
          <w:color w:val="000000"/>
        </w:rPr>
        <w:t>'</w:t>
      </w:r>
      <w:r w:rsidR="004B79E3" w:rsidRPr="005B1BD2">
        <w:rPr>
          <w:color w:val="000000"/>
        </w:rPr>
        <w:t>il l</w:t>
      </w:r>
      <w:r w:rsidR="00C4371C" w:rsidRPr="005B1BD2">
        <w:rPr>
          <w:color w:val="000000"/>
        </w:rPr>
        <w:t>'</w:t>
      </w:r>
      <w:r w:rsidR="004B79E3" w:rsidRPr="005B1BD2">
        <w:rPr>
          <w:color w:val="000000"/>
        </w:rPr>
        <w:t>examine</w:t>
      </w:r>
      <w:r w:rsidR="00C4371C" w:rsidRPr="005B1BD2">
        <w:rPr>
          <w:color w:val="000000"/>
        </w:rPr>
        <w:t xml:space="preserve"> </w:t>
      </w:r>
      <w:r w:rsidR="004B79E3" w:rsidRPr="005B1BD2">
        <w:rPr>
          <w:color w:val="000000"/>
        </w:rPr>
        <w:t>de manière plus détaillée</w:t>
      </w:r>
      <w:r w:rsidR="006B77A9" w:rsidRPr="005B1BD2">
        <w:rPr>
          <w:color w:val="000000"/>
        </w:rPr>
        <w:t>.</w:t>
      </w:r>
    </w:p>
    <w:p w14:paraId="070CCEFB" w14:textId="41A55AE2" w:rsidR="00CA5907" w:rsidRPr="005B1BD2" w:rsidRDefault="00CA5907" w:rsidP="00C4371C">
      <w:r w:rsidRPr="005B1BD2">
        <w:t>3.6</w:t>
      </w:r>
      <w:r w:rsidRPr="005B1BD2">
        <w:tab/>
      </w:r>
      <w:r w:rsidR="000D0041" w:rsidRPr="005B1BD2">
        <w:t xml:space="preserve">Le </w:t>
      </w:r>
      <w:r w:rsidR="006B77A9" w:rsidRPr="005B1BD2">
        <w:t>C</w:t>
      </w:r>
      <w:r w:rsidR="000D0041" w:rsidRPr="005B1BD2">
        <w:t xml:space="preserve">onseiller </w:t>
      </w:r>
      <w:r w:rsidR="00A0512D" w:rsidRPr="005B1BD2">
        <w:t xml:space="preserve">de </w:t>
      </w:r>
      <w:r w:rsidR="000D0041" w:rsidRPr="005B1BD2">
        <w:t xml:space="preserve">la Fédération de Russie </w:t>
      </w:r>
      <w:r w:rsidR="00A0512D" w:rsidRPr="005B1BD2">
        <w:t xml:space="preserve">espère </w:t>
      </w:r>
      <w:r w:rsidR="000D0041" w:rsidRPr="005B1BD2">
        <w:t>que les délégations pourr</w:t>
      </w:r>
      <w:r w:rsidR="00F46061" w:rsidRPr="005B1BD2">
        <w:t>o</w:t>
      </w:r>
      <w:r w:rsidR="000D0041" w:rsidRPr="005B1BD2">
        <w:t xml:space="preserve">nt </w:t>
      </w:r>
      <w:r w:rsidR="00F006D4" w:rsidRPr="005B1BD2">
        <w:t>démontrer</w:t>
      </w:r>
      <w:r w:rsidR="000D0041" w:rsidRPr="005B1BD2">
        <w:t xml:space="preserve"> leur capacité à trouver un</w:t>
      </w:r>
      <w:r w:rsidR="00614C51" w:rsidRPr="005B1BD2">
        <w:t>e solution de</w:t>
      </w:r>
      <w:r w:rsidR="00C4371C" w:rsidRPr="005B1BD2">
        <w:t xml:space="preserve"> </w:t>
      </w:r>
      <w:r w:rsidR="000D0041" w:rsidRPr="005B1BD2">
        <w:t xml:space="preserve">compromis </w:t>
      </w:r>
      <w:r w:rsidR="00614C51" w:rsidRPr="005B1BD2">
        <w:t>au sujet du</w:t>
      </w:r>
      <w:r w:rsidR="000D0041" w:rsidRPr="005B1BD2">
        <w:t xml:space="preserve"> </w:t>
      </w:r>
      <w:r w:rsidRPr="005B1BD2">
        <w:t>Document C22/81(</w:t>
      </w:r>
      <w:r w:rsidR="00F46061" w:rsidRPr="005B1BD2">
        <w:t>Rév</w:t>
      </w:r>
      <w:r w:rsidRPr="005B1BD2">
        <w:t xml:space="preserve">.2). </w:t>
      </w:r>
      <w:r w:rsidR="00614C51" w:rsidRPr="005B1BD2">
        <w:t>Cependant,</w:t>
      </w:r>
      <w:r w:rsidR="00C4371C" w:rsidRPr="005B1BD2">
        <w:t xml:space="preserve"> </w:t>
      </w:r>
      <w:r w:rsidR="00614C51" w:rsidRPr="005B1BD2">
        <w:t xml:space="preserve">il </w:t>
      </w:r>
      <w:r w:rsidR="000D0041" w:rsidRPr="005B1BD2">
        <w:t>se demande</w:t>
      </w:r>
      <w:r w:rsidR="00F46061" w:rsidRPr="005B1BD2">
        <w:t>,</w:t>
      </w:r>
      <w:r w:rsidR="000D0041" w:rsidRPr="005B1BD2">
        <w:t xml:space="preserve"> comment le Président </w:t>
      </w:r>
      <w:r w:rsidR="00614C51" w:rsidRPr="005B1BD2">
        <w:t>entend procéder,</w:t>
      </w:r>
      <w:r w:rsidR="00F006D4" w:rsidRPr="005B1BD2">
        <w:t xml:space="preserve"> étant donné que la révision actuelle du document a été présentée</w:t>
      </w:r>
      <w:r w:rsidRPr="005B1BD2">
        <w:t>,</w:t>
      </w:r>
      <w:r w:rsidR="00F006D4" w:rsidRPr="005B1BD2">
        <w:t xml:space="preserve"> </w:t>
      </w:r>
      <w:r w:rsidR="00614C51" w:rsidRPr="005B1BD2">
        <w:t>dans la pratique</w:t>
      </w:r>
      <w:r w:rsidR="00F006D4" w:rsidRPr="005B1BD2">
        <w:t xml:space="preserve">, lors de la </w:t>
      </w:r>
      <w:r w:rsidR="00614C51" w:rsidRPr="005B1BD2">
        <w:t xml:space="preserve">deuxième séance </w:t>
      </w:r>
      <w:r w:rsidR="00F46061" w:rsidRPr="005B1BD2">
        <w:t xml:space="preserve">plénière </w:t>
      </w:r>
      <w:r w:rsidR="00F006D4" w:rsidRPr="005B1BD2">
        <w:t xml:space="preserve">du </w:t>
      </w:r>
      <w:r w:rsidRPr="005B1BD2">
        <w:t xml:space="preserve">22 </w:t>
      </w:r>
      <w:r w:rsidR="00F006D4" w:rsidRPr="005B1BD2">
        <w:t xml:space="preserve">mars </w:t>
      </w:r>
      <w:r w:rsidRPr="005B1BD2">
        <w:t xml:space="preserve">2022, </w:t>
      </w:r>
      <w:r w:rsidR="00F006D4" w:rsidRPr="005B1BD2">
        <w:t xml:space="preserve">au </w:t>
      </w:r>
      <w:r w:rsidR="00277CF0" w:rsidRPr="005B1BD2">
        <w:t>cours</w:t>
      </w:r>
      <w:r w:rsidR="00F006D4" w:rsidRPr="005B1BD2">
        <w:t xml:space="preserve"> de laquelle la </w:t>
      </w:r>
      <w:r w:rsidR="006B77A9" w:rsidRPr="005B1BD2">
        <w:t>C</w:t>
      </w:r>
      <w:r w:rsidR="00F006D4" w:rsidRPr="005B1BD2">
        <w:t xml:space="preserve">onseillère </w:t>
      </w:r>
      <w:r w:rsidR="00F46061" w:rsidRPr="005B1BD2">
        <w:t xml:space="preserve">de </w:t>
      </w:r>
      <w:r w:rsidR="00F006D4" w:rsidRPr="005B1BD2">
        <w:t xml:space="preserve">la </w:t>
      </w:r>
      <w:r w:rsidRPr="005B1BD2">
        <w:t xml:space="preserve">France </w:t>
      </w:r>
      <w:r w:rsidR="00F006D4" w:rsidRPr="005B1BD2">
        <w:t>a</w:t>
      </w:r>
      <w:r w:rsidR="00614C51" w:rsidRPr="005B1BD2">
        <w:t>vait</w:t>
      </w:r>
      <w:r w:rsidR="00F006D4" w:rsidRPr="005B1BD2">
        <w:t xml:space="preserve"> déjà annoncé le changement de titre, et</w:t>
      </w:r>
      <w:r w:rsidR="00DC21A2" w:rsidRPr="005B1BD2">
        <w:t xml:space="preserve"> </w:t>
      </w:r>
      <w:r w:rsidR="00614C51" w:rsidRPr="005B1BD2">
        <w:t xml:space="preserve">que </w:t>
      </w:r>
      <w:r w:rsidR="00F006D4" w:rsidRPr="005B1BD2">
        <w:t>le texte n</w:t>
      </w:r>
      <w:r w:rsidR="00C4371C" w:rsidRPr="005B1BD2">
        <w:t>'</w:t>
      </w:r>
      <w:r w:rsidR="00F006D4" w:rsidRPr="005B1BD2">
        <w:t>a jusqu</w:t>
      </w:r>
      <w:r w:rsidR="00C4371C" w:rsidRPr="005B1BD2">
        <w:t>'</w:t>
      </w:r>
      <w:r w:rsidR="00F006D4" w:rsidRPr="005B1BD2">
        <w:t>à présent pas été débattu de manière formelle</w:t>
      </w:r>
      <w:r w:rsidRPr="005B1BD2">
        <w:t xml:space="preserve">. </w:t>
      </w:r>
      <w:r w:rsidR="00614C51" w:rsidRPr="005B1BD2">
        <w:t>L</w:t>
      </w:r>
      <w:r w:rsidR="00C4371C" w:rsidRPr="005B1BD2">
        <w:t>'</w:t>
      </w:r>
      <w:r w:rsidR="00614C51" w:rsidRPr="005B1BD2">
        <w:t>orateur</w:t>
      </w:r>
      <w:r w:rsidR="00C4371C" w:rsidRPr="005B1BD2">
        <w:t xml:space="preserve"> </w:t>
      </w:r>
      <w:r w:rsidR="00F006D4" w:rsidRPr="005B1BD2">
        <w:t>demande si le texte sera</w:t>
      </w:r>
      <w:r w:rsidR="00614C51" w:rsidRPr="005B1BD2">
        <w:t xml:space="preserve"> examiné</w:t>
      </w:r>
      <w:r w:rsidR="00F006D4" w:rsidRPr="005B1BD2">
        <w:t xml:space="preserve"> en</w:t>
      </w:r>
      <w:r w:rsidR="00C4371C" w:rsidRPr="005B1BD2">
        <w:t xml:space="preserve"> </w:t>
      </w:r>
      <w:r w:rsidR="00F46061" w:rsidRPr="005B1BD2">
        <w:t xml:space="preserve">plénière </w:t>
      </w:r>
      <w:r w:rsidR="00F006D4" w:rsidRPr="005B1BD2">
        <w:t xml:space="preserve">ou dans </w:t>
      </w:r>
      <w:r w:rsidR="00614C51" w:rsidRPr="005B1BD2">
        <w:t>le cadre d</w:t>
      </w:r>
      <w:r w:rsidR="00C4371C" w:rsidRPr="005B1BD2">
        <w:t>'</w:t>
      </w:r>
      <w:r w:rsidR="00F006D4" w:rsidRPr="005B1BD2">
        <w:t>un groupe spécial mis sur pied pour travailler sur le texte en dehors de</w:t>
      </w:r>
      <w:r w:rsidR="00C4371C" w:rsidRPr="005B1BD2">
        <w:t xml:space="preserve"> </w:t>
      </w:r>
      <w:r w:rsidR="001276FF" w:rsidRPr="005B1BD2">
        <w:t>la plénière</w:t>
      </w:r>
      <w:r w:rsidRPr="005B1BD2">
        <w:t>.</w:t>
      </w:r>
    </w:p>
    <w:p w14:paraId="116D26AA" w14:textId="2BDE93A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3.7</w:t>
      </w:r>
      <w:r w:rsidRPr="005B1BD2">
        <w:rPr>
          <w:szCs w:val="24"/>
        </w:rPr>
        <w:tab/>
      </w:r>
      <w:r w:rsidR="00861D86" w:rsidRPr="005B1BD2">
        <w:rPr>
          <w:szCs w:val="24"/>
        </w:rPr>
        <w:t xml:space="preserve">Le Président invite les </w:t>
      </w:r>
      <w:r w:rsidR="006B77A9" w:rsidRPr="005B1BD2">
        <w:rPr>
          <w:szCs w:val="24"/>
        </w:rPr>
        <w:t>C</w:t>
      </w:r>
      <w:r w:rsidR="00861D86" w:rsidRPr="005B1BD2">
        <w:rPr>
          <w:szCs w:val="24"/>
        </w:rPr>
        <w:t>onseillers à</w:t>
      </w:r>
      <w:r w:rsidR="00C4371C" w:rsidRPr="005B1BD2">
        <w:rPr>
          <w:szCs w:val="24"/>
        </w:rPr>
        <w:t xml:space="preserve"> </w:t>
      </w:r>
      <w:r w:rsidR="001276FF" w:rsidRPr="005B1BD2">
        <w:rPr>
          <w:szCs w:val="24"/>
        </w:rPr>
        <w:t>étudier</w:t>
      </w:r>
      <w:r w:rsidR="00C4371C" w:rsidRPr="005B1BD2">
        <w:rPr>
          <w:szCs w:val="24"/>
        </w:rPr>
        <w:t xml:space="preserve"> </w:t>
      </w:r>
      <w:r w:rsidR="00861D86" w:rsidRPr="005B1BD2">
        <w:rPr>
          <w:szCs w:val="24"/>
        </w:rPr>
        <w:t>le document</w:t>
      </w:r>
      <w:r w:rsidR="00C4371C" w:rsidRPr="005B1BD2">
        <w:rPr>
          <w:szCs w:val="24"/>
        </w:rPr>
        <w:t xml:space="preserve"> </w:t>
      </w:r>
      <w:r w:rsidR="00861D86" w:rsidRPr="005B1BD2">
        <w:rPr>
          <w:szCs w:val="24"/>
        </w:rPr>
        <w:t>présenté</w:t>
      </w:r>
      <w:r w:rsidR="00C4371C" w:rsidRPr="005B1BD2">
        <w:rPr>
          <w:szCs w:val="24"/>
        </w:rPr>
        <w:t xml:space="preserve"> </w:t>
      </w:r>
      <w:r w:rsidR="00861D86" w:rsidRPr="005B1BD2">
        <w:rPr>
          <w:szCs w:val="24"/>
        </w:rPr>
        <w:t>et à</w:t>
      </w:r>
      <w:r w:rsidR="00C4371C" w:rsidRPr="005B1BD2">
        <w:rPr>
          <w:szCs w:val="24"/>
        </w:rPr>
        <w:t xml:space="preserve"> </w:t>
      </w:r>
      <w:r w:rsidR="001276FF" w:rsidRPr="005B1BD2">
        <w:rPr>
          <w:color w:val="000000"/>
        </w:rPr>
        <w:t xml:space="preserve">aller de l'avant, </w:t>
      </w:r>
      <w:r w:rsidR="001276FF" w:rsidRPr="005B1BD2">
        <w:rPr>
          <w:szCs w:val="24"/>
        </w:rPr>
        <w:t>si un accord se dégage,</w:t>
      </w:r>
      <w:r w:rsidR="00C4371C" w:rsidRPr="005B1BD2">
        <w:rPr>
          <w:szCs w:val="24"/>
        </w:rPr>
        <w:t xml:space="preserve"> </w:t>
      </w:r>
      <w:r w:rsidR="00861D86" w:rsidRPr="005B1BD2">
        <w:rPr>
          <w:szCs w:val="24"/>
        </w:rPr>
        <w:t xml:space="preserve">ou à </w:t>
      </w:r>
      <w:r w:rsidR="001276FF" w:rsidRPr="005B1BD2">
        <w:rPr>
          <w:szCs w:val="24"/>
        </w:rPr>
        <w:t>formuler</w:t>
      </w:r>
      <w:r w:rsidR="00C4371C" w:rsidRPr="005B1BD2">
        <w:rPr>
          <w:szCs w:val="24"/>
        </w:rPr>
        <w:t xml:space="preserve"> </w:t>
      </w:r>
      <w:r w:rsidR="00F33FEB" w:rsidRPr="005B1BD2">
        <w:rPr>
          <w:szCs w:val="24"/>
        </w:rPr>
        <w:t xml:space="preserve">des </w:t>
      </w:r>
      <w:r w:rsidR="00861D86" w:rsidRPr="005B1BD2">
        <w:rPr>
          <w:szCs w:val="24"/>
        </w:rPr>
        <w:t>propos</w:t>
      </w:r>
      <w:r w:rsidR="00F33FEB" w:rsidRPr="005B1BD2">
        <w:rPr>
          <w:szCs w:val="24"/>
        </w:rPr>
        <w:t>itions</w:t>
      </w:r>
      <w:r w:rsidR="00861D86" w:rsidRPr="005B1BD2">
        <w:rPr>
          <w:szCs w:val="24"/>
        </w:rPr>
        <w:t xml:space="preserve"> et </w:t>
      </w:r>
      <w:r w:rsidR="001276FF" w:rsidRPr="005B1BD2">
        <w:rPr>
          <w:szCs w:val="24"/>
        </w:rPr>
        <w:t xml:space="preserve">à </w:t>
      </w:r>
      <w:r w:rsidR="00861D86" w:rsidRPr="005B1BD2">
        <w:rPr>
          <w:szCs w:val="24"/>
        </w:rPr>
        <w:t>modifier le document en conséquence</w:t>
      </w:r>
      <w:r w:rsidRPr="005B1BD2">
        <w:rPr>
          <w:szCs w:val="24"/>
        </w:rPr>
        <w:t>.</w:t>
      </w:r>
    </w:p>
    <w:p w14:paraId="2370F312" w14:textId="046B47BB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3.8</w:t>
      </w:r>
      <w:r w:rsidRPr="005B1BD2">
        <w:rPr>
          <w:szCs w:val="24"/>
        </w:rPr>
        <w:tab/>
      </w:r>
      <w:r w:rsidR="009F4843" w:rsidRPr="005B1BD2">
        <w:rPr>
          <w:szCs w:val="24"/>
        </w:rPr>
        <w:t xml:space="preserve">De nombreux </w:t>
      </w:r>
      <w:r w:rsidR="006B77A9" w:rsidRPr="005B1BD2">
        <w:rPr>
          <w:szCs w:val="24"/>
        </w:rPr>
        <w:t>C</w:t>
      </w:r>
      <w:r w:rsidR="009F4843" w:rsidRPr="005B1BD2">
        <w:rPr>
          <w:szCs w:val="24"/>
        </w:rPr>
        <w:t>onseillers de</w:t>
      </w:r>
      <w:r w:rsidR="00D17115" w:rsidRPr="005B1BD2">
        <w:rPr>
          <w:szCs w:val="24"/>
        </w:rPr>
        <w:t>s</w:t>
      </w:r>
      <w:r w:rsidR="009F4843" w:rsidRPr="005B1BD2">
        <w:rPr>
          <w:szCs w:val="24"/>
        </w:rPr>
        <w:t xml:space="preserve"> pays </w:t>
      </w:r>
      <w:r w:rsidR="00D17115" w:rsidRPr="005B1BD2">
        <w:rPr>
          <w:szCs w:val="24"/>
        </w:rPr>
        <w:t xml:space="preserve">coauteurs du </w:t>
      </w:r>
      <w:r w:rsidR="009F4843" w:rsidRPr="005B1BD2">
        <w:rPr>
          <w:szCs w:val="24"/>
        </w:rPr>
        <w:t xml:space="preserve">projet de </w:t>
      </w:r>
      <w:r w:rsidR="00033B32" w:rsidRPr="005B1BD2">
        <w:rPr>
          <w:szCs w:val="24"/>
        </w:rPr>
        <w:t>résolution</w:t>
      </w:r>
      <w:r w:rsidR="009F4843" w:rsidRPr="005B1BD2">
        <w:rPr>
          <w:szCs w:val="24"/>
        </w:rPr>
        <w:t xml:space="preserve">, ainsi que plusieurs observateurs pour les pays en question, remercient la </w:t>
      </w:r>
      <w:r w:rsidR="006B77A9" w:rsidRPr="005B1BD2">
        <w:rPr>
          <w:szCs w:val="24"/>
        </w:rPr>
        <w:t>C</w:t>
      </w:r>
      <w:r w:rsidR="009F4843" w:rsidRPr="005B1BD2">
        <w:rPr>
          <w:szCs w:val="24"/>
        </w:rPr>
        <w:t xml:space="preserve">onseillère </w:t>
      </w:r>
      <w:r w:rsidR="00F33FEB" w:rsidRPr="005B1BD2">
        <w:rPr>
          <w:szCs w:val="24"/>
        </w:rPr>
        <w:t xml:space="preserve">de </w:t>
      </w:r>
      <w:r w:rsidR="009F4843" w:rsidRPr="005B1BD2">
        <w:rPr>
          <w:szCs w:val="24"/>
        </w:rPr>
        <w:t xml:space="preserve">la </w:t>
      </w:r>
      <w:r w:rsidRPr="005B1BD2">
        <w:rPr>
          <w:szCs w:val="24"/>
        </w:rPr>
        <w:t>France</w:t>
      </w:r>
      <w:r w:rsidR="00C4371C" w:rsidRPr="005B1BD2">
        <w:rPr>
          <w:szCs w:val="24"/>
        </w:rPr>
        <w:t xml:space="preserve"> </w:t>
      </w:r>
      <w:r w:rsidR="00D17115" w:rsidRPr="005B1BD2">
        <w:rPr>
          <w:szCs w:val="24"/>
        </w:rPr>
        <w:t xml:space="preserve">pour les </w:t>
      </w:r>
      <w:r w:rsidR="009F4843" w:rsidRPr="005B1BD2">
        <w:rPr>
          <w:szCs w:val="24"/>
        </w:rPr>
        <w:t xml:space="preserve">efforts </w:t>
      </w:r>
      <w:r w:rsidR="00F33FEB" w:rsidRPr="005B1BD2">
        <w:rPr>
          <w:szCs w:val="24"/>
        </w:rPr>
        <w:t xml:space="preserve">considérables </w:t>
      </w:r>
      <w:r w:rsidR="009F4843" w:rsidRPr="005B1BD2">
        <w:rPr>
          <w:szCs w:val="24"/>
        </w:rPr>
        <w:t xml:space="preserve">déployés par sa délégation pour trouver </w:t>
      </w:r>
      <w:r w:rsidR="00F33FEB" w:rsidRPr="005B1BD2">
        <w:rPr>
          <w:szCs w:val="24"/>
        </w:rPr>
        <w:t xml:space="preserve">ce qui constitue </w:t>
      </w:r>
      <w:r w:rsidR="009F4843" w:rsidRPr="005B1BD2">
        <w:rPr>
          <w:szCs w:val="24"/>
        </w:rPr>
        <w:t>un compromis équilibré reflétant la volonté d</w:t>
      </w:r>
      <w:r w:rsidR="00C4371C" w:rsidRPr="005B1BD2">
        <w:rPr>
          <w:szCs w:val="24"/>
        </w:rPr>
        <w:t>'</w:t>
      </w:r>
      <w:r w:rsidR="009F4843" w:rsidRPr="005B1BD2">
        <w:rPr>
          <w:szCs w:val="24"/>
        </w:rPr>
        <w:t>un grand nombre d</w:t>
      </w:r>
      <w:r w:rsidR="00C4371C" w:rsidRPr="005B1BD2">
        <w:rPr>
          <w:szCs w:val="24"/>
        </w:rPr>
        <w:t>'</w:t>
      </w:r>
      <w:r w:rsidR="009F4843" w:rsidRPr="005B1BD2">
        <w:rPr>
          <w:szCs w:val="24"/>
        </w:rPr>
        <w:t>États Membres du Conseil et de l</w:t>
      </w:r>
      <w:r w:rsidR="00C4371C" w:rsidRPr="005B1BD2">
        <w:rPr>
          <w:szCs w:val="24"/>
        </w:rPr>
        <w:t>'</w:t>
      </w:r>
      <w:r w:rsidR="009F4843" w:rsidRPr="005B1BD2">
        <w:rPr>
          <w:szCs w:val="24"/>
        </w:rPr>
        <w:t xml:space="preserve">Union dans son </w:t>
      </w:r>
      <w:r w:rsidR="009F4843" w:rsidRPr="005B1BD2">
        <w:rPr>
          <w:szCs w:val="24"/>
        </w:rPr>
        <w:lastRenderedPageBreak/>
        <w:t>ensemble</w:t>
      </w:r>
      <w:r w:rsidRPr="005B1BD2">
        <w:rPr>
          <w:szCs w:val="24"/>
        </w:rPr>
        <w:t xml:space="preserve">. </w:t>
      </w:r>
      <w:r w:rsidR="009F4843" w:rsidRPr="005B1BD2">
        <w:rPr>
          <w:szCs w:val="24"/>
        </w:rPr>
        <w:t>Conformément aux valeurs fondamentales des Nations Unies et</w:t>
      </w:r>
      <w:r w:rsidR="00D17115" w:rsidRPr="005B1BD2">
        <w:rPr>
          <w:szCs w:val="24"/>
        </w:rPr>
        <w:t xml:space="preserve"> à</w:t>
      </w:r>
      <w:r w:rsidR="00C4371C" w:rsidRPr="005B1BD2">
        <w:rPr>
          <w:szCs w:val="24"/>
        </w:rPr>
        <w:t xml:space="preserve"> </w:t>
      </w:r>
      <w:r w:rsidR="009F4843" w:rsidRPr="005B1BD2">
        <w:rPr>
          <w:szCs w:val="24"/>
        </w:rPr>
        <w:t xml:space="preserve">ses </w:t>
      </w:r>
      <w:r w:rsidR="002B5120" w:rsidRPr="005B1BD2">
        <w:rPr>
          <w:szCs w:val="24"/>
        </w:rPr>
        <w:t xml:space="preserve">propres </w:t>
      </w:r>
      <w:r w:rsidR="009F4843" w:rsidRPr="005B1BD2">
        <w:rPr>
          <w:szCs w:val="24"/>
        </w:rPr>
        <w:t>objectifs</w:t>
      </w:r>
      <w:r w:rsidR="002B5120" w:rsidRPr="005B1BD2">
        <w:rPr>
          <w:szCs w:val="24"/>
        </w:rPr>
        <w:t>,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Union </w:t>
      </w:r>
      <w:r w:rsidR="002B5120" w:rsidRPr="005B1BD2">
        <w:rPr>
          <w:szCs w:val="24"/>
        </w:rPr>
        <w:t xml:space="preserve">doit </w:t>
      </w:r>
      <w:r w:rsidR="00D17115" w:rsidRPr="005B1BD2">
        <w:rPr>
          <w:szCs w:val="24"/>
        </w:rPr>
        <w:t>examiner</w:t>
      </w:r>
      <w:r w:rsidR="002B5120" w:rsidRPr="005B1BD2">
        <w:rPr>
          <w:szCs w:val="24"/>
        </w:rPr>
        <w:t xml:space="preserve"> l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>appel à l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>action du Secrétaire général des Nations Uni</w:t>
      </w:r>
      <w:r w:rsidR="00D17115" w:rsidRPr="005B1BD2">
        <w:rPr>
          <w:szCs w:val="24"/>
        </w:rPr>
        <w:t>es</w:t>
      </w:r>
      <w:r w:rsidR="00C4371C" w:rsidRPr="005B1BD2">
        <w:rPr>
          <w:szCs w:val="24"/>
        </w:rPr>
        <w:t>.</w:t>
      </w:r>
      <w:r w:rsidRPr="005B1BD2">
        <w:rPr>
          <w:szCs w:val="24"/>
        </w:rPr>
        <w:t xml:space="preserve"> </w:t>
      </w:r>
      <w:r w:rsidR="002B5120" w:rsidRPr="005B1BD2">
        <w:rPr>
          <w:szCs w:val="24"/>
        </w:rPr>
        <w:t xml:space="preserve">Les télécommunications sont </w:t>
      </w:r>
      <w:r w:rsidRPr="005B1BD2">
        <w:rPr>
          <w:szCs w:val="24"/>
        </w:rPr>
        <w:t>indispensable</w:t>
      </w:r>
      <w:r w:rsidR="002B5120" w:rsidRPr="005B1BD2">
        <w:rPr>
          <w:szCs w:val="24"/>
        </w:rPr>
        <w:t>s</w:t>
      </w:r>
      <w:r w:rsidRPr="005B1BD2">
        <w:rPr>
          <w:szCs w:val="24"/>
        </w:rPr>
        <w:t xml:space="preserve">, </w:t>
      </w:r>
      <w:r w:rsidR="002B5120" w:rsidRPr="005B1BD2">
        <w:rPr>
          <w:szCs w:val="24"/>
        </w:rPr>
        <w:t>en particulier pour un pays et un peuple touché</w:t>
      </w:r>
      <w:r w:rsidR="00DC21A2" w:rsidRPr="005B1BD2">
        <w:rPr>
          <w:szCs w:val="24"/>
        </w:rPr>
        <w:t>s</w:t>
      </w:r>
      <w:r w:rsidR="002B5120" w:rsidRPr="005B1BD2">
        <w:rPr>
          <w:szCs w:val="24"/>
        </w:rPr>
        <w:t xml:space="preserve"> par</w:t>
      </w:r>
      <w:r w:rsidR="00C4371C" w:rsidRPr="005B1BD2">
        <w:rPr>
          <w:szCs w:val="24"/>
        </w:rPr>
        <w:t xml:space="preserve"> </w:t>
      </w:r>
      <w:r w:rsidR="00D17115" w:rsidRPr="005B1BD2">
        <w:rPr>
          <w:szCs w:val="24"/>
        </w:rPr>
        <w:t>un conflit</w:t>
      </w:r>
      <w:r w:rsidR="00C4371C" w:rsidRPr="005B1BD2">
        <w:rPr>
          <w:szCs w:val="24"/>
        </w:rPr>
        <w:t>.</w:t>
      </w:r>
      <w:r w:rsidRPr="005B1BD2">
        <w:rPr>
          <w:szCs w:val="24"/>
        </w:rPr>
        <w:t xml:space="preserve"> </w:t>
      </w:r>
      <w:r w:rsidR="002B5120" w:rsidRPr="005B1BD2">
        <w:rPr>
          <w:szCs w:val="24"/>
        </w:rPr>
        <w:t xml:space="preserve">Elles jouent un rôle déterminant </w:t>
      </w:r>
      <w:r w:rsidR="00D17115" w:rsidRPr="005B1BD2">
        <w:rPr>
          <w:szCs w:val="24"/>
        </w:rPr>
        <w:t>en</w:t>
      </w:r>
      <w:r w:rsidR="00C4371C" w:rsidRPr="005B1BD2">
        <w:rPr>
          <w:szCs w:val="24"/>
        </w:rPr>
        <w:t xml:space="preserve"> </w:t>
      </w:r>
      <w:r w:rsidR="00F33FEB" w:rsidRPr="005B1BD2">
        <w:rPr>
          <w:szCs w:val="24"/>
        </w:rPr>
        <w:t>préserv</w:t>
      </w:r>
      <w:r w:rsidR="00D17115" w:rsidRPr="005B1BD2">
        <w:rPr>
          <w:szCs w:val="24"/>
        </w:rPr>
        <w:t xml:space="preserve">ant </w:t>
      </w:r>
      <w:r w:rsidR="00F33FEB" w:rsidRPr="005B1BD2">
        <w:rPr>
          <w:szCs w:val="24"/>
        </w:rPr>
        <w:t xml:space="preserve">la sécurité </w:t>
      </w:r>
      <w:r w:rsidR="002B5120" w:rsidRPr="005B1BD2">
        <w:rPr>
          <w:szCs w:val="24"/>
        </w:rPr>
        <w:t xml:space="preserve">des populations et </w:t>
      </w:r>
      <w:r w:rsidR="00D17115" w:rsidRPr="005B1BD2">
        <w:rPr>
          <w:szCs w:val="24"/>
        </w:rPr>
        <w:t xml:space="preserve">en </w:t>
      </w:r>
      <w:r w:rsidR="002B5120" w:rsidRPr="005B1BD2">
        <w:rPr>
          <w:szCs w:val="24"/>
        </w:rPr>
        <w:t>contribu</w:t>
      </w:r>
      <w:r w:rsidR="00D17115" w:rsidRPr="005B1BD2">
        <w:rPr>
          <w:szCs w:val="24"/>
        </w:rPr>
        <w:t>ant</w:t>
      </w:r>
      <w:r w:rsidR="00C4371C" w:rsidRPr="005B1BD2">
        <w:rPr>
          <w:szCs w:val="24"/>
        </w:rPr>
        <w:t xml:space="preserve"> </w:t>
      </w:r>
      <w:r w:rsidR="002B5120" w:rsidRPr="005B1BD2">
        <w:rPr>
          <w:szCs w:val="24"/>
        </w:rPr>
        <w:t>à la paix de manière positive et constructive</w:t>
      </w:r>
      <w:r w:rsidRPr="005B1BD2">
        <w:rPr>
          <w:szCs w:val="24"/>
        </w:rPr>
        <w:t xml:space="preserve">. </w:t>
      </w:r>
      <w:r w:rsidR="002B5120" w:rsidRPr="005B1BD2">
        <w:rPr>
          <w:szCs w:val="24"/>
        </w:rPr>
        <w:t xml:space="preserve">Fournir une </w:t>
      </w:r>
      <w:r w:rsidRPr="005B1BD2">
        <w:rPr>
          <w:szCs w:val="24"/>
        </w:rPr>
        <w:t xml:space="preserve">assistance </w:t>
      </w:r>
      <w:r w:rsidR="002B5120" w:rsidRPr="005B1BD2">
        <w:rPr>
          <w:szCs w:val="24"/>
        </w:rPr>
        <w:t>pour reconstruire le réseau et l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>infrastructure des télécommunications, en plus de s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>inscrire dans le mandat de l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>UIT, est</w:t>
      </w:r>
      <w:r w:rsidR="00C4371C" w:rsidRPr="005B1BD2">
        <w:rPr>
          <w:szCs w:val="24"/>
        </w:rPr>
        <w:t xml:space="preserve"> </w:t>
      </w:r>
      <w:r w:rsidR="002B5120" w:rsidRPr="005B1BD2">
        <w:rPr>
          <w:szCs w:val="24"/>
        </w:rPr>
        <w:t xml:space="preserve">une nécessité </w:t>
      </w:r>
      <w:r w:rsidR="002F16CE" w:rsidRPr="005B1BD2">
        <w:rPr>
          <w:szCs w:val="24"/>
        </w:rPr>
        <w:t xml:space="preserve">en même temps </w:t>
      </w:r>
      <w:r w:rsidR="002B5120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2B5120" w:rsidRPr="005B1BD2">
        <w:rPr>
          <w:szCs w:val="24"/>
        </w:rPr>
        <w:t xml:space="preserve">une obligation morale et </w:t>
      </w:r>
      <w:r w:rsidR="00425D35" w:rsidRPr="005B1BD2">
        <w:rPr>
          <w:szCs w:val="24"/>
        </w:rPr>
        <w:t xml:space="preserve">légale </w:t>
      </w:r>
      <w:r w:rsidR="00857DB1" w:rsidRPr="005B1BD2">
        <w:rPr>
          <w:szCs w:val="24"/>
        </w:rPr>
        <w:t xml:space="preserve">qui incombe à </w:t>
      </w:r>
      <w:r w:rsidR="002B5120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>Union</w:t>
      </w:r>
      <w:r w:rsidR="00C4371C" w:rsidRPr="005B1BD2">
        <w:rPr>
          <w:szCs w:val="24"/>
        </w:rPr>
        <w:t>.</w:t>
      </w:r>
      <w:r w:rsidRPr="005B1BD2">
        <w:rPr>
          <w:szCs w:val="24"/>
        </w:rPr>
        <w:t xml:space="preserve"> </w:t>
      </w:r>
      <w:r w:rsidR="00485215" w:rsidRPr="005B1BD2">
        <w:rPr>
          <w:szCs w:val="24"/>
        </w:rPr>
        <w:t>En outre</w:t>
      </w:r>
      <w:r w:rsidRPr="005B1BD2">
        <w:rPr>
          <w:szCs w:val="24"/>
        </w:rPr>
        <w:t xml:space="preserve">, </w:t>
      </w:r>
      <w:r w:rsidR="00485215" w:rsidRPr="005B1BD2">
        <w:rPr>
          <w:szCs w:val="24"/>
        </w:rPr>
        <w:t xml:space="preserve">la </w:t>
      </w:r>
      <w:r w:rsidRPr="005B1BD2">
        <w:rPr>
          <w:szCs w:val="24"/>
        </w:rPr>
        <w:t xml:space="preserve">situation </w:t>
      </w:r>
      <w:r w:rsidR="00425D35" w:rsidRPr="005B1BD2">
        <w:rPr>
          <w:szCs w:val="24"/>
        </w:rPr>
        <w:t xml:space="preserve">est </w:t>
      </w:r>
      <w:r w:rsidRPr="005B1BD2">
        <w:rPr>
          <w:szCs w:val="24"/>
        </w:rPr>
        <w:t>urgent</w:t>
      </w:r>
      <w:r w:rsidR="00485215" w:rsidRPr="005B1BD2">
        <w:rPr>
          <w:szCs w:val="24"/>
        </w:rPr>
        <w:t>e</w:t>
      </w:r>
      <w:r w:rsidRPr="005B1BD2">
        <w:rPr>
          <w:szCs w:val="24"/>
        </w:rPr>
        <w:t xml:space="preserve">, </w:t>
      </w:r>
      <w:r w:rsidR="00425D35" w:rsidRPr="005B1BD2">
        <w:rPr>
          <w:szCs w:val="24"/>
        </w:rPr>
        <w:t xml:space="preserve">de sorte que </w:t>
      </w:r>
      <w:r w:rsidR="00485215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485215" w:rsidRPr="005B1BD2">
        <w:rPr>
          <w:szCs w:val="24"/>
        </w:rPr>
        <w:t>UIT doit agir immédiatement</w:t>
      </w:r>
      <w:r w:rsidR="00857DB1"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485215" w:rsidRPr="005B1BD2">
        <w:rPr>
          <w:szCs w:val="24"/>
        </w:rPr>
        <w:t xml:space="preserve">et le Conseil devrait adopter le projet de </w:t>
      </w:r>
      <w:r w:rsidR="00857DB1" w:rsidRPr="005B1BD2">
        <w:rPr>
          <w:szCs w:val="24"/>
        </w:rPr>
        <w:t xml:space="preserve">Résolution </w:t>
      </w:r>
      <w:r w:rsidR="00485215" w:rsidRPr="005B1BD2">
        <w:rPr>
          <w:szCs w:val="24"/>
        </w:rPr>
        <w:t xml:space="preserve">tel que présenté </w:t>
      </w:r>
      <w:r w:rsidR="00425D35" w:rsidRPr="005B1BD2">
        <w:rPr>
          <w:szCs w:val="24"/>
        </w:rPr>
        <w:t xml:space="preserve">au cours </w:t>
      </w:r>
      <w:r w:rsidR="00485215" w:rsidRPr="005B1BD2">
        <w:rPr>
          <w:szCs w:val="24"/>
        </w:rPr>
        <w:t>de</w:t>
      </w:r>
      <w:r w:rsidR="00504146" w:rsidRPr="005B1BD2">
        <w:rPr>
          <w:szCs w:val="24"/>
        </w:rPr>
        <w:t xml:space="preserve"> la </w:t>
      </w:r>
      <w:r w:rsidR="00425D35" w:rsidRPr="005B1BD2">
        <w:rPr>
          <w:szCs w:val="24"/>
        </w:rPr>
        <w:t>séance</w:t>
      </w:r>
      <w:r w:rsidR="00504146" w:rsidRPr="005B1BD2">
        <w:rPr>
          <w:szCs w:val="24"/>
        </w:rPr>
        <w:t xml:space="preserve"> actuelle</w:t>
      </w:r>
      <w:r w:rsidRPr="005B1BD2">
        <w:rPr>
          <w:szCs w:val="24"/>
        </w:rPr>
        <w:t>.</w:t>
      </w:r>
    </w:p>
    <w:p w14:paraId="3F29AC91" w14:textId="2B15322B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3.9</w:t>
      </w:r>
      <w:r w:rsidRPr="005B1BD2">
        <w:rPr>
          <w:szCs w:val="24"/>
        </w:rPr>
        <w:tab/>
      </w:r>
      <w:r w:rsidR="00937300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937300" w:rsidRPr="005B1BD2">
        <w:rPr>
          <w:szCs w:val="24"/>
        </w:rPr>
        <w:t xml:space="preserve">autres </w:t>
      </w:r>
      <w:r w:rsidR="006B77A9" w:rsidRPr="005B1BD2">
        <w:rPr>
          <w:szCs w:val="24"/>
        </w:rPr>
        <w:t>C</w:t>
      </w:r>
      <w:r w:rsidR="00937300" w:rsidRPr="005B1BD2">
        <w:rPr>
          <w:szCs w:val="24"/>
        </w:rPr>
        <w:t>onseillers</w:t>
      </w:r>
      <w:r w:rsidR="00857DB1" w:rsidRPr="005B1BD2">
        <w:rPr>
          <w:szCs w:val="24"/>
        </w:rPr>
        <w:t xml:space="preserve"> se félicitent</w:t>
      </w:r>
      <w:r w:rsidR="00C4371C" w:rsidRPr="005B1BD2">
        <w:rPr>
          <w:szCs w:val="24"/>
        </w:rPr>
        <w:t xml:space="preserve"> </w:t>
      </w:r>
      <w:r w:rsidR="00937300" w:rsidRPr="005B1BD2">
        <w:rPr>
          <w:szCs w:val="24"/>
        </w:rPr>
        <w:t xml:space="preserve">également </w:t>
      </w:r>
      <w:r w:rsidR="00857DB1" w:rsidRPr="005B1BD2">
        <w:rPr>
          <w:szCs w:val="24"/>
        </w:rPr>
        <w:t>des</w:t>
      </w:r>
      <w:r w:rsidR="00C4371C" w:rsidRPr="005B1BD2">
        <w:rPr>
          <w:szCs w:val="24"/>
        </w:rPr>
        <w:t xml:space="preserve"> </w:t>
      </w:r>
      <w:r w:rsidR="00937300" w:rsidRPr="005B1BD2">
        <w:rPr>
          <w:szCs w:val="24"/>
        </w:rPr>
        <w:t xml:space="preserve">efforts déployés par la </w:t>
      </w:r>
      <w:r w:rsidR="006B77A9" w:rsidRPr="005B1BD2">
        <w:rPr>
          <w:szCs w:val="24"/>
        </w:rPr>
        <w:t>C</w:t>
      </w:r>
      <w:r w:rsidR="00937300" w:rsidRPr="005B1BD2">
        <w:rPr>
          <w:szCs w:val="24"/>
        </w:rPr>
        <w:t xml:space="preserve">onseillère </w:t>
      </w:r>
      <w:r w:rsidR="00425D35" w:rsidRPr="005B1BD2">
        <w:rPr>
          <w:szCs w:val="24"/>
        </w:rPr>
        <w:t xml:space="preserve">de </w:t>
      </w:r>
      <w:r w:rsidR="00937300" w:rsidRPr="005B1BD2">
        <w:rPr>
          <w:szCs w:val="24"/>
        </w:rPr>
        <w:t>la France</w:t>
      </w:r>
      <w:r w:rsidR="00857DB1" w:rsidRPr="005B1BD2">
        <w:rPr>
          <w:szCs w:val="24"/>
        </w:rPr>
        <w:t xml:space="preserve"> pour</w:t>
      </w:r>
      <w:r w:rsidR="00C4371C" w:rsidRPr="005B1BD2">
        <w:rPr>
          <w:szCs w:val="24"/>
        </w:rPr>
        <w:t xml:space="preserve"> </w:t>
      </w:r>
      <w:r w:rsidR="00857DB1" w:rsidRPr="005B1BD2">
        <w:rPr>
          <w:szCs w:val="24"/>
        </w:rPr>
        <w:t xml:space="preserve">tenir compte de </w:t>
      </w:r>
      <w:r w:rsidR="00937300" w:rsidRPr="005B1BD2">
        <w:rPr>
          <w:szCs w:val="24"/>
        </w:rPr>
        <w:t xml:space="preserve">leurs propositions dans le projet de </w:t>
      </w:r>
      <w:r w:rsidR="00857DB1" w:rsidRPr="005B1BD2">
        <w:rPr>
          <w:szCs w:val="24"/>
        </w:rPr>
        <w:t xml:space="preserve">Résolution </w:t>
      </w:r>
      <w:r w:rsidR="00937300" w:rsidRPr="005B1BD2">
        <w:rPr>
          <w:szCs w:val="24"/>
        </w:rPr>
        <w:t>et soulignent la nécessité pour l</w:t>
      </w:r>
      <w:r w:rsidR="00C4371C" w:rsidRPr="005B1BD2">
        <w:rPr>
          <w:szCs w:val="24"/>
        </w:rPr>
        <w:t>'</w:t>
      </w:r>
      <w:r w:rsidR="00937300" w:rsidRPr="005B1BD2">
        <w:rPr>
          <w:szCs w:val="24"/>
        </w:rPr>
        <w:t>UIT</w:t>
      </w:r>
      <w:r w:rsidR="00C4371C" w:rsidRPr="005B1BD2">
        <w:rPr>
          <w:szCs w:val="24"/>
        </w:rPr>
        <w:t xml:space="preserve"> </w:t>
      </w:r>
      <w:r w:rsidR="00857DB1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857DB1" w:rsidRPr="005B1BD2">
        <w:rPr>
          <w:szCs w:val="24"/>
        </w:rPr>
        <w:t xml:space="preserve">apporter une assistance à </w:t>
      </w:r>
      <w:r w:rsidR="00937300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937300" w:rsidRPr="005B1BD2">
        <w:rPr>
          <w:szCs w:val="24"/>
        </w:rPr>
        <w:t>Ukraine</w:t>
      </w:r>
      <w:r w:rsidR="00C4371C" w:rsidRPr="005B1BD2">
        <w:rPr>
          <w:szCs w:val="24"/>
        </w:rPr>
        <w:t xml:space="preserve"> </w:t>
      </w:r>
      <w:r w:rsidR="00857DB1" w:rsidRPr="005B1BD2">
        <w:rPr>
          <w:szCs w:val="24"/>
        </w:rPr>
        <w:t>pour</w:t>
      </w:r>
      <w:r w:rsidR="00C4371C" w:rsidRPr="005B1BD2">
        <w:rPr>
          <w:szCs w:val="24"/>
        </w:rPr>
        <w:t xml:space="preserve"> </w:t>
      </w:r>
      <w:r w:rsidR="00937300" w:rsidRPr="005B1BD2">
        <w:rPr>
          <w:szCs w:val="24"/>
        </w:rPr>
        <w:t xml:space="preserve">la reconstruction de son infrastructure de télécommunication, qui est essentielle </w:t>
      </w:r>
      <w:r w:rsidR="00425D35" w:rsidRPr="005B1BD2">
        <w:rPr>
          <w:szCs w:val="24"/>
        </w:rPr>
        <w:t xml:space="preserve">à </w:t>
      </w:r>
      <w:r w:rsidR="00937300" w:rsidRPr="005B1BD2">
        <w:rPr>
          <w:szCs w:val="24"/>
        </w:rPr>
        <w:t xml:space="preserve">la vie courante et </w:t>
      </w:r>
      <w:r w:rsidR="00425D35" w:rsidRPr="005B1BD2">
        <w:rPr>
          <w:szCs w:val="24"/>
        </w:rPr>
        <w:t xml:space="preserve">au </w:t>
      </w:r>
      <w:r w:rsidR="00937300" w:rsidRPr="005B1BD2">
        <w:rPr>
          <w:szCs w:val="24"/>
        </w:rPr>
        <w:t>développement socio-économique</w:t>
      </w:r>
      <w:r w:rsidRPr="005B1BD2">
        <w:rPr>
          <w:szCs w:val="24"/>
        </w:rPr>
        <w:t>.</w:t>
      </w:r>
    </w:p>
    <w:p w14:paraId="3CCE04E7" w14:textId="148C3028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3.10</w:t>
      </w:r>
      <w:r w:rsidRPr="005B1BD2">
        <w:rPr>
          <w:szCs w:val="24"/>
        </w:rPr>
        <w:tab/>
      </w:r>
      <w:r w:rsidR="00E23428" w:rsidRPr="005B1BD2">
        <w:rPr>
          <w:szCs w:val="24"/>
        </w:rPr>
        <w:t xml:space="preserve">Le </w:t>
      </w:r>
      <w:r w:rsidR="006B77A9" w:rsidRPr="005B1BD2">
        <w:rPr>
          <w:szCs w:val="24"/>
        </w:rPr>
        <w:t>C</w:t>
      </w:r>
      <w:r w:rsidR="00E23428" w:rsidRPr="005B1BD2">
        <w:rPr>
          <w:szCs w:val="24"/>
        </w:rPr>
        <w:t xml:space="preserve">onseiller </w:t>
      </w:r>
      <w:r w:rsidR="00425D35" w:rsidRPr="005B1BD2">
        <w:rPr>
          <w:szCs w:val="24"/>
        </w:rPr>
        <w:t xml:space="preserve">de </w:t>
      </w:r>
      <w:r w:rsidR="00E23428" w:rsidRPr="005B1BD2">
        <w:rPr>
          <w:szCs w:val="24"/>
        </w:rPr>
        <w:t xml:space="preserve">la Chine </w:t>
      </w:r>
      <w:r w:rsidR="00425D35" w:rsidRPr="005B1BD2">
        <w:rPr>
          <w:szCs w:val="24"/>
        </w:rPr>
        <w:t xml:space="preserve">rappelle </w:t>
      </w:r>
      <w:r w:rsidR="00E23428" w:rsidRPr="005B1BD2">
        <w:rPr>
          <w:szCs w:val="24"/>
        </w:rPr>
        <w:t xml:space="preserve">que son pays a toujours prôné le respect du droit international et </w:t>
      </w:r>
      <w:r w:rsidR="00425D35" w:rsidRPr="005B1BD2">
        <w:rPr>
          <w:szCs w:val="24"/>
        </w:rPr>
        <w:t xml:space="preserve">de </w:t>
      </w:r>
      <w:r w:rsidR="00E23428" w:rsidRPr="005B1BD2">
        <w:rPr>
          <w:szCs w:val="24"/>
        </w:rPr>
        <w:t>la Charte des Nations Unies</w:t>
      </w:r>
      <w:r w:rsidRPr="005B1BD2">
        <w:rPr>
          <w:szCs w:val="24"/>
        </w:rPr>
        <w:t xml:space="preserve">. </w:t>
      </w:r>
      <w:r w:rsidR="00E23428" w:rsidRPr="005B1BD2">
        <w:rPr>
          <w:szCs w:val="24"/>
        </w:rPr>
        <w:t>La communauté internationale doit œuvrer en faveur d</w:t>
      </w:r>
      <w:r w:rsidR="00C4371C" w:rsidRPr="005B1BD2">
        <w:rPr>
          <w:szCs w:val="24"/>
        </w:rPr>
        <w:t>'</w:t>
      </w:r>
      <w:r w:rsidR="00E23428" w:rsidRPr="005B1BD2">
        <w:rPr>
          <w:szCs w:val="24"/>
        </w:rPr>
        <w:t>un concept de sécurité élargie, durable</w:t>
      </w:r>
      <w:r w:rsidR="00857DB1" w:rsidRPr="005B1BD2">
        <w:rPr>
          <w:szCs w:val="24"/>
        </w:rPr>
        <w:t xml:space="preserve"> et fondé sur la coopération</w:t>
      </w:r>
      <w:r w:rsidR="00C4371C" w:rsidRPr="005B1BD2">
        <w:rPr>
          <w:szCs w:val="24"/>
        </w:rPr>
        <w:t>.</w:t>
      </w:r>
      <w:r w:rsidR="00E23428" w:rsidRPr="005B1BD2">
        <w:rPr>
          <w:szCs w:val="24"/>
        </w:rPr>
        <w:t xml:space="preserve"> Les activités </w:t>
      </w:r>
      <w:r w:rsidR="00857DB1" w:rsidRPr="005B1BD2">
        <w:rPr>
          <w:szCs w:val="24"/>
        </w:rPr>
        <w:t xml:space="preserve">menées dans le cadre </w:t>
      </w:r>
      <w:r w:rsidR="00425D35" w:rsidRPr="005B1BD2">
        <w:rPr>
          <w:szCs w:val="24"/>
        </w:rPr>
        <w:t xml:space="preserve">du système </w:t>
      </w:r>
      <w:r w:rsidR="00E23428" w:rsidRPr="005B1BD2">
        <w:rPr>
          <w:szCs w:val="24"/>
        </w:rPr>
        <w:t xml:space="preserve">des Nations Unies </w:t>
      </w:r>
      <w:r w:rsidR="00425D35" w:rsidRPr="005B1BD2">
        <w:rPr>
          <w:szCs w:val="24"/>
        </w:rPr>
        <w:t xml:space="preserve">devraient </w:t>
      </w:r>
      <w:r w:rsidR="00E23428" w:rsidRPr="005B1BD2">
        <w:rPr>
          <w:szCs w:val="24"/>
        </w:rPr>
        <w:t>donner la priorité à la paix</w:t>
      </w:r>
      <w:r w:rsidR="00C4371C" w:rsidRPr="005B1BD2">
        <w:rPr>
          <w:szCs w:val="24"/>
        </w:rPr>
        <w:t>,</w:t>
      </w:r>
      <w:r w:rsidR="00857DB1" w:rsidRPr="005B1BD2">
        <w:rPr>
          <w:szCs w:val="24"/>
        </w:rPr>
        <w:t xml:space="preserve"> </w:t>
      </w:r>
      <w:r w:rsidR="00D32C25" w:rsidRPr="005B1BD2">
        <w:rPr>
          <w:szCs w:val="24"/>
        </w:rPr>
        <w:t>à la sécurité et au développement</w:t>
      </w:r>
      <w:r w:rsidR="00857DB1" w:rsidRPr="005B1BD2">
        <w:rPr>
          <w:szCs w:val="24"/>
        </w:rPr>
        <w:t xml:space="preserve"> au niveau régional</w:t>
      </w:r>
      <w:r w:rsidR="00C4371C" w:rsidRPr="005B1BD2">
        <w:rPr>
          <w:szCs w:val="24"/>
        </w:rPr>
        <w:t>,</w:t>
      </w:r>
      <w:r w:rsidR="00D32C25" w:rsidRPr="005B1BD2">
        <w:rPr>
          <w:szCs w:val="24"/>
        </w:rPr>
        <w:t xml:space="preserve"> en instaurant des conditions favorables </w:t>
      </w:r>
      <w:r w:rsidR="00857DB1" w:rsidRPr="005B1BD2">
        <w:rPr>
          <w:szCs w:val="24"/>
        </w:rPr>
        <w:t>au règlement</w:t>
      </w:r>
      <w:r w:rsidR="00D32C25" w:rsidRPr="005B1BD2">
        <w:rPr>
          <w:szCs w:val="24"/>
        </w:rPr>
        <w:t xml:space="preserve"> diplomatique de</w:t>
      </w:r>
      <w:r w:rsidR="00857DB1" w:rsidRPr="005B1BD2">
        <w:rPr>
          <w:szCs w:val="24"/>
        </w:rPr>
        <w:t>s</w:t>
      </w:r>
      <w:r w:rsidR="00D32C25" w:rsidRPr="005B1BD2">
        <w:rPr>
          <w:szCs w:val="24"/>
        </w:rPr>
        <w:t xml:space="preserve"> différends</w:t>
      </w:r>
      <w:r w:rsidRPr="005B1BD2">
        <w:rPr>
          <w:szCs w:val="24"/>
        </w:rPr>
        <w:t xml:space="preserve">. </w:t>
      </w:r>
      <w:r w:rsidR="00D32C25" w:rsidRPr="005B1BD2">
        <w:rPr>
          <w:szCs w:val="24"/>
        </w:rPr>
        <w:t xml:space="preserve">Son pays </w:t>
      </w:r>
      <w:r w:rsidR="00857DB1" w:rsidRPr="005B1BD2">
        <w:rPr>
          <w:szCs w:val="24"/>
        </w:rPr>
        <w:t xml:space="preserve">est </w:t>
      </w:r>
      <w:r w:rsidR="00D32C25" w:rsidRPr="005B1BD2">
        <w:rPr>
          <w:szCs w:val="24"/>
        </w:rPr>
        <w:t>oppos</w:t>
      </w:r>
      <w:r w:rsidR="00857DB1" w:rsidRPr="005B1BD2">
        <w:rPr>
          <w:szCs w:val="24"/>
        </w:rPr>
        <w:t>é</w:t>
      </w:r>
      <w:r w:rsidR="00C4371C" w:rsidRPr="005B1BD2">
        <w:rPr>
          <w:szCs w:val="24"/>
        </w:rPr>
        <w:t xml:space="preserve"> </w:t>
      </w:r>
      <w:r w:rsidR="00D32C25" w:rsidRPr="005B1BD2">
        <w:rPr>
          <w:szCs w:val="24"/>
        </w:rPr>
        <w:t>à toute action risquant d</w:t>
      </w:r>
      <w:r w:rsidR="00C4371C" w:rsidRPr="005B1BD2">
        <w:rPr>
          <w:szCs w:val="24"/>
        </w:rPr>
        <w:t>'</w:t>
      </w:r>
      <w:r w:rsidR="00425D35" w:rsidRPr="005B1BD2">
        <w:rPr>
          <w:szCs w:val="24"/>
        </w:rPr>
        <w:t xml:space="preserve">entraîner une escalade </w:t>
      </w:r>
      <w:r w:rsidR="005C7CF5" w:rsidRPr="005B1BD2">
        <w:rPr>
          <w:szCs w:val="24"/>
        </w:rPr>
        <w:t>du conflit</w:t>
      </w:r>
      <w:r w:rsidR="00D32C25" w:rsidRPr="005B1BD2">
        <w:rPr>
          <w:szCs w:val="24"/>
        </w:rPr>
        <w:t xml:space="preserve"> et </w:t>
      </w:r>
      <w:r w:rsidR="00425D35" w:rsidRPr="005B1BD2">
        <w:rPr>
          <w:szCs w:val="24"/>
        </w:rPr>
        <w:t xml:space="preserve">des </w:t>
      </w:r>
      <w:r w:rsidR="00D32C25" w:rsidRPr="005B1BD2">
        <w:rPr>
          <w:szCs w:val="24"/>
        </w:rPr>
        <w:t>tensions</w:t>
      </w:r>
      <w:r w:rsidRPr="005B1BD2">
        <w:rPr>
          <w:szCs w:val="24"/>
        </w:rPr>
        <w:t xml:space="preserve">. </w:t>
      </w:r>
      <w:r w:rsidR="00D32C25" w:rsidRPr="005B1BD2">
        <w:rPr>
          <w:szCs w:val="24"/>
        </w:rPr>
        <w:t>Le Conseil devrait, dans toutes ses activités</w:t>
      </w:r>
      <w:r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5C7CF5" w:rsidRPr="005B1BD2">
        <w:rPr>
          <w:szCs w:val="24"/>
        </w:rPr>
        <w:t xml:space="preserve">agir </w:t>
      </w:r>
      <w:r w:rsidR="00D32C25" w:rsidRPr="005B1BD2">
        <w:rPr>
          <w:szCs w:val="24"/>
        </w:rPr>
        <w:t xml:space="preserve">conformément aux instruments </w:t>
      </w:r>
      <w:r w:rsidR="00425D35" w:rsidRPr="005B1BD2">
        <w:rPr>
          <w:szCs w:val="24"/>
        </w:rPr>
        <w:t xml:space="preserve">fondamentaux </w:t>
      </w:r>
      <w:r w:rsidR="00D32C25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D32C25" w:rsidRPr="005B1BD2">
        <w:rPr>
          <w:szCs w:val="24"/>
        </w:rPr>
        <w:t>UIT</w:t>
      </w:r>
      <w:r w:rsidRPr="005B1BD2">
        <w:rPr>
          <w:szCs w:val="24"/>
        </w:rPr>
        <w:t xml:space="preserve">. </w:t>
      </w:r>
      <w:r w:rsidR="00BE6A72" w:rsidRPr="005B1BD2">
        <w:rPr>
          <w:szCs w:val="24"/>
        </w:rPr>
        <w:t xml:space="preserve">Il apparaît évident que </w:t>
      </w:r>
      <w:r w:rsidR="00425D35" w:rsidRPr="005B1BD2">
        <w:rPr>
          <w:szCs w:val="24"/>
        </w:rPr>
        <w:t>l</w:t>
      </w:r>
      <w:r w:rsidR="00BE6A72" w:rsidRPr="005B1BD2">
        <w:rPr>
          <w:szCs w:val="24"/>
        </w:rPr>
        <w:t xml:space="preserve">es pays ont des </w:t>
      </w:r>
      <w:r w:rsidR="007607DE" w:rsidRPr="005B1BD2">
        <w:rPr>
          <w:szCs w:val="24"/>
        </w:rPr>
        <w:t>vues</w:t>
      </w:r>
      <w:r w:rsidR="00C4371C" w:rsidRPr="005B1BD2">
        <w:rPr>
          <w:szCs w:val="24"/>
        </w:rPr>
        <w:t xml:space="preserve"> </w:t>
      </w:r>
      <w:r w:rsidR="00BE6A72" w:rsidRPr="005B1BD2">
        <w:rPr>
          <w:szCs w:val="24"/>
        </w:rPr>
        <w:t>divergentes</w:t>
      </w:r>
      <w:r w:rsidR="00C4371C" w:rsidRPr="005B1BD2">
        <w:rPr>
          <w:szCs w:val="24"/>
        </w:rPr>
        <w:t xml:space="preserve"> </w:t>
      </w:r>
      <w:r w:rsidR="007607DE" w:rsidRPr="005B1BD2">
        <w:rPr>
          <w:szCs w:val="24"/>
        </w:rPr>
        <w:t>sur le</w:t>
      </w:r>
      <w:r w:rsidR="00C4371C" w:rsidRPr="005B1BD2">
        <w:rPr>
          <w:szCs w:val="24"/>
        </w:rPr>
        <w:t xml:space="preserve"> </w:t>
      </w:r>
      <w:r w:rsidR="00BE6A72" w:rsidRPr="005B1BD2">
        <w:rPr>
          <w:szCs w:val="24"/>
        </w:rPr>
        <w:t xml:space="preserve">projet de </w:t>
      </w:r>
      <w:r w:rsidR="007607DE" w:rsidRPr="005B1BD2">
        <w:rPr>
          <w:szCs w:val="24"/>
        </w:rPr>
        <w:t>Résolution</w:t>
      </w:r>
      <w:r w:rsidR="00BE6A72" w:rsidRPr="005B1BD2">
        <w:rPr>
          <w:szCs w:val="24"/>
        </w:rPr>
        <w:t>, ce dont il conviendrait de tenir compte et de refléter</w:t>
      </w:r>
      <w:r w:rsidRPr="005B1BD2">
        <w:rPr>
          <w:szCs w:val="24"/>
        </w:rPr>
        <w:t xml:space="preserve">. </w:t>
      </w:r>
      <w:r w:rsidR="007607DE" w:rsidRPr="005B1BD2">
        <w:rPr>
          <w:szCs w:val="24"/>
        </w:rPr>
        <w:t xml:space="preserve">Les Résolutions </w:t>
      </w:r>
      <w:r w:rsidR="00BE6A72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Union </w:t>
      </w:r>
      <w:r w:rsidR="00BE6A72" w:rsidRPr="005B1BD2">
        <w:rPr>
          <w:szCs w:val="24"/>
        </w:rPr>
        <w:t>devrai</w:t>
      </w:r>
      <w:r w:rsidR="007607DE" w:rsidRPr="005B1BD2">
        <w:rPr>
          <w:szCs w:val="24"/>
        </w:rPr>
        <w:t>en</w:t>
      </w:r>
      <w:r w:rsidR="00BE6A72" w:rsidRPr="005B1BD2">
        <w:rPr>
          <w:szCs w:val="24"/>
        </w:rPr>
        <w:t>t faire l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>objet d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>un consensus et être</w:t>
      </w:r>
      <w:r w:rsidR="007607DE" w:rsidRPr="005B1BD2">
        <w:rPr>
          <w:szCs w:val="24"/>
        </w:rPr>
        <w:t xml:space="preserve"> établies</w:t>
      </w:r>
      <w:r w:rsidR="00C4371C" w:rsidRPr="005B1BD2">
        <w:rPr>
          <w:szCs w:val="24"/>
        </w:rPr>
        <w:t xml:space="preserve"> </w:t>
      </w:r>
      <w:r w:rsidR="00BE6A72" w:rsidRPr="005B1BD2">
        <w:rPr>
          <w:szCs w:val="24"/>
        </w:rPr>
        <w:t>dans un esprit d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>ouverture et d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>inclusivité</w:t>
      </w:r>
      <w:r w:rsidRPr="005B1BD2">
        <w:rPr>
          <w:szCs w:val="24"/>
        </w:rPr>
        <w:t xml:space="preserve">. </w:t>
      </w:r>
      <w:r w:rsidR="00BE6A72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 xml:space="preserve">UIT devrait se concentrer sur les principales activités </w:t>
      </w:r>
      <w:r w:rsidR="007607DE" w:rsidRPr="005B1BD2">
        <w:rPr>
          <w:szCs w:val="24"/>
        </w:rPr>
        <w:t>qui relèvent de</w:t>
      </w:r>
      <w:r w:rsidR="00864ADB" w:rsidRPr="005B1BD2">
        <w:rPr>
          <w:szCs w:val="24"/>
        </w:rPr>
        <w:t xml:space="preserve"> </w:t>
      </w:r>
      <w:r w:rsidR="00BE6A72" w:rsidRPr="005B1BD2">
        <w:rPr>
          <w:szCs w:val="24"/>
        </w:rPr>
        <w:t>son mandat et s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>abstenir d</w:t>
      </w:r>
      <w:r w:rsidR="00C4371C" w:rsidRPr="005B1BD2">
        <w:rPr>
          <w:szCs w:val="24"/>
        </w:rPr>
        <w:t>'</w:t>
      </w:r>
      <w:r w:rsidR="00BE6A72" w:rsidRPr="005B1BD2">
        <w:rPr>
          <w:szCs w:val="24"/>
        </w:rPr>
        <w:t xml:space="preserve">adopter </w:t>
      </w:r>
      <w:r w:rsidR="00864ADB" w:rsidRPr="005B1BD2">
        <w:rPr>
          <w:szCs w:val="24"/>
        </w:rPr>
        <w:t xml:space="preserve">toute </w:t>
      </w:r>
      <w:r w:rsidR="00BE6A72" w:rsidRPr="005B1BD2">
        <w:rPr>
          <w:szCs w:val="24"/>
        </w:rPr>
        <w:t>position politique</w:t>
      </w:r>
      <w:r w:rsidRPr="005B1BD2">
        <w:rPr>
          <w:szCs w:val="24"/>
        </w:rPr>
        <w:t>.</w:t>
      </w:r>
    </w:p>
    <w:p w14:paraId="469EDDAC" w14:textId="2D424B9D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3.11</w:t>
      </w:r>
      <w:r w:rsidRPr="005B1BD2">
        <w:rPr>
          <w:szCs w:val="24"/>
        </w:rPr>
        <w:tab/>
      </w:r>
      <w:r w:rsidR="00BE6A72" w:rsidRPr="005B1BD2">
        <w:rPr>
          <w:szCs w:val="24"/>
        </w:rPr>
        <w:t xml:space="preserve">Le Président </w:t>
      </w:r>
      <w:r w:rsidR="007607DE" w:rsidRPr="005B1BD2">
        <w:rPr>
          <w:szCs w:val="24"/>
        </w:rPr>
        <w:t xml:space="preserve">indique </w:t>
      </w:r>
      <w:r w:rsidR="00BE6A72" w:rsidRPr="005B1BD2">
        <w:rPr>
          <w:szCs w:val="24"/>
        </w:rPr>
        <w:t>que</w:t>
      </w:r>
      <w:r w:rsidR="00C4371C" w:rsidRPr="005B1BD2">
        <w:rPr>
          <w:szCs w:val="24"/>
        </w:rPr>
        <w:t xml:space="preserve"> </w:t>
      </w:r>
      <w:r w:rsidR="00BE6A72" w:rsidRPr="005B1BD2">
        <w:rPr>
          <w:szCs w:val="24"/>
        </w:rPr>
        <w:t>les déclarations politiques</w:t>
      </w:r>
      <w:r w:rsidR="00C4371C" w:rsidRPr="005B1BD2">
        <w:rPr>
          <w:szCs w:val="24"/>
        </w:rPr>
        <w:t xml:space="preserve"> </w:t>
      </w:r>
      <w:r w:rsidR="007607DE" w:rsidRPr="005B1BD2">
        <w:rPr>
          <w:szCs w:val="24"/>
        </w:rPr>
        <w:t xml:space="preserve">ont </w:t>
      </w:r>
      <w:r w:rsidR="00864ADB" w:rsidRPr="005B1BD2">
        <w:rPr>
          <w:szCs w:val="24"/>
        </w:rPr>
        <w:t xml:space="preserve">été </w:t>
      </w:r>
      <w:r w:rsidR="00BE6A72" w:rsidRPr="005B1BD2">
        <w:rPr>
          <w:szCs w:val="24"/>
        </w:rPr>
        <w:t xml:space="preserve">dûment </w:t>
      </w:r>
      <w:r w:rsidR="007607DE" w:rsidRPr="005B1BD2">
        <w:rPr>
          <w:szCs w:val="24"/>
        </w:rPr>
        <w:t>consignées</w:t>
      </w:r>
      <w:r w:rsidR="00C4371C" w:rsidRPr="005B1BD2">
        <w:rPr>
          <w:szCs w:val="24"/>
        </w:rPr>
        <w:t xml:space="preserve"> </w:t>
      </w:r>
      <w:r w:rsidR="00BE6A72" w:rsidRPr="005B1BD2">
        <w:rPr>
          <w:szCs w:val="24"/>
        </w:rPr>
        <w:t xml:space="preserve">au cours de </w:t>
      </w:r>
      <w:r w:rsidR="00864ADB" w:rsidRPr="005B1BD2">
        <w:rPr>
          <w:szCs w:val="24"/>
        </w:rPr>
        <w:t>séances plénières</w:t>
      </w:r>
      <w:r w:rsidR="007607DE" w:rsidRPr="005B1BD2">
        <w:rPr>
          <w:szCs w:val="24"/>
        </w:rPr>
        <w:t xml:space="preserve"> précédentes et que</w:t>
      </w:r>
      <w:r w:rsidR="00C4371C" w:rsidRPr="005B1BD2">
        <w:rPr>
          <w:szCs w:val="24"/>
        </w:rPr>
        <w:t xml:space="preserve"> </w:t>
      </w:r>
      <w:r w:rsidR="00367FD7" w:rsidRPr="005B1BD2">
        <w:rPr>
          <w:szCs w:val="24"/>
        </w:rPr>
        <w:t>le</w:t>
      </w:r>
      <w:r w:rsidR="007607DE" w:rsidRPr="005B1BD2">
        <w:rPr>
          <w:szCs w:val="24"/>
        </w:rPr>
        <w:t>s</w:t>
      </w:r>
      <w:r w:rsidR="00367FD7" w:rsidRPr="005B1BD2">
        <w:rPr>
          <w:szCs w:val="24"/>
        </w:rPr>
        <w:t xml:space="preserve"> débat</w:t>
      </w:r>
      <w:r w:rsidR="007607DE" w:rsidRPr="005B1BD2">
        <w:rPr>
          <w:szCs w:val="24"/>
        </w:rPr>
        <w:t>s</w:t>
      </w:r>
      <w:r w:rsidR="00C4371C" w:rsidRPr="005B1BD2">
        <w:rPr>
          <w:szCs w:val="24"/>
        </w:rPr>
        <w:t xml:space="preserve"> </w:t>
      </w:r>
      <w:r w:rsidR="007607DE" w:rsidRPr="005B1BD2">
        <w:rPr>
          <w:szCs w:val="24"/>
        </w:rPr>
        <w:t>portent à présent</w:t>
      </w:r>
      <w:r w:rsidR="00C4371C" w:rsidRPr="005B1BD2">
        <w:rPr>
          <w:szCs w:val="24"/>
        </w:rPr>
        <w:t xml:space="preserve"> </w:t>
      </w:r>
      <w:r w:rsidR="00367FD7" w:rsidRPr="005B1BD2">
        <w:rPr>
          <w:szCs w:val="24"/>
        </w:rPr>
        <w:t>sur la question de fond relevant du mandat de l</w:t>
      </w:r>
      <w:r w:rsidR="00C4371C" w:rsidRPr="005B1BD2">
        <w:rPr>
          <w:szCs w:val="24"/>
        </w:rPr>
        <w:t>'</w:t>
      </w:r>
      <w:r w:rsidR="00367FD7" w:rsidRPr="005B1BD2">
        <w:rPr>
          <w:szCs w:val="24"/>
        </w:rPr>
        <w:t xml:space="preserve">UIT </w:t>
      </w:r>
      <w:r w:rsidR="007607DE" w:rsidRPr="005B1BD2">
        <w:rPr>
          <w:szCs w:val="24"/>
        </w:rPr>
        <w:t>qui est traitée dans</w:t>
      </w:r>
      <w:r w:rsidR="00C4371C" w:rsidRPr="005B1BD2">
        <w:rPr>
          <w:szCs w:val="24"/>
        </w:rPr>
        <w:t xml:space="preserve"> </w:t>
      </w:r>
      <w:r w:rsidR="00367FD7" w:rsidRPr="005B1BD2">
        <w:rPr>
          <w:szCs w:val="24"/>
        </w:rPr>
        <w:t xml:space="preserve">le projet de </w:t>
      </w:r>
      <w:r w:rsidR="007607DE" w:rsidRPr="005B1BD2">
        <w:rPr>
          <w:szCs w:val="24"/>
        </w:rPr>
        <w:t>Résolution</w:t>
      </w:r>
      <w:r w:rsidR="00C4371C" w:rsidRPr="005B1BD2">
        <w:rPr>
          <w:szCs w:val="24"/>
        </w:rPr>
        <w:t>,</w:t>
      </w:r>
      <w:r w:rsidR="00367FD7" w:rsidRPr="005B1BD2">
        <w:rPr>
          <w:szCs w:val="24"/>
        </w:rPr>
        <w:t xml:space="preserve"> à savoir la fourniture d</w:t>
      </w:r>
      <w:r w:rsidR="00C4371C" w:rsidRPr="005B1BD2">
        <w:rPr>
          <w:szCs w:val="24"/>
        </w:rPr>
        <w:t>'</w:t>
      </w:r>
      <w:r w:rsidR="00367FD7" w:rsidRPr="005B1BD2">
        <w:rPr>
          <w:szCs w:val="24"/>
        </w:rPr>
        <w:t>une assistance technique à l</w:t>
      </w:r>
      <w:r w:rsidR="00C4371C" w:rsidRPr="005B1BD2">
        <w:rPr>
          <w:szCs w:val="24"/>
        </w:rPr>
        <w:t>'</w:t>
      </w:r>
      <w:r w:rsidR="00367FD7" w:rsidRPr="005B1BD2">
        <w:rPr>
          <w:szCs w:val="24"/>
        </w:rPr>
        <w:t>Ukraine pour la reconstruction de son infrastructure de télécommunication</w:t>
      </w:r>
      <w:r w:rsidRPr="005B1BD2">
        <w:rPr>
          <w:szCs w:val="24"/>
        </w:rPr>
        <w:t>.</w:t>
      </w:r>
    </w:p>
    <w:p w14:paraId="57AADB76" w14:textId="1E0F5D72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3.12</w:t>
      </w:r>
      <w:r w:rsidRPr="005B1BD2">
        <w:rPr>
          <w:szCs w:val="24"/>
        </w:rPr>
        <w:tab/>
      </w:r>
      <w:r w:rsidR="00367FD7" w:rsidRPr="005B1BD2">
        <w:rPr>
          <w:szCs w:val="24"/>
        </w:rPr>
        <w:t xml:space="preserve">Le </w:t>
      </w:r>
      <w:r w:rsidR="00546267" w:rsidRPr="005B1BD2">
        <w:rPr>
          <w:szCs w:val="24"/>
        </w:rPr>
        <w:t>C</w:t>
      </w:r>
      <w:r w:rsidR="00367FD7" w:rsidRPr="005B1BD2">
        <w:rPr>
          <w:szCs w:val="24"/>
        </w:rPr>
        <w:t xml:space="preserve">onseiller </w:t>
      </w:r>
      <w:r w:rsidR="00864ADB" w:rsidRPr="005B1BD2">
        <w:rPr>
          <w:szCs w:val="24"/>
        </w:rPr>
        <w:t xml:space="preserve">de </w:t>
      </w:r>
      <w:r w:rsidR="00367FD7" w:rsidRPr="005B1BD2">
        <w:rPr>
          <w:szCs w:val="24"/>
        </w:rPr>
        <w:t xml:space="preserve">la Fédération de Russie </w:t>
      </w:r>
      <w:r w:rsidR="001245E3" w:rsidRPr="005B1BD2">
        <w:rPr>
          <w:szCs w:val="24"/>
        </w:rPr>
        <w:t>fait cependant</w:t>
      </w:r>
      <w:r w:rsidR="00C4371C" w:rsidRPr="005B1BD2">
        <w:rPr>
          <w:szCs w:val="24"/>
        </w:rPr>
        <w:t xml:space="preserve"> </w:t>
      </w:r>
      <w:r w:rsidR="001245E3" w:rsidRPr="005B1BD2">
        <w:rPr>
          <w:szCs w:val="24"/>
        </w:rPr>
        <w:t>valoir</w:t>
      </w:r>
      <w:r w:rsidR="00367FD7" w:rsidRPr="005B1BD2">
        <w:rPr>
          <w:szCs w:val="24"/>
        </w:rPr>
        <w:t>, que le texte du document contient un</w:t>
      </w:r>
      <w:r w:rsidR="00C4371C" w:rsidRPr="005B1BD2">
        <w:rPr>
          <w:szCs w:val="24"/>
        </w:rPr>
        <w:t xml:space="preserve"> </w:t>
      </w:r>
      <w:r w:rsidR="001245E3" w:rsidRPr="005B1BD2">
        <w:rPr>
          <w:szCs w:val="24"/>
        </w:rPr>
        <w:t>libellé</w:t>
      </w:r>
      <w:r w:rsidR="00C4371C" w:rsidRPr="005B1BD2">
        <w:rPr>
          <w:szCs w:val="24"/>
        </w:rPr>
        <w:t xml:space="preserve"> </w:t>
      </w:r>
      <w:r w:rsidR="005922A0" w:rsidRPr="005B1BD2">
        <w:rPr>
          <w:szCs w:val="24"/>
        </w:rPr>
        <w:t xml:space="preserve">qui politise le projet de </w:t>
      </w:r>
      <w:r w:rsidR="001245E3" w:rsidRPr="005B1BD2">
        <w:rPr>
          <w:szCs w:val="24"/>
        </w:rPr>
        <w:t>Résolution</w:t>
      </w:r>
      <w:r w:rsidRPr="005B1BD2">
        <w:rPr>
          <w:szCs w:val="24"/>
        </w:rPr>
        <w:t xml:space="preserve">. </w:t>
      </w:r>
      <w:r w:rsidR="005922A0" w:rsidRPr="005B1BD2">
        <w:rPr>
          <w:szCs w:val="24"/>
        </w:rPr>
        <w:t xml:space="preserve">Bien que son pays </w:t>
      </w:r>
      <w:r w:rsidR="000F199F" w:rsidRPr="005B1BD2">
        <w:rPr>
          <w:szCs w:val="24"/>
        </w:rPr>
        <w:t xml:space="preserve">souscrive à </w:t>
      </w:r>
      <w:r w:rsidR="005922A0" w:rsidRPr="005B1BD2">
        <w:rPr>
          <w:szCs w:val="24"/>
        </w:rPr>
        <w:t>la nécessité pour l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>UIT de fournir une assistance pour reconstruire l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>infrastructure de l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 xml:space="preserve">Ukraine, il </w:t>
      </w:r>
      <w:r w:rsidR="00864ADB" w:rsidRPr="005B1BD2">
        <w:rPr>
          <w:szCs w:val="24"/>
        </w:rPr>
        <w:t xml:space="preserve">ne peut accepter </w:t>
      </w:r>
      <w:r w:rsidR="005922A0" w:rsidRPr="005B1BD2">
        <w:rPr>
          <w:szCs w:val="24"/>
        </w:rPr>
        <w:t xml:space="preserve">le projet de </w:t>
      </w:r>
      <w:r w:rsidR="000F199F" w:rsidRPr="005B1BD2">
        <w:rPr>
          <w:szCs w:val="24"/>
        </w:rPr>
        <w:t xml:space="preserve">Résolution </w:t>
      </w:r>
      <w:r w:rsidR="005922A0" w:rsidRPr="005B1BD2">
        <w:rPr>
          <w:szCs w:val="24"/>
        </w:rPr>
        <w:t>tant qu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 xml:space="preserve">il </w:t>
      </w:r>
      <w:r w:rsidR="00864ADB" w:rsidRPr="005B1BD2">
        <w:rPr>
          <w:szCs w:val="24"/>
        </w:rPr>
        <w:t xml:space="preserve">contient une référence à </w:t>
      </w:r>
      <w:r w:rsidR="005922A0" w:rsidRPr="005B1BD2">
        <w:rPr>
          <w:szCs w:val="24"/>
        </w:rPr>
        <w:t xml:space="preserve">la Fédération de Russie, voire </w:t>
      </w:r>
      <w:r w:rsidR="000F199F" w:rsidRPr="005B1BD2">
        <w:rPr>
          <w:szCs w:val="24"/>
        </w:rPr>
        <w:t xml:space="preserve">à </w:t>
      </w:r>
      <w:r w:rsidR="005922A0" w:rsidRPr="005B1BD2">
        <w:rPr>
          <w:szCs w:val="24"/>
        </w:rPr>
        <w:t>toute partie autre que l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>Ukraine,</w:t>
      </w:r>
      <w:r w:rsidR="00C4371C" w:rsidRPr="005B1BD2">
        <w:rPr>
          <w:szCs w:val="24"/>
        </w:rPr>
        <w:t xml:space="preserve"> </w:t>
      </w:r>
      <w:r w:rsidR="00864ADB" w:rsidRPr="005B1BD2">
        <w:rPr>
          <w:szCs w:val="24"/>
        </w:rPr>
        <w:t xml:space="preserve">de telles </w:t>
      </w:r>
      <w:r w:rsidR="005922A0" w:rsidRPr="005B1BD2">
        <w:rPr>
          <w:szCs w:val="24"/>
        </w:rPr>
        <w:t>références</w:t>
      </w:r>
      <w:r w:rsidR="00C4371C" w:rsidRPr="005B1BD2">
        <w:rPr>
          <w:szCs w:val="24"/>
        </w:rPr>
        <w:t xml:space="preserve"> </w:t>
      </w:r>
      <w:r w:rsidR="000F199F" w:rsidRPr="005B1BD2">
        <w:rPr>
          <w:szCs w:val="24"/>
        </w:rPr>
        <w:t>étant</w:t>
      </w:r>
      <w:r w:rsidR="00C4371C" w:rsidRPr="005B1BD2">
        <w:rPr>
          <w:szCs w:val="24"/>
        </w:rPr>
        <w:t xml:space="preserve"> </w:t>
      </w:r>
      <w:r w:rsidR="005922A0" w:rsidRPr="005B1BD2">
        <w:rPr>
          <w:szCs w:val="24"/>
        </w:rPr>
        <w:t>purement politiques</w:t>
      </w:r>
      <w:r w:rsidRPr="005B1BD2">
        <w:rPr>
          <w:szCs w:val="24"/>
        </w:rPr>
        <w:t xml:space="preserve">. </w:t>
      </w:r>
      <w:r w:rsidR="005922A0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5922A0" w:rsidRPr="005B1BD2">
        <w:rPr>
          <w:szCs w:val="24"/>
        </w:rPr>
        <w:t xml:space="preserve">UIT </w:t>
      </w:r>
      <w:r w:rsidR="000F199F" w:rsidRPr="005B1BD2">
        <w:rPr>
          <w:color w:val="000000"/>
        </w:rPr>
        <w:t xml:space="preserve">n'est pas habilitée à </w:t>
      </w:r>
      <w:r w:rsidR="005922A0" w:rsidRPr="005B1BD2">
        <w:rPr>
          <w:szCs w:val="24"/>
        </w:rPr>
        <w:t xml:space="preserve">reconnaître les </w:t>
      </w:r>
      <w:r w:rsidR="00C41EE3" w:rsidRPr="005B1BD2">
        <w:rPr>
          <w:szCs w:val="24"/>
        </w:rPr>
        <w:t xml:space="preserve">parties à </w:t>
      </w:r>
      <w:r w:rsidR="005922A0" w:rsidRPr="005B1BD2">
        <w:rPr>
          <w:szCs w:val="24"/>
        </w:rPr>
        <w:t xml:space="preserve">un conflit ou </w:t>
      </w:r>
      <w:r w:rsidR="000F199F" w:rsidRPr="005B1BD2">
        <w:rPr>
          <w:szCs w:val="24"/>
        </w:rPr>
        <w:t xml:space="preserve">à </w:t>
      </w:r>
      <w:r w:rsidR="005922A0" w:rsidRPr="005B1BD2">
        <w:rPr>
          <w:szCs w:val="24"/>
        </w:rPr>
        <w:t xml:space="preserve">identifier </w:t>
      </w:r>
      <w:r w:rsidR="000F199F" w:rsidRPr="005B1BD2">
        <w:rPr>
          <w:szCs w:val="24"/>
        </w:rPr>
        <w:t>le</w:t>
      </w:r>
      <w:r w:rsidR="00C4371C" w:rsidRPr="005B1BD2">
        <w:rPr>
          <w:szCs w:val="24"/>
        </w:rPr>
        <w:t xml:space="preserve"> </w:t>
      </w:r>
      <w:r w:rsidR="000F199F" w:rsidRPr="005B1BD2">
        <w:rPr>
          <w:szCs w:val="24"/>
        </w:rPr>
        <w:t>rôle</w:t>
      </w:r>
      <w:r w:rsidR="00C4371C" w:rsidRPr="005B1BD2">
        <w:rPr>
          <w:szCs w:val="24"/>
        </w:rPr>
        <w:t xml:space="preserve"> </w:t>
      </w:r>
      <w:r w:rsidR="000F199F" w:rsidRPr="005B1BD2">
        <w:rPr>
          <w:szCs w:val="24"/>
        </w:rPr>
        <w:t>que jouent ces</w:t>
      </w:r>
      <w:r w:rsidR="00C4371C" w:rsidRPr="005B1BD2">
        <w:rPr>
          <w:szCs w:val="24"/>
        </w:rPr>
        <w:t xml:space="preserve"> </w:t>
      </w:r>
      <w:r w:rsidR="00864ADB" w:rsidRPr="005B1BD2">
        <w:rPr>
          <w:szCs w:val="24"/>
        </w:rPr>
        <w:t>parties</w:t>
      </w:r>
      <w:r w:rsidRPr="005B1BD2">
        <w:rPr>
          <w:szCs w:val="24"/>
        </w:rPr>
        <w:t>.</w:t>
      </w:r>
    </w:p>
    <w:p w14:paraId="50B21EC0" w14:textId="36B15AC2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3.13</w:t>
      </w:r>
      <w:r w:rsidRPr="005B1BD2">
        <w:rPr>
          <w:szCs w:val="24"/>
        </w:rPr>
        <w:tab/>
      </w:r>
      <w:r w:rsidR="000F199F" w:rsidRPr="005B1BD2">
        <w:rPr>
          <w:szCs w:val="24"/>
        </w:rPr>
        <w:t>De plus</w:t>
      </w:r>
      <w:r w:rsidR="00C4371C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0F199F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0F199F" w:rsidRPr="005B1BD2">
        <w:rPr>
          <w:szCs w:val="24"/>
        </w:rPr>
        <w:t xml:space="preserve">orateur </w:t>
      </w:r>
      <w:r w:rsidR="00C16970" w:rsidRPr="005B1BD2">
        <w:rPr>
          <w:szCs w:val="24"/>
        </w:rPr>
        <w:t>cit</w:t>
      </w:r>
      <w:r w:rsidR="000F199F" w:rsidRPr="005B1BD2">
        <w:rPr>
          <w:szCs w:val="24"/>
        </w:rPr>
        <w:t>e</w:t>
      </w:r>
      <w:r w:rsidR="00C4371C" w:rsidRPr="005B1BD2">
        <w:rPr>
          <w:szCs w:val="24"/>
        </w:rPr>
        <w:t xml:space="preserve"> </w:t>
      </w:r>
      <w:r w:rsidR="00C16970" w:rsidRPr="005B1BD2">
        <w:rPr>
          <w:szCs w:val="24"/>
        </w:rPr>
        <w:t>les numéros</w:t>
      </w:r>
      <w:r w:rsidR="009E3CFC" w:rsidRPr="005B1BD2">
        <w:rPr>
          <w:szCs w:val="24"/>
        </w:rPr>
        <w:t xml:space="preserve"> </w:t>
      </w:r>
      <w:r w:rsidRPr="005B1BD2">
        <w:rPr>
          <w:szCs w:val="24"/>
        </w:rPr>
        <w:t xml:space="preserve">41, 68, 69 </w:t>
      </w:r>
      <w:r w:rsidR="00C16970" w:rsidRPr="005B1BD2">
        <w:rPr>
          <w:szCs w:val="24"/>
        </w:rPr>
        <w:t xml:space="preserve">et </w:t>
      </w:r>
      <w:r w:rsidRPr="005B1BD2">
        <w:rPr>
          <w:szCs w:val="24"/>
        </w:rPr>
        <w:t xml:space="preserve">70 </w:t>
      </w:r>
      <w:r w:rsidR="00C16970" w:rsidRPr="005B1BD2">
        <w:rPr>
          <w:szCs w:val="24"/>
        </w:rPr>
        <w:t xml:space="preserve">de la </w:t>
      </w:r>
      <w:r w:rsidRPr="005B1BD2">
        <w:rPr>
          <w:szCs w:val="24"/>
        </w:rPr>
        <w:t xml:space="preserve">Constitution, </w:t>
      </w:r>
      <w:r w:rsidR="000F199F" w:rsidRPr="005B1BD2">
        <w:rPr>
          <w:szCs w:val="24"/>
        </w:rPr>
        <w:t xml:space="preserve">qui </w:t>
      </w:r>
      <w:r w:rsidR="00C16970" w:rsidRPr="005B1BD2">
        <w:rPr>
          <w:szCs w:val="24"/>
        </w:rPr>
        <w:t>délimit</w:t>
      </w:r>
      <w:r w:rsidR="000F199F" w:rsidRPr="005B1BD2">
        <w:rPr>
          <w:szCs w:val="24"/>
        </w:rPr>
        <w:t>e</w:t>
      </w:r>
      <w:r w:rsidR="00C16970" w:rsidRPr="005B1BD2">
        <w:rPr>
          <w:szCs w:val="24"/>
        </w:rPr>
        <w:t>nt le mandat du Conseil</w:t>
      </w:r>
      <w:r w:rsidRPr="005B1BD2">
        <w:rPr>
          <w:szCs w:val="24"/>
        </w:rPr>
        <w:t xml:space="preserve">, </w:t>
      </w:r>
      <w:r w:rsidR="000F199F" w:rsidRPr="005B1BD2">
        <w:rPr>
          <w:szCs w:val="24"/>
        </w:rPr>
        <w:t>et affirme</w:t>
      </w:r>
      <w:r w:rsidR="00C16970" w:rsidRPr="005B1BD2">
        <w:rPr>
          <w:szCs w:val="24"/>
        </w:rPr>
        <w:t xml:space="preserve"> que la seule base </w:t>
      </w:r>
      <w:r w:rsidR="00A20D41" w:rsidRPr="005B1BD2">
        <w:rPr>
          <w:szCs w:val="24"/>
        </w:rPr>
        <w:t>permettant à l</w:t>
      </w:r>
      <w:r w:rsidR="00C4371C" w:rsidRPr="005B1BD2">
        <w:rPr>
          <w:szCs w:val="24"/>
        </w:rPr>
        <w:t>'</w:t>
      </w:r>
      <w:r w:rsidR="00A20D41" w:rsidRPr="005B1BD2">
        <w:rPr>
          <w:szCs w:val="24"/>
        </w:rPr>
        <w:t xml:space="preserve">UIT </w:t>
      </w:r>
      <w:r w:rsidR="009E3CFC" w:rsidRPr="005B1BD2">
        <w:rPr>
          <w:szCs w:val="24"/>
        </w:rPr>
        <w:t xml:space="preserve">de prendre des mesures </w:t>
      </w:r>
      <w:r w:rsidR="00A20D41" w:rsidRPr="005B1BD2">
        <w:rPr>
          <w:szCs w:val="24"/>
        </w:rPr>
        <w:t>en Ukraine</w:t>
      </w:r>
      <w:r w:rsidR="00C4371C" w:rsidRPr="005B1BD2">
        <w:rPr>
          <w:szCs w:val="24"/>
        </w:rPr>
        <w:t xml:space="preserve"> </w:t>
      </w:r>
      <w:r w:rsidR="000F199F" w:rsidRPr="005B1BD2">
        <w:rPr>
          <w:szCs w:val="24"/>
        </w:rPr>
        <w:t>peut être</w:t>
      </w:r>
      <w:r w:rsidR="00C4371C" w:rsidRPr="005B1BD2">
        <w:rPr>
          <w:szCs w:val="24"/>
        </w:rPr>
        <w:t xml:space="preserve"> </w:t>
      </w:r>
      <w:r w:rsidR="00A20D41" w:rsidRPr="005B1BD2">
        <w:rPr>
          <w:szCs w:val="24"/>
        </w:rPr>
        <w:t>une décision existante, des instructions spécifiques ou des lignes directrices définies par la Conférence de pléni</w:t>
      </w:r>
      <w:r w:rsidR="0091055C" w:rsidRPr="005B1BD2">
        <w:rPr>
          <w:szCs w:val="24"/>
        </w:rPr>
        <w:t>potentiaires</w:t>
      </w:r>
      <w:r w:rsidRPr="005B1BD2">
        <w:rPr>
          <w:szCs w:val="24"/>
        </w:rPr>
        <w:t xml:space="preserve">. </w:t>
      </w:r>
      <w:r w:rsidR="0091055C" w:rsidRPr="005B1BD2">
        <w:rPr>
          <w:szCs w:val="24"/>
        </w:rPr>
        <w:t>En</w:t>
      </w:r>
      <w:r w:rsidR="00C4371C" w:rsidRPr="005B1BD2">
        <w:rPr>
          <w:szCs w:val="24"/>
        </w:rPr>
        <w:t xml:space="preserve"> </w:t>
      </w:r>
      <w:r w:rsidR="000F199F" w:rsidRPr="005B1BD2">
        <w:rPr>
          <w:szCs w:val="24"/>
        </w:rPr>
        <w:t>utilisant</w:t>
      </w:r>
      <w:r w:rsidR="0091055C" w:rsidRPr="005B1BD2">
        <w:rPr>
          <w:szCs w:val="24"/>
        </w:rPr>
        <w:t xml:space="preserve"> la Résolution </w:t>
      </w:r>
      <w:r w:rsidRPr="005B1BD2">
        <w:rPr>
          <w:szCs w:val="24"/>
        </w:rPr>
        <w:t xml:space="preserve">ES-11/L.1 </w:t>
      </w:r>
      <w:r w:rsidR="0091055C" w:rsidRPr="005B1BD2">
        <w:rPr>
          <w:szCs w:val="24"/>
        </w:rPr>
        <w:t>de l'Assemblée</w:t>
      </w:r>
      <w:r w:rsidR="00546267" w:rsidRPr="005B1BD2">
        <w:rPr>
          <w:szCs w:val="24"/>
        </w:rPr>
        <w:t> </w:t>
      </w:r>
      <w:r w:rsidR="0091055C" w:rsidRPr="005B1BD2">
        <w:rPr>
          <w:szCs w:val="24"/>
        </w:rPr>
        <w:t>générale des Nations Unies</w:t>
      </w:r>
      <w:r w:rsidR="0091055C" w:rsidRPr="005B1BD2" w:rsidDel="0091055C">
        <w:rPr>
          <w:szCs w:val="24"/>
        </w:rPr>
        <w:t xml:space="preserve"> </w:t>
      </w:r>
      <w:r w:rsidR="0091055C" w:rsidRPr="005B1BD2">
        <w:rPr>
          <w:szCs w:val="24"/>
        </w:rPr>
        <w:t>comme base pour</w:t>
      </w:r>
      <w:r w:rsidR="00C76578" w:rsidRPr="005B1BD2">
        <w:rPr>
          <w:szCs w:val="24"/>
        </w:rPr>
        <w:t xml:space="preserve"> justifier</w:t>
      </w:r>
      <w:r w:rsidR="00C4371C" w:rsidRPr="005B1BD2">
        <w:rPr>
          <w:szCs w:val="24"/>
        </w:rPr>
        <w:t xml:space="preserve"> </w:t>
      </w:r>
      <w:r w:rsidR="0091055C" w:rsidRPr="005B1BD2">
        <w:rPr>
          <w:szCs w:val="24"/>
        </w:rPr>
        <w:t>la nécessité pour l</w:t>
      </w:r>
      <w:r w:rsidR="00C4371C" w:rsidRPr="005B1BD2">
        <w:rPr>
          <w:szCs w:val="24"/>
        </w:rPr>
        <w:t>'</w:t>
      </w:r>
      <w:r w:rsidR="0091055C" w:rsidRPr="005B1BD2">
        <w:rPr>
          <w:szCs w:val="24"/>
        </w:rPr>
        <w:t>UIT d</w:t>
      </w:r>
      <w:r w:rsidR="00C4371C" w:rsidRPr="005B1BD2">
        <w:rPr>
          <w:szCs w:val="24"/>
        </w:rPr>
        <w:t>'</w:t>
      </w:r>
      <w:r w:rsidR="0091055C" w:rsidRPr="005B1BD2">
        <w:rPr>
          <w:szCs w:val="24"/>
        </w:rPr>
        <w:t xml:space="preserve">intervenir </w:t>
      </w:r>
      <w:r w:rsidR="009E3CFC" w:rsidRPr="005B1BD2">
        <w:rPr>
          <w:szCs w:val="24"/>
        </w:rPr>
        <w:t xml:space="preserve">sans </w:t>
      </w:r>
      <w:r w:rsidR="0091055C" w:rsidRPr="005B1BD2">
        <w:rPr>
          <w:szCs w:val="24"/>
        </w:rPr>
        <w:t>instruction claire de la Conférence de plénipotentiaires, le Conseil outrepasse son mandat</w:t>
      </w:r>
      <w:r w:rsidRPr="005B1BD2">
        <w:rPr>
          <w:szCs w:val="24"/>
        </w:rPr>
        <w:t xml:space="preserve">. </w:t>
      </w:r>
      <w:r w:rsidR="0091055C" w:rsidRPr="005B1BD2">
        <w:rPr>
          <w:szCs w:val="24"/>
        </w:rPr>
        <w:t>En outre</w:t>
      </w:r>
      <w:r w:rsidRPr="005B1BD2">
        <w:rPr>
          <w:szCs w:val="24"/>
        </w:rPr>
        <w:t xml:space="preserve">, </w:t>
      </w:r>
      <w:r w:rsidR="0038055E" w:rsidRPr="005B1BD2">
        <w:rPr>
          <w:szCs w:val="24"/>
        </w:rPr>
        <w:t>en vertu de l</w:t>
      </w:r>
      <w:r w:rsidR="00C4371C" w:rsidRPr="005B1BD2">
        <w:rPr>
          <w:szCs w:val="24"/>
        </w:rPr>
        <w:t>'</w:t>
      </w:r>
      <w:r w:rsidR="0038055E" w:rsidRPr="005B1BD2">
        <w:rPr>
          <w:szCs w:val="24"/>
        </w:rPr>
        <w:t>Accord entre les Nations Unies et l</w:t>
      </w:r>
      <w:r w:rsidR="00C4371C" w:rsidRPr="005B1BD2">
        <w:rPr>
          <w:szCs w:val="24"/>
        </w:rPr>
        <w:t>'</w:t>
      </w:r>
      <w:r w:rsidR="0038055E" w:rsidRPr="005B1BD2">
        <w:rPr>
          <w:szCs w:val="24"/>
        </w:rPr>
        <w:t xml:space="preserve">UIT de </w:t>
      </w:r>
      <w:r w:rsidRPr="005B1BD2">
        <w:rPr>
          <w:szCs w:val="24"/>
        </w:rPr>
        <w:t xml:space="preserve">1949, </w:t>
      </w:r>
      <w:r w:rsidR="0038055E" w:rsidRPr="005B1BD2">
        <w:rPr>
          <w:szCs w:val="24"/>
        </w:rPr>
        <w:t xml:space="preserve">les Nations Unies </w:t>
      </w:r>
      <w:r w:rsidR="009E3CFC" w:rsidRPr="005B1BD2">
        <w:rPr>
          <w:szCs w:val="24"/>
        </w:rPr>
        <w:t xml:space="preserve">devraient </w:t>
      </w:r>
      <w:r w:rsidR="0038055E" w:rsidRPr="005B1BD2">
        <w:rPr>
          <w:szCs w:val="24"/>
        </w:rPr>
        <w:t>soumettre des recommandations à l</w:t>
      </w:r>
      <w:r w:rsidR="00C4371C" w:rsidRPr="005B1BD2">
        <w:rPr>
          <w:szCs w:val="24"/>
        </w:rPr>
        <w:t>'</w:t>
      </w:r>
      <w:r w:rsidR="0038055E" w:rsidRPr="005B1BD2">
        <w:rPr>
          <w:szCs w:val="24"/>
        </w:rPr>
        <w:t xml:space="preserve">UIT concernant la mise en application de toute </w:t>
      </w:r>
      <w:r w:rsidR="00C76578" w:rsidRPr="005B1BD2">
        <w:rPr>
          <w:szCs w:val="24"/>
        </w:rPr>
        <w:lastRenderedPageBreak/>
        <w:t xml:space="preserve">Résolution </w:t>
      </w:r>
      <w:r w:rsidR="0038055E" w:rsidRPr="005B1BD2">
        <w:rPr>
          <w:szCs w:val="24"/>
        </w:rPr>
        <w:t>de l'Assemblée générale des Nations Unies</w:t>
      </w:r>
      <w:r w:rsidRPr="005B1BD2">
        <w:rPr>
          <w:szCs w:val="24"/>
        </w:rPr>
        <w:t xml:space="preserve">. </w:t>
      </w:r>
      <w:r w:rsidR="0038055E" w:rsidRPr="005B1BD2">
        <w:rPr>
          <w:szCs w:val="24"/>
        </w:rPr>
        <w:t>Aucune recommandation</w:t>
      </w:r>
      <w:r w:rsidR="00C4371C" w:rsidRPr="005B1BD2">
        <w:rPr>
          <w:szCs w:val="24"/>
        </w:rPr>
        <w:t xml:space="preserve"> </w:t>
      </w:r>
      <w:r w:rsidR="00C76578" w:rsidRPr="005B1BD2">
        <w:rPr>
          <w:szCs w:val="24"/>
        </w:rPr>
        <w:t>de cette nature</w:t>
      </w:r>
      <w:r w:rsidR="0038055E" w:rsidRPr="005B1BD2">
        <w:rPr>
          <w:szCs w:val="24"/>
        </w:rPr>
        <w:t xml:space="preserve"> n</w:t>
      </w:r>
      <w:r w:rsidR="00C4371C" w:rsidRPr="005B1BD2">
        <w:rPr>
          <w:szCs w:val="24"/>
        </w:rPr>
        <w:t>'</w:t>
      </w:r>
      <w:r w:rsidR="0038055E" w:rsidRPr="005B1BD2">
        <w:rPr>
          <w:szCs w:val="24"/>
        </w:rPr>
        <w:t>a jusqu</w:t>
      </w:r>
      <w:r w:rsidR="00C4371C" w:rsidRPr="005B1BD2">
        <w:rPr>
          <w:szCs w:val="24"/>
        </w:rPr>
        <w:t>'</w:t>
      </w:r>
      <w:r w:rsidR="0038055E" w:rsidRPr="005B1BD2">
        <w:rPr>
          <w:szCs w:val="24"/>
        </w:rPr>
        <w:t xml:space="preserve">à présent été </w:t>
      </w:r>
      <w:r w:rsidR="00C76578" w:rsidRPr="005B1BD2">
        <w:rPr>
          <w:szCs w:val="24"/>
        </w:rPr>
        <w:t>formulée</w:t>
      </w:r>
      <w:r w:rsidRPr="005B1BD2">
        <w:rPr>
          <w:szCs w:val="24"/>
        </w:rPr>
        <w:t xml:space="preserve">. </w:t>
      </w:r>
      <w:r w:rsidR="0038055E" w:rsidRPr="005B1BD2">
        <w:rPr>
          <w:szCs w:val="24"/>
        </w:rPr>
        <w:t xml:space="preserve">Cet accord </w:t>
      </w:r>
      <w:r w:rsidR="00DF09D2" w:rsidRPr="005B1BD2">
        <w:rPr>
          <w:szCs w:val="24"/>
        </w:rPr>
        <w:t>prévoit également l</w:t>
      </w:r>
      <w:r w:rsidR="00C4371C" w:rsidRPr="005B1BD2">
        <w:rPr>
          <w:szCs w:val="24"/>
        </w:rPr>
        <w:t>'</w:t>
      </w:r>
      <w:r w:rsidR="00DF09D2" w:rsidRPr="005B1BD2">
        <w:rPr>
          <w:szCs w:val="24"/>
        </w:rPr>
        <w:t>indépendance de l</w:t>
      </w:r>
      <w:r w:rsidR="00C4371C" w:rsidRPr="005B1BD2">
        <w:rPr>
          <w:szCs w:val="24"/>
        </w:rPr>
        <w:t>'</w:t>
      </w:r>
      <w:r w:rsidR="00DF09D2" w:rsidRPr="005B1BD2">
        <w:rPr>
          <w:szCs w:val="24"/>
        </w:rPr>
        <w:t xml:space="preserve">UIT et la liberté dont elle jouit </w:t>
      </w:r>
      <w:r w:rsidR="00C76578" w:rsidRPr="005B1BD2">
        <w:rPr>
          <w:szCs w:val="24"/>
        </w:rPr>
        <w:t>dans le cadre de</w:t>
      </w:r>
      <w:r w:rsidR="00DF09D2" w:rsidRPr="005B1BD2">
        <w:rPr>
          <w:szCs w:val="24"/>
        </w:rPr>
        <w:t xml:space="preserve"> son processus de prise de décision</w:t>
      </w:r>
      <w:r w:rsidR="00C76578" w:rsidRPr="005B1BD2">
        <w:rPr>
          <w:szCs w:val="24"/>
        </w:rPr>
        <w:t>s</w:t>
      </w:r>
      <w:r w:rsidRPr="005B1BD2">
        <w:rPr>
          <w:szCs w:val="24"/>
        </w:rPr>
        <w:t xml:space="preserve">. </w:t>
      </w:r>
      <w:r w:rsidR="00884613" w:rsidRPr="005B1BD2">
        <w:rPr>
          <w:szCs w:val="24"/>
        </w:rPr>
        <w:t>Enfin</w:t>
      </w:r>
      <w:r w:rsidRPr="005B1BD2">
        <w:rPr>
          <w:szCs w:val="24"/>
        </w:rPr>
        <w:t xml:space="preserve">, </w:t>
      </w:r>
      <w:r w:rsidR="00884613" w:rsidRPr="005B1BD2">
        <w:rPr>
          <w:szCs w:val="24"/>
        </w:rPr>
        <w:t>ni le plan opérationnel actuel</w:t>
      </w:r>
      <w:r w:rsidR="00C76578" w:rsidRPr="005B1BD2">
        <w:rPr>
          <w:szCs w:val="24"/>
        </w:rPr>
        <w:t>,</w:t>
      </w:r>
      <w:r w:rsidR="00884613" w:rsidRPr="005B1BD2">
        <w:rPr>
          <w:szCs w:val="24"/>
        </w:rPr>
        <w:t xml:space="preserve"> ni le plan opérationnel de l</w:t>
      </w:r>
      <w:r w:rsidR="00C4371C" w:rsidRPr="005B1BD2">
        <w:rPr>
          <w:szCs w:val="24"/>
        </w:rPr>
        <w:t>'</w:t>
      </w:r>
      <w:r w:rsidR="00884613" w:rsidRPr="005B1BD2">
        <w:rPr>
          <w:szCs w:val="24"/>
        </w:rPr>
        <w:t xml:space="preserve">Union pour </w:t>
      </w:r>
      <w:r w:rsidRPr="005B1BD2">
        <w:rPr>
          <w:szCs w:val="24"/>
        </w:rPr>
        <w:t xml:space="preserve">2023 </w:t>
      </w:r>
      <w:r w:rsidR="00884613" w:rsidRPr="005B1BD2">
        <w:rPr>
          <w:szCs w:val="24"/>
        </w:rPr>
        <w:t>n</w:t>
      </w:r>
      <w:r w:rsidR="00C41EE3" w:rsidRPr="005B1BD2">
        <w:rPr>
          <w:szCs w:val="24"/>
        </w:rPr>
        <w:t>e</w:t>
      </w:r>
      <w:r w:rsidR="00884613" w:rsidRPr="005B1BD2">
        <w:rPr>
          <w:szCs w:val="24"/>
        </w:rPr>
        <w:t xml:space="preserve"> prév</w:t>
      </w:r>
      <w:r w:rsidR="00C41EE3" w:rsidRPr="005B1BD2">
        <w:rPr>
          <w:szCs w:val="24"/>
        </w:rPr>
        <w:t>oient</w:t>
      </w:r>
      <w:r w:rsidR="00884613" w:rsidRPr="005B1BD2">
        <w:rPr>
          <w:szCs w:val="24"/>
        </w:rPr>
        <w:t xml:space="preserve"> d</w:t>
      </w:r>
      <w:r w:rsidR="00C4371C" w:rsidRPr="005B1BD2">
        <w:rPr>
          <w:szCs w:val="24"/>
        </w:rPr>
        <w:t>'</w:t>
      </w:r>
      <w:r w:rsidR="00884613" w:rsidRPr="005B1BD2">
        <w:rPr>
          <w:szCs w:val="24"/>
        </w:rPr>
        <w:t xml:space="preserve">activités </w:t>
      </w:r>
      <w:r w:rsidR="00C76578" w:rsidRPr="005B1BD2">
        <w:rPr>
          <w:szCs w:val="24"/>
        </w:rPr>
        <w:t>liées à</w:t>
      </w:r>
      <w:r w:rsidR="00C4371C" w:rsidRPr="005B1BD2">
        <w:rPr>
          <w:szCs w:val="24"/>
        </w:rPr>
        <w:t xml:space="preserve"> </w:t>
      </w:r>
      <w:r w:rsidR="00884613" w:rsidRPr="005B1BD2">
        <w:rPr>
          <w:szCs w:val="24"/>
        </w:rPr>
        <w:t xml:space="preserve">la mise en </w:t>
      </w:r>
      <w:r w:rsidR="009E3CFC" w:rsidRPr="005B1BD2">
        <w:rPr>
          <w:szCs w:val="24"/>
        </w:rPr>
        <w:t xml:space="preserve">œuvre </w:t>
      </w:r>
      <w:r w:rsidR="00884613" w:rsidRPr="005B1BD2">
        <w:rPr>
          <w:szCs w:val="24"/>
        </w:rPr>
        <w:t xml:space="preserve">de la </w:t>
      </w:r>
      <w:r w:rsidR="00C76578" w:rsidRPr="005B1BD2">
        <w:rPr>
          <w:szCs w:val="24"/>
        </w:rPr>
        <w:t xml:space="preserve">Résolution </w:t>
      </w:r>
      <w:r w:rsidR="00884613" w:rsidRPr="005B1BD2">
        <w:rPr>
          <w:szCs w:val="24"/>
        </w:rPr>
        <w:t>de l'Assemblée générale des Nations Unies</w:t>
      </w:r>
      <w:r w:rsidRPr="005B1BD2">
        <w:rPr>
          <w:szCs w:val="24"/>
        </w:rPr>
        <w:t xml:space="preserve">. </w:t>
      </w:r>
      <w:r w:rsidR="00884613" w:rsidRPr="005B1BD2">
        <w:rPr>
          <w:szCs w:val="24"/>
        </w:rPr>
        <w:t>Par conséquent</w:t>
      </w:r>
      <w:r w:rsidRPr="005B1BD2">
        <w:rPr>
          <w:szCs w:val="24"/>
        </w:rPr>
        <w:t xml:space="preserve">, </w:t>
      </w:r>
      <w:r w:rsidR="00884613" w:rsidRPr="005B1BD2">
        <w:rPr>
          <w:szCs w:val="24"/>
        </w:rPr>
        <w:t>la seule base permettant à l</w:t>
      </w:r>
      <w:r w:rsidR="00C4371C" w:rsidRPr="005B1BD2">
        <w:rPr>
          <w:szCs w:val="24"/>
        </w:rPr>
        <w:t>'</w:t>
      </w:r>
      <w:r w:rsidR="00884613" w:rsidRPr="005B1BD2">
        <w:rPr>
          <w:szCs w:val="24"/>
        </w:rPr>
        <w:t>Union d</w:t>
      </w:r>
      <w:r w:rsidR="00C41EE3" w:rsidRPr="005B1BD2">
        <w:rPr>
          <w:szCs w:val="24"/>
        </w:rPr>
        <w:t xml:space="preserve">e prendre des mesures </w:t>
      </w:r>
      <w:r w:rsidR="009E3CFC" w:rsidRPr="005B1BD2">
        <w:rPr>
          <w:szCs w:val="24"/>
        </w:rPr>
        <w:t xml:space="preserve">en Ukraine </w:t>
      </w:r>
      <w:r w:rsidR="00884613" w:rsidRPr="005B1BD2">
        <w:rPr>
          <w:szCs w:val="24"/>
        </w:rPr>
        <w:t xml:space="preserve">devrait être la </w:t>
      </w:r>
      <w:r w:rsidRPr="005B1BD2">
        <w:rPr>
          <w:szCs w:val="24"/>
        </w:rPr>
        <w:t>R</w:t>
      </w:r>
      <w:r w:rsidR="00884613" w:rsidRPr="005B1BD2">
        <w:rPr>
          <w:szCs w:val="24"/>
        </w:rPr>
        <w:t>é</w:t>
      </w:r>
      <w:r w:rsidRPr="005B1BD2">
        <w:rPr>
          <w:szCs w:val="24"/>
        </w:rPr>
        <w:t>solution 34 (</w:t>
      </w:r>
      <w:r w:rsidR="00884613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884613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884613" w:rsidRPr="005B1BD2">
        <w:rPr>
          <w:szCs w:val="24"/>
        </w:rPr>
        <w:t>de la Conférence de plénipotentiaires</w:t>
      </w:r>
      <w:r w:rsidRPr="005B1BD2">
        <w:rPr>
          <w:szCs w:val="24"/>
        </w:rPr>
        <w:t>.</w:t>
      </w:r>
    </w:p>
    <w:p w14:paraId="5C528045" w14:textId="25961BC0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3.14</w:t>
      </w:r>
      <w:r w:rsidRPr="005B1BD2">
        <w:rPr>
          <w:szCs w:val="24"/>
        </w:rPr>
        <w:tab/>
      </w:r>
      <w:r w:rsidR="00884613" w:rsidRPr="005B1BD2">
        <w:rPr>
          <w:szCs w:val="24"/>
        </w:rPr>
        <w:t xml:space="preserve">Sa </w:t>
      </w:r>
      <w:r w:rsidR="00494676" w:rsidRPr="005B1BD2">
        <w:rPr>
          <w:szCs w:val="24"/>
        </w:rPr>
        <w:t>délégation</w:t>
      </w:r>
      <w:r w:rsidR="00884613" w:rsidRPr="005B1BD2">
        <w:rPr>
          <w:szCs w:val="24"/>
        </w:rPr>
        <w:t xml:space="preserve"> sera favorable au projet de </w:t>
      </w:r>
      <w:r w:rsidR="00917368" w:rsidRPr="005B1BD2">
        <w:rPr>
          <w:szCs w:val="24"/>
        </w:rPr>
        <w:t xml:space="preserve">Résolution </w:t>
      </w:r>
      <w:r w:rsidR="00884613" w:rsidRPr="005B1BD2">
        <w:rPr>
          <w:szCs w:val="24"/>
        </w:rPr>
        <w:t>pour</w:t>
      </w:r>
      <w:r w:rsidR="00C4371C" w:rsidRPr="005B1BD2">
        <w:rPr>
          <w:szCs w:val="24"/>
        </w:rPr>
        <w:t xml:space="preserve"> </w:t>
      </w:r>
      <w:r w:rsidR="00917368" w:rsidRPr="005B1BD2">
        <w:rPr>
          <w:szCs w:val="24"/>
        </w:rPr>
        <w:t>appuyer la fourniture d</w:t>
      </w:r>
      <w:r w:rsidR="00C4371C" w:rsidRPr="005B1BD2">
        <w:rPr>
          <w:szCs w:val="24"/>
        </w:rPr>
        <w:t>'</w:t>
      </w:r>
      <w:r w:rsidR="00917368" w:rsidRPr="005B1BD2">
        <w:rPr>
          <w:szCs w:val="24"/>
        </w:rPr>
        <w:t>une</w:t>
      </w:r>
      <w:r w:rsidR="00C4371C" w:rsidRPr="005B1BD2">
        <w:rPr>
          <w:szCs w:val="24"/>
        </w:rPr>
        <w:t xml:space="preserve"> </w:t>
      </w:r>
      <w:r w:rsidR="00917368" w:rsidRPr="005B1BD2">
        <w:rPr>
          <w:szCs w:val="24"/>
        </w:rPr>
        <w:t xml:space="preserve">assistance </w:t>
      </w:r>
      <w:r w:rsidR="00884613" w:rsidRPr="005B1BD2">
        <w:rPr>
          <w:szCs w:val="24"/>
        </w:rPr>
        <w:t>technique</w:t>
      </w:r>
      <w:r w:rsidR="00494676" w:rsidRPr="005B1BD2">
        <w:rPr>
          <w:szCs w:val="24"/>
        </w:rPr>
        <w:t xml:space="preserve"> à l</w:t>
      </w:r>
      <w:r w:rsidR="00C4371C" w:rsidRPr="005B1BD2">
        <w:rPr>
          <w:szCs w:val="24"/>
        </w:rPr>
        <w:t>'</w:t>
      </w:r>
      <w:r w:rsidR="00494676" w:rsidRPr="005B1BD2">
        <w:rPr>
          <w:szCs w:val="24"/>
        </w:rPr>
        <w:t xml:space="preserve">Ukraine si la </w:t>
      </w:r>
      <w:r w:rsidR="00D751BD" w:rsidRPr="005B1BD2">
        <w:rPr>
          <w:szCs w:val="24"/>
        </w:rPr>
        <w:t xml:space="preserve">référence </w:t>
      </w:r>
      <w:r w:rsidR="00494676" w:rsidRPr="005B1BD2">
        <w:rPr>
          <w:szCs w:val="24"/>
        </w:rPr>
        <w:t xml:space="preserve">à la </w:t>
      </w:r>
      <w:r w:rsidR="00917368" w:rsidRPr="005B1BD2">
        <w:rPr>
          <w:szCs w:val="24"/>
        </w:rPr>
        <w:t xml:space="preserve">Résolution </w:t>
      </w:r>
      <w:r w:rsidR="00494676" w:rsidRPr="005B1BD2">
        <w:rPr>
          <w:szCs w:val="24"/>
        </w:rPr>
        <w:t xml:space="preserve">de </w:t>
      </w:r>
      <w:r w:rsidR="00D751BD" w:rsidRPr="005B1BD2">
        <w:rPr>
          <w:szCs w:val="24"/>
        </w:rPr>
        <w:t xml:space="preserve">l'Assemblée générale des Nations Unies </w:t>
      </w:r>
      <w:r w:rsidR="00494676" w:rsidRPr="005B1BD2">
        <w:rPr>
          <w:szCs w:val="24"/>
        </w:rPr>
        <w:t xml:space="preserve">est retirée du texte, en ne </w:t>
      </w:r>
      <w:r w:rsidR="00917368" w:rsidRPr="005B1BD2">
        <w:rPr>
          <w:szCs w:val="24"/>
        </w:rPr>
        <w:t xml:space="preserve">maintenant </w:t>
      </w:r>
      <w:r w:rsidR="00494676" w:rsidRPr="005B1BD2">
        <w:rPr>
          <w:szCs w:val="24"/>
        </w:rPr>
        <w:t xml:space="preserve">que la </w:t>
      </w:r>
      <w:r w:rsidRPr="005B1BD2">
        <w:rPr>
          <w:szCs w:val="24"/>
        </w:rPr>
        <w:t>R</w:t>
      </w:r>
      <w:r w:rsidR="00494676" w:rsidRPr="005B1BD2">
        <w:rPr>
          <w:szCs w:val="24"/>
        </w:rPr>
        <w:t>é</w:t>
      </w:r>
      <w:r w:rsidRPr="005B1BD2">
        <w:rPr>
          <w:szCs w:val="24"/>
        </w:rPr>
        <w:t>solution 34 (</w:t>
      </w:r>
      <w:r w:rsidR="00494676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494676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494676" w:rsidRPr="005B1BD2">
        <w:rPr>
          <w:szCs w:val="24"/>
        </w:rPr>
        <w:t xml:space="preserve">de la Conférence de plénipotentiaires comme base </w:t>
      </w:r>
      <w:r w:rsidR="00917368" w:rsidRPr="005B1BD2">
        <w:rPr>
          <w:szCs w:val="24"/>
        </w:rPr>
        <w:t>pour agir</w:t>
      </w:r>
      <w:r w:rsidR="00C4371C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494676" w:rsidRPr="005B1BD2">
        <w:rPr>
          <w:szCs w:val="24"/>
        </w:rPr>
        <w:t>et</w:t>
      </w:r>
      <w:r w:rsidR="00D751BD" w:rsidRPr="005B1BD2">
        <w:rPr>
          <w:szCs w:val="24"/>
        </w:rPr>
        <w:t xml:space="preserve"> si</w:t>
      </w:r>
      <w:r w:rsidR="00C4371C" w:rsidRPr="005B1BD2">
        <w:rPr>
          <w:szCs w:val="24"/>
        </w:rPr>
        <w:t xml:space="preserve"> </w:t>
      </w:r>
      <w:r w:rsidR="00917368" w:rsidRPr="005B1BD2">
        <w:rPr>
          <w:szCs w:val="24"/>
        </w:rPr>
        <w:t>la</w:t>
      </w:r>
      <w:r w:rsidR="00C4371C" w:rsidRPr="005B1BD2">
        <w:rPr>
          <w:szCs w:val="24"/>
        </w:rPr>
        <w:t xml:space="preserve"> </w:t>
      </w:r>
      <w:r w:rsidR="00917368" w:rsidRPr="005B1BD2">
        <w:rPr>
          <w:szCs w:val="24"/>
        </w:rPr>
        <w:t>mention</w:t>
      </w:r>
      <w:r w:rsidR="00C4371C" w:rsidRPr="005B1BD2">
        <w:rPr>
          <w:szCs w:val="24"/>
        </w:rPr>
        <w:t xml:space="preserve"> </w:t>
      </w:r>
      <w:r w:rsidR="00917368" w:rsidRPr="005B1BD2">
        <w:rPr>
          <w:szCs w:val="24"/>
        </w:rPr>
        <w:t>de</w:t>
      </w:r>
      <w:r w:rsidR="00C4371C" w:rsidRPr="005B1BD2">
        <w:rPr>
          <w:szCs w:val="24"/>
        </w:rPr>
        <w:t xml:space="preserve"> </w:t>
      </w:r>
      <w:r w:rsidR="00494676" w:rsidRPr="005B1BD2">
        <w:rPr>
          <w:szCs w:val="24"/>
        </w:rPr>
        <w:t xml:space="preserve">parties autres que le pays </w:t>
      </w:r>
      <w:r w:rsidR="00917368" w:rsidRPr="005B1BD2">
        <w:rPr>
          <w:szCs w:val="24"/>
        </w:rPr>
        <w:t>ayant besoin d</w:t>
      </w:r>
      <w:r w:rsidR="00C4371C" w:rsidRPr="005B1BD2">
        <w:rPr>
          <w:szCs w:val="24"/>
        </w:rPr>
        <w:t>'</w:t>
      </w:r>
      <w:r w:rsidR="00494676" w:rsidRPr="005B1BD2">
        <w:rPr>
          <w:szCs w:val="24"/>
        </w:rPr>
        <w:t>une assistance, à savoir l</w:t>
      </w:r>
      <w:r w:rsidR="00C4371C" w:rsidRPr="005B1BD2">
        <w:rPr>
          <w:szCs w:val="24"/>
        </w:rPr>
        <w:t>'</w:t>
      </w:r>
      <w:r w:rsidR="00494676" w:rsidRPr="005B1BD2">
        <w:rPr>
          <w:szCs w:val="24"/>
        </w:rPr>
        <w:t>Ukraine, est supprimée</w:t>
      </w:r>
      <w:r w:rsidRPr="005B1BD2">
        <w:rPr>
          <w:szCs w:val="24"/>
        </w:rPr>
        <w:t>.</w:t>
      </w:r>
    </w:p>
    <w:p w14:paraId="640FACB5" w14:textId="4008406B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3.15</w:t>
      </w:r>
      <w:r w:rsidRPr="005B1BD2">
        <w:rPr>
          <w:szCs w:val="24"/>
        </w:rPr>
        <w:tab/>
      </w:r>
      <w:r w:rsidR="00F27ECF" w:rsidRPr="005B1BD2">
        <w:rPr>
          <w:szCs w:val="24"/>
        </w:rPr>
        <w:t xml:space="preserve">Après que le Président a demandé si les </w:t>
      </w:r>
      <w:r w:rsidR="00DA4D9B" w:rsidRPr="005B1BD2">
        <w:rPr>
          <w:szCs w:val="24"/>
        </w:rPr>
        <w:t>membres</w:t>
      </w:r>
      <w:r w:rsidR="00F27ECF" w:rsidRPr="005B1BD2">
        <w:rPr>
          <w:szCs w:val="24"/>
        </w:rPr>
        <w:t xml:space="preserve"> du Conseil </w:t>
      </w:r>
      <w:r w:rsidR="005B632B" w:rsidRPr="005B1BD2">
        <w:rPr>
          <w:szCs w:val="24"/>
        </w:rPr>
        <w:t xml:space="preserve">peuvent </w:t>
      </w:r>
      <w:r w:rsidR="00F27ECF" w:rsidRPr="005B1BD2">
        <w:rPr>
          <w:szCs w:val="24"/>
        </w:rPr>
        <w:t>accepter ces</w:t>
      </w:r>
      <w:r w:rsidR="00C4371C" w:rsidRPr="005B1BD2">
        <w:rPr>
          <w:szCs w:val="24"/>
        </w:rPr>
        <w:t xml:space="preserve"> </w:t>
      </w:r>
      <w:r w:rsidR="005B632B" w:rsidRPr="005B1BD2">
        <w:rPr>
          <w:szCs w:val="24"/>
        </w:rPr>
        <w:t>modifications</w:t>
      </w:r>
      <w:r w:rsidR="00F27ECF" w:rsidRPr="005B1BD2">
        <w:rPr>
          <w:szCs w:val="24"/>
        </w:rPr>
        <w:t xml:space="preserve">, plusieurs </w:t>
      </w:r>
      <w:r w:rsidR="00546267" w:rsidRPr="005B1BD2">
        <w:rPr>
          <w:szCs w:val="24"/>
        </w:rPr>
        <w:t>C</w:t>
      </w:r>
      <w:r w:rsidR="00F27ECF" w:rsidRPr="005B1BD2">
        <w:rPr>
          <w:szCs w:val="24"/>
        </w:rPr>
        <w:t>onseillers</w:t>
      </w:r>
      <w:r w:rsidR="00C4371C" w:rsidRPr="005B1BD2">
        <w:rPr>
          <w:szCs w:val="24"/>
        </w:rPr>
        <w:t xml:space="preserve"> </w:t>
      </w:r>
      <w:r w:rsidR="005B632B" w:rsidRPr="005B1BD2">
        <w:rPr>
          <w:szCs w:val="24"/>
        </w:rPr>
        <w:t>indiquent</w:t>
      </w:r>
      <w:r w:rsidR="00C4371C" w:rsidRPr="005B1BD2">
        <w:rPr>
          <w:szCs w:val="24"/>
        </w:rPr>
        <w:t xml:space="preserve"> </w:t>
      </w:r>
      <w:r w:rsidR="005B632B" w:rsidRPr="005B1BD2">
        <w:rPr>
          <w:szCs w:val="24"/>
        </w:rPr>
        <w:t xml:space="preserve">que le </w:t>
      </w:r>
      <w:r w:rsidR="00DA4D9B" w:rsidRPr="005B1BD2">
        <w:rPr>
          <w:szCs w:val="24"/>
        </w:rPr>
        <w:t>texte</w:t>
      </w:r>
      <w:r w:rsidR="005B632B" w:rsidRPr="005B1BD2">
        <w:rPr>
          <w:szCs w:val="24"/>
        </w:rPr>
        <w:t xml:space="preserve"> </w:t>
      </w:r>
      <w:r w:rsidR="001B4C76" w:rsidRPr="005B1BD2">
        <w:rPr>
          <w:szCs w:val="24"/>
        </w:rPr>
        <w:t xml:space="preserve">recueillait un </w:t>
      </w:r>
      <w:r w:rsidR="005B632B" w:rsidRPr="005B1BD2">
        <w:rPr>
          <w:szCs w:val="24"/>
        </w:rPr>
        <w:t>large soutien</w:t>
      </w:r>
      <w:r w:rsidR="00DA4D9B" w:rsidRPr="005B1BD2">
        <w:rPr>
          <w:szCs w:val="24"/>
        </w:rPr>
        <w:t xml:space="preserve"> avant la </w:t>
      </w:r>
      <w:r w:rsidR="00C41EE3" w:rsidRPr="005B1BD2">
        <w:rPr>
          <w:szCs w:val="24"/>
        </w:rPr>
        <w:t>séance</w:t>
      </w:r>
      <w:r w:rsidR="001B4C76" w:rsidRPr="005B1BD2">
        <w:rPr>
          <w:szCs w:val="24"/>
        </w:rPr>
        <w:t xml:space="preserve"> et</w:t>
      </w:r>
      <w:r w:rsidR="00C4371C" w:rsidRPr="005B1BD2">
        <w:rPr>
          <w:szCs w:val="24"/>
        </w:rPr>
        <w:t xml:space="preserve"> </w:t>
      </w:r>
      <w:r w:rsidR="00F27ECF" w:rsidRPr="005B1BD2">
        <w:rPr>
          <w:szCs w:val="24"/>
        </w:rPr>
        <w:t xml:space="preserve">insistent </w:t>
      </w:r>
      <w:r w:rsidR="001B4C76" w:rsidRPr="005B1BD2">
        <w:rPr>
          <w:szCs w:val="24"/>
        </w:rPr>
        <w:t xml:space="preserve">en conséquence </w:t>
      </w:r>
      <w:r w:rsidR="00F27ECF" w:rsidRPr="005B1BD2">
        <w:rPr>
          <w:szCs w:val="24"/>
        </w:rPr>
        <w:t xml:space="preserve">pour que le projet de </w:t>
      </w:r>
      <w:r w:rsidR="001B4C76" w:rsidRPr="005B1BD2">
        <w:rPr>
          <w:szCs w:val="24"/>
        </w:rPr>
        <w:t xml:space="preserve">Résolution </w:t>
      </w:r>
      <w:r w:rsidR="00F27ECF" w:rsidRPr="005B1BD2">
        <w:rPr>
          <w:szCs w:val="24"/>
        </w:rPr>
        <w:t xml:space="preserve">soit adopté </w:t>
      </w:r>
      <w:r w:rsidR="001B4C76" w:rsidRPr="005B1BD2">
        <w:rPr>
          <w:szCs w:val="24"/>
        </w:rPr>
        <w:t xml:space="preserve">tel que </w:t>
      </w:r>
      <w:r w:rsidR="00F27ECF" w:rsidRPr="005B1BD2">
        <w:rPr>
          <w:szCs w:val="24"/>
        </w:rPr>
        <w:t>présenté</w:t>
      </w:r>
      <w:r w:rsidRPr="005B1BD2">
        <w:rPr>
          <w:szCs w:val="24"/>
        </w:rPr>
        <w:t xml:space="preserve">. </w:t>
      </w:r>
      <w:r w:rsidR="00DA4D9B" w:rsidRPr="005B1BD2">
        <w:rPr>
          <w:szCs w:val="24"/>
        </w:rPr>
        <w:t xml:space="preserve">La référence à la </w:t>
      </w:r>
      <w:r w:rsidR="001B4C76" w:rsidRPr="005B1BD2">
        <w:rPr>
          <w:szCs w:val="24"/>
        </w:rPr>
        <w:t xml:space="preserve">Résolution </w:t>
      </w:r>
      <w:r w:rsidR="00DA4D9B" w:rsidRPr="005B1BD2">
        <w:rPr>
          <w:szCs w:val="24"/>
        </w:rPr>
        <w:t xml:space="preserve">de </w:t>
      </w:r>
      <w:r w:rsidR="00D751BD" w:rsidRPr="005B1BD2">
        <w:rPr>
          <w:szCs w:val="24"/>
        </w:rPr>
        <w:t xml:space="preserve">l'Assemblée générale des Nations Unies </w:t>
      </w:r>
      <w:r w:rsidR="00DA4D9B" w:rsidRPr="005B1BD2">
        <w:rPr>
          <w:szCs w:val="24"/>
        </w:rPr>
        <w:t xml:space="preserve">est conforme à des </w:t>
      </w:r>
      <w:r w:rsidR="001B4C76" w:rsidRPr="005B1BD2">
        <w:rPr>
          <w:szCs w:val="24"/>
        </w:rPr>
        <w:t xml:space="preserve">Résolutions analogues </w:t>
      </w:r>
      <w:r w:rsidR="00444FD7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444FD7" w:rsidRPr="005B1BD2">
        <w:rPr>
          <w:szCs w:val="24"/>
        </w:rPr>
        <w:t>autres organisations du système des Nations Unies adoptées en réponse à l</w:t>
      </w:r>
      <w:r w:rsidR="00C4371C" w:rsidRPr="005B1BD2">
        <w:rPr>
          <w:szCs w:val="24"/>
        </w:rPr>
        <w:t>'</w:t>
      </w:r>
      <w:r w:rsidR="00444FD7" w:rsidRPr="005B1BD2">
        <w:rPr>
          <w:szCs w:val="24"/>
        </w:rPr>
        <w:t>appel</w:t>
      </w:r>
      <w:r w:rsidR="00C4371C" w:rsidRPr="005B1BD2">
        <w:rPr>
          <w:szCs w:val="24"/>
        </w:rPr>
        <w:t xml:space="preserve"> </w:t>
      </w:r>
      <w:r w:rsidR="001B4C76" w:rsidRPr="005B1BD2">
        <w:rPr>
          <w:szCs w:val="24"/>
        </w:rPr>
        <w:t>lancé</w:t>
      </w:r>
      <w:r w:rsidR="00C4371C" w:rsidRPr="005B1BD2">
        <w:rPr>
          <w:szCs w:val="24"/>
        </w:rPr>
        <w:t xml:space="preserve"> </w:t>
      </w:r>
      <w:r w:rsidR="00444FD7" w:rsidRPr="005B1BD2">
        <w:rPr>
          <w:szCs w:val="24"/>
        </w:rPr>
        <w:t xml:space="preserve">dans ladite </w:t>
      </w:r>
      <w:r w:rsidR="001B4C76" w:rsidRPr="005B1BD2">
        <w:rPr>
          <w:szCs w:val="24"/>
        </w:rPr>
        <w:t xml:space="preserve">Résolution </w:t>
      </w:r>
      <w:r w:rsidR="00444FD7" w:rsidRPr="005B1BD2">
        <w:rPr>
          <w:szCs w:val="24"/>
        </w:rPr>
        <w:t xml:space="preserve">pour </w:t>
      </w:r>
      <w:r w:rsidR="00D751BD" w:rsidRPr="005B1BD2">
        <w:rPr>
          <w:szCs w:val="24"/>
        </w:rPr>
        <w:t xml:space="preserve">que </w:t>
      </w:r>
      <w:r w:rsidR="00444FD7" w:rsidRPr="005B1BD2">
        <w:rPr>
          <w:szCs w:val="24"/>
        </w:rPr>
        <w:t xml:space="preserve">des organisations </w:t>
      </w:r>
      <w:r w:rsidR="001B4C76" w:rsidRPr="005B1BD2">
        <w:rPr>
          <w:szCs w:val="24"/>
        </w:rPr>
        <w:t xml:space="preserve">du système </w:t>
      </w:r>
      <w:r w:rsidR="00444FD7" w:rsidRPr="005B1BD2">
        <w:rPr>
          <w:szCs w:val="24"/>
        </w:rPr>
        <w:t xml:space="preserve">des Nations Unies </w:t>
      </w:r>
      <w:r w:rsidR="001B4C76" w:rsidRPr="005B1BD2">
        <w:rPr>
          <w:szCs w:val="24"/>
        </w:rPr>
        <w:t xml:space="preserve">réagissent </w:t>
      </w:r>
      <w:r w:rsidR="00444FD7" w:rsidRPr="005B1BD2">
        <w:rPr>
          <w:szCs w:val="24"/>
        </w:rPr>
        <w:t>à la crise</w:t>
      </w:r>
      <w:r w:rsidRPr="005B1BD2">
        <w:rPr>
          <w:szCs w:val="24"/>
        </w:rPr>
        <w:t xml:space="preserve">. </w:t>
      </w:r>
      <w:r w:rsidR="00444FD7" w:rsidRPr="005B1BD2">
        <w:rPr>
          <w:szCs w:val="24"/>
        </w:rPr>
        <w:t xml:space="preserve">La mention </w:t>
      </w:r>
      <w:r w:rsidR="0055224E" w:rsidRPr="005B1BD2">
        <w:rPr>
          <w:szCs w:val="24"/>
        </w:rPr>
        <w:t>expresse</w:t>
      </w:r>
      <w:r w:rsidR="00444FD7" w:rsidRPr="005B1BD2">
        <w:rPr>
          <w:szCs w:val="24"/>
        </w:rPr>
        <w:t xml:space="preserve"> </w:t>
      </w:r>
      <w:r w:rsidR="001B4C76" w:rsidRPr="005B1BD2">
        <w:rPr>
          <w:szCs w:val="24"/>
        </w:rPr>
        <w:t>de</w:t>
      </w:r>
      <w:r w:rsidR="00C4371C" w:rsidRPr="005B1BD2">
        <w:rPr>
          <w:szCs w:val="24"/>
        </w:rPr>
        <w:t xml:space="preserve"> </w:t>
      </w:r>
      <w:r w:rsidR="00444FD7" w:rsidRPr="005B1BD2">
        <w:rPr>
          <w:szCs w:val="24"/>
        </w:rPr>
        <w:t xml:space="preserve">la Fédération de Russie fait partie de cette </w:t>
      </w:r>
      <w:r w:rsidR="002C21D3" w:rsidRPr="005B1BD2">
        <w:rPr>
          <w:szCs w:val="24"/>
        </w:rPr>
        <w:t>référence</w:t>
      </w:r>
      <w:r w:rsidR="00C4371C" w:rsidRPr="005B1BD2">
        <w:rPr>
          <w:szCs w:val="24"/>
        </w:rPr>
        <w:t xml:space="preserve"> </w:t>
      </w:r>
      <w:r w:rsidR="00D751BD" w:rsidRPr="005B1BD2">
        <w:rPr>
          <w:szCs w:val="24"/>
        </w:rPr>
        <w:t xml:space="preserve">et est </w:t>
      </w:r>
      <w:r w:rsidR="00B33FE5" w:rsidRPr="005B1BD2">
        <w:rPr>
          <w:szCs w:val="24"/>
        </w:rPr>
        <w:t>un</w:t>
      </w:r>
      <w:r w:rsidR="00C4371C" w:rsidRPr="005B1BD2">
        <w:rPr>
          <w:szCs w:val="24"/>
        </w:rPr>
        <w:t xml:space="preserve"> </w:t>
      </w:r>
      <w:r w:rsidR="00B33FE5" w:rsidRPr="005B1BD2">
        <w:rPr>
          <w:szCs w:val="24"/>
        </w:rPr>
        <w:t xml:space="preserve">état </w:t>
      </w:r>
      <w:r w:rsidR="00444FD7" w:rsidRPr="005B1BD2">
        <w:rPr>
          <w:szCs w:val="24"/>
        </w:rPr>
        <w:t xml:space="preserve">de fait </w:t>
      </w:r>
      <w:r w:rsidR="008F1D16" w:rsidRPr="005B1BD2">
        <w:rPr>
          <w:szCs w:val="24"/>
        </w:rPr>
        <w:t xml:space="preserve">quant à </w:t>
      </w:r>
      <w:r w:rsidR="002C21D3" w:rsidRPr="005B1BD2">
        <w:rPr>
          <w:szCs w:val="24"/>
        </w:rPr>
        <w:t>la cause plus qu</w:t>
      </w:r>
      <w:r w:rsidR="00C4371C" w:rsidRPr="005B1BD2">
        <w:rPr>
          <w:szCs w:val="24"/>
        </w:rPr>
        <w:t>'</w:t>
      </w:r>
      <w:r w:rsidR="002C21D3" w:rsidRPr="005B1BD2">
        <w:rPr>
          <w:szCs w:val="24"/>
        </w:rPr>
        <w:t>évidente</w:t>
      </w:r>
      <w:r w:rsidR="00444FD7" w:rsidRPr="005B1BD2">
        <w:rPr>
          <w:szCs w:val="24"/>
        </w:rPr>
        <w:t xml:space="preserve"> </w:t>
      </w:r>
      <w:r w:rsidR="002C21D3" w:rsidRPr="005B1BD2">
        <w:rPr>
          <w:szCs w:val="24"/>
        </w:rPr>
        <w:t>des dommages causés à l</w:t>
      </w:r>
      <w:r w:rsidR="00C4371C" w:rsidRPr="005B1BD2">
        <w:rPr>
          <w:szCs w:val="24"/>
        </w:rPr>
        <w:t>'</w:t>
      </w:r>
      <w:r w:rsidR="002C21D3" w:rsidRPr="005B1BD2">
        <w:rPr>
          <w:szCs w:val="24"/>
        </w:rPr>
        <w:t>infrastructure de télécommunication de l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Ukraine. </w:t>
      </w:r>
      <w:r w:rsidR="002C21D3" w:rsidRPr="005B1BD2">
        <w:rPr>
          <w:szCs w:val="24"/>
        </w:rPr>
        <w:t xml:space="preserve">Un observateur </w:t>
      </w:r>
      <w:r w:rsidR="009C7298" w:rsidRPr="005B1BD2">
        <w:rPr>
          <w:szCs w:val="24"/>
        </w:rPr>
        <w:t xml:space="preserve">fait observer </w:t>
      </w:r>
      <w:r w:rsidR="002C21D3" w:rsidRPr="005B1BD2">
        <w:rPr>
          <w:szCs w:val="24"/>
        </w:rPr>
        <w:t xml:space="preserve">que la référence à la </w:t>
      </w:r>
      <w:r w:rsidR="009C7298" w:rsidRPr="005B1BD2">
        <w:rPr>
          <w:szCs w:val="24"/>
        </w:rPr>
        <w:t xml:space="preserve">Résolution </w:t>
      </w:r>
      <w:r w:rsidR="002C21D3" w:rsidRPr="005B1BD2">
        <w:rPr>
          <w:szCs w:val="24"/>
        </w:rPr>
        <w:t xml:space="preserve">de </w:t>
      </w:r>
      <w:r w:rsidR="00CE54A4" w:rsidRPr="005B1BD2">
        <w:rPr>
          <w:szCs w:val="24"/>
        </w:rPr>
        <w:t xml:space="preserve">l'Assemblée générale des Nations Unies </w:t>
      </w:r>
      <w:r w:rsidR="002C21D3" w:rsidRPr="005B1BD2">
        <w:rPr>
          <w:szCs w:val="24"/>
        </w:rPr>
        <w:t xml:space="preserve">dans le projet de </w:t>
      </w:r>
      <w:r w:rsidR="009C7298" w:rsidRPr="005B1BD2">
        <w:rPr>
          <w:szCs w:val="24"/>
        </w:rPr>
        <w:t xml:space="preserve">Résolution </w:t>
      </w:r>
      <w:r w:rsidR="002C21D3" w:rsidRPr="005B1BD2">
        <w:rPr>
          <w:szCs w:val="24"/>
        </w:rPr>
        <w:t>est conforme à la pratique actuelle</w:t>
      </w:r>
      <w:r w:rsidRPr="005B1BD2">
        <w:rPr>
          <w:szCs w:val="24"/>
        </w:rPr>
        <w:t xml:space="preserve">; </w:t>
      </w:r>
      <w:r w:rsidR="002C21D3" w:rsidRPr="005B1BD2">
        <w:rPr>
          <w:szCs w:val="24"/>
        </w:rPr>
        <w:t xml:space="preserve">la Résolution </w:t>
      </w:r>
      <w:r w:rsidRPr="005B1BD2">
        <w:rPr>
          <w:szCs w:val="24"/>
        </w:rPr>
        <w:t>125 (</w:t>
      </w:r>
      <w:r w:rsidR="002C21D3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2C21D3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2C21D3" w:rsidRPr="005B1BD2">
        <w:rPr>
          <w:szCs w:val="24"/>
        </w:rPr>
        <w:t xml:space="preserve">de la Conférence de plénipotentiaires </w:t>
      </w:r>
      <w:r w:rsidR="009C7298" w:rsidRPr="005B1BD2">
        <w:rPr>
          <w:szCs w:val="24"/>
        </w:rPr>
        <w:t>relative</w:t>
      </w:r>
      <w:r w:rsidR="00C4371C" w:rsidRPr="005B1BD2">
        <w:rPr>
          <w:szCs w:val="24"/>
        </w:rPr>
        <w:t xml:space="preserve"> </w:t>
      </w:r>
      <w:r w:rsidR="003E007F" w:rsidRPr="005B1BD2">
        <w:rPr>
          <w:szCs w:val="24"/>
        </w:rPr>
        <w:t>à</w:t>
      </w:r>
      <w:r w:rsidR="002C21D3" w:rsidRPr="005B1BD2">
        <w:rPr>
          <w:szCs w:val="24"/>
        </w:rPr>
        <w:t xml:space="preserve"> l</w:t>
      </w:r>
      <w:r w:rsidR="00C4371C" w:rsidRPr="005B1BD2">
        <w:rPr>
          <w:szCs w:val="24"/>
        </w:rPr>
        <w:t>'</w:t>
      </w:r>
      <w:r w:rsidR="002C21D3" w:rsidRPr="005B1BD2">
        <w:rPr>
          <w:szCs w:val="24"/>
        </w:rPr>
        <w:t>assistance et l</w:t>
      </w:r>
      <w:r w:rsidR="00C4371C" w:rsidRPr="005B1BD2">
        <w:rPr>
          <w:szCs w:val="24"/>
        </w:rPr>
        <w:t>'</w:t>
      </w:r>
      <w:r w:rsidR="002C21D3" w:rsidRPr="005B1BD2">
        <w:rPr>
          <w:szCs w:val="24"/>
        </w:rPr>
        <w:t xml:space="preserve">appui à la Palestine pour la reconstruction de ses réseaux de télécommunication, par exemple, contient plusieurs références à des </w:t>
      </w:r>
      <w:r w:rsidR="009C7298" w:rsidRPr="005B1BD2">
        <w:rPr>
          <w:szCs w:val="24"/>
        </w:rPr>
        <w:t xml:space="preserve">Résolutions </w:t>
      </w:r>
      <w:r w:rsidR="002C21D3" w:rsidRPr="005B1BD2">
        <w:rPr>
          <w:szCs w:val="24"/>
        </w:rPr>
        <w:t xml:space="preserve">de </w:t>
      </w:r>
      <w:r w:rsidR="00CE54A4" w:rsidRPr="005B1BD2">
        <w:rPr>
          <w:szCs w:val="24"/>
        </w:rPr>
        <w:t>l'Assemblée générale des Nations</w:t>
      </w:r>
      <w:r w:rsidR="00546267" w:rsidRPr="005B1BD2">
        <w:rPr>
          <w:szCs w:val="24"/>
        </w:rPr>
        <w:t> </w:t>
      </w:r>
      <w:r w:rsidR="00CE54A4" w:rsidRPr="005B1BD2">
        <w:rPr>
          <w:szCs w:val="24"/>
        </w:rPr>
        <w:t>Unies</w:t>
      </w:r>
      <w:r w:rsidRPr="005B1BD2">
        <w:rPr>
          <w:szCs w:val="24"/>
        </w:rPr>
        <w:t>.</w:t>
      </w:r>
    </w:p>
    <w:p w14:paraId="48618D32" w14:textId="7B2CBAF9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3.16</w:t>
      </w:r>
      <w:r w:rsidRPr="005B1BD2">
        <w:rPr>
          <w:szCs w:val="24"/>
        </w:rPr>
        <w:tab/>
      </w:r>
      <w:r w:rsidR="003E007F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3E007F" w:rsidRPr="005B1BD2">
        <w:rPr>
          <w:szCs w:val="24"/>
        </w:rPr>
        <w:t xml:space="preserve">observateur </w:t>
      </w:r>
      <w:r w:rsidR="008F1D16" w:rsidRPr="005B1BD2">
        <w:rPr>
          <w:szCs w:val="24"/>
        </w:rPr>
        <w:t xml:space="preserve">de </w:t>
      </w:r>
      <w:r w:rsidR="003E007F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3E007F" w:rsidRPr="005B1BD2">
        <w:rPr>
          <w:szCs w:val="24"/>
        </w:rPr>
        <w:t xml:space="preserve">Ukraine exprime la gratitude de son pays à la </w:t>
      </w:r>
      <w:r w:rsidR="00B54A69" w:rsidRPr="005B1BD2">
        <w:rPr>
          <w:szCs w:val="24"/>
        </w:rPr>
        <w:t>délégation</w:t>
      </w:r>
      <w:r w:rsidR="003E007F" w:rsidRPr="005B1BD2">
        <w:rPr>
          <w:szCs w:val="24"/>
        </w:rPr>
        <w:t xml:space="preserve"> </w:t>
      </w:r>
      <w:r w:rsidR="00DF44A8" w:rsidRPr="005B1BD2">
        <w:rPr>
          <w:szCs w:val="24"/>
        </w:rPr>
        <w:t xml:space="preserve">de </w:t>
      </w:r>
      <w:r w:rsidR="003E007F" w:rsidRPr="005B1BD2">
        <w:rPr>
          <w:szCs w:val="24"/>
        </w:rPr>
        <w:t xml:space="preserve">la France pour tous </w:t>
      </w:r>
      <w:r w:rsidR="00DF44A8" w:rsidRPr="005B1BD2">
        <w:rPr>
          <w:szCs w:val="24"/>
        </w:rPr>
        <w:t xml:space="preserve">les </w:t>
      </w:r>
      <w:r w:rsidR="003E007F" w:rsidRPr="005B1BD2">
        <w:rPr>
          <w:szCs w:val="24"/>
        </w:rPr>
        <w:t xml:space="preserve">efforts </w:t>
      </w:r>
      <w:r w:rsidR="00DF44A8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DF44A8" w:rsidRPr="005B1BD2">
        <w:rPr>
          <w:szCs w:val="24"/>
        </w:rPr>
        <w:t xml:space="preserve">elle a déployés afin de faire progresser le projet de </w:t>
      </w:r>
      <w:r w:rsidR="009C7298" w:rsidRPr="005B1BD2">
        <w:rPr>
          <w:szCs w:val="24"/>
        </w:rPr>
        <w:t xml:space="preserve">Résolution </w:t>
      </w:r>
      <w:r w:rsidR="00DF44A8" w:rsidRPr="005B1BD2">
        <w:rPr>
          <w:szCs w:val="24"/>
        </w:rPr>
        <w:t xml:space="preserve">et </w:t>
      </w:r>
      <w:r w:rsidR="009C7298" w:rsidRPr="005B1BD2">
        <w:rPr>
          <w:szCs w:val="24"/>
        </w:rPr>
        <w:t>indique</w:t>
      </w:r>
      <w:r w:rsidR="00C4371C" w:rsidRPr="005B1BD2">
        <w:rPr>
          <w:szCs w:val="24"/>
        </w:rPr>
        <w:t xml:space="preserve"> </w:t>
      </w:r>
      <w:r w:rsidR="00DF44A8" w:rsidRPr="005B1BD2">
        <w:rPr>
          <w:szCs w:val="24"/>
        </w:rPr>
        <w:t xml:space="preserve">que certaines </w:t>
      </w:r>
      <w:r w:rsidR="00B54A69" w:rsidRPr="005B1BD2">
        <w:rPr>
          <w:szCs w:val="24"/>
        </w:rPr>
        <w:t>régions</w:t>
      </w:r>
      <w:r w:rsidR="00DF44A8" w:rsidRPr="005B1BD2">
        <w:rPr>
          <w:szCs w:val="24"/>
        </w:rPr>
        <w:t xml:space="preserve"> de son pays demeurent </w:t>
      </w:r>
      <w:r w:rsidR="0010047A" w:rsidRPr="005B1BD2">
        <w:rPr>
          <w:color w:val="000000"/>
        </w:rPr>
        <w:t xml:space="preserve">totalement privées </w:t>
      </w:r>
      <w:r w:rsidR="0010047A" w:rsidRPr="005B1BD2">
        <w:rPr>
          <w:szCs w:val="24"/>
        </w:rPr>
        <w:t>de</w:t>
      </w:r>
      <w:r w:rsidR="00C4371C" w:rsidRPr="005B1BD2">
        <w:rPr>
          <w:szCs w:val="24"/>
        </w:rPr>
        <w:t xml:space="preserve"> </w:t>
      </w:r>
      <w:r w:rsidR="00DF44A8" w:rsidRPr="005B1BD2">
        <w:rPr>
          <w:szCs w:val="24"/>
        </w:rPr>
        <w:t>services de télécommunication</w:t>
      </w:r>
      <w:r w:rsidR="0010047A" w:rsidRPr="005B1BD2">
        <w:rPr>
          <w:szCs w:val="24"/>
        </w:rPr>
        <w:t xml:space="preserve"> </w:t>
      </w:r>
      <w:r w:rsidR="00DF44A8" w:rsidRPr="005B1BD2">
        <w:rPr>
          <w:szCs w:val="24"/>
        </w:rPr>
        <w:t>et que l</w:t>
      </w:r>
      <w:r w:rsidR="00C4371C" w:rsidRPr="005B1BD2">
        <w:rPr>
          <w:szCs w:val="24"/>
        </w:rPr>
        <w:t>'</w:t>
      </w:r>
      <w:r w:rsidR="00DF44A8" w:rsidRPr="005B1BD2">
        <w:rPr>
          <w:szCs w:val="24"/>
        </w:rPr>
        <w:t>infrastructure est progressivement détruite du fait d</w:t>
      </w:r>
      <w:r w:rsidR="00C4371C" w:rsidRPr="005B1BD2">
        <w:rPr>
          <w:szCs w:val="24"/>
        </w:rPr>
        <w:t>'</w:t>
      </w:r>
      <w:r w:rsidR="00DF44A8" w:rsidRPr="005B1BD2">
        <w:rPr>
          <w:szCs w:val="24"/>
        </w:rPr>
        <w:t xml:space="preserve">attaques ciblées </w:t>
      </w:r>
      <w:r w:rsidR="0010047A" w:rsidRPr="005B1BD2">
        <w:rPr>
          <w:szCs w:val="24"/>
        </w:rPr>
        <w:t>de</w:t>
      </w:r>
      <w:r w:rsidR="00C4371C" w:rsidRPr="005B1BD2">
        <w:rPr>
          <w:szCs w:val="24"/>
        </w:rPr>
        <w:t xml:space="preserve"> </w:t>
      </w:r>
      <w:r w:rsidR="00DF44A8" w:rsidRPr="005B1BD2">
        <w:rPr>
          <w:szCs w:val="24"/>
        </w:rPr>
        <w:t>l</w:t>
      </w:r>
      <w:r w:rsidR="00E01BC5" w:rsidRPr="005B1BD2">
        <w:rPr>
          <w:szCs w:val="24"/>
        </w:rPr>
        <w:t>a</w:t>
      </w:r>
      <w:r w:rsidR="00DF44A8" w:rsidRPr="005B1BD2">
        <w:rPr>
          <w:szCs w:val="24"/>
        </w:rPr>
        <w:t xml:space="preserve"> Fédération de Russie</w:t>
      </w:r>
      <w:r w:rsidRPr="005B1BD2">
        <w:rPr>
          <w:szCs w:val="24"/>
        </w:rPr>
        <w:t xml:space="preserve">. </w:t>
      </w:r>
      <w:r w:rsidR="00DF44A8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DF44A8" w:rsidRPr="005B1BD2">
        <w:rPr>
          <w:szCs w:val="24"/>
        </w:rPr>
        <w:t xml:space="preserve">UIT </w:t>
      </w:r>
      <w:r w:rsidR="00390B75" w:rsidRPr="005B1BD2">
        <w:rPr>
          <w:szCs w:val="24"/>
        </w:rPr>
        <w:t>s</w:t>
      </w:r>
      <w:r w:rsidR="00C4371C" w:rsidRPr="005B1BD2">
        <w:rPr>
          <w:szCs w:val="24"/>
        </w:rPr>
        <w:t>'</w:t>
      </w:r>
      <w:r w:rsidR="00390B75" w:rsidRPr="005B1BD2">
        <w:rPr>
          <w:szCs w:val="24"/>
        </w:rPr>
        <w:t xml:space="preserve">est engagée à </w:t>
      </w:r>
      <w:r w:rsidRPr="005B1BD2">
        <w:rPr>
          <w:szCs w:val="24"/>
        </w:rPr>
        <w:t>connect</w:t>
      </w:r>
      <w:r w:rsidR="00390B75" w:rsidRPr="005B1BD2">
        <w:rPr>
          <w:szCs w:val="24"/>
        </w:rPr>
        <w:t>er</w:t>
      </w:r>
      <w:r w:rsidRPr="005B1BD2">
        <w:rPr>
          <w:szCs w:val="24"/>
        </w:rPr>
        <w:t xml:space="preserve"> </w:t>
      </w:r>
      <w:r w:rsidR="00390B75" w:rsidRPr="005B1BD2">
        <w:rPr>
          <w:szCs w:val="24"/>
        </w:rPr>
        <w:t>le monde</w:t>
      </w:r>
      <w:r w:rsidR="0010047A" w:rsidRPr="005B1BD2">
        <w:rPr>
          <w:szCs w:val="24"/>
        </w:rPr>
        <w:t>,</w:t>
      </w:r>
      <w:r w:rsidR="00390B75" w:rsidRPr="005B1BD2">
        <w:rPr>
          <w:szCs w:val="24"/>
        </w:rPr>
        <w:t xml:space="preserve"> et</w:t>
      </w:r>
      <w:r w:rsidR="0010047A" w:rsidRPr="005B1BD2">
        <w:rPr>
          <w:szCs w:val="24"/>
        </w:rPr>
        <w:t xml:space="preserve"> </w:t>
      </w:r>
      <w:r w:rsidR="00390B75" w:rsidRPr="005B1BD2">
        <w:rPr>
          <w:szCs w:val="24"/>
        </w:rPr>
        <w:t>bien que ce monde ait</w:t>
      </w:r>
      <w:r w:rsidR="00C4371C" w:rsidRPr="005B1BD2">
        <w:rPr>
          <w:szCs w:val="24"/>
        </w:rPr>
        <w:t xml:space="preserve"> </w:t>
      </w:r>
      <w:r w:rsidR="00390B75" w:rsidRPr="005B1BD2">
        <w:rPr>
          <w:szCs w:val="24"/>
        </w:rPr>
        <w:t>chang</w:t>
      </w:r>
      <w:r w:rsidR="008F1D16" w:rsidRPr="005B1BD2">
        <w:rPr>
          <w:szCs w:val="24"/>
        </w:rPr>
        <w:t>é</w:t>
      </w:r>
      <w:r w:rsidR="00C4371C" w:rsidRPr="005B1BD2">
        <w:rPr>
          <w:szCs w:val="24"/>
        </w:rPr>
        <w:t xml:space="preserve"> </w:t>
      </w:r>
      <w:r w:rsidR="0010047A" w:rsidRPr="005B1BD2">
        <w:rPr>
          <w:szCs w:val="24"/>
        </w:rPr>
        <w:t>en raison de la guerre totale déclarée par la Fédération de Russie</w:t>
      </w:r>
      <w:r w:rsidR="00C4371C" w:rsidRPr="005B1BD2">
        <w:rPr>
          <w:szCs w:val="24"/>
        </w:rPr>
        <w:t xml:space="preserve"> </w:t>
      </w:r>
      <w:r w:rsidR="00390B75" w:rsidRPr="005B1BD2">
        <w:rPr>
          <w:szCs w:val="24"/>
        </w:rPr>
        <w:t>contre l</w:t>
      </w:r>
      <w:r w:rsidR="00C4371C" w:rsidRPr="005B1BD2">
        <w:rPr>
          <w:szCs w:val="24"/>
        </w:rPr>
        <w:t>'</w:t>
      </w:r>
      <w:r w:rsidR="00390B75" w:rsidRPr="005B1BD2">
        <w:rPr>
          <w:szCs w:val="24"/>
        </w:rPr>
        <w:t>Ukraine</w:t>
      </w:r>
      <w:r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390B75" w:rsidRPr="005B1BD2">
        <w:rPr>
          <w:szCs w:val="24"/>
        </w:rPr>
        <w:t>ne peut rester en marge</w:t>
      </w:r>
      <w:r w:rsidRPr="005B1BD2">
        <w:rPr>
          <w:szCs w:val="24"/>
        </w:rPr>
        <w:t xml:space="preserve">: </w:t>
      </w:r>
      <w:r w:rsidR="00390B75" w:rsidRPr="005B1BD2">
        <w:rPr>
          <w:szCs w:val="24"/>
        </w:rPr>
        <w:t xml:space="preserve">il </w:t>
      </w:r>
      <w:r w:rsidR="00E62038" w:rsidRPr="005B1BD2">
        <w:rPr>
          <w:szCs w:val="24"/>
        </w:rPr>
        <w:t>lui faut</w:t>
      </w:r>
      <w:r w:rsidR="00C4371C" w:rsidRPr="005B1BD2">
        <w:rPr>
          <w:szCs w:val="24"/>
        </w:rPr>
        <w:t xml:space="preserve"> </w:t>
      </w:r>
      <w:r w:rsidR="00390B75" w:rsidRPr="005B1BD2">
        <w:rPr>
          <w:szCs w:val="24"/>
        </w:rPr>
        <w:t xml:space="preserve">prendre des </w:t>
      </w:r>
      <w:r w:rsidR="00E62038" w:rsidRPr="005B1BD2">
        <w:rPr>
          <w:szCs w:val="24"/>
        </w:rPr>
        <w:t>mesures concrètes</w:t>
      </w:r>
      <w:r w:rsidR="00C4371C" w:rsidRPr="005B1BD2">
        <w:rPr>
          <w:szCs w:val="24"/>
        </w:rPr>
        <w:t xml:space="preserve"> </w:t>
      </w:r>
      <w:r w:rsidR="00B54A69" w:rsidRPr="005B1BD2">
        <w:rPr>
          <w:szCs w:val="24"/>
        </w:rPr>
        <w:t xml:space="preserve">face </w:t>
      </w:r>
      <w:r w:rsidR="00E01BC5" w:rsidRPr="005B1BD2">
        <w:rPr>
          <w:szCs w:val="24"/>
        </w:rPr>
        <w:t xml:space="preserve">à </w:t>
      </w:r>
      <w:r w:rsidR="00B54A69" w:rsidRPr="005B1BD2">
        <w:rPr>
          <w:szCs w:val="24"/>
        </w:rPr>
        <w:t>une agression</w:t>
      </w:r>
      <w:r w:rsidR="008F1D16" w:rsidRPr="005B1BD2">
        <w:rPr>
          <w:szCs w:val="24"/>
        </w:rPr>
        <w:t xml:space="preserve"> aussi brutale</w:t>
      </w:r>
      <w:r w:rsidRPr="005B1BD2">
        <w:rPr>
          <w:szCs w:val="24"/>
        </w:rPr>
        <w:t xml:space="preserve">. </w:t>
      </w:r>
      <w:r w:rsidR="00E62038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E62038" w:rsidRPr="005B1BD2">
        <w:rPr>
          <w:szCs w:val="24"/>
        </w:rPr>
        <w:t xml:space="preserve">orateur </w:t>
      </w:r>
      <w:r w:rsidR="00B54A69" w:rsidRPr="005B1BD2">
        <w:rPr>
          <w:szCs w:val="24"/>
        </w:rPr>
        <w:t>demande l</w:t>
      </w:r>
      <w:r w:rsidR="00C4371C" w:rsidRPr="005B1BD2">
        <w:rPr>
          <w:szCs w:val="24"/>
        </w:rPr>
        <w:t>'</w:t>
      </w:r>
      <w:r w:rsidR="00B54A69" w:rsidRPr="005B1BD2">
        <w:rPr>
          <w:szCs w:val="24"/>
        </w:rPr>
        <w:t xml:space="preserve">adoption du projet de </w:t>
      </w:r>
      <w:r w:rsidR="00E62038" w:rsidRPr="005B1BD2">
        <w:rPr>
          <w:szCs w:val="24"/>
        </w:rPr>
        <w:t>Résolution</w:t>
      </w:r>
      <w:r w:rsidR="00C4371C" w:rsidRPr="005B1BD2">
        <w:rPr>
          <w:szCs w:val="24"/>
        </w:rPr>
        <w:t xml:space="preserve"> </w:t>
      </w:r>
      <w:r w:rsidR="00B54A69" w:rsidRPr="005B1BD2">
        <w:rPr>
          <w:szCs w:val="24"/>
        </w:rPr>
        <w:t>présenté, y compris l</w:t>
      </w:r>
      <w:r w:rsidR="00C4371C" w:rsidRPr="005B1BD2">
        <w:rPr>
          <w:szCs w:val="24"/>
        </w:rPr>
        <w:t>'</w:t>
      </w:r>
      <w:r w:rsidR="00B54A69" w:rsidRPr="005B1BD2">
        <w:rPr>
          <w:szCs w:val="24"/>
        </w:rPr>
        <w:t>identification de la cause de</w:t>
      </w:r>
      <w:r w:rsidR="00E62038" w:rsidRPr="005B1BD2">
        <w:rPr>
          <w:szCs w:val="24"/>
        </w:rPr>
        <w:t>s</w:t>
      </w:r>
      <w:r w:rsidR="00C4371C" w:rsidRPr="005B1BD2">
        <w:rPr>
          <w:szCs w:val="24"/>
        </w:rPr>
        <w:t xml:space="preserve"> </w:t>
      </w:r>
      <w:r w:rsidR="00B54A69" w:rsidRPr="005B1BD2">
        <w:rPr>
          <w:szCs w:val="24"/>
        </w:rPr>
        <w:t>destruction</w:t>
      </w:r>
      <w:r w:rsidR="00E62038" w:rsidRPr="005B1BD2">
        <w:rPr>
          <w:szCs w:val="24"/>
        </w:rPr>
        <w:t>s</w:t>
      </w:r>
      <w:r w:rsidRPr="005B1BD2">
        <w:rPr>
          <w:szCs w:val="24"/>
        </w:rPr>
        <w:t>.</w:t>
      </w:r>
    </w:p>
    <w:p w14:paraId="61729127" w14:textId="2700627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3.17</w:t>
      </w:r>
      <w:r w:rsidRPr="005B1BD2">
        <w:rPr>
          <w:szCs w:val="24"/>
        </w:rPr>
        <w:tab/>
      </w:r>
      <w:r w:rsidR="00B54A69" w:rsidRPr="005B1BD2">
        <w:rPr>
          <w:szCs w:val="24"/>
        </w:rPr>
        <w:t>Prenant la parole à la demande du Président</w:t>
      </w:r>
      <w:r w:rsidRPr="005B1BD2">
        <w:rPr>
          <w:szCs w:val="24"/>
        </w:rPr>
        <w:t xml:space="preserve">, </w:t>
      </w:r>
      <w:r w:rsidR="00B54A69" w:rsidRPr="005B1BD2">
        <w:rPr>
          <w:szCs w:val="24"/>
        </w:rPr>
        <w:t xml:space="preserve">le Conseiller juridique de l'UIT </w:t>
      </w:r>
      <w:r w:rsidR="00C73235" w:rsidRPr="005B1BD2">
        <w:rPr>
          <w:szCs w:val="24"/>
        </w:rPr>
        <w:t>explique</w:t>
      </w:r>
      <w:r w:rsidR="00C4371C" w:rsidRPr="005B1BD2">
        <w:rPr>
          <w:szCs w:val="24"/>
        </w:rPr>
        <w:t xml:space="preserve"> </w:t>
      </w:r>
      <w:r w:rsidR="00E62038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C73235" w:rsidRPr="005B1BD2">
        <w:rPr>
          <w:szCs w:val="24"/>
        </w:rPr>
        <w:t xml:space="preserve">aucun obstacle juridique </w:t>
      </w:r>
      <w:r w:rsidR="00E62038" w:rsidRPr="005B1BD2">
        <w:rPr>
          <w:szCs w:val="24"/>
        </w:rPr>
        <w:t>ne s</w:t>
      </w:r>
      <w:r w:rsidR="00C4371C" w:rsidRPr="005B1BD2">
        <w:rPr>
          <w:szCs w:val="24"/>
        </w:rPr>
        <w:t>'</w:t>
      </w:r>
      <w:r w:rsidR="00E62038" w:rsidRPr="005B1BD2">
        <w:rPr>
          <w:szCs w:val="24"/>
        </w:rPr>
        <w:t xml:space="preserve">oppose </w:t>
      </w:r>
      <w:r w:rsidR="00C73235" w:rsidRPr="005B1BD2">
        <w:rPr>
          <w:szCs w:val="24"/>
        </w:rPr>
        <w:t>à l</w:t>
      </w:r>
      <w:r w:rsidR="00C4371C" w:rsidRPr="005B1BD2">
        <w:rPr>
          <w:szCs w:val="24"/>
        </w:rPr>
        <w:t>'</w:t>
      </w:r>
      <w:r w:rsidR="00C73235" w:rsidRPr="005B1BD2">
        <w:rPr>
          <w:szCs w:val="24"/>
        </w:rPr>
        <w:t xml:space="preserve">inclusion de la référence à la </w:t>
      </w:r>
      <w:r w:rsidR="00E62038" w:rsidRPr="005B1BD2">
        <w:rPr>
          <w:szCs w:val="24"/>
        </w:rPr>
        <w:t xml:space="preserve">Résolution </w:t>
      </w:r>
      <w:r w:rsidR="00C73235" w:rsidRPr="005B1BD2">
        <w:rPr>
          <w:szCs w:val="24"/>
        </w:rPr>
        <w:t xml:space="preserve">de </w:t>
      </w:r>
      <w:r w:rsidR="00CE54A4" w:rsidRPr="005B1BD2">
        <w:rPr>
          <w:szCs w:val="24"/>
        </w:rPr>
        <w:t xml:space="preserve">l'Assemblée générale des Nations Unies </w:t>
      </w:r>
      <w:r w:rsidR="00C73235" w:rsidRPr="005B1BD2">
        <w:rPr>
          <w:szCs w:val="24"/>
        </w:rPr>
        <w:t xml:space="preserve">dans le projet de </w:t>
      </w:r>
      <w:r w:rsidR="00E62038" w:rsidRPr="005B1BD2">
        <w:rPr>
          <w:szCs w:val="24"/>
        </w:rPr>
        <w:t>Résolution et</w:t>
      </w:r>
      <w:r w:rsidR="00C4371C" w:rsidRPr="005B1BD2">
        <w:rPr>
          <w:szCs w:val="24"/>
        </w:rPr>
        <w:t xml:space="preserve"> </w:t>
      </w:r>
      <w:r w:rsidR="00E62038" w:rsidRPr="005B1BD2">
        <w:rPr>
          <w:szCs w:val="24"/>
        </w:rPr>
        <w:t>note</w:t>
      </w:r>
      <w:r w:rsidR="00C73235" w:rsidRPr="005B1BD2">
        <w:rPr>
          <w:szCs w:val="24"/>
        </w:rPr>
        <w:t xml:space="preserve"> que certaines </w:t>
      </w:r>
      <w:r w:rsidR="00E62038" w:rsidRPr="005B1BD2">
        <w:rPr>
          <w:szCs w:val="24"/>
        </w:rPr>
        <w:t xml:space="preserve">Résolutions </w:t>
      </w:r>
      <w:r w:rsidR="00C73235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C73235" w:rsidRPr="005B1BD2">
        <w:rPr>
          <w:szCs w:val="24"/>
        </w:rPr>
        <w:t xml:space="preserve">UIT, y compris des </w:t>
      </w:r>
      <w:r w:rsidR="00E62038" w:rsidRPr="005B1BD2">
        <w:rPr>
          <w:szCs w:val="24"/>
        </w:rPr>
        <w:t xml:space="preserve">Résolutions </w:t>
      </w:r>
      <w:r w:rsidR="00C73235" w:rsidRPr="005B1BD2">
        <w:rPr>
          <w:szCs w:val="24"/>
        </w:rPr>
        <w:t>du Conseil, contiennent déjà de telles références</w:t>
      </w:r>
      <w:r w:rsidRPr="005B1BD2">
        <w:rPr>
          <w:szCs w:val="24"/>
        </w:rPr>
        <w:t xml:space="preserve">. </w:t>
      </w:r>
      <w:r w:rsidR="00C73235" w:rsidRPr="005B1BD2">
        <w:rPr>
          <w:szCs w:val="24"/>
        </w:rPr>
        <w:t>De plus</w:t>
      </w:r>
      <w:r w:rsidRPr="005B1BD2">
        <w:rPr>
          <w:szCs w:val="24"/>
        </w:rPr>
        <w:t xml:space="preserve">, </w:t>
      </w:r>
      <w:r w:rsidR="00C73235" w:rsidRPr="005B1BD2">
        <w:rPr>
          <w:szCs w:val="24"/>
        </w:rPr>
        <w:t xml:space="preserve">la </w:t>
      </w:r>
      <w:r w:rsidR="000D2A70" w:rsidRPr="005B1BD2">
        <w:rPr>
          <w:szCs w:val="24"/>
        </w:rPr>
        <w:t>référence</w:t>
      </w:r>
      <w:r w:rsidR="00C73235" w:rsidRPr="005B1BD2">
        <w:rPr>
          <w:szCs w:val="24"/>
        </w:rPr>
        <w:t xml:space="preserve"> figure </w:t>
      </w:r>
      <w:r w:rsidR="00E62038" w:rsidRPr="005B1BD2">
        <w:rPr>
          <w:szCs w:val="24"/>
        </w:rPr>
        <w:t>dans la partie</w:t>
      </w:r>
      <w:r w:rsidR="00C4371C" w:rsidRPr="005B1BD2">
        <w:rPr>
          <w:szCs w:val="24"/>
        </w:rPr>
        <w:t xml:space="preserve"> </w:t>
      </w:r>
      <w:r w:rsidR="00C73235" w:rsidRPr="005B1BD2">
        <w:rPr>
          <w:i/>
          <w:iCs/>
          <w:szCs w:val="24"/>
        </w:rPr>
        <w:t>rappelant en outre</w:t>
      </w:r>
      <w:r w:rsidR="00C73235" w:rsidRPr="005B1BD2">
        <w:rPr>
          <w:szCs w:val="24"/>
        </w:rPr>
        <w:t xml:space="preserve"> du projet de </w:t>
      </w:r>
      <w:r w:rsidR="00E62038" w:rsidRPr="005B1BD2">
        <w:rPr>
          <w:szCs w:val="24"/>
        </w:rPr>
        <w:t>Résolution, afin</w:t>
      </w:r>
      <w:r w:rsidR="00C4371C" w:rsidRPr="005B1BD2">
        <w:rPr>
          <w:szCs w:val="24"/>
        </w:rPr>
        <w:t xml:space="preserve"> </w:t>
      </w:r>
      <w:r w:rsidR="00C73235" w:rsidRPr="005B1BD2">
        <w:rPr>
          <w:szCs w:val="24"/>
        </w:rPr>
        <w:t>de</w:t>
      </w:r>
      <w:r w:rsidR="00A25615" w:rsidRPr="005B1BD2">
        <w:rPr>
          <w:szCs w:val="24"/>
        </w:rPr>
        <w:t xml:space="preserve"> préciser</w:t>
      </w:r>
      <w:r w:rsidR="00C73235" w:rsidRPr="005B1BD2">
        <w:rPr>
          <w:szCs w:val="24"/>
        </w:rPr>
        <w:t xml:space="preserve"> le contexte</w:t>
      </w:r>
      <w:r w:rsidRPr="005B1BD2">
        <w:rPr>
          <w:szCs w:val="24"/>
        </w:rPr>
        <w:t xml:space="preserve">, </w:t>
      </w:r>
      <w:r w:rsidR="00C73235" w:rsidRPr="005B1BD2">
        <w:rPr>
          <w:szCs w:val="24"/>
        </w:rPr>
        <w:t xml:space="preserve">et non </w:t>
      </w:r>
      <w:r w:rsidR="00852EBA" w:rsidRPr="005B1BD2">
        <w:rPr>
          <w:szCs w:val="24"/>
        </w:rPr>
        <w:t xml:space="preserve">pour servir de base à </w:t>
      </w:r>
      <w:r w:rsidR="00C73235" w:rsidRPr="005B1BD2">
        <w:rPr>
          <w:szCs w:val="24"/>
        </w:rPr>
        <w:t>une instruction ou</w:t>
      </w:r>
      <w:r w:rsidR="00C4371C" w:rsidRPr="005B1BD2">
        <w:rPr>
          <w:szCs w:val="24"/>
        </w:rPr>
        <w:t xml:space="preserve"> </w:t>
      </w:r>
      <w:r w:rsidR="00852EBA" w:rsidRPr="005B1BD2">
        <w:rPr>
          <w:szCs w:val="24"/>
        </w:rPr>
        <w:t xml:space="preserve">une </w:t>
      </w:r>
      <w:r w:rsidR="00C73235" w:rsidRPr="005B1BD2">
        <w:rPr>
          <w:szCs w:val="24"/>
        </w:rPr>
        <w:t>autorisation</w:t>
      </w:r>
      <w:r w:rsidR="00C4371C" w:rsidRPr="005B1BD2">
        <w:rPr>
          <w:szCs w:val="24"/>
        </w:rPr>
        <w:t xml:space="preserve"> </w:t>
      </w:r>
      <w:r w:rsidR="00852EBA" w:rsidRPr="005B1BD2">
        <w:rPr>
          <w:szCs w:val="24"/>
        </w:rPr>
        <w:t>donnée au</w:t>
      </w:r>
      <w:r w:rsidR="00C4371C" w:rsidRPr="005B1BD2">
        <w:rPr>
          <w:szCs w:val="24"/>
        </w:rPr>
        <w:t xml:space="preserve"> </w:t>
      </w:r>
      <w:r w:rsidR="00C73235" w:rsidRPr="005B1BD2">
        <w:rPr>
          <w:szCs w:val="24"/>
        </w:rPr>
        <w:t xml:space="preserve">Secrétaire général dans </w:t>
      </w:r>
      <w:r w:rsidR="002C7B51" w:rsidRPr="005B1BD2">
        <w:rPr>
          <w:szCs w:val="24"/>
        </w:rPr>
        <w:t>le dispositif</w:t>
      </w:r>
      <w:r w:rsidRPr="005B1BD2">
        <w:rPr>
          <w:szCs w:val="24"/>
        </w:rPr>
        <w:t xml:space="preserve">. </w:t>
      </w:r>
      <w:r w:rsidR="009F1EC3" w:rsidRPr="005B1BD2">
        <w:rPr>
          <w:szCs w:val="24"/>
        </w:rPr>
        <w:t>Dès lors</w:t>
      </w:r>
      <w:r w:rsidR="00C4371C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2C7B51" w:rsidRPr="005B1BD2">
        <w:rPr>
          <w:szCs w:val="24"/>
        </w:rPr>
        <w:t xml:space="preserve">le Conseil </w:t>
      </w:r>
      <w:r w:rsidR="009F1EC3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9F1EC3" w:rsidRPr="005B1BD2">
        <w:rPr>
          <w:szCs w:val="24"/>
        </w:rPr>
        <w:t xml:space="preserve">outrepassera </w:t>
      </w:r>
      <w:r w:rsidR="002C7B51" w:rsidRPr="005B1BD2">
        <w:rPr>
          <w:szCs w:val="24"/>
        </w:rPr>
        <w:t xml:space="preserve">pas son mandat en adoptant la version actuelle du projet de </w:t>
      </w:r>
      <w:r w:rsidR="009F1EC3" w:rsidRPr="005B1BD2">
        <w:rPr>
          <w:szCs w:val="24"/>
        </w:rPr>
        <w:t xml:space="preserve">Résolution </w:t>
      </w:r>
      <w:r w:rsidR="002C7B51" w:rsidRPr="005B1BD2">
        <w:rPr>
          <w:szCs w:val="24"/>
        </w:rPr>
        <w:t>et</w:t>
      </w:r>
      <w:r w:rsidR="00AF5710" w:rsidRPr="005B1BD2">
        <w:rPr>
          <w:szCs w:val="24"/>
        </w:rPr>
        <w:t xml:space="preserve"> a clairement pour mandat</w:t>
      </w:r>
      <w:r w:rsidR="002C7B51" w:rsidRPr="005B1BD2">
        <w:rPr>
          <w:szCs w:val="24"/>
        </w:rPr>
        <w:t xml:space="preserve">, aux termes de la </w:t>
      </w:r>
      <w:r w:rsidRPr="005B1BD2">
        <w:rPr>
          <w:szCs w:val="24"/>
        </w:rPr>
        <w:t>R</w:t>
      </w:r>
      <w:r w:rsidR="002C7B51" w:rsidRPr="005B1BD2">
        <w:rPr>
          <w:szCs w:val="24"/>
        </w:rPr>
        <w:t>é</w:t>
      </w:r>
      <w:r w:rsidRPr="005B1BD2">
        <w:rPr>
          <w:szCs w:val="24"/>
        </w:rPr>
        <w:t>solution 34 (</w:t>
      </w:r>
      <w:r w:rsidR="002C7B51" w:rsidRPr="005B1BD2">
        <w:rPr>
          <w:szCs w:val="24"/>
        </w:rPr>
        <w:t>Rév</w:t>
      </w:r>
      <w:r w:rsidRPr="005B1BD2">
        <w:rPr>
          <w:szCs w:val="24"/>
        </w:rPr>
        <w:t xml:space="preserve">. </w:t>
      </w:r>
      <w:r w:rsidR="002C7B51" w:rsidRPr="005B1BD2">
        <w:rPr>
          <w:szCs w:val="24"/>
        </w:rPr>
        <w:t>Dubaï</w:t>
      </w:r>
      <w:r w:rsidRPr="005B1BD2">
        <w:rPr>
          <w:szCs w:val="24"/>
        </w:rPr>
        <w:t xml:space="preserve">, 2018) </w:t>
      </w:r>
      <w:r w:rsidR="002C7B51" w:rsidRPr="005B1BD2">
        <w:rPr>
          <w:szCs w:val="24"/>
        </w:rPr>
        <w:t>de la Conférence de plénipotentiaires,</w:t>
      </w:r>
      <w:r w:rsidR="00C4371C" w:rsidRPr="005B1BD2">
        <w:rPr>
          <w:szCs w:val="24"/>
        </w:rPr>
        <w:t xml:space="preserve"> </w:t>
      </w:r>
      <w:r w:rsidR="002C7B51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2C7B51" w:rsidRPr="005B1BD2">
        <w:rPr>
          <w:szCs w:val="24"/>
        </w:rPr>
        <w:t>examiner et de prendre les mesures qu</w:t>
      </w:r>
      <w:r w:rsidR="00C4371C" w:rsidRPr="005B1BD2">
        <w:rPr>
          <w:szCs w:val="24"/>
        </w:rPr>
        <w:t>'</w:t>
      </w:r>
      <w:r w:rsidR="002C7B51" w:rsidRPr="005B1BD2">
        <w:rPr>
          <w:szCs w:val="24"/>
        </w:rPr>
        <w:t>il juge</w:t>
      </w:r>
      <w:r w:rsidR="00AF5710" w:rsidRPr="005B1BD2">
        <w:rPr>
          <w:szCs w:val="24"/>
        </w:rPr>
        <w:t>ra</w:t>
      </w:r>
      <w:r w:rsidR="002C7B51" w:rsidRPr="005B1BD2">
        <w:rPr>
          <w:szCs w:val="24"/>
        </w:rPr>
        <w:t xml:space="preserve"> appropriées </w:t>
      </w:r>
      <w:r w:rsidR="000D2A70" w:rsidRPr="005B1BD2">
        <w:rPr>
          <w:szCs w:val="24"/>
        </w:rPr>
        <w:t xml:space="preserve">pour la reconstruction du secteur des télécommunications de pays ayant des besoins </w:t>
      </w:r>
      <w:r w:rsidR="00AF5710" w:rsidRPr="005B1BD2">
        <w:rPr>
          <w:szCs w:val="24"/>
        </w:rPr>
        <w:t>particuliers</w:t>
      </w:r>
      <w:r w:rsidR="004B125C" w:rsidRPr="005B1BD2">
        <w:rPr>
          <w:szCs w:val="24"/>
        </w:rPr>
        <w:t>.</w:t>
      </w:r>
    </w:p>
    <w:p w14:paraId="033764C8" w14:textId="6F5C649F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lastRenderedPageBreak/>
        <w:t>3.18</w:t>
      </w:r>
      <w:r w:rsidRPr="005B1BD2">
        <w:rPr>
          <w:szCs w:val="24"/>
        </w:rPr>
        <w:tab/>
      </w:r>
      <w:r w:rsidR="000D2A70" w:rsidRPr="005B1BD2">
        <w:rPr>
          <w:szCs w:val="24"/>
        </w:rPr>
        <w:t>Le Président</w:t>
      </w:r>
      <w:r w:rsidR="00D2593F"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D2593F" w:rsidRPr="005B1BD2">
        <w:rPr>
          <w:szCs w:val="24"/>
        </w:rPr>
        <w:t>après avoir constaté que les participants ne</w:t>
      </w:r>
      <w:r w:rsidR="00046C78" w:rsidRPr="005B1BD2">
        <w:rPr>
          <w:szCs w:val="24"/>
        </w:rPr>
        <w:t xml:space="preserve"> souhait</w:t>
      </w:r>
      <w:r w:rsidR="00D2593F" w:rsidRPr="005B1BD2">
        <w:rPr>
          <w:szCs w:val="24"/>
        </w:rPr>
        <w:t>ent pas</w:t>
      </w:r>
      <w:r w:rsidR="00C4371C" w:rsidRPr="005B1BD2">
        <w:rPr>
          <w:szCs w:val="24"/>
        </w:rPr>
        <w:t xml:space="preserve"> </w:t>
      </w:r>
      <w:r w:rsidR="00D2593F" w:rsidRPr="005B1BD2">
        <w:rPr>
          <w:szCs w:val="24"/>
        </w:rPr>
        <w:t xml:space="preserve">apporter </w:t>
      </w:r>
      <w:r w:rsidR="00046C78" w:rsidRPr="005B1BD2">
        <w:rPr>
          <w:szCs w:val="24"/>
        </w:rPr>
        <w:t>d</w:t>
      </w:r>
      <w:r w:rsidR="00C4371C" w:rsidRPr="005B1BD2">
        <w:rPr>
          <w:szCs w:val="24"/>
        </w:rPr>
        <w:t>'</w:t>
      </w:r>
      <w:r w:rsidR="00046C78" w:rsidRPr="005B1BD2">
        <w:rPr>
          <w:szCs w:val="24"/>
        </w:rPr>
        <w:t xml:space="preserve">autres </w:t>
      </w:r>
      <w:r w:rsidR="000D2A70" w:rsidRPr="005B1BD2">
        <w:rPr>
          <w:szCs w:val="24"/>
        </w:rPr>
        <w:t xml:space="preserve">modifications au texte et </w:t>
      </w:r>
      <w:r w:rsidR="00D2593F" w:rsidRPr="005B1BD2">
        <w:rPr>
          <w:szCs w:val="24"/>
        </w:rPr>
        <w:t>que le</w:t>
      </w:r>
      <w:r w:rsidR="00B55978" w:rsidRPr="005B1BD2">
        <w:rPr>
          <w:szCs w:val="24"/>
        </w:rPr>
        <w:t xml:space="preserve"> projet de </w:t>
      </w:r>
      <w:r w:rsidR="00D2593F" w:rsidRPr="005B1BD2">
        <w:rPr>
          <w:szCs w:val="24"/>
        </w:rPr>
        <w:t>Résolution recueille une large adhésion,</w:t>
      </w:r>
      <w:r w:rsidR="00C4371C" w:rsidRPr="005B1BD2">
        <w:rPr>
          <w:szCs w:val="24"/>
        </w:rPr>
        <w:t xml:space="preserve"> </w:t>
      </w:r>
      <w:r w:rsidR="00D2593F" w:rsidRPr="005B1BD2">
        <w:rPr>
          <w:szCs w:val="24"/>
        </w:rPr>
        <w:t>déclare clos</w:t>
      </w:r>
      <w:r w:rsidR="00C4371C" w:rsidRPr="005B1BD2">
        <w:rPr>
          <w:szCs w:val="24"/>
        </w:rPr>
        <w:t xml:space="preserve"> </w:t>
      </w:r>
      <w:r w:rsidR="00B55978" w:rsidRPr="005B1BD2">
        <w:rPr>
          <w:szCs w:val="24"/>
        </w:rPr>
        <w:t xml:space="preserve">le débat et </w:t>
      </w:r>
      <w:r w:rsidR="00046C78" w:rsidRPr="005B1BD2">
        <w:rPr>
          <w:szCs w:val="24"/>
        </w:rPr>
        <w:t>décide</w:t>
      </w:r>
      <w:r w:rsidR="00B55978" w:rsidRPr="005B1BD2">
        <w:rPr>
          <w:szCs w:val="24"/>
        </w:rPr>
        <w:t xml:space="preserve"> </w:t>
      </w:r>
      <w:r w:rsidR="00046C78" w:rsidRPr="005B1BD2">
        <w:rPr>
          <w:szCs w:val="24"/>
        </w:rPr>
        <w:t xml:space="preserve">que </w:t>
      </w:r>
      <w:r w:rsidR="00B55978" w:rsidRPr="005B1BD2">
        <w:rPr>
          <w:szCs w:val="24"/>
        </w:rPr>
        <w:t xml:space="preserve">le projet de </w:t>
      </w:r>
      <w:r w:rsidR="00D2593F" w:rsidRPr="005B1BD2">
        <w:rPr>
          <w:szCs w:val="24"/>
        </w:rPr>
        <w:t xml:space="preserve">Résolution, </w:t>
      </w:r>
      <w:r w:rsidR="00046C78" w:rsidRPr="005B1BD2">
        <w:rPr>
          <w:szCs w:val="24"/>
        </w:rPr>
        <w:t>tel qu</w:t>
      </w:r>
      <w:r w:rsidR="00C4371C" w:rsidRPr="005B1BD2">
        <w:rPr>
          <w:szCs w:val="24"/>
        </w:rPr>
        <w:t>'</w:t>
      </w:r>
      <w:r w:rsidR="00046C78" w:rsidRPr="005B1BD2">
        <w:rPr>
          <w:szCs w:val="24"/>
        </w:rPr>
        <w:t xml:space="preserve">il figure </w:t>
      </w:r>
      <w:r w:rsidR="00B55978" w:rsidRPr="005B1BD2">
        <w:rPr>
          <w:szCs w:val="24"/>
        </w:rPr>
        <w:t xml:space="preserve">dans le </w:t>
      </w:r>
      <w:r w:rsidRPr="005B1BD2">
        <w:rPr>
          <w:szCs w:val="24"/>
        </w:rPr>
        <w:t>Document C22/81(</w:t>
      </w:r>
      <w:r w:rsidR="00046C78" w:rsidRPr="005B1BD2">
        <w:rPr>
          <w:szCs w:val="24"/>
        </w:rPr>
        <w:t>Rév</w:t>
      </w:r>
      <w:r w:rsidRPr="005B1BD2">
        <w:rPr>
          <w:szCs w:val="24"/>
        </w:rPr>
        <w:t>.2)</w:t>
      </w:r>
      <w:r w:rsidR="00C4371C" w:rsidRPr="005B1BD2">
        <w:rPr>
          <w:szCs w:val="24"/>
        </w:rPr>
        <w:t>,</w:t>
      </w:r>
      <w:r w:rsidR="00D2593F" w:rsidRPr="005B1BD2">
        <w:rPr>
          <w:szCs w:val="24"/>
        </w:rPr>
        <w:t xml:space="preserve"> </w:t>
      </w:r>
      <w:r w:rsidR="00046C78" w:rsidRPr="005B1BD2">
        <w:rPr>
          <w:szCs w:val="24"/>
        </w:rPr>
        <w:t xml:space="preserve">est </w:t>
      </w:r>
      <w:r w:rsidR="00B55978" w:rsidRPr="005B1BD2">
        <w:rPr>
          <w:szCs w:val="24"/>
        </w:rPr>
        <w:t>adopté</w:t>
      </w:r>
      <w:r w:rsidRPr="005B1BD2">
        <w:rPr>
          <w:szCs w:val="24"/>
        </w:rPr>
        <w:t>.</w:t>
      </w:r>
    </w:p>
    <w:p w14:paraId="7F21F770" w14:textId="7F1139B9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3.19</w:t>
      </w:r>
      <w:r w:rsidRPr="005B1BD2">
        <w:rPr>
          <w:szCs w:val="24"/>
        </w:rPr>
        <w:tab/>
      </w:r>
      <w:r w:rsidR="00E94B97" w:rsidRPr="005B1BD2">
        <w:rPr>
          <w:szCs w:val="24"/>
        </w:rPr>
        <w:t>Intervenant sur un point d</w:t>
      </w:r>
      <w:r w:rsidR="00C4371C" w:rsidRPr="005B1BD2">
        <w:rPr>
          <w:szCs w:val="24"/>
        </w:rPr>
        <w:t>'</w:t>
      </w:r>
      <w:r w:rsidR="00E94B97" w:rsidRPr="005B1BD2">
        <w:rPr>
          <w:szCs w:val="24"/>
        </w:rPr>
        <w:t>ordre, l</w:t>
      </w:r>
      <w:r w:rsidR="00B55978" w:rsidRPr="005B1BD2">
        <w:rPr>
          <w:szCs w:val="24"/>
        </w:rPr>
        <w:t xml:space="preserve">e </w:t>
      </w:r>
      <w:r w:rsidR="004B125C" w:rsidRPr="005B1BD2">
        <w:rPr>
          <w:szCs w:val="24"/>
        </w:rPr>
        <w:t>C</w:t>
      </w:r>
      <w:r w:rsidR="00B55978" w:rsidRPr="005B1BD2">
        <w:rPr>
          <w:szCs w:val="24"/>
        </w:rPr>
        <w:t>onseiller de la Fédération de Russie</w:t>
      </w:r>
      <w:r w:rsidR="00AB7F9A" w:rsidRPr="005B1BD2">
        <w:rPr>
          <w:szCs w:val="24"/>
        </w:rPr>
        <w:t xml:space="preserve"> </w:t>
      </w:r>
      <w:r w:rsidR="00637AC9" w:rsidRPr="005B1BD2">
        <w:rPr>
          <w:szCs w:val="24"/>
        </w:rPr>
        <w:t>souligne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>que le Président a commis une erreur en</w:t>
      </w:r>
      <w:r w:rsidR="00C4371C" w:rsidRPr="005B1BD2">
        <w:rPr>
          <w:szCs w:val="24"/>
        </w:rPr>
        <w:t xml:space="preserve"> </w:t>
      </w:r>
      <w:r w:rsidR="00637AC9" w:rsidRPr="005B1BD2">
        <w:rPr>
          <w:szCs w:val="24"/>
        </w:rPr>
        <w:t>déclarant clos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>le débat</w:t>
      </w:r>
      <w:r w:rsidR="00AB7F9A" w:rsidRPr="005B1BD2">
        <w:rPr>
          <w:szCs w:val="24"/>
        </w:rPr>
        <w:t>,</w:t>
      </w:r>
      <w:r w:rsidR="00E94B97" w:rsidRPr="005B1BD2">
        <w:rPr>
          <w:szCs w:val="24"/>
        </w:rPr>
        <w:t xml:space="preserve"> </w:t>
      </w:r>
      <w:r w:rsidR="00AB7F9A" w:rsidRPr="005B1BD2">
        <w:rPr>
          <w:szCs w:val="24"/>
        </w:rPr>
        <w:t>étant donné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 xml:space="preserve">que sa </w:t>
      </w:r>
      <w:r w:rsidR="00AA5D22" w:rsidRPr="005B1BD2">
        <w:rPr>
          <w:szCs w:val="24"/>
        </w:rPr>
        <w:t>délégation</w:t>
      </w:r>
      <w:r w:rsidR="00E94B97" w:rsidRPr="005B1BD2">
        <w:rPr>
          <w:szCs w:val="24"/>
        </w:rPr>
        <w:t xml:space="preserve"> a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>demand</w:t>
      </w:r>
      <w:r w:rsidR="00AA5D22" w:rsidRPr="005B1BD2">
        <w:rPr>
          <w:szCs w:val="24"/>
        </w:rPr>
        <w:t>é</w:t>
      </w:r>
      <w:r w:rsidR="00AB7F9A" w:rsidRPr="005B1BD2">
        <w:rPr>
          <w:szCs w:val="24"/>
        </w:rPr>
        <w:t xml:space="preserve"> au préalable à prendre</w:t>
      </w:r>
      <w:r w:rsidR="00E94B97" w:rsidRPr="005B1BD2">
        <w:rPr>
          <w:szCs w:val="24"/>
        </w:rPr>
        <w:t xml:space="preserve"> la parole en vue </w:t>
      </w:r>
      <w:r w:rsidR="00AB7F9A" w:rsidRPr="005B1BD2">
        <w:rPr>
          <w:szCs w:val="24"/>
        </w:rPr>
        <w:t xml:space="preserve">de présenter </w:t>
      </w:r>
      <w:r w:rsidR="00E94B97" w:rsidRPr="005B1BD2">
        <w:rPr>
          <w:szCs w:val="24"/>
        </w:rPr>
        <w:t>une proposition</w:t>
      </w:r>
      <w:r w:rsidR="00AB7F9A"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 xml:space="preserve">et </w:t>
      </w:r>
      <w:r w:rsidR="00961FD2" w:rsidRPr="005B1BD2">
        <w:rPr>
          <w:szCs w:val="24"/>
        </w:rPr>
        <w:t xml:space="preserve">souhaite </w:t>
      </w:r>
      <w:r w:rsidR="00AB7F9A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AB7F9A" w:rsidRPr="005B1BD2">
        <w:rPr>
          <w:szCs w:val="24"/>
        </w:rPr>
        <w:t>il soit pris connaissance de cette proposition</w:t>
      </w:r>
      <w:r w:rsidR="00C4371C" w:rsidRPr="005B1BD2">
        <w:rPr>
          <w:szCs w:val="24"/>
        </w:rPr>
        <w:t xml:space="preserve"> </w:t>
      </w:r>
      <w:r w:rsidR="00E94B97" w:rsidRPr="005B1BD2">
        <w:rPr>
          <w:szCs w:val="24"/>
        </w:rPr>
        <w:t xml:space="preserve">pour </w:t>
      </w:r>
      <w:r w:rsidR="00AB7F9A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AA5D22" w:rsidRPr="005B1BD2">
        <w:rPr>
          <w:szCs w:val="24"/>
        </w:rPr>
        <w:t xml:space="preserve">une décision </w:t>
      </w:r>
      <w:r w:rsidR="00AB7F9A" w:rsidRPr="005B1BD2">
        <w:rPr>
          <w:szCs w:val="24"/>
        </w:rPr>
        <w:t xml:space="preserve">puisse être prise </w:t>
      </w:r>
      <w:r w:rsidR="00AA5D22" w:rsidRPr="005B1BD2">
        <w:rPr>
          <w:szCs w:val="24"/>
        </w:rPr>
        <w:t>par consensus</w:t>
      </w:r>
      <w:r w:rsidR="00AB7F9A" w:rsidRPr="005B1BD2">
        <w:rPr>
          <w:szCs w:val="24"/>
        </w:rPr>
        <w:t xml:space="preserve"> concernant le projet de Résolution</w:t>
      </w:r>
      <w:r w:rsidR="00AA5D22" w:rsidRPr="005B1BD2">
        <w:rPr>
          <w:szCs w:val="24"/>
        </w:rPr>
        <w:t xml:space="preserve">, dont la teneur est </w:t>
      </w:r>
      <w:r w:rsidR="00AB7F9A" w:rsidRPr="005B1BD2">
        <w:rPr>
          <w:szCs w:val="24"/>
        </w:rPr>
        <w:t>appuyée</w:t>
      </w:r>
      <w:r w:rsidR="00C4371C" w:rsidRPr="005B1BD2">
        <w:rPr>
          <w:szCs w:val="24"/>
        </w:rPr>
        <w:t xml:space="preserve"> </w:t>
      </w:r>
      <w:r w:rsidR="00AA5D22" w:rsidRPr="005B1BD2">
        <w:rPr>
          <w:szCs w:val="24"/>
        </w:rPr>
        <w:t>par son pays</w:t>
      </w:r>
      <w:r w:rsidRPr="005B1BD2">
        <w:rPr>
          <w:szCs w:val="24"/>
        </w:rPr>
        <w:t xml:space="preserve">. </w:t>
      </w:r>
      <w:r w:rsidR="00AA5D22" w:rsidRPr="005B1BD2">
        <w:rPr>
          <w:szCs w:val="24"/>
        </w:rPr>
        <w:t xml:space="preserve">La proposition vise à retirer la référence à la </w:t>
      </w:r>
      <w:r w:rsidR="00AB7F9A" w:rsidRPr="005B1BD2">
        <w:rPr>
          <w:szCs w:val="24"/>
        </w:rPr>
        <w:t xml:space="preserve">Résolution </w:t>
      </w:r>
      <w:r w:rsidR="00AA5D22" w:rsidRPr="005B1BD2">
        <w:rPr>
          <w:szCs w:val="24"/>
        </w:rPr>
        <w:t>de l</w:t>
      </w:r>
      <w:r w:rsidR="00C4371C" w:rsidRPr="005B1BD2">
        <w:rPr>
          <w:szCs w:val="24"/>
        </w:rPr>
        <w:t>'</w:t>
      </w:r>
      <w:r w:rsidR="00961FD2" w:rsidRPr="005B1BD2">
        <w:rPr>
          <w:szCs w:val="24"/>
        </w:rPr>
        <w:t xml:space="preserve">Assemblée générale des Nations Unies </w:t>
      </w:r>
      <w:r w:rsidR="00AA5D22" w:rsidRPr="005B1BD2">
        <w:rPr>
          <w:szCs w:val="24"/>
        </w:rPr>
        <w:t>figurant dans</w:t>
      </w:r>
      <w:r w:rsidR="00AB7F9A" w:rsidRPr="005B1BD2">
        <w:rPr>
          <w:szCs w:val="24"/>
        </w:rPr>
        <w:t xml:space="preserve"> la partie </w:t>
      </w:r>
      <w:r w:rsidR="00AA5D22" w:rsidRPr="005B1BD2">
        <w:rPr>
          <w:i/>
          <w:iCs/>
          <w:szCs w:val="24"/>
        </w:rPr>
        <w:t>rappelant en outre</w:t>
      </w:r>
      <w:r w:rsidRPr="005B1BD2">
        <w:rPr>
          <w:szCs w:val="24"/>
        </w:rPr>
        <w:t>.</w:t>
      </w:r>
    </w:p>
    <w:p w14:paraId="551E7907" w14:textId="2524A367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3.20</w:t>
      </w:r>
      <w:r w:rsidR="00B032B1" w:rsidRPr="005B1BD2">
        <w:rPr>
          <w:szCs w:val="24"/>
        </w:rPr>
        <w:tab/>
      </w:r>
      <w:r w:rsidR="00AB7F9A" w:rsidRPr="005B1BD2">
        <w:rPr>
          <w:szCs w:val="24"/>
        </w:rPr>
        <w:t xml:space="preserve">Le </w:t>
      </w:r>
      <w:r w:rsidR="004B125C" w:rsidRPr="005B1BD2">
        <w:rPr>
          <w:szCs w:val="24"/>
        </w:rPr>
        <w:t>C</w:t>
      </w:r>
      <w:r w:rsidR="00AB7F9A" w:rsidRPr="005B1BD2">
        <w:rPr>
          <w:szCs w:val="24"/>
        </w:rPr>
        <w:t xml:space="preserve">onseiller de la Fédération de Russie </w:t>
      </w:r>
      <w:r w:rsidR="00E72FB5" w:rsidRPr="005B1BD2">
        <w:rPr>
          <w:szCs w:val="24"/>
        </w:rPr>
        <w:t>est d</w:t>
      </w:r>
      <w:r w:rsidR="00C4371C" w:rsidRPr="005B1BD2">
        <w:rPr>
          <w:szCs w:val="24"/>
        </w:rPr>
        <w:t>'</w:t>
      </w:r>
      <w:r w:rsidR="00E72FB5" w:rsidRPr="005B1BD2">
        <w:rPr>
          <w:szCs w:val="24"/>
        </w:rPr>
        <w:t>avis</w:t>
      </w:r>
      <w:r w:rsidR="00C4371C" w:rsidRPr="005B1BD2">
        <w:rPr>
          <w:szCs w:val="24"/>
        </w:rPr>
        <w:t xml:space="preserve"> </w:t>
      </w:r>
      <w:r w:rsidR="00961FD2" w:rsidRPr="005B1BD2">
        <w:rPr>
          <w:szCs w:val="24"/>
        </w:rPr>
        <w:t xml:space="preserve">que </w:t>
      </w:r>
      <w:r w:rsidR="00B828FA" w:rsidRPr="005B1BD2">
        <w:rPr>
          <w:szCs w:val="24"/>
        </w:rPr>
        <w:t>le</w:t>
      </w:r>
      <w:r w:rsidR="00E72FB5" w:rsidRPr="005B1BD2">
        <w:rPr>
          <w:szCs w:val="24"/>
        </w:rPr>
        <w:t>s</w:t>
      </w:r>
      <w:r w:rsidR="00B828FA" w:rsidRPr="005B1BD2">
        <w:rPr>
          <w:szCs w:val="24"/>
        </w:rPr>
        <w:t xml:space="preserve"> débat</w:t>
      </w:r>
      <w:r w:rsidR="00E72FB5" w:rsidRPr="005B1BD2">
        <w:rPr>
          <w:szCs w:val="24"/>
        </w:rPr>
        <w:t>s</w:t>
      </w:r>
      <w:r w:rsidR="00B828FA" w:rsidRPr="005B1BD2">
        <w:rPr>
          <w:szCs w:val="24"/>
        </w:rPr>
        <w:t xml:space="preserve"> devrai</w:t>
      </w:r>
      <w:r w:rsidR="00E72FB5" w:rsidRPr="005B1BD2">
        <w:rPr>
          <w:szCs w:val="24"/>
        </w:rPr>
        <w:t>en</w:t>
      </w:r>
      <w:r w:rsidR="00B828FA" w:rsidRPr="005B1BD2">
        <w:rPr>
          <w:szCs w:val="24"/>
        </w:rPr>
        <w:t>t se poursuivre</w:t>
      </w:r>
      <w:r w:rsidR="00E72FB5" w:rsidRPr="005B1BD2">
        <w:rPr>
          <w:szCs w:val="24"/>
        </w:rPr>
        <w:t>,</w:t>
      </w:r>
      <w:r w:rsidR="00B828FA" w:rsidRPr="005B1BD2">
        <w:rPr>
          <w:szCs w:val="24"/>
        </w:rPr>
        <w:t xml:space="preserve"> étant donné que le texte</w:t>
      </w:r>
      <w:r w:rsidR="00C4371C" w:rsidRPr="005B1BD2">
        <w:rPr>
          <w:szCs w:val="24"/>
        </w:rPr>
        <w:t xml:space="preserve"> </w:t>
      </w:r>
      <w:r w:rsidR="00E72FB5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E72FB5" w:rsidRPr="005B1BD2">
        <w:rPr>
          <w:szCs w:val="24"/>
        </w:rPr>
        <w:t xml:space="preserve">a </w:t>
      </w:r>
      <w:r w:rsidR="00B828FA" w:rsidRPr="005B1BD2">
        <w:rPr>
          <w:szCs w:val="24"/>
        </w:rPr>
        <w:t>fait l</w:t>
      </w:r>
      <w:r w:rsidR="00C4371C" w:rsidRPr="005B1BD2">
        <w:rPr>
          <w:szCs w:val="24"/>
        </w:rPr>
        <w:t>'</w:t>
      </w:r>
      <w:r w:rsidR="00B828FA" w:rsidRPr="005B1BD2">
        <w:rPr>
          <w:szCs w:val="24"/>
        </w:rPr>
        <w:t xml:space="preserve">objet </w:t>
      </w:r>
      <w:r w:rsidR="00E72FB5" w:rsidRPr="005B1BD2">
        <w:rPr>
          <w:szCs w:val="24"/>
        </w:rPr>
        <w:t xml:space="preserve">que </w:t>
      </w:r>
      <w:r w:rsidR="00B828FA" w:rsidRPr="005B1BD2">
        <w:rPr>
          <w:szCs w:val="24"/>
        </w:rPr>
        <w:t xml:space="preserve">de discussions informelles entre </w:t>
      </w:r>
      <w:r w:rsidR="00E72FB5" w:rsidRPr="005B1BD2">
        <w:rPr>
          <w:szCs w:val="24"/>
        </w:rPr>
        <w:t>les coauteurs</w:t>
      </w:r>
      <w:r w:rsidR="00C4371C" w:rsidRPr="005B1BD2">
        <w:rPr>
          <w:szCs w:val="24"/>
        </w:rPr>
        <w:t xml:space="preserve"> </w:t>
      </w:r>
      <w:r w:rsidR="00B828FA" w:rsidRPr="005B1BD2">
        <w:rPr>
          <w:szCs w:val="24"/>
        </w:rPr>
        <w:t xml:space="preserve">et </w:t>
      </w:r>
      <w:r w:rsidR="00E72FB5" w:rsidRPr="005B1BD2">
        <w:rPr>
          <w:szCs w:val="24"/>
        </w:rPr>
        <w:t xml:space="preserve">les </w:t>
      </w:r>
      <w:r w:rsidR="00B828FA" w:rsidRPr="005B1BD2">
        <w:rPr>
          <w:szCs w:val="24"/>
        </w:rPr>
        <w:t xml:space="preserve">États Membres </w:t>
      </w:r>
      <w:r w:rsidR="00E72FB5" w:rsidRPr="005B1BD2">
        <w:rPr>
          <w:szCs w:val="24"/>
        </w:rPr>
        <w:t xml:space="preserve">ayant </w:t>
      </w:r>
      <w:r w:rsidR="00B828FA" w:rsidRPr="005B1BD2">
        <w:rPr>
          <w:szCs w:val="24"/>
        </w:rPr>
        <w:t>apport</w:t>
      </w:r>
      <w:r w:rsidR="00E72FB5" w:rsidRPr="005B1BD2">
        <w:rPr>
          <w:szCs w:val="24"/>
        </w:rPr>
        <w:t>é</w:t>
      </w:r>
      <w:r w:rsidR="00C4371C" w:rsidRPr="005B1BD2">
        <w:rPr>
          <w:szCs w:val="24"/>
        </w:rPr>
        <w:t xml:space="preserve"> </w:t>
      </w:r>
      <w:r w:rsidR="00B828FA" w:rsidRPr="005B1BD2">
        <w:rPr>
          <w:szCs w:val="24"/>
        </w:rPr>
        <w:t xml:space="preserve">leur </w:t>
      </w:r>
      <w:r w:rsidR="00E72FB5" w:rsidRPr="005B1BD2">
        <w:rPr>
          <w:szCs w:val="24"/>
        </w:rPr>
        <w:t>appui</w:t>
      </w:r>
      <w:r w:rsidRPr="005B1BD2">
        <w:rPr>
          <w:szCs w:val="24"/>
        </w:rPr>
        <w:t xml:space="preserve">. </w:t>
      </w:r>
      <w:r w:rsidR="00B828FA" w:rsidRPr="005B1BD2">
        <w:rPr>
          <w:szCs w:val="24"/>
        </w:rPr>
        <w:t>Ni le texte ni ses</w:t>
      </w:r>
      <w:r w:rsidR="00C4371C" w:rsidRPr="005B1BD2">
        <w:rPr>
          <w:szCs w:val="24"/>
        </w:rPr>
        <w:t xml:space="preserve"> </w:t>
      </w:r>
      <w:r w:rsidR="00E72FB5" w:rsidRPr="005B1BD2">
        <w:rPr>
          <w:szCs w:val="24"/>
        </w:rPr>
        <w:t xml:space="preserve">incidences </w:t>
      </w:r>
      <w:r w:rsidR="00B828FA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B828FA" w:rsidRPr="005B1BD2">
        <w:rPr>
          <w:szCs w:val="24"/>
        </w:rPr>
        <w:t>ont été</w:t>
      </w:r>
      <w:r w:rsidR="00C4371C" w:rsidRPr="005B1BD2">
        <w:rPr>
          <w:szCs w:val="24"/>
        </w:rPr>
        <w:t xml:space="preserve"> </w:t>
      </w:r>
      <w:r w:rsidR="00B828FA" w:rsidRPr="005B1BD2">
        <w:rPr>
          <w:szCs w:val="24"/>
        </w:rPr>
        <w:t>examinés</w:t>
      </w:r>
      <w:r w:rsidR="00E72FB5" w:rsidRPr="005B1BD2">
        <w:rPr>
          <w:szCs w:val="24"/>
        </w:rPr>
        <w:t xml:space="preserve"> en bonne et due forme</w:t>
      </w:r>
      <w:r w:rsidRPr="005B1BD2">
        <w:rPr>
          <w:szCs w:val="24"/>
        </w:rPr>
        <w:t xml:space="preserve">. </w:t>
      </w:r>
      <w:r w:rsidR="00B828FA" w:rsidRPr="005B1BD2">
        <w:rPr>
          <w:szCs w:val="24"/>
        </w:rPr>
        <w:t>En outre</w:t>
      </w:r>
      <w:r w:rsidRPr="005B1BD2">
        <w:rPr>
          <w:szCs w:val="24"/>
        </w:rPr>
        <w:t xml:space="preserve">, </w:t>
      </w:r>
      <w:r w:rsidR="00B828FA" w:rsidRPr="005B1BD2">
        <w:rPr>
          <w:szCs w:val="24"/>
        </w:rPr>
        <w:t xml:space="preserve">le Conseil </w:t>
      </w:r>
      <w:r w:rsidR="00E72FB5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E72FB5" w:rsidRPr="005B1BD2">
        <w:rPr>
          <w:szCs w:val="24"/>
        </w:rPr>
        <w:t>agit pas conformément à</w:t>
      </w:r>
      <w:r w:rsidR="00C4371C" w:rsidRPr="005B1BD2">
        <w:rPr>
          <w:szCs w:val="24"/>
        </w:rPr>
        <w:t xml:space="preserve"> </w:t>
      </w:r>
      <w:r w:rsidR="006B7950" w:rsidRPr="005B1BD2">
        <w:rPr>
          <w:szCs w:val="24"/>
        </w:rPr>
        <w:t>ses règles</w:t>
      </w:r>
      <w:r w:rsidR="00E72FB5" w:rsidRPr="005B1BD2">
        <w:rPr>
          <w:szCs w:val="24"/>
        </w:rPr>
        <w:t>,</w:t>
      </w:r>
      <w:r w:rsidR="006B7950" w:rsidRPr="005B1BD2">
        <w:rPr>
          <w:szCs w:val="24"/>
        </w:rPr>
        <w:t xml:space="preserve"> puisque l</w:t>
      </w:r>
      <w:r w:rsidR="00C4371C" w:rsidRPr="005B1BD2">
        <w:rPr>
          <w:szCs w:val="24"/>
        </w:rPr>
        <w:t>'</w:t>
      </w:r>
      <w:r w:rsidR="006B7950" w:rsidRPr="005B1BD2">
        <w:rPr>
          <w:szCs w:val="24"/>
        </w:rPr>
        <w:t xml:space="preserve">Article </w:t>
      </w:r>
      <w:r w:rsidRPr="005B1BD2">
        <w:rPr>
          <w:szCs w:val="24"/>
        </w:rPr>
        <w:t xml:space="preserve">16 </w:t>
      </w:r>
      <w:r w:rsidR="00E72FB5" w:rsidRPr="005B1BD2">
        <w:rPr>
          <w:color w:val="000000"/>
        </w:rPr>
        <w:t>du Règlement intérieur</w:t>
      </w:r>
      <w:r w:rsidR="00C4371C" w:rsidRPr="005B1BD2">
        <w:rPr>
          <w:color w:val="000000"/>
        </w:rPr>
        <w:t xml:space="preserve"> </w:t>
      </w:r>
      <w:r w:rsidR="006B7950" w:rsidRPr="005B1BD2">
        <w:rPr>
          <w:szCs w:val="24"/>
        </w:rPr>
        <w:t xml:space="preserve">du Conseil </w:t>
      </w:r>
      <w:r w:rsidR="00E72FB5" w:rsidRPr="005B1BD2">
        <w:rPr>
          <w:szCs w:val="24"/>
        </w:rPr>
        <w:t>dispose que le</w:t>
      </w:r>
      <w:r w:rsidR="00C4371C" w:rsidRPr="005B1BD2">
        <w:rPr>
          <w:szCs w:val="24"/>
        </w:rPr>
        <w:t xml:space="preserve"> </w:t>
      </w:r>
      <w:r w:rsidR="006B7950" w:rsidRPr="005B1BD2">
        <w:rPr>
          <w:szCs w:val="24"/>
        </w:rPr>
        <w:t xml:space="preserve">Secrétaire </w:t>
      </w:r>
      <w:r w:rsidR="00957013" w:rsidRPr="005B1BD2">
        <w:rPr>
          <w:szCs w:val="24"/>
        </w:rPr>
        <w:t>général</w:t>
      </w:r>
      <w:r w:rsidR="006B7950" w:rsidRPr="005B1BD2">
        <w:rPr>
          <w:szCs w:val="24"/>
        </w:rPr>
        <w:t xml:space="preserve"> </w:t>
      </w:r>
      <w:r w:rsidR="00E72FB5" w:rsidRPr="005B1BD2">
        <w:rPr>
          <w:szCs w:val="24"/>
        </w:rPr>
        <w:t xml:space="preserve">doit </w:t>
      </w:r>
      <w:r w:rsidR="006B7950" w:rsidRPr="005B1BD2">
        <w:rPr>
          <w:szCs w:val="24"/>
        </w:rPr>
        <w:t>dresse</w:t>
      </w:r>
      <w:r w:rsidR="00E72FB5" w:rsidRPr="005B1BD2">
        <w:rPr>
          <w:szCs w:val="24"/>
        </w:rPr>
        <w:t>r</w:t>
      </w:r>
      <w:r w:rsidR="006B7950" w:rsidRPr="005B1BD2">
        <w:rPr>
          <w:szCs w:val="24"/>
        </w:rPr>
        <w:t xml:space="preserve"> et </w:t>
      </w:r>
      <w:r w:rsidR="00E72FB5" w:rsidRPr="005B1BD2">
        <w:rPr>
          <w:szCs w:val="24"/>
        </w:rPr>
        <w:t>faire</w:t>
      </w:r>
      <w:r w:rsidR="00C4371C" w:rsidRPr="005B1BD2">
        <w:rPr>
          <w:szCs w:val="24"/>
        </w:rPr>
        <w:t xml:space="preserve"> </w:t>
      </w:r>
      <w:r w:rsidR="006B7950" w:rsidRPr="005B1BD2">
        <w:rPr>
          <w:szCs w:val="24"/>
        </w:rPr>
        <w:t xml:space="preserve">circuler un état estimatif spécial relatif aux dépenses </w:t>
      </w:r>
      <w:r w:rsidR="000974D7" w:rsidRPr="005B1BD2">
        <w:rPr>
          <w:szCs w:val="24"/>
        </w:rPr>
        <w:t>résultant de</w:t>
      </w:r>
      <w:r w:rsidR="006B7950" w:rsidRPr="005B1BD2">
        <w:rPr>
          <w:szCs w:val="24"/>
        </w:rPr>
        <w:t xml:space="preserve"> toute proposition </w:t>
      </w:r>
      <w:r w:rsidR="00961FD2" w:rsidRPr="005B1BD2">
        <w:rPr>
          <w:szCs w:val="24"/>
        </w:rPr>
        <w:t>qui</w:t>
      </w:r>
      <w:r w:rsidR="000974D7" w:rsidRPr="005B1BD2">
        <w:rPr>
          <w:szCs w:val="24"/>
        </w:rPr>
        <w:t xml:space="preserve"> entraînerait</w:t>
      </w:r>
      <w:r w:rsidR="00C4371C" w:rsidRPr="005B1BD2">
        <w:rPr>
          <w:szCs w:val="24"/>
        </w:rPr>
        <w:t xml:space="preserve"> </w:t>
      </w:r>
      <w:r w:rsidR="00957013" w:rsidRPr="005B1BD2">
        <w:rPr>
          <w:szCs w:val="24"/>
        </w:rPr>
        <w:t>des dépenses pour l</w:t>
      </w:r>
      <w:r w:rsidR="00C4371C" w:rsidRPr="005B1BD2">
        <w:rPr>
          <w:szCs w:val="24"/>
        </w:rPr>
        <w:t>'</w:t>
      </w:r>
      <w:r w:rsidR="00957013" w:rsidRPr="005B1BD2">
        <w:rPr>
          <w:szCs w:val="24"/>
        </w:rPr>
        <w:t>Union</w:t>
      </w:r>
      <w:r w:rsidRPr="005B1BD2">
        <w:rPr>
          <w:szCs w:val="24"/>
        </w:rPr>
        <w:t xml:space="preserve">, </w:t>
      </w:r>
      <w:r w:rsidR="00957013" w:rsidRPr="005B1BD2">
        <w:rPr>
          <w:szCs w:val="24"/>
        </w:rPr>
        <w:t xml:space="preserve">ce qui sera </w:t>
      </w:r>
      <w:r w:rsidR="000974D7" w:rsidRPr="005B1BD2">
        <w:rPr>
          <w:szCs w:val="24"/>
        </w:rPr>
        <w:t xml:space="preserve">assurément </w:t>
      </w:r>
      <w:r w:rsidR="00957013" w:rsidRPr="005B1BD2">
        <w:rPr>
          <w:szCs w:val="24"/>
        </w:rPr>
        <w:t xml:space="preserve">le cas du projet de </w:t>
      </w:r>
      <w:r w:rsidR="000974D7" w:rsidRPr="005B1BD2">
        <w:rPr>
          <w:szCs w:val="24"/>
        </w:rPr>
        <w:t>Résolution</w:t>
      </w:r>
      <w:r w:rsidRPr="005B1BD2">
        <w:rPr>
          <w:szCs w:val="24"/>
        </w:rPr>
        <w:t xml:space="preserve">, </w:t>
      </w:r>
      <w:r w:rsidR="00957013" w:rsidRPr="005B1BD2">
        <w:rPr>
          <w:szCs w:val="24"/>
        </w:rPr>
        <w:t xml:space="preserve">et que le Président </w:t>
      </w:r>
      <w:r w:rsidR="000974D7" w:rsidRPr="005B1BD2">
        <w:rPr>
          <w:szCs w:val="24"/>
        </w:rPr>
        <w:t xml:space="preserve">doit </w:t>
      </w:r>
      <w:r w:rsidR="00957013" w:rsidRPr="005B1BD2">
        <w:rPr>
          <w:szCs w:val="24"/>
        </w:rPr>
        <w:t>attire</w:t>
      </w:r>
      <w:r w:rsidR="000974D7" w:rsidRPr="005B1BD2">
        <w:rPr>
          <w:szCs w:val="24"/>
        </w:rPr>
        <w:t>r</w:t>
      </w:r>
      <w:r w:rsidR="00957013" w:rsidRPr="005B1BD2">
        <w:rPr>
          <w:szCs w:val="24"/>
        </w:rPr>
        <w:t xml:space="preserve"> l</w:t>
      </w:r>
      <w:r w:rsidR="00C4371C" w:rsidRPr="005B1BD2">
        <w:rPr>
          <w:szCs w:val="24"/>
        </w:rPr>
        <w:t>'</w:t>
      </w:r>
      <w:r w:rsidR="00957013" w:rsidRPr="005B1BD2">
        <w:rPr>
          <w:szCs w:val="24"/>
        </w:rPr>
        <w:t>attention de la séance plénière</w:t>
      </w:r>
      <w:r w:rsidR="000974D7" w:rsidRPr="005B1BD2">
        <w:rPr>
          <w:szCs w:val="24"/>
        </w:rPr>
        <w:t xml:space="preserve"> sur cet état estimatif,</w:t>
      </w:r>
      <w:r w:rsidR="00C4371C" w:rsidRPr="005B1BD2">
        <w:rPr>
          <w:szCs w:val="24"/>
        </w:rPr>
        <w:t xml:space="preserve"> </w:t>
      </w:r>
      <w:r w:rsidR="00957013" w:rsidRPr="005B1BD2">
        <w:rPr>
          <w:szCs w:val="24"/>
        </w:rPr>
        <w:t>afin qu</w:t>
      </w:r>
      <w:r w:rsidR="00C4371C" w:rsidRPr="005B1BD2">
        <w:rPr>
          <w:szCs w:val="24"/>
        </w:rPr>
        <w:t>'</w:t>
      </w:r>
      <w:r w:rsidR="00957013" w:rsidRPr="005B1BD2">
        <w:rPr>
          <w:szCs w:val="24"/>
        </w:rPr>
        <w:t>il puisse en être tenu compte lorsque la proposition est examinée</w:t>
      </w:r>
      <w:r w:rsidRPr="005B1BD2">
        <w:rPr>
          <w:szCs w:val="24"/>
        </w:rPr>
        <w:t xml:space="preserve">. </w:t>
      </w:r>
      <w:r w:rsidR="004B125C" w:rsidRPr="005B1BD2">
        <w:rPr>
          <w:szCs w:val="24"/>
        </w:rPr>
        <w:t>Étant</w:t>
      </w:r>
      <w:r w:rsidR="000974D7" w:rsidRPr="005B1BD2">
        <w:rPr>
          <w:szCs w:val="24"/>
        </w:rPr>
        <w:t xml:space="preserve"> donné </w:t>
      </w:r>
      <w:r w:rsidR="00957013" w:rsidRPr="005B1BD2">
        <w:rPr>
          <w:szCs w:val="24"/>
        </w:rPr>
        <w:t>que tel n</w:t>
      </w:r>
      <w:r w:rsidR="00C4371C" w:rsidRPr="005B1BD2">
        <w:rPr>
          <w:szCs w:val="24"/>
        </w:rPr>
        <w:t>'</w:t>
      </w:r>
      <w:r w:rsidR="00957013" w:rsidRPr="005B1BD2">
        <w:rPr>
          <w:szCs w:val="24"/>
        </w:rPr>
        <w:t>a pas été le cas et</w:t>
      </w:r>
      <w:r w:rsidR="00C4371C" w:rsidRPr="005B1BD2">
        <w:rPr>
          <w:szCs w:val="24"/>
        </w:rPr>
        <w:t xml:space="preserve"> </w:t>
      </w:r>
      <w:r w:rsidR="00957013" w:rsidRPr="005B1BD2">
        <w:rPr>
          <w:szCs w:val="24"/>
        </w:rPr>
        <w:t>que la Fédération de Russie souhaite</w:t>
      </w:r>
      <w:r w:rsidR="000974D7" w:rsidRPr="005B1BD2">
        <w:rPr>
          <w:szCs w:val="24"/>
        </w:rPr>
        <w:t xml:space="preserve"> encore</w:t>
      </w:r>
      <w:r w:rsidR="00957013" w:rsidRPr="005B1BD2">
        <w:rPr>
          <w:szCs w:val="24"/>
        </w:rPr>
        <w:t xml:space="preserve"> </w:t>
      </w:r>
      <w:r w:rsidR="000974D7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957013" w:rsidRPr="005B1BD2">
        <w:rPr>
          <w:szCs w:val="24"/>
        </w:rPr>
        <w:t xml:space="preserve">une </w:t>
      </w:r>
      <w:r w:rsidR="000974D7" w:rsidRPr="005B1BD2">
        <w:rPr>
          <w:szCs w:val="24"/>
        </w:rPr>
        <w:t xml:space="preserve">de ses </w:t>
      </w:r>
      <w:r w:rsidR="00957013" w:rsidRPr="005B1BD2">
        <w:rPr>
          <w:szCs w:val="24"/>
        </w:rPr>
        <w:t>proposition</w:t>
      </w:r>
      <w:r w:rsidR="000974D7" w:rsidRPr="005B1BD2">
        <w:rPr>
          <w:szCs w:val="24"/>
        </w:rPr>
        <w:t>s soit examinée</w:t>
      </w:r>
      <w:r w:rsidR="00C4371C" w:rsidRPr="005B1BD2">
        <w:rPr>
          <w:szCs w:val="24"/>
        </w:rPr>
        <w:t>,</w:t>
      </w:r>
      <w:r w:rsidRPr="005B1BD2">
        <w:rPr>
          <w:szCs w:val="24"/>
        </w:rPr>
        <w:t xml:space="preserve"> </w:t>
      </w:r>
      <w:r w:rsidR="00957013" w:rsidRPr="005B1BD2">
        <w:rPr>
          <w:szCs w:val="24"/>
        </w:rPr>
        <w:t>le débat ne peut pas être</w:t>
      </w:r>
      <w:r w:rsidR="00416372" w:rsidRPr="005B1BD2">
        <w:rPr>
          <w:szCs w:val="24"/>
        </w:rPr>
        <w:t xml:space="preserve"> déclaré</w:t>
      </w:r>
      <w:r w:rsidR="00C4371C" w:rsidRPr="005B1BD2">
        <w:rPr>
          <w:szCs w:val="24"/>
        </w:rPr>
        <w:t xml:space="preserve"> </w:t>
      </w:r>
      <w:r w:rsidR="00957013" w:rsidRPr="005B1BD2">
        <w:rPr>
          <w:szCs w:val="24"/>
        </w:rPr>
        <w:t>clos</w:t>
      </w:r>
      <w:r w:rsidRPr="005B1BD2">
        <w:rPr>
          <w:szCs w:val="24"/>
        </w:rPr>
        <w:t>.</w:t>
      </w:r>
    </w:p>
    <w:p w14:paraId="0D15DD55" w14:textId="461EC61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3.21</w:t>
      </w:r>
      <w:r w:rsidRPr="005B1BD2">
        <w:rPr>
          <w:szCs w:val="24"/>
        </w:rPr>
        <w:tab/>
      </w:r>
      <w:r w:rsidR="00736D6B" w:rsidRPr="005B1BD2">
        <w:rPr>
          <w:szCs w:val="24"/>
        </w:rPr>
        <w:t>Intervenant sur un point d</w:t>
      </w:r>
      <w:r w:rsidR="00C4371C" w:rsidRPr="005B1BD2">
        <w:rPr>
          <w:szCs w:val="24"/>
        </w:rPr>
        <w:t>'</w:t>
      </w:r>
      <w:r w:rsidR="00736D6B" w:rsidRPr="005B1BD2">
        <w:rPr>
          <w:szCs w:val="24"/>
        </w:rPr>
        <w:t xml:space="preserve">ordre, le </w:t>
      </w:r>
      <w:r w:rsidR="004B125C" w:rsidRPr="005B1BD2">
        <w:rPr>
          <w:szCs w:val="24"/>
        </w:rPr>
        <w:t>C</w:t>
      </w:r>
      <w:r w:rsidR="00736D6B" w:rsidRPr="005B1BD2">
        <w:rPr>
          <w:szCs w:val="24"/>
        </w:rPr>
        <w:t xml:space="preserve">onseiller du </w:t>
      </w:r>
      <w:r w:rsidRPr="005B1BD2">
        <w:rPr>
          <w:szCs w:val="24"/>
        </w:rPr>
        <w:t>Canada</w:t>
      </w:r>
      <w:r w:rsidR="00736D6B" w:rsidRPr="005B1BD2">
        <w:rPr>
          <w:szCs w:val="24"/>
        </w:rPr>
        <w:t xml:space="preserve"> </w:t>
      </w:r>
      <w:r w:rsidR="00416372" w:rsidRPr="005B1BD2">
        <w:rPr>
          <w:szCs w:val="24"/>
        </w:rPr>
        <w:t xml:space="preserve">fait valoir que </w:t>
      </w:r>
      <w:r w:rsidR="00736D6B" w:rsidRPr="005B1BD2">
        <w:rPr>
          <w:szCs w:val="24"/>
        </w:rPr>
        <w:t xml:space="preserve">le Président </w:t>
      </w:r>
      <w:r w:rsidR="00416372" w:rsidRPr="005B1BD2">
        <w:rPr>
          <w:szCs w:val="24"/>
        </w:rPr>
        <w:t>a eu raison de déclarer</w:t>
      </w:r>
      <w:r w:rsidR="00C4371C" w:rsidRPr="005B1BD2">
        <w:rPr>
          <w:szCs w:val="24"/>
        </w:rPr>
        <w:t xml:space="preserve"> </w:t>
      </w:r>
      <w:r w:rsidR="00416372" w:rsidRPr="005B1BD2">
        <w:rPr>
          <w:szCs w:val="24"/>
        </w:rPr>
        <w:t>clos</w:t>
      </w:r>
      <w:r w:rsidR="00C4371C" w:rsidRPr="005B1BD2">
        <w:rPr>
          <w:szCs w:val="24"/>
        </w:rPr>
        <w:t xml:space="preserve"> </w:t>
      </w:r>
      <w:r w:rsidR="00736D6B" w:rsidRPr="005B1BD2">
        <w:rPr>
          <w:szCs w:val="24"/>
        </w:rPr>
        <w:t>le débat</w:t>
      </w:r>
      <w:r w:rsidR="00AB7E59" w:rsidRPr="005B1BD2">
        <w:rPr>
          <w:szCs w:val="24"/>
        </w:rPr>
        <w:t>.</w:t>
      </w:r>
    </w:p>
    <w:p w14:paraId="1AD8CCEA" w14:textId="6D04A28C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3.22</w:t>
      </w:r>
      <w:r w:rsidRPr="005B1BD2">
        <w:rPr>
          <w:szCs w:val="24"/>
        </w:rPr>
        <w:tab/>
      </w:r>
      <w:r w:rsidR="00736D6B" w:rsidRPr="005B1BD2">
        <w:rPr>
          <w:szCs w:val="24"/>
        </w:rPr>
        <w:t>Le Président prend note des préoccupations de la Fédération de Russie</w:t>
      </w:r>
      <w:r w:rsidR="00961FD2" w:rsidRPr="005B1BD2">
        <w:rPr>
          <w:szCs w:val="24"/>
        </w:rPr>
        <w:t>,</w:t>
      </w:r>
      <w:r w:rsidR="00736D6B" w:rsidRPr="005B1BD2">
        <w:rPr>
          <w:szCs w:val="24"/>
        </w:rPr>
        <w:t xml:space="preserve"> qui seront</w:t>
      </w:r>
      <w:r w:rsidR="00C4371C" w:rsidRPr="005B1BD2">
        <w:rPr>
          <w:szCs w:val="24"/>
        </w:rPr>
        <w:t xml:space="preserve"> </w:t>
      </w:r>
      <w:r w:rsidR="00416372" w:rsidRPr="005B1BD2">
        <w:rPr>
          <w:szCs w:val="24"/>
        </w:rPr>
        <w:t xml:space="preserve">consignées </w:t>
      </w:r>
      <w:r w:rsidR="00736D6B" w:rsidRPr="005B1BD2">
        <w:rPr>
          <w:szCs w:val="24"/>
        </w:rPr>
        <w:t>dans le compte rendu</w:t>
      </w:r>
      <w:r w:rsidRPr="005B1BD2">
        <w:rPr>
          <w:szCs w:val="24"/>
        </w:rPr>
        <w:t xml:space="preserve">; </w:t>
      </w:r>
      <w:r w:rsidR="00416372" w:rsidRPr="005B1BD2">
        <w:rPr>
          <w:szCs w:val="24"/>
        </w:rPr>
        <w:t xml:space="preserve">cependant, </w:t>
      </w:r>
      <w:r w:rsidR="00736D6B" w:rsidRPr="005B1BD2">
        <w:rPr>
          <w:szCs w:val="24"/>
        </w:rPr>
        <w:t>la décision</w:t>
      </w:r>
      <w:r w:rsidR="00C4371C" w:rsidRPr="005B1BD2">
        <w:rPr>
          <w:szCs w:val="24"/>
        </w:rPr>
        <w:t xml:space="preserve"> </w:t>
      </w:r>
      <w:r w:rsidR="00736D6B" w:rsidRPr="005B1BD2">
        <w:rPr>
          <w:szCs w:val="24"/>
        </w:rPr>
        <w:t>a été prise</w:t>
      </w:r>
      <w:r w:rsidRPr="005B1BD2">
        <w:rPr>
          <w:szCs w:val="24"/>
        </w:rPr>
        <w:t>.</w:t>
      </w:r>
    </w:p>
    <w:p w14:paraId="0A39E7FB" w14:textId="27BB4DA3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3.23</w:t>
      </w:r>
      <w:r w:rsidRPr="005B1BD2">
        <w:rPr>
          <w:szCs w:val="24"/>
        </w:rPr>
        <w:tab/>
      </w:r>
      <w:r w:rsidR="003E6AF0" w:rsidRPr="005B1BD2">
        <w:rPr>
          <w:szCs w:val="24"/>
        </w:rPr>
        <w:t xml:space="preserve">Le </w:t>
      </w:r>
      <w:r w:rsidR="004B125C" w:rsidRPr="005B1BD2">
        <w:rPr>
          <w:szCs w:val="24"/>
        </w:rPr>
        <w:t>C</w:t>
      </w:r>
      <w:r w:rsidR="003E6AF0" w:rsidRPr="005B1BD2">
        <w:rPr>
          <w:szCs w:val="24"/>
        </w:rPr>
        <w:t>onseiller de la Fédération de Russie</w:t>
      </w:r>
      <w:r w:rsidR="00416372" w:rsidRPr="005B1BD2">
        <w:rPr>
          <w:szCs w:val="24"/>
        </w:rPr>
        <w:t xml:space="preserve"> considère</w:t>
      </w:r>
      <w:r w:rsidR="00C4371C" w:rsidRPr="005B1BD2">
        <w:rPr>
          <w:szCs w:val="24"/>
        </w:rPr>
        <w:t xml:space="preserve"> </w:t>
      </w:r>
      <w:r w:rsidR="003E6AF0" w:rsidRPr="005B1BD2">
        <w:rPr>
          <w:szCs w:val="24"/>
        </w:rPr>
        <w:t>que le point d</w:t>
      </w:r>
      <w:r w:rsidR="00C4371C" w:rsidRPr="005B1BD2">
        <w:rPr>
          <w:szCs w:val="24"/>
        </w:rPr>
        <w:t>'</w:t>
      </w:r>
      <w:r w:rsidR="003E6AF0" w:rsidRPr="005B1BD2">
        <w:rPr>
          <w:szCs w:val="24"/>
        </w:rPr>
        <w:t xml:space="preserve">ordre de sa </w:t>
      </w:r>
      <w:r w:rsidR="000340F8" w:rsidRPr="005B1BD2">
        <w:rPr>
          <w:szCs w:val="24"/>
        </w:rPr>
        <w:t>délégation</w:t>
      </w:r>
      <w:r w:rsidR="003E6AF0" w:rsidRPr="005B1BD2">
        <w:rPr>
          <w:szCs w:val="24"/>
        </w:rPr>
        <w:t>,</w:t>
      </w:r>
      <w:r w:rsidR="000340F8" w:rsidRPr="005B1BD2">
        <w:rPr>
          <w:szCs w:val="24"/>
        </w:rPr>
        <w:t xml:space="preserve"> qui fait suite à la non-application de deux </w:t>
      </w:r>
      <w:r w:rsidR="00416372" w:rsidRPr="005B1BD2">
        <w:rPr>
          <w:szCs w:val="24"/>
        </w:rPr>
        <w:t>articles</w:t>
      </w:r>
      <w:r w:rsidR="00C4371C" w:rsidRPr="005B1BD2">
        <w:rPr>
          <w:szCs w:val="24"/>
        </w:rPr>
        <w:t xml:space="preserve"> </w:t>
      </w:r>
      <w:r w:rsidR="00F0667D" w:rsidRPr="005B1BD2">
        <w:rPr>
          <w:szCs w:val="24"/>
        </w:rPr>
        <w:t xml:space="preserve">lors </w:t>
      </w:r>
      <w:r w:rsidR="000340F8" w:rsidRPr="005B1BD2">
        <w:rPr>
          <w:szCs w:val="24"/>
        </w:rPr>
        <w:t>du débat concernant le point actuel</w:t>
      </w:r>
      <w:r w:rsidR="00450EBB" w:rsidRPr="005B1BD2">
        <w:rPr>
          <w:szCs w:val="24"/>
        </w:rPr>
        <w:t>,</w:t>
      </w:r>
      <w:r w:rsidR="000340F8" w:rsidRPr="005B1BD2">
        <w:rPr>
          <w:szCs w:val="24"/>
        </w:rPr>
        <w:t xml:space="preserve"> </w:t>
      </w:r>
      <w:r w:rsidR="00416372" w:rsidRPr="005B1BD2">
        <w:rPr>
          <w:szCs w:val="24"/>
        </w:rPr>
        <w:t>sachant</w:t>
      </w:r>
      <w:r w:rsidR="00C4371C" w:rsidRPr="005B1BD2">
        <w:rPr>
          <w:szCs w:val="24"/>
        </w:rPr>
        <w:t xml:space="preserve"> </w:t>
      </w:r>
      <w:r w:rsidR="00416372" w:rsidRPr="005B1BD2">
        <w:rPr>
          <w:szCs w:val="24"/>
        </w:rPr>
        <w:t>que</w:t>
      </w:r>
      <w:r w:rsidR="00C4371C" w:rsidRPr="005B1BD2">
        <w:rPr>
          <w:szCs w:val="24"/>
        </w:rPr>
        <w:t xml:space="preserve"> </w:t>
      </w:r>
      <w:r w:rsidR="000340F8" w:rsidRPr="005B1BD2">
        <w:rPr>
          <w:szCs w:val="24"/>
        </w:rPr>
        <w:t>la parole</w:t>
      </w:r>
      <w:r w:rsidR="00416372" w:rsidRPr="005B1BD2">
        <w:rPr>
          <w:szCs w:val="24"/>
        </w:rPr>
        <w:t xml:space="preserve"> ne</w:t>
      </w:r>
      <w:r w:rsidR="00C4371C" w:rsidRPr="005B1BD2">
        <w:rPr>
          <w:szCs w:val="24"/>
        </w:rPr>
        <w:t xml:space="preserve"> </w:t>
      </w:r>
      <w:r w:rsidR="00416372" w:rsidRPr="005B1BD2">
        <w:rPr>
          <w:szCs w:val="24"/>
        </w:rPr>
        <w:t xml:space="preserve">lui a pas été donnée </w:t>
      </w:r>
      <w:r w:rsidR="000340F8" w:rsidRPr="005B1BD2">
        <w:rPr>
          <w:szCs w:val="24"/>
        </w:rPr>
        <w:t>et</w:t>
      </w:r>
      <w:r w:rsidR="00C4371C" w:rsidRPr="005B1BD2">
        <w:rPr>
          <w:szCs w:val="24"/>
        </w:rPr>
        <w:t xml:space="preserve"> </w:t>
      </w:r>
      <w:r w:rsidR="00416372" w:rsidRPr="005B1BD2">
        <w:rPr>
          <w:szCs w:val="24"/>
        </w:rPr>
        <w:t xml:space="preserve">que </w:t>
      </w:r>
      <w:r w:rsidR="000340F8" w:rsidRPr="005B1BD2">
        <w:rPr>
          <w:szCs w:val="24"/>
        </w:rPr>
        <w:t>l</w:t>
      </w:r>
      <w:r w:rsidR="00C4371C" w:rsidRPr="005B1BD2">
        <w:rPr>
          <w:szCs w:val="24"/>
        </w:rPr>
        <w:t>'</w:t>
      </w:r>
      <w:r w:rsidR="000340F8" w:rsidRPr="005B1BD2">
        <w:rPr>
          <w:szCs w:val="24"/>
        </w:rPr>
        <w:t>Article 16</w:t>
      </w:r>
      <w:r w:rsidR="00416372" w:rsidRPr="005B1BD2">
        <w:rPr>
          <w:szCs w:val="24"/>
        </w:rPr>
        <w:t xml:space="preserve"> n</w:t>
      </w:r>
      <w:r w:rsidR="00C4371C" w:rsidRPr="005B1BD2">
        <w:rPr>
          <w:szCs w:val="24"/>
        </w:rPr>
        <w:t>'</w:t>
      </w:r>
      <w:r w:rsidR="00416372" w:rsidRPr="005B1BD2">
        <w:rPr>
          <w:szCs w:val="24"/>
        </w:rPr>
        <w:t>a pas été respecté</w:t>
      </w:r>
      <w:r w:rsidR="000340F8" w:rsidRPr="005B1BD2">
        <w:rPr>
          <w:szCs w:val="24"/>
        </w:rPr>
        <w:t>, n</w:t>
      </w:r>
      <w:r w:rsidR="00C4371C" w:rsidRPr="005B1BD2">
        <w:rPr>
          <w:szCs w:val="24"/>
        </w:rPr>
        <w:t>'</w:t>
      </w:r>
      <w:r w:rsidR="000340F8" w:rsidRPr="005B1BD2">
        <w:rPr>
          <w:szCs w:val="24"/>
        </w:rPr>
        <w:t xml:space="preserve">a pas été réglé </w:t>
      </w:r>
      <w:r w:rsidR="00F0667D" w:rsidRPr="005B1BD2">
        <w:rPr>
          <w:szCs w:val="24"/>
        </w:rPr>
        <w:t>et demande</w:t>
      </w:r>
      <w:r w:rsidR="00B53A6E" w:rsidRPr="005B1BD2">
        <w:rPr>
          <w:color w:val="000000"/>
        </w:rPr>
        <w:t xml:space="preserve"> qu'il soit procédé à</w:t>
      </w:r>
      <w:r w:rsidR="00C4371C" w:rsidRPr="005B1BD2">
        <w:rPr>
          <w:color w:val="000000"/>
        </w:rPr>
        <w:t xml:space="preserve"> </w:t>
      </w:r>
      <w:r w:rsidR="000340F8" w:rsidRPr="005B1BD2">
        <w:rPr>
          <w:szCs w:val="24"/>
        </w:rPr>
        <w:t xml:space="preserve">un vote </w:t>
      </w:r>
      <w:r w:rsidR="00B53A6E" w:rsidRPr="005B1BD2">
        <w:rPr>
          <w:color w:val="000000"/>
        </w:rPr>
        <w:t xml:space="preserve">à bulletin secret </w:t>
      </w:r>
      <w:r w:rsidR="00B53A6E" w:rsidRPr="005B1BD2">
        <w:rPr>
          <w:szCs w:val="24"/>
        </w:rPr>
        <w:t>sur</w:t>
      </w:r>
      <w:r w:rsidR="00C4371C" w:rsidRPr="005B1BD2">
        <w:rPr>
          <w:szCs w:val="24"/>
        </w:rPr>
        <w:t xml:space="preserve"> </w:t>
      </w:r>
      <w:r w:rsidR="00F0667D" w:rsidRPr="005B1BD2">
        <w:rPr>
          <w:szCs w:val="24"/>
        </w:rPr>
        <w:t xml:space="preserve">la </w:t>
      </w:r>
      <w:r w:rsidR="000340F8" w:rsidRPr="005B1BD2">
        <w:rPr>
          <w:szCs w:val="24"/>
        </w:rPr>
        <w:t>décision du Président</w:t>
      </w:r>
      <w:r w:rsidR="004B125C" w:rsidRPr="005B1BD2">
        <w:rPr>
          <w:szCs w:val="24"/>
        </w:rPr>
        <w:t>.</w:t>
      </w:r>
    </w:p>
    <w:p w14:paraId="6A8539C9" w14:textId="34BFB743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3.24</w:t>
      </w:r>
      <w:r w:rsidRPr="005B1BD2">
        <w:rPr>
          <w:szCs w:val="24"/>
        </w:rPr>
        <w:tab/>
      </w:r>
      <w:r w:rsidR="00B53A6E" w:rsidRPr="005B1BD2">
        <w:rPr>
          <w:szCs w:val="24"/>
        </w:rPr>
        <w:t>Le Président r</w:t>
      </w:r>
      <w:r w:rsidR="00020366" w:rsidRPr="005B1BD2">
        <w:rPr>
          <w:szCs w:val="24"/>
        </w:rPr>
        <w:t>appel</w:t>
      </w:r>
      <w:r w:rsidR="00B53A6E" w:rsidRPr="005B1BD2">
        <w:rPr>
          <w:szCs w:val="24"/>
        </w:rPr>
        <w:t>le</w:t>
      </w:r>
      <w:r w:rsidR="00C4371C" w:rsidRPr="005B1BD2">
        <w:rPr>
          <w:szCs w:val="24"/>
        </w:rPr>
        <w:t xml:space="preserve"> </w:t>
      </w:r>
      <w:r w:rsidR="00020366" w:rsidRPr="005B1BD2">
        <w:rPr>
          <w:szCs w:val="24"/>
        </w:rPr>
        <w:t>qu</w:t>
      </w:r>
      <w:r w:rsidR="00C4371C" w:rsidRPr="005B1BD2">
        <w:rPr>
          <w:szCs w:val="24"/>
        </w:rPr>
        <w:t>'</w:t>
      </w:r>
      <w:r w:rsidR="00020366" w:rsidRPr="005B1BD2">
        <w:rPr>
          <w:szCs w:val="24"/>
        </w:rPr>
        <w:t xml:space="preserve">une demande de </w:t>
      </w:r>
      <w:r w:rsidR="00F0667D" w:rsidRPr="005B1BD2">
        <w:rPr>
          <w:szCs w:val="24"/>
        </w:rPr>
        <w:t>vote</w:t>
      </w:r>
      <w:r w:rsidR="00C4371C" w:rsidRPr="005B1BD2">
        <w:rPr>
          <w:szCs w:val="24"/>
        </w:rPr>
        <w:t xml:space="preserve"> </w:t>
      </w:r>
      <w:r w:rsidR="00B53A6E" w:rsidRPr="005B1BD2">
        <w:rPr>
          <w:szCs w:val="24"/>
        </w:rPr>
        <w:t xml:space="preserve">au </w:t>
      </w:r>
      <w:r w:rsidR="00020366" w:rsidRPr="005B1BD2">
        <w:rPr>
          <w:szCs w:val="24"/>
        </w:rPr>
        <w:t xml:space="preserve">scrutin secret doit être </w:t>
      </w:r>
      <w:r w:rsidR="00B53A6E" w:rsidRPr="005B1BD2">
        <w:rPr>
          <w:szCs w:val="24"/>
        </w:rPr>
        <w:t>appuyée</w:t>
      </w:r>
      <w:r w:rsidR="00C4371C" w:rsidRPr="005B1BD2">
        <w:rPr>
          <w:szCs w:val="24"/>
        </w:rPr>
        <w:t xml:space="preserve"> </w:t>
      </w:r>
      <w:r w:rsidR="00020366" w:rsidRPr="005B1BD2">
        <w:rPr>
          <w:szCs w:val="24"/>
        </w:rPr>
        <w:t xml:space="preserve">par au moins deux autres </w:t>
      </w:r>
      <w:r w:rsidR="004B125C" w:rsidRPr="005B1BD2">
        <w:rPr>
          <w:szCs w:val="24"/>
        </w:rPr>
        <w:t>C</w:t>
      </w:r>
      <w:r w:rsidR="00020366" w:rsidRPr="005B1BD2">
        <w:rPr>
          <w:szCs w:val="24"/>
        </w:rPr>
        <w:t xml:space="preserve">onseillers conformément </w:t>
      </w:r>
      <w:r w:rsidR="00B53A6E" w:rsidRPr="005B1BD2">
        <w:rPr>
          <w:szCs w:val="24"/>
        </w:rPr>
        <w:t>au Règlement intérieur</w:t>
      </w:r>
      <w:r w:rsidR="00C4371C" w:rsidRPr="005B1BD2">
        <w:rPr>
          <w:szCs w:val="24"/>
        </w:rPr>
        <w:t xml:space="preserve"> </w:t>
      </w:r>
      <w:r w:rsidR="00020366" w:rsidRPr="005B1BD2">
        <w:rPr>
          <w:szCs w:val="24"/>
        </w:rPr>
        <w:t>du Conseil</w:t>
      </w:r>
      <w:r w:rsidR="00B53A6E" w:rsidRPr="005B1BD2">
        <w:rPr>
          <w:szCs w:val="24"/>
        </w:rPr>
        <w:t xml:space="preserve"> et </w:t>
      </w:r>
      <w:r w:rsidR="00020366" w:rsidRPr="005B1BD2">
        <w:rPr>
          <w:szCs w:val="24"/>
        </w:rPr>
        <w:t xml:space="preserve">demande </w:t>
      </w:r>
      <w:r w:rsidR="003E62CA" w:rsidRPr="005B1BD2">
        <w:rPr>
          <w:szCs w:val="24"/>
        </w:rPr>
        <w:t>si</w:t>
      </w:r>
      <w:r w:rsidR="00C4371C" w:rsidRPr="005B1BD2">
        <w:rPr>
          <w:szCs w:val="24"/>
        </w:rPr>
        <w:t xml:space="preserve"> </w:t>
      </w:r>
      <w:r w:rsidR="00020366" w:rsidRPr="005B1BD2">
        <w:rPr>
          <w:szCs w:val="24"/>
        </w:rPr>
        <w:t>la motion</w:t>
      </w:r>
      <w:r w:rsidR="003E62CA" w:rsidRPr="005B1BD2">
        <w:rPr>
          <w:szCs w:val="24"/>
        </w:rPr>
        <w:t xml:space="preserve"> est appuyée.</w:t>
      </w:r>
    </w:p>
    <w:p w14:paraId="1406B74D" w14:textId="5CA83E04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3.25</w:t>
      </w:r>
      <w:r w:rsidRPr="005B1BD2">
        <w:rPr>
          <w:szCs w:val="24"/>
        </w:rPr>
        <w:tab/>
      </w:r>
      <w:r w:rsidR="00020366" w:rsidRPr="005B1BD2">
        <w:rPr>
          <w:szCs w:val="24"/>
        </w:rPr>
        <w:t>Faute d</w:t>
      </w:r>
      <w:r w:rsidR="00C4371C" w:rsidRPr="005B1BD2">
        <w:rPr>
          <w:szCs w:val="24"/>
        </w:rPr>
        <w:t>'</w:t>
      </w:r>
      <w:r w:rsidR="00020366" w:rsidRPr="005B1BD2">
        <w:rPr>
          <w:szCs w:val="24"/>
        </w:rPr>
        <w:t xml:space="preserve">appui, </w:t>
      </w:r>
      <w:r w:rsidR="003E62CA" w:rsidRPr="005B1BD2">
        <w:rPr>
          <w:szCs w:val="24"/>
        </w:rPr>
        <w:t>le Président</w:t>
      </w:r>
      <w:r w:rsidR="00020366" w:rsidRPr="005B1BD2">
        <w:rPr>
          <w:szCs w:val="24"/>
        </w:rPr>
        <w:t xml:space="preserve"> annonce que le </w:t>
      </w:r>
      <w:r w:rsidR="00F0667D" w:rsidRPr="005B1BD2">
        <w:rPr>
          <w:szCs w:val="24"/>
        </w:rPr>
        <w:t xml:space="preserve">vote </w:t>
      </w:r>
      <w:r w:rsidR="00020366" w:rsidRPr="005B1BD2">
        <w:rPr>
          <w:szCs w:val="24"/>
        </w:rPr>
        <w:t xml:space="preserve">demandé </w:t>
      </w:r>
      <w:r w:rsidR="003E62CA" w:rsidRPr="005B1BD2">
        <w:rPr>
          <w:szCs w:val="24"/>
        </w:rPr>
        <w:t>aura</w:t>
      </w:r>
      <w:r w:rsidR="00C4371C" w:rsidRPr="005B1BD2">
        <w:rPr>
          <w:szCs w:val="24"/>
        </w:rPr>
        <w:t xml:space="preserve"> </w:t>
      </w:r>
      <w:r w:rsidR="00020366" w:rsidRPr="005B1BD2">
        <w:rPr>
          <w:szCs w:val="24"/>
        </w:rPr>
        <w:t xml:space="preserve">lieu à main levée </w:t>
      </w:r>
      <w:r w:rsidR="00627219" w:rsidRPr="005B1BD2">
        <w:rPr>
          <w:szCs w:val="24"/>
        </w:rPr>
        <w:t>et que la question à</w:t>
      </w:r>
      <w:r w:rsidR="00C4371C" w:rsidRPr="005B1BD2">
        <w:rPr>
          <w:szCs w:val="24"/>
        </w:rPr>
        <w:t xml:space="preserve"> </w:t>
      </w:r>
      <w:r w:rsidR="00627219" w:rsidRPr="005B1BD2">
        <w:rPr>
          <w:szCs w:val="24"/>
        </w:rPr>
        <w:t>mettre au</w:t>
      </w:r>
      <w:r w:rsidR="003E62CA" w:rsidRPr="005B1BD2">
        <w:rPr>
          <w:szCs w:val="24"/>
        </w:rPr>
        <w:t>x</w:t>
      </w:r>
      <w:r w:rsidR="00C4371C" w:rsidRPr="005B1BD2">
        <w:rPr>
          <w:szCs w:val="24"/>
        </w:rPr>
        <w:t xml:space="preserve"> </w:t>
      </w:r>
      <w:r w:rsidR="003E62CA" w:rsidRPr="005B1BD2">
        <w:rPr>
          <w:szCs w:val="24"/>
        </w:rPr>
        <w:t xml:space="preserve">voix </w:t>
      </w:r>
      <w:r w:rsidR="00627219" w:rsidRPr="005B1BD2">
        <w:rPr>
          <w:szCs w:val="24"/>
        </w:rPr>
        <w:t xml:space="preserve">est de savoir si les délégations approuvent </w:t>
      </w:r>
      <w:r w:rsidR="00F0667D" w:rsidRPr="005B1BD2">
        <w:rPr>
          <w:szCs w:val="24"/>
        </w:rPr>
        <w:t xml:space="preserve">la décision </w:t>
      </w:r>
      <w:r w:rsidR="00627219" w:rsidRPr="005B1BD2">
        <w:rPr>
          <w:szCs w:val="24"/>
        </w:rPr>
        <w:t xml:space="preserve">du Président </w:t>
      </w:r>
      <w:r w:rsidR="00F0667D" w:rsidRPr="005B1BD2">
        <w:rPr>
          <w:szCs w:val="24"/>
        </w:rPr>
        <w:t>de</w:t>
      </w:r>
      <w:r w:rsidR="00627219" w:rsidRPr="005B1BD2">
        <w:rPr>
          <w:szCs w:val="24"/>
        </w:rPr>
        <w:t xml:space="preserve"> considérer</w:t>
      </w:r>
      <w:r w:rsidR="00C4371C" w:rsidRPr="005B1BD2">
        <w:rPr>
          <w:szCs w:val="24"/>
        </w:rPr>
        <w:t xml:space="preserve"> </w:t>
      </w:r>
      <w:r w:rsidR="00627219" w:rsidRPr="005B1BD2">
        <w:rPr>
          <w:szCs w:val="24"/>
        </w:rPr>
        <w:t xml:space="preserve">la </w:t>
      </w:r>
      <w:r w:rsidR="003E62CA" w:rsidRPr="005B1BD2">
        <w:rPr>
          <w:szCs w:val="24"/>
        </w:rPr>
        <w:t>R</w:t>
      </w:r>
      <w:r w:rsidR="00627219" w:rsidRPr="005B1BD2">
        <w:rPr>
          <w:szCs w:val="24"/>
        </w:rPr>
        <w:t>ésolution</w:t>
      </w:r>
      <w:r w:rsidR="00C4371C" w:rsidRPr="005B1BD2">
        <w:rPr>
          <w:szCs w:val="24"/>
        </w:rPr>
        <w:t xml:space="preserve"> </w:t>
      </w:r>
      <w:r w:rsidR="003E62CA" w:rsidRPr="005B1BD2">
        <w:rPr>
          <w:szCs w:val="24"/>
        </w:rPr>
        <w:t>figurant</w:t>
      </w:r>
      <w:r w:rsidR="00C4371C" w:rsidRPr="005B1BD2">
        <w:rPr>
          <w:szCs w:val="24"/>
        </w:rPr>
        <w:t xml:space="preserve"> </w:t>
      </w:r>
      <w:r w:rsidR="00627219" w:rsidRPr="005B1BD2">
        <w:rPr>
          <w:szCs w:val="24"/>
        </w:rPr>
        <w:t xml:space="preserve">dans le </w:t>
      </w:r>
      <w:r w:rsidRPr="005B1BD2">
        <w:rPr>
          <w:szCs w:val="24"/>
        </w:rPr>
        <w:t>Document</w:t>
      </w:r>
      <w:r w:rsidR="00F0667D" w:rsidRPr="005B1BD2">
        <w:rPr>
          <w:szCs w:val="24"/>
        </w:rPr>
        <w:t xml:space="preserve"> </w:t>
      </w:r>
      <w:r w:rsidRPr="005B1BD2">
        <w:rPr>
          <w:szCs w:val="24"/>
        </w:rPr>
        <w:t>C22/81(</w:t>
      </w:r>
      <w:r w:rsidR="00F0667D" w:rsidRPr="005B1BD2">
        <w:rPr>
          <w:szCs w:val="24"/>
        </w:rPr>
        <w:t>Rév</w:t>
      </w:r>
      <w:r w:rsidRPr="005B1BD2">
        <w:rPr>
          <w:szCs w:val="24"/>
        </w:rPr>
        <w:t xml:space="preserve">.2) </w:t>
      </w:r>
      <w:r w:rsidR="00627219" w:rsidRPr="005B1BD2">
        <w:rPr>
          <w:szCs w:val="24"/>
        </w:rPr>
        <w:t>comme adoptée</w:t>
      </w:r>
      <w:r w:rsidRPr="005B1BD2">
        <w:rPr>
          <w:szCs w:val="24"/>
        </w:rPr>
        <w:t>.</w:t>
      </w:r>
    </w:p>
    <w:p w14:paraId="60B2D24C" w14:textId="01D25EF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3.26</w:t>
      </w:r>
      <w:r w:rsidRPr="005B1BD2">
        <w:rPr>
          <w:szCs w:val="24"/>
        </w:rPr>
        <w:tab/>
      </w:r>
      <w:r w:rsidR="00E50FC3" w:rsidRPr="005B1BD2">
        <w:rPr>
          <w:szCs w:val="24"/>
        </w:rPr>
        <w:t xml:space="preserve">Le </w:t>
      </w:r>
      <w:r w:rsidR="004B125C" w:rsidRPr="005B1BD2">
        <w:rPr>
          <w:szCs w:val="24"/>
        </w:rPr>
        <w:t>s</w:t>
      </w:r>
      <w:r w:rsidR="003E62CA" w:rsidRPr="005B1BD2">
        <w:rPr>
          <w:szCs w:val="24"/>
        </w:rPr>
        <w:t xml:space="preserve">ecrétaire </w:t>
      </w:r>
      <w:r w:rsidR="00E50FC3" w:rsidRPr="005B1BD2">
        <w:rPr>
          <w:szCs w:val="24"/>
        </w:rPr>
        <w:t>de la</w:t>
      </w:r>
      <w:r w:rsidR="00C4371C" w:rsidRPr="005B1BD2">
        <w:rPr>
          <w:szCs w:val="24"/>
        </w:rPr>
        <w:t xml:space="preserve"> </w:t>
      </w:r>
      <w:r w:rsidR="00F35208" w:rsidRPr="005B1BD2">
        <w:rPr>
          <w:szCs w:val="24"/>
        </w:rPr>
        <w:t>p</w:t>
      </w:r>
      <w:r w:rsidR="00E50FC3" w:rsidRPr="005B1BD2">
        <w:rPr>
          <w:szCs w:val="24"/>
        </w:rPr>
        <w:t xml:space="preserve">lénière ayant expliqué la </w:t>
      </w:r>
      <w:r w:rsidR="00BD76BC" w:rsidRPr="005B1BD2">
        <w:rPr>
          <w:szCs w:val="24"/>
        </w:rPr>
        <w:t>procédure</w:t>
      </w:r>
      <w:r w:rsidR="00E50FC3" w:rsidRPr="005B1BD2">
        <w:rPr>
          <w:szCs w:val="24"/>
        </w:rPr>
        <w:t xml:space="preserve"> relative </w:t>
      </w:r>
      <w:r w:rsidR="00F0667D" w:rsidRPr="005B1BD2">
        <w:rPr>
          <w:szCs w:val="24"/>
        </w:rPr>
        <w:t xml:space="preserve">à un </w:t>
      </w:r>
      <w:r w:rsidR="00E50FC3" w:rsidRPr="005B1BD2">
        <w:rPr>
          <w:szCs w:val="24"/>
        </w:rPr>
        <w:t>vote à main levée et</w:t>
      </w:r>
      <w:r w:rsidR="00C4371C" w:rsidRPr="005B1BD2">
        <w:rPr>
          <w:szCs w:val="24"/>
        </w:rPr>
        <w:t xml:space="preserve"> </w:t>
      </w:r>
      <w:r w:rsidR="00E50FC3" w:rsidRPr="005B1BD2">
        <w:rPr>
          <w:szCs w:val="24"/>
        </w:rPr>
        <w:t xml:space="preserve">ayant </w:t>
      </w:r>
      <w:r w:rsidR="00857E17" w:rsidRPr="005B1BD2">
        <w:rPr>
          <w:szCs w:val="24"/>
        </w:rPr>
        <w:t>déterminé</w:t>
      </w:r>
      <w:r w:rsidR="00C4371C" w:rsidRPr="005B1BD2">
        <w:rPr>
          <w:szCs w:val="24"/>
        </w:rPr>
        <w:t xml:space="preserve"> </w:t>
      </w:r>
      <w:r w:rsidR="00857E17" w:rsidRPr="005B1BD2">
        <w:rPr>
          <w:color w:val="000000"/>
        </w:rPr>
        <w:t>qu'il y avait un quorum</w:t>
      </w:r>
      <w:r w:rsidR="00A35B7F" w:rsidRPr="005B1BD2">
        <w:rPr>
          <w:rStyle w:val="FootnoteReference"/>
          <w:color w:val="000000"/>
        </w:rPr>
        <w:footnoteReference w:id="1"/>
      </w:r>
      <w:r w:rsidR="00857E17" w:rsidRPr="005B1BD2">
        <w:rPr>
          <w:color w:val="000000"/>
        </w:rPr>
        <w:t>,</w:t>
      </w:r>
      <w:r w:rsidR="00E50FC3" w:rsidRPr="005B1BD2">
        <w:rPr>
          <w:szCs w:val="24"/>
        </w:rPr>
        <w:t xml:space="preserve"> </w:t>
      </w:r>
      <w:r w:rsidR="00857E17" w:rsidRPr="005B1BD2">
        <w:rPr>
          <w:szCs w:val="24"/>
        </w:rPr>
        <w:t xml:space="preserve">il est déclaré que </w:t>
      </w:r>
      <w:r w:rsidR="00E50FC3" w:rsidRPr="005B1BD2">
        <w:rPr>
          <w:szCs w:val="24"/>
        </w:rPr>
        <w:t xml:space="preserve">le vote </w:t>
      </w:r>
      <w:r w:rsidR="00857E17" w:rsidRPr="005B1BD2">
        <w:rPr>
          <w:szCs w:val="24"/>
        </w:rPr>
        <w:t>a commencé</w:t>
      </w:r>
      <w:r w:rsidR="004B125C" w:rsidRPr="005B1BD2">
        <w:rPr>
          <w:szCs w:val="24"/>
        </w:rPr>
        <w:t>.</w:t>
      </w:r>
    </w:p>
    <w:p w14:paraId="6DE2C0EB" w14:textId="77777777" w:rsidR="004B125C" w:rsidRPr="005B1BD2" w:rsidRDefault="004B125C" w:rsidP="00C4371C">
      <w:pPr>
        <w:rPr>
          <w:szCs w:val="24"/>
        </w:rPr>
      </w:pPr>
      <w:r w:rsidRPr="005B1BD2">
        <w:rPr>
          <w:szCs w:val="24"/>
        </w:rPr>
        <w:br w:type="page"/>
      </w:r>
    </w:p>
    <w:p w14:paraId="473A98D5" w14:textId="0D552DD4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lastRenderedPageBreak/>
        <w:t>3.27</w:t>
      </w:r>
      <w:r w:rsidRPr="005B1BD2">
        <w:rPr>
          <w:szCs w:val="24"/>
        </w:rPr>
        <w:tab/>
      </w:r>
      <w:r w:rsidR="00E50FC3" w:rsidRPr="005B1BD2">
        <w:rPr>
          <w:szCs w:val="24"/>
        </w:rPr>
        <w:t>Intervenant sur un point d</w:t>
      </w:r>
      <w:r w:rsidR="00C4371C" w:rsidRPr="005B1BD2">
        <w:rPr>
          <w:szCs w:val="24"/>
        </w:rPr>
        <w:t>'</w:t>
      </w:r>
      <w:r w:rsidR="00E50FC3" w:rsidRPr="005B1BD2">
        <w:rPr>
          <w:szCs w:val="24"/>
        </w:rPr>
        <w:t xml:space="preserve">ordre, le </w:t>
      </w:r>
      <w:r w:rsidR="004B125C" w:rsidRPr="005B1BD2">
        <w:rPr>
          <w:szCs w:val="24"/>
        </w:rPr>
        <w:t>C</w:t>
      </w:r>
      <w:r w:rsidR="00E50FC3" w:rsidRPr="005B1BD2">
        <w:rPr>
          <w:szCs w:val="24"/>
        </w:rPr>
        <w:t>onseiller de la Fédération de Russie</w:t>
      </w:r>
      <w:r w:rsidR="00C4371C" w:rsidRPr="005B1BD2">
        <w:rPr>
          <w:szCs w:val="24"/>
        </w:rPr>
        <w:t xml:space="preserve"> </w:t>
      </w:r>
      <w:r w:rsidR="00857E17" w:rsidRPr="005B1BD2">
        <w:rPr>
          <w:szCs w:val="24"/>
        </w:rPr>
        <w:t>souligne</w:t>
      </w:r>
      <w:r w:rsidR="00C4371C" w:rsidRPr="005B1BD2">
        <w:rPr>
          <w:szCs w:val="24"/>
        </w:rPr>
        <w:t xml:space="preserve"> </w:t>
      </w:r>
      <w:r w:rsidR="00E50FC3" w:rsidRPr="005B1BD2">
        <w:rPr>
          <w:szCs w:val="24"/>
        </w:rPr>
        <w:t>que la formulation de la question ne reflète pas avec exactitude le point d</w:t>
      </w:r>
      <w:r w:rsidR="00C4371C" w:rsidRPr="005B1BD2">
        <w:rPr>
          <w:szCs w:val="24"/>
        </w:rPr>
        <w:t>'</w:t>
      </w:r>
      <w:r w:rsidR="00E50FC3" w:rsidRPr="005B1BD2">
        <w:rPr>
          <w:szCs w:val="24"/>
        </w:rPr>
        <w:t>ordre qui a été soulevé</w:t>
      </w:r>
      <w:r w:rsidRPr="005B1BD2">
        <w:rPr>
          <w:szCs w:val="24"/>
        </w:rPr>
        <w:t xml:space="preserve">. </w:t>
      </w:r>
      <w:r w:rsidR="00E50FC3" w:rsidRPr="005B1BD2">
        <w:rPr>
          <w:szCs w:val="24"/>
        </w:rPr>
        <w:t>Sa délégation a demandé un vote relati</w:t>
      </w:r>
      <w:r w:rsidR="00BD76BC" w:rsidRPr="005B1BD2">
        <w:rPr>
          <w:szCs w:val="24"/>
        </w:rPr>
        <w:t>f</w:t>
      </w:r>
      <w:r w:rsidR="00E50FC3" w:rsidRPr="005B1BD2">
        <w:rPr>
          <w:szCs w:val="24"/>
        </w:rPr>
        <w:t xml:space="preserve"> à la </w:t>
      </w:r>
      <w:r w:rsidR="00BD76BC" w:rsidRPr="005B1BD2">
        <w:rPr>
          <w:szCs w:val="24"/>
        </w:rPr>
        <w:t>clôture</w:t>
      </w:r>
      <w:r w:rsidR="00E50FC3" w:rsidRPr="005B1BD2">
        <w:rPr>
          <w:szCs w:val="24"/>
        </w:rPr>
        <w:t xml:space="preserve"> du débat par le Président</w:t>
      </w:r>
      <w:r w:rsidR="00BF49B5" w:rsidRPr="005B1BD2">
        <w:rPr>
          <w:szCs w:val="24"/>
        </w:rPr>
        <w:t>,</w:t>
      </w:r>
      <w:r w:rsidR="00C4371C" w:rsidRPr="005B1BD2">
        <w:rPr>
          <w:szCs w:val="24"/>
        </w:rPr>
        <w:t xml:space="preserve"> </w:t>
      </w:r>
      <w:r w:rsidR="00BF49B5" w:rsidRPr="005B1BD2">
        <w:rPr>
          <w:szCs w:val="24"/>
        </w:rPr>
        <w:t>étant donné que</w:t>
      </w:r>
      <w:r w:rsidR="00C4371C" w:rsidRPr="005B1BD2">
        <w:rPr>
          <w:szCs w:val="24"/>
        </w:rPr>
        <w:t xml:space="preserve"> </w:t>
      </w:r>
      <w:r w:rsidR="00BD76BC" w:rsidRPr="005B1BD2">
        <w:rPr>
          <w:szCs w:val="24"/>
        </w:rPr>
        <w:t xml:space="preserve">la parole ne lui a pas été </w:t>
      </w:r>
      <w:r w:rsidR="00BF49B5" w:rsidRPr="005B1BD2">
        <w:rPr>
          <w:szCs w:val="24"/>
        </w:rPr>
        <w:t>donnée à</w:t>
      </w:r>
      <w:r w:rsidR="00C4371C" w:rsidRPr="005B1BD2">
        <w:rPr>
          <w:szCs w:val="24"/>
        </w:rPr>
        <w:t xml:space="preserve"> </w:t>
      </w:r>
      <w:r w:rsidR="00BD76BC" w:rsidRPr="005B1BD2">
        <w:rPr>
          <w:szCs w:val="24"/>
        </w:rPr>
        <w:t>sa demande et</w:t>
      </w:r>
      <w:r w:rsidR="00C4371C" w:rsidRPr="005B1BD2">
        <w:rPr>
          <w:szCs w:val="24"/>
        </w:rPr>
        <w:t xml:space="preserve"> </w:t>
      </w:r>
      <w:r w:rsidR="00BF49B5" w:rsidRPr="005B1BD2">
        <w:rPr>
          <w:szCs w:val="24"/>
        </w:rPr>
        <w:t>que</w:t>
      </w:r>
      <w:r w:rsidR="00C4371C" w:rsidRPr="005B1BD2">
        <w:rPr>
          <w:szCs w:val="24"/>
        </w:rPr>
        <w:t xml:space="preserve"> </w:t>
      </w:r>
      <w:r w:rsidR="00BD76BC" w:rsidRPr="005B1BD2">
        <w:rPr>
          <w:szCs w:val="24"/>
        </w:rPr>
        <w:t>le Secrétaire général n</w:t>
      </w:r>
      <w:r w:rsidR="00C4371C" w:rsidRPr="005B1BD2">
        <w:rPr>
          <w:szCs w:val="24"/>
        </w:rPr>
        <w:t>'</w:t>
      </w:r>
      <w:r w:rsidR="00BD76BC" w:rsidRPr="005B1BD2">
        <w:rPr>
          <w:szCs w:val="24"/>
        </w:rPr>
        <w:t xml:space="preserve">a pas soumis </w:t>
      </w:r>
      <w:r w:rsidR="00BF49B5" w:rsidRPr="005B1BD2">
        <w:rPr>
          <w:szCs w:val="24"/>
        </w:rPr>
        <w:t xml:space="preserve">un </w:t>
      </w:r>
      <w:r w:rsidR="00BD76BC" w:rsidRPr="005B1BD2">
        <w:rPr>
          <w:szCs w:val="24"/>
        </w:rPr>
        <w:t>état estimatif spécial</w:t>
      </w:r>
      <w:r w:rsidR="00BF49B5" w:rsidRPr="005B1BD2">
        <w:rPr>
          <w:szCs w:val="24"/>
        </w:rPr>
        <w:t xml:space="preserve"> relatif à</w:t>
      </w:r>
      <w:r w:rsidR="00C4371C" w:rsidRPr="005B1BD2">
        <w:rPr>
          <w:szCs w:val="24"/>
        </w:rPr>
        <w:t xml:space="preserve"> </w:t>
      </w:r>
      <w:r w:rsidR="00BD76BC" w:rsidRPr="005B1BD2">
        <w:rPr>
          <w:szCs w:val="24"/>
        </w:rPr>
        <w:t>la proposition</w:t>
      </w:r>
      <w:r w:rsidRPr="005B1BD2">
        <w:rPr>
          <w:szCs w:val="24"/>
        </w:rPr>
        <w:t>.</w:t>
      </w:r>
      <w:r w:rsidR="00C4371C" w:rsidRPr="005B1BD2">
        <w:rPr>
          <w:szCs w:val="24"/>
        </w:rPr>
        <w:t xml:space="preserve"> </w:t>
      </w:r>
      <w:r w:rsidR="00BF49B5" w:rsidRPr="005B1BD2">
        <w:rPr>
          <w:szCs w:val="24"/>
        </w:rPr>
        <w:t xml:space="preserve">Sa </w:t>
      </w:r>
      <w:r w:rsidR="00BD76BC" w:rsidRPr="005B1BD2">
        <w:rPr>
          <w:szCs w:val="24"/>
        </w:rPr>
        <w:t xml:space="preserve">délégation </w:t>
      </w:r>
      <w:r w:rsidR="00BF49B5" w:rsidRPr="005B1BD2">
        <w:rPr>
          <w:szCs w:val="24"/>
        </w:rPr>
        <w:t>émet une objection sur</w:t>
      </w:r>
      <w:r w:rsidR="00C4371C" w:rsidRPr="005B1BD2">
        <w:rPr>
          <w:szCs w:val="24"/>
        </w:rPr>
        <w:t xml:space="preserve"> </w:t>
      </w:r>
      <w:r w:rsidR="00BD76BC" w:rsidRPr="005B1BD2">
        <w:rPr>
          <w:szCs w:val="24"/>
        </w:rPr>
        <w:t xml:space="preserve">la clôture du débat, et non sur la </w:t>
      </w:r>
      <w:r w:rsidR="00BF49B5" w:rsidRPr="005B1BD2">
        <w:rPr>
          <w:szCs w:val="24"/>
        </w:rPr>
        <w:t>Résolution</w:t>
      </w:r>
      <w:r w:rsidRPr="005B1BD2">
        <w:rPr>
          <w:szCs w:val="24"/>
        </w:rPr>
        <w:t xml:space="preserve">. </w:t>
      </w:r>
      <w:r w:rsidR="00BD76BC" w:rsidRPr="005B1BD2">
        <w:rPr>
          <w:szCs w:val="24"/>
        </w:rPr>
        <w:t xml:space="preserve">Si le vote </w:t>
      </w:r>
      <w:r w:rsidR="00FF028B" w:rsidRPr="005B1BD2">
        <w:rPr>
          <w:szCs w:val="24"/>
        </w:rPr>
        <w:t xml:space="preserve">continue à porter sur la question </w:t>
      </w:r>
      <w:r w:rsidR="00F0667D" w:rsidRPr="005B1BD2">
        <w:rPr>
          <w:szCs w:val="24"/>
        </w:rPr>
        <w:t xml:space="preserve">telle que </w:t>
      </w:r>
      <w:r w:rsidR="00FF028B" w:rsidRPr="005B1BD2">
        <w:rPr>
          <w:szCs w:val="24"/>
        </w:rPr>
        <w:t>formulée</w:t>
      </w:r>
      <w:r w:rsidRPr="005B1BD2">
        <w:rPr>
          <w:szCs w:val="24"/>
        </w:rPr>
        <w:t xml:space="preserve">, </w:t>
      </w:r>
      <w:r w:rsidR="00FF028B" w:rsidRPr="005B1BD2">
        <w:rPr>
          <w:szCs w:val="24"/>
        </w:rPr>
        <w:t xml:space="preserve">sa délégation </w:t>
      </w:r>
      <w:r w:rsidR="00BF49B5" w:rsidRPr="005B1BD2">
        <w:rPr>
          <w:szCs w:val="24"/>
        </w:rPr>
        <w:t>n</w:t>
      </w:r>
      <w:r w:rsidR="00C4371C" w:rsidRPr="005B1BD2">
        <w:rPr>
          <w:szCs w:val="24"/>
        </w:rPr>
        <w:t>'</w:t>
      </w:r>
      <w:r w:rsidR="00BF49B5" w:rsidRPr="005B1BD2">
        <w:rPr>
          <w:szCs w:val="24"/>
        </w:rPr>
        <w:t>y</w:t>
      </w:r>
      <w:r w:rsidR="00C4371C" w:rsidRPr="005B1BD2">
        <w:rPr>
          <w:szCs w:val="24"/>
        </w:rPr>
        <w:t xml:space="preserve"> </w:t>
      </w:r>
      <w:r w:rsidR="00FF028B" w:rsidRPr="005B1BD2">
        <w:rPr>
          <w:szCs w:val="24"/>
        </w:rPr>
        <w:t>participera pas</w:t>
      </w:r>
      <w:r w:rsidR="004B125C" w:rsidRPr="005B1BD2">
        <w:rPr>
          <w:szCs w:val="24"/>
        </w:rPr>
        <w:t>.</w:t>
      </w:r>
    </w:p>
    <w:p w14:paraId="2E05FA72" w14:textId="606133C7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3.28</w:t>
      </w:r>
      <w:r w:rsidRPr="005B1BD2">
        <w:rPr>
          <w:szCs w:val="24"/>
        </w:rPr>
        <w:tab/>
      </w:r>
      <w:r w:rsidR="00FF028B" w:rsidRPr="005B1BD2">
        <w:rPr>
          <w:szCs w:val="24"/>
        </w:rPr>
        <w:t xml:space="preserve">Le Président </w:t>
      </w:r>
      <w:r w:rsidR="00BF49B5" w:rsidRPr="005B1BD2">
        <w:rPr>
          <w:szCs w:val="24"/>
        </w:rPr>
        <w:t>fait observer</w:t>
      </w:r>
      <w:r w:rsidR="00C4371C" w:rsidRPr="005B1BD2">
        <w:rPr>
          <w:szCs w:val="24"/>
        </w:rPr>
        <w:t xml:space="preserve"> </w:t>
      </w:r>
      <w:r w:rsidR="00FF028B" w:rsidRPr="005B1BD2">
        <w:rPr>
          <w:szCs w:val="24"/>
        </w:rPr>
        <w:t>qu</w:t>
      </w:r>
      <w:r w:rsidR="00BF49B5" w:rsidRPr="005B1BD2">
        <w:rPr>
          <w:szCs w:val="24"/>
        </w:rPr>
        <w:t>e lorsqu</w:t>
      </w:r>
      <w:r w:rsidR="00B032B1" w:rsidRPr="005B1BD2">
        <w:rPr>
          <w:szCs w:val="24"/>
        </w:rPr>
        <w:t>'</w:t>
      </w:r>
      <w:r w:rsidR="00FF028B" w:rsidRPr="005B1BD2">
        <w:rPr>
          <w:szCs w:val="24"/>
        </w:rPr>
        <w:t xml:space="preserve">un vote </w:t>
      </w:r>
      <w:r w:rsidR="00BF49B5" w:rsidRPr="005B1BD2">
        <w:rPr>
          <w:szCs w:val="24"/>
        </w:rPr>
        <w:t>a commencé, il</w:t>
      </w:r>
      <w:r w:rsidR="00B81236" w:rsidRPr="005B1BD2">
        <w:rPr>
          <w:szCs w:val="24"/>
        </w:rPr>
        <w:t xml:space="preserve"> </w:t>
      </w:r>
      <w:r w:rsidR="00FF028B" w:rsidRPr="005B1BD2">
        <w:rPr>
          <w:szCs w:val="24"/>
        </w:rPr>
        <w:t>ne peut</w:t>
      </w:r>
      <w:r w:rsidR="00C4371C" w:rsidRPr="005B1BD2">
        <w:rPr>
          <w:szCs w:val="24"/>
        </w:rPr>
        <w:t xml:space="preserve"> </w:t>
      </w:r>
      <w:r w:rsidR="00FF028B" w:rsidRPr="005B1BD2">
        <w:rPr>
          <w:szCs w:val="24"/>
        </w:rPr>
        <w:t>être interrompu</w:t>
      </w:r>
      <w:r w:rsidRPr="005B1BD2">
        <w:rPr>
          <w:szCs w:val="24"/>
        </w:rPr>
        <w:t>.</w:t>
      </w:r>
    </w:p>
    <w:p w14:paraId="3665C3CD" w14:textId="1EDC05A6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3.29</w:t>
      </w:r>
      <w:r w:rsidRPr="005B1BD2">
        <w:rPr>
          <w:szCs w:val="24"/>
        </w:rPr>
        <w:tab/>
      </w:r>
      <w:r w:rsidR="00FF028B" w:rsidRPr="005B1BD2">
        <w:rPr>
          <w:szCs w:val="24"/>
        </w:rPr>
        <w:t xml:space="preserve">Le Président annonce les résultats du </w:t>
      </w:r>
      <w:r w:rsidRPr="005B1BD2">
        <w:rPr>
          <w:szCs w:val="24"/>
        </w:rPr>
        <w:t>vote:</w:t>
      </w:r>
    </w:p>
    <w:p w14:paraId="791567E3" w14:textId="4C46032F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3.30</w:t>
      </w:r>
      <w:r w:rsidRPr="005B1BD2">
        <w:rPr>
          <w:szCs w:val="24"/>
        </w:rPr>
        <w:tab/>
      </w:r>
      <w:r w:rsidR="00FF028B" w:rsidRPr="005B1BD2">
        <w:rPr>
          <w:szCs w:val="24"/>
        </w:rPr>
        <w:t xml:space="preserve">Le </w:t>
      </w:r>
      <w:r w:rsidR="004F6AFB" w:rsidRPr="005B1BD2">
        <w:rPr>
          <w:szCs w:val="24"/>
        </w:rPr>
        <w:t xml:space="preserve">résultat du </w:t>
      </w:r>
      <w:r w:rsidR="00B032B1" w:rsidRPr="005B1BD2">
        <w:rPr>
          <w:szCs w:val="24"/>
        </w:rPr>
        <w:t>scrutin</w:t>
      </w:r>
      <w:r w:rsidR="004F6AFB" w:rsidRPr="005B1BD2">
        <w:rPr>
          <w:szCs w:val="24"/>
        </w:rPr>
        <w:t xml:space="preserve"> est de</w:t>
      </w:r>
      <w:r w:rsidR="00FF028B" w:rsidRPr="005B1BD2">
        <w:rPr>
          <w:szCs w:val="24"/>
        </w:rPr>
        <w:t xml:space="preserve"> </w:t>
      </w:r>
      <w:r w:rsidRPr="005B1BD2">
        <w:rPr>
          <w:szCs w:val="24"/>
        </w:rPr>
        <w:t>28</w:t>
      </w:r>
      <w:r w:rsidR="00FF028B" w:rsidRPr="005B1BD2">
        <w:rPr>
          <w:szCs w:val="24"/>
        </w:rPr>
        <w:t xml:space="preserve"> pour</w:t>
      </w:r>
      <w:r w:rsidRPr="005B1BD2">
        <w:rPr>
          <w:szCs w:val="24"/>
        </w:rPr>
        <w:t xml:space="preserve">, </w:t>
      </w:r>
      <w:r w:rsidR="004F6AFB" w:rsidRPr="005B1BD2">
        <w:rPr>
          <w:szCs w:val="24"/>
        </w:rPr>
        <w:t xml:space="preserve">0 </w:t>
      </w:r>
      <w:r w:rsidR="00FF028B" w:rsidRPr="005B1BD2">
        <w:rPr>
          <w:szCs w:val="24"/>
        </w:rPr>
        <w:t xml:space="preserve">contre et </w:t>
      </w:r>
      <w:r w:rsidRPr="005B1BD2">
        <w:rPr>
          <w:szCs w:val="24"/>
        </w:rPr>
        <w:t xml:space="preserve">11 abstentions. </w:t>
      </w:r>
      <w:r w:rsidR="001C6AC5" w:rsidRPr="005B1BD2">
        <w:rPr>
          <w:szCs w:val="24"/>
        </w:rPr>
        <w:t xml:space="preserve">La majorité requise </w:t>
      </w:r>
      <w:r w:rsidR="004F6AFB" w:rsidRPr="005B1BD2">
        <w:rPr>
          <w:szCs w:val="24"/>
        </w:rPr>
        <w:t xml:space="preserve">constituée de la </w:t>
      </w:r>
      <w:r w:rsidR="001C6AC5" w:rsidRPr="005B1BD2">
        <w:rPr>
          <w:szCs w:val="24"/>
        </w:rPr>
        <w:t xml:space="preserve">moitié </w:t>
      </w:r>
      <w:r w:rsidR="005E1654" w:rsidRPr="005B1BD2">
        <w:rPr>
          <w:szCs w:val="24"/>
        </w:rPr>
        <w:t xml:space="preserve">des participants votants </w:t>
      </w:r>
      <w:r w:rsidR="001C6AC5" w:rsidRPr="005B1BD2">
        <w:rPr>
          <w:szCs w:val="24"/>
        </w:rPr>
        <w:t>p</w:t>
      </w:r>
      <w:r w:rsidR="00E01BC5" w:rsidRPr="005B1BD2">
        <w:rPr>
          <w:szCs w:val="24"/>
        </w:rPr>
        <w:t>l</w:t>
      </w:r>
      <w:r w:rsidR="001C6AC5" w:rsidRPr="005B1BD2">
        <w:rPr>
          <w:szCs w:val="24"/>
        </w:rPr>
        <w:t xml:space="preserve">us une voix </w:t>
      </w:r>
      <w:r w:rsidR="00C75FCC" w:rsidRPr="005B1BD2">
        <w:rPr>
          <w:szCs w:val="24"/>
        </w:rPr>
        <w:t>ayant été</w:t>
      </w:r>
      <w:r w:rsidR="00C4371C" w:rsidRPr="005B1BD2">
        <w:rPr>
          <w:szCs w:val="24"/>
        </w:rPr>
        <w:t xml:space="preserve"> </w:t>
      </w:r>
      <w:r w:rsidR="001C6AC5" w:rsidRPr="005B1BD2">
        <w:rPr>
          <w:szCs w:val="24"/>
        </w:rPr>
        <w:t>obtenue</w:t>
      </w:r>
      <w:r w:rsidRPr="005B1BD2">
        <w:rPr>
          <w:szCs w:val="24"/>
        </w:rPr>
        <w:t xml:space="preserve">, </w:t>
      </w:r>
      <w:r w:rsidR="001C6AC5" w:rsidRPr="005B1BD2">
        <w:rPr>
          <w:szCs w:val="24"/>
        </w:rPr>
        <w:t xml:space="preserve">la décision du Président est </w:t>
      </w:r>
      <w:r w:rsidR="001C6AC5" w:rsidRPr="005B1BD2">
        <w:rPr>
          <w:b/>
          <w:bCs/>
          <w:szCs w:val="24"/>
        </w:rPr>
        <w:t>maintenue</w:t>
      </w:r>
      <w:r w:rsidRPr="005B1BD2">
        <w:rPr>
          <w:szCs w:val="24"/>
        </w:rPr>
        <w:t>.</w:t>
      </w:r>
    </w:p>
    <w:p w14:paraId="453F5631" w14:textId="66CD1CA9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3.31</w:t>
      </w:r>
      <w:r w:rsidRPr="005B1BD2">
        <w:rPr>
          <w:szCs w:val="24"/>
        </w:rPr>
        <w:tab/>
      </w:r>
      <w:r w:rsidR="001C6AC5" w:rsidRPr="005B1BD2">
        <w:rPr>
          <w:szCs w:val="24"/>
        </w:rPr>
        <w:t xml:space="preserve">Le projet de </w:t>
      </w:r>
      <w:r w:rsidR="005E1654" w:rsidRPr="005B1BD2">
        <w:rPr>
          <w:szCs w:val="24"/>
        </w:rPr>
        <w:t>Résolution</w:t>
      </w:r>
      <w:r w:rsidR="00C4371C" w:rsidRPr="005B1BD2">
        <w:rPr>
          <w:szCs w:val="24"/>
        </w:rPr>
        <w:t xml:space="preserve"> </w:t>
      </w:r>
      <w:r w:rsidR="005E1654" w:rsidRPr="005B1BD2">
        <w:rPr>
          <w:szCs w:val="24"/>
        </w:rPr>
        <w:t xml:space="preserve">figurant </w:t>
      </w:r>
      <w:r w:rsidR="001C6AC5" w:rsidRPr="005B1BD2">
        <w:rPr>
          <w:szCs w:val="24"/>
        </w:rPr>
        <w:t xml:space="preserve">dans le </w:t>
      </w:r>
      <w:r w:rsidRPr="005B1BD2">
        <w:rPr>
          <w:szCs w:val="24"/>
        </w:rPr>
        <w:t>Document C22/81(</w:t>
      </w:r>
      <w:r w:rsidR="00B81236" w:rsidRPr="005B1BD2">
        <w:rPr>
          <w:szCs w:val="24"/>
        </w:rPr>
        <w:t>Rév</w:t>
      </w:r>
      <w:r w:rsidRPr="005B1BD2">
        <w:rPr>
          <w:szCs w:val="24"/>
        </w:rPr>
        <w:t xml:space="preserve">.2) </w:t>
      </w:r>
      <w:r w:rsidR="001C6AC5" w:rsidRPr="005B1BD2">
        <w:rPr>
          <w:szCs w:val="24"/>
        </w:rPr>
        <w:t xml:space="preserve">est par conséquent </w:t>
      </w:r>
      <w:r w:rsidR="001C6AC5" w:rsidRPr="005B1BD2">
        <w:rPr>
          <w:b/>
          <w:bCs/>
          <w:szCs w:val="24"/>
        </w:rPr>
        <w:t>adopté</w:t>
      </w:r>
      <w:r w:rsidRPr="005B1BD2">
        <w:rPr>
          <w:szCs w:val="24"/>
        </w:rPr>
        <w:t>.</w:t>
      </w:r>
    </w:p>
    <w:p w14:paraId="29DA70D7" w14:textId="2E6B536A" w:rsidR="00CA5907" w:rsidRPr="005B1BD2" w:rsidRDefault="00CA5907" w:rsidP="00C4371C">
      <w:pPr>
        <w:pStyle w:val="Heading1"/>
      </w:pPr>
      <w:r w:rsidRPr="005B1BD2">
        <w:t>4</w:t>
      </w:r>
      <w:r w:rsidRPr="005B1BD2">
        <w:tab/>
      </w:r>
      <w:r w:rsidR="000F2D48" w:rsidRPr="005B1BD2">
        <w:t xml:space="preserve">Déclarations des </w:t>
      </w:r>
      <w:r w:rsidR="00F35208" w:rsidRPr="005B1BD2">
        <w:t>M</w:t>
      </w:r>
      <w:r w:rsidR="000F2D48" w:rsidRPr="005B1BD2">
        <w:t xml:space="preserve">inistres et des </w:t>
      </w:r>
      <w:r w:rsidR="00B032B1" w:rsidRPr="005B1BD2">
        <w:t>C</w:t>
      </w:r>
      <w:r w:rsidR="000F2D48" w:rsidRPr="005B1BD2">
        <w:t>onseillers</w:t>
      </w:r>
    </w:p>
    <w:p w14:paraId="3C27B62E" w14:textId="4E610887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4.1</w:t>
      </w:r>
      <w:r w:rsidRPr="005B1BD2">
        <w:rPr>
          <w:szCs w:val="24"/>
        </w:rPr>
        <w:tab/>
      </w:r>
      <w:r w:rsidR="001C6AC5" w:rsidRPr="005B1BD2">
        <w:rPr>
          <w:szCs w:val="24"/>
        </w:rPr>
        <w:t xml:space="preserve">Mme </w:t>
      </w:r>
      <w:r w:rsidRPr="005B1BD2">
        <w:rPr>
          <w:szCs w:val="24"/>
        </w:rPr>
        <w:t>María Alejandra Costa Prieto (</w:t>
      </w:r>
      <w:r w:rsidR="009023B1" w:rsidRPr="005B1BD2">
        <w:rPr>
          <w:szCs w:val="24"/>
        </w:rPr>
        <w:t>Représentant</w:t>
      </w:r>
      <w:r w:rsidR="005E1654" w:rsidRPr="005B1BD2">
        <w:rPr>
          <w:szCs w:val="24"/>
        </w:rPr>
        <w:t>e</w:t>
      </w:r>
      <w:r w:rsidR="009023B1" w:rsidRPr="005B1BD2">
        <w:rPr>
          <w:szCs w:val="24"/>
        </w:rPr>
        <w:t xml:space="preserve"> permanent</w:t>
      </w:r>
      <w:r w:rsidR="005E1654" w:rsidRPr="005B1BD2">
        <w:rPr>
          <w:szCs w:val="24"/>
        </w:rPr>
        <w:t>e</w:t>
      </w:r>
      <w:r w:rsidR="009023B1" w:rsidRPr="005B1BD2">
        <w:rPr>
          <w:szCs w:val="24"/>
        </w:rPr>
        <w:t xml:space="preserve"> adjoint</w:t>
      </w:r>
      <w:r w:rsidR="005E1654" w:rsidRPr="005B1BD2">
        <w:rPr>
          <w:szCs w:val="24"/>
        </w:rPr>
        <w:t>e</w:t>
      </w:r>
      <w:r w:rsidR="00E7341D" w:rsidRPr="005B1BD2">
        <w:rPr>
          <w:szCs w:val="24"/>
        </w:rPr>
        <w:t xml:space="preserve"> à la</w:t>
      </w:r>
      <w:r w:rsidR="00C4371C" w:rsidRPr="005B1BD2">
        <w:rPr>
          <w:szCs w:val="24"/>
        </w:rPr>
        <w:t xml:space="preserve"> </w:t>
      </w:r>
      <w:r w:rsidR="009023B1" w:rsidRPr="005B1BD2">
        <w:rPr>
          <w:szCs w:val="24"/>
        </w:rPr>
        <w:t>Mission permanente de l</w:t>
      </w:r>
      <w:r w:rsidR="00C4371C" w:rsidRPr="005B1BD2">
        <w:rPr>
          <w:szCs w:val="24"/>
        </w:rPr>
        <w:t>'</w:t>
      </w:r>
      <w:r w:rsidR="009023B1" w:rsidRPr="005B1BD2">
        <w:rPr>
          <w:szCs w:val="24"/>
        </w:rPr>
        <w:t>Uruguay auprès de l'Office des Nations Unies</w:t>
      </w:r>
      <w:r w:rsidRPr="005B1BD2">
        <w:rPr>
          <w:szCs w:val="24"/>
        </w:rPr>
        <w:t xml:space="preserve">) annonce </w:t>
      </w:r>
      <w:r w:rsidR="009023B1" w:rsidRPr="005B1BD2">
        <w:rPr>
          <w:szCs w:val="24"/>
        </w:rPr>
        <w:t xml:space="preserve">que M. </w:t>
      </w:r>
      <w:r w:rsidRPr="005B1BD2">
        <w:rPr>
          <w:szCs w:val="24"/>
        </w:rPr>
        <w:t xml:space="preserve">Mario Maniewicz </w:t>
      </w:r>
      <w:r w:rsidR="009023B1" w:rsidRPr="005B1BD2">
        <w:rPr>
          <w:szCs w:val="24"/>
        </w:rPr>
        <w:t xml:space="preserve">est candidat à sa réélection au </w:t>
      </w:r>
      <w:r w:rsidRPr="005B1BD2">
        <w:rPr>
          <w:szCs w:val="24"/>
        </w:rPr>
        <w:t>post</w:t>
      </w:r>
      <w:r w:rsidR="009023B1" w:rsidRPr="005B1BD2">
        <w:rPr>
          <w:szCs w:val="24"/>
        </w:rPr>
        <w:t>e</w:t>
      </w:r>
      <w:r w:rsidRPr="005B1BD2">
        <w:rPr>
          <w:szCs w:val="24"/>
        </w:rPr>
        <w:t xml:space="preserve"> </w:t>
      </w:r>
      <w:r w:rsidR="009023B1" w:rsidRPr="005B1BD2">
        <w:rPr>
          <w:szCs w:val="24"/>
        </w:rPr>
        <w:t>de Directeur du BR</w:t>
      </w:r>
      <w:r w:rsidRPr="005B1BD2">
        <w:rPr>
          <w:szCs w:val="24"/>
        </w:rPr>
        <w:t>.</w:t>
      </w:r>
    </w:p>
    <w:p w14:paraId="5A84E6E4" w14:textId="5444BE10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4.2</w:t>
      </w:r>
      <w:r w:rsidRPr="005B1BD2">
        <w:rPr>
          <w:szCs w:val="24"/>
        </w:rPr>
        <w:tab/>
      </w:r>
      <w:r w:rsidR="009023B1" w:rsidRPr="005B1BD2">
        <w:rPr>
          <w:szCs w:val="24"/>
        </w:rPr>
        <w:t xml:space="preserve">M. </w:t>
      </w:r>
      <w:r w:rsidRPr="005B1BD2">
        <w:rPr>
          <w:szCs w:val="24"/>
        </w:rPr>
        <w:t>Sabri Bachtobji (</w:t>
      </w:r>
      <w:r w:rsidR="009023B1" w:rsidRPr="005B1BD2">
        <w:rPr>
          <w:szCs w:val="24"/>
        </w:rPr>
        <w:t xml:space="preserve">Représentant permanent de </w:t>
      </w:r>
      <w:r w:rsidR="00E7341D" w:rsidRPr="005B1BD2">
        <w:rPr>
          <w:szCs w:val="24"/>
        </w:rPr>
        <w:t xml:space="preserve">la </w:t>
      </w:r>
      <w:r w:rsidRPr="005B1BD2">
        <w:rPr>
          <w:szCs w:val="24"/>
        </w:rPr>
        <w:t>Tunisi</w:t>
      </w:r>
      <w:r w:rsidR="009023B1" w:rsidRPr="005B1BD2">
        <w:rPr>
          <w:szCs w:val="24"/>
        </w:rPr>
        <w:t>e</w:t>
      </w:r>
      <w:r w:rsidRPr="005B1BD2">
        <w:rPr>
          <w:szCs w:val="24"/>
        </w:rPr>
        <w:t xml:space="preserve"> </w:t>
      </w:r>
      <w:r w:rsidR="009023B1" w:rsidRPr="005B1BD2">
        <w:rPr>
          <w:szCs w:val="24"/>
        </w:rPr>
        <w:t>auprès de l'Office des Nations</w:t>
      </w:r>
      <w:r w:rsidR="00B032B1" w:rsidRPr="005B1BD2">
        <w:rPr>
          <w:szCs w:val="24"/>
        </w:rPr>
        <w:t> </w:t>
      </w:r>
      <w:r w:rsidR="009023B1" w:rsidRPr="005B1BD2">
        <w:rPr>
          <w:szCs w:val="24"/>
        </w:rPr>
        <w:t>Unies à Genève</w:t>
      </w:r>
      <w:r w:rsidRPr="005B1BD2">
        <w:rPr>
          <w:szCs w:val="24"/>
        </w:rPr>
        <w:t xml:space="preserve">) annonce </w:t>
      </w:r>
      <w:r w:rsidR="009023B1" w:rsidRPr="005B1BD2">
        <w:rPr>
          <w:szCs w:val="24"/>
        </w:rPr>
        <w:t xml:space="preserve">que son pays </w:t>
      </w:r>
      <w:r w:rsidR="00E7341D" w:rsidRPr="005B1BD2">
        <w:rPr>
          <w:color w:val="000000"/>
        </w:rPr>
        <w:t>présente</w:t>
      </w:r>
      <w:r w:rsidR="00C4371C" w:rsidRPr="005B1BD2">
        <w:rPr>
          <w:color w:val="000000"/>
        </w:rPr>
        <w:t xml:space="preserve"> </w:t>
      </w:r>
      <w:r w:rsidR="00E7341D" w:rsidRPr="005B1BD2">
        <w:rPr>
          <w:color w:val="000000"/>
        </w:rPr>
        <w:t>sa candidature en vue de sa</w:t>
      </w:r>
      <w:r w:rsidR="00C4371C" w:rsidRPr="005B1BD2">
        <w:rPr>
          <w:color w:val="000000"/>
        </w:rPr>
        <w:t xml:space="preserve"> </w:t>
      </w:r>
      <w:r w:rsidR="00E7341D" w:rsidRPr="005B1BD2">
        <w:rPr>
          <w:color w:val="000000"/>
        </w:rPr>
        <w:t xml:space="preserve">réélection </w:t>
      </w:r>
      <w:r w:rsidR="00E7341D" w:rsidRPr="005B1BD2">
        <w:rPr>
          <w:szCs w:val="24"/>
        </w:rPr>
        <w:t xml:space="preserve">au </w:t>
      </w:r>
      <w:r w:rsidR="009023B1" w:rsidRPr="005B1BD2">
        <w:rPr>
          <w:szCs w:val="24"/>
        </w:rPr>
        <w:t>Conseil et</w:t>
      </w:r>
      <w:r w:rsidRPr="005B1BD2">
        <w:rPr>
          <w:szCs w:val="24"/>
        </w:rPr>
        <w:t xml:space="preserve">, </w:t>
      </w:r>
      <w:r w:rsidR="009023B1" w:rsidRPr="005B1BD2">
        <w:rPr>
          <w:szCs w:val="24"/>
        </w:rPr>
        <w:t>avec l'appui de l'Union africaine et de la Ligue des États arabes</w:t>
      </w:r>
      <w:r w:rsidRPr="005B1BD2">
        <w:rPr>
          <w:szCs w:val="24"/>
        </w:rPr>
        <w:t xml:space="preserve">, </w:t>
      </w:r>
      <w:r w:rsidR="00E7341D" w:rsidRPr="005B1BD2">
        <w:rPr>
          <w:szCs w:val="24"/>
        </w:rPr>
        <w:t xml:space="preserve">annonce </w:t>
      </w:r>
      <w:r w:rsidR="009023B1" w:rsidRPr="005B1BD2">
        <w:rPr>
          <w:szCs w:val="24"/>
        </w:rPr>
        <w:t xml:space="preserve">la </w:t>
      </w:r>
      <w:r w:rsidRPr="005B1BD2">
        <w:rPr>
          <w:szCs w:val="24"/>
        </w:rPr>
        <w:t xml:space="preserve">candidature </w:t>
      </w:r>
      <w:r w:rsidR="00F35208" w:rsidRPr="005B1BD2">
        <w:rPr>
          <w:szCs w:val="24"/>
        </w:rPr>
        <w:t>de</w:t>
      </w:r>
      <w:r w:rsidR="009023B1" w:rsidRPr="005B1BD2">
        <w:rPr>
          <w:szCs w:val="24"/>
        </w:rPr>
        <w:t xml:space="preserve"> </w:t>
      </w:r>
      <w:r w:rsidR="00A834CF" w:rsidRPr="005B1BD2">
        <w:rPr>
          <w:szCs w:val="24"/>
        </w:rPr>
        <w:t xml:space="preserve">M. </w:t>
      </w:r>
      <w:r w:rsidRPr="005B1BD2">
        <w:rPr>
          <w:szCs w:val="24"/>
        </w:rPr>
        <w:t xml:space="preserve">Bilel Al Jamoussi </w:t>
      </w:r>
      <w:r w:rsidR="009023B1" w:rsidRPr="005B1BD2">
        <w:rPr>
          <w:szCs w:val="24"/>
        </w:rPr>
        <w:t xml:space="preserve">au </w:t>
      </w:r>
      <w:r w:rsidRPr="005B1BD2">
        <w:rPr>
          <w:szCs w:val="24"/>
        </w:rPr>
        <w:t>post</w:t>
      </w:r>
      <w:r w:rsidR="009023B1" w:rsidRPr="005B1BD2">
        <w:rPr>
          <w:szCs w:val="24"/>
        </w:rPr>
        <w:t>e</w:t>
      </w:r>
      <w:r w:rsidRPr="005B1BD2">
        <w:rPr>
          <w:szCs w:val="24"/>
        </w:rPr>
        <w:t xml:space="preserve"> </w:t>
      </w:r>
      <w:r w:rsidR="009023B1" w:rsidRPr="005B1BD2">
        <w:rPr>
          <w:szCs w:val="24"/>
        </w:rPr>
        <w:t xml:space="preserve">de Directeur </w:t>
      </w:r>
      <w:r w:rsidR="00A834CF" w:rsidRPr="005B1BD2">
        <w:rPr>
          <w:szCs w:val="24"/>
        </w:rPr>
        <w:t xml:space="preserve">du </w:t>
      </w:r>
      <w:r w:rsidRPr="005B1BD2">
        <w:rPr>
          <w:szCs w:val="24"/>
        </w:rPr>
        <w:t>TSB.</w:t>
      </w:r>
    </w:p>
    <w:p w14:paraId="379A8D0C" w14:textId="6943F34B" w:rsidR="00CA5907" w:rsidRPr="005B1BD2" w:rsidRDefault="00CA5907" w:rsidP="00C4371C">
      <w:pPr>
        <w:rPr>
          <w:szCs w:val="24"/>
        </w:rPr>
      </w:pPr>
      <w:r w:rsidRPr="005B1BD2">
        <w:rPr>
          <w:szCs w:val="24"/>
        </w:rPr>
        <w:t>4.3</w:t>
      </w:r>
      <w:r w:rsidRPr="005B1BD2">
        <w:rPr>
          <w:szCs w:val="24"/>
        </w:rPr>
        <w:tab/>
      </w:r>
      <w:r w:rsidR="00A834CF" w:rsidRPr="005B1BD2">
        <w:rPr>
          <w:szCs w:val="24"/>
        </w:rPr>
        <w:t xml:space="preserve">Le </w:t>
      </w:r>
      <w:r w:rsidR="00B032B1" w:rsidRPr="005B1BD2">
        <w:rPr>
          <w:szCs w:val="24"/>
        </w:rPr>
        <w:t>C</w:t>
      </w:r>
      <w:r w:rsidR="00A834CF" w:rsidRPr="005B1BD2">
        <w:rPr>
          <w:szCs w:val="24"/>
        </w:rPr>
        <w:t>onseiller de la Côte d'Ivoire</w:t>
      </w:r>
      <w:r w:rsidR="00E7341D" w:rsidRPr="005B1BD2">
        <w:rPr>
          <w:szCs w:val="24"/>
        </w:rPr>
        <w:t xml:space="preserve"> note</w:t>
      </w:r>
      <w:r w:rsidR="00C4371C" w:rsidRPr="005B1BD2">
        <w:rPr>
          <w:szCs w:val="24"/>
        </w:rPr>
        <w:t xml:space="preserve"> </w:t>
      </w:r>
      <w:r w:rsidR="00A834CF" w:rsidRPr="005B1BD2">
        <w:rPr>
          <w:szCs w:val="24"/>
        </w:rPr>
        <w:t xml:space="preserve">que la </w:t>
      </w:r>
      <w:r w:rsidRPr="005B1BD2">
        <w:rPr>
          <w:szCs w:val="24"/>
        </w:rPr>
        <w:t>Côte d</w:t>
      </w:r>
      <w:r w:rsidR="00C4371C" w:rsidRPr="005B1BD2">
        <w:rPr>
          <w:szCs w:val="24"/>
        </w:rPr>
        <w:t>'</w:t>
      </w:r>
      <w:r w:rsidRPr="005B1BD2">
        <w:rPr>
          <w:szCs w:val="24"/>
        </w:rPr>
        <w:t xml:space="preserve">Ivoire </w:t>
      </w:r>
      <w:r w:rsidR="00A834CF" w:rsidRPr="005B1BD2">
        <w:rPr>
          <w:szCs w:val="24"/>
        </w:rPr>
        <w:t xml:space="preserve">a récemment </w:t>
      </w:r>
      <w:r w:rsidR="00E7341D" w:rsidRPr="005B1BD2">
        <w:rPr>
          <w:szCs w:val="24"/>
        </w:rPr>
        <w:t xml:space="preserve">porté </w:t>
      </w:r>
      <w:r w:rsidR="00A834CF" w:rsidRPr="005B1BD2">
        <w:rPr>
          <w:szCs w:val="24"/>
        </w:rPr>
        <w:t>sa contribution d</w:t>
      </w:r>
      <w:r w:rsidR="00C4371C" w:rsidRPr="005B1BD2">
        <w:rPr>
          <w:szCs w:val="24"/>
        </w:rPr>
        <w:t>'</w:t>
      </w:r>
      <w:r w:rsidR="00A834CF" w:rsidRPr="005B1BD2">
        <w:rPr>
          <w:szCs w:val="24"/>
        </w:rPr>
        <w:t>un quart à deux unités</w:t>
      </w:r>
      <w:r w:rsidR="00E7341D" w:rsidRPr="005B1BD2">
        <w:rPr>
          <w:szCs w:val="24"/>
        </w:rPr>
        <w:t xml:space="preserve"> et</w:t>
      </w:r>
      <w:r w:rsidR="00C4371C" w:rsidRPr="005B1BD2">
        <w:rPr>
          <w:szCs w:val="24"/>
        </w:rPr>
        <w:t xml:space="preserve"> </w:t>
      </w:r>
      <w:r w:rsidR="00A834CF" w:rsidRPr="005B1BD2">
        <w:rPr>
          <w:szCs w:val="24"/>
        </w:rPr>
        <w:t>annonce que son pays est candidat à sa réélection au Conseil</w:t>
      </w:r>
      <w:r w:rsidRPr="005B1BD2">
        <w:rPr>
          <w:szCs w:val="24"/>
        </w:rPr>
        <w:t>.</w:t>
      </w:r>
    </w:p>
    <w:p w14:paraId="18BCC98F" w14:textId="53FF4548" w:rsidR="00CA5907" w:rsidRDefault="00CA5907" w:rsidP="00B032B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840"/>
        <w:rPr>
          <w:rFonts w:eastAsia="MS Mincho"/>
        </w:rPr>
      </w:pPr>
      <w:r w:rsidRPr="005B1BD2">
        <w:rPr>
          <w:rFonts w:eastAsia="MS Mincho"/>
        </w:rPr>
        <w:t xml:space="preserve">Le Secrétaire </w:t>
      </w:r>
      <w:proofErr w:type="gramStart"/>
      <w:r w:rsidRPr="005B1BD2">
        <w:rPr>
          <w:rFonts w:eastAsia="MS Mincho"/>
        </w:rPr>
        <w:t>général:</w:t>
      </w:r>
      <w:proofErr w:type="gramEnd"/>
      <w:r w:rsidRPr="005B1BD2">
        <w:rPr>
          <w:rFonts w:eastAsia="MS Mincho"/>
        </w:rPr>
        <w:tab/>
        <w:t>Le Président:</w:t>
      </w:r>
      <w:r w:rsidRPr="005B1BD2">
        <w:rPr>
          <w:rFonts w:eastAsia="MS Mincho"/>
        </w:rPr>
        <w:br/>
        <w:t>H. ZHAO</w:t>
      </w:r>
      <w:r w:rsidRPr="005B1BD2">
        <w:rPr>
          <w:rFonts w:eastAsia="MS Mincho"/>
        </w:rPr>
        <w:tab/>
        <w:t>S. BIN GHELAITA</w:t>
      </w:r>
    </w:p>
    <w:p w14:paraId="5AAF7CEB" w14:textId="77777777" w:rsidR="009A3228" w:rsidRDefault="009A3228" w:rsidP="00411C49">
      <w:pPr>
        <w:pStyle w:val="Reasons"/>
      </w:pPr>
    </w:p>
    <w:p w14:paraId="19582515" w14:textId="77777777" w:rsidR="009A3228" w:rsidRDefault="009A3228">
      <w:pPr>
        <w:jc w:val="center"/>
      </w:pPr>
      <w:r>
        <w:t>______________</w:t>
      </w:r>
    </w:p>
    <w:p w14:paraId="0311BDEA" w14:textId="77777777" w:rsidR="009A3228" w:rsidRPr="005B1BD2" w:rsidRDefault="009A3228" w:rsidP="00B032B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840"/>
        <w:rPr>
          <w:rFonts w:eastAsia="MS Mincho"/>
        </w:rPr>
      </w:pPr>
    </w:p>
    <w:sectPr w:rsidR="009A3228" w:rsidRPr="005B1BD2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</w:footnotePr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96C2" w14:textId="77777777" w:rsidR="00B8096E" w:rsidRDefault="00B8096E">
      <w:r>
        <w:separator/>
      </w:r>
    </w:p>
  </w:endnote>
  <w:endnote w:type="continuationSeparator" w:id="0">
    <w:p w14:paraId="20CA9615" w14:textId="77777777" w:rsidR="00B8096E" w:rsidRDefault="00B8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5E71" w14:textId="32CBA5BE" w:rsidR="00732045" w:rsidRDefault="005B1BD2" w:rsidP="00C4371C">
    <w:pPr>
      <w:pStyle w:val="Footer"/>
    </w:pPr>
    <w:fldSimple w:instr=" FILENAME \p \* MERGEFORMAT ">
      <w:r w:rsidR="001622D2">
        <w:t>P:\FRA\SG\CONSEIL\C22\000\089F.docx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A3228">
      <w:t>11.05.22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622D2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9AE9" w14:textId="408DF6F8" w:rsidR="00732045" w:rsidRDefault="005B1BD2">
    <w:pPr>
      <w:pStyle w:val="Footer"/>
    </w:pPr>
    <w:r w:rsidRPr="009A3228">
      <w:rPr>
        <w:color w:val="F2F2F2" w:themeColor="background1" w:themeShade="F2"/>
      </w:rPr>
      <w:fldChar w:fldCharType="begin"/>
    </w:r>
    <w:r w:rsidRPr="009A3228">
      <w:rPr>
        <w:color w:val="F2F2F2" w:themeColor="background1" w:themeShade="F2"/>
      </w:rPr>
      <w:instrText xml:space="preserve"> FILENAME \p \* MERGEFORMAT </w:instrText>
    </w:r>
    <w:r w:rsidRPr="009A3228">
      <w:rPr>
        <w:color w:val="F2F2F2" w:themeColor="background1" w:themeShade="F2"/>
      </w:rPr>
      <w:fldChar w:fldCharType="separate"/>
    </w:r>
    <w:r w:rsidR="00AB7E59" w:rsidRPr="009A3228">
      <w:rPr>
        <w:color w:val="F2F2F2" w:themeColor="background1" w:themeShade="F2"/>
      </w:rPr>
      <w:t>P:\FRA\SG\CONSEIL\C22\000\089V3F.docx</w:t>
    </w:r>
    <w:r w:rsidRPr="009A3228">
      <w:rPr>
        <w:color w:val="F2F2F2" w:themeColor="background1" w:themeShade="F2"/>
      </w:rPr>
      <w:fldChar w:fldCharType="end"/>
    </w:r>
    <w:r w:rsidR="000F2D48" w:rsidRPr="009A3228">
      <w:rPr>
        <w:color w:val="F2F2F2" w:themeColor="background1" w:themeShade="F2"/>
      </w:rPr>
      <w:t xml:space="preserve"> (503273)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A8DF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4FA" w14:textId="77777777" w:rsidR="00B8096E" w:rsidRDefault="00B8096E">
      <w:r>
        <w:t>____________________</w:t>
      </w:r>
    </w:p>
  </w:footnote>
  <w:footnote w:type="continuationSeparator" w:id="0">
    <w:p w14:paraId="55088E7B" w14:textId="77777777" w:rsidR="00B8096E" w:rsidRDefault="00B8096E">
      <w:r>
        <w:continuationSeparator/>
      </w:r>
    </w:p>
  </w:footnote>
  <w:footnote w:id="1">
    <w:p w14:paraId="21E55EA7" w14:textId="1775ECAB" w:rsidR="00A35B7F" w:rsidRPr="0098081D" w:rsidRDefault="00A35B7F">
      <w:pPr>
        <w:pStyle w:val="FootnoteText"/>
        <w:rPr>
          <w:szCs w:val="24"/>
        </w:rPr>
      </w:pPr>
      <w:r w:rsidRPr="008A13AD">
        <w:rPr>
          <w:rStyle w:val="FootnoteReference"/>
          <w:sz w:val="20"/>
        </w:rPr>
        <w:footnoteRef/>
      </w:r>
      <w:r w:rsidR="008A13AD">
        <w:rPr>
          <w:sz w:val="20"/>
        </w:rPr>
        <w:tab/>
      </w:r>
      <w:r w:rsidRPr="0098081D">
        <w:rPr>
          <w:szCs w:val="24"/>
        </w:rPr>
        <w:t xml:space="preserve">45 États Membres </w:t>
      </w:r>
      <w:r w:rsidR="003A7876" w:rsidRPr="0098081D">
        <w:rPr>
          <w:szCs w:val="24"/>
        </w:rPr>
        <w:t xml:space="preserve">du Conseil </w:t>
      </w:r>
      <w:r w:rsidRPr="0098081D">
        <w:rPr>
          <w:szCs w:val="24"/>
        </w:rPr>
        <w:t xml:space="preserve">ayant le droit de vote </w:t>
      </w:r>
      <w:r w:rsidR="0064684F" w:rsidRPr="0098081D">
        <w:rPr>
          <w:szCs w:val="24"/>
        </w:rPr>
        <w:t>s</w:t>
      </w:r>
      <w:r w:rsidRPr="0098081D">
        <w:rPr>
          <w:szCs w:val="24"/>
        </w:rPr>
        <w:t xml:space="preserve">ont représentés à la </w:t>
      </w:r>
      <w:r w:rsidR="0098081D" w:rsidRPr="0098081D">
        <w:rPr>
          <w:szCs w:val="24"/>
        </w:rPr>
        <w:t>s</w:t>
      </w:r>
      <w:r w:rsidRPr="0098081D">
        <w:rPr>
          <w:szCs w:val="24"/>
        </w:rPr>
        <w:t>éance.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FEA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E40E81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3406" w14:textId="4CA293A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8081D">
      <w:rPr>
        <w:noProof/>
      </w:rPr>
      <w:t>9</w:t>
    </w:r>
    <w:r>
      <w:rPr>
        <w:noProof/>
      </w:rPr>
      <w:fldChar w:fldCharType="end"/>
    </w:r>
  </w:p>
  <w:p w14:paraId="6D5D933B" w14:textId="6FB32D90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C4371C">
      <w:t>89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1A"/>
    <w:rsid w:val="00020366"/>
    <w:rsid w:val="000239CF"/>
    <w:rsid w:val="00033B32"/>
    <w:rsid w:val="000340F8"/>
    <w:rsid w:val="00046C78"/>
    <w:rsid w:val="0006323F"/>
    <w:rsid w:val="00073C11"/>
    <w:rsid w:val="000760A9"/>
    <w:rsid w:val="000974D7"/>
    <w:rsid w:val="00097C6E"/>
    <w:rsid w:val="000A151A"/>
    <w:rsid w:val="000B169A"/>
    <w:rsid w:val="000D0041"/>
    <w:rsid w:val="000D0D0A"/>
    <w:rsid w:val="000D2A70"/>
    <w:rsid w:val="000E7116"/>
    <w:rsid w:val="000F199F"/>
    <w:rsid w:val="000F2D48"/>
    <w:rsid w:val="000F4A53"/>
    <w:rsid w:val="000F6883"/>
    <w:rsid w:val="000F7920"/>
    <w:rsid w:val="0010047A"/>
    <w:rsid w:val="00103163"/>
    <w:rsid w:val="00106B19"/>
    <w:rsid w:val="00115D93"/>
    <w:rsid w:val="00116A4F"/>
    <w:rsid w:val="001245E3"/>
    <w:rsid w:val="001247A8"/>
    <w:rsid w:val="001276FF"/>
    <w:rsid w:val="00133D95"/>
    <w:rsid w:val="001378C0"/>
    <w:rsid w:val="001432BE"/>
    <w:rsid w:val="001517BC"/>
    <w:rsid w:val="001622D2"/>
    <w:rsid w:val="00166911"/>
    <w:rsid w:val="0018694A"/>
    <w:rsid w:val="001A3287"/>
    <w:rsid w:val="001A6508"/>
    <w:rsid w:val="001B111F"/>
    <w:rsid w:val="001B4C76"/>
    <w:rsid w:val="001B6782"/>
    <w:rsid w:val="001C6AC5"/>
    <w:rsid w:val="001D4C31"/>
    <w:rsid w:val="001E448F"/>
    <w:rsid w:val="001E4D21"/>
    <w:rsid w:val="00207CD1"/>
    <w:rsid w:val="002477A2"/>
    <w:rsid w:val="00257B9F"/>
    <w:rsid w:val="00263A51"/>
    <w:rsid w:val="00266206"/>
    <w:rsid w:val="00267E02"/>
    <w:rsid w:val="0027197E"/>
    <w:rsid w:val="00271E55"/>
    <w:rsid w:val="00273C1A"/>
    <w:rsid w:val="00277CF0"/>
    <w:rsid w:val="002807D8"/>
    <w:rsid w:val="002A5D44"/>
    <w:rsid w:val="002B040D"/>
    <w:rsid w:val="002B5120"/>
    <w:rsid w:val="002C21D3"/>
    <w:rsid w:val="002C4393"/>
    <w:rsid w:val="002C7B51"/>
    <w:rsid w:val="002E0BC4"/>
    <w:rsid w:val="002F16CE"/>
    <w:rsid w:val="002F1B76"/>
    <w:rsid w:val="002F3402"/>
    <w:rsid w:val="003005A5"/>
    <w:rsid w:val="00305E4A"/>
    <w:rsid w:val="003163FC"/>
    <w:rsid w:val="0033568E"/>
    <w:rsid w:val="003432F4"/>
    <w:rsid w:val="00345953"/>
    <w:rsid w:val="0034612F"/>
    <w:rsid w:val="00353DF3"/>
    <w:rsid w:val="00355FF5"/>
    <w:rsid w:val="00361350"/>
    <w:rsid w:val="00366666"/>
    <w:rsid w:val="00367FD7"/>
    <w:rsid w:val="0037098F"/>
    <w:rsid w:val="003762AF"/>
    <w:rsid w:val="0038055E"/>
    <w:rsid w:val="00390B75"/>
    <w:rsid w:val="003A1B9B"/>
    <w:rsid w:val="003A5068"/>
    <w:rsid w:val="003A7876"/>
    <w:rsid w:val="003C3FAE"/>
    <w:rsid w:val="003E007F"/>
    <w:rsid w:val="003E62CA"/>
    <w:rsid w:val="003E6AF0"/>
    <w:rsid w:val="004038CB"/>
    <w:rsid w:val="004048FE"/>
    <w:rsid w:val="0040546F"/>
    <w:rsid w:val="00410955"/>
    <w:rsid w:val="00416372"/>
    <w:rsid w:val="0042404A"/>
    <w:rsid w:val="00425D35"/>
    <w:rsid w:val="00442CD6"/>
    <w:rsid w:val="00444FD7"/>
    <w:rsid w:val="0044618F"/>
    <w:rsid w:val="00450EBB"/>
    <w:rsid w:val="00452352"/>
    <w:rsid w:val="0046769A"/>
    <w:rsid w:val="00475FB3"/>
    <w:rsid w:val="00482BDE"/>
    <w:rsid w:val="00485215"/>
    <w:rsid w:val="00494676"/>
    <w:rsid w:val="004B125C"/>
    <w:rsid w:val="004B1A2E"/>
    <w:rsid w:val="004B6846"/>
    <w:rsid w:val="004B79E3"/>
    <w:rsid w:val="004C37A9"/>
    <w:rsid w:val="004C3ACB"/>
    <w:rsid w:val="004D03EB"/>
    <w:rsid w:val="004D1D50"/>
    <w:rsid w:val="004F0CF1"/>
    <w:rsid w:val="004F0F0A"/>
    <w:rsid w:val="004F259E"/>
    <w:rsid w:val="004F6AFB"/>
    <w:rsid w:val="004F6BE9"/>
    <w:rsid w:val="004F6EC5"/>
    <w:rsid w:val="00504146"/>
    <w:rsid w:val="00511F1D"/>
    <w:rsid w:val="00520F36"/>
    <w:rsid w:val="005325E1"/>
    <w:rsid w:val="00536808"/>
    <w:rsid w:val="00540615"/>
    <w:rsid w:val="00540A6D"/>
    <w:rsid w:val="00546267"/>
    <w:rsid w:val="00550E8F"/>
    <w:rsid w:val="0055224E"/>
    <w:rsid w:val="00562265"/>
    <w:rsid w:val="00571EEA"/>
    <w:rsid w:val="00575417"/>
    <w:rsid w:val="005768E1"/>
    <w:rsid w:val="005922A0"/>
    <w:rsid w:val="005B1938"/>
    <w:rsid w:val="005B1BD2"/>
    <w:rsid w:val="005B632B"/>
    <w:rsid w:val="005C3890"/>
    <w:rsid w:val="005C79EC"/>
    <w:rsid w:val="005C7CF5"/>
    <w:rsid w:val="005D7500"/>
    <w:rsid w:val="005E1654"/>
    <w:rsid w:val="005E3895"/>
    <w:rsid w:val="005E78E1"/>
    <w:rsid w:val="005F7BFE"/>
    <w:rsid w:val="00600017"/>
    <w:rsid w:val="00614C51"/>
    <w:rsid w:val="0061560D"/>
    <w:rsid w:val="006235CA"/>
    <w:rsid w:val="00626B15"/>
    <w:rsid w:val="00627219"/>
    <w:rsid w:val="00637AC9"/>
    <w:rsid w:val="006419AD"/>
    <w:rsid w:val="0064684F"/>
    <w:rsid w:val="006643AB"/>
    <w:rsid w:val="00681277"/>
    <w:rsid w:val="006B77A9"/>
    <w:rsid w:val="006B7950"/>
    <w:rsid w:val="006C4BF9"/>
    <w:rsid w:val="006F0A53"/>
    <w:rsid w:val="00700ABF"/>
    <w:rsid w:val="0070401F"/>
    <w:rsid w:val="00713CDE"/>
    <w:rsid w:val="007210CD"/>
    <w:rsid w:val="0072181C"/>
    <w:rsid w:val="00732045"/>
    <w:rsid w:val="00735D6D"/>
    <w:rsid w:val="007369DB"/>
    <w:rsid w:val="00736D6B"/>
    <w:rsid w:val="00750FB3"/>
    <w:rsid w:val="00757C86"/>
    <w:rsid w:val="007607DE"/>
    <w:rsid w:val="007631F5"/>
    <w:rsid w:val="00785C4B"/>
    <w:rsid w:val="00794A65"/>
    <w:rsid w:val="007956C2"/>
    <w:rsid w:val="007A187E"/>
    <w:rsid w:val="007A6C41"/>
    <w:rsid w:val="007C72C2"/>
    <w:rsid w:val="007C7907"/>
    <w:rsid w:val="007D4436"/>
    <w:rsid w:val="007E718E"/>
    <w:rsid w:val="007F257A"/>
    <w:rsid w:val="007F3665"/>
    <w:rsid w:val="00800037"/>
    <w:rsid w:val="00801234"/>
    <w:rsid w:val="00810C66"/>
    <w:rsid w:val="0083391C"/>
    <w:rsid w:val="0083719A"/>
    <w:rsid w:val="00852EBA"/>
    <w:rsid w:val="008568D4"/>
    <w:rsid w:val="00857DB1"/>
    <w:rsid w:val="00857E17"/>
    <w:rsid w:val="00861D73"/>
    <w:rsid w:val="00861D86"/>
    <w:rsid w:val="00864ADB"/>
    <w:rsid w:val="00884613"/>
    <w:rsid w:val="00897553"/>
    <w:rsid w:val="008A13AD"/>
    <w:rsid w:val="008A4E87"/>
    <w:rsid w:val="008D76E6"/>
    <w:rsid w:val="008F1D16"/>
    <w:rsid w:val="009023B1"/>
    <w:rsid w:val="0091055C"/>
    <w:rsid w:val="00917368"/>
    <w:rsid w:val="0092392D"/>
    <w:rsid w:val="0093234A"/>
    <w:rsid w:val="00937300"/>
    <w:rsid w:val="00956A78"/>
    <w:rsid w:val="00957013"/>
    <w:rsid w:val="00961FD2"/>
    <w:rsid w:val="0096339D"/>
    <w:rsid w:val="0097363B"/>
    <w:rsid w:val="0097423F"/>
    <w:rsid w:val="0098081D"/>
    <w:rsid w:val="009A3228"/>
    <w:rsid w:val="009C307F"/>
    <w:rsid w:val="009C353C"/>
    <w:rsid w:val="009C7298"/>
    <w:rsid w:val="009E2D7C"/>
    <w:rsid w:val="009E3CFC"/>
    <w:rsid w:val="009F1EC3"/>
    <w:rsid w:val="009F4843"/>
    <w:rsid w:val="00A00FAD"/>
    <w:rsid w:val="00A0512D"/>
    <w:rsid w:val="00A20D41"/>
    <w:rsid w:val="00A2113E"/>
    <w:rsid w:val="00A23A51"/>
    <w:rsid w:val="00A24607"/>
    <w:rsid w:val="00A25615"/>
    <w:rsid w:val="00A25CD3"/>
    <w:rsid w:val="00A35B7F"/>
    <w:rsid w:val="00A709FE"/>
    <w:rsid w:val="00A82767"/>
    <w:rsid w:val="00A834CF"/>
    <w:rsid w:val="00AA332F"/>
    <w:rsid w:val="00AA5D22"/>
    <w:rsid w:val="00AA7BBB"/>
    <w:rsid w:val="00AB64A8"/>
    <w:rsid w:val="00AB7E59"/>
    <w:rsid w:val="00AB7F9A"/>
    <w:rsid w:val="00AC0266"/>
    <w:rsid w:val="00AD24EC"/>
    <w:rsid w:val="00AF5430"/>
    <w:rsid w:val="00AF5710"/>
    <w:rsid w:val="00B02AA2"/>
    <w:rsid w:val="00B032B1"/>
    <w:rsid w:val="00B309F9"/>
    <w:rsid w:val="00B32B60"/>
    <w:rsid w:val="00B33FE5"/>
    <w:rsid w:val="00B368D3"/>
    <w:rsid w:val="00B53A6E"/>
    <w:rsid w:val="00B54A69"/>
    <w:rsid w:val="00B55978"/>
    <w:rsid w:val="00B57D37"/>
    <w:rsid w:val="00B61619"/>
    <w:rsid w:val="00B656CD"/>
    <w:rsid w:val="00B8096E"/>
    <w:rsid w:val="00B81236"/>
    <w:rsid w:val="00B828FA"/>
    <w:rsid w:val="00BB4545"/>
    <w:rsid w:val="00BB5E68"/>
    <w:rsid w:val="00BD5873"/>
    <w:rsid w:val="00BD76BC"/>
    <w:rsid w:val="00BE5E78"/>
    <w:rsid w:val="00BE6A72"/>
    <w:rsid w:val="00BF49B5"/>
    <w:rsid w:val="00C04BE3"/>
    <w:rsid w:val="00C16970"/>
    <w:rsid w:val="00C24084"/>
    <w:rsid w:val="00C25D29"/>
    <w:rsid w:val="00C27A7C"/>
    <w:rsid w:val="00C41EE3"/>
    <w:rsid w:val="00C4371C"/>
    <w:rsid w:val="00C7219F"/>
    <w:rsid w:val="00C73235"/>
    <w:rsid w:val="00C75FCC"/>
    <w:rsid w:val="00C76578"/>
    <w:rsid w:val="00C93488"/>
    <w:rsid w:val="00CA0856"/>
    <w:rsid w:val="00CA08ED"/>
    <w:rsid w:val="00CA5907"/>
    <w:rsid w:val="00CA797D"/>
    <w:rsid w:val="00CB33C5"/>
    <w:rsid w:val="00CE54A4"/>
    <w:rsid w:val="00CF183B"/>
    <w:rsid w:val="00CF6BDE"/>
    <w:rsid w:val="00D130FC"/>
    <w:rsid w:val="00D154C6"/>
    <w:rsid w:val="00D17115"/>
    <w:rsid w:val="00D22DAF"/>
    <w:rsid w:val="00D2593F"/>
    <w:rsid w:val="00D32C25"/>
    <w:rsid w:val="00D35D46"/>
    <w:rsid w:val="00D375CD"/>
    <w:rsid w:val="00D42A93"/>
    <w:rsid w:val="00D505D0"/>
    <w:rsid w:val="00D553A2"/>
    <w:rsid w:val="00D67DCE"/>
    <w:rsid w:val="00D751BD"/>
    <w:rsid w:val="00D774D3"/>
    <w:rsid w:val="00D904E8"/>
    <w:rsid w:val="00DA08C3"/>
    <w:rsid w:val="00DA4D9B"/>
    <w:rsid w:val="00DB4D20"/>
    <w:rsid w:val="00DB5A3E"/>
    <w:rsid w:val="00DC21A2"/>
    <w:rsid w:val="00DC22AA"/>
    <w:rsid w:val="00DD4315"/>
    <w:rsid w:val="00DF09D2"/>
    <w:rsid w:val="00DF44A8"/>
    <w:rsid w:val="00DF74DD"/>
    <w:rsid w:val="00E01BC5"/>
    <w:rsid w:val="00E23428"/>
    <w:rsid w:val="00E25AD0"/>
    <w:rsid w:val="00E42768"/>
    <w:rsid w:val="00E42C35"/>
    <w:rsid w:val="00E50FC3"/>
    <w:rsid w:val="00E53101"/>
    <w:rsid w:val="00E62038"/>
    <w:rsid w:val="00E62EB7"/>
    <w:rsid w:val="00E72FB5"/>
    <w:rsid w:val="00E7341D"/>
    <w:rsid w:val="00E75169"/>
    <w:rsid w:val="00E94B97"/>
    <w:rsid w:val="00EB6350"/>
    <w:rsid w:val="00EE2F00"/>
    <w:rsid w:val="00EF283B"/>
    <w:rsid w:val="00F006D4"/>
    <w:rsid w:val="00F0667D"/>
    <w:rsid w:val="00F122A0"/>
    <w:rsid w:val="00F15B57"/>
    <w:rsid w:val="00F269E2"/>
    <w:rsid w:val="00F27ECF"/>
    <w:rsid w:val="00F31E6F"/>
    <w:rsid w:val="00F33FEB"/>
    <w:rsid w:val="00F35208"/>
    <w:rsid w:val="00F427DB"/>
    <w:rsid w:val="00F46061"/>
    <w:rsid w:val="00F51AEC"/>
    <w:rsid w:val="00F9136D"/>
    <w:rsid w:val="00FA5EB1"/>
    <w:rsid w:val="00FA7439"/>
    <w:rsid w:val="00FB53AE"/>
    <w:rsid w:val="00FC0B93"/>
    <w:rsid w:val="00FC3571"/>
    <w:rsid w:val="00FC4EC0"/>
    <w:rsid w:val="00FF018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FEDD5"/>
  <w15:docId w15:val="{6B5B29C0-D197-4882-A189-ADFC026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A1B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10C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0C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0C66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C66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36666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19/en" TargetMode="External"/><Relationship Id="rId13" Type="http://schemas.openxmlformats.org/officeDocument/2006/relationships/hyperlink" Target="https://www.itu.int/md/S22-CL-C-0081/e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10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19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2-CL-C-0081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10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B5CA-6F97-4E8A-93C4-ADA9852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9</Pages>
  <Words>4581</Words>
  <Characters>24706</Characters>
  <Application>Microsoft Office Word</Application>
  <DocSecurity>4</DocSecurity>
  <Lines>205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29229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quatrième Séance plénière</dc:title>
  <dc:subject>Conseil 2022</dc:subject>
  <dc:creator>French</dc:creator>
  <cp:keywords>C2022, C22, Council-22</cp:keywords>
  <dc:description/>
  <cp:lastModifiedBy>Xue, Kun</cp:lastModifiedBy>
  <cp:revision>2</cp:revision>
  <cp:lastPrinted>2000-07-18T08:55:00Z</cp:lastPrinted>
  <dcterms:created xsi:type="dcterms:W3CDTF">2022-05-11T06:50:00Z</dcterms:created>
  <dcterms:modified xsi:type="dcterms:W3CDTF">2022-05-11T06:50:00Z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