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875EAE" w:rsidRPr="00875EAE" w14:paraId="11DC321E" w14:textId="77777777" w:rsidTr="002C7575">
        <w:trPr>
          <w:cantSplit/>
        </w:trPr>
        <w:tc>
          <w:tcPr>
            <w:tcW w:w="6911" w:type="dxa"/>
          </w:tcPr>
          <w:p w14:paraId="20A2C620" w14:textId="0D8E5640" w:rsidR="00875EAE" w:rsidRPr="00875EAE" w:rsidRDefault="00875EAE" w:rsidP="00173C32">
            <w:pPr>
              <w:tabs>
                <w:tab w:val="left" w:pos="567"/>
                <w:tab w:val="left" w:pos="1134"/>
                <w:tab w:val="left" w:pos="1701"/>
                <w:tab w:val="left" w:pos="4815"/>
              </w:tabs>
              <w:overflowPunct w:val="0"/>
              <w:autoSpaceDE w:val="0"/>
              <w:autoSpaceDN w:val="0"/>
              <w:adjustRightInd w:val="0"/>
              <w:spacing w:before="360" w:after="48" w:line="240" w:lineRule="atLeast"/>
              <w:jc w:val="left"/>
              <w:textAlignment w:val="baseline"/>
              <w:rPr>
                <w:rFonts w:ascii="Calibri" w:hAnsi="Calibri"/>
                <w:position w:val="6"/>
                <w:sz w:val="24"/>
                <w:lang w:val="en-GB"/>
              </w:rPr>
            </w:pPr>
            <w:bookmarkStart w:id="0" w:name="dc06"/>
            <w:bookmarkEnd w:id="0"/>
            <w:r w:rsidRPr="00875EAE">
              <w:rPr>
                <w:rFonts w:ascii="Calibri" w:hAnsi="Calibri"/>
                <w:b/>
                <w:bCs/>
                <w:position w:val="6"/>
                <w:sz w:val="30"/>
                <w:szCs w:val="30"/>
                <w:lang w:val="en-GB"/>
              </w:rPr>
              <w:t>Council 20</w:t>
            </w:r>
            <w:r w:rsidR="00661465">
              <w:rPr>
                <w:rFonts w:ascii="Calibri" w:hAnsi="Calibri"/>
                <w:b/>
                <w:bCs/>
                <w:position w:val="6"/>
                <w:sz w:val="30"/>
                <w:szCs w:val="30"/>
                <w:lang w:val="en-GB"/>
              </w:rPr>
              <w:t>22</w:t>
            </w:r>
            <w:r w:rsidRPr="00875EAE">
              <w:rPr>
                <w:rFonts w:ascii="Calibri" w:hAnsi="Calibri" w:cs="Times"/>
                <w:b/>
                <w:position w:val="6"/>
                <w:sz w:val="26"/>
                <w:szCs w:val="26"/>
              </w:rPr>
              <w:br/>
            </w:r>
            <w:r w:rsidRPr="00875EAE">
              <w:rPr>
                <w:rFonts w:ascii="Calibri" w:hAnsi="Calibri"/>
                <w:b/>
                <w:bCs/>
                <w:position w:val="6"/>
                <w:sz w:val="24"/>
                <w:szCs w:val="24"/>
              </w:rPr>
              <w:t xml:space="preserve">Geneva, </w:t>
            </w:r>
            <w:r w:rsidR="00661465">
              <w:rPr>
                <w:rFonts w:ascii="Calibri" w:hAnsi="Calibri"/>
                <w:b/>
                <w:bCs/>
                <w:position w:val="6"/>
                <w:sz w:val="24"/>
                <w:szCs w:val="24"/>
              </w:rPr>
              <w:t>2</w:t>
            </w:r>
            <w:r w:rsidR="00983193">
              <w:rPr>
                <w:rFonts w:ascii="Calibri" w:hAnsi="Calibri"/>
                <w:b/>
                <w:bCs/>
                <w:position w:val="6"/>
                <w:sz w:val="24"/>
                <w:szCs w:val="24"/>
              </w:rPr>
              <w:t>1</w:t>
            </w:r>
            <w:r w:rsidR="00173C32">
              <w:rPr>
                <w:rFonts w:ascii="Calibri" w:hAnsi="Calibri"/>
                <w:b/>
                <w:bCs/>
                <w:position w:val="6"/>
                <w:sz w:val="24"/>
                <w:szCs w:val="24"/>
              </w:rPr>
              <w:t>-</w:t>
            </w:r>
            <w:r w:rsidR="00661465">
              <w:rPr>
                <w:rFonts w:ascii="Calibri" w:hAnsi="Calibri"/>
                <w:b/>
                <w:bCs/>
                <w:position w:val="6"/>
                <w:sz w:val="24"/>
                <w:szCs w:val="24"/>
              </w:rPr>
              <w:t>31</w:t>
            </w:r>
            <w:r w:rsidR="00983193">
              <w:rPr>
                <w:rFonts w:ascii="Calibri" w:hAnsi="Calibri"/>
                <w:b/>
                <w:bCs/>
                <w:position w:val="6"/>
                <w:sz w:val="24"/>
                <w:szCs w:val="24"/>
              </w:rPr>
              <w:t xml:space="preserve"> </w:t>
            </w:r>
            <w:r w:rsidR="00661465">
              <w:rPr>
                <w:rFonts w:ascii="Calibri" w:hAnsi="Calibri"/>
                <w:b/>
                <w:bCs/>
                <w:position w:val="6"/>
                <w:sz w:val="24"/>
                <w:szCs w:val="24"/>
              </w:rPr>
              <w:t xml:space="preserve">March </w:t>
            </w:r>
            <w:r w:rsidR="0034420E">
              <w:rPr>
                <w:rFonts w:ascii="Calibri" w:hAnsi="Calibri"/>
                <w:b/>
                <w:bCs/>
                <w:position w:val="6"/>
                <w:sz w:val="24"/>
                <w:szCs w:val="24"/>
              </w:rPr>
              <w:t>20</w:t>
            </w:r>
            <w:r w:rsidR="00661465">
              <w:rPr>
                <w:rFonts w:ascii="Calibri" w:hAnsi="Calibri"/>
                <w:b/>
                <w:bCs/>
                <w:position w:val="6"/>
                <w:sz w:val="24"/>
                <w:szCs w:val="24"/>
              </w:rPr>
              <w:t>22</w:t>
            </w:r>
          </w:p>
        </w:tc>
        <w:tc>
          <w:tcPr>
            <w:tcW w:w="3120" w:type="dxa"/>
          </w:tcPr>
          <w:p w14:paraId="1F977E7D" w14:textId="1C8F5F30" w:rsidR="00875EAE" w:rsidRPr="00875EAE" w:rsidRDefault="00661465" w:rsidP="00875EAE">
            <w:pPr>
              <w:tabs>
                <w:tab w:val="left" w:pos="567"/>
                <w:tab w:val="left" w:pos="1134"/>
                <w:tab w:val="left" w:pos="1701"/>
                <w:tab w:val="left" w:pos="2268"/>
                <w:tab w:val="left" w:pos="2835"/>
              </w:tabs>
              <w:overflowPunct w:val="0"/>
              <w:autoSpaceDE w:val="0"/>
              <w:autoSpaceDN w:val="0"/>
              <w:adjustRightInd w:val="0"/>
              <w:spacing w:line="240" w:lineRule="atLeast"/>
              <w:jc w:val="left"/>
              <w:textAlignment w:val="baseline"/>
              <w:rPr>
                <w:rFonts w:ascii="Calibri" w:hAnsi="Calibri"/>
                <w:sz w:val="24"/>
                <w:lang w:val="en-GB"/>
              </w:rPr>
            </w:pPr>
            <w:bookmarkStart w:id="1" w:name="ditulogo"/>
            <w:bookmarkEnd w:id="1"/>
            <w:r>
              <w:rPr>
                <w:noProof/>
                <w:lang w:eastAsia="zh-CN"/>
              </w:rPr>
              <w:drawing>
                <wp:inline distT="0" distB="0" distL="0" distR="0" wp14:anchorId="434377F3" wp14:editId="0E5D7202">
                  <wp:extent cx="682402" cy="720000"/>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875EAE" w:rsidRPr="00875EAE" w14:paraId="79DD0487" w14:textId="77777777" w:rsidTr="002C7575">
        <w:trPr>
          <w:cantSplit/>
        </w:trPr>
        <w:tc>
          <w:tcPr>
            <w:tcW w:w="6911" w:type="dxa"/>
            <w:tcBorders>
              <w:bottom w:val="single" w:sz="12" w:space="0" w:color="auto"/>
            </w:tcBorders>
          </w:tcPr>
          <w:p w14:paraId="477B5EEC" w14:textId="77777777" w:rsidR="00875EAE" w:rsidRPr="00875EAE" w:rsidRDefault="00875EAE" w:rsidP="00875EAE">
            <w:pPr>
              <w:tabs>
                <w:tab w:val="left" w:pos="567"/>
                <w:tab w:val="left" w:pos="1134"/>
                <w:tab w:val="left" w:pos="1701"/>
                <w:tab w:val="left" w:pos="2268"/>
                <w:tab w:val="left" w:pos="2835"/>
              </w:tabs>
              <w:overflowPunct w:val="0"/>
              <w:autoSpaceDE w:val="0"/>
              <w:autoSpaceDN w:val="0"/>
              <w:adjustRightInd w:val="0"/>
              <w:spacing w:after="48" w:line="240" w:lineRule="atLeast"/>
              <w:jc w:val="left"/>
              <w:textAlignment w:val="baseline"/>
              <w:rPr>
                <w:rFonts w:ascii="Calibri" w:hAnsi="Calibri"/>
                <w:b/>
                <w:smallCaps/>
                <w:sz w:val="24"/>
                <w:szCs w:val="24"/>
                <w:lang w:val="en-GB"/>
              </w:rPr>
            </w:pPr>
          </w:p>
        </w:tc>
        <w:tc>
          <w:tcPr>
            <w:tcW w:w="3120" w:type="dxa"/>
            <w:tcBorders>
              <w:bottom w:val="single" w:sz="12" w:space="0" w:color="auto"/>
            </w:tcBorders>
          </w:tcPr>
          <w:p w14:paraId="62F55C26" w14:textId="77777777" w:rsidR="00875EAE" w:rsidRPr="00875EAE" w:rsidRDefault="00875EAE" w:rsidP="00875EAE">
            <w:pPr>
              <w:tabs>
                <w:tab w:val="left" w:pos="567"/>
                <w:tab w:val="left" w:pos="1134"/>
                <w:tab w:val="left" w:pos="1701"/>
                <w:tab w:val="left" w:pos="2268"/>
                <w:tab w:val="left" w:pos="2835"/>
              </w:tabs>
              <w:overflowPunct w:val="0"/>
              <w:autoSpaceDE w:val="0"/>
              <w:autoSpaceDN w:val="0"/>
              <w:adjustRightInd w:val="0"/>
              <w:spacing w:line="240" w:lineRule="atLeast"/>
              <w:jc w:val="left"/>
              <w:textAlignment w:val="baseline"/>
              <w:rPr>
                <w:rFonts w:ascii="Calibri" w:hAnsi="Calibri"/>
                <w:sz w:val="24"/>
                <w:szCs w:val="24"/>
                <w:lang w:val="en-GB"/>
              </w:rPr>
            </w:pPr>
          </w:p>
        </w:tc>
      </w:tr>
      <w:tr w:rsidR="00875EAE" w:rsidRPr="00875EAE" w14:paraId="69419C70" w14:textId="77777777" w:rsidTr="002C7575">
        <w:trPr>
          <w:cantSplit/>
        </w:trPr>
        <w:tc>
          <w:tcPr>
            <w:tcW w:w="6911" w:type="dxa"/>
            <w:tcBorders>
              <w:top w:val="single" w:sz="12" w:space="0" w:color="auto"/>
            </w:tcBorders>
          </w:tcPr>
          <w:p w14:paraId="2F03B05F" w14:textId="77777777" w:rsidR="00875EAE" w:rsidRPr="00875EAE" w:rsidRDefault="00875EAE" w:rsidP="00875EAE">
            <w:pPr>
              <w:tabs>
                <w:tab w:val="left" w:pos="567"/>
                <w:tab w:val="left" w:pos="1134"/>
                <w:tab w:val="left" w:pos="1701"/>
                <w:tab w:val="left" w:pos="2268"/>
                <w:tab w:val="left" w:pos="2835"/>
              </w:tabs>
              <w:overflowPunct w:val="0"/>
              <w:autoSpaceDE w:val="0"/>
              <w:autoSpaceDN w:val="0"/>
              <w:adjustRightInd w:val="0"/>
              <w:jc w:val="left"/>
              <w:textAlignment w:val="baseline"/>
              <w:rPr>
                <w:rFonts w:ascii="Calibri" w:hAnsi="Calibri"/>
                <w:b/>
                <w:smallCaps/>
                <w:sz w:val="24"/>
                <w:szCs w:val="24"/>
                <w:lang w:val="en-GB"/>
              </w:rPr>
            </w:pPr>
          </w:p>
        </w:tc>
        <w:tc>
          <w:tcPr>
            <w:tcW w:w="3120" w:type="dxa"/>
            <w:tcBorders>
              <w:top w:val="single" w:sz="12" w:space="0" w:color="auto"/>
            </w:tcBorders>
          </w:tcPr>
          <w:p w14:paraId="3B91F3C5" w14:textId="25443757" w:rsidR="00875EAE" w:rsidRPr="00B34B48" w:rsidRDefault="00875EAE" w:rsidP="00875EAE">
            <w:pPr>
              <w:tabs>
                <w:tab w:val="left" w:pos="567"/>
                <w:tab w:val="left" w:pos="1134"/>
                <w:tab w:val="left" w:pos="1701"/>
                <w:tab w:val="left" w:pos="2268"/>
                <w:tab w:val="left" w:pos="2835"/>
              </w:tabs>
              <w:overflowPunct w:val="0"/>
              <w:autoSpaceDE w:val="0"/>
              <w:autoSpaceDN w:val="0"/>
              <w:adjustRightInd w:val="0"/>
              <w:jc w:val="left"/>
              <w:textAlignment w:val="baseline"/>
              <w:rPr>
                <w:rFonts w:ascii="Calibri" w:hAnsi="Calibri"/>
                <w:b/>
                <w:bCs/>
                <w:sz w:val="24"/>
                <w:szCs w:val="24"/>
                <w:lang w:val="en-GB"/>
              </w:rPr>
            </w:pPr>
          </w:p>
        </w:tc>
      </w:tr>
      <w:tr w:rsidR="00875EAE" w:rsidRPr="00875EAE" w14:paraId="7F8910A9" w14:textId="77777777" w:rsidTr="002C7575">
        <w:trPr>
          <w:cantSplit/>
          <w:trHeight w:val="23"/>
        </w:trPr>
        <w:tc>
          <w:tcPr>
            <w:tcW w:w="6911" w:type="dxa"/>
            <w:vMerge w:val="restart"/>
          </w:tcPr>
          <w:p w14:paraId="151B66A8" w14:textId="53E96DC4" w:rsidR="00875EAE" w:rsidRPr="00875EAE" w:rsidRDefault="00875EAE" w:rsidP="00C14C58">
            <w:pPr>
              <w:tabs>
                <w:tab w:val="left" w:pos="567"/>
                <w:tab w:val="left" w:pos="851"/>
                <w:tab w:val="left" w:pos="1134"/>
                <w:tab w:val="left" w:pos="1478"/>
                <w:tab w:val="left" w:pos="1701"/>
                <w:tab w:val="left" w:pos="2268"/>
                <w:tab w:val="left" w:pos="2835"/>
              </w:tabs>
              <w:overflowPunct w:val="0"/>
              <w:autoSpaceDE w:val="0"/>
              <w:autoSpaceDN w:val="0"/>
              <w:adjustRightInd w:val="0"/>
              <w:jc w:val="left"/>
              <w:textAlignment w:val="baseline"/>
              <w:rPr>
                <w:rFonts w:ascii="Calibri" w:hAnsi="Calibri" w:cs="Calibri"/>
                <w:b/>
                <w:sz w:val="24"/>
                <w:lang w:val="en-GB"/>
              </w:rPr>
            </w:pPr>
            <w:r w:rsidRPr="00875EAE">
              <w:rPr>
                <w:rFonts w:ascii="Calibri" w:hAnsi="Calibri"/>
                <w:b/>
                <w:sz w:val="24"/>
              </w:rPr>
              <w:t xml:space="preserve">Agenda item: </w:t>
            </w:r>
            <w:r>
              <w:rPr>
                <w:rFonts w:ascii="Calibri" w:hAnsi="Calibri"/>
                <w:b/>
                <w:sz w:val="24"/>
              </w:rPr>
              <w:t>PL</w:t>
            </w:r>
            <w:r w:rsidR="00C14C58">
              <w:rPr>
                <w:rFonts w:ascii="Calibri" w:hAnsi="Calibri"/>
                <w:b/>
                <w:sz w:val="24"/>
              </w:rPr>
              <w:t xml:space="preserve"> </w:t>
            </w:r>
            <w:r w:rsidR="002424EC">
              <w:rPr>
                <w:rFonts w:ascii="Calibri" w:hAnsi="Calibri"/>
                <w:b/>
                <w:sz w:val="24"/>
              </w:rPr>
              <w:t>3.</w:t>
            </w:r>
            <w:r w:rsidR="004D16BC">
              <w:rPr>
                <w:rFonts w:ascii="Calibri" w:hAnsi="Calibri"/>
                <w:b/>
                <w:sz w:val="24"/>
              </w:rPr>
              <w:t>2</w:t>
            </w:r>
          </w:p>
        </w:tc>
        <w:tc>
          <w:tcPr>
            <w:tcW w:w="3120" w:type="dxa"/>
          </w:tcPr>
          <w:p w14:paraId="573DF912" w14:textId="11146CE6" w:rsidR="00875EAE" w:rsidRPr="00875EAE" w:rsidRDefault="00875EAE" w:rsidP="006A4065">
            <w:pPr>
              <w:tabs>
                <w:tab w:val="left" w:pos="567"/>
                <w:tab w:val="left" w:pos="851"/>
                <w:tab w:val="left" w:pos="1134"/>
                <w:tab w:val="left" w:pos="1701"/>
                <w:tab w:val="left" w:pos="2268"/>
                <w:tab w:val="left" w:pos="2835"/>
              </w:tabs>
              <w:overflowPunct w:val="0"/>
              <w:autoSpaceDE w:val="0"/>
              <w:autoSpaceDN w:val="0"/>
              <w:adjustRightInd w:val="0"/>
              <w:jc w:val="left"/>
              <w:textAlignment w:val="baseline"/>
              <w:rPr>
                <w:rFonts w:ascii="Calibri" w:hAnsi="Calibri" w:cs="Calibri"/>
                <w:b/>
                <w:sz w:val="24"/>
                <w:lang w:val="en-GB"/>
              </w:rPr>
            </w:pPr>
            <w:r w:rsidRPr="00875EAE">
              <w:rPr>
                <w:rFonts w:ascii="Calibri" w:hAnsi="Calibri" w:cs="Calibri"/>
                <w:b/>
                <w:sz w:val="24"/>
                <w:lang w:val="en-GB"/>
              </w:rPr>
              <w:t>Document C</w:t>
            </w:r>
            <w:r w:rsidR="00661465">
              <w:rPr>
                <w:rFonts w:ascii="Calibri" w:hAnsi="Calibri" w:cs="Calibri"/>
                <w:b/>
                <w:sz w:val="24"/>
                <w:lang w:val="en-GB"/>
              </w:rPr>
              <w:t>22</w:t>
            </w:r>
            <w:r w:rsidRPr="00875EAE">
              <w:rPr>
                <w:rFonts w:ascii="Calibri" w:hAnsi="Calibri" w:cs="Calibri"/>
                <w:b/>
                <w:sz w:val="24"/>
                <w:lang w:val="en-GB"/>
              </w:rPr>
              <w:t>/</w:t>
            </w:r>
            <w:r w:rsidR="00840ECC">
              <w:rPr>
                <w:rFonts w:ascii="Calibri" w:hAnsi="Calibri" w:cs="Calibri"/>
                <w:b/>
                <w:sz w:val="24"/>
                <w:lang w:val="en-GB"/>
              </w:rPr>
              <w:t>88</w:t>
            </w:r>
          </w:p>
        </w:tc>
      </w:tr>
      <w:tr w:rsidR="00875EAE" w:rsidRPr="00875EAE" w14:paraId="2CB6B39A" w14:textId="77777777" w:rsidTr="002C7575">
        <w:trPr>
          <w:cantSplit/>
          <w:trHeight w:val="23"/>
        </w:trPr>
        <w:tc>
          <w:tcPr>
            <w:tcW w:w="6911" w:type="dxa"/>
            <w:vMerge/>
          </w:tcPr>
          <w:p w14:paraId="48511D87" w14:textId="77777777" w:rsidR="00875EAE" w:rsidRPr="00875EAE" w:rsidRDefault="00875EAE" w:rsidP="00875EAE">
            <w:pPr>
              <w:tabs>
                <w:tab w:val="left" w:pos="567"/>
                <w:tab w:val="left" w:pos="851"/>
                <w:tab w:val="left" w:pos="1134"/>
                <w:tab w:val="left" w:pos="1701"/>
                <w:tab w:val="left" w:pos="2268"/>
                <w:tab w:val="left" w:pos="2835"/>
              </w:tabs>
              <w:overflowPunct w:val="0"/>
              <w:autoSpaceDE w:val="0"/>
              <w:autoSpaceDN w:val="0"/>
              <w:adjustRightInd w:val="0"/>
              <w:jc w:val="left"/>
              <w:textAlignment w:val="baseline"/>
              <w:rPr>
                <w:rFonts w:ascii="Calibri" w:hAnsi="Calibri"/>
                <w:b/>
                <w:sz w:val="24"/>
                <w:lang w:val="en-GB"/>
              </w:rPr>
            </w:pPr>
          </w:p>
        </w:tc>
        <w:tc>
          <w:tcPr>
            <w:tcW w:w="3120" w:type="dxa"/>
          </w:tcPr>
          <w:p w14:paraId="6AE6A0E0" w14:textId="7AE92478" w:rsidR="00875EAE" w:rsidRPr="00C24301" w:rsidRDefault="00840ECC" w:rsidP="00C14C58">
            <w:pPr>
              <w:tabs>
                <w:tab w:val="left" w:pos="567"/>
                <w:tab w:val="left" w:pos="993"/>
                <w:tab w:val="left" w:pos="1134"/>
                <w:tab w:val="left" w:pos="1701"/>
                <w:tab w:val="left" w:pos="2268"/>
                <w:tab w:val="left" w:pos="2835"/>
              </w:tabs>
              <w:overflowPunct w:val="0"/>
              <w:autoSpaceDE w:val="0"/>
              <w:autoSpaceDN w:val="0"/>
              <w:adjustRightInd w:val="0"/>
              <w:jc w:val="left"/>
              <w:textAlignment w:val="baseline"/>
              <w:rPr>
                <w:rFonts w:ascii="Calibri" w:hAnsi="Calibri" w:cs="Calibri"/>
                <w:b/>
                <w:sz w:val="24"/>
                <w:lang w:val="en-GB"/>
              </w:rPr>
            </w:pPr>
            <w:r>
              <w:rPr>
                <w:rFonts w:ascii="Calibri" w:hAnsi="Calibri" w:cs="Calibri"/>
                <w:b/>
                <w:sz w:val="24"/>
                <w:lang w:val="en-GB"/>
              </w:rPr>
              <w:t>30</w:t>
            </w:r>
            <w:r w:rsidR="00661465">
              <w:rPr>
                <w:rFonts w:ascii="Calibri" w:hAnsi="Calibri" w:cs="Calibri"/>
                <w:b/>
                <w:sz w:val="24"/>
                <w:lang w:val="en-GB"/>
              </w:rPr>
              <w:t xml:space="preserve"> March </w:t>
            </w:r>
            <w:r w:rsidR="00C24301">
              <w:rPr>
                <w:rFonts w:ascii="Calibri" w:hAnsi="Calibri" w:cs="Calibri"/>
                <w:b/>
                <w:sz w:val="24"/>
                <w:lang w:val="en-GB"/>
              </w:rPr>
              <w:t>20</w:t>
            </w:r>
            <w:r w:rsidR="00661465">
              <w:rPr>
                <w:rFonts w:ascii="Calibri" w:hAnsi="Calibri" w:cs="Calibri"/>
                <w:b/>
                <w:sz w:val="24"/>
                <w:lang w:val="en-GB"/>
              </w:rPr>
              <w:t>22</w:t>
            </w:r>
          </w:p>
        </w:tc>
      </w:tr>
      <w:tr w:rsidR="00875EAE" w:rsidRPr="00875EAE" w14:paraId="730F9CE5" w14:textId="77777777" w:rsidTr="002C7575">
        <w:trPr>
          <w:cantSplit/>
          <w:trHeight w:val="23"/>
        </w:trPr>
        <w:tc>
          <w:tcPr>
            <w:tcW w:w="6911" w:type="dxa"/>
            <w:vMerge/>
          </w:tcPr>
          <w:p w14:paraId="7814E918" w14:textId="77777777" w:rsidR="00875EAE" w:rsidRPr="00875EAE" w:rsidRDefault="00875EAE" w:rsidP="00875EAE">
            <w:pPr>
              <w:tabs>
                <w:tab w:val="left" w:pos="567"/>
                <w:tab w:val="left" w:pos="851"/>
                <w:tab w:val="left" w:pos="1134"/>
                <w:tab w:val="left" w:pos="1701"/>
                <w:tab w:val="left" w:pos="2268"/>
                <w:tab w:val="left" w:pos="2835"/>
              </w:tabs>
              <w:overflowPunct w:val="0"/>
              <w:autoSpaceDE w:val="0"/>
              <w:autoSpaceDN w:val="0"/>
              <w:adjustRightInd w:val="0"/>
              <w:jc w:val="left"/>
              <w:textAlignment w:val="baseline"/>
              <w:rPr>
                <w:rFonts w:ascii="Calibri" w:hAnsi="Calibri"/>
                <w:b/>
                <w:sz w:val="24"/>
                <w:lang w:val="en-GB"/>
              </w:rPr>
            </w:pPr>
          </w:p>
        </w:tc>
        <w:tc>
          <w:tcPr>
            <w:tcW w:w="3120" w:type="dxa"/>
          </w:tcPr>
          <w:p w14:paraId="553F28DE" w14:textId="67988974" w:rsidR="00875EAE" w:rsidRPr="00875EAE" w:rsidRDefault="00840ECC" w:rsidP="007955E5">
            <w:pPr>
              <w:tabs>
                <w:tab w:val="left" w:pos="567"/>
                <w:tab w:val="left" w:pos="993"/>
                <w:tab w:val="left" w:pos="1134"/>
                <w:tab w:val="left" w:pos="1701"/>
                <w:tab w:val="left" w:pos="2268"/>
                <w:tab w:val="left" w:pos="2835"/>
              </w:tabs>
              <w:overflowPunct w:val="0"/>
              <w:autoSpaceDE w:val="0"/>
              <w:autoSpaceDN w:val="0"/>
              <w:adjustRightInd w:val="0"/>
              <w:jc w:val="left"/>
              <w:textAlignment w:val="baseline"/>
              <w:rPr>
                <w:rFonts w:ascii="Calibri" w:hAnsi="Calibri" w:cs="Calibri"/>
                <w:b/>
                <w:sz w:val="24"/>
                <w:lang w:val="en-GB"/>
              </w:rPr>
            </w:pPr>
            <w:r>
              <w:rPr>
                <w:rFonts w:ascii="Calibri" w:hAnsi="Calibri" w:cs="Calibri"/>
                <w:b/>
                <w:sz w:val="24"/>
                <w:lang w:val="en-GB"/>
              </w:rPr>
              <w:t>Original English</w:t>
            </w:r>
          </w:p>
        </w:tc>
      </w:tr>
    </w:tbl>
    <w:p w14:paraId="28BB0734" w14:textId="0C5C5F28" w:rsidR="005C42CE" w:rsidRPr="0058474B" w:rsidRDefault="005C42CE" w:rsidP="0029181A">
      <w:pPr>
        <w:pStyle w:val="Normalaftertitle"/>
        <w:spacing w:before="480"/>
        <w:jc w:val="center"/>
        <w:rPr>
          <w:rFonts w:ascii="Calibri" w:hAnsi="Calibri"/>
          <w:sz w:val="28"/>
          <w:szCs w:val="28"/>
        </w:rPr>
      </w:pPr>
    </w:p>
    <w:p w14:paraId="40169C2A" w14:textId="61DE070C" w:rsidR="00155B3A" w:rsidRPr="00B139B1" w:rsidRDefault="00155B3A" w:rsidP="0029181A">
      <w:pPr>
        <w:pStyle w:val="Normalaftertitle"/>
        <w:spacing w:before="480"/>
        <w:jc w:val="center"/>
        <w:rPr>
          <w:rFonts w:ascii="Calibri" w:eastAsia="SimSun" w:hAnsi="Calibri"/>
          <w:sz w:val="28"/>
          <w:szCs w:val="28"/>
          <w:lang w:eastAsia="zh-CN"/>
        </w:rPr>
      </w:pPr>
      <w:r w:rsidRPr="00B139B1">
        <w:rPr>
          <w:rFonts w:ascii="Calibri" w:hAnsi="Calibri"/>
          <w:sz w:val="28"/>
          <w:szCs w:val="28"/>
        </w:rPr>
        <w:t xml:space="preserve">REPORT BY THE CHAIRMAN OF THE STANDING COMMITTEE </w:t>
      </w:r>
      <w:r w:rsidRPr="00B139B1">
        <w:rPr>
          <w:rFonts w:ascii="Calibri" w:hAnsi="Calibri"/>
          <w:sz w:val="28"/>
          <w:szCs w:val="28"/>
        </w:rPr>
        <w:br/>
        <w:t>ON ADMINISTRATION AND MANAGEMENT</w:t>
      </w:r>
    </w:p>
    <w:p w14:paraId="3E71C9D4" w14:textId="466B5116" w:rsidR="00AA44FD" w:rsidRPr="00B139B1" w:rsidRDefault="00155B3A" w:rsidP="00A9482C">
      <w:pPr>
        <w:pStyle w:val="Normalaftertitle"/>
        <w:rPr>
          <w:rFonts w:ascii="Calibri" w:eastAsia="SimSun" w:hAnsi="Calibri"/>
          <w:szCs w:val="24"/>
          <w:lang w:eastAsia="zh-CN"/>
        </w:rPr>
      </w:pPr>
      <w:r w:rsidRPr="00B139B1">
        <w:rPr>
          <w:rFonts w:ascii="Calibri" w:eastAsia="SimSun" w:hAnsi="Calibri"/>
          <w:szCs w:val="24"/>
          <w:lang w:eastAsia="zh-CN"/>
        </w:rPr>
        <w:t xml:space="preserve">The Standing Committee on Administration and </w:t>
      </w:r>
      <w:r w:rsidR="00AA44FD" w:rsidRPr="00B139B1">
        <w:rPr>
          <w:rFonts w:ascii="Calibri" w:eastAsia="SimSun" w:hAnsi="Calibri"/>
          <w:szCs w:val="24"/>
          <w:lang w:eastAsia="zh-CN"/>
        </w:rPr>
        <w:t>Management held</w:t>
      </w:r>
      <w:r w:rsidR="00B700E0" w:rsidRPr="00B139B1">
        <w:rPr>
          <w:rFonts w:ascii="Calibri" w:eastAsia="SimSun" w:hAnsi="Calibri"/>
          <w:szCs w:val="24"/>
          <w:lang w:eastAsia="zh-CN"/>
        </w:rPr>
        <w:t xml:space="preserve"> </w:t>
      </w:r>
      <w:r w:rsidR="00EB3053" w:rsidRPr="00B139B1">
        <w:rPr>
          <w:rFonts w:ascii="Calibri" w:eastAsia="SimSun" w:hAnsi="Calibri"/>
          <w:szCs w:val="24"/>
          <w:lang w:eastAsia="zh-CN"/>
        </w:rPr>
        <w:t>8</w:t>
      </w:r>
      <w:r w:rsidR="00AA44FD" w:rsidRPr="00B139B1">
        <w:rPr>
          <w:rFonts w:ascii="Calibri" w:eastAsia="SimSun" w:hAnsi="Calibri"/>
          <w:szCs w:val="24"/>
          <w:lang w:eastAsia="zh-CN"/>
        </w:rPr>
        <w:t xml:space="preserve"> meetings in which </w:t>
      </w:r>
      <w:r w:rsidR="00BD30CE" w:rsidRPr="00B139B1">
        <w:rPr>
          <w:rFonts w:ascii="Calibri" w:eastAsia="SimSun" w:hAnsi="Calibri"/>
          <w:szCs w:val="24"/>
          <w:lang w:eastAsia="zh-CN"/>
        </w:rPr>
        <w:t>47</w:t>
      </w:r>
      <w:r w:rsidR="00967221" w:rsidRPr="00B139B1">
        <w:rPr>
          <w:rFonts w:ascii="Calibri" w:eastAsia="SimSun" w:hAnsi="Calibri"/>
          <w:szCs w:val="24"/>
          <w:lang w:eastAsia="zh-CN"/>
        </w:rPr>
        <w:t> </w:t>
      </w:r>
      <w:r w:rsidR="00B85722" w:rsidRPr="00B139B1">
        <w:rPr>
          <w:rFonts w:ascii="Calibri" w:eastAsia="SimSun" w:hAnsi="Calibri"/>
          <w:szCs w:val="24"/>
          <w:lang w:eastAsia="zh-CN"/>
        </w:rPr>
        <w:t>documents</w:t>
      </w:r>
      <w:r w:rsidR="00AA44FD" w:rsidRPr="00B139B1">
        <w:rPr>
          <w:rFonts w:ascii="Calibri" w:eastAsia="SimSun" w:hAnsi="Calibri"/>
          <w:szCs w:val="24"/>
          <w:lang w:eastAsia="zh-CN"/>
        </w:rPr>
        <w:t xml:space="preserve"> were reviewed and considered, of which</w:t>
      </w:r>
      <w:r w:rsidR="00F02749" w:rsidRPr="00B139B1">
        <w:rPr>
          <w:rFonts w:ascii="Calibri" w:eastAsia="SimSun" w:hAnsi="Calibri"/>
          <w:szCs w:val="24"/>
          <w:lang w:eastAsia="zh-CN"/>
        </w:rPr>
        <w:t xml:space="preserve"> </w:t>
      </w:r>
      <w:r w:rsidR="00290DDA" w:rsidRPr="00B139B1">
        <w:rPr>
          <w:rFonts w:ascii="Calibri" w:eastAsia="SimSun" w:hAnsi="Calibri"/>
          <w:szCs w:val="24"/>
          <w:lang w:eastAsia="zh-CN"/>
        </w:rPr>
        <w:t>9</w:t>
      </w:r>
      <w:r w:rsidR="00AA44FD" w:rsidRPr="00B139B1">
        <w:rPr>
          <w:rFonts w:ascii="Calibri" w:eastAsia="SimSun" w:hAnsi="Calibri"/>
          <w:szCs w:val="24"/>
          <w:lang w:eastAsia="zh-CN"/>
        </w:rPr>
        <w:t xml:space="preserve"> were information (INF) documents</w:t>
      </w:r>
      <w:r w:rsidR="00873CCD" w:rsidRPr="00B139B1">
        <w:rPr>
          <w:rFonts w:ascii="Calibri" w:eastAsia="SimSun" w:hAnsi="Calibri"/>
          <w:szCs w:val="24"/>
          <w:lang w:eastAsia="zh-CN"/>
        </w:rPr>
        <w:t xml:space="preserve"> and</w:t>
      </w:r>
      <w:r w:rsidR="00E8160E" w:rsidRPr="00B139B1">
        <w:rPr>
          <w:rFonts w:ascii="Calibri" w:eastAsia="SimSun" w:hAnsi="Calibri"/>
          <w:szCs w:val="24"/>
          <w:lang w:eastAsia="zh-CN"/>
        </w:rPr>
        <w:t xml:space="preserve"> </w:t>
      </w:r>
      <w:r w:rsidR="00290DDA" w:rsidRPr="00B139B1">
        <w:rPr>
          <w:rFonts w:ascii="Calibri" w:eastAsia="SimSun" w:hAnsi="Calibri"/>
          <w:szCs w:val="24"/>
          <w:lang w:eastAsia="zh-CN"/>
        </w:rPr>
        <w:t>2</w:t>
      </w:r>
      <w:r w:rsidR="00B15E3C" w:rsidRPr="00B139B1">
        <w:rPr>
          <w:rFonts w:ascii="Calibri" w:eastAsia="SimSun" w:hAnsi="Calibri"/>
          <w:szCs w:val="24"/>
          <w:lang w:eastAsia="zh-CN"/>
        </w:rPr>
        <w:t> </w:t>
      </w:r>
      <w:r w:rsidR="000A2055" w:rsidRPr="00B139B1">
        <w:rPr>
          <w:rFonts w:ascii="Calibri" w:eastAsia="SimSun" w:hAnsi="Calibri"/>
          <w:szCs w:val="24"/>
          <w:lang w:eastAsia="zh-CN"/>
        </w:rPr>
        <w:t xml:space="preserve">were </w:t>
      </w:r>
      <w:r w:rsidR="00E8160E" w:rsidRPr="00B139B1">
        <w:rPr>
          <w:rFonts w:ascii="Calibri" w:eastAsia="SimSun" w:hAnsi="Calibri"/>
          <w:szCs w:val="24"/>
          <w:lang w:eastAsia="zh-CN"/>
        </w:rPr>
        <w:t>DT document</w:t>
      </w:r>
      <w:r w:rsidR="000A2055" w:rsidRPr="00B139B1">
        <w:rPr>
          <w:rFonts w:ascii="Calibri" w:eastAsia="SimSun" w:hAnsi="Calibri"/>
          <w:szCs w:val="24"/>
          <w:lang w:eastAsia="zh-CN"/>
        </w:rPr>
        <w:t>s</w:t>
      </w:r>
      <w:r w:rsidR="00290DDA" w:rsidRPr="00B139B1">
        <w:rPr>
          <w:rFonts w:ascii="Calibri" w:eastAsia="SimSun" w:hAnsi="Calibri"/>
          <w:szCs w:val="24"/>
          <w:lang w:eastAsia="zh-CN"/>
        </w:rPr>
        <w:t>.</w:t>
      </w:r>
      <w:r w:rsidR="00AA44FD" w:rsidRPr="00B139B1">
        <w:rPr>
          <w:rFonts w:ascii="Calibri" w:eastAsia="SimSun" w:hAnsi="Calibri"/>
          <w:szCs w:val="24"/>
          <w:lang w:eastAsia="zh-CN"/>
        </w:rPr>
        <w:t xml:space="preserve"> The Committee is recommending </w:t>
      </w:r>
      <w:r w:rsidR="000830D0" w:rsidRPr="00B139B1">
        <w:rPr>
          <w:rFonts w:ascii="Calibri" w:eastAsia="SimSun" w:hAnsi="Calibri"/>
          <w:szCs w:val="24"/>
          <w:lang w:eastAsia="zh-CN"/>
        </w:rPr>
        <w:t xml:space="preserve">that </w:t>
      </w:r>
      <w:r w:rsidR="00AA44FD" w:rsidRPr="00B139B1">
        <w:rPr>
          <w:rFonts w:ascii="Calibri" w:eastAsia="SimSun" w:hAnsi="Calibri"/>
          <w:szCs w:val="24"/>
          <w:lang w:eastAsia="zh-CN"/>
        </w:rPr>
        <w:t xml:space="preserve">the </w:t>
      </w:r>
      <w:r w:rsidR="00135191" w:rsidRPr="00B139B1">
        <w:rPr>
          <w:rFonts w:ascii="Calibri" w:eastAsia="SimSun" w:hAnsi="Calibri"/>
          <w:szCs w:val="24"/>
          <w:lang w:eastAsia="zh-CN"/>
        </w:rPr>
        <w:t xml:space="preserve">Council </w:t>
      </w:r>
      <w:r w:rsidR="00AA44FD" w:rsidRPr="00B139B1">
        <w:rPr>
          <w:rFonts w:ascii="Calibri" w:eastAsia="SimSun" w:hAnsi="Calibri"/>
          <w:szCs w:val="24"/>
          <w:lang w:eastAsia="zh-CN"/>
        </w:rPr>
        <w:t xml:space="preserve">adopt </w:t>
      </w:r>
      <w:r w:rsidR="005D4439" w:rsidRPr="00B139B1">
        <w:rPr>
          <w:rFonts w:ascii="Calibri" w:eastAsia="SimSun" w:hAnsi="Calibri"/>
          <w:szCs w:val="24"/>
          <w:lang w:eastAsia="zh-CN"/>
        </w:rPr>
        <w:t>2</w:t>
      </w:r>
      <w:r w:rsidR="00D0797C" w:rsidRPr="00B139B1">
        <w:rPr>
          <w:rFonts w:ascii="Calibri" w:eastAsia="SimSun" w:hAnsi="Calibri"/>
          <w:szCs w:val="24"/>
          <w:lang w:eastAsia="zh-CN"/>
        </w:rPr>
        <w:t> </w:t>
      </w:r>
      <w:r w:rsidR="00D37412" w:rsidRPr="00B139B1">
        <w:rPr>
          <w:rFonts w:ascii="Calibri" w:eastAsia="SimSun" w:hAnsi="Calibri"/>
          <w:szCs w:val="24"/>
          <w:lang w:eastAsia="zh-CN"/>
        </w:rPr>
        <w:t>r</w:t>
      </w:r>
      <w:r w:rsidR="00AA44FD" w:rsidRPr="00B139B1">
        <w:rPr>
          <w:rFonts w:ascii="Calibri" w:eastAsia="SimSun" w:hAnsi="Calibri"/>
          <w:szCs w:val="24"/>
          <w:lang w:eastAsia="zh-CN"/>
        </w:rPr>
        <w:t>esolution</w:t>
      </w:r>
      <w:r w:rsidR="005D4439" w:rsidRPr="00B139B1">
        <w:rPr>
          <w:rFonts w:ascii="Calibri" w:eastAsia="SimSun" w:hAnsi="Calibri"/>
          <w:szCs w:val="24"/>
          <w:lang w:eastAsia="zh-CN"/>
        </w:rPr>
        <w:t>s</w:t>
      </w:r>
      <w:r w:rsidR="00AA44FD" w:rsidRPr="00B139B1">
        <w:rPr>
          <w:rFonts w:ascii="Calibri" w:eastAsia="SimSun" w:hAnsi="Calibri"/>
          <w:szCs w:val="24"/>
          <w:lang w:eastAsia="zh-CN"/>
        </w:rPr>
        <w:t xml:space="preserve"> and </w:t>
      </w:r>
      <w:r w:rsidR="00290DDA" w:rsidRPr="00B139B1">
        <w:rPr>
          <w:rFonts w:ascii="Calibri" w:eastAsia="SimSun" w:hAnsi="Calibri"/>
          <w:szCs w:val="24"/>
          <w:lang w:eastAsia="zh-CN"/>
        </w:rPr>
        <w:t>1 </w:t>
      </w:r>
      <w:r w:rsidR="00D37412" w:rsidRPr="00B139B1">
        <w:rPr>
          <w:rFonts w:ascii="Calibri" w:eastAsia="SimSun" w:hAnsi="Calibri"/>
          <w:szCs w:val="24"/>
          <w:lang w:eastAsia="zh-CN"/>
        </w:rPr>
        <w:t>d</w:t>
      </w:r>
      <w:r w:rsidR="00AA44FD" w:rsidRPr="00B139B1">
        <w:rPr>
          <w:rFonts w:ascii="Calibri" w:eastAsia="SimSun" w:hAnsi="Calibri"/>
          <w:szCs w:val="24"/>
          <w:lang w:eastAsia="zh-CN"/>
        </w:rPr>
        <w:t xml:space="preserve">ecision annexed to this </w:t>
      </w:r>
      <w:r w:rsidR="00B32536" w:rsidRPr="00B139B1">
        <w:rPr>
          <w:rFonts w:ascii="Calibri" w:eastAsia="SimSun" w:hAnsi="Calibri"/>
          <w:szCs w:val="24"/>
          <w:lang w:eastAsia="zh-CN"/>
        </w:rPr>
        <w:t>r</w:t>
      </w:r>
      <w:r w:rsidR="00AA44FD" w:rsidRPr="00B139B1">
        <w:rPr>
          <w:rFonts w:ascii="Calibri" w:eastAsia="SimSun" w:hAnsi="Calibri"/>
          <w:szCs w:val="24"/>
          <w:lang w:eastAsia="zh-CN"/>
        </w:rPr>
        <w:t>eport.</w:t>
      </w:r>
    </w:p>
    <w:p w14:paraId="5BA60591" w14:textId="5BCCFDF3" w:rsidR="0029181A" w:rsidRPr="00B139B1" w:rsidRDefault="0029181A" w:rsidP="004C777A">
      <w:pPr>
        <w:tabs>
          <w:tab w:val="left" w:pos="851"/>
        </w:tabs>
        <w:spacing w:before="480"/>
        <w:ind w:left="851" w:hanging="851"/>
        <w:jc w:val="left"/>
        <w:rPr>
          <w:rFonts w:ascii="Calibri" w:hAnsi="Calibri"/>
          <w:b/>
          <w:bCs/>
          <w:sz w:val="28"/>
          <w:szCs w:val="28"/>
        </w:rPr>
      </w:pPr>
      <w:bookmarkStart w:id="2" w:name="_Hlk11747024"/>
      <w:r w:rsidRPr="00B139B1">
        <w:rPr>
          <w:rFonts w:ascii="Calibri" w:hAnsi="Calibri"/>
          <w:b/>
          <w:bCs/>
          <w:sz w:val="28"/>
          <w:szCs w:val="28"/>
        </w:rPr>
        <w:t>1</w:t>
      </w:r>
      <w:r w:rsidRPr="00B139B1">
        <w:rPr>
          <w:rFonts w:ascii="Calibri" w:hAnsi="Calibri"/>
          <w:b/>
          <w:bCs/>
          <w:sz w:val="28"/>
          <w:szCs w:val="28"/>
        </w:rPr>
        <w:tab/>
        <w:t>Statement by the Staff Council</w:t>
      </w:r>
    </w:p>
    <w:p w14:paraId="44144D86" w14:textId="77777777" w:rsidR="0041147D" w:rsidRPr="00B139B1" w:rsidRDefault="0041147D" w:rsidP="009C3FE2">
      <w:pPr>
        <w:tabs>
          <w:tab w:val="left" w:pos="851"/>
        </w:tabs>
        <w:adjustRightInd w:val="0"/>
        <w:jc w:val="left"/>
        <w:rPr>
          <w:rFonts w:ascii="Calibri" w:hAnsi="Calibri"/>
          <w:sz w:val="24"/>
          <w:szCs w:val="24"/>
        </w:rPr>
      </w:pPr>
    </w:p>
    <w:p w14:paraId="501751AD" w14:textId="7FE4355A" w:rsidR="008A59D1" w:rsidRPr="00B139B1" w:rsidRDefault="00EE7190" w:rsidP="000B08A7">
      <w:pPr>
        <w:tabs>
          <w:tab w:val="left" w:pos="851"/>
        </w:tabs>
        <w:adjustRightInd w:val="0"/>
        <w:jc w:val="left"/>
        <w:rPr>
          <w:rFonts w:asciiTheme="minorHAnsi" w:hAnsiTheme="minorHAnsi" w:cstheme="minorHAnsi"/>
          <w:sz w:val="24"/>
          <w:szCs w:val="24"/>
        </w:rPr>
      </w:pPr>
      <w:r w:rsidRPr="00B139B1">
        <w:rPr>
          <w:rFonts w:asciiTheme="minorHAnsi" w:hAnsiTheme="minorHAnsi" w:cstheme="minorHAnsi"/>
          <w:sz w:val="24"/>
          <w:szCs w:val="24"/>
        </w:rPr>
        <w:t>1.1</w:t>
      </w:r>
      <w:r w:rsidRPr="00B139B1">
        <w:rPr>
          <w:rFonts w:asciiTheme="minorHAnsi" w:hAnsiTheme="minorHAnsi" w:cstheme="minorHAnsi"/>
          <w:sz w:val="24"/>
          <w:szCs w:val="24"/>
        </w:rPr>
        <w:tab/>
      </w:r>
      <w:r w:rsidR="00B101A3" w:rsidRPr="00B139B1">
        <w:rPr>
          <w:rFonts w:asciiTheme="minorHAnsi" w:hAnsiTheme="minorHAnsi" w:cstheme="minorHAnsi"/>
          <w:sz w:val="24"/>
          <w:szCs w:val="24"/>
        </w:rPr>
        <w:t>In accordance with Resolution 51 (Rev. Minneapolis, 1998) of the Plenipotentiary Conference, Mr. </w:t>
      </w:r>
      <w:r w:rsidR="00D8396C" w:rsidRPr="00B139B1">
        <w:rPr>
          <w:rFonts w:asciiTheme="minorHAnsi" w:hAnsiTheme="minorHAnsi" w:cstheme="minorHAnsi"/>
          <w:sz w:val="24"/>
          <w:szCs w:val="24"/>
        </w:rPr>
        <w:t>Maximillian Jacobson - Gonzalez</w:t>
      </w:r>
      <w:r w:rsidR="00B101A3" w:rsidRPr="00B139B1">
        <w:rPr>
          <w:rFonts w:asciiTheme="minorHAnsi" w:hAnsiTheme="minorHAnsi" w:cstheme="minorHAnsi"/>
          <w:sz w:val="24"/>
          <w:szCs w:val="24"/>
        </w:rPr>
        <w:t xml:space="preserve">, Chairman of the Staff Council, made a statement, the text of which is available at </w:t>
      </w:r>
      <w:hyperlink r:id="rId9" w:history="1">
        <w:r w:rsidR="00CA5A36" w:rsidRPr="00B139B1">
          <w:rPr>
            <w:rStyle w:val="Hyperlink"/>
            <w:rFonts w:asciiTheme="minorHAnsi" w:hAnsiTheme="minorHAnsi" w:cstheme="minorHAnsi"/>
            <w:sz w:val="24"/>
            <w:szCs w:val="24"/>
          </w:rPr>
          <w:t>https://www.itu.int/md/S22-CL-INF-0015/en</w:t>
        </w:r>
      </w:hyperlink>
      <w:r w:rsidR="00CA5A36" w:rsidRPr="00B139B1">
        <w:rPr>
          <w:rFonts w:asciiTheme="minorHAnsi" w:hAnsiTheme="minorHAnsi" w:cstheme="minorHAnsi"/>
          <w:sz w:val="24"/>
          <w:szCs w:val="24"/>
        </w:rPr>
        <w:t xml:space="preserve"> </w:t>
      </w:r>
    </w:p>
    <w:bookmarkEnd w:id="2"/>
    <w:p w14:paraId="52FFE089" w14:textId="79A51D28" w:rsidR="00F41269" w:rsidRPr="00B139B1" w:rsidRDefault="00F41269" w:rsidP="00A0309F">
      <w:pPr>
        <w:tabs>
          <w:tab w:val="left" w:pos="851"/>
          <w:tab w:val="center" w:pos="9072"/>
        </w:tabs>
        <w:ind w:right="91"/>
        <w:jc w:val="left"/>
        <w:rPr>
          <w:rFonts w:ascii="Calibri" w:hAnsi="Calibri" w:cs="Calibri"/>
          <w:b/>
          <w:sz w:val="28"/>
          <w:szCs w:val="28"/>
        </w:rPr>
      </w:pPr>
    </w:p>
    <w:p w14:paraId="4E5C7F7E" w14:textId="77777777" w:rsidR="0051399F" w:rsidRPr="00B139B1" w:rsidRDefault="0051399F" w:rsidP="00A0309F">
      <w:pPr>
        <w:tabs>
          <w:tab w:val="left" w:pos="851"/>
          <w:tab w:val="center" w:pos="9072"/>
        </w:tabs>
        <w:ind w:right="91"/>
        <w:jc w:val="left"/>
        <w:rPr>
          <w:rFonts w:ascii="Calibri" w:hAnsi="Calibri" w:cs="Calibri"/>
          <w:b/>
          <w:sz w:val="28"/>
          <w:szCs w:val="28"/>
        </w:rPr>
      </w:pPr>
    </w:p>
    <w:p w14:paraId="39519480" w14:textId="5D2CE78B" w:rsidR="00A0309F" w:rsidRPr="00B139B1" w:rsidRDefault="00A0309F" w:rsidP="005E0CAC">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rPr>
        <w:t>2</w:t>
      </w:r>
      <w:r w:rsidRPr="00B139B1">
        <w:rPr>
          <w:rFonts w:ascii="Calibri" w:hAnsi="Calibri" w:cs="Calibri"/>
          <w:b/>
          <w:sz w:val="28"/>
          <w:szCs w:val="28"/>
        </w:rPr>
        <w:tab/>
      </w:r>
      <w:r w:rsidRPr="00B139B1">
        <w:rPr>
          <w:rFonts w:ascii="Calibri" w:hAnsi="Calibri" w:cs="Calibri"/>
          <w:b/>
          <w:sz w:val="28"/>
          <w:szCs w:val="28"/>
          <w:lang w:val="en-GB"/>
        </w:rPr>
        <w:t xml:space="preserve">Report by the Chairman of the Council Working Group on Financial and Human Resources </w:t>
      </w:r>
      <w:r w:rsidRPr="00B139B1">
        <w:rPr>
          <w:rFonts w:ascii="Calibri" w:hAnsi="Calibri" w:cs="Calibri"/>
          <w:b/>
          <w:sz w:val="28"/>
          <w:szCs w:val="28"/>
        </w:rPr>
        <w:t>(</w:t>
      </w:r>
      <w:r w:rsidR="00B45ADF" w:rsidRPr="00B139B1">
        <w:rPr>
          <w:rFonts w:ascii="Calibri" w:hAnsi="Calibri" w:cs="Calibri"/>
          <w:b/>
          <w:sz w:val="28"/>
          <w:szCs w:val="28"/>
        </w:rPr>
        <w:t>d</w:t>
      </w:r>
      <w:r w:rsidRPr="00B139B1">
        <w:rPr>
          <w:rFonts w:ascii="Calibri" w:hAnsi="Calibri" w:cs="Calibri"/>
          <w:b/>
          <w:sz w:val="28"/>
          <w:szCs w:val="28"/>
        </w:rPr>
        <w:t xml:space="preserve">ocument </w:t>
      </w:r>
      <w:hyperlink r:id="rId10" w:history="1">
        <w:r w:rsidRPr="00B139B1">
          <w:rPr>
            <w:rStyle w:val="Hyperlink"/>
            <w:rFonts w:ascii="Calibri" w:hAnsi="Calibri" w:cs="Calibri"/>
            <w:b/>
            <w:sz w:val="28"/>
            <w:szCs w:val="28"/>
          </w:rPr>
          <w:t>C22/50</w:t>
        </w:r>
      </w:hyperlink>
      <w:r w:rsidRPr="00B139B1">
        <w:rPr>
          <w:rFonts w:ascii="Calibri" w:hAnsi="Calibri" w:cs="Calibri"/>
          <w:b/>
          <w:sz w:val="28"/>
          <w:szCs w:val="28"/>
        </w:rPr>
        <w:t>)</w:t>
      </w:r>
    </w:p>
    <w:p w14:paraId="037F6595" w14:textId="49838D08" w:rsidR="00FE69E0" w:rsidRPr="00B139B1" w:rsidRDefault="00FE69E0" w:rsidP="00AA3A46">
      <w:pPr>
        <w:tabs>
          <w:tab w:val="left" w:pos="851"/>
        </w:tabs>
        <w:overflowPunct w:val="0"/>
        <w:autoSpaceDE w:val="0"/>
        <w:autoSpaceDN w:val="0"/>
        <w:adjustRightInd w:val="0"/>
        <w:spacing w:before="120" w:after="120"/>
        <w:jc w:val="left"/>
        <w:textAlignment w:val="baseline"/>
        <w:rPr>
          <w:rFonts w:ascii="Calibri" w:hAnsi="Calibri" w:cs="Calibri"/>
          <w:b/>
          <w:bCs/>
          <w:sz w:val="24"/>
          <w:szCs w:val="24"/>
        </w:rPr>
      </w:pPr>
      <w:r w:rsidRPr="00B139B1">
        <w:rPr>
          <w:rFonts w:ascii="Calibri" w:hAnsi="Calibri"/>
          <w:sz w:val="24"/>
          <w:szCs w:val="24"/>
        </w:rPr>
        <w:t>2.1</w:t>
      </w:r>
      <w:r w:rsidRPr="00B139B1">
        <w:rPr>
          <w:rFonts w:ascii="Calibri" w:hAnsi="Calibri"/>
          <w:sz w:val="24"/>
          <w:szCs w:val="24"/>
        </w:rPr>
        <w:tab/>
      </w:r>
      <w:r w:rsidRPr="00B139B1">
        <w:rPr>
          <w:rFonts w:ascii="Calibri" w:hAnsi="Calibri" w:cs="Calibri"/>
          <w:spacing w:val="-4"/>
          <w:sz w:val="24"/>
          <w:szCs w:val="24"/>
        </w:rPr>
        <w:t>The Chair</w:t>
      </w:r>
      <w:r w:rsidR="00CD4E18" w:rsidRPr="00B139B1">
        <w:rPr>
          <w:rFonts w:ascii="Calibri" w:hAnsi="Calibri" w:cs="Calibri"/>
          <w:spacing w:val="-4"/>
          <w:sz w:val="24"/>
          <w:szCs w:val="24"/>
        </w:rPr>
        <w:t>man</w:t>
      </w:r>
      <w:r w:rsidRPr="00B139B1">
        <w:rPr>
          <w:rFonts w:ascii="Calibri" w:hAnsi="Calibri" w:cs="Calibri"/>
          <w:spacing w:val="-4"/>
          <w:sz w:val="24"/>
          <w:szCs w:val="24"/>
        </w:rPr>
        <w:t xml:space="preserve"> of the Council Working Group on Financial and Human Resources (CWG-FHR), </w:t>
      </w:r>
      <w:proofErr w:type="spellStart"/>
      <w:r w:rsidRPr="00B139B1">
        <w:rPr>
          <w:rFonts w:ascii="Calibri" w:hAnsi="Calibri" w:cs="Calibri"/>
          <w:spacing w:val="2"/>
          <w:sz w:val="24"/>
        </w:rPr>
        <w:t>Ms</w:t>
      </w:r>
      <w:proofErr w:type="spellEnd"/>
      <w:r w:rsidRPr="00B139B1">
        <w:rPr>
          <w:rFonts w:ascii="Calibri" w:hAnsi="Calibri" w:cs="Calibri"/>
          <w:spacing w:val="2"/>
          <w:sz w:val="24"/>
        </w:rPr>
        <w:t xml:space="preserve"> Vernita D. Harris (United States of America) presented the document with a </w:t>
      </w:r>
      <w:r w:rsidRPr="00B139B1">
        <w:rPr>
          <w:rFonts w:ascii="Calibri" w:hAnsi="Calibri" w:cs="Calibri"/>
          <w:spacing w:val="2"/>
          <w:sz w:val="24"/>
          <w:szCs w:val="24"/>
        </w:rPr>
        <w:t>summary of the</w:t>
      </w:r>
      <w:r w:rsidRPr="00B139B1">
        <w:rPr>
          <w:rFonts w:ascii="Calibri" w:hAnsi="Calibri" w:cs="Calibri"/>
          <w:sz w:val="24"/>
          <w:szCs w:val="24"/>
        </w:rPr>
        <w:t xml:space="preserve"> </w:t>
      </w:r>
      <w:r w:rsidRPr="00B139B1">
        <w:rPr>
          <w:rFonts w:ascii="Calibri" w:hAnsi="Calibri" w:cs="Calibri"/>
          <w:spacing w:val="8"/>
          <w:sz w:val="24"/>
          <w:szCs w:val="24"/>
        </w:rPr>
        <w:t>deliberations from the CWG-</w:t>
      </w:r>
      <w:r w:rsidR="005D284F" w:rsidRPr="00B139B1">
        <w:rPr>
          <w:rFonts w:ascii="Calibri" w:hAnsi="Calibri" w:cs="Calibri"/>
          <w:spacing w:val="8"/>
          <w:sz w:val="24"/>
          <w:szCs w:val="24"/>
        </w:rPr>
        <w:t>F</w:t>
      </w:r>
      <w:r w:rsidRPr="00B139B1">
        <w:rPr>
          <w:rFonts w:ascii="Calibri" w:hAnsi="Calibri" w:cs="Calibri"/>
          <w:spacing w:val="8"/>
          <w:sz w:val="24"/>
          <w:szCs w:val="24"/>
        </w:rPr>
        <w:t>HR meetings which were held on 20-21 September 2021 and</w:t>
      </w:r>
      <w:r w:rsidR="005D284F" w:rsidRPr="00B139B1">
        <w:rPr>
          <w:rFonts w:ascii="Calibri" w:hAnsi="Calibri" w:cs="Calibri"/>
          <w:sz w:val="24"/>
          <w:szCs w:val="24"/>
        </w:rPr>
        <w:t xml:space="preserve"> </w:t>
      </w:r>
      <w:r w:rsidRPr="00B139B1">
        <w:rPr>
          <w:rFonts w:ascii="Calibri" w:hAnsi="Calibri" w:cs="Calibri"/>
          <w:sz w:val="24"/>
          <w:szCs w:val="24"/>
        </w:rPr>
        <w:t>11-12 January 2022.  She highlighted the issues that need to be further discussed in Council 2022.</w:t>
      </w:r>
    </w:p>
    <w:p w14:paraId="515985A9" w14:textId="3D1FA18A" w:rsidR="00FE69E0" w:rsidRPr="00B139B1" w:rsidRDefault="00FE69E0" w:rsidP="00AA3A46">
      <w:pPr>
        <w:tabs>
          <w:tab w:val="left" w:pos="851"/>
        </w:tabs>
        <w:jc w:val="left"/>
        <w:rPr>
          <w:rFonts w:ascii="Calibri" w:hAnsi="Calibri" w:cs="Calibri"/>
          <w:sz w:val="24"/>
          <w:szCs w:val="24"/>
        </w:rPr>
      </w:pPr>
      <w:r w:rsidRPr="00B139B1">
        <w:rPr>
          <w:rFonts w:ascii="Calibri" w:hAnsi="Calibri" w:cs="Calibri"/>
          <w:sz w:val="24"/>
          <w:szCs w:val="24"/>
        </w:rPr>
        <w:t>2.2</w:t>
      </w:r>
      <w:r w:rsidRPr="00B139B1">
        <w:rPr>
          <w:rFonts w:ascii="Calibri" w:hAnsi="Calibri" w:cs="Calibri"/>
          <w:sz w:val="24"/>
          <w:szCs w:val="24"/>
        </w:rPr>
        <w:tab/>
        <w:t>The following issues have been discussed during the CWG-FHR meetings:</w:t>
      </w:r>
    </w:p>
    <w:p w14:paraId="5652DBFE" w14:textId="6FC96D9F" w:rsidR="00FE69E0" w:rsidRPr="00B139B1" w:rsidRDefault="00FE69E0" w:rsidP="00AA3A46">
      <w:pPr>
        <w:tabs>
          <w:tab w:val="left" w:pos="851"/>
        </w:tabs>
        <w:spacing w:before="240"/>
        <w:jc w:val="left"/>
        <w:rPr>
          <w:rFonts w:ascii="Calibri" w:hAnsi="Calibri" w:cs="Calibri"/>
          <w:b/>
          <w:bCs/>
          <w:sz w:val="24"/>
          <w:szCs w:val="24"/>
        </w:rPr>
      </w:pPr>
      <w:r w:rsidRPr="00B139B1">
        <w:rPr>
          <w:rFonts w:ascii="Calibri" w:hAnsi="Calibri" w:cs="Calibri"/>
          <w:b/>
          <w:bCs/>
          <w:sz w:val="24"/>
        </w:rPr>
        <w:tab/>
        <w:t xml:space="preserve">Impact of COVID-19 Pandemic on the functioning and activities of ITU </w:t>
      </w:r>
      <w:r w:rsidRPr="00B139B1">
        <w:rPr>
          <w:rFonts w:ascii="Calibri" w:hAnsi="Calibri" w:cs="Calibri"/>
          <w:b/>
          <w:bCs/>
          <w:sz w:val="24"/>
        </w:rPr>
        <w:br/>
      </w:r>
      <w:r w:rsidRPr="00B139B1">
        <w:rPr>
          <w:rFonts w:ascii="Calibri" w:hAnsi="Calibri" w:cs="Calibri"/>
          <w:b/>
          <w:bCs/>
          <w:sz w:val="24"/>
        </w:rPr>
        <w:tab/>
        <w:t xml:space="preserve">(Document </w:t>
      </w:r>
      <w:hyperlink r:id="rId11" w:history="1">
        <w:r w:rsidRPr="00B139B1">
          <w:rPr>
            <w:rFonts w:ascii="Calibri" w:hAnsi="Calibri" w:cs="Calibri"/>
            <w:b/>
            <w:bCs/>
            <w:color w:val="0000FF"/>
            <w:sz w:val="24"/>
            <w:u w:val="single"/>
          </w:rPr>
          <w:t>CWG-FHR-14/5</w:t>
        </w:r>
      </w:hyperlink>
      <w:r w:rsidRPr="00B139B1">
        <w:rPr>
          <w:rFonts w:ascii="Calibri" w:hAnsi="Calibri" w:cs="Calibri"/>
          <w:b/>
          <w:bCs/>
          <w:sz w:val="24"/>
          <w:u w:val="single"/>
        </w:rPr>
        <w:t>)</w:t>
      </w:r>
    </w:p>
    <w:p w14:paraId="43CE7285" w14:textId="27D6D4F4" w:rsidR="00FE69E0" w:rsidRPr="00B139B1" w:rsidRDefault="00FE69E0" w:rsidP="00AA3A46">
      <w:pPr>
        <w:tabs>
          <w:tab w:val="left" w:pos="851"/>
        </w:tabs>
        <w:spacing w:before="120" w:after="120"/>
        <w:jc w:val="left"/>
        <w:rPr>
          <w:rFonts w:ascii="Calibri" w:hAnsi="Calibri" w:cs="Calibri"/>
          <w:b/>
          <w:bCs/>
          <w:sz w:val="24"/>
        </w:rPr>
      </w:pPr>
      <w:r w:rsidRPr="00B139B1">
        <w:rPr>
          <w:rFonts w:ascii="Calibri" w:hAnsi="Calibri" w:cs="Calibri"/>
          <w:sz w:val="24"/>
        </w:rPr>
        <w:t>2.3</w:t>
      </w:r>
      <w:r w:rsidRPr="00B139B1">
        <w:rPr>
          <w:rFonts w:ascii="Calibri" w:hAnsi="Calibri" w:cs="Calibri"/>
          <w:sz w:val="24"/>
        </w:rPr>
        <w:tab/>
        <w:t xml:space="preserve">The secretariat presented the document on the Impact of the Covid-19 pandemic on the functioning and activities of ITU.  </w:t>
      </w:r>
      <w:r w:rsidRPr="00B139B1">
        <w:rPr>
          <w:rFonts w:ascii="Calibri" w:hAnsi="Calibri" w:cs="Calibri"/>
          <w:b/>
          <w:bCs/>
          <w:sz w:val="24"/>
        </w:rPr>
        <w:t>There is a need for further discussion on this topic during the next meeting of the CWG-FHR.</w:t>
      </w:r>
    </w:p>
    <w:p w14:paraId="01845368" w14:textId="77777777" w:rsidR="000B08A7" w:rsidRPr="00B139B1" w:rsidRDefault="000B08A7">
      <w:pPr>
        <w:jc w:val="left"/>
        <w:rPr>
          <w:rFonts w:ascii="Calibri" w:hAnsi="Calibri" w:cs="Calibri"/>
          <w:b/>
          <w:bCs/>
          <w:sz w:val="24"/>
        </w:rPr>
      </w:pPr>
      <w:r w:rsidRPr="00B139B1">
        <w:rPr>
          <w:rFonts w:ascii="Calibri" w:hAnsi="Calibri" w:cs="Calibri"/>
          <w:b/>
          <w:bCs/>
          <w:sz w:val="24"/>
        </w:rPr>
        <w:br w:type="page"/>
      </w:r>
    </w:p>
    <w:p w14:paraId="620C2A96" w14:textId="459BB53A" w:rsidR="00FE69E0" w:rsidRPr="00B139B1" w:rsidDel="00F83883" w:rsidRDefault="00FE69E0" w:rsidP="000B08A7">
      <w:pPr>
        <w:tabs>
          <w:tab w:val="left" w:pos="851"/>
        </w:tabs>
        <w:spacing w:before="240" w:after="120"/>
        <w:jc w:val="left"/>
        <w:rPr>
          <w:rFonts w:ascii="Calibri" w:hAnsi="Calibri" w:cs="Calibri"/>
          <w:b/>
          <w:bCs/>
          <w:sz w:val="24"/>
        </w:rPr>
      </w:pPr>
      <w:r w:rsidRPr="00B139B1">
        <w:rPr>
          <w:rFonts w:ascii="Calibri" w:hAnsi="Calibri" w:cs="Calibri"/>
          <w:b/>
          <w:bCs/>
          <w:sz w:val="24"/>
        </w:rPr>
        <w:lastRenderedPageBreak/>
        <w:tab/>
      </w:r>
      <w:r w:rsidRPr="00B139B1" w:rsidDel="00F83883">
        <w:rPr>
          <w:rFonts w:ascii="Calibri" w:hAnsi="Calibri" w:cs="Calibri"/>
          <w:b/>
          <w:bCs/>
          <w:sz w:val="24"/>
          <w:shd w:val="clear" w:color="auto" w:fill="FFFFFF"/>
        </w:rPr>
        <w:t>Contribution by Australia and Canada - Virtual and hybrid meetings</w:t>
      </w:r>
      <w:r w:rsidRPr="00B139B1" w:rsidDel="00F83883">
        <w:rPr>
          <w:rFonts w:ascii="Calibri" w:hAnsi="Calibri" w:cs="Calibri"/>
          <w:b/>
          <w:bCs/>
          <w:sz w:val="24"/>
          <w:shd w:val="clear" w:color="auto" w:fill="FFFFFF"/>
        </w:rPr>
        <w:br/>
      </w:r>
      <w:r w:rsidRPr="00B139B1" w:rsidDel="00F83883">
        <w:rPr>
          <w:rFonts w:ascii="Calibri" w:hAnsi="Calibri" w:cs="Calibri"/>
          <w:b/>
          <w:bCs/>
          <w:sz w:val="24"/>
          <w:shd w:val="clear" w:color="auto" w:fill="FFFFFF"/>
        </w:rPr>
        <w:tab/>
        <w:t xml:space="preserve">(Document </w:t>
      </w:r>
      <w:hyperlink r:id="rId12" w:history="1">
        <w:r w:rsidRPr="00B139B1" w:rsidDel="00F83883">
          <w:rPr>
            <w:rFonts w:ascii="Calibri" w:hAnsi="Calibri" w:cs="Calibri"/>
            <w:b/>
            <w:bCs/>
            <w:color w:val="0000FF"/>
            <w:sz w:val="24"/>
            <w:u w:val="single"/>
          </w:rPr>
          <w:t>CWG-FHR-</w:t>
        </w:r>
      </w:hyperlink>
      <w:r w:rsidRPr="00B139B1" w:rsidDel="00F83883">
        <w:rPr>
          <w:rFonts w:ascii="Calibri" w:hAnsi="Calibri" w:cs="Calibri"/>
          <w:b/>
          <w:bCs/>
          <w:color w:val="0000FF"/>
          <w:sz w:val="24"/>
          <w:u w:val="single"/>
        </w:rPr>
        <w:t>15/19</w:t>
      </w:r>
      <w:r w:rsidRPr="00B139B1" w:rsidDel="00F83883">
        <w:rPr>
          <w:rFonts w:ascii="Calibri" w:hAnsi="Calibri" w:cs="Calibri"/>
          <w:b/>
          <w:bCs/>
          <w:sz w:val="24"/>
          <w:u w:val="single"/>
        </w:rPr>
        <w:t>)</w:t>
      </w:r>
    </w:p>
    <w:p w14:paraId="07CAA745" w14:textId="5DF4473D" w:rsidR="00FE69E0" w:rsidRPr="00B139B1" w:rsidRDefault="00FE69E0" w:rsidP="000B08A7">
      <w:pPr>
        <w:widowControl w:val="0"/>
        <w:tabs>
          <w:tab w:val="left" w:pos="851"/>
        </w:tabs>
        <w:overflowPunct w:val="0"/>
        <w:autoSpaceDE w:val="0"/>
        <w:autoSpaceDN w:val="0"/>
        <w:adjustRightInd w:val="0"/>
        <w:snapToGrid w:val="0"/>
        <w:spacing w:before="120" w:after="120"/>
        <w:jc w:val="left"/>
        <w:textAlignment w:val="baseline"/>
        <w:rPr>
          <w:rFonts w:ascii="Calibri" w:hAnsi="Calibri" w:cs="Calibri"/>
          <w:b/>
          <w:bCs/>
          <w:sz w:val="24"/>
          <w:lang w:eastAsia="en-GB"/>
        </w:rPr>
      </w:pPr>
      <w:r w:rsidRPr="00B139B1">
        <w:rPr>
          <w:rFonts w:ascii="Calibri" w:eastAsia="Calibri" w:hAnsi="Calibri" w:cs="Calibri"/>
          <w:sz w:val="24"/>
        </w:rPr>
        <w:t>2.4</w:t>
      </w:r>
      <w:r w:rsidRPr="00B139B1">
        <w:rPr>
          <w:rFonts w:ascii="Calibri" w:eastAsia="Calibri" w:hAnsi="Calibri" w:cs="Calibri"/>
          <w:sz w:val="24"/>
        </w:rPr>
        <w:tab/>
        <w:t xml:space="preserve">It was </w:t>
      </w:r>
      <w:r w:rsidRPr="00B139B1" w:rsidDel="00F83883">
        <w:rPr>
          <w:rFonts w:ascii="Calibri" w:hAnsi="Calibri" w:cs="Calibri"/>
          <w:sz w:val="24"/>
          <w:lang w:eastAsia="en-GB"/>
        </w:rPr>
        <w:t>propose</w:t>
      </w:r>
      <w:r w:rsidRPr="00B139B1">
        <w:rPr>
          <w:rFonts w:ascii="Calibri" w:hAnsi="Calibri" w:cs="Calibri"/>
          <w:sz w:val="24"/>
          <w:lang w:eastAsia="en-GB"/>
        </w:rPr>
        <w:t>d</w:t>
      </w:r>
      <w:r w:rsidRPr="00B139B1" w:rsidDel="00F83883">
        <w:rPr>
          <w:rFonts w:ascii="Calibri" w:hAnsi="Calibri" w:cs="Calibri"/>
          <w:sz w:val="24"/>
          <w:lang w:eastAsia="en-GB"/>
        </w:rPr>
        <w:t xml:space="preserve"> that the CWG-FHR recommends actions for ITU Council’s consideration for the development of procedures, </w:t>
      </w:r>
      <w:proofErr w:type="gramStart"/>
      <w:r w:rsidRPr="00B139B1" w:rsidDel="00F83883">
        <w:rPr>
          <w:rFonts w:ascii="Calibri" w:hAnsi="Calibri" w:cs="Calibri"/>
          <w:sz w:val="24"/>
          <w:lang w:eastAsia="en-GB"/>
        </w:rPr>
        <w:t>rules</w:t>
      </w:r>
      <w:proofErr w:type="gramEnd"/>
      <w:r w:rsidRPr="00B139B1" w:rsidDel="00F83883">
        <w:rPr>
          <w:rFonts w:ascii="Calibri" w:hAnsi="Calibri" w:cs="Calibri"/>
          <w:sz w:val="24"/>
          <w:lang w:eastAsia="en-GB"/>
        </w:rPr>
        <w:t xml:space="preserve"> and guidelines, including the appropriate governance and management for virtual and hybrid meetings that provide equal footing and without discrimination to meeting participants. </w:t>
      </w:r>
      <w:r w:rsidRPr="00B139B1">
        <w:rPr>
          <w:rFonts w:ascii="Calibri" w:hAnsi="Calibri" w:cs="Calibri"/>
          <w:sz w:val="24"/>
          <w:lang w:eastAsia="en-GB"/>
        </w:rPr>
        <w:t xml:space="preserve"> </w:t>
      </w:r>
      <w:r w:rsidRPr="00B139B1">
        <w:rPr>
          <w:rFonts w:ascii="Calibri" w:hAnsi="Calibri" w:cs="Calibri"/>
          <w:b/>
          <w:bCs/>
          <w:sz w:val="24"/>
          <w:lang w:eastAsia="en-GB"/>
        </w:rPr>
        <w:t>The proposal will be</w:t>
      </w:r>
      <w:r w:rsidRPr="00B139B1" w:rsidDel="00F83883">
        <w:rPr>
          <w:rFonts w:ascii="Calibri" w:hAnsi="Calibri" w:cs="Calibri"/>
          <w:b/>
          <w:bCs/>
          <w:sz w:val="24"/>
          <w:lang w:eastAsia="en-GB"/>
        </w:rPr>
        <w:t xml:space="preserve"> forward</w:t>
      </w:r>
      <w:r w:rsidRPr="00B139B1">
        <w:rPr>
          <w:rFonts w:ascii="Calibri" w:hAnsi="Calibri" w:cs="Calibri"/>
          <w:b/>
          <w:bCs/>
          <w:sz w:val="24"/>
          <w:lang w:eastAsia="en-GB"/>
        </w:rPr>
        <w:t>ed</w:t>
      </w:r>
      <w:r w:rsidRPr="00B139B1" w:rsidDel="00F83883">
        <w:rPr>
          <w:rFonts w:ascii="Calibri" w:hAnsi="Calibri" w:cs="Calibri"/>
          <w:b/>
          <w:bCs/>
          <w:sz w:val="24"/>
          <w:lang w:eastAsia="en-GB"/>
        </w:rPr>
        <w:t xml:space="preserve"> to Council 2022 for further discussio</w:t>
      </w:r>
      <w:r w:rsidRPr="00B139B1">
        <w:rPr>
          <w:rFonts w:ascii="Calibri" w:hAnsi="Calibri" w:cs="Calibri"/>
          <w:b/>
          <w:bCs/>
          <w:sz w:val="24"/>
          <w:lang w:eastAsia="en-GB"/>
        </w:rPr>
        <w:t>n.</w:t>
      </w:r>
    </w:p>
    <w:p w14:paraId="047FAF54" w14:textId="1D0DCF6E" w:rsidR="00FE69E0" w:rsidRPr="00B139B1" w:rsidRDefault="00FE69E0" w:rsidP="000B08A7">
      <w:pPr>
        <w:tabs>
          <w:tab w:val="left" w:pos="851"/>
        </w:tabs>
        <w:overflowPunct w:val="0"/>
        <w:autoSpaceDE w:val="0"/>
        <w:autoSpaceDN w:val="0"/>
        <w:adjustRightInd w:val="0"/>
        <w:snapToGrid w:val="0"/>
        <w:spacing w:before="240" w:after="120"/>
        <w:ind w:left="851" w:hanging="851"/>
        <w:jc w:val="left"/>
        <w:textAlignment w:val="baseline"/>
        <w:rPr>
          <w:rFonts w:ascii="Calibri" w:hAnsi="Calibri" w:cs="Calibri"/>
          <w:b/>
          <w:bCs/>
          <w:sz w:val="24"/>
        </w:rPr>
      </w:pPr>
      <w:r w:rsidRPr="00B139B1">
        <w:rPr>
          <w:rFonts w:ascii="Calibri" w:hAnsi="Calibri" w:cs="Calibri"/>
          <w:b/>
          <w:bCs/>
          <w:sz w:val="24"/>
        </w:rPr>
        <w:tab/>
        <w:t xml:space="preserve">Unfunded Mandatory Activities (UMACs) (Document </w:t>
      </w:r>
      <w:hyperlink r:id="rId13" w:history="1">
        <w:r w:rsidRPr="00B139B1">
          <w:rPr>
            <w:rFonts w:ascii="Calibri" w:hAnsi="Calibri" w:cs="Calibri"/>
            <w:b/>
            <w:bCs/>
            <w:color w:val="0000FF"/>
            <w:sz w:val="24"/>
            <w:u w:val="single"/>
          </w:rPr>
          <w:t>CWG-FHR-14/10</w:t>
        </w:r>
      </w:hyperlink>
      <w:r w:rsidRPr="00B139B1">
        <w:rPr>
          <w:rFonts w:ascii="Calibri" w:hAnsi="Calibri" w:cs="Calibri"/>
          <w:b/>
          <w:bCs/>
          <w:sz w:val="24"/>
          <w:u w:val="single"/>
        </w:rPr>
        <w:t>)</w:t>
      </w:r>
    </w:p>
    <w:p w14:paraId="3175D1E7" w14:textId="44A11C52" w:rsidR="00FE69E0" w:rsidRPr="00B139B1" w:rsidRDefault="00FE69E0" w:rsidP="000B08A7">
      <w:pPr>
        <w:tabs>
          <w:tab w:val="left" w:pos="851"/>
        </w:tabs>
        <w:spacing w:before="120" w:after="120"/>
        <w:jc w:val="left"/>
        <w:rPr>
          <w:rFonts w:ascii="Calibri" w:hAnsi="Calibri" w:cs="Calibri"/>
          <w:sz w:val="24"/>
        </w:rPr>
      </w:pPr>
      <w:r w:rsidRPr="00B139B1">
        <w:rPr>
          <w:rFonts w:ascii="Calibri" w:eastAsia="Calibri" w:hAnsi="Calibri" w:cs="Calibri"/>
          <w:sz w:val="24"/>
          <w:szCs w:val="24"/>
          <w:lang w:val="en-GB"/>
        </w:rPr>
        <w:t>2.5</w:t>
      </w:r>
      <w:r w:rsidRPr="00B139B1">
        <w:rPr>
          <w:rFonts w:ascii="Calibri" w:eastAsia="Calibri" w:hAnsi="Calibri" w:cs="Calibri"/>
          <w:sz w:val="24"/>
          <w:szCs w:val="24"/>
          <w:lang w:val="en-GB"/>
        </w:rPr>
        <w:tab/>
        <w:t>The secretariat introduced the document and provided an update to UMAC document C21/49 as requested by Council 2021</w:t>
      </w:r>
      <w:proofErr w:type="gramStart"/>
      <w:r w:rsidRPr="00B139B1">
        <w:rPr>
          <w:rFonts w:ascii="Calibri" w:eastAsia="Calibri" w:hAnsi="Calibri" w:cs="Calibri"/>
          <w:sz w:val="24"/>
          <w:szCs w:val="24"/>
          <w:lang w:val="en-GB"/>
        </w:rPr>
        <w:t>, in particular, on</w:t>
      </w:r>
      <w:proofErr w:type="gramEnd"/>
      <w:r w:rsidRPr="00B139B1">
        <w:rPr>
          <w:rFonts w:ascii="Calibri" w:eastAsia="Calibri" w:hAnsi="Calibri" w:cs="Calibri"/>
          <w:sz w:val="24"/>
          <w:szCs w:val="24"/>
          <w:lang w:val="en-GB"/>
        </w:rPr>
        <w:t xml:space="preserve"> Business Continuity and Information Management (documents C20/53, CWG-FHR-12/3 and C21/49) while highlighting the criticality of these activities and the need to identify resources for their implementation.  A </w:t>
      </w:r>
      <w:r w:rsidRPr="00B139B1">
        <w:rPr>
          <w:rFonts w:ascii="Calibri" w:eastAsia="Calibri" w:hAnsi="Calibri" w:cs="Calibri"/>
          <w:sz w:val="24"/>
          <w:lang w:val="en-GB"/>
        </w:rPr>
        <w:t>revised funding schedule for 2022-2027 was also presented by the secretariat to CWG-FHR in January</w:t>
      </w:r>
      <w:r w:rsidR="00D05F63" w:rsidRPr="00B139B1">
        <w:rPr>
          <w:rFonts w:ascii="Calibri" w:eastAsia="Calibri" w:hAnsi="Calibri" w:cs="Calibri"/>
          <w:sz w:val="24"/>
          <w:lang w:val="en-GB"/>
        </w:rPr>
        <w:t> </w:t>
      </w:r>
      <w:r w:rsidRPr="00B139B1">
        <w:rPr>
          <w:rFonts w:ascii="Calibri" w:eastAsia="Calibri" w:hAnsi="Calibri" w:cs="Calibri"/>
          <w:sz w:val="24"/>
          <w:lang w:val="en-GB"/>
        </w:rPr>
        <w:t>2022.</w:t>
      </w:r>
    </w:p>
    <w:p w14:paraId="10026117" w14:textId="572C9F01" w:rsidR="00FE69E0" w:rsidRPr="00B139B1" w:rsidRDefault="00FE69E0" w:rsidP="000B08A7">
      <w:pPr>
        <w:tabs>
          <w:tab w:val="left" w:pos="851"/>
          <w:tab w:val="left" w:pos="1588"/>
          <w:tab w:val="left" w:pos="1985"/>
          <w:tab w:val="left" w:pos="2127"/>
        </w:tabs>
        <w:overflowPunct w:val="0"/>
        <w:autoSpaceDE w:val="0"/>
        <w:autoSpaceDN w:val="0"/>
        <w:adjustRightInd w:val="0"/>
        <w:spacing w:before="240" w:after="120"/>
        <w:jc w:val="left"/>
        <w:textAlignment w:val="baseline"/>
        <w:rPr>
          <w:rFonts w:ascii="Calibri" w:hAnsi="Calibri" w:cs="Calibri"/>
          <w:b/>
          <w:bCs/>
          <w:sz w:val="24"/>
        </w:rPr>
      </w:pPr>
      <w:r w:rsidRPr="00B139B1">
        <w:rPr>
          <w:rFonts w:ascii="Calibri" w:hAnsi="Calibri" w:cs="Calibri"/>
          <w:b/>
          <w:bCs/>
          <w:sz w:val="24"/>
        </w:rPr>
        <w:tab/>
        <w:t xml:space="preserve">Report on the Implementation of the HRSP covering the period 2019-2021 </w:t>
      </w:r>
      <w:r w:rsidRPr="00B139B1">
        <w:rPr>
          <w:rFonts w:ascii="Calibri" w:hAnsi="Calibri" w:cs="Calibri"/>
          <w:b/>
          <w:bCs/>
          <w:sz w:val="24"/>
        </w:rPr>
        <w:tab/>
        <w:t>(Document </w:t>
      </w:r>
      <w:hyperlink r:id="rId14" w:history="1">
        <w:r w:rsidRPr="00B139B1">
          <w:rPr>
            <w:rFonts w:ascii="Calibri" w:hAnsi="Calibri" w:cs="Calibri"/>
            <w:b/>
            <w:bCs/>
            <w:color w:val="0000FF"/>
            <w:sz w:val="24"/>
            <w:u w:val="single"/>
          </w:rPr>
          <w:t>C21/54</w:t>
        </w:r>
      </w:hyperlink>
      <w:r w:rsidRPr="00B139B1">
        <w:rPr>
          <w:rFonts w:ascii="Calibri" w:hAnsi="Calibri" w:cs="Calibri"/>
          <w:b/>
          <w:bCs/>
          <w:sz w:val="24"/>
          <w:u w:val="single"/>
        </w:rPr>
        <w:t>)</w:t>
      </w:r>
    </w:p>
    <w:p w14:paraId="46535E7C" w14:textId="653490FB" w:rsidR="00FE69E0" w:rsidRPr="00B139B1" w:rsidRDefault="00FE69E0" w:rsidP="000B08A7">
      <w:pPr>
        <w:tabs>
          <w:tab w:val="left" w:pos="851"/>
        </w:tabs>
        <w:overflowPunct w:val="0"/>
        <w:autoSpaceDE w:val="0"/>
        <w:autoSpaceDN w:val="0"/>
        <w:snapToGrid w:val="0"/>
        <w:spacing w:before="120" w:after="120"/>
        <w:jc w:val="left"/>
        <w:textAlignment w:val="baseline"/>
        <w:rPr>
          <w:rFonts w:ascii="Calibri" w:hAnsi="Calibri" w:cs="Calibri"/>
          <w:sz w:val="24"/>
        </w:rPr>
      </w:pPr>
      <w:r w:rsidRPr="00B139B1">
        <w:rPr>
          <w:rFonts w:ascii="Calibri" w:hAnsi="Calibri" w:cs="Calibri"/>
          <w:sz w:val="24"/>
        </w:rPr>
        <w:t>2.6</w:t>
      </w:r>
      <w:r w:rsidRPr="00B139B1">
        <w:rPr>
          <w:rFonts w:ascii="Calibri" w:hAnsi="Calibri" w:cs="Calibri"/>
          <w:sz w:val="24"/>
        </w:rPr>
        <w:tab/>
        <w:t>No comments were made on the report presented by the secretariat.</w:t>
      </w:r>
    </w:p>
    <w:p w14:paraId="075C9E8E" w14:textId="50A6EF36" w:rsidR="00FE69E0" w:rsidRPr="00B139B1" w:rsidRDefault="00FE69E0" w:rsidP="000B08A7">
      <w:pPr>
        <w:tabs>
          <w:tab w:val="left" w:pos="851"/>
        </w:tabs>
        <w:overflowPunct w:val="0"/>
        <w:autoSpaceDE w:val="0"/>
        <w:autoSpaceDN w:val="0"/>
        <w:adjustRightInd w:val="0"/>
        <w:snapToGrid w:val="0"/>
        <w:spacing w:before="240" w:after="120"/>
        <w:textAlignment w:val="baseline"/>
        <w:rPr>
          <w:rFonts w:ascii="Calibri" w:hAnsi="Calibri" w:cs="Calibri"/>
          <w:b/>
          <w:bCs/>
          <w:sz w:val="24"/>
        </w:rPr>
      </w:pPr>
      <w:r w:rsidRPr="00B139B1">
        <w:rPr>
          <w:rFonts w:ascii="Calibri" w:hAnsi="Calibri" w:cs="Calibri"/>
          <w:b/>
          <w:bCs/>
          <w:sz w:val="24"/>
        </w:rPr>
        <w:tab/>
        <w:t>Presentation of drafts of Audit, Investigations, and Ethics Charters</w:t>
      </w:r>
    </w:p>
    <w:p w14:paraId="073B6975" w14:textId="3713669B" w:rsidR="00FE69E0" w:rsidRPr="00B139B1" w:rsidRDefault="00FE69E0" w:rsidP="000B08A7">
      <w:pPr>
        <w:tabs>
          <w:tab w:val="left" w:pos="851"/>
        </w:tabs>
        <w:overflowPunct w:val="0"/>
        <w:autoSpaceDE w:val="0"/>
        <w:autoSpaceDN w:val="0"/>
        <w:spacing w:before="120" w:after="120"/>
        <w:jc w:val="left"/>
        <w:textAlignment w:val="baseline"/>
        <w:rPr>
          <w:rFonts w:ascii="Calibri" w:hAnsi="Calibri" w:cs="Calibri"/>
          <w:sz w:val="24"/>
        </w:rPr>
      </w:pPr>
      <w:r w:rsidRPr="00B139B1">
        <w:rPr>
          <w:rFonts w:ascii="Calibri" w:hAnsi="Calibri" w:cs="Calibri"/>
          <w:sz w:val="24"/>
        </w:rPr>
        <w:t>2.7</w:t>
      </w:r>
      <w:r w:rsidRPr="00B139B1">
        <w:rPr>
          <w:rFonts w:ascii="Calibri" w:hAnsi="Calibri" w:cs="Calibri"/>
          <w:sz w:val="24"/>
        </w:rPr>
        <w:tab/>
        <w:t>The draft Audit and Ethics charters have been made available.  The Charter for Investigations was to be presented to the new Head of Investigations who has recently joined ITU.</w:t>
      </w:r>
    </w:p>
    <w:p w14:paraId="0D496601" w14:textId="4BFC8CF6" w:rsidR="00FE69E0" w:rsidRPr="00B139B1" w:rsidRDefault="00FE69E0" w:rsidP="000B08A7">
      <w:pPr>
        <w:tabs>
          <w:tab w:val="left" w:pos="851"/>
        </w:tabs>
        <w:overflowPunct w:val="0"/>
        <w:autoSpaceDE w:val="0"/>
        <w:autoSpaceDN w:val="0"/>
        <w:adjustRightInd w:val="0"/>
        <w:snapToGrid w:val="0"/>
        <w:spacing w:before="240" w:after="120"/>
        <w:ind w:left="851" w:hanging="851"/>
        <w:jc w:val="left"/>
        <w:textAlignment w:val="baseline"/>
        <w:rPr>
          <w:rFonts w:ascii="Calibri" w:hAnsi="Calibri" w:cs="Calibri"/>
          <w:b/>
          <w:bCs/>
          <w:sz w:val="24"/>
        </w:rPr>
      </w:pPr>
      <w:r w:rsidRPr="00B139B1">
        <w:rPr>
          <w:rFonts w:ascii="Calibri" w:hAnsi="Calibri" w:cs="Calibri"/>
          <w:b/>
          <w:bCs/>
          <w:sz w:val="24"/>
        </w:rPr>
        <w:tab/>
        <w:t>Status report on Implementation of Council Decisions 600 and 601 (UIFN, IIN)</w:t>
      </w:r>
      <w:r w:rsidRPr="00B139B1">
        <w:rPr>
          <w:rFonts w:ascii="Calibri" w:hAnsi="Calibri" w:cs="Calibri"/>
          <w:b/>
          <w:bCs/>
          <w:sz w:val="24"/>
        </w:rPr>
        <w:br/>
        <w:t xml:space="preserve">(Document </w:t>
      </w:r>
      <w:hyperlink r:id="rId15" w:history="1">
        <w:r w:rsidRPr="00B139B1">
          <w:rPr>
            <w:rFonts w:ascii="Calibri" w:hAnsi="Calibri" w:cs="Calibri"/>
            <w:b/>
            <w:bCs/>
            <w:color w:val="0000FF"/>
            <w:sz w:val="24"/>
            <w:u w:val="single"/>
          </w:rPr>
          <w:t>CWG-FHR-14/6</w:t>
        </w:r>
      </w:hyperlink>
      <w:r w:rsidRPr="00B139B1">
        <w:rPr>
          <w:rFonts w:ascii="Calibri" w:hAnsi="Calibri" w:cs="Calibri"/>
          <w:b/>
          <w:bCs/>
          <w:sz w:val="24"/>
          <w:u w:val="single"/>
        </w:rPr>
        <w:t>)</w:t>
      </w:r>
      <w:r w:rsidRPr="00B139B1">
        <w:rPr>
          <w:rFonts w:ascii="Calibri" w:hAnsi="Calibri" w:cs="Calibri"/>
          <w:b/>
          <w:bCs/>
          <w:sz w:val="24"/>
        </w:rPr>
        <w:t xml:space="preserve"> and International numbering resource revenue collection (Document </w:t>
      </w:r>
      <w:hyperlink r:id="rId16" w:history="1">
        <w:r w:rsidRPr="00B139B1">
          <w:rPr>
            <w:rFonts w:ascii="Calibri" w:hAnsi="Calibri" w:cs="Calibri"/>
            <w:b/>
            <w:bCs/>
            <w:color w:val="0000FF"/>
            <w:sz w:val="24"/>
            <w:u w:val="single"/>
          </w:rPr>
          <w:t>CWG-FHR-14/7</w:t>
        </w:r>
      </w:hyperlink>
      <w:r w:rsidR="00106E4C" w:rsidRPr="00B139B1">
        <w:rPr>
          <w:rFonts w:ascii="Calibri" w:hAnsi="Calibri" w:cs="Calibri"/>
          <w:b/>
          <w:bCs/>
          <w:sz w:val="24"/>
          <w:u w:val="single"/>
        </w:rPr>
        <w:t>)</w:t>
      </w:r>
    </w:p>
    <w:p w14:paraId="53DAE631" w14:textId="7C58A15A" w:rsidR="00FE69E0" w:rsidRPr="00B139B1" w:rsidRDefault="00FE69E0" w:rsidP="000B08A7">
      <w:pPr>
        <w:tabs>
          <w:tab w:val="left" w:pos="851"/>
        </w:tabs>
        <w:spacing w:before="120" w:after="120"/>
        <w:jc w:val="left"/>
        <w:rPr>
          <w:rFonts w:ascii="Calibri" w:eastAsia="Calibri" w:hAnsi="Calibri" w:cs="Calibri"/>
          <w:sz w:val="24"/>
          <w:u w:val="single"/>
          <w:lang w:val="en-GB"/>
        </w:rPr>
      </w:pPr>
      <w:r w:rsidRPr="00B139B1">
        <w:rPr>
          <w:rFonts w:ascii="Calibri" w:eastAsia="Calibri" w:hAnsi="Calibri" w:cs="Calibri"/>
          <w:sz w:val="24"/>
          <w:lang w:val="en-GB"/>
        </w:rPr>
        <w:t>2.8</w:t>
      </w:r>
      <w:r w:rsidRPr="00B139B1">
        <w:rPr>
          <w:rFonts w:ascii="Calibri" w:eastAsia="Calibri" w:hAnsi="Calibri" w:cs="Calibri"/>
          <w:sz w:val="24"/>
          <w:lang w:val="en-GB"/>
        </w:rPr>
        <w:tab/>
        <w:t xml:space="preserve">The </w:t>
      </w:r>
      <w:r w:rsidR="00CC466D" w:rsidRPr="00B139B1">
        <w:rPr>
          <w:rFonts w:ascii="Calibri" w:eastAsia="Calibri" w:hAnsi="Calibri" w:cs="Calibri"/>
          <w:sz w:val="24"/>
          <w:lang w:val="en-GB"/>
        </w:rPr>
        <w:t>s</w:t>
      </w:r>
      <w:r w:rsidRPr="00B139B1">
        <w:rPr>
          <w:rFonts w:ascii="Calibri" w:eastAsia="Calibri" w:hAnsi="Calibri" w:cs="Calibri"/>
          <w:sz w:val="24"/>
          <w:lang w:val="en-GB"/>
        </w:rPr>
        <w:t>ecretariat presented the report including a clear basis to deal with non-payment issues related to numbering resources and the application of timeframes in the billing system when collecting revenue for INRs to ensure consistent and efficient implementation.</w:t>
      </w:r>
    </w:p>
    <w:p w14:paraId="0FBDB7A0" w14:textId="6B8C2E7A" w:rsidR="00FE69E0" w:rsidRPr="00B139B1" w:rsidRDefault="00FE69E0" w:rsidP="000B08A7">
      <w:pPr>
        <w:tabs>
          <w:tab w:val="left" w:pos="851"/>
        </w:tabs>
        <w:spacing w:before="240" w:after="120"/>
        <w:jc w:val="left"/>
        <w:rPr>
          <w:rFonts w:ascii="Calibri" w:hAnsi="Calibri" w:cs="Calibri"/>
          <w:b/>
          <w:bCs/>
          <w:color w:val="0000FF"/>
          <w:sz w:val="24"/>
          <w:u w:val="single"/>
        </w:rPr>
      </w:pPr>
      <w:r w:rsidRPr="00B139B1">
        <w:rPr>
          <w:rFonts w:ascii="Calibri" w:hAnsi="Calibri" w:cs="Calibri"/>
          <w:b/>
          <w:bCs/>
          <w:sz w:val="24"/>
        </w:rPr>
        <w:tab/>
        <w:t>Recruitment process – reduction of the advertisement period</w:t>
      </w:r>
      <w:r w:rsidR="000B08A7" w:rsidRPr="00B139B1">
        <w:rPr>
          <w:rFonts w:ascii="Calibri" w:hAnsi="Calibri" w:cs="Calibri"/>
          <w:b/>
          <w:bCs/>
          <w:sz w:val="24"/>
        </w:rPr>
        <w:br/>
      </w:r>
      <w:r w:rsidR="000B08A7" w:rsidRPr="00B139B1">
        <w:rPr>
          <w:rFonts w:ascii="Calibri" w:hAnsi="Calibri" w:cs="Calibri"/>
          <w:b/>
          <w:bCs/>
          <w:sz w:val="24"/>
        </w:rPr>
        <w:tab/>
      </w:r>
      <w:r w:rsidRPr="00B139B1">
        <w:rPr>
          <w:rFonts w:ascii="Calibri" w:hAnsi="Calibri" w:cs="Calibri"/>
          <w:b/>
          <w:bCs/>
          <w:sz w:val="24"/>
        </w:rPr>
        <w:t xml:space="preserve">(Document </w:t>
      </w:r>
      <w:hyperlink r:id="rId17"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15/9</w:t>
      </w:r>
      <w:r w:rsidRPr="00B139B1">
        <w:rPr>
          <w:rFonts w:ascii="Calibri" w:hAnsi="Calibri" w:cs="Calibri"/>
          <w:b/>
          <w:bCs/>
          <w:sz w:val="24"/>
          <w:u w:val="single"/>
        </w:rPr>
        <w:t>)</w:t>
      </w:r>
    </w:p>
    <w:p w14:paraId="7C3A3616" w14:textId="302A2BF3" w:rsidR="00FE69E0" w:rsidRPr="00B139B1" w:rsidRDefault="00FE69E0" w:rsidP="000B08A7">
      <w:pPr>
        <w:tabs>
          <w:tab w:val="left" w:pos="851"/>
        </w:tabs>
        <w:spacing w:before="120" w:after="120"/>
        <w:jc w:val="left"/>
        <w:rPr>
          <w:rFonts w:ascii="Calibri" w:hAnsi="Calibri" w:cs="Calibri"/>
          <w:b/>
          <w:bCs/>
          <w:sz w:val="24"/>
        </w:rPr>
      </w:pPr>
      <w:r w:rsidRPr="00B139B1">
        <w:rPr>
          <w:rFonts w:ascii="Calibri" w:eastAsia="Calibri" w:hAnsi="Calibri" w:cs="Calibri"/>
          <w:sz w:val="24"/>
        </w:rPr>
        <w:t>2.9</w:t>
      </w:r>
      <w:r w:rsidRPr="00B139B1">
        <w:rPr>
          <w:rFonts w:ascii="Calibri" w:eastAsia="Calibri" w:hAnsi="Calibri" w:cs="Calibri"/>
          <w:sz w:val="24"/>
        </w:rPr>
        <w:tab/>
        <w:t>The secretariat proposed to reduce the period of external advertisement for professional positions (P1 to D2) from two months to one month which requires a modification of the Staff Regulations for approval by Council.  Statistics were presented on the number of applicants during the vacancy period and benchmarking data with other organizations. Additional information on the complete recruitment process timeline will be provided during the next meeting.</w:t>
      </w:r>
    </w:p>
    <w:p w14:paraId="6039D656" w14:textId="77777777" w:rsidR="00FE69E0" w:rsidRPr="00B139B1" w:rsidRDefault="00FE69E0" w:rsidP="000B08A7">
      <w:pPr>
        <w:spacing w:before="240" w:after="120"/>
        <w:ind w:left="851" w:hanging="851"/>
        <w:jc w:val="left"/>
        <w:rPr>
          <w:rFonts w:ascii="Calibri" w:hAnsi="Calibri" w:cs="Calibri"/>
          <w:b/>
          <w:bCs/>
          <w:sz w:val="24"/>
        </w:rPr>
      </w:pPr>
      <w:r w:rsidRPr="00B139B1">
        <w:rPr>
          <w:rFonts w:ascii="Calibri" w:hAnsi="Calibri" w:cs="Calibri"/>
          <w:b/>
          <w:bCs/>
          <w:sz w:val="24"/>
        </w:rPr>
        <w:tab/>
      </w:r>
      <w:r w:rsidRPr="00B139B1">
        <w:rPr>
          <w:rFonts w:ascii="Calibri" w:hAnsi="Calibri" w:cs="Calibri"/>
          <w:b/>
          <w:bCs/>
          <w:sz w:val="24"/>
          <w:shd w:val="clear" w:color="auto" w:fill="FFFFFF"/>
        </w:rPr>
        <w:t xml:space="preserve">Contribution by Australia and Canada - Recruitment process - Proposal to reduce the advertisement period for ITU vacancies (Document </w:t>
      </w:r>
      <w:hyperlink r:id="rId18"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15/16</w:t>
      </w:r>
      <w:r w:rsidRPr="00B139B1">
        <w:rPr>
          <w:rFonts w:ascii="Calibri" w:hAnsi="Calibri" w:cs="Calibri"/>
          <w:b/>
          <w:bCs/>
          <w:sz w:val="24"/>
          <w:u w:val="single"/>
        </w:rPr>
        <w:t>)</w:t>
      </w:r>
    </w:p>
    <w:p w14:paraId="25E09442" w14:textId="40FFD523" w:rsidR="00FE69E0" w:rsidRPr="00B139B1" w:rsidRDefault="00FE69E0" w:rsidP="000B08A7">
      <w:pPr>
        <w:tabs>
          <w:tab w:val="left" w:pos="851"/>
        </w:tabs>
        <w:spacing w:before="120" w:after="120"/>
        <w:jc w:val="left"/>
        <w:rPr>
          <w:rFonts w:ascii="Calibri" w:hAnsi="Calibri" w:cs="Calibri"/>
          <w:sz w:val="24"/>
        </w:rPr>
      </w:pPr>
      <w:r w:rsidRPr="00B139B1">
        <w:rPr>
          <w:rFonts w:ascii="Calibri" w:hAnsi="Calibri" w:cs="Calibri"/>
          <w:sz w:val="24"/>
        </w:rPr>
        <w:t>2.10</w:t>
      </w:r>
      <w:r w:rsidRPr="00B139B1">
        <w:rPr>
          <w:rFonts w:ascii="Calibri" w:hAnsi="Calibri" w:cs="Calibri"/>
          <w:sz w:val="24"/>
        </w:rPr>
        <w:tab/>
        <w:t xml:space="preserve">Australia and Canada expressed support to the </w:t>
      </w:r>
      <w:r w:rsidR="004729B8" w:rsidRPr="00B139B1">
        <w:rPr>
          <w:rFonts w:ascii="Calibri" w:hAnsi="Calibri" w:cs="Calibri"/>
          <w:sz w:val="24"/>
        </w:rPr>
        <w:t>s</w:t>
      </w:r>
      <w:r w:rsidRPr="00B139B1">
        <w:rPr>
          <w:rFonts w:ascii="Calibri" w:hAnsi="Calibri" w:cs="Calibri"/>
          <w:sz w:val="24"/>
        </w:rPr>
        <w:t>ecretariat’s proposal to reduce the advertising period from two months to one month in line with other UN organizations to make ITU an attractive place to work and remove unnecessary bottlenecks in the recruitment process.</w:t>
      </w:r>
    </w:p>
    <w:p w14:paraId="0BBCA790" w14:textId="56C63BA1" w:rsidR="00FE69E0" w:rsidRPr="00B139B1" w:rsidRDefault="00FE69E0">
      <w:pPr>
        <w:jc w:val="left"/>
        <w:rPr>
          <w:rFonts w:ascii="Calibri" w:hAnsi="Calibri" w:cs="Calibri"/>
          <w:b/>
          <w:bCs/>
          <w:sz w:val="24"/>
        </w:rPr>
      </w:pPr>
    </w:p>
    <w:p w14:paraId="33A47AD9" w14:textId="44D3C86C" w:rsidR="00FE69E0" w:rsidRPr="00B139B1" w:rsidRDefault="00FE69E0" w:rsidP="00B139B1">
      <w:pPr>
        <w:keepNext/>
        <w:tabs>
          <w:tab w:val="left" w:pos="851"/>
        </w:tabs>
        <w:spacing w:before="240" w:after="120"/>
        <w:jc w:val="left"/>
        <w:rPr>
          <w:rFonts w:ascii="Calibri" w:hAnsi="Calibri" w:cs="Calibri"/>
          <w:b/>
          <w:sz w:val="24"/>
        </w:rPr>
      </w:pPr>
      <w:r w:rsidRPr="00B139B1">
        <w:rPr>
          <w:rFonts w:ascii="Calibri" w:hAnsi="Calibri" w:cs="Calibri"/>
          <w:b/>
          <w:bCs/>
          <w:sz w:val="24"/>
        </w:rPr>
        <w:lastRenderedPageBreak/>
        <w:tab/>
      </w:r>
      <w:r w:rsidRPr="00B139B1">
        <w:rPr>
          <w:rFonts w:ascii="Calibri" w:hAnsi="Calibri" w:cs="Calibri"/>
          <w:b/>
          <w:sz w:val="24"/>
        </w:rPr>
        <w:t>Advancement within Grade for professional and higher categories</w:t>
      </w:r>
      <w:r w:rsidRPr="00B139B1">
        <w:rPr>
          <w:rFonts w:ascii="Calibri" w:hAnsi="Calibri" w:cs="Calibri"/>
          <w:b/>
          <w:sz w:val="24"/>
        </w:rPr>
        <w:br/>
      </w:r>
      <w:r w:rsidRPr="00B139B1">
        <w:rPr>
          <w:rFonts w:ascii="Calibri" w:hAnsi="Calibri" w:cs="Calibri"/>
          <w:b/>
          <w:sz w:val="24"/>
        </w:rPr>
        <w:tab/>
        <w:t xml:space="preserve">(Document </w:t>
      </w:r>
      <w:hyperlink r:id="rId19" w:history="1">
        <w:r w:rsidRPr="00B139B1">
          <w:rPr>
            <w:rFonts w:ascii="Calibri" w:hAnsi="Calibri" w:cs="Calibri"/>
            <w:b/>
            <w:color w:val="0000FF"/>
            <w:sz w:val="24"/>
            <w:u w:val="single"/>
          </w:rPr>
          <w:t>CWG-FHR-</w:t>
        </w:r>
      </w:hyperlink>
      <w:r w:rsidRPr="00B139B1">
        <w:rPr>
          <w:rFonts w:ascii="Calibri" w:hAnsi="Calibri" w:cs="Calibri"/>
          <w:b/>
          <w:color w:val="0000FF"/>
          <w:sz w:val="24"/>
          <w:u w:val="single"/>
        </w:rPr>
        <w:t>15/8 (Rev.1)</w:t>
      </w:r>
      <w:r w:rsidRPr="00B139B1">
        <w:rPr>
          <w:rFonts w:ascii="Calibri" w:hAnsi="Calibri" w:cs="Calibri"/>
          <w:b/>
          <w:sz w:val="24"/>
          <w:u w:val="single"/>
        </w:rPr>
        <w:t>)</w:t>
      </w:r>
    </w:p>
    <w:p w14:paraId="4809ACA0" w14:textId="51C39797" w:rsidR="00FE69E0" w:rsidRPr="00B139B1" w:rsidRDefault="00FE69E0" w:rsidP="00B139B1">
      <w:pPr>
        <w:keepNext/>
        <w:tabs>
          <w:tab w:val="left" w:pos="851"/>
        </w:tabs>
        <w:spacing w:before="120" w:after="120"/>
        <w:jc w:val="left"/>
        <w:rPr>
          <w:rFonts w:ascii="Calibri" w:eastAsia="Calibri" w:hAnsi="Calibri" w:cs="Calibri"/>
          <w:sz w:val="24"/>
          <w:lang w:val="en-GB"/>
        </w:rPr>
      </w:pPr>
      <w:r w:rsidRPr="00B139B1">
        <w:rPr>
          <w:rFonts w:ascii="Calibri" w:hAnsi="Calibri" w:cs="Calibri"/>
          <w:sz w:val="24"/>
        </w:rPr>
        <w:t>2.11</w:t>
      </w:r>
      <w:r w:rsidRPr="00B139B1">
        <w:rPr>
          <w:rFonts w:ascii="Calibri" w:hAnsi="Calibri" w:cs="Calibri"/>
          <w:sz w:val="24"/>
        </w:rPr>
        <w:tab/>
        <w:t xml:space="preserve">The secretariat proposed </w:t>
      </w:r>
      <w:r w:rsidRPr="00B139B1">
        <w:rPr>
          <w:rFonts w:ascii="Calibri" w:eastAsia="Calibri" w:hAnsi="Calibri" w:cs="Calibri"/>
          <w:sz w:val="24"/>
          <w:lang w:val="en-GB"/>
        </w:rPr>
        <w:t>to modify the Staff Regulations to align the periodicity of salary increments due to step increases for the D1 level with the United Nations Common System of Salaries, Allowances and Benefits, as established by the International Civil Service Commission (ICSC).  The proposal was to remove this detail in the Staff Regulations and refer to the ICSC standard.  In addition to the proposal, the following text was to be added to the Staff Regulation “The Secretary-General will inform staff members annually in case there are changes in the periodicity of salary increments.”</w:t>
      </w:r>
    </w:p>
    <w:p w14:paraId="36304F24" w14:textId="3A0C8ADC" w:rsidR="00FE69E0" w:rsidRPr="00B139B1" w:rsidRDefault="00FE69E0" w:rsidP="000B08A7">
      <w:pPr>
        <w:tabs>
          <w:tab w:val="left" w:pos="851"/>
        </w:tabs>
        <w:spacing w:before="240" w:after="120"/>
        <w:ind w:firstLine="851"/>
        <w:jc w:val="left"/>
        <w:rPr>
          <w:rFonts w:ascii="Calibri" w:hAnsi="Calibri" w:cs="Calibri"/>
          <w:b/>
          <w:bCs/>
          <w:sz w:val="24"/>
          <w:u w:val="single"/>
        </w:rPr>
      </w:pPr>
      <w:r w:rsidRPr="00B139B1">
        <w:rPr>
          <w:rFonts w:ascii="Calibri" w:hAnsi="Calibri" w:cs="Calibri"/>
          <w:b/>
          <w:bCs/>
          <w:sz w:val="24"/>
        </w:rPr>
        <w:t>Summary of status of PwC Recommendations on ITU forensic audit</w:t>
      </w:r>
      <w:r w:rsidRPr="00B139B1">
        <w:rPr>
          <w:rFonts w:ascii="Calibri" w:hAnsi="Calibri" w:cs="Calibri"/>
          <w:b/>
          <w:bCs/>
          <w:sz w:val="24"/>
        </w:rPr>
        <w:br/>
      </w:r>
      <w:r w:rsidRPr="00B139B1">
        <w:rPr>
          <w:rFonts w:ascii="Calibri" w:hAnsi="Calibri" w:cs="Calibri"/>
          <w:b/>
          <w:bCs/>
          <w:sz w:val="24"/>
        </w:rPr>
        <w:tab/>
        <w:t xml:space="preserve">(Documents </w:t>
      </w:r>
      <w:hyperlink r:id="rId20" w:history="1">
        <w:r w:rsidRPr="00B139B1">
          <w:rPr>
            <w:rFonts w:ascii="Calibri" w:hAnsi="Calibri" w:cs="Calibri"/>
            <w:b/>
            <w:bCs/>
            <w:color w:val="0000FF"/>
            <w:sz w:val="24"/>
            <w:u w:val="single"/>
          </w:rPr>
          <w:t>CWG-FHR 14/9</w:t>
        </w:r>
      </w:hyperlink>
      <w:r w:rsidRPr="00B139B1">
        <w:rPr>
          <w:rFonts w:ascii="Calibri" w:hAnsi="Calibri" w:cs="Calibri"/>
          <w:b/>
          <w:bCs/>
          <w:sz w:val="24"/>
        </w:rPr>
        <w:t xml:space="preserve">, </w:t>
      </w:r>
      <w:hyperlink r:id="rId21" w:history="1">
        <w:r w:rsidRPr="00B139B1">
          <w:rPr>
            <w:rFonts w:ascii="Calibri" w:hAnsi="Calibri" w:cs="Calibri"/>
            <w:b/>
            <w:bCs/>
            <w:color w:val="0000FF"/>
            <w:sz w:val="24"/>
            <w:u w:val="single"/>
          </w:rPr>
          <w:t>CWG-FHR 14/11</w:t>
        </w:r>
      </w:hyperlink>
      <w:r w:rsidRPr="00B139B1">
        <w:rPr>
          <w:rFonts w:ascii="Calibri" w:hAnsi="Calibri" w:cs="Calibri"/>
          <w:b/>
          <w:bCs/>
          <w:sz w:val="24"/>
        </w:rPr>
        <w:t xml:space="preserve"> and </w:t>
      </w:r>
      <w:hyperlink r:id="rId22"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15/3</w:t>
      </w:r>
      <w:r w:rsidRPr="00B139B1">
        <w:rPr>
          <w:rFonts w:ascii="Calibri" w:hAnsi="Calibri" w:cs="Calibri"/>
          <w:b/>
          <w:bCs/>
          <w:sz w:val="24"/>
          <w:u w:val="single"/>
        </w:rPr>
        <w:t>)</w:t>
      </w:r>
    </w:p>
    <w:p w14:paraId="7658E9D2" w14:textId="7FFF1F21" w:rsidR="00FE69E0" w:rsidRPr="00B139B1" w:rsidRDefault="00FE69E0" w:rsidP="000B08A7">
      <w:pPr>
        <w:shd w:val="clear" w:color="auto" w:fill="FFFFFF"/>
        <w:tabs>
          <w:tab w:val="left" w:pos="851"/>
        </w:tabs>
        <w:spacing w:before="120" w:after="120"/>
        <w:jc w:val="left"/>
        <w:rPr>
          <w:rFonts w:ascii="Calibri" w:hAnsi="Calibri" w:cs="Calibri"/>
          <w:color w:val="000000"/>
          <w:sz w:val="24"/>
        </w:rPr>
      </w:pPr>
      <w:bookmarkStart w:id="3" w:name="_Hlk92803275"/>
      <w:r w:rsidRPr="00B139B1">
        <w:rPr>
          <w:rFonts w:ascii="Calibri" w:hAnsi="Calibri" w:cs="Calibri"/>
          <w:color w:val="000000"/>
          <w:sz w:val="24"/>
        </w:rPr>
        <w:t>2.12</w:t>
      </w:r>
      <w:r w:rsidRPr="00B139B1">
        <w:rPr>
          <w:rFonts w:ascii="Calibri" w:hAnsi="Calibri" w:cs="Calibri"/>
          <w:color w:val="000000"/>
          <w:sz w:val="24"/>
        </w:rPr>
        <w:tab/>
        <w:t xml:space="preserve">The PwC representative gave an oral presentation on the ITU forensic audit.  A summary on the progress of implementation of the PwC recommendations on the Forensic Audit Report was presented by the secretariat. </w:t>
      </w:r>
      <w:bookmarkEnd w:id="3"/>
      <w:r w:rsidRPr="00B139B1">
        <w:rPr>
          <w:rFonts w:ascii="Calibri" w:hAnsi="Calibri" w:cs="Calibri"/>
          <w:color w:val="000000"/>
          <w:sz w:val="24"/>
        </w:rPr>
        <w:t>As of December 2021: 44 per cent of the total 71 recommendations completed; 46 per cent in progress; and 10 per cent to be started by end-2022.</w:t>
      </w:r>
    </w:p>
    <w:p w14:paraId="4C0F2402" w14:textId="195EFFA4" w:rsidR="00FE69E0" w:rsidRPr="00B139B1" w:rsidRDefault="00FE69E0" w:rsidP="000B08A7">
      <w:pPr>
        <w:spacing w:before="240" w:after="120"/>
        <w:ind w:left="851" w:hanging="851"/>
        <w:jc w:val="left"/>
        <w:rPr>
          <w:rFonts w:ascii="Calibri" w:hAnsi="Calibri" w:cs="Calibri"/>
          <w:b/>
          <w:bCs/>
          <w:sz w:val="24"/>
        </w:rPr>
      </w:pPr>
      <w:r w:rsidRPr="00B139B1">
        <w:rPr>
          <w:rFonts w:ascii="Calibri" w:hAnsi="Calibri" w:cs="Calibri"/>
          <w:b/>
          <w:bCs/>
          <w:sz w:val="24"/>
        </w:rPr>
        <w:tab/>
      </w:r>
      <w:r w:rsidRPr="00B139B1">
        <w:rPr>
          <w:rFonts w:ascii="Calibri" w:hAnsi="Calibri" w:cs="Calibri"/>
          <w:b/>
          <w:bCs/>
          <w:color w:val="000000"/>
          <w:sz w:val="24"/>
        </w:rPr>
        <w:t xml:space="preserve">Fraud and related matters (permanent Agenda item): Report of the ITU working group on internal controls (Document </w:t>
      </w:r>
      <w:hyperlink r:id="rId23"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15/14</w:t>
      </w:r>
      <w:r w:rsidRPr="00B139B1">
        <w:rPr>
          <w:rFonts w:ascii="Calibri" w:hAnsi="Calibri" w:cs="Calibri"/>
          <w:b/>
          <w:bCs/>
          <w:sz w:val="24"/>
          <w:u w:val="single"/>
        </w:rPr>
        <w:t>)</w:t>
      </w:r>
    </w:p>
    <w:p w14:paraId="7BE55157" w14:textId="1618FAB8" w:rsidR="00FE69E0" w:rsidRPr="00B139B1" w:rsidRDefault="00FE69E0" w:rsidP="000B08A7">
      <w:pPr>
        <w:spacing w:before="120" w:after="120"/>
        <w:ind w:left="851" w:hanging="851"/>
        <w:jc w:val="left"/>
        <w:rPr>
          <w:rFonts w:ascii="Calibri" w:hAnsi="Calibri" w:cs="Calibri"/>
          <w:sz w:val="24"/>
        </w:rPr>
      </w:pPr>
      <w:r w:rsidRPr="00B139B1">
        <w:rPr>
          <w:rFonts w:ascii="Calibri" w:hAnsi="Calibri" w:cs="Calibri"/>
          <w:sz w:val="24"/>
        </w:rPr>
        <w:t>2.13</w:t>
      </w:r>
      <w:r w:rsidRPr="00B139B1">
        <w:rPr>
          <w:rFonts w:ascii="Calibri" w:hAnsi="Calibri" w:cs="Calibri"/>
          <w:sz w:val="24"/>
        </w:rPr>
        <w:tab/>
        <w:t>A progress report was presented by the secretariat for 2021 which covered ethics, Project Management enhancement, ITU Compliance Dashboard, weighting exercise of mitigation measures, new e-recruitment system, competitive procedures for selection of consultants and new Recruitment and Selection Guidelines, and IT4BDT project implementation.</w:t>
      </w:r>
    </w:p>
    <w:p w14:paraId="276E7709" w14:textId="070A6255" w:rsidR="00FE69E0" w:rsidRPr="00B139B1" w:rsidRDefault="00FE69E0" w:rsidP="000B08A7">
      <w:pPr>
        <w:spacing w:before="240" w:after="120"/>
        <w:ind w:left="851" w:hanging="851"/>
        <w:jc w:val="left"/>
        <w:rPr>
          <w:rFonts w:ascii="Calibri" w:hAnsi="Calibri" w:cs="Calibri"/>
          <w:b/>
          <w:bCs/>
          <w:sz w:val="24"/>
        </w:rPr>
      </w:pPr>
      <w:r w:rsidRPr="00B139B1">
        <w:rPr>
          <w:rFonts w:ascii="Calibri" w:hAnsi="Calibri" w:cs="Calibri"/>
          <w:b/>
          <w:bCs/>
          <w:sz w:val="24"/>
        </w:rPr>
        <w:tab/>
        <w:t xml:space="preserve">Accountability framework </w:t>
      </w:r>
      <w:r w:rsidR="00106E4C" w:rsidRPr="00B139B1">
        <w:rPr>
          <w:rFonts w:ascii="Calibri" w:hAnsi="Calibri" w:cs="Calibri"/>
          <w:b/>
          <w:bCs/>
          <w:sz w:val="24"/>
        </w:rPr>
        <w:br/>
      </w:r>
      <w:r w:rsidRPr="00B139B1">
        <w:rPr>
          <w:rFonts w:ascii="Calibri" w:hAnsi="Calibri" w:cs="Calibri"/>
          <w:b/>
          <w:bCs/>
          <w:sz w:val="24"/>
        </w:rPr>
        <w:t xml:space="preserve">(Documents </w:t>
      </w:r>
      <w:hyperlink r:id="rId24" w:history="1">
        <w:r w:rsidRPr="00B139B1">
          <w:rPr>
            <w:rFonts w:ascii="Calibri" w:hAnsi="Calibri" w:cs="Calibri"/>
            <w:b/>
            <w:bCs/>
            <w:color w:val="0000FF"/>
            <w:sz w:val="24"/>
            <w:u w:val="single"/>
          </w:rPr>
          <w:t>CWG-FHR-14/2</w:t>
        </w:r>
      </w:hyperlink>
      <w:r w:rsidRPr="00B139B1">
        <w:rPr>
          <w:rFonts w:ascii="Calibri" w:hAnsi="Calibri" w:cs="Calibri"/>
          <w:b/>
          <w:bCs/>
          <w:color w:val="000000"/>
          <w:sz w:val="24"/>
        </w:rPr>
        <w:t xml:space="preserve">, </w:t>
      </w:r>
      <w:hyperlink r:id="rId25" w:history="1">
        <w:r w:rsidRPr="00B139B1">
          <w:rPr>
            <w:rFonts w:ascii="Calibri" w:hAnsi="Calibri" w:cs="Calibri"/>
            <w:b/>
            <w:bCs/>
            <w:color w:val="0000FF"/>
            <w:sz w:val="24"/>
            <w:u w:val="single"/>
          </w:rPr>
          <w:t>CWG-FHR-14/INF-1</w:t>
        </w:r>
      </w:hyperlink>
      <w:r w:rsidR="00106E4C" w:rsidRPr="00B139B1">
        <w:rPr>
          <w:rFonts w:ascii="Calibri" w:hAnsi="Calibri" w:cs="Calibri"/>
          <w:b/>
          <w:bCs/>
          <w:color w:val="000000"/>
          <w:sz w:val="24"/>
        </w:rPr>
        <w:t xml:space="preserve"> </w:t>
      </w:r>
      <w:r w:rsidRPr="00B139B1">
        <w:rPr>
          <w:rFonts w:ascii="Calibri" w:hAnsi="Calibri" w:cs="Calibri"/>
          <w:b/>
          <w:bCs/>
          <w:color w:val="000000"/>
          <w:sz w:val="24"/>
        </w:rPr>
        <w:t>and</w:t>
      </w:r>
      <w:r w:rsidRPr="00B139B1">
        <w:rPr>
          <w:rFonts w:ascii="Calibri" w:hAnsi="Calibri" w:cs="Calibri"/>
          <w:b/>
          <w:bCs/>
          <w:sz w:val="24"/>
        </w:rPr>
        <w:t xml:space="preserve"> </w:t>
      </w:r>
      <w:hyperlink r:id="rId26"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15/5</w:t>
      </w:r>
      <w:r w:rsidRPr="00B139B1">
        <w:rPr>
          <w:rFonts w:ascii="Calibri" w:hAnsi="Calibri" w:cs="Calibri"/>
          <w:b/>
          <w:bCs/>
          <w:sz w:val="24"/>
          <w:u w:val="single"/>
        </w:rPr>
        <w:t>)</w:t>
      </w:r>
    </w:p>
    <w:p w14:paraId="53D954A2" w14:textId="441BCA26" w:rsidR="00FE69E0" w:rsidRPr="00B139B1" w:rsidRDefault="00FE69E0" w:rsidP="000B08A7">
      <w:pPr>
        <w:spacing w:before="120" w:after="120"/>
        <w:ind w:left="851" w:hanging="851"/>
        <w:jc w:val="left"/>
        <w:rPr>
          <w:rFonts w:ascii="Calibri" w:hAnsi="Calibri" w:cs="Calibri"/>
          <w:bCs/>
          <w:color w:val="000000"/>
          <w:sz w:val="24"/>
        </w:rPr>
      </w:pPr>
      <w:r w:rsidRPr="00B139B1">
        <w:rPr>
          <w:rFonts w:ascii="Calibri" w:hAnsi="Calibri" w:cs="Calibri"/>
          <w:bCs/>
          <w:sz w:val="24"/>
        </w:rPr>
        <w:t>2.14</w:t>
      </w:r>
      <w:r w:rsidRPr="00B139B1">
        <w:rPr>
          <w:rFonts w:ascii="Calibri" w:hAnsi="Calibri" w:cs="Calibri"/>
          <w:bCs/>
          <w:sz w:val="24"/>
        </w:rPr>
        <w:tab/>
        <w:t xml:space="preserve">The secretariat presented the documents on the new ITU Accountability Model and Framework which will be submitted to Council 2022 for approval </w:t>
      </w:r>
      <w:r w:rsidRPr="00B139B1">
        <w:rPr>
          <w:rFonts w:ascii="Calibri" w:hAnsi="Calibri" w:cs="Calibri"/>
          <w:bCs/>
          <w:color w:val="000000"/>
          <w:sz w:val="24"/>
        </w:rPr>
        <w:t>and will be translated into a service order.</w:t>
      </w:r>
    </w:p>
    <w:p w14:paraId="5390A5D0" w14:textId="40CD75CF" w:rsidR="00FE69E0" w:rsidRPr="00B139B1" w:rsidRDefault="00FE69E0" w:rsidP="000B08A7">
      <w:pPr>
        <w:spacing w:before="240" w:after="120"/>
        <w:ind w:left="851" w:hanging="851"/>
        <w:jc w:val="left"/>
        <w:rPr>
          <w:rFonts w:ascii="Calibri" w:hAnsi="Calibri" w:cs="Calibri"/>
          <w:b/>
          <w:bCs/>
          <w:sz w:val="24"/>
          <w:u w:val="single"/>
        </w:rPr>
      </w:pPr>
      <w:r w:rsidRPr="00B139B1">
        <w:rPr>
          <w:rFonts w:ascii="Calibri" w:hAnsi="Calibri" w:cs="Calibri"/>
          <w:b/>
          <w:bCs/>
          <w:sz w:val="24"/>
        </w:rPr>
        <w:tab/>
        <w:t xml:space="preserve">In-kind contribution guidelines (Documents </w:t>
      </w:r>
      <w:hyperlink r:id="rId27" w:history="1">
        <w:r w:rsidRPr="00B139B1">
          <w:rPr>
            <w:rFonts w:ascii="Calibri" w:hAnsi="Calibri" w:cs="Calibri"/>
            <w:b/>
            <w:bCs/>
            <w:color w:val="0000FF"/>
            <w:sz w:val="24"/>
            <w:u w:val="single"/>
          </w:rPr>
          <w:t>CWG-FHR 14/3</w:t>
        </w:r>
      </w:hyperlink>
      <w:r w:rsidRPr="00B139B1">
        <w:rPr>
          <w:rFonts w:ascii="Calibri" w:hAnsi="Calibri" w:cs="Calibri"/>
          <w:b/>
          <w:bCs/>
          <w:sz w:val="24"/>
        </w:rPr>
        <w:t xml:space="preserve"> and </w:t>
      </w:r>
      <w:hyperlink r:id="rId28"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15/4</w:t>
      </w:r>
      <w:r w:rsidRPr="00B139B1">
        <w:rPr>
          <w:rFonts w:ascii="Calibri" w:hAnsi="Calibri" w:cs="Calibri"/>
          <w:b/>
          <w:bCs/>
          <w:sz w:val="24"/>
        </w:rPr>
        <w:t>) and</w:t>
      </w:r>
      <w:r w:rsidRPr="00B139B1">
        <w:rPr>
          <w:rFonts w:ascii="Calibri" w:hAnsi="Calibri" w:cs="Calibri"/>
          <w:b/>
          <w:bCs/>
          <w:sz w:val="24"/>
          <w:u w:val="single"/>
        </w:rPr>
        <w:t xml:space="preserve"> </w:t>
      </w:r>
      <w:r w:rsidRPr="00B139B1">
        <w:rPr>
          <w:rFonts w:ascii="Calibri" w:hAnsi="Calibri" w:cs="Calibri"/>
          <w:b/>
          <w:bCs/>
          <w:sz w:val="24"/>
        </w:rPr>
        <w:t>Modifications to the Financial Regulations and Financial Rules</w:t>
      </w:r>
      <w:r w:rsidRPr="00B139B1">
        <w:rPr>
          <w:rFonts w:ascii="Calibri" w:hAnsi="Calibri" w:cs="Calibri"/>
          <w:b/>
          <w:bCs/>
          <w:sz w:val="24"/>
        </w:rPr>
        <w:br/>
        <w:t xml:space="preserve">(Documents </w:t>
      </w:r>
      <w:hyperlink r:id="rId29" w:history="1">
        <w:r w:rsidRPr="00B139B1">
          <w:rPr>
            <w:rFonts w:ascii="Calibri" w:hAnsi="Calibri" w:cs="Calibri"/>
            <w:b/>
            <w:bCs/>
            <w:color w:val="0000FF"/>
            <w:sz w:val="24"/>
            <w:u w:val="single"/>
          </w:rPr>
          <w:t>CWG-FHR 14/4</w:t>
        </w:r>
      </w:hyperlink>
      <w:r w:rsidRPr="00B139B1">
        <w:rPr>
          <w:rFonts w:ascii="Calibri" w:hAnsi="Calibri" w:cs="Calibri"/>
          <w:b/>
          <w:bCs/>
          <w:sz w:val="24"/>
        </w:rPr>
        <w:t xml:space="preserve"> and </w:t>
      </w:r>
      <w:hyperlink r:id="rId30"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15/6</w:t>
      </w:r>
      <w:r w:rsidRPr="00B139B1">
        <w:rPr>
          <w:rFonts w:ascii="Calibri" w:hAnsi="Calibri" w:cs="Calibri"/>
          <w:b/>
          <w:bCs/>
          <w:sz w:val="24"/>
          <w:u w:val="single"/>
        </w:rPr>
        <w:t>)</w:t>
      </w:r>
    </w:p>
    <w:p w14:paraId="6F360A08" w14:textId="7B734043" w:rsidR="00FE69E0" w:rsidRPr="00B139B1" w:rsidRDefault="00FE69E0" w:rsidP="000B08A7">
      <w:pPr>
        <w:spacing w:before="120" w:after="120"/>
        <w:ind w:left="851" w:hanging="851"/>
        <w:jc w:val="left"/>
        <w:rPr>
          <w:rFonts w:ascii="Calibri" w:eastAsia="SimSun" w:hAnsi="Calibri" w:cs="Calibri"/>
          <w:bCs/>
          <w:sz w:val="24"/>
          <w:szCs w:val="24"/>
          <w:lang w:eastAsia="zh-CN"/>
        </w:rPr>
      </w:pPr>
      <w:r w:rsidRPr="00B139B1">
        <w:rPr>
          <w:rFonts w:ascii="Calibri" w:hAnsi="Calibri" w:cs="Calibri"/>
          <w:bCs/>
          <w:sz w:val="24"/>
        </w:rPr>
        <w:t>2.15</w:t>
      </w:r>
      <w:r w:rsidRPr="00B139B1">
        <w:rPr>
          <w:rFonts w:ascii="Calibri" w:hAnsi="Calibri" w:cs="Calibri"/>
          <w:bCs/>
          <w:sz w:val="24"/>
        </w:rPr>
        <w:tab/>
        <w:t>The secretariat presented the documents on in-kind contribution guidelines which have been prepared based on the</w:t>
      </w:r>
      <w:r w:rsidRPr="00B139B1">
        <w:rPr>
          <w:rFonts w:ascii="Calibri" w:hAnsi="Calibri" w:cs="Calibri"/>
          <w:sz w:val="24"/>
        </w:rPr>
        <w:t xml:space="preserve"> contribution from the Russian Federation during CWG-FHR in 2021 (document CWG-FHR-12/15).  The</w:t>
      </w:r>
      <w:r w:rsidRPr="00B139B1">
        <w:rPr>
          <w:rFonts w:ascii="Calibri" w:hAnsi="Calibri" w:cs="Calibri"/>
          <w:bCs/>
          <w:sz w:val="24"/>
        </w:rPr>
        <w:t xml:space="preserve"> secretariat would provide additional information on in-kind contribution guidelines and further discussions should take place while encouraging Member States to submit their comments and proposals to the current draft guidelines.  Consequently, discussions on documents </w:t>
      </w:r>
      <w:hyperlink r:id="rId31" w:history="1">
        <w:r w:rsidRPr="00B139B1">
          <w:rPr>
            <w:rFonts w:ascii="Calibri" w:eastAsia="Calibri" w:hAnsi="Calibri" w:cs="Calibri"/>
            <w:sz w:val="24"/>
          </w:rPr>
          <w:t>CWG-FHR-</w:t>
        </w:r>
      </w:hyperlink>
      <w:r w:rsidRPr="00B139B1">
        <w:rPr>
          <w:rFonts w:ascii="Calibri" w:eastAsia="Calibri" w:hAnsi="Calibri" w:cs="Calibri"/>
          <w:sz w:val="24"/>
        </w:rPr>
        <w:t>14/4 and CWG-FHR-15/6 relating to Modifications to the Financial Regulations and Financial Rules did not take place during these sessions.</w:t>
      </w:r>
    </w:p>
    <w:p w14:paraId="072BBD36" w14:textId="39B4BA36" w:rsidR="00FE69E0" w:rsidRPr="00B139B1" w:rsidRDefault="00FE69E0" w:rsidP="000B08A7">
      <w:pPr>
        <w:ind w:left="851" w:hanging="851"/>
        <w:jc w:val="left"/>
        <w:rPr>
          <w:rFonts w:ascii="Calibri" w:hAnsi="Calibri" w:cs="Calibri"/>
          <w:sz w:val="24"/>
        </w:rPr>
      </w:pPr>
      <w:r w:rsidRPr="00B139B1">
        <w:rPr>
          <w:rFonts w:ascii="Calibri" w:hAnsi="Calibri" w:cs="Calibri"/>
          <w:sz w:val="24"/>
        </w:rPr>
        <w:br w:type="page"/>
      </w:r>
    </w:p>
    <w:p w14:paraId="6558822E" w14:textId="77777777" w:rsidR="00FE69E0" w:rsidRPr="00B139B1" w:rsidRDefault="00FE69E0" w:rsidP="000B08A7">
      <w:pPr>
        <w:ind w:left="851" w:hanging="851"/>
        <w:rPr>
          <w:rFonts w:ascii="Calibri" w:hAnsi="Calibri" w:cs="Calibri"/>
          <w:sz w:val="24"/>
        </w:rPr>
      </w:pPr>
    </w:p>
    <w:p w14:paraId="34066E1A" w14:textId="4E47EA0A" w:rsidR="00FE69E0" w:rsidRPr="00B139B1" w:rsidRDefault="00FE69E0" w:rsidP="000B08A7">
      <w:pPr>
        <w:ind w:left="851" w:hanging="851"/>
        <w:jc w:val="left"/>
        <w:rPr>
          <w:rFonts w:ascii="Calibri" w:hAnsi="Calibri" w:cs="Calibri"/>
          <w:b/>
          <w:bCs/>
          <w:sz w:val="24"/>
          <w:u w:val="single"/>
        </w:rPr>
      </w:pPr>
      <w:r w:rsidRPr="00B139B1">
        <w:rPr>
          <w:rFonts w:ascii="Calibri" w:hAnsi="Calibri" w:cs="Calibri"/>
          <w:b/>
          <w:bCs/>
          <w:sz w:val="24"/>
        </w:rPr>
        <w:tab/>
      </w:r>
      <w:r w:rsidRPr="00B139B1">
        <w:rPr>
          <w:rFonts w:ascii="Calibri" w:hAnsi="Calibri" w:cs="Calibri"/>
          <w:b/>
          <w:bCs/>
          <w:color w:val="000000"/>
          <w:sz w:val="24"/>
        </w:rPr>
        <w:t>Consideration of the elaboration of the first draft Financial Plan and modifications to Decision 5 (Revenue and expenses for the Union for the period 2024-2027)</w:t>
      </w:r>
      <w:r w:rsidRPr="00B139B1">
        <w:rPr>
          <w:rFonts w:ascii="Calibri" w:hAnsi="Calibri" w:cs="Calibri"/>
          <w:b/>
          <w:bCs/>
          <w:color w:val="000000"/>
          <w:sz w:val="24"/>
        </w:rPr>
        <w:br/>
        <w:t xml:space="preserve">(Document </w:t>
      </w:r>
      <w:hyperlink r:id="rId32"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15/10</w:t>
      </w:r>
      <w:r w:rsidRPr="00B139B1">
        <w:rPr>
          <w:rFonts w:ascii="Calibri" w:hAnsi="Calibri" w:cs="Calibri"/>
          <w:b/>
          <w:bCs/>
          <w:sz w:val="24"/>
        </w:rPr>
        <w:t>) and</w:t>
      </w:r>
      <w:r w:rsidRPr="00B139B1">
        <w:rPr>
          <w:rFonts w:ascii="Calibri" w:hAnsi="Calibri" w:cs="Calibri"/>
          <w:b/>
          <w:bCs/>
          <w:color w:val="000000"/>
          <w:sz w:val="24"/>
        </w:rPr>
        <w:t xml:space="preserve"> Preliminary amount of the contributory Unit (Document </w:t>
      </w:r>
      <w:hyperlink r:id="rId33"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15/11 (Rev. 1)</w:t>
      </w:r>
      <w:r w:rsidRPr="00B139B1">
        <w:rPr>
          <w:rFonts w:ascii="Calibri" w:hAnsi="Calibri" w:cs="Calibri"/>
          <w:b/>
          <w:bCs/>
          <w:sz w:val="24"/>
          <w:u w:val="single"/>
        </w:rPr>
        <w:t>)</w:t>
      </w:r>
    </w:p>
    <w:p w14:paraId="75BA98BC" w14:textId="7639954F" w:rsidR="00FE69E0" w:rsidRPr="00B139B1" w:rsidRDefault="00FE69E0" w:rsidP="000B08A7">
      <w:pPr>
        <w:snapToGrid w:val="0"/>
        <w:spacing w:before="120" w:after="120"/>
        <w:ind w:left="851" w:right="64" w:hanging="851"/>
        <w:jc w:val="left"/>
        <w:rPr>
          <w:rFonts w:ascii="Calibri" w:hAnsi="Calibri"/>
          <w:bCs/>
          <w:sz w:val="24"/>
          <w:lang w:eastAsia="en-GB"/>
        </w:rPr>
      </w:pPr>
      <w:r w:rsidRPr="00B139B1">
        <w:rPr>
          <w:rFonts w:ascii="Calibri" w:hAnsi="Calibri" w:cs="Calibri"/>
          <w:bCs/>
          <w:sz w:val="24"/>
          <w:lang w:eastAsia="en-GB"/>
        </w:rPr>
        <w:t>2.16</w:t>
      </w:r>
      <w:r w:rsidRPr="00B139B1">
        <w:rPr>
          <w:rFonts w:ascii="Calibri" w:hAnsi="Calibri" w:cs="Calibri"/>
          <w:bCs/>
          <w:sz w:val="24"/>
          <w:lang w:eastAsia="en-GB"/>
        </w:rPr>
        <w:tab/>
        <w:t>The secretariat presented d</w:t>
      </w:r>
      <w:r w:rsidRPr="00B139B1">
        <w:rPr>
          <w:rFonts w:ascii="Calibri" w:eastAsia="Calibri" w:hAnsi="Calibri" w:cs="Calibri"/>
          <w:bCs/>
          <w:sz w:val="24"/>
        </w:rPr>
        <w:t xml:space="preserve">ocument </w:t>
      </w:r>
      <w:hyperlink r:id="rId34" w:history="1">
        <w:r w:rsidRPr="00B139B1">
          <w:rPr>
            <w:rFonts w:ascii="Calibri" w:eastAsia="Calibri" w:hAnsi="Calibri" w:cs="Calibri"/>
            <w:bCs/>
            <w:sz w:val="24"/>
          </w:rPr>
          <w:t>CWG-FHR-</w:t>
        </w:r>
      </w:hyperlink>
      <w:r w:rsidRPr="00B139B1">
        <w:rPr>
          <w:rFonts w:ascii="Calibri" w:eastAsia="Calibri" w:hAnsi="Calibri" w:cs="Calibri"/>
          <w:bCs/>
          <w:sz w:val="24"/>
        </w:rPr>
        <w:t>15/10 on</w:t>
      </w:r>
      <w:r w:rsidRPr="00B139B1">
        <w:rPr>
          <w:rFonts w:ascii="Calibri" w:hAnsi="Calibri" w:cs="Calibri"/>
          <w:bCs/>
          <w:sz w:val="24"/>
          <w:lang w:eastAsia="en-GB"/>
        </w:rPr>
        <w:t xml:space="preserve"> the first draft Financial Plan for 2024-2027 </w:t>
      </w:r>
      <w:r w:rsidRPr="00B139B1">
        <w:rPr>
          <w:rFonts w:ascii="Calibri" w:hAnsi="Calibri" w:cs="Calibri"/>
          <w:sz w:val="24"/>
          <w:lang w:eastAsia="en-GB"/>
        </w:rPr>
        <w:t>resulting in a deficit (revenue minus expenses) of CHF 25.4 million. Further efforts will be made to present a balanced draft financial plan to Council 2022.  Document</w:t>
      </w:r>
      <w:r w:rsidRPr="00B139B1">
        <w:rPr>
          <w:rFonts w:ascii="Calibri" w:hAnsi="Calibri" w:cs="Calibri"/>
          <w:bCs/>
          <w:sz w:val="24"/>
          <w:lang w:eastAsia="en-GB"/>
        </w:rPr>
        <w:t xml:space="preserve"> CWG-FHR-15/11 (Rev.1) on the preliminary amount of the contributory unit was also presented by the secretariat.</w:t>
      </w:r>
    </w:p>
    <w:p w14:paraId="12825478" w14:textId="6F22DF18" w:rsidR="00FE69E0" w:rsidRPr="00B139B1" w:rsidRDefault="00FE69E0" w:rsidP="000B08A7">
      <w:pPr>
        <w:spacing w:before="240" w:after="120"/>
        <w:ind w:left="851" w:hanging="851"/>
        <w:jc w:val="left"/>
        <w:rPr>
          <w:rFonts w:ascii="Calibri" w:hAnsi="Calibri" w:cs="Calibri"/>
          <w:b/>
          <w:sz w:val="24"/>
        </w:rPr>
      </w:pPr>
      <w:r w:rsidRPr="00B139B1">
        <w:rPr>
          <w:rFonts w:ascii="Calibri" w:hAnsi="Calibri" w:cs="Calibri"/>
          <w:b/>
          <w:sz w:val="24"/>
        </w:rPr>
        <w:tab/>
      </w:r>
      <w:r w:rsidRPr="00B139B1">
        <w:rPr>
          <w:rFonts w:ascii="Calibri" w:hAnsi="Calibri" w:cs="Calibri"/>
          <w:b/>
          <w:sz w:val="24"/>
          <w:shd w:val="clear" w:color="auto" w:fill="FFFFFF"/>
        </w:rPr>
        <w:t xml:space="preserve">Contribution by the USA - Possible new approach to financial risk management of construction </w:t>
      </w:r>
      <w:r w:rsidRPr="00B139B1">
        <w:rPr>
          <w:rFonts w:ascii="Calibri" w:hAnsi="Calibri" w:cs="Calibri"/>
          <w:b/>
          <w:sz w:val="24"/>
          <w:shd w:val="clear" w:color="auto" w:fill="FFFFFF"/>
        </w:rPr>
        <w:tab/>
        <w:t xml:space="preserve">(Document </w:t>
      </w:r>
      <w:hyperlink r:id="rId35" w:history="1">
        <w:r w:rsidRPr="00B139B1">
          <w:rPr>
            <w:rFonts w:ascii="Calibri" w:hAnsi="Calibri" w:cs="Calibri"/>
            <w:b/>
            <w:color w:val="0000FF"/>
            <w:sz w:val="24"/>
            <w:u w:val="single"/>
          </w:rPr>
          <w:t>CWG-FHR-</w:t>
        </w:r>
      </w:hyperlink>
      <w:r w:rsidRPr="00B139B1">
        <w:rPr>
          <w:rFonts w:ascii="Calibri" w:hAnsi="Calibri" w:cs="Calibri"/>
          <w:b/>
          <w:color w:val="0000FF"/>
          <w:sz w:val="24"/>
          <w:u w:val="single"/>
        </w:rPr>
        <w:t>15/21</w:t>
      </w:r>
      <w:r w:rsidRPr="00B139B1">
        <w:rPr>
          <w:rFonts w:ascii="Calibri" w:hAnsi="Calibri" w:cs="Calibri"/>
          <w:b/>
          <w:sz w:val="24"/>
          <w:u w:val="single"/>
        </w:rPr>
        <w:t>)</w:t>
      </w:r>
    </w:p>
    <w:p w14:paraId="2CEF2FED" w14:textId="2CBF394C" w:rsidR="00FE69E0" w:rsidRPr="00B139B1" w:rsidRDefault="00FE69E0" w:rsidP="000B08A7">
      <w:pPr>
        <w:spacing w:before="120" w:after="120"/>
        <w:ind w:left="851" w:hanging="851"/>
        <w:jc w:val="left"/>
        <w:rPr>
          <w:rFonts w:ascii="Calibri" w:eastAsia="SimSun" w:hAnsi="Calibri" w:cs="Calibri"/>
          <w:sz w:val="24"/>
          <w:szCs w:val="24"/>
          <w:lang w:val="en-GB"/>
        </w:rPr>
      </w:pPr>
      <w:r w:rsidRPr="00B139B1">
        <w:rPr>
          <w:rFonts w:ascii="Calibri" w:hAnsi="Calibri" w:cs="Calibri"/>
          <w:bCs/>
          <w:sz w:val="24"/>
        </w:rPr>
        <w:t>2.17</w:t>
      </w:r>
      <w:r w:rsidRPr="00B139B1">
        <w:rPr>
          <w:rFonts w:ascii="Calibri" w:hAnsi="Calibri" w:cs="Calibri"/>
          <w:bCs/>
          <w:sz w:val="24"/>
        </w:rPr>
        <w:tab/>
        <w:t>The delegate from the United States of America presented the document proposing that the</w:t>
      </w:r>
      <w:r w:rsidRPr="00B139B1">
        <w:rPr>
          <w:rFonts w:ascii="Calibri" w:hAnsi="Calibri" w:cs="Calibri"/>
          <w:sz w:val="24"/>
        </w:rPr>
        <w:t xml:space="preserve"> ITU Financial Management Group gather more information on the possible cost of using insurance as a means of transferring risk, as an alternative to the RRF and to report to Council 2022.  Following the delegates’ support, the proposal will</w:t>
      </w:r>
      <w:r w:rsidRPr="00B139B1">
        <w:rPr>
          <w:rFonts w:ascii="Calibri" w:eastAsia="SimSun" w:hAnsi="Calibri" w:cs="Calibri"/>
          <w:sz w:val="24"/>
          <w:szCs w:val="24"/>
          <w:lang w:eastAsia="zh-CN"/>
        </w:rPr>
        <w:t xml:space="preserve"> be submitted to Council 2022 for approval.</w:t>
      </w:r>
    </w:p>
    <w:p w14:paraId="6F0E50A4" w14:textId="27D590AF" w:rsidR="00FE69E0" w:rsidRPr="00B139B1" w:rsidRDefault="000B08A7" w:rsidP="000B08A7">
      <w:pPr>
        <w:spacing w:before="240" w:after="120"/>
        <w:ind w:left="851" w:hanging="851"/>
        <w:jc w:val="left"/>
        <w:rPr>
          <w:rFonts w:ascii="Calibri" w:hAnsi="Calibri" w:cs="Calibri"/>
          <w:b/>
          <w:bCs/>
          <w:sz w:val="24"/>
        </w:rPr>
      </w:pPr>
      <w:r w:rsidRPr="00B139B1">
        <w:rPr>
          <w:rFonts w:ascii="Calibri" w:hAnsi="Calibri" w:cs="Calibri"/>
          <w:b/>
          <w:bCs/>
          <w:sz w:val="24"/>
        </w:rPr>
        <w:tab/>
      </w:r>
      <w:r w:rsidR="00FE69E0" w:rsidRPr="00B139B1">
        <w:rPr>
          <w:rFonts w:ascii="Calibri" w:hAnsi="Calibri" w:cs="Calibri"/>
          <w:b/>
          <w:bCs/>
          <w:sz w:val="24"/>
        </w:rPr>
        <w:t xml:space="preserve">Strengthening the Regional Presence (Resolution 25 (Rev. Dubai, 2018)) – Regional presence review implementation (Documents </w:t>
      </w:r>
      <w:hyperlink r:id="rId36" w:history="1">
        <w:r w:rsidR="00FE69E0" w:rsidRPr="00B139B1">
          <w:rPr>
            <w:rFonts w:ascii="Calibri" w:hAnsi="Calibri" w:cs="Calibri"/>
            <w:b/>
            <w:bCs/>
            <w:color w:val="0000FF"/>
            <w:sz w:val="24"/>
            <w:u w:val="single"/>
          </w:rPr>
          <w:t>CWG-FHR-14/18</w:t>
        </w:r>
      </w:hyperlink>
      <w:r w:rsidR="00FE69E0" w:rsidRPr="00B139B1">
        <w:rPr>
          <w:rFonts w:ascii="Calibri" w:hAnsi="Calibri" w:cs="Calibri"/>
          <w:b/>
          <w:bCs/>
          <w:sz w:val="24"/>
        </w:rPr>
        <w:t xml:space="preserve">, </w:t>
      </w:r>
      <w:hyperlink r:id="rId37" w:history="1">
        <w:r w:rsidR="00FE69E0" w:rsidRPr="00B139B1">
          <w:rPr>
            <w:rFonts w:ascii="Calibri" w:hAnsi="Calibri" w:cs="Calibri"/>
            <w:b/>
            <w:bCs/>
            <w:color w:val="0000FF"/>
            <w:sz w:val="24"/>
            <w:u w:val="single"/>
          </w:rPr>
          <w:t>CWG-FHR-</w:t>
        </w:r>
      </w:hyperlink>
      <w:r w:rsidR="00FE69E0" w:rsidRPr="00B139B1">
        <w:rPr>
          <w:rFonts w:ascii="Calibri" w:hAnsi="Calibri" w:cs="Calibri"/>
          <w:b/>
          <w:bCs/>
          <w:color w:val="0000FF"/>
          <w:sz w:val="24"/>
          <w:u w:val="single"/>
        </w:rPr>
        <w:t>15/13</w:t>
      </w:r>
      <w:r w:rsidR="00FE69E0" w:rsidRPr="00B139B1">
        <w:rPr>
          <w:rFonts w:ascii="Calibri" w:hAnsi="Calibri" w:cs="Calibri"/>
          <w:b/>
          <w:bCs/>
          <w:sz w:val="24"/>
        </w:rPr>
        <w:t>) and</w:t>
      </w:r>
      <w:r w:rsidR="00FE69E0" w:rsidRPr="00B139B1">
        <w:rPr>
          <w:rFonts w:ascii="Calibri" w:hAnsi="Calibri" w:cs="Calibri"/>
          <w:b/>
          <w:bCs/>
          <w:sz w:val="24"/>
          <w:u w:val="single"/>
        </w:rPr>
        <w:t xml:space="preserve"> </w:t>
      </w:r>
      <w:r w:rsidR="00FE69E0" w:rsidRPr="00B139B1">
        <w:rPr>
          <w:rFonts w:ascii="Calibri" w:hAnsi="Calibri" w:cs="Calibri"/>
          <w:b/>
          <w:bCs/>
          <w:spacing w:val="-2"/>
          <w:sz w:val="24"/>
          <w:shd w:val="clear" w:color="auto" w:fill="FFFFFF"/>
        </w:rPr>
        <w:t>Contribution by Mexico - Strengthening ITU Regional Presence</w:t>
      </w:r>
      <w:r w:rsidR="005E0CAC" w:rsidRPr="00B139B1">
        <w:rPr>
          <w:rFonts w:ascii="Calibri" w:hAnsi="Calibri" w:cs="Calibri"/>
          <w:b/>
          <w:bCs/>
          <w:spacing w:val="-2"/>
          <w:sz w:val="24"/>
          <w:shd w:val="clear" w:color="auto" w:fill="FFFFFF"/>
        </w:rPr>
        <w:br/>
      </w:r>
      <w:r w:rsidR="00FE69E0" w:rsidRPr="00B139B1">
        <w:rPr>
          <w:rFonts w:ascii="Calibri" w:hAnsi="Calibri" w:cs="Calibri"/>
          <w:b/>
          <w:bCs/>
          <w:spacing w:val="-2"/>
          <w:sz w:val="24"/>
          <w:shd w:val="clear" w:color="auto" w:fill="FFFFFF"/>
        </w:rPr>
        <w:t xml:space="preserve">(Document </w:t>
      </w:r>
      <w:hyperlink r:id="rId38" w:history="1">
        <w:r w:rsidR="00FE69E0" w:rsidRPr="00B139B1">
          <w:rPr>
            <w:rFonts w:ascii="Calibri" w:hAnsi="Calibri" w:cs="Calibri"/>
            <w:b/>
            <w:bCs/>
            <w:color w:val="0000FF"/>
            <w:spacing w:val="-2"/>
            <w:sz w:val="24"/>
            <w:u w:val="single"/>
          </w:rPr>
          <w:t>CWG-FHR-</w:t>
        </w:r>
      </w:hyperlink>
      <w:r w:rsidR="00FE69E0" w:rsidRPr="00B139B1">
        <w:rPr>
          <w:rFonts w:ascii="Calibri" w:hAnsi="Calibri" w:cs="Calibri"/>
          <w:b/>
          <w:bCs/>
          <w:color w:val="0000FF"/>
          <w:spacing w:val="-2"/>
          <w:sz w:val="24"/>
          <w:u w:val="single"/>
        </w:rPr>
        <w:t>15/20</w:t>
      </w:r>
      <w:r w:rsidR="00FE69E0" w:rsidRPr="00B139B1">
        <w:rPr>
          <w:rFonts w:ascii="Calibri" w:hAnsi="Calibri" w:cs="Calibri"/>
          <w:b/>
          <w:bCs/>
          <w:spacing w:val="-2"/>
          <w:sz w:val="24"/>
          <w:u w:val="single"/>
        </w:rPr>
        <w:t>)</w:t>
      </w:r>
    </w:p>
    <w:p w14:paraId="1338909A" w14:textId="71C1BEB3" w:rsidR="00FE69E0" w:rsidRPr="00B139B1" w:rsidRDefault="00FE69E0" w:rsidP="000B08A7">
      <w:pPr>
        <w:tabs>
          <w:tab w:val="left" w:pos="851"/>
        </w:tabs>
        <w:overflowPunct w:val="0"/>
        <w:autoSpaceDE w:val="0"/>
        <w:autoSpaceDN w:val="0"/>
        <w:adjustRightInd w:val="0"/>
        <w:spacing w:before="120" w:after="120"/>
        <w:ind w:left="851" w:hanging="851"/>
        <w:jc w:val="left"/>
        <w:textAlignment w:val="baseline"/>
        <w:rPr>
          <w:rFonts w:ascii="Calibri" w:hAnsi="Calibri" w:cs="Calibri"/>
          <w:sz w:val="24"/>
          <w:szCs w:val="24"/>
        </w:rPr>
      </w:pPr>
      <w:r w:rsidRPr="00B139B1">
        <w:rPr>
          <w:rFonts w:ascii="Calibri" w:hAnsi="Calibri" w:cs="Calibri"/>
          <w:sz w:val="24"/>
          <w:szCs w:val="24"/>
        </w:rPr>
        <w:t>2.18</w:t>
      </w:r>
      <w:r w:rsidRPr="00B139B1">
        <w:rPr>
          <w:rFonts w:ascii="Calibri" w:hAnsi="Calibri" w:cs="Calibri"/>
          <w:sz w:val="24"/>
          <w:szCs w:val="24"/>
        </w:rPr>
        <w:tab/>
        <w:t xml:space="preserve">Document </w:t>
      </w:r>
      <w:r w:rsidRPr="00B139B1">
        <w:rPr>
          <w:rFonts w:ascii="Calibri" w:hAnsi="Calibri" w:cs="Calibri"/>
          <w:bCs/>
          <w:spacing w:val="-4"/>
          <w:sz w:val="24"/>
          <w:lang w:val="de-CH"/>
        </w:rPr>
        <w:t>CWG-FHR-15/13</w:t>
      </w:r>
      <w:r w:rsidRPr="00B139B1">
        <w:rPr>
          <w:rFonts w:ascii="Calibri" w:hAnsi="Calibri" w:cs="Calibri"/>
          <w:b/>
          <w:spacing w:val="-4"/>
          <w:sz w:val="24"/>
          <w:lang w:val="de-CH"/>
        </w:rPr>
        <w:t xml:space="preserve"> </w:t>
      </w:r>
      <w:r w:rsidRPr="00B139B1">
        <w:rPr>
          <w:rFonts w:ascii="Calibri" w:hAnsi="Calibri" w:cs="Calibri"/>
          <w:bCs/>
          <w:spacing w:val="-4"/>
          <w:sz w:val="24"/>
          <w:lang w:val="de-CH"/>
        </w:rPr>
        <w:t>was presented by the secretariat who advised the group that t</w:t>
      </w:r>
      <w:r w:rsidRPr="00B139B1">
        <w:rPr>
          <w:rFonts w:ascii="Calibri" w:hAnsi="Calibri" w:cs="Calibri"/>
          <w:sz w:val="24"/>
          <w:szCs w:val="24"/>
        </w:rPr>
        <w:t>he Dashboard that it has published remained available on the website.  It reflects the implementation status of the workplan for the PWC report (based on the decisions made by CWG-FHR upon recommendation by the Ad Hoc Group on the Regional Presence).</w:t>
      </w:r>
      <w:r w:rsidRPr="00B139B1">
        <w:rPr>
          <w:rFonts w:ascii="Calibri" w:hAnsi="Calibri" w:cs="Calibri"/>
          <w:sz w:val="24"/>
          <w:lang w:val="en-GB"/>
        </w:rPr>
        <w:t xml:space="preserve"> The </w:t>
      </w:r>
      <w:r w:rsidRPr="00B139B1">
        <w:rPr>
          <w:rFonts w:ascii="Calibri" w:hAnsi="Calibri" w:cs="Calibri"/>
          <w:spacing w:val="-2"/>
          <w:sz w:val="24"/>
          <w:lang w:val="en-GB"/>
        </w:rPr>
        <w:t>secretariat should continue its work on the implementation of the PWC recommendations.</w:t>
      </w:r>
    </w:p>
    <w:p w14:paraId="7C102282" w14:textId="485FD65B" w:rsidR="00FE69E0" w:rsidRPr="00B139B1" w:rsidRDefault="00FE69E0" w:rsidP="002671A5">
      <w:pPr>
        <w:tabs>
          <w:tab w:val="left" w:pos="851"/>
          <w:tab w:val="left" w:pos="1191"/>
          <w:tab w:val="left" w:pos="1588"/>
          <w:tab w:val="left" w:pos="1985"/>
        </w:tabs>
        <w:overflowPunct w:val="0"/>
        <w:autoSpaceDE w:val="0"/>
        <w:autoSpaceDN w:val="0"/>
        <w:adjustRightInd w:val="0"/>
        <w:spacing w:before="120" w:after="120"/>
        <w:ind w:left="851" w:hanging="851"/>
        <w:jc w:val="left"/>
        <w:textAlignment w:val="baseline"/>
        <w:rPr>
          <w:rFonts w:ascii="Calibri" w:hAnsi="Calibri" w:cs="Calibri"/>
          <w:sz w:val="24"/>
          <w:lang w:val="en-GB"/>
        </w:rPr>
      </w:pPr>
      <w:r w:rsidRPr="00B139B1">
        <w:rPr>
          <w:rFonts w:ascii="Calibri" w:hAnsi="Calibri" w:cs="Calibri"/>
          <w:sz w:val="24"/>
        </w:rPr>
        <w:t>2.19</w:t>
      </w:r>
      <w:r w:rsidRPr="00B139B1">
        <w:rPr>
          <w:rFonts w:ascii="Calibri" w:hAnsi="Calibri" w:cs="Calibri"/>
          <w:sz w:val="24"/>
        </w:rPr>
        <w:tab/>
        <w:t>The delegate from Mexico introduced Document CWG-FHR-15/20 with proposals on the strategic positioning of the regional presence which includes decentralization of ITU staff, expansion of presence in North America and reporting of the 3 regional offices to the D</w:t>
      </w:r>
      <w:proofErr w:type="spellStart"/>
      <w:r w:rsidRPr="00B139B1">
        <w:rPr>
          <w:rFonts w:ascii="Calibri" w:hAnsi="Calibri" w:cs="Calibri"/>
          <w:sz w:val="24"/>
          <w:lang w:val="en-GB"/>
        </w:rPr>
        <w:t>eputy</w:t>
      </w:r>
      <w:proofErr w:type="spellEnd"/>
      <w:r w:rsidRPr="00B139B1">
        <w:rPr>
          <w:rFonts w:ascii="Calibri" w:hAnsi="Calibri" w:cs="Calibri"/>
          <w:sz w:val="24"/>
          <w:lang w:val="en-GB"/>
        </w:rPr>
        <w:t xml:space="preserve"> Secretary-General.  The secretariat commented that although the regional offices report to BDT, it considered itself as part of One ITU organization and that there was strong effective intersectoral coordination. Nevertheless, the secretariat would be prepared to consider and report on the issue of the regional presence reporting to the Deputy Secretary-General. A delegate expressed support on the current arrangement of the regional presence covered under BDT.</w:t>
      </w:r>
    </w:p>
    <w:p w14:paraId="1208C8C5" w14:textId="5F2F49E7" w:rsidR="00FE69E0" w:rsidRPr="00B139B1" w:rsidRDefault="00FE69E0" w:rsidP="002671A5">
      <w:pPr>
        <w:tabs>
          <w:tab w:val="left" w:pos="851"/>
          <w:tab w:val="left" w:pos="1191"/>
          <w:tab w:val="left" w:pos="1588"/>
          <w:tab w:val="left" w:pos="1985"/>
        </w:tabs>
        <w:overflowPunct w:val="0"/>
        <w:autoSpaceDE w:val="0"/>
        <w:autoSpaceDN w:val="0"/>
        <w:adjustRightInd w:val="0"/>
        <w:spacing w:before="120" w:after="120"/>
        <w:ind w:left="851" w:hanging="851"/>
        <w:jc w:val="left"/>
        <w:textAlignment w:val="baseline"/>
        <w:rPr>
          <w:rFonts w:ascii="Calibri" w:hAnsi="Calibri" w:cs="Calibri"/>
          <w:sz w:val="24"/>
          <w:lang w:val="en-GB"/>
        </w:rPr>
      </w:pPr>
      <w:r w:rsidRPr="00B139B1">
        <w:rPr>
          <w:rFonts w:ascii="Calibri" w:hAnsi="Calibri" w:cs="Calibri"/>
          <w:sz w:val="24"/>
          <w:lang w:val="en-GB"/>
        </w:rPr>
        <w:t>2.20</w:t>
      </w:r>
      <w:r w:rsidRPr="00B139B1">
        <w:rPr>
          <w:rFonts w:ascii="Calibri" w:hAnsi="Calibri" w:cs="Calibri"/>
          <w:sz w:val="24"/>
          <w:lang w:val="en-GB"/>
        </w:rPr>
        <w:tab/>
        <w:t>The proposals made by Mexico do not fall under the mandate of the CWG-FHR and should be pursued within preparations for the plenipotentiary conference.</w:t>
      </w:r>
    </w:p>
    <w:p w14:paraId="760AE4A3" w14:textId="528885F9" w:rsidR="00FE69E0" w:rsidRPr="00B139B1" w:rsidRDefault="005E0CAC" w:rsidP="000B08A7">
      <w:pPr>
        <w:spacing w:before="240" w:after="120"/>
        <w:ind w:left="851" w:hanging="851"/>
        <w:jc w:val="left"/>
        <w:rPr>
          <w:rFonts w:ascii="Calibri" w:hAnsi="Calibri" w:cs="Calibri"/>
          <w:b/>
          <w:bCs/>
          <w:sz w:val="24"/>
        </w:rPr>
      </w:pPr>
      <w:r w:rsidRPr="00B139B1">
        <w:rPr>
          <w:rFonts w:ascii="Calibri" w:hAnsi="Calibri" w:cs="Calibri"/>
          <w:b/>
          <w:bCs/>
          <w:sz w:val="24"/>
        </w:rPr>
        <w:tab/>
      </w:r>
      <w:r w:rsidR="00FE69E0" w:rsidRPr="00B139B1">
        <w:rPr>
          <w:rFonts w:ascii="Calibri" w:hAnsi="Calibri" w:cs="Calibri"/>
          <w:b/>
          <w:bCs/>
          <w:sz w:val="24"/>
        </w:rPr>
        <w:t xml:space="preserve">ITU compliance dashboard: </w:t>
      </w:r>
      <w:r w:rsidR="00673D78" w:rsidRPr="00B139B1">
        <w:rPr>
          <w:rFonts w:ascii="Calibri" w:hAnsi="Calibri" w:cs="Calibri"/>
          <w:b/>
          <w:bCs/>
          <w:sz w:val="24"/>
        </w:rPr>
        <w:t xml:space="preserve"> </w:t>
      </w:r>
      <w:r w:rsidR="00FE69E0" w:rsidRPr="00B139B1">
        <w:rPr>
          <w:rFonts w:ascii="Calibri" w:hAnsi="Calibri" w:cs="Calibri"/>
          <w:b/>
          <w:bCs/>
          <w:sz w:val="24"/>
        </w:rPr>
        <w:t xml:space="preserve">Follow-up on the recommendations of the External Auditor and IMAC (Document </w:t>
      </w:r>
      <w:hyperlink r:id="rId39" w:history="1">
        <w:r w:rsidR="00FE69E0" w:rsidRPr="00B139B1">
          <w:rPr>
            <w:rFonts w:ascii="Calibri" w:hAnsi="Calibri" w:cs="Calibri"/>
            <w:b/>
            <w:bCs/>
            <w:color w:val="0000FF"/>
            <w:sz w:val="24"/>
            <w:u w:val="single"/>
          </w:rPr>
          <w:t>CWG-FHR-</w:t>
        </w:r>
      </w:hyperlink>
      <w:r w:rsidR="00FE69E0" w:rsidRPr="00B139B1">
        <w:rPr>
          <w:rFonts w:ascii="Calibri" w:hAnsi="Calibri" w:cs="Calibri"/>
          <w:b/>
          <w:bCs/>
          <w:color w:val="0000FF"/>
          <w:sz w:val="24"/>
          <w:u w:val="single"/>
        </w:rPr>
        <w:t>15/12</w:t>
      </w:r>
      <w:r w:rsidR="00FE69E0" w:rsidRPr="00B139B1">
        <w:rPr>
          <w:rFonts w:ascii="Calibri" w:hAnsi="Calibri" w:cs="Calibri"/>
          <w:b/>
          <w:bCs/>
          <w:sz w:val="24"/>
          <w:u w:val="single"/>
        </w:rPr>
        <w:t>)</w:t>
      </w:r>
    </w:p>
    <w:p w14:paraId="1AF22E77" w14:textId="58E597BF" w:rsidR="00FE69E0" w:rsidRPr="00B139B1" w:rsidRDefault="00FE69E0" w:rsidP="002671A5">
      <w:pPr>
        <w:widowControl w:val="0"/>
        <w:tabs>
          <w:tab w:val="left" w:pos="851"/>
        </w:tabs>
        <w:overflowPunct w:val="0"/>
        <w:autoSpaceDE w:val="0"/>
        <w:autoSpaceDN w:val="0"/>
        <w:adjustRightInd w:val="0"/>
        <w:snapToGrid w:val="0"/>
        <w:spacing w:before="120" w:after="120"/>
        <w:ind w:left="851" w:hanging="851"/>
        <w:jc w:val="left"/>
        <w:textAlignment w:val="baseline"/>
        <w:rPr>
          <w:rFonts w:ascii="Calibri" w:eastAsia="Calibri" w:hAnsi="Calibri" w:cs="Calibri"/>
          <w:sz w:val="24"/>
        </w:rPr>
      </w:pPr>
      <w:r w:rsidRPr="00B139B1">
        <w:rPr>
          <w:rFonts w:ascii="Calibri" w:eastAsia="Calibri" w:hAnsi="Calibri" w:cs="Calibri"/>
          <w:sz w:val="24"/>
        </w:rPr>
        <w:t>2.21</w:t>
      </w:r>
      <w:r w:rsidRPr="00B139B1">
        <w:rPr>
          <w:rFonts w:ascii="Calibri" w:eastAsia="Calibri" w:hAnsi="Calibri" w:cs="Calibri"/>
          <w:sz w:val="24"/>
        </w:rPr>
        <w:tab/>
        <w:t>The secretariat presented the document on the ITU Compliance Tracker and Dashboard, for information. The new tool which has been created in February 2021 shows</w:t>
      </w:r>
      <w:r w:rsidRPr="00B139B1">
        <w:rPr>
          <w:rFonts w:ascii="Calibri" w:hAnsi="Calibri" w:cs="Calibri"/>
          <w:spacing w:val="-2"/>
          <w:sz w:val="24"/>
          <w:lang w:val="en-GB"/>
        </w:rPr>
        <w:t xml:space="preserve"> in a clear manner the status of compliance to recommendations of the following oversight entities: The External audit, Independent Management Advisory Committee (IMAC), Joint Inspection Unit (JIU), Internal audit and Forensics audit.  </w:t>
      </w:r>
      <w:r w:rsidRPr="00B139B1">
        <w:rPr>
          <w:rFonts w:ascii="Calibri" w:eastAsia="Calibri" w:hAnsi="Calibri" w:cs="Calibri"/>
          <w:sz w:val="24"/>
        </w:rPr>
        <w:t>A status report on compliance as of December 2021 to all recommendations of the External Auditor and IMAC was presented.</w:t>
      </w:r>
    </w:p>
    <w:p w14:paraId="429A024A" w14:textId="7025C6F9" w:rsidR="00FE69E0" w:rsidRPr="00B139B1" w:rsidRDefault="00FE69E0" w:rsidP="009201D4">
      <w:pPr>
        <w:widowControl w:val="0"/>
        <w:tabs>
          <w:tab w:val="left" w:pos="851"/>
        </w:tabs>
        <w:overflowPunct w:val="0"/>
        <w:autoSpaceDE w:val="0"/>
        <w:autoSpaceDN w:val="0"/>
        <w:adjustRightInd w:val="0"/>
        <w:snapToGrid w:val="0"/>
        <w:spacing w:before="120" w:after="120"/>
        <w:ind w:left="851" w:hanging="851"/>
        <w:jc w:val="left"/>
        <w:textAlignment w:val="baseline"/>
        <w:rPr>
          <w:rFonts w:ascii="Calibri" w:hAnsi="Calibri" w:cs="Calibri"/>
          <w:b/>
          <w:bCs/>
          <w:sz w:val="24"/>
        </w:rPr>
      </w:pPr>
      <w:r w:rsidRPr="00B139B1">
        <w:rPr>
          <w:rFonts w:ascii="Calibri" w:hAnsi="Calibri" w:cs="Calibri"/>
          <w:b/>
          <w:bCs/>
          <w:sz w:val="24"/>
        </w:rPr>
        <w:lastRenderedPageBreak/>
        <w:tab/>
      </w:r>
      <w:r w:rsidRPr="00B139B1">
        <w:rPr>
          <w:rFonts w:ascii="Calibri" w:hAnsi="Calibri" w:cs="Calibri"/>
          <w:b/>
          <w:bCs/>
          <w:sz w:val="24"/>
          <w:lang w:eastAsia="en-GB"/>
        </w:rPr>
        <w:t xml:space="preserve">JIU Reports on United Nations system-wide issues for 2020-2021 and recommendations to executive Heads and Legislative Bodies (Document </w:t>
      </w:r>
      <w:hyperlink r:id="rId40"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15/2</w:t>
      </w:r>
      <w:r w:rsidRPr="00B139B1">
        <w:rPr>
          <w:rFonts w:ascii="Calibri" w:hAnsi="Calibri" w:cs="Calibri"/>
          <w:b/>
          <w:bCs/>
          <w:sz w:val="24"/>
          <w:u w:val="single"/>
        </w:rPr>
        <w:t>)</w:t>
      </w:r>
    </w:p>
    <w:p w14:paraId="2956AB2C" w14:textId="34F08957" w:rsidR="00FE69E0" w:rsidRPr="00B139B1" w:rsidRDefault="00FE69E0" w:rsidP="000B08A7">
      <w:pPr>
        <w:spacing w:before="120" w:after="120"/>
        <w:ind w:left="851" w:hanging="851"/>
        <w:jc w:val="left"/>
        <w:rPr>
          <w:rFonts w:ascii="Calibri" w:hAnsi="Calibri" w:cs="Calibri"/>
          <w:sz w:val="24"/>
        </w:rPr>
      </w:pPr>
      <w:r w:rsidRPr="00B139B1">
        <w:rPr>
          <w:rFonts w:ascii="Calibri" w:hAnsi="Calibri" w:cs="Calibri"/>
          <w:sz w:val="24"/>
        </w:rPr>
        <w:t>2.22</w:t>
      </w:r>
      <w:r w:rsidRPr="00B139B1">
        <w:rPr>
          <w:rFonts w:ascii="Calibri" w:hAnsi="Calibri" w:cs="Calibri"/>
          <w:sz w:val="24"/>
        </w:rPr>
        <w:tab/>
        <w:t>An updated document will be submitted by the secretariat to Council 2022 to include financial implications.</w:t>
      </w:r>
    </w:p>
    <w:p w14:paraId="7CF18C19" w14:textId="3D8528F9" w:rsidR="00FE69E0" w:rsidRPr="00B139B1" w:rsidRDefault="00FE69E0" w:rsidP="000B08A7">
      <w:pPr>
        <w:spacing w:before="240" w:after="120"/>
        <w:ind w:left="851" w:hanging="851"/>
        <w:jc w:val="left"/>
        <w:rPr>
          <w:rFonts w:ascii="Calibri" w:hAnsi="Calibri" w:cs="Calibri"/>
          <w:sz w:val="24"/>
        </w:rPr>
      </w:pPr>
      <w:r w:rsidRPr="00B139B1">
        <w:rPr>
          <w:rFonts w:ascii="Calibri" w:hAnsi="Calibri" w:cs="Calibri"/>
          <w:b/>
          <w:bCs/>
          <w:sz w:val="24"/>
        </w:rPr>
        <w:tab/>
        <w:t xml:space="preserve">Personal status for the purpose of ITU entitlements (Document </w:t>
      </w:r>
      <w:hyperlink r:id="rId41"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15/7</w:t>
      </w:r>
      <w:r w:rsidRPr="00B139B1">
        <w:rPr>
          <w:rFonts w:ascii="Calibri" w:hAnsi="Calibri" w:cs="Calibri"/>
          <w:b/>
          <w:bCs/>
          <w:sz w:val="24"/>
          <w:u w:val="single"/>
        </w:rPr>
        <w:t>)</w:t>
      </w:r>
    </w:p>
    <w:p w14:paraId="5998A878" w14:textId="7C2F75BE" w:rsidR="00FE69E0" w:rsidRPr="00B139B1" w:rsidRDefault="00FE69E0" w:rsidP="000B08A7">
      <w:pPr>
        <w:spacing w:before="120" w:after="120"/>
        <w:ind w:left="851" w:hanging="851"/>
        <w:jc w:val="left"/>
        <w:rPr>
          <w:rFonts w:ascii="Calibri" w:hAnsi="Calibri" w:cs="Calibri"/>
          <w:sz w:val="24"/>
        </w:rPr>
      </w:pPr>
      <w:r w:rsidRPr="00B139B1">
        <w:rPr>
          <w:rFonts w:ascii="Calibri" w:eastAsia="Calibri" w:hAnsi="Calibri" w:cs="Calibri"/>
          <w:sz w:val="24"/>
        </w:rPr>
        <w:t>2.23</w:t>
      </w:r>
      <w:r w:rsidRPr="00B139B1">
        <w:rPr>
          <w:rFonts w:ascii="Calibri" w:eastAsia="Calibri" w:hAnsi="Calibri" w:cs="Calibri"/>
          <w:sz w:val="24"/>
        </w:rPr>
        <w:tab/>
        <w:t>The secretariat presented the document containing a proposal to amend the Staff Regulations to allow the recognition of domestic partnerships in line with other UN organizations.  There was no consensus to implement the proposals.  However, it was agreed that the English translation of the Staff Regulations and Rules should be aligned with the French version given that</w:t>
      </w:r>
      <w:r w:rsidRPr="00B139B1">
        <w:rPr>
          <w:rFonts w:ascii="Calibri" w:hAnsi="Calibri" w:cs="Calibri"/>
          <w:sz w:val="24"/>
        </w:rPr>
        <w:t xml:space="preserve"> French is the “controlling” language.</w:t>
      </w:r>
    </w:p>
    <w:p w14:paraId="5083FA81" w14:textId="045CCA5A" w:rsidR="00FE69E0" w:rsidRPr="00B139B1" w:rsidRDefault="00FE69E0" w:rsidP="000B08A7">
      <w:pPr>
        <w:spacing w:before="240" w:after="120"/>
        <w:ind w:left="851" w:hanging="851"/>
        <w:jc w:val="left"/>
        <w:rPr>
          <w:rFonts w:ascii="Calibri" w:hAnsi="Calibri" w:cs="Calibri"/>
          <w:b/>
          <w:bCs/>
          <w:sz w:val="24"/>
        </w:rPr>
      </w:pPr>
      <w:r w:rsidRPr="00B139B1">
        <w:rPr>
          <w:rFonts w:ascii="Calibri" w:hAnsi="Calibri" w:cs="Calibri"/>
          <w:sz w:val="24"/>
        </w:rPr>
        <w:tab/>
      </w:r>
      <w:r w:rsidRPr="00B139B1">
        <w:rPr>
          <w:rFonts w:ascii="Calibri" w:hAnsi="Calibri" w:cs="Calibri"/>
          <w:b/>
          <w:bCs/>
          <w:sz w:val="24"/>
          <w:shd w:val="clear" w:color="auto" w:fill="FFFFFF"/>
        </w:rPr>
        <w:t>Contribution by Australia and Canada - Personal status for the purpose of ITU entitlements (Document </w:t>
      </w:r>
      <w:hyperlink r:id="rId42"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15/18</w:t>
      </w:r>
      <w:r w:rsidRPr="00B139B1">
        <w:rPr>
          <w:rFonts w:ascii="Calibri" w:hAnsi="Calibri" w:cs="Calibri"/>
          <w:b/>
          <w:bCs/>
          <w:sz w:val="24"/>
          <w:u w:val="single"/>
        </w:rPr>
        <w:t>)</w:t>
      </w:r>
    </w:p>
    <w:p w14:paraId="722E0AD1" w14:textId="23381EE5" w:rsidR="00FE69E0" w:rsidRPr="00B139B1" w:rsidRDefault="00FE69E0" w:rsidP="000B08A7">
      <w:pPr>
        <w:spacing w:before="120" w:after="120"/>
        <w:ind w:left="851" w:hanging="851"/>
        <w:jc w:val="left"/>
        <w:rPr>
          <w:rFonts w:ascii="Calibri" w:hAnsi="Calibri" w:cs="Calibri"/>
          <w:b/>
          <w:bCs/>
          <w:sz w:val="24"/>
        </w:rPr>
      </w:pPr>
      <w:r w:rsidRPr="00B139B1">
        <w:rPr>
          <w:rFonts w:ascii="Calibri" w:hAnsi="Calibri" w:cs="Calibri"/>
          <w:sz w:val="24"/>
        </w:rPr>
        <w:t>2.24</w:t>
      </w:r>
      <w:r w:rsidRPr="00B139B1">
        <w:rPr>
          <w:rFonts w:ascii="Calibri" w:hAnsi="Calibri" w:cs="Calibri"/>
          <w:sz w:val="24"/>
        </w:rPr>
        <w:tab/>
        <w:t xml:space="preserve">Australia and Canada presented their proposal to replace the term “husband and wife” with “spouses” in the ITU Staff Regulations.  </w:t>
      </w:r>
      <w:r w:rsidRPr="00B139B1">
        <w:rPr>
          <w:rFonts w:ascii="Calibri" w:hAnsi="Calibri" w:cs="Calibri"/>
          <w:b/>
          <w:bCs/>
          <w:sz w:val="24"/>
        </w:rPr>
        <w:t>Further discussion is needed since there was no consensus reached.</w:t>
      </w:r>
    </w:p>
    <w:p w14:paraId="23E5D585" w14:textId="77777777" w:rsidR="00FE69E0" w:rsidRPr="00B139B1" w:rsidRDefault="00FE69E0" w:rsidP="000B08A7">
      <w:pPr>
        <w:spacing w:before="240" w:after="120"/>
        <w:ind w:left="851" w:hanging="851"/>
        <w:jc w:val="left"/>
        <w:rPr>
          <w:rFonts w:ascii="Calibri" w:hAnsi="Calibri" w:cs="Calibri"/>
          <w:b/>
          <w:bCs/>
          <w:sz w:val="24"/>
        </w:rPr>
      </w:pPr>
      <w:r w:rsidRPr="00B139B1">
        <w:rPr>
          <w:rFonts w:ascii="Calibri" w:hAnsi="Calibri" w:cs="Calibri"/>
          <w:sz w:val="24"/>
        </w:rPr>
        <w:tab/>
      </w:r>
      <w:r w:rsidRPr="00B139B1">
        <w:rPr>
          <w:rFonts w:ascii="Calibri" w:hAnsi="Calibri" w:cs="Calibri"/>
          <w:b/>
          <w:bCs/>
          <w:sz w:val="24"/>
          <w:lang w:eastAsia="en-GB"/>
        </w:rPr>
        <w:t xml:space="preserve">Contribution by Australia, Canada, New Zealand - Use of gender-neutral language in ITU texts (Document </w:t>
      </w:r>
      <w:hyperlink r:id="rId43" w:history="1">
        <w:r w:rsidRPr="00B139B1">
          <w:rPr>
            <w:rFonts w:ascii="Calibri" w:hAnsi="Calibri" w:cs="Calibri"/>
            <w:b/>
            <w:bCs/>
            <w:color w:val="0000FF"/>
            <w:sz w:val="24"/>
            <w:u w:val="single"/>
          </w:rPr>
          <w:t>CWG-FHR-</w:t>
        </w:r>
      </w:hyperlink>
      <w:r w:rsidRPr="00B139B1">
        <w:rPr>
          <w:rFonts w:ascii="Calibri" w:hAnsi="Calibri" w:cs="Calibri"/>
          <w:b/>
          <w:bCs/>
          <w:color w:val="0000FF"/>
          <w:sz w:val="24"/>
          <w:u w:val="single"/>
        </w:rPr>
        <w:t>15/17</w:t>
      </w:r>
      <w:r w:rsidRPr="00B139B1">
        <w:rPr>
          <w:rFonts w:ascii="Calibri" w:hAnsi="Calibri" w:cs="Calibri"/>
          <w:b/>
          <w:bCs/>
          <w:sz w:val="24"/>
          <w:u w:val="single"/>
        </w:rPr>
        <w:t>)</w:t>
      </w:r>
    </w:p>
    <w:p w14:paraId="433D0A6F" w14:textId="346B1CF0" w:rsidR="00FE69E0" w:rsidRPr="00B139B1" w:rsidRDefault="00FE69E0" w:rsidP="000B08A7">
      <w:pPr>
        <w:spacing w:before="120" w:after="120"/>
        <w:ind w:left="851" w:hanging="851"/>
        <w:jc w:val="left"/>
        <w:rPr>
          <w:rFonts w:ascii="Calibri" w:hAnsi="Calibri" w:cs="Calibri"/>
          <w:b/>
          <w:bCs/>
          <w:sz w:val="24"/>
        </w:rPr>
      </w:pPr>
      <w:r w:rsidRPr="00B139B1">
        <w:rPr>
          <w:rFonts w:ascii="Calibri" w:eastAsia="Calibri" w:hAnsi="Calibri" w:cs="Calibri"/>
          <w:sz w:val="24"/>
        </w:rPr>
        <w:t>2.25</w:t>
      </w:r>
      <w:r w:rsidRPr="00B139B1">
        <w:rPr>
          <w:rFonts w:ascii="Calibri" w:eastAsia="Calibri" w:hAnsi="Calibri" w:cs="Calibri"/>
          <w:sz w:val="24"/>
        </w:rPr>
        <w:tab/>
        <w:t>Australia, Canada and New Zealand proposed to suppress Council Decision 500 and adopt a new Council Decision outlining the use of gender</w:t>
      </w:r>
      <w:r w:rsidRPr="00B139B1">
        <w:rPr>
          <w:rFonts w:ascii="Calibri" w:eastAsia="Calibri" w:hAnsi="Calibri" w:cs="Calibri"/>
          <w:sz w:val="24"/>
        </w:rPr>
        <w:noBreakHyphen/>
        <w:t xml:space="preserve">neutral language in ITU texts.  </w:t>
      </w:r>
      <w:r w:rsidRPr="00B139B1">
        <w:rPr>
          <w:rFonts w:ascii="Calibri" w:eastAsia="Calibri" w:hAnsi="Calibri" w:cs="Calibri"/>
          <w:b/>
          <w:bCs/>
          <w:sz w:val="24"/>
        </w:rPr>
        <w:t>N</w:t>
      </w:r>
      <w:r w:rsidRPr="00B139B1">
        <w:rPr>
          <w:rFonts w:ascii="Calibri" w:hAnsi="Calibri" w:cs="Calibri"/>
          <w:b/>
          <w:bCs/>
          <w:sz w:val="24"/>
        </w:rPr>
        <w:t>o consensus was reached, and further discussion is needed.</w:t>
      </w:r>
    </w:p>
    <w:p w14:paraId="284ECE1C" w14:textId="41AF390A" w:rsidR="00FE69E0" w:rsidRPr="00B139B1" w:rsidRDefault="00D66BAB" w:rsidP="000B08A7">
      <w:pPr>
        <w:spacing w:before="240" w:after="120"/>
        <w:ind w:left="851" w:hanging="851"/>
        <w:jc w:val="left"/>
        <w:rPr>
          <w:rFonts w:ascii="Calibri" w:hAnsi="Calibri" w:cs="Calibri"/>
          <w:sz w:val="24"/>
        </w:rPr>
      </w:pPr>
      <w:r w:rsidRPr="00B139B1">
        <w:rPr>
          <w:rFonts w:ascii="Calibri" w:hAnsi="Calibri" w:cs="Calibri"/>
          <w:b/>
          <w:bCs/>
          <w:sz w:val="24"/>
          <w:shd w:val="clear" w:color="auto" w:fill="FFFFFF"/>
        </w:rPr>
        <w:tab/>
      </w:r>
      <w:r w:rsidR="00FE69E0" w:rsidRPr="00B139B1">
        <w:rPr>
          <w:rFonts w:ascii="Calibri" w:hAnsi="Calibri" w:cs="Calibri"/>
          <w:b/>
          <w:bCs/>
          <w:sz w:val="24"/>
          <w:shd w:val="clear" w:color="auto" w:fill="FFFFFF"/>
        </w:rPr>
        <w:t>Contribution by the Russian Federation - Preliminary draft Decision 11</w:t>
      </w:r>
      <w:r w:rsidRPr="00B139B1">
        <w:rPr>
          <w:rFonts w:ascii="Calibri" w:hAnsi="Calibri" w:cs="Calibri"/>
          <w:b/>
          <w:bCs/>
          <w:sz w:val="24"/>
          <w:shd w:val="clear" w:color="auto" w:fill="FFFFFF"/>
        </w:rPr>
        <w:br/>
      </w:r>
      <w:r w:rsidR="00FE69E0" w:rsidRPr="00B139B1">
        <w:rPr>
          <w:rFonts w:ascii="Calibri" w:hAnsi="Calibri" w:cs="Calibri"/>
          <w:b/>
          <w:bCs/>
          <w:sz w:val="24"/>
          <w:shd w:val="clear" w:color="auto" w:fill="FFFFFF"/>
        </w:rPr>
        <w:t>(Rev. Dubai, 2018) on Creation and Management of Council Working Groups</w:t>
      </w:r>
      <w:r w:rsidRPr="00B139B1">
        <w:rPr>
          <w:rFonts w:ascii="Calibri" w:hAnsi="Calibri" w:cs="Calibri"/>
          <w:b/>
          <w:bCs/>
          <w:sz w:val="24"/>
          <w:shd w:val="clear" w:color="auto" w:fill="FFFFFF"/>
        </w:rPr>
        <w:br/>
      </w:r>
      <w:r w:rsidR="00FE69E0" w:rsidRPr="00B139B1">
        <w:rPr>
          <w:rFonts w:ascii="Calibri" w:hAnsi="Calibri" w:cs="Calibri"/>
          <w:b/>
          <w:bCs/>
          <w:sz w:val="24"/>
          <w:shd w:val="clear" w:color="auto" w:fill="FFFFFF"/>
        </w:rPr>
        <w:t xml:space="preserve">(Document </w:t>
      </w:r>
      <w:hyperlink r:id="rId44" w:history="1">
        <w:r w:rsidR="00FE69E0" w:rsidRPr="00B139B1">
          <w:rPr>
            <w:rFonts w:ascii="Calibri" w:hAnsi="Calibri" w:cs="Calibri"/>
            <w:b/>
            <w:bCs/>
            <w:color w:val="0000FF"/>
            <w:sz w:val="24"/>
            <w:u w:val="single"/>
          </w:rPr>
          <w:t>CWG-FHR-</w:t>
        </w:r>
      </w:hyperlink>
      <w:r w:rsidR="00FE69E0" w:rsidRPr="00B139B1">
        <w:rPr>
          <w:rFonts w:ascii="Calibri" w:hAnsi="Calibri" w:cs="Calibri"/>
          <w:b/>
          <w:bCs/>
          <w:color w:val="0000FF"/>
          <w:sz w:val="24"/>
          <w:u w:val="single"/>
        </w:rPr>
        <w:t>15/15</w:t>
      </w:r>
      <w:r w:rsidR="00FE69E0" w:rsidRPr="00B139B1">
        <w:rPr>
          <w:rFonts w:ascii="Calibri" w:hAnsi="Calibri" w:cs="Calibri"/>
          <w:b/>
          <w:bCs/>
          <w:sz w:val="24"/>
          <w:u w:val="single"/>
        </w:rPr>
        <w:t>)</w:t>
      </w:r>
    </w:p>
    <w:p w14:paraId="7245D63F" w14:textId="1E3F0E0B" w:rsidR="00FE69E0" w:rsidRPr="00B139B1" w:rsidRDefault="00FE69E0" w:rsidP="00D66BAB">
      <w:pPr>
        <w:widowControl w:val="0"/>
        <w:tabs>
          <w:tab w:val="left" w:pos="851"/>
        </w:tabs>
        <w:overflowPunct w:val="0"/>
        <w:autoSpaceDE w:val="0"/>
        <w:autoSpaceDN w:val="0"/>
        <w:adjustRightInd w:val="0"/>
        <w:snapToGrid w:val="0"/>
        <w:spacing w:before="120" w:after="120"/>
        <w:ind w:left="851" w:hanging="851"/>
        <w:jc w:val="left"/>
        <w:textAlignment w:val="baseline"/>
        <w:rPr>
          <w:rFonts w:ascii="Calibri" w:hAnsi="Calibri" w:cs="Calibri"/>
          <w:bCs/>
          <w:sz w:val="24"/>
        </w:rPr>
      </w:pPr>
      <w:r w:rsidRPr="00B139B1">
        <w:rPr>
          <w:rFonts w:ascii="Calibri" w:eastAsia="Calibri" w:hAnsi="Calibri" w:cs="Calibri"/>
          <w:sz w:val="24"/>
        </w:rPr>
        <w:t>2.26</w:t>
      </w:r>
      <w:r w:rsidRPr="00B139B1">
        <w:rPr>
          <w:rFonts w:ascii="Calibri" w:eastAsia="Calibri" w:hAnsi="Calibri" w:cs="Calibri"/>
          <w:sz w:val="24"/>
        </w:rPr>
        <w:tab/>
        <w:t xml:space="preserve">The delegates were </w:t>
      </w:r>
      <w:r w:rsidRPr="00B139B1">
        <w:rPr>
          <w:rFonts w:ascii="Calibri" w:hAnsi="Calibri" w:cs="Calibri"/>
          <w:bCs/>
          <w:sz w:val="24"/>
        </w:rPr>
        <w:t>encouraged to send to the Russian Federation their comments to the proposed revision to Decision 11 as contained in the document.</w:t>
      </w:r>
    </w:p>
    <w:p w14:paraId="349D4779" w14:textId="27DB2FFB" w:rsidR="00FE69E0" w:rsidRPr="00B139B1" w:rsidRDefault="006F6D6D" w:rsidP="000B08A7">
      <w:pPr>
        <w:adjustRightInd w:val="0"/>
        <w:snapToGrid w:val="0"/>
        <w:ind w:left="851" w:hanging="851"/>
        <w:jc w:val="left"/>
        <w:rPr>
          <w:rFonts w:ascii="Calibri" w:hAnsi="Calibri" w:cs="Calibri"/>
          <w:sz w:val="24"/>
          <w:szCs w:val="24"/>
        </w:rPr>
      </w:pPr>
      <w:r w:rsidRPr="00B139B1">
        <w:rPr>
          <w:rFonts w:ascii="Calibri" w:hAnsi="Calibri" w:cs="Calibri"/>
          <w:sz w:val="24"/>
          <w:szCs w:val="24"/>
        </w:rPr>
        <w:t>2.27</w:t>
      </w:r>
      <w:r w:rsidR="00FE69E0" w:rsidRPr="00B139B1">
        <w:rPr>
          <w:rFonts w:ascii="Calibri" w:hAnsi="Calibri" w:cs="Calibri"/>
          <w:sz w:val="24"/>
          <w:szCs w:val="24"/>
        </w:rPr>
        <w:tab/>
        <w:t>Several delegates expressed thanks to the Chair</w:t>
      </w:r>
      <w:r w:rsidR="00CD4E18" w:rsidRPr="00B139B1">
        <w:rPr>
          <w:rFonts w:ascii="Calibri" w:hAnsi="Calibri" w:cs="Calibri"/>
          <w:sz w:val="24"/>
          <w:szCs w:val="24"/>
        </w:rPr>
        <w:t>man</w:t>
      </w:r>
      <w:r w:rsidR="00FE69E0" w:rsidRPr="00B139B1">
        <w:rPr>
          <w:rFonts w:ascii="Calibri" w:hAnsi="Calibri" w:cs="Calibri"/>
          <w:sz w:val="24"/>
          <w:szCs w:val="24"/>
        </w:rPr>
        <w:t xml:space="preserve"> of CWG-FHR for the report.</w:t>
      </w:r>
    </w:p>
    <w:p w14:paraId="70D63CF9" w14:textId="77777777" w:rsidR="00FE69E0" w:rsidRPr="00B139B1" w:rsidRDefault="00FE69E0" w:rsidP="000B08A7">
      <w:pPr>
        <w:adjustRightInd w:val="0"/>
        <w:snapToGrid w:val="0"/>
        <w:ind w:left="851" w:hanging="851"/>
        <w:jc w:val="left"/>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F6D6D" w:rsidRPr="00B139B1" w14:paraId="7383EF27" w14:textId="77777777" w:rsidTr="00E13903">
        <w:tc>
          <w:tcPr>
            <w:tcW w:w="9017" w:type="dxa"/>
            <w:tcBorders>
              <w:top w:val="single" w:sz="4" w:space="0" w:color="auto"/>
              <w:bottom w:val="single" w:sz="4" w:space="0" w:color="auto"/>
            </w:tcBorders>
          </w:tcPr>
          <w:p w14:paraId="65EE1790" w14:textId="77777777" w:rsidR="00FE69E0" w:rsidRPr="00B139B1" w:rsidRDefault="00FE69E0" w:rsidP="00673D78">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0D5791E0" w14:textId="332464AD" w:rsidR="00FE69E0" w:rsidRPr="00B139B1" w:rsidRDefault="004D15F7" w:rsidP="00673D78">
            <w:pPr>
              <w:jc w:val="left"/>
              <w:rPr>
                <w:rFonts w:ascii="Calibri" w:hAnsi="Calibri" w:cs="Calibri"/>
                <w:sz w:val="24"/>
                <w:szCs w:val="24"/>
                <w:lang w:val="de-DE"/>
              </w:rPr>
            </w:pPr>
            <w:r w:rsidRPr="00B139B1">
              <w:rPr>
                <w:rFonts w:ascii="Calibri" w:hAnsi="Calibri" w:cs="Calibri"/>
                <w:sz w:val="24"/>
                <w:szCs w:val="24"/>
                <w:lang w:val="de-DE"/>
              </w:rPr>
              <w:t>2.28</w:t>
            </w:r>
            <w:r w:rsidRPr="00B139B1">
              <w:rPr>
                <w:rFonts w:ascii="Calibri" w:hAnsi="Calibri" w:cs="Calibri"/>
                <w:sz w:val="24"/>
                <w:szCs w:val="24"/>
                <w:lang w:val="de-DE"/>
              </w:rPr>
              <w:tab/>
            </w:r>
            <w:r w:rsidR="00FE69E0" w:rsidRPr="00B139B1">
              <w:rPr>
                <w:rFonts w:ascii="Calibri" w:hAnsi="Calibri" w:cs="Calibri"/>
                <w:spacing w:val="4"/>
                <w:sz w:val="24"/>
                <w:szCs w:val="24"/>
                <w:lang w:val="de-DE"/>
              </w:rPr>
              <w:t>The Committee recommends that the Council take note of the work of the</w:t>
            </w:r>
            <w:r w:rsidR="00FE69E0" w:rsidRPr="00B139B1">
              <w:rPr>
                <w:rFonts w:ascii="Calibri" w:hAnsi="Calibri" w:cs="Calibri"/>
                <w:sz w:val="24"/>
                <w:szCs w:val="24"/>
                <w:lang w:val="de-DE"/>
              </w:rPr>
              <w:t xml:space="preserve"> CWG-FHR as presented in </w:t>
            </w:r>
            <w:r w:rsidR="00CF6A6A" w:rsidRPr="00B139B1">
              <w:rPr>
                <w:rFonts w:ascii="Calibri" w:hAnsi="Calibri" w:cs="Calibri"/>
                <w:sz w:val="24"/>
                <w:szCs w:val="24"/>
                <w:lang w:val="de-DE"/>
              </w:rPr>
              <w:t>d</w:t>
            </w:r>
            <w:r w:rsidR="00FE69E0" w:rsidRPr="00B139B1">
              <w:rPr>
                <w:rFonts w:ascii="Calibri" w:hAnsi="Calibri" w:cs="Calibri"/>
                <w:sz w:val="24"/>
                <w:szCs w:val="24"/>
                <w:lang w:val="de-DE"/>
              </w:rPr>
              <w:t>ocument C22/50 and consider and offer views, as appropriate, on the actions identified in the report.</w:t>
            </w:r>
          </w:p>
        </w:tc>
      </w:tr>
    </w:tbl>
    <w:p w14:paraId="5626BD5B" w14:textId="4A1DCED3" w:rsidR="006F6D6D" w:rsidRPr="00B139B1" w:rsidRDefault="006F6D6D" w:rsidP="00A0309F">
      <w:pPr>
        <w:tabs>
          <w:tab w:val="left" w:pos="851"/>
          <w:tab w:val="center" w:pos="9072"/>
        </w:tabs>
        <w:ind w:right="91"/>
        <w:jc w:val="left"/>
        <w:rPr>
          <w:rFonts w:ascii="Calibri" w:hAnsi="Calibri" w:cs="Calibri"/>
          <w:b/>
          <w:bCs/>
          <w:sz w:val="28"/>
          <w:szCs w:val="28"/>
          <w:lang w:val="en-GB"/>
        </w:rPr>
      </w:pPr>
    </w:p>
    <w:p w14:paraId="7494559B" w14:textId="77777777" w:rsidR="0051399F" w:rsidRPr="00B139B1" w:rsidRDefault="0051399F" w:rsidP="00A0309F">
      <w:pPr>
        <w:tabs>
          <w:tab w:val="left" w:pos="851"/>
          <w:tab w:val="center" w:pos="9072"/>
        </w:tabs>
        <w:ind w:right="91"/>
        <w:jc w:val="left"/>
        <w:rPr>
          <w:rFonts w:ascii="Calibri" w:hAnsi="Calibri" w:cs="Calibri"/>
          <w:b/>
          <w:bCs/>
          <w:sz w:val="28"/>
          <w:szCs w:val="28"/>
          <w:lang w:val="en-GB"/>
        </w:rPr>
      </w:pPr>
    </w:p>
    <w:p w14:paraId="09BACFF0" w14:textId="0426C735" w:rsidR="00A0309F" w:rsidRPr="00B139B1" w:rsidRDefault="00A0309F" w:rsidP="004E4A1D">
      <w:pPr>
        <w:tabs>
          <w:tab w:val="left" w:pos="851"/>
        </w:tabs>
        <w:ind w:left="851" w:right="91" w:hanging="851"/>
        <w:jc w:val="left"/>
        <w:rPr>
          <w:rFonts w:ascii="Calibri" w:hAnsi="Calibri" w:cs="Calibri"/>
          <w:b/>
          <w:bCs/>
          <w:sz w:val="28"/>
          <w:szCs w:val="28"/>
          <w:lang w:val="en-GB"/>
        </w:rPr>
      </w:pPr>
      <w:r w:rsidRPr="00B139B1">
        <w:rPr>
          <w:rFonts w:ascii="Calibri" w:hAnsi="Calibri" w:cs="Calibri"/>
          <w:b/>
          <w:bCs/>
          <w:sz w:val="28"/>
          <w:szCs w:val="28"/>
          <w:lang w:val="en-GB"/>
        </w:rPr>
        <w:tab/>
        <w:t>Contribution by Australia and Canada - Proposal for implementation analysis on the use of gender-neutral language in ITU texts</w:t>
      </w:r>
      <w:r w:rsidR="00B45ADF" w:rsidRPr="00B139B1">
        <w:rPr>
          <w:rFonts w:ascii="Calibri" w:hAnsi="Calibri" w:cs="Calibri"/>
          <w:b/>
          <w:bCs/>
          <w:sz w:val="28"/>
          <w:szCs w:val="28"/>
          <w:lang w:val="en-GB"/>
        </w:rPr>
        <w:t xml:space="preserve"> (document</w:t>
      </w:r>
      <w:r w:rsidR="007628C3" w:rsidRPr="00B139B1">
        <w:rPr>
          <w:rFonts w:ascii="Calibri" w:hAnsi="Calibri" w:cs="Calibri"/>
          <w:b/>
          <w:bCs/>
          <w:sz w:val="28"/>
          <w:szCs w:val="28"/>
          <w:lang w:val="en-GB"/>
        </w:rPr>
        <w:t> </w:t>
      </w:r>
      <w:hyperlink r:id="rId45" w:history="1">
        <w:r w:rsidR="00B45ADF" w:rsidRPr="00B139B1">
          <w:rPr>
            <w:rStyle w:val="Hyperlink"/>
            <w:rFonts w:ascii="Calibri" w:hAnsi="Calibri" w:cs="Calibri"/>
            <w:b/>
            <w:bCs/>
            <w:sz w:val="28"/>
            <w:szCs w:val="28"/>
          </w:rPr>
          <w:t>C22/68</w:t>
        </w:r>
      </w:hyperlink>
      <w:r w:rsidR="00B45ADF" w:rsidRPr="00B139B1">
        <w:rPr>
          <w:rStyle w:val="Hyperlink"/>
          <w:rFonts w:ascii="Calibri" w:hAnsi="Calibri" w:cs="Calibri"/>
          <w:b/>
          <w:bCs/>
          <w:color w:val="auto"/>
          <w:sz w:val="28"/>
          <w:szCs w:val="28"/>
        </w:rPr>
        <w:t>)</w:t>
      </w:r>
    </w:p>
    <w:p w14:paraId="1E262E72" w14:textId="13EA050B" w:rsidR="004D15F7" w:rsidRPr="00B139B1" w:rsidRDefault="008962C3" w:rsidP="0051399F">
      <w:pPr>
        <w:tabs>
          <w:tab w:val="left" w:pos="851"/>
        </w:tabs>
        <w:spacing w:before="240" w:after="160"/>
        <w:jc w:val="left"/>
        <w:rPr>
          <w:rFonts w:ascii="Calibri" w:hAnsi="Calibri" w:cs="Calibri"/>
          <w:sz w:val="24"/>
          <w:szCs w:val="24"/>
        </w:rPr>
      </w:pPr>
      <w:r w:rsidRPr="00B139B1">
        <w:rPr>
          <w:rFonts w:ascii="Calibri" w:hAnsi="Calibri"/>
          <w:sz w:val="24"/>
          <w:szCs w:val="24"/>
        </w:rPr>
        <w:t>2</w:t>
      </w:r>
      <w:r w:rsidR="004D15F7" w:rsidRPr="00B139B1">
        <w:rPr>
          <w:rFonts w:ascii="Calibri" w:hAnsi="Calibri"/>
          <w:sz w:val="24"/>
          <w:szCs w:val="24"/>
        </w:rPr>
        <w:t>.</w:t>
      </w:r>
      <w:r w:rsidRPr="00B139B1">
        <w:rPr>
          <w:rFonts w:ascii="Calibri" w:hAnsi="Calibri"/>
          <w:sz w:val="24"/>
          <w:szCs w:val="24"/>
        </w:rPr>
        <w:t>29</w:t>
      </w:r>
      <w:r w:rsidR="004D15F7" w:rsidRPr="00B139B1">
        <w:rPr>
          <w:rFonts w:ascii="Calibri" w:hAnsi="Calibri"/>
          <w:sz w:val="24"/>
          <w:szCs w:val="24"/>
        </w:rPr>
        <w:tab/>
        <w:t xml:space="preserve">The delegate from Australia presented the document recommending that </w:t>
      </w:r>
      <w:r w:rsidR="004D15F7" w:rsidRPr="00B139B1">
        <w:rPr>
          <w:rFonts w:ascii="Calibri" w:hAnsi="Calibri" w:cs="Calibri"/>
          <w:sz w:val="24"/>
          <w:szCs w:val="24"/>
        </w:rPr>
        <w:t xml:space="preserve">Council request the International Telecommunication Union (ITU) </w:t>
      </w:r>
      <w:r w:rsidR="007C453F" w:rsidRPr="00B139B1">
        <w:rPr>
          <w:rFonts w:ascii="Calibri" w:hAnsi="Calibri" w:cs="Calibri"/>
          <w:sz w:val="24"/>
          <w:szCs w:val="24"/>
        </w:rPr>
        <w:t>s</w:t>
      </w:r>
      <w:r w:rsidR="004D15F7" w:rsidRPr="00B139B1">
        <w:rPr>
          <w:rFonts w:ascii="Calibri" w:hAnsi="Calibri" w:cs="Calibri"/>
          <w:sz w:val="24"/>
          <w:szCs w:val="24"/>
        </w:rPr>
        <w:t>ecretariat to examine the implementation of the use of gender-neutral language in future ITU texts, for Council’s full consideration without amending the ITU Constitution and Convention at this stage.</w:t>
      </w:r>
    </w:p>
    <w:p w14:paraId="39D0942C" w14:textId="4CDC452E" w:rsidR="004D15F7" w:rsidRPr="00B139B1" w:rsidRDefault="008962C3" w:rsidP="002F3203">
      <w:pPr>
        <w:tabs>
          <w:tab w:val="left" w:pos="851"/>
        </w:tabs>
        <w:spacing w:before="120" w:after="160"/>
        <w:jc w:val="left"/>
        <w:rPr>
          <w:rFonts w:ascii="Calibri" w:hAnsi="Calibri" w:cs="Calibri"/>
          <w:sz w:val="24"/>
          <w:szCs w:val="24"/>
          <w:lang w:val="en-AU"/>
        </w:rPr>
      </w:pPr>
      <w:r w:rsidRPr="00B139B1">
        <w:rPr>
          <w:rFonts w:ascii="Calibri" w:hAnsi="Calibri" w:cs="Calibri"/>
          <w:sz w:val="24"/>
          <w:szCs w:val="24"/>
        </w:rPr>
        <w:lastRenderedPageBreak/>
        <w:t>2.30</w:t>
      </w:r>
      <w:r w:rsidR="004D15F7" w:rsidRPr="00B139B1">
        <w:rPr>
          <w:rFonts w:ascii="Calibri" w:hAnsi="Calibri" w:cs="Calibri"/>
          <w:sz w:val="24"/>
          <w:szCs w:val="24"/>
        </w:rPr>
        <w:tab/>
        <w:t xml:space="preserve">It is being proposed to consider the application of </w:t>
      </w:r>
      <w:r w:rsidR="004D15F7" w:rsidRPr="00B139B1">
        <w:rPr>
          <w:rFonts w:ascii="Calibri" w:hAnsi="Calibri" w:cs="Calibri"/>
          <w:sz w:val="24"/>
          <w:szCs w:val="24"/>
          <w:lang w:val="en-AU"/>
        </w:rPr>
        <w:t>gender-neutral language to all English versions of ITU documents, and where possible, to Arabic, Chinese, French, Russian and Spanish versions; and the use of the following to all English versions of ITU documents: “Chair” and “Vice-Chair” (in lieu of “Chairman” and “Vice-Chairman”), “they/their (to replace “he/his” and she/her”), “spouse” (instead of “wife” or “husband”), “people” (in lieu of “mankind”), “workforce” or “human resources” (to replace “manpower”).</w:t>
      </w:r>
    </w:p>
    <w:p w14:paraId="11D11DC6" w14:textId="576536C6" w:rsidR="004D15F7" w:rsidRPr="00B139B1" w:rsidRDefault="008962C3" w:rsidP="002F3203">
      <w:pPr>
        <w:tabs>
          <w:tab w:val="left" w:pos="851"/>
        </w:tabs>
        <w:spacing w:before="120" w:after="160"/>
        <w:jc w:val="left"/>
        <w:rPr>
          <w:rFonts w:ascii="Calibri" w:eastAsia="SimSun" w:hAnsi="Calibri" w:cs="Calibri"/>
          <w:sz w:val="24"/>
          <w:szCs w:val="24"/>
          <w:lang w:val="en-AU"/>
        </w:rPr>
      </w:pPr>
      <w:r w:rsidRPr="00B139B1">
        <w:rPr>
          <w:rFonts w:ascii="Calibri" w:hAnsi="Calibri" w:cs="Calibri"/>
          <w:sz w:val="24"/>
          <w:szCs w:val="24"/>
          <w:lang w:val="en-AU"/>
        </w:rPr>
        <w:t>2</w:t>
      </w:r>
      <w:r w:rsidR="004D15F7" w:rsidRPr="00B139B1">
        <w:rPr>
          <w:rFonts w:ascii="Calibri" w:hAnsi="Calibri" w:cs="Calibri"/>
          <w:sz w:val="24"/>
          <w:szCs w:val="24"/>
          <w:lang w:val="en-AU"/>
        </w:rPr>
        <w:t>.3</w:t>
      </w:r>
      <w:r w:rsidRPr="00B139B1">
        <w:rPr>
          <w:rFonts w:ascii="Calibri" w:hAnsi="Calibri" w:cs="Calibri"/>
          <w:sz w:val="24"/>
          <w:szCs w:val="24"/>
          <w:lang w:val="en-AU"/>
        </w:rPr>
        <w:t>1</w:t>
      </w:r>
      <w:r w:rsidR="004D15F7" w:rsidRPr="00B139B1">
        <w:rPr>
          <w:rFonts w:ascii="Calibri" w:hAnsi="Calibri" w:cs="Calibri"/>
          <w:sz w:val="24"/>
          <w:szCs w:val="24"/>
          <w:lang w:val="en-AU"/>
        </w:rPr>
        <w:tab/>
        <w:t>It is further proposed to cons</w:t>
      </w:r>
      <w:r w:rsidR="004D15F7" w:rsidRPr="00B139B1">
        <w:rPr>
          <w:rFonts w:ascii="Calibri" w:eastAsia="SimSun" w:hAnsi="Calibri" w:cs="Calibri"/>
          <w:sz w:val="24"/>
          <w:szCs w:val="24"/>
          <w:lang w:val="en-AU"/>
        </w:rPr>
        <w:t>ider possible implications of supressing Council Decision 500 and assess options for replacing the footnote to the ITU Constitution and Convention, which currently states, “the language used in the basic instruments of the Union (Constitution and Convention) is to be considered as gender neutral”.</w:t>
      </w:r>
    </w:p>
    <w:p w14:paraId="1E6FFAD7" w14:textId="17165196" w:rsidR="004D15F7" w:rsidRPr="00B139B1" w:rsidRDefault="008962C3" w:rsidP="002F3203">
      <w:pPr>
        <w:tabs>
          <w:tab w:val="left" w:pos="851"/>
        </w:tabs>
        <w:spacing w:before="120" w:after="160"/>
        <w:jc w:val="left"/>
        <w:rPr>
          <w:rFonts w:ascii="Calibri" w:eastAsia="SimSun" w:hAnsi="Calibri" w:cs="Calibri"/>
          <w:sz w:val="24"/>
          <w:szCs w:val="24"/>
          <w:lang w:val="en-AU"/>
        </w:rPr>
      </w:pPr>
      <w:r w:rsidRPr="00B139B1">
        <w:rPr>
          <w:rFonts w:ascii="Calibri" w:eastAsia="SimSun" w:hAnsi="Calibri" w:cs="Calibri"/>
          <w:sz w:val="24"/>
          <w:szCs w:val="24"/>
          <w:lang w:val="en-AU"/>
        </w:rPr>
        <w:t>2</w:t>
      </w:r>
      <w:r w:rsidR="004D15F7" w:rsidRPr="00B139B1">
        <w:rPr>
          <w:rFonts w:ascii="Calibri" w:eastAsia="SimSun" w:hAnsi="Calibri" w:cs="Calibri"/>
          <w:sz w:val="24"/>
          <w:szCs w:val="24"/>
          <w:lang w:val="en-AU"/>
        </w:rPr>
        <w:t>.</w:t>
      </w:r>
      <w:r w:rsidRPr="00B139B1">
        <w:rPr>
          <w:rFonts w:ascii="Calibri" w:eastAsia="SimSun" w:hAnsi="Calibri" w:cs="Calibri"/>
          <w:sz w:val="24"/>
          <w:szCs w:val="24"/>
          <w:lang w:val="en-AU"/>
        </w:rPr>
        <w:t>32</w:t>
      </w:r>
      <w:r w:rsidR="004D15F7" w:rsidRPr="00B139B1">
        <w:rPr>
          <w:rFonts w:ascii="Calibri" w:eastAsia="SimSun" w:hAnsi="Calibri" w:cs="Calibri"/>
          <w:sz w:val="24"/>
          <w:szCs w:val="24"/>
          <w:lang w:val="en-AU"/>
        </w:rPr>
        <w:tab/>
      </w:r>
      <w:proofErr w:type="gramStart"/>
      <w:r w:rsidR="004D15F7" w:rsidRPr="00B139B1">
        <w:rPr>
          <w:rFonts w:ascii="Calibri" w:eastAsia="SimSun" w:hAnsi="Calibri" w:cs="Calibri"/>
          <w:sz w:val="24"/>
          <w:szCs w:val="24"/>
          <w:lang w:val="en-AU"/>
        </w:rPr>
        <w:t>A number of</w:t>
      </w:r>
      <w:proofErr w:type="gramEnd"/>
      <w:r w:rsidR="004D15F7" w:rsidRPr="00B139B1">
        <w:rPr>
          <w:rFonts w:ascii="Calibri" w:eastAsia="SimSun" w:hAnsi="Calibri" w:cs="Calibri"/>
          <w:sz w:val="24"/>
          <w:szCs w:val="24"/>
          <w:lang w:val="en-AU"/>
        </w:rPr>
        <w:t xml:space="preserve"> delegates expressed support to the proposal in particular:</w:t>
      </w:r>
    </w:p>
    <w:p w14:paraId="48F6CFA4" w14:textId="00E6D6BA" w:rsidR="004D15F7" w:rsidRPr="00B139B1" w:rsidRDefault="004D15F7" w:rsidP="006D189B">
      <w:pPr>
        <w:numPr>
          <w:ilvl w:val="0"/>
          <w:numId w:val="8"/>
        </w:numPr>
        <w:tabs>
          <w:tab w:val="left" w:pos="709"/>
        </w:tabs>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lang w:val="en-AU"/>
        </w:rPr>
        <w:t xml:space="preserve">to reflect ITU’s work and objectives </w:t>
      </w:r>
      <w:r w:rsidRPr="00B139B1">
        <w:rPr>
          <w:rFonts w:ascii="Calibri" w:hAnsi="Calibri" w:cs="Calibri"/>
          <w:sz w:val="24"/>
          <w:szCs w:val="24"/>
          <w:lang w:val="en-AU"/>
        </w:rPr>
        <w:t xml:space="preserve">to mainstream and promote gender equality, parity and </w:t>
      </w:r>
      <w:proofErr w:type="gramStart"/>
      <w:r w:rsidRPr="00B139B1">
        <w:rPr>
          <w:rFonts w:ascii="Calibri" w:hAnsi="Calibri" w:cs="Calibri"/>
          <w:sz w:val="24"/>
          <w:szCs w:val="24"/>
          <w:lang w:val="en-AU"/>
        </w:rPr>
        <w:t>inclusion</w:t>
      </w:r>
      <w:r w:rsidR="00A52F87" w:rsidRPr="00B139B1">
        <w:rPr>
          <w:rFonts w:ascii="Calibri" w:hAnsi="Calibri" w:cs="Calibri"/>
          <w:sz w:val="24"/>
          <w:szCs w:val="24"/>
          <w:lang w:val="en-AU"/>
        </w:rPr>
        <w:t>;</w:t>
      </w:r>
      <w:proofErr w:type="gramEnd"/>
    </w:p>
    <w:p w14:paraId="3F888FA2" w14:textId="5E9FACE8" w:rsidR="004D15F7" w:rsidRPr="00B139B1" w:rsidRDefault="00A52F87" w:rsidP="006D189B">
      <w:pPr>
        <w:numPr>
          <w:ilvl w:val="0"/>
          <w:numId w:val="8"/>
        </w:numPr>
        <w:spacing w:before="120" w:after="160"/>
        <w:ind w:left="1134" w:hanging="283"/>
        <w:contextualSpacing/>
        <w:jc w:val="left"/>
        <w:rPr>
          <w:rFonts w:ascii="Calibri" w:eastAsia="SimSun" w:hAnsi="Calibri" w:cs="Calibri"/>
          <w:sz w:val="24"/>
          <w:szCs w:val="24"/>
          <w:lang w:val="en-AU"/>
        </w:rPr>
      </w:pPr>
      <w:r w:rsidRPr="00B139B1">
        <w:rPr>
          <w:rFonts w:ascii="Calibri" w:eastAsia="SimSun" w:hAnsi="Calibri" w:cs="Calibri"/>
          <w:sz w:val="24"/>
          <w:szCs w:val="24"/>
          <w:lang w:val="en-AU"/>
        </w:rPr>
        <w:t>t</w:t>
      </w:r>
      <w:r w:rsidR="004D15F7" w:rsidRPr="00B139B1">
        <w:rPr>
          <w:rFonts w:ascii="Calibri" w:eastAsia="SimSun" w:hAnsi="Calibri" w:cs="Calibri"/>
          <w:sz w:val="24"/>
          <w:szCs w:val="24"/>
          <w:lang w:val="en-AU"/>
        </w:rPr>
        <w:t xml:space="preserve">o avoid any form of discrimination and provide equal </w:t>
      </w:r>
      <w:proofErr w:type="gramStart"/>
      <w:r w:rsidR="004D15F7" w:rsidRPr="00B139B1">
        <w:rPr>
          <w:rFonts w:ascii="Calibri" w:eastAsia="SimSun" w:hAnsi="Calibri" w:cs="Calibri"/>
          <w:sz w:val="24"/>
          <w:szCs w:val="24"/>
          <w:lang w:val="en-AU"/>
        </w:rPr>
        <w:t>opportunity</w:t>
      </w:r>
      <w:r w:rsidRPr="00B139B1">
        <w:rPr>
          <w:rFonts w:ascii="Calibri" w:eastAsia="SimSun" w:hAnsi="Calibri" w:cs="Calibri"/>
          <w:sz w:val="24"/>
          <w:szCs w:val="24"/>
          <w:lang w:val="en-AU"/>
        </w:rPr>
        <w:t>;</w:t>
      </w:r>
      <w:proofErr w:type="gramEnd"/>
    </w:p>
    <w:p w14:paraId="74FB1782" w14:textId="2EB91CBF" w:rsidR="004D15F7" w:rsidRPr="00B139B1" w:rsidRDefault="004D15F7" w:rsidP="006D189B">
      <w:pPr>
        <w:numPr>
          <w:ilvl w:val="0"/>
          <w:numId w:val="8"/>
        </w:numPr>
        <w:spacing w:before="120" w:after="160"/>
        <w:ind w:left="1134" w:hanging="283"/>
        <w:contextualSpacing/>
        <w:jc w:val="left"/>
        <w:rPr>
          <w:rFonts w:ascii="Calibri" w:eastAsia="SimSun" w:hAnsi="Calibri" w:cs="Calibri"/>
          <w:sz w:val="24"/>
          <w:szCs w:val="24"/>
          <w:lang w:val="en-AU"/>
        </w:rPr>
      </w:pPr>
      <w:r w:rsidRPr="00B139B1">
        <w:rPr>
          <w:rFonts w:ascii="Calibri" w:eastAsia="SimSun" w:hAnsi="Calibri" w:cs="Calibri"/>
          <w:sz w:val="24"/>
          <w:szCs w:val="24"/>
          <w:lang w:val="en-AU"/>
        </w:rPr>
        <w:t xml:space="preserve">ITU is lagging behind other UN agencies who have already adopted this </w:t>
      </w:r>
      <w:proofErr w:type="gramStart"/>
      <w:r w:rsidRPr="00B139B1">
        <w:rPr>
          <w:rFonts w:ascii="Calibri" w:eastAsia="SimSun" w:hAnsi="Calibri" w:cs="Calibri"/>
          <w:sz w:val="24"/>
          <w:szCs w:val="24"/>
          <w:lang w:val="en-AU"/>
        </w:rPr>
        <w:t>initiative</w:t>
      </w:r>
      <w:r w:rsidR="00A52F87" w:rsidRPr="00B139B1">
        <w:rPr>
          <w:rFonts w:ascii="Calibri" w:eastAsia="SimSun" w:hAnsi="Calibri" w:cs="Calibri"/>
          <w:sz w:val="24"/>
          <w:szCs w:val="24"/>
          <w:lang w:val="en-AU"/>
        </w:rPr>
        <w:t>;</w:t>
      </w:r>
      <w:proofErr w:type="gramEnd"/>
    </w:p>
    <w:p w14:paraId="5FC1D860" w14:textId="13F50D6F" w:rsidR="004D15F7" w:rsidRPr="00B139B1" w:rsidRDefault="00A52F87" w:rsidP="006D189B">
      <w:pPr>
        <w:numPr>
          <w:ilvl w:val="0"/>
          <w:numId w:val="8"/>
        </w:numPr>
        <w:spacing w:before="120" w:after="160"/>
        <w:ind w:left="1134" w:hanging="283"/>
        <w:jc w:val="left"/>
        <w:rPr>
          <w:rFonts w:ascii="Calibri" w:eastAsia="SimSun" w:hAnsi="Calibri" w:cs="Calibri"/>
          <w:sz w:val="24"/>
          <w:szCs w:val="24"/>
          <w:lang w:val="en-AU"/>
        </w:rPr>
      </w:pPr>
      <w:r w:rsidRPr="00B139B1">
        <w:rPr>
          <w:rFonts w:ascii="Calibri" w:eastAsia="SimSun" w:hAnsi="Calibri" w:cs="Calibri"/>
          <w:sz w:val="24"/>
          <w:szCs w:val="24"/>
          <w:lang w:val="en-AU"/>
        </w:rPr>
        <w:t>t</w:t>
      </w:r>
      <w:r w:rsidR="004D15F7" w:rsidRPr="00B139B1">
        <w:rPr>
          <w:rFonts w:ascii="Calibri" w:eastAsia="SimSun" w:hAnsi="Calibri" w:cs="Calibri"/>
          <w:sz w:val="24"/>
          <w:szCs w:val="24"/>
          <w:lang w:val="en-AU"/>
        </w:rPr>
        <w:t>o follow the best practices and in line with UN guidelines</w:t>
      </w:r>
      <w:r w:rsidRPr="00B139B1">
        <w:rPr>
          <w:rFonts w:ascii="Calibri" w:eastAsia="SimSun" w:hAnsi="Calibri" w:cs="Calibri"/>
          <w:sz w:val="24"/>
          <w:szCs w:val="24"/>
          <w:lang w:val="en-AU"/>
        </w:rPr>
        <w:t>.</w:t>
      </w:r>
    </w:p>
    <w:p w14:paraId="2A96C859" w14:textId="7F52E15B" w:rsidR="004D15F7" w:rsidRPr="00B139B1" w:rsidRDefault="008962C3" w:rsidP="002F3203">
      <w:pPr>
        <w:tabs>
          <w:tab w:val="left" w:pos="851"/>
        </w:tabs>
        <w:spacing w:before="240" w:after="160"/>
        <w:jc w:val="left"/>
        <w:rPr>
          <w:rFonts w:ascii="Calibri" w:eastAsia="SimSun" w:hAnsi="Calibri" w:cs="Calibri"/>
          <w:sz w:val="24"/>
          <w:szCs w:val="24"/>
          <w:lang w:val="en-AU"/>
        </w:rPr>
      </w:pPr>
      <w:r w:rsidRPr="00B139B1">
        <w:rPr>
          <w:rFonts w:ascii="Calibri" w:eastAsia="SimSun" w:hAnsi="Calibri" w:cs="Calibri"/>
          <w:sz w:val="24"/>
          <w:szCs w:val="24"/>
          <w:lang w:val="en-AU"/>
        </w:rPr>
        <w:t>2.33</w:t>
      </w:r>
      <w:r w:rsidR="004D15F7" w:rsidRPr="00B139B1">
        <w:rPr>
          <w:rFonts w:ascii="Calibri" w:eastAsia="SimSun" w:hAnsi="Calibri" w:cs="Calibri"/>
          <w:sz w:val="24"/>
          <w:szCs w:val="24"/>
          <w:lang w:val="en-AU"/>
        </w:rPr>
        <w:tab/>
        <w:t>However, several delegates expressed concern on the proposal and highlighted the following elements to be taken into consideration:</w:t>
      </w:r>
    </w:p>
    <w:p w14:paraId="7590C044" w14:textId="6E322212"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lang w:val="en-AU"/>
        </w:rPr>
        <w:t>n</w:t>
      </w:r>
      <w:r w:rsidR="004D15F7" w:rsidRPr="00B139B1">
        <w:rPr>
          <w:rFonts w:ascii="Calibri" w:hAnsi="Calibri" w:cs="Calibri"/>
          <w:bCs/>
          <w:sz w:val="24"/>
          <w:szCs w:val="24"/>
          <w:lang w:val="en-AU"/>
        </w:rPr>
        <w:t xml:space="preserve">eed to obtain more data regarding the </w:t>
      </w:r>
      <w:proofErr w:type="gramStart"/>
      <w:r w:rsidR="004D15F7" w:rsidRPr="00B139B1">
        <w:rPr>
          <w:rFonts w:ascii="Calibri" w:hAnsi="Calibri" w:cs="Calibri"/>
          <w:bCs/>
          <w:sz w:val="24"/>
          <w:szCs w:val="24"/>
          <w:lang w:val="en-AU"/>
        </w:rPr>
        <w:t>proposal</w:t>
      </w:r>
      <w:r w:rsidRPr="00B139B1">
        <w:rPr>
          <w:rFonts w:ascii="Calibri" w:hAnsi="Calibri" w:cs="Calibri"/>
          <w:bCs/>
          <w:sz w:val="24"/>
          <w:szCs w:val="24"/>
          <w:lang w:val="en-AU"/>
        </w:rPr>
        <w:t>;</w:t>
      </w:r>
      <w:proofErr w:type="gramEnd"/>
    </w:p>
    <w:p w14:paraId="4D2CEAE9" w14:textId="0DD223AC"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lang w:val="en-AU"/>
        </w:rPr>
        <w:t>n</w:t>
      </w:r>
      <w:r w:rsidR="004D15F7" w:rsidRPr="00B139B1">
        <w:rPr>
          <w:rFonts w:ascii="Calibri" w:hAnsi="Calibri" w:cs="Calibri"/>
          <w:bCs/>
          <w:sz w:val="24"/>
          <w:szCs w:val="24"/>
          <w:lang w:val="en-AU"/>
        </w:rPr>
        <w:t xml:space="preserve">eed time to review the </w:t>
      </w:r>
      <w:proofErr w:type="gramStart"/>
      <w:r w:rsidR="004D15F7" w:rsidRPr="00B139B1">
        <w:rPr>
          <w:rFonts w:ascii="Calibri" w:hAnsi="Calibri" w:cs="Calibri"/>
          <w:bCs/>
          <w:sz w:val="24"/>
          <w:szCs w:val="24"/>
          <w:lang w:val="en-AU"/>
        </w:rPr>
        <w:t>proposal</w:t>
      </w:r>
      <w:r w:rsidRPr="00B139B1">
        <w:rPr>
          <w:rFonts w:ascii="Calibri" w:hAnsi="Calibri" w:cs="Calibri"/>
          <w:bCs/>
          <w:sz w:val="24"/>
          <w:szCs w:val="24"/>
          <w:lang w:val="en-AU"/>
        </w:rPr>
        <w:t>;</w:t>
      </w:r>
      <w:proofErr w:type="gramEnd"/>
    </w:p>
    <w:p w14:paraId="4F3CD060" w14:textId="65A0D377"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rPr>
        <w:t>d</w:t>
      </w:r>
      <w:r w:rsidR="004D15F7" w:rsidRPr="00B139B1">
        <w:rPr>
          <w:rFonts w:ascii="Calibri" w:hAnsi="Calibri" w:cs="Calibri"/>
          <w:bCs/>
          <w:sz w:val="24"/>
          <w:szCs w:val="24"/>
        </w:rPr>
        <w:t xml:space="preserve">ifferences and specificity in male/female gender may differ in other official </w:t>
      </w:r>
      <w:proofErr w:type="gramStart"/>
      <w:r w:rsidR="004D15F7" w:rsidRPr="00B139B1">
        <w:rPr>
          <w:rFonts w:ascii="Calibri" w:hAnsi="Calibri" w:cs="Calibri"/>
          <w:bCs/>
          <w:sz w:val="24"/>
          <w:szCs w:val="24"/>
        </w:rPr>
        <w:t>languages</w:t>
      </w:r>
      <w:r w:rsidRPr="00B139B1">
        <w:rPr>
          <w:rFonts w:ascii="Calibri" w:hAnsi="Calibri" w:cs="Calibri"/>
          <w:bCs/>
          <w:sz w:val="24"/>
          <w:szCs w:val="24"/>
        </w:rPr>
        <w:t>;</w:t>
      </w:r>
      <w:proofErr w:type="gramEnd"/>
    </w:p>
    <w:p w14:paraId="6B12C3A5" w14:textId="0E2C9A6F"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rPr>
        <w:t>t</w:t>
      </w:r>
      <w:r w:rsidR="004D15F7" w:rsidRPr="00B139B1">
        <w:rPr>
          <w:rFonts w:ascii="Calibri" w:hAnsi="Calibri" w:cs="Calibri"/>
          <w:bCs/>
          <w:sz w:val="24"/>
          <w:szCs w:val="24"/>
        </w:rPr>
        <w:t xml:space="preserve">he number of documents to be </w:t>
      </w:r>
      <w:proofErr w:type="gramStart"/>
      <w:r w:rsidR="004D15F7" w:rsidRPr="00B139B1">
        <w:rPr>
          <w:rFonts w:ascii="Calibri" w:hAnsi="Calibri" w:cs="Calibri"/>
          <w:bCs/>
          <w:sz w:val="24"/>
          <w:szCs w:val="24"/>
        </w:rPr>
        <w:t>revised</w:t>
      </w:r>
      <w:r w:rsidRPr="00B139B1">
        <w:rPr>
          <w:rFonts w:ascii="Calibri" w:hAnsi="Calibri" w:cs="Calibri"/>
          <w:bCs/>
          <w:sz w:val="24"/>
          <w:szCs w:val="24"/>
        </w:rPr>
        <w:t>;</w:t>
      </w:r>
      <w:proofErr w:type="gramEnd"/>
    </w:p>
    <w:p w14:paraId="49E889CD" w14:textId="0A67FC1A"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lang w:val="en-AU"/>
        </w:rPr>
        <w:t>f</w:t>
      </w:r>
      <w:r w:rsidR="004D15F7" w:rsidRPr="00B139B1">
        <w:rPr>
          <w:rFonts w:ascii="Calibri" w:hAnsi="Calibri" w:cs="Calibri"/>
          <w:bCs/>
          <w:sz w:val="24"/>
          <w:szCs w:val="24"/>
          <w:lang w:val="en-AU"/>
        </w:rPr>
        <w:t xml:space="preserve">inancial </w:t>
      </w:r>
      <w:proofErr w:type="gramStart"/>
      <w:r w:rsidR="004D15F7" w:rsidRPr="00B139B1">
        <w:rPr>
          <w:rFonts w:ascii="Calibri" w:hAnsi="Calibri" w:cs="Calibri"/>
          <w:bCs/>
          <w:sz w:val="24"/>
          <w:szCs w:val="24"/>
          <w:lang w:val="en-AU"/>
        </w:rPr>
        <w:t>implications</w:t>
      </w:r>
      <w:r w:rsidRPr="00B139B1">
        <w:rPr>
          <w:rFonts w:ascii="Calibri" w:hAnsi="Calibri" w:cs="Calibri"/>
          <w:bCs/>
          <w:sz w:val="24"/>
          <w:szCs w:val="24"/>
          <w:lang w:val="en-AU"/>
        </w:rPr>
        <w:t>;</w:t>
      </w:r>
      <w:proofErr w:type="gramEnd"/>
    </w:p>
    <w:p w14:paraId="78FB56DC" w14:textId="2C35AC6B" w:rsidR="004D15F7" w:rsidRPr="00B139B1" w:rsidRDefault="00A52F87" w:rsidP="006D189B">
      <w:pPr>
        <w:numPr>
          <w:ilvl w:val="0"/>
          <w:numId w:val="9"/>
        </w:numPr>
        <w:spacing w:before="120" w:after="160"/>
        <w:ind w:left="1134" w:hanging="283"/>
        <w:contextualSpacing/>
        <w:jc w:val="left"/>
        <w:rPr>
          <w:rFonts w:ascii="Calibri" w:eastAsia="SimSun" w:hAnsi="Calibri" w:cs="Calibri"/>
          <w:sz w:val="24"/>
          <w:szCs w:val="24"/>
          <w:lang w:val="en-AU"/>
        </w:rPr>
      </w:pPr>
      <w:r w:rsidRPr="00B139B1">
        <w:rPr>
          <w:rFonts w:ascii="Calibri" w:hAnsi="Calibri" w:cs="Calibri"/>
          <w:bCs/>
          <w:sz w:val="24"/>
          <w:szCs w:val="24"/>
          <w:lang w:val="en-AU"/>
        </w:rPr>
        <w:t>t</w:t>
      </w:r>
      <w:r w:rsidR="004D15F7" w:rsidRPr="00B139B1">
        <w:rPr>
          <w:rFonts w:ascii="Calibri" w:hAnsi="Calibri" w:cs="Calibri"/>
          <w:bCs/>
          <w:sz w:val="24"/>
          <w:szCs w:val="24"/>
          <w:lang w:val="en-AU"/>
        </w:rPr>
        <w:t>o discuss this issue in the CWG for languages while avoiding duplication of work with SPM</w:t>
      </w:r>
      <w:r w:rsidRPr="00B139B1">
        <w:rPr>
          <w:rFonts w:ascii="Calibri" w:hAnsi="Calibri" w:cs="Calibri"/>
          <w:bCs/>
          <w:sz w:val="24"/>
          <w:szCs w:val="24"/>
          <w:lang w:val="en-AU"/>
        </w:rPr>
        <w:t>.</w:t>
      </w:r>
    </w:p>
    <w:p w14:paraId="5D402A82" w14:textId="4445904E" w:rsidR="004D15F7" w:rsidRPr="00B139B1" w:rsidRDefault="008962C3" w:rsidP="002F3203">
      <w:pPr>
        <w:tabs>
          <w:tab w:val="left" w:pos="851"/>
        </w:tabs>
        <w:spacing w:before="360" w:after="120"/>
        <w:jc w:val="left"/>
        <w:rPr>
          <w:rFonts w:ascii="Calibri" w:hAnsi="Calibri" w:cs="Calibri"/>
          <w:lang w:val="en-AU"/>
        </w:rPr>
      </w:pPr>
      <w:r w:rsidRPr="00B139B1">
        <w:rPr>
          <w:rFonts w:ascii="Calibri" w:hAnsi="Calibri" w:cs="Calibri"/>
          <w:bCs/>
          <w:sz w:val="24"/>
          <w:szCs w:val="24"/>
        </w:rPr>
        <w:t>2</w:t>
      </w:r>
      <w:r w:rsidR="004D15F7" w:rsidRPr="00B139B1">
        <w:rPr>
          <w:rFonts w:ascii="Calibri" w:hAnsi="Calibri" w:cs="Calibri"/>
          <w:bCs/>
          <w:sz w:val="24"/>
          <w:szCs w:val="24"/>
        </w:rPr>
        <w:t>.</w:t>
      </w:r>
      <w:r w:rsidRPr="00B139B1">
        <w:rPr>
          <w:rFonts w:ascii="Calibri" w:hAnsi="Calibri" w:cs="Calibri"/>
          <w:bCs/>
          <w:sz w:val="24"/>
          <w:szCs w:val="24"/>
        </w:rPr>
        <w:t>34</w:t>
      </w:r>
      <w:r w:rsidR="004D15F7" w:rsidRPr="00B139B1">
        <w:rPr>
          <w:rFonts w:ascii="Calibri" w:hAnsi="Calibri" w:cs="Calibri"/>
          <w:bCs/>
          <w:sz w:val="24"/>
          <w:szCs w:val="24"/>
        </w:rPr>
        <w:tab/>
        <w:t xml:space="preserve">The secretariat will provide additional information including the financial implications of the proposal during the session on Friday, 25 March 2022 when HR-related documents will be discussed.  It also emphasized that the proposal pertains to future documents and not the ITU Constitution and Convention.  Moreover, the secretariat informed the delegates that the United Nations guidelines on gender-neutral language is available in </w:t>
      </w:r>
      <w:r w:rsidR="003D3AEF" w:rsidRPr="00B139B1">
        <w:rPr>
          <w:rFonts w:ascii="Calibri" w:hAnsi="Calibri" w:cs="Calibri"/>
          <w:bCs/>
          <w:sz w:val="24"/>
          <w:szCs w:val="24"/>
        </w:rPr>
        <w:t>six</w:t>
      </w:r>
      <w:r w:rsidR="004D15F7" w:rsidRPr="00B139B1">
        <w:rPr>
          <w:rFonts w:ascii="Calibri" w:hAnsi="Calibri" w:cs="Calibri"/>
          <w:bCs/>
          <w:sz w:val="24"/>
          <w:szCs w:val="24"/>
        </w:rPr>
        <w:t xml:space="preserve"> official UN languages which is applied in spoken and written as well as in internal and external communications.  These guidelines also include materials to respond to challenges encountered in the use of different languages.  </w:t>
      </w:r>
      <w:proofErr w:type="gramStart"/>
      <w:r w:rsidR="004D15F7" w:rsidRPr="00B139B1">
        <w:rPr>
          <w:rFonts w:ascii="Calibri" w:hAnsi="Calibri" w:cs="Calibri"/>
          <w:bCs/>
          <w:sz w:val="24"/>
          <w:szCs w:val="24"/>
        </w:rPr>
        <w:t>A number of</w:t>
      </w:r>
      <w:proofErr w:type="gramEnd"/>
      <w:r w:rsidR="004D15F7" w:rsidRPr="00B139B1">
        <w:rPr>
          <w:rFonts w:ascii="Calibri" w:hAnsi="Calibri" w:cs="Calibri"/>
          <w:bCs/>
          <w:sz w:val="24"/>
          <w:szCs w:val="24"/>
        </w:rPr>
        <w:t xml:space="preserve"> UN agencies have developed their own strategies and guidelines which may also be applicable to ITU.</w:t>
      </w:r>
    </w:p>
    <w:p w14:paraId="01ABAF59" w14:textId="1775AEA2" w:rsidR="004D15F7" w:rsidRPr="00B139B1" w:rsidRDefault="008962C3" w:rsidP="002F3203">
      <w:pPr>
        <w:tabs>
          <w:tab w:val="left" w:pos="851"/>
        </w:tabs>
        <w:jc w:val="left"/>
        <w:rPr>
          <w:rFonts w:ascii="Calibri" w:hAnsi="Calibri" w:cs="Calibri"/>
          <w:sz w:val="24"/>
          <w:szCs w:val="24"/>
        </w:rPr>
      </w:pPr>
      <w:r w:rsidRPr="00B139B1">
        <w:rPr>
          <w:rFonts w:ascii="Calibri" w:hAnsi="Calibri" w:cs="Calibri"/>
          <w:sz w:val="24"/>
          <w:szCs w:val="24"/>
        </w:rPr>
        <w:t>2.35</w:t>
      </w:r>
      <w:r w:rsidR="004D15F7" w:rsidRPr="00B139B1">
        <w:rPr>
          <w:rFonts w:ascii="Calibri" w:hAnsi="Calibri" w:cs="Calibri"/>
          <w:sz w:val="24"/>
          <w:szCs w:val="24"/>
        </w:rPr>
        <w:tab/>
        <w:t xml:space="preserve">Following </w:t>
      </w:r>
      <w:proofErr w:type="gramStart"/>
      <w:r w:rsidR="00316049" w:rsidRPr="00B139B1">
        <w:rPr>
          <w:rFonts w:ascii="Calibri" w:hAnsi="Calibri" w:cs="Calibri"/>
          <w:sz w:val="24"/>
          <w:szCs w:val="24"/>
        </w:rPr>
        <w:t>a number of</w:t>
      </w:r>
      <w:proofErr w:type="gramEnd"/>
      <w:r w:rsidR="00316049" w:rsidRPr="00B139B1">
        <w:rPr>
          <w:rFonts w:ascii="Calibri" w:hAnsi="Calibri" w:cs="Calibri"/>
          <w:sz w:val="24"/>
          <w:szCs w:val="24"/>
        </w:rPr>
        <w:t xml:space="preserve"> </w:t>
      </w:r>
      <w:r w:rsidR="004D15F7" w:rsidRPr="00B139B1">
        <w:rPr>
          <w:rFonts w:ascii="Calibri" w:hAnsi="Calibri" w:cs="Calibri"/>
          <w:sz w:val="24"/>
          <w:szCs w:val="24"/>
        </w:rPr>
        <w:t xml:space="preserve">interventions from </w:t>
      </w:r>
      <w:r w:rsidR="003D3AEF" w:rsidRPr="00B139B1">
        <w:rPr>
          <w:rFonts w:ascii="Calibri" w:hAnsi="Calibri" w:cs="Calibri"/>
          <w:sz w:val="24"/>
          <w:szCs w:val="24"/>
        </w:rPr>
        <w:t>delegates</w:t>
      </w:r>
      <w:r w:rsidR="004D15F7" w:rsidRPr="00B139B1">
        <w:rPr>
          <w:rFonts w:ascii="Calibri" w:hAnsi="Calibri" w:cs="Calibri"/>
          <w:sz w:val="24"/>
          <w:szCs w:val="24"/>
        </w:rPr>
        <w:t xml:space="preserve"> on this matter, the Chair</w:t>
      </w:r>
      <w:r w:rsidR="002D1114" w:rsidRPr="00B139B1">
        <w:rPr>
          <w:rFonts w:ascii="Calibri" w:hAnsi="Calibri" w:cs="Calibri"/>
          <w:sz w:val="24"/>
          <w:szCs w:val="24"/>
        </w:rPr>
        <w:t>man</w:t>
      </w:r>
      <w:r w:rsidR="004D15F7" w:rsidRPr="00B139B1">
        <w:rPr>
          <w:rFonts w:ascii="Calibri" w:hAnsi="Calibri" w:cs="Calibri"/>
          <w:sz w:val="24"/>
          <w:szCs w:val="24"/>
        </w:rPr>
        <w:t xml:space="preserve"> concluded that informal consultations would continue</w:t>
      </w:r>
      <w:r w:rsidR="00243302" w:rsidRPr="00B139B1">
        <w:rPr>
          <w:rFonts w:ascii="Calibri" w:hAnsi="Calibri" w:cs="Calibri"/>
          <w:sz w:val="24"/>
          <w:szCs w:val="24"/>
        </w:rPr>
        <w:t>.</w:t>
      </w:r>
    </w:p>
    <w:p w14:paraId="3B4CBB99" w14:textId="77777777" w:rsidR="0051399F" w:rsidRPr="00B139B1" w:rsidRDefault="0051399F" w:rsidP="00243302">
      <w:pPr>
        <w:jc w:val="left"/>
        <w:rPr>
          <w:rFonts w:ascii="Calibri" w:hAnsi="Calibri" w:cs="Calibri"/>
          <w:sz w:val="24"/>
          <w:szCs w:val="24"/>
        </w:rPr>
      </w:pPr>
    </w:p>
    <w:p w14:paraId="0CA68218" w14:textId="452BC5B6" w:rsidR="00243302" w:rsidRPr="00B139B1" w:rsidRDefault="00243302" w:rsidP="00243302">
      <w:pPr>
        <w:jc w:val="left"/>
        <w:rPr>
          <w:rFonts w:ascii="Calibri" w:hAnsi="Calibri" w:cs="Calibri"/>
          <w:sz w:val="24"/>
          <w:szCs w:val="24"/>
        </w:rPr>
      </w:pPr>
      <w:r w:rsidRPr="00B139B1">
        <w:rPr>
          <w:rFonts w:ascii="Calibri" w:hAnsi="Calibri" w:cs="Calibri"/>
          <w:sz w:val="24"/>
          <w:szCs w:val="24"/>
        </w:rPr>
        <w:t>2.36</w:t>
      </w:r>
      <w:r w:rsidRPr="00B139B1">
        <w:rPr>
          <w:rFonts w:ascii="Calibri" w:hAnsi="Calibri" w:cs="Calibri"/>
          <w:sz w:val="24"/>
          <w:szCs w:val="24"/>
        </w:rPr>
        <w:tab/>
        <w:t>The discussions resumed on 25 March 2022.  The contribution from the secretariat on Gender-neutral language was published (</w:t>
      </w:r>
      <w:r w:rsidR="00910284" w:rsidRPr="00B139B1">
        <w:rPr>
          <w:rFonts w:ascii="Calibri" w:hAnsi="Calibri" w:cs="Calibri"/>
          <w:sz w:val="24"/>
          <w:szCs w:val="24"/>
        </w:rPr>
        <w:t>d</w:t>
      </w:r>
      <w:r w:rsidRPr="00B139B1">
        <w:rPr>
          <w:rFonts w:ascii="Calibri" w:hAnsi="Calibri" w:cs="Calibri"/>
          <w:sz w:val="24"/>
          <w:szCs w:val="24"/>
        </w:rPr>
        <w:t>ocument C22/INF/16) on this day.</w:t>
      </w:r>
    </w:p>
    <w:p w14:paraId="6AD98658" w14:textId="77777777" w:rsidR="00243302" w:rsidRPr="00B139B1" w:rsidRDefault="00243302" w:rsidP="00243302">
      <w:pPr>
        <w:jc w:val="left"/>
        <w:rPr>
          <w:rFonts w:ascii="Calibri" w:hAnsi="Calibri" w:cs="Calibri"/>
          <w:sz w:val="24"/>
          <w:szCs w:val="24"/>
        </w:rPr>
      </w:pPr>
    </w:p>
    <w:p w14:paraId="3603BD94" w14:textId="7E8A1AB5" w:rsidR="00243302" w:rsidRPr="00B139B1" w:rsidRDefault="00243302" w:rsidP="00243302">
      <w:pPr>
        <w:jc w:val="left"/>
        <w:rPr>
          <w:rFonts w:ascii="Calibri" w:hAnsi="Calibri" w:cs="Calibri"/>
          <w:sz w:val="24"/>
          <w:szCs w:val="24"/>
        </w:rPr>
      </w:pPr>
      <w:r w:rsidRPr="00B139B1">
        <w:rPr>
          <w:rFonts w:ascii="Calibri" w:hAnsi="Calibri" w:cs="Calibri"/>
          <w:sz w:val="24"/>
          <w:szCs w:val="24"/>
        </w:rPr>
        <w:t>2.37</w:t>
      </w:r>
      <w:r w:rsidRPr="00B139B1">
        <w:rPr>
          <w:rFonts w:ascii="Calibri" w:hAnsi="Calibri" w:cs="Calibri"/>
          <w:sz w:val="24"/>
          <w:szCs w:val="24"/>
        </w:rPr>
        <w:tab/>
        <w:t xml:space="preserve">The delegate from Canada emphasized that the proposal is only to request ITU to examine the implementation of the use of gender-neutral language in future ITU texts, for Council’s full consideration without amending the ITU Constitution and Convention at this stage.  Nevertheless, he does not intend to further discuss this issue but expressed disappointment that ITU is behind other UN agencies </w:t>
      </w:r>
      <w:r w:rsidR="0051399F" w:rsidRPr="00B139B1">
        <w:rPr>
          <w:rFonts w:ascii="Calibri" w:hAnsi="Calibri" w:cs="Calibri"/>
          <w:sz w:val="24"/>
          <w:szCs w:val="24"/>
        </w:rPr>
        <w:t>i</w:t>
      </w:r>
      <w:r w:rsidRPr="00B139B1">
        <w:rPr>
          <w:rFonts w:ascii="Calibri" w:hAnsi="Calibri" w:cs="Calibri"/>
          <w:sz w:val="24"/>
          <w:szCs w:val="24"/>
        </w:rPr>
        <w:t xml:space="preserve">n this regard.  The proposal will be submitted to CITEL who will forward the proposal to the Inter-American region.  Another delegate suggested that when submitting the </w:t>
      </w:r>
      <w:r w:rsidRPr="00B139B1">
        <w:rPr>
          <w:rFonts w:ascii="Calibri" w:hAnsi="Calibri" w:cs="Calibri"/>
          <w:sz w:val="24"/>
          <w:szCs w:val="24"/>
        </w:rPr>
        <w:lastRenderedPageBreak/>
        <w:t xml:space="preserve">proposal to the region, to take into consideration the linguistic differences in all the </w:t>
      </w:r>
      <w:r w:rsidR="00910284" w:rsidRPr="00B139B1">
        <w:rPr>
          <w:rFonts w:ascii="Calibri" w:hAnsi="Calibri" w:cs="Calibri"/>
          <w:sz w:val="24"/>
          <w:szCs w:val="24"/>
        </w:rPr>
        <w:t>six</w:t>
      </w:r>
      <w:r w:rsidRPr="00B139B1">
        <w:rPr>
          <w:rFonts w:ascii="Calibri" w:hAnsi="Calibri" w:cs="Calibri"/>
          <w:sz w:val="24"/>
          <w:szCs w:val="24"/>
        </w:rPr>
        <w:t xml:space="preserve"> ITU official languages.</w:t>
      </w:r>
    </w:p>
    <w:p w14:paraId="3251585B" w14:textId="77777777" w:rsidR="00C32372" w:rsidRPr="00B139B1" w:rsidRDefault="00C32372" w:rsidP="00243302">
      <w:pPr>
        <w:tabs>
          <w:tab w:val="left" w:pos="851"/>
        </w:tabs>
        <w:jc w:val="left"/>
        <w:rPr>
          <w:rFonts w:ascii="Calibri" w:hAnsi="Calibri" w:cs="Calibri"/>
          <w:sz w:val="24"/>
          <w:szCs w:val="24"/>
        </w:rPr>
      </w:pPr>
    </w:p>
    <w:p w14:paraId="18B9393F" w14:textId="0C41F6A9" w:rsidR="00243302" w:rsidRPr="00B139B1" w:rsidRDefault="00C32372" w:rsidP="00243302">
      <w:pPr>
        <w:tabs>
          <w:tab w:val="left" w:pos="851"/>
        </w:tabs>
        <w:jc w:val="left"/>
        <w:rPr>
          <w:rFonts w:ascii="Calibri" w:hAnsi="Calibri" w:cs="Calibri"/>
          <w:sz w:val="24"/>
          <w:szCs w:val="24"/>
        </w:rPr>
      </w:pPr>
      <w:r w:rsidRPr="00B139B1">
        <w:rPr>
          <w:rFonts w:ascii="Calibri" w:hAnsi="Calibri" w:cs="Calibri"/>
          <w:sz w:val="24"/>
          <w:szCs w:val="24"/>
        </w:rPr>
        <w:t>2.38</w:t>
      </w:r>
      <w:r w:rsidR="00243302" w:rsidRPr="00B139B1">
        <w:rPr>
          <w:rFonts w:ascii="Calibri" w:hAnsi="Calibri" w:cs="Calibri"/>
          <w:sz w:val="24"/>
          <w:szCs w:val="24"/>
        </w:rPr>
        <w:tab/>
        <w:t>Since there was no consensus, the Chair</w:t>
      </w:r>
      <w:r w:rsidR="00D7506F" w:rsidRPr="00B139B1">
        <w:rPr>
          <w:rFonts w:ascii="Calibri" w:hAnsi="Calibri" w:cs="Calibri"/>
          <w:sz w:val="24"/>
          <w:szCs w:val="24"/>
        </w:rPr>
        <w:t>man</w:t>
      </w:r>
      <w:r w:rsidR="00243302" w:rsidRPr="00B139B1">
        <w:rPr>
          <w:rFonts w:ascii="Calibri" w:hAnsi="Calibri" w:cs="Calibri"/>
          <w:sz w:val="24"/>
          <w:szCs w:val="24"/>
        </w:rPr>
        <w:t xml:space="preserve"> concluded that no further discussion </w:t>
      </w:r>
      <w:r w:rsidR="00E93276" w:rsidRPr="00B139B1">
        <w:rPr>
          <w:rFonts w:ascii="Calibri" w:hAnsi="Calibri" w:cs="Calibri"/>
          <w:sz w:val="24"/>
          <w:szCs w:val="24"/>
        </w:rPr>
        <w:t>would be fruitful at this time</w:t>
      </w:r>
      <w:r w:rsidR="00243302" w:rsidRPr="00B139B1">
        <w:rPr>
          <w:rFonts w:ascii="Calibri" w:hAnsi="Calibri" w:cs="Calibri"/>
          <w:sz w:val="24"/>
          <w:szCs w:val="24"/>
        </w:rPr>
        <w:t>.</w:t>
      </w:r>
    </w:p>
    <w:p w14:paraId="49FB7AFB" w14:textId="132F952E" w:rsidR="00910284" w:rsidRPr="00B139B1" w:rsidRDefault="00910284" w:rsidP="00A0309F">
      <w:pPr>
        <w:tabs>
          <w:tab w:val="left" w:pos="851"/>
          <w:tab w:val="center" w:pos="9072"/>
        </w:tabs>
        <w:ind w:left="851" w:right="91" w:hanging="851"/>
        <w:jc w:val="left"/>
        <w:rPr>
          <w:rFonts w:ascii="Calibri" w:hAnsi="Calibri" w:cs="Calibri"/>
          <w:b/>
          <w:sz w:val="28"/>
          <w:szCs w:val="28"/>
          <w:lang w:val="en-GB"/>
        </w:rPr>
      </w:pPr>
    </w:p>
    <w:p w14:paraId="237AD044" w14:textId="77777777" w:rsidR="0051399F" w:rsidRPr="00B139B1" w:rsidRDefault="0051399F" w:rsidP="00A0309F">
      <w:pPr>
        <w:tabs>
          <w:tab w:val="left" w:pos="851"/>
          <w:tab w:val="center" w:pos="9072"/>
        </w:tabs>
        <w:ind w:left="851" w:right="91" w:hanging="851"/>
        <w:jc w:val="left"/>
        <w:rPr>
          <w:rFonts w:ascii="Calibri" w:hAnsi="Calibri" w:cs="Calibri"/>
          <w:b/>
          <w:sz w:val="28"/>
          <w:szCs w:val="28"/>
          <w:lang w:val="en-GB"/>
        </w:rPr>
      </w:pPr>
    </w:p>
    <w:p w14:paraId="55A181D5" w14:textId="00FB7671" w:rsidR="00A0309F" w:rsidRPr="00B139B1" w:rsidRDefault="00A0309F" w:rsidP="00A0309F">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lang w:val="en-GB"/>
        </w:rPr>
        <w:tab/>
        <w:t>Report by the Chairman of the Council Working Group on Financial and Human Resources:  Four-year CWG-FHR report</w:t>
      </w:r>
      <w:r w:rsidR="00633F4C" w:rsidRPr="00B139B1">
        <w:rPr>
          <w:rFonts w:ascii="Calibri" w:hAnsi="Calibri" w:cs="Calibri"/>
          <w:b/>
          <w:sz w:val="28"/>
          <w:szCs w:val="28"/>
          <w:lang w:val="en-GB"/>
        </w:rPr>
        <w:t xml:space="preserve"> </w:t>
      </w:r>
      <w:r w:rsidR="00633F4C" w:rsidRPr="00B139B1">
        <w:rPr>
          <w:rFonts w:ascii="Calibri" w:hAnsi="Calibri" w:cs="Calibri"/>
          <w:b/>
          <w:bCs/>
          <w:sz w:val="28"/>
          <w:szCs w:val="28"/>
          <w:lang w:val="en-GB"/>
        </w:rPr>
        <w:t>(document </w:t>
      </w:r>
      <w:hyperlink r:id="rId46" w:history="1">
        <w:r w:rsidR="00633F4C" w:rsidRPr="00B139B1">
          <w:rPr>
            <w:rStyle w:val="Hyperlink"/>
            <w:rFonts w:ascii="Calibri" w:hAnsi="Calibri" w:cs="Calibri"/>
            <w:b/>
            <w:bCs/>
            <w:sz w:val="28"/>
            <w:szCs w:val="28"/>
          </w:rPr>
          <w:t>C22/54</w:t>
        </w:r>
      </w:hyperlink>
      <w:r w:rsidR="00633F4C" w:rsidRPr="00B139B1">
        <w:rPr>
          <w:rStyle w:val="Hyperlink"/>
          <w:rFonts w:ascii="Calibri" w:hAnsi="Calibri" w:cs="Calibri"/>
          <w:b/>
          <w:bCs/>
          <w:color w:val="auto"/>
          <w:sz w:val="28"/>
          <w:szCs w:val="28"/>
        </w:rPr>
        <w:t>)</w:t>
      </w:r>
    </w:p>
    <w:p w14:paraId="554EDF46" w14:textId="02CCE34F" w:rsidR="00A0309F" w:rsidRPr="00B139B1" w:rsidRDefault="00A0309F" w:rsidP="00A0309F">
      <w:pPr>
        <w:tabs>
          <w:tab w:val="left" w:pos="851"/>
          <w:tab w:val="center" w:pos="9072"/>
        </w:tabs>
        <w:ind w:right="91"/>
        <w:jc w:val="left"/>
        <w:rPr>
          <w:rFonts w:ascii="Calibri" w:hAnsi="Calibri" w:cs="Calibri"/>
          <w:b/>
          <w:sz w:val="28"/>
          <w:szCs w:val="28"/>
        </w:rPr>
      </w:pPr>
    </w:p>
    <w:p w14:paraId="0D4DC66E" w14:textId="0A249F12" w:rsidR="00111D48" w:rsidRPr="00B139B1" w:rsidRDefault="002732B3" w:rsidP="002F3203">
      <w:pPr>
        <w:tabs>
          <w:tab w:val="left" w:pos="851"/>
        </w:tabs>
        <w:jc w:val="left"/>
        <w:rPr>
          <w:rFonts w:ascii="Calibri" w:hAnsi="Calibri" w:cs="Calibri"/>
          <w:sz w:val="24"/>
          <w:szCs w:val="24"/>
        </w:rPr>
      </w:pPr>
      <w:r w:rsidRPr="00B139B1">
        <w:rPr>
          <w:rFonts w:ascii="Calibri" w:hAnsi="Calibri" w:cs="Calibri"/>
          <w:sz w:val="24"/>
          <w:szCs w:val="24"/>
        </w:rPr>
        <w:t>2</w:t>
      </w:r>
      <w:r w:rsidR="00111D48" w:rsidRPr="00B139B1">
        <w:rPr>
          <w:rFonts w:ascii="Calibri" w:hAnsi="Calibri" w:cs="Calibri"/>
          <w:sz w:val="24"/>
          <w:szCs w:val="24"/>
        </w:rPr>
        <w:t>.</w:t>
      </w:r>
      <w:r w:rsidR="001F1DFC" w:rsidRPr="00B139B1">
        <w:rPr>
          <w:rFonts w:ascii="Calibri" w:hAnsi="Calibri" w:cs="Calibri"/>
          <w:sz w:val="24"/>
          <w:szCs w:val="24"/>
        </w:rPr>
        <w:t>39</w:t>
      </w:r>
      <w:r w:rsidR="00111D48" w:rsidRPr="00B139B1">
        <w:rPr>
          <w:rFonts w:ascii="Calibri" w:hAnsi="Calibri" w:cs="Calibri"/>
          <w:sz w:val="24"/>
          <w:szCs w:val="24"/>
        </w:rPr>
        <w:tab/>
      </w:r>
      <w:r w:rsidR="00111D48" w:rsidRPr="00B139B1">
        <w:rPr>
          <w:rFonts w:ascii="Calibri" w:hAnsi="Calibri" w:cs="Calibri"/>
          <w:spacing w:val="-4"/>
          <w:sz w:val="24"/>
          <w:szCs w:val="24"/>
        </w:rPr>
        <w:t>The Chairman of the Council Working Group on Financial and Human Resources</w:t>
      </w:r>
      <w:r w:rsidR="00111D48" w:rsidRPr="00B139B1">
        <w:rPr>
          <w:rFonts w:ascii="Calibri" w:hAnsi="Calibri" w:cs="Calibri"/>
          <w:sz w:val="24"/>
          <w:szCs w:val="24"/>
        </w:rPr>
        <w:t xml:space="preserve"> (CWG-FHR), </w:t>
      </w:r>
      <w:proofErr w:type="spellStart"/>
      <w:r w:rsidR="00111D48" w:rsidRPr="00B139B1">
        <w:rPr>
          <w:rFonts w:ascii="Calibri" w:hAnsi="Calibri" w:cs="Calibri"/>
          <w:sz w:val="24"/>
          <w:szCs w:val="24"/>
        </w:rPr>
        <w:t>Ms</w:t>
      </w:r>
      <w:proofErr w:type="spellEnd"/>
      <w:r w:rsidR="008F3019" w:rsidRPr="00B139B1">
        <w:rPr>
          <w:rFonts w:ascii="Calibri" w:hAnsi="Calibri" w:cs="Calibri"/>
          <w:sz w:val="24"/>
          <w:szCs w:val="24"/>
        </w:rPr>
        <w:t> </w:t>
      </w:r>
      <w:r w:rsidR="00111D48" w:rsidRPr="00B139B1">
        <w:rPr>
          <w:rFonts w:ascii="Calibri" w:hAnsi="Calibri" w:cs="Calibri"/>
          <w:sz w:val="24"/>
          <w:szCs w:val="24"/>
        </w:rPr>
        <w:t>Vernita D. Harris (United States of America) presented the four-year report of the Council Working Group on Financial and Human Resources (CWG-FHR) to Council 2019, 2020, 2021 and 2022.</w:t>
      </w:r>
    </w:p>
    <w:p w14:paraId="7BC229CC" w14:textId="01C71FC7" w:rsidR="00111D48" w:rsidRPr="00B139B1" w:rsidRDefault="002732B3" w:rsidP="002F3203">
      <w:pPr>
        <w:tabs>
          <w:tab w:val="left" w:pos="851"/>
        </w:tabs>
        <w:spacing w:before="120" w:after="120"/>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2</w:t>
      </w:r>
      <w:r w:rsidR="00111D48" w:rsidRPr="00B139B1">
        <w:rPr>
          <w:rFonts w:ascii="Calibri" w:eastAsia="SimSun" w:hAnsi="Calibri" w:cs="Calibri"/>
          <w:color w:val="000000"/>
          <w:sz w:val="24"/>
          <w:szCs w:val="24"/>
          <w:lang w:eastAsia="zh-CN"/>
        </w:rPr>
        <w:t>.</w:t>
      </w:r>
      <w:r w:rsidR="001F1DFC" w:rsidRPr="00B139B1">
        <w:rPr>
          <w:rFonts w:ascii="Calibri" w:eastAsia="SimSun" w:hAnsi="Calibri" w:cs="Calibri"/>
          <w:color w:val="000000"/>
          <w:sz w:val="24"/>
          <w:szCs w:val="24"/>
          <w:lang w:eastAsia="zh-CN"/>
        </w:rPr>
        <w:t>40</w:t>
      </w:r>
      <w:r w:rsidR="00111D48" w:rsidRPr="00B139B1">
        <w:rPr>
          <w:rFonts w:ascii="Calibri" w:eastAsia="SimSun" w:hAnsi="Calibri" w:cs="Calibri"/>
          <w:color w:val="000000"/>
          <w:sz w:val="24"/>
          <w:szCs w:val="24"/>
          <w:lang w:eastAsia="zh-CN"/>
        </w:rPr>
        <w:tab/>
        <w:t>The CWG-FHR mandate was approved by Decision 563, modified in 2019.  The group is open to all Member States and Sector Members.  The terms of reference of the group include the following:</w:t>
      </w:r>
    </w:p>
    <w:p w14:paraId="62CA6E05" w14:textId="77777777" w:rsidR="00111D48" w:rsidRPr="00B139B1" w:rsidRDefault="00111D48" w:rsidP="006D189B">
      <w:pPr>
        <w:numPr>
          <w:ilvl w:val="0"/>
          <w:numId w:val="10"/>
        </w:numPr>
        <w:spacing w:before="120" w:after="120"/>
        <w:ind w:left="1134" w:hanging="283"/>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 xml:space="preserve">addresses important financial and human resources matters between Council sessions, particularly those which require the review and possible modification of the ITU financial instruments (Financial Regulations and Financial Rules) as well as the Staff Regulations and Staff </w:t>
      </w:r>
      <w:proofErr w:type="gramStart"/>
      <w:r w:rsidRPr="00B139B1">
        <w:rPr>
          <w:rFonts w:ascii="Calibri" w:eastAsia="SimSun" w:hAnsi="Calibri" w:cs="Calibri"/>
          <w:color w:val="000000"/>
          <w:sz w:val="24"/>
          <w:szCs w:val="24"/>
          <w:lang w:eastAsia="zh-CN"/>
        </w:rPr>
        <w:t>Rules;</w:t>
      </w:r>
      <w:proofErr w:type="gramEnd"/>
    </w:p>
    <w:p w14:paraId="0AEB99D9" w14:textId="77777777" w:rsidR="00111D48" w:rsidRPr="00B139B1" w:rsidRDefault="00111D48" w:rsidP="006D189B">
      <w:pPr>
        <w:numPr>
          <w:ilvl w:val="0"/>
          <w:numId w:val="10"/>
        </w:numPr>
        <w:spacing w:before="120" w:after="120"/>
        <w:ind w:left="1134" w:hanging="283"/>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 xml:space="preserve">ensures that relevant recommendations of the UN Joint Inspection Unit, the External Auditor and the Independent Management Advisory Committee (IMAC) affecting financial and human resources management of the Union are taken into </w:t>
      </w:r>
      <w:proofErr w:type="gramStart"/>
      <w:r w:rsidRPr="00B139B1">
        <w:rPr>
          <w:rFonts w:ascii="Calibri" w:eastAsia="SimSun" w:hAnsi="Calibri" w:cs="Calibri"/>
          <w:color w:val="000000"/>
          <w:sz w:val="24"/>
          <w:szCs w:val="24"/>
          <w:lang w:eastAsia="zh-CN"/>
        </w:rPr>
        <w:t>account;</w:t>
      </w:r>
      <w:proofErr w:type="gramEnd"/>
    </w:p>
    <w:p w14:paraId="0B79E01E" w14:textId="77777777" w:rsidR="00111D48" w:rsidRPr="00B139B1" w:rsidRDefault="00111D48" w:rsidP="006D189B">
      <w:pPr>
        <w:numPr>
          <w:ilvl w:val="0"/>
          <w:numId w:val="10"/>
        </w:numPr>
        <w:spacing w:before="120" w:after="120"/>
        <w:ind w:left="1134" w:hanging="283"/>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undertakes, on an annual basis, an evaluation of the implementation of results-based management including the prioritization of activities and initiatives of the Union taking into consideration specific criteria identified in the strategic plan for the Union; and</w:t>
      </w:r>
    </w:p>
    <w:p w14:paraId="5D97A0E9" w14:textId="77777777" w:rsidR="00111D48" w:rsidRPr="00B139B1" w:rsidRDefault="00111D48" w:rsidP="006D189B">
      <w:pPr>
        <w:numPr>
          <w:ilvl w:val="0"/>
          <w:numId w:val="10"/>
        </w:numPr>
        <w:spacing w:before="120" w:after="120"/>
        <w:ind w:left="1134" w:hanging="283"/>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maintains close association with ITU management and the Staff Council with a view towards identifying issues of common concern, in respect of which the Council’s opinions and guidance are required and justified.</w:t>
      </w:r>
    </w:p>
    <w:p w14:paraId="1D04E576" w14:textId="4D75E357" w:rsidR="00111D48" w:rsidRPr="00B139B1" w:rsidRDefault="002732B3" w:rsidP="002F3203">
      <w:pPr>
        <w:tabs>
          <w:tab w:val="left" w:pos="851"/>
        </w:tabs>
        <w:snapToGrid w:val="0"/>
        <w:spacing w:before="120" w:after="120"/>
        <w:jc w:val="left"/>
        <w:rPr>
          <w:rFonts w:ascii="Calibri" w:eastAsia="SimSun" w:hAnsi="Calibri" w:cs="Calibri"/>
          <w:sz w:val="24"/>
          <w:szCs w:val="24"/>
          <w:lang w:eastAsia="zh-CN"/>
        </w:rPr>
      </w:pPr>
      <w:r w:rsidRPr="00B139B1">
        <w:rPr>
          <w:rFonts w:ascii="Calibri" w:eastAsia="SimSun" w:hAnsi="Calibri" w:cs="Calibri"/>
          <w:sz w:val="24"/>
          <w:szCs w:val="24"/>
          <w:lang w:eastAsia="zh-CN"/>
        </w:rPr>
        <w:t>2</w:t>
      </w:r>
      <w:r w:rsidR="00111D48" w:rsidRPr="00B139B1">
        <w:rPr>
          <w:rFonts w:ascii="Calibri" w:eastAsia="SimSun" w:hAnsi="Calibri" w:cs="Calibri"/>
          <w:sz w:val="24"/>
          <w:szCs w:val="24"/>
          <w:lang w:eastAsia="zh-CN"/>
        </w:rPr>
        <w:t>.</w:t>
      </w:r>
      <w:r w:rsidR="001F1DFC" w:rsidRPr="00B139B1">
        <w:rPr>
          <w:rFonts w:ascii="Calibri" w:eastAsia="SimSun" w:hAnsi="Calibri" w:cs="Calibri"/>
          <w:sz w:val="24"/>
          <w:szCs w:val="24"/>
          <w:lang w:eastAsia="zh-CN"/>
        </w:rPr>
        <w:t>41</w:t>
      </w:r>
      <w:r w:rsidR="00111D48" w:rsidRPr="00B139B1">
        <w:rPr>
          <w:rFonts w:ascii="Calibri" w:eastAsia="SimSun" w:hAnsi="Calibri" w:cs="Calibri"/>
          <w:sz w:val="24"/>
          <w:szCs w:val="24"/>
          <w:lang w:eastAsia="zh-CN"/>
        </w:rPr>
        <w:tab/>
        <w:t>The composition of the CWG-FHR are as follows:</w:t>
      </w:r>
    </w:p>
    <w:p w14:paraId="5FE39909" w14:textId="77777777" w:rsidR="00111D48" w:rsidRPr="00B139B1" w:rsidRDefault="00111D48" w:rsidP="002F3203">
      <w:pPr>
        <w:tabs>
          <w:tab w:val="left" w:pos="851"/>
        </w:tabs>
        <w:snapToGrid w:val="0"/>
        <w:spacing w:after="120"/>
        <w:ind w:left="851"/>
        <w:contextualSpacing/>
        <w:rPr>
          <w:rFonts w:ascii="Calibri" w:hAnsi="Calibri" w:cs="Calibri"/>
          <w:sz w:val="24"/>
          <w:szCs w:val="24"/>
        </w:rPr>
      </w:pPr>
      <w:r w:rsidRPr="00B139B1">
        <w:rPr>
          <w:rFonts w:ascii="Calibri" w:hAnsi="Calibri" w:cs="Calibri"/>
          <w:sz w:val="24"/>
          <w:szCs w:val="24"/>
        </w:rPr>
        <w:t>9</w:t>
      </w:r>
      <w:r w:rsidRPr="00B139B1">
        <w:rPr>
          <w:rFonts w:ascii="Calibri" w:hAnsi="Calibri" w:cs="Calibri"/>
          <w:sz w:val="24"/>
          <w:szCs w:val="24"/>
          <w:vertAlign w:val="superscript"/>
        </w:rPr>
        <w:t>th</w:t>
      </w:r>
      <w:r w:rsidRPr="00B139B1">
        <w:rPr>
          <w:rFonts w:ascii="Calibri" w:hAnsi="Calibri" w:cs="Calibri"/>
          <w:sz w:val="24"/>
          <w:szCs w:val="24"/>
        </w:rPr>
        <w:t xml:space="preserve">, </w:t>
      </w:r>
      <w:proofErr w:type="gramStart"/>
      <w:r w:rsidRPr="00B139B1">
        <w:rPr>
          <w:rFonts w:ascii="Calibri" w:hAnsi="Calibri" w:cs="Calibri"/>
          <w:sz w:val="24"/>
          <w:szCs w:val="24"/>
        </w:rPr>
        <w:t>10</w:t>
      </w:r>
      <w:r w:rsidRPr="00B139B1">
        <w:rPr>
          <w:rFonts w:ascii="Calibri" w:hAnsi="Calibri" w:cs="Calibri"/>
          <w:sz w:val="24"/>
          <w:szCs w:val="24"/>
          <w:vertAlign w:val="superscript"/>
        </w:rPr>
        <w:t>th</w:t>
      </w:r>
      <w:proofErr w:type="gramEnd"/>
      <w:r w:rsidRPr="00B139B1">
        <w:rPr>
          <w:rFonts w:ascii="Calibri" w:hAnsi="Calibri" w:cs="Calibri"/>
          <w:sz w:val="24"/>
          <w:szCs w:val="24"/>
        </w:rPr>
        <w:t xml:space="preserve"> and 11</w:t>
      </w:r>
      <w:r w:rsidRPr="00B139B1">
        <w:rPr>
          <w:rFonts w:ascii="Calibri" w:hAnsi="Calibri" w:cs="Calibri"/>
          <w:sz w:val="24"/>
          <w:szCs w:val="24"/>
          <w:vertAlign w:val="superscript"/>
        </w:rPr>
        <w:t>th</w:t>
      </w:r>
      <w:r w:rsidRPr="00B139B1">
        <w:rPr>
          <w:rFonts w:ascii="Calibri" w:hAnsi="Calibri" w:cs="Calibri"/>
          <w:sz w:val="24"/>
          <w:szCs w:val="24"/>
        </w:rPr>
        <w:t xml:space="preserve"> meetings:</w:t>
      </w:r>
    </w:p>
    <w:p w14:paraId="3972DED0" w14:textId="53F02940" w:rsidR="00111D48" w:rsidRPr="00B139B1" w:rsidRDefault="00111D48" w:rsidP="002F3203">
      <w:pPr>
        <w:tabs>
          <w:tab w:val="left" w:pos="851"/>
          <w:tab w:val="left" w:pos="1418"/>
        </w:tabs>
        <w:snapToGrid w:val="0"/>
        <w:spacing w:before="240"/>
        <w:ind w:left="851"/>
        <w:rPr>
          <w:rFonts w:ascii="Calibri" w:hAnsi="Calibri" w:cs="Calibri"/>
          <w:sz w:val="24"/>
          <w:szCs w:val="24"/>
        </w:rPr>
      </w:pPr>
      <w:r w:rsidRPr="00B139B1">
        <w:rPr>
          <w:rFonts w:ascii="Calibri" w:hAnsi="Calibri" w:cs="Calibri"/>
          <w:sz w:val="24"/>
          <w:szCs w:val="24"/>
        </w:rPr>
        <w:t>Chair: Mr</w:t>
      </w:r>
      <w:r w:rsidR="00EC5ED2" w:rsidRPr="00B139B1">
        <w:rPr>
          <w:rFonts w:ascii="Calibri" w:hAnsi="Calibri" w:cs="Calibri"/>
          <w:sz w:val="24"/>
          <w:szCs w:val="24"/>
        </w:rPr>
        <w:t>.</w:t>
      </w:r>
      <w:r w:rsidRPr="00B139B1">
        <w:rPr>
          <w:rFonts w:ascii="Calibri" w:hAnsi="Calibri" w:cs="Calibri"/>
          <w:sz w:val="24"/>
          <w:szCs w:val="24"/>
        </w:rPr>
        <w:t xml:space="preserve"> Dietmar Plesse (Germany)</w:t>
      </w:r>
    </w:p>
    <w:p w14:paraId="06DAA4A9" w14:textId="54B47ACE" w:rsidR="00111D48" w:rsidRPr="00B139B1" w:rsidRDefault="00111D48" w:rsidP="002F3203">
      <w:pPr>
        <w:tabs>
          <w:tab w:val="left" w:pos="851"/>
        </w:tabs>
        <w:snapToGrid w:val="0"/>
        <w:spacing w:before="120" w:after="120"/>
        <w:ind w:left="851"/>
        <w:rPr>
          <w:rFonts w:ascii="Calibri" w:hAnsi="Calibri" w:cs="Calibri"/>
          <w:sz w:val="24"/>
          <w:szCs w:val="24"/>
        </w:rPr>
      </w:pPr>
      <w:r w:rsidRPr="00B139B1">
        <w:rPr>
          <w:rFonts w:ascii="Calibri" w:hAnsi="Calibri" w:cs="Calibri"/>
          <w:sz w:val="24"/>
          <w:szCs w:val="24"/>
        </w:rPr>
        <w:t>Six Vice-Chair</w:t>
      </w:r>
      <w:r w:rsidR="005E4427" w:rsidRPr="00B139B1">
        <w:rPr>
          <w:rFonts w:ascii="Calibri" w:hAnsi="Calibri" w:cs="Calibri"/>
          <w:sz w:val="24"/>
          <w:szCs w:val="24"/>
        </w:rPr>
        <w:t>s</w:t>
      </w:r>
      <w:r w:rsidRPr="00B139B1">
        <w:rPr>
          <w:rFonts w:ascii="Calibri" w:hAnsi="Calibri" w:cs="Calibri"/>
          <w:sz w:val="24"/>
          <w:szCs w:val="24"/>
        </w:rPr>
        <w:t>:</w:t>
      </w:r>
    </w:p>
    <w:p w14:paraId="0366B5AA" w14:textId="66F72D90" w:rsidR="005C7B13" w:rsidRPr="00B139B1" w:rsidRDefault="00376686" w:rsidP="00311C6E">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r>
      <w:proofErr w:type="spellStart"/>
      <w:r w:rsidR="005C7B13" w:rsidRPr="00B139B1">
        <w:rPr>
          <w:rFonts w:ascii="Calibri" w:hAnsi="Calibri" w:cs="Calibri"/>
          <w:sz w:val="24"/>
          <w:szCs w:val="24"/>
        </w:rPr>
        <w:t>Ms</w:t>
      </w:r>
      <w:proofErr w:type="spellEnd"/>
      <w:r w:rsidR="005C7B13" w:rsidRPr="00B139B1">
        <w:rPr>
          <w:rFonts w:ascii="Calibri" w:hAnsi="Calibri" w:cs="Calibri"/>
          <w:sz w:val="24"/>
          <w:szCs w:val="24"/>
        </w:rPr>
        <w:t xml:space="preserve"> Seynabou </w:t>
      </w:r>
      <w:proofErr w:type="spellStart"/>
      <w:r w:rsidR="005C7B13" w:rsidRPr="00B139B1">
        <w:rPr>
          <w:rFonts w:ascii="Calibri" w:hAnsi="Calibri" w:cs="Calibri"/>
          <w:sz w:val="24"/>
          <w:szCs w:val="24"/>
        </w:rPr>
        <w:t>Seck</w:t>
      </w:r>
      <w:proofErr w:type="spellEnd"/>
      <w:r w:rsidR="005C7B13" w:rsidRPr="00B139B1">
        <w:rPr>
          <w:rFonts w:ascii="Calibri" w:hAnsi="Calibri" w:cs="Calibri"/>
          <w:sz w:val="24"/>
          <w:szCs w:val="24"/>
        </w:rPr>
        <w:t xml:space="preserve"> Cisse (Senegal)</w:t>
      </w:r>
    </w:p>
    <w:p w14:paraId="1653F787" w14:textId="339BDEAE" w:rsidR="005C7B13" w:rsidRPr="00B139B1" w:rsidRDefault="00376686" w:rsidP="00376686">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r>
      <w:proofErr w:type="spellStart"/>
      <w:r w:rsidR="005C7B13" w:rsidRPr="00B139B1">
        <w:rPr>
          <w:rFonts w:ascii="Calibri" w:hAnsi="Calibri" w:cs="Calibri"/>
          <w:sz w:val="24"/>
          <w:szCs w:val="24"/>
        </w:rPr>
        <w:t>Ms</w:t>
      </w:r>
      <w:proofErr w:type="spellEnd"/>
      <w:r w:rsidR="005C7B13" w:rsidRPr="00B139B1">
        <w:rPr>
          <w:rFonts w:ascii="Calibri" w:hAnsi="Calibri" w:cs="Calibri"/>
          <w:sz w:val="24"/>
          <w:szCs w:val="24"/>
        </w:rPr>
        <w:t xml:space="preserve"> Vernita D. Harris (United States of America)</w:t>
      </w:r>
    </w:p>
    <w:p w14:paraId="2E4BB56F" w14:textId="7DBA8C3A" w:rsidR="005C7B13" w:rsidRPr="00B139B1" w:rsidRDefault="00376686" w:rsidP="00376686">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t xml:space="preserve">Mr Mohamed S. Ali Al </w:t>
      </w:r>
      <w:proofErr w:type="spellStart"/>
      <w:r w:rsidR="005C7B13" w:rsidRPr="00B139B1">
        <w:rPr>
          <w:rFonts w:ascii="Calibri" w:hAnsi="Calibri" w:cs="Calibri"/>
          <w:sz w:val="24"/>
          <w:szCs w:val="24"/>
        </w:rPr>
        <w:t>Muathen</w:t>
      </w:r>
      <w:proofErr w:type="spellEnd"/>
      <w:r w:rsidR="005C7B13" w:rsidRPr="00B139B1">
        <w:rPr>
          <w:rFonts w:ascii="Calibri" w:hAnsi="Calibri" w:cs="Calibri"/>
          <w:sz w:val="24"/>
          <w:szCs w:val="24"/>
        </w:rPr>
        <w:t xml:space="preserve"> (United Arab Emirates)</w:t>
      </w:r>
    </w:p>
    <w:p w14:paraId="297C306D" w14:textId="1773E936" w:rsidR="005C7B13" w:rsidRPr="00B139B1" w:rsidRDefault="00376686" w:rsidP="00376686">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r>
      <w:proofErr w:type="spellStart"/>
      <w:r w:rsidR="005C7B13" w:rsidRPr="00B139B1">
        <w:rPr>
          <w:rFonts w:ascii="Calibri" w:hAnsi="Calibri" w:cs="Calibri"/>
          <w:sz w:val="24"/>
          <w:szCs w:val="24"/>
        </w:rPr>
        <w:t>Ms</w:t>
      </w:r>
      <w:proofErr w:type="spellEnd"/>
      <w:r w:rsidR="005C7B13" w:rsidRPr="00B139B1">
        <w:rPr>
          <w:rFonts w:ascii="Calibri" w:hAnsi="Calibri" w:cs="Calibri"/>
          <w:sz w:val="24"/>
          <w:szCs w:val="24"/>
        </w:rPr>
        <w:t xml:space="preserve"> Archana Goyal Gulati (</w:t>
      </w:r>
      <w:r w:rsidR="009C6C29" w:rsidRPr="00B139B1">
        <w:rPr>
          <w:rFonts w:ascii="Calibri" w:hAnsi="Calibri" w:cs="Calibri"/>
          <w:sz w:val="24"/>
          <w:szCs w:val="24"/>
        </w:rPr>
        <w:t xml:space="preserve">Republic of </w:t>
      </w:r>
      <w:r w:rsidR="005C7B13" w:rsidRPr="00B139B1">
        <w:rPr>
          <w:rFonts w:ascii="Calibri" w:hAnsi="Calibri" w:cs="Calibri"/>
          <w:sz w:val="24"/>
          <w:szCs w:val="24"/>
        </w:rPr>
        <w:t>India)</w:t>
      </w:r>
    </w:p>
    <w:p w14:paraId="1C5A9BEB" w14:textId="108DF71C" w:rsidR="005C7B13" w:rsidRPr="00B139B1" w:rsidRDefault="00376686" w:rsidP="00376686">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t xml:space="preserve">Mr </w:t>
      </w:r>
      <w:proofErr w:type="spellStart"/>
      <w:r w:rsidR="005C7B13" w:rsidRPr="00B139B1">
        <w:rPr>
          <w:rFonts w:ascii="Calibri" w:hAnsi="Calibri" w:cs="Calibri"/>
          <w:sz w:val="24"/>
          <w:szCs w:val="24"/>
        </w:rPr>
        <w:t>Andreiy</w:t>
      </w:r>
      <w:proofErr w:type="spellEnd"/>
      <w:r w:rsidR="005C7B13" w:rsidRPr="00B139B1">
        <w:rPr>
          <w:rFonts w:ascii="Calibri" w:hAnsi="Calibri" w:cs="Calibri"/>
          <w:sz w:val="24"/>
          <w:szCs w:val="24"/>
        </w:rPr>
        <w:t xml:space="preserve"> S. </w:t>
      </w:r>
      <w:proofErr w:type="spellStart"/>
      <w:r w:rsidR="005C7B13" w:rsidRPr="00B139B1">
        <w:rPr>
          <w:rFonts w:ascii="Calibri" w:hAnsi="Calibri" w:cs="Calibri"/>
          <w:sz w:val="24"/>
          <w:szCs w:val="24"/>
        </w:rPr>
        <w:t>Zhivov</w:t>
      </w:r>
      <w:proofErr w:type="spellEnd"/>
      <w:r w:rsidR="005C7B13" w:rsidRPr="00B139B1">
        <w:rPr>
          <w:rFonts w:ascii="Calibri" w:hAnsi="Calibri" w:cs="Calibri"/>
          <w:sz w:val="24"/>
          <w:szCs w:val="24"/>
        </w:rPr>
        <w:t xml:space="preserve"> (Russian Federation)</w:t>
      </w:r>
    </w:p>
    <w:p w14:paraId="2AEEFECB" w14:textId="314DA059" w:rsidR="005C7B13" w:rsidRPr="00B139B1" w:rsidRDefault="00376686" w:rsidP="00376686">
      <w:pPr>
        <w:tabs>
          <w:tab w:val="left" w:pos="709"/>
          <w:tab w:val="left" w:pos="1134"/>
        </w:tabs>
        <w:snapToGrid w:val="0"/>
        <w:spacing w:after="120"/>
        <w:ind w:left="720"/>
        <w:contextualSpacing/>
        <w:rPr>
          <w:rFonts w:ascii="Calibri" w:hAnsi="Calibri" w:cs="Calibri"/>
          <w:sz w:val="24"/>
          <w:szCs w:val="24"/>
        </w:rPr>
      </w:pPr>
      <w:r w:rsidRPr="00B139B1">
        <w:rPr>
          <w:rFonts w:ascii="Calibri" w:hAnsi="Calibri" w:cs="Calibri"/>
          <w:sz w:val="24"/>
          <w:szCs w:val="24"/>
        </w:rPr>
        <w:tab/>
      </w:r>
      <w:r w:rsidR="005C7B13" w:rsidRPr="00B139B1">
        <w:rPr>
          <w:rFonts w:ascii="Calibri" w:hAnsi="Calibri" w:cs="Calibri"/>
          <w:sz w:val="24"/>
          <w:szCs w:val="24"/>
        </w:rPr>
        <w:t>-</w:t>
      </w:r>
      <w:r w:rsidR="005C7B13" w:rsidRPr="00B139B1">
        <w:rPr>
          <w:rFonts w:ascii="Calibri" w:hAnsi="Calibri" w:cs="Calibri"/>
          <w:sz w:val="24"/>
          <w:szCs w:val="24"/>
        </w:rPr>
        <w:tab/>
        <w:t>Mr Vilem Vesely (Czech Republic)</w:t>
      </w:r>
    </w:p>
    <w:p w14:paraId="2AEF9594" w14:textId="77777777" w:rsidR="005C7B13" w:rsidRPr="00B139B1" w:rsidRDefault="005C7B13" w:rsidP="00111D48">
      <w:pPr>
        <w:tabs>
          <w:tab w:val="left" w:pos="709"/>
        </w:tabs>
        <w:snapToGrid w:val="0"/>
        <w:spacing w:after="120"/>
        <w:ind w:left="720"/>
        <w:contextualSpacing/>
        <w:rPr>
          <w:rFonts w:ascii="Calibri" w:hAnsi="Calibri" w:cs="Calibri"/>
          <w:sz w:val="24"/>
          <w:szCs w:val="24"/>
        </w:rPr>
      </w:pPr>
    </w:p>
    <w:p w14:paraId="3D588E45" w14:textId="2C1C99DA" w:rsidR="00111D48" w:rsidRPr="00B139B1" w:rsidRDefault="00111D48" w:rsidP="002F3203">
      <w:pPr>
        <w:spacing w:after="120"/>
        <w:ind w:left="851"/>
        <w:contextualSpacing/>
        <w:rPr>
          <w:rFonts w:ascii="Calibri" w:hAnsi="Calibri" w:cs="Calibri"/>
          <w:sz w:val="24"/>
          <w:szCs w:val="24"/>
        </w:rPr>
      </w:pPr>
      <w:r w:rsidRPr="00B139B1">
        <w:rPr>
          <w:rFonts w:ascii="Calibri" w:hAnsi="Calibri" w:cs="Calibri"/>
          <w:sz w:val="24"/>
          <w:szCs w:val="24"/>
        </w:rPr>
        <w:t>12</w:t>
      </w:r>
      <w:r w:rsidRPr="00B139B1">
        <w:rPr>
          <w:rFonts w:ascii="Calibri" w:hAnsi="Calibri" w:cs="Calibri"/>
          <w:sz w:val="24"/>
          <w:szCs w:val="24"/>
          <w:vertAlign w:val="superscript"/>
        </w:rPr>
        <w:t>th,</w:t>
      </w:r>
      <w:r w:rsidRPr="00B139B1">
        <w:rPr>
          <w:rFonts w:ascii="Calibri" w:hAnsi="Calibri" w:cs="Calibri"/>
          <w:sz w:val="24"/>
          <w:szCs w:val="24"/>
        </w:rPr>
        <w:t xml:space="preserve"> 13</w:t>
      </w:r>
      <w:r w:rsidRPr="00B139B1">
        <w:rPr>
          <w:rFonts w:ascii="Calibri" w:hAnsi="Calibri" w:cs="Calibri"/>
          <w:sz w:val="24"/>
          <w:szCs w:val="24"/>
          <w:vertAlign w:val="superscript"/>
        </w:rPr>
        <w:t>th</w:t>
      </w:r>
      <w:r w:rsidRPr="00B139B1">
        <w:rPr>
          <w:rFonts w:ascii="Calibri" w:hAnsi="Calibri" w:cs="Calibri"/>
          <w:sz w:val="24"/>
          <w:szCs w:val="24"/>
        </w:rPr>
        <w:t>, 14</w:t>
      </w:r>
      <w:r w:rsidRPr="00B139B1">
        <w:rPr>
          <w:rFonts w:ascii="Calibri" w:hAnsi="Calibri" w:cs="Calibri"/>
          <w:sz w:val="24"/>
          <w:szCs w:val="24"/>
          <w:vertAlign w:val="superscript"/>
        </w:rPr>
        <w:t>th</w:t>
      </w:r>
      <w:r w:rsidRPr="00B139B1">
        <w:rPr>
          <w:rFonts w:ascii="Calibri" w:hAnsi="Calibri" w:cs="Calibri"/>
          <w:sz w:val="24"/>
          <w:szCs w:val="24"/>
        </w:rPr>
        <w:t>, and 15</w:t>
      </w:r>
      <w:r w:rsidRPr="00B139B1">
        <w:rPr>
          <w:rFonts w:ascii="Calibri" w:hAnsi="Calibri" w:cs="Calibri"/>
          <w:sz w:val="24"/>
          <w:szCs w:val="24"/>
          <w:vertAlign w:val="superscript"/>
        </w:rPr>
        <w:t>th</w:t>
      </w:r>
      <w:r w:rsidRPr="00B139B1">
        <w:rPr>
          <w:rFonts w:ascii="Calibri" w:hAnsi="Calibri" w:cs="Calibri"/>
          <w:sz w:val="24"/>
          <w:szCs w:val="24"/>
        </w:rPr>
        <w:t xml:space="preserve"> meetings</w:t>
      </w:r>
      <w:r w:rsidR="00EC5ED2" w:rsidRPr="00B139B1">
        <w:rPr>
          <w:rFonts w:ascii="Calibri" w:hAnsi="Calibri" w:cs="Calibri"/>
          <w:sz w:val="24"/>
          <w:szCs w:val="24"/>
        </w:rPr>
        <w:t>:</w:t>
      </w:r>
    </w:p>
    <w:p w14:paraId="0956B513" w14:textId="5ECEBFB9" w:rsidR="00111D48" w:rsidRPr="00B139B1" w:rsidRDefault="00111D48" w:rsidP="002F3203">
      <w:pPr>
        <w:spacing w:before="240" w:after="120"/>
        <w:ind w:left="352" w:firstLine="499"/>
        <w:rPr>
          <w:rFonts w:ascii="Calibri" w:hAnsi="Calibri" w:cs="Calibri"/>
          <w:sz w:val="24"/>
          <w:szCs w:val="24"/>
        </w:rPr>
      </w:pPr>
      <w:r w:rsidRPr="00B139B1">
        <w:rPr>
          <w:rFonts w:ascii="Calibri" w:hAnsi="Calibri" w:cs="Calibri"/>
          <w:sz w:val="24"/>
          <w:szCs w:val="24"/>
        </w:rPr>
        <w:t xml:space="preserve">Chair: </w:t>
      </w:r>
      <w:proofErr w:type="spellStart"/>
      <w:r w:rsidRPr="00B139B1">
        <w:rPr>
          <w:rFonts w:ascii="Calibri" w:hAnsi="Calibri" w:cs="Calibri"/>
          <w:sz w:val="24"/>
          <w:szCs w:val="24"/>
        </w:rPr>
        <w:t>Ms</w:t>
      </w:r>
      <w:proofErr w:type="spellEnd"/>
      <w:r w:rsidRPr="00B139B1">
        <w:rPr>
          <w:rFonts w:ascii="Calibri" w:hAnsi="Calibri" w:cs="Calibri"/>
          <w:sz w:val="24"/>
          <w:szCs w:val="24"/>
        </w:rPr>
        <w:t xml:space="preserve"> Vernita D. Harris (United States of America)</w:t>
      </w:r>
    </w:p>
    <w:p w14:paraId="5E6D62BB" w14:textId="30E73E43" w:rsidR="00111D48" w:rsidRPr="00B139B1" w:rsidRDefault="00111D48" w:rsidP="002F3203">
      <w:pPr>
        <w:spacing w:before="120" w:after="120"/>
        <w:ind w:left="851"/>
        <w:rPr>
          <w:rFonts w:ascii="Calibri" w:hAnsi="Calibri" w:cs="Calibri"/>
          <w:sz w:val="24"/>
          <w:szCs w:val="24"/>
        </w:rPr>
      </w:pPr>
      <w:r w:rsidRPr="00B139B1">
        <w:rPr>
          <w:rFonts w:ascii="Calibri" w:hAnsi="Calibri" w:cs="Calibri"/>
          <w:sz w:val="24"/>
          <w:szCs w:val="24"/>
        </w:rPr>
        <w:t>Six Vice-Chair</w:t>
      </w:r>
      <w:r w:rsidR="0075182B" w:rsidRPr="00B139B1">
        <w:rPr>
          <w:rFonts w:ascii="Calibri" w:hAnsi="Calibri" w:cs="Calibri"/>
          <w:sz w:val="24"/>
          <w:szCs w:val="24"/>
        </w:rPr>
        <w:t>s</w:t>
      </w:r>
      <w:r w:rsidRPr="00B139B1">
        <w:rPr>
          <w:rFonts w:ascii="Calibri" w:hAnsi="Calibri" w:cs="Calibri"/>
          <w:sz w:val="24"/>
          <w:szCs w:val="24"/>
        </w:rPr>
        <w:t>:</w:t>
      </w:r>
    </w:p>
    <w:p w14:paraId="25718F0E" w14:textId="46D7C411" w:rsidR="00111D48" w:rsidRPr="00B139B1" w:rsidRDefault="00111D48" w:rsidP="006D189B">
      <w:pPr>
        <w:pStyle w:val="ListParagraph"/>
        <w:numPr>
          <w:ilvl w:val="0"/>
          <w:numId w:val="11"/>
        </w:numPr>
        <w:tabs>
          <w:tab w:val="left" w:pos="709"/>
          <w:tab w:val="left" w:pos="1134"/>
        </w:tabs>
        <w:spacing w:before="120" w:after="120"/>
        <w:ind w:left="1134" w:firstLine="0"/>
        <w:jc w:val="left"/>
        <w:rPr>
          <w:rFonts w:ascii="Calibri" w:hAnsi="Calibri" w:cs="Calibri"/>
          <w:sz w:val="24"/>
          <w:szCs w:val="24"/>
          <w:lang w:val="en-GB"/>
        </w:rPr>
      </w:pPr>
      <w:r w:rsidRPr="00B139B1">
        <w:rPr>
          <w:rFonts w:ascii="Calibri" w:hAnsi="Calibri" w:cs="Calibri"/>
          <w:sz w:val="24"/>
          <w:szCs w:val="24"/>
          <w:lang w:val="en-GB"/>
        </w:rPr>
        <w:lastRenderedPageBreak/>
        <w:t xml:space="preserve">Ms Seynabou </w:t>
      </w:r>
      <w:proofErr w:type="spellStart"/>
      <w:r w:rsidRPr="00B139B1">
        <w:rPr>
          <w:rFonts w:ascii="Calibri" w:hAnsi="Calibri" w:cs="Calibri"/>
          <w:sz w:val="24"/>
          <w:szCs w:val="24"/>
          <w:lang w:val="en-GB"/>
        </w:rPr>
        <w:t>Seck</w:t>
      </w:r>
      <w:proofErr w:type="spellEnd"/>
      <w:r w:rsidRPr="00B139B1">
        <w:rPr>
          <w:rFonts w:ascii="Calibri" w:hAnsi="Calibri" w:cs="Calibri"/>
          <w:sz w:val="24"/>
          <w:szCs w:val="24"/>
          <w:lang w:val="en-GB"/>
        </w:rPr>
        <w:t xml:space="preserve"> Cisse (Senegal)</w:t>
      </w:r>
    </w:p>
    <w:p w14:paraId="1089CDE0" w14:textId="6AA74272" w:rsidR="00111D48" w:rsidRPr="00B139B1" w:rsidRDefault="00111D48" w:rsidP="006D189B">
      <w:pPr>
        <w:pStyle w:val="ListParagraph"/>
        <w:numPr>
          <w:ilvl w:val="0"/>
          <w:numId w:val="11"/>
        </w:numPr>
        <w:tabs>
          <w:tab w:val="left" w:pos="709"/>
          <w:tab w:val="left" w:pos="1134"/>
        </w:tabs>
        <w:ind w:firstLine="54"/>
        <w:jc w:val="left"/>
        <w:rPr>
          <w:rFonts w:ascii="Calibri" w:hAnsi="Calibri" w:cs="Calibri"/>
          <w:sz w:val="24"/>
          <w:szCs w:val="24"/>
          <w:lang w:val="en-GB"/>
        </w:rPr>
      </w:pPr>
      <w:r w:rsidRPr="00B139B1">
        <w:rPr>
          <w:rFonts w:ascii="Calibri" w:hAnsi="Calibri" w:cs="Calibri"/>
          <w:sz w:val="24"/>
          <w:szCs w:val="24"/>
          <w:lang w:val="en-GB"/>
        </w:rPr>
        <w:t xml:space="preserve">Ms Xian Persaud (Bahamas) </w:t>
      </w:r>
      <w:r w:rsidRPr="00B139B1">
        <w:rPr>
          <w:rFonts w:ascii="Calibri" w:hAnsi="Calibri" w:cs="Calibri"/>
          <w:i/>
          <w:iCs/>
          <w:sz w:val="24"/>
          <w:szCs w:val="24"/>
          <w:lang w:val="en-GB"/>
        </w:rPr>
        <w:t>(12</w:t>
      </w:r>
      <w:r w:rsidRPr="00B139B1">
        <w:rPr>
          <w:rFonts w:ascii="Calibri" w:hAnsi="Calibri" w:cs="Calibri"/>
          <w:i/>
          <w:iCs/>
          <w:sz w:val="24"/>
          <w:szCs w:val="24"/>
          <w:vertAlign w:val="superscript"/>
          <w:lang w:val="en-GB"/>
        </w:rPr>
        <w:t>th</w:t>
      </w:r>
      <w:r w:rsidRPr="00B139B1">
        <w:rPr>
          <w:rFonts w:ascii="Calibri" w:hAnsi="Calibri" w:cs="Calibri"/>
          <w:i/>
          <w:iCs/>
          <w:sz w:val="24"/>
          <w:szCs w:val="24"/>
          <w:lang w:val="en-GB"/>
        </w:rPr>
        <w:t xml:space="preserve"> meeting only)</w:t>
      </w:r>
    </w:p>
    <w:p w14:paraId="11ABD049" w14:textId="11177E90" w:rsidR="00111D48" w:rsidRPr="00B139B1" w:rsidRDefault="00111D48" w:rsidP="006D189B">
      <w:pPr>
        <w:pStyle w:val="ListParagraph"/>
        <w:numPr>
          <w:ilvl w:val="0"/>
          <w:numId w:val="11"/>
        </w:numPr>
        <w:tabs>
          <w:tab w:val="left" w:pos="709"/>
          <w:tab w:val="left" w:pos="1134"/>
        </w:tabs>
        <w:ind w:firstLine="54"/>
        <w:jc w:val="left"/>
        <w:rPr>
          <w:rFonts w:ascii="Calibri" w:hAnsi="Calibri" w:cs="Calibri"/>
          <w:sz w:val="24"/>
          <w:szCs w:val="24"/>
          <w:lang w:val="en-GB"/>
        </w:rPr>
      </w:pPr>
      <w:r w:rsidRPr="00B139B1">
        <w:rPr>
          <w:rFonts w:ascii="Calibri" w:hAnsi="Calibri" w:cs="Calibri"/>
          <w:sz w:val="24"/>
          <w:szCs w:val="24"/>
          <w:lang w:val="en-GB"/>
        </w:rPr>
        <w:t xml:space="preserve">Mr Mohamed S. Ali Al </w:t>
      </w:r>
      <w:proofErr w:type="spellStart"/>
      <w:r w:rsidRPr="00B139B1">
        <w:rPr>
          <w:rFonts w:ascii="Calibri" w:hAnsi="Calibri" w:cs="Calibri"/>
          <w:sz w:val="24"/>
          <w:szCs w:val="24"/>
          <w:lang w:val="en-GB"/>
        </w:rPr>
        <w:t>Muathen</w:t>
      </w:r>
      <w:proofErr w:type="spellEnd"/>
      <w:r w:rsidRPr="00B139B1">
        <w:rPr>
          <w:rFonts w:ascii="Calibri" w:hAnsi="Calibri" w:cs="Calibri"/>
          <w:sz w:val="24"/>
          <w:szCs w:val="24"/>
          <w:lang w:val="en-GB"/>
        </w:rPr>
        <w:t xml:space="preserve"> Al </w:t>
      </w:r>
      <w:proofErr w:type="spellStart"/>
      <w:r w:rsidRPr="00B139B1">
        <w:rPr>
          <w:rFonts w:ascii="Calibri" w:hAnsi="Calibri" w:cs="Calibri"/>
          <w:sz w:val="24"/>
          <w:szCs w:val="24"/>
          <w:lang w:val="en-GB"/>
        </w:rPr>
        <w:t>Mazroei</w:t>
      </w:r>
      <w:proofErr w:type="spellEnd"/>
      <w:r w:rsidRPr="00B139B1">
        <w:rPr>
          <w:rFonts w:ascii="Calibri" w:hAnsi="Calibri" w:cs="Calibri"/>
          <w:sz w:val="24"/>
          <w:szCs w:val="24"/>
          <w:lang w:val="en-GB"/>
        </w:rPr>
        <w:t xml:space="preserve"> (United Arab Emirates)</w:t>
      </w:r>
    </w:p>
    <w:p w14:paraId="0762460F" w14:textId="3B7F0A78" w:rsidR="00111D48" w:rsidRPr="00B139B1" w:rsidRDefault="00111D48" w:rsidP="006D189B">
      <w:pPr>
        <w:pStyle w:val="ListParagraph"/>
        <w:numPr>
          <w:ilvl w:val="0"/>
          <w:numId w:val="11"/>
        </w:numPr>
        <w:tabs>
          <w:tab w:val="left" w:pos="709"/>
          <w:tab w:val="left" w:pos="1134"/>
        </w:tabs>
        <w:ind w:firstLine="54"/>
        <w:jc w:val="left"/>
        <w:rPr>
          <w:rFonts w:ascii="Calibri" w:hAnsi="Calibri" w:cs="Calibri"/>
          <w:sz w:val="24"/>
          <w:szCs w:val="24"/>
          <w:lang w:val="en-GB"/>
        </w:rPr>
      </w:pPr>
      <w:r w:rsidRPr="00B139B1">
        <w:rPr>
          <w:rFonts w:ascii="Calibri" w:hAnsi="Calibri" w:cs="Calibri"/>
          <w:sz w:val="24"/>
          <w:szCs w:val="24"/>
          <w:lang w:val="en-GB"/>
        </w:rPr>
        <w:t>Ms Archana Goyal Gulati (</w:t>
      </w:r>
      <w:r w:rsidR="009C6C29" w:rsidRPr="00B139B1">
        <w:rPr>
          <w:rFonts w:ascii="Calibri" w:hAnsi="Calibri" w:cs="Calibri"/>
          <w:sz w:val="24"/>
          <w:szCs w:val="24"/>
          <w:lang w:val="en-GB"/>
        </w:rPr>
        <w:t xml:space="preserve">Republic of </w:t>
      </w:r>
      <w:r w:rsidRPr="00B139B1">
        <w:rPr>
          <w:rFonts w:ascii="Calibri" w:hAnsi="Calibri" w:cs="Calibri"/>
          <w:sz w:val="24"/>
          <w:szCs w:val="24"/>
          <w:lang w:val="en-GB"/>
        </w:rPr>
        <w:t>India)</w:t>
      </w:r>
    </w:p>
    <w:p w14:paraId="60265024" w14:textId="112CA394" w:rsidR="00111D48" w:rsidRPr="00B139B1" w:rsidRDefault="00111D48" w:rsidP="006D189B">
      <w:pPr>
        <w:pStyle w:val="ListParagraph"/>
        <w:numPr>
          <w:ilvl w:val="0"/>
          <w:numId w:val="11"/>
        </w:numPr>
        <w:tabs>
          <w:tab w:val="left" w:pos="709"/>
          <w:tab w:val="left" w:pos="1134"/>
        </w:tabs>
        <w:ind w:firstLine="54"/>
        <w:jc w:val="left"/>
        <w:rPr>
          <w:rFonts w:ascii="Calibri" w:hAnsi="Calibri" w:cs="Calibri"/>
          <w:sz w:val="24"/>
          <w:szCs w:val="24"/>
          <w:lang w:val="en-GB"/>
        </w:rPr>
      </w:pPr>
      <w:r w:rsidRPr="00B139B1">
        <w:rPr>
          <w:rFonts w:ascii="Calibri" w:hAnsi="Calibri" w:cs="Calibri"/>
          <w:sz w:val="24"/>
          <w:szCs w:val="24"/>
          <w:lang w:val="en-GB"/>
        </w:rPr>
        <w:t xml:space="preserve">Ms D.V. </w:t>
      </w:r>
      <w:proofErr w:type="spellStart"/>
      <w:r w:rsidRPr="00B139B1">
        <w:rPr>
          <w:rFonts w:ascii="Calibri" w:hAnsi="Calibri" w:cs="Calibri"/>
          <w:sz w:val="24"/>
          <w:szCs w:val="24"/>
          <w:lang w:val="en-GB"/>
        </w:rPr>
        <w:t>Kalyuga</w:t>
      </w:r>
      <w:proofErr w:type="spellEnd"/>
      <w:r w:rsidRPr="00B139B1">
        <w:rPr>
          <w:rFonts w:ascii="Calibri" w:hAnsi="Calibri" w:cs="Calibri"/>
          <w:sz w:val="24"/>
          <w:szCs w:val="24"/>
          <w:lang w:val="en-GB"/>
        </w:rPr>
        <w:t xml:space="preserve"> (Russian Federation)</w:t>
      </w:r>
    </w:p>
    <w:p w14:paraId="3658633F" w14:textId="0E1CDE54" w:rsidR="00EC5ED2" w:rsidRPr="00B139B1" w:rsidRDefault="00EC5ED2" w:rsidP="006D189B">
      <w:pPr>
        <w:pStyle w:val="ListParagraph"/>
        <w:numPr>
          <w:ilvl w:val="0"/>
          <w:numId w:val="11"/>
        </w:numPr>
        <w:tabs>
          <w:tab w:val="left" w:pos="709"/>
          <w:tab w:val="left" w:pos="1134"/>
        </w:tabs>
        <w:ind w:firstLine="54"/>
        <w:jc w:val="left"/>
        <w:rPr>
          <w:rFonts w:ascii="Calibri" w:hAnsi="Calibri" w:cs="Calibri"/>
          <w:sz w:val="24"/>
          <w:szCs w:val="24"/>
          <w:lang w:val="en-GB"/>
        </w:rPr>
      </w:pPr>
      <w:r w:rsidRPr="00B139B1">
        <w:rPr>
          <w:rFonts w:ascii="Calibri" w:hAnsi="Calibri" w:cs="Calibri"/>
          <w:sz w:val="24"/>
          <w:szCs w:val="24"/>
        </w:rPr>
        <w:t>Mr Vilem Vesely (Czech Republic)</w:t>
      </w:r>
    </w:p>
    <w:p w14:paraId="1DBBF873" w14:textId="77777777" w:rsidR="00111D48" w:rsidRPr="00B139B1" w:rsidRDefault="00111D48" w:rsidP="00111D48">
      <w:pPr>
        <w:rPr>
          <w:rFonts w:ascii="Calibri" w:hAnsi="Calibri" w:cs="Calibri"/>
          <w:sz w:val="24"/>
          <w:szCs w:val="24"/>
        </w:rPr>
      </w:pPr>
    </w:p>
    <w:p w14:paraId="4F371ACF" w14:textId="6DFC87B7" w:rsidR="00111D48" w:rsidRPr="00B139B1" w:rsidRDefault="002732B3" w:rsidP="002F3203">
      <w:pPr>
        <w:tabs>
          <w:tab w:val="left" w:pos="851"/>
        </w:tabs>
        <w:rPr>
          <w:rFonts w:ascii="Calibri" w:hAnsi="Calibri" w:cs="Calibri"/>
          <w:sz w:val="24"/>
          <w:szCs w:val="24"/>
        </w:rPr>
      </w:pPr>
      <w:r w:rsidRPr="00B139B1">
        <w:rPr>
          <w:rFonts w:ascii="Calibri" w:hAnsi="Calibri" w:cs="Calibri"/>
          <w:sz w:val="24"/>
          <w:szCs w:val="24"/>
        </w:rPr>
        <w:t>2</w:t>
      </w:r>
      <w:r w:rsidR="00111D48" w:rsidRPr="00B139B1">
        <w:rPr>
          <w:rFonts w:ascii="Calibri" w:hAnsi="Calibri" w:cs="Calibri"/>
          <w:sz w:val="24"/>
          <w:szCs w:val="24"/>
        </w:rPr>
        <w:t>.</w:t>
      </w:r>
      <w:r w:rsidR="001F1DFC" w:rsidRPr="00B139B1">
        <w:rPr>
          <w:rFonts w:ascii="Calibri" w:hAnsi="Calibri" w:cs="Calibri"/>
          <w:sz w:val="24"/>
          <w:szCs w:val="24"/>
        </w:rPr>
        <w:t>42</w:t>
      </w:r>
      <w:r w:rsidR="00111D48" w:rsidRPr="00B139B1">
        <w:rPr>
          <w:rFonts w:ascii="Calibri" w:hAnsi="Calibri" w:cs="Calibri"/>
          <w:sz w:val="24"/>
          <w:szCs w:val="24"/>
        </w:rPr>
        <w:tab/>
        <w:t>The links to the documents on the main outcome of the CWG-FHR 9</w:t>
      </w:r>
      <w:r w:rsidR="00111D48" w:rsidRPr="00B139B1">
        <w:rPr>
          <w:rFonts w:ascii="Calibri" w:hAnsi="Calibri" w:cs="Calibri"/>
          <w:sz w:val="24"/>
          <w:szCs w:val="24"/>
          <w:vertAlign w:val="superscript"/>
        </w:rPr>
        <w:t>th</w:t>
      </w:r>
      <w:r w:rsidR="00111D48" w:rsidRPr="00B139B1">
        <w:rPr>
          <w:rFonts w:ascii="Calibri" w:hAnsi="Calibri" w:cs="Calibri"/>
          <w:sz w:val="24"/>
          <w:szCs w:val="24"/>
        </w:rPr>
        <w:t xml:space="preserve"> to 15</w:t>
      </w:r>
      <w:r w:rsidR="00111D48" w:rsidRPr="00B139B1">
        <w:rPr>
          <w:rFonts w:ascii="Calibri" w:hAnsi="Calibri" w:cs="Calibri"/>
          <w:sz w:val="24"/>
          <w:szCs w:val="24"/>
          <w:vertAlign w:val="superscript"/>
        </w:rPr>
        <w:t>th</w:t>
      </w:r>
      <w:r w:rsidR="00111D48" w:rsidRPr="00B139B1">
        <w:rPr>
          <w:rFonts w:ascii="Calibri" w:hAnsi="Calibri" w:cs="Calibri"/>
          <w:sz w:val="24"/>
          <w:szCs w:val="24"/>
        </w:rPr>
        <w:t xml:space="preserve"> meetings are provided in the document.</w:t>
      </w:r>
    </w:p>
    <w:p w14:paraId="100C5889" w14:textId="77777777" w:rsidR="00111D48" w:rsidRPr="00B139B1" w:rsidRDefault="00111D48" w:rsidP="00111D48">
      <w:pPr>
        <w:rPr>
          <w:rFonts w:ascii="Calibri" w:hAnsi="Calibri" w:cs="Calibri"/>
          <w:sz w:val="24"/>
          <w:szCs w:val="24"/>
        </w:rPr>
      </w:pPr>
      <w:bookmarkStart w:id="4" w:name="_Hlk98678887"/>
    </w:p>
    <w:p w14:paraId="44AD315F" w14:textId="3B89C404" w:rsidR="00111D48" w:rsidRPr="00B139B1" w:rsidRDefault="002732B3" w:rsidP="002F3203">
      <w:pPr>
        <w:tabs>
          <w:tab w:val="left" w:pos="851"/>
        </w:tabs>
        <w:rPr>
          <w:rFonts w:ascii="Calibri" w:hAnsi="Calibri" w:cs="Calibri"/>
          <w:sz w:val="24"/>
          <w:szCs w:val="24"/>
        </w:rPr>
      </w:pPr>
      <w:r w:rsidRPr="00B139B1">
        <w:rPr>
          <w:rFonts w:ascii="Calibri" w:hAnsi="Calibri" w:cs="Calibri"/>
          <w:sz w:val="24"/>
          <w:szCs w:val="24"/>
        </w:rPr>
        <w:t>2</w:t>
      </w:r>
      <w:r w:rsidR="00111D48" w:rsidRPr="00B139B1">
        <w:rPr>
          <w:rFonts w:ascii="Calibri" w:hAnsi="Calibri" w:cs="Calibri"/>
          <w:sz w:val="24"/>
          <w:szCs w:val="24"/>
        </w:rPr>
        <w:t>.</w:t>
      </w:r>
      <w:r w:rsidR="001F1DFC" w:rsidRPr="00B139B1">
        <w:rPr>
          <w:rFonts w:ascii="Calibri" w:hAnsi="Calibri" w:cs="Calibri"/>
          <w:sz w:val="24"/>
          <w:szCs w:val="24"/>
        </w:rPr>
        <w:t>43</w:t>
      </w:r>
      <w:r w:rsidR="00111D48" w:rsidRPr="00B139B1">
        <w:rPr>
          <w:rFonts w:ascii="Calibri" w:hAnsi="Calibri" w:cs="Calibri"/>
          <w:sz w:val="24"/>
          <w:szCs w:val="24"/>
        </w:rPr>
        <w:tab/>
      </w:r>
      <w:bookmarkStart w:id="5" w:name="_Hlk98868974"/>
      <w:r w:rsidR="00111D48" w:rsidRPr="00B139B1">
        <w:rPr>
          <w:rFonts w:ascii="Calibri" w:hAnsi="Calibri" w:cs="Calibri"/>
          <w:sz w:val="24"/>
          <w:szCs w:val="24"/>
        </w:rPr>
        <w:t xml:space="preserve">Several delegates thanked </w:t>
      </w:r>
      <w:proofErr w:type="spellStart"/>
      <w:r w:rsidR="00111D48" w:rsidRPr="00B139B1">
        <w:rPr>
          <w:rFonts w:ascii="Calibri" w:hAnsi="Calibri" w:cs="Calibri"/>
          <w:sz w:val="24"/>
          <w:szCs w:val="24"/>
        </w:rPr>
        <w:t>Ms</w:t>
      </w:r>
      <w:proofErr w:type="spellEnd"/>
      <w:r w:rsidR="00111D48" w:rsidRPr="00B139B1">
        <w:rPr>
          <w:rFonts w:ascii="Calibri" w:hAnsi="Calibri" w:cs="Calibri"/>
          <w:sz w:val="24"/>
          <w:szCs w:val="24"/>
        </w:rPr>
        <w:t xml:space="preserve"> Harris for the presentation of the report.  They also expressed gratitude to Mr Dietmar Plesse for his valuable contribution as the Chairman of the CWG-FHR during its 9</w:t>
      </w:r>
      <w:r w:rsidR="00111D48" w:rsidRPr="00B139B1">
        <w:rPr>
          <w:rFonts w:ascii="Calibri" w:hAnsi="Calibri" w:cs="Calibri"/>
          <w:sz w:val="24"/>
          <w:szCs w:val="24"/>
          <w:vertAlign w:val="superscript"/>
        </w:rPr>
        <w:t>th</w:t>
      </w:r>
      <w:r w:rsidR="00111D48" w:rsidRPr="00B139B1">
        <w:rPr>
          <w:rFonts w:ascii="Calibri" w:hAnsi="Calibri" w:cs="Calibri"/>
          <w:sz w:val="24"/>
          <w:szCs w:val="24"/>
        </w:rPr>
        <w:t xml:space="preserve">, </w:t>
      </w:r>
      <w:proofErr w:type="gramStart"/>
      <w:r w:rsidR="00111D48" w:rsidRPr="00B139B1">
        <w:rPr>
          <w:rFonts w:ascii="Calibri" w:hAnsi="Calibri" w:cs="Calibri"/>
          <w:sz w:val="24"/>
          <w:szCs w:val="24"/>
        </w:rPr>
        <w:t>10</w:t>
      </w:r>
      <w:r w:rsidR="00111D48" w:rsidRPr="00B139B1">
        <w:rPr>
          <w:rFonts w:ascii="Calibri" w:hAnsi="Calibri" w:cs="Calibri"/>
          <w:sz w:val="24"/>
          <w:szCs w:val="24"/>
          <w:vertAlign w:val="superscript"/>
        </w:rPr>
        <w:t>th</w:t>
      </w:r>
      <w:proofErr w:type="gramEnd"/>
      <w:r w:rsidR="00111D48" w:rsidRPr="00B139B1">
        <w:rPr>
          <w:rFonts w:ascii="Calibri" w:hAnsi="Calibri" w:cs="Calibri"/>
          <w:sz w:val="24"/>
          <w:szCs w:val="24"/>
        </w:rPr>
        <w:t xml:space="preserve"> and 11</w:t>
      </w:r>
      <w:r w:rsidR="00111D48" w:rsidRPr="00B139B1">
        <w:rPr>
          <w:rFonts w:ascii="Calibri" w:hAnsi="Calibri" w:cs="Calibri"/>
          <w:sz w:val="24"/>
          <w:szCs w:val="24"/>
          <w:vertAlign w:val="superscript"/>
        </w:rPr>
        <w:t>th</w:t>
      </w:r>
      <w:r w:rsidR="00111D48" w:rsidRPr="00B139B1">
        <w:rPr>
          <w:rFonts w:ascii="Calibri" w:hAnsi="Calibri" w:cs="Calibri"/>
          <w:sz w:val="24"/>
          <w:szCs w:val="24"/>
        </w:rPr>
        <w:t xml:space="preserve"> meetings.</w:t>
      </w:r>
    </w:p>
    <w:bookmarkEnd w:id="5"/>
    <w:bookmarkEnd w:id="4"/>
    <w:p w14:paraId="2EF98AA8" w14:textId="77777777" w:rsidR="00EE7047" w:rsidRPr="00B139B1" w:rsidRDefault="00EE7047" w:rsidP="00EE7047">
      <w:pPr>
        <w:tabs>
          <w:tab w:val="left" w:pos="851"/>
          <w:tab w:val="center" w:pos="9072"/>
        </w:tabs>
        <w:ind w:right="91"/>
        <w:jc w:val="left"/>
        <w:rPr>
          <w:rFonts w:ascii="Calibri" w:hAnsi="Calibri" w:cs="Calibri"/>
          <w:b/>
          <w:bCs/>
          <w:sz w:val="28"/>
          <w:szCs w:val="28"/>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E7047" w:rsidRPr="00B139B1" w14:paraId="0EF8F0DF" w14:textId="77777777" w:rsidTr="004468FD">
        <w:tc>
          <w:tcPr>
            <w:tcW w:w="9017" w:type="dxa"/>
            <w:tcBorders>
              <w:top w:val="single" w:sz="4" w:space="0" w:color="auto"/>
              <w:bottom w:val="single" w:sz="4" w:space="0" w:color="auto"/>
            </w:tcBorders>
          </w:tcPr>
          <w:p w14:paraId="364924D3" w14:textId="77777777" w:rsidR="00EE7047" w:rsidRPr="00B139B1" w:rsidRDefault="00EE7047" w:rsidP="00C54F81">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2F168BAB" w14:textId="59B1D5BC" w:rsidR="00C54F81" w:rsidRPr="00B139B1" w:rsidRDefault="00EE7047" w:rsidP="002F3203">
            <w:pPr>
              <w:tabs>
                <w:tab w:val="left" w:pos="858"/>
              </w:tabs>
              <w:spacing w:after="60"/>
              <w:jc w:val="left"/>
              <w:rPr>
                <w:rFonts w:ascii="Calibri" w:hAnsi="Calibri" w:cs="Calibri"/>
                <w:sz w:val="24"/>
                <w:szCs w:val="24"/>
                <w:lang w:val="de-DE"/>
              </w:rPr>
            </w:pPr>
            <w:r w:rsidRPr="00B139B1">
              <w:rPr>
                <w:rFonts w:ascii="Calibri" w:hAnsi="Calibri" w:cs="Calibri"/>
                <w:sz w:val="24"/>
                <w:szCs w:val="24"/>
              </w:rPr>
              <w:t>2.</w:t>
            </w:r>
            <w:r w:rsidR="001F1DFC" w:rsidRPr="00B139B1">
              <w:rPr>
                <w:rFonts w:ascii="Calibri" w:hAnsi="Calibri" w:cs="Calibri"/>
                <w:sz w:val="24"/>
                <w:szCs w:val="24"/>
              </w:rPr>
              <w:t>44</w:t>
            </w:r>
            <w:r w:rsidRPr="00B139B1">
              <w:rPr>
                <w:rFonts w:ascii="Calibri" w:hAnsi="Calibri" w:cs="Calibri"/>
                <w:sz w:val="24"/>
                <w:szCs w:val="24"/>
              </w:rPr>
              <w:tab/>
            </w:r>
            <w:r w:rsidRPr="00B139B1">
              <w:rPr>
                <w:rFonts w:ascii="Calibri" w:hAnsi="Calibri" w:cs="Calibri"/>
                <w:sz w:val="24"/>
                <w:szCs w:val="24"/>
                <w:lang w:val="de-DE"/>
              </w:rPr>
              <w:t xml:space="preserve">The Committee recommends that the Council </w:t>
            </w:r>
            <w:r w:rsidR="00C54F81" w:rsidRPr="00B139B1">
              <w:rPr>
                <w:rFonts w:ascii="Calibri" w:hAnsi="Calibri" w:cs="Calibri"/>
                <w:sz w:val="24"/>
                <w:szCs w:val="24"/>
              </w:rPr>
              <w:t>consider this report and submit its recommendations to the Plenipotentiary Conference as appropriate, particularly the continuation of the activities of CWG-FHR for the next four years.</w:t>
            </w:r>
          </w:p>
        </w:tc>
      </w:tr>
    </w:tbl>
    <w:p w14:paraId="228ABCE2" w14:textId="39949047" w:rsidR="009B5A12" w:rsidRPr="00B139B1" w:rsidRDefault="009B5A12" w:rsidP="00D37FEA">
      <w:pPr>
        <w:tabs>
          <w:tab w:val="left" w:pos="851"/>
        </w:tabs>
        <w:ind w:right="91"/>
        <w:jc w:val="left"/>
        <w:rPr>
          <w:rFonts w:ascii="Calibri" w:hAnsi="Calibri" w:cs="Calibri"/>
          <w:b/>
          <w:sz w:val="28"/>
          <w:szCs w:val="28"/>
        </w:rPr>
      </w:pPr>
    </w:p>
    <w:p w14:paraId="136FC9E3" w14:textId="77777777" w:rsidR="0051399F" w:rsidRPr="00B139B1" w:rsidRDefault="0051399F" w:rsidP="00D37FEA">
      <w:pPr>
        <w:tabs>
          <w:tab w:val="left" w:pos="851"/>
        </w:tabs>
        <w:ind w:right="91"/>
        <w:jc w:val="left"/>
        <w:rPr>
          <w:rFonts w:ascii="Calibri" w:hAnsi="Calibri" w:cs="Calibri"/>
          <w:b/>
          <w:sz w:val="28"/>
          <w:szCs w:val="28"/>
        </w:rPr>
      </w:pPr>
    </w:p>
    <w:p w14:paraId="4899D797" w14:textId="27988DF5" w:rsidR="005A7AAA" w:rsidRPr="00B139B1" w:rsidRDefault="005A7AAA" w:rsidP="00080736">
      <w:pPr>
        <w:tabs>
          <w:tab w:val="left" w:pos="851"/>
        </w:tabs>
        <w:ind w:right="91"/>
        <w:jc w:val="left"/>
        <w:rPr>
          <w:rFonts w:ascii="Calibri" w:hAnsi="Calibri" w:cs="Calibri"/>
          <w:b/>
          <w:sz w:val="28"/>
          <w:szCs w:val="28"/>
          <w:lang w:val="en-GB"/>
        </w:rPr>
      </w:pPr>
      <w:r w:rsidRPr="00B139B1">
        <w:rPr>
          <w:rFonts w:ascii="Calibri" w:hAnsi="Calibri" w:cs="Calibri"/>
          <w:b/>
          <w:sz w:val="28"/>
          <w:szCs w:val="28"/>
        </w:rPr>
        <w:t>3</w:t>
      </w:r>
      <w:r w:rsidR="009F56D4" w:rsidRPr="00B139B1">
        <w:rPr>
          <w:rFonts w:ascii="Calibri" w:hAnsi="Calibri" w:cs="Calibri"/>
          <w:b/>
          <w:sz w:val="28"/>
          <w:szCs w:val="28"/>
        </w:rPr>
        <w:tab/>
      </w:r>
      <w:r w:rsidRPr="00B139B1">
        <w:rPr>
          <w:rFonts w:ascii="Calibri" w:hAnsi="Calibri" w:cs="Calibri"/>
          <w:b/>
          <w:sz w:val="28"/>
          <w:szCs w:val="28"/>
          <w:lang w:val="en-GB"/>
        </w:rPr>
        <w:t>Annual review of revenue and expenses &amp; Efficiency measures</w:t>
      </w:r>
      <w:r w:rsidR="00975808" w:rsidRPr="00B139B1">
        <w:rPr>
          <w:rFonts w:ascii="Calibri" w:hAnsi="Calibri" w:cs="Calibri"/>
          <w:b/>
          <w:sz w:val="28"/>
          <w:szCs w:val="28"/>
          <w:lang w:val="en-GB"/>
        </w:rPr>
        <w:t xml:space="preserve"> </w:t>
      </w:r>
      <w:r w:rsidR="00944A35" w:rsidRPr="00B139B1">
        <w:rPr>
          <w:rFonts w:ascii="Calibri" w:hAnsi="Calibri" w:cs="Calibri"/>
          <w:b/>
          <w:sz w:val="28"/>
          <w:szCs w:val="28"/>
          <w:lang w:val="en-GB"/>
        </w:rPr>
        <w:tab/>
      </w:r>
      <w:r w:rsidR="00975808" w:rsidRPr="00B139B1">
        <w:rPr>
          <w:rFonts w:ascii="Calibri" w:hAnsi="Calibri" w:cs="Calibri"/>
          <w:b/>
          <w:sz w:val="28"/>
          <w:szCs w:val="28"/>
          <w:lang w:val="en-GB"/>
        </w:rPr>
        <w:t>(document </w:t>
      </w:r>
      <w:hyperlink r:id="rId47" w:history="1">
        <w:r w:rsidR="00944A35" w:rsidRPr="00B139B1">
          <w:rPr>
            <w:rStyle w:val="Hyperlink"/>
            <w:rFonts w:ascii="Calibri" w:hAnsi="Calibri" w:cs="Calibri"/>
            <w:b/>
            <w:sz w:val="28"/>
            <w:szCs w:val="28"/>
          </w:rPr>
          <w:t>C22/9</w:t>
        </w:r>
      </w:hyperlink>
      <w:r w:rsidR="00944A35" w:rsidRPr="00B139B1">
        <w:rPr>
          <w:rStyle w:val="Hyperlink"/>
          <w:rFonts w:ascii="Calibri" w:hAnsi="Calibri" w:cs="Calibri"/>
          <w:b/>
          <w:color w:val="auto"/>
          <w:sz w:val="28"/>
          <w:szCs w:val="28"/>
        </w:rPr>
        <w:t>)</w:t>
      </w:r>
    </w:p>
    <w:p w14:paraId="24C57437" w14:textId="5891635E" w:rsidR="007A1AE3" w:rsidRPr="00B139B1" w:rsidRDefault="007A1AE3" w:rsidP="007A1AE3">
      <w:pPr>
        <w:tabs>
          <w:tab w:val="left" w:pos="851"/>
          <w:tab w:val="center" w:pos="9072"/>
        </w:tabs>
        <w:ind w:left="851" w:right="91" w:hanging="851"/>
        <w:jc w:val="left"/>
        <w:rPr>
          <w:rFonts w:ascii="Calibri" w:hAnsi="Calibri" w:cs="Calibri"/>
          <w:b/>
          <w:sz w:val="28"/>
          <w:szCs w:val="28"/>
        </w:rPr>
      </w:pPr>
    </w:p>
    <w:p w14:paraId="1D59D73D" w14:textId="32A3F922" w:rsidR="00AA741F" w:rsidRPr="00B139B1" w:rsidRDefault="005601D3" w:rsidP="002F3203">
      <w:pPr>
        <w:tabs>
          <w:tab w:val="left" w:pos="851"/>
        </w:tabs>
        <w:jc w:val="left"/>
        <w:rPr>
          <w:rFonts w:ascii="Calibri" w:eastAsia="SimSun" w:hAnsi="Calibri" w:cs="Calibri"/>
          <w:sz w:val="24"/>
          <w:szCs w:val="24"/>
          <w:lang w:eastAsia="zh-CN"/>
        </w:rPr>
      </w:pPr>
      <w:r w:rsidRPr="00B139B1">
        <w:rPr>
          <w:rFonts w:ascii="Calibri" w:hAnsi="Calibri" w:cs="Arial"/>
          <w:sz w:val="24"/>
          <w:szCs w:val="24"/>
        </w:rPr>
        <w:t>3</w:t>
      </w:r>
      <w:r w:rsidR="00AA741F" w:rsidRPr="00B139B1">
        <w:rPr>
          <w:rFonts w:ascii="Calibri" w:hAnsi="Calibri" w:cs="Arial"/>
          <w:sz w:val="24"/>
          <w:szCs w:val="24"/>
        </w:rPr>
        <w:t>.</w:t>
      </w:r>
      <w:r w:rsidR="00AA741F" w:rsidRPr="00B139B1">
        <w:rPr>
          <w:rFonts w:ascii="Calibri" w:hAnsi="Calibri" w:cs="Calibri"/>
          <w:sz w:val="24"/>
          <w:szCs w:val="24"/>
        </w:rPr>
        <w:t>1</w:t>
      </w:r>
      <w:r w:rsidR="00AA741F" w:rsidRPr="00B139B1">
        <w:rPr>
          <w:rFonts w:ascii="Calibri" w:hAnsi="Calibri" w:cs="Calibri"/>
          <w:sz w:val="24"/>
          <w:szCs w:val="24"/>
        </w:rPr>
        <w:tab/>
        <w:t xml:space="preserve">The </w:t>
      </w:r>
      <w:r w:rsidR="0060592E" w:rsidRPr="00B139B1">
        <w:rPr>
          <w:rFonts w:ascii="Calibri" w:hAnsi="Calibri" w:cs="Calibri"/>
          <w:sz w:val="24"/>
          <w:szCs w:val="24"/>
        </w:rPr>
        <w:t>s</w:t>
      </w:r>
      <w:r w:rsidR="00AA741F" w:rsidRPr="00B139B1">
        <w:rPr>
          <w:rFonts w:ascii="Calibri" w:hAnsi="Calibri" w:cs="Calibri"/>
          <w:sz w:val="24"/>
          <w:szCs w:val="24"/>
        </w:rPr>
        <w:t xml:space="preserve">ecretariat presented the status of implementation of the 2022-2023 budget of the Union in compliance with No. 73 of the ITU Convention and in accordance with Resolution 1375.  In conformity with Decision 5 (Rev. Busan, 2014 and Rev. Dubai, 2018), paragraphs 1, 2 and 3 of </w:t>
      </w:r>
      <w:r w:rsidR="00AA741F" w:rsidRPr="00B139B1">
        <w:rPr>
          <w:rFonts w:ascii="Calibri" w:hAnsi="Calibri" w:cs="Calibri"/>
          <w:i/>
          <w:iCs/>
          <w:sz w:val="24"/>
          <w:szCs w:val="24"/>
        </w:rPr>
        <w:t xml:space="preserve">instructs the Secretary-General and the Directors of the </w:t>
      </w:r>
      <w:proofErr w:type="spellStart"/>
      <w:r w:rsidR="00AA741F" w:rsidRPr="00B139B1">
        <w:rPr>
          <w:rFonts w:ascii="Calibri" w:hAnsi="Calibri" w:cs="Calibri"/>
          <w:i/>
          <w:iCs/>
          <w:sz w:val="24"/>
          <w:szCs w:val="24"/>
        </w:rPr>
        <w:t>Bureaux</w:t>
      </w:r>
      <w:proofErr w:type="spellEnd"/>
      <w:r w:rsidR="00AA741F" w:rsidRPr="00B139B1">
        <w:rPr>
          <w:rFonts w:ascii="Calibri" w:hAnsi="Calibri" w:cs="Calibri"/>
          <w:i/>
          <w:iCs/>
          <w:sz w:val="24"/>
          <w:szCs w:val="24"/>
        </w:rPr>
        <w:t>,</w:t>
      </w:r>
      <w:r w:rsidR="00AA741F" w:rsidRPr="00B139B1">
        <w:rPr>
          <w:rFonts w:ascii="Calibri" w:hAnsi="Calibri" w:cs="Calibri"/>
          <w:sz w:val="24"/>
          <w:szCs w:val="24"/>
        </w:rPr>
        <w:t xml:space="preserve"> the document presents an update on the implementation of the efficiency measures as outlined in Annex 2 to Decision</w:t>
      </w:r>
      <w:r w:rsidR="0060592E" w:rsidRPr="00B139B1">
        <w:rPr>
          <w:rFonts w:ascii="Calibri" w:hAnsi="Calibri" w:cs="Calibri"/>
          <w:sz w:val="24"/>
          <w:szCs w:val="24"/>
        </w:rPr>
        <w:t> </w:t>
      </w:r>
      <w:r w:rsidR="00AA741F" w:rsidRPr="00B139B1">
        <w:rPr>
          <w:rFonts w:ascii="Calibri" w:hAnsi="Calibri" w:cs="Calibri"/>
          <w:sz w:val="24"/>
          <w:szCs w:val="24"/>
        </w:rPr>
        <w:t>5 (Rev. Busan, 2014 and Rev. Dubai, 2018).</w:t>
      </w:r>
    </w:p>
    <w:p w14:paraId="1AA30AB1" w14:textId="77777777" w:rsidR="00AA741F" w:rsidRPr="00B139B1" w:rsidRDefault="00AA741F" w:rsidP="00AA741F">
      <w:pPr>
        <w:jc w:val="left"/>
        <w:rPr>
          <w:rFonts w:ascii="Calibri" w:hAnsi="Calibri" w:cs="Arial"/>
          <w:b/>
          <w:bCs/>
          <w:sz w:val="24"/>
          <w:szCs w:val="24"/>
          <w:u w:val="single"/>
        </w:rPr>
      </w:pPr>
    </w:p>
    <w:p w14:paraId="7BDDDF5F" w14:textId="525CF254" w:rsidR="00AA741F" w:rsidRPr="00B139B1" w:rsidRDefault="005601D3" w:rsidP="002F3203">
      <w:pPr>
        <w:tabs>
          <w:tab w:val="left" w:pos="851"/>
        </w:tabs>
        <w:jc w:val="left"/>
        <w:rPr>
          <w:rFonts w:ascii="Calibri" w:hAnsi="Calibri" w:cs="Arial"/>
          <w:sz w:val="24"/>
          <w:szCs w:val="24"/>
        </w:rPr>
      </w:pPr>
      <w:r w:rsidRPr="00B139B1">
        <w:rPr>
          <w:rFonts w:ascii="Calibri" w:hAnsi="Calibri" w:cs="Arial"/>
          <w:sz w:val="24"/>
          <w:szCs w:val="24"/>
        </w:rPr>
        <w:t>3.</w:t>
      </w:r>
      <w:r w:rsidR="00AA741F" w:rsidRPr="00B139B1">
        <w:rPr>
          <w:rFonts w:ascii="Calibri" w:hAnsi="Calibri" w:cs="Arial"/>
          <w:sz w:val="24"/>
          <w:szCs w:val="24"/>
        </w:rPr>
        <w:t>2</w:t>
      </w:r>
      <w:r w:rsidR="00AA741F" w:rsidRPr="00B139B1">
        <w:rPr>
          <w:rFonts w:ascii="Calibri" w:hAnsi="Calibri" w:cs="Arial"/>
          <w:sz w:val="24"/>
          <w:szCs w:val="24"/>
        </w:rPr>
        <w:tab/>
        <w:t>The updated budget for 2022-2023 totals KCHF 326,795 comprising KCHF 163,601 for 2022 and KCHF 163,194 for 2023.  The contributory unit for Member States of CHF 318,000 per annum has been maintained since 2006 (zero nominal growth).  The budget is implemented in line with Article 10 of the Financial Regulations and Financial Rules.</w:t>
      </w:r>
    </w:p>
    <w:p w14:paraId="09CF2CC3" w14:textId="77777777" w:rsidR="00AA741F" w:rsidRPr="00B139B1" w:rsidRDefault="00AA741F" w:rsidP="00AA741F">
      <w:pPr>
        <w:jc w:val="left"/>
        <w:rPr>
          <w:rFonts w:ascii="Calibri" w:hAnsi="Calibri" w:cs="Arial"/>
          <w:sz w:val="24"/>
          <w:szCs w:val="24"/>
        </w:rPr>
      </w:pPr>
    </w:p>
    <w:p w14:paraId="6BF4E205" w14:textId="21EA5E37" w:rsidR="00AA741F" w:rsidRPr="00B139B1" w:rsidRDefault="005601D3" w:rsidP="002F3203">
      <w:pPr>
        <w:tabs>
          <w:tab w:val="left" w:pos="851"/>
        </w:tabs>
        <w:jc w:val="left"/>
        <w:rPr>
          <w:rFonts w:ascii="Calibri" w:hAnsi="Calibri" w:cs="Calibri"/>
          <w:sz w:val="24"/>
          <w:szCs w:val="24"/>
        </w:rPr>
      </w:pPr>
      <w:r w:rsidRPr="00B139B1">
        <w:rPr>
          <w:rFonts w:ascii="Calibri" w:hAnsi="Calibri" w:cs="Arial"/>
          <w:sz w:val="24"/>
          <w:szCs w:val="24"/>
        </w:rPr>
        <w:t>3.</w:t>
      </w:r>
      <w:r w:rsidR="00AA741F" w:rsidRPr="00B139B1">
        <w:rPr>
          <w:rFonts w:ascii="Calibri" w:hAnsi="Calibri" w:cs="Arial"/>
          <w:sz w:val="24"/>
          <w:szCs w:val="24"/>
        </w:rPr>
        <w:t>3</w:t>
      </w:r>
      <w:r w:rsidR="00AA741F" w:rsidRPr="00B139B1">
        <w:rPr>
          <w:rFonts w:ascii="Calibri" w:hAnsi="Calibri" w:cs="Arial"/>
          <w:sz w:val="24"/>
          <w:szCs w:val="24"/>
        </w:rPr>
        <w:tab/>
      </w:r>
      <w:proofErr w:type="gramStart"/>
      <w:r w:rsidR="00AA741F" w:rsidRPr="00B139B1">
        <w:rPr>
          <w:rFonts w:ascii="Calibri" w:hAnsi="Calibri" w:cs="Calibri"/>
          <w:sz w:val="24"/>
          <w:szCs w:val="24"/>
        </w:rPr>
        <w:t>Taking into account</w:t>
      </w:r>
      <w:proofErr w:type="gramEnd"/>
      <w:r w:rsidR="00AA741F" w:rsidRPr="00B139B1">
        <w:rPr>
          <w:rFonts w:ascii="Calibri" w:hAnsi="Calibri" w:cs="Calibri"/>
          <w:sz w:val="24"/>
          <w:szCs w:val="24"/>
        </w:rPr>
        <w:t xml:space="preserve"> the deferment of the World Telecommunication Development Conference (WTDC) from 2021 to 2022 and the deferment of the Inter Regional Meeting (IRM) for the preparation of the WTDC from 2021 to 2022, the budget for 2022 has been increased by KCHF</w:t>
      </w:r>
      <w:r w:rsidR="0060592E" w:rsidRPr="00B139B1">
        <w:rPr>
          <w:rFonts w:ascii="Calibri" w:hAnsi="Calibri" w:cs="Calibri"/>
          <w:sz w:val="24"/>
          <w:szCs w:val="24"/>
        </w:rPr>
        <w:t> </w:t>
      </w:r>
      <w:r w:rsidR="00AA741F" w:rsidRPr="00B139B1">
        <w:rPr>
          <w:rFonts w:ascii="Calibri" w:hAnsi="Calibri" w:cs="Calibri"/>
          <w:sz w:val="24"/>
          <w:szCs w:val="24"/>
        </w:rPr>
        <w:t>1,640 resulting in an updated budget for 2022 in the amount of KCHF</w:t>
      </w:r>
      <w:r w:rsidR="0060592E" w:rsidRPr="00B139B1">
        <w:rPr>
          <w:rFonts w:ascii="Calibri" w:hAnsi="Calibri" w:cs="Calibri"/>
          <w:sz w:val="24"/>
          <w:szCs w:val="24"/>
        </w:rPr>
        <w:t> </w:t>
      </w:r>
      <w:r w:rsidR="00AA741F" w:rsidRPr="00B139B1">
        <w:rPr>
          <w:rFonts w:ascii="Calibri" w:hAnsi="Calibri" w:cs="Calibri"/>
          <w:sz w:val="24"/>
          <w:szCs w:val="24"/>
        </w:rPr>
        <w:t>163,601.</w:t>
      </w:r>
    </w:p>
    <w:p w14:paraId="2C8FC7F6" w14:textId="77777777" w:rsidR="00AA741F" w:rsidRPr="00B139B1" w:rsidRDefault="00AA741F" w:rsidP="00AA741F">
      <w:pPr>
        <w:adjustRightInd w:val="0"/>
        <w:snapToGrid w:val="0"/>
        <w:jc w:val="left"/>
        <w:rPr>
          <w:rFonts w:ascii="Calibri" w:hAnsi="Calibri" w:cs="Calibri"/>
          <w:sz w:val="24"/>
          <w:szCs w:val="24"/>
        </w:rPr>
      </w:pPr>
    </w:p>
    <w:p w14:paraId="22F702CF" w14:textId="372D1BA7" w:rsidR="00AA741F" w:rsidRPr="00B139B1" w:rsidRDefault="005601D3" w:rsidP="002F3203">
      <w:pPr>
        <w:tabs>
          <w:tab w:val="left" w:pos="851"/>
        </w:tabs>
        <w:adjustRightInd w:val="0"/>
        <w:snapToGrid w:val="0"/>
        <w:jc w:val="left"/>
        <w:rPr>
          <w:rFonts w:ascii="Calibri" w:hAnsi="Calibri" w:cs="Calibri"/>
          <w:sz w:val="24"/>
          <w:szCs w:val="24"/>
        </w:rPr>
      </w:pPr>
      <w:r w:rsidRPr="00B139B1">
        <w:rPr>
          <w:rFonts w:ascii="Calibri" w:hAnsi="Calibri" w:cs="Calibri"/>
          <w:sz w:val="24"/>
          <w:szCs w:val="24"/>
        </w:rPr>
        <w:t>3.</w:t>
      </w:r>
      <w:r w:rsidR="00AA741F" w:rsidRPr="00B139B1">
        <w:rPr>
          <w:rFonts w:ascii="Calibri" w:hAnsi="Calibri" w:cs="Calibri"/>
          <w:sz w:val="24"/>
          <w:szCs w:val="24"/>
        </w:rPr>
        <w:t>4</w:t>
      </w:r>
      <w:r w:rsidR="00AA741F" w:rsidRPr="00B139B1">
        <w:rPr>
          <w:rFonts w:ascii="Calibri" w:hAnsi="Calibri" w:cs="Calibri"/>
          <w:sz w:val="24"/>
          <w:szCs w:val="24"/>
        </w:rPr>
        <w:tab/>
        <w:t>Table 1 shows the 2022 budget with actuals as of 31 January 2022 and expense forecast by sector until 31 December 2022.  Table 2 provides the 2022 budget with revenue forecast by source until 31 December 2022.  The forecasts in both Tables 1 and 2 were made as of 31 January 2022.  The preliminary forecast for 2022 revenue of CHF 159.9 million is the same amount for forecasted expenses.  Both revenue and expense forecasts are CHF 3.7 million lower than the updated budget for 2022 of CHF 163.6 million.</w:t>
      </w:r>
    </w:p>
    <w:p w14:paraId="79337BE3" w14:textId="77777777" w:rsidR="00AA741F" w:rsidRPr="00B139B1" w:rsidRDefault="00AA741F" w:rsidP="00AA741F">
      <w:pPr>
        <w:adjustRightInd w:val="0"/>
        <w:snapToGrid w:val="0"/>
        <w:jc w:val="left"/>
        <w:rPr>
          <w:rFonts w:ascii="Calibri" w:hAnsi="Calibri" w:cs="Calibri"/>
          <w:sz w:val="24"/>
          <w:szCs w:val="24"/>
        </w:rPr>
      </w:pPr>
    </w:p>
    <w:p w14:paraId="4724B89D" w14:textId="67BF71FE" w:rsidR="00AA741F" w:rsidRPr="00B139B1" w:rsidRDefault="005601D3" w:rsidP="002F3203">
      <w:pPr>
        <w:tabs>
          <w:tab w:val="left" w:pos="851"/>
        </w:tabs>
        <w:adjustRightInd w:val="0"/>
        <w:snapToGrid w:val="0"/>
        <w:jc w:val="left"/>
        <w:rPr>
          <w:rFonts w:ascii="Calibri" w:hAnsi="Calibri" w:cs="Calibri"/>
          <w:sz w:val="24"/>
          <w:szCs w:val="24"/>
        </w:rPr>
      </w:pPr>
      <w:r w:rsidRPr="00B139B1">
        <w:rPr>
          <w:rFonts w:ascii="Calibri" w:hAnsi="Calibri" w:cs="Calibri"/>
          <w:sz w:val="24"/>
          <w:szCs w:val="24"/>
        </w:rPr>
        <w:lastRenderedPageBreak/>
        <w:t>3.</w:t>
      </w:r>
      <w:r w:rsidR="00AA741F" w:rsidRPr="00B139B1">
        <w:rPr>
          <w:rFonts w:ascii="Calibri" w:hAnsi="Calibri" w:cs="Calibri"/>
          <w:sz w:val="24"/>
          <w:szCs w:val="24"/>
        </w:rPr>
        <w:t>5</w:t>
      </w:r>
      <w:r w:rsidR="00AA741F" w:rsidRPr="00B139B1">
        <w:rPr>
          <w:rFonts w:ascii="Calibri" w:hAnsi="Calibri" w:cs="Calibri"/>
          <w:sz w:val="24"/>
          <w:szCs w:val="24"/>
        </w:rPr>
        <w:tab/>
        <w:t>Table 3 shows the assessed contributions as of 31 January 2022 which is forecasted to be around KCHF 82 lower than budgeted.</w:t>
      </w:r>
    </w:p>
    <w:p w14:paraId="66CB3055" w14:textId="77777777" w:rsidR="00AA741F" w:rsidRPr="00B139B1" w:rsidRDefault="00AA741F" w:rsidP="00AA741F">
      <w:pPr>
        <w:adjustRightInd w:val="0"/>
        <w:snapToGrid w:val="0"/>
        <w:jc w:val="left"/>
        <w:rPr>
          <w:rFonts w:ascii="Calibri" w:hAnsi="Calibri" w:cs="Calibri"/>
          <w:sz w:val="24"/>
          <w:szCs w:val="24"/>
        </w:rPr>
      </w:pPr>
    </w:p>
    <w:p w14:paraId="1C0A09CB" w14:textId="55BFD3C4" w:rsidR="00AA741F" w:rsidRPr="00B139B1" w:rsidRDefault="005601D3" w:rsidP="002F3203">
      <w:pPr>
        <w:tabs>
          <w:tab w:val="left" w:pos="851"/>
        </w:tabs>
        <w:adjustRightInd w:val="0"/>
        <w:snapToGrid w:val="0"/>
        <w:jc w:val="left"/>
        <w:rPr>
          <w:rFonts w:ascii="Calibri" w:hAnsi="Calibri" w:cs="Calibri"/>
          <w:sz w:val="24"/>
          <w:szCs w:val="24"/>
        </w:rPr>
      </w:pPr>
      <w:r w:rsidRPr="00B139B1">
        <w:rPr>
          <w:rFonts w:ascii="Calibri" w:hAnsi="Calibri" w:cs="Calibri"/>
          <w:sz w:val="24"/>
          <w:szCs w:val="24"/>
        </w:rPr>
        <w:t>3.</w:t>
      </w:r>
      <w:r w:rsidR="00AA741F" w:rsidRPr="00B139B1">
        <w:rPr>
          <w:rFonts w:ascii="Calibri" w:hAnsi="Calibri" w:cs="Calibri"/>
          <w:sz w:val="24"/>
          <w:szCs w:val="24"/>
        </w:rPr>
        <w:t>6</w:t>
      </w:r>
      <w:r w:rsidR="00AA741F" w:rsidRPr="00B139B1">
        <w:rPr>
          <w:rFonts w:ascii="Calibri" w:hAnsi="Calibri" w:cs="Calibri"/>
          <w:sz w:val="24"/>
          <w:szCs w:val="24"/>
        </w:rPr>
        <w:tab/>
        <w:t xml:space="preserve">Table 4 presents the breakdown in </w:t>
      </w:r>
      <w:r w:rsidR="004C332B" w:rsidRPr="00B139B1">
        <w:rPr>
          <w:rFonts w:ascii="Calibri" w:hAnsi="Calibri" w:cs="Calibri"/>
          <w:sz w:val="24"/>
          <w:szCs w:val="24"/>
        </w:rPr>
        <w:t>c</w:t>
      </w:r>
      <w:r w:rsidR="00AA741F" w:rsidRPr="00B139B1">
        <w:rPr>
          <w:rFonts w:ascii="Calibri" w:hAnsi="Calibri" w:cs="Calibri"/>
          <w:sz w:val="24"/>
          <w:szCs w:val="24"/>
        </w:rPr>
        <w:t xml:space="preserve">ost </w:t>
      </w:r>
      <w:r w:rsidR="004C332B" w:rsidRPr="00B139B1">
        <w:rPr>
          <w:rFonts w:ascii="Calibri" w:hAnsi="Calibri" w:cs="Calibri"/>
          <w:sz w:val="24"/>
          <w:szCs w:val="24"/>
        </w:rPr>
        <w:t>r</w:t>
      </w:r>
      <w:r w:rsidR="00AA741F" w:rsidRPr="00B139B1">
        <w:rPr>
          <w:rFonts w:ascii="Calibri" w:hAnsi="Calibri" w:cs="Calibri"/>
          <w:sz w:val="24"/>
          <w:szCs w:val="24"/>
        </w:rPr>
        <w:t>ecovery revenue that is estimated to be CHF</w:t>
      </w:r>
      <w:r w:rsidR="0060592E" w:rsidRPr="00B139B1">
        <w:rPr>
          <w:rFonts w:ascii="Calibri" w:hAnsi="Calibri" w:cs="Calibri"/>
          <w:sz w:val="24"/>
          <w:szCs w:val="24"/>
        </w:rPr>
        <w:t> </w:t>
      </w:r>
      <w:r w:rsidR="00AA741F" w:rsidRPr="00B139B1">
        <w:rPr>
          <w:rFonts w:ascii="Calibri" w:hAnsi="Calibri" w:cs="Calibri"/>
          <w:sz w:val="24"/>
          <w:szCs w:val="24"/>
        </w:rPr>
        <w:t>3.7</w:t>
      </w:r>
      <w:r w:rsidR="0060592E" w:rsidRPr="00B139B1">
        <w:rPr>
          <w:rFonts w:ascii="Calibri" w:hAnsi="Calibri" w:cs="Calibri"/>
          <w:sz w:val="24"/>
          <w:szCs w:val="24"/>
        </w:rPr>
        <w:t> </w:t>
      </w:r>
      <w:r w:rsidR="00AA741F" w:rsidRPr="00B139B1">
        <w:rPr>
          <w:rFonts w:ascii="Calibri" w:hAnsi="Calibri" w:cs="Calibri"/>
          <w:sz w:val="24"/>
          <w:szCs w:val="24"/>
        </w:rPr>
        <w:t>million lower by the end of 2022 which is the main source of revenue shortfall.</w:t>
      </w:r>
    </w:p>
    <w:p w14:paraId="48266D37" w14:textId="77777777" w:rsidR="00AA741F" w:rsidRPr="00B139B1" w:rsidRDefault="00AA741F" w:rsidP="002F3203">
      <w:pPr>
        <w:tabs>
          <w:tab w:val="left" w:pos="851"/>
        </w:tabs>
        <w:adjustRightInd w:val="0"/>
        <w:snapToGrid w:val="0"/>
        <w:jc w:val="left"/>
        <w:rPr>
          <w:rFonts w:ascii="Calibri" w:hAnsi="Calibri" w:cs="Calibri"/>
          <w:sz w:val="24"/>
          <w:szCs w:val="24"/>
        </w:rPr>
      </w:pPr>
    </w:p>
    <w:p w14:paraId="0538A0DD" w14:textId="2DCE08B3" w:rsidR="00AA741F" w:rsidRPr="00B139B1" w:rsidRDefault="005601D3" w:rsidP="002F3203">
      <w:pPr>
        <w:tabs>
          <w:tab w:val="left" w:pos="851"/>
        </w:tabs>
        <w:jc w:val="left"/>
        <w:rPr>
          <w:rFonts w:ascii="Calibri" w:eastAsia="SimHei" w:hAnsi="Calibri" w:cs="Simplified Arabic"/>
          <w:sz w:val="24"/>
          <w:szCs w:val="24"/>
        </w:rPr>
      </w:pPr>
      <w:r w:rsidRPr="00B139B1">
        <w:rPr>
          <w:rFonts w:ascii="Calibri" w:eastAsia="SimHei" w:hAnsi="Calibri" w:cs="Calibri"/>
          <w:sz w:val="24"/>
          <w:szCs w:val="24"/>
          <w:lang w:val="en-GB"/>
        </w:rPr>
        <w:t>3.</w:t>
      </w:r>
      <w:r w:rsidR="00AA741F" w:rsidRPr="00B139B1">
        <w:rPr>
          <w:rFonts w:ascii="Calibri" w:eastAsia="SimHei" w:hAnsi="Calibri" w:cs="Calibri"/>
          <w:sz w:val="24"/>
          <w:szCs w:val="24"/>
          <w:lang w:val="en-GB"/>
        </w:rPr>
        <w:t>7</w:t>
      </w:r>
      <w:r w:rsidR="00AA741F" w:rsidRPr="00B139B1">
        <w:rPr>
          <w:rFonts w:ascii="Calibri" w:eastAsia="SimHei" w:hAnsi="Calibri" w:cs="Calibri"/>
          <w:sz w:val="24"/>
          <w:szCs w:val="24"/>
          <w:lang w:val="en-GB"/>
        </w:rPr>
        <w:tab/>
        <w:t>Table A shows the savings of CHF 57.6 million derived from the 30 efficiency measures as enumerated in Annex 2 to Decision 5 (Rev. Busan, 2014) covering the period 2014-2019.</w:t>
      </w:r>
    </w:p>
    <w:p w14:paraId="0FFA510C" w14:textId="77777777" w:rsidR="00AA741F" w:rsidRPr="00B139B1" w:rsidRDefault="00AA741F" w:rsidP="002F3203">
      <w:pPr>
        <w:tabs>
          <w:tab w:val="left" w:pos="851"/>
        </w:tabs>
        <w:adjustRightInd w:val="0"/>
        <w:snapToGrid w:val="0"/>
        <w:jc w:val="left"/>
        <w:rPr>
          <w:rFonts w:ascii="Calibri" w:hAnsi="Calibri" w:cs="Calibri"/>
          <w:sz w:val="24"/>
          <w:szCs w:val="24"/>
        </w:rPr>
      </w:pPr>
    </w:p>
    <w:p w14:paraId="11040484" w14:textId="3E176007" w:rsidR="00AA741F" w:rsidRPr="00B139B1" w:rsidRDefault="005601D3" w:rsidP="002F3203">
      <w:pPr>
        <w:tabs>
          <w:tab w:val="left" w:pos="851"/>
        </w:tabs>
        <w:adjustRightInd w:val="0"/>
        <w:snapToGrid w:val="0"/>
        <w:jc w:val="left"/>
        <w:rPr>
          <w:rFonts w:ascii="Calibri" w:hAnsi="Calibri" w:cs="Calibri"/>
          <w:sz w:val="24"/>
          <w:szCs w:val="24"/>
        </w:rPr>
      </w:pPr>
      <w:r w:rsidRPr="00B139B1">
        <w:rPr>
          <w:rFonts w:ascii="Calibri" w:hAnsi="Calibri" w:cs="Calibri"/>
          <w:sz w:val="24"/>
          <w:szCs w:val="24"/>
        </w:rPr>
        <w:t>3</w:t>
      </w:r>
      <w:r w:rsidR="00AA741F" w:rsidRPr="00B139B1">
        <w:rPr>
          <w:rFonts w:ascii="Calibri" w:hAnsi="Calibri" w:cs="Calibri"/>
          <w:sz w:val="24"/>
          <w:szCs w:val="24"/>
        </w:rPr>
        <w:t>.8</w:t>
      </w:r>
      <w:r w:rsidR="00AA741F" w:rsidRPr="00B139B1">
        <w:rPr>
          <w:rFonts w:ascii="Calibri" w:hAnsi="Calibri" w:cs="Calibri"/>
          <w:sz w:val="24"/>
          <w:szCs w:val="24"/>
        </w:rPr>
        <w:tab/>
        <w:t>Table B outlines the actual and forecasted savings in each of the 27 efficiency measures identified in Annex 2 to Decision 5 (Rev. Dubai, 2018) with CHF 13.9 million in 2020 and CHF</w:t>
      </w:r>
      <w:r w:rsidR="0060592E" w:rsidRPr="00B139B1">
        <w:rPr>
          <w:rFonts w:ascii="Calibri" w:hAnsi="Calibri" w:cs="Calibri"/>
          <w:sz w:val="24"/>
          <w:szCs w:val="24"/>
        </w:rPr>
        <w:t> </w:t>
      </w:r>
      <w:r w:rsidR="00AA741F" w:rsidRPr="00B139B1">
        <w:rPr>
          <w:rFonts w:ascii="Calibri" w:hAnsi="Calibri" w:cs="Calibri"/>
          <w:sz w:val="24"/>
          <w:szCs w:val="24"/>
        </w:rPr>
        <w:t>11.9</w:t>
      </w:r>
      <w:r w:rsidR="0060592E" w:rsidRPr="00B139B1">
        <w:rPr>
          <w:rFonts w:ascii="Calibri" w:hAnsi="Calibri" w:cs="Calibri"/>
          <w:sz w:val="24"/>
          <w:szCs w:val="24"/>
        </w:rPr>
        <w:t> </w:t>
      </w:r>
      <w:r w:rsidR="00AA741F" w:rsidRPr="00B139B1">
        <w:rPr>
          <w:rFonts w:ascii="Calibri" w:hAnsi="Calibri" w:cs="Calibri"/>
          <w:sz w:val="24"/>
          <w:szCs w:val="24"/>
        </w:rPr>
        <w:t>million in 2021.  For the period of 2020-2023, further analysis of these measures will be made during the budget implementation which will be the basis for updated savings estimates.</w:t>
      </w:r>
    </w:p>
    <w:p w14:paraId="622DF68C" w14:textId="77777777" w:rsidR="00AA741F" w:rsidRPr="00B139B1" w:rsidRDefault="00AA741F" w:rsidP="002F3203">
      <w:pPr>
        <w:tabs>
          <w:tab w:val="left" w:pos="851"/>
        </w:tabs>
        <w:adjustRightInd w:val="0"/>
        <w:snapToGrid w:val="0"/>
        <w:jc w:val="left"/>
        <w:rPr>
          <w:rFonts w:ascii="Calibri" w:hAnsi="Calibri" w:cs="Calibri"/>
          <w:sz w:val="24"/>
          <w:szCs w:val="24"/>
        </w:rPr>
      </w:pPr>
    </w:p>
    <w:p w14:paraId="18583459" w14:textId="7C3C01B5" w:rsidR="00AA741F" w:rsidRPr="00B139B1" w:rsidRDefault="005601D3" w:rsidP="002F3203">
      <w:pPr>
        <w:tabs>
          <w:tab w:val="left" w:pos="851"/>
        </w:tabs>
        <w:adjustRightInd w:val="0"/>
        <w:snapToGrid w:val="0"/>
        <w:jc w:val="left"/>
        <w:rPr>
          <w:rFonts w:ascii="Calibri" w:hAnsi="Calibri" w:cs="Calibri"/>
          <w:sz w:val="24"/>
          <w:szCs w:val="24"/>
        </w:rPr>
      </w:pPr>
      <w:r w:rsidRPr="00B139B1">
        <w:rPr>
          <w:rFonts w:ascii="Calibri" w:hAnsi="Calibri" w:cs="Calibri"/>
          <w:sz w:val="24"/>
          <w:szCs w:val="24"/>
        </w:rPr>
        <w:t>3</w:t>
      </w:r>
      <w:r w:rsidR="00AA741F" w:rsidRPr="00B139B1">
        <w:rPr>
          <w:rFonts w:ascii="Calibri" w:hAnsi="Calibri" w:cs="Calibri"/>
          <w:sz w:val="24"/>
          <w:szCs w:val="24"/>
        </w:rPr>
        <w:t>.9</w:t>
      </w:r>
      <w:r w:rsidR="00AA741F" w:rsidRPr="00B139B1">
        <w:rPr>
          <w:rFonts w:ascii="Calibri" w:hAnsi="Calibri" w:cs="Calibri"/>
          <w:sz w:val="24"/>
          <w:szCs w:val="24"/>
        </w:rPr>
        <w:tab/>
        <w:t>Following queries and request for clarification from delegates, the secretariat provided the following information:</w:t>
      </w:r>
    </w:p>
    <w:p w14:paraId="0ADD0BDC" w14:textId="77777777" w:rsidR="00AA741F" w:rsidRPr="00B139B1" w:rsidRDefault="00AA741F" w:rsidP="00AA741F">
      <w:pPr>
        <w:adjustRightInd w:val="0"/>
        <w:snapToGrid w:val="0"/>
        <w:jc w:val="left"/>
        <w:rPr>
          <w:rFonts w:ascii="Calibri" w:hAnsi="Calibri" w:cs="Calibri"/>
          <w:sz w:val="24"/>
          <w:szCs w:val="24"/>
        </w:rPr>
      </w:pPr>
    </w:p>
    <w:p w14:paraId="5D1C9C03" w14:textId="77777777" w:rsidR="00AA741F" w:rsidRPr="00B139B1" w:rsidRDefault="00AA741F" w:rsidP="006D189B">
      <w:pPr>
        <w:numPr>
          <w:ilvl w:val="0"/>
          <w:numId w:val="12"/>
        </w:numPr>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Cost recovery.  Revenue forecast from cost recovery in the amount of CHF 29.7 million as of end-2022 is lower than the budget primarily due to the absence of charges to ITU Telecom since there will be no event in 2022 as well as the lower revenue from SNF.</w:t>
      </w:r>
    </w:p>
    <w:p w14:paraId="066E39F5" w14:textId="61608BC7" w:rsidR="00AA741F" w:rsidRPr="00B139B1" w:rsidRDefault="00AA741F" w:rsidP="006D189B">
      <w:pPr>
        <w:numPr>
          <w:ilvl w:val="0"/>
          <w:numId w:val="12"/>
        </w:numPr>
        <w:tabs>
          <w:tab w:val="left" w:pos="709"/>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 xml:space="preserve">Revenue generation and expense reduction.  </w:t>
      </w:r>
      <w:proofErr w:type="gramStart"/>
      <w:r w:rsidRPr="00B139B1">
        <w:rPr>
          <w:rFonts w:ascii="Calibri" w:eastAsia="SimSun" w:hAnsi="Calibri" w:cs="Calibri"/>
          <w:sz w:val="24"/>
          <w:szCs w:val="24"/>
          <w:lang w:eastAsia="zh-CN"/>
        </w:rPr>
        <w:t>A World Café,</w:t>
      </w:r>
      <w:proofErr w:type="gramEnd"/>
      <w:r w:rsidRPr="00B139B1">
        <w:rPr>
          <w:rFonts w:ascii="Calibri" w:eastAsia="SimSun" w:hAnsi="Calibri" w:cs="Calibri"/>
          <w:sz w:val="24"/>
          <w:szCs w:val="24"/>
          <w:lang w:eastAsia="zh-CN"/>
        </w:rPr>
        <w:t xml:space="preserve"> was organized by the secretariat’s Coordination Committee with representatives of the three </w:t>
      </w:r>
      <w:proofErr w:type="spellStart"/>
      <w:r w:rsidRPr="00B139B1">
        <w:rPr>
          <w:rFonts w:ascii="Calibri" w:eastAsia="SimSun" w:hAnsi="Calibri" w:cs="Calibri"/>
          <w:sz w:val="24"/>
          <w:szCs w:val="24"/>
          <w:lang w:eastAsia="zh-CN"/>
        </w:rPr>
        <w:t>bureaux</w:t>
      </w:r>
      <w:proofErr w:type="spellEnd"/>
      <w:r w:rsidRPr="00B139B1">
        <w:rPr>
          <w:rFonts w:ascii="Calibri" w:eastAsia="SimSun" w:hAnsi="Calibri" w:cs="Calibri"/>
          <w:sz w:val="24"/>
          <w:szCs w:val="24"/>
          <w:lang w:eastAsia="zh-CN"/>
        </w:rPr>
        <w:t xml:space="preserve"> and the General Secretariat, to collect ideas on revenue generation, reducing expenditure and balancing the draft Financial Plan.  Document C/22/INF/13 provides the information on the process and o</w:t>
      </w:r>
      <w:r w:rsidRPr="00B139B1">
        <w:rPr>
          <w:rFonts w:ascii="Calibri" w:eastAsia="SimSun" w:hAnsi="Calibri" w:cs="Arial"/>
          <w:sz w:val="24"/>
          <w:szCs w:val="24"/>
          <w:lang w:eastAsia="zh-CN"/>
        </w:rPr>
        <w:t xml:space="preserve">utcome of the </w:t>
      </w:r>
      <w:r w:rsidRPr="00B139B1">
        <w:rPr>
          <w:rFonts w:ascii="Calibri" w:eastAsia="SimSun" w:hAnsi="Calibri" w:cs="Calibri"/>
          <w:sz w:val="24"/>
          <w:szCs w:val="24"/>
          <w:lang w:eastAsia="zh-CN"/>
        </w:rPr>
        <w:t>World Café.  The management is reviewing and assessing the outcome to determine which could be implemented.</w:t>
      </w:r>
    </w:p>
    <w:p w14:paraId="4468EF20" w14:textId="3F55AB39" w:rsidR="00AA741F" w:rsidRPr="00B139B1" w:rsidRDefault="00AA741F" w:rsidP="006D189B">
      <w:pPr>
        <w:numPr>
          <w:ilvl w:val="0"/>
          <w:numId w:val="12"/>
        </w:numPr>
        <w:tabs>
          <w:tab w:val="left" w:pos="709"/>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Further measures on expense reduction.  The secretariat is also making efforts to reduce expenses in accordance with the measures outlined in Annex 2 to Decision</w:t>
      </w:r>
      <w:r w:rsidR="00927B1D" w:rsidRPr="00B139B1">
        <w:rPr>
          <w:rFonts w:ascii="Calibri" w:eastAsia="SimSun" w:hAnsi="Calibri" w:cs="Calibri"/>
          <w:sz w:val="24"/>
          <w:szCs w:val="24"/>
          <w:lang w:eastAsia="zh-CN"/>
        </w:rPr>
        <w:t> </w:t>
      </w:r>
      <w:r w:rsidRPr="00B139B1">
        <w:rPr>
          <w:rFonts w:ascii="Calibri" w:eastAsia="SimSun" w:hAnsi="Calibri" w:cs="Calibri"/>
          <w:sz w:val="24"/>
          <w:szCs w:val="24"/>
          <w:lang w:eastAsia="zh-CN"/>
        </w:rPr>
        <w:t>5 (Rev. Busan, 2014).</w:t>
      </w:r>
    </w:p>
    <w:p w14:paraId="0D806E8E" w14:textId="61D7A6B3" w:rsidR="00AA741F" w:rsidRPr="00B139B1" w:rsidRDefault="00AA741F" w:rsidP="006D189B">
      <w:pPr>
        <w:numPr>
          <w:ilvl w:val="0"/>
          <w:numId w:val="12"/>
        </w:numPr>
        <w:tabs>
          <w:tab w:val="left" w:pos="709"/>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Other sources of revenue.  The secretariat continues its efforts in finding other sources of revenue and continue to implement Resolution 158</w:t>
      </w:r>
      <w:r w:rsidR="00E30512" w:rsidRPr="00B139B1">
        <w:rPr>
          <w:rFonts w:ascii="Calibri" w:eastAsia="SimSun" w:hAnsi="Calibri" w:cs="Calibri"/>
          <w:sz w:val="24"/>
          <w:szCs w:val="24"/>
          <w:lang w:eastAsia="zh-CN"/>
        </w:rPr>
        <w:t xml:space="preserve"> (Rev. Busan, 2014)</w:t>
      </w:r>
      <w:r w:rsidRPr="00B139B1">
        <w:rPr>
          <w:rFonts w:ascii="Calibri" w:eastAsia="SimSun" w:hAnsi="Calibri" w:cs="Calibri"/>
          <w:sz w:val="24"/>
          <w:szCs w:val="24"/>
          <w:lang w:eastAsia="zh-CN"/>
        </w:rPr>
        <w:t>, Decision</w:t>
      </w:r>
      <w:r w:rsidR="00927B1D" w:rsidRPr="00B139B1">
        <w:rPr>
          <w:rFonts w:ascii="Calibri" w:eastAsia="SimSun" w:hAnsi="Calibri" w:cs="Calibri"/>
          <w:sz w:val="24"/>
          <w:szCs w:val="24"/>
          <w:lang w:eastAsia="zh-CN"/>
        </w:rPr>
        <w:t>s</w:t>
      </w:r>
      <w:r w:rsidR="00E30512" w:rsidRPr="00B139B1">
        <w:rPr>
          <w:rFonts w:ascii="Calibri" w:eastAsia="SimSun" w:hAnsi="Calibri" w:cs="Calibri"/>
          <w:sz w:val="24"/>
          <w:szCs w:val="24"/>
          <w:lang w:eastAsia="zh-CN"/>
        </w:rPr>
        <w:t> </w:t>
      </w:r>
      <w:r w:rsidRPr="00B139B1">
        <w:rPr>
          <w:rFonts w:ascii="Calibri" w:eastAsia="SimSun" w:hAnsi="Calibri" w:cs="Calibri"/>
          <w:sz w:val="24"/>
          <w:szCs w:val="24"/>
          <w:lang w:eastAsia="zh-CN"/>
        </w:rPr>
        <w:t xml:space="preserve">600 </w:t>
      </w:r>
      <w:r w:rsidR="00927B1D" w:rsidRPr="00B139B1">
        <w:rPr>
          <w:rFonts w:ascii="Calibri" w:eastAsia="SimSun" w:hAnsi="Calibri" w:cs="Calibri"/>
          <w:sz w:val="24"/>
          <w:szCs w:val="24"/>
          <w:lang w:eastAsia="zh-CN"/>
        </w:rPr>
        <w:t>and</w:t>
      </w:r>
      <w:r w:rsidRPr="00B139B1">
        <w:rPr>
          <w:rFonts w:ascii="Calibri" w:eastAsia="SimSun" w:hAnsi="Calibri" w:cs="Calibri"/>
          <w:sz w:val="24"/>
          <w:szCs w:val="24"/>
          <w:lang w:eastAsia="zh-CN"/>
        </w:rPr>
        <w:t xml:space="preserve"> 601.</w:t>
      </w:r>
    </w:p>
    <w:p w14:paraId="7EA1A563" w14:textId="2D833905" w:rsidR="00AA741F" w:rsidRPr="00B139B1" w:rsidRDefault="00AA741F" w:rsidP="006D189B">
      <w:pPr>
        <w:numPr>
          <w:ilvl w:val="0"/>
          <w:numId w:val="12"/>
        </w:numPr>
        <w:tabs>
          <w:tab w:val="left" w:pos="709"/>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Financial consequences of Covid-19.  Although some savings on travel have been made during the pandemic, unforeseen additional expenses were incurred relating to health, security and safety measures including special cleaning and purchase of medical, sanitary and disinfection products.</w:t>
      </w:r>
    </w:p>
    <w:p w14:paraId="73313FA4" w14:textId="57E2C20F" w:rsidR="00AA741F" w:rsidRPr="00B139B1" w:rsidRDefault="00AA741F" w:rsidP="006D189B">
      <w:pPr>
        <w:numPr>
          <w:ilvl w:val="0"/>
          <w:numId w:val="12"/>
        </w:numPr>
        <w:tabs>
          <w:tab w:val="left" w:pos="851"/>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 xml:space="preserve">New building expenses.  </w:t>
      </w:r>
      <w:r w:rsidR="00E93276" w:rsidRPr="00B139B1">
        <w:rPr>
          <w:rFonts w:ascii="Calibri" w:eastAsia="SimSun" w:hAnsi="Calibri" w:cs="Calibri"/>
          <w:sz w:val="24"/>
          <w:szCs w:val="24"/>
          <w:lang w:eastAsia="zh-CN"/>
        </w:rPr>
        <w:t xml:space="preserve">There are costs, </w:t>
      </w:r>
      <w:proofErr w:type="spellStart"/>
      <w:r w:rsidR="00E93276" w:rsidRPr="00B139B1">
        <w:rPr>
          <w:rFonts w:ascii="Calibri" w:eastAsia="SimSun" w:hAnsi="Calibri" w:cs="Calibri"/>
          <w:sz w:val="24"/>
          <w:szCs w:val="24"/>
          <w:lang w:eastAsia="zh-CN"/>
        </w:rPr>
        <w:t>e.g</w:t>
      </w:r>
      <w:proofErr w:type="spellEnd"/>
      <w:r w:rsidR="00E93276" w:rsidRPr="00B139B1">
        <w:rPr>
          <w:rFonts w:ascii="Calibri" w:eastAsia="SimSun" w:hAnsi="Calibri" w:cs="Calibri"/>
          <w:sz w:val="24"/>
          <w:szCs w:val="24"/>
          <w:lang w:eastAsia="zh-CN"/>
        </w:rPr>
        <w:t xml:space="preserve"> IT equipment and information and record management, which are not covered by the loan from Switzerland as indicated in document C22/63 on the Draft Financial Plan for 2024-2027.</w:t>
      </w:r>
    </w:p>
    <w:p w14:paraId="57BCE067" w14:textId="3B2BF7CC" w:rsidR="00AA741F" w:rsidRPr="00B139B1" w:rsidRDefault="00AA741F" w:rsidP="006D189B">
      <w:pPr>
        <w:numPr>
          <w:ilvl w:val="0"/>
          <w:numId w:val="12"/>
        </w:numPr>
        <w:tabs>
          <w:tab w:val="left" w:pos="851"/>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 xml:space="preserve">UNSMIS.  In line with the agreement on UNSMIS health coverage for staff, ITU pays USD 1.6 million/year as referred to in Table 1.1 of </w:t>
      </w:r>
      <w:r w:rsidR="004C332B" w:rsidRPr="00B139B1">
        <w:rPr>
          <w:rFonts w:ascii="Calibri" w:eastAsia="SimSun" w:hAnsi="Calibri" w:cs="Calibri"/>
          <w:sz w:val="24"/>
          <w:szCs w:val="24"/>
          <w:lang w:eastAsia="zh-CN"/>
        </w:rPr>
        <w:t>d</w:t>
      </w:r>
      <w:r w:rsidRPr="00B139B1">
        <w:rPr>
          <w:rFonts w:ascii="Calibri" w:eastAsia="SimSun" w:hAnsi="Calibri" w:cs="Calibri"/>
          <w:sz w:val="24"/>
          <w:szCs w:val="24"/>
          <w:lang w:eastAsia="zh-CN"/>
        </w:rPr>
        <w:t>ocument C22/63.</w:t>
      </w:r>
    </w:p>
    <w:p w14:paraId="1D29ABC7" w14:textId="0D878142" w:rsidR="00AA741F" w:rsidRPr="00B139B1" w:rsidRDefault="00AA741F" w:rsidP="006D189B">
      <w:pPr>
        <w:numPr>
          <w:ilvl w:val="0"/>
          <w:numId w:val="12"/>
        </w:numPr>
        <w:tabs>
          <w:tab w:val="left" w:pos="851"/>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ASHI update.  The UN Working Grou</w:t>
      </w:r>
      <w:r w:rsidR="004C332B" w:rsidRPr="00B139B1">
        <w:rPr>
          <w:rFonts w:ascii="Calibri" w:eastAsia="SimSun" w:hAnsi="Calibri" w:cs="Calibri"/>
          <w:sz w:val="24"/>
          <w:szCs w:val="24"/>
          <w:lang w:eastAsia="zh-CN"/>
        </w:rPr>
        <w:t>p on</w:t>
      </w:r>
      <w:r w:rsidRPr="00B139B1">
        <w:rPr>
          <w:rFonts w:ascii="Calibri" w:eastAsia="SimSun" w:hAnsi="Calibri" w:cs="Calibri"/>
          <w:sz w:val="24"/>
          <w:szCs w:val="24"/>
          <w:lang w:eastAsia="zh-CN"/>
        </w:rPr>
        <w:t xml:space="preserve"> ASHI where ITU is a member has forwarded recommendations to the UN Secretary-General.  The General Assembly decision is being awaited which ITU will use as basis for the next steps.  An amount is allocated to refurbish the ASHI fund.</w:t>
      </w:r>
    </w:p>
    <w:p w14:paraId="0AF72136" w14:textId="77777777" w:rsidR="00AA741F" w:rsidRPr="00B139B1" w:rsidRDefault="00AA741F" w:rsidP="006D189B">
      <w:pPr>
        <w:numPr>
          <w:ilvl w:val="0"/>
          <w:numId w:val="12"/>
        </w:numPr>
        <w:tabs>
          <w:tab w:val="left" w:pos="851"/>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 xml:space="preserve">Satellite Network.  The secretariat clarified that the complexity of satellite network has drastically increased. The quality of filings that have been received have also changed. </w:t>
      </w:r>
      <w:r w:rsidRPr="00B139B1">
        <w:rPr>
          <w:rFonts w:ascii="Calibri" w:eastAsia="SimSun" w:hAnsi="Calibri" w:cs="Calibri"/>
          <w:sz w:val="24"/>
          <w:szCs w:val="24"/>
          <w:lang w:eastAsia="zh-CN"/>
        </w:rPr>
        <w:lastRenderedPageBreak/>
        <w:t>Consequently, Decision 482 on the Implementation of cost recovery for satellite network filings needs to be further reviewed and assessed.</w:t>
      </w:r>
    </w:p>
    <w:p w14:paraId="36962D59" w14:textId="1665B6C3" w:rsidR="00AA741F" w:rsidRPr="00B139B1" w:rsidRDefault="00AA741F" w:rsidP="006D189B">
      <w:pPr>
        <w:numPr>
          <w:ilvl w:val="0"/>
          <w:numId w:val="12"/>
        </w:numPr>
        <w:tabs>
          <w:tab w:val="left" w:pos="851"/>
          <w:tab w:val="left" w:pos="1134"/>
        </w:tabs>
        <w:adjustRightInd w:val="0"/>
        <w:snapToGrid w:val="0"/>
        <w:spacing w:after="120"/>
        <w:ind w:left="1134" w:hanging="283"/>
        <w:jc w:val="left"/>
        <w:rPr>
          <w:rFonts w:ascii="Calibri" w:eastAsia="SimSun" w:hAnsi="Calibri" w:cs="Calibri"/>
          <w:sz w:val="24"/>
          <w:szCs w:val="24"/>
          <w:lang w:eastAsia="zh-CN"/>
        </w:rPr>
      </w:pPr>
      <w:r w:rsidRPr="00B139B1">
        <w:rPr>
          <w:rFonts w:ascii="Calibri" w:eastAsia="SimSun" w:hAnsi="Calibri" w:cs="Calibri"/>
          <w:sz w:val="24"/>
          <w:szCs w:val="24"/>
          <w:lang w:eastAsia="zh-CN"/>
        </w:rPr>
        <w:t>The secretariat expressed appreciation on the recognition which was highlighted by a delegate that some deficits are the result of additional activities that Member States have requested the secretariat to implement but which have not been funded</w:t>
      </w:r>
      <w:r w:rsidR="00EF3700" w:rsidRPr="00B139B1">
        <w:rPr>
          <w:rFonts w:ascii="Calibri" w:eastAsia="SimSun" w:hAnsi="Calibri" w:cs="Calibri"/>
          <w:sz w:val="24"/>
          <w:szCs w:val="24"/>
          <w:lang w:eastAsia="zh-CN"/>
        </w:rPr>
        <w:t>,</w:t>
      </w:r>
      <w:r w:rsidRPr="00B139B1">
        <w:rPr>
          <w:rFonts w:ascii="Calibri" w:eastAsia="SimSun" w:hAnsi="Calibri" w:cs="Calibri"/>
          <w:sz w:val="24"/>
          <w:szCs w:val="24"/>
          <w:lang w:eastAsia="zh-CN"/>
        </w:rPr>
        <w:t xml:space="preserve"> </w:t>
      </w:r>
      <w:proofErr w:type="gramStart"/>
      <w:r w:rsidRPr="00B139B1">
        <w:rPr>
          <w:rFonts w:ascii="Calibri" w:eastAsia="SimSun" w:hAnsi="Calibri" w:cs="Calibri"/>
          <w:sz w:val="24"/>
          <w:szCs w:val="24"/>
          <w:lang w:eastAsia="zh-CN"/>
        </w:rPr>
        <w:t>i.e.</w:t>
      </w:r>
      <w:proofErr w:type="gramEnd"/>
      <w:r w:rsidRPr="00B139B1">
        <w:rPr>
          <w:rFonts w:ascii="Calibri" w:eastAsia="SimSun" w:hAnsi="Calibri" w:cs="Calibri"/>
          <w:sz w:val="24"/>
          <w:szCs w:val="24"/>
          <w:lang w:eastAsia="zh-CN"/>
        </w:rPr>
        <w:t xml:space="preserve"> UMACs (Unfunded Mandatory Activities).  The outcome of WTDC in June 2022 (Kigali) is being awaited to be included in the Financial Plan for 2024-2027 for presentation to PP-22 (Bucharest).</w:t>
      </w:r>
    </w:p>
    <w:p w14:paraId="23B11BFB" w14:textId="432359E5" w:rsidR="00AA741F" w:rsidRPr="00B139B1" w:rsidRDefault="00AA741F" w:rsidP="006D189B">
      <w:pPr>
        <w:numPr>
          <w:ilvl w:val="0"/>
          <w:numId w:val="12"/>
        </w:numPr>
        <w:tabs>
          <w:tab w:val="left" w:pos="851"/>
          <w:tab w:val="left" w:pos="1134"/>
        </w:tabs>
        <w:adjustRightInd w:val="0"/>
        <w:snapToGrid w:val="0"/>
        <w:ind w:left="1134" w:hanging="283"/>
        <w:contextualSpacing/>
        <w:jc w:val="left"/>
        <w:rPr>
          <w:rFonts w:ascii="Calibri" w:eastAsia="SimSun" w:hAnsi="Calibri" w:cs="Calibri"/>
          <w:sz w:val="24"/>
          <w:szCs w:val="24"/>
          <w:lang w:eastAsia="zh-CN"/>
        </w:rPr>
      </w:pPr>
      <w:r w:rsidRPr="00B139B1">
        <w:rPr>
          <w:rFonts w:ascii="Calibri" w:eastAsia="SimSun" w:hAnsi="Calibri" w:cs="Calibri"/>
          <w:sz w:val="24"/>
          <w:szCs w:val="24"/>
          <w:lang w:eastAsia="zh-CN"/>
        </w:rPr>
        <w:t>Staff costs.  The vacancy rate of 5</w:t>
      </w:r>
      <w:r w:rsidR="00EF3700" w:rsidRPr="00B139B1">
        <w:rPr>
          <w:rFonts w:ascii="Calibri" w:eastAsia="SimSun" w:hAnsi="Calibri" w:cs="Calibri"/>
          <w:sz w:val="24"/>
          <w:szCs w:val="24"/>
          <w:lang w:eastAsia="zh-CN"/>
        </w:rPr>
        <w:t xml:space="preserve"> per cent</w:t>
      </w:r>
      <w:r w:rsidRPr="00B139B1">
        <w:rPr>
          <w:rFonts w:ascii="Calibri" w:eastAsia="SimSun" w:hAnsi="Calibri" w:cs="Calibri"/>
          <w:sz w:val="24"/>
          <w:szCs w:val="24"/>
          <w:lang w:eastAsia="zh-CN"/>
        </w:rPr>
        <w:t xml:space="preserve"> was applied as an efficiency measure.  Consequently, the staff budget was based on 95</w:t>
      </w:r>
      <w:r w:rsidR="00EF3700" w:rsidRPr="00B139B1">
        <w:rPr>
          <w:rFonts w:ascii="Calibri" w:eastAsia="SimSun" w:hAnsi="Calibri" w:cs="Calibri"/>
          <w:sz w:val="24"/>
          <w:szCs w:val="24"/>
          <w:lang w:eastAsia="zh-CN"/>
        </w:rPr>
        <w:t xml:space="preserve"> per cent</w:t>
      </w:r>
      <w:r w:rsidRPr="00B139B1">
        <w:rPr>
          <w:rFonts w:ascii="Calibri" w:eastAsia="SimSun" w:hAnsi="Calibri" w:cs="Calibri"/>
          <w:sz w:val="24"/>
          <w:szCs w:val="24"/>
          <w:lang w:eastAsia="zh-CN"/>
        </w:rPr>
        <w:t xml:space="preserve"> of actual cost only and part of the savings have been used to offset the cost.</w:t>
      </w:r>
    </w:p>
    <w:p w14:paraId="5C8B21AE" w14:textId="77777777" w:rsidR="00AA741F" w:rsidRPr="00B139B1" w:rsidRDefault="00AA741F" w:rsidP="00AA741F">
      <w:pPr>
        <w:adjustRightInd w:val="0"/>
        <w:snapToGrid w:val="0"/>
        <w:jc w:val="left"/>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741F" w:rsidRPr="00B139B1" w14:paraId="32F85760" w14:textId="77777777" w:rsidTr="00D047D3">
        <w:tc>
          <w:tcPr>
            <w:tcW w:w="9350" w:type="dxa"/>
          </w:tcPr>
          <w:p w14:paraId="60980493" w14:textId="77777777" w:rsidR="00AA741F" w:rsidRPr="00B139B1" w:rsidRDefault="00AA741F" w:rsidP="00AD5978">
            <w:pPr>
              <w:tabs>
                <w:tab w:val="left" w:pos="841"/>
              </w:tabs>
              <w:spacing w:before="120" w:after="120"/>
              <w:jc w:val="left"/>
              <w:rPr>
                <w:rFonts w:ascii="Calibri" w:hAnsi="Calibri" w:cs="Calibri"/>
                <w:b/>
                <w:bCs/>
                <w:i/>
                <w:iCs/>
                <w:sz w:val="24"/>
                <w:szCs w:val="24"/>
              </w:rPr>
            </w:pPr>
            <w:r w:rsidRPr="00B139B1">
              <w:rPr>
                <w:rFonts w:ascii="Calibri" w:hAnsi="Calibri" w:cs="Calibri"/>
                <w:sz w:val="24"/>
                <w:szCs w:val="24"/>
              </w:rPr>
              <w:br w:type="page"/>
            </w:r>
            <w:r w:rsidRPr="00B139B1">
              <w:rPr>
                <w:rFonts w:ascii="Calibri" w:hAnsi="Calibri" w:cs="Calibri"/>
                <w:b/>
                <w:bCs/>
                <w:i/>
                <w:iCs/>
                <w:sz w:val="24"/>
                <w:szCs w:val="24"/>
              </w:rPr>
              <w:t>Recommendation</w:t>
            </w:r>
          </w:p>
          <w:p w14:paraId="42F4589D" w14:textId="5416E09D" w:rsidR="00AA741F" w:rsidRPr="00B139B1" w:rsidRDefault="00506E29" w:rsidP="00AD5978">
            <w:pPr>
              <w:tabs>
                <w:tab w:val="left" w:pos="841"/>
              </w:tabs>
              <w:spacing w:before="120" w:after="60"/>
              <w:jc w:val="left"/>
              <w:rPr>
                <w:rFonts w:ascii="Calibri" w:hAnsi="Calibri" w:cs="Calibri"/>
                <w:sz w:val="24"/>
                <w:szCs w:val="24"/>
              </w:rPr>
            </w:pPr>
            <w:r w:rsidRPr="00B139B1">
              <w:rPr>
                <w:rFonts w:ascii="Calibri" w:hAnsi="Calibri" w:cs="Calibri"/>
                <w:sz w:val="24"/>
                <w:szCs w:val="24"/>
              </w:rPr>
              <w:t>3</w:t>
            </w:r>
            <w:r w:rsidR="00AA741F" w:rsidRPr="00B139B1">
              <w:rPr>
                <w:rFonts w:ascii="Calibri" w:hAnsi="Calibri" w:cs="Calibri"/>
                <w:sz w:val="24"/>
                <w:szCs w:val="24"/>
              </w:rPr>
              <w:t>.</w:t>
            </w:r>
            <w:r w:rsidRPr="00B139B1">
              <w:rPr>
                <w:rFonts w:ascii="Calibri" w:hAnsi="Calibri" w:cs="Calibri"/>
                <w:sz w:val="24"/>
                <w:szCs w:val="24"/>
              </w:rPr>
              <w:t>10</w:t>
            </w:r>
            <w:r w:rsidR="00AA741F" w:rsidRPr="00B139B1">
              <w:rPr>
                <w:rFonts w:ascii="Calibri" w:hAnsi="Calibri" w:cs="Calibri"/>
                <w:sz w:val="24"/>
                <w:szCs w:val="24"/>
              </w:rPr>
              <w:tab/>
              <w:t>The Committee recommends that the Council endorse document C22/9.</w:t>
            </w:r>
          </w:p>
        </w:tc>
      </w:tr>
    </w:tbl>
    <w:p w14:paraId="49140F96" w14:textId="6FB92334" w:rsidR="00913ED7" w:rsidRPr="00B139B1" w:rsidRDefault="00913ED7" w:rsidP="00913ED7">
      <w:pPr>
        <w:tabs>
          <w:tab w:val="left" w:pos="851"/>
        </w:tabs>
        <w:ind w:left="851" w:right="91" w:hanging="851"/>
        <w:jc w:val="left"/>
        <w:rPr>
          <w:rFonts w:ascii="Calibri" w:hAnsi="Calibri" w:cs="Calibri"/>
          <w:b/>
          <w:sz w:val="28"/>
          <w:szCs w:val="28"/>
        </w:rPr>
      </w:pPr>
    </w:p>
    <w:p w14:paraId="43C0C669" w14:textId="4FE97CCF" w:rsidR="007A1AE3" w:rsidRPr="00B139B1" w:rsidRDefault="00E85ADB" w:rsidP="00913ED7">
      <w:pPr>
        <w:tabs>
          <w:tab w:val="left" w:pos="851"/>
        </w:tabs>
        <w:ind w:left="851" w:right="91" w:hanging="851"/>
        <w:jc w:val="left"/>
        <w:rPr>
          <w:rFonts w:ascii="Calibri" w:hAnsi="Calibri" w:cs="Calibri"/>
          <w:b/>
          <w:sz w:val="28"/>
          <w:szCs w:val="28"/>
        </w:rPr>
      </w:pPr>
      <w:r w:rsidRPr="00B139B1">
        <w:rPr>
          <w:rFonts w:ascii="Calibri" w:hAnsi="Calibri" w:cs="Calibri"/>
          <w:b/>
          <w:sz w:val="28"/>
          <w:szCs w:val="28"/>
        </w:rPr>
        <w:t>4</w:t>
      </w:r>
      <w:r w:rsidR="00913ED7" w:rsidRPr="00B139B1">
        <w:rPr>
          <w:rFonts w:ascii="Calibri" w:hAnsi="Calibri" w:cs="Calibri"/>
          <w:b/>
          <w:sz w:val="28"/>
          <w:szCs w:val="28"/>
        </w:rPr>
        <w:tab/>
        <w:t xml:space="preserve">Cost recovery for the processing of Satellite Network Filings </w:t>
      </w:r>
      <w:r w:rsidR="00913ED7" w:rsidRPr="00B139B1">
        <w:rPr>
          <w:rFonts w:ascii="Calibri" w:hAnsi="Calibri" w:cs="Calibri"/>
          <w:b/>
          <w:i/>
          <w:iCs/>
          <w:sz w:val="28"/>
          <w:szCs w:val="28"/>
        </w:rPr>
        <w:t>(D 482(MOD))</w:t>
      </w:r>
      <w:r w:rsidR="00975808" w:rsidRPr="00B139B1">
        <w:rPr>
          <w:rFonts w:ascii="Calibri" w:hAnsi="Calibri" w:cs="Calibri"/>
          <w:b/>
          <w:i/>
          <w:iCs/>
          <w:sz w:val="28"/>
          <w:szCs w:val="28"/>
        </w:rPr>
        <w:t xml:space="preserve"> </w:t>
      </w:r>
      <w:r w:rsidR="00975808" w:rsidRPr="00B139B1">
        <w:rPr>
          <w:rFonts w:ascii="Calibri" w:hAnsi="Calibri" w:cs="Calibri"/>
          <w:b/>
          <w:sz w:val="28"/>
          <w:szCs w:val="28"/>
        </w:rPr>
        <w:t>(document </w:t>
      </w:r>
      <w:hyperlink r:id="rId48" w:history="1">
        <w:r w:rsidR="00944A35" w:rsidRPr="00B139B1">
          <w:rPr>
            <w:rStyle w:val="Hyperlink"/>
            <w:rFonts w:ascii="Calibri" w:hAnsi="Calibri" w:cs="Calibri"/>
            <w:b/>
            <w:sz w:val="28"/>
            <w:szCs w:val="28"/>
          </w:rPr>
          <w:t>C22/16</w:t>
        </w:r>
      </w:hyperlink>
      <w:r w:rsidR="00944A35" w:rsidRPr="00B139B1">
        <w:rPr>
          <w:rStyle w:val="Hyperlink"/>
          <w:rFonts w:ascii="Calibri" w:hAnsi="Calibri" w:cs="Calibri"/>
          <w:b/>
          <w:color w:val="auto"/>
          <w:sz w:val="28"/>
          <w:szCs w:val="28"/>
        </w:rPr>
        <w:t>)</w:t>
      </w:r>
    </w:p>
    <w:p w14:paraId="7227E19C" w14:textId="318408DF" w:rsidR="007A1AE3" w:rsidRPr="00B139B1" w:rsidRDefault="007A1AE3" w:rsidP="00EE5DDA">
      <w:pPr>
        <w:tabs>
          <w:tab w:val="left" w:pos="851"/>
          <w:tab w:val="center" w:pos="9072"/>
        </w:tabs>
        <w:ind w:left="851" w:right="91" w:hanging="851"/>
        <w:jc w:val="left"/>
        <w:rPr>
          <w:rFonts w:ascii="Calibri" w:hAnsi="Calibri" w:cs="Calibri"/>
          <w:b/>
          <w:sz w:val="28"/>
          <w:szCs w:val="28"/>
        </w:rPr>
      </w:pPr>
    </w:p>
    <w:p w14:paraId="2125F6D3" w14:textId="1E465EE9" w:rsidR="00797D20" w:rsidRPr="00B139B1" w:rsidRDefault="00E85ADB" w:rsidP="00AD5978">
      <w:pPr>
        <w:tabs>
          <w:tab w:val="left" w:pos="851"/>
        </w:tabs>
        <w:jc w:val="left"/>
        <w:rPr>
          <w:rFonts w:ascii="Calibri" w:eastAsia="Calibri" w:hAnsi="Calibri"/>
          <w:sz w:val="24"/>
          <w:szCs w:val="24"/>
        </w:rPr>
      </w:pPr>
      <w:r w:rsidRPr="00B139B1">
        <w:rPr>
          <w:rFonts w:ascii="Calibri" w:eastAsia="Calibri" w:hAnsi="Calibri"/>
          <w:sz w:val="24"/>
          <w:szCs w:val="24"/>
        </w:rPr>
        <w:t>4</w:t>
      </w:r>
      <w:r w:rsidR="00EE5DDA" w:rsidRPr="00B139B1">
        <w:rPr>
          <w:rFonts w:ascii="Calibri" w:eastAsia="Calibri" w:hAnsi="Calibri"/>
          <w:sz w:val="24"/>
          <w:szCs w:val="24"/>
        </w:rPr>
        <w:t>.1</w:t>
      </w:r>
      <w:r w:rsidR="00797D20" w:rsidRPr="00B139B1">
        <w:rPr>
          <w:rFonts w:ascii="Calibri" w:eastAsia="Calibri" w:hAnsi="Calibri"/>
          <w:sz w:val="24"/>
          <w:szCs w:val="24"/>
        </w:rPr>
        <w:tab/>
        <w:t xml:space="preserve">Document C22/ 16 presents a status report on the implementation of cost recovery for satellite network filings in accordance with Council Decision 482 (modified 2020).  Table 1 of </w:t>
      </w:r>
      <w:r w:rsidR="00EE5DDA" w:rsidRPr="00B139B1">
        <w:rPr>
          <w:rFonts w:ascii="Calibri" w:eastAsia="Calibri" w:hAnsi="Calibri"/>
          <w:sz w:val="24"/>
          <w:szCs w:val="24"/>
        </w:rPr>
        <w:t xml:space="preserve">the document </w:t>
      </w:r>
      <w:r w:rsidR="00797D20" w:rsidRPr="00B139B1">
        <w:rPr>
          <w:rFonts w:ascii="Calibri" w:eastAsia="Calibri" w:hAnsi="Calibri"/>
          <w:sz w:val="24"/>
          <w:szCs w:val="24"/>
        </w:rPr>
        <w:t>present</w:t>
      </w:r>
      <w:r w:rsidR="00EE5DDA" w:rsidRPr="00B139B1">
        <w:rPr>
          <w:rFonts w:ascii="Calibri" w:eastAsia="Calibri" w:hAnsi="Calibri"/>
          <w:sz w:val="24"/>
          <w:szCs w:val="24"/>
        </w:rPr>
        <w:t>s</w:t>
      </w:r>
      <w:r w:rsidR="00797D20" w:rsidRPr="00B139B1">
        <w:rPr>
          <w:rFonts w:ascii="Calibri" w:eastAsia="Calibri" w:hAnsi="Calibri"/>
          <w:sz w:val="24"/>
          <w:szCs w:val="24"/>
        </w:rPr>
        <w:t xml:space="preserve"> the total amount of invoices issued, the </w:t>
      </w:r>
      <w:proofErr w:type="gramStart"/>
      <w:r w:rsidR="00797D20" w:rsidRPr="00B139B1">
        <w:rPr>
          <w:rFonts w:ascii="Calibri" w:eastAsia="Calibri" w:hAnsi="Calibri"/>
          <w:sz w:val="24"/>
          <w:szCs w:val="24"/>
        </w:rPr>
        <w:t>amount</w:t>
      </w:r>
      <w:proofErr w:type="gramEnd"/>
      <w:r w:rsidR="00797D20" w:rsidRPr="00B139B1">
        <w:rPr>
          <w:rFonts w:ascii="Calibri" w:eastAsia="Calibri" w:hAnsi="Calibri"/>
          <w:sz w:val="24"/>
          <w:szCs w:val="24"/>
        </w:rPr>
        <w:t xml:space="preserve"> of invoices that were subject to free entitlement and the amount of payments received in 2020 and 2021.  It </w:t>
      </w:r>
      <w:r w:rsidR="006E5CC0" w:rsidRPr="00B139B1">
        <w:rPr>
          <w:rFonts w:ascii="Calibri" w:eastAsia="Calibri" w:hAnsi="Calibri"/>
          <w:sz w:val="24"/>
          <w:szCs w:val="24"/>
        </w:rPr>
        <w:t xml:space="preserve">should be </w:t>
      </w:r>
      <w:r w:rsidR="00797D20" w:rsidRPr="00B139B1">
        <w:rPr>
          <w:rFonts w:ascii="Calibri" w:eastAsia="Calibri" w:hAnsi="Calibri"/>
          <w:sz w:val="24"/>
          <w:szCs w:val="24"/>
        </w:rPr>
        <w:t>noted that the percentage of invoices issued in 2020/2021 and paid in a timely manner continues to be higher than 99</w:t>
      </w:r>
      <w:r w:rsidR="00EE5DDA" w:rsidRPr="00B139B1">
        <w:rPr>
          <w:rFonts w:ascii="Calibri" w:eastAsia="Calibri" w:hAnsi="Calibri"/>
          <w:sz w:val="24"/>
          <w:szCs w:val="24"/>
        </w:rPr>
        <w:t xml:space="preserve"> per cent</w:t>
      </w:r>
      <w:r w:rsidR="00797D20" w:rsidRPr="00B139B1">
        <w:rPr>
          <w:rFonts w:ascii="Calibri" w:eastAsia="Calibri" w:hAnsi="Calibri"/>
          <w:sz w:val="24"/>
          <w:szCs w:val="24"/>
        </w:rPr>
        <w:t>.  Additionally, it was observed that the implementation of Decision</w:t>
      </w:r>
      <w:r w:rsidR="00EE5DDA" w:rsidRPr="00B139B1">
        <w:rPr>
          <w:rFonts w:ascii="Calibri" w:eastAsia="Calibri" w:hAnsi="Calibri"/>
          <w:sz w:val="24"/>
          <w:szCs w:val="24"/>
        </w:rPr>
        <w:t> </w:t>
      </w:r>
      <w:r w:rsidR="00797D20" w:rsidRPr="00B139B1">
        <w:rPr>
          <w:rFonts w:ascii="Calibri" w:eastAsia="Calibri" w:hAnsi="Calibri"/>
          <w:sz w:val="24"/>
          <w:szCs w:val="24"/>
        </w:rPr>
        <w:t>482 by the Radiocommunication Bureau did not give rise to any substantive administrative or operational difficulty either internally or with administrations notifying satellite network filings.</w:t>
      </w:r>
    </w:p>
    <w:p w14:paraId="44F94DF1" w14:textId="77777777" w:rsidR="00EE5DDA" w:rsidRPr="00B139B1" w:rsidRDefault="00EE5DDA" w:rsidP="00EE5DDA">
      <w:pPr>
        <w:jc w:val="left"/>
        <w:rPr>
          <w:rFonts w:ascii="Calibri" w:eastAsia="Calibri" w:hAnsi="Calibri"/>
          <w:sz w:val="24"/>
          <w:szCs w:val="24"/>
        </w:rPr>
      </w:pPr>
    </w:p>
    <w:p w14:paraId="487ACA0E" w14:textId="7B4A39A9" w:rsidR="00797D20" w:rsidRPr="00B139B1" w:rsidRDefault="00E85ADB" w:rsidP="00AD5978">
      <w:pPr>
        <w:tabs>
          <w:tab w:val="left" w:pos="851"/>
          <w:tab w:val="left" w:pos="1134"/>
        </w:tabs>
        <w:jc w:val="left"/>
        <w:rPr>
          <w:rFonts w:ascii="Calibri" w:eastAsia="Calibri" w:hAnsi="Calibri"/>
          <w:sz w:val="24"/>
          <w:szCs w:val="24"/>
        </w:rPr>
      </w:pPr>
      <w:r w:rsidRPr="00B139B1">
        <w:rPr>
          <w:rFonts w:ascii="Calibri" w:eastAsia="Calibri" w:hAnsi="Calibri"/>
          <w:sz w:val="24"/>
          <w:szCs w:val="24"/>
        </w:rPr>
        <w:t>4</w:t>
      </w:r>
      <w:r w:rsidR="006E5CC0" w:rsidRPr="00B139B1">
        <w:rPr>
          <w:rFonts w:ascii="Calibri" w:eastAsia="Calibri" w:hAnsi="Calibri"/>
          <w:sz w:val="24"/>
          <w:szCs w:val="24"/>
        </w:rPr>
        <w:t>.2</w:t>
      </w:r>
      <w:r w:rsidR="00797D20" w:rsidRPr="00B139B1">
        <w:rPr>
          <w:rFonts w:ascii="Calibri" w:eastAsia="Calibri" w:hAnsi="Calibri"/>
          <w:sz w:val="24"/>
          <w:szCs w:val="24"/>
        </w:rPr>
        <w:tab/>
        <w:t>One delegate asked about the future of the Council Expert Group on Decision 482.  The BR Director explained that this is an Expert Group that is convened by Council whenever it is determined that there may be a need to revise Council Decision 482.  He therefore proposed that the BR undertake a study and submit to Council 2023 an assessment o</w:t>
      </w:r>
      <w:r w:rsidR="00B444E5" w:rsidRPr="00B139B1">
        <w:rPr>
          <w:rFonts w:ascii="Calibri" w:eastAsia="Calibri" w:hAnsi="Calibri"/>
          <w:sz w:val="24"/>
          <w:szCs w:val="24"/>
        </w:rPr>
        <w:t>n</w:t>
      </w:r>
      <w:r w:rsidR="00797D20" w:rsidRPr="00B139B1">
        <w:rPr>
          <w:rFonts w:ascii="Calibri" w:eastAsia="Calibri" w:hAnsi="Calibri"/>
          <w:sz w:val="24"/>
          <w:szCs w:val="24"/>
        </w:rPr>
        <w:t xml:space="preserve"> whether further revisions to Decision 482 should be considered.</w:t>
      </w:r>
    </w:p>
    <w:p w14:paraId="35F0F862" w14:textId="77777777" w:rsidR="00EE5DDA" w:rsidRPr="00B139B1" w:rsidRDefault="00EE5DDA" w:rsidP="00EE5DDA">
      <w:pPr>
        <w:jc w:val="left"/>
        <w:rPr>
          <w:rFonts w:ascii="Calibri" w:eastAsia="Calibri" w:hAnsi="Calibri"/>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57868396" w14:textId="77777777" w:rsidTr="004468FD">
        <w:tc>
          <w:tcPr>
            <w:tcW w:w="9017" w:type="dxa"/>
            <w:tcBorders>
              <w:top w:val="single" w:sz="4" w:space="0" w:color="auto"/>
              <w:bottom w:val="single" w:sz="4" w:space="0" w:color="auto"/>
            </w:tcBorders>
          </w:tcPr>
          <w:p w14:paraId="496BDFC1" w14:textId="77777777" w:rsidR="00B5294B" w:rsidRPr="00B139B1" w:rsidRDefault="00B5294B" w:rsidP="00EE5DDA">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4A73CCD9" w14:textId="5E4DD552" w:rsidR="00B5294B" w:rsidRPr="00B139B1" w:rsidRDefault="00E85ADB" w:rsidP="00AD5978">
            <w:pPr>
              <w:tabs>
                <w:tab w:val="left" w:pos="833"/>
              </w:tabs>
              <w:spacing w:before="120" w:after="120"/>
              <w:rPr>
                <w:rFonts w:ascii="Calibri" w:hAnsi="Calibri" w:cs="Calibri"/>
                <w:sz w:val="24"/>
                <w:szCs w:val="24"/>
                <w:lang w:val="de-DE"/>
              </w:rPr>
            </w:pPr>
            <w:r w:rsidRPr="00B139B1">
              <w:rPr>
                <w:rFonts w:ascii="Calibri" w:hAnsi="Calibri" w:cs="Calibri"/>
                <w:sz w:val="24"/>
                <w:szCs w:val="24"/>
              </w:rPr>
              <w:t>4</w:t>
            </w:r>
            <w:r w:rsidR="00B5294B" w:rsidRPr="00B139B1">
              <w:rPr>
                <w:rFonts w:ascii="Calibri" w:hAnsi="Calibri" w:cs="Calibri"/>
                <w:sz w:val="24"/>
                <w:szCs w:val="24"/>
              </w:rPr>
              <w:t>.</w:t>
            </w:r>
            <w:r w:rsidR="006E5CC0" w:rsidRPr="00B139B1">
              <w:rPr>
                <w:rFonts w:ascii="Calibri" w:hAnsi="Calibri" w:cs="Calibri"/>
                <w:sz w:val="24"/>
                <w:szCs w:val="24"/>
              </w:rPr>
              <w:t>3</w:t>
            </w:r>
            <w:r w:rsidR="00B5294B" w:rsidRPr="00B139B1">
              <w:rPr>
                <w:rFonts w:ascii="Calibri" w:hAnsi="Calibri" w:cs="Calibri"/>
                <w:sz w:val="24"/>
                <w:szCs w:val="24"/>
              </w:rPr>
              <w:tab/>
            </w:r>
            <w:r w:rsidR="00D42DC1" w:rsidRPr="00B139B1">
              <w:rPr>
                <w:rFonts w:ascii="Calibri" w:hAnsi="Calibri" w:cs="Calibri"/>
                <w:sz w:val="24"/>
                <w:szCs w:val="24"/>
              </w:rPr>
              <w:t xml:space="preserve">The Committee recommends that the Council take </w:t>
            </w:r>
            <w:r w:rsidR="00D42DC1" w:rsidRPr="00B139B1">
              <w:rPr>
                <w:rFonts w:ascii="Calibri" w:hAnsi="Calibri" w:cs="Calibri"/>
                <w:bCs/>
                <w:sz w:val="24"/>
                <w:szCs w:val="24"/>
              </w:rPr>
              <w:t>note</w:t>
            </w:r>
            <w:r w:rsidR="00D42DC1" w:rsidRPr="00B139B1">
              <w:rPr>
                <w:rFonts w:ascii="Calibri" w:hAnsi="Calibri" w:cs="Calibri"/>
                <w:sz w:val="24"/>
                <w:szCs w:val="24"/>
              </w:rPr>
              <w:t xml:space="preserve"> of document C22/16.</w:t>
            </w:r>
          </w:p>
        </w:tc>
      </w:tr>
    </w:tbl>
    <w:p w14:paraId="13C17601" w14:textId="77777777" w:rsidR="00913ED7" w:rsidRPr="00B139B1" w:rsidRDefault="00913ED7" w:rsidP="007A1AE3">
      <w:pPr>
        <w:tabs>
          <w:tab w:val="left" w:pos="851"/>
          <w:tab w:val="center" w:pos="9072"/>
        </w:tabs>
        <w:ind w:left="851" w:right="91" w:hanging="851"/>
        <w:jc w:val="left"/>
        <w:rPr>
          <w:rFonts w:ascii="Calibri" w:hAnsi="Calibri" w:cs="Calibri"/>
          <w:b/>
          <w:sz w:val="28"/>
          <w:szCs w:val="28"/>
        </w:rPr>
      </w:pPr>
    </w:p>
    <w:p w14:paraId="18C0EC4B" w14:textId="406B96C7" w:rsidR="00913ED7" w:rsidRPr="00B139B1" w:rsidRDefault="00913ED7" w:rsidP="00AD5978">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rPr>
        <w:tab/>
      </w:r>
      <w:r w:rsidRPr="00B139B1">
        <w:rPr>
          <w:rFonts w:ascii="Calibri" w:hAnsi="Calibri" w:cs="Calibri"/>
          <w:b/>
          <w:sz w:val="28"/>
          <w:szCs w:val="28"/>
          <w:lang w:val="en-GB"/>
        </w:rPr>
        <w:t>Provisional participation of entities dealing with telecommunication matters in the activities of ITU</w:t>
      </w:r>
      <w:r w:rsidR="00975808" w:rsidRPr="00B139B1">
        <w:rPr>
          <w:rFonts w:ascii="Calibri" w:hAnsi="Calibri" w:cs="Calibri"/>
          <w:b/>
          <w:sz w:val="28"/>
          <w:szCs w:val="28"/>
          <w:lang w:val="en-GB"/>
        </w:rPr>
        <w:t xml:space="preserve"> (document </w:t>
      </w:r>
      <w:hyperlink r:id="rId49" w:history="1">
        <w:r w:rsidR="00944A35" w:rsidRPr="00B139B1">
          <w:rPr>
            <w:rStyle w:val="Hyperlink"/>
            <w:rFonts w:ascii="Calibri" w:hAnsi="Calibri" w:cs="Calibri"/>
            <w:b/>
            <w:sz w:val="28"/>
            <w:szCs w:val="28"/>
          </w:rPr>
          <w:t>C22/31</w:t>
        </w:r>
      </w:hyperlink>
      <w:r w:rsidR="00944A35" w:rsidRPr="00B139B1">
        <w:rPr>
          <w:rStyle w:val="Hyperlink"/>
          <w:rFonts w:ascii="Calibri" w:hAnsi="Calibri" w:cs="Calibri"/>
          <w:b/>
          <w:color w:val="auto"/>
          <w:sz w:val="28"/>
          <w:szCs w:val="28"/>
        </w:rPr>
        <w:t>)</w:t>
      </w:r>
    </w:p>
    <w:p w14:paraId="61E69E61" w14:textId="27B8E6D2" w:rsidR="00913ED7" w:rsidRPr="00B139B1" w:rsidRDefault="00913ED7" w:rsidP="00DF70EA">
      <w:pPr>
        <w:tabs>
          <w:tab w:val="left" w:pos="851"/>
          <w:tab w:val="center" w:pos="9072"/>
        </w:tabs>
        <w:ind w:left="851" w:right="91" w:hanging="851"/>
        <w:jc w:val="left"/>
        <w:rPr>
          <w:rFonts w:ascii="Calibri" w:hAnsi="Calibri" w:cs="Calibri"/>
          <w:b/>
          <w:sz w:val="28"/>
          <w:szCs w:val="28"/>
          <w:lang w:val="en-GB"/>
        </w:rPr>
      </w:pPr>
    </w:p>
    <w:p w14:paraId="1245575A" w14:textId="12A64C07" w:rsidR="00DF70EA" w:rsidRPr="00B139B1" w:rsidRDefault="00E85ADB" w:rsidP="00AD5978">
      <w:pPr>
        <w:tabs>
          <w:tab w:val="left" w:pos="851"/>
          <w:tab w:val="left" w:pos="1134"/>
          <w:tab w:val="left" w:pos="1701"/>
          <w:tab w:val="left" w:pos="2268"/>
          <w:tab w:val="left" w:pos="2835"/>
        </w:tabs>
        <w:overflowPunct w:val="0"/>
        <w:autoSpaceDE w:val="0"/>
        <w:autoSpaceDN w:val="0"/>
        <w:adjustRightInd w:val="0"/>
        <w:jc w:val="left"/>
        <w:textAlignment w:val="baseline"/>
        <w:rPr>
          <w:rFonts w:ascii="Calibri" w:hAnsi="Calibri" w:cs="Calibri"/>
          <w:sz w:val="24"/>
          <w:lang w:val="en-GB"/>
        </w:rPr>
      </w:pPr>
      <w:r w:rsidRPr="00B139B1">
        <w:rPr>
          <w:rFonts w:ascii="Calibri" w:hAnsi="Calibri"/>
          <w:sz w:val="24"/>
          <w:szCs w:val="24"/>
          <w:lang w:val="en-GB"/>
        </w:rPr>
        <w:t>4</w:t>
      </w:r>
      <w:r w:rsidR="00683809" w:rsidRPr="00B139B1">
        <w:rPr>
          <w:rFonts w:ascii="Calibri" w:hAnsi="Calibri"/>
          <w:sz w:val="24"/>
          <w:szCs w:val="24"/>
          <w:lang w:val="en-GB"/>
        </w:rPr>
        <w:t>.</w:t>
      </w:r>
      <w:r w:rsidR="000D5320" w:rsidRPr="00B139B1">
        <w:rPr>
          <w:rFonts w:ascii="Calibri" w:hAnsi="Calibri"/>
          <w:sz w:val="24"/>
          <w:szCs w:val="24"/>
          <w:lang w:val="en-GB"/>
        </w:rPr>
        <w:t>4</w:t>
      </w:r>
      <w:r w:rsidR="00683809" w:rsidRPr="00B139B1">
        <w:rPr>
          <w:rFonts w:ascii="Calibri" w:hAnsi="Calibri"/>
          <w:sz w:val="24"/>
          <w:szCs w:val="24"/>
          <w:lang w:val="en-GB"/>
        </w:rPr>
        <w:tab/>
      </w:r>
      <w:r w:rsidR="00DF70EA" w:rsidRPr="00B139B1">
        <w:rPr>
          <w:rFonts w:ascii="Calibri" w:hAnsi="Calibri"/>
          <w:sz w:val="24"/>
          <w:szCs w:val="24"/>
          <w:lang w:val="en-GB"/>
        </w:rPr>
        <w:t xml:space="preserve">The </w:t>
      </w:r>
      <w:r w:rsidR="00683809" w:rsidRPr="00B139B1">
        <w:rPr>
          <w:rFonts w:ascii="Calibri" w:hAnsi="Calibri"/>
          <w:sz w:val="24"/>
          <w:szCs w:val="24"/>
          <w:lang w:val="en-GB"/>
        </w:rPr>
        <w:t>s</w:t>
      </w:r>
      <w:r w:rsidR="00DF70EA" w:rsidRPr="00B139B1">
        <w:rPr>
          <w:rFonts w:ascii="Calibri" w:hAnsi="Calibri"/>
          <w:sz w:val="24"/>
          <w:szCs w:val="24"/>
          <w:lang w:val="en-GB"/>
        </w:rPr>
        <w:t xml:space="preserve">ecretariat presented </w:t>
      </w:r>
      <w:r w:rsidR="00683809" w:rsidRPr="00B139B1">
        <w:rPr>
          <w:rFonts w:ascii="Calibri" w:hAnsi="Calibri"/>
          <w:sz w:val="24"/>
          <w:szCs w:val="24"/>
          <w:lang w:val="en-GB"/>
        </w:rPr>
        <w:t>d</w:t>
      </w:r>
      <w:r w:rsidR="00DF70EA" w:rsidRPr="00B139B1">
        <w:rPr>
          <w:rFonts w:ascii="Calibri" w:hAnsi="Calibri"/>
          <w:sz w:val="24"/>
          <w:szCs w:val="24"/>
          <w:lang w:val="en-GB"/>
        </w:rPr>
        <w:t xml:space="preserve">ocument C22/31, which reports to Council the names of the “entities dealing with telecommunication matters”, which were provisionally included in the lists of Sector Members and Associates to participate in the work of the Sectors. </w:t>
      </w:r>
      <w:r w:rsidR="00DF70EA" w:rsidRPr="00B139B1">
        <w:rPr>
          <w:rFonts w:ascii="Calibri" w:hAnsi="Calibri" w:cs="Calibri"/>
          <w:sz w:val="24"/>
          <w:lang w:val="en-GB"/>
        </w:rPr>
        <w:t xml:space="preserve">A total of </w:t>
      </w:r>
      <w:r w:rsidR="00683809" w:rsidRPr="00B139B1">
        <w:rPr>
          <w:rFonts w:ascii="Calibri" w:hAnsi="Calibri" w:cs="Calibri"/>
          <w:sz w:val="24"/>
          <w:lang w:val="en-GB"/>
        </w:rPr>
        <w:t>six</w:t>
      </w:r>
      <w:r w:rsidR="00DF70EA" w:rsidRPr="00B139B1">
        <w:rPr>
          <w:rFonts w:ascii="Calibri" w:hAnsi="Calibri" w:cs="Calibri"/>
          <w:sz w:val="24"/>
          <w:lang w:val="en-GB"/>
        </w:rPr>
        <w:t xml:space="preserve"> such requests to become Sector Member and </w:t>
      </w:r>
      <w:r w:rsidR="00683809" w:rsidRPr="00B139B1">
        <w:rPr>
          <w:rFonts w:ascii="Calibri" w:hAnsi="Calibri" w:cs="Calibri"/>
          <w:sz w:val="24"/>
          <w:lang w:val="en-GB"/>
        </w:rPr>
        <w:t>four</w:t>
      </w:r>
      <w:r w:rsidR="00DF70EA" w:rsidRPr="00B139B1">
        <w:rPr>
          <w:rFonts w:ascii="Calibri" w:hAnsi="Calibri" w:cs="Calibri"/>
          <w:sz w:val="24"/>
          <w:lang w:val="en-GB"/>
        </w:rPr>
        <w:t xml:space="preserve"> to become Associate were received in 2021. </w:t>
      </w:r>
      <w:r w:rsidR="00DF70EA" w:rsidRPr="00B139B1">
        <w:rPr>
          <w:rFonts w:ascii="Calibri" w:hAnsi="Calibri"/>
          <w:sz w:val="24"/>
          <w:szCs w:val="24"/>
          <w:lang w:val="en-GB"/>
        </w:rPr>
        <w:t>Each of these entities has been approved by their respective Member State. No comments were made following the presentation.</w:t>
      </w:r>
    </w:p>
    <w:p w14:paraId="0934CCF9" w14:textId="77777777" w:rsidR="00DF70EA" w:rsidRPr="00B139B1" w:rsidRDefault="00DF70EA" w:rsidP="00DF70EA">
      <w:pPr>
        <w:ind w:left="851" w:right="91" w:hanging="851"/>
        <w:jc w:val="left"/>
        <w:rPr>
          <w:rFonts w:ascii="Calibri" w:eastAsia="Calibri" w:hAnsi="Calibri" w:cs="Calibri"/>
          <w:b/>
          <w:bCs/>
          <w:sz w:val="28"/>
          <w:szCs w:val="28"/>
          <w:lang w:val="en-GB"/>
        </w:rPr>
      </w:pPr>
    </w:p>
    <w:tbl>
      <w:tblPr>
        <w:tblW w:w="0" w:type="auto"/>
        <w:tblCellMar>
          <w:left w:w="0" w:type="dxa"/>
          <w:right w:w="0" w:type="dxa"/>
        </w:tblCellMar>
        <w:tblLook w:val="04A0" w:firstRow="1" w:lastRow="0" w:firstColumn="1" w:lastColumn="0" w:noHBand="0" w:noVBand="1"/>
      </w:tblPr>
      <w:tblGrid>
        <w:gridCol w:w="9017"/>
      </w:tblGrid>
      <w:tr w:rsidR="00DF70EA" w:rsidRPr="00B139B1" w14:paraId="1CC1127A" w14:textId="77777777" w:rsidTr="00B50A7D">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A8258D" w14:textId="77777777" w:rsidR="00DF70EA" w:rsidRPr="00B139B1" w:rsidRDefault="00DF70EA" w:rsidP="00AD5978">
            <w:pPr>
              <w:tabs>
                <w:tab w:val="left" w:pos="857"/>
              </w:tabs>
              <w:spacing w:before="120" w:after="120"/>
              <w:jc w:val="left"/>
              <w:rPr>
                <w:rFonts w:ascii="Calibri" w:eastAsia="Calibri" w:hAnsi="Calibri" w:cs="Calibri"/>
                <w:b/>
                <w:bCs/>
                <w:i/>
                <w:iCs/>
                <w:sz w:val="24"/>
                <w:szCs w:val="24"/>
              </w:rPr>
            </w:pPr>
            <w:r w:rsidRPr="00B139B1">
              <w:rPr>
                <w:rFonts w:ascii="Calibri" w:eastAsia="Calibri" w:hAnsi="Calibri" w:cs="Calibri"/>
                <w:b/>
                <w:bCs/>
                <w:i/>
                <w:iCs/>
                <w:sz w:val="24"/>
                <w:szCs w:val="24"/>
                <w:lang w:val="en-GB"/>
              </w:rPr>
              <w:t>Recommendation</w:t>
            </w:r>
          </w:p>
          <w:p w14:paraId="175B1854" w14:textId="69930380" w:rsidR="00DF70EA" w:rsidRPr="00B139B1" w:rsidRDefault="00E85ADB" w:rsidP="00AD5978">
            <w:pPr>
              <w:tabs>
                <w:tab w:val="left" w:pos="857"/>
              </w:tabs>
              <w:jc w:val="left"/>
              <w:rPr>
                <w:rFonts w:ascii="Calibri" w:eastAsia="Calibri" w:hAnsi="Calibri" w:cs="Calibri"/>
                <w:sz w:val="24"/>
                <w:szCs w:val="24"/>
                <w:lang w:val="en-GB"/>
              </w:rPr>
            </w:pPr>
            <w:r w:rsidRPr="00B139B1">
              <w:rPr>
                <w:rFonts w:ascii="Calibri" w:eastAsia="Calibri" w:hAnsi="Calibri" w:cs="Calibri"/>
                <w:sz w:val="24"/>
                <w:szCs w:val="24"/>
                <w:lang w:val="en-GB"/>
              </w:rPr>
              <w:t>4</w:t>
            </w:r>
            <w:r w:rsidR="00DF70EA" w:rsidRPr="00B139B1">
              <w:rPr>
                <w:rFonts w:ascii="Calibri" w:eastAsia="Calibri" w:hAnsi="Calibri" w:cs="Calibri"/>
                <w:sz w:val="24"/>
                <w:szCs w:val="24"/>
                <w:lang w:val="en-GB"/>
              </w:rPr>
              <w:t>.</w:t>
            </w:r>
            <w:r w:rsidR="000D5320" w:rsidRPr="00B139B1">
              <w:rPr>
                <w:rFonts w:ascii="Calibri" w:eastAsia="Calibri" w:hAnsi="Calibri" w:cs="Calibri"/>
                <w:sz w:val="24"/>
                <w:szCs w:val="24"/>
                <w:lang w:val="en-GB"/>
              </w:rPr>
              <w:t>5</w:t>
            </w:r>
            <w:r w:rsidR="00AD5978" w:rsidRPr="00B139B1">
              <w:rPr>
                <w:rFonts w:ascii="Calibri" w:eastAsia="Calibri" w:hAnsi="Calibri" w:cs="Calibri"/>
                <w:sz w:val="24"/>
                <w:szCs w:val="24"/>
                <w:lang w:val="en-GB"/>
              </w:rPr>
              <w:tab/>
            </w:r>
            <w:r w:rsidR="00E93276" w:rsidRPr="00B139B1">
              <w:rPr>
                <w:rFonts w:ascii="Calibri" w:eastAsia="Calibri" w:hAnsi="Calibri" w:cs="Calibri"/>
                <w:sz w:val="24"/>
                <w:szCs w:val="24"/>
                <w:lang w:val="de-DE"/>
              </w:rPr>
              <w:t xml:space="preserve">The Committee recommends that the Council </w:t>
            </w:r>
            <w:r w:rsidR="00E93276" w:rsidRPr="00B139B1">
              <w:rPr>
                <w:rFonts w:ascii="Calibri" w:eastAsia="Calibri" w:hAnsi="Calibri" w:cs="Calibri"/>
                <w:b/>
                <w:bCs/>
                <w:sz w:val="24"/>
                <w:szCs w:val="24"/>
                <w:lang w:val="de-DE"/>
              </w:rPr>
              <w:t>endorse</w:t>
            </w:r>
            <w:r w:rsidR="00E93276" w:rsidRPr="00B139B1">
              <w:rPr>
                <w:rFonts w:ascii="Calibri" w:eastAsia="Calibri" w:hAnsi="Calibri" w:cs="Calibri"/>
                <w:sz w:val="24"/>
                <w:szCs w:val="22"/>
                <w:lang w:val="en-GB"/>
              </w:rPr>
              <w:t xml:space="preserve"> the action taken by the Secretary-General regarding the admission of the entities dealing with telecommunication matters, as listed in Annex to document C22/31.</w:t>
            </w:r>
          </w:p>
        </w:tc>
      </w:tr>
    </w:tbl>
    <w:p w14:paraId="35EEA27F" w14:textId="77777777" w:rsidR="00DF70EA" w:rsidRPr="00B139B1" w:rsidRDefault="00DF70EA" w:rsidP="00DF70EA">
      <w:pPr>
        <w:ind w:left="851" w:right="91" w:hanging="851"/>
        <w:jc w:val="left"/>
        <w:rPr>
          <w:rFonts w:ascii="Calibri" w:eastAsia="Calibri" w:hAnsi="Calibri" w:cs="Calibri"/>
          <w:b/>
          <w:bCs/>
          <w:sz w:val="28"/>
          <w:szCs w:val="28"/>
          <w:lang w:val="en-GB"/>
        </w:rPr>
      </w:pPr>
    </w:p>
    <w:p w14:paraId="3C35BB8F" w14:textId="1934CBFD" w:rsidR="00913ED7" w:rsidRPr="00B139B1" w:rsidRDefault="00913ED7" w:rsidP="00AD5978">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lang w:val="en-GB"/>
        </w:rPr>
        <w:tab/>
        <w:t>Request for Exemption from any financial contribution to defraying expenses relating to participation in the work of ITU</w:t>
      </w:r>
      <w:r w:rsidR="00975808" w:rsidRPr="00B139B1">
        <w:rPr>
          <w:rFonts w:ascii="Calibri" w:hAnsi="Calibri" w:cs="Calibri"/>
          <w:b/>
          <w:sz w:val="28"/>
          <w:szCs w:val="28"/>
          <w:lang w:val="en-GB"/>
        </w:rPr>
        <w:t xml:space="preserve"> (document </w:t>
      </w:r>
      <w:hyperlink r:id="rId50" w:history="1">
        <w:r w:rsidR="00944A35" w:rsidRPr="00B139B1">
          <w:rPr>
            <w:rStyle w:val="Hyperlink"/>
            <w:rFonts w:ascii="Calibri" w:hAnsi="Calibri" w:cs="Calibri"/>
            <w:b/>
            <w:sz w:val="28"/>
            <w:szCs w:val="28"/>
          </w:rPr>
          <w:t>C22/39</w:t>
        </w:r>
      </w:hyperlink>
      <w:r w:rsidR="009D300B" w:rsidRPr="00B139B1">
        <w:rPr>
          <w:rStyle w:val="Hyperlink"/>
          <w:rFonts w:ascii="Calibri" w:hAnsi="Calibri" w:cs="Calibri"/>
          <w:b/>
          <w:color w:val="auto"/>
          <w:sz w:val="28"/>
          <w:szCs w:val="28"/>
        </w:rPr>
        <w:t>)</w:t>
      </w:r>
    </w:p>
    <w:p w14:paraId="0C54FD6D" w14:textId="6557CAA3"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p>
    <w:p w14:paraId="44790A5C" w14:textId="67870248" w:rsidR="00DF70EA" w:rsidRPr="00B139B1" w:rsidRDefault="00E85ADB" w:rsidP="00AD5978">
      <w:pPr>
        <w:tabs>
          <w:tab w:val="left" w:pos="851"/>
        </w:tabs>
        <w:jc w:val="left"/>
        <w:textAlignment w:val="baseline"/>
        <w:rPr>
          <w:rFonts w:ascii="Calibri" w:hAnsi="Calibri" w:cs="Calibri"/>
          <w:color w:val="000000"/>
          <w:sz w:val="24"/>
          <w:szCs w:val="24"/>
        </w:rPr>
      </w:pPr>
      <w:r w:rsidRPr="00B139B1">
        <w:rPr>
          <w:rFonts w:ascii="Calibri" w:hAnsi="Calibri" w:cs="Calibri"/>
          <w:color w:val="000000"/>
          <w:sz w:val="24"/>
          <w:szCs w:val="24"/>
          <w:lang w:val="en-GB"/>
        </w:rPr>
        <w:t>4</w:t>
      </w:r>
      <w:r w:rsidR="001077CB" w:rsidRPr="00B139B1">
        <w:rPr>
          <w:rFonts w:ascii="Calibri" w:hAnsi="Calibri" w:cs="Calibri"/>
          <w:color w:val="000000"/>
          <w:sz w:val="24"/>
          <w:szCs w:val="24"/>
          <w:lang w:val="en-GB"/>
        </w:rPr>
        <w:t>.</w:t>
      </w:r>
      <w:r w:rsidR="000D5320" w:rsidRPr="00B139B1">
        <w:rPr>
          <w:rFonts w:ascii="Calibri" w:hAnsi="Calibri" w:cs="Calibri"/>
          <w:color w:val="000000"/>
          <w:sz w:val="24"/>
          <w:szCs w:val="24"/>
          <w:lang w:val="en-GB"/>
        </w:rPr>
        <w:t>6</w:t>
      </w:r>
      <w:r w:rsidR="001077CB" w:rsidRPr="00B139B1">
        <w:rPr>
          <w:rFonts w:ascii="Calibri" w:hAnsi="Calibri" w:cs="Calibri"/>
          <w:color w:val="000000"/>
          <w:sz w:val="24"/>
          <w:szCs w:val="24"/>
          <w:lang w:val="en-GB"/>
        </w:rPr>
        <w:tab/>
      </w:r>
      <w:r w:rsidR="00DF70EA" w:rsidRPr="00B139B1">
        <w:rPr>
          <w:rFonts w:ascii="Calibri" w:hAnsi="Calibri" w:cs="Calibri"/>
          <w:color w:val="000000"/>
          <w:sz w:val="24"/>
          <w:szCs w:val="24"/>
          <w:lang w:val="en-GB"/>
        </w:rPr>
        <w:t xml:space="preserve">The </w:t>
      </w:r>
      <w:r w:rsidR="001077CB" w:rsidRPr="00B139B1">
        <w:rPr>
          <w:rFonts w:ascii="Calibri" w:hAnsi="Calibri" w:cs="Calibri"/>
          <w:color w:val="000000"/>
          <w:sz w:val="24"/>
          <w:szCs w:val="24"/>
          <w:lang w:val="en-GB"/>
        </w:rPr>
        <w:t>s</w:t>
      </w:r>
      <w:r w:rsidR="00DF70EA" w:rsidRPr="00B139B1">
        <w:rPr>
          <w:rFonts w:ascii="Calibri" w:hAnsi="Calibri" w:cs="Calibri"/>
          <w:color w:val="000000"/>
          <w:sz w:val="24"/>
          <w:szCs w:val="24"/>
          <w:lang w:val="en-GB"/>
        </w:rPr>
        <w:t xml:space="preserve">ecretariat presented </w:t>
      </w:r>
      <w:r w:rsidR="001077CB" w:rsidRPr="00B139B1">
        <w:rPr>
          <w:rFonts w:ascii="Calibri" w:hAnsi="Calibri" w:cs="Calibri"/>
          <w:color w:val="000000"/>
          <w:sz w:val="24"/>
          <w:szCs w:val="24"/>
          <w:lang w:val="en-GB"/>
        </w:rPr>
        <w:t>d</w:t>
      </w:r>
      <w:r w:rsidR="00DF70EA" w:rsidRPr="00B139B1">
        <w:rPr>
          <w:rFonts w:ascii="Calibri" w:hAnsi="Calibri" w:cs="Calibri"/>
          <w:color w:val="000000"/>
          <w:sz w:val="24"/>
          <w:szCs w:val="24"/>
          <w:lang w:val="en-GB"/>
        </w:rPr>
        <w:t xml:space="preserve">ocument C22/39 which includes new </w:t>
      </w:r>
      <w:r w:rsidR="00DF70EA" w:rsidRPr="00B139B1">
        <w:rPr>
          <w:rFonts w:ascii="Calibri" w:hAnsi="Calibri" w:cs="Calibri"/>
          <w:color w:val="000000"/>
          <w:sz w:val="24"/>
          <w:szCs w:val="24"/>
        </w:rPr>
        <w:t>requests from entities for exemption from Sector Membership fees. Exemption from fees is granted by Council following an analysis of the relevant Sectors and a recommendation by the Secretary-General.</w:t>
      </w:r>
    </w:p>
    <w:p w14:paraId="728F48B4" w14:textId="77777777" w:rsidR="00DF70EA" w:rsidRPr="00B139B1" w:rsidRDefault="00DF70EA" w:rsidP="00AD5978">
      <w:pPr>
        <w:tabs>
          <w:tab w:val="left" w:pos="851"/>
        </w:tabs>
        <w:jc w:val="left"/>
        <w:textAlignment w:val="baseline"/>
        <w:rPr>
          <w:rFonts w:ascii="Calibri" w:hAnsi="Calibri" w:cs="Calibri"/>
          <w:color w:val="000000"/>
          <w:szCs w:val="22"/>
        </w:rPr>
      </w:pPr>
    </w:p>
    <w:p w14:paraId="7DE5270F" w14:textId="5AB8D84F" w:rsidR="00DF70EA" w:rsidRPr="00B139B1" w:rsidRDefault="00E85ADB" w:rsidP="00AD5978">
      <w:pPr>
        <w:tabs>
          <w:tab w:val="left" w:pos="851"/>
        </w:tabs>
        <w:jc w:val="left"/>
        <w:textAlignment w:val="baseline"/>
        <w:rPr>
          <w:rFonts w:ascii="Calibri" w:hAnsi="Calibri" w:cs="Calibri"/>
          <w:color w:val="000000"/>
          <w:sz w:val="24"/>
          <w:szCs w:val="24"/>
        </w:rPr>
      </w:pPr>
      <w:r w:rsidRPr="00B139B1">
        <w:rPr>
          <w:rFonts w:ascii="Calibri" w:hAnsi="Calibri" w:cs="Calibri"/>
          <w:color w:val="000000"/>
          <w:sz w:val="24"/>
          <w:szCs w:val="24"/>
        </w:rPr>
        <w:t>4</w:t>
      </w:r>
      <w:r w:rsidR="001077CB" w:rsidRPr="00B139B1">
        <w:rPr>
          <w:rFonts w:ascii="Calibri" w:hAnsi="Calibri" w:cs="Calibri"/>
          <w:color w:val="000000"/>
          <w:sz w:val="24"/>
          <w:szCs w:val="24"/>
        </w:rPr>
        <w:t>.</w:t>
      </w:r>
      <w:r w:rsidR="000D5320" w:rsidRPr="00B139B1">
        <w:rPr>
          <w:rFonts w:ascii="Calibri" w:hAnsi="Calibri" w:cs="Calibri"/>
          <w:color w:val="000000"/>
          <w:sz w:val="24"/>
          <w:szCs w:val="24"/>
        </w:rPr>
        <w:t>7</w:t>
      </w:r>
      <w:r w:rsidR="001077CB" w:rsidRPr="00B139B1">
        <w:rPr>
          <w:rFonts w:ascii="Calibri" w:hAnsi="Calibri" w:cs="Calibri"/>
          <w:color w:val="000000"/>
          <w:sz w:val="24"/>
          <w:szCs w:val="24"/>
        </w:rPr>
        <w:tab/>
      </w:r>
      <w:r w:rsidR="00DF70EA" w:rsidRPr="00B139B1">
        <w:rPr>
          <w:rFonts w:ascii="Calibri" w:hAnsi="Calibri" w:cs="Calibri"/>
          <w:color w:val="000000"/>
          <w:sz w:val="24"/>
          <w:szCs w:val="24"/>
        </w:rPr>
        <w:t xml:space="preserve">The main criteria include the following: </w:t>
      </w:r>
      <w:r w:rsidR="00BC15CB" w:rsidRPr="00B139B1">
        <w:rPr>
          <w:rFonts w:ascii="Calibri" w:hAnsi="Calibri" w:cs="Calibri"/>
          <w:color w:val="000000"/>
          <w:sz w:val="24"/>
          <w:szCs w:val="24"/>
        </w:rPr>
        <w:t>T</w:t>
      </w:r>
      <w:r w:rsidR="00DF70EA" w:rsidRPr="00B139B1">
        <w:rPr>
          <w:rFonts w:ascii="Calibri" w:hAnsi="Calibri" w:cs="Calibri"/>
          <w:color w:val="000000"/>
          <w:sz w:val="24"/>
          <w:szCs w:val="24"/>
        </w:rPr>
        <w:t xml:space="preserve">he entity must be an organization of international character, dealing with telecommunications/ICTs. They must be legally recognized, with a significant membership, presence and activities in multiple </w:t>
      </w:r>
      <w:r w:rsidR="001077CB" w:rsidRPr="00B139B1">
        <w:rPr>
          <w:rFonts w:ascii="Calibri" w:hAnsi="Calibri" w:cs="Calibri"/>
          <w:color w:val="000000"/>
          <w:sz w:val="24"/>
          <w:szCs w:val="24"/>
        </w:rPr>
        <w:t>M</w:t>
      </w:r>
      <w:r w:rsidR="00DF70EA" w:rsidRPr="00B139B1">
        <w:rPr>
          <w:rFonts w:ascii="Calibri" w:hAnsi="Calibri" w:cs="Calibri"/>
          <w:color w:val="000000"/>
          <w:sz w:val="24"/>
          <w:szCs w:val="24"/>
        </w:rPr>
        <w:t xml:space="preserve">ember </w:t>
      </w:r>
      <w:r w:rsidR="001077CB" w:rsidRPr="00B139B1">
        <w:rPr>
          <w:rFonts w:ascii="Calibri" w:hAnsi="Calibri" w:cs="Calibri"/>
          <w:color w:val="000000"/>
          <w:sz w:val="24"/>
          <w:szCs w:val="24"/>
        </w:rPr>
        <w:t>S</w:t>
      </w:r>
      <w:r w:rsidR="00DF70EA" w:rsidRPr="00B139B1">
        <w:rPr>
          <w:rFonts w:ascii="Calibri" w:hAnsi="Calibri" w:cs="Calibri"/>
          <w:color w:val="000000"/>
          <w:sz w:val="24"/>
          <w:szCs w:val="24"/>
        </w:rPr>
        <w:t>tates, and must be non-</w:t>
      </w:r>
      <w:proofErr w:type="gramStart"/>
      <w:r w:rsidR="00DF70EA" w:rsidRPr="00B139B1">
        <w:rPr>
          <w:rFonts w:ascii="Calibri" w:hAnsi="Calibri" w:cs="Calibri"/>
          <w:color w:val="000000"/>
          <w:sz w:val="24"/>
          <w:szCs w:val="24"/>
        </w:rPr>
        <w:t>profit-making</w:t>
      </w:r>
      <w:proofErr w:type="gramEnd"/>
      <w:r w:rsidR="00DF70EA" w:rsidRPr="00B139B1">
        <w:rPr>
          <w:rFonts w:ascii="Calibri" w:hAnsi="Calibri" w:cs="Calibri"/>
          <w:color w:val="000000"/>
          <w:sz w:val="24"/>
          <w:szCs w:val="24"/>
        </w:rPr>
        <w:t>, and have members that are also non-profit, and they must offer reciprocal benefits to ITU. If approved, they become Sector Members or Associates under the terms of No.</w:t>
      </w:r>
      <w:r w:rsidR="00BC15CB" w:rsidRPr="00B139B1">
        <w:rPr>
          <w:rFonts w:ascii="Calibri" w:hAnsi="Calibri" w:cs="Calibri"/>
          <w:color w:val="000000"/>
          <w:sz w:val="24"/>
          <w:szCs w:val="24"/>
        </w:rPr>
        <w:t> </w:t>
      </w:r>
      <w:r w:rsidR="00DF70EA" w:rsidRPr="00B139B1">
        <w:rPr>
          <w:rFonts w:ascii="Calibri" w:hAnsi="Calibri" w:cs="Calibri"/>
          <w:color w:val="000000"/>
          <w:sz w:val="24"/>
          <w:szCs w:val="24"/>
        </w:rPr>
        <w:t>231 of the Convention.</w:t>
      </w:r>
    </w:p>
    <w:p w14:paraId="5B186C73" w14:textId="77777777" w:rsidR="00DF70EA" w:rsidRPr="00B139B1" w:rsidRDefault="00DF70EA" w:rsidP="00AD5978">
      <w:pPr>
        <w:tabs>
          <w:tab w:val="left" w:pos="851"/>
        </w:tabs>
        <w:jc w:val="left"/>
        <w:textAlignment w:val="baseline"/>
        <w:rPr>
          <w:rFonts w:ascii="Calibri" w:hAnsi="Calibri" w:cs="Calibri"/>
          <w:color w:val="000000"/>
          <w:sz w:val="24"/>
          <w:szCs w:val="24"/>
        </w:rPr>
      </w:pPr>
    </w:p>
    <w:p w14:paraId="5305574F" w14:textId="697D01FC" w:rsidR="00DF70EA" w:rsidRPr="00B139B1" w:rsidRDefault="00E85ADB" w:rsidP="00AD5978">
      <w:pPr>
        <w:tabs>
          <w:tab w:val="left" w:pos="851"/>
        </w:tabs>
        <w:jc w:val="left"/>
        <w:textAlignment w:val="baseline"/>
        <w:rPr>
          <w:rFonts w:ascii="Calibri" w:hAnsi="Calibri" w:cs="Calibri"/>
          <w:color w:val="000000"/>
          <w:sz w:val="24"/>
          <w:szCs w:val="24"/>
        </w:rPr>
      </w:pPr>
      <w:r w:rsidRPr="00B139B1">
        <w:rPr>
          <w:rFonts w:ascii="Calibri" w:hAnsi="Calibri" w:cs="Calibri"/>
          <w:color w:val="000000"/>
          <w:sz w:val="24"/>
          <w:szCs w:val="24"/>
        </w:rPr>
        <w:t>4</w:t>
      </w:r>
      <w:r w:rsidR="001077CB" w:rsidRPr="00B139B1">
        <w:rPr>
          <w:rFonts w:ascii="Calibri" w:hAnsi="Calibri" w:cs="Calibri"/>
          <w:color w:val="000000"/>
          <w:sz w:val="24"/>
          <w:szCs w:val="24"/>
        </w:rPr>
        <w:t>.</w:t>
      </w:r>
      <w:r w:rsidR="000D5320" w:rsidRPr="00B139B1">
        <w:rPr>
          <w:rFonts w:ascii="Calibri" w:hAnsi="Calibri" w:cs="Calibri"/>
          <w:color w:val="000000"/>
          <w:sz w:val="24"/>
          <w:szCs w:val="24"/>
        </w:rPr>
        <w:t>8</w:t>
      </w:r>
      <w:r w:rsidR="001077CB" w:rsidRPr="00B139B1">
        <w:rPr>
          <w:rFonts w:ascii="Calibri" w:hAnsi="Calibri" w:cs="Calibri"/>
          <w:color w:val="000000"/>
          <w:sz w:val="24"/>
          <w:szCs w:val="24"/>
        </w:rPr>
        <w:tab/>
      </w:r>
      <w:r w:rsidR="00DF70EA" w:rsidRPr="00B139B1">
        <w:rPr>
          <w:rFonts w:ascii="Calibri" w:hAnsi="Calibri" w:cs="Calibri"/>
          <w:color w:val="000000"/>
          <w:sz w:val="24"/>
          <w:szCs w:val="24"/>
        </w:rPr>
        <w:t xml:space="preserve">In </w:t>
      </w:r>
      <w:r w:rsidR="001077CB" w:rsidRPr="00B139B1">
        <w:rPr>
          <w:rFonts w:ascii="Calibri" w:hAnsi="Calibri" w:cs="Calibri"/>
          <w:color w:val="000000"/>
          <w:sz w:val="24"/>
          <w:szCs w:val="24"/>
        </w:rPr>
        <w:t>d</w:t>
      </w:r>
      <w:r w:rsidR="00DF70EA" w:rsidRPr="00B139B1">
        <w:rPr>
          <w:rFonts w:ascii="Calibri" w:hAnsi="Calibri" w:cs="Calibri"/>
          <w:color w:val="000000"/>
          <w:sz w:val="24"/>
          <w:szCs w:val="24"/>
        </w:rPr>
        <w:t xml:space="preserve">ocument 22/39, the Secretary-General recommends that Council approve the request by the Digital Cooperation Organization for ITU-D Sector Membership with fee exemption, as its membership comprises </w:t>
      </w:r>
      <w:r w:rsidR="001077CB" w:rsidRPr="00B139B1">
        <w:rPr>
          <w:rFonts w:ascii="Calibri" w:hAnsi="Calibri" w:cs="Calibri"/>
          <w:color w:val="000000"/>
          <w:sz w:val="24"/>
          <w:szCs w:val="24"/>
        </w:rPr>
        <w:t>seven</w:t>
      </w:r>
      <w:r w:rsidR="00DF70EA" w:rsidRPr="00B139B1">
        <w:rPr>
          <w:rFonts w:ascii="Calibri" w:hAnsi="Calibri" w:cs="Calibri"/>
          <w:color w:val="000000"/>
          <w:sz w:val="24"/>
          <w:szCs w:val="24"/>
        </w:rPr>
        <w:t xml:space="preserve"> founding Member States and it commits to reciprocity. The Secretary-General recommends deferring the requests from TSDSI and IoT Lab </w:t>
      </w:r>
      <w:r w:rsidR="00DF70EA" w:rsidRPr="00B139B1">
        <w:rPr>
          <w:rFonts w:ascii="Calibri" w:hAnsi="Calibri"/>
          <w:sz w:val="24"/>
          <w:szCs w:val="24"/>
        </w:rPr>
        <w:t>until the review of the full list is conducted to ensure that we treat all similar entities, equitably. As in information document C22/</w:t>
      </w:r>
      <w:r w:rsidR="00005C13" w:rsidRPr="00B139B1">
        <w:rPr>
          <w:rFonts w:ascii="Calibri" w:hAnsi="Calibri"/>
          <w:sz w:val="24"/>
          <w:szCs w:val="24"/>
        </w:rPr>
        <w:t>INF/</w:t>
      </w:r>
      <w:r w:rsidR="00DF70EA" w:rsidRPr="00B139B1">
        <w:rPr>
          <w:rFonts w:ascii="Calibri" w:hAnsi="Calibri"/>
          <w:sz w:val="24"/>
          <w:szCs w:val="24"/>
        </w:rPr>
        <w:t xml:space="preserve">10, “Status Report on Review of List of Exempted Entities”, the </w:t>
      </w:r>
      <w:r w:rsidR="00005C13" w:rsidRPr="00B139B1">
        <w:rPr>
          <w:rFonts w:ascii="Calibri" w:hAnsi="Calibri"/>
          <w:sz w:val="24"/>
          <w:szCs w:val="24"/>
        </w:rPr>
        <w:t>s</w:t>
      </w:r>
      <w:r w:rsidR="00DF70EA" w:rsidRPr="00B139B1">
        <w:rPr>
          <w:rFonts w:ascii="Calibri" w:hAnsi="Calibri"/>
          <w:sz w:val="24"/>
          <w:szCs w:val="24"/>
        </w:rPr>
        <w:t>ecretariat is currently conducting this review and will report to the next session of Council just prior to PP</w:t>
      </w:r>
      <w:r w:rsidR="00005C13" w:rsidRPr="00B139B1">
        <w:rPr>
          <w:rFonts w:ascii="Calibri" w:hAnsi="Calibri"/>
          <w:sz w:val="24"/>
          <w:szCs w:val="24"/>
        </w:rPr>
        <w:t>-</w:t>
      </w:r>
      <w:r w:rsidR="00DF70EA" w:rsidRPr="00B139B1">
        <w:rPr>
          <w:rFonts w:ascii="Calibri" w:hAnsi="Calibri"/>
          <w:sz w:val="24"/>
          <w:szCs w:val="24"/>
        </w:rPr>
        <w:t>22.</w:t>
      </w:r>
    </w:p>
    <w:p w14:paraId="71DA3D4B" w14:textId="77777777" w:rsidR="00DF70EA" w:rsidRPr="00B139B1" w:rsidRDefault="00DF70EA" w:rsidP="00DF70EA">
      <w:pPr>
        <w:ind w:left="851" w:right="91" w:hanging="851"/>
        <w:jc w:val="left"/>
        <w:rPr>
          <w:rFonts w:ascii="Calibri" w:eastAsia="Calibri" w:hAnsi="Calibri" w:cs="Calibri"/>
          <w:b/>
          <w:bCs/>
          <w:sz w:val="28"/>
          <w:szCs w:val="28"/>
          <w:lang w:val="en-GB"/>
        </w:rPr>
      </w:pPr>
    </w:p>
    <w:tbl>
      <w:tblPr>
        <w:tblW w:w="0" w:type="auto"/>
        <w:tblCellMar>
          <w:left w:w="0" w:type="dxa"/>
          <w:right w:w="0" w:type="dxa"/>
        </w:tblCellMar>
        <w:tblLook w:val="04A0" w:firstRow="1" w:lastRow="0" w:firstColumn="1" w:lastColumn="0" w:noHBand="0" w:noVBand="1"/>
      </w:tblPr>
      <w:tblGrid>
        <w:gridCol w:w="9017"/>
      </w:tblGrid>
      <w:tr w:rsidR="00DF70EA" w:rsidRPr="00B139B1" w14:paraId="36F8692B" w14:textId="77777777" w:rsidTr="00DF70EA">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D1319" w14:textId="77777777" w:rsidR="00DF70EA" w:rsidRPr="00B139B1" w:rsidRDefault="00DF70EA" w:rsidP="00DF70EA">
            <w:pPr>
              <w:spacing w:before="120" w:after="120"/>
              <w:jc w:val="left"/>
              <w:rPr>
                <w:rFonts w:ascii="Calibri" w:eastAsia="Calibri" w:hAnsi="Calibri" w:cs="Calibri"/>
                <w:b/>
                <w:bCs/>
                <w:i/>
                <w:iCs/>
                <w:sz w:val="24"/>
                <w:szCs w:val="24"/>
              </w:rPr>
            </w:pPr>
            <w:r w:rsidRPr="00B139B1">
              <w:rPr>
                <w:rFonts w:ascii="Calibri" w:eastAsia="Calibri" w:hAnsi="Calibri" w:cs="Calibri"/>
                <w:b/>
                <w:bCs/>
                <w:i/>
                <w:iCs/>
                <w:sz w:val="24"/>
                <w:szCs w:val="24"/>
                <w:lang w:val="en-GB"/>
              </w:rPr>
              <w:t>Recommendation</w:t>
            </w:r>
          </w:p>
          <w:p w14:paraId="560272BC" w14:textId="6415014E" w:rsidR="00DF70EA" w:rsidRPr="00B139B1" w:rsidRDefault="00E85ADB" w:rsidP="00B139B1">
            <w:pPr>
              <w:tabs>
                <w:tab w:val="left" w:pos="729"/>
              </w:tabs>
              <w:jc w:val="left"/>
              <w:rPr>
                <w:rFonts w:ascii="Calibri" w:eastAsia="Calibri" w:hAnsi="Calibri" w:cs="Calibri"/>
                <w:sz w:val="24"/>
                <w:szCs w:val="24"/>
                <w:lang w:val="de-DE"/>
              </w:rPr>
            </w:pPr>
            <w:r w:rsidRPr="00B139B1">
              <w:rPr>
                <w:rFonts w:ascii="Calibri" w:eastAsia="Calibri" w:hAnsi="Calibri" w:cs="Calibri"/>
                <w:sz w:val="24"/>
                <w:szCs w:val="24"/>
                <w:lang w:val="en-GB"/>
              </w:rPr>
              <w:t>4</w:t>
            </w:r>
            <w:r w:rsidR="00DF70EA" w:rsidRPr="00B139B1">
              <w:rPr>
                <w:rFonts w:ascii="Calibri" w:eastAsia="Calibri" w:hAnsi="Calibri" w:cs="Calibri"/>
                <w:sz w:val="24"/>
                <w:szCs w:val="24"/>
                <w:lang w:val="en-GB"/>
              </w:rPr>
              <w:t>.</w:t>
            </w:r>
            <w:r w:rsidR="00F560A2" w:rsidRPr="00B139B1">
              <w:rPr>
                <w:rFonts w:ascii="Calibri" w:eastAsia="Calibri" w:hAnsi="Calibri" w:cs="Calibri"/>
                <w:sz w:val="24"/>
                <w:szCs w:val="24"/>
                <w:lang w:val="en-GB"/>
              </w:rPr>
              <w:t>9</w:t>
            </w:r>
            <w:r w:rsidR="00F560A2" w:rsidRPr="00B139B1">
              <w:rPr>
                <w:rFonts w:ascii="Calibri" w:eastAsia="Calibri" w:hAnsi="Calibri" w:cs="Calibri"/>
                <w:sz w:val="24"/>
                <w:szCs w:val="24"/>
                <w:lang w:val="en-GB"/>
              </w:rPr>
              <w:tab/>
            </w:r>
            <w:r w:rsidR="00DF70EA" w:rsidRPr="00B139B1">
              <w:rPr>
                <w:rFonts w:ascii="Calibri" w:eastAsia="Calibri" w:hAnsi="Calibri" w:cs="Calibri"/>
                <w:sz w:val="24"/>
                <w:szCs w:val="24"/>
                <w:lang w:val="en-GB"/>
              </w:rPr>
              <w:t>As recommended by the Secretary-General, t</w:t>
            </w:r>
            <w:r w:rsidR="00DF70EA" w:rsidRPr="00B139B1">
              <w:rPr>
                <w:rFonts w:ascii="Calibri" w:eastAsia="Calibri" w:hAnsi="Calibri" w:cs="Calibri"/>
                <w:sz w:val="24"/>
                <w:szCs w:val="24"/>
                <w:lang w:val="de-DE"/>
              </w:rPr>
              <w:t xml:space="preserve">he Committee recommends that </w:t>
            </w:r>
            <w:r w:rsidR="00005C13" w:rsidRPr="00B139B1">
              <w:rPr>
                <w:rFonts w:ascii="Calibri" w:eastAsia="Calibri" w:hAnsi="Calibri" w:cs="Calibri"/>
                <w:sz w:val="24"/>
                <w:szCs w:val="24"/>
                <w:lang w:val="de-DE"/>
              </w:rPr>
              <w:t xml:space="preserve">the </w:t>
            </w:r>
            <w:r w:rsidR="00DF70EA" w:rsidRPr="00B139B1">
              <w:rPr>
                <w:rFonts w:ascii="Calibri" w:eastAsia="Calibri" w:hAnsi="Calibri" w:cs="Calibri"/>
                <w:sz w:val="24"/>
                <w:szCs w:val="24"/>
                <w:lang w:val="de-DE"/>
              </w:rPr>
              <w:t>Council approve the request of the Digital Cooperation Organization for ITU-D Sector Membership with fee exemption, and that Council defer the requests of TSDSI and IoT Lab until the review of the full list of exempted entities is conducted and reported to the next session of Council.</w:t>
            </w:r>
          </w:p>
        </w:tc>
      </w:tr>
    </w:tbl>
    <w:p w14:paraId="3A522CF8" w14:textId="4974EA9A"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p>
    <w:p w14:paraId="74692D45" w14:textId="344DDC3E"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lang w:val="en-GB"/>
        </w:rPr>
        <w:tab/>
        <w:t>Contribution by India (Republic of) - Private Sector and Academia Membership in ITU sectors with focus on LDCs, LLDCs, SIDS and Countries in Special Need (CISN)</w:t>
      </w:r>
      <w:r w:rsidR="00975808" w:rsidRPr="00B139B1">
        <w:rPr>
          <w:rFonts w:ascii="Calibri" w:hAnsi="Calibri" w:cs="Calibri"/>
          <w:b/>
          <w:sz w:val="28"/>
          <w:szCs w:val="28"/>
          <w:lang w:val="en-GB"/>
        </w:rPr>
        <w:t xml:space="preserve"> (document </w:t>
      </w:r>
      <w:hyperlink r:id="rId51" w:history="1">
        <w:r w:rsidR="00944A35" w:rsidRPr="00B139B1">
          <w:rPr>
            <w:rStyle w:val="Hyperlink"/>
            <w:rFonts w:ascii="Calibri" w:hAnsi="Calibri" w:cs="Calibri"/>
            <w:b/>
            <w:sz w:val="28"/>
            <w:szCs w:val="28"/>
          </w:rPr>
          <w:t>C22/79</w:t>
        </w:r>
      </w:hyperlink>
      <w:r w:rsidR="00944A35" w:rsidRPr="00B139B1">
        <w:rPr>
          <w:rStyle w:val="Hyperlink"/>
          <w:rFonts w:ascii="Calibri" w:hAnsi="Calibri" w:cs="Calibri"/>
          <w:b/>
          <w:color w:val="auto"/>
          <w:sz w:val="28"/>
          <w:szCs w:val="28"/>
        </w:rPr>
        <w:t>)</w:t>
      </w:r>
    </w:p>
    <w:p w14:paraId="47F26F32" w14:textId="1ABEB9DD"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p>
    <w:p w14:paraId="18F548F4" w14:textId="7079922C" w:rsidR="00DF70EA" w:rsidRPr="00B139B1" w:rsidRDefault="00E85ADB" w:rsidP="00AD5978">
      <w:pPr>
        <w:tabs>
          <w:tab w:val="num" w:pos="851"/>
        </w:tabs>
        <w:jc w:val="left"/>
        <w:rPr>
          <w:rFonts w:ascii="Calibri" w:eastAsia="Calibri" w:hAnsi="Calibri"/>
          <w:sz w:val="24"/>
          <w:szCs w:val="24"/>
          <w:lang w:val="en-GB"/>
        </w:rPr>
      </w:pPr>
      <w:r w:rsidRPr="00B139B1">
        <w:rPr>
          <w:rFonts w:ascii="Calibri" w:eastAsia="Calibri" w:hAnsi="Calibri"/>
          <w:sz w:val="24"/>
          <w:szCs w:val="24"/>
          <w:lang w:val="en-GB"/>
        </w:rPr>
        <w:t>4</w:t>
      </w:r>
      <w:r w:rsidR="00005C13" w:rsidRPr="00B139B1">
        <w:rPr>
          <w:rFonts w:ascii="Calibri" w:eastAsia="Calibri" w:hAnsi="Calibri"/>
          <w:sz w:val="24"/>
          <w:szCs w:val="24"/>
          <w:lang w:val="en-GB"/>
        </w:rPr>
        <w:t>.</w:t>
      </w:r>
      <w:r w:rsidRPr="00B139B1">
        <w:rPr>
          <w:rFonts w:ascii="Calibri" w:eastAsia="Calibri" w:hAnsi="Calibri"/>
          <w:sz w:val="24"/>
          <w:szCs w:val="24"/>
          <w:lang w:val="en-GB"/>
        </w:rPr>
        <w:t>1</w:t>
      </w:r>
      <w:r w:rsidR="000D5320" w:rsidRPr="00B139B1">
        <w:rPr>
          <w:rFonts w:ascii="Calibri" w:eastAsia="Calibri" w:hAnsi="Calibri"/>
          <w:sz w:val="24"/>
          <w:szCs w:val="24"/>
          <w:lang w:val="en-GB"/>
        </w:rPr>
        <w:t>0</w:t>
      </w:r>
      <w:r w:rsidR="00005C13" w:rsidRPr="00B139B1">
        <w:rPr>
          <w:rFonts w:ascii="Calibri" w:eastAsia="Calibri" w:hAnsi="Calibri"/>
          <w:sz w:val="24"/>
          <w:szCs w:val="24"/>
          <w:lang w:val="en-GB"/>
        </w:rPr>
        <w:tab/>
        <w:t xml:space="preserve">The delegate from the Republic of </w:t>
      </w:r>
      <w:r w:rsidR="00DF70EA" w:rsidRPr="00B139B1">
        <w:rPr>
          <w:rFonts w:ascii="Calibri" w:eastAsia="Calibri" w:hAnsi="Calibri"/>
          <w:sz w:val="24"/>
          <w:szCs w:val="24"/>
          <w:lang w:val="en-GB"/>
        </w:rPr>
        <w:t xml:space="preserve">India presented </w:t>
      </w:r>
      <w:r w:rsidR="00005C13" w:rsidRPr="00B139B1">
        <w:rPr>
          <w:rFonts w:ascii="Calibri" w:eastAsia="Calibri" w:hAnsi="Calibri"/>
          <w:sz w:val="24"/>
          <w:szCs w:val="24"/>
          <w:lang w:val="en-GB"/>
        </w:rPr>
        <w:t>d</w:t>
      </w:r>
      <w:r w:rsidR="00DF70EA" w:rsidRPr="00B139B1">
        <w:rPr>
          <w:rFonts w:ascii="Calibri" w:eastAsia="Calibri" w:hAnsi="Calibri"/>
          <w:sz w:val="24"/>
          <w:szCs w:val="24"/>
          <w:lang w:val="en-GB"/>
        </w:rPr>
        <w:t xml:space="preserve">ocument C22/79 highlighting the current levels of participation of the private sector and academia in ITU activities from specific categories of countries (LDCs, LLDCs, SIDSs, CISN). Noting that despite best efforts to date, there is still a significant gap in their presence in membership of ITU, </w:t>
      </w:r>
      <w:r w:rsidR="00005C13" w:rsidRPr="00B139B1">
        <w:rPr>
          <w:rFonts w:ascii="Calibri" w:eastAsia="Calibri" w:hAnsi="Calibri"/>
          <w:sz w:val="24"/>
          <w:szCs w:val="24"/>
          <w:lang w:val="en-GB"/>
        </w:rPr>
        <w:t xml:space="preserve">the delegate from the Republic of </w:t>
      </w:r>
      <w:r w:rsidR="00DF70EA" w:rsidRPr="00B139B1">
        <w:rPr>
          <w:rFonts w:ascii="Calibri" w:eastAsia="Calibri" w:hAnsi="Calibri"/>
          <w:sz w:val="24"/>
          <w:szCs w:val="24"/>
          <w:lang w:val="en-GB"/>
        </w:rPr>
        <w:t>India made several recommendations, including:</w:t>
      </w:r>
    </w:p>
    <w:p w14:paraId="34A29143" w14:textId="77777777" w:rsidR="00DF70EA" w:rsidRPr="00B139B1" w:rsidRDefault="00DF70EA" w:rsidP="00DF70EA">
      <w:pPr>
        <w:tabs>
          <w:tab w:val="num" w:pos="720"/>
        </w:tabs>
        <w:rPr>
          <w:rFonts w:ascii="Calibri" w:eastAsia="Calibri" w:hAnsi="Calibri"/>
          <w:sz w:val="24"/>
          <w:szCs w:val="24"/>
          <w:lang w:val="en-GB"/>
        </w:rPr>
      </w:pPr>
    </w:p>
    <w:p w14:paraId="14FC6EF7" w14:textId="144CA319" w:rsidR="00DF70EA" w:rsidRPr="00B139B1" w:rsidRDefault="00683809" w:rsidP="006D189B">
      <w:pPr>
        <w:numPr>
          <w:ilvl w:val="0"/>
          <w:numId w:val="13"/>
        </w:numPr>
        <w:tabs>
          <w:tab w:val="num" w:pos="1134"/>
        </w:tabs>
        <w:spacing w:before="120" w:after="120"/>
        <w:ind w:left="851" w:hanging="11"/>
        <w:contextualSpacing/>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c</w:t>
      </w:r>
      <w:r w:rsidR="00DF70EA" w:rsidRPr="00B139B1">
        <w:rPr>
          <w:rFonts w:ascii="Calibri" w:eastAsia="SimHei" w:hAnsi="Calibri" w:cs="Calibri"/>
          <w:bCs/>
          <w:sz w:val="24"/>
          <w:szCs w:val="24"/>
          <w:lang w:eastAsia="zh-CN"/>
        </w:rPr>
        <w:t xml:space="preserve">onsider having a “Network for industry, Academia in “LDCs, LLDCs, SIDS, </w:t>
      </w:r>
      <w:proofErr w:type="gramStart"/>
      <w:r w:rsidR="00DF70EA" w:rsidRPr="00B139B1">
        <w:rPr>
          <w:rFonts w:ascii="Calibri" w:eastAsia="SimHei" w:hAnsi="Calibri" w:cs="Calibri"/>
          <w:bCs/>
          <w:sz w:val="24"/>
          <w:szCs w:val="24"/>
          <w:lang w:eastAsia="zh-CN"/>
        </w:rPr>
        <w:t>CISNs;</w:t>
      </w:r>
      <w:proofErr w:type="gramEnd"/>
    </w:p>
    <w:p w14:paraId="3339C7A8" w14:textId="041FF264" w:rsidR="00DF70EA" w:rsidRPr="00B139B1" w:rsidRDefault="00683809" w:rsidP="006D189B">
      <w:pPr>
        <w:numPr>
          <w:ilvl w:val="0"/>
          <w:numId w:val="13"/>
        </w:numPr>
        <w:tabs>
          <w:tab w:val="left" w:pos="851"/>
          <w:tab w:val="num" w:pos="1134"/>
        </w:tabs>
        <w:spacing w:before="120"/>
        <w:ind w:left="1134" w:hanging="283"/>
        <w:contextualSpacing/>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lastRenderedPageBreak/>
        <w:t>s</w:t>
      </w:r>
      <w:r w:rsidR="00DF70EA" w:rsidRPr="00B139B1">
        <w:rPr>
          <w:rFonts w:ascii="Calibri" w:eastAsia="SimHei" w:hAnsi="Calibri" w:cs="Calibri"/>
          <w:bCs/>
          <w:sz w:val="24"/>
          <w:szCs w:val="24"/>
          <w:lang w:eastAsia="zh-CN"/>
        </w:rPr>
        <w:t xml:space="preserve">pread ITU awareness on social media with the ITU Focal point of respective countries and ITU team as a </w:t>
      </w:r>
      <w:proofErr w:type="gramStart"/>
      <w:r w:rsidR="00DF70EA" w:rsidRPr="00B139B1">
        <w:rPr>
          <w:rFonts w:ascii="Calibri" w:eastAsia="SimHei" w:hAnsi="Calibri" w:cs="Calibri"/>
          <w:bCs/>
          <w:sz w:val="24"/>
          <w:szCs w:val="24"/>
          <w:lang w:eastAsia="zh-CN"/>
        </w:rPr>
        <w:t>facilitator;</w:t>
      </w:r>
      <w:proofErr w:type="gramEnd"/>
    </w:p>
    <w:p w14:paraId="4AAD4E46" w14:textId="700A6FFB" w:rsidR="00DF70EA" w:rsidRPr="00B139B1" w:rsidRDefault="00683809" w:rsidP="006D189B">
      <w:pPr>
        <w:numPr>
          <w:ilvl w:val="0"/>
          <w:numId w:val="13"/>
        </w:numPr>
        <w:tabs>
          <w:tab w:val="left" w:pos="851"/>
          <w:tab w:val="num" w:pos="1134"/>
        </w:tabs>
        <w:spacing w:before="120"/>
        <w:ind w:left="1134" w:hanging="283"/>
        <w:contextualSpacing/>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d</w:t>
      </w:r>
      <w:r w:rsidR="00DF70EA" w:rsidRPr="00B139B1">
        <w:rPr>
          <w:rFonts w:ascii="Calibri" w:eastAsia="SimHei" w:hAnsi="Calibri" w:cs="Calibri"/>
          <w:bCs/>
          <w:sz w:val="24"/>
          <w:szCs w:val="24"/>
          <w:lang w:eastAsia="zh-CN"/>
        </w:rPr>
        <w:t xml:space="preserve">evelop a blueprint for LDC, LLDC, SIDS, CISNs for enhanced engagement from academia and the private </w:t>
      </w:r>
      <w:proofErr w:type="gramStart"/>
      <w:r w:rsidR="00DF70EA" w:rsidRPr="00B139B1">
        <w:rPr>
          <w:rFonts w:ascii="Calibri" w:eastAsia="SimHei" w:hAnsi="Calibri" w:cs="Calibri"/>
          <w:bCs/>
          <w:sz w:val="24"/>
          <w:szCs w:val="24"/>
          <w:lang w:eastAsia="zh-CN"/>
        </w:rPr>
        <w:t>sector;</w:t>
      </w:r>
      <w:proofErr w:type="gramEnd"/>
    </w:p>
    <w:p w14:paraId="75A0AFE3" w14:textId="7B27CC32" w:rsidR="00DF70EA" w:rsidRPr="00B139B1" w:rsidRDefault="00683809" w:rsidP="006D189B">
      <w:pPr>
        <w:numPr>
          <w:ilvl w:val="0"/>
          <w:numId w:val="13"/>
        </w:numPr>
        <w:tabs>
          <w:tab w:val="left" w:pos="851"/>
          <w:tab w:val="num" w:pos="1134"/>
        </w:tabs>
        <w:spacing w:before="120"/>
        <w:ind w:left="1134" w:hanging="283"/>
        <w:contextualSpacing/>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r</w:t>
      </w:r>
      <w:r w:rsidR="00DF70EA" w:rsidRPr="00B139B1">
        <w:rPr>
          <w:rFonts w:ascii="Calibri" w:eastAsia="SimHei" w:hAnsi="Calibri" w:cs="Calibri"/>
          <w:bCs/>
          <w:sz w:val="24"/>
          <w:szCs w:val="24"/>
          <w:lang w:eastAsia="zh-CN"/>
        </w:rPr>
        <w:t xml:space="preserve">eview membership fees for academia and private sector from the respective </w:t>
      </w:r>
      <w:proofErr w:type="gramStart"/>
      <w:r w:rsidR="00DF70EA" w:rsidRPr="00B139B1">
        <w:rPr>
          <w:rFonts w:ascii="Calibri" w:eastAsia="SimHei" w:hAnsi="Calibri" w:cs="Calibri"/>
          <w:bCs/>
          <w:sz w:val="24"/>
          <w:szCs w:val="24"/>
          <w:lang w:eastAsia="zh-CN"/>
        </w:rPr>
        <w:t>countries;</w:t>
      </w:r>
      <w:proofErr w:type="gramEnd"/>
    </w:p>
    <w:p w14:paraId="30889D37" w14:textId="763F59C7" w:rsidR="00DF70EA" w:rsidRPr="00B139B1" w:rsidRDefault="00683809" w:rsidP="006D189B">
      <w:pPr>
        <w:numPr>
          <w:ilvl w:val="0"/>
          <w:numId w:val="13"/>
        </w:numPr>
        <w:tabs>
          <w:tab w:val="left" w:pos="851"/>
          <w:tab w:val="num" w:pos="1134"/>
        </w:tabs>
        <w:spacing w:before="120"/>
        <w:ind w:left="1134" w:hanging="283"/>
        <w:contextualSpacing/>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d</w:t>
      </w:r>
      <w:r w:rsidR="00DF70EA" w:rsidRPr="00B139B1">
        <w:rPr>
          <w:rFonts w:ascii="Calibri" w:eastAsia="SimHei" w:hAnsi="Calibri" w:cs="Calibri"/>
          <w:bCs/>
          <w:sz w:val="24"/>
          <w:szCs w:val="24"/>
          <w:lang w:eastAsia="zh-CN"/>
        </w:rPr>
        <w:t>o a Global Capacity Building Initiative to expand activities specific to industry and academia in these countries; and</w:t>
      </w:r>
    </w:p>
    <w:p w14:paraId="0404034D" w14:textId="4E547A50" w:rsidR="00DF70EA" w:rsidRPr="00B139B1" w:rsidRDefault="00683809" w:rsidP="00100159">
      <w:pPr>
        <w:numPr>
          <w:ilvl w:val="0"/>
          <w:numId w:val="13"/>
        </w:numPr>
        <w:tabs>
          <w:tab w:val="left" w:pos="851"/>
          <w:tab w:val="num" w:pos="1134"/>
        </w:tabs>
        <w:ind w:left="1134" w:hanging="283"/>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d</w:t>
      </w:r>
      <w:r w:rsidR="00DF70EA" w:rsidRPr="00B139B1">
        <w:rPr>
          <w:rFonts w:ascii="Calibri" w:eastAsia="SimHei" w:hAnsi="Calibri" w:cs="Calibri"/>
          <w:bCs/>
          <w:sz w:val="24"/>
          <w:szCs w:val="24"/>
          <w:lang w:eastAsia="zh-CN"/>
        </w:rPr>
        <w:t>eliberate other necessary measures to enable enhanced participation and handholding.</w:t>
      </w:r>
    </w:p>
    <w:p w14:paraId="28FF5CEB" w14:textId="23747894" w:rsidR="00DF70EA" w:rsidRPr="00B139B1" w:rsidRDefault="00DF70EA" w:rsidP="0070677B">
      <w:pPr>
        <w:jc w:val="left"/>
        <w:rPr>
          <w:rFonts w:ascii="Calibri" w:eastAsia="SimHei" w:hAnsi="Calibri" w:cs="Calibri"/>
          <w:bCs/>
          <w:sz w:val="24"/>
          <w:szCs w:val="24"/>
          <w:lang w:eastAsia="zh-CN"/>
        </w:rPr>
      </w:pPr>
    </w:p>
    <w:p w14:paraId="6F38092A" w14:textId="719408CC" w:rsidR="00311210" w:rsidRPr="00B139B1" w:rsidRDefault="00311210" w:rsidP="0070677B">
      <w:pPr>
        <w:tabs>
          <w:tab w:val="left" w:pos="851"/>
        </w:tabs>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4.11</w:t>
      </w:r>
      <w:r w:rsidRPr="00B139B1">
        <w:rPr>
          <w:rFonts w:ascii="Calibri" w:eastAsia="SimHei" w:hAnsi="Calibri" w:cs="Calibri"/>
          <w:bCs/>
          <w:sz w:val="24"/>
          <w:szCs w:val="24"/>
          <w:lang w:eastAsia="zh-CN"/>
        </w:rPr>
        <w:tab/>
      </w:r>
      <w:r w:rsidR="00F97616" w:rsidRPr="00B139B1">
        <w:rPr>
          <w:rFonts w:ascii="Calibri" w:hAnsi="Calibri" w:cs="Calibri"/>
          <w:sz w:val="24"/>
          <w:szCs w:val="24"/>
        </w:rPr>
        <w:t xml:space="preserve">The Indian delegate informed the Council on the importance of this contribution in the context of the upcoming 5th LDCs conference, which is scheduled next year. ITU should develop its inputs for the same, taking into consideration the ongoing activities from ITU for LDCs </w:t>
      </w:r>
      <w:proofErr w:type="gramStart"/>
      <w:r w:rsidR="00F97616" w:rsidRPr="00B139B1">
        <w:rPr>
          <w:rFonts w:ascii="Calibri" w:hAnsi="Calibri" w:cs="Calibri"/>
          <w:sz w:val="24"/>
          <w:szCs w:val="24"/>
        </w:rPr>
        <w:t>and also</w:t>
      </w:r>
      <w:proofErr w:type="gramEnd"/>
      <w:r w:rsidR="00F97616" w:rsidRPr="00B139B1">
        <w:rPr>
          <w:rFonts w:ascii="Calibri" w:hAnsi="Calibri" w:cs="Calibri"/>
          <w:sz w:val="24"/>
          <w:szCs w:val="24"/>
        </w:rPr>
        <w:t xml:space="preserve"> on its plans as per the proposals mentioned in the contribution.</w:t>
      </w:r>
    </w:p>
    <w:p w14:paraId="207CF310" w14:textId="77777777" w:rsidR="00311210" w:rsidRPr="00B139B1" w:rsidRDefault="00311210" w:rsidP="0070677B">
      <w:pPr>
        <w:jc w:val="left"/>
        <w:rPr>
          <w:rFonts w:ascii="Calibri" w:eastAsia="SimHei" w:hAnsi="Calibri" w:cs="Calibri"/>
          <w:bCs/>
          <w:sz w:val="24"/>
          <w:szCs w:val="24"/>
          <w:lang w:eastAsia="zh-CN"/>
        </w:rPr>
      </w:pPr>
    </w:p>
    <w:p w14:paraId="320D7D77" w14:textId="1767E1A1" w:rsidR="005B193B" w:rsidRPr="00B139B1" w:rsidRDefault="005B193B" w:rsidP="0070677B">
      <w:pPr>
        <w:tabs>
          <w:tab w:val="left" w:pos="851"/>
        </w:tabs>
        <w:jc w:val="left"/>
        <w:rPr>
          <w:rFonts w:ascii="Calibri" w:eastAsia="Calibri" w:hAnsi="Calibri" w:cs="Calibri"/>
          <w:sz w:val="24"/>
          <w:szCs w:val="24"/>
          <w:lang w:val="en-GB"/>
        </w:rPr>
      </w:pPr>
      <w:r w:rsidRPr="00B139B1">
        <w:rPr>
          <w:rFonts w:ascii="Calibri" w:eastAsia="Calibri" w:hAnsi="Calibri" w:cs="Calibri"/>
          <w:sz w:val="24"/>
          <w:szCs w:val="24"/>
          <w:lang w:val="en-GB"/>
        </w:rPr>
        <w:t>4.12</w:t>
      </w:r>
      <w:r w:rsidRPr="00B139B1">
        <w:rPr>
          <w:rFonts w:ascii="Calibri" w:eastAsia="Calibri" w:hAnsi="Calibri" w:cs="Calibri"/>
          <w:sz w:val="24"/>
          <w:szCs w:val="24"/>
          <w:lang w:val="en-GB"/>
        </w:rPr>
        <w:tab/>
        <w:t xml:space="preserve">Several delegates took the floor to thank the Republic of India for their contribution and to support the proposals outlined in document C22/79 and sought to take forward the proposals considering their importance for LDCs, LLDCs, SIDs, CISNs. Some delegates noted the need to consider in greater detail how such proposals could be implemented, and to analyse the potential financial implications, </w:t>
      </w:r>
      <w:proofErr w:type="gramStart"/>
      <w:r w:rsidRPr="00B139B1">
        <w:rPr>
          <w:rFonts w:ascii="Calibri" w:eastAsia="Calibri" w:hAnsi="Calibri" w:cs="Calibri"/>
          <w:sz w:val="24"/>
          <w:szCs w:val="24"/>
          <w:lang w:val="en-GB"/>
        </w:rPr>
        <w:t>in particular for</w:t>
      </w:r>
      <w:proofErr w:type="gramEnd"/>
      <w:r w:rsidRPr="00B139B1">
        <w:rPr>
          <w:rFonts w:ascii="Calibri" w:eastAsia="Calibri" w:hAnsi="Calibri" w:cs="Calibri"/>
          <w:sz w:val="24"/>
          <w:szCs w:val="24"/>
          <w:lang w:val="en-GB"/>
        </w:rPr>
        <w:t xml:space="preserve"> any potential changes to membership fees. One delegate noted that BDT could look more closely at how to implement the recommendations including for regional networks of academia and the private sector. Another delegate noted that building the social media should be left to Member States. One delegate noted that the fee exemption also be considered for such entities and another delegate highlighted that by engaging academia in these </w:t>
      </w:r>
      <w:proofErr w:type="gramStart"/>
      <w:r w:rsidRPr="00B139B1">
        <w:rPr>
          <w:rFonts w:ascii="Calibri" w:eastAsia="Calibri" w:hAnsi="Calibri" w:cs="Calibri"/>
          <w:sz w:val="24"/>
          <w:szCs w:val="24"/>
          <w:lang w:val="en-GB"/>
        </w:rPr>
        <w:t>countries in particular, ITU</w:t>
      </w:r>
      <w:proofErr w:type="gramEnd"/>
      <w:r w:rsidRPr="00B139B1">
        <w:rPr>
          <w:rFonts w:ascii="Calibri" w:eastAsia="Calibri" w:hAnsi="Calibri" w:cs="Calibri"/>
          <w:sz w:val="24"/>
          <w:szCs w:val="24"/>
          <w:lang w:val="en-GB"/>
        </w:rPr>
        <w:t xml:space="preserve"> would be cultivating the next generation of ICT experts.</w:t>
      </w:r>
    </w:p>
    <w:p w14:paraId="679C62D5" w14:textId="1743A489" w:rsidR="00DF70EA" w:rsidRPr="00B139B1" w:rsidRDefault="00DF70EA" w:rsidP="005B193B">
      <w:pPr>
        <w:tabs>
          <w:tab w:val="left" w:pos="851"/>
        </w:tabs>
        <w:jc w:val="left"/>
        <w:rPr>
          <w:rFonts w:ascii="Calibri" w:eastAsia="Calibri" w:hAnsi="Calibri" w:cs="Calibri"/>
          <w:sz w:val="24"/>
          <w:szCs w:val="24"/>
          <w:lang w:val="en-GB"/>
        </w:rPr>
      </w:pPr>
    </w:p>
    <w:tbl>
      <w:tblPr>
        <w:tblW w:w="0" w:type="auto"/>
        <w:tblCellMar>
          <w:left w:w="0" w:type="dxa"/>
          <w:right w:w="0" w:type="dxa"/>
        </w:tblCellMar>
        <w:tblLook w:val="04A0" w:firstRow="1" w:lastRow="0" w:firstColumn="1" w:lastColumn="0" w:noHBand="0" w:noVBand="1"/>
      </w:tblPr>
      <w:tblGrid>
        <w:gridCol w:w="9017"/>
      </w:tblGrid>
      <w:tr w:rsidR="00DF70EA" w:rsidRPr="00B139B1" w14:paraId="4BA93C5A" w14:textId="77777777" w:rsidTr="00B50A7D">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1FFC4" w14:textId="77777777" w:rsidR="00DF70EA" w:rsidRPr="00B139B1" w:rsidRDefault="00DF70EA" w:rsidP="00DF70EA">
            <w:pPr>
              <w:spacing w:before="120" w:after="120"/>
              <w:jc w:val="left"/>
              <w:rPr>
                <w:rFonts w:ascii="Calibri" w:eastAsia="Calibri" w:hAnsi="Calibri" w:cs="Calibri"/>
                <w:b/>
                <w:bCs/>
                <w:i/>
                <w:iCs/>
                <w:sz w:val="24"/>
                <w:szCs w:val="24"/>
              </w:rPr>
            </w:pPr>
            <w:r w:rsidRPr="00B139B1">
              <w:rPr>
                <w:rFonts w:ascii="Calibri" w:eastAsia="Calibri" w:hAnsi="Calibri" w:cs="Calibri"/>
                <w:b/>
                <w:bCs/>
                <w:i/>
                <w:iCs/>
                <w:sz w:val="24"/>
                <w:szCs w:val="24"/>
                <w:lang w:val="en-GB"/>
              </w:rPr>
              <w:t>Recommendation</w:t>
            </w:r>
          </w:p>
          <w:p w14:paraId="678DF2D1" w14:textId="5D727CF4" w:rsidR="00DF70EA" w:rsidRPr="00B139B1" w:rsidRDefault="00E85ADB" w:rsidP="00A95995">
            <w:pPr>
              <w:spacing w:after="120"/>
              <w:jc w:val="left"/>
              <w:rPr>
                <w:rFonts w:ascii="Calibri" w:eastAsia="Calibri" w:hAnsi="Calibri" w:cs="Calibri"/>
                <w:sz w:val="24"/>
                <w:szCs w:val="24"/>
                <w:lang w:val="de-DE"/>
              </w:rPr>
            </w:pPr>
            <w:r w:rsidRPr="00B139B1">
              <w:rPr>
                <w:rFonts w:ascii="Calibri" w:eastAsia="Calibri" w:hAnsi="Calibri" w:cs="Calibri"/>
                <w:sz w:val="24"/>
                <w:szCs w:val="24"/>
                <w:lang w:val="en-GB"/>
              </w:rPr>
              <w:t>4</w:t>
            </w:r>
            <w:r w:rsidR="00DF70EA" w:rsidRPr="00B139B1">
              <w:rPr>
                <w:rFonts w:ascii="Calibri" w:eastAsia="Calibri" w:hAnsi="Calibri" w:cs="Calibri"/>
                <w:sz w:val="24"/>
                <w:szCs w:val="24"/>
                <w:lang w:val="en-GB"/>
              </w:rPr>
              <w:t>.</w:t>
            </w:r>
            <w:r w:rsidRPr="00B139B1">
              <w:rPr>
                <w:rFonts w:ascii="Calibri" w:eastAsia="Calibri" w:hAnsi="Calibri" w:cs="Calibri"/>
                <w:sz w:val="24"/>
                <w:szCs w:val="24"/>
                <w:lang w:val="en-GB"/>
              </w:rPr>
              <w:t>1</w:t>
            </w:r>
            <w:r w:rsidR="00311210" w:rsidRPr="00B139B1">
              <w:rPr>
                <w:rFonts w:ascii="Calibri" w:eastAsia="Calibri" w:hAnsi="Calibri" w:cs="Calibri"/>
                <w:sz w:val="24"/>
                <w:szCs w:val="24"/>
                <w:lang w:val="en-GB"/>
              </w:rPr>
              <w:t>3</w:t>
            </w:r>
            <w:r w:rsidR="00A95995" w:rsidRPr="00B139B1">
              <w:rPr>
                <w:rFonts w:ascii="Calibri" w:eastAsia="Calibri" w:hAnsi="Calibri" w:cs="Calibri"/>
                <w:sz w:val="24"/>
                <w:szCs w:val="24"/>
                <w:lang w:val="en-GB"/>
              </w:rPr>
              <w:tab/>
            </w:r>
            <w:r w:rsidR="00E82621" w:rsidRPr="00B139B1">
              <w:rPr>
                <w:rFonts w:ascii="Calibri" w:eastAsia="Calibri" w:hAnsi="Calibri" w:cs="Calibri"/>
                <w:sz w:val="24"/>
                <w:szCs w:val="24"/>
                <w:lang w:val="en-GB"/>
              </w:rPr>
              <w:t xml:space="preserve">A </w:t>
            </w:r>
            <w:r w:rsidR="00E93276" w:rsidRPr="00B139B1">
              <w:rPr>
                <w:rFonts w:ascii="Calibri" w:eastAsia="Calibri" w:hAnsi="Calibri" w:cs="Calibri"/>
                <w:sz w:val="24"/>
                <w:szCs w:val="24"/>
                <w:lang w:val="en-GB"/>
              </w:rPr>
              <w:t xml:space="preserve">synchronized and comprehensive engagement on enhancing sectoral and academia membership from LDCs, LLDCs, SIDs, CISNs is important which is currently observed very low. </w:t>
            </w:r>
            <w:r w:rsidR="00E93276" w:rsidRPr="00B139B1">
              <w:rPr>
                <w:rFonts w:ascii="Calibri" w:eastAsia="Calibri" w:hAnsi="Calibri" w:cs="Calibri"/>
                <w:sz w:val="24"/>
                <w:szCs w:val="24"/>
                <w:lang w:val="de-DE"/>
              </w:rPr>
              <w:t xml:space="preserve">The Committee recommends that the Council further consider the recommendations outlined in document C22/79 aimed at increasing the participation of the private sector and academia from Member States within the </w:t>
            </w:r>
            <w:r w:rsidR="00E93276" w:rsidRPr="00B139B1">
              <w:rPr>
                <w:rFonts w:ascii="Calibri" w:eastAsia="Calibri" w:hAnsi="Calibri" w:cs="Calibri"/>
                <w:sz w:val="24"/>
                <w:szCs w:val="24"/>
                <w:lang w:val="en-GB"/>
              </w:rPr>
              <w:t>LDC, LLDC, SIDS and CISN categories</w:t>
            </w:r>
            <w:r w:rsidR="00E93276" w:rsidRPr="00B139B1">
              <w:rPr>
                <w:rFonts w:ascii="Calibri" w:eastAsia="Calibri" w:hAnsi="Calibri" w:cs="Calibri"/>
                <w:sz w:val="24"/>
                <w:szCs w:val="24"/>
                <w:lang w:val="de-DE"/>
              </w:rPr>
              <w:t>, including implementation and cost implications. The secretariat is directed to work out details and bring</w:t>
            </w:r>
            <w:r w:rsidR="001F7B81">
              <w:rPr>
                <w:rFonts w:ascii="Calibri" w:eastAsia="Calibri" w:hAnsi="Calibri" w:cs="Calibri"/>
                <w:sz w:val="24"/>
                <w:szCs w:val="24"/>
                <w:lang w:val="de-DE"/>
              </w:rPr>
              <w:t xml:space="preserve"> </w:t>
            </w:r>
            <w:r w:rsidR="00E93276" w:rsidRPr="00B139B1">
              <w:rPr>
                <w:rFonts w:ascii="Calibri" w:eastAsia="Calibri" w:hAnsi="Calibri" w:cs="Calibri"/>
                <w:sz w:val="24"/>
                <w:szCs w:val="24"/>
                <w:lang w:val="de-DE"/>
              </w:rPr>
              <w:t>the matter to the attention of the WTDC and the plenipotentiary conference. The Republic of India and other Members are also encouraged to provide inputs on the relevant activities and resolutions addressed at these conferences.</w:t>
            </w:r>
          </w:p>
        </w:tc>
      </w:tr>
    </w:tbl>
    <w:p w14:paraId="6FC1FAB9" w14:textId="77777777" w:rsidR="00DF70EA" w:rsidRPr="00B139B1" w:rsidRDefault="00DF70EA" w:rsidP="00913ED7">
      <w:pPr>
        <w:tabs>
          <w:tab w:val="left" w:pos="851"/>
          <w:tab w:val="center" w:pos="9072"/>
        </w:tabs>
        <w:ind w:left="851" w:right="91" w:hanging="851"/>
        <w:jc w:val="left"/>
        <w:rPr>
          <w:rFonts w:ascii="Calibri" w:hAnsi="Calibri" w:cs="Calibri"/>
          <w:b/>
          <w:sz w:val="28"/>
          <w:szCs w:val="28"/>
          <w:lang w:val="en-GB"/>
        </w:rPr>
      </w:pPr>
    </w:p>
    <w:p w14:paraId="01FAA57C" w14:textId="4B5D7008"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lang w:val="en-GB"/>
        </w:rPr>
        <w:tab/>
        <w:t>Preliminary amount of the contributory unit</w:t>
      </w:r>
      <w:r w:rsidR="00975808" w:rsidRPr="00B139B1">
        <w:rPr>
          <w:rFonts w:ascii="Calibri" w:hAnsi="Calibri" w:cs="Calibri"/>
          <w:b/>
          <w:sz w:val="28"/>
          <w:szCs w:val="28"/>
          <w:lang w:val="en-GB"/>
        </w:rPr>
        <w:t xml:space="preserve"> (document </w:t>
      </w:r>
      <w:hyperlink r:id="rId52" w:history="1">
        <w:r w:rsidR="00944A35" w:rsidRPr="00B139B1">
          <w:rPr>
            <w:rStyle w:val="Hyperlink"/>
            <w:rFonts w:ascii="Calibri" w:hAnsi="Calibri" w:cs="Calibri"/>
            <w:b/>
            <w:sz w:val="28"/>
            <w:szCs w:val="28"/>
          </w:rPr>
          <w:t>C22/29</w:t>
        </w:r>
      </w:hyperlink>
      <w:r w:rsidR="00944A35" w:rsidRPr="00B139B1">
        <w:rPr>
          <w:rStyle w:val="Hyperlink"/>
          <w:rFonts w:ascii="Calibri" w:hAnsi="Calibri" w:cs="Calibri"/>
          <w:b/>
          <w:color w:val="auto"/>
          <w:sz w:val="28"/>
          <w:szCs w:val="28"/>
        </w:rPr>
        <w:t>)</w:t>
      </w:r>
    </w:p>
    <w:p w14:paraId="1A8702A3" w14:textId="03D6CE0C"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p>
    <w:p w14:paraId="468D46E1" w14:textId="57225D3D" w:rsidR="0002125A" w:rsidRPr="00B139B1" w:rsidRDefault="00E85ADB" w:rsidP="0019628E">
      <w:pPr>
        <w:tabs>
          <w:tab w:val="left" w:pos="851"/>
        </w:tabs>
        <w:adjustRightInd w:val="0"/>
        <w:snapToGrid w:val="0"/>
        <w:jc w:val="left"/>
        <w:rPr>
          <w:rFonts w:ascii="Calibri" w:eastAsia="SimSun" w:hAnsi="Calibri"/>
          <w:sz w:val="24"/>
          <w:szCs w:val="24"/>
          <w:lang w:eastAsia="zh-CN"/>
        </w:rPr>
      </w:pPr>
      <w:r w:rsidRPr="00B139B1">
        <w:rPr>
          <w:rFonts w:ascii="Calibri" w:eastAsia="SimSun" w:hAnsi="Calibri"/>
          <w:sz w:val="24"/>
          <w:szCs w:val="24"/>
          <w:lang w:eastAsia="zh-CN"/>
        </w:rPr>
        <w:t>4</w:t>
      </w:r>
      <w:r w:rsidR="00334E91" w:rsidRPr="00B139B1">
        <w:rPr>
          <w:rFonts w:ascii="Calibri" w:eastAsia="SimSun" w:hAnsi="Calibri"/>
          <w:sz w:val="24"/>
          <w:szCs w:val="24"/>
          <w:lang w:eastAsia="zh-CN"/>
        </w:rPr>
        <w:t>.</w:t>
      </w:r>
      <w:r w:rsidRPr="00B139B1">
        <w:rPr>
          <w:rFonts w:ascii="Calibri" w:eastAsia="SimSun" w:hAnsi="Calibri"/>
          <w:sz w:val="24"/>
          <w:szCs w:val="24"/>
          <w:lang w:eastAsia="zh-CN"/>
        </w:rPr>
        <w:t>1</w:t>
      </w:r>
      <w:r w:rsidR="009500F8" w:rsidRPr="00B139B1">
        <w:rPr>
          <w:rFonts w:ascii="Calibri" w:eastAsia="SimSun" w:hAnsi="Calibri"/>
          <w:sz w:val="24"/>
          <w:szCs w:val="24"/>
          <w:lang w:eastAsia="zh-CN"/>
        </w:rPr>
        <w:t>4</w:t>
      </w:r>
      <w:r w:rsidR="0002125A" w:rsidRPr="00B139B1">
        <w:rPr>
          <w:rFonts w:ascii="Calibri" w:eastAsia="SimSun" w:hAnsi="Calibri"/>
          <w:sz w:val="24"/>
          <w:szCs w:val="24"/>
          <w:lang w:eastAsia="zh-CN"/>
        </w:rPr>
        <w:tab/>
        <w:t xml:space="preserve">The </w:t>
      </w:r>
      <w:r w:rsidR="00323C11" w:rsidRPr="00B139B1">
        <w:rPr>
          <w:rFonts w:ascii="Calibri" w:eastAsia="SimSun" w:hAnsi="Calibri"/>
          <w:sz w:val="24"/>
          <w:szCs w:val="24"/>
          <w:lang w:eastAsia="zh-CN"/>
        </w:rPr>
        <w:t>s</w:t>
      </w:r>
      <w:r w:rsidR="0002125A" w:rsidRPr="00B139B1">
        <w:rPr>
          <w:rFonts w:ascii="Calibri" w:eastAsia="SimSun" w:hAnsi="Calibri"/>
          <w:sz w:val="24"/>
          <w:szCs w:val="24"/>
          <w:lang w:eastAsia="zh-CN"/>
        </w:rPr>
        <w:t xml:space="preserve">ecretariat presented the document enumerating the provisional class of contribution of Member States for the period 2024-2027 in comparison with 2020-2023.  The amount of </w:t>
      </w:r>
      <w:r w:rsidR="00323C11" w:rsidRPr="00B139B1">
        <w:rPr>
          <w:rFonts w:ascii="Calibri" w:eastAsia="SimSun" w:hAnsi="Calibri"/>
          <w:sz w:val="24"/>
          <w:szCs w:val="24"/>
          <w:lang w:eastAsia="zh-CN"/>
        </w:rPr>
        <w:t xml:space="preserve">the </w:t>
      </w:r>
      <w:r w:rsidR="0002125A" w:rsidRPr="00B139B1">
        <w:rPr>
          <w:rFonts w:ascii="Calibri" w:eastAsia="SimSun" w:hAnsi="Calibri"/>
          <w:sz w:val="24"/>
          <w:szCs w:val="24"/>
          <w:lang w:eastAsia="zh-CN"/>
        </w:rPr>
        <w:t>contributory unit has been set by Council 2021 at the same level of CHF 318,000 for the period covering 2024-2027.</w:t>
      </w:r>
    </w:p>
    <w:p w14:paraId="34E4ED98" w14:textId="77777777" w:rsidR="0002125A" w:rsidRPr="00B139B1" w:rsidRDefault="0002125A" w:rsidP="0002125A">
      <w:pPr>
        <w:adjustRightInd w:val="0"/>
        <w:snapToGrid w:val="0"/>
        <w:jc w:val="left"/>
        <w:rPr>
          <w:rFonts w:ascii="Calibri" w:eastAsia="SimSun" w:hAnsi="Calibri"/>
          <w:sz w:val="24"/>
          <w:szCs w:val="24"/>
          <w:lang w:eastAsia="zh-CN"/>
        </w:rPr>
      </w:pPr>
    </w:p>
    <w:p w14:paraId="4D7BC17A" w14:textId="11405862" w:rsidR="0002125A" w:rsidRPr="00B139B1" w:rsidRDefault="00E85ADB" w:rsidP="0019628E">
      <w:pPr>
        <w:tabs>
          <w:tab w:val="left" w:pos="851"/>
        </w:tabs>
        <w:adjustRightInd w:val="0"/>
        <w:snapToGrid w:val="0"/>
        <w:jc w:val="left"/>
        <w:rPr>
          <w:rFonts w:ascii="Calibri" w:eastAsia="SimSun" w:hAnsi="Calibri"/>
          <w:sz w:val="24"/>
          <w:szCs w:val="24"/>
          <w:lang w:eastAsia="zh-CN"/>
        </w:rPr>
      </w:pPr>
      <w:r w:rsidRPr="00B139B1">
        <w:rPr>
          <w:rFonts w:ascii="Calibri" w:eastAsia="SimSun" w:hAnsi="Calibri"/>
          <w:sz w:val="24"/>
          <w:szCs w:val="24"/>
          <w:lang w:eastAsia="zh-CN"/>
        </w:rPr>
        <w:t>4</w:t>
      </w:r>
      <w:r w:rsidR="0002125A" w:rsidRPr="00B139B1">
        <w:rPr>
          <w:rFonts w:ascii="Calibri" w:eastAsia="SimSun" w:hAnsi="Calibri"/>
          <w:sz w:val="24"/>
          <w:szCs w:val="24"/>
          <w:lang w:eastAsia="zh-CN"/>
        </w:rPr>
        <w:t>.</w:t>
      </w:r>
      <w:r w:rsidRPr="00B139B1">
        <w:rPr>
          <w:rFonts w:ascii="Calibri" w:eastAsia="SimSun" w:hAnsi="Calibri"/>
          <w:sz w:val="24"/>
          <w:szCs w:val="24"/>
          <w:lang w:eastAsia="zh-CN"/>
        </w:rPr>
        <w:t>1</w:t>
      </w:r>
      <w:r w:rsidR="009500F8" w:rsidRPr="00B139B1">
        <w:rPr>
          <w:rFonts w:ascii="Calibri" w:eastAsia="SimSun" w:hAnsi="Calibri"/>
          <w:sz w:val="24"/>
          <w:szCs w:val="24"/>
          <w:lang w:eastAsia="zh-CN"/>
        </w:rPr>
        <w:t>5</w:t>
      </w:r>
      <w:r w:rsidR="0002125A" w:rsidRPr="00B139B1">
        <w:rPr>
          <w:rFonts w:ascii="Calibri" w:eastAsia="SimSun" w:hAnsi="Calibri"/>
          <w:sz w:val="24"/>
          <w:szCs w:val="24"/>
          <w:lang w:eastAsia="zh-CN"/>
        </w:rPr>
        <w:tab/>
        <w:t xml:space="preserve">The Secretary-General has invited Member States to announce their provisional class of contribution for 2024-2027 by 31 December 2021 which will serve as a reliable and realistic basis </w:t>
      </w:r>
      <w:r w:rsidR="0002125A" w:rsidRPr="00B139B1">
        <w:rPr>
          <w:rFonts w:ascii="Calibri" w:eastAsia="SimSun" w:hAnsi="Calibri"/>
          <w:sz w:val="24"/>
          <w:szCs w:val="24"/>
          <w:lang w:eastAsia="zh-CN"/>
        </w:rPr>
        <w:lastRenderedPageBreak/>
        <w:t xml:space="preserve">for the </w:t>
      </w:r>
      <w:r w:rsidR="00323C11" w:rsidRPr="00B139B1">
        <w:rPr>
          <w:rFonts w:ascii="Calibri" w:eastAsia="SimSun" w:hAnsi="Calibri"/>
          <w:sz w:val="24"/>
          <w:szCs w:val="24"/>
          <w:lang w:eastAsia="zh-CN"/>
        </w:rPr>
        <w:t>s</w:t>
      </w:r>
      <w:r w:rsidR="0002125A" w:rsidRPr="00B139B1">
        <w:rPr>
          <w:rFonts w:ascii="Calibri" w:eastAsia="SimSun" w:hAnsi="Calibri"/>
          <w:sz w:val="24"/>
          <w:szCs w:val="24"/>
          <w:lang w:eastAsia="zh-CN"/>
        </w:rPr>
        <w:t xml:space="preserve">ecretariat in preparing the draft Financial Plan for 2024-2027 in anticipation of the 2022 </w:t>
      </w:r>
      <w:r w:rsidR="0002125A" w:rsidRPr="00B139B1">
        <w:rPr>
          <w:rFonts w:ascii="Calibri" w:eastAsia="SimSun" w:hAnsi="Calibri"/>
          <w:spacing w:val="2"/>
          <w:sz w:val="24"/>
          <w:szCs w:val="24"/>
          <w:lang w:eastAsia="zh-CN"/>
        </w:rPr>
        <w:t>Plenipotentiary Conference.  The draft 2024-2027 Financial Plan provides a good reference for</w:t>
      </w:r>
      <w:r w:rsidR="00F560A2" w:rsidRPr="00B139B1">
        <w:rPr>
          <w:rFonts w:ascii="Calibri" w:eastAsia="SimSun" w:hAnsi="Calibri"/>
          <w:sz w:val="24"/>
          <w:szCs w:val="24"/>
          <w:lang w:eastAsia="zh-CN"/>
        </w:rPr>
        <w:t xml:space="preserve"> </w:t>
      </w:r>
      <w:r w:rsidR="0002125A" w:rsidRPr="00B139B1">
        <w:rPr>
          <w:rFonts w:ascii="Calibri" w:eastAsia="SimSun" w:hAnsi="Calibri"/>
          <w:sz w:val="24"/>
          <w:szCs w:val="24"/>
          <w:lang w:eastAsia="zh-CN"/>
        </w:rPr>
        <w:t>PP-</w:t>
      </w:r>
      <w:r w:rsidR="00323C11" w:rsidRPr="00B139B1">
        <w:rPr>
          <w:rFonts w:ascii="Calibri" w:eastAsia="SimSun" w:hAnsi="Calibri"/>
          <w:sz w:val="24"/>
          <w:szCs w:val="24"/>
          <w:lang w:eastAsia="zh-CN"/>
        </w:rPr>
        <w:t>2</w:t>
      </w:r>
      <w:r w:rsidR="0002125A" w:rsidRPr="00B139B1">
        <w:rPr>
          <w:rFonts w:ascii="Calibri" w:eastAsia="SimSun" w:hAnsi="Calibri"/>
          <w:sz w:val="24"/>
          <w:szCs w:val="24"/>
          <w:lang w:eastAsia="zh-CN"/>
        </w:rPr>
        <w:t>2 in establishing the Union’s budget and in determining financial limitations after having taken into consideration the relevant aspects of the work of the Union during this period.</w:t>
      </w:r>
    </w:p>
    <w:p w14:paraId="5DFC7CDA" w14:textId="77777777" w:rsidR="00334E91" w:rsidRPr="00B139B1" w:rsidRDefault="00334E91" w:rsidP="0002125A">
      <w:pPr>
        <w:adjustRightInd w:val="0"/>
        <w:snapToGrid w:val="0"/>
        <w:jc w:val="left"/>
        <w:rPr>
          <w:rFonts w:ascii="Calibri" w:eastAsia="SimSun" w:hAnsi="Calibri"/>
          <w:sz w:val="24"/>
          <w:szCs w:val="24"/>
          <w:lang w:eastAsia="zh-CN"/>
        </w:rPr>
      </w:pPr>
    </w:p>
    <w:p w14:paraId="45C2A8D4" w14:textId="632E07FA" w:rsidR="0002125A" w:rsidRPr="00B139B1" w:rsidRDefault="00E85ADB" w:rsidP="0019628E">
      <w:pPr>
        <w:tabs>
          <w:tab w:val="left" w:pos="851"/>
        </w:tabs>
        <w:adjustRightInd w:val="0"/>
        <w:snapToGrid w:val="0"/>
        <w:jc w:val="left"/>
        <w:rPr>
          <w:rFonts w:ascii="Calibri" w:eastAsia="SimSun" w:hAnsi="Calibri"/>
          <w:sz w:val="24"/>
          <w:szCs w:val="24"/>
          <w:lang w:eastAsia="zh-CN"/>
        </w:rPr>
      </w:pPr>
      <w:r w:rsidRPr="00B139B1">
        <w:rPr>
          <w:rFonts w:ascii="Calibri" w:eastAsia="SimSun" w:hAnsi="Calibri"/>
          <w:sz w:val="24"/>
          <w:szCs w:val="24"/>
          <w:lang w:eastAsia="zh-CN"/>
        </w:rPr>
        <w:t>4</w:t>
      </w:r>
      <w:r w:rsidR="0002125A" w:rsidRPr="00B139B1">
        <w:rPr>
          <w:rFonts w:ascii="Calibri" w:eastAsia="SimSun" w:hAnsi="Calibri"/>
          <w:sz w:val="24"/>
          <w:szCs w:val="24"/>
          <w:lang w:eastAsia="zh-CN"/>
        </w:rPr>
        <w:t>.</w:t>
      </w:r>
      <w:r w:rsidRPr="00B139B1">
        <w:rPr>
          <w:rFonts w:ascii="Calibri" w:eastAsia="SimSun" w:hAnsi="Calibri"/>
          <w:sz w:val="24"/>
          <w:szCs w:val="24"/>
          <w:lang w:eastAsia="zh-CN"/>
        </w:rPr>
        <w:t>1</w:t>
      </w:r>
      <w:r w:rsidR="009500F8" w:rsidRPr="00B139B1">
        <w:rPr>
          <w:rFonts w:ascii="Calibri" w:eastAsia="SimSun" w:hAnsi="Calibri"/>
          <w:sz w:val="24"/>
          <w:szCs w:val="24"/>
          <w:lang w:eastAsia="zh-CN"/>
        </w:rPr>
        <w:t>6</w:t>
      </w:r>
      <w:r w:rsidR="0002125A" w:rsidRPr="00B139B1">
        <w:rPr>
          <w:rFonts w:ascii="Calibri" w:eastAsia="SimSun" w:hAnsi="Calibri"/>
          <w:sz w:val="24"/>
          <w:szCs w:val="24"/>
          <w:lang w:eastAsia="zh-CN"/>
        </w:rPr>
        <w:tab/>
        <w:t>Annex 1 shows the list of Member States with the corresponding number of contributory units in 2020-2023 and the provisional number of contributory units for 2024-2027. With seventeen (17) Member States that have replied maintaining the number of their provisional contributory units as in 2020-2023, the total number of contributory units remains the same</w:t>
      </w:r>
      <w:r w:rsidR="00F53DA5" w:rsidRPr="00B139B1">
        <w:rPr>
          <w:rFonts w:ascii="Calibri" w:eastAsia="SimSun" w:hAnsi="Calibri"/>
          <w:sz w:val="24"/>
          <w:szCs w:val="24"/>
          <w:lang w:eastAsia="zh-CN"/>
        </w:rPr>
        <w:t xml:space="preserve">, </w:t>
      </w:r>
      <w:proofErr w:type="gramStart"/>
      <w:r w:rsidR="0002125A" w:rsidRPr="00B139B1">
        <w:rPr>
          <w:rFonts w:ascii="Calibri" w:eastAsia="SimSun" w:hAnsi="Calibri"/>
          <w:sz w:val="24"/>
          <w:szCs w:val="24"/>
          <w:lang w:eastAsia="zh-CN"/>
        </w:rPr>
        <w:t>i.e</w:t>
      </w:r>
      <w:r w:rsidR="00F53DA5" w:rsidRPr="00B139B1">
        <w:rPr>
          <w:rFonts w:ascii="Calibri" w:eastAsia="SimSun" w:hAnsi="Calibri"/>
          <w:sz w:val="24"/>
          <w:szCs w:val="24"/>
          <w:lang w:eastAsia="zh-CN"/>
        </w:rPr>
        <w:t>.</w:t>
      </w:r>
      <w:proofErr w:type="gramEnd"/>
      <w:r w:rsidR="0002125A" w:rsidRPr="00B139B1">
        <w:rPr>
          <w:rFonts w:ascii="Calibri" w:eastAsia="SimSun" w:hAnsi="Calibri"/>
          <w:sz w:val="24"/>
          <w:szCs w:val="24"/>
          <w:lang w:eastAsia="zh-CN"/>
        </w:rPr>
        <w:t xml:space="preserve"> 343</w:t>
      </w:r>
      <w:r w:rsidR="00F53DA5" w:rsidRPr="00B139B1">
        <w:rPr>
          <w:rFonts w:ascii="Calibri" w:eastAsia="SimSun" w:hAnsi="Calibri"/>
          <w:sz w:val="24"/>
          <w:szCs w:val="24"/>
          <w:lang w:eastAsia="zh-CN"/>
        </w:rPr>
        <w:t> </w:t>
      </w:r>
      <w:r w:rsidR="0002125A" w:rsidRPr="00B139B1">
        <w:rPr>
          <w:rFonts w:ascii="Calibri" w:eastAsia="SimSun" w:hAnsi="Calibri"/>
          <w:sz w:val="24"/>
          <w:szCs w:val="24"/>
          <w:lang w:eastAsia="zh-CN"/>
        </w:rPr>
        <w:t>11/16 units as of 31 December 2021.</w:t>
      </w:r>
    </w:p>
    <w:p w14:paraId="57D399F7" w14:textId="77777777" w:rsidR="0002125A" w:rsidRPr="00B139B1" w:rsidRDefault="0002125A" w:rsidP="0002125A">
      <w:pPr>
        <w:adjustRightInd w:val="0"/>
        <w:snapToGrid w:val="0"/>
        <w:jc w:val="left"/>
        <w:rPr>
          <w:rFonts w:ascii="Calibri" w:eastAsia="SimSun" w:hAnsi="Calibri"/>
          <w:sz w:val="24"/>
          <w:szCs w:val="24"/>
          <w:lang w:eastAsia="zh-CN"/>
        </w:rPr>
      </w:pPr>
    </w:p>
    <w:p w14:paraId="62AB54C9" w14:textId="77F4FA60" w:rsidR="0002125A" w:rsidRPr="00B139B1" w:rsidRDefault="00E85ADB" w:rsidP="0019628E">
      <w:pPr>
        <w:tabs>
          <w:tab w:val="left" w:pos="851"/>
        </w:tabs>
        <w:ind w:left="851" w:right="91" w:hanging="851"/>
        <w:jc w:val="left"/>
        <w:rPr>
          <w:rFonts w:ascii="Calibri" w:hAnsi="Calibri" w:cs="Calibri"/>
          <w:b/>
          <w:sz w:val="24"/>
          <w:szCs w:val="24"/>
          <w:lang w:val="en-GB"/>
        </w:rPr>
      </w:pPr>
      <w:r w:rsidRPr="00B139B1">
        <w:rPr>
          <w:rFonts w:ascii="Calibri" w:hAnsi="Calibri"/>
          <w:sz w:val="24"/>
          <w:szCs w:val="24"/>
        </w:rPr>
        <w:t>4</w:t>
      </w:r>
      <w:r w:rsidR="0002125A" w:rsidRPr="00B139B1">
        <w:rPr>
          <w:rFonts w:ascii="Calibri" w:hAnsi="Calibri"/>
          <w:sz w:val="24"/>
          <w:szCs w:val="24"/>
        </w:rPr>
        <w:t>.</w:t>
      </w:r>
      <w:r w:rsidRPr="00B139B1">
        <w:rPr>
          <w:rFonts w:ascii="Calibri" w:hAnsi="Calibri"/>
          <w:sz w:val="24"/>
          <w:szCs w:val="24"/>
        </w:rPr>
        <w:t>1</w:t>
      </w:r>
      <w:r w:rsidR="009500F8" w:rsidRPr="00B139B1">
        <w:rPr>
          <w:rFonts w:ascii="Calibri" w:hAnsi="Calibri"/>
          <w:sz w:val="24"/>
          <w:szCs w:val="24"/>
        </w:rPr>
        <w:t>7</w:t>
      </w:r>
      <w:r w:rsidR="0002125A" w:rsidRPr="00B139B1">
        <w:rPr>
          <w:rFonts w:ascii="Calibri" w:hAnsi="Calibri"/>
          <w:sz w:val="24"/>
          <w:szCs w:val="24"/>
        </w:rPr>
        <w:tab/>
        <w:t>There were no comments made following the presentation.</w:t>
      </w:r>
    </w:p>
    <w:p w14:paraId="4E841765" w14:textId="59FCBE1D" w:rsidR="00913ED7" w:rsidRPr="00B139B1" w:rsidRDefault="00913ED7" w:rsidP="00913ED7">
      <w:pPr>
        <w:tabs>
          <w:tab w:val="left" w:pos="851"/>
          <w:tab w:val="center" w:pos="9072"/>
        </w:tabs>
        <w:ind w:left="851" w:right="91" w:hanging="851"/>
        <w:jc w:val="left"/>
        <w:rPr>
          <w:rFonts w:ascii="Calibri" w:hAnsi="Calibri" w:cs="Calibri"/>
          <w:b/>
          <w:sz w:val="28"/>
          <w:szCs w:val="28"/>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32113071" w14:textId="77777777" w:rsidTr="004468FD">
        <w:tc>
          <w:tcPr>
            <w:tcW w:w="9017" w:type="dxa"/>
            <w:tcBorders>
              <w:top w:val="single" w:sz="4" w:space="0" w:color="auto"/>
              <w:bottom w:val="single" w:sz="4" w:space="0" w:color="auto"/>
            </w:tcBorders>
          </w:tcPr>
          <w:p w14:paraId="509AAACA" w14:textId="77777777" w:rsidR="00B5294B" w:rsidRPr="00B139B1" w:rsidRDefault="00B5294B" w:rsidP="0019628E">
            <w:pPr>
              <w:tabs>
                <w:tab w:val="left" w:pos="850"/>
              </w:tabs>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896F3BB" w14:textId="0C363F0C" w:rsidR="00B5294B" w:rsidRPr="00B139B1" w:rsidRDefault="00E85ADB" w:rsidP="00AC1C7A">
            <w:pPr>
              <w:tabs>
                <w:tab w:val="left" w:pos="735"/>
                <w:tab w:val="left" w:pos="851"/>
              </w:tabs>
              <w:spacing w:after="120"/>
              <w:rPr>
                <w:rFonts w:ascii="Calibri" w:hAnsi="Calibri" w:cs="Calibri"/>
                <w:sz w:val="24"/>
                <w:szCs w:val="24"/>
                <w:lang w:val="de-DE"/>
              </w:rPr>
            </w:pPr>
            <w:r w:rsidRPr="00B139B1">
              <w:rPr>
                <w:rFonts w:ascii="Calibri" w:hAnsi="Calibri" w:cs="Calibri"/>
                <w:sz w:val="24"/>
                <w:szCs w:val="24"/>
              </w:rPr>
              <w:t>4</w:t>
            </w:r>
            <w:r w:rsidR="00B5294B" w:rsidRPr="00B139B1">
              <w:rPr>
                <w:rFonts w:ascii="Calibri" w:hAnsi="Calibri" w:cs="Calibri"/>
                <w:sz w:val="24"/>
                <w:szCs w:val="24"/>
              </w:rPr>
              <w:t>.</w:t>
            </w:r>
            <w:r w:rsidRPr="00B139B1">
              <w:rPr>
                <w:rFonts w:ascii="Calibri" w:hAnsi="Calibri" w:cs="Calibri"/>
                <w:sz w:val="24"/>
                <w:szCs w:val="24"/>
              </w:rPr>
              <w:t>1</w:t>
            </w:r>
            <w:r w:rsidR="009500F8" w:rsidRPr="00B139B1">
              <w:rPr>
                <w:rFonts w:ascii="Calibri" w:hAnsi="Calibri" w:cs="Calibri"/>
                <w:sz w:val="24"/>
                <w:szCs w:val="24"/>
              </w:rPr>
              <w:t>8</w:t>
            </w:r>
            <w:r w:rsidR="00B5294B" w:rsidRPr="00B139B1">
              <w:rPr>
                <w:rFonts w:ascii="Calibri" w:hAnsi="Calibri" w:cs="Calibri"/>
                <w:sz w:val="24"/>
                <w:szCs w:val="24"/>
              </w:rPr>
              <w:tab/>
            </w:r>
            <w:r w:rsidR="00B5294B" w:rsidRPr="00B139B1">
              <w:rPr>
                <w:rFonts w:ascii="Calibri" w:hAnsi="Calibri" w:cs="Calibri"/>
                <w:sz w:val="24"/>
                <w:szCs w:val="24"/>
                <w:lang w:val="de-DE"/>
              </w:rPr>
              <w:t xml:space="preserve">The Committee recommends that the Council </w:t>
            </w:r>
            <w:r w:rsidR="00D900BA" w:rsidRPr="00B139B1">
              <w:rPr>
                <w:rFonts w:ascii="Calibri" w:hAnsi="Calibri" w:cs="Calibri"/>
                <w:sz w:val="24"/>
                <w:szCs w:val="24"/>
                <w:lang w:val="de-DE"/>
              </w:rPr>
              <w:t>take note of document C22/29.</w:t>
            </w:r>
          </w:p>
        </w:tc>
      </w:tr>
    </w:tbl>
    <w:p w14:paraId="5F5DD23A" w14:textId="77777777" w:rsidR="00DF70EA" w:rsidRPr="00B139B1" w:rsidRDefault="00DF70EA" w:rsidP="00913ED7">
      <w:pPr>
        <w:tabs>
          <w:tab w:val="left" w:pos="851"/>
          <w:tab w:val="center" w:pos="9072"/>
        </w:tabs>
        <w:ind w:left="851" w:right="91" w:hanging="851"/>
        <w:jc w:val="left"/>
        <w:rPr>
          <w:rFonts w:ascii="Calibri" w:hAnsi="Calibri" w:cs="Calibri"/>
          <w:b/>
          <w:sz w:val="28"/>
          <w:szCs w:val="28"/>
          <w:lang w:val="en-GB"/>
        </w:rPr>
      </w:pPr>
    </w:p>
    <w:p w14:paraId="501A6039" w14:textId="30B5147E" w:rsidR="007A1AE3" w:rsidRPr="00B139B1" w:rsidRDefault="00913ED7" w:rsidP="0019628E">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lang w:val="en-GB"/>
        </w:rPr>
        <w:tab/>
        <w:t>Draft Financial Plan for the Union for 2024-2027</w:t>
      </w:r>
      <w:r w:rsidR="00944A35" w:rsidRPr="00B139B1">
        <w:rPr>
          <w:rFonts w:ascii="Calibri" w:hAnsi="Calibri" w:cs="Calibri"/>
          <w:b/>
          <w:sz w:val="28"/>
          <w:szCs w:val="28"/>
          <w:lang w:val="en-GB"/>
        </w:rPr>
        <w:t xml:space="preserve"> (document </w:t>
      </w:r>
      <w:hyperlink r:id="rId53" w:history="1">
        <w:r w:rsidR="00944A35" w:rsidRPr="00B139B1">
          <w:rPr>
            <w:rStyle w:val="Hyperlink"/>
            <w:rFonts w:ascii="Calibri" w:hAnsi="Calibri" w:cs="Calibri"/>
            <w:b/>
            <w:sz w:val="28"/>
            <w:szCs w:val="28"/>
          </w:rPr>
          <w:t>C22/63</w:t>
        </w:r>
      </w:hyperlink>
      <w:r w:rsidR="00944A35" w:rsidRPr="00B139B1">
        <w:rPr>
          <w:rStyle w:val="Hyperlink"/>
          <w:rFonts w:ascii="Calibri" w:hAnsi="Calibri" w:cs="Calibri"/>
          <w:b/>
          <w:color w:val="auto"/>
          <w:sz w:val="28"/>
          <w:szCs w:val="28"/>
        </w:rPr>
        <w:t>)</w:t>
      </w:r>
    </w:p>
    <w:p w14:paraId="1DFDED65" w14:textId="14AF5D59" w:rsidR="007A1AE3" w:rsidRPr="00B139B1" w:rsidRDefault="007A1AE3" w:rsidP="008D4E09">
      <w:pPr>
        <w:tabs>
          <w:tab w:val="left" w:pos="851"/>
          <w:tab w:val="center" w:pos="9072"/>
        </w:tabs>
        <w:ind w:left="851" w:right="91" w:hanging="851"/>
        <w:jc w:val="left"/>
        <w:rPr>
          <w:rFonts w:ascii="Calibri" w:hAnsi="Calibri" w:cs="Calibri"/>
          <w:b/>
          <w:sz w:val="28"/>
          <w:szCs w:val="28"/>
        </w:rPr>
      </w:pPr>
    </w:p>
    <w:p w14:paraId="17C14B00" w14:textId="181D60BD" w:rsidR="00C26B9F" w:rsidRPr="00B139B1" w:rsidRDefault="00E85ADB" w:rsidP="008D4E09">
      <w:pPr>
        <w:tabs>
          <w:tab w:val="left" w:pos="851"/>
        </w:tabs>
        <w:jc w:val="left"/>
        <w:rPr>
          <w:rFonts w:ascii="Calibri" w:eastAsia="SimSun" w:hAnsi="Calibri" w:cs="Calibri"/>
          <w:sz w:val="24"/>
          <w:szCs w:val="24"/>
          <w:lang w:val="en-GB"/>
        </w:rPr>
      </w:pPr>
      <w:bookmarkStart w:id="6" w:name="_Hlk99016101"/>
      <w:r w:rsidRPr="00B139B1">
        <w:rPr>
          <w:rFonts w:ascii="Calibri" w:eastAsia="SimHei" w:hAnsi="Calibri" w:cs="Calibri"/>
          <w:bCs/>
          <w:sz w:val="24"/>
          <w:szCs w:val="24"/>
          <w:lang w:val="en-GB"/>
        </w:rPr>
        <w:t>4.1</w:t>
      </w:r>
      <w:r w:rsidR="009500F8" w:rsidRPr="00B139B1">
        <w:rPr>
          <w:rFonts w:ascii="Calibri" w:eastAsia="SimHei" w:hAnsi="Calibri" w:cs="Calibri"/>
          <w:bCs/>
          <w:sz w:val="24"/>
          <w:szCs w:val="24"/>
          <w:lang w:val="en-GB"/>
        </w:rPr>
        <w:t>9</w:t>
      </w:r>
      <w:r w:rsidR="00C26B9F" w:rsidRPr="00B139B1">
        <w:rPr>
          <w:rFonts w:ascii="Calibri" w:eastAsia="SimHei" w:hAnsi="Calibri" w:cs="Calibri"/>
          <w:bCs/>
          <w:sz w:val="24"/>
          <w:szCs w:val="24"/>
          <w:lang w:val="en-GB"/>
        </w:rPr>
        <w:tab/>
        <w:t>The secretariat presented the draft financial plan for 2024-2027 with both revenue and expenses amounting to</w:t>
      </w:r>
      <w:r w:rsidR="00C26B9F" w:rsidRPr="00B139B1">
        <w:rPr>
          <w:rFonts w:ascii="Calibri" w:eastAsia="SimHei" w:hAnsi="Calibri" w:cs="Calibri"/>
          <w:sz w:val="24"/>
          <w:szCs w:val="24"/>
        </w:rPr>
        <w:t xml:space="preserve"> CHF 639.85 million (balanced).  The document shows the </w:t>
      </w:r>
      <w:r w:rsidR="00C26B9F" w:rsidRPr="00B139B1">
        <w:rPr>
          <w:rFonts w:ascii="Calibri" w:eastAsia="SimSun" w:hAnsi="Calibri" w:cs="Calibri"/>
          <w:sz w:val="24"/>
          <w:szCs w:val="24"/>
          <w:lang w:val="en-GB"/>
        </w:rPr>
        <w:t>preliminary analysis of variances between the 2020-2023 financial plan and the 2020-2021 and 2022-2023 Budgets.</w:t>
      </w:r>
    </w:p>
    <w:p w14:paraId="6D66EF54" w14:textId="77777777" w:rsidR="00C26B9F" w:rsidRPr="00B139B1" w:rsidRDefault="00C26B9F" w:rsidP="008D4E09">
      <w:pPr>
        <w:tabs>
          <w:tab w:val="left" w:pos="851"/>
        </w:tabs>
        <w:jc w:val="left"/>
        <w:rPr>
          <w:rFonts w:ascii="Calibri" w:eastAsia="SimSun" w:hAnsi="Calibri" w:cs="Calibri"/>
          <w:sz w:val="24"/>
          <w:szCs w:val="24"/>
          <w:lang w:val="en-GB"/>
        </w:rPr>
      </w:pPr>
    </w:p>
    <w:p w14:paraId="20F8496D" w14:textId="3B14CA36" w:rsidR="00C26B9F" w:rsidRPr="00B139B1" w:rsidRDefault="00E85ADB" w:rsidP="00C26B9F">
      <w:pPr>
        <w:tabs>
          <w:tab w:val="left" w:pos="851"/>
        </w:tabs>
        <w:snapToGrid w:val="0"/>
        <w:jc w:val="left"/>
        <w:rPr>
          <w:rFonts w:ascii="Calibri" w:hAnsi="Calibri" w:cs="Calibri"/>
          <w:sz w:val="24"/>
          <w:szCs w:val="24"/>
          <w:lang w:eastAsia="en-GB"/>
        </w:rPr>
      </w:pPr>
      <w:r w:rsidRPr="00B139B1">
        <w:rPr>
          <w:rFonts w:ascii="Calibri" w:eastAsia="SimSun" w:hAnsi="Calibri" w:cs="Calibri"/>
          <w:sz w:val="24"/>
          <w:szCs w:val="24"/>
          <w:lang w:eastAsia="en-GB"/>
        </w:rPr>
        <w:t>4.</w:t>
      </w:r>
      <w:r w:rsidR="009500F8" w:rsidRPr="00B139B1">
        <w:rPr>
          <w:rFonts w:ascii="Calibri" w:eastAsia="SimSun" w:hAnsi="Calibri" w:cs="Calibri"/>
          <w:sz w:val="24"/>
          <w:szCs w:val="24"/>
          <w:lang w:eastAsia="en-GB"/>
        </w:rPr>
        <w:t>20</w:t>
      </w:r>
      <w:r w:rsidR="00C26B9F" w:rsidRPr="00B139B1">
        <w:rPr>
          <w:rFonts w:ascii="Calibri" w:eastAsia="SimSun" w:hAnsi="Calibri" w:cs="Calibri"/>
          <w:sz w:val="24"/>
          <w:szCs w:val="24"/>
          <w:lang w:eastAsia="en-GB"/>
        </w:rPr>
        <w:tab/>
      </w:r>
      <w:r w:rsidR="00C26B9F" w:rsidRPr="00B139B1">
        <w:rPr>
          <w:rFonts w:ascii="Calibri" w:hAnsi="Calibri" w:cs="Calibri"/>
          <w:sz w:val="24"/>
          <w:szCs w:val="24"/>
          <w:lang w:eastAsia="en-GB"/>
        </w:rPr>
        <w:t>The first draft financial plan for 2024-2027 was presented and discussed during the</w:t>
      </w:r>
      <w:r w:rsidR="00F560A2" w:rsidRPr="00B139B1">
        <w:rPr>
          <w:rFonts w:ascii="Calibri" w:hAnsi="Calibri" w:cs="Calibri"/>
          <w:sz w:val="24"/>
          <w:szCs w:val="24"/>
          <w:lang w:eastAsia="en-GB"/>
        </w:rPr>
        <w:t xml:space="preserve"> </w:t>
      </w:r>
      <w:r w:rsidR="00C26B9F" w:rsidRPr="00B139B1">
        <w:rPr>
          <w:rFonts w:ascii="Calibri" w:hAnsi="Calibri" w:cs="Calibri"/>
          <w:sz w:val="24"/>
          <w:szCs w:val="24"/>
          <w:lang w:eastAsia="en-GB"/>
        </w:rPr>
        <w:t>15</w:t>
      </w:r>
      <w:r w:rsidR="00C26B9F" w:rsidRPr="00B139B1">
        <w:rPr>
          <w:rFonts w:ascii="Calibri" w:hAnsi="Calibri" w:cs="Calibri"/>
          <w:sz w:val="24"/>
          <w:szCs w:val="24"/>
          <w:vertAlign w:val="superscript"/>
          <w:lang w:eastAsia="en-GB"/>
        </w:rPr>
        <w:t>th</w:t>
      </w:r>
      <w:r w:rsidR="00F560A2" w:rsidRPr="00B139B1">
        <w:rPr>
          <w:rFonts w:ascii="Calibri" w:hAnsi="Calibri" w:cs="Calibri"/>
          <w:sz w:val="24"/>
          <w:szCs w:val="24"/>
          <w:vertAlign w:val="superscript"/>
          <w:lang w:eastAsia="en-GB"/>
        </w:rPr>
        <w:t> </w:t>
      </w:r>
      <w:r w:rsidR="00C26B9F" w:rsidRPr="00B139B1">
        <w:rPr>
          <w:rFonts w:ascii="Calibri" w:hAnsi="Calibri" w:cs="Calibri"/>
          <w:sz w:val="24"/>
          <w:szCs w:val="24"/>
          <w:lang w:eastAsia="en-GB"/>
        </w:rPr>
        <w:t xml:space="preserve">meeting of the Council Working Group on Financial and Human Resources (CWG-FHR) in January 2022 (Document </w:t>
      </w:r>
      <w:hyperlink r:id="rId54" w:history="1">
        <w:r w:rsidR="00C26B9F" w:rsidRPr="00B139B1">
          <w:rPr>
            <w:rStyle w:val="Hyperlink"/>
            <w:rFonts w:ascii="Calibri" w:hAnsi="Calibri" w:cs="Calibri"/>
            <w:b/>
            <w:bCs/>
            <w:sz w:val="24"/>
            <w:szCs w:val="24"/>
            <w:lang w:eastAsia="en-GB"/>
          </w:rPr>
          <w:t>CWG-FHR-15/10</w:t>
        </w:r>
      </w:hyperlink>
      <w:r w:rsidR="00C26B9F" w:rsidRPr="00B139B1">
        <w:rPr>
          <w:rFonts w:ascii="Calibri" w:hAnsi="Calibri" w:cs="Calibri"/>
          <w:sz w:val="24"/>
          <w:szCs w:val="24"/>
          <w:lang w:eastAsia="en-GB"/>
        </w:rPr>
        <w:t>).</w:t>
      </w:r>
    </w:p>
    <w:p w14:paraId="7025A141" w14:textId="77777777" w:rsidR="00C26B9F" w:rsidRPr="00B139B1" w:rsidRDefault="00C26B9F" w:rsidP="00C26B9F">
      <w:pPr>
        <w:tabs>
          <w:tab w:val="left" w:pos="851"/>
        </w:tabs>
        <w:snapToGrid w:val="0"/>
        <w:jc w:val="left"/>
        <w:rPr>
          <w:rFonts w:ascii="Calibri" w:hAnsi="Calibri" w:cs="Calibri"/>
          <w:sz w:val="24"/>
          <w:szCs w:val="24"/>
          <w:lang w:eastAsia="en-GB"/>
        </w:rPr>
      </w:pPr>
    </w:p>
    <w:p w14:paraId="6EA81F77" w14:textId="52D58FF5" w:rsidR="00C26B9F" w:rsidRPr="00B139B1" w:rsidRDefault="00E85ADB" w:rsidP="00C26B9F">
      <w:pPr>
        <w:tabs>
          <w:tab w:val="left" w:pos="851"/>
        </w:tabs>
        <w:snapToGrid w:val="0"/>
        <w:jc w:val="left"/>
        <w:rPr>
          <w:rFonts w:ascii="Calibri" w:hAnsi="Calibri" w:cs="Calibri"/>
          <w:bCs/>
          <w:sz w:val="24"/>
          <w:szCs w:val="24"/>
          <w:lang w:eastAsia="en-GB"/>
        </w:rPr>
      </w:pPr>
      <w:r w:rsidRPr="00B139B1">
        <w:rPr>
          <w:rFonts w:ascii="Calibri" w:hAnsi="Calibri" w:cs="Calibri"/>
          <w:sz w:val="24"/>
          <w:szCs w:val="24"/>
          <w:lang w:eastAsia="en-GB"/>
        </w:rPr>
        <w:t>4.2</w:t>
      </w:r>
      <w:r w:rsidR="009500F8" w:rsidRPr="00B139B1">
        <w:rPr>
          <w:rFonts w:ascii="Calibri" w:hAnsi="Calibri" w:cs="Calibri"/>
          <w:sz w:val="24"/>
          <w:szCs w:val="24"/>
          <w:lang w:eastAsia="en-GB"/>
        </w:rPr>
        <w:t>1</w:t>
      </w:r>
      <w:r w:rsidR="00C26B9F" w:rsidRPr="00B139B1">
        <w:rPr>
          <w:rFonts w:ascii="Calibri" w:hAnsi="Calibri" w:cs="Calibri"/>
          <w:sz w:val="24"/>
          <w:szCs w:val="24"/>
          <w:lang w:eastAsia="en-GB"/>
        </w:rPr>
        <w:tab/>
        <w:t xml:space="preserve">The draft financial plan for 2024-2027 provides </w:t>
      </w:r>
      <w:r w:rsidR="00C26B9F" w:rsidRPr="00B139B1">
        <w:rPr>
          <w:rFonts w:ascii="Calibri" w:hAnsi="Calibri" w:cs="Calibri"/>
          <w:bCs/>
          <w:sz w:val="24"/>
          <w:szCs w:val="24"/>
          <w:lang w:eastAsia="en-GB"/>
        </w:rPr>
        <w:t>a tool for the 2022 Plenipotentiary Conference to establish the basis for the budget of the Union and determine related financial limits, until the next plenipotentiary conference, after considering all relevant aspects of the work of the Union in the period concerned (Article 8, No. 51 of the Constitution).  It will allow Member States to determine at the end of the plenipotentiary conference the framework of their financial commitments to the Union for the 2024-2027 period, based on the approved amount of the contributory unit, the provisional amount of which is fixed at CHF 318,000.</w:t>
      </w:r>
    </w:p>
    <w:p w14:paraId="42CC04F4" w14:textId="77777777" w:rsidR="00C26B9F" w:rsidRPr="00B139B1" w:rsidRDefault="00C26B9F" w:rsidP="00C26B9F">
      <w:pPr>
        <w:tabs>
          <w:tab w:val="left" w:pos="851"/>
        </w:tabs>
        <w:jc w:val="left"/>
        <w:rPr>
          <w:rFonts w:ascii="Calibri" w:hAnsi="Calibri" w:cs="Calibri"/>
          <w:bCs/>
          <w:sz w:val="24"/>
          <w:szCs w:val="24"/>
          <w:lang w:eastAsia="en-GB"/>
        </w:rPr>
      </w:pPr>
    </w:p>
    <w:p w14:paraId="27E6CDB3" w14:textId="6600941A" w:rsidR="00C26B9F" w:rsidRPr="00B139B1" w:rsidRDefault="00E85ADB" w:rsidP="008D4E09">
      <w:pPr>
        <w:tabs>
          <w:tab w:val="left" w:pos="851"/>
        </w:tabs>
        <w:jc w:val="left"/>
        <w:rPr>
          <w:rFonts w:ascii="Calibri" w:hAnsi="Calibri" w:cs="Calibri"/>
          <w:sz w:val="24"/>
          <w:szCs w:val="24"/>
          <w:lang w:eastAsia="en-GB"/>
        </w:rPr>
      </w:pPr>
      <w:r w:rsidRPr="00B139B1">
        <w:rPr>
          <w:rFonts w:ascii="Calibri" w:hAnsi="Calibri" w:cs="Calibri"/>
          <w:bCs/>
          <w:sz w:val="24"/>
          <w:szCs w:val="24"/>
          <w:lang w:eastAsia="en-GB"/>
        </w:rPr>
        <w:t>4.2</w:t>
      </w:r>
      <w:r w:rsidR="009500F8" w:rsidRPr="00B139B1">
        <w:rPr>
          <w:rFonts w:ascii="Calibri" w:hAnsi="Calibri" w:cs="Calibri"/>
          <w:bCs/>
          <w:sz w:val="24"/>
          <w:szCs w:val="24"/>
          <w:lang w:eastAsia="en-GB"/>
        </w:rPr>
        <w:t>2</w:t>
      </w:r>
      <w:r w:rsidR="00C26B9F" w:rsidRPr="00B139B1">
        <w:rPr>
          <w:rFonts w:ascii="Calibri" w:hAnsi="Calibri" w:cs="Calibri"/>
          <w:bCs/>
          <w:sz w:val="24"/>
          <w:szCs w:val="24"/>
          <w:lang w:eastAsia="en-GB"/>
        </w:rPr>
        <w:tab/>
        <w:t xml:space="preserve">The following elements have been taken into consideration in the </w:t>
      </w:r>
      <w:r w:rsidR="008D4E09" w:rsidRPr="00B139B1">
        <w:rPr>
          <w:rFonts w:ascii="Calibri" w:hAnsi="Calibri" w:cs="Calibri"/>
          <w:bCs/>
          <w:sz w:val="24"/>
          <w:szCs w:val="24"/>
          <w:lang w:eastAsia="en-GB"/>
        </w:rPr>
        <w:t>f</w:t>
      </w:r>
      <w:r w:rsidR="00C26B9F" w:rsidRPr="00B139B1">
        <w:rPr>
          <w:rFonts w:ascii="Calibri" w:hAnsi="Calibri" w:cs="Calibri"/>
          <w:bCs/>
          <w:sz w:val="24"/>
          <w:szCs w:val="24"/>
          <w:lang w:eastAsia="en-GB"/>
        </w:rPr>
        <w:t xml:space="preserve">inancial </w:t>
      </w:r>
      <w:r w:rsidR="008D4E09" w:rsidRPr="00B139B1">
        <w:rPr>
          <w:rFonts w:ascii="Calibri" w:hAnsi="Calibri" w:cs="Calibri"/>
          <w:bCs/>
          <w:sz w:val="24"/>
          <w:szCs w:val="24"/>
          <w:lang w:eastAsia="en-GB"/>
        </w:rPr>
        <w:t>p</w:t>
      </w:r>
      <w:r w:rsidR="00C26B9F" w:rsidRPr="00B139B1">
        <w:rPr>
          <w:rFonts w:ascii="Calibri" w:hAnsi="Calibri" w:cs="Calibri"/>
          <w:bCs/>
          <w:sz w:val="24"/>
          <w:szCs w:val="24"/>
          <w:lang w:eastAsia="en-GB"/>
        </w:rPr>
        <w:t>lan</w:t>
      </w:r>
      <w:r w:rsidR="008D4E09" w:rsidRPr="00B139B1">
        <w:rPr>
          <w:rFonts w:ascii="Calibri" w:hAnsi="Calibri" w:cs="Calibri"/>
          <w:bCs/>
          <w:sz w:val="24"/>
          <w:szCs w:val="24"/>
          <w:lang w:eastAsia="en-GB"/>
        </w:rPr>
        <w:br/>
      </w:r>
      <w:r w:rsidR="00C26B9F" w:rsidRPr="00B139B1">
        <w:rPr>
          <w:rFonts w:ascii="Calibri" w:hAnsi="Calibri" w:cs="Calibri"/>
          <w:bCs/>
          <w:sz w:val="24"/>
          <w:szCs w:val="24"/>
          <w:lang w:eastAsia="en-GB"/>
        </w:rPr>
        <w:t>for</w:t>
      </w:r>
      <w:r w:rsidR="008D4E09" w:rsidRPr="00B139B1">
        <w:rPr>
          <w:rFonts w:ascii="Calibri" w:hAnsi="Calibri" w:cs="Calibri"/>
          <w:bCs/>
          <w:sz w:val="24"/>
          <w:szCs w:val="24"/>
          <w:lang w:eastAsia="en-GB"/>
        </w:rPr>
        <w:t> </w:t>
      </w:r>
      <w:r w:rsidR="00C26B9F" w:rsidRPr="00B139B1">
        <w:rPr>
          <w:rFonts w:ascii="Calibri" w:hAnsi="Calibri" w:cs="Calibri"/>
          <w:bCs/>
          <w:sz w:val="24"/>
          <w:szCs w:val="24"/>
          <w:lang w:eastAsia="en-GB"/>
        </w:rPr>
        <w:t>2024-2027</w:t>
      </w:r>
      <w:r w:rsidR="00C26B9F" w:rsidRPr="00B139B1">
        <w:rPr>
          <w:rFonts w:ascii="Calibri" w:hAnsi="Calibri" w:cs="Calibri"/>
          <w:sz w:val="24"/>
          <w:szCs w:val="24"/>
          <w:lang w:eastAsia="en-GB"/>
        </w:rPr>
        <w:t>:</w:t>
      </w:r>
    </w:p>
    <w:p w14:paraId="5C6E0353" w14:textId="23BDA039" w:rsidR="00C26B9F" w:rsidRPr="00B139B1" w:rsidRDefault="00C26B9F" w:rsidP="006D189B">
      <w:pPr>
        <w:numPr>
          <w:ilvl w:val="0"/>
          <w:numId w:val="14"/>
        </w:numPr>
        <w:spacing w:before="120" w:after="60"/>
        <w:ind w:left="1135" w:hanging="284"/>
        <w:jc w:val="left"/>
        <w:rPr>
          <w:rFonts w:ascii="Calibri" w:hAnsi="Calibri" w:cs="Calibri"/>
          <w:sz w:val="24"/>
          <w:szCs w:val="24"/>
          <w:lang w:eastAsia="zh-CN"/>
        </w:rPr>
      </w:pPr>
      <w:r w:rsidRPr="00B139B1">
        <w:rPr>
          <w:rFonts w:ascii="Calibri" w:hAnsi="Calibri" w:cs="Calibri"/>
          <w:sz w:val="24"/>
          <w:szCs w:val="24"/>
          <w:lang w:eastAsia="zh-CN"/>
        </w:rPr>
        <w:t xml:space="preserve">Financial – based on the revenue-expenses structures stipulated in the financial </w:t>
      </w:r>
      <w:proofErr w:type="gramStart"/>
      <w:r w:rsidRPr="00B139B1">
        <w:rPr>
          <w:rFonts w:ascii="Calibri" w:hAnsi="Calibri" w:cs="Calibri"/>
          <w:sz w:val="24"/>
          <w:szCs w:val="24"/>
          <w:lang w:eastAsia="zh-CN"/>
        </w:rPr>
        <w:t>regulations</w:t>
      </w:r>
      <w:r w:rsidR="006D189B" w:rsidRPr="00B139B1">
        <w:rPr>
          <w:rFonts w:ascii="Calibri" w:hAnsi="Calibri" w:cs="Calibri"/>
          <w:sz w:val="24"/>
          <w:szCs w:val="24"/>
          <w:lang w:eastAsia="zh-CN"/>
        </w:rPr>
        <w:t>;</w:t>
      </w:r>
      <w:proofErr w:type="gramEnd"/>
    </w:p>
    <w:p w14:paraId="038262F2" w14:textId="3CB86E38" w:rsidR="00C26B9F" w:rsidRPr="00B139B1" w:rsidRDefault="00C26B9F" w:rsidP="006D189B">
      <w:pPr>
        <w:numPr>
          <w:ilvl w:val="0"/>
          <w:numId w:val="14"/>
        </w:numPr>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Result-based – in line with the structure of the strategic </w:t>
      </w:r>
      <w:proofErr w:type="gramStart"/>
      <w:r w:rsidRPr="00B139B1">
        <w:rPr>
          <w:rFonts w:ascii="Calibri" w:hAnsi="Calibri" w:cs="Calibri"/>
          <w:sz w:val="24"/>
          <w:szCs w:val="24"/>
          <w:lang w:eastAsia="zh-CN"/>
        </w:rPr>
        <w:t>plan</w:t>
      </w:r>
      <w:r w:rsidR="006D189B" w:rsidRPr="00B139B1">
        <w:rPr>
          <w:rFonts w:ascii="Calibri" w:hAnsi="Calibri" w:cs="Calibri"/>
          <w:sz w:val="24"/>
          <w:szCs w:val="24"/>
          <w:lang w:eastAsia="zh-CN"/>
        </w:rPr>
        <w:t>;</w:t>
      </w:r>
      <w:proofErr w:type="gramEnd"/>
    </w:p>
    <w:p w14:paraId="3C1A7E95" w14:textId="3F3E8B14" w:rsidR="00C26B9F" w:rsidRPr="00B139B1" w:rsidRDefault="00E85ADB" w:rsidP="00C26B9F">
      <w:pPr>
        <w:tabs>
          <w:tab w:val="left" w:pos="851"/>
        </w:tabs>
        <w:spacing w:before="120" w:after="120"/>
        <w:jc w:val="left"/>
        <w:rPr>
          <w:rFonts w:ascii="Calibri" w:hAnsi="Calibri" w:cs="Calibri"/>
          <w:sz w:val="24"/>
          <w:szCs w:val="24"/>
          <w:lang w:eastAsia="en-GB"/>
        </w:rPr>
      </w:pPr>
      <w:r w:rsidRPr="00B139B1">
        <w:rPr>
          <w:rFonts w:ascii="Calibri" w:hAnsi="Calibri" w:cs="Calibri"/>
          <w:sz w:val="24"/>
          <w:szCs w:val="24"/>
          <w:lang w:eastAsia="en-GB"/>
        </w:rPr>
        <w:t>4.2</w:t>
      </w:r>
      <w:r w:rsidR="009500F8" w:rsidRPr="00B139B1">
        <w:rPr>
          <w:rFonts w:ascii="Calibri" w:hAnsi="Calibri" w:cs="Calibri"/>
          <w:sz w:val="24"/>
          <w:szCs w:val="24"/>
          <w:lang w:eastAsia="en-GB"/>
        </w:rPr>
        <w:t>3</w:t>
      </w:r>
      <w:r w:rsidR="00C26B9F" w:rsidRPr="00B139B1">
        <w:rPr>
          <w:rFonts w:ascii="Calibri" w:hAnsi="Calibri" w:cs="Calibri"/>
          <w:sz w:val="24"/>
          <w:szCs w:val="24"/>
          <w:lang w:eastAsia="en-GB"/>
        </w:rPr>
        <w:tab/>
        <w:t>The key drivers for the preparation of the financial plan are as follows:</w:t>
      </w:r>
    </w:p>
    <w:p w14:paraId="5F76FB76" w14:textId="6B251710" w:rsidR="00C26B9F" w:rsidRPr="00B139B1" w:rsidRDefault="00C26B9F" w:rsidP="006D189B">
      <w:pPr>
        <w:numPr>
          <w:ilvl w:val="0"/>
          <w:numId w:val="15"/>
        </w:numPr>
        <w:spacing w:after="60"/>
        <w:ind w:left="1135" w:hanging="284"/>
        <w:jc w:val="left"/>
        <w:rPr>
          <w:rFonts w:ascii="Calibri" w:hAnsi="Calibri" w:cs="Calibri"/>
          <w:sz w:val="24"/>
          <w:szCs w:val="24"/>
          <w:lang w:eastAsia="zh-CN"/>
        </w:rPr>
      </w:pPr>
      <w:r w:rsidRPr="00B139B1">
        <w:rPr>
          <w:rFonts w:ascii="Calibri" w:hAnsi="Calibri" w:cs="Calibri"/>
          <w:sz w:val="24"/>
          <w:szCs w:val="24"/>
          <w:lang w:eastAsia="zh-CN"/>
        </w:rPr>
        <w:t xml:space="preserve">Strategic plan and priority </w:t>
      </w:r>
      <w:proofErr w:type="gramStart"/>
      <w:r w:rsidRPr="00B139B1">
        <w:rPr>
          <w:rFonts w:ascii="Calibri" w:hAnsi="Calibri" w:cs="Calibri"/>
          <w:sz w:val="24"/>
          <w:szCs w:val="24"/>
          <w:lang w:eastAsia="zh-CN"/>
        </w:rPr>
        <w:t>areas</w:t>
      </w:r>
      <w:r w:rsidR="006D189B" w:rsidRPr="00B139B1">
        <w:rPr>
          <w:rFonts w:ascii="Calibri" w:hAnsi="Calibri" w:cs="Calibri"/>
          <w:sz w:val="24"/>
          <w:szCs w:val="24"/>
          <w:lang w:eastAsia="zh-CN"/>
        </w:rPr>
        <w:t>;</w:t>
      </w:r>
      <w:proofErr w:type="gramEnd"/>
    </w:p>
    <w:p w14:paraId="7299B5D5" w14:textId="08F2C0F2" w:rsidR="00C26B9F" w:rsidRPr="00B139B1" w:rsidRDefault="00C26B9F" w:rsidP="006D189B">
      <w:pPr>
        <w:numPr>
          <w:ilvl w:val="0"/>
          <w:numId w:val="15"/>
        </w:numPr>
        <w:spacing w:after="60"/>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Amount of the contributory </w:t>
      </w:r>
      <w:proofErr w:type="gramStart"/>
      <w:r w:rsidRPr="00B139B1">
        <w:rPr>
          <w:rFonts w:ascii="Calibri" w:hAnsi="Calibri" w:cs="Calibri"/>
          <w:sz w:val="24"/>
          <w:szCs w:val="24"/>
          <w:lang w:eastAsia="zh-CN"/>
        </w:rPr>
        <w:t>unit</w:t>
      </w:r>
      <w:r w:rsidR="006D189B" w:rsidRPr="00B139B1">
        <w:rPr>
          <w:rFonts w:ascii="Calibri" w:hAnsi="Calibri" w:cs="Calibri"/>
          <w:sz w:val="24"/>
          <w:szCs w:val="24"/>
          <w:lang w:eastAsia="zh-CN"/>
        </w:rPr>
        <w:t>;</w:t>
      </w:r>
      <w:proofErr w:type="gramEnd"/>
    </w:p>
    <w:p w14:paraId="0DE18FAA" w14:textId="63E0A867" w:rsidR="00C26B9F" w:rsidRPr="00B139B1" w:rsidRDefault="00C26B9F" w:rsidP="006D189B">
      <w:pPr>
        <w:numPr>
          <w:ilvl w:val="0"/>
          <w:numId w:val="15"/>
        </w:numPr>
        <w:tabs>
          <w:tab w:val="left" w:pos="851"/>
        </w:tabs>
        <w:spacing w:after="60"/>
        <w:ind w:left="1135" w:hanging="284"/>
        <w:jc w:val="left"/>
        <w:rPr>
          <w:rFonts w:ascii="Calibri" w:hAnsi="Calibri" w:cs="Calibri"/>
          <w:sz w:val="24"/>
          <w:szCs w:val="24"/>
          <w:lang w:eastAsia="zh-CN"/>
        </w:rPr>
      </w:pPr>
      <w:r w:rsidRPr="00B139B1">
        <w:rPr>
          <w:rFonts w:ascii="Calibri" w:hAnsi="Calibri" w:cs="Calibri"/>
          <w:sz w:val="24"/>
          <w:szCs w:val="24"/>
          <w:lang w:eastAsia="zh-CN"/>
        </w:rPr>
        <w:t>Overall revenue level for the timeframe (ceiling of expenses</w:t>
      </w:r>
      <w:proofErr w:type="gramStart"/>
      <w:r w:rsidRPr="00B139B1">
        <w:rPr>
          <w:rFonts w:ascii="Calibri" w:hAnsi="Calibri" w:cs="Calibri"/>
          <w:sz w:val="24"/>
          <w:szCs w:val="24"/>
          <w:lang w:eastAsia="zh-CN"/>
        </w:rPr>
        <w:t>)</w:t>
      </w:r>
      <w:r w:rsidR="006D189B" w:rsidRPr="00B139B1">
        <w:rPr>
          <w:rFonts w:ascii="Calibri" w:hAnsi="Calibri" w:cs="Calibri"/>
          <w:sz w:val="24"/>
          <w:szCs w:val="24"/>
          <w:lang w:eastAsia="zh-CN"/>
        </w:rPr>
        <w:t>;</w:t>
      </w:r>
      <w:proofErr w:type="gramEnd"/>
    </w:p>
    <w:p w14:paraId="215113CC" w14:textId="3CA962DE" w:rsidR="00C26B9F" w:rsidRPr="00B139B1" w:rsidRDefault="00C26B9F" w:rsidP="006D189B">
      <w:pPr>
        <w:numPr>
          <w:ilvl w:val="0"/>
          <w:numId w:val="15"/>
        </w:numPr>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Work programme</w:t>
      </w:r>
      <w:r w:rsidR="006D189B" w:rsidRPr="00B139B1">
        <w:rPr>
          <w:rFonts w:ascii="Calibri" w:hAnsi="Calibri" w:cs="Calibri"/>
          <w:sz w:val="24"/>
          <w:szCs w:val="24"/>
          <w:lang w:val="de-DE" w:eastAsia="zh-CN"/>
        </w:rPr>
        <w:t>.</w:t>
      </w:r>
    </w:p>
    <w:p w14:paraId="3E7144F0" w14:textId="77777777" w:rsidR="00C26B9F" w:rsidRPr="00B139B1" w:rsidRDefault="00C26B9F" w:rsidP="00C26B9F">
      <w:pPr>
        <w:jc w:val="left"/>
        <w:rPr>
          <w:rFonts w:ascii="Calibri" w:hAnsi="Calibri" w:cs="Calibri"/>
          <w:sz w:val="24"/>
          <w:szCs w:val="24"/>
          <w:lang w:eastAsia="en-GB"/>
        </w:rPr>
      </w:pPr>
    </w:p>
    <w:p w14:paraId="1A6E7E23" w14:textId="5D6A4BBD" w:rsidR="00C26B9F" w:rsidRPr="00B139B1" w:rsidRDefault="00E85ADB" w:rsidP="00C26B9F">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lastRenderedPageBreak/>
        <w:t>4.2</w:t>
      </w:r>
      <w:r w:rsidR="009500F8" w:rsidRPr="00B139B1">
        <w:rPr>
          <w:rFonts w:ascii="Calibri" w:hAnsi="Calibri" w:cs="Calibri"/>
          <w:sz w:val="24"/>
          <w:szCs w:val="24"/>
          <w:lang w:eastAsia="en-GB"/>
        </w:rPr>
        <w:t>4</w:t>
      </w:r>
      <w:r w:rsidR="00C26B9F" w:rsidRPr="00B139B1">
        <w:rPr>
          <w:rFonts w:ascii="Calibri" w:hAnsi="Calibri" w:cs="Calibri"/>
          <w:sz w:val="24"/>
          <w:szCs w:val="24"/>
          <w:lang w:eastAsia="en-GB"/>
        </w:rPr>
        <w:t xml:space="preserve"> </w:t>
      </w:r>
      <w:r w:rsidR="00C26B9F" w:rsidRPr="00B139B1">
        <w:rPr>
          <w:rFonts w:ascii="Calibri" w:hAnsi="Calibri" w:cs="Calibri"/>
          <w:sz w:val="24"/>
          <w:szCs w:val="24"/>
          <w:lang w:eastAsia="en-GB"/>
        </w:rPr>
        <w:tab/>
        <w:t xml:space="preserve">The following bases and assumptions have been taken into consideration in the draft </w:t>
      </w:r>
      <w:r w:rsidR="006D189B" w:rsidRPr="00B139B1">
        <w:rPr>
          <w:rFonts w:ascii="Calibri" w:hAnsi="Calibri" w:cs="Calibri"/>
          <w:sz w:val="24"/>
          <w:szCs w:val="24"/>
          <w:lang w:eastAsia="en-GB"/>
        </w:rPr>
        <w:t>f</w:t>
      </w:r>
      <w:r w:rsidR="00C26B9F" w:rsidRPr="00B139B1">
        <w:rPr>
          <w:rFonts w:ascii="Calibri" w:hAnsi="Calibri" w:cs="Calibri"/>
          <w:sz w:val="24"/>
          <w:szCs w:val="24"/>
          <w:lang w:eastAsia="en-GB"/>
        </w:rPr>
        <w:t xml:space="preserve">inancial </w:t>
      </w:r>
      <w:r w:rsidR="006D189B" w:rsidRPr="00B139B1">
        <w:rPr>
          <w:rFonts w:ascii="Calibri" w:hAnsi="Calibri" w:cs="Calibri"/>
          <w:sz w:val="24"/>
          <w:szCs w:val="24"/>
          <w:lang w:eastAsia="en-GB"/>
        </w:rPr>
        <w:t>p</w:t>
      </w:r>
      <w:r w:rsidR="00C26B9F" w:rsidRPr="00B139B1">
        <w:rPr>
          <w:rFonts w:ascii="Calibri" w:hAnsi="Calibri" w:cs="Calibri"/>
          <w:sz w:val="24"/>
          <w:szCs w:val="24"/>
          <w:lang w:eastAsia="en-GB"/>
        </w:rPr>
        <w:t>lan for 2024-2027:</w:t>
      </w:r>
    </w:p>
    <w:p w14:paraId="1BE9BB1E" w14:textId="5084121E"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2022-2023 Budget revenue and expenses</w:t>
      </w:r>
      <w:r w:rsidR="006D189B" w:rsidRPr="00B139B1">
        <w:rPr>
          <w:rFonts w:ascii="Calibri" w:hAnsi="Calibri" w:cs="Calibri"/>
          <w:sz w:val="24"/>
          <w:szCs w:val="24"/>
          <w:lang w:val="de-DE" w:eastAsia="zh-CN"/>
        </w:rPr>
        <w:t>;</w:t>
      </w:r>
    </w:p>
    <w:p w14:paraId="70BC1C6D" w14:textId="4DD0633E"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Revenue status as of 1 January 2022 for the assessed contributions (Member States, Sector Members, Associates and Academia)</w:t>
      </w:r>
      <w:r w:rsidR="006D189B" w:rsidRPr="00B139B1">
        <w:rPr>
          <w:rFonts w:ascii="Calibri" w:hAnsi="Calibri" w:cs="Calibri"/>
          <w:sz w:val="24"/>
          <w:szCs w:val="24"/>
          <w:lang w:val="de-DE" w:eastAsia="zh-CN"/>
        </w:rPr>
        <w:t>;</w:t>
      </w:r>
    </w:p>
    <w:p w14:paraId="7B9B7A14" w14:textId="08248821"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Zero-nominal growth in the amount of the contributory unit of CHF 318,000 which remains unchanged since 2006</w:t>
      </w:r>
      <w:r w:rsidR="006D189B" w:rsidRPr="00B139B1">
        <w:rPr>
          <w:rFonts w:ascii="Calibri" w:hAnsi="Calibri" w:cs="Calibri"/>
          <w:sz w:val="24"/>
          <w:szCs w:val="24"/>
          <w:lang w:val="de-DE" w:eastAsia="zh-CN"/>
        </w:rPr>
        <w:t>;</w:t>
      </w:r>
    </w:p>
    <w:p w14:paraId="16A75478" w14:textId="37CF1C2C"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 xml:space="preserve">Standard costs used for the 2022-2023 </w:t>
      </w:r>
      <w:r w:rsidR="006D189B" w:rsidRPr="00B139B1">
        <w:rPr>
          <w:rFonts w:ascii="Calibri" w:hAnsi="Calibri" w:cs="Calibri"/>
          <w:sz w:val="24"/>
          <w:szCs w:val="24"/>
          <w:lang w:val="de-DE" w:eastAsia="zh-CN"/>
        </w:rPr>
        <w:t>b</w:t>
      </w:r>
      <w:r w:rsidRPr="00B139B1">
        <w:rPr>
          <w:rFonts w:ascii="Calibri" w:hAnsi="Calibri" w:cs="Calibri"/>
          <w:sz w:val="24"/>
          <w:szCs w:val="24"/>
          <w:lang w:val="de-DE" w:eastAsia="zh-CN"/>
        </w:rPr>
        <w:t>udget</w:t>
      </w:r>
      <w:r w:rsidR="006D189B" w:rsidRPr="00B139B1">
        <w:rPr>
          <w:rFonts w:ascii="Calibri" w:hAnsi="Calibri" w:cs="Calibri"/>
          <w:sz w:val="24"/>
          <w:szCs w:val="24"/>
          <w:lang w:val="de-DE" w:eastAsia="zh-CN"/>
        </w:rPr>
        <w:t>;</w:t>
      </w:r>
    </w:p>
    <w:p w14:paraId="2C60352B" w14:textId="1DC17A94"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 xml:space="preserve">No vacancy rate applied since the 5 per cent vacancy rate in the 2020-2023 </w:t>
      </w:r>
      <w:r w:rsidR="006D189B" w:rsidRPr="00B139B1">
        <w:rPr>
          <w:rFonts w:ascii="Calibri" w:hAnsi="Calibri" w:cs="Calibri"/>
          <w:sz w:val="24"/>
          <w:szCs w:val="24"/>
          <w:lang w:val="de-DE" w:eastAsia="zh-CN"/>
        </w:rPr>
        <w:t>f</w:t>
      </w:r>
      <w:r w:rsidRPr="00B139B1">
        <w:rPr>
          <w:rFonts w:ascii="Calibri" w:hAnsi="Calibri" w:cs="Calibri"/>
          <w:sz w:val="24"/>
          <w:szCs w:val="24"/>
          <w:lang w:val="de-DE" w:eastAsia="zh-CN"/>
        </w:rPr>
        <w:t xml:space="preserve">inancial </w:t>
      </w:r>
      <w:r w:rsidR="006D189B" w:rsidRPr="00B139B1">
        <w:rPr>
          <w:rFonts w:ascii="Calibri" w:hAnsi="Calibri" w:cs="Calibri"/>
          <w:sz w:val="24"/>
          <w:szCs w:val="24"/>
          <w:lang w:val="de-DE" w:eastAsia="zh-CN"/>
        </w:rPr>
        <w:t>p</w:t>
      </w:r>
      <w:r w:rsidRPr="00B139B1">
        <w:rPr>
          <w:rFonts w:ascii="Calibri" w:hAnsi="Calibri" w:cs="Calibri"/>
          <w:sz w:val="24"/>
          <w:szCs w:val="24"/>
          <w:lang w:val="de-DE" w:eastAsia="zh-CN"/>
        </w:rPr>
        <w:t>lan is no longer realistic and presents a risk to the budget implementation.  The vacancy rate is to be replaced by a theoretical but realistic recruitment delay</w:t>
      </w:r>
      <w:r w:rsidR="006D189B" w:rsidRPr="00B139B1">
        <w:rPr>
          <w:rFonts w:ascii="Calibri" w:hAnsi="Calibri" w:cs="Calibri"/>
          <w:sz w:val="24"/>
          <w:szCs w:val="24"/>
          <w:lang w:val="de-DE" w:eastAsia="zh-CN"/>
        </w:rPr>
        <w:t>;</w:t>
      </w:r>
    </w:p>
    <w:p w14:paraId="01E48798" w14:textId="1EB63E52" w:rsidR="00C26B9F" w:rsidRPr="00B139B1" w:rsidRDefault="00C26B9F" w:rsidP="006D189B">
      <w:pPr>
        <w:numPr>
          <w:ilvl w:val="0"/>
          <w:numId w:val="15"/>
        </w:numPr>
        <w:tabs>
          <w:tab w:val="left" w:pos="851"/>
        </w:tabs>
        <w:spacing w:before="120"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 xml:space="preserve">Possible future cost increases/decreases during 2024-2027 (inflation, salary increase, </w:t>
      </w:r>
      <w:r w:rsidRPr="00B139B1">
        <w:rPr>
          <w:rFonts w:ascii="Calibri" w:hAnsi="Calibri" w:cs="Calibri"/>
          <w:sz w:val="24"/>
          <w:szCs w:val="24"/>
          <w:lang w:eastAsia="zh-CN"/>
        </w:rPr>
        <w:t xml:space="preserve">rising </w:t>
      </w:r>
      <w:r w:rsidRPr="00B139B1">
        <w:rPr>
          <w:rFonts w:ascii="Calibri" w:hAnsi="Calibri" w:cs="Calibri"/>
          <w:sz w:val="24"/>
          <w:szCs w:val="24"/>
          <w:lang w:val="de-DE" w:eastAsia="zh-CN"/>
        </w:rPr>
        <w:t xml:space="preserve">health care cost, etc.) have not been taken into account in the draft </w:t>
      </w:r>
      <w:r w:rsidR="006D189B" w:rsidRPr="00B139B1">
        <w:rPr>
          <w:rFonts w:ascii="Calibri" w:hAnsi="Calibri" w:cs="Calibri"/>
          <w:sz w:val="24"/>
          <w:szCs w:val="24"/>
          <w:lang w:val="de-DE" w:eastAsia="zh-CN"/>
        </w:rPr>
        <w:t>f</w:t>
      </w:r>
      <w:r w:rsidRPr="00B139B1">
        <w:rPr>
          <w:rFonts w:ascii="Calibri" w:hAnsi="Calibri" w:cs="Calibri"/>
          <w:sz w:val="24"/>
          <w:szCs w:val="24"/>
          <w:lang w:val="de-DE" w:eastAsia="zh-CN"/>
        </w:rPr>
        <w:t xml:space="preserve">inancial </w:t>
      </w:r>
      <w:r w:rsidR="006D189B" w:rsidRPr="00B139B1">
        <w:rPr>
          <w:rFonts w:ascii="Calibri" w:hAnsi="Calibri" w:cs="Calibri"/>
          <w:sz w:val="24"/>
          <w:szCs w:val="24"/>
          <w:lang w:val="de-DE" w:eastAsia="zh-CN"/>
        </w:rPr>
        <w:t>p</w:t>
      </w:r>
      <w:r w:rsidRPr="00B139B1">
        <w:rPr>
          <w:rFonts w:ascii="Calibri" w:hAnsi="Calibri" w:cs="Calibri"/>
          <w:sz w:val="24"/>
          <w:szCs w:val="24"/>
          <w:lang w:val="de-DE" w:eastAsia="zh-CN"/>
        </w:rPr>
        <w:t xml:space="preserve">lan for 2024-2027 which may be taken into consideration, if required, during the preparation of the 2024-2025 and 2026-2027 </w:t>
      </w:r>
      <w:r w:rsidR="006D189B" w:rsidRPr="00B139B1">
        <w:rPr>
          <w:rFonts w:ascii="Calibri" w:hAnsi="Calibri" w:cs="Calibri"/>
          <w:sz w:val="24"/>
          <w:szCs w:val="24"/>
          <w:lang w:val="de-DE" w:eastAsia="zh-CN"/>
        </w:rPr>
        <w:t>b</w:t>
      </w:r>
      <w:r w:rsidRPr="00B139B1">
        <w:rPr>
          <w:rFonts w:ascii="Calibri" w:hAnsi="Calibri" w:cs="Calibri"/>
          <w:sz w:val="24"/>
          <w:szCs w:val="24"/>
          <w:lang w:val="de-DE" w:eastAsia="zh-CN"/>
        </w:rPr>
        <w:t>udgets.</w:t>
      </w:r>
    </w:p>
    <w:p w14:paraId="373284F2" w14:textId="51E88AD2" w:rsidR="00C26B9F" w:rsidRPr="00B139B1" w:rsidRDefault="00E85ADB" w:rsidP="00FD7E27">
      <w:pPr>
        <w:tabs>
          <w:tab w:val="left" w:pos="851"/>
        </w:tabs>
        <w:jc w:val="left"/>
        <w:rPr>
          <w:rFonts w:ascii="Calibri" w:hAnsi="Calibri" w:cs="Calibri"/>
          <w:sz w:val="24"/>
          <w:szCs w:val="24"/>
          <w:lang w:eastAsia="en-GB"/>
        </w:rPr>
      </w:pPr>
      <w:r w:rsidRPr="00B139B1">
        <w:rPr>
          <w:rFonts w:ascii="Calibri" w:hAnsi="Calibri" w:cs="Calibri"/>
          <w:bCs/>
          <w:sz w:val="24"/>
          <w:szCs w:val="24"/>
          <w:lang w:val="de-DE" w:eastAsia="en-GB"/>
        </w:rPr>
        <w:t>4</w:t>
      </w:r>
      <w:r w:rsidR="00C26B9F" w:rsidRPr="00B139B1">
        <w:rPr>
          <w:rFonts w:ascii="Calibri" w:hAnsi="Calibri" w:cs="Calibri"/>
          <w:bCs/>
          <w:sz w:val="24"/>
          <w:szCs w:val="24"/>
          <w:lang w:val="de-DE" w:eastAsia="en-GB"/>
        </w:rPr>
        <w:t>.</w:t>
      </w:r>
      <w:r w:rsidRPr="00B139B1">
        <w:rPr>
          <w:rFonts w:ascii="Calibri" w:hAnsi="Calibri" w:cs="Calibri"/>
          <w:bCs/>
          <w:sz w:val="24"/>
          <w:szCs w:val="24"/>
          <w:lang w:val="de-DE" w:eastAsia="en-GB"/>
        </w:rPr>
        <w:t>2</w:t>
      </w:r>
      <w:r w:rsidR="009500F8" w:rsidRPr="00B139B1">
        <w:rPr>
          <w:rFonts w:ascii="Calibri" w:hAnsi="Calibri" w:cs="Calibri"/>
          <w:bCs/>
          <w:sz w:val="24"/>
          <w:szCs w:val="24"/>
          <w:lang w:val="de-DE" w:eastAsia="en-GB"/>
        </w:rPr>
        <w:t>5</w:t>
      </w:r>
      <w:r w:rsidR="00C26B9F" w:rsidRPr="00B139B1">
        <w:rPr>
          <w:rFonts w:ascii="Calibri" w:hAnsi="Calibri" w:cs="Calibri"/>
          <w:bCs/>
          <w:sz w:val="24"/>
          <w:szCs w:val="24"/>
          <w:lang w:val="de-DE" w:eastAsia="en-GB"/>
        </w:rPr>
        <w:tab/>
        <w:t xml:space="preserve">Table 1 presents the Expenses by Sector showing the variance between the </w:t>
      </w:r>
      <w:r w:rsidR="00836C5C" w:rsidRPr="00B139B1">
        <w:rPr>
          <w:rFonts w:ascii="Calibri" w:hAnsi="Calibri" w:cs="Calibri"/>
          <w:bCs/>
          <w:sz w:val="24"/>
          <w:szCs w:val="24"/>
          <w:lang w:val="de-DE" w:eastAsia="en-GB"/>
        </w:rPr>
        <w:t>f</w:t>
      </w:r>
      <w:r w:rsidR="00C26B9F" w:rsidRPr="00B139B1">
        <w:rPr>
          <w:rFonts w:ascii="Calibri" w:hAnsi="Calibri" w:cs="Calibri"/>
          <w:bCs/>
          <w:sz w:val="24"/>
          <w:szCs w:val="24"/>
          <w:lang w:val="de-DE" w:eastAsia="en-GB"/>
        </w:rPr>
        <w:t xml:space="preserve">inancial </w:t>
      </w:r>
      <w:r w:rsidR="00836C5C"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 xml:space="preserve">lan 2020-2023 and </w:t>
      </w:r>
      <w:r w:rsidR="00836C5C" w:rsidRPr="00B139B1">
        <w:rPr>
          <w:rFonts w:ascii="Calibri" w:hAnsi="Calibri" w:cs="Calibri"/>
          <w:bCs/>
          <w:sz w:val="24"/>
          <w:szCs w:val="24"/>
          <w:lang w:val="de-DE" w:eastAsia="en-GB"/>
        </w:rPr>
        <w:t>the f</w:t>
      </w:r>
      <w:r w:rsidR="00C26B9F" w:rsidRPr="00B139B1">
        <w:rPr>
          <w:rFonts w:ascii="Calibri" w:hAnsi="Calibri" w:cs="Calibri"/>
          <w:bCs/>
          <w:sz w:val="24"/>
          <w:szCs w:val="24"/>
          <w:lang w:val="de-DE" w:eastAsia="en-GB"/>
        </w:rPr>
        <w:t xml:space="preserve">inancial </w:t>
      </w:r>
      <w:r w:rsidR="00836C5C"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 xml:space="preserve">lan 2024-2027 as well as the variance between the expense budgets for 2020-2021+2022-2023 and the </w:t>
      </w:r>
      <w:r w:rsidR="00836C5C" w:rsidRPr="00B139B1">
        <w:rPr>
          <w:rFonts w:ascii="Calibri" w:hAnsi="Calibri" w:cs="Calibri"/>
          <w:bCs/>
          <w:sz w:val="24"/>
          <w:szCs w:val="24"/>
          <w:lang w:val="de-DE" w:eastAsia="en-GB"/>
        </w:rPr>
        <w:t>f</w:t>
      </w:r>
      <w:r w:rsidR="00C26B9F" w:rsidRPr="00B139B1">
        <w:rPr>
          <w:rFonts w:ascii="Calibri" w:hAnsi="Calibri" w:cs="Calibri"/>
          <w:bCs/>
          <w:sz w:val="24"/>
          <w:szCs w:val="24"/>
          <w:lang w:val="de-DE" w:eastAsia="en-GB"/>
        </w:rPr>
        <w:t xml:space="preserve">inancial </w:t>
      </w:r>
      <w:r w:rsidR="00836C5C"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lan 2024-2027.  The variations o</w:t>
      </w:r>
      <w:r w:rsidR="00C26B9F" w:rsidRPr="00B139B1">
        <w:rPr>
          <w:rFonts w:ascii="Calibri" w:hAnsi="Calibri" w:cs="Calibri"/>
          <w:sz w:val="24"/>
          <w:szCs w:val="24"/>
          <w:lang w:eastAsia="en-GB"/>
        </w:rPr>
        <w:t>n the expenses are mainly related to the health insurance UNSMIS (plus CHF 5.6 million), the new building, the cancellation of the 5 per cent vacancy rate and the introduction of various efficiency measures to balance the plan</w:t>
      </w:r>
      <w:bookmarkStart w:id="7" w:name="_Hlk99010888"/>
      <w:r w:rsidR="00C26B9F" w:rsidRPr="00B139B1">
        <w:rPr>
          <w:rFonts w:ascii="Calibri" w:hAnsi="Calibri" w:cs="Calibri"/>
          <w:sz w:val="24"/>
          <w:szCs w:val="24"/>
          <w:lang w:eastAsia="en-GB"/>
        </w:rPr>
        <w:t>.  A global cut of CHF 17 million is being proposed to</w:t>
      </w:r>
      <w:r w:rsidR="00C26B9F" w:rsidRPr="00B139B1">
        <w:rPr>
          <w:rFonts w:ascii="Calibri" w:hAnsi="Calibri" w:cs="Calibri"/>
          <w:sz w:val="24"/>
          <w:szCs w:val="24"/>
          <w:lang w:val="en-AU" w:eastAsia="en-GB"/>
        </w:rPr>
        <w:t xml:space="preserve"> give sufficient flexibility to Council and management when preparing the 2024-2025 and 2026-2027 budgets to reflect on new ways and means to balance these budgets.</w:t>
      </w:r>
    </w:p>
    <w:bookmarkEnd w:id="7"/>
    <w:p w14:paraId="282310A2" w14:textId="77777777" w:rsidR="00C26B9F" w:rsidRPr="00B139B1" w:rsidRDefault="00C26B9F" w:rsidP="00C26B9F">
      <w:pPr>
        <w:jc w:val="left"/>
        <w:rPr>
          <w:rFonts w:ascii="Calibri" w:hAnsi="Calibri" w:cs="Calibri"/>
          <w:sz w:val="24"/>
          <w:szCs w:val="24"/>
          <w:lang w:eastAsia="en-GB"/>
        </w:rPr>
      </w:pPr>
    </w:p>
    <w:p w14:paraId="6441E3BA" w14:textId="6122691D" w:rsidR="00C26B9F" w:rsidRPr="00B139B1" w:rsidRDefault="00E85ADB" w:rsidP="00FD7E27">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4</w:t>
      </w:r>
      <w:r w:rsidR="00C26B9F" w:rsidRPr="00B139B1">
        <w:rPr>
          <w:rFonts w:ascii="Calibri" w:hAnsi="Calibri" w:cs="Calibri"/>
          <w:sz w:val="24"/>
          <w:szCs w:val="24"/>
          <w:lang w:eastAsia="en-GB"/>
        </w:rPr>
        <w:t>.</w:t>
      </w:r>
      <w:r w:rsidRPr="00B139B1">
        <w:rPr>
          <w:rFonts w:ascii="Calibri" w:hAnsi="Calibri" w:cs="Calibri"/>
          <w:sz w:val="24"/>
          <w:szCs w:val="24"/>
          <w:lang w:eastAsia="en-GB"/>
        </w:rPr>
        <w:t>2</w:t>
      </w:r>
      <w:r w:rsidR="009500F8" w:rsidRPr="00B139B1">
        <w:rPr>
          <w:rFonts w:ascii="Calibri" w:hAnsi="Calibri" w:cs="Calibri"/>
          <w:sz w:val="24"/>
          <w:szCs w:val="24"/>
          <w:lang w:eastAsia="en-GB"/>
        </w:rPr>
        <w:t>6</w:t>
      </w:r>
      <w:r w:rsidR="00C26B9F" w:rsidRPr="00B139B1">
        <w:rPr>
          <w:rFonts w:ascii="Calibri" w:hAnsi="Calibri" w:cs="Calibri"/>
          <w:sz w:val="24"/>
          <w:szCs w:val="24"/>
          <w:lang w:eastAsia="en-GB"/>
        </w:rPr>
        <w:tab/>
        <w:t xml:space="preserve">Table 2 enumerates the </w:t>
      </w:r>
      <w:r w:rsidR="00931186" w:rsidRPr="00B139B1">
        <w:rPr>
          <w:rFonts w:ascii="Calibri" w:hAnsi="Calibri" w:cs="Calibri"/>
          <w:sz w:val="24"/>
          <w:szCs w:val="24"/>
          <w:lang w:eastAsia="en-GB"/>
        </w:rPr>
        <w:t>r</w:t>
      </w:r>
      <w:r w:rsidR="00C26B9F" w:rsidRPr="00B139B1">
        <w:rPr>
          <w:rFonts w:ascii="Calibri" w:hAnsi="Calibri" w:cs="Calibri"/>
          <w:sz w:val="24"/>
          <w:szCs w:val="24"/>
          <w:lang w:eastAsia="en-GB"/>
        </w:rPr>
        <w:t xml:space="preserve">evenue by </w:t>
      </w:r>
      <w:r w:rsidR="00931186" w:rsidRPr="00B139B1">
        <w:rPr>
          <w:rFonts w:ascii="Calibri" w:hAnsi="Calibri" w:cs="Calibri"/>
          <w:sz w:val="24"/>
          <w:szCs w:val="24"/>
          <w:lang w:eastAsia="en-GB"/>
        </w:rPr>
        <w:t>s</w:t>
      </w:r>
      <w:r w:rsidR="00C26B9F" w:rsidRPr="00B139B1">
        <w:rPr>
          <w:rFonts w:ascii="Calibri" w:hAnsi="Calibri" w:cs="Calibri"/>
          <w:sz w:val="24"/>
          <w:szCs w:val="24"/>
          <w:lang w:eastAsia="en-GB"/>
        </w:rPr>
        <w:t xml:space="preserve">ource showing the variance between </w:t>
      </w:r>
      <w:r w:rsidR="00C26B9F" w:rsidRPr="00B139B1">
        <w:rPr>
          <w:rFonts w:ascii="Calibri" w:hAnsi="Calibri" w:cs="Calibri"/>
          <w:bCs/>
          <w:sz w:val="24"/>
          <w:szCs w:val="24"/>
          <w:lang w:val="de-DE" w:eastAsia="en-GB"/>
        </w:rPr>
        <w:t xml:space="preserve">the </w:t>
      </w:r>
      <w:r w:rsidR="00931186" w:rsidRPr="00B139B1">
        <w:rPr>
          <w:rFonts w:ascii="Calibri" w:hAnsi="Calibri" w:cs="Calibri"/>
          <w:bCs/>
          <w:sz w:val="24"/>
          <w:szCs w:val="24"/>
          <w:lang w:val="de-DE" w:eastAsia="en-GB"/>
        </w:rPr>
        <w:t>f</w:t>
      </w:r>
      <w:r w:rsidR="00C26B9F" w:rsidRPr="00B139B1">
        <w:rPr>
          <w:rFonts w:ascii="Calibri" w:hAnsi="Calibri" w:cs="Calibri"/>
          <w:bCs/>
          <w:sz w:val="24"/>
          <w:szCs w:val="24"/>
          <w:lang w:val="de-DE" w:eastAsia="en-GB"/>
        </w:rPr>
        <w:t xml:space="preserve">inancial </w:t>
      </w:r>
      <w:r w:rsidR="00931186"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 xml:space="preserve">lan 2020-2023 and </w:t>
      </w:r>
      <w:r w:rsidR="00931186" w:rsidRPr="00B139B1">
        <w:rPr>
          <w:rFonts w:ascii="Calibri" w:hAnsi="Calibri" w:cs="Calibri"/>
          <w:bCs/>
          <w:sz w:val="24"/>
          <w:szCs w:val="24"/>
          <w:lang w:val="de-DE" w:eastAsia="en-GB"/>
        </w:rPr>
        <w:t>f</w:t>
      </w:r>
      <w:r w:rsidR="00C26B9F" w:rsidRPr="00B139B1">
        <w:rPr>
          <w:rFonts w:ascii="Calibri" w:hAnsi="Calibri" w:cs="Calibri"/>
          <w:bCs/>
          <w:sz w:val="24"/>
          <w:szCs w:val="24"/>
          <w:lang w:val="de-DE" w:eastAsia="en-GB"/>
        </w:rPr>
        <w:t xml:space="preserve">inancial </w:t>
      </w:r>
      <w:r w:rsidR="00931186"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 xml:space="preserve">lan 2024-2027 as well as the variance between the revenue budgets for 2020-2021+2022-2023 and the </w:t>
      </w:r>
      <w:r w:rsidR="00931186" w:rsidRPr="00B139B1">
        <w:rPr>
          <w:rFonts w:ascii="Calibri" w:hAnsi="Calibri" w:cs="Calibri"/>
          <w:bCs/>
          <w:sz w:val="24"/>
          <w:szCs w:val="24"/>
          <w:lang w:val="de-DE" w:eastAsia="en-GB"/>
        </w:rPr>
        <w:t>f</w:t>
      </w:r>
      <w:r w:rsidR="00C26B9F" w:rsidRPr="00B139B1">
        <w:rPr>
          <w:rFonts w:ascii="Calibri" w:hAnsi="Calibri" w:cs="Calibri"/>
          <w:bCs/>
          <w:sz w:val="24"/>
          <w:szCs w:val="24"/>
          <w:lang w:val="de-DE" w:eastAsia="en-GB"/>
        </w:rPr>
        <w:t xml:space="preserve">inancial </w:t>
      </w:r>
      <w:r w:rsidR="00931186" w:rsidRPr="00B139B1">
        <w:rPr>
          <w:rFonts w:ascii="Calibri" w:hAnsi="Calibri" w:cs="Calibri"/>
          <w:bCs/>
          <w:sz w:val="24"/>
          <w:szCs w:val="24"/>
          <w:lang w:val="de-DE" w:eastAsia="en-GB"/>
        </w:rPr>
        <w:t>p</w:t>
      </w:r>
      <w:r w:rsidR="00C26B9F" w:rsidRPr="00B139B1">
        <w:rPr>
          <w:rFonts w:ascii="Calibri" w:hAnsi="Calibri" w:cs="Calibri"/>
          <w:bCs/>
          <w:sz w:val="24"/>
          <w:szCs w:val="24"/>
          <w:lang w:val="de-DE" w:eastAsia="en-GB"/>
        </w:rPr>
        <w:t>lan 2024-2027.  There is an</w:t>
      </w:r>
      <w:r w:rsidR="00C26B9F" w:rsidRPr="00B139B1">
        <w:rPr>
          <w:rFonts w:ascii="Calibri" w:hAnsi="Calibri" w:cs="Calibri"/>
          <w:sz w:val="24"/>
          <w:szCs w:val="24"/>
          <w:lang w:eastAsia="en-GB"/>
        </w:rPr>
        <w:t xml:space="preserve"> estimated reduction in revenue primarily since there are no savings</w:t>
      </w:r>
      <w:r w:rsidR="00C26B9F" w:rsidRPr="00B139B1">
        <w:rPr>
          <w:rFonts w:ascii="Calibri" w:hAnsi="Calibri" w:cs="Calibri"/>
          <w:sz w:val="24"/>
          <w:szCs w:val="24"/>
          <w:lang w:val="en-AU" w:eastAsia="en-GB"/>
        </w:rPr>
        <w:t xml:space="preserve"> from previous year’s budget implementation given that significant surplus has not been generated.  Another reason for the reduction in revenue is the decrease in cost recovery from project support costs revenue and cost recovery for the satellite network filings.  However, this is partially offset by a forecasted increase in the sales of publications revenue and the introduction of progressive </w:t>
      </w:r>
      <w:r w:rsidR="00C26B9F" w:rsidRPr="00B139B1">
        <w:rPr>
          <w:rFonts w:ascii="Calibri" w:hAnsi="Calibri" w:cs="Calibri"/>
          <w:sz w:val="24"/>
          <w:szCs w:val="24"/>
          <w:lang w:eastAsia="en-GB"/>
        </w:rPr>
        <w:t>resource mobilization over the four-year period to co-fund some regular activities.</w:t>
      </w:r>
    </w:p>
    <w:p w14:paraId="4ECA3E58" w14:textId="77777777" w:rsidR="00C26B9F" w:rsidRPr="00B139B1" w:rsidRDefault="00C26B9F" w:rsidP="00C26B9F">
      <w:pPr>
        <w:jc w:val="left"/>
        <w:rPr>
          <w:rFonts w:ascii="Calibri" w:hAnsi="Calibri" w:cs="Calibri"/>
          <w:sz w:val="24"/>
          <w:szCs w:val="24"/>
          <w:lang w:eastAsia="en-GB"/>
        </w:rPr>
      </w:pPr>
    </w:p>
    <w:p w14:paraId="3FC6A5C3" w14:textId="00275AAD" w:rsidR="00C26B9F" w:rsidRPr="00B139B1" w:rsidRDefault="00E85ADB" w:rsidP="00FD7E27">
      <w:pPr>
        <w:tabs>
          <w:tab w:val="left" w:pos="851"/>
        </w:tabs>
        <w:jc w:val="left"/>
        <w:rPr>
          <w:rFonts w:ascii="Calibri" w:hAnsi="Calibri" w:cs="Calibri"/>
          <w:bCs/>
          <w:sz w:val="24"/>
          <w:szCs w:val="24"/>
          <w:lang w:val="de-DE" w:eastAsia="en-GB"/>
        </w:rPr>
      </w:pPr>
      <w:r w:rsidRPr="00B139B1">
        <w:rPr>
          <w:rFonts w:ascii="Calibri" w:hAnsi="Calibri" w:cs="Calibri"/>
          <w:sz w:val="24"/>
          <w:szCs w:val="24"/>
          <w:lang w:eastAsia="en-GB"/>
        </w:rPr>
        <w:t>4</w:t>
      </w:r>
      <w:r w:rsidR="00C26B9F" w:rsidRPr="00B139B1">
        <w:rPr>
          <w:rFonts w:ascii="Calibri" w:hAnsi="Calibri" w:cs="Calibri"/>
          <w:sz w:val="24"/>
          <w:szCs w:val="24"/>
          <w:lang w:eastAsia="en-GB"/>
        </w:rPr>
        <w:t>.</w:t>
      </w:r>
      <w:r w:rsidRPr="00B139B1">
        <w:rPr>
          <w:rFonts w:ascii="Calibri" w:hAnsi="Calibri" w:cs="Calibri"/>
          <w:sz w:val="24"/>
          <w:szCs w:val="24"/>
          <w:lang w:eastAsia="en-GB"/>
        </w:rPr>
        <w:t>2</w:t>
      </w:r>
      <w:r w:rsidR="009500F8" w:rsidRPr="00B139B1">
        <w:rPr>
          <w:rFonts w:ascii="Calibri" w:hAnsi="Calibri" w:cs="Calibri"/>
          <w:sz w:val="24"/>
          <w:szCs w:val="24"/>
          <w:lang w:eastAsia="en-GB"/>
        </w:rPr>
        <w:t>7</w:t>
      </w:r>
      <w:r w:rsidR="00C26B9F" w:rsidRPr="00B139B1">
        <w:rPr>
          <w:rFonts w:ascii="Calibri" w:hAnsi="Calibri" w:cs="Calibri"/>
          <w:sz w:val="24"/>
          <w:szCs w:val="24"/>
          <w:lang w:eastAsia="en-GB"/>
        </w:rPr>
        <w:tab/>
        <w:t xml:space="preserve">Table 3 outlines the Unfunded Mandatory Activities (UMACs) totaling CHF 31.7 million which consist of main </w:t>
      </w:r>
      <w:proofErr w:type="spellStart"/>
      <w:r w:rsidR="00C26B9F" w:rsidRPr="00B139B1">
        <w:rPr>
          <w:rFonts w:ascii="Calibri" w:hAnsi="Calibri" w:cs="Calibri"/>
          <w:sz w:val="24"/>
          <w:szCs w:val="24"/>
          <w:lang w:eastAsia="en-GB"/>
        </w:rPr>
        <w:t>programme</w:t>
      </w:r>
      <w:proofErr w:type="spellEnd"/>
      <w:r w:rsidR="00C26B9F" w:rsidRPr="00B139B1">
        <w:rPr>
          <w:rFonts w:ascii="Calibri" w:hAnsi="Calibri" w:cs="Calibri"/>
          <w:sz w:val="24"/>
          <w:szCs w:val="24"/>
          <w:lang w:eastAsia="en-GB"/>
        </w:rPr>
        <w:t xml:space="preserve"> variations compared to the current budget and financial plan that could not be funded in the 2024-2027 draft financial plan during this current stage of its preparation.</w:t>
      </w:r>
    </w:p>
    <w:p w14:paraId="42D203FB" w14:textId="77777777" w:rsidR="00C26B9F" w:rsidRPr="00B139B1" w:rsidRDefault="00C26B9F" w:rsidP="00C26B9F">
      <w:pPr>
        <w:jc w:val="left"/>
        <w:rPr>
          <w:rFonts w:ascii="Calibri" w:hAnsi="Calibri" w:cs="Calibri"/>
          <w:bCs/>
          <w:sz w:val="24"/>
          <w:szCs w:val="24"/>
          <w:lang w:eastAsia="en-GB"/>
        </w:rPr>
      </w:pPr>
    </w:p>
    <w:p w14:paraId="0DEF7B5E" w14:textId="00CE49DC" w:rsidR="00C26B9F" w:rsidRPr="00B139B1" w:rsidRDefault="00E85ADB" w:rsidP="00FD7E27">
      <w:pPr>
        <w:tabs>
          <w:tab w:val="left" w:pos="851"/>
        </w:tabs>
        <w:jc w:val="left"/>
        <w:rPr>
          <w:rFonts w:ascii="Calibri" w:hAnsi="Calibri" w:cs="Calibri"/>
          <w:bCs/>
          <w:sz w:val="24"/>
          <w:szCs w:val="24"/>
          <w:lang w:eastAsia="en-GB"/>
        </w:rPr>
      </w:pPr>
      <w:r w:rsidRPr="00B139B1">
        <w:rPr>
          <w:rFonts w:ascii="Calibri" w:hAnsi="Calibri" w:cs="Calibri"/>
          <w:bCs/>
          <w:sz w:val="24"/>
          <w:szCs w:val="24"/>
          <w:lang w:eastAsia="en-GB"/>
        </w:rPr>
        <w:t>4</w:t>
      </w:r>
      <w:r w:rsidR="00C26B9F" w:rsidRPr="00B139B1">
        <w:rPr>
          <w:rFonts w:ascii="Calibri" w:hAnsi="Calibri" w:cs="Calibri"/>
          <w:bCs/>
          <w:sz w:val="24"/>
          <w:szCs w:val="24"/>
          <w:lang w:eastAsia="en-GB"/>
        </w:rPr>
        <w:t>.</w:t>
      </w:r>
      <w:r w:rsidRPr="00B139B1">
        <w:rPr>
          <w:rFonts w:ascii="Calibri" w:hAnsi="Calibri" w:cs="Calibri"/>
          <w:bCs/>
          <w:sz w:val="24"/>
          <w:szCs w:val="24"/>
          <w:lang w:eastAsia="en-GB"/>
        </w:rPr>
        <w:t>2</w:t>
      </w:r>
      <w:r w:rsidR="009500F8" w:rsidRPr="00B139B1">
        <w:rPr>
          <w:rFonts w:ascii="Calibri" w:hAnsi="Calibri" w:cs="Calibri"/>
          <w:bCs/>
          <w:sz w:val="24"/>
          <w:szCs w:val="24"/>
          <w:lang w:eastAsia="en-GB"/>
        </w:rPr>
        <w:t>8</w:t>
      </w:r>
      <w:r w:rsidR="00C26B9F" w:rsidRPr="00B139B1">
        <w:rPr>
          <w:rFonts w:ascii="Calibri" w:hAnsi="Calibri" w:cs="Calibri"/>
          <w:bCs/>
          <w:sz w:val="24"/>
          <w:szCs w:val="24"/>
          <w:lang w:eastAsia="en-GB"/>
        </w:rPr>
        <w:tab/>
        <w:t>The secretariat provided the following clarifications and additional information to address the queries from the delegates:</w:t>
      </w:r>
    </w:p>
    <w:p w14:paraId="74C27ECF" w14:textId="72878F90" w:rsidR="00C26B9F" w:rsidRPr="00B139B1" w:rsidRDefault="00C26B9F" w:rsidP="00FD7E27">
      <w:pPr>
        <w:numPr>
          <w:ilvl w:val="0"/>
          <w:numId w:val="17"/>
        </w:numPr>
        <w:tabs>
          <w:tab w:val="left" w:pos="851"/>
          <w:tab w:val="left" w:pos="1134"/>
        </w:tabs>
        <w:spacing w:before="120" w:after="120"/>
        <w:ind w:left="1135" w:hanging="284"/>
        <w:jc w:val="left"/>
        <w:rPr>
          <w:rFonts w:ascii="Calibri" w:hAnsi="Calibri" w:cs="Calibri"/>
          <w:sz w:val="24"/>
          <w:szCs w:val="24"/>
          <w:lang w:val="de-DE" w:eastAsia="zh-CN"/>
        </w:rPr>
      </w:pPr>
      <w:r w:rsidRPr="00B139B1">
        <w:rPr>
          <w:rFonts w:ascii="Calibri" w:hAnsi="Calibri" w:cs="Calibri"/>
          <w:sz w:val="24"/>
          <w:szCs w:val="24"/>
          <w:lang w:val="de-DE" w:eastAsia="zh-CN"/>
        </w:rPr>
        <w:t xml:space="preserve">The </w:t>
      </w:r>
      <w:r w:rsidR="00503A82" w:rsidRPr="00B139B1">
        <w:rPr>
          <w:rFonts w:ascii="Calibri" w:hAnsi="Calibri" w:cs="Calibri"/>
          <w:sz w:val="24"/>
          <w:szCs w:val="24"/>
          <w:lang w:val="de-DE" w:eastAsia="zh-CN"/>
        </w:rPr>
        <w:t>f</w:t>
      </w:r>
      <w:r w:rsidRPr="00B139B1">
        <w:rPr>
          <w:rFonts w:ascii="Calibri" w:hAnsi="Calibri" w:cs="Calibri"/>
          <w:sz w:val="24"/>
          <w:szCs w:val="24"/>
          <w:lang w:val="de-DE" w:eastAsia="zh-CN"/>
        </w:rPr>
        <w:t xml:space="preserve">inancial </w:t>
      </w:r>
      <w:r w:rsidR="00503A82" w:rsidRPr="00B139B1">
        <w:rPr>
          <w:rFonts w:ascii="Calibri" w:hAnsi="Calibri" w:cs="Calibri"/>
          <w:sz w:val="24"/>
          <w:szCs w:val="24"/>
          <w:lang w:val="de-DE" w:eastAsia="zh-CN"/>
        </w:rPr>
        <w:t>p</w:t>
      </w:r>
      <w:r w:rsidRPr="00B139B1">
        <w:rPr>
          <w:rFonts w:ascii="Calibri" w:hAnsi="Calibri" w:cs="Calibri"/>
          <w:sz w:val="24"/>
          <w:szCs w:val="24"/>
          <w:lang w:val="de-DE" w:eastAsia="zh-CN"/>
        </w:rPr>
        <w:t xml:space="preserve">lan is linked with the </w:t>
      </w:r>
      <w:r w:rsidR="00503A82" w:rsidRPr="00B139B1">
        <w:rPr>
          <w:rFonts w:ascii="Calibri" w:hAnsi="Calibri" w:cs="Calibri"/>
          <w:sz w:val="24"/>
          <w:szCs w:val="24"/>
          <w:lang w:val="de-DE" w:eastAsia="zh-CN"/>
        </w:rPr>
        <w:t>s</w:t>
      </w:r>
      <w:r w:rsidRPr="00B139B1">
        <w:rPr>
          <w:rFonts w:ascii="Calibri" w:hAnsi="Calibri" w:cs="Calibri"/>
          <w:sz w:val="24"/>
          <w:szCs w:val="24"/>
          <w:lang w:val="de-DE" w:eastAsia="zh-CN"/>
        </w:rPr>
        <w:t xml:space="preserve">trategic </w:t>
      </w:r>
      <w:r w:rsidR="00503A82" w:rsidRPr="00B139B1">
        <w:rPr>
          <w:rFonts w:ascii="Calibri" w:hAnsi="Calibri" w:cs="Calibri"/>
          <w:sz w:val="24"/>
          <w:szCs w:val="24"/>
          <w:lang w:val="de-DE" w:eastAsia="zh-CN"/>
        </w:rPr>
        <w:t>p</w:t>
      </w:r>
      <w:r w:rsidRPr="00B139B1">
        <w:rPr>
          <w:rFonts w:ascii="Calibri" w:hAnsi="Calibri" w:cs="Calibri"/>
          <w:sz w:val="24"/>
          <w:szCs w:val="24"/>
          <w:lang w:val="de-DE" w:eastAsia="zh-CN"/>
        </w:rPr>
        <w:t xml:space="preserve">lan.  The draft Resolution 71 has been prepared by the CWG on Strategic and Financial Plans 2024-2027.  The final outputs will be taken into consideration in the update of the draft </w:t>
      </w:r>
      <w:r w:rsidR="00503A82" w:rsidRPr="00B139B1">
        <w:rPr>
          <w:rFonts w:ascii="Calibri" w:hAnsi="Calibri" w:cs="Calibri"/>
          <w:sz w:val="24"/>
          <w:szCs w:val="24"/>
          <w:lang w:val="de-DE" w:eastAsia="zh-CN"/>
        </w:rPr>
        <w:t>f</w:t>
      </w:r>
      <w:r w:rsidRPr="00B139B1">
        <w:rPr>
          <w:rFonts w:ascii="Calibri" w:hAnsi="Calibri" w:cs="Calibri"/>
          <w:sz w:val="24"/>
          <w:szCs w:val="24"/>
          <w:lang w:val="de-DE" w:eastAsia="zh-CN"/>
        </w:rPr>
        <w:t xml:space="preserve">inancial </w:t>
      </w:r>
      <w:r w:rsidR="00503A82" w:rsidRPr="00B139B1">
        <w:rPr>
          <w:rFonts w:ascii="Calibri" w:hAnsi="Calibri" w:cs="Calibri"/>
          <w:sz w:val="24"/>
          <w:szCs w:val="24"/>
          <w:lang w:val="de-DE" w:eastAsia="zh-CN"/>
        </w:rPr>
        <w:t>p</w:t>
      </w:r>
      <w:r w:rsidRPr="00B139B1">
        <w:rPr>
          <w:rFonts w:ascii="Calibri" w:hAnsi="Calibri" w:cs="Calibri"/>
          <w:sz w:val="24"/>
          <w:szCs w:val="24"/>
          <w:lang w:val="de-DE" w:eastAsia="zh-CN"/>
        </w:rPr>
        <w:t>lan for 2024-2027.</w:t>
      </w:r>
    </w:p>
    <w:p w14:paraId="445A30CB" w14:textId="4B41AB9D" w:rsidR="00C26B9F" w:rsidRPr="00B139B1" w:rsidRDefault="00C26B9F" w:rsidP="00FD7E27">
      <w:pPr>
        <w:numPr>
          <w:ilvl w:val="0"/>
          <w:numId w:val="16"/>
        </w:numPr>
        <w:tabs>
          <w:tab w:val="left" w:pos="851"/>
          <w:tab w:val="left" w:pos="1134"/>
        </w:tabs>
        <w:adjustRightInd w:val="0"/>
        <w:snapToGrid w:val="0"/>
        <w:spacing w:after="120"/>
        <w:ind w:left="1135" w:hanging="284"/>
        <w:jc w:val="left"/>
        <w:rPr>
          <w:rFonts w:ascii="Calibri" w:hAnsi="Calibri" w:cs="Calibri"/>
          <w:sz w:val="24"/>
          <w:szCs w:val="24"/>
          <w:lang w:eastAsia="zh-CN"/>
        </w:rPr>
      </w:pPr>
      <w:r w:rsidRPr="00B139B1">
        <w:rPr>
          <w:rFonts w:ascii="Calibri" w:hAnsi="Calibri" w:cs="Calibri"/>
          <w:bCs/>
          <w:sz w:val="24"/>
          <w:szCs w:val="24"/>
          <w:lang w:val="de-DE" w:eastAsia="zh-CN"/>
        </w:rPr>
        <w:lastRenderedPageBreak/>
        <w:t>Inflation.  The ITU budget consists primarily of staff salaries representing 76</w:t>
      </w:r>
      <w:r w:rsidR="00503A82" w:rsidRPr="00B139B1">
        <w:rPr>
          <w:rFonts w:ascii="Calibri" w:hAnsi="Calibri" w:cs="Calibri"/>
          <w:bCs/>
          <w:sz w:val="24"/>
          <w:szCs w:val="24"/>
          <w:lang w:val="de-DE" w:eastAsia="zh-CN"/>
        </w:rPr>
        <w:t> per cent</w:t>
      </w:r>
      <w:r w:rsidRPr="00B139B1">
        <w:rPr>
          <w:rFonts w:ascii="Calibri" w:hAnsi="Calibri" w:cs="Calibri"/>
          <w:bCs/>
          <w:sz w:val="24"/>
          <w:szCs w:val="24"/>
          <w:lang w:val="de-DE" w:eastAsia="zh-CN"/>
        </w:rPr>
        <w:t xml:space="preserve"> and therefore not affected by inflation.  However, the cost of inflation would be taken into consideration in the construction for the new building.</w:t>
      </w:r>
    </w:p>
    <w:p w14:paraId="73D24A42" w14:textId="475416CB"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val="de-DE" w:eastAsia="zh-CN"/>
        </w:rPr>
        <w:t xml:space="preserve">ASHI.  As explained during Council every year, the </w:t>
      </w:r>
      <w:r w:rsidR="007A2E93" w:rsidRPr="00B139B1">
        <w:rPr>
          <w:rFonts w:ascii="Calibri" w:hAnsi="Calibri" w:cs="Calibri"/>
          <w:sz w:val="24"/>
          <w:szCs w:val="24"/>
          <w:lang w:val="de-DE" w:eastAsia="zh-CN"/>
        </w:rPr>
        <w:t>s</w:t>
      </w:r>
      <w:r w:rsidRPr="00B139B1">
        <w:rPr>
          <w:rFonts w:ascii="Calibri" w:hAnsi="Calibri" w:cs="Calibri"/>
          <w:sz w:val="24"/>
          <w:szCs w:val="24"/>
          <w:lang w:val="de-DE" w:eastAsia="zh-CN"/>
        </w:rPr>
        <w:t xml:space="preserve">ecretariat once again highlighted that there are no issues relating to the funding for ASHI in the near future since the budget takes into consideration the health insurance for staff.  IPSAS requires that the organization provides continuous health insurance coverage for serving and retired staff even after the closure of the organization.  Council 2010 has therefore decided to replenish the ASHI fund with CHF 4 million transferred from the Reserve Account to start with. The current balance in </w:t>
      </w:r>
      <w:r w:rsidR="007A2E93" w:rsidRPr="00B139B1">
        <w:rPr>
          <w:rFonts w:ascii="Calibri" w:hAnsi="Calibri" w:cs="Calibri"/>
          <w:sz w:val="24"/>
          <w:szCs w:val="24"/>
          <w:lang w:val="de-DE" w:eastAsia="zh-CN"/>
        </w:rPr>
        <w:t xml:space="preserve">the </w:t>
      </w:r>
      <w:r w:rsidRPr="00B139B1">
        <w:rPr>
          <w:rFonts w:ascii="Calibri" w:hAnsi="Calibri" w:cs="Calibri"/>
          <w:sz w:val="24"/>
          <w:szCs w:val="24"/>
          <w:lang w:val="de-DE" w:eastAsia="zh-CN"/>
        </w:rPr>
        <w:t>ASHI fund amounts to CHF 13 million.  From 2022 onward, all staff who are coming onbard are required to pay 5.35</w:t>
      </w:r>
      <w:r w:rsidR="007A2E93" w:rsidRPr="00B139B1">
        <w:rPr>
          <w:rFonts w:ascii="Calibri" w:hAnsi="Calibri" w:cs="Calibri"/>
          <w:sz w:val="24"/>
          <w:szCs w:val="24"/>
          <w:lang w:val="de-DE" w:eastAsia="zh-CN"/>
        </w:rPr>
        <w:t xml:space="preserve"> per cent</w:t>
      </w:r>
      <w:r w:rsidRPr="00B139B1">
        <w:rPr>
          <w:rFonts w:ascii="Calibri" w:hAnsi="Calibri" w:cs="Calibri"/>
          <w:sz w:val="24"/>
          <w:szCs w:val="24"/>
          <w:lang w:val="de-DE" w:eastAsia="zh-CN"/>
        </w:rPr>
        <w:t xml:space="preserve"> contribution for ASHI which is expected to cover the requirements by 2030-2040.  Members may decide whether regular replenishment of the ASHI fund should be made.  The UN Working Group in ASHI where ITU is a member has forwarded recommendations to the UN Secretary-General to be forwarded to the General Assembly for decision.  ITU will apply the outcome of the decision for the next steps to take.</w:t>
      </w:r>
    </w:p>
    <w:p w14:paraId="3FE379E8" w14:textId="5DD6F3F0" w:rsidR="00C26B9F" w:rsidRPr="00B139B1" w:rsidRDefault="00C26B9F" w:rsidP="00FD7E27">
      <w:pPr>
        <w:numPr>
          <w:ilvl w:val="0"/>
          <w:numId w:val="16"/>
        </w:numPr>
        <w:tabs>
          <w:tab w:val="left" w:pos="851"/>
          <w:tab w:val="left" w:pos="1134"/>
        </w:tabs>
        <w:adjustRightInd w:val="0"/>
        <w:snapToGrid w:val="0"/>
        <w:spacing w:after="120"/>
        <w:ind w:left="1135" w:hanging="284"/>
        <w:jc w:val="left"/>
        <w:rPr>
          <w:rFonts w:ascii="Calibri" w:hAnsi="Calibri" w:cs="Calibri"/>
          <w:sz w:val="24"/>
          <w:szCs w:val="24"/>
          <w:lang w:eastAsia="zh-CN"/>
        </w:rPr>
      </w:pPr>
      <w:r w:rsidRPr="00B139B1">
        <w:rPr>
          <w:rFonts w:ascii="Calibri" w:hAnsi="Calibri" w:cs="Calibri"/>
          <w:bCs/>
          <w:sz w:val="24"/>
          <w:szCs w:val="24"/>
          <w:lang w:val="de-DE" w:eastAsia="zh-CN"/>
        </w:rPr>
        <w:t>Surplus funds.  Since t</w:t>
      </w:r>
      <w:r w:rsidRPr="00B139B1">
        <w:rPr>
          <w:rFonts w:ascii="Calibri" w:hAnsi="Calibri" w:cs="Calibri"/>
          <w:sz w:val="24"/>
          <w:szCs w:val="24"/>
          <w:lang w:eastAsia="zh-CN"/>
        </w:rPr>
        <w:t>he vacancy rate of 5</w:t>
      </w:r>
      <w:r w:rsidR="007A2E93" w:rsidRPr="00B139B1">
        <w:rPr>
          <w:rFonts w:ascii="Calibri" w:hAnsi="Calibri" w:cs="Calibri"/>
          <w:sz w:val="24"/>
          <w:szCs w:val="24"/>
          <w:lang w:eastAsia="zh-CN"/>
        </w:rPr>
        <w:t xml:space="preserve"> per cent</w:t>
      </w:r>
      <w:r w:rsidRPr="00B139B1">
        <w:rPr>
          <w:rFonts w:ascii="Calibri" w:hAnsi="Calibri" w:cs="Calibri"/>
          <w:sz w:val="24"/>
          <w:szCs w:val="24"/>
          <w:lang w:eastAsia="zh-CN"/>
        </w:rPr>
        <w:t xml:space="preserve"> had been applied as an efficiency measure, the staff budget has been based on 95</w:t>
      </w:r>
      <w:r w:rsidR="007A2E93" w:rsidRPr="00B139B1">
        <w:rPr>
          <w:rFonts w:ascii="Calibri" w:hAnsi="Calibri" w:cs="Calibri"/>
          <w:sz w:val="24"/>
          <w:szCs w:val="24"/>
          <w:lang w:eastAsia="zh-CN"/>
        </w:rPr>
        <w:t xml:space="preserve"> per cent</w:t>
      </w:r>
      <w:r w:rsidRPr="00B139B1">
        <w:rPr>
          <w:rFonts w:ascii="Calibri" w:hAnsi="Calibri" w:cs="Calibri"/>
          <w:sz w:val="24"/>
          <w:szCs w:val="24"/>
          <w:lang w:eastAsia="zh-CN"/>
        </w:rPr>
        <w:t xml:space="preserve"> of staff cost only and therefore a part of the savings was used to offset the cost.   In previous years, the amount of savings was greater than recently due to the delays in recruitment and early separation of staff.  Moreover, the surplus funds diminished in recent years </w:t>
      </w:r>
      <w:proofErr w:type="gramStart"/>
      <w:r w:rsidRPr="00B139B1">
        <w:rPr>
          <w:rFonts w:ascii="Calibri" w:hAnsi="Calibri" w:cs="Calibri"/>
          <w:sz w:val="24"/>
          <w:szCs w:val="24"/>
          <w:lang w:eastAsia="zh-CN"/>
        </w:rPr>
        <w:t>as a result of</w:t>
      </w:r>
      <w:proofErr w:type="gramEnd"/>
      <w:r w:rsidRPr="00B139B1">
        <w:rPr>
          <w:rFonts w:ascii="Calibri" w:hAnsi="Calibri" w:cs="Calibri"/>
          <w:sz w:val="24"/>
          <w:szCs w:val="24"/>
          <w:lang w:eastAsia="zh-CN"/>
        </w:rPr>
        <w:t xml:space="preserve"> the reduction in revenue including the cost recovery e.g., there has been no physical Telecom events in 2020 and 2021 and therefore, no cost recovery of CHF 1.5 million per year was charged to Telecom.  The secretariat alerted the delegates that in the future, it will not be possible to use the surplus fund to balance the budget.</w:t>
      </w:r>
    </w:p>
    <w:p w14:paraId="6F676AEC" w14:textId="77777777"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ICTDF.  This Fund is aimed to finance the ICT projects of BDT for developing countries.  It has been replenished in previous years by the Exhibition Working Capital Fund (EWCF) to which the net result of each Telecom event had been transferred.  However, due to the financial challenges being faced by Telecom, no transfer of funds </w:t>
      </w:r>
      <w:proofErr w:type="gramStart"/>
      <w:r w:rsidRPr="00B139B1">
        <w:rPr>
          <w:rFonts w:ascii="Calibri" w:hAnsi="Calibri" w:cs="Calibri"/>
          <w:sz w:val="24"/>
          <w:szCs w:val="24"/>
          <w:lang w:eastAsia="zh-CN"/>
        </w:rPr>
        <w:t>were</w:t>
      </w:r>
      <w:proofErr w:type="gramEnd"/>
      <w:r w:rsidRPr="00B139B1">
        <w:rPr>
          <w:rFonts w:ascii="Calibri" w:hAnsi="Calibri" w:cs="Calibri"/>
          <w:sz w:val="24"/>
          <w:szCs w:val="24"/>
          <w:lang w:eastAsia="zh-CN"/>
        </w:rPr>
        <w:t xml:space="preserve"> made from the EWCF to ICTDF in the recent years.</w:t>
      </w:r>
    </w:p>
    <w:p w14:paraId="0C676104" w14:textId="1FC1E4FF"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Number of posts in the secretariat remains constant.  The additional posts for the </w:t>
      </w:r>
      <w:r w:rsidR="00622948" w:rsidRPr="00B139B1">
        <w:rPr>
          <w:rFonts w:ascii="Calibri" w:hAnsi="Calibri" w:cs="Calibri"/>
          <w:sz w:val="24"/>
          <w:szCs w:val="24"/>
          <w:lang w:eastAsia="zh-CN"/>
        </w:rPr>
        <w:t>three</w:t>
      </w:r>
      <w:r w:rsidRPr="00B139B1">
        <w:rPr>
          <w:rFonts w:ascii="Calibri" w:hAnsi="Calibri" w:cs="Calibri"/>
          <w:sz w:val="24"/>
          <w:szCs w:val="24"/>
          <w:lang w:eastAsia="zh-CN"/>
        </w:rPr>
        <w:t xml:space="preserve"> sectors and the General Secretariat pertain to the Unfunded Mandatory Activities (UMACs) as referred to in Table 3 of </w:t>
      </w:r>
      <w:r w:rsidR="00622948" w:rsidRPr="00B139B1">
        <w:rPr>
          <w:rFonts w:ascii="Calibri" w:hAnsi="Calibri" w:cs="Calibri"/>
          <w:sz w:val="24"/>
          <w:szCs w:val="24"/>
          <w:lang w:eastAsia="zh-CN"/>
        </w:rPr>
        <w:t>d</w:t>
      </w:r>
      <w:r w:rsidRPr="00B139B1">
        <w:rPr>
          <w:rFonts w:ascii="Calibri" w:hAnsi="Calibri" w:cs="Calibri"/>
          <w:sz w:val="24"/>
          <w:szCs w:val="24"/>
          <w:lang w:eastAsia="zh-CN"/>
        </w:rPr>
        <w:t>ocument C22/63.</w:t>
      </w:r>
    </w:p>
    <w:p w14:paraId="57E437D2" w14:textId="2C8649D5"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eastAsia="zh-CN"/>
        </w:rPr>
        <w:t>Indirect costs.  In line with Decision 619, the host country loan only covers the direct project cost.  The indirect costs</w:t>
      </w:r>
      <w:r w:rsidR="00622948" w:rsidRPr="00B139B1">
        <w:rPr>
          <w:rFonts w:ascii="Calibri" w:hAnsi="Calibri" w:cs="Calibri"/>
          <w:sz w:val="24"/>
          <w:szCs w:val="24"/>
          <w:lang w:eastAsia="zh-CN"/>
        </w:rPr>
        <w:t>,</w:t>
      </w:r>
      <w:r w:rsidRPr="00B139B1">
        <w:rPr>
          <w:rFonts w:ascii="Calibri" w:hAnsi="Calibri" w:cs="Calibri"/>
          <w:sz w:val="24"/>
          <w:szCs w:val="24"/>
          <w:lang w:eastAsia="zh-CN"/>
        </w:rPr>
        <w:t xml:space="preserve"> i.e., the IT equipment, </w:t>
      </w:r>
      <w:proofErr w:type="gramStart"/>
      <w:r w:rsidRPr="00B139B1">
        <w:rPr>
          <w:rFonts w:ascii="Calibri" w:hAnsi="Calibri" w:cs="Calibri"/>
          <w:sz w:val="24"/>
          <w:szCs w:val="24"/>
          <w:lang w:eastAsia="zh-CN"/>
        </w:rPr>
        <w:t>information</w:t>
      </w:r>
      <w:proofErr w:type="gramEnd"/>
      <w:r w:rsidRPr="00B139B1">
        <w:rPr>
          <w:rFonts w:ascii="Calibri" w:hAnsi="Calibri" w:cs="Calibri"/>
          <w:sz w:val="24"/>
          <w:szCs w:val="24"/>
          <w:lang w:eastAsia="zh-CN"/>
        </w:rPr>
        <w:t xml:space="preserve"> and records management, working tools of the Union and ITU website are funded by sponsorships and donations.  Table 3 of </w:t>
      </w:r>
      <w:r w:rsidR="00622948" w:rsidRPr="00B139B1">
        <w:rPr>
          <w:rFonts w:ascii="Calibri" w:hAnsi="Calibri" w:cs="Calibri"/>
          <w:sz w:val="24"/>
          <w:szCs w:val="24"/>
          <w:lang w:eastAsia="zh-CN"/>
        </w:rPr>
        <w:t>d</w:t>
      </w:r>
      <w:r w:rsidRPr="00B139B1">
        <w:rPr>
          <w:rFonts w:ascii="Calibri" w:hAnsi="Calibri" w:cs="Calibri"/>
          <w:sz w:val="24"/>
          <w:szCs w:val="24"/>
          <w:lang w:eastAsia="zh-CN"/>
        </w:rPr>
        <w:t>ocument C22/63 on UMACs refers.</w:t>
      </w:r>
    </w:p>
    <w:p w14:paraId="179D2B98" w14:textId="25174BD5"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pacing w:val="4"/>
          <w:sz w:val="24"/>
          <w:szCs w:val="24"/>
          <w:lang w:eastAsia="zh-CN"/>
        </w:rPr>
        <w:t xml:space="preserve">Variance between the draft </w:t>
      </w:r>
      <w:r w:rsidR="00622948" w:rsidRPr="00B139B1">
        <w:rPr>
          <w:rFonts w:ascii="Calibri" w:hAnsi="Calibri" w:cs="Calibri"/>
          <w:spacing w:val="4"/>
          <w:sz w:val="24"/>
          <w:szCs w:val="24"/>
          <w:lang w:eastAsia="zh-CN"/>
        </w:rPr>
        <w:t>f</w:t>
      </w:r>
      <w:r w:rsidRPr="00B139B1">
        <w:rPr>
          <w:rFonts w:ascii="Calibri" w:hAnsi="Calibri" w:cs="Calibri"/>
          <w:spacing w:val="4"/>
          <w:sz w:val="24"/>
          <w:szCs w:val="24"/>
          <w:lang w:eastAsia="zh-CN"/>
        </w:rPr>
        <w:t xml:space="preserve">inancial </w:t>
      </w:r>
      <w:r w:rsidR="00622948" w:rsidRPr="00B139B1">
        <w:rPr>
          <w:rFonts w:ascii="Calibri" w:hAnsi="Calibri" w:cs="Calibri"/>
          <w:spacing w:val="4"/>
          <w:sz w:val="24"/>
          <w:szCs w:val="24"/>
          <w:lang w:eastAsia="zh-CN"/>
        </w:rPr>
        <w:t>p</w:t>
      </w:r>
      <w:r w:rsidRPr="00B139B1">
        <w:rPr>
          <w:rFonts w:ascii="Calibri" w:hAnsi="Calibri" w:cs="Calibri"/>
          <w:spacing w:val="4"/>
          <w:sz w:val="24"/>
          <w:szCs w:val="24"/>
          <w:lang w:eastAsia="zh-CN"/>
        </w:rPr>
        <w:t>lan for 20224-2027 and the 2020-2021 &amp;</w:t>
      </w:r>
      <w:r w:rsidRPr="00B139B1">
        <w:rPr>
          <w:rFonts w:ascii="Calibri" w:hAnsi="Calibri" w:cs="Calibri"/>
          <w:sz w:val="24"/>
          <w:szCs w:val="24"/>
          <w:lang w:eastAsia="zh-CN"/>
        </w:rPr>
        <w:t xml:space="preserve"> 2022-2023 budgets.  Table 1.1 shows that the General Secretariat has significantly higher budget variance compared with the </w:t>
      </w:r>
      <w:r w:rsidR="00622948" w:rsidRPr="00B139B1">
        <w:rPr>
          <w:rFonts w:ascii="Calibri" w:hAnsi="Calibri" w:cs="Calibri"/>
          <w:sz w:val="24"/>
          <w:szCs w:val="24"/>
          <w:lang w:eastAsia="zh-CN"/>
        </w:rPr>
        <w:t>three</w:t>
      </w:r>
      <w:r w:rsidRPr="00B139B1">
        <w:rPr>
          <w:rFonts w:ascii="Calibri" w:hAnsi="Calibri" w:cs="Calibri"/>
          <w:sz w:val="24"/>
          <w:szCs w:val="24"/>
          <w:lang w:eastAsia="zh-CN"/>
        </w:rPr>
        <w:t xml:space="preserve"> sectors since expenses that benefit both the General </w:t>
      </w:r>
      <w:proofErr w:type="gramStart"/>
      <w:r w:rsidRPr="00B139B1">
        <w:rPr>
          <w:rFonts w:ascii="Calibri" w:hAnsi="Calibri" w:cs="Calibri"/>
          <w:sz w:val="24"/>
          <w:szCs w:val="24"/>
          <w:lang w:eastAsia="zh-CN"/>
        </w:rPr>
        <w:t>Secretariat</w:t>
      </w:r>
      <w:proofErr w:type="gramEnd"/>
      <w:r w:rsidRPr="00B139B1">
        <w:rPr>
          <w:rFonts w:ascii="Calibri" w:hAnsi="Calibri" w:cs="Calibri"/>
          <w:sz w:val="24"/>
          <w:szCs w:val="24"/>
          <w:lang w:eastAsia="zh-CN"/>
        </w:rPr>
        <w:t xml:space="preserve"> and the </w:t>
      </w:r>
      <w:r w:rsidR="00622948" w:rsidRPr="00B139B1">
        <w:rPr>
          <w:rFonts w:ascii="Calibri" w:hAnsi="Calibri" w:cs="Calibri"/>
          <w:sz w:val="24"/>
          <w:szCs w:val="24"/>
          <w:lang w:eastAsia="zh-CN"/>
        </w:rPr>
        <w:t>three</w:t>
      </w:r>
      <w:r w:rsidRPr="00B139B1">
        <w:rPr>
          <w:rFonts w:ascii="Calibri" w:hAnsi="Calibri" w:cs="Calibri"/>
          <w:sz w:val="24"/>
          <w:szCs w:val="24"/>
          <w:lang w:eastAsia="zh-CN"/>
        </w:rPr>
        <w:t xml:space="preserve"> sectors are reflected under the General Secretariat.  These include payments to UNSMIS of USD 1.6 million per year, first annuity for the new building, suppression of the 5</w:t>
      </w:r>
      <w:r w:rsidR="00622948" w:rsidRPr="00B139B1">
        <w:rPr>
          <w:rFonts w:ascii="Calibri" w:hAnsi="Calibri" w:cs="Calibri"/>
          <w:sz w:val="24"/>
          <w:szCs w:val="24"/>
          <w:lang w:eastAsia="zh-CN"/>
        </w:rPr>
        <w:t xml:space="preserve"> per cent</w:t>
      </w:r>
      <w:r w:rsidRPr="00B139B1">
        <w:rPr>
          <w:rFonts w:ascii="Calibri" w:hAnsi="Calibri" w:cs="Calibri"/>
          <w:sz w:val="24"/>
          <w:szCs w:val="24"/>
          <w:lang w:eastAsia="zh-CN"/>
        </w:rPr>
        <w:t xml:space="preserve"> vacancy rate, etc. </w:t>
      </w:r>
    </w:p>
    <w:p w14:paraId="6232E002" w14:textId="279E515C"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UMACs.  </w:t>
      </w:r>
      <w:r w:rsidR="00E93276" w:rsidRPr="00B139B1">
        <w:rPr>
          <w:rFonts w:ascii="Calibri" w:hAnsi="Calibri" w:cs="Calibri"/>
          <w:sz w:val="24"/>
          <w:szCs w:val="24"/>
          <w:lang w:eastAsia="zh-CN"/>
        </w:rPr>
        <w:t>The outcomes of WTSA-20 and WTDC-22 will be added to the list of UMACs</w:t>
      </w:r>
      <w:r w:rsidRPr="00B139B1">
        <w:rPr>
          <w:rFonts w:ascii="Calibri" w:hAnsi="Calibri" w:cs="Calibri"/>
          <w:sz w:val="24"/>
          <w:szCs w:val="24"/>
          <w:lang w:eastAsia="zh-CN"/>
        </w:rPr>
        <w:t>.</w:t>
      </w:r>
    </w:p>
    <w:p w14:paraId="54C89A59" w14:textId="5FC009B7"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val="de-DE" w:eastAsia="zh-CN"/>
        </w:rPr>
      </w:pPr>
      <w:r w:rsidRPr="00B139B1">
        <w:rPr>
          <w:rFonts w:ascii="Calibri" w:hAnsi="Calibri" w:cs="Calibri"/>
          <w:sz w:val="24"/>
          <w:szCs w:val="24"/>
          <w:lang w:eastAsia="zh-CN"/>
        </w:rPr>
        <w:t>CHF 17 million reduction.</w:t>
      </w:r>
      <w:r w:rsidRPr="00B139B1">
        <w:rPr>
          <w:rFonts w:ascii="Calibri" w:hAnsi="Calibri" w:cs="Calibri"/>
          <w:sz w:val="24"/>
          <w:szCs w:val="24"/>
          <w:lang w:val="de-DE" w:eastAsia="zh-CN"/>
        </w:rPr>
        <w:t xml:space="preserve">  The global cut of CHF 17 million being proposed has been agreed between the General Secretariat and the </w:t>
      </w:r>
      <w:r w:rsidR="00622948" w:rsidRPr="00B139B1">
        <w:rPr>
          <w:rFonts w:ascii="Calibri" w:hAnsi="Calibri" w:cs="Calibri"/>
          <w:sz w:val="24"/>
          <w:szCs w:val="24"/>
          <w:lang w:val="de-DE" w:eastAsia="zh-CN"/>
        </w:rPr>
        <w:t>three</w:t>
      </w:r>
      <w:r w:rsidRPr="00B139B1">
        <w:rPr>
          <w:rFonts w:ascii="Calibri" w:hAnsi="Calibri" w:cs="Calibri"/>
          <w:sz w:val="24"/>
          <w:szCs w:val="24"/>
          <w:lang w:val="de-DE" w:eastAsia="zh-CN"/>
        </w:rPr>
        <w:t xml:space="preserve"> sectors in order to</w:t>
      </w:r>
      <w:r w:rsidRPr="00B139B1">
        <w:rPr>
          <w:rFonts w:ascii="Calibri" w:hAnsi="Calibri" w:cs="Calibri"/>
          <w:sz w:val="24"/>
          <w:szCs w:val="24"/>
          <w:lang w:val="en-AU" w:eastAsia="zh-CN"/>
        </w:rPr>
        <w:t xml:space="preserve"> give sufficient flexibility to Council and management when preparing the 2024-2025 and </w:t>
      </w:r>
      <w:r w:rsidRPr="00B139B1">
        <w:rPr>
          <w:rFonts w:ascii="Calibri" w:hAnsi="Calibri" w:cs="Calibri"/>
          <w:sz w:val="24"/>
          <w:szCs w:val="24"/>
          <w:lang w:val="en-AU" w:eastAsia="zh-CN"/>
        </w:rPr>
        <w:lastRenderedPageBreak/>
        <w:t>2026-2027 budgets and to reflect on new ways and means to balance these budgets.  The secretariat is confident that the new management will identify the measures on how to absorb the CHF 17 million which relate to the 2024-2025 and 2026-2027 budgets.</w:t>
      </w:r>
    </w:p>
    <w:p w14:paraId="2ED61835" w14:textId="4FDA1733" w:rsidR="00C26B9F" w:rsidRPr="00B139B1" w:rsidRDefault="00C26B9F" w:rsidP="00FD7E27">
      <w:pPr>
        <w:numPr>
          <w:ilvl w:val="0"/>
          <w:numId w:val="16"/>
        </w:numPr>
        <w:tabs>
          <w:tab w:val="left" w:pos="851"/>
          <w:tab w:val="left" w:pos="1134"/>
        </w:tabs>
        <w:adjustRightInd w:val="0"/>
        <w:snapToGrid w:val="0"/>
        <w:spacing w:after="120"/>
        <w:ind w:left="1134" w:hanging="283"/>
        <w:jc w:val="left"/>
        <w:rPr>
          <w:rFonts w:ascii="Calibri" w:hAnsi="Calibri" w:cs="Calibri"/>
          <w:sz w:val="24"/>
          <w:szCs w:val="24"/>
          <w:lang w:val="de-DE" w:eastAsia="zh-CN"/>
        </w:rPr>
      </w:pPr>
      <w:r w:rsidRPr="00B139B1">
        <w:rPr>
          <w:rFonts w:ascii="Calibri" w:hAnsi="Calibri" w:cs="Calibri"/>
          <w:sz w:val="24"/>
          <w:szCs w:val="24"/>
          <w:lang w:val="de-DE" w:eastAsia="zh-CN"/>
        </w:rPr>
        <w:t xml:space="preserve">Regional bureaux.  The recommendations of the Consultant (PWC) have been forwarded to the CWG-FHR in 2021.  An ad hoc group was created who concluded that there will be no change in the structure and staffing of the regional bureaux. There are no reduction in regional initiative activities but only in the source of funding allocation.  Out of the CHF 5 million allocated for BDT regional initiatives, the CHF 3 million is reflected under UMACs in Table 3 of </w:t>
      </w:r>
      <w:r w:rsidR="005535CF" w:rsidRPr="00B139B1">
        <w:rPr>
          <w:rFonts w:ascii="Calibri" w:hAnsi="Calibri" w:cs="Calibri"/>
          <w:sz w:val="24"/>
          <w:szCs w:val="24"/>
          <w:lang w:val="de-DE" w:eastAsia="zh-CN"/>
        </w:rPr>
        <w:t>d</w:t>
      </w:r>
      <w:r w:rsidRPr="00B139B1">
        <w:rPr>
          <w:rFonts w:ascii="Calibri" w:hAnsi="Calibri" w:cs="Calibri"/>
          <w:sz w:val="24"/>
          <w:szCs w:val="24"/>
          <w:lang w:val="de-DE" w:eastAsia="zh-CN"/>
        </w:rPr>
        <w:t>ocument C22/63.  Consequently, it appears as a reduction under BDT programme variation in Table 1.4.</w:t>
      </w:r>
    </w:p>
    <w:p w14:paraId="666B74DB" w14:textId="729F7740" w:rsidR="00C26B9F" w:rsidRPr="00B139B1" w:rsidRDefault="00C26B9F" w:rsidP="00FD7E27">
      <w:pPr>
        <w:numPr>
          <w:ilvl w:val="0"/>
          <w:numId w:val="12"/>
        </w:numPr>
        <w:tabs>
          <w:tab w:val="left" w:pos="851"/>
          <w:tab w:val="left" w:pos="1134"/>
        </w:tabs>
        <w:adjustRightInd w:val="0"/>
        <w:snapToGrid w:val="0"/>
        <w:spacing w:after="120"/>
        <w:ind w:left="1134" w:hanging="283"/>
        <w:jc w:val="left"/>
        <w:rPr>
          <w:rFonts w:ascii="Calibri" w:hAnsi="Calibri" w:cs="Calibri"/>
          <w:sz w:val="24"/>
          <w:szCs w:val="24"/>
          <w:lang w:eastAsia="zh-CN"/>
        </w:rPr>
      </w:pPr>
      <w:r w:rsidRPr="00B139B1">
        <w:rPr>
          <w:rFonts w:ascii="Calibri" w:hAnsi="Calibri" w:cs="Calibri"/>
          <w:sz w:val="24"/>
          <w:szCs w:val="24"/>
          <w:lang w:eastAsia="zh-CN"/>
        </w:rPr>
        <w:t xml:space="preserve">Revenue generation and expense reduction.  The secretariat requested members to bring forward some new ideas on how to generate more revenue.  The Coordination Committee represented by the </w:t>
      </w:r>
      <w:r w:rsidR="005535CF" w:rsidRPr="00B139B1">
        <w:rPr>
          <w:rFonts w:ascii="Calibri" w:hAnsi="Calibri" w:cs="Calibri"/>
          <w:sz w:val="24"/>
          <w:szCs w:val="24"/>
          <w:lang w:eastAsia="zh-CN"/>
        </w:rPr>
        <w:t>three</w:t>
      </w:r>
      <w:r w:rsidRPr="00B139B1">
        <w:rPr>
          <w:rFonts w:ascii="Calibri" w:hAnsi="Calibri" w:cs="Calibri"/>
          <w:sz w:val="24"/>
          <w:szCs w:val="24"/>
          <w:lang w:eastAsia="zh-CN"/>
        </w:rPr>
        <w:t xml:space="preserve"> </w:t>
      </w:r>
      <w:proofErr w:type="spellStart"/>
      <w:r w:rsidRPr="00B139B1">
        <w:rPr>
          <w:rFonts w:ascii="Calibri" w:hAnsi="Calibri" w:cs="Calibri"/>
          <w:sz w:val="24"/>
          <w:szCs w:val="24"/>
          <w:lang w:eastAsia="zh-CN"/>
        </w:rPr>
        <w:t>bureaux</w:t>
      </w:r>
      <w:proofErr w:type="spellEnd"/>
      <w:r w:rsidRPr="00B139B1">
        <w:rPr>
          <w:rFonts w:ascii="Calibri" w:hAnsi="Calibri" w:cs="Calibri"/>
          <w:sz w:val="24"/>
          <w:szCs w:val="24"/>
          <w:lang w:eastAsia="zh-CN"/>
        </w:rPr>
        <w:t xml:space="preserve"> and the General Secretariat organized a World Café to gather ideas on revenue generation, reducing expenditure and balancing the draft </w:t>
      </w:r>
      <w:r w:rsidR="005535CF" w:rsidRPr="00B139B1">
        <w:rPr>
          <w:rFonts w:ascii="Calibri" w:hAnsi="Calibri" w:cs="Calibri"/>
          <w:sz w:val="24"/>
          <w:szCs w:val="24"/>
          <w:lang w:eastAsia="zh-CN"/>
        </w:rPr>
        <w:t>f</w:t>
      </w:r>
      <w:r w:rsidRPr="00B139B1">
        <w:rPr>
          <w:rFonts w:ascii="Calibri" w:hAnsi="Calibri" w:cs="Calibri"/>
          <w:sz w:val="24"/>
          <w:szCs w:val="24"/>
          <w:lang w:eastAsia="zh-CN"/>
        </w:rPr>
        <w:t xml:space="preserve">inancial </w:t>
      </w:r>
      <w:r w:rsidR="005535CF" w:rsidRPr="00B139B1">
        <w:rPr>
          <w:rFonts w:ascii="Calibri" w:hAnsi="Calibri" w:cs="Calibri"/>
          <w:sz w:val="24"/>
          <w:szCs w:val="24"/>
          <w:lang w:eastAsia="zh-CN"/>
        </w:rPr>
        <w:t>p</w:t>
      </w:r>
      <w:r w:rsidRPr="00B139B1">
        <w:rPr>
          <w:rFonts w:ascii="Calibri" w:hAnsi="Calibri" w:cs="Calibri"/>
          <w:sz w:val="24"/>
          <w:szCs w:val="24"/>
          <w:lang w:eastAsia="zh-CN"/>
        </w:rPr>
        <w:t xml:space="preserve">lan.  More information can be found in </w:t>
      </w:r>
      <w:r w:rsidR="005535CF" w:rsidRPr="00B139B1">
        <w:rPr>
          <w:rFonts w:ascii="Calibri" w:hAnsi="Calibri" w:cs="Calibri"/>
          <w:sz w:val="24"/>
          <w:szCs w:val="24"/>
          <w:lang w:eastAsia="zh-CN"/>
        </w:rPr>
        <w:t>d</w:t>
      </w:r>
      <w:r w:rsidRPr="00B139B1">
        <w:rPr>
          <w:rFonts w:ascii="Calibri" w:hAnsi="Calibri" w:cs="Calibri"/>
          <w:sz w:val="24"/>
          <w:szCs w:val="24"/>
          <w:lang w:eastAsia="zh-CN"/>
        </w:rPr>
        <w:t>ocument</w:t>
      </w:r>
      <w:r w:rsidR="005535CF" w:rsidRPr="00B139B1">
        <w:rPr>
          <w:rFonts w:ascii="Calibri" w:hAnsi="Calibri" w:cs="Calibri"/>
          <w:sz w:val="24"/>
          <w:szCs w:val="24"/>
          <w:lang w:eastAsia="zh-CN"/>
        </w:rPr>
        <w:t> </w:t>
      </w:r>
      <w:r w:rsidRPr="00B139B1">
        <w:rPr>
          <w:rFonts w:ascii="Calibri" w:hAnsi="Calibri" w:cs="Calibri"/>
          <w:sz w:val="24"/>
          <w:szCs w:val="24"/>
          <w:lang w:eastAsia="zh-CN"/>
        </w:rPr>
        <w:t xml:space="preserve">C/22/INF/13.  </w:t>
      </w:r>
      <w:r w:rsidR="005535CF" w:rsidRPr="00B139B1">
        <w:rPr>
          <w:rFonts w:ascii="Calibri" w:hAnsi="Calibri" w:cs="Calibri"/>
          <w:sz w:val="24"/>
          <w:szCs w:val="24"/>
          <w:lang w:eastAsia="zh-CN"/>
        </w:rPr>
        <w:t>M</w:t>
      </w:r>
      <w:r w:rsidRPr="00B139B1">
        <w:rPr>
          <w:rFonts w:ascii="Calibri" w:hAnsi="Calibri" w:cs="Calibri"/>
          <w:sz w:val="24"/>
          <w:szCs w:val="24"/>
          <w:lang w:eastAsia="zh-CN"/>
        </w:rPr>
        <w:t>anagement is reviewing and assessing the outcome to determine which among these ideas could be implemented.</w:t>
      </w:r>
    </w:p>
    <w:p w14:paraId="269CD3A2" w14:textId="0B9E05CD" w:rsidR="008668B3" w:rsidRPr="00B139B1" w:rsidRDefault="00C26B9F" w:rsidP="00FD7E27">
      <w:pPr>
        <w:pStyle w:val="ListParagraph"/>
        <w:numPr>
          <w:ilvl w:val="0"/>
          <w:numId w:val="18"/>
        </w:numPr>
        <w:tabs>
          <w:tab w:val="left" w:pos="851"/>
          <w:tab w:val="center" w:pos="9072"/>
        </w:tabs>
        <w:spacing w:after="120"/>
        <w:ind w:left="1134" w:right="91" w:hanging="283"/>
        <w:contextualSpacing w:val="0"/>
        <w:jc w:val="left"/>
        <w:rPr>
          <w:rFonts w:ascii="Calibri" w:hAnsi="Calibri" w:cs="Calibri"/>
          <w:b/>
          <w:sz w:val="24"/>
          <w:szCs w:val="24"/>
        </w:rPr>
      </w:pPr>
      <w:r w:rsidRPr="00B139B1">
        <w:rPr>
          <w:rFonts w:ascii="Calibri" w:hAnsi="Calibri" w:cs="Calibri"/>
          <w:sz w:val="24"/>
          <w:szCs w:val="24"/>
          <w:lang w:eastAsia="en-GB"/>
        </w:rPr>
        <w:t>Future of Telecom.  There have been no physical Telecom events in 2020</w:t>
      </w:r>
      <w:r w:rsidRPr="00B139B1">
        <w:rPr>
          <w:rFonts w:ascii="Calibri" w:hAnsi="Calibri" w:cs="Calibri"/>
          <w:sz w:val="24"/>
          <w:szCs w:val="24"/>
          <w:lang w:eastAsia="en-GB"/>
        </w:rPr>
        <w:br/>
        <w:t>and 2021.  It is uncertain whether there will be an event in 2022.  A study by a consultant (Dalberg) took place.  The discussions during the forthcoming presentation in the Plenary is being awaited.</w:t>
      </w:r>
      <w:bookmarkEnd w:id="6"/>
    </w:p>
    <w:p w14:paraId="3C02242F" w14:textId="77777777" w:rsidR="009D300B" w:rsidRPr="00B139B1" w:rsidRDefault="009D300B"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6BD1F93D" w14:textId="77777777" w:rsidTr="004468FD">
        <w:tc>
          <w:tcPr>
            <w:tcW w:w="9017" w:type="dxa"/>
            <w:tcBorders>
              <w:top w:val="single" w:sz="4" w:space="0" w:color="auto"/>
              <w:bottom w:val="single" w:sz="4" w:space="0" w:color="auto"/>
            </w:tcBorders>
          </w:tcPr>
          <w:p w14:paraId="1D7417A0" w14:textId="77777777" w:rsidR="00B5294B" w:rsidRPr="00B139B1" w:rsidRDefault="00B5294B" w:rsidP="00C26B9F">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09BB26F3" w14:textId="3E180E87" w:rsidR="00B5294B" w:rsidRPr="00B139B1" w:rsidRDefault="00E85ADB" w:rsidP="00C26B9F">
            <w:pPr>
              <w:tabs>
                <w:tab w:val="left" w:pos="833"/>
              </w:tabs>
              <w:spacing w:after="120"/>
              <w:jc w:val="left"/>
              <w:rPr>
                <w:rFonts w:ascii="Calibri" w:hAnsi="Calibri" w:cs="Calibri"/>
                <w:sz w:val="24"/>
                <w:szCs w:val="24"/>
                <w:lang w:val="de-DE"/>
              </w:rPr>
            </w:pPr>
            <w:r w:rsidRPr="00B139B1">
              <w:rPr>
                <w:rFonts w:ascii="Calibri" w:hAnsi="Calibri" w:cs="Calibri"/>
                <w:sz w:val="24"/>
                <w:szCs w:val="24"/>
              </w:rPr>
              <w:t>4</w:t>
            </w:r>
            <w:r w:rsidR="00B5294B" w:rsidRPr="00B139B1">
              <w:rPr>
                <w:rFonts w:ascii="Calibri" w:hAnsi="Calibri" w:cs="Calibri"/>
                <w:sz w:val="24"/>
                <w:szCs w:val="24"/>
              </w:rPr>
              <w:t>.</w:t>
            </w:r>
            <w:r w:rsidRPr="00B139B1">
              <w:rPr>
                <w:rFonts w:ascii="Calibri" w:hAnsi="Calibri" w:cs="Calibri"/>
                <w:sz w:val="24"/>
                <w:szCs w:val="24"/>
              </w:rPr>
              <w:t>2</w:t>
            </w:r>
            <w:r w:rsidR="009500F8" w:rsidRPr="00B139B1">
              <w:rPr>
                <w:rFonts w:ascii="Calibri" w:hAnsi="Calibri" w:cs="Calibri"/>
                <w:sz w:val="24"/>
                <w:szCs w:val="24"/>
              </w:rPr>
              <w:t>9</w:t>
            </w:r>
            <w:r w:rsidR="00B5294B" w:rsidRPr="00B139B1">
              <w:rPr>
                <w:rFonts w:ascii="Calibri" w:hAnsi="Calibri" w:cs="Calibri"/>
                <w:sz w:val="24"/>
                <w:szCs w:val="24"/>
              </w:rPr>
              <w:tab/>
            </w:r>
            <w:r w:rsidR="00E93276" w:rsidRPr="00B139B1">
              <w:rPr>
                <w:rFonts w:ascii="Calibri" w:hAnsi="Calibri" w:cs="Calibri"/>
                <w:sz w:val="24"/>
                <w:szCs w:val="24"/>
              </w:rPr>
              <w:t>The Committee recommends that t</w:t>
            </w:r>
            <w:r w:rsidR="00E93276" w:rsidRPr="00B139B1">
              <w:rPr>
                <w:rFonts w:asciiTheme="minorHAnsi" w:hAnsiTheme="minorHAnsi" w:cstheme="minorHAnsi"/>
                <w:sz w:val="24"/>
                <w:szCs w:val="24"/>
              </w:rPr>
              <w:t xml:space="preserve">he Council transmit the latter to the 2022 Plenipotentiary Conference. </w:t>
            </w:r>
          </w:p>
        </w:tc>
      </w:tr>
    </w:tbl>
    <w:p w14:paraId="06FA2A02" w14:textId="13F46344" w:rsidR="009D300B" w:rsidRPr="00B139B1" w:rsidRDefault="009D300B" w:rsidP="007A1AE3">
      <w:pPr>
        <w:tabs>
          <w:tab w:val="left" w:pos="851"/>
          <w:tab w:val="center" w:pos="9072"/>
        </w:tabs>
        <w:ind w:left="851" w:right="91" w:hanging="851"/>
        <w:jc w:val="left"/>
        <w:rPr>
          <w:rFonts w:ascii="Calibri" w:hAnsi="Calibri" w:cs="Calibri"/>
          <w:b/>
          <w:sz w:val="28"/>
          <w:szCs w:val="28"/>
        </w:rPr>
      </w:pPr>
    </w:p>
    <w:p w14:paraId="2190D689" w14:textId="77777777" w:rsidR="00E757D7" w:rsidRPr="00B139B1" w:rsidRDefault="00E757D7" w:rsidP="007A1AE3">
      <w:pPr>
        <w:tabs>
          <w:tab w:val="left" w:pos="851"/>
          <w:tab w:val="center" w:pos="9072"/>
        </w:tabs>
        <w:ind w:left="851" w:right="91" w:hanging="851"/>
        <w:jc w:val="left"/>
        <w:rPr>
          <w:rFonts w:ascii="Calibri" w:hAnsi="Calibri" w:cs="Calibri"/>
          <w:b/>
          <w:sz w:val="28"/>
          <w:szCs w:val="28"/>
        </w:rPr>
      </w:pPr>
    </w:p>
    <w:p w14:paraId="7400CD2B" w14:textId="1BF2C2DB" w:rsidR="00913ED7" w:rsidRPr="00B139B1" w:rsidRDefault="009F076D" w:rsidP="007A1AE3">
      <w:pPr>
        <w:tabs>
          <w:tab w:val="left" w:pos="851"/>
          <w:tab w:val="center" w:pos="9072"/>
        </w:tabs>
        <w:ind w:left="851" w:right="91" w:hanging="851"/>
        <w:jc w:val="left"/>
        <w:rPr>
          <w:rFonts w:ascii="Calibri" w:hAnsi="Calibri" w:cs="Calibri"/>
          <w:b/>
          <w:bCs/>
          <w:sz w:val="28"/>
          <w:szCs w:val="28"/>
        </w:rPr>
      </w:pPr>
      <w:r w:rsidRPr="00B139B1">
        <w:rPr>
          <w:rFonts w:ascii="Calibri" w:hAnsi="Calibri" w:cs="Calibri"/>
          <w:b/>
          <w:bCs/>
          <w:sz w:val="28"/>
          <w:szCs w:val="28"/>
        </w:rPr>
        <w:t>5</w:t>
      </w:r>
      <w:r w:rsidR="009D300B" w:rsidRPr="00B139B1">
        <w:rPr>
          <w:rFonts w:ascii="Calibri" w:hAnsi="Calibri" w:cs="Calibri"/>
          <w:b/>
          <w:bCs/>
          <w:sz w:val="28"/>
          <w:szCs w:val="28"/>
        </w:rPr>
        <w:tab/>
        <w:t>New ITU accountability model and framework (document </w:t>
      </w:r>
      <w:hyperlink r:id="rId55" w:history="1">
        <w:r w:rsidR="009D300B" w:rsidRPr="00B139B1">
          <w:rPr>
            <w:rStyle w:val="Hyperlink"/>
            <w:rFonts w:ascii="Calibri" w:hAnsi="Calibri" w:cs="Calibri"/>
            <w:b/>
            <w:sz w:val="28"/>
            <w:szCs w:val="28"/>
          </w:rPr>
          <w:t>C22/57</w:t>
        </w:r>
      </w:hyperlink>
      <w:r w:rsidR="009D300B" w:rsidRPr="00B139B1">
        <w:rPr>
          <w:rFonts w:ascii="Calibri" w:hAnsi="Calibri" w:cs="Calibri"/>
          <w:b/>
          <w:bCs/>
          <w:sz w:val="28"/>
          <w:szCs w:val="28"/>
        </w:rPr>
        <w:t>)</w:t>
      </w:r>
    </w:p>
    <w:p w14:paraId="7144A642" w14:textId="0D7FD9B0" w:rsidR="00913ED7" w:rsidRPr="00B139B1" w:rsidRDefault="00913ED7" w:rsidP="00F53FC2">
      <w:pPr>
        <w:tabs>
          <w:tab w:val="left" w:pos="851"/>
          <w:tab w:val="center" w:pos="9072"/>
        </w:tabs>
        <w:ind w:left="851" w:right="91" w:hanging="851"/>
        <w:jc w:val="left"/>
        <w:rPr>
          <w:rFonts w:ascii="Calibri" w:hAnsi="Calibri" w:cs="Calibri"/>
          <w:b/>
          <w:sz w:val="28"/>
          <w:szCs w:val="28"/>
        </w:rPr>
      </w:pPr>
    </w:p>
    <w:p w14:paraId="3F10C802" w14:textId="52EA4A63" w:rsidR="00290947" w:rsidRPr="00B139B1" w:rsidRDefault="00E47910" w:rsidP="003103E5">
      <w:pPr>
        <w:tabs>
          <w:tab w:val="left" w:pos="851"/>
        </w:tabs>
        <w:jc w:val="left"/>
        <w:rPr>
          <w:rFonts w:ascii="Calibri" w:hAnsi="Calibri" w:cs="Calibri"/>
          <w:bCs/>
          <w:spacing w:val="-2"/>
          <w:sz w:val="24"/>
          <w:szCs w:val="24"/>
          <w:lang w:val="en-GB"/>
        </w:rPr>
      </w:pPr>
      <w:r w:rsidRPr="00B139B1">
        <w:rPr>
          <w:rFonts w:ascii="Calibri" w:hAnsi="Calibri" w:cs="Calibri"/>
          <w:sz w:val="24"/>
          <w:szCs w:val="24"/>
        </w:rPr>
        <w:t>5</w:t>
      </w:r>
      <w:r w:rsidR="00290947" w:rsidRPr="00B139B1">
        <w:rPr>
          <w:rFonts w:ascii="Calibri" w:hAnsi="Calibri" w:cs="Calibri"/>
          <w:sz w:val="24"/>
          <w:szCs w:val="24"/>
        </w:rPr>
        <w:t>.1</w:t>
      </w:r>
      <w:r w:rsidR="00290947" w:rsidRPr="00B139B1">
        <w:rPr>
          <w:rFonts w:ascii="Calibri" w:hAnsi="Calibri" w:cs="Calibri"/>
          <w:sz w:val="24"/>
          <w:szCs w:val="24"/>
        </w:rPr>
        <w:tab/>
        <w:t>The document on the</w:t>
      </w:r>
      <w:r w:rsidR="00290947" w:rsidRPr="00B139B1">
        <w:rPr>
          <w:rFonts w:ascii="Calibri" w:hAnsi="Calibri" w:cs="Calibri"/>
          <w:bCs/>
          <w:sz w:val="24"/>
          <w:szCs w:val="24"/>
        </w:rPr>
        <w:t xml:space="preserve"> accountability framework was presented by the secretariat.  </w:t>
      </w:r>
      <w:r w:rsidR="00290947" w:rsidRPr="00B139B1">
        <w:rPr>
          <w:rFonts w:ascii="Calibri" w:eastAsia="Calibri" w:hAnsi="Calibri" w:cs="Calibri"/>
          <w:color w:val="000000"/>
          <w:sz w:val="24"/>
          <w:szCs w:val="24"/>
          <w:bdr w:val="nil"/>
          <w:lang w:eastAsia="zh-CN"/>
        </w:rPr>
        <w:t xml:space="preserve">The purpose of the project is to </w:t>
      </w:r>
      <w:r w:rsidR="00290947" w:rsidRPr="00B139B1">
        <w:rPr>
          <w:rFonts w:ascii="Calibri" w:eastAsia="Calibri" w:hAnsi="Calibri" w:cs="Calibri"/>
          <w:color w:val="000000"/>
          <w:sz w:val="24"/>
          <w:szCs w:val="24"/>
          <w:bdr w:val="nil"/>
        </w:rPr>
        <w:t xml:space="preserve">further strengthen the accountability mechanisms within the organization, as recently reported </w:t>
      </w:r>
      <w:r w:rsidRPr="00B139B1">
        <w:rPr>
          <w:rFonts w:ascii="Calibri" w:eastAsia="Calibri" w:hAnsi="Calibri" w:cs="Calibri"/>
          <w:color w:val="000000"/>
          <w:sz w:val="24"/>
          <w:szCs w:val="24"/>
          <w:bdr w:val="nil"/>
        </w:rPr>
        <w:t>by</w:t>
      </w:r>
      <w:r w:rsidR="00290947" w:rsidRPr="00B139B1">
        <w:rPr>
          <w:rFonts w:ascii="Calibri" w:eastAsia="Calibri" w:hAnsi="Calibri" w:cs="Calibri"/>
          <w:color w:val="000000"/>
          <w:sz w:val="24"/>
          <w:szCs w:val="24"/>
          <w:bdr w:val="nil"/>
        </w:rPr>
        <w:t xml:space="preserve"> the Council Working Group on Financial and Human Resources (</w:t>
      </w:r>
      <w:hyperlink r:id="rId56" w:history="1">
        <w:r w:rsidR="00290947" w:rsidRPr="00B139B1">
          <w:rPr>
            <w:rFonts w:ascii="Calibri" w:eastAsia="Calibri" w:hAnsi="Calibri" w:cs="Calibri"/>
            <w:color w:val="0000FF"/>
            <w:sz w:val="24"/>
            <w:szCs w:val="24"/>
            <w:u w:val="single"/>
            <w:bdr w:val="nil"/>
          </w:rPr>
          <w:t>CWG-FHR-15/5</w:t>
        </w:r>
      </w:hyperlink>
      <w:r w:rsidR="00290947" w:rsidRPr="00B139B1">
        <w:rPr>
          <w:rFonts w:ascii="Calibri" w:eastAsia="Calibri" w:hAnsi="Calibri" w:cs="Calibri"/>
          <w:color w:val="000000"/>
          <w:sz w:val="24"/>
          <w:szCs w:val="24"/>
          <w:bdr w:val="nil"/>
        </w:rPr>
        <w:t xml:space="preserve">, </w:t>
      </w:r>
      <w:hyperlink r:id="rId57" w:history="1">
        <w:r w:rsidR="00290947" w:rsidRPr="00B139B1">
          <w:rPr>
            <w:rFonts w:ascii="Calibri" w:eastAsia="Calibri" w:hAnsi="Calibri" w:cs="Calibri"/>
            <w:color w:val="0000FF"/>
            <w:sz w:val="24"/>
            <w:szCs w:val="24"/>
            <w:u w:val="single"/>
            <w:bdr w:val="nil"/>
          </w:rPr>
          <w:t>CWG-FHR-14/2</w:t>
        </w:r>
      </w:hyperlink>
      <w:r w:rsidR="00290947" w:rsidRPr="00B139B1">
        <w:rPr>
          <w:rFonts w:ascii="Calibri" w:eastAsia="Calibri" w:hAnsi="Calibri" w:cs="Calibri"/>
          <w:color w:val="000000"/>
          <w:sz w:val="24"/>
          <w:szCs w:val="24"/>
          <w:bdr w:val="nil"/>
        </w:rPr>
        <w:t>).</w:t>
      </w:r>
      <w:r w:rsidR="00290947" w:rsidRPr="00B139B1">
        <w:rPr>
          <w:rFonts w:ascii="Calibri" w:eastAsia="Calibri" w:hAnsi="Calibri" w:cs="Calibri"/>
          <w:color w:val="000000"/>
          <w:sz w:val="24"/>
          <w:szCs w:val="24"/>
          <w:bdr w:val="nil"/>
          <w:lang w:eastAsia="zh-CN"/>
        </w:rPr>
        <w:t xml:space="preserve">  </w:t>
      </w:r>
      <w:r w:rsidR="00290947" w:rsidRPr="00B139B1">
        <w:rPr>
          <w:rFonts w:ascii="Calibri" w:hAnsi="Calibri" w:cs="Calibri"/>
          <w:bCs/>
          <w:sz w:val="24"/>
          <w:szCs w:val="24"/>
        </w:rPr>
        <w:t>It</w:t>
      </w:r>
      <w:r w:rsidR="00290947" w:rsidRPr="00B139B1">
        <w:rPr>
          <w:rFonts w:ascii="Calibri" w:hAnsi="Calibri" w:cs="Calibri"/>
          <w:bCs/>
          <w:spacing w:val="-2"/>
          <w:sz w:val="24"/>
          <w:szCs w:val="24"/>
          <w:lang w:val="en-GB"/>
        </w:rPr>
        <w:t xml:space="preserve"> has been developed in line with the following management initiatives:</w:t>
      </w:r>
    </w:p>
    <w:p w14:paraId="01349627" w14:textId="77777777" w:rsidR="003103E5" w:rsidRPr="00B139B1" w:rsidRDefault="003103E5" w:rsidP="003103E5">
      <w:pPr>
        <w:tabs>
          <w:tab w:val="left" w:pos="851"/>
        </w:tabs>
        <w:jc w:val="left"/>
        <w:rPr>
          <w:rFonts w:ascii="Calibri" w:hAnsi="Calibri" w:cs="Calibri"/>
          <w:bCs/>
          <w:spacing w:val="-2"/>
          <w:sz w:val="24"/>
          <w:szCs w:val="24"/>
          <w:lang w:val="en-GB"/>
        </w:rPr>
      </w:pPr>
    </w:p>
    <w:p w14:paraId="01D5DD41" w14:textId="45A6FBA0" w:rsidR="00290947" w:rsidRPr="00B139B1" w:rsidRDefault="00290947" w:rsidP="003103E5">
      <w:pPr>
        <w:numPr>
          <w:ilvl w:val="0"/>
          <w:numId w:val="19"/>
        </w:numPr>
        <w:tabs>
          <w:tab w:val="left" w:pos="851"/>
        </w:tabs>
        <w:snapToGrid w:val="0"/>
        <w:spacing w:after="60"/>
        <w:ind w:left="1135" w:hanging="284"/>
        <w:jc w:val="left"/>
        <w:rPr>
          <w:rFonts w:ascii="Calibri" w:hAnsi="Calibri" w:cs="Calibri"/>
          <w:bCs/>
          <w:spacing w:val="-2"/>
          <w:sz w:val="24"/>
          <w:szCs w:val="24"/>
          <w:lang w:val="en-GB"/>
        </w:rPr>
      </w:pPr>
      <w:r w:rsidRPr="00B139B1">
        <w:rPr>
          <w:rFonts w:ascii="Calibri" w:hAnsi="Calibri" w:cs="Calibri"/>
          <w:bCs/>
          <w:spacing w:val="-2"/>
          <w:sz w:val="24"/>
          <w:szCs w:val="24"/>
          <w:lang w:val="en-GB"/>
        </w:rPr>
        <w:t xml:space="preserve">Action Plan of the Working Group on Internal </w:t>
      </w:r>
      <w:proofErr w:type="gramStart"/>
      <w:r w:rsidRPr="00B139B1">
        <w:rPr>
          <w:rFonts w:ascii="Calibri" w:hAnsi="Calibri" w:cs="Calibri"/>
          <w:bCs/>
          <w:spacing w:val="-2"/>
          <w:sz w:val="24"/>
          <w:szCs w:val="24"/>
          <w:lang w:val="en-GB"/>
        </w:rPr>
        <w:t>Controls</w:t>
      </w:r>
      <w:r w:rsidR="00E47910" w:rsidRPr="00B139B1">
        <w:rPr>
          <w:rFonts w:ascii="Calibri" w:hAnsi="Calibri" w:cs="Calibri"/>
          <w:bCs/>
          <w:spacing w:val="-2"/>
          <w:sz w:val="24"/>
          <w:szCs w:val="24"/>
          <w:lang w:val="en-GB"/>
        </w:rPr>
        <w:t>;</w:t>
      </w:r>
      <w:proofErr w:type="gramEnd"/>
    </w:p>
    <w:p w14:paraId="0495C901" w14:textId="320FF614" w:rsidR="00290947" w:rsidRPr="00B139B1" w:rsidRDefault="00290947" w:rsidP="003103E5">
      <w:pPr>
        <w:numPr>
          <w:ilvl w:val="0"/>
          <w:numId w:val="19"/>
        </w:numPr>
        <w:tabs>
          <w:tab w:val="left" w:pos="851"/>
        </w:tabs>
        <w:snapToGrid w:val="0"/>
        <w:spacing w:after="60"/>
        <w:ind w:left="1135" w:hanging="284"/>
        <w:jc w:val="left"/>
        <w:rPr>
          <w:rFonts w:ascii="Calibri" w:hAnsi="Calibri" w:cs="Calibri"/>
          <w:bCs/>
          <w:spacing w:val="-2"/>
          <w:sz w:val="24"/>
          <w:szCs w:val="24"/>
          <w:lang w:val="en-GB"/>
        </w:rPr>
      </w:pPr>
      <w:r w:rsidRPr="00B139B1">
        <w:rPr>
          <w:rFonts w:ascii="Calibri" w:hAnsi="Calibri" w:cs="Calibri"/>
          <w:bCs/>
          <w:spacing w:val="-2"/>
          <w:sz w:val="24"/>
          <w:szCs w:val="24"/>
          <w:lang w:val="en-GB"/>
        </w:rPr>
        <w:t xml:space="preserve">Improvements in the Results-Based Management framework and the development of the delegation of authority </w:t>
      </w:r>
      <w:proofErr w:type="gramStart"/>
      <w:r w:rsidRPr="00B139B1">
        <w:rPr>
          <w:rFonts w:ascii="Calibri" w:hAnsi="Calibri" w:cs="Calibri"/>
          <w:bCs/>
          <w:spacing w:val="-2"/>
          <w:sz w:val="24"/>
          <w:szCs w:val="24"/>
          <w:lang w:val="en-GB"/>
        </w:rPr>
        <w:t>framework</w:t>
      </w:r>
      <w:r w:rsidR="00E47910" w:rsidRPr="00B139B1">
        <w:rPr>
          <w:rFonts w:ascii="Calibri" w:hAnsi="Calibri" w:cs="Calibri"/>
          <w:bCs/>
          <w:spacing w:val="-2"/>
          <w:sz w:val="24"/>
          <w:szCs w:val="24"/>
          <w:lang w:val="en-GB"/>
        </w:rPr>
        <w:t>;</w:t>
      </w:r>
      <w:proofErr w:type="gramEnd"/>
    </w:p>
    <w:p w14:paraId="014CDC4C" w14:textId="296025A6" w:rsidR="00290947" w:rsidRPr="00B139B1" w:rsidRDefault="00290947" w:rsidP="003103E5">
      <w:pPr>
        <w:numPr>
          <w:ilvl w:val="0"/>
          <w:numId w:val="19"/>
        </w:numPr>
        <w:tabs>
          <w:tab w:val="left" w:pos="851"/>
        </w:tabs>
        <w:snapToGrid w:val="0"/>
        <w:spacing w:after="60"/>
        <w:ind w:left="1135" w:hanging="284"/>
        <w:jc w:val="left"/>
        <w:rPr>
          <w:rFonts w:ascii="Calibri" w:hAnsi="Calibri" w:cs="Calibri"/>
          <w:bCs/>
          <w:spacing w:val="-2"/>
          <w:sz w:val="24"/>
          <w:szCs w:val="24"/>
          <w:lang w:val="en-GB"/>
        </w:rPr>
      </w:pPr>
      <w:r w:rsidRPr="00B139B1">
        <w:rPr>
          <w:rFonts w:ascii="Calibri" w:hAnsi="Calibri" w:cs="Calibri"/>
          <w:bCs/>
          <w:spacing w:val="-2"/>
          <w:sz w:val="24"/>
          <w:szCs w:val="24"/>
          <w:lang w:val="en-GB"/>
        </w:rPr>
        <w:t xml:space="preserve">Implementation of the Risk Management Action </w:t>
      </w:r>
      <w:proofErr w:type="gramStart"/>
      <w:r w:rsidRPr="00B139B1">
        <w:rPr>
          <w:rFonts w:ascii="Calibri" w:hAnsi="Calibri" w:cs="Calibri"/>
          <w:bCs/>
          <w:spacing w:val="-2"/>
          <w:sz w:val="24"/>
          <w:szCs w:val="24"/>
          <w:lang w:val="en-GB"/>
        </w:rPr>
        <w:t>Plan</w:t>
      </w:r>
      <w:r w:rsidR="00E47910" w:rsidRPr="00B139B1">
        <w:rPr>
          <w:rFonts w:ascii="Calibri" w:hAnsi="Calibri" w:cs="Calibri"/>
          <w:bCs/>
          <w:spacing w:val="-2"/>
          <w:sz w:val="24"/>
          <w:szCs w:val="24"/>
          <w:lang w:val="en-GB"/>
        </w:rPr>
        <w:t>;</w:t>
      </w:r>
      <w:proofErr w:type="gramEnd"/>
    </w:p>
    <w:p w14:paraId="7CAC0B2A" w14:textId="6891169C" w:rsidR="00290947" w:rsidRPr="00B139B1" w:rsidRDefault="00290947" w:rsidP="003103E5">
      <w:pPr>
        <w:numPr>
          <w:ilvl w:val="0"/>
          <w:numId w:val="19"/>
        </w:numPr>
        <w:tabs>
          <w:tab w:val="left" w:pos="851"/>
        </w:tabs>
        <w:snapToGrid w:val="0"/>
        <w:spacing w:after="60"/>
        <w:ind w:left="1135" w:hanging="284"/>
        <w:jc w:val="left"/>
        <w:rPr>
          <w:rFonts w:ascii="Calibri" w:hAnsi="Calibri" w:cs="Calibri"/>
          <w:bCs/>
          <w:spacing w:val="-2"/>
          <w:sz w:val="24"/>
          <w:szCs w:val="24"/>
          <w:lang w:val="en-GB"/>
        </w:rPr>
      </w:pPr>
      <w:r w:rsidRPr="00B139B1">
        <w:rPr>
          <w:rFonts w:ascii="Calibri" w:hAnsi="Calibri" w:cs="Calibri"/>
          <w:bCs/>
          <w:spacing w:val="-2"/>
          <w:sz w:val="24"/>
          <w:szCs w:val="24"/>
          <w:lang w:val="en-GB"/>
        </w:rPr>
        <w:t xml:space="preserve">Development of the ITU Compliance </w:t>
      </w:r>
      <w:proofErr w:type="gramStart"/>
      <w:r w:rsidRPr="00B139B1">
        <w:rPr>
          <w:rFonts w:ascii="Calibri" w:hAnsi="Calibri" w:cs="Calibri"/>
          <w:bCs/>
          <w:spacing w:val="-2"/>
          <w:sz w:val="24"/>
          <w:szCs w:val="24"/>
          <w:lang w:val="en-GB"/>
        </w:rPr>
        <w:t>Dashboard</w:t>
      </w:r>
      <w:r w:rsidR="00E47910" w:rsidRPr="00B139B1">
        <w:rPr>
          <w:rFonts w:ascii="Calibri" w:hAnsi="Calibri" w:cs="Calibri"/>
          <w:bCs/>
          <w:spacing w:val="-2"/>
          <w:sz w:val="24"/>
          <w:szCs w:val="24"/>
          <w:lang w:val="en-GB"/>
        </w:rPr>
        <w:t>;</w:t>
      </w:r>
      <w:proofErr w:type="gramEnd"/>
    </w:p>
    <w:p w14:paraId="6F354AB6" w14:textId="0E8923C5" w:rsidR="00290947" w:rsidRPr="00B139B1" w:rsidRDefault="00290947" w:rsidP="003103E5">
      <w:pPr>
        <w:numPr>
          <w:ilvl w:val="0"/>
          <w:numId w:val="19"/>
        </w:numPr>
        <w:tabs>
          <w:tab w:val="left" w:pos="851"/>
        </w:tabs>
        <w:snapToGrid w:val="0"/>
        <w:spacing w:after="60"/>
        <w:ind w:left="1135" w:hanging="284"/>
        <w:jc w:val="left"/>
        <w:rPr>
          <w:rFonts w:ascii="Calibri" w:hAnsi="Calibri" w:cs="Calibri"/>
          <w:bCs/>
          <w:spacing w:val="-2"/>
          <w:sz w:val="24"/>
          <w:szCs w:val="24"/>
          <w:lang w:val="en-GB"/>
        </w:rPr>
      </w:pPr>
      <w:r w:rsidRPr="00B139B1">
        <w:rPr>
          <w:rFonts w:ascii="Calibri" w:hAnsi="Calibri" w:cs="Calibri"/>
          <w:bCs/>
          <w:spacing w:val="-2"/>
          <w:sz w:val="24"/>
          <w:szCs w:val="24"/>
          <w:lang w:val="en-GB"/>
        </w:rPr>
        <w:t>Other related projects, including the Leadership Culture Assessment and the Culture Diagnosis and Skills Gap Project</w:t>
      </w:r>
      <w:r w:rsidR="00E47910" w:rsidRPr="00B139B1">
        <w:rPr>
          <w:rFonts w:ascii="Calibri" w:hAnsi="Calibri" w:cs="Calibri"/>
          <w:bCs/>
          <w:spacing w:val="-2"/>
          <w:sz w:val="24"/>
          <w:szCs w:val="24"/>
          <w:lang w:val="en-GB"/>
        </w:rPr>
        <w:t>.</w:t>
      </w:r>
    </w:p>
    <w:p w14:paraId="6A8021B9" w14:textId="19908892" w:rsidR="00290947" w:rsidRPr="00B139B1" w:rsidRDefault="00E47910" w:rsidP="003103E5">
      <w:pPr>
        <w:tabs>
          <w:tab w:val="left" w:pos="851"/>
        </w:tabs>
        <w:spacing w:before="120" w:after="120"/>
        <w:jc w:val="left"/>
        <w:rPr>
          <w:rFonts w:ascii="Calibri" w:hAnsi="Calibri" w:cs="Calibri"/>
          <w:bCs/>
          <w:spacing w:val="-2"/>
          <w:sz w:val="24"/>
          <w:szCs w:val="24"/>
          <w:lang w:val="en-GB"/>
        </w:rPr>
      </w:pPr>
      <w:r w:rsidRPr="00B139B1">
        <w:rPr>
          <w:rFonts w:ascii="Calibri" w:hAnsi="Calibri" w:cs="Calibri"/>
          <w:bCs/>
          <w:sz w:val="24"/>
          <w:szCs w:val="24"/>
          <w:lang w:val="en-GB"/>
        </w:rPr>
        <w:t>5</w:t>
      </w:r>
      <w:r w:rsidR="00290947" w:rsidRPr="00B139B1">
        <w:rPr>
          <w:rFonts w:ascii="Calibri" w:hAnsi="Calibri" w:cs="Calibri"/>
          <w:bCs/>
          <w:sz w:val="24"/>
          <w:szCs w:val="24"/>
          <w:lang w:val="en-GB"/>
        </w:rPr>
        <w:t>.2</w:t>
      </w:r>
      <w:r w:rsidR="00290947" w:rsidRPr="00B139B1">
        <w:rPr>
          <w:rFonts w:ascii="Calibri" w:hAnsi="Calibri" w:cs="Calibri"/>
          <w:bCs/>
          <w:sz w:val="24"/>
          <w:szCs w:val="24"/>
          <w:lang w:val="en-GB"/>
        </w:rPr>
        <w:tab/>
        <w:t>A total of 36 elements cover the nine components of the new ITU</w:t>
      </w:r>
      <w:r w:rsidR="00290947" w:rsidRPr="00B139B1">
        <w:rPr>
          <w:rFonts w:ascii="Calibri" w:hAnsi="Calibri" w:cs="Calibri"/>
          <w:bCs/>
          <w:spacing w:val="-2"/>
          <w:sz w:val="24"/>
          <w:szCs w:val="24"/>
          <w:lang w:val="en-GB"/>
        </w:rPr>
        <w:t xml:space="preserve"> Accountability Framework:</w:t>
      </w:r>
    </w:p>
    <w:p w14:paraId="509AAEEA"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lastRenderedPageBreak/>
        <w:t>Control Environment &amp; Oversight</w:t>
      </w:r>
    </w:p>
    <w:p w14:paraId="593538BF"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Result Based Management (RBM)</w:t>
      </w:r>
    </w:p>
    <w:p w14:paraId="69CEED3F"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Risk Management</w:t>
      </w:r>
    </w:p>
    <w:p w14:paraId="42707F60"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Control Activities</w:t>
      </w:r>
    </w:p>
    <w:p w14:paraId="70D35885"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Information</w:t>
      </w:r>
    </w:p>
    <w:p w14:paraId="76F7CD91"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Communication</w:t>
      </w:r>
    </w:p>
    <w:p w14:paraId="1B961935"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Performance Management</w:t>
      </w:r>
    </w:p>
    <w:p w14:paraId="6851BE86"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Monitoring &amp; Evaluation</w:t>
      </w:r>
    </w:p>
    <w:p w14:paraId="23070455" w14:textId="77777777" w:rsidR="00290947" w:rsidRPr="00B139B1" w:rsidRDefault="00290947" w:rsidP="00290947">
      <w:pPr>
        <w:numPr>
          <w:ilvl w:val="0"/>
          <w:numId w:val="20"/>
        </w:numPr>
        <w:spacing w:before="120" w:after="120"/>
        <w:contextualSpacing/>
        <w:rPr>
          <w:rFonts w:ascii="Calibri" w:hAnsi="Calibri" w:cs="Calibri"/>
          <w:bCs/>
          <w:spacing w:val="-2"/>
          <w:sz w:val="24"/>
          <w:szCs w:val="24"/>
          <w:lang w:val="en-GB"/>
        </w:rPr>
      </w:pPr>
      <w:r w:rsidRPr="00B139B1">
        <w:rPr>
          <w:rFonts w:ascii="Calibri" w:hAnsi="Calibri" w:cs="Calibri"/>
          <w:bCs/>
          <w:spacing w:val="-2"/>
          <w:sz w:val="24"/>
          <w:szCs w:val="24"/>
          <w:lang w:val="en-GB"/>
        </w:rPr>
        <w:t>Trusted Places</w:t>
      </w:r>
    </w:p>
    <w:p w14:paraId="6515013A" w14:textId="45AF4071" w:rsidR="00290947" w:rsidRPr="00B139B1" w:rsidRDefault="00E47910" w:rsidP="003103E5">
      <w:pPr>
        <w:tabs>
          <w:tab w:val="left" w:pos="851"/>
        </w:tabs>
        <w:spacing w:before="240" w:after="120"/>
        <w:jc w:val="left"/>
        <w:rPr>
          <w:rFonts w:ascii="Calibri" w:hAnsi="Calibri" w:cs="Calibri"/>
          <w:bCs/>
          <w:spacing w:val="-2"/>
          <w:sz w:val="24"/>
          <w:szCs w:val="24"/>
          <w:lang w:val="en-GB"/>
        </w:rPr>
      </w:pPr>
      <w:r w:rsidRPr="00B139B1">
        <w:rPr>
          <w:rFonts w:ascii="Calibri" w:hAnsi="Calibri" w:cs="Calibri"/>
          <w:bCs/>
          <w:spacing w:val="-2"/>
          <w:sz w:val="24"/>
          <w:szCs w:val="24"/>
          <w:lang w:val="en-GB"/>
        </w:rPr>
        <w:t>5</w:t>
      </w:r>
      <w:r w:rsidR="00290947" w:rsidRPr="00B139B1">
        <w:rPr>
          <w:rFonts w:ascii="Calibri" w:hAnsi="Calibri" w:cs="Calibri"/>
          <w:bCs/>
          <w:spacing w:val="-2"/>
          <w:sz w:val="24"/>
          <w:szCs w:val="24"/>
          <w:lang w:val="en-GB"/>
        </w:rPr>
        <w:t>.3</w:t>
      </w:r>
      <w:r w:rsidR="00290947" w:rsidRPr="00B139B1">
        <w:rPr>
          <w:rFonts w:ascii="Calibri" w:hAnsi="Calibri" w:cs="Calibri"/>
          <w:bCs/>
          <w:spacing w:val="-2"/>
          <w:sz w:val="24"/>
          <w:szCs w:val="24"/>
          <w:lang w:val="en-GB"/>
        </w:rPr>
        <w:tab/>
        <w:t>Further analysis will be made to consider the possibility of including the following components in the framework which have been derived from some research based on best practice:</w:t>
      </w:r>
    </w:p>
    <w:p w14:paraId="71DD04FB" w14:textId="77777777" w:rsidR="00290947" w:rsidRPr="00B139B1" w:rsidRDefault="00290947" w:rsidP="003103E5">
      <w:pPr>
        <w:numPr>
          <w:ilvl w:val="0"/>
          <w:numId w:val="21"/>
        </w:numPr>
        <w:snapToGrid w:val="0"/>
        <w:ind w:left="1134" w:hanging="283"/>
        <w:rPr>
          <w:rFonts w:ascii="Calibri" w:hAnsi="Calibri" w:cs="Calibri"/>
          <w:bCs/>
          <w:sz w:val="24"/>
          <w:szCs w:val="24"/>
          <w:lang w:val="en-GB"/>
        </w:rPr>
      </w:pPr>
      <w:r w:rsidRPr="00B139B1">
        <w:rPr>
          <w:rFonts w:ascii="Calibri" w:hAnsi="Calibri" w:cs="Calibri"/>
          <w:bCs/>
          <w:sz w:val="24"/>
          <w:szCs w:val="24"/>
          <w:lang w:val="en-GB"/>
        </w:rPr>
        <w:t>Binding Leadership Guidelines (BLG)</w:t>
      </w:r>
    </w:p>
    <w:p w14:paraId="4714F523" w14:textId="77777777" w:rsidR="00290947" w:rsidRPr="00B139B1" w:rsidRDefault="00290947" w:rsidP="003103E5">
      <w:pPr>
        <w:numPr>
          <w:ilvl w:val="0"/>
          <w:numId w:val="21"/>
        </w:numPr>
        <w:snapToGrid w:val="0"/>
        <w:ind w:left="1134" w:hanging="283"/>
        <w:rPr>
          <w:rFonts w:ascii="Calibri" w:hAnsi="Calibri" w:cs="Calibri"/>
          <w:bCs/>
          <w:sz w:val="24"/>
          <w:szCs w:val="24"/>
          <w:lang w:val="en-GB"/>
        </w:rPr>
      </w:pPr>
      <w:r w:rsidRPr="00B139B1">
        <w:rPr>
          <w:rFonts w:ascii="Calibri" w:hAnsi="Calibri" w:cs="Calibri"/>
          <w:bCs/>
          <w:sz w:val="24"/>
          <w:szCs w:val="24"/>
          <w:lang w:val="en-GB"/>
        </w:rPr>
        <w:t>Published Best Work Practices</w:t>
      </w:r>
    </w:p>
    <w:p w14:paraId="0A0D258C" w14:textId="77777777" w:rsidR="00290947" w:rsidRPr="00B139B1" w:rsidRDefault="00290947" w:rsidP="003103E5">
      <w:pPr>
        <w:numPr>
          <w:ilvl w:val="0"/>
          <w:numId w:val="21"/>
        </w:numPr>
        <w:snapToGrid w:val="0"/>
        <w:ind w:left="1134" w:hanging="283"/>
        <w:rPr>
          <w:rFonts w:ascii="Calibri" w:hAnsi="Calibri" w:cs="Calibri"/>
          <w:bCs/>
          <w:sz w:val="24"/>
          <w:szCs w:val="24"/>
          <w:lang w:val="en-GB"/>
        </w:rPr>
      </w:pPr>
      <w:r w:rsidRPr="00B139B1">
        <w:rPr>
          <w:rFonts w:ascii="Calibri" w:hAnsi="Calibri" w:cs="Calibri"/>
          <w:bCs/>
          <w:sz w:val="24"/>
          <w:szCs w:val="24"/>
          <w:lang w:val="en-GB"/>
        </w:rPr>
        <w:t>Organizational Health Index</w:t>
      </w:r>
    </w:p>
    <w:p w14:paraId="35661991" w14:textId="77777777" w:rsidR="00290947" w:rsidRPr="00B139B1" w:rsidRDefault="00290947" w:rsidP="003103E5">
      <w:pPr>
        <w:numPr>
          <w:ilvl w:val="0"/>
          <w:numId w:val="21"/>
        </w:numPr>
        <w:snapToGrid w:val="0"/>
        <w:ind w:left="1134" w:hanging="283"/>
        <w:rPr>
          <w:rFonts w:ascii="Calibri" w:hAnsi="Calibri" w:cs="Calibri"/>
          <w:bCs/>
          <w:sz w:val="24"/>
          <w:szCs w:val="24"/>
          <w:lang w:val="en-GB"/>
        </w:rPr>
      </w:pPr>
      <w:r w:rsidRPr="00B139B1">
        <w:rPr>
          <w:rFonts w:ascii="Calibri" w:hAnsi="Calibri" w:cs="Calibri"/>
          <w:bCs/>
          <w:sz w:val="24"/>
          <w:szCs w:val="24"/>
          <w:lang w:val="en-GB"/>
        </w:rPr>
        <w:t>Leadership Circles</w:t>
      </w:r>
    </w:p>
    <w:p w14:paraId="28EFA1E0" w14:textId="77777777" w:rsidR="00290947" w:rsidRPr="00B139B1" w:rsidRDefault="00290947" w:rsidP="003103E5">
      <w:pPr>
        <w:numPr>
          <w:ilvl w:val="0"/>
          <w:numId w:val="21"/>
        </w:numPr>
        <w:snapToGrid w:val="0"/>
        <w:spacing w:before="120" w:after="120" w:line="276" w:lineRule="auto"/>
        <w:ind w:left="1134" w:hanging="283"/>
        <w:contextualSpacing/>
        <w:rPr>
          <w:rFonts w:ascii="Calibri" w:hAnsi="Calibri" w:cs="Calibri"/>
          <w:bCs/>
          <w:sz w:val="24"/>
          <w:szCs w:val="24"/>
          <w:lang w:val="en-GB"/>
        </w:rPr>
      </w:pPr>
      <w:r w:rsidRPr="00B139B1">
        <w:rPr>
          <w:rFonts w:ascii="Calibri" w:hAnsi="Calibri" w:cs="Calibri"/>
          <w:bCs/>
          <w:sz w:val="24"/>
          <w:szCs w:val="24"/>
          <w:lang w:val="en-GB"/>
        </w:rPr>
        <w:t>Ombuds</w:t>
      </w:r>
    </w:p>
    <w:p w14:paraId="0794E8AC" w14:textId="758E0601" w:rsidR="00290947" w:rsidRPr="00B139B1" w:rsidRDefault="00E47910" w:rsidP="00E47910">
      <w:pPr>
        <w:spacing w:before="120" w:after="120"/>
        <w:jc w:val="left"/>
        <w:rPr>
          <w:rFonts w:ascii="Calibri" w:hAnsi="Calibri" w:cs="Calibri"/>
          <w:bCs/>
          <w:sz w:val="24"/>
          <w:szCs w:val="24"/>
        </w:rPr>
      </w:pPr>
      <w:r w:rsidRPr="00B139B1">
        <w:rPr>
          <w:rFonts w:ascii="Calibri" w:hAnsi="Calibri" w:cs="Calibri"/>
          <w:bCs/>
          <w:sz w:val="24"/>
          <w:szCs w:val="24"/>
        </w:rPr>
        <w:t>5</w:t>
      </w:r>
      <w:r w:rsidR="00290947" w:rsidRPr="00B139B1">
        <w:rPr>
          <w:rFonts w:ascii="Calibri" w:hAnsi="Calibri" w:cs="Calibri"/>
          <w:bCs/>
          <w:sz w:val="24"/>
          <w:szCs w:val="24"/>
        </w:rPr>
        <w:t>.4</w:t>
      </w:r>
      <w:r w:rsidR="00290947" w:rsidRPr="00B139B1">
        <w:rPr>
          <w:rFonts w:ascii="Calibri" w:hAnsi="Calibri" w:cs="Calibri"/>
          <w:bCs/>
          <w:sz w:val="24"/>
          <w:szCs w:val="24"/>
        </w:rPr>
        <w:tab/>
        <w:t xml:space="preserve">The secretariat will </w:t>
      </w:r>
      <w:r w:rsidR="00290947" w:rsidRPr="00B139B1">
        <w:rPr>
          <w:rFonts w:ascii="Calibri" w:hAnsi="Calibri" w:cs="Calibri"/>
          <w:sz w:val="24"/>
          <w:szCs w:val="24"/>
          <w:lang w:val="en-GB"/>
        </w:rPr>
        <w:t>continuously monitor the status of the components and evaluate their efficiency and efficacy with a view of applying further improvements into the framework.  I</w:t>
      </w:r>
      <w:r w:rsidR="00290947" w:rsidRPr="00B139B1">
        <w:rPr>
          <w:rFonts w:ascii="Calibri" w:hAnsi="Calibri" w:cs="Calibri"/>
          <w:bCs/>
          <w:sz w:val="24"/>
          <w:szCs w:val="24"/>
        </w:rPr>
        <w:t>t is holding several consultations with relevant entities including the Joint Inspection Unit (JIU) whose 17 benchmarks (JIU/REP/2011/15) are reflected in the Accountability Framework.  Consultations are also taking place with internal experts, other UN agencies and IMAC to test the framework and gather advice from best practice models.</w:t>
      </w:r>
    </w:p>
    <w:p w14:paraId="279BFFD4" w14:textId="01A7E501" w:rsidR="00290947" w:rsidRPr="00B139B1" w:rsidRDefault="00E47910" w:rsidP="00E47910">
      <w:pPr>
        <w:spacing w:before="120" w:after="120"/>
        <w:jc w:val="left"/>
        <w:rPr>
          <w:rFonts w:ascii="Calibri" w:hAnsi="Calibri" w:cs="Calibri"/>
          <w:bCs/>
          <w:sz w:val="24"/>
          <w:szCs w:val="24"/>
        </w:rPr>
      </w:pPr>
      <w:r w:rsidRPr="00B139B1">
        <w:rPr>
          <w:rFonts w:ascii="Calibri" w:hAnsi="Calibri" w:cs="Calibri"/>
          <w:bCs/>
          <w:sz w:val="24"/>
          <w:szCs w:val="24"/>
        </w:rPr>
        <w:t>5</w:t>
      </w:r>
      <w:r w:rsidR="00290947" w:rsidRPr="00B139B1">
        <w:rPr>
          <w:rFonts w:ascii="Calibri" w:hAnsi="Calibri" w:cs="Calibri"/>
          <w:bCs/>
          <w:sz w:val="24"/>
          <w:szCs w:val="24"/>
        </w:rPr>
        <w:t>.5</w:t>
      </w:r>
      <w:r w:rsidR="00290947" w:rsidRPr="00B139B1">
        <w:rPr>
          <w:rFonts w:ascii="Calibri" w:hAnsi="Calibri" w:cs="Calibri"/>
          <w:bCs/>
          <w:sz w:val="24"/>
          <w:szCs w:val="24"/>
        </w:rPr>
        <w:tab/>
        <w:t>Following the queries and requests for clarification from the delegates, the secretariat provided the following information:</w:t>
      </w:r>
    </w:p>
    <w:p w14:paraId="1C482641" w14:textId="77777777" w:rsidR="00290947" w:rsidRPr="00B139B1" w:rsidRDefault="00290947" w:rsidP="00E47910">
      <w:pPr>
        <w:numPr>
          <w:ilvl w:val="0"/>
          <w:numId w:val="22"/>
        </w:numPr>
        <w:snapToGrid w:val="0"/>
        <w:spacing w:before="60" w:after="60"/>
        <w:jc w:val="left"/>
        <w:rPr>
          <w:rFonts w:ascii="Calibri" w:hAnsi="Calibri" w:cs="Calibri"/>
          <w:spacing w:val="-2"/>
          <w:sz w:val="24"/>
          <w:szCs w:val="24"/>
          <w:lang w:val="en-GB"/>
        </w:rPr>
      </w:pPr>
      <w:r w:rsidRPr="00B139B1">
        <w:rPr>
          <w:rFonts w:ascii="Calibri" w:hAnsi="Calibri" w:cs="Calibri"/>
          <w:bCs/>
          <w:spacing w:val="-2"/>
          <w:sz w:val="24"/>
          <w:szCs w:val="24"/>
        </w:rPr>
        <w:t>Old and new model.  The old accountability model is based only on the 17 recommendations</w:t>
      </w:r>
      <w:r w:rsidRPr="00B139B1">
        <w:rPr>
          <w:rFonts w:ascii="Calibri" w:hAnsi="Calibri" w:cs="Calibri"/>
          <w:bCs/>
          <w:sz w:val="24"/>
          <w:szCs w:val="24"/>
        </w:rPr>
        <w:t xml:space="preserve"> by the Joint Inspection Unit (JIU).  The new model is based on the </w:t>
      </w:r>
      <w:r w:rsidRPr="00B139B1">
        <w:rPr>
          <w:rFonts w:ascii="Calibri" w:hAnsi="Calibri" w:cs="Calibri"/>
          <w:spacing w:val="-2"/>
          <w:sz w:val="24"/>
          <w:szCs w:val="24"/>
          <w:lang w:val="en-GB"/>
        </w:rPr>
        <w:t>recommendations from the External Auditor Report (2019 Financial Statements) and the PWC Report on Regional Presence.  It takes into consideration the best practices in the United Nations and the efficiency measures including avoiding duplication in the works of the General Secretariat and the 3 sectors.</w:t>
      </w:r>
    </w:p>
    <w:p w14:paraId="16F054F9" w14:textId="77777777" w:rsidR="00290947" w:rsidRPr="00B139B1" w:rsidRDefault="00290947" w:rsidP="00E47910">
      <w:pPr>
        <w:numPr>
          <w:ilvl w:val="0"/>
          <w:numId w:val="22"/>
        </w:numPr>
        <w:snapToGrid w:val="0"/>
        <w:spacing w:before="60" w:after="60"/>
        <w:jc w:val="left"/>
        <w:rPr>
          <w:rFonts w:ascii="Calibri" w:hAnsi="Calibri" w:cs="Calibri"/>
          <w:spacing w:val="-2"/>
          <w:sz w:val="24"/>
          <w:szCs w:val="24"/>
          <w:lang w:val="en-GB"/>
        </w:rPr>
      </w:pPr>
      <w:r w:rsidRPr="00B139B1">
        <w:rPr>
          <w:rFonts w:ascii="Calibri" w:hAnsi="Calibri" w:cs="Calibri"/>
          <w:spacing w:val="-2"/>
          <w:sz w:val="24"/>
          <w:szCs w:val="24"/>
          <w:lang w:val="en-GB"/>
        </w:rPr>
        <w:t xml:space="preserve">Recommendations.  The new model had been shared with IMAC and its recommendations have been taken into consideration.  Similarly, the External Auditor’s recommendations have also been </w:t>
      </w:r>
      <w:proofErr w:type="gramStart"/>
      <w:r w:rsidRPr="00B139B1">
        <w:rPr>
          <w:rFonts w:ascii="Calibri" w:hAnsi="Calibri" w:cs="Calibri"/>
          <w:spacing w:val="-2"/>
          <w:sz w:val="24"/>
          <w:szCs w:val="24"/>
          <w:lang w:val="en-GB"/>
        </w:rPr>
        <w:t>taken into account</w:t>
      </w:r>
      <w:proofErr w:type="gramEnd"/>
      <w:r w:rsidRPr="00B139B1">
        <w:rPr>
          <w:rFonts w:ascii="Calibri" w:hAnsi="Calibri" w:cs="Calibri"/>
          <w:spacing w:val="-2"/>
          <w:sz w:val="24"/>
          <w:szCs w:val="24"/>
          <w:lang w:val="en-GB"/>
        </w:rPr>
        <w:t xml:space="preserve"> in the new model.  It will also be shared with the incoming new External Auditor who will take up its functions in July 2022 and whose recommendations will be reflected in the report to Council 2023.</w:t>
      </w:r>
    </w:p>
    <w:p w14:paraId="1CF88144" w14:textId="77777777" w:rsidR="00290947" w:rsidRPr="00B139B1" w:rsidRDefault="00290947" w:rsidP="00E47910">
      <w:pPr>
        <w:numPr>
          <w:ilvl w:val="0"/>
          <w:numId w:val="22"/>
        </w:numPr>
        <w:snapToGrid w:val="0"/>
        <w:spacing w:before="60" w:after="60"/>
        <w:jc w:val="left"/>
        <w:rPr>
          <w:rFonts w:ascii="Calibri" w:hAnsi="Calibri" w:cs="Calibri"/>
          <w:spacing w:val="-2"/>
          <w:sz w:val="24"/>
          <w:szCs w:val="24"/>
          <w:lang w:val="en-GB"/>
        </w:rPr>
      </w:pPr>
      <w:r w:rsidRPr="00B139B1">
        <w:rPr>
          <w:rFonts w:ascii="Calibri" w:hAnsi="Calibri" w:cs="Calibri"/>
          <w:spacing w:val="-2"/>
          <w:sz w:val="24"/>
          <w:szCs w:val="24"/>
          <w:lang w:val="en-GB"/>
        </w:rPr>
        <w:t>Implementation.  Once the new model has been approved, a Service Note will be issued indicating which department in the secretariat will implement this new model.</w:t>
      </w:r>
    </w:p>
    <w:p w14:paraId="0483D903" w14:textId="77777777" w:rsidR="00290947" w:rsidRPr="00B139B1" w:rsidRDefault="00290947" w:rsidP="00E47910">
      <w:pPr>
        <w:numPr>
          <w:ilvl w:val="0"/>
          <w:numId w:val="22"/>
        </w:numPr>
        <w:snapToGrid w:val="0"/>
        <w:spacing w:before="60" w:after="60"/>
        <w:jc w:val="left"/>
        <w:rPr>
          <w:rFonts w:ascii="Calibri" w:hAnsi="Calibri" w:cs="Calibri"/>
          <w:spacing w:val="-2"/>
          <w:sz w:val="24"/>
          <w:szCs w:val="24"/>
          <w:lang w:val="en-GB"/>
        </w:rPr>
      </w:pPr>
      <w:r w:rsidRPr="00B139B1">
        <w:rPr>
          <w:rFonts w:ascii="Calibri" w:hAnsi="Calibri" w:cs="Calibri"/>
          <w:spacing w:val="-2"/>
          <w:sz w:val="24"/>
          <w:szCs w:val="24"/>
          <w:lang w:val="en-GB"/>
        </w:rPr>
        <w:t xml:space="preserve">Dynamic.  The new model is dynamic and may be revised anytime to take into consideration any necessary improvements. </w:t>
      </w:r>
    </w:p>
    <w:p w14:paraId="5128EA42" w14:textId="77777777" w:rsidR="00290947" w:rsidRPr="00B139B1" w:rsidRDefault="00290947" w:rsidP="00E47910">
      <w:pPr>
        <w:numPr>
          <w:ilvl w:val="0"/>
          <w:numId w:val="22"/>
        </w:numPr>
        <w:snapToGrid w:val="0"/>
        <w:spacing w:before="60" w:after="60"/>
        <w:ind w:left="714" w:hanging="357"/>
        <w:jc w:val="left"/>
        <w:rPr>
          <w:rFonts w:ascii="Calibri" w:hAnsi="Calibri" w:cs="Calibri"/>
          <w:spacing w:val="-2"/>
          <w:sz w:val="24"/>
          <w:szCs w:val="24"/>
          <w:lang w:val="en-GB"/>
        </w:rPr>
      </w:pPr>
      <w:r w:rsidRPr="00B139B1">
        <w:rPr>
          <w:rFonts w:ascii="Calibri" w:hAnsi="Calibri" w:cs="Calibri"/>
          <w:spacing w:val="-2"/>
          <w:sz w:val="24"/>
          <w:szCs w:val="24"/>
          <w:lang w:val="en-GB"/>
        </w:rPr>
        <w:t>Reporting to Council.  Regular assessment and evaluation will be done each year on the new model.  The secretariat will present to Council every year on the status of implementation of the new model including the relevant updates.</w:t>
      </w:r>
    </w:p>
    <w:p w14:paraId="3C3C8DEC" w14:textId="77777777" w:rsidR="00290947" w:rsidRPr="00B139B1" w:rsidRDefault="00290947"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72C90822" w14:textId="77777777" w:rsidTr="004468FD">
        <w:tc>
          <w:tcPr>
            <w:tcW w:w="9017" w:type="dxa"/>
            <w:tcBorders>
              <w:top w:val="single" w:sz="4" w:space="0" w:color="auto"/>
              <w:bottom w:val="single" w:sz="4" w:space="0" w:color="auto"/>
            </w:tcBorders>
          </w:tcPr>
          <w:p w14:paraId="1F36C2B0" w14:textId="77777777" w:rsidR="00B5294B" w:rsidRPr="00B139B1" w:rsidRDefault="00B5294B" w:rsidP="00E47910">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12D79057" w14:textId="4B22029A" w:rsidR="00B5294B" w:rsidRPr="00B139B1" w:rsidRDefault="009F076D" w:rsidP="00E47910">
            <w:pPr>
              <w:spacing w:after="120"/>
              <w:jc w:val="left"/>
              <w:rPr>
                <w:rFonts w:ascii="Calibri" w:hAnsi="Calibri" w:cs="Calibri"/>
                <w:sz w:val="24"/>
                <w:szCs w:val="24"/>
                <w:lang w:val="de-DE"/>
              </w:rPr>
            </w:pPr>
            <w:r w:rsidRPr="00B139B1">
              <w:rPr>
                <w:rFonts w:ascii="Calibri" w:hAnsi="Calibri" w:cs="Calibri"/>
                <w:sz w:val="24"/>
                <w:szCs w:val="24"/>
              </w:rPr>
              <w:lastRenderedPageBreak/>
              <w:t>5</w:t>
            </w:r>
            <w:r w:rsidR="00B5294B" w:rsidRPr="00B139B1">
              <w:rPr>
                <w:rFonts w:ascii="Calibri" w:hAnsi="Calibri" w:cs="Calibri"/>
                <w:sz w:val="24"/>
                <w:szCs w:val="24"/>
              </w:rPr>
              <w:t>.</w:t>
            </w:r>
            <w:r w:rsidR="003A36DC" w:rsidRPr="00B139B1">
              <w:rPr>
                <w:rFonts w:ascii="Calibri" w:hAnsi="Calibri" w:cs="Calibri"/>
                <w:sz w:val="24"/>
                <w:szCs w:val="24"/>
              </w:rPr>
              <w:t>6</w:t>
            </w:r>
            <w:r w:rsidR="00B5294B" w:rsidRPr="00B139B1">
              <w:rPr>
                <w:rFonts w:ascii="Calibri" w:hAnsi="Calibri" w:cs="Calibri"/>
                <w:sz w:val="24"/>
                <w:szCs w:val="24"/>
              </w:rPr>
              <w:tab/>
            </w:r>
            <w:r w:rsidR="00290947" w:rsidRPr="00B139B1">
              <w:rPr>
                <w:rFonts w:asciiTheme="minorHAnsi" w:hAnsiTheme="minorHAnsi" w:cstheme="minorHAnsi"/>
                <w:sz w:val="24"/>
                <w:szCs w:val="24"/>
                <w:lang w:val="de-DE"/>
              </w:rPr>
              <w:t xml:space="preserve">The Committee recommends that the Council </w:t>
            </w:r>
            <w:r w:rsidR="00290947" w:rsidRPr="00B139B1">
              <w:rPr>
                <w:rFonts w:asciiTheme="minorHAnsi" w:hAnsiTheme="minorHAnsi" w:cstheme="minorHAnsi"/>
                <w:b/>
                <w:bCs/>
                <w:sz w:val="24"/>
                <w:szCs w:val="24"/>
                <w:lang w:val="en-GB"/>
              </w:rPr>
              <w:t>endorse</w:t>
            </w:r>
            <w:r w:rsidR="00290947" w:rsidRPr="00B139B1">
              <w:rPr>
                <w:rFonts w:asciiTheme="minorHAnsi" w:hAnsiTheme="minorHAnsi" w:cstheme="minorHAnsi"/>
                <w:sz w:val="24"/>
                <w:szCs w:val="24"/>
                <w:lang w:val="en-GB"/>
              </w:rPr>
              <w:t xml:space="preserve"> the new ITU accountability model and framework</w:t>
            </w:r>
            <w:r w:rsidR="0046142B" w:rsidRPr="00B139B1">
              <w:rPr>
                <w:rFonts w:asciiTheme="minorHAnsi" w:hAnsiTheme="minorHAnsi" w:cstheme="minorHAnsi"/>
                <w:sz w:val="24"/>
                <w:szCs w:val="24"/>
                <w:lang w:val="en-GB"/>
              </w:rPr>
              <w:t xml:space="preserve"> contained in document C22/57</w:t>
            </w:r>
            <w:r w:rsidR="00290947" w:rsidRPr="00B139B1">
              <w:rPr>
                <w:rFonts w:asciiTheme="minorHAnsi" w:hAnsiTheme="minorHAnsi" w:cstheme="minorHAnsi"/>
                <w:sz w:val="24"/>
                <w:szCs w:val="24"/>
                <w:lang w:val="en-GB"/>
              </w:rPr>
              <w:t>.</w:t>
            </w:r>
          </w:p>
        </w:tc>
      </w:tr>
    </w:tbl>
    <w:p w14:paraId="1BFBDF3B" w14:textId="743C0AE6" w:rsidR="003A36DC" w:rsidRPr="00B139B1" w:rsidRDefault="003A36DC">
      <w:pPr>
        <w:jc w:val="left"/>
        <w:rPr>
          <w:rFonts w:ascii="Calibri" w:hAnsi="Calibri" w:cs="Calibri"/>
          <w:b/>
          <w:sz w:val="28"/>
          <w:szCs w:val="28"/>
        </w:rPr>
      </w:pPr>
    </w:p>
    <w:p w14:paraId="07A778C5" w14:textId="77777777" w:rsidR="00E47910" w:rsidRPr="00B139B1" w:rsidRDefault="00E47910" w:rsidP="007A1AE3">
      <w:pPr>
        <w:tabs>
          <w:tab w:val="left" w:pos="851"/>
          <w:tab w:val="center" w:pos="9072"/>
        </w:tabs>
        <w:ind w:left="851" w:right="91" w:hanging="851"/>
        <w:jc w:val="left"/>
        <w:rPr>
          <w:rFonts w:ascii="Calibri" w:hAnsi="Calibri" w:cs="Calibri"/>
          <w:b/>
          <w:sz w:val="28"/>
          <w:szCs w:val="28"/>
        </w:rPr>
      </w:pPr>
    </w:p>
    <w:p w14:paraId="3F5A9FC7" w14:textId="250A2F5E" w:rsidR="00913ED7" w:rsidRPr="00B139B1" w:rsidRDefault="009F076D"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6</w:t>
      </w:r>
      <w:r w:rsidR="003A2E65" w:rsidRPr="00B139B1">
        <w:rPr>
          <w:rFonts w:ascii="Calibri" w:hAnsi="Calibri" w:cs="Calibri"/>
          <w:b/>
          <w:sz w:val="28"/>
          <w:szCs w:val="28"/>
        </w:rPr>
        <w:tab/>
        <w:t xml:space="preserve">Memoranda of understanding having financial and/or strategic implications </w:t>
      </w:r>
      <w:r w:rsidR="003A2E65" w:rsidRPr="00B139B1">
        <w:rPr>
          <w:rFonts w:ascii="Calibri" w:hAnsi="Calibri" w:cs="Calibri"/>
          <w:b/>
          <w:i/>
          <w:iCs/>
          <w:sz w:val="28"/>
          <w:szCs w:val="28"/>
        </w:rPr>
        <w:t>(Res. 192)</w:t>
      </w:r>
      <w:r w:rsidR="003A2E65" w:rsidRPr="00B139B1">
        <w:rPr>
          <w:rFonts w:ascii="Calibri" w:hAnsi="Calibri" w:cs="Calibri"/>
          <w:b/>
          <w:sz w:val="28"/>
          <w:szCs w:val="28"/>
        </w:rPr>
        <w:t xml:space="preserve"> (oral presentation)</w:t>
      </w:r>
    </w:p>
    <w:p w14:paraId="142E8DD7" w14:textId="73D31F73" w:rsidR="00913ED7" w:rsidRPr="00B139B1" w:rsidRDefault="00913ED7" w:rsidP="007A1AE3">
      <w:pPr>
        <w:tabs>
          <w:tab w:val="left" w:pos="851"/>
          <w:tab w:val="center" w:pos="9072"/>
        </w:tabs>
        <w:ind w:left="851" w:right="91" w:hanging="851"/>
        <w:jc w:val="left"/>
        <w:rPr>
          <w:rFonts w:ascii="Calibri" w:hAnsi="Calibri" w:cs="Calibri"/>
          <w:b/>
          <w:sz w:val="28"/>
          <w:szCs w:val="28"/>
        </w:rPr>
      </w:pPr>
    </w:p>
    <w:p w14:paraId="4279F0C9" w14:textId="4F40CC5D" w:rsidR="00C2268F" w:rsidRPr="00B139B1" w:rsidRDefault="009F076D" w:rsidP="0019628E">
      <w:pPr>
        <w:tabs>
          <w:tab w:val="left" w:pos="851"/>
        </w:tabs>
        <w:ind w:right="91"/>
        <w:jc w:val="left"/>
        <w:rPr>
          <w:rFonts w:ascii="Calibri" w:hAnsi="Calibri" w:cs="Calibri"/>
          <w:sz w:val="24"/>
          <w:szCs w:val="24"/>
        </w:rPr>
      </w:pPr>
      <w:r w:rsidRPr="00B139B1">
        <w:rPr>
          <w:rFonts w:ascii="Calibri" w:hAnsi="Calibri" w:cs="Calibri"/>
          <w:bCs/>
          <w:sz w:val="24"/>
          <w:szCs w:val="24"/>
        </w:rPr>
        <w:t>6</w:t>
      </w:r>
      <w:r w:rsidR="00C2268F" w:rsidRPr="00B139B1">
        <w:rPr>
          <w:rFonts w:ascii="Calibri" w:hAnsi="Calibri" w:cs="Calibri"/>
          <w:bCs/>
          <w:sz w:val="24"/>
          <w:szCs w:val="24"/>
        </w:rPr>
        <w:t>.1</w:t>
      </w:r>
      <w:r w:rsidR="00C2268F" w:rsidRPr="00B139B1">
        <w:rPr>
          <w:rFonts w:ascii="Calibri" w:hAnsi="Calibri" w:cs="Calibri"/>
          <w:b/>
          <w:sz w:val="24"/>
          <w:szCs w:val="24"/>
        </w:rPr>
        <w:tab/>
      </w:r>
      <w:r w:rsidR="00C2268F" w:rsidRPr="00B139B1">
        <w:rPr>
          <w:rFonts w:ascii="Calibri" w:hAnsi="Calibri" w:cs="Calibri"/>
          <w:sz w:val="24"/>
          <w:szCs w:val="24"/>
        </w:rPr>
        <w:t xml:space="preserve">The secretariat presented the consolidation of all MOUs with financial and/or strategic implications, now being available on the Council Dashboard. Four new MOUs were added in 2022. The </w:t>
      </w:r>
      <w:r w:rsidR="001C7CD7" w:rsidRPr="00B139B1">
        <w:rPr>
          <w:rFonts w:ascii="Calibri" w:hAnsi="Calibri" w:cs="Calibri"/>
          <w:sz w:val="24"/>
          <w:szCs w:val="24"/>
        </w:rPr>
        <w:t>s</w:t>
      </w:r>
      <w:r w:rsidR="00C2268F" w:rsidRPr="00B139B1">
        <w:rPr>
          <w:rFonts w:ascii="Calibri" w:hAnsi="Calibri" w:cs="Calibri"/>
          <w:sz w:val="24"/>
          <w:szCs w:val="24"/>
        </w:rPr>
        <w:t>ecretariat would update the dashboard regularly.</w:t>
      </w:r>
    </w:p>
    <w:p w14:paraId="5B171706" w14:textId="77777777" w:rsidR="00C2268F" w:rsidRPr="00B139B1" w:rsidRDefault="00C2268F" w:rsidP="001C7CD7">
      <w:pPr>
        <w:ind w:right="91"/>
        <w:jc w:val="left"/>
        <w:rPr>
          <w:rFonts w:ascii="Calibri" w:hAnsi="Calibri" w:cs="Calibri"/>
          <w:sz w:val="24"/>
          <w:szCs w:val="24"/>
        </w:rPr>
      </w:pPr>
    </w:p>
    <w:p w14:paraId="056A680E" w14:textId="35E971FE" w:rsidR="00C2268F" w:rsidRPr="00B139B1" w:rsidRDefault="009F076D" w:rsidP="0019628E">
      <w:pPr>
        <w:tabs>
          <w:tab w:val="left" w:pos="0"/>
          <w:tab w:val="left" w:pos="851"/>
          <w:tab w:val="center" w:pos="9072"/>
        </w:tabs>
        <w:ind w:right="91"/>
        <w:jc w:val="left"/>
        <w:rPr>
          <w:rFonts w:ascii="Calibri" w:hAnsi="Calibri" w:cs="Calibri"/>
          <w:b/>
          <w:sz w:val="24"/>
          <w:szCs w:val="24"/>
        </w:rPr>
      </w:pPr>
      <w:r w:rsidRPr="00B139B1">
        <w:rPr>
          <w:rFonts w:ascii="Calibri" w:hAnsi="Calibri" w:cs="Calibri"/>
          <w:sz w:val="24"/>
          <w:szCs w:val="24"/>
        </w:rPr>
        <w:t>6</w:t>
      </w:r>
      <w:r w:rsidR="00C2268F" w:rsidRPr="00B139B1">
        <w:rPr>
          <w:rFonts w:ascii="Calibri" w:hAnsi="Calibri" w:cs="Calibri"/>
          <w:sz w:val="24"/>
          <w:szCs w:val="24"/>
        </w:rPr>
        <w:t>.2</w:t>
      </w:r>
      <w:r w:rsidR="00C2268F" w:rsidRPr="00B139B1">
        <w:rPr>
          <w:rFonts w:ascii="Calibri" w:hAnsi="Calibri" w:cs="Calibri"/>
          <w:sz w:val="24"/>
          <w:szCs w:val="24"/>
        </w:rPr>
        <w:tab/>
        <w:t xml:space="preserve">While </w:t>
      </w:r>
      <w:r w:rsidR="001C7CD7" w:rsidRPr="00B139B1">
        <w:rPr>
          <w:rFonts w:ascii="Calibri" w:hAnsi="Calibri" w:cs="Calibri"/>
          <w:sz w:val="24"/>
          <w:szCs w:val="24"/>
        </w:rPr>
        <w:t xml:space="preserve">delegates </w:t>
      </w:r>
      <w:r w:rsidR="00C2268F" w:rsidRPr="00B139B1">
        <w:rPr>
          <w:rFonts w:ascii="Calibri" w:hAnsi="Calibri" w:cs="Calibri"/>
          <w:sz w:val="24"/>
          <w:szCs w:val="24"/>
        </w:rPr>
        <w:t xml:space="preserve">welcomed easy access to the MOUs, several requested the </w:t>
      </w:r>
      <w:r w:rsidR="001C7CD7" w:rsidRPr="00B139B1">
        <w:rPr>
          <w:rFonts w:ascii="Calibri" w:hAnsi="Calibri" w:cs="Calibri"/>
          <w:sz w:val="24"/>
          <w:szCs w:val="24"/>
        </w:rPr>
        <w:t>s</w:t>
      </w:r>
      <w:r w:rsidR="00C2268F" w:rsidRPr="00B139B1">
        <w:rPr>
          <w:rFonts w:ascii="Calibri" w:hAnsi="Calibri" w:cs="Calibri"/>
          <w:sz w:val="24"/>
          <w:szCs w:val="24"/>
        </w:rPr>
        <w:t>ecretariat to prepare a detailed report for Council 2023 providing clarity on the legal clauses, the status of the MOUs and an overview of the financial implications.</w:t>
      </w:r>
    </w:p>
    <w:p w14:paraId="0A4EDC48" w14:textId="77777777" w:rsidR="00C2268F" w:rsidRPr="00B139B1" w:rsidRDefault="00C2268F" w:rsidP="001C7CD7">
      <w:pPr>
        <w:tabs>
          <w:tab w:val="left" w:pos="851"/>
          <w:tab w:val="center" w:pos="9072"/>
        </w:tabs>
        <w:ind w:left="851" w:right="91" w:hanging="851"/>
        <w:jc w:val="left"/>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10F537A2" w14:textId="77777777" w:rsidTr="004468FD">
        <w:tc>
          <w:tcPr>
            <w:tcW w:w="9017" w:type="dxa"/>
            <w:tcBorders>
              <w:top w:val="single" w:sz="4" w:space="0" w:color="auto"/>
              <w:bottom w:val="single" w:sz="4" w:space="0" w:color="auto"/>
            </w:tcBorders>
          </w:tcPr>
          <w:p w14:paraId="2549F8D7" w14:textId="77777777" w:rsidR="00B5294B" w:rsidRPr="00B139B1" w:rsidRDefault="00B5294B" w:rsidP="0019628E">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21DC0695" w14:textId="68589E4C" w:rsidR="00B5294B" w:rsidRPr="00B139B1" w:rsidRDefault="009F076D" w:rsidP="0019628E">
            <w:pPr>
              <w:tabs>
                <w:tab w:val="left" w:pos="735"/>
              </w:tabs>
              <w:jc w:val="left"/>
              <w:rPr>
                <w:rFonts w:ascii="Calibri" w:hAnsi="Calibri" w:cs="Calibri"/>
                <w:sz w:val="24"/>
                <w:szCs w:val="24"/>
                <w:lang w:val="de-DE"/>
              </w:rPr>
            </w:pPr>
            <w:r w:rsidRPr="00B139B1">
              <w:rPr>
                <w:rFonts w:ascii="Calibri" w:hAnsi="Calibri" w:cs="Calibri"/>
                <w:sz w:val="24"/>
                <w:szCs w:val="24"/>
              </w:rPr>
              <w:t>6</w:t>
            </w:r>
            <w:r w:rsidR="00B5294B" w:rsidRPr="00B139B1">
              <w:rPr>
                <w:rFonts w:ascii="Calibri" w:hAnsi="Calibri" w:cs="Calibri"/>
                <w:sz w:val="24"/>
                <w:szCs w:val="24"/>
              </w:rPr>
              <w:t>.</w:t>
            </w:r>
            <w:r w:rsidR="00C2268F" w:rsidRPr="00B139B1">
              <w:rPr>
                <w:rFonts w:ascii="Calibri" w:hAnsi="Calibri" w:cs="Calibri"/>
                <w:sz w:val="24"/>
                <w:szCs w:val="24"/>
              </w:rPr>
              <w:t>3</w:t>
            </w:r>
            <w:r w:rsidR="00B5294B" w:rsidRPr="00B139B1">
              <w:rPr>
                <w:rFonts w:ascii="Calibri" w:hAnsi="Calibri" w:cs="Calibri"/>
                <w:sz w:val="24"/>
                <w:szCs w:val="24"/>
              </w:rPr>
              <w:tab/>
            </w:r>
            <w:r w:rsidR="00B936CB" w:rsidRPr="00B139B1">
              <w:rPr>
                <w:rFonts w:ascii="Calibri" w:hAnsi="Calibri" w:cs="Calibri"/>
                <w:sz w:val="24"/>
                <w:szCs w:val="24"/>
              </w:rPr>
              <w:t>The Committee recommends that the Council note the oral presentation and request the secretariat to prepare a detailed report for Council 2023 providing clarity on the legal clauses, the status of the MOUs and an overview of the strategic and financial implications.</w:t>
            </w:r>
          </w:p>
        </w:tc>
      </w:tr>
    </w:tbl>
    <w:p w14:paraId="0EB73CE8" w14:textId="7205CA83" w:rsidR="00913ED7" w:rsidRPr="00B139B1" w:rsidRDefault="00913ED7" w:rsidP="007A1AE3">
      <w:pPr>
        <w:tabs>
          <w:tab w:val="left" w:pos="851"/>
          <w:tab w:val="center" w:pos="9072"/>
        </w:tabs>
        <w:ind w:left="851" w:right="91" w:hanging="851"/>
        <w:jc w:val="left"/>
        <w:rPr>
          <w:rFonts w:ascii="Calibri" w:hAnsi="Calibri" w:cs="Calibri"/>
          <w:b/>
          <w:sz w:val="28"/>
          <w:szCs w:val="28"/>
        </w:rPr>
      </w:pPr>
    </w:p>
    <w:p w14:paraId="6336E90A" w14:textId="4C9722BD" w:rsidR="003A2E65" w:rsidRPr="00B139B1" w:rsidRDefault="003A2E65" w:rsidP="007A1AE3">
      <w:pPr>
        <w:tabs>
          <w:tab w:val="left" w:pos="851"/>
          <w:tab w:val="center" w:pos="9072"/>
        </w:tabs>
        <w:ind w:left="851" w:right="91" w:hanging="851"/>
        <w:jc w:val="left"/>
        <w:rPr>
          <w:rFonts w:ascii="Calibri" w:hAnsi="Calibri" w:cs="Calibri"/>
          <w:b/>
          <w:sz w:val="28"/>
          <w:szCs w:val="28"/>
        </w:rPr>
      </w:pPr>
    </w:p>
    <w:p w14:paraId="5D1C7B09" w14:textId="14730F86" w:rsidR="003A2E65" w:rsidRPr="00B139B1" w:rsidRDefault="009F076D" w:rsidP="007A1AE3">
      <w:pPr>
        <w:tabs>
          <w:tab w:val="left" w:pos="851"/>
          <w:tab w:val="center" w:pos="9072"/>
        </w:tabs>
        <w:ind w:left="851" w:right="91" w:hanging="851"/>
        <w:jc w:val="left"/>
        <w:rPr>
          <w:rFonts w:ascii="Calibri" w:hAnsi="Calibri" w:cs="Calibri"/>
          <w:b/>
          <w:bCs/>
          <w:sz w:val="28"/>
          <w:szCs w:val="28"/>
        </w:rPr>
      </w:pPr>
      <w:bookmarkStart w:id="8" w:name="_Hlk99015874"/>
      <w:r w:rsidRPr="00B139B1">
        <w:rPr>
          <w:rFonts w:ascii="Calibri" w:hAnsi="Calibri" w:cs="Calibri"/>
          <w:b/>
          <w:sz w:val="28"/>
          <w:szCs w:val="28"/>
        </w:rPr>
        <w:t>7</w:t>
      </w:r>
      <w:r w:rsidR="003A2E65" w:rsidRPr="00B139B1">
        <w:rPr>
          <w:rFonts w:ascii="Calibri" w:hAnsi="Calibri" w:cs="Calibri"/>
          <w:b/>
          <w:sz w:val="28"/>
          <w:szCs w:val="28"/>
        </w:rPr>
        <w:tab/>
      </w:r>
      <w:r w:rsidR="003A2E65" w:rsidRPr="00B139B1">
        <w:rPr>
          <w:rFonts w:ascii="Calibri" w:hAnsi="Calibri" w:cs="Calibri"/>
          <w:b/>
          <w:sz w:val="28"/>
          <w:szCs w:val="28"/>
          <w:lang w:val="en-GB"/>
        </w:rPr>
        <w:t xml:space="preserve">Strengthening the regional presence </w:t>
      </w:r>
      <w:r w:rsidR="003A2E65" w:rsidRPr="00B139B1">
        <w:rPr>
          <w:rFonts w:ascii="Calibri" w:hAnsi="Calibri" w:cs="Calibri"/>
          <w:b/>
          <w:bCs/>
          <w:sz w:val="28"/>
          <w:szCs w:val="28"/>
        </w:rPr>
        <w:t>(document </w:t>
      </w:r>
      <w:hyperlink r:id="rId58" w:history="1">
        <w:r w:rsidR="003A2E65" w:rsidRPr="00B139B1">
          <w:rPr>
            <w:rStyle w:val="Hyperlink"/>
            <w:rFonts w:ascii="Calibri" w:hAnsi="Calibri" w:cs="Calibri"/>
            <w:b/>
            <w:sz w:val="28"/>
            <w:szCs w:val="28"/>
          </w:rPr>
          <w:t>C22/25</w:t>
        </w:r>
      </w:hyperlink>
      <w:r w:rsidR="003A2E65" w:rsidRPr="00B139B1">
        <w:rPr>
          <w:rFonts w:ascii="Calibri" w:hAnsi="Calibri" w:cs="Calibri"/>
          <w:b/>
          <w:bCs/>
          <w:sz w:val="28"/>
          <w:szCs w:val="28"/>
        </w:rPr>
        <w:t>)</w:t>
      </w:r>
    </w:p>
    <w:p w14:paraId="71F15E1A" w14:textId="26B5DA91" w:rsidR="003A2E65" w:rsidRPr="00B139B1" w:rsidRDefault="003A2E65" w:rsidP="000976BE">
      <w:pPr>
        <w:tabs>
          <w:tab w:val="left" w:pos="851"/>
          <w:tab w:val="center" w:pos="9072"/>
        </w:tabs>
        <w:ind w:left="851" w:right="91" w:hanging="851"/>
        <w:jc w:val="left"/>
        <w:rPr>
          <w:rFonts w:ascii="Calibri" w:hAnsi="Calibri" w:cs="Calibri"/>
          <w:b/>
          <w:sz w:val="28"/>
          <w:szCs w:val="28"/>
        </w:rPr>
      </w:pPr>
    </w:p>
    <w:p w14:paraId="26C3AA35" w14:textId="1BF6DCBC" w:rsidR="001F1DFC" w:rsidRPr="00B139B1" w:rsidRDefault="00F85CDB" w:rsidP="008047B1">
      <w:pPr>
        <w:tabs>
          <w:tab w:val="left" w:pos="851"/>
        </w:tabs>
        <w:jc w:val="left"/>
        <w:rPr>
          <w:rFonts w:ascii="Calibri" w:eastAsia="SimHei" w:hAnsi="Calibri" w:cs="Calibri"/>
          <w:b/>
          <w:bCs/>
          <w:sz w:val="24"/>
          <w:szCs w:val="24"/>
        </w:rPr>
      </w:pPr>
      <w:r w:rsidRPr="00B139B1">
        <w:rPr>
          <w:rFonts w:ascii="Calibri" w:eastAsia="SimHei" w:hAnsi="Calibri" w:cs="Calibri"/>
          <w:sz w:val="24"/>
          <w:szCs w:val="24"/>
        </w:rPr>
        <w:t>7.1</w:t>
      </w:r>
      <w:r w:rsidRPr="00B139B1">
        <w:rPr>
          <w:rFonts w:ascii="Calibri" w:eastAsia="SimHei" w:hAnsi="Calibri" w:cs="Calibri"/>
          <w:sz w:val="24"/>
          <w:szCs w:val="24"/>
        </w:rPr>
        <w:tab/>
      </w:r>
      <w:r w:rsidR="00D02E5B" w:rsidRPr="00B139B1">
        <w:rPr>
          <w:rFonts w:ascii="Calibri" w:eastAsia="SimHei" w:hAnsi="Calibri" w:cs="Calibri"/>
          <w:sz w:val="24"/>
          <w:szCs w:val="24"/>
        </w:rPr>
        <w:t xml:space="preserve">The secretariat introduced document C22/25 on </w:t>
      </w:r>
      <w:r w:rsidR="001F1DFC" w:rsidRPr="00B139B1">
        <w:rPr>
          <w:rFonts w:ascii="Calibri" w:eastAsia="SimHei" w:hAnsi="Calibri" w:cs="Calibri"/>
          <w:sz w:val="24"/>
          <w:szCs w:val="24"/>
        </w:rPr>
        <w:t xml:space="preserve">Strengthening the </w:t>
      </w:r>
      <w:r w:rsidR="006D0776"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6D0776" w:rsidRPr="00B139B1">
        <w:rPr>
          <w:rFonts w:ascii="Calibri" w:eastAsia="SimHei" w:hAnsi="Calibri" w:cs="Calibri"/>
          <w:sz w:val="24"/>
          <w:szCs w:val="24"/>
        </w:rPr>
        <w:t>p</w:t>
      </w:r>
      <w:r w:rsidR="001F1DFC" w:rsidRPr="00B139B1">
        <w:rPr>
          <w:rFonts w:ascii="Calibri" w:eastAsia="SimHei" w:hAnsi="Calibri" w:cs="Calibri"/>
          <w:sz w:val="24"/>
          <w:szCs w:val="24"/>
        </w:rPr>
        <w:t>resence</w:t>
      </w:r>
      <w:r w:rsidR="00D02E5B" w:rsidRPr="00B139B1">
        <w:rPr>
          <w:rFonts w:ascii="Calibri" w:eastAsia="SimHei" w:hAnsi="Calibri" w:cs="Calibri"/>
          <w:sz w:val="24"/>
          <w:szCs w:val="24"/>
        </w:rPr>
        <w:t>.</w:t>
      </w:r>
    </w:p>
    <w:p w14:paraId="2BEE4151" w14:textId="77777777" w:rsidR="00F85CDB" w:rsidRPr="00B139B1" w:rsidRDefault="00F85CDB" w:rsidP="008047B1">
      <w:pPr>
        <w:tabs>
          <w:tab w:val="left" w:pos="851"/>
        </w:tabs>
        <w:jc w:val="left"/>
        <w:rPr>
          <w:rFonts w:ascii="Calibri" w:eastAsia="Calibri" w:hAnsi="Calibri" w:cs="Calibri"/>
          <w:sz w:val="24"/>
          <w:szCs w:val="24"/>
          <w:lang w:val="en-GB"/>
        </w:rPr>
      </w:pPr>
    </w:p>
    <w:p w14:paraId="3B6570B2" w14:textId="342EE8EF" w:rsidR="001F1DFC" w:rsidRPr="00B139B1" w:rsidRDefault="00F85CDB" w:rsidP="008047B1">
      <w:pPr>
        <w:tabs>
          <w:tab w:val="left" w:pos="851"/>
        </w:tabs>
        <w:jc w:val="left"/>
        <w:rPr>
          <w:rFonts w:ascii="Calibri" w:eastAsia="Calibri" w:hAnsi="Calibri" w:cs="Calibri"/>
          <w:sz w:val="24"/>
          <w:szCs w:val="24"/>
        </w:rPr>
      </w:pPr>
      <w:r w:rsidRPr="00B139B1">
        <w:rPr>
          <w:rFonts w:ascii="Calibri" w:eastAsia="Calibri" w:hAnsi="Calibri" w:cs="Calibri"/>
          <w:sz w:val="24"/>
          <w:szCs w:val="24"/>
          <w:lang w:val="en-GB"/>
        </w:rPr>
        <w:t>7.2</w:t>
      </w:r>
      <w:r w:rsidRPr="00B139B1">
        <w:rPr>
          <w:rFonts w:ascii="Calibri" w:eastAsia="Calibri" w:hAnsi="Calibri" w:cs="Calibri"/>
          <w:sz w:val="24"/>
          <w:szCs w:val="24"/>
          <w:lang w:val="en-GB"/>
        </w:rPr>
        <w:tab/>
      </w:r>
      <w:r w:rsidR="001F1DFC" w:rsidRPr="00B139B1">
        <w:rPr>
          <w:rFonts w:ascii="Calibri" w:eastAsia="Calibri" w:hAnsi="Calibri" w:cs="Calibri"/>
          <w:sz w:val="24"/>
          <w:szCs w:val="24"/>
          <w:lang w:val="en-GB"/>
        </w:rPr>
        <w:t>It was noted that work ha</w:t>
      </w:r>
      <w:r w:rsidRPr="00B139B1">
        <w:rPr>
          <w:rFonts w:ascii="Calibri" w:eastAsia="Calibri" w:hAnsi="Calibri" w:cs="Calibri"/>
          <w:sz w:val="24"/>
          <w:szCs w:val="24"/>
          <w:lang w:val="en-GB"/>
        </w:rPr>
        <w:t>d</w:t>
      </w:r>
      <w:r w:rsidR="001F1DFC" w:rsidRPr="00B139B1">
        <w:rPr>
          <w:rFonts w:ascii="Calibri" w:eastAsia="Calibri" w:hAnsi="Calibri" w:cs="Calibri"/>
          <w:sz w:val="24"/>
          <w:szCs w:val="24"/>
          <w:lang w:val="en-GB"/>
        </w:rPr>
        <w:t xml:space="preserve"> </w:t>
      </w:r>
      <w:proofErr w:type="gramStart"/>
      <w:r w:rsidR="001F1DFC" w:rsidRPr="00B139B1">
        <w:rPr>
          <w:rFonts w:ascii="Calibri" w:eastAsia="Calibri" w:hAnsi="Calibri" w:cs="Calibri"/>
          <w:sz w:val="24"/>
          <w:szCs w:val="24"/>
          <w:lang w:val="en-GB"/>
        </w:rPr>
        <w:t>continued on</w:t>
      </w:r>
      <w:proofErr w:type="gramEnd"/>
      <w:r w:rsidR="001F1DFC" w:rsidRPr="00B139B1">
        <w:rPr>
          <w:rFonts w:ascii="Calibri" w:eastAsia="Calibri" w:hAnsi="Calibri" w:cs="Calibri"/>
          <w:sz w:val="24"/>
          <w:szCs w:val="24"/>
          <w:lang w:val="en-GB"/>
        </w:rPr>
        <w:t xml:space="preserve"> the implementation of the recommendations made by PWC in its report on the Review of ITU’s Regional Presence. </w:t>
      </w:r>
      <w:r w:rsidR="008047B1" w:rsidRPr="00B139B1">
        <w:rPr>
          <w:rFonts w:ascii="Calibri" w:eastAsia="Calibri" w:hAnsi="Calibri" w:cs="Calibri"/>
          <w:sz w:val="24"/>
          <w:szCs w:val="24"/>
          <w:lang w:val="en-GB"/>
        </w:rPr>
        <w:t xml:space="preserve">The secretariat </w:t>
      </w:r>
      <w:r w:rsidR="001F1DFC" w:rsidRPr="00B139B1">
        <w:rPr>
          <w:rFonts w:ascii="Calibri" w:eastAsia="Calibri" w:hAnsi="Calibri" w:cs="Calibri"/>
          <w:sz w:val="24"/>
          <w:szCs w:val="24"/>
          <w:lang w:val="en-GB"/>
        </w:rPr>
        <w:t xml:space="preserve">highlighted that the survey on </w:t>
      </w:r>
      <w:r w:rsidR="001F1DFC" w:rsidRPr="00B139B1">
        <w:rPr>
          <w:rFonts w:ascii="Calibri" w:eastAsia="Arial Unicode MS" w:hAnsi="Calibri" w:cs="Calibri"/>
          <w:sz w:val="24"/>
          <w:szCs w:val="24"/>
        </w:rPr>
        <w:t>the level of satisfaction of Member States, Sector Members, and regional telecommunication organizations with ITU’s regional presence had been conducted</w:t>
      </w:r>
      <w:r w:rsidR="001F1DFC" w:rsidRPr="00B139B1">
        <w:rPr>
          <w:rFonts w:ascii="Calibri" w:eastAsia="Calibri" w:hAnsi="Calibri" w:cs="Calibri"/>
          <w:sz w:val="24"/>
          <w:szCs w:val="24"/>
        </w:rPr>
        <w:t>, however the response rate was very low, and therefore steps were being taken by the secretariat to extend the survey and to encourage responses from more members, to ensure a valid result.</w:t>
      </w:r>
    </w:p>
    <w:p w14:paraId="2E96F0BB" w14:textId="77777777" w:rsidR="00D02E5B" w:rsidRPr="00B139B1" w:rsidRDefault="00D02E5B" w:rsidP="008047B1">
      <w:pPr>
        <w:tabs>
          <w:tab w:val="left" w:pos="851"/>
        </w:tabs>
        <w:jc w:val="left"/>
        <w:rPr>
          <w:rFonts w:ascii="Calibri" w:eastAsia="Calibri" w:hAnsi="Calibri" w:cs="Calibri"/>
          <w:sz w:val="24"/>
          <w:szCs w:val="24"/>
        </w:rPr>
      </w:pPr>
    </w:p>
    <w:p w14:paraId="3DA13468" w14:textId="694FCD4F"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7.3</w:t>
      </w:r>
      <w:r w:rsidRPr="00B139B1">
        <w:rPr>
          <w:rFonts w:ascii="Calibri" w:eastAsia="SimHei" w:hAnsi="Calibri" w:cs="Calibri"/>
          <w:sz w:val="24"/>
          <w:szCs w:val="24"/>
        </w:rPr>
        <w:tab/>
      </w:r>
      <w:r w:rsidR="001F1DFC" w:rsidRPr="00B139B1">
        <w:rPr>
          <w:rFonts w:ascii="Calibri" w:eastAsia="SimHei" w:hAnsi="Calibri" w:cs="Calibri"/>
          <w:sz w:val="24"/>
          <w:szCs w:val="24"/>
        </w:rPr>
        <w:t>During 2021</w:t>
      </w:r>
      <w:r w:rsidR="00434A07" w:rsidRPr="00B139B1">
        <w:rPr>
          <w:rFonts w:ascii="Calibri" w:eastAsia="SimHei" w:hAnsi="Calibri" w:cs="Calibri"/>
          <w:sz w:val="24"/>
          <w:szCs w:val="24"/>
        </w:rPr>
        <w:t>,</w:t>
      </w:r>
      <w:r w:rsidR="001F1DFC" w:rsidRPr="00B139B1">
        <w:rPr>
          <w:rFonts w:ascii="Calibri" w:eastAsia="SimHei" w:hAnsi="Calibri" w:cs="Calibri"/>
          <w:sz w:val="24"/>
          <w:szCs w:val="24"/>
        </w:rPr>
        <w:t xml:space="preserve"> considerable progress was made toward negotiation of a Host Country Agreement for the </w:t>
      </w:r>
      <w:r w:rsidR="00434A07" w:rsidRPr="00B139B1">
        <w:rPr>
          <w:rFonts w:ascii="Calibri" w:eastAsia="SimHei" w:hAnsi="Calibri" w:cs="Calibri"/>
          <w:sz w:val="24"/>
          <w:szCs w:val="24"/>
        </w:rPr>
        <w:t>n</w:t>
      </w:r>
      <w:r w:rsidR="001F1DFC" w:rsidRPr="00B139B1">
        <w:rPr>
          <w:rFonts w:ascii="Calibri" w:eastAsia="SimHei" w:hAnsi="Calibri" w:cs="Calibri"/>
          <w:sz w:val="24"/>
          <w:szCs w:val="24"/>
        </w:rPr>
        <w:t xml:space="preserve">ew ITU Office in </w:t>
      </w:r>
      <w:r w:rsidR="009C6C29" w:rsidRPr="00B139B1">
        <w:rPr>
          <w:rFonts w:ascii="Calibri" w:eastAsia="SimHei" w:hAnsi="Calibri" w:cs="Calibri"/>
          <w:sz w:val="24"/>
          <w:szCs w:val="24"/>
        </w:rPr>
        <w:t xml:space="preserve">the Republic of </w:t>
      </w:r>
      <w:r w:rsidR="001F1DFC" w:rsidRPr="00B139B1">
        <w:rPr>
          <w:rFonts w:ascii="Calibri" w:eastAsia="SimHei" w:hAnsi="Calibri" w:cs="Calibri"/>
          <w:sz w:val="24"/>
          <w:szCs w:val="24"/>
        </w:rPr>
        <w:t>India. The HCA was finally agreed in early 2022 and was signed during WTSA.</w:t>
      </w:r>
    </w:p>
    <w:p w14:paraId="253745B1" w14:textId="77777777" w:rsidR="00D02E5B" w:rsidRPr="00B139B1" w:rsidRDefault="00D02E5B" w:rsidP="008047B1">
      <w:pPr>
        <w:tabs>
          <w:tab w:val="left" w:pos="851"/>
        </w:tabs>
        <w:jc w:val="left"/>
        <w:rPr>
          <w:rFonts w:ascii="Calibri" w:eastAsia="SimHei" w:hAnsi="Calibri" w:cs="Calibri"/>
          <w:sz w:val="24"/>
          <w:szCs w:val="24"/>
        </w:rPr>
      </w:pPr>
    </w:p>
    <w:p w14:paraId="6C644827" w14:textId="23AEA3F8"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7.4</w:t>
      </w:r>
      <w:r w:rsidRPr="00B139B1">
        <w:rPr>
          <w:rFonts w:ascii="Calibri" w:eastAsia="SimHei" w:hAnsi="Calibri" w:cs="Calibri"/>
          <w:sz w:val="24"/>
          <w:szCs w:val="24"/>
        </w:rPr>
        <w:tab/>
      </w:r>
      <w:r w:rsidR="001F1DFC" w:rsidRPr="00B139B1">
        <w:rPr>
          <w:rFonts w:ascii="Calibri" w:eastAsia="SimHei" w:hAnsi="Calibri" w:cs="Calibri"/>
          <w:sz w:val="24"/>
          <w:szCs w:val="24"/>
        </w:rPr>
        <w:t>The Chair</w:t>
      </w:r>
      <w:r w:rsidR="006D0776" w:rsidRPr="00B139B1">
        <w:rPr>
          <w:rFonts w:ascii="Calibri" w:eastAsia="SimHei" w:hAnsi="Calibri" w:cs="Calibri"/>
          <w:sz w:val="24"/>
          <w:szCs w:val="24"/>
        </w:rPr>
        <w:t xml:space="preserve">man </w:t>
      </w:r>
      <w:r w:rsidR="001F1DFC" w:rsidRPr="00B139B1">
        <w:rPr>
          <w:rFonts w:ascii="Calibri" w:eastAsia="SimHei" w:hAnsi="Calibri" w:cs="Calibri"/>
          <w:sz w:val="24"/>
          <w:szCs w:val="24"/>
        </w:rPr>
        <w:t xml:space="preserve">provided comments on some of the PWC recommendations for the </w:t>
      </w:r>
      <w:r w:rsidR="006D0776"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6D0776" w:rsidRPr="00B139B1">
        <w:rPr>
          <w:rFonts w:ascii="Calibri" w:eastAsia="SimHei" w:hAnsi="Calibri" w:cs="Calibri"/>
          <w:sz w:val="24"/>
          <w:szCs w:val="24"/>
        </w:rPr>
        <w:t>p</w:t>
      </w:r>
      <w:r w:rsidR="001F1DFC" w:rsidRPr="00B139B1">
        <w:rPr>
          <w:rFonts w:ascii="Calibri" w:eastAsia="SimHei" w:hAnsi="Calibri" w:cs="Calibri"/>
          <w:sz w:val="24"/>
          <w:szCs w:val="24"/>
        </w:rPr>
        <w:t>resence based on her experience as the Chair</w:t>
      </w:r>
      <w:r w:rsidR="006D0776" w:rsidRPr="00B139B1">
        <w:rPr>
          <w:rFonts w:ascii="Calibri" w:eastAsia="SimHei" w:hAnsi="Calibri" w:cs="Calibri"/>
          <w:sz w:val="24"/>
          <w:szCs w:val="24"/>
        </w:rPr>
        <w:t>man</w:t>
      </w:r>
      <w:r w:rsidR="001F1DFC" w:rsidRPr="00B139B1">
        <w:rPr>
          <w:rFonts w:ascii="Calibri" w:eastAsia="SimHei" w:hAnsi="Calibri" w:cs="Calibri"/>
          <w:sz w:val="24"/>
          <w:szCs w:val="24"/>
        </w:rPr>
        <w:t xml:space="preserve"> of that Group. In her comments</w:t>
      </w:r>
      <w:r w:rsidR="006D0776" w:rsidRPr="00B139B1">
        <w:rPr>
          <w:rFonts w:ascii="Calibri" w:eastAsia="SimHei" w:hAnsi="Calibri" w:cs="Calibri"/>
          <w:sz w:val="24"/>
          <w:szCs w:val="24"/>
        </w:rPr>
        <w:t>, the Chairman</w:t>
      </w:r>
      <w:r w:rsidR="001F1DFC" w:rsidRPr="00B139B1">
        <w:rPr>
          <w:rFonts w:ascii="Calibri" w:eastAsia="SimHei" w:hAnsi="Calibri" w:cs="Calibri"/>
          <w:sz w:val="24"/>
          <w:szCs w:val="24"/>
        </w:rPr>
        <w:t xml:space="preserve"> noted that the PWC recommendation to remove D level Regional Directors in </w:t>
      </w:r>
      <w:proofErr w:type="spellStart"/>
      <w:r w:rsidR="001F1DFC" w:rsidRPr="00B139B1">
        <w:rPr>
          <w:rFonts w:ascii="Calibri" w:eastAsia="SimHei" w:hAnsi="Calibri" w:cs="Calibri"/>
          <w:sz w:val="24"/>
          <w:szCs w:val="24"/>
        </w:rPr>
        <w:t>favour</w:t>
      </w:r>
      <w:proofErr w:type="spellEnd"/>
      <w:r w:rsidR="001F1DFC" w:rsidRPr="00B139B1">
        <w:rPr>
          <w:rFonts w:ascii="Calibri" w:eastAsia="SimHei" w:hAnsi="Calibri" w:cs="Calibri"/>
          <w:sz w:val="24"/>
          <w:szCs w:val="24"/>
        </w:rPr>
        <w:t xml:space="preserve"> of P5s was not feasible as the D level was still needed to engage at high level with Member States. The Chair</w:t>
      </w:r>
      <w:r w:rsidR="006D0776" w:rsidRPr="00B139B1">
        <w:rPr>
          <w:rFonts w:ascii="Calibri" w:eastAsia="SimHei" w:hAnsi="Calibri" w:cs="Calibri"/>
          <w:sz w:val="24"/>
          <w:szCs w:val="24"/>
        </w:rPr>
        <w:t>man</w:t>
      </w:r>
      <w:r w:rsidR="001F1DFC" w:rsidRPr="00B139B1">
        <w:rPr>
          <w:rFonts w:ascii="Calibri" w:eastAsia="SimHei" w:hAnsi="Calibri" w:cs="Calibri"/>
          <w:sz w:val="24"/>
          <w:szCs w:val="24"/>
        </w:rPr>
        <w:t xml:space="preserve"> also commented on the implementation of One-ITU principles in the regional presence and suggested that this would not necessarily mean implementing all bureau</w:t>
      </w:r>
      <w:r w:rsidR="002403C6" w:rsidRPr="00B139B1">
        <w:rPr>
          <w:rFonts w:ascii="Calibri" w:eastAsia="SimHei" w:hAnsi="Calibri" w:cs="Calibri"/>
          <w:sz w:val="24"/>
          <w:szCs w:val="24"/>
        </w:rPr>
        <w:t>s</w:t>
      </w:r>
      <w:r w:rsidR="001F1DFC" w:rsidRPr="00B139B1">
        <w:rPr>
          <w:rFonts w:ascii="Calibri" w:eastAsia="SimHei" w:hAnsi="Calibri" w:cs="Calibri"/>
          <w:sz w:val="24"/>
          <w:szCs w:val="24"/>
        </w:rPr>
        <w:t xml:space="preserve"> in all offices, but perhaps organizing the work in a way to ensure that the customers of ITU enjoyed similar quality of service in the regional and area offices as they would at ITU headquarters. On this basis</w:t>
      </w:r>
      <w:r w:rsidR="002403C6" w:rsidRPr="00B139B1">
        <w:rPr>
          <w:rFonts w:ascii="Calibri" w:eastAsia="SimHei" w:hAnsi="Calibri" w:cs="Calibri"/>
          <w:sz w:val="24"/>
          <w:szCs w:val="24"/>
        </w:rPr>
        <w:t>,</w:t>
      </w:r>
      <w:r w:rsidR="001F1DFC" w:rsidRPr="00B139B1">
        <w:rPr>
          <w:rFonts w:ascii="Calibri" w:eastAsia="SimHei" w:hAnsi="Calibri" w:cs="Calibri"/>
          <w:sz w:val="24"/>
          <w:szCs w:val="24"/>
        </w:rPr>
        <w:t xml:space="preserve"> the Chair</w:t>
      </w:r>
      <w:r w:rsidR="002403C6" w:rsidRPr="00B139B1">
        <w:rPr>
          <w:rFonts w:ascii="Calibri" w:eastAsia="SimHei" w:hAnsi="Calibri" w:cs="Calibri"/>
          <w:sz w:val="24"/>
          <w:szCs w:val="24"/>
        </w:rPr>
        <w:t>man</w:t>
      </w:r>
      <w:r w:rsidR="001F1DFC" w:rsidRPr="00B139B1">
        <w:rPr>
          <w:rFonts w:ascii="Calibri" w:eastAsia="SimHei" w:hAnsi="Calibri" w:cs="Calibri"/>
          <w:sz w:val="24"/>
          <w:szCs w:val="24"/>
        </w:rPr>
        <w:t xml:space="preserve"> noted that the ad hoc committee agreed with </w:t>
      </w:r>
      <w:r w:rsidR="002403C6" w:rsidRPr="00B139B1">
        <w:rPr>
          <w:rFonts w:ascii="Calibri" w:eastAsia="SimHei" w:hAnsi="Calibri" w:cs="Calibri"/>
          <w:sz w:val="24"/>
          <w:szCs w:val="24"/>
        </w:rPr>
        <w:t xml:space="preserve">the </w:t>
      </w:r>
      <w:r w:rsidR="001F1DFC" w:rsidRPr="00B139B1">
        <w:rPr>
          <w:rFonts w:ascii="Calibri" w:eastAsia="SimHei" w:hAnsi="Calibri" w:cs="Calibri"/>
          <w:sz w:val="24"/>
          <w:szCs w:val="24"/>
        </w:rPr>
        <w:t>implementation of some of the recommendations as is, and all in principle. The Chair</w:t>
      </w:r>
      <w:r w:rsidR="002403C6" w:rsidRPr="00B139B1">
        <w:rPr>
          <w:rFonts w:ascii="Calibri" w:eastAsia="SimHei" w:hAnsi="Calibri" w:cs="Calibri"/>
          <w:sz w:val="24"/>
          <w:szCs w:val="24"/>
        </w:rPr>
        <w:t>man</w:t>
      </w:r>
      <w:r w:rsidR="001F1DFC" w:rsidRPr="00B139B1">
        <w:rPr>
          <w:rFonts w:ascii="Calibri" w:eastAsia="SimHei" w:hAnsi="Calibri" w:cs="Calibri"/>
          <w:sz w:val="24"/>
          <w:szCs w:val="24"/>
        </w:rPr>
        <w:t xml:space="preserve"> noted that the ad hoc </w:t>
      </w:r>
      <w:r w:rsidR="001F1DFC" w:rsidRPr="00B139B1">
        <w:rPr>
          <w:rFonts w:ascii="Calibri" w:eastAsia="SimHei" w:hAnsi="Calibri" w:cs="Calibri"/>
          <w:sz w:val="24"/>
          <w:szCs w:val="24"/>
        </w:rPr>
        <w:lastRenderedPageBreak/>
        <w:t>committee had recommended that the secretariat provide a working plan so that all members could track and monitor the performance. The Chair</w:t>
      </w:r>
      <w:r w:rsidR="002403C6" w:rsidRPr="00B139B1">
        <w:rPr>
          <w:rFonts w:ascii="Calibri" w:eastAsia="SimHei" w:hAnsi="Calibri" w:cs="Calibri"/>
          <w:sz w:val="24"/>
          <w:szCs w:val="24"/>
        </w:rPr>
        <w:t>man</w:t>
      </w:r>
      <w:r w:rsidR="001F1DFC" w:rsidRPr="00B139B1">
        <w:rPr>
          <w:rFonts w:ascii="Calibri" w:eastAsia="SimHei" w:hAnsi="Calibri" w:cs="Calibri"/>
          <w:sz w:val="24"/>
          <w:szCs w:val="24"/>
        </w:rPr>
        <w:t xml:space="preserve"> hoped that the dashboard would continue to be used and made available until the report of PWC is fully implemented</w:t>
      </w:r>
      <w:r w:rsidR="002403C6" w:rsidRPr="00B139B1">
        <w:rPr>
          <w:rFonts w:ascii="Calibri" w:eastAsia="SimHei" w:hAnsi="Calibri" w:cs="Calibri"/>
          <w:sz w:val="24"/>
          <w:szCs w:val="24"/>
        </w:rPr>
        <w:t xml:space="preserve"> and </w:t>
      </w:r>
      <w:r w:rsidR="001F1DFC" w:rsidRPr="00B139B1">
        <w:rPr>
          <w:rFonts w:ascii="Calibri" w:eastAsia="SimHei" w:hAnsi="Calibri" w:cs="Calibri"/>
          <w:sz w:val="24"/>
          <w:szCs w:val="24"/>
        </w:rPr>
        <w:t xml:space="preserve">noted the progress made with the </w:t>
      </w:r>
      <w:r w:rsidR="009C6C29" w:rsidRPr="00B139B1">
        <w:rPr>
          <w:rFonts w:ascii="Calibri" w:eastAsia="SimHei" w:hAnsi="Calibri" w:cs="Calibri"/>
          <w:sz w:val="24"/>
          <w:szCs w:val="24"/>
        </w:rPr>
        <w:t xml:space="preserve">Republic of </w:t>
      </w:r>
      <w:r w:rsidR="001F1DFC" w:rsidRPr="00B139B1">
        <w:rPr>
          <w:rFonts w:ascii="Calibri" w:eastAsia="SimHei" w:hAnsi="Calibri" w:cs="Calibri"/>
          <w:sz w:val="24"/>
          <w:szCs w:val="24"/>
        </w:rPr>
        <w:t xml:space="preserve">India office </w:t>
      </w:r>
      <w:proofErr w:type="gramStart"/>
      <w:r w:rsidR="001F1DFC" w:rsidRPr="00B139B1">
        <w:rPr>
          <w:rFonts w:ascii="Calibri" w:eastAsia="SimHei" w:hAnsi="Calibri" w:cs="Calibri"/>
          <w:sz w:val="24"/>
          <w:szCs w:val="24"/>
        </w:rPr>
        <w:t>in spite of</w:t>
      </w:r>
      <w:proofErr w:type="gramEnd"/>
      <w:r w:rsidR="001F1DFC" w:rsidRPr="00B139B1">
        <w:rPr>
          <w:rFonts w:ascii="Calibri" w:eastAsia="SimHei" w:hAnsi="Calibri" w:cs="Calibri"/>
          <w:sz w:val="24"/>
          <w:szCs w:val="24"/>
        </w:rPr>
        <w:t xml:space="preserve"> the challenges with funding. </w:t>
      </w:r>
      <w:r w:rsidR="002403C6" w:rsidRPr="00B139B1">
        <w:rPr>
          <w:rFonts w:ascii="Calibri" w:eastAsia="SimHei" w:hAnsi="Calibri" w:cs="Calibri"/>
          <w:sz w:val="24"/>
          <w:szCs w:val="24"/>
        </w:rPr>
        <w:t xml:space="preserve">Member States were </w:t>
      </w:r>
      <w:r w:rsidR="001F1DFC" w:rsidRPr="00B139B1">
        <w:rPr>
          <w:rFonts w:ascii="Calibri" w:eastAsia="SimHei" w:hAnsi="Calibri" w:cs="Calibri"/>
          <w:sz w:val="24"/>
          <w:szCs w:val="24"/>
        </w:rPr>
        <w:t>invited to make concrete proposals based on the PWC recommendations to the Plenipotentiary Conference</w:t>
      </w:r>
      <w:r w:rsidR="002403C6" w:rsidRPr="00B139B1">
        <w:rPr>
          <w:rFonts w:ascii="Calibri" w:eastAsia="SimHei" w:hAnsi="Calibri" w:cs="Calibri"/>
          <w:sz w:val="24"/>
          <w:szCs w:val="24"/>
        </w:rPr>
        <w:t xml:space="preserve"> 2022</w:t>
      </w:r>
      <w:r w:rsidR="001F1DFC" w:rsidRPr="00B139B1">
        <w:rPr>
          <w:rFonts w:ascii="Calibri" w:eastAsia="SimHei" w:hAnsi="Calibri" w:cs="Calibri"/>
          <w:sz w:val="24"/>
          <w:szCs w:val="24"/>
        </w:rPr>
        <w:t>.</w:t>
      </w:r>
    </w:p>
    <w:p w14:paraId="4D6CF7FF" w14:textId="77777777" w:rsidR="00D02E5B" w:rsidRPr="00B139B1" w:rsidRDefault="00D02E5B" w:rsidP="008047B1">
      <w:pPr>
        <w:tabs>
          <w:tab w:val="left" w:pos="851"/>
        </w:tabs>
        <w:jc w:val="left"/>
        <w:rPr>
          <w:rFonts w:ascii="Calibri" w:eastAsia="SimHei" w:hAnsi="Calibri" w:cs="Calibri"/>
          <w:sz w:val="24"/>
          <w:szCs w:val="24"/>
        </w:rPr>
      </w:pPr>
    </w:p>
    <w:p w14:paraId="5E310038" w14:textId="6122BD05"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7.5</w:t>
      </w:r>
      <w:r w:rsidRPr="00B139B1">
        <w:rPr>
          <w:rFonts w:ascii="Calibri" w:eastAsia="SimHei" w:hAnsi="Calibri" w:cs="Calibri"/>
          <w:sz w:val="24"/>
          <w:szCs w:val="24"/>
        </w:rPr>
        <w:tab/>
      </w:r>
      <w:r w:rsidR="001F1DFC" w:rsidRPr="00B139B1">
        <w:rPr>
          <w:rFonts w:ascii="Calibri" w:eastAsia="SimHei" w:hAnsi="Calibri" w:cs="Calibri"/>
          <w:sz w:val="24"/>
          <w:szCs w:val="24"/>
        </w:rPr>
        <w:t>The floor was opened for questions and comments.</w:t>
      </w:r>
    </w:p>
    <w:p w14:paraId="192DFF63" w14:textId="77777777" w:rsidR="00D02E5B" w:rsidRPr="00B139B1" w:rsidRDefault="00D02E5B" w:rsidP="008047B1">
      <w:pPr>
        <w:tabs>
          <w:tab w:val="left" w:pos="851"/>
        </w:tabs>
        <w:jc w:val="left"/>
        <w:rPr>
          <w:rFonts w:ascii="Calibri" w:eastAsia="SimHei" w:hAnsi="Calibri" w:cs="Calibri"/>
          <w:sz w:val="24"/>
          <w:szCs w:val="24"/>
        </w:rPr>
      </w:pPr>
    </w:p>
    <w:p w14:paraId="18E24E85" w14:textId="0B296DF1"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7.6</w:t>
      </w:r>
      <w:r w:rsidRPr="00B139B1">
        <w:rPr>
          <w:rFonts w:ascii="Calibri" w:eastAsia="SimHei" w:hAnsi="Calibri" w:cs="Calibri"/>
          <w:sz w:val="24"/>
          <w:szCs w:val="24"/>
        </w:rPr>
        <w:tab/>
      </w:r>
      <w:r w:rsidR="002403C6" w:rsidRPr="00B139B1">
        <w:rPr>
          <w:rFonts w:ascii="Calibri" w:eastAsia="SimHei" w:hAnsi="Calibri" w:cs="Calibri"/>
          <w:sz w:val="24"/>
          <w:szCs w:val="24"/>
        </w:rPr>
        <w:t xml:space="preserve">One </w:t>
      </w:r>
      <w:r w:rsidR="001F1DFC" w:rsidRPr="00B139B1">
        <w:rPr>
          <w:rFonts w:ascii="Calibri" w:eastAsia="SimHei" w:hAnsi="Calibri" w:cs="Calibri"/>
          <w:sz w:val="24"/>
          <w:szCs w:val="24"/>
        </w:rPr>
        <w:t xml:space="preserve">delegate noted that a significant amount of work had been done in the Arab States region by the Regional Office for the Arab States in Cairo, but that the </w:t>
      </w:r>
      <w:r w:rsidR="002403C6" w:rsidRPr="00B139B1">
        <w:rPr>
          <w:rFonts w:ascii="Calibri" w:eastAsia="SimHei" w:hAnsi="Calibri" w:cs="Calibri"/>
          <w:sz w:val="24"/>
          <w:szCs w:val="24"/>
        </w:rPr>
        <w:t>d</w:t>
      </w:r>
      <w:r w:rsidR="001F1DFC" w:rsidRPr="00B139B1">
        <w:rPr>
          <w:rFonts w:ascii="Calibri" w:eastAsia="SimHei" w:hAnsi="Calibri" w:cs="Calibri"/>
          <w:sz w:val="24"/>
          <w:szCs w:val="24"/>
        </w:rPr>
        <w:t xml:space="preserve">ocument speaks very briefly to the projects implemented there.  This was reiterated by </w:t>
      </w:r>
      <w:r w:rsidR="002403C6" w:rsidRPr="00B139B1">
        <w:rPr>
          <w:rFonts w:ascii="Calibri" w:eastAsia="SimHei" w:hAnsi="Calibri" w:cs="Calibri"/>
          <w:sz w:val="24"/>
          <w:szCs w:val="24"/>
        </w:rPr>
        <w:t xml:space="preserve">other </w:t>
      </w:r>
      <w:r w:rsidR="001F1DFC" w:rsidRPr="00B139B1">
        <w:rPr>
          <w:rFonts w:ascii="Calibri" w:eastAsia="SimHei" w:hAnsi="Calibri" w:cs="Calibri"/>
          <w:sz w:val="24"/>
          <w:szCs w:val="24"/>
        </w:rPr>
        <w:t>delegates</w:t>
      </w:r>
      <w:r w:rsidR="002403C6" w:rsidRPr="00B139B1">
        <w:rPr>
          <w:rFonts w:ascii="Calibri" w:eastAsia="SimHei" w:hAnsi="Calibri" w:cs="Calibri"/>
          <w:sz w:val="24"/>
          <w:szCs w:val="24"/>
        </w:rPr>
        <w:t>.</w:t>
      </w:r>
    </w:p>
    <w:p w14:paraId="09F68D22" w14:textId="77777777" w:rsidR="00D02E5B" w:rsidRPr="00B139B1" w:rsidRDefault="00D02E5B" w:rsidP="008047B1">
      <w:pPr>
        <w:tabs>
          <w:tab w:val="left" w:pos="851"/>
        </w:tabs>
        <w:jc w:val="left"/>
        <w:rPr>
          <w:rFonts w:ascii="Calibri" w:eastAsia="SimHei" w:hAnsi="Calibri" w:cs="Calibri"/>
          <w:sz w:val="24"/>
          <w:szCs w:val="24"/>
        </w:rPr>
      </w:pPr>
    </w:p>
    <w:p w14:paraId="3CEB068E" w14:textId="1FD844B6"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7.7</w:t>
      </w:r>
      <w:r w:rsidRPr="00B139B1">
        <w:rPr>
          <w:rFonts w:ascii="Calibri" w:eastAsia="SimHei" w:hAnsi="Calibri" w:cs="Calibri"/>
          <w:sz w:val="24"/>
          <w:szCs w:val="24"/>
        </w:rPr>
        <w:tab/>
      </w:r>
      <w:r w:rsidR="00F54135" w:rsidRPr="00B139B1">
        <w:rPr>
          <w:rFonts w:ascii="Calibri" w:eastAsia="SimHei" w:hAnsi="Calibri" w:cs="Calibri"/>
          <w:sz w:val="24"/>
          <w:szCs w:val="24"/>
        </w:rPr>
        <w:t xml:space="preserve">Another delegate </w:t>
      </w:r>
      <w:r w:rsidR="001F1DFC" w:rsidRPr="00B139B1">
        <w:rPr>
          <w:rFonts w:ascii="Calibri" w:eastAsia="SimHei" w:hAnsi="Calibri" w:cs="Calibri"/>
          <w:sz w:val="24"/>
          <w:szCs w:val="24"/>
        </w:rPr>
        <w:t>noted the importance of the work done on the regional presence since the last plenipotentiary</w:t>
      </w:r>
      <w:r w:rsidR="00F54135" w:rsidRPr="00B139B1">
        <w:rPr>
          <w:rFonts w:ascii="Calibri" w:eastAsia="SimHei" w:hAnsi="Calibri" w:cs="Calibri"/>
          <w:sz w:val="24"/>
          <w:szCs w:val="24"/>
        </w:rPr>
        <w:t xml:space="preserve"> conference</w:t>
      </w:r>
      <w:r w:rsidR="001F1DFC" w:rsidRPr="00B139B1">
        <w:rPr>
          <w:rFonts w:ascii="Calibri" w:eastAsia="SimHei" w:hAnsi="Calibri" w:cs="Calibri"/>
          <w:sz w:val="24"/>
          <w:szCs w:val="24"/>
        </w:rPr>
        <w:t xml:space="preserve">, and </w:t>
      </w:r>
      <w:r w:rsidR="00F54135" w:rsidRPr="00B139B1">
        <w:rPr>
          <w:rFonts w:ascii="Calibri" w:eastAsia="SimHei" w:hAnsi="Calibri" w:cs="Calibri"/>
          <w:sz w:val="24"/>
          <w:szCs w:val="24"/>
        </w:rPr>
        <w:t>t</w:t>
      </w:r>
      <w:r w:rsidR="001F1DFC" w:rsidRPr="00B139B1">
        <w:rPr>
          <w:rFonts w:ascii="Calibri" w:eastAsia="SimHei" w:hAnsi="Calibri" w:cs="Calibri"/>
          <w:sz w:val="24"/>
          <w:szCs w:val="24"/>
        </w:rPr>
        <w:t xml:space="preserve">hat the dashboard is a very useful tool and encouraged </w:t>
      </w:r>
      <w:r w:rsidR="00F54135" w:rsidRPr="00B139B1">
        <w:rPr>
          <w:rFonts w:ascii="Calibri" w:eastAsia="SimHei" w:hAnsi="Calibri" w:cs="Calibri"/>
          <w:sz w:val="24"/>
          <w:szCs w:val="24"/>
        </w:rPr>
        <w:t xml:space="preserve">delegates </w:t>
      </w:r>
      <w:r w:rsidR="001F1DFC" w:rsidRPr="00B139B1">
        <w:rPr>
          <w:rFonts w:ascii="Calibri" w:eastAsia="SimHei" w:hAnsi="Calibri" w:cs="Calibri"/>
          <w:sz w:val="24"/>
          <w:szCs w:val="24"/>
        </w:rPr>
        <w:t>to take note of the work that needs to be done in preparation for the next plenipotentiary</w:t>
      </w:r>
      <w:r w:rsidR="00F54135" w:rsidRPr="00B139B1">
        <w:rPr>
          <w:rFonts w:ascii="Calibri" w:eastAsia="SimHei" w:hAnsi="Calibri" w:cs="Calibri"/>
          <w:sz w:val="24"/>
          <w:szCs w:val="24"/>
        </w:rPr>
        <w:t xml:space="preserve"> conference</w:t>
      </w:r>
      <w:r w:rsidR="001F1DFC" w:rsidRPr="00B139B1">
        <w:rPr>
          <w:rFonts w:ascii="Calibri" w:eastAsia="SimHei" w:hAnsi="Calibri" w:cs="Calibri"/>
          <w:sz w:val="24"/>
          <w:szCs w:val="24"/>
        </w:rPr>
        <w:t>.</w:t>
      </w:r>
    </w:p>
    <w:p w14:paraId="2313AC6D" w14:textId="77777777" w:rsidR="00D02E5B" w:rsidRPr="00B139B1" w:rsidRDefault="00D02E5B" w:rsidP="008047B1">
      <w:pPr>
        <w:tabs>
          <w:tab w:val="left" w:pos="851"/>
        </w:tabs>
        <w:jc w:val="left"/>
        <w:rPr>
          <w:rFonts w:ascii="Calibri" w:eastAsia="SimHei" w:hAnsi="Calibri" w:cs="Calibri"/>
          <w:sz w:val="24"/>
          <w:szCs w:val="24"/>
        </w:rPr>
      </w:pPr>
    </w:p>
    <w:p w14:paraId="1F673EF1" w14:textId="7C1D941D"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7.8</w:t>
      </w:r>
      <w:r w:rsidRPr="00B139B1">
        <w:rPr>
          <w:rFonts w:ascii="Calibri" w:eastAsia="SimHei" w:hAnsi="Calibri" w:cs="Calibri"/>
          <w:sz w:val="24"/>
          <w:szCs w:val="24"/>
        </w:rPr>
        <w:tab/>
      </w:r>
      <w:r w:rsidR="00F54135" w:rsidRPr="00B139B1">
        <w:rPr>
          <w:rFonts w:ascii="Calibri" w:eastAsia="SimHei" w:hAnsi="Calibri" w:cs="Calibri"/>
          <w:sz w:val="24"/>
          <w:szCs w:val="24"/>
        </w:rPr>
        <w:t xml:space="preserve">One </w:t>
      </w:r>
      <w:r w:rsidR="001F1DFC" w:rsidRPr="00B139B1">
        <w:rPr>
          <w:rFonts w:ascii="Calibri" w:eastAsia="SimHei" w:hAnsi="Calibri" w:cs="Calibri"/>
          <w:sz w:val="24"/>
          <w:szCs w:val="24"/>
        </w:rPr>
        <w:t xml:space="preserve">delegate </w:t>
      </w:r>
      <w:r w:rsidR="00332B3C" w:rsidRPr="00B139B1">
        <w:rPr>
          <w:rFonts w:ascii="Calibri" w:eastAsia="SimHei" w:hAnsi="Calibri" w:cs="Calibri"/>
          <w:sz w:val="24"/>
          <w:szCs w:val="24"/>
        </w:rPr>
        <w:t xml:space="preserve">explained that </w:t>
      </w:r>
      <w:r w:rsidR="002A06C5" w:rsidRPr="00B139B1">
        <w:rPr>
          <w:rFonts w:ascii="Calibri" w:eastAsia="SimHei" w:hAnsi="Calibri" w:cs="Calibri"/>
          <w:sz w:val="24"/>
          <w:szCs w:val="24"/>
        </w:rPr>
        <w:t xml:space="preserve">his delegation </w:t>
      </w:r>
      <w:r w:rsidR="001F1DFC" w:rsidRPr="00B139B1">
        <w:rPr>
          <w:rFonts w:ascii="Calibri" w:eastAsia="SimHei" w:hAnsi="Calibri" w:cs="Calibri"/>
          <w:sz w:val="24"/>
          <w:szCs w:val="24"/>
        </w:rPr>
        <w:t>would convey its views formally in relation to Paragraph 4 of the report and asked for the record to note this.</w:t>
      </w:r>
    </w:p>
    <w:p w14:paraId="2D454331" w14:textId="77777777" w:rsidR="00D02E5B" w:rsidRPr="00B139B1" w:rsidRDefault="00D02E5B" w:rsidP="008047B1">
      <w:pPr>
        <w:tabs>
          <w:tab w:val="left" w:pos="851"/>
        </w:tabs>
        <w:jc w:val="left"/>
        <w:rPr>
          <w:rFonts w:ascii="Calibri" w:eastAsia="SimHei" w:hAnsi="Calibri" w:cs="Calibri"/>
          <w:sz w:val="24"/>
          <w:szCs w:val="24"/>
        </w:rPr>
      </w:pPr>
    </w:p>
    <w:p w14:paraId="56E676B8" w14:textId="79930CA7"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7.9</w:t>
      </w:r>
      <w:r w:rsidRPr="00B139B1">
        <w:rPr>
          <w:rFonts w:ascii="Calibri" w:eastAsia="SimHei" w:hAnsi="Calibri" w:cs="Calibri"/>
          <w:sz w:val="24"/>
          <w:szCs w:val="24"/>
        </w:rPr>
        <w:tab/>
      </w:r>
      <w:r w:rsidR="002A06C5" w:rsidRPr="00B139B1">
        <w:rPr>
          <w:rFonts w:ascii="Calibri" w:eastAsia="SimHei" w:hAnsi="Calibri" w:cs="Calibri"/>
          <w:sz w:val="24"/>
          <w:szCs w:val="24"/>
        </w:rPr>
        <w:t xml:space="preserve">Another </w:t>
      </w:r>
      <w:r w:rsidR="001F1DFC" w:rsidRPr="00B139B1">
        <w:rPr>
          <w:rFonts w:ascii="Calibri" w:eastAsia="SimHei" w:hAnsi="Calibri" w:cs="Calibri"/>
          <w:sz w:val="24"/>
          <w:szCs w:val="24"/>
        </w:rPr>
        <w:t xml:space="preserve">delegate </w:t>
      </w:r>
      <w:r w:rsidR="002A06C5" w:rsidRPr="00B139B1">
        <w:rPr>
          <w:rFonts w:ascii="Calibri" w:eastAsia="SimHei" w:hAnsi="Calibri" w:cs="Calibri"/>
          <w:sz w:val="24"/>
          <w:szCs w:val="24"/>
        </w:rPr>
        <w:t xml:space="preserve">expressed </w:t>
      </w:r>
      <w:r w:rsidR="001F1DFC" w:rsidRPr="00B139B1">
        <w:rPr>
          <w:rFonts w:ascii="Calibri" w:eastAsia="SimHei" w:hAnsi="Calibri" w:cs="Calibri"/>
          <w:sz w:val="24"/>
          <w:szCs w:val="24"/>
        </w:rPr>
        <w:t>the importance of the regional presence</w:t>
      </w:r>
      <w:r w:rsidR="002A06C5" w:rsidRPr="00B139B1">
        <w:rPr>
          <w:rFonts w:ascii="Calibri" w:eastAsia="SimHei" w:hAnsi="Calibri" w:cs="Calibri"/>
          <w:sz w:val="24"/>
          <w:szCs w:val="24"/>
        </w:rPr>
        <w:t>,</w:t>
      </w:r>
      <w:r w:rsidR="001F1DFC" w:rsidRPr="00B139B1">
        <w:rPr>
          <w:rFonts w:ascii="Calibri" w:eastAsia="SimHei" w:hAnsi="Calibri" w:cs="Calibri"/>
          <w:sz w:val="24"/>
          <w:szCs w:val="24"/>
        </w:rPr>
        <w:t xml:space="preserve"> particularly to provide for participation by developing countries. </w:t>
      </w:r>
      <w:r w:rsidR="001407B0" w:rsidRPr="00B139B1">
        <w:rPr>
          <w:rFonts w:ascii="Calibri" w:eastAsia="SimHei" w:hAnsi="Calibri" w:cs="Calibri"/>
          <w:sz w:val="24"/>
          <w:szCs w:val="24"/>
        </w:rPr>
        <w:t xml:space="preserve">There was a need </w:t>
      </w:r>
      <w:r w:rsidR="001F1DFC" w:rsidRPr="00B139B1">
        <w:rPr>
          <w:rFonts w:ascii="Calibri" w:eastAsia="SimHei" w:hAnsi="Calibri" w:cs="Calibri"/>
          <w:sz w:val="24"/>
          <w:szCs w:val="24"/>
        </w:rPr>
        <w:t xml:space="preserve">to, </w:t>
      </w:r>
      <w:proofErr w:type="gramStart"/>
      <w:r w:rsidR="001F1DFC" w:rsidRPr="00B139B1">
        <w:rPr>
          <w:rFonts w:ascii="Calibri" w:eastAsia="SimHei" w:hAnsi="Calibri" w:cs="Calibri"/>
          <w:sz w:val="24"/>
          <w:szCs w:val="24"/>
        </w:rPr>
        <w:t>in light of</w:t>
      </w:r>
      <w:proofErr w:type="gramEnd"/>
      <w:r w:rsidR="001F1DFC" w:rsidRPr="00B139B1">
        <w:rPr>
          <w:rFonts w:ascii="Calibri" w:eastAsia="SimHei" w:hAnsi="Calibri" w:cs="Calibri"/>
          <w:sz w:val="24"/>
          <w:szCs w:val="24"/>
        </w:rPr>
        <w:t xml:space="preserve"> </w:t>
      </w:r>
      <w:r w:rsidR="001407B0" w:rsidRPr="00B139B1">
        <w:rPr>
          <w:rFonts w:ascii="Calibri" w:eastAsia="SimHei" w:hAnsi="Calibri" w:cs="Calibri"/>
          <w:sz w:val="24"/>
          <w:szCs w:val="24"/>
        </w:rPr>
        <w:t xml:space="preserve">the </w:t>
      </w:r>
      <w:r w:rsidR="001F1DFC" w:rsidRPr="00B139B1">
        <w:rPr>
          <w:rFonts w:ascii="Calibri" w:eastAsia="SimHei" w:hAnsi="Calibri" w:cs="Calibri"/>
          <w:sz w:val="24"/>
          <w:szCs w:val="24"/>
        </w:rPr>
        <w:t>limited resources, continue to leverage digital technologies as had been done in the past two years. In this regard</w:t>
      </w:r>
      <w:r w:rsidR="001407B0" w:rsidRPr="00B139B1">
        <w:rPr>
          <w:rFonts w:ascii="Calibri" w:eastAsia="SimHei" w:hAnsi="Calibri" w:cs="Calibri"/>
          <w:sz w:val="24"/>
          <w:szCs w:val="24"/>
        </w:rPr>
        <w:t xml:space="preserve">, </w:t>
      </w:r>
      <w:r w:rsidR="001F1DFC" w:rsidRPr="00B139B1">
        <w:rPr>
          <w:rFonts w:ascii="Calibri" w:eastAsia="SimHei" w:hAnsi="Calibri" w:cs="Calibri"/>
          <w:sz w:val="24"/>
          <w:szCs w:val="24"/>
        </w:rPr>
        <w:t xml:space="preserve">there needed to be an increased use of teleworking allowing for decentralization of the </w:t>
      </w:r>
      <w:r w:rsidR="001407B0"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1407B0" w:rsidRPr="00B139B1">
        <w:rPr>
          <w:rFonts w:ascii="Calibri" w:eastAsia="SimHei" w:hAnsi="Calibri" w:cs="Calibri"/>
          <w:sz w:val="24"/>
          <w:szCs w:val="24"/>
        </w:rPr>
        <w:t>p</w:t>
      </w:r>
      <w:r w:rsidR="001F1DFC" w:rsidRPr="00B139B1">
        <w:rPr>
          <w:rFonts w:ascii="Calibri" w:eastAsia="SimHei" w:hAnsi="Calibri" w:cs="Calibri"/>
          <w:sz w:val="24"/>
          <w:szCs w:val="24"/>
        </w:rPr>
        <w:t>resence in more countries. In this way</w:t>
      </w:r>
      <w:r w:rsidR="001407B0" w:rsidRPr="00B139B1">
        <w:rPr>
          <w:rFonts w:ascii="Calibri" w:eastAsia="SimHei" w:hAnsi="Calibri" w:cs="Calibri"/>
          <w:sz w:val="24"/>
          <w:szCs w:val="24"/>
        </w:rPr>
        <w:t xml:space="preserve">, </w:t>
      </w:r>
      <w:r w:rsidR="001F1DFC" w:rsidRPr="00B139B1">
        <w:rPr>
          <w:rFonts w:ascii="Calibri" w:eastAsia="SimHei" w:hAnsi="Calibri" w:cs="Calibri"/>
          <w:sz w:val="24"/>
          <w:szCs w:val="24"/>
        </w:rPr>
        <w:t xml:space="preserve">ITU could be closer to </w:t>
      </w:r>
      <w:proofErr w:type="gramStart"/>
      <w:r w:rsidR="001F1DFC" w:rsidRPr="00B139B1">
        <w:rPr>
          <w:rFonts w:ascii="Calibri" w:eastAsia="SimHei" w:hAnsi="Calibri" w:cs="Calibri"/>
          <w:sz w:val="24"/>
          <w:szCs w:val="24"/>
        </w:rPr>
        <w:t>membership</w:t>
      </w:r>
      <w:proofErr w:type="gramEnd"/>
      <w:r w:rsidR="001F1DFC" w:rsidRPr="00B139B1">
        <w:rPr>
          <w:rFonts w:ascii="Calibri" w:eastAsia="SimHei" w:hAnsi="Calibri" w:cs="Calibri"/>
          <w:sz w:val="24"/>
          <w:szCs w:val="24"/>
        </w:rPr>
        <w:t xml:space="preserve"> and this could also enhance the delivery of services to countries as well as closer work with Academia, Sector Members and all stakeholders.</w:t>
      </w:r>
    </w:p>
    <w:p w14:paraId="16BA4561" w14:textId="77777777" w:rsidR="00D02E5B" w:rsidRPr="00B139B1" w:rsidRDefault="00D02E5B" w:rsidP="008047B1">
      <w:pPr>
        <w:tabs>
          <w:tab w:val="left" w:pos="851"/>
        </w:tabs>
        <w:jc w:val="left"/>
        <w:rPr>
          <w:rFonts w:ascii="Calibri" w:eastAsia="SimHei" w:hAnsi="Calibri" w:cs="Calibri"/>
          <w:sz w:val="24"/>
          <w:szCs w:val="24"/>
        </w:rPr>
      </w:pPr>
    </w:p>
    <w:p w14:paraId="62656282" w14:textId="6F433688"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7.10</w:t>
      </w:r>
      <w:r w:rsidRPr="00B139B1">
        <w:rPr>
          <w:rFonts w:ascii="Calibri" w:eastAsia="SimHei" w:hAnsi="Calibri" w:cs="Calibri"/>
          <w:sz w:val="24"/>
          <w:szCs w:val="24"/>
        </w:rPr>
        <w:tab/>
      </w:r>
      <w:r w:rsidR="002F1A70" w:rsidRPr="00B139B1">
        <w:rPr>
          <w:rFonts w:ascii="Calibri" w:eastAsia="SimHei" w:hAnsi="Calibri" w:cs="Calibri"/>
          <w:sz w:val="24"/>
          <w:szCs w:val="24"/>
        </w:rPr>
        <w:t>One delegate expressed t</w:t>
      </w:r>
      <w:r w:rsidR="001F1DFC" w:rsidRPr="00B139B1">
        <w:rPr>
          <w:rFonts w:ascii="Calibri" w:eastAsia="SimHei" w:hAnsi="Calibri" w:cs="Calibri"/>
          <w:sz w:val="24"/>
          <w:szCs w:val="24"/>
        </w:rPr>
        <w:t>he importance of Res</w:t>
      </w:r>
      <w:r w:rsidR="001407B0" w:rsidRPr="00B139B1">
        <w:rPr>
          <w:rFonts w:ascii="Calibri" w:eastAsia="SimHei" w:hAnsi="Calibri" w:cs="Calibri"/>
          <w:sz w:val="24"/>
          <w:szCs w:val="24"/>
        </w:rPr>
        <w:t xml:space="preserve">olution </w:t>
      </w:r>
      <w:r w:rsidR="001F1DFC" w:rsidRPr="00B139B1">
        <w:rPr>
          <w:rFonts w:ascii="Calibri" w:eastAsia="SimHei" w:hAnsi="Calibri" w:cs="Calibri"/>
          <w:sz w:val="24"/>
          <w:szCs w:val="24"/>
        </w:rPr>
        <w:t xml:space="preserve">25 and recognized the </w:t>
      </w:r>
      <w:r w:rsidR="002F1A70" w:rsidRPr="00B139B1">
        <w:rPr>
          <w:rFonts w:ascii="Calibri" w:eastAsia="SimHei" w:hAnsi="Calibri" w:cs="Calibri"/>
          <w:sz w:val="24"/>
          <w:szCs w:val="24"/>
        </w:rPr>
        <w:t xml:space="preserve">value </w:t>
      </w:r>
      <w:r w:rsidR="001F1DFC" w:rsidRPr="00B139B1">
        <w:rPr>
          <w:rFonts w:ascii="Calibri" w:eastAsia="SimHei" w:hAnsi="Calibri" w:cs="Calibri"/>
          <w:sz w:val="24"/>
          <w:szCs w:val="24"/>
        </w:rPr>
        <w:t xml:space="preserve">of the </w:t>
      </w:r>
      <w:r w:rsidR="00332B3C"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332B3C" w:rsidRPr="00B139B1">
        <w:rPr>
          <w:rFonts w:ascii="Calibri" w:eastAsia="SimHei" w:hAnsi="Calibri" w:cs="Calibri"/>
          <w:sz w:val="24"/>
          <w:szCs w:val="24"/>
        </w:rPr>
        <w:t>o</w:t>
      </w:r>
      <w:r w:rsidR="001F1DFC" w:rsidRPr="00B139B1">
        <w:rPr>
          <w:rFonts w:ascii="Calibri" w:eastAsia="SimHei" w:hAnsi="Calibri" w:cs="Calibri"/>
          <w:sz w:val="24"/>
          <w:szCs w:val="24"/>
        </w:rPr>
        <w:t xml:space="preserve">ffices particularly as host of the Regional Office in Bangkok, with which </w:t>
      </w:r>
      <w:r w:rsidR="004E6AE7" w:rsidRPr="00B139B1">
        <w:rPr>
          <w:rFonts w:ascii="Calibri" w:eastAsia="SimHei" w:hAnsi="Calibri" w:cs="Calibri"/>
          <w:sz w:val="24"/>
          <w:szCs w:val="24"/>
        </w:rPr>
        <w:t xml:space="preserve">his country </w:t>
      </w:r>
      <w:r w:rsidR="001F1DFC" w:rsidRPr="00B139B1">
        <w:rPr>
          <w:rFonts w:ascii="Calibri" w:eastAsia="SimHei" w:hAnsi="Calibri" w:cs="Calibri"/>
          <w:sz w:val="24"/>
          <w:szCs w:val="24"/>
        </w:rPr>
        <w:t>works closely in driving and pushing forward regional initiatives and empowering the Regional Office</w:t>
      </w:r>
      <w:r w:rsidR="004E6AE7" w:rsidRPr="00B139B1">
        <w:rPr>
          <w:rFonts w:ascii="Calibri" w:eastAsia="SimHei" w:hAnsi="Calibri" w:cs="Calibri"/>
          <w:sz w:val="24"/>
          <w:szCs w:val="24"/>
        </w:rPr>
        <w:t>,</w:t>
      </w:r>
      <w:r w:rsidR="001F1DFC" w:rsidRPr="00B139B1">
        <w:rPr>
          <w:rFonts w:ascii="Calibri" w:eastAsia="SimHei" w:hAnsi="Calibri" w:cs="Calibri"/>
          <w:sz w:val="24"/>
          <w:szCs w:val="24"/>
        </w:rPr>
        <w:t xml:space="preserve"> highlighting the inclusion of initiatives to promote girls and women in ICTs. </w:t>
      </w:r>
      <w:r w:rsidR="004E6AE7" w:rsidRPr="00B139B1">
        <w:rPr>
          <w:rFonts w:ascii="Calibri" w:eastAsia="SimHei" w:hAnsi="Calibri" w:cs="Calibri"/>
          <w:sz w:val="24"/>
          <w:szCs w:val="24"/>
        </w:rPr>
        <w:t>The delegate c</w:t>
      </w:r>
      <w:r w:rsidR="001F1DFC" w:rsidRPr="00B139B1">
        <w:rPr>
          <w:rFonts w:ascii="Calibri" w:eastAsia="SimHei" w:hAnsi="Calibri" w:cs="Calibri"/>
          <w:sz w:val="24"/>
          <w:szCs w:val="24"/>
        </w:rPr>
        <w:t>ongratulate</w:t>
      </w:r>
      <w:r w:rsidR="004E6AE7" w:rsidRPr="00B139B1">
        <w:rPr>
          <w:rFonts w:ascii="Calibri" w:eastAsia="SimHei" w:hAnsi="Calibri" w:cs="Calibri"/>
          <w:sz w:val="24"/>
          <w:szCs w:val="24"/>
        </w:rPr>
        <w:t>d</w:t>
      </w:r>
      <w:r w:rsidR="001F1DFC" w:rsidRPr="00B139B1">
        <w:rPr>
          <w:rFonts w:ascii="Calibri" w:eastAsia="SimHei" w:hAnsi="Calibri" w:cs="Calibri"/>
          <w:sz w:val="24"/>
          <w:szCs w:val="24"/>
        </w:rPr>
        <w:t xml:space="preserve"> the progress </w:t>
      </w:r>
      <w:r w:rsidR="004E6AE7" w:rsidRPr="00B139B1">
        <w:rPr>
          <w:rFonts w:ascii="Calibri" w:eastAsia="SimHei" w:hAnsi="Calibri" w:cs="Calibri"/>
          <w:sz w:val="24"/>
          <w:szCs w:val="24"/>
        </w:rPr>
        <w:t xml:space="preserve">made </w:t>
      </w:r>
      <w:r w:rsidR="001F1DFC" w:rsidRPr="00B139B1">
        <w:rPr>
          <w:rFonts w:ascii="Calibri" w:eastAsia="SimHei" w:hAnsi="Calibri" w:cs="Calibri"/>
          <w:sz w:val="24"/>
          <w:szCs w:val="24"/>
        </w:rPr>
        <w:t xml:space="preserve">in </w:t>
      </w:r>
      <w:r w:rsidR="004E6AE7" w:rsidRPr="00B139B1">
        <w:rPr>
          <w:rFonts w:ascii="Calibri" w:eastAsia="SimHei" w:hAnsi="Calibri" w:cs="Calibri"/>
          <w:sz w:val="24"/>
          <w:szCs w:val="24"/>
        </w:rPr>
        <w:t xml:space="preserve">the </w:t>
      </w:r>
      <w:r w:rsidR="001F1DFC" w:rsidRPr="00B139B1">
        <w:rPr>
          <w:rFonts w:ascii="Calibri" w:eastAsia="SimHei" w:hAnsi="Calibri" w:cs="Calibri"/>
          <w:sz w:val="24"/>
          <w:szCs w:val="24"/>
        </w:rPr>
        <w:t xml:space="preserve">establishment of the new Area Office in </w:t>
      </w:r>
      <w:r w:rsidR="009C6C29" w:rsidRPr="00B139B1">
        <w:rPr>
          <w:rFonts w:ascii="Calibri" w:eastAsia="SimHei" w:hAnsi="Calibri" w:cs="Calibri"/>
          <w:sz w:val="24"/>
          <w:szCs w:val="24"/>
        </w:rPr>
        <w:t xml:space="preserve">the Republic of </w:t>
      </w:r>
      <w:r w:rsidR="001F1DFC" w:rsidRPr="00B139B1">
        <w:rPr>
          <w:rFonts w:ascii="Calibri" w:eastAsia="SimHei" w:hAnsi="Calibri" w:cs="Calibri"/>
          <w:sz w:val="24"/>
          <w:szCs w:val="24"/>
        </w:rPr>
        <w:t>India. Finally</w:t>
      </w:r>
      <w:r w:rsidR="004E6AE7" w:rsidRPr="00B139B1">
        <w:rPr>
          <w:rFonts w:ascii="Calibri" w:eastAsia="SimHei" w:hAnsi="Calibri" w:cs="Calibri"/>
          <w:sz w:val="24"/>
          <w:szCs w:val="24"/>
        </w:rPr>
        <w:t>,</w:t>
      </w:r>
      <w:r w:rsidR="001F1DFC" w:rsidRPr="00B139B1">
        <w:rPr>
          <w:rFonts w:ascii="Calibri" w:eastAsia="SimHei" w:hAnsi="Calibri" w:cs="Calibri"/>
          <w:sz w:val="24"/>
          <w:szCs w:val="24"/>
        </w:rPr>
        <w:t xml:space="preserve"> </w:t>
      </w:r>
      <w:r w:rsidR="004E6AE7" w:rsidRPr="00B139B1">
        <w:rPr>
          <w:rFonts w:ascii="Calibri" w:eastAsia="SimHei" w:hAnsi="Calibri" w:cs="Calibri"/>
          <w:sz w:val="24"/>
          <w:szCs w:val="24"/>
        </w:rPr>
        <w:t xml:space="preserve">the delegate </w:t>
      </w:r>
      <w:r w:rsidR="001F1DFC" w:rsidRPr="00B139B1">
        <w:rPr>
          <w:rFonts w:ascii="Calibri" w:eastAsia="SimHei" w:hAnsi="Calibri" w:cs="Calibri"/>
          <w:sz w:val="24"/>
          <w:szCs w:val="24"/>
        </w:rPr>
        <w:t>noted the relocation of the Regional Office in Bangkok to new premises hosted by the NBTC which would allow for closer collaboration. The new office would be formally opened in a ceremony on 30 June 2022.</w:t>
      </w:r>
    </w:p>
    <w:p w14:paraId="5AA70ECD" w14:textId="77777777" w:rsidR="00D02E5B" w:rsidRPr="00B139B1" w:rsidRDefault="00D02E5B" w:rsidP="008047B1">
      <w:pPr>
        <w:tabs>
          <w:tab w:val="left" w:pos="851"/>
        </w:tabs>
        <w:jc w:val="left"/>
        <w:rPr>
          <w:rFonts w:ascii="Calibri" w:eastAsia="SimHei" w:hAnsi="Calibri" w:cs="Calibri"/>
          <w:sz w:val="24"/>
          <w:szCs w:val="24"/>
        </w:rPr>
      </w:pPr>
    </w:p>
    <w:p w14:paraId="6681041E" w14:textId="19596040"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7.11</w:t>
      </w:r>
      <w:r w:rsidRPr="00B139B1">
        <w:rPr>
          <w:rFonts w:ascii="Calibri" w:eastAsia="SimHei" w:hAnsi="Calibri" w:cs="Calibri"/>
          <w:sz w:val="24"/>
          <w:szCs w:val="24"/>
        </w:rPr>
        <w:tab/>
      </w:r>
      <w:r w:rsidR="00332B3C" w:rsidRPr="00B139B1">
        <w:rPr>
          <w:rFonts w:ascii="Calibri" w:eastAsia="SimHei" w:hAnsi="Calibri" w:cs="Calibri"/>
          <w:sz w:val="24"/>
          <w:szCs w:val="24"/>
        </w:rPr>
        <w:t>O</w:t>
      </w:r>
      <w:r w:rsidR="009B175B" w:rsidRPr="00B139B1">
        <w:rPr>
          <w:rFonts w:ascii="Calibri" w:eastAsia="SimHei" w:hAnsi="Calibri" w:cs="Calibri"/>
          <w:sz w:val="24"/>
          <w:szCs w:val="24"/>
        </w:rPr>
        <w:t xml:space="preserve">ne </w:t>
      </w:r>
      <w:r w:rsidR="001F1DFC" w:rsidRPr="00B139B1">
        <w:rPr>
          <w:rFonts w:ascii="Calibri" w:eastAsia="SimHei" w:hAnsi="Calibri" w:cs="Calibri"/>
          <w:sz w:val="24"/>
          <w:szCs w:val="24"/>
        </w:rPr>
        <w:t xml:space="preserve">delegate </w:t>
      </w:r>
      <w:r w:rsidR="009B175B" w:rsidRPr="00B139B1">
        <w:rPr>
          <w:rFonts w:ascii="Calibri" w:eastAsia="SimHei" w:hAnsi="Calibri" w:cs="Calibri"/>
          <w:sz w:val="24"/>
          <w:szCs w:val="24"/>
        </w:rPr>
        <w:t xml:space="preserve">explained that </w:t>
      </w:r>
      <w:r w:rsidR="001F1DFC" w:rsidRPr="00B139B1">
        <w:rPr>
          <w:rFonts w:ascii="Calibri" w:eastAsia="SimHei" w:hAnsi="Calibri" w:cs="Calibri"/>
          <w:sz w:val="24"/>
          <w:szCs w:val="24"/>
        </w:rPr>
        <w:t xml:space="preserve">the regional presence is essential and in the Americas region the presence as seen as critical for implementation of </w:t>
      </w:r>
      <w:r w:rsidR="009B3E7B"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9B3E7B" w:rsidRPr="00B139B1">
        <w:rPr>
          <w:rFonts w:ascii="Calibri" w:eastAsia="SimHei" w:hAnsi="Calibri" w:cs="Calibri"/>
          <w:sz w:val="24"/>
          <w:szCs w:val="24"/>
        </w:rPr>
        <w:t>i</w:t>
      </w:r>
      <w:r w:rsidR="001F1DFC" w:rsidRPr="00B139B1">
        <w:rPr>
          <w:rFonts w:ascii="Calibri" w:eastAsia="SimHei" w:hAnsi="Calibri" w:cs="Calibri"/>
          <w:sz w:val="24"/>
          <w:szCs w:val="24"/>
        </w:rPr>
        <w:t xml:space="preserve">nitiatives. </w:t>
      </w:r>
      <w:r w:rsidR="009B3E7B" w:rsidRPr="00B139B1">
        <w:rPr>
          <w:rFonts w:ascii="Calibri" w:eastAsia="SimHei" w:hAnsi="Calibri" w:cs="Calibri"/>
          <w:sz w:val="24"/>
          <w:szCs w:val="24"/>
        </w:rPr>
        <w:t xml:space="preserve">The delegate further noted that </w:t>
      </w:r>
      <w:r w:rsidR="001F1DFC" w:rsidRPr="00B139B1">
        <w:rPr>
          <w:rFonts w:ascii="Calibri" w:eastAsia="SimHei" w:hAnsi="Calibri" w:cs="Calibri"/>
          <w:sz w:val="24"/>
          <w:szCs w:val="24"/>
        </w:rPr>
        <w:t xml:space="preserve">the PWC recommendations presented </w:t>
      </w:r>
      <w:proofErr w:type="gramStart"/>
      <w:r w:rsidR="001F1DFC" w:rsidRPr="00B139B1">
        <w:rPr>
          <w:rFonts w:ascii="Calibri" w:eastAsia="SimHei" w:hAnsi="Calibri" w:cs="Calibri"/>
          <w:sz w:val="24"/>
          <w:szCs w:val="24"/>
        </w:rPr>
        <w:t>a number of</w:t>
      </w:r>
      <w:proofErr w:type="gramEnd"/>
      <w:r w:rsidR="001F1DFC" w:rsidRPr="00B139B1">
        <w:rPr>
          <w:rFonts w:ascii="Calibri" w:eastAsia="SimHei" w:hAnsi="Calibri" w:cs="Calibri"/>
          <w:sz w:val="24"/>
          <w:szCs w:val="24"/>
        </w:rPr>
        <w:t xml:space="preserve"> recommendations</w:t>
      </w:r>
      <w:r w:rsidR="00777CDA" w:rsidRPr="00B139B1">
        <w:rPr>
          <w:rFonts w:ascii="Calibri" w:eastAsia="SimHei" w:hAnsi="Calibri" w:cs="Calibri"/>
          <w:sz w:val="24"/>
          <w:szCs w:val="24"/>
        </w:rPr>
        <w:t>,</w:t>
      </w:r>
      <w:r w:rsidR="001F1DFC" w:rsidRPr="00B139B1">
        <w:rPr>
          <w:rFonts w:ascii="Calibri" w:eastAsia="SimHei" w:hAnsi="Calibri" w:cs="Calibri"/>
          <w:sz w:val="24"/>
          <w:szCs w:val="24"/>
        </w:rPr>
        <w:t xml:space="preserve"> many of which were being implemented by the secretariat, but there are many related to the structure which, subject to financial considerations, needed to be carefully considered. </w:t>
      </w:r>
      <w:r w:rsidR="00CB3977" w:rsidRPr="00B139B1">
        <w:rPr>
          <w:rFonts w:ascii="Calibri" w:eastAsia="SimHei" w:hAnsi="Calibri" w:cs="Calibri"/>
          <w:sz w:val="24"/>
          <w:szCs w:val="24"/>
        </w:rPr>
        <w:t xml:space="preserve"> T</w:t>
      </w:r>
      <w:r w:rsidR="001F1DFC" w:rsidRPr="00B139B1">
        <w:rPr>
          <w:rFonts w:ascii="Calibri" w:eastAsia="SimHei" w:hAnsi="Calibri" w:cs="Calibri"/>
          <w:sz w:val="24"/>
          <w:szCs w:val="24"/>
        </w:rPr>
        <w:t>he need to retain a strong presence in Latin America and the Caribbean</w:t>
      </w:r>
      <w:r w:rsidR="00CB3977" w:rsidRPr="00B139B1">
        <w:rPr>
          <w:rFonts w:ascii="Calibri" w:eastAsia="SimHei" w:hAnsi="Calibri" w:cs="Calibri"/>
          <w:sz w:val="24"/>
          <w:szCs w:val="24"/>
        </w:rPr>
        <w:t xml:space="preserve"> was highlighted</w:t>
      </w:r>
      <w:r w:rsidR="001F1DFC" w:rsidRPr="00B139B1">
        <w:rPr>
          <w:rFonts w:ascii="Calibri" w:eastAsia="SimHei" w:hAnsi="Calibri" w:cs="Calibri"/>
          <w:sz w:val="24"/>
          <w:szCs w:val="24"/>
        </w:rPr>
        <w:t xml:space="preserve">, however </w:t>
      </w:r>
      <w:proofErr w:type="gramStart"/>
      <w:r w:rsidR="001F1DFC" w:rsidRPr="00B139B1">
        <w:rPr>
          <w:rFonts w:ascii="Calibri" w:eastAsia="SimHei" w:hAnsi="Calibri" w:cs="Calibri"/>
          <w:sz w:val="24"/>
          <w:szCs w:val="24"/>
        </w:rPr>
        <w:t>all of</w:t>
      </w:r>
      <w:proofErr w:type="gramEnd"/>
      <w:r w:rsidR="001F1DFC" w:rsidRPr="00B139B1">
        <w:rPr>
          <w:rFonts w:ascii="Calibri" w:eastAsia="SimHei" w:hAnsi="Calibri" w:cs="Calibri"/>
          <w:sz w:val="24"/>
          <w:szCs w:val="24"/>
        </w:rPr>
        <w:t xml:space="preserve"> the staffing and structural changes proposed by PWC remained on hold and need to be considered by membership at Council or </w:t>
      </w:r>
      <w:r w:rsidR="00CB3977" w:rsidRPr="00B139B1">
        <w:rPr>
          <w:rFonts w:ascii="Calibri" w:eastAsia="SimHei" w:hAnsi="Calibri" w:cs="Calibri"/>
          <w:sz w:val="24"/>
          <w:szCs w:val="24"/>
        </w:rPr>
        <w:t xml:space="preserve">at </w:t>
      </w:r>
      <w:r w:rsidR="001F1DFC" w:rsidRPr="00B139B1">
        <w:rPr>
          <w:rFonts w:ascii="Calibri" w:eastAsia="SimHei" w:hAnsi="Calibri" w:cs="Calibri"/>
          <w:sz w:val="24"/>
          <w:szCs w:val="24"/>
        </w:rPr>
        <w:t xml:space="preserve">the </w:t>
      </w:r>
      <w:r w:rsidR="00CB3977" w:rsidRPr="00B139B1">
        <w:rPr>
          <w:rFonts w:ascii="Calibri" w:eastAsia="SimHei" w:hAnsi="Calibri" w:cs="Calibri"/>
          <w:sz w:val="24"/>
          <w:szCs w:val="24"/>
        </w:rPr>
        <w:t>p</w:t>
      </w:r>
      <w:r w:rsidR="001F1DFC" w:rsidRPr="00B139B1">
        <w:rPr>
          <w:rFonts w:ascii="Calibri" w:eastAsia="SimHei" w:hAnsi="Calibri" w:cs="Calibri"/>
          <w:sz w:val="24"/>
          <w:szCs w:val="24"/>
        </w:rPr>
        <w:t>lenipotentiary</w:t>
      </w:r>
      <w:r w:rsidR="00CB3977" w:rsidRPr="00B139B1">
        <w:rPr>
          <w:rFonts w:ascii="Calibri" w:eastAsia="SimHei" w:hAnsi="Calibri" w:cs="Calibri"/>
          <w:sz w:val="24"/>
          <w:szCs w:val="24"/>
        </w:rPr>
        <w:t xml:space="preserve"> conference</w:t>
      </w:r>
      <w:r w:rsidR="001F1DFC" w:rsidRPr="00B139B1">
        <w:rPr>
          <w:rFonts w:ascii="Calibri" w:eastAsia="SimHei" w:hAnsi="Calibri" w:cs="Calibri"/>
          <w:sz w:val="24"/>
          <w:szCs w:val="24"/>
        </w:rPr>
        <w:t xml:space="preserve">. </w:t>
      </w:r>
      <w:r w:rsidR="00CB3977" w:rsidRPr="00B139B1">
        <w:rPr>
          <w:rFonts w:ascii="Calibri" w:eastAsia="SimHei" w:hAnsi="Calibri" w:cs="Calibri"/>
          <w:sz w:val="24"/>
          <w:szCs w:val="24"/>
        </w:rPr>
        <w:t xml:space="preserve">It was also </w:t>
      </w:r>
      <w:r w:rsidR="001F1DFC" w:rsidRPr="00B139B1">
        <w:rPr>
          <w:rFonts w:ascii="Calibri" w:eastAsia="SimHei" w:hAnsi="Calibri" w:cs="Calibri"/>
          <w:sz w:val="24"/>
          <w:szCs w:val="24"/>
        </w:rPr>
        <w:t xml:space="preserve">noted the suggestions from the World Café around redeployment and mobility and move of ITU staff from headquarters to the regions and the need to consider these possibilities for possible further strengthening of the </w:t>
      </w:r>
      <w:r w:rsidR="00CB3977"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CB3977" w:rsidRPr="00B139B1">
        <w:rPr>
          <w:rFonts w:ascii="Calibri" w:eastAsia="SimHei" w:hAnsi="Calibri" w:cs="Calibri"/>
          <w:sz w:val="24"/>
          <w:szCs w:val="24"/>
        </w:rPr>
        <w:t>p</w:t>
      </w:r>
      <w:r w:rsidR="001F1DFC" w:rsidRPr="00B139B1">
        <w:rPr>
          <w:rFonts w:ascii="Calibri" w:eastAsia="SimHei" w:hAnsi="Calibri" w:cs="Calibri"/>
          <w:sz w:val="24"/>
          <w:szCs w:val="24"/>
        </w:rPr>
        <w:t xml:space="preserve">resence. </w:t>
      </w:r>
    </w:p>
    <w:p w14:paraId="2A23E494" w14:textId="77777777" w:rsidR="00D02E5B" w:rsidRPr="00B139B1" w:rsidRDefault="00D02E5B" w:rsidP="008047B1">
      <w:pPr>
        <w:tabs>
          <w:tab w:val="left" w:pos="851"/>
        </w:tabs>
        <w:jc w:val="left"/>
        <w:rPr>
          <w:rFonts w:ascii="Calibri" w:eastAsia="SimHei" w:hAnsi="Calibri" w:cs="Calibri"/>
          <w:sz w:val="24"/>
          <w:szCs w:val="24"/>
        </w:rPr>
      </w:pPr>
    </w:p>
    <w:p w14:paraId="7E87EC81" w14:textId="2BDAA010"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lastRenderedPageBreak/>
        <w:t>7.12</w:t>
      </w:r>
      <w:r w:rsidRPr="00B139B1">
        <w:rPr>
          <w:rFonts w:ascii="Calibri" w:eastAsia="SimHei" w:hAnsi="Calibri" w:cs="Calibri"/>
          <w:sz w:val="24"/>
          <w:szCs w:val="24"/>
        </w:rPr>
        <w:tab/>
      </w:r>
      <w:r w:rsidR="00311F5B" w:rsidRPr="00B139B1">
        <w:rPr>
          <w:rFonts w:ascii="Calibri" w:eastAsia="SimHei" w:hAnsi="Calibri" w:cs="Calibri"/>
          <w:sz w:val="24"/>
          <w:szCs w:val="24"/>
        </w:rPr>
        <w:t xml:space="preserve">One delegate </w:t>
      </w:r>
      <w:r w:rsidR="001F1DFC" w:rsidRPr="00B139B1">
        <w:rPr>
          <w:rFonts w:ascii="Calibri" w:eastAsia="SimHei" w:hAnsi="Calibri" w:cs="Calibri"/>
          <w:sz w:val="24"/>
          <w:szCs w:val="24"/>
        </w:rPr>
        <w:t>expressed appreciation to the secretariat for the work in progress on the measures recommended by PWC</w:t>
      </w:r>
      <w:r w:rsidR="00311F5B" w:rsidRPr="00B139B1">
        <w:rPr>
          <w:rFonts w:ascii="Calibri" w:eastAsia="SimHei" w:hAnsi="Calibri" w:cs="Calibri"/>
          <w:sz w:val="24"/>
          <w:szCs w:val="24"/>
        </w:rPr>
        <w:t xml:space="preserve"> and </w:t>
      </w:r>
      <w:r w:rsidR="001F1DFC" w:rsidRPr="00B139B1">
        <w:rPr>
          <w:rFonts w:ascii="Calibri" w:eastAsia="SimHei" w:hAnsi="Calibri" w:cs="Calibri"/>
          <w:sz w:val="24"/>
          <w:szCs w:val="24"/>
        </w:rPr>
        <w:t xml:space="preserve">hoped to see even more activities in the future and echoed </w:t>
      </w:r>
      <w:r w:rsidR="00311F5B" w:rsidRPr="00B139B1">
        <w:rPr>
          <w:rFonts w:ascii="Calibri" w:eastAsia="SimHei" w:hAnsi="Calibri" w:cs="Calibri"/>
          <w:sz w:val="24"/>
          <w:szCs w:val="24"/>
        </w:rPr>
        <w:t xml:space="preserve">the </w:t>
      </w:r>
      <w:r w:rsidR="001F1DFC" w:rsidRPr="00B139B1">
        <w:rPr>
          <w:rFonts w:ascii="Calibri" w:eastAsia="SimHei" w:hAnsi="Calibri" w:cs="Calibri"/>
          <w:sz w:val="24"/>
          <w:szCs w:val="24"/>
        </w:rPr>
        <w:t xml:space="preserve">comments </w:t>
      </w:r>
      <w:r w:rsidR="00311F5B" w:rsidRPr="00B139B1">
        <w:rPr>
          <w:rFonts w:ascii="Calibri" w:eastAsia="SimHei" w:hAnsi="Calibri" w:cs="Calibri"/>
          <w:sz w:val="24"/>
          <w:szCs w:val="24"/>
        </w:rPr>
        <w:t xml:space="preserve">made by another delegate </w:t>
      </w:r>
      <w:r w:rsidR="001F1DFC" w:rsidRPr="00B139B1">
        <w:rPr>
          <w:rFonts w:ascii="Calibri" w:eastAsia="SimHei" w:hAnsi="Calibri" w:cs="Calibri"/>
          <w:sz w:val="24"/>
          <w:szCs w:val="24"/>
        </w:rPr>
        <w:t xml:space="preserve">on the plans for the structural recommendations made by PWC. </w:t>
      </w:r>
      <w:r w:rsidR="00311F5B" w:rsidRPr="00B139B1">
        <w:rPr>
          <w:rFonts w:ascii="Calibri" w:eastAsia="SimHei" w:hAnsi="Calibri" w:cs="Calibri"/>
          <w:sz w:val="24"/>
          <w:szCs w:val="24"/>
        </w:rPr>
        <w:t xml:space="preserve">The delegate </w:t>
      </w:r>
      <w:r w:rsidR="001F1DFC" w:rsidRPr="00B139B1">
        <w:rPr>
          <w:rFonts w:ascii="Calibri" w:eastAsia="SimHei" w:hAnsi="Calibri" w:cs="Calibri"/>
          <w:sz w:val="24"/>
          <w:szCs w:val="24"/>
        </w:rPr>
        <w:t>stressed the importance of the Regional Office hosted by Brazil in Brasilia and the good work being done there, and the continued importance of the representation in the Caribbean area.</w:t>
      </w:r>
    </w:p>
    <w:p w14:paraId="15DED2AB" w14:textId="77777777" w:rsidR="00D02E5B" w:rsidRPr="00B139B1" w:rsidRDefault="00D02E5B" w:rsidP="008047B1">
      <w:pPr>
        <w:tabs>
          <w:tab w:val="left" w:pos="851"/>
        </w:tabs>
        <w:jc w:val="left"/>
        <w:rPr>
          <w:rFonts w:ascii="Calibri" w:eastAsia="SimHei" w:hAnsi="Calibri" w:cs="Calibri"/>
          <w:sz w:val="24"/>
          <w:szCs w:val="24"/>
        </w:rPr>
      </w:pPr>
    </w:p>
    <w:p w14:paraId="3F890980" w14:textId="3BF21993"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7.13</w:t>
      </w:r>
      <w:r w:rsidRPr="00B139B1">
        <w:rPr>
          <w:rFonts w:ascii="Calibri" w:eastAsia="SimHei" w:hAnsi="Calibri" w:cs="Calibri"/>
          <w:sz w:val="24"/>
          <w:szCs w:val="24"/>
        </w:rPr>
        <w:tab/>
      </w:r>
      <w:r w:rsidR="00456987" w:rsidRPr="00B139B1">
        <w:rPr>
          <w:rFonts w:ascii="Calibri" w:eastAsia="SimHei" w:hAnsi="Calibri" w:cs="Calibri"/>
          <w:sz w:val="24"/>
          <w:szCs w:val="24"/>
        </w:rPr>
        <w:t xml:space="preserve">One </w:t>
      </w:r>
      <w:r w:rsidR="001F1DFC" w:rsidRPr="00B139B1">
        <w:rPr>
          <w:rFonts w:ascii="Calibri" w:eastAsia="SimHei" w:hAnsi="Calibri" w:cs="Calibri"/>
          <w:sz w:val="24"/>
          <w:szCs w:val="24"/>
        </w:rPr>
        <w:t xml:space="preserve">delegate </w:t>
      </w:r>
      <w:r w:rsidR="00456987" w:rsidRPr="00B139B1">
        <w:rPr>
          <w:rFonts w:ascii="Calibri" w:eastAsia="SimHei" w:hAnsi="Calibri" w:cs="Calibri"/>
          <w:sz w:val="24"/>
          <w:szCs w:val="24"/>
        </w:rPr>
        <w:t xml:space="preserve">highlighted </w:t>
      </w:r>
      <w:r w:rsidR="001F1DFC" w:rsidRPr="00B139B1">
        <w:rPr>
          <w:rFonts w:ascii="Calibri" w:eastAsia="SimHei" w:hAnsi="Calibri" w:cs="Calibri"/>
          <w:sz w:val="24"/>
          <w:szCs w:val="24"/>
        </w:rPr>
        <w:t>the importance of Res</w:t>
      </w:r>
      <w:r w:rsidR="00456987" w:rsidRPr="00B139B1">
        <w:rPr>
          <w:rFonts w:ascii="Calibri" w:eastAsia="SimHei" w:hAnsi="Calibri" w:cs="Calibri"/>
          <w:sz w:val="24"/>
          <w:szCs w:val="24"/>
        </w:rPr>
        <w:t>olution </w:t>
      </w:r>
      <w:r w:rsidR="001F1DFC" w:rsidRPr="00B139B1">
        <w:rPr>
          <w:rFonts w:ascii="Calibri" w:eastAsia="SimHei" w:hAnsi="Calibri" w:cs="Calibri"/>
          <w:sz w:val="24"/>
          <w:szCs w:val="24"/>
        </w:rPr>
        <w:t>25</w:t>
      </w:r>
      <w:r w:rsidR="00456987" w:rsidRPr="00B139B1">
        <w:rPr>
          <w:rFonts w:ascii="Calibri" w:eastAsia="SimHei" w:hAnsi="Calibri" w:cs="Calibri"/>
          <w:sz w:val="24"/>
          <w:szCs w:val="24"/>
        </w:rPr>
        <w:t xml:space="preserve"> and </w:t>
      </w:r>
      <w:r w:rsidR="001F1DFC" w:rsidRPr="00B139B1">
        <w:rPr>
          <w:rFonts w:ascii="Calibri" w:eastAsia="SimHei" w:hAnsi="Calibri" w:cs="Calibri"/>
          <w:sz w:val="24"/>
          <w:szCs w:val="24"/>
        </w:rPr>
        <w:t xml:space="preserve">the importance of the One-ITU concept and the need for the </w:t>
      </w:r>
      <w:r w:rsidR="00456987"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456987" w:rsidRPr="00B139B1">
        <w:rPr>
          <w:rFonts w:ascii="Calibri" w:eastAsia="SimHei" w:hAnsi="Calibri" w:cs="Calibri"/>
          <w:sz w:val="24"/>
          <w:szCs w:val="24"/>
        </w:rPr>
        <w:t>o</w:t>
      </w:r>
      <w:r w:rsidR="001F1DFC" w:rsidRPr="00B139B1">
        <w:rPr>
          <w:rFonts w:ascii="Calibri" w:eastAsia="SimHei" w:hAnsi="Calibri" w:cs="Calibri"/>
          <w:sz w:val="24"/>
          <w:szCs w:val="24"/>
        </w:rPr>
        <w:t xml:space="preserve">ffices to represent the work of all three sectors in as complete a way as possible. </w:t>
      </w:r>
      <w:r w:rsidR="00A5407C" w:rsidRPr="00B139B1">
        <w:rPr>
          <w:rFonts w:ascii="Calibri" w:eastAsia="SimHei" w:hAnsi="Calibri" w:cs="Calibri"/>
          <w:sz w:val="24"/>
          <w:szCs w:val="24"/>
        </w:rPr>
        <w:t xml:space="preserve">It was believed that </w:t>
      </w:r>
      <w:r w:rsidR="001F1DFC" w:rsidRPr="00B139B1">
        <w:rPr>
          <w:rFonts w:ascii="Calibri" w:eastAsia="SimHei" w:hAnsi="Calibri" w:cs="Calibri"/>
          <w:sz w:val="24"/>
          <w:szCs w:val="24"/>
        </w:rPr>
        <w:t xml:space="preserve">there is a need to increase and broaden the authority of Regional Directors, with appropriate controls. </w:t>
      </w:r>
      <w:r w:rsidR="005044F4" w:rsidRPr="00B139B1">
        <w:rPr>
          <w:rFonts w:ascii="Calibri" w:eastAsia="SimHei" w:hAnsi="Calibri" w:cs="Calibri"/>
          <w:sz w:val="24"/>
          <w:szCs w:val="24"/>
        </w:rPr>
        <w:t xml:space="preserve">The delegate further </w:t>
      </w:r>
      <w:r w:rsidR="001F1DFC" w:rsidRPr="00B139B1">
        <w:rPr>
          <w:rFonts w:ascii="Calibri" w:eastAsia="SimHei" w:hAnsi="Calibri" w:cs="Calibri"/>
          <w:sz w:val="24"/>
          <w:szCs w:val="24"/>
        </w:rPr>
        <w:t xml:space="preserve">noted that the </w:t>
      </w:r>
      <w:r w:rsidR="00FF3FAC" w:rsidRPr="00B139B1">
        <w:rPr>
          <w:rFonts w:ascii="Calibri" w:eastAsia="SimHei" w:hAnsi="Calibri" w:cs="Calibri"/>
          <w:sz w:val="24"/>
          <w:szCs w:val="24"/>
        </w:rPr>
        <w:t>headquarters-based</w:t>
      </w:r>
      <w:r w:rsidR="001F1DFC" w:rsidRPr="00B139B1">
        <w:rPr>
          <w:rFonts w:ascii="Calibri" w:eastAsia="SimHei" w:hAnsi="Calibri" w:cs="Calibri"/>
          <w:sz w:val="24"/>
          <w:szCs w:val="24"/>
        </w:rPr>
        <w:t xml:space="preserve"> implementation had implications for delivery which need to be addressed through strengthening of the </w:t>
      </w:r>
      <w:r w:rsidR="005044F4" w:rsidRPr="00B139B1">
        <w:rPr>
          <w:rFonts w:ascii="Calibri" w:eastAsia="SimHei" w:hAnsi="Calibri" w:cs="Calibri"/>
          <w:sz w:val="24"/>
          <w:szCs w:val="24"/>
        </w:rPr>
        <w:t>r</w:t>
      </w:r>
      <w:r w:rsidR="001F1DFC" w:rsidRPr="00B139B1">
        <w:rPr>
          <w:rFonts w:ascii="Calibri" w:eastAsia="SimHei" w:hAnsi="Calibri" w:cs="Calibri"/>
          <w:sz w:val="24"/>
          <w:szCs w:val="24"/>
        </w:rPr>
        <w:t xml:space="preserve">egional </w:t>
      </w:r>
      <w:r w:rsidR="005044F4" w:rsidRPr="00B139B1">
        <w:rPr>
          <w:rFonts w:ascii="Calibri" w:eastAsia="SimHei" w:hAnsi="Calibri" w:cs="Calibri"/>
          <w:sz w:val="24"/>
          <w:szCs w:val="24"/>
        </w:rPr>
        <w:t>o</w:t>
      </w:r>
      <w:r w:rsidR="001F1DFC" w:rsidRPr="00B139B1">
        <w:rPr>
          <w:rFonts w:ascii="Calibri" w:eastAsia="SimHei" w:hAnsi="Calibri" w:cs="Calibri"/>
          <w:sz w:val="24"/>
          <w:szCs w:val="24"/>
        </w:rPr>
        <w:t>ffices.</w:t>
      </w:r>
    </w:p>
    <w:p w14:paraId="05C30CB6" w14:textId="77777777" w:rsidR="00D02E5B" w:rsidRPr="00B139B1" w:rsidRDefault="00D02E5B" w:rsidP="008047B1">
      <w:pPr>
        <w:tabs>
          <w:tab w:val="left" w:pos="851"/>
        </w:tabs>
        <w:jc w:val="left"/>
        <w:rPr>
          <w:rFonts w:ascii="Calibri" w:eastAsia="SimHei" w:hAnsi="Calibri" w:cs="Calibri"/>
          <w:sz w:val="24"/>
          <w:szCs w:val="24"/>
        </w:rPr>
      </w:pPr>
    </w:p>
    <w:p w14:paraId="073E3810" w14:textId="41084050" w:rsidR="001F1DFC" w:rsidRPr="00B139B1" w:rsidRDefault="00F85CDB" w:rsidP="008047B1">
      <w:pPr>
        <w:tabs>
          <w:tab w:val="left" w:pos="851"/>
        </w:tabs>
        <w:jc w:val="left"/>
        <w:rPr>
          <w:rFonts w:ascii="Calibri" w:eastAsia="SimHei" w:hAnsi="Calibri" w:cs="Calibri"/>
          <w:sz w:val="24"/>
          <w:szCs w:val="24"/>
        </w:rPr>
      </w:pPr>
      <w:r w:rsidRPr="00B139B1">
        <w:rPr>
          <w:rFonts w:ascii="Calibri" w:eastAsia="SimHei" w:hAnsi="Calibri" w:cs="Calibri"/>
          <w:sz w:val="24"/>
          <w:szCs w:val="24"/>
        </w:rPr>
        <w:t>7.14</w:t>
      </w:r>
      <w:r w:rsidRPr="00B139B1">
        <w:rPr>
          <w:rFonts w:ascii="Calibri" w:eastAsia="SimHei" w:hAnsi="Calibri" w:cs="Calibri"/>
          <w:sz w:val="24"/>
          <w:szCs w:val="24"/>
        </w:rPr>
        <w:tab/>
      </w:r>
      <w:r w:rsidR="005044F4" w:rsidRPr="00B139B1">
        <w:rPr>
          <w:rFonts w:ascii="Calibri" w:eastAsia="SimHei" w:hAnsi="Calibri" w:cs="Calibri"/>
          <w:sz w:val="24"/>
          <w:szCs w:val="24"/>
        </w:rPr>
        <w:t xml:space="preserve">One delegate </w:t>
      </w:r>
      <w:r w:rsidR="001F1DFC" w:rsidRPr="00B139B1">
        <w:rPr>
          <w:rFonts w:ascii="Calibri" w:eastAsia="SimHei" w:hAnsi="Calibri" w:cs="Calibri"/>
          <w:sz w:val="24"/>
          <w:szCs w:val="24"/>
        </w:rPr>
        <w:t>noted the increase in responsiveness and performance of the Regional Office in the ASP region and looked forward to continued collaboration with that office.</w:t>
      </w:r>
    </w:p>
    <w:p w14:paraId="623D92C7" w14:textId="77777777" w:rsidR="00D02E5B" w:rsidRPr="00B139B1" w:rsidRDefault="00D02E5B" w:rsidP="008047B1">
      <w:pPr>
        <w:tabs>
          <w:tab w:val="left" w:pos="851"/>
        </w:tabs>
        <w:jc w:val="left"/>
        <w:rPr>
          <w:rFonts w:ascii="Calibri" w:eastAsia="SimHei" w:hAnsi="Calibri" w:cs="Calibri"/>
          <w:sz w:val="24"/>
          <w:szCs w:val="24"/>
          <w:lang w:val="en-GB"/>
        </w:rPr>
      </w:pPr>
    </w:p>
    <w:p w14:paraId="78F97901" w14:textId="3400CA54"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7.15</w:t>
      </w:r>
      <w:r w:rsidRPr="00B139B1">
        <w:rPr>
          <w:rFonts w:ascii="Calibri" w:eastAsia="SimHei" w:hAnsi="Calibri" w:cs="Calibri"/>
          <w:sz w:val="24"/>
          <w:szCs w:val="24"/>
          <w:lang w:val="en-GB"/>
        </w:rPr>
        <w:tab/>
      </w:r>
      <w:r w:rsidR="005044F4" w:rsidRPr="00B139B1">
        <w:rPr>
          <w:rFonts w:ascii="Calibri" w:eastAsia="SimHei" w:hAnsi="Calibri" w:cs="Calibri"/>
          <w:sz w:val="24"/>
          <w:szCs w:val="24"/>
          <w:lang w:val="en-GB"/>
        </w:rPr>
        <w:t xml:space="preserve">Another delegate </w:t>
      </w:r>
      <w:r w:rsidR="00332B3C" w:rsidRPr="00B139B1">
        <w:rPr>
          <w:rFonts w:ascii="Calibri" w:eastAsia="SimHei" w:hAnsi="Calibri" w:cs="Calibri"/>
          <w:sz w:val="24"/>
          <w:szCs w:val="24"/>
          <w:lang w:val="en-GB"/>
        </w:rPr>
        <w:t xml:space="preserve">expressed appreciation </w:t>
      </w:r>
      <w:r w:rsidR="001F1DFC" w:rsidRPr="00B139B1">
        <w:rPr>
          <w:rFonts w:ascii="Calibri" w:eastAsia="SimHei" w:hAnsi="Calibri" w:cs="Calibri"/>
          <w:sz w:val="24"/>
          <w:szCs w:val="24"/>
          <w:lang w:val="en-GB"/>
        </w:rPr>
        <w:t xml:space="preserve">for </w:t>
      </w:r>
      <w:r w:rsidR="00777CDA" w:rsidRPr="00B139B1">
        <w:rPr>
          <w:rFonts w:ascii="Calibri" w:eastAsia="SimHei" w:hAnsi="Calibri" w:cs="Calibri"/>
          <w:sz w:val="24"/>
          <w:szCs w:val="24"/>
          <w:lang w:val="en-GB"/>
        </w:rPr>
        <w:t xml:space="preserve">the </w:t>
      </w:r>
      <w:r w:rsidR="007609B0" w:rsidRPr="00B139B1">
        <w:rPr>
          <w:rFonts w:ascii="Calibri" w:eastAsia="SimHei" w:hAnsi="Calibri" w:cs="Calibri"/>
          <w:sz w:val="24"/>
          <w:szCs w:val="24"/>
          <w:lang w:val="en-GB"/>
        </w:rPr>
        <w:t xml:space="preserve">report and </w:t>
      </w:r>
      <w:r w:rsidR="001F1DFC" w:rsidRPr="00B139B1">
        <w:rPr>
          <w:rFonts w:ascii="Calibri" w:eastAsia="SimHei" w:hAnsi="Calibri" w:cs="Calibri"/>
          <w:sz w:val="24"/>
          <w:szCs w:val="24"/>
          <w:lang w:val="en-GB"/>
        </w:rPr>
        <w:t xml:space="preserve">the efforts made by the offices in Bangkok, Jakarta and the one to come in </w:t>
      </w:r>
      <w:r w:rsidR="009C6C29" w:rsidRPr="00B139B1">
        <w:rPr>
          <w:rFonts w:ascii="Calibri" w:eastAsia="SimHei" w:hAnsi="Calibri" w:cs="Calibri"/>
          <w:sz w:val="24"/>
          <w:szCs w:val="24"/>
          <w:lang w:val="en-GB"/>
        </w:rPr>
        <w:t xml:space="preserve">the Republic of </w:t>
      </w:r>
      <w:r w:rsidR="001F1DFC" w:rsidRPr="00B139B1">
        <w:rPr>
          <w:rFonts w:ascii="Calibri" w:eastAsia="SimHei" w:hAnsi="Calibri" w:cs="Calibri"/>
          <w:sz w:val="24"/>
          <w:szCs w:val="24"/>
          <w:lang w:val="en-GB"/>
        </w:rPr>
        <w:t>India.</w:t>
      </w:r>
    </w:p>
    <w:p w14:paraId="54B1E2B8" w14:textId="77777777" w:rsidR="00D02E5B" w:rsidRPr="00B139B1" w:rsidRDefault="00D02E5B" w:rsidP="008047B1">
      <w:pPr>
        <w:tabs>
          <w:tab w:val="left" w:pos="851"/>
        </w:tabs>
        <w:jc w:val="left"/>
        <w:rPr>
          <w:rFonts w:ascii="Calibri" w:eastAsia="SimHei" w:hAnsi="Calibri" w:cs="Calibri"/>
          <w:sz w:val="24"/>
          <w:szCs w:val="24"/>
          <w:lang w:val="en-GB"/>
        </w:rPr>
      </w:pPr>
    </w:p>
    <w:p w14:paraId="15A4083D" w14:textId="3E21EE9E"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7.16</w:t>
      </w:r>
      <w:r w:rsidRPr="00B139B1">
        <w:rPr>
          <w:rFonts w:ascii="Calibri" w:eastAsia="SimHei" w:hAnsi="Calibri" w:cs="Calibri"/>
          <w:sz w:val="24"/>
          <w:szCs w:val="24"/>
          <w:lang w:val="en-GB"/>
        </w:rPr>
        <w:tab/>
      </w:r>
      <w:r w:rsidR="007609B0" w:rsidRPr="00B139B1">
        <w:rPr>
          <w:rFonts w:ascii="Calibri" w:eastAsia="SimHei" w:hAnsi="Calibri" w:cs="Calibri"/>
          <w:sz w:val="24"/>
          <w:szCs w:val="24"/>
          <w:lang w:val="en-GB"/>
        </w:rPr>
        <w:t xml:space="preserve">One delegate noted the </w:t>
      </w:r>
      <w:r w:rsidR="001F1DFC" w:rsidRPr="00B139B1">
        <w:rPr>
          <w:rFonts w:ascii="Calibri" w:eastAsia="SimHei" w:hAnsi="Calibri" w:cs="Calibri"/>
          <w:sz w:val="24"/>
          <w:szCs w:val="24"/>
          <w:lang w:val="en-GB"/>
        </w:rPr>
        <w:t xml:space="preserve">high quality </w:t>
      </w:r>
      <w:r w:rsidR="007609B0" w:rsidRPr="00B139B1">
        <w:rPr>
          <w:rFonts w:ascii="Calibri" w:eastAsia="SimHei" w:hAnsi="Calibri" w:cs="Calibri"/>
          <w:sz w:val="24"/>
          <w:szCs w:val="24"/>
          <w:lang w:val="en-GB"/>
        </w:rPr>
        <w:t xml:space="preserve">of the </w:t>
      </w:r>
      <w:r w:rsidR="001F1DFC" w:rsidRPr="00B139B1">
        <w:rPr>
          <w:rFonts w:ascii="Calibri" w:eastAsia="SimHei" w:hAnsi="Calibri" w:cs="Calibri"/>
          <w:sz w:val="24"/>
          <w:szCs w:val="24"/>
          <w:lang w:val="en-GB"/>
        </w:rPr>
        <w:t>document</w:t>
      </w:r>
      <w:r w:rsidR="007609B0" w:rsidRPr="00B139B1">
        <w:rPr>
          <w:rFonts w:ascii="Calibri" w:eastAsia="SimHei" w:hAnsi="Calibri" w:cs="Calibri"/>
          <w:sz w:val="24"/>
          <w:szCs w:val="24"/>
          <w:lang w:val="en-GB"/>
        </w:rPr>
        <w:t xml:space="preserve"> and</w:t>
      </w:r>
      <w:r w:rsidR="001F1DFC" w:rsidRPr="00B139B1">
        <w:rPr>
          <w:rFonts w:ascii="Calibri" w:eastAsia="SimHei" w:hAnsi="Calibri" w:cs="Calibri"/>
          <w:sz w:val="24"/>
          <w:szCs w:val="24"/>
          <w:lang w:val="en-GB"/>
        </w:rPr>
        <w:t xml:space="preserve"> the key role played by the </w:t>
      </w:r>
      <w:r w:rsidR="007609B0"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7609B0" w:rsidRPr="00B139B1">
        <w:rPr>
          <w:rFonts w:ascii="Calibri" w:eastAsia="SimHei" w:hAnsi="Calibri" w:cs="Calibri"/>
          <w:sz w:val="24"/>
          <w:szCs w:val="24"/>
          <w:lang w:val="en-GB"/>
        </w:rPr>
        <w:t>p</w:t>
      </w:r>
      <w:r w:rsidR="001F1DFC" w:rsidRPr="00B139B1">
        <w:rPr>
          <w:rFonts w:ascii="Calibri" w:eastAsia="SimHei" w:hAnsi="Calibri" w:cs="Calibri"/>
          <w:sz w:val="24"/>
          <w:szCs w:val="24"/>
          <w:lang w:val="en-GB"/>
        </w:rPr>
        <w:t>resence in implementation of regional initiatives</w:t>
      </w:r>
      <w:r w:rsidR="007609B0" w:rsidRPr="00B139B1">
        <w:rPr>
          <w:rFonts w:ascii="Calibri" w:eastAsia="SimHei" w:hAnsi="Calibri" w:cs="Calibri"/>
          <w:sz w:val="24"/>
          <w:szCs w:val="24"/>
          <w:lang w:val="en-GB"/>
        </w:rPr>
        <w:t xml:space="preserve"> and expressed </w:t>
      </w:r>
      <w:r w:rsidR="001F1DFC" w:rsidRPr="00B139B1">
        <w:rPr>
          <w:rFonts w:ascii="Calibri" w:eastAsia="SimHei" w:hAnsi="Calibri" w:cs="Calibri"/>
          <w:sz w:val="24"/>
          <w:szCs w:val="24"/>
          <w:lang w:val="en-GB"/>
        </w:rPr>
        <w:t xml:space="preserve">support for the One-ITU concept being implemented in the regional presence and the recommendations by PWC on strengthening of the </w:t>
      </w:r>
      <w:r w:rsidR="007609B0"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7609B0" w:rsidRPr="00B139B1">
        <w:rPr>
          <w:rFonts w:ascii="Calibri" w:eastAsia="SimHei" w:hAnsi="Calibri" w:cs="Calibri"/>
          <w:sz w:val="24"/>
          <w:szCs w:val="24"/>
          <w:lang w:val="en-GB"/>
        </w:rPr>
        <w:t>p</w:t>
      </w:r>
      <w:r w:rsidR="001F1DFC" w:rsidRPr="00B139B1">
        <w:rPr>
          <w:rFonts w:ascii="Calibri" w:eastAsia="SimHei" w:hAnsi="Calibri" w:cs="Calibri"/>
          <w:sz w:val="24"/>
          <w:szCs w:val="24"/>
          <w:lang w:val="en-GB"/>
        </w:rPr>
        <w:t>resence.</w:t>
      </w:r>
    </w:p>
    <w:p w14:paraId="6DC11272" w14:textId="77777777" w:rsidR="00D02E5B" w:rsidRPr="00B139B1" w:rsidRDefault="00D02E5B" w:rsidP="008047B1">
      <w:pPr>
        <w:tabs>
          <w:tab w:val="left" w:pos="851"/>
        </w:tabs>
        <w:jc w:val="left"/>
        <w:rPr>
          <w:rFonts w:ascii="Calibri" w:eastAsia="SimHei" w:hAnsi="Calibri" w:cs="Calibri"/>
          <w:sz w:val="24"/>
          <w:szCs w:val="24"/>
          <w:lang w:val="en-GB"/>
        </w:rPr>
      </w:pPr>
    </w:p>
    <w:p w14:paraId="50DCBCCA" w14:textId="34C2041F"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7.17</w:t>
      </w:r>
      <w:r w:rsidRPr="00B139B1">
        <w:rPr>
          <w:rFonts w:ascii="Calibri" w:eastAsia="SimHei" w:hAnsi="Calibri" w:cs="Calibri"/>
          <w:sz w:val="24"/>
          <w:szCs w:val="24"/>
          <w:lang w:val="en-GB"/>
        </w:rPr>
        <w:tab/>
      </w:r>
      <w:r w:rsidR="00304C8A" w:rsidRPr="00B139B1">
        <w:rPr>
          <w:rFonts w:ascii="Calibri" w:eastAsia="SimHei" w:hAnsi="Calibri" w:cs="Calibri"/>
          <w:sz w:val="24"/>
          <w:szCs w:val="24"/>
          <w:lang w:val="en-GB"/>
        </w:rPr>
        <w:t xml:space="preserve">A </w:t>
      </w:r>
      <w:r w:rsidR="007609B0" w:rsidRPr="00B139B1">
        <w:rPr>
          <w:rFonts w:ascii="Calibri" w:eastAsia="SimHei" w:hAnsi="Calibri" w:cs="Calibri"/>
          <w:sz w:val="24"/>
          <w:szCs w:val="24"/>
          <w:lang w:val="en-GB"/>
        </w:rPr>
        <w:t xml:space="preserve">delegate </w:t>
      </w:r>
      <w:r w:rsidR="001F1DFC" w:rsidRPr="00B139B1">
        <w:rPr>
          <w:rFonts w:ascii="Calibri" w:eastAsia="SimHei" w:hAnsi="Calibri" w:cs="Calibri"/>
          <w:sz w:val="24"/>
          <w:szCs w:val="24"/>
          <w:lang w:val="en-GB"/>
        </w:rPr>
        <w:t xml:space="preserve">noted the importance of the </w:t>
      </w:r>
      <w:r w:rsidR="00304C8A"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304C8A" w:rsidRPr="00B139B1">
        <w:rPr>
          <w:rFonts w:ascii="Calibri" w:eastAsia="SimHei" w:hAnsi="Calibri" w:cs="Calibri"/>
          <w:sz w:val="24"/>
          <w:szCs w:val="24"/>
          <w:lang w:val="en-GB"/>
        </w:rPr>
        <w:t>p</w:t>
      </w:r>
      <w:r w:rsidR="001F1DFC" w:rsidRPr="00B139B1">
        <w:rPr>
          <w:rFonts w:ascii="Calibri" w:eastAsia="SimHei" w:hAnsi="Calibri" w:cs="Calibri"/>
          <w:sz w:val="24"/>
          <w:szCs w:val="24"/>
          <w:lang w:val="en-GB"/>
        </w:rPr>
        <w:t>resence as a key enabler of the ITU Strategic Framework</w:t>
      </w:r>
      <w:r w:rsidR="00304C8A" w:rsidRPr="00B139B1">
        <w:rPr>
          <w:rFonts w:ascii="Calibri" w:eastAsia="SimHei" w:hAnsi="Calibri" w:cs="Calibri"/>
          <w:sz w:val="24"/>
          <w:szCs w:val="24"/>
          <w:lang w:val="en-GB"/>
        </w:rPr>
        <w:t xml:space="preserve"> noting t</w:t>
      </w:r>
      <w:r w:rsidR="001F1DFC" w:rsidRPr="00B139B1">
        <w:rPr>
          <w:rFonts w:ascii="Calibri" w:eastAsia="SimHei" w:hAnsi="Calibri" w:cs="Calibri"/>
          <w:sz w:val="24"/>
          <w:szCs w:val="24"/>
          <w:lang w:val="en-GB"/>
        </w:rPr>
        <w:t xml:space="preserve">he need for a strategic plan for each region noting the differences between regional characteristics. </w:t>
      </w:r>
      <w:r w:rsidR="00304C8A" w:rsidRPr="00B139B1">
        <w:rPr>
          <w:rFonts w:ascii="Calibri" w:eastAsia="SimHei" w:hAnsi="Calibri" w:cs="Calibri"/>
          <w:sz w:val="24"/>
          <w:szCs w:val="24"/>
          <w:lang w:val="en-GB"/>
        </w:rPr>
        <w:t xml:space="preserve">It was also </w:t>
      </w:r>
      <w:r w:rsidR="001F1DFC" w:rsidRPr="00B139B1">
        <w:rPr>
          <w:rFonts w:ascii="Calibri" w:eastAsia="SimHei" w:hAnsi="Calibri" w:cs="Calibri"/>
          <w:sz w:val="24"/>
          <w:szCs w:val="24"/>
          <w:lang w:val="en-GB"/>
        </w:rPr>
        <w:t xml:space="preserve">noted the necessary focus on vulnerable countries, particularly LDCs and in the African perspective. </w:t>
      </w:r>
      <w:r w:rsidR="00304C8A" w:rsidRPr="00B139B1">
        <w:rPr>
          <w:rFonts w:ascii="Calibri" w:eastAsia="SimHei" w:hAnsi="Calibri" w:cs="Calibri"/>
          <w:sz w:val="24"/>
          <w:szCs w:val="24"/>
          <w:lang w:val="en-GB"/>
        </w:rPr>
        <w:t xml:space="preserve">The delegate further </w:t>
      </w:r>
      <w:r w:rsidR="001F1DFC" w:rsidRPr="00B139B1">
        <w:rPr>
          <w:rFonts w:ascii="Calibri" w:eastAsia="SimHei" w:hAnsi="Calibri" w:cs="Calibri"/>
          <w:sz w:val="24"/>
          <w:szCs w:val="24"/>
          <w:lang w:val="en-GB"/>
        </w:rPr>
        <w:t>commented on the important strategic framework including financial and strategic/</w:t>
      </w:r>
      <w:r w:rsidR="00FF3FAC" w:rsidRPr="00B139B1">
        <w:rPr>
          <w:rFonts w:ascii="Calibri" w:eastAsia="SimHei" w:hAnsi="Calibri" w:cs="Calibri"/>
          <w:sz w:val="24"/>
          <w:szCs w:val="24"/>
          <w:lang w:val="en-GB"/>
        </w:rPr>
        <w:t>HR</w:t>
      </w:r>
      <w:r w:rsidR="001F1DFC" w:rsidRPr="00B139B1">
        <w:rPr>
          <w:rFonts w:ascii="Calibri" w:eastAsia="SimHei" w:hAnsi="Calibri" w:cs="Calibri"/>
          <w:sz w:val="24"/>
          <w:szCs w:val="24"/>
          <w:lang w:val="en-GB"/>
        </w:rPr>
        <w:t xml:space="preserve"> issues that surround the improvements needed in the regional presence.</w:t>
      </w:r>
    </w:p>
    <w:p w14:paraId="0FB291ED" w14:textId="77777777" w:rsidR="00D02E5B" w:rsidRPr="00B139B1" w:rsidRDefault="00D02E5B" w:rsidP="008047B1">
      <w:pPr>
        <w:tabs>
          <w:tab w:val="left" w:pos="851"/>
        </w:tabs>
        <w:jc w:val="left"/>
        <w:rPr>
          <w:rFonts w:ascii="Calibri" w:eastAsia="SimHei" w:hAnsi="Calibri" w:cs="Calibri"/>
          <w:sz w:val="24"/>
          <w:szCs w:val="24"/>
          <w:lang w:val="en-GB"/>
        </w:rPr>
      </w:pPr>
    </w:p>
    <w:p w14:paraId="3F4366CD" w14:textId="12208C01"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7.18</w:t>
      </w:r>
      <w:r w:rsidRPr="00B139B1">
        <w:rPr>
          <w:rFonts w:ascii="Calibri" w:eastAsia="SimHei" w:hAnsi="Calibri" w:cs="Calibri"/>
          <w:sz w:val="24"/>
          <w:szCs w:val="24"/>
          <w:lang w:val="en-GB"/>
        </w:rPr>
        <w:tab/>
      </w:r>
      <w:r w:rsidR="00304C8A"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noted their support for the regional presence and expressed eagerness to support further through the opening of the new regional office in Delhi</w:t>
      </w:r>
      <w:r w:rsidR="00530172" w:rsidRPr="00B139B1">
        <w:rPr>
          <w:rFonts w:ascii="Calibri" w:eastAsia="SimHei" w:hAnsi="Calibri" w:cs="Calibri"/>
          <w:sz w:val="24"/>
          <w:szCs w:val="24"/>
          <w:lang w:val="en-GB"/>
        </w:rPr>
        <w:t xml:space="preserve"> and </w:t>
      </w:r>
      <w:r w:rsidR="001F1DFC" w:rsidRPr="00B139B1">
        <w:rPr>
          <w:rFonts w:ascii="Calibri" w:eastAsia="SimHei" w:hAnsi="Calibri" w:cs="Calibri"/>
          <w:sz w:val="24"/>
          <w:szCs w:val="24"/>
          <w:lang w:val="en-GB"/>
        </w:rPr>
        <w:t xml:space="preserve">supported </w:t>
      </w:r>
      <w:r w:rsidR="00530172" w:rsidRPr="00B139B1">
        <w:rPr>
          <w:rFonts w:ascii="Calibri" w:eastAsia="SimHei" w:hAnsi="Calibri" w:cs="Calibri"/>
          <w:sz w:val="24"/>
          <w:szCs w:val="24"/>
          <w:lang w:val="en-GB"/>
        </w:rPr>
        <w:t xml:space="preserve">the </w:t>
      </w:r>
      <w:r w:rsidR="001F1DFC" w:rsidRPr="00B139B1">
        <w:rPr>
          <w:rFonts w:ascii="Calibri" w:eastAsia="SimHei" w:hAnsi="Calibri" w:cs="Calibri"/>
          <w:sz w:val="24"/>
          <w:szCs w:val="24"/>
          <w:lang w:val="en-GB"/>
        </w:rPr>
        <w:t xml:space="preserve">comments </w:t>
      </w:r>
      <w:r w:rsidR="00530172" w:rsidRPr="00B139B1">
        <w:rPr>
          <w:rFonts w:ascii="Calibri" w:eastAsia="SimHei" w:hAnsi="Calibri" w:cs="Calibri"/>
          <w:sz w:val="24"/>
          <w:szCs w:val="24"/>
          <w:lang w:val="en-GB"/>
        </w:rPr>
        <w:t xml:space="preserve">made by other delegates </w:t>
      </w:r>
      <w:r w:rsidR="001F1DFC" w:rsidRPr="00B139B1">
        <w:rPr>
          <w:rFonts w:ascii="Calibri" w:eastAsia="SimHei" w:hAnsi="Calibri" w:cs="Calibri"/>
          <w:sz w:val="24"/>
          <w:szCs w:val="24"/>
          <w:lang w:val="en-GB"/>
        </w:rPr>
        <w:t>in support of the regional office and the recommendations for strengthening.</w:t>
      </w:r>
    </w:p>
    <w:p w14:paraId="39C93394" w14:textId="77777777" w:rsidR="00E77D0A" w:rsidRPr="00B139B1" w:rsidRDefault="00E77D0A" w:rsidP="008047B1">
      <w:pPr>
        <w:tabs>
          <w:tab w:val="left" w:pos="851"/>
        </w:tabs>
        <w:jc w:val="left"/>
        <w:rPr>
          <w:rFonts w:ascii="Calibri" w:eastAsia="SimHei" w:hAnsi="Calibri" w:cs="Calibri"/>
          <w:sz w:val="24"/>
          <w:szCs w:val="24"/>
          <w:lang w:val="en-GB"/>
        </w:rPr>
      </w:pPr>
    </w:p>
    <w:p w14:paraId="17CBA303" w14:textId="084D1738" w:rsidR="001F1DFC" w:rsidRPr="00B139B1" w:rsidRDefault="00E77D0A"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7.19</w:t>
      </w:r>
      <w:r w:rsidRPr="00B139B1">
        <w:rPr>
          <w:rFonts w:ascii="Calibri" w:eastAsia="SimHei" w:hAnsi="Calibri" w:cs="Calibri"/>
          <w:sz w:val="24"/>
          <w:szCs w:val="24"/>
          <w:lang w:val="en-GB"/>
        </w:rPr>
        <w:tab/>
      </w:r>
      <w:r w:rsidR="00517DCA" w:rsidRPr="00B139B1">
        <w:rPr>
          <w:rFonts w:ascii="Calibri" w:eastAsia="SimHei" w:hAnsi="Calibri" w:cs="Calibri"/>
          <w:sz w:val="24"/>
          <w:szCs w:val="24"/>
          <w:lang w:val="en-GB"/>
        </w:rPr>
        <w:t xml:space="preserve">A delegate </w:t>
      </w:r>
      <w:r w:rsidR="001F1DFC" w:rsidRPr="00B139B1">
        <w:rPr>
          <w:rFonts w:ascii="Calibri" w:eastAsia="SimHei" w:hAnsi="Calibri" w:cs="Calibri"/>
          <w:sz w:val="24"/>
          <w:szCs w:val="24"/>
          <w:lang w:val="en-GB"/>
        </w:rPr>
        <w:t xml:space="preserve">echoed comments made by colleagues from the Arab Region on the excellent work being done by the regional office for the Arab </w:t>
      </w:r>
      <w:proofErr w:type="gramStart"/>
      <w:r w:rsidR="001F1DFC" w:rsidRPr="00B139B1">
        <w:rPr>
          <w:rFonts w:ascii="Calibri" w:eastAsia="SimHei" w:hAnsi="Calibri" w:cs="Calibri"/>
          <w:sz w:val="24"/>
          <w:szCs w:val="24"/>
          <w:lang w:val="en-GB"/>
        </w:rPr>
        <w:t>Region</w:t>
      </w:r>
      <w:proofErr w:type="gramEnd"/>
      <w:r w:rsidR="001F1DFC" w:rsidRPr="00B139B1">
        <w:rPr>
          <w:rFonts w:ascii="Calibri" w:eastAsia="SimHei" w:hAnsi="Calibri" w:cs="Calibri"/>
          <w:sz w:val="24"/>
          <w:szCs w:val="24"/>
          <w:lang w:val="en-GB"/>
        </w:rPr>
        <w:t xml:space="preserve"> which is not reflected in the report, and requested inclusion of the information in the report.</w:t>
      </w:r>
    </w:p>
    <w:p w14:paraId="7CA6FAD6" w14:textId="77777777" w:rsidR="00D02E5B" w:rsidRPr="00B139B1" w:rsidRDefault="00D02E5B" w:rsidP="008047B1">
      <w:pPr>
        <w:tabs>
          <w:tab w:val="left" w:pos="851"/>
        </w:tabs>
        <w:jc w:val="left"/>
        <w:rPr>
          <w:rFonts w:ascii="Calibri" w:eastAsia="SimHei" w:hAnsi="Calibri" w:cs="Calibri"/>
          <w:sz w:val="24"/>
          <w:szCs w:val="24"/>
          <w:lang w:val="en-GB"/>
        </w:rPr>
      </w:pPr>
    </w:p>
    <w:p w14:paraId="7A396A13" w14:textId="2F7C1B89"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w:t>
      </w:r>
      <w:r w:rsidR="00E77D0A" w:rsidRPr="00B139B1">
        <w:rPr>
          <w:rFonts w:ascii="Calibri" w:eastAsia="SimHei" w:hAnsi="Calibri" w:cs="Calibri"/>
          <w:sz w:val="24"/>
          <w:szCs w:val="24"/>
          <w:lang w:val="en-GB"/>
        </w:rPr>
        <w:t>20</w:t>
      </w:r>
      <w:r w:rsidRPr="00B139B1">
        <w:rPr>
          <w:rFonts w:ascii="Calibri" w:eastAsia="SimHei" w:hAnsi="Calibri" w:cs="Calibri"/>
          <w:sz w:val="24"/>
          <w:szCs w:val="24"/>
          <w:lang w:val="en-GB"/>
        </w:rPr>
        <w:tab/>
      </w:r>
      <w:r w:rsidR="009C3E02" w:rsidRPr="00B139B1">
        <w:rPr>
          <w:rFonts w:ascii="Calibri" w:eastAsia="SimHei" w:hAnsi="Calibri" w:cs="Calibri"/>
          <w:sz w:val="24"/>
          <w:szCs w:val="24"/>
          <w:lang w:val="en-GB"/>
        </w:rPr>
        <w:t>The report was noted by o</w:t>
      </w:r>
      <w:r w:rsidR="00517DCA" w:rsidRPr="00B139B1">
        <w:rPr>
          <w:rFonts w:ascii="Calibri" w:eastAsia="SimHei" w:hAnsi="Calibri" w:cs="Calibri"/>
          <w:sz w:val="24"/>
          <w:szCs w:val="24"/>
          <w:lang w:val="en-GB"/>
        </w:rPr>
        <w:t>ne delegate</w:t>
      </w:r>
      <w:r w:rsidR="001F1DFC" w:rsidRPr="00B139B1">
        <w:rPr>
          <w:rFonts w:ascii="Calibri" w:eastAsia="SimHei" w:hAnsi="Calibri" w:cs="Calibri"/>
          <w:sz w:val="24"/>
          <w:szCs w:val="24"/>
          <w:lang w:val="en-GB"/>
        </w:rPr>
        <w:t xml:space="preserve"> </w:t>
      </w:r>
      <w:r w:rsidR="009C3E02" w:rsidRPr="00B139B1">
        <w:rPr>
          <w:rFonts w:ascii="Calibri" w:eastAsia="SimHei" w:hAnsi="Calibri" w:cs="Calibri"/>
          <w:sz w:val="24"/>
          <w:szCs w:val="24"/>
          <w:lang w:val="en-GB"/>
        </w:rPr>
        <w:t xml:space="preserve">who </w:t>
      </w:r>
      <w:r w:rsidR="001F1DFC" w:rsidRPr="00B139B1">
        <w:rPr>
          <w:rFonts w:ascii="Calibri" w:eastAsia="SimHei" w:hAnsi="Calibri" w:cs="Calibri"/>
          <w:sz w:val="24"/>
          <w:szCs w:val="24"/>
          <w:lang w:val="en-GB"/>
        </w:rPr>
        <w:t>joined other commentators in acknowledging the work of the secretariat and the regional office</w:t>
      </w:r>
      <w:r w:rsidR="009C3E02" w:rsidRPr="00B139B1">
        <w:rPr>
          <w:rFonts w:ascii="Calibri" w:eastAsia="SimHei" w:hAnsi="Calibri" w:cs="Calibri"/>
          <w:sz w:val="24"/>
          <w:szCs w:val="24"/>
          <w:lang w:val="en-GB"/>
        </w:rPr>
        <w:t xml:space="preserve"> and </w:t>
      </w:r>
      <w:r w:rsidR="001F1DFC" w:rsidRPr="00B139B1">
        <w:rPr>
          <w:rFonts w:ascii="Calibri" w:eastAsia="SimHei" w:hAnsi="Calibri" w:cs="Calibri"/>
          <w:sz w:val="24"/>
          <w:szCs w:val="24"/>
          <w:lang w:val="en-GB"/>
        </w:rPr>
        <w:t xml:space="preserve">congratulated the work of the Asia Pacific office in providing </w:t>
      </w:r>
      <w:r w:rsidR="009C3E02" w:rsidRPr="00B139B1">
        <w:rPr>
          <w:rFonts w:ascii="Calibri" w:eastAsia="SimHei" w:hAnsi="Calibri" w:cs="Calibri"/>
          <w:sz w:val="24"/>
          <w:szCs w:val="24"/>
          <w:lang w:val="en-GB"/>
        </w:rPr>
        <w:t>M</w:t>
      </w:r>
      <w:r w:rsidR="001F1DFC" w:rsidRPr="00B139B1">
        <w:rPr>
          <w:rFonts w:ascii="Calibri" w:eastAsia="SimHei" w:hAnsi="Calibri" w:cs="Calibri"/>
          <w:sz w:val="24"/>
          <w:szCs w:val="24"/>
          <w:lang w:val="en-GB"/>
        </w:rPr>
        <w:t xml:space="preserve">ember </w:t>
      </w:r>
      <w:r w:rsidR="009C3E02" w:rsidRPr="00B139B1">
        <w:rPr>
          <w:rFonts w:ascii="Calibri" w:eastAsia="SimHei" w:hAnsi="Calibri" w:cs="Calibri"/>
          <w:sz w:val="24"/>
          <w:szCs w:val="24"/>
          <w:lang w:val="en-GB"/>
        </w:rPr>
        <w:t>S</w:t>
      </w:r>
      <w:r w:rsidR="001F1DFC" w:rsidRPr="00B139B1">
        <w:rPr>
          <w:rFonts w:ascii="Calibri" w:eastAsia="SimHei" w:hAnsi="Calibri" w:cs="Calibri"/>
          <w:sz w:val="24"/>
          <w:szCs w:val="24"/>
          <w:lang w:val="en-GB"/>
        </w:rPr>
        <w:t>tates in the region training and other activities to close the digital divide.</w:t>
      </w:r>
    </w:p>
    <w:p w14:paraId="55D9B736" w14:textId="77777777" w:rsidR="00D02E5B" w:rsidRPr="00B139B1" w:rsidRDefault="00D02E5B" w:rsidP="008047B1">
      <w:pPr>
        <w:tabs>
          <w:tab w:val="left" w:pos="851"/>
        </w:tabs>
        <w:jc w:val="left"/>
        <w:rPr>
          <w:rFonts w:ascii="Calibri" w:eastAsia="SimHei" w:hAnsi="Calibri" w:cs="Calibri"/>
          <w:sz w:val="24"/>
          <w:szCs w:val="24"/>
          <w:lang w:val="en-GB"/>
        </w:rPr>
      </w:pPr>
    </w:p>
    <w:p w14:paraId="07A75FC1" w14:textId="049294BF"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1</w:t>
      </w:r>
      <w:r w:rsidRPr="00B139B1">
        <w:rPr>
          <w:rFonts w:ascii="Calibri" w:eastAsia="SimHei" w:hAnsi="Calibri" w:cs="Calibri"/>
          <w:sz w:val="24"/>
          <w:szCs w:val="24"/>
          <w:lang w:val="en-GB"/>
        </w:rPr>
        <w:tab/>
      </w:r>
      <w:r w:rsidR="009C3E02" w:rsidRPr="00B139B1">
        <w:rPr>
          <w:rFonts w:ascii="Calibri" w:eastAsia="SimHei" w:hAnsi="Calibri" w:cs="Calibri"/>
          <w:sz w:val="24"/>
          <w:szCs w:val="24"/>
          <w:lang w:val="en-GB"/>
        </w:rPr>
        <w:t xml:space="preserve">Another delegate </w:t>
      </w:r>
      <w:r w:rsidR="001F1DFC" w:rsidRPr="00B139B1">
        <w:rPr>
          <w:rFonts w:ascii="Calibri" w:eastAsia="SimHei" w:hAnsi="Calibri" w:cs="Calibri"/>
          <w:sz w:val="24"/>
          <w:szCs w:val="24"/>
          <w:lang w:val="en-GB"/>
        </w:rPr>
        <w:t>echoed comments regarding the recommendations of PWC on the regional presence, while stressing the importance in retaining and strengthening ITU’s presence in the Caribbean region, which accounts for the diverse needs of the region.</w:t>
      </w:r>
    </w:p>
    <w:p w14:paraId="3AD932AF" w14:textId="77777777" w:rsidR="00D02E5B" w:rsidRPr="00B139B1" w:rsidRDefault="00D02E5B" w:rsidP="008047B1">
      <w:pPr>
        <w:tabs>
          <w:tab w:val="left" w:pos="851"/>
        </w:tabs>
        <w:jc w:val="left"/>
        <w:rPr>
          <w:rFonts w:ascii="Calibri" w:eastAsia="SimHei" w:hAnsi="Calibri" w:cs="Calibri"/>
          <w:sz w:val="24"/>
          <w:szCs w:val="24"/>
          <w:lang w:val="en-GB"/>
        </w:rPr>
      </w:pPr>
    </w:p>
    <w:p w14:paraId="3B11248A" w14:textId="46E16184"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lastRenderedPageBreak/>
        <w:t>7.2</w:t>
      </w:r>
      <w:r w:rsidR="00E77D0A" w:rsidRPr="00B139B1">
        <w:rPr>
          <w:rFonts w:ascii="Calibri" w:eastAsia="SimHei" w:hAnsi="Calibri" w:cs="Calibri"/>
          <w:sz w:val="24"/>
          <w:szCs w:val="24"/>
          <w:lang w:val="en-GB"/>
        </w:rPr>
        <w:t>2</w:t>
      </w:r>
      <w:r w:rsidRPr="00B139B1">
        <w:rPr>
          <w:rFonts w:ascii="Calibri" w:eastAsia="SimHei" w:hAnsi="Calibri" w:cs="Calibri"/>
          <w:sz w:val="24"/>
          <w:szCs w:val="24"/>
          <w:lang w:val="en-GB"/>
        </w:rPr>
        <w:tab/>
      </w:r>
      <w:r w:rsidR="009C3E02"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echoed comments by others regarding strengthening the regional presence noting the importance of the regional offices in the Americas, to ensure full support for the diversity of the region, expressing support for the Area Office in Chile as well as the others.</w:t>
      </w:r>
    </w:p>
    <w:p w14:paraId="2214375D" w14:textId="77777777" w:rsidR="00D02E5B" w:rsidRPr="00B139B1" w:rsidRDefault="00D02E5B" w:rsidP="008047B1">
      <w:pPr>
        <w:tabs>
          <w:tab w:val="left" w:pos="851"/>
        </w:tabs>
        <w:jc w:val="left"/>
        <w:rPr>
          <w:rFonts w:ascii="Calibri" w:eastAsia="SimHei" w:hAnsi="Calibri" w:cs="Calibri"/>
          <w:sz w:val="24"/>
          <w:szCs w:val="24"/>
          <w:lang w:val="en-GB"/>
        </w:rPr>
      </w:pPr>
    </w:p>
    <w:p w14:paraId="1BB3892B" w14:textId="555CB6B1"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3</w:t>
      </w:r>
      <w:r w:rsidRPr="00B139B1">
        <w:rPr>
          <w:rFonts w:ascii="Calibri" w:eastAsia="SimHei" w:hAnsi="Calibri" w:cs="Calibri"/>
          <w:sz w:val="24"/>
          <w:szCs w:val="24"/>
          <w:lang w:val="en-GB"/>
        </w:rPr>
        <w:tab/>
      </w:r>
      <w:r w:rsidR="009C3E02" w:rsidRPr="00B139B1">
        <w:rPr>
          <w:rFonts w:ascii="Calibri" w:eastAsia="SimHei" w:hAnsi="Calibri" w:cs="Calibri"/>
          <w:sz w:val="24"/>
          <w:szCs w:val="24"/>
          <w:lang w:val="en-GB"/>
        </w:rPr>
        <w:t xml:space="preserve">One </w:t>
      </w:r>
      <w:r w:rsidR="001F1DFC" w:rsidRPr="00B139B1">
        <w:rPr>
          <w:rFonts w:ascii="Calibri" w:eastAsia="SimHei" w:hAnsi="Calibri" w:cs="Calibri"/>
          <w:sz w:val="24"/>
          <w:szCs w:val="24"/>
          <w:lang w:val="en-GB"/>
        </w:rPr>
        <w:t xml:space="preserve">delegate thanked the secretariat for the efforts made in the regional offices and supported the important need for the offices, which are the first point of call between </w:t>
      </w:r>
      <w:r w:rsidR="009C3E02" w:rsidRPr="00B139B1">
        <w:rPr>
          <w:rFonts w:ascii="Calibri" w:eastAsia="SimHei" w:hAnsi="Calibri" w:cs="Calibri"/>
          <w:sz w:val="24"/>
          <w:szCs w:val="24"/>
          <w:lang w:val="en-GB"/>
        </w:rPr>
        <w:t>M</w:t>
      </w:r>
      <w:r w:rsidR="001F1DFC" w:rsidRPr="00B139B1">
        <w:rPr>
          <w:rFonts w:ascii="Calibri" w:eastAsia="SimHei" w:hAnsi="Calibri" w:cs="Calibri"/>
          <w:sz w:val="24"/>
          <w:szCs w:val="24"/>
          <w:lang w:val="en-GB"/>
        </w:rPr>
        <w:t xml:space="preserve">ember </w:t>
      </w:r>
      <w:r w:rsidR="009C3E02" w:rsidRPr="00B139B1">
        <w:rPr>
          <w:rFonts w:ascii="Calibri" w:eastAsia="SimHei" w:hAnsi="Calibri" w:cs="Calibri"/>
          <w:sz w:val="24"/>
          <w:szCs w:val="24"/>
          <w:lang w:val="en-GB"/>
        </w:rPr>
        <w:t>S</w:t>
      </w:r>
      <w:r w:rsidR="001F1DFC" w:rsidRPr="00B139B1">
        <w:rPr>
          <w:rFonts w:ascii="Calibri" w:eastAsia="SimHei" w:hAnsi="Calibri" w:cs="Calibri"/>
          <w:sz w:val="24"/>
          <w:szCs w:val="24"/>
          <w:lang w:val="en-GB"/>
        </w:rPr>
        <w:t>tates and the ITU, thanking Egypt for its effort to support the Regional Office.</w:t>
      </w:r>
    </w:p>
    <w:p w14:paraId="205357CC" w14:textId="77777777" w:rsidR="00D02E5B" w:rsidRPr="00B139B1" w:rsidRDefault="00D02E5B" w:rsidP="008047B1">
      <w:pPr>
        <w:tabs>
          <w:tab w:val="left" w:pos="851"/>
        </w:tabs>
        <w:jc w:val="left"/>
        <w:rPr>
          <w:rFonts w:ascii="Calibri" w:eastAsia="SimHei" w:hAnsi="Calibri" w:cs="Calibri"/>
          <w:sz w:val="24"/>
          <w:szCs w:val="24"/>
          <w:lang w:val="en-GB"/>
        </w:rPr>
      </w:pPr>
    </w:p>
    <w:p w14:paraId="51A1F197" w14:textId="16BEA1F2"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4</w:t>
      </w:r>
      <w:r w:rsidRPr="00B139B1">
        <w:rPr>
          <w:rFonts w:ascii="Calibri" w:eastAsia="SimHei" w:hAnsi="Calibri" w:cs="Calibri"/>
          <w:sz w:val="24"/>
          <w:szCs w:val="24"/>
          <w:lang w:val="en-GB"/>
        </w:rPr>
        <w:tab/>
      </w:r>
      <w:r w:rsidR="009C3E02"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 xml:space="preserve">expressed </w:t>
      </w:r>
      <w:r w:rsidR="00362474" w:rsidRPr="00B139B1">
        <w:rPr>
          <w:rFonts w:ascii="Calibri" w:eastAsia="SimHei" w:hAnsi="Calibri" w:cs="Calibri"/>
          <w:sz w:val="24"/>
          <w:szCs w:val="24"/>
          <w:lang w:val="en-GB"/>
        </w:rPr>
        <w:t>appreciation for</w:t>
      </w:r>
      <w:r w:rsidR="001F1DFC" w:rsidRPr="00B139B1">
        <w:rPr>
          <w:rFonts w:ascii="Calibri" w:eastAsia="SimHei" w:hAnsi="Calibri" w:cs="Calibri"/>
          <w:sz w:val="24"/>
          <w:szCs w:val="24"/>
          <w:lang w:val="en-GB"/>
        </w:rPr>
        <w:t xml:space="preserve"> the work of ITU in strengthening and developing the regional presence and noted the close relationship between Indonesia and the regional office in Jakarta</w:t>
      </w:r>
      <w:r w:rsidR="00362474" w:rsidRPr="00B139B1">
        <w:rPr>
          <w:rFonts w:ascii="Calibri" w:eastAsia="SimHei" w:hAnsi="Calibri" w:cs="Calibri"/>
          <w:sz w:val="24"/>
          <w:szCs w:val="24"/>
          <w:lang w:val="en-GB"/>
        </w:rPr>
        <w:t xml:space="preserve"> and </w:t>
      </w:r>
      <w:r w:rsidR="001F1DFC" w:rsidRPr="00B139B1">
        <w:rPr>
          <w:rFonts w:ascii="Calibri" w:eastAsia="SimHei" w:hAnsi="Calibri" w:cs="Calibri"/>
          <w:sz w:val="24"/>
          <w:szCs w:val="24"/>
          <w:lang w:val="en-GB"/>
        </w:rPr>
        <w:t>thanked the BDT for support to Indonesia in its presidency of the G20, particularly the work of the Regional and Area Offices in Asia and the Pacific.</w:t>
      </w:r>
    </w:p>
    <w:p w14:paraId="3AA94ACC" w14:textId="77777777" w:rsidR="00D02E5B" w:rsidRPr="00B139B1" w:rsidRDefault="00D02E5B" w:rsidP="008047B1">
      <w:pPr>
        <w:tabs>
          <w:tab w:val="left" w:pos="851"/>
        </w:tabs>
        <w:jc w:val="left"/>
        <w:rPr>
          <w:rFonts w:ascii="Calibri" w:eastAsia="SimHei" w:hAnsi="Calibri" w:cs="Calibri"/>
          <w:sz w:val="24"/>
          <w:szCs w:val="24"/>
          <w:lang w:val="en-GB"/>
        </w:rPr>
      </w:pPr>
    </w:p>
    <w:p w14:paraId="4CBE05D2" w14:textId="3407C42A" w:rsidR="001F1DFC" w:rsidRPr="00B139B1" w:rsidRDefault="00F85CDB"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5</w:t>
      </w:r>
      <w:r w:rsidRPr="00B139B1">
        <w:rPr>
          <w:rFonts w:ascii="Calibri" w:eastAsia="SimHei" w:hAnsi="Calibri" w:cs="Calibri"/>
          <w:sz w:val="24"/>
          <w:szCs w:val="24"/>
          <w:lang w:val="en-GB"/>
        </w:rPr>
        <w:tab/>
      </w:r>
      <w:r w:rsidR="00446997" w:rsidRPr="00B139B1">
        <w:rPr>
          <w:rFonts w:ascii="Calibri" w:eastAsia="SimHei" w:hAnsi="Calibri" w:cs="Calibri"/>
          <w:sz w:val="24"/>
          <w:szCs w:val="24"/>
          <w:lang w:val="en-GB"/>
        </w:rPr>
        <w:t xml:space="preserve">One </w:t>
      </w:r>
      <w:r w:rsidR="001F1DFC" w:rsidRPr="00B139B1">
        <w:rPr>
          <w:rFonts w:ascii="Calibri" w:eastAsia="SimHei" w:hAnsi="Calibri" w:cs="Calibri"/>
          <w:sz w:val="24"/>
          <w:szCs w:val="24"/>
          <w:lang w:val="en-GB"/>
        </w:rPr>
        <w:t xml:space="preserve">delegate </w:t>
      </w:r>
      <w:r w:rsidR="00446997" w:rsidRPr="00B139B1">
        <w:rPr>
          <w:rFonts w:ascii="Calibri" w:eastAsia="SimHei" w:hAnsi="Calibri" w:cs="Calibri"/>
          <w:sz w:val="24"/>
          <w:szCs w:val="24"/>
          <w:lang w:val="en-GB"/>
        </w:rPr>
        <w:t xml:space="preserve">expressed </w:t>
      </w:r>
      <w:r w:rsidR="001F1DFC" w:rsidRPr="00B139B1">
        <w:rPr>
          <w:rFonts w:ascii="Calibri" w:eastAsia="SimHei" w:hAnsi="Calibri" w:cs="Calibri"/>
          <w:sz w:val="24"/>
          <w:szCs w:val="24"/>
          <w:lang w:val="en-GB"/>
        </w:rPr>
        <w:t xml:space="preserve">the importance of the regional presence and the principle that it should collaborate closely with other regional organisations at the regional office. </w:t>
      </w:r>
      <w:r w:rsidR="000D6460" w:rsidRPr="00B139B1">
        <w:rPr>
          <w:rFonts w:ascii="Calibri" w:eastAsia="SimHei" w:hAnsi="Calibri" w:cs="Calibri"/>
          <w:sz w:val="24"/>
          <w:szCs w:val="24"/>
          <w:lang w:val="en-GB"/>
        </w:rPr>
        <w:t xml:space="preserve">The delegate </w:t>
      </w:r>
      <w:r w:rsidR="001F1DFC" w:rsidRPr="00B139B1">
        <w:rPr>
          <w:rFonts w:ascii="Calibri" w:eastAsia="SimHei" w:hAnsi="Calibri" w:cs="Calibri"/>
          <w:sz w:val="24"/>
          <w:szCs w:val="24"/>
          <w:lang w:val="en-GB"/>
        </w:rPr>
        <w:t xml:space="preserve">noted </w:t>
      </w:r>
      <w:r w:rsidR="000D6460" w:rsidRPr="00B139B1">
        <w:rPr>
          <w:rFonts w:ascii="Calibri" w:eastAsia="SimHei" w:hAnsi="Calibri" w:cs="Calibri"/>
          <w:sz w:val="24"/>
          <w:szCs w:val="24"/>
          <w:lang w:val="en-GB"/>
        </w:rPr>
        <w:t xml:space="preserve">the </w:t>
      </w:r>
      <w:r w:rsidR="001F1DFC" w:rsidRPr="00B139B1">
        <w:rPr>
          <w:rFonts w:ascii="Calibri" w:eastAsia="SimHei" w:hAnsi="Calibri" w:cs="Calibri"/>
          <w:sz w:val="24"/>
          <w:szCs w:val="24"/>
          <w:lang w:val="en-GB"/>
        </w:rPr>
        <w:t>just allocat</w:t>
      </w:r>
      <w:r w:rsidR="000D6460" w:rsidRPr="00B139B1">
        <w:rPr>
          <w:rFonts w:ascii="Calibri" w:eastAsia="SimHei" w:hAnsi="Calibri" w:cs="Calibri"/>
          <w:sz w:val="24"/>
          <w:szCs w:val="24"/>
          <w:lang w:val="en-GB"/>
        </w:rPr>
        <w:t xml:space="preserve">ion of </w:t>
      </w:r>
      <w:r w:rsidR="001F1DFC" w:rsidRPr="00B139B1">
        <w:rPr>
          <w:rFonts w:ascii="Calibri" w:eastAsia="SimHei" w:hAnsi="Calibri" w:cs="Calibri"/>
          <w:sz w:val="24"/>
          <w:szCs w:val="24"/>
          <w:lang w:val="en-GB"/>
        </w:rPr>
        <w:t>a further CHF</w:t>
      </w:r>
      <w:r w:rsidR="000D6460" w:rsidRPr="00B139B1">
        <w:rPr>
          <w:rFonts w:ascii="Calibri" w:eastAsia="SimHei" w:hAnsi="Calibri" w:cs="Calibri"/>
          <w:sz w:val="24"/>
          <w:szCs w:val="24"/>
          <w:lang w:val="en-GB"/>
        </w:rPr>
        <w:t> </w:t>
      </w:r>
      <w:r w:rsidR="001F1DFC" w:rsidRPr="00B139B1">
        <w:rPr>
          <w:rFonts w:ascii="Calibri" w:eastAsia="SimHei" w:hAnsi="Calibri" w:cs="Calibri"/>
          <w:sz w:val="24"/>
          <w:szCs w:val="24"/>
          <w:lang w:val="en-GB"/>
        </w:rPr>
        <w:t xml:space="preserve">3 million for regional initiatives, but </w:t>
      </w:r>
      <w:r w:rsidR="000D6460" w:rsidRPr="00B139B1">
        <w:rPr>
          <w:rFonts w:ascii="Calibri" w:eastAsia="SimHei" w:hAnsi="Calibri" w:cs="Calibri"/>
          <w:sz w:val="24"/>
          <w:szCs w:val="24"/>
          <w:lang w:val="en-GB"/>
        </w:rPr>
        <w:t xml:space="preserve">also </w:t>
      </w:r>
      <w:r w:rsidR="001F1DFC" w:rsidRPr="00B139B1">
        <w:rPr>
          <w:rFonts w:ascii="Calibri" w:eastAsia="SimHei" w:hAnsi="Calibri" w:cs="Calibri"/>
          <w:sz w:val="24"/>
          <w:szCs w:val="24"/>
          <w:lang w:val="en-GB"/>
        </w:rPr>
        <w:t xml:space="preserve">noted the challenges with the disbursement of </w:t>
      </w:r>
      <w:proofErr w:type="gramStart"/>
      <w:r w:rsidR="001F1DFC" w:rsidRPr="00B139B1">
        <w:rPr>
          <w:rFonts w:ascii="Calibri" w:eastAsia="SimHei" w:hAnsi="Calibri" w:cs="Calibri"/>
          <w:sz w:val="24"/>
          <w:szCs w:val="24"/>
          <w:lang w:val="en-GB"/>
        </w:rPr>
        <w:t>funds, and</w:t>
      </w:r>
      <w:proofErr w:type="gramEnd"/>
      <w:r w:rsidR="001F1DFC" w:rsidRPr="00B139B1">
        <w:rPr>
          <w:rFonts w:ascii="Calibri" w:eastAsia="SimHei" w:hAnsi="Calibri" w:cs="Calibri"/>
          <w:sz w:val="24"/>
          <w:szCs w:val="24"/>
          <w:lang w:val="en-GB"/>
        </w:rPr>
        <w:t xml:space="preserve"> asked about the steps in place to address projects that may be stalled or delayed.</w:t>
      </w:r>
    </w:p>
    <w:p w14:paraId="2DF8A2D8" w14:textId="77777777" w:rsidR="00D02E5B" w:rsidRPr="00B139B1" w:rsidRDefault="00D02E5B" w:rsidP="008047B1">
      <w:pPr>
        <w:tabs>
          <w:tab w:val="left" w:pos="851"/>
        </w:tabs>
        <w:jc w:val="left"/>
        <w:rPr>
          <w:rFonts w:ascii="Calibri" w:eastAsia="SimHei" w:hAnsi="Calibri" w:cs="Calibri"/>
          <w:sz w:val="24"/>
          <w:szCs w:val="24"/>
          <w:lang w:val="en-GB"/>
        </w:rPr>
      </w:pPr>
    </w:p>
    <w:p w14:paraId="30F22C92" w14:textId="76735D70"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6</w:t>
      </w:r>
      <w:r w:rsidRPr="00B139B1">
        <w:rPr>
          <w:rFonts w:ascii="Calibri" w:eastAsia="SimHei" w:hAnsi="Calibri" w:cs="Calibri"/>
          <w:sz w:val="24"/>
          <w:szCs w:val="24"/>
          <w:lang w:val="en-GB"/>
        </w:rPr>
        <w:tab/>
      </w:r>
      <w:r w:rsidR="000D6460" w:rsidRPr="00B139B1">
        <w:rPr>
          <w:rFonts w:ascii="Calibri" w:eastAsia="SimHei" w:hAnsi="Calibri" w:cs="Calibri"/>
          <w:sz w:val="24"/>
          <w:szCs w:val="24"/>
          <w:lang w:val="en-GB"/>
        </w:rPr>
        <w:t xml:space="preserve">Another delegate </w:t>
      </w:r>
      <w:r w:rsidR="001F1DFC" w:rsidRPr="00B139B1">
        <w:rPr>
          <w:rFonts w:ascii="Calibri" w:eastAsia="SimHei" w:hAnsi="Calibri" w:cs="Calibri"/>
          <w:sz w:val="24"/>
          <w:szCs w:val="24"/>
          <w:lang w:val="en-GB"/>
        </w:rPr>
        <w:t xml:space="preserve">thanked the Director and staff of the BDT for the efforts undertaken to support the regional </w:t>
      </w:r>
      <w:proofErr w:type="gramStart"/>
      <w:r w:rsidR="001F1DFC" w:rsidRPr="00B139B1">
        <w:rPr>
          <w:rFonts w:ascii="Calibri" w:eastAsia="SimHei" w:hAnsi="Calibri" w:cs="Calibri"/>
          <w:sz w:val="24"/>
          <w:szCs w:val="24"/>
          <w:lang w:val="en-GB"/>
        </w:rPr>
        <w:t>offices, and</w:t>
      </w:r>
      <w:proofErr w:type="gramEnd"/>
      <w:r w:rsidR="001F1DFC" w:rsidRPr="00B139B1">
        <w:rPr>
          <w:rFonts w:ascii="Calibri" w:eastAsia="SimHei" w:hAnsi="Calibri" w:cs="Calibri"/>
          <w:sz w:val="24"/>
          <w:szCs w:val="24"/>
          <w:lang w:val="en-GB"/>
        </w:rPr>
        <w:t xml:space="preserve"> thank</w:t>
      </w:r>
      <w:r w:rsidR="000D6460" w:rsidRPr="00B139B1">
        <w:rPr>
          <w:rFonts w:ascii="Calibri" w:eastAsia="SimHei" w:hAnsi="Calibri" w:cs="Calibri"/>
          <w:sz w:val="24"/>
          <w:szCs w:val="24"/>
          <w:lang w:val="en-GB"/>
        </w:rPr>
        <w:t>ed</w:t>
      </w:r>
      <w:r w:rsidR="001F1DFC" w:rsidRPr="00B139B1">
        <w:rPr>
          <w:rFonts w:ascii="Calibri" w:eastAsia="SimHei" w:hAnsi="Calibri" w:cs="Calibri"/>
          <w:sz w:val="24"/>
          <w:szCs w:val="24"/>
          <w:lang w:val="en-GB"/>
        </w:rPr>
        <w:t xml:space="preserve"> the Regional Director in the Arab States for the hard work to support the regions.</w:t>
      </w:r>
    </w:p>
    <w:p w14:paraId="365C75BC" w14:textId="77777777" w:rsidR="00D02E5B" w:rsidRPr="00B139B1" w:rsidRDefault="00D02E5B" w:rsidP="008047B1">
      <w:pPr>
        <w:tabs>
          <w:tab w:val="left" w:pos="851"/>
        </w:tabs>
        <w:jc w:val="left"/>
        <w:rPr>
          <w:rFonts w:ascii="Calibri" w:eastAsia="SimHei" w:hAnsi="Calibri" w:cs="Calibri"/>
          <w:sz w:val="24"/>
          <w:szCs w:val="24"/>
          <w:lang w:val="en-GB"/>
        </w:rPr>
      </w:pPr>
    </w:p>
    <w:p w14:paraId="55A4AA5D" w14:textId="5E29AB6B"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7</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 xml:space="preserve">The </w:t>
      </w:r>
      <w:r w:rsidR="00CE7284" w:rsidRPr="00B139B1">
        <w:rPr>
          <w:rFonts w:ascii="Calibri" w:eastAsia="SimHei" w:hAnsi="Calibri" w:cs="Calibri"/>
          <w:sz w:val="24"/>
          <w:szCs w:val="24"/>
          <w:lang w:val="en-GB"/>
        </w:rPr>
        <w:t xml:space="preserve">BDT </w:t>
      </w:r>
      <w:r w:rsidR="001F1DFC" w:rsidRPr="00B139B1">
        <w:rPr>
          <w:rFonts w:ascii="Calibri" w:eastAsia="SimHei" w:hAnsi="Calibri" w:cs="Calibri"/>
          <w:sz w:val="24"/>
          <w:szCs w:val="24"/>
          <w:lang w:val="en-GB"/>
        </w:rPr>
        <w:t>Director took the floor to respond to the comments, noting the great interest from all delegations which reflect</w:t>
      </w:r>
      <w:r w:rsidR="00CE7284" w:rsidRPr="00B139B1">
        <w:rPr>
          <w:rFonts w:ascii="Calibri" w:eastAsia="SimHei" w:hAnsi="Calibri" w:cs="Calibri"/>
          <w:sz w:val="24"/>
          <w:szCs w:val="24"/>
          <w:lang w:val="en-GB"/>
        </w:rPr>
        <w:t>s</w:t>
      </w:r>
      <w:r w:rsidR="001F1DFC" w:rsidRPr="00B139B1">
        <w:rPr>
          <w:rFonts w:ascii="Calibri" w:eastAsia="SimHei" w:hAnsi="Calibri" w:cs="Calibri"/>
          <w:sz w:val="24"/>
          <w:szCs w:val="24"/>
          <w:lang w:val="en-GB"/>
        </w:rPr>
        <w:t xml:space="preserve"> the importance o</w:t>
      </w:r>
      <w:r w:rsidR="00CE7284" w:rsidRPr="00B139B1">
        <w:rPr>
          <w:rFonts w:ascii="Calibri" w:eastAsia="SimHei" w:hAnsi="Calibri" w:cs="Calibri"/>
          <w:sz w:val="24"/>
          <w:szCs w:val="24"/>
          <w:lang w:val="en-GB"/>
        </w:rPr>
        <w:t>f</w:t>
      </w:r>
      <w:r w:rsidR="001F1DFC" w:rsidRPr="00B139B1">
        <w:rPr>
          <w:rFonts w:ascii="Calibri" w:eastAsia="SimHei" w:hAnsi="Calibri" w:cs="Calibri"/>
          <w:sz w:val="24"/>
          <w:szCs w:val="24"/>
          <w:lang w:val="en-GB"/>
        </w:rPr>
        <w:t xml:space="preserve"> the regional presence as ITU’s arm in the field. </w:t>
      </w:r>
      <w:r w:rsidR="00CE7284" w:rsidRPr="00B139B1">
        <w:rPr>
          <w:rFonts w:ascii="Calibri" w:eastAsia="SimHei" w:hAnsi="Calibri" w:cs="Calibri"/>
          <w:sz w:val="24"/>
          <w:szCs w:val="24"/>
          <w:lang w:val="en-GB"/>
        </w:rPr>
        <w:t xml:space="preserve"> </w:t>
      </w:r>
      <w:r w:rsidR="001F1DFC" w:rsidRPr="00B139B1">
        <w:rPr>
          <w:rFonts w:ascii="Calibri" w:eastAsia="SimHei" w:hAnsi="Calibri" w:cs="Calibri"/>
          <w:sz w:val="24"/>
          <w:szCs w:val="24"/>
          <w:lang w:val="en-GB"/>
        </w:rPr>
        <w:t xml:space="preserve">ITU has spared no effort to support the regional presence to ensure support as One ITU, in collaboration with the other </w:t>
      </w:r>
      <w:r w:rsidR="003F5C88" w:rsidRPr="00B139B1">
        <w:rPr>
          <w:rFonts w:ascii="Calibri" w:eastAsia="SimHei" w:hAnsi="Calibri" w:cs="Calibri"/>
          <w:sz w:val="24"/>
          <w:szCs w:val="24"/>
          <w:lang w:val="en-GB"/>
        </w:rPr>
        <w:t>b</w:t>
      </w:r>
      <w:r w:rsidR="001F1DFC" w:rsidRPr="00B139B1">
        <w:rPr>
          <w:rFonts w:ascii="Calibri" w:eastAsia="SimHei" w:hAnsi="Calibri" w:cs="Calibri"/>
          <w:sz w:val="24"/>
          <w:szCs w:val="24"/>
          <w:lang w:val="en-GB"/>
        </w:rPr>
        <w:t xml:space="preserve">ureaus. The </w:t>
      </w:r>
      <w:r w:rsidR="00583681" w:rsidRPr="00B139B1">
        <w:rPr>
          <w:rFonts w:ascii="Calibri" w:eastAsia="SimHei" w:hAnsi="Calibri" w:cs="Calibri"/>
          <w:sz w:val="24"/>
          <w:szCs w:val="24"/>
          <w:lang w:val="en-GB"/>
        </w:rPr>
        <w:t xml:space="preserve">BDT </w:t>
      </w:r>
      <w:r w:rsidR="001F1DFC" w:rsidRPr="00B139B1">
        <w:rPr>
          <w:rFonts w:ascii="Calibri" w:eastAsia="SimHei" w:hAnsi="Calibri" w:cs="Calibri"/>
          <w:sz w:val="24"/>
          <w:szCs w:val="24"/>
          <w:lang w:val="en-GB"/>
        </w:rPr>
        <w:t xml:space="preserve">Director recognised the Regional Directors present physically in Geneva for the Council meeting and noted that they are present to support </w:t>
      </w:r>
      <w:r w:rsidR="003F5C88" w:rsidRPr="00B139B1">
        <w:rPr>
          <w:rFonts w:ascii="Calibri" w:eastAsia="SimHei" w:hAnsi="Calibri" w:cs="Calibri"/>
          <w:sz w:val="24"/>
          <w:szCs w:val="24"/>
          <w:lang w:val="en-GB"/>
        </w:rPr>
        <w:t>delegates</w:t>
      </w:r>
      <w:r w:rsidR="001F1DFC" w:rsidRPr="00B139B1">
        <w:rPr>
          <w:rFonts w:ascii="Calibri" w:eastAsia="SimHei" w:hAnsi="Calibri" w:cs="Calibri"/>
          <w:sz w:val="24"/>
          <w:szCs w:val="24"/>
          <w:lang w:val="en-GB"/>
        </w:rPr>
        <w:t>.</w:t>
      </w:r>
    </w:p>
    <w:p w14:paraId="092DE581" w14:textId="77777777" w:rsidR="000976BE" w:rsidRPr="00B139B1" w:rsidRDefault="000976BE" w:rsidP="008047B1">
      <w:pPr>
        <w:tabs>
          <w:tab w:val="left" w:pos="851"/>
        </w:tabs>
        <w:jc w:val="left"/>
        <w:rPr>
          <w:rFonts w:ascii="Calibri" w:eastAsia="SimHei" w:hAnsi="Calibri" w:cs="Calibri"/>
          <w:sz w:val="24"/>
          <w:szCs w:val="24"/>
          <w:lang w:val="en-GB"/>
        </w:rPr>
      </w:pPr>
    </w:p>
    <w:p w14:paraId="29289D02" w14:textId="6A1E603B"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8</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 xml:space="preserve">The </w:t>
      </w:r>
      <w:r w:rsidR="00B00E46" w:rsidRPr="00B139B1">
        <w:rPr>
          <w:rFonts w:ascii="Calibri" w:eastAsia="SimHei" w:hAnsi="Calibri" w:cs="Calibri"/>
          <w:sz w:val="24"/>
          <w:szCs w:val="24"/>
          <w:lang w:val="en-GB"/>
        </w:rPr>
        <w:t xml:space="preserve">BDT </w:t>
      </w:r>
      <w:r w:rsidR="001F1DFC" w:rsidRPr="00B139B1">
        <w:rPr>
          <w:rFonts w:ascii="Calibri" w:eastAsia="SimHei" w:hAnsi="Calibri" w:cs="Calibri"/>
          <w:sz w:val="24"/>
          <w:szCs w:val="24"/>
          <w:lang w:val="en-GB"/>
        </w:rPr>
        <w:t xml:space="preserve">Director </w:t>
      </w:r>
      <w:r w:rsidR="00B00E46" w:rsidRPr="00B139B1">
        <w:rPr>
          <w:rFonts w:ascii="Calibri" w:eastAsia="SimHei" w:hAnsi="Calibri" w:cs="Calibri"/>
          <w:sz w:val="24"/>
          <w:szCs w:val="24"/>
          <w:lang w:val="en-GB"/>
        </w:rPr>
        <w:t xml:space="preserve">explained </w:t>
      </w:r>
      <w:r w:rsidR="001F1DFC" w:rsidRPr="00B139B1">
        <w:rPr>
          <w:rFonts w:ascii="Calibri" w:eastAsia="SimHei" w:hAnsi="Calibri" w:cs="Calibri"/>
          <w:sz w:val="24"/>
          <w:szCs w:val="24"/>
          <w:lang w:val="en-GB"/>
        </w:rPr>
        <w:t>the need for an amendment to the report to better reflect the work done in the Arab States region, which is noted in the tables in the main document which comprised 21 activities and 7 specific projects</w:t>
      </w:r>
      <w:r w:rsidR="003D7739" w:rsidRPr="00B139B1">
        <w:rPr>
          <w:rFonts w:ascii="Calibri" w:eastAsia="SimHei" w:hAnsi="Calibri" w:cs="Calibri"/>
          <w:sz w:val="24"/>
          <w:szCs w:val="24"/>
          <w:lang w:val="en-GB"/>
        </w:rPr>
        <w:t xml:space="preserve"> and t</w:t>
      </w:r>
      <w:r w:rsidR="001F1DFC" w:rsidRPr="00B139B1">
        <w:rPr>
          <w:rFonts w:ascii="Calibri" w:eastAsia="SimHei" w:hAnsi="Calibri" w:cs="Calibri"/>
          <w:sz w:val="24"/>
          <w:szCs w:val="24"/>
          <w:lang w:val="en-GB"/>
        </w:rPr>
        <w:t xml:space="preserve">he proposals for strengthening the regional presence mentioned by </w:t>
      </w:r>
      <w:r w:rsidR="00B00E46"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arising out of the World Café</w:t>
      </w:r>
      <w:r w:rsidR="003D7739" w:rsidRPr="00B139B1">
        <w:rPr>
          <w:rFonts w:ascii="Calibri" w:eastAsia="SimHei" w:hAnsi="Calibri" w:cs="Calibri"/>
          <w:sz w:val="24"/>
          <w:szCs w:val="24"/>
          <w:lang w:val="en-GB"/>
        </w:rPr>
        <w:t xml:space="preserve"> was also noted</w:t>
      </w:r>
      <w:r w:rsidR="001F1DFC" w:rsidRPr="00B139B1">
        <w:rPr>
          <w:rFonts w:ascii="Calibri" w:eastAsia="SimHei" w:hAnsi="Calibri" w:cs="Calibri"/>
          <w:sz w:val="24"/>
          <w:szCs w:val="24"/>
          <w:lang w:val="en-GB"/>
        </w:rPr>
        <w:t xml:space="preserve">. The </w:t>
      </w:r>
      <w:r w:rsidR="003D7739" w:rsidRPr="00B139B1">
        <w:rPr>
          <w:rFonts w:ascii="Calibri" w:eastAsia="SimHei" w:hAnsi="Calibri" w:cs="Calibri"/>
          <w:sz w:val="24"/>
          <w:szCs w:val="24"/>
          <w:lang w:val="en-GB"/>
        </w:rPr>
        <w:t xml:space="preserve">BDT </w:t>
      </w:r>
      <w:r w:rsidR="001F1DFC" w:rsidRPr="00B139B1">
        <w:rPr>
          <w:rFonts w:ascii="Calibri" w:eastAsia="SimHei" w:hAnsi="Calibri" w:cs="Calibri"/>
          <w:sz w:val="24"/>
          <w:szCs w:val="24"/>
          <w:lang w:val="en-GB"/>
        </w:rPr>
        <w:t xml:space="preserve">Director thanked </w:t>
      </w:r>
      <w:r w:rsidR="009C6C29" w:rsidRPr="00B139B1">
        <w:rPr>
          <w:rFonts w:ascii="Calibri" w:eastAsia="SimHei" w:hAnsi="Calibri" w:cs="Calibri"/>
          <w:sz w:val="24"/>
          <w:szCs w:val="24"/>
          <w:lang w:val="en-GB"/>
        </w:rPr>
        <w:t xml:space="preserve">the Republic of </w:t>
      </w:r>
      <w:r w:rsidR="001F1DFC" w:rsidRPr="00B139B1">
        <w:rPr>
          <w:rFonts w:ascii="Calibri" w:eastAsia="SimHei" w:hAnsi="Calibri" w:cs="Calibri"/>
          <w:sz w:val="24"/>
          <w:szCs w:val="24"/>
          <w:lang w:val="en-GB"/>
        </w:rPr>
        <w:t>India for the soon to be new office, which will also have an innovation function, which could be replicated in all offices</w:t>
      </w:r>
      <w:r w:rsidR="003D7739" w:rsidRPr="00B139B1">
        <w:rPr>
          <w:rFonts w:ascii="Calibri" w:eastAsia="SimHei" w:hAnsi="Calibri" w:cs="Calibri"/>
          <w:sz w:val="24"/>
          <w:szCs w:val="24"/>
          <w:lang w:val="en-GB"/>
        </w:rPr>
        <w:t xml:space="preserve"> and </w:t>
      </w:r>
      <w:r w:rsidR="001F1DFC" w:rsidRPr="00B139B1">
        <w:rPr>
          <w:rFonts w:ascii="Calibri" w:eastAsia="SimHei" w:hAnsi="Calibri" w:cs="Calibri"/>
          <w:sz w:val="24"/>
          <w:szCs w:val="24"/>
          <w:lang w:val="en-GB"/>
        </w:rPr>
        <w:t>thanked Thailand for the new premises for the Regional Office in Bangkok.</w:t>
      </w:r>
    </w:p>
    <w:p w14:paraId="4A9429DF" w14:textId="77777777" w:rsidR="00D02E5B" w:rsidRPr="00B139B1" w:rsidRDefault="00D02E5B" w:rsidP="008047B1">
      <w:pPr>
        <w:tabs>
          <w:tab w:val="left" w:pos="851"/>
        </w:tabs>
        <w:jc w:val="left"/>
        <w:rPr>
          <w:rFonts w:ascii="Calibri" w:eastAsia="SimHei" w:hAnsi="Calibri" w:cs="Calibri"/>
          <w:sz w:val="24"/>
          <w:szCs w:val="24"/>
          <w:lang w:val="en-GB"/>
        </w:rPr>
      </w:pPr>
    </w:p>
    <w:p w14:paraId="161C2CCC" w14:textId="0F7C2B79"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7.2</w:t>
      </w:r>
      <w:r w:rsidR="00E77D0A" w:rsidRPr="00B139B1">
        <w:rPr>
          <w:rFonts w:ascii="Calibri" w:eastAsia="SimHei" w:hAnsi="Calibri" w:cs="Calibri"/>
          <w:sz w:val="24"/>
          <w:szCs w:val="24"/>
          <w:lang w:val="en-GB"/>
        </w:rPr>
        <w:t>9</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 xml:space="preserve">In response to comments </w:t>
      </w:r>
      <w:r w:rsidR="009379C3" w:rsidRPr="00B139B1">
        <w:rPr>
          <w:rFonts w:ascii="Calibri" w:eastAsia="SimHei" w:hAnsi="Calibri" w:cs="Calibri"/>
          <w:sz w:val="24"/>
          <w:szCs w:val="24"/>
          <w:lang w:val="en-GB"/>
        </w:rPr>
        <w:t xml:space="preserve">made by one delegate, the secretariat explained </w:t>
      </w:r>
      <w:r w:rsidR="001F1DFC" w:rsidRPr="00B139B1">
        <w:rPr>
          <w:rFonts w:ascii="Calibri" w:eastAsia="SimHei" w:hAnsi="Calibri" w:cs="Calibri"/>
          <w:sz w:val="24"/>
          <w:szCs w:val="24"/>
          <w:lang w:val="en-GB"/>
        </w:rPr>
        <w:t xml:space="preserve">that </w:t>
      </w:r>
      <w:r w:rsidR="009379C3" w:rsidRPr="00B139B1">
        <w:rPr>
          <w:rFonts w:ascii="Calibri" w:eastAsia="SimHei" w:hAnsi="Calibri" w:cs="Calibri"/>
          <w:sz w:val="24"/>
          <w:szCs w:val="24"/>
          <w:lang w:val="en-GB"/>
        </w:rPr>
        <w:t xml:space="preserve">ITU is </w:t>
      </w:r>
      <w:r w:rsidR="001F1DFC" w:rsidRPr="00B139B1">
        <w:rPr>
          <w:rFonts w:ascii="Calibri" w:eastAsia="SimHei" w:hAnsi="Calibri" w:cs="Calibri"/>
          <w:sz w:val="24"/>
          <w:szCs w:val="24"/>
          <w:lang w:val="en-GB"/>
        </w:rPr>
        <w:t xml:space="preserve">trying to streamline processes, with the changes, and noted that further information would be provided in connection with the internal controls reporting. This </w:t>
      </w:r>
      <w:r w:rsidR="00D50C74" w:rsidRPr="00B139B1">
        <w:rPr>
          <w:rFonts w:ascii="Calibri" w:eastAsia="SimHei" w:hAnsi="Calibri" w:cs="Calibri"/>
          <w:sz w:val="24"/>
          <w:szCs w:val="24"/>
          <w:lang w:val="en-GB"/>
        </w:rPr>
        <w:t xml:space="preserve">was </w:t>
      </w:r>
      <w:r w:rsidR="001F1DFC" w:rsidRPr="00B139B1">
        <w:rPr>
          <w:rFonts w:ascii="Calibri" w:eastAsia="SimHei" w:hAnsi="Calibri" w:cs="Calibri"/>
          <w:sz w:val="24"/>
          <w:szCs w:val="24"/>
          <w:lang w:val="en-GB"/>
        </w:rPr>
        <w:t xml:space="preserve">aligned with comments </w:t>
      </w:r>
      <w:r w:rsidR="00D50C74" w:rsidRPr="00B139B1">
        <w:rPr>
          <w:rFonts w:ascii="Calibri" w:eastAsia="SimHei" w:hAnsi="Calibri" w:cs="Calibri"/>
          <w:sz w:val="24"/>
          <w:szCs w:val="24"/>
          <w:lang w:val="en-GB"/>
        </w:rPr>
        <w:t xml:space="preserve">made by </w:t>
      </w:r>
      <w:r w:rsidR="009379C3" w:rsidRPr="00B139B1">
        <w:rPr>
          <w:rFonts w:ascii="Calibri" w:eastAsia="SimHei" w:hAnsi="Calibri" w:cs="Calibri"/>
          <w:sz w:val="24"/>
          <w:szCs w:val="24"/>
          <w:lang w:val="en-GB"/>
        </w:rPr>
        <w:t xml:space="preserve">another delegate </w:t>
      </w:r>
      <w:r w:rsidR="001F1DFC" w:rsidRPr="00B139B1">
        <w:rPr>
          <w:rFonts w:ascii="Calibri" w:eastAsia="SimHei" w:hAnsi="Calibri" w:cs="Calibri"/>
          <w:sz w:val="24"/>
          <w:szCs w:val="24"/>
          <w:lang w:val="en-GB"/>
        </w:rPr>
        <w:t xml:space="preserve">on challenges that occur with projects and </w:t>
      </w:r>
      <w:r w:rsidR="00D50C74" w:rsidRPr="00B139B1">
        <w:rPr>
          <w:rFonts w:ascii="Calibri" w:eastAsia="SimHei" w:hAnsi="Calibri" w:cs="Calibri"/>
          <w:sz w:val="24"/>
          <w:szCs w:val="24"/>
          <w:lang w:val="en-GB"/>
        </w:rPr>
        <w:t xml:space="preserve">the secretariat </w:t>
      </w:r>
      <w:r w:rsidR="001F1DFC" w:rsidRPr="00B139B1">
        <w:rPr>
          <w:rFonts w:ascii="Calibri" w:eastAsia="SimHei" w:hAnsi="Calibri" w:cs="Calibri"/>
          <w:sz w:val="24"/>
          <w:szCs w:val="24"/>
          <w:lang w:val="en-GB"/>
        </w:rPr>
        <w:t xml:space="preserve">reported that a Projects Board had been implemented which helps BDT to address any delays or </w:t>
      </w:r>
      <w:proofErr w:type="gramStart"/>
      <w:r w:rsidR="001F1DFC" w:rsidRPr="00B139B1">
        <w:rPr>
          <w:rFonts w:ascii="Calibri" w:eastAsia="SimHei" w:hAnsi="Calibri" w:cs="Calibri"/>
          <w:sz w:val="24"/>
          <w:szCs w:val="24"/>
          <w:lang w:val="en-GB"/>
        </w:rPr>
        <w:t>problems, and</w:t>
      </w:r>
      <w:proofErr w:type="gramEnd"/>
      <w:r w:rsidR="001F1DFC" w:rsidRPr="00B139B1">
        <w:rPr>
          <w:rFonts w:ascii="Calibri" w:eastAsia="SimHei" w:hAnsi="Calibri" w:cs="Calibri"/>
          <w:sz w:val="24"/>
          <w:szCs w:val="24"/>
          <w:lang w:val="en-GB"/>
        </w:rPr>
        <w:t xml:space="preserve"> directed </w:t>
      </w:r>
      <w:r w:rsidR="00D50C74" w:rsidRPr="00B139B1">
        <w:rPr>
          <w:rFonts w:ascii="Calibri" w:eastAsia="SimHei" w:hAnsi="Calibri" w:cs="Calibri"/>
          <w:sz w:val="24"/>
          <w:szCs w:val="24"/>
          <w:lang w:val="en-GB"/>
        </w:rPr>
        <w:t xml:space="preserve">delegates </w:t>
      </w:r>
      <w:r w:rsidR="001F1DFC" w:rsidRPr="00B139B1">
        <w:rPr>
          <w:rFonts w:ascii="Calibri" w:eastAsia="SimHei" w:hAnsi="Calibri" w:cs="Calibri"/>
          <w:sz w:val="24"/>
          <w:szCs w:val="24"/>
          <w:lang w:val="en-GB"/>
        </w:rPr>
        <w:t>to the Projects Dashboard.</w:t>
      </w:r>
    </w:p>
    <w:p w14:paraId="60CA2092" w14:textId="77777777" w:rsidR="00D02E5B" w:rsidRPr="00B139B1" w:rsidRDefault="00D02E5B" w:rsidP="008047B1">
      <w:pPr>
        <w:tabs>
          <w:tab w:val="left" w:pos="851"/>
        </w:tabs>
        <w:jc w:val="left"/>
        <w:rPr>
          <w:rFonts w:ascii="Calibri" w:eastAsia="SimHei" w:hAnsi="Calibri" w:cs="Calibri"/>
          <w:sz w:val="24"/>
          <w:szCs w:val="24"/>
          <w:lang w:val="en-GB"/>
        </w:rPr>
      </w:pPr>
    </w:p>
    <w:p w14:paraId="51EF4422" w14:textId="58EBCB61"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w:t>
      </w:r>
      <w:r w:rsidR="00E77D0A" w:rsidRPr="00B139B1">
        <w:rPr>
          <w:rFonts w:ascii="Calibri" w:eastAsia="SimHei" w:hAnsi="Calibri" w:cs="Calibri"/>
          <w:sz w:val="24"/>
          <w:szCs w:val="24"/>
          <w:lang w:val="en-GB"/>
        </w:rPr>
        <w:t>30</w:t>
      </w:r>
      <w:r w:rsidRPr="00B139B1">
        <w:rPr>
          <w:rFonts w:ascii="Calibri" w:eastAsia="SimHei" w:hAnsi="Calibri" w:cs="Calibri"/>
          <w:sz w:val="24"/>
          <w:szCs w:val="24"/>
          <w:lang w:val="en-GB"/>
        </w:rPr>
        <w:tab/>
      </w:r>
      <w:r w:rsidR="00D50C74" w:rsidRPr="00B139B1">
        <w:rPr>
          <w:rFonts w:ascii="Calibri" w:eastAsia="SimHei" w:hAnsi="Calibri" w:cs="Calibri"/>
          <w:sz w:val="24"/>
          <w:szCs w:val="24"/>
          <w:lang w:val="en-GB"/>
        </w:rPr>
        <w:t xml:space="preserve">The secretariat </w:t>
      </w:r>
      <w:r w:rsidR="001F1DFC" w:rsidRPr="00B139B1">
        <w:rPr>
          <w:rFonts w:ascii="Calibri" w:eastAsia="SimHei" w:hAnsi="Calibri" w:cs="Calibri"/>
          <w:sz w:val="24"/>
          <w:szCs w:val="24"/>
          <w:lang w:val="en-GB"/>
        </w:rPr>
        <w:t>noted by way of details that the update on the work in the Arab States region would be provided as an addendum to the report as soon as possible.</w:t>
      </w:r>
    </w:p>
    <w:p w14:paraId="3BFC7EE3" w14:textId="77777777" w:rsidR="00D02E5B" w:rsidRPr="00B139B1" w:rsidRDefault="00D02E5B" w:rsidP="008047B1">
      <w:pPr>
        <w:tabs>
          <w:tab w:val="left" w:pos="851"/>
        </w:tabs>
        <w:jc w:val="left"/>
        <w:rPr>
          <w:rFonts w:ascii="Calibri" w:eastAsia="SimHei" w:hAnsi="Calibri" w:cs="Calibri"/>
          <w:sz w:val="24"/>
          <w:szCs w:val="24"/>
          <w:lang w:val="en-GB"/>
        </w:rPr>
      </w:pPr>
    </w:p>
    <w:p w14:paraId="6315A4C4" w14:textId="4F2BAAB1" w:rsidR="001F1DFC" w:rsidRPr="00B139B1" w:rsidRDefault="009E537E" w:rsidP="00B139B1">
      <w:pPr>
        <w:keepNext/>
        <w:keepLines/>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lastRenderedPageBreak/>
        <w:t>7.3</w:t>
      </w:r>
      <w:r w:rsidR="00E77D0A" w:rsidRPr="00B139B1">
        <w:rPr>
          <w:rFonts w:ascii="Calibri" w:eastAsia="SimHei" w:hAnsi="Calibri" w:cs="Calibri"/>
          <w:sz w:val="24"/>
          <w:szCs w:val="24"/>
          <w:lang w:val="en-GB"/>
        </w:rPr>
        <w:t>1</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On the issue of redeployment of staff in general, responding to comments</w:t>
      </w:r>
      <w:r w:rsidR="002547E4" w:rsidRPr="00B139B1">
        <w:rPr>
          <w:rFonts w:ascii="Calibri" w:eastAsia="SimHei" w:hAnsi="Calibri" w:cs="Calibri"/>
          <w:sz w:val="24"/>
          <w:szCs w:val="24"/>
          <w:lang w:val="en-GB"/>
        </w:rPr>
        <w:t xml:space="preserve"> made</w:t>
      </w:r>
      <w:r w:rsidR="001F1DFC" w:rsidRPr="00B139B1">
        <w:rPr>
          <w:rFonts w:ascii="Calibri" w:eastAsia="SimHei" w:hAnsi="Calibri" w:cs="Calibri"/>
          <w:sz w:val="24"/>
          <w:szCs w:val="24"/>
          <w:lang w:val="en-GB"/>
        </w:rPr>
        <w:t xml:space="preserve"> by </w:t>
      </w:r>
      <w:r w:rsidR="002547E4" w:rsidRPr="00B139B1">
        <w:rPr>
          <w:rFonts w:ascii="Calibri" w:eastAsia="SimHei" w:hAnsi="Calibri" w:cs="Calibri"/>
          <w:sz w:val="24"/>
          <w:szCs w:val="24"/>
          <w:lang w:val="en-GB"/>
        </w:rPr>
        <w:t xml:space="preserve">several delegates, </w:t>
      </w:r>
      <w:r w:rsidR="001F1DFC" w:rsidRPr="00B139B1">
        <w:rPr>
          <w:rFonts w:ascii="Calibri" w:eastAsia="SimHei" w:hAnsi="Calibri" w:cs="Calibri"/>
          <w:sz w:val="24"/>
          <w:szCs w:val="24"/>
          <w:lang w:val="en-GB"/>
        </w:rPr>
        <w:t xml:space="preserve">BDT is working with HR on modalities for the mobility of staff so that the strengthening of the regional offices could be triggered by increasing momentum of movement of staff from HQ to the regions where possible. In response to the comments by </w:t>
      </w:r>
      <w:r w:rsidR="002547E4"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 xml:space="preserve">on the need for regional strategic planning, it was noted that an exercise had been commenced for each region to have its own strategy for implementation of the ITU Strategic Plan which would help address delivery generally, including One ITU and identifying capacity needs. This process would be completed this year aligned with the new strategic planning process and </w:t>
      </w:r>
      <w:r w:rsidR="00CA78E5" w:rsidRPr="00B139B1">
        <w:rPr>
          <w:rFonts w:ascii="Calibri" w:eastAsia="SimHei" w:hAnsi="Calibri" w:cs="Calibri"/>
          <w:sz w:val="24"/>
          <w:szCs w:val="24"/>
          <w:lang w:val="en-GB"/>
        </w:rPr>
        <w:t xml:space="preserve">it is hoped </w:t>
      </w:r>
      <w:r w:rsidR="001F1DFC" w:rsidRPr="00B139B1">
        <w:rPr>
          <w:rFonts w:ascii="Calibri" w:eastAsia="SimHei" w:hAnsi="Calibri" w:cs="Calibri"/>
          <w:sz w:val="24"/>
          <w:szCs w:val="24"/>
          <w:lang w:val="en-GB"/>
        </w:rPr>
        <w:t>to have an information session or document available for the plenipotentiary</w:t>
      </w:r>
      <w:r w:rsidR="002547E4" w:rsidRPr="00B139B1">
        <w:rPr>
          <w:rFonts w:ascii="Calibri" w:eastAsia="SimHei" w:hAnsi="Calibri" w:cs="Calibri"/>
          <w:sz w:val="24"/>
          <w:szCs w:val="24"/>
          <w:lang w:val="en-GB"/>
        </w:rPr>
        <w:t xml:space="preserve"> conference</w:t>
      </w:r>
      <w:r w:rsidR="001F1DFC" w:rsidRPr="00B139B1">
        <w:rPr>
          <w:rFonts w:ascii="Calibri" w:eastAsia="SimHei" w:hAnsi="Calibri" w:cs="Calibri"/>
          <w:sz w:val="24"/>
          <w:szCs w:val="24"/>
          <w:lang w:val="en-GB"/>
        </w:rPr>
        <w:t>. This is also aligned with the need to manage costs better to provide a better footprint, within the same cost envelope.</w:t>
      </w:r>
    </w:p>
    <w:p w14:paraId="72B468E3" w14:textId="77777777" w:rsidR="00D02E5B" w:rsidRPr="00B139B1" w:rsidRDefault="00D02E5B" w:rsidP="008047B1">
      <w:pPr>
        <w:tabs>
          <w:tab w:val="left" w:pos="851"/>
        </w:tabs>
        <w:jc w:val="left"/>
        <w:rPr>
          <w:rFonts w:ascii="Calibri" w:eastAsia="SimHei" w:hAnsi="Calibri" w:cs="Calibri"/>
          <w:sz w:val="24"/>
          <w:szCs w:val="24"/>
          <w:lang w:val="en-GB"/>
        </w:rPr>
      </w:pPr>
    </w:p>
    <w:p w14:paraId="505ED9EE" w14:textId="49B6F1A3"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2</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 xml:space="preserve">In response </w:t>
      </w:r>
      <w:r w:rsidR="002547E4" w:rsidRPr="00B139B1">
        <w:rPr>
          <w:rFonts w:ascii="Calibri" w:eastAsia="SimHei" w:hAnsi="Calibri" w:cs="Calibri"/>
          <w:sz w:val="24"/>
          <w:szCs w:val="24"/>
          <w:lang w:val="en-GB"/>
        </w:rPr>
        <w:t xml:space="preserve">to a request from a delegate, the secretariat explained that the </w:t>
      </w:r>
      <w:r w:rsidR="001F1DFC" w:rsidRPr="00B139B1">
        <w:rPr>
          <w:rFonts w:ascii="Calibri" w:eastAsia="SimHei" w:hAnsi="Calibri" w:cs="Calibri"/>
          <w:sz w:val="24"/>
          <w:szCs w:val="24"/>
          <w:lang w:val="en-GB"/>
        </w:rPr>
        <w:t>BDT is working on a delegation of authority matrix which will increase levels of authority in the region while ensuring accountability for those who exercise the authority. This work will be completed within the first half of this year so a matrix will be in place by the end of June.</w:t>
      </w:r>
    </w:p>
    <w:p w14:paraId="4C5DA398" w14:textId="77777777" w:rsidR="00D02E5B" w:rsidRPr="00B139B1" w:rsidRDefault="00D02E5B" w:rsidP="008047B1">
      <w:pPr>
        <w:tabs>
          <w:tab w:val="left" w:pos="851"/>
        </w:tabs>
        <w:jc w:val="left"/>
        <w:rPr>
          <w:rFonts w:ascii="Calibri" w:eastAsia="SimHei" w:hAnsi="Calibri" w:cs="Calibri"/>
          <w:sz w:val="24"/>
          <w:szCs w:val="24"/>
          <w:lang w:val="en-GB"/>
        </w:rPr>
      </w:pPr>
    </w:p>
    <w:p w14:paraId="61DB5A6C" w14:textId="3CA9D8BD"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3</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The Chair</w:t>
      </w:r>
      <w:r w:rsidR="002547E4" w:rsidRPr="00B139B1">
        <w:rPr>
          <w:rFonts w:ascii="Calibri" w:eastAsia="SimHei" w:hAnsi="Calibri" w:cs="Calibri"/>
          <w:sz w:val="24"/>
          <w:szCs w:val="24"/>
          <w:lang w:val="en-GB"/>
        </w:rPr>
        <w:t>man</w:t>
      </w:r>
      <w:r w:rsidR="001F1DFC" w:rsidRPr="00B139B1">
        <w:rPr>
          <w:rFonts w:ascii="Calibri" w:eastAsia="SimHei" w:hAnsi="Calibri" w:cs="Calibri"/>
          <w:sz w:val="24"/>
          <w:szCs w:val="24"/>
          <w:lang w:val="en-GB"/>
        </w:rPr>
        <w:t xml:space="preserve"> gave the floor to the </w:t>
      </w:r>
      <w:r w:rsidR="005D2855" w:rsidRPr="00B139B1">
        <w:rPr>
          <w:rFonts w:ascii="Calibri" w:eastAsia="SimHei" w:hAnsi="Calibri" w:cs="Calibri"/>
          <w:sz w:val="24"/>
          <w:szCs w:val="24"/>
          <w:lang w:val="en-GB"/>
        </w:rPr>
        <w:t xml:space="preserve">BR </w:t>
      </w:r>
      <w:r w:rsidR="001F1DFC" w:rsidRPr="00B139B1">
        <w:rPr>
          <w:rFonts w:ascii="Calibri" w:eastAsia="SimHei" w:hAnsi="Calibri" w:cs="Calibri"/>
          <w:sz w:val="24"/>
          <w:szCs w:val="24"/>
          <w:lang w:val="en-GB"/>
        </w:rPr>
        <w:t xml:space="preserve">Director who complemented the comments </w:t>
      </w:r>
      <w:r w:rsidR="00526A13" w:rsidRPr="00B139B1">
        <w:rPr>
          <w:rFonts w:ascii="Calibri" w:eastAsia="SimHei" w:hAnsi="Calibri" w:cs="Calibri"/>
          <w:sz w:val="24"/>
          <w:szCs w:val="24"/>
          <w:lang w:val="en-GB"/>
        </w:rPr>
        <w:t xml:space="preserve">made </w:t>
      </w:r>
      <w:r w:rsidR="001F1DFC" w:rsidRPr="00B139B1">
        <w:rPr>
          <w:rFonts w:ascii="Calibri" w:eastAsia="SimHei" w:hAnsi="Calibri" w:cs="Calibri"/>
          <w:sz w:val="24"/>
          <w:szCs w:val="24"/>
          <w:lang w:val="en-GB"/>
        </w:rPr>
        <w:t>by colleagues reassuring that although the Regional Presence is managed by the D</w:t>
      </w:r>
      <w:r w:rsidR="002547E4" w:rsidRPr="00B139B1">
        <w:rPr>
          <w:rFonts w:ascii="Calibri" w:eastAsia="SimHei" w:hAnsi="Calibri" w:cs="Calibri"/>
          <w:sz w:val="24"/>
          <w:szCs w:val="24"/>
          <w:lang w:val="en-GB"/>
        </w:rPr>
        <w:t> </w:t>
      </w:r>
      <w:r w:rsidR="001F1DFC" w:rsidRPr="00B139B1">
        <w:rPr>
          <w:rFonts w:ascii="Calibri" w:eastAsia="SimHei" w:hAnsi="Calibri" w:cs="Calibri"/>
          <w:sz w:val="24"/>
          <w:szCs w:val="24"/>
          <w:lang w:val="en-GB"/>
        </w:rPr>
        <w:t>Sector because most of the work is generated there, the BR</w:t>
      </w:r>
      <w:r w:rsidR="00B201BC" w:rsidRPr="00B139B1">
        <w:rPr>
          <w:rFonts w:ascii="Calibri" w:eastAsia="SimHei" w:hAnsi="Calibri" w:cs="Calibri"/>
          <w:sz w:val="24"/>
          <w:szCs w:val="24"/>
          <w:lang w:val="en-GB"/>
        </w:rPr>
        <w:t xml:space="preserve">, </w:t>
      </w:r>
      <w:proofErr w:type="gramStart"/>
      <w:r w:rsidR="001F1DFC" w:rsidRPr="00B139B1">
        <w:rPr>
          <w:rFonts w:ascii="Calibri" w:eastAsia="SimHei" w:hAnsi="Calibri" w:cs="Calibri"/>
          <w:sz w:val="24"/>
          <w:szCs w:val="24"/>
          <w:lang w:val="en-GB"/>
        </w:rPr>
        <w:t xml:space="preserve">and </w:t>
      </w:r>
      <w:r w:rsidR="005D2855" w:rsidRPr="00B139B1">
        <w:rPr>
          <w:rFonts w:ascii="Calibri" w:eastAsia="SimHei" w:hAnsi="Calibri" w:cs="Calibri"/>
          <w:sz w:val="24"/>
          <w:szCs w:val="24"/>
          <w:lang w:val="en-GB"/>
        </w:rPr>
        <w:t>also</w:t>
      </w:r>
      <w:proofErr w:type="gramEnd"/>
      <w:r w:rsidR="005D2855" w:rsidRPr="00B139B1">
        <w:rPr>
          <w:rFonts w:ascii="Calibri" w:eastAsia="SimHei" w:hAnsi="Calibri" w:cs="Calibri"/>
          <w:sz w:val="24"/>
          <w:szCs w:val="24"/>
          <w:lang w:val="en-GB"/>
        </w:rPr>
        <w:t xml:space="preserve"> </w:t>
      </w:r>
      <w:r w:rsidR="001F1DFC" w:rsidRPr="00B139B1">
        <w:rPr>
          <w:rFonts w:ascii="Calibri" w:eastAsia="SimHei" w:hAnsi="Calibri" w:cs="Calibri"/>
          <w:sz w:val="24"/>
          <w:szCs w:val="24"/>
          <w:lang w:val="en-GB"/>
        </w:rPr>
        <w:t>the TSB</w:t>
      </w:r>
      <w:r w:rsidR="00B201BC" w:rsidRPr="00B139B1">
        <w:rPr>
          <w:rFonts w:ascii="Calibri" w:eastAsia="SimHei" w:hAnsi="Calibri" w:cs="Calibri"/>
          <w:sz w:val="24"/>
          <w:szCs w:val="24"/>
          <w:lang w:val="en-GB"/>
        </w:rPr>
        <w:t>,</w:t>
      </w:r>
      <w:r w:rsidR="001F1DFC" w:rsidRPr="00B139B1">
        <w:rPr>
          <w:rFonts w:ascii="Calibri" w:eastAsia="SimHei" w:hAnsi="Calibri" w:cs="Calibri"/>
          <w:sz w:val="24"/>
          <w:szCs w:val="24"/>
          <w:lang w:val="en-GB"/>
        </w:rPr>
        <w:t xml:space="preserve"> </w:t>
      </w:r>
      <w:r w:rsidR="00A07773" w:rsidRPr="00B139B1">
        <w:rPr>
          <w:rFonts w:ascii="Calibri" w:eastAsia="SimHei" w:hAnsi="Calibri" w:cs="Calibri"/>
          <w:sz w:val="24"/>
          <w:szCs w:val="24"/>
          <w:lang w:val="en-GB"/>
        </w:rPr>
        <w:t>are</w:t>
      </w:r>
      <w:r w:rsidR="001F1DFC" w:rsidRPr="00B139B1">
        <w:rPr>
          <w:rFonts w:ascii="Calibri" w:eastAsia="SimHei" w:hAnsi="Calibri" w:cs="Calibri"/>
          <w:sz w:val="24"/>
          <w:szCs w:val="24"/>
          <w:lang w:val="en-GB"/>
        </w:rPr>
        <w:t xml:space="preserve"> working very closely with the regions to provide support and assistance through the </w:t>
      </w:r>
      <w:r w:rsidR="005D2855"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5D2855" w:rsidRPr="00B139B1">
        <w:rPr>
          <w:rFonts w:ascii="Calibri" w:eastAsia="SimHei" w:hAnsi="Calibri" w:cs="Calibri"/>
          <w:sz w:val="24"/>
          <w:szCs w:val="24"/>
          <w:lang w:val="en-GB"/>
        </w:rPr>
        <w:t>o</w:t>
      </w:r>
      <w:r w:rsidR="001F1DFC" w:rsidRPr="00B139B1">
        <w:rPr>
          <w:rFonts w:ascii="Calibri" w:eastAsia="SimHei" w:hAnsi="Calibri" w:cs="Calibri"/>
          <w:sz w:val="24"/>
          <w:szCs w:val="24"/>
          <w:lang w:val="en-GB"/>
        </w:rPr>
        <w:t xml:space="preserve">ffices. </w:t>
      </w:r>
      <w:r w:rsidR="00A07773" w:rsidRPr="00B139B1">
        <w:rPr>
          <w:rFonts w:ascii="Calibri" w:eastAsia="SimHei" w:hAnsi="Calibri" w:cs="Calibri"/>
          <w:sz w:val="24"/>
          <w:szCs w:val="24"/>
          <w:lang w:val="en-GB"/>
        </w:rPr>
        <w:t>Coordination has improved in</w:t>
      </w:r>
      <w:r w:rsidR="001F1DFC" w:rsidRPr="00B139B1">
        <w:rPr>
          <w:rFonts w:ascii="Calibri" w:eastAsia="SimHei" w:hAnsi="Calibri" w:cs="Calibri"/>
          <w:sz w:val="24"/>
          <w:szCs w:val="24"/>
          <w:lang w:val="en-GB"/>
        </w:rPr>
        <w:t xml:space="preserve"> the last </w:t>
      </w:r>
      <w:proofErr w:type="gramStart"/>
      <w:r w:rsidR="001F1DFC" w:rsidRPr="00B139B1">
        <w:rPr>
          <w:rFonts w:ascii="Calibri" w:eastAsia="SimHei" w:hAnsi="Calibri" w:cs="Calibri"/>
          <w:sz w:val="24"/>
          <w:szCs w:val="24"/>
          <w:lang w:val="en-GB"/>
        </w:rPr>
        <w:t>year</w:t>
      </w:r>
      <w:proofErr w:type="gramEnd"/>
      <w:r w:rsidR="001F1DFC" w:rsidRPr="00B139B1">
        <w:rPr>
          <w:rFonts w:ascii="Calibri" w:eastAsia="SimHei" w:hAnsi="Calibri" w:cs="Calibri"/>
          <w:sz w:val="24"/>
          <w:szCs w:val="24"/>
          <w:lang w:val="en-GB"/>
        </w:rPr>
        <w:t xml:space="preserve"> and </w:t>
      </w:r>
      <w:r w:rsidR="00A07773" w:rsidRPr="00B139B1">
        <w:rPr>
          <w:rFonts w:ascii="Calibri" w:eastAsia="SimHei" w:hAnsi="Calibri" w:cs="Calibri"/>
          <w:sz w:val="24"/>
          <w:szCs w:val="24"/>
          <w:lang w:val="en-GB"/>
        </w:rPr>
        <w:t xml:space="preserve">it is felt </w:t>
      </w:r>
      <w:r w:rsidR="001F1DFC" w:rsidRPr="00B139B1">
        <w:rPr>
          <w:rFonts w:ascii="Calibri" w:eastAsia="SimHei" w:hAnsi="Calibri" w:cs="Calibri"/>
          <w:sz w:val="24"/>
          <w:szCs w:val="24"/>
          <w:lang w:val="en-GB"/>
        </w:rPr>
        <w:t xml:space="preserve">that the </w:t>
      </w:r>
      <w:r w:rsidR="00A07773"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A07773" w:rsidRPr="00B139B1">
        <w:rPr>
          <w:rFonts w:ascii="Calibri" w:eastAsia="SimHei" w:hAnsi="Calibri" w:cs="Calibri"/>
          <w:sz w:val="24"/>
          <w:szCs w:val="24"/>
          <w:lang w:val="en-GB"/>
        </w:rPr>
        <w:t>p</w:t>
      </w:r>
      <w:r w:rsidR="001F1DFC" w:rsidRPr="00B139B1">
        <w:rPr>
          <w:rFonts w:ascii="Calibri" w:eastAsia="SimHei" w:hAnsi="Calibri" w:cs="Calibri"/>
          <w:sz w:val="24"/>
          <w:szCs w:val="24"/>
          <w:lang w:val="en-GB"/>
        </w:rPr>
        <w:t xml:space="preserve">resence is all of </w:t>
      </w:r>
      <w:r w:rsidR="00A07773" w:rsidRPr="00B139B1">
        <w:rPr>
          <w:rFonts w:ascii="Calibri" w:eastAsia="SimHei" w:hAnsi="Calibri" w:cs="Calibri"/>
          <w:sz w:val="24"/>
          <w:szCs w:val="24"/>
          <w:lang w:val="en-GB"/>
        </w:rPr>
        <w:t>ITU</w:t>
      </w:r>
      <w:r w:rsidR="001F1DFC" w:rsidRPr="00B139B1">
        <w:rPr>
          <w:rFonts w:ascii="Calibri" w:eastAsia="SimHei" w:hAnsi="Calibri" w:cs="Calibri"/>
          <w:sz w:val="24"/>
          <w:szCs w:val="24"/>
          <w:lang w:val="en-GB"/>
        </w:rPr>
        <w:t xml:space="preserve"> representation in the field.</w:t>
      </w:r>
    </w:p>
    <w:p w14:paraId="76019AC3" w14:textId="77777777" w:rsidR="00D02E5B" w:rsidRPr="00B139B1" w:rsidRDefault="00D02E5B" w:rsidP="008047B1">
      <w:pPr>
        <w:tabs>
          <w:tab w:val="left" w:pos="851"/>
        </w:tabs>
        <w:jc w:val="left"/>
        <w:rPr>
          <w:rFonts w:ascii="Calibri" w:eastAsia="SimHei" w:hAnsi="Calibri" w:cs="Calibri"/>
          <w:sz w:val="24"/>
          <w:szCs w:val="24"/>
          <w:lang w:val="en-GB"/>
        </w:rPr>
      </w:pPr>
    </w:p>
    <w:p w14:paraId="3728CEB5" w14:textId="7E99CC2D"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4</w:t>
      </w:r>
      <w:r w:rsidRPr="00B139B1">
        <w:rPr>
          <w:rFonts w:ascii="Calibri" w:eastAsia="SimHei" w:hAnsi="Calibri" w:cs="Calibri"/>
          <w:sz w:val="24"/>
          <w:szCs w:val="24"/>
          <w:lang w:val="en-GB"/>
        </w:rPr>
        <w:tab/>
      </w:r>
      <w:r w:rsidR="00A07773" w:rsidRPr="00B139B1">
        <w:rPr>
          <w:rFonts w:ascii="Calibri" w:eastAsia="SimHei" w:hAnsi="Calibri" w:cs="Calibri"/>
          <w:sz w:val="24"/>
          <w:szCs w:val="24"/>
          <w:lang w:val="en-GB"/>
        </w:rPr>
        <w:t xml:space="preserve">One delegate </w:t>
      </w:r>
      <w:r w:rsidR="001F1DFC" w:rsidRPr="00B139B1">
        <w:rPr>
          <w:rFonts w:ascii="Calibri" w:eastAsia="SimHei" w:hAnsi="Calibri" w:cs="Calibri"/>
          <w:sz w:val="24"/>
          <w:szCs w:val="24"/>
          <w:lang w:val="en-GB"/>
        </w:rPr>
        <w:t>took the floor to suggest that the Directors of the Bureau</w:t>
      </w:r>
      <w:r w:rsidR="00A07773" w:rsidRPr="00B139B1">
        <w:rPr>
          <w:rFonts w:ascii="Calibri" w:eastAsia="SimHei" w:hAnsi="Calibri" w:cs="Calibri"/>
          <w:sz w:val="24"/>
          <w:szCs w:val="24"/>
          <w:lang w:val="en-GB"/>
        </w:rPr>
        <w:t>x</w:t>
      </w:r>
      <w:r w:rsidR="001F1DFC" w:rsidRPr="00B139B1">
        <w:rPr>
          <w:rFonts w:ascii="Calibri" w:eastAsia="SimHei" w:hAnsi="Calibri" w:cs="Calibri"/>
          <w:sz w:val="24"/>
          <w:szCs w:val="24"/>
          <w:lang w:val="en-GB"/>
        </w:rPr>
        <w:t xml:space="preserve"> should organise an intensive virtual briefing course for regional and area offices to provide them information </w:t>
      </w:r>
      <w:r w:rsidR="00A07773" w:rsidRPr="00B139B1">
        <w:rPr>
          <w:rFonts w:ascii="Calibri" w:eastAsia="SimHei" w:hAnsi="Calibri" w:cs="Calibri"/>
          <w:sz w:val="24"/>
          <w:szCs w:val="24"/>
          <w:lang w:val="en-GB"/>
        </w:rPr>
        <w:t xml:space="preserve">on the </w:t>
      </w:r>
      <w:r w:rsidR="001F1DFC" w:rsidRPr="00B139B1">
        <w:rPr>
          <w:rFonts w:ascii="Calibri" w:eastAsia="SimHei" w:hAnsi="Calibri" w:cs="Calibri"/>
          <w:sz w:val="24"/>
          <w:szCs w:val="24"/>
          <w:lang w:val="en-GB"/>
        </w:rPr>
        <w:t>challenges BR and TSB are facing especially in relation to upcoming and recent conferences.</w:t>
      </w:r>
    </w:p>
    <w:p w14:paraId="7A2DF266" w14:textId="77777777" w:rsidR="00D02E5B" w:rsidRPr="00B139B1" w:rsidRDefault="00D02E5B" w:rsidP="008047B1">
      <w:pPr>
        <w:tabs>
          <w:tab w:val="left" w:pos="851"/>
        </w:tabs>
        <w:jc w:val="left"/>
        <w:rPr>
          <w:rFonts w:ascii="Calibri" w:eastAsia="SimHei" w:hAnsi="Calibri" w:cs="Calibri"/>
          <w:sz w:val="24"/>
          <w:szCs w:val="24"/>
          <w:lang w:val="en-GB"/>
        </w:rPr>
      </w:pPr>
    </w:p>
    <w:p w14:paraId="338EB7B1" w14:textId="6FA05CF2"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5</w:t>
      </w:r>
      <w:r w:rsidRPr="00B139B1">
        <w:rPr>
          <w:rFonts w:ascii="Calibri" w:eastAsia="SimHei" w:hAnsi="Calibri" w:cs="Calibri"/>
          <w:sz w:val="24"/>
          <w:szCs w:val="24"/>
          <w:lang w:val="en-GB"/>
        </w:rPr>
        <w:tab/>
      </w:r>
      <w:r w:rsidR="00A07773" w:rsidRPr="00B139B1">
        <w:rPr>
          <w:rFonts w:ascii="Calibri" w:eastAsia="SimHei" w:hAnsi="Calibri" w:cs="Calibri"/>
          <w:sz w:val="24"/>
          <w:szCs w:val="24"/>
          <w:lang w:val="en-GB"/>
        </w:rPr>
        <w:t xml:space="preserve">The TSB </w:t>
      </w:r>
      <w:r w:rsidR="001F1DFC" w:rsidRPr="00B139B1">
        <w:rPr>
          <w:rFonts w:ascii="Calibri" w:eastAsia="SimHei" w:hAnsi="Calibri" w:cs="Calibri"/>
          <w:sz w:val="24"/>
          <w:szCs w:val="24"/>
          <w:lang w:val="en-GB"/>
        </w:rPr>
        <w:t xml:space="preserve">Director noted the close collaboration between TSB and the </w:t>
      </w:r>
      <w:r w:rsidR="00A07773"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w:t>
      </w:r>
      <w:r w:rsidR="00A07773" w:rsidRPr="00B139B1">
        <w:rPr>
          <w:rFonts w:ascii="Calibri" w:eastAsia="SimHei" w:hAnsi="Calibri" w:cs="Calibri"/>
          <w:sz w:val="24"/>
          <w:szCs w:val="24"/>
          <w:lang w:val="en-GB"/>
        </w:rPr>
        <w:t>o</w:t>
      </w:r>
      <w:r w:rsidR="001F1DFC" w:rsidRPr="00B139B1">
        <w:rPr>
          <w:rFonts w:ascii="Calibri" w:eastAsia="SimHei" w:hAnsi="Calibri" w:cs="Calibri"/>
          <w:sz w:val="24"/>
          <w:szCs w:val="24"/>
          <w:lang w:val="en-GB"/>
        </w:rPr>
        <w:t xml:space="preserve">ffices, noting that monthly calls are </w:t>
      </w:r>
      <w:proofErr w:type="gramStart"/>
      <w:r w:rsidR="001F1DFC" w:rsidRPr="00B139B1">
        <w:rPr>
          <w:rFonts w:ascii="Calibri" w:eastAsia="SimHei" w:hAnsi="Calibri" w:cs="Calibri"/>
          <w:sz w:val="24"/>
          <w:szCs w:val="24"/>
          <w:lang w:val="en-GB"/>
        </w:rPr>
        <w:t>conducted</w:t>
      </w:r>
      <w:proofErr w:type="gramEnd"/>
      <w:r w:rsidR="001F1DFC" w:rsidRPr="00B139B1">
        <w:rPr>
          <w:rFonts w:ascii="Calibri" w:eastAsia="SimHei" w:hAnsi="Calibri" w:cs="Calibri"/>
          <w:sz w:val="24"/>
          <w:szCs w:val="24"/>
          <w:lang w:val="en-GB"/>
        </w:rPr>
        <w:t xml:space="preserve"> and that TSB continues its outreach through close working and coordination with </w:t>
      </w:r>
      <w:r w:rsidR="00A07773" w:rsidRPr="00B139B1">
        <w:rPr>
          <w:rFonts w:ascii="Calibri" w:eastAsia="SimHei" w:hAnsi="Calibri" w:cs="Calibri"/>
          <w:sz w:val="24"/>
          <w:szCs w:val="24"/>
          <w:lang w:val="en-GB"/>
        </w:rPr>
        <w:t>r</w:t>
      </w:r>
      <w:r w:rsidR="001F1DFC" w:rsidRPr="00B139B1">
        <w:rPr>
          <w:rFonts w:ascii="Calibri" w:eastAsia="SimHei" w:hAnsi="Calibri" w:cs="Calibri"/>
          <w:sz w:val="24"/>
          <w:szCs w:val="24"/>
          <w:lang w:val="en-GB"/>
        </w:rPr>
        <w:t xml:space="preserve">egional and </w:t>
      </w:r>
      <w:r w:rsidR="00A07773" w:rsidRPr="00B139B1">
        <w:rPr>
          <w:rFonts w:ascii="Calibri" w:eastAsia="SimHei" w:hAnsi="Calibri" w:cs="Calibri"/>
          <w:sz w:val="24"/>
          <w:szCs w:val="24"/>
          <w:lang w:val="en-GB"/>
        </w:rPr>
        <w:t>a</w:t>
      </w:r>
      <w:r w:rsidR="001F1DFC" w:rsidRPr="00B139B1">
        <w:rPr>
          <w:rFonts w:ascii="Calibri" w:eastAsia="SimHei" w:hAnsi="Calibri" w:cs="Calibri"/>
          <w:sz w:val="24"/>
          <w:szCs w:val="24"/>
          <w:lang w:val="en-GB"/>
        </w:rPr>
        <w:t xml:space="preserve">rea </w:t>
      </w:r>
      <w:r w:rsidR="00A07773" w:rsidRPr="00B139B1">
        <w:rPr>
          <w:rFonts w:ascii="Calibri" w:eastAsia="SimHei" w:hAnsi="Calibri" w:cs="Calibri"/>
          <w:sz w:val="24"/>
          <w:szCs w:val="24"/>
          <w:lang w:val="en-GB"/>
        </w:rPr>
        <w:t>o</w:t>
      </w:r>
      <w:r w:rsidR="001F1DFC" w:rsidRPr="00B139B1">
        <w:rPr>
          <w:rFonts w:ascii="Calibri" w:eastAsia="SimHei" w:hAnsi="Calibri" w:cs="Calibri"/>
          <w:sz w:val="24"/>
          <w:szCs w:val="24"/>
          <w:lang w:val="en-GB"/>
        </w:rPr>
        <w:t>ffices.</w:t>
      </w:r>
    </w:p>
    <w:p w14:paraId="0BBD01A9" w14:textId="77777777" w:rsidR="00D02E5B" w:rsidRPr="00B139B1" w:rsidRDefault="00D02E5B" w:rsidP="008047B1">
      <w:pPr>
        <w:tabs>
          <w:tab w:val="left" w:pos="851"/>
        </w:tabs>
        <w:jc w:val="left"/>
        <w:rPr>
          <w:rFonts w:ascii="Calibri" w:eastAsia="SimHei" w:hAnsi="Calibri" w:cs="Calibri"/>
          <w:sz w:val="24"/>
          <w:szCs w:val="24"/>
          <w:lang w:val="en-GB"/>
        </w:rPr>
      </w:pPr>
    </w:p>
    <w:p w14:paraId="0529D526" w14:textId="51CBEFA6"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6</w:t>
      </w:r>
      <w:r w:rsidRPr="00B139B1">
        <w:rPr>
          <w:rFonts w:ascii="Calibri" w:eastAsia="SimHei" w:hAnsi="Calibri" w:cs="Calibri"/>
          <w:sz w:val="24"/>
          <w:szCs w:val="24"/>
          <w:lang w:val="en-GB"/>
        </w:rPr>
        <w:tab/>
      </w:r>
      <w:r w:rsidR="005C7D48" w:rsidRPr="00B139B1">
        <w:rPr>
          <w:rFonts w:ascii="Calibri" w:eastAsia="SimHei" w:hAnsi="Calibri" w:cs="Calibri"/>
          <w:sz w:val="24"/>
          <w:szCs w:val="24"/>
          <w:lang w:val="en-GB"/>
        </w:rPr>
        <w:t xml:space="preserve">The BDT </w:t>
      </w:r>
      <w:r w:rsidR="001F1DFC" w:rsidRPr="00B139B1">
        <w:rPr>
          <w:rFonts w:ascii="Calibri" w:eastAsia="SimHei" w:hAnsi="Calibri" w:cs="Calibri"/>
          <w:sz w:val="24"/>
          <w:szCs w:val="24"/>
          <w:lang w:val="en-GB"/>
        </w:rPr>
        <w:t>Director</w:t>
      </w:r>
      <w:r w:rsidR="005C7D48" w:rsidRPr="00B139B1">
        <w:rPr>
          <w:rFonts w:ascii="Calibri" w:eastAsia="SimHei" w:hAnsi="Calibri" w:cs="Calibri"/>
          <w:sz w:val="24"/>
          <w:szCs w:val="24"/>
          <w:lang w:val="en-GB"/>
        </w:rPr>
        <w:t xml:space="preserve"> </w:t>
      </w:r>
      <w:r w:rsidR="001F1DFC" w:rsidRPr="00B139B1">
        <w:rPr>
          <w:rFonts w:ascii="Calibri" w:eastAsia="SimHei" w:hAnsi="Calibri" w:cs="Calibri"/>
          <w:sz w:val="24"/>
          <w:szCs w:val="24"/>
          <w:lang w:val="en-GB"/>
        </w:rPr>
        <w:t xml:space="preserve">thanked the </w:t>
      </w:r>
      <w:r w:rsidR="00386289" w:rsidRPr="00B139B1">
        <w:rPr>
          <w:rFonts w:ascii="Calibri" w:eastAsia="SimHei" w:hAnsi="Calibri" w:cs="Calibri"/>
          <w:sz w:val="24"/>
          <w:szCs w:val="24"/>
          <w:lang w:val="en-GB"/>
        </w:rPr>
        <w:t xml:space="preserve">BR and TSB </w:t>
      </w:r>
      <w:r w:rsidR="001F1DFC" w:rsidRPr="00B139B1">
        <w:rPr>
          <w:rFonts w:ascii="Calibri" w:eastAsia="SimHei" w:hAnsi="Calibri" w:cs="Calibri"/>
          <w:sz w:val="24"/>
          <w:szCs w:val="24"/>
          <w:lang w:val="en-GB"/>
        </w:rPr>
        <w:t xml:space="preserve">Directors for their comments and responded to the suggestion </w:t>
      </w:r>
      <w:r w:rsidR="00386289" w:rsidRPr="00B139B1">
        <w:rPr>
          <w:rFonts w:ascii="Calibri" w:eastAsia="SimHei" w:hAnsi="Calibri" w:cs="Calibri"/>
          <w:sz w:val="24"/>
          <w:szCs w:val="24"/>
          <w:lang w:val="en-GB"/>
        </w:rPr>
        <w:t xml:space="preserve">made </w:t>
      </w:r>
      <w:r w:rsidR="001F1DFC" w:rsidRPr="00B139B1">
        <w:rPr>
          <w:rFonts w:ascii="Calibri" w:eastAsia="SimHei" w:hAnsi="Calibri" w:cs="Calibri"/>
          <w:sz w:val="24"/>
          <w:szCs w:val="24"/>
          <w:lang w:val="en-GB"/>
        </w:rPr>
        <w:t xml:space="preserve">by </w:t>
      </w:r>
      <w:r w:rsidR="00386289" w:rsidRPr="00B139B1">
        <w:rPr>
          <w:rFonts w:ascii="Calibri" w:eastAsia="SimHei" w:hAnsi="Calibri" w:cs="Calibri"/>
          <w:sz w:val="24"/>
          <w:szCs w:val="24"/>
          <w:lang w:val="en-GB"/>
        </w:rPr>
        <w:t xml:space="preserve">one </w:t>
      </w:r>
      <w:r w:rsidR="001F1DFC" w:rsidRPr="00B139B1">
        <w:rPr>
          <w:rFonts w:ascii="Calibri" w:eastAsia="SimHei" w:hAnsi="Calibri" w:cs="Calibri"/>
          <w:sz w:val="24"/>
          <w:szCs w:val="24"/>
          <w:lang w:val="en-GB"/>
        </w:rPr>
        <w:t>delegate</w:t>
      </w:r>
      <w:r w:rsidR="00386289" w:rsidRPr="00B139B1">
        <w:rPr>
          <w:rFonts w:ascii="Calibri" w:eastAsia="SimHei" w:hAnsi="Calibri" w:cs="Calibri"/>
          <w:sz w:val="24"/>
          <w:szCs w:val="24"/>
          <w:lang w:val="en-GB"/>
        </w:rPr>
        <w:t xml:space="preserve"> regarding an intensive virtual briefing course</w:t>
      </w:r>
      <w:r w:rsidR="001F1DFC" w:rsidRPr="00B139B1">
        <w:rPr>
          <w:rFonts w:ascii="Calibri" w:eastAsia="SimHei" w:hAnsi="Calibri" w:cs="Calibri"/>
          <w:sz w:val="24"/>
          <w:szCs w:val="24"/>
          <w:lang w:val="en-GB"/>
        </w:rPr>
        <w:t xml:space="preserve">, that the BDT does this regularly through monthly </w:t>
      </w:r>
      <w:r w:rsidR="0038702A" w:rsidRPr="00B139B1">
        <w:rPr>
          <w:rFonts w:ascii="Calibri" w:eastAsia="SimHei" w:hAnsi="Calibri" w:cs="Calibri"/>
          <w:sz w:val="24"/>
          <w:szCs w:val="24"/>
          <w:lang w:val="en-GB"/>
        </w:rPr>
        <w:t xml:space="preserve">Townhall </w:t>
      </w:r>
      <w:r w:rsidR="001F1DFC" w:rsidRPr="00B139B1">
        <w:rPr>
          <w:rFonts w:ascii="Calibri" w:eastAsia="SimHei" w:hAnsi="Calibri" w:cs="Calibri"/>
          <w:sz w:val="24"/>
          <w:szCs w:val="24"/>
          <w:lang w:val="en-GB"/>
        </w:rPr>
        <w:t xml:space="preserve">meetings and regular </w:t>
      </w:r>
      <w:r w:rsidR="00386289" w:rsidRPr="00B139B1">
        <w:rPr>
          <w:rFonts w:ascii="Calibri" w:eastAsia="SimHei" w:hAnsi="Calibri" w:cs="Calibri"/>
          <w:sz w:val="24"/>
          <w:szCs w:val="24"/>
          <w:lang w:val="en-GB"/>
        </w:rPr>
        <w:t>i</w:t>
      </w:r>
      <w:r w:rsidR="001F1DFC" w:rsidRPr="00B139B1">
        <w:rPr>
          <w:rFonts w:ascii="Calibri" w:eastAsia="SimHei" w:hAnsi="Calibri" w:cs="Calibri"/>
          <w:sz w:val="24"/>
          <w:szCs w:val="24"/>
          <w:lang w:val="en-GB"/>
        </w:rPr>
        <w:t xml:space="preserve">nformation </w:t>
      </w:r>
      <w:r w:rsidR="00386289" w:rsidRPr="00B139B1">
        <w:rPr>
          <w:rFonts w:ascii="Calibri" w:eastAsia="SimHei" w:hAnsi="Calibri" w:cs="Calibri"/>
          <w:sz w:val="24"/>
          <w:szCs w:val="24"/>
          <w:lang w:val="en-GB"/>
        </w:rPr>
        <w:t>s</w:t>
      </w:r>
      <w:r w:rsidR="001F1DFC" w:rsidRPr="00B139B1">
        <w:rPr>
          <w:rFonts w:ascii="Calibri" w:eastAsia="SimHei" w:hAnsi="Calibri" w:cs="Calibri"/>
          <w:sz w:val="24"/>
          <w:szCs w:val="24"/>
          <w:lang w:val="en-GB"/>
        </w:rPr>
        <w:t xml:space="preserve">essions. </w:t>
      </w:r>
      <w:r w:rsidR="00386289" w:rsidRPr="00B139B1">
        <w:rPr>
          <w:rFonts w:ascii="Calibri" w:eastAsia="SimHei" w:hAnsi="Calibri" w:cs="Calibri"/>
          <w:sz w:val="24"/>
          <w:szCs w:val="24"/>
          <w:lang w:val="en-GB"/>
        </w:rPr>
        <w:t>The BDT Director further noted</w:t>
      </w:r>
      <w:r w:rsidR="00EE6081" w:rsidRPr="00B139B1">
        <w:rPr>
          <w:rFonts w:ascii="Calibri" w:eastAsia="SimHei" w:hAnsi="Calibri" w:cs="Calibri"/>
          <w:sz w:val="24"/>
          <w:szCs w:val="24"/>
          <w:lang w:val="en-GB"/>
        </w:rPr>
        <w:t xml:space="preserve"> t</w:t>
      </w:r>
      <w:r w:rsidR="001F1DFC" w:rsidRPr="00B139B1">
        <w:rPr>
          <w:rFonts w:ascii="Calibri" w:eastAsia="SimHei" w:hAnsi="Calibri" w:cs="Calibri"/>
          <w:sz w:val="24"/>
          <w:szCs w:val="24"/>
          <w:lang w:val="en-GB"/>
        </w:rPr>
        <w:t xml:space="preserve">hat </w:t>
      </w:r>
      <w:r w:rsidR="00EE6081" w:rsidRPr="00B139B1">
        <w:rPr>
          <w:rFonts w:ascii="Calibri" w:eastAsia="SimHei" w:hAnsi="Calibri" w:cs="Calibri"/>
          <w:sz w:val="24"/>
          <w:szCs w:val="24"/>
          <w:lang w:val="en-GB"/>
        </w:rPr>
        <w:t xml:space="preserve">Mr. </w:t>
      </w:r>
      <w:r w:rsidR="001F1DFC" w:rsidRPr="00B139B1">
        <w:rPr>
          <w:rFonts w:ascii="Calibri" w:eastAsia="SimHei" w:hAnsi="Calibri" w:cs="Calibri"/>
          <w:sz w:val="24"/>
          <w:szCs w:val="24"/>
          <w:lang w:val="en-GB"/>
        </w:rPr>
        <w:t>Bilel Jamoussi attended the most recent Townhall meeting to explain the outcomes from the WTSA, and that similar sessions had been held with the Deputy to the BR Director before and after the WRC.</w:t>
      </w:r>
    </w:p>
    <w:p w14:paraId="1CD455E2" w14:textId="77777777" w:rsidR="00D02E5B" w:rsidRPr="00B139B1" w:rsidRDefault="00D02E5B" w:rsidP="008047B1">
      <w:pPr>
        <w:tabs>
          <w:tab w:val="left" w:pos="851"/>
        </w:tabs>
        <w:jc w:val="left"/>
        <w:rPr>
          <w:rFonts w:ascii="Calibri" w:eastAsia="SimHei" w:hAnsi="Calibri" w:cs="Calibri"/>
          <w:sz w:val="24"/>
          <w:szCs w:val="24"/>
          <w:lang w:val="en-GB"/>
        </w:rPr>
      </w:pPr>
    </w:p>
    <w:p w14:paraId="30E2D019" w14:textId="1EEB7ECC" w:rsidR="001F1DFC" w:rsidRPr="00B139B1" w:rsidRDefault="009E537E" w:rsidP="008047B1">
      <w:pPr>
        <w:tabs>
          <w:tab w:val="left" w:pos="851"/>
        </w:tabs>
        <w:jc w:val="left"/>
        <w:rPr>
          <w:rFonts w:ascii="Calibri" w:eastAsia="SimHei" w:hAnsi="Calibri" w:cs="Calibri"/>
          <w:sz w:val="24"/>
          <w:szCs w:val="24"/>
          <w:lang w:val="en-GB"/>
        </w:rPr>
      </w:pPr>
      <w:r w:rsidRPr="00B139B1">
        <w:rPr>
          <w:rFonts w:ascii="Calibri" w:eastAsia="SimHei" w:hAnsi="Calibri" w:cs="Calibri"/>
          <w:sz w:val="24"/>
          <w:szCs w:val="24"/>
          <w:lang w:val="en-GB"/>
        </w:rPr>
        <w:t>7.3</w:t>
      </w:r>
      <w:r w:rsidR="00E77D0A" w:rsidRPr="00B139B1">
        <w:rPr>
          <w:rFonts w:ascii="Calibri" w:eastAsia="SimHei" w:hAnsi="Calibri" w:cs="Calibri"/>
          <w:sz w:val="24"/>
          <w:szCs w:val="24"/>
          <w:lang w:val="en-GB"/>
        </w:rPr>
        <w:t>7</w:t>
      </w:r>
      <w:r w:rsidRPr="00B139B1">
        <w:rPr>
          <w:rFonts w:ascii="Calibri" w:eastAsia="SimHei" w:hAnsi="Calibri" w:cs="Calibri"/>
          <w:sz w:val="24"/>
          <w:szCs w:val="24"/>
          <w:lang w:val="en-GB"/>
        </w:rPr>
        <w:tab/>
      </w:r>
      <w:r w:rsidR="001F1DFC" w:rsidRPr="00B139B1">
        <w:rPr>
          <w:rFonts w:ascii="Calibri" w:eastAsia="SimHei" w:hAnsi="Calibri" w:cs="Calibri"/>
          <w:sz w:val="24"/>
          <w:szCs w:val="24"/>
          <w:lang w:val="en-GB"/>
        </w:rPr>
        <w:t>Finally</w:t>
      </w:r>
      <w:r w:rsidR="009E2BCD" w:rsidRPr="00B139B1">
        <w:rPr>
          <w:rFonts w:ascii="Calibri" w:eastAsia="SimHei" w:hAnsi="Calibri" w:cs="Calibri"/>
          <w:sz w:val="24"/>
          <w:szCs w:val="24"/>
          <w:lang w:val="en-GB"/>
        </w:rPr>
        <w:t>, the BDT</w:t>
      </w:r>
      <w:r w:rsidR="001F1DFC" w:rsidRPr="00B139B1">
        <w:rPr>
          <w:rFonts w:ascii="Calibri" w:eastAsia="SimHei" w:hAnsi="Calibri" w:cs="Calibri"/>
          <w:sz w:val="24"/>
          <w:szCs w:val="24"/>
          <w:lang w:val="en-GB"/>
        </w:rPr>
        <w:t xml:space="preserve"> Director noted that in response to staffing needs within the regions, a great initiative currently provided by Japan and </w:t>
      </w:r>
      <w:r w:rsidR="003C7551" w:rsidRPr="00B139B1">
        <w:rPr>
          <w:rFonts w:ascii="Calibri" w:eastAsia="SimHei" w:hAnsi="Calibri" w:cs="Calibri"/>
          <w:sz w:val="24"/>
          <w:szCs w:val="24"/>
          <w:lang w:val="en-GB"/>
        </w:rPr>
        <w:t xml:space="preserve">People’s Republic of </w:t>
      </w:r>
      <w:r w:rsidR="001F1DFC" w:rsidRPr="00B139B1">
        <w:rPr>
          <w:rFonts w:ascii="Calibri" w:eastAsia="SimHei" w:hAnsi="Calibri" w:cs="Calibri"/>
          <w:sz w:val="24"/>
          <w:szCs w:val="24"/>
          <w:lang w:val="en-GB"/>
        </w:rPr>
        <w:t>China is to provide Junior Professional Officers (JPOs) who can assist and provide support to BDT</w:t>
      </w:r>
      <w:r w:rsidR="009E2BCD" w:rsidRPr="00B139B1">
        <w:rPr>
          <w:rFonts w:ascii="Calibri" w:eastAsia="SimHei" w:hAnsi="Calibri" w:cs="Calibri"/>
          <w:sz w:val="24"/>
          <w:szCs w:val="24"/>
          <w:lang w:val="en-GB"/>
        </w:rPr>
        <w:t xml:space="preserve"> and </w:t>
      </w:r>
      <w:r w:rsidR="001F1DFC" w:rsidRPr="00B139B1">
        <w:rPr>
          <w:rFonts w:ascii="Calibri" w:eastAsia="SimHei" w:hAnsi="Calibri" w:cs="Calibri"/>
          <w:sz w:val="24"/>
          <w:szCs w:val="24"/>
          <w:lang w:val="en-GB"/>
        </w:rPr>
        <w:t xml:space="preserve">thanked the Governments of </w:t>
      </w:r>
      <w:r w:rsidR="003C7551" w:rsidRPr="00B139B1">
        <w:rPr>
          <w:rFonts w:ascii="Calibri" w:eastAsia="SimHei" w:hAnsi="Calibri" w:cs="Calibri"/>
          <w:sz w:val="24"/>
          <w:szCs w:val="24"/>
          <w:lang w:val="en-GB"/>
        </w:rPr>
        <w:t xml:space="preserve">the People’s Republic of </w:t>
      </w:r>
      <w:r w:rsidR="001F1DFC" w:rsidRPr="00B139B1">
        <w:rPr>
          <w:rFonts w:ascii="Calibri" w:eastAsia="SimHei" w:hAnsi="Calibri" w:cs="Calibri"/>
          <w:sz w:val="24"/>
          <w:szCs w:val="24"/>
          <w:lang w:val="en-GB"/>
        </w:rPr>
        <w:t>China and Japan for their support and encouraged others to consider this possibility.</w:t>
      </w:r>
    </w:p>
    <w:p w14:paraId="0561AC76" w14:textId="77777777" w:rsidR="001F1DFC" w:rsidRPr="00B139B1" w:rsidRDefault="001F1DFC" w:rsidP="008047B1">
      <w:pPr>
        <w:tabs>
          <w:tab w:val="left" w:pos="851"/>
          <w:tab w:val="center" w:pos="9072"/>
        </w:tabs>
        <w:ind w:left="851" w:right="91" w:hanging="851"/>
        <w:jc w:val="left"/>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10DF77FA" w14:textId="77777777" w:rsidTr="004468FD">
        <w:tc>
          <w:tcPr>
            <w:tcW w:w="9017" w:type="dxa"/>
            <w:tcBorders>
              <w:top w:val="single" w:sz="4" w:space="0" w:color="auto"/>
              <w:bottom w:val="single" w:sz="4" w:space="0" w:color="auto"/>
            </w:tcBorders>
          </w:tcPr>
          <w:p w14:paraId="08A5D51B"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CED2634" w14:textId="2810AEEC" w:rsidR="00B5294B" w:rsidRPr="00B139B1" w:rsidRDefault="009F076D" w:rsidP="00A804A1">
            <w:pPr>
              <w:spacing w:after="120"/>
              <w:jc w:val="left"/>
              <w:rPr>
                <w:rFonts w:ascii="Calibri" w:hAnsi="Calibri" w:cs="Calibri"/>
                <w:sz w:val="24"/>
                <w:szCs w:val="24"/>
                <w:lang w:val="de-DE"/>
              </w:rPr>
            </w:pPr>
            <w:r w:rsidRPr="00B139B1">
              <w:rPr>
                <w:rFonts w:ascii="Calibri" w:hAnsi="Calibri" w:cs="Calibri"/>
                <w:sz w:val="24"/>
                <w:szCs w:val="24"/>
              </w:rPr>
              <w:t>7</w:t>
            </w:r>
            <w:r w:rsidR="00B5294B" w:rsidRPr="00B139B1">
              <w:rPr>
                <w:rFonts w:ascii="Calibri" w:hAnsi="Calibri" w:cs="Calibri"/>
                <w:sz w:val="24"/>
                <w:szCs w:val="24"/>
              </w:rPr>
              <w:t>.</w:t>
            </w:r>
            <w:r w:rsidR="009E537E" w:rsidRPr="00B139B1">
              <w:rPr>
                <w:rFonts w:ascii="Calibri" w:hAnsi="Calibri" w:cs="Calibri"/>
                <w:sz w:val="24"/>
                <w:szCs w:val="24"/>
              </w:rPr>
              <w:t>3</w:t>
            </w:r>
            <w:r w:rsidR="00E77D0A" w:rsidRPr="00B139B1">
              <w:rPr>
                <w:rFonts w:ascii="Calibri" w:hAnsi="Calibri" w:cs="Calibri"/>
                <w:sz w:val="24"/>
                <w:szCs w:val="24"/>
              </w:rPr>
              <w:t>8</w:t>
            </w:r>
            <w:r w:rsidR="00B5294B" w:rsidRPr="00B139B1">
              <w:rPr>
                <w:rFonts w:ascii="Calibri" w:hAnsi="Calibri" w:cs="Calibri"/>
                <w:sz w:val="24"/>
                <w:szCs w:val="24"/>
              </w:rPr>
              <w:tab/>
            </w:r>
            <w:r w:rsidR="00B5294B" w:rsidRPr="00B139B1">
              <w:rPr>
                <w:rFonts w:ascii="Calibri" w:hAnsi="Calibri" w:cs="Calibri"/>
                <w:sz w:val="24"/>
                <w:szCs w:val="24"/>
                <w:lang w:val="de-DE"/>
              </w:rPr>
              <w:t xml:space="preserve">The Committee recommends that the Council </w:t>
            </w:r>
            <w:r w:rsidR="00877DFD" w:rsidRPr="00B139B1">
              <w:rPr>
                <w:rFonts w:ascii="Calibri" w:hAnsi="Calibri" w:cs="Calibri"/>
                <w:sz w:val="24"/>
                <w:szCs w:val="24"/>
                <w:lang w:val="de-DE"/>
              </w:rPr>
              <w:t xml:space="preserve">take note </w:t>
            </w:r>
            <w:r w:rsidR="00BC66BE" w:rsidRPr="00B139B1">
              <w:rPr>
                <w:rFonts w:ascii="Calibri" w:hAnsi="Calibri" w:cs="Calibri"/>
                <w:sz w:val="24"/>
                <w:szCs w:val="24"/>
                <w:lang w:val="de-DE"/>
              </w:rPr>
              <w:t xml:space="preserve">of </w:t>
            </w:r>
            <w:r w:rsidR="00877DFD" w:rsidRPr="00B139B1">
              <w:rPr>
                <w:rFonts w:ascii="Calibri" w:hAnsi="Calibri" w:cs="Calibri"/>
                <w:sz w:val="24"/>
                <w:szCs w:val="24"/>
                <w:lang w:val="de-DE"/>
              </w:rPr>
              <w:t>document</w:t>
            </w:r>
            <w:r w:rsidR="00A804A1" w:rsidRPr="00B139B1">
              <w:rPr>
                <w:rFonts w:ascii="Calibri" w:hAnsi="Calibri" w:cs="Calibri"/>
                <w:sz w:val="24"/>
                <w:szCs w:val="24"/>
                <w:lang w:val="de-DE"/>
              </w:rPr>
              <w:t> </w:t>
            </w:r>
            <w:r w:rsidR="00877DFD" w:rsidRPr="00B139B1">
              <w:rPr>
                <w:rFonts w:ascii="Calibri" w:hAnsi="Calibri" w:cs="Calibri"/>
                <w:sz w:val="24"/>
                <w:szCs w:val="24"/>
                <w:lang w:val="de-DE"/>
              </w:rPr>
              <w:t>C22/25.</w:t>
            </w:r>
          </w:p>
        </w:tc>
      </w:tr>
      <w:bookmarkEnd w:id="8"/>
    </w:tbl>
    <w:p w14:paraId="43D687B5" w14:textId="6BF2467F" w:rsidR="00C03DCF" w:rsidRPr="00B139B1" w:rsidRDefault="00C03DCF">
      <w:pPr>
        <w:jc w:val="left"/>
        <w:rPr>
          <w:rFonts w:ascii="Calibri" w:hAnsi="Calibri" w:cs="Calibri"/>
          <w:b/>
          <w:sz w:val="28"/>
          <w:szCs w:val="28"/>
        </w:rPr>
      </w:pPr>
      <w:r w:rsidRPr="00B139B1">
        <w:rPr>
          <w:rFonts w:ascii="Calibri" w:hAnsi="Calibri" w:cs="Calibri"/>
          <w:b/>
          <w:sz w:val="28"/>
          <w:szCs w:val="28"/>
        </w:rPr>
        <w:br w:type="page"/>
      </w:r>
    </w:p>
    <w:p w14:paraId="48875B84" w14:textId="77777777" w:rsidR="003A2E65" w:rsidRPr="00B139B1" w:rsidRDefault="003A2E65" w:rsidP="007A1AE3">
      <w:pPr>
        <w:tabs>
          <w:tab w:val="left" w:pos="851"/>
          <w:tab w:val="center" w:pos="9072"/>
        </w:tabs>
        <w:ind w:left="851" w:right="91" w:hanging="851"/>
        <w:jc w:val="left"/>
        <w:rPr>
          <w:rFonts w:ascii="Calibri" w:hAnsi="Calibri" w:cs="Calibri"/>
          <w:b/>
          <w:sz w:val="28"/>
          <w:szCs w:val="28"/>
        </w:rPr>
      </w:pPr>
    </w:p>
    <w:p w14:paraId="31B6ACE0" w14:textId="5435B508" w:rsidR="003A2E65" w:rsidRPr="00B139B1" w:rsidRDefault="009F076D"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8</w:t>
      </w:r>
      <w:r w:rsidR="002B48D1" w:rsidRPr="00B139B1">
        <w:rPr>
          <w:rFonts w:ascii="Calibri" w:hAnsi="Calibri" w:cs="Calibri"/>
          <w:b/>
          <w:sz w:val="28"/>
          <w:szCs w:val="28"/>
        </w:rPr>
        <w:tab/>
      </w:r>
      <w:r w:rsidR="002B48D1" w:rsidRPr="00B139B1">
        <w:rPr>
          <w:rFonts w:ascii="Calibri" w:hAnsi="Calibri" w:cs="Calibri"/>
          <w:b/>
          <w:sz w:val="28"/>
          <w:szCs w:val="28"/>
          <w:lang w:val="en-GB"/>
        </w:rPr>
        <w:t xml:space="preserve">Improvement of management and follow-up of the defrayal of ITU Expenses by Sector Members and Associates (document </w:t>
      </w:r>
      <w:bookmarkStart w:id="9" w:name="_Hlk98405025"/>
      <w:r w:rsidR="002B48D1" w:rsidRPr="00B139B1">
        <w:fldChar w:fldCharType="begin"/>
      </w:r>
      <w:r w:rsidR="002B48D1" w:rsidRPr="00B139B1">
        <w:rPr>
          <w:rFonts w:ascii="Calibri" w:hAnsi="Calibri" w:cs="Calibri"/>
          <w:b/>
          <w:sz w:val="28"/>
          <w:szCs w:val="28"/>
        </w:rPr>
        <w:instrText xml:space="preserve"> HYPERLINK "http://www.itu.int/md/S22-CL-C-0041/en" </w:instrText>
      </w:r>
      <w:r w:rsidR="002B48D1" w:rsidRPr="00B139B1">
        <w:fldChar w:fldCharType="separate"/>
      </w:r>
      <w:r w:rsidR="002B48D1" w:rsidRPr="00B139B1">
        <w:rPr>
          <w:rStyle w:val="Hyperlink"/>
          <w:rFonts w:ascii="Calibri" w:hAnsi="Calibri" w:cs="Calibri"/>
          <w:b/>
          <w:sz w:val="28"/>
          <w:szCs w:val="28"/>
        </w:rPr>
        <w:t>C22/41</w:t>
      </w:r>
      <w:r w:rsidR="002B48D1" w:rsidRPr="00B139B1">
        <w:rPr>
          <w:rStyle w:val="Hyperlink"/>
          <w:rFonts w:ascii="Calibri" w:hAnsi="Calibri" w:cs="Calibri"/>
          <w:b/>
          <w:sz w:val="28"/>
          <w:szCs w:val="28"/>
        </w:rPr>
        <w:fldChar w:fldCharType="end"/>
      </w:r>
      <w:bookmarkEnd w:id="9"/>
      <w:r w:rsidR="002B48D1" w:rsidRPr="00B139B1">
        <w:rPr>
          <w:rStyle w:val="Hyperlink"/>
          <w:rFonts w:ascii="Calibri" w:hAnsi="Calibri" w:cs="Calibri"/>
          <w:b/>
          <w:color w:val="auto"/>
          <w:sz w:val="28"/>
          <w:szCs w:val="28"/>
        </w:rPr>
        <w:t>)</w:t>
      </w:r>
    </w:p>
    <w:p w14:paraId="16710F59" w14:textId="2502FB1F" w:rsidR="003A2E65" w:rsidRPr="00B139B1" w:rsidRDefault="003A2E65" w:rsidP="007A1AE3">
      <w:pPr>
        <w:tabs>
          <w:tab w:val="left" w:pos="851"/>
          <w:tab w:val="center" w:pos="9072"/>
        </w:tabs>
        <w:ind w:left="851" w:right="91" w:hanging="851"/>
        <w:jc w:val="left"/>
        <w:rPr>
          <w:rFonts w:ascii="Calibri" w:hAnsi="Calibri" w:cs="Calibri"/>
          <w:bCs/>
          <w:sz w:val="28"/>
          <w:szCs w:val="28"/>
        </w:rPr>
      </w:pPr>
    </w:p>
    <w:p w14:paraId="43D0D739" w14:textId="7D45CD60" w:rsidR="003F767D" w:rsidRPr="00B139B1" w:rsidRDefault="003F767D" w:rsidP="00261DE6">
      <w:pPr>
        <w:tabs>
          <w:tab w:val="left" w:pos="851"/>
        </w:tabs>
        <w:jc w:val="left"/>
        <w:rPr>
          <w:rFonts w:ascii="Calibri" w:hAnsi="Calibri" w:cs="Calibri"/>
          <w:spacing w:val="-2"/>
          <w:sz w:val="24"/>
          <w:szCs w:val="24"/>
        </w:rPr>
      </w:pPr>
      <w:r w:rsidRPr="00B139B1">
        <w:rPr>
          <w:rFonts w:ascii="Calibri" w:hAnsi="Calibri" w:cs="Calibri"/>
          <w:sz w:val="24"/>
          <w:szCs w:val="24"/>
        </w:rPr>
        <w:t>8.1</w:t>
      </w:r>
      <w:r w:rsidRPr="00B139B1">
        <w:rPr>
          <w:rFonts w:ascii="Calibri" w:hAnsi="Calibri" w:cs="Calibri"/>
          <w:sz w:val="24"/>
          <w:szCs w:val="24"/>
        </w:rPr>
        <w:tab/>
        <w:t xml:space="preserve">The Plenipotentiary Conference through Resolution 153 (Rev. Busan, 2014) instructed the Secretary-General, in consultation with the Directors of the </w:t>
      </w:r>
      <w:proofErr w:type="spellStart"/>
      <w:r w:rsidRPr="00B139B1">
        <w:rPr>
          <w:rFonts w:ascii="Calibri" w:hAnsi="Calibri" w:cs="Calibri"/>
          <w:sz w:val="24"/>
          <w:szCs w:val="24"/>
        </w:rPr>
        <w:t>Bureaux</w:t>
      </w:r>
      <w:proofErr w:type="spellEnd"/>
      <w:r w:rsidRPr="00B139B1">
        <w:rPr>
          <w:rFonts w:ascii="Calibri" w:hAnsi="Calibri" w:cs="Calibri"/>
          <w:sz w:val="24"/>
          <w:szCs w:val="24"/>
        </w:rPr>
        <w:t>, to report to the Council on the management and follow-up of the defrayal of ITU expenses by Sector Members and Associates, highlighting any difficulty that may be encountered and proposing further improvements.</w:t>
      </w:r>
      <w:r w:rsidRPr="00B139B1">
        <w:rPr>
          <w:rFonts w:ascii="Calibri" w:hAnsi="Calibri" w:cs="Calibri"/>
          <w:spacing w:val="-2"/>
          <w:sz w:val="24"/>
          <w:szCs w:val="24"/>
        </w:rPr>
        <w:t xml:space="preserve"> </w:t>
      </w:r>
    </w:p>
    <w:p w14:paraId="3DDD774E" w14:textId="77777777" w:rsidR="003F767D" w:rsidRPr="00B139B1" w:rsidRDefault="003F767D" w:rsidP="00261DE6">
      <w:pPr>
        <w:tabs>
          <w:tab w:val="left" w:pos="851"/>
        </w:tabs>
        <w:jc w:val="left"/>
        <w:rPr>
          <w:rFonts w:ascii="Calibri" w:hAnsi="Calibri" w:cs="Calibri"/>
          <w:spacing w:val="-2"/>
          <w:sz w:val="24"/>
          <w:szCs w:val="24"/>
        </w:rPr>
      </w:pPr>
    </w:p>
    <w:p w14:paraId="7436BDC1" w14:textId="0267E8F9"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pacing w:val="-2"/>
          <w:sz w:val="24"/>
          <w:szCs w:val="24"/>
        </w:rPr>
        <w:t>8.2</w:t>
      </w:r>
      <w:r w:rsidRPr="00B139B1">
        <w:rPr>
          <w:rFonts w:ascii="Calibri" w:hAnsi="Calibri" w:cs="Calibri"/>
          <w:spacing w:val="-2"/>
          <w:sz w:val="24"/>
          <w:szCs w:val="24"/>
        </w:rPr>
        <w:tab/>
        <w:t xml:space="preserve">The Secretary-General was granted greater flexibility since Council 2011 in the implementation of Resolution 152 (Rev. Guadalajara, 2010) concerning the provision on automatic removal </w:t>
      </w:r>
      <w:r w:rsidRPr="00B139B1">
        <w:rPr>
          <w:rFonts w:ascii="Calibri" w:hAnsi="Calibri" w:cs="Calibri"/>
          <w:sz w:val="24"/>
          <w:szCs w:val="24"/>
        </w:rPr>
        <w:t xml:space="preserve">with the aim of retaining current Members and facilitating the recovery of past debts. The Plenipotentiary Conference (Busan, 2014) modified Resolution 152 to </w:t>
      </w:r>
      <w:proofErr w:type="gramStart"/>
      <w:r w:rsidRPr="00B139B1">
        <w:rPr>
          <w:rFonts w:ascii="Calibri" w:hAnsi="Calibri" w:cs="Calibri"/>
          <w:sz w:val="24"/>
          <w:szCs w:val="24"/>
        </w:rPr>
        <w:t>take into account</w:t>
      </w:r>
      <w:proofErr w:type="gramEnd"/>
      <w:r w:rsidRPr="00B139B1">
        <w:rPr>
          <w:rFonts w:ascii="Calibri" w:hAnsi="Calibri" w:cs="Calibri"/>
          <w:sz w:val="24"/>
          <w:szCs w:val="24"/>
        </w:rPr>
        <w:t xml:space="preserve"> this flexibility.  The adoption of Resolution 152 resulted in better collection rate and consequently, the reduction in the debt of Sector Members and Associates.</w:t>
      </w:r>
    </w:p>
    <w:p w14:paraId="731A8DD2" w14:textId="77777777" w:rsidR="003F767D" w:rsidRPr="00B139B1" w:rsidRDefault="003F767D" w:rsidP="00261DE6">
      <w:pPr>
        <w:tabs>
          <w:tab w:val="left" w:pos="851"/>
        </w:tabs>
        <w:jc w:val="left"/>
        <w:rPr>
          <w:rFonts w:ascii="Calibri" w:hAnsi="Calibri" w:cs="Calibri"/>
          <w:sz w:val="24"/>
          <w:szCs w:val="24"/>
        </w:rPr>
      </w:pPr>
    </w:p>
    <w:p w14:paraId="5CBFA31B" w14:textId="44067D89"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8.3</w:t>
      </w:r>
      <w:r w:rsidRPr="00B139B1">
        <w:rPr>
          <w:rFonts w:ascii="Calibri" w:hAnsi="Calibri" w:cs="Calibri"/>
          <w:sz w:val="24"/>
          <w:szCs w:val="24"/>
        </w:rPr>
        <w:tab/>
        <w:t xml:space="preserve">Table 1 shows the collection rate from Sector Members, Associates and Academia from 2012 until 2021.  The collection rate of 2021 contributions from Sector Members </w:t>
      </w:r>
      <w:proofErr w:type="gramStart"/>
      <w:r w:rsidRPr="00B139B1">
        <w:rPr>
          <w:rFonts w:ascii="Calibri" w:hAnsi="Calibri" w:cs="Calibri"/>
          <w:sz w:val="24"/>
          <w:szCs w:val="24"/>
        </w:rPr>
        <w:t>is</w:t>
      </w:r>
      <w:proofErr w:type="gramEnd"/>
      <w:r w:rsidRPr="00B139B1">
        <w:rPr>
          <w:rFonts w:ascii="Calibri" w:hAnsi="Calibri" w:cs="Calibri"/>
          <w:sz w:val="24"/>
          <w:szCs w:val="24"/>
        </w:rPr>
        <w:t xml:space="preserve"> significantly high (98 per cent) and remained the same as in 2020 despite the COVID-19 pandemic while the rates for Associates and Academic Institutions also remained the same as in 2020 (94 per cent for Associates and 90 per cent for Academia).</w:t>
      </w:r>
    </w:p>
    <w:p w14:paraId="3EE1195A" w14:textId="77777777" w:rsidR="003F767D" w:rsidRPr="00B139B1" w:rsidRDefault="003F767D" w:rsidP="00261DE6">
      <w:pPr>
        <w:tabs>
          <w:tab w:val="left" w:pos="851"/>
        </w:tabs>
        <w:jc w:val="left"/>
        <w:rPr>
          <w:rFonts w:ascii="Calibri" w:hAnsi="Calibri" w:cs="Calibri"/>
          <w:sz w:val="24"/>
          <w:szCs w:val="24"/>
        </w:rPr>
      </w:pPr>
    </w:p>
    <w:p w14:paraId="5C9663AA" w14:textId="72036E88"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8.4</w:t>
      </w:r>
      <w:r w:rsidRPr="00B139B1">
        <w:rPr>
          <w:rFonts w:ascii="Calibri" w:hAnsi="Calibri" w:cs="Calibri"/>
          <w:sz w:val="24"/>
          <w:szCs w:val="24"/>
        </w:rPr>
        <w:tab/>
        <w:t xml:space="preserve">Table 2 presents the current debt and arrears of Sector Members, Associates and Academia from 2012 to 2021.  Despite COVID-19, the current debt remained almost stable during the last year.  As in 2020, a grace period of six months was granted by the Secretary-General to all </w:t>
      </w:r>
      <w:r w:rsidRPr="00B139B1">
        <w:rPr>
          <w:rFonts w:ascii="Calibri" w:hAnsi="Calibri" w:cs="Calibri"/>
          <w:spacing w:val="4"/>
          <w:sz w:val="24"/>
          <w:szCs w:val="24"/>
        </w:rPr>
        <w:t>ITU members before applying default interest on arrears due taking into consideration the</w:t>
      </w:r>
      <w:r w:rsidRPr="00B139B1">
        <w:rPr>
          <w:rFonts w:ascii="Calibri" w:hAnsi="Calibri" w:cs="Calibri"/>
          <w:sz w:val="24"/>
          <w:szCs w:val="24"/>
        </w:rPr>
        <w:t xml:space="preserve"> COVID-19 pandemic.</w:t>
      </w:r>
    </w:p>
    <w:p w14:paraId="107A6606" w14:textId="77777777" w:rsidR="003F767D" w:rsidRPr="00B139B1" w:rsidRDefault="003F767D" w:rsidP="00261DE6">
      <w:pPr>
        <w:tabs>
          <w:tab w:val="left" w:pos="851"/>
        </w:tabs>
        <w:jc w:val="left"/>
        <w:rPr>
          <w:rFonts w:ascii="Calibri" w:hAnsi="Calibri" w:cs="Calibri"/>
          <w:sz w:val="24"/>
          <w:szCs w:val="24"/>
        </w:rPr>
      </w:pPr>
    </w:p>
    <w:p w14:paraId="42A8B1EC" w14:textId="27797F4F"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8.5</w:t>
      </w:r>
      <w:r w:rsidRPr="00B139B1">
        <w:rPr>
          <w:rFonts w:ascii="Calibri" w:hAnsi="Calibri" w:cs="Calibri"/>
          <w:sz w:val="24"/>
          <w:szCs w:val="24"/>
        </w:rPr>
        <w:tab/>
        <w:t xml:space="preserve">As a result of writing off by Council 2021 of irrecoverable debts of more than </w:t>
      </w:r>
      <w:r w:rsidR="0008755E" w:rsidRPr="00B139B1">
        <w:rPr>
          <w:rFonts w:ascii="Calibri" w:hAnsi="Calibri" w:cs="Calibri"/>
          <w:sz w:val="24"/>
          <w:szCs w:val="24"/>
        </w:rPr>
        <w:t>ten</w:t>
      </w:r>
      <w:r w:rsidRPr="00B139B1">
        <w:rPr>
          <w:rFonts w:ascii="Calibri" w:hAnsi="Calibri" w:cs="Calibri"/>
          <w:sz w:val="24"/>
          <w:szCs w:val="24"/>
        </w:rPr>
        <w:t xml:space="preserve"> years amounting to CHF 2.7 million, arrears have significantly decreased from CHF 17.8 million in 2012 to CHF 7.6 million in 2021.</w:t>
      </w:r>
    </w:p>
    <w:p w14:paraId="5CBE77FC" w14:textId="77777777" w:rsidR="003F767D" w:rsidRPr="00B139B1" w:rsidRDefault="003F767D" w:rsidP="00261DE6">
      <w:pPr>
        <w:tabs>
          <w:tab w:val="left" w:pos="851"/>
        </w:tabs>
        <w:jc w:val="left"/>
        <w:rPr>
          <w:rFonts w:ascii="Calibri" w:hAnsi="Calibri" w:cs="Calibri"/>
          <w:sz w:val="24"/>
          <w:szCs w:val="24"/>
        </w:rPr>
      </w:pPr>
    </w:p>
    <w:p w14:paraId="120DE2CE" w14:textId="0BAF715B"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8.6</w:t>
      </w:r>
      <w:r w:rsidRPr="00B139B1">
        <w:rPr>
          <w:rFonts w:ascii="Calibri" w:hAnsi="Calibri" w:cs="Calibri"/>
          <w:sz w:val="24"/>
          <w:szCs w:val="24"/>
        </w:rPr>
        <w:tab/>
        <w:t>Efforts have been made to re-engage frozen entities at risk of exclusion.  Nevertheless, as of January 2021, of the 55 entities that would have been excluded in line with Resolution 152 in January 2021, the secretariat succeeded in convincing 17 entities to settle their fees out of which fourteen were reactivated, while 10 officially denounced. Sixty per cent of the denounced entities have resolved their financial situation.</w:t>
      </w:r>
    </w:p>
    <w:p w14:paraId="39C2ADA9" w14:textId="77777777" w:rsidR="003F767D" w:rsidRPr="00B139B1" w:rsidRDefault="003F767D" w:rsidP="00261DE6">
      <w:pPr>
        <w:tabs>
          <w:tab w:val="left" w:pos="851"/>
        </w:tabs>
        <w:jc w:val="left"/>
        <w:rPr>
          <w:rFonts w:ascii="Calibri" w:hAnsi="Calibri" w:cs="Calibri"/>
          <w:sz w:val="24"/>
          <w:szCs w:val="24"/>
        </w:rPr>
      </w:pPr>
    </w:p>
    <w:p w14:paraId="7C8D0867" w14:textId="3AED0E7D"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8.7</w:t>
      </w:r>
      <w:r w:rsidRPr="00B139B1">
        <w:rPr>
          <w:rFonts w:ascii="Calibri" w:hAnsi="Calibri" w:cs="Calibri"/>
          <w:sz w:val="24"/>
          <w:szCs w:val="24"/>
        </w:rPr>
        <w:tab/>
        <w:t>Annex 1 provides a list of suspended members since 1 October 2021 (frozen since 1</w:t>
      </w:r>
      <w:r w:rsidR="00261DE6" w:rsidRPr="00B139B1">
        <w:rPr>
          <w:rFonts w:ascii="Calibri" w:hAnsi="Calibri" w:cs="Calibri"/>
          <w:sz w:val="24"/>
          <w:szCs w:val="24"/>
        </w:rPr>
        <w:t> </w:t>
      </w:r>
      <w:r w:rsidRPr="00B139B1">
        <w:rPr>
          <w:rFonts w:ascii="Calibri" w:hAnsi="Calibri" w:cs="Calibri"/>
          <w:sz w:val="24"/>
          <w:szCs w:val="24"/>
        </w:rPr>
        <w:t>January 2022).</w:t>
      </w:r>
    </w:p>
    <w:p w14:paraId="498859B8" w14:textId="77777777" w:rsidR="003F767D" w:rsidRPr="00B139B1" w:rsidRDefault="003F767D" w:rsidP="00261DE6">
      <w:pPr>
        <w:tabs>
          <w:tab w:val="left" w:pos="851"/>
        </w:tabs>
        <w:jc w:val="left"/>
        <w:rPr>
          <w:rFonts w:ascii="Calibri" w:hAnsi="Calibri" w:cs="Calibri"/>
          <w:sz w:val="24"/>
          <w:szCs w:val="24"/>
        </w:rPr>
      </w:pPr>
    </w:p>
    <w:p w14:paraId="0EE6BCE4" w14:textId="649C7045" w:rsidR="003F767D" w:rsidRPr="00B139B1" w:rsidRDefault="003F767D" w:rsidP="00261DE6">
      <w:pPr>
        <w:tabs>
          <w:tab w:val="left" w:pos="851"/>
        </w:tabs>
        <w:jc w:val="left"/>
        <w:rPr>
          <w:rFonts w:ascii="Calibri" w:hAnsi="Calibri" w:cs="Calibri"/>
          <w:sz w:val="24"/>
          <w:szCs w:val="24"/>
        </w:rPr>
      </w:pPr>
      <w:r w:rsidRPr="00B139B1">
        <w:rPr>
          <w:rFonts w:ascii="Calibri" w:hAnsi="Calibri" w:cs="Calibri"/>
          <w:sz w:val="24"/>
          <w:szCs w:val="24"/>
        </w:rPr>
        <w:t>8.8</w:t>
      </w:r>
      <w:r w:rsidRPr="00B139B1">
        <w:rPr>
          <w:rFonts w:ascii="Calibri" w:hAnsi="Calibri" w:cs="Calibri"/>
          <w:sz w:val="24"/>
          <w:szCs w:val="24"/>
        </w:rPr>
        <w:tab/>
        <w:t>Annex 2 enumerates the members to be excluded effective 30 June 2022 (frozen since January</w:t>
      </w:r>
      <w:r w:rsidR="00261DE6" w:rsidRPr="00B139B1">
        <w:rPr>
          <w:rFonts w:ascii="Calibri" w:hAnsi="Calibri" w:cs="Calibri"/>
          <w:sz w:val="24"/>
          <w:szCs w:val="24"/>
        </w:rPr>
        <w:t> </w:t>
      </w:r>
      <w:r w:rsidRPr="00B139B1">
        <w:rPr>
          <w:rFonts w:ascii="Calibri" w:hAnsi="Calibri" w:cs="Calibri"/>
          <w:sz w:val="24"/>
          <w:szCs w:val="24"/>
        </w:rPr>
        <w:t>2021)</w:t>
      </w:r>
      <w:r w:rsidR="0008755E" w:rsidRPr="00B139B1">
        <w:rPr>
          <w:rFonts w:ascii="Calibri" w:hAnsi="Calibri" w:cs="Calibri"/>
          <w:sz w:val="24"/>
          <w:szCs w:val="24"/>
        </w:rPr>
        <w:t>.</w:t>
      </w:r>
    </w:p>
    <w:p w14:paraId="165F12ED" w14:textId="77777777" w:rsidR="00283EA4" w:rsidRPr="00B139B1" w:rsidRDefault="00283EA4" w:rsidP="003F767D">
      <w:pPr>
        <w:tabs>
          <w:tab w:val="left" w:pos="851"/>
        </w:tabs>
        <w:rPr>
          <w:rFonts w:ascii="Calibri" w:hAnsi="Calibri" w:cs="Calibri"/>
          <w:sz w:val="24"/>
          <w:szCs w:val="24"/>
        </w:rPr>
      </w:pPr>
    </w:p>
    <w:p w14:paraId="25473FC6" w14:textId="77777777" w:rsidR="009500F8" w:rsidRPr="00B139B1" w:rsidRDefault="009500F8">
      <w:pPr>
        <w:jc w:val="left"/>
        <w:rPr>
          <w:rFonts w:ascii="Calibri" w:hAnsi="Calibri" w:cs="Calibri"/>
          <w:sz w:val="24"/>
          <w:szCs w:val="24"/>
        </w:rPr>
      </w:pPr>
      <w:r w:rsidRPr="00B139B1">
        <w:rPr>
          <w:rFonts w:ascii="Calibri" w:hAnsi="Calibri" w:cs="Calibri"/>
          <w:sz w:val="24"/>
          <w:szCs w:val="24"/>
        </w:rPr>
        <w:br w:type="page"/>
      </w:r>
    </w:p>
    <w:p w14:paraId="44E93086" w14:textId="6E0086FB" w:rsidR="003F767D" w:rsidRPr="00B139B1" w:rsidRDefault="003F767D" w:rsidP="003F767D">
      <w:pPr>
        <w:tabs>
          <w:tab w:val="left" w:pos="851"/>
        </w:tabs>
        <w:rPr>
          <w:rFonts w:ascii="Calibri" w:hAnsi="Calibri" w:cs="Calibri"/>
          <w:sz w:val="24"/>
          <w:szCs w:val="24"/>
        </w:rPr>
      </w:pPr>
      <w:r w:rsidRPr="00B139B1">
        <w:rPr>
          <w:rFonts w:ascii="Calibri" w:hAnsi="Calibri" w:cs="Calibri"/>
          <w:sz w:val="24"/>
          <w:szCs w:val="24"/>
        </w:rPr>
        <w:lastRenderedPageBreak/>
        <w:t>8.9</w:t>
      </w:r>
      <w:r w:rsidRPr="00B139B1">
        <w:rPr>
          <w:rFonts w:ascii="Calibri" w:hAnsi="Calibri" w:cs="Calibri"/>
          <w:sz w:val="24"/>
          <w:szCs w:val="24"/>
        </w:rPr>
        <w:tab/>
        <w:t xml:space="preserve">The secretariat presented </w:t>
      </w:r>
      <w:r w:rsidR="00283EA4" w:rsidRPr="00B139B1">
        <w:rPr>
          <w:rFonts w:ascii="Calibri" w:hAnsi="Calibri" w:cs="Calibri"/>
          <w:sz w:val="24"/>
          <w:szCs w:val="24"/>
        </w:rPr>
        <w:t>three</w:t>
      </w:r>
      <w:r w:rsidRPr="00B139B1">
        <w:rPr>
          <w:rFonts w:ascii="Calibri" w:hAnsi="Calibri" w:cs="Calibri"/>
          <w:sz w:val="24"/>
          <w:szCs w:val="24"/>
        </w:rPr>
        <w:t xml:space="preserve"> recommendations:</w:t>
      </w:r>
    </w:p>
    <w:p w14:paraId="40F75946" w14:textId="77777777" w:rsidR="003F767D" w:rsidRPr="00B139B1" w:rsidRDefault="003F767D" w:rsidP="003F767D">
      <w:pPr>
        <w:tabs>
          <w:tab w:val="left" w:pos="851"/>
        </w:tabs>
        <w:rPr>
          <w:rFonts w:ascii="Calibri" w:hAnsi="Calibri" w:cs="Calibri"/>
          <w:sz w:val="24"/>
          <w:szCs w:val="24"/>
        </w:rPr>
      </w:pPr>
    </w:p>
    <w:p w14:paraId="6C28AF0A" w14:textId="77777777" w:rsidR="003F767D" w:rsidRPr="00B139B1" w:rsidRDefault="003F767D" w:rsidP="0008755E">
      <w:pPr>
        <w:keepNext/>
        <w:keepLines/>
        <w:numPr>
          <w:ilvl w:val="0"/>
          <w:numId w:val="23"/>
        </w:numPr>
        <w:tabs>
          <w:tab w:val="left" w:pos="851"/>
          <w:tab w:val="left" w:pos="1134"/>
        </w:tabs>
        <w:spacing w:after="120"/>
        <w:ind w:left="1135" w:hanging="284"/>
        <w:jc w:val="left"/>
        <w:rPr>
          <w:rFonts w:ascii="Calibri" w:hAnsi="Calibri" w:cs="Calibri"/>
          <w:sz w:val="24"/>
          <w:szCs w:val="24"/>
        </w:rPr>
      </w:pPr>
      <w:r w:rsidRPr="00B139B1">
        <w:rPr>
          <w:rFonts w:ascii="Calibri" w:hAnsi="Calibri" w:cs="Calibri"/>
          <w:sz w:val="24"/>
          <w:szCs w:val="24"/>
        </w:rPr>
        <w:t xml:space="preserve">The continuation of close collaboration between the secretariat, the </w:t>
      </w:r>
      <w:proofErr w:type="spellStart"/>
      <w:proofErr w:type="gramStart"/>
      <w:r w:rsidRPr="00B139B1">
        <w:rPr>
          <w:rFonts w:ascii="Calibri" w:hAnsi="Calibri" w:cs="Calibri"/>
          <w:sz w:val="24"/>
          <w:szCs w:val="24"/>
        </w:rPr>
        <w:t>Bureaux</w:t>
      </w:r>
      <w:proofErr w:type="spellEnd"/>
      <w:proofErr w:type="gramEnd"/>
      <w:r w:rsidRPr="00B139B1">
        <w:rPr>
          <w:rFonts w:ascii="Calibri" w:hAnsi="Calibri" w:cs="Calibri"/>
          <w:sz w:val="24"/>
          <w:szCs w:val="24"/>
        </w:rPr>
        <w:t xml:space="preserve"> and the Regional Offices for the follow-up of the payment of fees by Sector Members, Associates and Academia noting that coordinated efforts are necessary to retain suspended entities with the aim of recovering their arrears and re-activating their participation in the work of the Sectors.</w:t>
      </w:r>
    </w:p>
    <w:p w14:paraId="199B0E15" w14:textId="77777777" w:rsidR="003F767D" w:rsidRPr="00B139B1" w:rsidRDefault="003F767D" w:rsidP="0008755E">
      <w:pPr>
        <w:numPr>
          <w:ilvl w:val="0"/>
          <w:numId w:val="23"/>
        </w:numPr>
        <w:tabs>
          <w:tab w:val="left" w:pos="851"/>
          <w:tab w:val="left" w:pos="1134"/>
        </w:tabs>
        <w:spacing w:after="120"/>
        <w:ind w:left="1135" w:hanging="284"/>
        <w:jc w:val="left"/>
        <w:rPr>
          <w:rFonts w:ascii="Calibri" w:hAnsi="Calibri" w:cs="Calibri"/>
          <w:sz w:val="24"/>
          <w:szCs w:val="24"/>
        </w:rPr>
      </w:pPr>
      <w:r w:rsidRPr="00B139B1">
        <w:rPr>
          <w:rFonts w:ascii="Calibri" w:hAnsi="Calibri" w:cs="Calibri"/>
          <w:sz w:val="24"/>
          <w:szCs w:val="24"/>
        </w:rPr>
        <w:t xml:space="preserve">The Secretary-General continue to exclude long-term suspended entities, as they are unlikely to be re-engaged and repay their dues.  Experience has shown that flexibility has been useful to provide additional time to retain some entities. </w:t>
      </w:r>
    </w:p>
    <w:p w14:paraId="51812071" w14:textId="77777777" w:rsidR="003F767D" w:rsidRPr="00B139B1" w:rsidRDefault="003F767D" w:rsidP="0008755E">
      <w:pPr>
        <w:numPr>
          <w:ilvl w:val="0"/>
          <w:numId w:val="23"/>
        </w:numPr>
        <w:tabs>
          <w:tab w:val="left" w:pos="851"/>
          <w:tab w:val="left" w:pos="1134"/>
        </w:tabs>
        <w:spacing w:after="120"/>
        <w:ind w:left="1134" w:hanging="283"/>
        <w:contextualSpacing/>
        <w:jc w:val="left"/>
        <w:rPr>
          <w:rFonts w:ascii="Calibri" w:hAnsi="Calibri" w:cs="Calibri"/>
          <w:sz w:val="24"/>
          <w:szCs w:val="24"/>
        </w:rPr>
      </w:pPr>
      <w:r w:rsidRPr="00B139B1">
        <w:rPr>
          <w:rFonts w:ascii="Calibri" w:hAnsi="Calibri" w:cs="Calibri"/>
          <w:sz w:val="24"/>
          <w:szCs w:val="24"/>
        </w:rPr>
        <w:t>The secretariat requests those administrations which, pursuant to Article 19 of the Convention, approve the participation of Sector Members, Associates and Academia to continue providing ongoing support by following up entities in arrears with their contributions.</w:t>
      </w:r>
    </w:p>
    <w:p w14:paraId="7AC78646" w14:textId="21391F05" w:rsidR="003F767D" w:rsidRPr="00B139B1" w:rsidRDefault="003F767D" w:rsidP="003F767D">
      <w:pPr>
        <w:tabs>
          <w:tab w:val="left" w:pos="851"/>
        </w:tabs>
        <w:spacing w:before="240"/>
        <w:jc w:val="left"/>
        <w:rPr>
          <w:rFonts w:ascii="Calibri" w:hAnsi="Calibri" w:cs="Calibri"/>
          <w:sz w:val="24"/>
          <w:szCs w:val="24"/>
        </w:rPr>
      </w:pPr>
      <w:r w:rsidRPr="00B139B1">
        <w:rPr>
          <w:rFonts w:ascii="Calibri" w:hAnsi="Calibri" w:cs="Calibri"/>
          <w:sz w:val="24"/>
          <w:szCs w:val="24"/>
        </w:rPr>
        <w:t>8.10</w:t>
      </w:r>
      <w:r w:rsidRPr="00B139B1">
        <w:rPr>
          <w:rFonts w:ascii="Calibri" w:hAnsi="Calibri" w:cs="Calibri"/>
          <w:sz w:val="24"/>
          <w:szCs w:val="24"/>
        </w:rPr>
        <w:tab/>
        <w:t>The secretariat expressed its gratitude to the administration of the United States of America and Iran for their efforts in following-up the payment of outstanding fees.  It is hoped that this will be followed by other administrations.</w:t>
      </w:r>
    </w:p>
    <w:p w14:paraId="5FD15E79" w14:textId="77777777" w:rsidR="003F767D" w:rsidRPr="00B139B1" w:rsidRDefault="003F767D" w:rsidP="007A1AE3">
      <w:pPr>
        <w:tabs>
          <w:tab w:val="left" w:pos="851"/>
          <w:tab w:val="center" w:pos="9072"/>
        </w:tabs>
        <w:ind w:left="851" w:right="91" w:hanging="851"/>
        <w:jc w:val="left"/>
        <w:rPr>
          <w:rFonts w:ascii="Calibri" w:hAnsi="Calibri" w:cs="Calibri"/>
          <w:bCs/>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772B7F71" w14:textId="77777777" w:rsidTr="004468FD">
        <w:tc>
          <w:tcPr>
            <w:tcW w:w="9017" w:type="dxa"/>
            <w:tcBorders>
              <w:top w:val="single" w:sz="4" w:space="0" w:color="auto"/>
              <w:bottom w:val="single" w:sz="4" w:space="0" w:color="auto"/>
            </w:tcBorders>
          </w:tcPr>
          <w:p w14:paraId="680A788D" w14:textId="77777777" w:rsidR="00B5294B" w:rsidRPr="00B139B1" w:rsidRDefault="00B5294B" w:rsidP="003F767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74BFA50B" w14:textId="17AF747C" w:rsidR="00B5294B" w:rsidRPr="00B139B1" w:rsidRDefault="009F076D" w:rsidP="003F767D">
            <w:pPr>
              <w:spacing w:after="120"/>
              <w:jc w:val="left"/>
              <w:rPr>
                <w:rFonts w:ascii="Calibri" w:hAnsi="Calibri" w:cs="Calibri"/>
                <w:sz w:val="24"/>
                <w:szCs w:val="24"/>
                <w:lang w:val="de-DE"/>
              </w:rPr>
            </w:pPr>
            <w:r w:rsidRPr="00B139B1">
              <w:rPr>
                <w:rFonts w:ascii="Calibri" w:hAnsi="Calibri" w:cs="Calibri"/>
                <w:sz w:val="24"/>
                <w:szCs w:val="24"/>
              </w:rPr>
              <w:t>8</w:t>
            </w:r>
            <w:r w:rsidR="00B5294B" w:rsidRPr="00B139B1">
              <w:rPr>
                <w:rFonts w:ascii="Calibri" w:hAnsi="Calibri" w:cs="Calibri"/>
                <w:sz w:val="24"/>
                <w:szCs w:val="24"/>
              </w:rPr>
              <w:t>.</w:t>
            </w:r>
            <w:r w:rsidR="0008755E" w:rsidRPr="00B139B1">
              <w:rPr>
                <w:rFonts w:ascii="Calibri" w:hAnsi="Calibri" w:cs="Calibri"/>
                <w:sz w:val="24"/>
                <w:szCs w:val="24"/>
              </w:rPr>
              <w:t>11</w:t>
            </w:r>
            <w:r w:rsidR="00B5294B" w:rsidRPr="00B139B1">
              <w:rPr>
                <w:rFonts w:ascii="Calibri" w:hAnsi="Calibri" w:cs="Calibri"/>
                <w:sz w:val="24"/>
                <w:szCs w:val="24"/>
              </w:rPr>
              <w:tab/>
            </w:r>
            <w:r w:rsidR="00B936CB" w:rsidRPr="00B139B1">
              <w:rPr>
                <w:rFonts w:ascii="Calibri" w:hAnsi="Calibri" w:cs="Calibri"/>
                <w:sz w:val="24"/>
                <w:szCs w:val="24"/>
              </w:rPr>
              <w:t>The Committee recommends that t</w:t>
            </w:r>
            <w:r w:rsidR="00B936CB" w:rsidRPr="00B139B1">
              <w:rPr>
                <w:rFonts w:asciiTheme="minorHAnsi" w:hAnsiTheme="minorHAnsi" w:cstheme="minorHAnsi"/>
                <w:sz w:val="24"/>
                <w:szCs w:val="24"/>
              </w:rPr>
              <w:t xml:space="preserve">he Council take </w:t>
            </w:r>
            <w:r w:rsidR="00B936CB" w:rsidRPr="00B139B1">
              <w:rPr>
                <w:rFonts w:asciiTheme="minorHAnsi" w:hAnsiTheme="minorHAnsi" w:cstheme="minorHAnsi"/>
                <w:b/>
                <w:bCs/>
                <w:sz w:val="24"/>
                <w:szCs w:val="24"/>
              </w:rPr>
              <w:t>note</w:t>
            </w:r>
            <w:r w:rsidR="00B936CB" w:rsidRPr="00B139B1">
              <w:rPr>
                <w:rFonts w:asciiTheme="minorHAnsi" w:hAnsiTheme="minorHAnsi" w:cstheme="minorHAnsi"/>
                <w:sz w:val="24"/>
                <w:szCs w:val="24"/>
              </w:rPr>
              <w:t xml:space="preserve"> of the report by the Secretary-General on the improvement of management and follow-up of the defrayal of ITU expenses by Sector Members, Associates and Academia and </w:t>
            </w:r>
            <w:r w:rsidR="00B936CB" w:rsidRPr="00B139B1">
              <w:rPr>
                <w:rFonts w:asciiTheme="minorHAnsi" w:hAnsiTheme="minorHAnsi" w:cstheme="minorHAnsi"/>
                <w:b/>
                <w:bCs/>
                <w:sz w:val="24"/>
                <w:szCs w:val="24"/>
              </w:rPr>
              <w:t>endorse</w:t>
            </w:r>
            <w:r w:rsidR="00B936CB" w:rsidRPr="00B139B1">
              <w:rPr>
                <w:rFonts w:asciiTheme="minorHAnsi" w:hAnsiTheme="minorHAnsi" w:cstheme="minorHAnsi"/>
                <w:sz w:val="24"/>
                <w:szCs w:val="24"/>
              </w:rPr>
              <w:t xml:space="preserve"> the recommendations as per Section 4 of the above document.</w:t>
            </w:r>
          </w:p>
        </w:tc>
      </w:tr>
    </w:tbl>
    <w:p w14:paraId="56908B64" w14:textId="77777777" w:rsidR="003A2E65" w:rsidRPr="00B139B1" w:rsidRDefault="003A2E65" w:rsidP="007A1AE3">
      <w:pPr>
        <w:tabs>
          <w:tab w:val="left" w:pos="851"/>
          <w:tab w:val="center" w:pos="9072"/>
        </w:tabs>
        <w:ind w:left="851" w:right="91" w:hanging="851"/>
        <w:jc w:val="left"/>
        <w:rPr>
          <w:rFonts w:ascii="Calibri" w:hAnsi="Calibri" w:cs="Calibri"/>
          <w:b/>
          <w:sz w:val="28"/>
          <w:szCs w:val="28"/>
        </w:rPr>
      </w:pPr>
    </w:p>
    <w:p w14:paraId="5839246B" w14:textId="1EC2206B" w:rsidR="00E23776" w:rsidRPr="00B139B1" w:rsidRDefault="00E23776" w:rsidP="00E23776">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9</w:t>
      </w:r>
      <w:r w:rsidRPr="00B139B1">
        <w:rPr>
          <w:rFonts w:ascii="Calibri" w:hAnsi="Calibri" w:cs="Calibri"/>
          <w:b/>
          <w:sz w:val="28"/>
          <w:szCs w:val="28"/>
        </w:rPr>
        <w:tab/>
      </w:r>
      <w:r w:rsidRPr="00B139B1">
        <w:rPr>
          <w:rFonts w:ascii="Calibri" w:hAnsi="Calibri" w:cs="Calibri"/>
          <w:b/>
          <w:sz w:val="28"/>
          <w:szCs w:val="28"/>
          <w:lang w:val="en-GB"/>
        </w:rPr>
        <w:t xml:space="preserve">Report on the implementation of Resolution 191 (Rev. Dubai, 2018) - </w:t>
      </w:r>
      <w:r w:rsidRPr="00B139B1">
        <w:rPr>
          <w:rFonts w:ascii="Calibri" w:hAnsi="Calibri" w:cs="Calibri"/>
          <w:b/>
          <w:bCs/>
          <w:sz w:val="28"/>
          <w:szCs w:val="28"/>
          <w:lang w:val="en-GB"/>
        </w:rPr>
        <w:t xml:space="preserve">Strategy for the coordination of efforts among the three Sectors of the Union </w:t>
      </w:r>
      <w:r w:rsidRPr="00B139B1">
        <w:rPr>
          <w:rFonts w:ascii="Calibri" w:hAnsi="Calibri" w:cs="Calibri"/>
          <w:b/>
          <w:sz w:val="28"/>
          <w:szCs w:val="28"/>
          <w:lang w:val="en-GB"/>
        </w:rPr>
        <w:t>(document </w:t>
      </w:r>
      <w:hyperlink r:id="rId59" w:history="1">
        <w:r w:rsidRPr="00B139B1">
          <w:rPr>
            <w:rStyle w:val="Hyperlink"/>
            <w:rFonts w:ascii="Calibri" w:hAnsi="Calibri" w:cs="Calibri"/>
            <w:b/>
            <w:sz w:val="28"/>
            <w:szCs w:val="28"/>
          </w:rPr>
          <w:t>C22/38 (Rev.1)</w:t>
        </w:r>
      </w:hyperlink>
      <w:r w:rsidRPr="00B139B1">
        <w:rPr>
          <w:rFonts w:ascii="Calibri" w:hAnsi="Calibri" w:cs="Calibri"/>
          <w:b/>
          <w:sz w:val="28"/>
          <w:szCs w:val="28"/>
          <w:u w:val="single"/>
        </w:rPr>
        <w:t>)</w:t>
      </w:r>
    </w:p>
    <w:p w14:paraId="23370A58" w14:textId="307D6438" w:rsidR="00E23776" w:rsidRPr="00B139B1" w:rsidRDefault="00E23776" w:rsidP="002C2FD7">
      <w:pPr>
        <w:tabs>
          <w:tab w:val="left" w:pos="851"/>
          <w:tab w:val="center" w:pos="9072"/>
        </w:tabs>
        <w:ind w:left="851" w:right="91" w:hanging="851"/>
        <w:jc w:val="left"/>
        <w:rPr>
          <w:rFonts w:ascii="Calibri" w:hAnsi="Calibri" w:cs="Calibri"/>
          <w:b/>
          <w:sz w:val="24"/>
          <w:szCs w:val="24"/>
        </w:rPr>
      </w:pPr>
    </w:p>
    <w:p w14:paraId="3EF032A9" w14:textId="58B34C47" w:rsidR="002C2FD7" w:rsidRPr="00B139B1" w:rsidRDefault="002C2FD7" w:rsidP="002C2FD7">
      <w:pPr>
        <w:tabs>
          <w:tab w:val="left" w:pos="851"/>
        </w:tabs>
        <w:jc w:val="left"/>
        <w:rPr>
          <w:rFonts w:ascii="Calibri" w:hAnsi="Calibri" w:cs="Calibri"/>
          <w:sz w:val="24"/>
          <w:szCs w:val="24"/>
        </w:rPr>
      </w:pPr>
      <w:r w:rsidRPr="00B139B1">
        <w:rPr>
          <w:rFonts w:ascii="Calibri" w:hAnsi="Calibri" w:cs="Calibri"/>
          <w:sz w:val="24"/>
          <w:szCs w:val="24"/>
        </w:rPr>
        <w:t>9.1</w:t>
      </w:r>
      <w:r w:rsidRPr="00B139B1">
        <w:rPr>
          <w:rFonts w:ascii="Calibri" w:hAnsi="Calibri" w:cs="Calibri"/>
          <w:sz w:val="24"/>
          <w:szCs w:val="24"/>
        </w:rPr>
        <w:tab/>
        <w:t xml:space="preserve">The Deputy Secretary-General presented </w:t>
      </w:r>
      <w:r w:rsidR="00173B24" w:rsidRPr="00B139B1">
        <w:rPr>
          <w:rFonts w:ascii="Calibri" w:hAnsi="Calibri" w:cs="Calibri"/>
          <w:sz w:val="24"/>
          <w:szCs w:val="24"/>
        </w:rPr>
        <w:t xml:space="preserve">the </w:t>
      </w:r>
      <w:r w:rsidRPr="00B139B1">
        <w:rPr>
          <w:rFonts w:ascii="Calibri" w:hAnsi="Calibri" w:cs="Calibri"/>
          <w:sz w:val="24"/>
          <w:szCs w:val="24"/>
        </w:rPr>
        <w:t>report on the implementation of Resolution</w:t>
      </w:r>
      <w:r w:rsidR="00173B24" w:rsidRPr="00B139B1">
        <w:rPr>
          <w:rFonts w:ascii="Calibri" w:hAnsi="Calibri" w:cs="Calibri"/>
          <w:sz w:val="24"/>
          <w:szCs w:val="24"/>
        </w:rPr>
        <w:t> </w:t>
      </w:r>
      <w:r w:rsidRPr="00B139B1">
        <w:rPr>
          <w:rFonts w:ascii="Calibri" w:hAnsi="Calibri" w:cs="Calibri"/>
          <w:sz w:val="24"/>
          <w:szCs w:val="24"/>
        </w:rPr>
        <w:t>191 (Rev. Dubai, 2018) on the strategy for the coordination of efforts among the three Sectors of the Union.</w:t>
      </w:r>
    </w:p>
    <w:p w14:paraId="1FD44F5E" w14:textId="77777777" w:rsidR="002C2FD7" w:rsidRPr="00B139B1" w:rsidRDefault="002C2FD7" w:rsidP="002C2FD7">
      <w:pPr>
        <w:tabs>
          <w:tab w:val="left" w:pos="851"/>
        </w:tabs>
        <w:jc w:val="left"/>
        <w:rPr>
          <w:rFonts w:ascii="Calibri" w:hAnsi="Calibri" w:cs="Calibri"/>
          <w:sz w:val="24"/>
          <w:szCs w:val="24"/>
        </w:rPr>
      </w:pPr>
    </w:p>
    <w:p w14:paraId="2EF5980D" w14:textId="0A04C840" w:rsidR="002C2FD7" w:rsidRPr="00B139B1" w:rsidRDefault="002C2FD7" w:rsidP="002C2FD7">
      <w:pPr>
        <w:tabs>
          <w:tab w:val="left" w:pos="851"/>
        </w:tabs>
        <w:jc w:val="left"/>
        <w:rPr>
          <w:rFonts w:ascii="Calibri" w:hAnsi="Calibri" w:cs="Calibri"/>
          <w:sz w:val="24"/>
          <w:szCs w:val="24"/>
        </w:rPr>
      </w:pPr>
      <w:r w:rsidRPr="00B139B1">
        <w:rPr>
          <w:rFonts w:ascii="Calibri" w:hAnsi="Calibri" w:cs="Calibri"/>
          <w:sz w:val="24"/>
          <w:szCs w:val="24"/>
        </w:rPr>
        <w:t>9.2</w:t>
      </w:r>
      <w:r w:rsidRPr="00B139B1">
        <w:rPr>
          <w:rFonts w:ascii="Calibri" w:hAnsi="Calibri" w:cs="Calibri"/>
          <w:sz w:val="24"/>
          <w:szCs w:val="24"/>
        </w:rPr>
        <w:tab/>
        <w:t>In line with the revision of Resolution 191 (Rev. Dubai, 2018) on the “Strategy for the coordination of efforts among the three Sectors of the Union”, the secretariat regular reports to the Council, the Council Working Group on Financial and Human Resources (CWG-FHR), and to all three Sector advisory groups on intersectoral coordination of activities.  Mechanisms and efforts to continue to improve intersectoral coordination were further enhanced, and closer coordination between the secretariat’s Inter-Sectoral Coordination Task Force (ISC-TF) and the membership’s Inter-Sector Coordination Group (ISCG) was accomplished.</w:t>
      </w:r>
    </w:p>
    <w:p w14:paraId="1ED6E877" w14:textId="77777777" w:rsidR="002C2FD7" w:rsidRPr="00B139B1" w:rsidRDefault="002C2FD7" w:rsidP="002C2FD7">
      <w:pPr>
        <w:tabs>
          <w:tab w:val="left" w:pos="851"/>
        </w:tabs>
        <w:jc w:val="left"/>
        <w:rPr>
          <w:rFonts w:ascii="Calibri" w:hAnsi="Calibri" w:cs="Calibri"/>
          <w:sz w:val="24"/>
          <w:szCs w:val="24"/>
        </w:rPr>
      </w:pPr>
    </w:p>
    <w:p w14:paraId="35A0EA7C" w14:textId="7220D101" w:rsidR="002C2FD7" w:rsidRPr="00B139B1" w:rsidRDefault="002C2FD7" w:rsidP="00173B24">
      <w:pPr>
        <w:tabs>
          <w:tab w:val="left" w:pos="851"/>
        </w:tabs>
        <w:snapToGrid w:val="0"/>
        <w:jc w:val="left"/>
        <w:rPr>
          <w:rFonts w:ascii="Calibri" w:hAnsi="Calibri" w:cs="Calibri"/>
          <w:sz w:val="24"/>
          <w:szCs w:val="24"/>
        </w:rPr>
      </w:pPr>
      <w:r w:rsidRPr="00B139B1">
        <w:rPr>
          <w:rFonts w:ascii="Calibri" w:hAnsi="Calibri" w:cs="Calibri"/>
          <w:sz w:val="24"/>
          <w:szCs w:val="24"/>
        </w:rPr>
        <w:t>9.3</w:t>
      </w:r>
      <w:r w:rsidRPr="00B139B1">
        <w:rPr>
          <w:rFonts w:ascii="Calibri" w:hAnsi="Calibri" w:cs="Calibri"/>
          <w:sz w:val="24"/>
          <w:szCs w:val="24"/>
        </w:rPr>
        <w:tab/>
        <w:t xml:space="preserve">Within the secretariat, the Inter-Sectoral Coordination Task Force (ISC-TF) was created to enhance the coordination and collaboration among the three </w:t>
      </w:r>
      <w:proofErr w:type="spellStart"/>
      <w:r w:rsidRPr="00B139B1">
        <w:rPr>
          <w:rFonts w:ascii="Calibri" w:hAnsi="Calibri" w:cs="Calibri"/>
          <w:sz w:val="24"/>
          <w:szCs w:val="24"/>
        </w:rPr>
        <w:t>Bureaux</w:t>
      </w:r>
      <w:proofErr w:type="spellEnd"/>
      <w:r w:rsidRPr="00B139B1">
        <w:rPr>
          <w:rFonts w:ascii="Calibri" w:hAnsi="Calibri" w:cs="Calibri"/>
          <w:sz w:val="24"/>
          <w:szCs w:val="24"/>
        </w:rPr>
        <w:t xml:space="preserve"> and the General Secretariat to avoid internal duplication of effort and optimize the use of resources. </w:t>
      </w:r>
      <w:hyperlink r:id="rId60" w:history="1">
        <w:r w:rsidRPr="00B139B1">
          <w:rPr>
            <w:rFonts w:ascii="Calibri" w:hAnsi="Calibri" w:cs="Calibri"/>
            <w:sz w:val="24"/>
            <w:szCs w:val="24"/>
          </w:rPr>
          <w:t>Service Order No.</w:t>
        </w:r>
        <w:r w:rsidR="00173B24" w:rsidRPr="00B139B1">
          <w:rPr>
            <w:rFonts w:ascii="Calibri" w:hAnsi="Calibri" w:cs="Calibri"/>
            <w:sz w:val="24"/>
            <w:szCs w:val="24"/>
          </w:rPr>
          <w:t> </w:t>
        </w:r>
        <w:r w:rsidRPr="00B139B1">
          <w:rPr>
            <w:rFonts w:ascii="Calibri" w:hAnsi="Calibri" w:cs="Calibri"/>
            <w:sz w:val="24"/>
            <w:szCs w:val="24"/>
          </w:rPr>
          <w:t>16/13</w:t>
        </w:r>
      </w:hyperlink>
      <w:r w:rsidRPr="00B139B1">
        <w:rPr>
          <w:rFonts w:ascii="Calibri" w:hAnsi="Calibri" w:cs="Calibri"/>
          <w:sz w:val="24"/>
          <w:szCs w:val="24"/>
        </w:rPr>
        <w:t xml:space="preserve"> enumerates the Terms of Reference of the ISC-TF.  The group has conducted several meetings on topics relating to Accessibility, Emerging Trends and Artificial Intelligence, Bridging the Standards Gap, Communications and Web Editorial, Community Networks, Emergency Telecommunications, </w:t>
      </w:r>
      <w:r w:rsidRPr="00B139B1">
        <w:rPr>
          <w:rFonts w:ascii="Calibri" w:hAnsi="Calibri" w:cs="Calibri"/>
          <w:sz w:val="24"/>
          <w:szCs w:val="24"/>
        </w:rPr>
        <w:lastRenderedPageBreak/>
        <w:t>Environment and Smart Sustainable Communities, Events Coordination, Gender, Geospatial Activities, Membership, Resource Mobilization and SMEs, and Multilingualism.</w:t>
      </w:r>
    </w:p>
    <w:p w14:paraId="795054EF" w14:textId="77777777" w:rsidR="002C2FD7" w:rsidRPr="00B139B1" w:rsidRDefault="002C2FD7" w:rsidP="002C2FD7">
      <w:pPr>
        <w:tabs>
          <w:tab w:val="left" w:pos="851"/>
        </w:tabs>
        <w:snapToGrid w:val="0"/>
        <w:jc w:val="left"/>
        <w:rPr>
          <w:rFonts w:ascii="Calibri" w:hAnsi="Calibri" w:cs="Calibri"/>
          <w:sz w:val="24"/>
          <w:szCs w:val="24"/>
        </w:rPr>
      </w:pPr>
    </w:p>
    <w:p w14:paraId="19D75661" w14:textId="24B32BFA" w:rsidR="002C2FD7" w:rsidRPr="00B139B1" w:rsidRDefault="002C2FD7" w:rsidP="002C2FD7">
      <w:pPr>
        <w:tabs>
          <w:tab w:val="left" w:pos="851"/>
        </w:tabs>
        <w:snapToGrid w:val="0"/>
        <w:jc w:val="left"/>
        <w:rPr>
          <w:rFonts w:ascii="Calibri" w:hAnsi="Calibri" w:cs="Calibri"/>
          <w:sz w:val="24"/>
          <w:szCs w:val="24"/>
        </w:rPr>
      </w:pPr>
      <w:r w:rsidRPr="00B139B1">
        <w:rPr>
          <w:rFonts w:ascii="Calibri" w:hAnsi="Calibri" w:cs="Calibri"/>
          <w:sz w:val="24"/>
          <w:szCs w:val="24"/>
        </w:rPr>
        <w:t>9.4</w:t>
      </w:r>
      <w:r w:rsidRPr="00B139B1">
        <w:rPr>
          <w:rFonts w:ascii="Calibri" w:hAnsi="Calibri" w:cs="Calibri"/>
          <w:sz w:val="24"/>
          <w:szCs w:val="24"/>
        </w:rPr>
        <w:tab/>
        <w:t>ISC-TF has achieved several outcomes relating to Inter-sectoral coordination strategy, Inter-Sectoral Coordination Task Force Report, Remote participation, Joint Inspection Unit Memorandum of Understanding, ITU risk management framework and ITU Compliance Dashboard, Accessibility, Communications and Web Editorial, Geospatial Activities, Membership, Resource Mobilization, SMEs, Multilingualism, Webpages by theme, New initiative: Conference Coordination Group (CCG) and Strategic Plan for the Union 2024-2027.</w:t>
      </w:r>
    </w:p>
    <w:p w14:paraId="53D288F4" w14:textId="77777777" w:rsidR="002C2FD7" w:rsidRPr="00B139B1" w:rsidRDefault="002C2FD7" w:rsidP="002C2FD7">
      <w:pPr>
        <w:tabs>
          <w:tab w:val="left" w:pos="851"/>
        </w:tabs>
        <w:snapToGrid w:val="0"/>
        <w:jc w:val="left"/>
        <w:rPr>
          <w:rFonts w:ascii="Calibri" w:hAnsi="Calibri" w:cs="Calibri"/>
          <w:sz w:val="24"/>
          <w:szCs w:val="24"/>
        </w:rPr>
      </w:pPr>
    </w:p>
    <w:p w14:paraId="4EDCD27B" w14:textId="676140D7" w:rsidR="002C2FD7" w:rsidRPr="00B139B1" w:rsidRDefault="002C2FD7" w:rsidP="002C2FD7">
      <w:pPr>
        <w:tabs>
          <w:tab w:val="left" w:pos="851"/>
        </w:tabs>
        <w:snapToGrid w:val="0"/>
        <w:jc w:val="left"/>
        <w:rPr>
          <w:rFonts w:ascii="Calibri" w:hAnsi="Calibri"/>
          <w:sz w:val="24"/>
          <w:szCs w:val="24"/>
        </w:rPr>
      </w:pPr>
      <w:r w:rsidRPr="00B139B1">
        <w:rPr>
          <w:rFonts w:ascii="Calibri" w:hAnsi="Calibri" w:cs="Calibri"/>
          <w:sz w:val="24"/>
          <w:szCs w:val="24"/>
        </w:rPr>
        <w:t>9.5</w:t>
      </w:r>
      <w:r w:rsidRPr="00B139B1">
        <w:rPr>
          <w:rFonts w:ascii="Calibri" w:hAnsi="Calibri" w:cs="Calibri"/>
          <w:sz w:val="24"/>
          <w:szCs w:val="24"/>
        </w:rPr>
        <w:tab/>
        <w:t xml:space="preserve">The Conference Coordination Group (CCG) was created in July 2021 to improve cooperation, coordination, and harmonization in the preparation of the </w:t>
      </w:r>
      <w:r w:rsidR="00173B24" w:rsidRPr="00B139B1">
        <w:rPr>
          <w:rFonts w:ascii="Calibri" w:hAnsi="Calibri" w:cs="Calibri"/>
          <w:sz w:val="24"/>
          <w:szCs w:val="24"/>
        </w:rPr>
        <w:t>three</w:t>
      </w:r>
      <w:r w:rsidRPr="00B139B1">
        <w:rPr>
          <w:rFonts w:ascii="Calibri" w:hAnsi="Calibri" w:cs="Calibri"/>
          <w:sz w:val="24"/>
          <w:szCs w:val="24"/>
        </w:rPr>
        <w:t xml:space="preserve"> main conferences planned for 2022 aiming for better teamwork, better utilization of resources and avoiding duplication of efforts.  It is chaired by the Deputy Secretary-General and represented by the</w:t>
      </w:r>
      <w:r w:rsidR="00173B24" w:rsidRPr="00B139B1">
        <w:rPr>
          <w:rFonts w:ascii="Calibri" w:hAnsi="Calibri" w:cs="Calibri"/>
          <w:sz w:val="24"/>
          <w:szCs w:val="24"/>
        </w:rPr>
        <w:t xml:space="preserve"> three</w:t>
      </w:r>
      <w:r w:rsidRPr="00B139B1">
        <w:rPr>
          <w:rFonts w:ascii="Calibri" w:hAnsi="Calibri" w:cs="Calibri"/>
          <w:sz w:val="24"/>
          <w:szCs w:val="24"/>
        </w:rPr>
        <w:t xml:space="preserve"> sectors including the </w:t>
      </w:r>
      <w:r w:rsidR="00173B24" w:rsidRPr="00B139B1">
        <w:rPr>
          <w:rFonts w:ascii="Calibri" w:hAnsi="Calibri" w:cs="Calibri"/>
          <w:sz w:val="24"/>
          <w:szCs w:val="24"/>
        </w:rPr>
        <w:t>r</w:t>
      </w:r>
      <w:r w:rsidRPr="00B139B1">
        <w:rPr>
          <w:rFonts w:ascii="Calibri" w:hAnsi="Calibri" w:cs="Calibri"/>
          <w:sz w:val="24"/>
          <w:szCs w:val="24"/>
        </w:rPr>
        <w:t xml:space="preserve">egional </w:t>
      </w:r>
      <w:r w:rsidR="00173B24" w:rsidRPr="00B139B1">
        <w:rPr>
          <w:rFonts w:ascii="Calibri" w:hAnsi="Calibri" w:cs="Calibri"/>
          <w:sz w:val="24"/>
          <w:szCs w:val="24"/>
        </w:rPr>
        <w:t>d</w:t>
      </w:r>
      <w:r w:rsidRPr="00B139B1">
        <w:rPr>
          <w:rFonts w:ascii="Calibri" w:hAnsi="Calibri" w:cs="Calibri"/>
          <w:sz w:val="24"/>
          <w:szCs w:val="24"/>
        </w:rPr>
        <w:t xml:space="preserve">irectors.  14 </w:t>
      </w:r>
      <w:r w:rsidRPr="00B139B1">
        <w:rPr>
          <w:rFonts w:ascii="Calibri" w:hAnsi="Calibri"/>
          <w:sz w:val="24"/>
          <w:szCs w:val="24"/>
        </w:rPr>
        <w:t xml:space="preserve">subgroups were created to deal with key issues </w:t>
      </w:r>
      <w:r w:rsidRPr="00B139B1">
        <w:rPr>
          <w:rFonts w:ascii="Calibri" w:hAnsi="Calibri"/>
          <w:spacing w:val="2"/>
          <w:sz w:val="24"/>
          <w:szCs w:val="24"/>
        </w:rPr>
        <w:t>relating to communications, registration, accreditation, document management, interpretation,</w:t>
      </w:r>
      <w:r w:rsidR="0038702A" w:rsidRPr="00B139B1">
        <w:rPr>
          <w:rFonts w:ascii="Calibri" w:hAnsi="Calibri"/>
          <w:sz w:val="24"/>
          <w:szCs w:val="24"/>
        </w:rPr>
        <w:t xml:space="preserve"> </w:t>
      </w:r>
      <w:r w:rsidRPr="00B139B1">
        <w:rPr>
          <w:rFonts w:ascii="Calibri" w:hAnsi="Calibri"/>
          <w:sz w:val="24"/>
          <w:szCs w:val="24"/>
        </w:rPr>
        <w:t xml:space="preserve">IT and AV support, </w:t>
      </w:r>
      <w:proofErr w:type="gramStart"/>
      <w:r w:rsidRPr="00B139B1">
        <w:rPr>
          <w:rFonts w:ascii="Calibri" w:hAnsi="Calibri"/>
          <w:sz w:val="24"/>
          <w:szCs w:val="24"/>
        </w:rPr>
        <w:t>safety</w:t>
      </w:r>
      <w:proofErr w:type="gramEnd"/>
      <w:r w:rsidRPr="00B139B1">
        <w:rPr>
          <w:rFonts w:ascii="Calibri" w:hAnsi="Calibri"/>
          <w:sz w:val="24"/>
          <w:szCs w:val="24"/>
        </w:rPr>
        <w:t xml:space="preserve"> and security, editorial, legal, logistics, content, membership promotion and management, protocol, publications, finance and staff travel.</w:t>
      </w:r>
    </w:p>
    <w:p w14:paraId="5C85F806" w14:textId="77777777" w:rsidR="002C2FD7" w:rsidRPr="00B139B1" w:rsidRDefault="002C2FD7" w:rsidP="002C2FD7">
      <w:pPr>
        <w:tabs>
          <w:tab w:val="left" w:pos="851"/>
        </w:tabs>
        <w:snapToGrid w:val="0"/>
        <w:jc w:val="left"/>
        <w:rPr>
          <w:bCs/>
          <w:lang w:val="en-GB"/>
        </w:rPr>
      </w:pPr>
    </w:p>
    <w:p w14:paraId="395F9E73" w14:textId="190174A4" w:rsidR="002C2FD7" w:rsidRPr="00B139B1" w:rsidRDefault="002C2FD7" w:rsidP="002C2FD7">
      <w:pPr>
        <w:tabs>
          <w:tab w:val="left" w:pos="851"/>
        </w:tabs>
        <w:snapToGrid w:val="0"/>
        <w:jc w:val="left"/>
        <w:rPr>
          <w:rFonts w:ascii="Calibri" w:hAnsi="Calibri" w:cs="Calibri"/>
          <w:sz w:val="24"/>
          <w:szCs w:val="24"/>
        </w:rPr>
      </w:pPr>
      <w:r w:rsidRPr="00B139B1">
        <w:rPr>
          <w:rFonts w:ascii="Calibri" w:hAnsi="Calibri" w:cs="Calibri"/>
          <w:sz w:val="24"/>
          <w:szCs w:val="24"/>
        </w:rPr>
        <w:t>9.6</w:t>
      </w:r>
      <w:r w:rsidRPr="00B139B1">
        <w:rPr>
          <w:rFonts w:ascii="Calibri" w:hAnsi="Calibri" w:cs="Calibri"/>
          <w:sz w:val="24"/>
          <w:szCs w:val="24"/>
        </w:rPr>
        <w:tab/>
        <w:t xml:space="preserve">The </w:t>
      </w:r>
      <w:hyperlink r:id="rId61" w:history="1">
        <w:r w:rsidRPr="00B139B1">
          <w:rPr>
            <w:rFonts w:ascii="Calibri" w:hAnsi="Calibri" w:cs="Calibri"/>
            <w:sz w:val="24"/>
            <w:szCs w:val="24"/>
            <w:u w:val="single"/>
          </w:rPr>
          <w:t>Inter-Sector Coordination Group (ISCG)</w:t>
        </w:r>
      </w:hyperlink>
      <w:r w:rsidRPr="00B139B1">
        <w:rPr>
          <w:rFonts w:ascii="Calibri" w:hAnsi="Calibri" w:cs="Calibri"/>
          <w:sz w:val="24"/>
          <w:szCs w:val="24"/>
        </w:rPr>
        <w:t xml:space="preserve"> was created jointly by the Radiocommunication Advisory Group (RAG), the Telecommunication Standardization Advisory Group (TSAG), and the Telecommunication Development Advisory Group (TDAG).  The group identifies subjects common to the three </w:t>
      </w:r>
      <w:r w:rsidR="00186E81" w:rsidRPr="00B139B1">
        <w:rPr>
          <w:rFonts w:ascii="Calibri" w:hAnsi="Calibri" w:cs="Calibri"/>
          <w:sz w:val="24"/>
          <w:szCs w:val="24"/>
        </w:rPr>
        <w:t>s</w:t>
      </w:r>
      <w:r w:rsidRPr="00B139B1">
        <w:rPr>
          <w:rFonts w:ascii="Calibri" w:hAnsi="Calibri" w:cs="Calibri"/>
          <w:sz w:val="24"/>
          <w:szCs w:val="24"/>
        </w:rPr>
        <w:t>ectors and the General Secretariat.</w:t>
      </w:r>
    </w:p>
    <w:p w14:paraId="244E7001" w14:textId="77777777" w:rsidR="002C2FD7" w:rsidRPr="00B139B1" w:rsidRDefault="002C2FD7" w:rsidP="002C2FD7">
      <w:pPr>
        <w:tabs>
          <w:tab w:val="left" w:pos="851"/>
        </w:tabs>
        <w:snapToGrid w:val="0"/>
        <w:jc w:val="left"/>
        <w:rPr>
          <w:rFonts w:ascii="Calibri" w:hAnsi="Calibri" w:cs="Calibri"/>
          <w:sz w:val="24"/>
          <w:szCs w:val="24"/>
        </w:rPr>
      </w:pPr>
    </w:p>
    <w:p w14:paraId="702BA21D" w14:textId="6329369D" w:rsidR="002C2FD7" w:rsidRPr="00B139B1" w:rsidRDefault="002C2FD7" w:rsidP="002C2FD7">
      <w:pPr>
        <w:tabs>
          <w:tab w:val="left" w:pos="851"/>
        </w:tabs>
        <w:snapToGrid w:val="0"/>
        <w:jc w:val="left"/>
        <w:rPr>
          <w:rFonts w:ascii="Calibri" w:hAnsi="Calibri" w:cs="Calibri"/>
          <w:sz w:val="24"/>
          <w:szCs w:val="24"/>
        </w:rPr>
      </w:pPr>
      <w:r w:rsidRPr="00B139B1">
        <w:rPr>
          <w:rFonts w:ascii="Calibri" w:hAnsi="Calibri" w:cs="Calibri"/>
          <w:sz w:val="24"/>
          <w:szCs w:val="24"/>
        </w:rPr>
        <w:t>9.7</w:t>
      </w:r>
      <w:r w:rsidRPr="00B139B1">
        <w:rPr>
          <w:rFonts w:ascii="Calibri" w:hAnsi="Calibri" w:cs="Calibri"/>
          <w:sz w:val="24"/>
          <w:szCs w:val="24"/>
        </w:rPr>
        <w:tab/>
        <w:t xml:space="preserve">Some </w:t>
      </w:r>
      <w:r w:rsidR="00186E81" w:rsidRPr="00B139B1">
        <w:rPr>
          <w:rFonts w:ascii="Calibri" w:hAnsi="Calibri" w:cs="Calibri"/>
          <w:sz w:val="24"/>
          <w:szCs w:val="24"/>
        </w:rPr>
        <w:t xml:space="preserve">delegates </w:t>
      </w:r>
      <w:r w:rsidRPr="00B139B1">
        <w:rPr>
          <w:rFonts w:ascii="Calibri" w:hAnsi="Calibri" w:cs="Calibri"/>
          <w:sz w:val="24"/>
          <w:szCs w:val="24"/>
        </w:rPr>
        <w:t>expressed appreciation on the efforts made by the secretariat as reflected in the report and highlighted their support to the implementation of Resolution</w:t>
      </w:r>
      <w:r w:rsidR="00186E81" w:rsidRPr="00B139B1">
        <w:rPr>
          <w:rFonts w:ascii="Calibri" w:hAnsi="Calibri" w:cs="Calibri"/>
          <w:sz w:val="24"/>
          <w:szCs w:val="24"/>
        </w:rPr>
        <w:t> </w:t>
      </w:r>
      <w:r w:rsidRPr="00B139B1">
        <w:rPr>
          <w:rFonts w:ascii="Calibri" w:hAnsi="Calibri" w:cs="Calibri"/>
          <w:sz w:val="24"/>
          <w:szCs w:val="24"/>
        </w:rPr>
        <w:t>191 in the principle of One ITU and to make ITU more efficient.</w:t>
      </w:r>
    </w:p>
    <w:p w14:paraId="54F724E0" w14:textId="77777777" w:rsidR="002C2FD7" w:rsidRPr="00B139B1" w:rsidRDefault="002C2FD7" w:rsidP="002C2FD7">
      <w:pPr>
        <w:tabs>
          <w:tab w:val="left" w:pos="851"/>
        </w:tabs>
        <w:snapToGrid w:val="0"/>
        <w:jc w:val="left"/>
        <w:rPr>
          <w:rFonts w:ascii="Calibri" w:hAnsi="Calibri" w:cs="Calibri"/>
          <w:sz w:val="24"/>
          <w:szCs w:val="24"/>
        </w:rPr>
      </w:pPr>
    </w:p>
    <w:p w14:paraId="284E8669" w14:textId="7A67F80B" w:rsidR="002C2FD7" w:rsidRPr="00B139B1" w:rsidRDefault="002C2FD7" w:rsidP="002C2FD7">
      <w:pPr>
        <w:tabs>
          <w:tab w:val="left" w:pos="851"/>
        </w:tabs>
        <w:snapToGrid w:val="0"/>
        <w:jc w:val="left"/>
        <w:rPr>
          <w:rFonts w:ascii="Calibri" w:hAnsi="Calibri" w:cs="Calibri"/>
          <w:sz w:val="24"/>
          <w:szCs w:val="24"/>
          <w:lang w:val="en-GB"/>
        </w:rPr>
      </w:pPr>
      <w:r w:rsidRPr="00B139B1">
        <w:rPr>
          <w:rFonts w:ascii="Calibri" w:hAnsi="Calibri" w:cs="Calibri"/>
          <w:sz w:val="24"/>
          <w:szCs w:val="24"/>
        </w:rPr>
        <w:t>9.8</w:t>
      </w:r>
      <w:r w:rsidRPr="00B139B1">
        <w:rPr>
          <w:rFonts w:ascii="Calibri" w:hAnsi="Calibri" w:cs="Calibri"/>
          <w:sz w:val="24"/>
          <w:szCs w:val="24"/>
        </w:rPr>
        <w:tab/>
        <w:t xml:space="preserve">In response to a query regarding the use of the </w:t>
      </w:r>
      <w:r w:rsidR="00186E81" w:rsidRPr="00B139B1">
        <w:rPr>
          <w:rFonts w:ascii="Calibri" w:hAnsi="Calibri" w:cs="Calibri"/>
          <w:sz w:val="24"/>
          <w:szCs w:val="24"/>
        </w:rPr>
        <w:t>two</w:t>
      </w:r>
      <w:r w:rsidRPr="00B139B1">
        <w:rPr>
          <w:rFonts w:ascii="Calibri" w:hAnsi="Calibri" w:cs="Calibri"/>
          <w:sz w:val="24"/>
          <w:szCs w:val="24"/>
        </w:rPr>
        <w:t xml:space="preserve"> platforms on remote participation, the secretariat informed the delegates that the </w:t>
      </w:r>
      <w:r w:rsidR="006E26A4" w:rsidRPr="00B139B1">
        <w:rPr>
          <w:rFonts w:ascii="Calibri" w:hAnsi="Calibri" w:cs="Calibri"/>
          <w:sz w:val="24"/>
          <w:szCs w:val="24"/>
        </w:rPr>
        <w:t>two</w:t>
      </w:r>
      <w:r w:rsidRPr="00B139B1">
        <w:rPr>
          <w:rFonts w:ascii="Calibri" w:hAnsi="Calibri" w:cs="Calibri"/>
          <w:sz w:val="24"/>
          <w:szCs w:val="24"/>
        </w:rPr>
        <w:t xml:space="preserve"> existing platforms will continue to be used.  “My Meetings” is a too</w:t>
      </w:r>
      <w:r w:rsidRPr="00B139B1">
        <w:rPr>
          <w:rFonts w:ascii="Calibri" w:hAnsi="Calibri" w:cs="Calibri"/>
          <w:sz w:val="24"/>
          <w:szCs w:val="24"/>
          <w:lang w:val="en-GB"/>
        </w:rPr>
        <w:t>l developed by TSB which provides e-meetings services to participants in the work of ITU-T i.e., study groups.  Zoom is another tool used for virtual meetings that are attended by a bigger number of participants.</w:t>
      </w:r>
    </w:p>
    <w:p w14:paraId="119493E9" w14:textId="77777777" w:rsidR="00E23776" w:rsidRPr="00B139B1" w:rsidRDefault="00E23776" w:rsidP="002C2FD7">
      <w:pPr>
        <w:tabs>
          <w:tab w:val="left" w:pos="851"/>
          <w:tab w:val="center" w:pos="9072"/>
        </w:tabs>
        <w:ind w:left="851" w:right="91" w:hanging="851"/>
        <w:jc w:val="left"/>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23776" w:rsidRPr="00B139B1" w14:paraId="07D35DF7" w14:textId="77777777" w:rsidTr="000137E9">
        <w:tc>
          <w:tcPr>
            <w:tcW w:w="9017" w:type="dxa"/>
            <w:tcBorders>
              <w:top w:val="single" w:sz="4" w:space="0" w:color="auto"/>
              <w:bottom w:val="single" w:sz="4" w:space="0" w:color="auto"/>
            </w:tcBorders>
          </w:tcPr>
          <w:p w14:paraId="0BFAFF21" w14:textId="77777777" w:rsidR="00E23776" w:rsidRPr="00B139B1" w:rsidRDefault="00E23776" w:rsidP="00E56FE4">
            <w:pPr>
              <w:tabs>
                <w:tab w:val="left" w:pos="142"/>
                <w:tab w:val="center" w:pos="9072"/>
              </w:tabs>
              <w:ind w:left="142" w:right="91"/>
              <w:jc w:val="left"/>
              <w:rPr>
                <w:rFonts w:ascii="Calibri" w:hAnsi="Calibri" w:cs="Calibri"/>
                <w:b/>
                <w:bCs/>
                <w:i/>
                <w:iCs/>
                <w:sz w:val="24"/>
                <w:szCs w:val="24"/>
              </w:rPr>
            </w:pPr>
            <w:r w:rsidRPr="00B139B1">
              <w:rPr>
                <w:rFonts w:ascii="Calibri" w:hAnsi="Calibri" w:cs="Calibri"/>
                <w:b/>
                <w:bCs/>
                <w:i/>
                <w:iCs/>
                <w:sz w:val="24"/>
                <w:szCs w:val="24"/>
              </w:rPr>
              <w:t>Recommendation</w:t>
            </w:r>
          </w:p>
          <w:p w14:paraId="371A5248" w14:textId="65EC0B84" w:rsidR="00E23776" w:rsidRPr="00B139B1" w:rsidRDefault="00D03CFF" w:rsidP="00E56FE4">
            <w:pPr>
              <w:tabs>
                <w:tab w:val="left" w:pos="142"/>
                <w:tab w:val="left" w:pos="817"/>
                <w:tab w:val="center" w:pos="9072"/>
              </w:tabs>
              <w:spacing w:before="120" w:after="120"/>
              <w:ind w:left="142" w:right="91"/>
              <w:jc w:val="left"/>
              <w:rPr>
                <w:rFonts w:ascii="Calibri" w:hAnsi="Calibri" w:cs="Calibri"/>
                <w:sz w:val="24"/>
                <w:szCs w:val="24"/>
                <w:lang w:val="de-DE"/>
              </w:rPr>
            </w:pPr>
            <w:r w:rsidRPr="00B139B1">
              <w:rPr>
                <w:rFonts w:ascii="Calibri" w:hAnsi="Calibri" w:cs="Calibri"/>
                <w:sz w:val="24"/>
                <w:szCs w:val="24"/>
              </w:rPr>
              <w:t>9</w:t>
            </w:r>
            <w:r w:rsidR="00E23776" w:rsidRPr="00B139B1">
              <w:rPr>
                <w:rFonts w:ascii="Calibri" w:hAnsi="Calibri" w:cs="Calibri"/>
                <w:sz w:val="24"/>
                <w:szCs w:val="24"/>
              </w:rPr>
              <w:t>.</w:t>
            </w:r>
            <w:r w:rsidR="002C2FD7" w:rsidRPr="00B139B1">
              <w:rPr>
                <w:rFonts w:ascii="Calibri" w:hAnsi="Calibri" w:cs="Calibri"/>
                <w:sz w:val="24"/>
                <w:szCs w:val="24"/>
              </w:rPr>
              <w:t>9</w:t>
            </w:r>
            <w:r w:rsidRPr="00B139B1">
              <w:rPr>
                <w:rFonts w:ascii="Calibri" w:hAnsi="Calibri" w:cs="Calibri"/>
                <w:sz w:val="24"/>
                <w:szCs w:val="24"/>
              </w:rPr>
              <w:tab/>
            </w:r>
            <w:r w:rsidR="00E23776" w:rsidRPr="00B139B1">
              <w:rPr>
                <w:rFonts w:ascii="Calibri" w:hAnsi="Calibri" w:cs="Calibri"/>
                <w:sz w:val="24"/>
                <w:szCs w:val="24"/>
                <w:lang w:val="de-DE"/>
              </w:rPr>
              <w:t xml:space="preserve">The Committee recommends that the Council </w:t>
            </w:r>
            <w:r w:rsidRPr="00B139B1">
              <w:rPr>
                <w:rFonts w:ascii="Calibri" w:hAnsi="Calibri" w:cs="Calibri"/>
                <w:sz w:val="24"/>
                <w:szCs w:val="24"/>
                <w:lang w:val="de-DE"/>
              </w:rPr>
              <w:t>take note of</w:t>
            </w:r>
            <w:r w:rsidR="00E56FE4" w:rsidRPr="00B139B1">
              <w:rPr>
                <w:rFonts w:ascii="Calibri" w:hAnsi="Calibri" w:cs="Calibri"/>
                <w:sz w:val="24"/>
                <w:szCs w:val="24"/>
                <w:lang w:val="de-DE"/>
              </w:rPr>
              <w:br/>
            </w:r>
            <w:r w:rsidRPr="00B139B1">
              <w:rPr>
                <w:rFonts w:ascii="Calibri" w:hAnsi="Calibri" w:cs="Calibri"/>
                <w:sz w:val="24"/>
                <w:szCs w:val="24"/>
                <w:lang w:val="de-DE"/>
              </w:rPr>
              <w:t>document C22/38 (Rev.1).</w:t>
            </w:r>
          </w:p>
        </w:tc>
      </w:tr>
    </w:tbl>
    <w:p w14:paraId="321EAC11" w14:textId="10F0BF4B" w:rsidR="00E23776" w:rsidRPr="00B139B1" w:rsidRDefault="00E23776" w:rsidP="00E23776">
      <w:pPr>
        <w:tabs>
          <w:tab w:val="left" w:pos="851"/>
          <w:tab w:val="center" w:pos="9072"/>
        </w:tabs>
        <w:ind w:left="851" w:right="91" w:hanging="851"/>
        <w:jc w:val="left"/>
        <w:rPr>
          <w:rFonts w:ascii="Calibri" w:hAnsi="Calibri" w:cs="Calibri"/>
          <w:b/>
          <w:sz w:val="28"/>
          <w:szCs w:val="28"/>
        </w:rPr>
      </w:pPr>
    </w:p>
    <w:p w14:paraId="7EE7695F" w14:textId="77777777" w:rsidR="003A2E76" w:rsidRPr="00B139B1" w:rsidRDefault="003A2E76" w:rsidP="00E23776">
      <w:pPr>
        <w:tabs>
          <w:tab w:val="left" w:pos="851"/>
          <w:tab w:val="center" w:pos="9072"/>
        </w:tabs>
        <w:ind w:left="851" w:right="91" w:hanging="851"/>
        <w:jc w:val="left"/>
        <w:rPr>
          <w:rFonts w:ascii="Calibri" w:hAnsi="Calibri" w:cs="Calibri"/>
          <w:b/>
          <w:sz w:val="28"/>
          <w:szCs w:val="28"/>
        </w:rPr>
      </w:pPr>
    </w:p>
    <w:p w14:paraId="5DBBDFD7" w14:textId="12A85B0C" w:rsidR="00E23776" w:rsidRPr="00B139B1" w:rsidRDefault="00E23776" w:rsidP="00E23776">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rPr>
        <w:t>10</w:t>
      </w:r>
      <w:r w:rsidRPr="00B139B1">
        <w:rPr>
          <w:rFonts w:ascii="Calibri" w:hAnsi="Calibri" w:cs="Calibri"/>
          <w:b/>
          <w:sz w:val="28"/>
          <w:szCs w:val="28"/>
        </w:rPr>
        <w:tab/>
      </w:r>
      <w:r w:rsidRPr="00B139B1">
        <w:rPr>
          <w:rFonts w:ascii="Calibri" w:hAnsi="Calibri" w:cs="Calibri"/>
          <w:b/>
          <w:sz w:val="28"/>
          <w:szCs w:val="28"/>
          <w:lang w:val="en-GB"/>
        </w:rPr>
        <w:t xml:space="preserve">Report on progress on the Union's headquarters premises project (document </w:t>
      </w:r>
      <w:hyperlink r:id="rId62" w:history="1">
        <w:r w:rsidRPr="00B139B1">
          <w:rPr>
            <w:rStyle w:val="Hyperlink"/>
            <w:rFonts w:ascii="Calibri" w:hAnsi="Calibri" w:cs="Calibri"/>
            <w:b/>
            <w:sz w:val="28"/>
            <w:szCs w:val="28"/>
          </w:rPr>
          <w:t>C22/7 (Rev.1)</w:t>
        </w:r>
      </w:hyperlink>
      <w:r w:rsidRPr="00B139B1">
        <w:rPr>
          <w:rFonts w:ascii="Calibri" w:hAnsi="Calibri" w:cs="Calibri"/>
          <w:b/>
          <w:sz w:val="28"/>
          <w:szCs w:val="28"/>
          <w:u w:val="single"/>
        </w:rPr>
        <w:t>)</w:t>
      </w:r>
    </w:p>
    <w:p w14:paraId="0B8728E1" w14:textId="5D024C4C" w:rsidR="00E23776" w:rsidRPr="00B139B1" w:rsidRDefault="00E23776" w:rsidP="0005441B">
      <w:pPr>
        <w:tabs>
          <w:tab w:val="left" w:pos="851"/>
          <w:tab w:val="center" w:pos="9072"/>
        </w:tabs>
        <w:ind w:left="851" w:right="91" w:hanging="851"/>
        <w:jc w:val="left"/>
        <w:rPr>
          <w:rFonts w:ascii="Calibri" w:hAnsi="Calibri" w:cs="Calibri"/>
          <w:b/>
          <w:sz w:val="28"/>
          <w:szCs w:val="28"/>
          <w:lang w:val="en-GB"/>
        </w:rPr>
      </w:pPr>
    </w:p>
    <w:p w14:paraId="22A5D077" w14:textId="34655725" w:rsidR="0005441B" w:rsidRPr="00B139B1" w:rsidRDefault="00F95AF2" w:rsidP="00F95AF2">
      <w:pPr>
        <w:tabs>
          <w:tab w:val="left" w:pos="0"/>
          <w:tab w:val="left" w:pos="426"/>
          <w:tab w:val="left" w:pos="851"/>
          <w:tab w:val="center" w:pos="9072"/>
        </w:tabs>
        <w:ind w:right="91"/>
        <w:jc w:val="left"/>
        <w:rPr>
          <w:rFonts w:ascii="Calibri" w:eastAsia="Calibri" w:hAnsi="Calibri" w:cs="Calibri"/>
          <w:sz w:val="24"/>
          <w:szCs w:val="24"/>
        </w:rPr>
      </w:pPr>
      <w:r w:rsidRPr="00B139B1">
        <w:rPr>
          <w:rFonts w:ascii="Calibri" w:hAnsi="Calibri" w:cs="Calibri"/>
          <w:bCs/>
          <w:sz w:val="24"/>
          <w:szCs w:val="24"/>
          <w:lang w:val="en-GB"/>
        </w:rPr>
        <w:t>10.1</w:t>
      </w:r>
      <w:r w:rsidRPr="00B139B1">
        <w:rPr>
          <w:rFonts w:ascii="Calibri" w:hAnsi="Calibri" w:cs="Calibri"/>
          <w:bCs/>
          <w:sz w:val="24"/>
          <w:szCs w:val="24"/>
          <w:lang w:val="en-GB"/>
        </w:rPr>
        <w:tab/>
      </w:r>
      <w:r w:rsidRPr="00B139B1">
        <w:rPr>
          <w:rFonts w:ascii="Calibri" w:hAnsi="Calibri" w:cs="Calibri"/>
          <w:bCs/>
          <w:sz w:val="24"/>
          <w:szCs w:val="24"/>
          <w:lang w:val="en-GB"/>
        </w:rPr>
        <w:tab/>
        <w:t xml:space="preserve">The secretariat introduced document C22/7 (Rev.1) on the Report on the progress on the Union’s headquarters premises project </w:t>
      </w:r>
      <w:r w:rsidR="0005441B" w:rsidRPr="00B139B1">
        <w:rPr>
          <w:rFonts w:ascii="Calibri" w:eastAsia="Calibri" w:hAnsi="Calibri" w:cs="Calibri"/>
          <w:sz w:val="24"/>
          <w:szCs w:val="24"/>
          <w:lang w:val="en-GB"/>
        </w:rPr>
        <w:t>and confirmed that the project remains on schedule and on budget</w:t>
      </w:r>
      <w:r w:rsidR="0005441B" w:rsidRPr="00B139B1">
        <w:rPr>
          <w:rFonts w:ascii="Calibri" w:eastAsia="Calibri" w:hAnsi="Calibri" w:cs="Calibri"/>
          <w:sz w:val="24"/>
          <w:szCs w:val="24"/>
        </w:rPr>
        <w:t>.</w:t>
      </w:r>
    </w:p>
    <w:p w14:paraId="089C46D3" w14:textId="77777777" w:rsidR="00F95AF2" w:rsidRPr="00B139B1" w:rsidRDefault="00F95AF2" w:rsidP="00F95AF2">
      <w:pPr>
        <w:tabs>
          <w:tab w:val="left" w:pos="851"/>
        </w:tabs>
        <w:jc w:val="left"/>
        <w:rPr>
          <w:rFonts w:ascii="Calibri" w:eastAsia="Calibri" w:hAnsi="Calibri" w:cs="Arial"/>
          <w:sz w:val="24"/>
          <w:szCs w:val="24"/>
        </w:rPr>
      </w:pPr>
    </w:p>
    <w:p w14:paraId="4E3B3195" w14:textId="63E00BE8" w:rsidR="0005441B" w:rsidRPr="00B139B1" w:rsidRDefault="00F95AF2"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10.2</w:t>
      </w:r>
      <w:r w:rsidRPr="00B139B1">
        <w:rPr>
          <w:rFonts w:ascii="Calibri" w:eastAsia="Calibri" w:hAnsi="Calibri" w:cs="Arial"/>
          <w:sz w:val="24"/>
          <w:szCs w:val="24"/>
        </w:rPr>
        <w:tab/>
      </w:r>
      <w:r w:rsidR="0005441B" w:rsidRPr="00B139B1">
        <w:rPr>
          <w:rFonts w:ascii="Calibri" w:eastAsia="Calibri" w:hAnsi="Calibri" w:cs="Arial"/>
          <w:sz w:val="24"/>
          <w:szCs w:val="24"/>
        </w:rPr>
        <w:t>The delegate from Kuwait informed about the mistake in the Arabic version of the document which reads that the Kuwait’s sponsorship is CHF 2 million. As the Kuwait sponsorship is CHF 2.5 million and CHF 250,000.00 were already paid, it should read “CHF 2.25 million left”.</w:t>
      </w:r>
    </w:p>
    <w:p w14:paraId="79A89305" w14:textId="77777777" w:rsidR="001845E7" w:rsidRPr="00B139B1" w:rsidRDefault="001845E7" w:rsidP="00F95AF2">
      <w:pPr>
        <w:tabs>
          <w:tab w:val="left" w:pos="851"/>
        </w:tabs>
        <w:jc w:val="left"/>
        <w:rPr>
          <w:rFonts w:ascii="Calibri" w:eastAsia="Calibri" w:hAnsi="Calibri" w:cs="Arial"/>
          <w:sz w:val="24"/>
          <w:szCs w:val="24"/>
        </w:rPr>
      </w:pPr>
    </w:p>
    <w:p w14:paraId="4FE9FE7D" w14:textId="4F5C6470" w:rsidR="0005441B" w:rsidRPr="00B139B1" w:rsidRDefault="00F95AF2"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10.3</w:t>
      </w:r>
      <w:r w:rsidRPr="00B139B1">
        <w:rPr>
          <w:rFonts w:ascii="Calibri" w:eastAsia="Calibri" w:hAnsi="Calibri" w:cs="Arial"/>
          <w:sz w:val="24"/>
          <w:szCs w:val="24"/>
        </w:rPr>
        <w:tab/>
      </w:r>
      <w:r w:rsidR="00B936CB" w:rsidRPr="00B139B1">
        <w:rPr>
          <w:rFonts w:ascii="Calibri" w:eastAsia="Calibri" w:hAnsi="Calibri" w:cs="Arial"/>
          <w:sz w:val="24"/>
          <w:szCs w:val="24"/>
        </w:rPr>
        <w:t xml:space="preserve">Some delegates expressed their concern on the meetings and events being held during the construction phase.  The secretariat provided the updated information on the status of hosting of technical meetings during the construction period and the ongoing discussions with Hungary, Czech Republic, </w:t>
      </w:r>
      <w:proofErr w:type="gramStart"/>
      <w:r w:rsidR="00B936CB" w:rsidRPr="00B139B1">
        <w:rPr>
          <w:rFonts w:ascii="Calibri" w:eastAsia="Calibri" w:hAnsi="Calibri" w:cs="Arial"/>
          <w:sz w:val="24"/>
          <w:szCs w:val="24"/>
        </w:rPr>
        <w:t>Rwanda</w:t>
      </w:r>
      <w:proofErr w:type="gramEnd"/>
      <w:r w:rsidR="00B936CB" w:rsidRPr="00B139B1">
        <w:rPr>
          <w:rFonts w:ascii="Calibri" w:eastAsia="Calibri" w:hAnsi="Calibri" w:cs="Arial"/>
          <w:sz w:val="24"/>
          <w:szCs w:val="24"/>
        </w:rPr>
        <w:t xml:space="preserve"> and the People’s Republic of China. Some delegates also expressed their concern that the allocation to the </w:t>
      </w:r>
      <w:r w:rsidR="00414309" w:rsidRPr="00B139B1">
        <w:rPr>
          <w:rFonts w:ascii="Calibri" w:eastAsia="Calibri" w:hAnsi="Calibri" w:cs="Arial"/>
          <w:sz w:val="24"/>
          <w:szCs w:val="24"/>
        </w:rPr>
        <w:t xml:space="preserve">Risk Register Fund </w:t>
      </w:r>
      <w:r w:rsidR="00B936CB" w:rsidRPr="00B139B1">
        <w:rPr>
          <w:rFonts w:ascii="Calibri" w:eastAsia="Calibri" w:hAnsi="Calibri" w:cs="Arial"/>
          <w:sz w:val="24"/>
          <w:szCs w:val="24"/>
        </w:rPr>
        <w:t>is significantly less than the CHF</w:t>
      </w:r>
      <w:r w:rsidR="00414309">
        <w:rPr>
          <w:rFonts w:ascii="Calibri" w:eastAsia="Calibri" w:hAnsi="Calibri" w:cs="Arial"/>
          <w:sz w:val="24"/>
          <w:szCs w:val="24"/>
        </w:rPr>
        <w:t> </w:t>
      </w:r>
      <w:r w:rsidR="00B936CB" w:rsidRPr="00B139B1">
        <w:rPr>
          <w:rFonts w:ascii="Calibri" w:eastAsia="Calibri" w:hAnsi="Calibri" w:cs="Arial"/>
          <w:sz w:val="24"/>
          <w:szCs w:val="24"/>
        </w:rPr>
        <w:t>12.6 million specified in Council Decision 619.</w:t>
      </w:r>
    </w:p>
    <w:p w14:paraId="2D268D81" w14:textId="77777777" w:rsidR="001176E0" w:rsidRPr="00B139B1" w:rsidRDefault="001176E0" w:rsidP="00F95AF2">
      <w:pPr>
        <w:tabs>
          <w:tab w:val="left" w:pos="851"/>
        </w:tabs>
        <w:jc w:val="left"/>
        <w:rPr>
          <w:rFonts w:ascii="Calibri" w:eastAsia="Calibri" w:hAnsi="Calibri" w:cs="Arial"/>
          <w:sz w:val="24"/>
          <w:szCs w:val="24"/>
        </w:rPr>
      </w:pPr>
    </w:p>
    <w:p w14:paraId="5ED4E7B0" w14:textId="268965A2" w:rsidR="0005441B" w:rsidRPr="00B139B1" w:rsidRDefault="001176E0"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w:t>
      </w:r>
      <w:r w:rsidR="00A45871" w:rsidRPr="00B139B1">
        <w:rPr>
          <w:rFonts w:ascii="Calibri" w:eastAsia="Calibri" w:hAnsi="Calibri" w:cs="Arial"/>
          <w:sz w:val="24"/>
          <w:szCs w:val="24"/>
        </w:rPr>
        <w:t>4</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Another concern was related to the property which includes the gifts received from Members States as where they will be temporarily moved. </w:t>
      </w:r>
      <w:r w:rsidR="00F65508" w:rsidRPr="00B139B1">
        <w:rPr>
          <w:rFonts w:ascii="Calibri" w:eastAsia="Calibri" w:hAnsi="Calibri" w:cs="Arial"/>
          <w:sz w:val="24"/>
          <w:szCs w:val="24"/>
        </w:rPr>
        <w:t xml:space="preserve">The secretariat </w:t>
      </w:r>
      <w:r w:rsidR="0005441B" w:rsidRPr="00B139B1">
        <w:rPr>
          <w:rFonts w:ascii="Calibri" w:eastAsia="Calibri" w:hAnsi="Calibri" w:cs="Arial"/>
          <w:sz w:val="24"/>
          <w:szCs w:val="24"/>
        </w:rPr>
        <w:t>informed that there is a catalog containing all gifts and donated items and it is foreseen to safely store them in a location during the construction period. The inten</w:t>
      </w:r>
      <w:r w:rsidR="007B496E" w:rsidRPr="00B139B1">
        <w:rPr>
          <w:rFonts w:ascii="Calibri" w:eastAsia="Calibri" w:hAnsi="Calibri" w:cs="Arial"/>
          <w:sz w:val="24"/>
          <w:szCs w:val="24"/>
        </w:rPr>
        <w:t>t</w:t>
      </w:r>
      <w:r w:rsidR="0005441B" w:rsidRPr="00B139B1">
        <w:rPr>
          <w:rFonts w:ascii="Calibri" w:eastAsia="Calibri" w:hAnsi="Calibri" w:cs="Arial"/>
          <w:sz w:val="24"/>
          <w:szCs w:val="24"/>
        </w:rPr>
        <w:t xml:space="preserve"> is to expose them in the new building on a rotational basis.</w:t>
      </w:r>
    </w:p>
    <w:p w14:paraId="7B234F8B" w14:textId="77777777" w:rsidR="001176E0" w:rsidRPr="00B139B1" w:rsidRDefault="001176E0" w:rsidP="00F95AF2">
      <w:pPr>
        <w:tabs>
          <w:tab w:val="left" w:pos="851"/>
        </w:tabs>
        <w:jc w:val="left"/>
        <w:rPr>
          <w:rFonts w:ascii="Calibri" w:eastAsia="Calibri" w:hAnsi="Calibri" w:cs="Arial"/>
          <w:sz w:val="24"/>
          <w:szCs w:val="24"/>
        </w:rPr>
      </w:pPr>
    </w:p>
    <w:p w14:paraId="28C92275" w14:textId="059ED2F2" w:rsidR="0005441B" w:rsidRPr="00B139B1" w:rsidRDefault="001176E0"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w:t>
      </w:r>
      <w:r w:rsidR="00A45871" w:rsidRPr="00B139B1">
        <w:rPr>
          <w:rFonts w:ascii="Calibri" w:eastAsia="Calibri" w:hAnsi="Calibri" w:cs="Arial"/>
          <w:sz w:val="24"/>
          <w:szCs w:val="24"/>
        </w:rPr>
        <w:t>5</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One delegate requested additional clearance and transparency on the Memoranda of Understanding for sponsorship and donations and the Council’s role in reviewing them prior to their signature. The Deputy Secretary-General clarified that the documents in question are not </w:t>
      </w:r>
      <w:proofErr w:type="spellStart"/>
      <w:r w:rsidR="0005441B" w:rsidRPr="00B139B1">
        <w:rPr>
          <w:rFonts w:ascii="Calibri" w:eastAsia="Calibri" w:hAnsi="Calibri" w:cs="Arial"/>
          <w:sz w:val="24"/>
          <w:szCs w:val="24"/>
        </w:rPr>
        <w:t>MoU</w:t>
      </w:r>
      <w:r w:rsidR="007B496E" w:rsidRPr="00B139B1">
        <w:rPr>
          <w:rFonts w:ascii="Calibri" w:eastAsia="Calibri" w:hAnsi="Calibri" w:cs="Arial"/>
          <w:sz w:val="24"/>
          <w:szCs w:val="24"/>
        </w:rPr>
        <w:t>s</w:t>
      </w:r>
      <w:proofErr w:type="spellEnd"/>
      <w:r w:rsidR="0005441B" w:rsidRPr="00B139B1">
        <w:rPr>
          <w:rFonts w:ascii="Calibri" w:eastAsia="Calibri" w:hAnsi="Calibri" w:cs="Arial"/>
          <w:sz w:val="24"/>
          <w:szCs w:val="24"/>
        </w:rPr>
        <w:t xml:space="preserve"> but sponsorship agreements, in line with the principles of the document C18/47. The sponsorship agreements are not confidential documents and can be made available as they are also the straightforward documents explaining what the sponsorship money is to be used for, the payment schedule and the respective responsibilities.</w:t>
      </w:r>
    </w:p>
    <w:p w14:paraId="54390D8B" w14:textId="77777777" w:rsidR="001176E0" w:rsidRPr="00B139B1" w:rsidRDefault="001176E0" w:rsidP="00F95AF2">
      <w:pPr>
        <w:tabs>
          <w:tab w:val="left" w:pos="851"/>
        </w:tabs>
        <w:jc w:val="left"/>
        <w:rPr>
          <w:rFonts w:ascii="Calibri" w:eastAsia="Calibri" w:hAnsi="Calibri" w:cs="Arial"/>
          <w:sz w:val="24"/>
          <w:szCs w:val="24"/>
        </w:rPr>
      </w:pPr>
    </w:p>
    <w:p w14:paraId="473B9BF9" w14:textId="16F0D3D1" w:rsidR="0005441B" w:rsidRPr="00B139B1" w:rsidRDefault="001176E0"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w:t>
      </w:r>
      <w:r w:rsidR="00A45871" w:rsidRPr="00B139B1">
        <w:rPr>
          <w:rFonts w:ascii="Calibri" w:eastAsia="Calibri" w:hAnsi="Calibri" w:cs="Arial"/>
          <w:sz w:val="24"/>
          <w:szCs w:val="24"/>
        </w:rPr>
        <w:t>6</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The </w:t>
      </w:r>
      <w:r w:rsidR="007B496E" w:rsidRPr="00B139B1">
        <w:rPr>
          <w:rFonts w:ascii="Calibri" w:eastAsia="Calibri" w:hAnsi="Calibri" w:cs="Arial"/>
          <w:sz w:val="24"/>
          <w:szCs w:val="24"/>
        </w:rPr>
        <w:t>s</w:t>
      </w:r>
      <w:r w:rsidR="0005441B" w:rsidRPr="00B139B1">
        <w:rPr>
          <w:rFonts w:ascii="Calibri" w:eastAsia="Calibri" w:hAnsi="Calibri" w:cs="Arial"/>
          <w:sz w:val="24"/>
          <w:szCs w:val="24"/>
        </w:rPr>
        <w:t>ecretariat also confirmed that a Guaranteed Maximum Price (GMP) contract with an Open Book Provision will guarantee that the maximum approved amount of CHF 172’690,000.00 for the Project will not be exceeded.</w:t>
      </w:r>
    </w:p>
    <w:p w14:paraId="68F87B20" w14:textId="77777777" w:rsidR="001176E0" w:rsidRPr="00B139B1" w:rsidRDefault="001176E0" w:rsidP="00F95AF2">
      <w:pPr>
        <w:tabs>
          <w:tab w:val="left" w:pos="851"/>
        </w:tabs>
        <w:jc w:val="left"/>
        <w:rPr>
          <w:rFonts w:ascii="Calibri" w:eastAsia="Calibri" w:hAnsi="Calibri" w:cs="Arial"/>
          <w:sz w:val="24"/>
          <w:szCs w:val="24"/>
        </w:rPr>
      </w:pPr>
    </w:p>
    <w:p w14:paraId="54DB8582" w14:textId="41020294" w:rsidR="0005441B" w:rsidRPr="00B139B1" w:rsidRDefault="001176E0"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w:t>
      </w:r>
      <w:r w:rsidR="00A45871" w:rsidRPr="00B139B1">
        <w:rPr>
          <w:rFonts w:ascii="Calibri" w:eastAsia="Calibri" w:hAnsi="Calibri" w:cs="Arial"/>
          <w:sz w:val="24"/>
          <w:szCs w:val="24"/>
        </w:rPr>
        <w:t>7</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One delegate stated that in accordance with </w:t>
      </w:r>
      <w:r w:rsidR="007B496E" w:rsidRPr="00B139B1">
        <w:rPr>
          <w:rFonts w:ascii="Calibri" w:eastAsia="Calibri" w:hAnsi="Calibri" w:cs="Arial"/>
          <w:sz w:val="24"/>
          <w:szCs w:val="24"/>
        </w:rPr>
        <w:t>A</w:t>
      </w:r>
      <w:r w:rsidR="0005441B" w:rsidRPr="00B139B1">
        <w:rPr>
          <w:rFonts w:ascii="Calibri" w:eastAsia="Calibri" w:hAnsi="Calibri" w:cs="Arial"/>
          <w:sz w:val="24"/>
          <w:szCs w:val="24"/>
        </w:rPr>
        <w:t xml:space="preserve">rticle 29 of the ITU Financial </w:t>
      </w:r>
      <w:r w:rsidR="007B496E" w:rsidRPr="00B139B1">
        <w:rPr>
          <w:rFonts w:ascii="Calibri" w:eastAsia="Calibri" w:hAnsi="Calibri" w:cs="Arial"/>
          <w:sz w:val="24"/>
          <w:szCs w:val="24"/>
        </w:rPr>
        <w:t>R</w:t>
      </w:r>
      <w:r w:rsidR="0005441B" w:rsidRPr="00B139B1">
        <w:rPr>
          <w:rFonts w:ascii="Calibri" w:eastAsia="Calibri" w:hAnsi="Calibri" w:cs="Arial"/>
          <w:sz w:val="24"/>
          <w:szCs w:val="24"/>
        </w:rPr>
        <w:t>egulations</w:t>
      </w:r>
      <w:r w:rsidR="007B496E" w:rsidRPr="00B139B1">
        <w:rPr>
          <w:rFonts w:ascii="Calibri" w:eastAsia="Calibri" w:hAnsi="Calibri" w:cs="Arial"/>
          <w:sz w:val="24"/>
          <w:szCs w:val="24"/>
        </w:rPr>
        <w:t xml:space="preserve"> and Financial Rules</w:t>
      </w:r>
      <w:r w:rsidR="0005441B" w:rsidRPr="00B139B1">
        <w:rPr>
          <w:rFonts w:ascii="Calibri" w:eastAsia="Calibri" w:hAnsi="Calibri" w:cs="Arial"/>
          <w:sz w:val="24"/>
          <w:szCs w:val="24"/>
        </w:rPr>
        <w:t>, they will be submitting the written request to receive a copy of the Internal Audit report which should be finalized by mid-May.</w:t>
      </w:r>
    </w:p>
    <w:p w14:paraId="37C107C8" w14:textId="77777777" w:rsidR="001176E0" w:rsidRPr="00B139B1" w:rsidRDefault="001176E0" w:rsidP="00F95AF2">
      <w:pPr>
        <w:tabs>
          <w:tab w:val="left" w:pos="851"/>
        </w:tabs>
        <w:jc w:val="left"/>
        <w:rPr>
          <w:rFonts w:ascii="Calibri" w:eastAsia="Calibri" w:hAnsi="Calibri" w:cs="Arial"/>
          <w:sz w:val="24"/>
          <w:szCs w:val="24"/>
        </w:rPr>
      </w:pPr>
    </w:p>
    <w:p w14:paraId="049DB534" w14:textId="2DC44B2E" w:rsidR="0005441B" w:rsidRPr="00B139B1" w:rsidRDefault="001176E0" w:rsidP="00F95AF2">
      <w:pPr>
        <w:tabs>
          <w:tab w:val="left" w:pos="851"/>
        </w:tabs>
        <w:jc w:val="left"/>
        <w:rPr>
          <w:rFonts w:ascii="Calibri" w:eastAsia="Calibri" w:hAnsi="Calibri" w:cs="Arial"/>
          <w:sz w:val="24"/>
          <w:szCs w:val="24"/>
        </w:rPr>
      </w:pPr>
      <w:r w:rsidRPr="00B139B1">
        <w:rPr>
          <w:rFonts w:ascii="Calibri" w:eastAsia="Calibri" w:hAnsi="Calibri" w:cs="Arial"/>
          <w:sz w:val="24"/>
          <w:szCs w:val="24"/>
        </w:rPr>
        <w:t>10.</w:t>
      </w:r>
      <w:r w:rsidR="00A45871" w:rsidRPr="00B139B1">
        <w:rPr>
          <w:rFonts w:ascii="Calibri" w:eastAsia="Calibri" w:hAnsi="Calibri" w:cs="Arial"/>
          <w:sz w:val="24"/>
          <w:szCs w:val="24"/>
        </w:rPr>
        <w:t>8</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As for the surplus stock that will be sold to the employees, this is not an unusual practice for ITU. It is the result of the ongoing decluttering and an obligation of emptying all </w:t>
      </w:r>
      <w:proofErr w:type="spellStart"/>
      <w:r w:rsidR="0005441B" w:rsidRPr="00B139B1">
        <w:rPr>
          <w:rFonts w:ascii="Calibri" w:eastAsia="Calibri" w:hAnsi="Calibri" w:cs="Arial"/>
          <w:sz w:val="24"/>
          <w:szCs w:val="24"/>
        </w:rPr>
        <w:t>Varembé</w:t>
      </w:r>
      <w:proofErr w:type="spellEnd"/>
      <w:r w:rsidR="0005441B" w:rsidRPr="00B139B1">
        <w:rPr>
          <w:rFonts w:ascii="Calibri" w:eastAsia="Calibri" w:hAnsi="Calibri" w:cs="Arial"/>
          <w:sz w:val="24"/>
          <w:szCs w:val="24"/>
        </w:rPr>
        <w:t xml:space="preserve"> spaces prior to its dismantling. This dedicated special initiative for the sales of obsolete items is in line with the recommendations by the Environmental Sustainability Group led by the management and it consists in first to sell and give the objects a second life, second to donate and/or give away to charities, third to recycle and finally, as the last option, to send to the landfill. The money recovered from the sale will serve to reimburse the current loans and the rest will be used to reduce the loan of the new building.</w:t>
      </w:r>
    </w:p>
    <w:p w14:paraId="57EF7329" w14:textId="77777777" w:rsidR="001176E0" w:rsidRPr="00B139B1" w:rsidRDefault="001176E0" w:rsidP="00F95AF2">
      <w:pPr>
        <w:tabs>
          <w:tab w:val="left" w:pos="0"/>
          <w:tab w:val="left" w:pos="851"/>
          <w:tab w:val="center" w:pos="9072"/>
        </w:tabs>
        <w:ind w:right="91"/>
        <w:jc w:val="left"/>
        <w:rPr>
          <w:rFonts w:ascii="Calibri" w:eastAsia="Calibri" w:hAnsi="Calibri" w:cs="Arial"/>
          <w:sz w:val="24"/>
          <w:szCs w:val="24"/>
        </w:rPr>
      </w:pPr>
    </w:p>
    <w:p w14:paraId="5BE57467" w14:textId="2DEEC82F" w:rsidR="0005441B" w:rsidRPr="00B139B1" w:rsidRDefault="001176E0" w:rsidP="00F95AF2">
      <w:pPr>
        <w:tabs>
          <w:tab w:val="left" w:pos="0"/>
          <w:tab w:val="left" w:pos="851"/>
          <w:tab w:val="center" w:pos="9072"/>
        </w:tabs>
        <w:ind w:right="91"/>
        <w:jc w:val="left"/>
        <w:rPr>
          <w:rFonts w:ascii="Calibri" w:hAnsi="Calibri" w:cs="Calibri"/>
          <w:b/>
          <w:sz w:val="28"/>
          <w:szCs w:val="28"/>
          <w:lang w:val="en-GB"/>
        </w:rPr>
      </w:pPr>
      <w:r w:rsidRPr="00B139B1">
        <w:rPr>
          <w:rFonts w:ascii="Calibri" w:eastAsia="Calibri" w:hAnsi="Calibri" w:cs="Arial"/>
          <w:sz w:val="24"/>
          <w:szCs w:val="24"/>
        </w:rPr>
        <w:t>10.</w:t>
      </w:r>
      <w:r w:rsidR="00A45871" w:rsidRPr="00B139B1">
        <w:rPr>
          <w:rFonts w:ascii="Calibri" w:eastAsia="Calibri" w:hAnsi="Calibri" w:cs="Arial"/>
          <w:sz w:val="24"/>
          <w:szCs w:val="24"/>
        </w:rPr>
        <w:t>9</w:t>
      </w:r>
      <w:r w:rsidRPr="00B139B1">
        <w:rPr>
          <w:rFonts w:ascii="Calibri" w:eastAsia="Calibri" w:hAnsi="Calibri" w:cs="Arial"/>
          <w:sz w:val="24"/>
          <w:szCs w:val="24"/>
        </w:rPr>
        <w:tab/>
      </w:r>
      <w:r w:rsidR="0005441B" w:rsidRPr="00B139B1">
        <w:rPr>
          <w:rFonts w:ascii="Calibri" w:eastAsia="Calibri" w:hAnsi="Calibri" w:cs="Arial"/>
          <w:sz w:val="24"/>
          <w:szCs w:val="24"/>
        </w:rPr>
        <w:t xml:space="preserve">The delegate from Nigeria drew the attention to the page 8 of the document in which there is no information on the Nigeria donation and requested a clarification for it. </w:t>
      </w:r>
      <w:r w:rsidR="00201270" w:rsidRPr="00B139B1">
        <w:rPr>
          <w:rFonts w:ascii="Calibri" w:eastAsia="Calibri" w:hAnsi="Calibri" w:cs="Arial"/>
          <w:sz w:val="24"/>
          <w:szCs w:val="24"/>
        </w:rPr>
        <w:t xml:space="preserve">The secretariat </w:t>
      </w:r>
      <w:r w:rsidR="0005441B" w:rsidRPr="00B139B1">
        <w:rPr>
          <w:rFonts w:ascii="Calibri" w:eastAsia="Calibri" w:hAnsi="Calibri" w:cs="Arial"/>
          <w:sz w:val="24"/>
          <w:szCs w:val="24"/>
        </w:rPr>
        <w:t>explained that when this Council document was prepared in January, the letter of agreement with Nigeria hadn’t been signed yet. Meanwhile, ITU did receive Nigeria’s donation of CHF 50,000.00.</w:t>
      </w:r>
    </w:p>
    <w:p w14:paraId="7B7DCD44" w14:textId="531D1E54" w:rsidR="001845E7" w:rsidRPr="00B139B1" w:rsidRDefault="001845E7">
      <w:pPr>
        <w:jc w:val="left"/>
        <w:rPr>
          <w:rFonts w:ascii="Calibri" w:hAnsi="Calibri" w:cs="Calibri"/>
          <w:b/>
          <w:sz w:val="28"/>
          <w:szCs w:val="28"/>
          <w:lang w:val="en-GB"/>
        </w:rPr>
      </w:pPr>
      <w:r w:rsidRPr="00B139B1">
        <w:rPr>
          <w:rFonts w:ascii="Calibri" w:hAnsi="Calibri" w:cs="Calibri"/>
          <w:b/>
          <w:sz w:val="28"/>
          <w:szCs w:val="28"/>
          <w:lang w:val="en-GB"/>
        </w:rPr>
        <w:br w:type="page"/>
      </w:r>
    </w:p>
    <w:p w14:paraId="1F21627F" w14:textId="77777777" w:rsidR="0005441B" w:rsidRPr="00B139B1" w:rsidRDefault="0005441B" w:rsidP="0005441B">
      <w:pPr>
        <w:tabs>
          <w:tab w:val="left" w:pos="851"/>
          <w:tab w:val="center" w:pos="9072"/>
        </w:tabs>
        <w:ind w:left="851" w:right="91" w:hanging="851"/>
        <w:jc w:val="left"/>
        <w:rPr>
          <w:rFonts w:ascii="Calibri" w:hAnsi="Calibri" w:cs="Calibri"/>
          <w:b/>
          <w:sz w:val="28"/>
          <w:szCs w:val="28"/>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23776" w:rsidRPr="00B139B1" w14:paraId="20EF0A44" w14:textId="77777777" w:rsidTr="000137E9">
        <w:tc>
          <w:tcPr>
            <w:tcW w:w="9017" w:type="dxa"/>
            <w:tcBorders>
              <w:top w:val="single" w:sz="4" w:space="0" w:color="auto"/>
              <w:bottom w:val="single" w:sz="4" w:space="0" w:color="auto"/>
            </w:tcBorders>
          </w:tcPr>
          <w:p w14:paraId="5B37F72F" w14:textId="77777777" w:rsidR="00E23776" w:rsidRPr="00B139B1" w:rsidRDefault="00E23776" w:rsidP="003C434B">
            <w:pPr>
              <w:tabs>
                <w:tab w:val="left" w:pos="851"/>
                <w:tab w:val="center" w:pos="9072"/>
              </w:tabs>
              <w:spacing w:before="120" w:after="120"/>
              <w:ind w:left="851" w:right="91" w:hanging="851"/>
              <w:jc w:val="left"/>
              <w:rPr>
                <w:rFonts w:ascii="Calibri" w:hAnsi="Calibri" w:cs="Calibri"/>
                <w:b/>
                <w:bCs/>
                <w:i/>
                <w:iCs/>
                <w:sz w:val="24"/>
                <w:szCs w:val="24"/>
              </w:rPr>
            </w:pPr>
            <w:r w:rsidRPr="00B139B1">
              <w:rPr>
                <w:rFonts w:ascii="Calibri" w:hAnsi="Calibri" w:cs="Calibri"/>
                <w:b/>
                <w:bCs/>
                <w:i/>
                <w:iCs/>
                <w:sz w:val="24"/>
                <w:szCs w:val="24"/>
              </w:rPr>
              <w:t>Recommendation</w:t>
            </w:r>
          </w:p>
          <w:p w14:paraId="0D12AFCD" w14:textId="075B1DC3" w:rsidR="00E23776" w:rsidRPr="00B139B1" w:rsidRDefault="00E23776" w:rsidP="0005441B">
            <w:pPr>
              <w:tabs>
                <w:tab w:val="left" w:pos="0"/>
                <w:tab w:val="center" w:pos="9072"/>
              </w:tabs>
              <w:spacing w:before="120" w:after="120"/>
              <w:ind w:right="91"/>
              <w:jc w:val="left"/>
              <w:rPr>
                <w:rFonts w:ascii="Calibri" w:hAnsi="Calibri" w:cs="Calibri"/>
                <w:bCs/>
                <w:sz w:val="24"/>
                <w:szCs w:val="24"/>
                <w:lang w:val="de-DE"/>
              </w:rPr>
            </w:pPr>
            <w:r w:rsidRPr="00B139B1">
              <w:rPr>
                <w:rFonts w:ascii="Calibri" w:hAnsi="Calibri" w:cs="Calibri"/>
                <w:bCs/>
                <w:sz w:val="24"/>
                <w:szCs w:val="24"/>
              </w:rPr>
              <w:t>1</w:t>
            </w:r>
            <w:r w:rsidR="003C434B" w:rsidRPr="00B139B1">
              <w:rPr>
                <w:rFonts w:ascii="Calibri" w:hAnsi="Calibri" w:cs="Calibri"/>
                <w:bCs/>
                <w:sz w:val="24"/>
                <w:szCs w:val="24"/>
              </w:rPr>
              <w:t>0</w:t>
            </w:r>
            <w:r w:rsidRPr="00B139B1">
              <w:rPr>
                <w:rFonts w:ascii="Calibri" w:hAnsi="Calibri" w:cs="Calibri"/>
                <w:bCs/>
                <w:sz w:val="24"/>
                <w:szCs w:val="24"/>
              </w:rPr>
              <w:t>.</w:t>
            </w:r>
            <w:r w:rsidR="00A45871" w:rsidRPr="00B139B1">
              <w:rPr>
                <w:rFonts w:ascii="Calibri" w:hAnsi="Calibri" w:cs="Calibri"/>
                <w:bCs/>
                <w:sz w:val="24"/>
                <w:szCs w:val="24"/>
              </w:rPr>
              <w:t>10</w:t>
            </w:r>
            <w:r w:rsidRPr="00B139B1">
              <w:rPr>
                <w:rFonts w:ascii="Calibri" w:hAnsi="Calibri" w:cs="Calibri"/>
                <w:bCs/>
                <w:sz w:val="24"/>
                <w:szCs w:val="24"/>
              </w:rPr>
              <w:tab/>
            </w:r>
            <w:r w:rsidR="0005441B" w:rsidRPr="00B139B1">
              <w:rPr>
                <w:rFonts w:ascii="Calibri" w:hAnsi="Calibri" w:cs="Calibri"/>
                <w:sz w:val="24"/>
                <w:szCs w:val="24"/>
              </w:rPr>
              <w:t>The Committee recommends that the Council take note of the report and approve the use of indirect project costs for notary fees to engage an external legal firm.</w:t>
            </w:r>
          </w:p>
        </w:tc>
      </w:tr>
    </w:tbl>
    <w:p w14:paraId="29A571B1" w14:textId="7EEB57C1" w:rsidR="0005441B" w:rsidRPr="00B139B1" w:rsidRDefault="0005441B">
      <w:pPr>
        <w:jc w:val="left"/>
        <w:rPr>
          <w:rFonts w:ascii="Calibri" w:hAnsi="Calibri" w:cs="Calibri"/>
          <w:b/>
          <w:sz w:val="28"/>
          <w:szCs w:val="28"/>
          <w:lang w:val="en-GB"/>
        </w:rPr>
      </w:pPr>
    </w:p>
    <w:p w14:paraId="259287FE" w14:textId="77777777" w:rsidR="00325788" w:rsidRPr="00B139B1" w:rsidRDefault="00325788">
      <w:pPr>
        <w:jc w:val="left"/>
        <w:rPr>
          <w:rFonts w:ascii="Calibri" w:hAnsi="Calibri" w:cs="Calibri"/>
          <w:b/>
          <w:sz w:val="28"/>
          <w:szCs w:val="28"/>
          <w:lang w:val="en-GB"/>
        </w:rPr>
      </w:pPr>
    </w:p>
    <w:p w14:paraId="34C540CE" w14:textId="56482AF9" w:rsidR="00E23776" w:rsidRPr="00B139B1" w:rsidRDefault="00E23776" w:rsidP="00E23776">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lang w:val="en-GB"/>
        </w:rPr>
        <w:tab/>
        <w:t xml:space="preserve">Summary report on the work of the Member States Advisory Group on the Union's Headquarters premises project (document </w:t>
      </w:r>
      <w:hyperlink r:id="rId63" w:history="1">
        <w:r w:rsidRPr="00B139B1">
          <w:rPr>
            <w:rStyle w:val="Hyperlink"/>
            <w:rFonts w:ascii="Calibri" w:hAnsi="Calibri" w:cs="Calibri"/>
            <w:b/>
            <w:sz w:val="28"/>
            <w:szCs w:val="28"/>
          </w:rPr>
          <w:t>C22/48</w:t>
        </w:r>
      </w:hyperlink>
      <w:r w:rsidRPr="00B139B1">
        <w:rPr>
          <w:rFonts w:ascii="Calibri" w:hAnsi="Calibri" w:cs="Calibri"/>
          <w:b/>
          <w:sz w:val="28"/>
          <w:szCs w:val="28"/>
          <w:u w:val="single"/>
        </w:rPr>
        <w:t>)</w:t>
      </w:r>
    </w:p>
    <w:p w14:paraId="0E53E6D8" w14:textId="60CBBB28" w:rsidR="00E23776" w:rsidRPr="00B139B1" w:rsidRDefault="00E23776" w:rsidP="00E23776">
      <w:pPr>
        <w:tabs>
          <w:tab w:val="left" w:pos="851"/>
          <w:tab w:val="center" w:pos="9072"/>
        </w:tabs>
        <w:ind w:left="851" w:right="91" w:hanging="851"/>
        <w:jc w:val="left"/>
        <w:rPr>
          <w:rFonts w:ascii="Calibri" w:hAnsi="Calibri" w:cs="Calibri"/>
          <w:b/>
          <w:sz w:val="28"/>
          <w:szCs w:val="28"/>
          <w:lang w:val="en-GB"/>
        </w:rPr>
      </w:pPr>
    </w:p>
    <w:p w14:paraId="4653DADA" w14:textId="7B04CB50" w:rsidR="00201270" w:rsidRPr="00B139B1" w:rsidRDefault="00A45871" w:rsidP="00A45871">
      <w:pPr>
        <w:tabs>
          <w:tab w:val="left" w:pos="851"/>
        </w:tabs>
        <w:ind w:right="91"/>
        <w:jc w:val="left"/>
        <w:rPr>
          <w:rFonts w:ascii="Calibri" w:eastAsia="Calibri" w:hAnsi="Calibri" w:cs="Calibri"/>
          <w:sz w:val="24"/>
          <w:szCs w:val="24"/>
        </w:rPr>
      </w:pPr>
      <w:r w:rsidRPr="00B139B1">
        <w:rPr>
          <w:rFonts w:ascii="Calibri" w:eastAsia="Calibri" w:hAnsi="Calibri" w:cs="Calibri"/>
          <w:sz w:val="24"/>
          <w:szCs w:val="24"/>
        </w:rPr>
        <w:t>10.11</w:t>
      </w:r>
      <w:r w:rsidRPr="00B139B1">
        <w:rPr>
          <w:rFonts w:ascii="Calibri" w:eastAsia="Calibri" w:hAnsi="Calibri" w:cs="Calibri"/>
          <w:sz w:val="24"/>
          <w:szCs w:val="24"/>
        </w:rPr>
        <w:tab/>
      </w:r>
      <w:r w:rsidR="0005441B" w:rsidRPr="00B139B1">
        <w:rPr>
          <w:rFonts w:ascii="Calibri" w:eastAsia="Calibri" w:hAnsi="Calibri" w:cs="Calibri"/>
          <w:sz w:val="24"/>
          <w:szCs w:val="24"/>
        </w:rPr>
        <w:t xml:space="preserve">Mr. Greg Ratta, </w:t>
      </w:r>
      <w:r w:rsidR="00201270" w:rsidRPr="00B139B1">
        <w:rPr>
          <w:rFonts w:ascii="Calibri" w:eastAsia="Calibri" w:hAnsi="Calibri" w:cs="Calibri"/>
          <w:sz w:val="24"/>
          <w:szCs w:val="24"/>
        </w:rPr>
        <w:t xml:space="preserve">Chairman of the Member States Advisory Group, </w:t>
      </w:r>
      <w:r w:rsidR="0005441B" w:rsidRPr="00B139B1">
        <w:rPr>
          <w:rFonts w:ascii="Calibri" w:eastAsia="Calibri" w:hAnsi="Calibri" w:cs="Calibri"/>
          <w:sz w:val="24"/>
          <w:szCs w:val="24"/>
        </w:rPr>
        <w:t xml:space="preserve">presented </w:t>
      </w:r>
      <w:r w:rsidR="00201270" w:rsidRPr="00B139B1">
        <w:rPr>
          <w:rFonts w:ascii="Calibri" w:eastAsia="Calibri" w:hAnsi="Calibri" w:cs="Calibri"/>
          <w:sz w:val="24"/>
          <w:szCs w:val="24"/>
        </w:rPr>
        <w:t>document</w:t>
      </w:r>
      <w:r w:rsidR="004D4439" w:rsidRPr="00B139B1">
        <w:rPr>
          <w:rFonts w:ascii="Calibri" w:eastAsia="Calibri" w:hAnsi="Calibri" w:cs="Calibri"/>
          <w:sz w:val="24"/>
          <w:szCs w:val="24"/>
        </w:rPr>
        <w:t> </w:t>
      </w:r>
      <w:r w:rsidR="00201270" w:rsidRPr="00B139B1">
        <w:rPr>
          <w:rFonts w:ascii="Calibri" w:eastAsia="Calibri" w:hAnsi="Calibri" w:cs="Calibri"/>
          <w:sz w:val="24"/>
          <w:szCs w:val="24"/>
        </w:rPr>
        <w:t xml:space="preserve">C22/48 on the Union’s Headquarters premises project </w:t>
      </w:r>
      <w:r w:rsidR="0005441B" w:rsidRPr="00B139B1">
        <w:rPr>
          <w:rFonts w:ascii="Calibri" w:eastAsia="Calibri" w:hAnsi="Calibri" w:cs="Calibri"/>
          <w:sz w:val="24"/>
          <w:szCs w:val="24"/>
        </w:rPr>
        <w:t>and clarified that three MSAG meetings were held since June 2021 VCC: two of them reflected in this document and the latest one held on 10</w:t>
      </w:r>
      <w:r w:rsidR="00201270" w:rsidRPr="00B139B1">
        <w:rPr>
          <w:rFonts w:ascii="Calibri" w:eastAsia="Calibri" w:hAnsi="Calibri" w:cs="Calibri"/>
          <w:sz w:val="24"/>
          <w:szCs w:val="24"/>
        </w:rPr>
        <w:t> </w:t>
      </w:r>
      <w:r w:rsidR="0005441B" w:rsidRPr="00B139B1">
        <w:rPr>
          <w:rFonts w:ascii="Calibri" w:eastAsia="Calibri" w:hAnsi="Calibri" w:cs="Calibri"/>
          <w:sz w:val="24"/>
          <w:szCs w:val="24"/>
        </w:rPr>
        <w:t>March</w:t>
      </w:r>
      <w:r w:rsidRPr="00B139B1">
        <w:rPr>
          <w:rFonts w:ascii="Calibri" w:eastAsia="Calibri" w:hAnsi="Calibri" w:cs="Calibri"/>
          <w:sz w:val="24"/>
          <w:szCs w:val="24"/>
        </w:rPr>
        <w:t> 2022</w:t>
      </w:r>
      <w:r w:rsidR="0005441B" w:rsidRPr="00B139B1">
        <w:rPr>
          <w:rFonts w:ascii="Calibri" w:eastAsia="Calibri" w:hAnsi="Calibri" w:cs="Calibri"/>
          <w:sz w:val="24"/>
          <w:szCs w:val="24"/>
        </w:rPr>
        <w:t>, after the deadline for the submission of the Council documents.</w:t>
      </w:r>
    </w:p>
    <w:p w14:paraId="7BFE0196" w14:textId="77777777" w:rsidR="00201270" w:rsidRPr="00B139B1" w:rsidRDefault="00201270" w:rsidP="00A45871">
      <w:pPr>
        <w:tabs>
          <w:tab w:val="left" w:pos="851"/>
        </w:tabs>
        <w:ind w:right="91"/>
        <w:jc w:val="left"/>
        <w:rPr>
          <w:rFonts w:ascii="Calibri" w:eastAsia="Calibri" w:hAnsi="Calibri" w:cs="Calibri"/>
          <w:sz w:val="24"/>
          <w:szCs w:val="24"/>
        </w:rPr>
      </w:pPr>
    </w:p>
    <w:p w14:paraId="04AE6059" w14:textId="3FDC7D1F" w:rsidR="0005441B" w:rsidRPr="00B139B1" w:rsidRDefault="00A45871" w:rsidP="00A45871">
      <w:pPr>
        <w:tabs>
          <w:tab w:val="left" w:pos="851"/>
        </w:tabs>
        <w:ind w:right="91"/>
        <w:jc w:val="left"/>
        <w:rPr>
          <w:rFonts w:ascii="Calibri" w:eastAsia="Calibri" w:hAnsi="Calibri" w:cs="Calibri"/>
          <w:sz w:val="24"/>
          <w:szCs w:val="24"/>
        </w:rPr>
      </w:pPr>
      <w:r w:rsidRPr="00B139B1">
        <w:rPr>
          <w:rFonts w:ascii="Calibri" w:eastAsia="Calibri" w:hAnsi="Calibri" w:cs="Calibri"/>
          <w:sz w:val="24"/>
          <w:szCs w:val="24"/>
        </w:rPr>
        <w:t>10.12</w:t>
      </w:r>
      <w:r w:rsidRPr="00B139B1">
        <w:rPr>
          <w:rFonts w:ascii="Calibri" w:eastAsia="Calibri" w:hAnsi="Calibri" w:cs="Calibri"/>
          <w:sz w:val="24"/>
          <w:szCs w:val="24"/>
        </w:rPr>
        <w:tab/>
      </w:r>
      <w:r w:rsidR="0005441B" w:rsidRPr="00B139B1">
        <w:rPr>
          <w:rFonts w:ascii="Calibri" w:eastAsia="Calibri" w:hAnsi="Calibri" w:cs="Calibri"/>
          <w:sz w:val="24"/>
          <w:szCs w:val="24"/>
        </w:rPr>
        <w:t>The attention is drawn to one item discussed at that last (17</w:t>
      </w:r>
      <w:r w:rsidR="0005441B" w:rsidRPr="00B139B1">
        <w:rPr>
          <w:rFonts w:ascii="Calibri" w:eastAsia="Calibri" w:hAnsi="Calibri" w:cs="Calibri"/>
          <w:sz w:val="24"/>
          <w:szCs w:val="24"/>
          <w:vertAlign w:val="superscript"/>
        </w:rPr>
        <w:t>th</w:t>
      </w:r>
      <w:r w:rsidR="0005441B" w:rsidRPr="00B139B1">
        <w:rPr>
          <w:rFonts w:ascii="Calibri" w:eastAsia="Calibri" w:hAnsi="Calibri" w:cs="Calibri"/>
          <w:sz w:val="24"/>
          <w:szCs w:val="24"/>
        </w:rPr>
        <w:t xml:space="preserve">) meeting, that is to hire </w:t>
      </w:r>
      <w:r w:rsidR="004D4439" w:rsidRPr="00B139B1">
        <w:rPr>
          <w:rFonts w:ascii="Calibri" w:eastAsia="Calibri" w:hAnsi="Calibri" w:cs="Calibri"/>
          <w:sz w:val="24"/>
          <w:szCs w:val="24"/>
        </w:rPr>
        <w:t xml:space="preserve">a </w:t>
      </w:r>
      <w:r w:rsidR="0005441B" w:rsidRPr="00B139B1">
        <w:rPr>
          <w:rFonts w:ascii="Calibri" w:eastAsia="Calibri" w:hAnsi="Calibri" w:cs="Calibri"/>
          <w:sz w:val="24"/>
          <w:szCs w:val="24"/>
        </w:rPr>
        <w:t xml:space="preserve">specialist in the construction law. The ITU Legal Affairs Unit suggested to engage an external legal firm with expertise in construction contracts. The funds have not been yet identified, as this risk was not foreseen. The cost should be approximately CHF 20’000, but this amount is still to be confirmed. There is the indirect cost budget for notary fees which might be used. Although the MSAG was being very attentive to the details, this </w:t>
      </w:r>
      <w:proofErr w:type="gramStart"/>
      <w:r w:rsidR="0005441B" w:rsidRPr="00B139B1">
        <w:rPr>
          <w:rFonts w:ascii="Calibri" w:eastAsia="Calibri" w:hAnsi="Calibri" w:cs="Calibri"/>
          <w:sz w:val="24"/>
          <w:szCs w:val="24"/>
        </w:rPr>
        <w:t>particular decision</w:t>
      </w:r>
      <w:proofErr w:type="gramEnd"/>
      <w:r w:rsidR="0005441B" w:rsidRPr="00B139B1">
        <w:rPr>
          <w:rFonts w:ascii="Calibri" w:eastAsia="Calibri" w:hAnsi="Calibri" w:cs="Calibri"/>
          <w:sz w:val="24"/>
          <w:szCs w:val="24"/>
        </w:rPr>
        <w:t xml:space="preserve"> is for the broader Council.</w:t>
      </w:r>
    </w:p>
    <w:p w14:paraId="59F9A8EE" w14:textId="77777777" w:rsidR="00201270" w:rsidRPr="00B139B1" w:rsidRDefault="00201270" w:rsidP="00A45871">
      <w:pPr>
        <w:tabs>
          <w:tab w:val="left" w:pos="851"/>
        </w:tabs>
        <w:ind w:right="91"/>
        <w:jc w:val="left"/>
        <w:rPr>
          <w:rFonts w:ascii="Calibri" w:eastAsia="Calibri" w:hAnsi="Calibri" w:cs="Calibri"/>
          <w:sz w:val="24"/>
          <w:szCs w:val="24"/>
        </w:rPr>
      </w:pPr>
    </w:p>
    <w:p w14:paraId="30B2EAA2" w14:textId="4C495E6C" w:rsidR="0005441B" w:rsidRPr="00B139B1" w:rsidRDefault="00A45871" w:rsidP="00A45871">
      <w:pPr>
        <w:tabs>
          <w:tab w:val="left" w:pos="851"/>
        </w:tabs>
        <w:ind w:right="91"/>
        <w:jc w:val="left"/>
        <w:rPr>
          <w:rFonts w:ascii="Calibri" w:eastAsia="Calibri" w:hAnsi="Calibri" w:cs="Calibri"/>
          <w:sz w:val="24"/>
          <w:szCs w:val="24"/>
        </w:rPr>
      </w:pPr>
      <w:r w:rsidRPr="00B139B1">
        <w:rPr>
          <w:rFonts w:ascii="Calibri" w:eastAsia="Calibri" w:hAnsi="Calibri" w:cs="Calibri"/>
          <w:sz w:val="24"/>
          <w:szCs w:val="24"/>
        </w:rPr>
        <w:t>10.13</w:t>
      </w:r>
      <w:r w:rsidRPr="00B139B1">
        <w:rPr>
          <w:rFonts w:ascii="Calibri" w:eastAsia="Calibri" w:hAnsi="Calibri" w:cs="Calibri"/>
          <w:sz w:val="24"/>
          <w:szCs w:val="24"/>
        </w:rPr>
        <w:tab/>
      </w:r>
      <w:r w:rsidR="004D4439" w:rsidRPr="00B139B1">
        <w:rPr>
          <w:rFonts w:ascii="Calibri" w:eastAsia="Calibri" w:hAnsi="Calibri" w:cs="Calibri"/>
          <w:sz w:val="24"/>
          <w:szCs w:val="24"/>
        </w:rPr>
        <w:t xml:space="preserve">Delegates </w:t>
      </w:r>
      <w:r w:rsidR="0005441B" w:rsidRPr="00B139B1">
        <w:rPr>
          <w:rFonts w:ascii="Calibri" w:eastAsia="Calibri" w:hAnsi="Calibri" w:cs="Calibri"/>
          <w:sz w:val="24"/>
          <w:szCs w:val="24"/>
        </w:rPr>
        <w:t>are invited to contact their respective regional representatives for any questions regarding the New HQ Project and especially for the Risk Register quarterly updates.</w:t>
      </w:r>
    </w:p>
    <w:p w14:paraId="7DB653A2" w14:textId="77777777" w:rsidR="00201270" w:rsidRPr="00B139B1" w:rsidRDefault="00201270" w:rsidP="00A45871">
      <w:pPr>
        <w:tabs>
          <w:tab w:val="left" w:pos="851"/>
        </w:tabs>
        <w:ind w:right="91"/>
        <w:jc w:val="left"/>
        <w:rPr>
          <w:rFonts w:ascii="Calibri" w:eastAsia="Calibri" w:hAnsi="Calibri" w:cs="Calibri"/>
          <w:sz w:val="24"/>
          <w:szCs w:val="24"/>
        </w:rPr>
      </w:pPr>
    </w:p>
    <w:p w14:paraId="5AE01A72" w14:textId="4A7706EB" w:rsidR="0005441B" w:rsidRPr="00B139B1" w:rsidRDefault="00A45871" w:rsidP="00A45871">
      <w:pPr>
        <w:tabs>
          <w:tab w:val="left" w:pos="851"/>
        </w:tabs>
        <w:ind w:right="91"/>
        <w:jc w:val="left"/>
        <w:rPr>
          <w:rFonts w:ascii="Calibri" w:eastAsia="Calibri" w:hAnsi="Calibri" w:cs="Calibri"/>
          <w:sz w:val="24"/>
          <w:szCs w:val="24"/>
        </w:rPr>
      </w:pPr>
      <w:r w:rsidRPr="00B139B1">
        <w:rPr>
          <w:rFonts w:ascii="Calibri" w:eastAsia="Calibri" w:hAnsi="Calibri" w:cs="Calibri"/>
          <w:sz w:val="24"/>
          <w:szCs w:val="24"/>
        </w:rPr>
        <w:t>10.14</w:t>
      </w:r>
      <w:r w:rsidRPr="00B139B1">
        <w:rPr>
          <w:rFonts w:ascii="Calibri" w:eastAsia="Calibri" w:hAnsi="Calibri" w:cs="Calibri"/>
          <w:sz w:val="24"/>
          <w:szCs w:val="24"/>
        </w:rPr>
        <w:tab/>
      </w:r>
      <w:r w:rsidR="0005441B" w:rsidRPr="00B139B1">
        <w:rPr>
          <w:rFonts w:ascii="Calibri" w:eastAsia="Calibri" w:hAnsi="Calibri" w:cs="Calibri"/>
          <w:sz w:val="24"/>
          <w:szCs w:val="24"/>
        </w:rPr>
        <w:t>The question on staff issues during the transition period was addressed. There is a space allocation plan which establishes the use of up to 60</w:t>
      </w:r>
      <w:r w:rsidR="004D4439" w:rsidRPr="00B139B1">
        <w:rPr>
          <w:rFonts w:ascii="Calibri" w:eastAsia="Calibri" w:hAnsi="Calibri" w:cs="Calibri"/>
          <w:sz w:val="24"/>
          <w:szCs w:val="24"/>
        </w:rPr>
        <w:t xml:space="preserve"> per cent</w:t>
      </w:r>
      <w:r w:rsidR="0005441B" w:rsidRPr="00B139B1">
        <w:rPr>
          <w:rFonts w:ascii="Calibri" w:eastAsia="Calibri" w:hAnsi="Calibri" w:cs="Calibri"/>
          <w:sz w:val="24"/>
          <w:szCs w:val="24"/>
        </w:rPr>
        <w:t xml:space="preserve"> of the current spaces, all buildings included. The management is to decide on the allocation of desk</w:t>
      </w:r>
      <w:r w:rsidR="004D4439" w:rsidRPr="00B139B1">
        <w:rPr>
          <w:rFonts w:ascii="Calibri" w:eastAsia="Calibri" w:hAnsi="Calibri" w:cs="Calibri"/>
          <w:sz w:val="24"/>
          <w:szCs w:val="24"/>
        </w:rPr>
        <w:t>s</w:t>
      </w:r>
      <w:r w:rsidR="0005441B" w:rsidRPr="00B139B1">
        <w:rPr>
          <w:rFonts w:ascii="Calibri" w:eastAsia="Calibri" w:hAnsi="Calibri" w:cs="Calibri"/>
          <w:sz w:val="24"/>
          <w:szCs w:val="24"/>
        </w:rPr>
        <w:t xml:space="preserve"> </w:t>
      </w:r>
      <w:proofErr w:type="gramStart"/>
      <w:r w:rsidR="0005441B" w:rsidRPr="00B139B1">
        <w:rPr>
          <w:rFonts w:ascii="Calibri" w:eastAsia="Calibri" w:hAnsi="Calibri" w:cs="Calibri"/>
          <w:sz w:val="24"/>
          <w:szCs w:val="24"/>
        </w:rPr>
        <w:t>on a daily basis</w:t>
      </w:r>
      <w:proofErr w:type="gramEnd"/>
      <w:r w:rsidR="0005441B" w:rsidRPr="00B139B1">
        <w:rPr>
          <w:rFonts w:ascii="Calibri" w:eastAsia="Calibri" w:hAnsi="Calibri" w:cs="Calibri"/>
          <w:sz w:val="24"/>
          <w:szCs w:val="24"/>
        </w:rPr>
        <w:t>.</w:t>
      </w:r>
    </w:p>
    <w:p w14:paraId="3A9AD764" w14:textId="77777777" w:rsidR="00201270" w:rsidRPr="00B139B1" w:rsidRDefault="00201270" w:rsidP="00A45871">
      <w:pPr>
        <w:tabs>
          <w:tab w:val="left" w:pos="851"/>
        </w:tabs>
        <w:ind w:right="91"/>
        <w:jc w:val="left"/>
        <w:rPr>
          <w:rFonts w:ascii="Calibri" w:eastAsia="Calibri" w:hAnsi="Calibri" w:cs="Calibri"/>
          <w:sz w:val="24"/>
          <w:szCs w:val="24"/>
        </w:rPr>
      </w:pPr>
    </w:p>
    <w:p w14:paraId="62638032" w14:textId="3A66C737" w:rsidR="0005441B" w:rsidRPr="00B139B1" w:rsidRDefault="00A45871" w:rsidP="00A45871">
      <w:pPr>
        <w:tabs>
          <w:tab w:val="left" w:pos="851"/>
        </w:tabs>
        <w:ind w:right="91"/>
        <w:jc w:val="left"/>
        <w:rPr>
          <w:rFonts w:ascii="Calibri" w:eastAsia="Calibri" w:hAnsi="Calibri" w:cs="Arial"/>
          <w:sz w:val="28"/>
          <w:szCs w:val="28"/>
        </w:rPr>
      </w:pPr>
      <w:r w:rsidRPr="00B139B1">
        <w:rPr>
          <w:rFonts w:ascii="Calibri" w:eastAsia="Calibri" w:hAnsi="Calibri" w:cs="Calibri"/>
          <w:sz w:val="24"/>
          <w:szCs w:val="24"/>
        </w:rPr>
        <w:t>10.15</w:t>
      </w:r>
      <w:r w:rsidRPr="00B139B1">
        <w:rPr>
          <w:rFonts w:ascii="Calibri" w:eastAsia="Calibri" w:hAnsi="Calibri" w:cs="Calibri"/>
          <w:sz w:val="24"/>
          <w:szCs w:val="24"/>
        </w:rPr>
        <w:tab/>
      </w:r>
      <w:r w:rsidR="0005441B" w:rsidRPr="00B139B1">
        <w:rPr>
          <w:rFonts w:ascii="Calibri" w:eastAsia="Calibri" w:hAnsi="Calibri" w:cs="Calibri"/>
          <w:sz w:val="24"/>
          <w:szCs w:val="24"/>
        </w:rPr>
        <w:t xml:space="preserve">The delegate from Tunisia confirmed Tunisia’s readiness to contribute to hosting some meetings as it was done in the past. </w:t>
      </w:r>
      <w:r w:rsidR="004D4439" w:rsidRPr="00B139B1">
        <w:rPr>
          <w:rFonts w:ascii="Calibri" w:eastAsia="Calibri" w:hAnsi="Calibri" w:cs="Calibri"/>
          <w:sz w:val="24"/>
          <w:szCs w:val="24"/>
        </w:rPr>
        <w:t xml:space="preserve"> The Deputy Secretary-General</w:t>
      </w:r>
      <w:r w:rsidR="0005441B" w:rsidRPr="00B139B1">
        <w:rPr>
          <w:rFonts w:ascii="Calibri" w:eastAsia="Calibri" w:hAnsi="Calibri" w:cs="Calibri"/>
          <w:sz w:val="24"/>
          <w:szCs w:val="24"/>
        </w:rPr>
        <w:t xml:space="preserve"> reassured that the information on which meetings would require hosting will be provided, as there is a minimum cost for the supporting staff required.</w:t>
      </w:r>
    </w:p>
    <w:p w14:paraId="02D7D084" w14:textId="2C670968" w:rsidR="0005441B" w:rsidRPr="00B139B1" w:rsidRDefault="0005441B" w:rsidP="00A45871">
      <w:pPr>
        <w:tabs>
          <w:tab w:val="left" w:pos="851"/>
          <w:tab w:val="center" w:pos="9072"/>
        </w:tabs>
        <w:ind w:left="851" w:right="91" w:hanging="851"/>
        <w:jc w:val="left"/>
        <w:rPr>
          <w:rFonts w:ascii="Calibri" w:hAnsi="Calibri" w:cs="Calibri"/>
          <w:b/>
          <w:sz w:val="28"/>
          <w:szCs w:val="28"/>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23776" w:rsidRPr="00B139B1" w14:paraId="1687B545" w14:textId="77777777" w:rsidTr="000137E9">
        <w:tc>
          <w:tcPr>
            <w:tcW w:w="9017" w:type="dxa"/>
            <w:tcBorders>
              <w:top w:val="single" w:sz="4" w:space="0" w:color="auto"/>
              <w:bottom w:val="single" w:sz="4" w:space="0" w:color="auto"/>
            </w:tcBorders>
          </w:tcPr>
          <w:p w14:paraId="78F713BA" w14:textId="77777777" w:rsidR="00E23776" w:rsidRPr="00B139B1" w:rsidRDefault="00E23776" w:rsidP="003C434B">
            <w:pPr>
              <w:tabs>
                <w:tab w:val="left" w:pos="851"/>
                <w:tab w:val="center" w:pos="9072"/>
              </w:tabs>
              <w:spacing w:before="120" w:after="120"/>
              <w:ind w:left="851" w:right="91" w:hanging="851"/>
              <w:jc w:val="left"/>
              <w:rPr>
                <w:rFonts w:ascii="Calibri" w:hAnsi="Calibri" w:cs="Calibri"/>
                <w:b/>
                <w:bCs/>
                <w:i/>
                <w:iCs/>
                <w:sz w:val="24"/>
                <w:szCs w:val="24"/>
              </w:rPr>
            </w:pPr>
            <w:r w:rsidRPr="00B139B1">
              <w:rPr>
                <w:rFonts w:ascii="Calibri" w:hAnsi="Calibri" w:cs="Calibri"/>
                <w:b/>
                <w:bCs/>
                <w:i/>
                <w:iCs/>
                <w:sz w:val="24"/>
                <w:szCs w:val="24"/>
              </w:rPr>
              <w:t>Recommendation</w:t>
            </w:r>
          </w:p>
          <w:p w14:paraId="39BCAEB9" w14:textId="19513A79" w:rsidR="00E23776" w:rsidRPr="00B139B1" w:rsidRDefault="00A45871" w:rsidP="003C434B">
            <w:pPr>
              <w:tabs>
                <w:tab w:val="left" w:pos="851"/>
                <w:tab w:val="center" w:pos="9072"/>
              </w:tabs>
              <w:spacing w:before="120" w:after="120"/>
              <w:ind w:left="851" w:right="91" w:hanging="851"/>
              <w:jc w:val="left"/>
              <w:rPr>
                <w:rFonts w:ascii="Calibri" w:hAnsi="Calibri" w:cs="Calibri"/>
                <w:bCs/>
                <w:sz w:val="24"/>
                <w:szCs w:val="24"/>
                <w:lang w:val="de-DE"/>
              </w:rPr>
            </w:pPr>
            <w:r w:rsidRPr="00B139B1">
              <w:rPr>
                <w:rFonts w:ascii="Calibri" w:hAnsi="Calibri" w:cs="Calibri"/>
                <w:bCs/>
                <w:sz w:val="24"/>
                <w:szCs w:val="24"/>
              </w:rPr>
              <w:t>10.16</w:t>
            </w:r>
            <w:r w:rsidR="00E23776" w:rsidRPr="00B139B1">
              <w:rPr>
                <w:rFonts w:ascii="Calibri" w:hAnsi="Calibri" w:cs="Calibri"/>
                <w:bCs/>
                <w:sz w:val="24"/>
                <w:szCs w:val="24"/>
              </w:rPr>
              <w:tab/>
            </w:r>
            <w:r w:rsidR="0005441B" w:rsidRPr="00B139B1">
              <w:rPr>
                <w:rFonts w:ascii="Calibri" w:hAnsi="Calibri" w:cs="Calibri"/>
                <w:sz w:val="24"/>
                <w:szCs w:val="24"/>
              </w:rPr>
              <w:t>The Committee recommends that the Council take note of the report</w:t>
            </w:r>
            <w:r w:rsidR="009626F2" w:rsidRPr="00B139B1">
              <w:rPr>
                <w:rFonts w:ascii="Calibri" w:hAnsi="Calibri" w:cs="Calibri"/>
                <w:sz w:val="24"/>
                <w:szCs w:val="24"/>
              </w:rPr>
              <w:t xml:space="preserve"> in document C22/48</w:t>
            </w:r>
            <w:r w:rsidR="0005441B" w:rsidRPr="00B139B1">
              <w:rPr>
                <w:rFonts w:ascii="Calibri" w:hAnsi="Calibri" w:cs="Calibri"/>
                <w:sz w:val="24"/>
                <w:szCs w:val="24"/>
              </w:rPr>
              <w:t>.</w:t>
            </w:r>
          </w:p>
        </w:tc>
      </w:tr>
    </w:tbl>
    <w:p w14:paraId="6F41C52C" w14:textId="77777777" w:rsidR="00E23776" w:rsidRPr="00B139B1" w:rsidRDefault="00E23776" w:rsidP="00E23776">
      <w:pPr>
        <w:tabs>
          <w:tab w:val="left" w:pos="851"/>
          <w:tab w:val="center" w:pos="9072"/>
        </w:tabs>
        <w:ind w:left="851" w:right="91" w:hanging="851"/>
        <w:jc w:val="left"/>
        <w:rPr>
          <w:rFonts w:ascii="Calibri" w:hAnsi="Calibri" w:cs="Calibri"/>
          <w:b/>
          <w:sz w:val="28"/>
          <w:szCs w:val="28"/>
          <w:lang w:val="en-GB"/>
        </w:rPr>
      </w:pPr>
    </w:p>
    <w:p w14:paraId="18B80BF4" w14:textId="77777777" w:rsidR="00E23776" w:rsidRPr="00B139B1" w:rsidRDefault="00E23776" w:rsidP="00E23776">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lang w:val="en-GB"/>
        </w:rPr>
        <w:tab/>
        <w:t>New approach to financial risk management of construction (document </w:t>
      </w:r>
      <w:hyperlink r:id="rId64" w:history="1">
        <w:r w:rsidRPr="00B139B1">
          <w:rPr>
            <w:rStyle w:val="Hyperlink"/>
            <w:rFonts w:ascii="Calibri" w:hAnsi="Calibri" w:cs="Calibri"/>
            <w:b/>
            <w:sz w:val="28"/>
            <w:szCs w:val="28"/>
          </w:rPr>
          <w:t>C22/62</w:t>
        </w:r>
      </w:hyperlink>
      <w:r w:rsidRPr="00B139B1">
        <w:rPr>
          <w:rFonts w:ascii="Calibri" w:hAnsi="Calibri" w:cs="Calibri"/>
          <w:b/>
          <w:sz w:val="28"/>
          <w:szCs w:val="28"/>
          <w:u w:val="single"/>
        </w:rPr>
        <w:t>)</w:t>
      </w:r>
    </w:p>
    <w:p w14:paraId="67AF4FB4" w14:textId="58C7077B" w:rsidR="00E23776" w:rsidRPr="00B139B1" w:rsidRDefault="00E23776" w:rsidP="00E23776">
      <w:pPr>
        <w:tabs>
          <w:tab w:val="left" w:pos="851"/>
          <w:tab w:val="center" w:pos="9072"/>
        </w:tabs>
        <w:ind w:left="851" w:right="91" w:hanging="851"/>
        <w:jc w:val="left"/>
        <w:rPr>
          <w:rFonts w:ascii="Calibri" w:hAnsi="Calibri" w:cs="Calibri"/>
          <w:b/>
          <w:sz w:val="28"/>
          <w:szCs w:val="28"/>
        </w:rPr>
      </w:pPr>
    </w:p>
    <w:p w14:paraId="74508F6E" w14:textId="195C9882" w:rsidR="003C434B" w:rsidRPr="00B139B1" w:rsidRDefault="003C434B" w:rsidP="003F461A">
      <w:pPr>
        <w:jc w:val="left"/>
        <w:rPr>
          <w:rFonts w:ascii="Calibri" w:hAnsi="Calibri" w:cs="Calibri"/>
          <w:color w:val="000000"/>
          <w:sz w:val="24"/>
          <w:szCs w:val="24"/>
        </w:rPr>
      </w:pPr>
      <w:r w:rsidRPr="00B139B1">
        <w:rPr>
          <w:rFonts w:ascii="Calibri" w:hAnsi="Calibri" w:cs="Calibri"/>
          <w:sz w:val="24"/>
          <w:szCs w:val="24"/>
        </w:rPr>
        <w:t>10.1</w:t>
      </w:r>
      <w:r w:rsidR="00A45871" w:rsidRPr="00B139B1">
        <w:rPr>
          <w:rFonts w:ascii="Calibri" w:hAnsi="Calibri" w:cs="Calibri"/>
          <w:sz w:val="24"/>
          <w:szCs w:val="24"/>
        </w:rPr>
        <w:t>7</w:t>
      </w:r>
      <w:r w:rsidRPr="00B139B1">
        <w:rPr>
          <w:rFonts w:ascii="Calibri" w:hAnsi="Calibri" w:cs="Calibri"/>
          <w:sz w:val="24"/>
          <w:szCs w:val="24"/>
        </w:rPr>
        <w:tab/>
        <w:t xml:space="preserve">The secretariat presented the document on the new approach to financial risk management in relation to the construction of the new building in response to the request from </w:t>
      </w:r>
      <w:r w:rsidRPr="00B139B1">
        <w:rPr>
          <w:rFonts w:ascii="Calibri" w:hAnsi="Calibri" w:cs="Calibri"/>
          <w:color w:val="000000"/>
          <w:sz w:val="24"/>
          <w:szCs w:val="24"/>
        </w:rPr>
        <w:t>the United States of America during the CWG-FHR meeting in January 2022 to gather more information about the possible costs and consider the use of insurance as a means of transferring risk as an alternative to the Risk Register Fund (RRF) and report to Council 2022.</w:t>
      </w:r>
    </w:p>
    <w:p w14:paraId="519B64BF" w14:textId="77777777" w:rsidR="003C434B" w:rsidRPr="00B139B1" w:rsidRDefault="003C434B" w:rsidP="003F461A">
      <w:pPr>
        <w:jc w:val="left"/>
        <w:rPr>
          <w:rFonts w:ascii="Calibri" w:hAnsi="Calibri" w:cs="Calibri"/>
          <w:color w:val="000000"/>
          <w:sz w:val="24"/>
          <w:szCs w:val="24"/>
        </w:rPr>
      </w:pPr>
    </w:p>
    <w:p w14:paraId="5174E1E8" w14:textId="43B7898E" w:rsidR="003C434B" w:rsidRPr="00B139B1" w:rsidRDefault="003F461A"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lastRenderedPageBreak/>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18</w:t>
      </w:r>
      <w:r w:rsidR="003C434B" w:rsidRPr="00B139B1">
        <w:rPr>
          <w:rFonts w:ascii="Calibri" w:eastAsia="SimSun" w:hAnsi="Calibri" w:cs="Calibri"/>
          <w:color w:val="000000"/>
          <w:sz w:val="24"/>
          <w:szCs w:val="24"/>
          <w:lang w:eastAsia="zh-CN"/>
        </w:rPr>
        <w:tab/>
        <w:t xml:space="preserve">Council 2019 decided in September 2019 through Decision 619 to provide an additional financial guarantee to compensate for non-mitigable risks up to CHF 12.6 million, representing the </w:t>
      </w:r>
      <w:r w:rsidR="003C434B" w:rsidRPr="00B139B1">
        <w:rPr>
          <w:rFonts w:ascii="Calibri" w:eastAsia="SimSun" w:hAnsi="Calibri" w:cs="Calibri"/>
          <w:color w:val="000000"/>
          <w:spacing w:val="-4"/>
          <w:sz w:val="24"/>
          <w:szCs w:val="24"/>
          <w:lang w:eastAsia="zh-CN"/>
        </w:rPr>
        <w:t>cumulative limit of 8 per cent of the current direct cost estimates described in</w:t>
      </w:r>
      <w:r w:rsidR="0038702A" w:rsidRPr="00B139B1">
        <w:rPr>
          <w:rFonts w:ascii="Calibri" w:eastAsia="SimSun" w:hAnsi="Calibri" w:cs="Calibri"/>
          <w:color w:val="000000"/>
          <w:spacing w:val="-4"/>
          <w:sz w:val="24"/>
          <w:szCs w:val="24"/>
          <w:lang w:eastAsia="zh-CN"/>
        </w:rPr>
        <w:t xml:space="preserve"> </w:t>
      </w:r>
      <w:r w:rsidR="003C434B" w:rsidRPr="00B139B1">
        <w:rPr>
          <w:rFonts w:ascii="Calibri" w:eastAsia="SimSun" w:hAnsi="Calibri" w:cs="Calibri"/>
          <w:color w:val="000000"/>
          <w:spacing w:val="-4"/>
          <w:sz w:val="24"/>
          <w:szCs w:val="24"/>
          <w:lang w:eastAsia="zh-CN"/>
        </w:rPr>
        <w:t>document</w:t>
      </w:r>
      <w:r w:rsidR="003C434B" w:rsidRPr="00B139B1">
        <w:rPr>
          <w:rFonts w:ascii="Calibri" w:eastAsia="SimSun" w:hAnsi="Calibri" w:cs="Calibri"/>
          <w:color w:val="000000"/>
          <w:sz w:val="24"/>
          <w:szCs w:val="24"/>
          <w:lang w:eastAsia="zh-CN"/>
        </w:rPr>
        <w:t xml:space="preserve"> C19-ADD/2, by establishing a Risk Register Fund to be funded under subsequent Council decisions from 2020 onwards, in accordance with the Financial Regulations and Financial Rules.</w:t>
      </w:r>
    </w:p>
    <w:p w14:paraId="0C0B580D" w14:textId="77777777" w:rsidR="003C434B" w:rsidRPr="00B139B1" w:rsidRDefault="003C434B" w:rsidP="003F461A">
      <w:pPr>
        <w:jc w:val="left"/>
        <w:rPr>
          <w:rFonts w:ascii="Calibri" w:hAnsi="Calibri" w:cs="Calibri"/>
          <w:color w:val="000000"/>
          <w:sz w:val="24"/>
          <w:szCs w:val="24"/>
        </w:rPr>
      </w:pPr>
    </w:p>
    <w:p w14:paraId="2A3DAB3D" w14:textId="1DDFEBFF" w:rsidR="003C434B" w:rsidRPr="00B139B1" w:rsidRDefault="00451380"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19</w:t>
      </w:r>
      <w:r w:rsidR="003C434B" w:rsidRPr="00B139B1">
        <w:rPr>
          <w:rFonts w:ascii="Calibri" w:eastAsia="SimSun" w:hAnsi="Calibri" w:cs="Calibri"/>
          <w:color w:val="000000"/>
          <w:sz w:val="24"/>
          <w:szCs w:val="24"/>
          <w:lang w:eastAsia="zh-CN"/>
        </w:rPr>
        <w:tab/>
        <w:t>During the MSAG meeting on 15 December 2021 and the CWG-FHR meeting on</w:t>
      </w:r>
      <w:r w:rsidR="00BE076B" w:rsidRPr="00B139B1">
        <w:rPr>
          <w:rFonts w:ascii="Calibri" w:eastAsia="SimSun" w:hAnsi="Calibri" w:cs="Calibri"/>
          <w:color w:val="000000"/>
          <w:sz w:val="24"/>
          <w:szCs w:val="24"/>
          <w:lang w:eastAsia="zh-CN"/>
        </w:rPr>
        <w:br/>
      </w:r>
      <w:r w:rsidR="003C434B" w:rsidRPr="00B139B1">
        <w:rPr>
          <w:rFonts w:ascii="Calibri" w:eastAsia="SimSun" w:hAnsi="Calibri" w:cs="Calibri"/>
          <w:color w:val="000000"/>
          <w:sz w:val="24"/>
          <w:szCs w:val="24"/>
          <w:lang w:eastAsia="zh-CN"/>
        </w:rPr>
        <w:t>11-12 January 2022, the secretariat was requested to gather information on a possible transfer of the risk of a non-funding of the Risk Register Fund to a third institution.  Consequently, the secretariat contacted brokers and other Geneva-based international organizations who had recent construction projects to determine whether such insurance was available on the market.</w:t>
      </w:r>
    </w:p>
    <w:p w14:paraId="1ADF05B3" w14:textId="77777777" w:rsidR="003C434B" w:rsidRPr="00B139B1" w:rsidRDefault="003C434B" w:rsidP="003F461A">
      <w:pPr>
        <w:tabs>
          <w:tab w:val="left" w:pos="709"/>
        </w:tabs>
        <w:jc w:val="left"/>
        <w:rPr>
          <w:rFonts w:ascii="Calibri" w:eastAsia="SimSun" w:hAnsi="Calibri" w:cs="Calibri"/>
          <w:sz w:val="24"/>
          <w:szCs w:val="24"/>
          <w:lang w:eastAsia="zh-CN"/>
        </w:rPr>
      </w:pPr>
    </w:p>
    <w:p w14:paraId="78EA62E4" w14:textId="2BB8FE21" w:rsidR="003C434B" w:rsidRPr="00B139B1" w:rsidRDefault="00451380"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sz w:val="24"/>
          <w:szCs w:val="24"/>
          <w:lang w:eastAsia="zh-CN"/>
        </w:rPr>
        <w:t>10</w:t>
      </w:r>
      <w:r w:rsidR="003C434B" w:rsidRPr="00B139B1">
        <w:rPr>
          <w:rFonts w:ascii="Calibri" w:eastAsia="SimSun" w:hAnsi="Calibri" w:cs="Calibri"/>
          <w:sz w:val="24"/>
          <w:szCs w:val="24"/>
          <w:lang w:eastAsia="zh-CN"/>
        </w:rPr>
        <w:t>.</w:t>
      </w:r>
      <w:r w:rsidR="00A45871" w:rsidRPr="00B139B1">
        <w:rPr>
          <w:rFonts w:ascii="Calibri" w:eastAsia="SimSun" w:hAnsi="Calibri" w:cs="Calibri"/>
          <w:sz w:val="24"/>
          <w:szCs w:val="24"/>
          <w:lang w:eastAsia="zh-CN"/>
        </w:rPr>
        <w:t>20</w:t>
      </w:r>
      <w:r w:rsidR="003C434B" w:rsidRPr="00B139B1">
        <w:rPr>
          <w:rFonts w:ascii="Calibri" w:eastAsia="SimSun" w:hAnsi="Calibri" w:cs="Calibri"/>
          <w:sz w:val="24"/>
          <w:szCs w:val="24"/>
          <w:lang w:eastAsia="zh-CN"/>
        </w:rPr>
        <w:tab/>
      </w:r>
      <w:r w:rsidR="003C434B" w:rsidRPr="00B139B1">
        <w:rPr>
          <w:rFonts w:ascii="Calibri" w:eastAsia="SimSun" w:hAnsi="Calibri" w:cs="Calibri"/>
          <w:color w:val="000000"/>
          <w:sz w:val="24"/>
          <w:szCs w:val="24"/>
          <w:lang w:eastAsia="zh-CN"/>
        </w:rPr>
        <w:t>ILO and UNOG, which have recently undertaken similar projects were contacted by ITU.  ILO has used the same approach of setting up several insurance policies to cover the risks according to their nature</w:t>
      </w:r>
      <w:r w:rsidRPr="00B139B1">
        <w:rPr>
          <w:rFonts w:ascii="Calibri" w:eastAsia="SimSun" w:hAnsi="Calibri" w:cs="Calibri"/>
          <w:color w:val="000000"/>
          <w:sz w:val="24"/>
          <w:szCs w:val="24"/>
          <w:lang w:eastAsia="zh-CN"/>
        </w:rPr>
        <w:t>,</w:t>
      </w:r>
      <w:r w:rsidR="003C434B" w:rsidRPr="00B139B1">
        <w:rPr>
          <w:rFonts w:ascii="Calibri" w:eastAsia="SimSun" w:hAnsi="Calibri" w:cs="Calibri"/>
          <w:color w:val="000000"/>
          <w:sz w:val="24"/>
          <w:szCs w:val="24"/>
          <w:lang w:eastAsia="zh-CN"/>
        </w:rPr>
        <w:t xml:space="preserve"> </w:t>
      </w:r>
      <w:proofErr w:type="gramStart"/>
      <w:r w:rsidR="003C434B" w:rsidRPr="00B139B1">
        <w:rPr>
          <w:rFonts w:ascii="Calibri" w:eastAsia="SimSun" w:hAnsi="Calibri" w:cs="Calibri"/>
          <w:color w:val="000000"/>
          <w:sz w:val="24"/>
          <w:szCs w:val="24"/>
          <w:lang w:eastAsia="zh-CN"/>
        </w:rPr>
        <w:t>i.e.</w:t>
      </w:r>
      <w:proofErr w:type="gramEnd"/>
      <w:r w:rsidR="003C434B" w:rsidRPr="00B139B1">
        <w:rPr>
          <w:rFonts w:ascii="Calibri" w:eastAsia="SimSun" w:hAnsi="Calibri" w:cs="Calibri"/>
          <w:color w:val="000000"/>
          <w:sz w:val="24"/>
          <w:szCs w:val="24"/>
          <w:lang w:eastAsia="zh-CN"/>
        </w:rPr>
        <w:t xml:space="preserve"> damage, accidents, damage to the working area, design errors and incomplete specifications, budget overruns, </w:t>
      </w:r>
      <w:r w:rsidR="003C434B" w:rsidRPr="00B139B1">
        <w:rPr>
          <w:rFonts w:ascii="Calibri" w:eastAsia="SimSun" w:hAnsi="Calibri" w:cs="Calibri"/>
          <w:color w:val="000000"/>
          <w:sz w:val="24"/>
          <w:szCs w:val="24"/>
          <w:lang w:eastAsia="zh-CN"/>
        </w:rPr>
        <w:tab/>
        <w:t xml:space="preserve">delay, defects and scope creep. However, ILO has not taken additional insurance for risk management for other risks.  The UNOG Strategic Heritage Plan (SHP) construction and renovation project management is not aware of the existence of insurance coverage for hypothetical amounts in a risk register.  Contingency/reserve is allocated in the budget to </w:t>
      </w:r>
      <w:proofErr w:type="gramStart"/>
      <w:r w:rsidR="003C434B" w:rsidRPr="00B139B1">
        <w:rPr>
          <w:rFonts w:ascii="Calibri" w:eastAsia="SimSun" w:hAnsi="Calibri" w:cs="Calibri"/>
          <w:color w:val="000000"/>
          <w:sz w:val="24"/>
          <w:szCs w:val="24"/>
          <w:lang w:eastAsia="zh-CN"/>
        </w:rPr>
        <w:t>take into account</w:t>
      </w:r>
      <w:proofErr w:type="gramEnd"/>
      <w:r w:rsidR="003C434B" w:rsidRPr="00B139B1">
        <w:rPr>
          <w:rFonts w:ascii="Calibri" w:eastAsia="SimSun" w:hAnsi="Calibri" w:cs="Calibri"/>
          <w:color w:val="000000"/>
          <w:sz w:val="24"/>
          <w:szCs w:val="24"/>
          <w:lang w:eastAsia="zh-CN"/>
        </w:rPr>
        <w:t xml:space="preserve"> the different risks based on their probability and the time at which these risks might occur.</w:t>
      </w:r>
    </w:p>
    <w:p w14:paraId="52E0ADE0" w14:textId="77777777" w:rsidR="003C434B" w:rsidRPr="00B139B1" w:rsidRDefault="003C434B" w:rsidP="003F461A">
      <w:pPr>
        <w:tabs>
          <w:tab w:val="left" w:pos="709"/>
        </w:tabs>
        <w:jc w:val="left"/>
        <w:rPr>
          <w:rFonts w:ascii="Calibri" w:eastAsia="SimSun" w:hAnsi="Calibri" w:cs="Calibri"/>
          <w:color w:val="000000"/>
          <w:sz w:val="24"/>
          <w:szCs w:val="24"/>
          <w:lang w:eastAsia="zh-CN"/>
        </w:rPr>
      </w:pPr>
    </w:p>
    <w:p w14:paraId="107B5DB1" w14:textId="6BEBF5B0" w:rsidR="003C434B" w:rsidRPr="00B139B1" w:rsidRDefault="00451380"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21</w:t>
      </w:r>
      <w:r w:rsidR="003C434B" w:rsidRPr="00B139B1">
        <w:rPr>
          <w:rFonts w:ascii="Calibri" w:eastAsia="SimSun" w:hAnsi="Calibri" w:cs="Calibri"/>
          <w:color w:val="000000"/>
          <w:sz w:val="24"/>
          <w:szCs w:val="24"/>
          <w:lang w:eastAsia="zh-CN"/>
        </w:rPr>
        <w:tab/>
        <w:t xml:space="preserve">Contractors were also consulted (CDTK and Hill International) who advised that none of the risks examined are </w:t>
      </w:r>
      <w:proofErr w:type="gramStart"/>
      <w:r w:rsidR="003C434B" w:rsidRPr="00B139B1">
        <w:rPr>
          <w:rFonts w:ascii="Calibri" w:eastAsia="SimSun" w:hAnsi="Calibri" w:cs="Calibri"/>
          <w:color w:val="000000"/>
          <w:sz w:val="24"/>
          <w:szCs w:val="24"/>
          <w:lang w:eastAsia="zh-CN"/>
        </w:rPr>
        <w:t>actually insurable</w:t>
      </w:r>
      <w:proofErr w:type="gramEnd"/>
      <w:r w:rsidR="003C434B" w:rsidRPr="00B139B1">
        <w:rPr>
          <w:rFonts w:ascii="Calibri" w:eastAsia="SimSun" w:hAnsi="Calibri" w:cs="Calibri"/>
          <w:color w:val="000000"/>
          <w:sz w:val="24"/>
          <w:szCs w:val="24"/>
          <w:lang w:eastAsia="zh-CN"/>
        </w:rPr>
        <w:t xml:space="preserve"> on the market since these are business or contractual risks and not related to physical loss, damage or legal liability.  They do not believe the benefits of such insurance which is not in conformity with Swiss SIA standards and practices.</w:t>
      </w:r>
    </w:p>
    <w:p w14:paraId="67C617AE" w14:textId="77777777" w:rsidR="003C434B" w:rsidRPr="00B139B1" w:rsidRDefault="003C434B" w:rsidP="003F461A">
      <w:pPr>
        <w:tabs>
          <w:tab w:val="left" w:pos="709"/>
        </w:tabs>
        <w:jc w:val="left"/>
        <w:rPr>
          <w:rFonts w:ascii="Calibri" w:eastAsia="SimSun" w:hAnsi="Calibri" w:cs="Calibri"/>
          <w:color w:val="000000"/>
          <w:sz w:val="24"/>
          <w:szCs w:val="24"/>
          <w:lang w:eastAsia="zh-CN"/>
        </w:rPr>
      </w:pPr>
    </w:p>
    <w:p w14:paraId="358759E2" w14:textId="1A8E152A" w:rsidR="003C434B" w:rsidRPr="00B139B1" w:rsidRDefault="00451380" w:rsidP="003F461A">
      <w:pPr>
        <w:tabs>
          <w:tab w:val="left" w:pos="709"/>
        </w:tabs>
        <w:jc w:val="left"/>
        <w:rPr>
          <w:rFonts w:eastAsia="SimSun"/>
          <w:sz w:val="24"/>
          <w:szCs w:val="24"/>
          <w:lang w:eastAsia="zh-CN"/>
        </w:rPr>
      </w:pPr>
      <w:r w:rsidRPr="00B139B1">
        <w:rPr>
          <w:rFonts w:ascii="Calibri" w:eastAsia="SimSun" w:hAnsi="Calibri" w:cs="Calibri"/>
          <w:color w:val="000000"/>
          <w:sz w:val="24"/>
          <w:szCs w:val="24"/>
          <w:lang w:eastAsia="zh-CN"/>
        </w:rPr>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22</w:t>
      </w:r>
      <w:r w:rsidR="003C434B" w:rsidRPr="00B139B1">
        <w:rPr>
          <w:rFonts w:ascii="Calibri" w:eastAsia="SimSun" w:hAnsi="Calibri" w:cs="Calibri"/>
          <w:color w:val="000000"/>
          <w:sz w:val="24"/>
          <w:szCs w:val="24"/>
          <w:lang w:eastAsia="zh-CN"/>
        </w:rPr>
        <w:tab/>
        <w:t xml:space="preserve">The secretariat recommends </w:t>
      </w:r>
      <w:proofErr w:type="gramStart"/>
      <w:r w:rsidR="003C434B" w:rsidRPr="00B139B1">
        <w:rPr>
          <w:rFonts w:ascii="Calibri" w:eastAsia="SimSun" w:hAnsi="Calibri" w:cs="Calibri"/>
          <w:color w:val="000000"/>
          <w:sz w:val="24"/>
          <w:szCs w:val="24"/>
          <w:lang w:eastAsia="zh-CN"/>
        </w:rPr>
        <w:t>to continue</w:t>
      </w:r>
      <w:proofErr w:type="gramEnd"/>
      <w:r w:rsidR="003C434B" w:rsidRPr="00B139B1">
        <w:rPr>
          <w:rFonts w:ascii="Calibri" w:eastAsia="SimSun" w:hAnsi="Calibri" w:cs="Calibri"/>
          <w:color w:val="000000"/>
          <w:sz w:val="24"/>
          <w:szCs w:val="24"/>
          <w:lang w:eastAsia="zh-CN"/>
        </w:rPr>
        <w:t xml:space="preserve"> to give priority to the provisioning of the Risk Register Fund given that insurance for risk management does </w:t>
      </w:r>
      <w:r w:rsidR="00B85447" w:rsidRPr="00B139B1">
        <w:rPr>
          <w:rFonts w:ascii="Calibri" w:eastAsia="SimSun" w:hAnsi="Calibri" w:cs="Calibri"/>
          <w:color w:val="000000"/>
          <w:sz w:val="24"/>
          <w:szCs w:val="24"/>
          <w:lang w:eastAsia="zh-CN"/>
        </w:rPr>
        <w:t xml:space="preserve">not currently </w:t>
      </w:r>
      <w:r w:rsidR="003C434B" w:rsidRPr="00B139B1">
        <w:rPr>
          <w:rFonts w:ascii="Calibri" w:eastAsia="SimSun" w:hAnsi="Calibri" w:cs="Calibri"/>
          <w:color w:val="000000"/>
          <w:sz w:val="24"/>
          <w:szCs w:val="24"/>
          <w:lang w:eastAsia="zh-CN"/>
        </w:rPr>
        <w:t>exist on the market.  At the end of the construction, unutilized funds in the Risk Register Fund will be returned into the Reserve Account in accordance with Decision 619.</w:t>
      </w:r>
    </w:p>
    <w:p w14:paraId="24900D9E" w14:textId="77777777" w:rsidR="003C434B" w:rsidRPr="00B139B1" w:rsidRDefault="003C434B" w:rsidP="003F461A">
      <w:pPr>
        <w:tabs>
          <w:tab w:val="left" w:pos="709"/>
        </w:tabs>
        <w:jc w:val="left"/>
        <w:rPr>
          <w:rFonts w:ascii="Calibri" w:eastAsia="SimSun" w:hAnsi="Calibri" w:cs="Calibri"/>
          <w:color w:val="000000"/>
          <w:sz w:val="24"/>
          <w:szCs w:val="24"/>
          <w:lang w:eastAsia="zh-CN"/>
        </w:rPr>
      </w:pPr>
    </w:p>
    <w:p w14:paraId="45672A0F" w14:textId="46C91B5B" w:rsidR="003C434B" w:rsidRPr="00B139B1" w:rsidRDefault="00451380"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23</w:t>
      </w:r>
      <w:r w:rsidR="00A45871" w:rsidRPr="00B139B1">
        <w:rPr>
          <w:rFonts w:ascii="Calibri" w:eastAsia="SimSun" w:hAnsi="Calibri" w:cs="Calibri"/>
          <w:color w:val="000000"/>
          <w:sz w:val="24"/>
          <w:szCs w:val="24"/>
          <w:lang w:eastAsia="zh-CN"/>
        </w:rPr>
        <w:tab/>
      </w:r>
      <w:r w:rsidR="003C434B" w:rsidRPr="00B139B1">
        <w:rPr>
          <w:rFonts w:ascii="Calibri" w:eastAsia="SimSun" w:hAnsi="Calibri" w:cs="Calibri"/>
          <w:color w:val="000000"/>
          <w:sz w:val="24"/>
          <w:szCs w:val="24"/>
          <w:lang w:eastAsia="zh-CN"/>
        </w:rPr>
        <w:t>Several</w:t>
      </w:r>
      <w:r w:rsidR="00641C27" w:rsidRPr="00B139B1">
        <w:rPr>
          <w:rFonts w:ascii="Calibri" w:eastAsia="SimSun" w:hAnsi="Calibri" w:cs="Calibri"/>
          <w:color w:val="000000"/>
          <w:sz w:val="24"/>
          <w:szCs w:val="24"/>
          <w:lang w:eastAsia="zh-CN"/>
        </w:rPr>
        <w:t xml:space="preserve"> delegates </w:t>
      </w:r>
      <w:r w:rsidR="003C434B" w:rsidRPr="00B139B1">
        <w:rPr>
          <w:rFonts w:ascii="Calibri" w:eastAsia="SimSun" w:hAnsi="Calibri" w:cs="Calibri"/>
          <w:color w:val="000000"/>
          <w:sz w:val="24"/>
          <w:szCs w:val="24"/>
          <w:lang w:eastAsia="zh-CN"/>
        </w:rPr>
        <w:t>expressed thanks to the secretariat for the report and support the recommendation to continue with the existing Risk Register Fund while ensuring that there are enough funds in the Risk Register.</w:t>
      </w:r>
    </w:p>
    <w:p w14:paraId="21C55C1D" w14:textId="77777777" w:rsidR="003C434B" w:rsidRPr="00B139B1" w:rsidRDefault="003C434B" w:rsidP="003F461A">
      <w:pPr>
        <w:tabs>
          <w:tab w:val="left" w:pos="709"/>
        </w:tabs>
        <w:jc w:val="left"/>
        <w:rPr>
          <w:rFonts w:ascii="Calibri" w:eastAsia="SimSun" w:hAnsi="Calibri" w:cs="Calibri"/>
          <w:color w:val="000000"/>
          <w:sz w:val="24"/>
          <w:szCs w:val="24"/>
          <w:lang w:eastAsia="zh-CN"/>
        </w:rPr>
      </w:pPr>
    </w:p>
    <w:p w14:paraId="2B6B9622" w14:textId="48279395" w:rsidR="003C434B" w:rsidRPr="00B139B1" w:rsidRDefault="00451380" w:rsidP="003F461A">
      <w:pPr>
        <w:tabs>
          <w:tab w:val="left" w:pos="709"/>
        </w:tabs>
        <w:jc w:val="left"/>
        <w:rPr>
          <w:rFonts w:ascii="Calibri" w:eastAsia="SimSun" w:hAnsi="Calibri" w:cs="Calibri"/>
          <w:color w:val="000000"/>
          <w:sz w:val="24"/>
          <w:szCs w:val="24"/>
          <w:lang w:eastAsia="zh-CN"/>
        </w:rPr>
      </w:pPr>
      <w:r w:rsidRPr="00B139B1">
        <w:rPr>
          <w:rFonts w:ascii="Calibri" w:eastAsia="SimSun" w:hAnsi="Calibri" w:cs="Calibri"/>
          <w:color w:val="000000"/>
          <w:sz w:val="24"/>
          <w:szCs w:val="24"/>
          <w:lang w:eastAsia="zh-CN"/>
        </w:rPr>
        <w:t>10</w:t>
      </w:r>
      <w:r w:rsidR="003C434B" w:rsidRPr="00B139B1">
        <w:rPr>
          <w:rFonts w:ascii="Calibri" w:eastAsia="SimSun" w:hAnsi="Calibri" w:cs="Calibri"/>
          <w:color w:val="000000"/>
          <w:sz w:val="24"/>
          <w:szCs w:val="24"/>
          <w:lang w:eastAsia="zh-CN"/>
        </w:rPr>
        <w:t>.</w:t>
      </w:r>
      <w:r w:rsidR="00A45871" w:rsidRPr="00B139B1">
        <w:rPr>
          <w:rFonts w:ascii="Calibri" w:eastAsia="SimSun" w:hAnsi="Calibri" w:cs="Calibri"/>
          <w:color w:val="000000"/>
          <w:sz w:val="24"/>
          <w:szCs w:val="24"/>
          <w:lang w:eastAsia="zh-CN"/>
        </w:rPr>
        <w:t>24</w:t>
      </w:r>
      <w:r w:rsidR="003C434B" w:rsidRPr="00B139B1">
        <w:rPr>
          <w:rFonts w:ascii="Calibri" w:eastAsia="SimSun" w:hAnsi="Calibri" w:cs="Calibri"/>
          <w:color w:val="000000"/>
          <w:sz w:val="24"/>
          <w:szCs w:val="24"/>
          <w:lang w:eastAsia="zh-CN"/>
        </w:rPr>
        <w:t xml:space="preserve"> </w:t>
      </w:r>
      <w:r w:rsidR="003C434B" w:rsidRPr="00B139B1">
        <w:rPr>
          <w:rFonts w:ascii="Calibri" w:eastAsia="SimSun" w:hAnsi="Calibri" w:cs="Calibri"/>
          <w:color w:val="000000"/>
          <w:sz w:val="24"/>
          <w:szCs w:val="24"/>
          <w:lang w:eastAsia="zh-CN"/>
        </w:rPr>
        <w:tab/>
        <w:t xml:space="preserve">The secretariat thanked the </w:t>
      </w:r>
      <w:r w:rsidR="00641C27" w:rsidRPr="00B139B1">
        <w:rPr>
          <w:rFonts w:ascii="Calibri" w:eastAsia="SimSun" w:hAnsi="Calibri" w:cs="Calibri"/>
          <w:color w:val="000000"/>
          <w:sz w:val="24"/>
          <w:szCs w:val="24"/>
          <w:lang w:eastAsia="zh-CN"/>
        </w:rPr>
        <w:t>delegates</w:t>
      </w:r>
      <w:r w:rsidR="003C434B" w:rsidRPr="00B139B1">
        <w:rPr>
          <w:rFonts w:ascii="Calibri" w:eastAsia="SimSun" w:hAnsi="Calibri" w:cs="Calibri"/>
          <w:color w:val="000000"/>
          <w:sz w:val="24"/>
          <w:szCs w:val="24"/>
          <w:lang w:eastAsia="zh-CN"/>
        </w:rPr>
        <w:t xml:space="preserve">, the host country (Switzerland), MSAG, and all sponsors and donors for their continued support and collaboration on the construction project.  </w:t>
      </w:r>
      <w:r w:rsidRPr="00B139B1">
        <w:rPr>
          <w:rFonts w:ascii="Calibri" w:eastAsia="SimSun" w:hAnsi="Calibri" w:cs="Calibri"/>
          <w:color w:val="000000"/>
          <w:sz w:val="24"/>
          <w:szCs w:val="24"/>
          <w:lang w:eastAsia="zh-CN"/>
        </w:rPr>
        <w:t xml:space="preserve">The years </w:t>
      </w:r>
      <w:r w:rsidR="003C434B" w:rsidRPr="00B139B1">
        <w:rPr>
          <w:rFonts w:ascii="Calibri" w:eastAsia="SimSun" w:hAnsi="Calibri" w:cs="Calibri"/>
          <w:color w:val="000000"/>
          <w:sz w:val="24"/>
          <w:szCs w:val="24"/>
          <w:lang w:eastAsia="zh-CN"/>
        </w:rPr>
        <w:t xml:space="preserve">2023-2026 will be a difficult period for the Union when the </w:t>
      </w:r>
      <w:proofErr w:type="spellStart"/>
      <w:r w:rsidR="00DF2539" w:rsidRPr="00B139B1">
        <w:rPr>
          <w:rFonts w:ascii="Calibri" w:eastAsia="SimSun" w:hAnsi="Calibri" w:cs="Calibri"/>
          <w:color w:val="000000"/>
          <w:sz w:val="24"/>
          <w:szCs w:val="24"/>
          <w:lang w:eastAsia="zh-CN"/>
        </w:rPr>
        <w:t>Varemb</w:t>
      </w:r>
      <w:r w:rsidR="004A20B7">
        <w:rPr>
          <w:rFonts w:ascii="Calibri" w:eastAsia="SimSun" w:hAnsi="Calibri" w:cs="Calibri"/>
          <w:color w:val="000000"/>
          <w:sz w:val="24"/>
          <w:szCs w:val="24"/>
          <w:lang w:eastAsia="zh-CN"/>
        </w:rPr>
        <w:t>e</w:t>
      </w:r>
      <w:proofErr w:type="spellEnd"/>
      <w:r w:rsidR="00DF2539" w:rsidRPr="00B139B1">
        <w:rPr>
          <w:rFonts w:ascii="Calibri" w:eastAsia="SimSun" w:hAnsi="Calibri" w:cs="Calibri"/>
          <w:color w:val="000000"/>
          <w:sz w:val="24"/>
          <w:szCs w:val="24"/>
          <w:lang w:eastAsia="zh-CN"/>
        </w:rPr>
        <w:t xml:space="preserve"> </w:t>
      </w:r>
      <w:r w:rsidR="003C434B" w:rsidRPr="00B139B1">
        <w:rPr>
          <w:rFonts w:ascii="Calibri" w:eastAsia="SimSun" w:hAnsi="Calibri" w:cs="Calibri"/>
          <w:color w:val="000000"/>
          <w:sz w:val="24"/>
          <w:szCs w:val="24"/>
          <w:lang w:eastAsia="zh-CN"/>
        </w:rPr>
        <w:t xml:space="preserve">building will be dismantled and the new building will be constructed and therefore, </w:t>
      </w:r>
      <w:r w:rsidR="00641C27" w:rsidRPr="00B139B1">
        <w:rPr>
          <w:rFonts w:ascii="Calibri" w:eastAsia="SimSun" w:hAnsi="Calibri" w:cs="Calibri"/>
          <w:color w:val="000000"/>
          <w:sz w:val="24"/>
          <w:szCs w:val="24"/>
          <w:lang w:eastAsia="zh-CN"/>
        </w:rPr>
        <w:t xml:space="preserve">delegates </w:t>
      </w:r>
      <w:r w:rsidR="003C434B" w:rsidRPr="00B139B1">
        <w:rPr>
          <w:rFonts w:ascii="Calibri" w:eastAsia="SimSun" w:hAnsi="Calibri" w:cs="Calibri"/>
          <w:color w:val="000000"/>
          <w:sz w:val="24"/>
          <w:szCs w:val="24"/>
          <w:lang w:eastAsia="zh-CN"/>
        </w:rPr>
        <w:t>are encouraged to consider the possibility of hosting technical meetings.</w:t>
      </w:r>
    </w:p>
    <w:p w14:paraId="1E2280E7" w14:textId="77777777" w:rsidR="003C434B" w:rsidRPr="00B139B1" w:rsidRDefault="003C434B" w:rsidP="00E23776">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23776" w:rsidRPr="00B139B1" w14:paraId="2CD79D41" w14:textId="77777777" w:rsidTr="000137E9">
        <w:tc>
          <w:tcPr>
            <w:tcW w:w="9017" w:type="dxa"/>
            <w:tcBorders>
              <w:top w:val="single" w:sz="4" w:space="0" w:color="auto"/>
              <w:bottom w:val="single" w:sz="4" w:space="0" w:color="auto"/>
            </w:tcBorders>
          </w:tcPr>
          <w:p w14:paraId="4B9191D8" w14:textId="619A06E9" w:rsidR="00E23776" w:rsidRPr="00B139B1" w:rsidRDefault="00E23776" w:rsidP="003F461A">
            <w:pPr>
              <w:tabs>
                <w:tab w:val="left" w:pos="851"/>
                <w:tab w:val="center" w:pos="9072"/>
              </w:tabs>
              <w:spacing w:before="120" w:after="120"/>
              <w:ind w:left="851" w:right="91" w:hanging="851"/>
              <w:rPr>
                <w:rFonts w:ascii="Calibri" w:hAnsi="Calibri" w:cs="Calibri"/>
                <w:b/>
                <w:bCs/>
                <w:i/>
                <w:iCs/>
                <w:sz w:val="24"/>
                <w:szCs w:val="24"/>
              </w:rPr>
            </w:pPr>
            <w:r w:rsidRPr="00B139B1">
              <w:rPr>
                <w:rFonts w:ascii="Calibri" w:hAnsi="Calibri" w:cs="Calibri"/>
                <w:b/>
                <w:bCs/>
                <w:i/>
                <w:iCs/>
                <w:sz w:val="24"/>
                <w:szCs w:val="24"/>
              </w:rPr>
              <w:t>Recommendation</w:t>
            </w:r>
          </w:p>
          <w:p w14:paraId="2A94E310" w14:textId="4A9ED4AF" w:rsidR="00E23776" w:rsidRPr="00B139B1" w:rsidRDefault="00451380" w:rsidP="003C434B">
            <w:pPr>
              <w:tabs>
                <w:tab w:val="left" w:pos="0"/>
                <w:tab w:val="left" w:pos="841"/>
                <w:tab w:val="center" w:pos="9072"/>
              </w:tabs>
              <w:ind w:right="91"/>
              <w:jc w:val="left"/>
              <w:rPr>
                <w:rFonts w:ascii="Calibri" w:hAnsi="Calibri" w:cs="Calibri"/>
                <w:sz w:val="24"/>
                <w:szCs w:val="24"/>
                <w:lang w:val="de-DE"/>
              </w:rPr>
            </w:pPr>
            <w:r w:rsidRPr="00B139B1">
              <w:rPr>
                <w:rFonts w:ascii="Calibri" w:hAnsi="Calibri" w:cs="Calibri"/>
                <w:sz w:val="24"/>
                <w:szCs w:val="24"/>
              </w:rPr>
              <w:t>10.</w:t>
            </w:r>
            <w:r w:rsidR="00A45871" w:rsidRPr="00B139B1">
              <w:rPr>
                <w:rFonts w:ascii="Calibri" w:hAnsi="Calibri" w:cs="Calibri"/>
                <w:sz w:val="24"/>
                <w:szCs w:val="24"/>
              </w:rPr>
              <w:t>25</w:t>
            </w:r>
            <w:r w:rsidR="003C434B" w:rsidRPr="00B139B1">
              <w:rPr>
                <w:rFonts w:ascii="Calibri" w:hAnsi="Calibri" w:cs="Calibri"/>
                <w:sz w:val="24"/>
                <w:szCs w:val="24"/>
              </w:rPr>
              <w:tab/>
            </w:r>
            <w:r w:rsidR="004B6C97" w:rsidRPr="00B139B1">
              <w:rPr>
                <w:rFonts w:ascii="Calibri" w:hAnsi="Calibri" w:cs="Calibri"/>
                <w:sz w:val="24"/>
                <w:szCs w:val="24"/>
              </w:rPr>
              <w:t>The Committee recommends that t</w:t>
            </w:r>
            <w:r w:rsidR="00E23776" w:rsidRPr="00B139B1">
              <w:rPr>
                <w:rFonts w:ascii="Calibri" w:hAnsi="Calibri" w:cs="Calibri"/>
                <w:sz w:val="24"/>
                <w:szCs w:val="24"/>
              </w:rPr>
              <w:t>he Council take note of document C22/62 and its recommendation.</w:t>
            </w:r>
          </w:p>
        </w:tc>
      </w:tr>
    </w:tbl>
    <w:p w14:paraId="45A14DF9" w14:textId="6058254F" w:rsidR="00521B5D" w:rsidRPr="00B139B1" w:rsidRDefault="00521B5D" w:rsidP="007A1AE3">
      <w:pPr>
        <w:tabs>
          <w:tab w:val="left" w:pos="851"/>
          <w:tab w:val="center" w:pos="9072"/>
        </w:tabs>
        <w:ind w:left="851" w:right="91" w:hanging="851"/>
        <w:jc w:val="left"/>
        <w:rPr>
          <w:rFonts w:ascii="Calibri" w:hAnsi="Calibri" w:cs="Calibri"/>
          <w:sz w:val="28"/>
          <w:szCs w:val="28"/>
        </w:rPr>
      </w:pPr>
    </w:p>
    <w:p w14:paraId="6B98CF5D" w14:textId="77777777" w:rsidR="00E23776" w:rsidRPr="00B139B1" w:rsidRDefault="00E23776" w:rsidP="007A1AE3">
      <w:pPr>
        <w:tabs>
          <w:tab w:val="left" w:pos="851"/>
          <w:tab w:val="center" w:pos="9072"/>
        </w:tabs>
        <w:ind w:left="851" w:right="91" w:hanging="851"/>
        <w:jc w:val="left"/>
        <w:rPr>
          <w:rFonts w:ascii="Calibri" w:hAnsi="Calibri" w:cs="Calibri"/>
          <w:sz w:val="28"/>
          <w:szCs w:val="28"/>
        </w:rPr>
      </w:pPr>
    </w:p>
    <w:p w14:paraId="46DF1677" w14:textId="6DBBFFB3" w:rsidR="003A2E65" w:rsidRPr="00B139B1" w:rsidRDefault="00E23776" w:rsidP="007A1AE3">
      <w:pPr>
        <w:tabs>
          <w:tab w:val="left" w:pos="851"/>
          <w:tab w:val="center" w:pos="9072"/>
        </w:tabs>
        <w:ind w:left="851" w:right="91" w:hanging="851"/>
        <w:jc w:val="left"/>
        <w:rPr>
          <w:rFonts w:ascii="Calibri" w:hAnsi="Calibri" w:cs="Calibri"/>
          <w:b/>
          <w:i/>
          <w:iCs/>
          <w:sz w:val="28"/>
          <w:szCs w:val="28"/>
        </w:rPr>
      </w:pPr>
      <w:bookmarkStart w:id="10" w:name="_Hlk99097482"/>
      <w:r w:rsidRPr="00B139B1">
        <w:rPr>
          <w:rFonts w:ascii="Calibri" w:hAnsi="Calibri" w:cs="Calibri"/>
          <w:b/>
          <w:sz w:val="28"/>
          <w:szCs w:val="28"/>
        </w:rPr>
        <w:lastRenderedPageBreak/>
        <w:t>11</w:t>
      </w:r>
      <w:r w:rsidR="002B48D1" w:rsidRPr="00B139B1">
        <w:rPr>
          <w:rFonts w:ascii="Calibri" w:hAnsi="Calibri" w:cs="Calibri"/>
          <w:b/>
          <w:sz w:val="28"/>
          <w:szCs w:val="28"/>
        </w:rPr>
        <w:tab/>
      </w:r>
      <w:r w:rsidR="002B48D1" w:rsidRPr="00B139B1">
        <w:rPr>
          <w:rFonts w:ascii="Calibri" w:hAnsi="Calibri" w:cs="Calibri"/>
          <w:b/>
          <w:sz w:val="28"/>
          <w:szCs w:val="28"/>
          <w:lang w:val="en-GB"/>
        </w:rPr>
        <w:t>Information and Communication Technologies Development Fund</w:t>
      </w:r>
      <w:r w:rsidR="002B48D1" w:rsidRPr="00B139B1">
        <w:rPr>
          <w:rFonts w:ascii="Calibri" w:hAnsi="Calibri" w:cs="Calibri"/>
          <w:b/>
          <w:sz w:val="28"/>
          <w:szCs w:val="28"/>
          <w:lang w:val="en-GB"/>
        </w:rPr>
        <w:br/>
        <w:t xml:space="preserve">(ICT-DF) (document </w:t>
      </w:r>
      <w:hyperlink r:id="rId65" w:history="1">
        <w:r w:rsidR="002B48D1" w:rsidRPr="00B139B1">
          <w:rPr>
            <w:rStyle w:val="Hyperlink"/>
            <w:rFonts w:ascii="Calibri" w:hAnsi="Calibri" w:cs="Calibri"/>
            <w:b/>
            <w:sz w:val="28"/>
            <w:szCs w:val="28"/>
          </w:rPr>
          <w:t>C22/</w:t>
        </w:r>
        <w:r w:rsidR="00241BC5" w:rsidRPr="00B139B1">
          <w:rPr>
            <w:rStyle w:val="Hyperlink"/>
            <w:rFonts w:ascii="Calibri" w:hAnsi="Calibri" w:cs="Calibri"/>
            <w:b/>
            <w:sz w:val="28"/>
            <w:szCs w:val="28"/>
          </w:rPr>
          <w:t>34</w:t>
        </w:r>
      </w:hyperlink>
      <w:r w:rsidR="002B48D1" w:rsidRPr="00B139B1">
        <w:rPr>
          <w:rStyle w:val="Hyperlink"/>
          <w:rFonts w:ascii="Calibri" w:hAnsi="Calibri" w:cs="Calibri"/>
          <w:b/>
          <w:color w:val="auto"/>
          <w:sz w:val="28"/>
          <w:szCs w:val="28"/>
        </w:rPr>
        <w:t>)</w:t>
      </w:r>
    </w:p>
    <w:p w14:paraId="46AF1089" w14:textId="4B22F49D" w:rsidR="003A2E65" w:rsidRPr="00B139B1" w:rsidRDefault="003A2E65" w:rsidP="007A1AE3">
      <w:pPr>
        <w:tabs>
          <w:tab w:val="left" w:pos="851"/>
          <w:tab w:val="center" w:pos="9072"/>
        </w:tabs>
        <w:ind w:left="851" w:right="91" w:hanging="851"/>
        <w:jc w:val="left"/>
        <w:rPr>
          <w:rFonts w:ascii="Calibri" w:hAnsi="Calibri" w:cs="Calibri"/>
          <w:b/>
          <w:sz w:val="28"/>
          <w:szCs w:val="28"/>
        </w:rPr>
      </w:pPr>
    </w:p>
    <w:p w14:paraId="6F40F1F2" w14:textId="376A65AE" w:rsidR="002B17B7" w:rsidRPr="00B139B1" w:rsidRDefault="002B17B7" w:rsidP="002B17B7">
      <w:pPr>
        <w:tabs>
          <w:tab w:val="left" w:pos="851"/>
        </w:tabs>
        <w:jc w:val="left"/>
        <w:rPr>
          <w:rFonts w:ascii="Calibri" w:eastAsia="Calibri" w:hAnsi="Calibri" w:cs="Calibri"/>
          <w:sz w:val="24"/>
          <w:szCs w:val="24"/>
          <w:lang w:val="en-GB"/>
        </w:rPr>
      </w:pPr>
      <w:r w:rsidRPr="00B139B1">
        <w:rPr>
          <w:rFonts w:ascii="Calibri" w:eastAsia="Calibri" w:hAnsi="Calibri" w:cs="Calibri"/>
          <w:sz w:val="24"/>
          <w:szCs w:val="24"/>
          <w:lang w:val="en-GB"/>
        </w:rPr>
        <w:t>11.1</w:t>
      </w:r>
      <w:r w:rsidRPr="00B139B1">
        <w:rPr>
          <w:rFonts w:ascii="Calibri" w:eastAsia="Calibri" w:hAnsi="Calibri" w:cs="Calibri"/>
          <w:sz w:val="24"/>
          <w:szCs w:val="24"/>
          <w:lang w:val="en-GB"/>
        </w:rPr>
        <w:tab/>
        <w:t xml:space="preserve">In accordance with resolutions of the </w:t>
      </w:r>
      <w:r w:rsidR="000D48E9" w:rsidRPr="00B139B1">
        <w:rPr>
          <w:rFonts w:ascii="Calibri" w:eastAsia="Calibri" w:hAnsi="Calibri" w:cs="Calibri"/>
          <w:sz w:val="24"/>
          <w:szCs w:val="24"/>
          <w:lang w:val="en-GB"/>
        </w:rPr>
        <w:t>p</w:t>
      </w:r>
      <w:r w:rsidRPr="00B139B1">
        <w:rPr>
          <w:rFonts w:ascii="Calibri" w:eastAsia="Calibri" w:hAnsi="Calibri" w:cs="Calibri"/>
          <w:sz w:val="24"/>
          <w:szCs w:val="24"/>
          <w:lang w:val="en-GB"/>
        </w:rPr>
        <w:t xml:space="preserve">lenipotentiary </w:t>
      </w:r>
      <w:r w:rsidR="000D48E9" w:rsidRPr="00B139B1">
        <w:rPr>
          <w:rFonts w:ascii="Calibri" w:eastAsia="Calibri" w:hAnsi="Calibri" w:cs="Calibri"/>
          <w:sz w:val="24"/>
          <w:szCs w:val="24"/>
          <w:lang w:val="en-GB"/>
        </w:rPr>
        <w:t>c</w:t>
      </w:r>
      <w:r w:rsidRPr="00B139B1">
        <w:rPr>
          <w:rFonts w:ascii="Calibri" w:eastAsia="Calibri" w:hAnsi="Calibri" w:cs="Calibri"/>
          <w:sz w:val="24"/>
          <w:szCs w:val="24"/>
          <w:lang w:val="en-GB"/>
        </w:rPr>
        <w:t>onferences and Council, Document C22/34 presents the main activities and progress of the Information and Communication Technologies Development Fund (ICT-DF) in supporting the implementation of development projects, its main rules and procedures and the status of the ICT-DF projects with various analyses and charts.</w:t>
      </w:r>
    </w:p>
    <w:p w14:paraId="298ECB0D" w14:textId="77777777" w:rsidR="002B17B7" w:rsidRPr="00B139B1" w:rsidRDefault="002B17B7" w:rsidP="002B17B7">
      <w:pPr>
        <w:tabs>
          <w:tab w:val="left" w:pos="851"/>
        </w:tabs>
        <w:jc w:val="left"/>
        <w:rPr>
          <w:rFonts w:ascii="Calibri" w:eastAsia="Calibri" w:hAnsi="Calibri" w:cs="Calibri"/>
          <w:sz w:val="24"/>
          <w:szCs w:val="24"/>
          <w:lang w:val="en-GB"/>
        </w:rPr>
      </w:pPr>
    </w:p>
    <w:p w14:paraId="66106832" w14:textId="6B0A455C" w:rsidR="002B17B7" w:rsidRPr="00B139B1" w:rsidRDefault="002B17B7" w:rsidP="002B17B7">
      <w:pPr>
        <w:tabs>
          <w:tab w:val="left" w:pos="851"/>
        </w:tabs>
        <w:jc w:val="left"/>
        <w:rPr>
          <w:rFonts w:ascii="Calibri" w:eastAsia="Calibri" w:hAnsi="Calibri" w:cs="Calibri"/>
          <w:sz w:val="24"/>
          <w:szCs w:val="24"/>
        </w:rPr>
      </w:pPr>
      <w:r w:rsidRPr="00B139B1">
        <w:rPr>
          <w:rFonts w:ascii="Calibri" w:eastAsia="Calibri" w:hAnsi="Calibri" w:cs="Calibri"/>
          <w:sz w:val="24"/>
          <w:szCs w:val="24"/>
          <w:lang w:val="en-GB"/>
        </w:rPr>
        <w:t>11.2</w:t>
      </w:r>
      <w:r w:rsidRPr="00B139B1">
        <w:rPr>
          <w:rFonts w:ascii="Calibri" w:eastAsia="Calibri" w:hAnsi="Calibri" w:cs="Calibri"/>
          <w:sz w:val="24"/>
          <w:szCs w:val="24"/>
          <w:lang w:val="en-GB"/>
        </w:rPr>
        <w:tab/>
        <w:t>The document showcases the evolution of the ICT-DF Capital Account and provides information on the remaining funds as of end of 2021. Ongoing projects financed by the ICT-DF since May 2021 are presented in tabular form.</w:t>
      </w:r>
    </w:p>
    <w:p w14:paraId="1E7A2207" w14:textId="77777777" w:rsidR="002B17B7" w:rsidRPr="00B139B1" w:rsidRDefault="002B17B7" w:rsidP="002B17B7">
      <w:pPr>
        <w:tabs>
          <w:tab w:val="left" w:pos="851"/>
        </w:tabs>
        <w:jc w:val="left"/>
        <w:rPr>
          <w:rFonts w:ascii="Calibri" w:eastAsia="Calibri" w:hAnsi="Calibri" w:cs="Calibri"/>
          <w:sz w:val="24"/>
          <w:szCs w:val="24"/>
          <w:lang w:val="en-GB"/>
        </w:rPr>
      </w:pPr>
    </w:p>
    <w:p w14:paraId="4E78348B" w14:textId="0AE8BD0A" w:rsidR="002B17B7" w:rsidRPr="00B139B1" w:rsidRDefault="002B17B7" w:rsidP="002B17B7">
      <w:pPr>
        <w:tabs>
          <w:tab w:val="left" w:pos="0"/>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11.3</w:t>
      </w:r>
      <w:r w:rsidRPr="00B139B1">
        <w:rPr>
          <w:rFonts w:ascii="Calibri" w:eastAsia="Calibri" w:hAnsi="Calibri" w:cs="Calibri"/>
          <w:sz w:val="24"/>
          <w:szCs w:val="24"/>
          <w:lang w:val="en-GB"/>
        </w:rPr>
        <w:tab/>
      </w:r>
      <w:r w:rsidR="000D48E9" w:rsidRPr="00B139B1">
        <w:rPr>
          <w:rFonts w:ascii="Calibri" w:eastAsia="Calibri" w:hAnsi="Calibri" w:cs="Calibri"/>
          <w:sz w:val="24"/>
          <w:szCs w:val="24"/>
          <w:lang w:val="en-GB"/>
        </w:rPr>
        <w:t xml:space="preserve">One delegate </w:t>
      </w:r>
      <w:r w:rsidRPr="00B139B1">
        <w:rPr>
          <w:rFonts w:ascii="Calibri" w:eastAsia="Calibri" w:hAnsi="Calibri" w:cs="Calibri"/>
          <w:sz w:val="24"/>
          <w:szCs w:val="24"/>
          <w:lang w:val="en-GB"/>
        </w:rPr>
        <w:t>highlight</w:t>
      </w:r>
      <w:r w:rsidR="000D48E9" w:rsidRPr="00B139B1">
        <w:rPr>
          <w:rFonts w:ascii="Calibri" w:eastAsia="Calibri" w:hAnsi="Calibri" w:cs="Calibri"/>
          <w:sz w:val="24"/>
          <w:szCs w:val="24"/>
          <w:lang w:val="en-GB"/>
        </w:rPr>
        <w:t>ed</w:t>
      </w:r>
      <w:r w:rsidRPr="00B139B1">
        <w:rPr>
          <w:rFonts w:ascii="Calibri" w:eastAsia="Calibri" w:hAnsi="Calibri" w:cs="Calibri"/>
          <w:sz w:val="24"/>
          <w:szCs w:val="24"/>
          <w:lang w:val="en-GB"/>
        </w:rPr>
        <w:t xml:space="preserve"> the importance of the ICT-DF in financing development projects and noted that the Partner2Connect initiative was timely as this could provide additional funding to the ICT-DF since TELECOM was no longer generating funds.</w:t>
      </w:r>
    </w:p>
    <w:p w14:paraId="20CEAA64" w14:textId="77777777" w:rsidR="002B17B7" w:rsidRPr="00B139B1" w:rsidRDefault="002B17B7" w:rsidP="002B17B7">
      <w:pPr>
        <w:tabs>
          <w:tab w:val="left" w:pos="851"/>
        </w:tabs>
        <w:snapToGrid w:val="0"/>
        <w:jc w:val="left"/>
        <w:rPr>
          <w:rFonts w:ascii="Calibri" w:eastAsia="Calibri" w:hAnsi="Calibri" w:cs="Calibri"/>
          <w:sz w:val="24"/>
          <w:szCs w:val="24"/>
          <w:lang w:val="en-GB"/>
        </w:rPr>
      </w:pPr>
    </w:p>
    <w:p w14:paraId="748495B4" w14:textId="4F1B13D6" w:rsidR="002B17B7" w:rsidRPr="00B139B1" w:rsidRDefault="002B17B7" w:rsidP="002B17B7">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11.4</w:t>
      </w:r>
      <w:r w:rsidRPr="00B139B1">
        <w:rPr>
          <w:rFonts w:ascii="Calibri" w:eastAsia="Calibri" w:hAnsi="Calibri" w:cs="Calibri"/>
          <w:sz w:val="24"/>
          <w:szCs w:val="24"/>
          <w:lang w:val="en-GB"/>
        </w:rPr>
        <w:tab/>
      </w:r>
      <w:r w:rsidR="000D48E9" w:rsidRPr="00B139B1">
        <w:rPr>
          <w:rFonts w:ascii="Calibri" w:eastAsia="Calibri" w:hAnsi="Calibri" w:cs="Calibri"/>
          <w:sz w:val="24"/>
          <w:szCs w:val="24"/>
          <w:lang w:val="en-GB"/>
        </w:rPr>
        <w:t xml:space="preserve">One delegate explained </w:t>
      </w:r>
      <w:r w:rsidRPr="00B139B1">
        <w:rPr>
          <w:rFonts w:ascii="Calibri" w:eastAsia="Calibri" w:hAnsi="Calibri" w:cs="Calibri"/>
          <w:sz w:val="24"/>
          <w:szCs w:val="24"/>
          <w:lang w:val="en-GB"/>
        </w:rPr>
        <w:t>that the ICT-DF was an important source of funding projects for LDCs, LLDCs, and SIDS and required to be sustainable and suggested that the Fund be reformed.</w:t>
      </w:r>
    </w:p>
    <w:p w14:paraId="56B9F69D" w14:textId="77777777" w:rsidR="002B17B7" w:rsidRPr="00B139B1" w:rsidRDefault="002B17B7" w:rsidP="002B17B7">
      <w:pPr>
        <w:tabs>
          <w:tab w:val="left" w:pos="851"/>
        </w:tabs>
        <w:snapToGrid w:val="0"/>
        <w:jc w:val="left"/>
        <w:rPr>
          <w:rFonts w:ascii="Calibri" w:eastAsia="Calibri" w:hAnsi="Calibri" w:cs="Calibri"/>
          <w:sz w:val="24"/>
          <w:szCs w:val="24"/>
          <w:lang w:val="en-GB"/>
        </w:rPr>
      </w:pPr>
    </w:p>
    <w:p w14:paraId="1D701919" w14:textId="1DB3BFC8" w:rsidR="002B17B7" w:rsidRPr="00B139B1" w:rsidRDefault="002B17B7" w:rsidP="002B17B7">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11.5</w:t>
      </w:r>
      <w:r w:rsidRPr="00B139B1">
        <w:rPr>
          <w:rFonts w:ascii="Calibri" w:eastAsia="Calibri" w:hAnsi="Calibri" w:cs="Calibri"/>
          <w:sz w:val="24"/>
          <w:szCs w:val="24"/>
          <w:lang w:val="en-GB"/>
        </w:rPr>
        <w:tab/>
      </w:r>
      <w:r w:rsidR="000D48E9" w:rsidRPr="00B139B1">
        <w:rPr>
          <w:rFonts w:ascii="Calibri" w:eastAsia="Calibri" w:hAnsi="Calibri" w:cs="Calibri"/>
          <w:sz w:val="24"/>
          <w:szCs w:val="24"/>
          <w:lang w:val="en-GB"/>
        </w:rPr>
        <w:t xml:space="preserve">Another </w:t>
      </w:r>
      <w:r w:rsidRPr="00B139B1">
        <w:rPr>
          <w:rFonts w:ascii="Calibri" w:eastAsia="Calibri" w:hAnsi="Calibri" w:cs="Calibri"/>
          <w:sz w:val="24"/>
          <w:szCs w:val="24"/>
          <w:lang w:val="en-GB"/>
        </w:rPr>
        <w:t xml:space="preserve">delegate noted that the role of ITU in accordance with </w:t>
      </w:r>
      <w:r w:rsidR="000D48E9" w:rsidRPr="00B139B1">
        <w:rPr>
          <w:rFonts w:ascii="Calibri" w:eastAsia="Calibri" w:hAnsi="Calibri" w:cs="Calibri"/>
          <w:sz w:val="24"/>
          <w:szCs w:val="24"/>
          <w:lang w:val="en-GB"/>
        </w:rPr>
        <w:t>R</w:t>
      </w:r>
      <w:r w:rsidRPr="00B139B1">
        <w:rPr>
          <w:rFonts w:ascii="Calibri" w:eastAsia="Calibri" w:hAnsi="Calibri" w:cs="Calibri"/>
          <w:sz w:val="24"/>
          <w:szCs w:val="24"/>
          <w:lang w:val="en-GB"/>
        </w:rPr>
        <w:t xml:space="preserve">esolution 157 </w:t>
      </w:r>
      <w:r w:rsidR="000D48E9" w:rsidRPr="00B139B1">
        <w:rPr>
          <w:rFonts w:ascii="Calibri" w:eastAsia="Calibri" w:hAnsi="Calibri" w:cs="Calibri"/>
          <w:sz w:val="24"/>
          <w:szCs w:val="24"/>
          <w:lang w:val="en-GB"/>
        </w:rPr>
        <w:t xml:space="preserve">is </w:t>
      </w:r>
      <w:r w:rsidRPr="00B139B1">
        <w:rPr>
          <w:rFonts w:ascii="Calibri" w:eastAsia="Calibri" w:hAnsi="Calibri" w:cs="Calibri"/>
          <w:sz w:val="24"/>
          <w:szCs w:val="24"/>
          <w:lang w:val="en-GB"/>
        </w:rPr>
        <w:t>to undertake project execution</w:t>
      </w:r>
      <w:r w:rsidR="000D48E9" w:rsidRPr="00B139B1">
        <w:rPr>
          <w:rFonts w:ascii="Calibri" w:eastAsia="Calibri" w:hAnsi="Calibri" w:cs="Calibri"/>
          <w:sz w:val="24"/>
          <w:szCs w:val="24"/>
          <w:lang w:val="en-GB"/>
        </w:rPr>
        <w:t xml:space="preserve"> and </w:t>
      </w:r>
      <w:r w:rsidRPr="00B139B1">
        <w:rPr>
          <w:rFonts w:ascii="Calibri" w:eastAsia="Calibri" w:hAnsi="Calibri" w:cs="Calibri"/>
          <w:sz w:val="24"/>
          <w:szCs w:val="24"/>
          <w:lang w:val="en-GB"/>
        </w:rPr>
        <w:t>wanted to know what measures were taken to ensure that</w:t>
      </w:r>
      <w:r w:rsidR="000D48E9" w:rsidRPr="00B139B1">
        <w:rPr>
          <w:rFonts w:ascii="Calibri" w:eastAsia="Calibri" w:hAnsi="Calibri" w:cs="Calibri"/>
          <w:sz w:val="24"/>
          <w:szCs w:val="24"/>
          <w:lang w:val="en-GB"/>
        </w:rPr>
        <w:t>.</w:t>
      </w:r>
    </w:p>
    <w:p w14:paraId="131175CA" w14:textId="77777777" w:rsidR="002B17B7" w:rsidRPr="00B139B1" w:rsidRDefault="002B17B7" w:rsidP="002B17B7">
      <w:pPr>
        <w:tabs>
          <w:tab w:val="left" w:pos="851"/>
        </w:tabs>
        <w:snapToGrid w:val="0"/>
        <w:jc w:val="left"/>
        <w:rPr>
          <w:rFonts w:ascii="Calibri" w:eastAsia="Calibri" w:hAnsi="Calibri" w:cs="Calibri"/>
          <w:sz w:val="24"/>
          <w:szCs w:val="24"/>
          <w:lang w:val="en-GB"/>
        </w:rPr>
      </w:pPr>
    </w:p>
    <w:p w14:paraId="707F8D8D" w14:textId="6F83D2C2" w:rsidR="002B17B7" w:rsidRPr="00B139B1" w:rsidRDefault="002B17B7" w:rsidP="002B17B7">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11.6</w:t>
      </w:r>
      <w:r w:rsidRPr="00B139B1">
        <w:rPr>
          <w:rFonts w:ascii="Calibri" w:eastAsia="Calibri" w:hAnsi="Calibri" w:cs="Calibri"/>
          <w:sz w:val="24"/>
          <w:szCs w:val="24"/>
          <w:lang w:val="en-GB"/>
        </w:rPr>
        <w:tab/>
        <w:t>Project staff skills were developed and upgraded to ensure effective and efficient implementation of projects.</w:t>
      </w:r>
    </w:p>
    <w:p w14:paraId="6584E272" w14:textId="77777777" w:rsidR="002B17B7" w:rsidRPr="00B139B1" w:rsidRDefault="002B17B7" w:rsidP="002B17B7">
      <w:pPr>
        <w:tabs>
          <w:tab w:val="left" w:pos="851"/>
        </w:tabs>
        <w:snapToGrid w:val="0"/>
        <w:ind w:left="720" w:hanging="720"/>
        <w:jc w:val="left"/>
        <w:rPr>
          <w:rFonts w:ascii="Calibri" w:eastAsia="Calibri" w:hAnsi="Calibri" w:cs="Calibri"/>
          <w:sz w:val="24"/>
          <w:szCs w:val="24"/>
          <w:lang w:val="en-GB"/>
        </w:rPr>
      </w:pPr>
    </w:p>
    <w:p w14:paraId="68664046" w14:textId="51686D47" w:rsidR="002B17B7" w:rsidRPr="00B139B1" w:rsidRDefault="002B17B7" w:rsidP="00631333">
      <w:pPr>
        <w:tabs>
          <w:tab w:val="left" w:pos="0"/>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11.7</w:t>
      </w:r>
      <w:r w:rsidRPr="00B139B1">
        <w:rPr>
          <w:rFonts w:ascii="Calibri" w:eastAsia="Calibri" w:hAnsi="Calibri" w:cs="Calibri"/>
          <w:sz w:val="24"/>
          <w:szCs w:val="24"/>
          <w:lang w:val="en-GB"/>
        </w:rPr>
        <w:tab/>
      </w:r>
      <w:r w:rsidR="009404E2" w:rsidRPr="00B139B1">
        <w:rPr>
          <w:rFonts w:ascii="Calibri" w:eastAsia="Calibri" w:hAnsi="Calibri" w:cs="Calibri"/>
          <w:spacing w:val="2"/>
          <w:sz w:val="24"/>
          <w:szCs w:val="24"/>
          <w:lang w:val="en-GB"/>
        </w:rPr>
        <w:t xml:space="preserve">One delegate </w:t>
      </w:r>
      <w:r w:rsidRPr="00B139B1">
        <w:rPr>
          <w:rFonts w:ascii="Calibri" w:eastAsia="Calibri" w:hAnsi="Calibri" w:cs="Calibri"/>
          <w:spacing w:val="2"/>
          <w:sz w:val="24"/>
          <w:szCs w:val="24"/>
          <w:lang w:val="en-GB"/>
        </w:rPr>
        <w:t xml:space="preserve">asked the </w:t>
      </w:r>
      <w:r w:rsidR="009404E2" w:rsidRPr="00B139B1">
        <w:rPr>
          <w:rFonts w:ascii="Calibri" w:eastAsia="Calibri" w:hAnsi="Calibri" w:cs="Calibri"/>
          <w:spacing w:val="2"/>
          <w:sz w:val="24"/>
          <w:szCs w:val="24"/>
          <w:lang w:val="en-GB"/>
        </w:rPr>
        <w:t xml:space="preserve">secretariat </w:t>
      </w:r>
      <w:r w:rsidRPr="00B139B1">
        <w:rPr>
          <w:rFonts w:ascii="Calibri" w:eastAsia="Calibri" w:hAnsi="Calibri" w:cs="Calibri"/>
          <w:spacing w:val="2"/>
          <w:sz w:val="24"/>
          <w:szCs w:val="24"/>
          <w:lang w:val="en-GB"/>
        </w:rPr>
        <w:t>to comment on the status of a resolution to define</w:t>
      </w:r>
      <w:r w:rsidRPr="00B139B1">
        <w:rPr>
          <w:rFonts w:ascii="Calibri" w:eastAsia="Calibri" w:hAnsi="Calibri" w:cs="Calibri"/>
          <w:sz w:val="24"/>
          <w:szCs w:val="24"/>
          <w:lang w:val="en-GB"/>
        </w:rPr>
        <w:t xml:space="preserve"> the use of in-kind contribution </w:t>
      </w:r>
      <w:proofErr w:type="gramStart"/>
      <w:r w:rsidRPr="00B139B1">
        <w:rPr>
          <w:rFonts w:ascii="Calibri" w:eastAsia="Calibri" w:hAnsi="Calibri" w:cs="Calibri"/>
          <w:sz w:val="24"/>
          <w:szCs w:val="24"/>
          <w:lang w:val="en-GB"/>
        </w:rPr>
        <w:t>and also</w:t>
      </w:r>
      <w:proofErr w:type="gramEnd"/>
      <w:r w:rsidRPr="00B139B1">
        <w:rPr>
          <w:rFonts w:ascii="Calibri" w:eastAsia="Calibri" w:hAnsi="Calibri" w:cs="Calibri"/>
          <w:sz w:val="24"/>
          <w:szCs w:val="24"/>
          <w:lang w:val="en-GB"/>
        </w:rPr>
        <w:t xml:space="preserve"> footnote 2 on page 2 of the English version of document</w:t>
      </w:r>
      <w:r w:rsidR="00FE1963" w:rsidRPr="00B139B1">
        <w:rPr>
          <w:rFonts w:ascii="Calibri" w:eastAsia="Calibri" w:hAnsi="Calibri" w:cs="Calibri"/>
          <w:sz w:val="24"/>
          <w:szCs w:val="24"/>
          <w:lang w:val="en-GB"/>
        </w:rPr>
        <w:t> </w:t>
      </w:r>
      <w:r w:rsidR="009404E2" w:rsidRPr="00B139B1">
        <w:rPr>
          <w:rFonts w:ascii="Calibri" w:eastAsia="Calibri" w:hAnsi="Calibri" w:cs="Calibri"/>
          <w:sz w:val="24"/>
          <w:szCs w:val="24"/>
          <w:lang w:val="en-GB"/>
        </w:rPr>
        <w:t>C22/</w:t>
      </w:r>
      <w:r w:rsidRPr="00B139B1">
        <w:rPr>
          <w:rFonts w:ascii="Calibri" w:eastAsia="Calibri" w:hAnsi="Calibri" w:cs="Calibri"/>
          <w:sz w:val="24"/>
          <w:szCs w:val="24"/>
          <w:lang w:val="en-GB"/>
        </w:rPr>
        <w:t>34 which states that the final information would be available upon closure of ITU financial accounts.</w:t>
      </w:r>
    </w:p>
    <w:p w14:paraId="58238BCE" w14:textId="77777777" w:rsidR="002B17B7" w:rsidRPr="00B139B1" w:rsidRDefault="002B17B7" w:rsidP="002B17B7">
      <w:pPr>
        <w:tabs>
          <w:tab w:val="left" w:pos="851"/>
        </w:tabs>
        <w:snapToGrid w:val="0"/>
        <w:ind w:left="720" w:hanging="720"/>
        <w:jc w:val="left"/>
        <w:rPr>
          <w:rFonts w:ascii="Calibri" w:eastAsia="Calibri" w:hAnsi="Calibri" w:cs="Calibri"/>
          <w:sz w:val="24"/>
          <w:szCs w:val="24"/>
          <w:lang w:val="en-GB"/>
        </w:rPr>
      </w:pPr>
    </w:p>
    <w:p w14:paraId="35BCA68E" w14:textId="423B9836" w:rsidR="002B17B7" w:rsidRPr="00B139B1" w:rsidRDefault="002B17B7" w:rsidP="00631333">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11.8</w:t>
      </w:r>
      <w:r w:rsidR="00631333" w:rsidRPr="00B139B1">
        <w:rPr>
          <w:rFonts w:ascii="Calibri" w:eastAsia="Calibri" w:hAnsi="Calibri" w:cs="Calibri"/>
          <w:sz w:val="24"/>
          <w:szCs w:val="24"/>
          <w:lang w:val="en-GB"/>
        </w:rPr>
        <w:tab/>
      </w:r>
      <w:r w:rsidR="009404E2" w:rsidRPr="00B139B1">
        <w:rPr>
          <w:rFonts w:ascii="Calibri" w:eastAsia="Calibri" w:hAnsi="Calibri" w:cs="Calibri"/>
          <w:sz w:val="24"/>
          <w:szCs w:val="24"/>
          <w:lang w:val="en-GB"/>
        </w:rPr>
        <w:t xml:space="preserve">Another delegate expressed the wish to </w:t>
      </w:r>
      <w:r w:rsidRPr="00B139B1">
        <w:rPr>
          <w:rFonts w:ascii="Calibri" w:eastAsia="Calibri" w:hAnsi="Calibri" w:cs="Calibri"/>
          <w:sz w:val="24"/>
          <w:szCs w:val="24"/>
          <w:lang w:val="en-GB"/>
        </w:rPr>
        <w:t>know how projects that were fully implemented were made sustainable after closure to ensure that they did not fail.</w:t>
      </w:r>
    </w:p>
    <w:p w14:paraId="214E695C" w14:textId="77777777" w:rsidR="002B17B7" w:rsidRPr="00B139B1" w:rsidRDefault="002B17B7" w:rsidP="00631333">
      <w:pPr>
        <w:tabs>
          <w:tab w:val="left" w:pos="851"/>
        </w:tabs>
        <w:snapToGrid w:val="0"/>
        <w:jc w:val="left"/>
        <w:rPr>
          <w:rFonts w:ascii="Calibri" w:eastAsia="Calibri" w:hAnsi="Calibri" w:cs="Calibri"/>
          <w:sz w:val="24"/>
          <w:szCs w:val="24"/>
          <w:lang w:val="en-GB"/>
        </w:rPr>
      </w:pPr>
    </w:p>
    <w:p w14:paraId="582CA4BE" w14:textId="27BA0DC5" w:rsidR="002B17B7" w:rsidRPr="00B139B1" w:rsidRDefault="002B17B7" w:rsidP="00631333">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11.9</w:t>
      </w:r>
      <w:r w:rsidR="00631333" w:rsidRPr="00B139B1">
        <w:rPr>
          <w:rFonts w:ascii="Calibri" w:eastAsia="Calibri" w:hAnsi="Calibri" w:cs="Calibri"/>
          <w:sz w:val="24"/>
          <w:szCs w:val="24"/>
          <w:lang w:val="en-GB"/>
        </w:rPr>
        <w:tab/>
      </w:r>
      <w:r w:rsidRPr="00B139B1">
        <w:rPr>
          <w:rFonts w:ascii="Calibri" w:eastAsia="Calibri" w:hAnsi="Calibri" w:cs="Calibri"/>
          <w:sz w:val="24"/>
          <w:szCs w:val="24"/>
          <w:lang w:val="en-GB"/>
        </w:rPr>
        <w:t>In response to the various questions raised, the secretariat provided the following comments:</w:t>
      </w:r>
    </w:p>
    <w:p w14:paraId="43B90150" w14:textId="77777777" w:rsidR="002B17B7" w:rsidRPr="00B139B1" w:rsidRDefault="002B17B7" w:rsidP="002B17B7">
      <w:pPr>
        <w:tabs>
          <w:tab w:val="left" w:pos="851"/>
        </w:tabs>
        <w:snapToGrid w:val="0"/>
        <w:jc w:val="left"/>
        <w:rPr>
          <w:rFonts w:ascii="Calibri" w:eastAsia="Calibri" w:hAnsi="Calibri" w:cs="Calibri"/>
          <w:sz w:val="24"/>
          <w:szCs w:val="24"/>
          <w:lang w:val="en-GB"/>
        </w:rPr>
      </w:pPr>
    </w:p>
    <w:p w14:paraId="2B74304E" w14:textId="48C1AC3B" w:rsidR="002B17B7" w:rsidRPr="00B139B1" w:rsidRDefault="002B17B7" w:rsidP="00631333">
      <w:pPr>
        <w:numPr>
          <w:ilvl w:val="0"/>
          <w:numId w:val="24"/>
        </w:numPr>
        <w:snapToGrid w:val="0"/>
        <w:spacing w:after="60"/>
        <w:ind w:left="1134" w:hanging="284"/>
        <w:jc w:val="left"/>
        <w:rPr>
          <w:rFonts w:ascii="Calibri" w:eastAsia="Calibri" w:hAnsi="Calibri" w:cs="Calibri"/>
          <w:sz w:val="24"/>
          <w:szCs w:val="24"/>
        </w:rPr>
      </w:pPr>
      <w:r w:rsidRPr="00B139B1">
        <w:rPr>
          <w:rFonts w:ascii="Calibri" w:eastAsia="Calibri" w:hAnsi="Calibri" w:cs="Calibri"/>
          <w:sz w:val="24"/>
          <w:szCs w:val="24"/>
        </w:rPr>
        <w:t>The Partner2Connect was a great opportunity for ITU to mobilize and raise funds for projects as TELECOM was no longer a viable source.</w:t>
      </w:r>
    </w:p>
    <w:p w14:paraId="236DFCCD" w14:textId="251AED97" w:rsidR="002B17B7" w:rsidRPr="00B139B1" w:rsidRDefault="002B17B7" w:rsidP="00631333">
      <w:pPr>
        <w:numPr>
          <w:ilvl w:val="0"/>
          <w:numId w:val="24"/>
        </w:numPr>
        <w:snapToGrid w:val="0"/>
        <w:spacing w:after="60"/>
        <w:ind w:left="1135" w:hanging="284"/>
        <w:jc w:val="left"/>
        <w:rPr>
          <w:rFonts w:ascii="Calibri" w:eastAsia="Calibri" w:hAnsi="Calibri" w:cs="Calibri"/>
          <w:sz w:val="24"/>
          <w:szCs w:val="24"/>
        </w:rPr>
      </w:pPr>
      <w:r w:rsidRPr="00B139B1">
        <w:rPr>
          <w:rFonts w:ascii="Calibri" w:eastAsia="Calibri" w:hAnsi="Calibri" w:cs="Calibri"/>
          <w:sz w:val="24"/>
          <w:szCs w:val="24"/>
        </w:rPr>
        <w:t xml:space="preserve">The Development Sector has been successful in resource mobilization and forging partnerships to the extent that in 2021, an amount of nearly 20 million dollars was mobilized. However, for ITU to be successful in mobilizing funds, seed money such as provided by the ICT-DF went a long way in attracting more funding. As shown in document </w:t>
      </w:r>
      <w:r w:rsidR="009404E2" w:rsidRPr="00B139B1">
        <w:rPr>
          <w:rFonts w:ascii="Calibri" w:eastAsia="Calibri" w:hAnsi="Calibri" w:cs="Calibri"/>
          <w:sz w:val="24"/>
          <w:szCs w:val="24"/>
        </w:rPr>
        <w:t>C22/</w:t>
      </w:r>
      <w:r w:rsidRPr="00B139B1">
        <w:rPr>
          <w:rFonts w:ascii="Calibri" w:eastAsia="Calibri" w:hAnsi="Calibri" w:cs="Calibri"/>
          <w:sz w:val="24"/>
          <w:szCs w:val="24"/>
        </w:rPr>
        <w:t>34, ICT-DF provided only 25</w:t>
      </w:r>
      <w:r w:rsidR="009404E2" w:rsidRPr="00B139B1">
        <w:rPr>
          <w:rFonts w:ascii="Calibri" w:eastAsia="Calibri" w:hAnsi="Calibri" w:cs="Calibri"/>
          <w:sz w:val="24"/>
          <w:szCs w:val="24"/>
        </w:rPr>
        <w:t xml:space="preserve"> per cent</w:t>
      </w:r>
      <w:r w:rsidRPr="00B139B1">
        <w:rPr>
          <w:rFonts w:ascii="Calibri" w:eastAsia="Calibri" w:hAnsi="Calibri" w:cs="Calibri"/>
          <w:sz w:val="24"/>
          <w:szCs w:val="24"/>
        </w:rPr>
        <w:t xml:space="preserve"> of funding to the new projects that were signed. The remaining 75</w:t>
      </w:r>
      <w:r w:rsidR="009404E2" w:rsidRPr="00B139B1">
        <w:rPr>
          <w:rFonts w:ascii="Calibri" w:eastAsia="Calibri" w:hAnsi="Calibri" w:cs="Calibri"/>
          <w:sz w:val="24"/>
          <w:szCs w:val="24"/>
        </w:rPr>
        <w:t xml:space="preserve"> per cent</w:t>
      </w:r>
      <w:r w:rsidRPr="00B139B1">
        <w:rPr>
          <w:rFonts w:ascii="Calibri" w:eastAsia="Calibri" w:hAnsi="Calibri" w:cs="Calibri"/>
          <w:sz w:val="24"/>
          <w:szCs w:val="24"/>
        </w:rPr>
        <w:t xml:space="preserve"> came from external sources.</w:t>
      </w:r>
    </w:p>
    <w:p w14:paraId="4D87FD7E" w14:textId="15746AD1" w:rsidR="002B17B7" w:rsidRPr="00B139B1" w:rsidRDefault="002B17B7" w:rsidP="00631333">
      <w:pPr>
        <w:numPr>
          <w:ilvl w:val="0"/>
          <w:numId w:val="24"/>
        </w:numPr>
        <w:snapToGrid w:val="0"/>
        <w:spacing w:after="60"/>
        <w:ind w:left="1135" w:hanging="284"/>
        <w:jc w:val="left"/>
        <w:rPr>
          <w:rFonts w:ascii="Calibri" w:eastAsia="Calibri" w:hAnsi="Calibri" w:cs="Calibri"/>
          <w:sz w:val="24"/>
          <w:szCs w:val="24"/>
        </w:rPr>
      </w:pPr>
      <w:r w:rsidRPr="00B139B1">
        <w:rPr>
          <w:rFonts w:ascii="Calibri" w:eastAsia="Calibri" w:hAnsi="Calibri" w:cs="Calibri"/>
          <w:sz w:val="24"/>
          <w:szCs w:val="24"/>
        </w:rPr>
        <w:t xml:space="preserve">With respect to training and skills development for project management, 97 staff were certified in project management. Also, a project management manual was developed for ease of reference. The trained staff were selected from all the three Sectors and </w:t>
      </w:r>
      <w:r w:rsidRPr="00B139B1">
        <w:rPr>
          <w:rFonts w:ascii="Calibri" w:eastAsia="Calibri" w:hAnsi="Calibri" w:cs="Calibri"/>
          <w:spacing w:val="-2"/>
          <w:sz w:val="24"/>
          <w:szCs w:val="24"/>
        </w:rPr>
        <w:t>the General Secretariat including people f</w:t>
      </w:r>
      <w:r w:rsidR="009404E2" w:rsidRPr="00B139B1">
        <w:rPr>
          <w:rFonts w:ascii="Calibri" w:eastAsia="Calibri" w:hAnsi="Calibri" w:cs="Calibri"/>
          <w:spacing w:val="-2"/>
          <w:sz w:val="24"/>
          <w:szCs w:val="24"/>
        </w:rPr>
        <w:t>ro</w:t>
      </w:r>
      <w:r w:rsidRPr="00B139B1">
        <w:rPr>
          <w:rFonts w:ascii="Calibri" w:eastAsia="Calibri" w:hAnsi="Calibri" w:cs="Calibri"/>
          <w:spacing w:val="-2"/>
          <w:sz w:val="24"/>
          <w:szCs w:val="24"/>
        </w:rPr>
        <w:t xml:space="preserve">m Procurement, </w:t>
      </w:r>
      <w:proofErr w:type="gramStart"/>
      <w:r w:rsidRPr="00B139B1">
        <w:rPr>
          <w:rFonts w:ascii="Calibri" w:eastAsia="Calibri" w:hAnsi="Calibri" w:cs="Calibri"/>
          <w:spacing w:val="-2"/>
          <w:sz w:val="24"/>
          <w:szCs w:val="24"/>
        </w:rPr>
        <w:t>Finance</w:t>
      </w:r>
      <w:proofErr w:type="gramEnd"/>
      <w:r w:rsidRPr="00B139B1">
        <w:rPr>
          <w:rFonts w:ascii="Calibri" w:eastAsia="Calibri" w:hAnsi="Calibri" w:cs="Calibri"/>
          <w:spacing w:val="-2"/>
          <w:sz w:val="24"/>
          <w:szCs w:val="24"/>
        </w:rPr>
        <w:t xml:space="preserve"> and Internal Audit.</w:t>
      </w:r>
    </w:p>
    <w:p w14:paraId="7514AD60" w14:textId="77777777" w:rsidR="002B17B7" w:rsidRPr="00B139B1" w:rsidRDefault="002B17B7" w:rsidP="00631333">
      <w:pPr>
        <w:numPr>
          <w:ilvl w:val="0"/>
          <w:numId w:val="24"/>
        </w:numPr>
        <w:snapToGrid w:val="0"/>
        <w:spacing w:after="60"/>
        <w:ind w:left="1135" w:hanging="284"/>
        <w:jc w:val="left"/>
        <w:rPr>
          <w:rFonts w:ascii="Calibri" w:eastAsia="Calibri" w:hAnsi="Calibri" w:cs="Calibri"/>
          <w:sz w:val="24"/>
          <w:szCs w:val="24"/>
        </w:rPr>
      </w:pPr>
      <w:r w:rsidRPr="00B139B1">
        <w:rPr>
          <w:rFonts w:ascii="Calibri" w:eastAsia="Calibri" w:hAnsi="Calibri" w:cs="Calibri"/>
          <w:sz w:val="24"/>
          <w:szCs w:val="24"/>
        </w:rPr>
        <w:lastRenderedPageBreak/>
        <w:t>Regarding the sustainability of projects after closure, it was noted that ITU undertakes post-implementation assessments and as other projects are implemented in the same beneficiary countries, ITU together with local stakeholders would continue to monitor the performance of such projects. Normally, the local stakeholders who are also part of the project governance take responsibility of the project after it is handed over and will ensure that the project is well looked after.</w:t>
      </w:r>
    </w:p>
    <w:p w14:paraId="354C3D94" w14:textId="77777777" w:rsidR="002B17B7" w:rsidRPr="00B139B1" w:rsidRDefault="002B17B7" w:rsidP="00631333">
      <w:pPr>
        <w:numPr>
          <w:ilvl w:val="0"/>
          <w:numId w:val="24"/>
        </w:numPr>
        <w:snapToGrid w:val="0"/>
        <w:spacing w:after="60"/>
        <w:ind w:left="1135" w:hanging="284"/>
        <w:jc w:val="left"/>
        <w:rPr>
          <w:rFonts w:ascii="Calibri" w:eastAsia="Calibri" w:hAnsi="Calibri" w:cs="Calibri"/>
          <w:sz w:val="24"/>
          <w:szCs w:val="24"/>
        </w:rPr>
      </w:pPr>
      <w:r w:rsidRPr="00B139B1">
        <w:rPr>
          <w:rFonts w:ascii="Calibri" w:eastAsia="Calibri" w:hAnsi="Calibri" w:cs="Calibri"/>
          <w:sz w:val="24"/>
          <w:szCs w:val="24"/>
        </w:rPr>
        <w:t>With respect to changes to the resolution on in-kind contribution, work had not yet been completed.</w:t>
      </w:r>
    </w:p>
    <w:p w14:paraId="48E31A6D" w14:textId="2A40C806" w:rsidR="002B17B7" w:rsidRPr="00B139B1" w:rsidRDefault="002B17B7" w:rsidP="00631333">
      <w:pPr>
        <w:numPr>
          <w:ilvl w:val="0"/>
          <w:numId w:val="24"/>
        </w:numPr>
        <w:snapToGrid w:val="0"/>
        <w:spacing w:after="60"/>
        <w:ind w:left="1135" w:hanging="284"/>
        <w:jc w:val="left"/>
        <w:rPr>
          <w:rFonts w:ascii="Calibri" w:eastAsia="Calibri" w:hAnsi="Calibri" w:cs="Calibri"/>
          <w:sz w:val="24"/>
          <w:szCs w:val="24"/>
        </w:rPr>
      </w:pPr>
      <w:r w:rsidRPr="00B139B1">
        <w:rPr>
          <w:rFonts w:ascii="Calibri" w:eastAsia="Calibri" w:hAnsi="Calibri" w:cs="Calibri"/>
          <w:sz w:val="24"/>
          <w:szCs w:val="24"/>
        </w:rPr>
        <w:t xml:space="preserve">On the footnote referring to the closure of accounts, it was noted that the accounts had been closed. However, audit of accounts was still ongoing restricting </w:t>
      </w:r>
      <w:r w:rsidR="002A045F" w:rsidRPr="00B139B1">
        <w:rPr>
          <w:rFonts w:ascii="Calibri" w:eastAsia="Calibri" w:hAnsi="Calibri" w:cs="Calibri"/>
          <w:sz w:val="24"/>
          <w:szCs w:val="24"/>
        </w:rPr>
        <w:t xml:space="preserve">the secretariat </w:t>
      </w:r>
      <w:r w:rsidRPr="00B139B1">
        <w:rPr>
          <w:rFonts w:ascii="Calibri" w:eastAsia="Calibri" w:hAnsi="Calibri" w:cs="Calibri"/>
          <w:sz w:val="24"/>
          <w:szCs w:val="24"/>
        </w:rPr>
        <w:t>to officially give out the final figures.</w:t>
      </w:r>
    </w:p>
    <w:p w14:paraId="0321B13F" w14:textId="77777777" w:rsidR="002A0C9B" w:rsidRPr="00B139B1" w:rsidRDefault="002A0C9B"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28484C5A" w14:textId="77777777" w:rsidTr="004468FD">
        <w:tc>
          <w:tcPr>
            <w:tcW w:w="9017" w:type="dxa"/>
            <w:tcBorders>
              <w:top w:val="single" w:sz="4" w:space="0" w:color="auto"/>
              <w:bottom w:val="single" w:sz="4" w:space="0" w:color="auto"/>
            </w:tcBorders>
          </w:tcPr>
          <w:p w14:paraId="555788D2"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1A28BF87" w14:textId="65442C04" w:rsidR="00B5294B" w:rsidRPr="00B139B1" w:rsidRDefault="00D7512B" w:rsidP="004468FD">
            <w:pPr>
              <w:rPr>
                <w:rFonts w:ascii="Calibri" w:hAnsi="Calibri" w:cs="Calibri"/>
                <w:sz w:val="24"/>
                <w:szCs w:val="24"/>
                <w:lang w:val="de-DE"/>
              </w:rPr>
            </w:pPr>
            <w:r w:rsidRPr="00B139B1">
              <w:rPr>
                <w:rFonts w:ascii="Calibri" w:hAnsi="Calibri" w:cs="Calibri"/>
                <w:sz w:val="24"/>
                <w:szCs w:val="24"/>
              </w:rPr>
              <w:t>11</w:t>
            </w:r>
            <w:r w:rsidR="00B5294B" w:rsidRPr="00B139B1">
              <w:rPr>
                <w:rFonts w:ascii="Calibri" w:hAnsi="Calibri" w:cs="Calibri"/>
                <w:sz w:val="24"/>
                <w:szCs w:val="24"/>
              </w:rPr>
              <w:t>.</w:t>
            </w:r>
            <w:r w:rsidR="00271CE2" w:rsidRPr="00B139B1">
              <w:rPr>
                <w:rFonts w:ascii="Calibri" w:hAnsi="Calibri" w:cs="Calibri"/>
                <w:sz w:val="24"/>
                <w:szCs w:val="24"/>
              </w:rPr>
              <w:t>10</w:t>
            </w:r>
            <w:r w:rsidR="00B5294B" w:rsidRPr="00B139B1">
              <w:rPr>
                <w:rFonts w:ascii="Calibri" w:hAnsi="Calibri" w:cs="Calibri"/>
                <w:sz w:val="24"/>
                <w:szCs w:val="24"/>
              </w:rPr>
              <w:tab/>
            </w:r>
            <w:r w:rsidR="00FE643F" w:rsidRPr="00B139B1">
              <w:rPr>
                <w:rFonts w:ascii="Calibri" w:hAnsi="Calibri"/>
                <w:sz w:val="24"/>
                <w:szCs w:val="24"/>
              </w:rPr>
              <w:t>The Committee recommends that the Council</w:t>
            </w:r>
            <w:r w:rsidR="002B17B7" w:rsidRPr="00B139B1">
              <w:rPr>
                <w:rFonts w:ascii="Calibri" w:hAnsi="Calibri"/>
                <w:sz w:val="24"/>
                <w:szCs w:val="24"/>
              </w:rPr>
              <w:t xml:space="preserve"> take note of document C22/34</w:t>
            </w:r>
            <w:r w:rsidR="003C4C5D" w:rsidRPr="00B139B1">
              <w:rPr>
                <w:rFonts w:ascii="Calibri" w:hAnsi="Calibri"/>
                <w:sz w:val="24"/>
                <w:szCs w:val="24"/>
              </w:rPr>
              <w:t>.</w:t>
            </w:r>
          </w:p>
        </w:tc>
      </w:tr>
    </w:tbl>
    <w:p w14:paraId="6460037F" w14:textId="2B7BF5F0" w:rsidR="003A2E65" w:rsidRPr="00B139B1" w:rsidRDefault="003A2E65" w:rsidP="007A1AE3">
      <w:pPr>
        <w:tabs>
          <w:tab w:val="left" w:pos="851"/>
          <w:tab w:val="center" w:pos="9072"/>
        </w:tabs>
        <w:ind w:left="851" w:right="91" w:hanging="851"/>
        <w:jc w:val="left"/>
        <w:rPr>
          <w:rFonts w:ascii="Calibri" w:hAnsi="Calibri" w:cs="Calibri"/>
          <w:b/>
          <w:sz w:val="28"/>
          <w:szCs w:val="28"/>
        </w:rPr>
      </w:pPr>
    </w:p>
    <w:p w14:paraId="4D96C849" w14:textId="2C8E7907" w:rsidR="00241BC5" w:rsidRPr="00B139B1" w:rsidRDefault="00241BC5" w:rsidP="007A1AE3">
      <w:pPr>
        <w:tabs>
          <w:tab w:val="left" w:pos="851"/>
          <w:tab w:val="center" w:pos="9072"/>
        </w:tabs>
        <w:ind w:left="851" w:right="91" w:hanging="851"/>
        <w:jc w:val="left"/>
        <w:rPr>
          <w:rFonts w:ascii="Calibri" w:hAnsi="Calibri" w:cs="Calibri"/>
          <w:b/>
          <w:sz w:val="28"/>
          <w:szCs w:val="28"/>
        </w:rPr>
      </w:pPr>
      <w:bookmarkStart w:id="11" w:name="_Hlk99099464"/>
      <w:bookmarkEnd w:id="10"/>
    </w:p>
    <w:p w14:paraId="388C7C9A" w14:textId="7FED708D" w:rsidR="00241BC5" w:rsidRPr="00B139B1" w:rsidRDefault="00E23776" w:rsidP="00241BC5">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rPr>
        <w:t>12</w:t>
      </w:r>
      <w:r w:rsidR="00241BC5" w:rsidRPr="00B139B1">
        <w:rPr>
          <w:rFonts w:ascii="Calibri" w:hAnsi="Calibri" w:cs="Calibri"/>
          <w:b/>
          <w:sz w:val="28"/>
          <w:szCs w:val="28"/>
        </w:rPr>
        <w:tab/>
      </w:r>
      <w:r w:rsidR="00241BC5" w:rsidRPr="00B139B1">
        <w:rPr>
          <w:rFonts w:ascii="Calibri" w:hAnsi="Calibri" w:cs="Calibri"/>
          <w:b/>
          <w:sz w:val="28"/>
          <w:szCs w:val="28"/>
          <w:lang w:val="en-GB"/>
        </w:rPr>
        <w:t xml:space="preserve">Virtual and hybrid meetings (document </w:t>
      </w:r>
      <w:hyperlink r:id="rId66" w:history="1">
        <w:r w:rsidR="00241BC5" w:rsidRPr="00B139B1">
          <w:rPr>
            <w:rStyle w:val="Hyperlink"/>
            <w:rFonts w:ascii="Calibri" w:hAnsi="Calibri" w:cs="Calibri"/>
            <w:b/>
            <w:sz w:val="28"/>
            <w:szCs w:val="28"/>
          </w:rPr>
          <w:t>C22/65</w:t>
        </w:r>
      </w:hyperlink>
      <w:r w:rsidR="00241BC5" w:rsidRPr="00B139B1">
        <w:rPr>
          <w:rStyle w:val="Hyperlink"/>
          <w:rFonts w:ascii="Calibri" w:hAnsi="Calibri" w:cs="Calibri"/>
          <w:b/>
          <w:color w:val="auto"/>
          <w:sz w:val="28"/>
          <w:szCs w:val="28"/>
        </w:rPr>
        <w:t>)</w:t>
      </w:r>
      <w:r w:rsidR="00753DCA" w:rsidRPr="00B139B1">
        <w:rPr>
          <w:rStyle w:val="Hyperlink"/>
          <w:rFonts w:ascii="Calibri" w:hAnsi="Calibri" w:cs="Calibri"/>
          <w:b/>
          <w:color w:val="auto"/>
          <w:sz w:val="28"/>
          <w:szCs w:val="28"/>
        </w:rPr>
        <w:t xml:space="preserve"> </w:t>
      </w:r>
      <w:r w:rsidR="00753DCA" w:rsidRPr="00B139B1">
        <w:rPr>
          <w:rStyle w:val="Hyperlink"/>
          <w:rFonts w:ascii="Calibri" w:hAnsi="Calibri" w:cs="Calibri"/>
          <w:b/>
          <w:color w:val="auto"/>
          <w:sz w:val="28"/>
          <w:szCs w:val="28"/>
          <w:u w:val="none"/>
        </w:rPr>
        <w:t xml:space="preserve">and </w:t>
      </w:r>
      <w:r w:rsidR="00753DCA" w:rsidRPr="00B139B1">
        <w:rPr>
          <w:rFonts w:ascii="Calibri" w:hAnsi="Calibri" w:cs="Calibri"/>
          <w:b/>
          <w:sz w:val="28"/>
          <w:szCs w:val="28"/>
          <w:lang w:val="en-GB"/>
        </w:rPr>
        <w:t xml:space="preserve">Contribution by Australia and Canada - ITU framework for the conduct of hybrid meetings (document </w:t>
      </w:r>
      <w:hyperlink r:id="rId67" w:history="1">
        <w:r w:rsidR="00753DCA" w:rsidRPr="00B139B1">
          <w:rPr>
            <w:rStyle w:val="Hyperlink"/>
            <w:rFonts w:ascii="Calibri" w:hAnsi="Calibri" w:cs="Calibri"/>
            <w:b/>
            <w:sz w:val="28"/>
            <w:szCs w:val="28"/>
          </w:rPr>
          <w:t>C22/69</w:t>
        </w:r>
      </w:hyperlink>
      <w:r w:rsidR="00753DCA" w:rsidRPr="00B139B1">
        <w:rPr>
          <w:rStyle w:val="Hyperlink"/>
          <w:rFonts w:ascii="Calibri" w:hAnsi="Calibri" w:cs="Calibri"/>
          <w:b/>
          <w:color w:val="auto"/>
          <w:sz w:val="28"/>
          <w:szCs w:val="28"/>
        </w:rPr>
        <w:t>)</w:t>
      </w:r>
    </w:p>
    <w:p w14:paraId="06F6747A" w14:textId="664E97DF" w:rsidR="00241BC5" w:rsidRPr="00B139B1" w:rsidRDefault="00241BC5" w:rsidP="00241BC5">
      <w:pPr>
        <w:tabs>
          <w:tab w:val="left" w:pos="851"/>
          <w:tab w:val="center" w:pos="9072"/>
        </w:tabs>
        <w:ind w:left="851" w:right="91" w:hanging="851"/>
        <w:jc w:val="left"/>
        <w:rPr>
          <w:rFonts w:ascii="Calibri" w:hAnsi="Calibri" w:cs="Calibri"/>
          <w:b/>
          <w:sz w:val="28"/>
          <w:szCs w:val="28"/>
          <w:lang w:val="en-GB"/>
        </w:rPr>
      </w:pPr>
    </w:p>
    <w:p w14:paraId="1112765D" w14:textId="66488524" w:rsidR="00112BEF" w:rsidRPr="00B139B1" w:rsidRDefault="00112BEF" w:rsidP="00ED4498">
      <w:pPr>
        <w:tabs>
          <w:tab w:val="left" w:pos="851"/>
        </w:tabs>
        <w:ind w:right="91"/>
        <w:jc w:val="left"/>
        <w:rPr>
          <w:rFonts w:ascii="Calibri" w:hAnsi="Calibri" w:cs="Calibri"/>
          <w:sz w:val="24"/>
          <w:szCs w:val="24"/>
        </w:rPr>
      </w:pPr>
      <w:r w:rsidRPr="00B139B1">
        <w:rPr>
          <w:rFonts w:ascii="Calibri" w:hAnsi="Calibri" w:cs="Calibri"/>
          <w:bCs/>
          <w:sz w:val="24"/>
          <w:szCs w:val="24"/>
          <w:lang w:val="en-GB"/>
        </w:rPr>
        <w:t>12.1</w:t>
      </w:r>
      <w:r w:rsidRPr="00B139B1">
        <w:rPr>
          <w:rFonts w:ascii="Calibri" w:hAnsi="Calibri" w:cs="Calibri"/>
          <w:b/>
          <w:sz w:val="24"/>
          <w:szCs w:val="24"/>
          <w:lang w:val="en-GB"/>
        </w:rPr>
        <w:tab/>
      </w:r>
      <w:r w:rsidR="00B936CB" w:rsidRPr="00B139B1">
        <w:rPr>
          <w:rFonts w:ascii="Calibri" w:hAnsi="Calibri" w:cs="Calibri"/>
          <w:sz w:val="24"/>
          <w:szCs w:val="24"/>
        </w:rPr>
        <w:t xml:space="preserve">The meeting widely supported the proposal in documents C22/65 and C22/69.  </w:t>
      </w:r>
      <w:r w:rsidR="00B936CB" w:rsidRPr="006901C2">
        <w:rPr>
          <w:rFonts w:ascii="Calibri" w:hAnsi="Calibri" w:cs="Calibri"/>
          <w:spacing w:val="4"/>
          <w:sz w:val="24"/>
          <w:szCs w:val="24"/>
        </w:rPr>
        <w:t>Delegates highlighted the outcomes of WTSA on this issue as well as the TSAG ad-hoc group on</w:t>
      </w:r>
      <w:r w:rsidR="006901C2">
        <w:rPr>
          <w:rFonts w:ascii="Calibri" w:hAnsi="Calibri" w:cs="Calibri"/>
          <w:sz w:val="24"/>
          <w:szCs w:val="24"/>
        </w:rPr>
        <w:t xml:space="preserve"> </w:t>
      </w:r>
      <w:proofErr w:type="spellStart"/>
      <w:r w:rsidR="00B936CB" w:rsidRPr="00B139B1">
        <w:rPr>
          <w:rFonts w:ascii="Calibri" w:hAnsi="Calibri" w:cs="Calibri"/>
          <w:sz w:val="24"/>
          <w:szCs w:val="24"/>
        </w:rPr>
        <w:t>e-meetings</w:t>
      </w:r>
      <w:proofErr w:type="spellEnd"/>
      <w:r w:rsidR="00B936CB" w:rsidRPr="00B139B1">
        <w:rPr>
          <w:rFonts w:ascii="Calibri" w:hAnsi="Calibri" w:cs="Calibri"/>
          <w:sz w:val="24"/>
          <w:szCs w:val="24"/>
        </w:rPr>
        <w:t>.</w:t>
      </w:r>
    </w:p>
    <w:p w14:paraId="2365C401" w14:textId="77777777" w:rsidR="00753DCA" w:rsidRPr="006901C2" w:rsidRDefault="00753DCA" w:rsidP="00112BEF">
      <w:pPr>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28541D35" w14:textId="77777777" w:rsidTr="004468FD">
        <w:tc>
          <w:tcPr>
            <w:tcW w:w="9017" w:type="dxa"/>
            <w:tcBorders>
              <w:top w:val="single" w:sz="4" w:space="0" w:color="auto"/>
              <w:bottom w:val="single" w:sz="4" w:space="0" w:color="auto"/>
            </w:tcBorders>
          </w:tcPr>
          <w:p w14:paraId="78A5D5E9"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0D0C34D9" w14:textId="53DB0CD5" w:rsidR="001B350B" w:rsidRPr="00B139B1" w:rsidRDefault="001B350B" w:rsidP="00ED4498">
            <w:pPr>
              <w:tabs>
                <w:tab w:val="left" w:pos="823"/>
              </w:tabs>
              <w:spacing w:after="120"/>
              <w:jc w:val="left"/>
              <w:rPr>
                <w:rFonts w:ascii="Calibri" w:hAnsi="Calibri" w:cs="Calibri"/>
                <w:sz w:val="24"/>
                <w:szCs w:val="24"/>
                <w:lang w:val="de-DE"/>
              </w:rPr>
            </w:pPr>
            <w:r w:rsidRPr="00B139B1">
              <w:rPr>
                <w:rFonts w:ascii="Calibri" w:hAnsi="Calibri" w:cs="Calibri"/>
                <w:sz w:val="24"/>
                <w:szCs w:val="24"/>
                <w:lang w:val="de-DE"/>
              </w:rPr>
              <w:t>12.2</w:t>
            </w:r>
            <w:r w:rsidRPr="00B139B1">
              <w:rPr>
                <w:rFonts w:ascii="Calibri" w:hAnsi="Calibri" w:cs="Calibri"/>
                <w:sz w:val="24"/>
                <w:szCs w:val="24"/>
                <w:lang w:val="de-DE"/>
              </w:rPr>
              <w:tab/>
            </w:r>
            <w:r w:rsidR="00B936CB" w:rsidRPr="00B139B1">
              <w:rPr>
                <w:rFonts w:ascii="Calibri" w:hAnsi="Calibri" w:cs="Calibri"/>
                <w:sz w:val="24"/>
                <w:szCs w:val="24"/>
                <w:lang w:val="de-DE"/>
              </w:rPr>
              <w:t>The Committee recommends that the Council request the Secretary-General to prepare a background document on the current ITU practices regarding fully virtual, physical meetings with remote participation, and hybrid meetings taking into account the specificities of each Sector, the legal issues and the logistics constraints and present it to the Plenipotentiary Conference 2022.</w:t>
            </w:r>
          </w:p>
        </w:tc>
      </w:tr>
    </w:tbl>
    <w:p w14:paraId="2362259F" w14:textId="074A0115" w:rsidR="00241BC5" w:rsidRPr="00B139B1" w:rsidRDefault="00241BC5" w:rsidP="00241BC5">
      <w:pPr>
        <w:tabs>
          <w:tab w:val="left" w:pos="851"/>
          <w:tab w:val="center" w:pos="9072"/>
        </w:tabs>
        <w:ind w:left="851" w:right="91" w:hanging="851"/>
        <w:jc w:val="left"/>
        <w:rPr>
          <w:rFonts w:ascii="Calibri" w:hAnsi="Calibri" w:cs="Calibri"/>
          <w:b/>
          <w:sz w:val="28"/>
          <w:szCs w:val="28"/>
          <w:lang w:val="en-GB"/>
        </w:rPr>
      </w:pPr>
    </w:p>
    <w:p w14:paraId="610DFDD0" w14:textId="77777777" w:rsidR="00B5294B" w:rsidRPr="00B139B1" w:rsidRDefault="00B5294B" w:rsidP="00241BC5">
      <w:pPr>
        <w:tabs>
          <w:tab w:val="left" w:pos="851"/>
          <w:tab w:val="center" w:pos="9072"/>
        </w:tabs>
        <w:ind w:left="851" w:right="91" w:hanging="851"/>
        <w:jc w:val="left"/>
        <w:rPr>
          <w:rFonts w:ascii="Calibri" w:hAnsi="Calibri" w:cs="Calibri"/>
          <w:b/>
          <w:sz w:val="28"/>
          <w:szCs w:val="28"/>
          <w:lang w:val="en-GB"/>
        </w:rPr>
      </w:pPr>
    </w:p>
    <w:p w14:paraId="70C5D995" w14:textId="18BD8CFF" w:rsidR="00241BC5" w:rsidRPr="00B139B1" w:rsidRDefault="00241BC5" w:rsidP="00241BC5">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lang w:val="en-GB"/>
        </w:rPr>
        <w:tab/>
        <w:t xml:space="preserve">Contribution by China (People's Republic of) - Proposal to further improve the remote participation in ITU (document </w:t>
      </w:r>
      <w:hyperlink r:id="rId68" w:history="1">
        <w:r w:rsidRPr="00B139B1">
          <w:rPr>
            <w:rStyle w:val="Hyperlink"/>
            <w:rFonts w:ascii="Calibri" w:hAnsi="Calibri" w:cs="Calibri"/>
            <w:b/>
            <w:sz w:val="28"/>
            <w:szCs w:val="28"/>
          </w:rPr>
          <w:t>C22/73</w:t>
        </w:r>
      </w:hyperlink>
      <w:r w:rsidRPr="00B139B1">
        <w:rPr>
          <w:rStyle w:val="Hyperlink"/>
          <w:rFonts w:ascii="Calibri" w:hAnsi="Calibri" w:cs="Calibri"/>
          <w:b/>
          <w:color w:val="auto"/>
          <w:sz w:val="28"/>
          <w:szCs w:val="28"/>
        </w:rPr>
        <w:t>)</w:t>
      </w:r>
    </w:p>
    <w:p w14:paraId="57DC5A80" w14:textId="5C54F02F" w:rsidR="00241BC5" w:rsidRPr="00B139B1" w:rsidRDefault="00241BC5"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6375BD10" w14:textId="77777777" w:rsidTr="004468FD">
        <w:tc>
          <w:tcPr>
            <w:tcW w:w="9017" w:type="dxa"/>
            <w:tcBorders>
              <w:top w:val="single" w:sz="4" w:space="0" w:color="auto"/>
              <w:bottom w:val="single" w:sz="4" w:space="0" w:color="auto"/>
            </w:tcBorders>
          </w:tcPr>
          <w:p w14:paraId="54500823"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1D5510E4" w14:textId="4F0CA6D1" w:rsidR="00B5294B" w:rsidRPr="00B139B1" w:rsidRDefault="00EC33F2" w:rsidP="006D49C8">
            <w:pPr>
              <w:spacing w:after="120"/>
              <w:jc w:val="left"/>
              <w:rPr>
                <w:rFonts w:ascii="Calibri" w:hAnsi="Calibri" w:cs="Calibri"/>
                <w:sz w:val="24"/>
                <w:szCs w:val="24"/>
                <w:lang w:val="de-DE"/>
              </w:rPr>
            </w:pPr>
            <w:r w:rsidRPr="00B139B1">
              <w:rPr>
                <w:rFonts w:ascii="Calibri" w:hAnsi="Calibri" w:cs="Calibri"/>
                <w:sz w:val="24"/>
                <w:szCs w:val="24"/>
              </w:rPr>
              <w:t>12.3</w:t>
            </w:r>
            <w:r w:rsidRPr="00B139B1">
              <w:rPr>
                <w:rFonts w:ascii="Calibri" w:hAnsi="Calibri" w:cs="Calibri"/>
                <w:sz w:val="24"/>
                <w:szCs w:val="24"/>
              </w:rPr>
              <w:tab/>
            </w:r>
            <w:r w:rsidRPr="00B139B1">
              <w:rPr>
                <w:rFonts w:ascii="Calibri" w:hAnsi="Calibri" w:cs="Calibri"/>
                <w:sz w:val="24"/>
                <w:szCs w:val="24"/>
                <w:lang w:val="de-DE"/>
              </w:rPr>
              <w:t xml:space="preserve">The Committee recommends that the Council request the Secretary-General to </w:t>
            </w:r>
            <w:proofErr w:type="gramStart"/>
            <w:r w:rsidRPr="00B139B1">
              <w:rPr>
                <w:rFonts w:ascii="Calibri" w:hAnsi="Calibri" w:cs="Calibri"/>
                <w:sz w:val="24"/>
                <w:szCs w:val="24"/>
                <w:lang w:val="de-DE"/>
              </w:rPr>
              <w:t>take into account</w:t>
            </w:r>
            <w:proofErr w:type="gramEnd"/>
            <w:r w:rsidRPr="00B139B1">
              <w:rPr>
                <w:rFonts w:ascii="Calibri" w:hAnsi="Calibri" w:cs="Calibri"/>
                <w:sz w:val="24"/>
                <w:szCs w:val="24"/>
                <w:lang w:val="de-DE"/>
              </w:rPr>
              <w:t xml:space="preserve"> the points raised by </w:t>
            </w:r>
            <w:r w:rsidR="006D49C8" w:rsidRPr="00B139B1">
              <w:rPr>
                <w:rFonts w:ascii="Calibri" w:hAnsi="Calibri" w:cs="Calibri"/>
                <w:sz w:val="24"/>
                <w:szCs w:val="24"/>
                <w:lang w:val="de-DE"/>
              </w:rPr>
              <w:t xml:space="preserve">the People’s Republic of </w:t>
            </w:r>
            <w:r w:rsidRPr="00B139B1">
              <w:rPr>
                <w:rFonts w:ascii="Calibri" w:hAnsi="Calibri" w:cs="Calibri"/>
                <w:sz w:val="24"/>
                <w:szCs w:val="24"/>
                <w:lang w:val="de-DE"/>
              </w:rPr>
              <w:t>China in document</w:t>
            </w:r>
            <w:r w:rsidR="006D49C8" w:rsidRPr="00B139B1">
              <w:rPr>
                <w:rFonts w:ascii="Calibri" w:hAnsi="Calibri" w:cs="Calibri"/>
                <w:sz w:val="24"/>
                <w:szCs w:val="24"/>
                <w:lang w:val="de-DE"/>
              </w:rPr>
              <w:t> </w:t>
            </w:r>
            <w:r w:rsidRPr="00B139B1">
              <w:rPr>
                <w:rFonts w:ascii="Calibri" w:hAnsi="Calibri" w:cs="Calibri"/>
                <w:sz w:val="24"/>
                <w:szCs w:val="24"/>
                <w:lang w:val="de-DE"/>
              </w:rPr>
              <w:t>C22/73 in preparing the background document for the Plenipotentiary Conference 2022.</w:t>
            </w:r>
          </w:p>
        </w:tc>
      </w:tr>
      <w:bookmarkEnd w:id="11"/>
    </w:tbl>
    <w:p w14:paraId="6B8E1871" w14:textId="77777777" w:rsidR="0061598B" w:rsidRPr="00B139B1" w:rsidRDefault="0061598B" w:rsidP="007A1AE3">
      <w:pPr>
        <w:tabs>
          <w:tab w:val="left" w:pos="851"/>
          <w:tab w:val="center" w:pos="9072"/>
        </w:tabs>
        <w:ind w:left="851" w:right="91" w:hanging="851"/>
        <w:jc w:val="left"/>
        <w:rPr>
          <w:rFonts w:ascii="Calibri" w:hAnsi="Calibri" w:cs="Calibri"/>
          <w:b/>
          <w:sz w:val="28"/>
          <w:szCs w:val="28"/>
        </w:rPr>
      </w:pPr>
    </w:p>
    <w:p w14:paraId="2DB46FFD" w14:textId="77777777" w:rsidR="00FC05E0" w:rsidRPr="00B139B1" w:rsidRDefault="00FC05E0" w:rsidP="0061598B">
      <w:pPr>
        <w:tabs>
          <w:tab w:val="left" w:pos="851"/>
          <w:tab w:val="center" w:pos="9072"/>
        </w:tabs>
        <w:ind w:left="851" w:right="91" w:hanging="851"/>
        <w:jc w:val="left"/>
        <w:rPr>
          <w:rFonts w:ascii="Calibri" w:hAnsi="Calibri" w:cs="Calibri"/>
          <w:b/>
          <w:sz w:val="28"/>
          <w:szCs w:val="28"/>
        </w:rPr>
      </w:pPr>
      <w:bookmarkStart w:id="12" w:name="_Hlk99102426"/>
    </w:p>
    <w:p w14:paraId="0158155C" w14:textId="531D7F96" w:rsidR="0061598B" w:rsidRPr="00B139B1" w:rsidRDefault="0061598B" w:rsidP="0061598B">
      <w:pPr>
        <w:tabs>
          <w:tab w:val="left" w:pos="851"/>
          <w:tab w:val="center" w:pos="9072"/>
        </w:tabs>
        <w:ind w:left="851" w:right="91" w:hanging="851"/>
        <w:jc w:val="left"/>
        <w:rPr>
          <w:rFonts w:ascii="Calibri" w:hAnsi="Calibri" w:cs="Calibri"/>
          <w:b/>
          <w:sz w:val="28"/>
          <w:szCs w:val="28"/>
          <w:lang w:val="en-GB"/>
        </w:rPr>
      </w:pPr>
      <w:r w:rsidRPr="00B139B1">
        <w:rPr>
          <w:rFonts w:ascii="Calibri" w:hAnsi="Calibri" w:cs="Calibri"/>
          <w:b/>
          <w:sz w:val="28"/>
          <w:szCs w:val="28"/>
        </w:rPr>
        <w:lastRenderedPageBreak/>
        <w:t>1</w:t>
      </w:r>
      <w:r w:rsidR="00E23776" w:rsidRPr="00B139B1">
        <w:rPr>
          <w:rFonts w:ascii="Calibri" w:hAnsi="Calibri" w:cs="Calibri"/>
          <w:b/>
          <w:sz w:val="28"/>
          <w:szCs w:val="28"/>
        </w:rPr>
        <w:t>3</w:t>
      </w:r>
      <w:r w:rsidRPr="00B139B1">
        <w:rPr>
          <w:rFonts w:ascii="Calibri" w:hAnsi="Calibri" w:cs="Calibri"/>
          <w:b/>
          <w:sz w:val="28"/>
          <w:szCs w:val="28"/>
        </w:rPr>
        <w:tab/>
      </w:r>
      <w:r w:rsidRPr="00B139B1">
        <w:rPr>
          <w:rFonts w:ascii="Calibri" w:hAnsi="Calibri" w:cs="Calibri"/>
          <w:b/>
          <w:sz w:val="28"/>
          <w:szCs w:val="28"/>
          <w:lang w:val="en-GB"/>
        </w:rPr>
        <w:t>Feasibility study on establishing an ITU training institute: proposals from the Secretariat (document </w:t>
      </w:r>
      <w:hyperlink r:id="rId69" w:history="1">
        <w:r w:rsidRPr="00B139B1">
          <w:rPr>
            <w:rStyle w:val="Hyperlink"/>
            <w:rFonts w:ascii="Calibri" w:hAnsi="Calibri" w:cs="Calibri"/>
            <w:b/>
            <w:sz w:val="28"/>
            <w:szCs w:val="28"/>
          </w:rPr>
          <w:t>C22/5</w:t>
        </w:r>
      </w:hyperlink>
      <w:r w:rsidRPr="00B139B1">
        <w:rPr>
          <w:rStyle w:val="Hyperlink"/>
          <w:rFonts w:ascii="Calibri" w:hAnsi="Calibri" w:cs="Calibri"/>
          <w:b/>
          <w:sz w:val="28"/>
          <w:szCs w:val="28"/>
        </w:rPr>
        <w:t>6</w:t>
      </w:r>
      <w:r w:rsidRPr="00B139B1">
        <w:rPr>
          <w:rStyle w:val="Hyperlink"/>
          <w:rFonts w:ascii="Calibri" w:hAnsi="Calibri" w:cs="Calibri"/>
          <w:b/>
          <w:color w:val="auto"/>
          <w:sz w:val="28"/>
          <w:szCs w:val="28"/>
        </w:rPr>
        <w:t>)</w:t>
      </w:r>
    </w:p>
    <w:p w14:paraId="2B38125C" w14:textId="0D9B588B" w:rsidR="0061598B" w:rsidRPr="00B139B1" w:rsidRDefault="0061598B" w:rsidP="0061598B">
      <w:pPr>
        <w:tabs>
          <w:tab w:val="left" w:pos="851"/>
          <w:tab w:val="center" w:pos="9072"/>
        </w:tabs>
        <w:ind w:left="851" w:right="91" w:hanging="851"/>
        <w:jc w:val="left"/>
        <w:rPr>
          <w:rFonts w:ascii="Calibri" w:hAnsi="Calibri" w:cs="Calibri"/>
          <w:b/>
          <w:sz w:val="28"/>
          <w:szCs w:val="28"/>
          <w:lang w:val="en-GB"/>
        </w:rPr>
      </w:pPr>
    </w:p>
    <w:p w14:paraId="1C51D0BB" w14:textId="1DD46D1E" w:rsidR="007A5274"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13.1</w:t>
      </w:r>
      <w:r w:rsidRPr="00B139B1">
        <w:rPr>
          <w:rFonts w:ascii="Calibri" w:eastAsia="Calibri" w:hAnsi="Calibri"/>
          <w:sz w:val="24"/>
          <w:szCs w:val="24"/>
          <w:lang w:val="en-GB"/>
        </w:rPr>
        <w:tab/>
        <w:t xml:space="preserve">The </w:t>
      </w:r>
      <w:r w:rsidR="00AD6078" w:rsidRPr="00B139B1">
        <w:rPr>
          <w:rFonts w:ascii="Calibri" w:eastAsia="Calibri" w:hAnsi="Calibri"/>
          <w:sz w:val="24"/>
          <w:szCs w:val="24"/>
          <w:lang w:val="en-GB"/>
        </w:rPr>
        <w:t xml:space="preserve">secretariat </w:t>
      </w:r>
      <w:r w:rsidRPr="00B139B1">
        <w:rPr>
          <w:rFonts w:ascii="Calibri" w:eastAsia="Calibri" w:hAnsi="Calibri"/>
          <w:sz w:val="24"/>
          <w:szCs w:val="24"/>
          <w:lang w:val="en-GB"/>
        </w:rPr>
        <w:t xml:space="preserve">introduced </w:t>
      </w:r>
      <w:r w:rsidR="00AD6078" w:rsidRPr="00B139B1">
        <w:rPr>
          <w:rFonts w:ascii="Calibri" w:eastAsia="Calibri" w:hAnsi="Calibri"/>
          <w:sz w:val="24"/>
          <w:szCs w:val="24"/>
          <w:lang w:val="en-GB"/>
        </w:rPr>
        <w:t>d</w:t>
      </w:r>
      <w:r w:rsidRPr="00B139B1">
        <w:rPr>
          <w:rFonts w:ascii="Calibri" w:eastAsia="Calibri" w:hAnsi="Calibri"/>
          <w:sz w:val="24"/>
          <w:szCs w:val="24"/>
          <w:lang w:val="en-GB"/>
        </w:rPr>
        <w:t>ocument C22/56, which contained proposals on the recommendations included in the final report of the “Feasibility study on establishing an ITU training institute”, which was presented to VCC in June 2021.</w:t>
      </w:r>
    </w:p>
    <w:p w14:paraId="09C16476" w14:textId="77777777" w:rsidR="007A5274" w:rsidRPr="00B139B1" w:rsidRDefault="007A5274" w:rsidP="007A5274">
      <w:pPr>
        <w:jc w:val="left"/>
        <w:rPr>
          <w:rFonts w:ascii="Calibri" w:eastAsia="Calibri" w:hAnsi="Calibri"/>
          <w:sz w:val="24"/>
          <w:szCs w:val="24"/>
          <w:lang w:val="en-GB"/>
        </w:rPr>
      </w:pPr>
    </w:p>
    <w:p w14:paraId="5F5D9691" w14:textId="77777777" w:rsidR="00255C01"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13.2</w:t>
      </w:r>
      <w:r w:rsidRPr="00B139B1">
        <w:rPr>
          <w:rFonts w:ascii="Calibri" w:eastAsia="Calibri" w:hAnsi="Calibri"/>
          <w:sz w:val="24"/>
          <w:szCs w:val="24"/>
          <w:lang w:val="en-GB"/>
        </w:rPr>
        <w:tab/>
        <w:t>The proposals included:</w:t>
      </w:r>
    </w:p>
    <w:p w14:paraId="7FAC8C66" w14:textId="77777777" w:rsidR="00255C01" w:rsidRPr="00B139B1" w:rsidRDefault="00255C01" w:rsidP="007A5274">
      <w:pPr>
        <w:jc w:val="left"/>
        <w:rPr>
          <w:rFonts w:ascii="Calibri" w:eastAsia="Calibri" w:hAnsi="Calibri"/>
          <w:sz w:val="24"/>
          <w:szCs w:val="24"/>
          <w:lang w:val="en-GB"/>
        </w:rPr>
      </w:pPr>
    </w:p>
    <w:p w14:paraId="0CB4EF8B" w14:textId="77777777" w:rsidR="00F433D1" w:rsidRPr="00B139B1" w:rsidRDefault="007A5274" w:rsidP="00F433D1">
      <w:pPr>
        <w:pStyle w:val="ListParagraph"/>
        <w:numPr>
          <w:ilvl w:val="0"/>
          <w:numId w:val="25"/>
        </w:numPr>
        <w:tabs>
          <w:tab w:val="left" w:pos="851"/>
          <w:tab w:val="left" w:pos="1134"/>
        </w:tabs>
        <w:spacing w:after="120"/>
        <w:ind w:left="1135" w:hanging="284"/>
        <w:contextualSpacing w:val="0"/>
        <w:jc w:val="left"/>
        <w:rPr>
          <w:rFonts w:ascii="Calibri" w:eastAsia="Calibri" w:hAnsi="Calibri"/>
          <w:sz w:val="24"/>
          <w:szCs w:val="24"/>
          <w:lang w:val="en-GB"/>
        </w:rPr>
      </w:pPr>
      <w:r w:rsidRPr="00B139B1">
        <w:rPr>
          <w:rFonts w:ascii="Calibri" w:eastAsia="Calibri" w:hAnsi="Calibri"/>
          <w:sz w:val="24"/>
          <w:szCs w:val="24"/>
          <w:lang w:val="en-GB"/>
        </w:rPr>
        <w:t xml:space="preserve">working towards a harmonized capacity development framework in ITU, under the umbrella of the ITU Academy; in this context an internal task force has been set up, including representatives of the three </w:t>
      </w:r>
      <w:r w:rsidR="00564AC0" w:rsidRPr="00B139B1">
        <w:rPr>
          <w:rFonts w:ascii="Calibri" w:eastAsia="Calibri" w:hAnsi="Calibri"/>
          <w:sz w:val="24"/>
          <w:szCs w:val="24"/>
          <w:lang w:val="en-GB"/>
        </w:rPr>
        <w:t>B</w:t>
      </w:r>
      <w:r w:rsidRPr="00B139B1">
        <w:rPr>
          <w:rFonts w:ascii="Calibri" w:eastAsia="Calibri" w:hAnsi="Calibri"/>
          <w:sz w:val="24"/>
          <w:szCs w:val="24"/>
          <w:lang w:val="en-GB"/>
        </w:rPr>
        <w:t xml:space="preserve">ureaux and the General Secretariat, with the objective to oversee the harmonization of capacity development in ITU and work towards consolidating ITU’s capacity development and training activities under the ITU Academy </w:t>
      </w:r>
      <w:proofErr w:type="gramStart"/>
      <w:r w:rsidRPr="00B139B1">
        <w:rPr>
          <w:rFonts w:ascii="Calibri" w:eastAsia="Calibri" w:hAnsi="Calibri"/>
          <w:sz w:val="24"/>
          <w:szCs w:val="24"/>
          <w:lang w:val="en-GB"/>
        </w:rPr>
        <w:t>umbrella;</w:t>
      </w:r>
      <w:proofErr w:type="gramEnd"/>
    </w:p>
    <w:p w14:paraId="1E5EF4A1" w14:textId="418B8327" w:rsidR="00F433D1" w:rsidRPr="00B139B1" w:rsidRDefault="007A5274" w:rsidP="00F433D1">
      <w:pPr>
        <w:pStyle w:val="ListParagraph"/>
        <w:numPr>
          <w:ilvl w:val="0"/>
          <w:numId w:val="25"/>
        </w:numPr>
        <w:tabs>
          <w:tab w:val="left" w:pos="851"/>
          <w:tab w:val="left" w:pos="1134"/>
        </w:tabs>
        <w:spacing w:after="120"/>
        <w:ind w:left="1135" w:hanging="284"/>
        <w:contextualSpacing w:val="0"/>
        <w:jc w:val="left"/>
        <w:rPr>
          <w:rFonts w:ascii="Calibri" w:eastAsia="Calibri" w:hAnsi="Calibri"/>
          <w:sz w:val="24"/>
          <w:szCs w:val="24"/>
          <w:lang w:val="en-GB"/>
        </w:rPr>
      </w:pPr>
      <w:r w:rsidRPr="00B139B1">
        <w:rPr>
          <w:rFonts w:ascii="Calibri" w:eastAsia="Calibri" w:hAnsi="Calibri"/>
          <w:sz w:val="24"/>
          <w:szCs w:val="24"/>
          <w:lang w:val="en-GB"/>
        </w:rPr>
        <w:t xml:space="preserve">carrying out a strategic review of the Centres of Excellence programme; the review recommends to substantially modify and rebrand the programme, to associate it more strongly with the ITU Academy and align it better with the objectives of ITU/BDT, and to seek out high-quality institutions as both Centres and potential </w:t>
      </w:r>
      <w:proofErr w:type="gramStart"/>
      <w:r w:rsidRPr="00B139B1">
        <w:rPr>
          <w:rFonts w:ascii="Calibri" w:eastAsia="Calibri" w:hAnsi="Calibri"/>
          <w:sz w:val="24"/>
          <w:szCs w:val="24"/>
          <w:lang w:val="en-GB"/>
        </w:rPr>
        <w:t>partners;</w:t>
      </w:r>
      <w:proofErr w:type="gramEnd"/>
    </w:p>
    <w:p w14:paraId="5B37C421" w14:textId="27CED0A9" w:rsidR="007A5274" w:rsidRPr="00B139B1" w:rsidRDefault="007A5274" w:rsidP="00F433D1">
      <w:pPr>
        <w:pStyle w:val="ListParagraph"/>
        <w:numPr>
          <w:ilvl w:val="0"/>
          <w:numId w:val="25"/>
        </w:numPr>
        <w:tabs>
          <w:tab w:val="left" w:pos="851"/>
          <w:tab w:val="left" w:pos="1134"/>
        </w:tabs>
        <w:ind w:left="1135" w:hanging="284"/>
        <w:jc w:val="left"/>
        <w:rPr>
          <w:rFonts w:ascii="Calibri" w:eastAsia="Calibri" w:hAnsi="Calibri"/>
          <w:sz w:val="24"/>
          <w:szCs w:val="24"/>
          <w:lang w:val="en-GB"/>
        </w:rPr>
      </w:pPr>
      <w:r w:rsidRPr="00B139B1">
        <w:rPr>
          <w:rFonts w:ascii="Calibri" w:eastAsia="Calibri" w:hAnsi="Calibri"/>
          <w:sz w:val="24"/>
          <w:szCs w:val="24"/>
          <w:lang w:val="en-GB"/>
        </w:rPr>
        <w:t>strengthening collaboration with UNDP in the field of digital capacity, following the recommendations of the UN Secretary</w:t>
      </w:r>
      <w:r w:rsidR="00564AC0" w:rsidRPr="00B139B1">
        <w:rPr>
          <w:rFonts w:ascii="Calibri" w:eastAsia="Calibri" w:hAnsi="Calibri"/>
          <w:sz w:val="24"/>
          <w:szCs w:val="24"/>
          <w:lang w:val="en-GB"/>
        </w:rPr>
        <w:t>-</w:t>
      </w:r>
      <w:r w:rsidRPr="00B139B1">
        <w:rPr>
          <w:rFonts w:ascii="Calibri" w:eastAsia="Calibri" w:hAnsi="Calibri"/>
          <w:sz w:val="24"/>
          <w:szCs w:val="24"/>
          <w:lang w:val="en-GB"/>
        </w:rPr>
        <w:t xml:space="preserve">General’s Roadmap for Digital Cooperation. In 2021, a Joint Facility for Digital Capacity Development was launched by ITU and UNDP, which serves as the point of contact and exchange between the two agencies </w:t>
      </w:r>
      <w:proofErr w:type="gramStart"/>
      <w:r w:rsidRPr="00B139B1">
        <w:rPr>
          <w:rFonts w:ascii="Calibri" w:eastAsia="Calibri" w:hAnsi="Calibri"/>
          <w:sz w:val="24"/>
          <w:szCs w:val="24"/>
          <w:lang w:val="en-GB"/>
        </w:rPr>
        <w:t>in order to</w:t>
      </w:r>
      <w:proofErr w:type="gramEnd"/>
      <w:r w:rsidRPr="00B139B1">
        <w:rPr>
          <w:rFonts w:ascii="Calibri" w:eastAsia="Calibri" w:hAnsi="Calibri"/>
          <w:sz w:val="24"/>
          <w:szCs w:val="24"/>
          <w:lang w:val="en-GB"/>
        </w:rPr>
        <w:t xml:space="preserve"> improve the accessibility of digital opportunities.</w:t>
      </w:r>
    </w:p>
    <w:p w14:paraId="056C07D9" w14:textId="77777777" w:rsidR="007A5274" w:rsidRPr="00B139B1" w:rsidRDefault="007A5274" w:rsidP="007A5274">
      <w:pPr>
        <w:jc w:val="left"/>
        <w:rPr>
          <w:rFonts w:ascii="Calibri" w:eastAsia="Calibri" w:hAnsi="Calibri"/>
          <w:sz w:val="24"/>
          <w:szCs w:val="24"/>
          <w:lang w:val="en-GB"/>
        </w:rPr>
      </w:pPr>
    </w:p>
    <w:p w14:paraId="1C75CBDA" w14:textId="7B55E86B" w:rsidR="007A5274"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13.3</w:t>
      </w:r>
      <w:r w:rsidRPr="00B139B1">
        <w:rPr>
          <w:rFonts w:ascii="Calibri" w:eastAsia="Calibri" w:hAnsi="Calibri"/>
          <w:sz w:val="24"/>
          <w:szCs w:val="24"/>
          <w:lang w:val="en-GB"/>
        </w:rPr>
        <w:tab/>
      </w:r>
      <w:r w:rsidR="00720214" w:rsidRPr="00B139B1">
        <w:rPr>
          <w:rFonts w:ascii="Calibri" w:eastAsia="Calibri" w:hAnsi="Calibri"/>
          <w:sz w:val="24"/>
          <w:szCs w:val="24"/>
          <w:lang w:val="en-GB"/>
        </w:rPr>
        <w:t xml:space="preserve">Delegates </w:t>
      </w:r>
      <w:r w:rsidRPr="00B139B1">
        <w:rPr>
          <w:rFonts w:ascii="Calibri" w:eastAsia="Calibri" w:hAnsi="Calibri"/>
          <w:sz w:val="24"/>
          <w:szCs w:val="24"/>
          <w:lang w:val="en-GB"/>
        </w:rPr>
        <w:t xml:space="preserve">thanked the </w:t>
      </w:r>
      <w:r w:rsidR="00720214" w:rsidRPr="00B139B1">
        <w:rPr>
          <w:rFonts w:ascii="Calibri" w:eastAsia="Calibri" w:hAnsi="Calibri"/>
          <w:sz w:val="24"/>
          <w:szCs w:val="24"/>
          <w:lang w:val="en-GB"/>
        </w:rPr>
        <w:t>s</w:t>
      </w:r>
      <w:r w:rsidRPr="00B139B1">
        <w:rPr>
          <w:rFonts w:ascii="Calibri" w:eastAsia="Calibri" w:hAnsi="Calibri"/>
          <w:sz w:val="24"/>
          <w:szCs w:val="24"/>
          <w:lang w:val="en-GB"/>
        </w:rPr>
        <w:t xml:space="preserve">ecretariat for the presentation and approved the proposals contained in </w:t>
      </w:r>
      <w:r w:rsidR="00720214" w:rsidRPr="00B139B1">
        <w:rPr>
          <w:rFonts w:ascii="Calibri" w:eastAsia="Calibri" w:hAnsi="Calibri"/>
          <w:sz w:val="24"/>
          <w:szCs w:val="24"/>
          <w:lang w:val="en-GB"/>
        </w:rPr>
        <w:t>d</w:t>
      </w:r>
      <w:r w:rsidRPr="00B139B1">
        <w:rPr>
          <w:rFonts w:ascii="Calibri" w:eastAsia="Calibri" w:hAnsi="Calibri"/>
          <w:sz w:val="24"/>
          <w:szCs w:val="24"/>
          <w:lang w:val="en-GB"/>
        </w:rPr>
        <w:t>ocument C22/56 as a way forward to strengthen capacity development in ITU and to deliver high-quality services to the ITU membership. They highlighted the importance of bringing the work under the umbrella of the ITU Academy and to coordinate properly with the other bureaux in the spirit of one ITU.</w:t>
      </w:r>
    </w:p>
    <w:p w14:paraId="6E1A30A0" w14:textId="77777777" w:rsidR="007A5274" w:rsidRPr="00B139B1" w:rsidRDefault="007A5274" w:rsidP="007A5274">
      <w:pPr>
        <w:jc w:val="left"/>
        <w:rPr>
          <w:rFonts w:ascii="Calibri" w:eastAsia="Calibri" w:hAnsi="Calibri"/>
          <w:sz w:val="24"/>
          <w:szCs w:val="24"/>
          <w:lang w:val="en-GB"/>
        </w:rPr>
      </w:pPr>
    </w:p>
    <w:p w14:paraId="7DC8606F" w14:textId="70AA03EE" w:rsidR="007A5274"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13.4</w:t>
      </w:r>
      <w:r w:rsidRPr="00B139B1">
        <w:rPr>
          <w:rFonts w:ascii="Calibri" w:eastAsia="Calibri" w:hAnsi="Calibri"/>
          <w:sz w:val="24"/>
          <w:szCs w:val="24"/>
          <w:lang w:val="en-GB"/>
        </w:rPr>
        <w:tab/>
        <w:t xml:space="preserve">Some </w:t>
      </w:r>
      <w:r w:rsidR="00AF47C1" w:rsidRPr="00B139B1">
        <w:rPr>
          <w:rFonts w:ascii="Calibri" w:eastAsia="Calibri" w:hAnsi="Calibri"/>
          <w:sz w:val="24"/>
          <w:szCs w:val="24"/>
          <w:lang w:val="en-GB"/>
        </w:rPr>
        <w:t xml:space="preserve">delegates </w:t>
      </w:r>
      <w:r w:rsidRPr="00B139B1">
        <w:rPr>
          <w:rFonts w:ascii="Calibri" w:eastAsia="Calibri" w:hAnsi="Calibri"/>
          <w:sz w:val="24"/>
          <w:szCs w:val="24"/>
          <w:lang w:val="en-GB"/>
        </w:rPr>
        <w:t xml:space="preserve">mentioned that ITU should </w:t>
      </w:r>
      <w:proofErr w:type="gramStart"/>
      <w:r w:rsidRPr="00B139B1">
        <w:rPr>
          <w:rFonts w:ascii="Calibri" w:eastAsia="Calibri" w:hAnsi="Calibri"/>
          <w:sz w:val="24"/>
          <w:szCs w:val="24"/>
          <w:lang w:val="en-GB"/>
        </w:rPr>
        <w:t>look into</w:t>
      </w:r>
      <w:proofErr w:type="gramEnd"/>
      <w:r w:rsidRPr="00B139B1">
        <w:rPr>
          <w:rFonts w:ascii="Calibri" w:eastAsia="Calibri" w:hAnsi="Calibri"/>
          <w:sz w:val="24"/>
          <w:szCs w:val="24"/>
          <w:lang w:val="en-GB"/>
        </w:rPr>
        <w:t xml:space="preserve"> the implementation of the short-term recommendations that were included in the Jigsaw report and that Council should have periodic reviews of the implementation of activities. The BDT representative confirmed that the work of the internal task force included addressing the recommendations.</w:t>
      </w:r>
    </w:p>
    <w:p w14:paraId="0B287B56" w14:textId="77777777" w:rsidR="007A5274" w:rsidRPr="00B139B1" w:rsidRDefault="007A5274" w:rsidP="007A5274">
      <w:pPr>
        <w:jc w:val="left"/>
        <w:rPr>
          <w:rFonts w:ascii="Calibri" w:eastAsia="Calibri" w:hAnsi="Calibri"/>
          <w:sz w:val="24"/>
          <w:szCs w:val="24"/>
          <w:lang w:val="en-GB"/>
        </w:rPr>
      </w:pPr>
    </w:p>
    <w:p w14:paraId="2B105335" w14:textId="0A2CFC30" w:rsidR="007A5274"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13.5</w:t>
      </w:r>
      <w:r w:rsidRPr="00B139B1">
        <w:rPr>
          <w:rFonts w:ascii="Calibri" w:eastAsia="Calibri" w:hAnsi="Calibri"/>
          <w:sz w:val="24"/>
          <w:szCs w:val="24"/>
          <w:lang w:val="en-GB"/>
        </w:rPr>
        <w:tab/>
        <w:t xml:space="preserve">One </w:t>
      </w:r>
      <w:r w:rsidR="00720214" w:rsidRPr="00B139B1">
        <w:rPr>
          <w:rFonts w:ascii="Calibri" w:eastAsia="Calibri" w:hAnsi="Calibri"/>
          <w:sz w:val="24"/>
          <w:szCs w:val="24"/>
          <w:lang w:val="en-GB"/>
        </w:rPr>
        <w:t xml:space="preserve">delegates </w:t>
      </w:r>
      <w:r w:rsidRPr="00B139B1">
        <w:rPr>
          <w:rFonts w:ascii="Calibri" w:eastAsia="Calibri" w:hAnsi="Calibri"/>
          <w:sz w:val="24"/>
          <w:szCs w:val="24"/>
          <w:lang w:val="en-GB"/>
        </w:rPr>
        <w:t xml:space="preserve">highlighted that the </w:t>
      </w:r>
      <w:r w:rsidR="00720214" w:rsidRPr="00B139B1">
        <w:rPr>
          <w:rFonts w:ascii="Calibri" w:eastAsia="Calibri" w:hAnsi="Calibri"/>
          <w:sz w:val="24"/>
          <w:szCs w:val="24"/>
          <w:lang w:val="en-GB"/>
        </w:rPr>
        <w:t>s</w:t>
      </w:r>
      <w:r w:rsidRPr="00B139B1">
        <w:rPr>
          <w:rFonts w:ascii="Calibri" w:eastAsia="Calibri" w:hAnsi="Calibri"/>
          <w:sz w:val="24"/>
          <w:szCs w:val="24"/>
          <w:lang w:val="en-GB"/>
        </w:rPr>
        <w:t>ecretariat, when implementing the proposals, should also review the quality of training content and delivery, as well as putting in place quality assurance processes.</w:t>
      </w:r>
    </w:p>
    <w:p w14:paraId="2C54DE3D" w14:textId="77777777" w:rsidR="007A5274" w:rsidRPr="00B139B1" w:rsidRDefault="007A5274" w:rsidP="007A5274">
      <w:pPr>
        <w:jc w:val="left"/>
        <w:rPr>
          <w:rFonts w:ascii="Calibri" w:eastAsia="Calibri" w:hAnsi="Calibri"/>
          <w:sz w:val="24"/>
          <w:szCs w:val="24"/>
          <w:lang w:val="en-GB"/>
        </w:rPr>
      </w:pPr>
    </w:p>
    <w:p w14:paraId="4EDE96A9" w14:textId="7FE29A0C" w:rsidR="007A5274" w:rsidRPr="00B139B1" w:rsidRDefault="007A5274" w:rsidP="007A5274">
      <w:pPr>
        <w:jc w:val="left"/>
        <w:rPr>
          <w:rFonts w:ascii="Calibri" w:eastAsia="Calibri" w:hAnsi="Calibri"/>
          <w:sz w:val="24"/>
          <w:szCs w:val="24"/>
          <w:lang w:val="en-GB"/>
        </w:rPr>
      </w:pPr>
      <w:r w:rsidRPr="00B139B1">
        <w:rPr>
          <w:rFonts w:ascii="Calibri" w:eastAsia="Calibri" w:hAnsi="Calibri"/>
          <w:sz w:val="24"/>
          <w:szCs w:val="24"/>
          <w:lang w:val="en-GB"/>
        </w:rPr>
        <w:t>13.6</w:t>
      </w:r>
      <w:r w:rsidRPr="00B139B1">
        <w:rPr>
          <w:rFonts w:ascii="Calibri" w:eastAsia="Calibri" w:hAnsi="Calibri"/>
          <w:sz w:val="24"/>
          <w:szCs w:val="24"/>
          <w:lang w:val="en-GB"/>
        </w:rPr>
        <w:tab/>
      </w:r>
      <w:r w:rsidR="00720214" w:rsidRPr="00B139B1">
        <w:rPr>
          <w:rFonts w:ascii="Calibri" w:eastAsia="Calibri" w:hAnsi="Calibri"/>
          <w:sz w:val="24"/>
          <w:szCs w:val="24"/>
          <w:lang w:val="en-GB"/>
        </w:rPr>
        <w:t xml:space="preserve">Another </w:t>
      </w:r>
      <w:r w:rsidRPr="00B139B1">
        <w:rPr>
          <w:rFonts w:ascii="Calibri" w:eastAsia="Calibri" w:hAnsi="Calibri"/>
          <w:sz w:val="24"/>
          <w:szCs w:val="24"/>
          <w:lang w:val="en-GB"/>
        </w:rPr>
        <w:t xml:space="preserve">delegate mentioned that cooperation in the field of capacity development should go beyond UNDP. The </w:t>
      </w:r>
      <w:r w:rsidR="00720214" w:rsidRPr="00B139B1">
        <w:rPr>
          <w:rFonts w:ascii="Calibri" w:eastAsia="Calibri" w:hAnsi="Calibri"/>
          <w:sz w:val="24"/>
          <w:szCs w:val="24"/>
          <w:lang w:val="en-GB"/>
        </w:rPr>
        <w:t xml:space="preserve">secretariat </w:t>
      </w:r>
      <w:r w:rsidRPr="00B139B1">
        <w:rPr>
          <w:rFonts w:ascii="Calibri" w:eastAsia="Calibri" w:hAnsi="Calibri"/>
          <w:sz w:val="24"/>
          <w:szCs w:val="24"/>
          <w:lang w:val="en-GB"/>
        </w:rPr>
        <w:t xml:space="preserve">explained that this was already the </w:t>
      </w:r>
      <w:proofErr w:type="gramStart"/>
      <w:r w:rsidRPr="00B139B1">
        <w:rPr>
          <w:rFonts w:ascii="Calibri" w:eastAsia="Calibri" w:hAnsi="Calibri"/>
          <w:sz w:val="24"/>
          <w:szCs w:val="24"/>
          <w:lang w:val="en-GB"/>
        </w:rPr>
        <w:t>case</w:t>
      </w:r>
      <w:proofErr w:type="gramEnd"/>
      <w:r w:rsidRPr="00B139B1">
        <w:rPr>
          <w:rFonts w:ascii="Calibri" w:eastAsia="Calibri" w:hAnsi="Calibri"/>
          <w:sz w:val="24"/>
          <w:szCs w:val="24"/>
          <w:lang w:val="en-GB"/>
        </w:rPr>
        <w:t xml:space="preserve"> and that UNDP was highlighted because it was one of the recommendations of the Jigsaw report.</w:t>
      </w:r>
    </w:p>
    <w:p w14:paraId="21252625" w14:textId="6EB0517C" w:rsidR="00325788" w:rsidRPr="00B139B1" w:rsidRDefault="00325788">
      <w:pPr>
        <w:jc w:val="left"/>
        <w:rPr>
          <w:rFonts w:ascii="Calibri" w:hAnsi="Calibri" w:cs="Calibri"/>
          <w:b/>
          <w:sz w:val="28"/>
          <w:szCs w:val="28"/>
          <w:lang w:val="en-GB"/>
        </w:rPr>
      </w:pPr>
      <w:r w:rsidRPr="00B139B1">
        <w:rPr>
          <w:rFonts w:ascii="Calibri" w:hAnsi="Calibri" w:cs="Calibri"/>
          <w:b/>
          <w:sz w:val="28"/>
          <w:szCs w:val="28"/>
          <w:lang w:val="en-GB"/>
        </w:rPr>
        <w:br w:type="page"/>
      </w:r>
    </w:p>
    <w:p w14:paraId="7D32FA01" w14:textId="77777777" w:rsidR="0061598B" w:rsidRPr="00B139B1" w:rsidRDefault="0061598B" w:rsidP="0061598B">
      <w:pPr>
        <w:tabs>
          <w:tab w:val="left" w:pos="851"/>
          <w:tab w:val="center" w:pos="9072"/>
        </w:tabs>
        <w:ind w:left="851" w:right="91" w:hanging="851"/>
        <w:jc w:val="left"/>
        <w:rPr>
          <w:rFonts w:ascii="Calibri" w:hAnsi="Calibri" w:cs="Calibri"/>
          <w:b/>
          <w:sz w:val="28"/>
          <w:szCs w:val="28"/>
          <w:lang w:val="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1598B" w:rsidRPr="00B139B1" w14:paraId="5F6330DC" w14:textId="77777777" w:rsidTr="00E84D2D">
        <w:tc>
          <w:tcPr>
            <w:tcW w:w="9017" w:type="dxa"/>
            <w:tcBorders>
              <w:top w:val="single" w:sz="4" w:space="0" w:color="auto"/>
              <w:bottom w:val="single" w:sz="4" w:space="0" w:color="auto"/>
            </w:tcBorders>
          </w:tcPr>
          <w:p w14:paraId="29352CCD" w14:textId="77777777" w:rsidR="0061598B" w:rsidRPr="00B139B1" w:rsidRDefault="0061598B" w:rsidP="007A5274">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1DC107D" w14:textId="77777777" w:rsidR="00B936CB" w:rsidRPr="00B139B1" w:rsidRDefault="00B936CB" w:rsidP="00B936CB">
            <w:pPr>
              <w:jc w:val="left"/>
              <w:rPr>
                <w:rFonts w:ascii="Calibri" w:eastAsia="Calibri" w:hAnsi="Calibri" w:cs="Calibri"/>
                <w:lang w:eastAsia="en-GB"/>
              </w:rPr>
            </w:pPr>
            <w:r w:rsidRPr="00B139B1">
              <w:rPr>
                <w:rFonts w:ascii="Calibri" w:hAnsi="Calibri" w:cs="Calibri"/>
                <w:sz w:val="24"/>
                <w:szCs w:val="24"/>
              </w:rPr>
              <w:t>13.7</w:t>
            </w:r>
            <w:r w:rsidRPr="00B139B1">
              <w:rPr>
                <w:rFonts w:ascii="Calibri" w:hAnsi="Calibri" w:cs="Calibri"/>
                <w:sz w:val="24"/>
                <w:szCs w:val="24"/>
              </w:rPr>
              <w:tab/>
            </w:r>
            <w:r w:rsidRPr="00B139B1">
              <w:rPr>
                <w:rFonts w:ascii="Calibri" w:hAnsi="Calibri" w:cs="Calibri"/>
                <w:sz w:val="24"/>
                <w:szCs w:val="24"/>
                <w:lang w:val="de-DE"/>
              </w:rPr>
              <w:t xml:space="preserve">The Committee recommends that the Council </w:t>
            </w:r>
            <w:r w:rsidRPr="00B139B1">
              <w:rPr>
                <w:rFonts w:ascii="Calibri" w:eastAsia="Calibri" w:hAnsi="Calibri" w:cs="Calibri"/>
                <w:sz w:val="24"/>
                <w:szCs w:val="24"/>
                <w:lang w:val="de-DE" w:eastAsia="en-GB"/>
              </w:rPr>
              <w:t>approve the proposals contained in document C22/56.</w:t>
            </w:r>
          </w:p>
          <w:p w14:paraId="02716B06" w14:textId="77777777" w:rsidR="00B936CB" w:rsidRPr="00B139B1" w:rsidRDefault="00B936CB" w:rsidP="00B936CB">
            <w:pPr>
              <w:jc w:val="left"/>
              <w:rPr>
                <w:rFonts w:ascii="Calibri" w:eastAsia="Calibri" w:hAnsi="Calibri" w:cs="Calibri"/>
                <w:lang w:eastAsia="en-GB"/>
              </w:rPr>
            </w:pPr>
          </w:p>
          <w:p w14:paraId="78047E03" w14:textId="4E223B73" w:rsidR="0061598B" w:rsidRPr="00B139B1" w:rsidRDefault="00B936CB" w:rsidP="00B936CB">
            <w:pPr>
              <w:jc w:val="left"/>
              <w:rPr>
                <w:rFonts w:ascii="Calibri" w:hAnsi="Calibri" w:cs="Calibri"/>
                <w:sz w:val="24"/>
                <w:szCs w:val="24"/>
                <w:lang w:val="de-DE"/>
              </w:rPr>
            </w:pPr>
            <w:r w:rsidRPr="00B139B1">
              <w:rPr>
                <w:rFonts w:ascii="Calibri" w:eastAsia="Calibri" w:hAnsi="Calibri" w:cs="Calibri"/>
                <w:sz w:val="24"/>
                <w:szCs w:val="24"/>
                <w:lang w:eastAsia="en-GB"/>
              </w:rPr>
              <w:t>13.8</w:t>
            </w:r>
            <w:r w:rsidRPr="00B139B1">
              <w:rPr>
                <w:rFonts w:ascii="Calibri" w:eastAsia="Calibri" w:hAnsi="Calibri" w:cs="Calibri"/>
                <w:sz w:val="24"/>
                <w:szCs w:val="24"/>
                <w:lang w:eastAsia="en-GB"/>
              </w:rPr>
              <w:tab/>
            </w:r>
            <w:r w:rsidRPr="00B139B1">
              <w:rPr>
                <w:rFonts w:ascii="Calibri" w:eastAsia="Calibri" w:hAnsi="Calibri" w:cs="Calibri"/>
                <w:sz w:val="24"/>
                <w:szCs w:val="24"/>
                <w:lang w:val="de-DE" w:eastAsia="en-GB"/>
              </w:rPr>
              <w:t>The Committee invites future Councils to review periodically the implementation of the short-term recommendations.</w:t>
            </w:r>
          </w:p>
        </w:tc>
      </w:tr>
    </w:tbl>
    <w:p w14:paraId="67115216" w14:textId="77777777" w:rsidR="0061598B" w:rsidRPr="00B139B1" w:rsidRDefault="0061598B" w:rsidP="0061598B">
      <w:pPr>
        <w:tabs>
          <w:tab w:val="left" w:pos="851"/>
          <w:tab w:val="center" w:pos="9072"/>
        </w:tabs>
        <w:ind w:left="851" w:right="91" w:hanging="851"/>
        <w:jc w:val="left"/>
        <w:rPr>
          <w:rFonts w:ascii="Calibri" w:hAnsi="Calibri" w:cs="Calibri"/>
          <w:b/>
          <w:sz w:val="28"/>
          <w:szCs w:val="28"/>
          <w:lang w:val="en-GB"/>
        </w:rPr>
      </w:pPr>
    </w:p>
    <w:p w14:paraId="1E871539" w14:textId="77777777" w:rsidR="0061598B" w:rsidRPr="00B139B1" w:rsidRDefault="0061598B" w:rsidP="0061598B">
      <w:pPr>
        <w:tabs>
          <w:tab w:val="left" w:pos="851"/>
          <w:tab w:val="center" w:pos="9072"/>
        </w:tabs>
        <w:ind w:left="851" w:right="91" w:hanging="851"/>
        <w:jc w:val="left"/>
        <w:rPr>
          <w:rFonts w:ascii="Calibri" w:hAnsi="Calibri" w:cs="Calibri"/>
          <w:b/>
          <w:sz w:val="28"/>
          <w:szCs w:val="28"/>
          <w:lang w:val="en-GB"/>
        </w:rPr>
      </w:pPr>
    </w:p>
    <w:p w14:paraId="3F45EF84" w14:textId="77777777" w:rsidR="0061598B" w:rsidRPr="00B139B1" w:rsidRDefault="0061598B" w:rsidP="0061598B">
      <w:pPr>
        <w:tabs>
          <w:tab w:val="left" w:pos="851"/>
          <w:tab w:val="center" w:pos="9072"/>
        </w:tabs>
        <w:ind w:left="851" w:right="91" w:hanging="851"/>
        <w:jc w:val="left"/>
        <w:rPr>
          <w:rFonts w:ascii="Calibri" w:hAnsi="Calibri" w:cs="Calibri"/>
          <w:b/>
          <w:sz w:val="28"/>
          <w:szCs w:val="28"/>
        </w:rPr>
      </w:pPr>
      <w:r w:rsidRPr="00B139B1">
        <w:rPr>
          <w:rFonts w:ascii="Calibri" w:hAnsi="Calibri" w:cs="Calibri"/>
          <w:b/>
          <w:bCs/>
          <w:sz w:val="28"/>
          <w:szCs w:val="28"/>
          <w:lang w:val="en-GB"/>
        </w:rPr>
        <w:tab/>
        <w:t>Contribution by P</w:t>
      </w:r>
      <w:r w:rsidRPr="00B139B1">
        <w:rPr>
          <w:rFonts w:ascii="Calibri" w:hAnsi="Calibri" w:cs="Calibri"/>
          <w:b/>
          <w:sz w:val="28"/>
          <w:szCs w:val="28"/>
          <w:lang w:val="en-GB"/>
        </w:rPr>
        <w:t xml:space="preserve">eople's Republic of </w:t>
      </w:r>
      <w:r w:rsidRPr="00B139B1">
        <w:rPr>
          <w:rFonts w:ascii="Calibri" w:hAnsi="Calibri" w:cs="Calibri"/>
          <w:b/>
          <w:bCs/>
          <w:sz w:val="28"/>
          <w:szCs w:val="28"/>
          <w:lang w:val="en-GB"/>
        </w:rPr>
        <w:t xml:space="preserve">China - Proposal to enhance the capacity building in ITU </w:t>
      </w:r>
      <w:r w:rsidRPr="00B139B1">
        <w:rPr>
          <w:rFonts w:ascii="Calibri" w:hAnsi="Calibri" w:cs="Calibri"/>
          <w:b/>
          <w:sz w:val="28"/>
          <w:szCs w:val="28"/>
          <w:lang w:val="en-GB"/>
        </w:rPr>
        <w:t>(document </w:t>
      </w:r>
      <w:hyperlink r:id="rId70" w:history="1">
        <w:r w:rsidRPr="00B139B1">
          <w:rPr>
            <w:rStyle w:val="Hyperlink"/>
            <w:rFonts w:ascii="Calibri" w:hAnsi="Calibri" w:cs="Calibri"/>
            <w:b/>
            <w:sz w:val="28"/>
            <w:szCs w:val="28"/>
          </w:rPr>
          <w:t>C22/70</w:t>
        </w:r>
      </w:hyperlink>
      <w:r w:rsidRPr="00B139B1">
        <w:rPr>
          <w:rStyle w:val="Hyperlink"/>
          <w:rFonts w:ascii="Calibri" w:hAnsi="Calibri" w:cs="Calibri"/>
          <w:b/>
          <w:color w:val="auto"/>
          <w:sz w:val="28"/>
          <w:szCs w:val="28"/>
        </w:rPr>
        <w:t>)</w:t>
      </w:r>
    </w:p>
    <w:p w14:paraId="7902838D" w14:textId="62CC078F" w:rsidR="0061598B" w:rsidRPr="00B139B1" w:rsidRDefault="0061598B" w:rsidP="00A610FF">
      <w:pPr>
        <w:tabs>
          <w:tab w:val="left" w:pos="851"/>
          <w:tab w:val="center" w:pos="9072"/>
        </w:tabs>
        <w:ind w:left="851" w:right="91" w:hanging="851"/>
        <w:jc w:val="left"/>
        <w:rPr>
          <w:rFonts w:ascii="Calibri" w:hAnsi="Calibri" w:cs="Calibri"/>
          <w:b/>
          <w:sz w:val="24"/>
          <w:szCs w:val="24"/>
        </w:rPr>
      </w:pPr>
    </w:p>
    <w:p w14:paraId="45BEFF0A" w14:textId="7BCDE747" w:rsidR="00A610FF" w:rsidRPr="00B139B1" w:rsidRDefault="00E56EAB" w:rsidP="00A610FF">
      <w:pPr>
        <w:spacing w:line="259" w:lineRule="auto"/>
        <w:jc w:val="left"/>
        <w:rPr>
          <w:rFonts w:ascii="Calibri" w:eastAsia="Calibri" w:hAnsi="Calibri"/>
          <w:sz w:val="24"/>
          <w:szCs w:val="24"/>
          <w:lang w:val="en-GB"/>
        </w:rPr>
      </w:pPr>
      <w:r w:rsidRPr="00B139B1">
        <w:rPr>
          <w:rFonts w:ascii="Calibri" w:eastAsia="Calibri" w:hAnsi="Calibri"/>
          <w:sz w:val="24"/>
          <w:szCs w:val="24"/>
          <w:lang w:val="en-GB"/>
        </w:rPr>
        <w:t>13.9</w:t>
      </w:r>
      <w:r w:rsidRPr="00B139B1">
        <w:rPr>
          <w:rFonts w:ascii="Calibri" w:eastAsia="Calibri" w:hAnsi="Calibri"/>
          <w:sz w:val="24"/>
          <w:szCs w:val="24"/>
          <w:lang w:val="en-GB"/>
        </w:rPr>
        <w:tab/>
        <w:t xml:space="preserve">The representative of the People’s Republic of China introduced </w:t>
      </w:r>
      <w:r w:rsidR="002B3AB6" w:rsidRPr="00B139B1">
        <w:rPr>
          <w:rFonts w:ascii="Calibri" w:eastAsia="Calibri" w:hAnsi="Calibri"/>
          <w:sz w:val="24"/>
          <w:szCs w:val="24"/>
          <w:lang w:val="en-GB"/>
        </w:rPr>
        <w:t>d</w:t>
      </w:r>
      <w:r w:rsidRPr="00B139B1">
        <w:rPr>
          <w:rFonts w:ascii="Calibri" w:eastAsia="Calibri" w:hAnsi="Calibri"/>
          <w:sz w:val="24"/>
          <w:szCs w:val="24"/>
          <w:lang w:val="en-GB"/>
        </w:rPr>
        <w:t>ocument C22/70, which contained three proposals on the future work by ITU in the field of capacity development</w:t>
      </w:r>
      <w:r w:rsidR="00A610FF" w:rsidRPr="00B139B1">
        <w:rPr>
          <w:rFonts w:ascii="Calibri" w:eastAsia="Calibri" w:hAnsi="Calibri"/>
          <w:sz w:val="24"/>
          <w:szCs w:val="24"/>
          <w:lang w:val="en-GB"/>
        </w:rPr>
        <w:t>:</w:t>
      </w:r>
    </w:p>
    <w:p w14:paraId="14F2D495" w14:textId="77777777" w:rsidR="00A610FF" w:rsidRPr="00B139B1" w:rsidRDefault="00A610FF" w:rsidP="00A610FF">
      <w:pPr>
        <w:spacing w:line="259" w:lineRule="auto"/>
        <w:jc w:val="left"/>
        <w:rPr>
          <w:rFonts w:ascii="Calibri" w:eastAsia="Calibri" w:hAnsi="Calibri"/>
          <w:sz w:val="24"/>
          <w:szCs w:val="24"/>
          <w:lang w:val="en-GB"/>
        </w:rPr>
      </w:pPr>
    </w:p>
    <w:p w14:paraId="25B8362F" w14:textId="2703670B" w:rsidR="00A610FF" w:rsidRPr="00B139B1" w:rsidRDefault="00E56EAB" w:rsidP="00A610FF">
      <w:pPr>
        <w:pStyle w:val="ListParagraph"/>
        <w:numPr>
          <w:ilvl w:val="0"/>
          <w:numId w:val="31"/>
        </w:numPr>
        <w:tabs>
          <w:tab w:val="center" w:pos="851"/>
        </w:tabs>
        <w:ind w:left="1135" w:hanging="284"/>
        <w:contextualSpacing w:val="0"/>
        <w:jc w:val="left"/>
        <w:rPr>
          <w:rFonts w:ascii="Calibri" w:eastAsia="Calibri" w:hAnsi="Calibri"/>
          <w:sz w:val="24"/>
          <w:szCs w:val="24"/>
          <w:lang w:val="en-GB"/>
        </w:rPr>
      </w:pPr>
      <w:r w:rsidRPr="00B139B1">
        <w:rPr>
          <w:rFonts w:ascii="Calibri" w:eastAsia="Calibri" w:hAnsi="Calibri"/>
          <w:sz w:val="24"/>
          <w:szCs w:val="24"/>
          <w:lang w:val="en-GB"/>
        </w:rPr>
        <w:t xml:space="preserve">provide clear guidance to the stakeholders that are committed to actively contributing to the activities of ITU in capacity building through reviewing and summarizing various activities undertaken by </w:t>
      </w:r>
      <w:proofErr w:type="gramStart"/>
      <w:r w:rsidRPr="00B139B1">
        <w:rPr>
          <w:rFonts w:ascii="Calibri" w:eastAsia="Calibri" w:hAnsi="Calibri"/>
          <w:sz w:val="24"/>
          <w:szCs w:val="24"/>
          <w:lang w:val="en-GB"/>
        </w:rPr>
        <w:t>ITU;</w:t>
      </w:r>
      <w:proofErr w:type="gramEnd"/>
      <w:r w:rsidRPr="00B139B1">
        <w:rPr>
          <w:rFonts w:ascii="Calibri" w:eastAsia="Calibri" w:hAnsi="Calibri"/>
          <w:sz w:val="24"/>
          <w:szCs w:val="24"/>
          <w:lang w:val="en-GB"/>
        </w:rPr>
        <w:t xml:space="preserve"> </w:t>
      </w:r>
    </w:p>
    <w:p w14:paraId="044234A2" w14:textId="77777777" w:rsidR="002B3AB6" w:rsidRPr="00B139B1" w:rsidRDefault="00E56EAB" w:rsidP="002B3AB6">
      <w:pPr>
        <w:pStyle w:val="ListParagraph"/>
        <w:numPr>
          <w:ilvl w:val="0"/>
          <w:numId w:val="31"/>
        </w:numPr>
        <w:spacing w:before="60" w:after="60"/>
        <w:ind w:left="1135" w:hanging="284"/>
        <w:contextualSpacing w:val="0"/>
        <w:jc w:val="left"/>
        <w:rPr>
          <w:rFonts w:ascii="Calibri" w:eastAsia="Calibri" w:hAnsi="Calibri"/>
          <w:sz w:val="24"/>
          <w:szCs w:val="24"/>
          <w:lang w:val="en-GB"/>
        </w:rPr>
      </w:pPr>
      <w:r w:rsidRPr="00B139B1">
        <w:rPr>
          <w:rFonts w:ascii="Calibri" w:eastAsia="Calibri" w:hAnsi="Calibri"/>
          <w:sz w:val="24"/>
          <w:szCs w:val="24"/>
          <w:lang w:val="en-GB"/>
        </w:rPr>
        <w:t xml:space="preserve">clearly define the functions and priorities of various training programmes </w:t>
      </w:r>
      <w:proofErr w:type="gramStart"/>
      <w:r w:rsidRPr="00B139B1">
        <w:rPr>
          <w:rFonts w:ascii="Calibri" w:eastAsia="Calibri" w:hAnsi="Calibri"/>
          <w:sz w:val="24"/>
          <w:szCs w:val="24"/>
          <w:lang w:val="en-GB"/>
        </w:rPr>
        <w:t>so as to</w:t>
      </w:r>
      <w:proofErr w:type="gramEnd"/>
      <w:r w:rsidRPr="00B139B1">
        <w:rPr>
          <w:rFonts w:ascii="Calibri" w:eastAsia="Calibri" w:hAnsi="Calibri"/>
          <w:sz w:val="24"/>
          <w:szCs w:val="24"/>
          <w:lang w:val="en-GB"/>
        </w:rPr>
        <w:t xml:space="preserve"> optimize the training resources and avoid overlapping and competition; and</w:t>
      </w:r>
    </w:p>
    <w:p w14:paraId="0496975D" w14:textId="1981E4CD" w:rsidR="00E56EAB" w:rsidRPr="00B139B1" w:rsidRDefault="00E56EAB" w:rsidP="002B3AB6">
      <w:pPr>
        <w:pStyle w:val="ListParagraph"/>
        <w:numPr>
          <w:ilvl w:val="0"/>
          <w:numId w:val="31"/>
        </w:numPr>
        <w:spacing w:before="60" w:after="60"/>
        <w:ind w:left="1135" w:hanging="284"/>
        <w:contextualSpacing w:val="0"/>
        <w:jc w:val="left"/>
        <w:rPr>
          <w:rFonts w:ascii="Calibri" w:eastAsia="Calibri" w:hAnsi="Calibri"/>
          <w:sz w:val="24"/>
          <w:szCs w:val="24"/>
          <w:lang w:val="en-GB"/>
        </w:rPr>
      </w:pPr>
      <w:r w:rsidRPr="00B139B1">
        <w:rPr>
          <w:rFonts w:ascii="Calibri" w:eastAsia="Calibri" w:hAnsi="Calibri"/>
          <w:sz w:val="24"/>
          <w:szCs w:val="24"/>
          <w:lang w:val="en-GB"/>
        </w:rPr>
        <w:t>promote resource sharing among existing and potential training institutions through ITU playing its coordinating role.</w:t>
      </w:r>
    </w:p>
    <w:p w14:paraId="28ED24B2" w14:textId="77777777" w:rsidR="00A610FF" w:rsidRPr="00B139B1" w:rsidRDefault="00A610FF" w:rsidP="00A610FF">
      <w:pPr>
        <w:tabs>
          <w:tab w:val="left" w:pos="0"/>
          <w:tab w:val="center" w:pos="9072"/>
        </w:tabs>
        <w:ind w:right="91"/>
        <w:jc w:val="left"/>
        <w:rPr>
          <w:rFonts w:ascii="Calibri" w:eastAsia="Calibri" w:hAnsi="Calibri"/>
          <w:sz w:val="24"/>
          <w:szCs w:val="24"/>
          <w:lang w:val="en-GB"/>
        </w:rPr>
      </w:pPr>
    </w:p>
    <w:p w14:paraId="484AE479" w14:textId="55211BB4" w:rsidR="00E56EAB" w:rsidRPr="00B139B1" w:rsidRDefault="00E56EAB" w:rsidP="00B67AA9">
      <w:pPr>
        <w:tabs>
          <w:tab w:val="left" w:pos="851"/>
        </w:tabs>
        <w:ind w:right="91"/>
        <w:jc w:val="left"/>
        <w:rPr>
          <w:rFonts w:ascii="Calibri" w:hAnsi="Calibri" w:cs="Calibri"/>
          <w:b/>
          <w:sz w:val="24"/>
          <w:szCs w:val="24"/>
        </w:rPr>
      </w:pPr>
      <w:r w:rsidRPr="00B139B1">
        <w:rPr>
          <w:rFonts w:ascii="Calibri" w:eastAsia="Calibri" w:hAnsi="Calibri"/>
          <w:sz w:val="24"/>
          <w:szCs w:val="24"/>
          <w:lang w:val="en-GB"/>
        </w:rPr>
        <w:t>13.10</w:t>
      </w:r>
      <w:r w:rsidRPr="00B139B1">
        <w:rPr>
          <w:rFonts w:ascii="Calibri" w:eastAsia="Calibri" w:hAnsi="Calibri"/>
          <w:sz w:val="24"/>
          <w:szCs w:val="24"/>
          <w:lang w:val="en-GB"/>
        </w:rPr>
        <w:tab/>
      </w:r>
      <w:r w:rsidR="00B67AA9" w:rsidRPr="00B139B1">
        <w:rPr>
          <w:rFonts w:ascii="Calibri" w:eastAsia="Calibri" w:hAnsi="Calibri"/>
          <w:sz w:val="24"/>
          <w:szCs w:val="24"/>
          <w:lang w:val="en-GB"/>
        </w:rPr>
        <w:t xml:space="preserve">Delegates </w:t>
      </w:r>
      <w:r w:rsidRPr="00B139B1">
        <w:rPr>
          <w:rFonts w:ascii="Calibri" w:eastAsia="Calibri" w:hAnsi="Calibri"/>
          <w:sz w:val="24"/>
          <w:szCs w:val="24"/>
          <w:lang w:val="en-GB"/>
        </w:rPr>
        <w:t xml:space="preserve">thanked </w:t>
      </w:r>
      <w:r w:rsidR="00B67AA9" w:rsidRPr="00B139B1">
        <w:rPr>
          <w:rFonts w:ascii="Calibri" w:eastAsia="Calibri" w:hAnsi="Calibri"/>
          <w:sz w:val="24"/>
          <w:szCs w:val="24"/>
          <w:lang w:val="en-GB"/>
        </w:rPr>
        <w:t xml:space="preserve">the </w:t>
      </w:r>
      <w:r w:rsidR="00AE5BD0" w:rsidRPr="00B139B1">
        <w:rPr>
          <w:rFonts w:ascii="Calibri" w:eastAsia="Calibri" w:hAnsi="Calibri"/>
          <w:sz w:val="24"/>
          <w:szCs w:val="24"/>
          <w:lang w:val="en-GB"/>
        </w:rPr>
        <w:t xml:space="preserve">People’s </w:t>
      </w:r>
      <w:r w:rsidR="00B67AA9" w:rsidRPr="00B139B1">
        <w:rPr>
          <w:rFonts w:ascii="Calibri" w:eastAsia="Calibri" w:hAnsi="Calibri"/>
          <w:sz w:val="24"/>
          <w:szCs w:val="24"/>
          <w:lang w:val="en-GB"/>
        </w:rPr>
        <w:t xml:space="preserve">Republic of </w:t>
      </w:r>
      <w:r w:rsidRPr="00B139B1">
        <w:rPr>
          <w:rFonts w:ascii="Calibri" w:eastAsia="Calibri" w:hAnsi="Calibri"/>
          <w:sz w:val="24"/>
          <w:szCs w:val="24"/>
          <w:lang w:val="en-GB"/>
        </w:rPr>
        <w:t xml:space="preserve">China for the contribution and supported the proposals. The </w:t>
      </w:r>
      <w:r w:rsidR="00B67AA9" w:rsidRPr="00B139B1">
        <w:rPr>
          <w:rFonts w:ascii="Calibri" w:eastAsia="Calibri" w:hAnsi="Calibri"/>
          <w:sz w:val="24"/>
          <w:szCs w:val="24"/>
          <w:lang w:val="en-GB"/>
        </w:rPr>
        <w:t xml:space="preserve">secretariat </w:t>
      </w:r>
      <w:r w:rsidRPr="00B139B1">
        <w:rPr>
          <w:rFonts w:ascii="Calibri" w:eastAsia="Calibri" w:hAnsi="Calibri"/>
          <w:sz w:val="24"/>
          <w:szCs w:val="24"/>
          <w:lang w:val="en-GB"/>
        </w:rPr>
        <w:t xml:space="preserve">stated that the proposals contained in the document complemented the proposals presented by the </w:t>
      </w:r>
      <w:r w:rsidR="00B67AA9" w:rsidRPr="00B139B1">
        <w:rPr>
          <w:rFonts w:ascii="Calibri" w:eastAsia="Calibri" w:hAnsi="Calibri"/>
          <w:sz w:val="24"/>
          <w:szCs w:val="24"/>
          <w:lang w:val="en-GB"/>
        </w:rPr>
        <w:t>s</w:t>
      </w:r>
      <w:r w:rsidRPr="00B139B1">
        <w:rPr>
          <w:rFonts w:ascii="Calibri" w:eastAsia="Calibri" w:hAnsi="Calibri"/>
          <w:sz w:val="24"/>
          <w:szCs w:val="24"/>
          <w:lang w:val="en-GB"/>
        </w:rPr>
        <w:t xml:space="preserve">ecretariat in </w:t>
      </w:r>
      <w:r w:rsidR="00B67AA9" w:rsidRPr="00B139B1">
        <w:rPr>
          <w:rFonts w:ascii="Calibri" w:eastAsia="Calibri" w:hAnsi="Calibri"/>
          <w:sz w:val="24"/>
          <w:szCs w:val="24"/>
          <w:lang w:val="en-GB"/>
        </w:rPr>
        <w:t>d</w:t>
      </w:r>
      <w:r w:rsidRPr="00B139B1">
        <w:rPr>
          <w:rFonts w:ascii="Calibri" w:eastAsia="Calibri" w:hAnsi="Calibri"/>
          <w:sz w:val="24"/>
          <w:szCs w:val="24"/>
          <w:lang w:val="en-GB"/>
        </w:rPr>
        <w:t>ocument C22/56 and would be taken into consideration in the implementation of future ITU capacity development activities.</w:t>
      </w:r>
    </w:p>
    <w:p w14:paraId="6ADF0303" w14:textId="77777777" w:rsidR="0061598B" w:rsidRPr="00B139B1" w:rsidRDefault="0061598B" w:rsidP="0061598B">
      <w:pPr>
        <w:tabs>
          <w:tab w:val="left" w:pos="851"/>
          <w:tab w:val="center" w:pos="9072"/>
        </w:tabs>
        <w:ind w:left="851" w:right="91" w:hanging="851"/>
        <w:jc w:val="left"/>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1598B" w:rsidRPr="00B139B1" w14:paraId="77425AE1" w14:textId="77777777" w:rsidTr="00E84D2D">
        <w:tc>
          <w:tcPr>
            <w:tcW w:w="9017" w:type="dxa"/>
            <w:tcBorders>
              <w:top w:val="single" w:sz="4" w:space="0" w:color="auto"/>
              <w:bottom w:val="single" w:sz="4" w:space="0" w:color="auto"/>
            </w:tcBorders>
          </w:tcPr>
          <w:p w14:paraId="1FA09BCC" w14:textId="77777777" w:rsidR="0061598B" w:rsidRPr="00B139B1" w:rsidRDefault="0061598B" w:rsidP="00E84D2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6F85B374" w14:textId="3ACA3D4F" w:rsidR="0061598B" w:rsidRPr="00B139B1" w:rsidRDefault="00E03E7A" w:rsidP="00E56EAB">
            <w:pPr>
              <w:spacing w:after="120"/>
              <w:jc w:val="left"/>
              <w:rPr>
                <w:rFonts w:ascii="Calibri" w:hAnsi="Calibri" w:cs="Calibri"/>
                <w:sz w:val="24"/>
                <w:szCs w:val="24"/>
                <w:lang w:val="de-DE"/>
              </w:rPr>
            </w:pPr>
            <w:r w:rsidRPr="00B139B1">
              <w:rPr>
                <w:rFonts w:ascii="Calibri" w:hAnsi="Calibri" w:cs="Calibri"/>
                <w:sz w:val="24"/>
                <w:szCs w:val="24"/>
              </w:rPr>
              <w:t>1</w:t>
            </w:r>
            <w:r w:rsidR="00556935" w:rsidRPr="00B139B1">
              <w:rPr>
                <w:rFonts w:ascii="Calibri" w:hAnsi="Calibri" w:cs="Calibri"/>
                <w:sz w:val="24"/>
                <w:szCs w:val="24"/>
              </w:rPr>
              <w:t>3</w:t>
            </w:r>
            <w:r w:rsidR="0061598B" w:rsidRPr="00B139B1">
              <w:rPr>
                <w:rFonts w:ascii="Calibri" w:hAnsi="Calibri" w:cs="Calibri"/>
                <w:sz w:val="24"/>
                <w:szCs w:val="24"/>
              </w:rPr>
              <w:t>.</w:t>
            </w:r>
            <w:r w:rsidR="00E56EAB" w:rsidRPr="00B139B1">
              <w:rPr>
                <w:rFonts w:ascii="Calibri" w:hAnsi="Calibri" w:cs="Calibri"/>
                <w:sz w:val="24"/>
                <w:szCs w:val="24"/>
              </w:rPr>
              <w:t>11</w:t>
            </w:r>
            <w:r w:rsidR="0061598B" w:rsidRPr="00B139B1">
              <w:rPr>
                <w:rFonts w:ascii="Calibri" w:hAnsi="Calibri" w:cs="Calibri"/>
                <w:sz w:val="24"/>
                <w:szCs w:val="24"/>
              </w:rPr>
              <w:tab/>
            </w:r>
            <w:r w:rsidR="00E56EAB" w:rsidRPr="00B139B1">
              <w:rPr>
                <w:rFonts w:ascii="Calibri" w:eastAsia="Calibri" w:hAnsi="Calibri" w:cs="Calibri"/>
                <w:sz w:val="24"/>
                <w:szCs w:val="24"/>
                <w:lang w:val="de-DE" w:eastAsia="en-GB"/>
              </w:rPr>
              <w:t>The Committee recommends that the Council take note of document C22/70 and that the secretariat take into consideration the proposals contained therein in its ongoing efforts to harmonize ITU’s work on capacity development and training across the ITU.</w:t>
            </w:r>
          </w:p>
        </w:tc>
      </w:tr>
    </w:tbl>
    <w:p w14:paraId="47A55FC0" w14:textId="77777777" w:rsidR="0061598B" w:rsidRPr="00B139B1" w:rsidRDefault="0061598B" w:rsidP="0061598B">
      <w:pPr>
        <w:tabs>
          <w:tab w:val="left" w:pos="851"/>
          <w:tab w:val="center" w:pos="9072"/>
        </w:tabs>
        <w:ind w:left="851" w:right="91" w:hanging="851"/>
        <w:jc w:val="left"/>
        <w:rPr>
          <w:rFonts w:ascii="Calibri" w:hAnsi="Calibri" w:cs="Calibri"/>
          <w:b/>
          <w:sz w:val="24"/>
          <w:szCs w:val="24"/>
        </w:rPr>
      </w:pPr>
    </w:p>
    <w:bookmarkEnd w:id="12"/>
    <w:p w14:paraId="23BDA510" w14:textId="3D720E1C" w:rsidR="001B7A32" w:rsidRPr="00B139B1" w:rsidRDefault="001B7A32" w:rsidP="007A1AE3">
      <w:pPr>
        <w:tabs>
          <w:tab w:val="left" w:pos="851"/>
          <w:tab w:val="center" w:pos="9072"/>
        </w:tabs>
        <w:ind w:left="851" w:right="91" w:hanging="851"/>
        <w:jc w:val="left"/>
        <w:rPr>
          <w:rFonts w:ascii="Calibri" w:hAnsi="Calibri" w:cs="Calibri"/>
          <w:b/>
          <w:sz w:val="28"/>
          <w:szCs w:val="28"/>
        </w:rPr>
      </w:pPr>
    </w:p>
    <w:p w14:paraId="5B9423F5" w14:textId="6E220878" w:rsidR="001B7A32" w:rsidRPr="00B139B1" w:rsidRDefault="001B7A32"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4</w:t>
      </w:r>
      <w:r w:rsidRPr="00B139B1">
        <w:rPr>
          <w:rFonts w:ascii="Calibri" w:hAnsi="Calibri" w:cs="Calibri"/>
          <w:b/>
          <w:sz w:val="28"/>
          <w:szCs w:val="28"/>
        </w:rPr>
        <w:tab/>
      </w:r>
      <w:r w:rsidRPr="00B139B1">
        <w:rPr>
          <w:rFonts w:ascii="Calibri" w:hAnsi="Calibri" w:cs="Calibri"/>
          <w:b/>
          <w:sz w:val="28"/>
          <w:szCs w:val="28"/>
          <w:lang w:val="en-GB"/>
        </w:rPr>
        <w:t>Progress report on the implementation of the Human Resources strategic plan and of Resolution 48 (Rev. Dubai, 2018) (document </w:t>
      </w:r>
      <w:hyperlink r:id="rId71" w:history="1">
        <w:r w:rsidRPr="00B139B1">
          <w:rPr>
            <w:rStyle w:val="Hyperlink"/>
            <w:rFonts w:ascii="Calibri" w:hAnsi="Calibri" w:cs="Calibri"/>
            <w:b/>
            <w:sz w:val="28"/>
            <w:szCs w:val="28"/>
          </w:rPr>
          <w:t>C22/36</w:t>
        </w:r>
      </w:hyperlink>
      <w:r w:rsidRPr="00B139B1">
        <w:rPr>
          <w:rStyle w:val="Hyperlink"/>
          <w:rFonts w:ascii="Calibri" w:hAnsi="Calibri" w:cs="Calibri"/>
          <w:b/>
          <w:color w:val="auto"/>
          <w:sz w:val="28"/>
          <w:szCs w:val="28"/>
        </w:rPr>
        <w:t>)</w:t>
      </w:r>
    </w:p>
    <w:p w14:paraId="7BF041E4" w14:textId="579484F7" w:rsidR="002C3D3F" w:rsidRPr="00B139B1" w:rsidRDefault="002C3D3F" w:rsidP="000D28D9">
      <w:pPr>
        <w:tabs>
          <w:tab w:val="left" w:pos="851"/>
          <w:tab w:val="center" w:pos="9072"/>
        </w:tabs>
        <w:ind w:left="851" w:right="91" w:hanging="851"/>
        <w:jc w:val="left"/>
        <w:rPr>
          <w:rFonts w:ascii="Calibri" w:hAnsi="Calibri" w:cs="Calibri"/>
          <w:b/>
          <w:sz w:val="28"/>
          <w:szCs w:val="28"/>
        </w:rPr>
      </w:pPr>
    </w:p>
    <w:p w14:paraId="69F24EF1" w14:textId="15E3CA40" w:rsidR="00086681" w:rsidRPr="00B139B1" w:rsidRDefault="000D28D9" w:rsidP="009468FF">
      <w:pPr>
        <w:tabs>
          <w:tab w:val="left" w:pos="851"/>
        </w:tabs>
        <w:jc w:val="left"/>
        <w:rPr>
          <w:rFonts w:ascii="Calibri" w:hAnsi="Calibri" w:cs="Calibri"/>
          <w:bCs/>
          <w:sz w:val="24"/>
          <w:szCs w:val="24"/>
        </w:rPr>
      </w:pPr>
      <w:r w:rsidRPr="00B139B1">
        <w:rPr>
          <w:rFonts w:ascii="Calibri" w:hAnsi="Calibri" w:cs="Calibri"/>
          <w:bCs/>
          <w:sz w:val="24"/>
          <w:szCs w:val="24"/>
        </w:rPr>
        <w:t>14.1</w:t>
      </w:r>
      <w:r w:rsidRPr="00B139B1">
        <w:rPr>
          <w:rFonts w:ascii="Calibri" w:hAnsi="Calibri" w:cs="Calibri"/>
          <w:bCs/>
          <w:sz w:val="24"/>
          <w:szCs w:val="24"/>
        </w:rPr>
        <w:tab/>
      </w:r>
      <w:r w:rsidR="00086681" w:rsidRPr="00B139B1">
        <w:rPr>
          <w:rFonts w:ascii="Calibri" w:hAnsi="Calibri" w:cs="Calibri"/>
          <w:bCs/>
          <w:sz w:val="24"/>
          <w:szCs w:val="24"/>
        </w:rPr>
        <w:t xml:space="preserve">The </w:t>
      </w:r>
      <w:r w:rsidR="00110B01" w:rsidRPr="00B139B1">
        <w:rPr>
          <w:rFonts w:ascii="Calibri" w:hAnsi="Calibri" w:cs="Calibri"/>
          <w:bCs/>
          <w:sz w:val="24"/>
          <w:szCs w:val="24"/>
        </w:rPr>
        <w:t>s</w:t>
      </w:r>
      <w:r w:rsidR="00086681" w:rsidRPr="00B139B1">
        <w:rPr>
          <w:rFonts w:ascii="Calibri" w:hAnsi="Calibri" w:cs="Calibri"/>
          <w:bCs/>
          <w:sz w:val="24"/>
          <w:szCs w:val="24"/>
        </w:rPr>
        <w:t>ecretariat presented the Progress report on the implementation of the Human Resources strategic plan and of Resolution 48</w:t>
      </w:r>
      <w:r w:rsidR="00086681" w:rsidRPr="00B139B1">
        <w:rPr>
          <w:rFonts w:ascii="Calibri" w:hAnsi="Calibri" w:cs="Calibri"/>
          <w:iCs/>
          <w:sz w:val="24"/>
          <w:szCs w:val="24"/>
          <w:lang w:val="en-GB"/>
        </w:rPr>
        <w:t xml:space="preserve"> for the period 2019-2021.</w:t>
      </w:r>
    </w:p>
    <w:p w14:paraId="0FCB5E07" w14:textId="02CD2EC4" w:rsidR="00086681" w:rsidRPr="00B139B1" w:rsidRDefault="000D28D9" w:rsidP="009468FF">
      <w:pPr>
        <w:tabs>
          <w:tab w:val="left" w:pos="851"/>
        </w:tabs>
        <w:spacing w:before="120" w:after="120"/>
        <w:jc w:val="left"/>
        <w:rPr>
          <w:rFonts w:ascii="Calibri" w:hAnsi="Calibri" w:cs="Calibri"/>
          <w:bCs/>
          <w:sz w:val="24"/>
          <w:szCs w:val="24"/>
        </w:rPr>
      </w:pPr>
      <w:r w:rsidRPr="00B139B1">
        <w:rPr>
          <w:rFonts w:ascii="Calibri" w:hAnsi="Calibri" w:cs="Calibri"/>
          <w:bCs/>
          <w:sz w:val="24"/>
          <w:szCs w:val="24"/>
        </w:rPr>
        <w:t>14.2</w:t>
      </w:r>
      <w:r w:rsidRPr="00B139B1">
        <w:rPr>
          <w:rFonts w:ascii="Calibri" w:hAnsi="Calibri" w:cs="Calibri"/>
          <w:bCs/>
          <w:sz w:val="24"/>
          <w:szCs w:val="24"/>
        </w:rPr>
        <w:tab/>
      </w:r>
      <w:r w:rsidR="00086681" w:rsidRPr="00B139B1">
        <w:rPr>
          <w:rFonts w:ascii="Calibri" w:hAnsi="Calibri" w:cs="Calibri"/>
          <w:bCs/>
          <w:sz w:val="24"/>
          <w:szCs w:val="24"/>
        </w:rPr>
        <w:t xml:space="preserve">The Human Resources Strategic Plan (HRSP) is grounded in ITU’s strategic and financial plans. The strategy reaffirms that the greatest resource of ITU is a skilled, motivated, and dedicated workforce of the highest competence and integrity, geographically diverse and gender balanced, empowered to achieve ITU’s mission and strategic objectives though a commitment to managing the results. It also highlights the need for modernizing ITU’s human capacity, processes, </w:t>
      </w:r>
      <w:r w:rsidR="00086681" w:rsidRPr="00B139B1">
        <w:rPr>
          <w:rFonts w:ascii="Calibri" w:hAnsi="Calibri" w:cs="Calibri"/>
          <w:bCs/>
          <w:sz w:val="24"/>
          <w:szCs w:val="24"/>
        </w:rPr>
        <w:lastRenderedPageBreak/>
        <w:t xml:space="preserve">procedures, and tools, as well as integration and harmonization with the United Nations Common System and the values of the international civil service. </w:t>
      </w:r>
    </w:p>
    <w:p w14:paraId="07E2EA4B" w14:textId="54B49C2C" w:rsidR="00086681" w:rsidRPr="00B139B1" w:rsidRDefault="000D28D9" w:rsidP="009468FF">
      <w:pPr>
        <w:tabs>
          <w:tab w:val="left" w:pos="851"/>
        </w:tabs>
        <w:spacing w:before="120" w:after="120"/>
        <w:jc w:val="left"/>
        <w:rPr>
          <w:rFonts w:ascii="Calibri" w:hAnsi="Calibri" w:cs="Calibri"/>
          <w:bCs/>
          <w:sz w:val="24"/>
          <w:szCs w:val="24"/>
        </w:rPr>
      </w:pPr>
      <w:r w:rsidRPr="00B139B1">
        <w:rPr>
          <w:rFonts w:ascii="Calibri" w:hAnsi="Calibri" w:cs="Calibri"/>
          <w:bCs/>
          <w:sz w:val="24"/>
          <w:szCs w:val="24"/>
        </w:rPr>
        <w:t>14.3</w:t>
      </w:r>
      <w:r w:rsidRPr="00B139B1">
        <w:rPr>
          <w:rFonts w:ascii="Calibri" w:hAnsi="Calibri" w:cs="Calibri"/>
          <w:bCs/>
          <w:sz w:val="24"/>
          <w:szCs w:val="24"/>
        </w:rPr>
        <w:tab/>
      </w:r>
      <w:r w:rsidR="00086681" w:rsidRPr="00B139B1">
        <w:rPr>
          <w:rFonts w:ascii="Calibri" w:hAnsi="Calibri" w:cs="Calibri"/>
          <w:bCs/>
          <w:sz w:val="24"/>
          <w:szCs w:val="24"/>
        </w:rPr>
        <w:t xml:space="preserve">The </w:t>
      </w:r>
      <w:r w:rsidR="009468FF" w:rsidRPr="00B139B1">
        <w:rPr>
          <w:rFonts w:ascii="Calibri" w:hAnsi="Calibri" w:cs="Calibri"/>
          <w:bCs/>
          <w:sz w:val="24"/>
          <w:szCs w:val="24"/>
        </w:rPr>
        <w:t>s</w:t>
      </w:r>
      <w:r w:rsidR="00086681" w:rsidRPr="00B139B1">
        <w:rPr>
          <w:rFonts w:ascii="Calibri" w:hAnsi="Calibri" w:cs="Calibri"/>
          <w:bCs/>
          <w:sz w:val="24"/>
          <w:szCs w:val="24"/>
        </w:rPr>
        <w:t>ecretariat emphasized that the ITU Human Resources Strategic Plan is a rolling strategy, which may be adapted as required, should new challenges or opportunities arise.</w:t>
      </w:r>
    </w:p>
    <w:p w14:paraId="2742F81E" w14:textId="1113C0B0" w:rsidR="00086681" w:rsidRPr="00B139B1" w:rsidRDefault="000D28D9" w:rsidP="00E932FE">
      <w:pPr>
        <w:tabs>
          <w:tab w:val="left" w:pos="851"/>
        </w:tabs>
        <w:spacing w:before="120" w:after="120"/>
        <w:jc w:val="left"/>
        <w:rPr>
          <w:rFonts w:ascii="Calibri" w:hAnsi="Calibri" w:cs="Calibri"/>
          <w:bCs/>
          <w:sz w:val="24"/>
          <w:szCs w:val="24"/>
        </w:rPr>
      </w:pPr>
      <w:r w:rsidRPr="00B139B1">
        <w:rPr>
          <w:rFonts w:ascii="Calibri" w:hAnsi="Calibri" w:cs="Calibri"/>
          <w:bCs/>
          <w:sz w:val="24"/>
          <w:szCs w:val="24"/>
        </w:rPr>
        <w:t>14.4</w:t>
      </w:r>
      <w:r w:rsidRPr="00B139B1">
        <w:rPr>
          <w:rFonts w:ascii="Calibri" w:hAnsi="Calibri" w:cs="Calibri"/>
          <w:bCs/>
          <w:sz w:val="24"/>
          <w:szCs w:val="24"/>
        </w:rPr>
        <w:tab/>
      </w:r>
      <w:proofErr w:type="gramStart"/>
      <w:r w:rsidR="00086681" w:rsidRPr="00B139B1">
        <w:rPr>
          <w:rFonts w:ascii="Calibri" w:hAnsi="Calibri" w:cs="Calibri"/>
          <w:bCs/>
          <w:sz w:val="24"/>
          <w:szCs w:val="24"/>
        </w:rPr>
        <w:t>A number of</w:t>
      </w:r>
      <w:proofErr w:type="gramEnd"/>
      <w:r w:rsidR="00086681" w:rsidRPr="00B139B1">
        <w:rPr>
          <w:rFonts w:ascii="Calibri" w:hAnsi="Calibri" w:cs="Calibri"/>
          <w:bCs/>
          <w:sz w:val="24"/>
          <w:szCs w:val="24"/>
        </w:rPr>
        <w:t xml:space="preserve"> process improvements were noted including new and updated polices put in place, several responding to audit recommendations. The report includes updates for up to February 2022 through the four pillars of the plan:</w:t>
      </w:r>
      <w:r w:rsidR="00E932FE" w:rsidRPr="00B139B1">
        <w:rPr>
          <w:rFonts w:ascii="Calibri" w:hAnsi="Calibri" w:cs="Calibri"/>
          <w:bCs/>
          <w:sz w:val="24"/>
          <w:szCs w:val="24"/>
        </w:rPr>
        <w:t xml:space="preserve">  </w:t>
      </w:r>
      <w:r w:rsidR="009468FF" w:rsidRPr="00B139B1">
        <w:rPr>
          <w:rFonts w:ascii="Calibri" w:hAnsi="Calibri" w:cs="Calibri"/>
          <w:bCs/>
          <w:sz w:val="24"/>
          <w:szCs w:val="24"/>
        </w:rPr>
        <w:tab/>
      </w:r>
      <w:r w:rsidR="00086681" w:rsidRPr="00B139B1">
        <w:rPr>
          <w:rFonts w:ascii="Calibri" w:hAnsi="Calibri" w:cs="Calibri"/>
          <w:bCs/>
          <w:sz w:val="24"/>
          <w:szCs w:val="24"/>
        </w:rPr>
        <w:t>(1)</w:t>
      </w:r>
      <w:r w:rsidR="00E932FE" w:rsidRPr="00B139B1">
        <w:rPr>
          <w:rFonts w:ascii="Calibri" w:hAnsi="Calibri" w:cs="Calibri"/>
          <w:bCs/>
          <w:sz w:val="24"/>
          <w:szCs w:val="24"/>
        </w:rPr>
        <w:t xml:space="preserve"> </w:t>
      </w:r>
      <w:r w:rsidR="00086681" w:rsidRPr="00B139B1">
        <w:rPr>
          <w:rFonts w:ascii="Calibri" w:hAnsi="Calibri" w:cs="Calibri"/>
          <w:bCs/>
          <w:sz w:val="24"/>
          <w:szCs w:val="24"/>
        </w:rPr>
        <w:t>Fit-for-purpose workforce integrating diversity and agility (aligning ITU workforce to the ITU goals), (2) Engaged employees,</w:t>
      </w:r>
      <w:r w:rsidR="00E932FE" w:rsidRPr="00B139B1">
        <w:rPr>
          <w:rFonts w:ascii="Calibri" w:hAnsi="Calibri" w:cs="Calibri"/>
          <w:bCs/>
          <w:sz w:val="24"/>
          <w:szCs w:val="24"/>
        </w:rPr>
        <w:br/>
      </w:r>
      <w:r w:rsidR="00086681" w:rsidRPr="00B139B1">
        <w:rPr>
          <w:rFonts w:ascii="Calibri" w:hAnsi="Calibri" w:cs="Calibri"/>
          <w:bCs/>
          <w:sz w:val="24"/>
          <w:szCs w:val="24"/>
        </w:rPr>
        <w:t>(3)</w:t>
      </w:r>
      <w:r w:rsidR="00AE5BD0" w:rsidRPr="00B139B1">
        <w:rPr>
          <w:rFonts w:ascii="Calibri" w:hAnsi="Calibri" w:cs="Calibri"/>
          <w:bCs/>
          <w:sz w:val="24"/>
          <w:szCs w:val="24"/>
        </w:rPr>
        <w:t xml:space="preserve"> </w:t>
      </w:r>
      <w:r w:rsidR="00086681" w:rsidRPr="00B139B1">
        <w:rPr>
          <w:rFonts w:ascii="Calibri" w:hAnsi="Calibri" w:cs="Calibri"/>
          <w:bCs/>
          <w:sz w:val="24"/>
          <w:szCs w:val="24"/>
        </w:rPr>
        <w:t>Excellence-driven HR services,</w:t>
      </w:r>
      <w:r w:rsidR="00E932FE" w:rsidRPr="00B139B1">
        <w:rPr>
          <w:rFonts w:ascii="Calibri" w:hAnsi="Calibri" w:cs="Calibri"/>
          <w:bCs/>
          <w:sz w:val="24"/>
          <w:szCs w:val="24"/>
        </w:rPr>
        <w:t xml:space="preserve"> </w:t>
      </w:r>
      <w:r w:rsidR="00086681" w:rsidRPr="00B139B1">
        <w:rPr>
          <w:rFonts w:ascii="Calibri" w:hAnsi="Calibri" w:cs="Calibri"/>
          <w:bCs/>
          <w:sz w:val="24"/>
          <w:szCs w:val="24"/>
        </w:rPr>
        <w:t>(4)</w:t>
      </w:r>
      <w:r w:rsidR="00E932FE" w:rsidRPr="00B139B1">
        <w:rPr>
          <w:rFonts w:ascii="Calibri" w:hAnsi="Calibri" w:cs="Calibri"/>
          <w:bCs/>
          <w:sz w:val="24"/>
          <w:szCs w:val="24"/>
        </w:rPr>
        <w:t xml:space="preserve"> </w:t>
      </w:r>
      <w:r w:rsidR="00086681" w:rsidRPr="00B139B1">
        <w:rPr>
          <w:rFonts w:ascii="Calibri" w:hAnsi="Calibri" w:cs="Calibri"/>
          <w:bCs/>
          <w:sz w:val="24"/>
          <w:szCs w:val="24"/>
        </w:rPr>
        <w:t>Enabling work environment; the activities were implemented, producing the outputs described in column F (up to February</w:t>
      </w:r>
      <w:r w:rsidR="005B29F2" w:rsidRPr="00B139B1">
        <w:rPr>
          <w:rFonts w:ascii="Calibri" w:hAnsi="Calibri" w:cs="Calibri"/>
          <w:bCs/>
          <w:sz w:val="24"/>
          <w:szCs w:val="24"/>
        </w:rPr>
        <w:t> </w:t>
      </w:r>
      <w:r w:rsidR="00086681" w:rsidRPr="00B139B1">
        <w:rPr>
          <w:rFonts w:ascii="Calibri" w:hAnsi="Calibri" w:cs="Calibri"/>
          <w:bCs/>
          <w:sz w:val="24"/>
          <w:szCs w:val="24"/>
        </w:rPr>
        <w:t>2022).</w:t>
      </w:r>
    </w:p>
    <w:p w14:paraId="77BDDF5A" w14:textId="1405C74A" w:rsidR="00086681" w:rsidRPr="00B139B1" w:rsidRDefault="000D28D9" w:rsidP="009468FF">
      <w:pPr>
        <w:tabs>
          <w:tab w:val="left" w:pos="0"/>
          <w:tab w:val="left" w:pos="851"/>
          <w:tab w:val="center" w:pos="9072"/>
        </w:tabs>
        <w:ind w:right="91"/>
        <w:jc w:val="left"/>
        <w:rPr>
          <w:rFonts w:ascii="Calibri" w:hAnsi="Calibri" w:cs="Calibri"/>
          <w:b/>
          <w:sz w:val="28"/>
          <w:szCs w:val="28"/>
        </w:rPr>
      </w:pPr>
      <w:r w:rsidRPr="00B139B1">
        <w:rPr>
          <w:rFonts w:ascii="Calibri" w:hAnsi="Calibri" w:cs="Calibri"/>
          <w:bCs/>
          <w:sz w:val="24"/>
          <w:szCs w:val="24"/>
        </w:rPr>
        <w:t>14.5</w:t>
      </w:r>
      <w:r w:rsidRPr="00B139B1">
        <w:rPr>
          <w:rFonts w:ascii="Calibri" w:hAnsi="Calibri" w:cs="Calibri"/>
          <w:bCs/>
          <w:sz w:val="24"/>
          <w:szCs w:val="24"/>
        </w:rPr>
        <w:tab/>
      </w:r>
      <w:r w:rsidR="00086681" w:rsidRPr="00B139B1">
        <w:rPr>
          <w:rFonts w:ascii="Calibri" w:hAnsi="Calibri" w:cs="Calibri"/>
          <w:bCs/>
          <w:sz w:val="24"/>
          <w:szCs w:val="24"/>
        </w:rPr>
        <w:t xml:space="preserve">In addition to this, the </w:t>
      </w:r>
      <w:r w:rsidR="005B29F2" w:rsidRPr="00B139B1">
        <w:rPr>
          <w:rFonts w:ascii="Calibri" w:hAnsi="Calibri" w:cs="Calibri"/>
          <w:bCs/>
          <w:sz w:val="24"/>
          <w:szCs w:val="24"/>
        </w:rPr>
        <w:t>s</w:t>
      </w:r>
      <w:r w:rsidR="00086681" w:rsidRPr="00B139B1">
        <w:rPr>
          <w:rFonts w:ascii="Calibri" w:hAnsi="Calibri" w:cs="Calibri"/>
          <w:bCs/>
          <w:sz w:val="24"/>
          <w:szCs w:val="24"/>
        </w:rPr>
        <w:t>ecretariat presented an updated statistical report and further mentioned that during the last year, the Human Resources Management Department has invested in the creation of a modern HR data warehouse which will allow the creation of a live dashboard to be made available during 2022.</w:t>
      </w:r>
    </w:p>
    <w:p w14:paraId="104D5DBD" w14:textId="77777777" w:rsidR="00086681" w:rsidRPr="00B139B1" w:rsidRDefault="00086681"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1611D509" w14:textId="77777777" w:rsidTr="004468FD">
        <w:tc>
          <w:tcPr>
            <w:tcW w:w="9017" w:type="dxa"/>
            <w:tcBorders>
              <w:top w:val="single" w:sz="4" w:space="0" w:color="auto"/>
              <w:bottom w:val="single" w:sz="4" w:space="0" w:color="auto"/>
            </w:tcBorders>
          </w:tcPr>
          <w:p w14:paraId="6B7CF671"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340745E9" w14:textId="0B9FDB66" w:rsidR="00B5294B" w:rsidRPr="00B139B1" w:rsidRDefault="00E03E7A" w:rsidP="00086681">
            <w:pPr>
              <w:jc w:val="left"/>
              <w:rPr>
                <w:rFonts w:ascii="Calibri" w:hAnsi="Calibri" w:cs="Calibri"/>
                <w:sz w:val="24"/>
                <w:szCs w:val="24"/>
                <w:lang w:val="de-DE"/>
              </w:rPr>
            </w:pPr>
            <w:r w:rsidRPr="00B139B1">
              <w:rPr>
                <w:rFonts w:ascii="Calibri" w:hAnsi="Calibri" w:cs="Calibri"/>
                <w:sz w:val="24"/>
                <w:szCs w:val="24"/>
              </w:rPr>
              <w:t>1</w:t>
            </w:r>
            <w:r w:rsidR="000D28D9" w:rsidRPr="00B139B1">
              <w:rPr>
                <w:rFonts w:ascii="Calibri" w:hAnsi="Calibri" w:cs="Calibri"/>
                <w:sz w:val="24"/>
                <w:szCs w:val="24"/>
              </w:rPr>
              <w:t>4</w:t>
            </w:r>
            <w:r w:rsidR="00B5294B" w:rsidRPr="00B139B1">
              <w:rPr>
                <w:rFonts w:ascii="Calibri" w:hAnsi="Calibri" w:cs="Calibri"/>
                <w:sz w:val="24"/>
                <w:szCs w:val="24"/>
              </w:rPr>
              <w:t>.</w:t>
            </w:r>
            <w:r w:rsidR="000D28D9" w:rsidRPr="00B139B1">
              <w:rPr>
                <w:rFonts w:ascii="Calibri" w:hAnsi="Calibri" w:cs="Calibri"/>
                <w:sz w:val="24"/>
                <w:szCs w:val="24"/>
              </w:rPr>
              <w:t>6</w:t>
            </w:r>
            <w:r w:rsidR="00B5294B" w:rsidRPr="00B139B1">
              <w:rPr>
                <w:rFonts w:ascii="Calibri" w:hAnsi="Calibri" w:cs="Calibri"/>
                <w:sz w:val="24"/>
                <w:szCs w:val="24"/>
              </w:rPr>
              <w:tab/>
            </w:r>
            <w:r w:rsidR="00086681" w:rsidRPr="00B139B1">
              <w:rPr>
                <w:rFonts w:asciiTheme="minorHAnsi" w:hAnsiTheme="minorHAnsi" w:cstheme="minorHAnsi"/>
                <w:sz w:val="24"/>
                <w:szCs w:val="24"/>
              </w:rPr>
              <w:t>The Committee recommends that the Council take note of the report on the implementation of the Human Resources Strategic Plan as presented in document C22/36.</w:t>
            </w:r>
          </w:p>
        </w:tc>
      </w:tr>
    </w:tbl>
    <w:p w14:paraId="43CDB479" w14:textId="00837D9A" w:rsidR="00FC72AD" w:rsidRPr="00B139B1" w:rsidRDefault="00FC72AD" w:rsidP="007A1AE3">
      <w:pPr>
        <w:tabs>
          <w:tab w:val="left" w:pos="851"/>
          <w:tab w:val="center" w:pos="9072"/>
        </w:tabs>
        <w:ind w:left="851" w:right="91" w:hanging="851"/>
        <w:jc w:val="left"/>
        <w:rPr>
          <w:rFonts w:ascii="Calibri" w:hAnsi="Calibri" w:cs="Calibri"/>
          <w:b/>
          <w:sz w:val="28"/>
          <w:szCs w:val="28"/>
        </w:rPr>
      </w:pPr>
    </w:p>
    <w:p w14:paraId="1613612B" w14:textId="77777777" w:rsidR="001B7A32" w:rsidRPr="00B139B1" w:rsidRDefault="001B7A32" w:rsidP="007A1AE3">
      <w:pPr>
        <w:tabs>
          <w:tab w:val="left" w:pos="851"/>
          <w:tab w:val="center" w:pos="9072"/>
        </w:tabs>
        <w:ind w:left="851" w:right="91" w:hanging="851"/>
        <w:jc w:val="left"/>
        <w:rPr>
          <w:rFonts w:ascii="Calibri" w:hAnsi="Calibri" w:cs="Calibri"/>
          <w:b/>
          <w:sz w:val="28"/>
          <w:szCs w:val="28"/>
        </w:rPr>
      </w:pPr>
    </w:p>
    <w:p w14:paraId="763FD954" w14:textId="1ED34058" w:rsidR="001B7A32" w:rsidRPr="00B139B1" w:rsidRDefault="001B7A32"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5</w:t>
      </w:r>
      <w:r w:rsidRPr="00B139B1">
        <w:rPr>
          <w:rFonts w:ascii="Calibri" w:hAnsi="Calibri" w:cs="Calibri"/>
          <w:b/>
          <w:sz w:val="28"/>
          <w:szCs w:val="28"/>
        </w:rPr>
        <w:tab/>
      </w:r>
      <w:r w:rsidRPr="00B139B1">
        <w:rPr>
          <w:rFonts w:ascii="Calibri" w:hAnsi="Calibri" w:cs="Calibri"/>
          <w:b/>
          <w:sz w:val="28"/>
          <w:szCs w:val="28"/>
          <w:lang w:val="en-GB"/>
        </w:rPr>
        <w:t>Membership of the ITU Staff Pension Committee (oral presentation)</w:t>
      </w:r>
    </w:p>
    <w:p w14:paraId="21000FC0" w14:textId="0E771415" w:rsidR="001B7A32" w:rsidRPr="00B139B1" w:rsidRDefault="001B7A32" w:rsidP="0037059B">
      <w:pPr>
        <w:tabs>
          <w:tab w:val="left" w:pos="851"/>
          <w:tab w:val="center" w:pos="9072"/>
        </w:tabs>
        <w:ind w:left="851" w:right="91" w:hanging="851"/>
        <w:jc w:val="left"/>
        <w:rPr>
          <w:rFonts w:ascii="Calibri" w:hAnsi="Calibri" w:cs="Calibri"/>
          <w:b/>
          <w:sz w:val="28"/>
          <w:szCs w:val="28"/>
        </w:rPr>
      </w:pPr>
    </w:p>
    <w:p w14:paraId="5B612026" w14:textId="3F4C003D" w:rsidR="0037059B" w:rsidRPr="00B139B1" w:rsidRDefault="0037059B" w:rsidP="0037059B">
      <w:pPr>
        <w:tabs>
          <w:tab w:val="left" w:pos="851"/>
        </w:tabs>
        <w:rPr>
          <w:rFonts w:ascii="Calibri" w:hAnsi="Calibri" w:cs="Calibri"/>
          <w:bCs/>
          <w:sz w:val="24"/>
          <w:szCs w:val="24"/>
        </w:rPr>
      </w:pPr>
      <w:r w:rsidRPr="00B139B1">
        <w:rPr>
          <w:rFonts w:ascii="Calibri" w:eastAsia="Calibri" w:hAnsi="Calibri" w:cs="Calibri"/>
          <w:sz w:val="24"/>
          <w:szCs w:val="24"/>
          <w:lang w:val="en-GB"/>
        </w:rPr>
        <w:t>15.1</w:t>
      </w:r>
      <w:r w:rsidRPr="00B139B1">
        <w:rPr>
          <w:rFonts w:ascii="Calibri" w:eastAsia="Calibri" w:hAnsi="Calibri" w:cs="Calibri"/>
          <w:sz w:val="24"/>
          <w:szCs w:val="24"/>
          <w:lang w:val="en-GB"/>
        </w:rPr>
        <w:tab/>
        <w:t>The Committee was informed that p</w:t>
      </w:r>
      <w:proofErr w:type="spellStart"/>
      <w:r w:rsidRPr="00B139B1">
        <w:rPr>
          <w:rFonts w:ascii="Calibri" w:hAnsi="Calibri" w:cs="Calibri"/>
          <w:bCs/>
          <w:sz w:val="24"/>
          <w:szCs w:val="24"/>
        </w:rPr>
        <w:t>ursuant</w:t>
      </w:r>
      <w:proofErr w:type="spellEnd"/>
      <w:r w:rsidRPr="00B139B1">
        <w:rPr>
          <w:rFonts w:ascii="Calibri" w:hAnsi="Calibri" w:cs="Calibri"/>
          <w:bCs/>
          <w:sz w:val="24"/>
          <w:szCs w:val="24"/>
        </w:rPr>
        <w:t xml:space="preserve"> to the provisions of the Regulations and Rules of the United Staff Joint Pension Fund, the ITU Pension Committee is equally composed of representatives of Council Member States, of the ITU Management and of affiliated and beneficiaries of the Fund. The composition of the Council representations is established in Council Resolution 1394 adopted by the extraordinary session of the Council held after the Plenipotentiary Conference 2018.</w:t>
      </w:r>
    </w:p>
    <w:p w14:paraId="381B3CBA" w14:textId="2FDBE566" w:rsidR="0037059B" w:rsidRPr="00B139B1" w:rsidRDefault="0037059B" w:rsidP="0037059B">
      <w:pPr>
        <w:tabs>
          <w:tab w:val="left" w:pos="851"/>
        </w:tabs>
        <w:spacing w:before="120" w:after="120"/>
        <w:rPr>
          <w:rFonts w:ascii="Calibri" w:hAnsi="Calibri" w:cs="Calibri"/>
          <w:bCs/>
          <w:sz w:val="24"/>
          <w:szCs w:val="24"/>
        </w:rPr>
      </w:pPr>
      <w:r w:rsidRPr="00B139B1">
        <w:rPr>
          <w:rFonts w:ascii="Calibri" w:hAnsi="Calibri" w:cs="Calibri"/>
          <w:bCs/>
          <w:sz w:val="24"/>
          <w:szCs w:val="24"/>
        </w:rPr>
        <w:t>15.2</w:t>
      </w:r>
      <w:r w:rsidRPr="00B139B1">
        <w:rPr>
          <w:rFonts w:ascii="Calibri" w:hAnsi="Calibri" w:cs="Calibri"/>
          <w:bCs/>
          <w:sz w:val="24"/>
          <w:szCs w:val="24"/>
        </w:rPr>
        <w:tab/>
        <w:t>Membership of the ITU SPC is in line with the provision of Article 6 from the UNJSPF Regulations and Rules, and it includes include members and alternate members. Due to the tripartite nature of the Funds management, the ITU SPC is composed of:</w:t>
      </w:r>
    </w:p>
    <w:p w14:paraId="07F58D21" w14:textId="77777777" w:rsidR="0037059B" w:rsidRPr="00B139B1" w:rsidRDefault="0037059B" w:rsidP="0037059B">
      <w:pPr>
        <w:numPr>
          <w:ilvl w:val="0"/>
          <w:numId w:val="26"/>
        </w:numPr>
        <w:spacing w:before="120" w:after="120"/>
        <w:ind w:left="1135" w:hanging="284"/>
        <w:jc w:val="left"/>
        <w:rPr>
          <w:rFonts w:ascii="Calibri" w:hAnsi="Calibri" w:cs="Calibri"/>
          <w:bCs/>
          <w:sz w:val="24"/>
          <w:szCs w:val="24"/>
        </w:rPr>
      </w:pPr>
      <w:r w:rsidRPr="00B139B1">
        <w:rPr>
          <w:rFonts w:ascii="Calibri" w:hAnsi="Calibri" w:cs="Calibri"/>
          <w:bCs/>
          <w:sz w:val="24"/>
          <w:szCs w:val="24"/>
        </w:rPr>
        <w:t xml:space="preserve">3 members and 3 alternates - representing the ITU Council, </w:t>
      </w:r>
    </w:p>
    <w:p w14:paraId="7233F17E" w14:textId="77777777" w:rsidR="0037059B" w:rsidRPr="00B139B1" w:rsidRDefault="0037059B" w:rsidP="0037059B">
      <w:pPr>
        <w:numPr>
          <w:ilvl w:val="0"/>
          <w:numId w:val="26"/>
        </w:numPr>
        <w:spacing w:before="120" w:after="120"/>
        <w:ind w:left="1135" w:hanging="284"/>
        <w:jc w:val="left"/>
        <w:rPr>
          <w:rFonts w:ascii="Calibri" w:hAnsi="Calibri" w:cs="Calibri"/>
          <w:bCs/>
          <w:sz w:val="24"/>
          <w:szCs w:val="24"/>
        </w:rPr>
      </w:pPr>
      <w:r w:rsidRPr="00B139B1">
        <w:rPr>
          <w:rFonts w:ascii="Calibri" w:hAnsi="Calibri" w:cs="Calibri"/>
          <w:bCs/>
          <w:sz w:val="24"/>
          <w:szCs w:val="24"/>
        </w:rPr>
        <w:t xml:space="preserve">3 members and 3 alternates - representing the ITU Secretary General, </w:t>
      </w:r>
    </w:p>
    <w:p w14:paraId="4DC46C0E" w14:textId="77777777" w:rsidR="0037059B" w:rsidRPr="00B139B1" w:rsidRDefault="0037059B" w:rsidP="0037059B">
      <w:pPr>
        <w:numPr>
          <w:ilvl w:val="0"/>
          <w:numId w:val="26"/>
        </w:numPr>
        <w:spacing w:before="120" w:after="120"/>
        <w:ind w:left="1135" w:hanging="284"/>
        <w:jc w:val="left"/>
        <w:rPr>
          <w:rFonts w:ascii="Calibri" w:hAnsi="Calibri" w:cs="Calibri"/>
          <w:bCs/>
          <w:sz w:val="24"/>
          <w:szCs w:val="24"/>
        </w:rPr>
      </w:pPr>
      <w:r w:rsidRPr="00B139B1">
        <w:rPr>
          <w:rFonts w:ascii="Calibri" w:hAnsi="Calibri" w:cs="Calibri"/>
          <w:bCs/>
          <w:sz w:val="24"/>
          <w:szCs w:val="24"/>
        </w:rPr>
        <w:t>3 members and 3 alternates - representing the ITU staff participants,</w:t>
      </w:r>
    </w:p>
    <w:p w14:paraId="0372238A" w14:textId="0101D562" w:rsidR="0037059B" w:rsidRPr="00B139B1" w:rsidRDefault="0037059B" w:rsidP="0037059B">
      <w:pPr>
        <w:numPr>
          <w:ilvl w:val="0"/>
          <w:numId w:val="26"/>
        </w:numPr>
        <w:spacing w:before="120" w:after="120"/>
        <w:ind w:left="1135" w:hanging="284"/>
        <w:jc w:val="left"/>
        <w:rPr>
          <w:rFonts w:ascii="Calibri" w:hAnsi="Calibri" w:cs="Calibri"/>
          <w:bCs/>
          <w:sz w:val="24"/>
          <w:szCs w:val="24"/>
        </w:rPr>
      </w:pPr>
      <w:r w:rsidRPr="00B139B1">
        <w:rPr>
          <w:rFonts w:ascii="Calibri" w:hAnsi="Calibri" w:cs="Calibri"/>
          <w:bCs/>
          <w:sz w:val="24"/>
          <w:szCs w:val="24"/>
        </w:rPr>
        <w:t xml:space="preserve">2 observers representing the ITU </w:t>
      </w:r>
      <w:proofErr w:type="gramStart"/>
      <w:r w:rsidRPr="00B139B1">
        <w:rPr>
          <w:rFonts w:ascii="Calibri" w:hAnsi="Calibri" w:cs="Calibri"/>
          <w:bCs/>
          <w:sz w:val="24"/>
          <w:szCs w:val="24"/>
        </w:rPr>
        <w:t>Pensioners</w:t>
      </w:r>
      <w:r w:rsidR="00FC72AD" w:rsidRPr="00B139B1">
        <w:rPr>
          <w:rFonts w:ascii="Calibri" w:hAnsi="Calibri" w:cs="Calibri"/>
          <w:bCs/>
          <w:sz w:val="24"/>
          <w:szCs w:val="24"/>
        </w:rPr>
        <w:t>;</w:t>
      </w:r>
      <w:proofErr w:type="gramEnd"/>
    </w:p>
    <w:p w14:paraId="4CCA1F6D" w14:textId="11FC00BF" w:rsidR="0037059B" w:rsidRPr="00B139B1" w:rsidRDefault="0037059B" w:rsidP="0037059B">
      <w:pPr>
        <w:numPr>
          <w:ilvl w:val="0"/>
          <w:numId w:val="26"/>
        </w:numPr>
        <w:spacing w:before="120" w:after="120"/>
        <w:ind w:left="1135" w:hanging="284"/>
        <w:jc w:val="left"/>
        <w:rPr>
          <w:rFonts w:ascii="Calibri" w:hAnsi="Calibri" w:cs="Calibri"/>
          <w:bCs/>
          <w:sz w:val="24"/>
          <w:szCs w:val="24"/>
        </w:rPr>
      </w:pPr>
      <w:r w:rsidRPr="00B139B1">
        <w:rPr>
          <w:rFonts w:ascii="Calibri" w:hAnsi="Calibri" w:cs="Calibri"/>
          <w:bCs/>
          <w:sz w:val="24"/>
          <w:szCs w:val="24"/>
        </w:rPr>
        <w:t>1 Secretary to the Committee</w:t>
      </w:r>
      <w:r w:rsidR="00FC72AD" w:rsidRPr="00B139B1">
        <w:rPr>
          <w:rFonts w:ascii="Calibri" w:hAnsi="Calibri" w:cs="Calibri"/>
          <w:bCs/>
          <w:sz w:val="24"/>
          <w:szCs w:val="24"/>
        </w:rPr>
        <w:t>.</w:t>
      </w:r>
    </w:p>
    <w:p w14:paraId="01247E94" w14:textId="047B1BEF" w:rsidR="0037059B" w:rsidRPr="00B139B1" w:rsidRDefault="0037059B" w:rsidP="0037059B">
      <w:pPr>
        <w:spacing w:before="120" w:after="120"/>
        <w:rPr>
          <w:rFonts w:ascii="Calibri" w:hAnsi="Calibri" w:cs="Calibri"/>
          <w:bCs/>
          <w:sz w:val="24"/>
          <w:szCs w:val="24"/>
        </w:rPr>
      </w:pPr>
      <w:r w:rsidRPr="00B139B1">
        <w:rPr>
          <w:rFonts w:ascii="Calibri" w:hAnsi="Calibri" w:cs="Calibri"/>
          <w:bCs/>
          <w:sz w:val="24"/>
          <w:szCs w:val="24"/>
        </w:rPr>
        <w:t>15.3</w:t>
      </w:r>
      <w:r w:rsidRPr="00B139B1">
        <w:rPr>
          <w:rFonts w:ascii="Calibri" w:hAnsi="Calibri" w:cs="Calibri"/>
          <w:bCs/>
          <w:sz w:val="24"/>
          <w:szCs w:val="24"/>
        </w:rPr>
        <w:tab/>
        <w:t>The ITU Council representatives are designated by Council during the Council session following the plenipotentiary conference, this happened in November 2018 where the following countries were designated:</w:t>
      </w:r>
    </w:p>
    <w:p w14:paraId="7018AF68" w14:textId="77777777" w:rsidR="0037059B" w:rsidRPr="00B139B1" w:rsidRDefault="0037059B" w:rsidP="00A27F82">
      <w:pPr>
        <w:numPr>
          <w:ilvl w:val="0"/>
          <w:numId w:val="27"/>
        </w:numPr>
        <w:spacing w:before="120" w:after="120"/>
        <w:ind w:left="1134"/>
        <w:jc w:val="left"/>
        <w:rPr>
          <w:rFonts w:ascii="Calibri" w:hAnsi="Calibri" w:cs="Calibri"/>
          <w:bCs/>
          <w:sz w:val="24"/>
          <w:szCs w:val="24"/>
        </w:rPr>
      </w:pPr>
      <w:r w:rsidRPr="00B139B1">
        <w:rPr>
          <w:rFonts w:ascii="Calibri" w:hAnsi="Calibri" w:cs="Calibri"/>
          <w:bCs/>
          <w:sz w:val="24"/>
          <w:szCs w:val="24"/>
        </w:rPr>
        <w:t xml:space="preserve">As members: Burkina Faso, Czech Republic, United States of America. </w:t>
      </w:r>
    </w:p>
    <w:p w14:paraId="7E0E1919" w14:textId="77777777" w:rsidR="0037059B" w:rsidRPr="00B139B1" w:rsidRDefault="0037059B" w:rsidP="00A27F82">
      <w:pPr>
        <w:numPr>
          <w:ilvl w:val="0"/>
          <w:numId w:val="27"/>
        </w:numPr>
        <w:spacing w:before="120" w:after="120"/>
        <w:ind w:left="1134"/>
        <w:jc w:val="left"/>
        <w:rPr>
          <w:rFonts w:ascii="Calibri" w:hAnsi="Calibri" w:cs="Calibri"/>
          <w:bCs/>
          <w:sz w:val="24"/>
          <w:szCs w:val="24"/>
        </w:rPr>
      </w:pPr>
      <w:r w:rsidRPr="00B139B1">
        <w:rPr>
          <w:rFonts w:ascii="Calibri" w:hAnsi="Calibri" w:cs="Calibri"/>
          <w:bCs/>
          <w:sz w:val="24"/>
          <w:szCs w:val="24"/>
        </w:rPr>
        <w:t xml:space="preserve">As alternates: Canada, Republic of </w:t>
      </w:r>
      <w:proofErr w:type="gramStart"/>
      <w:r w:rsidRPr="00B139B1">
        <w:rPr>
          <w:rFonts w:ascii="Calibri" w:hAnsi="Calibri" w:cs="Calibri"/>
          <w:bCs/>
          <w:sz w:val="24"/>
          <w:szCs w:val="24"/>
        </w:rPr>
        <w:t>India</w:t>
      </w:r>
      <w:proofErr w:type="gramEnd"/>
      <w:r w:rsidRPr="00B139B1">
        <w:rPr>
          <w:rFonts w:ascii="Calibri" w:hAnsi="Calibri" w:cs="Calibri"/>
          <w:bCs/>
          <w:sz w:val="24"/>
          <w:szCs w:val="24"/>
        </w:rPr>
        <w:t xml:space="preserve"> and Italy. </w:t>
      </w:r>
    </w:p>
    <w:p w14:paraId="7DE5C43F" w14:textId="3C9EA431" w:rsidR="0037059B" w:rsidRPr="00B139B1" w:rsidRDefault="0037059B" w:rsidP="0037059B">
      <w:pPr>
        <w:tabs>
          <w:tab w:val="left" w:pos="851"/>
        </w:tabs>
        <w:spacing w:before="120" w:after="120"/>
        <w:rPr>
          <w:rFonts w:ascii="Calibri" w:hAnsi="Calibri" w:cs="Calibri"/>
          <w:bCs/>
          <w:sz w:val="24"/>
          <w:szCs w:val="24"/>
        </w:rPr>
      </w:pPr>
      <w:r w:rsidRPr="00B139B1">
        <w:rPr>
          <w:rFonts w:ascii="Calibri" w:eastAsia="Calibri" w:hAnsi="Calibri" w:cs="Calibri"/>
          <w:sz w:val="24"/>
          <w:szCs w:val="24"/>
          <w:lang w:val="en-GB"/>
        </w:rPr>
        <w:lastRenderedPageBreak/>
        <w:t>15.4</w:t>
      </w:r>
      <w:r w:rsidRPr="00B139B1">
        <w:rPr>
          <w:rFonts w:ascii="Calibri" w:eastAsia="Calibri" w:hAnsi="Calibri" w:cs="Calibri"/>
          <w:sz w:val="24"/>
          <w:szCs w:val="24"/>
          <w:lang w:val="en-GB"/>
        </w:rPr>
        <w:tab/>
        <w:t xml:space="preserve">All members having been in a position to fulfil their mandate so </w:t>
      </w:r>
      <w:proofErr w:type="gramStart"/>
      <w:r w:rsidRPr="00B139B1">
        <w:rPr>
          <w:rFonts w:ascii="Calibri" w:eastAsia="Calibri" w:hAnsi="Calibri" w:cs="Calibri"/>
          <w:sz w:val="24"/>
          <w:szCs w:val="24"/>
          <w:lang w:val="en-GB"/>
        </w:rPr>
        <w:t>far,</w:t>
      </w:r>
      <w:proofErr w:type="gramEnd"/>
      <w:r w:rsidRPr="00B139B1">
        <w:rPr>
          <w:rFonts w:ascii="Calibri" w:eastAsia="Calibri" w:hAnsi="Calibri" w:cs="Calibri"/>
          <w:sz w:val="24"/>
          <w:szCs w:val="24"/>
          <w:lang w:val="en-GB"/>
        </w:rPr>
        <w:t xml:space="preserve"> the Committee took note that no action was required in this regard at this stage.</w:t>
      </w:r>
    </w:p>
    <w:p w14:paraId="094A19F6" w14:textId="4205E2E8" w:rsidR="0037059B" w:rsidRPr="00B139B1" w:rsidRDefault="0037059B" w:rsidP="0037059B">
      <w:pPr>
        <w:tabs>
          <w:tab w:val="left" w:pos="851"/>
          <w:tab w:val="center" w:pos="9072"/>
        </w:tabs>
        <w:ind w:right="91"/>
        <w:jc w:val="left"/>
        <w:rPr>
          <w:rFonts w:ascii="Calibri" w:hAnsi="Calibri" w:cs="Calibri"/>
          <w:b/>
          <w:sz w:val="28"/>
          <w:szCs w:val="28"/>
        </w:rPr>
      </w:pPr>
      <w:r w:rsidRPr="00B139B1">
        <w:rPr>
          <w:rFonts w:ascii="Calibri" w:hAnsi="Calibri" w:cs="Calibri"/>
          <w:bCs/>
          <w:sz w:val="24"/>
          <w:szCs w:val="24"/>
        </w:rPr>
        <w:t>15.5</w:t>
      </w:r>
      <w:r w:rsidRPr="00B139B1">
        <w:rPr>
          <w:rFonts w:ascii="Calibri" w:hAnsi="Calibri" w:cs="Calibri"/>
          <w:bCs/>
          <w:sz w:val="24"/>
          <w:szCs w:val="24"/>
        </w:rPr>
        <w:tab/>
        <w:t>Members will remain until the first Council session following the Plenipotentiary Conference of 2022. The process of designation of new representatives will take place at the aforesaid Council session.</w:t>
      </w:r>
    </w:p>
    <w:p w14:paraId="2EE8037D" w14:textId="77777777" w:rsidR="0037059B" w:rsidRPr="00B139B1" w:rsidRDefault="0037059B"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13A353CA" w14:textId="77777777" w:rsidTr="004468FD">
        <w:tc>
          <w:tcPr>
            <w:tcW w:w="9017" w:type="dxa"/>
            <w:tcBorders>
              <w:top w:val="single" w:sz="4" w:space="0" w:color="auto"/>
              <w:bottom w:val="single" w:sz="4" w:space="0" w:color="auto"/>
            </w:tcBorders>
          </w:tcPr>
          <w:p w14:paraId="26B51438"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0BD55ED2" w14:textId="1AF3B3ED" w:rsidR="00B5294B" w:rsidRPr="00B139B1" w:rsidRDefault="00E03E7A" w:rsidP="00FC72AD">
            <w:pPr>
              <w:spacing w:after="120"/>
              <w:rPr>
                <w:rFonts w:ascii="Calibri" w:hAnsi="Calibri" w:cs="Calibri"/>
                <w:sz w:val="24"/>
                <w:szCs w:val="24"/>
                <w:lang w:val="de-DE"/>
              </w:rPr>
            </w:pPr>
            <w:r w:rsidRPr="00B139B1">
              <w:rPr>
                <w:rFonts w:ascii="Calibri" w:hAnsi="Calibri" w:cs="Calibri"/>
                <w:sz w:val="24"/>
                <w:szCs w:val="24"/>
              </w:rPr>
              <w:t>1</w:t>
            </w:r>
            <w:r w:rsidR="0037059B" w:rsidRPr="00B139B1">
              <w:rPr>
                <w:rFonts w:ascii="Calibri" w:hAnsi="Calibri" w:cs="Calibri"/>
                <w:sz w:val="24"/>
                <w:szCs w:val="24"/>
              </w:rPr>
              <w:t>5</w:t>
            </w:r>
            <w:r w:rsidR="00B5294B" w:rsidRPr="00B139B1">
              <w:rPr>
                <w:rFonts w:ascii="Calibri" w:hAnsi="Calibri" w:cs="Calibri"/>
                <w:sz w:val="24"/>
                <w:szCs w:val="24"/>
              </w:rPr>
              <w:t>.</w:t>
            </w:r>
            <w:r w:rsidR="0037059B" w:rsidRPr="00B139B1">
              <w:rPr>
                <w:rFonts w:ascii="Calibri" w:hAnsi="Calibri" w:cs="Calibri"/>
                <w:sz w:val="24"/>
                <w:szCs w:val="24"/>
              </w:rPr>
              <w:t>6</w:t>
            </w:r>
            <w:r w:rsidR="00B5294B" w:rsidRPr="00B139B1">
              <w:rPr>
                <w:rFonts w:ascii="Calibri" w:hAnsi="Calibri" w:cs="Calibri"/>
                <w:sz w:val="24"/>
                <w:szCs w:val="24"/>
              </w:rPr>
              <w:tab/>
            </w:r>
            <w:r w:rsidR="0037059B" w:rsidRPr="00B139B1">
              <w:rPr>
                <w:rFonts w:ascii="Calibri" w:hAnsi="Calibri" w:cs="Calibri"/>
                <w:sz w:val="24"/>
                <w:szCs w:val="24"/>
              </w:rPr>
              <w:t>The Committee recommends that the Council take note of the oral report.</w:t>
            </w:r>
          </w:p>
        </w:tc>
      </w:tr>
    </w:tbl>
    <w:p w14:paraId="2A4DAD49" w14:textId="77777777" w:rsidR="001B7A32" w:rsidRPr="00B139B1" w:rsidRDefault="001B7A32" w:rsidP="007A1AE3">
      <w:pPr>
        <w:tabs>
          <w:tab w:val="left" w:pos="851"/>
          <w:tab w:val="center" w:pos="9072"/>
        </w:tabs>
        <w:ind w:left="851" w:right="91" w:hanging="851"/>
        <w:jc w:val="left"/>
        <w:rPr>
          <w:rFonts w:ascii="Calibri" w:hAnsi="Calibri" w:cs="Calibri"/>
          <w:b/>
          <w:sz w:val="28"/>
          <w:szCs w:val="28"/>
        </w:rPr>
      </w:pPr>
    </w:p>
    <w:p w14:paraId="6BAF0A11" w14:textId="38D295DE" w:rsidR="001B7A32" w:rsidRPr="00B139B1" w:rsidRDefault="001B7A32"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6</w:t>
      </w:r>
      <w:r w:rsidRPr="00B139B1">
        <w:rPr>
          <w:rFonts w:ascii="Calibri" w:hAnsi="Calibri" w:cs="Calibri"/>
          <w:b/>
          <w:sz w:val="28"/>
          <w:szCs w:val="28"/>
        </w:rPr>
        <w:tab/>
      </w:r>
      <w:r w:rsidRPr="00B139B1">
        <w:rPr>
          <w:rFonts w:ascii="Calibri" w:hAnsi="Calibri" w:cs="Calibri"/>
          <w:b/>
          <w:sz w:val="28"/>
          <w:szCs w:val="28"/>
          <w:lang w:val="en-GB"/>
        </w:rPr>
        <w:t>Decisions of the UNGA on the conditions of service under the United Nations common system (document </w:t>
      </w:r>
      <w:hyperlink r:id="rId72" w:history="1">
        <w:r w:rsidRPr="00B139B1">
          <w:rPr>
            <w:rStyle w:val="Hyperlink"/>
            <w:rFonts w:ascii="Calibri" w:hAnsi="Calibri" w:cs="Calibri"/>
            <w:b/>
            <w:sz w:val="28"/>
            <w:szCs w:val="28"/>
          </w:rPr>
          <w:t>C22/23</w:t>
        </w:r>
      </w:hyperlink>
      <w:r w:rsidRPr="00B139B1">
        <w:rPr>
          <w:rStyle w:val="Hyperlink"/>
          <w:rFonts w:ascii="Calibri" w:hAnsi="Calibri" w:cs="Calibri"/>
          <w:b/>
          <w:color w:val="auto"/>
          <w:sz w:val="28"/>
          <w:szCs w:val="28"/>
        </w:rPr>
        <w:t>)</w:t>
      </w:r>
    </w:p>
    <w:p w14:paraId="1885B627" w14:textId="3B4DBAED" w:rsidR="0037059B" w:rsidRPr="00B139B1" w:rsidRDefault="00F4700F" w:rsidP="00A27F82">
      <w:pPr>
        <w:tabs>
          <w:tab w:val="left" w:pos="851"/>
        </w:tabs>
        <w:spacing w:before="120" w:after="120"/>
        <w:jc w:val="left"/>
        <w:rPr>
          <w:rFonts w:ascii="Calibri" w:eastAsia="Calibri" w:hAnsi="Calibri" w:cs="Calibri"/>
          <w:sz w:val="24"/>
          <w:szCs w:val="24"/>
          <w:lang w:val="en-GB"/>
        </w:rPr>
      </w:pPr>
      <w:r w:rsidRPr="00B139B1">
        <w:rPr>
          <w:rFonts w:ascii="Calibri" w:eastAsia="SimSun" w:hAnsi="Calibri" w:cs="Calibri"/>
          <w:sz w:val="24"/>
          <w:szCs w:val="24"/>
          <w:lang w:val="en-GB"/>
        </w:rPr>
        <w:t>16.1</w:t>
      </w:r>
      <w:r w:rsidRPr="00B139B1">
        <w:rPr>
          <w:rFonts w:ascii="Calibri" w:eastAsia="SimSun" w:hAnsi="Calibri" w:cs="Calibri"/>
          <w:sz w:val="24"/>
          <w:szCs w:val="24"/>
          <w:lang w:val="en-GB"/>
        </w:rPr>
        <w:tab/>
      </w:r>
      <w:r w:rsidR="0037059B" w:rsidRPr="00B139B1">
        <w:rPr>
          <w:rFonts w:ascii="Calibri" w:eastAsia="SimSun" w:hAnsi="Calibri" w:cs="Calibri"/>
          <w:sz w:val="24"/>
          <w:szCs w:val="24"/>
          <w:lang w:val="en-GB"/>
        </w:rPr>
        <w:t xml:space="preserve">The Committee was presented with the modifications introduced by </w:t>
      </w:r>
      <w:r w:rsidR="0037059B" w:rsidRPr="00B139B1">
        <w:rPr>
          <w:rFonts w:ascii="Calibri" w:eastAsia="Calibri" w:hAnsi="Calibri" w:cs="Calibri"/>
          <w:sz w:val="24"/>
          <w:szCs w:val="24"/>
          <w:lang w:val="en-GB"/>
        </w:rPr>
        <w:t>the decisions taken by the United Nations General Assembly (UNGA) at its 76th session (2021) relating to conditions of service in the UN common system.</w:t>
      </w:r>
    </w:p>
    <w:p w14:paraId="5CA9C0F2" w14:textId="58DC1B3E" w:rsidR="0037059B" w:rsidRPr="00B139B1" w:rsidRDefault="00F4700F" w:rsidP="00A27F82">
      <w:pPr>
        <w:tabs>
          <w:tab w:val="left" w:pos="851"/>
        </w:tabs>
        <w:spacing w:before="120" w:after="120"/>
        <w:rPr>
          <w:rFonts w:ascii="Calibri" w:eastAsia="SimHei" w:hAnsi="Calibri" w:cs="Calibri"/>
          <w:bCs/>
          <w:sz w:val="24"/>
          <w:szCs w:val="24"/>
          <w:lang w:eastAsia="zh-CN"/>
        </w:rPr>
      </w:pPr>
      <w:r w:rsidRPr="00B139B1">
        <w:rPr>
          <w:rFonts w:ascii="Calibri" w:eastAsia="SimHei" w:hAnsi="Calibri" w:cs="Calibri"/>
          <w:bCs/>
          <w:sz w:val="24"/>
          <w:szCs w:val="24"/>
          <w:lang w:eastAsia="zh-CN"/>
        </w:rPr>
        <w:t>16.2</w:t>
      </w:r>
      <w:r w:rsidRPr="00B139B1">
        <w:rPr>
          <w:rFonts w:ascii="Calibri" w:eastAsia="SimHei" w:hAnsi="Calibri" w:cs="Calibri"/>
          <w:bCs/>
          <w:sz w:val="24"/>
          <w:szCs w:val="24"/>
          <w:lang w:eastAsia="zh-CN"/>
        </w:rPr>
        <w:tab/>
      </w:r>
      <w:r w:rsidR="0037059B" w:rsidRPr="00B139B1">
        <w:rPr>
          <w:rFonts w:ascii="Calibri" w:eastAsia="SimHei" w:hAnsi="Calibri" w:cs="Calibri"/>
          <w:bCs/>
          <w:sz w:val="24"/>
          <w:szCs w:val="24"/>
          <w:lang w:eastAsia="zh-CN"/>
        </w:rPr>
        <w:t>Due to these decisions, there are:</w:t>
      </w:r>
    </w:p>
    <w:p w14:paraId="775BE864" w14:textId="122A5ED3" w:rsidR="0037059B" w:rsidRPr="00B139B1" w:rsidRDefault="0037059B" w:rsidP="00A27F82">
      <w:pPr>
        <w:numPr>
          <w:ilvl w:val="0"/>
          <w:numId w:val="28"/>
        </w:numPr>
        <w:spacing w:before="120" w:after="120"/>
        <w:ind w:left="1135" w:hanging="284"/>
        <w:jc w:val="left"/>
        <w:rPr>
          <w:rFonts w:ascii="Calibri" w:eastAsia="SimHei" w:hAnsi="Calibri" w:cs="Calibri"/>
          <w:bCs/>
          <w:sz w:val="24"/>
          <w:szCs w:val="24"/>
          <w:lang w:eastAsia="zh-CN"/>
        </w:rPr>
      </w:pPr>
      <w:r w:rsidRPr="00B139B1">
        <w:rPr>
          <w:rFonts w:ascii="Calibri" w:eastAsia="SimHei" w:hAnsi="Calibri" w:cs="Calibri"/>
          <w:bCs/>
          <w:sz w:val="24"/>
          <w:szCs w:val="24"/>
          <w:lang w:eastAsia="zh-CN"/>
        </w:rPr>
        <w:t>Changes to the provisions of the Staff Regulations for appointed officials, including those implemented by the Secretary-General in conformity with Council Resolution</w:t>
      </w:r>
      <w:r w:rsidR="00B51173" w:rsidRPr="00B139B1">
        <w:rPr>
          <w:rFonts w:ascii="Calibri" w:eastAsia="SimHei" w:hAnsi="Calibri" w:cs="Calibri"/>
          <w:bCs/>
          <w:sz w:val="24"/>
          <w:szCs w:val="24"/>
          <w:lang w:eastAsia="zh-CN"/>
        </w:rPr>
        <w:t> </w:t>
      </w:r>
      <w:r w:rsidRPr="00B139B1">
        <w:rPr>
          <w:rFonts w:ascii="Calibri" w:eastAsia="SimHei" w:hAnsi="Calibri" w:cs="Calibri"/>
          <w:bCs/>
          <w:sz w:val="24"/>
          <w:szCs w:val="24"/>
          <w:lang w:eastAsia="zh-CN"/>
        </w:rPr>
        <w:t>647 (amended). These include:</w:t>
      </w:r>
    </w:p>
    <w:p w14:paraId="1BEF346C" w14:textId="3A953144" w:rsidR="0037059B" w:rsidRPr="00B139B1" w:rsidRDefault="0037059B" w:rsidP="00813ED2">
      <w:pPr>
        <w:numPr>
          <w:ilvl w:val="0"/>
          <w:numId w:val="29"/>
        </w:numPr>
        <w:spacing w:before="120" w:after="120"/>
        <w:ind w:left="1418" w:hanging="283"/>
        <w:jc w:val="left"/>
        <w:rPr>
          <w:rFonts w:ascii="Calibri" w:eastAsia="Calibri" w:hAnsi="Calibri" w:cs="Calibri"/>
          <w:sz w:val="24"/>
          <w:szCs w:val="24"/>
          <w:lang w:val="en-GB"/>
        </w:rPr>
      </w:pPr>
      <w:r w:rsidRPr="00B139B1">
        <w:rPr>
          <w:rFonts w:ascii="Calibri" w:eastAsia="Calibri" w:hAnsi="Calibri" w:cs="Calibri"/>
          <w:sz w:val="24"/>
          <w:szCs w:val="24"/>
          <w:lang w:val="en-GB"/>
        </w:rPr>
        <w:t xml:space="preserve">Review of the base floor/salary scale (on a no loss/no gain basis) and pensionable remuneration for staff in professional and higher </w:t>
      </w:r>
      <w:proofErr w:type="gramStart"/>
      <w:r w:rsidRPr="00B139B1">
        <w:rPr>
          <w:rFonts w:ascii="Calibri" w:eastAsia="Calibri" w:hAnsi="Calibri" w:cs="Calibri"/>
          <w:sz w:val="24"/>
          <w:szCs w:val="24"/>
          <w:lang w:val="en-GB"/>
        </w:rPr>
        <w:t>categories</w:t>
      </w:r>
      <w:r w:rsidR="00FC72AD" w:rsidRPr="00B139B1">
        <w:rPr>
          <w:rFonts w:ascii="Calibri" w:eastAsia="Calibri" w:hAnsi="Calibri" w:cs="Calibri"/>
          <w:sz w:val="24"/>
          <w:szCs w:val="24"/>
          <w:lang w:val="en-GB"/>
        </w:rPr>
        <w:t>;</w:t>
      </w:r>
      <w:proofErr w:type="gramEnd"/>
    </w:p>
    <w:p w14:paraId="42BAE2E2" w14:textId="3B01C434" w:rsidR="0037059B" w:rsidRPr="00B139B1" w:rsidRDefault="0037059B" w:rsidP="00325788">
      <w:pPr>
        <w:numPr>
          <w:ilvl w:val="0"/>
          <w:numId w:val="29"/>
        </w:numPr>
        <w:spacing w:before="120"/>
        <w:ind w:left="1418" w:hanging="284"/>
        <w:jc w:val="left"/>
        <w:rPr>
          <w:rFonts w:ascii="Calibri" w:eastAsia="Calibri" w:hAnsi="Calibri" w:cs="Calibri"/>
          <w:sz w:val="24"/>
          <w:szCs w:val="24"/>
          <w:lang w:val="en-GB"/>
        </w:rPr>
      </w:pPr>
      <w:r w:rsidRPr="00B139B1">
        <w:rPr>
          <w:rFonts w:ascii="Calibri" w:eastAsia="Calibri" w:hAnsi="Calibri" w:cs="Calibri"/>
          <w:sz w:val="24"/>
          <w:szCs w:val="24"/>
          <w:lang w:val="en-GB"/>
        </w:rPr>
        <w:t xml:space="preserve">An update to the net salaries of staff in the General Service category The Geneva CPI movement from September 2020 to September 2021 reflected a net variation of salary scales which after having </w:t>
      </w:r>
      <w:proofErr w:type="gramStart"/>
      <w:r w:rsidRPr="00B139B1">
        <w:rPr>
          <w:rFonts w:ascii="Calibri" w:eastAsia="Calibri" w:hAnsi="Calibri" w:cs="Calibri"/>
          <w:sz w:val="24"/>
          <w:szCs w:val="24"/>
          <w:lang w:val="en-GB"/>
        </w:rPr>
        <w:t>taken into account</w:t>
      </w:r>
      <w:proofErr w:type="gramEnd"/>
      <w:r w:rsidRPr="00B139B1">
        <w:rPr>
          <w:rFonts w:ascii="Calibri" w:eastAsia="Calibri" w:hAnsi="Calibri" w:cs="Calibri"/>
          <w:sz w:val="24"/>
          <w:szCs w:val="24"/>
          <w:lang w:val="en-GB"/>
        </w:rPr>
        <w:t xml:space="preserve"> the local taxation factor amounts to 0.2</w:t>
      </w:r>
      <w:r w:rsidR="00B51173" w:rsidRPr="00B139B1">
        <w:rPr>
          <w:rFonts w:ascii="Calibri" w:eastAsia="Calibri" w:hAnsi="Calibri" w:cs="Calibri"/>
          <w:sz w:val="24"/>
          <w:szCs w:val="24"/>
          <w:lang w:val="en-GB"/>
        </w:rPr>
        <w:t> per cent</w:t>
      </w:r>
      <w:r w:rsidRPr="00B139B1">
        <w:rPr>
          <w:rFonts w:ascii="Calibri" w:eastAsia="Calibri" w:hAnsi="Calibri" w:cs="Calibri"/>
          <w:sz w:val="24"/>
          <w:szCs w:val="24"/>
          <w:lang w:val="en-GB"/>
        </w:rPr>
        <w:t>.</w:t>
      </w:r>
    </w:p>
    <w:p w14:paraId="5A8AFBCE" w14:textId="58C69D2E" w:rsidR="00813ED2" w:rsidRPr="00B139B1" w:rsidRDefault="00813ED2">
      <w:pPr>
        <w:jc w:val="left"/>
        <w:rPr>
          <w:rFonts w:ascii="Calibri" w:eastAsia="Calibri" w:hAnsi="Calibri" w:cs="Calibri"/>
          <w:sz w:val="24"/>
          <w:szCs w:val="24"/>
          <w:lang w:val="en-GB"/>
        </w:rPr>
      </w:pPr>
    </w:p>
    <w:p w14:paraId="7A125FBA" w14:textId="2AE97DC7" w:rsidR="001B7A32" w:rsidRPr="00B139B1" w:rsidRDefault="00F4700F" w:rsidP="00B51173">
      <w:pPr>
        <w:tabs>
          <w:tab w:val="left" w:pos="851"/>
        </w:tabs>
        <w:ind w:right="91"/>
        <w:jc w:val="left"/>
        <w:rPr>
          <w:rFonts w:ascii="Calibri" w:hAnsi="Calibri" w:cs="Calibri"/>
          <w:b/>
          <w:sz w:val="28"/>
          <w:szCs w:val="28"/>
        </w:rPr>
      </w:pPr>
      <w:r w:rsidRPr="00B139B1">
        <w:rPr>
          <w:rFonts w:ascii="Calibri" w:eastAsia="Calibri" w:hAnsi="Calibri" w:cs="Calibri"/>
          <w:sz w:val="24"/>
          <w:szCs w:val="24"/>
          <w:lang w:val="en-GB"/>
        </w:rPr>
        <w:t>16.3</w:t>
      </w:r>
      <w:r w:rsidRPr="00B139B1">
        <w:rPr>
          <w:rFonts w:ascii="Calibri" w:eastAsia="Calibri" w:hAnsi="Calibri" w:cs="Calibri"/>
          <w:sz w:val="24"/>
          <w:szCs w:val="24"/>
          <w:lang w:val="en-GB"/>
        </w:rPr>
        <w:tab/>
      </w:r>
      <w:r w:rsidR="0037059B" w:rsidRPr="00B139B1">
        <w:rPr>
          <w:rFonts w:ascii="Calibri" w:eastAsia="Calibri" w:hAnsi="Calibri" w:cs="Calibri"/>
          <w:sz w:val="24"/>
          <w:szCs w:val="24"/>
          <w:lang w:val="en-GB"/>
        </w:rPr>
        <w:t xml:space="preserve">A reviewed salary scale and the pensionable remuneration applicable to Elected Officials as pursuant to PP Resolution 46 (Kyoto, 1994), the remuneration received by </w:t>
      </w:r>
      <w:r w:rsidR="00FC72AD" w:rsidRPr="00B139B1">
        <w:rPr>
          <w:rFonts w:ascii="Calibri" w:eastAsia="Calibri" w:hAnsi="Calibri" w:cs="Calibri"/>
          <w:sz w:val="24"/>
          <w:szCs w:val="24"/>
          <w:lang w:val="en-GB"/>
        </w:rPr>
        <w:t>E</w:t>
      </w:r>
      <w:r w:rsidR="0037059B" w:rsidRPr="00B139B1">
        <w:rPr>
          <w:rFonts w:ascii="Calibri" w:eastAsia="Calibri" w:hAnsi="Calibri" w:cs="Calibri"/>
          <w:sz w:val="24"/>
          <w:szCs w:val="24"/>
          <w:lang w:val="en-GB"/>
        </w:rPr>
        <w:t xml:space="preserve">lected </w:t>
      </w:r>
      <w:r w:rsidR="00FC72AD" w:rsidRPr="00B139B1">
        <w:rPr>
          <w:rFonts w:ascii="Calibri" w:eastAsia="Calibri" w:hAnsi="Calibri" w:cs="Calibri"/>
          <w:sz w:val="24"/>
          <w:szCs w:val="24"/>
          <w:lang w:val="en-GB"/>
        </w:rPr>
        <w:t>O</w:t>
      </w:r>
      <w:r w:rsidR="0037059B" w:rsidRPr="00B139B1">
        <w:rPr>
          <w:rFonts w:ascii="Calibri" w:eastAsia="Calibri" w:hAnsi="Calibri" w:cs="Calibri"/>
          <w:sz w:val="24"/>
          <w:szCs w:val="24"/>
          <w:lang w:val="en-GB"/>
        </w:rPr>
        <w:t xml:space="preserve">fficials is fixed in relation to the maximum salary paid to appointed staff based on percentages set out in that Resolution. Therefore, the remuneration of </w:t>
      </w:r>
      <w:r w:rsidR="00FC72AD" w:rsidRPr="00B139B1">
        <w:rPr>
          <w:rFonts w:ascii="Calibri" w:eastAsia="Calibri" w:hAnsi="Calibri" w:cs="Calibri"/>
          <w:sz w:val="24"/>
          <w:szCs w:val="24"/>
          <w:lang w:val="en-GB"/>
        </w:rPr>
        <w:t>E</w:t>
      </w:r>
      <w:r w:rsidR="0037059B" w:rsidRPr="00B139B1">
        <w:rPr>
          <w:rFonts w:ascii="Calibri" w:eastAsia="Calibri" w:hAnsi="Calibri" w:cs="Calibri"/>
          <w:sz w:val="24"/>
          <w:szCs w:val="24"/>
          <w:lang w:val="en-GB"/>
        </w:rPr>
        <w:t xml:space="preserve">lected </w:t>
      </w:r>
      <w:r w:rsidR="00FC72AD" w:rsidRPr="00B139B1">
        <w:rPr>
          <w:rFonts w:ascii="Calibri" w:eastAsia="Calibri" w:hAnsi="Calibri" w:cs="Calibri"/>
          <w:sz w:val="24"/>
          <w:szCs w:val="24"/>
          <w:lang w:val="en-GB"/>
        </w:rPr>
        <w:t>O</w:t>
      </w:r>
      <w:r w:rsidR="0037059B" w:rsidRPr="00B139B1">
        <w:rPr>
          <w:rFonts w:ascii="Calibri" w:eastAsia="Calibri" w:hAnsi="Calibri" w:cs="Calibri"/>
          <w:sz w:val="24"/>
          <w:szCs w:val="24"/>
          <w:lang w:val="en-GB"/>
        </w:rPr>
        <w:t xml:space="preserve">fficials </w:t>
      </w:r>
      <w:proofErr w:type="gramStart"/>
      <w:r w:rsidR="0037059B" w:rsidRPr="00B139B1">
        <w:rPr>
          <w:rFonts w:ascii="Calibri" w:eastAsia="Calibri" w:hAnsi="Calibri" w:cs="Calibri"/>
          <w:sz w:val="24"/>
          <w:szCs w:val="24"/>
          <w:lang w:val="en-GB"/>
        </w:rPr>
        <w:t>has to</w:t>
      </w:r>
      <w:proofErr w:type="gramEnd"/>
      <w:r w:rsidR="0037059B" w:rsidRPr="00B139B1">
        <w:rPr>
          <w:rFonts w:ascii="Calibri" w:eastAsia="Calibri" w:hAnsi="Calibri" w:cs="Calibri"/>
          <w:sz w:val="24"/>
          <w:szCs w:val="24"/>
          <w:lang w:val="en-GB"/>
        </w:rPr>
        <w:t xml:space="preserve"> be revised as a consequence of the increase in the level of remuneration of appointed staff approved by the UNGA at its last session. This includes an adjustment to the pensionable remuneration.</w:t>
      </w:r>
    </w:p>
    <w:p w14:paraId="1AF94E70" w14:textId="77777777" w:rsidR="0037059B" w:rsidRPr="00B139B1" w:rsidRDefault="0037059B"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45163A89" w14:textId="77777777" w:rsidTr="004468FD">
        <w:tc>
          <w:tcPr>
            <w:tcW w:w="9017" w:type="dxa"/>
            <w:tcBorders>
              <w:top w:val="single" w:sz="4" w:space="0" w:color="auto"/>
              <w:bottom w:val="single" w:sz="4" w:space="0" w:color="auto"/>
            </w:tcBorders>
          </w:tcPr>
          <w:p w14:paraId="68938777"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AE336DB" w14:textId="75842455" w:rsidR="001835A7" w:rsidRPr="00B139B1" w:rsidRDefault="00E03E7A" w:rsidP="001835A7">
            <w:pPr>
              <w:spacing w:before="120" w:after="120"/>
              <w:jc w:val="left"/>
              <w:rPr>
                <w:rFonts w:ascii="Calibri" w:hAnsi="Calibri" w:cs="Calibri"/>
                <w:sz w:val="24"/>
                <w:szCs w:val="24"/>
              </w:rPr>
            </w:pPr>
            <w:r w:rsidRPr="00B139B1">
              <w:rPr>
                <w:rFonts w:ascii="Calibri" w:hAnsi="Calibri" w:cs="Calibri"/>
                <w:sz w:val="24"/>
                <w:szCs w:val="24"/>
              </w:rPr>
              <w:t>1</w:t>
            </w:r>
            <w:r w:rsidR="00F4700F" w:rsidRPr="00B139B1">
              <w:rPr>
                <w:rFonts w:ascii="Calibri" w:hAnsi="Calibri" w:cs="Calibri"/>
                <w:sz w:val="24"/>
                <w:szCs w:val="24"/>
              </w:rPr>
              <w:t>6</w:t>
            </w:r>
            <w:r w:rsidR="00B5294B" w:rsidRPr="00B139B1">
              <w:rPr>
                <w:rFonts w:ascii="Calibri" w:hAnsi="Calibri" w:cs="Calibri"/>
                <w:sz w:val="24"/>
                <w:szCs w:val="24"/>
              </w:rPr>
              <w:t>.</w:t>
            </w:r>
            <w:r w:rsidR="00F4700F" w:rsidRPr="00B139B1">
              <w:rPr>
                <w:rFonts w:ascii="Calibri" w:hAnsi="Calibri" w:cs="Calibri"/>
                <w:sz w:val="24"/>
                <w:szCs w:val="24"/>
              </w:rPr>
              <w:t>4</w:t>
            </w:r>
            <w:r w:rsidR="00B5294B" w:rsidRPr="00B139B1">
              <w:rPr>
                <w:rFonts w:ascii="Calibri" w:hAnsi="Calibri" w:cs="Calibri"/>
                <w:sz w:val="24"/>
                <w:szCs w:val="24"/>
              </w:rPr>
              <w:tab/>
            </w:r>
            <w:r w:rsidR="001835A7" w:rsidRPr="00B139B1">
              <w:rPr>
                <w:rFonts w:ascii="Calibri" w:hAnsi="Calibri" w:cs="Calibri"/>
                <w:sz w:val="24"/>
                <w:szCs w:val="24"/>
              </w:rPr>
              <w:t>The Committee recommends that the Council take note of the modifications to the conditions of services for staff in the Professional and Higher categories, as well as for staff in the General Services category.</w:t>
            </w:r>
          </w:p>
          <w:p w14:paraId="7EC0CA1A" w14:textId="75BF3DDA" w:rsidR="00B5294B" w:rsidRPr="00B139B1" w:rsidRDefault="001835A7" w:rsidP="001835A7">
            <w:pPr>
              <w:jc w:val="left"/>
              <w:rPr>
                <w:rFonts w:ascii="Calibri" w:hAnsi="Calibri" w:cs="Calibri"/>
                <w:sz w:val="24"/>
                <w:szCs w:val="24"/>
                <w:lang w:val="de-DE"/>
              </w:rPr>
            </w:pPr>
            <w:r w:rsidRPr="00B139B1">
              <w:rPr>
                <w:rFonts w:ascii="Calibri" w:hAnsi="Calibri" w:cs="Calibri"/>
                <w:sz w:val="24"/>
                <w:szCs w:val="24"/>
              </w:rPr>
              <w:t>1</w:t>
            </w:r>
            <w:r w:rsidR="00F4700F" w:rsidRPr="00B139B1">
              <w:rPr>
                <w:rFonts w:ascii="Calibri" w:hAnsi="Calibri" w:cs="Calibri"/>
                <w:sz w:val="24"/>
                <w:szCs w:val="24"/>
              </w:rPr>
              <w:t>6</w:t>
            </w:r>
            <w:r w:rsidRPr="00B139B1">
              <w:rPr>
                <w:rFonts w:ascii="Calibri" w:hAnsi="Calibri" w:cs="Calibri"/>
                <w:sz w:val="24"/>
                <w:szCs w:val="24"/>
              </w:rPr>
              <w:t>.</w:t>
            </w:r>
            <w:r w:rsidR="00F4700F" w:rsidRPr="00B139B1">
              <w:rPr>
                <w:rFonts w:ascii="Calibri" w:hAnsi="Calibri" w:cs="Calibri"/>
                <w:sz w:val="24"/>
                <w:szCs w:val="24"/>
              </w:rPr>
              <w:t>5</w:t>
            </w:r>
            <w:r w:rsidRPr="00B139B1">
              <w:rPr>
                <w:rFonts w:ascii="Calibri" w:hAnsi="Calibri" w:cs="Calibri"/>
                <w:sz w:val="24"/>
                <w:szCs w:val="24"/>
              </w:rPr>
              <w:tab/>
              <w:t xml:space="preserve">In accordance with Resolution 46 (Kyoto, 1994), the Committee recommends that </w:t>
            </w:r>
            <w:r w:rsidR="008C0F35" w:rsidRPr="00B139B1">
              <w:rPr>
                <w:rFonts w:ascii="Calibri" w:hAnsi="Calibri" w:cs="Calibri"/>
                <w:sz w:val="24"/>
                <w:szCs w:val="24"/>
              </w:rPr>
              <w:t xml:space="preserve">the </w:t>
            </w:r>
            <w:r w:rsidRPr="00B139B1">
              <w:rPr>
                <w:rFonts w:ascii="Calibri" w:hAnsi="Calibri" w:cs="Calibri"/>
                <w:sz w:val="24"/>
                <w:szCs w:val="24"/>
              </w:rPr>
              <w:t xml:space="preserve">Council approve the salary scale and the pensionable remuneration applicable to Elected Officials, as it appears in the draft </w:t>
            </w:r>
            <w:r w:rsidR="008C0F35" w:rsidRPr="00B139B1">
              <w:rPr>
                <w:rFonts w:ascii="Calibri" w:hAnsi="Calibri" w:cs="Calibri"/>
                <w:sz w:val="24"/>
                <w:szCs w:val="24"/>
              </w:rPr>
              <w:t>r</w:t>
            </w:r>
            <w:r w:rsidRPr="00B139B1">
              <w:rPr>
                <w:rFonts w:ascii="Calibri" w:hAnsi="Calibri" w:cs="Calibri"/>
                <w:sz w:val="24"/>
                <w:szCs w:val="24"/>
              </w:rPr>
              <w:t>esolution contained in Annex A</w:t>
            </w:r>
            <w:r w:rsidR="005F0DA3" w:rsidRPr="00B139B1">
              <w:rPr>
                <w:rFonts w:ascii="Calibri" w:hAnsi="Calibri" w:cs="Calibri"/>
                <w:sz w:val="24"/>
                <w:szCs w:val="24"/>
              </w:rPr>
              <w:t xml:space="preserve"> to this </w:t>
            </w:r>
            <w:r w:rsidR="00DE4990" w:rsidRPr="00B139B1">
              <w:rPr>
                <w:rFonts w:ascii="Calibri" w:hAnsi="Calibri" w:cs="Calibri"/>
                <w:sz w:val="24"/>
                <w:szCs w:val="24"/>
              </w:rPr>
              <w:t>report</w:t>
            </w:r>
            <w:r w:rsidR="005F0DA3" w:rsidRPr="00B139B1">
              <w:rPr>
                <w:rFonts w:ascii="Calibri" w:hAnsi="Calibri" w:cs="Calibri"/>
                <w:sz w:val="24"/>
                <w:szCs w:val="24"/>
              </w:rPr>
              <w:t>.</w:t>
            </w:r>
          </w:p>
        </w:tc>
      </w:tr>
    </w:tbl>
    <w:p w14:paraId="47ACB090" w14:textId="64EDE894" w:rsidR="001B7A32" w:rsidRPr="00B139B1" w:rsidRDefault="001B7A32" w:rsidP="007A1AE3">
      <w:pPr>
        <w:tabs>
          <w:tab w:val="left" w:pos="851"/>
          <w:tab w:val="center" w:pos="9072"/>
        </w:tabs>
        <w:ind w:left="851" w:right="91" w:hanging="851"/>
        <w:jc w:val="left"/>
        <w:rPr>
          <w:rFonts w:ascii="Calibri" w:hAnsi="Calibri" w:cs="Calibri"/>
          <w:b/>
          <w:sz w:val="28"/>
          <w:szCs w:val="28"/>
        </w:rPr>
      </w:pPr>
    </w:p>
    <w:p w14:paraId="724A7373" w14:textId="5EECDEED" w:rsidR="00325788" w:rsidRPr="00B139B1" w:rsidRDefault="00325788">
      <w:pPr>
        <w:jc w:val="left"/>
        <w:rPr>
          <w:rFonts w:ascii="Calibri" w:hAnsi="Calibri" w:cs="Calibri"/>
          <w:b/>
          <w:sz w:val="28"/>
          <w:szCs w:val="28"/>
        </w:rPr>
      </w:pPr>
      <w:r w:rsidRPr="00B139B1">
        <w:rPr>
          <w:rFonts w:ascii="Calibri" w:hAnsi="Calibri" w:cs="Calibri"/>
          <w:b/>
          <w:sz w:val="28"/>
          <w:szCs w:val="28"/>
        </w:rPr>
        <w:br w:type="page"/>
      </w:r>
    </w:p>
    <w:p w14:paraId="403124C1" w14:textId="77777777" w:rsidR="00E207D2" w:rsidRPr="00B139B1" w:rsidRDefault="00E207D2">
      <w:pPr>
        <w:jc w:val="left"/>
        <w:rPr>
          <w:rFonts w:ascii="Calibri" w:hAnsi="Calibri" w:cs="Calibri"/>
          <w:b/>
          <w:sz w:val="28"/>
          <w:szCs w:val="28"/>
        </w:rPr>
      </w:pPr>
    </w:p>
    <w:p w14:paraId="7E936B1D" w14:textId="3FF3427C" w:rsidR="001B7A32" w:rsidRPr="00B139B1" w:rsidRDefault="001B7A32"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7</w:t>
      </w:r>
      <w:r w:rsidRPr="00B139B1">
        <w:rPr>
          <w:rFonts w:ascii="Calibri" w:hAnsi="Calibri" w:cs="Calibri"/>
          <w:b/>
          <w:sz w:val="28"/>
          <w:szCs w:val="28"/>
        </w:rPr>
        <w:tab/>
      </w:r>
      <w:r w:rsidRPr="00B139B1">
        <w:rPr>
          <w:rFonts w:ascii="Calibri" w:hAnsi="Calibri" w:cs="Calibri"/>
          <w:b/>
          <w:bCs/>
          <w:sz w:val="28"/>
          <w:szCs w:val="28"/>
          <w:lang w:val="en-GB"/>
        </w:rPr>
        <w:t>Changes to Staff Regulations (</w:t>
      </w:r>
      <w:r w:rsidRPr="00B139B1">
        <w:rPr>
          <w:rFonts w:ascii="Calibri" w:hAnsi="Calibri" w:cs="Calibri"/>
          <w:b/>
          <w:sz w:val="28"/>
          <w:szCs w:val="28"/>
          <w:lang w:val="en-GB"/>
        </w:rPr>
        <w:t>reduction of the advertisement period) (document </w:t>
      </w:r>
      <w:hyperlink r:id="rId73" w:history="1">
        <w:r w:rsidRPr="00B139B1">
          <w:rPr>
            <w:rStyle w:val="Hyperlink"/>
            <w:rFonts w:ascii="Calibri" w:hAnsi="Calibri" w:cs="Calibri"/>
            <w:b/>
            <w:sz w:val="28"/>
            <w:szCs w:val="28"/>
          </w:rPr>
          <w:t>C22/52</w:t>
        </w:r>
      </w:hyperlink>
      <w:r w:rsidRPr="00B139B1">
        <w:rPr>
          <w:rStyle w:val="Hyperlink"/>
          <w:rFonts w:ascii="Calibri" w:hAnsi="Calibri" w:cs="Calibri"/>
          <w:b/>
          <w:color w:val="auto"/>
          <w:sz w:val="28"/>
          <w:szCs w:val="28"/>
        </w:rPr>
        <w:t>)</w:t>
      </w:r>
    </w:p>
    <w:p w14:paraId="3902EFDB" w14:textId="2BFB4214" w:rsidR="002C3D3F" w:rsidRPr="00B139B1" w:rsidRDefault="002C3D3F" w:rsidP="00C77675">
      <w:pPr>
        <w:tabs>
          <w:tab w:val="left" w:pos="851"/>
          <w:tab w:val="center" w:pos="9072"/>
        </w:tabs>
        <w:ind w:left="851" w:right="91" w:hanging="851"/>
        <w:jc w:val="left"/>
        <w:rPr>
          <w:rFonts w:ascii="Calibri" w:hAnsi="Calibri" w:cs="Calibri"/>
          <w:b/>
          <w:sz w:val="28"/>
          <w:szCs w:val="28"/>
        </w:rPr>
      </w:pPr>
    </w:p>
    <w:p w14:paraId="1C663C7C" w14:textId="44B4D7C5" w:rsidR="0090470B" w:rsidRPr="00B139B1" w:rsidRDefault="00F0690A" w:rsidP="00C77675">
      <w:pPr>
        <w:jc w:val="left"/>
        <w:rPr>
          <w:rFonts w:ascii="Calibri" w:eastAsia="Calibri" w:hAnsi="Calibri" w:cs="Calibri"/>
          <w:sz w:val="24"/>
          <w:szCs w:val="24"/>
          <w:lang w:val="en-GB"/>
        </w:rPr>
      </w:pPr>
      <w:r w:rsidRPr="00B139B1">
        <w:rPr>
          <w:rFonts w:ascii="Calibri" w:eastAsia="Calibri" w:hAnsi="Calibri" w:cs="Calibri"/>
          <w:sz w:val="24"/>
          <w:szCs w:val="24"/>
          <w:lang w:val="en-GB"/>
        </w:rPr>
        <w:t>17.1</w:t>
      </w:r>
      <w:r w:rsidRPr="00B139B1">
        <w:rPr>
          <w:rFonts w:ascii="Calibri" w:eastAsia="Calibri" w:hAnsi="Calibri" w:cs="Calibri"/>
          <w:sz w:val="24"/>
          <w:szCs w:val="24"/>
          <w:lang w:val="en-GB"/>
        </w:rPr>
        <w:tab/>
      </w:r>
      <w:r w:rsidR="0090470B" w:rsidRPr="00B139B1">
        <w:rPr>
          <w:rFonts w:ascii="Calibri" w:eastAsia="Calibri" w:hAnsi="Calibri" w:cs="Calibri"/>
          <w:sz w:val="24"/>
          <w:szCs w:val="24"/>
          <w:lang w:val="en-GB"/>
        </w:rPr>
        <w:t xml:space="preserve">The </w:t>
      </w:r>
      <w:r w:rsidR="00EF6158" w:rsidRPr="00B139B1">
        <w:rPr>
          <w:rFonts w:ascii="Calibri" w:eastAsia="Calibri" w:hAnsi="Calibri" w:cs="Calibri"/>
          <w:sz w:val="24"/>
          <w:szCs w:val="24"/>
          <w:lang w:val="en-GB"/>
        </w:rPr>
        <w:t>s</w:t>
      </w:r>
      <w:r w:rsidR="0090470B" w:rsidRPr="00B139B1">
        <w:rPr>
          <w:rFonts w:ascii="Calibri" w:eastAsia="Calibri" w:hAnsi="Calibri" w:cs="Calibri"/>
          <w:sz w:val="24"/>
          <w:szCs w:val="24"/>
          <w:lang w:val="en-GB"/>
        </w:rPr>
        <w:t>ecretariat presented a proposal to reduce the period of advertisement for professional positions (P1 to D2) identified for external recruitment on an international competitive basis, as established in the Staff Regulations, from two months to one month. A shorter period of advertisement would allow ITU to be more efficient in acquiring and deploying talent to deliver on its mission.</w:t>
      </w:r>
    </w:p>
    <w:p w14:paraId="192B10E4" w14:textId="4424DE9D" w:rsidR="0090470B" w:rsidRPr="00B139B1" w:rsidRDefault="00F0690A" w:rsidP="0090470B">
      <w:pPr>
        <w:spacing w:before="120" w:after="120"/>
        <w:jc w:val="left"/>
        <w:rPr>
          <w:rFonts w:ascii="Calibri" w:eastAsia="Calibri" w:hAnsi="Calibri" w:cs="Calibri"/>
          <w:sz w:val="24"/>
          <w:szCs w:val="24"/>
          <w:lang w:val="en-GB"/>
        </w:rPr>
      </w:pPr>
      <w:r w:rsidRPr="00B139B1">
        <w:rPr>
          <w:rFonts w:ascii="Calibri" w:eastAsia="Calibri" w:hAnsi="Calibri" w:cs="Calibri"/>
          <w:sz w:val="24"/>
          <w:szCs w:val="24"/>
          <w:lang w:val="en-GB"/>
        </w:rPr>
        <w:t>17.2</w:t>
      </w:r>
      <w:r w:rsidRPr="00B139B1">
        <w:rPr>
          <w:rFonts w:ascii="Calibri" w:eastAsia="Calibri" w:hAnsi="Calibri" w:cs="Calibri"/>
          <w:sz w:val="24"/>
          <w:szCs w:val="24"/>
          <w:lang w:val="en-GB"/>
        </w:rPr>
        <w:tab/>
      </w:r>
      <w:r w:rsidR="0090470B" w:rsidRPr="00B139B1">
        <w:rPr>
          <w:rFonts w:ascii="Calibri" w:eastAsia="Calibri" w:hAnsi="Calibri" w:cs="Calibri"/>
          <w:sz w:val="24"/>
          <w:szCs w:val="24"/>
          <w:lang w:val="en-GB"/>
        </w:rPr>
        <w:t xml:space="preserve">The experience gained over the last years of use of an electronic e-recruitment system shows that most of the applications received for vacancy notices are submitted by applicants during the first and last weeks of the period, therefore a reduction in advertising time will not have a detrimental effect in attracting talent. The proposal is to amend the Staff Regulations to reduce this period to 1 month, while keeping the possibility of applying a longer period of advertisement if the job in questions necessitates wider outreach. </w:t>
      </w:r>
    </w:p>
    <w:p w14:paraId="2433C0A0" w14:textId="202CB4BB" w:rsidR="0090470B" w:rsidRPr="00B139B1" w:rsidRDefault="00F0690A" w:rsidP="0090470B">
      <w:pPr>
        <w:spacing w:before="120" w:after="120"/>
        <w:jc w:val="left"/>
        <w:rPr>
          <w:rFonts w:ascii="Calibri" w:eastAsia="Calibri" w:hAnsi="Calibri" w:cs="Calibri"/>
          <w:sz w:val="24"/>
          <w:szCs w:val="24"/>
          <w:lang w:val="en-GB"/>
        </w:rPr>
      </w:pPr>
      <w:r w:rsidRPr="00B139B1">
        <w:rPr>
          <w:rFonts w:ascii="Calibri" w:eastAsia="Calibri" w:hAnsi="Calibri" w:cs="Calibri"/>
          <w:sz w:val="24"/>
          <w:szCs w:val="24"/>
          <w:lang w:val="en-GB"/>
        </w:rPr>
        <w:t>17.3</w:t>
      </w:r>
      <w:r w:rsidRPr="00B139B1">
        <w:rPr>
          <w:rFonts w:ascii="Calibri" w:eastAsia="Calibri" w:hAnsi="Calibri" w:cs="Calibri"/>
          <w:sz w:val="24"/>
          <w:szCs w:val="24"/>
          <w:lang w:val="en-GB"/>
        </w:rPr>
        <w:tab/>
      </w:r>
      <w:r w:rsidR="0090470B" w:rsidRPr="00B139B1">
        <w:rPr>
          <w:rFonts w:ascii="Calibri" w:eastAsia="Calibri" w:hAnsi="Calibri" w:cs="Calibri"/>
          <w:sz w:val="24"/>
          <w:szCs w:val="24"/>
          <w:lang w:val="en-GB"/>
        </w:rPr>
        <w:t xml:space="preserve">This proposal was discussed at the Council Working Group on Financial and Human Resources which requested the </w:t>
      </w:r>
      <w:r w:rsidR="00EF6158" w:rsidRPr="00B139B1">
        <w:rPr>
          <w:rFonts w:ascii="Calibri" w:eastAsia="Calibri" w:hAnsi="Calibri" w:cs="Calibri"/>
          <w:sz w:val="24"/>
          <w:szCs w:val="24"/>
          <w:lang w:val="en-GB"/>
        </w:rPr>
        <w:t>s</w:t>
      </w:r>
      <w:r w:rsidR="0090470B" w:rsidRPr="00B139B1">
        <w:rPr>
          <w:rFonts w:ascii="Calibri" w:eastAsia="Calibri" w:hAnsi="Calibri" w:cs="Calibri"/>
          <w:sz w:val="24"/>
          <w:szCs w:val="24"/>
          <w:lang w:val="en-GB"/>
        </w:rPr>
        <w:t>ecretariat to provide additional statistics, specifically: (i) benchmarking with other organizations, (ii) a detailed analysis of the number of applicants received by day withing the two-month vacancy period, and (iii) an analysis of the average time it takes to recruit a staff member from the moment the position is advertised until a candidate is selected.</w:t>
      </w:r>
    </w:p>
    <w:p w14:paraId="70718863" w14:textId="157D69C2" w:rsidR="0090470B" w:rsidRPr="00B139B1" w:rsidRDefault="00F0690A" w:rsidP="0090470B">
      <w:pPr>
        <w:spacing w:before="120" w:after="120"/>
        <w:jc w:val="left"/>
        <w:rPr>
          <w:rFonts w:ascii="Calibri" w:eastAsia="Calibri" w:hAnsi="Calibri" w:cs="Calibri"/>
          <w:sz w:val="24"/>
          <w:szCs w:val="24"/>
          <w:lang w:val="en-GB"/>
        </w:rPr>
      </w:pPr>
      <w:r w:rsidRPr="00B139B1">
        <w:rPr>
          <w:rFonts w:ascii="Calibri" w:eastAsia="Calibri" w:hAnsi="Calibri" w:cs="Calibri"/>
          <w:sz w:val="24"/>
          <w:szCs w:val="24"/>
          <w:lang w:val="en-GB"/>
        </w:rPr>
        <w:t>17.4</w:t>
      </w:r>
      <w:r w:rsidRPr="00B139B1">
        <w:rPr>
          <w:rFonts w:ascii="Calibri" w:eastAsia="Calibri" w:hAnsi="Calibri" w:cs="Calibri"/>
          <w:sz w:val="24"/>
          <w:szCs w:val="24"/>
          <w:lang w:val="en-GB"/>
        </w:rPr>
        <w:tab/>
      </w:r>
      <w:r w:rsidR="0090470B" w:rsidRPr="00B139B1">
        <w:rPr>
          <w:rFonts w:ascii="Calibri" w:eastAsia="Calibri" w:hAnsi="Calibri" w:cs="Calibri"/>
          <w:sz w:val="24"/>
          <w:szCs w:val="24"/>
          <w:lang w:val="en-GB"/>
        </w:rPr>
        <w:t xml:space="preserve">The </w:t>
      </w:r>
      <w:r w:rsidR="00EF6158" w:rsidRPr="00B139B1">
        <w:rPr>
          <w:rFonts w:ascii="Calibri" w:eastAsia="Calibri" w:hAnsi="Calibri" w:cs="Calibri"/>
          <w:sz w:val="24"/>
          <w:szCs w:val="24"/>
          <w:lang w:val="en-GB"/>
        </w:rPr>
        <w:t>s</w:t>
      </w:r>
      <w:r w:rsidR="0090470B" w:rsidRPr="00B139B1">
        <w:rPr>
          <w:rFonts w:ascii="Calibri" w:eastAsia="Calibri" w:hAnsi="Calibri" w:cs="Calibri"/>
          <w:sz w:val="24"/>
          <w:szCs w:val="24"/>
          <w:lang w:val="en-GB"/>
        </w:rPr>
        <w:t>ecretariat provided this information and brought this proposal back to Council for consideration.</w:t>
      </w:r>
    </w:p>
    <w:p w14:paraId="6122C7DD" w14:textId="7A675AFF" w:rsidR="0090470B" w:rsidRPr="00B139B1" w:rsidRDefault="00F0690A" w:rsidP="00F0690A">
      <w:pPr>
        <w:tabs>
          <w:tab w:val="left" w:pos="0"/>
          <w:tab w:val="center" w:pos="9072"/>
        </w:tabs>
        <w:ind w:right="91"/>
        <w:jc w:val="left"/>
        <w:rPr>
          <w:rFonts w:ascii="Calibri" w:hAnsi="Calibri" w:cs="Calibri"/>
          <w:b/>
          <w:sz w:val="28"/>
          <w:szCs w:val="28"/>
        </w:rPr>
      </w:pPr>
      <w:r w:rsidRPr="00B139B1">
        <w:rPr>
          <w:rFonts w:ascii="Calibri" w:eastAsia="Calibri" w:hAnsi="Calibri" w:cs="Calibri"/>
          <w:sz w:val="24"/>
          <w:szCs w:val="24"/>
          <w:lang w:val="en-GB"/>
        </w:rPr>
        <w:t>17.5</w:t>
      </w:r>
      <w:r w:rsidRPr="00B139B1">
        <w:rPr>
          <w:rFonts w:ascii="Calibri" w:eastAsia="Calibri" w:hAnsi="Calibri" w:cs="Calibri"/>
          <w:sz w:val="24"/>
          <w:szCs w:val="24"/>
          <w:lang w:val="en-GB"/>
        </w:rPr>
        <w:tab/>
      </w:r>
      <w:r w:rsidR="0090470B" w:rsidRPr="00B139B1">
        <w:rPr>
          <w:rFonts w:ascii="Calibri" w:eastAsia="Calibri" w:hAnsi="Calibri" w:cs="Calibri"/>
          <w:sz w:val="24"/>
          <w:szCs w:val="24"/>
          <w:lang w:val="en-GB"/>
        </w:rPr>
        <w:t xml:space="preserve">While several delegates expressed their support to the proposal, including the possibility of undertaking a pilot, several expressed their disagreement. The main concerns with the proposal were that a period of one month would be insufficient for applicants from developing countries. The </w:t>
      </w:r>
      <w:r w:rsidR="00EF6158" w:rsidRPr="00B139B1">
        <w:rPr>
          <w:rFonts w:ascii="Calibri" w:eastAsia="Calibri" w:hAnsi="Calibri" w:cs="Calibri"/>
          <w:sz w:val="24"/>
          <w:szCs w:val="24"/>
          <w:lang w:val="en-GB"/>
        </w:rPr>
        <w:t>s</w:t>
      </w:r>
      <w:r w:rsidR="0090470B" w:rsidRPr="00B139B1">
        <w:rPr>
          <w:rFonts w:ascii="Calibri" w:eastAsia="Calibri" w:hAnsi="Calibri" w:cs="Calibri"/>
          <w:sz w:val="24"/>
          <w:szCs w:val="24"/>
          <w:lang w:val="en-GB"/>
        </w:rPr>
        <w:t>ecretariat was requested to find other ways to reduce the timelines of the recruitment process.</w:t>
      </w:r>
    </w:p>
    <w:p w14:paraId="21193C0B" w14:textId="77777777" w:rsidR="0090470B" w:rsidRPr="00B139B1" w:rsidRDefault="0090470B"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03276CD2" w14:textId="77777777" w:rsidTr="004468FD">
        <w:tc>
          <w:tcPr>
            <w:tcW w:w="9017" w:type="dxa"/>
            <w:tcBorders>
              <w:top w:val="single" w:sz="4" w:space="0" w:color="auto"/>
              <w:bottom w:val="single" w:sz="4" w:space="0" w:color="auto"/>
            </w:tcBorders>
          </w:tcPr>
          <w:p w14:paraId="2D09164C" w14:textId="77777777" w:rsidR="00B5294B" w:rsidRPr="00B139B1" w:rsidRDefault="00B5294B" w:rsidP="00F0690A">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0A91F6D" w14:textId="12FE6C6A" w:rsidR="00F0690A" w:rsidRPr="00B139B1" w:rsidRDefault="00E03E7A" w:rsidP="008C0F35">
            <w:pPr>
              <w:spacing w:after="120"/>
              <w:jc w:val="left"/>
              <w:rPr>
                <w:rFonts w:ascii="Calibri" w:hAnsi="Calibri" w:cs="Calibri"/>
                <w:sz w:val="24"/>
                <w:szCs w:val="24"/>
                <w:lang w:val="de-DE"/>
              </w:rPr>
            </w:pPr>
            <w:r w:rsidRPr="00B139B1">
              <w:rPr>
                <w:rFonts w:ascii="Calibri" w:hAnsi="Calibri" w:cs="Calibri"/>
                <w:sz w:val="24"/>
                <w:szCs w:val="24"/>
              </w:rPr>
              <w:t>1</w:t>
            </w:r>
            <w:r w:rsidR="00F0690A" w:rsidRPr="00B139B1">
              <w:rPr>
                <w:rFonts w:ascii="Calibri" w:hAnsi="Calibri" w:cs="Calibri"/>
                <w:sz w:val="24"/>
                <w:szCs w:val="24"/>
              </w:rPr>
              <w:t>7</w:t>
            </w:r>
            <w:r w:rsidR="00B5294B" w:rsidRPr="00B139B1">
              <w:rPr>
                <w:rFonts w:ascii="Calibri" w:hAnsi="Calibri" w:cs="Calibri"/>
                <w:sz w:val="24"/>
                <w:szCs w:val="24"/>
              </w:rPr>
              <w:t>.</w:t>
            </w:r>
            <w:r w:rsidR="00F0690A" w:rsidRPr="00B139B1">
              <w:rPr>
                <w:rFonts w:ascii="Calibri" w:hAnsi="Calibri" w:cs="Calibri"/>
                <w:sz w:val="24"/>
                <w:szCs w:val="24"/>
              </w:rPr>
              <w:t>6</w:t>
            </w:r>
            <w:r w:rsidR="00B5294B" w:rsidRPr="00B139B1">
              <w:rPr>
                <w:rFonts w:ascii="Calibri" w:hAnsi="Calibri" w:cs="Calibri"/>
                <w:sz w:val="24"/>
                <w:szCs w:val="24"/>
              </w:rPr>
              <w:tab/>
            </w:r>
            <w:r w:rsidR="00F0690A" w:rsidRPr="00B139B1">
              <w:rPr>
                <w:rFonts w:ascii="Calibri" w:hAnsi="Calibri" w:cs="Calibri"/>
                <w:sz w:val="24"/>
                <w:szCs w:val="24"/>
              </w:rPr>
              <w:t xml:space="preserve">Considering that there was no consensus with the proposal presented by the </w:t>
            </w:r>
            <w:r w:rsidR="00DE4990" w:rsidRPr="00B139B1">
              <w:rPr>
                <w:rFonts w:ascii="Calibri" w:hAnsi="Calibri" w:cs="Calibri"/>
                <w:sz w:val="24"/>
                <w:szCs w:val="24"/>
              </w:rPr>
              <w:t>s</w:t>
            </w:r>
            <w:r w:rsidR="00F0690A" w:rsidRPr="00B139B1">
              <w:rPr>
                <w:rFonts w:ascii="Calibri" w:hAnsi="Calibri" w:cs="Calibri"/>
                <w:sz w:val="24"/>
                <w:szCs w:val="24"/>
              </w:rPr>
              <w:t xml:space="preserve">ecretariat in document C22/52, the Committee recommends that </w:t>
            </w:r>
            <w:r w:rsidR="00691ECB" w:rsidRPr="00B139B1">
              <w:rPr>
                <w:rFonts w:ascii="Calibri" w:hAnsi="Calibri" w:cs="Calibri"/>
                <w:sz w:val="24"/>
                <w:szCs w:val="24"/>
              </w:rPr>
              <w:t xml:space="preserve">the secretariat carries out further consultations and review the proposal to include the overall </w:t>
            </w:r>
            <w:r w:rsidR="00325788" w:rsidRPr="00B139B1">
              <w:rPr>
                <w:rFonts w:ascii="Calibri" w:hAnsi="Calibri" w:cs="Calibri"/>
                <w:sz w:val="24"/>
                <w:szCs w:val="24"/>
              </w:rPr>
              <w:t>recruitment</w:t>
            </w:r>
            <w:r w:rsidR="00691ECB" w:rsidRPr="00B139B1">
              <w:rPr>
                <w:rFonts w:ascii="Calibri" w:hAnsi="Calibri" w:cs="Calibri"/>
                <w:sz w:val="24"/>
                <w:szCs w:val="24"/>
              </w:rPr>
              <w:t xml:space="preserve"> process and report </w:t>
            </w:r>
            <w:r w:rsidR="00D95FF2" w:rsidRPr="00B139B1">
              <w:rPr>
                <w:rFonts w:ascii="Calibri" w:hAnsi="Calibri" w:cs="Calibri"/>
                <w:sz w:val="24"/>
                <w:szCs w:val="24"/>
              </w:rPr>
              <w:t xml:space="preserve">back </w:t>
            </w:r>
            <w:r w:rsidR="00691ECB" w:rsidRPr="00B139B1">
              <w:rPr>
                <w:rFonts w:ascii="Calibri" w:hAnsi="Calibri" w:cs="Calibri"/>
                <w:sz w:val="24"/>
                <w:szCs w:val="24"/>
              </w:rPr>
              <w:t xml:space="preserve">to a future session of </w:t>
            </w:r>
            <w:r w:rsidR="00F0690A" w:rsidRPr="00B139B1">
              <w:rPr>
                <w:rFonts w:ascii="Calibri" w:hAnsi="Calibri" w:cs="Calibri"/>
                <w:sz w:val="24"/>
                <w:szCs w:val="24"/>
              </w:rPr>
              <w:t>Council</w:t>
            </w:r>
            <w:r w:rsidR="00691ECB" w:rsidRPr="00B139B1">
              <w:rPr>
                <w:rFonts w:ascii="Calibri" w:hAnsi="Calibri" w:cs="Calibri"/>
                <w:sz w:val="24"/>
                <w:szCs w:val="24"/>
              </w:rPr>
              <w:t>.</w:t>
            </w:r>
          </w:p>
        </w:tc>
      </w:tr>
    </w:tbl>
    <w:p w14:paraId="041D1FD7" w14:textId="6C5B24D7" w:rsidR="0006507C" w:rsidRPr="00B139B1" w:rsidRDefault="0006507C" w:rsidP="007A1AE3">
      <w:pPr>
        <w:tabs>
          <w:tab w:val="left" w:pos="851"/>
          <w:tab w:val="center" w:pos="9072"/>
        </w:tabs>
        <w:ind w:left="851" w:right="91" w:hanging="851"/>
        <w:jc w:val="left"/>
        <w:rPr>
          <w:rFonts w:ascii="Calibri" w:hAnsi="Calibri" w:cs="Calibri"/>
          <w:b/>
          <w:sz w:val="28"/>
          <w:szCs w:val="28"/>
        </w:rPr>
      </w:pPr>
    </w:p>
    <w:p w14:paraId="7FA12C9C" w14:textId="65395B13" w:rsidR="0006507C" w:rsidRPr="00B139B1" w:rsidRDefault="0006507C" w:rsidP="007A1AE3">
      <w:pPr>
        <w:tabs>
          <w:tab w:val="left" w:pos="851"/>
          <w:tab w:val="center" w:pos="9072"/>
        </w:tabs>
        <w:ind w:left="851" w:right="91" w:hanging="851"/>
        <w:jc w:val="left"/>
        <w:rPr>
          <w:rFonts w:ascii="Calibri" w:hAnsi="Calibri" w:cs="Calibri"/>
          <w:b/>
          <w:sz w:val="28"/>
          <w:szCs w:val="28"/>
        </w:rPr>
      </w:pPr>
    </w:p>
    <w:p w14:paraId="6467D239" w14:textId="5BB3DC73" w:rsidR="0006507C" w:rsidRPr="00B139B1" w:rsidRDefault="0006507C"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8</w:t>
      </w:r>
      <w:r w:rsidRPr="00B139B1">
        <w:rPr>
          <w:rFonts w:ascii="Calibri" w:hAnsi="Calibri" w:cs="Calibri"/>
          <w:b/>
          <w:sz w:val="28"/>
          <w:szCs w:val="28"/>
        </w:rPr>
        <w:tab/>
      </w:r>
      <w:r w:rsidRPr="00B139B1">
        <w:rPr>
          <w:rFonts w:ascii="Calibri" w:hAnsi="Calibri" w:cs="Calibri"/>
          <w:b/>
          <w:bCs/>
          <w:sz w:val="28"/>
          <w:szCs w:val="28"/>
          <w:lang w:val="en-GB"/>
        </w:rPr>
        <w:t>Changes to Staff Regulations (p</w:t>
      </w:r>
      <w:r w:rsidRPr="00B139B1">
        <w:rPr>
          <w:rFonts w:ascii="Calibri" w:hAnsi="Calibri" w:cs="Calibri"/>
          <w:b/>
          <w:sz w:val="28"/>
          <w:szCs w:val="28"/>
          <w:lang w:val="en-GB"/>
        </w:rPr>
        <w:t>ersonal status for the purpose of ITU entitlements</w:t>
      </w:r>
      <w:r w:rsidRPr="00B139B1">
        <w:rPr>
          <w:rFonts w:ascii="Calibri" w:hAnsi="Calibri" w:cs="Calibri"/>
          <w:b/>
          <w:bCs/>
          <w:sz w:val="28"/>
          <w:szCs w:val="28"/>
          <w:lang w:val="en-GB"/>
        </w:rPr>
        <w:t xml:space="preserve">) </w:t>
      </w:r>
      <w:r w:rsidRPr="00B139B1">
        <w:rPr>
          <w:rFonts w:ascii="Calibri" w:hAnsi="Calibri" w:cs="Calibri"/>
          <w:b/>
          <w:sz w:val="28"/>
          <w:szCs w:val="28"/>
          <w:lang w:val="en-GB"/>
        </w:rPr>
        <w:t>(document </w:t>
      </w:r>
      <w:hyperlink r:id="rId74" w:history="1">
        <w:r w:rsidRPr="00B139B1">
          <w:rPr>
            <w:rStyle w:val="Hyperlink"/>
            <w:rFonts w:ascii="Calibri" w:hAnsi="Calibri" w:cs="Calibri"/>
            <w:b/>
            <w:sz w:val="28"/>
            <w:szCs w:val="28"/>
          </w:rPr>
          <w:t>C22/47</w:t>
        </w:r>
      </w:hyperlink>
      <w:r w:rsidRPr="00B139B1">
        <w:rPr>
          <w:rStyle w:val="Hyperlink"/>
          <w:rFonts w:ascii="Calibri" w:hAnsi="Calibri" w:cs="Calibri"/>
          <w:b/>
          <w:color w:val="auto"/>
          <w:sz w:val="28"/>
          <w:szCs w:val="28"/>
        </w:rPr>
        <w:t>)</w:t>
      </w:r>
    </w:p>
    <w:p w14:paraId="4C99F100" w14:textId="1F603A26" w:rsidR="0006507C" w:rsidRPr="00B139B1" w:rsidRDefault="0006507C" w:rsidP="00C77675">
      <w:pPr>
        <w:tabs>
          <w:tab w:val="left" w:pos="851"/>
          <w:tab w:val="center" w:pos="9072"/>
        </w:tabs>
        <w:ind w:left="851" w:right="91" w:hanging="851"/>
        <w:jc w:val="left"/>
        <w:rPr>
          <w:rFonts w:ascii="Calibri" w:hAnsi="Calibri" w:cs="Calibri"/>
          <w:b/>
          <w:sz w:val="28"/>
          <w:szCs w:val="28"/>
        </w:rPr>
      </w:pPr>
    </w:p>
    <w:p w14:paraId="19DE6731" w14:textId="52D6807A" w:rsidR="00C14A21" w:rsidRPr="00B139B1" w:rsidRDefault="00C77675" w:rsidP="00C77675">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18.1</w:t>
      </w:r>
      <w:r w:rsidRPr="00B139B1">
        <w:rPr>
          <w:rFonts w:ascii="Calibri" w:eastAsia="Calibri" w:hAnsi="Calibri" w:cs="Simplified Arabic"/>
          <w:sz w:val="24"/>
          <w:szCs w:val="24"/>
        </w:rPr>
        <w:tab/>
      </w:r>
      <w:r w:rsidR="00C14A21" w:rsidRPr="00B139B1">
        <w:rPr>
          <w:rFonts w:ascii="Calibri" w:eastAsia="Calibri" w:hAnsi="Calibri" w:cs="Simplified Arabic"/>
          <w:sz w:val="24"/>
          <w:szCs w:val="24"/>
        </w:rPr>
        <w:t xml:space="preserve">The </w:t>
      </w:r>
      <w:r w:rsidR="00EF6158" w:rsidRPr="00B139B1">
        <w:rPr>
          <w:rFonts w:ascii="Calibri" w:eastAsia="Calibri" w:hAnsi="Calibri" w:cs="Simplified Arabic"/>
          <w:sz w:val="24"/>
          <w:szCs w:val="24"/>
        </w:rPr>
        <w:t>s</w:t>
      </w:r>
      <w:r w:rsidR="00C14A21" w:rsidRPr="00B139B1">
        <w:rPr>
          <w:rFonts w:ascii="Calibri" w:eastAsia="Calibri" w:hAnsi="Calibri" w:cs="Simplified Arabic"/>
          <w:sz w:val="24"/>
          <w:szCs w:val="24"/>
        </w:rPr>
        <w:t>ecretariat presented the proposal to amend the Staff Regulations to allow the recognition of domestic partnerships. At the United Nations, the recognition of domestic partnerships is governed by the Secretary-General’s Bulletin ST/SGB/2004/13/Rev.1 of 26</w:t>
      </w:r>
      <w:r w:rsidR="00EF6158" w:rsidRPr="00B139B1">
        <w:rPr>
          <w:rFonts w:ascii="Calibri" w:eastAsia="Calibri" w:hAnsi="Calibri" w:cs="Simplified Arabic"/>
          <w:sz w:val="24"/>
          <w:szCs w:val="24"/>
        </w:rPr>
        <w:t> </w:t>
      </w:r>
      <w:r w:rsidR="00C14A21" w:rsidRPr="00B139B1">
        <w:rPr>
          <w:rFonts w:ascii="Calibri" w:eastAsia="Calibri" w:hAnsi="Calibri" w:cs="Simplified Arabic"/>
          <w:sz w:val="24"/>
          <w:szCs w:val="24"/>
        </w:rPr>
        <w:t>June</w:t>
      </w:r>
      <w:r w:rsidR="00EF6158" w:rsidRPr="00B139B1">
        <w:rPr>
          <w:rFonts w:ascii="Calibri" w:eastAsia="Calibri" w:hAnsi="Calibri" w:cs="Simplified Arabic"/>
          <w:sz w:val="24"/>
          <w:szCs w:val="24"/>
        </w:rPr>
        <w:t> </w:t>
      </w:r>
      <w:r w:rsidR="00C14A21" w:rsidRPr="00B139B1">
        <w:rPr>
          <w:rFonts w:ascii="Calibri" w:eastAsia="Calibri" w:hAnsi="Calibri" w:cs="Simplified Arabic"/>
          <w:sz w:val="24"/>
          <w:szCs w:val="24"/>
        </w:rPr>
        <w:t xml:space="preserve">2014. It states that the personal status of staff members for the purpose of entitlements under the Staff Rules and Staff Regulations of the United Nations will be determined by reference to the law of the competent authority under which the personal status has been established. </w:t>
      </w:r>
    </w:p>
    <w:p w14:paraId="0429845E" w14:textId="0A0BB186" w:rsidR="00C14A21" w:rsidRPr="00B139B1" w:rsidRDefault="00C77675" w:rsidP="00C77675">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lastRenderedPageBreak/>
        <w:t>18.2</w:t>
      </w:r>
      <w:r w:rsidRPr="00B139B1">
        <w:rPr>
          <w:rFonts w:ascii="Calibri" w:eastAsia="Calibri" w:hAnsi="Calibri" w:cs="Simplified Arabic"/>
          <w:sz w:val="24"/>
          <w:szCs w:val="24"/>
        </w:rPr>
        <w:tab/>
      </w:r>
      <w:r w:rsidR="00C14A21" w:rsidRPr="00B139B1">
        <w:rPr>
          <w:rFonts w:ascii="Calibri" w:eastAsia="Calibri" w:hAnsi="Calibri" w:cs="Simplified Arabic"/>
          <w:sz w:val="24"/>
          <w:szCs w:val="24"/>
        </w:rPr>
        <w:t xml:space="preserve">The UN Secretariat, its Funds, </w:t>
      </w:r>
      <w:proofErr w:type="spellStart"/>
      <w:r w:rsidR="00C14A21" w:rsidRPr="00B139B1">
        <w:rPr>
          <w:rFonts w:ascii="Calibri" w:eastAsia="Calibri" w:hAnsi="Calibri" w:cs="Simplified Arabic"/>
          <w:sz w:val="24"/>
          <w:szCs w:val="24"/>
        </w:rPr>
        <w:t>Programmes</w:t>
      </w:r>
      <w:proofErr w:type="spellEnd"/>
      <w:r w:rsidR="00C14A21" w:rsidRPr="00B139B1">
        <w:rPr>
          <w:rFonts w:ascii="Calibri" w:eastAsia="Calibri" w:hAnsi="Calibri" w:cs="Simplified Arabic"/>
          <w:sz w:val="24"/>
          <w:szCs w:val="24"/>
        </w:rPr>
        <w:t xml:space="preserve"> and Commissions recognize domestic partnerships, as they fall under the purview of Staff Rules and Staff Regulations of the United Nations. All the UN specialized agencies have followed suit. ITU is the last remaining agency in the UN system that has not </w:t>
      </w:r>
      <w:proofErr w:type="gramStart"/>
      <w:r w:rsidR="00C14A21" w:rsidRPr="00B139B1">
        <w:rPr>
          <w:rFonts w:ascii="Calibri" w:eastAsia="Calibri" w:hAnsi="Calibri" w:cs="Simplified Arabic"/>
          <w:sz w:val="24"/>
          <w:szCs w:val="24"/>
        </w:rPr>
        <w:t>as yet</w:t>
      </w:r>
      <w:proofErr w:type="gramEnd"/>
      <w:r w:rsidR="00C14A21" w:rsidRPr="00B139B1">
        <w:rPr>
          <w:rFonts w:ascii="Calibri" w:eastAsia="Calibri" w:hAnsi="Calibri" w:cs="Simplified Arabic"/>
          <w:sz w:val="24"/>
          <w:szCs w:val="24"/>
        </w:rPr>
        <w:t xml:space="preserve"> followed the same protocol as identified in the UN Secretary-General’s Bulletin.</w:t>
      </w:r>
    </w:p>
    <w:p w14:paraId="47C7BB27" w14:textId="1C3AAE53" w:rsidR="00C14A21" w:rsidRPr="00B139B1" w:rsidRDefault="00C77675" w:rsidP="00C77675">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18.3</w:t>
      </w:r>
      <w:r w:rsidRPr="00B139B1">
        <w:rPr>
          <w:rFonts w:ascii="Calibri" w:eastAsia="Calibri" w:hAnsi="Calibri" w:cs="Simplified Arabic"/>
          <w:sz w:val="24"/>
          <w:szCs w:val="24"/>
        </w:rPr>
        <w:tab/>
      </w:r>
      <w:r w:rsidR="00C14A21" w:rsidRPr="00B139B1">
        <w:rPr>
          <w:rFonts w:ascii="Calibri" w:eastAsia="Calibri" w:hAnsi="Calibri" w:cs="Simplified Arabic"/>
          <w:sz w:val="24"/>
          <w:szCs w:val="24"/>
        </w:rPr>
        <w:t>The proposal was discussed at the Virtual Consultation of Councillors (VCC/C21, in June</w:t>
      </w:r>
      <w:r w:rsidR="00EF6158" w:rsidRPr="00B139B1">
        <w:rPr>
          <w:rFonts w:ascii="Calibri" w:eastAsia="Calibri" w:hAnsi="Calibri" w:cs="Simplified Arabic"/>
          <w:sz w:val="24"/>
          <w:szCs w:val="24"/>
        </w:rPr>
        <w:t> </w:t>
      </w:r>
      <w:r w:rsidR="00C14A21" w:rsidRPr="00B139B1">
        <w:rPr>
          <w:rFonts w:ascii="Calibri" w:eastAsia="Calibri" w:hAnsi="Calibri" w:cs="Simplified Arabic"/>
          <w:sz w:val="24"/>
          <w:szCs w:val="24"/>
        </w:rPr>
        <w:t>2021) and at the Council Working Group on Finance and Human Resources (September</w:t>
      </w:r>
      <w:r w:rsidR="00EF6158" w:rsidRPr="00B139B1">
        <w:rPr>
          <w:rFonts w:ascii="Calibri" w:eastAsia="Calibri" w:hAnsi="Calibri" w:cs="Simplified Arabic"/>
          <w:sz w:val="24"/>
          <w:szCs w:val="24"/>
        </w:rPr>
        <w:t> </w:t>
      </w:r>
      <w:r w:rsidR="00C14A21" w:rsidRPr="00B139B1">
        <w:rPr>
          <w:rFonts w:ascii="Calibri" w:eastAsia="Calibri" w:hAnsi="Calibri" w:cs="Simplified Arabic"/>
          <w:sz w:val="24"/>
          <w:szCs w:val="24"/>
        </w:rPr>
        <w:t>2021 and January</w:t>
      </w:r>
      <w:r w:rsidR="00EF6158" w:rsidRPr="00B139B1">
        <w:rPr>
          <w:rFonts w:ascii="Calibri" w:eastAsia="Calibri" w:hAnsi="Calibri" w:cs="Simplified Arabic"/>
          <w:sz w:val="24"/>
          <w:szCs w:val="24"/>
        </w:rPr>
        <w:t> </w:t>
      </w:r>
      <w:r w:rsidR="00C14A21" w:rsidRPr="00B139B1">
        <w:rPr>
          <w:rFonts w:ascii="Calibri" w:eastAsia="Calibri" w:hAnsi="Calibri" w:cs="Simplified Arabic"/>
          <w:sz w:val="24"/>
          <w:szCs w:val="24"/>
        </w:rPr>
        <w:t xml:space="preserve">2022). </w:t>
      </w:r>
    </w:p>
    <w:p w14:paraId="54639910" w14:textId="61B1EF50" w:rsidR="00C14A21" w:rsidRPr="00B139B1" w:rsidRDefault="00C77675" w:rsidP="00C77675">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18.4</w:t>
      </w:r>
      <w:r w:rsidRPr="00B139B1">
        <w:rPr>
          <w:rFonts w:ascii="Calibri" w:eastAsia="Calibri" w:hAnsi="Calibri" w:cs="Simplified Arabic"/>
          <w:sz w:val="24"/>
          <w:szCs w:val="24"/>
        </w:rPr>
        <w:tab/>
      </w:r>
      <w:r w:rsidR="00C14A21" w:rsidRPr="00B139B1">
        <w:rPr>
          <w:rFonts w:ascii="Calibri" w:eastAsia="Calibri" w:hAnsi="Calibri" w:cs="Simplified Arabic"/>
          <w:sz w:val="24"/>
          <w:szCs w:val="24"/>
        </w:rPr>
        <w:t xml:space="preserve">The </w:t>
      </w:r>
      <w:r w:rsidR="00EF6158" w:rsidRPr="00B139B1">
        <w:rPr>
          <w:rFonts w:ascii="Calibri" w:eastAsia="Calibri" w:hAnsi="Calibri" w:cs="Simplified Arabic"/>
          <w:sz w:val="24"/>
          <w:szCs w:val="24"/>
        </w:rPr>
        <w:t>s</w:t>
      </w:r>
      <w:r w:rsidR="00C14A21" w:rsidRPr="00B139B1">
        <w:rPr>
          <w:rFonts w:ascii="Calibri" w:eastAsia="Calibri" w:hAnsi="Calibri" w:cs="Simplified Arabic"/>
          <w:sz w:val="24"/>
          <w:szCs w:val="24"/>
        </w:rPr>
        <w:t>ecretariat provided additional information as requested at the VCC and CWG</w:t>
      </w:r>
      <w:r w:rsidR="008E676E" w:rsidRPr="00B139B1">
        <w:rPr>
          <w:rFonts w:ascii="Calibri" w:eastAsia="Calibri" w:hAnsi="Calibri" w:cs="Simplified Arabic"/>
          <w:sz w:val="24"/>
          <w:szCs w:val="24"/>
        </w:rPr>
        <w:t>-</w:t>
      </w:r>
      <w:r w:rsidR="00C14A21" w:rsidRPr="00B139B1">
        <w:rPr>
          <w:rFonts w:ascii="Calibri" w:eastAsia="Calibri" w:hAnsi="Calibri" w:cs="Simplified Arabic"/>
          <w:sz w:val="24"/>
          <w:szCs w:val="24"/>
        </w:rPr>
        <w:t>FHR meetings:</w:t>
      </w:r>
    </w:p>
    <w:p w14:paraId="0BF3E91C" w14:textId="61EFE874" w:rsidR="00C14A21" w:rsidRPr="00B139B1" w:rsidRDefault="00EF6158" w:rsidP="008C0F35">
      <w:pPr>
        <w:numPr>
          <w:ilvl w:val="0"/>
          <w:numId w:val="30"/>
        </w:numPr>
        <w:spacing w:before="120"/>
        <w:ind w:left="1134" w:hanging="283"/>
        <w:jc w:val="left"/>
        <w:rPr>
          <w:rFonts w:ascii="Calibri" w:eastAsia="Calibri" w:hAnsi="Calibri" w:cs="Simplified Arabic"/>
          <w:sz w:val="24"/>
          <w:szCs w:val="24"/>
        </w:rPr>
      </w:pPr>
      <w:r w:rsidRPr="00B139B1">
        <w:rPr>
          <w:rFonts w:ascii="Calibri" w:eastAsia="Calibri" w:hAnsi="Calibri" w:cs="Simplified Arabic"/>
          <w:sz w:val="24"/>
          <w:szCs w:val="24"/>
        </w:rPr>
        <w:t>A</w:t>
      </w:r>
      <w:r w:rsidR="00C14A21" w:rsidRPr="00B139B1">
        <w:rPr>
          <w:rFonts w:ascii="Calibri" w:eastAsia="Calibri" w:hAnsi="Calibri" w:cs="Simplified Arabic"/>
          <w:sz w:val="24"/>
          <w:szCs w:val="24"/>
        </w:rPr>
        <w:t xml:space="preserve"> review of the situation with other organizations in the UN system, with special emphasis on the practice of the International </w:t>
      </w:r>
      <w:proofErr w:type="spellStart"/>
      <w:r w:rsidR="00C14A21" w:rsidRPr="00B139B1">
        <w:rPr>
          <w:rFonts w:ascii="Calibri" w:eastAsia="Calibri" w:hAnsi="Calibri" w:cs="Simplified Arabic"/>
          <w:sz w:val="24"/>
          <w:szCs w:val="24"/>
        </w:rPr>
        <w:t>Labour</w:t>
      </w:r>
      <w:proofErr w:type="spellEnd"/>
      <w:r w:rsidR="00C14A21" w:rsidRPr="00B139B1">
        <w:rPr>
          <w:rFonts w:ascii="Calibri" w:eastAsia="Calibri" w:hAnsi="Calibri" w:cs="Simplified Arabic"/>
          <w:sz w:val="24"/>
          <w:szCs w:val="24"/>
        </w:rPr>
        <w:t xml:space="preserve"> Organization</w:t>
      </w:r>
      <w:r w:rsidRPr="00B139B1">
        <w:rPr>
          <w:rFonts w:ascii="Calibri" w:eastAsia="Calibri" w:hAnsi="Calibri" w:cs="Simplified Arabic"/>
          <w:sz w:val="24"/>
          <w:szCs w:val="24"/>
        </w:rPr>
        <w:t>.</w:t>
      </w:r>
    </w:p>
    <w:p w14:paraId="27429909" w14:textId="108BE3B7" w:rsidR="00C14A21" w:rsidRPr="00B139B1" w:rsidRDefault="00C14A21" w:rsidP="008C0F35">
      <w:pPr>
        <w:numPr>
          <w:ilvl w:val="0"/>
          <w:numId w:val="30"/>
        </w:numPr>
        <w:spacing w:before="120"/>
        <w:ind w:left="1134" w:hanging="283"/>
        <w:jc w:val="left"/>
        <w:rPr>
          <w:rFonts w:ascii="Calibri" w:eastAsia="Calibri" w:hAnsi="Calibri" w:cs="Simplified Arabic"/>
          <w:sz w:val="24"/>
          <w:szCs w:val="24"/>
        </w:rPr>
      </w:pPr>
      <w:r w:rsidRPr="00B139B1">
        <w:rPr>
          <w:rFonts w:ascii="Calibri" w:eastAsia="Calibri" w:hAnsi="Calibri" w:cs="Simplified Arabic"/>
          <w:sz w:val="24"/>
          <w:szCs w:val="24"/>
        </w:rPr>
        <w:t xml:space="preserve">A full translation of the Staff Regulations and Staff Rules into all official languages. It is important to note that, according to </w:t>
      </w:r>
      <w:r w:rsidR="00EF6158" w:rsidRPr="00B139B1">
        <w:rPr>
          <w:rFonts w:ascii="Calibri" w:eastAsia="Calibri" w:hAnsi="Calibri" w:cs="Simplified Arabic"/>
          <w:sz w:val="24"/>
          <w:szCs w:val="24"/>
        </w:rPr>
        <w:t>A</w:t>
      </w:r>
      <w:r w:rsidRPr="00B139B1">
        <w:rPr>
          <w:rFonts w:ascii="Calibri" w:eastAsia="Calibri" w:hAnsi="Calibri" w:cs="Simplified Arabic"/>
          <w:sz w:val="24"/>
          <w:szCs w:val="24"/>
        </w:rPr>
        <w:t xml:space="preserve">rticle 29 of ITU’s Constitution, which states that: “In case of discrepancy or dispute, the French text shall prevail”, the base language for review has been the French version of the rules. </w:t>
      </w:r>
    </w:p>
    <w:p w14:paraId="40F5BB25" w14:textId="77777777" w:rsidR="00C14A21" w:rsidRPr="00B139B1" w:rsidRDefault="00C14A21" w:rsidP="008C0F35">
      <w:pPr>
        <w:numPr>
          <w:ilvl w:val="0"/>
          <w:numId w:val="30"/>
        </w:numPr>
        <w:spacing w:before="120"/>
        <w:ind w:left="1134" w:hanging="283"/>
        <w:jc w:val="left"/>
        <w:rPr>
          <w:rFonts w:ascii="Calibri" w:eastAsia="Calibri" w:hAnsi="Calibri" w:cs="Simplified Arabic"/>
          <w:sz w:val="24"/>
          <w:szCs w:val="24"/>
        </w:rPr>
      </w:pPr>
      <w:r w:rsidRPr="00B139B1">
        <w:rPr>
          <w:rFonts w:ascii="Calibri" w:eastAsia="Calibri" w:hAnsi="Calibri" w:cs="Simplified Arabic"/>
          <w:sz w:val="24"/>
          <w:szCs w:val="24"/>
        </w:rPr>
        <w:t>An analysis of the estimated financial impact of implementing this change to the Staff Regulations and Rules.</w:t>
      </w:r>
    </w:p>
    <w:p w14:paraId="2E196238" w14:textId="77777777" w:rsidR="00C14A21" w:rsidRPr="00B139B1" w:rsidRDefault="00C14A21" w:rsidP="008C0F35">
      <w:pPr>
        <w:numPr>
          <w:ilvl w:val="0"/>
          <w:numId w:val="30"/>
        </w:numPr>
        <w:spacing w:before="120"/>
        <w:ind w:left="1134" w:hanging="283"/>
        <w:jc w:val="left"/>
        <w:rPr>
          <w:rFonts w:ascii="Calibri" w:eastAsia="Calibri" w:hAnsi="Calibri" w:cs="Simplified Arabic"/>
          <w:sz w:val="24"/>
          <w:szCs w:val="24"/>
        </w:rPr>
      </w:pPr>
      <w:r w:rsidRPr="00B139B1">
        <w:rPr>
          <w:rFonts w:ascii="Calibri" w:eastAsia="Calibri" w:hAnsi="Calibri" w:cs="Simplified Arabic"/>
          <w:sz w:val="24"/>
          <w:szCs w:val="24"/>
        </w:rPr>
        <w:t>An analysis of the potential costs of not implementing this change.</w:t>
      </w:r>
    </w:p>
    <w:p w14:paraId="1ED9C7C7" w14:textId="0E693F1F" w:rsidR="00C14A21" w:rsidRPr="00B139B1" w:rsidRDefault="00C77675" w:rsidP="00C77675">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18.5</w:t>
      </w:r>
      <w:r w:rsidRPr="00B139B1">
        <w:rPr>
          <w:rFonts w:ascii="Calibri" w:eastAsia="Calibri" w:hAnsi="Calibri" w:cs="Simplified Arabic"/>
          <w:sz w:val="24"/>
          <w:szCs w:val="24"/>
        </w:rPr>
        <w:tab/>
      </w:r>
      <w:r w:rsidR="00C14A21" w:rsidRPr="00B139B1">
        <w:rPr>
          <w:rFonts w:ascii="Calibri" w:eastAsia="Calibri" w:hAnsi="Calibri" w:cs="Simplified Arabic"/>
          <w:sz w:val="24"/>
          <w:szCs w:val="24"/>
        </w:rPr>
        <w:t xml:space="preserve">While several delegates expressed support for the proposal, several delegates expressed their disagreement with the proposal stating that there were still open questions on the subject. </w:t>
      </w:r>
    </w:p>
    <w:p w14:paraId="23D1D112" w14:textId="40682742" w:rsidR="00C14A21" w:rsidRPr="00B139B1" w:rsidRDefault="00C77675" w:rsidP="00C77675">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18.6</w:t>
      </w:r>
      <w:r w:rsidRPr="00B139B1">
        <w:rPr>
          <w:rFonts w:ascii="Calibri" w:eastAsia="Calibri" w:hAnsi="Calibri" w:cs="Simplified Arabic"/>
          <w:sz w:val="24"/>
          <w:szCs w:val="24"/>
        </w:rPr>
        <w:tab/>
      </w:r>
      <w:r w:rsidR="00EF6158" w:rsidRPr="00B139B1">
        <w:rPr>
          <w:rFonts w:ascii="Calibri" w:eastAsia="Calibri" w:hAnsi="Calibri" w:cs="Simplified Arabic"/>
          <w:sz w:val="24"/>
          <w:szCs w:val="24"/>
        </w:rPr>
        <w:t xml:space="preserve">One </w:t>
      </w:r>
      <w:r w:rsidR="00C14A21" w:rsidRPr="00B139B1">
        <w:rPr>
          <w:rFonts w:ascii="Calibri" w:eastAsia="Calibri" w:hAnsi="Calibri" w:cs="Simplified Arabic"/>
          <w:sz w:val="24"/>
          <w:szCs w:val="24"/>
        </w:rPr>
        <w:t xml:space="preserve">delegate asked if there would be any legal risks of not implementing this change. The </w:t>
      </w:r>
      <w:r w:rsidR="00EF6158" w:rsidRPr="00B139B1">
        <w:rPr>
          <w:rFonts w:ascii="Calibri" w:eastAsia="Calibri" w:hAnsi="Calibri" w:cs="Simplified Arabic"/>
          <w:sz w:val="24"/>
          <w:szCs w:val="24"/>
        </w:rPr>
        <w:t>s</w:t>
      </w:r>
      <w:r w:rsidR="00C14A21" w:rsidRPr="00B139B1">
        <w:rPr>
          <w:rFonts w:ascii="Calibri" w:eastAsia="Calibri" w:hAnsi="Calibri" w:cs="Simplified Arabic"/>
          <w:sz w:val="24"/>
          <w:szCs w:val="24"/>
        </w:rPr>
        <w:t>ecretariat responded that this would require additional analysis but that legal risks could not be discarded.</w:t>
      </w:r>
    </w:p>
    <w:p w14:paraId="4D09852A" w14:textId="77777777" w:rsidR="00B936CB" w:rsidRPr="00B139B1" w:rsidRDefault="00B936CB" w:rsidP="00B936CB">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18.7</w:t>
      </w:r>
      <w:r w:rsidRPr="00B139B1">
        <w:rPr>
          <w:rFonts w:ascii="Calibri" w:eastAsia="Calibri" w:hAnsi="Calibri" w:cs="Simplified Arabic"/>
          <w:sz w:val="24"/>
          <w:szCs w:val="24"/>
        </w:rPr>
        <w:tab/>
        <w:t xml:space="preserve">Several delegates expressed the need for a specific definition of “domestic partnerships”. The secretariat responded that there is no specific definition of the term as this is something that is defined (or not) at the national level based on national laws. It further explained that this is the reason why the Secretary-General’s Bulletin ST/SGB/2004/13/Rev.1 of 26 June 2014 states that the personal status of staff members for the purpose of entitlements under the Staff Rules and Staff Regulations of the United Nations </w:t>
      </w:r>
      <w:r w:rsidRPr="00B139B1">
        <w:rPr>
          <w:rFonts w:ascii="Calibri" w:eastAsia="Calibri" w:hAnsi="Calibri" w:cs="Simplified Arabic"/>
          <w:sz w:val="24"/>
          <w:szCs w:val="24"/>
          <w:u w:val="single"/>
        </w:rPr>
        <w:t>will be determined by reference to the law of the competent authority under which the personal status has been established</w:t>
      </w:r>
      <w:r w:rsidRPr="00B139B1">
        <w:rPr>
          <w:rFonts w:ascii="Calibri" w:eastAsia="Calibri" w:hAnsi="Calibri" w:cs="Simplified Arabic"/>
          <w:sz w:val="24"/>
          <w:szCs w:val="24"/>
        </w:rPr>
        <w:t>.</w:t>
      </w:r>
    </w:p>
    <w:p w14:paraId="01467820" w14:textId="77777777" w:rsidR="00B936CB" w:rsidRPr="00B139B1" w:rsidRDefault="00B936CB" w:rsidP="00B936CB">
      <w:pPr>
        <w:tabs>
          <w:tab w:val="left" w:pos="851"/>
        </w:tabs>
        <w:spacing w:before="120"/>
        <w:jc w:val="left"/>
        <w:rPr>
          <w:rFonts w:ascii="Calibri" w:eastAsia="Calibri" w:hAnsi="Calibri" w:cs="Simplified Arabic"/>
          <w:sz w:val="24"/>
          <w:szCs w:val="24"/>
        </w:rPr>
      </w:pPr>
      <w:r w:rsidRPr="00B139B1">
        <w:rPr>
          <w:rFonts w:ascii="Calibri" w:eastAsia="Calibri" w:hAnsi="Calibri" w:cs="Simplified Arabic"/>
          <w:sz w:val="24"/>
          <w:szCs w:val="24"/>
        </w:rPr>
        <w:t>18.8</w:t>
      </w:r>
      <w:r w:rsidRPr="00B139B1">
        <w:rPr>
          <w:rFonts w:ascii="Calibri" w:eastAsia="Calibri" w:hAnsi="Calibri" w:cs="Simplified Arabic"/>
          <w:sz w:val="24"/>
          <w:szCs w:val="24"/>
        </w:rPr>
        <w:tab/>
        <w:t>One delegation stated that such wording, when determining the personal status of staff, is not generally acceptable for the UN system.</w:t>
      </w:r>
    </w:p>
    <w:p w14:paraId="077B0B44" w14:textId="77777777" w:rsidR="00B936CB" w:rsidRPr="00B139B1" w:rsidRDefault="00B936CB" w:rsidP="00B936CB">
      <w:pPr>
        <w:tabs>
          <w:tab w:val="left" w:pos="851"/>
          <w:tab w:val="center" w:pos="9072"/>
        </w:tabs>
        <w:ind w:left="851" w:right="91" w:hanging="851"/>
        <w:jc w:val="left"/>
        <w:rPr>
          <w:rFonts w:ascii="Calibri" w:eastAsia="Calibri" w:hAnsi="Calibri" w:cs="Calibri"/>
          <w:sz w:val="24"/>
          <w:szCs w:val="24"/>
        </w:rPr>
      </w:pPr>
    </w:p>
    <w:p w14:paraId="166BE68E" w14:textId="0236B106" w:rsidR="00B936CB" w:rsidRPr="00B139B1" w:rsidRDefault="00B936CB" w:rsidP="00B936CB">
      <w:pPr>
        <w:tabs>
          <w:tab w:val="left" w:pos="851"/>
          <w:tab w:val="center" w:pos="9072"/>
        </w:tabs>
        <w:ind w:left="851" w:right="91" w:hanging="851"/>
        <w:jc w:val="left"/>
        <w:rPr>
          <w:rFonts w:ascii="Calibri" w:eastAsia="Calibri" w:hAnsi="Calibri" w:cs="Calibri"/>
          <w:sz w:val="24"/>
          <w:szCs w:val="24"/>
        </w:rPr>
      </w:pPr>
      <w:r w:rsidRPr="00B139B1">
        <w:rPr>
          <w:rFonts w:ascii="Calibri" w:eastAsia="Calibri" w:hAnsi="Calibri" w:cs="Calibri"/>
          <w:sz w:val="24"/>
          <w:szCs w:val="24"/>
        </w:rPr>
        <w:t>18.9</w:t>
      </w:r>
      <w:r w:rsidRPr="00B139B1">
        <w:rPr>
          <w:rFonts w:ascii="Calibri" w:eastAsia="Calibri" w:hAnsi="Calibri" w:cs="Calibri"/>
          <w:sz w:val="24"/>
          <w:szCs w:val="24"/>
        </w:rPr>
        <w:tab/>
        <w:t>There was no consensus.</w:t>
      </w:r>
    </w:p>
    <w:p w14:paraId="078A5FDE" w14:textId="77777777" w:rsidR="00C14A21" w:rsidRPr="00B139B1" w:rsidRDefault="00C14A21"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3FBFA5F1" w14:textId="77777777" w:rsidTr="004468FD">
        <w:tc>
          <w:tcPr>
            <w:tcW w:w="9017" w:type="dxa"/>
            <w:tcBorders>
              <w:top w:val="single" w:sz="4" w:space="0" w:color="auto"/>
              <w:bottom w:val="single" w:sz="4" w:space="0" w:color="auto"/>
            </w:tcBorders>
          </w:tcPr>
          <w:p w14:paraId="1048FAD3"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ACB2E64" w14:textId="4B570EF7" w:rsidR="00B5294B" w:rsidRPr="00B139B1" w:rsidRDefault="00B936CB" w:rsidP="00C14A21">
            <w:pPr>
              <w:spacing w:after="120"/>
              <w:jc w:val="left"/>
              <w:rPr>
                <w:rFonts w:ascii="Calibri" w:hAnsi="Calibri" w:cs="Calibri"/>
                <w:sz w:val="24"/>
                <w:szCs w:val="24"/>
                <w:lang w:val="de-DE"/>
              </w:rPr>
            </w:pPr>
            <w:r w:rsidRPr="00B139B1">
              <w:rPr>
                <w:rFonts w:ascii="Calibri" w:hAnsi="Calibri" w:cs="Calibri"/>
                <w:sz w:val="24"/>
                <w:szCs w:val="24"/>
              </w:rPr>
              <w:t>18.10</w:t>
            </w:r>
            <w:r w:rsidR="00B5294B" w:rsidRPr="00B139B1">
              <w:rPr>
                <w:rFonts w:ascii="Calibri" w:hAnsi="Calibri" w:cs="Calibri"/>
                <w:sz w:val="24"/>
                <w:szCs w:val="24"/>
              </w:rPr>
              <w:tab/>
            </w:r>
            <w:r w:rsidR="00C14A21" w:rsidRPr="00B139B1">
              <w:rPr>
                <w:rFonts w:ascii="Calibri" w:hAnsi="Calibri" w:cs="Calibri"/>
                <w:sz w:val="24"/>
                <w:szCs w:val="24"/>
              </w:rPr>
              <w:t xml:space="preserve">Considering that there was no consensus with the proposal presented by the </w:t>
            </w:r>
            <w:r w:rsidR="001A0DEE" w:rsidRPr="00B139B1">
              <w:rPr>
                <w:rFonts w:ascii="Calibri" w:hAnsi="Calibri" w:cs="Calibri"/>
                <w:sz w:val="24"/>
                <w:szCs w:val="24"/>
              </w:rPr>
              <w:t>s</w:t>
            </w:r>
            <w:r w:rsidR="00C14A21" w:rsidRPr="00B139B1">
              <w:rPr>
                <w:rFonts w:ascii="Calibri" w:hAnsi="Calibri" w:cs="Calibri"/>
                <w:sz w:val="24"/>
                <w:szCs w:val="24"/>
              </w:rPr>
              <w:t xml:space="preserve">ecretariat in document C22/47, the Committee recommends that </w:t>
            </w:r>
            <w:r w:rsidR="00382DBF" w:rsidRPr="00B139B1">
              <w:rPr>
                <w:rFonts w:ascii="Calibri" w:hAnsi="Calibri" w:cs="Calibri"/>
                <w:sz w:val="24"/>
                <w:szCs w:val="24"/>
              </w:rPr>
              <w:t>the secretariat carr</w:t>
            </w:r>
            <w:r w:rsidR="001F7B81">
              <w:rPr>
                <w:rFonts w:ascii="Calibri" w:hAnsi="Calibri" w:cs="Calibri"/>
                <w:sz w:val="24"/>
                <w:szCs w:val="24"/>
              </w:rPr>
              <w:t>y</w:t>
            </w:r>
            <w:r w:rsidR="00382DBF" w:rsidRPr="00B139B1">
              <w:rPr>
                <w:rFonts w:ascii="Calibri" w:hAnsi="Calibri" w:cs="Calibri"/>
                <w:sz w:val="24"/>
                <w:szCs w:val="24"/>
              </w:rPr>
              <w:t xml:space="preserve"> out further consul</w:t>
            </w:r>
            <w:r w:rsidR="00D41992" w:rsidRPr="00B139B1">
              <w:rPr>
                <w:rFonts w:ascii="Calibri" w:hAnsi="Calibri" w:cs="Calibri"/>
                <w:sz w:val="24"/>
                <w:szCs w:val="24"/>
              </w:rPr>
              <w:t>t</w:t>
            </w:r>
            <w:r w:rsidR="00382DBF" w:rsidRPr="00B139B1">
              <w:rPr>
                <w:rFonts w:ascii="Calibri" w:hAnsi="Calibri" w:cs="Calibri"/>
                <w:sz w:val="24"/>
                <w:szCs w:val="24"/>
              </w:rPr>
              <w:t xml:space="preserve">ations with members and report back to a future session of </w:t>
            </w:r>
            <w:r w:rsidR="00C14A21" w:rsidRPr="00B139B1">
              <w:rPr>
                <w:rFonts w:ascii="Calibri" w:hAnsi="Calibri" w:cs="Calibri"/>
                <w:sz w:val="24"/>
                <w:szCs w:val="24"/>
              </w:rPr>
              <w:t>Council</w:t>
            </w:r>
            <w:r w:rsidR="00382DBF" w:rsidRPr="00B139B1">
              <w:rPr>
                <w:rFonts w:ascii="Calibri" w:hAnsi="Calibri" w:cs="Calibri"/>
                <w:sz w:val="24"/>
                <w:szCs w:val="24"/>
              </w:rPr>
              <w:t>.</w:t>
            </w:r>
          </w:p>
        </w:tc>
      </w:tr>
    </w:tbl>
    <w:p w14:paraId="2254153D" w14:textId="272BECA1" w:rsidR="0006507C" w:rsidRPr="00B139B1" w:rsidRDefault="0006507C" w:rsidP="007A1AE3">
      <w:pPr>
        <w:tabs>
          <w:tab w:val="left" w:pos="851"/>
          <w:tab w:val="center" w:pos="9072"/>
        </w:tabs>
        <w:ind w:left="851" w:right="91" w:hanging="851"/>
        <w:jc w:val="left"/>
        <w:rPr>
          <w:rFonts w:ascii="Calibri" w:hAnsi="Calibri" w:cs="Calibri"/>
          <w:b/>
          <w:sz w:val="28"/>
          <w:szCs w:val="28"/>
        </w:rPr>
      </w:pPr>
    </w:p>
    <w:p w14:paraId="11185F55" w14:textId="0E1A5AE8" w:rsidR="00215678" w:rsidRPr="00B139B1" w:rsidRDefault="00215678">
      <w:pPr>
        <w:jc w:val="left"/>
        <w:rPr>
          <w:rFonts w:ascii="Calibri" w:hAnsi="Calibri" w:cs="Calibri"/>
          <w:b/>
          <w:sz w:val="28"/>
          <w:szCs w:val="28"/>
        </w:rPr>
      </w:pPr>
      <w:r w:rsidRPr="00B139B1">
        <w:rPr>
          <w:rFonts w:ascii="Calibri" w:hAnsi="Calibri" w:cs="Calibri"/>
          <w:b/>
          <w:sz w:val="28"/>
          <w:szCs w:val="28"/>
        </w:rPr>
        <w:br w:type="page"/>
      </w:r>
    </w:p>
    <w:p w14:paraId="241E35BF" w14:textId="77777777"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3CDE69C2" w14:textId="5A975346" w:rsidR="00F02720" w:rsidRPr="00B139B1" w:rsidRDefault="00F02720"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1</w:t>
      </w:r>
      <w:r w:rsidR="00E23776" w:rsidRPr="00B139B1">
        <w:rPr>
          <w:rFonts w:ascii="Calibri" w:hAnsi="Calibri" w:cs="Calibri"/>
          <w:b/>
          <w:sz w:val="28"/>
          <w:szCs w:val="28"/>
        </w:rPr>
        <w:t>9</w:t>
      </w:r>
      <w:r w:rsidRPr="00B139B1">
        <w:rPr>
          <w:rFonts w:ascii="Calibri" w:hAnsi="Calibri" w:cs="Calibri"/>
          <w:b/>
          <w:sz w:val="28"/>
          <w:szCs w:val="28"/>
        </w:rPr>
        <w:tab/>
      </w:r>
      <w:r w:rsidRPr="00B139B1">
        <w:rPr>
          <w:rFonts w:ascii="Calibri" w:hAnsi="Calibri" w:cs="Calibri"/>
          <w:b/>
          <w:bCs/>
          <w:sz w:val="28"/>
          <w:szCs w:val="28"/>
          <w:lang w:val="en-GB"/>
        </w:rPr>
        <w:t xml:space="preserve">Changes to Staff Regulations (advancement within grade for professional and higher categories) </w:t>
      </w:r>
      <w:r w:rsidRPr="00B139B1">
        <w:rPr>
          <w:rFonts w:ascii="Calibri" w:hAnsi="Calibri" w:cs="Calibri"/>
          <w:b/>
          <w:sz w:val="28"/>
          <w:szCs w:val="28"/>
          <w:lang w:val="en-GB"/>
        </w:rPr>
        <w:t>(document </w:t>
      </w:r>
      <w:hyperlink r:id="rId75" w:history="1">
        <w:r w:rsidRPr="00B139B1">
          <w:rPr>
            <w:rStyle w:val="Hyperlink"/>
            <w:rFonts w:ascii="Calibri" w:hAnsi="Calibri" w:cs="Calibri"/>
            <w:b/>
            <w:sz w:val="28"/>
            <w:szCs w:val="28"/>
          </w:rPr>
          <w:t>C22/49</w:t>
        </w:r>
      </w:hyperlink>
      <w:r w:rsidRPr="00B139B1">
        <w:rPr>
          <w:rStyle w:val="Hyperlink"/>
          <w:rFonts w:ascii="Calibri" w:hAnsi="Calibri" w:cs="Calibri"/>
          <w:b/>
          <w:color w:val="auto"/>
          <w:sz w:val="28"/>
          <w:szCs w:val="28"/>
        </w:rPr>
        <w:t>)</w:t>
      </w:r>
    </w:p>
    <w:p w14:paraId="1E5F99A0" w14:textId="6F0DEE2F" w:rsidR="00F02720" w:rsidRPr="00B139B1" w:rsidRDefault="00F02720" w:rsidP="0062663D">
      <w:pPr>
        <w:tabs>
          <w:tab w:val="left" w:pos="851"/>
          <w:tab w:val="center" w:pos="9072"/>
        </w:tabs>
        <w:ind w:left="851" w:right="91" w:hanging="851"/>
        <w:jc w:val="left"/>
        <w:rPr>
          <w:rFonts w:ascii="Calibri" w:hAnsi="Calibri" w:cs="Calibri"/>
          <w:b/>
          <w:sz w:val="28"/>
          <w:szCs w:val="28"/>
        </w:rPr>
      </w:pPr>
    </w:p>
    <w:p w14:paraId="5E9AB672" w14:textId="4011BBE1" w:rsidR="0090464A" w:rsidRPr="00B139B1" w:rsidRDefault="007C14AC" w:rsidP="00A46229">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19.1</w:t>
      </w:r>
      <w:r w:rsidRPr="00B139B1">
        <w:rPr>
          <w:rFonts w:ascii="Calibri" w:eastAsia="Calibri" w:hAnsi="Calibri" w:cs="Simplified Arabic"/>
          <w:sz w:val="24"/>
          <w:szCs w:val="24"/>
        </w:rPr>
        <w:tab/>
      </w:r>
      <w:r w:rsidR="0090464A" w:rsidRPr="00B139B1">
        <w:rPr>
          <w:rFonts w:ascii="Calibri" w:eastAsia="Calibri" w:hAnsi="Calibri" w:cs="Simplified Arabic"/>
          <w:sz w:val="24"/>
          <w:szCs w:val="24"/>
        </w:rPr>
        <w:t xml:space="preserve">The </w:t>
      </w:r>
      <w:r w:rsidR="00DE4990" w:rsidRPr="00B139B1">
        <w:rPr>
          <w:rFonts w:ascii="Calibri" w:eastAsia="Calibri" w:hAnsi="Calibri" w:cs="Simplified Arabic"/>
          <w:sz w:val="24"/>
          <w:szCs w:val="24"/>
        </w:rPr>
        <w:t>s</w:t>
      </w:r>
      <w:r w:rsidR="0090464A" w:rsidRPr="00B139B1">
        <w:rPr>
          <w:rFonts w:ascii="Calibri" w:eastAsia="Calibri" w:hAnsi="Calibri" w:cs="Simplified Arabic"/>
          <w:sz w:val="24"/>
          <w:szCs w:val="24"/>
        </w:rPr>
        <w:t xml:space="preserve">ecretariat presented a proposal for a modification to the Staff regulations to correct a discrepancy with the standards promulgated by the ICSC. </w:t>
      </w:r>
    </w:p>
    <w:p w14:paraId="257AA882" w14:textId="77777777" w:rsidR="00A46229" w:rsidRPr="00B139B1" w:rsidRDefault="00A46229" w:rsidP="00A46229">
      <w:pPr>
        <w:tabs>
          <w:tab w:val="left" w:pos="851"/>
        </w:tabs>
        <w:jc w:val="left"/>
        <w:rPr>
          <w:rFonts w:ascii="Calibri" w:eastAsia="Calibri" w:hAnsi="Calibri" w:cs="Simplified Arabic"/>
          <w:sz w:val="24"/>
          <w:szCs w:val="24"/>
        </w:rPr>
      </w:pPr>
    </w:p>
    <w:p w14:paraId="7056265A" w14:textId="4B14CDE4" w:rsidR="0090464A" w:rsidRPr="00B139B1" w:rsidRDefault="007C14AC" w:rsidP="00A46229">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19.2</w:t>
      </w:r>
      <w:r w:rsidRPr="00B139B1">
        <w:rPr>
          <w:rFonts w:ascii="Calibri" w:eastAsia="Calibri" w:hAnsi="Calibri" w:cs="Simplified Arabic"/>
          <w:sz w:val="24"/>
          <w:szCs w:val="24"/>
        </w:rPr>
        <w:tab/>
      </w:r>
      <w:r w:rsidR="0090464A" w:rsidRPr="00B139B1">
        <w:rPr>
          <w:rFonts w:ascii="Calibri" w:eastAsia="Calibri" w:hAnsi="Calibri" w:cs="Simplified Arabic"/>
          <w:sz w:val="24"/>
          <w:szCs w:val="24"/>
        </w:rPr>
        <w:t>The periodicity of salary increments for the Senior Counsellor and Professional category of staff is currently established in Staff Regulation 3.4 applicable to appointed staff. Due to an error in the Staff Regulations, the periodicity for the D1 level in ITU is not aligned with the United Nations Common System of Salaries, Allowances and Benefits, as established by the International Civil Service Commission (ICSC).</w:t>
      </w:r>
    </w:p>
    <w:p w14:paraId="10A081F4" w14:textId="77777777" w:rsidR="00A46229" w:rsidRPr="00B139B1" w:rsidRDefault="00A46229" w:rsidP="00A46229">
      <w:pPr>
        <w:tabs>
          <w:tab w:val="left" w:pos="851"/>
        </w:tabs>
        <w:jc w:val="left"/>
        <w:rPr>
          <w:rFonts w:ascii="Calibri" w:eastAsia="Calibri" w:hAnsi="Calibri" w:cs="Simplified Arabic"/>
          <w:sz w:val="24"/>
          <w:szCs w:val="24"/>
        </w:rPr>
      </w:pPr>
    </w:p>
    <w:p w14:paraId="340A3CF6" w14:textId="6D9F3AD2" w:rsidR="0090464A" w:rsidRPr="00B139B1" w:rsidRDefault="007C14AC" w:rsidP="00A46229">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19.3</w:t>
      </w:r>
      <w:r w:rsidRPr="00B139B1">
        <w:rPr>
          <w:rFonts w:ascii="Calibri" w:eastAsia="Calibri" w:hAnsi="Calibri" w:cs="Simplified Arabic"/>
          <w:sz w:val="24"/>
          <w:szCs w:val="24"/>
        </w:rPr>
        <w:tab/>
      </w:r>
      <w:r w:rsidR="0090464A" w:rsidRPr="00B139B1">
        <w:rPr>
          <w:rFonts w:ascii="Calibri" w:eastAsia="Calibri" w:hAnsi="Calibri" w:cs="Simplified Arabic"/>
          <w:sz w:val="24"/>
          <w:szCs w:val="24"/>
        </w:rPr>
        <w:t>The ITU Staff Rules and Regulations state that for D1 staff, the annual increases are provided between step 1 and step 5 of the grade, while the ICSC rules state that annual increases are provided between step 1 and step 4 of the grade.</w:t>
      </w:r>
    </w:p>
    <w:p w14:paraId="18CA0824" w14:textId="77777777" w:rsidR="00A46229" w:rsidRPr="00B139B1" w:rsidRDefault="00A46229" w:rsidP="00A46229">
      <w:pPr>
        <w:tabs>
          <w:tab w:val="left" w:pos="851"/>
        </w:tabs>
        <w:jc w:val="left"/>
        <w:rPr>
          <w:rFonts w:ascii="Calibri" w:eastAsia="Calibri" w:hAnsi="Calibri" w:cs="Simplified Arabic"/>
          <w:sz w:val="24"/>
          <w:szCs w:val="24"/>
        </w:rPr>
      </w:pPr>
    </w:p>
    <w:p w14:paraId="6D64592B" w14:textId="77777777" w:rsidR="00B936CB" w:rsidRPr="00B139B1" w:rsidRDefault="00B936CB" w:rsidP="00B936CB">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19.4</w:t>
      </w:r>
      <w:r w:rsidRPr="00B139B1">
        <w:rPr>
          <w:rFonts w:ascii="Calibri" w:eastAsia="Calibri" w:hAnsi="Calibri" w:cs="Simplified Arabic"/>
          <w:sz w:val="24"/>
          <w:szCs w:val="24"/>
        </w:rPr>
        <w:tab/>
        <w:t>The secretariat mentioned the importance of correcting this discrepancy to ensure that ITU is aligned to the ICSC as the rest of the UN system.</w:t>
      </w:r>
    </w:p>
    <w:p w14:paraId="3DBDC8B2" w14:textId="77777777" w:rsidR="00B936CB" w:rsidRPr="00B139B1" w:rsidRDefault="00B936CB" w:rsidP="00B936CB">
      <w:pPr>
        <w:tabs>
          <w:tab w:val="left" w:pos="851"/>
        </w:tabs>
        <w:jc w:val="left"/>
        <w:rPr>
          <w:rFonts w:ascii="Calibri" w:eastAsia="Calibri" w:hAnsi="Calibri" w:cs="Simplified Arabic"/>
          <w:sz w:val="24"/>
          <w:szCs w:val="24"/>
        </w:rPr>
      </w:pPr>
    </w:p>
    <w:p w14:paraId="34C93B18" w14:textId="77777777" w:rsidR="00B936CB" w:rsidRPr="00B139B1" w:rsidRDefault="00B936CB" w:rsidP="00B936CB">
      <w:pPr>
        <w:tabs>
          <w:tab w:val="left" w:pos="851"/>
        </w:tabs>
        <w:jc w:val="left"/>
        <w:rPr>
          <w:rFonts w:ascii="Calibri" w:eastAsia="Calibri" w:hAnsi="Calibri" w:cs="Simplified Arabic"/>
          <w:sz w:val="24"/>
          <w:szCs w:val="24"/>
        </w:rPr>
      </w:pPr>
      <w:r w:rsidRPr="00B139B1">
        <w:rPr>
          <w:rFonts w:ascii="Calibri" w:eastAsia="Calibri" w:hAnsi="Calibri" w:cs="Simplified Arabic"/>
          <w:sz w:val="24"/>
          <w:szCs w:val="24"/>
        </w:rPr>
        <w:t>19.5</w:t>
      </w:r>
      <w:r w:rsidRPr="00B139B1">
        <w:rPr>
          <w:rFonts w:ascii="Calibri" w:eastAsia="Calibri" w:hAnsi="Calibri" w:cs="Simplified Arabic"/>
          <w:sz w:val="24"/>
          <w:szCs w:val="24"/>
        </w:rPr>
        <w:tab/>
        <w:t>The secretariat confirmed that the standards of ICSC, imply the decisions and recommendations of the ICSC as well as the relevant resolutions of the UNGA on the UN common system apply to ITU.</w:t>
      </w:r>
    </w:p>
    <w:p w14:paraId="26ECC6CF" w14:textId="77777777" w:rsidR="00B936CB" w:rsidRPr="00B139B1" w:rsidRDefault="00B936CB" w:rsidP="00B936CB">
      <w:pPr>
        <w:tabs>
          <w:tab w:val="left" w:pos="851"/>
          <w:tab w:val="center" w:pos="9072"/>
        </w:tabs>
        <w:ind w:left="851" w:right="91" w:hanging="851"/>
        <w:jc w:val="left"/>
        <w:rPr>
          <w:rFonts w:ascii="Calibri" w:eastAsia="Calibri" w:hAnsi="Calibri" w:cs="Calibri"/>
          <w:sz w:val="24"/>
          <w:szCs w:val="24"/>
        </w:rPr>
      </w:pPr>
    </w:p>
    <w:p w14:paraId="6493CACA" w14:textId="20A9C9DD" w:rsidR="00B936CB" w:rsidRPr="00B139B1" w:rsidRDefault="00B936CB" w:rsidP="00B936CB">
      <w:pPr>
        <w:tabs>
          <w:tab w:val="left" w:pos="709"/>
          <w:tab w:val="left" w:pos="851"/>
        </w:tabs>
        <w:ind w:right="91"/>
        <w:jc w:val="left"/>
        <w:rPr>
          <w:rFonts w:ascii="Calibri" w:hAnsi="Calibri" w:cs="Calibri"/>
          <w:b/>
          <w:sz w:val="28"/>
          <w:szCs w:val="28"/>
        </w:rPr>
      </w:pPr>
      <w:r w:rsidRPr="00B139B1">
        <w:rPr>
          <w:rFonts w:ascii="Calibri" w:eastAsia="Calibri" w:hAnsi="Calibri" w:cs="Calibri"/>
          <w:sz w:val="24"/>
          <w:szCs w:val="24"/>
        </w:rPr>
        <w:t>19.6</w:t>
      </w:r>
      <w:r w:rsidRPr="00B139B1">
        <w:rPr>
          <w:rFonts w:ascii="Calibri" w:eastAsia="Calibri" w:hAnsi="Calibri" w:cs="Calibri"/>
          <w:sz w:val="24"/>
          <w:szCs w:val="24"/>
        </w:rPr>
        <w:tab/>
        <w:t>To align the Staff Regulations with the ICSC and to simplify future amendments, it was furthermore proposed that this level of detail in the Staff Regulations be removed, making direct reference to the ICSC standard as detailed in the Annex to the proposal.</w:t>
      </w:r>
    </w:p>
    <w:p w14:paraId="5C045642" w14:textId="77777777" w:rsidR="0090464A" w:rsidRPr="00B139B1" w:rsidRDefault="0090464A" w:rsidP="00DE4990">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6EC4D956" w14:textId="77777777" w:rsidTr="004468FD">
        <w:tc>
          <w:tcPr>
            <w:tcW w:w="9017" w:type="dxa"/>
            <w:tcBorders>
              <w:top w:val="single" w:sz="4" w:space="0" w:color="auto"/>
              <w:bottom w:val="single" w:sz="4" w:space="0" w:color="auto"/>
            </w:tcBorders>
          </w:tcPr>
          <w:p w14:paraId="72531CB5"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798141C3" w14:textId="2CB1DF5F" w:rsidR="00B5294B" w:rsidRPr="00B139B1" w:rsidRDefault="007F0799" w:rsidP="00A46229">
            <w:pPr>
              <w:spacing w:after="120"/>
              <w:rPr>
                <w:rFonts w:ascii="Calibri" w:hAnsi="Calibri" w:cs="Calibri"/>
                <w:sz w:val="24"/>
                <w:szCs w:val="24"/>
                <w:lang w:val="de-DE"/>
              </w:rPr>
            </w:pPr>
            <w:r w:rsidRPr="00B139B1">
              <w:rPr>
                <w:rFonts w:ascii="Calibri" w:hAnsi="Calibri" w:cs="Calibri"/>
                <w:sz w:val="24"/>
                <w:szCs w:val="24"/>
              </w:rPr>
              <w:t>19.7</w:t>
            </w:r>
            <w:r w:rsidR="00B5294B" w:rsidRPr="00B139B1">
              <w:rPr>
                <w:rFonts w:ascii="Calibri" w:hAnsi="Calibri" w:cs="Calibri"/>
                <w:sz w:val="24"/>
                <w:szCs w:val="24"/>
              </w:rPr>
              <w:tab/>
            </w:r>
            <w:r w:rsidR="0090464A" w:rsidRPr="00B139B1">
              <w:rPr>
                <w:rFonts w:asciiTheme="minorHAnsi" w:hAnsiTheme="minorHAnsi" w:cstheme="minorHAnsi"/>
                <w:sz w:val="24"/>
                <w:szCs w:val="24"/>
                <w:lang w:val="de-DE"/>
              </w:rPr>
              <w:t>The Committee recommends that the Council approve</w:t>
            </w:r>
            <w:r w:rsidR="0090464A" w:rsidRPr="00B139B1">
              <w:rPr>
                <w:rFonts w:asciiTheme="minorHAnsi" w:eastAsia="SimSun" w:hAnsiTheme="minorHAnsi" w:cstheme="minorHAnsi"/>
                <w:sz w:val="24"/>
                <w:szCs w:val="24"/>
              </w:rPr>
              <w:t xml:space="preserve"> the draft decision contained in Annex B</w:t>
            </w:r>
            <w:r w:rsidR="00BD527D" w:rsidRPr="00B139B1">
              <w:rPr>
                <w:rFonts w:asciiTheme="minorHAnsi" w:eastAsia="SimSun" w:hAnsiTheme="minorHAnsi" w:cstheme="minorHAnsi"/>
                <w:sz w:val="24"/>
                <w:szCs w:val="24"/>
              </w:rPr>
              <w:t xml:space="preserve"> to this report.</w:t>
            </w:r>
          </w:p>
        </w:tc>
      </w:tr>
    </w:tbl>
    <w:p w14:paraId="11DAE029" w14:textId="14D648A2" w:rsidR="0090464A" w:rsidRPr="00B139B1" w:rsidRDefault="0090464A" w:rsidP="007A1AE3">
      <w:pPr>
        <w:tabs>
          <w:tab w:val="left" w:pos="851"/>
          <w:tab w:val="center" w:pos="9072"/>
        </w:tabs>
        <w:ind w:left="851" w:right="91" w:hanging="851"/>
        <w:jc w:val="left"/>
        <w:rPr>
          <w:rFonts w:ascii="Calibri" w:hAnsi="Calibri" w:cs="Calibri"/>
          <w:b/>
          <w:sz w:val="28"/>
          <w:szCs w:val="28"/>
        </w:rPr>
      </w:pPr>
    </w:p>
    <w:p w14:paraId="5BC58320" w14:textId="77777777" w:rsidR="0090464A" w:rsidRPr="00B139B1" w:rsidRDefault="0090464A" w:rsidP="007A1AE3">
      <w:pPr>
        <w:tabs>
          <w:tab w:val="left" w:pos="851"/>
          <w:tab w:val="center" w:pos="9072"/>
        </w:tabs>
        <w:ind w:left="851" w:right="91" w:hanging="851"/>
        <w:jc w:val="left"/>
        <w:rPr>
          <w:rFonts w:ascii="Calibri" w:hAnsi="Calibri" w:cs="Calibri"/>
          <w:b/>
          <w:sz w:val="28"/>
          <w:szCs w:val="28"/>
        </w:rPr>
      </w:pPr>
    </w:p>
    <w:p w14:paraId="26AB9577" w14:textId="06D4DFF2" w:rsidR="00F02720" w:rsidRPr="00B139B1" w:rsidRDefault="00915300"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20</w:t>
      </w:r>
      <w:r w:rsidR="00F02720" w:rsidRPr="00B139B1">
        <w:rPr>
          <w:rFonts w:ascii="Calibri" w:hAnsi="Calibri" w:cs="Calibri"/>
          <w:b/>
          <w:sz w:val="28"/>
          <w:szCs w:val="28"/>
        </w:rPr>
        <w:tab/>
      </w:r>
      <w:r w:rsidR="000038F1" w:rsidRPr="00B139B1">
        <w:rPr>
          <w:rFonts w:ascii="Calibri" w:hAnsi="Calibri" w:cs="Calibri"/>
          <w:b/>
          <w:sz w:val="28"/>
          <w:szCs w:val="28"/>
          <w:lang w:val="en-GB"/>
        </w:rPr>
        <w:t>Financial Operating Report for the financial year 2020 (document </w:t>
      </w:r>
      <w:hyperlink r:id="rId76" w:history="1">
        <w:r w:rsidR="000038F1" w:rsidRPr="00B139B1">
          <w:rPr>
            <w:rStyle w:val="Hyperlink"/>
            <w:rFonts w:ascii="Calibri" w:hAnsi="Calibri" w:cs="Calibri"/>
            <w:b/>
            <w:sz w:val="28"/>
            <w:szCs w:val="28"/>
          </w:rPr>
          <w:t>C22/42</w:t>
        </w:r>
      </w:hyperlink>
      <w:r w:rsidR="000038F1" w:rsidRPr="00B139B1">
        <w:rPr>
          <w:rStyle w:val="Hyperlink"/>
          <w:rFonts w:ascii="Calibri" w:hAnsi="Calibri" w:cs="Calibri"/>
          <w:b/>
          <w:color w:val="auto"/>
          <w:sz w:val="28"/>
          <w:szCs w:val="28"/>
        </w:rPr>
        <w:t>)</w:t>
      </w:r>
    </w:p>
    <w:p w14:paraId="3458DD35" w14:textId="4F1744E0"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68AE68C6" w14:textId="2BCC60C8"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rPr>
        <w:t>20.1</w:t>
      </w:r>
      <w:r w:rsidRPr="00B139B1">
        <w:rPr>
          <w:rFonts w:ascii="Calibri" w:hAnsi="Calibri" w:cs="Calibri"/>
          <w:sz w:val="24"/>
          <w:szCs w:val="24"/>
        </w:rPr>
        <w:tab/>
        <w:t xml:space="preserve">The secretariat presented the Financial Operating Report on the 2020 audited accounts in line with Article 30 of the Financial Regulations </w:t>
      </w:r>
      <w:r w:rsidR="00B632DC" w:rsidRPr="00B139B1">
        <w:rPr>
          <w:rFonts w:ascii="Calibri" w:hAnsi="Calibri" w:cs="Calibri"/>
          <w:sz w:val="24"/>
          <w:szCs w:val="24"/>
        </w:rPr>
        <w:t xml:space="preserve">and Financial Rules </w:t>
      </w:r>
      <w:r w:rsidRPr="00B139B1">
        <w:rPr>
          <w:rFonts w:ascii="Calibri" w:hAnsi="Calibri" w:cs="Calibri"/>
          <w:sz w:val="24"/>
          <w:szCs w:val="24"/>
        </w:rPr>
        <w:t>of the Union</w:t>
      </w:r>
      <w:r w:rsidRPr="00B139B1">
        <w:rPr>
          <w:rFonts w:ascii="Calibri" w:hAnsi="Calibri" w:cs="Calibri"/>
          <w:sz w:val="24"/>
          <w:szCs w:val="24"/>
          <w:lang w:eastAsia="fr-FR"/>
        </w:rPr>
        <w:sym w:font="Symbol" w:char="F02D"/>
      </w:r>
      <w:r w:rsidRPr="00B139B1">
        <w:rPr>
          <w:rFonts w:ascii="Calibri" w:hAnsi="Calibri" w:cs="Calibri"/>
          <w:sz w:val="24"/>
          <w:szCs w:val="24"/>
          <w:lang w:eastAsia="fr-FR"/>
        </w:rPr>
        <w:t>Edition 2018</w:t>
      </w:r>
      <w:r w:rsidRPr="00B139B1">
        <w:rPr>
          <w:rFonts w:ascii="Calibri" w:hAnsi="Calibri" w:cs="Calibri"/>
          <w:sz w:val="24"/>
          <w:szCs w:val="24"/>
        </w:rPr>
        <w:t>.</w:t>
      </w:r>
    </w:p>
    <w:p w14:paraId="05F67389" w14:textId="77777777" w:rsidR="008C6A5F" w:rsidRPr="00B139B1" w:rsidRDefault="008C6A5F" w:rsidP="00152C25">
      <w:pPr>
        <w:jc w:val="left"/>
      </w:pPr>
    </w:p>
    <w:p w14:paraId="5ABB0F0F" w14:textId="0C963EAD"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rPr>
        <w:t>20.2</w:t>
      </w:r>
      <w:r w:rsidRPr="00B139B1">
        <w:rPr>
          <w:rFonts w:ascii="Calibri" w:hAnsi="Calibri" w:cs="Calibri"/>
          <w:sz w:val="24"/>
          <w:szCs w:val="24"/>
        </w:rPr>
        <w:tab/>
        <w:t>The Financial Operating Report for the 2020 financial year comprise:</w:t>
      </w:r>
    </w:p>
    <w:p w14:paraId="553D8671" w14:textId="68CC7130" w:rsidR="008C6A5F" w:rsidRPr="00B139B1" w:rsidRDefault="00AB0E1C" w:rsidP="00AB0E1C">
      <w:pPr>
        <w:numPr>
          <w:ilvl w:val="0"/>
          <w:numId w:val="35"/>
        </w:numPr>
        <w:spacing w:before="120" w:after="60"/>
        <w:ind w:left="1135" w:hanging="284"/>
        <w:jc w:val="left"/>
        <w:rPr>
          <w:rFonts w:ascii="Calibri" w:hAnsi="Calibri" w:cs="Calibri"/>
          <w:sz w:val="24"/>
          <w:szCs w:val="24"/>
        </w:rPr>
      </w:pPr>
      <w:r w:rsidRPr="00B139B1">
        <w:rPr>
          <w:rFonts w:ascii="Calibri" w:hAnsi="Calibri" w:cs="Calibri"/>
          <w:sz w:val="24"/>
          <w:szCs w:val="24"/>
        </w:rPr>
        <w:t>t</w:t>
      </w:r>
      <w:r w:rsidR="008C6A5F" w:rsidRPr="00B139B1">
        <w:rPr>
          <w:rFonts w:ascii="Calibri" w:hAnsi="Calibri" w:cs="Calibri"/>
          <w:sz w:val="24"/>
          <w:szCs w:val="24"/>
        </w:rPr>
        <w:t xml:space="preserve">he audited accounts for the 2020 financial year of the budget of the </w:t>
      </w:r>
      <w:proofErr w:type="gramStart"/>
      <w:r w:rsidR="008C6A5F" w:rsidRPr="00B139B1">
        <w:rPr>
          <w:rFonts w:ascii="Calibri" w:hAnsi="Calibri" w:cs="Calibri"/>
          <w:sz w:val="24"/>
          <w:szCs w:val="24"/>
        </w:rPr>
        <w:t>Union;</w:t>
      </w:r>
      <w:proofErr w:type="gramEnd"/>
    </w:p>
    <w:p w14:paraId="345B8EA5" w14:textId="74C4AD00" w:rsidR="008C6A5F" w:rsidRPr="00B139B1" w:rsidRDefault="00AB0E1C" w:rsidP="00AB0E1C">
      <w:pPr>
        <w:numPr>
          <w:ilvl w:val="0"/>
          <w:numId w:val="35"/>
        </w:numPr>
        <w:spacing w:before="60" w:after="60"/>
        <w:ind w:left="1134" w:hanging="283"/>
        <w:jc w:val="left"/>
        <w:rPr>
          <w:rFonts w:ascii="Calibri" w:hAnsi="Calibri" w:cs="Calibri"/>
          <w:sz w:val="24"/>
          <w:szCs w:val="24"/>
        </w:rPr>
      </w:pPr>
      <w:r w:rsidRPr="00B139B1">
        <w:rPr>
          <w:rFonts w:ascii="Calibri" w:hAnsi="Calibri" w:cs="Calibri"/>
          <w:bCs/>
          <w:sz w:val="24"/>
          <w:szCs w:val="24"/>
        </w:rPr>
        <w:t>t</w:t>
      </w:r>
      <w:r w:rsidR="008C6A5F" w:rsidRPr="00B139B1">
        <w:rPr>
          <w:rFonts w:ascii="Calibri" w:hAnsi="Calibri" w:cs="Calibri"/>
          <w:bCs/>
          <w:sz w:val="24"/>
          <w:szCs w:val="24"/>
        </w:rPr>
        <w:t xml:space="preserve">he audited accounts for 2020 for technical cooperation projects, voluntary contributions and the ITU Staff Superannuation and Benevolent </w:t>
      </w:r>
      <w:proofErr w:type="gramStart"/>
      <w:r w:rsidR="008C6A5F" w:rsidRPr="00B139B1">
        <w:rPr>
          <w:rFonts w:ascii="Calibri" w:hAnsi="Calibri" w:cs="Calibri"/>
          <w:bCs/>
          <w:sz w:val="24"/>
          <w:szCs w:val="24"/>
        </w:rPr>
        <w:t>Funds;.</w:t>
      </w:r>
      <w:proofErr w:type="gramEnd"/>
    </w:p>
    <w:p w14:paraId="377C1181" w14:textId="5217CFE1" w:rsidR="008C6A5F" w:rsidRPr="00B139B1" w:rsidRDefault="00AB0E1C" w:rsidP="00AB0E1C">
      <w:pPr>
        <w:numPr>
          <w:ilvl w:val="0"/>
          <w:numId w:val="35"/>
        </w:numPr>
        <w:spacing w:before="60"/>
        <w:ind w:left="1134" w:hanging="283"/>
        <w:jc w:val="left"/>
        <w:rPr>
          <w:rFonts w:ascii="Calibri" w:hAnsi="Calibri" w:cs="Calibri"/>
          <w:sz w:val="24"/>
          <w:szCs w:val="24"/>
        </w:rPr>
      </w:pPr>
      <w:r w:rsidRPr="00B139B1">
        <w:rPr>
          <w:rFonts w:ascii="Calibri" w:hAnsi="Calibri" w:cs="Calibri"/>
          <w:bCs/>
          <w:sz w:val="24"/>
          <w:szCs w:val="24"/>
        </w:rPr>
        <w:t>t</w:t>
      </w:r>
      <w:r w:rsidR="008C6A5F" w:rsidRPr="00B139B1">
        <w:rPr>
          <w:rFonts w:ascii="Calibri" w:hAnsi="Calibri" w:cs="Calibri"/>
          <w:bCs/>
          <w:sz w:val="24"/>
          <w:szCs w:val="24"/>
        </w:rPr>
        <w:t>he audited ITU TELECOM World 2020 event.</w:t>
      </w:r>
    </w:p>
    <w:p w14:paraId="2DB8593B" w14:textId="77777777" w:rsidR="008C6A5F" w:rsidRPr="00B139B1" w:rsidRDefault="008C6A5F" w:rsidP="008C6A5F">
      <w:pPr>
        <w:tabs>
          <w:tab w:val="left" w:pos="567"/>
          <w:tab w:val="left" w:pos="1134"/>
          <w:tab w:val="left" w:pos="1701"/>
          <w:tab w:val="left" w:pos="2268"/>
          <w:tab w:val="left" w:pos="2835"/>
        </w:tabs>
        <w:overflowPunct w:val="0"/>
        <w:autoSpaceDE w:val="0"/>
        <w:autoSpaceDN w:val="0"/>
        <w:adjustRightInd w:val="0"/>
        <w:ind w:left="567" w:hanging="567"/>
        <w:jc w:val="left"/>
        <w:textAlignment w:val="baseline"/>
        <w:rPr>
          <w:rFonts w:ascii="Calibri" w:hAnsi="Calibri" w:cs="Calibri"/>
          <w:sz w:val="24"/>
          <w:szCs w:val="24"/>
        </w:rPr>
      </w:pPr>
    </w:p>
    <w:p w14:paraId="1443FE55" w14:textId="4308968D" w:rsidR="008C6A5F" w:rsidRPr="00B139B1" w:rsidRDefault="008C6A5F" w:rsidP="00926F05">
      <w:pPr>
        <w:tabs>
          <w:tab w:val="left" w:pos="851"/>
        </w:tabs>
        <w:rPr>
          <w:rFonts w:ascii="Calibri" w:hAnsi="Calibri" w:cs="Calibri"/>
          <w:sz w:val="24"/>
          <w:szCs w:val="24"/>
        </w:rPr>
      </w:pPr>
      <w:r w:rsidRPr="00B139B1">
        <w:rPr>
          <w:rFonts w:ascii="Calibri" w:hAnsi="Calibri" w:cs="Calibri"/>
          <w:sz w:val="24"/>
          <w:szCs w:val="24"/>
        </w:rPr>
        <w:t>20.3</w:t>
      </w:r>
      <w:r w:rsidRPr="00B139B1">
        <w:rPr>
          <w:rFonts w:ascii="Calibri" w:hAnsi="Calibri" w:cs="Calibri"/>
          <w:sz w:val="24"/>
          <w:szCs w:val="24"/>
        </w:rPr>
        <w:tab/>
        <w:t>The Financial Statements are prepared in accordance with the International Public Sector Accounting Standards (IPSAS) since 2010 and consist of the following:</w:t>
      </w:r>
    </w:p>
    <w:p w14:paraId="0F80CAD0" w14:textId="204FC0D9" w:rsidR="008C6A5F" w:rsidRPr="00B139B1" w:rsidRDefault="008C6A5F" w:rsidP="00AB0E1C">
      <w:pPr>
        <w:numPr>
          <w:ilvl w:val="0"/>
          <w:numId w:val="33"/>
        </w:numPr>
        <w:spacing w:before="240"/>
        <w:ind w:left="1134" w:hanging="283"/>
        <w:jc w:val="left"/>
        <w:rPr>
          <w:rFonts w:ascii="Calibri" w:hAnsi="Calibri" w:cs="Calibri"/>
          <w:sz w:val="24"/>
          <w:szCs w:val="24"/>
        </w:rPr>
      </w:pPr>
      <w:r w:rsidRPr="00B139B1">
        <w:rPr>
          <w:rFonts w:ascii="Calibri" w:hAnsi="Calibri" w:cs="Calibri"/>
          <w:sz w:val="24"/>
          <w:szCs w:val="24"/>
        </w:rPr>
        <w:lastRenderedPageBreak/>
        <w:t xml:space="preserve">ITU Staff Superannuation and Benevolent Funds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5AF14F6C" w14:textId="2EA60CD7" w:rsidR="008C6A5F" w:rsidRPr="00B139B1" w:rsidRDefault="008C6A5F" w:rsidP="00AB0E1C">
      <w:pPr>
        <w:numPr>
          <w:ilvl w:val="0"/>
          <w:numId w:val="33"/>
        </w:numPr>
        <w:spacing w:line="276" w:lineRule="auto"/>
        <w:ind w:left="1134" w:hanging="283"/>
        <w:contextualSpacing/>
        <w:jc w:val="left"/>
        <w:rPr>
          <w:rFonts w:ascii="Calibri" w:hAnsi="Calibri" w:cs="Calibri"/>
          <w:sz w:val="24"/>
          <w:szCs w:val="24"/>
        </w:rPr>
      </w:pPr>
      <w:r w:rsidRPr="00B139B1">
        <w:rPr>
          <w:rFonts w:ascii="Calibri" w:hAnsi="Calibri" w:cs="Calibri"/>
          <w:sz w:val="24"/>
          <w:szCs w:val="24"/>
        </w:rPr>
        <w:t xml:space="preserve">United Nations Joint Staff Pension Fund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7680D579" w14:textId="33475CF0" w:rsidR="008C6A5F" w:rsidRPr="00B139B1" w:rsidRDefault="008C6A5F" w:rsidP="00AB0E1C">
      <w:pPr>
        <w:numPr>
          <w:ilvl w:val="0"/>
          <w:numId w:val="33"/>
        </w:numPr>
        <w:ind w:left="1135" w:hanging="284"/>
        <w:jc w:val="left"/>
        <w:rPr>
          <w:rFonts w:ascii="Calibri" w:hAnsi="Calibri" w:cs="Calibri"/>
          <w:sz w:val="24"/>
          <w:szCs w:val="24"/>
        </w:rPr>
      </w:pPr>
      <w:r w:rsidRPr="00B139B1">
        <w:rPr>
          <w:rFonts w:ascii="Calibri" w:hAnsi="Calibri" w:cs="Calibri"/>
          <w:sz w:val="24"/>
          <w:szCs w:val="24"/>
        </w:rPr>
        <w:t xml:space="preserve">technical cooperation projects funded by the United Nations Development </w:t>
      </w:r>
      <w:proofErr w:type="spellStart"/>
      <w:r w:rsidRPr="00B139B1">
        <w:rPr>
          <w:rFonts w:ascii="Calibri" w:hAnsi="Calibri" w:cs="Calibri"/>
          <w:sz w:val="24"/>
          <w:szCs w:val="24"/>
        </w:rPr>
        <w:t>Programme</w:t>
      </w:r>
      <w:proofErr w:type="spellEnd"/>
      <w:r w:rsidRPr="00B139B1">
        <w:rPr>
          <w:rFonts w:ascii="Calibri" w:hAnsi="Calibri" w:cs="Calibri"/>
          <w:sz w:val="24"/>
          <w:szCs w:val="24"/>
        </w:rPr>
        <w:t xml:space="preserve"> (UNDP)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478A6ABC" w14:textId="53C52BF1" w:rsidR="008C6A5F" w:rsidRPr="00B139B1" w:rsidRDefault="008C6A5F" w:rsidP="00AB0E1C">
      <w:pPr>
        <w:numPr>
          <w:ilvl w:val="0"/>
          <w:numId w:val="33"/>
        </w:numPr>
        <w:spacing w:before="60"/>
        <w:ind w:left="1135" w:hanging="284"/>
        <w:jc w:val="left"/>
        <w:rPr>
          <w:rFonts w:ascii="Calibri" w:hAnsi="Calibri" w:cs="Calibri"/>
          <w:sz w:val="24"/>
          <w:szCs w:val="24"/>
        </w:rPr>
      </w:pPr>
      <w:r w:rsidRPr="00B139B1">
        <w:rPr>
          <w:rFonts w:ascii="Calibri" w:hAnsi="Calibri" w:cs="Calibri"/>
          <w:sz w:val="24"/>
          <w:szCs w:val="24"/>
        </w:rPr>
        <w:t xml:space="preserve">trust funds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242D77CE" w14:textId="4E33A4B3" w:rsidR="008C6A5F" w:rsidRPr="00B139B1" w:rsidRDefault="008C6A5F" w:rsidP="00AB0E1C">
      <w:pPr>
        <w:numPr>
          <w:ilvl w:val="0"/>
          <w:numId w:val="33"/>
        </w:numPr>
        <w:spacing w:line="276" w:lineRule="auto"/>
        <w:ind w:left="1134" w:hanging="283"/>
        <w:contextualSpacing/>
        <w:jc w:val="left"/>
        <w:rPr>
          <w:rFonts w:ascii="Calibri" w:hAnsi="Calibri" w:cs="Calibri"/>
          <w:sz w:val="24"/>
          <w:szCs w:val="24"/>
        </w:rPr>
      </w:pPr>
      <w:r w:rsidRPr="00B139B1">
        <w:rPr>
          <w:rFonts w:ascii="Calibri" w:hAnsi="Calibri" w:cs="Calibri"/>
          <w:sz w:val="24"/>
          <w:szCs w:val="24"/>
        </w:rPr>
        <w:t xml:space="preserve">voluntary contributions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7F59D494" w14:textId="2E42534D" w:rsidR="008C6A5F" w:rsidRPr="00B139B1" w:rsidRDefault="008C6A5F" w:rsidP="00AB0E1C">
      <w:pPr>
        <w:numPr>
          <w:ilvl w:val="0"/>
          <w:numId w:val="33"/>
        </w:numPr>
        <w:spacing w:line="276" w:lineRule="auto"/>
        <w:ind w:left="1134" w:hanging="283"/>
        <w:contextualSpacing/>
        <w:jc w:val="left"/>
        <w:rPr>
          <w:rFonts w:ascii="Calibri" w:hAnsi="Calibri" w:cs="Calibri"/>
          <w:sz w:val="24"/>
          <w:szCs w:val="24"/>
        </w:rPr>
      </w:pPr>
      <w:r w:rsidRPr="00B139B1">
        <w:rPr>
          <w:rFonts w:ascii="Calibri" w:hAnsi="Calibri" w:cs="Calibri"/>
          <w:sz w:val="24"/>
          <w:szCs w:val="24"/>
        </w:rPr>
        <w:t xml:space="preserve">ICT Development Fund for </w:t>
      </w:r>
      <w:proofErr w:type="gramStart"/>
      <w:r w:rsidRPr="00B139B1">
        <w:rPr>
          <w:rFonts w:ascii="Calibri" w:hAnsi="Calibri" w:cs="Calibri"/>
          <w:sz w:val="24"/>
          <w:szCs w:val="24"/>
        </w:rPr>
        <w:t>2020</w:t>
      </w:r>
      <w:r w:rsidR="00152C25" w:rsidRPr="00B139B1">
        <w:rPr>
          <w:rFonts w:ascii="Calibri" w:hAnsi="Calibri" w:cs="Calibri"/>
          <w:sz w:val="24"/>
          <w:szCs w:val="24"/>
        </w:rPr>
        <w:t>;</w:t>
      </w:r>
      <w:proofErr w:type="gramEnd"/>
    </w:p>
    <w:p w14:paraId="343D1B31" w14:textId="41827682" w:rsidR="008C6A5F" w:rsidRPr="00B139B1" w:rsidRDefault="008C6A5F" w:rsidP="00AB0E1C">
      <w:pPr>
        <w:numPr>
          <w:ilvl w:val="0"/>
          <w:numId w:val="33"/>
        </w:numPr>
        <w:spacing w:line="276" w:lineRule="auto"/>
        <w:ind w:left="1134" w:hanging="283"/>
        <w:contextualSpacing/>
        <w:jc w:val="left"/>
        <w:rPr>
          <w:rFonts w:ascii="Calibri" w:hAnsi="Calibri" w:cs="Calibri"/>
          <w:sz w:val="24"/>
          <w:szCs w:val="24"/>
        </w:rPr>
      </w:pPr>
      <w:r w:rsidRPr="00B139B1">
        <w:rPr>
          <w:rFonts w:ascii="Calibri" w:hAnsi="Calibri" w:cs="Calibri"/>
          <w:sz w:val="24"/>
          <w:szCs w:val="24"/>
        </w:rPr>
        <w:t xml:space="preserve">ITU Digital World 2020 </w:t>
      </w:r>
      <w:proofErr w:type="gramStart"/>
      <w:r w:rsidRPr="00B139B1">
        <w:rPr>
          <w:rFonts w:ascii="Calibri" w:hAnsi="Calibri" w:cs="Calibri"/>
          <w:sz w:val="24"/>
          <w:szCs w:val="24"/>
        </w:rPr>
        <w:t>event</w:t>
      </w:r>
      <w:r w:rsidR="00152C25" w:rsidRPr="00B139B1">
        <w:rPr>
          <w:rFonts w:ascii="Calibri" w:hAnsi="Calibri" w:cs="Calibri"/>
          <w:sz w:val="24"/>
          <w:szCs w:val="24"/>
        </w:rPr>
        <w:t>;</w:t>
      </w:r>
      <w:proofErr w:type="gramEnd"/>
    </w:p>
    <w:p w14:paraId="2748F028" w14:textId="45092248" w:rsidR="008C6A5F" w:rsidRPr="00B139B1" w:rsidRDefault="008C6A5F" w:rsidP="00AB0E1C">
      <w:pPr>
        <w:numPr>
          <w:ilvl w:val="0"/>
          <w:numId w:val="33"/>
        </w:numPr>
        <w:spacing w:line="276" w:lineRule="auto"/>
        <w:ind w:left="1134" w:hanging="283"/>
        <w:contextualSpacing/>
        <w:jc w:val="left"/>
        <w:rPr>
          <w:rFonts w:ascii="Calibri" w:hAnsi="Calibri" w:cs="Calibri"/>
          <w:sz w:val="24"/>
          <w:szCs w:val="24"/>
        </w:rPr>
      </w:pPr>
      <w:r w:rsidRPr="00B139B1">
        <w:rPr>
          <w:rFonts w:ascii="Calibri" w:hAnsi="Calibri" w:cs="Calibri"/>
          <w:sz w:val="24"/>
          <w:szCs w:val="24"/>
        </w:rPr>
        <w:t>new building project</w:t>
      </w:r>
      <w:r w:rsidR="00152C25" w:rsidRPr="00B139B1">
        <w:rPr>
          <w:rFonts w:ascii="Calibri" w:hAnsi="Calibri" w:cs="Calibri"/>
          <w:sz w:val="24"/>
          <w:szCs w:val="24"/>
        </w:rPr>
        <w:t>.</w:t>
      </w:r>
    </w:p>
    <w:p w14:paraId="343201B4" w14:textId="77777777" w:rsidR="008C6A5F" w:rsidRPr="00B139B1" w:rsidRDefault="008C6A5F" w:rsidP="008C6A5F">
      <w:pPr>
        <w:jc w:val="left"/>
        <w:rPr>
          <w:rFonts w:ascii="Calibri" w:hAnsi="Calibri" w:cs="Calibri"/>
          <w:sz w:val="24"/>
          <w:szCs w:val="24"/>
        </w:rPr>
      </w:pPr>
    </w:p>
    <w:p w14:paraId="7D7821B1" w14:textId="45D38AB7" w:rsidR="008C6A5F" w:rsidRPr="00B139B1" w:rsidRDefault="008C6A5F" w:rsidP="00926F05">
      <w:pPr>
        <w:tabs>
          <w:tab w:val="left" w:pos="851"/>
        </w:tabs>
        <w:jc w:val="left"/>
        <w:rPr>
          <w:rFonts w:ascii="Calibri" w:hAnsi="Calibri" w:cs="Arial"/>
          <w:sz w:val="24"/>
          <w:szCs w:val="24"/>
        </w:rPr>
      </w:pPr>
      <w:r w:rsidRPr="00B139B1">
        <w:rPr>
          <w:rFonts w:ascii="Calibri" w:hAnsi="Calibri" w:cs="Calibri"/>
          <w:sz w:val="24"/>
          <w:szCs w:val="24"/>
        </w:rPr>
        <w:t>20.4</w:t>
      </w:r>
      <w:r w:rsidRPr="00B139B1">
        <w:rPr>
          <w:rFonts w:ascii="Calibri" w:hAnsi="Calibri" w:cs="Arial"/>
          <w:sz w:val="24"/>
          <w:szCs w:val="24"/>
        </w:rPr>
        <w:tab/>
        <w:t>The COVID-19 global pandemic did not make possible the holding of physical events and therefore, ITU had to organize virtual events</w:t>
      </w:r>
      <w:r w:rsidR="00152C25" w:rsidRPr="00B139B1">
        <w:rPr>
          <w:rFonts w:ascii="Calibri" w:hAnsi="Calibri" w:cs="Arial"/>
          <w:sz w:val="24"/>
          <w:szCs w:val="24"/>
        </w:rPr>
        <w:t>:</w:t>
      </w:r>
    </w:p>
    <w:p w14:paraId="2676BB69" w14:textId="5F7D5583" w:rsidR="008C6A5F" w:rsidRPr="00B139B1" w:rsidRDefault="008C6A5F" w:rsidP="00AB0E1C">
      <w:pPr>
        <w:numPr>
          <w:ilvl w:val="0"/>
          <w:numId w:val="34"/>
        </w:numPr>
        <w:tabs>
          <w:tab w:val="left" w:pos="1418"/>
        </w:tabs>
        <w:spacing w:before="120" w:after="60"/>
        <w:ind w:left="1134" w:hanging="283"/>
        <w:jc w:val="left"/>
        <w:rPr>
          <w:rFonts w:ascii="Calibri" w:hAnsi="Calibri" w:cs="Arial"/>
          <w:sz w:val="24"/>
          <w:szCs w:val="24"/>
        </w:rPr>
      </w:pPr>
      <w:r w:rsidRPr="00B139B1">
        <w:rPr>
          <w:rFonts w:ascii="Calibri" w:hAnsi="Calibri" w:cs="Arial"/>
          <w:sz w:val="24"/>
          <w:szCs w:val="24"/>
        </w:rPr>
        <w:t xml:space="preserve">WSIS Forum: </w:t>
      </w:r>
      <w:r w:rsidRPr="00B139B1">
        <w:rPr>
          <w:rFonts w:ascii="Calibri" w:hAnsi="Calibri"/>
        </w:rPr>
        <w:t xml:space="preserve">7 to 10 September </w:t>
      </w:r>
      <w:proofErr w:type="gramStart"/>
      <w:r w:rsidRPr="00B139B1">
        <w:rPr>
          <w:rFonts w:ascii="Calibri" w:hAnsi="Calibri"/>
        </w:rPr>
        <w:t>2020</w:t>
      </w:r>
      <w:r w:rsidR="00152C25" w:rsidRPr="00B139B1">
        <w:rPr>
          <w:rFonts w:ascii="Calibri" w:hAnsi="Calibri"/>
        </w:rPr>
        <w:t>;</w:t>
      </w:r>
      <w:proofErr w:type="gramEnd"/>
    </w:p>
    <w:p w14:paraId="34007D6B" w14:textId="664663EB" w:rsidR="008C6A5F" w:rsidRPr="00B139B1" w:rsidRDefault="008C6A5F" w:rsidP="00AB0E1C">
      <w:pPr>
        <w:numPr>
          <w:ilvl w:val="0"/>
          <w:numId w:val="34"/>
        </w:numPr>
        <w:tabs>
          <w:tab w:val="left" w:pos="1418"/>
        </w:tabs>
        <w:spacing w:after="60"/>
        <w:ind w:left="1134" w:hanging="283"/>
        <w:jc w:val="left"/>
        <w:rPr>
          <w:rFonts w:ascii="Calibri" w:hAnsi="Calibri" w:cs="Arial"/>
          <w:sz w:val="24"/>
          <w:szCs w:val="24"/>
        </w:rPr>
      </w:pPr>
      <w:r w:rsidRPr="00B139B1">
        <w:rPr>
          <w:rFonts w:ascii="Calibri" w:hAnsi="Calibri" w:cs="Arial"/>
          <w:sz w:val="24"/>
          <w:szCs w:val="24"/>
        </w:rPr>
        <w:t xml:space="preserve">AI for Good Global Summit: </w:t>
      </w:r>
      <w:proofErr w:type="gramStart"/>
      <w:r w:rsidRPr="00B139B1">
        <w:rPr>
          <w:rFonts w:ascii="Calibri" w:hAnsi="Calibri" w:cs="Arial"/>
          <w:sz w:val="24"/>
          <w:szCs w:val="24"/>
        </w:rPr>
        <w:t>2020</w:t>
      </w:r>
      <w:r w:rsidR="00152C25" w:rsidRPr="00B139B1">
        <w:rPr>
          <w:rFonts w:ascii="Calibri" w:hAnsi="Calibri" w:cs="Arial"/>
          <w:sz w:val="24"/>
          <w:szCs w:val="24"/>
        </w:rPr>
        <w:t>;</w:t>
      </w:r>
      <w:proofErr w:type="gramEnd"/>
    </w:p>
    <w:p w14:paraId="11D83649" w14:textId="35742CB3" w:rsidR="008C6A5F" w:rsidRPr="00B139B1" w:rsidRDefault="008C6A5F" w:rsidP="00AB0E1C">
      <w:pPr>
        <w:numPr>
          <w:ilvl w:val="0"/>
          <w:numId w:val="34"/>
        </w:numPr>
        <w:tabs>
          <w:tab w:val="left" w:pos="1418"/>
        </w:tabs>
        <w:spacing w:after="60"/>
        <w:ind w:left="1134" w:hanging="283"/>
        <w:jc w:val="left"/>
        <w:rPr>
          <w:rFonts w:ascii="Calibri" w:hAnsi="Calibri" w:cs="Arial"/>
          <w:sz w:val="24"/>
          <w:szCs w:val="24"/>
        </w:rPr>
      </w:pPr>
      <w:r w:rsidRPr="00B139B1">
        <w:rPr>
          <w:rFonts w:ascii="Calibri" w:hAnsi="Calibri" w:cs="Arial"/>
          <w:sz w:val="24"/>
          <w:szCs w:val="24"/>
        </w:rPr>
        <w:t xml:space="preserve">ITU Digital World 2020: October-December </w:t>
      </w:r>
      <w:proofErr w:type="gramStart"/>
      <w:r w:rsidRPr="00B139B1">
        <w:rPr>
          <w:rFonts w:ascii="Calibri" w:hAnsi="Calibri" w:cs="Arial"/>
          <w:sz w:val="24"/>
          <w:szCs w:val="24"/>
        </w:rPr>
        <w:t>2020</w:t>
      </w:r>
      <w:r w:rsidR="00152C25" w:rsidRPr="00B139B1">
        <w:rPr>
          <w:rFonts w:ascii="Calibri" w:hAnsi="Calibri" w:cs="Arial"/>
          <w:sz w:val="24"/>
          <w:szCs w:val="24"/>
        </w:rPr>
        <w:t>;</w:t>
      </w:r>
      <w:proofErr w:type="gramEnd"/>
    </w:p>
    <w:p w14:paraId="2EA73BC7" w14:textId="6C7C3776" w:rsidR="008C6A5F" w:rsidRPr="00B139B1" w:rsidRDefault="00AB0E1C" w:rsidP="00AB0E1C">
      <w:pPr>
        <w:numPr>
          <w:ilvl w:val="0"/>
          <w:numId w:val="34"/>
        </w:numPr>
        <w:tabs>
          <w:tab w:val="left" w:pos="1418"/>
        </w:tabs>
        <w:spacing w:after="60"/>
        <w:ind w:left="1134" w:hanging="283"/>
        <w:jc w:val="left"/>
        <w:rPr>
          <w:rFonts w:ascii="Calibri" w:hAnsi="Calibri" w:cs="Calibri"/>
          <w:sz w:val="24"/>
          <w:szCs w:val="24"/>
        </w:rPr>
      </w:pPr>
      <w:r w:rsidRPr="00B139B1">
        <w:rPr>
          <w:rFonts w:ascii="Calibri" w:hAnsi="Calibri" w:cs="Arial"/>
          <w:sz w:val="24"/>
          <w:szCs w:val="24"/>
        </w:rPr>
        <w:t>c</w:t>
      </w:r>
      <w:r w:rsidR="008C6A5F" w:rsidRPr="00B139B1">
        <w:rPr>
          <w:rFonts w:ascii="Calibri" w:hAnsi="Calibri" w:cs="Arial"/>
          <w:sz w:val="24"/>
          <w:szCs w:val="24"/>
        </w:rPr>
        <w:t xml:space="preserve">oordinated process improvements and cost saving efforts were continued by </w:t>
      </w:r>
      <w:r w:rsidR="008C6A5F" w:rsidRPr="00B139B1">
        <w:rPr>
          <w:rFonts w:ascii="Calibri" w:hAnsi="Calibri" w:cs="Calibri"/>
          <w:sz w:val="24"/>
          <w:szCs w:val="24"/>
        </w:rPr>
        <w:t>the Union in line with Decision 5, Annex 2 (Rev. Dubai, 2018</w:t>
      </w:r>
      <w:proofErr w:type="gramStart"/>
      <w:r w:rsidR="008C6A5F" w:rsidRPr="00B139B1">
        <w:rPr>
          <w:rFonts w:ascii="Calibri" w:hAnsi="Calibri" w:cs="Calibri"/>
          <w:sz w:val="24"/>
          <w:szCs w:val="24"/>
        </w:rPr>
        <w:t>)</w:t>
      </w:r>
      <w:r w:rsidR="00152C25" w:rsidRPr="00B139B1">
        <w:rPr>
          <w:rFonts w:ascii="Calibri" w:hAnsi="Calibri" w:cs="Calibri"/>
          <w:sz w:val="24"/>
          <w:szCs w:val="24"/>
        </w:rPr>
        <w:t>;</w:t>
      </w:r>
      <w:proofErr w:type="gramEnd"/>
    </w:p>
    <w:p w14:paraId="60AD100A" w14:textId="1A8A2768" w:rsidR="008C6A5F" w:rsidRPr="00B139B1" w:rsidRDefault="008C6A5F" w:rsidP="00AB0E1C">
      <w:pPr>
        <w:numPr>
          <w:ilvl w:val="0"/>
          <w:numId w:val="34"/>
        </w:numPr>
        <w:tabs>
          <w:tab w:val="left" w:pos="1418"/>
        </w:tabs>
        <w:spacing w:after="60"/>
        <w:ind w:left="1134" w:hanging="283"/>
        <w:jc w:val="left"/>
        <w:rPr>
          <w:rFonts w:ascii="Calibri" w:hAnsi="Calibri" w:cs="Calibri"/>
          <w:sz w:val="24"/>
          <w:szCs w:val="24"/>
        </w:rPr>
      </w:pPr>
      <w:r w:rsidRPr="00B139B1">
        <w:rPr>
          <w:rFonts w:ascii="Calibri" w:hAnsi="Calibri" w:cs="Calibri"/>
          <w:sz w:val="24"/>
          <w:szCs w:val="24"/>
        </w:rPr>
        <w:t>participation</w:t>
      </w:r>
      <w:r w:rsidRPr="00B139B1">
        <w:rPr>
          <w:rFonts w:ascii="Calibri" w:hAnsi="Calibri"/>
          <w:sz w:val="24"/>
          <w:szCs w:val="24"/>
        </w:rPr>
        <w:t xml:space="preserve"> in the United Nations Jointly Financed Activities with initiatives resulting in cost reductions for participating entities, i.e., lower costs for electricity, office supplies, fuel, and postal services, and negotiated prices with airline </w:t>
      </w:r>
      <w:proofErr w:type="gramStart"/>
      <w:r w:rsidRPr="00B139B1">
        <w:rPr>
          <w:rFonts w:ascii="Calibri" w:hAnsi="Calibri"/>
          <w:sz w:val="24"/>
          <w:szCs w:val="24"/>
        </w:rPr>
        <w:t>companies</w:t>
      </w:r>
      <w:r w:rsidR="00152C25" w:rsidRPr="00B139B1">
        <w:rPr>
          <w:rFonts w:ascii="Calibri" w:hAnsi="Calibri"/>
          <w:sz w:val="24"/>
          <w:szCs w:val="24"/>
        </w:rPr>
        <w:t>;</w:t>
      </w:r>
      <w:proofErr w:type="gramEnd"/>
    </w:p>
    <w:p w14:paraId="6A4D4C29" w14:textId="01D4E01D" w:rsidR="008C6A5F" w:rsidRPr="00B139B1" w:rsidRDefault="008C6A5F" w:rsidP="00AB0E1C">
      <w:pPr>
        <w:numPr>
          <w:ilvl w:val="0"/>
          <w:numId w:val="34"/>
        </w:numPr>
        <w:tabs>
          <w:tab w:val="left" w:pos="1418"/>
        </w:tabs>
        <w:spacing w:line="276" w:lineRule="auto"/>
        <w:ind w:left="1134" w:hanging="283"/>
        <w:contextualSpacing/>
        <w:jc w:val="left"/>
        <w:rPr>
          <w:rFonts w:ascii="Calibri" w:hAnsi="Calibri" w:cs="Calibri"/>
          <w:sz w:val="24"/>
          <w:szCs w:val="24"/>
        </w:rPr>
      </w:pPr>
      <w:r w:rsidRPr="00B139B1">
        <w:rPr>
          <w:rFonts w:ascii="Calibri" w:hAnsi="Calibri" w:cs="Calibri"/>
          <w:iCs/>
          <w:sz w:val="24"/>
          <w:szCs w:val="24"/>
        </w:rPr>
        <w:t xml:space="preserve">joined the </w:t>
      </w:r>
      <w:r w:rsidRPr="00B139B1">
        <w:rPr>
          <w:rFonts w:ascii="Calibri" w:hAnsi="Calibri" w:cs="Calibri"/>
          <w:iCs/>
          <w:sz w:val="24"/>
          <w:szCs w:val="24"/>
          <w:shd w:val="clear" w:color="auto" w:fill="FFFFFF"/>
        </w:rPr>
        <w:t>United Nations Staff Mutual Insurance Society</w:t>
      </w:r>
      <w:r w:rsidRPr="00B139B1">
        <w:rPr>
          <w:rFonts w:ascii="Calibri" w:hAnsi="Calibri" w:cs="Calibri"/>
          <w:iCs/>
          <w:sz w:val="24"/>
          <w:szCs w:val="24"/>
        </w:rPr>
        <w:t xml:space="preserve"> (UNSMIS) a</w:t>
      </w:r>
      <w:r w:rsidRPr="00B139B1">
        <w:rPr>
          <w:rFonts w:ascii="Calibri" w:hAnsi="Calibri"/>
          <w:sz w:val="24"/>
          <w:szCs w:val="24"/>
        </w:rPr>
        <w:t xml:space="preserve">s </w:t>
      </w:r>
      <w:r w:rsidRPr="00B139B1">
        <w:rPr>
          <w:rFonts w:ascii="Calibri" w:hAnsi="Calibri" w:cs="Calibri"/>
          <w:iCs/>
          <w:sz w:val="24"/>
          <w:szCs w:val="24"/>
        </w:rPr>
        <w:t>from 1</w:t>
      </w:r>
      <w:r w:rsidR="00113500" w:rsidRPr="00B139B1">
        <w:rPr>
          <w:rFonts w:ascii="Calibri" w:hAnsi="Calibri" w:cs="Calibri"/>
          <w:iCs/>
          <w:sz w:val="24"/>
          <w:szCs w:val="24"/>
        </w:rPr>
        <w:t> </w:t>
      </w:r>
      <w:r w:rsidRPr="00B139B1">
        <w:rPr>
          <w:rFonts w:ascii="Calibri" w:hAnsi="Calibri" w:cs="Calibri"/>
          <w:iCs/>
          <w:sz w:val="24"/>
          <w:szCs w:val="24"/>
        </w:rPr>
        <w:t>January</w:t>
      </w:r>
      <w:r w:rsidR="00113500" w:rsidRPr="00B139B1">
        <w:rPr>
          <w:rFonts w:ascii="Calibri" w:hAnsi="Calibri" w:cs="Calibri"/>
          <w:iCs/>
          <w:sz w:val="24"/>
          <w:szCs w:val="24"/>
        </w:rPr>
        <w:t> </w:t>
      </w:r>
      <w:r w:rsidRPr="00B139B1">
        <w:rPr>
          <w:rFonts w:ascii="Calibri" w:hAnsi="Calibri" w:cs="Calibri"/>
          <w:iCs/>
          <w:sz w:val="24"/>
          <w:szCs w:val="24"/>
        </w:rPr>
        <w:t xml:space="preserve">2020 based on a recommendation of the </w:t>
      </w:r>
      <w:r w:rsidRPr="00B139B1">
        <w:rPr>
          <w:rFonts w:ascii="Calibri" w:hAnsi="Calibri" w:cs="Calibri"/>
          <w:i/>
          <w:sz w:val="24"/>
          <w:szCs w:val="24"/>
        </w:rPr>
        <w:t>Committee of the Medical Insurance Plan</w:t>
      </w:r>
      <w:r w:rsidRPr="00B139B1">
        <w:rPr>
          <w:rFonts w:ascii="Calibri" w:hAnsi="Calibri" w:cs="Calibri"/>
          <w:iCs/>
          <w:sz w:val="24"/>
          <w:szCs w:val="24"/>
        </w:rPr>
        <w:t xml:space="preserve"> which consists of United Nations specialized agency based in Geneva and provides health insurance coverage to staff of UNOG, UNHCR and WMO.</w:t>
      </w:r>
    </w:p>
    <w:p w14:paraId="03A8F542" w14:textId="00F5C3B2" w:rsidR="008C6A5F" w:rsidRPr="00B139B1" w:rsidRDefault="008C6A5F" w:rsidP="00926F05">
      <w:pPr>
        <w:tabs>
          <w:tab w:val="left" w:pos="851"/>
        </w:tabs>
        <w:spacing w:before="120"/>
        <w:jc w:val="left"/>
        <w:rPr>
          <w:rFonts w:ascii="Calibri" w:hAnsi="Calibri" w:cs="Calibri"/>
          <w:sz w:val="24"/>
          <w:szCs w:val="24"/>
          <w:lang w:eastAsia="zh-CN"/>
        </w:rPr>
      </w:pPr>
      <w:r w:rsidRPr="00B139B1">
        <w:rPr>
          <w:rFonts w:ascii="Calibri" w:hAnsi="Calibri" w:cs="Calibri"/>
          <w:sz w:val="24"/>
          <w:szCs w:val="24"/>
          <w:lang w:eastAsia="zh-CN"/>
        </w:rPr>
        <w:t>20.5</w:t>
      </w:r>
      <w:r w:rsidRPr="00B139B1">
        <w:rPr>
          <w:rFonts w:ascii="Calibri" w:hAnsi="Calibri" w:cs="Calibri"/>
          <w:sz w:val="24"/>
          <w:szCs w:val="24"/>
          <w:lang w:eastAsia="zh-CN"/>
        </w:rPr>
        <w:tab/>
        <w:t>A comparison of the financial status of</w:t>
      </w:r>
      <w:r w:rsidRPr="00B139B1">
        <w:rPr>
          <w:rFonts w:ascii="Calibri" w:hAnsi="Calibri"/>
          <w:sz w:val="24"/>
          <w:szCs w:val="24"/>
        </w:rPr>
        <w:t xml:space="preserve"> ITU accounts in Swiss francs (CHF) between 2020 and 2019 was provided in a table showing the revenue, expenses, surplus/deficit, assets, </w:t>
      </w:r>
      <w:proofErr w:type="gramStart"/>
      <w:r w:rsidRPr="00B139B1">
        <w:rPr>
          <w:rFonts w:ascii="Calibri" w:hAnsi="Calibri"/>
          <w:sz w:val="24"/>
          <w:szCs w:val="24"/>
        </w:rPr>
        <w:t>liabilities</w:t>
      </w:r>
      <w:proofErr w:type="gramEnd"/>
      <w:r w:rsidRPr="00B139B1">
        <w:rPr>
          <w:rFonts w:ascii="Calibri" w:hAnsi="Calibri"/>
          <w:sz w:val="24"/>
          <w:szCs w:val="24"/>
        </w:rPr>
        <w:t xml:space="preserve"> and net assets.</w:t>
      </w:r>
    </w:p>
    <w:p w14:paraId="03D5A0D9" w14:textId="77777777" w:rsidR="008C6A5F" w:rsidRPr="00B139B1" w:rsidRDefault="008C6A5F" w:rsidP="008C6A5F">
      <w:pPr>
        <w:snapToGrid w:val="0"/>
        <w:jc w:val="left"/>
        <w:rPr>
          <w:rFonts w:cs="Calibri"/>
          <w:sz w:val="24"/>
          <w:szCs w:val="24"/>
        </w:rPr>
      </w:pPr>
    </w:p>
    <w:p w14:paraId="35885D54" w14:textId="7488EB1B" w:rsidR="008C6A5F" w:rsidRPr="00B139B1" w:rsidRDefault="008C6A5F" w:rsidP="00926F05">
      <w:pPr>
        <w:widowControl w:val="0"/>
        <w:tabs>
          <w:tab w:val="left" w:pos="851"/>
        </w:tabs>
        <w:kinsoku w:val="0"/>
        <w:snapToGrid w:val="0"/>
        <w:jc w:val="left"/>
        <w:rPr>
          <w:rFonts w:ascii="Calibri" w:hAnsi="Calibri" w:cs="Calibri"/>
          <w:sz w:val="24"/>
          <w:szCs w:val="24"/>
        </w:rPr>
      </w:pPr>
      <w:r w:rsidRPr="00B139B1">
        <w:rPr>
          <w:rFonts w:ascii="Calibri" w:hAnsi="Calibri" w:cs="Calibri"/>
          <w:sz w:val="24"/>
          <w:szCs w:val="24"/>
        </w:rPr>
        <w:t>20.6</w:t>
      </w:r>
      <w:r w:rsidRPr="00B139B1">
        <w:rPr>
          <w:rFonts w:ascii="Calibri" w:hAnsi="Calibri" w:cs="Calibri"/>
          <w:sz w:val="24"/>
          <w:szCs w:val="24"/>
        </w:rPr>
        <w:tab/>
        <w:t>In line with Decision 5 (Rev. Dubai, 2018), CHF 1 million was withdrawn from the Reserve Account and transferred to the ASHI Fund.  CHF 1.86 million was considered as deferred activities and will be withdrawn from the Reserve Account to be used in 2021 and 2022 following the postponement of the WTSA and of RPM for WTDC.  As of 31 December 2020, the Reserve Account has a balance of CHF 25.8 million, corresponding to 15.6 per cent of the budget for 2020 (CHF 24.9 million for 2019).</w:t>
      </w:r>
    </w:p>
    <w:p w14:paraId="4B7137B5" w14:textId="77777777" w:rsidR="008C6A5F" w:rsidRPr="00B139B1" w:rsidRDefault="008C6A5F" w:rsidP="008C6A5F">
      <w:pPr>
        <w:widowControl w:val="0"/>
        <w:kinsoku w:val="0"/>
        <w:snapToGrid w:val="0"/>
        <w:jc w:val="left"/>
        <w:rPr>
          <w:rFonts w:ascii="Calibri" w:hAnsi="Calibri" w:cs="Calibri"/>
          <w:sz w:val="24"/>
          <w:szCs w:val="24"/>
        </w:rPr>
      </w:pPr>
    </w:p>
    <w:p w14:paraId="5172EC93" w14:textId="420075BE" w:rsidR="008C6A5F" w:rsidRPr="00B139B1" w:rsidRDefault="008C6A5F" w:rsidP="00926F05">
      <w:pPr>
        <w:widowControl w:val="0"/>
        <w:tabs>
          <w:tab w:val="left" w:pos="851"/>
        </w:tabs>
        <w:kinsoku w:val="0"/>
        <w:snapToGrid w:val="0"/>
        <w:jc w:val="left"/>
        <w:rPr>
          <w:rFonts w:ascii="Calibri" w:hAnsi="Calibri" w:cs="Calibri"/>
          <w:sz w:val="24"/>
          <w:szCs w:val="24"/>
        </w:rPr>
      </w:pPr>
      <w:r w:rsidRPr="00B139B1">
        <w:rPr>
          <w:rFonts w:ascii="Calibri" w:hAnsi="Calibri" w:cs="Calibri"/>
          <w:sz w:val="24"/>
          <w:szCs w:val="24"/>
        </w:rPr>
        <w:t>20.7</w:t>
      </w:r>
      <w:r w:rsidRPr="00B139B1">
        <w:rPr>
          <w:rFonts w:ascii="Calibri" w:hAnsi="Calibri" w:cs="Calibri"/>
          <w:sz w:val="24"/>
          <w:szCs w:val="24"/>
        </w:rPr>
        <w:tab/>
        <w:t>The most significant liabilities relate to the future employee benefits accrued by staff members and retirees representing 72 per cent of the ITU’s total liabilities as of 31</w:t>
      </w:r>
      <w:r w:rsidR="00113500" w:rsidRPr="00B139B1">
        <w:rPr>
          <w:rFonts w:ascii="Calibri" w:hAnsi="Calibri" w:cs="Calibri"/>
          <w:sz w:val="24"/>
          <w:szCs w:val="24"/>
        </w:rPr>
        <w:t> </w:t>
      </w:r>
      <w:r w:rsidRPr="00B139B1">
        <w:rPr>
          <w:rFonts w:ascii="Calibri" w:hAnsi="Calibri" w:cs="Calibri"/>
          <w:sz w:val="24"/>
          <w:szCs w:val="24"/>
        </w:rPr>
        <w:t>December</w:t>
      </w:r>
      <w:r w:rsidR="00113500" w:rsidRPr="00B139B1">
        <w:rPr>
          <w:rFonts w:ascii="Calibri" w:hAnsi="Calibri" w:cs="Calibri"/>
          <w:sz w:val="24"/>
          <w:szCs w:val="24"/>
        </w:rPr>
        <w:t> </w:t>
      </w:r>
      <w:r w:rsidRPr="00B139B1">
        <w:rPr>
          <w:rFonts w:ascii="Calibri" w:hAnsi="Calibri" w:cs="Calibri"/>
          <w:sz w:val="24"/>
          <w:szCs w:val="24"/>
        </w:rPr>
        <w:t>2020.  The ASHI liability represented 96 per cent of the total employee benefits’ liability which remains stable despite an increase of the ASHI liability due to the decrease of the discount rate from 0.6 per cent to 0.2 per cent.</w:t>
      </w:r>
    </w:p>
    <w:p w14:paraId="40EAAABB" w14:textId="77777777" w:rsidR="008C6A5F" w:rsidRPr="00B139B1" w:rsidRDefault="008C6A5F" w:rsidP="008C6A5F">
      <w:pPr>
        <w:jc w:val="left"/>
        <w:rPr>
          <w:rFonts w:ascii="Calibri" w:hAnsi="Calibri" w:cs="Calibri"/>
          <w:sz w:val="24"/>
          <w:szCs w:val="24"/>
          <w:lang w:eastAsia="zh-CN"/>
        </w:rPr>
      </w:pPr>
    </w:p>
    <w:p w14:paraId="05A48DEC" w14:textId="32EA722A" w:rsidR="008C6A5F" w:rsidRPr="00B139B1" w:rsidRDefault="008C6A5F" w:rsidP="00926F05">
      <w:pPr>
        <w:widowControl w:val="0"/>
        <w:tabs>
          <w:tab w:val="left" w:pos="851"/>
        </w:tabs>
        <w:kinsoku w:val="0"/>
        <w:adjustRightInd w:val="0"/>
        <w:snapToGrid w:val="0"/>
        <w:jc w:val="left"/>
        <w:rPr>
          <w:rFonts w:ascii="Calibri" w:hAnsi="Calibri" w:cs="Calibri"/>
          <w:sz w:val="24"/>
          <w:szCs w:val="24"/>
        </w:rPr>
      </w:pPr>
      <w:r w:rsidRPr="00B139B1">
        <w:rPr>
          <w:rFonts w:ascii="Calibri" w:hAnsi="Calibri" w:cs="Calibri"/>
          <w:sz w:val="24"/>
          <w:szCs w:val="24"/>
        </w:rPr>
        <w:t>20.8</w:t>
      </w:r>
      <w:r w:rsidRPr="00B139B1">
        <w:rPr>
          <w:rFonts w:ascii="Calibri" w:hAnsi="Calibri" w:cs="Calibri"/>
          <w:sz w:val="24"/>
          <w:szCs w:val="24"/>
        </w:rPr>
        <w:tab/>
        <w:t>Depreciation, unrealized exchange-rate losses and gains, and an adjustment of the provision for After-Service Health Insurance (ASHI) are not budgeted and are for statistical purposes only given that they do not represent cash-outflows during the year.  An overview of these positions is provided in Table V of this document - Comparison of budgeted amounts and actual amounts for the 2020 financial period.</w:t>
      </w:r>
    </w:p>
    <w:p w14:paraId="14E53CE0" w14:textId="77777777" w:rsidR="008C6A5F" w:rsidRPr="00B139B1" w:rsidRDefault="008C6A5F" w:rsidP="008C6A5F">
      <w:pPr>
        <w:jc w:val="left"/>
        <w:rPr>
          <w:rFonts w:ascii="Calibri" w:hAnsi="Calibri" w:cs="Calibri"/>
          <w:sz w:val="24"/>
          <w:szCs w:val="24"/>
          <w:lang w:eastAsia="zh-CN"/>
        </w:rPr>
      </w:pPr>
    </w:p>
    <w:p w14:paraId="395D224F" w14:textId="63BE2669"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lang w:eastAsia="zh-CN"/>
        </w:rPr>
        <w:t>20.9</w:t>
      </w:r>
      <w:r w:rsidRPr="00B139B1">
        <w:rPr>
          <w:rFonts w:ascii="Calibri" w:hAnsi="Calibri" w:cs="Calibri"/>
          <w:sz w:val="24"/>
          <w:szCs w:val="24"/>
          <w:lang w:eastAsia="zh-CN"/>
        </w:rPr>
        <w:tab/>
      </w:r>
      <w:r w:rsidRPr="00B139B1">
        <w:rPr>
          <w:rFonts w:ascii="Calibri" w:hAnsi="Calibri" w:cs="Calibri"/>
          <w:sz w:val="24"/>
          <w:szCs w:val="24"/>
        </w:rPr>
        <w:t>ICT Development Fund balance as of 31 December 2020 amounts to CHF 3.8 million (CHF 4.6 million as of 31 December 2019).</w:t>
      </w:r>
    </w:p>
    <w:p w14:paraId="44FA0EBC" w14:textId="77777777" w:rsidR="008C6A5F" w:rsidRPr="00B139B1" w:rsidRDefault="008C6A5F" w:rsidP="008C6A5F">
      <w:pPr>
        <w:jc w:val="left"/>
        <w:rPr>
          <w:rFonts w:ascii="Calibri" w:hAnsi="Calibri" w:cs="Calibri"/>
          <w:sz w:val="24"/>
          <w:szCs w:val="24"/>
          <w:lang w:eastAsia="zh-CN"/>
        </w:rPr>
      </w:pPr>
    </w:p>
    <w:p w14:paraId="48141A90" w14:textId="438498BF" w:rsidR="008C6A5F" w:rsidRPr="00B139B1" w:rsidRDefault="008C6A5F" w:rsidP="00926F05">
      <w:pPr>
        <w:tabs>
          <w:tab w:val="left" w:pos="851"/>
        </w:tabs>
        <w:jc w:val="left"/>
        <w:rPr>
          <w:rFonts w:ascii="Calibri" w:hAnsi="Calibri" w:cs="Calibri"/>
          <w:sz w:val="24"/>
          <w:szCs w:val="24"/>
          <w:lang w:eastAsia="zh-CN"/>
        </w:rPr>
      </w:pPr>
      <w:r w:rsidRPr="00B139B1">
        <w:rPr>
          <w:rFonts w:ascii="Calibri" w:hAnsi="Calibri" w:cs="Calibri"/>
          <w:sz w:val="24"/>
          <w:szCs w:val="24"/>
          <w:lang w:eastAsia="zh-CN"/>
        </w:rPr>
        <w:t>20.10</w:t>
      </w:r>
      <w:r w:rsidRPr="00B139B1">
        <w:rPr>
          <w:rFonts w:ascii="Calibri" w:hAnsi="Calibri" w:cs="Calibri"/>
          <w:sz w:val="24"/>
          <w:szCs w:val="24"/>
          <w:lang w:eastAsia="zh-CN"/>
        </w:rPr>
        <w:tab/>
        <w:t xml:space="preserve">Due to the COVID-19 pandemic, a virtual ITU Digital World 2020 was held instead of a physical event.  The event did not generate a significant amount of revenue while the salaries of the ITU Telecom Secretariat staff had to continuously be paid.  Consequently, the ITU Digital World 2020 resulted in a deficit of CHF 1.9 million which was transferred to the Exhibition Working Capital Fund, the balance of which as of 31 December 2020 amounts to </w:t>
      </w:r>
      <w:r w:rsidRPr="00B139B1">
        <w:rPr>
          <w:rFonts w:ascii="Calibri" w:hAnsi="Calibri" w:cs="Calibri"/>
          <w:sz w:val="24"/>
          <w:szCs w:val="24"/>
        </w:rPr>
        <w:t>CHF 6.5 million (CHF 8.21 million as of 31 December 2019).</w:t>
      </w:r>
    </w:p>
    <w:p w14:paraId="464BDF1A" w14:textId="77777777" w:rsidR="008C6A5F" w:rsidRPr="00B139B1" w:rsidRDefault="008C6A5F" w:rsidP="008C6A5F">
      <w:pPr>
        <w:jc w:val="left"/>
        <w:rPr>
          <w:rFonts w:ascii="Calibri" w:hAnsi="Calibri" w:cs="Calibri"/>
          <w:sz w:val="24"/>
          <w:szCs w:val="24"/>
          <w:lang w:eastAsia="zh-CN"/>
        </w:rPr>
      </w:pPr>
    </w:p>
    <w:p w14:paraId="67BACBA6" w14:textId="16202765"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lang w:eastAsia="zh-CN"/>
        </w:rPr>
        <w:t>20.11</w:t>
      </w:r>
      <w:r w:rsidRPr="00B139B1">
        <w:rPr>
          <w:rFonts w:ascii="Calibri" w:hAnsi="Calibri" w:cs="Calibri"/>
          <w:sz w:val="24"/>
          <w:szCs w:val="24"/>
          <w:lang w:eastAsia="zh-CN"/>
        </w:rPr>
        <w:tab/>
      </w:r>
      <w:r w:rsidRPr="00B139B1">
        <w:rPr>
          <w:rFonts w:ascii="Calibri" w:hAnsi="Calibri" w:cs="Calibri"/>
          <w:sz w:val="24"/>
          <w:szCs w:val="24"/>
        </w:rPr>
        <w:t>Resolution 11 (Rev. Dubai, 2018) allocated CHF 750,000 for the services of a consulting firm to perform a comprehensive strategic and financial assessment of ITU Telecom events and submit a report to Council.  The remaining balance amounts to CHF 125,434 as of 31</w:t>
      </w:r>
      <w:r w:rsidR="00B632DC" w:rsidRPr="00B139B1">
        <w:rPr>
          <w:rFonts w:ascii="Calibri" w:hAnsi="Calibri" w:cs="Calibri"/>
          <w:sz w:val="24"/>
          <w:szCs w:val="24"/>
        </w:rPr>
        <w:t> </w:t>
      </w:r>
      <w:r w:rsidRPr="00B139B1">
        <w:rPr>
          <w:rFonts w:ascii="Calibri" w:hAnsi="Calibri" w:cs="Calibri"/>
          <w:sz w:val="24"/>
          <w:szCs w:val="24"/>
        </w:rPr>
        <w:t>December</w:t>
      </w:r>
      <w:r w:rsidR="00B632DC" w:rsidRPr="00B139B1">
        <w:rPr>
          <w:rFonts w:ascii="Calibri" w:hAnsi="Calibri" w:cs="Calibri"/>
          <w:sz w:val="24"/>
          <w:szCs w:val="24"/>
        </w:rPr>
        <w:t> </w:t>
      </w:r>
      <w:r w:rsidRPr="00B139B1">
        <w:rPr>
          <w:rFonts w:ascii="Calibri" w:hAnsi="Calibri" w:cs="Calibri"/>
          <w:sz w:val="24"/>
          <w:szCs w:val="24"/>
        </w:rPr>
        <w:t>2020 after the payment for the consultancy services.</w:t>
      </w:r>
    </w:p>
    <w:p w14:paraId="40DC665D" w14:textId="77777777" w:rsidR="008C6A5F" w:rsidRPr="00B139B1" w:rsidRDefault="008C6A5F" w:rsidP="008C6A5F">
      <w:pPr>
        <w:jc w:val="left"/>
        <w:rPr>
          <w:rFonts w:ascii="Calibri" w:hAnsi="Calibri" w:cs="Calibri"/>
          <w:sz w:val="24"/>
          <w:szCs w:val="24"/>
        </w:rPr>
      </w:pPr>
    </w:p>
    <w:p w14:paraId="04238C08" w14:textId="26B1E3C0"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rPr>
        <w:t>20.12</w:t>
      </w:r>
      <w:r w:rsidRPr="00B139B1">
        <w:rPr>
          <w:rFonts w:ascii="Calibri" w:hAnsi="Calibri" w:cs="Calibri"/>
          <w:sz w:val="24"/>
          <w:szCs w:val="24"/>
        </w:rPr>
        <w:tab/>
        <w:t>Financial key indicators were presented in graphs including financial stability and safety/risk, reserve of equity and cash, and short-term solvency.  Financial performance was shown with staff cost ratio with total expenses and total revenue.</w:t>
      </w:r>
    </w:p>
    <w:p w14:paraId="62BFB185" w14:textId="77777777" w:rsidR="008C6A5F" w:rsidRPr="00B139B1" w:rsidRDefault="008C6A5F" w:rsidP="008C6A5F">
      <w:pPr>
        <w:jc w:val="left"/>
        <w:rPr>
          <w:rFonts w:ascii="Calibri" w:hAnsi="Calibri" w:cs="Calibri"/>
          <w:sz w:val="24"/>
          <w:szCs w:val="24"/>
        </w:rPr>
      </w:pPr>
    </w:p>
    <w:p w14:paraId="6F0A385F" w14:textId="117AFB8B" w:rsidR="008C6A5F" w:rsidRPr="00B139B1" w:rsidRDefault="008C6A5F" w:rsidP="00926F05">
      <w:pPr>
        <w:tabs>
          <w:tab w:val="left" w:pos="851"/>
        </w:tabs>
        <w:jc w:val="left"/>
        <w:rPr>
          <w:rFonts w:ascii="Calibri" w:hAnsi="Calibri"/>
          <w:sz w:val="24"/>
          <w:szCs w:val="24"/>
        </w:rPr>
      </w:pPr>
      <w:r w:rsidRPr="00B139B1">
        <w:rPr>
          <w:rFonts w:ascii="Calibri" w:hAnsi="Calibri" w:cs="Calibri"/>
          <w:sz w:val="24"/>
          <w:szCs w:val="24"/>
        </w:rPr>
        <w:t>20.13</w:t>
      </w:r>
      <w:r w:rsidRPr="00B139B1">
        <w:rPr>
          <w:rFonts w:ascii="Calibri" w:hAnsi="Calibri" w:cs="Calibri"/>
          <w:sz w:val="24"/>
          <w:szCs w:val="24"/>
        </w:rPr>
        <w:tab/>
        <w:t xml:space="preserve">Following an assessment of </w:t>
      </w:r>
      <w:r w:rsidRPr="00B139B1">
        <w:rPr>
          <w:rFonts w:ascii="Calibri" w:hAnsi="Calibri"/>
          <w:sz w:val="24"/>
          <w:szCs w:val="24"/>
        </w:rPr>
        <w:t>the implications of any potential reduction in contributions due to the global economic and financial crises and taking into consideration the projected activities and the associated risks, it appears that t</w:t>
      </w:r>
      <w:r w:rsidRPr="00B139B1">
        <w:rPr>
          <w:rFonts w:ascii="Calibri" w:hAnsi="Calibri" w:cs="Calibri"/>
          <w:sz w:val="24"/>
          <w:szCs w:val="24"/>
        </w:rPr>
        <w:t>he</w:t>
      </w:r>
      <w:r w:rsidRPr="00B139B1">
        <w:rPr>
          <w:rFonts w:ascii="Calibri" w:eastAsia="SimSun" w:hAnsi="Calibri"/>
          <w:sz w:val="24"/>
          <w:szCs w:val="24"/>
          <w:lang w:eastAsia="zh-CN"/>
        </w:rPr>
        <w:t xml:space="preserve"> Union has adequate resources to maintain its operations in the medium term.  ITU’s financial statements will be continued to be presented based on the going concern principle.  </w:t>
      </w:r>
      <w:r w:rsidRPr="00B139B1">
        <w:rPr>
          <w:rFonts w:ascii="Calibri" w:hAnsi="Calibri"/>
          <w:sz w:val="24"/>
          <w:szCs w:val="24"/>
        </w:rPr>
        <w:t>The Statement of Internal Control for 2020 has been included in this financial operating report.</w:t>
      </w:r>
    </w:p>
    <w:p w14:paraId="7621746B" w14:textId="77777777" w:rsidR="008C6A5F" w:rsidRPr="00B139B1" w:rsidRDefault="008C6A5F" w:rsidP="008C6A5F">
      <w:pPr>
        <w:jc w:val="left"/>
        <w:rPr>
          <w:rFonts w:ascii="Calibri" w:eastAsia="SimSun" w:hAnsi="Calibri"/>
          <w:sz w:val="24"/>
          <w:szCs w:val="24"/>
          <w:lang w:eastAsia="zh-CN"/>
        </w:rPr>
      </w:pPr>
    </w:p>
    <w:p w14:paraId="7C7C19E3" w14:textId="00E03558" w:rsidR="008C6A5F" w:rsidRPr="00B139B1" w:rsidRDefault="008C6A5F" w:rsidP="00926F05">
      <w:pPr>
        <w:keepNext/>
        <w:widowControl w:val="0"/>
        <w:tabs>
          <w:tab w:val="left" w:pos="851"/>
        </w:tabs>
        <w:kinsoku w:val="0"/>
        <w:adjustRightInd w:val="0"/>
        <w:snapToGrid w:val="0"/>
        <w:jc w:val="left"/>
        <w:rPr>
          <w:rFonts w:ascii="Calibri" w:hAnsi="Calibri" w:cs="Calibri"/>
          <w:sz w:val="24"/>
          <w:szCs w:val="24"/>
        </w:rPr>
      </w:pPr>
      <w:r w:rsidRPr="00B139B1">
        <w:rPr>
          <w:rFonts w:ascii="Calibri" w:hAnsi="Calibri" w:cs="Calibri"/>
          <w:sz w:val="24"/>
          <w:szCs w:val="24"/>
        </w:rPr>
        <w:t>20.14</w:t>
      </w:r>
      <w:r w:rsidRPr="00B139B1">
        <w:rPr>
          <w:rFonts w:ascii="Calibri" w:hAnsi="Calibri" w:cs="Calibri"/>
          <w:sz w:val="24"/>
          <w:szCs w:val="24"/>
        </w:rPr>
        <w:tab/>
        <w:t xml:space="preserve">In accordance with Article 30 of the Financial Regulations </w:t>
      </w:r>
      <w:r w:rsidR="00B632DC" w:rsidRPr="00B139B1">
        <w:rPr>
          <w:rFonts w:ascii="Calibri" w:hAnsi="Calibri" w:cs="Calibri"/>
          <w:sz w:val="24"/>
          <w:szCs w:val="24"/>
        </w:rPr>
        <w:t xml:space="preserve">and Financial Rules </w:t>
      </w:r>
      <w:r w:rsidRPr="00B139B1">
        <w:rPr>
          <w:rFonts w:ascii="Calibri" w:hAnsi="Calibri" w:cs="Calibri"/>
          <w:sz w:val="24"/>
          <w:szCs w:val="24"/>
        </w:rPr>
        <w:t>of the Union, the following financial statements in application of principles of IPSAS, the following statements have been certified as presenting an accurate view of the Union’s financial status as of 31 December 2020:</w:t>
      </w:r>
    </w:p>
    <w:p w14:paraId="3FFA24C2" w14:textId="21361B33" w:rsidR="008C6A5F" w:rsidRPr="00B139B1" w:rsidRDefault="008C6A5F" w:rsidP="00926F05">
      <w:pPr>
        <w:tabs>
          <w:tab w:val="left" w:pos="1276"/>
        </w:tabs>
        <w:spacing w:before="240"/>
        <w:ind w:left="851"/>
        <w:rPr>
          <w:rFonts w:ascii="Calibri" w:hAnsi="Calibri" w:cs="Calibri"/>
          <w:sz w:val="24"/>
          <w:szCs w:val="24"/>
        </w:rPr>
      </w:pPr>
      <w:r w:rsidRPr="00B139B1">
        <w:rPr>
          <w:rFonts w:ascii="Calibri" w:hAnsi="Calibri" w:cs="Calibri"/>
          <w:sz w:val="24"/>
          <w:szCs w:val="24"/>
        </w:rPr>
        <w:t>I.</w:t>
      </w:r>
      <w:r w:rsidRPr="00B139B1">
        <w:rPr>
          <w:rFonts w:ascii="Calibri" w:hAnsi="Calibri" w:cs="Calibri"/>
          <w:sz w:val="24"/>
          <w:szCs w:val="24"/>
        </w:rPr>
        <w:tab/>
        <w:t>Statement of financial position - Balance sheet as of 31 December 2020</w:t>
      </w:r>
    </w:p>
    <w:p w14:paraId="7A60F3B9" w14:textId="77777777" w:rsidR="008C6A5F" w:rsidRPr="00B139B1" w:rsidRDefault="008C6A5F" w:rsidP="00926F05">
      <w:pPr>
        <w:tabs>
          <w:tab w:val="left" w:pos="1276"/>
        </w:tabs>
        <w:ind w:left="851"/>
        <w:rPr>
          <w:rFonts w:ascii="Calibri" w:hAnsi="Calibri" w:cs="Calibri"/>
          <w:sz w:val="24"/>
          <w:szCs w:val="24"/>
        </w:rPr>
      </w:pPr>
      <w:r w:rsidRPr="00B139B1">
        <w:rPr>
          <w:rFonts w:ascii="Calibri" w:hAnsi="Calibri" w:cs="Calibri"/>
          <w:sz w:val="24"/>
          <w:szCs w:val="24"/>
        </w:rPr>
        <w:t>II.</w:t>
      </w:r>
      <w:r w:rsidRPr="00B139B1">
        <w:rPr>
          <w:rFonts w:ascii="Calibri" w:hAnsi="Calibri" w:cs="Calibri"/>
          <w:sz w:val="24"/>
          <w:szCs w:val="24"/>
        </w:rPr>
        <w:tab/>
        <w:t>Statement of financial performance for the period which closed on 31 December 2020</w:t>
      </w:r>
    </w:p>
    <w:p w14:paraId="74730AD2" w14:textId="77777777" w:rsidR="008C6A5F" w:rsidRPr="00B139B1" w:rsidRDefault="008C6A5F" w:rsidP="00926F05">
      <w:pPr>
        <w:tabs>
          <w:tab w:val="left" w:pos="1276"/>
        </w:tabs>
        <w:ind w:left="851"/>
        <w:rPr>
          <w:rFonts w:ascii="Calibri" w:hAnsi="Calibri" w:cs="Calibri"/>
          <w:sz w:val="24"/>
          <w:szCs w:val="24"/>
        </w:rPr>
      </w:pPr>
      <w:r w:rsidRPr="00B139B1">
        <w:rPr>
          <w:rFonts w:ascii="Calibri" w:hAnsi="Calibri" w:cs="Calibri"/>
          <w:sz w:val="24"/>
          <w:szCs w:val="24"/>
        </w:rPr>
        <w:t xml:space="preserve">III. </w:t>
      </w:r>
      <w:r w:rsidRPr="00B139B1">
        <w:rPr>
          <w:rFonts w:ascii="Calibri" w:hAnsi="Calibri" w:cs="Calibri"/>
          <w:sz w:val="24"/>
          <w:szCs w:val="24"/>
        </w:rPr>
        <w:tab/>
        <w:t>Statement of changes in net assets for the period which closed on 31 December 2020</w:t>
      </w:r>
    </w:p>
    <w:p w14:paraId="7C731BFD" w14:textId="77777777" w:rsidR="008C6A5F" w:rsidRPr="00B139B1" w:rsidRDefault="008C6A5F" w:rsidP="00926F05">
      <w:pPr>
        <w:tabs>
          <w:tab w:val="left" w:pos="1276"/>
        </w:tabs>
        <w:ind w:left="851"/>
        <w:rPr>
          <w:rFonts w:ascii="Calibri" w:hAnsi="Calibri" w:cs="Calibri"/>
          <w:sz w:val="24"/>
          <w:szCs w:val="24"/>
        </w:rPr>
      </w:pPr>
      <w:r w:rsidRPr="00B139B1">
        <w:rPr>
          <w:rFonts w:ascii="Calibri" w:hAnsi="Calibri" w:cs="Calibri"/>
          <w:sz w:val="24"/>
          <w:szCs w:val="24"/>
        </w:rPr>
        <w:t xml:space="preserve">IV. </w:t>
      </w:r>
      <w:r w:rsidRPr="00B139B1">
        <w:rPr>
          <w:rFonts w:ascii="Calibri" w:hAnsi="Calibri" w:cs="Calibri"/>
          <w:sz w:val="24"/>
          <w:szCs w:val="24"/>
        </w:rPr>
        <w:tab/>
        <w:t>Statement of cash flows for the period which closed on 31 December 2020</w:t>
      </w:r>
    </w:p>
    <w:p w14:paraId="6705A2EE" w14:textId="77777777" w:rsidR="008C6A5F" w:rsidRPr="00B139B1" w:rsidRDefault="008C6A5F" w:rsidP="00926F05">
      <w:pPr>
        <w:tabs>
          <w:tab w:val="left" w:pos="1276"/>
        </w:tabs>
        <w:ind w:left="851"/>
        <w:rPr>
          <w:rFonts w:ascii="Calibri" w:hAnsi="Calibri" w:cs="Calibri"/>
          <w:sz w:val="24"/>
          <w:szCs w:val="24"/>
        </w:rPr>
      </w:pPr>
      <w:r w:rsidRPr="00B139B1">
        <w:rPr>
          <w:rFonts w:ascii="Calibri" w:hAnsi="Calibri" w:cs="Calibri"/>
          <w:sz w:val="24"/>
          <w:szCs w:val="24"/>
        </w:rPr>
        <w:t xml:space="preserve">V. </w:t>
      </w:r>
      <w:r w:rsidRPr="00B139B1">
        <w:rPr>
          <w:rFonts w:ascii="Calibri" w:hAnsi="Calibri" w:cs="Calibri"/>
          <w:sz w:val="24"/>
          <w:szCs w:val="24"/>
        </w:rPr>
        <w:tab/>
        <w:t>Statement of comparison of budgeted amounts and actual amounts for 2020</w:t>
      </w:r>
    </w:p>
    <w:p w14:paraId="5E488590" w14:textId="77777777" w:rsidR="008C6A5F" w:rsidRPr="00B139B1" w:rsidRDefault="008C6A5F" w:rsidP="008C6A5F">
      <w:pPr>
        <w:rPr>
          <w:rFonts w:ascii="Calibri" w:hAnsi="Calibri" w:cs="Calibri"/>
          <w:sz w:val="24"/>
          <w:szCs w:val="24"/>
        </w:rPr>
      </w:pPr>
    </w:p>
    <w:p w14:paraId="1F38BDE1" w14:textId="3E447954"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rPr>
        <w:t xml:space="preserve">20.15 </w:t>
      </w:r>
      <w:r w:rsidRPr="00B139B1">
        <w:rPr>
          <w:rFonts w:ascii="Calibri" w:hAnsi="Calibri" w:cs="Calibri"/>
          <w:sz w:val="24"/>
          <w:szCs w:val="24"/>
        </w:rPr>
        <w:tab/>
        <w:t xml:space="preserve">A report by the senior management of ITU and a statement on internal control are included in the document. </w:t>
      </w:r>
    </w:p>
    <w:p w14:paraId="5ED92F09" w14:textId="77777777" w:rsidR="008C6A5F" w:rsidRPr="00B139B1" w:rsidRDefault="008C6A5F" w:rsidP="008C6A5F">
      <w:pPr>
        <w:jc w:val="left"/>
        <w:rPr>
          <w:rFonts w:ascii="Calibri" w:hAnsi="Calibri" w:cs="Calibri"/>
          <w:sz w:val="24"/>
          <w:szCs w:val="24"/>
        </w:rPr>
      </w:pPr>
    </w:p>
    <w:p w14:paraId="4CEE655A" w14:textId="7378E589" w:rsidR="008C6A5F" w:rsidRPr="00B139B1" w:rsidRDefault="008C6A5F" w:rsidP="00926F05">
      <w:pPr>
        <w:tabs>
          <w:tab w:val="left" w:pos="851"/>
        </w:tabs>
        <w:jc w:val="left"/>
        <w:rPr>
          <w:rFonts w:ascii="Calibri" w:hAnsi="Calibri" w:cs="Calibri"/>
          <w:sz w:val="24"/>
          <w:szCs w:val="24"/>
        </w:rPr>
      </w:pPr>
      <w:r w:rsidRPr="00B139B1">
        <w:rPr>
          <w:rFonts w:ascii="Calibri" w:hAnsi="Calibri" w:cs="Calibri"/>
          <w:sz w:val="24"/>
          <w:szCs w:val="24"/>
        </w:rPr>
        <w:t>20.16</w:t>
      </w:r>
      <w:r w:rsidRPr="00B139B1">
        <w:rPr>
          <w:rFonts w:ascii="Calibri" w:hAnsi="Calibri" w:cs="Calibri"/>
          <w:sz w:val="24"/>
          <w:szCs w:val="24"/>
        </w:rPr>
        <w:tab/>
        <w:t>In response to the queries from delegates, the secretariat provided the following clarifications:</w:t>
      </w:r>
    </w:p>
    <w:p w14:paraId="2242C144" w14:textId="6D24ED17" w:rsidR="008C6A5F" w:rsidRPr="00B139B1" w:rsidRDefault="008C6A5F" w:rsidP="006C7E0F">
      <w:pPr>
        <w:numPr>
          <w:ilvl w:val="0"/>
          <w:numId w:val="36"/>
        </w:numPr>
        <w:spacing w:before="120" w:after="120"/>
        <w:ind w:left="1135" w:hanging="284"/>
        <w:jc w:val="left"/>
        <w:rPr>
          <w:rFonts w:ascii="Calibri" w:hAnsi="Calibri" w:cs="Calibri"/>
          <w:sz w:val="24"/>
          <w:szCs w:val="24"/>
        </w:rPr>
      </w:pPr>
      <w:r w:rsidRPr="00B139B1">
        <w:rPr>
          <w:rFonts w:ascii="Calibri" w:hAnsi="Calibri" w:cs="Calibri"/>
          <w:sz w:val="24"/>
          <w:szCs w:val="24"/>
        </w:rPr>
        <w:t xml:space="preserve">ASHI.  The increase of CHF 20 million in the </w:t>
      </w:r>
      <w:proofErr w:type="gramStart"/>
      <w:r w:rsidRPr="00B139B1">
        <w:rPr>
          <w:rFonts w:ascii="Calibri" w:hAnsi="Calibri" w:cs="Calibri"/>
          <w:sz w:val="24"/>
          <w:szCs w:val="24"/>
        </w:rPr>
        <w:t>amount</w:t>
      </w:r>
      <w:proofErr w:type="gramEnd"/>
      <w:r w:rsidRPr="00B139B1">
        <w:rPr>
          <w:rFonts w:ascii="Calibri" w:hAnsi="Calibri" w:cs="Calibri"/>
          <w:sz w:val="24"/>
          <w:szCs w:val="24"/>
        </w:rPr>
        <w:t xml:space="preserve"> of obligations under ASHI plan for 2020 compared with 2019 is due to the decrease in the discount rate from 0.6 per cent to 0.2 per cent and the negative interest in banks which has a significant adverse effect on ASHI.  ITU is collaborating with the UN group to harmonize the hypothesis at the end of each year to be used by the UN organizations on actuarial study.  ITU is an old organization and have a higher number of retirees than serving staff.  Retirees contribute only 1/3 of the cost of health insurance with ITU paying the 2/3, while </w:t>
      </w:r>
      <w:r w:rsidRPr="00B139B1">
        <w:rPr>
          <w:rFonts w:ascii="Calibri" w:hAnsi="Calibri" w:cs="Calibri"/>
          <w:sz w:val="24"/>
          <w:szCs w:val="24"/>
        </w:rPr>
        <w:lastRenderedPageBreak/>
        <w:t>serving staff contribute 50</w:t>
      </w:r>
      <w:r w:rsidR="00113500" w:rsidRPr="00B139B1">
        <w:rPr>
          <w:rFonts w:ascii="Calibri" w:hAnsi="Calibri" w:cs="Calibri"/>
          <w:sz w:val="24"/>
          <w:szCs w:val="24"/>
        </w:rPr>
        <w:t xml:space="preserve"> per cent</w:t>
      </w:r>
      <w:r w:rsidRPr="00B139B1">
        <w:rPr>
          <w:rFonts w:ascii="Calibri" w:hAnsi="Calibri" w:cs="Calibri"/>
          <w:sz w:val="24"/>
          <w:szCs w:val="24"/>
        </w:rPr>
        <w:t xml:space="preserve"> of the cost.  Moreover, most retirees reside in Geneva and surrounding areas where the cost of medical coverage is significantly high.  Most ITU staff render for more than 10 years which make them qualified for ASHI unlike other UN organizations where many staff serve for not more than 5 years.  The use of ASHI Fund will only be made </w:t>
      </w:r>
      <w:proofErr w:type="gramStart"/>
      <w:r w:rsidRPr="00B139B1">
        <w:rPr>
          <w:rFonts w:ascii="Calibri" w:hAnsi="Calibri" w:cs="Calibri"/>
          <w:sz w:val="24"/>
          <w:szCs w:val="24"/>
        </w:rPr>
        <w:t>in the event that</w:t>
      </w:r>
      <w:proofErr w:type="gramEnd"/>
      <w:r w:rsidRPr="00B139B1">
        <w:rPr>
          <w:rFonts w:ascii="Calibri" w:hAnsi="Calibri" w:cs="Calibri"/>
          <w:sz w:val="24"/>
          <w:szCs w:val="24"/>
        </w:rPr>
        <w:t xml:space="preserve"> ITU closes.</w:t>
      </w:r>
    </w:p>
    <w:p w14:paraId="0A95602C" w14:textId="77777777" w:rsidR="008C6A5F" w:rsidRPr="00B139B1" w:rsidRDefault="008C6A5F" w:rsidP="00926F05">
      <w:pPr>
        <w:numPr>
          <w:ilvl w:val="0"/>
          <w:numId w:val="36"/>
        </w:numPr>
        <w:spacing w:after="120"/>
        <w:ind w:left="1135" w:hanging="284"/>
        <w:jc w:val="left"/>
        <w:rPr>
          <w:rFonts w:ascii="Calibri" w:hAnsi="Calibri" w:cs="Calibri"/>
          <w:sz w:val="24"/>
          <w:szCs w:val="24"/>
        </w:rPr>
      </w:pPr>
      <w:r w:rsidRPr="00B139B1">
        <w:rPr>
          <w:rFonts w:ascii="Calibri" w:hAnsi="Calibri" w:cs="Calibri"/>
          <w:sz w:val="24"/>
          <w:szCs w:val="24"/>
        </w:rPr>
        <w:t xml:space="preserve">The revenue appearing as negative is for statistical purposes only which is due to the variation in amounts between 1 January and 31 December.  Nevertheless, actual revenue is always positive. </w:t>
      </w:r>
    </w:p>
    <w:p w14:paraId="0806018A" w14:textId="4519BB7E" w:rsidR="008C6A5F" w:rsidRPr="00B139B1" w:rsidRDefault="008C6A5F" w:rsidP="00926F05">
      <w:pPr>
        <w:numPr>
          <w:ilvl w:val="0"/>
          <w:numId w:val="36"/>
        </w:numPr>
        <w:spacing w:after="120"/>
        <w:ind w:left="1135" w:hanging="284"/>
        <w:jc w:val="left"/>
        <w:rPr>
          <w:rFonts w:ascii="Calibri" w:hAnsi="Calibri" w:cs="Calibri"/>
          <w:sz w:val="24"/>
          <w:szCs w:val="24"/>
        </w:rPr>
      </w:pPr>
      <w:r w:rsidRPr="00B139B1">
        <w:rPr>
          <w:rFonts w:ascii="Calibri" w:hAnsi="Calibri" w:cs="Calibri"/>
          <w:sz w:val="24"/>
          <w:szCs w:val="24"/>
        </w:rPr>
        <w:t>The 2020 financial result is good despite COVID-19 pandemic.  As in Res</w:t>
      </w:r>
      <w:r w:rsidR="00113500" w:rsidRPr="00B139B1">
        <w:rPr>
          <w:rFonts w:ascii="Calibri" w:hAnsi="Calibri" w:cs="Calibri"/>
          <w:sz w:val="24"/>
          <w:szCs w:val="24"/>
        </w:rPr>
        <w:t>olution</w:t>
      </w:r>
      <w:r w:rsidRPr="00B139B1">
        <w:rPr>
          <w:rFonts w:ascii="Calibri" w:hAnsi="Calibri" w:cs="Calibri"/>
          <w:sz w:val="24"/>
          <w:szCs w:val="24"/>
        </w:rPr>
        <w:t xml:space="preserve"> 1396, the 2019 savings of CHF 3.6 million was not totally used to balance budget.</w:t>
      </w:r>
    </w:p>
    <w:p w14:paraId="657FF3F2" w14:textId="0E557CAE" w:rsidR="008C6A5F" w:rsidRPr="00B139B1" w:rsidRDefault="008C6A5F" w:rsidP="00926F05">
      <w:pPr>
        <w:numPr>
          <w:ilvl w:val="0"/>
          <w:numId w:val="36"/>
        </w:numPr>
        <w:spacing w:after="120"/>
        <w:ind w:left="1135" w:hanging="284"/>
        <w:jc w:val="left"/>
        <w:rPr>
          <w:rFonts w:ascii="Calibri" w:hAnsi="Calibri" w:cs="Calibri"/>
          <w:sz w:val="24"/>
          <w:szCs w:val="24"/>
        </w:rPr>
      </w:pPr>
      <w:r w:rsidRPr="00B139B1">
        <w:rPr>
          <w:rFonts w:ascii="Calibri" w:hAnsi="Calibri" w:cs="Calibri"/>
          <w:sz w:val="24"/>
          <w:szCs w:val="24"/>
        </w:rPr>
        <w:t xml:space="preserve">The deficit of -CHF 1.9 million pertaining to ITU Digital World 2020 was </w:t>
      </w:r>
      <w:proofErr w:type="gramStart"/>
      <w:r w:rsidRPr="00B139B1">
        <w:rPr>
          <w:rFonts w:ascii="Calibri" w:hAnsi="Calibri" w:cs="Calibri"/>
          <w:sz w:val="24"/>
          <w:szCs w:val="24"/>
        </w:rPr>
        <w:t>due to the fact that</w:t>
      </w:r>
      <w:proofErr w:type="gramEnd"/>
      <w:r w:rsidRPr="00B139B1">
        <w:rPr>
          <w:rFonts w:ascii="Calibri" w:hAnsi="Calibri" w:cs="Calibri"/>
          <w:sz w:val="24"/>
          <w:szCs w:val="24"/>
        </w:rPr>
        <w:t xml:space="preserve"> that there has been no physical event in 2020 (and also in 2021) as a consequence of COVID-19 and therefore, no significant revenue had been generated while the salaries of ITU Telecom staff have to be paid.  Consequently, the cost recovery of CHF</w:t>
      </w:r>
      <w:r w:rsidR="00926F05" w:rsidRPr="00B139B1">
        <w:rPr>
          <w:rFonts w:ascii="Calibri" w:hAnsi="Calibri" w:cs="Calibri"/>
          <w:sz w:val="24"/>
          <w:szCs w:val="24"/>
        </w:rPr>
        <w:t> </w:t>
      </w:r>
      <w:r w:rsidRPr="00B139B1">
        <w:rPr>
          <w:rFonts w:ascii="Calibri" w:hAnsi="Calibri" w:cs="Calibri"/>
          <w:sz w:val="24"/>
          <w:szCs w:val="24"/>
        </w:rPr>
        <w:t>1.5 million was not charged to ITU Telecom.</w:t>
      </w:r>
    </w:p>
    <w:p w14:paraId="3D1A7B8B" w14:textId="009CDEC1" w:rsidR="008C6A5F" w:rsidRPr="00B139B1" w:rsidRDefault="008C6A5F" w:rsidP="00926F05">
      <w:pPr>
        <w:numPr>
          <w:ilvl w:val="0"/>
          <w:numId w:val="36"/>
        </w:numPr>
        <w:spacing w:after="120"/>
        <w:ind w:left="1135" w:hanging="284"/>
        <w:jc w:val="left"/>
        <w:rPr>
          <w:rFonts w:ascii="Calibri" w:hAnsi="Calibri" w:cs="Calibri"/>
          <w:sz w:val="24"/>
          <w:szCs w:val="24"/>
        </w:rPr>
      </w:pPr>
      <w:r w:rsidRPr="00B139B1">
        <w:rPr>
          <w:rFonts w:ascii="Calibri" w:hAnsi="Calibri" w:cs="Calibri"/>
          <w:sz w:val="24"/>
          <w:szCs w:val="24"/>
        </w:rPr>
        <w:t>The secretariat continues its efforts in the settlement of arrears and special arrears and the renegotiation of payment terms in line with Resolution 41</w:t>
      </w:r>
      <w:r w:rsidR="000B4E06" w:rsidRPr="00B139B1">
        <w:rPr>
          <w:rFonts w:ascii="Calibri" w:hAnsi="Calibri" w:cs="Calibri"/>
          <w:sz w:val="24"/>
          <w:szCs w:val="24"/>
        </w:rPr>
        <w:t xml:space="preserve"> (Rev. Dubai, 2018)</w:t>
      </w:r>
      <w:r w:rsidRPr="00B139B1">
        <w:rPr>
          <w:rFonts w:ascii="Calibri" w:hAnsi="Calibri" w:cs="Calibri"/>
          <w:sz w:val="24"/>
          <w:szCs w:val="24"/>
        </w:rPr>
        <w:t>.  The status of arrears as of 31</w:t>
      </w:r>
      <w:r w:rsidR="00113500" w:rsidRPr="00B139B1">
        <w:rPr>
          <w:rFonts w:ascii="Calibri" w:hAnsi="Calibri" w:cs="Calibri"/>
          <w:sz w:val="24"/>
          <w:szCs w:val="24"/>
        </w:rPr>
        <w:t> </w:t>
      </w:r>
      <w:r w:rsidRPr="00B139B1">
        <w:rPr>
          <w:rFonts w:ascii="Calibri" w:hAnsi="Calibri" w:cs="Calibri"/>
          <w:sz w:val="24"/>
          <w:szCs w:val="24"/>
        </w:rPr>
        <w:t>December 2020 can be found in Annex C of the document.</w:t>
      </w:r>
    </w:p>
    <w:p w14:paraId="3EFA9DFD" w14:textId="2BB740C0" w:rsidR="008C6A5F" w:rsidRPr="00B139B1" w:rsidRDefault="008C6A5F" w:rsidP="001754BF">
      <w:pPr>
        <w:numPr>
          <w:ilvl w:val="0"/>
          <w:numId w:val="36"/>
        </w:numPr>
        <w:ind w:left="1135" w:hanging="284"/>
        <w:jc w:val="left"/>
        <w:rPr>
          <w:rFonts w:ascii="Calibri" w:hAnsi="Calibri" w:cs="Calibri"/>
          <w:sz w:val="24"/>
          <w:szCs w:val="24"/>
        </w:rPr>
      </w:pPr>
      <w:r w:rsidRPr="00B139B1">
        <w:rPr>
          <w:rFonts w:ascii="Calibri" w:hAnsi="Calibri" w:cs="Calibri"/>
          <w:sz w:val="24"/>
          <w:szCs w:val="24"/>
        </w:rPr>
        <w:t xml:space="preserve">The secretariat presents to the CWG-FHR every year an update on the follow-up of External Auditor’s recommendation which can also be found in the External Auditor’s report in </w:t>
      </w:r>
      <w:r w:rsidR="000B4E06" w:rsidRPr="00B139B1">
        <w:rPr>
          <w:rFonts w:ascii="Calibri" w:hAnsi="Calibri" w:cs="Calibri"/>
          <w:sz w:val="24"/>
          <w:szCs w:val="24"/>
        </w:rPr>
        <w:t>d</w:t>
      </w:r>
      <w:r w:rsidRPr="00B139B1">
        <w:rPr>
          <w:rFonts w:ascii="Calibri" w:hAnsi="Calibri" w:cs="Calibri"/>
          <w:sz w:val="24"/>
          <w:szCs w:val="24"/>
        </w:rPr>
        <w:t>ocument</w:t>
      </w:r>
      <w:r w:rsidR="000B4E06" w:rsidRPr="00B139B1">
        <w:rPr>
          <w:rFonts w:ascii="Calibri" w:hAnsi="Calibri" w:cs="Calibri"/>
          <w:sz w:val="24"/>
          <w:szCs w:val="24"/>
        </w:rPr>
        <w:t> </w:t>
      </w:r>
      <w:r w:rsidRPr="00B139B1">
        <w:rPr>
          <w:rFonts w:ascii="Calibri" w:hAnsi="Calibri" w:cs="Calibri"/>
          <w:sz w:val="24"/>
          <w:szCs w:val="24"/>
        </w:rPr>
        <w:t>C22/40.  To-date, 80</w:t>
      </w:r>
      <w:r w:rsidR="000B4E06" w:rsidRPr="00B139B1">
        <w:rPr>
          <w:rFonts w:ascii="Calibri" w:hAnsi="Calibri" w:cs="Calibri"/>
          <w:sz w:val="24"/>
          <w:szCs w:val="24"/>
        </w:rPr>
        <w:t xml:space="preserve"> per cent</w:t>
      </w:r>
      <w:r w:rsidRPr="00B139B1">
        <w:rPr>
          <w:rFonts w:ascii="Calibri" w:hAnsi="Calibri" w:cs="Calibri"/>
          <w:sz w:val="24"/>
          <w:szCs w:val="24"/>
        </w:rPr>
        <w:t xml:space="preserve"> of the recommendations have either been implemented or closed.  This information will also be included in the dashboard for transparency.</w:t>
      </w:r>
    </w:p>
    <w:p w14:paraId="416BEAB8" w14:textId="77777777" w:rsidR="00F02720" w:rsidRPr="00B139B1" w:rsidRDefault="00F02720"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5D5F1D0B" w14:textId="77777777" w:rsidTr="004468FD">
        <w:tc>
          <w:tcPr>
            <w:tcW w:w="9017" w:type="dxa"/>
            <w:tcBorders>
              <w:top w:val="single" w:sz="4" w:space="0" w:color="auto"/>
              <w:bottom w:val="single" w:sz="4" w:space="0" w:color="auto"/>
            </w:tcBorders>
          </w:tcPr>
          <w:p w14:paraId="6F0A9D7F"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0549055B" w14:textId="326D538B" w:rsidR="00B5294B" w:rsidRPr="00B139B1" w:rsidRDefault="00EC52B0" w:rsidP="006C7E0F">
            <w:pPr>
              <w:tabs>
                <w:tab w:val="left" w:pos="817"/>
              </w:tabs>
              <w:jc w:val="left"/>
              <w:rPr>
                <w:rFonts w:ascii="Calibri" w:hAnsi="Calibri" w:cs="Calibri"/>
                <w:sz w:val="24"/>
                <w:szCs w:val="24"/>
                <w:lang w:val="de-DE"/>
              </w:rPr>
            </w:pPr>
            <w:r w:rsidRPr="00B139B1">
              <w:rPr>
                <w:rFonts w:ascii="Calibri" w:hAnsi="Calibri" w:cs="Calibri"/>
                <w:sz w:val="24"/>
                <w:szCs w:val="24"/>
              </w:rPr>
              <w:t>20</w:t>
            </w:r>
            <w:r w:rsidR="00B5294B" w:rsidRPr="00B139B1">
              <w:rPr>
                <w:rFonts w:ascii="Calibri" w:hAnsi="Calibri" w:cs="Calibri"/>
                <w:sz w:val="24"/>
                <w:szCs w:val="24"/>
              </w:rPr>
              <w:t>.</w:t>
            </w:r>
            <w:r w:rsidR="000B4E06" w:rsidRPr="00B139B1">
              <w:rPr>
                <w:rFonts w:ascii="Calibri" w:hAnsi="Calibri" w:cs="Calibri"/>
                <w:sz w:val="24"/>
                <w:szCs w:val="24"/>
              </w:rPr>
              <w:t>17</w:t>
            </w:r>
            <w:r w:rsidR="00B5294B" w:rsidRPr="00B139B1">
              <w:rPr>
                <w:rFonts w:ascii="Calibri" w:hAnsi="Calibri" w:cs="Calibri"/>
                <w:sz w:val="24"/>
                <w:szCs w:val="24"/>
              </w:rPr>
              <w:tab/>
            </w:r>
            <w:r w:rsidR="00AA15B7" w:rsidRPr="00B139B1">
              <w:rPr>
                <w:rFonts w:ascii="Calibri" w:hAnsi="Calibri" w:cs="Calibri"/>
                <w:sz w:val="24"/>
                <w:szCs w:val="24"/>
              </w:rPr>
              <w:t>The Committee recommends that t</w:t>
            </w:r>
            <w:r w:rsidR="00AA15B7" w:rsidRPr="00B139B1">
              <w:rPr>
                <w:rFonts w:ascii="Calibri" w:hAnsi="Calibri"/>
                <w:sz w:val="24"/>
                <w:szCs w:val="24"/>
              </w:rPr>
              <w:t>he Council take note of the Financial Operating Report for the Financial Year 2020 and approve the draft resolution in Annex C to this report.</w:t>
            </w:r>
          </w:p>
        </w:tc>
      </w:tr>
    </w:tbl>
    <w:p w14:paraId="44F56AC3" w14:textId="33AC04BA"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693E1894" w14:textId="77777777" w:rsidR="00B44C01" w:rsidRPr="00B139B1" w:rsidRDefault="00B44C01" w:rsidP="007A1AE3">
      <w:pPr>
        <w:tabs>
          <w:tab w:val="left" w:pos="851"/>
          <w:tab w:val="center" w:pos="9072"/>
        </w:tabs>
        <w:ind w:left="851" w:right="91" w:hanging="851"/>
        <w:jc w:val="left"/>
        <w:rPr>
          <w:rFonts w:ascii="Calibri" w:hAnsi="Calibri" w:cs="Calibri"/>
          <w:b/>
          <w:sz w:val="28"/>
          <w:szCs w:val="28"/>
        </w:rPr>
      </w:pPr>
    </w:p>
    <w:p w14:paraId="1F252A61" w14:textId="294CA95F" w:rsidR="00F02720" w:rsidRPr="00B139B1" w:rsidRDefault="000038F1" w:rsidP="007A1AE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2</w:t>
      </w:r>
      <w:r w:rsidR="00915300" w:rsidRPr="00B139B1">
        <w:rPr>
          <w:rFonts w:ascii="Calibri" w:hAnsi="Calibri" w:cs="Calibri"/>
          <w:b/>
          <w:sz w:val="28"/>
          <w:szCs w:val="28"/>
        </w:rPr>
        <w:t>1</w:t>
      </w:r>
      <w:r w:rsidRPr="00B139B1">
        <w:rPr>
          <w:rFonts w:ascii="Calibri" w:hAnsi="Calibri" w:cs="Calibri"/>
          <w:b/>
          <w:sz w:val="28"/>
          <w:szCs w:val="28"/>
        </w:rPr>
        <w:tab/>
      </w:r>
      <w:r w:rsidRPr="00B139B1">
        <w:rPr>
          <w:rFonts w:ascii="Calibri" w:hAnsi="Calibri" w:cs="Calibri"/>
          <w:b/>
          <w:sz w:val="28"/>
          <w:szCs w:val="28"/>
          <w:lang w:val="en-GB"/>
        </w:rPr>
        <w:t>Report by the External Auditor (document </w:t>
      </w:r>
      <w:hyperlink r:id="rId77" w:history="1">
        <w:r w:rsidRPr="00B139B1">
          <w:rPr>
            <w:rStyle w:val="Hyperlink"/>
            <w:rFonts w:ascii="Calibri" w:hAnsi="Calibri" w:cs="Calibri"/>
            <w:b/>
            <w:sz w:val="28"/>
            <w:szCs w:val="28"/>
          </w:rPr>
          <w:t>C22/40</w:t>
        </w:r>
      </w:hyperlink>
      <w:r w:rsidRPr="00B139B1">
        <w:rPr>
          <w:rStyle w:val="Hyperlink"/>
          <w:rFonts w:ascii="Calibri" w:hAnsi="Calibri" w:cs="Calibri"/>
          <w:b/>
          <w:color w:val="auto"/>
          <w:sz w:val="28"/>
          <w:szCs w:val="28"/>
        </w:rPr>
        <w:t>)</w:t>
      </w:r>
    </w:p>
    <w:p w14:paraId="3DCDEE7C" w14:textId="19A741DF"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05D53E01" w14:textId="5EB09AC5" w:rsidR="00B44C01" w:rsidRPr="00B139B1" w:rsidRDefault="00B44C01" w:rsidP="006549EF">
      <w:pPr>
        <w:tabs>
          <w:tab w:val="left" w:pos="851"/>
        </w:tabs>
        <w:jc w:val="left"/>
        <w:rPr>
          <w:rFonts w:ascii="Calibri" w:hAnsi="Calibri"/>
          <w:sz w:val="24"/>
          <w:szCs w:val="24"/>
        </w:rPr>
      </w:pPr>
      <w:r w:rsidRPr="00B139B1">
        <w:rPr>
          <w:rFonts w:ascii="Calibri" w:hAnsi="Calibri" w:cs="Calibri"/>
          <w:sz w:val="24"/>
          <w:szCs w:val="24"/>
        </w:rPr>
        <w:t>21.1</w:t>
      </w:r>
      <w:r w:rsidRPr="00B139B1">
        <w:rPr>
          <w:rFonts w:ascii="Calibri" w:hAnsi="Calibri" w:cs="Calibri"/>
          <w:sz w:val="24"/>
          <w:szCs w:val="24"/>
        </w:rPr>
        <w:tab/>
      </w:r>
      <w:r w:rsidRPr="00B139B1">
        <w:rPr>
          <w:rFonts w:ascii="Calibri" w:hAnsi="Calibri"/>
          <w:sz w:val="24"/>
          <w:szCs w:val="24"/>
        </w:rPr>
        <w:t>The report on the external audit of 2020 ITU accounts was presented by Mr.</w:t>
      </w:r>
      <w:r w:rsidR="003814E7" w:rsidRPr="00B139B1">
        <w:rPr>
          <w:rFonts w:ascii="Calibri" w:hAnsi="Calibri"/>
          <w:sz w:val="24"/>
          <w:szCs w:val="24"/>
        </w:rPr>
        <w:t> </w:t>
      </w:r>
      <w:r w:rsidRPr="00B139B1">
        <w:rPr>
          <w:rFonts w:ascii="Calibri" w:hAnsi="Calibri"/>
          <w:sz w:val="24"/>
          <w:szCs w:val="24"/>
        </w:rPr>
        <w:t>Giovanni</w:t>
      </w:r>
      <w:r w:rsidR="003814E7" w:rsidRPr="00B139B1">
        <w:rPr>
          <w:rFonts w:ascii="Calibri" w:hAnsi="Calibri"/>
          <w:sz w:val="24"/>
          <w:szCs w:val="24"/>
        </w:rPr>
        <w:t> </w:t>
      </w:r>
      <w:r w:rsidRPr="00B139B1">
        <w:rPr>
          <w:rFonts w:ascii="Calibri" w:hAnsi="Calibri"/>
          <w:sz w:val="24"/>
          <w:szCs w:val="24"/>
        </w:rPr>
        <w:t xml:space="preserve">Coppola, President, Audit Chamber for International and European Affairs, Corte </w:t>
      </w:r>
      <w:proofErr w:type="spellStart"/>
      <w:r w:rsidRPr="00B139B1">
        <w:rPr>
          <w:rFonts w:ascii="Calibri" w:hAnsi="Calibri"/>
          <w:sz w:val="24"/>
          <w:szCs w:val="24"/>
        </w:rPr>
        <w:t>dei</w:t>
      </w:r>
      <w:proofErr w:type="spellEnd"/>
      <w:r w:rsidRPr="00B139B1">
        <w:rPr>
          <w:rFonts w:ascii="Calibri" w:hAnsi="Calibri"/>
          <w:sz w:val="24"/>
          <w:szCs w:val="24"/>
        </w:rPr>
        <w:t xml:space="preserve"> Conti (Italy).  The audit was based in accordance with the International Standards of Supreme Audit Institutions (ISSAIs) and the ITU Financial Regulations </w:t>
      </w:r>
      <w:r w:rsidR="003814E7" w:rsidRPr="00B139B1">
        <w:rPr>
          <w:rFonts w:ascii="Calibri" w:hAnsi="Calibri"/>
          <w:sz w:val="24"/>
          <w:szCs w:val="24"/>
        </w:rPr>
        <w:t xml:space="preserve">and Financial </w:t>
      </w:r>
      <w:r w:rsidRPr="00B139B1">
        <w:rPr>
          <w:rFonts w:ascii="Calibri" w:hAnsi="Calibri"/>
          <w:sz w:val="24"/>
          <w:szCs w:val="24"/>
        </w:rPr>
        <w:t>Rules.</w:t>
      </w:r>
    </w:p>
    <w:p w14:paraId="60B8550C" w14:textId="77777777" w:rsidR="00B44C01" w:rsidRPr="00B139B1" w:rsidRDefault="00B44C01" w:rsidP="003814E7">
      <w:pPr>
        <w:jc w:val="left"/>
        <w:rPr>
          <w:rFonts w:ascii="Calibri" w:hAnsi="Calibri"/>
          <w:sz w:val="24"/>
          <w:szCs w:val="24"/>
        </w:rPr>
      </w:pPr>
    </w:p>
    <w:p w14:paraId="1AA39F67" w14:textId="6F882E0C" w:rsidR="00B44C01" w:rsidRPr="00B139B1" w:rsidRDefault="00B44C01" w:rsidP="006549EF">
      <w:pPr>
        <w:tabs>
          <w:tab w:val="left" w:pos="851"/>
        </w:tabs>
        <w:jc w:val="left"/>
        <w:rPr>
          <w:rFonts w:ascii="Calibri" w:hAnsi="Calibri"/>
          <w:sz w:val="24"/>
          <w:szCs w:val="24"/>
        </w:rPr>
      </w:pPr>
      <w:r w:rsidRPr="00B139B1">
        <w:rPr>
          <w:rFonts w:ascii="Calibri" w:hAnsi="Calibri"/>
          <w:sz w:val="24"/>
          <w:szCs w:val="24"/>
        </w:rPr>
        <w:t>21.2</w:t>
      </w:r>
      <w:r w:rsidRPr="00B139B1">
        <w:rPr>
          <w:rFonts w:ascii="Calibri" w:hAnsi="Calibri"/>
          <w:sz w:val="24"/>
          <w:szCs w:val="24"/>
        </w:rPr>
        <w:tab/>
        <w:t>The Financial Statements of ITU were presented in line with IPSAS 1 and include the following elements:</w:t>
      </w:r>
    </w:p>
    <w:p w14:paraId="1226F76E" w14:textId="632C3713" w:rsidR="00B44C01" w:rsidRPr="00B139B1" w:rsidRDefault="00B44C01" w:rsidP="003814E7">
      <w:pPr>
        <w:numPr>
          <w:ilvl w:val="0"/>
          <w:numId w:val="37"/>
        </w:numPr>
        <w:spacing w:before="120"/>
        <w:ind w:left="1134" w:hanging="283"/>
        <w:rPr>
          <w:rFonts w:ascii="Calibri" w:hAnsi="Calibri"/>
          <w:sz w:val="24"/>
          <w:szCs w:val="24"/>
        </w:rPr>
      </w:pPr>
      <w:r w:rsidRPr="00B139B1">
        <w:rPr>
          <w:rFonts w:ascii="Calibri" w:hAnsi="Calibri"/>
          <w:sz w:val="24"/>
          <w:szCs w:val="24"/>
        </w:rPr>
        <w:t xml:space="preserve">Statement of financial position – balance sheet as of 31 December </w:t>
      </w:r>
      <w:proofErr w:type="gramStart"/>
      <w:r w:rsidRPr="00B139B1">
        <w:rPr>
          <w:rFonts w:ascii="Calibri" w:hAnsi="Calibri"/>
          <w:sz w:val="24"/>
          <w:szCs w:val="24"/>
        </w:rPr>
        <w:t>2020;</w:t>
      </w:r>
      <w:proofErr w:type="gramEnd"/>
    </w:p>
    <w:p w14:paraId="7BEEF599" w14:textId="3249C3EC" w:rsidR="00B44C01" w:rsidRPr="00B139B1" w:rsidRDefault="00B44C01" w:rsidP="003814E7">
      <w:pPr>
        <w:numPr>
          <w:ilvl w:val="0"/>
          <w:numId w:val="37"/>
        </w:numPr>
        <w:ind w:left="1134" w:hanging="283"/>
        <w:rPr>
          <w:rFonts w:ascii="Calibri" w:hAnsi="Calibri"/>
          <w:sz w:val="24"/>
          <w:szCs w:val="24"/>
        </w:rPr>
      </w:pPr>
      <w:r w:rsidRPr="00B139B1">
        <w:rPr>
          <w:rFonts w:ascii="Calibri" w:hAnsi="Calibri"/>
          <w:sz w:val="24"/>
          <w:szCs w:val="24"/>
        </w:rPr>
        <w:t xml:space="preserve">Statement of financial performance for the period ending 31 December </w:t>
      </w:r>
      <w:proofErr w:type="gramStart"/>
      <w:r w:rsidRPr="00B139B1">
        <w:rPr>
          <w:rFonts w:ascii="Calibri" w:hAnsi="Calibri"/>
          <w:sz w:val="24"/>
          <w:szCs w:val="24"/>
        </w:rPr>
        <w:t>2020;</w:t>
      </w:r>
      <w:proofErr w:type="gramEnd"/>
    </w:p>
    <w:p w14:paraId="1950E918" w14:textId="4DB9013B" w:rsidR="00B44C01" w:rsidRPr="00B139B1" w:rsidRDefault="00B44C01" w:rsidP="003814E7">
      <w:pPr>
        <w:numPr>
          <w:ilvl w:val="0"/>
          <w:numId w:val="37"/>
        </w:numPr>
        <w:ind w:left="1134" w:hanging="283"/>
        <w:rPr>
          <w:rFonts w:ascii="Calibri" w:hAnsi="Calibri"/>
          <w:sz w:val="24"/>
          <w:szCs w:val="24"/>
        </w:rPr>
      </w:pPr>
      <w:r w:rsidRPr="00B139B1">
        <w:rPr>
          <w:rFonts w:ascii="Calibri" w:hAnsi="Calibri"/>
          <w:sz w:val="24"/>
          <w:szCs w:val="24"/>
        </w:rPr>
        <w:t xml:space="preserve">Statement of changes in Net Assets for the period ending 31 December </w:t>
      </w:r>
      <w:proofErr w:type="gramStart"/>
      <w:r w:rsidRPr="00B139B1">
        <w:rPr>
          <w:rFonts w:ascii="Calibri" w:hAnsi="Calibri"/>
          <w:sz w:val="24"/>
          <w:szCs w:val="24"/>
        </w:rPr>
        <w:t>2020;</w:t>
      </w:r>
      <w:proofErr w:type="gramEnd"/>
    </w:p>
    <w:p w14:paraId="500AF098" w14:textId="4D710D13" w:rsidR="00B44C01" w:rsidRPr="00B139B1" w:rsidRDefault="00B44C01" w:rsidP="003814E7">
      <w:pPr>
        <w:numPr>
          <w:ilvl w:val="0"/>
          <w:numId w:val="37"/>
        </w:numPr>
        <w:ind w:left="1134" w:hanging="283"/>
        <w:rPr>
          <w:rFonts w:ascii="Calibri" w:hAnsi="Calibri"/>
          <w:sz w:val="24"/>
          <w:szCs w:val="24"/>
        </w:rPr>
      </w:pPr>
      <w:r w:rsidRPr="00B139B1">
        <w:rPr>
          <w:rFonts w:ascii="Calibri" w:hAnsi="Calibri"/>
          <w:sz w:val="24"/>
          <w:szCs w:val="24"/>
        </w:rPr>
        <w:t xml:space="preserve">Table of cash flows for the period ending 31 December </w:t>
      </w:r>
      <w:proofErr w:type="gramStart"/>
      <w:r w:rsidRPr="00B139B1">
        <w:rPr>
          <w:rFonts w:ascii="Calibri" w:hAnsi="Calibri"/>
          <w:sz w:val="24"/>
          <w:szCs w:val="24"/>
        </w:rPr>
        <w:t>2020;</w:t>
      </w:r>
      <w:proofErr w:type="gramEnd"/>
    </w:p>
    <w:p w14:paraId="4EBCDDDF" w14:textId="08B1654F" w:rsidR="00B44C01" w:rsidRPr="00B139B1" w:rsidRDefault="00B44C01" w:rsidP="003814E7">
      <w:pPr>
        <w:numPr>
          <w:ilvl w:val="0"/>
          <w:numId w:val="37"/>
        </w:numPr>
        <w:ind w:left="1134" w:hanging="283"/>
        <w:rPr>
          <w:rFonts w:ascii="Calibri" w:hAnsi="Calibri"/>
          <w:sz w:val="24"/>
          <w:szCs w:val="24"/>
        </w:rPr>
      </w:pPr>
      <w:r w:rsidRPr="00B139B1">
        <w:rPr>
          <w:rFonts w:ascii="Calibri" w:hAnsi="Calibri"/>
          <w:sz w:val="24"/>
          <w:szCs w:val="24"/>
        </w:rPr>
        <w:t xml:space="preserve">Comparison of budget and actuals for </w:t>
      </w:r>
      <w:proofErr w:type="gramStart"/>
      <w:r w:rsidRPr="00B139B1">
        <w:rPr>
          <w:rFonts w:ascii="Calibri" w:hAnsi="Calibri"/>
          <w:sz w:val="24"/>
          <w:szCs w:val="24"/>
        </w:rPr>
        <w:t>2020;</w:t>
      </w:r>
      <w:proofErr w:type="gramEnd"/>
    </w:p>
    <w:p w14:paraId="3E988802" w14:textId="77777777" w:rsidR="00B44C01" w:rsidRPr="00B139B1" w:rsidRDefault="00B44C01" w:rsidP="003814E7">
      <w:pPr>
        <w:numPr>
          <w:ilvl w:val="0"/>
          <w:numId w:val="37"/>
        </w:numPr>
        <w:ind w:left="1134" w:hanging="283"/>
        <w:rPr>
          <w:rFonts w:ascii="Calibri" w:hAnsi="Calibri"/>
          <w:sz w:val="24"/>
          <w:szCs w:val="24"/>
        </w:rPr>
      </w:pPr>
      <w:r w:rsidRPr="00B139B1">
        <w:rPr>
          <w:rFonts w:ascii="Calibri" w:hAnsi="Calibri"/>
          <w:sz w:val="24"/>
          <w:szCs w:val="24"/>
        </w:rPr>
        <w:lastRenderedPageBreak/>
        <w:t>Notes to the financial statements providing information on accounting policies and additional information necessary for a fair presentation.</w:t>
      </w:r>
    </w:p>
    <w:p w14:paraId="7CA67FF4" w14:textId="77777777" w:rsidR="00B44C01" w:rsidRPr="00B139B1" w:rsidRDefault="00B44C01" w:rsidP="00B44C01">
      <w:pPr>
        <w:rPr>
          <w:rFonts w:ascii="Calibri" w:hAnsi="Calibri"/>
          <w:sz w:val="24"/>
          <w:szCs w:val="24"/>
        </w:rPr>
      </w:pPr>
    </w:p>
    <w:p w14:paraId="1A879B92" w14:textId="0F0027D2" w:rsidR="00B44C01" w:rsidRPr="00B139B1" w:rsidRDefault="00B44C01" w:rsidP="00E02302">
      <w:pPr>
        <w:tabs>
          <w:tab w:val="left" w:pos="851"/>
        </w:tabs>
        <w:jc w:val="left"/>
        <w:rPr>
          <w:rFonts w:ascii="Calibri" w:hAnsi="Calibri" w:cs="Arial"/>
          <w:sz w:val="24"/>
          <w:szCs w:val="24"/>
        </w:rPr>
      </w:pPr>
      <w:r w:rsidRPr="00B139B1">
        <w:rPr>
          <w:rFonts w:ascii="Calibri" w:hAnsi="Calibri"/>
          <w:sz w:val="24"/>
          <w:szCs w:val="24"/>
        </w:rPr>
        <w:t>21.3</w:t>
      </w:r>
      <w:r w:rsidRPr="00B139B1">
        <w:rPr>
          <w:rFonts w:ascii="Calibri" w:hAnsi="Calibri"/>
          <w:sz w:val="24"/>
          <w:szCs w:val="24"/>
        </w:rPr>
        <w:tab/>
      </w:r>
      <w:r w:rsidRPr="00B139B1">
        <w:rPr>
          <w:rFonts w:ascii="Calibri" w:hAnsi="Calibri" w:cs="Arial"/>
          <w:sz w:val="24"/>
          <w:szCs w:val="24"/>
        </w:rPr>
        <w:t>The Report includes 11 Recommendations and the corresponding Comments by the Secretary-General to each Recommendation.  The status of previous years’ Recommendations and Suggestions are outlined in Annex 1 of the document.</w:t>
      </w:r>
    </w:p>
    <w:p w14:paraId="5F67E11E" w14:textId="77777777" w:rsidR="00B44C01" w:rsidRPr="00B139B1" w:rsidRDefault="00B44C01" w:rsidP="00E02302">
      <w:pPr>
        <w:tabs>
          <w:tab w:val="left" w:pos="851"/>
        </w:tabs>
        <w:rPr>
          <w:rFonts w:ascii="Calibri" w:hAnsi="Calibri" w:cs="Arial"/>
          <w:sz w:val="24"/>
          <w:szCs w:val="24"/>
        </w:rPr>
      </w:pPr>
    </w:p>
    <w:p w14:paraId="2F3414C4" w14:textId="21A6AE0B" w:rsidR="00B44C01" w:rsidRPr="00B139B1" w:rsidRDefault="00B44C01" w:rsidP="00E02302">
      <w:pPr>
        <w:tabs>
          <w:tab w:val="left" w:pos="851"/>
        </w:tabs>
        <w:jc w:val="left"/>
        <w:rPr>
          <w:rFonts w:ascii="Calibri" w:hAnsi="Calibri" w:cs="Arial"/>
          <w:sz w:val="24"/>
          <w:szCs w:val="24"/>
        </w:rPr>
      </w:pPr>
      <w:r w:rsidRPr="00B139B1">
        <w:rPr>
          <w:rFonts w:ascii="Calibri" w:hAnsi="Calibri" w:cs="Arial"/>
          <w:sz w:val="24"/>
          <w:szCs w:val="24"/>
        </w:rPr>
        <w:t>21.4</w:t>
      </w:r>
      <w:r w:rsidRPr="00B139B1">
        <w:rPr>
          <w:rFonts w:ascii="Calibri" w:hAnsi="Calibri" w:cs="Arial"/>
          <w:sz w:val="24"/>
          <w:szCs w:val="24"/>
        </w:rPr>
        <w:tab/>
        <w:t xml:space="preserve">An Audit Certificate was issued by the President of Corte </w:t>
      </w:r>
      <w:proofErr w:type="spellStart"/>
      <w:r w:rsidRPr="00B139B1">
        <w:rPr>
          <w:rFonts w:ascii="Calibri" w:hAnsi="Calibri" w:cs="Arial"/>
          <w:sz w:val="24"/>
          <w:szCs w:val="24"/>
        </w:rPr>
        <w:t>dei</w:t>
      </w:r>
      <w:proofErr w:type="spellEnd"/>
      <w:r w:rsidRPr="00B139B1">
        <w:rPr>
          <w:rFonts w:ascii="Calibri" w:hAnsi="Calibri" w:cs="Arial"/>
          <w:sz w:val="24"/>
          <w:szCs w:val="24"/>
        </w:rPr>
        <w:t xml:space="preserve"> </w:t>
      </w:r>
      <w:proofErr w:type="spellStart"/>
      <w:r w:rsidRPr="00B139B1">
        <w:rPr>
          <w:rFonts w:ascii="Calibri" w:hAnsi="Calibri" w:cs="Arial"/>
          <w:sz w:val="24"/>
          <w:szCs w:val="24"/>
        </w:rPr>
        <w:t>conti</w:t>
      </w:r>
      <w:proofErr w:type="spellEnd"/>
      <w:r w:rsidRPr="00B139B1">
        <w:rPr>
          <w:rFonts w:ascii="Calibri" w:hAnsi="Calibri" w:cs="Arial"/>
          <w:sz w:val="24"/>
          <w:szCs w:val="24"/>
        </w:rPr>
        <w:t xml:space="preserve"> indicating that except for the possible effects of the matters described in the Basis for Qualified Opinion paragraph, the Financial Statements present fairly, in all material respects and are in accordance with IPSAS and the ITU Financial Regulations and Rules.  ITU’s transactions that were audited </w:t>
      </w:r>
      <w:proofErr w:type="gramStart"/>
      <w:r w:rsidRPr="00B139B1">
        <w:rPr>
          <w:rFonts w:ascii="Calibri" w:hAnsi="Calibri" w:cs="Arial"/>
          <w:sz w:val="24"/>
          <w:szCs w:val="24"/>
        </w:rPr>
        <w:t>are in compliance with</w:t>
      </w:r>
      <w:proofErr w:type="gramEnd"/>
      <w:r w:rsidRPr="00B139B1">
        <w:rPr>
          <w:rFonts w:ascii="Calibri" w:hAnsi="Calibri" w:cs="Arial"/>
          <w:sz w:val="24"/>
          <w:szCs w:val="24"/>
        </w:rPr>
        <w:t xml:space="preserve"> the ITU Financial Regulations and </w:t>
      </w:r>
      <w:r w:rsidR="006549EF" w:rsidRPr="00B139B1">
        <w:rPr>
          <w:rFonts w:ascii="Calibri" w:hAnsi="Calibri" w:cs="Arial"/>
          <w:sz w:val="24"/>
          <w:szCs w:val="24"/>
        </w:rPr>
        <w:t xml:space="preserve">Financial </w:t>
      </w:r>
      <w:r w:rsidRPr="00B139B1">
        <w:rPr>
          <w:rFonts w:ascii="Calibri" w:hAnsi="Calibri" w:cs="Arial"/>
          <w:sz w:val="24"/>
          <w:szCs w:val="24"/>
        </w:rPr>
        <w:t>Rules and its legislative authority.</w:t>
      </w:r>
    </w:p>
    <w:p w14:paraId="70B62675" w14:textId="77777777" w:rsidR="00B44C01" w:rsidRPr="00B139B1" w:rsidRDefault="00B44C01" w:rsidP="00E02302">
      <w:pPr>
        <w:tabs>
          <w:tab w:val="left" w:pos="851"/>
        </w:tabs>
        <w:jc w:val="left"/>
        <w:rPr>
          <w:rFonts w:ascii="Calibri" w:hAnsi="Calibri" w:cs="Arial"/>
          <w:sz w:val="24"/>
          <w:szCs w:val="24"/>
        </w:rPr>
      </w:pPr>
    </w:p>
    <w:p w14:paraId="7C0D6703" w14:textId="607EBD4C" w:rsidR="00B44C01" w:rsidRPr="00B139B1" w:rsidRDefault="00B44C01" w:rsidP="00E02302">
      <w:pPr>
        <w:tabs>
          <w:tab w:val="left" w:pos="851"/>
        </w:tabs>
        <w:jc w:val="left"/>
        <w:rPr>
          <w:rFonts w:ascii="Calibri" w:hAnsi="Calibri" w:cs="Calibri"/>
          <w:sz w:val="24"/>
          <w:szCs w:val="24"/>
        </w:rPr>
      </w:pPr>
      <w:r w:rsidRPr="00B139B1">
        <w:rPr>
          <w:rFonts w:ascii="Calibri" w:hAnsi="Calibri" w:cs="Arial"/>
          <w:sz w:val="24"/>
          <w:szCs w:val="24"/>
        </w:rPr>
        <w:t>21.5</w:t>
      </w:r>
      <w:r w:rsidRPr="00B139B1">
        <w:rPr>
          <w:rFonts w:ascii="Calibri" w:hAnsi="Calibri" w:cs="Arial"/>
          <w:sz w:val="24"/>
          <w:szCs w:val="24"/>
        </w:rPr>
        <w:tab/>
        <w:t xml:space="preserve">The Qualified Opinion was based on the findings by the External Auditor that the Statements of Financial Position and Performance as of 31 December 2020 presented amounts relating to international cooperation and technical assistance that indicate that the system of internal controls could not be considered as reliable for the purpose of the audit and that it could not be </w:t>
      </w:r>
      <w:r w:rsidRPr="00B139B1">
        <w:rPr>
          <w:rFonts w:ascii="Calibri" w:hAnsi="Calibri" w:cs="Calibri"/>
          <w:sz w:val="24"/>
          <w:szCs w:val="24"/>
        </w:rPr>
        <w:t>ascertained that the recorded amounts were free from material misstatements due to errors or fraud.  The Qualified Opinion is necessary to ensure that the full extent of fraud has been quantified and reflected in financial statements.</w:t>
      </w:r>
    </w:p>
    <w:p w14:paraId="2935C6B1" w14:textId="77777777" w:rsidR="00B44C01" w:rsidRPr="00B139B1" w:rsidRDefault="00B44C01" w:rsidP="00E02302">
      <w:pPr>
        <w:tabs>
          <w:tab w:val="left" w:pos="851"/>
        </w:tabs>
        <w:jc w:val="left"/>
        <w:rPr>
          <w:rFonts w:ascii="Calibri" w:hAnsi="Calibri" w:cs="Calibri"/>
          <w:sz w:val="24"/>
          <w:szCs w:val="24"/>
        </w:rPr>
      </w:pPr>
    </w:p>
    <w:p w14:paraId="0F143DA9" w14:textId="6824A2FD" w:rsidR="00B44C01" w:rsidRPr="00B139B1" w:rsidRDefault="00B44C01" w:rsidP="00E02302">
      <w:pPr>
        <w:tabs>
          <w:tab w:val="left" w:pos="851"/>
        </w:tabs>
        <w:jc w:val="left"/>
        <w:rPr>
          <w:rFonts w:ascii="Calibri" w:hAnsi="Calibri" w:cs="Arial"/>
          <w:sz w:val="24"/>
          <w:szCs w:val="24"/>
        </w:rPr>
      </w:pPr>
      <w:r w:rsidRPr="00B139B1">
        <w:rPr>
          <w:rFonts w:ascii="Calibri" w:hAnsi="Calibri" w:cs="Arial"/>
          <w:sz w:val="24"/>
          <w:szCs w:val="24"/>
        </w:rPr>
        <w:t>21.6</w:t>
      </w:r>
      <w:r w:rsidRPr="00B139B1">
        <w:rPr>
          <w:rFonts w:ascii="Calibri" w:hAnsi="Calibri" w:cs="Arial"/>
          <w:sz w:val="24"/>
          <w:szCs w:val="24"/>
        </w:rPr>
        <w:tab/>
        <w:t>The External Auditor highlighted in its report that the negative net asset</w:t>
      </w:r>
      <w:r w:rsidRPr="00B139B1">
        <w:rPr>
          <w:rFonts w:ascii="Calibri" w:hAnsi="Calibri" w:cs="Arial"/>
          <w:sz w:val="24"/>
          <w:szCs w:val="24"/>
        </w:rPr>
        <w:br/>
        <w:t>(- CHF 500.6 million) shown in the financial statement is primarily due to the impact of CHF 656 million in actuarial liabilities which relate to long-term staff benefits recorded in the financial position.  The External Auditor noted that measures are being taken by Management who will continue to constantly monitor the effectiveness of these measures.  Council is alerted on the need to consider further action in a long-term perspective.  Nevertheless, the audit opinion is not altered with such remarks.</w:t>
      </w:r>
    </w:p>
    <w:p w14:paraId="3E901E7C" w14:textId="77777777" w:rsidR="00B44C01" w:rsidRPr="00B139B1" w:rsidRDefault="00B44C01" w:rsidP="00E02302">
      <w:pPr>
        <w:tabs>
          <w:tab w:val="left" w:pos="851"/>
        </w:tabs>
        <w:jc w:val="left"/>
        <w:rPr>
          <w:rFonts w:ascii="Calibri" w:hAnsi="Calibri" w:cs="Arial"/>
          <w:sz w:val="24"/>
          <w:szCs w:val="24"/>
        </w:rPr>
      </w:pPr>
    </w:p>
    <w:p w14:paraId="168E2934" w14:textId="7D0FBC93" w:rsidR="00B44C01" w:rsidRPr="00B139B1" w:rsidRDefault="00B44C01" w:rsidP="00E02302">
      <w:pPr>
        <w:tabs>
          <w:tab w:val="left" w:pos="851"/>
        </w:tabs>
        <w:jc w:val="left"/>
        <w:rPr>
          <w:rFonts w:ascii="Calibri" w:hAnsi="Calibri" w:cs="Arial"/>
          <w:sz w:val="24"/>
          <w:szCs w:val="24"/>
        </w:rPr>
      </w:pPr>
      <w:r w:rsidRPr="00B139B1">
        <w:rPr>
          <w:rFonts w:ascii="Calibri" w:hAnsi="Calibri" w:cs="Arial"/>
          <w:sz w:val="24"/>
          <w:szCs w:val="24"/>
        </w:rPr>
        <w:t>21.7</w:t>
      </w:r>
      <w:r w:rsidRPr="00B139B1">
        <w:rPr>
          <w:rFonts w:ascii="Calibri" w:hAnsi="Calibri" w:cs="Arial"/>
          <w:sz w:val="24"/>
          <w:szCs w:val="24"/>
        </w:rPr>
        <w:tab/>
        <w:t>The Report also included the review of effectiveness in fraud investigation, detection and quantification including the urgent actions needed following the External Audit report of June</w:t>
      </w:r>
      <w:r w:rsidR="00E02302" w:rsidRPr="00B139B1">
        <w:rPr>
          <w:rFonts w:ascii="Calibri" w:hAnsi="Calibri" w:cs="Arial"/>
          <w:sz w:val="24"/>
          <w:szCs w:val="24"/>
        </w:rPr>
        <w:t> </w:t>
      </w:r>
      <w:r w:rsidRPr="00B139B1">
        <w:rPr>
          <w:rFonts w:ascii="Calibri" w:hAnsi="Calibri" w:cs="Arial"/>
          <w:sz w:val="24"/>
          <w:szCs w:val="24"/>
        </w:rPr>
        <w:t>2019 on effective fraud management.  Recommendation no. 10 refers.</w:t>
      </w:r>
    </w:p>
    <w:p w14:paraId="06EDBDA2" w14:textId="77777777" w:rsidR="00B44C01" w:rsidRPr="00B139B1" w:rsidRDefault="00B44C01" w:rsidP="00E02302">
      <w:pPr>
        <w:tabs>
          <w:tab w:val="left" w:pos="851"/>
        </w:tabs>
        <w:jc w:val="left"/>
        <w:rPr>
          <w:rFonts w:ascii="Calibri" w:hAnsi="Calibri" w:cs="Arial"/>
          <w:sz w:val="24"/>
          <w:szCs w:val="24"/>
        </w:rPr>
      </w:pPr>
    </w:p>
    <w:p w14:paraId="66CF7B31" w14:textId="0B83F26B" w:rsidR="00B44C01" w:rsidRPr="00B139B1" w:rsidRDefault="00B44C01" w:rsidP="00E02302">
      <w:pPr>
        <w:tabs>
          <w:tab w:val="left" w:pos="851"/>
        </w:tabs>
        <w:jc w:val="left"/>
        <w:rPr>
          <w:rFonts w:ascii="Calibri" w:hAnsi="Calibri" w:cs="Arial"/>
          <w:sz w:val="24"/>
          <w:szCs w:val="24"/>
        </w:rPr>
      </w:pPr>
      <w:r w:rsidRPr="00B139B1">
        <w:rPr>
          <w:rFonts w:ascii="Calibri" w:hAnsi="Calibri" w:cs="Arial"/>
          <w:sz w:val="24"/>
          <w:szCs w:val="24"/>
        </w:rPr>
        <w:t>21.8</w:t>
      </w:r>
      <w:r w:rsidRPr="00B139B1">
        <w:rPr>
          <w:rFonts w:ascii="Calibri" w:hAnsi="Calibri" w:cs="Arial"/>
          <w:sz w:val="24"/>
          <w:szCs w:val="24"/>
        </w:rPr>
        <w:tab/>
      </w:r>
      <w:proofErr w:type="gramStart"/>
      <w:r w:rsidRPr="00B139B1">
        <w:rPr>
          <w:rFonts w:ascii="Calibri" w:hAnsi="Calibri" w:cs="Arial"/>
          <w:sz w:val="24"/>
          <w:szCs w:val="24"/>
        </w:rPr>
        <w:t>A number of</w:t>
      </w:r>
      <w:proofErr w:type="gramEnd"/>
      <w:r w:rsidRPr="00B139B1">
        <w:rPr>
          <w:rFonts w:ascii="Calibri" w:hAnsi="Calibri" w:cs="Arial"/>
          <w:sz w:val="24"/>
          <w:szCs w:val="24"/>
        </w:rPr>
        <w:t xml:space="preserve"> delegates expressed their appreciation of the works of the External Auditor.  </w:t>
      </w:r>
    </w:p>
    <w:p w14:paraId="37D830AF" w14:textId="77777777" w:rsidR="00B44C01" w:rsidRPr="00B139B1" w:rsidRDefault="00B44C01" w:rsidP="00E02302">
      <w:pPr>
        <w:tabs>
          <w:tab w:val="left" w:pos="851"/>
        </w:tabs>
        <w:jc w:val="left"/>
        <w:rPr>
          <w:rFonts w:ascii="Calibri" w:hAnsi="Calibri" w:cs="Arial"/>
          <w:sz w:val="24"/>
          <w:szCs w:val="24"/>
        </w:rPr>
      </w:pPr>
    </w:p>
    <w:p w14:paraId="40B5F5B2" w14:textId="3BEBFF08" w:rsidR="00B44C01" w:rsidRPr="00B139B1" w:rsidRDefault="00B44C01" w:rsidP="00E02302">
      <w:pPr>
        <w:tabs>
          <w:tab w:val="left" w:pos="851"/>
        </w:tabs>
        <w:jc w:val="left"/>
        <w:rPr>
          <w:rFonts w:ascii="Calibri" w:hAnsi="Calibri" w:cs="Arial"/>
          <w:sz w:val="24"/>
          <w:szCs w:val="24"/>
        </w:rPr>
      </w:pPr>
      <w:r w:rsidRPr="00B139B1">
        <w:rPr>
          <w:rFonts w:ascii="Calibri" w:hAnsi="Calibri" w:cs="Arial"/>
          <w:sz w:val="24"/>
          <w:szCs w:val="24"/>
        </w:rPr>
        <w:t>21.9</w:t>
      </w:r>
      <w:r w:rsidRPr="00B139B1">
        <w:rPr>
          <w:rFonts w:ascii="Calibri" w:hAnsi="Calibri" w:cs="Arial"/>
          <w:sz w:val="24"/>
          <w:szCs w:val="24"/>
        </w:rPr>
        <w:tab/>
        <w:t>Following queries from the delegates to the secretariat, the clarifications below have been provided:</w:t>
      </w:r>
    </w:p>
    <w:p w14:paraId="1F9F80E9" w14:textId="77777777" w:rsidR="00B44C01" w:rsidRPr="00B139B1" w:rsidRDefault="00B44C01" w:rsidP="00E02302">
      <w:pPr>
        <w:numPr>
          <w:ilvl w:val="0"/>
          <w:numId w:val="36"/>
        </w:numPr>
        <w:spacing w:before="120"/>
        <w:ind w:left="1134" w:hanging="283"/>
        <w:jc w:val="left"/>
        <w:rPr>
          <w:rFonts w:ascii="Calibri" w:hAnsi="Calibri" w:cs="Calibri"/>
          <w:sz w:val="24"/>
          <w:szCs w:val="24"/>
        </w:rPr>
      </w:pPr>
      <w:r w:rsidRPr="00B139B1">
        <w:rPr>
          <w:rFonts w:ascii="Calibri" w:hAnsi="Calibri" w:cs="Calibri"/>
          <w:sz w:val="24"/>
          <w:szCs w:val="24"/>
        </w:rPr>
        <w:t xml:space="preserve">Investigation.  Council authorized the hiring of a forensic auditor to review the fraud case. As recommended by the External Auditor, the UN oversight office has been contacted but due to their heavy workload, ITU did not receive adequate assistance.  An ITU investigator was recruited recently whose report on the fraud case will be made available soon.  </w:t>
      </w:r>
    </w:p>
    <w:p w14:paraId="45213CEA" w14:textId="088AD3FA" w:rsidR="00B44C01" w:rsidRPr="00B139B1" w:rsidRDefault="00B44C01" w:rsidP="00E02302">
      <w:pPr>
        <w:numPr>
          <w:ilvl w:val="0"/>
          <w:numId w:val="36"/>
        </w:numPr>
        <w:spacing w:before="60" w:after="60"/>
        <w:ind w:left="1134" w:hanging="283"/>
        <w:jc w:val="left"/>
        <w:rPr>
          <w:rFonts w:ascii="Calibri" w:hAnsi="Calibri" w:cs="Calibri"/>
          <w:sz w:val="24"/>
          <w:szCs w:val="24"/>
        </w:rPr>
      </w:pPr>
      <w:r w:rsidRPr="00B139B1">
        <w:rPr>
          <w:rFonts w:ascii="Calibri" w:hAnsi="Calibri" w:cs="Calibri"/>
          <w:sz w:val="24"/>
          <w:szCs w:val="24"/>
        </w:rPr>
        <w:t>Internal Control.  The report of the working group on internal controls will be presented in document C22/20 by the Director of BDT.</w:t>
      </w:r>
    </w:p>
    <w:p w14:paraId="272AC7C8" w14:textId="77777777" w:rsidR="00B44C01" w:rsidRPr="00B139B1" w:rsidRDefault="00B44C01" w:rsidP="00E02302">
      <w:pPr>
        <w:numPr>
          <w:ilvl w:val="0"/>
          <w:numId w:val="36"/>
        </w:numPr>
        <w:spacing w:after="60"/>
        <w:ind w:left="1135" w:hanging="284"/>
        <w:jc w:val="left"/>
        <w:rPr>
          <w:rFonts w:ascii="Calibri" w:hAnsi="Calibri" w:cs="Calibri"/>
          <w:sz w:val="24"/>
          <w:szCs w:val="24"/>
        </w:rPr>
      </w:pPr>
      <w:r w:rsidRPr="00B139B1">
        <w:rPr>
          <w:rFonts w:ascii="Calibri" w:hAnsi="Calibri" w:cs="Calibri"/>
          <w:sz w:val="24"/>
          <w:szCs w:val="24"/>
        </w:rPr>
        <w:t>Low value procurement limit has been reduced from CHF 20,000 per year to CHF 5,000 per year.</w:t>
      </w:r>
    </w:p>
    <w:p w14:paraId="2F3F1747" w14:textId="77777777" w:rsidR="00B44C01" w:rsidRPr="00B139B1" w:rsidRDefault="00B44C01" w:rsidP="00E02302">
      <w:pPr>
        <w:numPr>
          <w:ilvl w:val="0"/>
          <w:numId w:val="36"/>
        </w:numPr>
        <w:ind w:left="1134" w:hanging="283"/>
        <w:contextualSpacing/>
        <w:jc w:val="left"/>
        <w:rPr>
          <w:rFonts w:ascii="Calibri" w:hAnsi="Calibri" w:cs="Calibri"/>
          <w:sz w:val="24"/>
          <w:szCs w:val="24"/>
          <w:lang w:eastAsia="en-GB"/>
        </w:rPr>
      </w:pPr>
      <w:r w:rsidRPr="00B139B1">
        <w:rPr>
          <w:rFonts w:ascii="Calibri" w:hAnsi="Calibri" w:cs="Calibri"/>
          <w:sz w:val="24"/>
          <w:szCs w:val="24"/>
        </w:rPr>
        <w:t>Internal Audit investigation process.  A</w:t>
      </w:r>
      <w:r w:rsidRPr="00B139B1">
        <w:rPr>
          <w:rFonts w:ascii="Calibri" w:hAnsi="Calibri" w:cs="Calibri"/>
          <w:sz w:val="24"/>
          <w:szCs w:val="24"/>
          <w:lang w:eastAsia="en-GB"/>
        </w:rPr>
        <w:t xml:space="preserve">llegations of misconduct are taken forward through an initial reporting to the Ethics office or any other function/official identified in the ITU regulatory framework to receive allegations / reports of misconduct.  The </w:t>
      </w:r>
      <w:r w:rsidRPr="00B139B1">
        <w:rPr>
          <w:rFonts w:ascii="Calibri" w:hAnsi="Calibri" w:cs="Calibri"/>
          <w:sz w:val="24"/>
          <w:szCs w:val="24"/>
          <w:lang w:eastAsia="en-GB"/>
        </w:rPr>
        <w:lastRenderedPageBreak/>
        <w:t xml:space="preserve">Ethics Office would conduct a preliminary review and submit a recommendation to the Secretary-General who would decide whether to instruct the Internal Audit Unit (IAU) to </w:t>
      </w:r>
      <w:proofErr w:type="gramStart"/>
      <w:r w:rsidRPr="00B139B1">
        <w:rPr>
          <w:rFonts w:ascii="Calibri" w:hAnsi="Calibri" w:cs="Calibri"/>
          <w:sz w:val="24"/>
          <w:szCs w:val="24"/>
          <w:lang w:eastAsia="en-GB"/>
        </w:rPr>
        <w:t>conduct an investigation</w:t>
      </w:r>
      <w:proofErr w:type="gramEnd"/>
      <w:r w:rsidRPr="00B139B1">
        <w:rPr>
          <w:rFonts w:ascii="Calibri" w:hAnsi="Calibri" w:cs="Calibri"/>
          <w:sz w:val="24"/>
          <w:szCs w:val="24"/>
          <w:lang w:eastAsia="en-GB"/>
        </w:rPr>
        <w:t>.  In accordance with the current ITU regulatory framework, IAU, or any other entity for that matter, is not authorized to conduct investigations on its own initiative.  In 2018, following the instructions from the Secretary-General, IAU investigated into the misconduct of a staff member and submitted after 3.5 months a final report to the Secretary-General which was the basis for ITU for initiating timely disciplinary process.   In 2019, an external investigator conducted a further investigation at the request of the BDT Director and upon instruction by the Secretary-General to assess the managerial responsibilities of the hierarchical supervisors of the fraudulent staff member to find out why this fraudulent behavior had not been noticed by that hierarchy and by the internal controls in place.   </w:t>
      </w:r>
    </w:p>
    <w:p w14:paraId="226CCD8B" w14:textId="77777777" w:rsidR="00B44C01" w:rsidRPr="00B139B1" w:rsidRDefault="00B44C01" w:rsidP="00E02302">
      <w:pPr>
        <w:jc w:val="left"/>
        <w:rPr>
          <w:rFonts w:ascii="Calibri" w:hAnsi="Calibri" w:cs="Calibri"/>
          <w:sz w:val="24"/>
          <w:szCs w:val="24"/>
        </w:rPr>
      </w:pPr>
    </w:p>
    <w:p w14:paraId="431623AA" w14:textId="0C2CF47D" w:rsidR="00B44C01" w:rsidRPr="00B139B1" w:rsidRDefault="00B44C01" w:rsidP="00E02302">
      <w:pPr>
        <w:tabs>
          <w:tab w:val="left" w:pos="851"/>
        </w:tabs>
        <w:spacing w:after="120"/>
        <w:jc w:val="left"/>
        <w:rPr>
          <w:rFonts w:ascii="Calibri" w:hAnsi="Calibri" w:cs="Calibri"/>
          <w:sz w:val="24"/>
          <w:szCs w:val="24"/>
        </w:rPr>
      </w:pPr>
      <w:r w:rsidRPr="00B139B1">
        <w:rPr>
          <w:rFonts w:ascii="Calibri" w:hAnsi="Calibri" w:cs="Calibri"/>
          <w:sz w:val="24"/>
          <w:szCs w:val="24"/>
        </w:rPr>
        <w:t>21.10</w:t>
      </w:r>
      <w:r w:rsidRPr="00B139B1">
        <w:rPr>
          <w:rFonts w:ascii="Calibri" w:hAnsi="Calibri" w:cs="Calibri"/>
          <w:sz w:val="24"/>
          <w:szCs w:val="24"/>
        </w:rPr>
        <w:tab/>
        <w:t>In response to requests for additional information, the External Auditor provided the following elements:</w:t>
      </w:r>
    </w:p>
    <w:p w14:paraId="48F3A8C1" w14:textId="77777777" w:rsidR="00B44C01" w:rsidRPr="00B139B1" w:rsidRDefault="00B44C01" w:rsidP="00E02302">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Qualified opinion.  The External Auditor identified several weaknesses related to internal controls in international cooperation and technical assistance.  However, due to COVID-19 pandemic, the External Auditor had some difficulties and was unable to travel to regional offices to conduct onsite verification.  Nevertheless, meetings were held with the Director of BDT.  The External Auditor hopes that he can complete his work in ITU with a clean opinion.</w:t>
      </w:r>
    </w:p>
    <w:p w14:paraId="3034CCD4" w14:textId="77777777" w:rsidR="00B44C01" w:rsidRPr="00B139B1" w:rsidRDefault="00B44C01" w:rsidP="00E02302">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 xml:space="preserve">ASHI.  As explained by the secretariat, other United Nations agencies have the same concerns as ITU since ITU is based in Geneva with a significantly high cost of living.  The External Auditor is of the opinion that investment fund to protect ASHI liability can result in more risks and liabilities.  In another organization, the investment led to more losses than benefits. </w:t>
      </w:r>
    </w:p>
    <w:p w14:paraId="21A7F814" w14:textId="77777777" w:rsidR="00B44C01" w:rsidRPr="00B139B1" w:rsidRDefault="00B44C01" w:rsidP="00E02302">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 xml:space="preserve">Low level procurement.  The value has been agreed with ITU management to be reduced from CHF 20,000 per year to CHF 5,000 per year </w:t>
      </w:r>
      <w:proofErr w:type="gramStart"/>
      <w:r w:rsidRPr="00B139B1">
        <w:rPr>
          <w:rFonts w:ascii="Calibri" w:hAnsi="Calibri" w:cs="Calibri"/>
          <w:sz w:val="24"/>
          <w:szCs w:val="24"/>
        </w:rPr>
        <w:t>in order to</w:t>
      </w:r>
      <w:proofErr w:type="gramEnd"/>
      <w:r w:rsidRPr="00B139B1">
        <w:rPr>
          <w:rFonts w:ascii="Calibri" w:hAnsi="Calibri" w:cs="Calibri"/>
          <w:sz w:val="24"/>
          <w:szCs w:val="24"/>
        </w:rPr>
        <w:t xml:space="preserve"> exercise prudence.</w:t>
      </w:r>
    </w:p>
    <w:p w14:paraId="3D48156B" w14:textId="77777777" w:rsidR="00B44C01" w:rsidRPr="00B139B1" w:rsidRDefault="00B44C01" w:rsidP="00E02302">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 xml:space="preserve">Forensic expert.  65 recommendations were made by the forensic expert.  However, the External Auditor is of the opinion that the services of the consultant as forensic expert did not provide an added value to what had already been recommended by both the External Auditor and the Internal Auditor.  The consultant has been advised by the External Auditor to conduct an onsite visit </w:t>
      </w:r>
      <w:proofErr w:type="gramStart"/>
      <w:r w:rsidRPr="00B139B1">
        <w:rPr>
          <w:rFonts w:ascii="Calibri" w:hAnsi="Calibri" w:cs="Calibri"/>
          <w:sz w:val="24"/>
          <w:szCs w:val="24"/>
        </w:rPr>
        <w:t>in order to</w:t>
      </w:r>
      <w:proofErr w:type="gramEnd"/>
      <w:r w:rsidRPr="00B139B1">
        <w:rPr>
          <w:rFonts w:ascii="Calibri" w:hAnsi="Calibri" w:cs="Calibri"/>
          <w:sz w:val="24"/>
          <w:szCs w:val="24"/>
        </w:rPr>
        <w:t xml:space="preserve"> have a good assessment.  However, the onsite visit did not take place </w:t>
      </w:r>
      <w:proofErr w:type="gramStart"/>
      <w:r w:rsidRPr="00B139B1">
        <w:rPr>
          <w:rFonts w:ascii="Calibri" w:hAnsi="Calibri" w:cs="Calibri"/>
          <w:sz w:val="24"/>
          <w:szCs w:val="24"/>
        </w:rPr>
        <w:t>despite the fact that</w:t>
      </w:r>
      <w:proofErr w:type="gramEnd"/>
      <w:r w:rsidRPr="00B139B1">
        <w:rPr>
          <w:rFonts w:ascii="Calibri" w:hAnsi="Calibri" w:cs="Calibri"/>
          <w:sz w:val="24"/>
          <w:szCs w:val="24"/>
        </w:rPr>
        <w:t xml:space="preserve"> the company is represented in several cities in the region.   The External Auditor expressed concern in the report and the high cost of services of the consultant.</w:t>
      </w:r>
    </w:p>
    <w:p w14:paraId="0B57CE04" w14:textId="04CF0FFB" w:rsidR="007F0799" w:rsidRPr="00B139B1" w:rsidRDefault="007F0799" w:rsidP="007F0799">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Internal quantification exercise.  The External Auditor is of the opinion that the works of the quantification gave a positive result compared to that of the external firm.</w:t>
      </w:r>
    </w:p>
    <w:p w14:paraId="301A3A10" w14:textId="77777777" w:rsidR="00B44C01" w:rsidRPr="00B139B1" w:rsidRDefault="00B44C01" w:rsidP="00E02302">
      <w:pPr>
        <w:numPr>
          <w:ilvl w:val="0"/>
          <w:numId w:val="38"/>
        </w:numPr>
        <w:spacing w:after="60"/>
        <w:ind w:left="1135" w:hanging="284"/>
        <w:jc w:val="left"/>
        <w:rPr>
          <w:rFonts w:ascii="Calibri" w:hAnsi="Calibri" w:cs="Calibri"/>
          <w:sz w:val="24"/>
          <w:szCs w:val="24"/>
        </w:rPr>
      </w:pPr>
      <w:r w:rsidRPr="00B139B1">
        <w:rPr>
          <w:rFonts w:ascii="Calibri" w:hAnsi="Calibri" w:cs="Calibri"/>
          <w:sz w:val="24"/>
          <w:szCs w:val="24"/>
        </w:rPr>
        <w:t>Implementation of audit recommendations.  Many recommendations have been closed this year.  The External Auditor will continue to follow-up with the ITU management on the implementation of the open recommendations and hopes to close more recommendations as soon as possible.</w:t>
      </w:r>
    </w:p>
    <w:p w14:paraId="228B5EA8" w14:textId="7D8D2EEC" w:rsidR="005D3514" w:rsidRPr="00B139B1" w:rsidRDefault="005D3514">
      <w:pPr>
        <w:jc w:val="left"/>
        <w:rPr>
          <w:rFonts w:ascii="Calibri" w:hAnsi="Calibri" w:cs="Calibri"/>
          <w:b/>
          <w:sz w:val="24"/>
          <w:szCs w:val="24"/>
        </w:rPr>
      </w:pPr>
      <w:r w:rsidRPr="00B139B1">
        <w:rPr>
          <w:rFonts w:ascii="Calibri" w:hAnsi="Calibri" w:cs="Calibri"/>
          <w:b/>
          <w:sz w:val="24"/>
          <w:szCs w:val="24"/>
        </w:rPr>
        <w:br w:type="page"/>
      </w:r>
    </w:p>
    <w:p w14:paraId="2C4E0C72" w14:textId="77777777" w:rsidR="00BC788A" w:rsidRPr="00B139B1" w:rsidRDefault="00BC788A" w:rsidP="007A1AE3">
      <w:pPr>
        <w:tabs>
          <w:tab w:val="left" w:pos="851"/>
          <w:tab w:val="center" w:pos="9072"/>
        </w:tabs>
        <w:ind w:left="851" w:right="91" w:hanging="851"/>
        <w:jc w:val="left"/>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05029AE4" w14:textId="77777777" w:rsidTr="004468FD">
        <w:tc>
          <w:tcPr>
            <w:tcW w:w="9017" w:type="dxa"/>
            <w:tcBorders>
              <w:top w:val="single" w:sz="4" w:space="0" w:color="auto"/>
              <w:bottom w:val="single" w:sz="4" w:space="0" w:color="auto"/>
            </w:tcBorders>
          </w:tcPr>
          <w:p w14:paraId="037D3385"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752E1C5A" w14:textId="0F61D07E" w:rsidR="00B5294B" w:rsidRPr="00B139B1" w:rsidRDefault="00B5294B" w:rsidP="00E02302">
            <w:pPr>
              <w:tabs>
                <w:tab w:val="left" w:pos="883"/>
              </w:tabs>
              <w:spacing w:after="120"/>
              <w:jc w:val="left"/>
              <w:rPr>
                <w:rFonts w:ascii="Calibri" w:hAnsi="Calibri" w:cs="Calibri"/>
                <w:sz w:val="24"/>
                <w:szCs w:val="24"/>
                <w:lang w:val="de-DE"/>
              </w:rPr>
            </w:pPr>
            <w:r w:rsidRPr="00B139B1">
              <w:rPr>
                <w:rFonts w:ascii="Calibri" w:hAnsi="Calibri" w:cs="Calibri"/>
                <w:sz w:val="24"/>
                <w:szCs w:val="24"/>
              </w:rPr>
              <w:t>2</w:t>
            </w:r>
            <w:r w:rsidR="004D01D0" w:rsidRPr="00B139B1">
              <w:rPr>
                <w:rFonts w:ascii="Calibri" w:hAnsi="Calibri" w:cs="Calibri"/>
                <w:sz w:val="24"/>
                <w:szCs w:val="24"/>
              </w:rPr>
              <w:t>1</w:t>
            </w:r>
            <w:r w:rsidRPr="00B139B1">
              <w:rPr>
                <w:rFonts w:ascii="Calibri" w:hAnsi="Calibri" w:cs="Calibri"/>
                <w:sz w:val="24"/>
                <w:szCs w:val="24"/>
              </w:rPr>
              <w:t>.</w:t>
            </w:r>
            <w:r w:rsidR="00B44C01" w:rsidRPr="00B139B1">
              <w:rPr>
                <w:rFonts w:ascii="Calibri" w:hAnsi="Calibri" w:cs="Calibri"/>
                <w:sz w:val="24"/>
                <w:szCs w:val="24"/>
              </w:rPr>
              <w:t>11</w:t>
            </w:r>
            <w:r w:rsidR="0000162A" w:rsidRPr="00B139B1">
              <w:rPr>
                <w:rFonts w:ascii="Calibri" w:hAnsi="Calibri" w:cs="Calibri"/>
                <w:sz w:val="24"/>
                <w:szCs w:val="24"/>
              </w:rPr>
              <w:tab/>
            </w:r>
            <w:r w:rsidR="007F0799" w:rsidRPr="00B139B1">
              <w:rPr>
                <w:rFonts w:ascii="Calibri" w:hAnsi="Calibri" w:cs="Calibri"/>
                <w:sz w:val="24"/>
                <w:szCs w:val="24"/>
              </w:rPr>
              <w:t>The Committee recommends that t</w:t>
            </w:r>
            <w:r w:rsidR="007F0799" w:rsidRPr="00B139B1">
              <w:rPr>
                <w:rFonts w:ascii="Calibri" w:hAnsi="Calibri"/>
                <w:sz w:val="24"/>
                <w:szCs w:val="24"/>
              </w:rPr>
              <w:t>he Council endorse the External Auditor’s report on the accounts for 2020, approv</w:t>
            </w:r>
            <w:r w:rsidR="007F0799" w:rsidRPr="00B139B1">
              <w:rPr>
                <w:rFonts w:ascii="Calibri" w:eastAsia="SimSun" w:hAnsi="Calibri" w:cs="Arial"/>
                <w:bCs/>
                <w:sz w:val="24"/>
                <w:szCs w:val="24"/>
                <w:lang w:eastAsia="zh-CN"/>
              </w:rPr>
              <w:t xml:space="preserve">e </w:t>
            </w:r>
            <w:r w:rsidR="007F0799" w:rsidRPr="00B139B1">
              <w:rPr>
                <w:rFonts w:ascii="Calibri" w:eastAsia="SimSun" w:hAnsi="Calibri" w:cs="Arial"/>
                <w:sz w:val="24"/>
                <w:szCs w:val="24"/>
                <w:lang w:eastAsia="zh-CN"/>
              </w:rPr>
              <w:t>the accounts as audited and as presented in document C22/40, and instruct the secretariat to implement the above</w:t>
            </w:r>
            <w:r w:rsidR="00F940FC">
              <w:rPr>
                <w:rFonts w:ascii="Calibri" w:eastAsia="SimSun" w:hAnsi="Calibri" w:cs="Arial"/>
                <w:sz w:val="24"/>
                <w:szCs w:val="24"/>
                <w:lang w:eastAsia="zh-CN"/>
              </w:rPr>
              <w:t>-</w:t>
            </w:r>
            <w:r w:rsidR="007F0799" w:rsidRPr="00B139B1">
              <w:rPr>
                <w:rFonts w:ascii="Calibri" w:eastAsia="SimSun" w:hAnsi="Calibri" w:cs="Arial"/>
                <w:sz w:val="24"/>
                <w:szCs w:val="24"/>
                <w:lang w:eastAsia="zh-CN"/>
              </w:rPr>
              <w:t>mentioned recommendations for action.</w:t>
            </w:r>
          </w:p>
        </w:tc>
      </w:tr>
    </w:tbl>
    <w:p w14:paraId="3DEF9132" w14:textId="2AA1EF20"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215F6ECD" w14:textId="7A5FF9D8" w:rsidR="00F02720" w:rsidRPr="00B139B1" w:rsidRDefault="00F02720" w:rsidP="007A1AE3">
      <w:pPr>
        <w:tabs>
          <w:tab w:val="left" w:pos="851"/>
          <w:tab w:val="center" w:pos="9072"/>
        </w:tabs>
        <w:ind w:left="851" w:right="91" w:hanging="851"/>
        <w:jc w:val="left"/>
        <w:rPr>
          <w:rFonts w:ascii="Calibri" w:hAnsi="Calibri" w:cs="Calibri"/>
          <w:b/>
          <w:sz w:val="28"/>
          <w:szCs w:val="28"/>
        </w:rPr>
      </w:pPr>
    </w:p>
    <w:p w14:paraId="4F00C7C2" w14:textId="213AC96E" w:rsidR="004D01D0" w:rsidRPr="00B139B1" w:rsidRDefault="004D01D0" w:rsidP="00624551">
      <w:pPr>
        <w:tabs>
          <w:tab w:val="left" w:pos="0"/>
          <w:tab w:val="center" w:pos="284"/>
          <w:tab w:val="center" w:pos="9072"/>
        </w:tabs>
        <w:ind w:left="851" w:right="91" w:hanging="851"/>
        <w:jc w:val="left"/>
        <w:rPr>
          <w:rFonts w:ascii="Calibri" w:hAnsi="Calibri" w:cs="Calibri"/>
          <w:b/>
          <w:sz w:val="28"/>
          <w:szCs w:val="28"/>
        </w:rPr>
      </w:pPr>
      <w:bookmarkStart w:id="13" w:name="_Hlk99377581"/>
      <w:r w:rsidRPr="00B139B1">
        <w:rPr>
          <w:rFonts w:ascii="Calibri" w:hAnsi="Calibri" w:cs="Calibri"/>
          <w:b/>
          <w:sz w:val="28"/>
          <w:szCs w:val="28"/>
        </w:rPr>
        <w:t>22</w:t>
      </w:r>
      <w:r w:rsidR="005E5101" w:rsidRPr="00B139B1">
        <w:rPr>
          <w:rFonts w:ascii="Calibri" w:hAnsi="Calibri" w:cs="Calibri"/>
          <w:b/>
          <w:sz w:val="28"/>
          <w:szCs w:val="28"/>
        </w:rPr>
        <w:tab/>
      </w:r>
      <w:r w:rsidR="00FB1666" w:rsidRPr="00B139B1">
        <w:rPr>
          <w:rFonts w:ascii="Calibri" w:hAnsi="Calibri" w:cs="Calibri"/>
          <w:b/>
          <w:sz w:val="28"/>
          <w:szCs w:val="28"/>
        </w:rPr>
        <w:tab/>
      </w:r>
      <w:r w:rsidR="005E5101" w:rsidRPr="00B139B1">
        <w:rPr>
          <w:rFonts w:ascii="Calibri" w:hAnsi="Calibri" w:cs="Calibri"/>
          <w:b/>
          <w:sz w:val="28"/>
          <w:szCs w:val="28"/>
        </w:rPr>
        <w:t>I</w:t>
      </w:r>
      <w:r w:rsidRPr="00B139B1">
        <w:rPr>
          <w:rFonts w:ascii="Calibri" w:hAnsi="Calibri" w:cs="Calibri"/>
          <w:b/>
          <w:sz w:val="28"/>
          <w:szCs w:val="28"/>
        </w:rPr>
        <w:t>ntroduction of the new External Auditors</w:t>
      </w:r>
      <w:r w:rsidR="00DE6A4C" w:rsidRPr="00B139B1">
        <w:rPr>
          <w:rFonts w:ascii="Calibri" w:hAnsi="Calibri" w:cs="Calibri"/>
          <w:b/>
          <w:sz w:val="28"/>
          <w:szCs w:val="28"/>
        </w:rPr>
        <w:t>, United Kingdom National Audit Office</w:t>
      </w:r>
      <w:r w:rsidR="00B44A5A" w:rsidRPr="00B139B1">
        <w:rPr>
          <w:rFonts w:ascii="Calibri" w:hAnsi="Calibri" w:cs="Calibri"/>
          <w:b/>
          <w:sz w:val="28"/>
          <w:szCs w:val="28"/>
        </w:rPr>
        <w:t xml:space="preserve"> (oral presentation)</w:t>
      </w:r>
      <w:bookmarkEnd w:id="13"/>
    </w:p>
    <w:p w14:paraId="0CF19ADA" w14:textId="75841FA8" w:rsidR="004D01D0" w:rsidRPr="00B139B1" w:rsidRDefault="004D01D0" w:rsidP="00B119A7">
      <w:pPr>
        <w:tabs>
          <w:tab w:val="left" w:pos="851"/>
          <w:tab w:val="center" w:pos="9072"/>
        </w:tabs>
        <w:ind w:left="851" w:right="91" w:hanging="851"/>
        <w:jc w:val="left"/>
        <w:rPr>
          <w:rFonts w:ascii="Calibri" w:hAnsi="Calibri" w:cs="Calibri"/>
          <w:b/>
          <w:sz w:val="28"/>
          <w:szCs w:val="28"/>
        </w:rPr>
      </w:pPr>
    </w:p>
    <w:p w14:paraId="575B2F16" w14:textId="5F2E1C7A" w:rsidR="00624551" w:rsidRPr="00B139B1" w:rsidRDefault="00624551" w:rsidP="00B119A7">
      <w:pPr>
        <w:tabs>
          <w:tab w:val="left" w:pos="851"/>
        </w:tabs>
        <w:jc w:val="left"/>
        <w:rPr>
          <w:rFonts w:ascii="Calibri" w:eastAsia="Calibri" w:hAnsi="Calibri" w:cs="Calibri"/>
          <w:sz w:val="24"/>
          <w:szCs w:val="24"/>
          <w:lang w:val="en-GB"/>
        </w:rPr>
      </w:pPr>
      <w:r w:rsidRPr="00B139B1">
        <w:rPr>
          <w:rFonts w:ascii="Calibri" w:eastAsia="Calibri" w:hAnsi="Calibri" w:cs="Calibri"/>
          <w:sz w:val="24"/>
          <w:szCs w:val="24"/>
          <w:lang w:val="en-GB"/>
        </w:rPr>
        <w:t>22.1</w:t>
      </w:r>
      <w:r w:rsidRPr="00B139B1">
        <w:rPr>
          <w:rFonts w:ascii="Calibri" w:eastAsia="Calibri" w:hAnsi="Calibri" w:cs="Calibri"/>
          <w:sz w:val="24"/>
          <w:szCs w:val="24"/>
          <w:lang w:val="en-GB"/>
        </w:rPr>
        <w:tab/>
        <w:t xml:space="preserve">The new External Auditor, on behalf of the Comptroller and Auditor General of the United Kingdom, expressed thanks to the Member States for the appointment of the United Kingdom National Audit Office (UK NAO) for the four-year period 2022 to 2025. The new External Auditor confirmed that initial discussions had commenced with </w:t>
      </w:r>
      <w:r w:rsidR="00C53C9E" w:rsidRPr="00B139B1">
        <w:rPr>
          <w:rFonts w:ascii="Calibri" w:eastAsia="Calibri" w:hAnsi="Calibri" w:cs="Calibri"/>
          <w:sz w:val="24"/>
          <w:szCs w:val="24"/>
          <w:lang w:val="en-GB"/>
        </w:rPr>
        <w:t>s</w:t>
      </w:r>
      <w:r w:rsidRPr="00B139B1">
        <w:rPr>
          <w:rFonts w:ascii="Calibri" w:eastAsia="Calibri" w:hAnsi="Calibri" w:cs="Calibri"/>
          <w:sz w:val="24"/>
          <w:szCs w:val="24"/>
          <w:lang w:val="en-GB"/>
        </w:rPr>
        <w:t xml:space="preserve">ecretariat staff, and handover arrangements with the Corte </w:t>
      </w:r>
      <w:proofErr w:type="spellStart"/>
      <w:r w:rsidRPr="00B139B1">
        <w:rPr>
          <w:rFonts w:ascii="Calibri" w:eastAsia="Calibri" w:hAnsi="Calibri" w:cs="Calibri"/>
          <w:sz w:val="24"/>
          <w:szCs w:val="24"/>
          <w:lang w:val="en-GB"/>
        </w:rPr>
        <w:t>dei</w:t>
      </w:r>
      <w:proofErr w:type="spellEnd"/>
      <w:r w:rsidRPr="00B139B1">
        <w:rPr>
          <w:rFonts w:ascii="Calibri" w:eastAsia="Calibri" w:hAnsi="Calibri" w:cs="Calibri"/>
          <w:sz w:val="24"/>
          <w:szCs w:val="24"/>
          <w:lang w:val="en-GB"/>
        </w:rPr>
        <w:t xml:space="preserve"> Conti is currently being planned consistent with processes established by the UN Panel of External Auditors. The new External Auditor stated that they would not commence detailed planning work until late summer of 2022 and would collaborate with the </w:t>
      </w:r>
      <w:r w:rsidR="00C53C9E" w:rsidRPr="00B139B1">
        <w:rPr>
          <w:rFonts w:ascii="Calibri" w:eastAsia="Calibri" w:hAnsi="Calibri" w:cs="Calibri"/>
          <w:sz w:val="24"/>
          <w:szCs w:val="24"/>
          <w:lang w:val="en-GB"/>
        </w:rPr>
        <w:t>s</w:t>
      </w:r>
      <w:r w:rsidRPr="00B139B1">
        <w:rPr>
          <w:rFonts w:ascii="Calibri" w:eastAsia="Calibri" w:hAnsi="Calibri" w:cs="Calibri"/>
          <w:sz w:val="24"/>
          <w:szCs w:val="24"/>
          <w:lang w:val="en-GB"/>
        </w:rPr>
        <w:t xml:space="preserve">ecretariat to develop a timetable for audit deliverables to meet the expectations of Member States. The new External Auditor stated that reporting would include clear, </w:t>
      </w:r>
      <w:proofErr w:type="gramStart"/>
      <w:r w:rsidRPr="00B139B1">
        <w:rPr>
          <w:rFonts w:ascii="Calibri" w:eastAsia="Calibri" w:hAnsi="Calibri" w:cs="Calibri"/>
          <w:sz w:val="24"/>
          <w:szCs w:val="24"/>
          <w:lang w:val="en-GB"/>
        </w:rPr>
        <w:t>practical</w:t>
      </w:r>
      <w:proofErr w:type="gramEnd"/>
      <w:r w:rsidRPr="00B139B1">
        <w:rPr>
          <w:rFonts w:ascii="Calibri" w:eastAsia="Calibri" w:hAnsi="Calibri" w:cs="Calibri"/>
          <w:sz w:val="24"/>
          <w:szCs w:val="24"/>
          <w:lang w:val="en-GB"/>
        </w:rPr>
        <w:t xml:space="preserve"> and value-added recommendations, and would focus on the most significant issues, with lesser issues raised with management and fully visible to the IMAC. The External Auditor further stated that informal sessions would be available to Members should they find this useful. One delegate </w:t>
      </w:r>
      <w:proofErr w:type="gramStart"/>
      <w:r w:rsidRPr="00B139B1">
        <w:rPr>
          <w:rFonts w:ascii="Calibri" w:eastAsia="Calibri" w:hAnsi="Calibri" w:cs="Calibri"/>
          <w:sz w:val="24"/>
          <w:szCs w:val="24"/>
          <w:lang w:val="en-GB"/>
        </w:rPr>
        <w:t>congratulated,</w:t>
      </w:r>
      <w:proofErr w:type="gramEnd"/>
      <w:r w:rsidRPr="00B139B1">
        <w:rPr>
          <w:rFonts w:ascii="Calibri" w:eastAsia="Calibri" w:hAnsi="Calibri" w:cs="Calibri"/>
          <w:sz w:val="24"/>
          <w:szCs w:val="24"/>
          <w:lang w:val="en-GB"/>
        </w:rPr>
        <w:t xml:space="preserve"> on behalf of his country’s supreme audit institution, the UK NAO for its appointment as ITU External Auditor. </w:t>
      </w:r>
    </w:p>
    <w:p w14:paraId="0707538F" w14:textId="77777777" w:rsidR="007C7B2F" w:rsidRPr="00B139B1" w:rsidRDefault="007C7B2F" w:rsidP="00B119A7">
      <w:pPr>
        <w:tabs>
          <w:tab w:val="left" w:pos="851"/>
        </w:tabs>
        <w:jc w:val="left"/>
        <w:rPr>
          <w:rFonts w:ascii="Calibri" w:eastAsia="Calibri" w:hAnsi="Calibri" w:cs="Calibri"/>
          <w:sz w:val="24"/>
          <w:szCs w:val="24"/>
          <w:lang w:val="en-GB"/>
        </w:rPr>
      </w:pPr>
    </w:p>
    <w:p w14:paraId="68BF6837" w14:textId="602A5228" w:rsidR="00624551" w:rsidRPr="00B139B1" w:rsidRDefault="00624551" w:rsidP="00624551">
      <w:pPr>
        <w:tabs>
          <w:tab w:val="left" w:pos="0"/>
          <w:tab w:val="left" w:pos="851"/>
          <w:tab w:val="center" w:pos="9072"/>
        </w:tabs>
        <w:ind w:right="91"/>
        <w:jc w:val="left"/>
        <w:rPr>
          <w:rFonts w:ascii="Calibri" w:hAnsi="Calibri" w:cs="Calibri"/>
          <w:b/>
          <w:sz w:val="28"/>
          <w:szCs w:val="28"/>
        </w:rPr>
      </w:pPr>
      <w:r w:rsidRPr="00B139B1">
        <w:rPr>
          <w:rFonts w:ascii="Calibri" w:eastAsia="Calibri" w:hAnsi="Calibri" w:cs="Calibri"/>
          <w:sz w:val="24"/>
          <w:szCs w:val="24"/>
          <w:lang w:val="en-GB"/>
        </w:rPr>
        <w:t>22.2</w:t>
      </w:r>
      <w:r w:rsidRPr="00B139B1">
        <w:rPr>
          <w:rFonts w:ascii="Calibri" w:eastAsia="Calibri" w:hAnsi="Calibri" w:cs="Calibri"/>
          <w:sz w:val="24"/>
          <w:szCs w:val="24"/>
          <w:lang w:val="en-GB"/>
        </w:rPr>
        <w:tab/>
        <w:t>The Chairman welcomed the new External Auditor and looks forward to a fruitful collaboration.</w:t>
      </w:r>
    </w:p>
    <w:p w14:paraId="3B55B5AF" w14:textId="6227C713" w:rsidR="00624551" w:rsidRPr="00B139B1" w:rsidRDefault="00624551" w:rsidP="007A1AE3">
      <w:pPr>
        <w:tabs>
          <w:tab w:val="left" w:pos="851"/>
          <w:tab w:val="center" w:pos="9072"/>
        </w:tabs>
        <w:ind w:left="851" w:right="91" w:hanging="851"/>
        <w:jc w:val="left"/>
        <w:rPr>
          <w:rFonts w:ascii="Calibri" w:hAnsi="Calibri" w:cs="Calibri"/>
          <w:b/>
          <w:sz w:val="28"/>
          <w:szCs w:val="28"/>
        </w:rPr>
      </w:pPr>
    </w:p>
    <w:p w14:paraId="7F57CFBD" w14:textId="66C97EAB" w:rsidR="000038F1" w:rsidRPr="00B139B1" w:rsidRDefault="000038F1" w:rsidP="007A1AE3">
      <w:pPr>
        <w:tabs>
          <w:tab w:val="left" w:pos="851"/>
          <w:tab w:val="center" w:pos="9072"/>
        </w:tabs>
        <w:ind w:left="851" w:right="91" w:hanging="851"/>
        <w:jc w:val="left"/>
        <w:rPr>
          <w:rFonts w:ascii="Calibri" w:hAnsi="Calibri" w:cs="Calibri"/>
          <w:b/>
          <w:sz w:val="28"/>
          <w:szCs w:val="28"/>
        </w:rPr>
      </w:pPr>
    </w:p>
    <w:p w14:paraId="5B0D5BD5" w14:textId="236745C4" w:rsidR="000038F1" w:rsidRPr="00B139B1" w:rsidRDefault="000038F1" w:rsidP="00FB1666">
      <w:pPr>
        <w:tabs>
          <w:tab w:val="left" w:pos="851"/>
          <w:tab w:val="center" w:pos="9072"/>
        </w:tabs>
        <w:ind w:left="851" w:right="91" w:hanging="851"/>
        <w:jc w:val="left"/>
        <w:rPr>
          <w:rFonts w:ascii="Calibri" w:hAnsi="Calibri" w:cs="Calibri"/>
          <w:b/>
          <w:sz w:val="28"/>
          <w:szCs w:val="28"/>
        </w:rPr>
      </w:pPr>
      <w:bookmarkStart w:id="14" w:name="_Hlk99376975"/>
      <w:r w:rsidRPr="00B139B1">
        <w:rPr>
          <w:rFonts w:ascii="Calibri" w:hAnsi="Calibri" w:cs="Calibri"/>
          <w:b/>
          <w:sz w:val="28"/>
          <w:szCs w:val="28"/>
        </w:rPr>
        <w:t>2</w:t>
      </w:r>
      <w:r w:rsidR="004D01D0" w:rsidRPr="00B139B1">
        <w:rPr>
          <w:rFonts w:ascii="Calibri" w:hAnsi="Calibri" w:cs="Calibri"/>
          <w:b/>
          <w:sz w:val="28"/>
          <w:szCs w:val="28"/>
        </w:rPr>
        <w:t>3</w:t>
      </w:r>
      <w:r w:rsidRPr="00B139B1">
        <w:rPr>
          <w:rFonts w:ascii="Calibri" w:hAnsi="Calibri" w:cs="Calibri"/>
          <w:b/>
          <w:sz w:val="28"/>
          <w:szCs w:val="28"/>
        </w:rPr>
        <w:tab/>
      </w:r>
      <w:r w:rsidRPr="00B139B1">
        <w:rPr>
          <w:rFonts w:ascii="Calibri" w:hAnsi="Calibri" w:cs="Calibri"/>
          <w:b/>
          <w:sz w:val="28"/>
          <w:szCs w:val="28"/>
          <w:lang w:val="en-GB"/>
        </w:rPr>
        <w:t>11</w:t>
      </w:r>
      <w:r w:rsidRPr="00B139B1">
        <w:rPr>
          <w:rFonts w:ascii="Calibri" w:hAnsi="Calibri" w:cs="Calibri"/>
          <w:b/>
          <w:sz w:val="28"/>
          <w:szCs w:val="28"/>
          <w:vertAlign w:val="superscript"/>
          <w:lang w:val="en-GB"/>
        </w:rPr>
        <w:t>th</w:t>
      </w:r>
      <w:r w:rsidRPr="00B139B1">
        <w:rPr>
          <w:rFonts w:ascii="Calibri" w:hAnsi="Calibri" w:cs="Calibri"/>
          <w:b/>
          <w:sz w:val="28"/>
          <w:szCs w:val="28"/>
          <w:lang w:val="en-GB"/>
        </w:rPr>
        <w:t xml:space="preserve"> Annual Report of the Independent Management Advisory Committee (IMAC) (document </w:t>
      </w:r>
      <w:hyperlink r:id="rId78" w:history="1">
        <w:r w:rsidRPr="00B139B1">
          <w:rPr>
            <w:rStyle w:val="Hyperlink"/>
            <w:rFonts w:ascii="Calibri" w:hAnsi="Calibri" w:cs="Calibri"/>
            <w:b/>
            <w:sz w:val="28"/>
            <w:szCs w:val="28"/>
          </w:rPr>
          <w:t>C22/22</w:t>
        </w:r>
      </w:hyperlink>
      <w:r w:rsidRPr="00B139B1">
        <w:rPr>
          <w:rStyle w:val="Hyperlink"/>
          <w:rFonts w:ascii="Calibri" w:hAnsi="Calibri" w:cs="Calibri"/>
          <w:b/>
          <w:color w:val="auto"/>
          <w:sz w:val="28"/>
          <w:szCs w:val="28"/>
        </w:rPr>
        <w:t>)</w:t>
      </w:r>
    </w:p>
    <w:p w14:paraId="2807A16A" w14:textId="45F0ADFA" w:rsidR="00F02720" w:rsidRPr="00B139B1" w:rsidRDefault="00F02720" w:rsidP="004909D1">
      <w:pPr>
        <w:tabs>
          <w:tab w:val="left" w:pos="851"/>
          <w:tab w:val="center" w:pos="9072"/>
        </w:tabs>
        <w:ind w:left="851" w:right="91" w:hanging="851"/>
        <w:jc w:val="left"/>
        <w:rPr>
          <w:rFonts w:ascii="Calibri" w:hAnsi="Calibri" w:cs="Calibri"/>
          <w:b/>
          <w:sz w:val="28"/>
          <w:szCs w:val="28"/>
        </w:rPr>
      </w:pPr>
    </w:p>
    <w:p w14:paraId="3D4F3B45" w14:textId="64A11B7F" w:rsidR="004909D1" w:rsidRPr="00B139B1" w:rsidRDefault="004909D1" w:rsidP="007B7FAD">
      <w:pPr>
        <w:tabs>
          <w:tab w:val="left" w:pos="851"/>
          <w:tab w:val="center" w:pos="9072"/>
        </w:tabs>
        <w:ind w:right="91"/>
        <w:jc w:val="left"/>
        <w:rPr>
          <w:rFonts w:ascii="Calibri" w:hAnsi="Calibri" w:cs="Calibri"/>
          <w:b/>
          <w:sz w:val="28"/>
          <w:szCs w:val="28"/>
        </w:rPr>
      </w:pPr>
      <w:r w:rsidRPr="00B139B1">
        <w:rPr>
          <w:rFonts w:ascii="Calibri" w:hAnsi="Calibri" w:cs="Calibri"/>
          <w:sz w:val="24"/>
          <w:szCs w:val="24"/>
        </w:rPr>
        <w:t>23.</w:t>
      </w:r>
      <w:r w:rsidR="00771AC7" w:rsidRPr="00B139B1">
        <w:rPr>
          <w:rFonts w:ascii="Calibri" w:hAnsi="Calibri" w:cs="Calibri"/>
          <w:sz w:val="24"/>
          <w:szCs w:val="24"/>
        </w:rPr>
        <w:t>1</w:t>
      </w:r>
      <w:r w:rsidR="00771AC7" w:rsidRPr="00B139B1">
        <w:rPr>
          <w:rFonts w:ascii="Calibri" w:hAnsi="Calibri" w:cs="Calibri"/>
          <w:sz w:val="24"/>
          <w:szCs w:val="24"/>
        </w:rPr>
        <w:tab/>
      </w:r>
      <w:r w:rsidRPr="00B139B1">
        <w:rPr>
          <w:rFonts w:ascii="Calibri" w:hAnsi="Calibri" w:cs="Calibri"/>
          <w:sz w:val="24"/>
          <w:szCs w:val="24"/>
        </w:rPr>
        <w:t>The Chair</w:t>
      </w:r>
      <w:r w:rsidR="00AF2454" w:rsidRPr="00B139B1">
        <w:rPr>
          <w:rFonts w:ascii="Calibri" w:hAnsi="Calibri" w:cs="Calibri"/>
          <w:sz w:val="24"/>
          <w:szCs w:val="24"/>
        </w:rPr>
        <w:t>man</w:t>
      </w:r>
      <w:r w:rsidRPr="00B139B1">
        <w:rPr>
          <w:rFonts w:ascii="Calibri" w:hAnsi="Calibri" w:cs="Calibri"/>
          <w:sz w:val="24"/>
          <w:szCs w:val="24"/>
        </w:rPr>
        <w:t xml:space="preserve"> of IMAC, Mr. Kamlesh Vikamsey, introduced the Eleventh Report of the IMAC to Council. This report contained IMAC’s comments and advice on the External Auditor’s Report on the 2020 Financial Statements and the Committee’s proposed amendments to its Terms of Reference (</w:t>
      </w:r>
      <w:proofErr w:type="spellStart"/>
      <w:r w:rsidRPr="00B139B1">
        <w:rPr>
          <w:rFonts w:ascii="Calibri" w:hAnsi="Calibri" w:cs="Calibri"/>
          <w:sz w:val="24"/>
          <w:szCs w:val="24"/>
        </w:rPr>
        <w:t>ToRs</w:t>
      </w:r>
      <w:proofErr w:type="spellEnd"/>
      <w:r w:rsidRPr="00B139B1">
        <w:rPr>
          <w:rFonts w:ascii="Calibri" w:hAnsi="Calibri" w:cs="Calibri"/>
          <w:sz w:val="24"/>
          <w:szCs w:val="24"/>
        </w:rPr>
        <w:t>).</w:t>
      </w:r>
    </w:p>
    <w:p w14:paraId="07783BE0" w14:textId="77777777" w:rsidR="004909D1" w:rsidRPr="00B139B1" w:rsidRDefault="004909D1" w:rsidP="007B7FAD">
      <w:pPr>
        <w:tabs>
          <w:tab w:val="left" w:pos="851"/>
          <w:tab w:val="center" w:pos="9072"/>
        </w:tabs>
        <w:ind w:left="851" w:right="91" w:hanging="851"/>
        <w:jc w:val="left"/>
        <w:rPr>
          <w:rFonts w:ascii="Calibri" w:hAnsi="Calibri" w:cs="Calibri"/>
          <w:b/>
          <w:sz w:val="28"/>
          <w:szCs w:val="28"/>
        </w:rPr>
      </w:pPr>
    </w:p>
    <w:p w14:paraId="0F91ECC7" w14:textId="13A8B4A6" w:rsidR="004909D1" w:rsidRPr="00B139B1" w:rsidRDefault="004909D1" w:rsidP="007B7FAD">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23.</w:t>
      </w:r>
      <w:r w:rsidR="00771AC7" w:rsidRPr="00B139B1">
        <w:rPr>
          <w:rFonts w:ascii="Calibri" w:eastAsia="Calibri" w:hAnsi="Calibri" w:cs="Calibri"/>
          <w:sz w:val="24"/>
          <w:szCs w:val="24"/>
          <w:lang w:val="en-GB"/>
        </w:rPr>
        <w:t>2</w:t>
      </w:r>
      <w:r w:rsidR="00771AC7" w:rsidRPr="00B139B1">
        <w:rPr>
          <w:rFonts w:ascii="Calibri" w:eastAsia="Calibri" w:hAnsi="Calibri" w:cs="Calibri"/>
          <w:sz w:val="24"/>
          <w:szCs w:val="24"/>
          <w:lang w:val="en-GB"/>
        </w:rPr>
        <w:tab/>
      </w:r>
      <w:r w:rsidRPr="00B139B1">
        <w:rPr>
          <w:rFonts w:ascii="Calibri" w:eastAsia="Calibri" w:hAnsi="Calibri" w:cs="Calibri"/>
          <w:sz w:val="24"/>
          <w:szCs w:val="24"/>
          <w:lang w:val="en-GB"/>
        </w:rPr>
        <w:t>IMAC’s recommendation (Rec. 1/2022) recommended that the senior management should engage with the Auditors to satisfy them on the adequacy of operations of controls that have already been put in place, to enable the Auditors to perform satisfactory audit procedures which help them to opine that the financial statements are free from material errors or misstatement.</w:t>
      </w:r>
    </w:p>
    <w:p w14:paraId="73C6D1A9" w14:textId="77777777" w:rsidR="004909D1" w:rsidRPr="00B139B1" w:rsidRDefault="004909D1" w:rsidP="007B7FAD">
      <w:pPr>
        <w:tabs>
          <w:tab w:val="left" w:pos="851"/>
        </w:tabs>
        <w:snapToGrid w:val="0"/>
        <w:jc w:val="left"/>
        <w:rPr>
          <w:rFonts w:ascii="Calibri" w:eastAsia="Calibri" w:hAnsi="Calibri" w:cs="Calibri"/>
          <w:sz w:val="24"/>
          <w:szCs w:val="24"/>
          <w:lang w:val="en-GB"/>
        </w:rPr>
      </w:pPr>
    </w:p>
    <w:p w14:paraId="6C3556BF" w14:textId="4A271228" w:rsidR="004909D1" w:rsidRPr="00B139B1" w:rsidRDefault="004909D1" w:rsidP="007B7FAD">
      <w:pPr>
        <w:tabs>
          <w:tab w:val="left" w:pos="851"/>
        </w:tabs>
        <w:snapToGrid w:val="0"/>
        <w:jc w:val="left"/>
        <w:rPr>
          <w:rFonts w:ascii="Calibri" w:eastAsia="Calibri" w:hAnsi="Calibri" w:cs="Calibri"/>
          <w:sz w:val="24"/>
          <w:szCs w:val="24"/>
          <w:lang w:val="en-GB"/>
        </w:rPr>
      </w:pPr>
      <w:r w:rsidRPr="00B139B1">
        <w:rPr>
          <w:rFonts w:ascii="Calibri" w:eastAsia="Calibri" w:hAnsi="Calibri" w:cs="Calibri"/>
          <w:sz w:val="24"/>
          <w:szCs w:val="24"/>
          <w:lang w:val="en-GB"/>
        </w:rPr>
        <w:t>23.</w:t>
      </w:r>
      <w:r w:rsidR="00771AC7" w:rsidRPr="00B139B1">
        <w:rPr>
          <w:rFonts w:ascii="Calibri" w:eastAsia="Calibri" w:hAnsi="Calibri" w:cs="Calibri"/>
          <w:sz w:val="24"/>
          <w:szCs w:val="24"/>
          <w:lang w:val="en-GB"/>
        </w:rPr>
        <w:t>3</w:t>
      </w:r>
      <w:r w:rsidR="00771AC7" w:rsidRPr="00B139B1">
        <w:rPr>
          <w:rFonts w:ascii="Calibri" w:eastAsia="Calibri" w:hAnsi="Calibri" w:cs="Calibri"/>
          <w:sz w:val="24"/>
          <w:szCs w:val="24"/>
          <w:lang w:val="en-GB"/>
        </w:rPr>
        <w:tab/>
      </w:r>
      <w:r w:rsidRPr="00B139B1">
        <w:rPr>
          <w:rFonts w:ascii="Calibri" w:eastAsia="Calibri" w:hAnsi="Calibri" w:cs="Calibri"/>
          <w:sz w:val="24"/>
          <w:szCs w:val="24"/>
          <w:lang w:val="en-GB"/>
        </w:rPr>
        <w:t xml:space="preserve">Several delegates took the floor to thank the Committee for their work and advice, and to support the amendments proposed in the report. Some other areas were also proposed to be considered when revising the IMAC </w:t>
      </w:r>
      <w:proofErr w:type="spellStart"/>
      <w:r w:rsidRPr="00B139B1">
        <w:rPr>
          <w:rFonts w:ascii="Calibri" w:eastAsia="Calibri" w:hAnsi="Calibri" w:cs="Calibri"/>
          <w:sz w:val="24"/>
          <w:szCs w:val="24"/>
          <w:lang w:val="en-GB"/>
        </w:rPr>
        <w:t>ToRs</w:t>
      </w:r>
      <w:proofErr w:type="spellEnd"/>
      <w:r w:rsidRPr="00B139B1">
        <w:rPr>
          <w:rFonts w:ascii="Calibri" w:eastAsia="Calibri" w:hAnsi="Calibri" w:cs="Calibri"/>
          <w:sz w:val="24"/>
          <w:szCs w:val="24"/>
          <w:lang w:val="en-GB"/>
        </w:rPr>
        <w:t>.</w:t>
      </w:r>
    </w:p>
    <w:p w14:paraId="45870DD0" w14:textId="77777777" w:rsidR="004909D1" w:rsidRPr="00B139B1" w:rsidRDefault="004909D1" w:rsidP="007B7FAD">
      <w:pPr>
        <w:tabs>
          <w:tab w:val="left" w:pos="851"/>
          <w:tab w:val="center" w:pos="9072"/>
        </w:tabs>
        <w:ind w:left="851" w:right="91" w:hanging="851"/>
        <w:jc w:val="left"/>
        <w:rPr>
          <w:rFonts w:ascii="Calibri" w:eastAsia="Calibri" w:hAnsi="Calibri" w:cs="Calibri"/>
          <w:sz w:val="24"/>
          <w:szCs w:val="24"/>
          <w:lang w:val="en-GB"/>
        </w:rPr>
      </w:pPr>
    </w:p>
    <w:p w14:paraId="4CB91620" w14:textId="57F057CE" w:rsidR="004909D1" w:rsidRPr="00B139B1" w:rsidRDefault="004909D1" w:rsidP="007B7FAD">
      <w:pPr>
        <w:tabs>
          <w:tab w:val="left" w:pos="851"/>
          <w:tab w:val="center" w:pos="9072"/>
        </w:tabs>
        <w:ind w:right="91"/>
        <w:jc w:val="left"/>
        <w:rPr>
          <w:rFonts w:ascii="Calibri" w:hAnsi="Calibri" w:cs="Calibri"/>
          <w:b/>
          <w:sz w:val="28"/>
          <w:szCs w:val="28"/>
        </w:rPr>
      </w:pPr>
      <w:r w:rsidRPr="00B139B1">
        <w:rPr>
          <w:rFonts w:ascii="Calibri" w:eastAsia="Calibri" w:hAnsi="Calibri" w:cs="Calibri"/>
          <w:sz w:val="24"/>
          <w:szCs w:val="24"/>
          <w:lang w:val="en-GB"/>
        </w:rPr>
        <w:t>23.</w:t>
      </w:r>
      <w:r w:rsidR="00771AC7" w:rsidRPr="00B139B1">
        <w:rPr>
          <w:rFonts w:ascii="Calibri" w:eastAsia="Calibri" w:hAnsi="Calibri" w:cs="Calibri"/>
          <w:sz w:val="24"/>
          <w:szCs w:val="24"/>
          <w:lang w:val="en-GB"/>
        </w:rPr>
        <w:t>4</w:t>
      </w:r>
      <w:r w:rsidR="00771AC7" w:rsidRPr="00B139B1">
        <w:rPr>
          <w:rFonts w:ascii="Calibri" w:eastAsia="Calibri" w:hAnsi="Calibri" w:cs="Calibri"/>
          <w:sz w:val="24"/>
          <w:szCs w:val="24"/>
          <w:lang w:val="en-GB"/>
        </w:rPr>
        <w:tab/>
      </w:r>
      <w:r w:rsidRPr="00B139B1">
        <w:rPr>
          <w:rFonts w:ascii="Calibri" w:eastAsia="Calibri" w:hAnsi="Calibri" w:cs="Calibri"/>
          <w:sz w:val="24"/>
          <w:szCs w:val="24"/>
          <w:lang w:val="en-GB"/>
        </w:rPr>
        <w:t xml:space="preserve">A clarification was also requested on how the proposed amendments to the IMAC </w:t>
      </w:r>
      <w:proofErr w:type="spellStart"/>
      <w:r w:rsidRPr="00B139B1">
        <w:rPr>
          <w:rFonts w:ascii="Calibri" w:eastAsia="Calibri" w:hAnsi="Calibri" w:cs="Calibri"/>
          <w:sz w:val="24"/>
          <w:szCs w:val="24"/>
          <w:lang w:val="en-GB"/>
        </w:rPr>
        <w:t>ToRs</w:t>
      </w:r>
      <w:proofErr w:type="spellEnd"/>
      <w:r w:rsidRPr="00B139B1">
        <w:rPr>
          <w:rFonts w:ascii="Calibri" w:eastAsia="Calibri" w:hAnsi="Calibri" w:cs="Calibri"/>
          <w:sz w:val="24"/>
          <w:szCs w:val="24"/>
          <w:lang w:val="en-GB"/>
        </w:rPr>
        <w:t>, which will need to be reflected in Res</w:t>
      </w:r>
      <w:r w:rsidR="00F1241E" w:rsidRPr="00B139B1">
        <w:rPr>
          <w:rFonts w:ascii="Calibri" w:eastAsia="Calibri" w:hAnsi="Calibri" w:cs="Calibri"/>
          <w:sz w:val="24"/>
          <w:szCs w:val="24"/>
          <w:lang w:val="en-GB"/>
        </w:rPr>
        <w:t xml:space="preserve">olution </w:t>
      </w:r>
      <w:r w:rsidRPr="00B139B1">
        <w:rPr>
          <w:rFonts w:ascii="Calibri" w:eastAsia="Calibri" w:hAnsi="Calibri" w:cs="Calibri"/>
          <w:sz w:val="24"/>
          <w:szCs w:val="24"/>
          <w:lang w:val="en-GB"/>
        </w:rPr>
        <w:t>162</w:t>
      </w:r>
      <w:r w:rsidR="00F1241E" w:rsidRPr="00B139B1">
        <w:rPr>
          <w:rFonts w:ascii="Calibri" w:eastAsia="Calibri" w:hAnsi="Calibri" w:cs="Calibri"/>
          <w:sz w:val="24"/>
          <w:szCs w:val="24"/>
          <w:lang w:val="en-GB"/>
        </w:rPr>
        <w:t xml:space="preserve"> (Rev. Busan, 2014)</w:t>
      </w:r>
      <w:r w:rsidRPr="00B139B1">
        <w:rPr>
          <w:rFonts w:ascii="Calibri" w:eastAsia="Calibri" w:hAnsi="Calibri" w:cs="Calibri"/>
          <w:sz w:val="24"/>
          <w:szCs w:val="24"/>
          <w:lang w:val="en-GB"/>
        </w:rPr>
        <w:t xml:space="preserve">, could be brought to the </w:t>
      </w:r>
      <w:r w:rsidR="00F1241E" w:rsidRPr="00B139B1">
        <w:rPr>
          <w:rFonts w:ascii="Calibri" w:eastAsia="Calibri" w:hAnsi="Calibri" w:cs="Calibri"/>
          <w:sz w:val="24"/>
          <w:szCs w:val="24"/>
          <w:lang w:val="en-GB"/>
        </w:rPr>
        <w:t>p</w:t>
      </w:r>
      <w:r w:rsidRPr="00B139B1">
        <w:rPr>
          <w:rFonts w:ascii="Calibri" w:eastAsia="Calibri" w:hAnsi="Calibri" w:cs="Calibri"/>
          <w:sz w:val="24"/>
          <w:szCs w:val="24"/>
          <w:lang w:val="en-GB"/>
        </w:rPr>
        <w:t xml:space="preserve">lenipotentiary </w:t>
      </w:r>
      <w:r w:rsidR="00F1241E" w:rsidRPr="00B139B1">
        <w:rPr>
          <w:rFonts w:ascii="Calibri" w:eastAsia="Calibri" w:hAnsi="Calibri" w:cs="Calibri"/>
          <w:sz w:val="24"/>
          <w:szCs w:val="24"/>
          <w:lang w:val="en-GB"/>
        </w:rPr>
        <w:t>c</w:t>
      </w:r>
      <w:r w:rsidRPr="00B139B1">
        <w:rPr>
          <w:rFonts w:ascii="Calibri" w:eastAsia="Calibri" w:hAnsi="Calibri" w:cs="Calibri"/>
          <w:sz w:val="24"/>
          <w:szCs w:val="24"/>
          <w:lang w:val="en-GB"/>
        </w:rPr>
        <w:t xml:space="preserve">onference. It was clarified that Council may invite Member States to prepare their contributions to the </w:t>
      </w:r>
      <w:r w:rsidR="00F1241E" w:rsidRPr="00B139B1">
        <w:rPr>
          <w:rFonts w:ascii="Calibri" w:eastAsia="Calibri" w:hAnsi="Calibri" w:cs="Calibri"/>
          <w:sz w:val="24"/>
          <w:szCs w:val="24"/>
          <w:lang w:val="en-GB"/>
        </w:rPr>
        <w:t>plenipotentiary conference</w:t>
      </w:r>
      <w:r w:rsidRPr="00B139B1">
        <w:rPr>
          <w:rFonts w:ascii="Calibri" w:eastAsia="Calibri" w:hAnsi="Calibri" w:cs="Calibri"/>
          <w:sz w:val="24"/>
          <w:szCs w:val="24"/>
          <w:lang w:val="en-GB"/>
        </w:rPr>
        <w:t xml:space="preserve"> on Res</w:t>
      </w:r>
      <w:r w:rsidR="00F1241E" w:rsidRPr="00B139B1">
        <w:rPr>
          <w:rFonts w:ascii="Calibri" w:eastAsia="Calibri" w:hAnsi="Calibri" w:cs="Calibri"/>
          <w:sz w:val="24"/>
          <w:szCs w:val="24"/>
          <w:lang w:val="en-GB"/>
        </w:rPr>
        <w:t xml:space="preserve">olution </w:t>
      </w:r>
      <w:r w:rsidRPr="00B139B1">
        <w:rPr>
          <w:rFonts w:ascii="Calibri" w:eastAsia="Calibri" w:hAnsi="Calibri" w:cs="Calibri"/>
          <w:sz w:val="24"/>
          <w:szCs w:val="24"/>
          <w:lang w:val="en-GB"/>
        </w:rPr>
        <w:t>162</w:t>
      </w:r>
      <w:r w:rsidR="00F1241E" w:rsidRPr="00B139B1">
        <w:rPr>
          <w:rFonts w:ascii="Calibri" w:eastAsia="Calibri" w:hAnsi="Calibri" w:cs="Calibri"/>
          <w:sz w:val="24"/>
          <w:szCs w:val="24"/>
          <w:lang w:val="en-GB"/>
        </w:rPr>
        <w:t xml:space="preserve"> (Rev. Busan, 2014)</w:t>
      </w:r>
      <w:r w:rsidRPr="00B139B1">
        <w:rPr>
          <w:rFonts w:ascii="Calibri" w:eastAsia="Calibri" w:hAnsi="Calibri" w:cs="Calibri"/>
          <w:sz w:val="24"/>
          <w:szCs w:val="24"/>
          <w:lang w:val="en-GB"/>
        </w:rPr>
        <w:t>, taking into consideration the proposed amendments.</w:t>
      </w:r>
    </w:p>
    <w:p w14:paraId="5C145836" w14:textId="1388F3A6" w:rsidR="004909D1" w:rsidRPr="00B139B1" w:rsidRDefault="004909D1"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02371878" w14:textId="77777777" w:rsidTr="004468FD">
        <w:tc>
          <w:tcPr>
            <w:tcW w:w="9017" w:type="dxa"/>
            <w:tcBorders>
              <w:top w:val="single" w:sz="4" w:space="0" w:color="auto"/>
              <w:bottom w:val="single" w:sz="4" w:space="0" w:color="auto"/>
            </w:tcBorders>
          </w:tcPr>
          <w:p w14:paraId="2789DFF4"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6F6148E9" w14:textId="58518891" w:rsidR="00B5294B" w:rsidRPr="00B139B1" w:rsidRDefault="00B5294B" w:rsidP="007B7FAD">
            <w:pPr>
              <w:tabs>
                <w:tab w:val="left" w:pos="851"/>
              </w:tabs>
              <w:jc w:val="left"/>
              <w:rPr>
                <w:rFonts w:ascii="Calibri" w:hAnsi="Calibri" w:cs="Calibri"/>
                <w:sz w:val="24"/>
                <w:szCs w:val="24"/>
                <w:lang w:val="de-DE"/>
              </w:rPr>
            </w:pPr>
            <w:r w:rsidRPr="00B139B1">
              <w:rPr>
                <w:rFonts w:ascii="Calibri" w:hAnsi="Calibri" w:cs="Calibri"/>
                <w:sz w:val="24"/>
                <w:szCs w:val="24"/>
              </w:rPr>
              <w:t>2</w:t>
            </w:r>
            <w:r w:rsidR="004D01D0" w:rsidRPr="00B139B1">
              <w:rPr>
                <w:rFonts w:ascii="Calibri" w:hAnsi="Calibri" w:cs="Calibri"/>
                <w:sz w:val="24"/>
                <w:szCs w:val="24"/>
              </w:rPr>
              <w:t>3</w:t>
            </w:r>
            <w:r w:rsidRPr="00B139B1">
              <w:rPr>
                <w:rFonts w:ascii="Calibri" w:hAnsi="Calibri" w:cs="Calibri"/>
                <w:sz w:val="24"/>
                <w:szCs w:val="24"/>
              </w:rPr>
              <w:t>.</w:t>
            </w:r>
            <w:r w:rsidR="007B7FAD" w:rsidRPr="00B139B1">
              <w:rPr>
                <w:rFonts w:ascii="Calibri" w:hAnsi="Calibri" w:cs="Calibri"/>
                <w:sz w:val="24"/>
                <w:szCs w:val="24"/>
              </w:rPr>
              <w:t>5</w:t>
            </w:r>
            <w:r w:rsidRPr="00B139B1">
              <w:rPr>
                <w:rFonts w:ascii="Calibri" w:hAnsi="Calibri" w:cs="Calibri"/>
                <w:sz w:val="24"/>
                <w:szCs w:val="24"/>
              </w:rPr>
              <w:tab/>
            </w:r>
            <w:r w:rsidR="004909D1" w:rsidRPr="00B139B1">
              <w:rPr>
                <w:rFonts w:ascii="Calibri" w:hAnsi="Calibri" w:cs="Calibri"/>
                <w:sz w:val="24"/>
                <w:szCs w:val="24"/>
              </w:rPr>
              <w:t xml:space="preserve">The Committee recommends that the Council approve the IMAC report and its recommendation in </w:t>
            </w:r>
            <w:r w:rsidR="009945BD" w:rsidRPr="00B139B1">
              <w:rPr>
                <w:rFonts w:ascii="Calibri" w:hAnsi="Calibri" w:cs="Calibri"/>
                <w:sz w:val="24"/>
                <w:szCs w:val="24"/>
              </w:rPr>
              <w:t>d</w:t>
            </w:r>
            <w:r w:rsidR="004909D1" w:rsidRPr="00B139B1">
              <w:rPr>
                <w:rFonts w:ascii="Calibri" w:hAnsi="Calibri" w:cs="Calibri"/>
                <w:sz w:val="24"/>
                <w:szCs w:val="24"/>
              </w:rPr>
              <w:t xml:space="preserve">ocument C22/22 for action by the secretariat, and to also invite Member States to consider the amendments proposed by the Committee to its Terms of Reference (Annex to </w:t>
            </w:r>
            <w:r w:rsidR="009945BD" w:rsidRPr="00B139B1">
              <w:rPr>
                <w:rFonts w:ascii="Calibri" w:hAnsi="Calibri" w:cs="Calibri"/>
                <w:sz w:val="24"/>
                <w:szCs w:val="24"/>
              </w:rPr>
              <w:t>d</w:t>
            </w:r>
            <w:r w:rsidR="004909D1" w:rsidRPr="00B139B1">
              <w:rPr>
                <w:rFonts w:ascii="Calibri" w:hAnsi="Calibri" w:cs="Calibri"/>
                <w:sz w:val="24"/>
                <w:szCs w:val="24"/>
              </w:rPr>
              <w:t>ocument C22/22), as proposed revisions to Resolution 162</w:t>
            </w:r>
            <w:r w:rsidR="009945BD" w:rsidRPr="00B139B1">
              <w:rPr>
                <w:rFonts w:ascii="Calibri" w:hAnsi="Calibri" w:cs="Calibri"/>
                <w:sz w:val="24"/>
                <w:szCs w:val="24"/>
              </w:rPr>
              <w:br/>
              <w:t>(Rev. Busan, 2014)</w:t>
            </w:r>
            <w:r w:rsidR="004909D1" w:rsidRPr="00B139B1">
              <w:rPr>
                <w:rFonts w:ascii="Calibri" w:hAnsi="Calibri" w:cs="Calibri"/>
                <w:sz w:val="24"/>
                <w:szCs w:val="24"/>
              </w:rPr>
              <w:t>, when preparing their contributions to the 2022 Plenipotentiary Conference.</w:t>
            </w:r>
          </w:p>
        </w:tc>
      </w:tr>
    </w:tbl>
    <w:p w14:paraId="6411023F" w14:textId="7B9DB66C" w:rsidR="00F02720" w:rsidRPr="00B139B1" w:rsidRDefault="00F02720" w:rsidP="007A1AE3">
      <w:pPr>
        <w:tabs>
          <w:tab w:val="left" w:pos="851"/>
          <w:tab w:val="center" w:pos="9072"/>
        </w:tabs>
        <w:ind w:left="851" w:right="91" w:hanging="851"/>
        <w:jc w:val="left"/>
        <w:rPr>
          <w:rFonts w:ascii="Calibri" w:hAnsi="Calibri" w:cs="Calibri"/>
          <w:b/>
          <w:sz w:val="28"/>
          <w:szCs w:val="28"/>
        </w:rPr>
      </w:pPr>
    </w:p>
    <w:bookmarkEnd w:id="14"/>
    <w:p w14:paraId="475CFF75" w14:textId="55C10A5D" w:rsidR="000038F1" w:rsidRPr="00B139B1" w:rsidRDefault="000038F1" w:rsidP="007A1AE3">
      <w:pPr>
        <w:tabs>
          <w:tab w:val="left" w:pos="851"/>
          <w:tab w:val="center" w:pos="9072"/>
        </w:tabs>
        <w:ind w:left="851" w:right="91" w:hanging="851"/>
        <w:jc w:val="left"/>
        <w:rPr>
          <w:rFonts w:ascii="Calibri" w:hAnsi="Calibri" w:cs="Calibri"/>
          <w:b/>
          <w:sz w:val="28"/>
          <w:szCs w:val="28"/>
        </w:rPr>
      </w:pPr>
    </w:p>
    <w:p w14:paraId="69B769F9" w14:textId="410A8C74" w:rsidR="000038F1" w:rsidRPr="00B139B1" w:rsidRDefault="000038F1" w:rsidP="007A1AE3">
      <w:pPr>
        <w:tabs>
          <w:tab w:val="left" w:pos="851"/>
          <w:tab w:val="center" w:pos="9072"/>
        </w:tabs>
        <w:ind w:left="851" w:right="91" w:hanging="851"/>
        <w:jc w:val="left"/>
        <w:rPr>
          <w:rFonts w:ascii="Calibri" w:hAnsi="Calibri" w:cs="Calibri"/>
          <w:b/>
          <w:sz w:val="28"/>
          <w:szCs w:val="28"/>
        </w:rPr>
      </w:pPr>
      <w:bookmarkStart w:id="15" w:name="_Hlk99377268"/>
      <w:r w:rsidRPr="00B139B1">
        <w:rPr>
          <w:rFonts w:ascii="Calibri" w:hAnsi="Calibri" w:cs="Calibri"/>
          <w:b/>
          <w:sz w:val="28"/>
          <w:szCs w:val="28"/>
        </w:rPr>
        <w:t>2</w:t>
      </w:r>
      <w:r w:rsidR="00136879" w:rsidRPr="00B139B1">
        <w:rPr>
          <w:rFonts w:ascii="Calibri" w:hAnsi="Calibri" w:cs="Calibri"/>
          <w:b/>
          <w:sz w:val="28"/>
          <w:szCs w:val="28"/>
        </w:rPr>
        <w:t>4</w:t>
      </w:r>
      <w:r w:rsidRPr="00B139B1">
        <w:rPr>
          <w:rFonts w:ascii="Calibri" w:hAnsi="Calibri" w:cs="Calibri"/>
          <w:b/>
          <w:sz w:val="28"/>
          <w:szCs w:val="28"/>
        </w:rPr>
        <w:tab/>
      </w:r>
      <w:r w:rsidRPr="00B139B1">
        <w:rPr>
          <w:rFonts w:ascii="Calibri" w:hAnsi="Calibri" w:cs="Calibri"/>
          <w:b/>
          <w:sz w:val="28"/>
          <w:szCs w:val="28"/>
          <w:lang w:val="en-GB"/>
        </w:rPr>
        <w:t>Report by the Working Group on Internal Controls (document </w:t>
      </w:r>
      <w:hyperlink r:id="rId79" w:history="1">
        <w:r w:rsidRPr="00B139B1">
          <w:rPr>
            <w:rStyle w:val="Hyperlink"/>
            <w:rFonts w:ascii="Calibri" w:hAnsi="Calibri" w:cs="Calibri"/>
            <w:b/>
            <w:sz w:val="28"/>
            <w:szCs w:val="28"/>
          </w:rPr>
          <w:t>C22/20</w:t>
        </w:r>
      </w:hyperlink>
      <w:r w:rsidRPr="00B139B1">
        <w:rPr>
          <w:rStyle w:val="Hyperlink"/>
          <w:rFonts w:ascii="Calibri" w:hAnsi="Calibri" w:cs="Calibri"/>
          <w:b/>
          <w:color w:val="auto"/>
          <w:sz w:val="28"/>
          <w:szCs w:val="28"/>
        </w:rPr>
        <w:t>)</w:t>
      </w:r>
    </w:p>
    <w:p w14:paraId="76B15552" w14:textId="77777777" w:rsidR="00EC54C2" w:rsidRPr="00B139B1" w:rsidRDefault="00EC54C2" w:rsidP="00EC54C2">
      <w:pPr>
        <w:tabs>
          <w:tab w:val="left" w:pos="709"/>
        </w:tabs>
        <w:overflowPunct w:val="0"/>
        <w:autoSpaceDE w:val="0"/>
        <w:autoSpaceDN w:val="0"/>
        <w:adjustRightInd w:val="0"/>
        <w:snapToGrid w:val="0"/>
        <w:jc w:val="left"/>
        <w:textAlignment w:val="baseline"/>
        <w:rPr>
          <w:rFonts w:ascii="Calibri" w:eastAsia="SimSun" w:hAnsi="Calibri" w:cs="Calibri"/>
          <w:b/>
          <w:bCs/>
          <w:sz w:val="24"/>
          <w:szCs w:val="24"/>
          <w:lang w:val="en-GB" w:eastAsia="zh-CN"/>
        </w:rPr>
      </w:pPr>
    </w:p>
    <w:p w14:paraId="0C232A05" w14:textId="77777777" w:rsidR="00EC54C2" w:rsidRPr="00B139B1" w:rsidRDefault="00EC54C2" w:rsidP="004976C0">
      <w:pPr>
        <w:tabs>
          <w:tab w:val="left" w:pos="851"/>
        </w:tabs>
        <w:jc w:val="left"/>
        <w:rPr>
          <w:rFonts w:ascii="Calibri" w:eastAsia="SimSun" w:hAnsi="Calibri" w:cs="Calibri"/>
          <w:sz w:val="24"/>
          <w:szCs w:val="24"/>
          <w:lang w:eastAsia="zh-CN"/>
        </w:rPr>
      </w:pPr>
      <w:r w:rsidRPr="00B139B1">
        <w:rPr>
          <w:rFonts w:ascii="Calibri" w:eastAsia="SimSun" w:hAnsi="Calibri" w:cs="Calibri"/>
          <w:sz w:val="24"/>
          <w:szCs w:val="24"/>
          <w:lang w:eastAsia="zh-CN"/>
        </w:rPr>
        <w:t>24.1</w:t>
      </w:r>
      <w:r w:rsidRPr="00B139B1">
        <w:rPr>
          <w:rFonts w:ascii="Calibri" w:eastAsia="SimSun" w:hAnsi="Calibri" w:cs="Calibri"/>
          <w:sz w:val="24"/>
          <w:szCs w:val="24"/>
          <w:lang w:eastAsia="zh-CN"/>
        </w:rPr>
        <w:tab/>
        <w:t>The secretariat introduced document C22/20 on the Report of the Working Group on Internal Controls. A fraud perpetrated by a staff member in an ITU Regional Office was investigated in 2018 by ITU Internal Audit Unit (IAU). ITU set up a working group, chaired by BDT Director, to strengthen control mechanisms across ITU in May 2019. The presentation provided a progress update on the systems and measures established in 2021 and the first quarter of 2022 which further advanced improvements previously established in the course of 2019 and 2020.</w:t>
      </w:r>
    </w:p>
    <w:p w14:paraId="3C0FC5C7" w14:textId="77777777" w:rsidR="00EC54C2" w:rsidRPr="00B139B1" w:rsidRDefault="00EC54C2" w:rsidP="00EC54C2">
      <w:pPr>
        <w:jc w:val="left"/>
        <w:rPr>
          <w:rFonts w:ascii="Calibri" w:eastAsia="SimSun" w:hAnsi="Calibri" w:cs="Calibri"/>
          <w:sz w:val="24"/>
          <w:szCs w:val="24"/>
          <w:lang w:eastAsia="zh-CN"/>
        </w:rPr>
      </w:pPr>
    </w:p>
    <w:p w14:paraId="44233377" w14:textId="77777777" w:rsidR="00EC54C2" w:rsidRPr="00B139B1" w:rsidRDefault="00EC54C2" w:rsidP="004976C0">
      <w:pPr>
        <w:tabs>
          <w:tab w:val="left" w:pos="851"/>
        </w:tabs>
        <w:jc w:val="left"/>
        <w:rPr>
          <w:rFonts w:ascii="Calibri" w:eastAsia="SimSun" w:hAnsi="Calibri" w:cs="Calibri"/>
          <w:sz w:val="24"/>
          <w:szCs w:val="24"/>
          <w:lang w:eastAsia="zh-CN"/>
        </w:rPr>
      </w:pPr>
      <w:r w:rsidRPr="00B139B1">
        <w:rPr>
          <w:rFonts w:ascii="Calibri" w:eastAsia="SimSun" w:hAnsi="Calibri" w:cs="Calibri"/>
          <w:sz w:val="24"/>
          <w:szCs w:val="24"/>
          <w:lang w:eastAsia="zh-CN"/>
        </w:rPr>
        <w:t xml:space="preserve">24.2 </w:t>
      </w:r>
      <w:r w:rsidRPr="00B139B1">
        <w:rPr>
          <w:rFonts w:ascii="Calibri" w:eastAsia="SimSun" w:hAnsi="Calibri" w:cs="Calibri"/>
          <w:sz w:val="24"/>
          <w:szCs w:val="24"/>
          <w:lang w:eastAsia="zh-CN"/>
        </w:rPr>
        <w:tab/>
        <w:t>The work has been guided by the work of the External Auditor, IMAC and the internal investigator.</w:t>
      </w:r>
    </w:p>
    <w:p w14:paraId="157A43B6" w14:textId="77777777" w:rsidR="00EC54C2" w:rsidRPr="00B139B1" w:rsidRDefault="00EC54C2" w:rsidP="004976C0">
      <w:pPr>
        <w:tabs>
          <w:tab w:val="left" w:pos="851"/>
        </w:tabs>
        <w:jc w:val="left"/>
        <w:rPr>
          <w:rFonts w:ascii="Calibri" w:eastAsia="SimSun" w:hAnsi="Calibri" w:cs="Calibri"/>
          <w:sz w:val="24"/>
          <w:szCs w:val="24"/>
          <w:lang w:eastAsia="zh-CN"/>
        </w:rPr>
      </w:pPr>
    </w:p>
    <w:p w14:paraId="0E844AAD" w14:textId="77777777" w:rsidR="00EC54C2" w:rsidRPr="00B139B1" w:rsidRDefault="00EC54C2" w:rsidP="004976C0">
      <w:pPr>
        <w:tabs>
          <w:tab w:val="left" w:pos="851"/>
        </w:tabs>
        <w:spacing w:after="120"/>
        <w:jc w:val="left"/>
        <w:rPr>
          <w:rFonts w:ascii="Calibri" w:eastAsia="SimSun" w:hAnsi="Calibri" w:cs="Calibri"/>
          <w:sz w:val="24"/>
          <w:szCs w:val="24"/>
          <w:lang w:eastAsia="zh-CN"/>
        </w:rPr>
      </w:pPr>
      <w:r w:rsidRPr="00B139B1">
        <w:rPr>
          <w:rFonts w:ascii="Calibri" w:eastAsia="SimSun" w:hAnsi="Calibri" w:cs="Calibri"/>
          <w:sz w:val="24"/>
          <w:szCs w:val="24"/>
          <w:lang w:eastAsia="zh-CN"/>
        </w:rPr>
        <w:t>24.3</w:t>
      </w:r>
      <w:r w:rsidRPr="00B139B1">
        <w:rPr>
          <w:rFonts w:ascii="Calibri" w:eastAsia="SimSun" w:hAnsi="Calibri" w:cs="Calibri"/>
          <w:sz w:val="24"/>
          <w:szCs w:val="24"/>
          <w:lang w:eastAsia="zh-CN"/>
        </w:rPr>
        <w:tab/>
        <w:t xml:space="preserve">Further progress on measures implemented includes the following areas: </w:t>
      </w:r>
    </w:p>
    <w:p w14:paraId="0431931C" w14:textId="77777777" w:rsidR="00EC54C2" w:rsidRPr="00B139B1" w:rsidRDefault="00EC54C2" w:rsidP="004976C0">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A new </w:t>
      </w:r>
      <w:r w:rsidRPr="00B139B1">
        <w:rPr>
          <w:rFonts w:ascii="Calibri" w:eastAsia="Calibri" w:hAnsi="Calibri" w:cs="Calibri"/>
          <w:b/>
          <w:bCs/>
          <w:sz w:val="24"/>
          <w:szCs w:val="22"/>
          <w:lang w:val="en-GB"/>
        </w:rPr>
        <w:t>e-Recruitment system</w:t>
      </w:r>
      <w:r w:rsidRPr="00B139B1">
        <w:rPr>
          <w:rFonts w:ascii="Calibri" w:eastAsia="Calibri" w:hAnsi="Calibri" w:cs="Calibri"/>
          <w:sz w:val="24"/>
          <w:szCs w:val="22"/>
          <w:lang w:val="en-GB"/>
        </w:rPr>
        <w:t xml:space="preserve"> has gone live in the first quarter of 2022, which is complemented by new competitive procedures and guidelines for the recruitment of </w:t>
      </w:r>
      <w:proofErr w:type="gramStart"/>
      <w:r w:rsidRPr="00B139B1">
        <w:rPr>
          <w:rFonts w:ascii="Calibri" w:eastAsia="Calibri" w:hAnsi="Calibri" w:cs="Calibri"/>
          <w:sz w:val="24"/>
          <w:szCs w:val="22"/>
          <w:lang w:val="en-GB"/>
        </w:rPr>
        <w:t>consultants;</w:t>
      </w:r>
      <w:proofErr w:type="gramEnd"/>
    </w:p>
    <w:p w14:paraId="7CE55EDA" w14:textId="77777777" w:rsidR="00EC54C2" w:rsidRPr="00B139B1" w:rsidRDefault="00EC54C2" w:rsidP="004976C0">
      <w:pPr>
        <w:numPr>
          <w:ilvl w:val="0"/>
          <w:numId w:val="32"/>
        </w:numPr>
        <w:spacing w:after="160" w:line="259" w:lineRule="auto"/>
        <w:ind w:left="993" w:firstLine="0"/>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New controls on the </w:t>
      </w:r>
      <w:r w:rsidRPr="00B139B1">
        <w:rPr>
          <w:rFonts w:ascii="Calibri" w:eastAsia="Calibri" w:hAnsi="Calibri" w:cs="Calibri"/>
          <w:b/>
          <w:bCs/>
          <w:sz w:val="24"/>
          <w:szCs w:val="22"/>
          <w:lang w:val="en-GB"/>
        </w:rPr>
        <w:t>management of external consultants</w:t>
      </w:r>
      <w:r w:rsidRPr="00B139B1">
        <w:rPr>
          <w:rFonts w:ascii="Calibri" w:eastAsia="Calibri" w:hAnsi="Calibri" w:cs="Calibri"/>
          <w:sz w:val="24"/>
          <w:szCs w:val="22"/>
          <w:lang w:val="en-GB"/>
        </w:rPr>
        <w:t xml:space="preserve"> are in </w:t>
      </w:r>
      <w:proofErr w:type="gramStart"/>
      <w:r w:rsidRPr="00B139B1">
        <w:rPr>
          <w:rFonts w:ascii="Calibri" w:eastAsia="Calibri" w:hAnsi="Calibri" w:cs="Calibri"/>
          <w:sz w:val="24"/>
          <w:szCs w:val="22"/>
          <w:lang w:val="en-GB"/>
        </w:rPr>
        <w:t>place;</w:t>
      </w:r>
      <w:proofErr w:type="gramEnd"/>
    </w:p>
    <w:p w14:paraId="0674CE8E" w14:textId="77777777" w:rsidR="00EC54C2" w:rsidRPr="00B139B1" w:rsidRDefault="00EC54C2" w:rsidP="004976C0">
      <w:pPr>
        <w:numPr>
          <w:ilvl w:val="0"/>
          <w:numId w:val="32"/>
        </w:numPr>
        <w:spacing w:after="120"/>
        <w:ind w:left="1440" w:hanging="448"/>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Improved integration of key functions of ITU’s organizational administrative software applications through the </w:t>
      </w:r>
      <w:r w:rsidRPr="00B139B1">
        <w:rPr>
          <w:rFonts w:ascii="Calibri" w:eastAsia="Calibri" w:hAnsi="Calibri" w:cs="Calibri"/>
          <w:b/>
          <w:bCs/>
          <w:sz w:val="24"/>
          <w:szCs w:val="22"/>
          <w:lang w:val="en-GB"/>
        </w:rPr>
        <w:t>IT4BDT project</w:t>
      </w:r>
      <w:r w:rsidRPr="00B139B1">
        <w:rPr>
          <w:rFonts w:ascii="Calibri" w:eastAsia="Calibri" w:hAnsi="Calibri" w:cs="Calibri"/>
          <w:sz w:val="24"/>
          <w:szCs w:val="22"/>
          <w:lang w:val="en-GB"/>
        </w:rPr>
        <w:t xml:space="preserve">, including: </w:t>
      </w:r>
    </w:p>
    <w:p w14:paraId="4A24CCB7" w14:textId="77777777" w:rsidR="00EC54C2" w:rsidRPr="00B139B1" w:rsidRDefault="00EC54C2" w:rsidP="004976C0">
      <w:pPr>
        <w:numPr>
          <w:ilvl w:val="1"/>
          <w:numId w:val="32"/>
        </w:numPr>
        <w:spacing w:after="160" w:line="259" w:lineRule="auto"/>
        <w:ind w:left="1701" w:hanging="283"/>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replacing the old Operational Planning System with the new Enterprise Portfolio and Project Management (EPPM) system which is fully integrated with SAP corporate </w:t>
      </w:r>
      <w:proofErr w:type="gramStart"/>
      <w:r w:rsidRPr="00B139B1">
        <w:rPr>
          <w:rFonts w:ascii="Calibri" w:eastAsia="Calibri" w:hAnsi="Calibri" w:cs="Calibri"/>
          <w:sz w:val="24"/>
          <w:szCs w:val="22"/>
          <w:lang w:val="en-GB"/>
        </w:rPr>
        <w:t>systems;</w:t>
      </w:r>
      <w:proofErr w:type="gramEnd"/>
    </w:p>
    <w:p w14:paraId="00CE6BFD" w14:textId="77777777" w:rsidR="00EC54C2" w:rsidRPr="00B139B1" w:rsidRDefault="00EC54C2" w:rsidP="004976C0">
      <w:pPr>
        <w:numPr>
          <w:ilvl w:val="1"/>
          <w:numId w:val="32"/>
        </w:numPr>
        <w:spacing w:after="160" w:line="259" w:lineRule="auto"/>
        <w:ind w:left="1701" w:hanging="283"/>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Migration of the recruitment system to </w:t>
      </w:r>
      <w:proofErr w:type="gramStart"/>
      <w:r w:rsidRPr="00B139B1">
        <w:rPr>
          <w:rFonts w:ascii="Calibri" w:eastAsia="Calibri" w:hAnsi="Calibri" w:cs="Calibri"/>
          <w:sz w:val="24"/>
          <w:szCs w:val="22"/>
          <w:lang w:val="en-GB"/>
        </w:rPr>
        <w:t>SAP;</w:t>
      </w:r>
      <w:proofErr w:type="gramEnd"/>
    </w:p>
    <w:p w14:paraId="0A1184C8" w14:textId="77777777" w:rsidR="00EC54C2" w:rsidRPr="00B139B1" w:rsidRDefault="00EC54C2" w:rsidP="004976C0">
      <w:pPr>
        <w:numPr>
          <w:ilvl w:val="1"/>
          <w:numId w:val="32"/>
        </w:numPr>
        <w:spacing w:after="160" w:line="259" w:lineRule="auto"/>
        <w:ind w:left="1701" w:hanging="283"/>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Implementation of a more robust country expense tracking </w:t>
      </w:r>
      <w:proofErr w:type="gramStart"/>
      <w:r w:rsidRPr="00B139B1">
        <w:rPr>
          <w:rFonts w:ascii="Calibri" w:eastAsia="Calibri" w:hAnsi="Calibri" w:cs="Calibri"/>
          <w:sz w:val="24"/>
          <w:szCs w:val="22"/>
          <w:lang w:val="en-GB"/>
        </w:rPr>
        <w:t>system;</w:t>
      </w:r>
      <w:proofErr w:type="gramEnd"/>
    </w:p>
    <w:p w14:paraId="5D1FA527" w14:textId="6939BCF1" w:rsidR="00EC54C2" w:rsidRPr="00B139B1" w:rsidRDefault="00EC54C2" w:rsidP="004976C0">
      <w:pPr>
        <w:numPr>
          <w:ilvl w:val="1"/>
          <w:numId w:val="32"/>
        </w:numPr>
        <w:spacing w:after="160" w:line="259" w:lineRule="auto"/>
        <w:ind w:left="1701" w:hanging="283"/>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New ways to scale the use of these systems are being continuously assessed for opportunities to enhance controls and efficiency</w:t>
      </w:r>
      <w:r w:rsidR="006B0CE4" w:rsidRPr="00B139B1">
        <w:rPr>
          <w:rFonts w:ascii="Calibri" w:eastAsia="Calibri" w:hAnsi="Calibri" w:cs="Calibri"/>
          <w:sz w:val="24"/>
          <w:szCs w:val="22"/>
          <w:lang w:val="en-GB"/>
        </w:rPr>
        <w:t>.</w:t>
      </w:r>
    </w:p>
    <w:p w14:paraId="220FACDD" w14:textId="77777777" w:rsidR="00EC54C2" w:rsidRPr="00B139B1" w:rsidRDefault="00EC54C2" w:rsidP="006F1FC7">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In the area of </w:t>
      </w:r>
      <w:r w:rsidRPr="00B139B1">
        <w:rPr>
          <w:rFonts w:ascii="Calibri" w:eastAsia="Calibri" w:hAnsi="Calibri" w:cs="Calibri"/>
          <w:b/>
          <w:bCs/>
          <w:sz w:val="24"/>
          <w:szCs w:val="22"/>
          <w:lang w:val="en-GB"/>
        </w:rPr>
        <w:t>ethics</w:t>
      </w:r>
      <w:r w:rsidRPr="00B139B1">
        <w:rPr>
          <w:rFonts w:ascii="Calibri" w:eastAsia="Calibri" w:hAnsi="Calibri" w:cs="Calibri"/>
          <w:sz w:val="24"/>
          <w:szCs w:val="22"/>
          <w:lang w:val="en-GB"/>
        </w:rPr>
        <w:t xml:space="preserve">, Declarations of Interests and Compliance Statements have been completed for all eligible </w:t>
      </w:r>
      <w:proofErr w:type="gramStart"/>
      <w:r w:rsidRPr="00B139B1">
        <w:rPr>
          <w:rFonts w:ascii="Calibri" w:eastAsia="Calibri" w:hAnsi="Calibri" w:cs="Calibri"/>
          <w:sz w:val="24"/>
          <w:szCs w:val="22"/>
          <w:lang w:val="en-GB"/>
        </w:rPr>
        <w:t>staff;</w:t>
      </w:r>
      <w:proofErr w:type="gramEnd"/>
    </w:p>
    <w:p w14:paraId="4E67546E" w14:textId="77777777" w:rsidR="00EC54C2" w:rsidRPr="00B139B1" w:rsidRDefault="00EC54C2" w:rsidP="006F1FC7">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b/>
          <w:bCs/>
          <w:sz w:val="24"/>
          <w:szCs w:val="22"/>
          <w:lang w:val="en-GB"/>
        </w:rPr>
        <w:t>Project Management</w:t>
      </w:r>
      <w:r w:rsidRPr="00B139B1">
        <w:rPr>
          <w:rFonts w:ascii="Calibri" w:eastAsia="Calibri" w:hAnsi="Calibri" w:cs="Calibri"/>
          <w:sz w:val="24"/>
          <w:szCs w:val="22"/>
          <w:lang w:val="en-GB"/>
        </w:rPr>
        <w:t xml:space="preserve"> was further enhanced through the Projects Board, project governance, establishment of a new “Community of Practice” and systematic </w:t>
      </w:r>
      <w:r w:rsidRPr="00B139B1">
        <w:rPr>
          <w:rFonts w:ascii="Calibri" w:eastAsia="Calibri" w:hAnsi="Calibri" w:cs="Calibri"/>
          <w:sz w:val="24"/>
          <w:szCs w:val="22"/>
          <w:lang w:val="en-GB"/>
        </w:rPr>
        <w:lastRenderedPageBreak/>
        <w:t xml:space="preserve">routine project monitoring and quarterly assessments, including the use of interactive management </w:t>
      </w:r>
      <w:proofErr w:type="gramStart"/>
      <w:r w:rsidRPr="00B139B1">
        <w:rPr>
          <w:rFonts w:ascii="Calibri" w:eastAsia="Calibri" w:hAnsi="Calibri" w:cs="Calibri"/>
          <w:sz w:val="24"/>
          <w:szCs w:val="22"/>
          <w:lang w:val="en-GB"/>
        </w:rPr>
        <w:t>dashboards;</w:t>
      </w:r>
      <w:proofErr w:type="gramEnd"/>
    </w:p>
    <w:p w14:paraId="6D1ED800" w14:textId="77777777" w:rsidR="00EC54C2" w:rsidRPr="00B139B1" w:rsidRDefault="00EC54C2" w:rsidP="006F1FC7">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Project management controls have been further reinforced by enhancement of skills, including </w:t>
      </w:r>
      <w:r w:rsidRPr="00B139B1">
        <w:rPr>
          <w:rFonts w:ascii="Calibri" w:eastAsia="Calibri" w:hAnsi="Calibri" w:cs="Calibri"/>
          <w:b/>
          <w:bCs/>
          <w:sz w:val="24"/>
          <w:szCs w:val="22"/>
          <w:lang w:val="en-GB"/>
        </w:rPr>
        <w:t>certification</w:t>
      </w:r>
      <w:r w:rsidRPr="00B139B1">
        <w:rPr>
          <w:rFonts w:ascii="Calibri" w:eastAsia="Calibri" w:hAnsi="Calibri" w:cs="Calibri"/>
          <w:sz w:val="24"/>
          <w:szCs w:val="22"/>
          <w:lang w:val="en-GB"/>
        </w:rPr>
        <w:t xml:space="preserve"> of over 90 ITU staff on project </w:t>
      </w:r>
      <w:proofErr w:type="gramStart"/>
      <w:r w:rsidRPr="00B139B1">
        <w:rPr>
          <w:rFonts w:ascii="Calibri" w:eastAsia="Calibri" w:hAnsi="Calibri" w:cs="Calibri"/>
          <w:sz w:val="24"/>
          <w:szCs w:val="22"/>
          <w:lang w:val="en-GB"/>
        </w:rPr>
        <w:t>management;</w:t>
      </w:r>
      <w:proofErr w:type="gramEnd"/>
    </w:p>
    <w:p w14:paraId="5351623F" w14:textId="77777777" w:rsidR="00EC54C2" w:rsidRPr="00B139B1" w:rsidRDefault="00EC54C2" w:rsidP="006F1FC7">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Expansion of the </w:t>
      </w:r>
      <w:r w:rsidRPr="00B139B1">
        <w:rPr>
          <w:rFonts w:ascii="Calibri" w:eastAsia="Calibri" w:hAnsi="Calibri" w:cs="Calibri"/>
          <w:b/>
          <w:bCs/>
          <w:sz w:val="24"/>
          <w:szCs w:val="22"/>
          <w:lang w:val="en-GB"/>
        </w:rPr>
        <w:t>ITU Compliance Dashboard</w:t>
      </w:r>
      <w:r w:rsidRPr="00B139B1">
        <w:rPr>
          <w:rFonts w:ascii="Calibri" w:eastAsia="Calibri" w:hAnsi="Calibri" w:cs="Calibri"/>
          <w:sz w:val="24"/>
          <w:szCs w:val="22"/>
          <w:lang w:val="en-GB"/>
        </w:rPr>
        <w:t xml:space="preserve"> among management, which is now a recurring item on the Management Coordination Group (MCG) </w:t>
      </w:r>
      <w:proofErr w:type="gramStart"/>
      <w:r w:rsidRPr="00B139B1">
        <w:rPr>
          <w:rFonts w:ascii="Calibri" w:eastAsia="Calibri" w:hAnsi="Calibri" w:cs="Calibri"/>
          <w:sz w:val="24"/>
          <w:szCs w:val="22"/>
          <w:lang w:val="en-GB"/>
        </w:rPr>
        <w:t>agenda;</w:t>
      </w:r>
      <w:proofErr w:type="gramEnd"/>
      <w:r w:rsidRPr="00B139B1">
        <w:rPr>
          <w:rFonts w:ascii="Calibri" w:eastAsia="Calibri" w:hAnsi="Calibri" w:cs="Calibri"/>
          <w:sz w:val="24"/>
          <w:szCs w:val="22"/>
          <w:lang w:val="en-GB"/>
        </w:rPr>
        <w:t xml:space="preserve">  </w:t>
      </w:r>
    </w:p>
    <w:p w14:paraId="7432FA9A" w14:textId="77777777" w:rsidR="00EC54C2" w:rsidRPr="00B139B1" w:rsidRDefault="00EC54C2" w:rsidP="006F1FC7">
      <w:pPr>
        <w:numPr>
          <w:ilvl w:val="0"/>
          <w:numId w:val="32"/>
        </w:numPr>
        <w:spacing w:after="160" w:line="259" w:lineRule="auto"/>
        <w:ind w:left="992" w:firstLine="1"/>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New measures to manage and monitor </w:t>
      </w:r>
      <w:r w:rsidRPr="00B139B1">
        <w:rPr>
          <w:rFonts w:ascii="Calibri" w:eastAsia="Calibri" w:hAnsi="Calibri" w:cs="Calibri"/>
          <w:b/>
          <w:bCs/>
          <w:sz w:val="24"/>
          <w:szCs w:val="22"/>
          <w:lang w:val="en-GB"/>
        </w:rPr>
        <w:t xml:space="preserve">voluntary </w:t>
      </w:r>
      <w:proofErr w:type="gramStart"/>
      <w:r w:rsidRPr="00B139B1">
        <w:rPr>
          <w:rFonts w:ascii="Calibri" w:eastAsia="Calibri" w:hAnsi="Calibri" w:cs="Calibri"/>
          <w:b/>
          <w:bCs/>
          <w:sz w:val="24"/>
          <w:szCs w:val="22"/>
          <w:lang w:val="en-GB"/>
        </w:rPr>
        <w:t>contributions</w:t>
      </w:r>
      <w:r w:rsidRPr="00B139B1">
        <w:rPr>
          <w:rFonts w:ascii="Calibri" w:eastAsia="Calibri" w:hAnsi="Calibri" w:cs="Calibri"/>
          <w:sz w:val="24"/>
          <w:szCs w:val="22"/>
          <w:lang w:val="en-GB"/>
        </w:rPr>
        <w:t>;</w:t>
      </w:r>
      <w:proofErr w:type="gramEnd"/>
    </w:p>
    <w:p w14:paraId="62C4DF7A" w14:textId="77777777" w:rsidR="00EC54C2" w:rsidRPr="00B139B1" w:rsidRDefault="00EC54C2" w:rsidP="006F1FC7">
      <w:pPr>
        <w:numPr>
          <w:ilvl w:val="0"/>
          <w:numId w:val="32"/>
        </w:numPr>
        <w:spacing w:after="160" w:line="259" w:lineRule="auto"/>
        <w:ind w:left="1440" w:hanging="447"/>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The </w:t>
      </w:r>
      <w:r w:rsidRPr="00B139B1">
        <w:rPr>
          <w:rFonts w:ascii="Calibri" w:eastAsia="Calibri" w:hAnsi="Calibri" w:cs="Calibri"/>
          <w:b/>
          <w:bCs/>
          <w:sz w:val="24"/>
          <w:szCs w:val="22"/>
          <w:lang w:val="en-GB"/>
        </w:rPr>
        <w:t>Accountability Framework</w:t>
      </w:r>
      <w:r w:rsidRPr="00B139B1">
        <w:rPr>
          <w:rFonts w:ascii="Calibri" w:eastAsia="Calibri" w:hAnsi="Calibri" w:cs="Calibri"/>
          <w:sz w:val="24"/>
          <w:szCs w:val="22"/>
          <w:lang w:val="en-GB"/>
        </w:rPr>
        <w:t>, endorsed in Council (Document C22/57), will be a living document which will continuously identify and integrate improved accountability practices; and</w:t>
      </w:r>
    </w:p>
    <w:p w14:paraId="35BE3D23" w14:textId="77777777" w:rsidR="00EC54C2" w:rsidRPr="00B139B1" w:rsidRDefault="00EC54C2" w:rsidP="006F1FC7">
      <w:pPr>
        <w:numPr>
          <w:ilvl w:val="0"/>
          <w:numId w:val="32"/>
        </w:numPr>
        <w:spacing w:after="160" w:line="259" w:lineRule="auto"/>
        <w:ind w:left="992" w:firstLine="1"/>
        <w:contextualSpacing/>
        <w:jc w:val="left"/>
        <w:rPr>
          <w:rFonts w:ascii="Calibri" w:eastAsia="Calibri" w:hAnsi="Calibri" w:cs="Calibri"/>
          <w:sz w:val="24"/>
          <w:szCs w:val="22"/>
          <w:lang w:val="en-GB"/>
        </w:rPr>
      </w:pPr>
      <w:r w:rsidRPr="00B139B1">
        <w:rPr>
          <w:rFonts w:ascii="Calibri" w:eastAsia="Calibri" w:hAnsi="Calibri" w:cs="Calibri"/>
          <w:sz w:val="24"/>
          <w:szCs w:val="22"/>
          <w:lang w:val="en-GB"/>
        </w:rPr>
        <w:t xml:space="preserve">Continuation of the </w:t>
      </w:r>
      <w:r w:rsidRPr="00B139B1">
        <w:rPr>
          <w:rFonts w:ascii="Calibri" w:eastAsia="Calibri" w:hAnsi="Calibri" w:cs="Calibri"/>
          <w:b/>
          <w:bCs/>
          <w:sz w:val="24"/>
          <w:szCs w:val="22"/>
          <w:lang w:val="en-GB"/>
        </w:rPr>
        <w:t>weighting exercise</w:t>
      </w:r>
      <w:r w:rsidRPr="00B139B1">
        <w:rPr>
          <w:rFonts w:ascii="Calibri" w:eastAsia="Calibri" w:hAnsi="Calibri" w:cs="Calibri"/>
          <w:sz w:val="24"/>
          <w:szCs w:val="22"/>
          <w:lang w:val="en-GB"/>
        </w:rPr>
        <w:t xml:space="preserve"> of </w:t>
      </w:r>
      <w:r w:rsidRPr="00B139B1">
        <w:rPr>
          <w:rFonts w:ascii="Calibri" w:eastAsia="SimSun" w:hAnsi="Calibri" w:cs="Calibri"/>
          <w:sz w:val="24"/>
          <w:szCs w:val="24"/>
          <w:lang w:eastAsia="zh-CN"/>
        </w:rPr>
        <w:t>mitigation measures.</w:t>
      </w:r>
    </w:p>
    <w:p w14:paraId="758BD316" w14:textId="77777777" w:rsidR="00BE01E4" w:rsidRPr="00B139B1" w:rsidRDefault="00BE01E4" w:rsidP="00EC54C2">
      <w:pPr>
        <w:jc w:val="left"/>
        <w:rPr>
          <w:rFonts w:ascii="Calibri" w:eastAsia="SimSun" w:hAnsi="Calibri" w:cs="Calibri"/>
          <w:sz w:val="24"/>
          <w:szCs w:val="24"/>
          <w:lang w:eastAsia="zh-CN"/>
        </w:rPr>
      </w:pPr>
    </w:p>
    <w:p w14:paraId="5E3C3E2E" w14:textId="671260AF" w:rsidR="00EC54C2" w:rsidRPr="00B139B1" w:rsidRDefault="00EC54C2" w:rsidP="00EC54C2">
      <w:pPr>
        <w:jc w:val="left"/>
        <w:rPr>
          <w:rFonts w:ascii="Calibri" w:eastAsia="SimSun" w:hAnsi="Calibri" w:cs="Calibri"/>
          <w:sz w:val="24"/>
          <w:szCs w:val="24"/>
          <w:lang w:eastAsia="zh-CN"/>
        </w:rPr>
      </w:pPr>
      <w:r w:rsidRPr="00B139B1">
        <w:rPr>
          <w:rFonts w:ascii="Calibri" w:eastAsia="SimSun" w:hAnsi="Calibri" w:cs="Calibri"/>
          <w:sz w:val="24"/>
          <w:szCs w:val="24"/>
          <w:lang w:eastAsia="zh-CN"/>
        </w:rPr>
        <w:t>24.4</w:t>
      </w:r>
      <w:r w:rsidRPr="00B139B1">
        <w:rPr>
          <w:rFonts w:ascii="Calibri" w:eastAsia="SimSun" w:hAnsi="Calibri" w:cs="Calibri"/>
          <w:sz w:val="24"/>
          <w:szCs w:val="24"/>
          <w:lang w:eastAsia="zh-CN"/>
        </w:rPr>
        <w:tab/>
        <w:t xml:space="preserve">The Working Group on Internal Controls will continue meeting in 2022 for further consolidation, </w:t>
      </w:r>
      <w:proofErr w:type="gramStart"/>
      <w:r w:rsidRPr="00B139B1">
        <w:rPr>
          <w:rFonts w:ascii="Calibri" w:eastAsia="SimSun" w:hAnsi="Calibri" w:cs="Calibri"/>
          <w:sz w:val="24"/>
          <w:szCs w:val="24"/>
          <w:lang w:eastAsia="zh-CN"/>
        </w:rPr>
        <w:t>monitoring</w:t>
      </w:r>
      <w:proofErr w:type="gramEnd"/>
      <w:r w:rsidRPr="00B139B1">
        <w:rPr>
          <w:rFonts w:ascii="Calibri" w:eastAsia="SimSun" w:hAnsi="Calibri" w:cs="Calibri"/>
          <w:sz w:val="24"/>
          <w:szCs w:val="24"/>
          <w:lang w:eastAsia="zh-CN"/>
        </w:rPr>
        <w:t xml:space="preserve"> and refinement of internal controls where necessary.</w:t>
      </w:r>
    </w:p>
    <w:p w14:paraId="482A5C14" w14:textId="77777777" w:rsidR="00EC54C2" w:rsidRPr="00B139B1" w:rsidRDefault="00EC54C2" w:rsidP="00EC54C2">
      <w:pPr>
        <w:jc w:val="left"/>
        <w:rPr>
          <w:rFonts w:ascii="Calibri" w:eastAsia="SimSun" w:hAnsi="Calibri" w:cs="Calibri"/>
          <w:sz w:val="24"/>
          <w:szCs w:val="24"/>
          <w:lang w:eastAsia="zh-CN"/>
        </w:rPr>
      </w:pPr>
    </w:p>
    <w:p w14:paraId="1C1B3E4A" w14:textId="77777777" w:rsidR="00EC54C2" w:rsidRPr="00B139B1" w:rsidRDefault="00EC54C2" w:rsidP="00EC54C2">
      <w:pPr>
        <w:jc w:val="left"/>
        <w:rPr>
          <w:rFonts w:ascii="Calibri" w:eastAsia="SimSun" w:hAnsi="Calibri" w:cs="Calibri"/>
          <w:sz w:val="24"/>
          <w:szCs w:val="24"/>
          <w:lang w:eastAsia="zh-CN"/>
        </w:rPr>
      </w:pPr>
      <w:r w:rsidRPr="00B139B1">
        <w:rPr>
          <w:rFonts w:ascii="Calibri" w:eastAsia="SimSun" w:hAnsi="Calibri" w:cs="Calibri"/>
          <w:sz w:val="24"/>
          <w:szCs w:val="24"/>
          <w:lang w:eastAsia="zh-CN"/>
        </w:rPr>
        <w:t>24.5</w:t>
      </w:r>
      <w:r w:rsidRPr="00B139B1">
        <w:rPr>
          <w:rFonts w:ascii="Calibri" w:eastAsia="SimSun" w:hAnsi="Calibri" w:cs="Calibri"/>
          <w:sz w:val="24"/>
          <w:szCs w:val="24"/>
          <w:lang w:eastAsia="zh-CN"/>
        </w:rPr>
        <w:tab/>
        <w:t xml:space="preserve">Several delegates expressed their appreciation for the document, especially the level of detail on the progress made. </w:t>
      </w:r>
    </w:p>
    <w:p w14:paraId="5C315A3F" w14:textId="77777777" w:rsidR="00EC54C2" w:rsidRPr="00B139B1" w:rsidRDefault="00EC54C2" w:rsidP="00EC54C2">
      <w:pPr>
        <w:jc w:val="left"/>
        <w:rPr>
          <w:rFonts w:ascii="Calibri" w:eastAsia="SimSun" w:hAnsi="Calibri" w:cs="Calibri"/>
          <w:sz w:val="24"/>
          <w:szCs w:val="24"/>
          <w:lang w:eastAsia="zh-CN"/>
        </w:rPr>
      </w:pPr>
    </w:p>
    <w:p w14:paraId="6C601A05" w14:textId="3D83809E" w:rsidR="00EC54C2" w:rsidRPr="00B139B1" w:rsidRDefault="006B0CE4" w:rsidP="00EC54C2">
      <w:pPr>
        <w:jc w:val="left"/>
        <w:rPr>
          <w:rFonts w:ascii="Calibri" w:eastAsia="SimSun" w:hAnsi="Calibri" w:cs="Calibri"/>
          <w:sz w:val="24"/>
          <w:szCs w:val="24"/>
          <w:lang w:eastAsia="zh-CN"/>
        </w:rPr>
      </w:pPr>
      <w:r w:rsidRPr="00B139B1">
        <w:rPr>
          <w:rFonts w:ascii="Calibri" w:eastAsia="SimSun" w:hAnsi="Calibri" w:cs="Calibri"/>
          <w:sz w:val="24"/>
          <w:szCs w:val="24"/>
          <w:lang w:eastAsia="zh-CN"/>
        </w:rPr>
        <w:t>24.6</w:t>
      </w:r>
      <w:r w:rsidRPr="00B139B1">
        <w:rPr>
          <w:rFonts w:ascii="Calibri" w:eastAsia="SimSun" w:hAnsi="Calibri" w:cs="Calibri"/>
          <w:sz w:val="24"/>
          <w:szCs w:val="24"/>
          <w:lang w:eastAsia="zh-CN"/>
        </w:rPr>
        <w:tab/>
      </w:r>
      <w:r w:rsidR="00EC54C2" w:rsidRPr="00B139B1">
        <w:rPr>
          <w:rFonts w:ascii="Calibri" w:eastAsia="SimSun" w:hAnsi="Calibri" w:cs="Calibri"/>
          <w:sz w:val="24"/>
          <w:szCs w:val="24"/>
          <w:lang w:eastAsia="zh-CN"/>
        </w:rPr>
        <w:t xml:space="preserve">In response to questions on the steps to implement the remaining procedures, the </w:t>
      </w:r>
      <w:r w:rsidRPr="00B139B1">
        <w:rPr>
          <w:rFonts w:ascii="Calibri" w:eastAsia="SimSun" w:hAnsi="Calibri" w:cs="Calibri"/>
          <w:sz w:val="24"/>
          <w:szCs w:val="24"/>
          <w:lang w:eastAsia="zh-CN"/>
        </w:rPr>
        <w:t>s</w:t>
      </w:r>
      <w:r w:rsidR="00EC54C2" w:rsidRPr="00B139B1">
        <w:rPr>
          <w:rFonts w:ascii="Calibri" w:eastAsia="SimSun" w:hAnsi="Calibri" w:cs="Calibri"/>
          <w:sz w:val="24"/>
          <w:szCs w:val="24"/>
          <w:lang w:eastAsia="zh-CN"/>
        </w:rPr>
        <w:t xml:space="preserve">ecretariat summarized the remaining steps as: 1) further training on the new e-Recruitment systems; 2) completion of the campaign to rebuild the roster of experts; 3) further enhancement phases of the new systems launched under the IT4BDT project to cover additional project monitoring functions; and 4) implementation and continuous refinement of the new Accountability Framework. The additional CHF 160,000 cost reported for the IT4BDT project was allocated to enhance the integration of all corporate systems and was not part of UMAX, and the </w:t>
      </w:r>
      <w:r w:rsidRPr="00B139B1">
        <w:rPr>
          <w:rFonts w:ascii="Calibri" w:eastAsia="SimSun" w:hAnsi="Calibri" w:cs="Calibri"/>
          <w:sz w:val="24"/>
          <w:szCs w:val="24"/>
          <w:lang w:eastAsia="zh-CN"/>
        </w:rPr>
        <w:t>s</w:t>
      </w:r>
      <w:r w:rsidR="00EC54C2" w:rsidRPr="00B139B1">
        <w:rPr>
          <w:rFonts w:ascii="Calibri" w:eastAsia="SimSun" w:hAnsi="Calibri" w:cs="Calibri"/>
          <w:sz w:val="24"/>
          <w:szCs w:val="24"/>
          <w:lang w:eastAsia="zh-CN"/>
        </w:rPr>
        <w:t xml:space="preserve">ecretariat will complete the above remaining items with resources available. </w:t>
      </w:r>
    </w:p>
    <w:p w14:paraId="3DD32AAD" w14:textId="77777777" w:rsidR="00EC54C2" w:rsidRPr="00B139B1" w:rsidRDefault="00EC54C2" w:rsidP="00EC54C2">
      <w:pPr>
        <w:jc w:val="left"/>
        <w:rPr>
          <w:rFonts w:ascii="Calibri" w:eastAsia="SimSun" w:hAnsi="Calibri" w:cs="Calibri"/>
          <w:sz w:val="24"/>
          <w:szCs w:val="24"/>
          <w:lang w:eastAsia="zh-CN"/>
        </w:rPr>
      </w:pPr>
    </w:p>
    <w:p w14:paraId="6919083C" w14:textId="2B3C4106" w:rsidR="00EC54C2" w:rsidRPr="00B139B1" w:rsidRDefault="006B0CE4" w:rsidP="00EC54C2">
      <w:pPr>
        <w:jc w:val="left"/>
        <w:rPr>
          <w:rFonts w:ascii="Calibri" w:eastAsia="SimSun" w:hAnsi="Calibri" w:cs="Calibri"/>
          <w:sz w:val="24"/>
          <w:szCs w:val="24"/>
          <w:lang w:eastAsia="zh-CN"/>
        </w:rPr>
      </w:pPr>
      <w:r w:rsidRPr="00B139B1">
        <w:rPr>
          <w:rFonts w:ascii="Calibri" w:eastAsia="SimSun" w:hAnsi="Calibri" w:cs="Calibri"/>
          <w:sz w:val="24"/>
          <w:szCs w:val="24"/>
          <w:lang w:eastAsia="zh-CN"/>
        </w:rPr>
        <w:t>24.7</w:t>
      </w:r>
      <w:r w:rsidRPr="00B139B1">
        <w:rPr>
          <w:rFonts w:ascii="Calibri" w:eastAsia="SimSun" w:hAnsi="Calibri" w:cs="Calibri"/>
          <w:sz w:val="24"/>
          <w:szCs w:val="24"/>
          <w:lang w:eastAsia="zh-CN"/>
        </w:rPr>
        <w:tab/>
      </w:r>
      <w:r w:rsidR="00EC54C2" w:rsidRPr="00B139B1">
        <w:rPr>
          <w:rFonts w:ascii="Calibri" w:eastAsia="SimSun" w:hAnsi="Calibri" w:cs="Calibri"/>
          <w:sz w:val="24"/>
          <w:szCs w:val="24"/>
          <w:lang w:eastAsia="zh-CN"/>
        </w:rPr>
        <w:t xml:space="preserve">In response to questions on the criteria for selecting consultants, the </w:t>
      </w:r>
      <w:r w:rsidR="000D57E5" w:rsidRPr="00B139B1">
        <w:rPr>
          <w:rFonts w:ascii="Calibri" w:eastAsia="SimSun" w:hAnsi="Calibri" w:cs="Calibri"/>
          <w:sz w:val="24"/>
          <w:szCs w:val="24"/>
          <w:lang w:eastAsia="zh-CN"/>
        </w:rPr>
        <w:t>s</w:t>
      </w:r>
      <w:r w:rsidR="00EC54C2" w:rsidRPr="00B139B1">
        <w:rPr>
          <w:rFonts w:ascii="Calibri" w:eastAsia="SimSun" w:hAnsi="Calibri" w:cs="Calibri"/>
          <w:sz w:val="24"/>
          <w:szCs w:val="24"/>
          <w:lang w:eastAsia="zh-CN"/>
        </w:rPr>
        <w:t>ecretariat outlined the new guidelines to govern the advertisement, screening, selection, recommendations and recruitment of consultants, a process which will be applied to all consultants that reapply to the new roster. Furthermore, the new contractual framework integrates all ethical requirements.</w:t>
      </w:r>
    </w:p>
    <w:p w14:paraId="005DDA64" w14:textId="77777777" w:rsidR="00EC54C2" w:rsidRPr="00B139B1" w:rsidRDefault="00EC54C2" w:rsidP="00EC54C2">
      <w:pPr>
        <w:jc w:val="left"/>
        <w:rPr>
          <w:rFonts w:ascii="Calibri" w:eastAsia="SimSun" w:hAnsi="Calibri" w:cs="Calibri"/>
          <w:sz w:val="24"/>
          <w:szCs w:val="24"/>
          <w:lang w:eastAsia="zh-CN"/>
        </w:rPr>
      </w:pPr>
    </w:p>
    <w:p w14:paraId="2B8FD3B8" w14:textId="41973C33" w:rsidR="00EC54C2" w:rsidRPr="00B139B1" w:rsidRDefault="006B0CE4" w:rsidP="00EC54C2">
      <w:pPr>
        <w:jc w:val="left"/>
        <w:rPr>
          <w:rFonts w:ascii="Calibri" w:eastAsia="SimSun" w:hAnsi="Calibri" w:cs="Calibri"/>
          <w:sz w:val="24"/>
          <w:szCs w:val="24"/>
          <w:lang w:eastAsia="zh-CN"/>
        </w:rPr>
      </w:pPr>
      <w:r w:rsidRPr="00B139B1">
        <w:rPr>
          <w:rFonts w:ascii="Calibri" w:eastAsia="SimSun" w:hAnsi="Calibri" w:cs="Calibri"/>
          <w:sz w:val="24"/>
          <w:szCs w:val="24"/>
          <w:lang w:eastAsia="zh-CN"/>
        </w:rPr>
        <w:t>24.8</w:t>
      </w:r>
      <w:r w:rsidRPr="00B139B1">
        <w:rPr>
          <w:rFonts w:ascii="Calibri" w:eastAsia="SimSun" w:hAnsi="Calibri" w:cs="Calibri"/>
          <w:sz w:val="24"/>
          <w:szCs w:val="24"/>
          <w:lang w:eastAsia="zh-CN"/>
        </w:rPr>
        <w:tab/>
      </w:r>
      <w:r w:rsidR="00EC54C2" w:rsidRPr="00B139B1">
        <w:rPr>
          <w:rFonts w:ascii="Calibri" w:eastAsia="SimSun" w:hAnsi="Calibri" w:cs="Calibri"/>
          <w:sz w:val="24"/>
          <w:szCs w:val="24"/>
          <w:lang w:eastAsia="zh-CN"/>
        </w:rPr>
        <w:t xml:space="preserve">The </w:t>
      </w:r>
      <w:r w:rsidRPr="00B139B1">
        <w:rPr>
          <w:rFonts w:ascii="Calibri" w:eastAsia="SimSun" w:hAnsi="Calibri" w:cs="Calibri"/>
          <w:sz w:val="24"/>
          <w:szCs w:val="24"/>
          <w:lang w:eastAsia="zh-CN"/>
        </w:rPr>
        <w:t>s</w:t>
      </w:r>
      <w:r w:rsidR="00EC54C2" w:rsidRPr="00B139B1">
        <w:rPr>
          <w:rFonts w:ascii="Calibri" w:eastAsia="SimSun" w:hAnsi="Calibri" w:cs="Calibri"/>
          <w:sz w:val="24"/>
          <w:szCs w:val="24"/>
          <w:lang w:eastAsia="zh-CN"/>
        </w:rPr>
        <w:t>ecretariat indicated that the Internal Audit Unit will assess the progress of the new control measures, and the External Auditor will visit at least 1 Regional Office and 1 Area Office this year. Further detail on risk weighting and reflection of mitigation measures on the risk register can be provided in future updates to the report.</w:t>
      </w:r>
    </w:p>
    <w:p w14:paraId="6DF410F7" w14:textId="77777777" w:rsidR="00EC54C2" w:rsidRPr="00B139B1" w:rsidRDefault="00EC54C2" w:rsidP="007A1AE3">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B5294B" w:rsidRPr="00B139B1" w14:paraId="40A400D0" w14:textId="77777777" w:rsidTr="004468FD">
        <w:tc>
          <w:tcPr>
            <w:tcW w:w="9017" w:type="dxa"/>
            <w:tcBorders>
              <w:top w:val="single" w:sz="4" w:space="0" w:color="auto"/>
              <w:bottom w:val="single" w:sz="4" w:space="0" w:color="auto"/>
            </w:tcBorders>
          </w:tcPr>
          <w:p w14:paraId="0BEB3A8C" w14:textId="77777777" w:rsidR="00B5294B" w:rsidRPr="00B139B1" w:rsidRDefault="00B5294B" w:rsidP="004468FD">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5A31B971" w14:textId="37BB5253" w:rsidR="00B5294B" w:rsidRPr="00B139B1" w:rsidRDefault="00B5294B" w:rsidP="00B139B1">
            <w:pPr>
              <w:tabs>
                <w:tab w:val="left" w:pos="739"/>
              </w:tabs>
              <w:rPr>
                <w:rFonts w:ascii="Calibri" w:hAnsi="Calibri" w:cs="Calibri"/>
                <w:sz w:val="24"/>
                <w:szCs w:val="24"/>
                <w:lang w:val="de-DE"/>
              </w:rPr>
            </w:pPr>
            <w:r w:rsidRPr="00B139B1">
              <w:rPr>
                <w:rFonts w:ascii="Calibri" w:hAnsi="Calibri" w:cs="Calibri"/>
                <w:sz w:val="24"/>
                <w:szCs w:val="24"/>
              </w:rPr>
              <w:t>2</w:t>
            </w:r>
            <w:r w:rsidR="000C6E46" w:rsidRPr="00B139B1">
              <w:rPr>
                <w:rFonts w:ascii="Calibri" w:hAnsi="Calibri" w:cs="Calibri"/>
                <w:sz w:val="24"/>
                <w:szCs w:val="24"/>
              </w:rPr>
              <w:t>4</w:t>
            </w:r>
            <w:r w:rsidRPr="00B139B1">
              <w:rPr>
                <w:rFonts w:ascii="Calibri" w:hAnsi="Calibri" w:cs="Calibri"/>
                <w:sz w:val="24"/>
                <w:szCs w:val="24"/>
              </w:rPr>
              <w:t>.</w:t>
            </w:r>
            <w:r w:rsidR="006B0CE4" w:rsidRPr="00B139B1">
              <w:rPr>
                <w:rFonts w:ascii="Calibri" w:hAnsi="Calibri" w:cs="Calibri"/>
                <w:sz w:val="24"/>
                <w:szCs w:val="24"/>
              </w:rPr>
              <w:t>9</w:t>
            </w:r>
            <w:r w:rsidRPr="00B139B1">
              <w:rPr>
                <w:rFonts w:ascii="Calibri" w:hAnsi="Calibri" w:cs="Calibri"/>
                <w:sz w:val="24"/>
                <w:szCs w:val="24"/>
              </w:rPr>
              <w:tab/>
            </w:r>
            <w:r w:rsidRPr="00B139B1">
              <w:rPr>
                <w:rFonts w:ascii="Calibri" w:hAnsi="Calibri" w:cs="Calibri"/>
                <w:sz w:val="24"/>
                <w:szCs w:val="24"/>
                <w:lang w:val="de-DE"/>
              </w:rPr>
              <w:t>The Committee recommends that the Council</w:t>
            </w:r>
            <w:r w:rsidR="00EC54C2" w:rsidRPr="00B139B1">
              <w:rPr>
                <w:rFonts w:ascii="Calibri" w:hAnsi="Calibri" w:cs="Calibri"/>
                <w:sz w:val="24"/>
                <w:szCs w:val="24"/>
                <w:lang w:val="de-DE"/>
              </w:rPr>
              <w:t xml:space="preserve"> take note of the report contained in document C22/20.</w:t>
            </w:r>
          </w:p>
        </w:tc>
      </w:tr>
      <w:bookmarkEnd w:id="15"/>
    </w:tbl>
    <w:p w14:paraId="31A8F717" w14:textId="3A1BE8B3" w:rsidR="000038F1" w:rsidRPr="00B139B1" w:rsidRDefault="000038F1" w:rsidP="007A1AE3">
      <w:pPr>
        <w:tabs>
          <w:tab w:val="left" w:pos="851"/>
          <w:tab w:val="center" w:pos="9072"/>
        </w:tabs>
        <w:ind w:left="851" w:right="91" w:hanging="851"/>
        <w:jc w:val="left"/>
        <w:rPr>
          <w:rFonts w:ascii="Calibri" w:hAnsi="Calibri" w:cs="Calibri"/>
          <w:b/>
          <w:sz w:val="28"/>
          <w:szCs w:val="28"/>
        </w:rPr>
      </w:pPr>
    </w:p>
    <w:p w14:paraId="4C22AEAB" w14:textId="49403CDE" w:rsidR="005D3514" w:rsidRPr="00B139B1" w:rsidRDefault="005D3514">
      <w:pPr>
        <w:jc w:val="left"/>
        <w:rPr>
          <w:rFonts w:ascii="Calibri" w:hAnsi="Calibri" w:cs="Calibri"/>
          <w:b/>
          <w:sz w:val="28"/>
          <w:szCs w:val="28"/>
        </w:rPr>
      </w:pPr>
      <w:bookmarkStart w:id="16" w:name="_Hlk99377782"/>
      <w:r w:rsidRPr="00B139B1">
        <w:rPr>
          <w:rFonts w:ascii="Calibri" w:hAnsi="Calibri" w:cs="Calibri"/>
          <w:b/>
          <w:sz w:val="28"/>
          <w:szCs w:val="28"/>
        </w:rPr>
        <w:br w:type="page"/>
      </w:r>
    </w:p>
    <w:p w14:paraId="406BE71E" w14:textId="77777777" w:rsidR="00136879" w:rsidRPr="00B139B1" w:rsidRDefault="00136879" w:rsidP="007A1AE3">
      <w:pPr>
        <w:tabs>
          <w:tab w:val="left" w:pos="851"/>
          <w:tab w:val="center" w:pos="9072"/>
        </w:tabs>
        <w:ind w:left="851" w:right="91" w:hanging="851"/>
        <w:jc w:val="left"/>
        <w:rPr>
          <w:rFonts w:ascii="Calibri" w:hAnsi="Calibri" w:cs="Calibri"/>
          <w:b/>
          <w:sz w:val="28"/>
          <w:szCs w:val="28"/>
        </w:rPr>
      </w:pPr>
    </w:p>
    <w:p w14:paraId="0991E6A2" w14:textId="317FFFEB" w:rsidR="00136879" w:rsidRPr="00B139B1" w:rsidRDefault="00136879" w:rsidP="00136879">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t>2</w:t>
      </w:r>
      <w:r w:rsidR="003B5D3E" w:rsidRPr="00B139B1">
        <w:rPr>
          <w:rFonts w:ascii="Calibri" w:hAnsi="Calibri" w:cs="Calibri"/>
          <w:b/>
          <w:sz w:val="28"/>
          <w:szCs w:val="28"/>
        </w:rPr>
        <w:t>5</w:t>
      </w:r>
      <w:r w:rsidRPr="00B139B1">
        <w:rPr>
          <w:rFonts w:ascii="Calibri" w:hAnsi="Calibri" w:cs="Calibri"/>
          <w:b/>
          <w:sz w:val="28"/>
          <w:szCs w:val="28"/>
        </w:rPr>
        <w:tab/>
      </w:r>
      <w:r w:rsidRPr="00B139B1">
        <w:rPr>
          <w:rFonts w:ascii="Calibri" w:hAnsi="Calibri" w:cs="Calibri"/>
          <w:b/>
          <w:sz w:val="28"/>
          <w:szCs w:val="28"/>
          <w:lang w:val="en-GB"/>
        </w:rPr>
        <w:t>JIU reports on United Nations system-wide issues for 2020-2021 and recommendations to executive heads and legislative bodies and Contribution by the Republic of Paraguay (documents </w:t>
      </w:r>
      <w:hyperlink r:id="rId80" w:history="1">
        <w:r w:rsidRPr="00B139B1">
          <w:rPr>
            <w:rStyle w:val="Hyperlink"/>
            <w:rFonts w:ascii="Calibri" w:hAnsi="Calibri" w:cs="Calibri"/>
            <w:b/>
            <w:sz w:val="28"/>
            <w:szCs w:val="28"/>
          </w:rPr>
          <w:t>C22/61</w:t>
        </w:r>
      </w:hyperlink>
      <w:r w:rsidRPr="00B139B1">
        <w:rPr>
          <w:rStyle w:val="Hyperlink"/>
          <w:rFonts w:ascii="Calibri" w:hAnsi="Calibri" w:cs="Calibri"/>
          <w:b/>
          <w:sz w:val="28"/>
          <w:szCs w:val="28"/>
          <w:u w:val="none"/>
        </w:rPr>
        <w:t xml:space="preserve"> and </w:t>
      </w:r>
      <w:hyperlink r:id="rId81" w:history="1">
        <w:r w:rsidRPr="00B139B1">
          <w:rPr>
            <w:rStyle w:val="Hyperlink"/>
            <w:rFonts w:ascii="Calibri" w:hAnsi="Calibri" w:cs="Calibri"/>
            <w:b/>
            <w:sz w:val="28"/>
            <w:szCs w:val="28"/>
          </w:rPr>
          <w:t>C22/66</w:t>
        </w:r>
      </w:hyperlink>
      <w:r w:rsidRPr="00B139B1">
        <w:rPr>
          <w:rStyle w:val="Hyperlink"/>
          <w:rFonts w:ascii="Calibri" w:hAnsi="Calibri" w:cs="Calibri"/>
          <w:b/>
          <w:color w:val="auto"/>
          <w:sz w:val="28"/>
          <w:szCs w:val="28"/>
        </w:rPr>
        <w:t>)</w:t>
      </w:r>
    </w:p>
    <w:p w14:paraId="3D499969" w14:textId="1495F3BE" w:rsidR="00136879" w:rsidRPr="00B139B1" w:rsidRDefault="00136879" w:rsidP="00A95995">
      <w:pPr>
        <w:tabs>
          <w:tab w:val="left" w:pos="0"/>
          <w:tab w:val="left" w:pos="709"/>
          <w:tab w:val="center" w:pos="9072"/>
        </w:tabs>
        <w:ind w:right="91"/>
        <w:jc w:val="left"/>
        <w:rPr>
          <w:rFonts w:ascii="Calibri" w:hAnsi="Calibri" w:cs="Calibri"/>
          <w:b/>
          <w:sz w:val="28"/>
          <w:szCs w:val="28"/>
        </w:rPr>
      </w:pPr>
    </w:p>
    <w:p w14:paraId="012525B1" w14:textId="77777777" w:rsidR="007F2289" w:rsidRPr="00B139B1" w:rsidRDefault="007F2289" w:rsidP="005D3514">
      <w:pPr>
        <w:pStyle w:val="NoSpacing"/>
        <w:tabs>
          <w:tab w:val="left" w:pos="0"/>
          <w:tab w:val="left" w:pos="851"/>
        </w:tabs>
        <w:rPr>
          <w:rFonts w:cs="Calibri"/>
          <w:sz w:val="24"/>
          <w:szCs w:val="24"/>
          <w:lang w:eastAsia="en-US"/>
        </w:rPr>
      </w:pPr>
      <w:r w:rsidRPr="00B139B1">
        <w:rPr>
          <w:rFonts w:cs="Calibri"/>
          <w:sz w:val="24"/>
          <w:szCs w:val="24"/>
        </w:rPr>
        <w:t>25.1</w:t>
      </w:r>
      <w:r w:rsidRPr="00B139B1">
        <w:rPr>
          <w:rFonts w:cs="Calibri"/>
          <w:sz w:val="24"/>
          <w:szCs w:val="24"/>
        </w:rPr>
        <w:tab/>
        <w:t xml:space="preserve">The secretariat presented document C22/61 entitled “JIU Reports on United Nations system-wide issues for 2020-2021 and recommendations to executive heads and legislative bodies”, which covers the JIU report as listed in table 1 compromising of the two reports remaining from the 2020 </w:t>
      </w:r>
      <w:proofErr w:type="spellStart"/>
      <w:r w:rsidRPr="00B139B1">
        <w:rPr>
          <w:rFonts w:cs="Calibri"/>
          <w:sz w:val="24"/>
          <w:szCs w:val="24"/>
        </w:rPr>
        <w:t>Programme</w:t>
      </w:r>
      <w:proofErr w:type="spellEnd"/>
      <w:r w:rsidRPr="00B139B1">
        <w:rPr>
          <w:rFonts w:cs="Calibri"/>
          <w:sz w:val="24"/>
          <w:szCs w:val="24"/>
        </w:rPr>
        <w:t xml:space="preserve"> of Work (environmental sustainability and blockchain applications) and two reports available from the 2021 </w:t>
      </w:r>
      <w:proofErr w:type="spellStart"/>
      <w:r w:rsidRPr="00B139B1">
        <w:rPr>
          <w:rFonts w:cs="Calibri"/>
          <w:sz w:val="24"/>
          <w:szCs w:val="24"/>
        </w:rPr>
        <w:t>Programme</w:t>
      </w:r>
      <w:proofErr w:type="spellEnd"/>
      <w:r w:rsidRPr="00B139B1">
        <w:rPr>
          <w:rFonts w:cs="Calibri"/>
          <w:sz w:val="24"/>
          <w:szCs w:val="24"/>
        </w:rPr>
        <w:t xml:space="preserve"> of Work (cybersecurity and support to landlocked developing countries).  Five of the total 22 recommendations contained in these reports are addressed to the ITU legislative body (Council), the rest are addressed to the Executive Head (Secretary-General). These five recommendations addressed to Council aim, in general terms, to improve cyber resilience; mainstream the priorities of the </w:t>
      </w:r>
      <w:proofErr w:type="spellStart"/>
      <w:r w:rsidRPr="00B139B1">
        <w:rPr>
          <w:rFonts w:cs="Calibri"/>
          <w:sz w:val="24"/>
          <w:szCs w:val="24"/>
        </w:rPr>
        <w:t>programme</w:t>
      </w:r>
      <w:proofErr w:type="spellEnd"/>
      <w:r w:rsidRPr="00B139B1">
        <w:rPr>
          <w:rFonts w:cs="Calibri"/>
          <w:sz w:val="24"/>
          <w:szCs w:val="24"/>
        </w:rPr>
        <w:t xml:space="preserve"> of action for landlocked developing countries; embed environmental sustainability considerations into the management of the organization; when applicable, the use of blockchain applications to be integrated together with other digital technologies into the innovation strategies and policies; and encourage Member States to engage with the United Nations Commission on International Trade Law. All recommendations are considered pertinent, although not all as priority, and with no additional financial human resource implications.</w:t>
      </w:r>
    </w:p>
    <w:p w14:paraId="0923B7F8" w14:textId="77777777" w:rsidR="007F2289" w:rsidRPr="00B139B1" w:rsidRDefault="007F2289" w:rsidP="005D3514">
      <w:pPr>
        <w:pStyle w:val="NoSpacing"/>
        <w:tabs>
          <w:tab w:val="left" w:pos="0"/>
          <w:tab w:val="left" w:pos="709"/>
          <w:tab w:val="left" w:pos="851"/>
        </w:tabs>
        <w:rPr>
          <w:rFonts w:cs="Calibri"/>
          <w:sz w:val="24"/>
          <w:szCs w:val="24"/>
        </w:rPr>
      </w:pPr>
    </w:p>
    <w:p w14:paraId="3A554F35" w14:textId="77777777" w:rsidR="007F2289" w:rsidRPr="00B139B1" w:rsidRDefault="007F2289" w:rsidP="005D3514">
      <w:pPr>
        <w:pStyle w:val="NoSpacing"/>
        <w:tabs>
          <w:tab w:val="left" w:pos="0"/>
          <w:tab w:val="left" w:pos="851"/>
        </w:tabs>
        <w:rPr>
          <w:rFonts w:cs="Calibri"/>
          <w:sz w:val="24"/>
          <w:szCs w:val="24"/>
        </w:rPr>
      </w:pPr>
      <w:r w:rsidRPr="00B139B1">
        <w:rPr>
          <w:rFonts w:cs="Calibri"/>
          <w:sz w:val="24"/>
          <w:szCs w:val="24"/>
        </w:rPr>
        <w:t>25.2</w:t>
      </w:r>
      <w:r w:rsidRPr="00B139B1">
        <w:rPr>
          <w:rFonts w:cs="Calibri"/>
          <w:sz w:val="24"/>
          <w:szCs w:val="24"/>
        </w:rPr>
        <w:tab/>
        <w:t xml:space="preserve">Delegates thanked the secretariat, appreciated the </w:t>
      </w:r>
      <w:proofErr w:type="gramStart"/>
      <w:r w:rsidRPr="00B139B1">
        <w:rPr>
          <w:rFonts w:cs="Calibri"/>
          <w:sz w:val="24"/>
          <w:szCs w:val="24"/>
        </w:rPr>
        <w:t>document</w:t>
      </w:r>
      <w:proofErr w:type="gramEnd"/>
      <w:r w:rsidRPr="00B139B1">
        <w:rPr>
          <w:rFonts w:cs="Calibri"/>
          <w:sz w:val="24"/>
          <w:szCs w:val="24"/>
        </w:rPr>
        <w:t xml:space="preserve"> and requested further information regarding the work on blockchain in terms of standards being undertaken within the purview of the TSB and on the issue of cybersecurity in terms of ensuring further information within the administration and what is being done in cooperation and coordination with other agencies in the United Nations system. Delegates considered these issues relevant and timely, as UN organizations are going through the digital transformation, adopting new and emerging technologies, together with the spectrum of cyber threats getting wider. Compliance with best practices, </w:t>
      </w:r>
      <w:proofErr w:type="gramStart"/>
      <w:r w:rsidRPr="00B139B1">
        <w:rPr>
          <w:rFonts w:cs="Calibri"/>
          <w:sz w:val="24"/>
          <w:szCs w:val="24"/>
        </w:rPr>
        <w:t>with regard to</w:t>
      </w:r>
      <w:proofErr w:type="gramEnd"/>
      <w:r w:rsidRPr="00B139B1">
        <w:rPr>
          <w:rFonts w:cs="Calibri"/>
          <w:sz w:val="24"/>
          <w:szCs w:val="24"/>
        </w:rPr>
        <w:t xml:space="preserve"> new and emerging technologies and, in particular, cybersecurity, was important. One delegate noted that given the relevance of cybersecurity to the organization, ITU should be one of the first organizations to implement these recommendations. One delegate raised the question in terms of the implementation of the related cyber security recommendations by the JIU and noted the need for additional funding was embedded in the CHF 13 million for Business Continuity (BC) activities as listed in the Unfunded Mandatory Activities (UMACs).</w:t>
      </w:r>
    </w:p>
    <w:p w14:paraId="75CC6660" w14:textId="77777777" w:rsidR="007F2289" w:rsidRPr="00B139B1" w:rsidRDefault="007F2289" w:rsidP="005D3514">
      <w:pPr>
        <w:pStyle w:val="NoSpacing"/>
        <w:tabs>
          <w:tab w:val="left" w:pos="0"/>
          <w:tab w:val="left" w:pos="709"/>
          <w:tab w:val="left" w:pos="851"/>
        </w:tabs>
        <w:rPr>
          <w:rFonts w:cs="Calibri"/>
          <w:sz w:val="24"/>
          <w:szCs w:val="24"/>
        </w:rPr>
      </w:pPr>
    </w:p>
    <w:p w14:paraId="57B46DA7" w14:textId="3D80695C" w:rsidR="00A042CA" w:rsidRPr="00B139B1" w:rsidRDefault="007F2289" w:rsidP="005D3514">
      <w:pPr>
        <w:tabs>
          <w:tab w:val="left" w:pos="0"/>
          <w:tab w:val="left" w:pos="851"/>
          <w:tab w:val="center" w:pos="9072"/>
        </w:tabs>
        <w:ind w:right="91"/>
        <w:jc w:val="left"/>
        <w:rPr>
          <w:rFonts w:ascii="Calibri" w:hAnsi="Calibri" w:cs="Calibri"/>
          <w:b/>
          <w:sz w:val="24"/>
          <w:szCs w:val="24"/>
        </w:rPr>
      </w:pPr>
      <w:r w:rsidRPr="00B139B1">
        <w:rPr>
          <w:rFonts w:ascii="Calibri" w:hAnsi="Calibri" w:cs="Calibri"/>
          <w:sz w:val="24"/>
          <w:szCs w:val="24"/>
        </w:rPr>
        <w:t>25.3</w:t>
      </w:r>
      <w:r w:rsidRPr="00B139B1">
        <w:rPr>
          <w:rFonts w:ascii="Calibri" w:hAnsi="Calibri" w:cs="Calibri"/>
          <w:sz w:val="24"/>
          <w:szCs w:val="24"/>
        </w:rPr>
        <w:tab/>
        <w:t xml:space="preserve">The secretariat informed delegates on ITU-T work related to blockchain and distributed ledger technologies carried out for more than five years. There are currently about 20 in-force ITU-T Recommendations related to blockchain, covering aspects including: terminology, requirements, assessment criteria for blockchain platforms, security threats and requirements, security guidelines for decentralized identity management, </w:t>
      </w:r>
      <w:proofErr w:type="gramStart"/>
      <w:r w:rsidRPr="00B139B1">
        <w:rPr>
          <w:rFonts w:ascii="Calibri" w:hAnsi="Calibri" w:cs="Calibri"/>
          <w:sz w:val="24"/>
          <w:szCs w:val="24"/>
        </w:rPr>
        <w:t>networking</w:t>
      </w:r>
      <w:proofErr w:type="gramEnd"/>
      <w:r w:rsidRPr="00B139B1">
        <w:rPr>
          <w:rFonts w:ascii="Calibri" w:hAnsi="Calibri" w:cs="Calibri"/>
          <w:sz w:val="24"/>
          <w:szCs w:val="24"/>
        </w:rPr>
        <w:t xml:space="preserve"> and functional requirements for blockchain and blockchain as a service, and the use of blockchain technology in the context of the internet of things and smart cities and communities.  In addition, there is ongoing in 7 of the 11 ITU-T study groups (SGs 2, 3, 11, 13, 16, 17, 20) on 30 work items approaching completion in the new study period. Several organizations, including SMEs, have joined ITU-T study groups as Associates to participate in the work on blockchain standards. With regards to the blockchain within the ITU for internal use and within the U.N. system, delegates were informed that the Chief Executive Board, the High-level Committee on Management had in September of last year approved a pilot in which the U.N. Joint Pension Fund, World Food </w:t>
      </w:r>
      <w:proofErr w:type="spellStart"/>
      <w:r w:rsidRPr="00B139B1">
        <w:rPr>
          <w:rFonts w:ascii="Calibri" w:hAnsi="Calibri" w:cs="Calibri"/>
          <w:sz w:val="24"/>
          <w:szCs w:val="24"/>
        </w:rPr>
        <w:t>Programme</w:t>
      </w:r>
      <w:proofErr w:type="spellEnd"/>
      <w:r w:rsidRPr="00B139B1">
        <w:rPr>
          <w:rFonts w:ascii="Calibri" w:hAnsi="Calibri" w:cs="Calibri"/>
          <w:sz w:val="24"/>
          <w:szCs w:val="24"/>
        </w:rPr>
        <w:t xml:space="preserve"> and UNHCR are looking to using blockchain for identity management and easy and </w:t>
      </w:r>
      <w:r w:rsidRPr="00B139B1">
        <w:rPr>
          <w:rFonts w:ascii="Calibri" w:hAnsi="Calibri" w:cs="Calibri"/>
          <w:sz w:val="24"/>
          <w:szCs w:val="24"/>
        </w:rPr>
        <w:lastRenderedPageBreak/>
        <w:t>security exchange of personnel data. It should facilitate the exchange of staff, and relevant information from recruitment or retirement in an easy manner among the U.N. organizations.  With respect to cybersecurity within the U.N. system, delegates were informed that ITU spearheaded the cybersecurity group within the U.N.’s Chief Executive Board coordination mechanism back in 2010, having chaired the group for approximately five years, and which also includes representatives from the E.U. institutions and OECD, among other groups dedicated to safety and security. Best practices for how to implement the protective measures within the U.N. system are shared, together with threat analysis and recommendations for implementation.  The secretariat also clarified some aspect regarding past and future JIU reports raised by some delegates.</w:t>
      </w:r>
    </w:p>
    <w:p w14:paraId="28AA3263" w14:textId="77777777" w:rsidR="00A042CA" w:rsidRPr="00B139B1" w:rsidRDefault="00A042CA" w:rsidP="00136879">
      <w:pPr>
        <w:tabs>
          <w:tab w:val="left" w:pos="851"/>
          <w:tab w:val="center" w:pos="9072"/>
        </w:tabs>
        <w:ind w:left="851" w:right="91" w:hanging="851"/>
        <w:jc w:val="left"/>
        <w:rPr>
          <w:rFonts w:ascii="Calibri" w:hAnsi="Calibri" w:cs="Calibri"/>
          <w:b/>
          <w:sz w:val="28"/>
          <w:szCs w:val="28"/>
        </w:rPr>
      </w:pPr>
      <w:bookmarkStart w:id="17" w:name="_Hlk99449471"/>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136879" w:rsidRPr="00B139B1" w14:paraId="3851F379" w14:textId="77777777" w:rsidTr="00050CAD">
        <w:tc>
          <w:tcPr>
            <w:tcW w:w="9017" w:type="dxa"/>
            <w:tcBorders>
              <w:top w:val="single" w:sz="4" w:space="0" w:color="auto"/>
              <w:bottom w:val="single" w:sz="4" w:space="0" w:color="auto"/>
            </w:tcBorders>
          </w:tcPr>
          <w:p w14:paraId="4B8F32B3" w14:textId="77777777" w:rsidR="00136879" w:rsidRPr="00B139B1" w:rsidRDefault="00136879" w:rsidP="005F2397">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4F98E9E6" w14:textId="6A63F125" w:rsidR="00136879" w:rsidRPr="00B139B1" w:rsidRDefault="00136879" w:rsidP="005D3514">
            <w:pPr>
              <w:tabs>
                <w:tab w:val="left" w:pos="839"/>
              </w:tabs>
              <w:spacing w:after="120"/>
              <w:jc w:val="left"/>
              <w:rPr>
                <w:rFonts w:ascii="Calibri" w:hAnsi="Calibri" w:cs="Calibri"/>
                <w:sz w:val="24"/>
                <w:szCs w:val="24"/>
                <w:lang w:val="de-DE"/>
              </w:rPr>
            </w:pPr>
            <w:r w:rsidRPr="00B139B1">
              <w:rPr>
                <w:rFonts w:ascii="Calibri" w:hAnsi="Calibri" w:cs="Calibri"/>
                <w:sz w:val="24"/>
                <w:szCs w:val="24"/>
              </w:rPr>
              <w:t>2</w:t>
            </w:r>
            <w:r w:rsidR="003B5D3E" w:rsidRPr="00B139B1">
              <w:rPr>
                <w:rFonts w:ascii="Calibri" w:hAnsi="Calibri" w:cs="Calibri"/>
                <w:sz w:val="24"/>
                <w:szCs w:val="24"/>
              </w:rPr>
              <w:t>5</w:t>
            </w:r>
            <w:r w:rsidRPr="00B139B1">
              <w:rPr>
                <w:rFonts w:ascii="Calibri" w:hAnsi="Calibri" w:cs="Calibri"/>
                <w:sz w:val="24"/>
                <w:szCs w:val="24"/>
              </w:rPr>
              <w:t>.</w:t>
            </w:r>
            <w:r w:rsidR="005F2397" w:rsidRPr="00B139B1">
              <w:rPr>
                <w:rFonts w:ascii="Calibri" w:hAnsi="Calibri" w:cs="Calibri"/>
                <w:sz w:val="24"/>
                <w:szCs w:val="24"/>
              </w:rPr>
              <w:t>4</w:t>
            </w:r>
            <w:r w:rsidRPr="00B139B1">
              <w:rPr>
                <w:rFonts w:ascii="Calibri" w:hAnsi="Calibri" w:cs="Calibri"/>
                <w:sz w:val="24"/>
                <w:szCs w:val="24"/>
              </w:rPr>
              <w:tab/>
            </w:r>
            <w:r w:rsidR="007F0799" w:rsidRPr="00B139B1">
              <w:rPr>
                <w:rFonts w:ascii="Calibri" w:hAnsi="Calibri" w:cs="Calibri"/>
                <w:sz w:val="24"/>
                <w:szCs w:val="24"/>
                <w:lang w:val="de-DE"/>
              </w:rPr>
              <w:t>The Committee recommends that the Council take note of the report in document C22/61 and its recommendations addressed to the executive head and accept the recommendations addressed to the ITU legislative body as presented in Table 2. </w:t>
            </w:r>
          </w:p>
        </w:tc>
      </w:tr>
    </w:tbl>
    <w:p w14:paraId="3AF63768" w14:textId="307F8F4B" w:rsidR="00136879" w:rsidRPr="00B139B1" w:rsidRDefault="00136879" w:rsidP="005F2397">
      <w:pPr>
        <w:tabs>
          <w:tab w:val="left" w:pos="851"/>
          <w:tab w:val="center" w:pos="9072"/>
        </w:tabs>
        <w:ind w:left="851" w:right="91" w:hanging="851"/>
        <w:jc w:val="left"/>
        <w:rPr>
          <w:rFonts w:ascii="Calibri" w:hAnsi="Calibri" w:cs="Calibri"/>
          <w:b/>
          <w:sz w:val="28"/>
          <w:szCs w:val="28"/>
        </w:rPr>
      </w:pPr>
    </w:p>
    <w:bookmarkEnd w:id="17"/>
    <w:p w14:paraId="20F7FAB4" w14:textId="77777777" w:rsidR="001570D3" w:rsidRPr="00B139B1" w:rsidRDefault="001570D3" w:rsidP="001570D3">
      <w:pPr>
        <w:tabs>
          <w:tab w:val="left" w:pos="851"/>
        </w:tabs>
        <w:jc w:val="left"/>
        <w:rPr>
          <w:rFonts w:asciiTheme="minorHAnsi" w:eastAsia="SimHei" w:hAnsiTheme="minorHAnsi" w:cstheme="minorHAnsi"/>
          <w:b/>
          <w:bCs/>
          <w:sz w:val="24"/>
          <w:szCs w:val="24"/>
        </w:rPr>
      </w:pPr>
      <w:r w:rsidRPr="00B139B1">
        <w:rPr>
          <w:rFonts w:asciiTheme="minorHAnsi" w:eastAsia="SimHei" w:hAnsiTheme="minorHAnsi" w:cstheme="minorHAnsi"/>
          <w:sz w:val="24"/>
          <w:szCs w:val="24"/>
        </w:rPr>
        <w:t>25.5</w:t>
      </w:r>
      <w:r w:rsidRPr="00B139B1">
        <w:rPr>
          <w:rFonts w:asciiTheme="minorHAnsi" w:eastAsia="SimHei" w:hAnsiTheme="minorHAnsi" w:cstheme="minorHAnsi"/>
          <w:sz w:val="24"/>
          <w:szCs w:val="24"/>
        </w:rPr>
        <w:tab/>
        <w:t xml:space="preserve">The delegate from Paraguay introduced document C22/66 </w:t>
      </w:r>
      <w:r w:rsidRPr="00B139B1">
        <w:rPr>
          <w:rFonts w:asciiTheme="minorHAnsi" w:hAnsiTheme="minorHAnsi" w:cstheme="minorHAnsi"/>
          <w:sz w:val="24"/>
          <w:szCs w:val="24"/>
        </w:rPr>
        <w:t xml:space="preserve">containing observations and proposals of Paraguay in relation to the recommendations made by the Joint Inspection Unit in the report "JIU/REP/2021/2 Review of United Nations system support for landlocked developing countries to implement the Vienna </w:t>
      </w:r>
      <w:proofErr w:type="spellStart"/>
      <w:r w:rsidRPr="00B139B1">
        <w:rPr>
          <w:rFonts w:asciiTheme="minorHAnsi" w:hAnsiTheme="minorHAnsi" w:cstheme="minorHAnsi"/>
          <w:sz w:val="24"/>
          <w:szCs w:val="24"/>
        </w:rPr>
        <w:t>Programme</w:t>
      </w:r>
      <w:proofErr w:type="spellEnd"/>
      <w:r w:rsidRPr="00B139B1">
        <w:rPr>
          <w:rFonts w:asciiTheme="minorHAnsi" w:hAnsiTheme="minorHAnsi" w:cstheme="minorHAnsi"/>
          <w:sz w:val="24"/>
          <w:szCs w:val="24"/>
        </w:rPr>
        <w:t xml:space="preserve"> of Action"</w:t>
      </w:r>
      <w:r w:rsidRPr="00B139B1">
        <w:rPr>
          <w:rFonts w:asciiTheme="minorHAnsi" w:eastAsia="SimHei" w:hAnsiTheme="minorHAnsi" w:cstheme="minorHAnsi"/>
          <w:sz w:val="24"/>
          <w:szCs w:val="24"/>
        </w:rPr>
        <w:t>.</w:t>
      </w:r>
    </w:p>
    <w:p w14:paraId="64599F15" w14:textId="77777777" w:rsidR="001570D3" w:rsidRPr="00B139B1" w:rsidRDefault="001570D3" w:rsidP="001570D3">
      <w:pPr>
        <w:tabs>
          <w:tab w:val="left" w:pos="851"/>
        </w:tabs>
        <w:spacing w:before="120"/>
        <w:jc w:val="left"/>
        <w:rPr>
          <w:rFonts w:asciiTheme="minorHAnsi" w:hAnsiTheme="minorHAnsi" w:cstheme="minorHAnsi"/>
          <w:sz w:val="24"/>
          <w:szCs w:val="24"/>
          <w:lang w:val="en-GB"/>
        </w:rPr>
      </w:pPr>
      <w:r w:rsidRPr="00B139B1">
        <w:rPr>
          <w:rFonts w:asciiTheme="minorHAnsi" w:eastAsia="Calibri" w:hAnsiTheme="minorHAnsi" w:cstheme="minorHAnsi"/>
          <w:sz w:val="24"/>
          <w:szCs w:val="24"/>
          <w:lang w:val="en-GB"/>
        </w:rPr>
        <w:t>25.6</w:t>
      </w:r>
      <w:r w:rsidRPr="00B139B1">
        <w:rPr>
          <w:rFonts w:asciiTheme="minorHAnsi" w:eastAsia="Calibri" w:hAnsiTheme="minorHAnsi" w:cstheme="minorHAnsi"/>
          <w:sz w:val="24"/>
          <w:szCs w:val="24"/>
          <w:lang w:val="en-GB"/>
        </w:rPr>
        <w:tab/>
      </w:r>
      <w:r w:rsidRPr="00B139B1">
        <w:rPr>
          <w:rFonts w:asciiTheme="minorHAnsi" w:hAnsiTheme="minorHAnsi" w:cstheme="minorHAnsi"/>
          <w:sz w:val="24"/>
          <w:szCs w:val="24"/>
          <w:lang w:val="en-GB"/>
        </w:rPr>
        <w:t>In the light of the information presented and the JIU recommendations, Paraguay made the following proposals to the secretariat to ensure closer and clearer follow-up on the recommendations of the JIU:</w:t>
      </w:r>
    </w:p>
    <w:p w14:paraId="5D38E4B5" w14:textId="77777777" w:rsidR="001570D3" w:rsidRPr="00B139B1" w:rsidRDefault="001570D3" w:rsidP="001570D3">
      <w:pPr>
        <w:pStyle w:val="enumlev1"/>
        <w:tabs>
          <w:tab w:val="clear" w:pos="794"/>
          <w:tab w:val="clear" w:pos="1191"/>
          <w:tab w:val="clear" w:pos="1588"/>
          <w:tab w:val="clear" w:pos="1985"/>
          <w:tab w:val="clear" w:pos="2608"/>
          <w:tab w:val="clear" w:pos="3345"/>
        </w:tabs>
        <w:spacing w:before="120"/>
        <w:ind w:left="1134" w:hanging="283"/>
        <w:rPr>
          <w:rFonts w:asciiTheme="minorHAnsi" w:hAnsiTheme="minorHAnsi" w:cstheme="minorHAnsi"/>
          <w:szCs w:val="24"/>
        </w:rPr>
      </w:pPr>
      <w:r w:rsidRPr="00B139B1">
        <w:rPr>
          <w:rFonts w:asciiTheme="minorHAnsi" w:hAnsiTheme="minorHAnsi" w:cstheme="minorHAnsi"/>
          <w:szCs w:val="24"/>
        </w:rPr>
        <w:t>•</w:t>
      </w:r>
      <w:r w:rsidRPr="00B139B1">
        <w:rPr>
          <w:rFonts w:asciiTheme="minorHAnsi" w:hAnsiTheme="minorHAnsi" w:cstheme="minorHAnsi"/>
          <w:szCs w:val="24"/>
        </w:rPr>
        <w:tab/>
        <w:t xml:space="preserve">Request that the secretariat take the necessary steps to post the name and basic contact details of the focal point designated to support </w:t>
      </w:r>
      <w:proofErr w:type="spellStart"/>
      <w:r w:rsidRPr="00B139B1">
        <w:rPr>
          <w:rFonts w:asciiTheme="minorHAnsi" w:hAnsiTheme="minorHAnsi" w:cstheme="minorHAnsi"/>
          <w:szCs w:val="24"/>
        </w:rPr>
        <w:t>VPoA</w:t>
      </w:r>
      <w:proofErr w:type="spellEnd"/>
      <w:r w:rsidRPr="00B139B1">
        <w:rPr>
          <w:rFonts w:asciiTheme="minorHAnsi" w:hAnsiTheme="minorHAnsi" w:cstheme="minorHAnsi"/>
          <w:szCs w:val="24"/>
        </w:rPr>
        <w:t xml:space="preserve"> implementation on the dedicated LLDC website and inform LLDCs by circular letter of any changes in relation to the designated focal point and its roles and responsibilities.</w:t>
      </w:r>
    </w:p>
    <w:p w14:paraId="6AAAEC29" w14:textId="77777777" w:rsidR="001570D3" w:rsidRPr="00B139B1" w:rsidRDefault="001570D3" w:rsidP="001570D3">
      <w:pPr>
        <w:pStyle w:val="enumlev1"/>
        <w:tabs>
          <w:tab w:val="clear" w:pos="794"/>
          <w:tab w:val="clear" w:pos="1191"/>
          <w:tab w:val="clear" w:pos="1588"/>
          <w:tab w:val="clear" w:pos="1985"/>
          <w:tab w:val="clear" w:pos="2608"/>
          <w:tab w:val="clear" w:pos="3345"/>
        </w:tabs>
        <w:ind w:left="1134" w:hanging="283"/>
        <w:rPr>
          <w:rFonts w:asciiTheme="minorHAnsi" w:hAnsiTheme="minorHAnsi" w:cstheme="minorHAnsi"/>
          <w:szCs w:val="24"/>
        </w:rPr>
      </w:pPr>
      <w:r w:rsidRPr="00B139B1">
        <w:rPr>
          <w:rFonts w:asciiTheme="minorHAnsi" w:hAnsiTheme="minorHAnsi" w:cstheme="minorHAnsi"/>
          <w:szCs w:val="24"/>
        </w:rPr>
        <w:t>•</w:t>
      </w:r>
      <w:r w:rsidRPr="00B139B1">
        <w:rPr>
          <w:rFonts w:asciiTheme="minorHAnsi" w:hAnsiTheme="minorHAnsi" w:cstheme="minorHAnsi"/>
          <w:szCs w:val="24"/>
        </w:rPr>
        <w:tab/>
        <w:t>Invite the secretariat and BDT to include clear results frameworks for support for LLDCs, including linkages among the outcomes to be achieved, the main outputs strategy and core activities, in the respective operational plans.</w:t>
      </w:r>
    </w:p>
    <w:p w14:paraId="3A32DD20" w14:textId="77777777" w:rsidR="001570D3" w:rsidRPr="00B139B1" w:rsidRDefault="001570D3" w:rsidP="001570D3">
      <w:pPr>
        <w:pStyle w:val="enumlev1"/>
        <w:tabs>
          <w:tab w:val="clear" w:pos="794"/>
          <w:tab w:val="clear" w:pos="1191"/>
          <w:tab w:val="clear" w:pos="1588"/>
          <w:tab w:val="clear" w:pos="1985"/>
          <w:tab w:val="clear" w:pos="2608"/>
          <w:tab w:val="clear" w:pos="3345"/>
        </w:tabs>
        <w:ind w:left="1134" w:hanging="283"/>
        <w:rPr>
          <w:rFonts w:asciiTheme="minorHAnsi" w:hAnsiTheme="minorHAnsi" w:cstheme="minorHAnsi"/>
          <w:szCs w:val="24"/>
        </w:rPr>
      </w:pPr>
      <w:r w:rsidRPr="00B139B1">
        <w:rPr>
          <w:rFonts w:asciiTheme="minorHAnsi" w:hAnsiTheme="minorHAnsi" w:cstheme="minorHAnsi"/>
          <w:szCs w:val="24"/>
        </w:rPr>
        <w:t>•</w:t>
      </w:r>
      <w:r w:rsidRPr="00B139B1">
        <w:rPr>
          <w:rFonts w:asciiTheme="minorHAnsi" w:hAnsiTheme="minorHAnsi" w:cstheme="minorHAnsi"/>
          <w:szCs w:val="24"/>
        </w:rPr>
        <w:tab/>
        <w:t xml:space="preserve">Request that the secretariat report annually to the Council on support for the </w:t>
      </w:r>
      <w:proofErr w:type="spellStart"/>
      <w:r w:rsidRPr="00B139B1">
        <w:rPr>
          <w:rFonts w:asciiTheme="minorHAnsi" w:hAnsiTheme="minorHAnsi" w:cstheme="minorHAnsi"/>
          <w:szCs w:val="24"/>
        </w:rPr>
        <w:t>VPoA</w:t>
      </w:r>
      <w:proofErr w:type="spellEnd"/>
      <w:r w:rsidRPr="00B139B1">
        <w:rPr>
          <w:rFonts w:asciiTheme="minorHAnsi" w:hAnsiTheme="minorHAnsi" w:cstheme="minorHAnsi"/>
          <w:szCs w:val="24"/>
        </w:rPr>
        <w:t>, as well as to the bodies already indicated (OHRLLS, TDAG, WTDC and PP), and post the reports on the dedicated LLDC website.</w:t>
      </w:r>
    </w:p>
    <w:p w14:paraId="4C59F49C" w14:textId="77777777" w:rsidR="001570D3" w:rsidRPr="00B139B1" w:rsidRDefault="001570D3" w:rsidP="001570D3">
      <w:pPr>
        <w:pStyle w:val="CEONormal"/>
        <w:numPr>
          <w:ilvl w:val="1"/>
          <w:numId w:val="39"/>
        </w:numPr>
        <w:tabs>
          <w:tab w:val="left" w:pos="0"/>
          <w:tab w:val="left" w:pos="851"/>
        </w:tabs>
        <w:ind w:left="0" w:firstLine="0"/>
        <w:jc w:val="left"/>
        <w:rPr>
          <w:rFonts w:asciiTheme="minorHAnsi" w:eastAsia="SimSun" w:hAnsiTheme="minorHAnsi" w:cstheme="minorHAnsi"/>
          <w:bCs/>
          <w:color w:val="000000" w:themeColor="text1"/>
          <w:sz w:val="24"/>
          <w:szCs w:val="24"/>
        </w:rPr>
      </w:pPr>
      <w:r w:rsidRPr="00B139B1">
        <w:rPr>
          <w:rFonts w:asciiTheme="minorHAnsi" w:hAnsiTheme="minorHAnsi" w:cstheme="minorHAnsi"/>
          <w:bCs/>
          <w:sz w:val="24"/>
          <w:szCs w:val="24"/>
        </w:rPr>
        <w:t xml:space="preserve">The secretariat responded noting that </w:t>
      </w:r>
      <w:r w:rsidRPr="00B139B1">
        <w:rPr>
          <w:rFonts w:asciiTheme="minorHAnsi" w:eastAsia="SimSun" w:hAnsiTheme="minorHAnsi" w:cstheme="minorHAnsi"/>
          <w:bCs/>
          <w:color w:val="000000" w:themeColor="text1"/>
          <w:sz w:val="24"/>
          <w:szCs w:val="24"/>
        </w:rPr>
        <w:t xml:space="preserve">BDT has already taken steps to implement the three Recommendations and has already taken steps to address the proposals presented by Paraguay. </w:t>
      </w:r>
      <w:r w:rsidRPr="00B139B1">
        <w:rPr>
          <w:rFonts w:asciiTheme="minorHAnsi" w:eastAsia="SimSun" w:hAnsiTheme="minorHAnsi" w:cstheme="minorHAnsi"/>
          <w:bCs/>
          <w:sz w:val="24"/>
          <w:szCs w:val="24"/>
        </w:rPr>
        <w:t xml:space="preserve">The dedicated website for LDCs LLDCs and SIDS has been updated with the posting of the JIU </w:t>
      </w:r>
      <w:proofErr w:type="gramStart"/>
      <w:r w:rsidRPr="00B139B1">
        <w:rPr>
          <w:rFonts w:asciiTheme="minorHAnsi" w:eastAsia="SimSun" w:hAnsiTheme="minorHAnsi" w:cstheme="minorHAnsi"/>
          <w:bCs/>
          <w:sz w:val="24"/>
          <w:szCs w:val="24"/>
        </w:rPr>
        <w:t>report, and</w:t>
      </w:r>
      <w:proofErr w:type="gramEnd"/>
      <w:r w:rsidRPr="00B139B1">
        <w:rPr>
          <w:rFonts w:asciiTheme="minorHAnsi" w:eastAsia="SimSun" w:hAnsiTheme="minorHAnsi" w:cstheme="minorHAnsi"/>
          <w:bCs/>
          <w:sz w:val="24"/>
          <w:szCs w:val="24"/>
        </w:rPr>
        <w:t xml:space="preserve"> presents a dedicated space for LLDCs as noted by Paraguay.</w:t>
      </w:r>
      <w:r w:rsidRPr="00B139B1">
        <w:rPr>
          <w:rFonts w:asciiTheme="minorHAnsi" w:eastAsia="SimSun" w:hAnsiTheme="minorHAnsi" w:cstheme="minorHAnsi"/>
          <w:bCs/>
          <w:color w:val="000000" w:themeColor="text1"/>
          <w:sz w:val="24"/>
          <w:szCs w:val="24"/>
        </w:rPr>
        <w:t xml:space="preserve"> Information regarding the ITU focal point is available on that website, and specifically this is the BDT Senior Liaison in the ITU New York Liaison Office, Ms. Ida Jallow.</w:t>
      </w:r>
    </w:p>
    <w:p w14:paraId="3209D24C" w14:textId="77777777" w:rsidR="001570D3" w:rsidRPr="00B139B1" w:rsidRDefault="001570D3" w:rsidP="001570D3">
      <w:pPr>
        <w:pStyle w:val="CEONormal"/>
        <w:numPr>
          <w:ilvl w:val="1"/>
          <w:numId w:val="39"/>
        </w:numPr>
        <w:tabs>
          <w:tab w:val="left" w:pos="0"/>
          <w:tab w:val="left" w:pos="851"/>
        </w:tabs>
        <w:ind w:left="0" w:firstLine="0"/>
        <w:jc w:val="left"/>
        <w:rPr>
          <w:rFonts w:asciiTheme="minorHAnsi" w:eastAsia="SimSun" w:hAnsiTheme="minorHAnsi" w:cstheme="minorHAnsi"/>
          <w:bCs/>
          <w:color w:val="000000" w:themeColor="text1"/>
          <w:sz w:val="24"/>
          <w:szCs w:val="24"/>
        </w:rPr>
      </w:pPr>
      <w:r w:rsidRPr="00B139B1">
        <w:rPr>
          <w:rFonts w:asciiTheme="minorHAnsi" w:eastAsia="SimSun" w:hAnsiTheme="minorHAnsi" w:cstheme="minorHAnsi"/>
          <w:bCs/>
          <w:sz w:val="24"/>
          <w:szCs w:val="24"/>
        </w:rPr>
        <w:t xml:space="preserve">BDT engages with the Office of the UN High Representative for LDCs LLDCs and SIDS (OHRLLS) on VPOA accelerated implementation and reporting and is in the process of submitting inputs. In addition, ITU reports on its activities with </w:t>
      </w:r>
      <w:proofErr w:type="spellStart"/>
      <w:r w:rsidRPr="00B139B1">
        <w:rPr>
          <w:rFonts w:asciiTheme="minorHAnsi" w:eastAsia="SimSun" w:hAnsiTheme="minorHAnsi" w:cstheme="minorHAnsi"/>
          <w:bCs/>
          <w:sz w:val="24"/>
          <w:szCs w:val="24"/>
        </w:rPr>
        <w:t>LLDCc</w:t>
      </w:r>
      <w:proofErr w:type="spellEnd"/>
      <w:r w:rsidRPr="00B139B1">
        <w:rPr>
          <w:rFonts w:asciiTheme="minorHAnsi" w:eastAsia="SimSun" w:hAnsiTheme="minorHAnsi" w:cstheme="minorHAnsi"/>
          <w:bCs/>
          <w:sz w:val="24"/>
          <w:szCs w:val="24"/>
        </w:rPr>
        <w:t xml:space="preserve"> through the Telecommunication Development Advisory Group in the reporting on the Buenos Aires Action Plan, to WTDC and plenipotentiary conference, including the implementation of relevant resolutions.</w:t>
      </w:r>
    </w:p>
    <w:p w14:paraId="3DD58E58" w14:textId="77777777" w:rsidR="001570D3" w:rsidRPr="00B139B1" w:rsidRDefault="001570D3" w:rsidP="001570D3">
      <w:pPr>
        <w:pStyle w:val="CEONormal"/>
        <w:numPr>
          <w:ilvl w:val="1"/>
          <w:numId w:val="39"/>
        </w:numPr>
        <w:tabs>
          <w:tab w:val="left" w:pos="0"/>
          <w:tab w:val="left" w:pos="851"/>
        </w:tabs>
        <w:spacing w:after="0"/>
        <w:ind w:left="0" w:firstLine="0"/>
        <w:jc w:val="left"/>
        <w:rPr>
          <w:rFonts w:asciiTheme="minorHAnsi" w:eastAsia="SimSun" w:hAnsiTheme="minorHAnsi" w:cstheme="minorHAnsi"/>
          <w:bCs/>
          <w:color w:val="000000" w:themeColor="text1"/>
          <w:sz w:val="24"/>
          <w:szCs w:val="24"/>
        </w:rPr>
      </w:pPr>
      <w:r w:rsidRPr="00B139B1">
        <w:rPr>
          <w:rFonts w:asciiTheme="minorHAnsi" w:eastAsia="SimSun" w:hAnsiTheme="minorHAnsi" w:cstheme="minorHAnsi"/>
          <w:bCs/>
          <w:color w:val="000000" w:themeColor="text1"/>
          <w:sz w:val="24"/>
          <w:szCs w:val="24"/>
        </w:rPr>
        <w:t>Finally, the secretariat noted regarding budgetary and human resources implications, that there are n</w:t>
      </w:r>
      <w:r w:rsidRPr="00B139B1">
        <w:rPr>
          <w:rFonts w:asciiTheme="minorHAnsi" w:eastAsia="SimSun" w:hAnsiTheme="minorHAnsi" w:cstheme="minorHAnsi"/>
          <w:bCs/>
          <w:sz w:val="24"/>
          <w:szCs w:val="24"/>
        </w:rPr>
        <w:t xml:space="preserve">o additional budgetary or human resources required as this work is already </w:t>
      </w:r>
      <w:r w:rsidRPr="00B139B1">
        <w:rPr>
          <w:rFonts w:asciiTheme="minorHAnsi" w:eastAsia="SimSun" w:hAnsiTheme="minorHAnsi" w:cstheme="minorHAnsi"/>
          <w:bCs/>
          <w:sz w:val="24"/>
          <w:szCs w:val="24"/>
        </w:rPr>
        <w:lastRenderedPageBreak/>
        <w:t>mainstreamed into ongoing thematic priorities work in line with Results Based Management practices.</w:t>
      </w:r>
    </w:p>
    <w:p w14:paraId="44C28C8D" w14:textId="77777777" w:rsidR="001570D3" w:rsidRPr="00B139B1" w:rsidRDefault="001570D3" w:rsidP="001570D3">
      <w:pPr>
        <w:tabs>
          <w:tab w:val="left" w:pos="851"/>
          <w:tab w:val="center" w:pos="9072"/>
        </w:tabs>
        <w:ind w:right="91"/>
        <w:jc w:val="left"/>
        <w:rPr>
          <w:rFonts w:ascii="Calibri" w:hAnsi="Calibri" w:cs="Calibri"/>
          <w:b/>
          <w:sz w:val="24"/>
          <w:szCs w:val="24"/>
        </w:rPr>
      </w:pPr>
      <w:bookmarkStart w:id="18" w:name="_Hlk99449705"/>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1570D3" w:rsidRPr="00B139B1" w14:paraId="56D48E88" w14:textId="77777777" w:rsidTr="00EC7CA0">
        <w:tc>
          <w:tcPr>
            <w:tcW w:w="9017" w:type="dxa"/>
            <w:tcBorders>
              <w:top w:val="single" w:sz="4" w:space="0" w:color="auto"/>
              <w:bottom w:val="single" w:sz="4" w:space="0" w:color="auto"/>
            </w:tcBorders>
          </w:tcPr>
          <w:p w14:paraId="7696DB1B" w14:textId="77777777" w:rsidR="001570D3" w:rsidRPr="00B139B1" w:rsidRDefault="001570D3" w:rsidP="00F133CB">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14608B81" w14:textId="624A08E8" w:rsidR="001570D3" w:rsidRPr="00B139B1" w:rsidRDefault="001570D3" w:rsidP="005D3514">
            <w:pPr>
              <w:tabs>
                <w:tab w:val="left" w:pos="741"/>
              </w:tabs>
              <w:spacing w:after="120"/>
              <w:jc w:val="left"/>
              <w:rPr>
                <w:rFonts w:ascii="Calibri" w:hAnsi="Calibri" w:cs="Calibri"/>
                <w:sz w:val="24"/>
                <w:szCs w:val="24"/>
                <w:lang w:val="de-DE"/>
              </w:rPr>
            </w:pPr>
            <w:r w:rsidRPr="00B139B1">
              <w:rPr>
                <w:rFonts w:ascii="Calibri" w:hAnsi="Calibri" w:cs="Calibri"/>
                <w:sz w:val="24"/>
                <w:szCs w:val="24"/>
              </w:rPr>
              <w:t>25.10</w:t>
            </w:r>
            <w:r w:rsidRPr="00B139B1">
              <w:rPr>
                <w:rFonts w:ascii="Calibri" w:hAnsi="Calibri" w:cs="Calibri"/>
                <w:sz w:val="24"/>
                <w:szCs w:val="24"/>
              </w:rPr>
              <w:tab/>
            </w:r>
            <w:r w:rsidR="007F0799" w:rsidRPr="00B139B1">
              <w:rPr>
                <w:rFonts w:ascii="Calibri" w:hAnsi="Calibri" w:cs="Calibri"/>
                <w:sz w:val="24"/>
                <w:szCs w:val="24"/>
              </w:rPr>
              <w:t>The Committee recommends that t</w:t>
            </w:r>
            <w:r w:rsidR="007F0799" w:rsidRPr="00B139B1">
              <w:rPr>
                <w:rFonts w:ascii="Calibri" w:hAnsi="Calibri" w:cs="Calibri"/>
                <w:color w:val="000000"/>
                <w:sz w:val="24"/>
                <w:szCs w:val="24"/>
              </w:rPr>
              <w:t>he Council take note of the content of this contribution and endorse the proposals.</w:t>
            </w:r>
          </w:p>
        </w:tc>
      </w:tr>
      <w:bookmarkEnd w:id="18"/>
    </w:tbl>
    <w:p w14:paraId="2827F6D4" w14:textId="77777777" w:rsidR="00A174BA" w:rsidRPr="00B139B1" w:rsidRDefault="00A174BA" w:rsidP="00A174BA">
      <w:pPr>
        <w:tabs>
          <w:tab w:val="left" w:pos="851"/>
          <w:tab w:val="center" w:pos="9072"/>
        </w:tabs>
        <w:ind w:left="851" w:right="91" w:hanging="851"/>
        <w:jc w:val="left"/>
        <w:rPr>
          <w:rFonts w:ascii="Calibri" w:hAnsi="Calibri" w:cs="Calibri"/>
          <w:b/>
          <w:sz w:val="28"/>
          <w:szCs w:val="28"/>
        </w:rPr>
      </w:pPr>
    </w:p>
    <w:p w14:paraId="35838809" w14:textId="0E4A44A7" w:rsidR="003B5D3E" w:rsidRPr="00B139B1" w:rsidRDefault="004F1452" w:rsidP="00B11C93">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lang w:val="en-GB"/>
        </w:rPr>
        <w:t>26.</w:t>
      </w:r>
      <w:r w:rsidRPr="00B139B1">
        <w:rPr>
          <w:rFonts w:ascii="Calibri" w:hAnsi="Calibri" w:cs="Calibri"/>
          <w:b/>
          <w:sz w:val="28"/>
          <w:szCs w:val="28"/>
          <w:lang w:val="en-GB"/>
        </w:rPr>
        <w:tab/>
        <w:t>Report of the Internal Auditor on internal audit activities</w:t>
      </w:r>
      <w:r w:rsidRPr="00B139B1">
        <w:rPr>
          <w:rFonts w:ascii="Calibri" w:hAnsi="Calibri" w:cs="Calibri"/>
          <w:b/>
          <w:sz w:val="28"/>
          <w:szCs w:val="28"/>
        </w:rPr>
        <w:t xml:space="preserve"> </w:t>
      </w:r>
      <w:r w:rsidR="003B5D3E" w:rsidRPr="00B139B1">
        <w:rPr>
          <w:rFonts w:ascii="Calibri" w:hAnsi="Calibri" w:cs="Calibri"/>
          <w:b/>
          <w:sz w:val="28"/>
          <w:szCs w:val="28"/>
        </w:rPr>
        <w:t>(Document </w:t>
      </w:r>
      <w:hyperlink r:id="rId82" w:history="1">
        <w:r w:rsidR="003B5D3E" w:rsidRPr="00B139B1">
          <w:rPr>
            <w:rStyle w:val="Hyperlink"/>
            <w:rFonts w:ascii="Calibri" w:hAnsi="Calibri" w:cs="Calibri"/>
            <w:b/>
            <w:sz w:val="28"/>
            <w:szCs w:val="28"/>
          </w:rPr>
          <w:t>C22/44</w:t>
        </w:r>
      </w:hyperlink>
      <w:r w:rsidR="003B5D3E" w:rsidRPr="00B139B1">
        <w:rPr>
          <w:rFonts w:ascii="Calibri" w:hAnsi="Calibri" w:cs="Calibri"/>
          <w:b/>
          <w:sz w:val="28"/>
          <w:szCs w:val="28"/>
        </w:rPr>
        <w:t>)</w:t>
      </w:r>
    </w:p>
    <w:p w14:paraId="628778DE" w14:textId="70C78C84" w:rsidR="000E09ED" w:rsidRPr="00B139B1" w:rsidRDefault="000E09ED" w:rsidP="00B11C93">
      <w:pPr>
        <w:tabs>
          <w:tab w:val="left" w:pos="851"/>
        </w:tabs>
        <w:spacing w:before="240"/>
        <w:jc w:val="left"/>
        <w:rPr>
          <w:rFonts w:ascii="Calibri" w:hAnsi="Calibri" w:cs="Calibri"/>
          <w:sz w:val="24"/>
          <w:szCs w:val="24"/>
        </w:rPr>
      </w:pPr>
      <w:r w:rsidRPr="00B139B1">
        <w:rPr>
          <w:rFonts w:ascii="Calibri" w:hAnsi="Calibri" w:cs="Calibri"/>
          <w:sz w:val="24"/>
          <w:szCs w:val="24"/>
          <w:lang w:eastAsia="zh-CN"/>
        </w:rPr>
        <w:t>26.1</w:t>
      </w:r>
      <w:r w:rsidR="00B11C93" w:rsidRPr="00B139B1">
        <w:rPr>
          <w:rFonts w:ascii="Calibri" w:hAnsi="Calibri" w:cs="Calibri"/>
          <w:sz w:val="24"/>
          <w:szCs w:val="24"/>
          <w:lang w:eastAsia="zh-CN"/>
        </w:rPr>
        <w:tab/>
      </w:r>
      <w:r w:rsidRPr="00B139B1">
        <w:rPr>
          <w:rFonts w:ascii="Calibri" w:hAnsi="Calibri" w:cs="Calibri"/>
          <w:sz w:val="24"/>
          <w:szCs w:val="24"/>
          <w:lang w:eastAsia="zh-CN"/>
        </w:rPr>
        <w:t xml:space="preserve">The Internal Auditor presented and submitted for discussion to the Council, document C22/44 covering the period from </w:t>
      </w:r>
      <w:r w:rsidRPr="00B139B1">
        <w:rPr>
          <w:rFonts w:ascii="Calibri" w:hAnsi="Calibri" w:cs="Calibri"/>
          <w:sz w:val="24"/>
          <w:szCs w:val="24"/>
        </w:rPr>
        <w:t>April 2021 to January 2022</w:t>
      </w:r>
      <w:r w:rsidRPr="00B139B1">
        <w:rPr>
          <w:rFonts w:ascii="Calibri" w:hAnsi="Calibri" w:cs="Calibri"/>
          <w:sz w:val="24"/>
          <w:szCs w:val="24"/>
          <w:lang w:eastAsia="zh-CN"/>
        </w:rPr>
        <w:t xml:space="preserve">.  The report contains elements related to the orientation and scope of internal audit activities, </w:t>
      </w:r>
      <w:r w:rsidRPr="00B139B1">
        <w:rPr>
          <w:rFonts w:ascii="Calibri" w:hAnsi="Calibri" w:cs="Calibri"/>
          <w:sz w:val="24"/>
          <w:szCs w:val="24"/>
        </w:rPr>
        <w:t xml:space="preserve">as well as an overview of the assurance engagements that were conducted in the </w:t>
      </w:r>
      <w:proofErr w:type="gramStart"/>
      <w:r w:rsidRPr="00B139B1">
        <w:rPr>
          <w:rFonts w:ascii="Calibri" w:hAnsi="Calibri" w:cs="Calibri"/>
          <w:sz w:val="24"/>
          <w:szCs w:val="24"/>
        </w:rPr>
        <w:t>time period</w:t>
      </w:r>
      <w:proofErr w:type="gramEnd"/>
      <w:r w:rsidRPr="00B139B1">
        <w:rPr>
          <w:rFonts w:ascii="Calibri" w:hAnsi="Calibri" w:cs="Calibri"/>
          <w:sz w:val="24"/>
          <w:szCs w:val="24"/>
        </w:rPr>
        <w:t xml:space="preserve"> reported on. The Internal Auditor mentioned that the annual audit plan was reviewed by the Independent Management Advisory Committee at its 28th meeting and on 29 March </w:t>
      </w:r>
      <w:r w:rsidRPr="00B139B1">
        <w:rPr>
          <w:rFonts w:ascii="Calibri" w:hAnsi="Calibri" w:cs="Calibri"/>
          <w:spacing w:val="-2"/>
          <w:sz w:val="24"/>
          <w:szCs w:val="24"/>
        </w:rPr>
        <w:t xml:space="preserve">2021 approved by the </w:t>
      </w:r>
      <w:proofErr w:type="gramStart"/>
      <w:r w:rsidRPr="00B139B1">
        <w:rPr>
          <w:rFonts w:ascii="Calibri" w:hAnsi="Calibri" w:cs="Calibri"/>
          <w:spacing w:val="-2"/>
          <w:sz w:val="24"/>
          <w:szCs w:val="24"/>
        </w:rPr>
        <w:t xml:space="preserve">Secretary-General, </w:t>
      </w:r>
      <w:r w:rsidR="00274F08" w:rsidRPr="00B139B1">
        <w:rPr>
          <w:rFonts w:ascii="Calibri" w:hAnsi="Calibri" w:cs="Calibri"/>
          <w:spacing w:val="-2"/>
          <w:sz w:val="24"/>
          <w:szCs w:val="24"/>
        </w:rPr>
        <w:t>and</w:t>
      </w:r>
      <w:proofErr w:type="gramEnd"/>
      <w:r w:rsidR="00274F08" w:rsidRPr="00B139B1">
        <w:rPr>
          <w:rFonts w:ascii="Calibri" w:hAnsi="Calibri" w:cs="Calibri"/>
          <w:spacing w:val="-2"/>
          <w:sz w:val="24"/>
          <w:szCs w:val="24"/>
        </w:rPr>
        <w:t xml:space="preserve"> </w:t>
      </w:r>
      <w:r w:rsidRPr="00B139B1">
        <w:rPr>
          <w:rFonts w:ascii="Calibri" w:hAnsi="Calibri" w:cs="Calibri"/>
          <w:spacing w:val="-2"/>
          <w:sz w:val="24"/>
          <w:szCs w:val="24"/>
        </w:rPr>
        <w:t>communicated also to the External Auditor. The allotted time for investigations for 2021 was minimized</w:t>
      </w:r>
      <w:r w:rsidRPr="00B139B1">
        <w:rPr>
          <w:rFonts w:ascii="Calibri" w:hAnsi="Calibri" w:cs="Calibri"/>
          <w:sz w:val="24"/>
          <w:szCs w:val="24"/>
        </w:rPr>
        <w:t xml:space="preserve"> as to allow Internal Audit to conduct the core of its mandate. The orientation of the audit work was mainly towards the areas of assurance engagements. The Internal Auditor mentioned that two assurance engagements were completed in 2021, an audit inspection of ITU Employee Entitlements covering the period from January 2012 to December 2019, and an audit of Programs, </w:t>
      </w:r>
      <w:proofErr w:type="gramStart"/>
      <w:r w:rsidRPr="00B139B1">
        <w:rPr>
          <w:rFonts w:ascii="Calibri" w:hAnsi="Calibri" w:cs="Calibri"/>
          <w:sz w:val="24"/>
          <w:szCs w:val="24"/>
        </w:rPr>
        <w:t>Projects</w:t>
      </w:r>
      <w:proofErr w:type="gramEnd"/>
      <w:r w:rsidRPr="00B139B1">
        <w:rPr>
          <w:rFonts w:ascii="Calibri" w:hAnsi="Calibri" w:cs="Calibri"/>
          <w:sz w:val="24"/>
          <w:szCs w:val="24"/>
        </w:rPr>
        <w:t xml:space="preserve"> and Supplementary Activities (PPSA) funded by Voluntary contributions and Funds in Trust covering the period from January 2016 to December 2020. Additionally, the Internal Auditor stated that the Internal Audit Unit was tasked with secretarial support for the forensic audit further to Council Decision 613 and that Internal Audit </w:t>
      </w:r>
      <w:r w:rsidRPr="00B139B1">
        <w:rPr>
          <w:rFonts w:ascii="Calibri" w:hAnsi="Calibri" w:cs="Calibri"/>
          <w:sz w:val="24"/>
          <w:szCs w:val="24"/>
          <w:lang w:val="en-CA"/>
        </w:rPr>
        <w:t xml:space="preserve">continued to follow up on the recommendations made in previous audit reports. </w:t>
      </w:r>
    </w:p>
    <w:p w14:paraId="0234BCEF" w14:textId="77777777" w:rsidR="000E09ED" w:rsidRPr="00B139B1" w:rsidRDefault="000E09ED" w:rsidP="00B11C93">
      <w:pPr>
        <w:tabs>
          <w:tab w:val="left" w:pos="851"/>
        </w:tabs>
        <w:jc w:val="left"/>
        <w:rPr>
          <w:rFonts w:ascii="Calibri" w:hAnsi="Calibri" w:cs="Calibri"/>
          <w:sz w:val="24"/>
          <w:szCs w:val="24"/>
          <w:lang w:eastAsia="zh-CN"/>
        </w:rPr>
      </w:pPr>
    </w:p>
    <w:p w14:paraId="3C40DFF6" w14:textId="06637C3D" w:rsidR="000E09ED" w:rsidRPr="00B139B1" w:rsidRDefault="000E09ED" w:rsidP="00B11C93">
      <w:pPr>
        <w:tabs>
          <w:tab w:val="left" w:pos="851"/>
        </w:tabs>
        <w:jc w:val="left"/>
        <w:rPr>
          <w:rFonts w:ascii="Calibri" w:hAnsi="Calibri" w:cs="Calibri"/>
          <w:sz w:val="24"/>
          <w:szCs w:val="24"/>
        </w:rPr>
      </w:pPr>
      <w:r w:rsidRPr="00B139B1">
        <w:rPr>
          <w:rFonts w:ascii="Calibri" w:hAnsi="Calibri" w:cs="Calibri"/>
          <w:sz w:val="24"/>
          <w:szCs w:val="24"/>
          <w:lang w:eastAsia="zh-CN"/>
        </w:rPr>
        <w:t>26.2</w:t>
      </w:r>
      <w:r w:rsidR="00B11C93" w:rsidRPr="00B139B1">
        <w:rPr>
          <w:rFonts w:ascii="Calibri" w:hAnsi="Calibri" w:cs="Calibri"/>
          <w:sz w:val="24"/>
          <w:szCs w:val="24"/>
          <w:lang w:eastAsia="zh-CN"/>
        </w:rPr>
        <w:tab/>
      </w:r>
      <w:r w:rsidRPr="00B139B1">
        <w:rPr>
          <w:rFonts w:ascii="Calibri" w:hAnsi="Calibri" w:cs="Calibri"/>
          <w:sz w:val="24"/>
          <w:szCs w:val="24"/>
          <w:lang w:eastAsia="en-GB"/>
        </w:rPr>
        <w:t>The Chair</w:t>
      </w:r>
      <w:r w:rsidR="004A38AC" w:rsidRPr="00B139B1">
        <w:rPr>
          <w:rFonts w:ascii="Calibri" w:hAnsi="Calibri" w:cs="Calibri"/>
          <w:sz w:val="24"/>
          <w:szCs w:val="24"/>
          <w:lang w:eastAsia="en-GB"/>
        </w:rPr>
        <w:t>man</w:t>
      </w:r>
      <w:r w:rsidRPr="00B139B1">
        <w:rPr>
          <w:rFonts w:ascii="Calibri" w:hAnsi="Calibri" w:cs="Calibri"/>
          <w:sz w:val="24"/>
          <w:szCs w:val="24"/>
          <w:lang w:eastAsia="en-GB"/>
        </w:rPr>
        <w:t xml:space="preserve"> opened the floor for comments.</w:t>
      </w:r>
    </w:p>
    <w:p w14:paraId="1FDCB09F" w14:textId="77777777" w:rsidR="000E09ED" w:rsidRPr="00B139B1" w:rsidRDefault="000E09ED" w:rsidP="00B11C93">
      <w:pPr>
        <w:tabs>
          <w:tab w:val="left" w:pos="851"/>
        </w:tabs>
        <w:jc w:val="left"/>
        <w:rPr>
          <w:rFonts w:ascii="Calibri" w:hAnsi="Calibri" w:cs="Calibri"/>
          <w:sz w:val="24"/>
          <w:szCs w:val="24"/>
          <w:lang w:eastAsia="en-GB"/>
        </w:rPr>
      </w:pPr>
    </w:p>
    <w:p w14:paraId="70707C7B" w14:textId="726E95A4"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26.3</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With respect to the audit of </w:t>
      </w:r>
      <w:r w:rsidRPr="00B139B1">
        <w:rPr>
          <w:rFonts w:ascii="Calibri" w:hAnsi="Calibri" w:cs="Calibri"/>
          <w:sz w:val="24"/>
          <w:szCs w:val="24"/>
        </w:rPr>
        <w:t xml:space="preserve">ITU Employee Entitlements, one </w:t>
      </w:r>
      <w:r w:rsidRPr="00B139B1">
        <w:rPr>
          <w:rFonts w:ascii="Calibri" w:hAnsi="Calibri" w:cs="Calibri"/>
          <w:sz w:val="24"/>
          <w:szCs w:val="24"/>
          <w:lang w:eastAsia="en-GB"/>
        </w:rPr>
        <w:t xml:space="preserve">delegate requested clarification on which recommendations issued to HRMD by the Internal Audit Unit had not received consensus. The Internal Auditor explained as an example, that given the lengthy period covered by the audit (2012-2019), a lot of detail was provided in terms of calculation methodology of the various entitlements, including entitlements / reimbursements made in error. The margin of error for this period was not a huge amount, and whilst a recommendation was made to HRMD to re-calculate the entitlements for the period, HRMD considered it would be a very onerous request and therefore did not agree with Internal Audit’s recommendation. </w:t>
      </w:r>
    </w:p>
    <w:p w14:paraId="266467C8" w14:textId="77777777" w:rsidR="000E09ED" w:rsidRPr="00B139B1" w:rsidRDefault="000E09ED" w:rsidP="00B11C93">
      <w:pPr>
        <w:tabs>
          <w:tab w:val="left" w:pos="851"/>
        </w:tabs>
        <w:jc w:val="left"/>
        <w:rPr>
          <w:rFonts w:ascii="Calibri" w:hAnsi="Calibri" w:cs="Calibri"/>
          <w:sz w:val="24"/>
          <w:szCs w:val="24"/>
          <w:lang w:eastAsia="en-GB"/>
        </w:rPr>
      </w:pPr>
    </w:p>
    <w:p w14:paraId="74EE291D" w14:textId="43FE213F" w:rsidR="000E09ED" w:rsidRPr="00B139B1" w:rsidRDefault="000E09ED" w:rsidP="00B11C93">
      <w:pPr>
        <w:tabs>
          <w:tab w:val="left" w:pos="851"/>
        </w:tabs>
        <w:jc w:val="left"/>
        <w:rPr>
          <w:rFonts w:ascii="Calibri" w:hAnsi="Calibri" w:cs="Calibri"/>
          <w:color w:val="000000"/>
          <w:sz w:val="24"/>
          <w:szCs w:val="24"/>
          <w:shd w:val="clear" w:color="auto" w:fill="FFFFFF"/>
        </w:rPr>
      </w:pPr>
      <w:r w:rsidRPr="00B139B1">
        <w:rPr>
          <w:rFonts w:ascii="Calibri" w:hAnsi="Calibri" w:cs="Calibri"/>
          <w:sz w:val="24"/>
          <w:szCs w:val="24"/>
          <w:lang w:eastAsia="en-GB"/>
        </w:rPr>
        <w:t>26.4</w:t>
      </w:r>
      <w:r w:rsidR="00B11C93" w:rsidRPr="00B139B1">
        <w:rPr>
          <w:rFonts w:ascii="Calibri" w:hAnsi="Calibri" w:cs="Calibri"/>
          <w:sz w:val="24"/>
          <w:szCs w:val="24"/>
          <w:lang w:eastAsia="en-GB"/>
        </w:rPr>
        <w:tab/>
      </w:r>
      <w:r w:rsidRPr="00B139B1">
        <w:rPr>
          <w:rFonts w:ascii="Calibri" w:hAnsi="Calibri" w:cs="Calibri"/>
          <w:sz w:val="24"/>
          <w:szCs w:val="24"/>
          <w:lang w:eastAsia="en-GB"/>
        </w:rPr>
        <w:t>With respect to the audit of v</w:t>
      </w:r>
      <w:r w:rsidRPr="00B139B1">
        <w:rPr>
          <w:rFonts w:ascii="Calibri" w:hAnsi="Calibri" w:cs="Calibri"/>
          <w:sz w:val="24"/>
          <w:szCs w:val="24"/>
        </w:rPr>
        <w:t>oluntary contributions and Funds in Trust, v</w:t>
      </w:r>
      <w:r w:rsidRPr="00B139B1">
        <w:rPr>
          <w:rFonts w:ascii="Calibri" w:hAnsi="Calibri" w:cs="Calibri"/>
          <w:sz w:val="24"/>
          <w:szCs w:val="24"/>
          <w:lang w:eastAsia="en-GB"/>
        </w:rPr>
        <w:t xml:space="preserve">arious delegates requested clarification regarding the responsibility (within the secretariat or at Council level) of developing policy guidelines to distinguish between voluntary contributions and trust funds, oversight of private sector donors, a database on the donor types and amounts, a comprehensive risk register including risks from private sector donors and checks of new donors and contributions. Further, follow up as to implementation of Memorandums of Understanding with various parties and the ITU was requested for proper oversight. </w:t>
      </w:r>
      <w:r w:rsidRPr="00B139B1">
        <w:rPr>
          <w:rFonts w:ascii="Calibri" w:hAnsi="Calibri" w:cs="Calibri"/>
          <w:sz w:val="24"/>
          <w:szCs w:val="24"/>
        </w:rPr>
        <w:t xml:space="preserve">The Internal Auditor stated that the existing definitions in relation to the voluntary contributions and Funds in Trust prevalent in the ITU Financial Regulations and Financial Rules, had been found to be insufficient for staff and managers on providing clarity on how to treat voluntary contributions and Funds in Trust correctly. The Internal Auditor stated that a recommendation was issued at the level of the </w:t>
      </w:r>
      <w:r w:rsidRPr="00B139B1">
        <w:rPr>
          <w:rFonts w:ascii="Calibri" w:hAnsi="Calibri" w:cs="Calibri"/>
          <w:sz w:val="24"/>
          <w:szCs w:val="24"/>
        </w:rPr>
        <w:lastRenderedPageBreak/>
        <w:t xml:space="preserve">General Secretariat to develop a more detailed guidance based on the principles of the ITU Financial Regulations and Financial Rules, but more specific and tailored for treatment of various voluntary contributions. The Internal Auditor commented in relation to new donors not yet known to the ITU, a recommendation had been issued requiring due diligence be conducted to ensure that the new donor would not endanger ITU’s </w:t>
      </w:r>
      <w:proofErr w:type="gramStart"/>
      <w:r w:rsidRPr="00B139B1">
        <w:rPr>
          <w:rFonts w:ascii="Calibri" w:hAnsi="Calibri" w:cs="Calibri"/>
          <w:sz w:val="24"/>
          <w:szCs w:val="24"/>
        </w:rPr>
        <w:t>reputational</w:t>
      </w:r>
      <w:proofErr w:type="gramEnd"/>
      <w:r w:rsidRPr="00B139B1">
        <w:rPr>
          <w:rFonts w:ascii="Calibri" w:hAnsi="Calibri" w:cs="Calibri"/>
          <w:sz w:val="24"/>
          <w:szCs w:val="24"/>
        </w:rPr>
        <w:t xml:space="preserve"> or financial risk and that the secretariat developed a service order with finetuned procedures to conduct the necessary due diligence of new donors providing funds, incorporating these risks into the overall ITU risk register also. With respect to the amounts of funds, it was clarified that an overview was available in the Financial Operating Report (document C22/42) and that the secretariat would revert to delegates with respect to the database on the list of </w:t>
      </w:r>
      <w:r w:rsidRPr="00B139B1">
        <w:rPr>
          <w:rFonts w:ascii="Calibri" w:hAnsi="Calibri" w:cs="Calibri"/>
          <w:sz w:val="24"/>
          <w:szCs w:val="24"/>
          <w:lang w:eastAsia="en-GB"/>
        </w:rPr>
        <w:t xml:space="preserve">Memorandums of Understanding with various parties. </w:t>
      </w:r>
    </w:p>
    <w:p w14:paraId="6FAC25FC" w14:textId="77777777" w:rsidR="000E09ED" w:rsidRPr="00B139B1" w:rsidRDefault="000E09ED" w:rsidP="00B11C93">
      <w:pPr>
        <w:tabs>
          <w:tab w:val="left" w:pos="851"/>
        </w:tabs>
        <w:jc w:val="left"/>
        <w:rPr>
          <w:rFonts w:ascii="Calibri" w:hAnsi="Calibri" w:cs="Calibri"/>
          <w:sz w:val="24"/>
          <w:szCs w:val="24"/>
        </w:rPr>
      </w:pPr>
    </w:p>
    <w:p w14:paraId="3A3A167B" w14:textId="4A9A47F6" w:rsidR="000E09ED" w:rsidRPr="00B139B1" w:rsidRDefault="000E09ED" w:rsidP="00B11C93">
      <w:pPr>
        <w:tabs>
          <w:tab w:val="left" w:pos="851"/>
        </w:tabs>
        <w:jc w:val="left"/>
        <w:rPr>
          <w:rFonts w:ascii="Calibri" w:hAnsi="Calibri" w:cs="Calibri"/>
          <w:color w:val="000000"/>
          <w:sz w:val="24"/>
          <w:szCs w:val="24"/>
          <w:shd w:val="clear" w:color="auto" w:fill="FFFFFF"/>
        </w:rPr>
      </w:pPr>
      <w:r w:rsidRPr="00B139B1">
        <w:rPr>
          <w:rFonts w:ascii="Calibri" w:hAnsi="Calibri" w:cs="Calibri"/>
          <w:sz w:val="24"/>
          <w:szCs w:val="24"/>
          <w:lang w:eastAsia="en-GB"/>
        </w:rPr>
        <w:t>26.5</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Another delegate stressed the importance of developing </w:t>
      </w:r>
      <w:proofErr w:type="gramStart"/>
      <w:r w:rsidRPr="00B139B1">
        <w:rPr>
          <w:rFonts w:ascii="Calibri" w:hAnsi="Calibri" w:cs="Calibri"/>
          <w:sz w:val="24"/>
          <w:szCs w:val="24"/>
          <w:lang w:eastAsia="en-GB"/>
        </w:rPr>
        <w:t>guidelines, and</w:t>
      </w:r>
      <w:proofErr w:type="gramEnd"/>
      <w:r w:rsidRPr="00B139B1">
        <w:rPr>
          <w:rFonts w:ascii="Calibri" w:hAnsi="Calibri" w:cs="Calibri"/>
          <w:sz w:val="24"/>
          <w:szCs w:val="24"/>
          <w:lang w:eastAsia="en-GB"/>
        </w:rPr>
        <w:t xml:space="preserve"> requested clarification in relation to measures undertaken for ITU staff not being clear on their roles and responsibilities with respect to the external funds’ use and consultants expenses. </w:t>
      </w:r>
      <w:r w:rsidRPr="00B139B1">
        <w:rPr>
          <w:rFonts w:ascii="Calibri" w:hAnsi="Calibri" w:cs="Calibri"/>
          <w:sz w:val="24"/>
          <w:szCs w:val="24"/>
        </w:rPr>
        <w:t xml:space="preserve">The Internal Auditor commented that </w:t>
      </w:r>
      <w:r w:rsidRPr="00B139B1">
        <w:rPr>
          <w:rFonts w:ascii="Calibri" w:hAnsi="Calibri" w:cs="Calibri"/>
          <w:color w:val="000000"/>
          <w:sz w:val="24"/>
          <w:szCs w:val="24"/>
          <w:shd w:val="clear" w:color="auto" w:fill="FFFFFF"/>
        </w:rPr>
        <w:t xml:space="preserve">a number of those measures are part of the actions that the Working Group on Internal Controls is focusing on, as per the BDT Director’s explanations when discussing document C22/20. This Working Group has indeed developed mechanisms to ensure that consultants’ work is monitored and expected deliverables are checked. </w:t>
      </w:r>
    </w:p>
    <w:p w14:paraId="617D2FBE" w14:textId="77777777" w:rsidR="000E09ED" w:rsidRPr="00B139B1" w:rsidRDefault="000E09ED" w:rsidP="00B11C93">
      <w:pPr>
        <w:tabs>
          <w:tab w:val="left" w:pos="851"/>
        </w:tabs>
        <w:jc w:val="left"/>
        <w:rPr>
          <w:rFonts w:ascii="Calibri" w:hAnsi="Calibri" w:cs="Calibri"/>
          <w:sz w:val="24"/>
          <w:szCs w:val="24"/>
          <w:lang w:eastAsia="en-GB"/>
        </w:rPr>
      </w:pPr>
    </w:p>
    <w:p w14:paraId="1A9D7BAB" w14:textId="4C6E3A41" w:rsidR="000E09ED" w:rsidRPr="00B139B1" w:rsidRDefault="000E09ED" w:rsidP="00B11C93">
      <w:pPr>
        <w:tabs>
          <w:tab w:val="left" w:pos="851"/>
        </w:tabs>
        <w:jc w:val="left"/>
        <w:rPr>
          <w:rFonts w:ascii="Calibri" w:hAnsi="Calibri" w:cs="Calibri"/>
          <w:sz w:val="24"/>
          <w:szCs w:val="24"/>
        </w:rPr>
      </w:pPr>
      <w:r w:rsidRPr="00B139B1">
        <w:rPr>
          <w:rFonts w:ascii="Calibri" w:hAnsi="Calibri" w:cs="Calibri"/>
          <w:sz w:val="24"/>
          <w:szCs w:val="24"/>
          <w:lang w:eastAsia="en-GB"/>
        </w:rPr>
        <w:t>26.6</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One delegate stated that the document presented by the Working Group on Internal Controls did not appear synchronized with the findings of the audit of </w:t>
      </w:r>
      <w:r w:rsidRPr="00B139B1">
        <w:rPr>
          <w:rFonts w:ascii="Calibri" w:hAnsi="Calibri" w:cs="Calibri"/>
          <w:sz w:val="24"/>
          <w:szCs w:val="24"/>
        </w:rPr>
        <w:t xml:space="preserve">Programs, </w:t>
      </w:r>
      <w:proofErr w:type="gramStart"/>
      <w:r w:rsidRPr="00B139B1">
        <w:rPr>
          <w:rFonts w:ascii="Calibri" w:hAnsi="Calibri" w:cs="Calibri"/>
          <w:sz w:val="24"/>
          <w:szCs w:val="24"/>
        </w:rPr>
        <w:t>Projects</w:t>
      </w:r>
      <w:proofErr w:type="gramEnd"/>
      <w:r w:rsidRPr="00B139B1">
        <w:rPr>
          <w:rFonts w:ascii="Calibri" w:hAnsi="Calibri" w:cs="Calibri"/>
          <w:sz w:val="24"/>
          <w:szCs w:val="24"/>
        </w:rPr>
        <w:t xml:space="preserve"> and Supplementary Activities, stating that many recommendations had been established already and requested clarification on the link between the two documents. The Internal Auditor clarified that the reasoning behind the lack of synchronicity was due to the audit findings stemming from activities outside of the BDT, whereas the document presented on the Working Group of Internal Controls focuses on BDT related control issues. Being aware that the BDT is the Bureau with the most projects, the Internal Auditor added that similar measures were to be taken up to ensure that ITU wide adequate project management guidelines are </w:t>
      </w:r>
      <w:proofErr w:type="gramStart"/>
      <w:r w:rsidRPr="00B139B1">
        <w:rPr>
          <w:rFonts w:ascii="Calibri" w:hAnsi="Calibri" w:cs="Calibri"/>
          <w:sz w:val="24"/>
          <w:szCs w:val="24"/>
        </w:rPr>
        <w:t>adopted</w:t>
      </w:r>
      <w:proofErr w:type="gramEnd"/>
      <w:r w:rsidRPr="00B139B1">
        <w:rPr>
          <w:rFonts w:ascii="Calibri" w:hAnsi="Calibri" w:cs="Calibri"/>
          <w:sz w:val="24"/>
          <w:szCs w:val="24"/>
        </w:rPr>
        <w:t xml:space="preserve"> and projects are being monitored in a uniform manner. </w:t>
      </w:r>
    </w:p>
    <w:p w14:paraId="269E1B53" w14:textId="77777777" w:rsidR="000E09ED" w:rsidRPr="00B139B1" w:rsidRDefault="000E09ED" w:rsidP="00B11C93">
      <w:pPr>
        <w:tabs>
          <w:tab w:val="left" w:pos="851"/>
        </w:tabs>
        <w:jc w:val="left"/>
        <w:rPr>
          <w:rFonts w:ascii="Calibri" w:hAnsi="Calibri" w:cs="Calibri"/>
          <w:sz w:val="24"/>
          <w:szCs w:val="24"/>
        </w:rPr>
      </w:pPr>
    </w:p>
    <w:p w14:paraId="1A8B0E94" w14:textId="31729692" w:rsidR="000E09ED" w:rsidRPr="00B139B1" w:rsidRDefault="000E09ED" w:rsidP="00B11C93">
      <w:pPr>
        <w:tabs>
          <w:tab w:val="left" w:pos="851"/>
        </w:tabs>
        <w:jc w:val="left"/>
        <w:rPr>
          <w:rFonts w:ascii="Calibri" w:hAnsi="Calibri" w:cs="Calibri"/>
          <w:sz w:val="24"/>
          <w:szCs w:val="24"/>
        </w:rPr>
      </w:pPr>
      <w:r w:rsidRPr="00B139B1">
        <w:rPr>
          <w:rFonts w:ascii="Calibri" w:hAnsi="Calibri" w:cs="Calibri"/>
          <w:sz w:val="24"/>
          <w:szCs w:val="24"/>
        </w:rPr>
        <w:t>26.7</w:t>
      </w:r>
      <w:r w:rsidR="00B11C93" w:rsidRPr="00B139B1">
        <w:rPr>
          <w:rFonts w:ascii="Calibri" w:hAnsi="Calibri" w:cs="Calibri"/>
          <w:sz w:val="24"/>
          <w:szCs w:val="24"/>
        </w:rPr>
        <w:tab/>
      </w:r>
      <w:r w:rsidR="007F0799" w:rsidRPr="00B139B1">
        <w:rPr>
          <w:rFonts w:ascii="Calibri" w:hAnsi="Calibri" w:cs="Calibri"/>
          <w:sz w:val="24"/>
          <w:szCs w:val="24"/>
        </w:rPr>
        <w:t xml:space="preserve">Some delegates requested that similarly to the External Auditor’s recommendations status, for the Internal Audit recommendations implementation status information, more than statistics be provided. The Internal Auditor would liaise with the Secretary-General on this request. For next year’s Council, such information should be </w:t>
      </w:r>
      <w:proofErr w:type="gramStart"/>
      <w:r w:rsidR="007F0799" w:rsidRPr="00B139B1">
        <w:rPr>
          <w:rFonts w:ascii="Calibri" w:hAnsi="Calibri" w:cs="Calibri"/>
          <w:sz w:val="24"/>
          <w:szCs w:val="24"/>
        </w:rPr>
        <w:t>provided</w:t>
      </w:r>
      <w:proofErr w:type="gramEnd"/>
      <w:r w:rsidR="007F0799" w:rsidRPr="00B139B1">
        <w:rPr>
          <w:rFonts w:ascii="Calibri" w:hAnsi="Calibri" w:cs="Calibri"/>
          <w:sz w:val="24"/>
          <w:szCs w:val="24"/>
        </w:rPr>
        <w:t xml:space="preserve"> and an information document could be posted on an annual basis which would address the various internal audit recommendations that are still in progress.</w:t>
      </w:r>
    </w:p>
    <w:p w14:paraId="63BB0BEB" w14:textId="77777777" w:rsidR="000E09ED" w:rsidRPr="00B139B1" w:rsidRDefault="000E09ED" w:rsidP="00B11C93">
      <w:pPr>
        <w:tabs>
          <w:tab w:val="left" w:pos="851"/>
        </w:tabs>
        <w:jc w:val="left"/>
        <w:rPr>
          <w:rFonts w:ascii="Calibri" w:hAnsi="Calibri" w:cs="Calibri"/>
          <w:sz w:val="24"/>
          <w:szCs w:val="24"/>
          <w:lang w:eastAsia="en-GB"/>
        </w:rPr>
      </w:pPr>
    </w:p>
    <w:p w14:paraId="19C53381" w14:textId="46813E9C"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26.8</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One delegate requested further information on whether the Internal Audit Unit had quantified the amount of any employee entitlements taken inappropriately during the period of 2012 to 2019. The Internal Auditor explained that as mentioned previously, calculations had been completed during the audit, however in some cases these amounts were very minor. The Internal Audit Unit had regardless, issued recommendations to HRMD to conduct an exercise to correct the amounts of any erroneous entitlements, which the management found to be a too onerous an engagement. </w:t>
      </w:r>
    </w:p>
    <w:p w14:paraId="3D559C61" w14:textId="77777777" w:rsidR="000E09ED" w:rsidRPr="00B139B1" w:rsidRDefault="000E09ED" w:rsidP="00B11C93">
      <w:pPr>
        <w:tabs>
          <w:tab w:val="left" w:pos="851"/>
        </w:tabs>
        <w:jc w:val="left"/>
        <w:rPr>
          <w:rFonts w:ascii="Calibri" w:hAnsi="Calibri" w:cs="Calibri"/>
          <w:sz w:val="24"/>
          <w:szCs w:val="24"/>
          <w:lang w:eastAsia="en-GB"/>
        </w:rPr>
      </w:pPr>
    </w:p>
    <w:p w14:paraId="185CF7C7" w14:textId="76554555"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26.9</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One delegate further referred to Internal Audit’s finding in relation to financial and asset management being partially effective and internal controls in relation to consultants being ineffective and whether the Internal Audit Unit could convert these findings into a positive one. </w:t>
      </w:r>
    </w:p>
    <w:p w14:paraId="419A4C28" w14:textId="77777777" w:rsidR="000E09ED" w:rsidRPr="00B139B1" w:rsidRDefault="000E09ED" w:rsidP="00B11C93">
      <w:pPr>
        <w:tabs>
          <w:tab w:val="left" w:pos="851"/>
        </w:tabs>
        <w:jc w:val="left"/>
        <w:rPr>
          <w:rFonts w:ascii="Calibri" w:hAnsi="Calibri" w:cs="Calibri"/>
          <w:sz w:val="24"/>
          <w:szCs w:val="24"/>
          <w:lang w:eastAsia="en-GB"/>
        </w:rPr>
      </w:pPr>
    </w:p>
    <w:p w14:paraId="57688394" w14:textId="493364DC"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lastRenderedPageBreak/>
        <w:t>26.10</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Another delegate requested whether the secretariat and Internal Audit Unit would commence the practice of having annual audit opinions on governance and risk management in addition to internal controls. It was considered a best practice and would enable consideration at Council by involved Member States in this process. The Internal Auditor stated that in other UN agencies an overall statement is made by Internal Audit, or the appropriate internal oversight services, to provide a relative assurance based on the audit work completed. The Internal Auditor stated that this was not yet the case so far at ITU, and that assurance is issued based on specific themes rather than an overall assessment. </w:t>
      </w:r>
    </w:p>
    <w:p w14:paraId="5F8CB7EE" w14:textId="77777777" w:rsidR="000E09ED" w:rsidRPr="00B139B1" w:rsidRDefault="000E09ED" w:rsidP="00B11C93">
      <w:pPr>
        <w:tabs>
          <w:tab w:val="left" w:pos="851"/>
        </w:tabs>
        <w:jc w:val="left"/>
        <w:rPr>
          <w:rFonts w:ascii="Calibri" w:hAnsi="Calibri" w:cs="Calibri"/>
          <w:sz w:val="24"/>
          <w:szCs w:val="24"/>
          <w:lang w:eastAsia="en-GB"/>
        </w:rPr>
      </w:pPr>
    </w:p>
    <w:p w14:paraId="34790645" w14:textId="3EEAEA53"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26.11</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One delegate requested to know if an exhaustive comprehensive document exists covering </w:t>
      </w:r>
      <w:proofErr w:type="gramStart"/>
      <w:r w:rsidRPr="00B139B1">
        <w:rPr>
          <w:rFonts w:ascii="Calibri" w:hAnsi="Calibri" w:cs="Calibri"/>
          <w:sz w:val="24"/>
          <w:szCs w:val="24"/>
          <w:lang w:eastAsia="en-GB"/>
        </w:rPr>
        <w:t>all of</w:t>
      </w:r>
      <w:proofErr w:type="gramEnd"/>
      <w:r w:rsidRPr="00B139B1">
        <w:rPr>
          <w:rFonts w:ascii="Calibri" w:hAnsi="Calibri" w:cs="Calibri"/>
          <w:sz w:val="24"/>
          <w:szCs w:val="24"/>
          <w:lang w:eastAsia="en-GB"/>
        </w:rPr>
        <w:t xml:space="preserve"> the risks that ITU is exposed to and whether it would be possible to devote a page on the ITU web site or in the ITU publications to cover these risks. The Internal Auditor clarified that an ITU wide risk register is maintained by SPM Corporate Strategy Division, and further referred delegates to last year’s document C21/61 in which the ITU risk register had been presented. The Internal Auditor further explained that at a more detailed level, risk management for specific audit engagements, is reviewed alongside governance aspects and internal controls, which are then reported on in the findings of the individual internal audit reports. </w:t>
      </w:r>
    </w:p>
    <w:p w14:paraId="21F2529F" w14:textId="77777777" w:rsidR="000E09ED" w:rsidRPr="00B139B1" w:rsidRDefault="000E09ED" w:rsidP="00B11C93">
      <w:pPr>
        <w:tabs>
          <w:tab w:val="left" w:pos="851"/>
        </w:tabs>
        <w:jc w:val="left"/>
        <w:rPr>
          <w:rFonts w:ascii="Calibri" w:hAnsi="Calibri" w:cs="Calibri"/>
          <w:sz w:val="24"/>
          <w:szCs w:val="24"/>
          <w:lang w:eastAsia="en-GB"/>
        </w:rPr>
      </w:pPr>
    </w:p>
    <w:p w14:paraId="68585129" w14:textId="32C92FB6"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26.12</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The </w:t>
      </w:r>
      <w:r w:rsidR="004A38AC" w:rsidRPr="00B139B1">
        <w:rPr>
          <w:rFonts w:ascii="Calibri" w:hAnsi="Calibri" w:cs="Calibri"/>
          <w:sz w:val="24"/>
          <w:szCs w:val="24"/>
          <w:lang w:eastAsia="en-GB"/>
        </w:rPr>
        <w:t>s</w:t>
      </w:r>
      <w:r w:rsidRPr="00B139B1">
        <w:rPr>
          <w:rFonts w:ascii="Calibri" w:hAnsi="Calibri" w:cs="Calibri"/>
          <w:sz w:val="24"/>
          <w:szCs w:val="24"/>
          <w:lang w:eastAsia="en-GB"/>
        </w:rPr>
        <w:t xml:space="preserve">ecretariat took the floor to state that the ITU wide risk register was compiled from last year, and includes all the various risks that the ITU may be exposed to, including the risks associated with the new building, and financial risks currently linked to negative rates applied not only in Switzerland but across all banking institutions managing funds in Swiss francs which poses a new risk against which diversification of funds in Swiss francs, converting to dollars or euros in order to allow for offsetting is being employed.  </w:t>
      </w:r>
    </w:p>
    <w:p w14:paraId="1F2E82F7" w14:textId="77777777" w:rsidR="000E09ED" w:rsidRPr="00B139B1" w:rsidRDefault="000E09ED" w:rsidP="00B11C93">
      <w:pPr>
        <w:tabs>
          <w:tab w:val="left" w:pos="851"/>
        </w:tabs>
        <w:jc w:val="left"/>
        <w:rPr>
          <w:rFonts w:ascii="Calibri" w:hAnsi="Calibri" w:cs="Calibri"/>
          <w:sz w:val="24"/>
          <w:szCs w:val="24"/>
          <w:lang w:eastAsia="en-GB"/>
        </w:rPr>
      </w:pPr>
    </w:p>
    <w:p w14:paraId="5662F4E0" w14:textId="3D258A04"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26.13</w:t>
      </w:r>
      <w:r w:rsidR="00B11C93" w:rsidRPr="00B139B1">
        <w:rPr>
          <w:rFonts w:ascii="Calibri" w:hAnsi="Calibri" w:cs="Calibri"/>
          <w:sz w:val="24"/>
          <w:szCs w:val="24"/>
          <w:lang w:eastAsia="en-GB"/>
        </w:rPr>
        <w:tab/>
      </w:r>
      <w:r w:rsidRPr="00B139B1">
        <w:rPr>
          <w:rFonts w:ascii="Calibri" w:hAnsi="Calibri" w:cs="Calibri"/>
          <w:sz w:val="24"/>
          <w:szCs w:val="24"/>
          <w:lang w:eastAsia="en-GB"/>
        </w:rPr>
        <w:t xml:space="preserve">Stemming from the discussion on document C22/20, the BDT Director also provided complementary information with respect to BDT project management guidelines issued in 2020, in addition to the already 80 certified project management staff, now being expanded throughout the ITU. The controls mechanism for adequate monitoring of the experts/consultants </w:t>
      </w:r>
      <w:proofErr w:type="gramStart"/>
      <w:r w:rsidRPr="00B139B1">
        <w:rPr>
          <w:rFonts w:ascii="Calibri" w:hAnsi="Calibri" w:cs="Calibri"/>
          <w:sz w:val="24"/>
          <w:szCs w:val="24"/>
          <w:lang w:eastAsia="en-GB"/>
        </w:rPr>
        <w:t>work</w:t>
      </w:r>
      <w:proofErr w:type="gramEnd"/>
      <w:r w:rsidRPr="00B139B1">
        <w:rPr>
          <w:rFonts w:ascii="Calibri" w:hAnsi="Calibri" w:cs="Calibri"/>
          <w:sz w:val="24"/>
          <w:szCs w:val="24"/>
          <w:lang w:eastAsia="en-GB"/>
        </w:rPr>
        <w:t xml:space="preserve"> deliverables that BDT had put in place in 2019 was also further rolled out throughout the ITU secretariat. Since 2021, a mechanism to report on BDT’s voluntary contributions had been put in place and expanding it in 2022 to all voluntary contributions was, in collaboration with FRMD, also already decided on.</w:t>
      </w:r>
    </w:p>
    <w:p w14:paraId="2D592997" w14:textId="77777777" w:rsidR="000E09ED" w:rsidRPr="00B139B1" w:rsidRDefault="000E09ED" w:rsidP="00B11C93">
      <w:pPr>
        <w:tabs>
          <w:tab w:val="left" w:pos="851"/>
        </w:tabs>
        <w:jc w:val="left"/>
        <w:rPr>
          <w:rFonts w:ascii="Calibri" w:hAnsi="Calibri" w:cs="Calibri"/>
          <w:sz w:val="24"/>
          <w:szCs w:val="24"/>
          <w:lang w:eastAsia="en-GB"/>
        </w:rPr>
      </w:pPr>
    </w:p>
    <w:p w14:paraId="509D5521" w14:textId="3F1CEA68" w:rsidR="000E09ED" w:rsidRPr="00B139B1" w:rsidRDefault="000E09ED" w:rsidP="00B11C93">
      <w:pPr>
        <w:tabs>
          <w:tab w:val="left" w:pos="851"/>
        </w:tabs>
        <w:jc w:val="left"/>
        <w:rPr>
          <w:rFonts w:ascii="Calibri" w:hAnsi="Calibri" w:cs="Calibri"/>
          <w:sz w:val="24"/>
          <w:szCs w:val="24"/>
          <w:lang w:eastAsia="en-GB"/>
        </w:rPr>
      </w:pPr>
      <w:r w:rsidRPr="00B139B1">
        <w:rPr>
          <w:rFonts w:ascii="Calibri" w:hAnsi="Calibri" w:cs="Calibri"/>
          <w:sz w:val="24"/>
          <w:szCs w:val="24"/>
          <w:lang w:eastAsia="en-GB"/>
        </w:rPr>
        <w:t>26.14</w:t>
      </w:r>
      <w:r w:rsidR="00B11C93" w:rsidRPr="00B139B1">
        <w:rPr>
          <w:rFonts w:ascii="Calibri" w:hAnsi="Calibri" w:cs="Calibri"/>
          <w:sz w:val="24"/>
          <w:szCs w:val="24"/>
          <w:lang w:eastAsia="en-GB"/>
        </w:rPr>
        <w:tab/>
      </w:r>
      <w:r w:rsidRPr="00B139B1">
        <w:rPr>
          <w:rFonts w:ascii="Calibri" w:hAnsi="Calibri" w:cs="Calibri"/>
          <w:sz w:val="24"/>
          <w:szCs w:val="24"/>
          <w:lang w:eastAsia="en-GB"/>
        </w:rPr>
        <w:t>The Chairman thanked the Internal Auditor and</w:t>
      </w:r>
      <w:r w:rsidR="006E013F" w:rsidRPr="00B139B1">
        <w:rPr>
          <w:rFonts w:ascii="Calibri" w:hAnsi="Calibri" w:cs="Calibri"/>
          <w:sz w:val="24"/>
          <w:szCs w:val="24"/>
          <w:lang w:eastAsia="en-GB"/>
        </w:rPr>
        <w:t xml:space="preserve"> </w:t>
      </w:r>
      <w:r w:rsidRPr="00B139B1">
        <w:rPr>
          <w:rFonts w:ascii="Calibri" w:hAnsi="Calibri" w:cs="Calibri"/>
          <w:sz w:val="24"/>
          <w:szCs w:val="24"/>
          <w:lang w:eastAsia="en-GB"/>
        </w:rPr>
        <w:t>the secretariat</w:t>
      </w:r>
      <w:r w:rsidR="006E013F" w:rsidRPr="00B139B1">
        <w:rPr>
          <w:rFonts w:ascii="Calibri" w:hAnsi="Calibri" w:cs="Calibri"/>
          <w:sz w:val="24"/>
          <w:szCs w:val="24"/>
          <w:lang w:eastAsia="en-GB"/>
        </w:rPr>
        <w:t xml:space="preserve"> for </w:t>
      </w:r>
      <w:r w:rsidR="0062053A" w:rsidRPr="00B139B1">
        <w:rPr>
          <w:rFonts w:ascii="Calibri" w:hAnsi="Calibri" w:cs="Calibri"/>
          <w:sz w:val="24"/>
          <w:szCs w:val="24"/>
          <w:lang w:eastAsia="en-GB"/>
        </w:rPr>
        <w:t xml:space="preserve">the </w:t>
      </w:r>
      <w:r w:rsidRPr="00B139B1">
        <w:rPr>
          <w:rFonts w:ascii="Calibri" w:hAnsi="Calibri" w:cs="Calibri"/>
          <w:sz w:val="24"/>
          <w:szCs w:val="24"/>
          <w:lang w:eastAsia="en-GB"/>
        </w:rPr>
        <w:t>clarifications and concluded that this document should be forwarded to the Council for consideration.</w:t>
      </w:r>
    </w:p>
    <w:p w14:paraId="1EB09E6E" w14:textId="77777777" w:rsidR="003B5D3E" w:rsidRPr="00B139B1" w:rsidRDefault="003B5D3E" w:rsidP="00B11C93">
      <w:pPr>
        <w:tabs>
          <w:tab w:val="left" w:pos="851"/>
          <w:tab w:val="center" w:pos="9072"/>
        </w:tabs>
        <w:ind w:left="851" w:right="91" w:hanging="851"/>
        <w:jc w:val="left"/>
        <w:rPr>
          <w:rFonts w:ascii="Calibri" w:hAnsi="Calibri" w:cs="Calibri"/>
          <w:b/>
          <w:sz w:val="28"/>
          <w:szCs w:val="28"/>
        </w:rPr>
      </w:pPr>
      <w:bookmarkStart w:id="19" w:name="_Hlk99455345"/>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B5D3E" w:rsidRPr="00B139B1" w14:paraId="57E5B148" w14:textId="77777777" w:rsidTr="007738AB">
        <w:tc>
          <w:tcPr>
            <w:tcW w:w="9017" w:type="dxa"/>
            <w:tcBorders>
              <w:top w:val="single" w:sz="4" w:space="0" w:color="auto"/>
              <w:bottom w:val="single" w:sz="4" w:space="0" w:color="auto"/>
            </w:tcBorders>
          </w:tcPr>
          <w:p w14:paraId="78BA9CB4" w14:textId="77777777" w:rsidR="003B5D3E" w:rsidRPr="00B139B1" w:rsidRDefault="003B5D3E" w:rsidP="002372D2">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2A1A8ED1" w14:textId="72961733" w:rsidR="003B5D3E" w:rsidRPr="00B139B1" w:rsidRDefault="003B5D3E" w:rsidP="002372D2">
            <w:pPr>
              <w:tabs>
                <w:tab w:val="left" w:pos="828"/>
              </w:tabs>
              <w:spacing w:after="120"/>
              <w:jc w:val="left"/>
              <w:rPr>
                <w:rFonts w:ascii="Calibri" w:hAnsi="Calibri" w:cs="Calibri"/>
                <w:sz w:val="24"/>
                <w:szCs w:val="24"/>
                <w:lang w:val="de-DE"/>
              </w:rPr>
            </w:pPr>
            <w:r w:rsidRPr="00B139B1">
              <w:rPr>
                <w:rFonts w:ascii="Calibri" w:hAnsi="Calibri" w:cs="Calibri"/>
                <w:sz w:val="24"/>
                <w:szCs w:val="24"/>
              </w:rPr>
              <w:t>26.</w:t>
            </w:r>
            <w:r w:rsidR="005E1824" w:rsidRPr="00B139B1">
              <w:rPr>
                <w:rFonts w:ascii="Calibri" w:hAnsi="Calibri" w:cs="Calibri"/>
                <w:sz w:val="24"/>
                <w:szCs w:val="24"/>
              </w:rPr>
              <w:t>15</w:t>
            </w:r>
            <w:r w:rsidRPr="00B139B1">
              <w:rPr>
                <w:rFonts w:ascii="Calibri" w:hAnsi="Calibri" w:cs="Calibri"/>
                <w:sz w:val="24"/>
                <w:szCs w:val="24"/>
              </w:rPr>
              <w:tab/>
            </w:r>
            <w:r w:rsidR="00462A89" w:rsidRPr="00B139B1">
              <w:rPr>
                <w:rFonts w:ascii="Calibri" w:hAnsi="Calibri" w:cs="Calibri"/>
                <w:sz w:val="24"/>
                <w:szCs w:val="24"/>
              </w:rPr>
              <w:t>The Committee considered the report and recommends that the Council take note of the report in document C22/44 and endorse the Committee’s above considerations.</w:t>
            </w:r>
          </w:p>
        </w:tc>
      </w:tr>
    </w:tbl>
    <w:p w14:paraId="21CEEA54" w14:textId="77777777" w:rsidR="003B5D3E" w:rsidRPr="00B139B1" w:rsidRDefault="003B5D3E" w:rsidP="003B5D3E">
      <w:pPr>
        <w:tabs>
          <w:tab w:val="left" w:pos="851"/>
          <w:tab w:val="center" w:pos="9072"/>
        </w:tabs>
        <w:ind w:left="851" w:right="91" w:hanging="851"/>
        <w:jc w:val="left"/>
        <w:rPr>
          <w:rFonts w:ascii="Calibri" w:hAnsi="Calibri" w:cs="Calibri"/>
          <w:b/>
          <w:sz w:val="28"/>
          <w:szCs w:val="28"/>
        </w:rPr>
      </w:pPr>
    </w:p>
    <w:bookmarkEnd w:id="19"/>
    <w:p w14:paraId="1C0237D2" w14:textId="77777777" w:rsidR="003B5D3E" w:rsidRPr="00B139B1" w:rsidRDefault="003B5D3E" w:rsidP="003B5D3E">
      <w:pPr>
        <w:tabs>
          <w:tab w:val="left" w:pos="851"/>
          <w:tab w:val="center" w:pos="9072"/>
        </w:tabs>
        <w:ind w:left="851" w:right="91" w:hanging="851"/>
        <w:jc w:val="left"/>
        <w:rPr>
          <w:rFonts w:ascii="Calibri" w:hAnsi="Calibri" w:cs="Calibri"/>
          <w:b/>
          <w:sz w:val="28"/>
          <w:szCs w:val="28"/>
        </w:rPr>
      </w:pPr>
    </w:p>
    <w:p w14:paraId="667BF09D" w14:textId="77777777" w:rsidR="005D3514" w:rsidRPr="00B139B1" w:rsidRDefault="005D3514">
      <w:pPr>
        <w:jc w:val="left"/>
        <w:rPr>
          <w:rFonts w:ascii="Calibri" w:hAnsi="Calibri" w:cs="Calibri"/>
          <w:b/>
          <w:sz w:val="28"/>
          <w:szCs w:val="28"/>
        </w:rPr>
      </w:pPr>
      <w:r w:rsidRPr="00B139B1">
        <w:rPr>
          <w:rFonts w:ascii="Calibri" w:hAnsi="Calibri" w:cs="Calibri"/>
          <w:b/>
          <w:sz w:val="28"/>
          <w:szCs w:val="28"/>
        </w:rPr>
        <w:br w:type="page"/>
      </w:r>
    </w:p>
    <w:p w14:paraId="1C244689" w14:textId="5E726AE6" w:rsidR="003B5D3E" w:rsidRPr="00B139B1" w:rsidRDefault="003B5D3E" w:rsidP="003B5D3E">
      <w:pPr>
        <w:tabs>
          <w:tab w:val="left" w:pos="851"/>
          <w:tab w:val="center" w:pos="9072"/>
        </w:tabs>
        <w:ind w:left="851" w:right="91" w:hanging="851"/>
        <w:jc w:val="left"/>
        <w:rPr>
          <w:rFonts w:ascii="Calibri" w:hAnsi="Calibri" w:cs="Calibri"/>
          <w:b/>
          <w:sz w:val="28"/>
          <w:szCs w:val="28"/>
        </w:rPr>
      </w:pPr>
      <w:r w:rsidRPr="00B139B1">
        <w:rPr>
          <w:rFonts w:ascii="Calibri" w:hAnsi="Calibri" w:cs="Calibri"/>
          <w:b/>
          <w:sz w:val="28"/>
          <w:szCs w:val="28"/>
        </w:rPr>
        <w:lastRenderedPageBreak/>
        <w:t>27</w:t>
      </w:r>
      <w:r w:rsidRPr="00B139B1">
        <w:rPr>
          <w:rFonts w:ascii="Calibri" w:hAnsi="Calibri" w:cs="Calibri"/>
          <w:b/>
          <w:sz w:val="28"/>
          <w:szCs w:val="28"/>
        </w:rPr>
        <w:tab/>
      </w:r>
      <w:r w:rsidRPr="00B139B1">
        <w:rPr>
          <w:rFonts w:ascii="Calibri" w:hAnsi="Calibri" w:cs="Calibri"/>
          <w:b/>
          <w:sz w:val="28"/>
          <w:szCs w:val="28"/>
          <w:lang w:val="en-GB"/>
        </w:rPr>
        <w:t>Report from the Ethics Office (document </w:t>
      </w:r>
      <w:hyperlink r:id="rId83" w:history="1">
        <w:r w:rsidRPr="00B139B1">
          <w:rPr>
            <w:rStyle w:val="Hyperlink"/>
            <w:rFonts w:ascii="Calibri" w:hAnsi="Calibri" w:cs="Calibri"/>
            <w:b/>
            <w:sz w:val="28"/>
            <w:szCs w:val="28"/>
          </w:rPr>
          <w:t>C22/14</w:t>
        </w:r>
      </w:hyperlink>
      <w:r w:rsidRPr="00B139B1">
        <w:rPr>
          <w:rFonts w:ascii="Calibri" w:hAnsi="Calibri" w:cs="Calibri"/>
          <w:b/>
          <w:sz w:val="28"/>
          <w:szCs w:val="28"/>
        </w:rPr>
        <w:t>)</w:t>
      </w:r>
    </w:p>
    <w:p w14:paraId="36B2C80B" w14:textId="68FCACE5" w:rsidR="003B5D3E" w:rsidRPr="00B139B1" w:rsidRDefault="003B5D3E" w:rsidP="005E1824">
      <w:pPr>
        <w:tabs>
          <w:tab w:val="left" w:pos="851"/>
          <w:tab w:val="center" w:pos="9072"/>
        </w:tabs>
        <w:ind w:left="851" w:right="91" w:hanging="851"/>
        <w:jc w:val="left"/>
        <w:rPr>
          <w:rFonts w:ascii="Calibri" w:hAnsi="Calibri" w:cs="Calibri"/>
          <w:b/>
          <w:sz w:val="28"/>
          <w:szCs w:val="28"/>
        </w:rPr>
      </w:pPr>
    </w:p>
    <w:p w14:paraId="428B76DF" w14:textId="3A08084F" w:rsidR="005E1824" w:rsidRPr="00B139B1" w:rsidRDefault="005E1824" w:rsidP="008230D0">
      <w:pPr>
        <w:tabs>
          <w:tab w:val="left" w:pos="851"/>
        </w:tabs>
        <w:jc w:val="left"/>
        <w:rPr>
          <w:rFonts w:ascii="Calibri" w:hAnsi="Calibri" w:cs="Calibri"/>
          <w:sz w:val="24"/>
          <w:szCs w:val="24"/>
        </w:rPr>
      </w:pPr>
      <w:r w:rsidRPr="00B139B1">
        <w:rPr>
          <w:rFonts w:ascii="Calibri" w:hAnsi="Calibri" w:cs="Calibri"/>
          <w:sz w:val="24"/>
          <w:szCs w:val="24"/>
        </w:rPr>
        <w:t>2</w:t>
      </w:r>
      <w:r w:rsidR="0046769F" w:rsidRPr="00B139B1">
        <w:rPr>
          <w:rFonts w:ascii="Calibri" w:hAnsi="Calibri" w:cs="Calibri"/>
          <w:sz w:val="24"/>
          <w:szCs w:val="24"/>
        </w:rPr>
        <w:t>7</w:t>
      </w:r>
      <w:r w:rsidRPr="00B139B1">
        <w:rPr>
          <w:rFonts w:ascii="Calibri" w:hAnsi="Calibri" w:cs="Calibri"/>
          <w:sz w:val="24"/>
          <w:szCs w:val="24"/>
        </w:rPr>
        <w:t>.1</w:t>
      </w:r>
      <w:r w:rsidR="008230D0" w:rsidRPr="00B139B1">
        <w:rPr>
          <w:rFonts w:ascii="Calibri" w:hAnsi="Calibri" w:cs="Calibri"/>
          <w:sz w:val="24"/>
          <w:szCs w:val="24"/>
        </w:rPr>
        <w:tab/>
      </w:r>
      <w:r w:rsidRPr="00B139B1">
        <w:rPr>
          <w:rFonts w:ascii="Calibri" w:hAnsi="Calibri" w:cs="Calibri"/>
          <w:sz w:val="24"/>
          <w:szCs w:val="24"/>
        </w:rPr>
        <w:t>The Ethics Officer presented document C22/14 and outlined the key areas of work for</w:t>
      </w:r>
      <w:r w:rsidR="008230D0" w:rsidRPr="00B139B1">
        <w:rPr>
          <w:rFonts w:ascii="Calibri" w:hAnsi="Calibri" w:cs="Calibri"/>
          <w:sz w:val="24"/>
          <w:szCs w:val="24"/>
        </w:rPr>
        <w:t> </w:t>
      </w:r>
      <w:r w:rsidRPr="00B139B1">
        <w:rPr>
          <w:rFonts w:ascii="Calibri" w:hAnsi="Calibri" w:cs="Calibri"/>
          <w:sz w:val="24"/>
          <w:szCs w:val="24"/>
        </w:rPr>
        <w:t>2021.</w:t>
      </w:r>
    </w:p>
    <w:p w14:paraId="34DF5D50" w14:textId="77777777" w:rsidR="008230D0" w:rsidRPr="00B139B1" w:rsidRDefault="008230D0" w:rsidP="008230D0">
      <w:pPr>
        <w:tabs>
          <w:tab w:val="left" w:pos="851"/>
        </w:tabs>
        <w:jc w:val="left"/>
        <w:rPr>
          <w:rFonts w:ascii="Calibri" w:hAnsi="Calibri" w:cs="Calibri"/>
          <w:sz w:val="24"/>
          <w:szCs w:val="24"/>
          <w:lang w:eastAsia="en-GB"/>
        </w:rPr>
      </w:pPr>
    </w:p>
    <w:p w14:paraId="7B5C10CA" w14:textId="11F448E1"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sz w:val="24"/>
          <w:szCs w:val="24"/>
        </w:rPr>
        <w:t>2</w:t>
      </w:r>
      <w:r w:rsidR="0046769F" w:rsidRPr="00B139B1">
        <w:rPr>
          <w:rFonts w:ascii="Calibri" w:hAnsi="Calibri" w:cs="Calibri"/>
          <w:sz w:val="24"/>
          <w:szCs w:val="24"/>
        </w:rPr>
        <w:t>7</w:t>
      </w:r>
      <w:r w:rsidRPr="00B139B1">
        <w:rPr>
          <w:rFonts w:ascii="Calibri" w:hAnsi="Calibri" w:cs="Calibri"/>
          <w:sz w:val="24"/>
          <w:szCs w:val="24"/>
        </w:rPr>
        <w:t>.2</w:t>
      </w:r>
      <w:r w:rsidR="008230D0" w:rsidRPr="00B139B1">
        <w:rPr>
          <w:rFonts w:ascii="Calibri" w:hAnsi="Calibri" w:cs="Calibri"/>
          <w:sz w:val="24"/>
          <w:szCs w:val="24"/>
        </w:rPr>
        <w:tab/>
      </w:r>
      <w:r w:rsidRPr="00B139B1">
        <w:rPr>
          <w:rFonts w:ascii="Calibri" w:hAnsi="Calibri" w:cs="Calibri"/>
          <w:color w:val="000000"/>
          <w:sz w:val="24"/>
          <w:szCs w:val="24"/>
        </w:rPr>
        <w:t>Delegates noted their appreciation and continued support for the work of the Ethics Office.</w:t>
      </w:r>
    </w:p>
    <w:p w14:paraId="6F8103EB" w14:textId="77777777" w:rsidR="008230D0" w:rsidRPr="00B139B1" w:rsidRDefault="008230D0" w:rsidP="008230D0">
      <w:pPr>
        <w:tabs>
          <w:tab w:val="left" w:pos="851"/>
        </w:tabs>
        <w:jc w:val="left"/>
        <w:rPr>
          <w:rFonts w:ascii="Calibri" w:hAnsi="Calibri" w:cs="Calibri"/>
          <w:color w:val="000000"/>
          <w:sz w:val="24"/>
          <w:szCs w:val="24"/>
        </w:rPr>
      </w:pPr>
    </w:p>
    <w:p w14:paraId="15FD160A" w14:textId="030503A1"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.3</w:t>
      </w:r>
      <w:r w:rsidR="008230D0" w:rsidRPr="00B139B1">
        <w:rPr>
          <w:rFonts w:ascii="Calibri" w:hAnsi="Calibri" w:cs="Calibri"/>
          <w:color w:val="000000"/>
          <w:sz w:val="24"/>
          <w:szCs w:val="24"/>
        </w:rPr>
        <w:tab/>
      </w:r>
      <w:r w:rsidRPr="00B139B1">
        <w:rPr>
          <w:rFonts w:ascii="Calibri" w:hAnsi="Calibri" w:cs="Calibri"/>
          <w:color w:val="000000"/>
          <w:sz w:val="24"/>
          <w:szCs w:val="24"/>
        </w:rPr>
        <w:t>Several delegates asked about the staff resources in the Ethics Office and noted that one staff works at 80</w:t>
      </w:r>
      <w:r w:rsidRPr="00B139B1">
        <w:rPr>
          <w:rFonts w:ascii="Calibri" w:hAnsi="Calibri" w:cs="Calibri"/>
          <w:sz w:val="24"/>
          <w:szCs w:val="24"/>
        </w:rPr>
        <w:t xml:space="preserve"> per cent </w:t>
      </w:r>
      <w:r w:rsidRPr="00B139B1">
        <w:rPr>
          <w:rFonts w:ascii="Calibri" w:hAnsi="Calibri" w:cs="Calibri"/>
          <w:color w:val="000000"/>
          <w:sz w:val="24"/>
          <w:szCs w:val="24"/>
        </w:rPr>
        <w:t>and one staff works at 50</w:t>
      </w:r>
      <w:r w:rsidRPr="00B139B1">
        <w:rPr>
          <w:rFonts w:ascii="Calibri" w:hAnsi="Calibri" w:cs="Calibri"/>
          <w:sz w:val="24"/>
          <w:szCs w:val="24"/>
        </w:rPr>
        <w:t xml:space="preserve"> per cent</w:t>
      </w:r>
      <w:r w:rsidRPr="00B139B1">
        <w:rPr>
          <w:rFonts w:ascii="Calibri" w:hAnsi="Calibri" w:cs="Calibri"/>
          <w:color w:val="000000"/>
          <w:sz w:val="24"/>
          <w:szCs w:val="24"/>
        </w:rPr>
        <w:t>.</w:t>
      </w:r>
    </w:p>
    <w:p w14:paraId="28C6D805" w14:textId="77777777" w:rsidR="008230D0" w:rsidRPr="00B139B1" w:rsidRDefault="008230D0" w:rsidP="008230D0">
      <w:pPr>
        <w:tabs>
          <w:tab w:val="left" w:pos="851"/>
        </w:tabs>
        <w:jc w:val="left"/>
        <w:rPr>
          <w:rFonts w:ascii="Calibri" w:hAnsi="Calibri" w:cs="Calibri"/>
          <w:color w:val="000000"/>
          <w:sz w:val="24"/>
          <w:szCs w:val="24"/>
        </w:rPr>
      </w:pPr>
    </w:p>
    <w:p w14:paraId="29432C77" w14:textId="2137051D"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.4</w:t>
      </w:r>
      <w:r w:rsidR="008230D0" w:rsidRPr="00B139B1">
        <w:rPr>
          <w:rFonts w:ascii="Calibri" w:hAnsi="Calibri" w:cs="Calibri"/>
          <w:color w:val="000000"/>
          <w:sz w:val="24"/>
          <w:szCs w:val="24"/>
        </w:rPr>
        <w:tab/>
      </w:r>
      <w:r w:rsidRPr="00B139B1">
        <w:rPr>
          <w:rFonts w:ascii="Calibri" w:hAnsi="Calibri" w:cs="Calibri"/>
          <w:color w:val="000000"/>
          <w:sz w:val="24"/>
          <w:szCs w:val="24"/>
        </w:rPr>
        <w:t>A few delegates asked about the Declaration of Interests exercise, including its scope, and the status.</w:t>
      </w:r>
    </w:p>
    <w:p w14:paraId="684E0649" w14:textId="77777777" w:rsidR="008230D0" w:rsidRPr="00B139B1" w:rsidRDefault="008230D0" w:rsidP="008230D0">
      <w:pPr>
        <w:tabs>
          <w:tab w:val="left" w:pos="851"/>
        </w:tabs>
        <w:jc w:val="left"/>
        <w:rPr>
          <w:rFonts w:ascii="Calibri" w:hAnsi="Calibri" w:cs="Calibri"/>
          <w:color w:val="000000"/>
          <w:sz w:val="24"/>
          <w:szCs w:val="24"/>
        </w:rPr>
      </w:pPr>
    </w:p>
    <w:p w14:paraId="110D98DD" w14:textId="6A291CE0"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.5</w:t>
      </w:r>
      <w:r w:rsidR="008230D0" w:rsidRPr="00B139B1">
        <w:rPr>
          <w:rFonts w:ascii="Calibri" w:hAnsi="Calibri" w:cs="Calibri"/>
          <w:color w:val="000000"/>
          <w:sz w:val="24"/>
          <w:szCs w:val="24"/>
        </w:rPr>
        <w:tab/>
      </w:r>
      <w:r w:rsidRPr="00B139B1">
        <w:rPr>
          <w:rFonts w:ascii="Calibri" w:hAnsi="Calibri" w:cs="Calibri"/>
          <w:sz w:val="24"/>
          <w:szCs w:val="24"/>
        </w:rPr>
        <w:t>One d</w:t>
      </w:r>
      <w:r w:rsidRPr="00B139B1">
        <w:rPr>
          <w:rFonts w:ascii="Calibri" w:hAnsi="Calibri" w:cs="Calibri"/>
          <w:color w:val="000000"/>
          <w:sz w:val="24"/>
          <w:szCs w:val="24"/>
        </w:rPr>
        <w:t>elegate asked about the updated harassment policy and its status.</w:t>
      </w:r>
    </w:p>
    <w:p w14:paraId="782BC7E5" w14:textId="77777777" w:rsidR="008230D0" w:rsidRPr="00B139B1" w:rsidRDefault="008230D0" w:rsidP="008230D0">
      <w:pPr>
        <w:tabs>
          <w:tab w:val="left" w:pos="851"/>
        </w:tabs>
        <w:jc w:val="left"/>
        <w:rPr>
          <w:rFonts w:ascii="Calibri" w:hAnsi="Calibri" w:cs="Calibri"/>
          <w:color w:val="000000"/>
          <w:sz w:val="24"/>
          <w:szCs w:val="24"/>
        </w:rPr>
      </w:pPr>
    </w:p>
    <w:p w14:paraId="51AE22A3" w14:textId="78FA514D"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.6</w:t>
      </w:r>
      <w:r w:rsidR="008230D0" w:rsidRPr="00B139B1">
        <w:rPr>
          <w:rFonts w:ascii="Calibri" w:hAnsi="Calibri" w:cs="Calibri"/>
          <w:color w:val="000000"/>
          <w:sz w:val="24"/>
          <w:szCs w:val="24"/>
        </w:rPr>
        <w:tab/>
      </w:r>
      <w:r w:rsidRPr="00B139B1">
        <w:rPr>
          <w:rFonts w:ascii="Calibri" w:hAnsi="Calibri" w:cs="Calibri"/>
          <w:sz w:val="24"/>
          <w:szCs w:val="24"/>
        </w:rPr>
        <w:t xml:space="preserve">Another </w:t>
      </w:r>
      <w:r w:rsidRPr="00B139B1">
        <w:rPr>
          <w:rFonts w:ascii="Calibri" w:hAnsi="Calibri" w:cs="Calibri"/>
          <w:color w:val="000000"/>
          <w:sz w:val="24"/>
          <w:szCs w:val="24"/>
        </w:rPr>
        <w:t>delegate asked about ethics training, fraud training, and the frequency of the ethics trainings.</w:t>
      </w:r>
    </w:p>
    <w:p w14:paraId="273D9933" w14:textId="77777777" w:rsidR="008230D0" w:rsidRPr="00B139B1" w:rsidRDefault="008230D0" w:rsidP="008230D0">
      <w:pPr>
        <w:tabs>
          <w:tab w:val="left" w:pos="851"/>
        </w:tabs>
        <w:jc w:val="left"/>
        <w:rPr>
          <w:rFonts w:ascii="Calibri" w:hAnsi="Calibri" w:cs="Calibri"/>
          <w:color w:val="000000"/>
          <w:sz w:val="24"/>
          <w:szCs w:val="24"/>
        </w:rPr>
      </w:pPr>
    </w:p>
    <w:p w14:paraId="2073A494" w14:textId="506E8F7E"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.7</w:t>
      </w:r>
      <w:r w:rsidR="008230D0" w:rsidRPr="00B139B1">
        <w:rPr>
          <w:rFonts w:ascii="Calibri" w:hAnsi="Calibri" w:cs="Calibri"/>
          <w:color w:val="000000"/>
          <w:sz w:val="24"/>
          <w:szCs w:val="24"/>
        </w:rPr>
        <w:tab/>
      </w:r>
      <w:r w:rsidRPr="00B139B1">
        <w:rPr>
          <w:rFonts w:ascii="Calibri" w:hAnsi="Calibri" w:cs="Calibri"/>
          <w:color w:val="000000"/>
          <w:sz w:val="24"/>
          <w:szCs w:val="24"/>
        </w:rPr>
        <w:t>A few delegates asked about disciplinary measures and, the complaints process, enhancing accountability and “trusted places”.</w:t>
      </w:r>
    </w:p>
    <w:p w14:paraId="67B626D1" w14:textId="77777777" w:rsidR="008230D0" w:rsidRPr="00B139B1" w:rsidRDefault="008230D0" w:rsidP="008230D0">
      <w:pPr>
        <w:tabs>
          <w:tab w:val="left" w:pos="851"/>
        </w:tabs>
        <w:jc w:val="left"/>
        <w:rPr>
          <w:rFonts w:ascii="Calibri" w:hAnsi="Calibri" w:cs="Calibri"/>
          <w:color w:val="000000"/>
          <w:sz w:val="24"/>
          <w:szCs w:val="24"/>
        </w:rPr>
      </w:pPr>
    </w:p>
    <w:p w14:paraId="0F7D81AF" w14:textId="569ABAEC" w:rsidR="005E1824" w:rsidRPr="00B139B1" w:rsidRDefault="005E1824" w:rsidP="008230D0">
      <w:pPr>
        <w:tabs>
          <w:tab w:val="left" w:pos="851"/>
        </w:tabs>
        <w:jc w:val="left"/>
        <w:rPr>
          <w:rFonts w:ascii="Calibri" w:hAnsi="Calibri" w:cs="Calibri"/>
          <w:color w:val="000000"/>
          <w:sz w:val="24"/>
          <w:szCs w:val="24"/>
        </w:rPr>
      </w:pPr>
      <w:r w:rsidRPr="00B139B1">
        <w:rPr>
          <w:rFonts w:ascii="Calibri" w:hAnsi="Calibri" w:cs="Calibri"/>
          <w:color w:val="000000"/>
          <w:sz w:val="24"/>
          <w:szCs w:val="24"/>
        </w:rPr>
        <w:t>2</w:t>
      </w:r>
      <w:r w:rsidR="0046769F" w:rsidRPr="00B139B1">
        <w:rPr>
          <w:rFonts w:ascii="Calibri" w:hAnsi="Calibri" w:cs="Calibri"/>
          <w:color w:val="000000"/>
          <w:sz w:val="24"/>
          <w:szCs w:val="24"/>
        </w:rPr>
        <w:t>7</w:t>
      </w:r>
      <w:r w:rsidRPr="00B139B1">
        <w:rPr>
          <w:rFonts w:ascii="Calibri" w:hAnsi="Calibri" w:cs="Calibri"/>
          <w:color w:val="000000"/>
          <w:sz w:val="24"/>
          <w:szCs w:val="24"/>
        </w:rPr>
        <w:t>.8</w:t>
      </w:r>
      <w:r w:rsidR="008230D0" w:rsidRPr="00B139B1">
        <w:rPr>
          <w:rFonts w:ascii="Calibri" w:hAnsi="Calibri" w:cs="Calibri"/>
          <w:color w:val="000000"/>
          <w:sz w:val="24"/>
          <w:szCs w:val="24"/>
        </w:rPr>
        <w:tab/>
      </w:r>
      <w:r w:rsidRPr="00B139B1">
        <w:rPr>
          <w:rFonts w:ascii="Calibri" w:hAnsi="Calibri" w:cs="Calibri"/>
          <w:color w:val="000000"/>
          <w:sz w:val="24"/>
          <w:szCs w:val="24"/>
        </w:rPr>
        <w:t>The Ethics Officer confirmed that the updated Declaration of Interests Policy and ITU Policy Addressing Harassment, including sexual harassment, Abuse of Authority, and Discrimination</w:t>
      </w:r>
      <w:r w:rsidR="00771AC7" w:rsidRPr="00B139B1">
        <w:rPr>
          <w:rFonts w:ascii="Calibri" w:hAnsi="Calibri" w:cs="Calibri"/>
          <w:color w:val="000000"/>
          <w:sz w:val="24"/>
          <w:szCs w:val="24"/>
        </w:rPr>
        <w:t xml:space="preserve"> </w:t>
      </w:r>
      <w:r w:rsidRPr="00B139B1">
        <w:rPr>
          <w:rFonts w:ascii="Calibri" w:hAnsi="Calibri" w:cs="Calibri"/>
          <w:color w:val="000000"/>
          <w:sz w:val="24"/>
          <w:szCs w:val="24"/>
        </w:rPr>
        <w:t xml:space="preserve">have been published and are available on the Ethics Office’s external webpage. The Ethics Office noted that the Declaration of Interests Policy applies to all staff and has recently been extended to SSA holders.  The Ethics Office confirmed that a mandatory ethics training, including fraud, is being developed along with the frequency of the trainings. The Ethics Office mentioned that the possibility of an annual public report of disciplinary measures for ITU is being discussed. The Ethics Office also indicated that the ethics-related </w:t>
      </w:r>
      <w:r w:rsidRPr="00B139B1">
        <w:rPr>
          <w:rFonts w:ascii="Calibri" w:hAnsi="Calibri" w:cs="Calibri"/>
          <w:sz w:val="24"/>
          <w:szCs w:val="24"/>
        </w:rPr>
        <w:t>s</w:t>
      </w:r>
      <w:r w:rsidRPr="00B139B1">
        <w:rPr>
          <w:rFonts w:ascii="Calibri" w:hAnsi="Calibri" w:cs="Calibri"/>
          <w:color w:val="000000"/>
          <w:sz w:val="24"/>
          <w:szCs w:val="24"/>
        </w:rPr>
        <w:t xml:space="preserve">ervice </w:t>
      </w:r>
      <w:r w:rsidRPr="00B139B1">
        <w:rPr>
          <w:rFonts w:ascii="Calibri" w:hAnsi="Calibri" w:cs="Calibri"/>
          <w:sz w:val="24"/>
          <w:szCs w:val="24"/>
        </w:rPr>
        <w:t>o</w:t>
      </w:r>
      <w:r w:rsidRPr="00B139B1">
        <w:rPr>
          <w:rFonts w:ascii="Calibri" w:hAnsi="Calibri" w:cs="Calibri"/>
          <w:color w:val="000000"/>
          <w:sz w:val="24"/>
          <w:szCs w:val="24"/>
        </w:rPr>
        <w:t>rders and framework describe the complaints process and the role of the Ethics Office.  The Ethics Office described its efforts to enhance accountability and trust.</w:t>
      </w:r>
    </w:p>
    <w:p w14:paraId="1FB575E1" w14:textId="77777777" w:rsidR="008230D0" w:rsidRPr="00B139B1" w:rsidRDefault="008230D0" w:rsidP="008230D0">
      <w:pPr>
        <w:tabs>
          <w:tab w:val="left" w:pos="851"/>
        </w:tabs>
        <w:jc w:val="left"/>
        <w:rPr>
          <w:rFonts w:ascii="Calibri" w:hAnsi="Calibri" w:cs="Calibri"/>
          <w:color w:val="000000"/>
          <w:sz w:val="24"/>
          <w:szCs w:val="24"/>
        </w:rPr>
      </w:pPr>
    </w:p>
    <w:p w14:paraId="1F144B14" w14:textId="71EF3A9F" w:rsidR="00462A89" w:rsidRPr="00B139B1" w:rsidRDefault="00462A89" w:rsidP="00462A89">
      <w:pPr>
        <w:tabs>
          <w:tab w:val="left" w:pos="0"/>
          <w:tab w:val="left" w:pos="851"/>
          <w:tab w:val="center" w:pos="9072"/>
        </w:tabs>
        <w:ind w:right="91"/>
        <w:jc w:val="left"/>
        <w:rPr>
          <w:rFonts w:ascii="Calibri" w:hAnsi="Calibri" w:cs="Calibri"/>
          <w:color w:val="000000"/>
          <w:sz w:val="24"/>
          <w:szCs w:val="24"/>
        </w:rPr>
      </w:pPr>
      <w:r w:rsidRPr="00B139B1">
        <w:rPr>
          <w:rFonts w:ascii="Calibri" w:hAnsi="Calibri" w:cs="Calibri"/>
          <w:color w:val="000000"/>
          <w:sz w:val="24"/>
          <w:szCs w:val="24"/>
        </w:rPr>
        <w:t>27.9</w:t>
      </w:r>
      <w:r w:rsidRPr="00B139B1">
        <w:rPr>
          <w:rFonts w:ascii="Calibri" w:hAnsi="Calibri" w:cs="Calibri"/>
          <w:color w:val="000000"/>
          <w:sz w:val="24"/>
          <w:szCs w:val="24"/>
        </w:rPr>
        <w:tab/>
        <w:t>Some delegates asked that it be noted that the staff resources in the Ethics Office be reviewed to ensure it is adequately staffed.</w:t>
      </w:r>
    </w:p>
    <w:p w14:paraId="6890FABB" w14:textId="77777777" w:rsidR="00462A89" w:rsidRPr="00B139B1" w:rsidRDefault="00462A89" w:rsidP="00462A89">
      <w:pPr>
        <w:tabs>
          <w:tab w:val="left" w:pos="0"/>
          <w:tab w:val="left" w:pos="851"/>
          <w:tab w:val="center" w:pos="9072"/>
        </w:tabs>
        <w:ind w:right="91"/>
        <w:jc w:val="left"/>
        <w:rPr>
          <w:rFonts w:ascii="Calibri" w:hAnsi="Calibri" w:cs="Calibri"/>
          <w:color w:val="000000"/>
          <w:sz w:val="24"/>
          <w:szCs w:val="24"/>
        </w:rPr>
      </w:pPr>
    </w:p>
    <w:p w14:paraId="1CEFC82E" w14:textId="77777777" w:rsidR="00462A89" w:rsidRPr="00B139B1" w:rsidRDefault="00462A89" w:rsidP="00462A89">
      <w:pPr>
        <w:tabs>
          <w:tab w:val="left" w:pos="0"/>
          <w:tab w:val="left" w:pos="851"/>
          <w:tab w:val="center" w:pos="9072"/>
        </w:tabs>
        <w:ind w:right="91"/>
        <w:jc w:val="left"/>
        <w:rPr>
          <w:rFonts w:ascii="Calibri" w:hAnsi="Calibri" w:cs="Calibri"/>
          <w:b/>
          <w:sz w:val="28"/>
          <w:szCs w:val="28"/>
        </w:rPr>
      </w:pPr>
      <w:r w:rsidRPr="00B139B1">
        <w:rPr>
          <w:rFonts w:ascii="Calibri" w:hAnsi="Calibri" w:cs="Calibri"/>
          <w:color w:val="000000"/>
          <w:sz w:val="24"/>
          <w:szCs w:val="24"/>
        </w:rPr>
        <w:t>27.10</w:t>
      </w:r>
      <w:r w:rsidRPr="00B139B1">
        <w:rPr>
          <w:rFonts w:ascii="Calibri" w:hAnsi="Calibri" w:cs="Calibri"/>
          <w:color w:val="000000"/>
          <w:sz w:val="24"/>
          <w:szCs w:val="24"/>
        </w:rPr>
        <w:tab/>
        <w:t>One delegate asked about the implementation of the new JIU report on the review of the ethics functions in the UN system.  The secretariat reaffirmed that the above-mentioned report be brought to the attention of the next meeting of the Council Working Group on Financial and Human Resources.</w:t>
      </w:r>
    </w:p>
    <w:p w14:paraId="03B11269" w14:textId="77777777" w:rsidR="003B5D3E" w:rsidRPr="00B139B1" w:rsidRDefault="003B5D3E" w:rsidP="005E1824">
      <w:pPr>
        <w:tabs>
          <w:tab w:val="left" w:pos="851"/>
          <w:tab w:val="center" w:pos="9072"/>
        </w:tabs>
        <w:ind w:left="851" w:right="91" w:hanging="851"/>
        <w:jc w:val="left"/>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B5D3E" w:rsidRPr="00F55846" w14:paraId="7DE298C9" w14:textId="77777777" w:rsidTr="007738AB">
        <w:tc>
          <w:tcPr>
            <w:tcW w:w="9017" w:type="dxa"/>
            <w:tcBorders>
              <w:top w:val="single" w:sz="4" w:space="0" w:color="auto"/>
              <w:bottom w:val="single" w:sz="4" w:space="0" w:color="auto"/>
            </w:tcBorders>
          </w:tcPr>
          <w:p w14:paraId="3B1BF367" w14:textId="77777777" w:rsidR="003B5D3E" w:rsidRPr="00B139B1" w:rsidRDefault="003B5D3E" w:rsidP="007738AB">
            <w:pPr>
              <w:spacing w:before="120" w:after="120"/>
              <w:jc w:val="left"/>
              <w:rPr>
                <w:rFonts w:ascii="Calibri" w:hAnsi="Calibri" w:cs="Calibri"/>
                <w:b/>
                <w:bCs/>
                <w:i/>
                <w:iCs/>
                <w:sz w:val="24"/>
                <w:szCs w:val="24"/>
              </w:rPr>
            </w:pPr>
            <w:r w:rsidRPr="00B139B1">
              <w:rPr>
                <w:rFonts w:ascii="Calibri" w:hAnsi="Calibri" w:cs="Calibri"/>
                <w:b/>
                <w:bCs/>
                <w:i/>
                <w:iCs/>
                <w:sz w:val="24"/>
                <w:szCs w:val="24"/>
              </w:rPr>
              <w:t>Recommendation</w:t>
            </w:r>
          </w:p>
          <w:p w14:paraId="3A55852B" w14:textId="22882EA7" w:rsidR="003B5D3E" w:rsidRPr="005E1824" w:rsidRDefault="00462A89" w:rsidP="007738AB">
            <w:pPr>
              <w:tabs>
                <w:tab w:val="left" w:pos="839"/>
              </w:tabs>
              <w:rPr>
                <w:rFonts w:ascii="Calibri" w:hAnsi="Calibri" w:cs="Calibri"/>
                <w:sz w:val="24"/>
                <w:szCs w:val="24"/>
                <w:lang w:val="de-DE"/>
              </w:rPr>
            </w:pPr>
            <w:r w:rsidRPr="00B139B1">
              <w:rPr>
                <w:rFonts w:ascii="Calibri" w:hAnsi="Calibri" w:cs="Calibri"/>
                <w:sz w:val="24"/>
                <w:szCs w:val="24"/>
              </w:rPr>
              <w:t>27.11</w:t>
            </w:r>
            <w:r w:rsidRPr="00B139B1">
              <w:rPr>
                <w:rFonts w:ascii="Calibri" w:hAnsi="Calibri" w:cs="Calibri"/>
                <w:sz w:val="24"/>
                <w:szCs w:val="24"/>
              </w:rPr>
              <w:tab/>
            </w:r>
            <w:r w:rsidRPr="00B139B1">
              <w:rPr>
                <w:rFonts w:ascii="Calibri" w:hAnsi="Calibri" w:cs="Calibri"/>
                <w:sz w:val="24"/>
                <w:szCs w:val="24"/>
                <w:lang w:val="de-DE"/>
              </w:rPr>
              <w:t>The Committee recommends</w:t>
            </w:r>
            <w:r w:rsidR="001F7B81">
              <w:rPr>
                <w:rFonts w:ascii="Calibri" w:hAnsi="Calibri" w:cs="Calibri"/>
                <w:sz w:val="24"/>
                <w:szCs w:val="24"/>
                <w:lang w:val="de-DE"/>
              </w:rPr>
              <w:t xml:space="preserve"> </w:t>
            </w:r>
            <w:r w:rsidRPr="00B139B1">
              <w:rPr>
                <w:rFonts w:ascii="Calibri" w:hAnsi="Calibri" w:cs="Calibri"/>
                <w:sz w:val="24"/>
                <w:szCs w:val="24"/>
                <w:lang w:val="de-DE"/>
              </w:rPr>
              <w:t>that the Council take note of the Ethics Office 2021 report and recommends that Council consider</w:t>
            </w:r>
            <w:r w:rsidRPr="00B139B1">
              <w:rPr>
                <w:rFonts w:ascii="Calibri" w:hAnsi="Calibri" w:cs="Calibri"/>
                <w:color w:val="000000"/>
                <w:sz w:val="24"/>
                <w:szCs w:val="24"/>
              </w:rPr>
              <w:t xml:space="preserve"> the issue of staff resources in the Ethics Office with a view that it be adequately staffed. </w:t>
            </w:r>
          </w:p>
        </w:tc>
      </w:tr>
      <w:bookmarkEnd w:id="16"/>
    </w:tbl>
    <w:p w14:paraId="7CFABB14" w14:textId="534AF9A7" w:rsidR="004B27D5" w:rsidRDefault="004B27D5">
      <w:pPr>
        <w:jc w:val="left"/>
        <w:rPr>
          <w:rFonts w:ascii="Calibri" w:hAnsi="Calibri" w:cs="Calibri"/>
          <w:b/>
          <w:sz w:val="28"/>
          <w:szCs w:val="28"/>
        </w:rPr>
      </w:pPr>
      <w:r>
        <w:rPr>
          <w:rFonts w:ascii="Calibri" w:hAnsi="Calibri" w:cs="Calibri"/>
          <w:b/>
          <w:sz w:val="28"/>
          <w:szCs w:val="28"/>
        </w:rPr>
        <w:br w:type="page"/>
      </w:r>
    </w:p>
    <w:p w14:paraId="7E586098" w14:textId="6202E19E" w:rsidR="00FD31EE" w:rsidRDefault="004B27D5" w:rsidP="004B27D5">
      <w:pPr>
        <w:tabs>
          <w:tab w:val="left" w:pos="851"/>
          <w:tab w:val="center" w:pos="9072"/>
        </w:tabs>
        <w:ind w:left="851" w:right="91" w:hanging="851"/>
        <w:jc w:val="center"/>
        <w:rPr>
          <w:rFonts w:ascii="Calibri" w:hAnsi="Calibri" w:cs="Calibri"/>
          <w:bCs/>
          <w:sz w:val="28"/>
          <w:szCs w:val="28"/>
        </w:rPr>
      </w:pPr>
      <w:r w:rsidRPr="004B27D5">
        <w:rPr>
          <w:rFonts w:ascii="Calibri" w:hAnsi="Calibri" w:cs="Calibri"/>
          <w:bCs/>
          <w:sz w:val="28"/>
          <w:szCs w:val="28"/>
        </w:rPr>
        <w:lastRenderedPageBreak/>
        <w:t>ANNEX A</w:t>
      </w:r>
    </w:p>
    <w:p w14:paraId="23965240" w14:textId="58DE31A6" w:rsidR="004B27D5" w:rsidRDefault="004B27D5" w:rsidP="004B27D5">
      <w:pPr>
        <w:tabs>
          <w:tab w:val="left" w:pos="851"/>
          <w:tab w:val="center" w:pos="9072"/>
        </w:tabs>
        <w:ind w:left="851" w:right="91" w:hanging="851"/>
        <w:jc w:val="center"/>
        <w:rPr>
          <w:rFonts w:ascii="Calibri" w:hAnsi="Calibri" w:cs="Calibri"/>
          <w:bCs/>
          <w:sz w:val="28"/>
          <w:szCs w:val="28"/>
        </w:rPr>
      </w:pPr>
    </w:p>
    <w:p w14:paraId="1E24EDD5"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720"/>
        <w:jc w:val="center"/>
        <w:textAlignment w:val="baseline"/>
        <w:rPr>
          <w:rFonts w:ascii="Calibri" w:eastAsia="SimSun" w:hAnsi="Calibri"/>
          <w:caps/>
          <w:sz w:val="28"/>
          <w:lang w:val="en-GB"/>
        </w:rPr>
      </w:pPr>
      <w:r w:rsidRPr="004B27D5">
        <w:rPr>
          <w:rFonts w:ascii="Calibri" w:eastAsia="SimSun" w:hAnsi="Calibri"/>
          <w:caps/>
          <w:sz w:val="28"/>
          <w:lang w:val="en-GB"/>
        </w:rPr>
        <w:t>draft resolution […]</w:t>
      </w:r>
    </w:p>
    <w:p w14:paraId="09C4D6A7"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rPr>
          <w:rFonts w:ascii="Calibri" w:eastAsia="SimSun" w:hAnsi="Calibri"/>
          <w:b/>
          <w:sz w:val="28"/>
          <w:lang w:val="en-GB"/>
        </w:rPr>
      </w:pPr>
      <w:r w:rsidRPr="004B27D5">
        <w:rPr>
          <w:rFonts w:ascii="Calibri" w:eastAsia="SimSun" w:hAnsi="Calibri"/>
          <w:b/>
          <w:sz w:val="28"/>
          <w:lang w:val="en-GB"/>
        </w:rPr>
        <w:t>Conditions of service of ITU Elected Officials</w:t>
      </w:r>
    </w:p>
    <w:p w14:paraId="5F6B8913"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240"/>
        <w:jc w:val="left"/>
        <w:textAlignment w:val="baseline"/>
        <w:rPr>
          <w:rFonts w:ascii="Calibri" w:eastAsia="SimSun" w:hAnsi="Calibri"/>
          <w:sz w:val="24"/>
          <w:lang w:val="en-GB"/>
        </w:rPr>
      </w:pPr>
      <w:r w:rsidRPr="004B27D5">
        <w:rPr>
          <w:rFonts w:ascii="Calibri" w:eastAsia="SimSun" w:hAnsi="Calibri"/>
          <w:sz w:val="24"/>
          <w:lang w:val="en-GB"/>
        </w:rPr>
        <w:t>The ITU Council,</w:t>
      </w:r>
    </w:p>
    <w:p w14:paraId="3B7697E3" w14:textId="77777777" w:rsidR="004B27D5" w:rsidRPr="004B27D5" w:rsidRDefault="004B27D5" w:rsidP="004B27D5">
      <w:pPr>
        <w:keepNext/>
        <w:keepLines/>
        <w:tabs>
          <w:tab w:val="left" w:pos="567"/>
        </w:tabs>
        <w:overflowPunct w:val="0"/>
        <w:autoSpaceDE w:val="0"/>
        <w:autoSpaceDN w:val="0"/>
        <w:adjustRightInd w:val="0"/>
        <w:spacing w:before="160"/>
        <w:ind w:left="567"/>
        <w:jc w:val="left"/>
        <w:textAlignment w:val="baseline"/>
        <w:rPr>
          <w:rFonts w:ascii="Calibri" w:eastAsia="SimSun" w:hAnsi="Calibri"/>
          <w:i/>
          <w:sz w:val="24"/>
          <w:lang w:val="en-GB"/>
        </w:rPr>
      </w:pPr>
      <w:r w:rsidRPr="004B27D5">
        <w:rPr>
          <w:rFonts w:ascii="Calibri" w:eastAsia="SimSun" w:hAnsi="Calibri"/>
          <w:i/>
          <w:sz w:val="24"/>
          <w:lang w:val="en-GB"/>
        </w:rPr>
        <w:t>in view of</w:t>
      </w:r>
    </w:p>
    <w:p w14:paraId="4FADAE37"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Theme="minorHAnsi" w:eastAsia="SimSun" w:hAnsiTheme="minorHAnsi"/>
          <w:sz w:val="24"/>
          <w:lang w:val="en-GB"/>
        </w:rPr>
      </w:pPr>
      <w:r w:rsidRPr="004B27D5">
        <w:rPr>
          <w:rFonts w:asciiTheme="minorHAnsi" w:eastAsia="SimSun" w:hAnsiTheme="minorHAnsi"/>
          <w:sz w:val="24"/>
          <w:lang w:val="en-GB"/>
        </w:rPr>
        <w:t>Resolution 46 (Kyoto, 1994) adopted by the Plenipotentiary Conference,</w:t>
      </w:r>
    </w:p>
    <w:p w14:paraId="55014A26" w14:textId="77777777" w:rsidR="004B27D5" w:rsidRPr="004B27D5" w:rsidRDefault="004B27D5" w:rsidP="004B27D5">
      <w:pPr>
        <w:keepNext/>
        <w:keepLines/>
        <w:tabs>
          <w:tab w:val="left" w:pos="567"/>
        </w:tabs>
        <w:overflowPunct w:val="0"/>
        <w:autoSpaceDE w:val="0"/>
        <w:autoSpaceDN w:val="0"/>
        <w:adjustRightInd w:val="0"/>
        <w:spacing w:before="160"/>
        <w:ind w:left="567"/>
        <w:jc w:val="left"/>
        <w:textAlignment w:val="baseline"/>
        <w:rPr>
          <w:rFonts w:ascii="Calibri" w:eastAsia="SimSun" w:hAnsi="Calibri"/>
          <w:i/>
          <w:sz w:val="24"/>
          <w:lang w:val="en-GB"/>
        </w:rPr>
      </w:pPr>
      <w:r w:rsidRPr="004B27D5">
        <w:rPr>
          <w:rFonts w:ascii="Calibri" w:eastAsia="SimSun" w:hAnsi="Calibri"/>
          <w:i/>
          <w:sz w:val="24"/>
          <w:lang w:val="en-GB"/>
        </w:rPr>
        <w:t>having considered</w:t>
      </w:r>
    </w:p>
    <w:p w14:paraId="2D86694D"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Theme="minorHAnsi" w:eastAsia="SimSun" w:hAnsiTheme="minorHAnsi"/>
          <w:sz w:val="24"/>
          <w:lang w:val="en-GB"/>
        </w:rPr>
      </w:pPr>
      <w:r w:rsidRPr="004B27D5">
        <w:rPr>
          <w:rFonts w:asciiTheme="minorHAnsi" w:eastAsia="SimSun" w:hAnsiTheme="minorHAnsi"/>
          <w:sz w:val="24"/>
          <w:lang w:val="en-GB"/>
        </w:rPr>
        <w:t xml:space="preserve">the report by the Secretary-General on the measures taken within the United Nations Common System </w:t>
      </w:r>
      <w:proofErr w:type="gramStart"/>
      <w:r w:rsidRPr="004B27D5">
        <w:rPr>
          <w:rFonts w:asciiTheme="minorHAnsi" w:eastAsia="SimSun" w:hAnsiTheme="minorHAnsi"/>
          <w:sz w:val="24"/>
          <w:lang w:val="en-GB"/>
        </w:rPr>
        <w:t>as a result of</w:t>
      </w:r>
      <w:proofErr w:type="gramEnd"/>
      <w:r w:rsidRPr="004B27D5">
        <w:rPr>
          <w:rFonts w:asciiTheme="minorHAnsi" w:eastAsia="SimSun" w:hAnsiTheme="minorHAnsi"/>
          <w:sz w:val="24"/>
          <w:lang w:val="en-GB"/>
        </w:rPr>
        <w:t xml:space="preserve"> the decisions of the United Nations General Assembly at its 76th session with regard to conditions of service (</w:t>
      </w:r>
      <w:r w:rsidRPr="004B27D5">
        <w:rPr>
          <w:rFonts w:asciiTheme="minorHAnsi" w:eastAsia="SimSun" w:hAnsiTheme="minorHAnsi"/>
          <w:sz w:val="24"/>
          <w:szCs w:val="24"/>
        </w:rPr>
        <w:t xml:space="preserve">Resolution </w:t>
      </w:r>
      <w:r w:rsidRPr="004B27D5">
        <w:rPr>
          <w:rFonts w:asciiTheme="minorHAnsi" w:eastAsia="SimSun" w:hAnsiTheme="minorHAnsi"/>
          <w:sz w:val="24"/>
          <w:lang w:val="en-GB"/>
        </w:rPr>
        <w:t>76/240 of 24 December 2021),</w:t>
      </w:r>
    </w:p>
    <w:p w14:paraId="18826C1E" w14:textId="77777777" w:rsidR="004B27D5" w:rsidRPr="004B27D5" w:rsidRDefault="004B27D5" w:rsidP="004B27D5">
      <w:pPr>
        <w:keepNext/>
        <w:keepLines/>
        <w:tabs>
          <w:tab w:val="left" w:pos="567"/>
        </w:tabs>
        <w:overflowPunct w:val="0"/>
        <w:autoSpaceDE w:val="0"/>
        <w:autoSpaceDN w:val="0"/>
        <w:adjustRightInd w:val="0"/>
        <w:spacing w:before="160"/>
        <w:ind w:left="567"/>
        <w:jc w:val="left"/>
        <w:textAlignment w:val="baseline"/>
        <w:rPr>
          <w:rFonts w:ascii="Calibri" w:eastAsia="SimSun" w:hAnsi="Calibri"/>
          <w:i/>
          <w:sz w:val="24"/>
          <w:lang w:val="en-GB"/>
        </w:rPr>
      </w:pPr>
      <w:r w:rsidRPr="004B27D5">
        <w:rPr>
          <w:rFonts w:ascii="Calibri" w:eastAsia="SimSun" w:hAnsi="Calibri"/>
          <w:i/>
          <w:sz w:val="24"/>
          <w:lang w:val="en-GB"/>
        </w:rPr>
        <w:t>resolves</w:t>
      </w:r>
    </w:p>
    <w:p w14:paraId="5E7A76C4"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120" w:after="240"/>
        <w:jc w:val="left"/>
        <w:textAlignment w:val="baseline"/>
        <w:rPr>
          <w:rFonts w:ascii="Calibri" w:eastAsia="SimSun" w:hAnsi="Calibri"/>
          <w:sz w:val="24"/>
        </w:rPr>
      </w:pPr>
      <w:r w:rsidRPr="004B27D5">
        <w:rPr>
          <w:rFonts w:asciiTheme="minorHAnsi" w:eastAsia="SimSun" w:hAnsiTheme="minorHAnsi"/>
          <w:sz w:val="24"/>
          <w:lang w:val="en-GB"/>
        </w:rPr>
        <w:t>to approve the following salaries with effect from 1 January 2022, and pensionable remuneration with effect from 1 February 2022 for ITU elected officials:</w:t>
      </w:r>
    </w:p>
    <w:tbl>
      <w:tblPr>
        <w:tblpPr w:leftFromText="180" w:rightFromText="180" w:vertAnchor="text"/>
        <w:tblW w:w="0" w:type="auto"/>
        <w:tblCellMar>
          <w:left w:w="0" w:type="dxa"/>
          <w:right w:w="0" w:type="dxa"/>
        </w:tblCellMar>
        <w:tblLook w:val="04A0" w:firstRow="1" w:lastRow="0" w:firstColumn="1" w:lastColumn="0" w:noHBand="0" w:noVBand="1"/>
      </w:tblPr>
      <w:tblGrid>
        <w:gridCol w:w="2698"/>
        <w:gridCol w:w="2448"/>
        <w:gridCol w:w="2329"/>
        <w:gridCol w:w="2153"/>
      </w:tblGrid>
      <w:tr w:rsidR="004B27D5" w:rsidRPr="004B27D5" w14:paraId="3F4F7A2F" w14:textId="77777777" w:rsidTr="006A76AE">
        <w:tc>
          <w:tcPr>
            <w:tcW w:w="2699" w:type="dxa"/>
            <w:tcMar>
              <w:top w:w="0" w:type="dxa"/>
              <w:left w:w="108" w:type="dxa"/>
              <w:bottom w:w="0" w:type="dxa"/>
              <w:right w:w="108" w:type="dxa"/>
            </w:tcMar>
          </w:tcPr>
          <w:p w14:paraId="1B2B1C11"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Calibri" w:eastAsiaTheme="minorEastAsia" w:hAnsi="Calibri" w:cstheme="minorBidi"/>
                <w:b/>
                <w:sz w:val="24"/>
                <w:szCs w:val="24"/>
                <w:lang w:eastAsia="zh-CN"/>
              </w:rPr>
            </w:pPr>
          </w:p>
        </w:tc>
        <w:tc>
          <w:tcPr>
            <w:tcW w:w="693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E06A00"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Theme="minorHAnsi" w:eastAsiaTheme="minorEastAsia" w:hAnsiTheme="minorHAnsi" w:cstheme="minorBidi"/>
                <w:b/>
                <w:sz w:val="24"/>
                <w:szCs w:val="24"/>
                <w:lang w:val="en-GB" w:eastAsia="zh-CN"/>
              </w:rPr>
            </w:pPr>
            <w:r w:rsidRPr="004B27D5">
              <w:rPr>
                <w:rFonts w:asciiTheme="minorHAnsi" w:eastAsiaTheme="minorEastAsia" w:hAnsiTheme="minorHAnsi" w:cstheme="minorBidi"/>
                <w:b/>
                <w:sz w:val="24"/>
                <w:szCs w:val="24"/>
                <w:lang w:val="fr-FR" w:eastAsia="zh-CN"/>
              </w:rPr>
              <w:t xml:space="preserve">USD per </w:t>
            </w:r>
            <w:proofErr w:type="spellStart"/>
            <w:r w:rsidRPr="004B27D5">
              <w:rPr>
                <w:rFonts w:asciiTheme="minorHAnsi" w:eastAsiaTheme="minorEastAsia" w:hAnsiTheme="minorHAnsi" w:cstheme="minorBidi"/>
                <w:b/>
                <w:sz w:val="24"/>
                <w:szCs w:val="24"/>
                <w:lang w:val="fr-FR" w:eastAsia="zh-CN"/>
              </w:rPr>
              <w:t>annum</w:t>
            </w:r>
            <w:proofErr w:type="spellEnd"/>
          </w:p>
        </w:tc>
      </w:tr>
      <w:tr w:rsidR="004B27D5" w:rsidRPr="004B27D5" w14:paraId="4E2FB828" w14:textId="77777777" w:rsidTr="006A76AE">
        <w:tc>
          <w:tcPr>
            <w:tcW w:w="2699" w:type="dxa"/>
            <w:tcMar>
              <w:top w:w="0" w:type="dxa"/>
              <w:left w:w="108" w:type="dxa"/>
              <w:bottom w:w="0" w:type="dxa"/>
              <w:right w:w="108" w:type="dxa"/>
            </w:tcMar>
          </w:tcPr>
          <w:p w14:paraId="670F4466"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Theme="minorHAnsi" w:eastAsiaTheme="minorEastAsia" w:hAnsiTheme="minorHAnsi" w:cstheme="minorBidi"/>
                <w:b/>
                <w:sz w:val="24"/>
                <w:szCs w:val="24"/>
                <w:lang w:val="fr-FR" w:eastAsia="zh-CN"/>
              </w:rPr>
            </w:pPr>
          </w:p>
        </w:tc>
        <w:tc>
          <w:tcPr>
            <w:tcW w:w="2448" w:type="dxa"/>
            <w:tcBorders>
              <w:top w:val="nil"/>
              <w:left w:val="single" w:sz="8" w:space="0" w:color="auto"/>
              <w:bottom w:val="nil"/>
              <w:right w:val="single" w:sz="8" w:space="0" w:color="auto"/>
            </w:tcBorders>
            <w:tcMar>
              <w:top w:w="0" w:type="dxa"/>
              <w:left w:w="108" w:type="dxa"/>
              <w:bottom w:w="0" w:type="dxa"/>
              <w:right w:w="108" w:type="dxa"/>
            </w:tcMar>
            <w:hideMark/>
          </w:tcPr>
          <w:p w14:paraId="4FBFE966"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Theme="minorHAnsi" w:eastAsiaTheme="minorEastAsia" w:hAnsiTheme="minorHAnsi" w:cstheme="minorBidi"/>
                <w:b/>
                <w:sz w:val="18"/>
                <w:szCs w:val="18"/>
                <w:lang w:val="fr-FR" w:eastAsia="zh-CN"/>
              </w:rPr>
            </w:pPr>
            <w:r w:rsidRPr="004B27D5">
              <w:rPr>
                <w:rFonts w:asciiTheme="minorHAnsi" w:eastAsiaTheme="minorEastAsia" w:hAnsiTheme="minorHAnsi" w:cstheme="minorBidi"/>
                <w:b/>
                <w:sz w:val="24"/>
                <w:szCs w:val="24"/>
                <w:lang w:val="fr-FR" w:eastAsia="zh-CN"/>
              </w:rPr>
              <w:t>Gross</w:t>
            </w:r>
            <w:r w:rsidRPr="004B27D5">
              <w:rPr>
                <w:rFonts w:asciiTheme="minorHAnsi" w:eastAsiaTheme="minorEastAsia" w:hAnsiTheme="minorHAnsi" w:cstheme="minorBidi"/>
                <w:b/>
                <w:sz w:val="24"/>
                <w:szCs w:val="24"/>
                <w:lang w:val="fr-FR" w:eastAsia="zh-CN"/>
              </w:rPr>
              <w:br/>
            </w:r>
            <w:r w:rsidRPr="004B27D5">
              <w:rPr>
                <w:rFonts w:asciiTheme="minorHAnsi" w:eastAsiaTheme="minorEastAsia" w:hAnsiTheme="minorHAnsi" w:cstheme="minorBidi"/>
                <w:bCs/>
                <w:sz w:val="18"/>
                <w:szCs w:val="18"/>
                <w:lang w:val="fr-FR" w:eastAsia="zh-CN"/>
              </w:rPr>
              <w:t xml:space="preserve">(1 </w:t>
            </w:r>
            <w:proofErr w:type="spellStart"/>
            <w:r w:rsidRPr="004B27D5">
              <w:rPr>
                <w:rFonts w:asciiTheme="minorHAnsi" w:eastAsiaTheme="minorEastAsia" w:hAnsiTheme="minorHAnsi" w:cstheme="minorBidi"/>
                <w:bCs/>
                <w:sz w:val="18"/>
                <w:szCs w:val="18"/>
                <w:lang w:val="fr-FR" w:eastAsia="zh-CN"/>
              </w:rPr>
              <w:t>January</w:t>
            </w:r>
            <w:proofErr w:type="spellEnd"/>
            <w:r w:rsidRPr="004B27D5">
              <w:rPr>
                <w:rFonts w:asciiTheme="minorHAnsi" w:eastAsiaTheme="minorEastAsia" w:hAnsiTheme="minorHAnsi" w:cstheme="minorBidi"/>
                <w:bCs/>
                <w:sz w:val="18"/>
                <w:szCs w:val="18"/>
                <w:lang w:val="fr-FR" w:eastAsia="zh-CN"/>
              </w:rPr>
              <w:t xml:space="preserve"> 2022)</w:t>
            </w:r>
          </w:p>
        </w:tc>
        <w:tc>
          <w:tcPr>
            <w:tcW w:w="2329" w:type="dxa"/>
            <w:tcBorders>
              <w:top w:val="single" w:sz="8" w:space="0" w:color="auto"/>
              <w:left w:val="nil"/>
              <w:bottom w:val="nil"/>
              <w:right w:val="single" w:sz="8" w:space="0" w:color="auto"/>
            </w:tcBorders>
            <w:tcMar>
              <w:top w:w="0" w:type="dxa"/>
              <w:left w:w="108" w:type="dxa"/>
              <w:bottom w:w="0" w:type="dxa"/>
              <w:right w:w="108" w:type="dxa"/>
            </w:tcMar>
            <w:hideMark/>
          </w:tcPr>
          <w:p w14:paraId="1069E0EC"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Theme="minorHAnsi" w:eastAsiaTheme="minorEastAsia" w:hAnsiTheme="minorHAnsi" w:cstheme="minorBidi"/>
                <w:b/>
                <w:sz w:val="24"/>
                <w:szCs w:val="24"/>
                <w:lang w:val="fr-FR" w:eastAsia="zh-CN"/>
              </w:rPr>
            </w:pPr>
            <w:r w:rsidRPr="004B27D5">
              <w:rPr>
                <w:rFonts w:asciiTheme="minorHAnsi" w:eastAsiaTheme="minorEastAsia" w:hAnsiTheme="minorHAnsi" w:cstheme="minorBidi"/>
                <w:b/>
                <w:sz w:val="24"/>
                <w:szCs w:val="24"/>
                <w:lang w:val="fr-FR" w:eastAsia="zh-CN"/>
              </w:rPr>
              <w:t>Net</w:t>
            </w:r>
            <w:r w:rsidRPr="004B27D5">
              <w:rPr>
                <w:rFonts w:asciiTheme="minorHAnsi" w:eastAsiaTheme="minorEastAsia" w:hAnsiTheme="minorHAnsi" w:cstheme="minorBidi"/>
                <w:b/>
                <w:sz w:val="24"/>
                <w:szCs w:val="24"/>
                <w:lang w:val="fr-FR" w:eastAsia="zh-CN"/>
              </w:rPr>
              <w:br/>
            </w:r>
            <w:r w:rsidRPr="004B27D5">
              <w:rPr>
                <w:rFonts w:asciiTheme="minorHAnsi" w:eastAsiaTheme="minorEastAsia" w:hAnsiTheme="minorHAnsi" w:cstheme="minorBidi"/>
                <w:bCs/>
                <w:sz w:val="18"/>
                <w:szCs w:val="18"/>
                <w:lang w:val="fr-FR" w:eastAsia="zh-CN"/>
              </w:rPr>
              <w:t xml:space="preserve">(1 </w:t>
            </w:r>
            <w:proofErr w:type="spellStart"/>
            <w:r w:rsidRPr="004B27D5">
              <w:rPr>
                <w:rFonts w:asciiTheme="minorHAnsi" w:eastAsiaTheme="minorEastAsia" w:hAnsiTheme="minorHAnsi" w:cstheme="minorBidi"/>
                <w:bCs/>
                <w:sz w:val="18"/>
                <w:szCs w:val="18"/>
                <w:lang w:val="fr-FR" w:eastAsia="zh-CN"/>
              </w:rPr>
              <w:t>January</w:t>
            </w:r>
            <w:proofErr w:type="spellEnd"/>
            <w:r w:rsidRPr="004B27D5">
              <w:rPr>
                <w:rFonts w:asciiTheme="minorHAnsi" w:eastAsiaTheme="minorEastAsia" w:hAnsiTheme="minorHAnsi" w:cstheme="minorBidi"/>
                <w:bCs/>
                <w:sz w:val="18"/>
                <w:szCs w:val="18"/>
                <w:lang w:val="fr-FR" w:eastAsia="zh-CN"/>
              </w:rPr>
              <w:t xml:space="preserve"> 2022)</w:t>
            </w:r>
          </w:p>
        </w:tc>
        <w:tc>
          <w:tcPr>
            <w:tcW w:w="2153" w:type="dxa"/>
            <w:tcBorders>
              <w:top w:val="single" w:sz="8" w:space="0" w:color="auto"/>
              <w:left w:val="nil"/>
              <w:bottom w:val="nil"/>
              <w:right w:val="single" w:sz="8" w:space="0" w:color="auto"/>
            </w:tcBorders>
            <w:hideMark/>
          </w:tcPr>
          <w:p w14:paraId="48E682AB" w14:textId="77777777" w:rsidR="004B27D5" w:rsidRPr="004B27D5" w:rsidRDefault="004B27D5" w:rsidP="004B27D5">
            <w:pPr>
              <w:keepNext/>
              <w:tabs>
                <w:tab w:val="left" w:pos="284"/>
                <w:tab w:val="left" w:pos="851"/>
                <w:tab w:val="left" w:pos="1418"/>
                <w:tab w:val="left" w:pos="2552"/>
                <w:tab w:val="left" w:pos="3119"/>
                <w:tab w:val="left" w:pos="3402"/>
                <w:tab w:val="left" w:pos="3686"/>
                <w:tab w:val="left" w:pos="3969"/>
              </w:tabs>
              <w:spacing w:before="80" w:after="80" w:line="240" w:lineRule="atLeast"/>
              <w:jc w:val="center"/>
              <w:rPr>
                <w:rFonts w:asciiTheme="minorHAnsi" w:eastAsiaTheme="minorEastAsia" w:hAnsiTheme="minorHAnsi" w:cstheme="minorBidi"/>
                <w:b/>
                <w:sz w:val="24"/>
                <w:szCs w:val="24"/>
                <w:lang w:val="fr-FR" w:eastAsia="zh-CN"/>
              </w:rPr>
            </w:pPr>
            <w:proofErr w:type="spellStart"/>
            <w:r w:rsidRPr="004B27D5">
              <w:rPr>
                <w:rFonts w:asciiTheme="minorHAnsi" w:eastAsiaTheme="minorEastAsia" w:hAnsiTheme="minorHAnsi" w:cstheme="minorBidi"/>
                <w:b/>
                <w:sz w:val="24"/>
                <w:szCs w:val="24"/>
                <w:lang w:val="fr-FR" w:eastAsia="zh-CN"/>
              </w:rPr>
              <w:t>Pensionable</w:t>
            </w:r>
            <w:proofErr w:type="spellEnd"/>
            <w:r w:rsidRPr="004B27D5">
              <w:rPr>
                <w:rFonts w:asciiTheme="minorHAnsi" w:eastAsiaTheme="minorEastAsia" w:hAnsiTheme="minorHAnsi" w:cstheme="minorBidi"/>
                <w:b/>
                <w:sz w:val="24"/>
                <w:szCs w:val="24"/>
                <w:lang w:val="fr-FR" w:eastAsia="zh-CN"/>
              </w:rPr>
              <w:t xml:space="preserve"> </w:t>
            </w:r>
            <w:proofErr w:type="spellStart"/>
            <w:r w:rsidRPr="004B27D5">
              <w:rPr>
                <w:rFonts w:asciiTheme="minorHAnsi" w:eastAsiaTheme="minorEastAsia" w:hAnsiTheme="minorHAnsi" w:cstheme="minorBidi"/>
                <w:b/>
                <w:sz w:val="24"/>
                <w:szCs w:val="24"/>
                <w:lang w:val="fr-FR" w:eastAsia="zh-CN"/>
              </w:rPr>
              <w:t>remuneration</w:t>
            </w:r>
            <w:proofErr w:type="spellEnd"/>
            <w:r w:rsidRPr="004B27D5">
              <w:rPr>
                <w:rFonts w:asciiTheme="minorHAnsi" w:eastAsiaTheme="minorEastAsia" w:hAnsiTheme="minorHAnsi" w:cstheme="minorBidi"/>
                <w:b/>
                <w:sz w:val="24"/>
                <w:szCs w:val="24"/>
                <w:lang w:val="fr-FR" w:eastAsia="zh-CN"/>
              </w:rPr>
              <w:br/>
            </w:r>
            <w:r w:rsidRPr="004B27D5">
              <w:rPr>
                <w:rFonts w:asciiTheme="minorHAnsi" w:eastAsiaTheme="minorEastAsia" w:hAnsiTheme="minorHAnsi" w:cstheme="minorBidi"/>
                <w:bCs/>
                <w:sz w:val="18"/>
                <w:szCs w:val="18"/>
                <w:lang w:val="fr-FR" w:eastAsia="zh-CN"/>
              </w:rPr>
              <w:t xml:space="preserve">(1 </w:t>
            </w:r>
            <w:proofErr w:type="spellStart"/>
            <w:r w:rsidRPr="004B27D5">
              <w:rPr>
                <w:rFonts w:asciiTheme="minorHAnsi" w:eastAsiaTheme="minorEastAsia" w:hAnsiTheme="minorHAnsi" w:cstheme="minorBidi"/>
                <w:bCs/>
                <w:sz w:val="18"/>
                <w:szCs w:val="18"/>
                <w:lang w:val="fr-FR" w:eastAsia="zh-CN"/>
              </w:rPr>
              <w:t>February</w:t>
            </w:r>
            <w:proofErr w:type="spellEnd"/>
            <w:r w:rsidRPr="004B27D5">
              <w:rPr>
                <w:rFonts w:asciiTheme="minorHAnsi" w:eastAsiaTheme="minorEastAsia" w:hAnsiTheme="minorHAnsi" w:cstheme="minorBidi"/>
                <w:bCs/>
                <w:sz w:val="18"/>
                <w:szCs w:val="18"/>
                <w:lang w:val="fr-FR" w:eastAsia="zh-CN"/>
              </w:rPr>
              <w:t xml:space="preserve"> 2022)</w:t>
            </w:r>
          </w:p>
        </w:tc>
      </w:tr>
      <w:tr w:rsidR="004B27D5" w:rsidRPr="004B27D5" w14:paraId="6540DA81" w14:textId="77777777" w:rsidTr="006A76AE">
        <w:tc>
          <w:tcPr>
            <w:tcW w:w="2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8AECD"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Calibri" w:eastAsia="SimSun" w:hAnsi="Calibri" w:cs="Calibri"/>
                <w:sz w:val="24"/>
                <w:szCs w:val="24"/>
              </w:rPr>
            </w:pPr>
            <w:r w:rsidRPr="004B27D5">
              <w:rPr>
                <w:rFonts w:ascii="Calibri" w:eastAsia="SimSun" w:hAnsi="Calibri" w:cs="Calibri"/>
                <w:sz w:val="24"/>
                <w:szCs w:val="24"/>
              </w:rPr>
              <w:t>Secretary-General</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6A0E7"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eastAsia="SimSun" w:hAnsi="Calibri" w:cs="Calibri"/>
                <w:strike/>
                <w:sz w:val="24"/>
                <w:szCs w:val="24"/>
              </w:rPr>
            </w:pPr>
            <w:r w:rsidRPr="004B27D5">
              <w:rPr>
                <w:rFonts w:ascii="Calibri" w:eastAsia="SimSun" w:hAnsi="Calibri" w:cs="Calibri"/>
                <w:sz w:val="24"/>
                <w:szCs w:val="24"/>
              </w:rPr>
              <w:t>251’017</w:t>
            </w:r>
          </w:p>
        </w:tc>
        <w:tc>
          <w:tcPr>
            <w:tcW w:w="2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77AC3"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eastAsia="SimSun" w:hAnsi="Calibri" w:cs="Calibri"/>
                <w:strike/>
                <w:sz w:val="24"/>
                <w:szCs w:val="24"/>
              </w:rPr>
            </w:pPr>
            <w:r w:rsidRPr="004B27D5">
              <w:rPr>
                <w:rFonts w:ascii="Calibri" w:eastAsia="SimSun" w:hAnsi="Calibri" w:cs="Calibri"/>
                <w:sz w:val="24"/>
                <w:szCs w:val="24"/>
              </w:rPr>
              <w:t>181’171</w:t>
            </w:r>
          </w:p>
        </w:tc>
        <w:tc>
          <w:tcPr>
            <w:tcW w:w="2153" w:type="dxa"/>
            <w:tcBorders>
              <w:top w:val="single" w:sz="8" w:space="0" w:color="auto"/>
              <w:left w:val="nil"/>
              <w:bottom w:val="single" w:sz="8" w:space="0" w:color="auto"/>
              <w:right w:val="single" w:sz="8" w:space="0" w:color="auto"/>
            </w:tcBorders>
            <w:hideMark/>
          </w:tcPr>
          <w:p w14:paraId="239D5133"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Calibri" w:eastAsia="SimSun" w:hAnsi="Calibri" w:cs="Calibri"/>
                <w:strike/>
                <w:sz w:val="24"/>
                <w:szCs w:val="24"/>
              </w:rPr>
            </w:pPr>
            <w:r w:rsidRPr="004B27D5">
              <w:rPr>
                <w:rFonts w:ascii="Calibri" w:eastAsia="SimSun" w:hAnsi="Calibri" w:cs="Calibri"/>
                <w:sz w:val="24"/>
                <w:szCs w:val="24"/>
              </w:rPr>
              <w:t>409’225</w:t>
            </w:r>
          </w:p>
        </w:tc>
      </w:tr>
      <w:tr w:rsidR="004B27D5" w:rsidRPr="004B27D5" w14:paraId="7D521513" w14:textId="77777777" w:rsidTr="006A76AE">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83EC"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Calibri" w:eastAsia="SimSun" w:hAnsi="Calibri" w:cs="Calibri"/>
                <w:sz w:val="24"/>
                <w:szCs w:val="24"/>
              </w:rPr>
            </w:pPr>
            <w:r w:rsidRPr="004B27D5">
              <w:rPr>
                <w:rFonts w:ascii="Calibri" w:eastAsia="SimSun" w:hAnsi="Calibri" w:cs="Calibri"/>
                <w:sz w:val="24"/>
                <w:szCs w:val="24"/>
              </w:rPr>
              <w:t>Deputy Secretary-General</w:t>
            </w:r>
            <w:r w:rsidRPr="004B27D5">
              <w:rPr>
                <w:rFonts w:ascii="Calibri" w:eastAsia="SimSun" w:hAnsi="Calibri" w:cs="Calibri"/>
                <w:sz w:val="24"/>
                <w:szCs w:val="24"/>
              </w:rPr>
              <w:br/>
              <w:t xml:space="preserve">and Directors of </w:t>
            </w:r>
            <w:proofErr w:type="spellStart"/>
            <w:r w:rsidRPr="004B27D5">
              <w:rPr>
                <w:rFonts w:ascii="Calibri" w:eastAsia="SimSun" w:hAnsi="Calibri" w:cs="Calibri"/>
                <w:sz w:val="24"/>
                <w:szCs w:val="24"/>
              </w:rPr>
              <w:t>Bureaux</w:t>
            </w:r>
            <w:proofErr w:type="spellEnd"/>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8D0AE47"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60" w:after="40"/>
              <w:jc w:val="center"/>
              <w:rPr>
                <w:rFonts w:ascii="Calibri" w:eastAsia="SimSun" w:hAnsi="Calibri" w:cs="Calibri"/>
                <w:strike/>
                <w:sz w:val="24"/>
                <w:szCs w:val="24"/>
              </w:rPr>
            </w:pPr>
            <w:r w:rsidRPr="004B27D5">
              <w:rPr>
                <w:rFonts w:ascii="Calibri" w:eastAsia="SimSun" w:hAnsi="Calibri" w:cs="Calibri"/>
                <w:sz w:val="24"/>
                <w:szCs w:val="24"/>
              </w:rPr>
              <w:t>228’482</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08BAC6D1"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60" w:after="40"/>
              <w:jc w:val="center"/>
              <w:rPr>
                <w:rFonts w:ascii="Calibri" w:eastAsia="SimSun" w:hAnsi="Calibri" w:cs="Calibri"/>
                <w:strike/>
                <w:sz w:val="24"/>
                <w:szCs w:val="24"/>
              </w:rPr>
            </w:pPr>
            <w:r w:rsidRPr="004B27D5">
              <w:rPr>
                <w:rFonts w:ascii="Calibri" w:eastAsia="SimSun" w:hAnsi="Calibri" w:cs="Calibri"/>
                <w:sz w:val="24"/>
                <w:szCs w:val="24"/>
              </w:rPr>
              <w:t>166’298</w:t>
            </w:r>
          </w:p>
        </w:tc>
        <w:tc>
          <w:tcPr>
            <w:tcW w:w="2153" w:type="dxa"/>
            <w:tcBorders>
              <w:top w:val="nil"/>
              <w:left w:val="nil"/>
              <w:bottom w:val="single" w:sz="8" w:space="0" w:color="auto"/>
              <w:right w:val="single" w:sz="8" w:space="0" w:color="auto"/>
            </w:tcBorders>
            <w:hideMark/>
          </w:tcPr>
          <w:p w14:paraId="0069FE6C" w14:textId="77777777" w:rsidR="004B27D5" w:rsidRPr="004B27D5" w:rsidRDefault="004B27D5" w:rsidP="004B2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60" w:after="40"/>
              <w:jc w:val="center"/>
              <w:rPr>
                <w:rFonts w:ascii="Calibri" w:eastAsia="SimSun" w:hAnsi="Calibri" w:cs="Calibri"/>
                <w:strike/>
                <w:sz w:val="24"/>
                <w:szCs w:val="24"/>
              </w:rPr>
            </w:pPr>
            <w:r w:rsidRPr="004B27D5">
              <w:rPr>
                <w:rFonts w:ascii="Calibri" w:eastAsia="SimSun" w:hAnsi="Calibri" w:cs="Calibri"/>
                <w:sz w:val="24"/>
                <w:szCs w:val="24"/>
              </w:rPr>
              <w:t>379’541</w:t>
            </w:r>
          </w:p>
        </w:tc>
      </w:tr>
    </w:tbl>
    <w:p w14:paraId="50FF81AC" w14:textId="77777777" w:rsidR="004B27D5" w:rsidRPr="004B27D5" w:rsidRDefault="004B27D5" w:rsidP="004B27D5">
      <w:pPr>
        <w:tabs>
          <w:tab w:val="left" w:pos="567"/>
          <w:tab w:val="left" w:pos="1134"/>
          <w:tab w:val="left" w:pos="1701"/>
          <w:tab w:val="left" w:pos="2268"/>
          <w:tab w:val="left" w:pos="2835"/>
        </w:tabs>
        <w:overflowPunct w:val="0"/>
        <w:autoSpaceDE w:val="0"/>
        <w:autoSpaceDN w:val="0"/>
        <w:adjustRightInd w:val="0"/>
        <w:spacing w:before="840"/>
        <w:jc w:val="center"/>
        <w:textAlignment w:val="baseline"/>
        <w:rPr>
          <w:rFonts w:ascii="Calibri" w:eastAsia="SimSun" w:hAnsi="Calibri"/>
          <w:sz w:val="24"/>
        </w:rPr>
      </w:pPr>
      <w:r w:rsidRPr="004B27D5">
        <w:rPr>
          <w:rFonts w:ascii="Calibri" w:eastAsia="SimSun" w:hAnsi="Calibri"/>
          <w:sz w:val="24"/>
        </w:rPr>
        <w:t>________________</w:t>
      </w:r>
    </w:p>
    <w:p w14:paraId="5F238352" w14:textId="7071CEB5" w:rsidR="004B27D5" w:rsidRDefault="004B27D5" w:rsidP="004B27D5">
      <w:pPr>
        <w:tabs>
          <w:tab w:val="left" w:pos="851"/>
          <w:tab w:val="center" w:pos="9072"/>
        </w:tabs>
        <w:ind w:left="851" w:right="91" w:hanging="851"/>
        <w:jc w:val="center"/>
        <w:rPr>
          <w:rFonts w:ascii="Calibri" w:hAnsi="Calibri" w:cs="Calibri"/>
          <w:bCs/>
          <w:sz w:val="28"/>
          <w:szCs w:val="28"/>
        </w:rPr>
      </w:pPr>
    </w:p>
    <w:p w14:paraId="5913E180" w14:textId="6ABECD21" w:rsidR="004B27D5" w:rsidRDefault="004B27D5" w:rsidP="004B27D5">
      <w:pPr>
        <w:tabs>
          <w:tab w:val="left" w:pos="851"/>
          <w:tab w:val="center" w:pos="9072"/>
        </w:tabs>
        <w:ind w:left="851" w:right="91" w:hanging="851"/>
        <w:jc w:val="left"/>
        <w:rPr>
          <w:rFonts w:ascii="Calibri" w:hAnsi="Calibri" w:cs="Calibri"/>
          <w:bCs/>
          <w:sz w:val="28"/>
          <w:szCs w:val="28"/>
        </w:rPr>
      </w:pPr>
    </w:p>
    <w:p w14:paraId="34D05ED4" w14:textId="38D2BDD0" w:rsidR="004B27D5" w:rsidRDefault="004B27D5" w:rsidP="004B27D5">
      <w:pPr>
        <w:tabs>
          <w:tab w:val="left" w:pos="851"/>
          <w:tab w:val="center" w:pos="9072"/>
        </w:tabs>
        <w:ind w:left="851" w:right="91" w:hanging="851"/>
        <w:jc w:val="left"/>
        <w:rPr>
          <w:rFonts w:ascii="Calibri" w:hAnsi="Calibri" w:cs="Calibri"/>
          <w:bCs/>
          <w:sz w:val="28"/>
          <w:szCs w:val="28"/>
        </w:rPr>
      </w:pPr>
    </w:p>
    <w:p w14:paraId="07C8A364" w14:textId="3730EA1A" w:rsidR="004B27D5" w:rsidRDefault="004B27D5" w:rsidP="004B27D5">
      <w:pPr>
        <w:tabs>
          <w:tab w:val="left" w:pos="851"/>
          <w:tab w:val="center" w:pos="9072"/>
        </w:tabs>
        <w:ind w:left="851" w:right="91" w:hanging="851"/>
        <w:jc w:val="left"/>
        <w:rPr>
          <w:rFonts w:ascii="Calibri" w:hAnsi="Calibri" w:cs="Calibri"/>
          <w:bCs/>
          <w:sz w:val="28"/>
          <w:szCs w:val="28"/>
        </w:rPr>
      </w:pPr>
    </w:p>
    <w:p w14:paraId="6A91B8D1" w14:textId="736C0DCD" w:rsidR="004B27D5" w:rsidRDefault="004B27D5">
      <w:pPr>
        <w:jc w:val="left"/>
        <w:rPr>
          <w:rFonts w:ascii="Calibri" w:hAnsi="Calibri" w:cs="Calibri"/>
          <w:bCs/>
          <w:sz w:val="28"/>
          <w:szCs w:val="28"/>
        </w:rPr>
      </w:pPr>
      <w:r>
        <w:rPr>
          <w:rFonts w:ascii="Calibri" w:hAnsi="Calibri" w:cs="Calibri"/>
          <w:bCs/>
          <w:sz w:val="28"/>
          <w:szCs w:val="28"/>
        </w:rPr>
        <w:br w:type="page"/>
      </w:r>
    </w:p>
    <w:p w14:paraId="135A768C" w14:textId="18326A75" w:rsidR="004B27D5" w:rsidRDefault="004B27D5" w:rsidP="004B27D5">
      <w:pPr>
        <w:tabs>
          <w:tab w:val="left" w:pos="851"/>
          <w:tab w:val="center" w:pos="9072"/>
        </w:tabs>
        <w:ind w:left="851" w:right="91" w:hanging="851"/>
        <w:jc w:val="center"/>
        <w:rPr>
          <w:rFonts w:ascii="Calibri" w:hAnsi="Calibri" w:cs="Calibri"/>
          <w:bCs/>
          <w:sz w:val="28"/>
          <w:szCs w:val="28"/>
        </w:rPr>
      </w:pPr>
      <w:r>
        <w:rPr>
          <w:rFonts w:ascii="Calibri" w:hAnsi="Calibri" w:cs="Calibri"/>
          <w:bCs/>
          <w:sz w:val="28"/>
          <w:szCs w:val="28"/>
        </w:rPr>
        <w:lastRenderedPageBreak/>
        <w:t>ANNEX B</w:t>
      </w:r>
    </w:p>
    <w:p w14:paraId="066E2431" w14:textId="4A6F30F6" w:rsidR="004B27D5" w:rsidRDefault="004B27D5" w:rsidP="004B27D5">
      <w:pPr>
        <w:tabs>
          <w:tab w:val="left" w:pos="851"/>
          <w:tab w:val="center" w:pos="9072"/>
        </w:tabs>
        <w:ind w:left="851" w:right="91" w:hanging="851"/>
        <w:jc w:val="center"/>
        <w:rPr>
          <w:rFonts w:ascii="Calibri" w:hAnsi="Calibri" w:cs="Calibri"/>
          <w:bCs/>
          <w:sz w:val="28"/>
          <w:szCs w:val="28"/>
        </w:rPr>
      </w:pPr>
    </w:p>
    <w:p w14:paraId="50C0A262"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480"/>
        <w:jc w:val="center"/>
        <w:rPr>
          <w:rFonts w:ascii="Calibri" w:hAnsi="Calibri"/>
          <w:caps/>
          <w:sz w:val="28"/>
          <w:lang w:val="en-GB"/>
        </w:rPr>
      </w:pPr>
      <w:r w:rsidRPr="00057872">
        <w:rPr>
          <w:rFonts w:ascii="Calibri" w:hAnsi="Calibri"/>
          <w:caps/>
          <w:sz w:val="28"/>
          <w:lang w:val="en-GB"/>
        </w:rPr>
        <w:t>DRAFT DECISION […]</w:t>
      </w:r>
    </w:p>
    <w:p w14:paraId="09225BA7"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240"/>
        <w:jc w:val="center"/>
        <w:rPr>
          <w:rFonts w:ascii="Calibri" w:hAnsi="Calibri"/>
          <w:b/>
          <w:sz w:val="28"/>
          <w:lang w:val="en-GB"/>
        </w:rPr>
      </w:pPr>
      <w:r w:rsidRPr="00057872">
        <w:rPr>
          <w:rFonts w:ascii="Calibri" w:hAnsi="Calibri"/>
          <w:b/>
          <w:sz w:val="28"/>
          <w:lang w:val="en-GB"/>
        </w:rPr>
        <w:t>Amendments to Staff Regulations</w:t>
      </w:r>
      <w:r w:rsidRPr="00057872">
        <w:rPr>
          <w:rFonts w:ascii="Calibri" w:hAnsi="Calibri"/>
          <w:b/>
          <w:sz w:val="28"/>
          <w:lang w:val="en-GB"/>
        </w:rPr>
        <w:br/>
        <w:t>applicable to appointed Staff</w:t>
      </w:r>
    </w:p>
    <w:p w14:paraId="0622C52D"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240"/>
        <w:jc w:val="center"/>
        <w:rPr>
          <w:rFonts w:ascii="Calibri" w:hAnsi="Calibri"/>
          <w:b/>
          <w:sz w:val="28"/>
          <w:lang w:val="en-GB"/>
        </w:rPr>
      </w:pPr>
      <w:r w:rsidRPr="00057872">
        <w:rPr>
          <w:rFonts w:ascii="Calibri" w:hAnsi="Calibri"/>
          <w:b/>
          <w:sz w:val="28"/>
          <w:lang w:val="en-GB"/>
        </w:rPr>
        <w:t>Regulation 3.4 Advancement within a grade</w:t>
      </w:r>
    </w:p>
    <w:p w14:paraId="7EF308F7"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240"/>
        <w:jc w:val="left"/>
        <w:rPr>
          <w:rFonts w:ascii="Calibri" w:hAnsi="Calibri"/>
          <w:sz w:val="24"/>
          <w:lang w:val="en-GB"/>
        </w:rPr>
      </w:pPr>
      <w:r w:rsidRPr="00057872">
        <w:rPr>
          <w:rFonts w:ascii="Calibri" w:hAnsi="Calibri"/>
          <w:sz w:val="24"/>
          <w:lang w:val="en-GB"/>
        </w:rPr>
        <w:t>The ITU Council,</w:t>
      </w:r>
    </w:p>
    <w:p w14:paraId="4CABDFB8" w14:textId="77777777" w:rsidR="00057872" w:rsidRPr="00057872" w:rsidRDefault="00057872" w:rsidP="00057872">
      <w:pPr>
        <w:keepNext/>
        <w:spacing w:before="160"/>
        <w:ind w:left="567"/>
        <w:jc w:val="left"/>
        <w:rPr>
          <w:rFonts w:ascii="Calibri" w:eastAsia="Calibri" w:hAnsi="Calibri" w:cs="Calibri"/>
          <w:i/>
          <w:iCs/>
          <w:sz w:val="24"/>
          <w:szCs w:val="24"/>
          <w:lang w:eastAsia="zh-CN"/>
        </w:rPr>
      </w:pPr>
      <w:r w:rsidRPr="00057872">
        <w:rPr>
          <w:rFonts w:ascii="Calibri" w:eastAsia="Calibri" w:hAnsi="Calibri" w:cs="Calibri"/>
          <w:i/>
          <w:iCs/>
          <w:sz w:val="24"/>
          <w:szCs w:val="24"/>
          <w:lang w:eastAsia="zh-CN"/>
        </w:rPr>
        <w:t>in view of</w:t>
      </w:r>
    </w:p>
    <w:p w14:paraId="78B27693"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rPr>
          <w:rFonts w:ascii="Calibri" w:hAnsi="Calibri" w:cs="Calibri"/>
          <w:sz w:val="24"/>
          <w:szCs w:val="24"/>
          <w:lang w:val="en-GB"/>
        </w:rPr>
      </w:pPr>
      <w:r w:rsidRPr="00057872">
        <w:rPr>
          <w:rFonts w:ascii="Calibri" w:hAnsi="Calibri" w:cs="Calibri"/>
          <w:sz w:val="24"/>
          <w:szCs w:val="24"/>
          <w:lang w:val="en-GB"/>
        </w:rPr>
        <w:t>No 63 of the Convention of the International Telecommunication Union, the Staff Regulations applicable to appointed staff, and the United Nations Common System of Salaries, Allowances and Benefits established by the International Civil Service Commission (ICSC),</w:t>
      </w:r>
    </w:p>
    <w:p w14:paraId="717BD258" w14:textId="77777777" w:rsidR="00057872" w:rsidRPr="00057872" w:rsidRDefault="00057872" w:rsidP="00057872">
      <w:pPr>
        <w:keepNext/>
        <w:spacing w:before="160"/>
        <w:ind w:left="567"/>
        <w:jc w:val="left"/>
        <w:rPr>
          <w:rFonts w:ascii="Calibri" w:eastAsia="Calibri" w:hAnsi="Calibri" w:cs="Calibri"/>
          <w:i/>
          <w:iCs/>
          <w:sz w:val="24"/>
          <w:szCs w:val="24"/>
          <w:lang w:eastAsia="zh-CN"/>
        </w:rPr>
      </w:pPr>
      <w:r w:rsidRPr="00057872">
        <w:rPr>
          <w:rFonts w:ascii="Calibri" w:eastAsia="Calibri" w:hAnsi="Calibri" w:cs="Calibri"/>
          <w:i/>
          <w:iCs/>
          <w:sz w:val="24"/>
          <w:szCs w:val="24"/>
          <w:lang w:eastAsia="zh-CN"/>
        </w:rPr>
        <w:t>having considered</w:t>
      </w:r>
    </w:p>
    <w:p w14:paraId="36417E5E"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rPr>
          <w:rFonts w:ascii="Calibri" w:hAnsi="Calibri" w:cs="Calibri"/>
          <w:sz w:val="24"/>
          <w:szCs w:val="24"/>
          <w:lang w:val="en-GB"/>
        </w:rPr>
      </w:pPr>
      <w:r w:rsidRPr="00057872">
        <w:rPr>
          <w:rFonts w:ascii="Calibri" w:hAnsi="Calibri" w:cs="Calibri"/>
          <w:sz w:val="24"/>
          <w:szCs w:val="24"/>
          <w:lang w:val="en-GB"/>
        </w:rPr>
        <w:t xml:space="preserve">the report submitted by the Secretary-General in document </w:t>
      </w:r>
      <w:hyperlink r:id="rId84" w:history="1">
        <w:r w:rsidRPr="00057872">
          <w:rPr>
            <w:rFonts w:ascii="Calibri" w:hAnsi="Calibri" w:cs="Calibri"/>
            <w:color w:val="0000FF"/>
            <w:sz w:val="24"/>
            <w:szCs w:val="24"/>
            <w:u w:val="single"/>
            <w:lang w:val="en-GB"/>
          </w:rPr>
          <w:t>C22/36</w:t>
        </w:r>
      </w:hyperlink>
      <w:r w:rsidRPr="00057872">
        <w:rPr>
          <w:rFonts w:ascii="Calibri" w:hAnsi="Calibri" w:cs="Calibri"/>
          <w:sz w:val="24"/>
          <w:szCs w:val="24"/>
          <w:lang w:val="en-GB"/>
        </w:rPr>
        <w:t xml:space="preserve"> to the Council,</w:t>
      </w:r>
    </w:p>
    <w:p w14:paraId="0999B47E" w14:textId="77777777" w:rsidR="00057872" w:rsidRPr="00057872" w:rsidRDefault="00057872" w:rsidP="00057872">
      <w:pPr>
        <w:keepNext/>
        <w:spacing w:before="160"/>
        <w:ind w:left="567"/>
        <w:jc w:val="left"/>
        <w:rPr>
          <w:rFonts w:ascii="Calibri" w:eastAsia="Calibri" w:hAnsi="Calibri" w:cs="Calibri"/>
          <w:i/>
          <w:iCs/>
          <w:sz w:val="24"/>
          <w:szCs w:val="24"/>
          <w:lang w:eastAsia="zh-CN"/>
        </w:rPr>
      </w:pPr>
      <w:r w:rsidRPr="00057872">
        <w:rPr>
          <w:rFonts w:ascii="Calibri" w:eastAsia="Calibri" w:hAnsi="Calibri" w:cs="Calibri"/>
          <w:i/>
          <w:iCs/>
          <w:sz w:val="24"/>
          <w:szCs w:val="24"/>
          <w:lang w:eastAsia="zh-CN"/>
        </w:rPr>
        <w:t>decides</w:t>
      </w:r>
    </w:p>
    <w:p w14:paraId="68ADFF2B"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rPr>
          <w:rFonts w:ascii="Calibri" w:hAnsi="Calibri" w:cs="Calibri"/>
          <w:sz w:val="24"/>
        </w:rPr>
      </w:pPr>
      <w:r w:rsidRPr="00057872">
        <w:rPr>
          <w:rFonts w:ascii="Calibri" w:hAnsi="Calibri" w:cs="Calibri"/>
          <w:sz w:val="24"/>
          <w:szCs w:val="24"/>
          <w:lang w:val="en-GB"/>
        </w:rPr>
        <w:t>to approve the amendments to the Staff Regulations applicable to appointed staff contained in Annex to this Decision.</w:t>
      </w:r>
    </w:p>
    <w:p w14:paraId="7622F3B4"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960"/>
        <w:jc w:val="center"/>
        <w:rPr>
          <w:rFonts w:ascii="Calibri" w:hAnsi="Calibri"/>
          <w:caps/>
          <w:sz w:val="28"/>
        </w:rPr>
      </w:pPr>
      <w:r w:rsidRPr="00057872">
        <w:rPr>
          <w:rFonts w:ascii="Calibri" w:hAnsi="Calibri"/>
          <w:caps/>
          <w:sz w:val="28"/>
        </w:rPr>
        <w:t>Annex to draft decision</w:t>
      </w:r>
    </w:p>
    <w:p w14:paraId="35EC2D7D"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480"/>
        <w:jc w:val="center"/>
        <w:rPr>
          <w:rFonts w:ascii="Calibri" w:hAnsi="Calibri"/>
          <w:caps/>
          <w:sz w:val="28"/>
          <w:lang w:val="en-GB"/>
        </w:rPr>
      </w:pPr>
      <w:r w:rsidRPr="00057872">
        <w:rPr>
          <w:rFonts w:ascii="Calibri" w:hAnsi="Calibri"/>
          <w:caps/>
          <w:sz w:val="28"/>
          <w:lang w:val="en-GB"/>
        </w:rPr>
        <w:t>STAFF REGULATIONS APPLICABLE TO APPOINTED STAFF</w:t>
      </w:r>
    </w:p>
    <w:p w14:paraId="4099D9DE" w14:textId="77777777" w:rsidR="00057872" w:rsidRPr="00057872" w:rsidRDefault="00057872" w:rsidP="00057872">
      <w:pPr>
        <w:autoSpaceDE w:val="0"/>
        <w:autoSpaceDN w:val="0"/>
        <w:adjustRightInd w:val="0"/>
        <w:spacing w:before="240" w:after="120"/>
        <w:jc w:val="left"/>
        <w:rPr>
          <w:rFonts w:ascii="Calibri" w:eastAsia="Calibri" w:hAnsi="Calibri" w:cs="Calibri"/>
          <w:color w:val="000000"/>
          <w:sz w:val="24"/>
          <w:szCs w:val="24"/>
          <w:lang w:val="en-GB"/>
        </w:rPr>
      </w:pPr>
      <w:r w:rsidRPr="00057872">
        <w:rPr>
          <w:rFonts w:ascii="Calibri" w:eastAsia="Calibri" w:hAnsi="Calibri" w:cs="Calibri"/>
          <w:color w:val="000000"/>
          <w:sz w:val="24"/>
          <w:szCs w:val="24"/>
          <w:lang w:val="en-GB"/>
        </w:rPr>
        <w:t xml:space="preserve">1. Salary increments within the levels set forth in the scales shown in Annexes 3 and 4 to these Regulations shall be awarded to staff members </w:t>
      </w:r>
      <w:proofErr w:type="gramStart"/>
      <w:r w:rsidRPr="00057872">
        <w:rPr>
          <w:rFonts w:ascii="Calibri" w:eastAsia="Calibri" w:hAnsi="Calibri" w:cs="Calibri"/>
          <w:color w:val="000000"/>
          <w:sz w:val="24"/>
          <w:szCs w:val="24"/>
          <w:lang w:val="en-GB"/>
        </w:rPr>
        <w:t>on the basis of</w:t>
      </w:r>
      <w:proofErr w:type="gramEnd"/>
      <w:r w:rsidRPr="00057872">
        <w:rPr>
          <w:rFonts w:ascii="Calibri" w:eastAsia="Calibri" w:hAnsi="Calibri" w:cs="Calibri"/>
          <w:color w:val="000000"/>
          <w:sz w:val="24"/>
          <w:szCs w:val="24"/>
          <w:lang w:val="en-GB"/>
        </w:rPr>
        <w:t xml:space="preserve"> satisfactory service.</w:t>
      </w:r>
    </w:p>
    <w:p w14:paraId="69480219" w14:textId="77777777" w:rsidR="00057872" w:rsidRPr="00057872" w:rsidRDefault="00057872" w:rsidP="00057872">
      <w:pPr>
        <w:spacing w:before="120" w:after="120"/>
        <w:jc w:val="left"/>
        <w:rPr>
          <w:rFonts w:ascii="Calibri" w:eastAsia="Calibri" w:hAnsi="Calibri" w:cs="Calibri"/>
          <w:b/>
          <w:bCs/>
          <w:strike/>
          <w:color w:val="C0504D" w:themeColor="accent2"/>
          <w:sz w:val="24"/>
          <w:szCs w:val="24"/>
          <w:lang w:val="en-GB"/>
        </w:rPr>
      </w:pPr>
      <w:r w:rsidRPr="00057872">
        <w:rPr>
          <w:rFonts w:ascii="Calibri" w:eastAsia="Calibri" w:hAnsi="Calibri" w:cs="Calibri"/>
          <w:color w:val="000000"/>
          <w:sz w:val="24"/>
          <w:szCs w:val="24"/>
          <w:lang w:val="en-GB"/>
        </w:rPr>
        <w:t xml:space="preserve">2. The periodicity of salary increments of the Senior Counsellor and Professional category staff shall be </w:t>
      </w:r>
      <w:r w:rsidRPr="00057872">
        <w:rPr>
          <w:rFonts w:ascii="Calibri" w:eastAsia="Calibri" w:hAnsi="Calibri" w:cs="Calibri"/>
          <w:b/>
          <w:bCs/>
          <w:strike/>
          <w:color w:val="C0504D" w:themeColor="accent2"/>
          <w:sz w:val="24"/>
          <w:szCs w:val="24"/>
          <w:lang w:val="en-GB"/>
        </w:rPr>
        <w:t>annual from:</w:t>
      </w:r>
    </w:p>
    <w:p w14:paraId="0A855ADE" w14:textId="77777777" w:rsidR="00057872" w:rsidRPr="00057872" w:rsidRDefault="00057872" w:rsidP="00057872">
      <w:pPr>
        <w:jc w:val="left"/>
        <w:rPr>
          <w:rFonts w:ascii="Calibri" w:eastAsia="Calibri" w:hAnsi="Calibri" w:cs="Calibri"/>
          <w:b/>
          <w:bCs/>
          <w:strike/>
          <w:color w:val="C0504D" w:themeColor="accent2"/>
          <w:sz w:val="24"/>
          <w:szCs w:val="24"/>
          <w:lang w:val="en-GB"/>
        </w:rPr>
      </w:pPr>
      <w:r w:rsidRPr="00057872">
        <w:rPr>
          <w:rFonts w:ascii="Calibri" w:eastAsia="Calibri" w:hAnsi="Calibri" w:cs="Calibri"/>
          <w:b/>
          <w:bCs/>
          <w:strike/>
          <w:color w:val="C0504D" w:themeColor="accent2"/>
          <w:sz w:val="24"/>
          <w:szCs w:val="24"/>
          <w:lang w:val="en-GB"/>
        </w:rPr>
        <w:sym w:font="Symbol" w:char="F02D"/>
      </w:r>
      <w:r w:rsidRPr="00057872">
        <w:rPr>
          <w:rFonts w:ascii="Calibri" w:eastAsia="Calibri" w:hAnsi="Calibri" w:cs="Calibri"/>
          <w:b/>
          <w:bCs/>
          <w:strike/>
          <w:color w:val="C0504D" w:themeColor="accent2"/>
          <w:sz w:val="24"/>
          <w:szCs w:val="24"/>
          <w:lang w:val="en-GB"/>
        </w:rPr>
        <w:t xml:space="preserve"> step 1 to step 7 at grades P1 to </w:t>
      </w:r>
      <w:proofErr w:type="gramStart"/>
      <w:r w:rsidRPr="00057872">
        <w:rPr>
          <w:rFonts w:ascii="Calibri" w:eastAsia="Calibri" w:hAnsi="Calibri" w:cs="Calibri"/>
          <w:b/>
          <w:bCs/>
          <w:strike/>
          <w:color w:val="C0504D" w:themeColor="accent2"/>
          <w:sz w:val="24"/>
          <w:szCs w:val="24"/>
          <w:lang w:val="en-GB"/>
        </w:rPr>
        <w:t>P5;</w:t>
      </w:r>
      <w:proofErr w:type="gramEnd"/>
    </w:p>
    <w:p w14:paraId="38FBABB3" w14:textId="77777777" w:rsidR="00057872" w:rsidRPr="00057872" w:rsidRDefault="00057872" w:rsidP="00057872">
      <w:pPr>
        <w:jc w:val="left"/>
        <w:rPr>
          <w:rFonts w:ascii="Calibri" w:eastAsia="Calibri" w:hAnsi="Calibri" w:cs="Calibri"/>
          <w:b/>
          <w:bCs/>
          <w:strike/>
          <w:color w:val="C0504D" w:themeColor="accent2"/>
          <w:sz w:val="24"/>
          <w:szCs w:val="24"/>
          <w:lang w:val="en-GB"/>
        </w:rPr>
      </w:pPr>
      <w:r w:rsidRPr="00057872">
        <w:rPr>
          <w:rFonts w:ascii="Calibri" w:eastAsia="Calibri" w:hAnsi="Calibri" w:cs="Calibri"/>
          <w:b/>
          <w:bCs/>
          <w:strike/>
          <w:color w:val="C0504D" w:themeColor="accent2"/>
          <w:sz w:val="24"/>
          <w:szCs w:val="24"/>
          <w:lang w:val="en-GB"/>
        </w:rPr>
        <w:sym w:font="Symbol" w:char="F02D"/>
      </w:r>
      <w:r w:rsidRPr="00057872">
        <w:rPr>
          <w:rFonts w:ascii="Calibri" w:eastAsia="Calibri" w:hAnsi="Calibri" w:cs="Calibri"/>
          <w:b/>
          <w:bCs/>
          <w:strike/>
          <w:color w:val="C0504D" w:themeColor="accent2"/>
          <w:sz w:val="24"/>
          <w:szCs w:val="24"/>
          <w:lang w:val="en-GB"/>
        </w:rPr>
        <w:t xml:space="preserve"> step 1 to step 5 at grade </w:t>
      </w:r>
      <w:proofErr w:type="gramStart"/>
      <w:r w:rsidRPr="00057872">
        <w:rPr>
          <w:rFonts w:ascii="Calibri" w:eastAsia="Calibri" w:hAnsi="Calibri" w:cs="Calibri"/>
          <w:b/>
          <w:bCs/>
          <w:strike/>
          <w:color w:val="C0504D" w:themeColor="accent2"/>
          <w:sz w:val="24"/>
          <w:szCs w:val="24"/>
          <w:lang w:val="en-GB"/>
        </w:rPr>
        <w:t>D1;</w:t>
      </w:r>
      <w:proofErr w:type="gramEnd"/>
    </w:p>
    <w:p w14:paraId="29F6BC95" w14:textId="77777777" w:rsidR="00057872" w:rsidRPr="00057872" w:rsidRDefault="00057872" w:rsidP="00057872">
      <w:pPr>
        <w:jc w:val="left"/>
        <w:rPr>
          <w:rFonts w:ascii="Calibri" w:eastAsia="Calibri" w:hAnsi="Calibri" w:cs="Calibri"/>
          <w:color w:val="C0504D" w:themeColor="accent2"/>
          <w:sz w:val="24"/>
          <w:szCs w:val="24"/>
          <w:lang w:val="en-GB"/>
        </w:rPr>
      </w:pPr>
      <w:r w:rsidRPr="00057872">
        <w:rPr>
          <w:rFonts w:ascii="Calibri" w:eastAsia="Calibri" w:hAnsi="Calibri" w:cs="Calibri"/>
          <w:b/>
          <w:bCs/>
          <w:strike/>
          <w:color w:val="C0504D" w:themeColor="accent2"/>
          <w:sz w:val="24"/>
          <w:szCs w:val="24"/>
          <w:lang w:val="en-GB"/>
        </w:rPr>
        <w:sym w:font="Symbol" w:char="F02D"/>
      </w:r>
      <w:r w:rsidRPr="00057872">
        <w:rPr>
          <w:rFonts w:ascii="Calibri" w:eastAsia="Calibri" w:hAnsi="Calibri" w:cs="Calibri"/>
          <w:b/>
          <w:bCs/>
          <w:strike/>
          <w:color w:val="C0504D" w:themeColor="accent2"/>
          <w:sz w:val="24"/>
          <w:szCs w:val="24"/>
          <w:lang w:val="en-GB"/>
        </w:rPr>
        <w:t xml:space="preserve"> steps 1 and 2 at grade D2, and biennial thereafter</w:t>
      </w:r>
    </w:p>
    <w:p w14:paraId="79AD6FB3" w14:textId="77777777" w:rsidR="00057872" w:rsidRPr="00057872" w:rsidRDefault="00057872" w:rsidP="00057872">
      <w:pPr>
        <w:autoSpaceDE w:val="0"/>
        <w:autoSpaceDN w:val="0"/>
        <w:adjustRightInd w:val="0"/>
        <w:spacing w:before="120"/>
        <w:jc w:val="left"/>
        <w:rPr>
          <w:rFonts w:ascii="Calibri" w:eastAsia="Calibri" w:hAnsi="Calibri" w:cs="Calibri"/>
          <w:b/>
          <w:bCs/>
          <w:color w:val="4F81BD" w:themeColor="accent1"/>
          <w:sz w:val="24"/>
          <w:szCs w:val="24"/>
          <w:u w:val="single"/>
          <w:lang w:val="en-GB"/>
        </w:rPr>
      </w:pPr>
      <w:r w:rsidRPr="00057872">
        <w:rPr>
          <w:rFonts w:ascii="Calibri" w:eastAsia="Calibri" w:hAnsi="Calibri" w:cs="Calibri"/>
          <w:b/>
          <w:bCs/>
          <w:color w:val="4F81BD" w:themeColor="accent1"/>
          <w:sz w:val="24"/>
          <w:szCs w:val="24"/>
          <w:u w:val="single"/>
          <w:lang w:val="en-GB"/>
        </w:rPr>
        <w:t>determined by the Secretary-General in</w:t>
      </w:r>
      <w:r w:rsidRPr="00057872">
        <w:rPr>
          <w:rFonts w:eastAsia="Calibri"/>
          <w:color w:val="000000"/>
          <w:sz w:val="27"/>
          <w:szCs w:val="27"/>
          <w:lang w:val="en-GB"/>
        </w:rPr>
        <w:t xml:space="preserve"> </w:t>
      </w:r>
      <w:r w:rsidRPr="00057872">
        <w:rPr>
          <w:rFonts w:ascii="Calibri" w:eastAsia="Calibri" w:hAnsi="Calibri" w:cs="Calibri"/>
          <w:b/>
          <w:bCs/>
          <w:color w:val="4F81BD" w:themeColor="accent1"/>
          <w:sz w:val="24"/>
          <w:szCs w:val="24"/>
          <w:u w:val="single"/>
          <w:lang w:val="en-GB"/>
        </w:rPr>
        <w:t>accordance with the standards promulgated by the International Civil Service Commission (ICSC). The Secretary-General will inform staff members annually in case there are changes in the periodicity of salary increments.</w:t>
      </w:r>
    </w:p>
    <w:p w14:paraId="0DA3227D" w14:textId="77777777" w:rsidR="00057872" w:rsidRPr="00057872" w:rsidRDefault="00057872" w:rsidP="00057872">
      <w:pPr>
        <w:autoSpaceDE w:val="0"/>
        <w:autoSpaceDN w:val="0"/>
        <w:adjustRightInd w:val="0"/>
        <w:spacing w:before="240"/>
        <w:jc w:val="center"/>
        <w:rPr>
          <w:rFonts w:eastAsia="Calibri"/>
          <w:sz w:val="24"/>
          <w:szCs w:val="24"/>
        </w:rPr>
      </w:pPr>
      <w:r w:rsidRPr="00057872">
        <w:rPr>
          <w:rFonts w:ascii="Calibri" w:eastAsia="Calibri" w:hAnsi="Calibri" w:cs="Calibri"/>
          <w:sz w:val="24"/>
          <w:szCs w:val="24"/>
          <w:lang w:val="en-GB"/>
        </w:rPr>
        <w:t>_________________</w:t>
      </w:r>
    </w:p>
    <w:p w14:paraId="26B619F2" w14:textId="330E24D1" w:rsidR="004B27D5" w:rsidRDefault="004B27D5" w:rsidP="00057872">
      <w:pPr>
        <w:tabs>
          <w:tab w:val="left" w:pos="851"/>
          <w:tab w:val="center" w:pos="9072"/>
        </w:tabs>
        <w:ind w:left="851" w:right="91" w:hanging="851"/>
        <w:jc w:val="left"/>
        <w:rPr>
          <w:rFonts w:ascii="Calibri" w:hAnsi="Calibri" w:cs="Calibri"/>
          <w:bCs/>
          <w:sz w:val="28"/>
          <w:szCs w:val="28"/>
        </w:rPr>
      </w:pPr>
    </w:p>
    <w:p w14:paraId="3278E306" w14:textId="62AA2004" w:rsidR="004B27D5" w:rsidRDefault="004B27D5">
      <w:pPr>
        <w:jc w:val="left"/>
        <w:rPr>
          <w:rFonts w:ascii="Calibri" w:hAnsi="Calibri" w:cs="Calibri"/>
          <w:bCs/>
          <w:sz w:val="28"/>
          <w:szCs w:val="28"/>
        </w:rPr>
      </w:pPr>
      <w:r>
        <w:rPr>
          <w:rFonts w:ascii="Calibri" w:hAnsi="Calibri" w:cs="Calibri"/>
          <w:bCs/>
          <w:sz w:val="28"/>
          <w:szCs w:val="28"/>
        </w:rPr>
        <w:br w:type="page"/>
      </w:r>
    </w:p>
    <w:p w14:paraId="339B1431" w14:textId="3A996264" w:rsidR="004B27D5" w:rsidRDefault="004B27D5" w:rsidP="004B27D5">
      <w:pPr>
        <w:tabs>
          <w:tab w:val="left" w:pos="851"/>
          <w:tab w:val="center" w:pos="9072"/>
        </w:tabs>
        <w:ind w:left="851" w:right="91" w:hanging="851"/>
        <w:jc w:val="center"/>
        <w:rPr>
          <w:rFonts w:ascii="Calibri" w:hAnsi="Calibri" w:cs="Calibri"/>
          <w:bCs/>
          <w:sz w:val="28"/>
          <w:szCs w:val="28"/>
        </w:rPr>
      </w:pPr>
      <w:r>
        <w:rPr>
          <w:rFonts w:ascii="Calibri" w:hAnsi="Calibri" w:cs="Calibri"/>
          <w:bCs/>
          <w:sz w:val="28"/>
          <w:szCs w:val="28"/>
        </w:rPr>
        <w:lastRenderedPageBreak/>
        <w:t xml:space="preserve">ANNEX </w:t>
      </w:r>
      <w:r w:rsidR="00C14A21">
        <w:rPr>
          <w:rFonts w:ascii="Calibri" w:hAnsi="Calibri" w:cs="Calibri"/>
          <w:bCs/>
          <w:sz w:val="28"/>
          <w:szCs w:val="28"/>
        </w:rPr>
        <w:t>C</w:t>
      </w:r>
    </w:p>
    <w:p w14:paraId="2211DE01" w14:textId="227E91AD" w:rsidR="004B27D5" w:rsidRDefault="004B27D5" w:rsidP="004B27D5">
      <w:pPr>
        <w:tabs>
          <w:tab w:val="left" w:pos="851"/>
          <w:tab w:val="center" w:pos="9072"/>
        </w:tabs>
        <w:ind w:left="851" w:right="91" w:hanging="851"/>
        <w:jc w:val="center"/>
        <w:rPr>
          <w:rFonts w:ascii="Calibri" w:hAnsi="Calibri" w:cs="Calibri"/>
          <w:bCs/>
          <w:sz w:val="28"/>
          <w:szCs w:val="28"/>
        </w:rPr>
      </w:pPr>
    </w:p>
    <w:p w14:paraId="02CB7813"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720"/>
        <w:jc w:val="center"/>
        <w:textAlignment w:val="baseline"/>
        <w:rPr>
          <w:rFonts w:ascii="Calibri" w:hAnsi="Calibri"/>
          <w:caps/>
          <w:sz w:val="28"/>
        </w:rPr>
      </w:pPr>
      <w:r w:rsidRPr="00057872">
        <w:rPr>
          <w:rFonts w:ascii="Calibri" w:hAnsi="Calibri"/>
          <w:caps/>
          <w:sz w:val="28"/>
        </w:rPr>
        <w:t>DRAFT RESOLUTION</w:t>
      </w:r>
    </w:p>
    <w:p w14:paraId="52CA2FEB"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rPr>
          <w:rFonts w:ascii="Calibri" w:hAnsi="Calibri"/>
          <w:b/>
          <w:sz w:val="28"/>
        </w:rPr>
      </w:pPr>
      <w:r w:rsidRPr="00057872">
        <w:rPr>
          <w:rFonts w:ascii="Calibri" w:hAnsi="Calibri"/>
          <w:b/>
          <w:sz w:val="28"/>
        </w:rPr>
        <w:t>Financial operating report for the 2020 financial year</w:t>
      </w:r>
    </w:p>
    <w:p w14:paraId="319D1AFF"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240"/>
        <w:jc w:val="left"/>
        <w:textAlignment w:val="baseline"/>
        <w:rPr>
          <w:rFonts w:ascii="Calibri" w:hAnsi="Calibri"/>
          <w:sz w:val="24"/>
        </w:rPr>
      </w:pPr>
      <w:r w:rsidRPr="00057872">
        <w:rPr>
          <w:rFonts w:ascii="Calibri" w:hAnsi="Calibri"/>
          <w:sz w:val="24"/>
        </w:rPr>
        <w:t>The ITU Council,</w:t>
      </w:r>
    </w:p>
    <w:p w14:paraId="73218432" w14:textId="77777777" w:rsidR="00057872" w:rsidRPr="00057872" w:rsidRDefault="00057872" w:rsidP="00057872">
      <w:pPr>
        <w:keepNext/>
        <w:keepLines/>
        <w:tabs>
          <w:tab w:val="left" w:pos="567"/>
        </w:tabs>
        <w:overflowPunct w:val="0"/>
        <w:autoSpaceDE w:val="0"/>
        <w:autoSpaceDN w:val="0"/>
        <w:adjustRightInd w:val="0"/>
        <w:spacing w:before="160"/>
        <w:ind w:left="567"/>
        <w:jc w:val="left"/>
        <w:textAlignment w:val="baseline"/>
        <w:rPr>
          <w:rFonts w:ascii="Calibri" w:hAnsi="Calibri"/>
          <w:i/>
          <w:sz w:val="24"/>
        </w:rPr>
      </w:pPr>
      <w:r w:rsidRPr="00057872">
        <w:rPr>
          <w:rFonts w:ascii="Calibri" w:hAnsi="Calibri"/>
          <w:i/>
          <w:sz w:val="24"/>
        </w:rPr>
        <w:t>in view of</w:t>
      </w:r>
    </w:p>
    <w:p w14:paraId="67D97104" w14:textId="77777777" w:rsidR="00057872" w:rsidRPr="00057872" w:rsidRDefault="00F940FC" w:rsidP="00057872">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Calibri" w:hAnsi="Calibri"/>
          <w:sz w:val="24"/>
        </w:rPr>
      </w:pPr>
      <w:hyperlink r:id="rId85" w:history="1">
        <w:r w:rsidR="00057872" w:rsidRPr="00057872">
          <w:rPr>
            <w:rFonts w:ascii="Calibri" w:hAnsi="Calibri"/>
            <w:color w:val="0000FF"/>
            <w:sz w:val="24"/>
            <w:u w:val="single"/>
          </w:rPr>
          <w:t>No. 101</w:t>
        </w:r>
      </w:hyperlink>
      <w:r w:rsidR="00057872" w:rsidRPr="00057872">
        <w:rPr>
          <w:rFonts w:ascii="Calibri" w:hAnsi="Calibri"/>
          <w:sz w:val="24"/>
        </w:rPr>
        <w:t xml:space="preserve"> of the Convention of the International Telecommunication Union and </w:t>
      </w:r>
      <w:hyperlink r:id="rId86" w:history="1">
        <w:r w:rsidR="00057872" w:rsidRPr="00057872">
          <w:rPr>
            <w:rFonts w:ascii="Calibri" w:hAnsi="Calibri"/>
            <w:color w:val="0000FF"/>
            <w:sz w:val="24"/>
            <w:u w:val="single"/>
          </w:rPr>
          <w:t>Article 30</w:t>
        </w:r>
      </w:hyperlink>
      <w:r w:rsidR="00057872" w:rsidRPr="00057872">
        <w:rPr>
          <w:rFonts w:ascii="Calibri" w:hAnsi="Calibri"/>
          <w:sz w:val="24"/>
        </w:rPr>
        <w:t xml:space="preserve"> of the Financial Regulations of the Union,</w:t>
      </w:r>
    </w:p>
    <w:p w14:paraId="1BD1943A" w14:textId="77777777" w:rsidR="00057872" w:rsidRPr="00057872" w:rsidRDefault="00057872" w:rsidP="00057872">
      <w:pPr>
        <w:keepNext/>
        <w:keepLines/>
        <w:tabs>
          <w:tab w:val="left" w:pos="567"/>
        </w:tabs>
        <w:overflowPunct w:val="0"/>
        <w:autoSpaceDE w:val="0"/>
        <w:autoSpaceDN w:val="0"/>
        <w:adjustRightInd w:val="0"/>
        <w:spacing w:before="160"/>
        <w:ind w:left="567"/>
        <w:jc w:val="left"/>
        <w:textAlignment w:val="baseline"/>
        <w:rPr>
          <w:rFonts w:ascii="Calibri" w:hAnsi="Calibri"/>
          <w:i/>
          <w:sz w:val="24"/>
        </w:rPr>
      </w:pPr>
      <w:r w:rsidRPr="00057872">
        <w:rPr>
          <w:rFonts w:ascii="Calibri" w:hAnsi="Calibri"/>
          <w:i/>
          <w:sz w:val="24"/>
        </w:rPr>
        <w:t>having examined</w:t>
      </w:r>
    </w:p>
    <w:p w14:paraId="52302C84"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Calibri" w:hAnsi="Calibri"/>
          <w:sz w:val="24"/>
        </w:rPr>
      </w:pPr>
      <w:r w:rsidRPr="00057872">
        <w:rPr>
          <w:rFonts w:ascii="Calibri" w:hAnsi="Calibri"/>
          <w:sz w:val="24"/>
        </w:rPr>
        <w:t>the financial operating report for the 2020 financial year, covering the audited accounts for the 2020 financial year of the budget of the Union, the situation of the ITU TELECOM 2020 accounts and the audited 2020 accounts for technical cooperation projects, voluntary contributions and the ITU Staff Superannuation and Benevolent Funds,</w:t>
      </w:r>
    </w:p>
    <w:p w14:paraId="1D28ADAE" w14:textId="77777777" w:rsidR="00057872" w:rsidRPr="00057872" w:rsidRDefault="00057872" w:rsidP="00057872">
      <w:pPr>
        <w:keepNext/>
        <w:keepLines/>
        <w:tabs>
          <w:tab w:val="left" w:pos="567"/>
        </w:tabs>
        <w:overflowPunct w:val="0"/>
        <w:autoSpaceDE w:val="0"/>
        <w:autoSpaceDN w:val="0"/>
        <w:adjustRightInd w:val="0"/>
        <w:spacing w:before="160"/>
        <w:ind w:left="567"/>
        <w:jc w:val="left"/>
        <w:textAlignment w:val="baseline"/>
        <w:rPr>
          <w:rFonts w:ascii="Calibri" w:hAnsi="Calibri"/>
          <w:i/>
          <w:sz w:val="24"/>
        </w:rPr>
      </w:pPr>
      <w:r w:rsidRPr="00057872">
        <w:rPr>
          <w:rFonts w:ascii="Calibri" w:hAnsi="Calibri"/>
          <w:i/>
          <w:sz w:val="24"/>
        </w:rPr>
        <w:t>having noted</w:t>
      </w:r>
    </w:p>
    <w:p w14:paraId="3C9BAB00"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Calibri" w:hAnsi="Calibri"/>
          <w:sz w:val="24"/>
        </w:rPr>
      </w:pPr>
      <w:r w:rsidRPr="00057872">
        <w:rPr>
          <w:rFonts w:ascii="Calibri" w:hAnsi="Calibri"/>
          <w:sz w:val="24"/>
        </w:rPr>
        <w:t xml:space="preserve">that the External Auditor's reports are set out in </w:t>
      </w:r>
      <w:hyperlink r:id="rId87" w:history="1">
        <w:r w:rsidRPr="00057872">
          <w:rPr>
            <w:rFonts w:ascii="Calibri" w:hAnsi="Calibri"/>
            <w:color w:val="0000FF"/>
            <w:sz w:val="24"/>
            <w:u w:val="single"/>
          </w:rPr>
          <w:t>Document C22/40</w:t>
        </w:r>
      </w:hyperlink>
      <w:r w:rsidRPr="00057872">
        <w:rPr>
          <w:rFonts w:ascii="Calibri" w:hAnsi="Calibri"/>
          <w:sz w:val="24"/>
        </w:rPr>
        <w:t>,</w:t>
      </w:r>
    </w:p>
    <w:p w14:paraId="3AFC0115" w14:textId="77777777" w:rsidR="00057872" w:rsidRPr="00057872" w:rsidRDefault="00057872" w:rsidP="00057872">
      <w:pPr>
        <w:keepNext/>
        <w:keepLines/>
        <w:tabs>
          <w:tab w:val="left" w:pos="567"/>
        </w:tabs>
        <w:overflowPunct w:val="0"/>
        <w:autoSpaceDE w:val="0"/>
        <w:autoSpaceDN w:val="0"/>
        <w:adjustRightInd w:val="0"/>
        <w:spacing w:before="160"/>
        <w:ind w:left="567"/>
        <w:jc w:val="left"/>
        <w:textAlignment w:val="baseline"/>
        <w:rPr>
          <w:rFonts w:ascii="Calibri" w:hAnsi="Calibri"/>
          <w:i/>
          <w:sz w:val="24"/>
        </w:rPr>
      </w:pPr>
      <w:bookmarkStart w:id="20" w:name="_Hlk39237827"/>
      <w:r w:rsidRPr="00057872">
        <w:rPr>
          <w:rFonts w:ascii="Calibri" w:hAnsi="Calibri"/>
          <w:i/>
          <w:sz w:val="24"/>
        </w:rPr>
        <w:t>resolves</w:t>
      </w:r>
    </w:p>
    <w:p w14:paraId="70C2538C" w14:textId="77777777" w:rsidR="00057872" w:rsidRPr="00057872" w:rsidRDefault="00057872" w:rsidP="00057872">
      <w:pPr>
        <w:tabs>
          <w:tab w:val="left" w:pos="567"/>
          <w:tab w:val="left" w:pos="1134"/>
          <w:tab w:val="left" w:pos="1701"/>
          <w:tab w:val="left" w:pos="2268"/>
          <w:tab w:val="left" w:pos="2835"/>
        </w:tabs>
        <w:overflowPunct w:val="0"/>
        <w:autoSpaceDE w:val="0"/>
        <w:autoSpaceDN w:val="0"/>
        <w:adjustRightInd w:val="0"/>
        <w:spacing w:before="120"/>
        <w:jc w:val="left"/>
        <w:textAlignment w:val="baseline"/>
        <w:rPr>
          <w:rFonts w:ascii="Calibri" w:hAnsi="Calibri"/>
          <w:sz w:val="24"/>
        </w:rPr>
      </w:pPr>
      <w:r w:rsidRPr="00057872">
        <w:rPr>
          <w:rFonts w:ascii="Calibri" w:hAnsi="Calibri"/>
          <w:sz w:val="24"/>
        </w:rPr>
        <w:t>to approve the financial operating report for the 2020 financial year (</w:t>
      </w:r>
      <w:hyperlink r:id="rId88" w:history="1">
        <w:r w:rsidRPr="00057872">
          <w:rPr>
            <w:rFonts w:ascii="Calibri" w:hAnsi="Calibri"/>
            <w:color w:val="0000FF"/>
            <w:sz w:val="24"/>
            <w:u w:val="single"/>
          </w:rPr>
          <w:t>Document C22/42</w:t>
        </w:r>
      </w:hyperlink>
      <w:r w:rsidRPr="00057872">
        <w:rPr>
          <w:rFonts w:ascii="Calibri" w:hAnsi="Calibri"/>
          <w:color w:val="0000FF"/>
          <w:sz w:val="24"/>
          <w:u w:val="single"/>
        </w:rPr>
        <w:t>)</w:t>
      </w:r>
      <w:r w:rsidRPr="00057872">
        <w:rPr>
          <w:rFonts w:ascii="Calibri" w:hAnsi="Calibri"/>
          <w:sz w:val="24"/>
        </w:rPr>
        <w:t>, covering the audited accounts of the Union, the situation of the ITU TELECOM 2020 accounts and the 2020 audited accounts for technical cooperation projects, voluntary contributions and the ITU Staff Superannuation and Benevolent Funds.</w:t>
      </w:r>
    </w:p>
    <w:bookmarkEnd w:id="20"/>
    <w:p w14:paraId="6AD4D0AB" w14:textId="57E6F1FE" w:rsidR="004B27D5" w:rsidRDefault="004F0466" w:rsidP="00CC1D9C">
      <w:pPr>
        <w:tabs>
          <w:tab w:val="left" w:pos="851"/>
          <w:tab w:val="center" w:pos="9072"/>
        </w:tabs>
        <w:spacing w:before="840"/>
        <w:ind w:left="851" w:right="91" w:hanging="851"/>
        <w:jc w:val="center"/>
        <w:rPr>
          <w:rFonts w:ascii="Calibri" w:hAnsi="Calibri" w:cs="Calibri"/>
          <w:bCs/>
          <w:sz w:val="28"/>
          <w:szCs w:val="28"/>
        </w:rPr>
      </w:pPr>
      <w:r>
        <w:rPr>
          <w:rFonts w:ascii="Calibri" w:hAnsi="Calibri" w:cs="Calibri"/>
          <w:bCs/>
          <w:sz w:val="28"/>
          <w:szCs w:val="28"/>
        </w:rPr>
        <w:t>_______________</w:t>
      </w:r>
    </w:p>
    <w:sectPr w:rsidR="004B27D5" w:rsidSect="006309D0">
      <w:headerReference w:type="default" r:id="rId89"/>
      <w:pgSz w:w="11906" w:h="16838"/>
      <w:pgMar w:top="1134"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FE24" w14:textId="77777777" w:rsidR="00C80BEB" w:rsidRDefault="00C80BEB">
      <w:r>
        <w:separator/>
      </w:r>
    </w:p>
  </w:endnote>
  <w:endnote w:type="continuationSeparator" w:id="0">
    <w:p w14:paraId="60722ED1" w14:textId="77777777" w:rsidR="00C80BEB" w:rsidRDefault="00C8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implified Arabic">
    <w:altName w:val="Simplified Arabic"/>
    <w:charset w:val="B2"/>
    <w:family w:val="roman"/>
    <w:pitch w:val="variable"/>
    <w:sig w:usb0="00002003" w:usb1="80000000" w:usb2="00000008" w:usb3="00000000" w:csb0="00000041" w:csb1="00000000"/>
  </w:font>
  <w:font w:name="Futura Lt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BEE8" w14:textId="77777777" w:rsidR="00C80BEB" w:rsidRDefault="00C80BEB">
      <w:r>
        <w:separator/>
      </w:r>
    </w:p>
  </w:footnote>
  <w:footnote w:type="continuationSeparator" w:id="0">
    <w:p w14:paraId="2D05A889" w14:textId="77777777" w:rsidR="00C80BEB" w:rsidRDefault="00C8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74769"/>
      <w:docPartObj>
        <w:docPartGallery w:val="Page Numbers (Top of Page)"/>
        <w:docPartUnique/>
      </w:docPartObj>
    </w:sdtPr>
    <w:sdtEndPr>
      <w:rPr>
        <w:rFonts w:asciiTheme="minorHAnsi" w:hAnsiTheme="minorHAnsi" w:cstheme="minorHAnsi"/>
        <w:noProof/>
      </w:rPr>
    </w:sdtEndPr>
    <w:sdtContent>
      <w:p w14:paraId="3B12D08A" w14:textId="77777777" w:rsidR="00C80BEB" w:rsidRPr="00B139B1" w:rsidRDefault="00C80BEB" w:rsidP="00FE5CA5">
        <w:pPr>
          <w:pStyle w:val="Header"/>
          <w:jc w:val="center"/>
          <w:rPr>
            <w:rFonts w:ascii="Calibri" w:hAnsi="Calibri"/>
            <w:noProof/>
            <w:sz w:val="18"/>
            <w:szCs w:val="18"/>
          </w:rPr>
        </w:pPr>
        <w:r w:rsidRPr="00B139B1">
          <w:rPr>
            <w:rFonts w:ascii="Calibri" w:hAnsi="Calibri"/>
            <w:sz w:val="18"/>
            <w:szCs w:val="18"/>
          </w:rPr>
          <w:fldChar w:fldCharType="begin"/>
        </w:r>
        <w:r w:rsidRPr="00B139B1">
          <w:rPr>
            <w:rFonts w:ascii="Calibri" w:hAnsi="Calibri"/>
            <w:sz w:val="18"/>
            <w:szCs w:val="18"/>
          </w:rPr>
          <w:instrText xml:space="preserve"> PAGE   \* MERGEFORMAT </w:instrText>
        </w:r>
        <w:r w:rsidRPr="00B139B1">
          <w:rPr>
            <w:rFonts w:ascii="Calibri" w:hAnsi="Calibri"/>
            <w:sz w:val="18"/>
            <w:szCs w:val="18"/>
          </w:rPr>
          <w:fldChar w:fldCharType="separate"/>
        </w:r>
        <w:r w:rsidR="00785AD1" w:rsidRPr="00B139B1">
          <w:rPr>
            <w:rFonts w:ascii="Calibri" w:hAnsi="Calibri"/>
            <w:noProof/>
            <w:sz w:val="18"/>
            <w:szCs w:val="18"/>
          </w:rPr>
          <w:t>111</w:t>
        </w:r>
        <w:r w:rsidRPr="00B139B1">
          <w:rPr>
            <w:rFonts w:ascii="Calibri" w:hAnsi="Calibri"/>
            <w:noProof/>
            <w:sz w:val="18"/>
            <w:szCs w:val="18"/>
          </w:rPr>
          <w:fldChar w:fldCharType="end"/>
        </w:r>
      </w:p>
      <w:p w14:paraId="685C793A" w14:textId="17B764E7" w:rsidR="00C80BEB" w:rsidRPr="00BF53AE" w:rsidRDefault="00C80BEB">
        <w:pPr>
          <w:pStyle w:val="Header"/>
          <w:jc w:val="center"/>
          <w:rPr>
            <w:rFonts w:asciiTheme="minorHAnsi" w:hAnsiTheme="minorHAnsi" w:cstheme="minorHAnsi"/>
          </w:rPr>
        </w:pPr>
        <w:r w:rsidRPr="00B139B1">
          <w:rPr>
            <w:rFonts w:asciiTheme="minorHAnsi" w:hAnsiTheme="minorHAnsi" w:cstheme="minorHAnsi"/>
            <w:noProof/>
            <w:sz w:val="18"/>
            <w:szCs w:val="18"/>
          </w:rPr>
          <w:t>C</w:t>
        </w:r>
        <w:r w:rsidR="00574C80" w:rsidRPr="00B139B1">
          <w:rPr>
            <w:rFonts w:asciiTheme="minorHAnsi" w:hAnsiTheme="minorHAnsi" w:cstheme="minorHAnsi"/>
            <w:noProof/>
            <w:sz w:val="18"/>
            <w:szCs w:val="18"/>
          </w:rPr>
          <w:t>22</w:t>
        </w:r>
        <w:r w:rsidRPr="00B139B1">
          <w:rPr>
            <w:rFonts w:asciiTheme="minorHAnsi" w:hAnsiTheme="minorHAnsi" w:cstheme="minorHAnsi"/>
            <w:noProof/>
            <w:sz w:val="18"/>
            <w:szCs w:val="18"/>
          </w:rPr>
          <w:t>/</w:t>
        </w:r>
        <w:r w:rsidR="00CA7F52" w:rsidRPr="00B139B1">
          <w:rPr>
            <w:rFonts w:asciiTheme="minorHAnsi" w:hAnsiTheme="minorHAnsi" w:cstheme="minorHAnsi"/>
            <w:noProof/>
            <w:sz w:val="18"/>
            <w:szCs w:val="18"/>
          </w:rPr>
          <w:t>88</w:t>
        </w:r>
        <w:r w:rsidR="004A20B7">
          <w:rPr>
            <w:rFonts w:asciiTheme="minorHAnsi" w:hAnsiTheme="minorHAnsi" w:cstheme="minorHAnsi"/>
            <w:noProof/>
            <w:sz w:val="18"/>
            <w:szCs w:val="18"/>
          </w:rPr>
          <w:t>-E</w:t>
        </w:r>
      </w:p>
    </w:sdtContent>
  </w:sdt>
  <w:p w14:paraId="3EA38E5F" w14:textId="77777777" w:rsidR="00C80BEB" w:rsidRPr="00BF53AE" w:rsidRDefault="00C80BE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D3"/>
    <w:multiLevelType w:val="hybridMultilevel"/>
    <w:tmpl w:val="4D0EA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031BA1"/>
    <w:multiLevelType w:val="hybridMultilevel"/>
    <w:tmpl w:val="27B80CF0"/>
    <w:lvl w:ilvl="0" w:tplc="04090001">
      <w:start w:val="1"/>
      <w:numFmt w:val="bullet"/>
      <w:pStyle w:val="CEOHeader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064ADC"/>
    <w:multiLevelType w:val="hybridMultilevel"/>
    <w:tmpl w:val="1F16194E"/>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start w:val="1"/>
      <w:numFmt w:val="bullet"/>
      <w:lvlText w:val=""/>
      <w:lvlJc w:val="left"/>
      <w:pPr>
        <w:ind w:left="2865" w:hanging="360"/>
      </w:pPr>
      <w:rPr>
        <w:rFonts w:ascii="Wingdings" w:hAnsi="Wingdings" w:hint="default"/>
      </w:rPr>
    </w:lvl>
    <w:lvl w:ilvl="3" w:tplc="08090001">
      <w:start w:val="1"/>
      <w:numFmt w:val="bullet"/>
      <w:lvlText w:val=""/>
      <w:lvlJc w:val="left"/>
      <w:pPr>
        <w:ind w:left="3585" w:hanging="360"/>
      </w:pPr>
      <w:rPr>
        <w:rFonts w:ascii="Symbol" w:hAnsi="Symbol" w:hint="default"/>
      </w:rPr>
    </w:lvl>
    <w:lvl w:ilvl="4" w:tplc="08090003">
      <w:start w:val="1"/>
      <w:numFmt w:val="bullet"/>
      <w:lvlText w:val="o"/>
      <w:lvlJc w:val="left"/>
      <w:pPr>
        <w:ind w:left="4305" w:hanging="360"/>
      </w:pPr>
      <w:rPr>
        <w:rFonts w:ascii="Courier New" w:hAnsi="Courier New" w:cs="Courier New" w:hint="default"/>
      </w:rPr>
    </w:lvl>
    <w:lvl w:ilvl="5" w:tplc="08090005">
      <w:start w:val="1"/>
      <w:numFmt w:val="bullet"/>
      <w:lvlText w:val=""/>
      <w:lvlJc w:val="left"/>
      <w:pPr>
        <w:ind w:left="5025" w:hanging="360"/>
      </w:pPr>
      <w:rPr>
        <w:rFonts w:ascii="Wingdings" w:hAnsi="Wingdings" w:hint="default"/>
      </w:rPr>
    </w:lvl>
    <w:lvl w:ilvl="6" w:tplc="08090001">
      <w:start w:val="1"/>
      <w:numFmt w:val="bullet"/>
      <w:lvlText w:val=""/>
      <w:lvlJc w:val="left"/>
      <w:pPr>
        <w:ind w:left="5745" w:hanging="360"/>
      </w:pPr>
      <w:rPr>
        <w:rFonts w:ascii="Symbol" w:hAnsi="Symbol" w:hint="default"/>
      </w:rPr>
    </w:lvl>
    <w:lvl w:ilvl="7" w:tplc="08090003">
      <w:start w:val="1"/>
      <w:numFmt w:val="bullet"/>
      <w:lvlText w:val="o"/>
      <w:lvlJc w:val="left"/>
      <w:pPr>
        <w:ind w:left="6465" w:hanging="360"/>
      </w:pPr>
      <w:rPr>
        <w:rFonts w:ascii="Courier New" w:hAnsi="Courier New" w:cs="Courier New" w:hint="default"/>
      </w:rPr>
    </w:lvl>
    <w:lvl w:ilvl="8" w:tplc="08090005">
      <w:start w:val="1"/>
      <w:numFmt w:val="bullet"/>
      <w:lvlText w:val=""/>
      <w:lvlJc w:val="left"/>
      <w:pPr>
        <w:ind w:left="7185" w:hanging="360"/>
      </w:pPr>
      <w:rPr>
        <w:rFonts w:ascii="Wingdings" w:hAnsi="Wingdings" w:hint="default"/>
      </w:rPr>
    </w:lvl>
  </w:abstractNum>
  <w:abstractNum w:abstractNumId="3" w15:restartNumberingAfterBreak="0">
    <w:nsid w:val="11191137"/>
    <w:multiLevelType w:val="hybridMultilevel"/>
    <w:tmpl w:val="EF24B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1B475E"/>
    <w:multiLevelType w:val="hybridMultilevel"/>
    <w:tmpl w:val="27E4E07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C1640CE"/>
    <w:multiLevelType w:val="hybridMultilevel"/>
    <w:tmpl w:val="E488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8677B"/>
    <w:multiLevelType w:val="hybridMultilevel"/>
    <w:tmpl w:val="6624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D4E90"/>
    <w:multiLevelType w:val="hybridMultilevel"/>
    <w:tmpl w:val="5BF06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2D5F3E"/>
    <w:multiLevelType w:val="hybridMultilevel"/>
    <w:tmpl w:val="81868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4678AC"/>
    <w:multiLevelType w:val="hybridMultilevel"/>
    <w:tmpl w:val="6F126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3418E"/>
    <w:multiLevelType w:val="hybridMultilevel"/>
    <w:tmpl w:val="DB68D666"/>
    <w:lvl w:ilvl="0" w:tplc="1C183DE4">
      <w:start w:val="1"/>
      <w:numFmt w:val="bullet"/>
      <w:lvlText w:val="-"/>
      <w:lvlJc w:val="left"/>
      <w:pPr>
        <w:ind w:left="720" w:hanging="360"/>
      </w:pPr>
      <w:rPr>
        <w:rFonts w:ascii="Calibri" w:eastAsia="SimHe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C2E50"/>
    <w:multiLevelType w:val="hybridMultilevel"/>
    <w:tmpl w:val="600A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2774C5"/>
    <w:multiLevelType w:val="hybridMultilevel"/>
    <w:tmpl w:val="DD78C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8634C6"/>
    <w:multiLevelType w:val="multilevel"/>
    <w:tmpl w:val="A25E5C82"/>
    <w:lvl w:ilvl="0">
      <w:start w:val="25"/>
      <w:numFmt w:val="decimal"/>
      <w:lvlText w:val="%1"/>
      <w:lvlJc w:val="left"/>
      <w:pPr>
        <w:ind w:left="420" w:hanging="420"/>
      </w:pPr>
      <w:rPr>
        <w:rFonts w:eastAsia="SimHei" w:hint="default"/>
        <w:color w:val="auto"/>
      </w:rPr>
    </w:lvl>
    <w:lvl w:ilvl="1">
      <w:start w:val="7"/>
      <w:numFmt w:val="decimal"/>
      <w:lvlText w:val="%1.%2"/>
      <w:lvlJc w:val="left"/>
      <w:pPr>
        <w:ind w:left="420" w:hanging="420"/>
      </w:pPr>
      <w:rPr>
        <w:rFonts w:eastAsia="SimHei" w:hint="default"/>
        <w:color w:val="auto"/>
      </w:rPr>
    </w:lvl>
    <w:lvl w:ilvl="2">
      <w:start w:val="1"/>
      <w:numFmt w:val="decimal"/>
      <w:lvlText w:val="%1.%2.%3"/>
      <w:lvlJc w:val="left"/>
      <w:pPr>
        <w:ind w:left="720" w:hanging="720"/>
      </w:pPr>
      <w:rPr>
        <w:rFonts w:eastAsia="SimHei" w:hint="default"/>
        <w:color w:val="auto"/>
      </w:rPr>
    </w:lvl>
    <w:lvl w:ilvl="3">
      <w:start w:val="1"/>
      <w:numFmt w:val="decimal"/>
      <w:lvlText w:val="%1.%2.%3.%4"/>
      <w:lvlJc w:val="left"/>
      <w:pPr>
        <w:ind w:left="720" w:hanging="720"/>
      </w:pPr>
      <w:rPr>
        <w:rFonts w:eastAsia="SimHei" w:hint="default"/>
        <w:color w:val="auto"/>
      </w:rPr>
    </w:lvl>
    <w:lvl w:ilvl="4">
      <w:start w:val="1"/>
      <w:numFmt w:val="decimal"/>
      <w:lvlText w:val="%1.%2.%3.%4.%5"/>
      <w:lvlJc w:val="left"/>
      <w:pPr>
        <w:ind w:left="1080" w:hanging="1080"/>
      </w:pPr>
      <w:rPr>
        <w:rFonts w:eastAsia="SimHei" w:hint="default"/>
        <w:color w:val="auto"/>
      </w:rPr>
    </w:lvl>
    <w:lvl w:ilvl="5">
      <w:start w:val="1"/>
      <w:numFmt w:val="decimal"/>
      <w:lvlText w:val="%1.%2.%3.%4.%5.%6"/>
      <w:lvlJc w:val="left"/>
      <w:pPr>
        <w:ind w:left="1080" w:hanging="1080"/>
      </w:pPr>
      <w:rPr>
        <w:rFonts w:eastAsia="SimHei" w:hint="default"/>
        <w:color w:val="auto"/>
      </w:rPr>
    </w:lvl>
    <w:lvl w:ilvl="6">
      <w:start w:val="1"/>
      <w:numFmt w:val="decimal"/>
      <w:lvlText w:val="%1.%2.%3.%4.%5.%6.%7"/>
      <w:lvlJc w:val="left"/>
      <w:pPr>
        <w:ind w:left="1440" w:hanging="1440"/>
      </w:pPr>
      <w:rPr>
        <w:rFonts w:eastAsia="SimHei" w:hint="default"/>
        <w:color w:val="auto"/>
      </w:rPr>
    </w:lvl>
    <w:lvl w:ilvl="7">
      <w:start w:val="1"/>
      <w:numFmt w:val="decimal"/>
      <w:lvlText w:val="%1.%2.%3.%4.%5.%6.%7.%8"/>
      <w:lvlJc w:val="left"/>
      <w:pPr>
        <w:ind w:left="1440" w:hanging="1440"/>
      </w:pPr>
      <w:rPr>
        <w:rFonts w:eastAsia="SimHei" w:hint="default"/>
        <w:color w:val="auto"/>
      </w:rPr>
    </w:lvl>
    <w:lvl w:ilvl="8">
      <w:start w:val="1"/>
      <w:numFmt w:val="decimal"/>
      <w:lvlText w:val="%1.%2.%3.%4.%5.%6.%7.%8.%9"/>
      <w:lvlJc w:val="left"/>
      <w:pPr>
        <w:ind w:left="1800" w:hanging="1800"/>
      </w:pPr>
      <w:rPr>
        <w:rFonts w:eastAsia="SimHei" w:hint="default"/>
        <w:color w:val="auto"/>
      </w:rPr>
    </w:lvl>
  </w:abstractNum>
  <w:abstractNum w:abstractNumId="14" w15:restartNumberingAfterBreak="0">
    <w:nsid w:val="3C513DD2"/>
    <w:multiLevelType w:val="hybridMultilevel"/>
    <w:tmpl w:val="CCBE2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13631"/>
    <w:multiLevelType w:val="hybridMultilevel"/>
    <w:tmpl w:val="78F4C5E6"/>
    <w:lvl w:ilvl="0" w:tplc="EFB20772">
      <w:start w:val="1"/>
      <w:numFmt w:val="lowerLetter"/>
      <w:pStyle w:val="ListBullet"/>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84FC2"/>
    <w:multiLevelType w:val="hybridMultilevel"/>
    <w:tmpl w:val="FF02B9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449638B"/>
    <w:multiLevelType w:val="hybridMultilevel"/>
    <w:tmpl w:val="4DD0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44EEB"/>
    <w:multiLevelType w:val="hybridMultilevel"/>
    <w:tmpl w:val="7FA2D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5131D54"/>
    <w:multiLevelType w:val="hybridMultilevel"/>
    <w:tmpl w:val="CFE2A5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8940F81"/>
    <w:multiLevelType w:val="hybridMultilevel"/>
    <w:tmpl w:val="DA3CC6BA"/>
    <w:lvl w:ilvl="0" w:tplc="8064EDEA">
      <w:start w:val="1"/>
      <w:numFmt w:val="lowerRoman"/>
      <w:lvlText w:val="%1)"/>
      <w:lvlJc w:val="left"/>
      <w:pPr>
        <w:ind w:left="1490" w:hanging="72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1" w15:restartNumberingAfterBreak="0">
    <w:nsid w:val="4B720F4C"/>
    <w:multiLevelType w:val="multilevel"/>
    <w:tmpl w:val="AB58DD36"/>
    <w:lvl w:ilvl="0">
      <w:start w:val="1"/>
      <w:numFmt w:val="decimal"/>
      <w:lvlText w:val="%1"/>
      <w:lvlJc w:val="left"/>
      <w:pPr>
        <w:tabs>
          <w:tab w:val="num" w:pos="720"/>
        </w:tabs>
        <w:ind w:left="720" w:hanging="720"/>
      </w:pPr>
      <w:rPr>
        <w:rFonts w:hint="default"/>
      </w:rPr>
    </w:lvl>
    <w:lvl w:ilvl="1">
      <w:start w:val="1"/>
      <w:numFmt w:val="decimal"/>
      <w:pStyle w:val="NumberedLis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510F28"/>
    <w:multiLevelType w:val="hybridMultilevel"/>
    <w:tmpl w:val="0D7ED71A"/>
    <w:lvl w:ilvl="0" w:tplc="0C090019">
      <w:start w:val="1"/>
      <w:numFmt w:val="decimal"/>
      <w:pStyle w:val="H1"/>
      <w:lvlText w:val="%1."/>
      <w:lvlJc w:val="left"/>
      <w:pPr>
        <w:tabs>
          <w:tab w:val="num" w:pos="360"/>
        </w:tabs>
        <w:ind w:left="360" w:hanging="360"/>
      </w:pPr>
      <w:rPr>
        <w:rFonts w:hint="default"/>
      </w:rPr>
    </w:lvl>
    <w:lvl w:ilvl="1" w:tplc="0C090019">
      <w:start w:val="1"/>
      <w:numFmt w:val="decimal"/>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34E18DC"/>
    <w:multiLevelType w:val="hybridMultilevel"/>
    <w:tmpl w:val="D8D4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EB4DBE"/>
    <w:multiLevelType w:val="hybridMultilevel"/>
    <w:tmpl w:val="8820AD6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565B20E3"/>
    <w:multiLevelType w:val="hybridMultilevel"/>
    <w:tmpl w:val="CC32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45F63"/>
    <w:multiLevelType w:val="hybridMultilevel"/>
    <w:tmpl w:val="DB5E3FC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5A320369"/>
    <w:multiLevelType w:val="hybridMultilevel"/>
    <w:tmpl w:val="0452F7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B505F91"/>
    <w:multiLevelType w:val="hybridMultilevel"/>
    <w:tmpl w:val="7EC83216"/>
    <w:lvl w:ilvl="0" w:tplc="B686CD98">
      <w:numFmt w:val="bullet"/>
      <w:pStyle w:val="CEOIndent-bulletsblackdo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75466"/>
    <w:multiLevelType w:val="hybridMultilevel"/>
    <w:tmpl w:val="039005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E3A0F87"/>
    <w:multiLevelType w:val="singleLevel"/>
    <w:tmpl w:val="CFD227FE"/>
    <w:lvl w:ilvl="0">
      <w:start w:val="2"/>
      <w:numFmt w:val="decimal"/>
      <w:pStyle w:val="AfterFirstPara"/>
      <w:lvlText w:val="%1."/>
      <w:lvlJc w:val="left"/>
      <w:pPr>
        <w:tabs>
          <w:tab w:val="num" w:pos="567"/>
        </w:tabs>
      </w:pPr>
      <w:rPr>
        <w:rFonts w:cs="Times New Roman"/>
      </w:rPr>
    </w:lvl>
  </w:abstractNum>
  <w:abstractNum w:abstractNumId="31" w15:restartNumberingAfterBreak="0">
    <w:nsid w:val="5E885DAF"/>
    <w:multiLevelType w:val="hybridMultilevel"/>
    <w:tmpl w:val="6304E960"/>
    <w:lvl w:ilvl="0" w:tplc="68B8D7C0">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CB34C6"/>
    <w:multiLevelType w:val="hybridMultilevel"/>
    <w:tmpl w:val="50926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4887DF2"/>
    <w:multiLevelType w:val="hybridMultilevel"/>
    <w:tmpl w:val="1BC81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BC7295"/>
    <w:multiLevelType w:val="hybridMultilevel"/>
    <w:tmpl w:val="2C9269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C0D77BF"/>
    <w:multiLevelType w:val="hybridMultilevel"/>
    <w:tmpl w:val="C1021692"/>
    <w:lvl w:ilvl="0" w:tplc="31248B18">
      <w:start w:val="1"/>
      <w:numFmt w:val="bullet"/>
      <w:pStyle w:val="Listhighlighted"/>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2A00B3"/>
    <w:multiLevelType w:val="hybridMultilevel"/>
    <w:tmpl w:val="46FCAA2E"/>
    <w:lvl w:ilvl="0" w:tplc="5CB066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4F53FB"/>
    <w:multiLevelType w:val="hybridMultilevel"/>
    <w:tmpl w:val="9E92AC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904657D"/>
    <w:multiLevelType w:val="hybridMultilevel"/>
    <w:tmpl w:val="4FEC8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5"/>
  </w:num>
  <w:num w:numId="4">
    <w:abstractNumId w:val="30"/>
    <w:lvlOverride w:ilvl="0">
      <w:startOverride w:val="2"/>
    </w:lvlOverride>
  </w:num>
  <w:num w:numId="5">
    <w:abstractNumId w:val="28"/>
  </w:num>
  <w:num w:numId="6">
    <w:abstractNumId w:val="1"/>
  </w:num>
  <w:num w:numId="7">
    <w:abstractNumId w:val="35"/>
  </w:num>
  <w:num w:numId="8">
    <w:abstractNumId w:val="7"/>
  </w:num>
  <w:num w:numId="9">
    <w:abstractNumId w:val="23"/>
  </w:num>
  <w:num w:numId="10">
    <w:abstractNumId w:val="34"/>
  </w:num>
  <w:num w:numId="11">
    <w:abstractNumId w:val="31"/>
  </w:num>
  <w:num w:numId="12">
    <w:abstractNumId w:val="4"/>
  </w:num>
  <w:num w:numId="13">
    <w:abstractNumId w:val="10"/>
  </w:num>
  <w:num w:numId="14">
    <w:abstractNumId w:val="6"/>
  </w:num>
  <w:num w:numId="15">
    <w:abstractNumId w:val="25"/>
  </w:num>
  <w:num w:numId="16">
    <w:abstractNumId w:val="11"/>
  </w:num>
  <w:num w:numId="17">
    <w:abstractNumId w:val="38"/>
  </w:num>
  <w:num w:numId="18">
    <w:abstractNumId w:val="27"/>
  </w:num>
  <w:num w:numId="19">
    <w:abstractNumId w:val="24"/>
  </w:num>
  <w:num w:numId="20">
    <w:abstractNumId w:val="16"/>
  </w:num>
  <w:num w:numId="21">
    <w:abstractNumId w:val="29"/>
  </w:num>
  <w:num w:numId="22">
    <w:abstractNumId w:val="12"/>
  </w:num>
  <w:num w:numId="23">
    <w:abstractNumId w:val="37"/>
  </w:num>
  <w:num w:numId="24">
    <w:abstractNumId w:val="2"/>
  </w:num>
  <w:num w:numId="25">
    <w:abstractNumId w:val="36"/>
  </w:num>
  <w:num w:numId="26">
    <w:abstractNumId w:val="5"/>
  </w:num>
  <w:num w:numId="27">
    <w:abstractNumId w:val="1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9"/>
  </w:num>
  <w:num w:numId="33">
    <w:abstractNumId w:val="3"/>
  </w:num>
  <w:num w:numId="34">
    <w:abstractNumId w:val="0"/>
  </w:num>
  <w:num w:numId="35">
    <w:abstractNumId w:val="19"/>
  </w:num>
  <w:num w:numId="36">
    <w:abstractNumId w:val="33"/>
  </w:num>
  <w:num w:numId="37">
    <w:abstractNumId w:val="14"/>
  </w:num>
  <w:num w:numId="38">
    <w:abstractNumId w:val="8"/>
  </w:num>
  <w:num w:numId="3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49"/>
    <w:rsid w:val="00000265"/>
    <w:rsid w:val="000009A5"/>
    <w:rsid w:val="00000AD5"/>
    <w:rsid w:val="00000C8A"/>
    <w:rsid w:val="00000D18"/>
    <w:rsid w:val="000012F6"/>
    <w:rsid w:val="000015A1"/>
    <w:rsid w:val="0000162A"/>
    <w:rsid w:val="00001CAA"/>
    <w:rsid w:val="00002178"/>
    <w:rsid w:val="000022C7"/>
    <w:rsid w:val="00002517"/>
    <w:rsid w:val="00002E18"/>
    <w:rsid w:val="0000350A"/>
    <w:rsid w:val="0000368C"/>
    <w:rsid w:val="000038F1"/>
    <w:rsid w:val="00003C41"/>
    <w:rsid w:val="00003E4E"/>
    <w:rsid w:val="00003F9B"/>
    <w:rsid w:val="000043F5"/>
    <w:rsid w:val="00004497"/>
    <w:rsid w:val="000045F7"/>
    <w:rsid w:val="0000486A"/>
    <w:rsid w:val="00004D9F"/>
    <w:rsid w:val="00004DDA"/>
    <w:rsid w:val="00004F19"/>
    <w:rsid w:val="00005737"/>
    <w:rsid w:val="00005C13"/>
    <w:rsid w:val="00006812"/>
    <w:rsid w:val="0000692D"/>
    <w:rsid w:val="000077A3"/>
    <w:rsid w:val="0001041D"/>
    <w:rsid w:val="00010465"/>
    <w:rsid w:val="00010C0A"/>
    <w:rsid w:val="00010CD9"/>
    <w:rsid w:val="00010D12"/>
    <w:rsid w:val="00010DD0"/>
    <w:rsid w:val="0001209C"/>
    <w:rsid w:val="000121C8"/>
    <w:rsid w:val="0001276F"/>
    <w:rsid w:val="000129A7"/>
    <w:rsid w:val="000129C9"/>
    <w:rsid w:val="00013342"/>
    <w:rsid w:val="000136AB"/>
    <w:rsid w:val="00013F85"/>
    <w:rsid w:val="00013FC6"/>
    <w:rsid w:val="00014B7B"/>
    <w:rsid w:val="00015478"/>
    <w:rsid w:val="00015F6A"/>
    <w:rsid w:val="000165CA"/>
    <w:rsid w:val="00016BF4"/>
    <w:rsid w:val="000177B5"/>
    <w:rsid w:val="000177F6"/>
    <w:rsid w:val="00017A5D"/>
    <w:rsid w:val="00017D5F"/>
    <w:rsid w:val="00020511"/>
    <w:rsid w:val="00020BD6"/>
    <w:rsid w:val="00020FD3"/>
    <w:rsid w:val="0002125A"/>
    <w:rsid w:val="00021B46"/>
    <w:rsid w:val="00021F31"/>
    <w:rsid w:val="000228C0"/>
    <w:rsid w:val="0002291A"/>
    <w:rsid w:val="00022A5F"/>
    <w:rsid w:val="000235E1"/>
    <w:rsid w:val="00023638"/>
    <w:rsid w:val="00023D57"/>
    <w:rsid w:val="00023F72"/>
    <w:rsid w:val="00023FF0"/>
    <w:rsid w:val="000241FB"/>
    <w:rsid w:val="000245DD"/>
    <w:rsid w:val="00024F73"/>
    <w:rsid w:val="000253BB"/>
    <w:rsid w:val="00025449"/>
    <w:rsid w:val="00025698"/>
    <w:rsid w:val="00025959"/>
    <w:rsid w:val="00025A38"/>
    <w:rsid w:val="00025F06"/>
    <w:rsid w:val="00026466"/>
    <w:rsid w:val="00027025"/>
    <w:rsid w:val="0002719B"/>
    <w:rsid w:val="0002723D"/>
    <w:rsid w:val="0002728A"/>
    <w:rsid w:val="000272A6"/>
    <w:rsid w:val="0002781E"/>
    <w:rsid w:val="00027F78"/>
    <w:rsid w:val="00027F88"/>
    <w:rsid w:val="000302BA"/>
    <w:rsid w:val="000303D4"/>
    <w:rsid w:val="0003065B"/>
    <w:rsid w:val="00030823"/>
    <w:rsid w:val="00030943"/>
    <w:rsid w:val="00030F42"/>
    <w:rsid w:val="00031112"/>
    <w:rsid w:val="0003125E"/>
    <w:rsid w:val="0003195E"/>
    <w:rsid w:val="00031984"/>
    <w:rsid w:val="00031CE4"/>
    <w:rsid w:val="00031F6C"/>
    <w:rsid w:val="000324EC"/>
    <w:rsid w:val="0003251F"/>
    <w:rsid w:val="00033215"/>
    <w:rsid w:val="00033395"/>
    <w:rsid w:val="0003359F"/>
    <w:rsid w:val="000338F9"/>
    <w:rsid w:val="00033B9D"/>
    <w:rsid w:val="00033E07"/>
    <w:rsid w:val="00034100"/>
    <w:rsid w:val="00034ED7"/>
    <w:rsid w:val="00034F3C"/>
    <w:rsid w:val="000350FC"/>
    <w:rsid w:val="0003515F"/>
    <w:rsid w:val="000351C5"/>
    <w:rsid w:val="000351E2"/>
    <w:rsid w:val="0003548E"/>
    <w:rsid w:val="00035AAE"/>
    <w:rsid w:val="00035C3E"/>
    <w:rsid w:val="00035EC2"/>
    <w:rsid w:val="000360CB"/>
    <w:rsid w:val="00036899"/>
    <w:rsid w:val="00036F2A"/>
    <w:rsid w:val="00036F8C"/>
    <w:rsid w:val="0003723A"/>
    <w:rsid w:val="00037338"/>
    <w:rsid w:val="00037922"/>
    <w:rsid w:val="00037A77"/>
    <w:rsid w:val="00037C8A"/>
    <w:rsid w:val="00037FC2"/>
    <w:rsid w:val="000400BE"/>
    <w:rsid w:val="00040EB5"/>
    <w:rsid w:val="00041325"/>
    <w:rsid w:val="000416D0"/>
    <w:rsid w:val="00041DCA"/>
    <w:rsid w:val="000427EC"/>
    <w:rsid w:val="00042D05"/>
    <w:rsid w:val="00042F05"/>
    <w:rsid w:val="00043460"/>
    <w:rsid w:val="0004367A"/>
    <w:rsid w:val="000436E7"/>
    <w:rsid w:val="00043A0C"/>
    <w:rsid w:val="00043A6B"/>
    <w:rsid w:val="00044050"/>
    <w:rsid w:val="00044309"/>
    <w:rsid w:val="000444CC"/>
    <w:rsid w:val="00044840"/>
    <w:rsid w:val="000451D6"/>
    <w:rsid w:val="000454F8"/>
    <w:rsid w:val="000456AA"/>
    <w:rsid w:val="00046094"/>
    <w:rsid w:val="000461A2"/>
    <w:rsid w:val="000461C7"/>
    <w:rsid w:val="0004631C"/>
    <w:rsid w:val="000469CD"/>
    <w:rsid w:val="00046DC1"/>
    <w:rsid w:val="000470CC"/>
    <w:rsid w:val="00047708"/>
    <w:rsid w:val="000477A8"/>
    <w:rsid w:val="00047FD0"/>
    <w:rsid w:val="00047FE5"/>
    <w:rsid w:val="0005036E"/>
    <w:rsid w:val="00050536"/>
    <w:rsid w:val="00050633"/>
    <w:rsid w:val="00050645"/>
    <w:rsid w:val="00050661"/>
    <w:rsid w:val="00050BA1"/>
    <w:rsid w:val="00050D00"/>
    <w:rsid w:val="00050DE5"/>
    <w:rsid w:val="000511CF"/>
    <w:rsid w:val="00051849"/>
    <w:rsid w:val="00051AD0"/>
    <w:rsid w:val="00051FB5"/>
    <w:rsid w:val="00052552"/>
    <w:rsid w:val="00052797"/>
    <w:rsid w:val="00052D44"/>
    <w:rsid w:val="00053713"/>
    <w:rsid w:val="00053AC2"/>
    <w:rsid w:val="00053DEC"/>
    <w:rsid w:val="0005441B"/>
    <w:rsid w:val="00054430"/>
    <w:rsid w:val="00054564"/>
    <w:rsid w:val="000548B5"/>
    <w:rsid w:val="00054F0D"/>
    <w:rsid w:val="000554DE"/>
    <w:rsid w:val="000556CF"/>
    <w:rsid w:val="00055F6D"/>
    <w:rsid w:val="0005613A"/>
    <w:rsid w:val="0005684C"/>
    <w:rsid w:val="00056A3E"/>
    <w:rsid w:val="00057167"/>
    <w:rsid w:val="00057346"/>
    <w:rsid w:val="00057482"/>
    <w:rsid w:val="00057872"/>
    <w:rsid w:val="0005790F"/>
    <w:rsid w:val="000601BD"/>
    <w:rsid w:val="00060321"/>
    <w:rsid w:val="0006080A"/>
    <w:rsid w:val="00060E18"/>
    <w:rsid w:val="00061644"/>
    <w:rsid w:val="000617A7"/>
    <w:rsid w:val="0006180E"/>
    <w:rsid w:val="00061A31"/>
    <w:rsid w:val="00061A34"/>
    <w:rsid w:val="00061A93"/>
    <w:rsid w:val="00061E8E"/>
    <w:rsid w:val="000622C6"/>
    <w:rsid w:val="000622D8"/>
    <w:rsid w:val="000623D1"/>
    <w:rsid w:val="00062591"/>
    <w:rsid w:val="00063670"/>
    <w:rsid w:val="00063FC5"/>
    <w:rsid w:val="000640A4"/>
    <w:rsid w:val="00064214"/>
    <w:rsid w:val="0006453D"/>
    <w:rsid w:val="00064780"/>
    <w:rsid w:val="0006507C"/>
    <w:rsid w:val="000651AE"/>
    <w:rsid w:val="00065328"/>
    <w:rsid w:val="00065565"/>
    <w:rsid w:val="00065C9A"/>
    <w:rsid w:val="000664DF"/>
    <w:rsid w:val="0006663B"/>
    <w:rsid w:val="0006679F"/>
    <w:rsid w:val="00066A74"/>
    <w:rsid w:val="00066E8E"/>
    <w:rsid w:val="00067072"/>
    <w:rsid w:val="000672E3"/>
    <w:rsid w:val="00067F6D"/>
    <w:rsid w:val="00070029"/>
    <w:rsid w:val="00070279"/>
    <w:rsid w:val="000705A9"/>
    <w:rsid w:val="000705DB"/>
    <w:rsid w:val="00070C21"/>
    <w:rsid w:val="00070D7D"/>
    <w:rsid w:val="000714B6"/>
    <w:rsid w:val="000714D9"/>
    <w:rsid w:val="0007159C"/>
    <w:rsid w:val="00071B32"/>
    <w:rsid w:val="00071D26"/>
    <w:rsid w:val="000720E3"/>
    <w:rsid w:val="0007242B"/>
    <w:rsid w:val="00072675"/>
    <w:rsid w:val="00072904"/>
    <w:rsid w:val="00072B66"/>
    <w:rsid w:val="00072EF0"/>
    <w:rsid w:val="00073AD4"/>
    <w:rsid w:val="00074174"/>
    <w:rsid w:val="000742EE"/>
    <w:rsid w:val="00074A3F"/>
    <w:rsid w:val="00074FA3"/>
    <w:rsid w:val="000752A2"/>
    <w:rsid w:val="00076B8E"/>
    <w:rsid w:val="00077420"/>
    <w:rsid w:val="0007742E"/>
    <w:rsid w:val="00077472"/>
    <w:rsid w:val="000776CD"/>
    <w:rsid w:val="00077D07"/>
    <w:rsid w:val="00080736"/>
    <w:rsid w:val="00080A56"/>
    <w:rsid w:val="00080B50"/>
    <w:rsid w:val="00080EBA"/>
    <w:rsid w:val="00081071"/>
    <w:rsid w:val="000816FF"/>
    <w:rsid w:val="000820E0"/>
    <w:rsid w:val="000830D0"/>
    <w:rsid w:val="0008327F"/>
    <w:rsid w:val="000832C9"/>
    <w:rsid w:val="00083696"/>
    <w:rsid w:val="000839BC"/>
    <w:rsid w:val="00083A3A"/>
    <w:rsid w:val="00083DE9"/>
    <w:rsid w:val="000840B6"/>
    <w:rsid w:val="000845C6"/>
    <w:rsid w:val="00084F0B"/>
    <w:rsid w:val="0008519A"/>
    <w:rsid w:val="00085494"/>
    <w:rsid w:val="0008559E"/>
    <w:rsid w:val="0008581B"/>
    <w:rsid w:val="000863A1"/>
    <w:rsid w:val="00086584"/>
    <w:rsid w:val="00086681"/>
    <w:rsid w:val="000867E9"/>
    <w:rsid w:val="00086A0F"/>
    <w:rsid w:val="00086E33"/>
    <w:rsid w:val="0008719E"/>
    <w:rsid w:val="0008721B"/>
    <w:rsid w:val="00087308"/>
    <w:rsid w:val="0008755E"/>
    <w:rsid w:val="0008786C"/>
    <w:rsid w:val="00087C35"/>
    <w:rsid w:val="00087E04"/>
    <w:rsid w:val="000901A7"/>
    <w:rsid w:val="000903DB"/>
    <w:rsid w:val="000904EF"/>
    <w:rsid w:val="00090664"/>
    <w:rsid w:val="000908BA"/>
    <w:rsid w:val="00090BDA"/>
    <w:rsid w:val="00090EE2"/>
    <w:rsid w:val="0009175D"/>
    <w:rsid w:val="00091903"/>
    <w:rsid w:val="00091BE5"/>
    <w:rsid w:val="00091D1F"/>
    <w:rsid w:val="00092219"/>
    <w:rsid w:val="00092246"/>
    <w:rsid w:val="00092673"/>
    <w:rsid w:val="00092C88"/>
    <w:rsid w:val="00093CED"/>
    <w:rsid w:val="00093DCD"/>
    <w:rsid w:val="00093E85"/>
    <w:rsid w:val="000949D7"/>
    <w:rsid w:val="00095468"/>
    <w:rsid w:val="0009565A"/>
    <w:rsid w:val="00095878"/>
    <w:rsid w:val="00095A40"/>
    <w:rsid w:val="00095B3D"/>
    <w:rsid w:val="00095C6D"/>
    <w:rsid w:val="00095E41"/>
    <w:rsid w:val="00096124"/>
    <w:rsid w:val="00096323"/>
    <w:rsid w:val="0009651A"/>
    <w:rsid w:val="0009668A"/>
    <w:rsid w:val="000976BE"/>
    <w:rsid w:val="000979F8"/>
    <w:rsid w:val="000A0619"/>
    <w:rsid w:val="000A0ACC"/>
    <w:rsid w:val="000A1762"/>
    <w:rsid w:val="000A2055"/>
    <w:rsid w:val="000A20FB"/>
    <w:rsid w:val="000A2517"/>
    <w:rsid w:val="000A262B"/>
    <w:rsid w:val="000A27B5"/>
    <w:rsid w:val="000A3733"/>
    <w:rsid w:val="000A3851"/>
    <w:rsid w:val="000A39D1"/>
    <w:rsid w:val="000A3E20"/>
    <w:rsid w:val="000A3E41"/>
    <w:rsid w:val="000A3FAE"/>
    <w:rsid w:val="000A404C"/>
    <w:rsid w:val="000A442C"/>
    <w:rsid w:val="000A4D3C"/>
    <w:rsid w:val="000A50B9"/>
    <w:rsid w:val="000A53AD"/>
    <w:rsid w:val="000A583A"/>
    <w:rsid w:val="000A5CF2"/>
    <w:rsid w:val="000A64F8"/>
    <w:rsid w:val="000A69EB"/>
    <w:rsid w:val="000A6ABF"/>
    <w:rsid w:val="000A6B3A"/>
    <w:rsid w:val="000A6C43"/>
    <w:rsid w:val="000A6FFE"/>
    <w:rsid w:val="000A74F3"/>
    <w:rsid w:val="000A7943"/>
    <w:rsid w:val="000A7A2E"/>
    <w:rsid w:val="000B0367"/>
    <w:rsid w:val="000B08A7"/>
    <w:rsid w:val="000B0929"/>
    <w:rsid w:val="000B0DED"/>
    <w:rsid w:val="000B105A"/>
    <w:rsid w:val="000B15F2"/>
    <w:rsid w:val="000B2A8C"/>
    <w:rsid w:val="000B2B31"/>
    <w:rsid w:val="000B2C86"/>
    <w:rsid w:val="000B3798"/>
    <w:rsid w:val="000B3A60"/>
    <w:rsid w:val="000B3B58"/>
    <w:rsid w:val="000B3B8F"/>
    <w:rsid w:val="000B474A"/>
    <w:rsid w:val="000B481D"/>
    <w:rsid w:val="000B4A3F"/>
    <w:rsid w:val="000B4AFA"/>
    <w:rsid w:val="000B4B2C"/>
    <w:rsid w:val="000B4E06"/>
    <w:rsid w:val="000B4EE6"/>
    <w:rsid w:val="000B5378"/>
    <w:rsid w:val="000B5A8B"/>
    <w:rsid w:val="000B5C06"/>
    <w:rsid w:val="000B6498"/>
    <w:rsid w:val="000B67C7"/>
    <w:rsid w:val="000B6D93"/>
    <w:rsid w:val="000B6EEC"/>
    <w:rsid w:val="000B7019"/>
    <w:rsid w:val="000B72BE"/>
    <w:rsid w:val="000B734E"/>
    <w:rsid w:val="000B7D8C"/>
    <w:rsid w:val="000B7FC6"/>
    <w:rsid w:val="000C02BB"/>
    <w:rsid w:val="000C05DA"/>
    <w:rsid w:val="000C0729"/>
    <w:rsid w:val="000C099B"/>
    <w:rsid w:val="000C0D36"/>
    <w:rsid w:val="000C1448"/>
    <w:rsid w:val="000C14F8"/>
    <w:rsid w:val="000C15FD"/>
    <w:rsid w:val="000C1C74"/>
    <w:rsid w:val="000C1D1E"/>
    <w:rsid w:val="000C2196"/>
    <w:rsid w:val="000C2404"/>
    <w:rsid w:val="000C2571"/>
    <w:rsid w:val="000C26D2"/>
    <w:rsid w:val="000C27B9"/>
    <w:rsid w:val="000C2B32"/>
    <w:rsid w:val="000C2BDC"/>
    <w:rsid w:val="000C2C25"/>
    <w:rsid w:val="000C2DD3"/>
    <w:rsid w:val="000C3A58"/>
    <w:rsid w:val="000C3B01"/>
    <w:rsid w:val="000C45D3"/>
    <w:rsid w:val="000C4933"/>
    <w:rsid w:val="000C4B35"/>
    <w:rsid w:val="000C4CCB"/>
    <w:rsid w:val="000C516D"/>
    <w:rsid w:val="000C56CC"/>
    <w:rsid w:val="000C575F"/>
    <w:rsid w:val="000C5932"/>
    <w:rsid w:val="000C5994"/>
    <w:rsid w:val="000C5B84"/>
    <w:rsid w:val="000C5BF3"/>
    <w:rsid w:val="000C5F28"/>
    <w:rsid w:val="000C60FA"/>
    <w:rsid w:val="000C6198"/>
    <w:rsid w:val="000C66F3"/>
    <w:rsid w:val="000C6A38"/>
    <w:rsid w:val="000C6B3B"/>
    <w:rsid w:val="000C6B80"/>
    <w:rsid w:val="000C6E46"/>
    <w:rsid w:val="000C6F56"/>
    <w:rsid w:val="000C6FB5"/>
    <w:rsid w:val="000C7F31"/>
    <w:rsid w:val="000D020A"/>
    <w:rsid w:val="000D0925"/>
    <w:rsid w:val="000D0CBC"/>
    <w:rsid w:val="000D0D86"/>
    <w:rsid w:val="000D1608"/>
    <w:rsid w:val="000D21C3"/>
    <w:rsid w:val="000D2269"/>
    <w:rsid w:val="000D28B3"/>
    <w:rsid w:val="000D28D9"/>
    <w:rsid w:val="000D2CEC"/>
    <w:rsid w:val="000D31A0"/>
    <w:rsid w:val="000D3584"/>
    <w:rsid w:val="000D48E9"/>
    <w:rsid w:val="000D4B17"/>
    <w:rsid w:val="000D50C8"/>
    <w:rsid w:val="000D5320"/>
    <w:rsid w:val="000D56FD"/>
    <w:rsid w:val="000D57E5"/>
    <w:rsid w:val="000D5CDC"/>
    <w:rsid w:val="000D5EC0"/>
    <w:rsid w:val="000D6460"/>
    <w:rsid w:val="000D65D5"/>
    <w:rsid w:val="000D66FF"/>
    <w:rsid w:val="000D6776"/>
    <w:rsid w:val="000D706A"/>
    <w:rsid w:val="000D759D"/>
    <w:rsid w:val="000D75E7"/>
    <w:rsid w:val="000D7693"/>
    <w:rsid w:val="000D7834"/>
    <w:rsid w:val="000D789B"/>
    <w:rsid w:val="000D7AB9"/>
    <w:rsid w:val="000D7D32"/>
    <w:rsid w:val="000D7E1E"/>
    <w:rsid w:val="000E09ED"/>
    <w:rsid w:val="000E0C7A"/>
    <w:rsid w:val="000E154F"/>
    <w:rsid w:val="000E16E6"/>
    <w:rsid w:val="000E1D5F"/>
    <w:rsid w:val="000E26B6"/>
    <w:rsid w:val="000E28C5"/>
    <w:rsid w:val="000E2D1C"/>
    <w:rsid w:val="000E2EF4"/>
    <w:rsid w:val="000E303F"/>
    <w:rsid w:val="000E36F2"/>
    <w:rsid w:val="000E3D14"/>
    <w:rsid w:val="000E3F4D"/>
    <w:rsid w:val="000E407D"/>
    <w:rsid w:val="000E45EA"/>
    <w:rsid w:val="000E48E3"/>
    <w:rsid w:val="000E4D9D"/>
    <w:rsid w:val="000E55DE"/>
    <w:rsid w:val="000E5841"/>
    <w:rsid w:val="000E6015"/>
    <w:rsid w:val="000E61B5"/>
    <w:rsid w:val="000E6AA9"/>
    <w:rsid w:val="000E74BD"/>
    <w:rsid w:val="000E7520"/>
    <w:rsid w:val="000E7561"/>
    <w:rsid w:val="000E7B5A"/>
    <w:rsid w:val="000E7C71"/>
    <w:rsid w:val="000F0A1E"/>
    <w:rsid w:val="000F0B14"/>
    <w:rsid w:val="000F0D80"/>
    <w:rsid w:val="000F0F1C"/>
    <w:rsid w:val="000F0FB2"/>
    <w:rsid w:val="000F1226"/>
    <w:rsid w:val="000F12A0"/>
    <w:rsid w:val="000F1310"/>
    <w:rsid w:val="000F2424"/>
    <w:rsid w:val="000F2A60"/>
    <w:rsid w:val="000F2AC2"/>
    <w:rsid w:val="000F2D2E"/>
    <w:rsid w:val="000F3024"/>
    <w:rsid w:val="000F348A"/>
    <w:rsid w:val="000F3BFB"/>
    <w:rsid w:val="000F3E9B"/>
    <w:rsid w:val="000F3F98"/>
    <w:rsid w:val="000F4302"/>
    <w:rsid w:val="000F442E"/>
    <w:rsid w:val="000F4672"/>
    <w:rsid w:val="000F47D5"/>
    <w:rsid w:val="000F4A0D"/>
    <w:rsid w:val="000F4DF3"/>
    <w:rsid w:val="000F4F4B"/>
    <w:rsid w:val="000F55C6"/>
    <w:rsid w:val="000F5667"/>
    <w:rsid w:val="000F6146"/>
    <w:rsid w:val="000F648B"/>
    <w:rsid w:val="000F6709"/>
    <w:rsid w:val="000F676F"/>
    <w:rsid w:val="000F6C25"/>
    <w:rsid w:val="000F6F0D"/>
    <w:rsid w:val="000F6F15"/>
    <w:rsid w:val="000F6F2C"/>
    <w:rsid w:val="000F7384"/>
    <w:rsid w:val="000F75F9"/>
    <w:rsid w:val="000F7B10"/>
    <w:rsid w:val="000F7E81"/>
    <w:rsid w:val="000F7F20"/>
    <w:rsid w:val="000F7F4A"/>
    <w:rsid w:val="0010004A"/>
    <w:rsid w:val="00100159"/>
    <w:rsid w:val="00100A3C"/>
    <w:rsid w:val="00100B18"/>
    <w:rsid w:val="0010137C"/>
    <w:rsid w:val="001017E2"/>
    <w:rsid w:val="00101B66"/>
    <w:rsid w:val="00101C99"/>
    <w:rsid w:val="00102797"/>
    <w:rsid w:val="00103026"/>
    <w:rsid w:val="0010306C"/>
    <w:rsid w:val="00103102"/>
    <w:rsid w:val="0010332B"/>
    <w:rsid w:val="00103B21"/>
    <w:rsid w:val="00104F75"/>
    <w:rsid w:val="0010505C"/>
    <w:rsid w:val="00105125"/>
    <w:rsid w:val="0010518C"/>
    <w:rsid w:val="0010521F"/>
    <w:rsid w:val="00105304"/>
    <w:rsid w:val="00105C7E"/>
    <w:rsid w:val="00105DF7"/>
    <w:rsid w:val="00105E4A"/>
    <w:rsid w:val="0010678B"/>
    <w:rsid w:val="00106D52"/>
    <w:rsid w:val="00106E4C"/>
    <w:rsid w:val="001073D4"/>
    <w:rsid w:val="001076A7"/>
    <w:rsid w:val="001077CB"/>
    <w:rsid w:val="00107A05"/>
    <w:rsid w:val="00107AC3"/>
    <w:rsid w:val="00107C65"/>
    <w:rsid w:val="00107DF9"/>
    <w:rsid w:val="00107ED5"/>
    <w:rsid w:val="001102F3"/>
    <w:rsid w:val="001107E3"/>
    <w:rsid w:val="00110A7A"/>
    <w:rsid w:val="00110B01"/>
    <w:rsid w:val="00110E10"/>
    <w:rsid w:val="00110E22"/>
    <w:rsid w:val="001111B0"/>
    <w:rsid w:val="0011144D"/>
    <w:rsid w:val="00111814"/>
    <w:rsid w:val="00111846"/>
    <w:rsid w:val="00111A0F"/>
    <w:rsid w:val="00111CB7"/>
    <w:rsid w:val="00111D48"/>
    <w:rsid w:val="00111E51"/>
    <w:rsid w:val="00112065"/>
    <w:rsid w:val="001123F4"/>
    <w:rsid w:val="00112858"/>
    <w:rsid w:val="00112BEF"/>
    <w:rsid w:val="00112D62"/>
    <w:rsid w:val="00112EF2"/>
    <w:rsid w:val="00112FB0"/>
    <w:rsid w:val="00113424"/>
    <w:rsid w:val="00113500"/>
    <w:rsid w:val="00113911"/>
    <w:rsid w:val="00113D50"/>
    <w:rsid w:val="00113E3F"/>
    <w:rsid w:val="001140DC"/>
    <w:rsid w:val="001145F8"/>
    <w:rsid w:val="001146F1"/>
    <w:rsid w:val="0011493D"/>
    <w:rsid w:val="00114AF0"/>
    <w:rsid w:val="001155AF"/>
    <w:rsid w:val="001156E0"/>
    <w:rsid w:val="00116285"/>
    <w:rsid w:val="00116D7C"/>
    <w:rsid w:val="00116F78"/>
    <w:rsid w:val="0011709C"/>
    <w:rsid w:val="0011712E"/>
    <w:rsid w:val="00117144"/>
    <w:rsid w:val="001171B8"/>
    <w:rsid w:val="001173B8"/>
    <w:rsid w:val="001176E0"/>
    <w:rsid w:val="00117A16"/>
    <w:rsid w:val="00117B86"/>
    <w:rsid w:val="00117E9B"/>
    <w:rsid w:val="00120314"/>
    <w:rsid w:val="0012051E"/>
    <w:rsid w:val="001207A7"/>
    <w:rsid w:val="001207A8"/>
    <w:rsid w:val="00120B72"/>
    <w:rsid w:val="00120CDA"/>
    <w:rsid w:val="00121257"/>
    <w:rsid w:val="00121347"/>
    <w:rsid w:val="00121770"/>
    <w:rsid w:val="00121D62"/>
    <w:rsid w:val="00122D2F"/>
    <w:rsid w:val="00122E21"/>
    <w:rsid w:val="001232DF"/>
    <w:rsid w:val="00123712"/>
    <w:rsid w:val="0012391E"/>
    <w:rsid w:val="00123A91"/>
    <w:rsid w:val="00123C8E"/>
    <w:rsid w:val="00124004"/>
    <w:rsid w:val="001246A3"/>
    <w:rsid w:val="00124E52"/>
    <w:rsid w:val="00124F38"/>
    <w:rsid w:val="001255F7"/>
    <w:rsid w:val="00125640"/>
    <w:rsid w:val="00125716"/>
    <w:rsid w:val="00125848"/>
    <w:rsid w:val="00125B89"/>
    <w:rsid w:val="00126A64"/>
    <w:rsid w:val="00126BCB"/>
    <w:rsid w:val="00126BCF"/>
    <w:rsid w:val="00127145"/>
    <w:rsid w:val="0012754B"/>
    <w:rsid w:val="0012760F"/>
    <w:rsid w:val="00127F59"/>
    <w:rsid w:val="00127FCD"/>
    <w:rsid w:val="00130630"/>
    <w:rsid w:val="00130E72"/>
    <w:rsid w:val="00130E7B"/>
    <w:rsid w:val="00131293"/>
    <w:rsid w:val="00131EAD"/>
    <w:rsid w:val="0013288B"/>
    <w:rsid w:val="00132A4C"/>
    <w:rsid w:val="00132CF8"/>
    <w:rsid w:val="00133767"/>
    <w:rsid w:val="00134235"/>
    <w:rsid w:val="00134342"/>
    <w:rsid w:val="00134562"/>
    <w:rsid w:val="00134707"/>
    <w:rsid w:val="00134BD7"/>
    <w:rsid w:val="00134DFB"/>
    <w:rsid w:val="0013504D"/>
    <w:rsid w:val="0013508F"/>
    <w:rsid w:val="00135191"/>
    <w:rsid w:val="0013595A"/>
    <w:rsid w:val="00135A89"/>
    <w:rsid w:val="00135ABF"/>
    <w:rsid w:val="00135B15"/>
    <w:rsid w:val="0013607D"/>
    <w:rsid w:val="0013636C"/>
    <w:rsid w:val="001367B9"/>
    <w:rsid w:val="00136879"/>
    <w:rsid w:val="00136FFA"/>
    <w:rsid w:val="00137205"/>
    <w:rsid w:val="001374F2"/>
    <w:rsid w:val="001375F2"/>
    <w:rsid w:val="00137647"/>
    <w:rsid w:val="00137A05"/>
    <w:rsid w:val="00137B0D"/>
    <w:rsid w:val="00137FD3"/>
    <w:rsid w:val="001400F4"/>
    <w:rsid w:val="00140107"/>
    <w:rsid w:val="00140487"/>
    <w:rsid w:val="00140496"/>
    <w:rsid w:val="001407B0"/>
    <w:rsid w:val="00140CF6"/>
    <w:rsid w:val="00140F82"/>
    <w:rsid w:val="0014103B"/>
    <w:rsid w:val="00141618"/>
    <w:rsid w:val="001416E6"/>
    <w:rsid w:val="00141A94"/>
    <w:rsid w:val="0014233A"/>
    <w:rsid w:val="00142B77"/>
    <w:rsid w:val="00143102"/>
    <w:rsid w:val="0014368D"/>
    <w:rsid w:val="00143E97"/>
    <w:rsid w:val="0014418B"/>
    <w:rsid w:val="001443D2"/>
    <w:rsid w:val="00144D09"/>
    <w:rsid w:val="00144E45"/>
    <w:rsid w:val="00145860"/>
    <w:rsid w:val="001458FD"/>
    <w:rsid w:val="00145AC0"/>
    <w:rsid w:val="0014600D"/>
    <w:rsid w:val="00147535"/>
    <w:rsid w:val="00147A24"/>
    <w:rsid w:val="00147BC5"/>
    <w:rsid w:val="0015007A"/>
    <w:rsid w:val="0015008C"/>
    <w:rsid w:val="00150281"/>
    <w:rsid w:val="00150582"/>
    <w:rsid w:val="00150BEB"/>
    <w:rsid w:val="00150C5B"/>
    <w:rsid w:val="00150D08"/>
    <w:rsid w:val="00150D3F"/>
    <w:rsid w:val="001511A7"/>
    <w:rsid w:val="001511E7"/>
    <w:rsid w:val="00151738"/>
    <w:rsid w:val="0015189B"/>
    <w:rsid w:val="00151B7F"/>
    <w:rsid w:val="00151E20"/>
    <w:rsid w:val="00151E82"/>
    <w:rsid w:val="00152A15"/>
    <w:rsid w:val="00152C25"/>
    <w:rsid w:val="00152E28"/>
    <w:rsid w:val="00152FBA"/>
    <w:rsid w:val="00153302"/>
    <w:rsid w:val="001536F6"/>
    <w:rsid w:val="00153B44"/>
    <w:rsid w:val="00154FAD"/>
    <w:rsid w:val="0015523D"/>
    <w:rsid w:val="0015527E"/>
    <w:rsid w:val="001552B5"/>
    <w:rsid w:val="00155A0C"/>
    <w:rsid w:val="00155B3A"/>
    <w:rsid w:val="00155B3F"/>
    <w:rsid w:val="00155D5D"/>
    <w:rsid w:val="00155ED8"/>
    <w:rsid w:val="001561D1"/>
    <w:rsid w:val="001568E5"/>
    <w:rsid w:val="00156CC7"/>
    <w:rsid w:val="00156CEB"/>
    <w:rsid w:val="00156ECD"/>
    <w:rsid w:val="00156F05"/>
    <w:rsid w:val="001570D3"/>
    <w:rsid w:val="001574BB"/>
    <w:rsid w:val="001575D5"/>
    <w:rsid w:val="00157B05"/>
    <w:rsid w:val="00157C08"/>
    <w:rsid w:val="00157ED5"/>
    <w:rsid w:val="00157F2A"/>
    <w:rsid w:val="00160107"/>
    <w:rsid w:val="0016060A"/>
    <w:rsid w:val="0016092D"/>
    <w:rsid w:val="001609C8"/>
    <w:rsid w:val="00160E42"/>
    <w:rsid w:val="00160E78"/>
    <w:rsid w:val="0016193F"/>
    <w:rsid w:val="00161BB8"/>
    <w:rsid w:val="00161C7B"/>
    <w:rsid w:val="00161E98"/>
    <w:rsid w:val="00161FF4"/>
    <w:rsid w:val="001620F1"/>
    <w:rsid w:val="00162138"/>
    <w:rsid w:val="00162592"/>
    <w:rsid w:val="00162FE1"/>
    <w:rsid w:val="001630BE"/>
    <w:rsid w:val="001636F9"/>
    <w:rsid w:val="00163BEE"/>
    <w:rsid w:val="00164105"/>
    <w:rsid w:val="00164248"/>
    <w:rsid w:val="0016434B"/>
    <w:rsid w:val="00164387"/>
    <w:rsid w:val="0016489B"/>
    <w:rsid w:val="00164918"/>
    <w:rsid w:val="00165448"/>
    <w:rsid w:val="00165476"/>
    <w:rsid w:val="00165518"/>
    <w:rsid w:val="00165746"/>
    <w:rsid w:val="00165B17"/>
    <w:rsid w:val="00166670"/>
    <w:rsid w:val="00166687"/>
    <w:rsid w:val="0016675B"/>
    <w:rsid w:val="00166A09"/>
    <w:rsid w:val="00166E9E"/>
    <w:rsid w:val="00167319"/>
    <w:rsid w:val="001673F9"/>
    <w:rsid w:val="00167A5A"/>
    <w:rsid w:val="00167DF4"/>
    <w:rsid w:val="00170816"/>
    <w:rsid w:val="00170A50"/>
    <w:rsid w:val="00170C8B"/>
    <w:rsid w:val="001717C0"/>
    <w:rsid w:val="00171B39"/>
    <w:rsid w:val="00172A2D"/>
    <w:rsid w:val="00172B72"/>
    <w:rsid w:val="00172DD4"/>
    <w:rsid w:val="00172E7A"/>
    <w:rsid w:val="00173128"/>
    <w:rsid w:val="001732AB"/>
    <w:rsid w:val="001732E9"/>
    <w:rsid w:val="00173608"/>
    <w:rsid w:val="00173B24"/>
    <w:rsid w:val="00173C32"/>
    <w:rsid w:val="00173CA5"/>
    <w:rsid w:val="00173E84"/>
    <w:rsid w:val="00174392"/>
    <w:rsid w:val="00174DD0"/>
    <w:rsid w:val="00175314"/>
    <w:rsid w:val="001754BF"/>
    <w:rsid w:val="001756A1"/>
    <w:rsid w:val="001758B0"/>
    <w:rsid w:val="00175C62"/>
    <w:rsid w:val="00175E24"/>
    <w:rsid w:val="00175FDA"/>
    <w:rsid w:val="001764C7"/>
    <w:rsid w:val="001766DB"/>
    <w:rsid w:val="00176760"/>
    <w:rsid w:val="00176B2A"/>
    <w:rsid w:val="00176E03"/>
    <w:rsid w:val="0017702A"/>
    <w:rsid w:val="00177058"/>
    <w:rsid w:val="00177201"/>
    <w:rsid w:val="00177DF8"/>
    <w:rsid w:val="00180263"/>
    <w:rsid w:val="00180705"/>
    <w:rsid w:val="00180F2D"/>
    <w:rsid w:val="00180F7D"/>
    <w:rsid w:val="001810DC"/>
    <w:rsid w:val="0018112A"/>
    <w:rsid w:val="00181195"/>
    <w:rsid w:val="0018121D"/>
    <w:rsid w:val="001813E5"/>
    <w:rsid w:val="00181843"/>
    <w:rsid w:val="00181ABA"/>
    <w:rsid w:val="00181DBC"/>
    <w:rsid w:val="00181E40"/>
    <w:rsid w:val="001822D5"/>
    <w:rsid w:val="001823F4"/>
    <w:rsid w:val="00182DF3"/>
    <w:rsid w:val="00182E87"/>
    <w:rsid w:val="00183122"/>
    <w:rsid w:val="001835A7"/>
    <w:rsid w:val="00183B92"/>
    <w:rsid w:val="00183DB5"/>
    <w:rsid w:val="00183FBE"/>
    <w:rsid w:val="001840A5"/>
    <w:rsid w:val="00184592"/>
    <w:rsid w:val="001845E7"/>
    <w:rsid w:val="00185145"/>
    <w:rsid w:val="0018525B"/>
    <w:rsid w:val="00185490"/>
    <w:rsid w:val="0018573A"/>
    <w:rsid w:val="00185D5D"/>
    <w:rsid w:val="00185F45"/>
    <w:rsid w:val="00186279"/>
    <w:rsid w:val="001863FA"/>
    <w:rsid w:val="0018659B"/>
    <w:rsid w:val="00186611"/>
    <w:rsid w:val="0018663E"/>
    <w:rsid w:val="00186B4F"/>
    <w:rsid w:val="00186E81"/>
    <w:rsid w:val="00187419"/>
    <w:rsid w:val="00190984"/>
    <w:rsid w:val="00190A87"/>
    <w:rsid w:val="00190C7A"/>
    <w:rsid w:val="00190E3C"/>
    <w:rsid w:val="0019107C"/>
    <w:rsid w:val="001919D1"/>
    <w:rsid w:val="001924C3"/>
    <w:rsid w:val="00192585"/>
    <w:rsid w:val="001927D6"/>
    <w:rsid w:val="00193BA7"/>
    <w:rsid w:val="0019426C"/>
    <w:rsid w:val="001945AC"/>
    <w:rsid w:val="00194CB4"/>
    <w:rsid w:val="0019546E"/>
    <w:rsid w:val="00195D14"/>
    <w:rsid w:val="0019628E"/>
    <w:rsid w:val="00196443"/>
    <w:rsid w:val="001966D7"/>
    <w:rsid w:val="001968C2"/>
    <w:rsid w:val="00196CEC"/>
    <w:rsid w:val="00196D32"/>
    <w:rsid w:val="00197226"/>
    <w:rsid w:val="001A07B3"/>
    <w:rsid w:val="001A0877"/>
    <w:rsid w:val="001A0AC5"/>
    <w:rsid w:val="001A0B9F"/>
    <w:rsid w:val="001A0DEE"/>
    <w:rsid w:val="001A0E0F"/>
    <w:rsid w:val="001A0F4D"/>
    <w:rsid w:val="001A1313"/>
    <w:rsid w:val="001A17DF"/>
    <w:rsid w:val="001A1CE2"/>
    <w:rsid w:val="001A200A"/>
    <w:rsid w:val="001A21E9"/>
    <w:rsid w:val="001A2566"/>
    <w:rsid w:val="001A2D93"/>
    <w:rsid w:val="001A342F"/>
    <w:rsid w:val="001A38F6"/>
    <w:rsid w:val="001A3A1D"/>
    <w:rsid w:val="001A4465"/>
    <w:rsid w:val="001A46E9"/>
    <w:rsid w:val="001A4978"/>
    <w:rsid w:val="001A53BB"/>
    <w:rsid w:val="001A5475"/>
    <w:rsid w:val="001A58A0"/>
    <w:rsid w:val="001A5FCE"/>
    <w:rsid w:val="001A6D5F"/>
    <w:rsid w:val="001A6D85"/>
    <w:rsid w:val="001A7107"/>
    <w:rsid w:val="001A7440"/>
    <w:rsid w:val="001A7C4A"/>
    <w:rsid w:val="001B043F"/>
    <w:rsid w:val="001B096E"/>
    <w:rsid w:val="001B0A7C"/>
    <w:rsid w:val="001B1781"/>
    <w:rsid w:val="001B1797"/>
    <w:rsid w:val="001B1BFE"/>
    <w:rsid w:val="001B1CCD"/>
    <w:rsid w:val="001B2314"/>
    <w:rsid w:val="001B24C0"/>
    <w:rsid w:val="001B2854"/>
    <w:rsid w:val="001B2A2B"/>
    <w:rsid w:val="001B323E"/>
    <w:rsid w:val="001B337A"/>
    <w:rsid w:val="001B3381"/>
    <w:rsid w:val="001B350B"/>
    <w:rsid w:val="001B39EC"/>
    <w:rsid w:val="001B3DF6"/>
    <w:rsid w:val="001B422B"/>
    <w:rsid w:val="001B46A3"/>
    <w:rsid w:val="001B5114"/>
    <w:rsid w:val="001B5E03"/>
    <w:rsid w:val="001B645B"/>
    <w:rsid w:val="001B6590"/>
    <w:rsid w:val="001B66BF"/>
    <w:rsid w:val="001B69E9"/>
    <w:rsid w:val="001B6A66"/>
    <w:rsid w:val="001B6F4E"/>
    <w:rsid w:val="001B707B"/>
    <w:rsid w:val="001B714A"/>
    <w:rsid w:val="001B77DC"/>
    <w:rsid w:val="001B791A"/>
    <w:rsid w:val="001B7A32"/>
    <w:rsid w:val="001B7CA4"/>
    <w:rsid w:val="001B7DAD"/>
    <w:rsid w:val="001C0B86"/>
    <w:rsid w:val="001C109C"/>
    <w:rsid w:val="001C1259"/>
    <w:rsid w:val="001C1433"/>
    <w:rsid w:val="001C1F1E"/>
    <w:rsid w:val="001C2269"/>
    <w:rsid w:val="001C263A"/>
    <w:rsid w:val="001C29B0"/>
    <w:rsid w:val="001C2FBA"/>
    <w:rsid w:val="001C3324"/>
    <w:rsid w:val="001C3328"/>
    <w:rsid w:val="001C3655"/>
    <w:rsid w:val="001C3EA2"/>
    <w:rsid w:val="001C446E"/>
    <w:rsid w:val="001C4D36"/>
    <w:rsid w:val="001C5059"/>
    <w:rsid w:val="001C5340"/>
    <w:rsid w:val="001C5AB9"/>
    <w:rsid w:val="001C684D"/>
    <w:rsid w:val="001C7031"/>
    <w:rsid w:val="001C7319"/>
    <w:rsid w:val="001C756B"/>
    <w:rsid w:val="001C77D0"/>
    <w:rsid w:val="001C7CD7"/>
    <w:rsid w:val="001D0379"/>
    <w:rsid w:val="001D05BB"/>
    <w:rsid w:val="001D0924"/>
    <w:rsid w:val="001D0A5C"/>
    <w:rsid w:val="001D0A92"/>
    <w:rsid w:val="001D0D07"/>
    <w:rsid w:val="001D1801"/>
    <w:rsid w:val="001D1CBE"/>
    <w:rsid w:val="001D1F09"/>
    <w:rsid w:val="001D251A"/>
    <w:rsid w:val="001D2BA1"/>
    <w:rsid w:val="001D2FEC"/>
    <w:rsid w:val="001D302D"/>
    <w:rsid w:val="001D3B89"/>
    <w:rsid w:val="001D3D09"/>
    <w:rsid w:val="001D445C"/>
    <w:rsid w:val="001D4573"/>
    <w:rsid w:val="001D45C3"/>
    <w:rsid w:val="001D4987"/>
    <w:rsid w:val="001D4BD9"/>
    <w:rsid w:val="001D4D19"/>
    <w:rsid w:val="001D5573"/>
    <w:rsid w:val="001D56EE"/>
    <w:rsid w:val="001D5741"/>
    <w:rsid w:val="001D5D85"/>
    <w:rsid w:val="001D6262"/>
    <w:rsid w:val="001D6298"/>
    <w:rsid w:val="001D649E"/>
    <w:rsid w:val="001D6E1C"/>
    <w:rsid w:val="001D70B4"/>
    <w:rsid w:val="001D71AF"/>
    <w:rsid w:val="001D77BB"/>
    <w:rsid w:val="001D77E1"/>
    <w:rsid w:val="001D78B4"/>
    <w:rsid w:val="001D78D4"/>
    <w:rsid w:val="001D7E2F"/>
    <w:rsid w:val="001E01DA"/>
    <w:rsid w:val="001E0E07"/>
    <w:rsid w:val="001E1105"/>
    <w:rsid w:val="001E19C6"/>
    <w:rsid w:val="001E1B86"/>
    <w:rsid w:val="001E1BBF"/>
    <w:rsid w:val="001E1CF4"/>
    <w:rsid w:val="001E1F64"/>
    <w:rsid w:val="001E22B4"/>
    <w:rsid w:val="001E2574"/>
    <w:rsid w:val="001E2BF9"/>
    <w:rsid w:val="001E3B96"/>
    <w:rsid w:val="001E3D34"/>
    <w:rsid w:val="001E3DAF"/>
    <w:rsid w:val="001E40C6"/>
    <w:rsid w:val="001E4C9A"/>
    <w:rsid w:val="001E5175"/>
    <w:rsid w:val="001E54C9"/>
    <w:rsid w:val="001E55AA"/>
    <w:rsid w:val="001E5D28"/>
    <w:rsid w:val="001E74D1"/>
    <w:rsid w:val="001E7814"/>
    <w:rsid w:val="001F024E"/>
    <w:rsid w:val="001F0566"/>
    <w:rsid w:val="001F0C0A"/>
    <w:rsid w:val="001F0C84"/>
    <w:rsid w:val="001F0FF1"/>
    <w:rsid w:val="001F18E3"/>
    <w:rsid w:val="001F1A3E"/>
    <w:rsid w:val="001F1DFC"/>
    <w:rsid w:val="001F237F"/>
    <w:rsid w:val="001F2516"/>
    <w:rsid w:val="001F2A5C"/>
    <w:rsid w:val="001F2B85"/>
    <w:rsid w:val="001F2BBA"/>
    <w:rsid w:val="001F2E35"/>
    <w:rsid w:val="001F30FB"/>
    <w:rsid w:val="001F3748"/>
    <w:rsid w:val="001F3966"/>
    <w:rsid w:val="001F4105"/>
    <w:rsid w:val="001F4391"/>
    <w:rsid w:val="001F4A2F"/>
    <w:rsid w:val="001F4A3D"/>
    <w:rsid w:val="001F4EC5"/>
    <w:rsid w:val="001F555C"/>
    <w:rsid w:val="001F5EBC"/>
    <w:rsid w:val="001F61CA"/>
    <w:rsid w:val="001F6476"/>
    <w:rsid w:val="001F6508"/>
    <w:rsid w:val="001F6859"/>
    <w:rsid w:val="001F6C65"/>
    <w:rsid w:val="001F75F1"/>
    <w:rsid w:val="001F78B0"/>
    <w:rsid w:val="001F7B81"/>
    <w:rsid w:val="001F7C41"/>
    <w:rsid w:val="0020018F"/>
    <w:rsid w:val="0020081C"/>
    <w:rsid w:val="002008AA"/>
    <w:rsid w:val="002008E0"/>
    <w:rsid w:val="00200FF7"/>
    <w:rsid w:val="00201032"/>
    <w:rsid w:val="00201270"/>
    <w:rsid w:val="002014C7"/>
    <w:rsid w:val="0020195C"/>
    <w:rsid w:val="00201A0C"/>
    <w:rsid w:val="00201D62"/>
    <w:rsid w:val="00201EA3"/>
    <w:rsid w:val="002020C2"/>
    <w:rsid w:val="0020230A"/>
    <w:rsid w:val="002027B2"/>
    <w:rsid w:val="00202A80"/>
    <w:rsid w:val="00203072"/>
    <w:rsid w:val="0020334D"/>
    <w:rsid w:val="002039AC"/>
    <w:rsid w:val="00203D9F"/>
    <w:rsid w:val="00204052"/>
    <w:rsid w:val="00204544"/>
    <w:rsid w:val="0020546B"/>
    <w:rsid w:val="002055CE"/>
    <w:rsid w:val="002058D6"/>
    <w:rsid w:val="00205D10"/>
    <w:rsid w:val="00205F34"/>
    <w:rsid w:val="0020621D"/>
    <w:rsid w:val="00206D16"/>
    <w:rsid w:val="002076C4"/>
    <w:rsid w:val="002078C8"/>
    <w:rsid w:val="00210088"/>
    <w:rsid w:val="00210267"/>
    <w:rsid w:val="002107C6"/>
    <w:rsid w:val="00210AFC"/>
    <w:rsid w:val="00210BDD"/>
    <w:rsid w:val="0021105C"/>
    <w:rsid w:val="00211456"/>
    <w:rsid w:val="002114B1"/>
    <w:rsid w:val="00211FE8"/>
    <w:rsid w:val="00212BA5"/>
    <w:rsid w:val="0021345C"/>
    <w:rsid w:val="002134EE"/>
    <w:rsid w:val="0021379C"/>
    <w:rsid w:val="00213A30"/>
    <w:rsid w:val="0021415C"/>
    <w:rsid w:val="00214171"/>
    <w:rsid w:val="002142CE"/>
    <w:rsid w:val="00214732"/>
    <w:rsid w:val="0021478E"/>
    <w:rsid w:val="00214900"/>
    <w:rsid w:val="00214929"/>
    <w:rsid w:val="00214C72"/>
    <w:rsid w:val="00215088"/>
    <w:rsid w:val="0021508B"/>
    <w:rsid w:val="00215149"/>
    <w:rsid w:val="002151DB"/>
    <w:rsid w:val="00215455"/>
    <w:rsid w:val="002154B8"/>
    <w:rsid w:val="00215678"/>
    <w:rsid w:val="00215A2B"/>
    <w:rsid w:val="00215C0D"/>
    <w:rsid w:val="00216029"/>
    <w:rsid w:val="002164DD"/>
    <w:rsid w:val="002165C8"/>
    <w:rsid w:val="002169F8"/>
    <w:rsid w:val="00216CA9"/>
    <w:rsid w:val="00216E6B"/>
    <w:rsid w:val="00217F55"/>
    <w:rsid w:val="002205FD"/>
    <w:rsid w:val="00220CD4"/>
    <w:rsid w:val="00221067"/>
    <w:rsid w:val="00221686"/>
    <w:rsid w:val="00221DE5"/>
    <w:rsid w:val="0022203D"/>
    <w:rsid w:val="00222141"/>
    <w:rsid w:val="00222564"/>
    <w:rsid w:val="00222A08"/>
    <w:rsid w:val="00222E0B"/>
    <w:rsid w:val="00223697"/>
    <w:rsid w:val="002236D0"/>
    <w:rsid w:val="00223915"/>
    <w:rsid w:val="002239B0"/>
    <w:rsid w:val="00223BE8"/>
    <w:rsid w:val="00223BE9"/>
    <w:rsid w:val="00223DFD"/>
    <w:rsid w:val="00224190"/>
    <w:rsid w:val="002242C8"/>
    <w:rsid w:val="00224CB1"/>
    <w:rsid w:val="00224FCB"/>
    <w:rsid w:val="002251DE"/>
    <w:rsid w:val="00225337"/>
    <w:rsid w:val="002257C1"/>
    <w:rsid w:val="00225881"/>
    <w:rsid w:val="00225C21"/>
    <w:rsid w:val="00225FD3"/>
    <w:rsid w:val="0022623C"/>
    <w:rsid w:val="0022632B"/>
    <w:rsid w:val="002266FE"/>
    <w:rsid w:val="00226D80"/>
    <w:rsid w:val="00226E83"/>
    <w:rsid w:val="0022751D"/>
    <w:rsid w:val="00227B2B"/>
    <w:rsid w:val="00227B99"/>
    <w:rsid w:val="00227E5A"/>
    <w:rsid w:val="002300DB"/>
    <w:rsid w:val="002300EC"/>
    <w:rsid w:val="0023014C"/>
    <w:rsid w:val="002302EE"/>
    <w:rsid w:val="002305A7"/>
    <w:rsid w:val="002308EF"/>
    <w:rsid w:val="0023094D"/>
    <w:rsid w:val="00230D23"/>
    <w:rsid w:val="00230F9C"/>
    <w:rsid w:val="002310B6"/>
    <w:rsid w:val="00231436"/>
    <w:rsid w:val="00231452"/>
    <w:rsid w:val="0023203C"/>
    <w:rsid w:val="002320D4"/>
    <w:rsid w:val="00232509"/>
    <w:rsid w:val="00232556"/>
    <w:rsid w:val="00232C79"/>
    <w:rsid w:val="00232D6B"/>
    <w:rsid w:val="002330E9"/>
    <w:rsid w:val="00233175"/>
    <w:rsid w:val="0023362F"/>
    <w:rsid w:val="0023382E"/>
    <w:rsid w:val="00233C60"/>
    <w:rsid w:val="00233C9B"/>
    <w:rsid w:val="00233DCB"/>
    <w:rsid w:val="002344DC"/>
    <w:rsid w:val="00234588"/>
    <w:rsid w:val="00234712"/>
    <w:rsid w:val="00234859"/>
    <w:rsid w:val="00234996"/>
    <w:rsid w:val="00234A7B"/>
    <w:rsid w:val="0023508E"/>
    <w:rsid w:val="002352D2"/>
    <w:rsid w:val="0023545E"/>
    <w:rsid w:val="002357C6"/>
    <w:rsid w:val="00235B06"/>
    <w:rsid w:val="00235E93"/>
    <w:rsid w:val="00236015"/>
    <w:rsid w:val="00236367"/>
    <w:rsid w:val="00236C37"/>
    <w:rsid w:val="002372D2"/>
    <w:rsid w:val="00237609"/>
    <w:rsid w:val="0023774C"/>
    <w:rsid w:val="00237966"/>
    <w:rsid w:val="0024016F"/>
    <w:rsid w:val="002402FE"/>
    <w:rsid w:val="002403C6"/>
    <w:rsid w:val="002406CA"/>
    <w:rsid w:val="00240793"/>
    <w:rsid w:val="00240F1E"/>
    <w:rsid w:val="00241199"/>
    <w:rsid w:val="002415A7"/>
    <w:rsid w:val="00241969"/>
    <w:rsid w:val="002419E9"/>
    <w:rsid w:val="00241BC5"/>
    <w:rsid w:val="002424EC"/>
    <w:rsid w:val="002428E1"/>
    <w:rsid w:val="002429F2"/>
    <w:rsid w:val="00242E38"/>
    <w:rsid w:val="00242E7E"/>
    <w:rsid w:val="00243302"/>
    <w:rsid w:val="00243769"/>
    <w:rsid w:val="002437BC"/>
    <w:rsid w:val="00243A85"/>
    <w:rsid w:val="00243B55"/>
    <w:rsid w:val="00244801"/>
    <w:rsid w:val="002448D9"/>
    <w:rsid w:val="0024496E"/>
    <w:rsid w:val="002456FA"/>
    <w:rsid w:val="00245BAC"/>
    <w:rsid w:val="00245D82"/>
    <w:rsid w:val="00245F7F"/>
    <w:rsid w:val="002461F6"/>
    <w:rsid w:val="00246F42"/>
    <w:rsid w:val="00246FAB"/>
    <w:rsid w:val="00247C9E"/>
    <w:rsid w:val="00247CE6"/>
    <w:rsid w:val="0025024F"/>
    <w:rsid w:val="00250484"/>
    <w:rsid w:val="002511B0"/>
    <w:rsid w:val="0025146C"/>
    <w:rsid w:val="00251647"/>
    <w:rsid w:val="00251BD6"/>
    <w:rsid w:val="00251CA2"/>
    <w:rsid w:val="00252015"/>
    <w:rsid w:val="00252869"/>
    <w:rsid w:val="00252E35"/>
    <w:rsid w:val="00252F34"/>
    <w:rsid w:val="002534C0"/>
    <w:rsid w:val="00253D5D"/>
    <w:rsid w:val="002547E4"/>
    <w:rsid w:val="00254834"/>
    <w:rsid w:val="00254C24"/>
    <w:rsid w:val="00255991"/>
    <w:rsid w:val="00255C01"/>
    <w:rsid w:val="0025635B"/>
    <w:rsid w:val="002564B1"/>
    <w:rsid w:val="00257014"/>
    <w:rsid w:val="0025734A"/>
    <w:rsid w:val="0025747E"/>
    <w:rsid w:val="00257AE6"/>
    <w:rsid w:val="002607C8"/>
    <w:rsid w:val="00260BB8"/>
    <w:rsid w:val="00260DAF"/>
    <w:rsid w:val="002611C6"/>
    <w:rsid w:val="00261405"/>
    <w:rsid w:val="00261C5E"/>
    <w:rsid w:val="00261DE6"/>
    <w:rsid w:val="0026208D"/>
    <w:rsid w:val="002620FC"/>
    <w:rsid w:val="00262776"/>
    <w:rsid w:val="00262810"/>
    <w:rsid w:val="002631F8"/>
    <w:rsid w:val="00263336"/>
    <w:rsid w:val="00263591"/>
    <w:rsid w:val="00263B23"/>
    <w:rsid w:val="00263F76"/>
    <w:rsid w:val="002641B6"/>
    <w:rsid w:val="0026450A"/>
    <w:rsid w:val="00264566"/>
    <w:rsid w:val="00264BFC"/>
    <w:rsid w:val="00264D8F"/>
    <w:rsid w:val="00265026"/>
    <w:rsid w:val="00265E9C"/>
    <w:rsid w:val="00265EC8"/>
    <w:rsid w:val="00266247"/>
    <w:rsid w:val="0026625A"/>
    <w:rsid w:val="002663A3"/>
    <w:rsid w:val="002671A5"/>
    <w:rsid w:val="00267BED"/>
    <w:rsid w:val="00267CF3"/>
    <w:rsid w:val="00267DB5"/>
    <w:rsid w:val="0027021B"/>
    <w:rsid w:val="00270F2A"/>
    <w:rsid w:val="0027105B"/>
    <w:rsid w:val="00271CE2"/>
    <w:rsid w:val="00271D8F"/>
    <w:rsid w:val="00271F9F"/>
    <w:rsid w:val="0027223D"/>
    <w:rsid w:val="0027262B"/>
    <w:rsid w:val="00272691"/>
    <w:rsid w:val="002731D5"/>
    <w:rsid w:val="002732B3"/>
    <w:rsid w:val="0027369B"/>
    <w:rsid w:val="002743EE"/>
    <w:rsid w:val="002746B4"/>
    <w:rsid w:val="0027473F"/>
    <w:rsid w:val="00274B2D"/>
    <w:rsid w:val="00274D8C"/>
    <w:rsid w:val="00274DB3"/>
    <w:rsid w:val="00274F08"/>
    <w:rsid w:val="00275436"/>
    <w:rsid w:val="0027587F"/>
    <w:rsid w:val="0027597C"/>
    <w:rsid w:val="00275A65"/>
    <w:rsid w:val="00275C91"/>
    <w:rsid w:val="00275D39"/>
    <w:rsid w:val="002762AA"/>
    <w:rsid w:val="002762B0"/>
    <w:rsid w:val="002763C4"/>
    <w:rsid w:val="00276CCB"/>
    <w:rsid w:val="00277437"/>
    <w:rsid w:val="002774B7"/>
    <w:rsid w:val="00277A4E"/>
    <w:rsid w:val="00277E75"/>
    <w:rsid w:val="00277F82"/>
    <w:rsid w:val="00277FAD"/>
    <w:rsid w:val="00280182"/>
    <w:rsid w:val="002802A5"/>
    <w:rsid w:val="00280473"/>
    <w:rsid w:val="002804CA"/>
    <w:rsid w:val="0028052D"/>
    <w:rsid w:val="0028066F"/>
    <w:rsid w:val="00280698"/>
    <w:rsid w:val="00280785"/>
    <w:rsid w:val="00280849"/>
    <w:rsid w:val="00280AF9"/>
    <w:rsid w:val="00280B36"/>
    <w:rsid w:val="00281B61"/>
    <w:rsid w:val="00281C5D"/>
    <w:rsid w:val="002820D6"/>
    <w:rsid w:val="00282153"/>
    <w:rsid w:val="0028280E"/>
    <w:rsid w:val="002828FF"/>
    <w:rsid w:val="00282997"/>
    <w:rsid w:val="002829C6"/>
    <w:rsid w:val="00282AF9"/>
    <w:rsid w:val="002831DE"/>
    <w:rsid w:val="00283296"/>
    <w:rsid w:val="002834A6"/>
    <w:rsid w:val="002834CC"/>
    <w:rsid w:val="002835EE"/>
    <w:rsid w:val="00283EA4"/>
    <w:rsid w:val="00284859"/>
    <w:rsid w:val="00284CD3"/>
    <w:rsid w:val="00285028"/>
    <w:rsid w:val="00285316"/>
    <w:rsid w:val="00285392"/>
    <w:rsid w:val="002854D7"/>
    <w:rsid w:val="002855E5"/>
    <w:rsid w:val="0028574D"/>
    <w:rsid w:val="00285E34"/>
    <w:rsid w:val="002864B5"/>
    <w:rsid w:val="002865D1"/>
    <w:rsid w:val="0028682C"/>
    <w:rsid w:val="00287003"/>
    <w:rsid w:val="002871D6"/>
    <w:rsid w:val="002879D8"/>
    <w:rsid w:val="00287A32"/>
    <w:rsid w:val="00287DCC"/>
    <w:rsid w:val="00287E57"/>
    <w:rsid w:val="00290284"/>
    <w:rsid w:val="00290390"/>
    <w:rsid w:val="00290396"/>
    <w:rsid w:val="002905E3"/>
    <w:rsid w:val="002905F7"/>
    <w:rsid w:val="00290947"/>
    <w:rsid w:val="00290DDA"/>
    <w:rsid w:val="00290E19"/>
    <w:rsid w:val="0029181A"/>
    <w:rsid w:val="00291DD3"/>
    <w:rsid w:val="00292893"/>
    <w:rsid w:val="00292CC6"/>
    <w:rsid w:val="00293089"/>
    <w:rsid w:val="002930A1"/>
    <w:rsid w:val="00293457"/>
    <w:rsid w:val="002936D4"/>
    <w:rsid w:val="002939BF"/>
    <w:rsid w:val="00293B17"/>
    <w:rsid w:val="00293FD9"/>
    <w:rsid w:val="00294427"/>
    <w:rsid w:val="00294A83"/>
    <w:rsid w:val="00294C16"/>
    <w:rsid w:val="002954B5"/>
    <w:rsid w:val="002954D9"/>
    <w:rsid w:val="002955CD"/>
    <w:rsid w:val="00295B0D"/>
    <w:rsid w:val="00295C7E"/>
    <w:rsid w:val="002960BC"/>
    <w:rsid w:val="002969AD"/>
    <w:rsid w:val="00296F39"/>
    <w:rsid w:val="0029734F"/>
    <w:rsid w:val="0029757A"/>
    <w:rsid w:val="002975C0"/>
    <w:rsid w:val="002977E0"/>
    <w:rsid w:val="00297B68"/>
    <w:rsid w:val="00297F35"/>
    <w:rsid w:val="002A0152"/>
    <w:rsid w:val="002A0372"/>
    <w:rsid w:val="002A045F"/>
    <w:rsid w:val="002A06C5"/>
    <w:rsid w:val="002A0722"/>
    <w:rsid w:val="002A09B3"/>
    <w:rsid w:val="002A0C9B"/>
    <w:rsid w:val="002A1551"/>
    <w:rsid w:val="002A16D6"/>
    <w:rsid w:val="002A1A39"/>
    <w:rsid w:val="002A2202"/>
    <w:rsid w:val="002A2525"/>
    <w:rsid w:val="002A2909"/>
    <w:rsid w:val="002A2BBD"/>
    <w:rsid w:val="002A30B2"/>
    <w:rsid w:val="002A3305"/>
    <w:rsid w:val="002A35F7"/>
    <w:rsid w:val="002A4057"/>
    <w:rsid w:val="002A444C"/>
    <w:rsid w:val="002A4D73"/>
    <w:rsid w:val="002A535E"/>
    <w:rsid w:val="002A5505"/>
    <w:rsid w:val="002A5A47"/>
    <w:rsid w:val="002A5AFF"/>
    <w:rsid w:val="002A5ECB"/>
    <w:rsid w:val="002A5F57"/>
    <w:rsid w:val="002A66BA"/>
    <w:rsid w:val="002A68AF"/>
    <w:rsid w:val="002A6A85"/>
    <w:rsid w:val="002A6BDC"/>
    <w:rsid w:val="002A6DB7"/>
    <w:rsid w:val="002A6E50"/>
    <w:rsid w:val="002A71F0"/>
    <w:rsid w:val="002A72A6"/>
    <w:rsid w:val="002A733F"/>
    <w:rsid w:val="002A7E35"/>
    <w:rsid w:val="002B00A1"/>
    <w:rsid w:val="002B0153"/>
    <w:rsid w:val="002B09A7"/>
    <w:rsid w:val="002B15E6"/>
    <w:rsid w:val="002B17B7"/>
    <w:rsid w:val="002B1C05"/>
    <w:rsid w:val="002B1EEF"/>
    <w:rsid w:val="002B1F4F"/>
    <w:rsid w:val="002B24C9"/>
    <w:rsid w:val="002B2578"/>
    <w:rsid w:val="002B330A"/>
    <w:rsid w:val="002B371D"/>
    <w:rsid w:val="002B3AB6"/>
    <w:rsid w:val="002B3FE5"/>
    <w:rsid w:val="002B401E"/>
    <w:rsid w:val="002B4436"/>
    <w:rsid w:val="002B47F3"/>
    <w:rsid w:val="002B48D1"/>
    <w:rsid w:val="002B4C7D"/>
    <w:rsid w:val="002B4D31"/>
    <w:rsid w:val="002B5455"/>
    <w:rsid w:val="002B56D5"/>
    <w:rsid w:val="002B5AD1"/>
    <w:rsid w:val="002B5FE6"/>
    <w:rsid w:val="002B6155"/>
    <w:rsid w:val="002B65E7"/>
    <w:rsid w:val="002B6C6D"/>
    <w:rsid w:val="002B7203"/>
    <w:rsid w:val="002B75C0"/>
    <w:rsid w:val="002B7F2B"/>
    <w:rsid w:val="002B7F69"/>
    <w:rsid w:val="002C04F2"/>
    <w:rsid w:val="002C0BE9"/>
    <w:rsid w:val="002C152D"/>
    <w:rsid w:val="002C1633"/>
    <w:rsid w:val="002C1E59"/>
    <w:rsid w:val="002C1F41"/>
    <w:rsid w:val="002C1FBC"/>
    <w:rsid w:val="002C22E5"/>
    <w:rsid w:val="002C23B1"/>
    <w:rsid w:val="002C2B71"/>
    <w:rsid w:val="002C2B82"/>
    <w:rsid w:val="002C2EB7"/>
    <w:rsid w:val="002C2FD7"/>
    <w:rsid w:val="002C3D3F"/>
    <w:rsid w:val="002C3DC2"/>
    <w:rsid w:val="002C3E20"/>
    <w:rsid w:val="002C401A"/>
    <w:rsid w:val="002C46BB"/>
    <w:rsid w:val="002C4C17"/>
    <w:rsid w:val="002C52B5"/>
    <w:rsid w:val="002C53D8"/>
    <w:rsid w:val="002C570B"/>
    <w:rsid w:val="002C5CBB"/>
    <w:rsid w:val="002C6F5C"/>
    <w:rsid w:val="002C72FE"/>
    <w:rsid w:val="002C7575"/>
    <w:rsid w:val="002C7731"/>
    <w:rsid w:val="002C788A"/>
    <w:rsid w:val="002C7E1C"/>
    <w:rsid w:val="002C7FE6"/>
    <w:rsid w:val="002D0112"/>
    <w:rsid w:val="002D0723"/>
    <w:rsid w:val="002D0B3F"/>
    <w:rsid w:val="002D0EF2"/>
    <w:rsid w:val="002D1114"/>
    <w:rsid w:val="002D1804"/>
    <w:rsid w:val="002D18E8"/>
    <w:rsid w:val="002D1960"/>
    <w:rsid w:val="002D1FA6"/>
    <w:rsid w:val="002D22D9"/>
    <w:rsid w:val="002D24F8"/>
    <w:rsid w:val="002D37A4"/>
    <w:rsid w:val="002D3CD2"/>
    <w:rsid w:val="002D3E12"/>
    <w:rsid w:val="002D4170"/>
    <w:rsid w:val="002D4258"/>
    <w:rsid w:val="002D4C58"/>
    <w:rsid w:val="002D4DBE"/>
    <w:rsid w:val="002D524D"/>
    <w:rsid w:val="002D544B"/>
    <w:rsid w:val="002D54A5"/>
    <w:rsid w:val="002D5DF4"/>
    <w:rsid w:val="002D5F80"/>
    <w:rsid w:val="002D6202"/>
    <w:rsid w:val="002D6656"/>
    <w:rsid w:val="002D6D47"/>
    <w:rsid w:val="002D72C1"/>
    <w:rsid w:val="002D7386"/>
    <w:rsid w:val="002D7391"/>
    <w:rsid w:val="002D7999"/>
    <w:rsid w:val="002E04FF"/>
    <w:rsid w:val="002E0C26"/>
    <w:rsid w:val="002E13A7"/>
    <w:rsid w:val="002E147A"/>
    <w:rsid w:val="002E1531"/>
    <w:rsid w:val="002E15E3"/>
    <w:rsid w:val="002E1796"/>
    <w:rsid w:val="002E1F24"/>
    <w:rsid w:val="002E1F5C"/>
    <w:rsid w:val="002E2094"/>
    <w:rsid w:val="002E2360"/>
    <w:rsid w:val="002E25A0"/>
    <w:rsid w:val="002E26B2"/>
    <w:rsid w:val="002E2767"/>
    <w:rsid w:val="002E2B48"/>
    <w:rsid w:val="002E2F11"/>
    <w:rsid w:val="002E355E"/>
    <w:rsid w:val="002E39D8"/>
    <w:rsid w:val="002E39DD"/>
    <w:rsid w:val="002E3B34"/>
    <w:rsid w:val="002E3E5E"/>
    <w:rsid w:val="002E4031"/>
    <w:rsid w:val="002E415D"/>
    <w:rsid w:val="002E4759"/>
    <w:rsid w:val="002E4BBD"/>
    <w:rsid w:val="002E4EE1"/>
    <w:rsid w:val="002E612E"/>
    <w:rsid w:val="002E6295"/>
    <w:rsid w:val="002E65A9"/>
    <w:rsid w:val="002E7BDA"/>
    <w:rsid w:val="002F06DC"/>
    <w:rsid w:val="002F07A4"/>
    <w:rsid w:val="002F0FFC"/>
    <w:rsid w:val="002F1A70"/>
    <w:rsid w:val="002F1B45"/>
    <w:rsid w:val="002F2259"/>
    <w:rsid w:val="002F23F9"/>
    <w:rsid w:val="002F2758"/>
    <w:rsid w:val="002F2EE1"/>
    <w:rsid w:val="002F317A"/>
    <w:rsid w:val="002F3203"/>
    <w:rsid w:val="002F33F1"/>
    <w:rsid w:val="002F3CD2"/>
    <w:rsid w:val="002F42A6"/>
    <w:rsid w:val="002F4303"/>
    <w:rsid w:val="002F466F"/>
    <w:rsid w:val="002F57D0"/>
    <w:rsid w:val="002F5AF9"/>
    <w:rsid w:val="002F5EE2"/>
    <w:rsid w:val="002F5F13"/>
    <w:rsid w:val="002F6067"/>
    <w:rsid w:val="002F6234"/>
    <w:rsid w:val="002F6335"/>
    <w:rsid w:val="002F6588"/>
    <w:rsid w:val="002F6804"/>
    <w:rsid w:val="002F6936"/>
    <w:rsid w:val="002F7025"/>
    <w:rsid w:val="002F702D"/>
    <w:rsid w:val="002F71FE"/>
    <w:rsid w:val="00300045"/>
    <w:rsid w:val="0030011C"/>
    <w:rsid w:val="00300AA3"/>
    <w:rsid w:val="00300B29"/>
    <w:rsid w:val="003012F2"/>
    <w:rsid w:val="003014E0"/>
    <w:rsid w:val="0030179D"/>
    <w:rsid w:val="003018AB"/>
    <w:rsid w:val="00301A2E"/>
    <w:rsid w:val="00301B1E"/>
    <w:rsid w:val="00301E5E"/>
    <w:rsid w:val="003020EC"/>
    <w:rsid w:val="003022FB"/>
    <w:rsid w:val="003026BC"/>
    <w:rsid w:val="00302D93"/>
    <w:rsid w:val="003032BE"/>
    <w:rsid w:val="00303A2D"/>
    <w:rsid w:val="00303B6A"/>
    <w:rsid w:val="003040F1"/>
    <w:rsid w:val="00304C8A"/>
    <w:rsid w:val="003050A7"/>
    <w:rsid w:val="003051CB"/>
    <w:rsid w:val="00305217"/>
    <w:rsid w:val="00305238"/>
    <w:rsid w:val="00305555"/>
    <w:rsid w:val="003059BD"/>
    <w:rsid w:val="00305A24"/>
    <w:rsid w:val="00305A79"/>
    <w:rsid w:val="00305D5B"/>
    <w:rsid w:val="00305E3E"/>
    <w:rsid w:val="003060C7"/>
    <w:rsid w:val="00306B84"/>
    <w:rsid w:val="00306F0E"/>
    <w:rsid w:val="003073B7"/>
    <w:rsid w:val="00307A98"/>
    <w:rsid w:val="003103E5"/>
    <w:rsid w:val="00310954"/>
    <w:rsid w:val="00310C50"/>
    <w:rsid w:val="00311210"/>
    <w:rsid w:val="003114CE"/>
    <w:rsid w:val="00311701"/>
    <w:rsid w:val="00311969"/>
    <w:rsid w:val="00311B1F"/>
    <w:rsid w:val="00311C6E"/>
    <w:rsid w:val="00311E33"/>
    <w:rsid w:val="00311F5B"/>
    <w:rsid w:val="00312555"/>
    <w:rsid w:val="00312742"/>
    <w:rsid w:val="00313153"/>
    <w:rsid w:val="003136AA"/>
    <w:rsid w:val="00313C04"/>
    <w:rsid w:val="00313CFF"/>
    <w:rsid w:val="00313D20"/>
    <w:rsid w:val="00313F80"/>
    <w:rsid w:val="00313F8B"/>
    <w:rsid w:val="003141C8"/>
    <w:rsid w:val="0031477C"/>
    <w:rsid w:val="003149CD"/>
    <w:rsid w:val="00314C2B"/>
    <w:rsid w:val="00315049"/>
    <w:rsid w:val="00315050"/>
    <w:rsid w:val="003152BB"/>
    <w:rsid w:val="00315515"/>
    <w:rsid w:val="003157B1"/>
    <w:rsid w:val="00315DC6"/>
    <w:rsid w:val="00315F58"/>
    <w:rsid w:val="00316049"/>
    <w:rsid w:val="00316641"/>
    <w:rsid w:val="00316A56"/>
    <w:rsid w:val="00316AA5"/>
    <w:rsid w:val="00316B40"/>
    <w:rsid w:val="00317313"/>
    <w:rsid w:val="0031735E"/>
    <w:rsid w:val="003174EC"/>
    <w:rsid w:val="003177DB"/>
    <w:rsid w:val="0031782F"/>
    <w:rsid w:val="00317A8B"/>
    <w:rsid w:val="00317E97"/>
    <w:rsid w:val="00320410"/>
    <w:rsid w:val="00320C6F"/>
    <w:rsid w:val="0032172E"/>
    <w:rsid w:val="00321784"/>
    <w:rsid w:val="00321A8F"/>
    <w:rsid w:val="003222B1"/>
    <w:rsid w:val="003222B3"/>
    <w:rsid w:val="0032273D"/>
    <w:rsid w:val="003229B4"/>
    <w:rsid w:val="00322C3B"/>
    <w:rsid w:val="00322F4E"/>
    <w:rsid w:val="00323462"/>
    <w:rsid w:val="00323840"/>
    <w:rsid w:val="00323C11"/>
    <w:rsid w:val="00323CC7"/>
    <w:rsid w:val="003246D4"/>
    <w:rsid w:val="00324C5C"/>
    <w:rsid w:val="00325347"/>
    <w:rsid w:val="003253F7"/>
    <w:rsid w:val="003255E0"/>
    <w:rsid w:val="00325788"/>
    <w:rsid w:val="003259FB"/>
    <w:rsid w:val="00325BF3"/>
    <w:rsid w:val="00325E93"/>
    <w:rsid w:val="00325FE1"/>
    <w:rsid w:val="003264C1"/>
    <w:rsid w:val="00326F3A"/>
    <w:rsid w:val="0032735F"/>
    <w:rsid w:val="00327517"/>
    <w:rsid w:val="00327ED3"/>
    <w:rsid w:val="00330798"/>
    <w:rsid w:val="00330F0C"/>
    <w:rsid w:val="003312E7"/>
    <w:rsid w:val="00331376"/>
    <w:rsid w:val="00331EBC"/>
    <w:rsid w:val="003320A0"/>
    <w:rsid w:val="003324A5"/>
    <w:rsid w:val="003325B6"/>
    <w:rsid w:val="00332698"/>
    <w:rsid w:val="00332B3C"/>
    <w:rsid w:val="00332F84"/>
    <w:rsid w:val="00332FE4"/>
    <w:rsid w:val="003330D9"/>
    <w:rsid w:val="003338FC"/>
    <w:rsid w:val="00333F1F"/>
    <w:rsid w:val="003343C7"/>
    <w:rsid w:val="00334579"/>
    <w:rsid w:val="00334A54"/>
    <w:rsid w:val="00334A92"/>
    <w:rsid w:val="00334B93"/>
    <w:rsid w:val="00334C96"/>
    <w:rsid w:val="00334E39"/>
    <w:rsid w:val="00334E85"/>
    <w:rsid w:val="00334E91"/>
    <w:rsid w:val="00335853"/>
    <w:rsid w:val="0033597F"/>
    <w:rsid w:val="00335B0C"/>
    <w:rsid w:val="00335D0A"/>
    <w:rsid w:val="00335DD1"/>
    <w:rsid w:val="003368A2"/>
    <w:rsid w:val="00336957"/>
    <w:rsid w:val="00336A67"/>
    <w:rsid w:val="00337DE3"/>
    <w:rsid w:val="00340250"/>
    <w:rsid w:val="003404C1"/>
    <w:rsid w:val="00340744"/>
    <w:rsid w:val="003408E4"/>
    <w:rsid w:val="00340D77"/>
    <w:rsid w:val="0034166C"/>
    <w:rsid w:val="00341CAD"/>
    <w:rsid w:val="0034253A"/>
    <w:rsid w:val="003425C6"/>
    <w:rsid w:val="00342601"/>
    <w:rsid w:val="00342793"/>
    <w:rsid w:val="00342991"/>
    <w:rsid w:val="003429B3"/>
    <w:rsid w:val="00342A8D"/>
    <w:rsid w:val="00343FE6"/>
    <w:rsid w:val="0034420E"/>
    <w:rsid w:val="003450C7"/>
    <w:rsid w:val="00345444"/>
    <w:rsid w:val="00345757"/>
    <w:rsid w:val="00345A04"/>
    <w:rsid w:val="00345B26"/>
    <w:rsid w:val="00345CEE"/>
    <w:rsid w:val="003460D6"/>
    <w:rsid w:val="003461D6"/>
    <w:rsid w:val="003462DE"/>
    <w:rsid w:val="00346473"/>
    <w:rsid w:val="003464BC"/>
    <w:rsid w:val="00346A0C"/>
    <w:rsid w:val="00347125"/>
    <w:rsid w:val="003471EC"/>
    <w:rsid w:val="003472B4"/>
    <w:rsid w:val="003476AD"/>
    <w:rsid w:val="00347871"/>
    <w:rsid w:val="00347B48"/>
    <w:rsid w:val="00347D45"/>
    <w:rsid w:val="00347EA2"/>
    <w:rsid w:val="003502AA"/>
    <w:rsid w:val="00350705"/>
    <w:rsid w:val="0035089E"/>
    <w:rsid w:val="00351110"/>
    <w:rsid w:val="00351D66"/>
    <w:rsid w:val="003521B8"/>
    <w:rsid w:val="0035260D"/>
    <w:rsid w:val="00352FE0"/>
    <w:rsid w:val="00353018"/>
    <w:rsid w:val="0035395D"/>
    <w:rsid w:val="003540C7"/>
    <w:rsid w:val="003540FD"/>
    <w:rsid w:val="003545FF"/>
    <w:rsid w:val="0035471C"/>
    <w:rsid w:val="00354BF0"/>
    <w:rsid w:val="00354D0F"/>
    <w:rsid w:val="00354E77"/>
    <w:rsid w:val="00355248"/>
    <w:rsid w:val="00355458"/>
    <w:rsid w:val="003559FA"/>
    <w:rsid w:val="00355F9F"/>
    <w:rsid w:val="0035604A"/>
    <w:rsid w:val="00356A5A"/>
    <w:rsid w:val="00356C22"/>
    <w:rsid w:val="00356E09"/>
    <w:rsid w:val="00356F68"/>
    <w:rsid w:val="003573E5"/>
    <w:rsid w:val="00357697"/>
    <w:rsid w:val="00357DF4"/>
    <w:rsid w:val="00360048"/>
    <w:rsid w:val="003600F8"/>
    <w:rsid w:val="00360441"/>
    <w:rsid w:val="00360A7F"/>
    <w:rsid w:val="003610C3"/>
    <w:rsid w:val="00361721"/>
    <w:rsid w:val="00362141"/>
    <w:rsid w:val="0036233A"/>
    <w:rsid w:val="003623D5"/>
    <w:rsid w:val="00362474"/>
    <w:rsid w:val="003630ED"/>
    <w:rsid w:val="00363C55"/>
    <w:rsid w:val="0036446F"/>
    <w:rsid w:val="00364995"/>
    <w:rsid w:val="00364B4F"/>
    <w:rsid w:val="00364E2B"/>
    <w:rsid w:val="0036508E"/>
    <w:rsid w:val="00365305"/>
    <w:rsid w:val="0036568E"/>
    <w:rsid w:val="00365715"/>
    <w:rsid w:val="00365A51"/>
    <w:rsid w:val="00365BD0"/>
    <w:rsid w:val="00365F70"/>
    <w:rsid w:val="0036623A"/>
    <w:rsid w:val="003663E6"/>
    <w:rsid w:val="003666B2"/>
    <w:rsid w:val="0036714E"/>
    <w:rsid w:val="0036733F"/>
    <w:rsid w:val="00367357"/>
    <w:rsid w:val="0036744F"/>
    <w:rsid w:val="003675B5"/>
    <w:rsid w:val="00367831"/>
    <w:rsid w:val="00367E69"/>
    <w:rsid w:val="0037059B"/>
    <w:rsid w:val="00370A91"/>
    <w:rsid w:val="00370A9C"/>
    <w:rsid w:val="00370C8F"/>
    <w:rsid w:val="00370DAD"/>
    <w:rsid w:val="00371404"/>
    <w:rsid w:val="00371991"/>
    <w:rsid w:val="00371AF3"/>
    <w:rsid w:val="0037243B"/>
    <w:rsid w:val="0037251B"/>
    <w:rsid w:val="00372864"/>
    <w:rsid w:val="00372C1E"/>
    <w:rsid w:val="00372E71"/>
    <w:rsid w:val="00373473"/>
    <w:rsid w:val="00373540"/>
    <w:rsid w:val="003739C2"/>
    <w:rsid w:val="00373C4B"/>
    <w:rsid w:val="003747A2"/>
    <w:rsid w:val="00375A08"/>
    <w:rsid w:val="00375B97"/>
    <w:rsid w:val="00375F8D"/>
    <w:rsid w:val="00376060"/>
    <w:rsid w:val="00376165"/>
    <w:rsid w:val="0037658A"/>
    <w:rsid w:val="00376686"/>
    <w:rsid w:val="00376928"/>
    <w:rsid w:val="00376A88"/>
    <w:rsid w:val="00377583"/>
    <w:rsid w:val="003776C5"/>
    <w:rsid w:val="003777F3"/>
    <w:rsid w:val="00377941"/>
    <w:rsid w:val="00377CA9"/>
    <w:rsid w:val="00377E06"/>
    <w:rsid w:val="0038023B"/>
    <w:rsid w:val="00380BD7"/>
    <w:rsid w:val="00380DBC"/>
    <w:rsid w:val="00380FAB"/>
    <w:rsid w:val="0038145F"/>
    <w:rsid w:val="003814E7"/>
    <w:rsid w:val="0038189E"/>
    <w:rsid w:val="00382078"/>
    <w:rsid w:val="00382124"/>
    <w:rsid w:val="003827E6"/>
    <w:rsid w:val="00382A08"/>
    <w:rsid w:val="00382A26"/>
    <w:rsid w:val="00382DBF"/>
    <w:rsid w:val="00382ECD"/>
    <w:rsid w:val="003833D7"/>
    <w:rsid w:val="003833DB"/>
    <w:rsid w:val="003834E7"/>
    <w:rsid w:val="003835CE"/>
    <w:rsid w:val="00383659"/>
    <w:rsid w:val="00383DF4"/>
    <w:rsid w:val="00384130"/>
    <w:rsid w:val="00384379"/>
    <w:rsid w:val="003843CE"/>
    <w:rsid w:val="00384447"/>
    <w:rsid w:val="00384BF7"/>
    <w:rsid w:val="00384DB1"/>
    <w:rsid w:val="0038521C"/>
    <w:rsid w:val="0038535F"/>
    <w:rsid w:val="00385455"/>
    <w:rsid w:val="0038566B"/>
    <w:rsid w:val="00385CD6"/>
    <w:rsid w:val="00385E7F"/>
    <w:rsid w:val="0038624B"/>
    <w:rsid w:val="00386289"/>
    <w:rsid w:val="00386298"/>
    <w:rsid w:val="003866DF"/>
    <w:rsid w:val="003868A7"/>
    <w:rsid w:val="00386AF6"/>
    <w:rsid w:val="0038702A"/>
    <w:rsid w:val="0038725A"/>
    <w:rsid w:val="003873BD"/>
    <w:rsid w:val="003874E0"/>
    <w:rsid w:val="00387899"/>
    <w:rsid w:val="00387D03"/>
    <w:rsid w:val="00390DF3"/>
    <w:rsid w:val="00391129"/>
    <w:rsid w:val="0039126C"/>
    <w:rsid w:val="00391691"/>
    <w:rsid w:val="003916D0"/>
    <w:rsid w:val="00392AD3"/>
    <w:rsid w:val="00392DA6"/>
    <w:rsid w:val="00392F90"/>
    <w:rsid w:val="00393073"/>
    <w:rsid w:val="003937EB"/>
    <w:rsid w:val="003938A1"/>
    <w:rsid w:val="00393FAF"/>
    <w:rsid w:val="00394542"/>
    <w:rsid w:val="00394739"/>
    <w:rsid w:val="00394AED"/>
    <w:rsid w:val="00394B2F"/>
    <w:rsid w:val="003950D4"/>
    <w:rsid w:val="00395139"/>
    <w:rsid w:val="003953B4"/>
    <w:rsid w:val="00395D81"/>
    <w:rsid w:val="00395DA8"/>
    <w:rsid w:val="00395DE0"/>
    <w:rsid w:val="00395E22"/>
    <w:rsid w:val="00396101"/>
    <w:rsid w:val="00396694"/>
    <w:rsid w:val="00396749"/>
    <w:rsid w:val="003968D5"/>
    <w:rsid w:val="00396D7E"/>
    <w:rsid w:val="00397004"/>
    <w:rsid w:val="003971E3"/>
    <w:rsid w:val="003976BA"/>
    <w:rsid w:val="003979FE"/>
    <w:rsid w:val="003A088C"/>
    <w:rsid w:val="003A1051"/>
    <w:rsid w:val="003A1A7A"/>
    <w:rsid w:val="003A1AAC"/>
    <w:rsid w:val="003A217A"/>
    <w:rsid w:val="003A26E6"/>
    <w:rsid w:val="003A278E"/>
    <w:rsid w:val="003A2B15"/>
    <w:rsid w:val="003A2E65"/>
    <w:rsid w:val="003A2E76"/>
    <w:rsid w:val="003A2F2B"/>
    <w:rsid w:val="003A2FCD"/>
    <w:rsid w:val="003A32A2"/>
    <w:rsid w:val="003A36DC"/>
    <w:rsid w:val="003A46BD"/>
    <w:rsid w:val="003A49A4"/>
    <w:rsid w:val="003A5517"/>
    <w:rsid w:val="003A5C3E"/>
    <w:rsid w:val="003A60D9"/>
    <w:rsid w:val="003A63DF"/>
    <w:rsid w:val="003A643D"/>
    <w:rsid w:val="003A692B"/>
    <w:rsid w:val="003A69ED"/>
    <w:rsid w:val="003A71CD"/>
    <w:rsid w:val="003A79C6"/>
    <w:rsid w:val="003A79FC"/>
    <w:rsid w:val="003A7B1E"/>
    <w:rsid w:val="003A7C11"/>
    <w:rsid w:val="003B0B25"/>
    <w:rsid w:val="003B178A"/>
    <w:rsid w:val="003B1DBD"/>
    <w:rsid w:val="003B2640"/>
    <w:rsid w:val="003B2AF1"/>
    <w:rsid w:val="003B2B08"/>
    <w:rsid w:val="003B2B17"/>
    <w:rsid w:val="003B2B47"/>
    <w:rsid w:val="003B2D3E"/>
    <w:rsid w:val="003B2E78"/>
    <w:rsid w:val="003B33B3"/>
    <w:rsid w:val="003B371B"/>
    <w:rsid w:val="003B3894"/>
    <w:rsid w:val="003B3942"/>
    <w:rsid w:val="003B3BF1"/>
    <w:rsid w:val="003B3C8A"/>
    <w:rsid w:val="003B3FB8"/>
    <w:rsid w:val="003B403E"/>
    <w:rsid w:val="003B4613"/>
    <w:rsid w:val="003B4668"/>
    <w:rsid w:val="003B47E7"/>
    <w:rsid w:val="003B4F35"/>
    <w:rsid w:val="003B56B5"/>
    <w:rsid w:val="003B5D3E"/>
    <w:rsid w:val="003B5F90"/>
    <w:rsid w:val="003B5FDB"/>
    <w:rsid w:val="003B64F4"/>
    <w:rsid w:val="003B669B"/>
    <w:rsid w:val="003B6742"/>
    <w:rsid w:val="003B6B7C"/>
    <w:rsid w:val="003B757A"/>
    <w:rsid w:val="003B7CC7"/>
    <w:rsid w:val="003C0483"/>
    <w:rsid w:val="003C0668"/>
    <w:rsid w:val="003C0FF1"/>
    <w:rsid w:val="003C10DF"/>
    <w:rsid w:val="003C1169"/>
    <w:rsid w:val="003C1523"/>
    <w:rsid w:val="003C16F6"/>
    <w:rsid w:val="003C171B"/>
    <w:rsid w:val="003C18D7"/>
    <w:rsid w:val="003C1AEB"/>
    <w:rsid w:val="003C1F3D"/>
    <w:rsid w:val="003C2A39"/>
    <w:rsid w:val="003C32FC"/>
    <w:rsid w:val="003C33BF"/>
    <w:rsid w:val="003C3657"/>
    <w:rsid w:val="003C3D23"/>
    <w:rsid w:val="003C3F4E"/>
    <w:rsid w:val="003C42C8"/>
    <w:rsid w:val="003C434B"/>
    <w:rsid w:val="003C4A9B"/>
    <w:rsid w:val="003C4C33"/>
    <w:rsid w:val="003C4C5D"/>
    <w:rsid w:val="003C5AC7"/>
    <w:rsid w:val="003C60DC"/>
    <w:rsid w:val="003C6160"/>
    <w:rsid w:val="003C623F"/>
    <w:rsid w:val="003C647D"/>
    <w:rsid w:val="003C6A13"/>
    <w:rsid w:val="003C6EF2"/>
    <w:rsid w:val="003C72C7"/>
    <w:rsid w:val="003C737B"/>
    <w:rsid w:val="003C74B4"/>
    <w:rsid w:val="003C7551"/>
    <w:rsid w:val="003C7620"/>
    <w:rsid w:val="003C7852"/>
    <w:rsid w:val="003C79E5"/>
    <w:rsid w:val="003D0469"/>
    <w:rsid w:val="003D0715"/>
    <w:rsid w:val="003D081C"/>
    <w:rsid w:val="003D096F"/>
    <w:rsid w:val="003D1D96"/>
    <w:rsid w:val="003D248A"/>
    <w:rsid w:val="003D2619"/>
    <w:rsid w:val="003D2707"/>
    <w:rsid w:val="003D2812"/>
    <w:rsid w:val="003D34ED"/>
    <w:rsid w:val="003D36AB"/>
    <w:rsid w:val="003D3AEF"/>
    <w:rsid w:val="003D40AE"/>
    <w:rsid w:val="003D419F"/>
    <w:rsid w:val="003D4522"/>
    <w:rsid w:val="003D4EF7"/>
    <w:rsid w:val="003D5147"/>
    <w:rsid w:val="003D519B"/>
    <w:rsid w:val="003D5D60"/>
    <w:rsid w:val="003D626E"/>
    <w:rsid w:val="003D6731"/>
    <w:rsid w:val="003D6A76"/>
    <w:rsid w:val="003D70C9"/>
    <w:rsid w:val="003D76DC"/>
    <w:rsid w:val="003D7739"/>
    <w:rsid w:val="003E0175"/>
    <w:rsid w:val="003E062D"/>
    <w:rsid w:val="003E0868"/>
    <w:rsid w:val="003E0B24"/>
    <w:rsid w:val="003E0C4A"/>
    <w:rsid w:val="003E0E3F"/>
    <w:rsid w:val="003E1201"/>
    <w:rsid w:val="003E13A8"/>
    <w:rsid w:val="003E1C74"/>
    <w:rsid w:val="003E1E00"/>
    <w:rsid w:val="003E29AE"/>
    <w:rsid w:val="003E2BF6"/>
    <w:rsid w:val="003E2C00"/>
    <w:rsid w:val="003E309B"/>
    <w:rsid w:val="003E31FF"/>
    <w:rsid w:val="003E3700"/>
    <w:rsid w:val="003E3CED"/>
    <w:rsid w:val="003E3EB1"/>
    <w:rsid w:val="003E42C5"/>
    <w:rsid w:val="003E4473"/>
    <w:rsid w:val="003E4807"/>
    <w:rsid w:val="003E4AF7"/>
    <w:rsid w:val="003E4FDE"/>
    <w:rsid w:val="003E4FEE"/>
    <w:rsid w:val="003E5B81"/>
    <w:rsid w:val="003E5E64"/>
    <w:rsid w:val="003E628A"/>
    <w:rsid w:val="003E6AFE"/>
    <w:rsid w:val="003E6F62"/>
    <w:rsid w:val="003E6F6C"/>
    <w:rsid w:val="003E6F83"/>
    <w:rsid w:val="003E76F6"/>
    <w:rsid w:val="003E772A"/>
    <w:rsid w:val="003F01DB"/>
    <w:rsid w:val="003F0E08"/>
    <w:rsid w:val="003F196C"/>
    <w:rsid w:val="003F19D6"/>
    <w:rsid w:val="003F1A6B"/>
    <w:rsid w:val="003F1B04"/>
    <w:rsid w:val="003F1BA3"/>
    <w:rsid w:val="003F1DC3"/>
    <w:rsid w:val="003F1E0B"/>
    <w:rsid w:val="003F251E"/>
    <w:rsid w:val="003F26E0"/>
    <w:rsid w:val="003F2B4C"/>
    <w:rsid w:val="003F3366"/>
    <w:rsid w:val="003F3681"/>
    <w:rsid w:val="003F3840"/>
    <w:rsid w:val="003F461A"/>
    <w:rsid w:val="003F4691"/>
    <w:rsid w:val="003F4EAE"/>
    <w:rsid w:val="003F51F4"/>
    <w:rsid w:val="003F563D"/>
    <w:rsid w:val="003F574E"/>
    <w:rsid w:val="003F5C88"/>
    <w:rsid w:val="003F62A3"/>
    <w:rsid w:val="003F6346"/>
    <w:rsid w:val="003F6D43"/>
    <w:rsid w:val="003F6D5F"/>
    <w:rsid w:val="003F730D"/>
    <w:rsid w:val="003F767D"/>
    <w:rsid w:val="003F7936"/>
    <w:rsid w:val="003F79B8"/>
    <w:rsid w:val="003F7C19"/>
    <w:rsid w:val="003F7C22"/>
    <w:rsid w:val="003F7E55"/>
    <w:rsid w:val="003F7F31"/>
    <w:rsid w:val="00400379"/>
    <w:rsid w:val="0040099C"/>
    <w:rsid w:val="00400B6E"/>
    <w:rsid w:val="00401405"/>
    <w:rsid w:val="004014D0"/>
    <w:rsid w:val="0040180C"/>
    <w:rsid w:val="00401899"/>
    <w:rsid w:val="0040224A"/>
    <w:rsid w:val="0040285E"/>
    <w:rsid w:val="00402E61"/>
    <w:rsid w:val="0040317F"/>
    <w:rsid w:val="004034D8"/>
    <w:rsid w:val="00403AA2"/>
    <w:rsid w:val="00403D16"/>
    <w:rsid w:val="004042E1"/>
    <w:rsid w:val="004048FA"/>
    <w:rsid w:val="00404FB1"/>
    <w:rsid w:val="004051C4"/>
    <w:rsid w:val="0040575C"/>
    <w:rsid w:val="0040599B"/>
    <w:rsid w:val="00405FE8"/>
    <w:rsid w:val="004070FB"/>
    <w:rsid w:val="004073B1"/>
    <w:rsid w:val="004075FD"/>
    <w:rsid w:val="00407A61"/>
    <w:rsid w:val="00407B64"/>
    <w:rsid w:val="00410276"/>
    <w:rsid w:val="004109D0"/>
    <w:rsid w:val="004111AC"/>
    <w:rsid w:val="0041147D"/>
    <w:rsid w:val="004115F1"/>
    <w:rsid w:val="00411620"/>
    <w:rsid w:val="00411731"/>
    <w:rsid w:val="00411CBC"/>
    <w:rsid w:val="00411EFF"/>
    <w:rsid w:val="00411FBE"/>
    <w:rsid w:val="00412204"/>
    <w:rsid w:val="004122AE"/>
    <w:rsid w:val="004129EE"/>
    <w:rsid w:val="00412E96"/>
    <w:rsid w:val="004130A0"/>
    <w:rsid w:val="004131AC"/>
    <w:rsid w:val="00413541"/>
    <w:rsid w:val="004137A6"/>
    <w:rsid w:val="00413969"/>
    <w:rsid w:val="00413C24"/>
    <w:rsid w:val="00414099"/>
    <w:rsid w:val="00414309"/>
    <w:rsid w:val="004143A1"/>
    <w:rsid w:val="00414AB9"/>
    <w:rsid w:val="00414B3A"/>
    <w:rsid w:val="0041518F"/>
    <w:rsid w:val="0041561B"/>
    <w:rsid w:val="00415771"/>
    <w:rsid w:val="00415786"/>
    <w:rsid w:val="00415953"/>
    <w:rsid w:val="004166BB"/>
    <w:rsid w:val="0041699B"/>
    <w:rsid w:val="00417097"/>
    <w:rsid w:val="004172E7"/>
    <w:rsid w:val="004174A8"/>
    <w:rsid w:val="004178E1"/>
    <w:rsid w:val="004179F8"/>
    <w:rsid w:val="0042005D"/>
    <w:rsid w:val="00420606"/>
    <w:rsid w:val="00420D4B"/>
    <w:rsid w:val="00421493"/>
    <w:rsid w:val="0042178C"/>
    <w:rsid w:val="00422076"/>
    <w:rsid w:val="004223C8"/>
    <w:rsid w:val="00422478"/>
    <w:rsid w:val="00422D5B"/>
    <w:rsid w:val="00422FFA"/>
    <w:rsid w:val="004231F0"/>
    <w:rsid w:val="00423AB4"/>
    <w:rsid w:val="00423CDC"/>
    <w:rsid w:val="00423CEA"/>
    <w:rsid w:val="00424B1C"/>
    <w:rsid w:val="004254CA"/>
    <w:rsid w:val="0042600E"/>
    <w:rsid w:val="004261BA"/>
    <w:rsid w:val="004265C7"/>
    <w:rsid w:val="00426C87"/>
    <w:rsid w:val="00426CF1"/>
    <w:rsid w:val="0042724D"/>
    <w:rsid w:val="0042728C"/>
    <w:rsid w:val="0042739D"/>
    <w:rsid w:val="0042782D"/>
    <w:rsid w:val="00427A96"/>
    <w:rsid w:val="00427D98"/>
    <w:rsid w:val="00427DFC"/>
    <w:rsid w:val="00430A21"/>
    <w:rsid w:val="00430D3E"/>
    <w:rsid w:val="00430DF9"/>
    <w:rsid w:val="004315A9"/>
    <w:rsid w:val="00431781"/>
    <w:rsid w:val="0043208A"/>
    <w:rsid w:val="00432210"/>
    <w:rsid w:val="004322C3"/>
    <w:rsid w:val="00432528"/>
    <w:rsid w:val="0043254E"/>
    <w:rsid w:val="004326B2"/>
    <w:rsid w:val="004326CA"/>
    <w:rsid w:val="00432779"/>
    <w:rsid w:val="00432E5D"/>
    <w:rsid w:val="004335D3"/>
    <w:rsid w:val="00433880"/>
    <w:rsid w:val="00433B8B"/>
    <w:rsid w:val="00433CAC"/>
    <w:rsid w:val="004344D6"/>
    <w:rsid w:val="004344E2"/>
    <w:rsid w:val="004348E6"/>
    <w:rsid w:val="00434A07"/>
    <w:rsid w:val="00434BE7"/>
    <w:rsid w:val="00434EC7"/>
    <w:rsid w:val="0043533C"/>
    <w:rsid w:val="00435759"/>
    <w:rsid w:val="00435BCD"/>
    <w:rsid w:val="0043630C"/>
    <w:rsid w:val="0043639D"/>
    <w:rsid w:val="0043687F"/>
    <w:rsid w:val="0043709B"/>
    <w:rsid w:val="004373A6"/>
    <w:rsid w:val="004379BF"/>
    <w:rsid w:val="00437BD9"/>
    <w:rsid w:val="00437DFC"/>
    <w:rsid w:val="004404F4"/>
    <w:rsid w:val="004409D5"/>
    <w:rsid w:val="00440E58"/>
    <w:rsid w:val="00440F91"/>
    <w:rsid w:val="004413CA"/>
    <w:rsid w:val="004417E8"/>
    <w:rsid w:val="0044186B"/>
    <w:rsid w:val="004418DD"/>
    <w:rsid w:val="004422B6"/>
    <w:rsid w:val="00442315"/>
    <w:rsid w:val="00443379"/>
    <w:rsid w:val="004445C6"/>
    <w:rsid w:val="0044494E"/>
    <w:rsid w:val="00444FBD"/>
    <w:rsid w:val="00444FD5"/>
    <w:rsid w:val="00445024"/>
    <w:rsid w:val="00445ABB"/>
    <w:rsid w:val="00445E16"/>
    <w:rsid w:val="00445F0F"/>
    <w:rsid w:val="00446997"/>
    <w:rsid w:val="00446CD8"/>
    <w:rsid w:val="0044743E"/>
    <w:rsid w:val="0044760E"/>
    <w:rsid w:val="004476F8"/>
    <w:rsid w:val="00447885"/>
    <w:rsid w:val="004478F9"/>
    <w:rsid w:val="00447BDD"/>
    <w:rsid w:val="00447BEF"/>
    <w:rsid w:val="00447C16"/>
    <w:rsid w:val="004504BE"/>
    <w:rsid w:val="004504D6"/>
    <w:rsid w:val="00450782"/>
    <w:rsid w:val="00451077"/>
    <w:rsid w:val="00451380"/>
    <w:rsid w:val="00451579"/>
    <w:rsid w:val="0045189A"/>
    <w:rsid w:val="00451B40"/>
    <w:rsid w:val="00451BAB"/>
    <w:rsid w:val="00451CA6"/>
    <w:rsid w:val="00451E3A"/>
    <w:rsid w:val="0045221A"/>
    <w:rsid w:val="004525C5"/>
    <w:rsid w:val="00452633"/>
    <w:rsid w:val="00453C0C"/>
    <w:rsid w:val="00453F5E"/>
    <w:rsid w:val="00454281"/>
    <w:rsid w:val="00454F8C"/>
    <w:rsid w:val="004554A2"/>
    <w:rsid w:val="004554CA"/>
    <w:rsid w:val="004559BD"/>
    <w:rsid w:val="00455AA0"/>
    <w:rsid w:val="00455E30"/>
    <w:rsid w:val="0045670C"/>
    <w:rsid w:val="00456987"/>
    <w:rsid w:val="00456E12"/>
    <w:rsid w:val="00456FC3"/>
    <w:rsid w:val="004577AD"/>
    <w:rsid w:val="0045791A"/>
    <w:rsid w:val="0046001A"/>
    <w:rsid w:val="00460469"/>
    <w:rsid w:val="0046099B"/>
    <w:rsid w:val="00460AB2"/>
    <w:rsid w:val="00460D2D"/>
    <w:rsid w:val="0046142B"/>
    <w:rsid w:val="00461A46"/>
    <w:rsid w:val="00461BA3"/>
    <w:rsid w:val="00461EA1"/>
    <w:rsid w:val="00462453"/>
    <w:rsid w:val="00462A89"/>
    <w:rsid w:val="00463A0D"/>
    <w:rsid w:val="00463C93"/>
    <w:rsid w:val="00463CF6"/>
    <w:rsid w:val="00464635"/>
    <w:rsid w:val="0046499C"/>
    <w:rsid w:val="00464D57"/>
    <w:rsid w:val="00464E06"/>
    <w:rsid w:val="00465070"/>
    <w:rsid w:val="00465375"/>
    <w:rsid w:val="004653C7"/>
    <w:rsid w:val="00465919"/>
    <w:rsid w:val="00465972"/>
    <w:rsid w:val="00465A27"/>
    <w:rsid w:val="00465B55"/>
    <w:rsid w:val="00466147"/>
    <w:rsid w:val="004667D8"/>
    <w:rsid w:val="004670B7"/>
    <w:rsid w:val="004673DE"/>
    <w:rsid w:val="00467482"/>
    <w:rsid w:val="0046769F"/>
    <w:rsid w:val="004676ED"/>
    <w:rsid w:val="00467CF3"/>
    <w:rsid w:val="00470815"/>
    <w:rsid w:val="004708A1"/>
    <w:rsid w:val="00470BD7"/>
    <w:rsid w:val="00470D06"/>
    <w:rsid w:val="004713EF"/>
    <w:rsid w:val="00471CA9"/>
    <w:rsid w:val="00471D91"/>
    <w:rsid w:val="004724BD"/>
    <w:rsid w:val="004726A4"/>
    <w:rsid w:val="00472741"/>
    <w:rsid w:val="00472855"/>
    <w:rsid w:val="004729B8"/>
    <w:rsid w:val="004732A2"/>
    <w:rsid w:val="0047359E"/>
    <w:rsid w:val="0047367C"/>
    <w:rsid w:val="00473AB8"/>
    <w:rsid w:val="00473C8D"/>
    <w:rsid w:val="00473FDC"/>
    <w:rsid w:val="004740C9"/>
    <w:rsid w:val="00474666"/>
    <w:rsid w:val="004753FE"/>
    <w:rsid w:val="00475429"/>
    <w:rsid w:val="0047578F"/>
    <w:rsid w:val="00475B3A"/>
    <w:rsid w:val="00475C40"/>
    <w:rsid w:val="004760A4"/>
    <w:rsid w:val="00476703"/>
    <w:rsid w:val="00476AE3"/>
    <w:rsid w:val="00476C5A"/>
    <w:rsid w:val="00476DC3"/>
    <w:rsid w:val="00476DCB"/>
    <w:rsid w:val="00477092"/>
    <w:rsid w:val="00477D81"/>
    <w:rsid w:val="00480492"/>
    <w:rsid w:val="00480FB7"/>
    <w:rsid w:val="00481035"/>
    <w:rsid w:val="00481197"/>
    <w:rsid w:val="00481565"/>
    <w:rsid w:val="00481C26"/>
    <w:rsid w:val="00481DF6"/>
    <w:rsid w:val="00482080"/>
    <w:rsid w:val="0048208A"/>
    <w:rsid w:val="00482364"/>
    <w:rsid w:val="00483287"/>
    <w:rsid w:val="0048340F"/>
    <w:rsid w:val="004839B7"/>
    <w:rsid w:val="00483A36"/>
    <w:rsid w:val="004840F4"/>
    <w:rsid w:val="004848CD"/>
    <w:rsid w:val="00484A9D"/>
    <w:rsid w:val="00484D76"/>
    <w:rsid w:val="00485059"/>
    <w:rsid w:val="004851D7"/>
    <w:rsid w:val="00485426"/>
    <w:rsid w:val="004854C6"/>
    <w:rsid w:val="0048560E"/>
    <w:rsid w:val="00486090"/>
    <w:rsid w:val="00486113"/>
    <w:rsid w:val="004862C5"/>
    <w:rsid w:val="0048668D"/>
    <w:rsid w:val="00486FDC"/>
    <w:rsid w:val="0048734E"/>
    <w:rsid w:val="00487823"/>
    <w:rsid w:val="004879AE"/>
    <w:rsid w:val="004902E8"/>
    <w:rsid w:val="004902F9"/>
    <w:rsid w:val="00490358"/>
    <w:rsid w:val="0049077F"/>
    <w:rsid w:val="004909D1"/>
    <w:rsid w:val="00490B85"/>
    <w:rsid w:val="00490FF1"/>
    <w:rsid w:val="0049142A"/>
    <w:rsid w:val="00491689"/>
    <w:rsid w:val="004917F1"/>
    <w:rsid w:val="0049327A"/>
    <w:rsid w:val="00493385"/>
    <w:rsid w:val="004933F9"/>
    <w:rsid w:val="00494114"/>
    <w:rsid w:val="004944D8"/>
    <w:rsid w:val="00494548"/>
    <w:rsid w:val="004949A4"/>
    <w:rsid w:val="00494EEC"/>
    <w:rsid w:val="0049515B"/>
    <w:rsid w:val="004953C9"/>
    <w:rsid w:val="00495692"/>
    <w:rsid w:val="00495ACB"/>
    <w:rsid w:val="00495D14"/>
    <w:rsid w:val="004963A7"/>
    <w:rsid w:val="0049678C"/>
    <w:rsid w:val="004967CA"/>
    <w:rsid w:val="0049682E"/>
    <w:rsid w:val="00496CDD"/>
    <w:rsid w:val="004970D1"/>
    <w:rsid w:val="004971C3"/>
    <w:rsid w:val="0049766F"/>
    <w:rsid w:val="004976C0"/>
    <w:rsid w:val="00497987"/>
    <w:rsid w:val="004979CF"/>
    <w:rsid w:val="00497BA0"/>
    <w:rsid w:val="004A0538"/>
    <w:rsid w:val="004A068B"/>
    <w:rsid w:val="004A0793"/>
    <w:rsid w:val="004A09E0"/>
    <w:rsid w:val="004A1227"/>
    <w:rsid w:val="004A16B5"/>
    <w:rsid w:val="004A18C8"/>
    <w:rsid w:val="004A1BAD"/>
    <w:rsid w:val="004A1DD4"/>
    <w:rsid w:val="004A20B7"/>
    <w:rsid w:val="004A26C8"/>
    <w:rsid w:val="004A26D9"/>
    <w:rsid w:val="004A2784"/>
    <w:rsid w:val="004A32E7"/>
    <w:rsid w:val="004A368B"/>
    <w:rsid w:val="004A38AC"/>
    <w:rsid w:val="004A3C60"/>
    <w:rsid w:val="004A4389"/>
    <w:rsid w:val="004A59E5"/>
    <w:rsid w:val="004A62B2"/>
    <w:rsid w:val="004A6391"/>
    <w:rsid w:val="004A65E1"/>
    <w:rsid w:val="004A6B64"/>
    <w:rsid w:val="004A6DDE"/>
    <w:rsid w:val="004A7454"/>
    <w:rsid w:val="004A7478"/>
    <w:rsid w:val="004A7C32"/>
    <w:rsid w:val="004A7E10"/>
    <w:rsid w:val="004B04E3"/>
    <w:rsid w:val="004B08D5"/>
    <w:rsid w:val="004B095F"/>
    <w:rsid w:val="004B0A19"/>
    <w:rsid w:val="004B11A9"/>
    <w:rsid w:val="004B122D"/>
    <w:rsid w:val="004B1F16"/>
    <w:rsid w:val="004B226E"/>
    <w:rsid w:val="004B2389"/>
    <w:rsid w:val="004B27D5"/>
    <w:rsid w:val="004B2913"/>
    <w:rsid w:val="004B2D87"/>
    <w:rsid w:val="004B3911"/>
    <w:rsid w:val="004B3BE1"/>
    <w:rsid w:val="004B4440"/>
    <w:rsid w:val="004B4614"/>
    <w:rsid w:val="004B4789"/>
    <w:rsid w:val="004B4A31"/>
    <w:rsid w:val="004B5224"/>
    <w:rsid w:val="004B5273"/>
    <w:rsid w:val="004B530E"/>
    <w:rsid w:val="004B5B07"/>
    <w:rsid w:val="004B5CA0"/>
    <w:rsid w:val="004B5D2E"/>
    <w:rsid w:val="004B67C3"/>
    <w:rsid w:val="004B69BC"/>
    <w:rsid w:val="004B6B8F"/>
    <w:rsid w:val="004B6BED"/>
    <w:rsid w:val="004B6C97"/>
    <w:rsid w:val="004B6D9A"/>
    <w:rsid w:val="004B736A"/>
    <w:rsid w:val="004B75E1"/>
    <w:rsid w:val="004B767D"/>
    <w:rsid w:val="004B7896"/>
    <w:rsid w:val="004C006D"/>
    <w:rsid w:val="004C02B2"/>
    <w:rsid w:val="004C0333"/>
    <w:rsid w:val="004C0462"/>
    <w:rsid w:val="004C051F"/>
    <w:rsid w:val="004C0FF2"/>
    <w:rsid w:val="004C1365"/>
    <w:rsid w:val="004C13BE"/>
    <w:rsid w:val="004C1A10"/>
    <w:rsid w:val="004C23E1"/>
    <w:rsid w:val="004C2473"/>
    <w:rsid w:val="004C2A81"/>
    <w:rsid w:val="004C2B36"/>
    <w:rsid w:val="004C324D"/>
    <w:rsid w:val="004C332B"/>
    <w:rsid w:val="004C37EB"/>
    <w:rsid w:val="004C3CE3"/>
    <w:rsid w:val="004C3DA3"/>
    <w:rsid w:val="004C4364"/>
    <w:rsid w:val="004C4890"/>
    <w:rsid w:val="004C51E0"/>
    <w:rsid w:val="004C5757"/>
    <w:rsid w:val="004C589C"/>
    <w:rsid w:val="004C58F7"/>
    <w:rsid w:val="004C5924"/>
    <w:rsid w:val="004C5BE5"/>
    <w:rsid w:val="004C5F27"/>
    <w:rsid w:val="004C6462"/>
    <w:rsid w:val="004C6636"/>
    <w:rsid w:val="004C67E8"/>
    <w:rsid w:val="004C6A3C"/>
    <w:rsid w:val="004C73C9"/>
    <w:rsid w:val="004C7630"/>
    <w:rsid w:val="004C777A"/>
    <w:rsid w:val="004C7F93"/>
    <w:rsid w:val="004D0077"/>
    <w:rsid w:val="004D01D0"/>
    <w:rsid w:val="004D05F0"/>
    <w:rsid w:val="004D0760"/>
    <w:rsid w:val="004D08AE"/>
    <w:rsid w:val="004D104B"/>
    <w:rsid w:val="004D1528"/>
    <w:rsid w:val="004D15F7"/>
    <w:rsid w:val="004D160F"/>
    <w:rsid w:val="004D16BC"/>
    <w:rsid w:val="004D1909"/>
    <w:rsid w:val="004D1DF6"/>
    <w:rsid w:val="004D384A"/>
    <w:rsid w:val="004D4052"/>
    <w:rsid w:val="004D4439"/>
    <w:rsid w:val="004D49BA"/>
    <w:rsid w:val="004D4DC3"/>
    <w:rsid w:val="004D4FB4"/>
    <w:rsid w:val="004D5048"/>
    <w:rsid w:val="004D599F"/>
    <w:rsid w:val="004D5B42"/>
    <w:rsid w:val="004D6164"/>
    <w:rsid w:val="004D6166"/>
    <w:rsid w:val="004D62D2"/>
    <w:rsid w:val="004D6338"/>
    <w:rsid w:val="004D6649"/>
    <w:rsid w:val="004D6859"/>
    <w:rsid w:val="004D68AB"/>
    <w:rsid w:val="004D70B1"/>
    <w:rsid w:val="004D726E"/>
    <w:rsid w:val="004E0043"/>
    <w:rsid w:val="004E08B2"/>
    <w:rsid w:val="004E08BE"/>
    <w:rsid w:val="004E0A4C"/>
    <w:rsid w:val="004E14CF"/>
    <w:rsid w:val="004E1C8E"/>
    <w:rsid w:val="004E205E"/>
    <w:rsid w:val="004E24BE"/>
    <w:rsid w:val="004E29D0"/>
    <w:rsid w:val="004E2CBD"/>
    <w:rsid w:val="004E340E"/>
    <w:rsid w:val="004E3DF5"/>
    <w:rsid w:val="004E3EBA"/>
    <w:rsid w:val="004E4A1D"/>
    <w:rsid w:val="004E4A26"/>
    <w:rsid w:val="004E4E09"/>
    <w:rsid w:val="004E503B"/>
    <w:rsid w:val="004E5C74"/>
    <w:rsid w:val="004E5CD7"/>
    <w:rsid w:val="004E5D36"/>
    <w:rsid w:val="004E6246"/>
    <w:rsid w:val="004E658C"/>
    <w:rsid w:val="004E6AE7"/>
    <w:rsid w:val="004E6D30"/>
    <w:rsid w:val="004E6E87"/>
    <w:rsid w:val="004E6E98"/>
    <w:rsid w:val="004E6FAA"/>
    <w:rsid w:val="004E7026"/>
    <w:rsid w:val="004E7066"/>
    <w:rsid w:val="004E7161"/>
    <w:rsid w:val="004E7434"/>
    <w:rsid w:val="004E751D"/>
    <w:rsid w:val="004E75C5"/>
    <w:rsid w:val="004F02D6"/>
    <w:rsid w:val="004F0466"/>
    <w:rsid w:val="004F05D4"/>
    <w:rsid w:val="004F06B1"/>
    <w:rsid w:val="004F06F2"/>
    <w:rsid w:val="004F0716"/>
    <w:rsid w:val="004F1452"/>
    <w:rsid w:val="004F1BE1"/>
    <w:rsid w:val="004F1E8D"/>
    <w:rsid w:val="004F1F1E"/>
    <w:rsid w:val="004F2215"/>
    <w:rsid w:val="004F23E8"/>
    <w:rsid w:val="004F2730"/>
    <w:rsid w:val="004F2841"/>
    <w:rsid w:val="004F29D3"/>
    <w:rsid w:val="004F2AD8"/>
    <w:rsid w:val="004F2E3F"/>
    <w:rsid w:val="004F3618"/>
    <w:rsid w:val="004F380D"/>
    <w:rsid w:val="004F3A39"/>
    <w:rsid w:val="004F3B5B"/>
    <w:rsid w:val="004F3DCA"/>
    <w:rsid w:val="004F4D91"/>
    <w:rsid w:val="004F6852"/>
    <w:rsid w:val="004F685E"/>
    <w:rsid w:val="004F70D4"/>
    <w:rsid w:val="004F7390"/>
    <w:rsid w:val="004F7428"/>
    <w:rsid w:val="004F7758"/>
    <w:rsid w:val="004F7AC5"/>
    <w:rsid w:val="005003F7"/>
    <w:rsid w:val="00500754"/>
    <w:rsid w:val="00500AF7"/>
    <w:rsid w:val="00500CB9"/>
    <w:rsid w:val="00500DA3"/>
    <w:rsid w:val="00500E61"/>
    <w:rsid w:val="0050103F"/>
    <w:rsid w:val="00501141"/>
    <w:rsid w:val="0050137D"/>
    <w:rsid w:val="00501F4D"/>
    <w:rsid w:val="0050271B"/>
    <w:rsid w:val="00502B85"/>
    <w:rsid w:val="00502C11"/>
    <w:rsid w:val="00502CED"/>
    <w:rsid w:val="00502F6B"/>
    <w:rsid w:val="005033AE"/>
    <w:rsid w:val="00503464"/>
    <w:rsid w:val="00503937"/>
    <w:rsid w:val="00503A48"/>
    <w:rsid w:val="00503A82"/>
    <w:rsid w:val="00503F87"/>
    <w:rsid w:val="0050403B"/>
    <w:rsid w:val="0050421E"/>
    <w:rsid w:val="005044F4"/>
    <w:rsid w:val="005047B1"/>
    <w:rsid w:val="00504BB8"/>
    <w:rsid w:val="00505205"/>
    <w:rsid w:val="005059AC"/>
    <w:rsid w:val="00505A0F"/>
    <w:rsid w:val="00505AD1"/>
    <w:rsid w:val="00505F95"/>
    <w:rsid w:val="0050643C"/>
    <w:rsid w:val="005064A6"/>
    <w:rsid w:val="00506D50"/>
    <w:rsid w:val="00506E29"/>
    <w:rsid w:val="0050722F"/>
    <w:rsid w:val="00507328"/>
    <w:rsid w:val="005075C6"/>
    <w:rsid w:val="0050778A"/>
    <w:rsid w:val="00507909"/>
    <w:rsid w:val="0051007A"/>
    <w:rsid w:val="005100CE"/>
    <w:rsid w:val="00510377"/>
    <w:rsid w:val="00510801"/>
    <w:rsid w:val="00510B9C"/>
    <w:rsid w:val="00510E77"/>
    <w:rsid w:val="005113E2"/>
    <w:rsid w:val="0051144C"/>
    <w:rsid w:val="005119B8"/>
    <w:rsid w:val="00511B0D"/>
    <w:rsid w:val="00511DB7"/>
    <w:rsid w:val="00511F38"/>
    <w:rsid w:val="00512252"/>
    <w:rsid w:val="00512D41"/>
    <w:rsid w:val="00512D65"/>
    <w:rsid w:val="005135F5"/>
    <w:rsid w:val="0051399F"/>
    <w:rsid w:val="00514E87"/>
    <w:rsid w:val="005151DC"/>
    <w:rsid w:val="00515536"/>
    <w:rsid w:val="005159AE"/>
    <w:rsid w:val="00515C77"/>
    <w:rsid w:val="005163E1"/>
    <w:rsid w:val="005165CD"/>
    <w:rsid w:val="00516F7C"/>
    <w:rsid w:val="005175E6"/>
    <w:rsid w:val="005176C8"/>
    <w:rsid w:val="00517877"/>
    <w:rsid w:val="0051795C"/>
    <w:rsid w:val="00517DCA"/>
    <w:rsid w:val="00520056"/>
    <w:rsid w:val="00520960"/>
    <w:rsid w:val="00520DDA"/>
    <w:rsid w:val="005212C9"/>
    <w:rsid w:val="005212E3"/>
    <w:rsid w:val="00521B42"/>
    <w:rsid w:val="00521B5D"/>
    <w:rsid w:val="00521BAB"/>
    <w:rsid w:val="00522961"/>
    <w:rsid w:val="0052327C"/>
    <w:rsid w:val="00523CF0"/>
    <w:rsid w:val="0052405F"/>
    <w:rsid w:val="00524140"/>
    <w:rsid w:val="005243EF"/>
    <w:rsid w:val="00524424"/>
    <w:rsid w:val="005244B6"/>
    <w:rsid w:val="00525F88"/>
    <w:rsid w:val="00526011"/>
    <w:rsid w:val="00526A13"/>
    <w:rsid w:val="00527183"/>
    <w:rsid w:val="0052750F"/>
    <w:rsid w:val="00530172"/>
    <w:rsid w:val="00530321"/>
    <w:rsid w:val="005303A4"/>
    <w:rsid w:val="00530470"/>
    <w:rsid w:val="00530A18"/>
    <w:rsid w:val="00531C3A"/>
    <w:rsid w:val="00531F00"/>
    <w:rsid w:val="00531F3F"/>
    <w:rsid w:val="00531FBC"/>
    <w:rsid w:val="00532558"/>
    <w:rsid w:val="0053287F"/>
    <w:rsid w:val="00532A17"/>
    <w:rsid w:val="00533553"/>
    <w:rsid w:val="0053389E"/>
    <w:rsid w:val="005339A0"/>
    <w:rsid w:val="00534063"/>
    <w:rsid w:val="00534783"/>
    <w:rsid w:val="00534F8A"/>
    <w:rsid w:val="005357D7"/>
    <w:rsid w:val="00535A97"/>
    <w:rsid w:val="00535B57"/>
    <w:rsid w:val="00535EF4"/>
    <w:rsid w:val="00535F95"/>
    <w:rsid w:val="00535FA6"/>
    <w:rsid w:val="00536305"/>
    <w:rsid w:val="005364E3"/>
    <w:rsid w:val="0053656E"/>
    <w:rsid w:val="005368AC"/>
    <w:rsid w:val="00536AC4"/>
    <w:rsid w:val="00536B17"/>
    <w:rsid w:val="00536C9F"/>
    <w:rsid w:val="00536CF6"/>
    <w:rsid w:val="00536DE2"/>
    <w:rsid w:val="00537008"/>
    <w:rsid w:val="00537477"/>
    <w:rsid w:val="00537A09"/>
    <w:rsid w:val="00537B86"/>
    <w:rsid w:val="00537D8B"/>
    <w:rsid w:val="00537E42"/>
    <w:rsid w:val="005409BE"/>
    <w:rsid w:val="00540BBA"/>
    <w:rsid w:val="00540F74"/>
    <w:rsid w:val="005412F3"/>
    <w:rsid w:val="005413E2"/>
    <w:rsid w:val="005414D1"/>
    <w:rsid w:val="005415E4"/>
    <w:rsid w:val="005417F7"/>
    <w:rsid w:val="005418A9"/>
    <w:rsid w:val="00541E35"/>
    <w:rsid w:val="00541F11"/>
    <w:rsid w:val="00542185"/>
    <w:rsid w:val="005424CF"/>
    <w:rsid w:val="005425C6"/>
    <w:rsid w:val="00542786"/>
    <w:rsid w:val="00542C20"/>
    <w:rsid w:val="0054332C"/>
    <w:rsid w:val="00543690"/>
    <w:rsid w:val="00543EFE"/>
    <w:rsid w:val="00543F6E"/>
    <w:rsid w:val="00544158"/>
    <w:rsid w:val="005445FD"/>
    <w:rsid w:val="0054474B"/>
    <w:rsid w:val="00544F72"/>
    <w:rsid w:val="0054514E"/>
    <w:rsid w:val="005455CA"/>
    <w:rsid w:val="005457E3"/>
    <w:rsid w:val="00545A0F"/>
    <w:rsid w:val="00545C22"/>
    <w:rsid w:val="00545D12"/>
    <w:rsid w:val="00545D60"/>
    <w:rsid w:val="00545F61"/>
    <w:rsid w:val="005463DA"/>
    <w:rsid w:val="005465AC"/>
    <w:rsid w:val="005467CE"/>
    <w:rsid w:val="00546C8F"/>
    <w:rsid w:val="00546E83"/>
    <w:rsid w:val="0054723E"/>
    <w:rsid w:val="005474E8"/>
    <w:rsid w:val="00547AA1"/>
    <w:rsid w:val="00547C73"/>
    <w:rsid w:val="00547D30"/>
    <w:rsid w:val="00547EE6"/>
    <w:rsid w:val="005500E6"/>
    <w:rsid w:val="00550442"/>
    <w:rsid w:val="005505CA"/>
    <w:rsid w:val="005508D4"/>
    <w:rsid w:val="00550933"/>
    <w:rsid w:val="00550CC1"/>
    <w:rsid w:val="0055209D"/>
    <w:rsid w:val="00552236"/>
    <w:rsid w:val="005523D9"/>
    <w:rsid w:val="0055271C"/>
    <w:rsid w:val="005527D6"/>
    <w:rsid w:val="005529BE"/>
    <w:rsid w:val="00553425"/>
    <w:rsid w:val="00553507"/>
    <w:rsid w:val="005535CF"/>
    <w:rsid w:val="00553600"/>
    <w:rsid w:val="0055365B"/>
    <w:rsid w:val="00553B37"/>
    <w:rsid w:val="005546BC"/>
    <w:rsid w:val="00554DA9"/>
    <w:rsid w:val="00554EA9"/>
    <w:rsid w:val="005551BE"/>
    <w:rsid w:val="005556BD"/>
    <w:rsid w:val="00555793"/>
    <w:rsid w:val="0055586B"/>
    <w:rsid w:val="00555B9D"/>
    <w:rsid w:val="005564DD"/>
    <w:rsid w:val="00556935"/>
    <w:rsid w:val="00556CE5"/>
    <w:rsid w:val="005570E3"/>
    <w:rsid w:val="00557AB2"/>
    <w:rsid w:val="00557D2E"/>
    <w:rsid w:val="00557E58"/>
    <w:rsid w:val="00557E9E"/>
    <w:rsid w:val="00557EF9"/>
    <w:rsid w:val="005601D3"/>
    <w:rsid w:val="005606F7"/>
    <w:rsid w:val="0056081A"/>
    <w:rsid w:val="0056125B"/>
    <w:rsid w:val="005614F9"/>
    <w:rsid w:val="00562C6B"/>
    <w:rsid w:val="005631E7"/>
    <w:rsid w:val="005634A1"/>
    <w:rsid w:val="00563592"/>
    <w:rsid w:val="00563DCF"/>
    <w:rsid w:val="00564248"/>
    <w:rsid w:val="005649AE"/>
    <w:rsid w:val="00564AC0"/>
    <w:rsid w:val="00564B25"/>
    <w:rsid w:val="005654D9"/>
    <w:rsid w:val="00565848"/>
    <w:rsid w:val="00566192"/>
    <w:rsid w:val="00566348"/>
    <w:rsid w:val="0056641C"/>
    <w:rsid w:val="00566A23"/>
    <w:rsid w:val="00567462"/>
    <w:rsid w:val="00567F16"/>
    <w:rsid w:val="00570255"/>
    <w:rsid w:val="005703A2"/>
    <w:rsid w:val="005703DC"/>
    <w:rsid w:val="00570738"/>
    <w:rsid w:val="00570AD2"/>
    <w:rsid w:val="00570D70"/>
    <w:rsid w:val="00570D9E"/>
    <w:rsid w:val="00571319"/>
    <w:rsid w:val="0057173D"/>
    <w:rsid w:val="005717A7"/>
    <w:rsid w:val="00571946"/>
    <w:rsid w:val="00571EB7"/>
    <w:rsid w:val="00571F36"/>
    <w:rsid w:val="005721CA"/>
    <w:rsid w:val="00572BEA"/>
    <w:rsid w:val="00572D33"/>
    <w:rsid w:val="00572DA2"/>
    <w:rsid w:val="00572F99"/>
    <w:rsid w:val="00573261"/>
    <w:rsid w:val="00573F2F"/>
    <w:rsid w:val="0057450F"/>
    <w:rsid w:val="0057460D"/>
    <w:rsid w:val="00574B1E"/>
    <w:rsid w:val="00574C80"/>
    <w:rsid w:val="0057528A"/>
    <w:rsid w:val="005753ED"/>
    <w:rsid w:val="0057542F"/>
    <w:rsid w:val="005757A1"/>
    <w:rsid w:val="005758BC"/>
    <w:rsid w:val="00575A7B"/>
    <w:rsid w:val="00576167"/>
    <w:rsid w:val="00576269"/>
    <w:rsid w:val="00576A6E"/>
    <w:rsid w:val="00576B7B"/>
    <w:rsid w:val="00576D8F"/>
    <w:rsid w:val="00577449"/>
    <w:rsid w:val="0057794E"/>
    <w:rsid w:val="00577C4C"/>
    <w:rsid w:val="00577D53"/>
    <w:rsid w:val="00577E55"/>
    <w:rsid w:val="00580269"/>
    <w:rsid w:val="005802CF"/>
    <w:rsid w:val="00580BF4"/>
    <w:rsid w:val="00580C11"/>
    <w:rsid w:val="00580C5D"/>
    <w:rsid w:val="00580E85"/>
    <w:rsid w:val="00580FF0"/>
    <w:rsid w:val="00581006"/>
    <w:rsid w:val="00581278"/>
    <w:rsid w:val="005817B7"/>
    <w:rsid w:val="005819A2"/>
    <w:rsid w:val="00581AB1"/>
    <w:rsid w:val="00581CD9"/>
    <w:rsid w:val="005821D5"/>
    <w:rsid w:val="00582584"/>
    <w:rsid w:val="005828B1"/>
    <w:rsid w:val="0058303D"/>
    <w:rsid w:val="00583681"/>
    <w:rsid w:val="00584098"/>
    <w:rsid w:val="005841B3"/>
    <w:rsid w:val="0058474B"/>
    <w:rsid w:val="00584ADA"/>
    <w:rsid w:val="00584DA9"/>
    <w:rsid w:val="00584DE3"/>
    <w:rsid w:val="0058500B"/>
    <w:rsid w:val="005850E5"/>
    <w:rsid w:val="00585296"/>
    <w:rsid w:val="00585422"/>
    <w:rsid w:val="00585659"/>
    <w:rsid w:val="0058566A"/>
    <w:rsid w:val="00585766"/>
    <w:rsid w:val="00585822"/>
    <w:rsid w:val="005859AF"/>
    <w:rsid w:val="00585AD3"/>
    <w:rsid w:val="00585BC8"/>
    <w:rsid w:val="00585C2E"/>
    <w:rsid w:val="00586039"/>
    <w:rsid w:val="005861E3"/>
    <w:rsid w:val="005863B0"/>
    <w:rsid w:val="005868BE"/>
    <w:rsid w:val="00586B1F"/>
    <w:rsid w:val="0058714C"/>
    <w:rsid w:val="005874A6"/>
    <w:rsid w:val="00587681"/>
    <w:rsid w:val="0058798A"/>
    <w:rsid w:val="00587C21"/>
    <w:rsid w:val="00590924"/>
    <w:rsid w:val="00590EB2"/>
    <w:rsid w:val="005914FB"/>
    <w:rsid w:val="00591692"/>
    <w:rsid w:val="005923E4"/>
    <w:rsid w:val="0059250A"/>
    <w:rsid w:val="005934CB"/>
    <w:rsid w:val="00593E0C"/>
    <w:rsid w:val="005940E1"/>
    <w:rsid w:val="00594437"/>
    <w:rsid w:val="00594A32"/>
    <w:rsid w:val="00594C7F"/>
    <w:rsid w:val="00594E13"/>
    <w:rsid w:val="00594F88"/>
    <w:rsid w:val="00595447"/>
    <w:rsid w:val="00595566"/>
    <w:rsid w:val="005958FC"/>
    <w:rsid w:val="00595F15"/>
    <w:rsid w:val="005967A1"/>
    <w:rsid w:val="005967DE"/>
    <w:rsid w:val="005972DE"/>
    <w:rsid w:val="0059758E"/>
    <w:rsid w:val="00597628"/>
    <w:rsid w:val="0059771D"/>
    <w:rsid w:val="00597FFC"/>
    <w:rsid w:val="005A01FE"/>
    <w:rsid w:val="005A056F"/>
    <w:rsid w:val="005A0745"/>
    <w:rsid w:val="005A0943"/>
    <w:rsid w:val="005A0CEC"/>
    <w:rsid w:val="005A11D3"/>
    <w:rsid w:val="005A1441"/>
    <w:rsid w:val="005A187D"/>
    <w:rsid w:val="005A1E5D"/>
    <w:rsid w:val="005A2131"/>
    <w:rsid w:val="005A2141"/>
    <w:rsid w:val="005A2303"/>
    <w:rsid w:val="005A26A0"/>
    <w:rsid w:val="005A2CA8"/>
    <w:rsid w:val="005A2D23"/>
    <w:rsid w:val="005A3372"/>
    <w:rsid w:val="005A344A"/>
    <w:rsid w:val="005A38E0"/>
    <w:rsid w:val="005A38FA"/>
    <w:rsid w:val="005A39E3"/>
    <w:rsid w:val="005A3DAF"/>
    <w:rsid w:val="005A404F"/>
    <w:rsid w:val="005A4270"/>
    <w:rsid w:val="005A47F8"/>
    <w:rsid w:val="005A49C1"/>
    <w:rsid w:val="005A4B2A"/>
    <w:rsid w:val="005A52D9"/>
    <w:rsid w:val="005A555B"/>
    <w:rsid w:val="005A56D1"/>
    <w:rsid w:val="005A5998"/>
    <w:rsid w:val="005A601C"/>
    <w:rsid w:val="005A6B35"/>
    <w:rsid w:val="005A6FCC"/>
    <w:rsid w:val="005A7107"/>
    <w:rsid w:val="005A75B0"/>
    <w:rsid w:val="005A7784"/>
    <w:rsid w:val="005A795C"/>
    <w:rsid w:val="005A7AAA"/>
    <w:rsid w:val="005B03DE"/>
    <w:rsid w:val="005B040B"/>
    <w:rsid w:val="005B0C29"/>
    <w:rsid w:val="005B11A8"/>
    <w:rsid w:val="005B193B"/>
    <w:rsid w:val="005B1A90"/>
    <w:rsid w:val="005B1C5F"/>
    <w:rsid w:val="005B209C"/>
    <w:rsid w:val="005B2530"/>
    <w:rsid w:val="005B2961"/>
    <w:rsid w:val="005B29D6"/>
    <w:rsid w:val="005B29F2"/>
    <w:rsid w:val="005B3062"/>
    <w:rsid w:val="005B34AB"/>
    <w:rsid w:val="005B377C"/>
    <w:rsid w:val="005B3AD5"/>
    <w:rsid w:val="005B3BA3"/>
    <w:rsid w:val="005B42A7"/>
    <w:rsid w:val="005B447B"/>
    <w:rsid w:val="005B452D"/>
    <w:rsid w:val="005B466B"/>
    <w:rsid w:val="005B4DAB"/>
    <w:rsid w:val="005B4E79"/>
    <w:rsid w:val="005B4F70"/>
    <w:rsid w:val="005B5125"/>
    <w:rsid w:val="005B5225"/>
    <w:rsid w:val="005B5238"/>
    <w:rsid w:val="005B54FF"/>
    <w:rsid w:val="005B5767"/>
    <w:rsid w:val="005B5DD2"/>
    <w:rsid w:val="005B5E99"/>
    <w:rsid w:val="005B62CE"/>
    <w:rsid w:val="005B68D4"/>
    <w:rsid w:val="005B74B1"/>
    <w:rsid w:val="005B798E"/>
    <w:rsid w:val="005B7AB4"/>
    <w:rsid w:val="005C028C"/>
    <w:rsid w:val="005C0E06"/>
    <w:rsid w:val="005C0FC1"/>
    <w:rsid w:val="005C140C"/>
    <w:rsid w:val="005C152B"/>
    <w:rsid w:val="005C16E0"/>
    <w:rsid w:val="005C17A1"/>
    <w:rsid w:val="005C1C76"/>
    <w:rsid w:val="005C1F88"/>
    <w:rsid w:val="005C244D"/>
    <w:rsid w:val="005C2962"/>
    <w:rsid w:val="005C2B6E"/>
    <w:rsid w:val="005C3007"/>
    <w:rsid w:val="005C315F"/>
    <w:rsid w:val="005C34A3"/>
    <w:rsid w:val="005C35BC"/>
    <w:rsid w:val="005C389F"/>
    <w:rsid w:val="005C3A80"/>
    <w:rsid w:val="005C3B7A"/>
    <w:rsid w:val="005C3DBC"/>
    <w:rsid w:val="005C412F"/>
    <w:rsid w:val="005C4283"/>
    <w:rsid w:val="005C42CE"/>
    <w:rsid w:val="005C4462"/>
    <w:rsid w:val="005C469B"/>
    <w:rsid w:val="005C4AEF"/>
    <w:rsid w:val="005C572F"/>
    <w:rsid w:val="005C5745"/>
    <w:rsid w:val="005C5836"/>
    <w:rsid w:val="005C616A"/>
    <w:rsid w:val="005C6976"/>
    <w:rsid w:val="005C794D"/>
    <w:rsid w:val="005C7B13"/>
    <w:rsid w:val="005C7D48"/>
    <w:rsid w:val="005C7E33"/>
    <w:rsid w:val="005C7E85"/>
    <w:rsid w:val="005D00CD"/>
    <w:rsid w:val="005D0E82"/>
    <w:rsid w:val="005D0FD9"/>
    <w:rsid w:val="005D1594"/>
    <w:rsid w:val="005D1986"/>
    <w:rsid w:val="005D20AD"/>
    <w:rsid w:val="005D20E3"/>
    <w:rsid w:val="005D270B"/>
    <w:rsid w:val="005D284F"/>
    <w:rsid w:val="005D2855"/>
    <w:rsid w:val="005D2BE1"/>
    <w:rsid w:val="005D2CFC"/>
    <w:rsid w:val="005D2D3B"/>
    <w:rsid w:val="005D3514"/>
    <w:rsid w:val="005D3C64"/>
    <w:rsid w:val="005D42ED"/>
    <w:rsid w:val="005D4439"/>
    <w:rsid w:val="005D4520"/>
    <w:rsid w:val="005D4C83"/>
    <w:rsid w:val="005D5092"/>
    <w:rsid w:val="005D5791"/>
    <w:rsid w:val="005D5D43"/>
    <w:rsid w:val="005D628A"/>
    <w:rsid w:val="005D62D6"/>
    <w:rsid w:val="005D7106"/>
    <w:rsid w:val="005D7248"/>
    <w:rsid w:val="005D7343"/>
    <w:rsid w:val="005D741A"/>
    <w:rsid w:val="005D75C6"/>
    <w:rsid w:val="005D77CD"/>
    <w:rsid w:val="005D787E"/>
    <w:rsid w:val="005E064D"/>
    <w:rsid w:val="005E0670"/>
    <w:rsid w:val="005E0786"/>
    <w:rsid w:val="005E0808"/>
    <w:rsid w:val="005E0964"/>
    <w:rsid w:val="005E0BB4"/>
    <w:rsid w:val="005E0CAC"/>
    <w:rsid w:val="005E0CFF"/>
    <w:rsid w:val="005E0DFF"/>
    <w:rsid w:val="005E16E5"/>
    <w:rsid w:val="005E1824"/>
    <w:rsid w:val="005E1890"/>
    <w:rsid w:val="005E1F97"/>
    <w:rsid w:val="005E287D"/>
    <w:rsid w:val="005E2975"/>
    <w:rsid w:val="005E2CA7"/>
    <w:rsid w:val="005E2D43"/>
    <w:rsid w:val="005E2F18"/>
    <w:rsid w:val="005E2F24"/>
    <w:rsid w:val="005E2FC5"/>
    <w:rsid w:val="005E3104"/>
    <w:rsid w:val="005E36DF"/>
    <w:rsid w:val="005E385E"/>
    <w:rsid w:val="005E3885"/>
    <w:rsid w:val="005E4029"/>
    <w:rsid w:val="005E4256"/>
    <w:rsid w:val="005E4427"/>
    <w:rsid w:val="005E4C70"/>
    <w:rsid w:val="005E4D5D"/>
    <w:rsid w:val="005E5101"/>
    <w:rsid w:val="005E5300"/>
    <w:rsid w:val="005E53A9"/>
    <w:rsid w:val="005E57A9"/>
    <w:rsid w:val="005E5A1A"/>
    <w:rsid w:val="005E5C8E"/>
    <w:rsid w:val="005E5FB0"/>
    <w:rsid w:val="005E6BE2"/>
    <w:rsid w:val="005E6DB5"/>
    <w:rsid w:val="005E6F64"/>
    <w:rsid w:val="005E7075"/>
    <w:rsid w:val="005E7292"/>
    <w:rsid w:val="005E749F"/>
    <w:rsid w:val="005E758F"/>
    <w:rsid w:val="005E7A14"/>
    <w:rsid w:val="005E7E95"/>
    <w:rsid w:val="005F01F0"/>
    <w:rsid w:val="005F057A"/>
    <w:rsid w:val="005F0DA3"/>
    <w:rsid w:val="005F103B"/>
    <w:rsid w:val="005F1D4B"/>
    <w:rsid w:val="005F2397"/>
    <w:rsid w:val="005F247E"/>
    <w:rsid w:val="005F2547"/>
    <w:rsid w:val="005F2862"/>
    <w:rsid w:val="005F2915"/>
    <w:rsid w:val="005F2B75"/>
    <w:rsid w:val="005F3290"/>
    <w:rsid w:val="005F32DE"/>
    <w:rsid w:val="005F3479"/>
    <w:rsid w:val="005F3569"/>
    <w:rsid w:val="005F3757"/>
    <w:rsid w:val="005F39B6"/>
    <w:rsid w:val="005F3A24"/>
    <w:rsid w:val="005F3AA8"/>
    <w:rsid w:val="005F3CDE"/>
    <w:rsid w:val="005F42AD"/>
    <w:rsid w:val="005F4577"/>
    <w:rsid w:val="005F473A"/>
    <w:rsid w:val="005F4B13"/>
    <w:rsid w:val="005F4CA7"/>
    <w:rsid w:val="005F4CC2"/>
    <w:rsid w:val="005F4ED5"/>
    <w:rsid w:val="005F528C"/>
    <w:rsid w:val="005F5DC1"/>
    <w:rsid w:val="005F5E39"/>
    <w:rsid w:val="005F5FEA"/>
    <w:rsid w:val="005F6213"/>
    <w:rsid w:val="005F62CE"/>
    <w:rsid w:val="005F6616"/>
    <w:rsid w:val="005F69BD"/>
    <w:rsid w:val="005F6B79"/>
    <w:rsid w:val="005F6C0D"/>
    <w:rsid w:val="005F6D45"/>
    <w:rsid w:val="005F7173"/>
    <w:rsid w:val="005F721A"/>
    <w:rsid w:val="005F7663"/>
    <w:rsid w:val="005F77B6"/>
    <w:rsid w:val="005F7F38"/>
    <w:rsid w:val="00600412"/>
    <w:rsid w:val="00600558"/>
    <w:rsid w:val="00600914"/>
    <w:rsid w:val="00600EF4"/>
    <w:rsid w:val="0060138C"/>
    <w:rsid w:val="00601403"/>
    <w:rsid w:val="00601626"/>
    <w:rsid w:val="0060172F"/>
    <w:rsid w:val="00601E3D"/>
    <w:rsid w:val="00602120"/>
    <w:rsid w:val="00602610"/>
    <w:rsid w:val="00602715"/>
    <w:rsid w:val="006027BB"/>
    <w:rsid w:val="006029E7"/>
    <w:rsid w:val="00603550"/>
    <w:rsid w:val="00603ECF"/>
    <w:rsid w:val="006042B9"/>
    <w:rsid w:val="006043B5"/>
    <w:rsid w:val="00604B66"/>
    <w:rsid w:val="006051CD"/>
    <w:rsid w:val="0060523F"/>
    <w:rsid w:val="00605265"/>
    <w:rsid w:val="0060592E"/>
    <w:rsid w:val="00606318"/>
    <w:rsid w:val="006066F3"/>
    <w:rsid w:val="00606880"/>
    <w:rsid w:val="00606DE0"/>
    <w:rsid w:val="00607513"/>
    <w:rsid w:val="0060791F"/>
    <w:rsid w:val="00607981"/>
    <w:rsid w:val="00607F63"/>
    <w:rsid w:val="0061018D"/>
    <w:rsid w:val="00610560"/>
    <w:rsid w:val="006112B2"/>
    <w:rsid w:val="0061157D"/>
    <w:rsid w:val="00611A5C"/>
    <w:rsid w:val="00611B81"/>
    <w:rsid w:val="00611D5C"/>
    <w:rsid w:val="006120FE"/>
    <w:rsid w:val="00612145"/>
    <w:rsid w:val="00612161"/>
    <w:rsid w:val="00612175"/>
    <w:rsid w:val="00612B34"/>
    <w:rsid w:val="00613206"/>
    <w:rsid w:val="00613561"/>
    <w:rsid w:val="006138FF"/>
    <w:rsid w:val="00613B7F"/>
    <w:rsid w:val="0061459B"/>
    <w:rsid w:val="0061526F"/>
    <w:rsid w:val="0061538B"/>
    <w:rsid w:val="006153AA"/>
    <w:rsid w:val="0061564E"/>
    <w:rsid w:val="0061598B"/>
    <w:rsid w:val="00615BD0"/>
    <w:rsid w:val="00615D25"/>
    <w:rsid w:val="00615FEC"/>
    <w:rsid w:val="0061611D"/>
    <w:rsid w:val="006161D8"/>
    <w:rsid w:val="0061628D"/>
    <w:rsid w:val="00616291"/>
    <w:rsid w:val="00616533"/>
    <w:rsid w:val="00616779"/>
    <w:rsid w:val="00616791"/>
    <w:rsid w:val="006168E7"/>
    <w:rsid w:val="00616B94"/>
    <w:rsid w:val="00616CDE"/>
    <w:rsid w:val="006178B4"/>
    <w:rsid w:val="006179C8"/>
    <w:rsid w:val="00620164"/>
    <w:rsid w:val="006201D6"/>
    <w:rsid w:val="0062053A"/>
    <w:rsid w:val="00620915"/>
    <w:rsid w:val="00620981"/>
    <w:rsid w:val="00620B23"/>
    <w:rsid w:val="00621699"/>
    <w:rsid w:val="0062181C"/>
    <w:rsid w:val="00621A21"/>
    <w:rsid w:val="00621B8F"/>
    <w:rsid w:val="0062273A"/>
    <w:rsid w:val="00622773"/>
    <w:rsid w:val="0062279E"/>
    <w:rsid w:val="00622948"/>
    <w:rsid w:val="00622A7F"/>
    <w:rsid w:val="006231D5"/>
    <w:rsid w:val="0062338E"/>
    <w:rsid w:val="00623690"/>
    <w:rsid w:val="0062397E"/>
    <w:rsid w:val="00623C31"/>
    <w:rsid w:val="00623E15"/>
    <w:rsid w:val="00623FF8"/>
    <w:rsid w:val="00624232"/>
    <w:rsid w:val="00624340"/>
    <w:rsid w:val="00624403"/>
    <w:rsid w:val="00624434"/>
    <w:rsid w:val="00624551"/>
    <w:rsid w:val="006245DF"/>
    <w:rsid w:val="006247C5"/>
    <w:rsid w:val="00624B41"/>
    <w:rsid w:val="00624DC6"/>
    <w:rsid w:val="00625300"/>
    <w:rsid w:val="00625BE0"/>
    <w:rsid w:val="00625C85"/>
    <w:rsid w:val="0062663D"/>
    <w:rsid w:val="00626861"/>
    <w:rsid w:val="00626EE1"/>
    <w:rsid w:val="00627705"/>
    <w:rsid w:val="006279C8"/>
    <w:rsid w:val="00627C98"/>
    <w:rsid w:val="00627D16"/>
    <w:rsid w:val="006302F1"/>
    <w:rsid w:val="006308F9"/>
    <w:rsid w:val="006309D0"/>
    <w:rsid w:val="00630F9B"/>
    <w:rsid w:val="00630FBD"/>
    <w:rsid w:val="00630FED"/>
    <w:rsid w:val="006310A2"/>
    <w:rsid w:val="00631333"/>
    <w:rsid w:val="006316AE"/>
    <w:rsid w:val="00632690"/>
    <w:rsid w:val="00632A29"/>
    <w:rsid w:val="00632E30"/>
    <w:rsid w:val="00632E31"/>
    <w:rsid w:val="006330A4"/>
    <w:rsid w:val="00633288"/>
    <w:rsid w:val="00633604"/>
    <w:rsid w:val="00633F4C"/>
    <w:rsid w:val="00633FBC"/>
    <w:rsid w:val="00633FFB"/>
    <w:rsid w:val="00634434"/>
    <w:rsid w:val="006346DB"/>
    <w:rsid w:val="00634E5A"/>
    <w:rsid w:val="0063508A"/>
    <w:rsid w:val="006365A5"/>
    <w:rsid w:val="0063720E"/>
    <w:rsid w:val="006372BF"/>
    <w:rsid w:val="006374B2"/>
    <w:rsid w:val="00637832"/>
    <w:rsid w:val="00637908"/>
    <w:rsid w:val="00637AAF"/>
    <w:rsid w:val="00637DA1"/>
    <w:rsid w:val="00637E31"/>
    <w:rsid w:val="00637FAE"/>
    <w:rsid w:val="00640D34"/>
    <w:rsid w:val="00640E09"/>
    <w:rsid w:val="00641864"/>
    <w:rsid w:val="00641941"/>
    <w:rsid w:val="00641A4C"/>
    <w:rsid w:val="00641C27"/>
    <w:rsid w:val="00642258"/>
    <w:rsid w:val="00642498"/>
    <w:rsid w:val="006426A8"/>
    <w:rsid w:val="0064348D"/>
    <w:rsid w:val="00643744"/>
    <w:rsid w:val="00644073"/>
    <w:rsid w:val="0064490B"/>
    <w:rsid w:val="00644FD7"/>
    <w:rsid w:val="0064557D"/>
    <w:rsid w:val="0064579F"/>
    <w:rsid w:val="0064589B"/>
    <w:rsid w:val="006464FF"/>
    <w:rsid w:val="006465F2"/>
    <w:rsid w:val="00646639"/>
    <w:rsid w:val="00646727"/>
    <w:rsid w:val="00646816"/>
    <w:rsid w:val="00646D45"/>
    <w:rsid w:val="00646DD1"/>
    <w:rsid w:val="00646FE6"/>
    <w:rsid w:val="00647381"/>
    <w:rsid w:val="00647460"/>
    <w:rsid w:val="006475FD"/>
    <w:rsid w:val="00647F10"/>
    <w:rsid w:val="00647F34"/>
    <w:rsid w:val="0065036F"/>
    <w:rsid w:val="006506BC"/>
    <w:rsid w:val="006506F8"/>
    <w:rsid w:val="006507B9"/>
    <w:rsid w:val="006508C7"/>
    <w:rsid w:val="00651747"/>
    <w:rsid w:val="00651B5A"/>
    <w:rsid w:val="006522E8"/>
    <w:rsid w:val="00652438"/>
    <w:rsid w:val="006532DF"/>
    <w:rsid w:val="0065353E"/>
    <w:rsid w:val="006538FC"/>
    <w:rsid w:val="00653AFB"/>
    <w:rsid w:val="0065417B"/>
    <w:rsid w:val="006548C7"/>
    <w:rsid w:val="006549EF"/>
    <w:rsid w:val="00654B42"/>
    <w:rsid w:val="00654C13"/>
    <w:rsid w:val="00654C61"/>
    <w:rsid w:val="00654E53"/>
    <w:rsid w:val="00655113"/>
    <w:rsid w:val="0065574D"/>
    <w:rsid w:val="00656234"/>
    <w:rsid w:val="0065644A"/>
    <w:rsid w:val="0065669F"/>
    <w:rsid w:val="00656D88"/>
    <w:rsid w:val="00657210"/>
    <w:rsid w:val="0065754B"/>
    <w:rsid w:val="0065778B"/>
    <w:rsid w:val="00657AD3"/>
    <w:rsid w:val="00657CB1"/>
    <w:rsid w:val="00657F13"/>
    <w:rsid w:val="0066011A"/>
    <w:rsid w:val="0066029A"/>
    <w:rsid w:val="00660513"/>
    <w:rsid w:val="0066114A"/>
    <w:rsid w:val="0066128C"/>
    <w:rsid w:val="006612D6"/>
    <w:rsid w:val="00661465"/>
    <w:rsid w:val="00661580"/>
    <w:rsid w:val="00661930"/>
    <w:rsid w:val="00661A02"/>
    <w:rsid w:val="00661B44"/>
    <w:rsid w:val="00661C67"/>
    <w:rsid w:val="0066274C"/>
    <w:rsid w:val="00662EA1"/>
    <w:rsid w:val="00662FA2"/>
    <w:rsid w:val="00662FCC"/>
    <w:rsid w:val="006634C3"/>
    <w:rsid w:val="00663676"/>
    <w:rsid w:val="006638F9"/>
    <w:rsid w:val="00663D19"/>
    <w:rsid w:val="006640ED"/>
    <w:rsid w:val="006642E4"/>
    <w:rsid w:val="0066462D"/>
    <w:rsid w:val="006649A4"/>
    <w:rsid w:val="00664DE6"/>
    <w:rsid w:val="00664F61"/>
    <w:rsid w:val="00665047"/>
    <w:rsid w:val="006653BB"/>
    <w:rsid w:val="00665896"/>
    <w:rsid w:val="00665BA8"/>
    <w:rsid w:val="00665DB2"/>
    <w:rsid w:val="00665EFA"/>
    <w:rsid w:val="006668D6"/>
    <w:rsid w:val="00666B72"/>
    <w:rsid w:val="006672E0"/>
    <w:rsid w:val="00667A6F"/>
    <w:rsid w:val="00670346"/>
    <w:rsid w:val="00670F59"/>
    <w:rsid w:val="006716B0"/>
    <w:rsid w:val="006719A5"/>
    <w:rsid w:val="00671A21"/>
    <w:rsid w:val="00671D2B"/>
    <w:rsid w:val="00671EBB"/>
    <w:rsid w:val="006726D7"/>
    <w:rsid w:val="00672A1D"/>
    <w:rsid w:val="00672C21"/>
    <w:rsid w:val="00672C32"/>
    <w:rsid w:val="00672D08"/>
    <w:rsid w:val="00672F38"/>
    <w:rsid w:val="006738E5"/>
    <w:rsid w:val="00673D78"/>
    <w:rsid w:val="00673E01"/>
    <w:rsid w:val="006742B3"/>
    <w:rsid w:val="006742E5"/>
    <w:rsid w:val="00674689"/>
    <w:rsid w:val="006746EC"/>
    <w:rsid w:val="00674881"/>
    <w:rsid w:val="00674AED"/>
    <w:rsid w:val="006751F3"/>
    <w:rsid w:val="006752F9"/>
    <w:rsid w:val="00675311"/>
    <w:rsid w:val="00675E2B"/>
    <w:rsid w:val="00676360"/>
    <w:rsid w:val="006765A6"/>
    <w:rsid w:val="006770B4"/>
    <w:rsid w:val="0067726F"/>
    <w:rsid w:val="00677403"/>
    <w:rsid w:val="00677669"/>
    <w:rsid w:val="00677A3A"/>
    <w:rsid w:val="00677AAE"/>
    <w:rsid w:val="0068032E"/>
    <w:rsid w:val="00680527"/>
    <w:rsid w:val="00680691"/>
    <w:rsid w:val="00680883"/>
    <w:rsid w:val="00680890"/>
    <w:rsid w:val="00680D1D"/>
    <w:rsid w:val="006811FB"/>
    <w:rsid w:val="00681800"/>
    <w:rsid w:val="00681BCC"/>
    <w:rsid w:val="00681C7F"/>
    <w:rsid w:val="00681EB3"/>
    <w:rsid w:val="00682A59"/>
    <w:rsid w:val="00682D0C"/>
    <w:rsid w:val="00682E4B"/>
    <w:rsid w:val="00683716"/>
    <w:rsid w:val="00683809"/>
    <w:rsid w:val="00683CD8"/>
    <w:rsid w:val="0068479F"/>
    <w:rsid w:val="00684CA4"/>
    <w:rsid w:val="00685911"/>
    <w:rsid w:val="0068597B"/>
    <w:rsid w:val="00685BB8"/>
    <w:rsid w:val="0068688F"/>
    <w:rsid w:val="006868EE"/>
    <w:rsid w:val="0068692E"/>
    <w:rsid w:val="00686A1D"/>
    <w:rsid w:val="00686B09"/>
    <w:rsid w:val="00687293"/>
    <w:rsid w:val="00687346"/>
    <w:rsid w:val="006901C2"/>
    <w:rsid w:val="00690419"/>
    <w:rsid w:val="00690A93"/>
    <w:rsid w:val="00690B50"/>
    <w:rsid w:val="00690C4C"/>
    <w:rsid w:val="00690DC1"/>
    <w:rsid w:val="00691119"/>
    <w:rsid w:val="00691679"/>
    <w:rsid w:val="00691B17"/>
    <w:rsid w:val="00691E15"/>
    <w:rsid w:val="00691ECB"/>
    <w:rsid w:val="0069261C"/>
    <w:rsid w:val="006927B3"/>
    <w:rsid w:val="00692AD2"/>
    <w:rsid w:val="006932D8"/>
    <w:rsid w:val="00693A24"/>
    <w:rsid w:val="006949E7"/>
    <w:rsid w:val="00694F90"/>
    <w:rsid w:val="0069555A"/>
    <w:rsid w:val="00695B72"/>
    <w:rsid w:val="00695C07"/>
    <w:rsid w:val="006962B2"/>
    <w:rsid w:val="00696A83"/>
    <w:rsid w:val="00696C37"/>
    <w:rsid w:val="00696D13"/>
    <w:rsid w:val="0069724D"/>
    <w:rsid w:val="00697287"/>
    <w:rsid w:val="006975F6"/>
    <w:rsid w:val="006977F0"/>
    <w:rsid w:val="006978B6"/>
    <w:rsid w:val="00697961"/>
    <w:rsid w:val="006A02AE"/>
    <w:rsid w:val="006A04F2"/>
    <w:rsid w:val="006A070F"/>
    <w:rsid w:val="006A083C"/>
    <w:rsid w:val="006A0E90"/>
    <w:rsid w:val="006A0FEE"/>
    <w:rsid w:val="006A100B"/>
    <w:rsid w:val="006A113D"/>
    <w:rsid w:val="006A1207"/>
    <w:rsid w:val="006A135F"/>
    <w:rsid w:val="006A165B"/>
    <w:rsid w:val="006A1A98"/>
    <w:rsid w:val="006A1D47"/>
    <w:rsid w:val="006A1E5D"/>
    <w:rsid w:val="006A2329"/>
    <w:rsid w:val="006A2332"/>
    <w:rsid w:val="006A23CB"/>
    <w:rsid w:val="006A24BB"/>
    <w:rsid w:val="006A2902"/>
    <w:rsid w:val="006A2B5E"/>
    <w:rsid w:val="006A2EE9"/>
    <w:rsid w:val="006A3097"/>
    <w:rsid w:val="006A3852"/>
    <w:rsid w:val="006A4065"/>
    <w:rsid w:val="006A44E6"/>
    <w:rsid w:val="006A4C5C"/>
    <w:rsid w:val="006A5151"/>
    <w:rsid w:val="006A51F0"/>
    <w:rsid w:val="006A52A2"/>
    <w:rsid w:val="006A6181"/>
    <w:rsid w:val="006A6671"/>
    <w:rsid w:val="006A692E"/>
    <w:rsid w:val="006A72D4"/>
    <w:rsid w:val="006A762B"/>
    <w:rsid w:val="006B0534"/>
    <w:rsid w:val="006B056F"/>
    <w:rsid w:val="006B09E0"/>
    <w:rsid w:val="006B09F3"/>
    <w:rsid w:val="006B0CE4"/>
    <w:rsid w:val="006B0E06"/>
    <w:rsid w:val="006B1326"/>
    <w:rsid w:val="006B13B2"/>
    <w:rsid w:val="006B172A"/>
    <w:rsid w:val="006B284F"/>
    <w:rsid w:val="006B2E14"/>
    <w:rsid w:val="006B2F68"/>
    <w:rsid w:val="006B31E5"/>
    <w:rsid w:val="006B3204"/>
    <w:rsid w:val="006B320B"/>
    <w:rsid w:val="006B32BA"/>
    <w:rsid w:val="006B426E"/>
    <w:rsid w:val="006B4EB9"/>
    <w:rsid w:val="006B4F12"/>
    <w:rsid w:val="006B572D"/>
    <w:rsid w:val="006B598A"/>
    <w:rsid w:val="006B60DD"/>
    <w:rsid w:val="006B6587"/>
    <w:rsid w:val="006B6706"/>
    <w:rsid w:val="006B672D"/>
    <w:rsid w:val="006B7000"/>
    <w:rsid w:val="006B7295"/>
    <w:rsid w:val="006B762D"/>
    <w:rsid w:val="006B7C04"/>
    <w:rsid w:val="006B7C16"/>
    <w:rsid w:val="006B7CAE"/>
    <w:rsid w:val="006C0484"/>
    <w:rsid w:val="006C07F5"/>
    <w:rsid w:val="006C0C04"/>
    <w:rsid w:val="006C1050"/>
    <w:rsid w:val="006C1181"/>
    <w:rsid w:val="006C1899"/>
    <w:rsid w:val="006C197E"/>
    <w:rsid w:val="006C19A3"/>
    <w:rsid w:val="006C21CB"/>
    <w:rsid w:val="006C2B08"/>
    <w:rsid w:val="006C2D2C"/>
    <w:rsid w:val="006C2D99"/>
    <w:rsid w:val="006C3414"/>
    <w:rsid w:val="006C347D"/>
    <w:rsid w:val="006C3623"/>
    <w:rsid w:val="006C4523"/>
    <w:rsid w:val="006C4631"/>
    <w:rsid w:val="006C4CEF"/>
    <w:rsid w:val="006C5072"/>
    <w:rsid w:val="006C56E4"/>
    <w:rsid w:val="006C5B90"/>
    <w:rsid w:val="006C61B8"/>
    <w:rsid w:val="006C63D7"/>
    <w:rsid w:val="006C6D82"/>
    <w:rsid w:val="006C7267"/>
    <w:rsid w:val="006C72B8"/>
    <w:rsid w:val="006C75B1"/>
    <w:rsid w:val="006C7712"/>
    <w:rsid w:val="006C78A7"/>
    <w:rsid w:val="006C7A12"/>
    <w:rsid w:val="006C7E0F"/>
    <w:rsid w:val="006C7E3A"/>
    <w:rsid w:val="006D009B"/>
    <w:rsid w:val="006D0776"/>
    <w:rsid w:val="006D0FB2"/>
    <w:rsid w:val="006D1283"/>
    <w:rsid w:val="006D189B"/>
    <w:rsid w:val="006D19F8"/>
    <w:rsid w:val="006D1C8C"/>
    <w:rsid w:val="006D2A24"/>
    <w:rsid w:val="006D2E4B"/>
    <w:rsid w:val="006D3155"/>
    <w:rsid w:val="006D323D"/>
    <w:rsid w:val="006D376C"/>
    <w:rsid w:val="006D3EE2"/>
    <w:rsid w:val="006D471A"/>
    <w:rsid w:val="006D49C8"/>
    <w:rsid w:val="006D4DBD"/>
    <w:rsid w:val="006D5110"/>
    <w:rsid w:val="006D5B7B"/>
    <w:rsid w:val="006D5CF3"/>
    <w:rsid w:val="006D6085"/>
    <w:rsid w:val="006D6241"/>
    <w:rsid w:val="006D6478"/>
    <w:rsid w:val="006D6F59"/>
    <w:rsid w:val="006D72D0"/>
    <w:rsid w:val="006D77F0"/>
    <w:rsid w:val="006D7CC3"/>
    <w:rsid w:val="006D7E76"/>
    <w:rsid w:val="006E013F"/>
    <w:rsid w:val="006E072F"/>
    <w:rsid w:val="006E0C90"/>
    <w:rsid w:val="006E0DBF"/>
    <w:rsid w:val="006E0F08"/>
    <w:rsid w:val="006E0F9C"/>
    <w:rsid w:val="006E11DE"/>
    <w:rsid w:val="006E130A"/>
    <w:rsid w:val="006E13FF"/>
    <w:rsid w:val="006E1664"/>
    <w:rsid w:val="006E171E"/>
    <w:rsid w:val="006E176D"/>
    <w:rsid w:val="006E1EBD"/>
    <w:rsid w:val="006E2138"/>
    <w:rsid w:val="006E2248"/>
    <w:rsid w:val="006E2453"/>
    <w:rsid w:val="006E245F"/>
    <w:rsid w:val="006E25F3"/>
    <w:rsid w:val="006E26A4"/>
    <w:rsid w:val="006E2A45"/>
    <w:rsid w:val="006E2F4B"/>
    <w:rsid w:val="006E30F1"/>
    <w:rsid w:val="006E315B"/>
    <w:rsid w:val="006E38B6"/>
    <w:rsid w:val="006E3A6F"/>
    <w:rsid w:val="006E3BA7"/>
    <w:rsid w:val="006E3C1D"/>
    <w:rsid w:val="006E52B2"/>
    <w:rsid w:val="006E595C"/>
    <w:rsid w:val="006E5AA3"/>
    <w:rsid w:val="006E5CC0"/>
    <w:rsid w:val="006E5F23"/>
    <w:rsid w:val="006E6202"/>
    <w:rsid w:val="006E6A9E"/>
    <w:rsid w:val="006E6CFC"/>
    <w:rsid w:val="006E6E03"/>
    <w:rsid w:val="006E72DC"/>
    <w:rsid w:val="006E72FE"/>
    <w:rsid w:val="006E7316"/>
    <w:rsid w:val="006E74A3"/>
    <w:rsid w:val="006E78BD"/>
    <w:rsid w:val="006E790F"/>
    <w:rsid w:val="006E7C6F"/>
    <w:rsid w:val="006F0D36"/>
    <w:rsid w:val="006F0E5D"/>
    <w:rsid w:val="006F14A2"/>
    <w:rsid w:val="006F15F3"/>
    <w:rsid w:val="006F16B3"/>
    <w:rsid w:val="006F1A9A"/>
    <w:rsid w:val="006F1BDB"/>
    <w:rsid w:val="006F1DE0"/>
    <w:rsid w:val="006F1FC7"/>
    <w:rsid w:val="006F34B9"/>
    <w:rsid w:val="006F3A45"/>
    <w:rsid w:val="006F477C"/>
    <w:rsid w:val="006F4CA9"/>
    <w:rsid w:val="006F4E13"/>
    <w:rsid w:val="006F50FA"/>
    <w:rsid w:val="006F5322"/>
    <w:rsid w:val="006F5467"/>
    <w:rsid w:val="006F5527"/>
    <w:rsid w:val="006F5C7F"/>
    <w:rsid w:val="006F630E"/>
    <w:rsid w:val="006F6592"/>
    <w:rsid w:val="006F670F"/>
    <w:rsid w:val="006F6D6D"/>
    <w:rsid w:val="006F6D90"/>
    <w:rsid w:val="006F7183"/>
    <w:rsid w:val="006F7341"/>
    <w:rsid w:val="007009AC"/>
    <w:rsid w:val="00700F7B"/>
    <w:rsid w:val="00700FA0"/>
    <w:rsid w:val="007012C0"/>
    <w:rsid w:val="007017CB"/>
    <w:rsid w:val="00701CC1"/>
    <w:rsid w:val="00702840"/>
    <w:rsid w:val="0070285E"/>
    <w:rsid w:val="00703245"/>
    <w:rsid w:val="0070337C"/>
    <w:rsid w:val="007036D7"/>
    <w:rsid w:val="0070392A"/>
    <w:rsid w:val="00704023"/>
    <w:rsid w:val="00704178"/>
    <w:rsid w:val="00704549"/>
    <w:rsid w:val="00704D60"/>
    <w:rsid w:val="00705CBE"/>
    <w:rsid w:val="00706164"/>
    <w:rsid w:val="007066BD"/>
    <w:rsid w:val="0070677B"/>
    <w:rsid w:val="00706825"/>
    <w:rsid w:val="00706C76"/>
    <w:rsid w:val="00706C9E"/>
    <w:rsid w:val="00707187"/>
    <w:rsid w:val="00707A67"/>
    <w:rsid w:val="00707D18"/>
    <w:rsid w:val="0071034A"/>
    <w:rsid w:val="00710399"/>
    <w:rsid w:val="0071053E"/>
    <w:rsid w:val="00710B04"/>
    <w:rsid w:val="00710C78"/>
    <w:rsid w:val="007110D3"/>
    <w:rsid w:val="007112DA"/>
    <w:rsid w:val="00711488"/>
    <w:rsid w:val="007117F4"/>
    <w:rsid w:val="0071224E"/>
    <w:rsid w:val="0071287E"/>
    <w:rsid w:val="00712AED"/>
    <w:rsid w:val="00712D21"/>
    <w:rsid w:val="00712E46"/>
    <w:rsid w:val="00713541"/>
    <w:rsid w:val="0071357B"/>
    <w:rsid w:val="0071390E"/>
    <w:rsid w:val="00714113"/>
    <w:rsid w:val="0071412C"/>
    <w:rsid w:val="0071466F"/>
    <w:rsid w:val="00714B5C"/>
    <w:rsid w:val="007151E2"/>
    <w:rsid w:val="00715346"/>
    <w:rsid w:val="00715806"/>
    <w:rsid w:val="007159F3"/>
    <w:rsid w:val="007161B2"/>
    <w:rsid w:val="00716659"/>
    <w:rsid w:val="007167B4"/>
    <w:rsid w:val="00716903"/>
    <w:rsid w:val="00716941"/>
    <w:rsid w:val="00716D08"/>
    <w:rsid w:val="00717283"/>
    <w:rsid w:val="00717433"/>
    <w:rsid w:val="00717448"/>
    <w:rsid w:val="0071745F"/>
    <w:rsid w:val="00717895"/>
    <w:rsid w:val="00717A0F"/>
    <w:rsid w:val="007201DC"/>
    <w:rsid w:val="00720214"/>
    <w:rsid w:val="00720E16"/>
    <w:rsid w:val="00720EF5"/>
    <w:rsid w:val="007210D3"/>
    <w:rsid w:val="00721672"/>
    <w:rsid w:val="007217FE"/>
    <w:rsid w:val="00721C84"/>
    <w:rsid w:val="00722702"/>
    <w:rsid w:val="00722DED"/>
    <w:rsid w:val="0072302A"/>
    <w:rsid w:val="007238B4"/>
    <w:rsid w:val="007239A5"/>
    <w:rsid w:val="00724034"/>
    <w:rsid w:val="00724171"/>
    <w:rsid w:val="007243E4"/>
    <w:rsid w:val="00724772"/>
    <w:rsid w:val="00724B79"/>
    <w:rsid w:val="00724F21"/>
    <w:rsid w:val="00725440"/>
    <w:rsid w:val="007255C5"/>
    <w:rsid w:val="00725CCB"/>
    <w:rsid w:val="007262CC"/>
    <w:rsid w:val="007264CB"/>
    <w:rsid w:val="007269A6"/>
    <w:rsid w:val="00726DE0"/>
    <w:rsid w:val="00726E7C"/>
    <w:rsid w:val="00727543"/>
    <w:rsid w:val="00727605"/>
    <w:rsid w:val="007278BB"/>
    <w:rsid w:val="00727A6C"/>
    <w:rsid w:val="00727C34"/>
    <w:rsid w:val="007301D5"/>
    <w:rsid w:val="00730240"/>
    <w:rsid w:val="00730249"/>
    <w:rsid w:val="00730894"/>
    <w:rsid w:val="00730973"/>
    <w:rsid w:val="00730BB0"/>
    <w:rsid w:val="00730E81"/>
    <w:rsid w:val="00730F0C"/>
    <w:rsid w:val="007315A5"/>
    <w:rsid w:val="007318A6"/>
    <w:rsid w:val="007328EA"/>
    <w:rsid w:val="00732E9B"/>
    <w:rsid w:val="00733836"/>
    <w:rsid w:val="0073427A"/>
    <w:rsid w:val="007350A6"/>
    <w:rsid w:val="007359F9"/>
    <w:rsid w:val="0073600A"/>
    <w:rsid w:val="007366F0"/>
    <w:rsid w:val="00736BDD"/>
    <w:rsid w:val="00736C05"/>
    <w:rsid w:val="007370C0"/>
    <w:rsid w:val="00737223"/>
    <w:rsid w:val="0073769B"/>
    <w:rsid w:val="00737742"/>
    <w:rsid w:val="00737764"/>
    <w:rsid w:val="007378DC"/>
    <w:rsid w:val="00737FA3"/>
    <w:rsid w:val="00740135"/>
    <w:rsid w:val="0074039C"/>
    <w:rsid w:val="00740AC5"/>
    <w:rsid w:val="00740E4A"/>
    <w:rsid w:val="007411A3"/>
    <w:rsid w:val="00741575"/>
    <w:rsid w:val="00742839"/>
    <w:rsid w:val="00743B2E"/>
    <w:rsid w:val="00743CF3"/>
    <w:rsid w:val="00744335"/>
    <w:rsid w:val="0074498E"/>
    <w:rsid w:val="00744C5B"/>
    <w:rsid w:val="00744DB1"/>
    <w:rsid w:val="0074525C"/>
    <w:rsid w:val="007454E3"/>
    <w:rsid w:val="00745801"/>
    <w:rsid w:val="007459A8"/>
    <w:rsid w:val="00745ACF"/>
    <w:rsid w:val="0074647E"/>
    <w:rsid w:val="00746839"/>
    <w:rsid w:val="00746933"/>
    <w:rsid w:val="007472AD"/>
    <w:rsid w:val="0074767C"/>
    <w:rsid w:val="0075002B"/>
    <w:rsid w:val="007502C3"/>
    <w:rsid w:val="00750358"/>
    <w:rsid w:val="00750367"/>
    <w:rsid w:val="007503AE"/>
    <w:rsid w:val="007505F1"/>
    <w:rsid w:val="007506B3"/>
    <w:rsid w:val="00750A50"/>
    <w:rsid w:val="00750A51"/>
    <w:rsid w:val="00750C4F"/>
    <w:rsid w:val="0075182B"/>
    <w:rsid w:val="00752289"/>
    <w:rsid w:val="007524EE"/>
    <w:rsid w:val="00753157"/>
    <w:rsid w:val="00753DAF"/>
    <w:rsid w:val="00753DCA"/>
    <w:rsid w:val="00753E0E"/>
    <w:rsid w:val="00754235"/>
    <w:rsid w:val="00754321"/>
    <w:rsid w:val="00754833"/>
    <w:rsid w:val="00755DE8"/>
    <w:rsid w:val="00756142"/>
    <w:rsid w:val="0075659B"/>
    <w:rsid w:val="00756D31"/>
    <w:rsid w:val="0075757C"/>
    <w:rsid w:val="00757D4D"/>
    <w:rsid w:val="0076026B"/>
    <w:rsid w:val="00760437"/>
    <w:rsid w:val="0076086F"/>
    <w:rsid w:val="007609B0"/>
    <w:rsid w:val="00760E71"/>
    <w:rsid w:val="0076166D"/>
    <w:rsid w:val="00761BBE"/>
    <w:rsid w:val="00761D41"/>
    <w:rsid w:val="007622C3"/>
    <w:rsid w:val="007624B5"/>
    <w:rsid w:val="00762654"/>
    <w:rsid w:val="0076272D"/>
    <w:rsid w:val="007628C3"/>
    <w:rsid w:val="00762941"/>
    <w:rsid w:val="007629EF"/>
    <w:rsid w:val="00762C95"/>
    <w:rsid w:val="00762F96"/>
    <w:rsid w:val="00763169"/>
    <w:rsid w:val="00763296"/>
    <w:rsid w:val="0076338E"/>
    <w:rsid w:val="00763612"/>
    <w:rsid w:val="00763E55"/>
    <w:rsid w:val="007647A2"/>
    <w:rsid w:val="00765126"/>
    <w:rsid w:val="0076523A"/>
    <w:rsid w:val="00765D60"/>
    <w:rsid w:val="00765F6E"/>
    <w:rsid w:val="00766309"/>
    <w:rsid w:val="00767075"/>
    <w:rsid w:val="007671E2"/>
    <w:rsid w:val="0076723E"/>
    <w:rsid w:val="0076735B"/>
    <w:rsid w:val="00767955"/>
    <w:rsid w:val="00767A05"/>
    <w:rsid w:val="00767C83"/>
    <w:rsid w:val="00770085"/>
    <w:rsid w:val="007701FD"/>
    <w:rsid w:val="00770BE4"/>
    <w:rsid w:val="00770BEC"/>
    <w:rsid w:val="00770D26"/>
    <w:rsid w:val="00770D2E"/>
    <w:rsid w:val="00771466"/>
    <w:rsid w:val="007718B6"/>
    <w:rsid w:val="00771AC7"/>
    <w:rsid w:val="00771B03"/>
    <w:rsid w:val="0077213A"/>
    <w:rsid w:val="0077218D"/>
    <w:rsid w:val="0077259F"/>
    <w:rsid w:val="00772604"/>
    <w:rsid w:val="00772EA1"/>
    <w:rsid w:val="00772EF1"/>
    <w:rsid w:val="00773463"/>
    <w:rsid w:val="0077388A"/>
    <w:rsid w:val="00773AF9"/>
    <w:rsid w:val="0077481C"/>
    <w:rsid w:val="007757A7"/>
    <w:rsid w:val="00775C49"/>
    <w:rsid w:val="00776325"/>
    <w:rsid w:val="00776583"/>
    <w:rsid w:val="00776849"/>
    <w:rsid w:val="00776934"/>
    <w:rsid w:val="007769ED"/>
    <w:rsid w:val="007773AF"/>
    <w:rsid w:val="00777614"/>
    <w:rsid w:val="00777B85"/>
    <w:rsid w:val="00777CDA"/>
    <w:rsid w:val="00777D3B"/>
    <w:rsid w:val="00777FDD"/>
    <w:rsid w:val="00780948"/>
    <w:rsid w:val="00780DE7"/>
    <w:rsid w:val="00780F34"/>
    <w:rsid w:val="00781738"/>
    <w:rsid w:val="00781888"/>
    <w:rsid w:val="00781C41"/>
    <w:rsid w:val="00781CA4"/>
    <w:rsid w:val="00781D2C"/>
    <w:rsid w:val="00781D53"/>
    <w:rsid w:val="00781D61"/>
    <w:rsid w:val="00781D7A"/>
    <w:rsid w:val="00782130"/>
    <w:rsid w:val="007826DF"/>
    <w:rsid w:val="00782E2E"/>
    <w:rsid w:val="00782FE9"/>
    <w:rsid w:val="007834CF"/>
    <w:rsid w:val="00783801"/>
    <w:rsid w:val="00783DAA"/>
    <w:rsid w:val="007842D7"/>
    <w:rsid w:val="007847F6"/>
    <w:rsid w:val="0078578F"/>
    <w:rsid w:val="00785853"/>
    <w:rsid w:val="00785AD1"/>
    <w:rsid w:val="00785E70"/>
    <w:rsid w:val="007862A4"/>
    <w:rsid w:val="0078631C"/>
    <w:rsid w:val="0078644D"/>
    <w:rsid w:val="00786F1F"/>
    <w:rsid w:val="007875BE"/>
    <w:rsid w:val="007876AD"/>
    <w:rsid w:val="00787798"/>
    <w:rsid w:val="00787808"/>
    <w:rsid w:val="0078799E"/>
    <w:rsid w:val="00787A4E"/>
    <w:rsid w:val="00787C40"/>
    <w:rsid w:val="00787CE4"/>
    <w:rsid w:val="00787FF0"/>
    <w:rsid w:val="00790081"/>
    <w:rsid w:val="0079022C"/>
    <w:rsid w:val="00790265"/>
    <w:rsid w:val="007903D5"/>
    <w:rsid w:val="007904D7"/>
    <w:rsid w:val="00790941"/>
    <w:rsid w:val="00790987"/>
    <w:rsid w:val="007909B7"/>
    <w:rsid w:val="0079104A"/>
    <w:rsid w:val="007913F1"/>
    <w:rsid w:val="0079147E"/>
    <w:rsid w:val="00791882"/>
    <w:rsid w:val="00791E43"/>
    <w:rsid w:val="007922C8"/>
    <w:rsid w:val="007926B3"/>
    <w:rsid w:val="0079297C"/>
    <w:rsid w:val="00793649"/>
    <w:rsid w:val="0079458C"/>
    <w:rsid w:val="007945E4"/>
    <w:rsid w:val="00794AE1"/>
    <w:rsid w:val="00794F1A"/>
    <w:rsid w:val="007950E4"/>
    <w:rsid w:val="007952E8"/>
    <w:rsid w:val="007955E5"/>
    <w:rsid w:val="00795894"/>
    <w:rsid w:val="00795942"/>
    <w:rsid w:val="007959C5"/>
    <w:rsid w:val="00795DBE"/>
    <w:rsid w:val="00795EBB"/>
    <w:rsid w:val="00796805"/>
    <w:rsid w:val="00796E94"/>
    <w:rsid w:val="007973C9"/>
    <w:rsid w:val="0079794B"/>
    <w:rsid w:val="00797D20"/>
    <w:rsid w:val="00797ECE"/>
    <w:rsid w:val="007A09A7"/>
    <w:rsid w:val="007A0F35"/>
    <w:rsid w:val="007A1588"/>
    <w:rsid w:val="007A1680"/>
    <w:rsid w:val="007A1AE3"/>
    <w:rsid w:val="007A1F0C"/>
    <w:rsid w:val="007A2E93"/>
    <w:rsid w:val="007A33C5"/>
    <w:rsid w:val="007A3402"/>
    <w:rsid w:val="007A3680"/>
    <w:rsid w:val="007A3877"/>
    <w:rsid w:val="007A3C4D"/>
    <w:rsid w:val="007A3E13"/>
    <w:rsid w:val="007A3F7F"/>
    <w:rsid w:val="007A4608"/>
    <w:rsid w:val="007A473F"/>
    <w:rsid w:val="007A475B"/>
    <w:rsid w:val="007A47E3"/>
    <w:rsid w:val="007A4F7F"/>
    <w:rsid w:val="007A5274"/>
    <w:rsid w:val="007A54F2"/>
    <w:rsid w:val="007A566E"/>
    <w:rsid w:val="007A625B"/>
    <w:rsid w:val="007A6461"/>
    <w:rsid w:val="007A6918"/>
    <w:rsid w:val="007A6ADA"/>
    <w:rsid w:val="007A6B62"/>
    <w:rsid w:val="007A6D81"/>
    <w:rsid w:val="007A704C"/>
    <w:rsid w:val="007A7424"/>
    <w:rsid w:val="007B0045"/>
    <w:rsid w:val="007B02C0"/>
    <w:rsid w:val="007B04F3"/>
    <w:rsid w:val="007B08D6"/>
    <w:rsid w:val="007B0A09"/>
    <w:rsid w:val="007B0A22"/>
    <w:rsid w:val="007B1041"/>
    <w:rsid w:val="007B1578"/>
    <w:rsid w:val="007B1AA0"/>
    <w:rsid w:val="007B1B03"/>
    <w:rsid w:val="007B1BC6"/>
    <w:rsid w:val="007B1E32"/>
    <w:rsid w:val="007B1E95"/>
    <w:rsid w:val="007B1EA5"/>
    <w:rsid w:val="007B1F33"/>
    <w:rsid w:val="007B2715"/>
    <w:rsid w:val="007B28C2"/>
    <w:rsid w:val="007B298F"/>
    <w:rsid w:val="007B29BE"/>
    <w:rsid w:val="007B2B13"/>
    <w:rsid w:val="007B333C"/>
    <w:rsid w:val="007B33C9"/>
    <w:rsid w:val="007B3AAA"/>
    <w:rsid w:val="007B4245"/>
    <w:rsid w:val="007B48CC"/>
    <w:rsid w:val="007B496E"/>
    <w:rsid w:val="007B4EC6"/>
    <w:rsid w:val="007B5534"/>
    <w:rsid w:val="007B5777"/>
    <w:rsid w:val="007B58FA"/>
    <w:rsid w:val="007B5FC0"/>
    <w:rsid w:val="007B67DE"/>
    <w:rsid w:val="007B6CCF"/>
    <w:rsid w:val="007B6F3C"/>
    <w:rsid w:val="007B7A77"/>
    <w:rsid w:val="007B7CE8"/>
    <w:rsid w:val="007B7FAD"/>
    <w:rsid w:val="007C03E6"/>
    <w:rsid w:val="007C0704"/>
    <w:rsid w:val="007C073B"/>
    <w:rsid w:val="007C0B85"/>
    <w:rsid w:val="007C114E"/>
    <w:rsid w:val="007C149B"/>
    <w:rsid w:val="007C14AC"/>
    <w:rsid w:val="007C1500"/>
    <w:rsid w:val="007C1DBA"/>
    <w:rsid w:val="007C1F36"/>
    <w:rsid w:val="007C20B0"/>
    <w:rsid w:val="007C2585"/>
    <w:rsid w:val="007C2754"/>
    <w:rsid w:val="007C281D"/>
    <w:rsid w:val="007C305F"/>
    <w:rsid w:val="007C3095"/>
    <w:rsid w:val="007C37A7"/>
    <w:rsid w:val="007C37E4"/>
    <w:rsid w:val="007C3F39"/>
    <w:rsid w:val="007C40F5"/>
    <w:rsid w:val="007C453F"/>
    <w:rsid w:val="007C4779"/>
    <w:rsid w:val="007C4870"/>
    <w:rsid w:val="007C4C14"/>
    <w:rsid w:val="007C4E61"/>
    <w:rsid w:val="007C52D3"/>
    <w:rsid w:val="007C544A"/>
    <w:rsid w:val="007C5BB0"/>
    <w:rsid w:val="007C61DA"/>
    <w:rsid w:val="007C6BF0"/>
    <w:rsid w:val="007C6C97"/>
    <w:rsid w:val="007C7654"/>
    <w:rsid w:val="007C7736"/>
    <w:rsid w:val="007C777E"/>
    <w:rsid w:val="007C790A"/>
    <w:rsid w:val="007C7B2F"/>
    <w:rsid w:val="007C7D0F"/>
    <w:rsid w:val="007D08CE"/>
    <w:rsid w:val="007D09B6"/>
    <w:rsid w:val="007D10D3"/>
    <w:rsid w:val="007D12EA"/>
    <w:rsid w:val="007D1A2A"/>
    <w:rsid w:val="007D1BB9"/>
    <w:rsid w:val="007D1C28"/>
    <w:rsid w:val="007D2116"/>
    <w:rsid w:val="007D21B3"/>
    <w:rsid w:val="007D280D"/>
    <w:rsid w:val="007D2EB1"/>
    <w:rsid w:val="007D2F9B"/>
    <w:rsid w:val="007D3259"/>
    <w:rsid w:val="007D344B"/>
    <w:rsid w:val="007D3D01"/>
    <w:rsid w:val="007D44A9"/>
    <w:rsid w:val="007D44B0"/>
    <w:rsid w:val="007D4572"/>
    <w:rsid w:val="007D4793"/>
    <w:rsid w:val="007D48BD"/>
    <w:rsid w:val="007D57D2"/>
    <w:rsid w:val="007D622E"/>
    <w:rsid w:val="007D6255"/>
    <w:rsid w:val="007D7702"/>
    <w:rsid w:val="007E025E"/>
    <w:rsid w:val="007E0451"/>
    <w:rsid w:val="007E08CA"/>
    <w:rsid w:val="007E0F47"/>
    <w:rsid w:val="007E1054"/>
    <w:rsid w:val="007E129B"/>
    <w:rsid w:val="007E12EA"/>
    <w:rsid w:val="007E12F6"/>
    <w:rsid w:val="007E1D80"/>
    <w:rsid w:val="007E1DCD"/>
    <w:rsid w:val="007E2136"/>
    <w:rsid w:val="007E23BA"/>
    <w:rsid w:val="007E248F"/>
    <w:rsid w:val="007E2505"/>
    <w:rsid w:val="007E2895"/>
    <w:rsid w:val="007E371A"/>
    <w:rsid w:val="007E4605"/>
    <w:rsid w:val="007E4B2B"/>
    <w:rsid w:val="007E4B60"/>
    <w:rsid w:val="007E4DC5"/>
    <w:rsid w:val="007E5E99"/>
    <w:rsid w:val="007E60BA"/>
    <w:rsid w:val="007E61B3"/>
    <w:rsid w:val="007E6381"/>
    <w:rsid w:val="007E690B"/>
    <w:rsid w:val="007E6C33"/>
    <w:rsid w:val="007E6F3A"/>
    <w:rsid w:val="007E7428"/>
    <w:rsid w:val="007E7472"/>
    <w:rsid w:val="007E7BF6"/>
    <w:rsid w:val="007E7FAC"/>
    <w:rsid w:val="007E7FE7"/>
    <w:rsid w:val="007F06B1"/>
    <w:rsid w:val="007F0799"/>
    <w:rsid w:val="007F07C6"/>
    <w:rsid w:val="007F08E1"/>
    <w:rsid w:val="007F0DEE"/>
    <w:rsid w:val="007F0FC5"/>
    <w:rsid w:val="007F1583"/>
    <w:rsid w:val="007F15E2"/>
    <w:rsid w:val="007F1E95"/>
    <w:rsid w:val="007F214B"/>
    <w:rsid w:val="007F2289"/>
    <w:rsid w:val="007F32CA"/>
    <w:rsid w:val="007F46DF"/>
    <w:rsid w:val="007F478A"/>
    <w:rsid w:val="007F5025"/>
    <w:rsid w:val="007F5243"/>
    <w:rsid w:val="007F5431"/>
    <w:rsid w:val="007F56B6"/>
    <w:rsid w:val="007F5CB4"/>
    <w:rsid w:val="007F5E18"/>
    <w:rsid w:val="007F6A14"/>
    <w:rsid w:val="007F6E8C"/>
    <w:rsid w:val="007F6F9A"/>
    <w:rsid w:val="007F778D"/>
    <w:rsid w:val="007F7970"/>
    <w:rsid w:val="007F7A51"/>
    <w:rsid w:val="007F7A7D"/>
    <w:rsid w:val="007F7AC5"/>
    <w:rsid w:val="00800093"/>
    <w:rsid w:val="0080013F"/>
    <w:rsid w:val="00800176"/>
    <w:rsid w:val="00800447"/>
    <w:rsid w:val="0080061B"/>
    <w:rsid w:val="0080076C"/>
    <w:rsid w:val="00800940"/>
    <w:rsid w:val="00800A81"/>
    <w:rsid w:val="00800C79"/>
    <w:rsid w:val="00801896"/>
    <w:rsid w:val="008018CC"/>
    <w:rsid w:val="00802383"/>
    <w:rsid w:val="00802445"/>
    <w:rsid w:val="008027F0"/>
    <w:rsid w:val="00802CDB"/>
    <w:rsid w:val="008034B8"/>
    <w:rsid w:val="0080405A"/>
    <w:rsid w:val="008042AC"/>
    <w:rsid w:val="00804324"/>
    <w:rsid w:val="008043F1"/>
    <w:rsid w:val="008047B1"/>
    <w:rsid w:val="00805121"/>
    <w:rsid w:val="008057CD"/>
    <w:rsid w:val="00805843"/>
    <w:rsid w:val="00805A57"/>
    <w:rsid w:val="00805B7E"/>
    <w:rsid w:val="00806721"/>
    <w:rsid w:val="008067DE"/>
    <w:rsid w:val="00806BC3"/>
    <w:rsid w:val="00806F32"/>
    <w:rsid w:val="00807CF8"/>
    <w:rsid w:val="00807DD7"/>
    <w:rsid w:val="00810045"/>
    <w:rsid w:val="00810095"/>
    <w:rsid w:val="00810306"/>
    <w:rsid w:val="00810AA1"/>
    <w:rsid w:val="008117A5"/>
    <w:rsid w:val="008120F8"/>
    <w:rsid w:val="00812276"/>
    <w:rsid w:val="00812B51"/>
    <w:rsid w:val="00812C3A"/>
    <w:rsid w:val="00812F32"/>
    <w:rsid w:val="008130B6"/>
    <w:rsid w:val="008134DB"/>
    <w:rsid w:val="008134E1"/>
    <w:rsid w:val="008138DF"/>
    <w:rsid w:val="0081391C"/>
    <w:rsid w:val="00813ED2"/>
    <w:rsid w:val="00813F5E"/>
    <w:rsid w:val="0081428C"/>
    <w:rsid w:val="00814E0C"/>
    <w:rsid w:val="0081596C"/>
    <w:rsid w:val="0081649E"/>
    <w:rsid w:val="00816AB3"/>
    <w:rsid w:val="00816BB5"/>
    <w:rsid w:val="00816E32"/>
    <w:rsid w:val="00817281"/>
    <w:rsid w:val="00817992"/>
    <w:rsid w:val="008201F8"/>
    <w:rsid w:val="0082027A"/>
    <w:rsid w:val="008204C8"/>
    <w:rsid w:val="00820812"/>
    <w:rsid w:val="00820CCA"/>
    <w:rsid w:val="0082102A"/>
    <w:rsid w:val="00821215"/>
    <w:rsid w:val="00821263"/>
    <w:rsid w:val="00821427"/>
    <w:rsid w:val="00821441"/>
    <w:rsid w:val="008217D4"/>
    <w:rsid w:val="00821862"/>
    <w:rsid w:val="00821DDC"/>
    <w:rsid w:val="008220AD"/>
    <w:rsid w:val="008222FE"/>
    <w:rsid w:val="008228E2"/>
    <w:rsid w:val="0082309F"/>
    <w:rsid w:val="008230D0"/>
    <w:rsid w:val="00823668"/>
    <w:rsid w:val="008239C3"/>
    <w:rsid w:val="00823E29"/>
    <w:rsid w:val="0082439C"/>
    <w:rsid w:val="008244BD"/>
    <w:rsid w:val="00824735"/>
    <w:rsid w:val="00824890"/>
    <w:rsid w:val="008255AD"/>
    <w:rsid w:val="00825741"/>
    <w:rsid w:val="0082589B"/>
    <w:rsid w:val="00825A34"/>
    <w:rsid w:val="00825B35"/>
    <w:rsid w:val="00825C4D"/>
    <w:rsid w:val="00825EEF"/>
    <w:rsid w:val="00825F7F"/>
    <w:rsid w:val="00826331"/>
    <w:rsid w:val="00826547"/>
    <w:rsid w:val="00826ACF"/>
    <w:rsid w:val="00826AD7"/>
    <w:rsid w:val="008271CC"/>
    <w:rsid w:val="008275B7"/>
    <w:rsid w:val="00827CB9"/>
    <w:rsid w:val="00830925"/>
    <w:rsid w:val="008315B2"/>
    <w:rsid w:val="00831827"/>
    <w:rsid w:val="00832665"/>
    <w:rsid w:val="0083271A"/>
    <w:rsid w:val="00832844"/>
    <w:rsid w:val="008328F3"/>
    <w:rsid w:val="00832CE4"/>
    <w:rsid w:val="00832CE5"/>
    <w:rsid w:val="00832D0B"/>
    <w:rsid w:val="00832E0E"/>
    <w:rsid w:val="008330B4"/>
    <w:rsid w:val="008330E4"/>
    <w:rsid w:val="00833DD3"/>
    <w:rsid w:val="00834390"/>
    <w:rsid w:val="008348B4"/>
    <w:rsid w:val="00834B85"/>
    <w:rsid w:val="00834C16"/>
    <w:rsid w:val="008352FB"/>
    <w:rsid w:val="00835434"/>
    <w:rsid w:val="008356F9"/>
    <w:rsid w:val="00835930"/>
    <w:rsid w:val="00835D3C"/>
    <w:rsid w:val="0083645F"/>
    <w:rsid w:val="00836821"/>
    <w:rsid w:val="00836923"/>
    <w:rsid w:val="00836C23"/>
    <w:rsid w:val="00836C5C"/>
    <w:rsid w:val="008379BF"/>
    <w:rsid w:val="00840248"/>
    <w:rsid w:val="00840978"/>
    <w:rsid w:val="008409F5"/>
    <w:rsid w:val="00840B93"/>
    <w:rsid w:val="00840D90"/>
    <w:rsid w:val="00840ECC"/>
    <w:rsid w:val="0084116B"/>
    <w:rsid w:val="00841282"/>
    <w:rsid w:val="0084140D"/>
    <w:rsid w:val="0084168A"/>
    <w:rsid w:val="00841969"/>
    <w:rsid w:val="00841D0B"/>
    <w:rsid w:val="00841D4E"/>
    <w:rsid w:val="00841DE9"/>
    <w:rsid w:val="00841ECE"/>
    <w:rsid w:val="00841FAF"/>
    <w:rsid w:val="00842BC9"/>
    <w:rsid w:val="00842F62"/>
    <w:rsid w:val="008439BE"/>
    <w:rsid w:val="00843A35"/>
    <w:rsid w:val="00844A5B"/>
    <w:rsid w:val="00844FC6"/>
    <w:rsid w:val="008453C4"/>
    <w:rsid w:val="008456B0"/>
    <w:rsid w:val="0084578F"/>
    <w:rsid w:val="00845855"/>
    <w:rsid w:val="008458AB"/>
    <w:rsid w:val="00845913"/>
    <w:rsid w:val="00845A34"/>
    <w:rsid w:val="008460EB"/>
    <w:rsid w:val="0084630C"/>
    <w:rsid w:val="00846675"/>
    <w:rsid w:val="008471C2"/>
    <w:rsid w:val="008472D3"/>
    <w:rsid w:val="00847A6C"/>
    <w:rsid w:val="008503D1"/>
    <w:rsid w:val="00850588"/>
    <w:rsid w:val="00850DC9"/>
    <w:rsid w:val="00851885"/>
    <w:rsid w:val="00851C60"/>
    <w:rsid w:val="00851CFB"/>
    <w:rsid w:val="0085220F"/>
    <w:rsid w:val="008524EA"/>
    <w:rsid w:val="00852AC1"/>
    <w:rsid w:val="00852B9A"/>
    <w:rsid w:val="00852EEA"/>
    <w:rsid w:val="00853470"/>
    <w:rsid w:val="008536BC"/>
    <w:rsid w:val="00853D0A"/>
    <w:rsid w:val="00854151"/>
    <w:rsid w:val="00854202"/>
    <w:rsid w:val="008542D9"/>
    <w:rsid w:val="00854934"/>
    <w:rsid w:val="008549D4"/>
    <w:rsid w:val="00854AB1"/>
    <w:rsid w:val="00854E96"/>
    <w:rsid w:val="00855305"/>
    <w:rsid w:val="008557A8"/>
    <w:rsid w:val="00855851"/>
    <w:rsid w:val="00856296"/>
    <w:rsid w:val="008563A7"/>
    <w:rsid w:val="0085647B"/>
    <w:rsid w:val="008564A0"/>
    <w:rsid w:val="00856D06"/>
    <w:rsid w:val="00857A65"/>
    <w:rsid w:val="00857AA4"/>
    <w:rsid w:val="00857FD5"/>
    <w:rsid w:val="00860220"/>
    <w:rsid w:val="0086025B"/>
    <w:rsid w:val="008605DF"/>
    <w:rsid w:val="008609AE"/>
    <w:rsid w:val="008618E3"/>
    <w:rsid w:val="0086194D"/>
    <w:rsid w:val="00862C64"/>
    <w:rsid w:val="00862CF6"/>
    <w:rsid w:val="00863FD2"/>
    <w:rsid w:val="00864267"/>
    <w:rsid w:val="008642FD"/>
    <w:rsid w:val="0086432B"/>
    <w:rsid w:val="00864A2C"/>
    <w:rsid w:val="008655D1"/>
    <w:rsid w:val="00865AC6"/>
    <w:rsid w:val="008664B4"/>
    <w:rsid w:val="008668B3"/>
    <w:rsid w:val="00867251"/>
    <w:rsid w:val="008674E9"/>
    <w:rsid w:val="008675CC"/>
    <w:rsid w:val="0086796A"/>
    <w:rsid w:val="008709B9"/>
    <w:rsid w:val="00870F03"/>
    <w:rsid w:val="00871792"/>
    <w:rsid w:val="0087198E"/>
    <w:rsid w:val="008721EE"/>
    <w:rsid w:val="00872432"/>
    <w:rsid w:val="00872A44"/>
    <w:rsid w:val="00872ECF"/>
    <w:rsid w:val="008738D3"/>
    <w:rsid w:val="00873CCD"/>
    <w:rsid w:val="00874039"/>
    <w:rsid w:val="008744B0"/>
    <w:rsid w:val="008744EA"/>
    <w:rsid w:val="00874B2D"/>
    <w:rsid w:val="0087500A"/>
    <w:rsid w:val="00875163"/>
    <w:rsid w:val="008756DA"/>
    <w:rsid w:val="008757AF"/>
    <w:rsid w:val="008757E5"/>
    <w:rsid w:val="00875B09"/>
    <w:rsid w:val="00875EAE"/>
    <w:rsid w:val="00876361"/>
    <w:rsid w:val="008763AD"/>
    <w:rsid w:val="00876502"/>
    <w:rsid w:val="00876726"/>
    <w:rsid w:val="00877350"/>
    <w:rsid w:val="008775BE"/>
    <w:rsid w:val="00877B56"/>
    <w:rsid w:val="00877C75"/>
    <w:rsid w:val="00877D7F"/>
    <w:rsid w:val="00877DFD"/>
    <w:rsid w:val="00880601"/>
    <w:rsid w:val="0088081E"/>
    <w:rsid w:val="00880C81"/>
    <w:rsid w:val="00880D7E"/>
    <w:rsid w:val="00881139"/>
    <w:rsid w:val="008818DD"/>
    <w:rsid w:val="00881962"/>
    <w:rsid w:val="00881988"/>
    <w:rsid w:val="00881CAF"/>
    <w:rsid w:val="00882249"/>
    <w:rsid w:val="00882302"/>
    <w:rsid w:val="00882834"/>
    <w:rsid w:val="00882917"/>
    <w:rsid w:val="0088372E"/>
    <w:rsid w:val="00883B42"/>
    <w:rsid w:val="00883E31"/>
    <w:rsid w:val="00884590"/>
    <w:rsid w:val="00884A05"/>
    <w:rsid w:val="00884CAF"/>
    <w:rsid w:val="0088667C"/>
    <w:rsid w:val="00887261"/>
    <w:rsid w:val="00887532"/>
    <w:rsid w:val="00887ADB"/>
    <w:rsid w:val="008908C0"/>
    <w:rsid w:val="00890E43"/>
    <w:rsid w:val="00891321"/>
    <w:rsid w:val="00891AC9"/>
    <w:rsid w:val="00891C8A"/>
    <w:rsid w:val="00891F23"/>
    <w:rsid w:val="008920B8"/>
    <w:rsid w:val="0089238F"/>
    <w:rsid w:val="008923E9"/>
    <w:rsid w:val="008932AF"/>
    <w:rsid w:val="00893FDD"/>
    <w:rsid w:val="00894759"/>
    <w:rsid w:val="00894816"/>
    <w:rsid w:val="008949A7"/>
    <w:rsid w:val="00894C2D"/>
    <w:rsid w:val="00894D87"/>
    <w:rsid w:val="0089560D"/>
    <w:rsid w:val="008962AC"/>
    <w:rsid w:val="008962C3"/>
    <w:rsid w:val="00896892"/>
    <w:rsid w:val="00896A38"/>
    <w:rsid w:val="00896E35"/>
    <w:rsid w:val="00897622"/>
    <w:rsid w:val="0089791D"/>
    <w:rsid w:val="00897EAB"/>
    <w:rsid w:val="008A15A4"/>
    <w:rsid w:val="008A17EF"/>
    <w:rsid w:val="008A19B1"/>
    <w:rsid w:val="008A1CBE"/>
    <w:rsid w:val="008A2754"/>
    <w:rsid w:val="008A2F0B"/>
    <w:rsid w:val="008A3463"/>
    <w:rsid w:val="008A36E1"/>
    <w:rsid w:val="008A36E8"/>
    <w:rsid w:val="008A38B6"/>
    <w:rsid w:val="008A3C0B"/>
    <w:rsid w:val="008A3DE7"/>
    <w:rsid w:val="008A44F5"/>
    <w:rsid w:val="008A4647"/>
    <w:rsid w:val="008A4727"/>
    <w:rsid w:val="008A4C74"/>
    <w:rsid w:val="008A4CC1"/>
    <w:rsid w:val="008A4D47"/>
    <w:rsid w:val="008A4EEA"/>
    <w:rsid w:val="008A555E"/>
    <w:rsid w:val="008A5653"/>
    <w:rsid w:val="008A57C9"/>
    <w:rsid w:val="008A59D1"/>
    <w:rsid w:val="008A5C7F"/>
    <w:rsid w:val="008A5DBB"/>
    <w:rsid w:val="008A65CE"/>
    <w:rsid w:val="008A669F"/>
    <w:rsid w:val="008A7128"/>
    <w:rsid w:val="008A72F3"/>
    <w:rsid w:val="008A7369"/>
    <w:rsid w:val="008A7A41"/>
    <w:rsid w:val="008A7D63"/>
    <w:rsid w:val="008B0430"/>
    <w:rsid w:val="008B044A"/>
    <w:rsid w:val="008B05CA"/>
    <w:rsid w:val="008B16B4"/>
    <w:rsid w:val="008B1DB4"/>
    <w:rsid w:val="008B221B"/>
    <w:rsid w:val="008B2668"/>
    <w:rsid w:val="008B2772"/>
    <w:rsid w:val="008B2A95"/>
    <w:rsid w:val="008B30E9"/>
    <w:rsid w:val="008B3318"/>
    <w:rsid w:val="008B335C"/>
    <w:rsid w:val="008B33CC"/>
    <w:rsid w:val="008B5003"/>
    <w:rsid w:val="008B55AE"/>
    <w:rsid w:val="008B5907"/>
    <w:rsid w:val="008B5BD4"/>
    <w:rsid w:val="008B6735"/>
    <w:rsid w:val="008B6B20"/>
    <w:rsid w:val="008B7371"/>
    <w:rsid w:val="008B7855"/>
    <w:rsid w:val="008B7D26"/>
    <w:rsid w:val="008B7DB4"/>
    <w:rsid w:val="008C0160"/>
    <w:rsid w:val="008C025F"/>
    <w:rsid w:val="008C02C8"/>
    <w:rsid w:val="008C02D6"/>
    <w:rsid w:val="008C0449"/>
    <w:rsid w:val="008C04AE"/>
    <w:rsid w:val="008C0621"/>
    <w:rsid w:val="008C0658"/>
    <w:rsid w:val="008C06AB"/>
    <w:rsid w:val="008C0F35"/>
    <w:rsid w:val="008C1279"/>
    <w:rsid w:val="008C1746"/>
    <w:rsid w:val="008C3ED7"/>
    <w:rsid w:val="008C414E"/>
    <w:rsid w:val="008C44B9"/>
    <w:rsid w:val="008C4CF3"/>
    <w:rsid w:val="008C4E18"/>
    <w:rsid w:val="008C50C7"/>
    <w:rsid w:val="008C5126"/>
    <w:rsid w:val="008C5435"/>
    <w:rsid w:val="008C545F"/>
    <w:rsid w:val="008C5967"/>
    <w:rsid w:val="008C5D32"/>
    <w:rsid w:val="008C6829"/>
    <w:rsid w:val="008C6A5F"/>
    <w:rsid w:val="008C705C"/>
    <w:rsid w:val="008C72AA"/>
    <w:rsid w:val="008C7520"/>
    <w:rsid w:val="008D00ED"/>
    <w:rsid w:val="008D056C"/>
    <w:rsid w:val="008D06A7"/>
    <w:rsid w:val="008D0B6D"/>
    <w:rsid w:val="008D0BB6"/>
    <w:rsid w:val="008D1408"/>
    <w:rsid w:val="008D16E7"/>
    <w:rsid w:val="008D1ADA"/>
    <w:rsid w:val="008D1B5E"/>
    <w:rsid w:val="008D1D7C"/>
    <w:rsid w:val="008D2153"/>
    <w:rsid w:val="008D2873"/>
    <w:rsid w:val="008D2E6C"/>
    <w:rsid w:val="008D315B"/>
    <w:rsid w:val="008D3696"/>
    <w:rsid w:val="008D37DA"/>
    <w:rsid w:val="008D3939"/>
    <w:rsid w:val="008D3DDD"/>
    <w:rsid w:val="008D4E09"/>
    <w:rsid w:val="008D4EC4"/>
    <w:rsid w:val="008D51ED"/>
    <w:rsid w:val="008D57A1"/>
    <w:rsid w:val="008D5D20"/>
    <w:rsid w:val="008D5DD3"/>
    <w:rsid w:val="008D6016"/>
    <w:rsid w:val="008D63F2"/>
    <w:rsid w:val="008D64E6"/>
    <w:rsid w:val="008D67AC"/>
    <w:rsid w:val="008D67BC"/>
    <w:rsid w:val="008D6CF0"/>
    <w:rsid w:val="008D70BE"/>
    <w:rsid w:val="008D7FAD"/>
    <w:rsid w:val="008E02C3"/>
    <w:rsid w:val="008E07E8"/>
    <w:rsid w:val="008E07EC"/>
    <w:rsid w:val="008E0854"/>
    <w:rsid w:val="008E0B49"/>
    <w:rsid w:val="008E1141"/>
    <w:rsid w:val="008E131D"/>
    <w:rsid w:val="008E26B2"/>
    <w:rsid w:val="008E28AE"/>
    <w:rsid w:val="008E2A05"/>
    <w:rsid w:val="008E345D"/>
    <w:rsid w:val="008E3AE4"/>
    <w:rsid w:val="008E3C22"/>
    <w:rsid w:val="008E3FE3"/>
    <w:rsid w:val="008E40D7"/>
    <w:rsid w:val="008E433D"/>
    <w:rsid w:val="008E4CDA"/>
    <w:rsid w:val="008E5350"/>
    <w:rsid w:val="008E5692"/>
    <w:rsid w:val="008E58D4"/>
    <w:rsid w:val="008E5A0E"/>
    <w:rsid w:val="008E5D53"/>
    <w:rsid w:val="008E5DDD"/>
    <w:rsid w:val="008E5F50"/>
    <w:rsid w:val="008E62D9"/>
    <w:rsid w:val="008E674B"/>
    <w:rsid w:val="008E676E"/>
    <w:rsid w:val="008E6C48"/>
    <w:rsid w:val="008E6CA3"/>
    <w:rsid w:val="008E6D93"/>
    <w:rsid w:val="008E73AD"/>
    <w:rsid w:val="008E799B"/>
    <w:rsid w:val="008E7C8D"/>
    <w:rsid w:val="008E7E27"/>
    <w:rsid w:val="008E7EE9"/>
    <w:rsid w:val="008F0673"/>
    <w:rsid w:val="008F0D58"/>
    <w:rsid w:val="008F0EE6"/>
    <w:rsid w:val="008F111B"/>
    <w:rsid w:val="008F12D0"/>
    <w:rsid w:val="008F145F"/>
    <w:rsid w:val="008F151E"/>
    <w:rsid w:val="008F1867"/>
    <w:rsid w:val="008F19C4"/>
    <w:rsid w:val="008F1CF2"/>
    <w:rsid w:val="008F1F42"/>
    <w:rsid w:val="008F20C7"/>
    <w:rsid w:val="008F20D6"/>
    <w:rsid w:val="008F2217"/>
    <w:rsid w:val="008F24F0"/>
    <w:rsid w:val="008F25F8"/>
    <w:rsid w:val="008F2E01"/>
    <w:rsid w:val="008F3019"/>
    <w:rsid w:val="008F30CD"/>
    <w:rsid w:val="008F3432"/>
    <w:rsid w:val="008F3600"/>
    <w:rsid w:val="008F36B4"/>
    <w:rsid w:val="008F371F"/>
    <w:rsid w:val="008F38E1"/>
    <w:rsid w:val="008F3ABB"/>
    <w:rsid w:val="008F3C8F"/>
    <w:rsid w:val="008F4785"/>
    <w:rsid w:val="008F51E7"/>
    <w:rsid w:val="008F5B47"/>
    <w:rsid w:val="008F6201"/>
    <w:rsid w:val="008F6C3A"/>
    <w:rsid w:val="008F6DE6"/>
    <w:rsid w:val="008F709B"/>
    <w:rsid w:val="00900608"/>
    <w:rsid w:val="009008AF"/>
    <w:rsid w:val="00900AF9"/>
    <w:rsid w:val="00900B24"/>
    <w:rsid w:val="0090112E"/>
    <w:rsid w:val="009015BA"/>
    <w:rsid w:val="00901873"/>
    <w:rsid w:val="00901CCF"/>
    <w:rsid w:val="00902436"/>
    <w:rsid w:val="00902454"/>
    <w:rsid w:val="009026C6"/>
    <w:rsid w:val="00902726"/>
    <w:rsid w:val="00903682"/>
    <w:rsid w:val="009036E4"/>
    <w:rsid w:val="009039F8"/>
    <w:rsid w:val="00903A42"/>
    <w:rsid w:val="00903ECB"/>
    <w:rsid w:val="00904126"/>
    <w:rsid w:val="009043CA"/>
    <w:rsid w:val="0090464A"/>
    <w:rsid w:val="0090470B"/>
    <w:rsid w:val="00904F3B"/>
    <w:rsid w:val="00904F89"/>
    <w:rsid w:val="009056CC"/>
    <w:rsid w:val="009059E0"/>
    <w:rsid w:val="00905A8A"/>
    <w:rsid w:val="00905ED9"/>
    <w:rsid w:val="00905FB2"/>
    <w:rsid w:val="00906574"/>
    <w:rsid w:val="00906A20"/>
    <w:rsid w:val="00906C88"/>
    <w:rsid w:val="0090735E"/>
    <w:rsid w:val="00910284"/>
    <w:rsid w:val="0091133D"/>
    <w:rsid w:val="00911694"/>
    <w:rsid w:val="00911B3C"/>
    <w:rsid w:val="00911C03"/>
    <w:rsid w:val="00912222"/>
    <w:rsid w:val="00912459"/>
    <w:rsid w:val="00912AA0"/>
    <w:rsid w:val="0091358B"/>
    <w:rsid w:val="00913C7A"/>
    <w:rsid w:val="00913ED7"/>
    <w:rsid w:val="009141DE"/>
    <w:rsid w:val="0091421F"/>
    <w:rsid w:val="0091494D"/>
    <w:rsid w:val="00914981"/>
    <w:rsid w:val="00914BEF"/>
    <w:rsid w:val="00914C03"/>
    <w:rsid w:val="00915174"/>
    <w:rsid w:val="00915216"/>
    <w:rsid w:val="00915300"/>
    <w:rsid w:val="0091560A"/>
    <w:rsid w:val="00915E91"/>
    <w:rsid w:val="00916606"/>
    <w:rsid w:val="00916D71"/>
    <w:rsid w:val="0091738F"/>
    <w:rsid w:val="009175B1"/>
    <w:rsid w:val="0091760A"/>
    <w:rsid w:val="00917D2C"/>
    <w:rsid w:val="00917DAE"/>
    <w:rsid w:val="0092013C"/>
    <w:rsid w:val="009201D4"/>
    <w:rsid w:val="009205EB"/>
    <w:rsid w:val="009205F9"/>
    <w:rsid w:val="0092090C"/>
    <w:rsid w:val="00920F63"/>
    <w:rsid w:val="00921214"/>
    <w:rsid w:val="00921314"/>
    <w:rsid w:val="00921B1E"/>
    <w:rsid w:val="00921BC6"/>
    <w:rsid w:val="009228CC"/>
    <w:rsid w:val="0092315F"/>
    <w:rsid w:val="00923EFC"/>
    <w:rsid w:val="009249D0"/>
    <w:rsid w:val="009252C5"/>
    <w:rsid w:val="009257CE"/>
    <w:rsid w:val="009258C3"/>
    <w:rsid w:val="00925D8C"/>
    <w:rsid w:val="00925DC6"/>
    <w:rsid w:val="00925F7E"/>
    <w:rsid w:val="009265AD"/>
    <w:rsid w:val="009265B2"/>
    <w:rsid w:val="009267E8"/>
    <w:rsid w:val="00926A00"/>
    <w:rsid w:val="00926E2B"/>
    <w:rsid w:val="00926F05"/>
    <w:rsid w:val="00926F0F"/>
    <w:rsid w:val="009271A3"/>
    <w:rsid w:val="0092779F"/>
    <w:rsid w:val="00927A8F"/>
    <w:rsid w:val="00927B1D"/>
    <w:rsid w:val="00927ED7"/>
    <w:rsid w:val="00930170"/>
    <w:rsid w:val="009302A1"/>
    <w:rsid w:val="0093036F"/>
    <w:rsid w:val="00930401"/>
    <w:rsid w:val="0093075B"/>
    <w:rsid w:val="0093092B"/>
    <w:rsid w:val="00930E50"/>
    <w:rsid w:val="00931186"/>
    <w:rsid w:val="00931345"/>
    <w:rsid w:val="009314D0"/>
    <w:rsid w:val="009318BC"/>
    <w:rsid w:val="00931F49"/>
    <w:rsid w:val="00931F59"/>
    <w:rsid w:val="00932218"/>
    <w:rsid w:val="00932450"/>
    <w:rsid w:val="00932B97"/>
    <w:rsid w:val="0093368C"/>
    <w:rsid w:val="009339C6"/>
    <w:rsid w:val="00933D21"/>
    <w:rsid w:val="009341C4"/>
    <w:rsid w:val="009346BE"/>
    <w:rsid w:val="00935085"/>
    <w:rsid w:val="0093563F"/>
    <w:rsid w:val="009361FE"/>
    <w:rsid w:val="009366D8"/>
    <w:rsid w:val="00936FB7"/>
    <w:rsid w:val="0093743E"/>
    <w:rsid w:val="009379C3"/>
    <w:rsid w:val="00937C08"/>
    <w:rsid w:val="0094028F"/>
    <w:rsid w:val="009402CE"/>
    <w:rsid w:val="009402FB"/>
    <w:rsid w:val="0094046E"/>
    <w:rsid w:val="009404E2"/>
    <w:rsid w:val="0094092B"/>
    <w:rsid w:val="00940A52"/>
    <w:rsid w:val="00940A76"/>
    <w:rsid w:val="00940EFF"/>
    <w:rsid w:val="0094119D"/>
    <w:rsid w:val="009411FB"/>
    <w:rsid w:val="009413AD"/>
    <w:rsid w:val="00941503"/>
    <w:rsid w:val="00941CF7"/>
    <w:rsid w:val="00941F2B"/>
    <w:rsid w:val="00941F39"/>
    <w:rsid w:val="00941FA9"/>
    <w:rsid w:val="0094205F"/>
    <w:rsid w:val="00942323"/>
    <w:rsid w:val="00942610"/>
    <w:rsid w:val="00942A6D"/>
    <w:rsid w:val="00943330"/>
    <w:rsid w:val="009434EA"/>
    <w:rsid w:val="0094356A"/>
    <w:rsid w:val="0094365B"/>
    <w:rsid w:val="00944A35"/>
    <w:rsid w:val="00944F27"/>
    <w:rsid w:val="009452D2"/>
    <w:rsid w:val="009458B7"/>
    <w:rsid w:val="009458D7"/>
    <w:rsid w:val="00945C1A"/>
    <w:rsid w:val="00945E03"/>
    <w:rsid w:val="00945E74"/>
    <w:rsid w:val="009468FF"/>
    <w:rsid w:val="00946CB7"/>
    <w:rsid w:val="009473A4"/>
    <w:rsid w:val="00947468"/>
    <w:rsid w:val="00947B5D"/>
    <w:rsid w:val="00947C0C"/>
    <w:rsid w:val="009500F8"/>
    <w:rsid w:val="00950167"/>
    <w:rsid w:val="00950308"/>
    <w:rsid w:val="00950421"/>
    <w:rsid w:val="00951C8C"/>
    <w:rsid w:val="009522E3"/>
    <w:rsid w:val="00952AC4"/>
    <w:rsid w:val="0095316F"/>
    <w:rsid w:val="009532A7"/>
    <w:rsid w:val="0095345A"/>
    <w:rsid w:val="00953533"/>
    <w:rsid w:val="00954298"/>
    <w:rsid w:val="009542F8"/>
    <w:rsid w:val="00954457"/>
    <w:rsid w:val="00954503"/>
    <w:rsid w:val="00954521"/>
    <w:rsid w:val="0095485E"/>
    <w:rsid w:val="00954A06"/>
    <w:rsid w:val="00954CC6"/>
    <w:rsid w:val="00954F93"/>
    <w:rsid w:val="00955101"/>
    <w:rsid w:val="009555C0"/>
    <w:rsid w:val="00955919"/>
    <w:rsid w:val="00955CEF"/>
    <w:rsid w:val="009560BF"/>
    <w:rsid w:val="00956281"/>
    <w:rsid w:val="00956343"/>
    <w:rsid w:val="00956A84"/>
    <w:rsid w:val="0095718D"/>
    <w:rsid w:val="0096002A"/>
    <w:rsid w:val="00960200"/>
    <w:rsid w:val="0096027B"/>
    <w:rsid w:val="009605BA"/>
    <w:rsid w:val="009606F2"/>
    <w:rsid w:val="00960922"/>
    <w:rsid w:val="00960AB7"/>
    <w:rsid w:val="009615BD"/>
    <w:rsid w:val="00961762"/>
    <w:rsid w:val="00961B05"/>
    <w:rsid w:val="00961F3F"/>
    <w:rsid w:val="009626F2"/>
    <w:rsid w:val="00962704"/>
    <w:rsid w:val="00962B30"/>
    <w:rsid w:val="00962D2D"/>
    <w:rsid w:val="00962E13"/>
    <w:rsid w:val="00963975"/>
    <w:rsid w:val="00963AE1"/>
    <w:rsid w:val="00963B2F"/>
    <w:rsid w:val="00963C1B"/>
    <w:rsid w:val="00963DED"/>
    <w:rsid w:val="00964077"/>
    <w:rsid w:val="00964512"/>
    <w:rsid w:val="0096465D"/>
    <w:rsid w:val="009647A5"/>
    <w:rsid w:val="00964D40"/>
    <w:rsid w:val="00964D50"/>
    <w:rsid w:val="00964E57"/>
    <w:rsid w:val="0096557B"/>
    <w:rsid w:val="009656F2"/>
    <w:rsid w:val="009658E4"/>
    <w:rsid w:val="00965D0E"/>
    <w:rsid w:val="0096676A"/>
    <w:rsid w:val="00966C05"/>
    <w:rsid w:val="00966E85"/>
    <w:rsid w:val="00967221"/>
    <w:rsid w:val="0096734A"/>
    <w:rsid w:val="009679DB"/>
    <w:rsid w:val="00967B58"/>
    <w:rsid w:val="00967F5B"/>
    <w:rsid w:val="0097031A"/>
    <w:rsid w:val="00970395"/>
    <w:rsid w:val="0097078F"/>
    <w:rsid w:val="00970A2D"/>
    <w:rsid w:val="00971085"/>
    <w:rsid w:val="0097146F"/>
    <w:rsid w:val="009714D9"/>
    <w:rsid w:val="00971C73"/>
    <w:rsid w:val="009723B6"/>
    <w:rsid w:val="009724E8"/>
    <w:rsid w:val="00972850"/>
    <w:rsid w:val="00972D86"/>
    <w:rsid w:val="009737B6"/>
    <w:rsid w:val="00973BAE"/>
    <w:rsid w:val="00974219"/>
    <w:rsid w:val="00974487"/>
    <w:rsid w:val="00974991"/>
    <w:rsid w:val="00974E2F"/>
    <w:rsid w:val="00974F90"/>
    <w:rsid w:val="00975243"/>
    <w:rsid w:val="00975808"/>
    <w:rsid w:val="009764B1"/>
    <w:rsid w:val="009768FB"/>
    <w:rsid w:val="00976940"/>
    <w:rsid w:val="009770EE"/>
    <w:rsid w:val="009772B1"/>
    <w:rsid w:val="00977522"/>
    <w:rsid w:val="0097767F"/>
    <w:rsid w:val="00977844"/>
    <w:rsid w:val="00977C2E"/>
    <w:rsid w:val="00980435"/>
    <w:rsid w:val="009804BD"/>
    <w:rsid w:val="00980A4A"/>
    <w:rsid w:val="0098104A"/>
    <w:rsid w:val="00981208"/>
    <w:rsid w:val="00981B97"/>
    <w:rsid w:val="00981C76"/>
    <w:rsid w:val="00981D27"/>
    <w:rsid w:val="009826E9"/>
    <w:rsid w:val="0098270F"/>
    <w:rsid w:val="00982D14"/>
    <w:rsid w:val="00982D47"/>
    <w:rsid w:val="00983126"/>
    <w:rsid w:val="00983193"/>
    <w:rsid w:val="00983201"/>
    <w:rsid w:val="0098335E"/>
    <w:rsid w:val="00984073"/>
    <w:rsid w:val="00984A35"/>
    <w:rsid w:val="00984BDE"/>
    <w:rsid w:val="00984CAE"/>
    <w:rsid w:val="00984F62"/>
    <w:rsid w:val="009857B0"/>
    <w:rsid w:val="00985CCC"/>
    <w:rsid w:val="00986422"/>
    <w:rsid w:val="009866C4"/>
    <w:rsid w:val="0098672F"/>
    <w:rsid w:val="00987001"/>
    <w:rsid w:val="0098724C"/>
    <w:rsid w:val="0098729C"/>
    <w:rsid w:val="009879B2"/>
    <w:rsid w:val="0099032A"/>
    <w:rsid w:val="0099042A"/>
    <w:rsid w:val="00990572"/>
    <w:rsid w:val="0099067D"/>
    <w:rsid w:val="00990A60"/>
    <w:rsid w:val="00990F46"/>
    <w:rsid w:val="009913AF"/>
    <w:rsid w:val="009915F9"/>
    <w:rsid w:val="00991787"/>
    <w:rsid w:val="00991951"/>
    <w:rsid w:val="00991D1D"/>
    <w:rsid w:val="00992126"/>
    <w:rsid w:val="009922AC"/>
    <w:rsid w:val="00992E93"/>
    <w:rsid w:val="00992EB0"/>
    <w:rsid w:val="00992F26"/>
    <w:rsid w:val="00993BAB"/>
    <w:rsid w:val="00993F37"/>
    <w:rsid w:val="009945BD"/>
    <w:rsid w:val="00995124"/>
    <w:rsid w:val="00995420"/>
    <w:rsid w:val="009958A2"/>
    <w:rsid w:val="00995C10"/>
    <w:rsid w:val="0099646C"/>
    <w:rsid w:val="00996F70"/>
    <w:rsid w:val="00996FFA"/>
    <w:rsid w:val="0099753F"/>
    <w:rsid w:val="00997752"/>
    <w:rsid w:val="00997824"/>
    <w:rsid w:val="00997D78"/>
    <w:rsid w:val="009A00D4"/>
    <w:rsid w:val="009A0759"/>
    <w:rsid w:val="009A07D5"/>
    <w:rsid w:val="009A0839"/>
    <w:rsid w:val="009A098E"/>
    <w:rsid w:val="009A0FB3"/>
    <w:rsid w:val="009A1320"/>
    <w:rsid w:val="009A172E"/>
    <w:rsid w:val="009A1B5F"/>
    <w:rsid w:val="009A1C98"/>
    <w:rsid w:val="009A1CE0"/>
    <w:rsid w:val="009A2248"/>
    <w:rsid w:val="009A274B"/>
    <w:rsid w:val="009A2B43"/>
    <w:rsid w:val="009A2F0C"/>
    <w:rsid w:val="009A31C4"/>
    <w:rsid w:val="009A3662"/>
    <w:rsid w:val="009A3AAF"/>
    <w:rsid w:val="009A3C47"/>
    <w:rsid w:val="009A3C58"/>
    <w:rsid w:val="009A3D52"/>
    <w:rsid w:val="009A3D94"/>
    <w:rsid w:val="009A45C8"/>
    <w:rsid w:val="009A4890"/>
    <w:rsid w:val="009A4B0B"/>
    <w:rsid w:val="009A4BCD"/>
    <w:rsid w:val="009A5104"/>
    <w:rsid w:val="009A5251"/>
    <w:rsid w:val="009A540A"/>
    <w:rsid w:val="009A57A0"/>
    <w:rsid w:val="009A5876"/>
    <w:rsid w:val="009A5A3E"/>
    <w:rsid w:val="009A5E5A"/>
    <w:rsid w:val="009A6101"/>
    <w:rsid w:val="009A670C"/>
    <w:rsid w:val="009A69C0"/>
    <w:rsid w:val="009A6BE0"/>
    <w:rsid w:val="009A6BF0"/>
    <w:rsid w:val="009A74E0"/>
    <w:rsid w:val="009A7587"/>
    <w:rsid w:val="009B0061"/>
    <w:rsid w:val="009B0281"/>
    <w:rsid w:val="009B0591"/>
    <w:rsid w:val="009B094F"/>
    <w:rsid w:val="009B0CF5"/>
    <w:rsid w:val="009B0ECD"/>
    <w:rsid w:val="009B1276"/>
    <w:rsid w:val="009B12A3"/>
    <w:rsid w:val="009B13E4"/>
    <w:rsid w:val="009B175B"/>
    <w:rsid w:val="009B1983"/>
    <w:rsid w:val="009B1AAA"/>
    <w:rsid w:val="009B1E38"/>
    <w:rsid w:val="009B22D3"/>
    <w:rsid w:val="009B25E7"/>
    <w:rsid w:val="009B2C0B"/>
    <w:rsid w:val="009B2C6E"/>
    <w:rsid w:val="009B31AB"/>
    <w:rsid w:val="009B3922"/>
    <w:rsid w:val="009B3BA5"/>
    <w:rsid w:val="009B3E7B"/>
    <w:rsid w:val="009B410F"/>
    <w:rsid w:val="009B44CD"/>
    <w:rsid w:val="009B44ED"/>
    <w:rsid w:val="009B4CDE"/>
    <w:rsid w:val="009B4FB3"/>
    <w:rsid w:val="009B4FEB"/>
    <w:rsid w:val="009B5122"/>
    <w:rsid w:val="009B536A"/>
    <w:rsid w:val="009B541D"/>
    <w:rsid w:val="009B5A12"/>
    <w:rsid w:val="009B5C76"/>
    <w:rsid w:val="009B6527"/>
    <w:rsid w:val="009B6F7F"/>
    <w:rsid w:val="009B722E"/>
    <w:rsid w:val="009B7357"/>
    <w:rsid w:val="009B7486"/>
    <w:rsid w:val="009B79C4"/>
    <w:rsid w:val="009B7A72"/>
    <w:rsid w:val="009C0524"/>
    <w:rsid w:val="009C098E"/>
    <w:rsid w:val="009C0F44"/>
    <w:rsid w:val="009C100A"/>
    <w:rsid w:val="009C137A"/>
    <w:rsid w:val="009C1519"/>
    <w:rsid w:val="009C1D53"/>
    <w:rsid w:val="009C1F9E"/>
    <w:rsid w:val="009C2013"/>
    <w:rsid w:val="009C250B"/>
    <w:rsid w:val="009C2A60"/>
    <w:rsid w:val="009C2BCE"/>
    <w:rsid w:val="009C2E07"/>
    <w:rsid w:val="009C2EE1"/>
    <w:rsid w:val="009C3E02"/>
    <w:rsid w:val="009C3EE8"/>
    <w:rsid w:val="009C3F6F"/>
    <w:rsid w:val="009C3FE2"/>
    <w:rsid w:val="009C4034"/>
    <w:rsid w:val="009C40D2"/>
    <w:rsid w:val="009C40F2"/>
    <w:rsid w:val="009C44C7"/>
    <w:rsid w:val="009C470F"/>
    <w:rsid w:val="009C4855"/>
    <w:rsid w:val="009C4975"/>
    <w:rsid w:val="009C4A1F"/>
    <w:rsid w:val="009C4CA8"/>
    <w:rsid w:val="009C4D76"/>
    <w:rsid w:val="009C5993"/>
    <w:rsid w:val="009C5B3E"/>
    <w:rsid w:val="009C5BAD"/>
    <w:rsid w:val="009C5E1D"/>
    <w:rsid w:val="009C5F7A"/>
    <w:rsid w:val="009C67BB"/>
    <w:rsid w:val="009C6A6D"/>
    <w:rsid w:val="009C6C29"/>
    <w:rsid w:val="009C6DDC"/>
    <w:rsid w:val="009C6EC7"/>
    <w:rsid w:val="009C7764"/>
    <w:rsid w:val="009C7A3C"/>
    <w:rsid w:val="009C7ACD"/>
    <w:rsid w:val="009D07C1"/>
    <w:rsid w:val="009D0ABA"/>
    <w:rsid w:val="009D0D2A"/>
    <w:rsid w:val="009D0D60"/>
    <w:rsid w:val="009D12A7"/>
    <w:rsid w:val="009D18E0"/>
    <w:rsid w:val="009D1CD6"/>
    <w:rsid w:val="009D21DD"/>
    <w:rsid w:val="009D2251"/>
    <w:rsid w:val="009D27C3"/>
    <w:rsid w:val="009D3008"/>
    <w:rsid w:val="009D300B"/>
    <w:rsid w:val="009D30AD"/>
    <w:rsid w:val="009D312F"/>
    <w:rsid w:val="009D31AD"/>
    <w:rsid w:val="009D33B3"/>
    <w:rsid w:val="009D36B2"/>
    <w:rsid w:val="009D36EB"/>
    <w:rsid w:val="009D3739"/>
    <w:rsid w:val="009D39A2"/>
    <w:rsid w:val="009D3BC2"/>
    <w:rsid w:val="009D3E70"/>
    <w:rsid w:val="009D6451"/>
    <w:rsid w:val="009D65A6"/>
    <w:rsid w:val="009D6870"/>
    <w:rsid w:val="009D6CF7"/>
    <w:rsid w:val="009D6DE5"/>
    <w:rsid w:val="009D782B"/>
    <w:rsid w:val="009E01D1"/>
    <w:rsid w:val="009E05FF"/>
    <w:rsid w:val="009E07E2"/>
    <w:rsid w:val="009E0CA1"/>
    <w:rsid w:val="009E10F7"/>
    <w:rsid w:val="009E1496"/>
    <w:rsid w:val="009E14D1"/>
    <w:rsid w:val="009E150F"/>
    <w:rsid w:val="009E16DD"/>
    <w:rsid w:val="009E195A"/>
    <w:rsid w:val="009E24BD"/>
    <w:rsid w:val="009E2BCD"/>
    <w:rsid w:val="009E2C37"/>
    <w:rsid w:val="009E31D4"/>
    <w:rsid w:val="009E3D09"/>
    <w:rsid w:val="009E4370"/>
    <w:rsid w:val="009E4407"/>
    <w:rsid w:val="009E4412"/>
    <w:rsid w:val="009E4601"/>
    <w:rsid w:val="009E466B"/>
    <w:rsid w:val="009E4A4B"/>
    <w:rsid w:val="009E50DC"/>
    <w:rsid w:val="009E524E"/>
    <w:rsid w:val="009E537E"/>
    <w:rsid w:val="009E5633"/>
    <w:rsid w:val="009E5766"/>
    <w:rsid w:val="009E5CED"/>
    <w:rsid w:val="009E5D6E"/>
    <w:rsid w:val="009E623B"/>
    <w:rsid w:val="009E6262"/>
    <w:rsid w:val="009E6DE7"/>
    <w:rsid w:val="009E75CC"/>
    <w:rsid w:val="009E796D"/>
    <w:rsid w:val="009E7C09"/>
    <w:rsid w:val="009E7D11"/>
    <w:rsid w:val="009E7F44"/>
    <w:rsid w:val="009F0123"/>
    <w:rsid w:val="009F040E"/>
    <w:rsid w:val="009F076D"/>
    <w:rsid w:val="009F0835"/>
    <w:rsid w:val="009F0B65"/>
    <w:rsid w:val="009F0E29"/>
    <w:rsid w:val="009F185A"/>
    <w:rsid w:val="009F1AFB"/>
    <w:rsid w:val="009F1CB0"/>
    <w:rsid w:val="009F295B"/>
    <w:rsid w:val="009F2B18"/>
    <w:rsid w:val="009F306B"/>
    <w:rsid w:val="009F3858"/>
    <w:rsid w:val="009F3D9D"/>
    <w:rsid w:val="009F3F3A"/>
    <w:rsid w:val="009F45FE"/>
    <w:rsid w:val="009F4742"/>
    <w:rsid w:val="009F4BD4"/>
    <w:rsid w:val="009F4DF1"/>
    <w:rsid w:val="009F4EC2"/>
    <w:rsid w:val="009F543C"/>
    <w:rsid w:val="009F55B0"/>
    <w:rsid w:val="009F55B1"/>
    <w:rsid w:val="009F56D4"/>
    <w:rsid w:val="009F5908"/>
    <w:rsid w:val="009F5A2E"/>
    <w:rsid w:val="009F5AC5"/>
    <w:rsid w:val="009F5E54"/>
    <w:rsid w:val="009F65A3"/>
    <w:rsid w:val="009F6612"/>
    <w:rsid w:val="009F6E7A"/>
    <w:rsid w:val="009F6FFF"/>
    <w:rsid w:val="009F72B3"/>
    <w:rsid w:val="009F7613"/>
    <w:rsid w:val="009F7B1F"/>
    <w:rsid w:val="009F7E60"/>
    <w:rsid w:val="00A001B8"/>
    <w:rsid w:val="00A0030C"/>
    <w:rsid w:val="00A00837"/>
    <w:rsid w:val="00A008D3"/>
    <w:rsid w:val="00A00DF1"/>
    <w:rsid w:val="00A01328"/>
    <w:rsid w:val="00A015AF"/>
    <w:rsid w:val="00A0161D"/>
    <w:rsid w:val="00A01928"/>
    <w:rsid w:val="00A01AB0"/>
    <w:rsid w:val="00A01DA9"/>
    <w:rsid w:val="00A0223C"/>
    <w:rsid w:val="00A0309F"/>
    <w:rsid w:val="00A03446"/>
    <w:rsid w:val="00A03836"/>
    <w:rsid w:val="00A03D00"/>
    <w:rsid w:val="00A03E24"/>
    <w:rsid w:val="00A03F39"/>
    <w:rsid w:val="00A0427E"/>
    <w:rsid w:val="00A042CA"/>
    <w:rsid w:val="00A047D4"/>
    <w:rsid w:val="00A04ADF"/>
    <w:rsid w:val="00A04D5A"/>
    <w:rsid w:val="00A051A4"/>
    <w:rsid w:val="00A0560E"/>
    <w:rsid w:val="00A05AD9"/>
    <w:rsid w:val="00A073EE"/>
    <w:rsid w:val="00A07636"/>
    <w:rsid w:val="00A07773"/>
    <w:rsid w:val="00A07907"/>
    <w:rsid w:val="00A1011F"/>
    <w:rsid w:val="00A10B59"/>
    <w:rsid w:val="00A10B74"/>
    <w:rsid w:val="00A10CA0"/>
    <w:rsid w:val="00A111CD"/>
    <w:rsid w:val="00A11889"/>
    <w:rsid w:val="00A11963"/>
    <w:rsid w:val="00A11B8A"/>
    <w:rsid w:val="00A12600"/>
    <w:rsid w:val="00A12632"/>
    <w:rsid w:val="00A129B9"/>
    <w:rsid w:val="00A1356B"/>
    <w:rsid w:val="00A14548"/>
    <w:rsid w:val="00A14BEB"/>
    <w:rsid w:val="00A1502A"/>
    <w:rsid w:val="00A15C63"/>
    <w:rsid w:val="00A15C86"/>
    <w:rsid w:val="00A15E11"/>
    <w:rsid w:val="00A15EF4"/>
    <w:rsid w:val="00A16BC7"/>
    <w:rsid w:val="00A16BD8"/>
    <w:rsid w:val="00A16FA8"/>
    <w:rsid w:val="00A1714C"/>
    <w:rsid w:val="00A17226"/>
    <w:rsid w:val="00A173E3"/>
    <w:rsid w:val="00A174BA"/>
    <w:rsid w:val="00A1760D"/>
    <w:rsid w:val="00A179B4"/>
    <w:rsid w:val="00A17A2E"/>
    <w:rsid w:val="00A17F1B"/>
    <w:rsid w:val="00A20288"/>
    <w:rsid w:val="00A202C9"/>
    <w:rsid w:val="00A20912"/>
    <w:rsid w:val="00A20DE7"/>
    <w:rsid w:val="00A213B6"/>
    <w:rsid w:val="00A21BBB"/>
    <w:rsid w:val="00A2216D"/>
    <w:rsid w:val="00A225C0"/>
    <w:rsid w:val="00A22B58"/>
    <w:rsid w:val="00A22C28"/>
    <w:rsid w:val="00A2341A"/>
    <w:rsid w:val="00A237A8"/>
    <w:rsid w:val="00A23C80"/>
    <w:rsid w:val="00A24000"/>
    <w:rsid w:val="00A24147"/>
    <w:rsid w:val="00A246A4"/>
    <w:rsid w:val="00A24D1F"/>
    <w:rsid w:val="00A24DDD"/>
    <w:rsid w:val="00A251A6"/>
    <w:rsid w:val="00A258A0"/>
    <w:rsid w:val="00A258B5"/>
    <w:rsid w:val="00A2592E"/>
    <w:rsid w:val="00A25EB6"/>
    <w:rsid w:val="00A26AAE"/>
    <w:rsid w:val="00A26E4E"/>
    <w:rsid w:val="00A26EA5"/>
    <w:rsid w:val="00A27042"/>
    <w:rsid w:val="00A27399"/>
    <w:rsid w:val="00A27404"/>
    <w:rsid w:val="00A27ACD"/>
    <w:rsid w:val="00A27AD4"/>
    <w:rsid w:val="00A27F82"/>
    <w:rsid w:val="00A30110"/>
    <w:rsid w:val="00A301B9"/>
    <w:rsid w:val="00A302C4"/>
    <w:rsid w:val="00A30447"/>
    <w:rsid w:val="00A3083F"/>
    <w:rsid w:val="00A30889"/>
    <w:rsid w:val="00A30E08"/>
    <w:rsid w:val="00A30F4F"/>
    <w:rsid w:val="00A31545"/>
    <w:rsid w:val="00A31817"/>
    <w:rsid w:val="00A31894"/>
    <w:rsid w:val="00A31BEB"/>
    <w:rsid w:val="00A31F18"/>
    <w:rsid w:val="00A323FC"/>
    <w:rsid w:val="00A325C4"/>
    <w:rsid w:val="00A325E5"/>
    <w:rsid w:val="00A32E17"/>
    <w:rsid w:val="00A34078"/>
    <w:rsid w:val="00A340CB"/>
    <w:rsid w:val="00A34396"/>
    <w:rsid w:val="00A34800"/>
    <w:rsid w:val="00A34AE8"/>
    <w:rsid w:val="00A34E16"/>
    <w:rsid w:val="00A350F7"/>
    <w:rsid w:val="00A35100"/>
    <w:rsid w:val="00A3548A"/>
    <w:rsid w:val="00A355A9"/>
    <w:rsid w:val="00A35A2F"/>
    <w:rsid w:val="00A361A3"/>
    <w:rsid w:val="00A36451"/>
    <w:rsid w:val="00A3651B"/>
    <w:rsid w:val="00A3679A"/>
    <w:rsid w:val="00A369CD"/>
    <w:rsid w:val="00A369F1"/>
    <w:rsid w:val="00A36C4A"/>
    <w:rsid w:val="00A36E67"/>
    <w:rsid w:val="00A36FF0"/>
    <w:rsid w:val="00A3709E"/>
    <w:rsid w:val="00A37412"/>
    <w:rsid w:val="00A37A18"/>
    <w:rsid w:val="00A37C06"/>
    <w:rsid w:val="00A403F9"/>
    <w:rsid w:val="00A405E8"/>
    <w:rsid w:val="00A40674"/>
    <w:rsid w:val="00A4086D"/>
    <w:rsid w:val="00A40C75"/>
    <w:rsid w:val="00A40EE3"/>
    <w:rsid w:val="00A41508"/>
    <w:rsid w:val="00A41E5F"/>
    <w:rsid w:val="00A42E44"/>
    <w:rsid w:val="00A43995"/>
    <w:rsid w:val="00A44264"/>
    <w:rsid w:val="00A44492"/>
    <w:rsid w:val="00A4449D"/>
    <w:rsid w:val="00A44844"/>
    <w:rsid w:val="00A4566D"/>
    <w:rsid w:val="00A45871"/>
    <w:rsid w:val="00A45917"/>
    <w:rsid w:val="00A45A35"/>
    <w:rsid w:val="00A45A71"/>
    <w:rsid w:val="00A45EA0"/>
    <w:rsid w:val="00A46027"/>
    <w:rsid w:val="00A4602C"/>
    <w:rsid w:val="00A46229"/>
    <w:rsid w:val="00A4645A"/>
    <w:rsid w:val="00A466A0"/>
    <w:rsid w:val="00A46881"/>
    <w:rsid w:val="00A46E59"/>
    <w:rsid w:val="00A472A8"/>
    <w:rsid w:val="00A475C2"/>
    <w:rsid w:val="00A47EBA"/>
    <w:rsid w:val="00A5024B"/>
    <w:rsid w:val="00A50301"/>
    <w:rsid w:val="00A508BE"/>
    <w:rsid w:val="00A509BE"/>
    <w:rsid w:val="00A50D1B"/>
    <w:rsid w:val="00A50D49"/>
    <w:rsid w:val="00A50D84"/>
    <w:rsid w:val="00A51B05"/>
    <w:rsid w:val="00A521E8"/>
    <w:rsid w:val="00A523BF"/>
    <w:rsid w:val="00A52F87"/>
    <w:rsid w:val="00A531DC"/>
    <w:rsid w:val="00A5339B"/>
    <w:rsid w:val="00A5355D"/>
    <w:rsid w:val="00A5373E"/>
    <w:rsid w:val="00A53971"/>
    <w:rsid w:val="00A53A20"/>
    <w:rsid w:val="00A54025"/>
    <w:rsid w:val="00A5407C"/>
    <w:rsid w:val="00A541D6"/>
    <w:rsid w:val="00A54274"/>
    <w:rsid w:val="00A543AE"/>
    <w:rsid w:val="00A54A85"/>
    <w:rsid w:val="00A54AC4"/>
    <w:rsid w:val="00A54BDC"/>
    <w:rsid w:val="00A54F0E"/>
    <w:rsid w:val="00A55077"/>
    <w:rsid w:val="00A554D4"/>
    <w:rsid w:val="00A5586D"/>
    <w:rsid w:val="00A5589A"/>
    <w:rsid w:val="00A55C92"/>
    <w:rsid w:val="00A565B5"/>
    <w:rsid w:val="00A5691F"/>
    <w:rsid w:val="00A56BBB"/>
    <w:rsid w:val="00A56CA5"/>
    <w:rsid w:val="00A57386"/>
    <w:rsid w:val="00A57927"/>
    <w:rsid w:val="00A57D3D"/>
    <w:rsid w:val="00A605A2"/>
    <w:rsid w:val="00A610FF"/>
    <w:rsid w:val="00A6116A"/>
    <w:rsid w:val="00A6126E"/>
    <w:rsid w:val="00A616C3"/>
    <w:rsid w:val="00A61846"/>
    <w:rsid w:val="00A61A95"/>
    <w:rsid w:val="00A620AF"/>
    <w:rsid w:val="00A624B4"/>
    <w:rsid w:val="00A6281F"/>
    <w:rsid w:val="00A62AC0"/>
    <w:rsid w:val="00A62C2E"/>
    <w:rsid w:val="00A62DFD"/>
    <w:rsid w:val="00A62FFC"/>
    <w:rsid w:val="00A6398F"/>
    <w:rsid w:val="00A63D90"/>
    <w:rsid w:val="00A64761"/>
    <w:rsid w:val="00A64C3D"/>
    <w:rsid w:val="00A64D3F"/>
    <w:rsid w:val="00A6587E"/>
    <w:rsid w:val="00A65CF4"/>
    <w:rsid w:val="00A6610C"/>
    <w:rsid w:val="00A663F7"/>
    <w:rsid w:val="00A66AD2"/>
    <w:rsid w:val="00A66C77"/>
    <w:rsid w:val="00A6757B"/>
    <w:rsid w:val="00A6789F"/>
    <w:rsid w:val="00A70096"/>
    <w:rsid w:val="00A7036C"/>
    <w:rsid w:val="00A703E6"/>
    <w:rsid w:val="00A706D8"/>
    <w:rsid w:val="00A70749"/>
    <w:rsid w:val="00A7098B"/>
    <w:rsid w:val="00A709D9"/>
    <w:rsid w:val="00A70F16"/>
    <w:rsid w:val="00A711C9"/>
    <w:rsid w:val="00A7184D"/>
    <w:rsid w:val="00A718A6"/>
    <w:rsid w:val="00A7191C"/>
    <w:rsid w:val="00A71F20"/>
    <w:rsid w:val="00A71F8E"/>
    <w:rsid w:val="00A72B59"/>
    <w:rsid w:val="00A72DA0"/>
    <w:rsid w:val="00A730D9"/>
    <w:rsid w:val="00A7324D"/>
    <w:rsid w:val="00A73309"/>
    <w:rsid w:val="00A73598"/>
    <w:rsid w:val="00A74402"/>
    <w:rsid w:val="00A74796"/>
    <w:rsid w:val="00A74A82"/>
    <w:rsid w:val="00A74BBD"/>
    <w:rsid w:val="00A74C36"/>
    <w:rsid w:val="00A74FE1"/>
    <w:rsid w:val="00A75421"/>
    <w:rsid w:val="00A75919"/>
    <w:rsid w:val="00A7599E"/>
    <w:rsid w:val="00A75E88"/>
    <w:rsid w:val="00A76435"/>
    <w:rsid w:val="00A7674A"/>
    <w:rsid w:val="00A77252"/>
    <w:rsid w:val="00A7749A"/>
    <w:rsid w:val="00A77B8A"/>
    <w:rsid w:val="00A77C03"/>
    <w:rsid w:val="00A77C55"/>
    <w:rsid w:val="00A77F0C"/>
    <w:rsid w:val="00A8005D"/>
    <w:rsid w:val="00A8047B"/>
    <w:rsid w:val="00A804A1"/>
    <w:rsid w:val="00A80FB2"/>
    <w:rsid w:val="00A812F2"/>
    <w:rsid w:val="00A81A87"/>
    <w:rsid w:val="00A81B09"/>
    <w:rsid w:val="00A81BA7"/>
    <w:rsid w:val="00A82126"/>
    <w:rsid w:val="00A825E1"/>
    <w:rsid w:val="00A82F03"/>
    <w:rsid w:val="00A83155"/>
    <w:rsid w:val="00A83A6D"/>
    <w:rsid w:val="00A83C6D"/>
    <w:rsid w:val="00A83FFF"/>
    <w:rsid w:val="00A84B5C"/>
    <w:rsid w:val="00A84EE9"/>
    <w:rsid w:val="00A85475"/>
    <w:rsid w:val="00A854DE"/>
    <w:rsid w:val="00A86B73"/>
    <w:rsid w:val="00A86B9A"/>
    <w:rsid w:val="00A86F91"/>
    <w:rsid w:val="00A87156"/>
    <w:rsid w:val="00A874EB"/>
    <w:rsid w:val="00A878D7"/>
    <w:rsid w:val="00A87C7D"/>
    <w:rsid w:val="00A87EAC"/>
    <w:rsid w:val="00A90254"/>
    <w:rsid w:val="00A9091E"/>
    <w:rsid w:val="00A90939"/>
    <w:rsid w:val="00A90A7B"/>
    <w:rsid w:val="00A90E54"/>
    <w:rsid w:val="00A91D87"/>
    <w:rsid w:val="00A92145"/>
    <w:rsid w:val="00A921F2"/>
    <w:rsid w:val="00A93500"/>
    <w:rsid w:val="00A9362F"/>
    <w:rsid w:val="00A93E78"/>
    <w:rsid w:val="00A9442C"/>
    <w:rsid w:val="00A9482C"/>
    <w:rsid w:val="00A9533D"/>
    <w:rsid w:val="00A95995"/>
    <w:rsid w:val="00A95CC8"/>
    <w:rsid w:val="00A95F6F"/>
    <w:rsid w:val="00A961D6"/>
    <w:rsid w:val="00A96548"/>
    <w:rsid w:val="00A9662A"/>
    <w:rsid w:val="00A966B1"/>
    <w:rsid w:val="00A967F1"/>
    <w:rsid w:val="00A9693D"/>
    <w:rsid w:val="00A969FB"/>
    <w:rsid w:val="00A971CA"/>
    <w:rsid w:val="00A97D1B"/>
    <w:rsid w:val="00AA0019"/>
    <w:rsid w:val="00AA07D9"/>
    <w:rsid w:val="00AA13DE"/>
    <w:rsid w:val="00AA15B7"/>
    <w:rsid w:val="00AA182B"/>
    <w:rsid w:val="00AA27D2"/>
    <w:rsid w:val="00AA28D3"/>
    <w:rsid w:val="00AA2B9F"/>
    <w:rsid w:val="00AA2C7C"/>
    <w:rsid w:val="00AA2E3A"/>
    <w:rsid w:val="00AA3019"/>
    <w:rsid w:val="00AA30ED"/>
    <w:rsid w:val="00AA3610"/>
    <w:rsid w:val="00AA3A46"/>
    <w:rsid w:val="00AA3F63"/>
    <w:rsid w:val="00AA4014"/>
    <w:rsid w:val="00AA42D9"/>
    <w:rsid w:val="00AA4300"/>
    <w:rsid w:val="00AA44FD"/>
    <w:rsid w:val="00AA461F"/>
    <w:rsid w:val="00AA542B"/>
    <w:rsid w:val="00AA56AB"/>
    <w:rsid w:val="00AA5AEA"/>
    <w:rsid w:val="00AA5CC2"/>
    <w:rsid w:val="00AA5D0D"/>
    <w:rsid w:val="00AA5D85"/>
    <w:rsid w:val="00AA6C0F"/>
    <w:rsid w:val="00AA6DDF"/>
    <w:rsid w:val="00AA7186"/>
    <w:rsid w:val="00AA71BB"/>
    <w:rsid w:val="00AA741F"/>
    <w:rsid w:val="00AA7BD5"/>
    <w:rsid w:val="00AA7C14"/>
    <w:rsid w:val="00AA7CF0"/>
    <w:rsid w:val="00AB0280"/>
    <w:rsid w:val="00AB02B6"/>
    <w:rsid w:val="00AB0E1C"/>
    <w:rsid w:val="00AB0EB9"/>
    <w:rsid w:val="00AB0EBE"/>
    <w:rsid w:val="00AB151E"/>
    <w:rsid w:val="00AB244C"/>
    <w:rsid w:val="00AB27FC"/>
    <w:rsid w:val="00AB29AC"/>
    <w:rsid w:val="00AB2B95"/>
    <w:rsid w:val="00AB3021"/>
    <w:rsid w:val="00AB3229"/>
    <w:rsid w:val="00AB331D"/>
    <w:rsid w:val="00AB3B60"/>
    <w:rsid w:val="00AB3D16"/>
    <w:rsid w:val="00AB3E97"/>
    <w:rsid w:val="00AB409F"/>
    <w:rsid w:val="00AB4328"/>
    <w:rsid w:val="00AB4633"/>
    <w:rsid w:val="00AB4A05"/>
    <w:rsid w:val="00AB4C5C"/>
    <w:rsid w:val="00AB4E41"/>
    <w:rsid w:val="00AB54BD"/>
    <w:rsid w:val="00AB57CD"/>
    <w:rsid w:val="00AB5A69"/>
    <w:rsid w:val="00AB5C67"/>
    <w:rsid w:val="00AB6160"/>
    <w:rsid w:val="00AB622D"/>
    <w:rsid w:val="00AB64F7"/>
    <w:rsid w:val="00AB65A8"/>
    <w:rsid w:val="00AB6B30"/>
    <w:rsid w:val="00AB6D75"/>
    <w:rsid w:val="00AB77D8"/>
    <w:rsid w:val="00AB7957"/>
    <w:rsid w:val="00AC03D7"/>
    <w:rsid w:val="00AC04AD"/>
    <w:rsid w:val="00AC054C"/>
    <w:rsid w:val="00AC05C1"/>
    <w:rsid w:val="00AC0B92"/>
    <w:rsid w:val="00AC0C45"/>
    <w:rsid w:val="00AC1122"/>
    <w:rsid w:val="00AC11AB"/>
    <w:rsid w:val="00AC11EF"/>
    <w:rsid w:val="00AC1326"/>
    <w:rsid w:val="00AC1779"/>
    <w:rsid w:val="00AC19C8"/>
    <w:rsid w:val="00AC1C7A"/>
    <w:rsid w:val="00AC1FE1"/>
    <w:rsid w:val="00AC2A23"/>
    <w:rsid w:val="00AC2D91"/>
    <w:rsid w:val="00AC302C"/>
    <w:rsid w:val="00AC3134"/>
    <w:rsid w:val="00AC3142"/>
    <w:rsid w:val="00AC3178"/>
    <w:rsid w:val="00AC36C3"/>
    <w:rsid w:val="00AC3A3D"/>
    <w:rsid w:val="00AC3F50"/>
    <w:rsid w:val="00AC40DE"/>
    <w:rsid w:val="00AC4307"/>
    <w:rsid w:val="00AC51B6"/>
    <w:rsid w:val="00AC53FD"/>
    <w:rsid w:val="00AC65CD"/>
    <w:rsid w:val="00AC662E"/>
    <w:rsid w:val="00AC676C"/>
    <w:rsid w:val="00AC6C6B"/>
    <w:rsid w:val="00AC7F2E"/>
    <w:rsid w:val="00AD02C0"/>
    <w:rsid w:val="00AD0468"/>
    <w:rsid w:val="00AD0480"/>
    <w:rsid w:val="00AD0C82"/>
    <w:rsid w:val="00AD0E80"/>
    <w:rsid w:val="00AD1294"/>
    <w:rsid w:val="00AD15BB"/>
    <w:rsid w:val="00AD16C1"/>
    <w:rsid w:val="00AD1EE0"/>
    <w:rsid w:val="00AD1F71"/>
    <w:rsid w:val="00AD1F7D"/>
    <w:rsid w:val="00AD2092"/>
    <w:rsid w:val="00AD2AED"/>
    <w:rsid w:val="00AD30D3"/>
    <w:rsid w:val="00AD32F9"/>
    <w:rsid w:val="00AD386A"/>
    <w:rsid w:val="00AD388A"/>
    <w:rsid w:val="00AD3C68"/>
    <w:rsid w:val="00AD3C87"/>
    <w:rsid w:val="00AD408B"/>
    <w:rsid w:val="00AD40C2"/>
    <w:rsid w:val="00AD4D9B"/>
    <w:rsid w:val="00AD51A2"/>
    <w:rsid w:val="00AD5256"/>
    <w:rsid w:val="00AD5285"/>
    <w:rsid w:val="00AD588A"/>
    <w:rsid w:val="00AD5978"/>
    <w:rsid w:val="00AD59C7"/>
    <w:rsid w:val="00AD59EB"/>
    <w:rsid w:val="00AD5D91"/>
    <w:rsid w:val="00AD606F"/>
    <w:rsid w:val="00AD6078"/>
    <w:rsid w:val="00AD66AE"/>
    <w:rsid w:val="00AD6A06"/>
    <w:rsid w:val="00AD6DCF"/>
    <w:rsid w:val="00AD6E3D"/>
    <w:rsid w:val="00AD7232"/>
    <w:rsid w:val="00AD7680"/>
    <w:rsid w:val="00AD7821"/>
    <w:rsid w:val="00AE0154"/>
    <w:rsid w:val="00AE0430"/>
    <w:rsid w:val="00AE07F6"/>
    <w:rsid w:val="00AE0D7D"/>
    <w:rsid w:val="00AE12E7"/>
    <w:rsid w:val="00AE13C9"/>
    <w:rsid w:val="00AE146D"/>
    <w:rsid w:val="00AE1548"/>
    <w:rsid w:val="00AE16C9"/>
    <w:rsid w:val="00AE1A05"/>
    <w:rsid w:val="00AE1AC1"/>
    <w:rsid w:val="00AE2311"/>
    <w:rsid w:val="00AE31E4"/>
    <w:rsid w:val="00AE3382"/>
    <w:rsid w:val="00AE384B"/>
    <w:rsid w:val="00AE4438"/>
    <w:rsid w:val="00AE44B1"/>
    <w:rsid w:val="00AE4AAE"/>
    <w:rsid w:val="00AE4E48"/>
    <w:rsid w:val="00AE533A"/>
    <w:rsid w:val="00AE587A"/>
    <w:rsid w:val="00AE58BD"/>
    <w:rsid w:val="00AE5AC6"/>
    <w:rsid w:val="00AE5B1F"/>
    <w:rsid w:val="00AE5BD0"/>
    <w:rsid w:val="00AE5C36"/>
    <w:rsid w:val="00AE6030"/>
    <w:rsid w:val="00AE60CD"/>
    <w:rsid w:val="00AE61B3"/>
    <w:rsid w:val="00AE6715"/>
    <w:rsid w:val="00AE691D"/>
    <w:rsid w:val="00AE692B"/>
    <w:rsid w:val="00AE6946"/>
    <w:rsid w:val="00AE6C70"/>
    <w:rsid w:val="00AE6DBC"/>
    <w:rsid w:val="00AE7641"/>
    <w:rsid w:val="00AF0058"/>
    <w:rsid w:val="00AF0138"/>
    <w:rsid w:val="00AF0439"/>
    <w:rsid w:val="00AF0657"/>
    <w:rsid w:val="00AF08A8"/>
    <w:rsid w:val="00AF0A5B"/>
    <w:rsid w:val="00AF13AE"/>
    <w:rsid w:val="00AF13C1"/>
    <w:rsid w:val="00AF14D1"/>
    <w:rsid w:val="00AF154B"/>
    <w:rsid w:val="00AF1A72"/>
    <w:rsid w:val="00AF2454"/>
    <w:rsid w:val="00AF320D"/>
    <w:rsid w:val="00AF33B1"/>
    <w:rsid w:val="00AF3511"/>
    <w:rsid w:val="00AF3A4C"/>
    <w:rsid w:val="00AF3DE6"/>
    <w:rsid w:val="00AF3F01"/>
    <w:rsid w:val="00AF4218"/>
    <w:rsid w:val="00AF4321"/>
    <w:rsid w:val="00AF43FF"/>
    <w:rsid w:val="00AF47C1"/>
    <w:rsid w:val="00AF4DFD"/>
    <w:rsid w:val="00AF50FD"/>
    <w:rsid w:val="00AF515C"/>
    <w:rsid w:val="00AF5176"/>
    <w:rsid w:val="00AF53C4"/>
    <w:rsid w:val="00AF5783"/>
    <w:rsid w:val="00AF59A4"/>
    <w:rsid w:val="00AF5A8B"/>
    <w:rsid w:val="00AF5AEB"/>
    <w:rsid w:val="00AF5FD4"/>
    <w:rsid w:val="00AF66CE"/>
    <w:rsid w:val="00AF6FF1"/>
    <w:rsid w:val="00AF714C"/>
    <w:rsid w:val="00AF7425"/>
    <w:rsid w:val="00AF7C78"/>
    <w:rsid w:val="00AF7F04"/>
    <w:rsid w:val="00B001A8"/>
    <w:rsid w:val="00B00D6A"/>
    <w:rsid w:val="00B00E46"/>
    <w:rsid w:val="00B01911"/>
    <w:rsid w:val="00B01EAD"/>
    <w:rsid w:val="00B01FAF"/>
    <w:rsid w:val="00B02465"/>
    <w:rsid w:val="00B02669"/>
    <w:rsid w:val="00B02715"/>
    <w:rsid w:val="00B02748"/>
    <w:rsid w:val="00B02AB4"/>
    <w:rsid w:val="00B0373F"/>
    <w:rsid w:val="00B03B39"/>
    <w:rsid w:val="00B04364"/>
    <w:rsid w:val="00B044C0"/>
    <w:rsid w:val="00B0470D"/>
    <w:rsid w:val="00B04B91"/>
    <w:rsid w:val="00B04C12"/>
    <w:rsid w:val="00B0542E"/>
    <w:rsid w:val="00B05643"/>
    <w:rsid w:val="00B0597F"/>
    <w:rsid w:val="00B05BAE"/>
    <w:rsid w:val="00B06640"/>
    <w:rsid w:val="00B066AD"/>
    <w:rsid w:val="00B067D7"/>
    <w:rsid w:val="00B06DDB"/>
    <w:rsid w:val="00B06ED2"/>
    <w:rsid w:val="00B06F40"/>
    <w:rsid w:val="00B0708A"/>
    <w:rsid w:val="00B071A4"/>
    <w:rsid w:val="00B07265"/>
    <w:rsid w:val="00B0768C"/>
    <w:rsid w:val="00B079E6"/>
    <w:rsid w:val="00B10037"/>
    <w:rsid w:val="00B100DE"/>
    <w:rsid w:val="00B101A3"/>
    <w:rsid w:val="00B10B23"/>
    <w:rsid w:val="00B10D27"/>
    <w:rsid w:val="00B10EB2"/>
    <w:rsid w:val="00B10F21"/>
    <w:rsid w:val="00B11177"/>
    <w:rsid w:val="00B119A7"/>
    <w:rsid w:val="00B11C82"/>
    <w:rsid w:val="00B11C93"/>
    <w:rsid w:val="00B11EAD"/>
    <w:rsid w:val="00B12368"/>
    <w:rsid w:val="00B1289D"/>
    <w:rsid w:val="00B139B1"/>
    <w:rsid w:val="00B13E7E"/>
    <w:rsid w:val="00B14467"/>
    <w:rsid w:val="00B144A9"/>
    <w:rsid w:val="00B14B2A"/>
    <w:rsid w:val="00B14D88"/>
    <w:rsid w:val="00B14E5F"/>
    <w:rsid w:val="00B15073"/>
    <w:rsid w:val="00B15185"/>
    <w:rsid w:val="00B1566E"/>
    <w:rsid w:val="00B159D9"/>
    <w:rsid w:val="00B15E32"/>
    <w:rsid w:val="00B15E3C"/>
    <w:rsid w:val="00B16053"/>
    <w:rsid w:val="00B16473"/>
    <w:rsid w:val="00B169D6"/>
    <w:rsid w:val="00B169F4"/>
    <w:rsid w:val="00B16BB8"/>
    <w:rsid w:val="00B16BBC"/>
    <w:rsid w:val="00B17209"/>
    <w:rsid w:val="00B173FB"/>
    <w:rsid w:val="00B17B97"/>
    <w:rsid w:val="00B17F38"/>
    <w:rsid w:val="00B17FCE"/>
    <w:rsid w:val="00B201BC"/>
    <w:rsid w:val="00B206B6"/>
    <w:rsid w:val="00B209C9"/>
    <w:rsid w:val="00B20A50"/>
    <w:rsid w:val="00B20C0A"/>
    <w:rsid w:val="00B2105F"/>
    <w:rsid w:val="00B2126C"/>
    <w:rsid w:val="00B21859"/>
    <w:rsid w:val="00B21D26"/>
    <w:rsid w:val="00B22644"/>
    <w:rsid w:val="00B228B2"/>
    <w:rsid w:val="00B22CF7"/>
    <w:rsid w:val="00B232B4"/>
    <w:rsid w:val="00B2377F"/>
    <w:rsid w:val="00B23A02"/>
    <w:rsid w:val="00B23B49"/>
    <w:rsid w:val="00B2437F"/>
    <w:rsid w:val="00B24A7F"/>
    <w:rsid w:val="00B2541B"/>
    <w:rsid w:val="00B259B2"/>
    <w:rsid w:val="00B25ABF"/>
    <w:rsid w:val="00B25EE6"/>
    <w:rsid w:val="00B2604B"/>
    <w:rsid w:val="00B263D2"/>
    <w:rsid w:val="00B26678"/>
    <w:rsid w:val="00B26CF8"/>
    <w:rsid w:val="00B26FBB"/>
    <w:rsid w:val="00B271D0"/>
    <w:rsid w:val="00B277D5"/>
    <w:rsid w:val="00B27C4B"/>
    <w:rsid w:val="00B27F73"/>
    <w:rsid w:val="00B3085A"/>
    <w:rsid w:val="00B30969"/>
    <w:rsid w:val="00B30BEF"/>
    <w:rsid w:val="00B30C37"/>
    <w:rsid w:val="00B30D2D"/>
    <w:rsid w:val="00B310C5"/>
    <w:rsid w:val="00B31C4F"/>
    <w:rsid w:val="00B32536"/>
    <w:rsid w:val="00B331DD"/>
    <w:rsid w:val="00B33823"/>
    <w:rsid w:val="00B33C99"/>
    <w:rsid w:val="00B34580"/>
    <w:rsid w:val="00B34B48"/>
    <w:rsid w:val="00B34BE0"/>
    <w:rsid w:val="00B34BED"/>
    <w:rsid w:val="00B34C9E"/>
    <w:rsid w:val="00B355FE"/>
    <w:rsid w:val="00B35977"/>
    <w:rsid w:val="00B35A12"/>
    <w:rsid w:val="00B35BDF"/>
    <w:rsid w:val="00B35CC3"/>
    <w:rsid w:val="00B360FA"/>
    <w:rsid w:val="00B36455"/>
    <w:rsid w:val="00B36C94"/>
    <w:rsid w:val="00B36CC7"/>
    <w:rsid w:val="00B36D01"/>
    <w:rsid w:val="00B36F5C"/>
    <w:rsid w:val="00B3743E"/>
    <w:rsid w:val="00B375AD"/>
    <w:rsid w:val="00B37750"/>
    <w:rsid w:val="00B37A33"/>
    <w:rsid w:val="00B37B67"/>
    <w:rsid w:val="00B37DE2"/>
    <w:rsid w:val="00B40270"/>
    <w:rsid w:val="00B4047A"/>
    <w:rsid w:val="00B40A86"/>
    <w:rsid w:val="00B40B21"/>
    <w:rsid w:val="00B4108F"/>
    <w:rsid w:val="00B41697"/>
    <w:rsid w:val="00B41B90"/>
    <w:rsid w:val="00B41C14"/>
    <w:rsid w:val="00B41EAE"/>
    <w:rsid w:val="00B425F7"/>
    <w:rsid w:val="00B42C26"/>
    <w:rsid w:val="00B42F50"/>
    <w:rsid w:val="00B42F67"/>
    <w:rsid w:val="00B4310C"/>
    <w:rsid w:val="00B431BE"/>
    <w:rsid w:val="00B43453"/>
    <w:rsid w:val="00B43722"/>
    <w:rsid w:val="00B444E5"/>
    <w:rsid w:val="00B44852"/>
    <w:rsid w:val="00B4486E"/>
    <w:rsid w:val="00B44A5A"/>
    <w:rsid w:val="00B44C01"/>
    <w:rsid w:val="00B44C94"/>
    <w:rsid w:val="00B44FA3"/>
    <w:rsid w:val="00B45910"/>
    <w:rsid w:val="00B459A1"/>
    <w:rsid w:val="00B45ADF"/>
    <w:rsid w:val="00B45DCC"/>
    <w:rsid w:val="00B4671D"/>
    <w:rsid w:val="00B469EF"/>
    <w:rsid w:val="00B46AB4"/>
    <w:rsid w:val="00B46C37"/>
    <w:rsid w:val="00B46E3C"/>
    <w:rsid w:val="00B46E9F"/>
    <w:rsid w:val="00B4730D"/>
    <w:rsid w:val="00B47382"/>
    <w:rsid w:val="00B47C26"/>
    <w:rsid w:val="00B47C31"/>
    <w:rsid w:val="00B5023E"/>
    <w:rsid w:val="00B50735"/>
    <w:rsid w:val="00B5082F"/>
    <w:rsid w:val="00B50D2A"/>
    <w:rsid w:val="00B51173"/>
    <w:rsid w:val="00B51EB9"/>
    <w:rsid w:val="00B51F36"/>
    <w:rsid w:val="00B522EA"/>
    <w:rsid w:val="00B527F3"/>
    <w:rsid w:val="00B5294B"/>
    <w:rsid w:val="00B52A9D"/>
    <w:rsid w:val="00B52F9C"/>
    <w:rsid w:val="00B530E8"/>
    <w:rsid w:val="00B53153"/>
    <w:rsid w:val="00B5319A"/>
    <w:rsid w:val="00B53693"/>
    <w:rsid w:val="00B5373F"/>
    <w:rsid w:val="00B539DB"/>
    <w:rsid w:val="00B546E7"/>
    <w:rsid w:val="00B548C8"/>
    <w:rsid w:val="00B5496F"/>
    <w:rsid w:val="00B54BD6"/>
    <w:rsid w:val="00B54D33"/>
    <w:rsid w:val="00B55045"/>
    <w:rsid w:val="00B55093"/>
    <w:rsid w:val="00B550CB"/>
    <w:rsid w:val="00B5561B"/>
    <w:rsid w:val="00B55C56"/>
    <w:rsid w:val="00B560F9"/>
    <w:rsid w:val="00B56839"/>
    <w:rsid w:val="00B56A0F"/>
    <w:rsid w:val="00B57204"/>
    <w:rsid w:val="00B5720E"/>
    <w:rsid w:val="00B572AD"/>
    <w:rsid w:val="00B575A4"/>
    <w:rsid w:val="00B57735"/>
    <w:rsid w:val="00B57969"/>
    <w:rsid w:val="00B57F9C"/>
    <w:rsid w:val="00B60066"/>
    <w:rsid w:val="00B6015F"/>
    <w:rsid w:val="00B60404"/>
    <w:rsid w:val="00B60416"/>
    <w:rsid w:val="00B6098D"/>
    <w:rsid w:val="00B60AB6"/>
    <w:rsid w:val="00B60C9A"/>
    <w:rsid w:val="00B60E05"/>
    <w:rsid w:val="00B610FD"/>
    <w:rsid w:val="00B617A3"/>
    <w:rsid w:val="00B62106"/>
    <w:rsid w:val="00B62538"/>
    <w:rsid w:val="00B627CC"/>
    <w:rsid w:val="00B627F1"/>
    <w:rsid w:val="00B632DC"/>
    <w:rsid w:val="00B633C8"/>
    <w:rsid w:val="00B63DAB"/>
    <w:rsid w:val="00B641FC"/>
    <w:rsid w:val="00B64287"/>
    <w:rsid w:val="00B642A5"/>
    <w:rsid w:val="00B64FEA"/>
    <w:rsid w:val="00B65070"/>
    <w:rsid w:val="00B65104"/>
    <w:rsid w:val="00B653C8"/>
    <w:rsid w:val="00B6540A"/>
    <w:rsid w:val="00B661AB"/>
    <w:rsid w:val="00B66FCA"/>
    <w:rsid w:val="00B6729C"/>
    <w:rsid w:val="00B67559"/>
    <w:rsid w:val="00B67A7E"/>
    <w:rsid w:val="00B67AA9"/>
    <w:rsid w:val="00B700E0"/>
    <w:rsid w:val="00B7077B"/>
    <w:rsid w:val="00B7107D"/>
    <w:rsid w:val="00B718B9"/>
    <w:rsid w:val="00B719D0"/>
    <w:rsid w:val="00B720B0"/>
    <w:rsid w:val="00B724BF"/>
    <w:rsid w:val="00B72593"/>
    <w:rsid w:val="00B726F7"/>
    <w:rsid w:val="00B735F5"/>
    <w:rsid w:val="00B73793"/>
    <w:rsid w:val="00B73B83"/>
    <w:rsid w:val="00B73E51"/>
    <w:rsid w:val="00B7424C"/>
    <w:rsid w:val="00B74CEF"/>
    <w:rsid w:val="00B753F8"/>
    <w:rsid w:val="00B75687"/>
    <w:rsid w:val="00B7568A"/>
    <w:rsid w:val="00B75DB8"/>
    <w:rsid w:val="00B764BA"/>
    <w:rsid w:val="00B76772"/>
    <w:rsid w:val="00B76951"/>
    <w:rsid w:val="00B76C0B"/>
    <w:rsid w:val="00B774B1"/>
    <w:rsid w:val="00B776BD"/>
    <w:rsid w:val="00B77ABE"/>
    <w:rsid w:val="00B77BF3"/>
    <w:rsid w:val="00B77F4B"/>
    <w:rsid w:val="00B80078"/>
    <w:rsid w:val="00B800A6"/>
    <w:rsid w:val="00B802B3"/>
    <w:rsid w:val="00B80357"/>
    <w:rsid w:val="00B80909"/>
    <w:rsid w:val="00B80A31"/>
    <w:rsid w:val="00B80C43"/>
    <w:rsid w:val="00B81D16"/>
    <w:rsid w:val="00B8354C"/>
    <w:rsid w:val="00B8389B"/>
    <w:rsid w:val="00B84295"/>
    <w:rsid w:val="00B842A9"/>
    <w:rsid w:val="00B844AE"/>
    <w:rsid w:val="00B84505"/>
    <w:rsid w:val="00B846EC"/>
    <w:rsid w:val="00B851AB"/>
    <w:rsid w:val="00B852FC"/>
    <w:rsid w:val="00B85447"/>
    <w:rsid w:val="00B85722"/>
    <w:rsid w:val="00B858AE"/>
    <w:rsid w:val="00B85BE3"/>
    <w:rsid w:val="00B8656E"/>
    <w:rsid w:val="00B8699E"/>
    <w:rsid w:val="00B86E74"/>
    <w:rsid w:val="00B8749A"/>
    <w:rsid w:val="00B87571"/>
    <w:rsid w:val="00B87DEC"/>
    <w:rsid w:val="00B87EE0"/>
    <w:rsid w:val="00B9033C"/>
    <w:rsid w:val="00B9121B"/>
    <w:rsid w:val="00B91567"/>
    <w:rsid w:val="00B9188A"/>
    <w:rsid w:val="00B91AA0"/>
    <w:rsid w:val="00B92429"/>
    <w:rsid w:val="00B9280B"/>
    <w:rsid w:val="00B928DC"/>
    <w:rsid w:val="00B92BFC"/>
    <w:rsid w:val="00B92C4C"/>
    <w:rsid w:val="00B92F15"/>
    <w:rsid w:val="00B93010"/>
    <w:rsid w:val="00B9316A"/>
    <w:rsid w:val="00B931FE"/>
    <w:rsid w:val="00B936CB"/>
    <w:rsid w:val="00B93723"/>
    <w:rsid w:val="00B93DDA"/>
    <w:rsid w:val="00B93EBE"/>
    <w:rsid w:val="00B94FED"/>
    <w:rsid w:val="00B9515A"/>
    <w:rsid w:val="00B95218"/>
    <w:rsid w:val="00B95297"/>
    <w:rsid w:val="00B9581F"/>
    <w:rsid w:val="00B95E2E"/>
    <w:rsid w:val="00B960A6"/>
    <w:rsid w:val="00B96226"/>
    <w:rsid w:val="00B96272"/>
    <w:rsid w:val="00B964D4"/>
    <w:rsid w:val="00B96863"/>
    <w:rsid w:val="00B96890"/>
    <w:rsid w:val="00B97233"/>
    <w:rsid w:val="00B972D8"/>
    <w:rsid w:val="00B972FE"/>
    <w:rsid w:val="00B97C7E"/>
    <w:rsid w:val="00BA0099"/>
    <w:rsid w:val="00BA010C"/>
    <w:rsid w:val="00BA04FE"/>
    <w:rsid w:val="00BA0645"/>
    <w:rsid w:val="00BA065D"/>
    <w:rsid w:val="00BA0FBF"/>
    <w:rsid w:val="00BA107E"/>
    <w:rsid w:val="00BA1F33"/>
    <w:rsid w:val="00BA2443"/>
    <w:rsid w:val="00BA2515"/>
    <w:rsid w:val="00BA310D"/>
    <w:rsid w:val="00BA36EC"/>
    <w:rsid w:val="00BA3963"/>
    <w:rsid w:val="00BA4472"/>
    <w:rsid w:val="00BA5650"/>
    <w:rsid w:val="00BA5A43"/>
    <w:rsid w:val="00BA5D33"/>
    <w:rsid w:val="00BA5DC1"/>
    <w:rsid w:val="00BA69AF"/>
    <w:rsid w:val="00BA6E71"/>
    <w:rsid w:val="00BA7070"/>
    <w:rsid w:val="00BA7862"/>
    <w:rsid w:val="00BA7CCD"/>
    <w:rsid w:val="00BA7DE2"/>
    <w:rsid w:val="00BB0102"/>
    <w:rsid w:val="00BB04A7"/>
    <w:rsid w:val="00BB068C"/>
    <w:rsid w:val="00BB0795"/>
    <w:rsid w:val="00BB0EBD"/>
    <w:rsid w:val="00BB0FAF"/>
    <w:rsid w:val="00BB16D4"/>
    <w:rsid w:val="00BB19C0"/>
    <w:rsid w:val="00BB1D38"/>
    <w:rsid w:val="00BB1FF9"/>
    <w:rsid w:val="00BB2057"/>
    <w:rsid w:val="00BB2225"/>
    <w:rsid w:val="00BB2435"/>
    <w:rsid w:val="00BB278C"/>
    <w:rsid w:val="00BB2833"/>
    <w:rsid w:val="00BB2CC0"/>
    <w:rsid w:val="00BB35B6"/>
    <w:rsid w:val="00BB3677"/>
    <w:rsid w:val="00BB36B0"/>
    <w:rsid w:val="00BB3A15"/>
    <w:rsid w:val="00BB40DF"/>
    <w:rsid w:val="00BB47BF"/>
    <w:rsid w:val="00BB485F"/>
    <w:rsid w:val="00BB49D9"/>
    <w:rsid w:val="00BB594E"/>
    <w:rsid w:val="00BB5A78"/>
    <w:rsid w:val="00BB5D7F"/>
    <w:rsid w:val="00BB6B38"/>
    <w:rsid w:val="00BB74D1"/>
    <w:rsid w:val="00BB760D"/>
    <w:rsid w:val="00BB7F1F"/>
    <w:rsid w:val="00BC08D7"/>
    <w:rsid w:val="00BC0BBE"/>
    <w:rsid w:val="00BC0ED0"/>
    <w:rsid w:val="00BC15CB"/>
    <w:rsid w:val="00BC16F5"/>
    <w:rsid w:val="00BC1A1C"/>
    <w:rsid w:val="00BC1CA7"/>
    <w:rsid w:val="00BC1CCD"/>
    <w:rsid w:val="00BC268B"/>
    <w:rsid w:val="00BC2711"/>
    <w:rsid w:val="00BC2A07"/>
    <w:rsid w:val="00BC2FF4"/>
    <w:rsid w:val="00BC3180"/>
    <w:rsid w:val="00BC31CF"/>
    <w:rsid w:val="00BC31FF"/>
    <w:rsid w:val="00BC3C5E"/>
    <w:rsid w:val="00BC3CC4"/>
    <w:rsid w:val="00BC3EB7"/>
    <w:rsid w:val="00BC3F58"/>
    <w:rsid w:val="00BC51F6"/>
    <w:rsid w:val="00BC5482"/>
    <w:rsid w:val="00BC5516"/>
    <w:rsid w:val="00BC5A70"/>
    <w:rsid w:val="00BC5BA0"/>
    <w:rsid w:val="00BC6120"/>
    <w:rsid w:val="00BC6177"/>
    <w:rsid w:val="00BC6460"/>
    <w:rsid w:val="00BC66BE"/>
    <w:rsid w:val="00BC6F29"/>
    <w:rsid w:val="00BC77AF"/>
    <w:rsid w:val="00BC783D"/>
    <w:rsid w:val="00BC788A"/>
    <w:rsid w:val="00BC7DE4"/>
    <w:rsid w:val="00BD000C"/>
    <w:rsid w:val="00BD0091"/>
    <w:rsid w:val="00BD1855"/>
    <w:rsid w:val="00BD1DA8"/>
    <w:rsid w:val="00BD1E25"/>
    <w:rsid w:val="00BD23BF"/>
    <w:rsid w:val="00BD2453"/>
    <w:rsid w:val="00BD2BE3"/>
    <w:rsid w:val="00BD2C73"/>
    <w:rsid w:val="00BD2D1A"/>
    <w:rsid w:val="00BD30CE"/>
    <w:rsid w:val="00BD3350"/>
    <w:rsid w:val="00BD35DD"/>
    <w:rsid w:val="00BD36D7"/>
    <w:rsid w:val="00BD3884"/>
    <w:rsid w:val="00BD3BA4"/>
    <w:rsid w:val="00BD426F"/>
    <w:rsid w:val="00BD5271"/>
    <w:rsid w:val="00BD527D"/>
    <w:rsid w:val="00BD53D6"/>
    <w:rsid w:val="00BD57AA"/>
    <w:rsid w:val="00BD594B"/>
    <w:rsid w:val="00BD5A96"/>
    <w:rsid w:val="00BD63FF"/>
    <w:rsid w:val="00BD6596"/>
    <w:rsid w:val="00BD6A8E"/>
    <w:rsid w:val="00BD6B2C"/>
    <w:rsid w:val="00BD7531"/>
    <w:rsid w:val="00BD75A1"/>
    <w:rsid w:val="00BD7885"/>
    <w:rsid w:val="00BD7FE6"/>
    <w:rsid w:val="00BE0009"/>
    <w:rsid w:val="00BE01E4"/>
    <w:rsid w:val="00BE02B8"/>
    <w:rsid w:val="00BE0507"/>
    <w:rsid w:val="00BE076B"/>
    <w:rsid w:val="00BE09FD"/>
    <w:rsid w:val="00BE0EE3"/>
    <w:rsid w:val="00BE17BA"/>
    <w:rsid w:val="00BE1A11"/>
    <w:rsid w:val="00BE1AEE"/>
    <w:rsid w:val="00BE1D2E"/>
    <w:rsid w:val="00BE2092"/>
    <w:rsid w:val="00BE30D1"/>
    <w:rsid w:val="00BE3129"/>
    <w:rsid w:val="00BE3B22"/>
    <w:rsid w:val="00BE421C"/>
    <w:rsid w:val="00BE4294"/>
    <w:rsid w:val="00BE4703"/>
    <w:rsid w:val="00BE49AE"/>
    <w:rsid w:val="00BE4B46"/>
    <w:rsid w:val="00BE5315"/>
    <w:rsid w:val="00BE6B42"/>
    <w:rsid w:val="00BE6C56"/>
    <w:rsid w:val="00BE72AB"/>
    <w:rsid w:val="00BE74C0"/>
    <w:rsid w:val="00BE74F3"/>
    <w:rsid w:val="00BE7772"/>
    <w:rsid w:val="00BF001E"/>
    <w:rsid w:val="00BF05E8"/>
    <w:rsid w:val="00BF09A9"/>
    <w:rsid w:val="00BF0AEF"/>
    <w:rsid w:val="00BF0DA3"/>
    <w:rsid w:val="00BF178A"/>
    <w:rsid w:val="00BF1797"/>
    <w:rsid w:val="00BF1ABC"/>
    <w:rsid w:val="00BF1AD6"/>
    <w:rsid w:val="00BF1C4E"/>
    <w:rsid w:val="00BF2163"/>
    <w:rsid w:val="00BF233D"/>
    <w:rsid w:val="00BF2778"/>
    <w:rsid w:val="00BF316E"/>
    <w:rsid w:val="00BF318E"/>
    <w:rsid w:val="00BF39D7"/>
    <w:rsid w:val="00BF3AAA"/>
    <w:rsid w:val="00BF3AAE"/>
    <w:rsid w:val="00BF403E"/>
    <w:rsid w:val="00BF411F"/>
    <w:rsid w:val="00BF4220"/>
    <w:rsid w:val="00BF425B"/>
    <w:rsid w:val="00BF4584"/>
    <w:rsid w:val="00BF462E"/>
    <w:rsid w:val="00BF53AE"/>
    <w:rsid w:val="00BF5694"/>
    <w:rsid w:val="00BF58BF"/>
    <w:rsid w:val="00BF5A6E"/>
    <w:rsid w:val="00BF5C2F"/>
    <w:rsid w:val="00BF5CAB"/>
    <w:rsid w:val="00BF6239"/>
    <w:rsid w:val="00BF6A42"/>
    <w:rsid w:val="00BF7025"/>
    <w:rsid w:val="00BF70B0"/>
    <w:rsid w:val="00BF7439"/>
    <w:rsid w:val="00C00364"/>
    <w:rsid w:val="00C00EE2"/>
    <w:rsid w:val="00C01033"/>
    <w:rsid w:val="00C015D3"/>
    <w:rsid w:val="00C017D1"/>
    <w:rsid w:val="00C01C6B"/>
    <w:rsid w:val="00C01FC3"/>
    <w:rsid w:val="00C0239A"/>
    <w:rsid w:val="00C023BD"/>
    <w:rsid w:val="00C02AA2"/>
    <w:rsid w:val="00C02B0E"/>
    <w:rsid w:val="00C02C4F"/>
    <w:rsid w:val="00C03621"/>
    <w:rsid w:val="00C03650"/>
    <w:rsid w:val="00C038BD"/>
    <w:rsid w:val="00C038FC"/>
    <w:rsid w:val="00C039AF"/>
    <w:rsid w:val="00C03D8D"/>
    <w:rsid w:val="00C03DAB"/>
    <w:rsid w:val="00C03DCF"/>
    <w:rsid w:val="00C04103"/>
    <w:rsid w:val="00C04578"/>
    <w:rsid w:val="00C045EF"/>
    <w:rsid w:val="00C04890"/>
    <w:rsid w:val="00C05771"/>
    <w:rsid w:val="00C059E1"/>
    <w:rsid w:val="00C0646D"/>
    <w:rsid w:val="00C064B8"/>
    <w:rsid w:val="00C065C3"/>
    <w:rsid w:val="00C06B6E"/>
    <w:rsid w:val="00C06DE0"/>
    <w:rsid w:val="00C06E15"/>
    <w:rsid w:val="00C06F1A"/>
    <w:rsid w:val="00C075C7"/>
    <w:rsid w:val="00C0773B"/>
    <w:rsid w:val="00C0790E"/>
    <w:rsid w:val="00C07FF6"/>
    <w:rsid w:val="00C108DC"/>
    <w:rsid w:val="00C10A1A"/>
    <w:rsid w:val="00C10EB9"/>
    <w:rsid w:val="00C1143B"/>
    <w:rsid w:val="00C11594"/>
    <w:rsid w:val="00C12018"/>
    <w:rsid w:val="00C120DD"/>
    <w:rsid w:val="00C1220C"/>
    <w:rsid w:val="00C12348"/>
    <w:rsid w:val="00C12473"/>
    <w:rsid w:val="00C132CF"/>
    <w:rsid w:val="00C1330E"/>
    <w:rsid w:val="00C134DB"/>
    <w:rsid w:val="00C13554"/>
    <w:rsid w:val="00C139D4"/>
    <w:rsid w:val="00C141C2"/>
    <w:rsid w:val="00C14A21"/>
    <w:rsid w:val="00C14C58"/>
    <w:rsid w:val="00C14C5A"/>
    <w:rsid w:val="00C14E95"/>
    <w:rsid w:val="00C15398"/>
    <w:rsid w:val="00C1556C"/>
    <w:rsid w:val="00C15579"/>
    <w:rsid w:val="00C155B8"/>
    <w:rsid w:val="00C1595C"/>
    <w:rsid w:val="00C15C67"/>
    <w:rsid w:val="00C16149"/>
    <w:rsid w:val="00C16240"/>
    <w:rsid w:val="00C16442"/>
    <w:rsid w:val="00C168F2"/>
    <w:rsid w:val="00C16E71"/>
    <w:rsid w:val="00C176C8"/>
    <w:rsid w:val="00C200D7"/>
    <w:rsid w:val="00C20115"/>
    <w:rsid w:val="00C2056B"/>
    <w:rsid w:val="00C20927"/>
    <w:rsid w:val="00C20C0D"/>
    <w:rsid w:val="00C21354"/>
    <w:rsid w:val="00C213DF"/>
    <w:rsid w:val="00C216DE"/>
    <w:rsid w:val="00C21716"/>
    <w:rsid w:val="00C22183"/>
    <w:rsid w:val="00C224E0"/>
    <w:rsid w:val="00C2268F"/>
    <w:rsid w:val="00C229FB"/>
    <w:rsid w:val="00C22BCE"/>
    <w:rsid w:val="00C22DAF"/>
    <w:rsid w:val="00C23084"/>
    <w:rsid w:val="00C231B5"/>
    <w:rsid w:val="00C231D8"/>
    <w:rsid w:val="00C233B7"/>
    <w:rsid w:val="00C237B5"/>
    <w:rsid w:val="00C239A9"/>
    <w:rsid w:val="00C23F6D"/>
    <w:rsid w:val="00C24301"/>
    <w:rsid w:val="00C245D9"/>
    <w:rsid w:val="00C2475E"/>
    <w:rsid w:val="00C25091"/>
    <w:rsid w:val="00C255F8"/>
    <w:rsid w:val="00C2570C"/>
    <w:rsid w:val="00C2670D"/>
    <w:rsid w:val="00C26949"/>
    <w:rsid w:val="00C26B9F"/>
    <w:rsid w:val="00C274F3"/>
    <w:rsid w:val="00C27B6A"/>
    <w:rsid w:val="00C27E2C"/>
    <w:rsid w:val="00C301C5"/>
    <w:rsid w:val="00C303ED"/>
    <w:rsid w:val="00C30D4E"/>
    <w:rsid w:val="00C31428"/>
    <w:rsid w:val="00C31999"/>
    <w:rsid w:val="00C31EDF"/>
    <w:rsid w:val="00C31FAA"/>
    <w:rsid w:val="00C3236F"/>
    <w:rsid w:val="00C32372"/>
    <w:rsid w:val="00C32816"/>
    <w:rsid w:val="00C32833"/>
    <w:rsid w:val="00C32A62"/>
    <w:rsid w:val="00C32D13"/>
    <w:rsid w:val="00C32D33"/>
    <w:rsid w:val="00C32DD9"/>
    <w:rsid w:val="00C32F17"/>
    <w:rsid w:val="00C3369D"/>
    <w:rsid w:val="00C33B97"/>
    <w:rsid w:val="00C3481C"/>
    <w:rsid w:val="00C34B39"/>
    <w:rsid w:val="00C34E44"/>
    <w:rsid w:val="00C34FC0"/>
    <w:rsid w:val="00C3501C"/>
    <w:rsid w:val="00C351BB"/>
    <w:rsid w:val="00C355DF"/>
    <w:rsid w:val="00C35F6A"/>
    <w:rsid w:val="00C361BA"/>
    <w:rsid w:val="00C363FA"/>
    <w:rsid w:val="00C36A5F"/>
    <w:rsid w:val="00C36D11"/>
    <w:rsid w:val="00C36E74"/>
    <w:rsid w:val="00C370F4"/>
    <w:rsid w:val="00C3714E"/>
    <w:rsid w:val="00C376ED"/>
    <w:rsid w:val="00C40AEF"/>
    <w:rsid w:val="00C40B38"/>
    <w:rsid w:val="00C40BEC"/>
    <w:rsid w:val="00C40CA7"/>
    <w:rsid w:val="00C40E2D"/>
    <w:rsid w:val="00C41445"/>
    <w:rsid w:val="00C414B2"/>
    <w:rsid w:val="00C4162C"/>
    <w:rsid w:val="00C41FB9"/>
    <w:rsid w:val="00C429AB"/>
    <w:rsid w:val="00C42F49"/>
    <w:rsid w:val="00C436C3"/>
    <w:rsid w:val="00C436D3"/>
    <w:rsid w:val="00C43BE7"/>
    <w:rsid w:val="00C43E61"/>
    <w:rsid w:val="00C44211"/>
    <w:rsid w:val="00C44ED6"/>
    <w:rsid w:val="00C45782"/>
    <w:rsid w:val="00C45CA5"/>
    <w:rsid w:val="00C45FDA"/>
    <w:rsid w:val="00C46035"/>
    <w:rsid w:val="00C4630D"/>
    <w:rsid w:val="00C464E8"/>
    <w:rsid w:val="00C468E9"/>
    <w:rsid w:val="00C46C3A"/>
    <w:rsid w:val="00C47285"/>
    <w:rsid w:val="00C4746F"/>
    <w:rsid w:val="00C477E4"/>
    <w:rsid w:val="00C47F12"/>
    <w:rsid w:val="00C50497"/>
    <w:rsid w:val="00C504B1"/>
    <w:rsid w:val="00C50595"/>
    <w:rsid w:val="00C5074C"/>
    <w:rsid w:val="00C51150"/>
    <w:rsid w:val="00C5124E"/>
    <w:rsid w:val="00C5149A"/>
    <w:rsid w:val="00C516E3"/>
    <w:rsid w:val="00C518A6"/>
    <w:rsid w:val="00C51BB4"/>
    <w:rsid w:val="00C52AC0"/>
    <w:rsid w:val="00C52B9E"/>
    <w:rsid w:val="00C530FC"/>
    <w:rsid w:val="00C5366B"/>
    <w:rsid w:val="00C53C9E"/>
    <w:rsid w:val="00C53E08"/>
    <w:rsid w:val="00C53E4F"/>
    <w:rsid w:val="00C541EC"/>
    <w:rsid w:val="00C542FA"/>
    <w:rsid w:val="00C54A3B"/>
    <w:rsid w:val="00C54D7F"/>
    <w:rsid w:val="00C54DCD"/>
    <w:rsid w:val="00C54F81"/>
    <w:rsid w:val="00C55079"/>
    <w:rsid w:val="00C553E3"/>
    <w:rsid w:val="00C5568C"/>
    <w:rsid w:val="00C55BE5"/>
    <w:rsid w:val="00C55FA1"/>
    <w:rsid w:val="00C56703"/>
    <w:rsid w:val="00C56E20"/>
    <w:rsid w:val="00C57000"/>
    <w:rsid w:val="00C57100"/>
    <w:rsid w:val="00C57530"/>
    <w:rsid w:val="00C57CAB"/>
    <w:rsid w:val="00C57E43"/>
    <w:rsid w:val="00C57E83"/>
    <w:rsid w:val="00C57F9C"/>
    <w:rsid w:val="00C60373"/>
    <w:rsid w:val="00C605E4"/>
    <w:rsid w:val="00C60A61"/>
    <w:rsid w:val="00C60BDE"/>
    <w:rsid w:val="00C60F00"/>
    <w:rsid w:val="00C60F9C"/>
    <w:rsid w:val="00C61121"/>
    <w:rsid w:val="00C61261"/>
    <w:rsid w:val="00C61806"/>
    <w:rsid w:val="00C618A1"/>
    <w:rsid w:val="00C61D9F"/>
    <w:rsid w:val="00C61DF5"/>
    <w:rsid w:val="00C61ED0"/>
    <w:rsid w:val="00C622CB"/>
    <w:rsid w:val="00C6250D"/>
    <w:rsid w:val="00C62673"/>
    <w:rsid w:val="00C628C0"/>
    <w:rsid w:val="00C62D4A"/>
    <w:rsid w:val="00C62EDD"/>
    <w:rsid w:val="00C632CC"/>
    <w:rsid w:val="00C633AF"/>
    <w:rsid w:val="00C6342B"/>
    <w:rsid w:val="00C63D61"/>
    <w:rsid w:val="00C6414B"/>
    <w:rsid w:val="00C649B3"/>
    <w:rsid w:val="00C64E30"/>
    <w:rsid w:val="00C65533"/>
    <w:rsid w:val="00C65547"/>
    <w:rsid w:val="00C656F3"/>
    <w:rsid w:val="00C65AD5"/>
    <w:rsid w:val="00C65E75"/>
    <w:rsid w:val="00C66671"/>
    <w:rsid w:val="00C6668E"/>
    <w:rsid w:val="00C66B15"/>
    <w:rsid w:val="00C67062"/>
    <w:rsid w:val="00C67B20"/>
    <w:rsid w:val="00C67F20"/>
    <w:rsid w:val="00C70368"/>
    <w:rsid w:val="00C707AC"/>
    <w:rsid w:val="00C70822"/>
    <w:rsid w:val="00C70C8F"/>
    <w:rsid w:val="00C71378"/>
    <w:rsid w:val="00C715D3"/>
    <w:rsid w:val="00C71641"/>
    <w:rsid w:val="00C71B73"/>
    <w:rsid w:val="00C72103"/>
    <w:rsid w:val="00C72226"/>
    <w:rsid w:val="00C72485"/>
    <w:rsid w:val="00C72648"/>
    <w:rsid w:val="00C726FA"/>
    <w:rsid w:val="00C72ABE"/>
    <w:rsid w:val="00C72D86"/>
    <w:rsid w:val="00C730B4"/>
    <w:rsid w:val="00C731FB"/>
    <w:rsid w:val="00C733B0"/>
    <w:rsid w:val="00C73436"/>
    <w:rsid w:val="00C73934"/>
    <w:rsid w:val="00C74176"/>
    <w:rsid w:val="00C7458A"/>
    <w:rsid w:val="00C74776"/>
    <w:rsid w:val="00C7512A"/>
    <w:rsid w:val="00C75392"/>
    <w:rsid w:val="00C75A36"/>
    <w:rsid w:val="00C75DAB"/>
    <w:rsid w:val="00C7616A"/>
    <w:rsid w:val="00C76293"/>
    <w:rsid w:val="00C765B4"/>
    <w:rsid w:val="00C76D28"/>
    <w:rsid w:val="00C76F04"/>
    <w:rsid w:val="00C76F12"/>
    <w:rsid w:val="00C77123"/>
    <w:rsid w:val="00C77675"/>
    <w:rsid w:val="00C776CF"/>
    <w:rsid w:val="00C77804"/>
    <w:rsid w:val="00C77AC1"/>
    <w:rsid w:val="00C77B3C"/>
    <w:rsid w:val="00C77E64"/>
    <w:rsid w:val="00C8072E"/>
    <w:rsid w:val="00C80BEB"/>
    <w:rsid w:val="00C80CCA"/>
    <w:rsid w:val="00C8114C"/>
    <w:rsid w:val="00C816C8"/>
    <w:rsid w:val="00C819DB"/>
    <w:rsid w:val="00C828DE"/>
    <w:rsid w:val="00C8321D"/>
    <w:rsid w:val="00C836E9"/>
    <w:rsid w:val="00C83B9B"/>
    <w:rsid w:val="00C8447D"/>
    <w:rsid w:val="00C84917"/>
    <w:rsid w:val="00C84A2A"/>
    <w:rsid w:val="00C84CCF"/>
    <w:rsid w:val="00C8513A"/>
    <w:rsid w:val="00C855CA"/>
    <w:rsid w:val="00C85E91"/>
    <w:rsid w:val="00C86686"/>
    <w:rsid w:val="00C86C25"/>
    <w:rsid w:val="00C86DAD"/>
    <w:rsid w:val="00C86E67"/>
    <w:rsid w:val="00C87005"/>
    <w:rsid w:val="00C87020"/>
    <w:rsid w:val="00C87209"/>
    <w:rsid w:val="00C873AA"/>
    <w:rsid w:val="00C877EC"/>
    <w:rsid w:val="00C8794F"/>
    <w:rsid w:val="00C87F4C"/>
    <w:rsid w:val="00C90355"/>
    <w:rsid w:val="00C91627"/>
    <w:rsid w:val="00C91673"/>
    <w:rsid w:val="00C91990"/>
    <w:rsid w:val="00C91F69"/>
    <w:rsid w:val="00C9223F"/>
    <w:rsid w:val="00C92554"/>
    <w:rsid w:val="00C9256D"/>
    <w:rsid w:val="00C92969"/>
    <w:rsid w:val="00C92B52"/>
    <w:rsid w:val="00C93318"/>
    <w:rsid w:val="00C93349"/>
    <w:rsid w:val="00C93659"/>
    <w:rsid w:val="00C93ADC"/>
    <w:rsid w:val="00C93B8C"/>
    <w:rsid w:val="00C93D79"/>
    <w:rsid w:val="00C94311"/>
    <w:rsid w:val="00C94357"/>
    <w:rsid w:val="00C94D8E"/>
    <w:rsid w:val="00C94F06"/>
    <w:rsid w:val="00C9511F"/>
    <w:rsid w:val="00C956F7"/>
    <w:rsid w:val="00C957EC"/>
    <w:rsid w:val="00C95F8E"/>
    <w:rsid w:val="00C961C9"/>
    <w:rsid w:val="00C96875"/>
    <w:rsid w:val="00C968D5"/>
    <w:rsid w:val="00C96B0B"/>
    <w:rsid w:val="00C96C9B"/>
    <w:rsid w:val="00C96D30"/>
    <w:rsid w:val="00C96F21"/>
    <w:rsid w:val="00C96FBC"/>
    <w:rsid w:val="00C97163"/>
    <w:rsid w:val="00C974CB"/>
    <w:rsid w:val="00C97528"/>
    <w:rsid w:val="00C97627"/>
    <w:rsid w:val="00C97F9A"/>
    <w:rsid w:val="00CA0277"/>
    <w:rsid w:val="00CA02AD"/>
    <w:rsid w:val="00CA0472"/>
    <w:rsid w:val="00CA05C9"/>
    <w:rsid w:val="00CA062B"/>
    <w:rsid w:val="00CA1050"/>
    <w:rsid w:val="00CA1463"/>
    <w:rsid w:val="00CA1522"/>
    <w:rsid w:val="00CA15C0"/>
    <w:rsid w:val="00CA1962"/>
    <w:rsid w:val="00CA1BE6"/>
    <w:rsid w:val="00CA20D6"/>
    <w:rsid w:val="00CA219B"/>
    <w:rsid w:val="00CA2689"/>
    <w:rsid w:val="00CA2DC5"/>
    <w:rsid w:val="00CA30DA"/>
    <w:rsid w:val="00CA312E"/>
    <w:rsid w:val="00CA3856"/>
    <w:rsid w:val="00CA3FFB"/>
    <w:rsid w:val="00CA45D6"/>
    <w:rsid w:val="00CA5270"/>
    <w:rsid w:val="00CA5A36"/>
    <w:rsid w:val="00CA5A80"/>
    <w:rsid w:val="00CA5C3E"/>
    <w:rsid w:val="00CA5D80"/>
    <w:rsid w:val="00CA643C"/>
    <w:rsid w:val="00CA75D5"/>
    <w:rsid w:val="00CA78E5"/>
    <w:rsid w:val="00CA7B88"/>
    <w:rsid w:val="00CA7F08"/>
    <w:rsid w:val="00CA7F52"/>
    <w:rsid w:val="00CB0BFF"/>
    <w:rsid w:val="00CB0E8E"/>
    <w:rsid w:val="00CB15C6"/>
    <w:rsid w:val="00CB1A32"/>
    <w:rsid w:val="00CB1D27"/>
    <w:rsid w:val="00CB253B"/>
    <w:rsid w:val="00CB2658"/>
    <w:rsid w:val="00CB2947"/>
    <w:rsid w:val="00CB2AF3"/>
    <w:rsid w:val="00CB3977"/>
    <w:rsid w:val="00CB3C1C"/>
    <w:rsid w:val="00CB3C3A"/>
    <w:rsid w:val="00CB3DA5"/>
    <w:rsid w:val="00CB4597"/>
    <w:rsid w:val="00CB53A9"/>
    <w:rsid w:val="00CB560A"/>
    <w:rsid w:val="00CB59CE"/>
    <w:rsid w:val="00CB60BC"/>
    <w:rsid w:val="00CB66D5"/>
    <w:rsid w:val="00CB7120"/>
    <w:rsid w:val="00CB723F"/>
    <w:rsid w:val="00CB7D39"/>
    <w:rsid w:val="00CC07C8"/>
    <w:rsid w:val="00CC08D2"/>
    <w:rsid w:val="00CC10E4"/>
    <w:rsid w:val="00CC1AF2"/>
    <w:rsid w:val="00CC1D6F"/>
    <w:rsid w:val="00CC1D9C"/>
    <w:rsid w:val="00CC1FC3"/>
    <w:rsid w:val="00CC2A5C"/>
    <w:rsid w:val="00CC2B42"/>
    <w:rsid w:val="00CC2EB6"/>
    <w:rsid w:val="00CC33C0"/>
    <w:rsid w:val="00CC38E4"/>
    <w:rsid w:val="00CC3FEC"/>
    <w:rsid w:val="00CC4401"/>
    <w:rsid w:val="00CC466D"/>
    <w:rsid w:val="00CC4EDA"/>
    <w:rsid w:val="00CC512B"/>
    <w:rsid w:val="00CC5585"/>
    <w:rsid w:val="00CC5BC4"/>
    <w:rsid w:val="00CC5C0D"/>
    <w:rsid w:val="00CC5DC1"/>
    <w:rsid w:val="00CC62C9"/>
    <w:rsid w:val="00CC643E"/>
    <w:rsid w:val="00CC6672"/>
    <w:rsid w:val="00CC6947"/>
    <w:rsid w:val="00CC6ABB"/>
    <w:rsid w:val="00CC6C6B"/>
    <w:rsid w:val="00CC6CDE"/>
    <w:rsid w:val="00CC6E12"/>
    <w:rsid w:val="00CC74C1"/>
    <w:rsid w:val="00CC75E8"/>
    <w:rsid w:val="00CC764D"/>
    <w:rsid w:val="00CD0582"/>
    <w:rsid w:val="00CD0589"/>
    <w:rsid w:val="00CD076F"/>
    <w:rsid w:val="00CD0DE1"/>
    <w:rsid w:val="00CD0E7B"/>
    <w:rsid w:val="00CD1457"/>
    <w:rsid w:val="00CD1A6A"/>
    <w:rsid w:val="00CD270E"/>
    <w:rsid w:val="00CD28C8"/>
    <w:rsid w:val="00CD3595"/>
    <w:rsid w:val="00CD382B"/>
    <w:rsid w:val="00CD39F9"/>
    <w:rsid w:val="00CD4135"/>
    <w:rsid w:val="00CD49C3"/>
    <w:rsid w:val="00CD4E18"/>
    <w:rsid w:val="00CD51FC"/>
    <w:rsid w:val="00CD5EA6"/>
    <w:rsid w:val="00CD6798"/>
    <w:rsid w:val="00CD6C20"/>
    <w:rsid w:val="00CD6F00"/>
    <w:rsid w:val="00CD6F04"/>
    <w:rsid w:val="00CD74D2"/>
    <w:rsid w:val="00CE0188"/>
    <w:rsid w:val="00CE0397"/>
    <w:rsid w:val="00CE0AA3"/>
    <w:rsid w:val="00CE0AD6"/>
    <w:rsid w:val="00CE0DB1"/>
    <w:rsid w:val="00CE1034"/>
    <w:rsid w:val="00CE1248"/>
    <w:rsid w:val="00CE1249"/>
    <w:rsid w:val="00CE15C2"/>
    <w:rsid w:val="00CE1648"/>
    <w:rsid w:val="00CE165A"/>
    <w:rsid w:val="00CE17DF"/>
    <w:rsid w:val="00CE1CD4"/>
    <w:rsid w:val="00CE24B5"/>
    <w:rsid w:val="00CE2954"/>
    <w:rsid w:val="00CE297B"/>
    <w:rsid w:val="00CE2C51"/>
    <w:rsid w:val="00CE332D"/>
    <w:rsid w:val="00CE3581"/>
    <w:rsid w:val="00CE3994"/>
    <w:rsid w:val="00CE3D91"/>
    <w:rsid w:val="00CE3DFF"/>
    <w:rsid w:val="00CE3FB7"/>
    <w:rsid w:val="00CE4036"/>
    <w:rsid w:val="00CE4618"/>
    <w:rsid w:val="00CE57CE"/>
    <w:rsid w:val="00CE5B7B"/>
    <w:rsid w:val="00CE5CE0"/>
    <w:rsid w:val="00CE5E88"/>
    <w:rsid w:val="00CE6657"/>
    <w:rsid w:val="00CE6722"/>
    <w:rsid w:val="00CE691D"/>
    <w:rsid w:val="00CE6942"/>
    <w:rsid w:val="00CE7284"/>
    <w:rsid w:val="00CE73A9"/>
    <w:rsid w:val="00CE76FF"/>
    <w:rsid w:val="00CE7DBF"/>
    <w:rsid w:val="00CF023A"/>
    <w:rsid w:val="00CF0494"/>
    <w:rsid w:val="00CF09A3"/>
    <w:rsid w:val="00CF171F"/>
    <w:rsid w:val="00CF2820"/>
    <w:rsid w:val="00CF2841"/>
    <w:rsid w:val="00CF2CF8"/>
    <w:rsid w:val="00CF311F"/>
    <w:rsid w:val="00CF39A1"/>
    <w:rsid w:val="00CF3D57"/>
    <w:rsid w:val="00CF3DBE"/>
    <w:rsid w:val="00CF404B"/>
    <w:rsid w:val="00CF41FA"/>
    <w:rsid w:val="00CF456E"/>
    <w:rsid w:val="00CF4757"/>
    <w:rsid w:val="00CF494D"/>
    <w:rsid w:val="00CF4C28"/>
    <w:rsid w:val="00CF4D8E"/>
    <w:rsid w:val="00CF5436"/>
    <w:rsid w:val="00CF55C5"/>
    <w:rsid w:val="00CF575B"/>
    <w:rsid w:val="00CF5AB0"/>
    <w:rsid w:val="00CF5F88"/>
    <w:rsid w:val="00CF6A6A"/>
    <w:rsid w:val="00CF705E"/>
    <w:rsid w:val="00CF7249"/>
    <w:rsid w:val="00CF77A7"/>
    <w:rsid w:val="00CF782B"/>
    <w:rsid w:val="00CF79AA"/>
    <w:rsid w:val="00CF7BDC"/>
    <w:rsid w:val="00D00C04"/>
    <w:rsid w:val="00D00D18"/>
    <w:rsid w:val="00D0103E"/>
    <w:rsid w:val="00D011BC"/>
    <w:rsid w:val="00D01384"/>
    <w:rsid w:val="00D01943"/>
    <w:rsid w:val="00D01AB6"/>
    <w:rsid w:val="00D01DCF"/>
    <w:rsid w:val="00D01F44"/>
    <w:rsid w:val="00D02143"/>
    <w:rsid w:val="00D02231"/>
    <w:rsid w:val="00D02234"/>
    <w:rsid w:val="00D023A5"/>
    <w:rsid w:val="00D02690"/>
    <w:rsid w:val="00D02E5B"/>
    <w:rsid w:val="00D0321F"/>
    <w:rsid w:val="00D03741"/>
    <w:rsid w:val="00D03CFF"/>
    <w:rsid w:val="00D04C6E"/>
    <w:rsid w:val="00D04CAC"/>
    <w:rsid w:val="00D05946"/>
    <w:rsid w:val="00D059ED"/>
    <w:rsid w:val="00D05A2F"/>
    <w:rsid w:val="00D05F08"/>
    <w:rsid w:val="00D05F63"/>
    <w:rsid w:val="00D064E4"/>
    <w:rsid w:val="00D066E6"/>
    <w:rsid w:val="00D06764"/>
    <w:rsid w:val="00D067A2"/>
    <w:rsid w:val="00D067CD"/>
    <w:rsid w:val="00D06B03"/>
    <w:rsid w:val="00D06CB1"/>
    <w:rsid w:val="00D07607"/>
    <w:rsid w:val="00D0768B"/>
    <w:rsid w:val="00D077E2"/>
    <w:rsid w:val="00D0797C"/>
    <w:rsid w:val="00D07F77"/>
    <w:rsid w:val="00D10436"/>
    <w:rsid w:val="00D1085B"/>
    <w:rsid w:val="00D10A6B"/>
    <w:rsid w:val="00D10EE2"/>
    <w:rsid w:val="00D11016"/>
    <w:rsid w:val="00D115DE"/>
    <w:rsid w:val="00D117BC"/>
    <w:rsid w:val="00D122FB"/>
    <w:rsid w:val="00D12575"/>
    <w:rsid w:val="00D12584"/>
    <w:rsid w:val="00D12E14"/>
    <w:rsid w:val="00D13196"/>
    <w:rsid w:val="00D133D4"/>
    <w:rsid w:val="00D136B0"/>
    <w:rsid w:val="00D13D68"/>
    <w:rsid w:val="00D15439"/>
    <w:rsid w:val="00D157FA"/>
    <w:rsid w:val="00D160C6"/>
    <w:rsid w:val="00D16B69"/>
    <w:rsid w:val="00D1741E"/>
    <w:rsid w:val="00D1760A"/>
    <w:rsid w:val="00D17624"/>
    <w:rsid w:val="00D178A5"/>
    <w:rsid w:val="00D1791C"/>
    <w:rsid w:val="00D17A4F"/>
    <w:rsid w:val="00D20214"/>
    <w:rsid w:val="00D20E6C"/>
    <w:rsid w:val="00D218EB"/>
    <w:rsid w:val="00D2265A"/>
    <w:rsid w:val="00D2267A"/>
    <w:rsid w:val="00D226DA"/>
    <w:rsid w:val="00D22E5F"/>
    <w:rsid w:val="00D2338C"/>
    <w:rsid w:val="00D23BDC"/>
    <w:rsid w:val="00D24D63"/>
    <w:rsid w:val="00D25259"/>
    <w:rsid w:val="00D253EE"/>
    <w:rsid w:val="00D25999"/>
    <w:rsid w:val="00D259ED"/>
    <w:rsid w:val="00D262EC"/>
    <w:rsid w:val="00D26E46"/>
    <w:rsid w:val="00D2719E"/>
    <w:rsid w:val="00D27267"/>
    <w:rsid w:val="00D2746C"/>
    <w:rsid w:val="00D27633"/>
    <w:rsid w:val="00D27877"/>
    <w:rsid w:val="00D27B07"/>
    <w:rsid w:val="00D27D13"/>
    <w:rsid w:val="00D27D68"/>
    <w:rsid w:val="00D27FC7"/>
    <w:rsid w:val="00D3024E"/>
    <w:rsid w:val="00D30D9B"/>
    <w:rsid w:val="00D3110B"/>
    <w:rsid w:val="00D31282"/>
    <w:rsid w:val="00D31AC5"/>
    <w:rsid w:val="00D3224F"/>
    <w:rsid w:val="00D32EE6"/>
    <w:rsid w:val="00D3303B"/>
    <w:rsid w:val="00D3322A"/>
    <w:rsid w:val="00D33641"/>
    <w:rsid w:val="00D33AC1"/>
    <w:rsid w:val="00D33C25"/>
    <w:rsid w:val="00D33D4C"/>
    <w:rsid w:val="00D33E9D"/>
    <w:rsid w:val="00D33EDC"/>
    <w:rsid w:val="00D3406F"/>
    <w:rsid w:val="00D3427E"/>
    <w:rsid w:val="00D34335"/>
    <w:rsid w:val="00D34E85"/>
    <w:rsid w:val="00D34EC6"/>
    <w:rsid w:val="00D3508B"/>
    <w:rsid w:val="00D35269"/>
    <w:rsid w:val="00D35ACA"/>
    <w:rsid w:val="00D36124"/>
    <w:rsid w:val="00D3614C"/>
    <w:rsid w:val="00D362FE"/>
    <w:rsid w:val="00D366E9"/>
    <w:rsid w:val="00D36B68"/>
    <w:rsid w:val="00D36EC7"/>
    <w:rsid w:val="00D36EC9"/>
    <w:rsid w:val="00D372A1"/>
    <w:rsid w:val="00D37412"/>
    <w:rsid w:val="00D37FEA"/>
    <w:rsid w:val="00D40197"/>
    <w:rsid w:val="00D40357"/>
    <w:rsid w:val="00D408B9"/>
    <w:rsid w:val="00D40B9F"/>
    <w:rsid w:val="00D40CD3"/>
    <w:rsid w:val="00D40DC6"/>
    <w:rsid w:val="00D41992"/>
    <w:rsid w:val="00D42322"/>
    <w:rsid w:val="00D4266B"/>
    <w:rsid w:val="00D42DC1"/>
    <w:rsid w:val="00D43066"/>
    <w:rsid w:val="00D4332F"/>
    <w:rsid w:val="00D43C4B"/>
    <w:rsid w:val="00D44175"/>
    <w:rsid w:val="00D4437D"/>
    <w:rsid w:val="00D4455D"/>
    <w:rsid w:val="00D44780"/>
    <w:rsid w:val="00D44F7A"/>
    <w:rsid w:val="00D454BD"/>
    <w:rsid w:val="00D459F0"/>
    <w:rsid w:val="00D461AC"/>
    <w:rsid w:val="00D46627"/>
    <w:rsid w:val="00D468A6"/>
    <w:rsid w:val="00D46B7B"/>
    <w:rsid w:val="00D46BDB"/>
    <w:rsid w:val="00D46C8E"/>
    <w:rsid w:val="00D47865"/>
    <w:rsid w:val="00D4788C"/>
    <w:rsid w:val="00D47B83"/>
    <w:rsid w:val="00D47D16"/>
    <w:rsid w:val="00D500E2"/>
    <w:rsid w:val="00D50249"/>
    <w:rsid w:val="00D50468"/>
    <w:rsid w:val="00D50496"/>
    <w:rsid w:val="00D50C74"/>
    <w:rsid w:val="00D51BD9"/>
    <w:rsid w:val="00D51D1E"/>
    <w:rsid w:val="00D52575"/>
    <w:rsid w:val="00D52A06"/>
    <w:rsid w:val="00D52E41"/>
    <w:rsid w:val="00D52ED9"/>
    <w:rsid w:val="00D5303B"/>
    <w:rsid w:val="00D53168"/>
    <w:rsid w:val="00D5316C"/>
    <w:rsid w:val="00D532FB"/>
    <w:rsid w:val="00D5348C"/>
    <w:rsid w:val="00D538CC"/>
    <w:rsid w:val="00D54B54"/>
    <w:rsid w:val="00D54CFE"/>
    <w:rsid w:val="00D553CF"/>
    <w:rsid w:val="00D559EF"/>
    <w:rsid w:val="00D55C55"/>
    <w:rsid w:val="00D56BC8"/>
    <w:rsid w:val="00D56D31"/>
    <w:rsid w:val="00D56E37"/>
    <w:rsid w:val="00D575EB"/>
    <w:rsid w:val="00D57C40"/>
    <w:rsid w:val="00D57F4E"/>
    <w:rsid w:val="00D60267"/>
    <w:rsid w:val="00D611AA"/>
    <w:rsid w:val="00D6186C"/>
    <w:rsid w:val="00D6196A"/>
    <w:rsid w:val="00D61EA8"/>
    <w:rsid w:val="00D628A1"/>
    <w:rsid w:val="00D62982"/>
    <w:rsid w:val="00D629C9"/>
    <w:rsid w:val="00D62C22"/>
    <w:rsid w:val="00D62F79"/>
    <w:rsid w:val="00D640F9"/>
    <w:rsid w:val="00D6482B"/>
    <w:rsid w:val="00D64CE3"/>
    <w:rsid w:val="00D6557B"/>
    <w:rsid w:val="00D66008"/>
    <w:rsid w:val="00D6611A"/>
    <w:rsid w:val="00D66756"/>
    <w:rsid w:val="00D66905"/>
    <w:rsid w:val="00D66BAB"/>
    <w:rsid w:val="00D67470"/>
    <w:rsid w:val="00D67ADE"/>
    <w:rsid w:val="00D67AF3"/>
    <w:rsid w:val="00D67BBB"/>
    <w:rsid w:val="00D7059B"/>
    <w:rsid w:val="00D70E30"/>
    <w:rsid w:val="00D70ECF"/>
    <w:rsid w:val="00D711BF"/>
    <w:rsid w:val="00D711EB"/>
    <w:rsid w:val="00D7120A"/>
    <w:rsid w:val="00D713F2"/>
    <w:rsid w:val="00D7150A"/>
    <w:rsid w:val="00D7166D"/>
    <w:rsid w:val="00D7219D"/>
    <w:rsid w:val="00D72C4E"/>
    <w:rsid w:val="00D72E79"/>
    <w:rsid w:val="00D73174"/>
    <w:rsid w:val="00D731EE"/>
    <w:rsid w:val="00D732E7"/>
    <w:rsid w:val="00D73A8D"/>
    <w:rsid w:val="00D74433"/>
    <w:rsid w:val="00D74559"/>
    <w:rsid w:val="00D7460B"/>
    <w:rsid w:val="00D7506F"/>
    <w:rsid w:val="00D7512B"/>
    <w:rsid w:val="00D75502"/>
    <w:rsid w:val="00D75594"/>
    <w:rsid w:val="00D75633"/>
    <w:rsid w:val="00D757EC"/>
    <w:rsid w:val="00D75D23"/>
    <w:rsid w:val="00D7633B"/>
    <w:rsid w:val="00D76593"/>
    <w:rsid w:val="00D76F31"/>
    <w:rsid w:val="00D77045"/>
    <w:rsid w:val="00D77195"/>
    <w:rsid w:val="00D772C9"/>
    <w:rsid w:val="00D7794B"/>
    <w:rsid w:val="00D77FB9"/>
    <w:rsid w:val="00D80165"/>
    <w:rsid w:val="00D80688"/>
    <w:rsid w:val="00D807F0"/>
    <w:rsid w:val="00D81810"/>
    <w:rsid w:val="00D81B0B"/>
    <w:rsid w:val="00D81CA5"/>
    <w:rsid w:val="00D823AF"/>
    <w:rsid w:val="00D82620"/>
    <w:rsid w:val="00D8283C"/>
    <w:rsid w:val="00D82972"/>
    <w:rsid w:val="00D837D0"/>
    <w:rsid w:val="00D8396C"/>
    <w:rsid w:val="00D83F48"/>
    <w:rsid w:val="00D84374"/>
    <w:rsid w:val="00D843A7"/>
    <w:rsid w:val="00D84B3E"/>
    <w:rsid w:val="00D856E0"/>
    <w:rsid w:val="00D85D18"/>
    <w:rsid w:val="00D85E3C"/>
    <w:rsid w:val="00D86389"/>
    <w:rsid w:val="00D86751"/>
    <w:rsid w:val="00D87085"/>
    <w:rsid w:val="00D873C5"/>
    <w:rsid w:val="00D87EE0"/>
    <w:rsid w:val="00D87F4C"/>
    <w:rsid w:val="00D900BA"/>
    <w:rsid w:val="00D906AE"/>
    <w:rsid w:val="00D906EA"/>
    <w:rsid w:val="00D90ECE"/>
    <w:rsid w:val="00D910A0"/>
    <w:rsid w:val="00D913A3"/>
    <w:rsid w:val="00D913A7"/>
    <w:rsid w:val="00D917EE"/>
    <w:rsid w:val="00D91CB9"/>
    <w:rsid w:val="00D92553"/>
    <w:rsid w:val="00D9293A"/>
    <w:rsid w:val="00D92FD8"/>
    <w:rsid w:val="00D93393"/>
    <w:rsid w:val="00D93508"/>
    <w:rsid w:val="00D93D62"/>
    <w:rsid w:val="00D94941"/>
    <w:rsid w:val="00D95AF8"/>
    <w:rsid w:val="00D95B88"/>
    <w:rsid w:val="00D95B91"/>
    <w:rsid w:val="00D95C2A"/>
    <w:rsid w:val="00D95CB7"/>
    <w:rsid w:val="00D95FF2"/>
    <w:rsid w:val="00D96425"/>
    <w:rsid w:val="00D96DAB"/>
    <w:rsid w:val="00D96F0A"/>
    <w:rsid w:val="00D9779D"/>
    <w:rsid w:val="00D97DD7"/>
    <w:rsid w:val="00D97F3F"/>
    <w:rsid w:val="00D97F46"/>
    <w:rsid w:val="00DA07B4"/>
    <w:rsid w:val="00DA07C9"/>
    <w:rsid w:val="00DA0876"/>
    <w:rsid w:val="00DA0DEB"/>
    <w:rsid w:val="00DA1EFC"/>
    <w:rsid w:val="00DA2174"/>
    <w:rsid w:val="00DA22A5"/>
    <w:rsid w:val="00DA24C5"/>
    <w:rsid w:val="00DA26F4"/>
    <w:rsid w:val="00DA2785"/>
    <w:rsid w:val="00DA27E4"/>
    <w:rsid w:val="00DA284A"/>
    <w:rsid w:val="00DA2D21"/>
    <w:rsid w:val="00DA2D97"/>
    <w:rsid w:val="00DA33CD"/>
    <w:rsid w:val="00DA371D"/>
    <w:rsid w:val="00DA37E6"/>
    <w:rsid w:val="00DA3A75"/>
    <w:rsid w:val="00DA3B78"/>
    <w:rsid w:val="00DA3C48"/>
    <w:rsid w:val="00DA3CF1"/>
    <w:rsid w:val="00DA3FB9"/>
    <w:rsid w:val="00DA40A2"/>
    <w:rsid w:val="00DA42AC"/>
    <w:rsid w:val="00DA43FE"/>
    <w:rsid w:val="00DA4434"/>
    <w:rsid w:val="00DA4A27"/>
    <w:rsid w:val="00DA4D06"/>
    <w:rsid w:val="00DA4FD7"/>
    <w:rsid w:val="00DA5AA2"/>
    <w:rsid w:val="00DA5BD1"/>
    <w:rsid w:val="00DA63E2"/>
    <w:rsid w:val="00DA694D"/>
    <w:rsid w:val="00DA6AB6"/>
    <w:rsid w:val="00DB0367"/>
    <w:rsid w:val="00DB07B7"/>
    <w:rsid w:val="00DB0957"/>
    <w:rsid w:val="00DB0ADB"/>
    <w:rsid w:val="00DB0BA1"/>
    <w:rsid w:val="00DB123A"/>
    <w:rsid w:val="00DB1862"/>
    <w:rsid w:val="00DB1964"/>
    <w:rsid w:val="00DB1A94"/>
    <w:rsid w:val="00DB1FD8"/>
    <w:rsid w:val="00DB2316"/>
    <w:rsid w:val="00DB2403"/>
    <w:rsid w:val="00DB2AA0"/>
    <w:rsid w:val="00DB2EE2"/>
    <w:rsid w:val="00DB2F90"/>
    <w:rsid w:val="00DB35BC"/>
    <w:rsid w:val="00DB3717"/>
    <w:rsid w:val="00DB3811"/>
    <w:rsid w:val="00DB3DF9"/>
    <w:rsid w:val="00DB3E06"/>
    <w:rsid w:val="00DB405B"/>
    <w:rsid w:val="00DB4D9F"/>
    <w:rsid w:val="00DB4E00"/>
    <w:rsid w:val="00DB4E2D"/>
    <w:rsid w:val="00DB528C"/>
    <w:rsid w:val="00DB582D"/>
    <w:rsid w:val="00DB5A64"/>
    <w:rsid w:val="00DB69E3"/>
    <w:rsid w:val="00DB6AE6"/>
    <w:rsid w:val="00DB6D08"/>
    <w:rsid w:val="00DB6D16"/>
    <w:rsid w:val="00DB6FE2"/>
    <w:rsid w:val="00DB729C"/>
    <w:rsid w:val="00DB73B3"/>
    <w:rsid w:val="00DB7FD4"/>
    <w:rsid w:val="00DC065E"/>
    <w:rsid w:val="00DC0A22"/>
    <w:rsid w:val="00DC1039"/>
    <w:rsid w:val="00DC12F9"/>
    <w:rsid w:val="00DC1845"/>
    <w:rsid w:val="00DC18A7"/>
    <w:rsid w:val="00DC1F6B"/>
    <w:rsid w:val="00DC2080"/>
    <w:rsid w:val="00DC2241"/>
    <w:rsid w:val="00DC3EAC"/>
    <w:rsid w:val="00DC456F"/>
    <w:rsid w:val="00DC45CA"/>
    <w:rsid w:val="00DC4BDA"/>
    <w:rsid w:val="00DC4E4A"/>
    <w:rsid w:val="00DC5345"/>
    <w:rsid w:val="00DC5615"/>
    <w:rsid w:val="00DC5AB0"/>
    <w:rsid w:val="00DC5C83"/>
    <w:rsid w:val="00DC5FB2"/>
    <w:rsid w:val="00DC6554"/>
    <w:rsid w:val="00DC6682"/>
    <w:rsid w:val="00DC691D"/>
    <w:rsid w:val="00DC6ABD"/>
    <w:rsid w:val="00DC6DFE"/>
    <w:rsid w:val="00DC7784"/>
    <w:rsid w:val="00DC7795"/>
    <w:rsid w:val="00DC78AE"/>
    <w:rsid w:val="00DC7A04"/>
    <w:rsid w:val="00DD0A06"/>
    <w:rsid w:val="00DD0CB4"/>
    <w:rsid w:val="00DD106B"/>
    <w:rsid w:val="00DD19F1"/>
    <w:rsid w:val="00DD1B7C"/>
    <w:rsid w:val="00DD1EC2"/>
    <w:rsid w:val="00DD268D"/>
    <w:rsid w:val="00DD2719"/>
    <w:rsid w:val="00DD2E36"/>
    <w:rsid w:val="00DD2FFD"/>
    <w:rsid w:val="00DD3455"/>
    <w:rsid w:val="00DD3521"/>
    <w:rsid w:val="00DD3E75"/>
    <w:rsid w:val="00DD40C0"/>
    <w:rsid w:val="00DD4CB8"/>
    <w:rsid w:val="00DD5048"/>
    <w:rsid w:val="00DD51B4"/>
    <w:rsid w:val="00DD52A3"/>
    <w:rsid w:val="00DD5D50"/>
    <w:rsid w:val="00DD5FD7"/>
    <w:rsid w:val="00DD65AA"/>
    <w:rsid w:val="00DD6887"/>
    <w:rsid w:val="00DD6A3D"/>
    <w:rsid w:val="00DD6CBA"/>
    <w:rsid w:val="00DD6DA6"/>
    <w:rsid w:val="00DD6EA1"/>
    <w:rsid w:val="00DD6EF7"/>
    <w:rsid w:val="00DD7122"/>
    <w:rsid w:val="00DD757E"/>
    <w:rsid w:val="00DD7C67"/>
    <w:rsid w:val="00DD7F8B"/>
    <w:rsid w:val="00DE19F4"/>
    <w:rsid w:val="00DE1EFA"/>
    <w:rsid w:val="00DE20DA"/>
    <w:rsid w:val="00DE26A3"/>
    <w:rsid w:val="00DE2BF3"/>
    <w:rsid w:val="00DE2C0A"/>
    <w:rsid w:val="00DE2F95"/>
    <w:rsid w:val="00DE33F4"/>
    <w:rsid w:val="00DE363F"/>
    <w:rsid w:val="00DE3B1B"/>
    <w:rsid w:val="00DE41CE"/>
    <w:rsid w:val="00DE423B"/>
    <w:rsid w:val="00DE428B"/>
    <w:rsid w:val="00DE4374"/>
    <w:rsid w:val="00DE46E2"/>
    <w:rsid w:val="00DE4990"/>
    <w:rsid w:val="00DE4A97"/>
    <w:rsid w:val="00DE4B1F"/>
    <w:rsid w:val="00DE5823"/>
    <w:rsid w:val="00DE5D5E"/>
    <w:rsid w:val="00DE5F12"/>
    <w:rsid w:val="00DE613D"/>
    <w:rsid w:val="00DE62C8"/>
    <w:rsid w:val="00DE660D"/>
    <w:rsid w:val="00DE666C"/>
    <w:rsid w:val="00DE66C7"/>
    <w:rsid w:val="00DE68CF"/>
    <w:rsid w:val="00DE6A4C"/>
    <w:rsid w:val="00DE6B13"/>
    <w:rsid w:val="00DE7B48"/>
    <w:rsid w:val="00DF04C6"/>
    <w:rsid w:val="00DF1439"/>
    <w:rsid w:val="00DF152A"/>
    <w:rsid w:val="00DF182C"/>
    <w:rsid w:val="00DF1DC9"/>
    <w:rsid w:val="00DF1EC5"/>
    <w:rsid w:val="00DF2361"/>
    <w:rsid w:val="00DF2539"/>
    <w:rsid w:val="00DF2800"/>
    <w:rsid w:val="00DF28C0"/>
    <w:rsid w:val="00DF2E22"/>
    <w:rsid w:val="00DF3736"/>
    <w:rsid w:val="00DF3A25"/>
    <w:rsid w:val="00DF4377"/>
    <w:rsid w:val="00DF4A21"/>
    <w:rsid w:val="00DF4EA7"/>
    <w:rsid w:val="00DF5395"/>
    <w:rsid w:val="00DF5401"/>
    <w:rsid w:val="00DF554C"/>
    <w:rsid w:val="00DF5BB3"/>
    <w:rsid w:val="00DF649F"/>
    <w:rsid w:val="00DF6924"/>
    <w:rsid w:val="00DF70EA"/>
    <w:rsid w:val="00E000DF"/>
    <w:rsid w:val="00E00560"/>
    <w:rsid w:val="00E00685"/>
    <w:rsid w:val="00E006E5"/>
    <w:rsid w:val="00E00825"/>
    <w:rsid w:val="00E00985"/>
    <w:rsid w:val="00E00B51"/>
    <w:rsid w:val="00E00DE3"/>
    <w:rsid w:val="00E01369"/>
    <w:rsid w:val="00E015BA"/>
    <w:rsid w:val="00E01892"/>
    <w:rsid w:val="00E01C36"/>
    <w:rsid w:val="00E01E18"/>
    <w:rsid w:val="00E02302"/>
    <w:rsid w:val="00E0237E"/>
    <w:rsid w:val="00E025F4"/>
    <w:rsid w:val="00E03062"/>
    <w:rsid w:val="00E03197"/>
    <w:rsid w:val="00E033AC"/>
    <w:rsid w:val="00E03DBF"/>
    <w:rsid w:val="00E03E7A"/>
    <w:rsid w:val="00E0425B"/>
    <w:rsid w:val="00E04F58"/>
    <w:rsid w:val="00E05000"/>
    <w:rsid w:val="00E051C4"/>
    <w:rsid w:val="00E0551F"/>
    <w:rsid w:val="00E05B17"/>
    <w:rsid w:val="00E05B79"/>
    <w:rsid w:val="00E0626A"/>
    <w:rsid w:val="00E064F7"/>
    <w:rsid w:val="00E06FD1"/>
    <w:rsid w:val="00E07152"/>
    <w:rsid w:val="00E07CA4"/>
    <w:rsid w:val="00E07DB8"/>
    <w:rsid w:val="00E1064F"/>
    <w:rsid w:val="00E10A45"/>
    <w:rsid w:val="00E11193"/>
    <w:rsid w:val="00E11248"/>
    <w:rsid w:val="00E1129A"/>
    <w:rsid w:val="00E11B5E"/>
    <w:rsid w:val="00E128CA"/>
    <w:rsid w:val="00E12BB9"/>
    <w:rsid w:val="00E12C63"/>
    <w:rsid w:val="00E12C9E"/>
    <w:rsid w:val="00E12FF0"/>
    <w:rsid w:val="00E1303F"/>
    <w:rsid w:val="00E13582"/>
    <w:rsid w:val="00E13988"/>
    <w:rsid w:val="00E13A2B"/>
    <w:rsid w:val="00E13E42"/>
    <w:rsid w:val="00E13F74"/>
    <w:rsid w:val="00E14552"/>
    <w:rsid w:val="00E145C6"/>
    <w:rsid w:val="00E14BD2"/>
    <w:rsid w:val="00E14BE6"/>
    <w:rsid w:val="00E14BF8"/>
    <w:rsid w:val="00E14F36"/>
    <w:rsid w:val="00E1519D"/>
    <w:rsid w:val="00E151B9"/>
    <w:rsid w:val="00E15536"/>
    <w:rsid w:val="00E159E9"/>
    <w:rsid w:val="00E15C85"/>
    <w:rsid w:val="00E15FAB"/>
    <w:rsid w:val="00E16096"/>
    <w:rsid w:val="00E162C1"/>
    <w:rsid w:val="00E164A4"/>
    <w:rsid w:val="00E164E0"/>
    <w:rsid w:val="00E1694B"/>
    <w:rsid w:val="00E16CC9"/>
    <w:rsid w:val="00E16FC7"/>
    <w:rsid w:val="00E17073"/>
    <w:rsid w:val="00E1719F"/>
    <w:rsid w:val="00E17531"/>
    <w:rsid w:val="00E17805"/>
    <w:rsid w:val="00E17FF4"/>
    <w:rsid w:val="00E20304"/>
    <w:rsid w:val="00E205B2"/>
    <w:rsid w:val="00E207D2"/>
    <w:rsid w:val="00E20A68"/>
    <w:rsid w:val="00E20D60"/>
    <w:rsid w:val="00E2103E"/>
    <w:rsid w:val="00E21179"/>
    <w:rsid w:val="00E21232"/>
    <w:rsid w:val="00E21C79"/>
    <w:rsid w:val="00E220D3"/>
    <w:rsid w:val="00E224B9"/>
    <w:rsid w:val="00E22600"/>
    <w:rsid w:val="00E22705"/>
    <w:rsid w:val="00E22A47"/>
    <w:rsid w:val="00E22B98"/>
    <w:rsid w:val="00E22C5B"/>
    <w:rsid w:val="00E23776"/>
    <w:rsid w:val="00E238FC"/>
    <w:rsid w:val="00E23C8D"/>
    <w:rsid w:val="00E241BA"/>
    <w:rsid w:val="00E2442B"/>
    <w:rsid w:val="00E2444F"/>
    <w:rsid w:val="00E24A5D"/>
    <w:rsid w:val="00E263A3"/>
    <w:rsid w:val="00E26723"/>
    <w:rsid w:val="00E2726E"/>
    <w:rsid w:val="00E27860"/>
    <w:rsid w:val="00E279EB"/>
    <w:rsid w:val="00E27A57"/>
    <w:rsid w:val="00E27C03"/>
    <w:rsid w:val="00E27E89"/>
    <w:rsid w:val="00E27F8E"/>
    <w:rsid w:val="00E30512"/>
    <w:rsid w:val="00E3133D"/>
    <w:rsid w:val="00E3148F"/>
    <w:rsid w:val="00E3155D"/>
    <w:rsid w:val="00E31973"/>
    <w:rsid w:val="00E31F00"/>
    <w:rsid w:val="00E3219B"/>
    <w:rsid w:val="00E32262"/>
    <w:rsid w:val="00E326D0"/>
    <w:rsid w:val="00E32796"/>
    <w:rsid w:val="00E32E3A"/>
    <w:rsid w:val="00E33113"/>
    <w:rsid w:val="00E336FE"/>
    <w:rsid w:val="00E3370D"/>
    <w:rsid w:val="00E339BF"/>
    <w:rsid w:val="00E344AD"/>
    <w:rsid w:val="00E3471C"/>
    <w:rsid w:val="00E34900"/>
    <w:rsid w:val="00E349D6"/>
    <w:rsid w:val="00E34C07"/>
    <w:rsid w:val="00E34D9A"/>
    <w:rsid w:val="00E35175"/>
    <w:rsid w:val="00E351E9"/>
    <w:rsid w:val="00E3547B"/>
    <w:rsid w:val="00E35902"/>
    <w:rsid w:val="00E35BB1"/>
    <w:rsid w:val="00E35CEA"/>
    <w:rsid w:val="00E3639A"/>
    <w:rsid w:val="00E3644E"/>
    <w:rsid w:val="00E3677A"/>
    <w:rsid w:val="00E368A6"/>
    <w:rsid w:val="00E36D15"/>
    <w:rsid w:val="00E36EC1"/>
    <w:rsid w:val="00E374EA"/>
    <w:rsid w:val="00E379AF"/>
    <w:rsid w:val="00E379BB"/>
    <w:rsid w:val="00E400D5"/>
    <w:rsid w:val="00E400F7"/>
    <w:rsid w:val="00E40D80"/>
    <w:rsid w:val="00E4121D"/>
    <w:rsid w:val="00E41CBB"/>
    <w:rsid w:val="00E41E18"/>
    <w:rsid w:val="00E42407"/>
    <w:rsid w:val="00E42837"/>
    <w:rsid w:val="00E4297F"/>
    <w:rsid w:val="00E430B1"/>
    <w:rsid w:val="00E44101"/>
    <w:rsid w:val="00E443F3"/>
    <w:rsid w:val="00E4441B"/>
    <w:rsid w:val="00E44841"/>
    <w:rsid w:val="00E4494B"/>
    <w:rsid w:val="00E44BB5"/>
    <w:rsid w:val="00E44CA9"/>
    <w:rsid w:val="00E45311"/>
    <w:rsid w:val="00E459B8"/>
    <w:rsid w:val="00E460B0"/>
    <w:rsid w:val="00E46563"/>
    <w:rsid w:val="00E465D3"/>
    <w:rsid w:val="00E4671C"/>
    <w:rsid w:val="00E46781"/>
    <w:rsid w:val="00E47910"/>
    <w:rsid w:val="00E47B14"/>
    <w:rsid w:val="00E50B22"/>
    <w:rsid w:val="00E50ED4"/>
    <w:rsid w:val="00E50FB5"/>
    <w:rsid w:val="00E51412"/>
    <w:rsid w:val="00E51473"/>
    <w:rsid w:val="00E51586"/>
    <w:rsid w:val="00E517A2"/>
    <w:rsid w:val="00E5194A"/>
    <w:rsid w:val="00E519FE"/>
    <w:rsid w:val="00E51E09"/>
    <w:rsid w:val="00E51FC9"/>
    <w:rsid w:val="00E521EA"/>
    <w:rsid w:val="00E5236E"/>
    <w:rsid w:val="00E523A0"/>
    <w:rsid w:val="00E5285C"/>
    <w:rsid w:val="00E52C1E"/>
    <w:rsid w:val="00E52D2B"/>
    <w:rsid w:val="00E536A7"/>
    <w:rsid w:val="00E53851"/>
    <w:rsid w:val="00E539DE"/>
    <w:rsid w:val="00E53F5D"/>
    <w:rsid w:val="00E54364"/>
    <w:rsid w:val="00E547B7"/>
    <w:rsid w:val="00E55C32"/>
    <w:rsid w:val="00E55CAE"/>
    <w:rsid w:val="00E55F6F"/>
    <w:rsid w:val="00E55FF6"/>
    <w:rsid w:val="00E56312"/>
    <w:rsid w:val="00E569ED"/>
    <w:rsid w:val="00E56AE5"/>
    <w:rsid w:val="00E56EAB"/>
    <w:rsid w:val="00E56FE4"/>
    <w:rsid w:val="00E57369"/>
    <w:rsid w:val="00E57659"/>
    <w:rsid w:val="00E5783D"/>
    <w:rsid w:val="00E600A9"/>
    <w:rsid w:val="00E60575"/>
    <w:rsid w:val="00E60741"/>
    <w:rsid w:val="00E60835"/>
    <w:rsid w:val="00E60D29"/>
    <w:rsid w:val="00E60F7F"/>
    <w:rsid w:val="00E61134"/>
    <w:rsid w:val="00E61387"/>
    <w:rsid w:val="00E61548"/>
    <w:rsid w:val="00E61A8A"/>
    <w:rsid w:val="00E61DF8"/>
    <w:rsid w:val="00E62009"/>
    <w:rsid w:val="00E6209A"/>
    <w:rsid w:val="00E62219"/>
    <w:rsid w:val="00E629F5"/>
    <w:rsid w:val="00E62AC5"/>
    <w:rsid w:val="00E62B37"/>
    <w:rsid w:val="00E62BCF"/>
    <w:rsid w:val="00E62C92"/>
    <w:rsid w:val="00E6326B"/>
    <w:rsid w:val="00E634AC"/>
    <w:rsid w:val="00E63630"/>
    <w:rsid w:val="00E63790"/>
    <w:rsid w:val="00E63837"/>
    <w:rsid w:val="00E64427"/>
    <w:rsid w:val="00E6476D"/>
    <w:rsid w:val="00E64A06"/>
    <w:rsid w:val="00E64AA2"/>
    <w:rsid w:val="00E64B9E"/>
    <w:rsid w:val="00E64E80"/>
    <w:rsid w:val="00E650FD"/>
    <w:rsid w:val="00E651EF"/>
    <w:rsid w:val="00E653DA"/>
    <w:rsid w:val="00E65B62"/>
    <w:rsid w:val="00E65FCA"/>
    <w:rsid w:val="00E665B8"/>
    <w:rsid w:val="00E6669A"/>
    <w:rsid w:val="00E66708"/>
    <w:rsid w:val="00E66AEA"/>
    <w:rsid w:val="00E674B8"/>
    <w:rsid w:val="00E67E51"/>
    <w:rsid w:val="00E67FEC"/>
    <w:rsid w:val="00E70BA1"/>
    <w:rsid w:val="00E70DB1"/>
    <w:rsid w:val="00E70E9A"/>
    <w:rsid w:val="00E70EF9"/>
    <w:rsid w:val="00E716ED"/>
    <w:rsid w:val="00E72978"/>
    <w:rsid w:val="00E72CA4"/>
    <w:rsid w:val="00E7344A"/>
    <w:rsid w:val="00E738B2"/>
    <w:rsid w:val="00E73906"/>
    <w:rsid w:val="00E73BE2"/>
    <w:rsid w:val="00E73C10"/>
    <w:rsid w:val="00E73CA2"/>
    <w:rsid w:val="00E73E88"/>
    <w:rsid w:val="00E73E8C"/>
    <w:rsid w:val="00E74027"/>
    <w:rsid w:val="00E740DC"/>
    <w:rsid w:val="00E74294"/>
    <w:rsid w:val="00E74B3D"/>
    <w:rsid w:val="00E74D20"/>
    <w:rsid w:val="00E74EA9"/>
    <w:rsid w:val="00E757D7"/>
    <w:rsid w:val="00E76A3C"/>
    <w:rsid w:val="00E76EBA"/>
    <w:rsid w:val="00E770E0"/>
    <w:rsid w:val="00E7716C"/>
    <w:rsid w:val="00E7748A"/>
    <w:rsid w:val="00E774AA"/>
    <w:rsid w:val="00E779E5"/>
    <w:rsid w:val="00E77D0A"/>
    <w:rsid w:val="00E77E00"/>
    <w:rsid w:val="00E77ED1"/>
    <w:rsid w:val="00E800D5"/>
    <w:rsid w:val="00E8036A"/>
    <w:rsid w:val="00E804C6"/>
    <w:rsid w:val="00E80627"/>
    <w:rsid w:val="00E80DD2"/>
    <w:rsid w:val="00E8160E"/>
    <w:rsid w:val="00E819FF"/>
    <w:rsid w:val="00E81AA8"/>
    <w:rsid w:val="00E81D13"/>
    <w:rsid w:val="00E81D42"/>
    <w:rsid w:val="00E81FC1"/>
    <w:rsid w:val="00E822D2"/>
    <w:rsid w:val="00E825F2"/>
    <w:rsid w:val="00E82621"/>
    <w:rsid w:val="00E828AB"/>
    <w:rsid w:val="00E82D1C"/>
    <w:rsid w:val="00E8327F"/>
    <w:rsid w:val="00E833FA"/>
    <w:rsid w:val="00E8371A"/>
    <w:rsid w:val="00E838BC"/>
    <w:rsid w:val="00E83F5E"/>
    <w:rsid w:val="00E843C5"/>
    <w:rsid w:val="00E84F57"/>
    <w:rsid w:val="00E84FBC"/>
    <w:rsid w:val="00E850A4"/>
    <w:rsid w:val="00E85133"/>
    <w:rsid w:val="00E85682"/>
    <w:rsid w:val="00E85ADB"/>
    <w:rsid w:val="00E85B35"/>
    <w:rsid w:val="00E85B4F"/>
    <w:rsid w:val="00E85BB5"/>
    <w:rsid w:val="00E85EFD"/>
    <w:rsid w:val="00E8658A"/>
    <w:rsid w:val="00E8678D"/>
    <w:rsid w:val="00E87032"/>
    <w:rsid w:val="00E87202"/>
    <w:rsid w:val="00E872B6"/>
    <w:rsid w:val="00E87822"/>
    <w:rsid w:val="00E87D79"/>
    <w:rsid w:val="00E90025"/>
    <w:rsid w:val="00E90157"/>
    <w:rsid w:val="00E90359"/>
    <w:rsid w:val="00E907FF"/>
    <w:rsid w:val="00E91403"/>
    <w:rsid w:val="00E9178E"/>
    <w:rsid w:val="00E917C8"/>
    <w:rsid w:val="00E91A5E"/>
    <w:rsid w:val="00E91CF1"/>
    <w:rsid w:val="00E92752"/>
    <w:rsid w:val="00E92774"/>
    <w:rsid w:val="00E93080"/>
    <w:rsid w:val="00E93276"/>
    <w:rsid w:val="00E932FE"/>
    <w:rsid w:val="00E93531"/>
    <w:rsid w:val="00E936AC"/>
    <w:rsid w:val="00E93783"/>
    <w:rsid w:val="00E93A2A"/>
    <w:rsid w:val="00E93A2E"/>
    <w:rsid w:val="00E94235"/>
    <w:rsid w:val="00E94497"/>
    <w:rsid w:val="00E94914"/>
    <w:rsid w:val="00E9497C"/>
    <w:rsid w:val="00E94B8D"/>
    <w:rsid w:val="00E94C95"/>
    <w:rsid w:val="00E9507D"/>
    <w:rsid w:val="00E951CB"/>
    <w:rsid w:val="00E9533B"/>
    <w:rsid w:val="00E955D1"/>
    <w:rsid w:val="00E95FAC"/>
    <w:rsid w:val="00E9604E"/>
    <w:rsid w:val="00E96387"/>
    <w:rsid w:val="00E96623"/>
    <w:rsid w:val="00E967F7"/>
    <w:rsid w:val="00E96BB9"/>
    <w:rsid w:val="00E96F33"/>
    <w:rsid w:val="00E9703F"/>
    <w:rsid w:val="00E972E8"/>
    <w:rsid w:val="00E97551"/>
    <w:rsid w:val="00E97AB7"/>
    <w:rsid w:val="00E97BD0"/>
    <w:rsid w:val="00EA0079"/>
    <w:rsid w:val="00EA0A20"/>
    <w:rsid w:val="00EA0B46"/>
    <w:rsid w:val="00EA1110"/>
    <w:rsid w:val="00EA14C5"/>
    <w:rsid w:val="00EA14DE"/>
    <w:rsid w:val="00EA1823"/>
    <w:rsid w:val="00EA1AB7"/>
    <w:rsid w:val="00EA1D30"/>
    <w:rsid w:val="00EA2074"/>
    <w:rsid w:val="00EA2272"/>
    <w:rsid w:val="00EA366C"/>
    <w:rsid w:val="00EA3888"/>
    <w:rsid w:val="00EA3954"/>
    <w:rsid w:val="00EA3A81"/>
    <w:rsid w:val="00EA3BD1"/>
    <w:rsid w:val="00EA3C19"/>
    <w:rsid w:val="00EA3D40"/>
    <w:rsid w:val="00EA3D46"/>
    <w:rsid w:val="00EA3EEA"/>
    <w:rsid w:val="00EA40AD"/>
    <w:rsid w:val="00EA4560"/>
    <w:rsid w:val="00EA45D8"/>
    <w:rsid w:val="00EA49D5"/>
    <w:rsid w:val="00EA4A9B"/>
    <w:rsid w:val="00EA4AB4"/>
    <w:rsid w:val="00EA4BD8"/>
    <w:rsid w:val="00EA5338"/>
    <w:rsid w:val="00EA54B9"/>
    <w:rsid w:val="00EA5539"/>
    <w:rsid w:val="00EA575F"/>
    <w:rsid w:val="00EA5B68"/>
    <w:rsid w:val="00EA6945"/>
    <w:rsid w:val="00EA6A04"/>
    <w:rsid w:val="00EA7682"/>
    <w:rsid w:val="00EA7906"/>
    <w:rsid w:val="00EB0398"/>
    <w:rsid w:val="00EB074B"/>
    <w:rsid w:val="00EB0F67"/>
    <w:rsid w:val="00EB11A0"/>
    <w:rsid w:val="00EB19B3"/>
    <w:rsid w:val="00EB1B2D"/>
    <w:rsid w:val="00EB1E6A"/>
    <w:rsid w:val="00EB21B7"/>
    <w:rsid w:val="00EB223C"/>
    <w:rsid w:val="00EB281B"/>
    <w:rsid w:val="00EB2EBA"/>
    <w:rsid w:val="00EB3053"/>
    <w:rsid w:val="00EB37BE"/>
    <w:rsid w:val="00EB3908"/>
    <w:rsid w:val="00EB3EFC"/>
    <w:rsid w:val="00EB4CCE"/>
    <w:rsid w:val="00EB4D7B"/>
    <w:rsid w:val="00EB51B4"/>
    <w:rsid w:val="00EB529F"/>
    <w:rsid w:val="00EB5393"/>
    <w:rsid w:val="00EB59AE"/>
    <w:rsid w:val="00EB6D77"/>
    <w:rsid w:val="00EB6E71"/>
    <w:rsid w:val="00EB70EF"/>
    <w:rsid w:val="00EB7572"/>
    <w:rsid w:val="00EB7AC0"/>
    <w:rsid w:val="00EC0951"/>
    <w:rsid w:val="00EC0AE9"/>
    <w:rsid w:val="00EC0E76"/>
    <w:rsid w:val="00EC15A9"/>
    <w:rsid w:val="00EC1D24"/>
    <w:rsid w:val="00EC2255"/>
    <w:rsid w:val="00EC3060"/>
    <w:rsid w:val="00EC3114"/>
    <w:rsid w:val="00EC33F2"/>
    <w:rsid w:val="00EC3E7C"/>
    <w:rsid w:val="00EC52B0"/>
    <w:rsid w:val="00EC5467"/>
    <w:rsid w:val="00EC54C2"/>
    <w:rsid w:val="00EC5CD1"/>
    <w:rsid w:val="00EC5ED2"/>
    <w:rsid w:val="00EC60F4"/>
    <w:rsid w:val="00EC6972"/>
    <w:rsid w:val="00EC6ACF"/>
    <w:rsid w:val="00EC6D90"/>
    <w:rsid w:val="00EC6F52"/>
    <w:rsid w:val="00EC701E"/>
    <w:rsid w:val="00EC7077"/>
    <w:rsid w:val="00EC7601"/>
    <w:rsid w:val="00EC7D8A"/>
    <w:rsid w:val="00EC7DBA"/>
    <w:rsid w:val="00ED024C"/>
    <w:rsid w:val="00ED0A48"/>
    <w:rsid w:val="00ED1293"/>
    <w:rsid w:val="00ED14B1"/>
    <w:rsid w:val="00ED15C9"/>
    <w:rsid w:val="00ED180F"/>
    <w:rsid w:val="00ED2CBC"/>
    <w:rsid w:val="00ED3592"/>
    <w:rsid w:val="00ED35F5"/>
    <w:rsid w:val="00ED3E3D"/>
    <w:rsid w:val="00ED420C"/>
    <w:rsid w:val="00ED42CD"/>
    <w:rsid w:val="00ED4498"/>
    <w:rsid w:val="00ED4689"/>
    <w:rsid w:val="00ED5538"/>
    <w:rsid w:val="00ED5673"/>
    <w:rsid w:val="00ED592F"/>
    <w:rsid w:val="00ED5CD4"/>
    <w:rsid w:val="00ED5E4F"/>
    <w:rsid w:val="00ED5E7A"/>
    <w:rsid w:val="00ED6A3B"/>
    <w:rsid w:val="00ED6DC8"/>
    <w:rsid w:val="00ED6F17"/>
    <w:rsid w:val="00ED74CE"/>
    <w:rsid w:val="00ED75F3"/>
    <w:rsid w:val="00ED7677"/>
    <w:rsid w:val="00ED7A1E"/>
    <w:rsid w:val="00ED7C38"/>
    <w:rsid w:val="00EE0106"/>
    <w:rsid w:val="00EE0564"/>
    <w:rsid w:val="00EE05BE"/>
    <w:rsid w:val="00EE0696"/>
    <w:rsid w:val="00EE119B"/>
    <w:rsid w:val="00EE165D"/>
    <w:rsid w:val="00EE188A"/>
    <w:rsid w:val="00EE1D6F"/>
    <w:rsid w:val="00EE1F5E"/>
    <w:rsid w:val="00EE1FF4"/>
    <w:rsid w:val="00EE2729"/>
    <w:rsid w:val="00EE2C55"/>
    <w:rsid w:val="00EE325E"/>
    <w:rsid w:val="00EE3B65"/>
    <w:rsid w:val="00EE3C81"/>
    <w:rsid w:val="00EE3DAC"/>
    <w:rsid w:val="00EE4031"/>
    <w:rsid w:val="00EE425F"/>
    <w:rsid w:val="00EE43D8"/>
    <w:rsid w:val="00EE4639"/>
    <w:rsid w:val="00EE500A"/>
    <w:rsid w:val="00EE5596"/>
    <w:rsid w:val="00EE585C"/>
    <w:rsid w:val="00EE5DDA"/>
    <w:rsid w:val="00EE6081"/>
    <w:rsid w:val="00EE66D2"/>
    <w:rsid w:val="00EE7047"/>
    <w:rsid w:val="00EE7190"/>
    <w:rsid w:val="00EE732B"/>
    <w:rsid w:val="00EE777A"/>
    <w:rsid w:val="00EE7B22"/>
    <w:rsid w:val="00EE7C5F"/>
    <w:rsid w:val="00EE7D59"/>
    <w:rsid w:val="00EF02FE"/>
    <w:rsid w:val="00EF06D9"/>
    <w:rsid w:val="00EF0C65"/>
    <w:rsid w:val="00EF14B2"/>
    <w:rsid w:val="00EF1604"/>
    <w:rsid w:val="00EF1BB2"/>
    <w:rsid w:val="00EF1DEB"/>
    <w:rsid w:val="00EF22D6"/>
    <w:rsid w:val="00EF28C4"/>
    <w:rsid w:val="00EF31B8"/>
    <w:rsid w:val="00EF3700"/>
    <w:rsid w:val="00EF3B5F"/>
    <w:rsid w:val="00EF3E21"/>
    <w:rsid w:val="00EF3F1A"/>
    <w:rsid w:val="00EF4212"/>
    <w:rsid w:val="00EF4642"/>
    <w:rsid w:val="00EF4E0B"/>
    <w:rsid w:val="00EF503B"/>
    <w:rsid w:val="00EF50FB"/>
    <w:rsid w:val="00EF52F0"/>
    <w:rsid w:val="00EF5E98"/>
    <w:rsid w:val="00EF5F61"/>
    <w:rsid w:val="00EF6158"/>
    <w:rsid w:val="00EF64E2"/>
    <w:rsid w:val="00EF6CDC"/>
    <w:rsid w:val="00EF72A5"/>
    <w:rsid w:val="00EF74E7"/>
    <w:rsid w:val="00EF7670"/>
    <w:rsid w:val="00EF79C5"/>
    <w:rsid w:val="00EF7BD7"/>
    <w:rsid w:val="00EF7D1C"/>
    <w:rsid w:val="00EF7D4F"/>
    <w:rsid w:val="00EF7E7D"/>
    <w:rsid w:val="00F000F2"/>
    <w:rsid w:val="00F0081E"/>
    <w:rsid w:val="00F00954"/>
    <w:rsid w:val="00F00D12"/>
    <w:rsid w:val="00F01577"/>
    <w:rsid w:val="00F016ED"/>
    <w:rsid w:val="00F01C92"/>
    <w:rsid w:val="00F02720"/>
    <w:rsid w:val="00F02749"/>
    <w:rsid w:val="00F02A73"/>
    <w:rsid w:val="00F02CBF"/>
    <w:rsid w:val="00F03562"/>
    <w:rsid w:val="00F045AC"/>
    <w:rsid w:val="00F04D12"/>
    <w:rsid w:val="00F04D6A"/>
    <w:rsid w:val="00F0574C"/>
    <w:rsid w:val="00F05CD0"/>
    <w:rsid w:val="00F066C2"/>
    <w:rsid w:val="00F0690A"/>
    <w:rsid w:val="00F06A37"/>
    <w:rsid w:val="00F06B43"/>
    <w:rsid w:val="00F07397"/>
    <w:rsid w:val="00F07543"/>
    <w:rsid w:val="00F07B7E"/>
    <w:rsid w:val="00F07E2F"/>
    <w:rsid w:val="00F108BD"/>
    <w:rsid w:val="00F10D35"/>
    <w:rsid w:val="00F1146E"/>
    <w:rsid w:val="00F11D54"/>
    <w:rsid w:val="00F11DD7"/>
    <w:rsid w:val="00F12036"/>
    <w:rsid w:val="00F120BF"/>
    <w:rsid w:val="00F123A8"/>
    <w:rsid w:val="00F1241E"/>
    <w:rsid w:val="00F124F7"/>
    <w:rsid w:val="00F126B2"/>
    <w:rsid w:val="00F12BCE"/>
    <w:rsid w:val="00F12EF4"/>
    <w:rsid w:val="00F12F53"/>
    <w:rsid w:val="00F12FFF"/>
    <w:rsid w:val="00F130FA"/>
    <w:rsid w:val="00F133CB"/>
    <w:rsid w:val="00F1350B"/>
    <w:rsid w:val="00F136A8"/>
    <w:rsid w:val="00F14058"/>
    <w:rsid w:val="00F14264"/>
    <w:rsid w:val="00F14F30"/>
    <w:rsid w:val="00F154F6"/>
    <w:rsid w:val="00F15AD8"/>
    <w:rsid w:val="00F16405"/>
    <w:rsid w:val="00F168F3"/>
    <w:rsid w:val="00F172DE"/>
    <w:rsid w:val="00F17BE6"/>
    <w:rsid w:val="00F17EB0"/>
    <w:rsid w:val="00F20185"/>
    <w:rsid w:val="00F209D5"/>
    <w:rsid w:val="00F20B83"/>
    <w:rsid w:val="00F21134"/>
    <w:rsid w:val="00F2115B"/>
    <w:rsid w:val="00F213C2"/>
    <w:rsid w:val="00F21561"/>
    <w:rsid w:val="00F21684"/>
    <w:rsid w:val="00F22472"/>
    <w:rsid w:val="00F22B6F"/>
    <w:rsid w:val="00F22C18"/>
    <w:rsid w:val="00F23284"/>
    <w:rsid w:val="00F232D0"/>
    <w:rsid w:val="00F23670"/>
    <w:rsid w:val="00F24061"/>
    <w:rsid w:val="00F24124"/>
    <w:rsid w:val="00F2456E"/>
    <w:rsid w:val="00F24AB1"/>
    <w:rsid w:val="00F24D18"/>
    <w:rsid w:val="00F24FAB"/>
    <w:rsid w:val="00F25000"/>
    <w:rsid w:val="00F25072"/>
    <w:rsid w:val="00F257BA"/>
    <w:rsid w:val="00F259EB"/>
    <w:rsid w:val="00F25E34"/>
    <w:rsid w:val="00F26146"/>
    <w:rsid w:val="00F265E9"/>
    <w:rsid w:val="00F26730"/>
    <w:rsid w:val="00F26C9F"/>
    <w:rsid w:val="00F26D3A"/>
    <w:rsid w:val="00F26D8F"/>
    <w:rsid w:val="00F26DF5"/>
    <w:rsid w:val="00F27215"/>
    <w:rsid w:val="00F27324"/>
    <w:rsid w:val="00F274BE"/>
    <w:rsid w:val="00F27663"/>
    <w:rsid w:val="00F2780B"/>
    <w:rsid w:val="00F27AF3"/>
    <w:rsid w:val="00F27B9E"/>
    <w:rsid w:val="00F27F32"/>
    <w:rsid w:val="00F3025B"/>
    <w:rsid w:val="00F303D4"/>
    <w:rsid w:val="00F30F73"/>
    <w:rsid w:val="00F31162"/>
    <w:rsid w:val="00F3120D"/>
    <w:rsid w:val="00F31477"/>
    <w:rsid w:val="00F31484"/>
    <w:rsid w:val="00F316A9"/>
    <w:rsid w:val="00F31D88"/>
    <w:rsid w:val="00F31DB5"/>
    <w:rsid w:val="00F32240"/>
    <w:rsid w:val="00F322EA"/>
    <w:rsid w:val="00F3245F"/>
    <w:rsid w:val="00F32A7C"/>
    <w:rsid w:val="00F336A9"/>
    <w:rsid w:val="00F339C9"/>
    <w:rsid w:val="00F34532"/>
    <w:rsid w:val="00F34977"/>
    <w:rsid w:val="00F34FE0"/>
    <w:rsid w:val="00F360F1"/>
    <w:rsid w:val="00F36336"/>
    <w:rsid w:val="00F364BE"/>
    <w:rsid w:val="00F3758A"/>
    <w:rsid w:val="00F37A01"/>
    <w:rsid w:val="00F40995"/>
    <w:rsid w:val="00F40998"/>
    <w:rsid w:val="00F41251"/>
    <w:rsid w:val="00F41269"/>
    <w:rsid w:val="00F412D3"/>
    <w:rsid w:val="00F414FA"/>
    <w:rsid w:val="00F41790"/>
    <w:rsid w:val="00F41CC0"/>
    <w:rsid w:val="00F41E66"/>
    <w:rsid w:val="00F420F6"/>
    <w:rsid w:val="00F4232E"/>
    <w:rsid w:val="00F4234A"/>
    <w:rsid w:val="00F42C39"/>
    <w:rsid w:val="00F42E87"/>
    <w:rsid w:val="00F432ED"/>
    <w:rsid w:val="00F43397"/>
    <w:rsid w:val="00F433D1"/>
    <w:rsid w:val="00F435BA"/>
    <w:rsid w:val="00F43623"/>
    <w:rsid w:val="00F437BD"/>
    <w:rsid w:val="00F44500"/>
    <w:rsid w:val="00F4466D"/>
    <w:rsid w:val="00F447AE"/>
    <w:rsid w:val="00F44F52"/>
    <w:rsid w:val="00F450E6"/>
    <w:rsid w:val="00F45315"/>
    <w:rsid w:val="00F453DA"/>
    <w:rsid w:val="00F4543C"/>
    <w:rsid w:val="00F45541"/>
    <w:rsid w:val="00F456EF"/>
    <w:rsid w:val="00F45C4F"/>
    <w:rsid w:val="00F45D81"/>
    <w:rsid w:val="00F46457"/>
    <w:rsid w:val="00F46DBE"/>
    <w:rsid w:val="00F4700F"/>
    <w:rsid w:val="00F4775F"/>
    <w:rsid w:val="00F47C69"/>
    <w:rsid w:val="00F47E99"/>
    <w:rsid w:val="00F5050E"/>
    <w:rsid w:val="00F50BC4"/>
    <w:rsid w:val="00F50E36"/>
    <w:rsid w:val="00F51385"/>
    <w:rsid w:val="00F51742"/>
    <w:rsid w:val="00F51D97"/>
    <w:rsid w:val="00F51FC1"/>
    <w:rsid w:val="00F536A0"/>
    <w:rsid w:val="00F53ACC"/>
    <w:rsid w:val="00F53DA5"/>
    <w:rsid w:val="00F53E66"/>
    <w:rsid w:val="00F53F6A"/>
    <w:rsid w:val="00F53FC2"/>
    <w:rsid w:val="00F54135"/>
    <w:rsid w:val="00F547D0"/>
    <w:rsid w:val="00F54C4B"/>
    <w:rsid w:val="00F54C87"/>
    <w:rsid w:val="00F54FAE"/>
    <w:rsid w:val="00F555A9"/>
    <w:rsid w:val="00F55846"/>
    <w:rsid w:val="00F560A2"/>
    <w:rsid w:val="00F574A2"/>
    <w:rsid w:val="00F577D5"/>
    <w:rsid w:val="00F57D65"/>
    <w:rsid w:val="00F57F23"/>
    <w:rsid w:val="00F60326"/>
    <w:rsid w:val="00F607AA"/>
    <w:rsid w:val="00F60B0C"/>
    <w:rsid w:val="00F60CBF"/>
    <w:rsid w:val="00F60CF3"/>
    <w:rsid w:val="00F60CFC"/>
    <w:rsid w:val="00F60DA0"/>
    <w:rsid w:val="00F6142B"/>
    <w:rsid w:val="00F624D3"/>
    <w:rsid w:val="00F62783"/>
    <w:rsid w:val="00F630C9"/>
    <w:rsid w:val="00F63870"/>
    <w:rsid w:val="00F6426C"/>
    <w:rsid w:val="00F64980"/>
    <w:rsid w:val="00F649B6"/>
    <w:rsid w:val="00F64B06"/>
    <w:rsid w:val="00F64BB4"/>
    <w:rsid w:val="00F6538A"/>
    <w:rsid w:val="00F65508"/>
    <w:rsid w:val="00F6581E"/>
    <w:rsid w:val="00F66083"/>
    <w:rsid w:val="00F6614D"/>
    <w:rsid w:val="00F66769"/>
    <w:rsid w:val="00F6780C"/>
    <w:rsid w:val="00F67A7E"/>
    <w:rsid w:val="00F67EA8"/>
    <w:rsid w:val="00F700C5"/>
    <w:rsid w:val="00F70151"/>
    <w:rsid w:val="00F70181"/>
    <w:rsid w:val="00F702E7"/>
    <w:rsid w:val="00F7068D"/>
    <w:rsid w:val="00F7142B"/>
    <w:rsid w:val="00F716CE"/>
    <w:rsid w:val="00F71849"/>
    <w:rsid w:val="00F719CE"/>
    <w:rsid w:val="00F71AD4"/>
    <w:rsid w:val="00F7221B"/>
    <w:rsid w:val="00F724B2"/>
    <w:rsid w:val="00F728A3"/>
    <w:rsid w:val="00F72C5A"/>
    <w:rsid w:val="00F72E88"/>
    <w:rsid w:val="00F72FC6"/>
    <w:rsid w:val="00F730A7"/>
    <w:rsid w:val="00F73305"/>
    <w:rsid w:val="00F737F5"/>
    <w:rsid w:val="00F73B2F"/>
    <w:rsid w:val="00F742DF"/>
    <w:rsid w:val="00F7446E"/>
    <w:rsid w:val="00F745B8"/>
    <w:rsid w:val="00F751B1"/>
    <w:rsid w:val="00F7539B"/>
    <w:rsid w:val="00F7587A"/>
    <w:rsid w:val="00F7595A"/>
    <w:rsid w:val="00F75C6E"/>
    <w:rsid w:val="00F7682B"/>
    <w:rsid w:val="00F76B44"/>
    <w:rsid w:val="00F76C46"/>
    <w:rsid w:val="00F76EBF"/>
    <w:rsid w:val="00F76F6D"/>
    <w:rsid w:val="00F770E8"/>
    <w:rsid w:val="00F778DA"/>
    <w:rsid w:val="00F77C8B"/>
    <w:rsid w:val="00F77E18"/>
    <w:rsid w:val="00F77F27"/>
    <w:rsid w:val="00F808D8"/>
    <w:rsid w:val="00F80DFF"/>
    <w:rsid w:val="00F81546"/>
    <w:rsid w:val="00F815CE"/>
    <w:rsid w:val="00F81AE6"/>
    <w:rsid w:val="00F82088"/>
    <w:rsid w:val="00F820C5"/>
    <w:rsid w:val="00F8246E"/>
    <w:rsid w:val="00F82715"/>
    <w:rsid w:val="00F82B55"/>
    <w:rsid w:val="00F82EC0"/>
    <w:rsid w:val="00F83F62"/>
    <w:rsid w:val="00F840E2"/>
    <w:rsid w:val="00F8469F"/>
    <w:rsid w:val="00F84929"/>
    <w:rsid w:val="00F84DFF"/>
    <w:rsid w:val="00F84FD6"/>
    <w:rsid w:val="00F850D7"/>
    <w:rsid w:val="00F851D6"/>
    <w:rsid w:val="00F855BF"/>
    <w:rsid w:val="00F85CDB"/>
    <w:rsid w:val="00F86129"/>
    <w:rsid w:val="00F86375"/>
    <w:rsid w:val="00F86A98"/>
    <w:rsid w:val="00F86BB4"/>
    <w:rsid w:val="00F86C5A"/>
    <w:rsid w:val="00F8738C"/>
    <w:rsid w:val="00F87802"/>
    <w:rsid w:val="00F87ABF"/>
    <w:rsid w:val="00F87AEC"/>
    <w:rsid w:val="00F87E5C"/>
    <w:rsid w:val="00F900E8"/>
    <w:rsid w:val="00F9021D"/>
    <w:rsid w:val="00F902CE"/>
    <w:rsid w:val="00F90591"/>
    <w:rsid w:val="00F90697"/>
    <w:rsid w:val="00F91479"/>
    <w:rsid w:val="00F91F5D"/>
    <w:rsid w:val="00F9266F"/>
    <w:rsid w:val="00F929C1"/>
    <w:rsid w:val="00F931BF"/>
    <w:rsid w:val="00F93AE6"/>
    <w:rsid w:val="00F93B4F"/>
    <w:rsid w:val="00F93C90"/>
    <w:rsid w:val="00F940FC"/>
    <w:rsid w:val="00F943DB"/>
    <w:rsid w:val="00F9471B"/>
    <w:rsid w:val="00F94843"/>
    <w:rsid w:val="00F94A7B"/>
    <w:rsid w:val="00F94C2F"/>
    <w:rsid w:val="00F94FD0"/>
    <w:rsid w:val="00F95550"/>
    <w:rsid w:val="00F959BC"/>
    <w:rsid w:val="00F95AF2"/>
    <w:rsid w:val="00F95BA1"/>
    <w:rsid w:val="00F962C0"/>
    <w:rsid w:val="00F962DB"/>
    <w:rsid w:val="00F963F3"/>
    <w:rsid w:val="00F9678C"/>
    <w:rsid w:val="00F969E5"/>
    <w:rsid w:val="00F96A27"/>
    <w:rsid w:val="00F97258"/>
    <w:rsid w:val="00F97616"/>
    <w:rsid w:val="00F97DE2"/>
    <w:rsid w:val="00FA05C4"/>
    <w:rsid w:val="00FA08E9"/>
    <w:rsid w:val="00FA0A33"/>
    <w:rsid w:val="00FA0FBA"/>
    <w:rsid w:val="00FA1298"/>
    <w:rsid w:val="00FA15C0"/>
    <w:rsid w:val="00FA16A3"/>
    <w:rsid w:val="00FA1A02"/>
    <w:rsid w:val="00FA1F84"/>
    <w:rsid w:val="00FA2326"/>
    <w:rsid w:val="00FA2A7E"/>
    <w:rsid w:val="00FA34EF"/>
    <w:rsid w:val="00FA354E"/>
    <w:rsid w:val="00FA3BF1"/>
    <w:rsid w:val="00FA4300"/>
    <w:rsid w:val="00FA5351"/>
    <w:rsid w:val="00FA5639"/>
    <w:rsid w:val="00FA5BAA"/>
    <w:rsid w:val="00FA5C97"/>
    <w:rsid w:val="00FA5EAA"/>
    <w:rsid w:val="00FA628D"/>
    <w:rsid w:val="00FA6803"/>
    <w:rsid w:val="00FA6A5E"/>
    <w:rsid w:val="00FA6DB4"/>
    <w:rsid w:val="00FA6EA0"/>
    <w:rsid w:val="00FA721A"/>
    <w:rsid w:val="00FA728C"/>
    <w:rsid w:val="00FA778E"/>
    <w:rsid w:val="00FA77A0"/>
    <w:rsid w:val="00FA7A2E"/>
    <w:rsid w:val="00FA7E1C"/>
    <w:rsid w:val="00FA7F20"/>
    <w:rsid w:val="00FB0379"/>
    <w:rsid w:val="00FB0576"/>
    <w:rsid w:val="00FB06D5"/>
    <w:rsid w:val="00FB0C0B"/>
    <w:rsid w:val="00FB0E4F"/>
    <w:rsid w:val="00FB11CF"/>
    <w:rsid w:val="00FB13FB"/>
    <w:rsid w:val="00FB140A"/>
    <w:rsid w:val="00FB14C3"/>
    <w:rsid w:val="00FB1666"/>
    <w:rsid w:val="00FB1759"/>
    <w:rsid w:val="00FB2214"/>
    <w:rsid w:val="00FB2489"/>
    <w:rsid w:val="00FB25CC"/>
    <w:rsid w:val="00FB2A70"/>
    <w:rsid w:val="00FB30D0"/>
    <w:rsid w:val="00FB33EE"/>
    <w:rsid w:val="00FB39B2"/>
    <w:rsid w:val="00FB3E7F"/>
    <w:rsid w:val="00FB4115"/>
    <w:rsid w:val="00FB485D"/>
    <w:rsid w:val="00FB4B10"/>
    <w:rsid w:val="00FB4C98"/>
    <w:rsid w:val="00FB4D6D"/>
    <w:rsid w:val="00FB4E8B"/>
    <w:rsid w:val="00FB4FBC"/>
    <w:rsid w:val="00FB5183"/>
    <w:rsid w:val="00FB56CF"/>
    <w:rsid w:val="00FB5E13"/>
    <w:rsid w:val="00FB601C"/>
    <w:rsid w:val="00FB632D"/>
    <w:rsid w:val="00FB634A"/>
    <w:rsid w:val="00FB65C4"/>
    <w:rsid w:val="00FB695B"/>
    <w:rsid w:val="00FB6C40"/>
    <w:rsid w:val="00FB6D76"/>
    <w:rsid w:val="00FB6E71"/>
    <w:rsid w:val="00FB70DB"/>
    <w:rsid w:val="00FB7892"/>
    <w:rsid w:val="00FB78BC"/>
    <w:rsid w:val="00FB7C2D"/>
    <w:rsid w:val="00FC05E0"/>
    <w:rsid w:val="00FC0945"/>
    <w:rsid w:val="00FC19F0"/>
    <w:rsid w:val="00FC2BEF"/>
    <w:rsid w:val="00FC2F22"/>
    <w:rsid w:val="00FC340E"/>
    <w:rsid w:val="00FC3A0B"/>
    <w:rsid w:val="00FC40AB"/>
    <w:rsid w:val="00FC41AE"/>
    <w:rsid w:val="00FC4A42"/>
    <w:rsid w:val="00FC4C6A"/>
    <w:rsid w:val="00FC4CAB"/>
    <w:rsid w:val="00FC51D1"/>
    <w:rsid w:val="00FC53C0"/>
    <w:rsid w:val="00FC5408"/>
    <w:rsid w:val="00FC5556"/>
    <w:rsid w:val="00FC6154"/>
    <w:rsid w:val="00FC61C1"/>
    <w:rsid w:val="00FC6287"/>
    <w:rsid w:val="00FC6C72"/>
    <w:rsid w:val="00FC7291"/>
    <w:rsid w:val="00FC72AD"/>
    <w:rsid w:val="00FC72BA"/>
    <w:rsid w:val="00FC76A3"/>
    <w:rsid w:val="00FC7ADB"/>
    <w:rsid w:val="00FC7E6D"/>
    <w:rsid w:val="00FD054D"/>
    <w:rsid w:val="00FD0A34"/>
    <w:rsid w:val="00FD0AAD"/>
    <w:rsid w:val="00FD0DE1"/>
    <w:rsid w:val="00FD0FB3"/>
    <w:rsid w:val="00FD1834"/>
    <w:rsid w:val="00FD1E8B"/>
    <w:rsid w:val="00FD25C4"/>
    <w:rsid w:val="00FD2C6A"/>
    <w:rsid w:val="00FD2D11"/>
    <w:rsid w:val="00FD2DB3"/>
    <w:rsid w:val="00FD2E49"/>
    <w:rsid w:val="00FD2F56"/>
    <w:rsid w:val="00FD31EE"/>
    <w:rsid w:val="00FD3B5D"/>
    <w:rsid w:val="00FD3E4A"/>
    <w:rsid w:val="00FD42CD"/>
    <w:rsid w:val="00FD4AB9"/>
    <w:rsid w:val="00FD5440"/>
    <w:rsid w:val="00FD593F"/>
    <w:rsid w:val="00FD5A4E"/>
    <w:rsid w:val="00FD63C5"/>
    <w:rsid w:val="00FD6415"/>
    <w:rsid w:val="00FD6794"/>
    <w:rsid w:val="00FD6ECE"/>
    <w:rsid w:val="00FD7051"/>
    <w:rsid w:val="00FD72E1"/>
    <w:rsid w:val="00FD7C2C"/>
    <w:rsid w:val="00FD7C2E"/>
    <w:rsid w:val="00FD7E27"/>
    <w:rsid w:val="00FE03A9"/>
    <w:rsid w:val="00FE059F"/>
    <w:rsid w:val="00FE075E"/>
    <w:rsid w:val="00FE0C2F"/>
    <w:rsid w:val="00FE0CDC"/>
    <w:rsid w:val="00FE1216"/>
    <w:rsid w:val="00FE1284"/>
    <w:rsid w:val="00FE1902"/>
    <w:rsid w:val="00FE1963"/>
    <w:rsid w:val="00FE1F3A"/>
    <w:rsid w:val="00FE247E"/>
    <w:rsid w:val="00FE2D68"/>
    <w:rsid w:val="00FE2DD1"/>
    <w:rsid w:val="00FE329E"/>
    <w:rsid w:val="00FE342B"/>
    <w:rsid w:val="00FE35DA"/>
    <w:rsid w:val="00FE3D2F"/>
    <w:rsid w:val="00FE3E8C"/>
    <w:rsid w:val="00FE3F9D"/>
    <w:rsid w:val="00FE461A"/>
    <w:rsid w:val="00FE4E5B"/>
    <w:rsid w:val="00FE54BE"/>
    <w:rsid w:val="00FE58B8"/>
    <w:rsid w:val="00FE5910"/>
    <w:rsid w:val="00FE5CA5"/>
    <w:rsid w:val="00FE5D3C"/>
    <w:rsid w:val="00FE643F"/>
    <w:rsid w:val="00FE649A"/>
    <w:rsid w:val="00FE65CB"/>
    <w:rsid w:val="00FE693A"/>
    <w:rsid w:val="00FE69CF"/>
    <w:rsid w:val="00FE69E0"/>
    <w:rsid w:val="00FE6B5D"/>
    <w:rsid w:val="00FE6C12"/>
    <w:rsid w:val="00FE6D5E"/>
    <w:rsid w:val="00FE6D86"/>
    <w:rsid w:val="00FE742E"/>
    <w:rsid w:val="00FE7697"/>
    <w:rsid w:val="00FE76FE"/>
    <w:rsid w:val="00FF0DF9"/>
    <w:rsid w:val="00FF1164"/>
    <w:rsid w:val="00FF1188"/>
    <w:rsid w:val="00FF138E"/>
    <w:rsid w:val="00FF1447"/>
    <w:rsid w:val="00FF17B4"/>
    <w:rsid w:val="00FF1BD8"/>
    <w:rsid w:val="00FF288B"/>
    <w:rsid w:val="00FF2F77"/>
    <w:rsid w:val="00FF3679"/>
    <w:rsid w:val="00FF3A7F"/>
    <w:rsid w:val="00FF3D32"/>
    <w:rsid w:val="00FF3FAC"/>
    <w:rsid w:val="00FF406A"/>
    <w:rsid w:val="00FF487A"/>
    <w:rsid w:val="00FF53E9"/>
    <w:rsid w:val="00FF573A"/>
    <w:rsid w:val="00FF5A1D"/>
    <w:rsid w:val="00FF5BC2"/>
    <w:rsid w:val="00FF5C56"/>
    <w:rsid w:val="00FF5EE0"/>
    <w:rsid w:val="00FF6145"/>
    <w:rsid w:val="00FF6358"/>
    <w:rsid w:val="00FF689D"/>
    <w:rsid w:val="00FF702F"/>
    <w:rsid w:val="00FF77D9"/>
    <w:rsid w:val="00FF7C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5558C36E"/>
  <w15:docId w15:val="{D7746568-9B49-4FE4-A6BD-8FA22C6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94B"/>
    <w:pPr>
      <w:jc w:val="both"/>
    </w:pPr>
    <w:rPr>
      <w:sz w:val="22"/>
      <w:lang w:eastAsia="en-US"/>
    </w:rPr>
  </w:style>
  <w:style w:type="paragraph" w:styleId="Heading1">
    <w:name w:val="heading 1"/>
    <w:basedOn w:val="Normal"/>
    <w:next w:val="Normal"/>
    <w:link w:val="Heading1Char"/>
    <w:qFormat/>
    <w:rsid w:val="003953B4"/>
    <w:pPr>
      <w:keepNext/>
      <w:ind w:left="360"/>
      <w:jc w:val="right"/>
      <w:outlineLvl w:val="0"/>
    </w:pPr>
    <w:rPr>
      <w:i/>
      <w:iCs/>
      <w:sz w:val="18"/>
    </w:rPr>
  </w:style>
  <w:style w:type="paragraph" w:styleId="Heading2">
    <w:name w:val="heading 2"/>
    <w:basedOn w:val="Normal"/>
    <w:next w:val="Normal"/>
    <w:link w:val="Heading2Char"/>
    <w:qFormat/>
    <w:rsid w:val="003953B4"/>
    <w:pPr>
      <w:keepNext/>
      <w:ind w:left="-12"/>
      <w:jc w:val="center"/>
      <w:outlineLvl w:val="1"/>
    </w:pPr>
    <w:rPr>
      <w:i/>
      <w:iCs/>
      <w:sz w:val="16"/>
      <w:szCs w:val="16"/>
    </w:rPr>
  </w:style>
  <w:style w:type="paragraph" w:styleId="Heading3">
    <w:name w:val="heading 3"/>
    <w:basedOn w:val="Normal"/>
    <w:next w:val="Normal"/>
    <w:link w:val="Heading3Char"/>
    <w:qFormat/>
    <w:rsid w:val="003953B4"/>
    <w:pPr>
      <w:keepNext/>
      <w:outlineLvl w:val="2"/>
    </w:pPr>
    <w:rPr>
      <w:i/>
      <w:iCs/>
      <w:sz w:val="16"/>
      <w:szCs w:val="16"/>
    </w:rPr>
  </w:style>
  <w:style w:type="paragraph" w:styleId="Heading4">
    <w:name w:val="heading 4"/>
    <w:basedOn w:val="Normal"/>
    <w:next w:val="Normal"/>
    <w:link w:val="Heading4Char"/>
    <w:qFormat/>
    <w:rsid w:val="003953B4"/>
    <w:pPr>
      <w:keepNext/>
      <w:ind w:left="360"/>
      <w:jc w:val="center"/>
      <w:outlineLvl w:val="3"/>
    </w:pPr>
    <w:rPr>
      <w:i/>
      <w:iCs/>
      <w:sz w:val="16"/>
      <w:szCs w:val="16"/>
    </w:rPr>
  </w:style>
  <w:style w:type="paragraph" w:styleId="Heading5">
    <w:name w:val="heading 5"/>
    <w:basedOn w:val="Normal"/>
    <w:next w:val="Normal"/>
    <w:link w:val="Heading5Char"/>
    <w:qFormat/>
    <w:rsid w:val="003953B4"/>
    <w:pPr>
      <w:keepNext/>
      <w:jc w:val="center"/>
      <w:outlineLvl w:val="4"/>
    </w:pPr>
    <w:rPr>
      <w:b/>
      <w:bCs/>
      <w:sz w:val="18"/>
      <w:szCs w:val="22"/>
    </w:rPr>
  </w:style>
  <w:style w:type="paragraph" w:styleId="Heading6">
    <w:name w:val="heading 6"/>
    <w:basedOn w:val="Normal"/>
    <w:next w:val="Normal"/>
    <w:link w:val="Heading6Char"/>
    <w:qFormat/>
    <w:rsid w:val="003953B4"/>
    <w:pPr>
      <w:keepNext/>
      <w:framePr w:hSpace="180" w:wrap="notBeside" w:vAnchor="text" w:hAnchor="page" w:x="2203" w:y="-62"/>
      <w:jc w:val="center"/>
      <w:outlineLvl w:val="5"/>
    </w:pPr>
    <w:rPr>
      <w:i/>
      <w:iCs/>
      <w:sz w:val="16"/>
      <w:szCs w:val="22"/>
    </w:rPr>
  </w:style>
  <w:style w:type="paragraph" w:styleId="Heading7">
    <w:name w:val="heading 7"/>
    <w:basedOn w:val="Normal"/>
    <w:next w:val="Normal"/>
    <w:link w:val="Heading7Char"/>
    <w:qFormat/>
    <w:rsid w:val="003953B4"/>
    <w:pPr>
      <w:keepNext/>
      <w:framePr w:hSpace="180" w:wrap="around" w:vAnchor="page" w:hAnchor="margin" w:y="931"/>
      <w:shd w:val="solid" w:color="FFFFFF" w:fill="FFFFFF"/>
      <w:jc w:val="center"/>
      <w:outlineLvl w:val="6"/>
    </w:pPr>
    <w:rPr>
      <w:b/>
      <w:smallCaps/>
      <w:sz w:val="60"/>
    </w:rPr>
  </w:style>
  <w:style w:type="paragraph" w:styleId="Heading8">
    <w:name w:val="heading 8"/>
    <w:basedOn w:val="Heading6"/>
    <w:next w:val="Normal"/>
    <w:link w:val="Heading8Char"/>
    <w:qFormat/>
    <w:rsid w:val="00470BD7"/>
    <w:pPr>
      <w:keepLines/>
      <w:framePr w:hSpace="0" w:wrap="auto" w:vAnchor="margin" w:hAnchor="text" w:xAlign="left" w:yAlign="inline"/>
      <w:overflowPunct w:val="0"/>
      <w:autoSpaceDE w:val="0"/>
      <w:autoSpaceDN w:val="0"/>
      <w:adjustRightInd w:val="0"/>
      <w:spacing w:before="200"/>
      <w:jc w:val="both"/>
      <w:textAlignment w:val="baseline"/>
      <w:outlineLvl w:val="7"/>
    </w:pPr>
    <w:rPr>
      <w:rFonts w:ascii="Times New Roman Bold" w:hAnsi="Times New Roman Bold"/>
      <w:iCs w:val="0"/>
      <w:sz w:val="24"/>
      <w:szCs w:val="20"/>
      <w:lang w:val="en-GB"/>
    </w:rPr>
  </w:style>
  <w:style w:type="paragraph" w:styleId="Heading9">
    <w:name w:val="heading 9"/>
    <w:basedOn w:val="Heading6"/>
    <w:next w:val="Normal"/>
    <w:link w:val="Heading9Char"/>
    <w:qFormat/>
    <w:rsid w:val="00470BD7"/>
    <w:pPr>
      <w:keepLines/>
      <w:framePr w:hSpace="0" w:wrap="auto" w:vAnchor="margin" w:hAnchor="text" w:xAlign="left" w:yAlign="inline"/>
      <w:overflowPunct w:val="0"/>
      <w:autoSpaceDE w:val="0"/>
      <w:autoSpaceDN w:val="0"/>
      <w:adjustRightInd w:val="0"/>
      <w:spacing w:before="200"/>
      <w:jc w:val="both"/>
      <w:textAlignment w:val="baseline"/>
      <w:outlineLvl w:val="8"/>
    </w:pPr>
    <w:rPr>
      <w:rFonts w:ascii="Times New Roman Bold" w:hAnsi="Times New Roman Bold"/>
      <w:iCs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encabezad"/>
    <w:basedOn w:val="Normal"/>
    <w:link w:val="HeaderChar"/>
    <w:uiPriority w:val="99"/>
    <w:rsid w:val="003953B4"/>
    <w:pPr>
      <w:tabs>
        <w:tab w:val="center" w:pos="4703"/>
        <w:tab w:val="right" w:pos="9406"/>
      </w:tabs>
    </w:pPr>
  </w:style>
  <w:style w:type="paragraph" w:styleId="Footer">
    <w:name w:val="footer"/>
    <w:aliases w:val="footer odd,fo,footer"/>
    <w:basedOn w:val="Normal"/>
    <w:link w:val="FooterChar"/>
    <w:uiPriority w:val="99"/>
    <w:rsid w:val="003953B4"/>
    <w:pPr>
      <w:tabs>
        <w:tab w:val="center" w:pos="4703"/>
        <w:tab w:val="right" w:pos="9406"/>
      </w:tabs>
    </w:pPr>
  </w:style>
  <w:style w:type="paragraph" w:customStyle="1" w:styleId="xl24">
    <w:name w:val="xl24"/>
    <w:basedOn w:val="Normal"/>
    <w:rsid w:val="003953B4"/>
    <w:pPr>
      <w:pBdr>
        <w:top w:val="single" w:sz="4" w:space="0" w:color="auto"/>
        <w:bottom w:val="double" w:sz="6" w:space="0" w:color="auto"/>
      </w:pBdr>
      <w:spacing w:before="100" w:beforeAutospacing="1" w:after="100" w:afterAutospacing="1"/>
    </w:pPr>
    <w:rPr>
      <w:rFonts w:eastAsia="Arial Unicode MS"/>
      <w:szCs w:val="22"/>
    </w:rPr>
  </w:style>
  <w:style w:type="paragraph" w:customStyle="1" w:styleId="xl25">
    <w:name w:val="xl25"/>
    <w:basedOn w:val="Normal"/>
    <w:rsid w:val="003953B4"/>
    <w:pPr>
      <w:pBdr>
        <w:top w:val="single" w:sz="4" w:space="0" w:color="auto"/>
        <w:bottom w:val="double" w:sz="6" w:space="0" w:color="auto"/>
      </w:pBdr>
      <w:spacing w:before="100" w:beforeAutospacing="1" w:after="100" w:afterAutospacing="1"/>
      <w:jc w:val="center"/>
    </w:pPr>
    <w:rPr>
      <w:rFonts w:eastAsia="Arial Unicode MS"/>
      <w:szCs w:val="22"/>
    </w:rPr>
  </w:style>
  <w:style w:type="paragraph" w:customStyle="1" w:styleId="xl26">
    <w:name w:val="xl26"/>
    <w:basedOn w:val="Normal"/>
    <w:rsid w:val="003953B4"/>
    <w:pPr>
      <w:spacing w:before="100" w:beforeAutospacing="1" w:after="100" w:afterAutospacing="1"/>
      <w:jc w:val="center"/>
      <w:textAlignment w:val="center"/>
    </w:pPr>
    <w:rPr>
      <w:rFonts w:eastAsia="Arial Unicode MS"/>
      <w:szCs w:val="22"/>
    </w:rPr>
  </w:style>
  <w:style w:type="paragraph" w:customStyle="1" w:styleId="xl27">
    <w:name w:val="xl27"/>
    <w:basedOn w:val="Normal"/>
    <w:rsid w:val="003953B4"/>
    <w:pPr>
      <w:spacing w:before="100" w:beforeAutospacing="1" w:after="100" w:afterAutospacing="1"/>
      <w:jc w:val="center"/>
    </w:pPr>
    <w:rPr>
      <w:rFonts w:eastAsia="Arial Unicode MS"/>
      <w:szCs w:val="22"/>
    </w:rPr>
  </w:style>
  <w:style w:type="paragraph" w:customStyle="1" w:styleId="xl28">
    <w:name w:val="xl28"/>
    <w:basedOn w:val="Normal"/>
    <w:rsid w:val="003953B4"/>
    <w:pPr>
      <w:spacing w:before="100" w:beforeAutospacing="1" w:after="100" w:afterAutospacing="1"/>
    </w:pPr>
    <w:rPr>
      <w:rFonts w:eastAsia="Arial Unicode MS"/>
      <w:szCs w:val="22"/>
    </w:rPr>
  </w:style>
  <w:style w:type="paragraph" w:customStyle="1" w:styleId="xl29">
    <w:name w:val="xl29"/>
    <w:basedOn w:val="Normal"/>
    <w:rsid w:val="003953B4"/>
    <w:pPr>
      <w:pBdr>
        <w:top w:val="single" w:sz="4" w:space="0" w:color="auto"/>
        <w:bottom w:val="single" w:sz="8" w:space="0" w:color="auto"/>
      </w:pBdr>
      <w:spacing w:before="100" w:beforeAutospacing="1" w:after="100" w:afterAutospacing="1"/>
      <w:jc w:val="center"/>
    </w:pPr>
    <w:rPr>
      <w:rFonts w:eastAsia="Arial Unicode MS"/>
      <w:b/>
      <w:bCs/>
      <w:szCs w:val="22"/>
    </w:rPr>
  </w:style>
  <w:style w:type="paragraph" w:customStyle="1" w:styleId="xl30">
    <w:name w:val="xl30"/>
    <w:basedOn w:val="Normal"/>
    <w:rsid w:val="003953B4"/>
    <w:pPr>
      <w:pBdr>
        <w:top w:val="single" w:sz="4" w:space="0" w:color="auto"/>
        <w:bottom w:val="single" w:sz="8" w:space="0" w:color="auto"/>
      </w:pBdr>
      <w:spacing w:before="100" w:beforeAutospacing="1" w:after="100" w:afterAutospacing="1"/>
    </w:pPr>
    <w:rPr>
      <w:rFonts w:eastAsia="Arial Unicode MS"/>
      <w:b/>
      <w:bCs/>
      <w:szCs w:val="22"/>
    </w:rPr>
  </w:style>
  <w:style w:type="paragraph" w:customStyle="1" w:styleId="xl31">
    <w:name w:val="xl31"/>
    <w:basedOn w:val="Normal"/>
    <w:rsid w:val="003953B4"/>
    <w:pPr>
      <w:spacing w:before="100" w:beforeAutospacing="1" w:after="100" w:afterAutospacing="1"/>
    </w:pPr>
    <w:rPr>
      <w:rFonts w:eastAsia="Arial Unicode MS"/>
      <w:szCs w:val="22"/>
    </w:rPr>
  </w:style>
  <w:style w:type="paragraph" w:customStyle="1" w:styleId="H1">
    <w:name w:val="H1"/>
    <w:basedOn w:val="Normal"/>
    <w:rsid w:val="003953B4"/>
    <w:pPr>
      <w:numPr>
        <w:numId w:val="1"/>
      </w:numPr>
      <w:tabs>
        <w:tab w:val="clear" w:pos="360"/>
        <w:tab w:val="num" w:pos="720"/>
      </w:tabs>
      <w:ind w:left="720" w:hanging="720"/>
    </w:pPr>
    <w:rPr>
      <w:sz w:val="32"/>
    </w:rPr>
  </w:style>
  <w:style w:type="character" w:styleId="PageNumber">
    <w:name w:val="page number"/>
    <w:basedOn w:val="DefaultParagraphFont"/>
    <w:rsid w:val="003953B4"/>
  </w:style>
  <w:style w:type="paragraph" w:customStyle="1" w:styleId="NumberedList">
    <w:name w:val="NumberedList"/>
    <w:basedOn w:val="Normal"/>
    <w:rsid w:val="003953B4"/>
    <w:pPr>
      <w:numPr>
        <w:ilvl w:val="1"/>
        <w:numId w:val="2"/>
      </w:numPr>
    </w:pPr>
  </w:style>
  <w:style w:type="paragraph" w:customStyle="1" w:styleId="Source">
    <w:name w:val="Source"/>
    <w:basedOn w:val="Normal"/>
    <w:next w:val="Normal"/>
    <w:rsid w:val="003953B4"/>
    <w:pPr>
      <w:tabs>
        <w:tab w:val="left" w:pos="794"/>
        <w:tab w:val="left" w:pos="1191"/>
        <w:tab w:val="left" w:pos="1588"/>
        <w:tab w:val="left" w:pos="1985"/>
      </w:tabs>
      <w:overflowPunct w:val="0"/>
      <w:autoSpaceDE w:val="0"/>
      <w:autoSpaceDN w:val="0"/>
      <w:adjustRightInd w:val="0"/>
      <w:spacing w:before="480"/>
      <w:jc w:val="center"/>
      <w:textAlignment w:val="baseline"/>
    </w:pPr>
    <w:rPr>
      <w:b/>
      <w:sz w:val="28"/>
      <w:lang w:val="en-GB"/>
    </w:rPr>
  </w:style>
  <w:style w:type="paragraph" w:customStyle="1" w:styleId="Title1">
    <w:name w:val="Title 1"/>
    <w:basedOn w:val="Source"/>
    <w:next w:val="Normal"/>
    <w:uiPriority w:val="99"/>
    <w:rsid w:val="003953B4"/>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
    <w:rsid w:val="003953B4"/>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jc w:val="left"/>
      <w:textAlignment w:val="baseline"/>
    </w:pPr>
    <w:rPr>
      <w:b/>
      <w:bCs/>
      <w:sz w:val="24"/>
      <w:lang w:val="en-GB"/>
    </w:rPr>
  </w:style>
  <w:style w:type="paragraph" w:customStyle="1" w:styleId="ddate">
    <w:name w:val="ddate"/>
    <w:basedOn w:val="Normal"/>
    <w:rsid w:val="003953B4"/>
    <w:pPr>
      <w:framePr w:hSpace="181" w:wrap="around" w:vAnchor="page" w:hAnchor="margin" w:y="852"/>
      <w:shd w:val="solid" w:color="FFFFFF" w:fill="FFFFFF"/>
      <w:tabs>
        <w:tab w:val="left" w:pos="1134"/>
        <w:tab w:val="left" w:pos="1871"/>
        <w:tab w:val="left" w:pos="2268"/>
      </w:tabs>
      <w:overflowPunct w:val="0"/>
      <w:autoSpaceDE w:val="0"/>
      <w:autoSpaceDN w:val="0"/>
      <w:adjustRightInd w:val="0"/>
      <w:jc w:val="left"/>
      <w:textAlignment w:val="baseline"/>
    </w:pPr>
    <w:rPr>
      <w:b/>
      <w:bCs/>
      <w:sz w:val="24"/>
      <w:lang w:val="en-GB"/>
    </w:rPr>
  </w:style>
  <w:style w:type="paragraph" w:customStyle="1" w:styleId="dorlang">
    <w:name w:val="dorlang"/>
    <w:basedOn w:val="Normal"/>
    <w:rsid w:val="003953B4"/>
    <w:pPr>
      <w:framePr w:hSpace="181" w:wrap="around" w:vAnchor="page" w:hAnchor="margin" w:y="852"/>
      <w:shd w:val="solid" w:color="FFFFFF" w:fill="FFFFFF"/>
      <w:tabs>
        <w:tab w:val="left" w:pos="1134"/>
        <w:tab w:val="left" w:pos="1871"/>
        <w:tab w:val="left" w:pos="2268"/>
      </w:tabs>
      <w:overflowPunct w:val="0"/>
      <w:autoSpaceDE w:val="0"/>
      <w:autoSpaceDN w:val="0"/>
      <w:adjustRightInd w:val="0"/>
      <w:jc w:val="left"/>
      <w:textAlignment w:val="baseline"/>
    </w:pPr>
    <w:rPr>
      <w:b/>
      <w:bCs/>
      <w:sz w:val="24"/>
      <w:lang w:val="en-GB"/>
    </w:rPr>
  </w:style>
  <w:style w:type="paragraph" w:styleId="TOC1">
    <w:name w:val="toc 1"/>
    <w:basedOn w:val="Normal"/>
    <w:rsid w:val="006A0E90"/>
    <w:pPr>
      <w:keepLines/>
      <w:tabs>
        <w:tab w:val="left" w:leader="dot" w:pos="7938"/>
        <w:tab w:val="center" w:pos="8789"/>
      </w:tabs>
      <w:overflowPunct w:val="0"/>
      <w:autoSpaceDE w:val="0"/>
      <w:autoSpaceDN w:val="0"/>
      <w:adjustRightInd w:val="0"/>
      <w:spacing w:before="240"/>
      <w:ind w:left="567" w:hanging="567"/>
      <w:jc w:val="left"/>
      <w:textAlignment w:val="baseline"/>
    </w:pPr>
    <w:rPr>
      <w:sz w:val="24"/>
      <w:lang w:val="en-GB"/>
    </w:rPr>
  </w:style>
  <w:style w:type="table" w:styleId="TableGrid">
    <w:name w:val="Table Grid"/>
    <w:basedOn w:val="TableNormal"/>
    <w:uiPriority w:val="39"/>
    <w:rsid w:val="004E6D3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
    <w:name w:val="Normal after title"/>
    <w:basedOn w:val="Normal"/>
    <w:next w:val="Normal"/>
    <w:link w:val="NormalaftertitleChar"/>
    <w:rsid w:val="00AA44FD"/>
    <w:pPr>
      <w:tabs>
        <w:tab w:val="left" w:pos="794"/>
        <w:tab w:val="left" w:pos="1191"/>
        <w:tab w:val="left" w:pos="1588"/>
        <w:tab w:val="left" w:pos="1985"/>
      </w:tabs>
      <w:overflowPunct w:val="0"/>
      <w:autoSpaceDE w:val="0"/>
      <w:autoSpaceDN w:val="0"/>
      <w:adjustRightInd w:val="0"/>
      <w:spacing w:before="320"/>
      <w:jc w:val="left"/>
      <w:textAlignment w:val="baseline"/>
    </w:pPr>
    <w:rPr>
      <w:sz w:val="24"/>
      <w:lang w:val="en-GB"/>
    </w:rPr>
  </w:style>
  <w:style w:type="paragraph" w:styleId="Index1">
    <w:name w:val="index 1"/>
    <w:basedOn w:val="Normal"/>
    <w:next w:val="Normal"/>
    <w:rsid w:val="00430DF9"/>
    <w:pPr>
      <w:tabs>
        <w:tab w:val="left" w:pos="794"/>
        <w:tab w:val="left" w:pos="1191"/>
        <w:tab w:val="left" w:pos="1588"/>
        <w:tab w:val="left" w:pos="1985"/>
      </w:tabs>
      <w:overflowPunct w:val="0"/>
      <w:autoSpaceDE w:val="0"/>
      <w:autoSpaceDN w:val="0"/>
      <w:adjustRightInd w:val="0"/>
      <w:spacing w:before="120"/>
      <w:jc w:val="left"/>
      <w:textAlignment w:val="baseline"/>
    </w:pPr>
    <w:rPr>
      <w:sz w:val="24"/>
      <w:lang w:val="en-GB"/>
    </w:rPr>
  </w:style>
  <w:style w:type="paragraph" w:customStyle="1" w:styleId="enumlev1">
    <w:name w:val="enumlev1"/>
    <w:basedOn w:val="Normal"/>
    <w:link w:val="enumlev1Char"/>
    <w:rsid w:val="00EC7D8A"/>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jc w:val="left"/>
      <w:textAlignment w:val="baseline"/>
    </w:pPr>
    <w:rPr>
      <w:sz w:val="24"/>
      <w:lang w:val="en-GB"/>
    </w:rPr>
  </w:style>
  <w:style w:type="character" w:styleId="Hyperlink">
    <w:name w:val="Hyperlink"/>
    <w:aliases w:val="CEO_Hyperlink"/>
    <w:basedOn w:val="DefaultParagraphFont"/>
    <w:rsid w:val="00EC7D8A"/>
    <w:rPr>
      <w:color w:val="0000FF"/>
      <w:u w:val="single"/>
    </w:rPr>
  </w:style>
  <w:style w:type="paragraph" w:customStyle="1" w:styleId="AnnexNo">
    <w:name w:val="Annex_No"/>
    <w:basedOn w:val="Normal"/>
    <w:next w:val="Annextitle"/>
    <w:link w:val="AnnexNoChar"/>
    <w:rsid w:val="00EC7D8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lang w:val="en-GB"/>
    </w:rPr>
  </w:style>
  <w:style w:type="paragraph" w:customStyle="1" w:styleId="Annextitle">
    <w:name w:val="Annex_title"/>
    <w:basedOn w:val="Normal"/>
    <w:next w:val="Normal"/>
    <w:rsid w:val="00EC7D8A"/>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lang w:val="en-GB"/>
    </w:rPr>
  </w:style>
  <w:style w:type="paragraph" w:customStyle="1" w:styleId="Call">
    <w:name w:val="Call"/>
    <w:basedOn w:val="Normal"/>
    <w:next w:val="Normal"/>
    <w:link w:val="CallChar"/>
    <w:rsid w:val="00EC7D8A"/>
    <w:pPr>
      <w:keepNext/>
      <w:keepLines/>
      <w:tabs>
        <w:tab w:val="left" w:pos="794"/>
        <w:tab w:val="left" w:pos="1191"/>
        <w:tab w:val="left" w:pos="1588"/>
        <w:tab w:val="left" w:pos="1985"/>
      </w:tabs>
      <w:overflowPunct w:val="0"/>
      <w:autoSpaceDE w:val="0"/>
      <w:autoSpaceDN w:val="0"/>
      <w:adjustRightInd w:val="0"/>
      <w:spacing w:before="160"/>
      <w:ind w:left="794"/>
      <w:jc w:val="left"/>
      <w:textAlignment w:val="baseline"/>
    </w:pPr>
    <w:rPr>
      <w:i/>
      <w:sz w:val="24"/>
      <w:lang w:val="en-GB"/>
    </w:rPr>
  </w:style>
  <w:style w:type="paragraph" w:customStyle="1" w:styleId="Title4">
    <w:name w:val="Title 4"/>
    <w:basedOn w:val="Normal"/>
    <w:next w:val="Heading1"/>
    <w:rsid w:val="004E7434"/>
    <w:pPr>
      <w:spacing w:before="240"/>
      <w:jc w:val="center"/>
    </w:pPr>
    <w:rPr>
      <w:b/>
      <w:sz w:val="28"/>
      <w:lang w:val="en-GB"/>
    </w:rPr>
  </w:style>
  <w:style w:type="paragraph" w:customStyle="1" w:styleId="ResNo">
    <w:name w:val="Res_No"/>
    <w:basedOn w:val="Normal"/>
    <w:next w:val="Normal"/>
    <w:rsid w:val="004E743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lang w:val="en-GB"/>
    </w:rPr>
  </w:style>
  <w:style w:type="paragraph" w:styleId="NormalWeb">
    <w:name w:val="Normal (Web)"/>
    <w:basedOn w:val="Normal"/>
    <w:uiPriority w:val="99"/>
    <w:rsid w:val="00567462"/>
    <w:pPr>
      <w:spacing w:before="100" w:beforeAutospacing="1" w:after="100" w:afterAutospacing="1"/>
      <w:jc w:val="left"/>
    </w:pPr>
    <w:rPr>
      <w:rFonts w:eastAsia="SimSun"/>
      <w:sz w:val="24"/>
      <w:szCs w:val="24"/>
      <w:lang w:eastAsia="zh-CN"/>
    </w:rPr>
  </w:style>
  <w:style w:type="paragraph" w:styleId="BalloonText">
    <w:name w:val="Balloon Text"/>
    <w:basedOn w:val="Normal"/>
    <w:link w:val="BalloonTextChar"/>
    <w:semiHidden/>
    <w:rsid w:val="0010521F"/>
    <w:rPr>
      <w:rFonts w:ascii="Tahoma" w:hAnsi="Tahoma" w:cs="Tahoma"/>
      <w:sz w:val="16"/>
      <w:szCs w:val="16"/>
    </w:rPr>
  </w:style>
  <w:style w:type="paragraph" w:customStyle="1" w:styleId="TableText">
    <w:name w:val="Table_Text"/>
    <w:basedOn w:val="Normal"/>
    <w:rsid w:val="0087243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szCs w:val="22"/>
    </w:rPr>
  </w:style>
  <w:style w:type="paragraph" w:customStyle="1" w:styleId="TableHead">
    <w:name w:val="Table_Head"/>
    <w:basedOn w:val="TableText"/>
    <w:rsid w:val="00872432"/>
    <w:pPr>
      <w:keepNext/>
      <w:widowControl/>
      <w:overflowPunct w:val="0"/>
      <w:autoSpaceDE w:val="0"/>
      <w:autoSpaceDN w:val="0"/>
      <w:adjustRightInd w:val="0"/>
      <w:spacing w:before="80" w:after="80"/>
      <w:jc w:val="center"/>
      <w:textAlignment w:val="baseline"/>
    </w:pPr>
    <w:rPr>
      <w:b/>
      <w:szCs w:val="20"/>
      <w:lang w:val="en-GB"/>
    </w:rPr>
  </w:style>
  <w:style w:type="paragraph" w:styleId="BodyText">
    <w:name w:val="Body Text"/>
    <w:basedOn w:val="Normal"/>
    <w:link w:val="BodyTextChar1"/>
    <w:rsid w:val="00872432"/>
    <w:pPr>
      <w:jc w:val="center"/>
    </w:pPr>
    <w:rPr>
      <w:b/>
      <w:bCs/>
      <w:sz w:val="24"/>
      <w:szCs w:val="24"/>
    </w:rPr>
  </w:style>
  <w:style w:type="paragraph" w:customStyle="1" w:styleId="Rec">
    <w:name w:val="Rec_#"/>
    <w:basedOn w:val="Normal"/>
    <w:next w:val="RecTitle"/>
    <w:rsid w:val="00872432"/>
    <w:pPr>
      <w:keepNext/>
      <w:keepLines/>
      <w:tabs>
        <w:tab w:val="left" w:pos="794"/>
        <w:tab w:val="left" w:pos="1191"/>
        <w:tab w:val="left" w:pos="1588"/>
        <w:tab w:val="left" w:pos="1985"/>
      </w:tabs>
      <w:spacing w:before="480"/>
      <w:jc w:val="center"/>
    </w:pPr>
    <w:rPr>
      <w:caps/>
      <w:sz w:val="24"/>
      <w:lang w:val="en-GB"/>
    </w:rPr>
  </w:style>
  <w:style w:type="paragraph" w:customStyle="1" w:styleId="RecTitle">
    <w:name w:val="Rec_Title"/>
    <w:basedOn w:val="Normal"/>
    <w:next w:val="Heading1"/>
    <w:rsid w:val="00872432"/>
    <w:pPr>
      <w:keepNext/>
      <w:keepLines/>
      <w:tabs>
        <w:tab w:val="left" w:pos="794"/>
        <w:tab w:val="left" w:pos="1191"/>
        <w:tab w:val="left" w:pos="1588"/>
        <w:tab w:val="left" w:pos="1985"/>
      </w:tabs>
      <w:spacing w:before="240"/>
      <w:jc w:val="center"/>
    </w:pPr>
    <w:rPr>
      <w:b/>
      <w:caps/>
      <w:sz w:val="24"/>
      <w:lang w:val="en-GB"/>
    </w:rPr>
  </w:style>
  <w:style w:type="paragraph" w:customStyle="1" w:styleId="call0">
    <w:name w:val="call"/>
    <w:basedOn w:val="Normal"/>
    <w:next w:val="Normal"/>
    <w:rsid w:val="00872432"/>
    <w:pPr>
      <w:keepNext/>
      <w:keepLines/>
      <w:tabs>
        <w:tab w:val="left" w:pos="794"/>
        <w:tab w:val="left" w:pos="1191"/>
        <w:tab w:val="left" w:pos="1588"/>
        <w:tab w:val="left" w:pos="1985"/>
      </w:tabs>
      <w:spacing w:before="160"/>
      <w:ind w:left="794"/>
      <w:jc w:val="left"/>
    </w:pPr>
    <w:rPr>
      <w:i/>
      <w:sz w:val="24"/>
      <w:lang w:val="en-GB"/>
    </w:rPr>
  </w:style>
  <w:style w:type="paragraph" w:customStyle="1" w:styleId="Annex">
    <w:name w:val="Annex_#"/>
    <w:basedOn w:val="Normal"/>
    <w:next w:val="Normal"/>
    <w:rsid w:val="0087243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lang w:val="en-GB"/>
    </w:rPr>
  </w:style>
  <w:style w:type="paragraph" w:customStyle="1" w:styleId="Restitle">
    <w:name w:val="Res_title"/>
    <w:basedOn w:val="Normal"/>
    <w:next w:val="Normal"/>
    <w:link w:val="RestitleChar"/>
    <w:rsid w:val="00872432"/>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b/>
      <w:sz w:val="28"/>
      <w:lang w:val="en-GB"/>
    </w:rPr>
  </w:style>
  <w:style w:type="paragraph" w:customStyle="1" w:styleId="Headingb">
    <w:name w:val="Heading_b"/>
    <w:basedOn w:val="Heading3"/>
    <w:next w:val="Normal"/>
    <w:rsid w:val="00761D41"/>
    <w:pPr>
      <w:keepLines/>
      <w:tabs>
        <w:tab w:val="left" w:pos="794"/>
        <w:tab w:val="left" w:pos="2127"/>
        <w:tab w:val="left" w:pos="2410"/>
        <w:tab w:val="left" w:pos="2921"/>
        <w:tab w:val="left" w:pos="3261"/>
      </w:tabs>
      <w:spacing w:before="160"/>
      <w:jc w:val="left"/>
      <w:outlineLvl w:val="9"/>
    </w:pPr>
    <w:rPr>
      <w:rFonts w:ascii="Times New Roman Bold" w:hAnsi="Times New Roman Bold"/>
      <w:b/>
      <w:i w:val="0"/>
      <w:iCs w:val="0"/>
      <w:sz w:val="24"/>
      <w:szCs w:val="20"/>
      <w:lang w:val="en-GB"/>
    </w:rPr>
  </w:style>
  <w:style w:type="paragraph" w:customStyle="1" w:styleId="Title2">
    <w:name w:val="Title 2"/>
    <w:basedOn w:val="Source"/>
    <w:next w:val="Normal"/>
    <w:rsid w:val="00EE1F5E"/>
    <w:pPr>
      <w:tabs>
        <w:tab w:val="clear" w:pos="794"/>
        <w:tab w:val="clear" w:pos="1191"/>
        <w:tab w:val="clear" w:pos="1588"/>
        <w:tab w:val="clear" w:pos="1985"/>
      </w:tabs>
      <w:overflowPunct/>
      <w:autoSpaceDE/>
      <w:autoSpaceDN/>
      <w:adjustRightInd/>
      <w:textAlignment w:val="auto"/>
    </w:pPr>
    <w:rPr>
      <w:b w:val="0"/>
      <w:caps/>
    </w:rPr>
  </w:style>
  <w:style w:type="paragraph" w:customStyle="1" w:styleId="CharCharCharCharCharChar">
    <w:name w:val="Char Char Char Char Char Char"/>
    <w:basedOn w:val="Normal"/>
    <w:rsid w:val="008536BC"/>
    <w:pPr>
      <w:widowControl w:val="0"/>
    </w:pPr>
    <w:rPr>
      <w:rFonts w:ascii="Tahoma" w:eastAsia="SimSun" w:hAnsi="Tahoma"/>
      <w:kern w:val="2"/>
      <w:sz w:val="24"/>
      <w:lang w:eastAsia="zh-CN"/>
    </w:rPr>
  </w:style>
  <w:style w:type="paragraph" w:customStyle="1" w:styleId="DefaultText">
    <w:name w:val="Default Text"/>
    <w:basedOn w:val="Normal"/>
    <w:rsid w:val="00DD3E75"/>
    <w:pPr>
      <w:overflowPunct w:val="0"/>
      <w:autoSpaceDE w:val="0"/>
      <w:autoSpaceDN w:val="0"/>
      <w:adjustRightInd w:val="0"/>
      <w:spacing w:after="120"/>
      <w:textAlignment w:val="baseline"/>
    </w:pPr>
    <w:rPr>
      <w:rFonts w:ascii="Arial" w:hAnsi="Arial"/>
      <w:sz w:val="20"/>
      <w:lang w:val="fr-CA"/>
    </w:rPr>
  </w:style>
  <w:style w:type="character" w:styleId="FollowedHyperlink">
    <w:name w:val="FollowedHyperlink"/>
    <w:basedOn w:val="DefaultParagraphFont"/>
    <w:uiPriority w:val="99"/>
    <w:rsid w:val="00494EEC"/>
    <w:rPr>
      <w:color w:val="800080"/>
      <w:u w:val="single"/>
    </w:rPr>
  </w:style>
  <w:style w:type="paragraph" w:styleId="ListParagraph">
    <w:name w:val="List Paragraph"/>
    <w:basedOn w:val="Normal"/>
    <w:uiPriority w:val="34"/>
    <w:qFormat/>
    <w:rsid w:val="001717C0"/>
    <w:pPr>
      <w:ind w:left="720"/>
      <w:contextualSpacing/>
    </w:pPr>
  </w:style>
  <w:style w:type="character" w:customStyle="1" w:styleId="FooterChar">
    <w:name w:val="Footer Char"/>
    <w:aliases w:val="footer odd Char,fo Char,footer Char"/>
    <w:basedOn w:val="DefaultParagraphFont"/>
    <w:link w:val="Footer"/>
    <w:uiPriority w:val="99"/>
    <w:locked/>
    <w:rsid w:val="00F108BD"/>
    <w:rPr>
      <w:sz w:val="22"/>
      <w:lang w:val="en-US" w:eastAsia="en-US" w:bidi="ar-SA"/>
    </w:rPr>
  </w:style>
  <w:style w:type="character" w:customStyle="1" w:styleId="HeaderChar">
    <w:name w:val="Header Char"/>
    <w:aliases w:val="encabezado Char1,he Char,encabezad Char"/>
    <w:basedOn w:val="DefaultParagraphFont"/>
    <w:link w:val="Header"/>
    <w:uiPriority w:val="99"/>
    <w:locked/>
    <w:rsid w:val="00F108BD"/>
    <w:rPr>
      <w:sz w:val="22"/>
      <w:lang w:val="en-US" w:eastAsia="en-US" w:bidi="ar-SA"/>
    </w:rPr>
  </w:style>
  <w:style w:type="paragraph" w:styleId="ListBullet">
    <w:name w:val="List Bullet"/>
    <w:basedOn w:val="Normal"/>
    <w:rsid w:val="00F108BD"/>
    <w:pPr>
      <w:numPr>
        <w:numId w:val="3"/>
      </w:numPr>
      <w:tabs>
        <w:tab w:val="num" w:pos="780"/>
      </w:tabs>
      <w:ind w:left="780"/>
      <w:jc w:val="left"/>
    </w:pPr>
    <w:rPr>
      <w:rFonts w:eastAsia="Batang"/>
      <w:sz w:val="24"/>
      <w:szCs w:val="22"/>
      <w:lang w:val="en-AU"/>
    </w:rPr>
  </w:style>
  <w:style w:type="paragraph" w:customStyle="1" w:styleId="AfterFirstPara">
    <w:name w:val="AfterFirstPara"/>
    <w:basedOn w:val="Normal"/>
    <w:rsid w:val="00F108BD"/>
    <w:pPr>
      <w:numPr>
        <w:numId w:val="4"/>
      </w:numPr>
      <w:spacing w:before="120" w:after="120"/>
      <w:jc w:val="left"/>
    </w:pPr>
    <w:rPr>
      <w:sz w:val="24"/>
      <w:szCs w:val="24"/>
      <w:lang w:val="en-GB" w:eastAsia="zh-CN"/>
    </w:rPr>
  </w:style>
  <w:style w:type="paragraph" w:customStyle="1" w:styleId="Label">
    <w:name w:val="Label"/>
    <w:basedOn w:val="Normal"/>
    <w:rsid w:val="00F108BD"/>
    <w:pPr>
      <w:spacing w:before="40" w:after="20"/>
      <w:jc w:val="left"/>
    </w:pPr>
    <w:rPr>
      <w:rFonts w:ascii="Calibri" w:hAnsi="Calibri"/>
      <w:b/>
      <w:color w:val="262626"/>
      <w:sz w:val="20"/>
      <w:szCs w:val="22"/>
    </w:rPr>
  </w:style>
  <w:style w:type="character" w:customStyle="1" w:styleId="HeaderChar1">
    <w:name w:val="Header Char1"/>
    <w:aliases w:val="encabezado Char,encabezad Char1"/>
    <w:basedOn w:val="DefaultParagraphFont"/>
    <w:rsid w:val="003D096F"/>
    <w:rPr>
      <w:rFonts w:ascii="Times New Roman" w:eastAsia="Times New Roman" w:hAnsi="Times New Roman" w:cs="Times New Roman"/>
      <w:sz w:val="18"/>
      <w:szCs w:val="20"/>
      <w:lang w:val="fr-FR" w:eastAsia="en-US"/>
    </w:rPr>
  </w:style>
  <w:style w:type="paragraph" w:customStyle="1" w:styleId="Arttitle">
    <w:name w:val="Art_title"/>
    <w:basedOn w:val="Normal"/>
    <w:next w:val="Normal"/>
    <w:link w:val="ArttitleChar1"/>
    <w:rsid w:val="00211FE8"/>
    <w:pPr>
      <w:overflowPunct w:val="0"/>
      <w:autoSpaceDE w:val="0"/>
      <w:autoSpaceDN w:val="0"/>
      <w:adjustRightInd w:val="0"/>
      <w:spacing w:before="240" w:after="240"/>
      <w:jc w:val="center"/>
      <w:textAlignment w:val="baseline"/>
    </w:pPr>
    <w:rPr>
      <w:rFonts w:ascii="Calibri" w:hAnsi="Calibri"/>
      <w:b/>
      <w:sz w:val="28"/>
      <w:lang w:val="en-GB"/>
    </w:rPr>
  </w:style>
  <w:style w:type="character" w:customStyle="1" w:styleId="ArttitleChar1">
    <w:name w:val="Art_title Char1"/>
    <w:basedOn w:val="DefaultParagraphFont"/>
    <w:link w:val="Arttitle"/>
    <w:rsid w:val="00211FE8"/>
    <w:rPr>
      <w:rFonts w:ascii="Calibri" w:hAnsi="Calibri"/>
      <w:b/>
      <w:sz w:val="28"/>
      <w:lang w:val="en-GB" w:eastAsia="en-US"/>
    </w:rPr>
  </w:style>
  <w:style w:type="paragraph" w:customStyle="1" w:styleId="Chaptitle">
    <w:name w:val="Chap_title"/>
    <w:basedOn w:val="Arttitle"/>
    <w:next w:val="Normal"/>
    <w:rsid w:val="00F04D6A"/>
  </w:style>
  <w:style w:type="character" w:customStyle="1" w:styleId="NormalaftertitleChar">
    <w:name w:val="Normal after title Char"/>
    <w:link w:val="Normalaftertitle"/>
    <w:locked/>
    <w:rsid w:val="00F04D6A"/>
    <w:rPr>
      <w:sz w:val="24"/>
      <w:lang w:val="en-GB" w:eastAsia="en-US"/>
    </w:rPr>
  </w:style>
  <w:style w:type="character" w:customStyle="1" w:styleId="CallChar">
    <w:name w:val="Call Char"/>
    <w:basedOn w:val="DefaultParagraphFont"/>
    <w:link w:val="Call"/>
    <w:rsid w:val="000D65D5"/>
    <w:rPr>
      <w:i/>
      <w:sz w:val="24"/>
      <w:lang w:val="en-GB" w:eastAsia="en-US"/>
    </w:rPr>
  </w:style>
  <w:style w:type="paragraph" w:styleId="ListNumber2">
    <w:name w:val="List Number 2"/>
    <w:basedOn w:val="Normal"/>
    <w:rsid w:val="00A61846"/>
    <w:pPr>
      <w:tabs>
        <w:tab w:val="num" w:pos="720"/>
        <w:tab w:val="left" w:pos="794"/>
        <w:tab w:val="left" w:pos="1191"/>
        <w:tab w:val="left" w:pos="1588"/>
        <w:tab w:val="left" w:pos="1985"/>
      </w:tabs>
      <w:overflowPunct w:val="0"/>
      <w:autoSpaceDE w:val="0"/>
      <w:autoSpaceDN w:val="0"/>
      <w:adjustRightInd w:val="0"/>
      <w:spacing w:before="120"/>
      <w:ind w:left="720" w:hanging="720"/>
      <w:textAlignment w:val="baseline"/>
    </w:pPr>
    <w:rPr>
      <w:sz w:val="24"/>
      <w:lang w:val="en-GB"/>
    </w:rPr>
  </w:style>
  <w:style w:type="character" w:customStyle="1" w:styleId="Heading8Char">
    <w:name w:val="Heading 8 Char"/>
    <w:basedOn w:val="DefaultParagraphFont"/>
    <w:link w:val="Heading8"/>
    <w:rsid w:val="00470BD7"/>
    <w:rPr>
      <w:rFonts w:ascii="Times New Roman Bold" w:hAnsi="Times New Roman Bold"/>
      <w:i/>
      <w:sz w:val="24"/>
      <w:lang w:val="en-GB" w:eastAsia="en-US"/>
    </w:rPr>
  </w:style>
  <w:style w:type="character" w:customStyle="1" w:styleId="Heading9Char">
    <w:name w:val="Heading 9 Char"/>
    <w:basedOn w:val="DefaultParagraphFont"/>
    <w:link w:val="Heading9"/>
    <w:rsid w:val="00470BD7"/>
    <w:rPr>
      <w:rFonts w:ascii="Times New Roman Bold" w:hAnsi="Times New Roman Bold"/>
      <w:i/>
      <w:sz w:val="24"/>
      <w:lang w:val="en-GB" w:eastAsia="en-US"/>
    </w:rPr>
  </w:style>
  <w:style w:type="character" w:customStyle="1" w:styleId="Heading1Char">
    <w:name w:val="Heading 1 Char"/>
    <w:basedOn w:val="DefaultParagraphFont"/>
    <w:link w:val="Heading1"/>
    <w:rsid w:val="00470BD7"/>
    <w:rPr>
      <w:i/>
      <w:iCs/>
      <w:sz w:val="18"/>
      <w:lang w:eastAsia="en-US"/>
    </w:rPr>
  </w:style>
  <w:style w:type="character" w:customStyle="1" w:styleId="Heading2Char">
    <w:name w:val="Heading 2 Char"/>
    <w:basedOn w:val="DefaultParagraphFont"/>
    <w:link w:val="Heading2"/>
    <w:rsid w:val="00470BD7"/>
    <w:rPr>
      <w:i/>
      <w:iCs/>
      <w:sz w:val="16"/>
      <w:szCs w:val="16"/>
      <w:lang w:eastAsia="en-US"/>
    </w:rPr>
  </w:style>
  <w:style w:type="character" w:customStyle="1" w:styleId="Heading3Char">
    <w:name w:val="Heading 3 Char"/>
    <w:basedOn w:val="DefaultParagraphFont"/>
    <w:link w:val="Heading3"/>
    <w:rsid w:val="00470BD7"/>
    <w:rPr>
      <w:i/>
      <w:iCs/>
      <w:sz w:val="16"/>
      <w:szCs w:val="16"/>
      <w:lang w:eastAsia="en-US"/>
    </w:rPr>
  </w:style>
  <w:style w:type="character" w:customStyle="1" w:styleId="Heading4Char">
    <w:name w:val="Heading 4 Char"/>
    <w:basedOn w:val="DefaultParagraphFont"/>
    <w:link w:val="Heading4"/>
    <w:rsid w:val="00470BD7"/>
    <w:rPr>
      <w:i/>
      <w:iCs/>
      <w:sz w:val="16"/>
      <w:szCs w:val="16"/>
      <w:lang w:eastAsia="en-US"/>
    </w:rPr>
  </w:style>
  <w:style w:type="character" w:customStyle="1" w:styleId="Heading5Char">
    <w:name w:val="Heading 5 Char"/>
    <w:basedOn w:val="DefaultParagraphFont"/>
    <w:link w:val="Heading5"/>
    <w:rsid w:val="00470BD7"/>
    <w:rPr>
      <w:b/>
      <w:bCs/>
      <w:sz w:val="18"/>
      <w:szCs w:val="22"/>
      <w:lang w:eastAsia="en-US"/>
    </w:rPr>
  </w:style>
  <w:style w:type="character" w:customStyle="1" w:styleId="Heading6Char">
    <w:name w:val="Heading 6 Char"/>
    <w:basedOn w:val="DefaultParagraphFont"/>
    <w:link w:val="Heading6"/>
    <w:rsid w:val="00470BD7"/>
    <w:rPr>
      <w:i/>
      <w:iCs/>
      <w:sz w:val="16"/>
      <w:szCs w:val="22"/>
      <w:lang w:eastAsia="en-US"/>
    </w:rPr>
  </w:style>
  <w:style w:type="character" w:customStyle="1" w:styleId="Heading7Char">
    <w:name w:val="Heading 7 Char"/>
    <w:basedOn w:val="DefaultParagraphFont"/>
    <w:link w:val="Heading7"/>
    <w:rsid w:val="00470BD7"/>
    <w:rPr>
      <w:b/>
      <w:smallCaps/>
      <w:sz w:val="60"/>
      <w:shd w:val="solid" w:color="FFFFFF" w:fill="FFFFFF"/>
      <w:lang w:eastAsia="en-US"/>
    </w:rPr>
  </w:style>
  <w:style w:type="paragraph" w:customStyle="1" w:styleId="Table">
    <w:name w:val="Table_#"/>
    <w:basedOn w:val="Normal"/>
    <w:next w:val="Normal"/>
    <w:rsid w:val="00470BD7"/>
    <w:pPr>
      <w:keepNext/>
      <w:tabs>
        <w:tab w:val="left" w:pos="794"/>
        <w:tab w:val="left" w:pos="1191"/>
        <w:tab w:val="left" w:pos="1588"/>
        <w:tab w:val="left" w:pos="1985"/>
      </w:tabs>
      <w:spacing w:before="560" w:after="120"/>
      <w:jc w:val="center"/>
    </w:pPr>
    <w:rPr>
      <w:caps/>
      <w:sz w:val="24"/>
      <w:lang w:val="en-GB"/>
    </w:rPr>
  </w:style>
  <w:style w:type="character" w:customStyle="1" w:styleId="BalloonTextChar">
    <w:name w:val="Balloon Text Char"/>
    <w:basedOn w:val="DefaultParagraphFont"/>
    <w:link w:val="BalloonText"/>
    <w:semiHidden/>
    <w:rsid w:val="00470BD7"/>
    <w:rPr>
      <w:rFonts w:ascii="Tahoma" w:hAnsi="Tahoma" w:cs="Tahoma"/>
      <w:sz w:val="16"/>
      <w:szCs w:val="16"/>
      <w:lang w:eastAsia="en-US"/>
    </w:rPr>
  </w:style>
  <w:style w:type="paragraph" w:customStyle="1" w:styleId="AHRNormal">
    <w:name w:val="AHR_Normal"/>
    <w:basedOn w:val="Normal"/>
    <w:rsid w:val="00470BD7"/>
    <w:pPr>
      <w:keepLines/>
      <w:tabs>
        <w:tab w:val="left" w:pos="720"/>
        <w:tab w:val="left" w:pos="1440"/>
        <w:tab w:val="left" w:pos="2160"/>
        <w:tab w:val="left" w:pos="2880"/>
        <w:tab w:val="left" w:pos="3600"/>
        <w:tab w:val="left" w:pos="4320"/>
      </w:tabs>
      <w:overflowPunct w:val="0"/>
      <w:autoSpaceDE w:val="0"/>
      <w:autoSpaceDN w:val="0"/>
      <w:adjustRightInd w:val="0"/>
      <w:spacing w:before="240"/>
      <w:ind w:firstLine="720"/>
      <w:textAlignment w:val="baseline"/>
    </w:pPr>
    <w:rPr>
      <w:sz w:val="24"/>
      <w:lang w:val="en-GB"/>
    </w:rPr>
  </w:style>
  <w:style w:type="paragraph" w:customStyle="1" w:styleId="toc0">
    <w:name w:val="toc 0"/>
    <w:basedOn w:val="Normal"/>
    <w:next w:val="TOC1"/>
    <w:rsid w:val="00470BD7"/>
    <w:pPr>
      <w:tabs>
        <w:tab w:val="left" w:pos="794"/>
        <w:tab w:val="center" w:pos="8789"/>
      </w:tabs>
      <w:overflowPunct w:val="0"/>
      <w:autoSpaceDE w:val="0"/>
      <w:autoSpaceDN w:val="0"/>
      <w:adjustRightInd w:val="0"/>
      <w:spacing w:before="120"/>
      <w:textAlignment w:val="baseline"/>
    </w:pPr>
    <w:rPr>
      <w:b/>
      <w:sz w:val="24"/>
      <w:lang w:val="en-GB"/>
    </w:rPr>
  </w:style>
  <w:style w:type="paragraph" w:styleId="Title">
    <w:name w:val="Title"/>
    <w:basedOn w:val="Normal"/>
    <w:link w:val="TitleChar"/>
    <w:qFormat/>
    <w:rsid w:val="00470BD7"/>
    <w:pPr>
      <w:tabs>
        <w:tab w:val="left" w:pos="794"/>
        <w:tab w:val="left" w:pos="1191"/>
        <w:tab w:val="left" w:pos="1588"/>
        <w:tab w:val="left" w:pos="1985"/>
      </w:tabs>
      <w:overflowPunct w:val="0"/>
      <w:autoSpaceDE w:val="0"/>
      <w:autoSpaceDN w:val="0"/>
      <w:adjustRightInd w:val="0"/>
      <w:spacing w:before="240" w:after="60"/>
      <w:jc w:val="center"/>
      <w:textAlignment w:val="baseline"/>
      <w:outlineLvl w:val="0"/>
    </w:pPr>
    <w:rPr>
      <w:rFonts w:ascii="Arial" w:hAnsi="Arial" w:cs="Arial"/>
      <w:b/>
      <w:bCs/>
      <w:kern w:val="28"/>
      <w:sz w:val="32"/>
      <w:szCs w:val="32"/>
      <w:lang w:val="en-GB"/>
    </w:rPr>
  </w:style>
  <w:style w:type="character" w:customStyle="1" w:styleId="TitleChar">
    <w:name w:val="Title Char"/>
    <w:basedOn w:val="DefaultParagraphFont"/>
    <w:link w:val="Title"/>
    <w:rsid w:val="00470BD7"/>
    <w:rPr>
      <w:rFonts w:ascii="Arial" w:hAnsi="Arial" w:cs="Arial"/>
      <w:b/>
      <w:bCs/>
      <w:kern w:val="28"/>
      <w:sz w:val="32"/>
      <w:szCs w:val="32"/>
      <w:lang w:val="en-GB" w:eastAsia="en-US"/>
    </w:rPr>
  </w:style>
  <w:style w:type="character" w:customStyle="1" w:styleId="enumlev1Char">
    <w:name w:val="enumlev1 Char"/>
    <w:basedOn w:val="DefaultParagraphFont"/>
    <w:link w:val="enumlev1"/>
    <w:rsid w:val="00470BD7"/>
    <w:rPr>
      <w:sz w:val="24"/>
      <w:lang w:val="en-GB" w:eastAsia="en-US"/>
    </w:rPr>
  </w:style>
  <w:style w:type="paragraph" w:customStyle="1" w:styleId="Normal2">
    <w:name w:val="Normal2"/>
    <w:basedOn w:val="Normal"/>
    <w:link w:val="Normal2Char"/>
    <w:rsid w:val="00470BD7"/>
    <w:pPr>
      <w:widowControl w:val="0"/>
      <w:tabs>
        <w:tab w:val="left" w:pos="567"/>
      </w:tabs>
      <w:overflowPunct w:val="0"/>
      <w:autoSpaceDE w:val="0"/>
      <w:autoSpaceDN w:val="0"/>
      <w:adjustRightInd w:val="0"/>
      <w:spacing w:before="160"/>
      <w:textAlignment w:val="baseline"/>
    </w:pPr>
    <w:rPr>
      <w:rFonts w:ascii="Gill Sans MT" w:hAnsi="Gill Sans MT"/>
      <w:sz w:val="24"/>
    </w:rPr>
  </w:style>
  <w:style w:type="character" w:customStyle="1" w:styleId="Normal2Char">
    <w:name w:val="Normal2 Char"/>
    <w:basedOn w:val="DefaultParagraphFont"/>
    <w:link w:val="Normal2"/>
    <w:rsid w:val="00470BD7"/>
    <w:rPr>
      <w:rFonts w:ascii="Gill Sans MT" w:hAnsi="Gill Sans MT"/>
      <w:sz w:val="24"/>
      <w:lang w:eastAsia="en-US"/>
    </w:rPr>
  </w:style>
  <w:style w:type="paragraph" w:customStyle="1" w:styleId="normalaftertitle0">
    <w:name w:val="normalaftertitle"/>
    <w:basedOn w:val="Normal"/>
    <w:rsid w:val="00470BD7"/>
    <w:pPr>
      <w:overflowPunct w:val="0"/>
      <w:spacing w:before="240"/>
    </w:pPr>
    <w:rPr>
      <w:rFonts w:eastAsia="SimSun"/>
      <w:sz w:val="24"/>
      <w:szCs w:val="24"/>
      <w:lang w:eastAsia="zh-CN"/>
    </w:rPr>
  </w:style>
  <w:style w:type="paragraph" w:styleId="TOC4">
    <w:name w:val="toc 4"/>
    <w:basedOn w:val="Normal"/>
    <w:next w:val="Normal"/>
    <w:autoRedefine/>
    <w:uiPriority w:val="39"/>
    <w:unhideWhenUsed/>
    <w:rsid w:val="00470BD7"/>
    <w:pPr>
      <w:overflowPunct w:val="0"/>
      <w:autoSpaceDE w:val="0"/>
      <w:autoSpaceDN w:val="0"/>
      <w:adjustRightInd w:val="0"/>
      <w:spacing w:before="120" w:after="100"/>
      <w:ind w:left="720"/>
      <w:textAlignment w:val="baseline"/>
    </w:pPr>
    <w:rPr>
      <w:sz w:val="24"/>
      <w:lang w:val="en-GB"/>
    </w:rPr>
  </w:style>
  <w:style w:type="character" w:customStyle="1" w:styleId="BodyTextChar">
    <w:name w:val="Body Text Char"/>
    <w:basedOn w:val="DefaultParagraphFont"/>
    <w:rsid w:val="00470BD7"/>
    <w:rPr>
      <w:rFonts w:ascii="Times New Roman" w:eastAsia="Times New Roman" w:hAnsi="Times New Roman" w:cs="Times New Roman"/>
      <w:b/>
      <w:bCs/>
      <w:sz w:val="24"/>
      <w:szCs w:val="24"/>
      <w:lang w:eastAsia="en-US"/>
    </w:rPr>
  </w:style>
  <w:style w:type="character" w:styleId="LineNumber">
    <w:name w:val="line number"/>
    <w:basedOn w:val="DefaultParagraphFont"/>
    <w:rsid w:val="00470BD7"/>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1"/>
    <w:rsid w:val="00470BD7"/>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 w:val="24"/>
      <w:lang w:val="en-GB"/>
    </w:rPr>
  </w:style>
  <w:style w:type="character" w:customStyle="1" w:styleId="FootnoteTextChar">
    <w:name w:val="Footnote Text Char"/>
    <w:aliases w:val="Schriftart: 9 pt Char,Schriftart: 10 pt Char,Schriftart: 8 pt Char,WB-Fuكnotentext Char,Footnote text Char,Footnote Text Char Char Char Char Char1,Footnote Text Char Char Char,WB-Fußnotentext Char,fn Char,DNV- Char"/>
    <w:basedOn w:val="DefaultParagraphFont"/>
    <w:rsid w:val="00470BD7"/>
    <w:rPr>
      <w:lang w:eastAsia="en-US"/>
    </w:rPr>
  </w:style>
  <w:style w:type="character" w:customStyle="1" w:styleId="FootnoteTextChar1">
    <w:name w:val="Footnote Text Char1"/>
    <w:aliases w:val="ACMA Footnote Text Char,footnote text Char1,ALTS FOOTNOTE Char1,Footnote Text Char Char1 Char1,Footnote Text Char4 Char Char Char1,Footnote Text Char1 Char1 Char1 Char Char1,Footnote Text Char Char1 Char1 Char Char Char1,DNV-FT Char1"/>
    <w:basedOn w:val="DefaultParagraphFont"/>
    <w:link w:val="FootnoteText"/>
    <w:uiPriority w:val="99"/>
    <w:rsid w:val="00470BD7"/>
    <w:rPr>
      <w:sz w:val="24"/>
      <w:lang w:val="en-GB" w:eastAsia="en-US"/>
    </w:rPr>
  </w:style>
  <w:style w:type="paragraph" w:styleId="NormalIndent">
    <w:name w:val="Normal Indent"/>
    <w:basedOn w:val="Normal"/>
    <w:rsid w:val="00470BD7"/>
    <w:pPr>
      <w:tabs>
        <w:tab w:val="left" w:pos="794"/>
        <w:tab w:val="left" w:pos="1191"/>
        <w:tab w:val="left" w:pos="1588"/>
        <w:tab w:val="left" w:pos="1985"/>
      </w:tabs>
      <w:overflowPunct w:val="0"/>
      <w:autoSpaceDE w:val="0"/>
      <w:autoSpaceDN w:val="0"/>
      <w:adjustRightInd w:val="0"/>
      <w:spacing w:before="120"/>
      <w:ind w:left="794"/>
      <w:textAlignment w:val="baseline"/>
    </w:pPr>
    <w:rPr>
      <w:sz w:val="24"/>
      <w:lang w:val="en-GB"/>
    </w:rPr>
  </w:style>
  <w:style w:type="paragraph" w:customStyle="1" w:styleId="TableLegend">
    <w:name w:val="Table_Legend"/>
    <w:basedOn w:val="TableText"/>
    <w:rsid w:val="00470BD7"/>
    <w:pPr>
      <w:widowControl/>
      <w:overflowPunct w:val="0"/>
      <w:autoSpaceDE w:val="0"/>
      <w:autoSpaceDN w:val="0"/>
      <w:adjustRightInd w:val="0"/>
      <w:spacing w:before="120"/>
      <w:jc w:val="both"/>
      <w:textAlignment w:val="baseline"/>
    </w:pPr>
    <w:rPr>
      <w:lang w:val="en-GB"/>
    </w:rPr>
  </w:style>
  <w:style w:type="paragraph" w:customStyle="1" w:styleId="TableTitle">
    <w:name w:val="Table_Title"/>
    <w:basedOn w:val="Table"/>
    <w:next w:val="TableText"/>
    <w:rsid w:val="00470BD7"/>
    <w:pPr>
      <w:keepLines/>
      <w:spacing w:before="0"/>
    </w:pPr>
    <w:rPr>
      <w:b/>
      <w:bCs/>
      <w:caps w:val="0"/>
    </w:rPr>
  </w:style>
  <w:style w:type="paragraph" w:customStyle="1" w:styleId="enumlev2">
    <w:name w:val="enumlev2"/>
    <w:basedOn w:val="enumlev1"/>
    <w:rsid w:val="00470BD7"/>
    <w:pPr>
      <w:ind w:left="1191" w:hanging="397"/>
      <w:jc w:val="both"/>
    </w:pPr>
  </w:style>
  <w:style w:type="paragraph" w:customStyle="1" w:styleId="enumlev3">
    <w:name w:val="enumlev3"/>
    <w:basedOn w:val="enumlev2"/>
    <w:rsid w:val="00470BD7"/>
    <w:pPr>
      <w:ind w:left="1588"/>
    </w:pPr>
  </w:style>
  <w:style w:type="paragraph" w:customStyle="1" w:styleId="FigureLegend">
    <w:name w:val="Figure_Legend"/>
    <w:basedOn w:val="Normal"/>
    <w:rsid w:val="00470BD7"/>
    <w:pPr>
      <w:keepNext/>
      <w:keepLines/>
      <w:overflowPunct w:val="0"/>
      <w:autoSpaceDE w:val="0"/>
      <w:autoSpaceDN w:val="0"/>
      <w:adjustRightInd w:val="0"/>
      <w:spacing w:before="20" w:after="20"/>
      <w:textAlignment w:val="baseline"/>
    </w:pPr>
    <w:rPr>
      <w:sz w:val="18"/>
      <w:szCs w:val="18"/>
      <w:lang w:val="en-GB"/>
    </w:rPr>
  </w:style>
  <w:style w:type="paragraph" w:customStyle="1" w:styleId="Figure">
    <w:name w:val="Figure_#"/>
    <w:basedOn w:val="Table"/>
    <w:next w:val="FigureTitle"/>
    <w:rsid w:val="00470BD7"/>
    <w:pPr>
      <w:spacing w:before="480"/>
    </w:pPr>
  </w:style>
  <w:style w:type="paragraph" w:customStyle="1" w:styleId="FigureTitle">
    <w:name w:val="Figure_Title"/>
    <w:basedOn w:val="TableTitle"/>
    <w:next w:val="Normal"/>
    <w:rsid w:val="00470BD7"/>
    <w:pPr>
      <w:keepNext w:val="0"/>
      <w:spacing w:after="480"/>
    </w:pPr>
  </w:style>
  <w:style w:type="paragraph" w:customStyle="1" w:styleId="AnnexRef">
    <w:name w:val="Annex_Ref"/>
    <w:basedOn w:val="Normal"/>
    <w:next w:val="AnnexTitle0"/>
    <w:rsid w:val="00470BD7"/>
    <w:pPr>
      <w:keepNext/>
      <w:keepLines/>
      <w:tabs>
        <w:tab w:val="left" w:pos="794"/>
        <w:tab w:val="left" w:pos="1191"/>
        <w:tab w:val="left" w:pos="1588"/>
        <w:tab w:val="left" w:pos="1985"/>
      </w:tabs>
      <w:overflowPunct w:val="0"/>
      <w:autoSpaceDE w:val="0"/>
      <w:autoSpaceDN w:val="0"/>
      <w:adjustRightInd w:val="0"/>
      <w:spacing w:before="120"/>
      <w:jc w:val="center"/>
      <w:textAlignment w:val="baseline"/>
    </w:pPr>
    <w:rPr>
      <w:sz w:val="24"/>
      <w:lang w:val="en-GB"/>
    </w:rPr>
  </w:style>
  <w:style w:type="paragraph" w:customStyle="1" w:styleId="AnnexTitle0">
    <w:name w:val="Annex_Title"/>
    <w:basedOn w:val="Normal"/>
    <w:next w:val="Normalaftertitle"/>
    <w:uiPriority w:val="99"/>
    <w:rsid w:val="00470BD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bCs/>
      <w:sz w:val="28"/>
      <w:szCs w:val="28"/>
      <w:lang w:val="en-GB"/>
    </w:rPr>
  </w:style>
  <w:style w:type="paragraph" w:customStyle="1" w:styleId="Appendix">
    <w:name w:val="Appendix_#"/>
    <w:basedOn w:val="Annex"/>
    <w:next w:val="AppendixRef"/>
    <w:rsid w:val="00470BD7"/>
    <w:rPr>
      <w:szCs w:val="28"/>
    </w:rPr>
  </w:style>
  <w:style w:type="paragraph" w:customStyle="1" w:styleId="AppendixRef">
    <w:name w:val="Appendix_Ref"/>
    <w:basedOn w:val="AnnexRef"/>
    <w:next w:val="AppendixTitle"/>
    <w:rsid w:val="00470BD7"/>
  </w:style>
  <w:style w:type="paragraph" w:customStyle="1" w:styleId="AppendixTitle">
    <w:name w:val="Appendix_Title"/>
    <w:basedOn w:val="AnnexTitle0"/>
    <w:next w:val="Normalaftertitle"/>
    <w:rsid w:val="00470BD7"/>
  </w:style>
  <w:style w:type="paragraph" w:customStyle="1" w:styleId="RefTitle">
    <w:name w:val="Ref_Title"/>
    <w:basedOn w:val="Normal"/>
    <w:next w:val="RefText"/>
    <w:rsid w:val="00470BD7"/>
    <w:pPr>
      <w:tabs>
        <w:tab w:val="left" w:pos="794"/>
        <w:tab w:val="left" w:pos="1191"/>
        <w:tab w:val="left" w:pos="1588"/>
        <w:tab w:val="left" w:pos="1985"/>
      </w:tabs>
      <w:overflowPunct w:val="0"/>
      <w:autoSpaceDE w:val="0"/>
      <w:autoSpaceDN w:val="0"/>
      <w:adjustRightInd w:val="0"/>
      <w:spacing w:before="480"/>
      <w:jc w:val="center"/>
      <w:textAlignment w:val="baseline"/>
    </w:pPr>
    <w:rPr>
      <w:caps/>
      <w:sz w:val="24"/>
      <w:lang w:val="en-GB"/>
    </w:rPr>
  </w:style>
  <w:style w:type="paragraph" w:customStyle="1" w:styleId="RefText">
    <w:name w:val="Ref_Text"/>
    <w:basedOn w:val="Normal"/>
    <w:rsid w:val="00470BD7"/>
    <w:pPr>
      <w:tabs>
        <w:tab w:val="left" w:pos="794"/>
        <w:tab w:val="left" w:pos="1191"/>
        <w:tab w:val="left" w:pos="1588"/>
        <w:tab w:val="left" w:pos="1985"/>
      </w:tabs>
      <w:overflowPunct w:val="0"/>
      <w:autoSpaceDE w:val="0"/>
      <w:autoSpaceDN w:val="0"/>
      <w:adjustRightInd w:val="0"/>
      <w:spacing w:before="120"/>
      <w:ind w:left="794" w:hanging="794"/>
      <w:textAlignment w:val="baseline"/>
    </w:pPr>
    <w:rPr>
      <w:sz w:val="24"/>
      <w:lang w:val="en-GB"/>
    </w:rPr>
  </w:style>
  <w:style w:type="paragraph" w:customStyle="1" w:styleId="Equation">
    <w:name w:val="Equation"/>
    <w:basedOn w:val="Normal"/>
    <w:rsid w:val="00470BD7"/>
    <w:pPr>
      <w:tabs>
        <w:tab w:val="left" w:pos="794"/>
        <w:tab w:val="center" w:pos="4820"/>
        <w:tab w:val="right" w:pos="9639"/>
      </w:tabs>
      <w:overflowPunct w:val="0"/>
      <w:autoSpaceDE w:val="0"/>
      <w:autoSpaceDN w:val="0"/>
      <w:adjustRightInd w:val="0"/>
      <w:spacing w:before="120"/>
      <w:textAlignment w:val="baseline"/>
    </w:pPr>
    <w:rPr>
      <w:sz w:val="24"/>
      <w:lang w:val="en-GB"/>
    </w:rPr>
  </w:style>
  <w:style w:type="paragraph" w:customStyle="1" w:styleId="Head">
    <w:name w:val="Head"/>
    <w:basedOn w:val="Normal"/>
    <w:rsid w:val="00470BD7"/>
    <w:pPr>
      <w:tabs>
        <w:tab w:val="left" w:pos="794"/>
        <w:tab w:val="left" w:pos="1191"/>
        <w:tab w:val="left" w:pos="1588"/>
        <w:tab w:val="left" w:pos="1985"/>
        <w:tab w:val="left" w:pos="6663"/>
      </w:tabs>
    </w:pPr>
    <w:rPr>
      <w:sz w:val="24"/>
      <w:lang w:val="en-GB"/>
    </w:rPr>
  </w:style>
  <w:style w:type="paragraph" w:styleId="List">
    <w:name w:val="List"/>
    <w:basedOn w:val="Normal"/>
    <w:rsid w:val="00470BD7"/>
    <w:pPr>
      <w:tabs>
        <w:tab w:val="left" w:pos="1701"/>
        <w:tab w:val="left" w:pos="2127"/>
      </w:tabs>
      <w:overflowPunct w:val="0"/>
      <w:autoSpaceDE w:val="0"/>
      <w:autoSpaceDN w:val="0"/>
      <w:adjustRightInd w:val="0"/>
      <w:spacing w:before="120"/>
      <w:ind w:left="2127" w:hanging="2127"/>
      <w:textAlignment w:val="baseline"/>
    </w:pPr>
    <w:rPr>
      <w:sz w:val="24"/>
      <w:lang w:val="en-GB"/>
    </w:rPr>
  </w:style>
  <w:style w:type="paragraph" w:customStyle="1" w:styleId="Infodoc">
    <w:name w:val="Infodoc"/>
    <w:basedOn w:val="Normal"/>
    <w:rsid w:val="00470BD7"/>
    <w:pPr>
      <w:tabs>
        <w:tab w:val="left" w:pos="1418"/>
      </w:tabs>
      <w:overflowPunct w:val="0"/>
      <w:autoSpaceDE w:val="0"/>
      <w:autoSpaceDN w:val="0"/>
      <w:adjustRightInd w:val="0"/>
      <w:ind w:left="1418" w:hanging="1418"/>
      <w:textAlignment w:val="baseline"/>
    </w:pPr>
    <w:rPr>
      <w:sz w:val="24"/>
      <w:lang w:val="en-GB"/>
    </w:rPr>
  </w:style>
  <w:style w:type="paragraph" w:customStyle="1" w:styleId="Part">
    <w:name w:val="Part"/>
    <w:basedOn w:val="Normal"/>
    <w:rsid w:val="00470BD7"/>
    <w:pPr>
      <w:tabs>
        <w:tab w:val="left" w:pos="1276"/>
        <w:tab w:val="left" w:pos="1701"/>
      </w:tabs>
      <w:overflowPunct w:val="0"/>
      <w:autoSpaceDE w:val="0"/>
      <w:autoSpaceDN w:val="0"/>
      <w:adjustRightInd w:val="0"/>
      <w:spacing w:before="199"/>
      <w:ind w:left="1701" w:hanging="1701"/>
      <w:textAlignment w:val="baseline"/>
    </w:pPr>
    <w:rPr>
      <w:caps/>
      <w:sz w:val="24"/>
      <w:lang w:val="en-GB"/>
    </w:rPr>
  </w:style>
  <w:style w:type="paragraph" w:customStyle="1" w:styleId="Address">
    <w:name w:val="Address"/>
    <w:basedOn w:val="Normal"/>
    <w:rsid w:val="00470BD7"/>
    <w:pPr>
      <w:tabs>
        <w:tab w:val="left" w:pos="4820"/>
        <w:tab w:val="left" w:pos="5529"/>
      </w:tabs>
      <w:overflowPunct w:val="0"/>
      <w:autoSpaceDE w:val="0"/>
      <w:autoSpaceDN w:val="0"/>
      <w:adjustRightInd w:val="0"/>
      <w:spacing w:before="120"/>
      <w:ind w:left="794"/>
      <w:textAlignment w:val="baseline"/>
    </w:pPr>
    <w:rPr>
      <w:sz w:val="24"/>
      <w:lang w:val="en-GB"/>
    </w:rPr>
  </w:style>
  <w:style w:type="paragraph" w:customStyle="1" w:styleId="docnoted">
    <w:name w:val="docnoted"/>
    <w:basedOn w:val="Normal"/>
    <w:next w:val="Head"/>
    <w:rsid w:val="00470BD7"/>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ind w:right="91"/>
      <w:textAlignment w:val="baseline"/>
    </w:pPr>
    <w:rPr>
      <w:sz w:val="20"/>
      <w:lang w:val="en-GB"/>
    </w:rPr>
  </w:style>
  <w:style w:type="paragraph" w:customStyle="1" w:styleId="Keywords">
    <w:name w:val="Keywords"/>
    <w:basedOn w:val="Normal"/>
    <w:rsid w:val="00470BD7"/>
    <w:pPr>
      <w:tabs>
        <w:tab w:val="left" w:pos="794"/>
        <w:tab w:val="left" w:pos="1985"/>
      </w:tabs>
      <w:overflowPunct w:val="0"/>
      <w:autoSpaceDE w:val="0"/>
      <w:autoSpaceDN w:val="0"/>
      <w:adjustRightInd w:val="0"/>
      <w:spacing w:before="120"/>
      <w:ind w:left="794" w:hanging="794"/>
      <w:textAlignment w:val="baseline"/>
    </w:pPr>
    <w:rPr>
      <w:sz w:val="24"/>
      <w:lang w:val="en-GB"/>
    </w:rPr>
  </w:style>
  <w:style w:type="paragraph" w:customStyle="1" w:styleId="EquationLegend">
    <w:name w:val="Equation_Legend"/>
    <w:basedOn w:val="Normal"/>
    <w:rsid w:val="00470BD7"/>
    <w:pPr>
      <w:tabs>
        <w:tab w:val="right" w:pos="1531"/>
        <w:tab w:val="left" w:pos="1701"/>
      </w:tabs>
      <w:overflowPunct w:val="0"/>
      <w:autoSpaceDE w:val="0"/>
      <w:autoSpaceDN w:val="0"/>
      <w:adjustRightInd w:val="0"/>
      <w:spacing w:before="80"/>
      <w:ind w:left="1701" w:hanging="1701"/>
      <w:textAlignment w:val="baseline"/>
    </w:pPr>
    <w:rPr>
      <w:sz w:val="24"/>
      <w:lang w:val="en-GB"/>
    </w:rPr>
  </w:style>
  <w:style w:type="paragraph" w:customStyle="1" w:styleId="meeting">
    <w:name w:val="meeting"/>
    <w:basedOn w:val="Head"/>
    <w:next w:val="Head"/>
    <w:rsid w:val="00470BD7"/>
    <w:pPr>
      <w:tabs>
        <w:tab w:val="left" w:pos="7371"/>
      </w:tabs>
      <w:spacing w:after="567"/>
    </w:pPr>
  </w:style>
  <w:style w:type="paragraph" w:customStyle="1" w:styleId="listitem">
    <w:name w:val="listitem"/>
    <w:basedOn w:val="Normal"/>
    <w:rsid w:val="00470BD7"/>
    <w:pPr>
      <w:tabs>
        <w:tab w:val="left" w:pos="794"/>
        <w:tab w:val="left" w:pos="1191"/>
        <w:tab w:val="left" w:pos="1588"/>
        <w:tab w:val="left" w:pos="1985"/>
      </w:tabs>
      <w:overflowPunct w:val="0"/>
      <w:autoSpaceDE w:val="0"/>
      <w:autoSpaceDN w:val="0"/>
      <w:adjustRightInd w:val="0"/>
      <w:textAlignment w:val="baseline"/>
    </w:pPr>
    <w:rPr>
      <w:sz w:val="24"/>
      <w:lang w:val="en-GB"/>
    </w:rPr>
  </w:style>
  <w:style w:type="paragraph" w:customStyle="1" w:styleId="Subject">
    <w:name w:val="Subject"/>
    <w:basedOn w:val="Normal"/>
    <w:next w:val="Source"/>
    <w:rsid w:val="00470BD7"/>
    <w:pPr>
      <w:tabs>
        <w:tab w:val="left" w:pos="1134"/>
      </w:tabs>
      <w:overflowPunct w:val="0"/>
      <w:autoSpaceDE w:val="0"/>
      <w:autoSpaceDN w:val="0"/>
      <w:adjustRightInd w:val="0"/>
      <w:ind w:left="1134" w:hanging="1134"/>
      <w:textAlignment w:val="baseline"/>
    </w:pPr>
    <w:rPr>
      <w:sz w:val="24"/>
      <w:lang w:val="en-GB"/>
    </w:rPr>
  </w:style>
  <w:style w:type="paragraph" w:customStyle="1" w:styleId="Object">
    <w:name w:val="Object"/>
    <w:basedOn w:val="Subject"/>
    <w:next w:val="Subject"/>
    <w:rsid w:val="00470BD7"/>
  </w:style>
  <w:style w:type="paragraph" w:customStyle="1" w:styleId="Data">
    <w:name w:val="Data"/>
    <w:basedOn w:val="Subject"/>
    <w:next w:val="Subject"/>
    <w:rsid w:val="00470BD7"/>
  </w:style>
  <w:style w:type="paragraph" w:customStyle="1" w:styleId="docnottitle">
    <w:name w:val="docnot_title"/>
    <w:basedOn w:val="docnoted"/>
    <w:next w:val="docnoted"/>
    <w:rsid w:val="00470BD7"/>
    <w:pPr>
      <w:jc w:val="center"/>
    </w:pPr>
  </w:style>
  <w:style w:type="paragraph" w:customStyle="1" w:styleId="Qlist">
    <w:name w:val="Qlist"/>
    <w:basedOn w:val="Normal"/>
    <w:rsid w:val="00470BD7"/>
    <w:pPr>
      <w:tabs>
        <w:tab w:val="left" w:pos="1843"/>
        <w:tab w:val="left" w:pos="2268"/>
      </w:tabs>
      <w:overflowPunct w:val="0"/>
      <w:autoSpaceDE w:val="0"/>
      <w:autoSpaceDN w:val="0"/>
      <w:adjustRightInd w:val="0"/>
      <w:spacing w:before="120"/>
      <w:ind w:left="2268" w:hanging="2268"/>
      <w:textAlignment w:val="baseline"/>
    </w:pPr>
    <w:rPr>
      <w:b/>
      <w:bCs/>
      <w:sz w:val="24"/>
      <w:lang w:val="en-GB"/>
    </w:rPr>
  </w:style>
  <w:style w:type="paragraph" w:customStyle="1" w:styleId="ASN1">
    <w:name w:val="ASN.1"/>
    <w:basedOn w:val="Normal"/>
    <w:rsid w:val="00470BD7"/>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b/>
      <w:bCs/>
      <w:noProof/>
      <w:sz w:val="20"/>
      <w:lang w:val="en-GB"/>
    </w:rPr>
  </w:style>
  <w:style w:type="paragraph" w:customStyle="1" w:styleId="FirstFooter">
    <w:name w:val="FirstFooter"/>
    <w:basedOn w:val="Footer"/>
    <w:rsid w:val="00470BD7"/>
    <w:pPr>
      <w:tabs>
        <w:tab w:val="clear" w:pos="4703"/>
        <w:tab w:val="clear" w:pos="9406"/>
      </w:tabs>
      <w:spacing w:before="40"/>
      <w:jc w:val="left"/>
    </w:pPr>
    <w:rPr>
      <w:sz w:val="16"/>
      <w:lang w:val="fr-FR"/>
    </w:rPr>
  </w:style>
  <w:style w:type="paragraph" w:customStyle="1" w:styleId="Note">
    <w:name w:val="Note"/>
    <w:basedOn w:val="Normal"/>
    <w:rsid w:val="00470BD7"/>
    <w:pPr>
      <w:overflowPunct w:val="0"/>
      <w:autoSpaceDE w:val="0"/>
      <w:autoSpaceDN w:val="0"/>
      <w:adjustRightInd w:val="0"/>
      <w:spacing w:before="80"/>
      <w:textAlignment w:val="baseline"/>
    </w:pPr>
    <w:rPr>
      <w:sz w:val="24"/>
      <w:lang w:val="en-GB"/>
    </w:rPr>
  </w:style>
  <w:style w:type="paragraph" w:customStyle="1" w:styleId="headingb0">
    <w:name w:val="heading_b"/>
    <w:basedOn w:val="Heading3"/>
    <w:next w:val="Normal"/>
    <w:rsid w:val="00470BD7"/>
    <w:pPr>
      <w:keepLines/>
      <w:tabs>
        <w:tab w:val="left" w:pos="794"/>
        <w:tab w:val="left" w:pos="1191"/>
        <w:tab w:val="left" w:pos="1588"/>
        <w:tab w:val="left" w:pos="1985"/>
      </w:tabs>
      <w:overflowPunct w:val="0"/>
      <w:autoSpaceDE w:val="0"/>
      <w:autoSpaceDN w:val="0"/>
      <w:adjustRightInd w:val="0"/>
      <w:spacing w:before="160"/>
      <w:textAlignment w:val="baseline"/>
      <w:outlineLvl w:val="9"/>
    </w:pPr>
    <w:rPr>
      <w:rFonts w:ascii="Times New Roman Bold" w:hAnsi="Times New Roman Bold"/>
      <w:b/>
      <w:i w:val="0"/>
      <w:sz w:val="24"/>
      <w:szCs w:val="20"/>
      <w:lang w:val="en-GB"/>
    </w:rPr>
  </w:style>
  <w:style w:type="paragraph" w:customStyle="1" w:styleId="headingi">
    <w:name w:val="heading_i"/>
    <w:basedOn w:val="Heading3"/>
    <w:next w:val="Normal"/>
    <w:rsid w:val="00470BD7"/>
    <w:pPr>
      <w:keepLines/>
      <w:tabs>
        <w:tab w:val="left" w:pos="794"/>
        <w:tab w:val="left" w:pos="1191"/>
        <w:tab w:val="left" w:pos="1588"/>
        <w:tab w:val="left" w:pos="1985"/>
      </w:tabs>
      <w:overflowPunct w:val="0"/>
      <w:autoSpaceDE w:val="0"/>
      <w:autoSpaceDN w:val="0"/>
      <w:adjustRightInd w:val="0"/>
      <w:spacing w:before="160"/>
      <w:textAlignment w:val="baseline"/>
      <w:outlineLvl w:val="9"/>
    </w:pPr>
    <w:rPr>
      <w:rFonts w:ascii="Times New Roman Bold" w:hAnsi="Times New Roman Bold"/>
      <w:bCs/>
      <w:iCs w:val="0"/>
      <w:sz w:val="24"/>
      <w:szCs w:val="20"/>
      <w:lang w:val="en-GB"/>
    </w:rPr>
  </w:style>
  <w:style w:type="paragraph" w:styleId="BodyTextIndent">
    <w:name w:val="Body Text Indent"/>
    <w:basedOn w:val="Normal"/>
    <w:link w:val="BodyTextIndentChar"/>
    <w:rsid w:val="00470BD7"/>
    <w:pPr>
      <w:tabs>
        <w:tab w:val="left" w:pos="792"/>
        <w:tab w:val="left" w:pos="1191"/>
        <w:tab w:val="left" w:pos="1588"/>
        <w:tab w:val="left" w:pos="1985"/>
      </w:tabs>
      <w:overflowPunct w:val="0"/>
      <w:autoSpaceDE w:val="0"/>
      <w:autoSpaceDN w:val="0"/>
      <w:adjustRightInd w:val="0"/>
      <w:spacing w:before="120"/>
      <w:textAlignment w:val="baseline"/>
    </w:pPr>
    <w:rPr>
      <w:sz w:val="24"/>
      <w:lang w:val="en-GB"/>
    </w:rPr>
  </w:style>
  <w:style w:type="character" w:customStyle="1" w:styleId="BodyTextIndentChar">
    <w:name w:val="Body Text Indent Char"/>
    <w:basedOn w:val="DefaultParagraphFont"/>
    <w:link w:val="BodyTextIndent"/>
    <w:rsid w:val="00470BD7"/>
    <w:rPr>
      <w:sz w:val="24"/>
      <w:lang w:val="en-GB" w:eastAsia="en-US"/>
    </w:rPr>
  </w:style>
  <w:style w:type="paragraph" w:styleId="BodyTextIndent2">
    <w:name w:val="Body Text Indent 2"/>
    <w:basedOn w:val="Normal"/>
    <w:link w:val="BodyTextIndent2Char"/>
    <w:rsid w:val="00470BD7"/>
    <w:pPr>
      <w:overflowPunct w:val="0"/>
      <w:autoSpaceDE w:val="0"/>
      <w:autoSpaceDN w:val="0"/>
      <w:adjustRightInd w:val="0"/>
      <w:spacing w:before="480"/>
      <w:ind w:left="5812"/>
      <w:jc w:val="center"/>
      <w:textAlignment w:val="baseline"/>
    </w:pPr>
    <w:rPr>
      <w:sz w:val="24"/>
      <w:lang w:val="en-GB"/>
    </w:rPr>
  </w:style>
  <w:style w:type="character" w:customStyle="1" w:styleId="BodyTextIndent2Char">
    <w:name w:val="Body Text Indent 2 Char"/>
    <w:basedOn w:val="DefaultParagraphFont"/>
    <w:link w:val="BodyTextIndent2"/>
    <w:rsid w:val="00470BD7"/>
    <w:rPr>
      <w:sz w:val="24"/>
      <w:lang w:val="en-GB" w:eastAsia="en-US"/>
    </w:rPr>
  </w:style>
  <w:style w:type="paragraph" w:customStyle="1" w:styleId="numbered">
    <w:name w:val="numbered"/>
    <w:basedOn w:val="Normal"/>
    <w:rsid w:val="00470BD7"/>
    <w:pPr>
      <w:tabs>
        <w:tab w:val="num" w:pos="720"/>
      </w:tabs>
      <w:overflowPunct w:val="0"/>
      <w:autoSpaceDE w:val="0"/>
      <w:autoSpaceDN w:val="0"/>
      <w:adjustRightInd w:val="0"/>
      <w:spacing w:before="90"/>
      <w:textAlignment w:val="baseline"/>
    </w:pPr>
    <w:rPr>
      <w:sz w:val="24"/>
      <w:lang w:val="en-GB"/>
    </w:rPr>
  </w:style>
  <w:style w:type="paragraph" w:customStyle="1" w:styleId="ChiffresColonne">
    <w:name w:val="ChiffresColonne"/>
    <w:basedOn w:val="Normal"/>
    <w:rsid w:val="00470BD7"/>
    <w:pPr>
      <w:widowControl w:val="0"/>
      <w:overflowPunct w:val="0"/>
      <w:autoSpaceDE w:val="0"/>
      <w:autoSpaceDN w:val="0"/>
      <w:adjustRightInd w:val="0"/>
      <w:spacing w:before="120"/>
      <w:jc w:val="right"/>
      <w:textAlignment w:val="baseline"/>
    </w:pPr>
    <w:rPr>
      <w:rFonts w:ascii="Gill Sans MT" w:hAnsi="Gill Sans MT"/>
      <w:i/>
      <w:iCs/>
      <w:sz w:val="20"/>
      <w:lang w:val="en-GB"/>
    </w:rPr>
  </w:style>
  <w:style w:type="paragraph" w:styleId="BodyTextIndent3">
    <w:name w:val="Body Text Indent 3"/>
    <w:basedOn w:val="Normal"/>
    <w:link w:val="BodyTextIndent3Char"/>
    <w:rsid w:val="00470BD7"/>
    <w:pPr>
      <w:tabs>
        <w:tab w:val="left" w:pos="794"/>
        <w:tab w:val="left" w:pos="1170"/>
        <w:tab w:val="left" w:pos="1985"/>
      </w:tabs>
      <w:overflowPunct w:val="0"/>
      <w:autoSpaceDE w:val="0"/>
      <w:autoSpaceDN w:val="0"/>
      <w:adjustRightInd w:val="0"/>
      <w:spacing w:before="120"/>
      <w:ind w:left="1152" w:hanging="792"/>
      <w:textAlignment w:val="baseline"/>
    </w:pPr>
    <w:rPr>
      <w:sz w:val="24"/>
      <w:lang w:val="en-GB"/>
    </w:rPr>
  </w:style>
  <w:style w:type="character" w:customStyle="1" w:styleId="BodyTextIndent3Char">
    <w:name w:val="Body Text Indent 3 Char"/>
    <w:basedOn w:val="DefaultParagraphFont"/>
    <w:link w:val="BodyTextIndent3"/>
    <w:rsid w:val="00470BD7"/>
    <w:rPr>
      <w:sz w:val="24"/>
      <w:lang w:val="en-GB" w:eastAsia="en-US"/>
    </w:rPr>
  </w:style>
  <w:style w:type="paragraph" w:styleId="BodyText3">
    <w:name w:val="Body Text 3"/>
    <w:basedOn w:val="Normal"/>
    <w:link w:val="BodyText3Char"/>
    <w:rsid w:val="00470BD7"/>
    <w:pPr>
      <w:tabs>
        <w:tab w:val="left" w:pos="794"/>
        <w:tab w:val="left" w:pos="1191"/>
        <w:tab w:val="left" w:pos="1588"/>
        <w:tab w:val="left" w:pos="1985"/>
      </w:tabs>
      <w:overflowPunct w:val="0"/>
      <w:autoSpaceDE w:val="0"/>
      <w:autoSpaceDN w:val="0"/>
      <w:adjustRightInd w:val="0"/>
      <w:spacing w:before="260"/>
      <w:textAlignment w:val="baseline"/>
    </w:pPr>
    <w:rPr>
      <w:szCs w:val="22"/>
      <w:lang w:val="en-GB"/>
    </w:rPr>
  </w:style>
  <w:style w:type="character" w:customStyle="1" w:styleId="BodyText3Char">
    <w:name w:val="Body Text 3 Char"/>
    <w:basedOn w:val="DefaultParagraphFont"/>
    <w:link w:val="BodyText3"/>
    <w:rsid w:val="00470BD7"/>
    <w:rPr>
      <w:sz w:val="22"/>
      <w:szCs w:val="22"/>
      <w:lang w:val="en-GB" w:eastAsia="en-US"/>
    </w:rPr>
  </w:style>
  <w:style w:type="paragraph" w:styleId="BlockText">
    <w:name w:val="Block Text"/>
    <w:basedOn w:val="Normal"/>
    <w:rsid w:val="00470BD7"/>
    <w:pPr>
      <w:tabs>
        <w:tab w:val="left" w:pos="794"/>
        <w:tab w:val="left" w:pos="1191"/>
        <w:tab w:val="left" w:pos="1588"/>
        <w:tab w:val="left" w:pos="1985"/>
      </w:tabs>
      <w:overflowPunct w:val="0"/>
      <w:autoSpaceDE w:val="0"/>
      <w:autoSpaceDN w:val="0"/>
      <w:adjustRightInd w:val="0"/>
      <w:spacing w:before="120" w:after="120"/>
      <w:ind w:left="1440" w:right="1440"/>
      <w:textAlignment w:val="baseline"/>
    </w:pPr>
    <w:rPr>
      <w:sz w:val="24"/>
      <w:lang w:val="en-GB"/>
    </w:rPr>
  </w:style>
  <w:style w:type="paragraph" w:styleId="BodyTextFirstIndent">
    <w:name w:val="Body Text First Indent"/>
    <w:basedOn w:val="BodyText"/>
    <w:link w:val="BodyTextFirstIndentChar"/>
    <w:rsid w:val="00470BD7"/>
    <w:pPr>
      <w:tabs>
        <w:tab w:val="left" w:pos="794"/>
        <w:tab w:val="left" w:pos="1191"/>
        <w:tab w:val="left" w:pos="1588"/>
        <w:tab w:val="left" w:pos="1985"/>
      </w:tabs>
      <w:overflowPunct w:val="0"/>
      <w:autoSpaceDE w:val="0"/>
      <w:autoSpaceDN w:val="0"/>
      <w:adjustRightInd w:val="0"/>
      <w:spacing w:before="120" w:after="120"/>
      <w:ind w:firstLine="210"/>
      <w:jc w:val="left"/>
      <w:textAlignment w:val="baseline"/>
    </w:pPr>
    <w:rPr>
      <w:b w:val="0"/>
      <w:bCs w:val="0"/>
      <w:szCs w:val="20"/>
      <w:lang w:val="en-GB"/>
    </w:rPr>
  </w:style>
  <w:style w:type="character" w:customStyle="1" w:styleId="BodyTextChar1">
    <w:name w:val="Body Text Char1"/>
    <w:basedOn w:val="DefaultParagraphFont"/>
    <w:link w:val="BodyText"/>
    <w:rsid w:val="00470BD7"/>
    <w:rPr>
      <w:b/>
      <w:bCs/>
      <w:sz w:val="24"/>
      <w:szCs w:val="24"/>
      <w:lang w:eastAsia="en-US"/>
    </w:rPr>
  </w:style>
  <w:style w:type="character" w:customStyle="1" w:styleId="BodyTextFirstIndentChar">
    <w:name w:val="Body Text First Indent Char"/>
    <w:basedOn w:val="BodyTextChar1"/>
    <w:link w:val="BodyTextFirstIndent"/>
    <w:rsid w:val="00470BD7"/>
    <w:rPr>
      <w:b/>
      <w:bCs/>
      <w:sz w:val="24"/>
      <w:szCs w:val="24"/>
      <w:lang w:val="en-GB" w:eastAsia="en-US"/>
    </w:rPr>
  </w:style>
  <w:style w:type="paragraph" w:styleId="BodyTextFirstIndent2">
    <w:name w:val="Body Text First Indent 2"/>
    <w:basedOn w:val="BodyTextIndent"/>
    <w:link w:val="BodyTextFirstIndent2Char"/>
    <w:rsid w:val="00470BD7"/>
    <w:pPr>
      <w:tabs>
        <w:tab w:val="clear" w:pos="792"/>
        <w:tab w:val="left" w:pos="794"/>
      </w:tabs>
      <w:spacing w:after="120"/>
      <w:ind w:left="360" w:firstLine="210"/>
      <w:jc w:val="left"/>
    </w:pPr>
  </w:style>
  <w:style w:type="character" w:customStyle="1" w:styleId="BodyTextFirstIndent2Char">
    <w:name w:val="Body Text First Indent 2 Char"/>
    <w:basedOn w:val="BodyTextIndentChar"/>
    <w:link w:val="BodyTextFirstIndent2"/>
    <w:rsid w:val="00470BD7"/>
    <w:rPr>
      <w:sz w:val="24"/>
      <w:lang w:val="en-GB" w:eastAsia="en-US"/>
    </w:rPr>
  </w:style>
  <w:style w:type="paragraph" w:styleId="Closing">
    <w:name w:val="Closing"/>
    <w:basedOn w:val="Normal"/>
    <w:link w:val="ClosingChar"/>
    <w:rsid w:val="00470BD7"/>
    <w:pPr>
      <w:tabs>
        <w:tab w:val="left" w:pos="794"/>
        <w:tab w:val="left" w:pos="1191"/>
        <w:tab w:val="left" w:pos="1588"/>
        <w:tab w:val="left" w:pos="1985"/>
      </w:tabs>
      <w:overflowPunct w:val="0"/>
      <w:autoSpaceDE w:val="0"/>
      <w:autoSpaceDN w:val="0"/>
      <w:adjustRightInd w:val="0"/>
      <w:spacing w:before="120"/>
      <w:ind w:left="4320"/>
      <w:textAlignment w:val="baseline"/>
    </w:pPr>
    <w:rPr>
      <w:sz w:val="24"/>
      <w:lang w:val="en-GB"/>
    </w:rPr>
  </w:style>
  <w:style w:type="character" w:customStyle="1" w:styleId="ClosingChar">
    <w:name w:val="Closing Char"/>
    <w:basedOn w:val="DefaultParagraphFont"/>
    <w:link w:val="Closing"/>
    <w:rsid w:val="00470BD7"/>
    <w:rPr>
      <w:sz w:val="24"/>
      <w:lang w:val="en-GB" w:eastAsia="en-US"/>
    </w:rPr>
  </w:style>
  <w:style w:type="paragraph" w:styleId="Date">
    <w:name w:val="Date"/>
    <w:basedOn w:val="Normal"/>
    <w:next w:val="Normal"/>
    <w:link w:val="DateChar"/>
    <w:rsid w:val="00470BD7"/>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character" w:customStyle="1" w:styleId="DateChar">
    <w:name w:val="Date Char"/>
    <w:basedOn w:val="DefaultParagraphFont"/>
    <w:link w:val="Date"/>
    <w:rsid w:val="00470BD7"/>
    <w:rPr>
      <w:sz w:val="24"/>
      <w:lang w:val="en-GB" w:eastAsia="en-US"/>
    </w:rPr>
  </w:style>
  <w:style w:type="paragraph" w:styleId="E-mailSignature">
    <w:name w:val="E-mail Signature"/>
    <w:basedOn w:val="Normal"/>
    <w:link w:val="E-mailSignatureChar"/>
    <w:rsid w:val="00470BD7"/>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character" w:customStyle="1" w:styleId="E-mailSignatureChar">
    <w:name w:val="E-mail Signature Char"/>
    <w:basedOn w:val="DefaultParagraphFont"/>
    <w:link w:val="E-mailSignature"/>
    <w:rsid w:val="00470BD7"/>
    <w:rPr>
      <w:sz w:val="24"/>
      <w:lang w:val="en-GB" w:eastAsia="en-US"/>
    </w:rPr>
  </w:style>
  <w:style w:type="character" w:styleId="Emphasis">
    <w:name w:val="Emphasis"/>
    <w:basedOn w:val="DefaultParagraphFont"/>
    <w:uiPriority w:val="20"/>
    <w:qFormat/>
    <w:rsid w:val="00470BD7"/>
    <w:rPr>
      <w:i/>
      <w:iCs/>
    </w:rPr>
  </w:style>
  <w:style w:type="paragraph" w:styleId="EnvelopeAddress">
    <w:name w:val="envelope address"/>
    <w:basedOn w:val="Normal"/>
    <w:rsid w:val="00470BD7"/>
    <w:pPr>
      <w:framePr w:w="7920" w:h="1980" w:hRule="exact" w:hSpace="180" w:wrap="auto" w:hAnchor="page" w:xAlign="center" w:yAlign="bottom"/>
      <w:tabs>
        <w:tab w:val="left" w:pos="794"/>
        <w:tab w:val="left" w:pos="1191"/>
        <w:tab w:val="left" w:pos="1588"/>
        <w:tab w:val="left" w:pos="1985"/>
      </w:tabs>
      <w:overflowPunct w:val="0"/>
      <w:autoSpaceDE w:val="0"/>
      <w:autoSpaceDN w:val="0"/>
      <w:adjustRightInd w:val="0"/>
      <w:spacing w:before="120"/>
      <w:ind w:left="2880"/>
      <w:textAlignment w:val="baseline"/>
    </w:pPr>
    <w:rPr>
      <w:rFonts w:ascii="Arial" w:hAnsi="Arial" w:cs="Arial"/>
      <w:sz w:val="24"/>
      <w:lang w:val="en-GB"/>
    </w:rPr>
  </w:style>
  <w:style w:type="paragraph" w:styleId="EnvelopeReturn">
    <w:name w:val="envelope return"/>
    <w:basedOn w:val="Normal"/>
    <w:rsid w:val="00470BD7"/>
    <w:pPr>
      <w:tabs>
        <w:tab w:val="left" w:pos="794"/>
        <w:tab w:val="left" w:pos="1191"/>
        <w:tab w:val="left" w:pos="1588"/>
        <w:tab w:val="left" w:pos="1985"/>
      </w:tabs>
      <w:overflowPunct w:val="0"/>
      <w:autoSpaceDE w:val="0"/>
      <w:autoSpaceDN w:val="0"/>
      <w:adjustRightInd w:val="0"/>
      <w:spacing w:before="120"/>
      <w:textAlignment w:val="baseline"/>
    </w:pPr>
    <w:rPr>
      <w:rFonts w:ascii="Arial" w:hAnsi="Arial" w:cs="Arial"/>
      <w:sz w:val="20"/>
      <w:lang w:val="en-GB"/>
    </w:rPr>
  </w:style>
  <w:style w:type="character" w:styleId="HTMLAcronym">
    <w:name w:val="HTML Acronym"/>
    <w:basedOn w:val="DefaultParagraphFont"/>
    <w:rsid w:val="00470BD7"/>
  </w:style>
  <w:style w:type="paragraph" w:styleId="HTMLAddress">
    <w:name w:val="HTML Address"/>
    <w:basedOn w:val="Normal"/>
    <w:link w:val="HTMLAddressChar"/>
    <w:rsid w:val="00470BD7"/>
    <w:pPr>
      <w:tabs>
        <w:tab w:val="left" w:pos="794"/>
        <w:tab w:val="left" w:pos="1191"/>
        <w:tab w:val="left" w:pos="1588"/>
        <w:tab w:val="left" w:pos="1985"/>
      </w:tabs>
      <w:overflowPunct w:val="0"/>
      <w:autoSpaceDE w:val="0"/>
      <w:autoSpaceDN w:val="0"/>
      <w:adjustRightInd w:val="0"/>
      <w:spacing w:before="120"/>
      <w:textAlignment w:val="baseline"/>
    </w:pPr>
    <w:rPr>
      <w:i/>
      <w:iCs/>
      <w:sz w:val="24"/>
      <w:lang w:val="en-GB"/>
    </w:rPr>
  </w:style>
  <w:style w:type="character" w:customStyle="1" w:styleId="HTMLAddressChar">
    <w:name w:val="HTML Address Char"/>
    <w:basedOn w:val="DefaultParagraphFont"/>
    <w:link w:val="HTMLAddress"/>
    <w:rsid w:val="00470BD7"/>
    <w:rPr>
      <w:i/>
      <w:iCs/>
      <w:sz w:val="24"/>
      <w:lang w:val="en-GB" w:eastAsia="en-US"/>
    </w:rPr>
  </w:style>
  <w:style w:type="character" w:styleId="HTMLCite">
    <w:name w:val="HTML Cite"/>
    <w:basedOn w:val="DefaultParagraphFont"/>
    <w:rsid w:val="00470BD7"/>
    <w:rPr>
      <w:i/>
      <w:iCs/>
    </w:rPr>
  </w:style>
  <w:style w:type="character" w:styleId="HTMLCode">
    <w:name w:val="HTML Code"/>
    <w:basedOn w:val="DefaultParagraphFont"/>
    <w:rsid w:val="00470BD7"/>
    <w:rPr>
      <w:rFonts w:ascii="Courier New" w:hAnsi="Courier New" w:cs="Courier New"/>
      <w:sz w:val="20"/>
      <w:szCs w:val="20"/>
    </w:rPr>
  </w:style>
  <w:style w:type="character" w:styleId="HTMLDefinition">
    <w:name w:val="HTML Definition"/>
    <w:basedOn w:val="DefaultParagraphFont"/>
    <w:rsid w:val="00470BD7"/>
    <w:rPr>
      <w:i/>
      <w:iCs/>
    </w:rPr>
  </w:style>
  <w:style w:type="character" w:styleId="HTMLKeyboard">
    <w:name w:val="HTML Keyboard"/>
    <w:basedOn w:val="DefaultParagraphFont"/>
    <w:rsid w:val="00470BD7"/>
    <w:rPr>
      <w:rFonts w:ascii="Courier New" w:hAnsi="Courier New" w:cs="Courier New"/>
      <w:sz w:val="20"/>
      <w:szCs w:val="20"/>
    </w:rPr>
  </w:style>
  <w:style w:type="paragraph" w:styleId="HTMLPreformatted">
    <w:name w:val="HTML Preformatted"/>
    <w:basedOn w:val="Normal"/>
    <w:link w:val="HTMLPreformattedChar"/>
    <w:rsid w:val="00470BD7"/>
    <w:pPr>
      <w:tabs>
        <w:tab w:val="left" w:pos="794"/>
        <w:tab w:val="left" w:pos="1191"/>
        <w:tab w:val="left" w:pos="1588"/>
        <w:tab w:val="left" w:pos="1985"/>
      </w:tabs>
      <w:overflowPunct w:val="0"/>
      <w:autoSpaceDE w:val="0"/>
      <w:autoSpaceDN w:val="0"/>
      <w:adjustRightInd w:val="0"/>
      <w:spacing w:before="120"/>
      <w:textAlignment w:val="baseline"/>
    </w:pPr>
    <w:rPr>
      <w:rFonts w:ascii="Courier New" w:hAnsi="Courier New" w:cs="Courier New"/>
      <w:sz w:val="20"/>
      <w:lang w:val="en-GB"/>
    </w:rPr>
  </w:style>
  <w:style w:type="character" w:customStyle="1" w:styleId="HTMLPreformattedChar">
    <w:name w:val="HTML Preformatted Char"/>
    <w:basedOn w:val="DefaultParagraphFont"/>
    <w:link w:val="HTMLPreformatted"/>
    <w:rsid w:val="00470BD7"/>
    <w:rPr>
      <w:rFonts w:ascii="Courier New" w:hAnsi="Courier New" w:cs="Courier New"/>
      <w:lang w:val="en-GB" w:eastAsia="en-US"/>
    </w:rPr>
  </w:style>
  <w:style w:type="character" w:styleId="HTMLSample">
    <w:name w:val="HTML Sample"/>
    <w:basedOn w:val="DefaultParagraphFont"/>
    <w:rsid w:val="00470BD7"/>
    <w:rPr>
      <w:rFonts w:ascii="Courier New" w:hAnsi="Courier New" w:cs="Courier New"/>
    </w:rPr>
  </w:style>
  <w:style w:type="character" w:styleId="HTMLTypewriter">
    <w:name w:val="HTML Typewriter"/>
    <w:basedOn w:val="DefaultParagraphFont"/>
    <w:rsid w:val="00470BD7"/>
    <w:rPr>
      <w:rFonts w:ascii="Courier New" w:hAnsi="Courier New" w:cs="Courier New"/>
      <w:sz w:val="20"/>
      <w:szCs w:val="20"/>
    </w:rPr>
  </w:style>
  <w:style w:type="character" w:styleId="HTMLVariable">
    <w:name w:val="HTML Variable"/>
    <w:basedOn w:val="DefaultParagraphFont"/>
    <w:rsid w:val="00470BD7"/>
    <w:rPr>
      <w:i/>
      <w:iCs/>
    </w:rPr>
  </w:style>
  <w:style w:type="paragraph" w:styleId="List2">
    <w:name w:val="List 2"/>
    <w:basedOn w:val="Normal"/>
    <w:rsid w:val="00470BD7"/>
    <w:pPr>
      <w:tabs>
        <w:tab w:val="left" w:pos="794"/>
        <w:tab w:val="left" w:pos="1191"/>
        <w:tab w:val="left" w:pos="1588"/>
        <w:tab w:val="left" w:pos="1985"/>
      </w:tabs>
      <w:overflowPunct w:val="0"/>
      <w:autoSpaceDE w:val="0"/>
      <w:autoSpaceDN w:val="0"/>
      <w:adjustRightInd w:val="0"/>
      <w:spacing w:before="120"/>
      <w:ind w:left="720" w:hanging="360"/>
      <w:textAlignment w:val="baseline"/>
    </w:pPr>
    <w:rPr>
      <w:sz w:val="24"/>
      <w:lang w:val="en-GB"/>
    </w:rPr>
  </w:style>
  <w:style w:type="paragraph" w:styleId="List3">
    <w:name w:val="List 3"/>
    <w:basedOn w:val="Normal"/>
    <w:rsid w:val="00470BD7"/>
    <w:pPr>
      <w:tabs>
        <w:tab w:val="left" w:pos="794"/>
        <w:tab w:val="left" w:pos="1191"/>
        <w:tab w:val="left" w:pos="1588"/>
        <w:tab w:val="left" w:pos="1985"/>
      </w:tabs>
      <w:overflowPunct w:val="0"/>
      <w:autoSpaceDE w:val="0"/>
      <w:autoSpaceDN w:val="0"/>
      <w:adjustRightInd w:val="0"/>
      <w:spacing w:before="120"/>
      <w:ind w:left="1080" w:hanging="360"/>
      <w:textAlignment w:val="baseline"/>
    </w:pPr>
    <w:rPr>
      <w:sz w:val="24"/>
      <w:lang w:val="en-GB"/>
    </w:rPr>
  </w:style>
  <w:style w:type="paragraph" w:styleId="List4">
    <w:name w:val="List 4"/>
    <w:basedOn w:val="Normal"/>
    <w:rsid w:val="00470BD7"/>
    <w:pPr>
      <w:tabs>
        <w:tab w:val="left" w:pos="794"/>
        <w:tab w:val="left" w:pos="1191"/>
        <w:tab w:val="left" w:pos="1588"/>
        <w:tab w:val="left" w:pos="1985"/>
      </w:tabs>
      <w:overflowPunct w:val="0"/>
      <w:autoSpaceDE w:val="0"/>
      <w:autoSpaceDN w:val="0"/>
      <w:adjustRightInd w:val="0"/>
      <w:spacing w:before="120"/>
      <w:ind w:left="1440" w:hanging="360"/>
      <w:textAlignment w:val="baseline"/>
    </w:pPr>
    <w:rPr>
      <w:sz w:val="24"/>
      <w:lang w:val="en-GB"/>
    </w:rPr>
  </w:style>
  <w:style w:type="paragraph" w:styleId="List5">
    <w:name w:val="List 5"/>
    <w:basedOn w:val="Normal"/>
    <w:rsid w:val="00470BD7"/>
    <w:pPr>
      <w:tabs>
        <w:tab w:val="left" w:pos="794"/>
        <w:tab w:val="left" w:pos="1191"/>
        <w:tab w:val="left" w:pos="1588"/>
        <w:tab w:val="left" w:pos="1985"/>
      </w:tabs>
      <w:overflowPunct w:val="0"/>
      <w:autoSpaceDE w:val="0"/>
      <w:autoSpaceDN w:val="0"/>
      <w:adjustRightInd w:val="0"/>
      <w:spacing w:before="120"/>
      <w:ind w:left="1800" w:hanging="360"/>
      <w:textAlignment w:val="baseline"/>
    </w:pPr>
    <w:rPr>
      <w:sz w:val="24"/>
      <w:lang w:val="en-GB"/>
    </w:rPr>
  </w:style>
  <w:style w:type="paragraph" w:styleId="ListBullet2">
    <w:name w:val="List Bullet 2"/>
    <w:basedOn w:val="Normal"/>
    <w:autoRedefine/>
    <w:rsid w:val="00470BD7"/>
    <w:pPr>
      <w:tabs>
        <w:tab w:val="left" w:pos="794"/>
        <w:tab w:val="left" w:pos="1191"/>
        <w:tab w:val="left" w:pos="1588"/>
        <w:tab w:val="num" w:pos="1800"/>
        <w:tab w:val="left" w:pos="1985"/>
      </w:tabs>
      <w:overflowPunct w:val="0"/>
      <w:autoSpaceDE w:val="0"/>
      <w:autoSpaceDN w:val="0"/>
      <w:adjustRightInd w:val="0"/>
      <w:spacing w:before="120"/>
      <w:ind w:left="1800" w:hanging="360"/>
      <w:textAlignment w:val="baseline"/>
    </w:pPr>
    <w:rPr>
      <w:sz w:val="24"/>
      <w:lang w:val="en-GB"/>
    </w:rPr>
  </w:style>
  <w:style w:type="paragraph" w:styleId="ListBullet3">
    <w:name w:val="List Bullet 3"/>
    <w:basedOn w:val="Normal"/>
    <w:autoRedefine/>
    <w:rsid w:val="00470BD7"/>
    <w:pPr>
      <w:tabs>
        <w:tab w:val="num" w:pos="720"/>
        <w:tab w:val="left" w:pos="794"/>
        <w:tab w:val="left" w:pos="1191"/>
        <w:tab w:val="left" w:pos="1588"/>
        <w:tab w:val="left" w:pos="1985"/>
      </w:tabs>
      <w:overflowPunct w:val="0"/>
      <w:autoSpaceDE w:val="0"/>
      <w:autoSpaceDN w:val="0"/>
      <w:adjustRightInd w:val="0"/>
      <w:spacing w:before="120"/>
      <w:ind w:left="720" w:hanging="360"/>
      <w:textAlignment w:val="baseline"/>
    </w:pPr>
    <w:rPr>
      <w:sz w:val="24"/>
      <w:lang w:val="en-GB"/>
    </w:rPr>
  </w:style>
  <w:style w:type="paragraph" w:styleId="ListBullet4">
    <w:name w:val="List Bullet 4"/>
    <w:basedOn w:val="Normal"/>
    <w:autoRedefine/>
    <w:rsid w:val="00470BD7"/>
    <w:pPr>
      <w:tabs>
        <w:tab w:val="num" w:pos="720"/>
        <w:tab w:val="left" w:pos="794"/>
        <w:tab w:val="left" w:pos="1191"/>
        <w:tab w:val="left" w:pos="1588"/>
        <w:tab w:val="left" w:pos="1985"/>
      </w:tabs>
      <w:overflowPunct w:val="0"/>
      <w:autoSpaceDE w:val="0"/>
      <w:autoSpaceDN w:val="0"/>
      <w:adjustRightInd w:val="0"/>
      <w:spacing w:before="120"/>
      <w:ind w:left="720" w:hanging="360"/>
      <w:textAlignment w:val="baseline"/>
    </w:pPr>
    <w:rPr>
      <w:sz w:val="24"/>
      <w:lang w:val="en-GB"/>
    </w:rPr>
  </w:style>
  <w:style w:type="paragraph" w:styleId="ListBullet5">
    <w:name w:val="List Bullet 5"/>
    <w:basedOn w:val="Normal"/>
    <w:autoRedefine/>
    <w:rsid w:val="00470BD7"/>
    <w:pPr>
      <w:tabs>
        <w:tab w:val="left" w:pos="794"/>
        <w:tab w:val="left" w:pos="1191"/>
        <w:tab w:val="left" w:pos="1588"/>
        <w:tab w:val="num" w:pos="1800"/>
        <w:tab w:val="left" w:pos="1985"/>
      </w:tabs>
      <w:overflowPunct w:val="0"/>
      <w:autoSpaceDE w:val="0"/>
      <w:autoSpaceDN w:val="0"/>
      <w:adjustRightInd w:val="0"/>
      <w:spacing w:before="120"/>
      <w:ind w:left="1800" w:hanging="360"/>
      <w:textAlignment w:val="baseline"/>
    </w:pPr>
    <w:rPr>
      <w:sz w:val="24"/>
      <w:lang w:val="en-GB"/>
    </w:rPr>
  </w:style>
  <w:style w:type="paragraph" w:styleId="ListContinue">
    <w:name w:val="List Continue"/>
    <w:basedOn w:val="Normal"/>
    <w:rsid w:val="00470BD7"/>
    <w:pPr>
      <w:tabs>
        <w:tab w:val="left" w:pos="794"/>
        <w:tab w:val="left" w:pos="1191"/>
        <w:tab w:val="left" w:pos="1588"/>
        <w:tab w:val="left" w:pos="1985"/>
      </w:tabs>
      <w:overflowPunct w:val="0"/>
      <w:autoSpaceDE w:val="0"/>
      <w:autoSpaceDN w:val="0"/>
      <w:adjustRightInd w:val="0"/>
      <w:spacing w:before="120" w:after="120"/>
      <w:ind w:left="360"/>
      <w:textAlignment w:val="baseline"/>
    </w:pPr>
    <w:rPr>
      <w:sz w:val="24"/>
      <w:lang w:val="en-GB"/>
    </w:rPr>
  </w:style>
  <w:style w:type="paragraph" w:styleId="ListContinue2">
    <w:name w:val="List Continue 2"/>
    <w:basedOn w:val="Normal"/>
    <w:rsid w:val="00470BD7"/>
    <w:pPr>
      <w:tabs>
        <w:tab w:val="left" w:pos="794"/>
        <w:tab w:val="left" w:pos="1191"/>
        <w:tab w:val="left" w:pos="1588"/>
        <w:tab w:val="left" w:pos="1985"/>
      </w:tabs>
      <w:overflowPunct w:val="0"/>
      <w:autoSpaceDE w:val="0"/>
      <w:autoSpaceDN w:val="0"/>
      <w:adjustRightInd w:val="0"/>
      <w:spacing w:before="120" w:after="120"/>
      <w:ind w:left="720"/>
      <w:textAlignment w:val="baseline"/>
    </w:pPr>
    <w:rPr>
      <w:sz w:val="24"/>
      <w:lang w:val="en-GB"/>
    </w:rPr>
  </w:style>
  <w:style w:type="paragraph" w:styleId="ListContinue3">
    <w:name w:val="List Continue 3"/>
    <w:basedOn w:val="Normal"/>
    <w:rsid w:val="00470BD7"/>
    <w:pPr>
      <w:tabs>
        <w:tab w:val="left" w:pos="794"/>
        <w:tab w:val="left" w:pos="1191"/>
        <w:tab w:val="left" w:pos="1588"/>
        <w:tab w:val="left" w:pos="1985"/>
      </w:tabs>
      <w:overflowPunct w:val="0"/>
      <w:autoSpaceDE w:val="0"/>
      <w:autoSpaceDN w:val="0"/>
      <w:adjustRightInd w:val="0"/>
      <w:spacing w:before="120" w:after="120"/>
      <w:ind w:left="1080"/>
      <w:textAlignment w:val="baseline"/>
    </w:pPr>
    <w:rPr>
      <w:sz w:val="24"/>
      <w:lang w:val="en-GB"/>
    </w:rPr>
  </w:style>
  <w:style w:type="paragraph" w:styleId="ListContinue4">
    <w:name w:val="List Continue 4"/>
    <w:basedOn w:val="Normal"/>
    <w:rsid w:val="00470BD7"/>
    <w:pPr>
      <w:tabs>
        <w:tab w:val="left" w:pos="794"/>
        <w:tab w:val="left" w:pos="1191"/>
        <w:tab w:val="left" w:pos="1588"/>
        <w:tab w:val="left" w:pos="1985"/>
      </w:tabs>
      <w:overflowPunct w:val="0"/>
      <w:autoSpaceDE w:val="0"/>
      <w:autoSpaceDN w:val="0"/>
      <w:adjustRightInd w:val="0"/>
      <w:spacing w:before="120" w:after="120"/>
      <w:ind w:left="1440"/>
      <w:textAlignment w:val="baseline"/>
    </w:pPr>
    <w:rPr>
      <w:sz w:val="24"/>
      <w:lang w:val="en-GB"/>
    </w:rPr>
  </w:style>
  <w:style w:type="paragraph" w:styleId="ListContinue5">
    <w:name w:val="List Continue 5"/>
    <w:basedOn w:val="Normal"/>
    <w:rsid w:val="00470BD7"/>
    <w:pPr>
      <w:tabs>
        <w:tab w:val="left" w:pos="794"/>
        <w:tab w:val="left" w:pos="1191"/>
        <w:tab w:val="left" w:pos="1588"/>
        <w:tab w:val="left" w:pos="1985"/>
      </w:tabs>
      <w:overflowPunct w:val="0"/>
      <w:autoSpaceDE w:val="0"/>
      <w:autoSpaceDN w:val="0"/>
      <w:adjustRightInd w:val="0"/>
      <w:spacing w:before="120" w:after="120"/>
      <w:ind w:left="1800"/>
      <w:textAlignment w:val="baseline"/>
    </w:pPr>
    <w:rPr>
      <w:sz w:val="24"/>
      <w:lang w:val="en-GB"/>
    </w:rPr>
  </w:style>
  <w:style w:type="paragraph" w:styleId="ListNumber">
    <w:name w:val="List Number"/>
    <w:basedOn w:val="Normal"/>
    <w:rsid w:val="00470BD7"/>
    <w:pPr>
      <w:tabs>
        <w:tab w:val="num" w:pos="360"/>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ListNumber3">
    <w:name w:val="List Number 3"/>
    <w:basedOn w:val="Normal"/>
    <w:rsid w:val="00470BD7"/>
    <w:pPr>
      <w:tabs>
        <w:tab w:val="left" w:pos="794"/>
        <w:tab w:val="num" w:pos="1080"/>
        <w:tab w:val="left" w:pos="1191"/>
        <w:tab w:val="left" w:pos="1588"/>
        <w:tab w:val="left" w:pos="1985"/>
      </w:tabs>
      <w:overflowPunct w:val="0"/>
      <w:autoSpaceDE w:val="0"/>
      <w:autoSpaceDN w:val="0"/>
      <w:adjustRightInd w:val="0"/>
      <w:spacing w:before="120"/>
      <w:ind w:left="1080" w:hanging="720"/>
      <w:textAlignment w:val="baseline"/>
    </w:pPr>
    <w:rPr>
      <w:sz w:val="24"/>
      <w:lang w:val="en-GB"/>
    </w:rPr>
  </w:style>
  <w:style w:type="paragraph" w:styleId="ListNumber4">
    <w:name w:val="List Number 4"/>
    <w:basedOn w:val="Normal"/>
    <w:rsid w:val="00470BD7"/>
    <w:pPr>
      <w:tabs>
        <w:tab w:val="left" w:pos="794"/>
        <w:tab w:val="left" w:pos="1191"/>
        <w:tab w:val="num" w:pos="1440"/>
        <w:tab w:val="left" w:pos="1588"/>
        <w:tab w:val="left" w:pos="1985"/>
      </w:tabs>
      <w:overflowPunct w:val="0"/>
      <w:autoSpaceDE w:val="0"/>
      <w:autoSpaceDN w:val="0"/>
      <w:adjustRightInd w:val="0"/>
      <w:spacing w:before="120"/>
      <w:ind w:left="1440" w:hanging="360"/>
      <w:textAlignment w:val="baseline"/>
    </w:pPr>
    <w:rPr>
      <w:sz w:val="24"/>
      <w:lang w:val="en-GB"/>
    </w:rPr>
  </w:style>
  <w:style w:type="paragraph" w:styleId="ListNumber5">
    <w:name w:val="List Number 5"/>
    <w:basedOn w:val="Normal"/>
    <w:rsid w:val="00470BD7"/>
    <w:pPr>
      <w:tabs>
        <w:tab w:val="left" w:pos="794"/>
        <w:tab w:val="left" w:pos="1191"/>
        <w:tab w:val="left" w:pos="1588"/>
        <w:tab w:val="num" w:pos="1800"/>
        <w:tab w:val="left" w:pos="1985"/>
      </w:tabs>
      <w:overflowPunct w:val="0"/>
      <w:autoSpaceDE w:val="0"/>
      <w:autoSpaceDN w:val="0"/>
      <w:adjustRightInd w:val="0"/>
      <w:spacing w:before="120"/>
      <w:ind w:left="1800" w:hanging="360"/>
      <w:textAlignment w:val="baseline"/>
    </w:pPr>
    <w:rPr>
      <w:sz w:val="24"/>
      <w:lang w:val="en-GB"/>
    </w:rPr>
  </w:style>
  <w:style w:type="paragraph" w:styleId="MessageHeader">
    <w:name w:val="Message Header"/>
    <w:basedOn w:val="Normal"/>
    <w:link w:val="MessageHeaderChar"/>
    <w:rsid w:val="00470BD7"/>
    <w:pPr>
      <w:pBdr>
        <w:top w:val="single" w:sz="6" w:space="1" w:color="auto"/>
        <w:left w:val="single" w:sz="6" w:space="1" w:color="auto"/>
        <w:bottom w:val="single" w:sz="6" w:space="1" w:color="auto"/>
        <w:right w:val="single" w:sz="6" w:space="1" w:color="auto"/>
      </w:pBdr>
      <w:shd w:val="pct20" w:color="auto" w:fill="auto"/>
      <w:tabs>
        <w:tab w:val="left" w:pos="794"/>
        <w:tab w:val="left" w:pos="1191"/>
        <w:tab w:val="left" w:pos="1588"/>
        <w:tab w:val="left" w:pos="1985"/>
      </w:tabs>
      <w:overflowPunct w:val="0"/>
      <w:autoSpaceDE w:val="0"/>
      <w:autoSpaceDN w:val="0"/>
      <w:adjustRightInd w:val="0"/>
      <w:spacing w:before="120"/>
      <w:ind w:left="1080" w:hanging="1080"/>
      <w:textAlignment w:val="baseline"/>
    </w:pPr>
    <w:rPr>
      <w:rFonts w:ascii="Arial" w:hAnsi="Arial" w:cs="Arial"/>
      <w:sz w:val="24"/>
      <w:lang w:val="en-GB"/>
    </w:rPr>
  </w:style>
  <w:style w:type="character" w:customStyle="1" w:styleId="MessageHeaderChar">
    <w:name w:val="Message Header Char"/>
    <w:basedOn w:val="DefaultParagraphFont"/>
    <w:link w:val="MessageHeader"/>
    <w:rsid w:val="00470BD7"/>
    <w:rPr>
      <w:rFonts w:ascii="Arial" w:hAnsi="Arial" w:cs="Arial"/>
      <w:sz w:val="24"/>
      <w:shd w:val="pct20" w:color="auto" w:fill="auto"/>
      <w:lang w:val="en-GB" w:eastAsia="en-US"/>
    </w:rPr>
  </w:style>
  <w:style w:type="paragraph" w:styleId="NoteHeading">
    <w:name w:val="Note Heading"/>
    <w:basedOn w:val="Normal"/>
    <w:next w:val="Normal"/>
    <w:link w:val="NoteHeadingChar"/>
    <w:rsid w:val="00470BD7"/>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character" w:customStyle="1" w:styleId="NoteHeadingChar">
    <w:name w:val="Note Heading Char"/>
    <w:basedOn w:val="DefaultParagraphFont"/>
    <w:link w:val="NoteHeading"/>
    <w:rsid w:val="00470BD7"/>
    <w:rPr>
      <w:sz w:val="24"/>
      <w:lang w:val="en-GB" w:eastAsia="en-US"/>
    </w:rPr>
  </w:style>
  <w:style w:type="paragraph" w:styleId="PlainText">
    <w:name w:val="Plain Text"/>
    <w:basedOn w:val="Normal"/>
    <w:link w:val="PlainTextChar"/>
    <w:uiPriority w:val="99"/>
    <w:rsid w:val="00470BD7"/>
    <w:pPr>
      <w:tabs>
        <w:tab w:val="left" w:pos="794"/>
        <w:tab w:val="left" w:pos="1191"/>
        <w:tab w:val="left" w:pos="1588"/>
        <w:tab w:val="left" w:pos="1985"/>
      </w:tabs>
      <w:overflowPunct w:val="0"/>
      <w:autoSpaceDE w:val="0"/>
      <w:autoSpaceDN w:val="0"/>
      <w:adjustRightInd w:val="0"/>
      <w:spacing w:before="120"/>
      <w:textAlignment w:val="baseline"/>
    </w:pPr>
    <w:rPr>
      <w:rFonts w:ascii="Courier New" w:hAnsi="Courier New" w:cs="Courier New"/>
      <w:sz w:val="20"/>
      <w:lang w:val="en-GB"/>
    </w:rPr>
  </w:style>
  <w:style w:type="character" w:customStyle="1" w:styleId="PlainTextChar">
    <w:name w:val="Plain Text Char"/>
    <w:basedOn w:val="DefaultParagraphFont"/>
    <w:link w:val="PlainText"/>
    <w:uiPriority w:val="99"/>
    <w:rsid w:val="00470BD7"/>
    <w:rPr>
      <w:rFonts w:ascii="Courier New" w:hAnsi="Courier New" w:cs="Courier New"/>
      <w:lang w:val="en-GB" w:eastAsia="en-US"/>
    </w:rPr>
  </w:style>
  <w:style w:type="paragraph" w:styleId="Salutation">
    <w:name w:val="Salutation"/>
    <w:basedOn w:val="Normal"/>
    <w:next w:val="Normal"/>
    <w:link w:val="SalutationChar"/>
    <w:rsid w:val="00470BD7"/>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character" w:customStyle="1" w:styleId="SalutationChar">
    <w:name w:val="Salutation Char"/>
    <w:basedOn w:val="DefaultParagraphFont"/>
    <w:link w:val="Salutation"/>
    <w:rsid w:val="00470BD7"/>
    <w:rPr>
      <w:sz w:val="24"/>
      <w:lang w:val="en-GB" w:eastAsia="en-US"/>
    </w:rPr>
  </w:style>
  <w:style w:type="paragraph" w:styleId="Signature">
    <w:name w:val="Signature"/>
    <w:basedOn w:val="Normal"/>
    <w:link w:val="SignatureChar"/>
    <w:rsid w:val="00470BD7"/>
    <w:pPr>
      <w:tabs>
        <w:tab w:val="left" w:pos="794"/>
        <w:tab w:val="left" w:pos="1191"/>
        <w:tab w:val="left" w:pos="1588"/>
        <w:tab w:val="left" w:pos="1985"/>
      </w:tabs>
      <w:overflowPunct w:val="0"/>
      <w:autoSpaceDE w:val="0"/>
      <w:autoSpaceDN w:val="0"/>
      <w:adjustRightInd w:val="0"/>
      <w:spacing w:before="120"/>
      <w:ind w:left="4320"/>
      <w:textAlignment w:val="baseline"/>
    </w:pPr>
    <w:rPr>
      <w:sz w:val="24"/>
      <w:lang w:val="en-GB"/>
    </w:rPr>
  </w:style>
  <w:style w:type="character" w:customStyle="1" w:styleId="SignatureChar">
    <w:name w:val="Signature Char"/>
    <w:basedOn w:val="DefaultParagraphFont"/>
    <w:link w:val="Signature"/>
    <w:rsid w:val="00470BD7"/>
    <w:rPr>
      <w:sz w:val="24"/>
      <w:lang w:val="en-GB" w:eastAsia="en-US"/>
    </w:rPr>
  </w:style>
  <w:style w:type="character" w:styleId="Strong">
    <w:name w:val="Strong"/>
    <w:basedOn w:val="DefaultParagraphFont"/>
    <w:qFormat/>
    <w:rsid w:val="00470BD7"/>
    <w:rPr>
      <w:b/>
      <w:bCs/>
    </w:rPr>
  </w:style>
  <w:style w:type="paragraph" w:styleId="Subtitle">
    <w:name w:val="Subtitle"/>
    <w:basedOn w:val="Normal"/>
    <w:link w:val="SubtitleChar"/>
    <w:qFormat/>
    <w:rsid w:val="00470BD7"/>
    <w:pPr>
      <w:tabs>
        <w:tab w:val="left" w:pos="794"/>
        <w:tab w:val="left" w:pos="1191"/>
        <w:tab w:val="left" w:pos="1588"/>
        <w:tab w:val="left" w:pos="1985"/>
      </w:tabs>
      <w:overflowPunct w:val="0"/>
      <w:autoSpaceDE w:val="0"/>
      <w:autoSpaceDN w:val="0"/>
      <w:adjustRightInd w:val="0"/>
      <w:spacing w:before="120" w:after="60"/>
      <w:jc w:val="center"/>
      <w:textAlignment w:val="baseline"/>
      <w:outlineLvl w:val="1"/>
    </w:pPr>
    <w:rPr>
      <w:rFonts w:ascii="Arial" w:hAnsi="Arial" w:cs="Arial"/>
      <w:sz w:val="24"/>
      <w:lang w:val="en-GB"/>
    </w:rPr>
  </w:style>
  <w:style w:type="character" w:customStyle="1" w:styleId="SubtitleChar">
    <w:name w:val="Subtitle Char"/>
    <w:basedOn w:val="DefaultParagraphFont"/>
    <w:link w:val="Subtitle"/>
    <w:rsid w:val="00470BD7"/>
    <w:rPr>
      <w:rFonts w:ascii="Arial" w:hAnsi="Arial" w:cs="Arial"/>
      <w:sz w:val="24"/>
      <w:lang w:val="en-GB" w:eastAsia="en-US"/>
    </w:rPr>
  </w:style>
  <w:style w:type="paragraph" w:customStyle="1" w:styleId="NormalTab">
    <w:name w:val="NormalTab"/>
    <w:basedOn w:val="Normal"/>
    <w:next w:val="Normal"/>
    <w:rsid w:val="00470BD7"/>
    <w:pPr>
      <w:widowControl w:val="0"/>
      <w:tabs>
        <w:tab w:val="left" w:pos="680"/>
      </w:tabs>
      <w:overflowPunct w:val="0"/>
      <w:autoSpaceDE w:val="0"/>
      <w:autoSpaceDN w:val="0"/>
      <w:adjustRightInd w:val="0"/>
      <w:spacing w:before="120"/>
      <w:textAlignment w:val="baseline"/>
    </w:pPr>
    <w:rPr>
      <w:rFonts w:ascii="Gill Sans MT" w:hAnsi="Gill Sans MT"/>
      <w:i/>
      <w:iCs/>
      <w:sz w:val="20"/>
      <w:lang w:val="en-GB"/>
    </w:rPr>
  </w:style>
  <w:style w:type="paragraph" w:customStyle="1" w:styleId="Parttitle">
    <w:name w:val="Part_title"/>
    <w:basedOn w:val="Annextitle"/>
    <w:next w:val="Partref"/>
    <w:rsid w:val="00470BD7"/>
  </w:style>
  <w:style w:type="paragraph" w:customStyle="1" w:styleId="Partref">
    <w:name w:val="Part_ref"/>
    <w:basedOn w:val="Annexref0"/>
    <w:next w:val="Normalaftertitle"/>
    <w:rsid w:val="00470BD7"/>
  </w:style>
  <w:style w:type="paragraph" w:customStyle="1" w:styleId="Annexref0">
    <w:name w:val="Annex_ref"/>
    <w:basedOn w:val="Normal"/>
    <w:next w:val="Normalaftertitle"/>
    <w:rsid w:val="00470BD7"/>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en-GB"/>
    </w:rPr>
  </w:style>
  <w:style w:type="paragraph" w:customStyle="1" w:styleId="xl39">
    <w:name w:val="xl39"/>
    <w:basedOn w:val="Normal"/>
    <w:rsid w:val="00470BD7"/>
    <w:pPr>
      <w:pBdr>
        <w:top w:val="single" w:sz="4" w:space="0" w:color="auto"/>
      </w:pBdr>
      <w:shd w:val="clear" w:color="auto" w:fill="FFFFFF"/>
      <w:spacing w:before="100" w:beforeAutospacing="1" w:after="100" w:afterAutospacing="1"/>
    </w:pPr>
    <w:rPr>
      <w:rFonts w:eastAsia="Arial Unicode MS"/>
      <w:sz w:val="24"/>
    </w:rPr>
  </w:style>
  <w:style w:type="paragraph" w:customStyle="1" w:styleId="xl40">
    <w:name w:val="xl40"/>
    <w:basedOn w:val="Normal"/>
    <w:rsid w:val="00470BD7"/>
    <w:pPr>
      <w:pBdr>
        <w:top w:val="single" w:sz="4" w:space="0" w:color="auto"/>
      </w:pBdr>
      <w:shd w:val="clear" w:color="auto" w:fill="FFFFFF"/>
      <w:spacing w:before="100" w:beforeAutospacing="1" w:after="100" w:afterAutospacing="1"/>
      <w:jc w:val="center"/>
    </w:pPr>
    <w:rPr>
      <w:rFonts w:eastAsia="Arial Unicode MS"/>
      <w:sz w:val="24"/>
    </w:rPr>
  </w:style>
  <w:style w:type="paragraph" w:customStyle="1" w:styleId="xl41">
    <w:name w:val="xl41"/>
    <w:basedOn w:val="Normal"/>
    <w:rsid w:val="00470BD7"/>
    <w:pPr>
      <w:pBdr>
        <w:top w:val="single" w:sz="4" w:space="0" w:color="auto"/>
      </w:pBdr>
      <w:spacing w:before="100" w:beforeAutospacing="1" w:after="100" w:afterAutospacing="1"/>
      <w:jc w:val="right"/>
    </w:pPr>
    <w:rPr>
      <w:rFonts w:eastAsia="Arial Unicode MS"/>
      <w:i/>
      <w:iCs/>
      <w:sz w:val="24"/>
    </w:rPr>
  </w:style>
  <w:style w:type="paragraph" w:customStyle="1" w:styleId="xl42">
    <w:name w:val="xl42"/>
    <w:basedOn w:val="Normal"/>
    <w:rsid w:val="00470BD7"/>
    <w:pPr>
      <w:shd w:val="clear" w:color="auto" w:fill="FFFFFF"/>
      <w:spacing w:before="100" w:beforeAutospacing="1" w:after="100" w:afterAutospacing="1"/>
    </w:pPr>
    <w:rPr>
      <w:rFonts w:eastAsia="Arial Unicode MS"/>
      <w:sz w:val="24"/>
    </w:rPr>
  </w:style>
  <w:style w:type="paragraph" w:customStyle="1" w:styleId="xl43">
    <w:name w:val="xl43"/>
    <w:basedOn w:val="Normal"/>
    <w:rsid w:val="00470BD7"/>
    <w:pPr>
      <w:shd w:val="clear" w:color="auto" w:fill="FFFFFF"/>
      <w:spacing w:before="100" w:beforeAutospacing="1" w:after="100" w:afterAutospacing="1"/>
      <w:jc w:val="center"/>
    </w:pPr>
    <w:rPr>
      <w:rFonts w:eastAsia="Arial Unicode MS"/>
      <w:sz w:val="24"/>
    </w:rPr>
  </w:style>
  <w:style w:type="paragraph" w:customStyle="1" w:styleId="xl44">
    <w:name w:val="xl44"/>
    <w:basedOn w:val="Normal"/>
    <w:rsid w:val="00470BD7"/>
    <w:pPr>
      <w:shd w:val="clear" w:color="auto" w:fill="FFFFFF"/>
      <w:spacing w:before="100" w:beforeAutospacing="1" w:after="100" w:afterAutospacing="1"/>
    </w:pPr>
    <w:rPr>
      <w:rFonts w:eastAsia="Arial Unicode MS"/>
      <w:sz w:val="24"/>
    </w:rPr>
  </w:style>
  <w:style w:type="paragraph" w:customStyle="1" w:styleId="xl45">
    <w:name w:val="xl45"/>
    <w:basedOn w:val="Normal"/>
    <w:rsid w:val="00470BD7"/>
    <w:pPr>
      <w:shd w:val="clear" w:color="auto" w:fill="FFFFFF"/>
      <w:spacing w:before="100" w:beforeAutospacing="1" w:after="100" w:afterAutospacing="1"/>
    </w:pPr>
    <w:rPr>
      <w:rFonts w:eastAsia="Arial Unicode MS"/>
      <w:b/>
      <w:bCs/>
      <w:sz w:val="24"/>
    </w:rPr>
  </w:style>
  <w:style w:type="paragraph" w:customStyle="1" w:styleId="xl46">
    <w:name w:val="xl46"/>
    <w:basedOn w:val="Normal"/>
    <w:rsid w:val="00470BD7"/>
    <w:pPr>
      <w:shd w:val="clear" w:color="auto" w:fill="FFFFFF"/>
      <w:spacing w:before="100" w:beforeAutospacing="1" w:after="100" w:afterAutospacing="1"/>
    </w:pPr>
    <w:rPr>
      <w:rFonts w:eastAsia="Arial Unicode MS"/>
      <w:sz w:val="24"/>
    </w:rPr>
  </w:style>
  <w:style w:type="paragraph" w:customStyle="1" w:styleId="xl47">
    <w:name w:val="xl47"/>
    <w:basedOn w:val="Normal"/>
    <w:rsid w:val="00470BD7"/>
    <w:pPr>
      <w:shd w:val="clear" w:color="auto" w:fill="FFFFFF"/>
      <w:spacing w:before="100" w:beforeAutospacing="1" w:after="100" w:afterAutospacing="1"/>
      <w:jc w:val="right"/>
    </w:pPr>
    <w:rPr>
      <w:rFonts w:eastAsia="Arial Unicode MS"/>
      <w:sz w:val="24"/>
    </w:rPr>
  </w:style>
  <w:style w:type="paragraph" w:customStyle="1" w:styleId="xl48">
    <w:name w:val="xl48"/>
    <w:basedOn w:val="Normal"/>
    <w:rsid w:val="00470BD7"/>
    <w:pPr>
      <w:pBdr>
        <w:top w:val="single" w:sz="4" w:space="0" w:color="auto"/>
        <w:bottom w:val="single" w:sz="4" w:space="0" w:color="auto"/>
      </w:pBdr>
      <w:shd w:val="clear" w:color="auto" w:fill="FFFFFF"/>
      <w:spacing w:before="100" w:beforeAutospacing="1" w:after="100" w:afterAutospacing="1"/>
      <w:jc w:val="right"/>
    </w:pPr>
    <w:rPr>
      <w:rFonts w:eastAsia="Arial Unicode MS"/>
      <w:sz w:val="24"/>
    </w:rPr>
  </w:style>
  <w:style w:type="paragraph" w:customStyle="1" w:styleId="xl49">
    <w:name w:val="xl49"/>
    <w:basedOn w:val="Normal"/>
    <w:rsid w:val="00470BD7"/>
    <w:pPr>
      <w:pBdr>
        <w:top w:val="single" w:sz="4" w:space="0" w:color="auto"/>
        <w:bottom w:val="single" w:sz="4" w:space="0" w:color="auto"/>
      </w:pBdr>
      <w:shd w:val="clear" w:color="auto" w:fill="FFFFFF"/>
      <w:spacing w:before="100" w:beforeAutospacing="1" w:after="100" w:afterAutospacing="1"/>
    </w:pPr>
    <w:rPr>
      <w:rFonts w:eastAsia="Arial Unicode MS"/>
      <w:sz w:val="24"/>
    </w:rPr>
  </w:style>
  <w:style w:type="paragraph" w:customStyle="1" w:styleId="xl50">
    <w:name w:val="xl50"/>
    <w:basedOn w:val="Normal"/>
    <w:rsid w:val="00470BD7"/>
    <w:pPr>
      <w:pBdr>
        <w:top w:val="single" w:sz="4" w:space="0" w:color="auto"/>
      </w:pBdr>
      <w:shd w:val="clear" w:color="auto" w:fill="FFFFFF"/>
      <w:spacing w:before="100" w:beforeAutospacing="1" w:after="100" w:afterAutospacing="1"/>
      <w:jc w:val="right"/>
    </w:pPr>
    <w:rPr>
      <w:rFonts w:eastAsia="Arial Unicode MS"/>
      <w:sz w:val="24"/>
    </w:rPr>
  </w:style>
  <w:style w:type="paragraph" w:customStyle="1" w:styleId="xl51">
    <w:name w:val="xl51"/>
    <w:basedOn w:val="Normal"/>
    <w:rsid w:val="00470BD7"/>
    <w:pPr>
      <w:pBdr>
        <w:top w:val="single" w:sz="4" w:space="0" w:color="auto"/>
      </w:pBdr>
      <w:shd w:val="clear" w:color="auto" w:fill="FFFFFF"/>
      <w:spacing w:before="100" w:beforeAutospacing="1" w:after="100" w:afterAutospacing="1"/>
    </w:pPr>
    <w:rPr>
      <w:rFonts w:eastAsia="Arial Unicode MS"/>
      <w:sz w:val="24"/>
    </w:rPr>
  </w:style>
  <w:style w:type="paragraph" w:customStyle="1" w:styleId="xl52">
    <w:name w:val="xl52"/>
    <w:basedOn w:val="Normal"/>
    <w:rsid w:val="00470BD7"/>
    <w:pPr>
      <w:shd w:val="clear" w:color="auto" w:fill="FFFFFF"/>
      <w:spacing w:before="100" w:beforeAutospacing="1" w:after="100" w:afterAutospacing="1"/>
      <w:jc w:val="right"/>
    </w:pPr>
    <w:rPr>
      <w:rFonts w:eastAsia="Arial Unicode MS"/>
      <w:color w:val="000000"/>
      <w:sz w:val="24"/>
    </w:rPr>
  </w:style>
  <w:style w:type="paragraph" w:customStyle="1" w:styleId="xl53">
    <w:name w:val="xl53"/>
    <w:basedOn w:val="Normal"/>
    <w:rsid w:val="00470BD7"/>
    <w:pPr>
      <w:shd w:val="clear" w:color="auto" w:fill="FFFFFF"/>
      <w:spacing w:before="100" w:beforeAutospacing="1" w:after="100" w:afterAutospacing="1"/>
    </w:pPr>
    <w:rPr>
      <w:rFonts w:eastAsia="Arial Unicode MS"/>
      <w:color w:val="000000"/>
      <w:sz w:val="24"/>
    </w:rPr>
  </w:style>
  <w:style w:type="paragraph" w:customStyle="1" w:styleId="xl54">
    <w:name w:val="xl54"/>
    <w:basedOn w:val="Normal"/>
    <w:rsid w:val="00470BD7"/>
    <w:pPr>
      <w:pBdr>
        <w:top w:val="single" w:sz="4" w:space="0" w:color="auto"/>
      </w:pBdr>
      <w:shd w:val="clear" w:color="auto" w:fill="FFFFFF"/>
      <w:spacing w:before="100" w:beforeAutospacing="1" w:after="100" w:afterAutospacing="1"/>
      <w:jc w:val="right"/>
    </w:pPr>
    <w:rPr>
      <w:rFonts w:eastAsia="Arial Unicode MS"/>
      <w:color w:val="000000"/>
      <w:sz w:val="24"/>
    </w:rPr>
  </w:style>
  <w:style w:type="paragraph" w:customStyle="1" w:styleId="xl55">
    <w:name w:val="xl55"/>
    <w:basedOn w:val="Normal"/>
    <w:rsid w:val="00470BD7"/>
    <w:pPr>
      <w:pBdr>
        <w:top w:val="single" w:sz="4" w:space="0" w:color="auto"/>
        <w:bottom w:val="single" w:sz="4" w:space="0" w:color="auto"/>
      </w:pBdr>
      <w:shd w:val="clear" w:color="auto" w:fill="FFFFFF"/>
      <w:spacing w:before="100" w:beforeAutospacing="1" w:after="100" w:afterAutospacing="1"/>
      <w:jc w:val="right"/>
    </w:pPr>
    <w:rPr>
      <w:rFonts w:eastAsia="Arial Unicode MS"/>
      <w:color w:val="000000"/>
      <w:sz w:val="24"/>
    </w:rPr>
  </w:style>
  <w:style w:type="paragraph" w:customStyle="1" w:styleId="xl56">
    <w:name w:val="xl56"/>
    <w:basedOn w:val="Normal"/>
    <w:rsid w:val="00470BD7"/>
    <w:pPr>
      <w:pBdr>
        <w:top w:val="single" w:sz="4" w:space="0" w:color="auto"/>
        <w:bottom w:val="single" w:sz="4" w:space="0" w:color="auto"/>
      </w:pBdr>
      <w:shd w:val="clear" w:color="auto" w:fill="FFFFFF"/>
      <w:spacing w:before="100" w:beforeAutospacing="1" w:after="100" w:afterAutospacing="1"/>
    </w:pPr>
    <w:rPr>
      <w:rFonts w:eastAsia="Arial Unicode MS"/>
      <w:sz w:val="24"/>
    </w:rPr>
  </w:style>
  <w:style w:type="paragraph" w:customStyle="1" w:styleId="xl57">
    <w:name w:val="xl57"/>
    <w:basedOn w:val="Normal"/>
    <w:rsid w:val="00470BD7"/>
    <w:pPr>
      <w:shd w:val="clear" w:color="auto" w:fill="FFFFFF"/>
      <w:spacing w:before="100" w:beforeAutospacing="1" w:after="100" w:afterAutospacing="1"/>
    </w:pPr>
    <w:rPr>
      <w:rFonts w:eastAsia="Arial Unicode MS"/>
      <w:color w:val="000000"/>
      <w:sz w:val="24"/>
    </w:rPr>
  </w:style>
  <w:style w:type="paragraph" w:customStyle="1" w:styleId="xl58">
    <w:name w:val="xl58"/>
    <w:basedOn w:val="Normal"/>
    <w:rsid w:val="00470BD7"/>
    <w:pPr>
      <w:pBdr>
        <w:top w:val="single" w:sz="4" w:space="0" w:color="auto"/>
      </w:pBdr>
      <w:shd w:val="clear" w:color="auto" w:fill="FFFFFF"/>
      <w:spacing w:before="100" w:beforeAutospacing="1" w:after="100" w:afterAutospacing="1"/>
    </w:pPr>
    <w:rPr>
      <w:rFonts w:eastAsia="Arial Unicode MS"/>
      <w:color w:val="000000"/>
      <w:sz w:val="24"/>
    </w:rPr>
  </w:style>
  <w:style w:type="paragraph" w:customStyle="1" w:styleId="xl59">
    <w:name w:val="xl59"/>
    <w:basedOn w:val="Normal"/>
    <w:rsid w:val="00470BD7"/>
    <w:pPr>
      <w:pBdr>
        <w:top w:val="single" w:sz="4" w:space="0" w:color="auto"/>
        <w:bottom w:val="single" w:sz="4" w:space="0" w:color="auto"/>
      </w:pBdr>
      <w:shd w:val="clear" w:color="auto" w:fill="FFFFFF"/>
      <w:spacing w:before="100" w:beforeAutospacing="1" w:after="100" w:afterAutospacing="1"/>
    </w:pPr>
    <w:rPr>
      <w:rFonts w:eastAsia="Arial Unicode MS"/>
      <w:color w:val="000000"/>
      <w:sz w:val="24"/>
    </w:rPr>
  </w:style>
  <w:style w:type="paragraph" w:customStyle="1" w:styleId="xl60">
    <w:name w:val="xl60"/>
    <w:basedOn w:val="Normal"/>
    <w:rsid w:val="00470BD7"/>
    <w:pPr>
      <w:spacing w:before="100" w:beforeAutospacing="1" w:after="100" w:afterAutospacing="1"/>
      <w:jc w:val="center"/>
    </w:pPr>
    <w:rPr>
      <w:rFonts w:ascii="Arial Unicode MS" w:eastAsia="Arial Unicode MS" w:hAnsi="Arial Unicode MS"/>
      <w:sz w:val="24"/>
    </w:rPr>
  </w:style>
  <w:style w:type="paragraph" w:customStyle="1" w:styleId="xl61">
    <w:name w:val="xl61"/>
    <w:basedOn w:val="Normal"/>
    <w:rsid w:val="00470BD7"/>
    <w:pPr>
      <w:pBdr>
        <w:bottom w:val="single" w:sz="4" w:space="0" w:color="auto"/>
      </w:pBdr>
      <w:shd w:val="clear" w:color="auto" w:fill="FFFFFF"/>
      <w:spacing w:before="100" w:beforeAutospacing="1" w:after="100" w:afterAutospacing="1"/>
      <w:jc w:val="center"/>
    </w:pPr>
    <w:rPr>
      <w:rFonts w:eastAsia="Arial Unicode MS"/>
      <w:sz w:val="24"/>
    </w:rPr>
  </w:style>
  <w:style w:type="paragraph" w:customStyle="1" w:styleId="xl62">
    <w:name w:val="xl62"/>
    <w:basedOn w:val="Normal"/>
    <w:rsid w:val="00470BD7"/>
    <w:pPr>
      <w:pBdr>
        <w:bottom w:val="single" w:sz="4" w:space="0" w:color="auto"/>
      </w:pBdr>
      <w:shd w:val="clear" w:color="auto" w:fill="FFFFFF"/>
      <w:spacing w:before="100" w:beforeAutospacing="1" w:after="100" w:afterAutospacing="1"/>
    </w:pPr>
    <w:rPr>
      <w:rFonts w:eastAsia="Arial Unicode MS"/>
      <w:sz w:val="24"/>
    </w:rPr>
  </w:style>
  <w:style w:type="paragraph" w:customStyle="1" w:styleId="xl63">
    <w:name w:val="xl63"/>
    <w:basedOn w:val="Normal"/>
    <w:rsid w:val="00470BD7"/>
    <w:pPr>
      <w:pBdr>
        <w:bottom w:val="single" w:sz="4" w:space="0" w:color="auto"/>
      </w:pBdr>
      <w:shd w:val="clear" w:color="auto" w:fill="FFFFFF"/>
      <w:spacing w:before="100" w:beforeAutospacing="1" w:after="100" w:afterAutospacing="1"/>
      <w:jc w:val="center"/>
    </w:pPr>
    <w:rPr>
      <w:rFonts w:eastAsia="Arial Unicode MS"/>
      <w:sz w:val="24"/>
    </w:rPr>
  </w:style>
  <w:style w:type="paragraph" w:customStyle="1" w:styleId="Reasons">
    <w:name w:val="Reasons"/>
    <w:basedOn w:val="Normal"/>
    <w:qFormat/>
    <w:rsid w:val="00470BD7"/>
    <w:pPr>
      <w:tabs>
        <w:tab w:val="left" w:pos="567"/>
        <w:tab w:val="left" w:pos="1134"/>
        <w:tab w:val="left" w:pos="1701"/>
        <w:tab w:val="left" w:pos="2268"/>
        <w:tab w:val="left" w:pos="2835"/>
      </w:tabs>
      <w:overflowPunct w:val="0"/>
      <w:autoSpaceDE w:val="0"/>
      <w:autoSpaceDN w:val="0"/>
      <w:adjustRightInd w:val="0"/>
      <w:spacing w:before="120"/>
      <w:textAlignment w:val="baseline"/>
    </w:pPr>
    <w:rPr>
      <w:sz w:val="24"/>
      <w:lang w:val="en-GB"/>
    </w:rPr>
  </w:style>
  <w:style w:type="paragraph" w:customStyle="1" w:styleId="Title3">
    <w:name w:val="Title 3"/>
    <w:basedOn w:val="Title2"/>
    <w:next w:val="Title4"/>
    <w:rsid w:val="00470BD7"/>
    <w:pPr>
      <w:spacing w:before="240"/>
    </w:pPr>
    <w:rPr>
      <w:caps w:val="0"/>
    </w:rPr>
  </w:style>
  <w:style w:type="paragraph" w:customStyle="1" w:styleId="AppendixNo">
    <w:name w:val="Appendix_No"/>
    <w:basedOn w:val="AnnexNo"/>
    <w:next w:val="Appendixtitle0"/>
    <w:rsid w:val="00470BD7"/>
  </w:style>
  <w:style w:type="paragraph" w:customStyle="1" w:styleId="Appendixtitle0">
    <w:name w:val="Appendix_title"/>
    <w:basedOn w:val="Annextitle"/>
    <w:next w:val="Appendixref0"/>
    <w:rsid w:val="00470BD7"/>
  </w:style>
  <w:style w:type="paragraph" w:customStyle="1" w:styleId="Appendixref0">
    <w:name w:val="Appendix_ref"/>
    <w:basedOn w:val="Annexref0"/>
    <w:next w:val="Normalaftertitle"/>
    <w:rsid w:val="00470BD7"/>
  </w:style>
  <w:style w:type="paragraph" w:customStyle="1" w:styleId="Equationlegend0">
    <w:name w:val="Equation_legend"/>
    <w:basedOn w:val="Normal"/>
    <w:rsid w:val="00470BD7"/>
    <w:pPr>
      <w:tabs>
        <w:tab w:val="right" w:pos="1531"/>
        <w:tab w:val="left" w:pos="1701"/>
      </w:tabs>
      <w:spacing w:before="80"/>
      <w:ind w:left="1701" w:hanging="1701"/>
    </w:pPr>
    <w:rPr>
      <w:sz w:val="24"/>
      <w:lang w:val="en-GB"/>
    </w:rPr>
  </w:style>
  <w:style w:type="paragraph" w:customStyle="1" w:styleId="Figure0">
    <w:name w:val="Figure"/>
    <w:basedOn w:val="Normal"/>
    <w:next w:val="Figuretitle0"/>
    <w:rsid w:val="00470BD7"/>
    <w:pPr>
      <w:keepNext/>
      <w:keepLines/>
      <w:tabs>
        <w:tab w:val="left" w:pos="794"/>
        <w:tab w:val="left" w:pos="1191"/>
        <w:tab w:val="left" w:pos="1588"/>
        <w:tab w:val="left" w:pos="1985"/>
      </w:tabs>
      <w:overflowPunct w:val="0"/>
      <w:autoSpaceDE w:val="0"/>
      <w:autoSpaceDN w:val="0"/>
      <w:adjustRightInd w:val="0"/>
      <w:spacing w:before="120" w:after="120"/>
      <w:jc w:val="center"/>
      <w:textAlignment w:val="baseline"/>
    </w:pPr>
    <w:rPr>
      <w:sz w:val="24"/>
      <w:lang w:val="en-GB"/>
    </w:rPr>
  </w:style>
  <w:style w:type="paragraph" w:customStyle="1" w:styleId="Figuretitle0">
    <w:name w:val="Figure_title"/>
    <w:basedOn w:val="Tabletitle0"/>
    <w:next w:val="Normalaftertitle"/>
    <w:rsid w:val="00470BD7"/>
    <w:pPr>
      <w:spacing w:before="240" w:after="480"/>
    </w:pPr>
  </w:style>
  <w:style w:type="paragraph" w:customStyle="1" w:styleId="Tabletitle0">
    <w:name w:val="Table_title"/>
    <w:basedOn w:val="TableNo"/>
    <w:next w:val="Tabletext0"/>
    <w:rsid w:val="00470BD7"/>
    <w:pPr>
      <w:spacing w:before="0"/>
    </w:pPr>
    <w:rPr>
      <w:rFonts w:ascii="Times New Roman Bold" w:hAnsi="Times New Roman Bold"/>
      <w:b/>
      <w:caps w:val="0"/>
    </w:rPr>
  </w:style>
  <w:style w:type="paragraph" w:customStyle="1" w:styleId="TableNo">
    <w:name w:val="Table_No"/>
    <w:basedOn w:val="Normal"/>
    <w:next w:val="Tabletitle0"/>
    <w:rsid w:val="00470BD7"/>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caps/>
      <w:sz w:val="24"/>
      <w:lang w:val="en-GB"/>
    </w:rPr>
  </w:style>
  <w:style w:type="paragraph" w:customStyle="1" w:styleId="Tabletext0">
    <w:name w:val="Table_text"/>
    <w:basedOn w:val="Normal"/>
    <w:link w:val="TabletextChar"/>
    <w:uiPriority w:val="99"/>
    <w:qFormat/>
    <w:rsid w:val="00470B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lang w:val="en-GB"/>
    </w:rPr>
  </w:style>
  <w:style w:type="paragraph" w:customStyle="1" w:styleId="Figurelegend0">
    <w:name w:val="Figure_legend"/>
    <w:basedOn w:val="Normal"/>
    <w:rsid w:val="00470BD7"/>
    <w:pPr>
      <w:keepNext/>
      <w:keepLines/>
      <w:overflowPunct w:val="0"/>
      <w:autoSpaceDE w:val="0"/>
      <w:autoSpaceDN w:val="0"/>
      <w:adjustRightInd w:val="0"/>
      <w:spacing w:before="20" w:after="20"/>
      <w:textAlignment w:val="baseline"/>
    </w:pPr>
    <w:rPr>
      <w:sz w:val="18"/>
      <w:lang w:val="en-GB"/>
    </w:rPr>
  </w:style>
  <w:style w:type="paragraph" w:customStyle="1" w:styleId="FigureNo">
    <w:name w:val="Figure_No"/>
    <w:basedOn w:val="Normal"/>
    <w:next w:val="Figuretitle0"/>
    <w:rsid w:val="00470BD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caps/>
      <w:sz w:val="24"/>
      <w:lang w:val="en-GB"/>
    </w:rPr>
  </w:style>
  <w:style w:type="paragraph" w:customStyle="1" w:styleId="Figurewithouttitle">
    <w:name w:val="Figure_without_title"/>
    <w:basedOn w:val="Figure0"/>
    <w:next w:val="Normalaftertitle"/>
    <w:rsid w:val="00470BD7"/>
    <w:pPr>
      <w:keepNext w:val="0"/>
      <w:spacing w:after="240"/>
    </w:pPr>
  </w:style>
  <w:style w:type="paragraph" w:customStyle="1" w:styleId="Headingi0">
    <w:name w:val="Heading_i"/>
    <w:basedOn w:val="Heading3"/>
    <w:next w:val="Normal"/>
    <w:rsid w:val="00470BD7"/>
    <w:pPr>
      <w:keepLines/>
      <w:tabs>
        <w:tab w:val="left" w:pos="794"/>
        <w:tab w:val="left" w:pos="1191"/>
        <w:tab w:val="left" w:pos="1588"/>
        <w:tab w:val="left" w:pos="1985"/>
      </w:tabs>
      <w:overflowPunct w:val="0"/>
      <w:autoSpaceDE w:val="0"/>
      <w:autoSpaceDN w:val="0"/>
      <w:adjustRightInd w:val="0"/>
      <w:spacing w:before="160"/>
      <w:textAlignment w:val="baseline"/>
    </w:pPr>
    <w:rPr>
      <w:rFonts w:ascii="Times New Roman Bold" w:hAnsi="Times New Roman Bold"/>
      <w:iCs w:val="0"/>
      <w:sz w:val="24"/>
      <w:szCs w:val="20"/>
      <w:lang w:val="en-GB"/>
    </w:rPr>
  </w:style>
  <w:style w:type="paragraph" w:customStyle="1" w:styleId="PartNo">
    <w:name w:val="Part_No"/>
    <w:basedOn w:val="AnnexNo"/>
    <w:next w:val="Parttitle"/>
    <w:rsid w:val="00470BD7"/>
  </w:style>
  <w:style w:type="paragraph" w:customStyle="1" w:styleId="RecNo">
    <w:name w:val="Rec_No"/>
    <w:basedOn w:val="Normal"/>
    <w:next w:val="Rectitle0"/>
    <w:rsid w:val="00470BD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lang w:val="en-GB"/>
    </w:rPr>
  </w:style>
  <w:style w:type="paragraph" w:customStyle="1" w:styleId="Rectitle0">
    <w:name w:val="Rec_title"/>
    <w:basedOn w:val="RecNo"/>
    <w:next w:val="Recref"/>
    <w:rsid w:val="00470BD7"/>
    <w:pPr>
      <w:spacing w:before="240"/>
    </w:pPr>
    <w:rPr>
      <w:rFonts w:ascii="Times New Roman Bold" w:hAnsi="Times New Roman Bold"/>
      <w:b/>
      <w:caps w:val="0"/>
    </w:rPr>
  </w:style>
  <w:style w:type="paragraph" w:customStyle="1" w:styleId="Recref">
    <w:name w:val="Rec_ref"/>
    <w:basedOn w:val="Rectitle0"/>
    <w:next w:val="Recdate"/>
    <w:rsid w:val="00470BD7"/>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470BD7"/>
    <w:pPr>
      <w:jc w:val="right"/>
    </w:pPr>
    <w:rPr>
      <w:sz w:val="22"/>
    </w:rPr>
  </w:style>
  <w:style w:type="paragraph" w:customStyle="1" w:styleId="Questiondate">
    <w:name w:val="Question_date"/>
    <w:basedOn w:val="Recdate"/>
    <w:next w:val="Normalaftertitle"/>
    <w:rsid w:val="00470BD7"/>
  </w:style>
  <w:style w:type="paragraph" w:customStyle="1" w:styleId="QuestionNo">
    <w:name w:val="Question_No"/>
    <w:basedOn w:val="RecNo"/>
    <w:next w:val="Questiontitle"/>
    <w:rsid w:val="00470BD7"/>
  </w:style>
  <w:style w:type="paragraph" w:customStyle="1" w:styleId="Questiontitle">
    <w:name w:val="Question_title"/>
    <w:basedOn w:val="Rectitle0"/>
    <w:next w:val="Questionref"/>
    <w:rsid w:val="00470BD7"/>
  </w:style>
  <w:style w:type="paragraph" w:customStyle="1" w:styleId="Questionref">
    <w:name w:val="Question_ref"/>
    <w:basedOn w:val="Recref"/>
    <w:next w:val="Questiondate"/>
    <w:rsid w:val="00470BD7"/>
  </w:style>
  <w:style w:type="paragraph" w:customStyle="1" w:styleId="Reftext0">
    <w:name w:val="Ref_text"/>
    <w:basedOn w:val="Normal"/>
    <w:rsid w:val="00470BD7"/>
    <w:pPr>
      <w:tabs>
        <w:tab w:val="left" w:pos="794"/>
        <w:tab w:val="left" w:pos="1191"/>
        <w:tab w:val="left" w:pos="1588"/>
        <w:tab w:val="left" w:pos="1985"/>
      </w:tabs>
      <w:overflowPunct w:val="0"/>
      <w:autoSpaceDE w:val="0"/>
      <w:autoSpaceDN w:val="0"/>
      <w:adjustRightInd w:val="0"/>
      <w:spacing w:before="120"/>
      <w:ind w:left="794" w:hanging="794"/>
      <w:textAlignment w:val="baseline"/>
    </w:pPr>
    <w:rPr>
      <w:sz w:val="24"/>
      <w:lang w:val="en-GB"/>
    </w:rPr>
  </w:style>
  <w:style w:type="paragraph" w:customStyle="1" w:styleId="Reftitle0">
    <w:name w:val="Ref_title"/>
    <w:basedOn w:val="Normal"/>
    <w:next w:val="Reftext0"/>
    <w:rsid w:val="00470BD7"/>
    <w:pPr>
      <w:tabs>
        <w:tab w:val="left" w:pos="794"/>
        <w:tab w:val="left" w:pos="1191"/>
        <w:tab w:val="left" w:pos="1588"/>
        <w:tab w:val="left" w:pos="1985"/>
      </w:tabs>
      <w:overflowPunct w:val="0"/>
      <w:autoSpaceDE w:val="0"/>
      <w:autoSpaceDN w:val="0"/>
      <w:adjustRightInd w:val="0"/>
      <w:spacing w:before="480"/>
      <w:jc w:val="center"/>
      <w:textAlignment w:val="baseline"/>
    </w:pPr>
    <w:rPr>
      <w:caps/>
      <w:sz w:val="24"/>
      <w:lang w:val="en-GB"/>
    </w:rPr>
  </w:style>
  <w:style w:type="paragraph" w:customStyle="1" w:styleId="Repdate">
    <w:name w:val="Rep_date"/>
    <w:basedOn w:val="Recdate"/>
    <w:next w:val="Normalaftertitle"/>
    <w:rsid w:val="00470BD7"/>
  </w:style>
  <w:style w:type="paragraph" w:customStyle="1" w:styleId="RepNo">
    <w:name w:val="Rep_No"/>
    <w:basedOn w:val="RecNo"/>
    <w:next w:val="Reptitle"/>
    <w:rsid w:val="00470BD7"/>
  </w:style>
  <w:style w:type="paragraph" w:customStyle="1" w:styleId="Reptitle">
    <w:name w:val="Rep_title"/>
    <w:basedOn w:val="Rectitle0"/>
    <w:next w:val="Repref"/>
    <w:rsid w:val="00470BD7"/>
  </w:style>
  <w:style w:type="paragraph" w:customStyle="1" w:styleId="Repref">
    <w:name w:val="Rep_ref"/>
    <w:basedOn w:val="Recref"/>
    <w:next w:val="Repdate"/>
    <w:rsid w:val="00470BD7"/>
  </w:style>
  <w:style w:type="paragraph" w:customStyle="1" w:styleId="Resdate">
    <w:name w:val="Res_date"/>
    <w:basedOn w:val="Recdate"/>
    <w:next w:val="Normalaftertitle"/>
    <w:rsid w:val="00470BD7"/>
  </w:style>
  <w:style w:type="paragraph" w:customStyle="1" w:styleId="Resref">
    <w:name w:val="Res_ref"/>
    <w:basedOn w:val="Recref"/>
    <w:next w:val="Resdate"/>
    <w:rsid w:val="00470BD7"/>
  </w:style>
  <w:style w:type="paragraph" w:customStyle="1" w:styleId="SectionNo">
    <w:name w:val="Section_No"/>
    <w:basedOn w:val="AnnexNo"/>
    <w:next w:val="Sectiontitle"/>
    <w:rsid w:val="00470BD7"/>
  </w:style>
  <w:style w:type="paragraph" w:customStyle="1" w:styleId="Sectiontitle">
    <w:name w:val="Section_title"/>
    <w:basedOn w:val="Normal"/>
    <w:next w:val="Normalaftertitle"/>
    <w:rsid w:val="00470BD7"/>
    <w:pPr>
      <w:tabs>
        <w:tab w:val="left" w:pos="794"/>
        <w:tab w:val="left" w:pos="1191"/>
        <w:tab w:val="left" w:pos="1588"/>
        <w:tab w:val="left" w:pos="1985"/>
      </w:tabs>
      <w:overflowPunct w:val="0"/>
      <w:autoSpaceDE w:val="0"/>
      <w:autoSpaceDN w:val="0"/>
      <w:adjustRightInd w:val="0"/>
      <w:spacing w:before="120"/>
      <w:textAlignment w:val="baseline"/>
    </w:pPr>
    <w:rPr>
      <w:sz w:val="28"/>
      <w:lang w:val="en-GB"/>
    </w:rPr>
  </w:style>
  <w:style w:type="paragraph" w:customStyle="1" w:styleId="SpecialFooter">
    <w:name w:val="Special Footer"/>
    <w:basedOn w:val="Footer"/>
    <w:rsid w:val="00470BD7"/>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textAlignment w:val="baseline"/>
    </w:pPr>
    <w:rPr>
      <w:sz w:val="16"/>
      <w:lang w:val="fr-FR"/>
    </w:rPr>
  </w:style>
  <w:style w:type="paragraph" w:customStyle="1" w:styleId="Tablehead0">
    <w:name w:val="Table_head"/>
    <w:basedOn w:val="Tabletext0"/>
    <w:next w:val="Tabletext0"/>
    <w:rsid w:val="00470BD7"/>
    <w:pPr>
      <w:keepNext/>
      <w:spacing w:before="80" w:after="80"/>
      <w:jc w:val="center"/>
    </w:pPr>
    <w:rPr>
      <w:b/>
    </w:rPr>
  </w:style>
  <w:style w:type="paragraph" w:customStyle="1" w:styleId="Tablelegend0">
    <w:name w:val="Table_legend"/>
    <w:basedOn w:val="Tabletext0"/>
    <w:rsid w:val="00470BD7"/>
    <w:pPr>
      <w:spacing w:before="120"/>
    </w:pPr>
  </w:style>
  <w:style w:type="paragraph" w:customStyle="1" w:styleId="Tableref">
    <w:name w:val="Table_ref"/>
    <w:basedOn w:val="Normal"/>
    <w:next w:val="Tabletitle0"/>
    <w:rsid w:val="00470BD7"/>
    <w:pPr>
      <w:keepNext/>
      <w:tabs>
        <w:tab w:val="left" w:pos="794"/>
        <w:tab w:val="left" w:pos="1191"/>
        <w:tab w:val="left" w:pos="1588"/>
        <w:tab w:val="left" w:pos="1985"/>
      </w:tabs>
      <w:overflowPunct w:val="0"/>
      <w:autoSpaceDE w:val="0"/>
      <w:autoSpaceDN w:val="0"/>
      <w:adjustRightInd w:val="0"/>
      <w:spacing w:before="567"/>
      <w:jc w:val="center"/>
      <w:textAlignment w:val="baseline"/>
    </w:pPr>
    <w:rPr>
      <w:sz w:val="24"/>
      <w:lang w:val="en-GB"/>
    </w:rPr>
  </w:style>
  <w:style w:type="paragraph" w:customStyle="1" w:styleId="Artheading">
    <w:name w:val="Art_heading"/>
    <w:basedOn w:val="Normal"/>
    <w:next w:val="Normalaftertitle"/>
    <w:rsid w:val="00470BD7"/>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sz w:val="28"/>
      <w:lang w:val="en-GB"/>
    </w:rPr>
  </w:style>
  <w:style w:type="paragraph" w:customStyle="1" w:styleId="ArtNo">
    <w:name w:val="Art_No"/>
    <w:basedOn w:val="Normal"/>
    <w:next w:val="Normal"/>
    <w:rsid w:val="00470BD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lang w:val="en-GB"/>
    </w:rPr>
  </w:style>
  <w:style w:type="paragraph" w:customStyle="1" w:styleId="ChapNo">
    <w:name w:val="Chap_No"/>
    <w:basedOn w:val="ArtNo"/>
    <w:next w:val="Chaptitle"/>
    <w:rsid w:val="00470BD7"/>
    <w:rPr>
      <w:rFonts w:ascii="Times New Roman Bold" w:hAnsi="Times New Roman Bold"/>
      <w:b/>
    </w:rPr>
  </w:style>
  <w:style w:type="paragraph" w:styleId="BodyText2">
    <w:name w:val="Body Text 2"/>
    <w:basedOn w:val="Normal"/>
    <w:link w:val="BodyText2Char"/>
    <w:rsid w:val="00470BD7"/>
    <w:pPr>
      <w:tabs>
        <w:tab w:val="left" w:pos="851"/>
        <w:tab w:val="left" w:pos="1588"/>
        <w:tab w:val="left" w:pos="1985"/>
      </w:tabs>
    </w:pPr>
    <w:rPr>
      <w:color w:val="000000"/>
      <w:sz w:val="24"/>
      <w:lang w:val="en-GB"/>
    </w:rPr>
  </w:style>
  <w:style w:type="character" w:customStyle="1" w:styleId="BodyText2Char">
    <w:name w:val="Body Text 2 Char"/>
    <w:basedOn w:val="DefaultParagraphFont"/>
    <w:link w:val="BodyText2"/>
    <w:rsid w:val="00470BD7"/>
    <w:rPr>
      <w:color w:val="000000"/>
      <w:sz w:val="24"/>
      <w:lang w:val="en-GB" w:eastAsia="en-US"/>
    </w:rPr>
  </w:style>
  <w:style w:type="paragraph" w:customStyle="1" w:styleId="CarCar2Char">
    <w:name w:val="Car Car2 Char"/>
    <w:basedOn w:val="Normal"/>
    <w:rsid w:val="00470BD7"/>
    <w:pPr>
      <w:widowControl w:val="0"/>
      <w:adjustRightInd w:val="0"/>
      <w:spacing w:after="160" w:line="240" w:lineRule="exact"/>
      <w:textAlignment w:val="baseline"/>
    </w:pPr>
    <w:rPr>
      <w:rFonts w:ascii="Verdana" w:hAnsi="Verdana"/>
      <w:sz w:val="20"/>
    </w:rPr>
  </w:style>
  <w:style w:type="paragraph" w:customStyle="1" w:styleId="Objectives">
    <w:name w:val="Objectives"/>
    <w:basedOn w:val="Normal"/>
    <w:rsid w:val="00470BD7"/>
    <w:pPr>
      <w:numPr>
        <w:ilvl w:val="12"/>
      </w:numPr>
      <w:spacing w:before="120" w:after="120"/>
    </w:pPr>
    <w:rPr>
      <w:rFonts w:ascii="Trebuchet MS" w:hAnsi="Trebuchet MS"/>
      <w:bCs/>
      <w:color w:val="000000"/>
      <w:sz w:val="18"/>
    </w:rPr>
  </w:style>
  <w:style w:type="paragraph" w:customStyle="1" w:styleId="TableNormal0">
    <w:name w:val="TableNormal"/>
    <w:basedOn w:val="Normal"/>
    <w:rsid w:val="00470BD7"/>
    <w:pPr>
      <w:spacing w:before="120"/>
    </w:pPr>
    <w:rPr>
      <w:rFonts w:ascii="Trebuchet MS" w:hAnsi="Trebuchet MS"/>
      <w:sz w:val="18"/>
      <w:szCs w:val="24"/>
    </w:rPr>
  </w:style>
  <w:style w:type="paragraph" w:customStyle="1" w:styleId="NormalGras">
    <w:name w:val="Normal Gras"/>
    <w:basedOn w:val="Normal"/>
    <w:rsid w:val="00470BD7"/>
    <w:pPr>
      <w:widowControl w:val="0"/>
      <w:tabs>
        <w:tab w:val="left" w:pos="680"/>
      </w:tabs>
      <w:overflowPunct w:val="0"/>
      <w:autoSpaceDE w:val="0"/>
      <w:autoSpaceDN w:val="0"/>
      <w:adjustRightInd w:val="0"/>
      <w:spacing w:before="360"/>
      <w:textAlignment w:val="baseline"/>
    </w:pPr>
    <w:rPr>
      <w:rFonts w:ascii="Gill Sans MT" w:hAnsi="Gill Sans MT"/>
      <w:b/>
      <w:bCs/>
      <w:sz w:val="24"/>
    </w:rPr>
  </w:style>
  <w:style w:type="paragraph" w:customStyle="1" w:styleId="EnumChar">
    <w:name w:val="Enum Char"/>
    <w:basedOn w:val="Normal"/>
    <w:link w:val="EnumCharChar"/>
    <w:rsid w:val="00470BD7"/>
    <w:pPr>
      <w:widowControl w:val="0"/>
      <w:tabs>
        <w:tab w:val="left" w:pos="90"/>
      </w:tabs>
      <w:autoSpaceDE w:val="0"/>
      <w:autoSpaceDN w:val="0"/>
      <w:adjustRightInd w:val="0"/>
      <w:spacing w:before="60"/>
      <w:ind w:left="113" w:hanging="113"/>
    </w:pPr>
    <w:rPr>
      <w:rFonts w:ascii="Arial" w:hAnsi="Arial" w:cs="Arial"/>
      <w:color w:val="000000"/>
      <w:sz w:val="20"/>
      <w:lang w:val="en-GB"/>
    </w:rPr>
  </w:style>
  <w:style w:type="character" w:customStyle="1" w:styleId="EnumCharChar">
    <w:name w:val="Enum Char Char"/>
    <w:basedOn w:val="DefaultParagraphFont"/>
    <w:link w:val="EnumChar"/>
    <w:rsid w:val="00470BD7"/>
    <w:rPr>
      <w:rFonts w:ascii="Arial" w:hAnsi="Arial" w:cs="Arial"/>
      <w:color w:val="000000"/>
      <w:lang w:val="en-GB" w:eastAsia="en-US"/>
    </w:rPr>
  </w:style>
  <w:style w:type="character" w:customStyle="1" w:styleId="TableheadChar">
    <w:name w:val="Table_head Char"/>
    <w:basedOn w:val="DefaultParagraphFont"/>
    <w:rsid w:val="00470BD7"/>
    <w:rPr>
      <w:rFonts w:ascii="Zurich BT" w:hAnsi="Zurich BT"/>
      <w:color w:val="000066"/>
      <w:sz w:val="18"/>
      <w:szCs w:val="18"/>
      <w:lang w:val="en-GB" w:eastAsia="en-US" w:bidi="ar-SA"/>
    </w:rPr>
  </w:style>
  <w:style w:type="paragraph" w:customStyle="1" w:styleId="Normalbox">
    <w:name w:val="Normal box"/>
    <w:rsid w:val="00470BD7"/>
    <w:pPr>
      <w:spacing w:before="100" w:after="60"/>
      <w:ind w:right="28"/>
      <w:jc w:val="both"/>
    </w:pPr>
    <w:rPr>
      <w:lang w:val="en-GB"/>
    </w:rPr>
  </w:style>
  <w:style w:type="paragraph" w:customStyle="1" w:styleId="Tabletext1">
    <w:name w:val="Table text"/>
    <w:rsid w:val="00470BD7"/>
    <w:pPr>
      <w:spacing w:before="180"/>
      <w:jc w:val="both"/>
    </w:pPr>
    <w:rPr>
      <w:sz w:val="18"/>
      <w:szCs w:val="18"/>
      <w:lang w:val="en-GB"/>
    </w:rPr>
  </w:style>
  <w:style w:type="paragraph" w:customStyle="1" w:styleId="StyleBoxnumberLeft">
    <w:name w:val="Style Box number + Left"/>
    <w:basedOn w:val="Normal"/>
    <w:rsid w:val="00470BD7"/>
    <w:pPr>
      <w:spacing w:before="30" w:line="220" w:lineRule="exact"/>
    </w:pPr>
    <w:rPr>
      <w:sz w:val="18"/>
      <w:szCs w:val="18"/>
      <w:lang w:val="en-GB" w:eastAsia="zh-CN"/>
    </w:rPr>
  </w:style>
  <w:style w:type="paragraph" w:customStyle="1" w:styleId="Normalaftertitle1">
    <w:name w:val="Normal_after_title"/>
    <w:basedOn w:val="Normal"/>
    <w:next w:val="Normal"/>
    <w:rsid w:val="00470BD7"/>
    <w:pPr>
      <w:tabs>
        <w:tab w:val="left" w:pos="794"/>
        <w:tab w:val="left" w:pos="1191"/>
        <w:tab w:val="left" w:pos="1588"/>
        <w:tab w:val="left" w:pos="1985"/>
      </w:tabs>
      <w:spacing w:before="320"/>
    </w:pPr>
    <w:rPr>
      <w:szCs w:val="24"/>
      <w:lang w:val="fr-FR" w:eastAsia="zh-CN"/>
    </w:rPr>
  </w:style>
  <w:style w:type="character" w:customStyle="1" w:styleId="CharChar5">
    <w:name w:val="Char Char5"/>
    <w:basedOn w:val="DefaultParagraphFont"/>
    <w:rsid w:val="00470BD7"/>
    <w:rPr>
      <w:rFonts w:ascii="Cambria" w:eastAsia="SimSun" w:hAnsi="Cambria" w:cs="Times New Roman"/>
      <w:b/>
      <w:bCs/>
      <w:i/>
      <w:iCs/>
      <w:sz w:val="28"/>
      <w:szCs w:val="28"/>
      <w:lang w:val="en-GB" w:eastAsia="en-US"/>
    </w:rPr>
  </w:style>
  <w:style w:type="character" w:customStyle="1" w:styleId="CharChar1">
    <w:name w:val="Char Char1"/>
    <w:basedOn w:val="DefaultParagraphFont"/>
    <w:rsid w:val="00470BD7"/>
    <w:rPr>
      <w:rFonts w:eastAsia="Times New Roman"/>
      <w:sz w:val="24"/>
      <w:lang w:val="en-GB" w:eastAsia="en-US"/>
    </w:rPr>
  </w:style>
  <w:style w:type="character" w:customStyle="1" w:styleId="CharChar">
    <w:name w:val="Char Char"/>
    <w:basedOn w:val="DefaultParagraphFont"/>
    <w:rsid w:val="00470BD7"/>
    <w:rPr>
      <w:rFonts w:eastAsia="Times New Roman"/>
      <w:sz w:val="24"/>
      <w:lang w:val="en-GB" w:eastAsia="en-US"/>
    </w:rPr>
  </w:style>
  <w:style w:type="paragraph" w:styleId="CommentText">
    <w:name w:val="annotation text"/>
    <w:basedOn w:val="Normal"/>
    <w:link w:val="CommentTextChar"/>
    <w:uiPriority w:val="99"/>
    <w:rsid w:val="00470BD7"/>
    <w:pPr>
      <w:tabs>
        <w:tab w:val="left" w:pos="567"/>
        <w:tab w:val="left" w:pos="1134"/>
        <w:tab w:val="left" w:pos="1701"/>
        <w:tab w:val="left" w:pos="2268"/>
        <w:tab w:val="left" w:pos="2835"/>
      </w:tabs>
      <w:overflowPunct w:val="0"/>
      <w:autoSpaceDE w:val="0"/>
      <w:autoSpaceDN w:val="0"/>
      <w:adjustRightInd w:val="0"/>
      <w:spacing w:before="120"/>
      <w:textAlignment w:val="baseline"/>
    </w:pPr>
    <w:rPr>
      <w:sz w:val="20"/>
      <w:lang w:val="en-GB"/>
    </w:rPr>
  </w:style>
  <w:style w:type="character" w:customStyle="1" w:styleId="CommentTextChar">
    <w:name w:val="Comment Text Char"/>
    <w:basedOn w:val="DefaultParagraphFont"/>
    <w:link w:val="CommentText"/>
    <w:uiPriority w:val="99"/>
    <w:rsid w:val="00470BD7"/>
    <w:rPr>
      <w:lang w:val="en-GB" w:eastAsia="en-US"/>
    </w:rPr>
  </w:style>
  <w:style w:type="paragraph" w:customStyle="1" w:styleId="CEONormal">
    <w:name w:val="CEO_Normal"/>
    <w:link w:val="CEONormalChar"/>
    <w:qFormat/>
    <w:rsid w:val="00470BD7"/>
    <w:pPr>
      <w:spacing w:before="120" w:after="120"/>
      <w:jc w:val="both"/>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rsid w:val="00470BD7"/>
    <w:rPr>
      <w:rFonts w:ascii="Verdana" w:eastAsia="SimHei" w:hAnsi="Verdana" w:cs="Simplified Arabic"/>
      <w:sz w:val="19"/>
      <w:szCs w:val="28"/>
      <w:lang w:val="en-GB" w:eastAsia="en-US"/>
    </w:rPr>
  </w:style>
  <w:style w:type="paragraph" w:customStyle="1" w:styleId="CEOcontributionH1">
    <w:name w:val="CEO_contributionH1"/>
    <w:basedOn w:val="Normal"/>
    <w:next w:val="CEONormal"/>
    <w:rsid w:val="00470BD7"/>
    <w:pPr>
      <w:keepNext/>
      <w:spacing w:before="240" w:after="120"/>
    </w:pPr>
    <w:rPr>
      <w:rFonts w:ascii="Verdana" w:eastAsia="SimHei" w:hAnsi="Verdana" w:cs="Times New Roman Bold"/>
      <w:b/>
      <w:bCs/>
      <w:sz w:val="19"/>
      <w:szCs w:val="28"/>
      <w:lang w:val="en-GB"/>
    </w:rPr>
  </w:style>
  <w:style w:type="paragraph" w:customStyle="1" w:styleId="Default">
    <w:name w:val="Default"/>
    <w:rsid w:val="00470BD7"/>
    <w:pPr>
      <w:autoSpaceDE w:val="0"/>
      <w:autoSpaceDN w:val="0"/>
      <w:adjustRightInd w:val="0"/>
      <w:spacing w:before="180"/>
      <w:jc w:val="both"/>
    </w:pPr>
    <w:rPr>
      <w:rFonts w:ascii="Calibri" w:eastAsia="Batang" w:hAnsi="Calibri" w:cs="Calibri"/>
      <w:color w:val="000000"/>
      <w:sz w:val="24"/>
      <w:szCs w:val="24"/>
      <w:lang w:eastAsia="ko-KR"/>
    </w:rPr>
  </w:style>
  <w:style w:type="paragraph" w:styleId="DocumentMap">
    <w:name w:val="Document Map"/>
    <w:basedOn w:val="Normal"/>
    <w:link w:val="DocumentMapChar"/>
    <w:rsid w:val="00470BD7"/>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Tahoma" w:hAnsi="Tahoma" w:cs="Tahoma"/>
      <w:sz w:val="16"/>
      <w:szCs w:val="16"/>
      <w:lang w:val="en-GB"/>
    </w:rPr>
  </w:style>
  <w:style w:type="character" w:customStyle="1" w:styleId="DocumentMapChar">
    <w:name w:val="Document Map Char"/>
    <w:basedOn w:val="DefaultParagraphFont"/>
    <w:link w:val="DocumentMap"/>
    <w:rsid w:val="00470BD7"/>
    <w:rPr>
      <w:rFonts w:ascii="Tahoma" w:hAnsi="Tahoma" w:cs="Tahoma"/>
      <w:sz w:val="16"/>
      <w:szCs w:val="16"/>
      <w:lang w:val="en-GB" w:eastAsia="en-US"/>
    </w:rPr>
  </w:style>
  <w:style w:type="character" w:styleId="CommentReference">
    <w:name w:val="annotation reference"/>
    <w:basedOn w:val="DefaultParagraphFont"/>
    <w:rsid w:val="00470BD7"/>
    <w:rPr>
      <w:sz w:val="16"/>
      <w:szCs w:val="16"/>
    </w:rPr>
  </w:style>
  <w:style w:type="paragraph" w:styleId="CommentSubject">
    <w:name w:val="annotation subject"/>
    <w:basedOn w:val="CommentText"/>
    <w:next w:val="CommentText"/>
    <w:link w:val="CommentSubjectChar"/>
    <w:rsid w:val="00470BD7"/>
    <w:rPr>
      <w:b/>
      <w:bCs/>
    </w:rPr>
  </w:style>
  <w:style w:type="character" w:customStyle="1" w:styleId="CommentSubjectChar">
    <w:name w:val="Comment Subject Char"/>
    <w:basedOn w:val="CommentTextChar"/>
    <w:link w:val="CommentSubject"/>
    <w:rsid w:val="00470BD7"/>
    <w:rPr>
      <w:b/>
      <w:bCs/>
      <w:lang w:val="en-GB" w:eastAsia="en-US"/>
    </w:rPr>
  </w:style>
  <w:style w:type="paragraph" w:customStyle="1" w:styleId="CEOIndent-bulletsblackdot">
    <w:name w:val="CEO_Indent-bulletsblackdot"/>
    <w:basedOn w:val="Normal"/>
    <w:rsid w:val="00470BD7"/>
    <w:pPr>
      <w:numPr>
        <w:numId w:val="5"/>
      </w:numPr>
      <w:spacing w:before="60" w:after="60"/>
    </w:pPr>
    <w:rPr>
      <w:rFonts w:ascii="Verdana" w:eastAsia="SimHei" w:hAnsi="Verdana" w:cs="Simplified Arabic"/>
      <w:bCs/>
      <w:sz w:val="19"/>
      <w:szCs w:val="19"/>
      <w:lang w:val="en-GB"/>
    </w:rPr>
  </w:style>
  <w:style w:type="paragraph" w:customStyle="1" w:styleId="CEOHeader1">
    <w:name w:val="CEO_Header1"/>
    <w:basedOn w:val="Normal"/>
    <w:rsid w:val="00470BD7"/>
    <w:pPr>
      <w:numPr>
        <w:numId w:val="6"/>
      </w:numPr>
    </w:pPr>
    <w:rPr>
      <w:rFonts w:ascii="Verdana" w:eastAsia="SimHei" w:hAnsi="Verdana" w:cs="Simplified Arabic"/>
      <w:bCs/>
      <w:sz w:val="19"/>
      <w:szCs w:val="19"/>
    </w:rPr>
  </w:style>
  <w:style w:type="paragraph" w:customStyle="1" w:styleId="heading0">
    <w:name w:val="heading 0"/>
    <w:basedOn w:val="Heading7"/>
    <w:rsid w:val="00470BD7"/>
    <w:pPr>
      <w:keepNext w:val="0"/>
      <w:framePr w:hSpace="0" w:wrap="auto" w:vAnchor="margin" w:hAnchor="text" w:yAlign="inline"/>
      <w:shd w:val="clear" w:color="auto" w:fill="auto"/>
      <w:overflowPunct w:val="0"/>
      <w:autoSpaceDE w:val="0"/>
      <w:autoSpaceDN w:val="0"/>
      <w:adjustRightInd w:val="0"/>
      <w:ind w:left="720" w:right="1633"/>
      <w:jc w:val="both"/>
      <w:textAlignment w:val="baseline"/>
      <w:outlineLvl w:val="9"/>
    </w:pPr>
    <w:rPr>
      <w:b w:val="0"/>
      <w:smallCaps w:val="0"/>
      <w:sz w:val="20"/>
    </w:rPr>
  </w:style>
  <w:style w:type="paragraph" w:customStyle="1" w:styleId="xl32">
    <w:name w:val="xl32"/>
    <w:basedOn w:val="Normal"/>
    <w:rsid w:val="00470BD7"/>
    <w:pPr>
      <w:spacing w:before="100" w:beforeAutospacing="1" w:after="100" w:afterAutospacing="1"/>
      <w:jc w:val="left"/>
      <w:textAlignment w:val="center"/>
    </w:pPr>
    <w:rPr>
      <w:rFonts w:eastAsia="Arial Unicode MS"/>
      <w:sz w:val="24"/>
      <w:szCs w:val="24"/>
    </w:rPr>
  </w:style>
  <w:style w:type="paragraph" w:customStyle="1" w:styleId="xl81">
    <w:name w:val="xl81"/>
    <w:basedOn w:val="Normal"/>
    <w:rsid w:val="00470BD7"/>
    <w:pPr>
      <w:pBdr>
        <w:bottom w:val="single" w:sz="4" w:space="0" w:color="auto"/>
      </w:pBdr>
      <w:spacing w:before="100" w:beforeAutospacing="1" w:after="100" w:afterAutospacing="1"/>
      <w:jc w:val="left"/>
    </w:pPr>
    <w:rPr>
      <w:rFonts w:eastAsia="Arial Unicode MS"/>
      <w:szCs w:val="22"/>
    </w:rPr>
  </w:style>
  <w:style w:type="paragraph" w:styleId="TOAHeading">
    <w:name w:val="toa heading"/>
    <w:basedOn w:val="Normal"/>
    <w:next w:val="Normal"/>
    <w:rsid w:val="00470BD7"/>
    <w:pPr>
      <w:spacing w:before="120" w:line="360" w:lineRule="auto"/>
    </w:pPr>
    <w:rPr>
      <w:rFonts w:ascii="Arial" w:hAnsi="Arial"/>
      <w:sz w:val="24"/>
      <w:lang w:val="de-DE"/>
    </w:rPr>
  </w:style>
  <w:style w:type="paragraph" w:styleId="EndnoteText">
    <w:name w:val="endnote text"/>
    <w:basedOn w:val="Normal"/>
    <w:link w:val="EndnoteTextChar"/>
    <w:uiPriority w:val="99"/>
    <w:unhideWhenUsed/>
    <w:rsid w:val="00470BD7"/>
    <w:pPr>
      <w:tabs>
        <w:tab w:val="left" w:pos="794"/>
        <w:tab w:val="left" w:pos="1191"/>
        <w:tab w:val="left" w:pos="1588"/>
        <w:tab w:val="left" w:pos="1985"/>
      </w:tabs>
      <w:overflowPunct w:val="0"/>
      <w:autoSpaceDE w:val="0"/>
      <w:autoSpaceDN w:val="0"/>
      <w:adjustRightInd w:val="0"/>
      <w:textAlignment w:val="baseline"/>
    </w:pPr>
    <w:rPr>
      <w:sz w:val="20"/>
      <w:lang w:val="en-GB"/>
    </w:rPr>
  </w:style>
  <w:style w:type="character" w:customStyle="1" w:styleId="EndnoteTextChar">
    <w:name w:val="Endnote Text Char"/>
    <w:basedOn w:val="DefaultParagraphFont"/>
    <w:link w:val="EndnoteText"/>
    <w:uiPriority w:val="99"/>
    <w:rsid w:val="00470BD7"/>
    <w:rPr>
      <w:lang w:val="en-GB" w:eastAsia="en-US"/>
    </w:rPr>
  </w:style>
  <w:style w:type="paragraph" w:styleId="NoSpacing">
    <w:name w:val="No Spacing"/>
    <w:link w:val="NoSpacingChar"/>
    <w:uiPriority w:val="1"/>
    <w:qFormat/>
    <w:rsid w:val="00470BD7"/>
    <w:rPr>
      <w:rFonts w:ascii="Calibri" w:eastAsia="SimSun" w:hAnsi="Calibri" w:cs="Arial"/>
      <w:sz w:val="22"/>
      <w:szCs w:val="22"/>
    </w:rPr>
  </w:style>
  <w:style w:type="paragraph" w:customStyle="1" w:styleId="Enumlev10">
    <w:name w:val="Enumlev1"/>
    <w:basedOn w:val="Normal"/>
    <w:link w:val="Enumlev1Char0"/>
    <w:uiPriority w:val="99"/>
    <w:qFormat/>
    <w:rsid w:val="00470BD7"/>
    <w:pPr>
      <w:spacing w:after="120"/>
      <w:ind w:left="1134" w:hanging="567"/>
    </w:pPr>
    <w:rPr>
      <w:rFonts w:ascii="Calibri" w:eastAsia="SimSun" w:hAnsi="Calibri" w:cs="Arial"/>
      <w:szCs w:val="22"/>
      <w:lang w:eastAsia="zh-CN"/>
    </w:rPr>
  </w:style>
  <w:style w:type="character" w:customStyle="1" w:styleId="Enumlev1Char0">
    <w:name w:val="Enumlev1 Char"/>
    <w:basedOn w:val="DefaultParagraphFont"/>
    <w:link w:val="Enumlev10"/>
    <w:rsid w:val="00470BD7"/>
    <w:rPr>
      <w:rFonts w:ascii="Calibri" w:eastAsia="SimSun" w:hAnsi="Calibri" w:cs="Arial"/>
      <w:sz w:val="22"/>
      <w:szCs w:val="22"/>
    </w:rPr>
  </w:style>
  <w:style w:type="character" w:customStyle="1" w:styleId="RestitleChar">
    <w:name w:val="Res_title Char"/>
    <w:basedOn w:val="DefaultParagraphFont"/>
    <w:link w:val="Restitle"/>
    <w:locked/>
    <w:rsid w:val="00825741"/>
    <w:rPr>
      <w:rFonts w:ascii="Times New Roman Bold" w:hAnsi="Times New Roman Bold"/>
      <w:b/>
      <w:sz w:val="28"/>
      <w:lang w:val="en-GB" w:eastAsia="en-US"/>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rsid w:val="007506B3"/>
    <w:rPr>
      <w:rFonts w:cs="Times New Roman"/>
      <w:position w:val="6"/>
      <w:sz w:val="18"/>
    </w:rPr>
  </w:style>
  <w:style w:type="character" w:customStyle="1" w:styleId="Caractredenotedebasdepage">
    <w:name w:val="Caractère de note de bas de page"/>
    <w:rsid w:val="007506B3"/>
    <w:rPr>
      <w:position w:val="6"/>
      <w:sz w:val="18"/>
    </w:rPr>
  </w:style>
  <w:style w:type="paragraph" w:customStyle="1" w:styleId="itu">
    <w:name w:val="itu"/>
    <w:basedOn w:val="Normal"/>
    <w:rsid w:val="00DB3717"/>
    <w:pPr>
      <w:tabs>
        <w:tab w:val="left" w:pos="709"/>
        <w:tab w:val="left" w:pos="1134"/>
      </w:tabs>
      <w:overflowPunct w:val="0"/>
      <w:autoSpaceDE w:val="0"/>
      <w:autoSpaceDN w:val="0"/>
      <w:adjustRightInd w:val="0"/>
      <w:jc w:val="left"/>
      <w:textAlignment w:val="baseline"/>
    </w:pPr>
    <w:rPr>
      <w:rFonts w:ascii="Futura Lt BT" w:hAnsi="Futura Lt BT"/>
      <w:sz w:val="18"/>
      <w:lang w:val="en-GB"/>
    </w:rPr>
  </w:style>
  <w:style w:type="paragraph" w:customStyle="1" w:styleId="CharChar0">
    <w:name w:val="Char Char"/>
    <w:basedOn w:val="Normal"/>
    <w:rsid w:val="00DB3717"/>
    <w:pPr>
      <w:spacing w:after="160" w:line="240" w:lineRule="exact"/>
      <w:jc w:val="left"/>
    </w:pPr>
    <w:rPr>
      <w:rFonts w:ascii="Arial" w:hAnsi="Arial"/>
      <w:kern w:val="16"/>
      <w:sz w:val="20"/>
      <w:lang w:val="tr-T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DB3717"/>
    <w:rPr>
      <w:sz w:val="24"/>
      <w:lang w:val="en-GB" w:eastAsia="en-US" w:bidi="ar-SA"/>
    </w:rPr>
  </w:style>
  <w:style w:type="character" w:customStyle="1" w:styleId="hps">
    <w:name w:val="hps"/>
    <w:basedOn w:val="DefaultParagraphFont"/>
    <w:rsid w:val="00836923"/>
  </w:style>
  <w:style w:type="table" w:customStyle="1" w:styleId="TableGrid1">
    <w:name w:val="Table Grid1"/>
    <w:basedOn w:val="TableNormal"/>
    <w:next w:val="TableGrid"/>
    <w:uiPriority w:val="59"/>
    <w:rsid w:val="00A1760D"/>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B0430"/>
  </w:style>
  <w:style w:type="numbering" w:customStyle="1" w:styleId="NoList1">
    <w:name w:val="No List1"/>
    <w:next w:val="NoList"/>
    <w:uiPriority w:val="99"/>
    <w:semiHidden/>
    <w:unhideWhenUsed/>
    <w:rsid w:val="00DC1845"/>
  </w:style>
  <w:style w:type="character" w:styleId="PlaceholderText">
    <w:name w:val="Placeholder Text"/>
    <w:basedOn w:val="DefaultParagraphFont"/>
    <w:uiPriority w:val="99"/>
    <w:semiHidden/>
    <w:rsid w:val="00DC1845"/>
    <w:rPr>
      <w:color w:val="808080"/>
    </w:rPr>
  </w:style>
  <w:style w:type="paragraph" w:customStyle="1" w:styleId="IntenseQuote1">
    <w:name w:val="Intense Quote1"/>
    <w:basedOn w:val="Normal"/>
    <w:next w:val="Normal"/>
    <w:uiPriority w:val="30"/>
    <w:qFormat/>
    <w:rsid w:val="00DC1845"/>
    <w:pPr>
      <w:pBdr>
        <w:top w:val="single" w:sz="4" w:space="10" w:color="5B9BD5"/>
        <w:bottom w:val="single" w:sz="4" w:space="10" w:color="5B9BD5"/>
      </w:pBdr>
      <w:spacing w:before="120" w:after="360" w:line="259" w:lineRule="auto"/>
      <w:ind w:left="862" w:right="862"/>
      <w:jc w:val="center"/>
    </w:pPr>
    <w:rPr>
      <w:rFonts w:ascii="Calibri" w:eastAsia="Calibri" w:hAnsi="Calibri" w:cs="Arial"/>
      <w:i/>
      <w:iCs/>
      <w:color w:val="5B9BD5"/>
      <w:szCs w:val="22"/>
    </w:rPr>
  </w:style>
  <w:style w:type="character" w:customStyle="1" w:styleId="IntenseQuoteChar">
    <w:name w:val="Intense Quote Char"/>
    <w:basedOn w:val="DefaultParagraphFont"/>
    <w:link w:val="IntenseQuote"/>
    <w:uiPriority w:val="30"/>
    <w:rsid w:val="00DC1845"/>
    <w:rPr>
      <w:i/>
      <w:iCs/>
      <w:color w:val="5B9BD5"/>
    </w:rPr>
  </w:style>
  <w:style w:type="character" w:customStyle="1" w:styleId="IntenseReference1">
    <w:name w:val="Intense Reference1"/>
    <w:basedOn w:val="DefaultParagraphFont"/>
    <w:uiPriority w:val="32"/>
    <w:qFormat/>
    <w:rsid w:val="00DC1845"/>
    <w:rPr>
      <w:b/>
      <w:bCs/>
      <w:smallCaps/>
      <w:color w:val="5B9BD5"/>
      <w:spacing w:val="5"/>
    </w:rPr>
  </w:style>
  <w:style w:type="character" w:customStyle="1" w:styleId="SubtleReference1">
    <w:name w:val="Subtle Reference1"/>
    <w:basedOn w:val="DefaultParagraphFont"/>
    <w:uiPriority w:val="31"/>
    <w:qFormat/>
    <w:rsid w:val="00DC1845"/>
    <w:rPr>
      <w:smallCaps/>
      <w:color w:val="5A5A5A"/>
    </w:rPr>
  </w:style>
  <w:style w:type="paragraph" w:customStyle="1" w:styleId="SimpleHeading">
    <w:name w:val="Simple Heading"/>
    <w:basedOn w:val="Normal"/>
    <w:link w:val="SimpleHeadingChar"/>
    <w:qFormat/>
    <w:rsid w:val="00DC1845"/>
    <w:pPr>
      <w:keepNext/>
      <w:spacing w:before="180" w:after="60" w:line="259" w:lineRule="auto"/>
    </w:pPr>
    <w:rPr>
      <w:rFonts w:ascii="Calibri Light" w:eastAsia="Calibri" w:hAnsi="Calibri Light" w:cs="Arial"/>
      <w:b/>
      <w:i/>
      <w:szCs w:val="22"/>
    </w:rPr>
  </w:style>
  <w:style w:type="character" w:customStyle="1" w:styleId="SimpleHeadingChar">
    <w:name w:val="Simple Heading Char"/>
    <w:basedOn w:val="DefaultParagraphFont"/>
    <w:link w:val="SimpleHeading"/>
    <w:rsid w:val="00DC1845"/>
    <w:rPr>
      <w:rFonts w:ascii="Calibri Light" w:eastAsia="Calibri" w:hAnsi="Calibri Light" w:cs="Arial"/>
      <w:b/>
      <w:i/>
      <w:sz w:val="22"/>
      <w:szCs w:val="22"/>
      <w:lang w:eastAsia="en-US"/>
    </w:rPr>
  </w:style>
  <w:style w:type="paragraph" w:customStyle="1" w:styleId="Ideas">
    <w:name w:val="Ideas"/>
    <w:basedOn w:val="Heading1"/>
    <w:link w:val="IdeasChar"/>
    <w:qFormat/>
    <w:rsid w:val="00DC1845"/>
    <w:pPr>
      <w:keepLines/>
      <w:spacing w:before="240" w:line="259" w:lineRule="auto"/>
      <w:ind w:left="432" w:hanging="432"/>
      <w:jc w:val="both"/>
    </w:pPr>
    <w:rPr>
      <w:rFonts w:ascii="Calibri" w:eastAsia="SimSun" w:hAnsi="Calibri"/>
      <w:b/>
      <w:i w:val="0"/>
      <w:iCs w:val="0"/>
      <w:color w:val="70AD47"/>
      <w:sz w:val="30"/>
      <w:szCs w:val="32"/>
    </w:rPr>
  </w:style>
  <w:style w:type="character" w:customStyle="1" w:styleId="IdeasChar">
    <w:name w:val="Ideas Char"/>
    <w:basedOn w:val="Heading1Char"/>
    <w:link w:val="Ideas"/>
    <w:rsid w:val="00DC1845"/>
    <w:rPr>
      <w:rFonts w:ascii="Calibri" w:eastAsia="SimSun" w:hAnsi="Calibri"/>
      <w:b/>
      <w:i w:val="0"/>
      <w:iCs w:val="0"/>
      <w:color w:val="70AD47"/>
      <w:sz w:val="30"/>
      <w:szCs w:val="32"/>
      <w:lang w:eastAsia="en-US"/>
    </w:rPr>
  </w:style>
  <w:style w:type="table" w:customStyle="1" w:styleId="TableGrid2">
    <w:name w:val="Table Grid2"/>
    <w:basedOn w:val="TableNormal"/>
    <w:next w:val="TableGrid"/>
    <w:uiPriority w:val="59"/>
    <w:rsid w:val="00DC184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DC184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Otherideas">
    <w:name w:val="Other ideas"/>
    <w:basedOn w:val="Heading2"/>
    <w:link w:val="OtherideasChar"/>
    <w:qFormat/>
    <w:rsid w:val="00DC1845"/>
    <w:pPr>
      <w:keepLines/>
      <w:numPr>
        <w:ilvl w:val="1"/>
      </w:numPr>
      <w:spacing w:before="40" w:line="259" w:lineRule="auto"/>
      <w:ind w:left="576" w:hanging="576"/>
      <w:jc w:val="both"/>
    </w:pPr>
    <w:rPr>
      <w:rFonts w:ascii="Calibri" w:eastAsia="SimSun" w:hAnsi="Calibri"/>
      <w:b/>
      <w:i w:val="0"/>
      <w:iCs w:val="0"/>
      <w:color w:val="538135"/>
      <w:sz w:val="26"/>
      <w:szCs w:val="26"/>
    </w:rPr>
  </w:style>
  <w:style w:type="character" w:customStyle="1" w:styleId="OtherideasChar">
    <w:name w:val="Other ideas Char"/>
    <w:basedOn w:val="Heading2Char"/>
    <w:link w:val="Otherideas"/>
    <w:rsid w:val="00DC1845"/>
    <w:rPr>
      <w:rFonts w:ascii="Calibri" w:eastAsia="SimSun" w:hAnsi="Calibri"/>
      <w:b/>
      <w:i w:val="0"/>
      <w:iCs w:val="0"/>
      <w:color w:val="538135"/>
      <w:sz w:val="26"/>
      <w:szCs w:val="26"/>
      <w:lang w:eastAsia="en-US"/>
    </w:rPr>
  </w:style>
  <w:style w:type="paragraph" w:styleId="Caption">
    <w:name w:val="caption"/>
    <w:basedOn w:val="Normal"/>
    <w:next w:val="Normal"/>
    <w:uiPriority w:val="35"/>
    <w:unhideWhenUsed/>
    <w:qFormat/>
    <w:rsid w:val="00DC1845"/>
    <w:pPr>
      <w:keepNext/>
      <w:spacing w:after="60"/>
      <w:jc w:val="center"/>
    </w:pPr>
    <w:rPr>
      <w:rFonts w:ascii="Calibri" w:eastAsia="Calibri" w:hAnsi="Calibri" w:cs="Arial"/>
      <w:i/>
      <w:iCs/>
      <w:sz w:val="18"/>
      <w:szCs w:val="18"/>
    </w:rPr>
  </w:style>
  <w:style w:type="table" w:customStyle="1" w:styleId="GridTable4-Accent11">
    <w:name w:val="Grid Table 4 - Accent 11"/>
    <w:basedOn w:val="TableNormal"/>
    <w:uiPriority w:val="49"/>
    <w:rsid w:val="00DC184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NoSpacingChar">
    <w:name w:val="No Spacing Char"/>
    <w:basedOn w:val="DefaultParagraphFont"/>
    <w:link w:val="NoSpacing"/>
    <w:uiPriority w:val="1"/>
    <w:rsid w:val="00DC1845"/>
    <w:rPr>
      <w:rFonts w:ascii="Calibri" w:eastAsia="SimSun" w:hAnsi="Calibri" w:cs="Arial"/>
      <w:sz w:val="22"/>
      <w:szCs w:val="22"/>
    </w:rPr>
  </w:style>
  <w:style w:type="paragraph" w:styleId="Revision">
    <w:name w:val="Revision"/>
    <w:hidden/>
    <w:uiPriority w:val="99"/>
    <w:semiHidden/>
    <w:rsid w:val="00DC1845"/>
    <w:rPr>
      <w:rFonts w:ascii="Calibri" w:eastAsia="Calibri" w:hAnsi="Calibri" w:cs="Arial"/>
      <w:sz w:val="22"/>
      <w:szCs w:val="22"/>
      <w:lang w:eastAsia="en-US"/>
    </w:rPr>
  </w:style>
  <w:style w:type="table" w:customStyle="1" w:styleId="LightList-Accent11">
    <w:name w:val="Light List - Accent 11"/>
    <w:basedOn w:val="TableNormal"/>
    <w:next w:val="LightList-Accent1"/>
    <w:uiPriority w:val="61"/>
    <w:rsid w:val="00DC1845"/>
    <w:rPr>
      <w:rFonts w:ascii="Calibri" w:eastAsia="SimSun"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Heading">
    <w:name w:val="TOC Heading"/>
    <w:basedOn w:val="Heading1"/>
    <w:next w:val="Normal"/>
    <w:uiPriority w:val="39"/>
    <w:unhideWhenUsed/>
    <w:qFormat/>
    <w:rsid w:val="00DC1845"/>
    <w:pPr>
      <w:keepLines/>
      <w:spacing w:before="240" w:line="259" w:lineRule="auto"/>
      <w:ind w:hanging="360"/>
      <w:jc w:val="left"/>
      <w:outlineLvl w:val="9"/>
    </w:pPr>
    <w:rPr>
      <w:rFonts w:ascii="Calibri" w:eastAsia="SimSun" w:hAnsi="Calibri"/>
      <w:b/>
      <w:i w:val="0"/>
      <w:iCs w:val="0"/>
      <w:sz w:val="30"/>
      <w:szCs w:val="32"/>
    </w:rPr>
  </w:style>
  <w:style w:type="paragraph" w:customStyle="1" w:styleId="TOC21">
    <w:name w:val="TOC 21"/>
    <w:basedOn w:val="Normal"/>
    <w:next w:val="Normal"/>
    <w:autoRedefine/>
    <w:uiPriority w:val="39"/>
    <w:unhideWhenUsed/>
    <w:rsid w:val="00DC1845"/>
    <w:pPr>
      <w:spacing w:after="100" w:line="259" w:lineRule="auto"/>
      <w:ind w:left="220"/>
      <w:jc w:val="left"/>
    </w:pPr>
    <w:rPr>
      <w:rFonts w:ascii="Calibri" w:eastAsia="SimSun" w:hAnsi="Calibri"/>
      <w:szCs w:val="22"/>
    </w:rPr>
  </w:style>
  <w:style w:type="paragraph" w:customStyle="1" w:styleId="TOC31">
    <w:name w:val="TOC 31"/>
    <w:basedOn w:val="Normal"/>
    <w:next w:val="Normal"/>
    <w:autoRedefine/>
    <w:uiPriority w:val="39"/>
    <w:unhideWhenUsed/>
    <w:rsid w:val="00DC1845"/>
    <w:pPr>
      <w:spacing w:after="100" w:line="259" w:lineRule="auto"/>
      <w:ind w:left="440"/>
      <w:jc w:val="left"/>
    </w:pPr>
    <w:rPr>
      <w:rFonts w:ascii="Calibri" w:eastAsia="SimSun" w:hAnsi="Calibri"/>
      <w:szCs w:val="22"/>
    </w:rPr>
  </w:style>
  <w:style w:type="paragraph" w:customStyle="1" w:styleId="Listhighlighted">
    <w:name w:val="List highlighted"/>
    <w:basedOn w:val="SimpleHeading"/>
    <w:link w:val="ListhighlightedChar"/>
    <w:qFormat/>
    <w:rsid w:val="00DC1845"/>
    <w:pPr>
      <w:numPr>
        <w:numId w:val="7"/>
      </w:numPr>
      <w:spacing w:after="0"/>
      <w:ind w:left="227" w:hanging="227"/>
    </w:pPr>
    <w:rPr>
      <w:rFonts w:ascii="Calibri" w:hAnsi="Calibri"/>
      <w:lang w:val="en-GB"/>
    </w:rPr>
  </w:style>
  <w:style w:type="character" w:customStyle="1" w:styleId="ListhighlightedChar">
    <w:name w:val="List highlighted Char"/>
    <w:basedOn w:val="SimpleHeadingChar"/>
    <w:link w:val="Listhighlighted"/>
    <w:rsid w:val="00DC1845"/>
    <w:rPr>
      <w:rFonts w:ascii="Calibri" w:eastAsia="Calibri" w:hAnsi="Calibri" w:cs="Arial"/>
      <w:b/>
      <w:i/>
      <w:sz w:val="22"/>
      <w:szCs w:val="22"/>
      <w:lang w:val="en-GB" w:eastAsia="en-US"/>
    </w:rPr>
  </w:style>
  <w:style w:type="table" w:customStyle="1" w:styleId="GridTable1Light-Accent11">
    <w:name w:val="Grid Table 1 Light - Accent 11"/>
    <w:basedOn w:val="TableNormal"/>
    <w:uiPriority w:val="46"/>
    <w:rsid w:val="00DC1845"/>
    <w:rPr>
      <w:rFonts w:ascii="Calibri" w:eastAsia="Calibri" w:hAnsi="Calibri" w:cs="Arial"/>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C1845"/>
    <w:rPr>
      <w:rFonts w:ascii="Calibri" w:eastAsia="Calibri" w:hAnsi="Calibri" w:cs="Arial"/>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rsid w:val="00DC1845"/>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
    <w:name w:val="Grid Table 5 Dark - Accent 51"/>
    <w:basedOn w:val="TableNormal"/>
    <w:uiPriority w:val="50"/>
    <w:rsid w:val="00DC1845"/>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11">
    <w:name w:val="List Table 4 - Accent 11"/>
    <w:basedOn w:val="TableNormal"/>
    <w:uiPriority w:val="49"/>
    <w:rsid w:val="00DC184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DC1845"/>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51">
    <w:name w:val="TOC 51"/>
    <w:basedOn w:val="Normal"/>
    <w:next w:val="Normal"/>
    <w:autoRedefine/>
    <w:uiPriority w:val="39"/>
    <w:unhideWhenUsed/>
    <w:rsid w:val="00DC1845"/>
    <w:pPr>
      <w:spacing w:after="100" w:line="259" w:lineRule="auto"/>
      <w:ind w:left="880"/>
      <w:jc w:val="left"/>
    </w:pPr>
    <w:rPr>
      <w:rFonts w:ascii="Calibri" w:eastAsia="SimSun" w:hAnsi="Calibri" w:cs="Arial"/>
      <w:szCs w:val="22"/>
      <w:lang w:val="en-GB" w:eastAsia="en-GB"/>
    </w:rPr>
  </w:style>
  <w:style w:type="paragraph" w:customStyle="1" w:styleId="TOC61">
    <w:name w:val="TOC 61"/>
    <w:basedOn w:val="Normal"/>
    <w:next w:val="Normal"/>
    <w:autoRedefine/>
    <w:uiPriority w:val="39"/>
    <w:unhideWhenUsed/>
    <w:rsid w:val="00DC1845"/>
    <w:pPr>
      <w:spacing w:after="100" w:line="259" w:lineRule="auto"/>
      <w:ind w:left="1100"/>
      <w:jc w:val="left"/>
    </w:pPr>
    <w:rPr>
      <w:rFonts w:ascii="Calibri" w:eastAsia="SimSun" w:hAnsi="Calibri" w:cs="Arial"/>
      <w:szCs w:val="22"/>
      <w:lang w:val="en-GB" w:eastAsia="en-GB"/>
    </w:rPr>
  </w:style>
  <w:style w:type="paragraph" w:customStyle="1" w:styleId="TOC71">
    <w:name w:val="TOC 71"/>
    <w:basedOn w:val="Normal"/>
    <w:next w:val="Normal"/>
    <w:autoRedefine/>
    <w:uiPriority w:val="39"/>
    <w:unhideWhenUsed/>
    <w:rsid w:val="00DC1845"/>
    <w:pPr>
      <w:spacing w:after="100" w:line="259" w:lineRule="auto"/>
      <w:ind w:left="1320"/>
      <w:jc w:val="left"/>
    </w:pPr>
    <w:rPr>
      <w:rFonts w:ascii="Calibri" w:eastAsia="SimSun" w:hAnsi="Calibri" w:cs="Arial"/>
      <w:szCs w:val="22"/>
      <w:lang w:val="en-GB" w:eastAsia="en-GB"/>
    </w:rPr>
  </w:style>
  <w:style w:type="paragraph" w:customStyle="1" w:styleId="TOC81">
    <w:name w:val="TOC 81"/>
    <w:basedOn w:val="Normal"/>
    <w:next w:val="Normal"/>
    <w:autoRedefine/>
    <w:uiPriority w:val="39"/>
    <w:unhideWhenUsed/>
    <w:rsid w:val="00DC1845"/>
    <w:pPr>
      <w:spacing w:after="100" w:line="259" w:lineRule="auto"/>
      <w:ind w:left="1540"/>
      <w:jc w:val="left"/>
    </w:pPr>
    <w:rPr>
      <w:rFonts w:ascii="Calibri" w:eastAsia="SimSun" w:hAnsi="Calibri" w:cs="Arial"/>
      <w:szCs w:val="22"/>
      <w:lang w:val="en-GB" w:eastAsia="en-GB"/>
    </w:rPr>
  </w:style>
  <w:style w:type="paragraph" w:customStyle="1" w:styleId="TOC91">
    <w:name w:val="TOC 91"/>
    <w:basedOn w:val="Normal"/>
    <w:next w:val="Normal"/>
    <w:autoRedefine/>
    <w:uiPriority w:val="39"/>
    <w:unhideWhenUsed/>
    <w:rsid w:val="00DC1845"/>
    <w:pPr>
      <w:spacing w:after="100" w:line="259" w:lineRule="auto"/>
      <w:ind w:left="1760"/>
      <w:jc w:val="left"/>
    </w:pPr>
    <w:rPr>
      <w:rFonts w:ascii="Calibri" w:eastAsia="SimSun" w:hAnsi="Calibri" w:cs="Arial"/>
      <w:szCs w:val="22"/>
      <w:lang w:val="en-GB" w:eastAsia="en-GB"/>
    </w:rPr>
  </w:style>
  <w:style w:type="table" w:customStyle="1" w:styleId="PlainTable22">
    <w:name w:val="Plain Table 22"/>
    <w:basedOn w:val="TableNormal"/>
    <w:uiPriority w:val="42"/>
    <w:rsid w:val="00DC1845"/>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DRtext">
    <w:name w:val="IDR text"/>
    <w:basedOn w:val="Normal"/>
    <w:uiPriority w:val="99"/>
    <w:rsid w:val="00DC1845"/>
    <w:pPr>
      <w:spacing w:after="200" w:line="276" w:lineRule="auto"/>
    </w:pPr>
    <w:rPr>
      <w:rFonts w:eastAsia="MS Mincho"/>
      <w:szCs w:val="22"/>
      <w:lang w:eastAsia="ja-JP"/>
    </w:rPr>
  </w:style>
  <w:style w:type="paragraph" w:customStyle="1" w:styleId="InputtoPublicConsultation">
    <w:name w:val="Input to Public Consultation"/>
    <w:basedOn w:val="Normal"/>
    <w:qFormat/>
    <w:rsid w:val="00DC1845"/>
    <w:pPr>
      <w:jc w:val="left"/>
    </w:pPr>
    <w:rPr>
      <w:rFonts w:ascii="Calibri" w:eastAsia="Calibri" w:hAnsi="Calibri" w:cs="Arial"/>
      <w:color w:val="5B9BD5"/>
      <w:szCs w:val="22"/>
      <w:lang w:val="en-GB"/>
    </w:rPr>
  </w:style>
  <w:style w:type="paragraph" w:customStyle="1" w:styleId="Contribution">
    <w:name w:val="Contribution"/>
    <w:basedOn w:val="Normal"/>
    <w:uiPriority w:val="99"/>
    <w:qFormat/>
    <w:rsid w:val="00DC1845"/>
    <w:pPr>
      <w:jc w:val="left"/>
    </w:pPr>
    <w:rPr>
      <w:rFonts w:ascii="Calibri" w:eastAsia="Calibri" w:hAnsi="Calibri" w:cs="Arial"/>
      <w:color w:val="44546A"/>
      <w:sz w:val="20"/>
      <w:szCs w:val="22"/>
      <w:lang w:val="en-GB"/>
    </w:rPr>
  </w:style>
  <w:style w:type="paragraph" w:customStyle="1" w:styleId="MOSHeading1Numbered">
    <w:name w:val="MOS Heading 1 Numbered"/>
    <w:basedOn w:val="Normal"/>
    <w:semiHidden/>
    <w:rsid w:val="00DC1845"/>
    <w:pPr>
      <w:spacing w:before="120" w:after="120"/>
      <w:jc w:val="left"/>
    </w:pPr>
    <w:rPr>
      <w:rFonts w:ascii="Verdana" w:eastAsia="SimHei" w:hAnsi="Verdana" w:cs="Simplified Arabic"/>
      <w:sz w:val="19"/>
      <w:szCs w:val="28"/>
      <w:lang w:val="en-GB"/>
    </w:rPr>
  </w:style>
  <w:style w:type="paragraph" w:styleId="IntenseQuote">
    <w:name w:val="Intense Quote"/>
    <w:basedOn w:val="Normal"/>
    <w:next w:val="Normal"/>
    <w:link w:val="IntenseQuoteChar"/>
    <w:uiPriority w:val="30"/>
    <w:qFormat/>
    <w:rsid w:val="00DC1845"/>
    <w:pPr>
      <w:pBdr>
        <w:bottom w:val="single" w:sz="4" w:space="4" w:color="4F81BD" w:themeColor="accent1"/>
      </w:pBdr>
      <w:spacing w:before="200" w:after="280"/>
      <w:ind w:left="936" w:right="936"/>
    </w:pPr>
    <w:rPr>
      <w:i/>
      <w:iCs/>
      <w:color w:val="5B9BD5"/>
      <w:sz w:val="20"/>
      <w:lang w:eastAsia="zh-CN"/>
    </w:rPr>
  </w:style>
  <w:style w:type="character" w:customStyle="1" w:styleId="IntenseQuoteChar1">
    <w:name w:val="Intense Quote Char1"/>
    <w:basedOn w:val="DefaultParagraphFont"/>
    <w:uiPriority w:val="30"/>
    <w:rsid w:val="00DC1845"/>
    <w:rPr>
      <w:b/>
      <w:bCs/>
      <w:i/>
      <w:iCs/>
      <w:color w:val="4F81BD" w:themeColor="accent1"/>
      <w:sz w:val="22"/>
      <w:lang w:eastAsia="en-US"/>
    </w:rPr>
  </w:style>
  <w:style w:type="character" w:styleId="IntenseReference">
    <w:name w:val="Intense Reference"/>
    <w:basedOn w:val="DefaultParagraphFont"/>
    <w:uiPriority w:val="32"/>
    <w:qFormat/>
    <w:rsid w:val="00DC1845"/>
    <w:rPr>
      <w:b/>
      <w:bCs/>
      <w:smallCaps/>
      <w:color w:val="C0504D" w:themeColor="accent2"/>
      <w:spacing w:val="5"/>
      <w:u w:val="single"/>
    </w:rPr>
  </w:style>
  <w:style w:type="character" w:styleId="SubtleReference">
    <w:name w:val="Subtle Reference"/>
    <w:basedOn w:val="DefaultParagraphFont"/>
    <w:uiPriority w:val="31"/>
    <w:qFormat/>
    <w:rsid w:val="00DC1845"/>
    <w:rPr>
      <w:smallCaps/>
      <w:color w:val="C0504D" w:themeColor="accent2"/>
      <w:u w:val="single"/>
    </w:rPr>
  </w:style>
  <w:style w:type="table" w:styleId="LightList-Accent1">
    <w:name w:val="Light List Accent 1"/>
    <w:basedOn w:val="TableNormal"/>
    <w:uiPriority w:val="61"/>
    <w:rsid w:val="00DC18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2">
    <w:name w:val="toc 2"/>
    <w:basedOn w:val="Normal"/>
    <w:next w:val="Normal"/>
    <w:autoRedefine/>
    <w:rsid w:val="00DC1845"/>
    <w:pPr>
      <w:spacing w:after="100"/>
      <w:ind w:left="220"/>
    </w:pPr>
  </w:style>
  <w:style w:type="paragraph" w:styleId="TOC3">
    <w:name w:val="toc 3"/>
    <w:basedOn w:val="Normal"/>
    <w:next w:val="Normal"/>
    <w:autoRedefine/>
    <w:rsid w:val="00DC1845"/>
    <w:pPr>
      <w:spacing w:after="100"/>
      <w:ind w:left="440"/>
    </w:pPr>
  </w:style>
  <w:style w:type="numbering" w:customStyle="1" w:styleId="NoList2">
    <w:name w:val="No List2"/>
    <w:next w:val="NoList"/>
    <w:uiPriority w:val="99"/>
    <w:semiHidden/>
    <w:unhideWhenUsed/>
    <w:rsid w:val="00DC1845"/>
  </w:style>
  <w:style w:type="table" w:customStyle="1" w:styleId="TableGrid3">
    <w:name w:val="Table Grid3"/>
    <w:basedOn w:val="TableNormal"/>
    <w:next w:val="TableGrid"/>
    <w:uiPriority w:val="59"/>
    <w:rsid w:val="00DC184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DC184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1">
    <w:name w:val="Grid Table 4 - Accent 111"/>
    <w:basedOn w:val="TableNormal"/>
    <w:uiPriority w:val="49"/>
    <w:rsid w:val="00DC184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List-Accent12">
    <w:name w:val="Light List - Accent 12"/>
    <w:basedOn w:val="TableNormal"/>
    <w:next w:val="LightList-Accent1"/>
    <w:uiPriority w:val="61"/>
    <w:rsid w:val="00DC1845"/>
    <w:rPr>
      <w:rFonts w:ascii="Calibri" w:eastAsia="SimSun"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dTable1Light-Accent111">
    <w:name w:val="Grid Table 1 Light - Accent 111"/>
    <w:basedOn w:val="TableNormal"/>
    <w:uiPriority w:val="46"/>
    <w:rsid w:val="00DC1845"/>
    <w:rPr>
      <w:rFonts w:ascii="Calibri" w:eastAsia="Calibri" w:hAnsi="Calibri" w:cs="Arial"/>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DC1845"/>
    <w:rPr>
      <w:rFonts w:ascii="Calibri" w:eastAsia="Calibri" w:hAnsi="Calibri" w:cs="Arial"/>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rsid w:val="00DC1845"/>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
    <w:name w:val="Grid Table 5 Dark - Accent 511"/>
    <w:basedOn w:val="TableNormal"/>
    <w:uiPriority w:val="50"/>
    <w:rsid w:val="00DC1845"/>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111">
    <w:name w:val="List Table 4 - Accent 111"/>
    <w:basedOn w:val="TableNormal"/>
    <w:uiPriority w:val="49"/>
    <w:rsid w:val="00DC184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1">
    <w:name w:val="Plain Table 211"/>
    <w:basedOn w:val="TableNormal"/>
    <w:uiPriority w:val="42"/>
    <w:rsid w:val="00DC1845"/>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52">
    <w:name w:val="TOC 52"/>
    <w:basedOn w:val="Normal"/>
    <w:next w:val="Normal"/>
    <w:autoRedefine/>
    <w:uiPriority w:val="39"/>
    <w:unhideWhenUsed/>
    <w:rsid w:val="00DC1845"/>
    <w:pPr>
      <w:spacing w:after="100" w:line="259" w:lineRule="auto"/>
      <w:ind w:left="880"/>
      <w:jc w:val="left"/>
    </w:pPr>
    <w:rPr>
      <w:rFonts w:ascii="Calibri" w:eastAsia="SimSun" w:hAnsi="Calibri" w:cs="Arial"/>
      <w:szCs w:val="22"/>
      <w:lang w:val="en-GB" w:eastAsia="en-GB"/>
    </w:rPr>
  </w:style>
  <w:style w:type="paragraph" w:customStyle="1" w:styleId="TOC62">
    <w:name w:val="TOC 62"/>
    <w:basedOn w:val="Normal"/>
    <w:next w:val="Normal"/>
    <w:autoRedefine/>
    <w:uiPriority w:val="39"/>
    <w:unhideWhenUsed/>
    <w:rsid w:val="00DC1845"/>
    <w:pPr>
      <w:spacing w:after="100" w:line="259" w:lineRule="auto"/>
      <w:ind w:left="1100"/>
      <w:jc w:val="left"/>
    </w:pPr>
    <w:rPr>
      <w:rFonts w:ascii="Calibri" w:eastAsia="SimSun" w:hAnsi="Calibri" w:cs="Arial"/>
      <w:szCs w:val="22"/>
      <w:lang w:val="en-GB" w:eastAsia="en-GB"/>
    </w:rPr>
  </w:style>
  <w:style w:type="paragraph" w:customStyle="1" w:styleId="TOC72">
    <w:name w:val="TOC 72"/>
    <w:basedOn w:val="Normal"/>
    <w:next w:val="Normal"/>
    <w:autoRedefine/>
    <w:uiPriority w:val="39"/>
    <w:unhideWhenUsed/>
    <w:rsid w:val="00DC1845"/>
    <w:pPr>
      <w:spacing w:after="100" w:line="259" w:lineRule="auto"/>
      <w:ind w:left="1320"/>
      <w:jc w:val="left"/>
    </w:pPr>
    <w:rPr>
      <w:rFonts w:ascii="Calibri" w:eastAsia="SimSun" w:hAnsi="Calibri" w:cs="Arial"/>
      <w:szCs w:val="22"/>
      <w:lang w:val="en-GB" w:eastAsia="en-GB"/>
    </w:rPr>
  </w:style>
  <w:style w:type="paragraph" w:customStyle="1" w:styleId="TOC82">
    <w:name w:val="TOC 82"/>
    <w:basedOn w:val="Normal"/>
    <w:next w:val="Normal"/>
    <w:autoRedefine/>
    <w:uiPriority w:val="39"/>
    <w:unhideWhenUsed/>
    <w:rsid w:val="00DC1845"/>
    <w:pPr>
      <w:spacing w:after="100" w:line="259" w:lineRule="auto"/>
      <w:ind w:left="1540"/>
      <w:jc w:val="left"/>
    </w:pPr>
    <w:rPr>
      <w:rFonts w:ascii="Calibri" w:eastAsia="SimSun" w:hAnsi="Calibri" w:cs="Arial"/>
      <w:szCs w:val="22"/>
      <w:lang w:val="en-GB" w:eastAsia="en-GB"/>
    </w:rPr>
  </w:style>
  <w:style w:type="paragraph" w:customStyle="1" w:styleId="TOC92">
    <w:name w:val="TOC 92"/>
    <w:basedOn w:val="Normal"/>
    <w:next w:val="Normal"/>
    <w:autoRedefine/>
    <w:uiPriority w:val="39"/>
    <w:unhideWhenUsed/>
    <w:rsid w:val="00DC1845"/>
    <w:pPr>
      <w:spacing w:after="100" w:line="259" w:lineRule="auto"/>
      <w:ind w:left="1760"/>
      <w:jc w:val="left"/>
    </w:pPr>
    <w:rPr>
      <w:rFonts w:ascii="Calibri" w:eastAsia="SimSun" w:hAnsi="Calibri" w:cs="Arial"/>
      <w:szCs w:val="22"/>
      <w:lang w:val="en-GB" w:eastAsia="en-GB"/>
    </w:rPr>
  </w:style>
  <w:style w:type="table" w:customStyle="1" w:styleId="PlainTable221">
    <w:name w:val="Plain Table 221"/>
    <w:basedOn w:val="TableNormal"/>
    <w:uiPriority w:val="42"/>
    <w:rsid w:val="00DC1845"/>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basedOn w:val="DefaultParagraphFont"/>
    <w:rsid w:val="00963975"/>
  </w:style>
  <w:style w:type="numbering" w:customStyle="1" w:styleId="NoList3">
    <w:name w:val="No List3"/>
    <w:next w:val="NoList"/>
    <w:uiPriority w:val="99"/>
    <w:semiHidden/>
    <w:unhideWhenUsed/>
    <w:rsid w:val="00480492"/>
  </w:style>
  <w:style w:type="paragraph" w:styleId="TOC8">
    <w:name w:val="toc 8"/>
    <w:basedOn w:val="Normal"/>
    <w:next w:val="Normal"/>
    <w:rsid w:val="00480492"/>
    <w:pPr>
      <w:tabs>
        <w:tab w:val="left" w:pos="964"/>
        <w:tab w:val="left" w:leader="dot" w:pos="8789"/>
        <w:tab w:val="right" w:pos="9639"/>
      </w:tabs>
      <w:overflowPunct w:val="0"/>
      <w:autoSpaceDE w:val="0"/>
      <w:autoSpaceDN w:val="0"/>
      <w:adjustRightInd w:val="0"/>
      <w:spacing w:before="120"/>
      <w:ind w:left="964" w:hanging="964"/>
      <w:jc w:val="left"/>
      <w:textAlignment w:val="baseline"/>
    </w:pPr>
    <w:rPr>
      <w:rFonts w:ascii="Calibri" w:hAnsi="Calibri"/>
      <w:sz w:val="24"/>
      <w:lang w:val="en-GB"/>
    </w:rPr>
  </w:style>
  <w:style w:type="paragraph" w:styleId="TOC7">
    <w:name w:val="toc 7"/>
    <w:basedOn w:val="Normal"/>
    <w:next w:val="Normal"/>
    <w:rsid w:val="00480492"/>
    <w:pPr>
      <w:tabs>
        <w:tab w:val="left" w:pos="964"/>
        <w:tab w:val="left" w:leader="dot" w:pos="8789"/>
        <w:tab w:val="right" w:pos="9639"/>
      </w:tabs>
      <w:overflowPunct w:val="0"/>
      <w:autoSpaceDE w:val="0"/>
      <w:autoSpaceDN w:val="0"/>
      <w:adjustRightInd w:val="0"/>
      <w:spacing w:before="120"/>
      <w:ind w:left="964" w:hanging="964"/>
      <w:jc w:val="left"/>
      <w:textAlignment w:val="baseline"/>
    </w:pPr>
    <w:rPr>
      <w:rFonts w:ascii="Calibri" w:hAnsi="Calibri"/>
      <w:sz w:val="24"/>
      <w:lang w:val="en-GB"/>
    </w:rPr>
  </w:style>
  <w:style w:type="paragraph" w:styleId="TOC6">
    <w:name w:val="toc 6"/>
    <w:basedOn w:val="Normal"/>
    <w:next w:val="Normal"/>
    <w:rsid w:val="00480492"/>
    <w:pPr>
      <w:tabs>
        <w:tab w:val="left" w:pos="964"/>
        <w:tab w:val="left" w:leader="dot" w:pos="8789"/>
        <w:tab w:val="right" w:pos="9639"/>
      </w:tabs>
      <w:overflowPunct w:val="0"/>
      <w:autoSpaceDE w:val="0"/>
      <w:autoSpaceDN w:val="0"/>
      <w:adjustRightInd w:val="0"/>
      <w:spacing w:before="120"/>
      <w:ind w:left="964" w:hanging="964"/>
      <w:jc w:val="left"/>
      <w:textAlignment w:val="baseline"/>
    </w:pPr>
    <w:rPr>
      <w:rFonts w:ascii="Calibri" w:hAnsi="Calibri"/>
      <w:sz w:val="24"/>
      <w:lang w:val="en-GB"/>
    </w:rPr>
  </w:style>
  <w:style w:type="paragraph" w:styleId="TOC5">
    <w:name w:val="toc 5"/>
    <w:basedOn w:val="Normal"/>
    <w:next w:val="Normal"/>
    <w:rsid w:val="00480492"/>
    <w:pPr>
      <w:tabs>
        <w:tab w:val="left" w:pos="964"/>
        <w:tab w:val="left" w:leader="dot" w:pos="8789"/>
        <w:tab w:val="right" w:pos="9639"/>
      </w:tabs>
      <w:overflowPunct w:val="0"/>
      <w:autoSpaceDE w:val="0"/>
      <w:autoSpaceDN w:val="0"/>
      <w:adjustRightInd w:val="0"/>
      <w:spacing w:before="120"/>
      <w:ind w:left="964" w:hanging="964"/>
      <w:jc w:val="left"/>
      <w:textAlignment w:val="baseline"/>
    </w:pPr>
    <w:rPr>
      <w:rFonts w:ascii="Calibri" w:hAnsi="Calibri"/>
      <w:sz w:val="24"/>
      <w:lang w:val="en-GB"/>
    </w:rPr>
  </w:style>
  <w:style w:type="paragraph" w:styleId="Index7">
    <w:name w:val="index 7"/>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1698"/>
      <w:jc w:val="left"/>
      <w:textAlignment w:val="baseline"/>
    </w:pPr>
    <w:rPr>
      <w:rFonts w:ascii="Calibri" w:hAnsi="Calibri"/>
      <w:sz w:val="24"/>
      <w:lang w:val="en-GB"/>
    </w:rPr>
  </w:style>
  <w:style w:type="paragraph" w:styleId="Index6">
    <w:name w:val="index 6"/>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1415"/>
      <w:jc w:val="left"/>
      <w:textAlignment w:val="baseline"/>
    </w:pPr>
    <w:rPr>
      <w:rFonts w:ascii="Calibri" w:hAnsi="Calibri"/>
      <w:sz w:val="24"/>
      <w:lang w:val="en-GB"/>
    </w:rPr>
  </w:style>
  <w:style w:type="paragraph" w:styleId="Index5">
    <w:name w:val="index 5"/>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1132"/>
      <w:jc w:val="left"/>
      <w:textAlignment w:val="baseline"/>
    </w:pPr>
    <w:rPr>
      <w:rFonts w:ascii="Calibri" w:hAnsi="Calibri"/>
      <w:sz w:val="24"/>
      <w:lang w:val="en-GB"/>
    </w:rPr>
  </w:style>
  <w:style w:type="paragraph" w:styleId="Index4">
    <w:name w:val="index 4"/>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849"/>
      <w:jc w:val="left"/>
      <w:textAlignment w:val="baseline"/>
    </w:pPr>
    <w:rPr>
      <w:rFonts w:ascii="Calibri" w:hAnsi="Calibri"/>
      <w:sz w:val="24"/>
      <w:lang w:val="en-GB"/>
    </w:rPr>
  </w:style>
  <w:style w:type="paragraph" w:styleId="Index3">
    <w:name w:val="index 3"/>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566"/>
      <w:jc w:val="left"/>
      <w:textAlignment w:val="baseline"/>
    </w:pPr>
    <w:rPr>
      <w:rFonts w:ascii="Calibri" w:hAnsi="Calibri"/>
      <w:sz w:val="24"/>
      <w:lang w:val="en-GB"/>
    </w:rPr>
  </w:style>
  <w:style w:type="paragraph" w:styleId="Index2">
    <w:name w:val="index 2"/>
    <w:basedOn w:val="Normal"/>
    <w:next w:val="Normal"/>
    <w:rsid w:val="00480492"/>
    <w:pPr>
      <w:tabs>
        <w:tab w:val="left" w:pos="567"/>
        <w:tab w:val="left" w:pos="1134"/>
        <w:tab w:val="left" w:pos="1701"/>
        <w:tab w:val="left" w:pos="2268"/>
        <w:tab w:val="left" w:pos="2835"/>
      </w:tabs>
      <w:overflowPunct w:val="0"/>
      <w:autoSpaceDE w:val="0"/>
      <w:autoSpaceDN w:val="0"/>
      <w:adjustRightInd w:val="0"/>
      <w:spacing w:before="120"/>
      <w:ind w:left="283"/>
      <w:jc w:val="left"/>
      <w:textAlignment w:val="baseline"/>
    </w:pPr>
    <w:rPr>
      <w:rFonts w:ascii="Calibri" w:hAnsi="Calibri"/>
      <w:sz w:val="24"/>
      <w:lang w:val="en-GB"/>
    </w:rPr>
  </w:style>
  <w:style w:type="paragraph" w:styleId="IndexHeading">
    <w:name w:val="index heading"/>
    <w:basedOn w:val="Normal"/>
    <w:next w:val="Index1"/>
    <w:rsid w:val="00480492"/>
    <w:pPr>
      <w:tabs>
        <w:tab w:val="left" w:pos="567"/>
        <w:tab w:val="left" w:pos="1134"/>
        <w:tab w:val="left" w:pos="1701"/>
        <w:tab w:val="left" w:pos="2268"/>
        <w:tab w:val="left" w:pos="2835"/>
      </w:tabs>
      <w:overflowPunct w:val="0"/>
      <w:autoSpaceDE w:val="0"/>
      <w:autoSpaceDN w:val="0"/>
      <w:adjustRightInd w:val="0"/>
      <w:spacing w:before="120"/>
      <w:jc w:val="left"/>
      <w:textAlignment w:val="baseline"/>
    </w:pPr>
    <w:rPr>
      <w:rFonts w:ascii="Calibri" w:hAnsi="Calibri"/>
      <w:sz w:val="24"/>
      <w:lang w:val="en-GB"/>
    </w:rPr>
  </w:style>
  <w:style w:type="paragraph" w:styleId="TOC9">
    <w:name w:val="toc 9"/>
    <w:basedOn w:val="TOC4"/>
    <w:rsid w:val="00480492"/>
    <w:pPr>
      <w:tabs>
        <w:tab w:val="left" w:pos="964"/>
        <w:tab w:val="left" w:pos="8789"/>
        <w:tab w:val="right" w:pos="9639"/>
      </w:tabs>
      <w:spacing w:after="0"/>
      <w:ind w:left="964" w:hanging="964"/>
      <w:jc w:val="left"/>
    </w:pPr>
    <w:rPr>
      <w:rFonts w:ascii="Calibri" w:hAnsi="Calibri"/>
    </w:rPr>
  </w:style>
  <w:style w:type="character" w:styleId="EndnoteReference">
    <w:name w:val="endnote reference"/>
    <w:basedOn w:val="DefaultParagraphFont"/>
    <w:uiPriority w:val="99"/>
    <w:rsid w:val="00480492"/>
    <w:rPr>
      <w:vertAlign w:val="superscript"/>
    </w:rPr>
  </w:style>
  <w:style w:type="paragraph" w:customStyle="1" w:styleId="firstfooter0">
    <w:name w:val="firstfooter"/>
    <w:basedOn w:val="Normal"/>
    <w:rsid w:val="00480492"/>
    <w:pPr>
      <w:spacing w:before="100" w:beforeAutospacing="1" w:after="100" w:afterAutospacing="1"/>
      <w:jc w:val="left"/>
    </w:pPr>
    <w:rPr>
      <w:rFonts w:ascii="Calibri" w:eastAsia="SimSun" w:hAnsi="Calibri"/>
      <w:sz w:val="24"/>
      <w:szCs w:val="24"/>
      <w:lang w:eastAsia="zh-CN"/>
    </w:rPr>
  </w:style>
  <w:style w:type="numbering" w:customStyle="1" w:styleId="NoList11">
    <w:name w:val="No List11"/>
    <w:next w:val="NoList"/>
    <w:uiPriority w:val="99"/>
    <w:semiHidden/>
    <w:unhideWhenUsed/>
    <w:rsid w:val="00480492"/>
  </w:style>
  <w:style w:type="table" w:customStyle="1" w:styleId="TableGrid4">
    <w:name w:val="Table Grid4"/>
    <w:basedOn w:val="TableNormal"/>
    <w:next w:val="TableGrid"/>
    <w:rsid w:val="00480492"/>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
    <w:name w:val="Tableau Norm"/>
    <w:uiPriority w:val="99"/>
    <w:semiHidden/>
    <w:rsid w:val="00480492"/>
    <w:rPr>
      <w:rFonts w:ascii="Calibri" w:eastAsia="SimSun" w:hAnsi="Calibri" w:cs="Arial"/>
      <w:lang w:val="fr-FR" w:eastAsia="en-US"/>
    </w:rPr>
    <w:tblPr>
      <w:tblInd w:w="0" w:type="dxa"/>
      <w:tblCellMar>
        <w:top w:w="0" w:type="dxa"/>
        <w:left w:w="108" w:type="dxa"/>
        <w:bottom w:w="0" w:type="dxa"/>
        <w:right w:w="108" w:type="dxa"/>
      </w:tblCellMar>
    </w:tblPr>
  </w:style>
  <w:style w:type="character" w:customStyle="1" w:styleId="st">
    <w:name w:val="st"/>
    <w:basedOn w:val="DefaultParagraphFont"/>
    <w:rsid w:val="00480492"/>
  </w:style>
  <w:style w:type="numbering" w:customStyle="1" w:styleId="NoList111">
    <w:name w:val="No List111"/>
    <w:next w:val="NoList"/>
    <w:uiPriority w:val="99"/>
    <w:semiHidden/>
    <w:unhideWhenUsed/>
    <w:rsid w:val="00480492"/>
  </w:style>
  <w:style w:type="table" w:customStyle="1" w:styleId="TableGrid11">
    <w:name w:val="Table Grid11"/>
    <w:basedOn w:val="TableNormal"/>
    <w:next w:val="TableGrid"/>
    <w:rsid w:val="00480492"/>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1">
    <w:name w:val="Tableau Norm1"/>
    <w:uiPriority w:val="99"/>
    <w:semiHidden/>
    <w:rsid w:val="00480492"/>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21">
    <w:name w:val="No List21"/>
    <w:next w:val="NoList"/>
    <w:uiPriority w:val="99"/>
    <w:semiHidden/>
    <w:unhideWhenUsed/>
    <w:rsid w:val="00480492"/>
  </w:style>
  <w:style w:type="table" w:customStyle="1" w:styleId="TableGrid21">
    <w:name w:val="Table Grid21"/>
    <w:basedOn w:val="TableNormal"/>
    <w:next w:val="TableGrid"/>
    <w:rsid w:val="00480492"/>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
    <w:name w:val="Tableau Norm2"/>
    <w:uiPriority w:val="99"/>
    <w:semiHidden/>
    <w:rsid w:val="00480492"/>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12">
    <w:name w:val="No List12"/>
    <w:next w:val="NoList"/>
    <w:uiPriority w:val="99"/>
    <w:semiHidden/>
    <w:unhideWhenUsed/>
    <w:rsid w:val="00480492"/>
  </w:style>
  <w:style w:type="table" w:customStyle="1" w:styleId="TableauNorm11">
    <w:name w:val="Tableau Norm11"/>
    <w:uiPriority w:val="99"/>
    <w:semiHidden/>
    <w:rsid w:val="00480492"/>
    <w:rPr>
      <w:rFonts w:ascii="Calibri" w:eastAsia="SimSun" w:hAnsi="Calibri" w:cs="Arial"/>
      <w:lang w:val="fr-FR" w:eastAsia="en-US"/>
    </w:rPr>
    <w:tblPr>
      <w:tblInd w:w="0" w:type="dxa"/>
      <w:tblCellMar>
        <w:top w:w="0" w:type="dxa"/>
        <w:left w:w="108" w:type="dxa"/>
        <w:bottom w:w="0" w:type="dxa"/>
        <w:right w:w="108" w:type="dxa"/>
      </w:tblCellMar>
    </w:tblPr>
  </w:style>
  <w:style w:type="paragraph" w:customStyle="1" w:styleId="xl103">
    <w:name w:val="xl103"/>
    <w:basedOn w:val="Normal"/>
    <w:rsid w:val="00480492"/>
    <w:pPr>
      <w:spacing w:before="100" w:beforeAutospacing="1" w:after="100" w:afterAutospacing="1"/>
      <w:jc w:val="left"/>
      <w:textAlignment w:val="center"/>
    </w:pPr>
    <w:rPr>
      <w:rFonts w:ascii="Calibri" w:hAnsi="Calibri"/>
      <w:sz w:val="24"/>
      <w:szCs w:val="24"/>
      <w:lang w:val="fr-CH" w:eastAsia="zh-CN"/>
    </w:rPr>
  </w:style>
  <w:style w:type="paragraph" w:customStyle="1" w:styleId="xl104">
    <w:name w:val="xl104"/>
    <w:basedOn w:val="Normal"/>
    <w:rsid w:val="00480492"/>
    <w:pPr>
      <w:spacing w:before="100" w:beforeAutospacing="1" w:after="100" w:afterAutospacing="1"/>
      <w:jc w:val="left"/>
      <w:textAlignment w:val="center"/>
    </w:pPr>
    <w:rPr>
      <w:rFonts w:ascii="Calibri" w:hAnsi="Calibri"/>
      <w:b/>
      <w:bCs/>
      <w:sz w:val="28"/>
      <w:szCs w:val="28"/>
      <w:lang w:val="fr-CH" w:eastAsia="zh-CN"/>
    </w:rPr>
  </w:style>
  <w:style w:type="paragraph" w:customStyle="1" w:styleId="xl105">
    <w:name w:val="xl105"/>
    <w:basedOn w:val="Normal"/>
    <w:rsid w:val="00480492"/>
    <w:pPr>
      <w:spacing w:before="100" w:beforeAutospacing="1" w:after="100" w:afterAutospacing="1"/>
      <w:jc w:val="left"/>
      <w:textAlignment w:val="center"/>
    </w:pPr>
    <w:rPr>
      <w:rFonts w:ascii="Calibri" w:hAnsi="Calibri"/>
      <w:sz w:val="28"/>
      <w:szCs w:val="28"/>
      <w:lang w:val="fr-CH" w:eastAsia="zh-CN"/>
    </w:rPr>
  </w:style>
  <w:style w:type="paragraph" w:customStyle="1" w:styleId="xl106">
    <w:name w:val="xl106"/>
    <w:basedOn w:val="Normal"/>
    <w:rsid w:val="00480492"/>
    <w:pPr>
      <w:spacing w:before="100" w:beforeAutospacing="1" w:after="100" w:afterAutospacing="1"/>
      <w:jc w:val="center"/>
      <w:textAlignment w:val="center"/>
    </w:pPr>
    <w:rPr>
      <w:rFonts w:ascii="Calibri" w:hAnsi="Calibri"/>
      <w:b/>
      <w:bCs/>
      <w:sz w:val="16"/>
      <w:szCs w:val="16"/>
      <w:lang w:val="fr-CH" w:eastAsia="zh-CN"/>
    </w:rPr>
  </w:style>
  <w:style w:type="paragraph" w:customStyle="1" w:styleId="xl107">
    <w:name w:val="xl107"/>
    <w:basedOn w:val="Normal"/>
    <w:rsid w:val="00480492"/>
    <w:pPr>
      <w:spacing w:before="100" w:beforeAutospacing="1" w:after="100" w:afterAutospacing="1"/>
      <w:jc w:val="center"/>
      <w:textAlignment w:val="center"/>
    </w:pPr>
    <w:rPr>
      <w:rFonts w:ascii="Calibri" w:hAnsi="Calibri"/>
      <w:b/>
      <w:bCs/>
      <w:sz w:val="16"/>
      <w:szCs w:val="16"/>
      <w:lang w:val="fr-CH" w:eastAsia="zh-CN"/>
    </w:rPr>
  </w:style>
  <w:style w:type="paragraph" w:customStyle="1" w:styleId="xl108">
    <w:name w:val="xl108"/>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09">
    <w:name w:val="xl109"/>
    <w:basedOn w:val="Normal"/>
    <w:rsid w:val="00480492"/>
    <w:pPr>
      <w:pBdr>
        <w:bottom w:val="single" w:sz="4" w:space="0" w:color="000099"/>
      </w:pBdr>
      <w:spacing w:before="100" w:beforeAutospacing="1" w:after="100" w:afterAutospacing="1"/>
      <w:jc w:val="center"/>
      <w:textAlignment w:val="center"/>
    </w:pPr>
    <w:rPr>
      <w:rFonts w:ascii="Calibri" w:hAnsi="Calibri"/>
      <w:b/>
      <w:bCs/>
      <w:color w:val="800000"/>
      <w:sz w:val="14"/>
      <w:szCs w:val="14"/>
      <w:lang w:val="fr-CH" w:eastAsia="zh-CN"/>
    </w:rPr>
  </w:style>
  <w:style w:type="paragraph" w:customStyle="1" w:styleId="xl110">
    <w:name w:val="xl110"/>
    <w:basedOn w:val="Normal"/>
    <w:rsid w:val="00480492"/>
    <w:pPr>
      <w:pBdr>
        <w:bottom w:val="single" w:sz="4" w:space="0" w:color="000099"/>
      </w:pBd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11">
    <w:name w:val="xl111"/>
    <w:basedOn w:val="Normal"/>
    <w:rsid w:val="00480492"/>
    <w:pPr>
      <w:spacing w:before="100" w:beforeAutospacing="1" w:after="100" w:afterAutospacing="1"/>
      <w:jc w:val="center"/>
      <w:textAlignment w:val="center"/>
    </w:pPr>
    <w:rPr>
      <w:rFonts w:ascii="Calibri" w:hAnsi="Calibri"/>
      <w:b/>
      <w:bCs/>
      <w:sz w:val="14"/>
      <w:szCs w:val="14"/>
      <w:lang w:val="fr-CH" w:eastAsia="zh-CN"/>
    </w:rPr>
  </w:style>
  <w:style w:type="paragraph" w:customStyle="1" w:styleId="xl112">
    <w:name w:val="xl112"/>
    <w:basedOn w:val="Normal"/>
    <w:rsid w:val="00480492"/>
    <w:pPr>
      <w:spacing w:before="100" w:beforeAutospacing="1" w:after="100" w:afterAutospacing="1"/>
      <w:jc w:val="center"/>
      <w:textAlignment w:val="center"/>
    </w:pPr>
    <w:rPr>
      <w:rFonts w:ascii="Calibri" w:hAnsi="Calibri"/>
      <w:b/>
      <w:bCs/>
      <w:color w:val="800000"/>
      <w:sz w:val="14"/>
      <w:szCs w:val="14"/>
      <w:lang w:val="fr-CH" w:eastAsia="zh-CN"/>
    </w:rPr>
  </w:style>
  <w:style w:type="paragraph" w:customStyle="1" w:styleId="xl113">
    <w:name w:val="xl113"/>
    <w:basedOn w:val="Normal"/>
    <w:rsid w:val="00480492"/>
    <w:pP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14">
    <w:name w:val="xl114"/>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15">
    <w:name w:val="xl115"/>
    <w:basedOn w:val="Normal"/>
    <w:rsid w:val="00480492"/>
    <w:pPr>
      <w:spacing w:before="100" w:beforeAutospacing="1" w:after="100" w:afterAutospacing="1"/>
      <w:jc w:val="left"/>
      <w:textAlignment w:val="center"/>
    </w:pPr>
    <w:rPr>
      <w:rFonts w:ascii="Calibri" w:hAnsi="Calibri"/>
      <w:color w:val="000000"/>
      <w:sz w:val="14"/>
      <w:szCs w:val="14"/>
      <w:lang w:val="fr-CH" w:eastAsia="zh-CN"/>
    </w:rPr>
  </w:style>
  <w:style w:type="paragraph" w:customStyle="1" w:styleId="xl116">
    <w:name w:val="xl116"/>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17">
    <w:name w:val="xl117"/>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18">
    <w:name w:val="xl118"/>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19">
    <w:name w:val="xl119"/>
    <w:basedOn w:val="Normal"/>
    <w:rsid w:val="00480492"/>
    <w:pPr>
      <w:spacing w:before="100" w:beforeAutospacing="1" w:after="100" w:afterAutospacing="1"/>
      <w:jc w:val="left"/>
      <w:textAlignment w:val="center"/>
    </w:pPr>
    <w:rPr>
      <w:rFonts w:ascii="Calibri" w:hAnsi="Calibri"/>
      <w:color w:val="000099"/>
      <w:sz w:val="14"/>
      <w:szCs w:val="14"/>
      <w:lang w:val="fr-CH" w:eastAsia="zh-CN"/>
    </w:rPr>
  </w:style>
  <w:style w:type="paragraph" w:customStyle="1" w:styleId="xl120">
    <w:name w:val="xl120"/>
    <w:basedOn w:val="Normal"/>
    <w:rsid w:val="00480492"/>
    <w:pPr>
      <w:spacing w:before="100" w:beforeAutospacing="1" w:after="100" w:afterAutospacing="1"/>
      <w:jc w:val="left"/>
      <w:textAlignment w:val="center"/>
    </w:pPr>
    <w:rPr>
      <w:rFonts w:ascii="Calibri" w:hAnsi="Calibri"/>
      <w:sz w:val="24"/>
      <w:szCs w:val="24"/>
      <w:lang w:val="fr-CH" w:eastAsia="zh-CN"/>
    </w:rPr>
  </w:style>
  <w:style w:type="paragraph" w:customStyle="1" w:styleId="xl121">
    <w:name w:val="xl121"/>
    <w:basedOn w:val="Normal"/>
    <w:rsid w:val="00480492"/>
    <w:pPr>
      <w:pBdr>
        <w:top w:val="single" w:sz="4" w:space="0" w:color="000099"/>
      </w:pBdr>
      <w:spacing w:before="100" w:beforeAutospacing="1" w:after="100" w:afterAutospacing="1"/>
      <w:jc w:val="left"/>
      <w:textAlignment w:val="center"/>
    </w:pPr>
    <w:rPr>
      <w:rFonts w:ascii="Calibri" w:hAnsi="Calibri"/>
      <w:color w:val="800000"/>
      <w:sz w:val="14"/>
      <w:szCs w:val="14"/>
      <w:lang w:val="fr-CH" w:eastAsia="zh-CN"/>
    </w:rPr>
  </w:style>
  <w:style w:type="paragraph" w:customStyle="1" w:styleId="xl122">
    <w:name w:val="xl122"/>
    <w:basedOn w:val="Normal"/>
    <w:rsid w:val="00480492"/>
    <w:pPr>
      <w:pBdr>
        <w:top w:val="single" w:sz="4" w:space="0" w:color="000099"/>
        <w:bottom w:val="single" w:sz="4" w:space="0" w:color="000099"/>
      </w:pBdr>
      <w:spacing w:before="100" w:beforeAutospacing="1" w:after="100" w:afterAutospacing="1"/>
      <w:jc w:val="left"/>
      <w:textAlignment w:val="center"/>
    </w:pPr>
    <w:rPr>
      <w:rFonts w:ascii="Calibri" w:hAnsi="Calibri"/>
      <w:color w:val="000099"/>
      <w:sz w:val="14"/>
      <w:szCs w:val="14"/>
      <w:lang w:val="fr-CH" w:eastAsia="zh-CN"/>
    </w:rPr>
  </w:style>
  <w:style w:type="paragraph" w:customStyle="1" w:styleId="xl123">
    <w:name w:val="xl123"/>
    <w:basedOn w:val="Normal"/>
    <w:rsid w:val="00480492"/>
    <w:pPr>
      <w:pBdr>
        <w:top w:val="single" w:sz="4" w:space="0" w:color="000099"/>
        <w:bottom w:val="single" w:sz="4" w:space="0" w:color="000099"/>
      </w:pBdr>
      <w:spacing w:before="100" w:beforeAutospacing="1" w:after="100" w:afterAutospacing="1"/>
      <w:jc w:val="left"/>
      <w:textAlignment w:val="center"/>
    </w:pPr>
    <w:rPr>
      <w:rFonts w:ascii="Calibri" w:hAnsi="Calibri"/>
      <w:b/>
      <w:bCs/>
      <w:color w:val="000099"/>
      <w:sz w:val="14"/>
      <w:szCs w:val="14"/>
      <w:lang w:val="fr-CH" w:eastAsia="zh-CN"/>
    </w:rPr>
  </w:style>
  <w:style w:type="paragraph" w:customStyle="1" w:styleId="xl124">
    <w:name w:val="xl124"/>
    <w:basedOn w:val="Normal"/>
    <w:rsid w:val="00480492"/>
    <w:pPr>
      <w:pBdr>
        <w:bottom w:val="single" w:sz="4" w:space="0" w:color="000099"/>
      </w:pBd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25">
    <w:name w:val="xl125"/>
    <w:basedOn w:val="Normal"/>
    <w:rsid w:val="00480492"/>
    <w:pPr>
      <w:pBdr>
        <w:bottom w:val="single" w:sz="4" w:space="0" w:color="000099"/>
      </w:pBd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26">
    <w:name w:val="xl126"/>
    <w:basedOn w:val="Normal"/>
    <w:rsid w:val="00480492"/>
    <w:pP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27">
    <w:name w:val="xl127"/>
    <w:basedOn w:val="Normal"/>
    <w:rsid w:val="00480492"/>
    <w:pP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28">
    <w:name w:val="xl128"/>
    <w:basedOn w:val="Normal"/>
    <w:rsid w:val="00480492"/>
    <w:pPr>
      <w:spacing w:before="100" w:beforeAutospacing="1" w:after="100" w:afterAutospacing="1"/>
      <w:jc w:val="left"/>
      <w:textAlignment w:val="center"/>
    </w:pPr>
    <w:rPr>
      <w:rFonts w:ascii="Calibri" w:hAnsi="Calibri"/>
      <w:b/>
      <w:bCs/>
      <w:color w:val="000000"/>
      <w:sz w:val="14"/>
      <w:szCs w:val="14"/>
      <w:lang w:val="fr-CH" w:eastAsia="zh-CN"/>
    </w:rPr>
  </w:style>
  <w:style w:type="paragraph" w:customStyle="1" w:styleId="xl129">
    <w:name w:val="xl129"/>
    <w:basedOn w:val="Normal"/>
    <w:rsid w:val="00480492"/>
    <w:pPr>
      <w:spacing w:before="100" w:beforeAutospacing="1" w:after="100" w:afterAutospacing="1"/>
      <w:jc w:val="left"/>
      <w:textAlignment w:val="center"/>
    </w:pPr>
    <w:rPr>
      <w:rFonts w:ascii="Calibri" w:hAnsi="Calibri"/>
      <w:sz w:val="14"/>
      <w:szCs w:val="14"/>
      <w:lang w:val="fr-CH" w:eastAsia="zh-CN"/>
    </w:rPr>
  </w:style>
  <w:style w:type="paragraph" w:customStyle="1" w:styleId="xl130">
    <w:name w:val="xl130"/>
    <w:basedOn w:val="Normal"/>
    <w:rsid w:val="00480492"/>
    <w:pPr>
      <w:spacing w:before="100" w:beforeAutospacing="1" w:after="100" w:afterAutospacing="1"/>
      <w:jc w:val="left"/>
      <w:textAlignment w:val="center"/>
    </w:pPr>
    <w:rPr>
      <w:rFonts w:ascii="Calibri" w:hAnsi="Calibri"/>
      <w:b/>
      <w:bCs/>
      <w:sz w:val="14"/>
      <w:szCs w:val="14"/>
      <w:lang w:val="fr-CH" w:eastAsia="zh-CN"/>
    </w:rPr>
  </w:style>
  <w:style w:type="paragraph" w:customStyle="1" w:styleId="xl131">
    <w:name w:val="xl131"/>
    <w:basedOn w:val="Normal"/>
    <w:rsid w:val="00480492"/>
    <w:pPr>
      <w:spacing w:before="100" w:beforeAutospacing="1" w:after="100" w:afterAutospacing="1"/>
      <w:jc w:val="left"/>
      <w:textAlignment w:val="center"/>
    </w:pPr>
    <w:rPr>
      <w:rFonts w:ascii="Calibri" w:hAnsi="Calibri"/>
      <w:b/>
      <w:bCs/>
      <w:color w:val="000099"/>
      <w:sz w:val="14"/>
      <w:szCs w:val="14"/>
      <w:lang w:val="fr-CH" w:eastAsia="zh-CN"/>
    </w:rPr>
  </w:style>
  <w:style w:type="paragraph" w:customStyle="1" w:styleId="xl132">
    <w:name w:val="xl132"/>
    <w:basedOn w:val="Normal"/>
    <w:rsid w:val="00480492"/>
    <w:pPr>
      <w:spacing w:before="100" w:beforeAutospacing="1" w:after="100" w:afterAutospacing="1"/>
      <w:jc w:val="left"/>
      <w:textAlignment w:val="center"/>
    </w:pPr>
    <w:rPr>
      <w:rFonts w:ascii="Calibri" w:hAnsi="Calibri"/>
      <w:color w:val="000099"/>
      <w:sz w:val="14"/>
      <w:szCs w:val="14"/>
      <w:lang w:val="fr-CH" w:eastAsia="zh-CN"/>
    </w:rPr>
  </w:style>
  <w:style w:type="paragraph" w:customStyle="1" w:styleId="xl133">
    <w:name w:val="xl133"/>
    <w:basedOn w:val="Normal"/>
    <w:rsid w:val="00480492"/>
    <w:pPr>
      <w:pBdr>
        <w:top w:val="single" w:sz="4" w:space="0" w:color="000099"/>
        <w:bottom w:val="single" w:sz="4" w:space="0" w:color="000099"/>
      </w:pBdr>
      <w:spacing w:before="100" w:beforeAutospacing="1" w:after="100" w:afterAutospacing="1"/>
      <w:jc w:val="left"/>
      <w:textAlignment w:val="center"/>
    </w:pPr>
    <w:rPr>
      <w:rFonts w:ascii="Calibri" w:hAnsi="Calibri"/>
      <w:sz w:val="14"/>
      <w:szCs w:val="14"/>
      <w:lang w:val="fr-CH" w:eastAsia="zh-CN"/>
    </w:rPr>
  </w:style>
  <w:style w:type="paragraph" w:customStyle="1" w:styleId="xl134">
    <w:name w:val="xl134"/>
    <w:basedOn w:val="Normal"/>
    <w:rsid w:val="00480492"/>
    <w:pPr>
      <w:pBdr>
        <w:top w:val="single" w:sz="4" w:space="0" w:color="000099"/>
        <w:bottom w:val="single" w:sz="4" w:space="0" w:color="000099"/>
      </w:pBdr>
      <w:spacing w:before="100" w:beforeAutospacing="1" w:after="100" w:afterAutospacing="1"/>
      <w:jc w:val="left"/>
      <w:textAlignment w:val="center"/>
    </w:pPr>
    <w:rPr>
      <w:rFonts w:ascii="Calibri" w:hAnsi="Calibri"/>
      <w:sz w:val="14"/>
      <w:szCs w:val="14"/>
      <w:lang w:val="fr-CH" w:eastAsia="zh-CN"/>
    </w:rPr>
  </w:style>
  <w:style w:type="paragraph" w:customStyle="1" w:styleId="xl135">
    <w:name w:val="xl135"/>
    <w:basedOn w:val="Normal"/>
    <w:rsid w:val="00480492"/>
    <w:pPr>
      <w:pBdr>
        <w:top w:val="single" w:sz="4" w:space="0" w:color="000099"/>
        <w:bottom w:val="single" w:sz="4" w:space="0" w:color="000099"/>
      </w:pBdr>
      <w:spacing w:before="100" w:beforeAutospacing="1" w:after="100" w:afterAutospacing="1"/>
      <w:jc w:val="left"/>
      <w:textAlignment w:val="center"/>
    </w:pPr>
    <w:rPr>
      <w:rFonts w:ascii="Calibri" w:hAnsi="Calibri"/>
      <w:b/>
      <w:bCs/>
      <w:sz w:val="14"/>
      <w:szCs w:val="14"/>
      <w:lang w:val="fr-CH" w:eastAsia="zh-CN"/>
    </w:rPr>
  </w:style>
  <w:style w:type="paragraph" w:customStyle="1" w:styleId="xl136">
    <w:name w:val="xl136"/>
    <w:basedOn w:val="Normal"/>
    <w:rsid w:val="00480492"/>
    <w:pPr>
      <w:pBdr>
        <w:top w:val="single" w:sz="4" w:space="0" w:color="000099"/>
        <w:bottom w:val="single" w:sz="4" w:space="0" w:color="000099"/>
      </w:pBdr>
      <w:shd w:val="clear" w:color="000000" w:fill="DCE6F1"/>
      <w:spacing w:before="100" w:beforeAutospacing="1" w:after="100" w:afterAutospacing="1"/>
      <w:jc w:val="left"/>
      <w:textAlignment w:val="center"/>
    </w:pPr>
    <w:rPr>
      <w:rFonts w:ascii="Calibri" w:hAnsi="Calibri"/>
      <w:b/>
      <w:bCs/>
      <w:color w:val="000099"/>
      <w:sz w:val="14"/>
      <w:szCs w:val="14"/>
      <w:lang w:val="fr-CH" w:eastAsia="zh-CN"/>
    </w:rPr>
  </w:style>
  <w:style w:type="paragraph" w:customStyle="1" w:styleId="xl137">
    <w:name w:val="xl137"/>
    <w:basedOn w:val="Normal"/>
    <w:rsid w:val="00480492"/>
    <w:pPr>
      <w:pBdr>
        <w:top w:val="single" w:sz="4" w:space="0" w:color="000099"/>
        <w:bottom w:val="single" w:sz="4" w:space="0" w:color="000099"/>
      </w:pBdr>
      <w:shd w:val="clear" w:color="000000" w:fill="DCE6F1"/>
      <w:spacing w:before="100" w:beforeAutospacing="1" w:after="100" w:afterAutospacing="1"/>
      <w:jc w:val="left"/>
      <w:textAlignment w:val="center"/>
    </w:pPr>
    <w:rPr>
      <w:rFonts w:ascii="Calibri" w:hAnsi="Calibri"/>
      <w:b/>
      <w:bCs/>
      <w:color w:val="000099"/>
      <w:sz w:val="14"/>
      <w:szCs w:val="14"/>
      <w:lang w:val="fr-CH" w:eastAsia="zh-CN"/>
    </w:rPr>
  </w:style>
  <w:style w:type="paragraph" w:customStyle="1" w:styleId="xl138">
    <w:name w:val="xl138"/>
    <w:basedOn w:val="Normal"/>
    <w:rsid w:val="00480492"/>
    <w:pPr>
      <w:spacing w:before="100" w:beforeAutospacing="1" w:after="100" w:afterAutospacing="1"/>
      <w:jc w:val="center"/>
      <w:textAlignment w:val="center"/>
    </w:pPr>
    <w:rPr>
      <w:rFonts w:ascii="Calibri" w:hAnsi="Calibri"/>
      <w:b/>
      <w:bCs/>
      <w:color w:val="000099"/>
      <w:sz w:val="28"/>
      <w:szCs w:val="28"/>
      <w:lang w:val="fr-CH" w:eastAsia="zh-CN"/>
    </w:rPr>
  </w:style>
  <w:style w:type="paragraph" w:customStyle="1" w:styleId="xl139">
    <w:name w:val="xl139"/>
    <w:basedOn w:val="Normal"/>
    <w:rsid w:val="00480492"/>
    <w:pPr>
      <w:pBdr>
        <w:top w:val="single" w:sz="4" w:space="0" w:color="000099"/>
        <w:bottom w:val="single" w:sz="4" w:space="0" w:color="000099"/>
      </w:pBdr>
      <w:spacing w:before="100" w:beforeAutospacing="1" w:after="100" w:afterAutospacing="1"/>
      <w:jc w:val="center"/>
      <w:textAlignment w:val="center"/>
    </w:pPr>
    <w:rPr>
      <w:rFonts w:ascii="Calibri" w:hAnsi="Calibri"/>
      <w:b/>
      <w:bCs/>
      <w:color w:val="000099"/>
      <w:sz w:val="14"/>
      <w:szCs w:val="14"/>
      <w:lang w:val="fr-CH" w:eastAsia="zh-CN"/>
    </w:rPr>
  </w:style>
  <w:style w:type="paragraph" w:customStyle="1" w:styleId="xl140">
    <w:name w:val="xl140"/>
    <w:basedOn w:val="Normal"/>
    <w:rsid w:val="00480492"/>
    <w:pPr>
      <w:pBdr>
        <w:top w:val="single" w:sz="4" w:space="0" w:color="0070C0"/>
        <w:left w:val="single" w:sz="4" w:space="0" w:color="0070C0"/>
        <w:bottom w:val="single" w:sz="4" w:space="0" w:color="0070C0"/>
      </w:pBdr>
      <w:shd w:val="clear" w:color="000000" w:fill="DCE6F1"/>
      <w:spacing w:before="100" w:beforeAutospacing="1" w:after="100" w:afterAutospacing="1"/>
      <w:jc w:val="center"/>
    </w:pPr>
    <w:rPr>
      <w:rFonts w:ascii="Calibri" w:hAnsi="Calibri"/>
      <w:b/>
      <w:bCs/>
      <w:color w:val="000099"/>
      <w:sz w:val="32"/>
      <w:szCs w:val="32"/>
      <w:lang w:val="fr-CH" w:eastAsia="zh-CN"/>
    </w:rPr>
  </w:style>
  <w:style w:type="paragraph" w:customStyle="1" w:styleId="xl141">
    <w:name w:val="xl141"/>
    <w:basedOn w:val="Normal"/>
    <w:rsid w:val="00480492"/>
    <w:pPr>
      <w:pBdr>
        <w:top w:val="single" w:sz="4" w:space="0" w:color="0070C0"/>
        <w:bottom w:val="single" w:sz="4" w:space="0" w:color="0070C0"/>
      </w:pBdr>
      <w:shd w:val="clear" w:color="000000" w:fill="DCE6F1"/>
      <w:spacing w:before="100" w:beforeAutospacing="1" w:after="100" w:afterAutospacing="1"/>
      <w:jc w:val="center"/>
    </w:pPr>
    <w:rPr>
      <w:rFonts w:ascii="Calibri" w:hAnsi="Calibri"/>
      <w:b/>
      <w:bCs/>
      <w:color w:val="000099"/>
      <w:sz w:val="32"/>
      <w:szCs w:val="32"/>
      <w:lang w:val="fr-CH" w:eastAsia="zh-CN"/>
    </w:rPr>
  </w:style>
  <w:style w:type="paragraph" w:customStyle="1" w:styleId="xl142">
    <w:name w:val="xl142"/>
    <w:basedOn w:val="Normal"/>
    <w:rsid w:val="00480492"/>
    <w:pPr>
      <w:pBdr>
        <w:top w:val="single" w:sz="4" w:space="0" w:color="0070C0"/>
        <w:bottom w:val="single" w:sz="4" w:space="0" w:color="0070C0"/>
        <w:right w:val="single" w:sz="4" w:space="0" w:color="0070C0"/>
      </w:pBdr>
      <w:shd w:val="clear" w:color="000000" w:fill="DCE6F1"/>
      <w:spacing w:before="100" w:beforeAutospacing="1" w:after="100" w:afterAutospacing="1"/>
      <w:jc w:val="center"/>
    </w:pPr>
    <w:rPr>
      <w:rFonts w:ascii="Calibri" w:hAnsi="Calibri"/>
      <w:b/>
      <w:bCs/>
      <w:color w:val="000099"/>
      <w:sz w:val="32"/>
      <w:szCs w:val="32"/>
      <w:lang w:val="fr-CH" w:eastAsia="zh-CN"/>
    </w:rPr>
  </w:style>
  <w:style w:type="paragraph" w:customStyle="1" w:styleId="Formal">
    <w:name w:val="Formal"/>
    <w:basedOn w:val="ASN1"/>
    <w:rsid w:val="009F5A2E"/>
    <w:pPr>
      <w:tabs>
        <w:tab w:val="left" w:pos="794"/>
        <w:tab w:val="left" w:pos="1191"/>
        <w:tab w:val="left" w:pos="1588"/>
        <w:tab w:val="left" w:pos="1985"/>
      </w:tabs>
      <w:jc w:val="left"/>
    </w:pPr>
    <w:rPr>
      <w:rFonts w:ascii="Courier New" w:hAnsi="Courier New"/>
      <w:b w:val="0"/>
      <w:bCs w:val="0"/>
    </w:rPr>
  </w:style>
  <w:style w:type="paragraph" w:customStyle="1" w:styleId="headfoot">
    <w:name w:val="head_foot"/>
    <w:basedOn w:val="Normal"/>
    <w:next w:val="Normalaftertitle"/>
    <w:rsid w:val="009F5A2E"/>
    <w:pPr>
      <w:tabs>
        <w:tab w:val="left" w:pos="851"/>
        <w:tab w:val="left" w:pos="1418"/>
        <w:tab w:val="center" w:pos="4820"/>
      </w:tabs>
    </w:pPr>
    <w:rPr>
      <w:rFonts w:ascii="Times" w:hAnsi="Times"/>
      <w:color w:val="FF0000"/>
      <w:sz w:val="8"/>
      <w:lang w:val="en-GB"/>
    </w:rPr>
  </w:style>
  <w:style w:type="character" w:customStyle="1" w:styleId="apple-converted-space">
    <w:name w:val="apple-converted-space"/>
    <w:basedOn w:val="DefaultParagraphFont"/>
    <w:rsid w:val="009F5A2E"/>
  </w:style>
  <w:style w:type="paragraph" w:customStyle="1" w:styleId="AppendixNotitle">
    <w:name w:val="Appendix_No &amp; title"/>
    <w:basedOn w:val="AnnexNotitle"/>
    <w:next w:val="Normalaftertitle1"/>
    <w:rsid w:val="009F5A2E"/>
  </w:style>
  <w:style w:type="paragraph" w:customStyle="1" w:styleId="AnnexNotitle">
    <w:name w:val="Annex_No &amp; title"/>
    <w:basedOn w:val="Normal"/>
    <w:next w:val="Normalaftertitle1"/>
    <w:rsid w:val="009F5A2E"/>
    <w:pPr>
      <w:keepNext/>
      <w:keepLines/>
      <w:tabs>
        <w:tab w:val="left" w:pos="851"/>
        <w:tab w:val="left" w:pos="1418"/>
        <w:tab w:val="center" w:pos="4820"/>
      </w:tabs>
      <w:spacing w:before="480"/>
      <w:jc w:val="center"/>
    </w:pPr>
    <w:rPr>
      <w:rFonts w:ascii="Calibri" w:hAnsi="Calibri"/>
      <w:b/>
      <w:sz w:val="28"/>
      <w:lang w:val="en-GB"/>
    </w:rPr>
  </w:style>
  <w:style w:type="paragraph" w:customStyle="1" w:styleId="FigureNotitle">
    <w:name w:val="Figure_No &amp; title"/>
    <w:basedOn w:val="Normal"/>
    <w:next w:val="Normalaftertitle1"/>
    <w:rsid w:val="009F5A2E"/>
    <w:pPr>
      <w:keepLines/>
      <w:tabs>
        <w:tab w:val="left" w:pos="851"/>
        <w:tab w:val="left" w:pos="1418"/>
        <w:tab w:val="center" w:pos="4820"/>
      </w:tabs>
      <w:spacing w:before="240" w:after="120"/>
      <w:jc w:val="center"/>
    </w:pPr>
    <w:rPr>
      <w:rFonts w:ascii="Calibri" w:hAnsi="Calibri"/>
      <w:b/>
      <w:lang w:val="en-GB"/>
    </w:rPr>
  </w:style>
  <w:style w:type="paragraph" w:customStyle="1" w:styleId="Section1">
    <w:name w:val="Section_1"/>
    <w:basedOn w:val="Normal"/>
    <w:next w:val="Normal"/>
    <w:rsid w:val="009F5A2E"/>
    <w:pPr>
      <w:tabs>
        <w:tab w:val="left" w:pos="851"/>
        <w:tab w:val="left" w:pos="1418"/>
        <w:tab w:val="center" w:pos="4820"/>
      </w:tabs>
      <w:spacing w:before="624"/>
      <w:jc w:val="center"/>
    </w:pPr>
    <w:rPr>
      <w:rFonts w:ascii="Calibri" w:hAnsi="Calibri"/>
      <w:b/>
      <w:lang w:val="en-GB"/>
    </w:rPr>
  </w:style>
  <w:style w:type="paragraph" w:customStyle="1" w:styleId="TableNotitle">
    <w:name w:val="Table_No &amp; title"/>
    <w:basedOn w:val="Normal"/>
    <w:next w:val="Tablehead0"/>
    <w:rsid w:val="009F5A2E"/>
    <w:pPr>
      <w:keepNext/>
      <w:keepLines/>
      <w:tabs>
        <w:tab w:val="left" w:pos="851"/>
        <w:tab w:val="left" w:pos="1418"/>
        <w:tab w:val="center" w:pos="4820"/>
      </w:tabs>
      <w:spacing w:before="360" w:after="120"/>
      <w:jc w:val="center"/>
    </w:pPr>
    <w:rPr>
      <w:rFonts w:ascii="Calibri" w:hAnsi="Calibri"/>
      <w:b/>
      <w:lang w:val="en-GB"/>
    </w:rPr>
  </w:style>
  <w:style w:type="character" w:customStyle="1" w:styleId="Appdef">
    <w:name w:val="App_def"/>
    <w:basedOn w:val="DefaultParagraphFont"/>
    <w:rsid w:val="009F5A2E"/>
    <w:rPr>
      <w:rFonts w:ascii="Times New Roman" w:hAnsi="Times New Roman"/>
      <w:b/>
    </w:rPr>
  </w:style>
  <w:style w:type="character" w:customStyle="1" w:styleId="Appref">
    <w:name w:val="App_ref"/>
    <w:basedOn w:val="DefaultParagraphFont"/>
    <w:rsid w:val="009F5A2E"/>
  </w:style>
  <w:style w:type="character" w:customStyle="1" w:styleId="Artdef">
    <w:name w:val="Art_def"/>
    <w:basedOn w:val="DefaultParagraphFont"/>
    <w:rsid w:val="009F5A2E"/>
    <w:rPr>
      <w:rFonts w:ascii="Times New Roman" w:hAnsi="Times New Roman"/>
      <w:b/>
    </w:rPr>
  </w:style>
  <w:style w:type="character" w:customStyle="1" w:styleId="Artref">
    <w:name w:val="Art_ref"/>
    <w:basedOn w:val="DefaultParagraphFont"/>
    <w:rsid w:val="009F5A2E"/>
  </w:style>
  <w:style w:type="character" w:customStyle="1" w:styleId="Resdef">
    <w:name w:val="Res_def"/>
    <w:basedOn w:val="DefaultParagraphFont"/>
    <w:rsid w:val="009F5A2E"/>
    <w:rPr>
      <w:rFonts w:ascii="Times New Roman" w:hAnsi="Times New Roman"/>
      <w:b/>
    </w:rPr>
  </w:style>
  <w:style w:type="character" w:customStyle="1" w:styleId="Tablefreq">
    <w:name w:val="Table_freq"/>
    <w:basedOn w:val="DefaultParagraphFont"/>
    <w:rsid w:val="009F5A2E"/>
    <w:rPr>
      <w:b/>
      <w:color w:val="auto"/>
    </w:rPr>
  </w:style>
  <w:style w:type="paragraph" w:customStyle="1" w:styleId="FooterQP">
    <w:name w:val="Footer_QP"/>
    <w:basedOn w:val="Normal"/>
    <w:rsid w:val="009F5A2E"/>
    <w:pPr>
      <w:tabs>
        <w:tab w:val="left" w:pos="851"/>
        <w:tab w:val="left" w:pos="907"/>
        <w:tab w:val="left" w:pos="1418"/>
        <w:tab w:val="center" w:pos="4820"/>
        <w:tab w:val="right" w:pos="8789"/>
        <w:tab w:val="right" w:pos="9639"/>
      </w:tabs>
      <w:jc w:val="left"/>
    </w:pPr>
    <w:rPr>
      <w:rFonts w:ascii="Calibri" w:hAnsi="Calibri"/>
      <w:b/>
      <w:lang w:val="en-GB"/>
    </w:rPr>
  </w:style>
  <w:style w:type="paragraph" w:customStyle="1" w:styleId="Section2">
    <w:name w:val="Section_2"/>
    <w:basedOn w:val="Normal"/>
    <w:next w:val="Normal"/>
    <w:rsid w:val="009F5A2E"/>
    <w:pPr>
      <w:tabs>
        <w:tab w:val="left" w:pos="851"/>
        <w:tab w:val="left" w:pos="1418"/>
        <w:tab w:val="center" w:pos="4820"/>
      </w:tabs>
      <w:spacing w:before="240"/>
      <w:jc w:val="center"/>
    </w:pPr>
    <w:rPr>
      <w:rFonts w:ascii="Calibri" w:hAnsi="Calibri"/>
      <w:i/>
      <w:lang w:val="en-GB"/>
    </w:rPr>
  </w:style>
  <w:style w:type="paragraph" w:customStyle="1" w:styleId="RecNoBR">
    <w:name w:val="Rec_No_BR"/>
    <w:basedOn w:val="Normal"/>
    <w:next w:val="Rectitle0"/>
    <w:rsid w:val="009F5A2E"/>
    <w:pPr>
      <w:keepNext/>
      <w:keepLines/>
      <w:tabs>
        <w:tab w:val="left" w:pos="851"/>
        <w:tab w:val="left" w:pos="1418"/>
        <w:tab w:val="center" w:pos="4820"/>
      </w:tabs>
      <w:spacing w:before="480"/>
      <w:jc w:val="center"/>
    </w:pPr>
    <w:rPr>
      <w:rFonts w:ascii="Calibri" w:hAnsi="Calibri"/>
      <w:caps/>
      <w:sz w:val="28"/>
      <w:lang w:val="en-GB"/>
    </w:rPr>
  </w:style>
  <w:style w:type="paragraph" w:customStyle="1" w:styleId="QuestionNoBR">
    <w:name w:val="Question_No_BR"/>
    <w:basedOn w:val="RecNoBR"/>
    <w:next w:val="Questiontitle"/>
    <w:rsid w:val="009F5A2E"/>
  </w:style>
  <w:style w:type="paragraph" w:customStyle="1" w:styleId="RepNoBR">
    <w:name w:val="Rep_No_BR"/>
    <w:basedOn w:val="RecNoBR"/>
    <w:next w:val="Reptitle"/>
    <w:rsid w:val="009F5A2E"/>
  </w:style>
  <w:style w:type="paragraph" w:customStyle="1" w:styleId="ResNoBR">
    <w:name w:val="Res_No_BR"/>
    <w:basedOn w:val="RecNoBR"/>
    <w:next w:val="Restitle"/>
    <w:rsid w:val="009F5A2E"/>
  </w:style>
  <w:style w:type="paragraph" w:customStyle="1" w:styleId="TabletitleBR">
    <w:name w:val="Table_title_BR"/>
    <w:basedOn w:val="Normal"/>
    <w:next w:val="Tablehead0"/>
    <w:rsid w:val="009F5A2E"/>
    <w:pPr>
      <w:keepNext/>
      <w:keepLines/>
      <w:tabs>
        <w:tab w:val="left" w:pos="851"/>
        <w:tab w:val="left" w:pos="1418"/>
        <w:tab w:val="center" w:pos="4820"/>
      </w:tabs>
      <w:spacing w:after="120"/>
      <w:jc w:val="center"/>
    </w:pPr>
    <w:rPr>
      <w:rFonts w:ascii="Calibri" w:hAnsi="Calibri"/>
      <w:b/>
      <w:lang w:val="en-GB"/>
    </w:rPr>
  </w:style>
  <w:style w:type="paragraph" w:customStyle="1" w:styleId="TableNoBR">
    <w:name w:val="Table_No_BR"/>
    <w:basedOn w:val="Normal"/>
    <w:next w:val="TabletitleBR"/>
    <w:rsid w:val="009F5A2E"/>
    <w:pPr>
      <w:keepNext/>
      <w:tabs>
        <w:tab w:val="left" w:pos="851"/>
        <w:tab w:val="left" w:pos="1418"/>
        <w:tab w:val="center" w:pos="4820"/>
      </w:tabs>
      <w:spacing w:before="560" w:after="120"/>
      <w:jc w:val="center"/>
    </w:pPr>
    <w:rPr>
      <w:rFonts w:ascii="Calibri" w:hAnsi="Calibri"/>
      <w:caps/>
      <w:lang w:val="en-GB"/>
    </w:rPr>
  </w:style>
  <w:style w:type="character" w:customStyle="1" w:styleId="Recdef">
    <w:name w:val="Rec_def"/>
    <w:basedOn w:val="DefaultParagraphFont"/>
    <w:rsid w:val="009F5A2E"/>
    <w:rPr>
      <w:b/>
    </w:rPr>
  </w:style>
  <w:style w:type="paragraph" w:customStyle="1" w:styleId="FiguretitleBR">
    <w:name w:val="Figure_title_BR"/>
    <w:basedOn w:val="TabletitleBR"/>
    <w:next w:val="Figurewithouttitle"/>
    <w:rsid w:val="009F5A2E"/>
    <w:pPr>
      <w:keepNext w:val="0"/>
      <w:spacing w:after="480"/>
    </w:pPr>
  </w:style>
  <w:style w:type="paragraph" w:customStyle="1" w:styleId="FigureNoBR">
    <w:name w:val="Figure_No_BR"/>
    <w:basedOn w:val="Normal"/>
    <w:next w:val="FiguretitleBR"/>
    <w:rsid w:val="009F5A2E"/>
    <w:pPr>
      <w:keepNext/>
      <w:keepLines/>
      <w:tabs>
        <w:tab w:val="left" w:pos="851"/>
        <w:tab w:val="left" w:pos="1418"/>
        <w:tab w:val="center" w:pos="4820"/>
      </w:tabs>
      <w:spacing w:before="480" w:after="120"/>
      <w:jc w:val="center"/>
    </w:pPr>
    <w:rPr>
      <w:rFonts w:ascii="Calibri" w:hAnsi="Calibri"/>
      <w:caps/>
      <w:lang w:val="en-GB"/>
    </w:rPr>
  </w:style>
  <w:style w:type="paragraph" w:customStyle="1" w:styleId="RegFin">
    <w:name w:val="Reg_Fin"/>
    <w:basedOn w:val="Normal"/>
    <w:rsid w:val="009F5A2E"/>
    <w:pPr>
      <w:tabs>
        <w:tab w:val="left" w:pos="567"/>
        <w:tab w:val="left" w:pos="1021"/>
        <w:tab w:val="center" w:pos="3572"/>
      </w:tabs>
      <w:overflowPunct w:val="0"/>
      <w:autoSpaceDE w:val="0"/>
      <w:autoSpaceDN w:val="0"/>
      <w:adjustRightInd w:val="0"/>
      <w:spacing w:before="360" w:line="480" w:lineRule="atLeast"/>
      <w:jc w:val="center"/>
      <w:textAlignment w:val="baseline"/>
    </w:pPr>
    <w:rPr>
      <w:b/>
      <w:sz w:val="28"/>
      <w:lang w:val="en-GB"/>
    </w:rPr>
  </w:style>
  <w:style w:type="numbering" w:customStyle="1" w:styleId="NoList4">
    <w:name w:val="No List4"/>
    <w:next w:val="NoList"/>
    <w:uiPriority w:val="99"/>
    <w:semiHidden/>
    <w:unhideWhenUsed/>
    <w:rsid w:val="0009651A"/>
  </w:style>
  <w:style w:type="table" w:customStyle="1" w:styleId="TableGrid5">
    <w:name w:val="Table Grid5"/>
    <w:basedOn w:val="TableNormal"/>
    <w:next w:val="TableGrid"/>
    <w:uiPriority w:val="39"/>
    <w:rsid w:val="0009651A"/>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61A95"/>
  </w:style>
  <w:style w:type="numbering" w:customStyle="1" w:styleId="NoList13">
    <w:name w:val="No List13"/>
    <w:next w:val="NoList"/>
    <w:uiPriority w:val="99"/>
    <w:semiHidden/>
    <w:unhideWhenUsed/>
    <w:rsid w:val="00A61A95"/>
  </w:style>
  <w:style w:type="table" w:customStyle="1" w:styleId="TableGrid6">
    <w:name w:val="Table Grid6"/>
    <w:basedOn w:val="TableNormal"/>
    <w:next w:val="TableGrid"/>
    <w:rsid w:val="00A61A95"/>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3">
    <w:name w:val="Tableau Norm3"/>
    <w:uiPriority w:val="99"/>
    <w:semiHidden/>
    <w:rsid w:val="00A61A95"/>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112">
    <w:name w:val="No List112"/>
    <w:next w:val="NoList"/>
    <w:uiPriority w:val="99"/>
    <w:semiHidden/>
    <w:unhideWhenUsed/>
    <w:rsid w:val="00A61A95"/>
  </w:style>
  <w:style w:type="table" w:customStyle="1" w:styleId="TableGrid12">
    <w:name w:val="Table Grid12"/>
    <w:basedOn w:val="TableNormal"/>
    <w:next w:val="TableGrid"/>
    <w:rsid w:val="00A61A95"/>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12">
    <w:name w:val="Tableau Norm12"/>
    <w:uiPriority w:val="99"/>
    <w:semiHidden/>
    <w:rsid w:val="00A61A95"/>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22">
    <w:name w:val="No List22"/>
    <w:next w:val="NoList"/>
    <w:uiPriority w:val="99"/>
    <w:semiHidden/>
    <w:unhideWhenUsed/>
    <w:rsid w:val="00A61A95"/>
  </w:style>
  <w:style w:type="table" w:customStyle="1" w:styleId="TableGrid22">
    <w:name w:val="Table Grid22"/>
    <w:basedOn w:val="TableNormal"/>
    <w:next w:val="TableGrid"/>
    <w:rsid w:val="00A61A95"/>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1">
    <w:name w:val="Tableau Norm21"/>
    <w:uiPriority w:val="99"/>
    <w:semiHidden/>
    <w:rsid w:val="00A61A95"/>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121">
    <w:name w:val="No List121"/>
    <w:next w:val="NoList"/>
    <w:uiPriority w:val="99"/>
    <w:semiHidden/>
    <w:unhideWhenUsed/>
    <w:rsid w:val="00A61A95"/>
  </w:style>
  <w:style w:type="table" w:customStyle="1" w:styleId="TableGrid111">
    <w:name w:val="Table Grid111"/>
    <w:basedOn w:val="TableNormal"/>
    <w:next w:val="TableGrid"/>
    <w:rsid w:val="00A61A95"/>
    <w:pPr>
      <w:spacing w:before="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111">
    <w:name w:val="Tableau Norm111"/>
    <w:uiPriority w:val="99"/>
    <w:semiHidden/>
    <w:rsid w:val="00A61A95"/>
    <w:rPr>
      <w:rFonts w:ascii="Calibri" w:eastAsia="SimSun" w:hAnsi="Calibri" w:cs="Arial"/>
      <w:lang w:val="fr-FR" w:eastAsia="en-US"/>
    </w:rPr>
    <w:tblPr>
      <w:tblInd w:w="0" w:type="dxa"/>
      <w:tblCellMar>
        <w:top w:w="0" w:type="dxa"/>
        <w:left w:w="108" w:type="dxa"/>
        <w:bottom w:w="0" w:type="dxa"/>
        <w:right w:w="108" w:type="dxa"/>
      </w:tblCellMar>
    </w:tblPr>
  </w:style>
  <w:style w:type="character" w:customStyle="1" w:styleId="TabletextChar">
    <w:name w:val="Table_text Char"/>
    <w:basedOn w:val="DefaultParagraphFont"/>
    <w:link w:val="Tabletext0"/>
    <w:uiPriority w:val="99"/>
    <w:qFormat/>
    <w:locked/>
    <w:rsid w:val="00FE075E"/>
    <w:rPr>
      <w:sz w:val="22"/>
      <w:lang w:val="en-GB" w:eastAsia="en-US"/>
    </w:rPr>
  </w:style>
  <w:style w:type="table" w:customStyle="1" w:styleId="TableGrid7">
    <w:name w:val="Table Grid7"/>
    <w:basedOn w:val="TableNormal"/>
    <w:next w:val="TableGrid"/>
    <w:rsid w:val="00FB56CF"/>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Col">
    <w:name w:val="Contin Col"/>
    <w:basedOn w:val="Normal"/>
    <w:next w:val="Normal"/>
    <w:uiPriority w:val="99"/>
    <w:rsid w:val="00C06E15"/>
    <w:pPr>
      <w:widowControl w:val="0"/>
      <w:autoSpaceDE w:val="0"/>
      <w:autoSpaceDN w:val="0"/>
      <w:adjustRightInd w:val="0"/>
      <w:spacing w:line="528" w:lineRule="atLeast"/>
      <w:ind w:right="1440" w:firstLine="432"/>
      <w:jc w:val="left"/>
    </w:pPr>
    <w:rPr>
      <w:rFonts w:ascii="Courier New" w:hAnsi="Courier New" w:cs="Courier New"/>
      <w:sz w:val="24"/>
      <w:szCs w:val="24"/>
    </w:rPr>
  </w:style>
  <w:style w:type="character" w:customStyle="1" w:styleId="UnresolvedMention1">
    <w:name w:val="Unresolved Mention1"/>
    <w:basedOn w:val="DefaultParagraphFont"/>
    <w:uiPriority w:val="99"/>
    <w:semiHidden/>
    <w:unhideWhenUsed/>
    <w:rsid w:val="00B35BDF"/>
    <w:rPr>
      <w:color w:val="605E5C"/>
      <w:shd w:val="clear" w:color="auto" w:fill="E1DFDD"/>
    </w:rPr>
  </w:style>
  <w:style w:type="paragraph" w:customStyle="1" w:styleId="Line">
    <w:name w:val="Line"/>
    <w:basedOn w:val="Normal"/>
    <w:next w:val="Normal"/>
    <w:rsid w:val="002E415D"/>
    <w:pPr>
      <w:pBdr>
        <w:top w:val="single" w:sz="6" w:space="1" w:color="auto"/>
      </w:pBdr>
      <w:tabs>
        <w:tab w:val="left" w:pos="567"/>
        <w:tab w:val="left" w:pos="1134"/>
        <w:tab w:val="left" w:pos="1701"/>
        <w:tab w:val="left" w:pos="2268"/>
        <w:tab w:val="left" w:pos="2835"/>
      </w:tabs>
      <w:overflowPunct w:val="0"/>
      <w:autoSpaceDE w:val="0"/>
      <w:autoSpaceDN w:val="0"/>
      <w:adjustRightInd w:val="0"/>
      <w:spacing w:before="240"/>
      <w:ind w:left="3997" w:right="3997"/>
      <w:jc w:val="center"/>
      <w:textAlignment w:val="baseline"/>
    </w:pPr>
    <w:rPr>
      <w:rFonts w:ascii="Calibri" w:hAnsi="Calibri"/>
      <w:sz w:val="20"/>
      <w:lang w:val="fr-FR"/>
    </w:rPr>
  </w:style>
  <w:style w:type="character" w:customStyle="1" w:styleId="AnnexNoChar">
    <w:name w:val="Annex_No Char"/>
    <w:basedOn w:val="DefaultParagraphFont"/>
    <w:link w:val="AnnexNo"/>
    <w:rsid w:val="00D52ED9"/>
    <w:rPr>
      <w:caps/>
      <w:sz w:val="28"/>
      <w:lang w:val="en-GB" w:eastAsia="en-US"/>
    </w:rPr>
  </w:style>
  <w:style w:type="paragraph" w:customStyle="1" w:styleId="paragraph">
    <w:name w:val="paragraph"/>
    <w:basedOn w:val="Normal"/>
    <w:rsid w:val="00550933"/>
    <w:pPr>
      <w:spacing w:before="100" w:beforeAutospacing="1" w:after="100" w:afterAutospacing="1"/>
      <w:jc w:val="left"/>
    </w:pPr>
    <w:rPr>
      <w:sz w:val="24"/>
      <w:szCs w:val="24"/>
    </w:rPr>
  </w:style>
  <w:style w:type="character" w:customStyle="1" w:styleId="normaltextrun">
    <w:name w:val="normaltextrun"/>
    <w:basedOn w:val="DefaultParagraphFont"/>
    <w:rsid w:val="00550933"/>
  </w:style>
  <w:style w:type="character" w:styleId="UnresolvedMention">
    <w:name w:val="Unresolved Mention"/>
    <w:basedOn w:val="DefaultParagraphFont"/>
    <w:uiPriority w:val="99"/>
    <w:semiHidden/>
    <w:unhideWhenUsed/>
    <w:rsid w:val="00FD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773">
      <w:bodyDiv w:val="1"/>
      <w:marLeft w:val="0"/>
      <w:marRight w:val="0"/>
      <w:marTop w:val="0"/>
      <w:marBottom w:val="0"/>
      <w:divBdr>
        <w:top w:val="none" w:sz="0" w:space="0" w:color="auto"/>
        <w:left w:val="none" w:sz="0" w:space="0" w:color="auto"/>
        <w:bottom w:val="none" w:sz="0" w:space="0" w:color="auto"/>
        <w:right w:val="none" w:sz="0" w:space="0" w:color="auto"/>
      </w:divBdr>
    </w:div>
    <w:div w:id="18241331">
      <w:bodyDiv w:val="1"/>
      <w:marLeft w:val="0"/>
      <w:marRight w:val="0"/>
      <w:marTop w:val="0"/>
      <w:marBottom w:val="0"/>
      <w:divBdr>
        <w:top w:val="none" w:sz="0" w:space="0" w:color="auto"/>
        <w:left w:val="none" w:sz="0" w:space="0" w:color="auto"/>
        <w:bottom w:val="none" w:sz="0" w:space="0" w:color="auto"/>
        <w:right w:val="none" w:sz="0" w:space="0" w:color="auto"/>
      </w:divBdr>
    </w:div>
    <w:div w:id="30617364">
      <w:bodyDiv w:val="1"/>
      <w:marLeft w:val="0"/>
      <w:marRight w:val="0"/>
      <w:marTop w:val="0"/>
      <w:marBottom w:val="0"/>
      <w:divBdr>
        <w:top w:val="none" w:sz="0" w:space="0" w:color="auto"/>
        <w:left w:val="none" w:sz="0" w:space="0" w:color="auto"/>
        <w:bottom w:val="none" w:sz="0" w:space="0" w:color="auto"/>
        <w:right w:val="none" w:sz="0" w:space="0" w:color="auto"/>
      </w:divBdr>
    </w:div>
    <w:div w:id="30883824">
      <w:bodyDiv w:val="1"/>
      <w:marLeft w:val="0"/>
      <w:marRight w:val="0"/>
      <w:marTop w:val="0"/>
      <w:marBottom w:val="0"/>
      <w:divBdr>
        <w:top w:val="none" w:sz="0" w:space="0" w:color="auto"/>
        <w:left w:val="none" w:sz="0" w:space="0" w:color="auto"/>
        <w:bottom w:val="none" w:sz="0" w:space="0" w:color="auto"/>
        <w:right w:val="none" w:sz="0" w:space="0" w:color="auto"/>
      </w:divBdr>
    </w:div>
    <w:div w:id="37318950">
      <w:bodyDiv w:val="1"/>
      <w:marLeft w:val="0"/>
      <w:marRight w:val="0"/>
      <w:marTop w:val="0"/>
      <w:marBottom w:val="0"/>
      <w:divBdr>
        <w:top w:val="none" w:sz="0" w:space="0" w:color="auto"/>
        <w:left w:val="none" w:sz="0" w:space="0" w:color="auto"/>
        <w:bottom w:val="none" w:sz="0" w:space="0" w:color="auto"/>
        <w:right w:val="none" w:sz="0" w:space="0" w:color="auto"/>
      </w:divBdr>
    </w:div>
    <w:div w:id="68965640">
      <w:bodyDiv w:val="1"/>
      <w:marLeft w:val="0"/>
      <w:marRight w:val="0"/>
      <w:marTop w:val="0"/>
      <w:marBottom w:val="0"/>
      <w:divBdr>
        <w:top w:val="none" w:sz="0" w:space="0" w:color="auto"/>
        <w:left w:val="none" w:sz="0" w:space="0" w:color="auto"/>
        <w:bottom w:val="none" w:sz="0" w:space="0" w:color="auto"/>
        <w:right w:val="none" w:sz="0" w:space="0" w:color="auto"/>
      </w:divBdr>
    </w:div>
    <w:div w:id="73748094">
      <w:bodyDiv w:val="1"/>
      <w:marLeft w:val="0"/>
      <w:marRight w:val="0"/>
      <w:marTop w:val="0"/>
      <w:marBottom w:val="0"/>
      <w:divBdr>
        <w:top w:val="none" w:sz="0" w:space="0" w:color="auto"/>
        <w:left w:val="none" w:sz="0" w:space="0" w:color="auto"/>
        <w:bottom w:val="none" w:sz="0" w:space="0" w:color="auto"/>
        <w:right w:val="none" w:sz="0" w:space="0" w:color="auto"/>
      </w:divBdr>
    </w:div>
    <w:div w:id="87426672">
      <w:bodyDiv w:val="1"/>
      <w:marLeft w:val="0"/>
      <w:marRight w:val="0"/>
      <w:marTop w:val="0"/>
      <w:marBottom w:val="0"/>
      <w:divBdr>
        <w:top w:val="none" w:sz="0" w:space="0" w:color="auto"/>
        <w:left w:val="none" w:sz="0" w:space="0" w:color="auto"/>
        <w:bottom w:val="none" w:sz="0" w:space="0" w:color="auto"/>
        <w:right w:val="none" w:sz="0" w:space="0" w:color="auto"/>
      </w:divBdr>
    </w:div>
    <w:div w:id="101844014">
      <w:bodyDiv w:val="1"/>
      <w:marLeft w:val="0"/>
      <w:marRight w:val="0"/>
      <w:marTop w:val="0"/>
      <w:marBottom w:val="0"/>
      <w:divBdr>
        <w:top w:val="none" w:sz="0" w:space="0" w:color="auto"/>
        <w:left w:val="none" w:sz="0" w:space="0" w:color="auto"/>
        <w:bottom w:val="none" w:sz="0" w:space="0" w:color="auto"/>
        <w:right w:val="none" w:sz="0" w:space="0" w:color="auto"/>
      </w:divBdr>
    </w:div>
    <w:div w:id="107117907">
      <w:bodyDiv w:val="1"/>
      <w:marLeft w:val="0"/>
      <w:marRight w:val="0"/>
      <w:marTop w:val="0"/>
      <w:marBottom w:val="0"/>
      <w:divBdr>
        <w:top w:val="none" w:sz="0" w:space="0" w:color="auto"/>
        <w:left w:val="none" w:sz="0" w:space="0" w:color="auto"/>
        <w:bottom w:val="none" w:sz="0" w:space="0" w:color="auto"/>
        <w:right w:val="none" w:sz="0" w:space="0" w:color="auto"/>
      </w:divBdr>
    </w:div>
    <w:div w:id="110832302">
      <w:bodyDiv w:val="1"/>
      <w:marLeft w:val="0"/>
      <w:marRight w:val="0"/>
      <w:marTop w:val="0"/>
      <w:marBottom w:val="0"/>
      <w:divBdr>
        <w:top w:val="none" w:sz="0" w:space="0" w:color="auto"/>
        <w:left w:val="none" w:sz="0" w:space="0" w:color="auto"/>
        <w:bottom w:val="none" w:sz="0" w:space="0" w:color="auto"/>
        <w:right w:val="none" w:sz="0" w:space="0" w:color="auto"/>
      </w:divBdr>
    </w:div>
    <w:div w:id="122578241">
      <w:bodyDiv w:val="1"/>
      <w:marLeft w:val="0"/>
      <w:marRight w:val="0"/>
      <w:marTop w:val="0"/>
      <w:marBottom w:val="0"/>
      <w:divBdr>
        <w:top w:val="none" w:sz="0" w:space="0" w:color="auto"/>
        <w:left w:val="none" w:sz="0" w:space="0" w:color="auto"/>
        <w:bottom w:val="none" w:sz="0" w:space="0" w:color="auto"/>
        <w:right w:val="none" w:sz="0" w:space="0" w:color="auto"/>
      </w:divBdr>
    </w:div>
    <w:div w:id="128519633">
      <w:bodyDiv w:val="1"/>
      <w:marLeft w:val="0"/>
      <w:marRight w:val="0"/>
      <w:marTop w:val="0"/>
      <w:marBottom w:val="0"/>
      <w:divBdr>
        <w:top w:val="none" w:sz="0" w:space="0" w:color="auto"/>
        <w:left w:val="none" w:sz="0" w:space="0" w:color="auto"/>
        <w:bottom w:val="none" w:sz="0" w:space="0" w:color="auto"/>
        <w:right w:val="none" w:sz="0" w:space="0" w:color="auto"/>
      </w:divBdr>
    </w:div>
    <w:div w:id="153686757">
      <w:bodyDiv w:val="1"/>
      <w:marLeft w:val="0"/>
      <w:marRight w:val="0"/>
      <w:marTop w:val="0"/>
      <w:marBottom w:val="0"/>
      <w:divBdr>
        <w:top w:val="none" w:sz="0" w:space="0" w:color="auto"/>
        <w:left w:val="none" w:sz="0" w:space="0" w:color="auto"/>
        <w:bottom w:val="none" w:sz="0" w:space="0" w:color="auto"/>
        <w:right w:val="none" w:sz="0" w:space="0" w:color="auto"/>
      </w:divBdr>
    </w:div>
    <w:div w:id="197353860">
      <w:bodyDiv w:val="1"/>
      <w:marLeft w:val="0"/>
      <w:marRight w:val="0"/>
      <w:marTop w:val="0"/>
      <w:marBottom w:val="0"/>
      <w:divBdr>
        <w:top w:val="none" w:sz="0" w:space="0" w:color="auto"/>
        <w:left w:val="none" w:sz="0" w:space="0" w:color="auto"/>
        <w:bottom w:val="none" w:sz="0" w:space="0" w:color="auto"/>
        <w:right w:val="none" w:sz="0" w:space="0" w:color="auto"/>
      </w:divBdr>
    </w:div>
    <w:div w:id="211428107">
      <w:bodyDiv w:val="1"/>
      <w:marLeft w:val="0"/>
      <w:marRight w:val="0"/>
      <w:marTop w:val="0"/>
      <w:marBottom w:val="0"/>
      <w:divBdr>
        <w:top w:val="none" w:sz="0" w:space="0" w:color="auto"/>
        <w:left w:val="none" w:sz="0" w:space="0" w:color="auto"/>
        <w:bottom w:val="none" w:sz="0" w:space="0" w:color="auto"/>
        <w:right w:val="none" w:sz="0" w:space="0" w:color="auto"/>
      </w:divBdr>
    </w:div>
    <w:div w:id="219832104">
      <w:bodyDiv w:val="1"/>
      <w:marLeft w:val="0"/>
      <w:marRight w:val="0"/>
      <w:marTop w:val="0"/>
      <w:marBottom w:val="0"/>
      <w:divBdr>
        <w:top w:val="none" w:sz="0" w:space="0" w:color="auto"/>
        <w:left w:val="none" w:sz="0" w:space="0" w:color="auto"/>
        <w:bottom w:val="none" w:sz="0" w:space="0" w:color="auto"/>
        <w:right w:val="none" w:sz="0" w:space="0" w:color="auto"/>
      </w:divBdr>
    </w:div>
    <w:div w:id="249314819">
      <w:bodyDiv w:val="1"/>
      <w:marLeft w:val="0"/>
      <w:marRight w:val="0"/>
      <w:marTop w:val="0"/>
      <w:marBottom w:val="0"/>
      <w:divBdr>
        <w:top w:val="none" w:sz="0" w:space="0" w:color="auto"/>
        <w:left w:val="none" w:sz="0" w:space="0" w:color="auto"/>
        <w:bottom w:val="none" w:sz="0" w:space="0" w:color="auto"/>
        <w:right w:val="none" w:sz="0" w:space="0" w:color="auto"/>
      </w:divBdr>
    </w:div>
    <w:div w:id="254630874">
      <w:bodyDiv w:val="1"/>
      <w:marLeft w:val="0"/>
      <w:marRight w:val="0"/>
      <w:marTop w:val="0"/>
      <w:marBottom w:val="0"/>
      <w:divBdr>
        <w:top w:val="none" w:sz="0" w:space="0" w:color="auto"/>
        <w:left w:val="none" w:sz="0" w:space="0" w:color="auto"/>
        <w:bottom w:val="none" w:sz="0" w:space="0" w:color="auto"/>
        <w:right w:val="none" w:sz="0" w:space="0" w:color="auto"/>
      </w:divBdr>
    </w:div>
    <w:div w:id="269822205">
      <w:bodyDiv w:val="1"/>
      <w:marLeft w:val="0"/>
      <w:marRight w:val="0"/>
      <w:marTop w:val="0"/>
      <w:marBottom w:val="0"/>
      <w:divBdr>
        <w:top w:val="none" w:sz="0" w:space="0" w:color="auto"/>
        <w:left w:val="none" w:sz="0" w:space="0" w:color="auto"/>
        <w:bottom w:val="none" w:sz="0" w:space="0" w:color="auto"/>
        <w:right w:val="none" w:sz="0" w:space="0" w:color="auto"/>
      </w:divBdr>
    </w:div>
    <w:div w:id="281083953">
      <w:bodyDiv w:val="1"/>
      <w:marLeft w:val="0"/>
      <w:marRight w:val="0"/>
      <w:marTop w:val="0"/>
      <w:marBottom w:val="0"/>
      <w:divBdr>
        <w:top w:val="none" w:sz="0" w:space="0" w:color="auto"/>
        <w:left w:val="none" w:sz="0" w:space="0" w:color="auto"/>
        <w:bottom w:val="none" w:sz="0" w:space="0" w:color="auto"/>
        <w:right w:val="none" w:sz="0" w:space="0" w:color="auto"/>
      </w:divBdr>
    </w:div>
    <w:div w:id="309942917">
      <w:bodyDiv w:val="1"/>
      <w:marLeft w:val="0"/>
      <w:marRight w:val="0"/>
      <w:marTop w:val="0"/>
      <w:marBottom w:val="0"/>
      <w:divBdr>
        <w:top w:val="none" w:sz="0" w:space="0" w:color="auto"/>
        <w:left w:val="none" w:sz="0" w:space="0" w:color="auto"/>
        <w:bottom w:val="none" w:sz="0" w:space="0" w:color="auto"/>
        <w:right w:val="none" w:sz="0" w:space="0" w:color="auto"/>
      </w:divBdr>
    </w:div>
    <w:div w:id="310058986">
      <w:bodyDiv w:val="1"/>
      <w:marLeft w:val="0"/>
      <w:marRight w:val="0"/>
      <w:marTop w:val="0"/>
      <w:marBottom w:val="0"/>
      <w:divBdr>
        <w:top w:val="none" w:sz="0" w:space="0" w:color="auto"/>
        <w:left w:val="none" w:sz="0" w:space="0" w:color="auto"/>
        <w:bottom w:val="none" w:sz="0" w:space="0" w:color="auto"/>
        <w:right w:val="none" w:sz="0" w:space="0" w:color="auto"/>
      </w:divBdr>
    </w:div>
    <w:div w:id="314339513">
      <w:bodyDiv w:val="1"/>
      <w:marLeft w:val="0"/>
      <w:marRight w:val="0"/>
      <w:marTop w:val="0"/>
      <w:marBottom w:val="0"/>
      <w:divBdr>
        <w:top w:val="none" w:sz="0" w:space="0" w:color="auto"/>
        <w:left w:val="none" w:sz="0" w:space="0" w:color="auto"/>
        <w:bottom w:val="none" w:sz="0" w:space="0" w:color="auto"/>
        <w:right w:val="none" w:sz="0" w:space="0" w:color="auto"/>
      </w:divBdr>
    </w:div>
    <w:div w:id="317148458">
      <w:bodyDiv w:val="1"/>
      <w:marLeft w:val="0"/>
      <w:marRight w:val="0"/>
      <w:marTop w:val="0"/>
      <w:marBottom w:val="0"/>
      <w:divBdr>
        <w:top w:val="none" w:sz="0" w:space="0" w:color="auto"/>
        <w:left w:val="none" w:sz="0" w:space="0" w:color="auto"/>
        <w:bottom w:val="none" w:sz="0" w:space="0" w:color="auto"/>
        <w:right w:val="none" w:sz="0" w:space="0" w:color="auto"/>
      </w:divBdr>
    </w:div>
    <w:div w:id="344751904">
      <w:bodyDiv w:val="1"/>
      <w:marLeft w:val="0"/>
      <w:marRight w:val="0"/>
      <w:marTop w:val="0"/>
      <w:marBottom w:val="0"/>
      <w:divBdr>
        <w:top w:val="none" w:sz="0" w:space="0" w:color="auto"/>
        <w:left w:val="none" w:sz="0" w:space="0" w:color="auto"/>
        <w:bottom w:val="none" w:sz="0" w:space="0" w:color="auto"/>
        <w:right w:val="none" w:sz="0" w:space="0" w:color="auto"/>
      </w:divBdr>
    </w:div>
    <w:div w:id="374698263">
      <w:bodyDiv w:val="1"/>
      <w:marLeft w:val="0"/>
      <w:marRight w:val="0"/>
      <w:marTop w:val="0"/>
      <w:marBottom w:val="0"/>
      <w:divBdr>
        <w:top w:val="none" w:sz="0" w:space="0" w:color="auto"/>
        <w:left w:val="none" w:sz="0" w:space="0" w:color="auto"/>
        <w:bottom w:val="none" w:sz="0" w:space="0" w:color="auto"/>
        <w:right w:val="none" w:sz="0" w:space="0" w:color="auto"/>
      </w:divBdr>
    </w:div>
    <w:div w:id="381750812">
      <w:bodyDiv w:val="1"/>
      <w:marLeft w:val="0"/>
      <w:marRight w:val="0"/>
      <w:marTop w:val="0"/>
      <w:marBottom w:val="0"/>
      <w:divBdr>
        <w:top w:val="none" w:sz="0" w:space="0" w:color="auto"/>
        <w:left w:val="none" w:sz="0" w:space="0" w:color="auto"/>
        <w:bottom w:val="none" w:sz="0" w:space="0" w:color="auto"/>
        <w:right w:val="none" w:sz="0" w:space="0" w:color="auto"/>
      </w:divBdr>
    </w:div>
    <w:div w:id="416831562">
      <w:bodyDiv w:val="1"/>
      <w:marLeft w:val="0"/>
      <w:marRight w:val="0"/>
      <w:marTop w:val="0"/>
      <w:marBottom w:val="0"/>
      <w:divBdr>
        <w:top w:val="none" w:sz="0" w:space="0" w:color="auto"/>
        <w:left w:val="none" w:sz="0" w:space="0" w:color="auto"/>
        <w:bottom w:val="none" w:sz="0" w:space="0" w:color="auto"/>
        <w:right w:val="none" w:sz="0" w:space="0" w:color="auto"/>
      </w:divBdr>
    </w:div>
    <w:div w:id="420297239">
      <w:bodyDiv w:val="1"/>
      <w:marLeft w:val="0"/>
      <w:marRight w:val="0"/>
      <w:marTop w:val="0"/>
      <w:marBottom w:val="0"/>
      <w:divBdr>
        <w:top w:val="none" w:sz="0" w:space="0" w:color="auto"/>
        <w:left w:val="none" w:sz="0" w:space="0" w:color="auto"/>
        <w:bottom w:val="none" w:sz="0" w:space="0" w:color="auto"/>
        <w:right w:val="none" w:sz="0" w:space="0" w:color="auto"/>
      </w:divBdr>
    </w:div>
    <w:div w:id="428280310">
      <w:bodyDiv w:val="1"/>
      <w:marLeft w:val="0"/>
      <w:marRight w:val="0"/>
      <w:marTop w:val="0"/>
      <w:marBottom w:val="0"/>
      <w:divBdr>
        <w:top w:val="none" w:sz="0" w:space="0" w:color="auto"/>
        <w:left w:val="none" w:sz="0" w:space="0" w:color="auto"/>
        <w:bottom w:val="none" w:sz="0" w:space="0" w:color="auto"/>
        <w:right w:val="none" w:sz="0" w:space="0" w:color="auto"/>
      </w:divBdr>
    </w:div>
    <w:div w:id="473834177">
      <w:bodyDiv w:val="1"/>
      <w:marLeft w:val="0"/>
      <w:marRight w:val="0"/>
      <w:marTop w:val="0"/>
      <w:marBottom w:val="0"/>
      <w:divBdr>
        <w:top w:val="none" w:sz="0" w:space="0" w:color="auto"/>
        <w:left w:val="none" w:sz="0" w:space="0" w:color="auto"/>
        <w:bottom w:val="none" w:sz="0" w:space="0" w:color="auto"/>
        <w:right w:val="none" w:sz="0" w:space="0" w:color="auto"/>
      </w:divBdr>
    </w:div>
    <w:div w:id="481772499">
      <w:bodyDiv w:val="1"/>
      <w:marLeft w:val="0"/>
      <w:marRight w:val="0"/>
      <w:marTop w:val="0"/>
      <w:marBottom w:val="0"/>
      <w:divBdr>
        <w:top w:val="none" w:sz="0" w:space="0" w:color="auto"/>
        <w:left w:val="none" w:sz="0" w:space="0" w:color="auto"/>
        <w:bottom w:val="none" w:sz="0" w:space="0" w:color="auto"/>
        <w:right w:val="none" w:sz="0" w:space="0" w:color="auto"/>
      </w:divBdr>
    </w:div>
    <w:div w:id="492374517">
      <w:bodyDiv w:val="1"/>
      <w:marLeft w:val="0"/>
      <w:marRight w:val="0"/>
      <w:marTop w:val="0"/>
      <w:marBottom w:val="0"/>
      <w:divBdr>
        <w:top w:val="none" w:sz="0" w:space="0" w:color="auto"/>
        <w:left w:val="none" w:sz="0" w:space="0" w:color="auto"/>
        <w:bottom w:val="none" w:sz="0" w:space="0" w:color="auto"/>
        <w:right w:val="none" w:sz="0" w:space="0" w:color="auto"/>
      </w:divBdr>
    </w:div>
    <w:div w:id="494107563">
      <w:bodyDiv w:val="1"/>
      <w:marLeft w:val="0"/>
      <w:marRight w:val="0"/>
      <w:marTop w:val="0"/>
      <w:marBottom w:val="0"/>
      <w:divBdr>
        <w:top w:val="none" w:sz="0" w:space="0" w:color="auto"/>
        <w:left w:val="none" w:sz="0" w:space="0" w:color="auto"/>
        <w:bottom w:val="none" w:sz="0" w:space="0" w:color="auto"/>
        <w:right w:val="none" w:sz="0" w:space="0" w:color="auto"/>
      </w:divBdr>
    </w:div>
    <w:div w:id="501358863">
      <w:bodyDiv w:val="1"/>
      <w:marLeft w:val="0"/>
      <w:marRight w:val="0"/>
      <w:marTop w:val="0"/>
      <w:marBottom w:val="0"/>
      <w:divBdr>
        <w:top w:val="none" w:sz="0" w:space="0" w:color="auto"/>
        <w:left w:val="none" w:sz="0" w:space="0" w:color="auto"/>
        <w:bottom w:val="none" w:sz="0" w:space="0" w:color="auto"/>
        <w:right w:val="none" w:sz="0" w:space="0" w:color="auto"/>
      </w:divBdr>
    </w:div>
    <w:div w:id="505174938">
      <w:bodyDiv w:val="1"/>
      <w:marLeft w:val="0"/>
      <w:marRight w:val="0"/>
      <w:marTop w:val="0"/>
      <w:marBottom w:val="0"/>
      <w:divBdr>
        <w:top w:val="none" w:sz="0" w:space="0" w:color="auto"/>
        <w:left w:val="none" w:sz="0" w:space="0" w:color="auto"/>
        <w:bottom w:val="none" w:sz="0" w:space="0" w:color="auto"/>
        <w:right w:val="none" w:sz="0" w:space="0" w:color="auto"/>
      </w:divBdr>
    </w:div>
    <w:div w:id="514543458">
      <w:bodyDiv w:val="1"/>
      <w:marLeft w:val="0"/>
      <w:marRight w:val="0"/>
      <w:marTop w:val="0"/>
      <w:marBottom w:val="0"/>
      <w:divBdr>
        <w:top w:val="none" w:sz="0" w:space="0" w:color="auto"/>
        <w:left w:val="none" w:sz="0" w:space="0" w:color="auto"/>
        <w:bottom w:val="none" w:sz="0" w:space="0" w:color="auto"/>
        <w:right w:val="none" w:sz="0" w:space="0" w:color="auto"/>
      </w:divBdr>
    </w:div>
    <w:div w:id="520893959">
      <w:bodyDiv w:val="1"/>
      <w:marLeft w:val="0"/>
      <w:marRight w:val="0"/>
      <w:marTop w:val="0"/>
      <w:marBottom w:val="0"/>
      <w:divBdr>
        <w:top w:val="none" w:sz="0" w:space="0" w:color="auto"/>
        <w:left w:val="none" w:sz="0" w:space="0" w:color="auto"/>
        <w:bottom w:val="none" w:sz="0" w:space="0" w:color="auto"/>
        <w:right w:val="none" w:sz="0" w:space="0" w:color="auto"/>
      </w:divBdr>
    </w:div>
    <w:div w:id="559829030">
      <w:bodyDiv w:val="1"/>
      <w:marLeft w:val="0"/>
      <w:marRight w:val="0"/>
      <w:marTop w:val="0"/>
      <w:marBottom w:val="0"/>
      <w:divBdr>
        <w:top w:val="none" w:sz="0" w:space="0" w:color="auto"/>
        <w:left w:val="none" w:sz="0" w:space="0" w:color="auto"/>
        <w:bottom w:val="none" w:sz="0" w:space="0" w:color="auto"/>
        <w:right w:val="none" w:sz="0" w:space="0" w:color="auto"/>
      </w:divBdr>
    </w:div>
    <w:div w:id="563369272">
      <w:bodyDiv w:val="1"/>
      <w:marLeft w:val="0"/>
      <w:marRight w:val="0"/>
      <w:marTop w:val="0"/>
      <w:marBottom w:val="0"/>
      <w:divBdr>
        <w:top w:val="none" w:sz="0" w:space="0" w:color="auto"/>
        <w:left w:val="none" w:sz="0" w:space="0" w:color="auto"/>
        <w:bottom w:val="none" w:sz="0" w:space="0" w:color="auto"/>
        <w:right w:val="none" w:sz="0" w:space="0" w:color="auto"/>
      </w:divBdr>
    </w:div>
    <w:div w:id="570308698">
      <w:bodyDiv w:val="1"/>
      <w:marLeft w:val="0"/>
      <w:marRight w:val="0"/>
      <w:marTop w:val="0"/>
      <w:marBottom w:val="0"/>
      <w:divBdr>
        <w:top w:val="none" w:sz="0" w:space="0" w:color="auto"/>
        <w:left w:val="none" w:sz="0" w:space="0" w:color="auto"/>
        <w:bottom w:val="none" w:sz="0" w:space="0" w:color="auto"/>
        <w:right w:val="none" w:sz="0" w:space="0" w:color="auto"/>
      </w:divBdr>
    </w:div>
    <w:div w:id="587471370">
      <w:bodyDiv w:val="1"/>
      <w:marLeft w:val="0"/>
      <w:marRight w:val="0"/>
      <w:marTop w:val="0"/>
      <w:marBottom w:val="0"/>
      <w:divBdr>
        <w:top w:val="none" w:sz="0" w:space="0" w:color="auto"/>
        <w:left w:val="none" w:sz="0" w:space="0" w:color="auto"/>
        <w:bottom w:val="none" w:sz="0" w:space="0" w:color="auto"/>
        <w:right w:val="none" w:sz="0" w:space="0" w:color="auto"/>
      </w:divBdr>
    </w:div>
    <w:div w:id="587927932">
      <w:bodyDiv w:val="1"/>
      <w:marLeft w:val="0"/>
      <w:marRight w:val="0"/>
      <w:marTop w:val="0"/>
      <w:marBottom w:val="0"/>
      <w:divBdr>
        <w:top w:val="none" w:sz="0" w:space="0" w:color="auto"/>
        <w:left w:val="none" w:sz="0" w:space="0" w:color="auto"/>
        <w:bottom w:val="none" w:sz="0" w:space="0" w:color="auto"/>
        <w:right w:val="none" w:sz="0" w:space="0" w:color="auto"/>
      </w:divBdr>
    </w:div>
    <w:div w:id="597173923">
      <w:bodyDiv w:val="1"/>
      <w:marLeft w:val="0"/>
      <w:marRight w:val="0"/>
      <w:marTop w:val="0"/>
      <w:marBottom w:val="0"/>
      <w:divBdr>
        <w:top w:val="none" w:sz="0" w:space="0" w:color="auto"/>
        <w:left w:val="none" w:sz="0" w:space="0" w:color="auto"/>
        <w:bottom w:val="none" w:sz="0" w:space="0" w:color="auto"/>
        <w:right w:val="none" w:sz="0" w:space="0" w:color="auto"/>
      </w:divBdr>
    </w:div>
    <w:div w:id="633948898">
      <w:bodyDiv w:val="1"/>
      <w:marLeft w:val="0"/>
      <w:marRight w:val="0"/>
      <w:marTop w:val="0"/>
      <w:marBottom w:val="0"/>
      <w:divBdr>
        <w:top w:val="none" w:sz="0" w:space="0" w:color="auto"/>
        <w:left w:val="none" w:sz="0" w:space="0" w:color="auto"/>
        <w:bottom w:val="none" w:sz="0" w:space="0" w:color="auto"/>
        <w:right w:val="none" w:sz="0" w:space="0" w:color="auto"/>
      </w:divBdr>
    </w:div>
    <w:div w:id="635526651">
      <w:bodyDiv w:val="1"/>
      <w:marLeft w:val="0"/>
      <w:marRight w:val="0"/>
      <w:marTop w:val="0"/>
      <w:marBottom w:val="0"/>
      <w:divBdr>
        <w:top w:val="none" w:sz="0" w:space="0" w:color="auto"/>
        <w:left w:val="none" w:sz="0" w:space="0" w:color="auto"/>
        <w:bottom w:val="none" w:sz="0" w:space="0" w:color="auto"/>
        <w:right w:val="none" w:sz="0" w:space="0" w:color="auto"/>
      </w:divBdr>
    </w:div>
    <w:div w:id="648749091">
      <w:bodyDiv w:val="1"/>
      <w:marLeft w:val="0"/>
      <w:marRight w:val="0"/>
      <w:marTop w:val="0"/>
      <w:marBottom w:val="0"/>
      <w:divBdr>
        <w:top w:val="none" w:sz="0" w:space="0" w:color="auto"/>
        <w:left w:val="none" w:sz="0" w:space="0" w:color="auto"/>
        <w:bottom w:val="none" w:sz="0" w:space="0" w:color="auto"/>
        <w:right w:val="none" w:sz="0" w:space="0" w:color="auto"/>
      </w:divBdr>
    </w:div>
    <w:div w:id="648901546">
      <w:bodyDiv w:val="1"/>
      <w:marLeft w:val="0"/>
      <w:marRight w:val="0"/>
      <w:marTop w:val="0"/>
      <w:marBottom w:val="0"/>
      <w:divBdr>
        <w:top w:val="none" w:sz="0" w:space="0" w:color="auto"/>
        <w:left w:val="none" w:sz="0" w:space="0" w:color="auto"/>
        <w:bottom w:val="none" w:sz="0" w:space="0" w:color="auto"/>
        <w:right w:val="none" w:sz="0" w:space="0" w:color="auto"/>
      </w:divBdr>
    </w:div>
    <w:div w:id="678049046">
      <w:bodyDiv w:val="1"/>
      <w:marLeft w:val="0"/>
      <w:marRight w:val="0"/>
      <w:marTop w:val="0"/>
      <w:marBottom w:val="0"/>
      <w:divBdr>
        <w:top w:val="none" w:sz="0" w:space="0" w:color="auto"/>
        <w:left w:val="none" w:sz="0" w:space="0" w:color="auto"/>
        <w:bottom w:val="none" w:sz="0" w:space="0" w:color="auto"/>
        <w:right w:val="none" w:sz="0" w:space="0" w:color="auto"/>
      </w:divBdr>
    </w:div>
    <w:div w:id="748505510">
      <w:bodyDiv w:val="1"/>
      <w:marLeft w:val="0"/>
      <w:marRight w:val="0"/>
      <w:marTop w:val="0"/>
      <w:marBottom w:val="0"/>
      <w:divBdr>
        <w:top w:val="none" w:sz="0" w:space="0" w:color="auto"/>
        <w:left w:val="none" w:sz="0" w:space="0" w:color="auto"/>
        <w:bottom w:val="none" w:sz="0" w:space="0" w:color="auto"/>
        <w:right w:val="none" w:sz="0" w:space="0" w:color="auto"/>
      </w:divBdr>
    </w:div>
    <w:div w:id="766847489">
      <w:bodyDiv w:val="1"/>
      <w:marLeft w:val="0"/>
      <w:marRight w:val="0"/>
      <w:marTop w:val="0"/>
      <w:marBottom w:val="0"/>
      <w:divBdr>
        <w:top w:val="none" w:sz="0" w:space="0" w:color="auto"/>
        <w:left w:val="none" w:sz="0" w:space="0" w:color="auto"/>
        <w:bottom w:val="none" w:sz="0" w:space="0" w:color="auto"/>
        <w:right w:val="none" w:sz="0" w:space="0" w:color="auto"/>
      </w:divBdr>
    </w:div>
    <w:div w:id="775447102">
      <w:bodyDiv w:val="1"/>
      <w:marLeft w:val="0"/>
      <w:marRight w:val="0"/>
      <w:marTop w:val="0"/>
      <w:marBottom w:val="0"/>
      <w:divBdr>
        <w:top w:val="none" w:sz="0" w:space="0" w:color="auto"/>
        <w:left w:val="none" w:sz="0" w:space="0" w:color="auto"/>
        <w:bottom w:val="none" w:sz="0" w:space="0" w:color="auto"/>
        <w:right w:val="none" w:sz="0" w:space="0" w:color="auto"/>
      </w:divBdr>
    </w:div>
    <w:div w:id="778641771">
      <w:bodyDiv w:val="1"/>
      <w:marLeft w:val="0"/>
      <w:marRight w:val="0"/>
      <w:marTop w:val="0"/>
      <w:marBottom w:val="0"/>
      <w:divBdr>
        <w:top w:val="none" w:sz="0" w:space="0" w:color="auto"/>
        <w:left w:val="none" w:sz="0" w:space="0" w:color="auto"/>
        <w:bottom w:val="none" w:sz="0" w:space="0" w:color="auto"/>
        <w:right w:val="none" w:sz="0" w:space="0" w:color="auto"/>
      </w:divBdr>
    </w:div>
    <w:div w:id="785123425">
      <w:bodyDiv w:val="1"/>
      <w:marLeft w:val="0"/>
      <w:marRight w:val="0"/>
      <w:marTop w:val="0"/>
      <w:marBottom w:val="0"/>
      <w:divBdr>
        <w:top w:val="none" w:sz="0" w:space="0" w:color="auto"/>
        <w:left w:val="none" w:sz="0" w:space="0" w:color="auto"/>
        <w:bottom w:val="none" w:sz="0" w:space="0" w:color="auto"/>
        <w:right w:val="none" w:sz="0" w:space="0" w:color="auto"/>
      </w:divBdr>
    </w:div>
    <w:div w:id="789279625">
      <w:bodyDiv w:val="1"/>
      <w:marLeft w:val="0"/>
      <w:marRight w:val="0"/>
      <w:marTop w:val="0"/>
      <w:marBottom w:val="0"/>
      <w:divBdr>
        <w:top w:val="none" w:sz="0" w:space="0" w:color="auto"/>
        <w:left w:val="none" w:sz="0" w:space="0" w:color="auto"/>
        <w:bottom w:val="none" w:sz="0" w:space="0" w:color="auto"/>
        <w:right w:val="none" w:sz="0" w:space="0" w:color="auto"/>
      </w:divBdr>
    </w:div>
    <w:div w:id="797384037">
      <w:bodyDiv w:val="1"/>
      <w:marLeft w:val="0"/>
      <w:marRight w:val="0"/>
      <w:marTop w:val="0"/>
      <w:marBottom w:val="0"/>
      <w:divBdr>
        <w:top w:val="none" w:sz="0" w:space="0" w:color="auto"/>
        <w:left w:val="none" w:sz="0" w:space="0" w:color="auto"/>
        <w:bottom w:val="none" w:sz="0" w:space="0" w:color="auto"/>
        <w:right w:val="none" w:sz="0" w:space="0" w:color="auto"/>
      </w:divBdr>
    </w:div>
    <w:div w:id="806974887">
      <w:bodyDiv w:val="1"/>
      <w:marLeft w:val="0"/>
      <w:marRight w:val="0"/>
      <w:marTop w:val="0"/>
      <w:marBottom w:val="0"/>
      <w:divBdr>
        <w:top w:val="none" w:sz="0" w:space="0" w:color="auto"/>
        <w:left w:val="none" w:sz="0" w:space="0" w:color="auto"/>
        <w:bottom w:val="none" w:sz="0" w:space="0" w:color="auto"/>
        <w:right w:val="none" w:sz="0" w:space="0" w:color="auto"/>
      </w:divBdr>
    </w:div>
    <w:div w:id="819812644">
      <w:bodyDiv w:val="1"/>
      <w:marLeft w:val="0"/>
      <w:marRight w:val="0"/>
      <w:marTop w:val="0"/>
      <w:marBottom w:val="0"/>
      <w:divBdr>
        <w:top w:val="none" w:sz="0" w:space="0" w:color="auto"/>
        <w:left w:val="none" w:sz="0" w:space="0" w:color="auto"/>
        <w:bottom w:val="none" w:sz="0" w:space="0" w:color="auto"/>
        <w:right w:val="none" w:sz="0" w:space="0" w:color="auto"/>
      </w:divBdr>
    </w:div>
    <w:div w:id="822089658">
      <w:bodyDiv w:val="1"/>
      <w:marLeft w:val="0"/>
      <w:marRight w:val="0"/>
      <w:marTop w:val="0"/>
      <w:marBottom w:val="0"/>
      <w:divBdr>
        <w:top w:val="none" w:sz="0" w:space="0" w:color="auto"/>
        <w:left w:val="none" w:sz="0" w:space="0" w:color="auto"/>
        <w:bottom w:val="none" w:sz="0" w:space="0" w:color="auto"/>
        <w:right w:val="none" w:sz="0" w:space="0" w:color="auto"/>
      </w:divBdr>
    </w:div>
    <w:div w:id="837698644">
      <w:bodyDiv w:val="1"/>
      <w:marLeft w:val="0"/>
      <w:marRight w:val="0"/>
      <w:marTop w:val="0"/>
      <w:marBottom w:val="0"/>
      <w:divBdr>
        <w:top w:val="none" w:sz="0" w:space="0" w:color="auto"/>
        <w:left w:val="none" w:sz="0" w:space="0" w:color="auto"/>
        <w:bottom w:val="none" w:sz="0" w:space="0" w:color="auto"/>
        <w:right w:val="none" w:sz="0" w:space="0" w:color="auto"/>
      </w:divBdr>
    </w:div>
    <w:div w:id="861482360">
      <w:bodyDiv w:val="1"/>
      <w:marLeft w:val="0"/>
      <w:marRight w:val="0"/>
      <w:marTop w:val="0"/>
      <w:marBottom w:val="0"/>
      <w:divBdr>
        <w:top w:val="none" w:sz="0" w:space="0" w:color="auto"/>
        <w:left w:val="none" w:sz="0" w:space="0" w:color="auto"/>
        <w:bottom w:val="none" w:sz="0" w:space="0" w:color="auto"/>
        <w:right w:val="none" w:sz="0" w:space="0" w:color="auto"/>
      </w:divBdr>
    </w:div>
    <w:div w:id="867521180">
      <w:bodyDiv w:val="1"/>
      <w:marLeft w:val="0"/>
      <w:marRight w:val="0"/>
      <w:marTop w:val="0"/>
      <w:marBottom w:val="0"/>
      <w:divBdr>
        <w:top w:val="none" w:sz="0" w:space="0" w:color="auto"/>
        <w:left w:val="none" w:sz="0" w:space="0" w:color="auto"/>
        <w:bottom w:val="none" w:sz="0" w:space="0" w:color="auto"/>
        <w:right w:val="none" w:sz="0" w:space="0" w:color="auto"/>
      </w:divBdr>
    </w:div>
    <w:div w:id="869731050">
      <w:bodyDiv w:val="1"/>
      <w:marLeft w:val="0"/>
      <w:marRight w:val="0"/>
      <w:marTop w:val="0"/>
      <w:marBottom w:val="0"/>
      <w:divBdr>
        <w:top w:val="none" w:sz="0" w:space="0" w:color="auto"/>
        <w:left w:val="none" w:sz="0" w:space="0" w:color="auto"/>
        <w:bottom w:val="none" w:sz="0" w:space="0" w:color="auto"/>
        <w:right w:val="none" w:sz="0" w:space="0" w:color="auto"/>
      </w:divBdr>
    </w:div>
    <w:div w:id="922491816">
      <w:bodyDiv w:val="1"/>
      <w:marLeft w:val="0"/>
      <w:marRight w:val="0"/>
      <w:marTop w:val="0"/>
      <w:marBottom w:val="0"/>
      <w:divBdr>
        <w:top w:val="none" w:sz="0" w:space="0" w:color="auto"/>
        <w:left w:val="none" w:sz="0" w:space="0" w:color="auto"/>
        <w:bottom w:val="none" w:sz="0" w:space="0" w:color="auto"/>
        <w:right w:val="none" w:sz="0" w:space="0" w:color="auto"/>
      </w:divBdr>
    </w:div>
    <w:div w:id="936445730">
      <w:bodyDiv w:val="1"/>
      <w:marLeft w:val="0"/>
      <w:marRight w:val="0"/>
      <w:marTop w:val="0"/>
      <w:marBottom w:val="0"/>
      <w:divBdr>
        <w:top w:val="none" w:sz="0" w:space="0" w:color="auto"/>
        <w:left w:val="none" w:sz="0" w:space="0" w:color="auto"/>
        <w:bottom w:val="none" w:sz="0" w:space="0" w:color="auto"/>
        <w:right w:val="none" w:sz="0" w:space="0" w:color="auto"/>
      </w:divBdr>
    </w:div>
    <w:div w:id="942494000">
      <w:bodyDiv w:val="1"/>
      <w:marLeft w:val="0"/>
      <w:marRight w:val="0"/>
      <w:marTop w:val="0"/>
      <w:marBottom w:val="0"/>
      <w:divBdr>
        <w:top w:val="none" w:sz="0" w:space="0" w:color="auto"/>
        <w:left w:val="none" w:sz="0" w:space="0" w:color="auto"/>
        <w:bottom w:val="none" w:sz="0" w:space="0" w:color="auto"/>
        <w:right w:val="none" w:sz="0" w:space="0" w:color="auto"/>
      </w:divBdr>
    </w:div>
    <w:div w:id="959456574">
      <w:bodyDiv w:val="1"/>
      <w:marLeft w:val="0"/>
      <w:marRight w:val="0"/>
      <w:marTop w:val="0"/>
      <w:marBottom w:val="0"/>
      <w:divBdr>
        <w:top w:val="none" w:sz="0" w:space="0" w:color="auto"/>
        <w:left w:val="none" w:sz="0" w:space="0" w:color="auto"/>
        <w:bottom w:val="none" w:sz="0" w:space="0" w:color="auto"/>
        <w:right w:val="none" w:sz="0" w:space="0" w:color="auto"/>
      </w:divBdr>
    </w:div>
    <w:div w:id="969671069">
      <w:bodyDiv w:val="1"/>
      <w:marLeft w:val="0"/>
      <w:marRight w:val="0"/>
      <w:marTop w:val="0"/>
      <w:marBottom w:val="0"/>
      <w:divBdr>
        <w:top w:val="none" w:sz="0" w:space="0" w:color="auto"/>
        <w:left w:val="none" w:sz="0" w:space="0" w:color="auto"/>
        <w:bottom w:val="none" w:sz="0" w:space="0" w:color="auto"/>
        <w:right w:val="none" w:sz="0" w:space="0" w:color="auto"/>
      </w:divBdr>
    </w:div>
    <w:div w:id="973944778">
      <w:bodyDiv w:val="1"/>
      <w:marLeft w:val="0"/>
      <w:marRight w:val="0"/>
      <w:marTop w:val="0"/>
      <w:marBottom w:val="0"/>
      <w:divBdr>
        <w:top w:val="none" w:sz="0" w:space="0" w:color="auto"/>
        <w:left w:val="none" w:sz="0" w:space="0" w:color="auto"/>
        <w:bottom w:val="none" w:sz="0" w:space="0" w:color="auto"/>
        <w:right w:val="none" w:sz="0" w:space="0" w:color="auto"/>
      </w:divBdr>
    </w:div>
    <w:div w:id="975724924">
      <w:bodyDiv w:val="1"/>
      <w:marLeft w:val="0"/>
      <w:marRight w:val="0"/>
      <w:marTop w:val="0"/>
      <w:marBottom w:val="0"/>
      <w:divBdr>
        <w:top w:val="none" w:sz="0" w:space="0" w:color="auto"/>
        <w:left w:val="none" w:sz="0" w:space="0" w:color="auto"/>
        <w:bottom w:val="none" w:sz="0" w:space="0" w:color="auto"/>
        <w:right w:val="none" w:sz="0" w:space="0" w:color="auto"/>
      </w:divBdr>
    </w:div>
    <w:div w:id="976489596">
      <w:bodyDiv w:val="1"/>
      <w:marLeft w:val="0"/>
      <w:marRight w:val="0"/>
      <w:marTop w:val="0"/>
      <w:marBottom w:val="0"/>
      <w:divBdr>
        <w:top w:val="none" w:sz="0" w:space="0" w:color="auto"/>
        <w:left w:val="none" w:sz="0" w:space="0" w:color="auto"/>
        <w:bottom w:val="none" w:sz="0" w:space="0" w:color="auto"/>
        <w:right w:val="none" w:sz="0" w:space="0" w:color="auto"/>
      </w:divBdr>
    </w:div>
    <w:div w:id="1002390001">
      <w:bodyDiv w:val="1"/>
      <w:marLeft w:val="0"/>
      <w:marRight w:val="0"/>
      <w:marTop w:val="0"/>
      <w:marBottom w:val="0"/>
      <w:divBdr>
        <w:top w:val="none" w:sz="0" w:space="0" w:color="auto"/>
        <w:left w:val="none" w:sz="0" w:space="0" w:color="auto"/>
        <w:bottom w:val="none" w:sz="0" w:space="0" w:color="auto"/>
        <w:right w:val="none" w:sz="0" w:space="0" w:color="auto"/>
      </w:divBdr>
    </w:div>
    <w:div w:id="1011637813">
      <w:bodyDiv w:val="1"/>
      <w:marLeft w:val="0"/>
      <w:marRight w:val="0"/>
      <w:marTop w:val="0"/>
      <w:marBottom w:val="0"/>
      <w:divBdr>
        <w:top w:val="none" w:sz="0" w:space="0" w:color="auto"/>
        <w:left w:val="none" w:sz="0" w:space="0" w:color="auto"/>
        <w:bottom w:val="none" w:sz="0" w:space="0" w:color="auto"/>
        <w:right w:val="none" w:sz="0" w:space="0" w:color="auto"/>
      </w:divBdr>
    </w:div>
    <w:div w:id="1020013281">
      <w:bodyDiv w:val="1"/>
      <w:marLeft w:val="0"/>
      <w:marRight w:val="0"/>
      <w:marTop w:val="0"/>
      <w:marBottom w:val="0"/>
      <w:divBdr>
        <w:top w:val="none" w:sz="0" w:space="0" w:color="auto"/>
        <w:left w:val="none" w:sz="0" w:space="0" w:color="auto"/>
        <w:bottom w:val="none" w:sz="0" w:space="0" w:color="auto"/>
        <w:right w:val="none" w:sz="0" w:space="0" w:color="auto"/>
      </w:divBdr>
    </w:div>
    <w:div w:id="1029255663">
      <w:bodyDiv w:val="1"/>
      <w:marLeft w:val="0"/>
      <w:marRight w:val="0"/>
      <w:marTop w:val="0"/>
      <w:marBottom w:val="0"/>
      <w:divBdr>
        <w:top w:val="none" w:sz="0" w:space="0" w:color="auto"/>
        <w:left w:val="none" w:sz="0" w:space="0" w:color="auto"/>
        <w:bottom w:val="none" w:sz="0" w:space="0" w:color="auto"/>
        <w:right w:val="none" w:sz="0" w:space="0" w:color="auto"/>
      </w:divBdr>
    </w:div>
    <w:div w:id="1037779178">
      <w:bodyDiv w:val="1"/>
      <w:marLeft w:val="0"/>
      <w:marRight w:val="0"/>
      <w:marTop w:val="0"/>
      <w:marBottom w:val="0"/>
      <w:divBdr>
        <w:top w:val="none" w:sz="0" w:space="0" w:color="auto"/>
        <w:left w:val="none" w:sz="0" w:space="0" w:color="auto"/>
        <w:bottom w:val="none" w:sz="0" w:space="0" w:color="auto"/>
        <w:right w:val="none" w:sz="0" w:space="0" w:color="auto"/>
      </w:divBdr>
    </w:div>
    <w:div w:id="1090128519">
      <w:bodyDiv w:val="1"/>
      <w:marLeft w:val="0"/>
      <w:marRight w:val="0"/>
      <w:marTop w:val="0"/>
      <w:marBottom w:val="0"/>
      <w:divBdr>
        <w:top w:val="none" w:sz="0" w:space="0" w:color="auto"/>
        <w:left w:val="none" w:sz="0" w:space="0" w:color="auto"/>
        <w:bottom w:val="none" w:sz="0" w:space="0" w:color="auto"/>
        <w:right w:val="none" w:sz="0" w:space="0" w:color="auto"/>
      </w:divBdr>
    </w:div>
    <w:div w:id="1110080828">
      <w:bodyDiv w:val="1"/>
      <w:marLeft w:val="0"/>
      <w:marRight w:val="0"/>
      <w:marTop w:val="0"/>
      <w:marBottom w:val="0"/>
      <w:divBdr>
        <w:top w:val="none" w:sz="0" w:space="0" w:color="auto"/>
        <w:left w:val="none" w:sz="0" w:space="0" w:color="auto"/>
        <w:bottom w:val="none" w:sz="0" w:space="0" w:color="auto"/>
        <w:right w:val="none" w:sz="0" w:space="0" w:color="auto"/>
      </w:divBdr>
    </w:div>
    <w:div w:id="1129519167">
      <w:bodyDiv w:val="1"/>
      <w:marLeft w:val="0"/>
      <w:marRight w:val="0"/>
      <w:marTop w:val="0"/>
      <w:marBottom w:val="0"/>
      <w:divBdr>
        <w:top w:val="none" w:sz="0" w:space="0" w:color="auto"/>
        <w:left w:val="none" w:sz="0" w:space="0" w:color="auto"/>
        <w:bottom w:val="none" w:sz="0" w:space="0" w:color="auto"/>
        <w:right w:val="none" w:sz="0" w:space="0" w:color="auto"/>
      </w:divBdr>
    </w:div>
    <w:div w:id="1143497716">
      <w:bodyDiv w:val="1"/>
      <w:marLeft w:val="0"/>
      <w:marRight w:val="0"/>
      <w:marTop w:val="0"/>
      <w:marBottom w:val="0"/>
      <w:divBdr>
        <w:top w:val="none" w:sz="0" w:space="0" w:color="auto"/>
        <w:left w:val="none" w:sz="0" w:space="0" w:color="auto"/>
        <w:bottom w:val="none" w:sz="0" w:space="0" w:color="auto"/>
        <w:right w:val="none" w:sz="0" w:space="0" w:color="auto"/>
      </w:divBdr>
    </w:div>
    <w:div w:id="1174414817">
      <w:bodyDiv w:val="1"/>
      <w:marLeft w:val="0"/>
      <w:marRight w:val="0"/>
      <w:marTop w:val="0"/>
      <w:marBottom w:val="0"/>
      <w:divBdr>
        <w:top w:val="none" w:sz="0" w:space="0" w:color="auto"/>
        <w:left w:val="none" w:sz="0" w:space="0" w:color="auto"/>
        <w:bottom w:val="none" w:sz="0" w:space="0" w:color="auto"/>
        <w:right w:val="none" w:sz="0" w:space="0" w:color="auto"/>
      </w:divBdr>
    </w:div>
    <w:div w:id="1188252459">
      <w:bodyDiv w:val="1"/>
      <w:marLeft w:val="0"/>
      <w:marRight w:val="0"/>
      <w:marTop w:val="0"/>
      <w:marBottom w:val="0"/>
      <w:divBdr>
        <w:top w:val="none" w:sz="0" w:space="0" w:color="auto"/>
        <w:left w:val="none" w:sz="0" w:space="0" w:color="auto"/>
        <w:bottom w:val="none" w:sz="0" w:space="0" w:color="auto"/>
        <w:right w:val="none" w:sz="0" w:space="0" w:color="auto"/>
      </w:divBdr>
    </w:div>
    <w:div w:id="1192381856">
      <w:bodyDiv w:val="1"/>
      <w:marLeft w:val="0"/>
      <w:marRight w:val="0"/>
      <w:marTop w:val="0"/>
      <w:marBottom w:val="0"/>
      <w:divBdr>
        <w:top w:val="none" w:sz="0" w:space="0" w:color="auto"/>
        <w:left w:val="none" w:sz="0" w:space="0" w:color="auto"/>
        <w:bottom w:val="none" w:sz="0" w:space="0" w:color="auto"/>
        <w:right w:val="none" w:sz="0" w:space="0" w:color="auto"/>
      </w:divBdr>
    </w:div>
    <w:div w:id="1203791335">
      <w:bodyDiv w:val="1"/>
      <w:marLeft w:val="0"/>
      <w:marRight w:val="0"/>
      <w:marTop w:val="0"/>
      <w:marBottom w:val="0"/>
      <w:divBdr>
        <w:top w:val="none" w:sz="0" w:space="0" w:color="auto"/>
        <w:left w:val="none" w:sz="0" w:space="0" w:color="auto"/>
        <w:bottom w:val="none" w:sz="0" w:space="0" w:color="auto"/>
        <w:right w:val="none" w:sz="0" w:space="0" w:color="auto"/>
      </w:divBdr>
    </w:div>
    <w:div w:id="1206985399">
      <w:bodyDiv w:val="1"/>
      <w:marLeft w:val="0"/>
      <w:marRight w:val="0"/>
      <w:marTop w:val="0"/>
      <w:marBottom w:val="0"/>
      <w:divBdr>
        <w:top w:val="none" w:sz="0" w:space="0" w:color="auto"/>
        <w:left w:val="none" w:sz="0" w:space="0" w:color="auto"/>
        <w:bottom w:val="none" w:sz="0" w:space="0" w:color="auto"/>
        <w:right w:val="none" w:sz="0" w:space="0" w:color="auto"/>
      </w:divBdr>
    </w:div>
    <w:div w:id="1249147625">
      <w:bodyDiv w:val="1"/>
      <w:marLeft w:val="0"/>
      <w:marRight w:val="0"/>
      <w:marTop w:val="0"/>
      <w:marBottom w:val="0"/>
      <w:divBdr>
        <w:top w:val="none" w:sz="0" w:space="0" w:color="auto"/>
        <w:left w:val="none" w:sz="0" w:space="0" w:color="auto"/>
        <w:bottom w:val="none" w:sz="0" w:space="0" w:color="auto"/>
        <w:right w:val="none" w:sz="0" w:space="0" w:color="auto"/>
      </w:divBdr>
    </w:div>
    <w:div w:id="1256019221">
      <w:bodyDiv w:val="1"/>
      <w:marLeft w:val="0"/>
      <w:marRight w:val="0"/>
      <w:marTop w:val="0"/>
      <w:marBottom w:val="0"/>
      <w:divBdr>
        <w:top w:val="none" w:sz="0" w:space="0" w:color="auto"/>
        <w:left w:val="none" w:sz="0" w:space="0" w:color="auto"/>
        <w:bottom w:val="none" w:sz="0" w:space="0" w:color="auto"/>
        <w:right w:val="none" w:sz="0" w:space="0" w:color="auto"/>
      </w:divBdr>
    </w:div>
    <w:div w:id="1282304200">
      <w:bodyDiv w:val="1"/>
      <w:marLeft w:val="0"/>
      <w:marRight w:val="0"/>
      <w:marTop w:val="0"/>
      <w:marBottom w:val="0"/>
      <w:divBdr>
        <w:top w:val="none" w:sz="0" w:space="0" w:color="auto"/>
        <w:left w:val="none" w:sz="0" w:space="0" w:color="auto"/>
        <w:bottom w:val="none" w:sz="0" w:space="0" w:color="auto"/>
        <w:right w:val="none" w:sz="0" w:space="0" w:color="auto"/>
      </w:divBdr>
    </w:div>
    <w:div w:id="1290666873">
      <w:bodyDiv w:val="1"/>
      <w:marLeft w:val="0"/>
      <w:marRight w:val="0"/>
      <w:marTop w:val="0"/>
      <w:marBottom w:val="0"/>
      <w:divBdr>
        <w:top w:val="none" w:sz="0" w:space="0" w:color="auto"/>
        <w:left w:val="none" w:sz="0" w:space="0" w:color="auto"/>
        <w:bottom w:val="none" w:sz="0" w:space="0" w:color="auto"/>
        <w:right w:val="none" w:sz="0" w:space="0" w:color="auto"/>
      </w:divBdr>
    </w:div>
    <w:div w:id="1338270104">
      <w:bodyDiv w:val="1"/>
      <w:marLeft w:val="0"/>
      <w:marRight w:val="0"/>
      <w:marTop w:val="0"/>
      <w:marBottom w:val="0"/>
      <w:divBdr>
        <w:top w:val="none" w:sz="0" w:space="0" w:color="auto"/>
        <w:left w:val="none" w:sz="0" w:space="0" w:color="auto"/>
        <w:bottom w:val="none" w:sz="0" w:space="0" w:color="auto"/>
        <w:right w:val="none" w:sz="0" w:space="0" w:color="auto"/>
      </w:divBdr>
    </w:div>
    <w:div w:id="1340962851">
      <w:bodyDiv w:val="1"/>
      <w:marLeft w:val="0"/>
      <w:marRight w:val="0"/>
      <w:marTop w:val="0"/>
      <w:marBottom w:val="0"/>
      <w:divBdr>
        <w:top w:val="none" w:sz="0" w:space="0" w:color="auto"/>
        <w:left w:val="none" w:sz="0" w:space="0" w:color="auto"/>
        <w:bottom w:val="none" w:sz="0" w:space="0" w:color="auto"/>
        <w:right w:val="none" w:sz="0" w:space="0" w:color="auto"/>
      </w:divBdr>
    </w:div>
    <w:div w:id="1343505738">
      <w:bodyDiv w:val="1"/>
      <w:marLeft w:val="0"/>
      <w:marRight w:val="0"/>
      <w:marTop w:val="0"/>
      <w:marBottom w:val="0"/>
      <w:divBdr>
        <w:top w:val="none" w:sz="0" w:space="0" w:color="auto"/>
        <w:left w:val="none" w:sz="0" w:space="0" w:color="auto"/>
        <w:bottom w:val="none" w:sz="0" w:space="0" w:color="auto"/>
        <w:right w:val="none" w:sz="0" w:space="0" w:color="auto"/>
      </w:divBdr>
    </w:div>
    <w:div w:id="1351375007">
      <w:bodyDiv w:val="1"/>
      <w:marLeft w:val="0"/>
      <w:marRight w:val="0"/>
      <w:marTop w:val="0"/>
      <w:marBottom w:val="0"/>
      <w:divBdr>
        <w:top w:val="none" w:sz="0" w:space="0" w:color="auto"/>
        <w:left w:val="none" w:sz="0" w:space="0" w:color="auto"/>
        <w:bottom w:val="none" w:sz="0" w:space="0" w:color="auto"/>
        <w:right w:val="none" w:sz="0" w:space="0" w:color="auto"/>
      </w:divBdr>
    </w:div>
    <w:div w:id="1351488275">
      <w:bodyDiv w:val="1"/>
      <w:marLeft w:val="0"/>
      <w:marRight w:val="0"/>
      <w:marTop w:val="0"/>
      <w:marBottom w:val="0"/>
      <w:divBdr>
        <w:top w:val="none" w:sz="0" w:space="0" w:color="auto"/>
        <w:left w:val="none" w:sz="0" w:space="0" w:color="auto"/>
        <w:bottom w:val="none" w:sz="0" w:space="0" w:color="auto"/>
        <w:right w:val="none" w:sz="0" w:space="0" w:color="auto"/>
      </w:divBdr>
    </w:div>
    <w:div w:id="1372682818">
      <w:bodyDiv w:val="1"/>
      <w:marLeft w:val="0"/>
      <w:marRight w:val="0"/>
      <w:marTop w:val="0"/>
      <w:marBottom w:val="0"/>
      <w:divBdr>
        <w:top w:val="none" w:sz="0" w:space="0" w:color="auto"/>
        <w:left w:val="none" w:sz="0" w:space="0" w:color="auto"/>
        <w:bottom w:val="none" w:sz="0" w:space="0" w:color="auto"/>
        <w:right w:val="none" w:sz="0" w:space="0" w:color="auto"/>
      </w:divBdr>
    </w:div>
    <w:div w:id="1377193924">
      <w:bodyDiv w:val="1"/>
      <w:marLeft w:val="0"/>
      <w:marRight w:val="0"/>
      <w:marTop w:val="0"/>
      <w:marBottom w:val="0"/>
      <w:divBdr>
        <w:top w:val="none" w:sz="0" w:space="0" w:color="auto"/>
        <w:left w:val="none" w:sz="0" w:space="0" w:color="auto"/>
        <w:bottom w:val="none" w:sz="0" w:space="0" w:color="auto"/>
        <w:right w:val="none" w:sz="0" w:space="0" w:color="auto"/>
      </w:divBdr>
    </w:div>
    <w:div w:id="1379160751">
      <w:bodyDiv w:val="1"/>
      <w:marLeft w:val="0"/>
      <w:marRight w:val="0"/>
      <w:marTop w:val="0"/>
      <w:marBottom w:val="0"/>
      <w:divBdr>
        <w:top w:val="none" w:sz="0" w:space="0" w:color="auto"/>
        <w:left w:val="none" w:sz="0" w:space="0" w:color="auto"/>
        <w:bottom w:val="none" w:sz="0" w:space="0" w:color="auto"/>
        <w:right w:val="none" w:sz="0" w:space="0" w:color="auto"/>
      </w:divBdr>
    </w:div>
    <w:div w:id="1384787728">
      <w:bodyDiv w:val="1"/>
      <w:marLeft w:val="0"/>
      <w:marRight w:val="0"/>
      <w:marTop w:val="0"/>
      <w:marBottom w:val="0"/>
      <w:divBdr>
        <w:top w:val="none" w:sz="0" w:space="0" w:color="auto"/>
        <w:left w:val="none" w:sz="0" w:space="0" w:color="auto"/>
        <w:bottom w:val="none" w:sz="0" w:space="0" w:color="auto"/>
        <w:right w:val="none" w:sz="0" w:space="0" w:color="auto"/>
      </w:divBdr>
    </w:div>
    <w:div w:id="1389718274">
      <w:bodyDiv w:val="1"/>
      <w:marLeft w:val="0"/>
      <w:marRight w:val="0"/>
      <w:marTop w:val="0"/>
      <w:marBottom w:val="0"/>
      <w:divBdr>
        <w:top w:val="none" w:sz="0" w:space="0" w:color="auto"/>
        <w:left w:val="none" w:sz="0" w:space="0" w:color="auto"/>
        <w:bottom w:val="none" w:sz="0" w:space="0" w:color="auto"/>
        <w:right w:val="none" w:sz="0" w:space="0" w:color="auto"/>
      </w:divBdr>
    </w:div>
    <w:div w:id="1397702951">
      <w:bodyDiv w:val="1"/>
      <w:marLeft w:val="0"/>
      <w:marRight w:val="0"/>
      <w:marTop w:val="0"/>
      <w:marBottom w:val="0"/>
      <w:divBdr>
        <w:top w:val="none" w:sz="0" w:space="0" w:color="auto"/>
        <w:left w:val="none" w:sz="0" w:space="0" w:color="auto"/>
        <w:bottom w:val="none" w:sz="0" w:space="0" w:color="auto"/>
        <w:right w:val="none" w:sz="0" w:space="0" w:color="auto"/>
      </w:divBdr>
    </w:div>
    <w:div w:id="1466046773">
      <w:bodyDiv w:val="1"/>
      <w:marLeft w:val="0"/>
      <w:marRight w:val="0"/>
      <w:marTop w:val="0"/>
      <w:marBottom w:val="0"/>
      <w:divBdr>
        <w:top w:val="none" w:sz="0" w:space="0" w:color="auto"/>
        <w:left w:val="none" w:sz="0" w:space="0" w:color="auto"/>
        <w:bottom w:val="none" w:sz="0" w:space="0" w:color="auto"/>
        <w:right w:val="none" w:sz="0" w:space="0" w:color="auto"/>
      </w:divBdr>
    </w:div>
    <w:div w:id="1466196132">
      <w:bodyDiv w:val="1"/>
      <w:marLeft w:val="0"/>
      <w:marRight w:val="0"/>
      <w:marTop w:val="0"/>
      <w:marBottom w:val="0"/>
      <w:divBdr>
        <w:top w:val="none" w:sz="0" w:space="0" w:color="auto"/>
        <w:left w:val="none" w:sz="0" w:space="0" w:color="auto"/>
        <w:bottom w:val="none" w:sz="0" w:space="0" w:color="auto"/>
        <w:right w:val="none" w:sz="0" w:space="0" w:color="auto"/>
      </w:divBdr>
    </w:div>
    <w:div w:id="1466656252">
      <w:bodyDiv w:val="1"/>
      <w:marLeft w:val="0"/>
      <w:marRight w:val="0"/>
      <w:marTop w:val="0"/>
      <w:marBottom w:val="0"/>
      <w:divBdr>
        <w:top w:val="none" w:sz="0" w:space="0" w:color="auto"/>
        <w:left w:val="none" w:sz="0" w:space="0" w:color="auto"/>
        <w:bottom w:val="none" w:sz="0" w:space="0" w:color="auto"/>
        <w:right w:val="none" w:sz="0" w:space="0" w:color="auto"/>
      </w:divBdr>
    </w:div>
    <w:div w:id="1477338670">
      <w:bodyDiv w:val="1"/>
      <w:marLeft w:val="0"/>
      <w:marRight w:val="0"/>
      <w:marTop w:val="0"/>
      <w:marBottom w:val="0"/>
      <w:divBdr>
        <w:top w:val="none" w:sz="0" w:space="0" w:color="auto"/>
        <w:left w:val="none" w:sz="0" w:space="0" w:color="auto"/>
        <w:bottom w:val="none" w:sz="0" w:space="0" w:color="auto"/>
        <w:right w:val="none" w:sz="0" w:space="0" w:color="auto"/>
      </w:divBdr>
    </w:div>
    <w:div w:id="1504123072">
      <w:bodyDiv w:val="1"/>
      <w:marLeft w:val="0"/>
      <w:marRight w:val="0"/>
      <w:marTop w:val="0"/>
      <w:marBottom w:val="0"/>
      <w:divBdr>
        <w:top w:val="none" w:sz="0" w:space="0" w:color="auto"/>
        <w:left w:val="none" w:sz="0" w:space="0" w:color="auto"/>
        <w:bottom w:val="none" w:sz="0" w:space="0" w:color="auto"/>
        <w:right w:val="none" w:sz="0" w:space="0" w:color="auto"/>
      </w:divBdr>
    </w:div>
    <w:div w:id="1516191687">
      <w:bodyDiv w:val="1"/>
      <w:marLeft w:val="0"/>
      <w:marRight w:val="0"/>
      <w:marTop w:val="0"/>
      <w:marBottom w:val="0"/>
      <w:divBdr>
        <w:top w:val="none" w:sz="0" w:space="0" w:color="auto"/>
        <w:left w:val="none" w:sz="0" w:space="0" w:color="auto"/>
        <w:bottom w:val="none" w:sz="0" w:space="0" w:color="auto"/>
        <w:right w:val="none" w:sz="0" w:space="0" w:color="auto"/>
      </w:divBdr>
    </w:div>
    <w:div w:id="1536769290">
      <w:bodyDiv w:val="1"/>
      <w:marLeft w:val="0"/>
      <w:marRight w:val="0"/>
      <w:marTop w:val="0"/>
      <w:marBottom w:val="0"/>
      <w:divBdr>
        <w:top w:val="none" w:sz="0" w:space="0" w:color="auto"/>
        <w:left w:val="none" w:sz="0" w:space="0" w:color="auto"/>
        <w:bottom w:val="none" w:sz="0" w:space="0" w:color="auto"/>
        <w:right w:val="none" w:sz="0" w:space="0" w:color="auto"/>
      </w:divBdr>
    </w:div>
    <w:div w:id="1563370851">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575623995">
      <w:bodyDiv w:val="1"/>
      <w:marLeft w:val="0"/>
      <w:marRight w:val="0"/>
      <w:marTop w:val="0"/>
      <w:marBottom w:val="0"/>
      <w:divBdr>
        <w:top w:val="none" w:sz="0" w:space="0" w:color="auto"/>
        <w:left w:val="none" w:sz="0" w:space="0" w:color="auto"/>
        <w:bottom w:val="none" w:sz="0" w:space="0" w:color="auto"/>
        <w:right w:val="none" w:sz="0" w:space="0" w:color="auto"/>
      </w:divBdr>
    </w:div>
    <w:div w:id="1579361956">
      <w:bodyDiv w:val="1"/>
      <w:marLeft w:val="0"/>
      <w:marRight w:val="0"/>
      <w:marTop w:val="0"/>
      <w:marBottom w:val="0"/>
      <w:divBdr>
        <w:top w:val="none" w:sz="0" w:space="0" w:color="auto"/>
        <w:left w:val="none" w:sz="0" w:space="0" w:color="auto"/>
        <w:bottom w:val="none" w:sz="0" w:space="0" w:color="auto"/>
        <w:right w:val="none" w:sz="0" w:space="0" w:color="auto"/>
      </w:divBdr>
    </w:div>
    <w:div w:id="1579904873">
      <w:bodyDiv w:val="1"/>
      <w:marLeft w:val="0"/>
      <w:marRight w:val="0"/>
      <w:marTop w:val="0"/>
      <w:marBottom w:val="0"/>
      <w:divBdr>
        <w:top w:val="none" w:sz="0" w:space="0" w:color="auto"/>
        <w:left w:val="none" w:sz="0" w:space="0" w:color="auto"/>
        <w:bottom w:val="none" w:sz="0" w:space="0" w:color="auto"/>
        <w:right w:val="none" w:sz="0" w:space="0" w:color="auto"/>
      </w:divBdr>
    </w:div>
    <w:div w:id="1580090973">
      <w:bodyDiv w:val="1"/>
      <w:marLeft w:val="0"/>
      <w:marRight w:val="0"/>
      <w:marTop w:val="0"/>
      <w:marBottom w:val="0"/>
      <w:divBdr>
        <w:top w:val="none" w:sz="0" w:space="0" w:color="auto"/>
        <w:left w:val="none" w:sz="0" w:space="0" w:color="auto"/>
        <w:bottom w:val="none" w:sz="0" w:space="0" w:color="auto"/>
        <w:right w:val="none" w:sz="0" w:space="0" w:color="auto"/>
      </w:divBdr>
    </w:div>
    <w:div w:id="1590042050">
      <w:bodyDiv w:val="1"/>
      <w:marLeft w:val="0"/>
      <w:marRight w:val="0"/>
      <w:marTop w:val="0"/>
      <w:marBottom w:val="0"/>
      <w:divBdr>
        <w:top w:val="none" w:sz="0" w:space="0" w:color="auto"/>
        <w:left w:val="none" w:sz="0" w:space="0" w:color="auto"/>
        <w:bottom w:val="none" w:sz="0" w:space="0" w:color="auto"/>
        <w:right w:val="none" w:sz="0" w:space="0" w:color="auto"/>
      </w:divBdr>
    </w:div>
    <w:div w:id="1590386127">
      <w:bodyDiv w:val="1"/>
      <w:marLeft w:val="0"/>
      <w:marRight w:val="0"/>
      <w:marTop w:val="0"/>
      <w:marBottom w:val="0"/>
      <w:divBdr>
        <w:top w:val="none" w:sz="0" w:space="0" w:color="auto"/>
        <w:left w:val="none" w:sz="0" w:space="0" w:color="auto"/>
        <w:bottom w:val="none" w:sz="0" w:space="0" w:color="auto"/>
        <w:right w:val="none" w:sz="0" w:space="0" w:color="auto"/>
      </w:divBdr>
    </w:div>
    <w:div w:id="1597522509">
      <w:bodyDiv w:val="1"/>
      <w:marLeft w:val="0"/>
      <w:marRight w:val="0"/>
      <w:marTop w:val="0"/>
      <w:marBottom w:val="0"/>
      <w:divBdr>
        <w:top w:val="none" w:sz="0" w:space="0" w:color="auto"/>
        <w:left w:val="none" w:sz="0" w:space="0" w:color="auto"/>
        <w:bottom w:val="none" w:sz="0" w:space="0" w:color="auto"/>
        <w:right w:val="none" w:sz="0" w:space="0" w:color="auto"/>
      </w:divBdr>
    </w:div>
    <w:div w:id="1611159112">
      <w:bodyDiv w:val="1"/>
      <w:marLeft w:val="0"/>
      <w:marRight w:val="0"/>
      <w:marTop w:val="0"/>
      <w:marBottom w:val="0"/>
      <w:divBdr>
        <w:top w:val="none" w:sz="0" w:space="0" w:color="auto"/>
        <w:left w:val="none" w:sz="0" w:space="0" w:color="auto"/>
        <w:bottom w:val="none" w:sz="0" w:space="0" w:color="auto"/>
        <w:right w:val="none" w:sz="0" w:space="0" w:color="auto"/>
      </w:divBdr>
    </w:div>
    <w:div w:id="1641302127">
      <w:bodyDiv w:val="1"/>
      <w:marLeft w:val="0"/>
      <w:marRight w:val="0"/>
      <w:marTop w:val="0"/>
      <w:marBottom w:val="0"/>
      <w:divBdr>
        <w:top w:val="none" w:sz="0" w:space="0" w:color="auto"/>
        <w:left w:val="none" w:sz="0" w:space="0" w:color="auto"/>
        <w:bottom w:val="none" w:sz="0" w:space="0" w:color="auto"/>
        <w:right w:val="none" w:sz="0" w:space="0" w:color="auto"/>
      </w:divBdr>
    </w:div>
    <w:div w:id="1646466267">
      <w:bodyDiv w:val="1"/>
      <w:marLeft w:val="0"/>
      <w:marRight w:val="0"/>
      <w:marTop w:val="0"/>
      <w:marBottom w:val="0"/>
      <w:divBdr>
        <w:top w:val="none" w:sz="0" w:space="0" w:color="auto"/>
        <w:left w:val="none" w:sz="0" w:space="0" w:color="auto"/>
        <w:bottom w:val="none" w:sz="0" w:space="0" w:color="auto"/>
        <w:right w:val="none" w:sz="0" w:space="0" w:color="auto"/>
      </w:divBdr>
    </w:div>
    <w:div w:id="1655455175">
      <w:bodyDiv w:val="1"/>
      <w:marLeft w:val="0"/>
      <w:marRight w:val="0"/>
      <w:marTop w:val="0"/>
      <w:marBottom w:val="0"/>
      <w:divBdr>
        <w:top w:val="none" w:sz="0" w:space="0" w:color="auto"/>
        <w:left w:val="none" w:sz="0" w:space="0" w:color="auto"/>
        <w:bottom w:val="none" w:sz="0" w:space="0" w:color="auto"/>
        <w:right w:val="none" w:sz="0" w:space="0" w:color="auto"/>
      </w:divBdr>
    </w:div>
    <w:div w:id="1677804026">
      <w:bodyDiv w:val="1"/>
      <w:marLeft w:val="0"/>
      <w:marRight w:val="0"/>
      <w:marTop w:val="0"/>
      <w:marBottom w:val="0"/>
      <w:divBdr>
        <w:top w:val="none" w:sz="0" w:space="0" w:color="auto"/>
        <w:left w:val="none" w:sz="0" w:space="0" w:color="auto"/>
        <w:bottom w:val="none" w:sz="0" w:space="0" w:color="auto"/>
        <w:right w:val="none" w:sz="0" w:space="0" w:color="auto"/>
      </w:divBdr>
    </w:div>
    <w:div w:id="1689791253">
      <w:bodyDiv w:val="1"/>
      <w:marLeft w:val="0"/>
      <w:marRight w:val="0"/>
      <w:marTop w:val="0"/>
      <w:marBottom w:val="0"/>
      <w:divBdr>
        <w:top w:val="none" w:sz="0" w:space="0" w:color="auto"/>
        <w:left w:val="none" w:sz="0" w:space="0" w:color="auto"/>
        <w:bottom w:val="none" w:sz="0" w:space="0" w:color="auto"/>
        <w:right w:val="none" w:sz="0" w:space="0" w:color="auto"/>
      </w:divBdr>
    </w:div>
    <w:div w:id="1717117236">
      <w:bodyDiv w:val="1"/>
      <w:marLeft w:val="0"/>
      <w:marRight w:val="0"/>
      <w:marTop w:val="0"/>
      <w:marBottom w:val="0"/>
      <w:divBdr>
        <w:top w:val="none" w:sz="0" w:space="0" w:color="auto"/>
        <w:left w:val="none" w:sz="0" w:space="0" w:color="auto"/>
        <w:bottom w:val="none" w:sz="0" w:space="0" w:color="auto"/>
        <w:right w:val="none" w:sz="0" w:space="0" w:color="auto"/>
      </w:divBdr>
    </w:div>
    <w:div w:id="1731490527">
      <w:bodyDiv w:val="1"/>
      <w:marLeft w:val="0"/>
      <w:marRight w:val="0"/>
      <w:marTop w:val="0"/>
      <w:marBottom w:val="0"/>
      <w:divBdr>
        <w:top w:val="none" w:sz="0" w:space="0" w:color="auto"/>
        <w:left w:val="none" w:sz="0" w:space="0" w:color="auto"/>
        <w:bottom w:val="none" w:sz="0" w:space="0" w:color="auto"/>
        <w:right w:val="none" w:sz="0" w:space="0" w:color="auto"/>
      </w:divBdr>
    </w:div>
    <w:div w:id="1753815996">
      <w:bodyDiv w:val="1"/>
      <w:marLeft w:val="0"/>
      <w:marRight w:val="0"/>
      <w:marTop w:val="0"/>
      <w:marBottom w:val="0"/>
      <w:divBdr>
        <w:top w:val="none" w:sz="0" w:space="0" w:color="auto"/>
        <w:left w:val="none" w:sz="0" w:space="0" w:color="auto"/>
        <w:bottom w:val="none" w:sz="0" w:space="0" w:color="auto"/>
        <w:right w:val="none" w:sz="0" w:space="0" w:color="auto"/>
      </w:divBdr>
    </w:div>
    <w:div w:id="1758015947">
      <w:bodyDiv w:val="1"/>
      <w:marLeft w:val="0"/>
      <w:marRight w:val="0"/>
      <w:marTop w:val="0"/>
      <w:marBottom w:val="0"/>
      <w:divBdr>
        <w:top w:val="none" w:sz="0" w:space="0" w:color="auto"/>
        <w:left w:val="none" w:sz="0" w:space="0" w:color="auto"/>
        <w:bottom w:val="none" w:sz="0" w:space="0" w:color="auto"/>
        <w:right w:val="none" w:sz="0" w:space="0" w:color="auto"/>
      </w:divBdr>
    </w:div>
    <w:div w:id="1762871788">
      <w:bodyDiv w:val="1"/>
      <w:marLeft w:val="0"/>
      <w:marRight w:val="0"/>
      <w:marTop w:val="0"/>
      <w:marBottom w:val="0"/>
      <w:divBdr>
        <w:top w:val="none" w:sz="0" w:space="0" w:color="auto"/>
        <w:left w:val="none" w:sz="0" w:space="0" w:color="auto"/>
        <w:bottom w:val="none" w:sz="0" w:space="0" w:color="auto"/>
        <w:right w:val="none" w:sz="0" w:space="0" w:color="auto"/>
      </w:divBdr>
    </w:div>
    <w:div w:id="1763914768">
      <w:bodyDiv w:val="1"/>
      <w:marLeft w:val="0"/>
      <w:marRight w:val="0"/>
      <w:marTop w:val="0"/>
      <w:marBottom w:val="0"/>
      <w:divBdr>
        <w:top w:val="none" w:sz="0" w:space="0" w:color="auto"/>
        <w:left w:val="none" w:sz="0" w:space="0" w:color="auto"/>
        <w:bottom w:val="none" w:sz="0" w:space="0" w:color="auto"/>
        <w:right w:val="none" w:sz="0" w:space="0" w:color="auto"/>
      </w:divBdr>
    </w:div>
    <w:div w:id="1776052340">
      <w:bodyDiv w:val="1"/>
      <w:marLeft w:val="0"/>
      <w:marRight w:val="0"/>
      <w:marTop w:val="0"/>
      <w:marBottom w:val="0"/>
      <w:divBdr>
        <w:top w:val="none" w:sz="0" w:space="0" w:color="auto"/>
        <w:left w:val="none" w:sz="0" w:space="0" w:color="auto"/>
        <w:bottom w:val="none" w:sz="0" w:space="0" w:color="auto"/>
        <w:right w:val="none" w:sz="0" w:space="0" w:color="auto"/>
      </w:divBdr>
    </w:div>
    <w:div w:id="1785267045">
      <w:bodyDiv w:val="1"/>
      <w:marLeft w:val="0"/>
      <w:marRight w:val="0"/>
      <w:marTop w:val="0"/>
      <w:marBottom w:val="0"/>
      <w:divBdr>
        <w:top w:val="none" w:sz="0" w:space="0" w:color="auto"/>
        <w:left w:val="none" w:sz="0" w:space="0" w:color="auto"/>
        <w:bottom w:val="none" w:sz="0" w:space="0" w:color="auto"/>
        <w:right w:val="none" w:sz="0" w:space="0" w:color="auto"/>
      </w:divBdr>
    </w:div>
    <w:div w:id="1797288925">
      <w:bodyDiv w:val="1"/>
      <w:marLeft w:val="0"/>
      <w:marRight w:val="0"/>
      <w:marTop w:val="0"/>
      <w:marBottom w:val="0"/>
      <w:divBdr>
        <w:top w:val="none" w:sz="0" w:space="0" w:color="auto"/>
        <w:left w:val="none" w:sz="0" w:space="0" w:color="auto"/>
        <w:bottom w:val="none" w:sz="0" w:space="0" w:color="auto"/>
        <w:right w:val="none" w:sz="0" w:space="0" w:color="auto"/>
      </w:divBdr>
    </w:div>
    <w:div w:id="1817259180">
      <w:bodyDiv w:val="1"/>
      <w:marLeft w:val="0"/>
      <w:marRight w:val="0"/>
      <w:marTop w:val="0"/>
      <w:marBottom w:val="0"/>
      <w:divBdr>
        <w:top w:val="none" w:sz="0" w:space="0" w:color="auto"/>
        <w:left w:val="none" w:sz="0" w:space="0" w:color="auto"/>
        <w:bottom w:val="none" w:sz="0" w:space="0" w:color="auto"/>
        <w:right w:val="none" w:sz="0" w:space="0" w:color="auto"/>
      </w:divBdr>
    </w:div>
    <w:div w:id="1824544932">
      <w:bodyDiv w:val="1"/>
      <w:marLeft w:val="0"/>
      <w:marRight w:val="0"/>
      <w:marTop w:val="0"/>
      <w:marBottom w:val="0"/>
      <w:divBdr>
        <w:top w:val="none" w:sz="0" w:space="0" w:color="auto"/>
        <w:left w:val="none" w:sz="0" w:space="0" w:color="auto"/>
        <w:bottom w:val="none" w:sz="0" w:space="0" w:color="auto"/>
        <w:right w:val="none" w:sz="0" w:space="0" w:color="auto"/>
      </w:divBdr>
    </w:div>
    <w:div w:id="1850368401">
      <w:bodyDiv w:val="1"/>
      <w:marLeft w:val="0"/>
      <w:marRight w:val="0"/>
      <w:marTop w:val="0"/>
      <w:marBottom w:val="0"/>
      <w:divBdr>
        <w:top w:val="none" w:sz="0" w:space="0" w:color="auto"/>
        <w:left w:val="none" w:sz="0" w:space="0" w:color="auto"/>
        <w:bottom w:val="none" w:sz="0" w:space="0" w:color="auto"/>
        <w:right w:val="none" w:sz="0" w:space="0" w:color="auto"/>
      </w:divBdr>
    </w:div>
    <w:div w:id="1858883178">
      <w:bodyDiv w:val="1"/>
      <w:marLeft w:val="0"/>
      <w:marRight w:val="0"/>
      <w:marTop w:val="0"/>
      <w:marBottom w:val="0"/>
      <w:divBdr>
        <w:top w:val="none" w:sz="0" w:space="0" w:color="auto"/>
        <w:left w:val="none" w:sz="0" w:space="0" w:color="auto"/>
        <w:bottom w:val="none" w:sz="0" w:space="0" w:color="auto"/>
        <w:right w:val="none" w:sz="0" w:space="0" w:color="auto"/>
      </w:divBdr>
    </w:div>
    <w:div w:id="1862355959">
      <w:bodyDiv w:val="1"/>
      <w:marLeft w:val="0"/>
      <w:marRight w:val="0"/>
      <w:marTop w:val="0"/>
      <w:marBottom w:val="0"/>
      <w:divBdr>
        <w:top w:val="none" w:sz="0" w:space="0" w:color="auto"/>
        <w:left w:val="none" w:sz="0" w:space="0" w:color="auto"/>
        <w:bottom w:val="none" w:sz="0" w:space="0" w:color="auto"/>
        <w:right w:val="none" w:sz="0" w:space="0" w:color="auto"/>
      </w:divBdr>
    </w:div>
    <w:div w:id="1875924818">
      <w:bodyDiv w:val="1"/>
      <w:marLeft w:val="0"/>
      <w:marRight w:val="0"/>
      <w:marTop w:val="0"/>
      <w:marBottom w:val="0"/>
      <w:divBdr>
        <w:top w:val="none" w:sz="0" w:space="0" w:color="auto"/>
        <w:left w:val="none" w:sz="0" w:space="0" w:color="auto"/>
        <w:bottom w:val="none" w:sz="0" w:space="0" w:color="auto"/>
        <w:right w:val="none" w:sz="0" w:space="0" w:color="auto"/>
      </w:divBdr>
    </w:div>
    <w:div w:id="1894462152">
      <w:bodyDiv w:val="1"/>
      <w:marLeft w:val="0"/>
      <w:marRight w:val="0"/>
      <w:marTop w:val="0"/>
      <w:marBottom w:val="0"/>
      <w:divBdr>
        <w:top w:val="none" w:sz="0" w:space="0" w:color="auto"/>
        <w:left w:val="none" w:sz="0" w:space="0" w:color="auto"/>
        <w:bottom w:val="none" w:sz="0" w:space="0" w:color="auto"/>
        <w:right w:val="none" w:sz="0" w:space="0" w:color="auto"/>
      </w:divBdr>
    </w:div>
    <w:div w:id="1918592265">
      <w:bodyDiv w:val="1"/>
      <w:marLeft w:val="0"/>
      <w:marRight w:val="0"/>
      <w:marTop w:val="0"/>
      <w:marBottom w:val="0"/>
      <w:divBdr>
        <w:top w:val="none" w:sz="0" w:space="0" w:color="auto"/>
        <w:left w:val="none" w:sz="0" w:space="0" w:color="auto"/>
        <w:bottom w:val="none" w:sz="0" w:space="0" w:color="auto"/>
        <w:right w:val="none" w:sz="0" w:space="0" w:color="auto"/>
      </w:divBdr>
    </w:div>
    <w:div w:id="1925870225">
      <w:bodyDiv w:val="1"/>
      <w:marLeft w:val="0"/>
      <w:marRight w:val="0"/>
      <w:marTop w:val="0"/>
      <w:marBottom w:val="0"/>
      <w:divBdr>
        <w:top w:val="none" w:sz="0" w:space="0" w:color="auto"/>
        <w:left w:val="none" w:sz="0" w:space="0" w:color="auto"/>
        <w:bottom w:val="none" w:sz="0" w:space="0" w:color="auto"/>
        <w:right w:val="none" w:sz="0" w:space="0" w:color="auto"/>
      </w:divBdr>
    </w:div>
    <w:div w:id="1963223320">
      <w:bodyDiv w:val="1"/>
      <w:marLeft w:val="0"/>
      <w:marRight w:val="0"/>
      <w:marTop w:val="0"/>
      <w:marBottom w:val="0"/>
      <w:divBdr>
        <w:top w:val="none" w:sz="0" w:space="0" w:color="auto"/>
        <w:left w:val="none" w:sz="0" w:space="0" w:color="auto"/>
        <w:bottom w:val="none" w:sz="0" w:space="0" w:color="auto"/>
        <w:right w:val="none" w:sz="0" w:space="0" w:color="auto"/>
      </w:divBdr>
    </w:div>
    <w:div w:id="1989935878">
      <w:bodyDiv w:val="1"/>
      <w:marLeft w:val="0"/>
      <w:marRight w:val="0"/>
      <w:marTop w:val="0"/>
      <w:marBottom w:val="0"/>
      <w:divBdr>
        <w:top w:val="none" w:sz="0" w:space="0" w:color="auto"/>
        <w:left w:val="none" w:sz="0" w:space="0" w:color="auto"/>
        <w:bottom w:val="none" w:sz="0" w:space="0" w:color="auto"/>
        <w:right w:val="none" w:sz="0" w:space="0" w:color="auto"/>
      </w:divBdr>
    </w:div>
    <w:div w:id="2015299702">
      <w:bodyDiv w:val="1"/>
      <w:marLeft w:val="0"/>
      <w:marRight w:val="0"/>
      <w:marTop w:val="0"/>
      <w:marBottom w:val="0"/>
      <w:divBdr>
        <w:top w:val="none" w:sz="0" w:space="0" w:color="auto"/>
        <w:left w:val="none" w:sz="0" w:space="0" w:color="auto"/>
        <w:bottom w:val="none" w:sz="0" w:space="0" w:color="auto"/>
        <w:right w:val="none" w:sz="0" w:space="0" w:color="auto"/>
      </w:divBdr>
    </w:div>
    <w:div w:id="2016222622">
      <w:bodyDiv w:val="1"/>
      <w:marLeft w:val="0"/>
      <w:marRight w:val="0"/>
      <w:marTop w:val="0"/>
      <w:marBottom w:val="0"/>
      <w:divBdr>
        <w:top w:val="none" w:sz="0" w:space="0" w:color="auto"/>
        <w:left w:val="none" w:sz="0" w:space="0" w:color="auto"/>
        <w:bottom w:val="none" w:sz="0" w:space="0" w:color="auto"/>
        <w:right w:val="none" w:sz="0" w:space="0" w:color="auto"/>
      </w:divBdr>
    </w:div>
    <w:div w:id="2058239126">
      <w:bodyDiv w:val="1"/>
      <w:marLeft w:val="0"/>
      <w:marRight w:val="0"/>
      <w:marTop w:val="0"/>
      <w:marBottom w:val="0"/>
      <w:divBdr>
        <w:top w:val="none" w:sz="0" w:space="0" w:color="auto"/>
        <w:left w:val="none" w:sz="0" w:space="0" w:color="auto"/>
        <w:bottom w:val="none" w:sz="0" w:space="0" w:color="auto"/>
        <w:right w:val="none" w:sz="0" w:space="0" w:color="auto"/>
      </w:divBdr>
    </w:div>
    <w:div w:id="2060276768">
      <w:bodyDiv w:val="1"/>
      <w:marLeft w:val="0"/>
      <w:marRight w:val="0"/>
      <w:marTop w:val="0"/>
      <w:marBottom w:val="0"/>
      <w:divBdr>
        <w:top w:val="none" w:sz="0" w:space="0" w:color="auto"/>
        <w:left w:val="none" w:sz="0" w:space="0" w:color="auto"/>
        <w:bottom w:val="none" w:sz="0" w:space="0" w:color="auto"/>
        <w:right w:val="none" w:sz="0" w:space="0" w:color="auto"/>
      </w:divBdr>
    </w:div>
    <w:div w:id="2063745408">
      <w:bodyDiv w:val="1"/>
      <w:marLeft w:val="0"/>
      <w:marRight w:val="0"/>
      <w:marTop w:val="0"/>
      <w:marBottom w:val="0"/>
      <w:divBdr>
        <w:top w:val="none" w:sz="0" w:space="0" w:color="auto"/>
        <w:left w:val="none" w:sz="0" w:space="0" w:color="auto"/>
        <w:bottom w:val="none" w:sz="0" w:space="0" w:color="auto"/>
        <w:right w:val="none" w:sz="0" w:space="0" w:color="auto"/>
      </w:divBdr>
    </w:div>
    <w:div w:id="2067490348">
      <w:bodyDiv w:val="1"/>
      <w:marLeft w:val="0"/>
      <w:marRight w:val="0"/>
      <w:marTop w:val="0"/>
      <w:marBottom w:val="0"/>
      <w:divBdr>
        <w:top w:val="none" w:sz="0" w:space="0" w:color="auto"/>
        <w:left w:val="none" w:sz="0" w:space="0" w:color="auto"/>
        <w:bottom w:val="none" w:sz="0" w:space="0" w:color="auto"/>
        <w:right w:val="none" w:sz="0" w:space="0" w:color="auto"/>
      </w:divBdr>
    </w:div>
    <w:div w:id="2094932893">
      <w:bodyDiv w:val="1"/>
      <w:marLeft w:val="0"/>
      <w:marRight w:val="0"/>
      <w:marTop w:val="0"/>
      <w:marBottom w:val="0"/>
      <w:divBdr>
        <w:top w:val="none" w:sz="0" w:space="0" w:color="auto"/>
        <w:left w:val="none" w:sz="0" w:space="0" w:color="auto"/>
        <w:bottom w:val="none" w:sz="0" w:space="0" w:color="auto"/>
        <w:right w:val="none" w:sz="0" w:space="0" w:color="auto"/>
      </w:divBdr>
    </w:div>
    <w:div w:id="2098402851">
      <w:bodyDiv w:val="1"/>
      <w:marLeft w:val="0"/>
      <w:marRight w:val="0"/>
      <w:marTop w:val="0"/>
      <w:marBottom w:val="0"/>
      <w:divBdr>
        <w:top w:val="none" w:sz="0" w:space="0" w:color="auto"/>
        <w:left w:val="none" w:sz="0" w:space="0" w:color="auto"/>
        <w:bottom w:val="none" w:sz="0" w:space="0" w:color="auto"/>
        <w:right w:val="none" w:sz="0" w:space="0" w:color="auto"/>
      </w:divBdr>
    </w:div>
    <w:div w:id="2104691326">
      <w:bodyDiv w:val="1"/>
      <w:marLeft w:val="0"/>
      <w:marRight w:val="0"/>
      <w:marTop w:val="0"/>
      <w:marBottom w:val="0"/>
      <w:divBdr>
        <w:top w:val="none" w:sz="0" w:space="0" w:color="auto"/>
        <w:left w:val="none" w:sz="0" w:space="0" w:color="auto"/>
        <w:bottom w:val="none" w:sz="0" w:space="0" w:color="auto"/>
        <w:right w:val="none" w:sz="0" w:space="0" w:color="auto"/>
      </w:divBdr>
    </w:div>
    <w:div w:id="2105832776">
      <w:bodyDiv w:val="1"/>
      <w:marLeft w:val="0"/>
      <w:marRight w:val="0"/>
      <w:marTop w:val="0"/>
      <w:marBottom w:val="0"/>
      <w:divBdr>
        <w:top w:val="none" w:sz="0" w:space="0" w:color="auto"/>
        <w:left w:val="none" w:sz="0" w:space="0" w:color="auto"/>
        <w:bottom w:val="none" w:sz="0" w:space="0" w:color="auto"/>
        <w:right w:val="none" w:sz="0" w:space="0" w:color="auto"/>
      </w:divBdr>
    </w:div>
    <w:div w:id="2116821926">
      <w:bodyDiv w:val="1"/>
      <w:marLeft w:val="0"/>
      <w:marRight w:val="0"/>
      <w:marTop w:val="0"/>
      <w:marBottom w:val="0"/>
      <w:divBdr>
        <w:top w:val="none" w:sz="0" w:space="0" w:color="auto"/>
        <w:left w:val="none" w:sz="0" w:space="0" w:color="auto"/>
        <w:bottom w:val="none" w:sz="0" w:space="0" w:color="auto"/>
        <w:right w:val="none" w:sz="0" w:space="0" w:color="auto"/>
      </w:divBdr>
    </w:div>
    <w:div w:id="21412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2-CWGFHR15-C-0005/en" TargetMode="External"/><Relationship Id="rId21" Type="http://schemas.openxmlformats.org/officeDocument/2006/relationships/hyperlink" Target="https://www.itu.int/md/S21-CWGFHR14-C-0011/en" TargetMode="External"/><Relationship Id="rId42" Type="http://schemas.openxmlformats.org/officeDocument/2006/relationships/hyperlink" Target="https://www.itu.int/md/S22-CWGFHR15-C-0018/en" TargetMode="External"/><Relationship Id="rId47" Type="http://schemas.openxmlformats.org/officeDocument/2006/relationships/hyperlink" Target="http://www.itu.int/md/S22-CL-C-0009/en" TargetMode="External"/><Relationship Id="rId63" Type="http://schemas.openxmlformats.org/officeDocument/2006/relationships/hyperlink" Target="http://www.itu.int/md/S22-CL-C-0048/en" TargetMode="External"/><Relationship Id="rId68" Type="http://schemas.openxmlformats.org/officeDocument/2006/relationships/hyperlink" Target="http://www.itu.int/md/S22-CL-C-0073/en" TargetMode="External"/><Relationship Id="rId84" Type="http://schemas.openxmlformats.org/officeDocument/2006/relationships/hyperlink" Target="https://www.itu.int/md/S22-CL-C-0036/en" TargetMode="External"/><Relationship Id="rId89" Type="http://schemas.openxmlformats.org/officeDocument/2006/relationships/header" Target="header1.xml"/><Relationship Id="rId16" Type="http://schemas.openxmlformats.org/officeDocument/2006/relationships/hyperlink" Target="https://www.itu.int/md/S21-CWGFHR14-C-0007/en" TargetMode="External"/><Relationship Id="rId11" Type="http://schemas.openxmlformats.org/officeDocument/2006/relationships/hyperlink" Target="https://www.itu.int/md/S21-CWGFHR14-C-0005/en" TargetMode="External"/><Relationship Id="rId32" Type="http://schemas.openxmlformats.org/officeDocument/2006/relationships/hyperlink" Target="https://www.itu.int/md/S22-CWGFHR15-C-0010/en" TargetMode="External"/><Relationship Id="rId37" Type="http://schemas.openxmlformats.org/officeDocument/2006/relationships/hyperlink" Target="https://www.itu.int/md/S22-CWGFHR15-C-0013/en" TargetMode="External"/><Relationship Id="rId53" Type="http://schemas.openxmlformats.org/officeDocument/2006/relationships/hyperlink" Target="http://www.itu.int/md/S22-CL-C-0063/en" TargetMode="External"/><Relationship Id="rId58" Type="http://schemas.openxmlformats.org/officeDocument/2006/relationships/hyperlink" Target="http://www.itu.int/md/S22-CL-C-0025/en" TargetMode="External"/><Relationship Id="rId74" Type="http://schemas.openxmlformats.org/officeDocument/2006/relationships/hyperlink" Target="http://www.itu.int/md/S22-CL-C-0047/en" TargetMode="External"/><Relationship Id="rId79" Type="http://schemas.openxmlformats.org/officeDocument/2006/relationships/hyperlink" Target="http://www.itu.int/md/S22-CL-C-0020/en"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itu.int/md/S21-CL-C-0054/en" TargetMode="External"/><Relationship Id="rId22" Type="http://schemas.openxmlformats.org/officeDocument/2006/relationships/hyperlink" Target="https://www.itu.int/md/S22-CWGFHR15-C-0003/en" TargetMode="External"/><Relationship Id="rId27" Type="http://schemas.openxmlformats.org/officeDocument/2006/relationships/hyperlink" Target="https://www.itu.int/md/S21-CWGFHR14-C-0003/en" TargetMode="External"/><Relationship Id="rId30" Type="http://schemas.openxmlformats.org/officeDocument/2006/relationships/hyperlink" Target="https://www.itu.int/md/S22-CWGFHR15-C-0006/en" TargetMode="External"/><Relationship Id="rId35" Type="http://schemas.openxmlformats.org/officeDocument/2006/relationships/hyperlink" Target="https://www.itu.int/md/S22-CWGFHR15-C-0021/en" TargetMode="External"/><Relationship Id="rId43" Type="http://schemas.openxmlformats.org/officeDocument/2006/relationships/hyperlink" Target="https://www.itu.int/md/S22-CWGFHR15-C-0017/en" TargetMode="External"/><Relationship Id="rId48" Type="http://schemas.openxmlformats.org/officeDocument/2006/relationships/hyperlink" Target="http://www.itu.int/md/S22-CL-C-0016/en" TargetMode="External"/><Relationship Id="rId56" Type="http://schemas.openxmlformats.org/officeDocument/2006/relationships/hyperlink" Target="https://www.itu.int/md/S22-CWGFHR15-C-0005/en" TargetMode="External"/><Relationship Id="rId64" Type="http://schemas.openxmlformats.org/officeDocument/2006/relationships/hyperlink" Target="http://www.itu.int/md/S22-CL-C-0062/en" TargetMode="External"/><Relationship Id="rId69" Type="http://schemas.openxmlformats.org/officeDocument/2006/relationships/hyperlink" Target="http://www.itu.int/md/S22-CL-C-0056/en" TargetMode="External"/><Relationship Id="rId77" Type="http://schemas.openxmlformats.org/officeDocument/2006/relationships/hyperlink" Target="http://www.itu.int/md/S22-CL-C-0040/en" TargetMode="External"/><Relationship Id="rId8" Type="http://schemas.openxmlformats.org/officeDocument/2006/relationships/image" Target="media/image1.jpeg"/><Relationship Id="rId51" Type="http://schemas.openxmlformats.org/officeDocument/2006/relationships/hyperlink" Target="http://www.itu.int/md/S22-CL-C-0079/en" TargetMode="External"/><Relationship Id="rId72" Type="http://schemas.openxmlformats.org/officeDocument/2006/relationships/hyperlink" Target="http://www.itu.int/md/S22-CL-C-0023/en" TargetMode="External"/><Relationship Id="rId80" Type="http://schemas.openxmlformats.org/officeDocument/2006/relationships/hyperlink" Target="http://www.itu.int/md/S22-CL-C-0061/en" TargetMode="External"/><Relationship Id="rId85" Type="http://schemas.openxmlformats.org/officeDocument/2006/relationships/hyperlink" Target="https://www.itu.int/en/council/Documents/basic-texts/Convention-E.pdf" TargetMode="External"/><Relationship Id="rId3" Type="http://schemas.openxmlformats.org/officeDocument/2006/relationships/styles" Target="styles.xml"/><Relationship Id="rId12" Type="http://schemas.openxmlformats.org/officeDocument/2006/relationships/hyperlink" Target="https://www.itu.int/md/S22-CWGFHR15-C-0019/en" TargetMode="External"/><Relationship Id="rId17" Type="http://schemas.openxmlformats.org/officeDocument/2006/relationships/hyperlink" Target="https://www.itu.int/md/S22-CWGFHR15-C-0009/en" TargetMode="External"/><Relationship Id="rId25" Type="http://schemas.openxmlformats.org/officeDocument/2006/relationships/hyperlink" Target="https://www.itu.int/md/S21-CWGFHR14-INF-0001/en" TargetMode="External"/><Relationship Id="rId33" Type="http://schemas.openxmlformats.org/officeDocument/2006/relationships/hyperlink" Target="https://www.itu.int/md/S22-CWGFHR15-C-0011/en" TargetMode="External"/><Relationship Id="rId38" Type="http://schemas.openxmlformats.org/officeDocument/2006/relationships/hyperlink" Target="https://www.itu.int/md/S22-CWGFHR15-C-0020/en" TargetMode="External"/><Relationship Id="rId46" Type="http://schemas.openxmlformats.org/officeDocument/2006/relationships/hyperlink" Target="http://www.itu.int/md/S22-CL-C-0054/en" TargetMode="External"/><Relationship Id="rId59" Type="http://schemas.openxmlformats.org/officeDocument/2006/relationships/hyperlink" Target="http://www.itu.int/md/S22-CL-C-0038/en" TargetMode="External"/><Relationship Id="rId67" Type="http://schemas.openxmlformats.org/officeDocument/2006/relationships/hyperlink" Target="http://www.itu.int/md/S22-CL-C-0069/en" TargetMode="External"/><Relationship Id="rId20" Type="http://schemas.openxmlformats.org/officeDocument/2006/relationships/hyperlink" Target="https://www.itu.int/md/S21-CWGFHR14-C-0009/en" TargetMode="External"/><Relationship Id="rId41" Type="http://schemas.openxmlformats.org/officeDocument/2006/relationships/hyperlink" Target="https://www.itu.int/md/S22-CWGFHR15-C-0007/en" TargetMode="External"/><Relationship Id="rId54" Type="http://schemas.openxmlformats.org/officeDocument/2006/relationships/hyperlink" Target="https://www.itu.int/md/S22-CWGFHR15-C-0010/en" TargetMode="External"/><Relationship Id="rId62" Type="http://schemas.openxmlformats.org/officeDocument/2006/relationships/hyperlink" Target="http://www.itu.int/md/S22-CL-C-0007/en" TargetMode="External"/><Relationship Id="rId70" Type="http://schemas.openxmlformats.org/officeDocument/2006/relationships/hyperlink" Target="http://www.itu.int/md/S22-CL-C-0070/en" TargetMode="External"/><Relationship Id="rId75" Type="http://schemas.openxmlformats.org/officeDocument/2006/relationships/hyperlink" Target="http://www.itu.int/md/S22-CL-C-0049/en" TargetMode="External"/><Relationship Id="rId83" Type="http://schemas.openxmlformats.org/officeDocument/2006/relationships/hyperlink" Target="http://www.itu.int/md/S22-CL-C-0014/en" TargetMode="External"/><Relationship Id="rId88" Type="http://schemas.openxmlformats.org/officeDocument/2006/relationships/hyperlink" Target="https://www.itu.int/md/S22-CL-C-0042/en"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1-CWGFHR14-C-0006/en" TargetMode="External"/><Relationship Id="rId23" Type="http://schemas.openxmlformats.org/officeDocument/2006/relationships/hyperlink" Target="https://www.itu.int/md/S22-CWGFHR15-C-0014/en" TargetMode="External"/><Relationship Id="rId28" Type="http://schemas.openxmlformats.org/officeDocument/2006/relationships/hyperlink" Target="https://www.itu.int/md/S22-CWGFHR15-C-0004/en" TargetMode="External"/><Relationship Id="rId36" Type="http://schemas.openxmlformats.org/officeDocument/2006/relationships/hyperlink" Target="https://www.itu.int/md/S21-CWGFHR14-C-0018/en" TargetMode="External"/><Relationship Id="rId49" Type="http://schemas.openxmlformats.org/officeDocument/2006/relationships/hyperlink" Target="http://www.itu.int/md/S22-CL-C-0031/en" TargetMode="External"/><Relationship Id="rId57" Type="http://schemas.openxmlformats.org/officeDocument/2006/relationships/hyperlink" Target="https://www.itu.int/md/S21-CWGFHR14-C-0002/en" TargetMode="External"/><Relationship Id="rId10" Type="http://schemas.openxmlformats.org/officeDocument/2006/relationships/hyperlink" Target="http://www.itu.int/md/S22-CL-C-0050/en" TargetMode="External"/><Relationship Id="rId31" Type="http://schemas.openxmlformats.org/officeDocument/2006/relationships/hyperlink" Target="https://www.itu.int/md/S21-CWGFHR14-C-0004/en" TargetMode="External"/><Relationship Id="rId44" Type="http://schemas.openxmlformats.org/officeDocument/2006/relationships/hyperlink" Target="https://www.itu.int/md/S22-CWGFHR15-C-0015/en" TargetMode="External"/><Relationship Id="rId52" Type="http://schemas.openxmlformats.org/officeDocument/2006/relationships/hyperlink" Target="http://www.itu.int/md/S22-CL-C-0029/en" TargetMode="External"/><Relationship Id="rId60" Type="http://schemas.openxmlformats.org/officeDocument/2006/relationships/hyperlink" Target="https://www.itu.int/md/S17-CL-INF-0019/en" TargetMode="External"/><Relationship Id="rId65" Type="http://schemas.openxmlformats.org/officeDocument/2006/relationships/hyperlink" Target="http://www.itu.int/md/S22-CL-C-0034/en" TargetMode="External"/><Relationship Id="rId73" Type="http://schemas.openxmlformats.org/officeDocument/2006/relationships/hyperlink" Target="http://www.itu.int/md/S22-CL-C-0052/en" TargetMode="External"/><Relationship Id="rId78" Type="http://schemas.openxmlformats.org/officeDocument/2006/relationships/hyperlink" Target="http://www.itu.int/md/S22-CL-C-0022/en" TargetMode="External"/><Relationship Id="rId81" Type="http://schemas.openxmlformats.org/officeDocument/2006/relationships/hyperlink" Target="http://www.itu.int/md/S22-CL-C-0066/en" TargetMode="External"/><Relationship Id="rId86" Type="http://schemas.openxmlformats.org/officeDocument/2006/relationships/hyperlink" Target="https://www.itu.int/en/council/Documents/Financial-Regulations/S-GEN-REG_RGTFIN-2018-PDF-E.pdf" TargetMode="External"/><Relationship Id="rId4" Type="http://schemas.openxmlformats.org/officeDocument/2006/relationships/settings" Target="settings.xml"/><Relationship Id="rId9" Type="http://schemas.openxmlformats.org/officeDocument/2006/relationships/hyperlink" Target="https://www.itu.int/md/S22-CL-INF-0015/en" TargetMode="External"/><Relationship Id="rId13" Type="http://schemas.openxmlformats.org/officeDocument/2006/relationships/hyperlink" Target="https://www.itu.int/md/S21-CWGFHR14-C-0010/en" TargetMode="External"/><Relationship Id="rId18" Type="http://schemas.openxmlformats.org/officeDocument/2006/relationships/hyperlink" Target="https://www.itu.int/md/S22-CWGFHR15-C-0016/en" TargetMode="External"/><Relationship Id="rId39" Type="http://schemas.openxmlformats.org/officeDocument/2006/relationships/hyperlink" Target="https://www.itu.int/md/S22-CWGFHR15-C-0012/en" TargetMode="External"/><Relationship Id="rId34" Type="http://schemas.openxmlformats.org/officeDocument/2006/relationships/hyperlink" Target="https://www.itu.int/md/S21-CWGFHR14-C-0003/en" TargetMode="External"/><Relationship Id="rId50" Type="http://schemas.openxmlformats.org/officeDocument/2006/relationships/hyperlink" Target="http://www.itu.int/md/S22-CL-C-0039/en" TargetMode="External"/><Relationship Id="rId55" Type="http://schemas.openxmlformats.org/officeDocument/2006/relationships/hyperlink" Target="http://www.itu.int/md/S22-CL-C-0057/en" TargetMode="External"/><Relationship Id="rId76" Type="http://schemas.openxmlformats.org/officeDocument/2006/relationships/hyperlink" Target="http://www.itu.int/md/S22-CL-C-0042/en" TargetMode="External"/><Relationship Id="rId7" Type="http://schemas.openxmlformats.org/officeDocument/2006/relationships/endnotes" Target="endnotes.xml"/><Relationship Id="rId71" Type="http://schemas.openxmlformats.org/officeDocument/2006/relationships/hyperlink" Target="http://www.itu.int/md/S22-CL-C-0036/en" TargetMode="External"/><Relationship Id="rId2" Type="http://schemas.openxmlformats.org/officeDocument/2006/relationships/numbering" Target="numbering.xml"/><Relationship Id="rId29" Type="http://schemas.openxmlformats.org/officeDocument/2006/relationships/hyperlink" Target="https://www.itu.int/md/S21-CWGFHR14-C-0004/en" TargetMode="External"/><Relationship Id="rId24" Type="http://schemas.openxmlformats.org/officeDocument/2006/relationships/hyperlink" Target="https://www.itu.int/md/S21-CWGFHR14-C-0002/en" TargetMode="External"/><Relationship Id="rId40" Type="http://schemas.openxmlformats.org/officeDocument/2006/relationships/hyperlink" Target="https://www.itu.int/md/S22-CWGFHR15-C-0002/en" TargetMode="External"/><Relationship Id="rId45" Type="http://schemas.openxmlformats.org/officeDocument/2006/relationships/hyperlink" Target="http://www.itu.int/md/S22-CL-C-0068/en" TargetMode="External"/><Relationship Id="rId66" Type="http://schemas.openxmlformats.org/officeDocument/2006/relationships/hyperlink" Target="http://www.itu.int/md/S22-CL-C-0065/en" TargetMode="External"/><Relationship Id="rId87" Type="http://schemas.openxmlformats.org/officeDocument/2006/relationships/hyperlink" Target="http://www.itu.int/md/S22-CL-C-0040/en" TargetMode="External"/><Relationship Id="rId61" Type="http://schemas.openxmlformats.org/officeDocument/2006/relationships/hyperlink" Target="https://www.itu.int/en/general-secretariat/Pages/ISCG/default.aspx" TargetMode="External"/><Relationship Id="rId82" Type="http://schemas.openxmlformats.org/officeDocument/2006/relationships/hyperlink" Target="http://www.itu.int/md/S22-CL-C-0044/en" TargetMode="External"/><Relationship Id="rId19" Type="http://schemas.openxmlformats.org/officeDocument/2006/relationships/hyperlink" Target="https://www.itu.int/md/S22-CWGFHR15-C-000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10E1-25DF-41C7-AD6F-8D639698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23522</Words>
  <Characters>134749</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Report by the Chairman of the Standing Committee on Administration and Management</vt:lpstr>
    </vt:vector>
  </TitlesOfParts>
  <Company>ITU</Company>
  <LinksUpToDate>false</LinksUpToDate>
  <CharactersWithSpaces>157956</CharactersWithSpaces>
  <SharedDoc>false</SharedDoc>
  <HLinks>
    <vt:vector size="24" baseType="variant">
      <vt:variant>
        <vt:i4>3539043</vt:i4>
      </vt:variant>
      <vt:variant>
        <vt:i4>6</vt:i4>
      </vt:variant>
      <vt:variant>
        <vt:i4>0</vt:i4>
      </vt:variant>
      <vt:variant>
        <vt:i4>5</vt:i4>
      </vt:variant>
      <vt:variant>
        <vt:lpwstr>http://www.itu.int/council/groups/hrm/pd/TGHRM6-4v2.DOC</vt:lpwstr>
      </vt:variant>
      <vt:variant>
        <vt:lpwstr/>
      </vt:variant>
      <vt:variant>
        <vt:i4>2293866</vt:i4>
      </vt:variant>
      <vt:variant>
        <vt:i4>3</vt:i4>
      </vt:variant>
      <vt:variant>
        <vt:i4>0</vt:i4>
      </vt:variant>
      <vt:variant>
        <vt:i4>5</vt:i4>
      </vt:variant>
      <vt:variant>
        <vt:lpwstr>http://www.itu.int/council/C2010/link/pd/075-speech.pdf</vt:lpwstr>
      </vt:variant>
      <vt:variant>
        <vt:lpwstr/>
      </vt:variant>
      <vt:variant>
        <vt:i4>6029333</vt:i4>
      </vt:variant>
      <vt:variant>
        <vt:i4>0</vt:i4>
      </vt:variant>
      <vt:variant>
        <vt:i4>0</vt:i4>
      </vt:variant>
      <vt:variant>
        <vt:i4>5</vt:i4>
      </vt:variant>
      <vt:variant>
        <vt:lpwstr>http://web.itu.int/md/S10-RFINREGS-C-0010/en</vt:lpwstr>
      </vt:variant>
      <vt:variant>
        <vt:lpwstr/>
      </vt:variant>
      <vt:variant>
        <vt:i4>3342371</vt:i4>
      </vt:variant>
      <vt:variant>
        <vt:i4>7</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the Standing Committee on Administration and Management</dc:title>
  <dc:subject>Council 2017</dc:subject>
  <dc:creator>Fabry-Fredriksen, Marianne</dc:creator>
  <cp:keywords>C2017, C17</cp:keywords>
  <cp:lastModifiedBy>Brouard, Ricarda</cp:lastModifiedBy>
  <cp:revision>5</cp:revision>
  <cp:lastPrinted>2022-03-29T07:10:00Z</cp:lastPrinted>
  <dcterms:created xsi:type="dcterms:W3CDTF">2022-03-30T12:35:00Z</dcterms:created>
  <dcterms:modified xsi:type="dcterms:W3CDTF">2022-03-30T13:02:00Z</dcterms:modified>
  <cp:category>conference document</cp:category>
</cp:coreProperties>
</file>