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4049" w:rsidRPr="008B1DAD" w14:paraId="6B65110B" w14:textId="77777777" w:rsidTr="00464B6C">
        <w:trPr>
          <w:cantSplit/>
        </w:trPr>
        <w:tc>
          <w:tcPr>
            <w:tcW w:w="6911" w:type="dxa"/>
          </w:tcPr>
          <w:p w14:paraId="37578739" w14:textId="77777777" w:rsidR="002A2188" w:rsidRPr="008B1DAD" w:rsidRDefault="00853B1D" w:rsidP="00507988">
            <w:pPr>
              <w:spacing w:before="360" w:after="48"/>
              <w:rPr>
                <w:position w:val="6"/>
                <w:lang w:val="fr-FR"/>
              </w:rPr>
            </w:pPr>
            <w:bookmarkStart w:id="0" w:name="_Hlk66378539"/>
            <w:r w:rsidRPr="008B1DAD">
              <w:rPr>
                <w:b/>
                <w:bCs/>
                <w:position w:val="6"/>
                <w:sz w:val="30"/>
                <w:szCs w:val="30"/>
                <w:lang w:val="fr-FR"/>
              </w:rPr>
              <w:t>Conseil 2022</w:t>
            </w:r>
            <w:r w:rsidR="00FF5B17" w:rsidRPr="008B1DAD">
              <w:rPr>
                <w:rFonts w:cs="Times"/>
                <w:b/>
                <w:position w:val="6"/>
                <w:sz w:val="26"/>
                <w:szCs w:val="26"/>
                <w:lang w:val="fr-FR"/>
              </w:rPr>
              <w:br/>
            </w:r>
            <w:bookmarkEnd w:id="0"/>
            <w:r w:rsidR="001F4A21" w:rsidRPr="008B1DAD">
              <w:rPr>
                <w:b/>
                <w:bCs/>
                <w:position w:val="6"/>
                <w:sz w:val="26"/>
                <w:szCs w:val="26"/>
                <w:lang w:val="fr-FR"/>
              </w:rPr>
              <w:t>Genève, 21-31 mars 2022</w:t>
            </w:r>
          </w:p>
        </w:tc>
        <w:tc>
          <w:tcPr>
            <w:tcW w:w="3120" w:type="dxa"/>
          </w:tcPr>
          <w:p w14:paraId="33EB77F0" w14:textId="77777777" w:rsidR="002A2188" w:rsidRPr="008B1DAD" w:rsidRDefault="00FF5B17" w:rsidP="00507988">
            <w:pPr>
              <w:spacing w:before="0"/>
              <w:rPr>
                <w:lang w:val="fr-FR"/>
              </w:rPr>
            </w:pPr>
            <w:bookmarkStart w:id="1" w:name="ditulogo"/>
            <w:bookmarkEnd w:id="1"/>
            <w:r w:rsidRPr="008B1DAD">
              <w:rPr>
                <w:noProof/>
                <w:lang w:val="fr-FR" w:eastAsia="fr-CH"/>
              </w:rPr>
              <w:drawing>
                <wp:inline distT="0" distB="0" distL="0" distR="0" wp14:anchorId="2865D0ED" wp14:editId="650CE2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43870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49" w:rsidRPr="008B1DAD" w14:paraId="7B4CCD31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4BD18D" w14:textId="77777777" w:rsidR="002A2188" w:rsidRPr="008B1DAD" w:rsidRDefault="002A2188" w:rsidP="00507988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B2E01F" w14:textId="77777777" w:rsidR="002A2188" w:rsidRPr="008B1DAD" w:rsidRDefault="002A2188" w:rsidP="00507988">
            <w:pPr>
              <w:spacing w:before="0"/>
              <w:rPr>
                <w:szCs w:val="24"/>
                <w:lang w:val="fr-FR"/>
              </w:rPr>
            </w:pPr>
          </w:p>
        </w:tc>
      </w:tr>
      <w:tr w:rsidR="00C94049" w:rsidRPr="008B1DAD" w14:paraId="532BE68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8B907" w14:textId="77777777" w:rsidR="002A2188" w:rsidRPr="008B1DAD" w:rsidRDefault="002A2188" w:rsidP="00507988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8F0E7E" w14:textId="77777777" w:rsidR="002A2188" w:rsidRPr="008B1DAD" w:rsidRDefault="002A2188" w:rsidP="00507988">
            <w:pPr>
              <w:spacing w:before="0"/>
              <w:rPr>
                <w:szCs w:val="24"/>
                <w:lang w:val="fr-FR"/>
              </w:rPr>
            </w:pPr>
          </w:p>
        </w:tc>
      </w:tr>
      <w:tr w:rsidR="00C94049" w:rsidRPr="008B1DAD" w14:paraId="6A5D643C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63741A0" w14:textId="77777777" w:rsidR="002A2188" w:rsidRPr="008B1DAD" w:rsidRDefault="002A2188" w:rsidP="00507988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20DD71A4" w14:textId="77777777" w:rsidR="002A2188" w:rsidRPr="008B1DAD" w:rsidRDefault="00086E8A" w:rsidP="00507988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r w:rsidRPr="008B1DAD">
              <w:rPr>
                <w:b/>
                <w:lang w:val="fr-FR"/>
              </w:rPr>
              <w:t>Document C22/84-F</w:t>
            </w:r>
          </w:p>
        </w:tc>
      </w:tr>
      <w:tr w:rsidR="00C94049" w:rsidRPr="008B1DAD" w14:paraId="0B987BA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BDB52D3" w14:textId="77777777" w:rsidR="002A2188" w:rsidRPr="008B1DAD" w:rsidRDefault="002A2188" w:rsidP="00507988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8053A40" w14:textId="77777777" w:rsidR="002A2188" w:rsidRPr="008B1DAD" w:rsidRDefault="00E3513C" w:rsidP="00507988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8B1DAD">
              <w:rPr>
                <w:b/>
                <w:lang w:val="fr-FR"/>
              </w:rPr>
              <w:t xml:space="preserve">24 </w:t>
            </w:r>
            <w:r w:rsidR="0007501B" w:rsidRPr="008B1DAD">
              <w:rPr>
                <w:b/>
                <w:lang w:val="fr-FR"/>
              </w:rPr>
              <w:t>janvier 2022</w:t>
            </w:r>
          </w:p>
        </w:tc>
      </w:tr>
      <w:tr w:rsidR="00C94049" w:rsidRPr="008B1DAD" w14:paraId="1003BF2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3CD47D4" w14:textId="77777777" w:rsidR="002A2188" w:rsidRPr="008B1DAD" w:rsidRDefault="002A2188" w:rsidP="00507988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254981C2" w14:textId="77777777" w:rsidR="002A2188" w:rsidRPr="008B1DAD" w:rsidRDefault="00036A38" w:rsidP="00507988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8B1DAD">
              <w:rPr>
                <w:b/>
                <w:lang w:val="fr-FR"/>
              </w:rPr>
              <w:t>Original:</w:t>
            </w:r>
            <w:r w:rsidR="00FF5B17" w:rsidRPr="008B1DAD">
              <w:rPr>
                <w:b/>
                <w:lang w:val="fr-FR"/>
              </w:rPr>
              <w:t xml:space="preserve"> </w:t>
            </w:r>
            <w:r w:rsidR="006F45A3" w:rsidRPr="008B1DAD">
              <w:rPr>
                <w:b/>
                <w:lang w:val="fr-FR"/>
              </w:rPr>
              <w:t>anglais</w:t>
            </w:r>
          </w:p>
        </w:tc>
      </w:tr>
      <w:tr w:rsidR="00C94049" w:rsidRPr="00544F56" w14:paraId="1D2CA9E1" w14:textId="77777777" w:rsidTr="00CA60EE">
        <w:trPr>
          <w:cantSplit/>
          <w:trHeight w:val="3829"/>
        </w:trPr>
        <w:tc>
          <w:tcPr>
            <w:tcW w:w="10031" w:type="dxa"/>
            <w:gridSpan w:val="2"/>
          </w:tcPr>
          <w:p w14:paraId="7AC80BAF" w14:textId="77777777" w:rsidR="00556BBD" w:rsidRPr="008B1DAD" w:rsidRDefault="00192A66" w:rsidP="00507988">
            <w:pPr>
              <w:spacing w:before="840"/>
              <w:jc w:val="center"/>
              <w:rPr>
                <w:sz w:val="28"/>
                <w:szCs w:val="28"/>
                <w:lang w:val="fr-FR"/>
              </w:rPr>
            </w:pPr>
            <w:bookmarkStart w:id="6" w:name="dsource" w:colFirst="0" w:colLast="0"/>
            <w:bookmarkEnd w:id="5"/>
            <w:r w:rsidRPr="008B1DAD">
              <w:rPr>
                <w:sz w:val="28"/>
                <w:szCs w:val="28"/>
                <w:lang w:val="fr-FR"/>
              </w:rPr>
              <w:t>COMPTE RENDU</w:t>
            </w:r>
          </w:p>
          <w:p w14:paraId="67752957" w14:textId="77777777" w:rsidR="00556BBD" w:rsidRPr="008B1DAD" w:rsidRDefault="004848C8" w:rsidP="00507988">
            <w:pPr>
              <w:spacing w:before="240"/>
              <w:jc w:val="center"/>
              <w:rPr>
                <w:sz w:val="28"/>
                <w:szCs w:val="28"/>
                <w:lang w:val="fr-FR"/>
              </w:rPr>
            </w:pPr>
            <w:r w:rsidRPr="008B1DAD">
              <w:rPr>
                <w:sz w:val="28"/>
                <w:szCs w:val="28"/>
                <w:lang w:val="fr-FR"/>
              </w:rPr>
              <w:t>DE LA</w:t>
            </w:r>
          </w:p>
          <w:p w14:paraId="14BFD6AF" w14:textId="77777777" w:rsidR="00556BBD" w:rsidRPr="008B1DAD" w:rsidRDefault="00D04635" w:rsidP="00507988">
            <w:pPr>
              <w:pStyle w:val="Title1"/>
              <w:rPr>
                <w:szCs w:val="28"/>
                <w:lang w:val="fr-FR"/>
              </w:rPr>
            </w:pPr>
            <w:r w:rsidRPr="008B1DAD">
              <w:rPr>
                <w:szCs w:val="28"/>
                <w:lang w:val="fr-FR"/>
              </w:rPr>
              <w:t>SÉANCE PLÉNIÈRE INAUGURALE</w:t>
            </w:r>
          </w:p>
          <w:p w14:paraId="1E9BB684" w14:textId="77777777" w:rsidR="00556BBD" w:rsidRPr="008B1DAD" w:rsidRDefault="00F70F78" w:rsidP="00507988">
            <w:pPr>
              <w:spacing w:before="240"/>
              <w:jc w:val="center"/>
              <w:rPr>
                <w:sz w:val="28"/>
                <w:szCs w:val="28"/>
                <w:lang w:val="fr-FR"/>
              </w:rPr>
            </w:pPr>
            <w:r w:rsidRPr="008B1DAD">
              <w:rPr>
                <w:sz w:val="28"/>
                <w:szCs w:val="28"/>
                <w:lang w:val="fr-FR"/>
              </w:rPr>
              <w:t>Lundi 21 mars 2022, de 9 h 40 à 15 h</w:t>
            </w:r>
            <w:r w:rsidR="005E32D3" w:rsidRPr="008B1DAD">
              <w:rPr>
                <w:sz w:val="28"/>
                <w:szCs w:val="28"/>
                <w:lang w:val="fr-FR"/>
              </w:rPr>
              <w:t xml:space="preserve"> 00</w:t>
            </w:r>
          </w:p>
          <w:p w14:paraId="56B5AF9B" w14:textId="77777777" w:rsidR="00556BBD" w:rsidRPr="008B1DAD" w:rsidRDefault="00033493" w:rsidP="00507988">
            <w:pPr>
              <w:jc w:val="center"/>
              <w:rPr>
                <w:szCs w:val="24"/>
                <w:lang w:val="fr-FR"/>
              </w:rPr>
            </w:pPr>
            <w:r w:rsidRPr="008B1DAD">
              <w:rPr>
                <w:b/>
                <w:bCs/>
                <w:szCs w:val="24"/>
                <w:lang w:val="fr-FR"/>
              </w:rPr>
              <w:t>Président</w:t>
            </w:r>
            <w:r w:rsidRPr="008B1DAD">
              <w:rPr>
                <w:szCs w:val="24"/>
                <w:lang w:val="fr-FR"/>
              </w:rPr>
              <w:t>:</w:t>
            </w:r>
            <w:r w:rsidR="00FF5B17" w:rsidRPr="008B1DAD">
              <w:rPr>
                <w:szCs w:val="24"/>
                <w:lang w:val="fr-FR"/>
              </w:rPr>
              <w:t xml:space="preserve"> </w:t>
            </w:r>
            <w:r w:rsidR="00C02B47" w:rsidRPr="008B1DAD">
              <w:rPr>
                <w:szCs w:val="24"/>
                <w:lang w:val="fr-FR"/>
              </w:rPr>
              <w:t>M. E. Azzouz (Égypte)</w:t>
            </w:r>
          </w:p>
          <w:p w14:paraId="131EBC5B" w14:textId="77777777" w:rsidR="00556BBD" w:rsidRPr="008B1DAD" w:rsidRDefault="00D53B30" w:rsidP="00507988">
            <w:pPr>
              <w:spacing w:before="240"/>
              <w:jc w:val="center"/>
              <w:rPr>
                <w:lang w:val="fr-FR"/>
              </w:rPr>
            </w:pPr>
            <w:r w:rsidRPr="008B1DAD">
              <w:rPr>
                <w:b/>
                <w:bCs/>
                <w:szCs w:val="24"/>
                <w:lang w:val="fr-FR"/>
              </w:rPr>
              <w:t>Puis</w:t>
            </w:r>
            <w:r w:rsidRPr="008B1DAD">
              <w:rPr>
                <w:szCs w:val="24"/>
                <w:lang w:val="fr-FR"/>
              </w:rPr>
              <w:t>:</w:t>
            </w:r>
            <w:r w:rsidR="00FF5B17" w:rsidRPr="008B1DAD">
              <w:rPr>
                <w:szCs w:val="24"/>
                <w:lang w:val="fr-FR"/>
              </w:rPr>
              <w:t xml:space="preserve"> </w:t>
            </w:r>
            <w:r w:rsidR="00C436E1" w:rsidRPr="008B1DAD">
              <w:rPr>
                <w:szCs w:val="24"/>
                <w:lang w:val="fr-FR"/>
              </w:rPr>
              <w:t>M. S. BIN GHELAITA (Émirats arabes unis)</w:t>
            </w:r>
          </w:p>
        </w:tc>
      </w:tr>
      <w:bookmarkEnd w:id="6"/>
    </w:tbl>
    <w:p w14:paraId="557DE6C4" w14:textId="77777777" w:rsidR="002A2188" w:rsidRPr="008B1DAD" w:rsidRDefault="002A2188" w:rsidP="00507988">
      <w:pPr>
        <w:spacing w:before="240" w:after="120"/>
        <w:rPr>
          <w:lang w:val="fr-FR"/>
        </w:rPr>
      </w:pPr>
    </w:p>
    <w:tbl>
      <w:tblPr>
        <w:tblW w:w="4889" w:type="pct"/>
        <w:tblLook w:val="0000" w:firstRow="0" w:lastRow="0" w:firstColumn="0" w:lastColumn="0" w:noHBand="0" w:noVBand="0"/>
      </w:tblPr>
      <w:tblGrid>
        <w:gridCol w:w="473"/>
        <w:gridCol w:w="7093"/>
        <w:gridCol w:w="1859"/>
      </w:tblGrid>
      <w:tr w:rsidR="00C94049" w:rsidRPr="008B1DAD" w14:paraId="204EA6BF" w14:textId="77777777" w:rsidTr="0017059B">
        <w:tc>
          <w:tcPr>
            <w:tcW w:w="251" w:type="pct"/>
          </w:tcPr>
          <w:p w14:paraId="5A0AD8B9" w14:textId="77777777" w:rsidR="004B2021" w:rsidRPr="008B1DAD" w:rsidRDefault="00FF5B17" w:rsidP="00507988">
            <w:pPr>
              <w:rPr>
                <w:bCs/>
                <w:lang w:val="fr-FR"/>
              </w:rPr>
            </w:pPr>
            <w:r w:rsidRPr="008B1DAD">
              <w:rPr>
                <w:b/>
                <w:bCs/>
                <w:lang w:val="fr-FR"/>
              </w:rPr>
              <w:br w:type="page"/>
            </w:r>
            <w:r w:rsidRPr="008B1DAD">
              <w:rPr>
                <w:b/>
                <w:bCs/>
                <w:lang w:val="fr-FR"/>
              </w:rPr>
              <w:br w:type="page"/>
            </w:r>
          </w:p>
        </w:tc>
        <w:tc>
          <w:tcPr>
            <w:tcW w:w="3763" w:type="pct"/>
          </w:tcPr>
          <w:p w14:paraId="6D292425" w14:textId="77777777" w:rsidR="004B2021" w:rsidRPr="008B1DAD" w:rsidRDefault="00D93772" w:rsidP="00507988">
            <w:pPr>
              <w:rPr>
                <w:bCs/>
                <w:lang w:val="fr-FR"/>
              </w:rPr>
            </w:pPr>
            <w:r w:rsidRPr="008B1DAD">
              <w:rPr>
                <w:b/>
                <w:bCs/>
                <w:lang w:val="fr-FR"/>
              </w:rPr>
              <w:t>Sujets traités</w:t>
            </w:r>
          </w:p>
        </w:tc>
        <w:tc>
          <w:tcPr>
            <w:tcW w:w="986" w:type="pct"/>
          </w:tcPr>
          <w:p w14:paraId="5E5C91B5" w14:textId="77777777" w:rsidR="004B2021" w:rsidRPr="008B1DAD" w:rsidRDefault="00FF41D5" w:rsidP="00507988">
            <w:pPr>
              <w:rPr>
                <w:bCs/>
                <w:lang w:val="fr-FR"/>
              </w:rPr>
            </w:pPr>
            <w:r w:rsidRPr="008B1DAD">
              <w:rPr>
                <w:b/>
                <w:bCs/>
                <w:lang w:val="fr-FR"/>
              </w:rPr>
              <w:t>Documents</w:t>
            </w:r>
          </w:p>
        </w:tc>
      </w:tr>
      <w:tr w:rsidR="00C94049" w:rsidRPr="008B1DAD" w14:paraId="11D32788" w14:textId="77777777" w:rsidTr="0017059B">
        <w:tc>
          <w:tcPr>
            <w:tcW w:w="251" w:type="pct"/>
          </w:tcPr>
          <w:p w14:paraId="045FA6A3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1</w:t>
            </w:r>
          </w:p>
        </w:tc>
        <w:tc>
          <w:tcPr>
            <w:tcW w:w="3763" w:type="pct"/>
          </w:tcPr>
          <w:p w14:paraId="648865FF" w14:textId="77777777" w:rsidR="004B2021" w:rsidRPr="008B1DAD" w:rsidRDefault="00B23F2E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Ouverture de la session de 2022 du Conseil</w:t>
            </w:r>
          </w:p>
        </w:tc>
        <w:tc>
          <w:tcPr>
            <w:tcW w:w="986" w:type="pct"/>
          </w:tcPr>
          <w:p w14:paraId="5FBDDCF9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1FA6757D" w14:textId="77777777" w:rsidTr="0017059B">
        <w:tc>
          <w:tcPr>
            <w:tcW w:w="251" w:type="pct"/>
          </w:tcPr>
          <w:p w14:paraId="6CA05589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2</w:t>
            </w:r>
          </w:p>
        </w:tc>
        <w:tc>
          <w:tcPr>
            <w:tcW w:w="3763" w:type="pct"/>
          </w:tcPr>
          <w:p w14:paraId="5DFE4D66" w14:textId="77777777" w:rsidR="004B2021" w:rsidRPr="008B1DAD" w:rsidRDefault="007F2705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Allocution du Président sortant du Conseil</w:t>
            </w:r>
          </w:p>
        </w:tc>
        <w:tc>
          <w:tcPr>
            <w:tcW w:w="986" w:type="pct"/>
          </w:tcPr>
          <w:p w14:paraId="7FEC19CB" w14:textId="77777777" w:rsidR="004B2021" w:rsidRPr="008B1DAD" w:rsidRDefault="0025481F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657D4308" w14:textId="77777777" w:rsidTr="0017059B">
        <w:tc>
          <w:tcPr>
            <w:tcW w:w="251" w:type="pct"/>
          </w:tcPr>
          <w:p w14:paraId="4FF5EFE3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3</w:t>
            </w:r>
          </w:p>
        </w:tc>
        <w:tc>
          <w:tcPr>
            <w:tcW w:w="3763" w:type="pct"/>
          </w:tcPr>
          <w:p w14:paraId="2900A923" w14:textId="77777777" w:rsidR="004B2021" w:rsidRPr="008B1DAD" w:rsidRDefault="00825CAB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Élection</w:t>
            </w:r>
            <w:r w:rsidR="00451D22" w:rsidRPr="008B1DAD">
              <w:rPr>
                <w:lang w:val="fr-FR"/>
              </w:rPr>
              <w:t xml:space="preserve"> du Président et du Vice-Président du Conseil</w:t>
            </w:r>
          </w:p>
        </w:tc>
        <w:tc>
          <w:tcPr>
            <w:tcW w:w="986" w:type="pct"/>
          </w:tcPr>
          <w:p w14:paraId="19657D1B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1AA3E808" w14:textId="77777777" w:rsidTr="0017059B">
        <w:tc>
          <w:tcPr>
            <w:tcW w:w="251" w:type="pct"/>
          </w:tcPr>
          <w:p w14:paraId="11817C06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4</w:t>
            </w:r>
          </w:p>
        </w:tc>
        <w:tc>
          <w:tcPr>
            <w:tcW w:w="3763" w:type="pct"/>
          </w:tcPr>
          <w:p w14:paraId="2F7FBE29" w14:textId="77777777" w:rsidR="004B2021" w:rsidRPr="008B1DAD" w:rsidRDefault="006F6F4B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Allocution du Président du Conseil</w:t>
            </w:r>
          </w:p>
        </w:tc>
        <w:tc>
          <w:tcPr>
            <w:tcW w:w="986" w:type="pct"/>
          </w:tcPr>
          <w:p w14:paraId="52AEE56A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2DAC2829" w14:textId="77777777" w:rsidTr="0017059B">
        <w:tc>
          <w:tcPr>
            <w:tcW w:w="251" w:type="pct"/>
          </w:tcPr>
          <w:p w14:paraId="1D092A30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5</w:t>
            </w:r>
          </w:p>
        </w:tc>
        <w:tc>
          <w:tcPr>
            <w:tcW w:w="3763" w:type="pct"/>
          </w:tcPr>
          <w:p w14:paraId="03A43E85" w14:textId="77777777" w:rsidR="004B2021" w:rsidRPr="008B1DAD" w:rsidRDefault="00B5265C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Présidence et Vice-Présidence de la Commission permanente de l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administration et de la gestion</w:t>
            </w:r>
          </w:p>
        </w:tc>
        <w:tc>
          <w:tcPr>
            <w:tcW w:w="986" w:type="pct"/>
          </w:tcPr>
          <w:p w14:paraId="4EFF27F1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089365C1" w14:textId="77777777" w:rsidTr="0017059B">
        <w:tc>
          <w:tcPr>
            <w:tcW w:w="251" w:type="pct"/>
          </w:tcPr>
          <w:p w14:paraId="408D7E0B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6</w:t>
            </w:r>
          </w:p>
        </w:tc>
        <w:tc>
          <w:tcPr>
            <w:tcW w:w="3763" w:type="pct"/>
          </w:tcPr>
          <w:p w14:paraId="0F293AF9" w14:textId="77777777" w:rsidR="004B2021" w:rsidRPr="008B1DAD" w:rsidRDefault="008A230C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Allocution du Secrétaire général sur l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état de l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Union</w:t>
            </w:r>
          </w:p>
        </w:tc>
        <w:tc>
          <w:tcPr>
            <w:tcW w:w="986" w:type="pct"/>
          </w:tcPr>
          <w:p w14:paraId="3BC8272B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C94049" w:rsidRPr="008B1DAD" w14:paraId="4905E3BF" w14:textId="77777777" w:rsidTr="0017059B">
        <w:tc>
          <w:tcPr>
            <w:tcW w:w="251" w:type="pct"/>
          </w:tcPr>
          <w:p w14:paraId="19B35B62" w14:textId="77777777" w:rsidR="004B2021" w:rsidRPr="008B1DAD" w:rsidRDefault="00FF5B1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7</w:t>
            </w:r>
          </w:p>
        </w:tc>
        <w:tc>
          <w:tcPr>
            <w:tcW w:w="3763" w:type="pct"/>
          </w:tcPr>
          <w:p w14:paraId="10C56FE8" w14:textId="77777777" w:rsidR="004B2021" w:rsidRPr="008B1DAD" w:rsidRDefault="00BF4D6E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Déclaration sur l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agression contre l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Ukraine</w:t>
            </w:r>
          </w:p>
        </w:tc>
        <w:tc>
          <w:tcPr>
            <w:tcW w:w="986" w:type="pct"/>
          </w:tcPr>
          <w:p w14:paraId="0162DEB1" w14:textId="77777777" w:rsidR="004B2021" w:rsidRPr="008B1DAD" w:rsidRDefault="00FF5B1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476E67" w:rsidRPr="008B1DAD" w14:paraId="66EB07FE" w14:textId="77777777" w:rsidTr="0017059B">
        <w:tc>
          <w:tcPr>
            <w:tcW w:w="251" w:type="pct"/>
          </w:tcPr>
          <w:p w14:paraId="01FF001E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8</w:t>
            </w:r>
          </w:p>
        </w:tc>
        <w:tc>
          <w:tcPr>
            <w:tcW w:w="3763" w:type="pct"/>
          </w:tcPr>
          <w:p w14:paraId="2EB422CA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Adoption du projet d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ordre du jour de la session de 2022 du Conseil</w:t>
            </w:r>
          </w:p>
        </w:tc>
        <w:tc>
          <w:tcPr>
            <w:tcW w:w="986" w:type="pct"/>
          </w:tcPr>
          <w:p w14:paraId="4FA77973" w14:textId="77777777" w:rsidR="00476E67" w:rsidRPr="008B1DAD" w:rsidRDefault="00544F56" w:rsidP="00507988">
            <w:pPr>
              <w:jc w:val="center"/>
              <w:rPr>
                <w:lang w:val="fr-FR"/>
              </w:rPr>
            </w:pPr>
            <w:hyperlink r:id="rId9" w:history="1">
              <w:r w:rsidR="00476E67" w:rsidRPr="008B1DAD">
                <w:rPr>
                  <w:rStyle w:val="Hyperlink"/>
                  <w:lang w:val="fr-FR"/>
                </w:rPr>
                <w:t>C22/1(Rév.2)</w:t>
              </w:r>
            </w:hyperlink>
          </w:p>
        </w:tc>
      </w:tr>
      <w:tr w:rsidR="00476E67" w:rsidRPr="008B1DAD" w14:paraId="424019C6" w14:textId="77777777" w:rsidTr="0017059B">
        <w:tc>
          <w:tcPr>
            <w:tcW w:w="251" w:type="pct"/>
          </w:tcPr>
          <w:p w14:paraId="619E8598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9</w:t>
            </w:r>
          </w:p>
        </w:tc>
        <w:tc>
          <w:tcPr>
            <w:tcW w:w="3763" w:type="pct"/>
          </w:tcPr>
          <w:p w14:paraId="19780EC2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Attribution des documents</w:t>
            </w:r>
          </w:p>
        </w:tc>
        <w:tc>
          <w:tcPr>
            <w:tcW w:w="986" w:type="pct"/>
          </w:tcPr>
          <w:p w14:paraId="2DDAE997" w14:textId="77777777" w:rsidR="00476E67" w:rsidRPr="008B1DAD" w:rsidRDefault="00544F56" w:rsidP="00507988">
            <w:pPr>
              <w:jc w:val="center"/>
              <w:rPr>
                <w:lang w:val="fr-FR"/>
              </w:rPr>
            </w:pPr>
            <w:hyperlink r:id="rId10" w:history="1">
              <w:r w:rsidR="00476E67" w:rsidRPr="008B1DAD">
                <w:rPr>
                  <w:rStyle w:val="Hyperlink"/>
                  <w:lang w:val="fr-FR"/>
                </w:rPr>
                <w:t>C22/DT/1</w:t>
              </w:r>
            </w:hyperlink>
          </w:p>
        </w:tc>
      </w:tr>
      <w:tr w:rsidR="00476E67" w:rsidRPr="008B1DAD" w14:paraId="770C56DD" w14:textId="77777777" w:rsidTr="0017059B">
        <w:tc>
          <w:tcPr>
            <w:tcW w:w="251" w:type="pct"/>
          </w:tcPr>
          <w:p w14:paraId="3029AB8E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10</w:t>
            </w:r>
          </w:p>
        </w:tc>
        <w:tc>
          <w:tcPr>
            <w:tcW w:w="3763" w:type="pct"/>
          </w:tcPr>
          <w:p w14:paraId="49A72C45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Projet de programme de gestion du temps</w:t>
            </w:r>
          </w:p>
        </w:tc>
        <w:tc>
          <w:tcPr>
            <w:tcW w:w="986" w:type="pct"/>
          </w:tcPr>
          <w:p w14:paraId="2D5A2A0F" w14:textId="77777777" w:rsidR="00476E67" w:rsidRPr="008B1DAD" w:rsidRDefault="00544F56" w:rsidP="00507988">
            <w:pPr>
              <w:jc w:val="center"/>
              <w:rPr>
                <w:lang w:val="fr-FR"/>
              </w:rPr>
            </w:pPr>
            <w:hyperlink r:id="rId11" w:history="1">
              <w:r w:rsidR="00476E67" w:rsidRPr="008B1DAD">
                <w:rPr>
                  <w:rStyle w:val="Hyperlink"/>
                  <w:lang w:val="fr-FR"/>
                </w:rPr>
                <w:t>C22/DT/2(Rév.4)</w:t>
              </w:r>
            </w:hyperlink>
          </w:p>
        </w:tc>
      </w:tr>
      <w:tr w:rsidR="00476E67" w:rsidRPr="008B1DAD" w14:paraId="2F9A633C" w14:textId="77777777" w:rsidTr="0017059B">
        <w:tc>
          <w:tcPr>
            <w:tcW w:w="251" w:type="pct"/>
          </w:tcPr>
          <w:p w14:paraId="2F6D5F30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11</w:t>
            </w:r>
          </w:p>
        </w:tc>
        <w:tc>
          <w:tcPr>
            <w:tcW w:w="3763" w:type="pct"/>
          </w:tcPr>
          <w:p w14:paraId="11E97481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Questions d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organisation</w:t>
            </w:r>
          </w:p>
        </w:tc>
        <w:tc>
          <w:tcPr>
            <w:tcW w:w="986" w:type="pct"/>
          </w:tcPr>
          <w:p w14:paraId="442737F4" w14:textId="77777777" w:rsidR="00476E67" w:rsidRPr="008B1DAD" w:rsidRDefault="00476E6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476E67" w:rsidRPr="008B1DAD" w14:paraId="4A3C680C" w14:textId="77777777" w:rsidTr="0017059B">
        <w:tc>
          <w:tcPr>
            <w:tcW w:w="251" w:type="pct"/>
          </w:tcPr>
          <w:p w14:paraId="50DDB53C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12</w:t>
            </w:r>
          </w:p>
        </w:tc>
        <w:tc>
          <w:tcPr>
            <w:tcW w:w="3763" w:type="pct"/>
          </w:tcPr>
          <w:p w14:paraId="647EA0BA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Messages de condoléances à la Chine</w:t>
            </w:r>
          </w:p>
        </w:tc>
        <w:tc>
          <w:tcPr>
            <w:tcW w:w="986" w:type="pct"/>
          </w:tcPr>
          <w:p w14:paraId="68E8E8EB" w14:textId="77777777" w:rsidR="00476E67" w:rsidRPr="008B1DAD" w:rsidRDefault="00476E6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  <w:tr w:rsidR="00476E67" w:rsidRPr="008B1DAD" w14:paraId="75A470D8" w14:textId="77777777" w:rsidTr="00825CAB">
        <w:trPr>
          <w:trHeight w:val="212"/>
        </w:trPr>
        <w:tc>
          <w:tcPr>
            <w:tcW w:w="251" w:type="pct"/>
          </w:tcPr>
          <w:p w14:paraId="0A7064B0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13</w:t>
            </w:r>
          </w:p>
        </w:tc>
        <w:tc>
          <w:tcPr>
            <w:tcW w:w="3763" w:type="pct"/>
          </w:tcPr>
          <w:p w14:paraId="14D35CA0" w14:textId="77777777" w:rsidR="00476E67" w:rsidRPr="008B1DAD" w:rsidRDefault="00476E67" w:rsidP="00507988">
            <w:pPr>
              <w:rPr>
                <w:lang w:val="fr-FR"/>
              </w:rPr>
            </w:pPr>
            <w:r w:rsidRPr="008B1DAD">
              <w:rPr>
                <w:lang w:val="fr-FR"/>
              </w:rPr>
              <w:t>Déclaration d</w:t>
            </w:r>
            <w:r w:rsidR="00656EDD" w:rsidRPr="008B1DAD">
              <w:rPr>
                <w:lang w:val="fr-FR"/>
              </w:rPr>
              <w:t>'</w:t>
            </w:r>
            <w:r w:rsidRPr="008B1DAD">
              <w:rPr>
                <w:lang w:val="fr-FR"/>
              </w:rPr>
              <w:t>un ministre</w:t>
            </w:r>
          </w:p>
        </w:tc>
        <w:tc>
          <w:tcPr>
            <w:tcW w:w="986" w:type="pct"/>
          </w:tcPr>
          <w:p w14:paraId="0B9531CE" w14:textId="77777777" w:rsidR="00476E67" w:rsidRPr="008B1DAD" w:rsidRDefault="00476E67" w:rsidP="00507988">
            <w:pPr>
              <w:jc w:val="center"/>
              <w:rPr>
                <w:lang w:val="fr-FR"/>
              </w:rPr>
            </w:pPr>
            <w:r w:rsidRPr="008B1DAD">
              <w:rPr>
                <w:lang w:val="fr-FR"/>
              </w:rPr>
              <w:t>-</w:t>
            </w:r>
          </w:p>
        </w:tc>
      </w:tr>
    </w:tbl>
    <w:p w14:paraId="4089F379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lastRenderedPageBreak/>
        <w:t>1</w:t>
      </w:r>
      <w:r w:rsidRPr="008B1DAD">
        <w:rPr>
          <w:lang w:val="fr-FR"/>
        </w:rPr>
        <w:tab/>
      </w:r>
      <w:r w:rsidR="00B23F2E" w:rsidRPr="008B1DAD">
        <w:rPr>
          <w:lang w:val="fr-FR"/>
        </w:rPr>
        <w:t>Ouverture de la session de 2022 du Conseil</w:t>
      </w:r>
    </w:p>
    <w:p w14:paraId="074E3D1B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1.1</w:t>
      </w:r>
      <w:r w:rsidRPr="008B1DAD">
        <w:rPr>
          <w:lang w:val="fr-FR"/>
        </w:rPr>
        <w:tab/>
      </w:r>
      <w:r w:rsidR="006F16AD" w:rsidRPr="008B1DAD">
        <w:rPr>
          <w:lang w:val="fr-FR"/>
        </w:rPr>
        <w:t>Le Secrétaire général déclare ouverte la session de 2022 du Conseil, souhaite la bienvenue à l</w:t>
      </w:r>
      <w:r w:rsidR="00656EDD" w:rsidRPr="008B1DAD">
        <w:rPr>
          <w:lang w:val="fr-FR"/>
        </w:rPr>
        <w:t>'</w:t>
      </w:r>
      <w:r w:rsidR="006F16AD" w:rsidRPr="008B1DAD">
        <w:rPr>
          <w:lang w:val="fr-FR"/>
        </w:rPr>
        <w:t xml:space="preserve">ensemble des délégués et se </w:t>
      </w:r>
      <w:r w:rsidR="004D4B38" w:rsidRPr="008B1DAD">
        <w:rPr>
          <w:lang w:val="fr-FR"/>
        </w:rPr>
        <w:t xml:space="preserve">félicite </w:t>
      </w:r>
      <w:r w:rsidR="006F16AD" w:rsidRPr="008B1DAD">
        <w:rPr>
          <w:lang w:val="fr-FR"/>
        </w:rPr>
        <w:t xml:space="preserve">de pouvoir à nouveau </w:t>
      </w:r>
      <w:r w:rsidR="006C003E" w:rsidRPr="008B1DAD">
        <w:rPr>
          <w:lang w:val="fr-FR"/>
        </w:rPr>
        <w:t xml:space="preserve">réunir </w:t>
      </w:r>
      <w:r w:rsidR="006F16AD" w:rsidRPr="008B1DAD">
        <w:rPr>
          <w:lang w:val="fr-FR"/>
        </w:rPr>
        <w:t>le Conseil en présentiel.</w:t>
      </w:r>
    </w:p>
    <w:p w14:paraId="5F8AE79C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2</w:t>
      </w:r>
      <w:r w:rsidRPr="008B1DAD">
        <w:rPr>
          <w:lang w:val="fr-FR"/>
        </w:rPr>
        <w:tab/>
      </w:r>
      <w:r w:rsidR="007F2705" w:rsidRPr="008B1DAD">
        <w:rPr>
          <w:lang w:val="fr-FR"/>
        </w:rPr>
        <w:t>Allocution du Président sortant du Conseil</w:t>
      </w:r>
    </w:p>
    <w:p w14:paraId="6EE42B5A" w14:textId="2BD5296B" w:rsidR="00556BBD" w:rsidRPr="008B1DAD" w:rsidRDefault="00FF5B17" w:rsidP="00507988">
      <w:pPr>
        <w:rPr>
          <w:spacing w:val="-2"/>
          <w:lang w:val="fr-FR"/>
        </w:rPr>
      </w:pPr>
      <w:r w:rsidRPr="008B1DAD">
        <w:rPr>
          <w:lang w:val="fr-FR"/>
        </w:rPr>
        <w:t>2.1</w:t>
      </w:r>
      <w:r w:rsidRPr="008B1DAD">
        <w:rPr>
          <w:lang w:val="fr-FR"/>
        </w:rPr>
        <w:tab/>
      </w:r>
      <w:r w:rsidR="00076102" w:rsidRPr="008B1DAD">
        <w:rPr>
          <w:lang w:val="fr-FR"/>
        </w:rPr>
        <w:t>Le Président sortant prononce l</w:t>
      </w:r>
      <w:r w:rsidR="00656EDD" w:rsidRPr="008B1DAD">
        <w:rPr>
          <w:lang w:val="fr-FR"/>
        </w:rPr>
        <w:t>'</w:t>
      </w:r>
      <w:r w:rsidR="00076102" w:rsidRPr="008B1DAD">
        <w:rPr>
          <w:lang w:val="fr-FR"/>
        </w:rPr>
        <w:t>allocution disponible à l</w:t>
      </w:r>
      <w:r w:rsidR="00656EDD" w:rsidRPr="008B1DAD">
        <w:rPr>
          <w:lang w:val="fr-FR"/>
        </w:rPr>
        <w:t>'</w:t>
      </w:r>
      <w:r w:rsidR="00076102" w:rsidRPr="008B1DAD">
        <w:rPr>
          <w:lang w:val="fr-FR"/>
        </w:rPr>
        <w:t>adresse:</w:t>
      </w:r>
      <w:r w:rsidRPr="008B1DAD">
        <w:rPr>
          <w:spacing w:val="-2"/>
          <w:lang w:val="fr-FR"/>
        </w:rPr>
        <w:t xml:space="preserve"> </w:t>
      </w:r>
      <w:hyperlink r:id="rId12" w:history="1">
        <w:r w:rsidR="002D0CCD" w:rsidRPr="008B1DAD">
          <w:rPr>
            <w:rStyle w:val="Hyperlink"/>
            <w:rFonts w:asciiTheme="minorHAnsi" w:hAnsiTheme="minorHAnsi"/>
            <w:szCs w:val="24"/>
            <w:lang w:val="fr-FR"/>
          </w:rPr>
          <w:t>https://www.itu.int/en/council/2022/Documents/speeches/Statement-Azzouz-Egypt-ChairC19-en.docx</w:t>
        </w:r>
      </w:hyperlink>
      <w:r w:rsidRPr="008B1DAD">
        <w:rPr>
          <w:spacing w:val="-2"/>
          <w:lang w:val="fr-FR"/>
        </w:rPr>
        <w:t>.</w:t>
      </w:r>
    </w:p>
    <w:p w14:paraId="42601A2D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3</w:t>
      </w:r>
      <w:r w:rsidRPr="008B1DAD">
        <w:rPr>
          <w:lang w:val="fr-FR"/>
        </w:rPr>
        <w:tab/>
      </w:r>
      <w:r w:rsidR="00607390" w:rsidRPr="008B1DAD">
        <w:rPr>
          <w:lang w:val="fr-FR"/>
        </w:rPr>
        <w:t>Élection</w:t>
      </w:r>
      <w:r w:rsidR="00451D22" w:rsidRPr="008B1DAD">
        <w:rPr>
          <w:lang w:val="fr-FR"/>
        </w:rPr>
        <w:t xml:space="preserve"> du Président et du Vice-Président du Conseil</w:t>
      </w:r>
    </w:p>
    <w:p w14:paraId="7BD8FB33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3.1</w:t>
      </w:r>
      <w:r w:rsidRPr="008B1DAD">
        <w:rPr>
          <w:lang w:val="fr-FR"/>
        </w:rPr>
        <w:tab/>
      </w:r>
      <w:r w:rsidR="00DF544F" w:rsidRPr="008B1DAD">
        <w:rPr>
          <w:lang w:val="fr-FR"/>
        </w:rPr>
        <w:t>Le Secrétaire général propose que M. Saif Bin Ghelaita (Émirats arabes unis), qui était Vice</w:t>
      </w:r>
      <w:r w:rsidR="005F3B05" w:rsidRPr="008B1DAD">
        <w:rPr>
          <w:lang w:val="fr-FR"/>
        </w:rPr>
        <w:noBreakHyphen/>
      </w:r>
      <w:r w:rsidR="00DF544F" w:rsidRPr="008B1DAD">
        <w:rPr>
          <w:lang w:val="fr-FR"/>
        </w:rPr>
        <w:t xml:space="preserve">Président du Conseil à la session de 2019, soit </w:t>
      </w:r>
      <w:r w:rsidR="006C003E" w:rsidRPr="008B1DAD">
        <w:rPr>
          <w:lang w:val="fr-FR"/>
        </w:rPr>
        <w:t>élu</w:t>
      </w:r>
      <w:r w:rsidR="00DF544F" w:rsidRPr="008B1DAD">
        <w:rPr>
          <w:lang w:val="fr-FR"/>
        </w:rPr>
        <w:t xml:space="preserve"> Président du Conseil pour la session de</w:t>
      </w:r>
      <w:r w:rsidR="005E32D3" w:rsidRPr="008B1DAD">
        <w:rPr>
          <w:lang w:val="fr-FR"/>
        </w:rPr>
        <w:t> </w:t>
      </w:r>
      <w:r w:rsidR="00DF544F" w:rsidRPr="008B1DAD">
        <w:rPr>
          <w:lang w:val="fr-FR"/>
        </w:rPr>
        <w:t>2022.</w:t>
      </w:r>
    </w:p>
    <w:p w14:paraId="4E29BEF9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3.2</w:t>
      </w:r>
      <w:r w:rsidRPr="008B1DAD">
        <w:rPr>
          <w:lang w:val="fr-FR"/>
        </w:rPr>
        <w:tab/>
      </w:r>
      <w:r w:rsidR="008C4952" w:rsidRPr="008B1DAD">
        <w:rPr>
          <w:lang w:val="fr-FR"/>
        </w:rPr>
        <w:t xml:space="preserve">M. Saif Bin Ghelaita (Émirats arabes unis) est </w:t>
      </w:r>
      <w:r w:rsidR="008C4952" w:rsidRPr="008B1DAD">
        <w:rPr>
          <w:b/>
          <w:lang w:val="fr-FR"/>
        </w:rPr>
        <w:t>élu</w:t>
      </w:r>
      <w:r w:rsidR="008C4952" w:rsidRPr="008B1DAD">
        <w:rPr>
          <w:lang w:val="fr-FR"/>
        </w:rPr>
        <w:t xml:space="preserve"> Président du Conseil par acclamation.</w:t>
      </w:r>
    </w:p>
    <w:p w14:paraId="32904294" w14:textId="77777777" w:rsidR="00556BBD" w:rsidRPr="008B1DAD" w:rsidRDefault="00FF5B17" w:rsidP="00507988">
      <w:pPr>
        <w:rPr>
          <w:bCs/>
          <w:lang w:val="fr-FR"/>
        </w:rPr>
      </w:pPr>
      <w:r w:rsidRPr="008B1DAD">
        <w:rPr>
          <w:lang w:val="fr-FR"/>
        </w:rPr>
        <w:t>3.3</w:t>
      </w:r>
      <w:r w:rsidRPr="008B1DAD">
        <w:rPr>
          <w:lang w:val="fr-FR"/>
        </w:rPr>
        <w:tab/>
      </w:r>
      <w:r w:rsidR="0085097F" w:rsidRPr="008B1DAD">
        <w:rPr>
          <w:lang w:val="fr-FR"/>
        </w:rPr>
        <w:t>Le Secrétaire général, rappelant que, selon les principes de rotation et d</w:t>
      </w:r>
      <w:r w:rsidR="00656EDD" w:rsidRPr="008B1DAD">
        <w:rPr>
          <w:lang w:val="fr-FR"/>
        </w:rPr>
        <w:t>'</w:t>
      </w:r>
      <w:r w:rsidR="0085097F" w:rsidRPr="008B1DAD">
        <w:rPr>
          <w:lang w:val="fr-FR"/>
        </w:rPr>
        <w:t xml:space="preserve">une répartition géographique équitable, la vice-présidence du Conseil revient à la Région A, propose </w:t>
      </w:r>
      <w:r w:rsidR="006C003E" w:rsidRPr="008B1DAD">
        <w:rPr>
          <w:lang w:val="fr-FR"/>
        </w:rPr>
        <w:t>que</w:t>
      </w:r>
      <w:r w:rsidR="0085097F" w:rsidRPr="008B1DAD">
        <w:rPr>
          <w:lang w:val="fr-FR"/>
        </w:rPr>
        <w:t xml:space="preserve"> M.</w:t>
      </w:r>
      <w:r w:rsidR="005F3B05" w:rsidRPr="008B1DAD">
        <w:rPr>
          <w:lang w:val="fr-FR"/>
        </w:rPr>
        <w:t> </w:t>
      </w:r>
      <w:r w:rsidR="0085097F" w:rsidRPr="008B1DAD">
        <w:rPr>
          <w:lang w:val="fr-FR"/>
        </w:rPr>
        <w:t>César</w:t>
      </w:r>
      <w:r w:rsidR="005F3B05" w:rsidRPr="008B1DAD">
        <w:rPr>
          <w:lang w:val="fr-FR"/>
        </w:rPr>
        <w:t> </w:t>
      </w:r>
      <w:r w:rsidR="0085097F" w:rsidRPr="008B1DAD">
        <w:rPr>
          <w:lang w:val="fr-FR"/>
        </w:rPr>
        <w:t xml:space="preserve">Martínez (Paraguay) </w:t>
      </w:r>
      <w:r w:rsidR="006C003E" w:rsidRPr="008B1DAD">
        <w:rPr>
          <w:lang w:val="fr-FR"/>
        </w:rPr>
        <w:t xml:space="preserve">soit élu </w:t>
      </w:r>
      <w:r w:rsidR="0085097F" w:rsidRPr="008B1DAD">
        <w:rPr>
          <w:lang w:val="fr-FR"/>
        </w:rPr>
        <w:t>Vice-Président du Conseil.</w:t>
      </w:r>
    </w:p>
    <w:p w14:paraId="635705B9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3.4</w:t>
      </w:r>
      <w:r w:rsidRPr="008B1DAD">
        <w:rPr>
          <w:lang w:val="fr-FR"/>
        </w:rPr>
        <w:tab/>
      </w:r>
      <w:r w:rsidR="00903076" w:rsidRPr="008B1DAD">
        <w:rPr>
          <w:lang w:val="fr-FR"/>
        </w:rPr>
        <w:t xml:space="preserve">M. César Martínez (Paraguay) est </w:t>
      </w:r>
      <w:r w:rsidR="00903076" w:rsidRPr="008B1DAD">
        <w:rPr>
          <w:b/>
          <w:lang w:val="fr-FR"/>
        </w:rPr>
        <w:t>élu</w:t>
      </w:r>
      <w:r w:rsidR="00903076" w:rsidRPr="008B1DAD">
        <w:rPr>
          <w:lang w:val="fr-FR"/>
        </w:rPr>
        <w:t xml:space="preserve"> Vice-Président du Conseil par acclamation.</w:t>
      </w:r>
    </w:p>
    <w:p w14:paraId="1C8381DF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3.5</w:t>
      </w:r>
      <w:r w:rsidRPr="008B1DAD">
        <w:rPr>
          <w:lang w:val="fr-FR"/>
        </w:rPr>
        <w:tab/>
      </w:r>
      <w:r w:rsidR="00EA759E" w:rsidRPr="008B1DAD">
        <w:rPr>
          <w:lang w:val="fr-FR"/>
        </w:rPr>
        <w:t xml:space="preserve">Le Secrétaire général et de nombreux Conseillers félicitent le Président pour son élection et saluent </w:t>
      </w:r>
      <w:r w:rsidR="00200391" w:rsidRPr="008B1DAD">
        <w:rPr>
          <w:lang w:val="fr-FR"/>
        </w:rPr>
        <w:t xml:space="preserve">le </w:t>
      </w:r>
      <w:r w:rsidR="006C003E" w:rsidRPr="008B1DAD">
        <w:rPr>
          <w:lang w:val="fr-FR"/>
        </w:rPr>
        <w:t xml:space="preserve">travail accompli </w:t>
      </w:r>
      <w:r w:rsidR="00210A1B" w:rsidRPr="008B1DAD">
        <w:rPr>
          <w:lang w:val="fr-FR"/>
        </w:rPr>
        <w:t xml:space="preserve">par ce dernier pendant la pandémie de COVID-19 afin que les </w:t>
      </w:r>
      <w:r w:rsidR="00EA759E" w:rsidRPr="008B1DAD">
        <w:rPr>
          <w:lang w:val="fr-FR"/>
        </w:rPr>
        <w:t>consultations virtuelles des Conseillers</w:t>
      </w:r>
      <w:r w:rsidR="00210A1B" w:rsidRPr="008B1DAD">
        <w:rPr>
          <w:lang w:val="fr-FR"/>
        </w:rPr>
        <w:t xml:space="preserve"> soient un succès</w:t>
      </w:r>
      <w:r w:rsidR="00EA759E" w:rsidRPr="008B1DAD">
        <w:rPr>
          <w:lang w:val="fr-FR"/>
        </w:rPr>
        <w:t>.</w:t>
      </w:r>
      <w:r w:rsidRPr="008B1DAD">
        <w:rPr>
          <w:lang w:val="fr-FR"/>
        </w:rPr>
        <w:t xml:space="preserve"> </w:t>
      </w:r>
      <w:r w:rsidR="00FD59CF" w:rsidRPr="008B1DAD">
        <w:rPr>
          <w:lang w:val="fr-FR"/>
        </w:rPr>
        <w:t xml:space="preserve">Ils </w:t>
      </w:r>
      <w:r w:rsidR="00210A1B" w:rsidRPr="008B1DAD">
        <w:rPr>
          <w:lang w:val="fr-FR"/>
        </w:rPr>
        <w:t xml:space="preserve">sont </w:t>
      </w:r>
      <w:r w:rsidR="00FD59CF" w:rsidRPr="008B1DAD">
        <w:rPr>
          <w:lang w:val="fr-FR"/>
        </w:rPr>
        <w:t>convaincus qu</w:t>
      </w:r>
      <w:r w:rsidR="00656EDD" w:rsidRPr="008B1DAD">
        <w:rPr>
          <w:lang w:val="fr-FR"/>
        </w:rPr>
        <w:t>'</w:t>
      </w:r>
      <w:r w:rsidR="00FD59CF" w:rsidRPr="008B1DAD">
        <w:rPr>
          <w:lang w:val="fr-FR"/>
        </w:rPr>
        <w:t>il continuera de diriger avec succès les travaux du Conseil.</w:t>
      </w:r>
    </w:p>
    <w:p w14:paraId="7C19FE8E" w14:textId="77777777" w:rsidR="00556BBD" w:rsidRPr="008B1DAD" w:rsidRDefault="00FF5B17" w:rsidP="00507988">
      <w:pPr>
        <w:rPr>
          <w:bCs/>
          <w:lang w:val="fr-FR"/>
        </w:rPr>
      </w:pPr>
      <w:r w:rsidRPr="008B1DAD">
        <w:rPr>
          <w:lang w:val="fr-FR"/>
        </w:rPr>
        <w:t>3.6</w:t>
      </w:r>
      <w:r w:rsidRPr="008B1DAD">
        <w:rPr>
          <w:lang w:val="fr-FR"/>
        </w:rPr>
        <w:tab/>
      </w:r>
      <w:r w:rsidR="00D70678" w:rsidRPr="008B1DAD">
        <w:rPr>
          <w:lang w:val="fr-FR"/>
        </w:rPr>
        <w:t xml:space="preserve">Les Conseillers félicitent </w:t>
      </w:r>
      <w:r w:rsidR="00210A1B" w:rsidRPr="008B1DAD">
        <w:rPr>
          <w:lang w:val="fr-FR"/>
        </w:rPr>
        <w:t xml:space="preserve">aussi </w:t>
      </w:r>
      <w:r w:rsidR="00D70678" w:rsidRPr="008B1DAD">
        <w:rPr>
          <w:lang w:val="fr-FR"/>
        </w:rPr>
        <w:t>le Vice-Président pour son élection.</w:t>
      </w:r>
    </w:p>
    <w:p w14:paraId="0C4796C8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4</w:t>
      </w:r>
      <w:r w:rsidRPr="008B1DAD">
        <w:rPr>
          <w:lang w:val="fr-FR"/>
        </w:rPr>
        <w:tab/>
      </w:r>
      <w:r w:rsidR="006F6F4B" w:rsidRPr="008B1DAD">
        <w:rPr>
          <w:lang w:val="fr-FR"/>
        </w:rPr>
        <w:t>Allocution du Président du Conseil</w:t>
      </w:r>
    </w:p>
    <w:p w14:paraId="3170409D" w14:textId="60459EA0" w:rsidR="00556BBD" w:rsidRPr="008B1DAD" w:rsidRDefault="00FF5B17" w:rsidP="00507988">
      <w:pPr>
        <w:rPr>
          <w:bCs/>
          <w:lang w:val="fr-FR"/>
        </w:rPr>
      </w:pPr>
      <w:r w:rsidRPr="008B1DAD">
        <w:rPr>
          <w:lang w:val="fr-FR"/>
        </w:rPr>
        <w:t>4.1</w:t>
      </w:r>
      <w:r w:rsidRPr="008B1DAD">
        <w:rPr>
          <w:lang w:val="fr-FR"/>
        </w:rPr>
        <w:tab/>
      </w:r>
      <w:r w:rsidR="008A5752" w:rsidRPr="008B1DAD">
        <w:rPr>
          <w:lang w:val="fr-FR"/>
        </w:rPr>
        <w:t>Le Président du Conseil exprime sa gratitude pour la confiance qui lui est accordée, remercie le Président sortant du Conseil et prononce l</w:t>
      </w:r>
      <w:r w:rsidR="00656EDD" w:rsidRPr="008B1DAD">
        <w:rPr>
          <w:lang w:val="fr-FR"/>
        </w:rPr>
        <w:t>'</w:t>
      </w:r>
      <w:r w:rsidR="008A5752" w:rsidRPr="008B1DAD">
        <w:rPr>
          <w:lang w:val="fr-FR"/>
        </w:rPr>
        <w:t>allocution disponible à l</w:t>
      </w:r>
      <w:r w:rsidR="00656EDD" w:rsidRPr="008B1DAD">
        <w:rPr>
          <w:lang w:val="fr-FR"/>
        </w:rPr>
        <w:t>'</w:t>
      </w:r>
      <w:r w:rsidR="008A5752" w:rsidRPr="008B1DAD">
        <w:rPr>
          <w:lang w:val="fr-FR"/>
        </w:rPr>
        <w:t>adresse:</w:t>
      </w:r>
      <w:r w:rsidRPr="008B1DAD">
        <w:rPr>
          <w:lang w:val="fr-FR"/>
        </w:rPr>
        <w:t xml:space="preserve"> </w:t>
      </w:r>
      <w:hyperlink r:id="rId13" w:history="1">
        <w:r w:rsidR="007614EE" w:rsidRPr="008B1DAD">
          <w:rPr>
            <w:rStyle w:val="Hyperlink"/>
            <w:szCs w:val="24"/>
            <w:lang w:val="fr-FR"/>
          </w:rPr>
          <w:t>https://www.itu.int/en/council/2022/Documents/speeches/Statement-BinGhelaita-UAE-ChairC22-en.docx</w:t>
        </w:r>
      </w:hyperlink>
      <w:r w:rsidRPr="008B1DAD">
        <w:rPr>
          <w:lang w:val="fr-FR"/>
        </w:rPr>
        <w:t>.</w:t>
      </w:r>
    </w:p>
    <w:p w14:paraId="3A6B853A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5</w:t>
      </w:r>
      <w:r w:rsidRPr="008B1DAD">
        <w:rPr>
          <w:lang w:val="fr-FR"/>
        </w:rPr>
        <w:tab/>
      </w:r>
      <w:r w:rsidR="00B5265C" w:rsidRPr="008B1DAD">
        <w:rPr>
          <w:lang w:val="fr-FR"/>
        </w:rPr>
        <w:t>Présidence et Vice-Présidence de la Commission permanente de l</w:t>
      </w:r>
      <w:r w:rsidR="00656EDD" w:rsidRPr="008B1DAD">
        <w:rPr>
          <w:lang w:val="fr-FR"/>
        </w:rPr>
        <w:t>'</w:t>
      </w:r>
      <w:r w:rsidR="00B5265C" w:rsidRPr="008B1DAD">
        <w:rPr>
          <w:lang w:val="fr-FR"/>
        </w:rPr>
        <w:t>administration et de la gestion</w:t>
      </w:r>
    </w:p>
    <w:p w14:paraId="49E2D2C5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5.1</w:t>
      </w:r>
      <w:r w:rsidRPr="008B1DAD">
        <w:rPr>
          <w:lang w:val="fr-FR"/>
        </w:rPr>
        <w:tab/>
      </w:r>
      <w:r w:rsidR="00B11B1C" w:rsidRPr="008B1DAD">
        <w:rPr>
          <w:lang w:val="fr-FR"/>
        </w:rPr>
        <w:t>Le Secrétaire général rappelle que Mme Stella Erebor (Nigéria) a été élue Présidente de la Commission permanente de l</w:t>
      </w:r>
      <w:r w:rsidR="00656EDD" w:rsidRPr="008B1DAD">
        <w:rPr>
          <w:lang w:val="fr-FR"/>
        </w:rPr>
        <w:t>'</w:t>
      </w:r>
      <w:r w:rsidR="00B11B1C" w:rsidRPr="008B1DAD">
        <w:rPr>
          <w:lang w:val="fr-FR"/>
        </w:rPr>
        <w:t xml:space="preserve">administration et de la gestion </w:t>
      </w:r>
      <w:r w:rsidR="00210A1B" w:rsidRPr="008B1DAD">
        <w:rPr>
          <w:lang w:val="fr-FR"/>
        </w:rPr>
        <w:t xml:space="preserve">pour </w:t>
      </w:r>
      <w:r w:rsidR="00B11B1C" w:rsidRPr="008B1DAD">
        <w:rPr>
          <w:lang w:val="fr-FR"/>
        </w:rPr>
        <w:t xml:space="preserve">la session de 2019 du Conseil et continuera </w:t>
      </w:r>
      <w:r w:rsidR="00455ADE" w:rsidRPr="008B1DAD">
        <w:rPr>
          <w:lang w:val="fr-FR"/>
        </w:rPr>
        <w:t xml:space="preserve">donc </w:t>
      </w:r>
      <w:r w:rsidR="00B11B1C" w:rsidRPr="008B1DAD">
        <w:rPr>
          <w:lang w:val="fr-FR"/>
        </w:rPr>
        <w:t>d</w:t>
      </w:r>
      <w:r w:rsidR="00656EDD" w:rsidRPr="008B1DAD">
        <w:rPr>
          <w:lang w:val="fr-FR"/>
        </w:rPr>
        <w:t>'</w:t>
      </w:r>
      <w:r w:rsidR="00B11B1C" w:rsidRPr="008B1DAD">
        <w:rPr>
          <w:lang w:val="fr-FR"/>
        </w:rPr>
        <w:t>exercer cette fonction en 2022</w:t>
      </w:r>
      <w:r w:rsidR="00455ADE" w:rsidRPr="008B1DAD">
        <w:rPr>
          <w:lang w:val="fr-FR"/>
        </w:rPr>
        <w:t xml:space="preserve"> jusqu</w:t>
      </w:r>
      <w:r w:rsidR="00656EDD" w:rsidRPr="008B1DAD">
        <w:rPr>
          <w:lang w:val="fr-FR"/>
        </w:rPr>
        <w:t>'</w:t>
      </w:r>
      <w:r w:rsidR="00455ADE" w:rsidRPr="008B1DAD">
        <w:rPr>
          <w:lang w:val="fr-FR"/>
        </w:rPr>
        <w:t xml:space="preserve">au terme de </w:t>
      </w:r>
      <w:r w:rsidR="00B11B1C" w:rsidRPr="008B1DAD">
        <w:rPr>
          <w:lang w:val="fr-FR"/>
        </w:rPr>
        <w:t>son mandat de deux ans.</w:t>
      </w:r>
      <w:r w:rsidRPr="008B1DAD">
        <w:rPr>
          <w:lang w:val="fr-FR"/>
        </w:rPr>
        <w:t xml:space="preserve"> </w:t>
      </w:r>
      <w:r w:rsidR="0006129D" w:rsidRPr="008B1DAD">
        <w:rPr>
          <w:lang w:val="fr-FR"/>
        </w:rPr>
        <w:t>M.</w:t>
      </w:r>
      <w:r w:rsidR="005F3B05" w:rsidRPr="008B1DAD">
        <w:rPr>
          <w:lang w:val="fr-FR"/>
        </w:rPr>
        <w:t> </w:t>
      </w:r>
      <w:r w:rsidR="0006129D" w:rsidRPr="008B1DAD">
        <w:rPr>
          <w:lang w:val="fr-FR"/>
        </w:rPr>
        <w:t>Dirk-Olivier von der Emden (Suisse) continuera d</w:t>
      </w:r>
      <w:r w:rsidR="00656EDD" w:rsidRPr="008B1DAD">
        <w:rPr>
          <w:lang w:val="fr-FR"/>
        </w:rPr>
        <w:t>'</w:t>
      </w:r>
      <w:r w:rsidR="0006129D" w:rsidRPr="008B1DAD">
        <w:rPr>
          <w:lang w:val="fr-FR"/>
        </w:rPr>
        <w:t>exercer les fonctions de Vice-Président.</w:t>
      </w:r>
    </w:p>
    <w:p w14:paraId="1DBC9B19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5.2</w:t>
      </w:r>
      <w:r w:rsidRPr="008B1DAD">
        <w:rPr>
          <w:lang w:val="fr-FR"/>
        </w:rPr>
        <w:tab/>
      </w:r>
      <w:r w:rsidR="001832EB" w:rsidRPr="008B1DAD">
        <w:rPr>
          <w:lang w:val="fr-FR"/>
        </w:rPr>
        <w:t xml:space="preserve">Malheureusement, Mme Lindl Rowe (Australie) </w:t>
      </w:r>
      <w:r w:rsidR="000A2459" w:rsidRPr="008B1DAD">
        <w:rPr>
          <w:lang w:val="fr-FR"/>
        </w:rPr>
        <w:t>n</w:t>
      </w:r>
      <w:r w:rsidR="00656EDD" w:rsidRPr="008B1DAD">
        <w:rPr>
          <w:lang w:val="fr-FR"/>
        </w:rPr>
        <w:t>'</w:t>
      </w:r>
      <w:r w:rsidR="000A2459" w:rsidRPr="008B1DAD">
        <w:rPr>
          <w:lang w:val="fr-FR"/>
        </w:rPr>
        <w:t>est</w:t>
      </w:r>
      <w:r w:rsidR="001832EB" w:rsidRPr="008B1DAD">
        <w:rPr>
          <w:lang w:val="fr-FR"/>
        </w:rPr>
        <w:t xml:space="preserve"> plus en mesure d</w:t>
      </w:r>
      <w:r w:rsidR="00656EDD" w:rsidRPr="008B1DAD">
        <w:rPr>
          <w:lang w:val="fr-FR"/>
        </w:rPr>
        <w:t>'</w:t>
      </w:r>
      <w:r w:rsidR="001832EB" w:rsidRPr="008B1DAD">
        <w:rPr>
          <w:lang w:val="fr-FR"/>
        </w:rPr>
        <w:t>exercer les fonctions de Vice-Présidente.</w:t>
      </w:r>
      <w:r w:rsidRPr="008B1DAD">
        <w:rPr>
          <w:lang w:val="fr-FR"/>
        </w:rPr>
        <w:t xml:space="preserve"> </w:t>
      </w:r>
      <w:r w:rsidR="000A1D56" w:rsidRPr="008B1DAD">
        <w:rPr>
          <w:lang w:val="fr-FR"/>
        </w:rPr>
        <w:t xml:space="preserve">Après consultation des représentants de la Région E, </w:t>
      </w:r>
      <w:r w:rsidR="000A2459" w:rsidRPr="008B1DAD">
        <w:rPr>
          <w:lang w:val="fr-FR"/>
        </w:rPr>
        <w:t>le Secrétaire général</w:t>
      </w:r>
      <w:r w:rsidR="000A1D56" w:rsidRPr="008B1DAD">
        <w:rPr>
          <w:lang w:val="fr-FR"/>
        </w:rPr>
        <w:t xml:space="preserve"> propose que Mme Aprajita Sharrma (Inde) soit élue en </w:t>
      </w:r>
      <w:r w:rsidR="00455ADE" w:rsidRPr="008B1DAD">
        <w:rPr>
          <w:lang w:val="fr-FR"/>
        </w:rPr>
        <w:t xml:space="preserve">qualité de </w:t>
      </w:r>
      <w:r w:rsidR="000A1D56" w:rsidRPr="008B1DAD">
        <w:rPr>
          <w:lang w:val="fr-FR"/>
        </w:rPr>
        <w:t>seconde Vice-Présidente.</w:t>
      </w:r>
    </w:p>
    <w:p w14:paraId="6796C527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lastRenderedPageBreak/>
        <w:t>5.3</w:t>
      </w:r>
      <w:r w:rsidRPr="008B1DAD">
        <w:rPr>
          <w:lang w:val="fr-FR"/>
        </w:rPr>
        <w:tab/>
      </w:r>
      <w:r w:rsidR="00F83C24" w:rsidRPr="008B1DAD">
        <w:rPr>
          <w:lang w:val="fr-FR"/>
        </w:rPr>
        <w:t xml:space="preserve">Mme Aprajita Sharrma (Inde) est </w:t>
      </w:r>
      <w:r w:rsidR="00F83C24" w:rsidRPr="008B1DAD">
        <w:rPr>
          <w:b/>
          <w:lang w:val="fr-FR"/>
        </w:rPr>
        <w:t>élue</w:t>
      </w:r>
      <w:r w:rsidR="00F83C24" w:rsidRPr="008B1DAD">
        <w:rPr>
          <w:lang w:val="fr-FR"/>
        </w:rPr>
        <w:t xml:space="preserve"> par acclamation.</w:t>
      </w:r>
    </w:p>
    <w:p w14:paraId="1E16566A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6</w:t>
      </w:r>
      <w:r w:rsidRPr="008B1DAD">
        <w:rPr>
          <w:lang w:val="fr-FR"/>
        </w:rPr>
        <w:tab/>
      </w:r>
      <w:r w:rsidR="008A230C" w:rsidRPr="008B1DAD">
        <w:rPr>
          <w:lang w:val="fr-FR"/>
        </w:rPr>
        <w:t>Allocution du Secrétaire général sur l</w:t>
      </w:r>
      <w:r w:rsidR="00656EDD" w:rsidRPr="008B1DAD">
        <w:rPr>
          <w:lang w:val="fr-FR"/>
        </w:rPr>
        <w:t>'</w:t>
      </w:r>
      <w:r w:rsidR="008A230C" w:rsidRPr="008B1DAD">
        <w:rPr>
          <w:lang w:val="fr-FR"/>
        </w:rPr>
        <w:t>état de l</w:t>
      </w:r>
      <w:r w:rsidR="00656EDD" w:rsidRPr="008B1DAD">
        <w:rPr>
          <w:lang w:val="fr-FR"/>
        </w:rPr>
        <w:t>'</w:t>
      </w:r>
      <w:r w:rsidR="008A230C" w:rsidRPr="008B1DAD">
        <w:rPr>
          <w:lang w:val="fr-FR"/>
        </w:rPr>
        <w:t>Union</w:t>
      </w:r>
    </w:p>
    <w:p w14:paraId="59FDF3E7" w14:textId="2A781630" w:rsidR="00556BBD" w:rsidRPr="008B1DAD" w:rsidRDefault="00FF5B17" w:rsidP="00507988">
      <w:pPr>
        <w:rPr>
          <w:rStyle w:val="Hyperlink"/>
          <w:color w:val="auto"/>
          <w:szCs w:val="24"/>
          <w:lang w:val="fr-FR"/>
        </w:rPr>
      </w:pPr>
      <w:r w:rsidRPr="008B1DAD">
        <w:rPr>
          <w:lang w:val="fr-FR"/>
        </w:rPr>
        <w:t>6.1</w:t>
      </w:r>
      <w:r w:rsidRPr="008B1DAD">
        <w:rPr>
          <w:lang w:val="fr-FR"/>
        </w:rPr>
        <w:tab/>
      </w:r>
      <w:r w:rsidR="004401DE" w:rsidRPr="008B1DAD">
        <w:rPr>
          <w:lang w:val="fr-FR"/>
        </w:rPr>
        <w:t>Le Secrétaire général prononce l</w:t>
      </w:r>
      <w:r w:rsidR="00656EDD" w:rsidRPr="008B1DAD">
        <w:rPr>
          <w:lang w:val="fr-FR"/>
        </w:rPr>
        <w:t>'</w:t>
      </w:r>
      <w:r w:rsidR="004401DE" w:rsidRPr="008B1DAD">
        <w:rPr>
          <w:lang w:val="fr-FR"/>
        </w:rPr>
        <w:t>allocution sur l</w:t>
      </w:r>
      <w:r w:rsidR="00656EDD" w:rsidRPr="008B1DAD">
        <w:rPr>
          <w:lang w:val="fr-FR"/>
        </w:rPr>
        <w:t>'</w:t>
      </w:r>
      <w:r w:rsidR="004401DE" w:rsidRPr="008B1DAD">
        <w:rPr>
          <w:lang w:val="fr-FR"/>
        </w:rPr>
        <w:t>état de l</w:t>
      </w:r>
      <w:r w:rsidR="00656EDD" w:rsidRPr="008B1DAD">
        <w:rPr>
          <w:lang w:val="fr-FR"/>
        </w:rPr>
        <w:t>'</w:t>
      </w:r>
      <w:r w:rsidR="004401DE" w:rsidRPr="008B1DAD">
        <w:rPr>
          <w:lang w:val="fr-FR"/>
        </w:rPr>
        <w:t>Union disponible à l</w:t>
      </w:r>
      <w:r w:rsidR="00656EDD" w:rsidRPr="008B1DAD">
        <w:rPr>
          <w:lang w:val="fr-FR"/>
        </w:rPr>
        <w:t>'</w:t>
      </w:r>
      <w:r w:rsidR="004401DE" w:rsidRPr="008B1DAD">
        <w:rPr>
          <w:lang w:val="fr-FR"/>
        </w:rPr>
        <w:t>adresse suivante:</w:t>
      </w:r>
      <w:r w:rsidR="007614EE" w:rsidRPr="008B1DAD">
        <w:rPr>
          <w:lang w:val="fr-FR"/>
        </w:rPr>
        <w:t xml:space="preserve"> </w:t>
      </w:r>
      <w:hyperlink r:id="rId14" w:history="1">
        <w:r w:rsidR="00507988" w:rsidRPr="008B1DAD">
          <w:rPr>
            <w:rStyle w:val="Hyperlink"/>
            <w:szCs w:val="24"/>
            <w:lang w:val="fr-FR"/>
          </w:rPr>
          <w:t>https://www.itu.int/en/council/2022/Documents/speeches/State-of-the-Union-SG-en.docx</w:t>
        </w:r>
      </w:hyperlink>
      <w:r w:rsidRPr="008B1DAD">
        <w:rPr>
          <w:lang w:val="fr-FR"/>
        </w:rPr>
        <w:t>.</w:t>
      </w:r>
    </w:p>
    <w:p w14:paraId="7E82C51F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6.2</w:t>
      </w:r>
      <w:r w:rsidRPr="008B1DAD">
        <w:rPr>
          <w:lang w:val="fr-FR"/>
        </w:rPr>
        <w:tab/>
      </w:r>
      <w:r w:rsidR="00885ADA" w:rsidRPr="008B1DAD">
        <w:rPr>
          <w:lang w:val="fr-FR"/>
        </w:rPr>
        <w:t>De nombreux Conseillers expriment leur</w:t>
      </w:r>
      <w:r w:rsidR="004112E7" w:rsidRPr="008B1DAD">
        <w:rPr>
          <w:lang w:val="fr-FR"/>
        </w:rPr>
        <w:t>s</w:t>
      </w:r>
      <w:r w:rsidR="00885ADA" w:rsidRPr="008B1DAD">
        <w:rPr>
          <w:lang w:val="fr-FR"/>
        </w:rPr>
        <w:t xml:space="preserve"> remerciements pour </w:t>
      </w:r>
      <w:r w:rsidR="00047700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047700" w:rsidRPr="008B1DAD">
        <w:rPr>
          <w:lang w:val="fr-FR"/>
        </w:rPr>
        <w:t xml:space="preserve">information présentée </w:t>
      </w:r>
      <w:r w:rsidR="00885ADA" w:rsidRPr="008B1DAD">
        <w:rPr>
          <w:lang w:val="fr-FR"/>
        </w:rPr>
        <w:t>dans l</w:t>
      </w:r>
      <w:r w:rsidR="00656EDD" w:rsidRPr="008B1DAD">
        <w:rPr>
          <w:lang w:val="fr-FR"/>
        </w:rPr>
        <w:t>'</w:t>
      </w:r>
      <w:r w:rsidR="00885ADA" w:rsidRPr="008B1DAD">
        <w:rPr>
          <w:lang w:val="fr-FR"/>
        </w:rPr>
        <w:t xml:space="preserve">allocution et pour </w:t>
      </w:r>
      <w:r w:rsidR="00047700" w:rsidRPr="008B1DAD">
        <w:rPr>
          <w:lang w:val="fr-FR"/>
        </w:rPr>
        <w:t xml:space="preserve">le travail accompli </w:t>
      </w:r>
      <w:r w:rsidR="00885ADA" w:rsidRPr="008B1DAD">
        <w:rPr>
          <w:lang w:val="fr-FR"/>
        </w:rPr>
        <w:t>par le Secrétaire général et l</w:t>
      </w:r>
      <w:r w:rsidR="00656EDD" w:rsidRPr="008B1DAD">
        <w:rPr>
          <w:lang w:val="fr-FR"/>
        </w:rPr>
        <w:t>'</w:t>
      </w:r>
      <w:r w:rsidR="00885ADA" w:rsidRPr="008B1DAD">
        <w:rPr>
          <w:lang w:val="fr-FR"/>
        </w:rPr>
        <w:t xml:space="preserve">ensemble </w:t>
      </w:r>
      <w:r w:rsidR="00047700" w:rsidRPr="008B1DAD">
        <w:rPr>
          <w:lang w:val="fr-FR"/>
        </w:rPr>
        <w:t xml:space="preserve">du personnel </w:t>
      </w:r>
      <w:r w:rsidR="00885ADA" w:rsidRPr="008B1DAD">
        <w:rPr>
          <w:lang w:val="fr-FR"/>
        </w:rPr>
        <w:t>de l</w:t>
      </w:r>
      <w:r w:rsidR="00656EDD" w:rsidRPr="008B1DAD">
        <w:rPr>
          <w:lang w:val="fr-FR"/>
        </w:rPr>
        <w:t>'</w:t>
      </w:r>
      <w:r w:rsidR="00885ADA" w:rsidRPr="008B1DAD">
        <w:rPr>
          <w:lang w:val="fr-FR"/>
        </w:rPr>
        <w:t xml:space="preserve">UIT </w:t>
      </w:r>
      <w:r w:rsidR="00047700" w:rsidRPr="008B1DAD">
        <w:rPr>
          <w:lang w:val="fr-FR"/>
        </w:rPr>
        <w:t xml:space="preserve">pour garantir </w:t>
      </w:r>
      <w:r w:rsidR="00885ADA" w:rsidRPr="008B1DAD">
        <w:rPr>
          <w:lang w:val="fr-FR"/>
        </w:rPr>
        <w:t>la continuité des activités de l</w:t>
      </w:r>
      <w:r w:rsidR="00656EDD" w:rsidRPr="008B1DAD">
        <w:rPr>
          <w:lang w:val="fr-FR"/>
        </w:rPr>
        <w:t>'</w:t>
      </w:r>
      <w:r w:rsidR="00885ADA" w:rsidRPr="008B1DAD">
        <w:rPr>
          <w:lang w:val="fr-FR"/>
        </w:rPr>
        <w:t>UIT durant la pandémie de COVID-19.</w:t>
      </w:r>
    </w:p>
    <w:p w14:paraId="79D13F27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6.3</w:t>
      </w:r>
      <w:r w:rsidRPr="008B1DAD">
        <w:rPr>
          <w:lang w:val="fr-FR"/>
        </w:rPr>
        <w:tab/>
      </w:r>
      <w:r w:rsidR="005516DA" w:rsidRPr="008B1DAD">
        <w:rPr>
          <w:lang w:val="fr-FR"/>
        </w:rPr>
        <w:t xml:space="preserve">Certains Conseillers soulignent </w:t>
      </w:r>
      <w:r w:rsidR="00047700" w:rsidRPr="008B1DAD">
        <w:rPr>
          <w:lang w:val="fr-FR"/>
        </w:rPr>
        <w:t>qu</w:t>
      </w:r>
      <w:r w:rsidR="00656EDD" w:rsidRPr="008B1DAD">
        <w:rPr>
          <w:lang w:val="fr-FR"/>
        </w:rPr>
        <w:t>'</w:t>
      </w:r>
      <w:r w:rsidR="00047700" w:rsidRPr="008B1DAD">
        <w:rPr>
          <w:lang w:val="fr-FR"/>
        </w:rPr>
        <w:t xml:space="preserve">il importe que </w:t>
      </w:r>
      <w:r w:rsidR="005516DA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5516DA" w:rsidRPr="008B1DAD">
        <w:rPr>
          <w:lang w:val="fr-FR"/>
        </w:rPr>
        <w:t>UIT</w:t>
      </w:r>
      <w:r w:rsidR="00047700" w:rsidRPr="008B1DAD">
        <w:rPr>
          <w:lang w:val="fr-FR"/>
        </w:rPr>
        <w:t xml:space="preserve"> </w:t>
      </w:r>
      <w:r w:rsidR="005516DA" w:rsidRPr="008B1DAD">
        <w:rPr>
          <w:lang w:val="fr-FR"/>
        </w:rPr>
        <w:t xml:space="preserve">poursuive ses </w:t>
      </w:r>
      <w:r w:rsidR="00656EDD" w:rsidRPr="008B1DAD">
        <w:rPr>
          <w:lang w:val="fr-FR"/>
        </w:rPr>
        <w:t>travaux ayant</w:t>
      </w:r>
      <w:r w:rsidR="00047700" w:rsidRPr="008B1DAD">
        <w:rPr>
          <w:lang w:val="fr-FR"/>
        </w:rPr>
        <w:t xml:space="preserve"> pour objet </w:t>
      </w:r>
      <w:r w:rsidR="005516DA" w:rsidRPr="008B1DAD">
        <w:rPr>
          <w:lang w:val="fr-FR"/>
        </w:rPr>
        <w:t>de réduire la fracture numérique et de promouvoir le développement des télécommunications dans l</w:t>
      </w:r>
      <w:r w:rsidR="00656EDD" w:rsidRPr="008B1DAD">
        <w:rPr>
          <w:lang w:val="fr-FR"/>
        </w:rPr>
        <w:t>'</w:t>
      </w:r>
      <w:r w:rsidR="005516DA" w:rsidRPr="008B1DAD">
        <w:rPr>
          <w:lang w:val="fr-FR"/>
        </w:rPr>
        <w:t>intérêt de tous.</w:t>
      </w:r>
      <w:r w:rsidRPr="008B1DAD">
        <w:rPr>
          <w:lang w:val="fr-FR"/>
        </w:rPr>
        <w:t xml:space="preserve"> </w:t>
      </w:r>
      <w:r w:rsidR="00C8446A" w:rsidRPr="008B1DAD">
        <w:rPr>
          <w:lang w:val="fr-FR"/>
        </w:rPr>
        <w:t xml:space="preserve">Il est impératif de connecter </w:t>
      </w:r>
      <w:r w:rsidR="008B0B7C" w:rsidRPr="008B1DAD">
        <w:rPr>
          <w:lang w:val="fr-FR"/>
        </w:rPr>
        <w:t>les personnes</w:t>
      </w:r>
      <w:r w:rsidR="00C8446A" w:rsidRPr="008B1DAD">
        <w:rPr>
          <w:lang w:val="fr-FR"/>
        </w:rPr>
        <w:t xml:space="preserve"> qui ne le sont pas encore.</w:t>
      </w:r>
    </w:p>
    <w:p w14:paraId="6B70B5F9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6.4</w:t>
      </w:r>
      <w:r w:rsidRPr="008B1DAD">
        <w:rPr>
          <w:lang w:val="fr-FR"/>
        </w:rPr>
        <w:tab/>
      </w:r>
      <w:r w:rsidR="00AC107C" w:rsidRPr="008B1DAD">
        <w:rPr>
          <w:lang w:val="fr-FR"/>
        </w:rPr>
        <w:t xml:space="preserve">Un Conseiller </w:t>
      </w:r>
      <w:r w:rsidR="00047700" w:rsidRPr="008B1DAD">
        <w:rPr>
          <w:lang w:val="fr-FR"/>
        </w:rPr>
        <w:t xml:space="preserve">fait valoir </w:t>
      </w:r>
      <w:r w:rsidR="00AC107C" w:rsidRPr="008B1DAD">
        <w:rPr>
          <w:lang w:val="fr-FR"/>
        </w:rPr>
        <w:t>que l</w:t>
      </w:r>
      <w:r w:rsidR="00656EDD" w:rsidRPr="008B1DAD">
        <w:rPr>
          <w:lang w:val="fr-FR"/>
        </w:rPr>
        <w:t>'</w:t>
      </w:r>
      <w:r w:rsidR="00AC107C" w:rsidRPr="008B1DAD">
        <w:rPr>
          <w:lang w:val="fr-FR"/>
        </w:rPr>
        <w:t xml:space="preserve">Afrique, en particulier, devrait constituer une priorité </w:t>
      </w:r>
      <w:r w:rsidR="00047700" w:rsidRPr="008B1DAD">
        <w:rPr>
          <w:lang w:val="fr-FR"/>
        </w:rPr>
        <w:t xml:space="preserve">évidente pour </w:t>
      </w:r>
      <w:r w:rsidR="00AC107C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AC107C" w:rsidRPr="008B1DAD">
        <w:rPr>
          <w:lang w:val="fr-FR"/>
        </w:rPr>
        <w:t>Union à cet égard</w:t>
      </w:r>
      <w:r w:rsidR="00047700" w:rsidRPr="008B1DAD">
        <w:rPr>
          <w:lang w:val="fr-FR"/>
        </w:rPr>
        <w:t xml:space="preserve">, soulignant </w:t>
      </w:r>
      <w:r w:rsidR="00AC107C" w:rsidRPr="008B1DAD">
        <w:rPr>
          <w:lang w:val="fr-FR"/>
        </w:rPr>
        <w:t xml:space="preserve">que la transformation numérique doit </w:t>
      </w:r>
      <w:r w:rsidR="00796CF7" w:rsidRPr="008B1DAD">
        <w:rPr>
          <w:lang w:val="fr-FR"/>
        </w:rPr>
        <w:t>être fondée sur l</w:t>
      </w:r>
      <w:r w:rsidR="00656EDD" w:rsidRPr="008B1DAD">
        <w:rPr>
          <w:lang w:val="fr-FR"/>
        </w:rPr>
        <w:t>'</w:t>
      </w:r>
      <w:r w:rsidR="00796CF7" w:rsidRPr="008B1DAD">
        <w:rPr>
          <w:lang w:val="fr-FR"/>
        </w:rPr>
        <w:t xml:space="preserve">inclusivité </w:t>
      </w:r>
      <w:r w:rsidR="00AC107C" w:rsidRPr="008B1DAD">
        <w:rPr>
          <w:lang w:val="fr-FR"/>
        </w:rPr>
        <w:t xml:space="preserve">numérique </w:t>
      </w:r>
      <w:r w:rsidR="00796CF7" w:rsidRPr="008B1DAD">
        <w:rPr>
          <w:lang w:val="fr-FR"/>
        </w:rPr>
        <w:t xml:space="preserve">– </w:t>
      </w:r>
      <w:r w:rsidR="00047700" w:rsidRPr="008B1DAD">
        <w:rPr>
          <w:lang w:val="fr-FR"/>
        </w:rPr>
        <w:t xml:space="preserve">nul </w:t>
      </w:r>
      <w:r w:rsidR="00AC107C" w:rsidRPr="008B1DAD">
        <w:rPr>
          <w:lang w:val="fr-FR"/>
        </w:rPr>
        <w:t>ne doit être laissé de côté.</w:t>
      </w:r>
      <w:r w:rsidRPr="008B1DAD">
        <w:rPr>
          <w:lang w:val="fr-FR"/>
        </w:rPr>
        <w:t xml:space="preserve"> </w:t>
      </w:r>
      <w:r w:rsidR="004E5724" w:rsidRPr="008B1DAD">
        <w:rPr>
          <w:lang w:val="fr-FR"/>
        </w:rPr>
        <w:t xml:space="preserve">Il </w:t>
      </w:r>
      <w:r w:rsidR="00796CF7" w:rsidRPr="008B1DAD">
        <w:rPr>
          <w:lang w:val="fr-FR"/>
        </w:rPr>
        <w:t xml:space="preserve">attend avec intérêt les dispositions qui seront </w:t>
      </w:r>
      <w:r w:rsidR="004E5724" w:rsidRPr="008B1DAD">
        <w:rPr>
          <w:lang w:val="fr-FR"/>
        </w:rPr>
        <w:t>prises en ce sens à la prochaine Conférence mondiale de développement des télécommunications et</w:t>
      </w:r>
      <w:r w:rsidR="00796CF7" w:rsidRPr="008B1DAD">
        <w:rPr>
          <w:lang w:val="fr-FR"/>
        </w:rPr>
        <w:t xml:space="preserve"> à</w:t>
      </w:r>
      <w:r w:rsidR="004E5724" w:rsidRPr="008B1DAD">
        <w:rPr>
          <w:lang w:val="fr-FR"/>
        </w:rPr>
        <w:t xml:space="preserve"> la prochaine Conférence de plénipotentiaires.</w:t>
      </w:r>
    </w:p>
    <w:p w14:paraId="5E020692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6.5</w:t>
      </w:r>
      <w:r w:rsidRPr="008B1DAD">
        <w:rPr>
          <w:lang w:val="fr-FR"/>
        </w:rPr>
        <w:tab/>
      </w:r>
      <w:r w:rsidR="00FE055D" w:rsidRPr="008B1DAD">
        <w:rPr>
          <w:lang w:val="fr-FR"/>
        </w:rPr>
        <w:t>La Conseillère de l</w:t>
      </w:r>
      <w:r w:rsidR="00656EDD" w:rsidRPr="008B1DAD">
        <w:rPr>
          <w:lang w:val="fr-FR"/>
        </w:rPr>
        <w:t>'</w:t>
      </w:r>
      <w:r w:rsidR="00FE055D" w:rsidRPr="008B1DAD">
        <w:rPr>
          <w:lang w:val="fr-FR"/>
        </w:rPr>
        <w:t xml:space="preserve">Inde </w:t>
      </w:r>
      <w:r w:rsidR="00796CF7" w:rsidRPr="008B1DAD">
        <w:rPr>
          <w:lang w:val="fr-FR"/>
        </w:rPr>
        <w:t xml:space="preserve">se réjouit que le </w:t>
      </w:r>
      <w:r w:rsidR="00FE055D" w:rsidRPr="008B1DAD">
        <w:rPr>
          <w:lang w:val="fr-FR"/>
        </w:rPr>
        <w:t>nouveau bureau de zone et centre pour l</w:t>
      </w:r>
      <w:r w:rsidR="00656EDD" w:rsidRPr="008B1DAD">
        <w:rPr>
          <w:lang w:val="fr-FR"/>
        </w:rPr>
        <w:t>'</w:t>
      </w:r>
      <w:r w:rsidR="00FE055D" w:rsidRPr="008B1DAD">
        <w:rPr>
          <w:lang w:val="fr-FR"/>
        </w:rPr>
        <w:t>innovation de l</w:t>
      </w:r>
      <w:r w:rsidR="00656EDD" w:rsidRPr="008B1DAD">
        <w:rPr>
          <w:lang w:val="fr-FR"/>
        </w:rPr>
        <w:t>'</w:t>
      </w:r>
      <w:r w:rsidR="00FE055D" w:rsidRPr="008B1DAD">
        <w:rPr>
          <w:lang w:val="fr-FR"/>
        </w:rPr>
        <w:t>UIT</w:t>
      </w:r>
      <w:r w:rsidR="00796CF7" w:rsidRPr="008B1DAD">
        <w:rPr>
          <w:lang w:val="fr-FR"/>
        </w:rPr>
        <w:t>,</w:t>
      </w:r>
      <w:r w:rsidR="00FE055D" w:rsidRPr="008B1DAD">
        <w:rPr>
          <w:lang w:val="fr-FR"/>
        </w:rPr>
        <w:t xml:space="preserve"> qui devrait ouvrir à New Delhi</w:t>
      </w:r>
      <w:r w:rsidR="00796CF7" w:rsidRPr="008B1DAD">
        <w:rPr>
          <w:lang w:val="fr-FR"/>
        </w:rPr>
        <w:t>, ait été mentionné</w:t>
      </w:r>
      <w:r w:rsidR="00FE055D" w:rsidRPr="008B1DAD">
        <w:rPr>
          <w:lang w:val="fr-FR"/>
        </w:rPr>
        <w:t>.</w:t>
      </w:r>
    </w:p>
    <w:p w14:paraId="0EC2E549" w14:textId="6CBF3069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6.6</w:t>
      </w:r>
      <w:r w:rsidRPr="008B1DAD">
        <w:rPr>
          <w:lang w:val="fr-FR"/>
        </w:rPr>
        <w:tab/>
      </w:r>
      <w:r w:rsidR="00E1735D" w:rsidRPr="008B1DAD">
        <w:rPr>
          <w:lang w:val="fr-FR"/>
        </w:rPr>
        <w:t>Le Conseiller de la Fédération de Russie prononce la déclaration suivante:</w:t>
      </w:r>
      <w:r w:rsidRPr="008B1DAD">
        <w:rPr>
          <w:lang w:val="fr-FR"/>
        </w:rPr>
        <w:t xml:space="preserve"> </w:t>
      </w:r>
      <w:hyperlink r:id="rId15" w:history="1">
        <w:r w:rsidR="007614EE" w:rsidRPr="008B1DAD">
          <w:rPr>
            <w:rStyle w:val="Hyperlink"/>
            <w:szCs w:val="24"/>
            <w:lang w:val="fr-FR"/>
          </w:rPr>
          <w:t>https://www.itu.int/en/council/2022/Documents/speeches/Statement-Opening-Russian-Federation-en.docx</w:t>
        </w:r>
      </w:hyperlink>
      <w:r w:rsidRPr="008B1DAD">
        <w:rPr>
          <w:lang w:val="fr-FR"/>
        </w:rPr>
        <w:t>.</w:t>
      </w:r>
    </w:p>
    <w:p w14:paraId="65E2D79E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7</w:t>
      </w:r>
      <w:r w:rsidRPr="008B1DAD">
        <w:rPr>
          <w:lang w:val="fr-FR"/>
        </w:rPr>
        <w:tab/>
      </w:r>
      <w:r w:rsidR="00BF4D6E" w:rsidRPr="008B1DAD">
        <w:rPr>
          <w:lang w:val="fr-FR"/>
        </w:rPr>
        <w:t>Déclaration sur l</w:t>
      </w:r>
      <w:r w:rsidR="00656EDD" w:rsidRPr="008B1DAD">
        <w:rPr>
          <w:lang w:val="fr-FR"/>
        </w:rPr>
        <w:t>'</w:t>
      </w:r>
      <w:r w:rsidR="00BF4D6E" w:rsidRPr="008B1DAD">
        <w:rPr>
          <w:lang w:val="fr-FR"/>
        </w:rPr>
        <w:t>agression contre l</w:t>
      </w:r>
      <w:r w:rsidR="00656EDD" w:rsidRPr="008B1DAD">
        <w:rPr>
          <w:lang w:val="fr-FR"/>
        </w:rPr>
        <w:t>'</w:t>
      </w:r>
      <w:r w:rsidR="00BF4D6E" w:rsidRPr="008B1DAD">
        <w:rPr>
          <w:lang w:val="fr-FR"/>
        </w:rPr>
        <w:t>Ukraine</w:t>
      </w:r>
    </w:p>
    <w:p w14:paraId="4A76A7C8" w14:textId="73DEFAB1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7.1</w:t>
      </w:r>
      <w:r w:rsidRPr="008B1DAD">
        <w:rPr>
          <w:lang w:val="fr-FR"/>
        </w:rPr>
        <w:tab/>
      </w:r>
      <w:r w:rsidR="0056045D" w:rsidRPr="008B1DAD">
        <w:rPr>
          <w:lang w:val="fr-FR"/>
        </w:rPr>
        <w:t>M. Janusz Cieszyński (Secrétaire d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État, Plénipotentiaire publi</w:t>
      </w:r>
      <w:r w:rsidR="008B0B7C" w:rsidRPr="008B1DAD">
        <w:rPr>
          <w:lang w:val="fr-FR"/>
        </w:rPr>
        <w:t>c</w:t>
      </w:r>
      <w:r w:rsidR="0056045D" w:rsidRPr="008B1DAD">
        <w:rPr>
          <w:lang w:val="fr-FR"/>
        </w:rPr>
        <w:t xml:space="preserve"> pour la cybersécurité, Chancellerie du Premier Ministre, Pologne) prononce la déclaration ci-après relative à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agression perpétrée par la Fédération de Russie contre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Ukraine, à ses conséquence</w:t>
      </w:r>
      <w:r w:rsidR="008B0B7C" w:rsidRPr="008B1DAD">
        <w:rPr>
          <w:lang w:val="fr-FR"/>
        </w:rPr>
        <w:t>s</w:t>
      </w:r>
      <w:r w:rsidR="0056045D" w:rsidRPr="008B1DAD">
        <w:rPr>
          <w:lang w:val="fr-FR"/>
        </w:rPr>
        <w:t xml:space="preserve"> pour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infrastructure de télécommunication de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Ukraine, à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assistance fournie par son pays dans le domaine des télécommunications et à la nécessité, pour l</w:t>
      </w:r>
      <w:r w:rsidR="00656EDD" w:rsidRPr="008B1DAD">
        <w:rPr>
          <w:lang w:val="fr-FR"/>
        </w:rPr>
        <w:t>'</w:t>
      </w:r>
      <w:r w:rsidR="0056045D" w:rsidRPr="008B1DAD">
        <w:rPr>
          <w:lang w:val="fr-FR"/>
        </w:rPr>
        <w:t>UIT, de prendre des mesures:</w:t>
      </w:r>
      <w:r w:rsidRPr="008B1DAD">
        <w:rPr>
          <w:lang w:val="fr-FR"/>
        </w:rPr>
        <w:t xml:space="preserve"> </w:t>
      </w:r>
      <w:hyperlink r:id="rId16" w:history="1">
        <w:r w:rsidR="007614EE" w:rsidRPr="008B1DAD">
          <w:rPr>
            <w:rStyle w:val="Hyperlink"/>
            <w:spacing w:val="-2"/>
            <w:szCs w:val="24"/>
            <w:lang w:val="fr-FR"/>
          </w:rPr>
          <w:t>https://www.itu.int/en/council/2022/Documents/speeches/Statement-Cieszynnski-Poland-en.docx</w:t>
        </w:r>
      </w:hyperlink>
      <w:r w:rsidRPr="008B1DAD">
        <w:rPr>
          <w:lang w:val="fr-FR"/>
        </w:rPr>
        <w:t>.</w:t>
      </w:r>
    </w:p>
    <w:p w14:paraId="450F8643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7.2</w:t>
      </w:r>
      <w:r w:rsidRPr="008B1DAD">
        <w:rPr>
          <w:lang w:val="fr-FR"/>
        </w:rPr>
        <w:tab/>
      </w:r>
      <w:r w:rsidR="00EB43A0" w:rsidRPr="008B1DAD">
        <w:rPr>
          <w:lang w:val="fr-FR"/>
        </w:rPr>
        <w:t xml:space="preserve">Il propose </w:t>
      </w:r>
      <w:r w:rsidR="00796CF7" w:rsidRPr="008B1DAD">
        <w:rPr>
          <w:lang w:val="fr-FR"/>
        </w:rPr>
        <w:t>d</w:t>
      </w:r>
      <w:r w:rsidR="00656EDD" w:rsidRPr="008B1DAD">
        <w:rPr>
          <w:lang w:val="fr-FR"/>
        </w:rPr>
        <w:t>'</w:t>
      </w:r>
      <w:r w:rsidR="00796CF7" w:rsidRPr="008B1DAD">
        <w:rPr>
          <w:lang w:val="fr-FR"/>
        </w:rPr>
        <w:t xml:space="preserve">observer une </w:t>
      </w:r>
      <w:r w:rsidR="00EB43A0" w:rsidRPr="008B1DAD">
        <w:rPr>
          <w:lang w:val="fr-FR"/>
        </w:rPr>
        <w:t xml:space="preserve">minute de silence </w:t>
      </w:r>
      <w:r w:rsidR="00796CF7" w:rsidRPr="008B1DAD">
        <w:rPr>
          <w:lang w:val="fr-FR"/>
        </w:rPr>
        <w:t xml:space="preserve">à la mémoire de </w:t>
      </w:r>
      <w:r w:rsidR="00EB43A0" w:rsidRPr="008B1DAD">
        <w:rPr>
          <w:lang w:val="fr-FR"/>
        </w:rPr>
        <w:t>tous ceux qui ont perdu la vie dans cette guerre à ce jour.</w:t>
      </w:r>
    </w:p>
    <w:p w14:paraId="7F9E93AD" w14:textId="77777777" w:rsidR="00556BBD" w:rsidRPr="008B1DAD" w:rsidRDefault="00A835F7" w:rsidP="00507988">
      <w:pPr>
        <w:rPr>
          <w:b/>
          <w:bCs/>
          <w:lang w:val="fr-FR"/>
        </w:rPr>
      </w:pPr>
      <w:r w:rsidRPr="008B1DAD">
        <w:rPr>
          <w:b/>
          <w:bCs/>
          <w:lang w:val="fr-FR"/>
        </w:rPr>
        <w:t>Une minute de silence est observée.</w:t>
      </w:r>
    </w:p>
    <w:p w14:paraId="01943DCD" w14:textId="7439A504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7.3</w:t>
      </w:r>
      <w:r w:rsidRPr="008B1DAD">
        <w:rPr>
          <w:lang w:val="fr-FR"/>
        </w:rPr>
        <w:tab/>
      </w:r>
      <w:r w:rsidR="00AF3B3C" w:rsidRPr="008B1DAD">
        <w:rPr>
          <w:lang w:val="fr-FR"/>
        </w:rPr>
        <w:t>L</w:t>
      </w:r>
      <w:r w:rsidR="002D0CCD" w:rsidRPr="008B1DAD">
        <w:rPr>
          <w:lang w:val="fr-FR"/>
        </w:rPr>
        <w:t>'</w:t>
      </w:r>
      <w:r w:rsidR="00AF3B3C" w:rsidRPr="008B1DAD">
        <w:rPr>
          <w:lang w:val="fr-FR"/>
        </w:rPr>
        <w:t>observateur de l</w:t>
      </w:r>
      <w:r w:rsidR="002D0CCD" w:rsidRPr="008B1DAD">
        <w:rPr>
          <w:lang w:val="fr-FR"/>
        </w:rPr>
        <w:t>'</w:t>
      </w:r>
      <w:r w:rsidR="008C27C5" w:rsidRPr="008B1DAD">
        <w:rPr>
          <w:lang w:val="fr-FR"/>
        </w:rPr>
        <w:t>Ukraine prononce la déclaration ci-après, dans laquelle il condamne l</w:t>
      </w:r>
      <w:r w:rsidR="00656EDD" w:rsidRPr="008B1DAD">
        <w:rPr>
          <w:lang w:val="fr-FR"/>
        </w:rPr>
        <w:t>'</w:t>
      </w:r>
      <w:r w:rsidR="008C27C5" w:rsidRPr="008B1DAD">
        <w:rPr>
          <w:lang w:val="fr-FR"/>
        </w:rPr>
        <w:t>agression contre son pays et le bombardement de l</w:t>
      </w:r>
      <w:r w:rsidR="00656EDD" w:rsidRPr="008B1DAD">
        <w:rPr>
          <w:lang w:val="fr-FR"/>
        </w:rPr>
        <w:t>'</w:t>
      </w:r>
      <w:r w:rsidR="008C27C5" w:rsidRPr="008B1DAD">
        <w:rPr>
          <w:lang w:val="fr-FR"/>
        </w:rPr>
        <w:t>infrastructure de télécommunication de l</w:t>
      </w:r>
      <w:r w:rsidR="00656EDD" w:rsidRPr="008B1DAD">
        <w:rPr>
          <w:lang w:val="fr-FR"/>
        </w:rPr>
        <w:t>'</w:t>
      </w:r>
      <w:r w:rsidR="008C27C5" w:rsidRPr="008B1DAD">
        <w:rPr>
          <w:lang w:val="fr-FR"/>
        </w:rPr>
        <w:t>Ukraine et sollicite l</w:t>
      </w:r>
      <w:r w:rsidR="00656EDD" w:rsidRPr="008B1DAD">
        <w:rPr>
          <w:lang w:val="fr-FR"/>
        </w:rPr>
        <w:t>'</w:t>
      </w:r>
      <w:r w:rsidR="008C27C5" w:rsidRPr="008B1DAD">
        <w:rPr>
          <w:lang w:val="fr-FR"/>
        </w:rPr>
        <w:t>appui de l</w:t>
      </w:r>
      <w:r w:rsidR="00656EDD" w:rsidRPr="008B1DAD">
        <w:rPr>
          <w:lang w:val="fr-FR"/>
        </w:rPr>
        <w:t>'</w:t>
      </w:r>
      <w:r w:rsidR="008C27C5" w:rsidRPr="008B1DAD">
        <w:rPr>
          <w:lang w:val="fr-FR"/>
        </w:rPr>
        <w:t>UIT:</w:t>
      </w:r>
      <w:r w:rsidRPr="008B1DAD">
        <w:rPr>
          <w:lang w:val="fr-FR"/>
        </w:rPr>
        <w:t xml:space="preserve"> </w:t>
      </w:r>
      <w:hyperlink r:id="rId17" w:history="1">
        <w:r w:rsidR="007614EE" w:rsidRPr="008B1DAD">
          <w:rPr>
            <w:rStyle w:val="Hyperlink"/>
            <w:spacing w:val="-2"/>
            <w:szCs w:val="24"/>
            <w:lang w:val="fr-FR"/>
          </w:rPr>
          <w:t>https://www.itu.int/en/council/2022/Documents/speeches/Statement-Shchyhols-Ukraine-en.docx</w:t>
        </w:r>
      </w:hyperlink>
      <w:r w:rsidRPr="008B1DAD">
        <w:rPr>
          <w:lang w:val="fr-FR"/>
        </w:rPr>
        <w:t>.</w:t>
      </w:r>
    </w:p>
    <w:p w14:paraId="2F138EF5" w14:textId="762B8F1A" w:rsidR="00556BBD" w:rsidRPr="008B1DAD" w:rsidRDefault="00FF5B17" w:rsidP="00507988">
      <w:pPr>
        <w:keepNext/>
        <w:keepLines/>
        <w:rPr>
          <w:lang w:val="fr-FR"/>
        </w:rPr>
      </w:pPr>
      <w:r w:rsidRPr="008B1DAD">
        <w:rPr>
          <w:lang w:val="fr-FR"/>
        </w:rPr>
        <w:lastRenderedPageBreak/>
        <w:t>7.4</w:t>
      </w:r>
      <w:r w:rsidRPr="008B1DAD">
        <w:rPr>
          <w:lang w:val="fr-FR"/>
        </w:rPr>
        <w:tab/>
      </w:r>
      <w:r w:rsidR="00F252E8" w:rsidRPr="008B1DAD">
        <w:rPr>
          <w:lang w:val="fr-FR"/>
        </w:rPr>
        <w:t>La Conseillère de la France prononce la déclaration ci-après, au nom de l</w:t>
      </w:r>
      <w:r w:rsidR="00656EDD" w:rsidRPr="008B1DAD">
        <w:rPr>
          <w:lang w:val="fr-FR"/>
        </w:rPr>
        <w:t>'</w:t>
      </w:r>
      <w:r w:rsidR="00F252E8" w:rsidRPr="008B1DAD">
        <w:rPr>
          <w:lang w:val="fr-FR"/>
        </w:rPr>
        <w:t xml:space="preserve">Union européenne et de ses 27 membres, et déclare </w:t>
      </w:r>
      <w:r w:rsidR="008B0B7C" w:rsidRPr="008B1DAD">
        <w:rPr>
          <w:lang w:val="fr-FR"/>
        </w:rPr>
        <w:t>que l</w:t>
      </w:r>
      <w:r w:rsidR="00656EDD" w:rsidRPr="008B1DAD">
        <w:rPr>
          <w:lang w:val="fr-FR"/>
        </w:rPr>
        <w:t>'</w:t>
      </w:r>
      <w:r w:rsidR="00F252E8" w:rsidRPr="008B1DAD">
        <w:rPr>
          <w:lang w:val="fr-FR"/>
        </w:rPr>
        <w:t>Albanie</w:t>
      </w:r>
      <w:r w:rsidR="008B0B7C" w:rsidRPr="008B1DAD">
        <w:rPr>
          <w:lang w:val="fr-FR"/>
        </w:rPr>
        <w:t xml:space="preserve"> et</w:t>
      </w:r>
      <w:r w:rsidR="00F252E8" w:rsidRPr="008B1DAD">
        <w:rPr>
          <w:lang w:val="fr-FR"/>
        </w:rPr>
        <w:t xml:space="preserve"> </w:t>
      </w:r>
      <w:r w:rsidR="008B0B7C" w:rsidRPr="008B1DAD">
        <w:rPr>
          <w:lang w:val="fr-FR"/>
        </w:rPr>
        <w:t xml:space="preserve">le </w:t>
      </w:r>
      <w:r w:rsidR="00F252E8" w:rsidRPr="008B1DAD">
        <w:rPr>
          <w:lang w:val="fr-FR"/>
        </w:rPr>
        <w:t>Monténégro</w:t>
      </w:r>
      <w:r w:rsidR="008B0B7C" w:rsidRPr="008B1DAD">
        <w:rPr>
          <w:lang w:val="fr-FR"/>
        </w:rPr>
        <w:t xml:space="preserve">, pays candidats, ainsi que la </w:t>
      </w:r>
      <w:r w:rsidR="00F252E8" w:rsidRPr="008B1DAD">
        <w:rPr>
          <w:lang w:val="fr-FR"/>
        </w:rPr>
        <w:t>Géorgie,</w:t>
      </w:r>
      <w:r w:rsidR="008B0B7C" w:rsidRPr="008B1DAD">
        <w:rPr>
          <w:lang w:val="fr-FR"/>
        </w:rPr>
        <w:t xml:space="preserve"> l</w:t>
      </w:r>
      <w:r w:rsidR="00656EDD" w:rsidRPr="008B1DAD">
        <w:rPr>
          <w:lang w:val="fr-FR"/>
        </w:rPr>
        <w:t>'</w:t>
      </w:r>
      <w:r w:rsidR="00F252E8" w:rsidRPr="008B1DAD">
        <w:rPr>
          <w:lang w:val="fr-FR"/>
        </w:rPr>
        <w:t xml:space="preserve">Ukraine et </w:t>
      </w:r>
      <w:r w:rsidR="008B0B7C" w:rsidRPr="008B1DAD">
        <w:rPr>
          <w:lang w:val="fr-FR"/>
        </w:rPr>
        <w:t>l</w:t>
      </w:r>
      <w:r w:rsidR="00796CF7" w:rsidRPr="008B1DAD">
        <w:rPr>
          <w:lang w:val="fr-FR"/>
        </w:rPr>
        <w:t>a</w:t>
      </w:r>
      <w:r w:rsidR="008B0B7C" w:rsidRPr="008B1DAD">
        <w:rPr>
          <w:lang w:val="fr-FR"/>
        </w:rPr>
        <w:t xml:space="preserve"> </w:t>
      </w:r>
      <w:r w:rsidR="00F252E8" w:rsidRPr="008B1DAD">
        <w:rPr>
          <w:lang w:val="fr-FR"/>
        </w:rPr>
        <w:t>Mold</w:t>
      </w:r>
      <w:r w:rsidR="00B5505D" w:rsidRPr="008B1DAD">
        <w:rPr>
          <w:lang w:val="fr-FR"/>
        </w:rPr>
        <w:t>ova</w:t>
      </w:r>
      <w:r w:rsidR="00F252E8" w:rsidRPr="008B1DAD">
        <w:rPr>
          <w:lang w:val="fr-FR"/>
        </w:rPr>
        <w:t xml:space="preserve"> s</w:t>
      </w:r>
      <w:r w:rsidR="00656EDD" w:rsidRPr="008B1DAD">
        <w:rPr>
          <w:lang w:val="fr-FR"/>
        </w:rPr>
        <w:t>'</w:t>
      </w:r>
      <w:r w:rsidR="00F252E8" w:rsidRPr="008B1DAD">
        <w:rPr>
          <w:lang w:val="fr-FR"/>
        </w:rPr>
        <w:t>associent à cette déclaration:</w:t>
      </w:r>
      <w:r w:rsidRPr="008B1DAD">
        <w:rPr>
          <w:lang w:val="fr-FR"/>
        </w:rPr>
        <w:t xml:space="preserve"> </w:t>
      </w:r>
      <w:hyperlink r:id="rId18" w:history="1">
        <w:r w:rsidR="007614EE" w:rsidRPr="008B1DAD">
          <w:rPr>
            <w:rStyle w:val="Hyperlink"/>
            <w:szCs w:val="24"/>
            <w:lang w:val="fr-FR"/>
          </w:rPr>
          <w:t>https://www.itu.int/en/council/2022/Documents/speeches/Statement-France-European-countries-en.docx</w:t>
        </w:r>
      </w:hyperlink>
      <w:r w:rsidRPr="008B1DAD">
        <w:rPr>
          <w:lang w:val="fr-FR"/>
        </w:rPr>
        <w:t>.</w:t>
      </w:r>
    </w:p>
    <w:p w14:paraId="1C600A4D" w14:textId="0D1D7949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7.5</w:t>
      </w:r>
      <w:r w:rsidRPr="008B1DAD">
        <w:rPr>
          <w:lang w:val="fr-FR"/>
        </w:rPr>
        <w:tab/>
      </w:r>
      <w:r w:rsidR="00AA1CF9" w:rsidRPr="008B1DAD">
        <w:rPr>
          <w:lang w:val="fr-FR"/>
        </w:rPr>
        <w:t>La Conseillère des États-Unis prononce la déclaration ci-après au nom des États-Unis, de l</w:t>
      </w:r>
      <w:r w:rsidR="00656EDD" w:rsidRPr="008B1DAD">
        <w:rPr>
          <w:lang w:val="fr-FR"/>
        </w:rPr>
        <w:t>'</w:t>
      </w:r>
      <w:r w:rsidR="00AA1CF9" w:rsidRPr="008B1DAD">
        <w:rPr>
          <w:lang w:val="fr-FR"/>
        </w:rPr>
        <w:t>Australie, du Canada, de la République de Corée, du Japon et du Royaume-Uni:</w:t>
      </w:r>
      <w:r w:rsidRPr="008B1DAD">
        <w:rPr>
          <w:lang w:val="fr-FR"/>
        </w:rPr>
        <w:t xml:space="preserve"> </w:t>
      </w:r>
      <w:hyperlink r:id="rId19" w:history="1">
        <w:r w:rsidR="007614EE" w:rsidRPr="008B1DAD">
          <w:rPr>
            <w:rStyle w:val="Hyperlink"/>
            <w:szCs w:val="24"/>
            <w:lang w:val="fr-FR"/>
          </w:rPr>
          <w:t>https://www.itu.int/en/council/2022/Documents/speeches/Statement-USA-Australia-Canada-KoreaRep-Japan-UK-en.docx</w:t>
        </w:r>
      </w:hyperlink>
      <w:r w:rsidRPr="008B1DAD">
        <w:rPr>
          <w:lang w:val="fr-FR"/>
        </w:rPr>
        <w:t>.</w:t>
      </w:r>
    </w:p>
    <w:p w14:paraId="2B77DAEB" w14:textId="3CAC7553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7.6</w:t>
      </w:r>
      <w:r w:rsidRPr="008B1DAD">
        <w:rPr>
          <w:lang w:val="fr-FR"/>
        </w:rPr>
        <w:tab/>
      </w:r>
      <w:r w:rsidR="003E7B33" w:rsidRPr="008B1DAD">
        <w:rPr>
          <w:lang w:val="fr-FR"/>
        </w:rPr>
        <w:t>Le Conseiller de la Fédération de Russie prononce la déclaration suivante:</w:t>
      </w:r>
      <w:r w:rsidRPr="008B1DAD">
        <w:rPr>
          <w:lang w:val="fr-FR"/>
        </w:rPr>
        <w:t xml:space="preserve"> </w:t>
      </w:r>
      <w:hyperlink r:id="rId20" w:history="1">
        <w:r w:rsidR="007614EE" w:rsidRPr="008B1DAD">
          <w:rPr>
            <w:rStyle w:val="Hyperlink"/>
            <w:szCs w:val="24"/>
            <w:lang w:val="fr-FR"/>
          </w:rPr>
          <w:t>https://www.itu.int/en/council/2022/Documents/speeches/Statement-Russian-Federation-accusation-en.docx</w:t>
        </w:r>
      </w:hyperlink>
      <w:r w:rsidRPr="008B1DAD">
        <w:rPr>
          <w:lang w:val="fr-FR"/>
        </w:rPr>
        <w:t>.</w:t>
      </w:r>
    </w:p>
    <w:p w14:paraId="30162846" w14:textId="77777777" w:rsidR="00556BBD" w:rsidRPr="008B1DAD" w:rsidRDefault="00FF5B17" w:rsidP="00507988">
      <w:pPr>
        <w:keepNext/>
        <w:keepLines/>
        <w:rPr>
          <w:lang w:val="fr-FR"/>
        </w:rPr>
      </w:pPr>
      <w:r w:rsidRPr="008B1DAD">
        <w:rPr>
          <w:lang w:val="fr-FR"/>
        </w:rPr>
        <w:t>7.7</w:t>
      </w:r>
      <w:r w:rsidRPr="008B1DAD">
        <w:rPr>
          <w:lang w:val="fr-FR"/>
        </w:rPr>
        <w:tab/>
      </w:r>
      <w:r w:rsidR="00F227FD" w:rsidRPr="008B1DAD">
        <w:rPr>
          <w:lang w:val="fr-FR"/>
        </w:rPr>
        <w:t>Le Conseiller de la Chine est d</w:t>
      </w:r>
      <w:r w:rsidR="00656EDD" w:rsidRPr="008B1DAD">
        <w:rPr>
          <w:lang w:val="fr-FR"/>
        </w:rPr>
        <w:t>'</w:t>
      </w:r>
      <w:r w:rsidR="00F227FD" w:rsidRPr="008B1DAD">
        <w:rPr>
          <w:lang w:val="fr-FR"/>
        </w:rPr>
        <w:t>avis que l</w:t>
      </w:r>
      <w:r w:rsidR="00656EDD" w:rsidRPr="008B1DAD">
        <w:rPr>
          <w:lang w:val="fr-FR"/>
        </w:rPr>
        <w:t>'</w:t>
      </w:r>
      <w:r w:rsidR="00F227FD" w:rsidRPr="008B1DAD">
        <w:rPr>
          <w:lang w:val="fr-FR"/>
        </w:rPr>
        <w:t>affrontement et le conflit ne sont dans l</w:t>
      </w:r>
      <w:r w:rsidR="00656EDD" w:rsidRPr="008B1DAD">
        <w:rPr>
          <w:lang w:val="fr-FR"/>
        </w:rPr>
        <w:t>'</w:t>
      </w:r>
      <w:r w:rsidR="00F227FD" w:rsidRPr="008B1DAD">
        <w:rPr>
          <w:lang w:val="fr-FR"/>
        </w:rPr>
        <w:t xml:space="preserve">intérêt de personne et que des efforts </w:t>
      </w:r>
      <w:r w:rsidR="00796CF7" w:rsidRPr="008B1DAD">
        <w:rPr>
          <w:lang w:val="fr-FR"/>
        </w:rPr>
        <w:t xml:space="preserve">doivent être faits </w:t>
      </w:r>
      <w:r w:rsidR="00F227FD" w:rsidRPr="008B1DAD">
        <w:rPr>
          <w:lang w:val="fr-FR"/>
        </w:rPr>
        <w:t xml:space="preserve">pour parvenir à </w:t>
      </w:r>
      <w:r w:rsidR="00796CF7" w:rsidRPr="008B1DAD">
        <w:rPr>
          <w:lang w:val="fr-FR"/>
        </w:rPr>
        <w:t>un règlement</w:t>
      </w:r>
      <w:r w:rsidR="00F227FD" w:rsidRPr="008B1DAD">
        <w:rPr>
          <w:lang w:val="fr-FR"/>
        </w:rPr>
        <w:t xml:space="preserve"> pacifique de la situation en Ukraine.</w:t>
      </w:r>
      <w:r w:rsidRPr="008B1DAD">
        <w:rPr>
          <w:lang w:val="fr-FR"/>
        </w:rPr>
        <w:t xml:space="preserve"> </w:t>
      </w:r>
      <w:r w:rsidR="000B10A4" w:rsidRPr="008B1DAD">
        <w:rPr>
          <w:lang w:val="fr-FR"/>
        </w:rPr>
        <w:t>S</w:t>
      </w:r>
      <w:r w:rsidR="00C74324" w:rsidRPr="008B1DAD">
        <w:rPr>
          <w:lang w:val="fr-FR"/>
        </w:rPr>
        <w:t>on pays s</w:t>
      </w:r>
      <w:r w:rsidR="00656EDD" w:rsidRPr="008B1DAD">
        <w:rPr>
          <w:lang w:val="fr-FR"/>
        </w:rPr>
        <w:t>'</w:t>
      </w:r>
      <w:r w:rsidR="00C74324" w:rsidRPr="008B1DAD">
        <w:rPr>
          <w:lang w:val="fr-FR"/>
        </w:rPr>
        <w:t xml:space="preserve">oppose à toute mesure </w:t>
      </w:r>
      <w:r w:rsidR="000B10A4" w:rsidRPr="008B1DAD">
        <w:rPr>
          <w:lang w:val="fr-FR"/>
        </w:rPr>
        <w:t>susceptible d</w:t>
      </w:r>
      <w:r w:rsidR="00656EDD" w:rsidRPr="008B1DAD">
        <w:rPr>
          <w:lang w:val="fr-FR"/>
        </w:rPr>
        <w:t>'</w:t>
      </w:r>
      <w:r w:rsidR="000B10A4" w:rsidRPr="008B1DAD">
        <w:rPr>
          <w:lang w:val="fr-FR"/>
        </w:rPr>
        <w:t xml:space="preserve">aviver </w:t>
      </w:r>
      <w:r w:rsidR="00C74324" w:rsidRPr="008B1DAD">
        <w:rPr>
          <w:lang w:val="fr-FR"/>
        </w:rPr>
        <w:t>les tensions et estime que le Conseil n</w:t>
      </w:r>
      <w:r w:rsidR="00656EDD" w:rsidRPr="008B1DAD">
        <w:rPr>
          <w:lang w:val="fr-FR"/>
        </w:rPr>
        <w:t>'</w:t>
      </w:r>
      <w:r w:rsidR="00C74324" w:rsidRPr="008B1DAD">
        <w:rPr>
          <w:lang w:val="fr-FR"/>
        </w:rPr>
        <w:t xml:space="preserve">est pas </w:t>
      </w:r>
      <w:r w:rsidR="000B10A4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0B10A4" w:rsidRPr="008B1DAD">
        <w:rPr>
          <w:lang w:val="fr-FR"/>
        </w:rPr>
        <w:t xml:space="preserve">enceinte </w:t>
      </w:r>
      <w:r w:rsidR="00C74324" w:rsidRPr="008B1DAD">
        <w:rPr>
          <w:lang w:val="fr-FR"/>
        </w:rPr>
        <w:t>approprié</w:t>
      </w:r>
      <w:r w:rsidR="000B10A4" w:rsidRPr="008B1DAD">
        <w:rPr>
          <w:lang w:val="fr-FR"/>
        </w:rPr>
        <w:t>e</w:t>
      </w:r>
      <w:r w:rsidR="00C74324" w:rsidRPr="008B1DAD">
        <w:rPr>
          <w:lang w:val="fr-FR"/>
        </w:rPr>
        <w:t xml:space="preserve"> pour </w:t>
      </w:r>
      <w:r w:rsidR="000B10A4" w:rsidRPr="008B1DAD">
        <w:rPr>
          <w:lang w:val="fr-FR"/>
        </w:rPr>
        <w:t xml:space="preserve">avoir un débat </w:t>
      </w:r>
      <w:r w:rsidR="00C74324" w:rsidRPr="008B1DAD">
        <w:rPr>
          <w:lang w:val="fr-FR"/>
        </w:rPr>
        <w:t>sur la situation actuelle en Ukraine.</w:t>
      </w:r>
    </w:p>
    <w:p w14:paraId="5D13DEC8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7.8</w:t>
      </w:r>
      <w:r w:rsidRPr="008B1DAD">
        <w:rPr>
          <w:lang w:val="fr-FR"/>
        </w:rPr>
        <w:tab/>
      </w:r>
      <w:r w:rsidR="0072058A" w:rsidRPr="008B1DAD">
        <w:rPr>
          <w:lang w:val="fr-FR"/>
        </w:rPr>
        <w:t xml:space="preserve">Plusieurs Conseillers </w:t>
      </w:r>
      <w:r w:rsidR="008B0B7C" w:rsidRPr="008B1DAD">
        <w:rPr>
          <w:lang w:val="fr-FR"/>
        </w:rPr>
        <w:t>estiment</w:t>
      </w:r>
      <w:r w:rsidR="0072058A" w:rsidRPr="008B1DAD">
        <w:rPr>
          <w:lang w:val="fr-FR"/>
        </w:rPr>
        <w:t xml:space="preserve"> que la déclaration prononcée par le Conseiller de la Fédération de Russie s</w:t>
      </w:r>
      <w:r w:rsidR="00656EDD" w:rsidRPr="008B1DAD">
        <w:rPr>
          <w:lang w:val="fr-FR"/>
        </w:rPr>
        <w:t>'</w:t>
      </w:r>
      <w:r w:rsidR="0072058A" w:rsidRPr="008B1DAD">
        <w:rPr>
          <w:lang w:val="fr-FR"/>
        </w:rPr>
        <w:t>apparente à de la désinformation et devrait être reconnue et condamnée comme telle.</w:t>
      </w:r>
    </w:p>
    <w:p w14:paraId="5E567C94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7.9</w:t>
      </w:r>
      <w:r w:rsidRPr="008B1DAD">
        <w:rPr>
          <w:lang w:val="fr-FR"/>
        </w:rPr>
        <w:tab/>
      </w:r>
      <w:r w:rsidR="005223E0" w:rsidRPr="008B1DAD">
        <w:rPr>
          <w:lang w:val="fr-FR"/>
        </w:rPr>
        <w:t>Le Président</w:t>
      </w:r>
      <w:r w:rsidR="00022C54" w:rsidRPr="008B1DAD">
        <w:rPr>
          <w:lang w:val="fr-FR"/>
        </w:rPr>
        <w:t>,</w:t>
      </w:r>
      <w:r w:rsidR="005223E0" w:rsidRPr="008B1DAD">
        <w:rPr>
          <w:lang w:val="fr-FR"/>
        </w:rPr>
        <w:t xml:space="preserve"> exprim</w:t>
      </w:r>
      <w:r w:rsidR="00022C54" w:rsidRPr="008B1DAD">
        <w:rPr>
          <w:lang w:val="fr-FR"/>
        </w:rPr>
        <w:t>ant</w:t>
      </w:r>
      <w:r w:rsidR="005223E0" w:rsidRPr="008B1DAD">
        <w:rPr>
          <w:lang w:val="fr-FR"/>
        </w:rPr>
        <w:t xml:space="preserve"> l</w:t>
      </w:r>
      <w:r w:rsidR="00656EDD" w:rsidRPr="008B1DAD">
        <w:rPr>
          <w:lang w:val="fr-FR"/>
        </w:rPr>
        <w:t>'</w:t>
      </w:r>
      <w:r w:rsidR="005223E0" w:rsidRPr="008B1DAD">
        <w:rPr>
          <w:lang w:val="fr-FR"/>
        </w:rPr>
        <w:t xml:space="preserve">espoir </w:t>
      </w:r>
      <w:r w:rsidR="000B10A4" w:rsidRPr="008B1DAD">
        <w:rPr>
          <w:lang w:val="fr-FR"/>
        </w:rPr>
        <w:t>qu</w:t>
      </w:r>
      <w:r w:rsidR="00656EDD" w:rsidRPr="008B1DAD">
        <w:rPr>
          <w:lang w:val="fr-FR"/>
        </w:rPr>
        <w:t>'</w:t>
      </w:r>
      <w:r w:rsidR="000B10A4" w:rsidRPr="008B1DAD">
        <w:rPr>
          <w:lang w:val="fr-FR"/>
        </w:rPr>
        <w:t xml:space="preserve">un règlement </w:t>
      </w:r>
      <w:r w:rsidR="005223E0" w:rsidRPr="008B1DAD">
        <w:rPr>
          <w:lang w:val="fr-FR"/>
        </w:rPr>
        <w:t>pacifique pourra être trouvé</w:t>
      </w:r>
      <w:r w:rsidR="00022C54" w:rsidRPr="008B1DAD">
        <w:rPr>
          <w:lang w:val="fr-FR"/>
        </w:rPr>
        <w:t>,</w:t>
      </w:r>
      <w:r w:rsidR="005223E0" w:rsidRPr="008B1DAD">
        <w:rPr>
          <w:lang w:val="fr-FR"/>
        </w:rPr>
        <w:t xml:space="preserve"> indique qu</w:t>
      </w:r>
      <w:r w:rsidR="00656EDD" w:rsidRPr="008B1DAD">
        <w:rPr>
          <w:lang w:val="fr-FR"/>
        </w:rPr>
        <w:t>'</w:t>
      </w:r>
      <w:r w:rsidR="008B0B7C" w:rsidRPr="008B1DAD">
        <w:rPr>
          <w:lang w:val="fr-FR"/>
        </w:rPr>
        <w:t>aucun</w:t>
      </w:r>
      <w:r w:rsidR="005223E0" w:rsidRPr="008B1DAD">
        <w:rPr>
          <w:lang w:val="fr-FR"/>
        </w:rPr>
        <w:t xml:space="preserve"> effort ne sera </w:t>
      </w:r>
      <w:r w:rsidR="00022C54" w:rsidRPr="008B1DAD">
        <w:rPr>
          <w:lang w:val="fr-FR"/>
        </w:rPr>
        <w:t xml:space="preserve">épargné pour aider ceux qui en ont </w:t>
      </w:r>
      <w:r w:rsidR="005223E0" w:rsidRPr="008B1DAD">
        <w:rPr>
          <w:lang w:val="fr-FR"/>
        </w:rPr>
        <w:t>besoin dans le domaine de compétence de l</w:t>
      </w:r>
      <w:r w:rsidR="00656EDD" w:rsidRPr="008B1DAD">
        <w:rPr>
          <w:lang w:val="fr-FR"/>
        </w:rPr>
        <w:t>'</w:t>
      </w:r>
      <w:r w:rsidR="005223E0" w:rsidRPr="008B1DAD">
        <w:rPr>
          <w:lang w:val="fr-FR"/>
        </w:rPr>
        <w:t>UIT</w:t>
      </w:r>
      <w:r w:rsidR="00022C54" w:rsidRPr="008B1DAD">
        <w:rPr>
          <w:lang w:val="fr-FR"/>
        </w:rPr>
        <w:t xml:space="preserve">, mais </w:t>
      </w:r>
      <w:r w:rsidR="005223E0" w:rsidRPr="008B1DAD">
        <w:rPr>
          <w:lang w:val="fr-FR"/>
        </w:rPr>
        <w:t xml:space="preserve">demande aux Conseillers </w:t>
      </w:r>
      <w:r w:rsidR="00022C54" w:rsidRPr="008B1DAD">
        <w:rPr>
          <w:lang w:val="fr-FR"/>
        </w:rPr>
        <w:t>de s</w:t>
      </w:r>
      <w:r w:rsidR="00656EDD" w:rsidRPr="008B1DAD">
        <w:rPr>
          <w:lang w:val="fr-FR"/>
        </w:rPr>
        <w:t>'</w:t>
      </w:r>
      <w:r w:rsidR="00022C54" w:rsidRPr="008B1DAD">
        <w:rPr>
          <w:lang w:val="fr-FR"/>
        </w:rPr>
        <w:t xml:space="preserve">abstenir de politiser la réunion et les </w:t>
      </w:r>
      <w:r w:rsidR="005223E0" w:rsidRPr="008B1DAD">
        <w:rPr>
          <w:lang w:val="fr-FR"/>
        </w:rPr>
        <w:t>travaux du Conseil.</w:t>
      </w:r>
    </w:p>
    <w:p w14:paraId="36F61AB9" w14:textId="77777777" w:rsidR="00556BBD" w:rsidRPr="008B1DAD" w:rsidRDefault="00FF5B17" w:rsidP="00507988">
      <w:pPr>
        <w:pStyle w:val="Heading1"/>
        <w:rPr>
          <w:lang w:val="fr-FR"/>
        </w:rPr>
      </w:pPr>
      <w:r w:rsidRPr="008B1DAD">
        <w:rPr>
          <w:lang w:val="fr-FR"/>
        </w:rPr>
        <w:t>8</w:t>
      </w:r>
      <w:r w:rsidRPr="008B1DAD">
        <w:rPr>
          <w:lang w:val="fr-FR"/>
        </w:rPr>
        <w:tab/>
      </w:r>
      <w:r w:rsidR="002A50D9" w:rsidRPr="008B1DAD">
        <w:rPr>
          <w:lang w:val="fr-FR"/>
        </w:rPr>
        <w:t>Adoption du projet d</w:t>
      </w:r>
      <w:r w:rsidR="00656EDD" w:rsidRPr="008B1DAD">
        <w:rPr>
          <w:lang w:val="fr-FR"/>
        </w:rPr>
        <w:t>'</w:t>
      </w:r>
      <w:r w:rsidR="002A50D9" w:rsidRPr="008B1DAD">
        <w:rPr>
          <w:lang w:val="fr-FR"/>
        </w:rPr>
        <w:t>ordre du jour de la session de 2022 du Conseil</w:t>
      </w:r>
      <w:r w:rsidRPr="008B1DAD">
        <w:rPr>
          <w:lang w:val="fr-FR"/>
        </w:rPr>
        <w:br/>
        <w:t>(Document C22/1(R</w:t>
      </w:r>
      <w:r w:rsidR="002C3B92" w:rsidRPr="008B1DAD">
        <w:rPr>
          <w:lang w:val="fr-FR"/>
        </w:rPr>
        <w:t>é</w:t>
      </w:r>
      <w:r w:rsidRPr="008B1DAD">
        <w:rPr>
          <w:lang w:val="fr-FR"/>
        </w:rPr>
        <w:t>v.2))</w:t>
      </w:r>
    </w:p>
    <w:p w14:paraId="1A6C06B2" w14:textId="47ED9F09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8.1</w:t>
      </w:r>
      <w:r w:rsidRPr="008B1DAD">
        <w:rPr>
          <w:lang w:val="fr-FR"/>
        </w:rPr>
        <w:tab/>
      </w:r>
      <w:r w:rsidR="003B7B1C" w:rsidRPr="008B1DAD">
        <w:rPr>
          <w:lang w:val="fr-FR"/>
        </w:rPr>
        <w:t>La Secrétaire de la plénière</w:t>
      </w:r>
      <w:r w:rsidR="002C3B92" w:rsidRPr="008B1DAD">
        <w:rPr>
          <w:lang w:val="fr-FR"/>
        </w:rPr>
        <w:t xml:space="preserve"> présente </w:t>
      </w:r>
      <w:r w:rsidR="003B7B1C" w:rsidRPr="008B1DAD">
        <w:rPr>
          <w:lang w:val="fr-FR"/>
        </w:rPr>
        <w:t xml:space="preserve">le Document </w:t>
      </w:r>
      <w:hyperlink r:id="rId21" w:history="1">
        <w:r w:rsidR="003B7B1C" w:rsidRPr="008B1DAD">
          <w:rPr>
            <w:rStyle w:val="Hyperlink"/>
            <w:szCs w:val="24"/>
            <w:lang w:val="fr-FR"/>
          </w:rPr>
          <w:t>C22/1(Rév.2)</w:t>
        </w:r>
      </w:hyperlink>
      <w:r w:rsidR="002C3B92" w:rsidRPr="008B1DAD">
        <w:rPr>
          <w:rStyle w:val="Hyperlink"/>
          <w:color w:val="auto"/>
          <w:szCs w:val="24"/>
          <w:u w:val="none"/>
          <w:lang w:val="fr-FR"/>
        </w:rPr>
        <w:t xml:space="preserve"> et indique </w:t>
      </w:r>
      <w:r w:rsidR="003B7B1C" w:rsidRPr="008B1DAD">
        <w:rPr>
          <w:rStyle w:val="Hyperlink"/>
          <w:color w:val="auto"/>
          <w:szCs w:val="24"/>
          <w:u w:val="none"/>
          <w:lang w:val="fr-FR"/>
        </w:rPr>
        <w:t>que la structure de l</w:t>
      </w:r>
      <w:r w:rsidR="00656EDD" w:rsidRPr="008B1DAD">
        <w:rPr>
          <w:rStyle w:val="Hyperlink"/>
          <w:color w:val="auto"/>
          <w:szCs w:val="24"/>
          <w:u w:val="none"/>
          <w:lang w:val="fr-FR"/>
        </w:rPr>
        <w:t>'</w:t>
      </w:r>
      <w:r w:rsidR="003B7B1C" w:rsidRPr="008B1DAD">
        <w:rPr>
          <w:rStyle w:val="Hyperlink"/>
          <w:color w:val="auto"/>
          <w:szCs w:val="24"/>
          <w:u w:val="none"/>
          <w:lang w:val="fr-FR"/>
        </w:rPr>
        <w:t>ordre du jour est la même que les années précédentes.</w:t>
      </w:r>
      <w:r w:rsidRPr="008B1DAD">
        <w:rPr>
          <w:lang w:val="fr-FR"/>
        </w:rPr>
        <w:t xml:space="preserve"> </w:t>
      </w:r>
      <w:r w:rsidR="00B5652D" w:rsidRPr="008B1DAD">
        <w:rPr>
          <w:lang w:val="fr-FR"/>
        </w:rPr>
        <w:t>Au total, 15 contributions ont été reçues des États Membres.</w:t>
      </w:r>
    </w:p>
    <w:p w14:paraId="3D49AC30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8.2</w:t>
      </w:r>
      <w:r w:rsidRPr="008B1DAD">
        <w:rPr>
          <w:lang w:val="fr-FR"/>
        </w:rPr>
        <w:tab/>
      </w:r>
      <w:r w:rsidR="00DC2212" w:rsidRPr="008B1DAD">
        <w:rPr>
          <w:lang w:val="fr-FR"/>
        </w:rPr>
        <w:t xml:space="preserve">Le Conseiller de la Fédération de Russie </w:t>
      </w:r>
      <w:r w:rsidR="00022C54" w:rsidRPr="008B1DAD">
        <w:rPr>
          <w:lang w:val="fr-FR"/>
        </w:rPr>
        <w:t xml:space="preserve">indique </w:t>
      </w:r>
      <w:r w:rsidR="00DC2212" w:rsidRPr="008B1DAD">
        <w:rPr>
          <w:lang w:val="fr-FR"/>
        </w:rPr>
        <w:t xml:space="preserve">que le Document </w:t>
      </w:r>
      <w:hyperlink r:id="rId22" w:history="1">
        <w:r w:rsidR="00DC2212" w:rsidRPr="008B1DAD">
          <w:rPr>
            <w:rStyle w:val="Hyperlink"/>
            <w:szCs w:val="24"/>
            <w:lang w:val="fr-FR"/>
          </w:rPr>
          <w:t>C22/81</w:t>
        </w:r>
      </w:hyperlink>
      <w:r w:rsidR="00DC2212" w:rsidRPr="008B1DAD">
        <w:rPr>
          <w:lang w:val="fr-FR"/>
        </w:rPr>
        <w:t xml:space="preserve"> ne peut être inscrit à l</w:t>
      </w:r>
      <w:r w:rsidR="00656EDD" w:rsidRPr="008B1DAD">
        <w:rPr>
          <w:lang w:val="fr-FR"/>
        </w:rPr>
        <w:t>'</w:t>
      </w:r>
      <w:r w:rsidR="00DC2212" w:rsidRPr="008B1DAD">
        <w:rPr>
          <w:lang w:val="fr-FR"/>
        </w:rPr>
        <w:t xml:space="preserve">ordre du jour </w:t>
      </w:r>
      <w:r w:rsidR="002C3B92" w:rsidRPr="008B1DAD">
        <w:rPr>
          <w:lang w:val="fr-FR"/>
        </w:rPr>
        <w:t>en vue de son</w:t>
      </w:r>
      <w:r w:rsidR="00DC2212" w:rsidRPr="008B1DAD">
        <w:rPr>
          <w:lang w:val="fr-FR"/>
        </w:rPr>
        <w:t xml:space="preserve"> examen à la session </w:t>
      </w:r>
      <w:r w:rsidR="00022C54" w:rsidRPr="008B1DAD">
        <w:rPr>
          <w:lang w:val="fr-FR"/>
        </w:rPr>
        <w:t xml:space="preserve">en cours </w:t>
      </w:r>
      <w:r w:rsidR="00DC2212" w:rsidRPr="008B1DAD">
        <w:rPr>
          <w:lang w:val="fr-FR"/>
        </w:rPr>
        <w:t>du Conseil à titre de contribution, dans la mesure où sa publication n</w:t>
      </w:r>
      <w:r w:rsidR="00656EDD" w:rsidRPr="008B1DAD">
        <w:rPr>
          <w:lang w:val="fr-FR"/>
        </w:rPr>
        <w:t>'</w:t>
      </w:r>
      <w:r w:rsidR="00DC2212" w:rsidRPr="008B1DAD">
        <w:rPr>
          <w:lang w:val="fr-FR"/>
        </w:rPr>
        <w:t xml:space="preserve">est </w:t>
      </w:r>
      <w:r w:rsidR="00022C54" w:rsidRPr="008B1DAD">
        <w:rPr>
          <w:lang w:val="fr-FR"/>
        </w:rPr>
        <w:t xml:space="preserve">manifestement </w:t>
      </w:r>
      <w:r w:rsidR="00DC2212" w:rsidRPr="008B1DAD">
        <w:rPr>
          <w:lang w:val="fr-FR"/>
        </w:rPr>
        <w:t>pas conforme aux Règles générales régissant les conférences, assemblées et réunions de l</w:t>
      </w:r>
      <w:r w:rsidR="00656EDD" w:rsidRPr="008B1DAD">
        <w:rPr>
          <w:lang w:val="fr-FR"/>
        </w:rPr>
        <w:t>'</w:t>
      </w:r>
      <w:r w:rsidR="00DC2212" w:rsidRPr="008B1DAD">
        <w:rPr>
          <w:lang w:val="fr-FR"/>
        </w:rPr>
        <w:t>Union, à l</w:t>
      </w:r>
      <w:r w:rsidR="00656EDD" w:rsidRPr="008B1DAD">
        <w:rPr>
          <w:lang w:val="fr-FR"/>
        </w:rPr>
        <w:t>'</w:t>
      </w:r>
      <w:r w:rsidR="00DC2212" w:rsidRPr="008B1DAD">
        <w:rPr>
          <w:lang w:val="fr-FR"/>
        </w:rPr>
        <w:t>Article 20 du Règlement intérieur du Conseil et à la Décision 556 du Conseil.</w:t>
      </w:r>
      <w:r w:rsidRPr="008B1DAD">
        <w:rPr>
          <w:lang w:val="fr-FR"/>
        </w:rPr>
        <w:t xml:space="preserve"> </w:t>
      </w:r>
      <w:r w:rsidR="00861BE4" w:rsidRPr="008B1DAD">
        <w:rPr>
          <w:lang w:val="fr-FR"/>
        </w:rPr>
        <w:t xml:space="preserve">Toutes les contributions doivent être soumises au plus tard 14 jours </w:t>
      </w:r>
      <w:r w:rsidR="00022C54" w:rsidRPr="008B1DAD">
        <w:rPr>
          <w:lang w:val="fr-FR"/>
        </w:rPr>
        <w:t xml:space="preserve">civils </w:t>
      </w:r>
      <w:r w:rsidR="00861BE4" w:rsidRPr="008B1DAD">
        <w:rPr>
          <w:lang w:val="fr-FR"/>
        </w:rPr>
        <w:t>avant l</w:t>
      </w:r>
      <w:r w:rsidR="00656EDD" w:rsidRPr="008B1DAD">
        <w:rPr>
          <w:lang w:val="fr-FR"/>
        </w:rPr>
        <w:t>'</w:t>
      </w:r>
      <w:r w:rsidR="00861BE4" w:rsidRPr="008B1DAD">
        <w:rPr>
          <w:lang w:val="fr-FR"/>
        </w:rPr>
        <w:t xml:space="preserve">ouverture de la session du Conseil, </w:t>
      </w:r>
      <w:r w:rsidR="00290973" w:rsidRPr="008B1DAD">
        <w:rPr>
          <w:lang w:val="fr-FR"/>
        </w:rPr>
        <w:t xml:space="preserve">de façon à </w:t>
      </w:r>
      <w:r w:rsidR="00861BE4" w:rsidRPr="008B1DAD">
        <w:rPr>
          <w:lang w:val="fr-FR"/>
        </w:rPr>
        <w:t xml:space="preserve">pouvoir </w:t>
      </w:r>
      <w:r w:rsidR="00290973" w:rsidRPr="008B1DAD">
        <w:rPr>
          <w:lang w:val="fr-FR"/>
        </w:rPr>
        <w:t xml:space="preserve">en </w:t>
      </w:r>
      <w:r w:rsidR="00861BE4" w:rsidRPr="008B1DAD">
        <w:rPr>
          <w:lang w:val="fr-FR"/>
        </w:rPr>
        <w:t xml:space="preserve">assurer </w:t>
      </w:r>
      <w:r w:rsidR="00290973" w:rsidRPr="008B1DAD">
        <w:rPr>
          <w:lang w:val="fr-FR"/>
        </w:rPr>
        <w:t xml:space="preserve">la </w:t>
      </w:r>
      <w:r w:rsidR="00861BE4" w:rsidRPr="008B1DAD">
        <w:rPr>
          <w:lang w:val="fr-FR"/>
        </w:rPr>
        <w:t xml:space="preserve">traduction </w:t>
      </w:r>
      <w:r w:rsidR="00290973" w:rsidRPr="008B1DAD">
        <w:rPr>
          <w:lang w:val="fr-FR"/>
        </w:rPr>
        <w:t>et l</w:t>
      </w:r>
      <w:r w:rsidR="00656EDD" w:rsidRPr="008B1DAD">
        <w:rPr>
          <w:lang w:val="fr-FR"/>
        </w:rPr>
        <w:t>'</w:t>
      </w:r>
      <w:r w:rsidR="00290973" w:rsidRPr="008B1DAD">
        <w:rPr>
          <w:lang w:val="fr-FR"/>
        </w:rPr>
        <w:t>examen en temps voulu.</w:t>
      </w:r>
      <w:r w:rsidRPr="008B1DAD">
        <w:rPr>
          <w:lang w:val="fr-FR"/>
        </w:rPr>
        <w:t xml:space="preserve"> </w:t>
      </w:r>
      <w:r w:rsidR="00290973" w:rsidRPr="008B1DAD">
        <w:rPr>
          <w:lang w:val="fr-FR"/>
        </w:rPr>
        <w:t xml:space="preserve">Le </w:t>
      </w:r>
      <w:r w:rsidR="0082737C" w:rsidRPr="008B1DAD">
        <w:rPr>
          <w:lang w:val="fr-FR"/>
        </w:rPr>
        <w:t xml:space="preserve">Document C22/81 ne </w:t>
      </w:r>
      <w:r w:rsidR="00290973" w:rsidRPr="008B1DAD">
        <w:rPr>
          <w:lang w:val="fr-FR"/>
        </w:rPr>
        <w:t xml:space="preserve">répondant à aucun </w:t>
      </w:r>
      <w:r w:rsidR="0082737C" w:rsidRPr="008B1DAD">
        <w:rPr>
          <w:lang w:val="fr-FR"/>
        </w:rPr>
        <w:t xml:space="preserve">des critères de dérogation aux délais de </w:t>
      </w:r>
      <w:r w:rsidR="00290973" w:rsidRPr="008B1DAD">
        <w:rPr>
          <w:lang w:val="fr-FR"/>
        </w:rPr>
        <w:t>présentation</w:t>
      </w:r>
      <w:r w:rsidR="0082737C" w:rsidRPr="008B1DAD">
        <w:rPr>
          <w:lang w:val="fr-FR"/>
        </w:rPr>
        <w:t xml:space="preserve">, il ne peut être traité par le Conseil à la session </w:t>
      </w:r>
      <w:r w:rsidR="00290973" w:rsidRPr="008B1DAD">
        <w:rPr>
          <w:lang w:val="fr-FR"/>
        </w:rPr>
        <w:t xml:space="preserve">en cours et doit </w:t>
      </w:r>
      <w:r w:rsidR="0082737C" w:rsidRPr="008B1DAD">
        <w:rPr>
          <w:lang w:val="fr-FR"/>
        </w:rPr>
        <w:t xml:space="preserve">donc être </w:t>
      </w:r>
      <w:r w:rsidR="00290973" w:rsidRPr="008B1DAD">
        <w:rPr>
          <w:lang w:val="fr-FR"/>
        </w:rPr>
        <w:t xml:space="preserve">retiré </w:t>
      </w:r>
      <w:r w:rsidR="0082737C" w:rsidRPr="008B1DAD">
        <w:rPr>
          <w:lang w:val="fr-FR"/>
        </w:rPr>
        <w:t>de l</w:t>
      </w:r>
      <w:r w:rsidR="00656EDD" w:rsidRPr="008B1DAD">
        <w:rPr>
          <w:lang w:val="fr-FR"/>
        </w:rPr>
        <w:t>'</w:t>
      </w:r>
      <w:r w:rsidR="0082737C" w:rsidRPr="008B1DAD">
        <w:rPr>
          <w:lang w:val="fr-FR"/>
        </w:rPr>
        <w:t>ordre du jour.</w:t>
      </w:r>
    </w:p>
    <w:p w14:paraId="4E5F78E4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t>8.3</w:t>
      </w:r>
      <w:r w:rsidRPr="008B1DAD">
        <w:rPr>
          <w:lang w:val="fr-FR"/>
        </w:rPr>
        <w:tab/>
      </w:r>
      <w:r w:rsidR="003E5A10" w:rsidRPr="008B1DAD">
        <w:rPr>
          <w:lang w:val="fr-FR"/>
        </w:rPr>
        <w:t xml:space="preserve">Un Conseiller </w:t>
      </w:r>
      <w:r w:rsidR="00290973" w:rsidRPr="008B1DAD">
        <w:rPr>
          <w:lang w:val="fr-FR"/>
        </w:rPr>
        <w:t xml:space="preserve">estime que comme toute activité </w:t>
      </w:r>
      <w:r w:rsidR="003E5A10" w:rsidRPr="008B1DAD">
        <w:rPr>
          <w:lang w:val="fr-FR"/>
        </w:rPr>
        <w:t>de l</w:t>
      </w:r>
      <w:r w:rsidR="00656EDD" w:rsidRPr="008B1DAD">
        <w:rPr>
          <w:lang w:val="fr-FR"/>
        </w:rPr>
        <w:t>'</w:t>
      </w:r>
      <w:r w:rsidR="003E5A10" w:rsidRPr="008B1DAD">
        <w:rPr>
          <w:lang w:val="fr-FR"/>
        </w:rPr>
        <w:t xml:space="preserve">Union, la </w:t>
      </w:r>
      <w:r w:rsidR="00290973" w:rsidRPr="008B1DAD">
        <w:rPr>
          <w:lang w:val="fr-FR"/>
        </w:rPr>
        <w:t xml:space="preserve">présentation </w:t>
      </w:r>
      <w:r w:rsidR="003E5A10" w:rsidRPr="008B1DAD">
        <w:rPr>
          <w:lang w:val="fr-FR"/>
        </w:rPr>
        <w:t xml:space="preserve">des contributions </w:t>
      </w:r>
      <w:r w:rsidR="00290973" w:rsidRPr="008B1DAD">
        <w:rPr>
          <w:lang w:val="fr-FR"/>
        </w:rPr>
        <w:t xml:space="preserve">doit respecter les </w:t>
      </w:r>
      <w:r w:rsidR="003E5A10" w:rsidRPr="008B1DAD">
        <w:rPr>
          <w:lang w:val="fr-FR"/>
        </w:rPr>
        <w:t xml:space="preserve">règles et </w:t>
      </w:r>
      <w:r w:rsidR="002C3B92" w:rsidRPr="008B1DAD">
        <w:rPr>
          <w:lang w:val="fr-FR"/>
        </w:rPr>
        <w:t>règlements</w:t>
      </w:r>
      <w:r w:rsidR="003E5A10" w:rsidRPr="008B1DAD">
        <w:rPr>
          <w:lang w:val="fr-FR"/>
        </w:rPr>
        <w:t xml:space="preserve"> intérieurs, </w:t>
      </w:r>
      <w:r w:rsidR="00290973" w:rsidRPr="008B1DAD">
        <w:rPr>
          <w:lang w:val="fr-FR"/>
        </w:rPr>
        <w:t xml:space="preserve">de façon à </w:t>
      </w:r>
      <w:r w:rsidR="003E5A10" w:rsidRPr="008B1DAD">
        <w:rPr>
          <w:lang w:val="fr-FR"/>
        </w:rPr>
        <w:t xml:space="preserve">ménager </w:t>
      </w:r>
      <w:r w:rsidR="00290973" w:rsidRPr="008B1DAD">
        <w:rPr>
          <w:lang w:val="fr-FR"/>
        </w:rPr>
        <w:t xml:space="preserve">des délais suffisants </w:t>
      </w:r>
      <w:r w:rsidR="003E5A10" w:rsidRPr="008B1DAD">
        <w:rPr>
          <w:lang w:val="fr-FR"/>
        </w:rPr>
        <w:t xml:space="preserve">pour les consultations et les </w:t>
      </w:r>
      <w:r w:rsidR="002C3B92" w:rsidRPr="008B1DAD">
        <w:rPr>
          <w:lang w:val="fr-FR"/>
        </w:rPr>
        <w:t>négociations</w:t>
      </w:r>
      <w:r w:rsidR="003E5A10" w:rsidRPr="008B1DAD">
        <w:rPr>
          <w:lang w:val="fr-FR"/>
        </w:rPr>
        <w:t>.</w:t>
      </w:r>
    </w:p>
    <w:p w14:paraId="3FAD994C" w14:textId="77777777" w:rsidR="00556BBD" w:rsidRPr="008B1DAD" w:rsidRDefault="00FF5B17" w:rsidP="00507988">
      <w:pPr>
        <w:rPr>
          <w:lang w:val="fr-FR"/>
        </w:rPr>
      </w:pPr>
      <w:r w:rsidRPr="008B1DAD">
        <w:rPr>
          <w:lang w:val="fr-FR"/>
        </w:rPr>
        <w:lastRenderedPageBreak/>
        <w:t>8.4</w:t>
      </w:r>
      <w:r w:rsidRPr="008B1DAD">
        <w:rPr>
          <w:lang w:val="fr-FR"/>
        </w:rPr>
        <w:tab/>
      </w:r>
      <w:r w:rsidR="00124D4F" w:rsidRPr="008B1DAD">
        <w:rPr>
          <w:lang w:val="fr-FR"/>
        </w:rPr>
        <w:t xml:space="preserve">Plusieurs </w:t>
      </w:r>
      <w:r w:rsidR="002C3B92" w:rsidRPr="008B1DAD">
        <w:rPr>
          <w:lang w:val="fr-FR"/>
        </w:rPr>
        <w:t>C</w:t>
      </w:r>
      <w:r w:rsidR="00124D4F" w:rsidRPr="008B1DAD">
        <w:rPr>
          <w:lang w:val="fr-FR"/>
        </w:rPr>
        <w:t xml:space="preserve">onseillers </w:t>
      </w:r>
      <w:r w:rsidR="00290973" w:rsidRPr="008B1DAD">
        <w:rPr>
          <w:lang w:val="fr-FR"/>
        </w:rPr>
        <w:t xml:space="preserve">dont la délégation a </w:t>
      </w:r>
      <w:r w:rsidR="00124D4F" w:rsidRPr="008B1DAD">
        <w:rPr>
          <w:lang w:val="fr-FR"/>
        </w:rPr>
        <w:t xml:space="preserve">coparrainé le Document C22/81 font </w:t>
      </w:r>
      <w:r w:rsidR="00290973" w:rsidRPr="008B1DAD">
        <w:rPr>
          <w:lang w:val="fr-FR"/>
        </w:rPr>
        <w:t xml:space="preserve">valoir </w:t>
      </w:r>
      <w:r w:rsidR="00124D4F" w:rsidRPr="008B1DAD">
        <w:rPr>
          <w:lang w:val="fr-FR"/>
        </w:rPr>
        <w:t xml:space="preserve">que </w:t>
      </w:r>
      <w:r w:rsidR="00290973" w:rsidRPr="008B1DAD">
        <w:rPr>
          <w:lang w:val="fr-FR"/>
        </w:rPr>
        <w:t xml:space="preserve">la mention de </w:t>
      </w:r>
      <w:r w:rsidR="00124D4F" w:rsidRPr="008B1DAD">
        <w:rPr>
          <w:lang w:val="fr-FR"/>
        </w:rPr>
        <w:t xml:space="preserve">délais de </w:t>
      </w:r>
      <w:r w:rsidR="00290973" w:rsidRPr="008B1DAD">
        <w:rPr>
          <w:lang w:val="fr-FR"/>
        </w:rPr>
        <w:t xml:space="preserve">présentation </w:t>
      </w:r>
      <w:r w:rsidR="00124D4F" w:rsidRPr="008B1DAD">
        <w:rPr>
          <w:lang w:val="fr-FR"/>
        </w:rPr>
        <w:t xml:space="preserve">dans la </w:t>
      </w:r>
      <w:r w:rsidR="002C3B92" w:rsidRPr="008B1DAD">
        <w:rPr>
          <w:lang w:val="fr-FR"/>
        </w:rPr>
        <w:t>Décision</w:t>
      </w:r>
      <w:r w:rsidR="00124D4F" w:rsidRPr="008B1DAD">
        <w:rPr>
          <w:lang w:val="fr-FR"/>
        </w:rPr>
        <w:t xml:space="preserve"> 556 constitue une recommandation générale et </w:t>
      </w:r>
      <w:r w:rsidR="00290973" w:rsidRPr="008B1DAD">
        <w:rPr>
          <w:lang w:val="fr-FR"/>
        </w:rPr>
        <w:t>davantage qu</w:t>
      </w:r>
      <w:r w:rsidR="00656EDD" w:rsidRPr="008B1DAD">
        <w:rPr>
          <w:lang w:val="fr-FR"/>
        </w:rPr>
        <w:t>'</w:t>
      </w:r>
      <w:r w:rsidR="00124D4F" w:rsidRPr="008B1DAD">
        <w:rPr>
          <w:lang w:val="fr-FR"/>
        </w:rPr>
        <w:t>une règle absolue, particuli</w:t>
      </w:r>
      <w:r w:rsidR="00290973" w:rsidRPr="008B1DAD">
        <w:rPr>
          <w:lang w:val="fr-FR"/>
        </w:rPr>
        <w:t>èrement</w:t>
      </w:r>
      <w:r w:rsidR="00124D4F" w:rsidRPr="008B1DAD">
        <w:rPr>
          <w:lang w:val="fr-FR"/>
        </w:rPr>
        <w:t xml:space="preserve"> dans les cas où la contribution a déjà été traduite dans les six langues officielles de l</w:t>
      </w:r>
      <w:r w:rsidR="00656EDD" w:rsidRPr="008B1DAD">
        <w:rPr>
          <w:lang w:val="fr-FR"/>
        </w:rPr>
        <w:t>'</w:t>
      </w:r>
      <w:r w:rsidR="00124D4F" w:rsidRPr="008B1DAD">
        <w:rPr>
          <w:lang w:val="fr-FR"/>
        </w:rPr>
        <w:t>Union.</w:t>
      </w:r>
      <w:r w:rsidRPr="008B1DAD">
        <w:rPr>
          <w:lang w:val="fr-FR"/>
        </w:rPr>
        <w:t xml:space="preserve"> </w:t>
      </w:r>
      <w:r w:rsidR="00A91299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A91299" w:rsidRPr="008B1DAD">
        <w:rPr>
          <w:lang w:val="fr-FR"/>
        </w:rPr>
        <w:t xml:space="preserve">intention </w:t>
      </w:r>
      <w:r w:rsidR="00CD16D2" w:rsidRPr="008B1DAD">
        <w:rPr>
          <w:lang w:val="fr-FR"/>
        </w:rPr>
        <w:t>exprimé dans la disposition est claire</w:t>
      </w:r>
      <w:r w:rsidR="00A91299" w:rsidRPr="008B1DAD">
        <w:rPr>
          <w:lang w:val="fr-FR"/>
        </w:rPr>
        <w:t>:</w:t>
      </w:r>
      <w:r w:rsidRPr="008B1DAD">
        <w:rPr>
          <w:lang w:val="fr-FR"/>
        </w:rPr>
        <w:t xml:space="preserve"> </w:t>
      </w:r>
      <w:r w:rsidR="00216740" w:rsidRPr="008B1DAD">
        <w:rPr>
          <w:lang w:val="fr-FR"/>
        </w:rPr>
        <w:t xml:space="preserve">les </w:t>
      </w:r>
      <w:r w:rsidRPr="008B1DAD">
        <w:rPr>
          <w:lang w:val="fr-FR"/>
        </w:rPr>
        <w:t>contributions</w:t>
      </w:r>
      <w:r w:rsidR="00216740" w:rsidRPr="008B1DAD">
        <w:rPr>
          <w:lang w:val="fr-FR"/>
        </w:rPr>
        <w:t xml:space="preserve"> </w:t>
      </w:r>
      <w:r w:rsidR="00476E67" w:rsidRPr="008B1DAD">
        <w:rPr>
          <w:lang w:val="fr-FR"/>
        </w:rPr>
        <w:t>"</w:t>
      </w:r>
      <w:r w:rsidR="00216740" w:rsidRPr="008B1DAD">
        <w:rPr>
          <w:lang w:val="fr-FR"/>
        </w:rPr>
        <w:t>devraient</w:t>
      </w:r>
      <w:r w:rsidR="00476E67" w:rsidRPr="008B1DAD">
        <w:rPr>
          <w:lang w:val="fr-FR"/>
        </w:rPr>
        <w:t>"</w:t>
      </w:r>
      <w:r w:rsidR="00216740" w:rsidRPr="008B1DAD">
        <w:rPr>
          <w:lang w:val="fr-FR"/>
        </w:rPr>
        <w:t xml:space="preserve">, et non </w:t>
      </w:r>
      <w:r w:rsidR="00476E67" w:rsidRPr="008B1DAD">
        <w:rPr>
          <w:lang w:val="fr-FR"/>
        </w:rPr>
        <w:t>"</w:t>
      </w:r>
      <w:r w:rsidR="00216740" w:rsidRPr="008B1DAD">
        <w:rPr>
          <w:lang w:val="fr-FR"/>
        </w:rPr>
        <w:t>doivent</w:t>
      </w:r>
      <w:r w:rsidR="00476E67" w:rsidRPr="008B1DAD">
        <w:rPr>
          <w:lang w:val="fr-FR"/>
        </w:rPr>
        <w:t>"</w:t>
      </w:r>
      <w:r w:rsidR="00216740" w:rsidRPr="008B1DAD">
        <w:rPr>
          <w:lang w:val="fr-FR"/>
        </w:rPr>
        <w:t xml:space="preserve"> être soumis</w:t>
      </w:r>
      <w:r w:rsidRPr="008B1DAD">
        <w:rPr>
          <w:lang w:val="fr-FR"/>
        </w:rPr>
        <w:t>es</w:t>
      </w:r>
      <w:r w:rsidR="00216740" w:rsidRPr="008B1DAD">
        <w:rPr>
          <w:lang w:val="fr-FR"/>
        </w:rPr>
        <w:t xml:space="preserve"> avant l</w:t>
      </w:r>
      <w:r w:rsidR="00656EDD" w:rsidRPr="008B1DAD">
        <w:rPr>
          <w:lang w:val="fr-FR"/>
        </w:rPr>
        <w:t>'</w:t>
      </w:r>
      <w:r w:rsidR="00216740" w:rsidRPr="008B1DAD">
        <w:rPr>
          <w:lang w:val="fr-FR"/>
        </w:rPr>
        <w:t>échéance.</w:t>
      </w:r>
      <w:r w:rsidRPr="008B1DAD">
        <w:rPr>
          <w:lang w:val="fr-FR"/>
        </w:rPr>
        <w:t xml:space="preserve"> </w:t>
      </w:r>
      <w:r w:rsidR="003C6467" w:rsidRPr="008B1DAD">
        <w:rPr>
          <w:lang w:val="fr-FR"/>
        </w:rPr>
        <w:t>En outre, le Conseil a déjà examiné des contributions tardives par le passé, afin de traiter des questions urgentes concernant des États Membres.</w:t>
      </w:r>
      <w:r w:rsidRPr="008B1DAD">
        <w:rPr>
          <w:lang w:val="fr-FR"/>
        </w:rPr>
        <w:t xml:space="preserve"> </w:t>
      </w:r>
      <w:r w:rsidR="00CD16D2" w:rsidRPr="008B1DAD">
        <w:rPr>
          <w:lang w:val="fr-FR"/>
        </w:rPr>
        <w:t xml:space="preserve">En planifiant un débat </w:t>
      </w:r>
      <w:r w:rsidR="00976BDE" w:rsidRPr="008B1DAD">
        <w:rPr>
          <w:lang w:val="fr-FR"/>
        </w:rPr>
        <w:t xml:space="preserve">sur ce document </w:t>
      </w:r>
      <w:r w:rsidRPr="008B1DAD">
        <w:rPr>
          <w:lang w:val="fr-FR"/>
        </w:rPr>
        <w:t xml:space="preserve">pour </w:t>
      </w:r>
      <w:r w:rsidR="00976BDE" w:rsidRPr="008B1DAD">
        <w:rPr>
          <w:lang w:val="fr-FR"/>
        </w:rPr>
        <w:t>le lendemain</w:t>
      </w:r>
      <w:r w:rsidR="00CD16D2" w:rsidRPr="008B1DAD">
        <w:rPr>
          <w:lang w:val="fr-FR"/>
        </w:rPr>
        <w:t xml:space="preserve">, on laissera suffisamment de temps </w:t>
      </w:r>
      <w:r w:rsidR="00976BDE" w:rsidRPr="008B1DAD">
        <w:rPr>
          <w:lang w:val="fr-FR"/>
        </w:rPr>
        <w:t>aux États Membres pour l</w:t>
      </w:r>
      <w:r w:rsidR="00656EDD" w:rsidRPr="008B1DAD">
        <w:rPr>
          <w:lang w:val="fr-FR"/>
        </w:rPr>
        <w:t>'</w:t>
      </w:r>
      <w:r w:rsidR="00976BDE" w:rsidRPr="008B1DAD">
        <w:rPr>
          <w:lang w:val="fr-FR"/>
        </w:rPr>
        <w:t>examiner.</w:t>
      </w:r>
      <w:r w:rsidRPr="008B1DAD">
        <w:rPr>
          <w:lang w:val="fr-FR"/>
        </w:rPr>
        <w:t xml:space="preserve"> </w:t>
      </w:r>
      <w:r w:rsidR="00AD1C4A" w:rsidRPr="008B1DAD">
        <w:rPr>
          <w:lang w:val="fr-FR"/>
        </w:rPr>
        <w:t xml:space="preserve">Il est urgent </w:t>
      </w:r>
      <w:r w:rsidR="00CD16D2" w:rsidRPr="008B1DAD">
        <w:rPr>
          <w:lang w:val="fr-FR"/>
        </w:rPr>
        <w:t>d</w:t>
      </w:r>
      <w:r w:rsidR="00656EDD" w:rsidRPr="008B1DAD">
        <w:rPr>
          <w:lang w:val="fr-FR"/>
        </w:rPr>
        <w:t>'</w:t>
      </w:r>
      <w:r w:rsidR="00CD16D2" w:rsidRPr="008B1DAD">
        <w:rPr>
          <w:lang w:val="fr-FR"/>
        </w:rPr>
        <w:t>agir</w:t>
      </w:r>
      <w:r w:rsidR="00AD1C4A" w:rsidRPr="008B1DAD">
        <w:rPr>
          <w:lang w:val="fr-FR"/>
        </w:rPr>
        <w:t xml:space="preserve">, </w:t>
      </w:r>
      <w:r w:rsidR="00CD16D2" w:rsidRPr="008B1DAD">
        <w:rPr>
          <w:lang w:val="fr-FR"/>
        </w:rPr>
        <w:t xml:space="preserve">eu égard </w:t>
      </w:r>
      <w:r w:rsidR="00AD1C4A" w:rsidRPr="008B1DAD">
        <w:rPr>
          <w:lang w:val="fr-FR"/>
        </w:rPr>
        <w:t xml:space="preserve">en particulier </w:t>
      </w:r>
      <w:r w:rsidR="00CD16D2" w:rsidRPr="008B1DAD">
        <w:rPr>
          <w:lang w:val="fr-FR"/>
        </w:rPr>
        <w:t xml:space="preserve">à </w:t>
      </w:r>
      <w:r w:rsidR="00AD1C4A" w:rsidRPr="008B1DAD">
        <w:rPr>
          <w:lang w:val="fr-FR"/>
        </w:rPr>
        <w:t>l</w:t>
      </w:r>
      <w:r w:rsidR="00656EDD" w:rsidRPr="008B1DAD">
        <w:rPr>
          <w:lang w:val="fr-FR"/>
        </w:rPr>
        <w:t>'</w:t>
      </w:r>
      <w:r w:rsidR="00AD1C4A" w:rsidRPr="008B1DAD">
        <w:rPr>
          <w:lang w:val="fr-FR"/>
        </w:rPr>
        <w:t xml:space="preserve">appel </w:t>
      </w:r>
      <w:r w:rsidR="00CD16D2" w:rsidRPr="008B1DAD">
        <w:rPr>
          <w:lang w:val="fr-FR"/>
        </w:rPr>
        <w:t xml:space="preserve">adressé </w:t>
      </w:r>
      <w:r w:rsidR="00AD1C4A" w:rsidRPr="008B1DAD">
        <w:rPr>
          <w:lang w:val="fr-FR"/>
        </w:rPr>
        <w:t>récemment par le Secrétaire général de l</w:t>
      </w:r>
      <w:r w:rsidR="00656EDD" w:rsidRPr="008B1DAD">
        <w:rPr>
          <w:lang w:val="fr-FR"/>
        </w:rPr>
        <w:t>'</w:t>
      </w:r>
      <w:r w:rsidR="00AD1C4A" w:rsidRPr="008B1DAD">
        <w:rPr>
          <w:lang w:val="fr-FR"/>
        </w:rPr>
        <w:t xml:space="preserve">Organisation des Nations Unies </w:t>
      </w:r>
      <w:r w:rsidR="00CD16D2" w:rsidRPr="008B1DAD">
        <w:rPr>
          <w:lang w:val="fr-FR"/>
        </w:rPr>
        <w:t>à l</w:t>
      </w:r>
      <w:r w:rsidR="00656EDD" w:rsidRPr="008B1DAD">
        <w:rPr>
          <w:lang w:val="fr-FR"/>
        </w:rPr>
        <w:t>'</w:t>
      </w:r>
      <w:r w:rsidR="00CD16D2" w:rsidRPr="008B1DAD">
        <w:rPr>
          <w:lang w:val="fr-FR"/>
        </w:rPr>
        <w:t xml:space="preserve">ensemble des </w:t>
      </w:r>
      <w:r w:rsidR="00AD1C4A" w:rsidRPr="008B1DAD">
        <w:rPr>
          <w:lang w:val="fr-FR"/>
        </w:rPr>
        <w:t xml:space="preserve">institutions du système des Nations Unies </w:t>
      </w:r>
      <w:r w:rsidR="00415DD9" w:rsidRPr="008B1DAD">
        <w:rPr>
          <w:lang w:val="fr-FR"/>
        </w:rPr>
        <w:t xml:space="preserve">afin que chacune apporte sa </w:t>
      </w:r>
      <w:r w:rsidR="00AD1C4A" w:rsidRPr="008B1DAD">
        <w:rPr>
          <w:lang w:val="fr-FR"/>
        </w:rPr>
        <w:t>contribution.</w:t>
      </w:r>
    </w:p>
    <w:p w14:paraId="01DEC39E" w14:textId="6CDFF366" w:rsidR="00B85930" w:rsidRPr="008B1DAD" w:rsidRDefault="00B85930" w:rsidP="00507988">
      <w:pPr>
        <w:keepNext/>
        <w:keepLines/>
        <w:rPr>
          <w:szCs w:val="24"/>
          <w:lang w:val="fr-FR"/>
        </w:rPr>
      </w:pPr>
      <w:r w:rsidRPr="008B1DAD">
        <w:rPr>
          <w:szCs w:val="24"/>
          <w:lang w:val="fr-FR"/>
        </w:rPr>
        <w:t>8.5</w:t>
      </w:r>
      <w:r w:rsidRPr="008B1DAD">
        <w:rPr>
          <w:szCs w:val="24"/>
          <w:lang w:val="fr-FR"/>
        </w:rPr>
        <w:tab/>
        <w:t>À la demande du Président, le conseiller juridique de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UIT prend la parole et précise que la Décision 556 indique que toutes les contributions devraient être soumises au plus tard quatorze</w:t>
      </w:r>
      <w:r w:rsidR="00865DEF" w:rsidRPr="008B1DAD">
        <w:rPr>
          <w:szCs w:val="24"/>
          <w:lang w:val="fr-FR"/>
        </w:rPr>
        <w:t> </w:t>
      </w:r>
      <w:r w:rsidRPr="008B1DAD">
        <w:rPr>
          <w:szCs w:val="24"/>
          <w:lang w:val="fr-FR"/>
        </w:rPr>
        <w:t>jours civils avant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ouverture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une session du Conseil. Cette date limite est indicative, comme le montre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utilisation du verbe "devraient". Elle a pour objectif de laisser suffisamment de temps pour la traduction dans les six langues officielles de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Union avant la session du Conseil. Dans le cas présent, le document est déjà disponible dans les six langues. En outre, le conseiller juridique attire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attention sur la pratique de longue date du Conseil consistant à accepter les contributions tardives; il semble que le Conseil n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 jamais refusé un tel document.</w:t>
      </w:r>
    </w:p>
    <w:p w14:paraId="5A03310E" w14:textId="77777777" w:rsidR="00B85930" w:rsidRPr="008B1DAD" w:rsidRDefault="00B85930" w:rsidP="00507988">
      <w:pPr>
        <w:rPr>
          <w:szCs w:val="24"/>
          <w:lang w:val="fr-FR"/>
        </w:rPr>
      </w:pPr>
      <w:r w:rsidRPr="008B1DAD">
        <w:rPr>
          <w:szCs w:val="24"/>
          <w:lang w:val="fr-FR"/>
        </w:rPr>
        <w:t>8.6</w:t>
      </w:r>
      <w:r w:rsidRPr="008B1DAD">
        <w:rPr>
          <w:szCs w:val="24"/>
          <w:lang w:val="fr-FR"/>
        </w:rPr>
        <w:tab/>
        <w:t>Le Président invite le Conseil à accepter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 xml:space="preserve">inscription </w:t>
      </w:r>
      <w:r w:rsidR="00DA52B9" w:rsidRPr="008B1DAD">
        <w:rPr>
          <w:szCs w:val="24"/>
          <w:lang w:val="fr-FR"/>
        </w:rPr>
        <w:t xml:space="preserve">de </w:t>
      </w:r>
      <w:r w:rsidRPr="008B1DAD">
        <w:rPr>
          <w:szCs w:val="24"/>
          <w:lang w:val="fr-FR"/>
        </w:rPr>
        <w:t>ce document à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ordre du jour et à examiner le contenu de cette contribution le lendemain.</w:t>
      </w:r>
    </w:p>
    <w:p w14:paraId="477DC9D1" w14:textId="77777777" w:rsidR="00B85930" w:rsidRPr="008B1DAD" w:rsidRDefault="00B85930" w:rsidP="00507988">
      <w:pPr>
        <w:rPr>
          <w:szCs w:val="24"/>
          <w:lang w:val="fr-FR"/>
        </w:rPr>
      </w:pPr>
      <w:r w:rsidRPr="008B1DAD">
        <w:rPr>
          <w:szCs w:val="24"/>
          <w:lang w:val="fr-FR"/>
        </w:rPr>
        <w:t>8.7</w:t>
      </w:r>
      <w:r w:rsidRPr="008B1DAD">
        <w:rPr>
          <w:szCs w:val="24"/>
          <w:lang w:val="fr-FR"/>
        </w:rPr>
        <w:tab/>
        <w:t>Le Conseiller de la Fédération de Russie indique qu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en raison de sa soumission très tardive, uniquement deux jours avant la session, il n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y a pas eu assez de temps</w:t>
      </w:r>
      <w:r w:rsidR="00DA52B9" w:rsidRPr="008B1DAD">
        <w:rPr>
          <w:szCs w:val="24"/>
          <w:lang w:val="fr-FR"/>
        </w:rPr>
        <w:t xml:space="preserve"> pour</w:t>
      </w:r>
      <w:r w:rsidRPr="008B1DAD">
        <w:rPr>
          <w:szCs w:val="24"/>
          <w:lang w:val="fr-FR"/>
        </w:rPr>
        <w:t xml:space="preserve"> examiner le document, ce qui est injuste pour une majorité silencieuse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États Membres qui n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ont pas été en mesure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examiner le texte ou de consulter leur capitale, tandis que ses auteurs ont été en mesure non seulement de rédiger le texte, mais également de consulter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autres conseillers et de rassembler des soutiens. Il importe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en tenir compte afin que tous soient traités sur un pied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égalité. Des</w:t>
      </w:r>
      <w:r w:rsidR="00DA52B9" w:rsidRPr="008B1DAD">
        <w:rPr>
          <w:szCs w:val="24"/>
          <w:lang w:val="fr-FR"/>
        </w:rPr>
        <w:t xml:space="preserve"> </w:t>
      </w:r>
      <w:r w:rsidRPr="008B1DAD">
        <w:rPr>
          <w:szCs w:val="24"/>
          <w:lang w:val="fr-FR"/>
        </w:rPr>
        <w:t>renseignements complémentaires seraient aussi nécessaires, particulièrement au sujet des incidences financières du document, avant de pouvoir en débattre valablement. Qui plus est, la Résolution figurant dans le Document C22/81 a été rédigée avant le début du processus de paix en cours et avant qu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une évaluation des besoins ou des ressources ait pu être effectuée. Un examen plus général aurait aussi sa raison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être dans le contexte de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action de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UIT visant à reconstruire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infrastructure de télécommunication dans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autres pays en proie à un conflit, conformément à la Résolution 34 (Rév. Dubaï, 2018) de la Conférence de plénipotentiaires.</w:t>
      </w:r>
    </w:p>
    <w:p w14:paraId="3FB43EB4" w14:textId="77777777" w:rsidR="00B85930" w:rsidRPr="008B1DAD" w:rsidRDefault="00B85930" w:rsidP="00507988">
      <w:pPr>
        <w:rPr>
          <w:szCs w:val="24"/>
          <w:lang w:val="fr-FR"/>
        </w:rPr>
      </w:pPr>
      <w:r w:rsidRPr="008B1DAD">
        <w:rPr>
          <w:szCs w:val="24"/>
          <w:lang w:val="fr-FR"/>
        </w:rPr>
        <w:t>8.8</w:t>
      </w:r>
      <w:r w:rsidRPr="008B1DAD">
        <w:rPr>
          <w:szCs w:val="24"/>
          <w:lang w:val="fr-FR"/>
        </w:rPr>
        <w:tab/>
        <w:t>Le Président ayant fait observer que certaines de ces préoccupations pourraient être soulevées lors de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examen de fond du document, plusieurs conseillers proposent de laisser aux délégués un ou deux jours pour examiner le document avant le débat sur son contenu.</w:t>
      </w:r>
    </w:p>
    <w:p w14:paraId="00D648D3" w14:textId="77777777" w:rsidR="00B85930" w:rsidRPr="008B1DAD" w:rsidRDefault="00B85930" w:rsidP="00507988">
      <w:pPr>
        <w:rPr>
          <w:szCs w:val="24"/>
          <w:lang w:val="fr-FR"/>
        </w:rPr>
      </w:pPr>
      <w:r w:rsidRPr="008B1DAD">
        <w:rPr>
          <w:szCs w:val="24"/>
          <w:lang w:val="fr-FR"/>
        </w:rPr>
        <w:t>8.9</w:t>
      </w:r>
      <w:r w:rsidRPr="008B1DAD">
        <w:rPr>
          <w:szCs w:val="24"/>
          <w:lang w:val="fr-FR"/>
        </w:rPr>
        <w:tab/>
        <w:t>Le Conseiller de la Fédération de Russie estime qu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en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absence de consensus,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examen du document devrait être reporté. Sinon, le document pourrait aussi être inscrit à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ordre du jour comme document d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information ou document temporaire plutôt que comme contribution. Cependant, il serait plus constructif que la question soit examinée à la PP-22, par les 193 États</w:t>
      </w:r>
      <w:r w:rsidR="00DA52B9" w:rsidRPr="008B1DAD">
        <w:rPr>
          <w:szCs w:val="24"/>
          <w:lang w:val="fr-FR"/>
        </w:rPr>
        <w:t> </w:t>
      </w:r>
      <w:r w:rsidRPr="008B1DAD">
        <w:rPr>
          <w:szCs w:val="24"/>
          <w:lang w:val="fr-FR"/>
        </w:rPr>
        <w:t>Membres, au lieu des 42 États Membres seulement du Conseil.</w:t>
      </w:r>
    </w:p>
    <w:p w14:paraId="37B47A6E" w14:textId="77777777" w:rsidR="00B85930" w:rsidRPr="008B1DAD" w:rsidRDefault="00B85930" w:rsidP="00507988">
      <w:pPr>
        <w:rPr>
          <w:szCs w:val="24"/>
          <w:lang w:val="fr-FR"/>
        </w:rPr>
      </w:pPr>
      <w:r w:rsidRPr="008B1DAD">
        <w:rPr>
          <w:szCs w:val="24"/>
          <w:lang w:val="fr-FR"/>
        </w:rPr>
        <w:t>8.10</w:t>
      </w:r>
      <w:r w:rsidRPr="008B1DAD">
        <w:rPr>
          <w:szCs w:val="24"/>
          <w:lang w:val="fr-FR"/>
        </w:rPr>
        <w:tab/>
        <w:t>Plusieurs conseillers estiment qu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étant donné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importance et l</w:t>
      </w:r>
      <w:r w:rsidR="00656EDD" w:rsidRPr="008B1DAD">
        <w:rPr>
          <w:szCs w:val="24"/>
          <w:lang w:val="fr-FR"/>
        </w:rPr>
        <w:t>'</w:t>
      </w:r>
      <w:r w:rsidRPr="008B1DAD">
        <w:rPr>
          <w:szCs w:val="24"/>
          <w:lang w:val="fr-FR"/>
        </w:rPr>
        <w:t>urgence de la situation, il est impératif que le Document C22/81 reste une contribution et soit examiné à la session en cours du Conseil.</w:t>
      </w:r>
    </w:p>
    <w:p w14:paraId="21C99525" w14:textId="77777777" w:rsidR="00B85930" w:rsidRPr="008B1DAD" w:rsidRDefault="00B85930" w:rsidP="008B1DAD">
      <w:pPr>
        <w:rPr>
          <w:b/>
          <w:bCs/>
          <w:lang w:val="fr-FR"/>
        </w:rPr>
      </w:pPr>
      <w:r w:rsidRPr="008B1DAD">
        <w:rPr>
          <w:b/>
          <w:bCs/>
          <w:lang w:val="fr-FR"/>
        </w:rPr>
        <w:lastRenderedPageBreak/>
        <w:t>La séance est suspendue à 12 h 50; elle est reprise à 14 h 40.</w:t>
      </w:r>
    </w:p>
    <w:p w14:paraId="4D6B80CF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8.11</w:t>
      </w:r>
      <w:r w:rsidRPr="008B1DAD">
        <w:rPr>
          <w:lang w:val="fr-FR"/>
        </w:rPr>
        <w:tab/>
        <w:t>Le Président, prenant acte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appui résolu exprimé en faveur des principes de neutralité,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impartialité,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humanité et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indépendance qui guident les travaux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Union, conformément à la Constitution et à la Convention, et rappelant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avis juridique formulé quant à la Décision 556 du Conseil, invite le Conseil à adopter le projet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ordre du jour en faisant figurer le Document C22/81 parmi les contributions, étant entendu que la Commission de direction déterminera à quel moment le document peut être examiné.</w:t>
      </w:r>
    </w:p>
    <w:p w14:paraId="30397345" w14:textId="77777777" w:rsidR="00B85930" w:rsidRPr="008B1DAD" w:rsidRDefault="00B85930" w:rsidP="00507988">
      <w:pPr>
        <w:keepLines/>
        <w:rPr>
          <w:lang w:val="fr-FR"/>
        </w:rPr>
      </w:pPr>
      <w:r w:rsidRPr="008B1DAD">
        <w:rPr>
          <w:lang w:val="fr-FR"/>
        </w:rPr>
        <w:t>8.12</w:t>
      </w:r>
      <w:r w:rsidRPr="008B1DAD">
        <w:rPr>
          <w:lang w:val="fr-FR"/>
        </w:rPr>
        <w:tab/>
        <w:t>Le Conseiller de la Fédération de Russie indique que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Union étant une institution spécialisée des Nations Unies, elle peut tenir compte des décisions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ONU mais n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est pas liée par celles-ci. La délégation russe est disposée à travailler avec tous les conseillers et tous les États Membres dans un esprit de consensus. Si les États Membres sont en droit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exprimer leur point de vue, les travaux du Conseil ne doivent pas être politisés. Tout débat concernant le Document C22/81 devrait être axé sur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assistance et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 xml:space="preserve">appui aux pays ayant des besoins spéciaux, conformément au point 2 du </w:t>
      </w:r>
      <w:r w:rsidRPr="008B1DAD">
        <w:rPr>
          <w:i/>
          <w:lang w:val="fr-FR"/>
        </w:rPr>
        <w:t>charge le Conseil de l</w:t>
      </w:r>
      <w:r w:rsidR="00656EDD" w:rsidRPr="008B1DAD">
        <w:rPr>
          <w:i/>
          <w:lang w:val="fr-FR"/>
        </w:rPr>
        <w:t>'</w:t>
      </w:r>
      <w:r w:rsidRPr="008B1DAD">
        <w:rPr>
          <w:i/>
          <w:lang w:val="fr-FR"/>
        </w:rPr>
        <w:t>UIT</w:t>
      </w:r>
      <w:r w:rsidRPr="008B1DAD">
        <w:rPr>
          <w:lang w:val="fr-FR"/>
        </w:rPr>
        <w:t xml:space="preserve"> de la Résolution 34 (Rév. Dubaï, 2018).</w:t>
      </w:r>
    </w:p>
    <w:p w14:paraId="2707F163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8.13</w:t>
      </w:r>
      <w:r w:rsidRPr="008B1DAD">
        <w:rPr>
          <w:lang w:val="fr-FR"/>
        </w:rPr>
        <w:tab/>
        <w:t>Le projet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 xml:space="preserve">ordre du jour de la session de 2022 du Conseil (Document C22/1(Rév.2)) est </w:t>
      </w:r>
      <w:r w:rsidRPr="008B1DAD">
        <w:rPr>
          <w:b/>
          <w:lang w:val="fr-FR"/>
        </w:rPr>
        <w:t>adopté</w:t>
      </w:r>
      <w:r w:rsidRPr="008B1DAD">
        <w:rPr>
          <w:lang w:val="fr-FR"/>
        </w:rPr>
        <w:t>.</w:t>
      </w:r>
    </w:p>
    <w:p w14:paraId="76C43C34" w14:textId="77777777" w:rsidR="00B85930" w:rsidRPr="008B1DAD" w:rsidRDefault="00B85930" w:rsidP="00507988">
      <w:pPr>
        <w:pStyle w:val="Heading1"/>
        <w:rPr>
          <w:lang w:val="fr-FR"/>
        </w:rPr>
      </w:pPr>
      <w:r w:rsidRPr="008B1DAD">
        <w:rPr>
          <w:lang w:val="fr-FR"/>
        </w:rPr>
        <w:t>9</w:t>
      </w:r>
      <w:r w:rsidRPr="008B1DAD">
        <w:rPr>
          <w:lang w:val="fr-FR"/>
        </w:rPr>
        <w:tab/>
        <w:t>Répartition des documents (Document C22/DT/1)</w:t>
      </w:r>
    </w:p>
    <w:p w14:paraId="61467D8A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9.1</w:t>
      </w:r>
      <w:r w:rsidRPr="008B1DAD">
        <w:rPr>
          <w:lang w:val="fr-FR"/>
        </w:rPr>
        <w:tab/>
        <w:t xml:space="preserve">La Secrétaire de la plénière présente le Document </w:t>
      </w:r>
      <w:hyperlink r:id="rId23" w:history="1">
        <w:r w:rsidRPr="008B1DAD">
          <w:rPr>
            <w:rStyle w:val="Hyperlink"/>
            <w:rFonts w:asciiTheme="minorHAnsi" w:hAnsiTheme="minorHAnsi"/>
            <w:szCs w:val="24"/>
            <w:lang w:val="fr-FR"/>
          </w:rPr>
          <w:t>C22/DT/1</w:t>
        </w:r>
      </w:hyperlink>
      <w:r w:rsidRPr="008B1DAD">
        <w:rPr>
          <w:rStyle w:val="Hyperlink"/>
          <w:rFonts w:asciiTheme="minorHAnsi" w:hAnsiTheme="minorHAnsi"/>
          <w:color w:val="auto"/>
          <w:szCs w:val="24"/>
          <w:u w:val="none"/>
          <w:lang w:val="fr-FR"/>
        </w:rPr>
        <w:t xml:space="preserve">; ce document est </w:t>
      </w:r>
      <w:r w:rsidRPr="008B1DAD">
        <w:rPr>
          <w:rStyle w:val="Hyperlink"/>
          <w:rFonts w:asciiTheme="minorHAnsi" w:hAnsiTheme="minorHAnsi"/>
          <w:b/>
          <w:color w:val="auto"/>
          <w:szCs w:val="24"/>
          <w:u w:val="none"/>
          <w:lang w:val="fr-FR"/>
        </w:rPr>
        <w:t>approuvé</w:t>
      </w:r>
      <w:r w:rsidRPr="008B1DAD">
        <w:rPr>
          <w:rStyle w:val="Hyperlink"/>
          <w:rFonts w:asciiTheme="minorHAnsi" w:hAnsiTheme="minorHAnsi"/>
          <w:color w:val="auto"/>
          <w:szCs w:val="24"/>
          <w:u w:val="none"/>
          <w:lang w:val="fr-FR"/>
        </w:rPr>
        <w:t>.</w:t>
      </w:r>
    </w:p>
    <w:p w14:paraId="684B11A3" w14:textId="77777777" w:rsidR="00B85930" w:rsidRPr="008B1DAD" w:rsidRDefault="00B85930" w:rsidP="00507988">
      <w:pPr>
        <w:pStyle w:val="Heading1"/>
        <w:rPr>
          <w:lang w:val="fr-FR"/>
        </w:rPr>
      </w:pPr>
      <w:r w:rsidRPr="008B1DAD">
        <w:rPr>
          <w:lang w:val="fr-FR"/>
        </w:rPr>
        <w:t>10</w:t>
      </w:r>
      <w:r w:rsidRPr="008B1DAD">
        <w:rPr>
          <w:lang w:val="fr-FR"/>
        </w:rPr>
        <w:tab/>
        <w:t>Projet de programme de gestion du temps (Document C22/DT/2(Rév.4))</w:t>
      </w:r>
    </w:p>
    <w:p w14:paraId="22F099BF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10.1</w:t>
      </w:r>
      <w:r w:rsidRPr="008B1DAD">
        <w:rPr>
          <w:lang w:val="fr-FR"/>
        </w:rPr>
        <w:tab/>
        <w:t xml:space="preserve">La Secrétaire de la plénière présente le Document </w:t>
      </w:r>
      <w:hyperlink r:id="rId24" w:history="1">
        <w:r w:rsidRPr="008B1DAD">
          <w:rPr>
            <w:rStyle w:val="Hyperlink"/>
            <w:rFonts w:asciiTheme="minorHAnsi" w:hAnsiTheme="minorHAnsi"/>
            <w:szCs w:val="24"/>
            <w:lang w:val="fr-FR"/>
          </w:rPr>
          <w:t>C22/DT/2(Rév.4)</w:t>
        </w:r>
      </w:hyperlink>
      <w:r w:rsidRPr="008B1DAD">
        <w:rPr>
          <w:rStyle w:val="Hyperlink"/>
          <w:rFonts w:asciiTheme="minorHAnsi" w:hAnsiTheme="minorHAnsi"/>
          <w:color w:val="auto"/>
          <w:szCs w:val="24"/>
          <w:u w:val="none"/>
          <w:lang w:val="fr-FR"/>
        </w:rPr>
        <w:t xml:space="preserve">; ce document est </w:t>
      </w:r>
      <w:r w:rsidRPr="008B1DAD">
        <w:rPr>
          <w:rStyle w:val="Hyperlink"/>
          <w:rFonts w:asciiTheme="minorHAnsi" w:hAnsiTheme="minorHAnsi"/>
          <w:b/>
          <w:color w:val="auto"/>
          <w:szCs w:val="24"/>
          <w:u w:val="none"/>
          <w:lang w:val="fr-FR"/>
        </w:rPr>
        <w:t>approuvé</w:t>
      </w:r>
      <w:r w:rsidRPr="008B1DAD">
        <w:rPr>
          <w:rStyle w:val="Hyperlink"/>
          <w:rFonts w:asciiTheme="minorHAnsi" w:hAnsiTheme="minorHAnsi"/>
          <w:color w:val="auto"/>
          <w:szCs w:val="24"/>
          <w:u w:val="none"/>
          <w:lang w:val="fr-FR"/>
        </w:rPr>
        <w:t>.</w:t>
      </w:r>
    </w:p>
    <w:p w14:paraId="0346EDB6" w14:textId="77777777" w:rsidR="00B85930" w:rsidRPr="008B1DAD" w:rsidRDefault="00B85930" w:rsidP="00507988">
      <w:pPr>
        <w:pStyle w:val="Heading1"/>
        <w:rPr>
          <w:lang w:val="fr-FR"/>
        </w:rPr>
      </w:pPr>
      <w:r w:rsidRPr="008B1DAD">
        <w:rPr>
          <w:lang w:val="fr-FR"/>
        </w:rPr>
        <w:t>11</w:t>
      </w:r>
      <w:r w:rsidRPr="008B1DAD">
        <w:rPr>
          <w:lang w:val="fr-FR"/>
        </w:rPr>
        <w:tab/>
        <w:t>Questions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organisation</w:t>
      </w:r>
    </w:p>
    <w:p w14:paraId="531A10DE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11.1</w:t>
      </w:r>
      <w:r w:rsidRPr="008B1DAD">
        <w:rPr>
          <w:lang w:val="fr-FR"/>
        </w:rPr>
        <w:tab/>
        <w:t>La Secrétaire de la plénière indique que les séances du Conseil se tiendront comme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habitude de 9 h 30 à 12 h 30 et de 14 h 30 à 17 h 30 tous les jours, à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exception de celles du vendredi matin, qui se tiendront de 9 heures à midi. Selon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usage,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interprétation sera assurée et la documentation sera fournie dans les six langues officielles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Union et les débats seront diffusés sur le web, conformément à la pratique antérieure. Le sous-titrage en anglais des débats en Plénière et en Commission permanente sera présenté dans la salle et sur le web. Tous les documents seront mis à la disposition des participants sur la page web du Conseil et au moyen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 xml:space="preserve">application C22 Sync. Compte tenu de la persistance de la pandémie de COVID-19, des dispositions ont été prises afin de permettre la participation à distance de ceux qui ne sont pas en mesure de voyager; toutefois, les décisions ne pourront être prises que par les conseillers présents physiquement. Tous les participants devront continuer </w:t>
      </w:r>
      <w:r w:rsidR="00656EDD" w:rsidRPr="008B1DAD">
        <w:rPr>
          <w:lang w:val="fr-FR"/>
        </w:rPr>
        <w:t>d'observer les</w:t>
      </w:r>
      <w:r w:rsidRPr="008B1DAD">
        <w:rPr>
          <w:lang w:val="fr-FR"/>
        </w:rPr>
        <w:t xml:space="preserve"> restrictions pertinentes en matière de santé publique et de prendre les autres mesures nécessaires pour réduire les risques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infection.</w:t>
      </w:r>
    </w:p>
    <w:p w14:paraId="2A0605DE" w14:textId="77777777" w:rsidR="00B85930" w:rsidRPr="008B1DAD" w:rsidRDefault="00B85930" w:rsidP="00507988">
      <w:pPr>
        <w:rPr>
          <w:bCs/>
          <w:lang w:val="fr-FR"/>
        </w:rPr>
      </w:pPr>
      <w:r w:rsidRPr="008B1DAD">
        <w:rPr>
          <w:lang w:val="fr-FR"/>
        </w:rPr>
        <w:t>11.2</w:t>
      </w:r>
      <w:r w:rsidRPr="008B1DAD">
        <w:rPr>
          <w:lang w:val="fr-FR"/>
        </w:rPr>
        <w:tab/>
        <w:t xml:space="preserve">Il est </w:t>
      </w:r>
      <w:r w:rsidRPr="008B1DAD">
        <w:rPr>
          <w:b/>
          <w:lang w:val="fr-FR"/>
        </w:rPr>
        <w:t>pris note</w:t>
      </w:r>
      <w:r w:rsidRPr="008B1DAD">
        <w:rPr>
          <w:lang w:val="fr-FR"/>
        </w:rPr>
        <w:t xml:space="preserve"> des informations relatives à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organisation des travaux de la session de 2022.</w:t>
      </w:r>
    </w:p>
    <w:p w14:paraId="441BF1BC" w14:textId="77777777" w:rsidR="00B85930" w:rsidRPr="008B1DAD" w:rsidRDefault="00B85930" w:rsidP="00507988">
      <w:pPr>
        <w:pStyle w:val="Heading1"/>
        <w:rPr>
          <w:lang w:val="fr-FR"/>
        </w:rPr>
      </w:pPr>
      <w:r w:rsidRPr="008B1DAD">
        <w:rPr>
          <w:lang w:val="fr-FR"/>
        </w:rPr>
        <w:lastRenderedPageBreak/>
        <w:t>12</w:t>
      </w:r>
      <w:r w:rsidRPr="008B1DAD">
        <w:rPr>
          <w:lang w:val="fr-FR"/>
        </w:rPr>
        <w:tab/>
        <w:t>Message de condoléances à la Chine</w:t>
      </w:r>
    </w:p>
    <w:p w14:paraId="7F159C33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12.1</w:t>
      </w:r>
      <w:r w:rsidRPr="008B1DAD">
        <w:rPr>
          <w:lang w:val="fr-FR"/>
        </w:rPr>
        <w:tab/>
        <w:t>Les conseillers présentent leurs condoléances au peuple chinois et à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Administration de la Chine à la suite de l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accident, plus tôt dans la journée,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un avion de ligne qui transportait 132 passagers. Le Conseiller de la Chine exprime sa profonde gratitude aux conseillers pour leurs propos.</w:t>
      </w:r>
    </w:p>
    <w:p w14:paraId="20CAF734" w14:textId="77777777" w:rsidR="00B85930" w:rsidRPr="008B1DAD" w:rsidRDefault="00B85930" w:rsidP="00507988">
      <w:pPr>
        <w:pStyle w:val="Heading1"/>
        <w:rPr>
          <w:lang w:val="fr-FR"/>
        </w:rPr>
      </w:pPr>
      <w:r w:rsidRPr="008B1DAD">
        <w:rPr>
          <w:lang w:val="fr-FR"/>
        </w:rPr>
        <w:t>13</w:t>
      </w:r>
      <w:r w:rsidRPr="008B1DAD">
        <w:rPr>
          <w:lang w:val="fr-FR"/>
        </w:rPr>
        <w:tab/>
        <w:t>Déclaration d</w:t>
      </w:r>
      <w:r w:rsidR="00656EDD" w:rsidRPr="008B1DAD">
        <w:rPr>
          <w:lang w:val="fr-FR"/>
        </w:rPr>
        <w:t>'</w:t>
      </w:r>
      <w:r w:rsidRPr="008B1DAD">
        <w:rPr>
          <w:lang w:val="fr-FR"/>
        </w:rPr>
        <w:t>un ministre</w:t>
      </w:r>
    </w:p>
    <w:p w14:paraId="257A3BC4" w14:textId="77777777" w:rsidR="00B85930" w:rsidRPr="008B1DAD" w:rsidRDefault="00B85930" w:rsidP="00507988">
      <w:pPr>
        <w:rPr>
          <w:lang w:val="fr-FR"/>
        </w:rPr>
      </w:pPr>
      <w:r w:rsidRPr="008B1DAD">
        <w:rPr>
          <w:lang w:val="fr-FR"/>
        </w:rPr>
        <w:t>13.1</w:t>
      </w:r>
      <w:r w:rsidRPr="008B1DAD">
        <w:rPr>
          <w:lang w:val="fr-FR"/>
        </w:rPr>
        <w:tab/>
        <w:t>Une déclaration est prononcée par M. Rovshan Rustamov (Vice-Ministre du développement numérique et des transports, Azerbaïdjan), qui annonce que son pays sera candidat à sa propre réélection au Conseil et que Mme Sahiba Hasanova se présentera pour un second mandat au Comité du Règlement des radiocommunications à la PP-22.</w:t>
      </w:r>
    </w:p>
    <w:p w14:paraId="5D5398AE" w14:textId="77777777" w:rsidR="00B85930" w:rsidRPr="008B1DAD" w:rsidRDefault="00B85930" w:rsidP="0050798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840"/>
        <w:rPr>
          <w:lang w:val="fr-FR"/>
        </w:rPr>
      </w:pPr>
      <w:r w:rsidRPr="008B1DAD">
        <w:rPr>
          <w:lang w:val="fr-FR"/>
        </w:rPr>
        <w:t>Le Secrétaire général:</w:t>
      </w:r>
      <w:r w:rsidRPr="008B1DAD">
        <w:rPr>
          <w:lang w:val="fr-FR"/>
        </w:rPr>
        <w:tab/>
        <w:t>Le Président:</w:t>
      </w:r>
    </w:p>
    <w:p w14:paraId="6B153A2D" w14:textId="77777777" w:rsidR="00476E67" w:rsidRPr="008B1DAD" w:rsidRDefault="00B85930" w:rsidP="0050798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rPr>
          <w:lang w:val="fr-FR"/>
        </w:rPr>
      </w:pPr>
      <w:r w:rsidRPr="008B1DAD">
        <w:rPr>
          <w:lang w:val="fr-FR"/>
        </w:rPr>
        <w:t>H. ZHAO</w:t>
      </w:r>
      <w:r w:rsidRPr="008B1DAD">
        <w:rPr>
          <w:lang w:val="fr-FR"/>
        </w:rPr>
        <w:tab/>
      </w:r>
      <w:r w:rsidRPr="008B1DAD">
        <w:rPr>
          <w:rFonts w:asciiTheme="minorHAnsi" w:hAnsiTheme="minorHAnsi" w:cstheme="minorHAnsi"/>
          <w:color w:val="000000"/>
          <w:u w:color="000000"/>
          <w:lang w:val="fr-FR"/>
        </w:rPr>
        <w:t>S. BIN GHELAITA</w:t>
      </w:r>
    </w:p>
    <w:sectPr w:rsidR="00476E67" w:rsidRPr="008B1DAD" w:rsidSect="004D18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3624" w14:textId="77777777" w:rsidR="006C7ECC" w:rsidRDefault="006C7ECC">
      <w:pPr>
        <w:spacing w:before="0"/>
      </w:pPr>
      <w:r>
        <w:separator/>
      </w:r>
    </w:p>
  </w:endnote>
  <w:endnote w:type="continuationSeparator" w:id="0">
    <w:p w14:paraId="441AC777" w14:textId="77777777" w:rsidR="006C7ECC" w:rsidRDefault="006C7E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CCBD" w14:textId="77777777" w:rsidR="00544F56" w:rsidRDefault="00544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5B69" w14:textId="7653DF40" w:rsidR="00CB18FF" w:rsidRPr="002B43C4" w:rsidRDefault="0014634F">
    <w:pPr>
      <w:pStyle w:val="Footer"/>
      <w:rPr>
        <w:lang w:val="fr-FR"/>
      </w:rPr>
    </w:pPr>
    <w:r w:rsidRPr="00544F56">
      <w:rPr>
        <w:color w:val="F2F2F2" w:themeColor="background1" w:themeShade="F2"/>
      </w:rPr>
      <w:fldChar w:fldCharType="begin"/>
    </w:r>
    <w:r w:rsidR="00FF5B17" w:rsidRPr="00544F56">
      <w:rPr>
        <w:color w:val="F2F2F2" w:themeColor="background1" w:themeShade="F2"/>
        <w:lang w:val="fr-FR"/>
      </w:rPr>
      <w:instrText xml:space="preserve"> FILENAME \p  \* MERGEFORMAT </w:instrText>
    </w:r>
    <w:r w:rsidRPr="00544F56">
      <w:rPr>
        <w:color w:val="F2F2F2" w:themeColor="background1" w:themeShade="F2"/>
      </w:rPr>
      <w:fldChar w:fldCharType="separate"/>
    </w:r>
    <w:r w:rsidR="008B1DAD" w:rsidRPr="00544F56">
      <w:rPr>
        <w:color w:val="F2F2F2" w:themeColor="background1" w:themeShade="F2"/>
        <w:lang w:val="fr-FR"/>
      </w:rPr>
      <w:t>P:\FRA\SG\CONSEIL\C22\000\084V2F.docx</w:t>
    </w:r>
    <w:r w:rsidRPr="00544F56">
      <w:rPr>
        <w:color w:val="F2F2F2" w:themeColor="background1" w:themeShade="F2"/>
      </w:rPr>
      <w:fldChar w:fldCharType="end"/>
    </w:r>
    <w:r w:rsidR="005F3B05" w:rsidRPr="00544F56">
      <w:rPr>
        <w:color w:val="F2F2F2" w:themeColor="background1" w:themeShade="F2"/>
        <w:lang w:val="fr-FR"/>
      </w:rPr>
      <w:t xml:space="preserve"> (503092)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3CFD" w14:textId="77777777" w:rsidR="00322D0D" w:rsidRDefault="00FF5B17">
    <w:pPr>
      <w:spacing w:after="120"/>
      <w:jc w:val="center"/>
    </w:pPr>
    <w:r w:rsidRPr="005F3B05">
      <w:t xml:space="preserve">• </w:t>
    </w:r>
    <w:hyperlink r:id="rId1" w:history="1">
      <w:bookmarkStart w:id="8" w:name="lt_pId002"/>
      <w:r w:rsidRPr="00507988">
        <w:rPr>
          <w:rStyle w:val="Hyperlink"/>
        </w:rPr>
        <w:t>http:</w:t>
      </w:r>
      <w:bookmarkEnd w:id="8"/>
    </w:hyperlink>
    <w:bookmarkStart w:id="9" w:name="lt_pId003"/>
    <w:r w:rsidRPr="00507988">
      <w:fldChar w:fldCharType="begin"/>
    </w:r>
    <w:r w:rsidRPr="00476E67">
      <w:instrText xml:space="preserve"> HYPERLINK "http://www.itu.int/council" </w:instrText>
    </w:r>
    <w:r w:rsidRPr="00507988">
      <w:fldChar w:fldCharType="separate"/>
    </w:r>
    <w:r w:rsidRPr="00507988">
      <w:rPr>
        <w:rStyle w:val="Hyperlink"/>
      </w:rPr>
      <w:t>//www.itu.int/council</w:t>
    </w:r>
    <w:r w:rsidRPr="00507988">
      <w:rPr>
        <w:rStyle w:val="Hyperlink"/>
      </w:rPr>
      <w:fldChar w:fldCharType="end"/>
    </w:r>
    <w:r w:rsidRPr="00507988">
      <w:t xml:space="preserve"> •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CDBC" w14:textId="77777777" w:rsidR="006C7ECC" w:rsidRDefault="006C7ECC">
      <w:pPr>
        <w:spacing w:before="0"/>
      </w:pPr>
      <w:r>
        <w:separator/>
      </w:r>
    </w:p>
  </w:footnote>
  <w:footnote w:type="continuationSeparator" w:id="0">
    <w:p w14:paraId="72676C4A" w14:textId="77777777" w:rsidR="006C7ECC" w:rsidRDefault="006C7E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A8DA" w14:textId="77777777" w:rsidR="00544F56" w:rsidRDefault="00544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097B" w14:textId="77777777" w:rsidR="00322D0D" w:rsidRDefault="00FF5B1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F3B3C">
      <w:rPr>
        <w:noProof/>
      </w:rPr>
      <w:t>3</w:t>
    </w:r>
    <w:r>
      <w:rPr>
        <w:noProof/>
      </w:rPr>
      <w:fldChar w:fldCharType="end"/>
    </w:r>
  </w:p>
  <w:p w14:paraId="569C8D4C" w14:textId="77777777" w:rsidR="00322D0D" w:rsidRPr="00623AE3" w:rsidRDefault="00FF5B17" w:rsidP="00FB1279">
    <w:pPr>
      <w:pStyle w:val="Header"/>
      <w:rPr>
        <w:bCs/>
      </w:rPr>
    </w:pPr>
    <w:bookmarkStart w:id="7" w:name="lt_pId000"/>
    <w:r w:rsidRPr="00623AE3">
      <w:rPr>
        <w:bCs/>
      </w:rPr>
      <w:t>C22/84-</w:t>
    </w:r>
    <w:bookmarkEnd w:id="7"/>
    <w:r w:rsidR="005F3B05">
      <w:rPr>
        <w:bCs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D32B" w14:textId="77777777" w:rsidR="00544F56" w:rsidRDefault="00544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4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210D4"/>
    <w:rsid w:val="000217D7"/>
    <w:rsid w:val="00022C54"/>
    <w:rsid w:val="00024730"/>
    <w:rsid w:val="00031A58"/>
    <w:rsid w:val="00033493"/>
    <w:rsid w:val="00036A38"/>
    <w:rsid w:val="00047700"/>
    <w:rsid w:val="00054D4D"/>
    <w:rsid w:val="0006129D"/>
    <w:rsid w:val="00063016"/>
    <w:rsid w:val="00066795"/>
    <w:rsid w:val="0007501B"/>
    <w:rsid w:val="00076102"/>
    <w:rsid w:val="00076AF6"/>
    <w:rsid w:val="00085CF2"/>
    <w:rsid w:val="00086E8A"/>
    <w:rsid w:val="00092AA0"/>
    <w:rsid w:val="000A0AA3"/>
    <w:rsid w:val="000A1D56"/>
    <w:rsid w:val="000A2459"/>
    <w:rsid w:val="000B10A4"/>
    <w:rsid w:val="000B1705"/>
    <w:rsid w:val="000B516E"/>
    <w:rsid w:val="000C34E0"/>
    <w:rsid w:val="000D4FEF"/>
    <w:rsid w:val="000D75B2"/>
    <w:rsid w:val="000E1DB6"/>
    <w:rsid w:val="000E3FC8"/>
    <w:rsid w:val="001121F5"/>
    <w:rsid w:val="00124D4F"/>
    <w:rsid w:val="001400DC"/>
    <w:rsid w:val="00140CE1"/>
    <w:rsid w:val="0014634F"/>
    <w:rsid w:val="0017059B"/>
    <w:rsid w:val="00172A3C"/>
    <w:rsid w:val="0017539C"/>
    <w:rsid w:val="00175AC2"/>
    <w:rsid w:val="0017609F"/>
    <w:rsid w:val="001832EB"/>
    <w:rsid w:val="00192A66"/>
    <w:rsid w:val="001B61B8"/>
    <w:rsid w:val="001C628E"/>
    <w:rsid w:val="001E0F7B"/>
    <w:rsid w:val="001F4A21"/>
    <w:rsid w:val="00200391"/>
    <w:rsid w:val="00207363"/>
    <w:rsid w:val="00210A1B"/>
    <w:rsid w:val="002119FD"/>
    <w:rsid w:val="002130E0"/>
    <w:rsid w:val="00216740"/>
    <w:rsid w:val="00224CB8"/>
    <w:rsid w:val="0025481F"/>
    <w:rsid w:val="00262F6E"/>
    <w:rsid w:val="002634E7"/>
    <w:rsid w:val="00264425"/>
    <w:rsid w:val="00265875"/>
    <w:rsid w:val="00271804"/>
    <w:rsid w:val="0027303B"/>
    <w:rsid w:val="0028109B"/>
    <w:rsid w:val="00290973"/>
    <w:rsid w:val="002A2188"/>
    <w:rsid w:val="002A50D9"/>
    <w:rsid w:val="002B1F58"/>
    <w:rsid w:val="002B43C4"/>
    <w:rsid w:val="002C1C7A"/>
    <w:rsid w:val="002C3B92"/>
    <w:rsid w:val="002D0CCD"/>
    <w:rsid w:val="002F658A"/>
    <w:rsid w:val="0030160F"/>
    <w:rsid w:val="00320223"/>
    <w:rsid w:val="00322D0D"/>
    <w:rsid w:val="00342442"/>
    <w:rsid w:val="0035338C"/>
    <w:rsid w:val="003623D0"/>
    <w:rsid w:val="003942D4"/>
    <w:rsid w:val="003958A8"/>
    <w:rsid w:val="003966AE"/>
    <w:rsid w:val="003B7B1C"/>
    <w:rsid w:val="003C2533"/>
    <w:rsid w:val="003C6467"/>
    <w:rsid w:val="003D5474"/>
    <w:rsid w:val="003E5A10"/>
    <w:rsid w:val="003E7B33"/>
    <w:rsid w:val="0040435A"/>
    <w:rsid w:val="004112E7"/>
    <w:rsid w:val="00415DD9"/>
    <w:rsid w:val="00416A24"/>
    <w:rsid w:val="00431D9E"/>
    <w:rsid w:val="00433CE8"/>
    <w:rsid w:val="00434A5C"/>
    <w:rsid w:val="004367FE"/>
    <w:rsid w:val="004401DE"/>
    <w:rsid w:val="00451D22"/>
    <w:rsid w:val="004544D9"/>
    <w:rsid w:val="00455ADE"/>
    <w:rsid w:val="00476E67"/>
    <w:rsid w:val="004848C8"/>
    <w:rsid w:val="00485328"/>
    <w:rsid w:val="004900C8"/>
    <w:rsid w:val="00490E72"/>
    <w:rsid w:val="00491157"/>
    <w:rsid w:val="004921C8"/>
    <w:rsid w:val="004A1B8B"/>
    <w:rsid w:val="004B2021"/>
    <w:rsid w:val="004D1851"/>
    <w:rsid w:val="004D4B38"/>
    <w:rsid w:val="004D599D"/>
    <w:rsid w:val="004E2EA5"/>
    <w:rsid w:val="004E3AEB"/>
    <w:rsid w:val="004E5724"/>
    <w:rsid w:val="0050223C"/>
    <w:rsid w:val="00507988"/>
    <w:rsid w:val="005223E0"/>
    <w:rsid w:val="005243FF"/>
    <w:rsid w:val="00544F56"/>
    <w:rsid w:val="005516DA"/>
    <w:rsid w:val="00556BBD"/>
    <w:rsid w:val="0056045D"/>
    <w:rsid w:val="00564FBC"/>
    <w:rsid w:val="00582442"/>
    <w:rsid w:val="005D7579"/>
    <w:rsid w:val="005E32D3"/>
    <w:rsid w:val="005F3269"/>
    <w:rsid w:val="005F3B05"/>
    <w:rsid w:val="006043C6"/>
    <w:rsid w:val="00607390"/>
    <w:rsid w:val="00623AE3"/>
    <w:rsid w:val="0064737F"/>
    <w:rsid w:val="006535F1"/>
    <w:rsid w:val="0065557D"/>
    <w:rsid w:val="00656EDD"/>
    <w:rsid w:val="00662984"/>
    <w:rsid w:val="006716BB"/>
    <w:rsid w:val="00681311"/>
    <w:rsid w:val="006B4E54"/>
    <w:rsid w:val="006B6680"/>
    <w:rsid w:val="006B6DCC"/>
    <w:rsid w:val="006C003E"/>
    <w:rsid w:val="006C7ECC"/>
    <w:rsid w:val="006F16AD"/>
    <w:rsid w:val="006F45A3"/>
    <w:rsid w:val="006F6F4B"/>
    <w:rsid w:val="00702DEF"/>
    <w:rsid w:val="00706861"/>
    <w:rsid w:val="0072058A"/>
    <w:rsid w:val="0075051B"/>
    <w:rsid w:val="007614EE"/>
    <w:rsid w:val="00793188"/>
    <w:rsid w:val="00794D34"/>
    <w:rsid w:val="00796CF7"/>
    <w:rsid w:val="007F2705"/>
    <w:rsid w:val="007F487C"/>
    <w:rsid w:val="008062DE"/>
    <w:rsid w:val="00813E5E"/>
    <w:rsid w:val="00825CAB"/>
    <w:rsid w:val="0082737C"/>
    <w:rsid w:val="0083581B"/>
    <w:rsid w:val="0085097F"/>
    <w:rsid w:val="00853B1D"/>
    <w:rsid w:val="00861BE4"/>
    <w:rsid w:val="00864AFF"/>
    <w:rsid w:val="00865DEF"/>
    <w:rsid w:val="00885ADA"/>
    <w:rsid w:val="008A230C"/>
    <w:rsid w:val="008A5752"/>
    <w:rsid w:val="008B0B7C"/>
    <w:rsid w:val="008B1DAD"/>
    <w:rsid w:val="008B4A6A"/>
    <w:rsid w:val="008B722B"/>
    <w:rsid w:val="008C27C5"/>
    <w:rsid w:val="008C4952"/>
    <w:rsid w:val="008C7E27"/>
    <w:rsid w:val="008E7D31"/>
    <w:rsid w:val="0090248C"/>
    <w:rsid w:val="00903076"/>
    <w:rsid w:val="009173EF"/>
    <w:rsid w:val="00932906"/>
    <w:rsid w:val="00961B0B"/>
    <w:rsid w:val="00976BDE"/>
    <w:rsid w:val="009A6C2F"/>
    <w:rsid w:val="009B11D1"/>
    <w:rsid w:val="009B38C3"/>
    <w:rsid w:val="009C4BA0"/>
    <w:rsid w:val="009E17BD"/>
    <w:rsid w:val="009E485A"/>
    <w:rsid w:val="009E6F09"/>
    <w:rsid w:val="00A04CEC"/>
    <w:rsid w:val="00A27F92"/>
    <w:rsid w:val="00A32257"/>
    <w:rsid w:val="00A36D20"/>
    <w:rsid w:val="00A52604"/>
    <w:rsid w:val="00A55622"/>
    <w:rsid w:val="00A83502"/>
    <w:rsid w:val="00A835F7"/>
    <w:rsid w:val="00A91299"/>
    <w:rsid w:val="00A95635"/>
    <w:rsid w:val="00AA1CF9"/>
    <w:rsid w:val="00AC107C"/>
    <w:rsid w:val="00AC61F1"/>
    <w:rsid w:val="00AD15B3"/>
    <w:rsid w:val="00AD1C4A"/>
    <w:rsid w:val="00AE443B"/>
    <w:rsid w:val="00AF3B3C"/>
    <w:rsid w:val="00AF6E49"/>
    <w:rsid w:val="00B04A67"/>
    <w:rsid w:val="00B0583C"/>
    <w:rsid w:val="00B11B1C"/>
    <w:rsid w:val="00B23F2E"/>
    <w:rsid w:val="00B40A81"/>
    <w:rsid w:val="00B44910"/>
    <w:rsid w:val="00B5265C"/>
    <w:rsid w:val="00B5505D"/>
    <w:rsid w:val="00B5652D"/>
    <w:rsid w:val="00B56DD6"/>
    <w:rsid w:val="00B72267"/>
    <w:rsid w:val="00B76EB6"/>
    <w:rsid w:val="00B7737B"/>
    <w:rsid w:val="00B824C8"/>
    <w:rsid w:val="00B84B9D"/>
    <w:rsid w:val="00B85930"/>
    <w:rsid w:val="00BC251A"/>
    <w:rsid w:val="00BD032B"/>
    <w:rsid w:val="00BD39C8"/>
    <w:rsid w:val="00BE2640"/>
    <w:rsid w:val="00BF4D6E"/>
    <w:rsid w:val="00C01189"/>
    <w:rsid w:val="00C02B47"/>
    <w:rsid w:val="00C374DE"/>
    <w:rsid w:val="00C436E1"/>
    <w:rsid w:val="00C47AD4"/>
    <w:rsid w:val="00C52D81"/>
    <w:rsid w:val="00C55198"/>
    <w:rsid w:val="00C74324"/>
    <w:rsid w:val="00C8446A"/>
    <w:rsid w:val="00C94049"/>
    <w:rsid w:val="00CA6393"/>
    <w:rsid w:val="00CB18FF"/>
    <w:rsid w:val="00CD0C08"/>
    <w:rsid w:val="00CD16D2"/>
    <w:rsid w:val="00CE03FB"/>
    <w:rsid w:val="00CE433C"/>
    <w:rsid w:val="00CF33F3"/>
    <w:rsid w:val="00D04635"/>
    <w:rsid w:val="00D06183"/>
    <w:rsid w:val="00D22C42"/>
    <w:rsid w:val="00D24014"/>
    <w:rsid w:val="00D53B30"/>
    <w:rsid w:val="00D55B76"/>
    <w:rsid w:val="00D65041"/>
    <w:rsid w:val="00D70678"/>
    <w:rsid w:val="00D93772"/>
    <w:rsid w:val="00DA52B9"/>
    <w:rsid w:val="00DB384B"/>
    <w:rsid w:val="00DC2212"/>
    <w:rsid w:val="00DC3EFC"/>
    <w:rsid w:val="00DF544F"/>
    <w:rsid w:val="00E10E80"/>
    <w:rsid w:val="00E124F0"/>
    <w:rsid w:val="00E1330B"/>
    <w:rsid w:val="00E1735D"/>
    <w:rsid w:val="00E3513C"/>
    <w:rsid w:val="00E5286E"/>
    <w:rsid w:val="00E60F04"/>
    <w:rsid w:val="00E854E4"/>
    <w:rsid w:val="00E85629"/>
    <w:rsid w:val="00EA0BC9"/>
    <w:rsid w:val="00EA759E"/>
    <w:rsid w:val="00EB0D6F"/>
    <w:rsid w:val="00EB2232"/>
    <w:rsid w:val="00EB43A0"/>
    <w:rsid w:val="00EC5337"/>
    <w:rsid w:val="00EF54DC"/>
    <w:rsid w:val="00F2150A"/>
    <w:rsid w:val="00F227FD"/>
    <w:rsid w:val="00F231D8"/>
    <w:rsid w:val="00F252E8"/>
    <w:rsid w:val="00F26F7F"/>
    <w:rsid w:val="00F429E8"/>
    <w:rsid w:val="00F45EEE"/>
    <w:rsid w:val="00F46C5F"/>
    <w:rsid w:val="00F542FD"/>
    <w:rsid w:val="00F70F78"/>
    <w:rsid w:val="00F76C00"/>
    <w:rsid w:val="00F83C24"/>
    <w:rsid w:val="00F94A63"/>
    <w:rsid w:val="00FA1C28"/>
    <w:rsid w:val="00FB1279"/>
    <w:rsid w:val="00FB7596"/>
    <w:rsid w:val="00FC1188"/>
    <w:rsid w:val="00FC5978"/>
    <w:rsid w:val="00FD59CF"/>
    <w:rsid w:val="00FE055D"/>
    <w:rsid w:val="00FE32D6"/>
    <w:rsid w:val="00FE4077"/>
    <w:rsid w:val="00FE77D2"/>
    <w:rsid w:val="00FF41D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68244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C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85930"/>
    <w:rPr>
      <w:rFonts w:ascii="Calibri" w:hAnsi="Calibri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F26F7F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2022/Documents/speeches/Statement-BinGhelaita-UAE-ChairC22-en.docx" TargetMode="External"/><Relationship Id="rId18" Type="http://schemas.openxmlformats.org/officeDocument/2006/relationships/hyperlink" Target="https://www.itu.int/en/council/2022/Documents/speeches/Statement-France-European-countries-en.doc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S22-CL-C-0001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2022/Documents/speeches/Statement-Azzouz-Egypt-ChairC19-en.docx" TargetMode="External"/><Relationship Id="rId17" Type="http://schemas.openxmlformats.org/officeDocument/2006/relationships/hyperlink" Target="https://www.itu.int/en/council/2022/Documents/speeches/Statement-Shchyhols-Ukraine-en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2022/Documents/speeches/Statement-Cieszynnski-Poland-en.docx" TargetMode="External"/><Relationship Id="rId20" Type="http://schemas.openxmlformats.org/officeDocument/2006/relationships/hyperlink" Target="https://www.itu.int/en/council/2022/Documents/speeches/Statement-Russian-Federation-accusation-en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220321-TD-0002/en" TargetMode="External"/><Relationship Id="rId24" Type="http://schemas.openxmlformats.org/officeDocument/2006/relationships/hyperlink" Target="https://www.itu.int/md/S22-CL-220321-TD-000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2022/Documents/speeches/Statement-Opening-Russian-Federation-en.docx" TargetMode="External"/><Relationship Id="rId23" Type="http://schemas.openxmlformats.org/officeDocument/2006/relationships/hyperlink" Target="https://www.itu.int/md/S22-CL-220321-TD-0001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22-CL-220321-TD-0001/en" TargetMode="External"/><Relationship Id="rId19" Type="http://schemas.openxmlformats.org/officeDocument/2006/relationships/hyperlink" Target="https://www.itu.int/en/council/2022/Documents/speeches/Statement-USA-Australia-Canada-KoreaRep-Japan-UK-en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1/fr" TargetMode="External"/><Relationship Id="rId14" Type="http://schemas.openxmlformats.org/officeDocument/2006/relationships/hyperlink" Target="https://www.itu.int/en/council/2022/Documents/speeches/State-of-the-Union-SG-en.docx" TargetMode="External"/><Relationship Id="rId22" Type="http://schemas.openxmlformats.org/officeDocument/2006/relationships/hyperlink" Target="https://www.itu.int/md/S22-CL-C-0081/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FB34-9BF5-4580-B9B7-53C129F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2563</Words>
  <Characters>15982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inaugural Plenary meeting</vt:lpstr>
    </vt:vector>
  </TitlesOfParts>
  <Manager>General Secretariat - Pool</Manager>
  <Company>International Telecommunication Union (ITU)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2022</dc:subject>
  <dc:creator>Brouard, Ricarda</dc:creator>
  <cp:keywords>C2022, C22, Council-22</cp:keywords>
  <cp:lastModifiedBy>Xue, Kun</cp:lastModifiedBy>
  <cp:revision>2</cp:revision>
  <cp:lastPrinted>2000-07-18T13:30:00Z</cp:lastPrinted>
  <dcterms:created xsi:type="dcterms:W3CDTF">2022-06-10T05:44:00Z</dcterms:created>
  <dcterms:modified xsi:type="dcterms:W3CDTF">2022-06-10T05:44:00Z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