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26B7D9FD" w14:textId="77777777">
        <w:trPr>
          <w:cantSplit/>
        </w:trPr>
        <w:tc>
          <w:tcPr>
            <w:tcW w:w="6912" w:type="dxa"/>
          </w:tcPr>
          <w:p w14:paraId="745C3E30"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w:t>
            </w:r>
            <w:r w:rsidR="00D50A36">
              <w:rPr>
                <w:b/>
                <w:bCs/>
                <w:sz w:val="30"/>
                <w:szCs w:val="30"/>
              </w:rPr>
              <w:t>2</w:t>
            </w:r>
            <w:r w:rsidRPr="00093EEB">
              <w:rPr>
                <w:b/>
                <w:bCs/>
                <w:sz w:val="26"/>
                <w:szCs w:val="26"/>
              </w:rPr>
              <w:br/>
            </w:r>
            <w:r w:rsidR="00D50A36">
              <w:rPr>
                <w:b/>
                <w:bCs/>
                <w:sz w:val="26"/>
                <w:szCs w:val="26"/>
              </w:rPr>
              <w:t>Ginebra</w:t>
            </w:r>
            <w:r w:rsidRPr="000007D1">
              <w:rPr>
                <w:b/>
                <w:bCs/>
                <w:sz w:val="26"/>
                <w:szCs w:val="26"/>
              </w:rPr>
              <w:t xml:space="preserve">, </w:t>
            </w:r>
            <w:r w:rsidR="00D50A36">
              <w:rPr>
                <w:b/>
                <w:bCs/>
                <w:sz w:val="26"/>
                <w:szCs w:val="26"/>
              </w:rPr>
              <w:t>21</w:t>
            </w:r>
            <w:r w:rsidRPr="000007D1">
              <w:rPr>
                <w:b/>
                <w:bCs/>
                <w:sz w:val="26"/>
                <w:szCs w:val="26"/>
              </w:rPr>
              <w:t>-</w:t>
            </w:r>
            <w:r w:rsidR="00D50A36">
              <w:rPr>
                <w:b/>
                <w:bCs/>
                <w:sz w:val="26"/>
                <w:szCs w:val="26"/>
              </w:rPr>
              <w:t>31</w:t>
            </w:r>
            <w:r w:rsidRPr="000007D1">
              <w:rPr>
                <w:b/>
                <w:bCs/>
                <w:sz w:val="26"/>
                <w:szCs w:val="26"/>
              </w:rPr>
              <w:t xml:space="preserve"> de </w:t>
            </w:r>
            <w:r w:rsidR="00D50A36">
              <w:rPr>
                <w:b/>
                <w:bCs/>
                <w:sz w:val="26"/>
                <w:szCs w:val="26"/>
              </w:rPr>
              <w:t>marzo</w:t>
            </w:r>
            <w:r w:rsidRPr="000007D1">
              <w:rPr>
                <w:b/>
                <w:bCs/>
                <w:sz w:val="26"/>
                <w:szCs w:val="26"/>
              </w:rPr>
              <w:t xml:space="preserve"> de 20</w:t>
            </w:r>
            <w:r w:rsidR="007955DA" w:rsidRPr="000007D1">
              <w:rPr>
                <w:b/>
                <w:bCs/>
                <w:sz w:val="26"/>
                <w:szCs w:val="26"/>
              </w:rPr>
              <w:t>2</w:t>
            </w:r>
            <w:r w:rsidR="00D50A36">
              <w:rPr>
                <w:b/>
                <w:bCs/>
                <w:sz w:val="26"/>
                <w:szCs w:val="26"/>
              </w:rPr>
              <w:t>2</w:t>
            </w:r>
          </w:p>
        </w:tc>
        <w:tc>
          <w:tcPr>
            <w:tcW w:w="3261" w:type="dxa"/>
          </w:tcPr>
          <w:p w14:paraId="11CAA8BB" w14:textId="77777777" w:rsidR="00093EEB" w:rsidRPr="000B0D00" w:rsidRDefault="007955DA" w:rsidP="007955DA">
            <w:pPr>
              <w:spacing w:before="0"/>
              <w:rPr>
                <w:szCs w:val="24"/>
              </w:rPr>
            </w:pPr>
            <w:bookmarkStart w:id="2" w:name="ditulogo"/>
            <w:bookmarkEnd w:id="2"/>
            <w:r>
              <w:rPr>
                <w:noProof/>
                <w:lang w:eastAsia="zh-CN"/>
              </w:rPr>
              <w:drawing>
                <wp:inline distT="0" distB="0" distL="0" distR="0" wp14:anchorId="0D23E5A9" wp14:editId="352E2EF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0A749975" w14:textId="77777777">
        <w:trPr>
          <w:cantSplit/>
          <w:trHeight w:val="20"/>
        </w:trPr>
        <w:tc>
          <w:tcPr>
            <w:tcW w:w="10173" w:type="dxa"/>
            <w:gridSpan w:val="2"/>
            <w:tcBorders>
              <w:bottom w:val="single" w:sz="12" w:space="0" w:color="auto"/>
            </w:tcBorders>
          </w:tcPr>
          <w:p w14:paraId="76328065" w14:textId="77777777" w:rsidR="00093EEB" w:rsidRPr="00EB1212" w:rsidRDefault="00093EEB">
            <w:pPr>
              <w:spacing w:before="0"/>
              <w:rPr>
                <w:b/>
                <w:bCs/>
                <w:szCs w:val="24"/>
              </w:rPr>
            </w:pPr>
          </w:p>
        </w:tc>
      </w:tr>
      <w:tr w:rsidR="00093EEB" w:rsidRPr="000B0D00" w14:paraId="772D4269" w14:textId="77777777">
        <w:trPr>
          <w:cantSplit/>
          <w:trHeight w:val="20"/>
        </w:trPr>
        <w:tc>
          <w:tcPr>
            <w:tcW w:w="6912" w:type="dxa"/>
            <w:tcBorders>
              <w:top w:val="single" w:sz="12" w:space="0" w:color="auto"/>
            </w:tcBorders>
          </w:tcPr>
          <w:p w14:paraId="362FCD3C"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62E14552" w14:textId="77777777" w:rsidR="00093EEB" w:rsidRPr="000B0D00" w:rsidRDefault="00093EEB">
            <w:pPr>
              <w:spacing w:before="0"/>
              <w:rPr>
                <w:b/>
                <w:bCs/>
                <w:szCs w:val="24"/>
              </w:rPr>
            </w:pPr>
          </w:p>
        </w:tc>
      </w:tr>
      <w:tr w:rsidR="00093EEB" w:rsidRPr="000B0D00" w14:paraId="46BF6FCC" w14:textId="77777777">
        <w:trPr>
          <w:cantSplit/>
          <w:trHeight w:val="20"/>
        </w:trPr>
        <w:tc>
          <w:tcPr>
            <w:tcW w:w="6912" w:type="dxa"/>
            <w:shd w:val="clear" w:color="auto" w:fill="auto"/>
          </w:tcPr>
          <w:p w14:paraId="1E59BE5E" w14:textId="160382FF" w:rsidR="00093EEB" w:rsidRPr="00093EEB" w:rsidRDefault="003F1856">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F230A4">
              <w:rPr>
                <w:b/>
                <w:lang w:val="es-ES"/>
              </w:rPr>
              <w:t>Punto del orden del día: ADM 8</w:t>
            </w:r>
          </w:p>
        </w:tc>
        <w:tc>
          <w:tcPr>
            <w:tcW w:w="3261" w:type="dxa"/>
          </w:tcPr>
          <w:p w14:paraId="73E8D850" w14:textId="70EB09C5" w:rsidR="00093EEB" w:rsidRPr="00093EEB" w:rsidRDefault="00093EEB" w:rsidP="00C2727F">
            <w:pPr>
              <w:spacing w:before="0"/>
              <w:rPr>
                <w:b/>
                <w:bCs/>
                <w:szCs w:val="24"/>
              </w:rPr>
            </w:pPr>
            <w:r>
              <w:rPr>
                <w:b/>
                <w:bCs/>
                <w:szCs w:val="24"/>
              </w:rPr>
              <w:t>Documento C</w:t>
            </w:r>
            <w:r w:rsidR="007955DA">
              <w:rPr>
                <w:b/>
                <w:bCs/>
                <w:szCs w:val="24"/>
              </w:rPr>
              <w:t>2</w:t>
            </w:r>
            <w:r w:rsidR="00D50A36">
              <w:rPr>
                <w:b/>
                <w:bCs/>
                <w:szCs w:val="24"/>
              </w:rPr>
              <w:t>2</w:t>
            </w:r>
            <w:r>
              <w:rPr>
                <w:b/>
                <w:bCs/>
                <w:szCs w:val="24"/>
              </w:rPr>
              <w:t>/</w:t>
            </w:r>
            <w:r w:rsidR="003F1856">
              <w:rPr>
                <w:b/>
                <w:bCs/>
                <w:szCs w:val="24"/>
              </w:rPr>
              <w:t>79</w:t>
            </w:r>
            <w:r>
              <w:rPr>
                <w:b/>
                <w:bCs/>
                <w:szCs w:val="24"/>
              </w:rPr>
              <w:t>-S</w:t>
            </w:r>
          </w:p>
        </w:tc>
      </w:tr>
      <w:tr w:rsidR="00093EEB" w:rsidRPr="000B0D00" w14:paraId="0E5D9AE9" w14:textId="77777777">
        <w:trPr>
          <w:cantSplit/>
          <w:trHeight w:val="20"/>
        </w:trPr>
        <w:tc>
          <w:tcPr>
            <w:tcW w:w="6912" w:type="dxa"/>
            <w:shd w:val="clear" w:color="auto" w:fill="auto"/>
          </w:tcPr>
          <w:p w14:paraId="3930ACF7" w14:textId="77777777"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14:paraId="1B6860FD" w14:textId="567C9A28" w:rsidR="00093EEB" w:rsidRPr="00093EEB" w:rsidRDefault="003F1856" w:rsidP="00C2727F">
            <w:pPr>
              <w:spacing w:before="0"/>
              <w:rPr>
                <w:b/>
                <w:bCs/>
                <w:szCs w:val="24"/>
              </w:rPr>
            </w:pPr>
            <w:r>
              <w:rPr>
                <w:b/>
                <w:bCs/>
                <w:szCs w:val="24"/>
              </w:rPr>
              <w:t>8 de marzo</w:t>
            </w:r>
            <w:r w:rsidR="00093EEB">
              <w:rPr>
                <w:b/>
                <w:bCs/>
                <w:szCs w:val="24"/>
              </w:rPr>
              <w:t xml:space="preserve"> de 20</w:t>
            </w:r>
            <w:r w:rsidR="007955DA">
              <w:rPr>
                <w:b/>
                <w:bCs/>
                <w:szCs w:val="24"/>
              </w:rPr>
              <w:t>2</w:t>
            </w:r>
            <w:r>
              <w:rPr>
                <w:b/>
                <w:bCs/>
                <w:szCs w:val="24"/>
              </w:rPr>
              <w:t>2</w:t>
            </w:r>
          </w:p>
        </w:tc>
      </w:tr>
      <w:tr w:rsidR="00093EEB" w:rsidRPr="000B0D00" w14:paraId="3802766D" w14:textId="77777777">
        <w:trPr>
          <w:cantSplit/>
          <w:trHeight w:val="20"/>
        </w:trPr>
        <w:tc>
          <w:tcPr>
            <w:tcW w:w="6912" w:type="dxa"/>
            <w:shd w:val="clear" w:color="auto" w:fill="auto"/>
          </w:tcPr>
          <w:p w14:paraId="380C9DAF" w14:textId="77777777" w:rsidR="00093EEB" w:rsidRPr="000B0D00" w:rsidRDefault="00093EEB">
            <w:pPr>
              <w:shd w:val="solid" w:color="FFFFFF" w:fill="FFFFFF"/>
              <w:spacing w:before="0"/>
              <w:rPr>
                <w:smallCaps/>
                <w:szCs w:val="24"/>
              </w:rPr>
            </w:pPr>
            <w:bookmarkStart w:id="6" w:name="dorlang" w:colFirst="1" w:colLast="1"/>
            <w:bookmarkEnd w:id="5"/>
          </w:p>
        </w:tc>
        <w:tc>
          <w:tcPr>
            <w:tcW w:w="3261" w:type="dxa"/>
          </w:tcPr>
          <w:p w14:paraId="570A0F86" w14:textId="77777777" w:rsidR="00093EEB" w:rsidRPr="00093EEB" w:rsidRDefault="00093EEB" w:rsidP="00093EEB">
            <w:pPr>
              <w:spacing w:before="0"/>
              <w:rPr>
                <w:b/>
                <w:bCs/>
                <w:szCs w:val="24"/>
              </w:rPr>
            </w:pPr>
            <w:r>
              <w:rPr>
                <w:b/>
                <w:bCs/>
                <w:szCs w:val="24"/>
              </w:rPr>
              <w:t>Original: inglés</w:t>
            </w:r>
          </w:p>
        </w:tc>
      </w:tr>
      <w:tr w:rsidR="00093EEB" w:rsidRPr="000B0D00" w14:paraId="1BAAB6CC" w14:textId="77777777">
        <w:trPr>
          <w:cantSplit/>
        </w:trPr>
        <w:tc>
          <w:tcPr>
            <w:tcW w:w="10173" w:type="dxa"/>
            <w:gridSpan w:val="2"/>
          </w:tcPr>
          <w:p w14:paraId="5185F8E8" w14:textId="51CA527D" w:rsidR="00093EEB" w:rsidRPr="000B0D00" w:rsidRDefault="003F1856">
            <w:pPr>
              <w:pStyle w:val="Source"/>
            </w:pPr>
            <w:bookmarkStart w:id="7" w:name="dsource" w:colFirst="0" w:colLast="0"/>
            <w:bookmarkStart w:id="8" w:name="_Hlk98662002"/>
            <w:bookmarkStart w:id="9" w:name="_GoBack" w:colFirst="0" w:colLast="0"/>
            <w:bookmarkEnd w:id="1"/>
            <w:bookmarkEnd w:id="6"/>
            <w:r w:rsidRPr="00F230A4">
              <w:rPr>
                <w:lang w:val="es-ES"/>
              </w:rPr>
              <w:t>Contribución de India (República de)</w:t>
            </w:r>
          </w:p>
        </w:tc>
      </w:tr>
      <w:tr w:rsidR="00093EEB" w:rsidRPr="000B0D00" w14:paraId="73ED273A" w14:textId="77777777">
        <w:trPr>
          <w:cantSplit/>
        </w:trPr>
        <w:tc>
          <w:tcPr>
            <w:tcW w:w="10173" w:type="dxa"/>
            <w:gridSpan w:val="2"/>
          </w:tcPr>
          <w:p w14:paraId="7F3373C4" w14:textId="30BC82D3" w:rsidR="00093EEB" w:rsidRPr="000B0D00" w:rsidRDefault="003F1856">
            <w:pPr>
              <w:pStyle w:val="Title1"/>
            </w:pPr>
            <w:bookmarkStart w:id="10" w:name="dtitle1" w:colFirst="0" w:colLast="0"/>
            <w:bookmarkEnd w:id="7"/>
            <w:r w:rsidRPr="003F1856">
              <w:rPr>
                <w:bCs/>
                <w:lang w:val="es-ES"/>
              </w:rPr>
              <w:t>MIEMBROS DEL SECTOR PRIVADO Y DE INSTITUCIONES ACADÉMICAS</w:t>
            </w:r>
            <w:r>
              <w:rPr>
                <w:bCs/>
                <w:lang w:val="es-ES"/>
              </w:rPr>
              <w:br/>
            </w:r>
            <w:r w:rsidRPr="003F1856">
              <w:rPr>
                <w:bCs/>
                <w:lang w:val="es-ES"/>
              </w:rPr>
              <w:t>EN LOS SECTORES DE LA UIT, EN PARTICULAR DE PMA, PDSL, PEID</w:t>
            </w:r>
            <w:r>
              <w:rPr>
                <w:bCs/>
                <w:lang w:val="es-ES"/>
              </w:rPr>
              <w:br/>
            </w:r>
            <w:r w:rsidRPr="003F1856">
              <w:rPr>
                <w:bCs/>
                <w:lang w:val="es-ES"/>
              </w:rPr>
              <w:t>Y PAÍSES CON NECESIDADES ESPECIALES (PCNE)</w:t>
            </w:r>
          </w:p>
        </w:tc>
      </w:tr>
      <w:bookmarkEnd w:id="10"/>
      <w:bookmarkEnd w:id="8"/>
      <w:bookmarkEnd w:id="9"/>
    </w:tbl>
    <w:p w14:paraId="6C06D42E" w14:textId="77777777"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14:paraId="0475C23C" w14:textId="77777777" w:rsidTr="003F1856">
        <w:trPr>
          <w:trHeight w:val="1807"/>
        </w:trPr>
        <w:tc>
          <w:tcPr>
            <w:tcW w:w="8080" w:type="dxa"/>
            <w:tcBorders>
              <w:top w:val="single" w:sz="12" w:space="0" w:color="auto"/>
              <w:left w:val="single" w:sz="12" w:space="0" w:color="auto"/>
              <w:bottom w:val="single" w:sz="12" w:space="0" w:color="auto"/>
              <w:right w:val="single" w:sz="12" w:space="0" w:color="auto"/>
            </w:tcBorders>
          </w:tcPr>
          <w:p w14:paraId="5D06C924" w14:textId="77777777" w:rsidR="00093EEB" w:rsidRPr="000B0D00" w:rsidRDefault="00093EEB" w:rsidP="003F1856">
            <w:pPr>
              <w:pStyle w:val="Headingb"/>
              <w:keepNext w:val="0"/>
              <w:rPr>
                <w:lang w:val="es-ES"/>
              </w:rPr>
            </w:pPr>
            <w:r w:rsidRPr="000B0D00">
              <w:rPr>
                <w:lang w:val="es-ES"/>
              </w:rPr>
              <w:t>Resumen</w:t>
            </w:r>
          </w:p>
          <w:p w14:paraId="79EF1C34" w14:textId="74A99480" w:rsidR="003F1856" w:rsidRPr="003F1856" w:rsidRDefault="003F1856" w:rsidP="003F1856">
            <w:pPr>
              <w:tabs>
                <w:tab w:val="num" w:pos="720"/>
              </w:tabs>
              <w:spacing w:after="120"/>
              <w:jc w:val="both"/>
              <w:rPr>
                <w:rFonts w:eastAsia="SimSun"/>
                <w:spacing w:val="4"/>
                <w:sz w:val="22"/>
                <w:szCs w:val="22"/>
                <w:lang w:val="es-ES"/>
              </w:rPr>
            </w:pPr>
            <w:r w:rsidRPr="003F1856">
              <w:rPr>
                <w:rFonts w:eastAsia="SimSun"/>
                <w:spacing w:val="4"/>
                <w:sz w:val="22"/>
                <w:szCs w:val="22"/>
                <w:lang w:val="es-ES"/>
              </w:rPr>
              <w:t>La UIT y sus Miembros se han esforzado por mejorar la implicación del sector privado y del mundo académico, así como su participación en las actividades de los Sectores a través de sus proyectos, iniciativas y programas a escala nacional, regional y mundial. Esta ha sido una esfera prioritaria para los Miembros. Pese a que la participación del sector privado y del mundo académico en las actividades de la UIT ha mejorado de determinadas categorías de países (PMA, PDSL, PEID, PCNE), sigue existiendo una brecha importante en las categorías de Miembros de Sector y Asociados de la UIT.</w:t>
            </w:r>
          </w:p>
          <w:p w14:paraId="6519EFE6" w14:textId="77777777" w:rsidR="003F1856" w:rsidRPr="003F1856" w:rsidRDefault="003F1856" w:rsidP="003F1856">
            <w:pPr>
              <w:tabs>
                <w:tab w:val="num" w:pos="720"/>
              </w:tabs>
              <w:spacing w:after="120"/>
              <w:jc w:val="both"/>
              <w:rPr>
                <w:rFonts w:ascii="Times New Roman" w:eastAsia="SimSun" w:hAnsi="Times New Roman"/>
                <w:spacing w:val="4"/>
                <w:sz w:val="22"/>
                <w:szCs w:val="22"/>
                <w:lang w:val="es-ES"/>
              </w:rPr>
            </w:pPr>
            <w:r w:rsidRPr="003F1856">
              <w:rPr>
                <w:rFonts w:eastAsia="SimSun"/>
                <w:spacing w:val="4"/>
                <w:sz w:val="22"/>
                <w:szCs w:val="22"/>
                <w:lang w:val="es-ES"/>
              </w:rPr>
              <w:t xml:space="preserve">Basándose en las contribuciones de la CMDT, del Consejo, y de otras conferencias, etc., la Conferencia de Plenipotenciarios (PP-18) resolvió alentar a las pequeñas y </w:t>
            </w:r>
            <w:r w:rsidRPr="003F1856">
              <w:rPr>
                <w:rFonts w:eastAsia="SimSun"/>
                <w:spacing w:val="2"/>
                <w:sz w:val="22"/>
                <w:szCs w:val="22"/>
                <w:lang w:val="es-ES"/>
              </w:rPr>
              <w:t>medianas empresas (PYME) a afiliarse en calidad de Asociados en los Sectores de la Unión, mediante el establecimiento de un nivel de contribución financiera inferior para las PYME en comparación con otros miembros del sector privado, a reserva del examen en curso por el Consejo. Otras Resoluciones de la PP, la CMDT y la AMNT se concentran en los PMA, los PDSL, los PEID y los países con necesidades especiales (PCNE).</w:t>
            </w:r>
            <w:r w:rsidRPr="003F1856">
              <w:rPr>
                <w:rFonts w:eastAsia="SimSun"/>
                <w:spacing w:val="4"/>
                <w:sz w:val="22"/>
                <w:szCs w:val="22"/>
                <w:lang w:val="es-ES"/>
              </w:rPr>
              <w:t xml:space="preserve"> </w:t>
            </w:r>
          </w:p>
          <w:p w14:paraId="2F1531E2" w14:textId="77777777" w:rsidR="003F1856" w:rsidRPr="003F1856" w:rsidRDefault="003F1856" w:rsidP="003F1856">
            <w:pPr>
              <w:spacing w:after="120"/>
              <w:rPr>
                <w:rFonts w:eastAsia="SimSun"/>
                <w:spacing w:val="4"/>
                <w:sz w:val="22"/>
                <w:szCs w:val="22"/>
                <w:lang w:val="es-ES"/>
              </w:rPr>
            </w:pPr>
            <w:r w:rsidRPr="003F1856">
              <w:rPr>
                <w:rFonts w:eastAsia="SimSun"/>
                <w:spacing w:val="4"/>
                <w:sz w:val="22"/>
                <w:szCs w:val="22"/>
                <w:lang w:val="es-ES"/>
              </w:rPr>
              <w:t>Del análisis de los datos sobre Miembros de la UT, se observa que:</w:t>
            </w:r>
          </w:p>
          <w:p w14:paraId="5B277115" w14:textId="273011A8" w:rsidR="003F1856" w:rsidRPr="001256A8" w:rsidRDefault="001256A8" w:rsidP="001256A8">
            <w:pPr>
              <w:pStyle w:val="enumlev1"/>
              <w:rPr>
                <w:rFonts w:ascii="Times New Roman" w:eastAsia="SimSun" w:hAnsi="Times New Roman"/>
                <w:sz w:val="22"/>
                <w:szCs w:val="22"/>
                <w:lang w:val="es-ES"/>
              </w:rPr>
            </w:pPr>
            <w:r w:rsidRPr="001256A8">
              <w:rPr>
                <w:rFonts w:eastAsia="SimSun"/>
                <w:sz w:val="22"/>
                <w:szCs w:val="22"/>
                <w:lang w:val="es-ES"/>
              </w:rPr>
              <w:t>•</w:t>
            </w:r>
            <w:r>
              <w:rPr>
                <w:rFonts w:eastAsia="SimSun"/>
                <w:sz w:val="22"/>
                <w:szCs w:val="22"/>
                <w:lang w:val="es-ES"/>
              </w:rPr>
              <w:tab/>
            </w:r>
            <w:r w:rsidRPr="001256A8">
              <w:rPr>
                <w:rFonts w:eastAsia="SimSun"/>
                <w:sz w:val="22"/>
                <w:szCs w:val="22"/>
                <w:lang w:val="es-ES"/>
              </w:rPr>
              <w:t xml:space="preserve">La </w:t>
            </w:r>
            <w:r w:rsidR="003F1856" w:rsidRPr="001256A8">
              <w:rPr>
                <w:rFonts w:eastAsia="SimSun"/>
                <w:sz w:val="22"/>
                <w:szCs w:val="22"/>
                <w:lang w:val="es-ES"/>
              </w:rPr>
              <w:t>representación en las categorías de Miembros de Sector e Instituciones Académicas del sector privado y del mundo académica de los PMA, PDSL, PEID y PCNE es limitada. Es incluso menor en los Sectores de Normalización y Radiocomunicaciones. (los miembros de la industria y del mundo académico pueden participar en delegaciones de países, lo que es difícil de detectar).</w:t>
            </w:r>
          </w:p>
          <w:p w14:paraId="132A257F" w14:textId="0BBCD43E" w:rsidR="003F1856" w:rsidRPr="001256A8" w:rsidRDefault="001256A8" w:rsidP="001256A8">
            <w:pPr>
              <w:pStyle w:val="enumlev1"/>
              <w:rPr>
                <w:rFonts w:eastAsia="SimSun"/>
                <w:sz w:val="22"/>
                <w:szCs w:val="22"/>
                <w:lang w:val="es-ES"/>
              </w:rPr>
            </w:pPr>
            <w:r w:rsidRPr="001256A8">
              <w:rPr>
                <w:rFonts w:eastAsia="SimSun"/>
                <w:sz w:val="22"/>
                <w:szCs w:val="22"/>
                <w:lang w:val="es-ES"/>
              </w:rPr>
              <w:t>•</w:t>
            </w:r>
            <w:r>
              <w:rPr>
                <w:rFonts w:eastAsia="SimSun"/>
                <w:sz w:val="22"/>
                <w:szCs w:val="22"/>
                <w:lang w:val="es-ES"/>
              </w:rPr>
              <w:tab/>
            </w:r>
            <w:r w:rsidRPr="001256A8">
              <w:rPr>
                <w:rFonts w:eastAsia="SimSun"/>
                <w:sz w:val="22"/>
                <w:szCs w:val="22"/>
                <w:lang w:val="es-ES"/>
              </w:rPr>
              <w:t xml:space="preserve">Existe </w:t>
            </w:r>
            <w:r w:rsidR="003F1856" w:rsidRPr="001256A8">
              <w:rPr>
                <w:rFonts w:eastAsia="SimSun"/>
                <w:sz w:val="22"/>
                <w:szCs w:val="22"/>
                <w:lang w:val="es-ES"/>
              </w:rPr>
              <w:t>la oportunidad de intensificar los esfuerzos para aumentar la participación del sector privado y el mundo académico de estos países.</w:t>
            </w:r>
          </w:p>
          <w:p w14:paraId="685F6196" w14:textId="06711147" w:rsidR="00093EEB" w:rsidRPr="00AF1549" w:rsidRDefault="003F1856" w:rsidP="006B50EC">
            <w:pPr>
              <w:spacing w:after="120"/>
              <w:rPr>
                <w:spacing w:val="4"/>
                <w:lang w:val="es-ES"/>
              </w:rPr>
            </w:pPr>
            <w:r w:rsidRPr="00AF1549">
              <w:rPr>
                <w:rFonts w:eastAsia="SimSun"/>
                <w:spacing w:val="4"/>
                <w:sz w:val="22"/>
                <w:szCs w:val="22"/>
                <w:lang w:val="es-ES"/>
              </w:rPr>
              <w:t xml:space="preserve">(Para más información, véase la sección de análisis y el fichero </w:t>
            </w:r>
            <w:hyperlink r:id="rId8" w:history="1">
              <w:r w:rsidRPr="00AF1549">
                <w:rPr>
                  <w:rFonts w:eastAsia="SimSun"/>
                  <w:color w:val="0000FF"/>
                  <w:spacing w:val="4"/>
                  <w:sz w:val="22"/>
                  <w:szCs w:val="22"/>
                  <w:u w:val="single"/>
                  <w:lang w:val="es-ES"/>
                </w:rPr>
                <w:t>PPT adjunto</w:t>
              </w:r>
            </w:hyperlink>
            <w:r w:rsidRPr="00AF1549">
              <w:rPr>
                <w:rFonts w:eastAsia="SimSun"/>
                <w:spacing w:val="4"/>
                <w:sz w:val="22"/>
                <w:szCs w:val="22"/>
                <w:lang w:val="es-ES"/>
              </w:rPr>
              <w:t>)</w:t>
            </w:r>
            <w:r w:rsidR="00AF1549">
              <w:rPr>
                <w:rFonts w:eastAsia="SimSun"/>
                <w:spacing w:val="4"/>
                <w:sz w:val="22"/>
                <w:szCs w:val="22"/>
                <w:lang w:val="es-ES"/>
              </w:rPr>
              <w:t>.</w:t>
            </w:r>
          </w:p>
          <w:p w14:paraId="2E2FACD5" w14:textId="77777777" w:rsidR="00093EEB" w:rsidRPr="003F1856" w:rsidRDefault="00093EEB" w:rsidP="00AF1549">
            <w:pPr>
              <w:pStyle w:val="Headingb"/>
              <w:rPr>
                <w:spacing w:val="-2"/>
                <w:lang w:val="es-ES"/>
              </w:rPr>
            </w:pPr>
            <w:r w:rsidRPr="003F1856">
              <w:rPr>
                <w:spacing w:val="-2"/>
                <w:lang w:val="es-ES"/>
              </w:rPr>
              <w:lastRenderedPageBreak/>
              <w:t>Acción solicitada</w:t>
            </w:r>
          </w:p>
          <w:p w14:paraId="76062C16" w14:textId="7311D653" w:rsidR="00093EEB" w:rsidRPr="000B0D00" w:rsidRDefault="003F1856" w:rsidP="00AF1549">
            <w:pPr>
              <w:keepNext/>
              <w:rPr>
                <w:lang w:val="es-ES"/>
              </w:rPr>
            </w:pPr>
            <w:r w:rsidRPr="003F1856">
              <w:rPr>
                <w:spacing w:val="-2"/>
                <w:sz w:val="22"/>
                <w:szCs w:val="22"/>
                <w:lang w:val="es-ES"/>
              </w:rPr>
              <w:t xml:space="preserve">Se ruega al Consejo que </w:t>
            </w:r>
            <w:r w:rsidRPr="003F1856">
              <w:rPr>
                <w:b/>
                <w:bCs/>
                <w:spacing w:val="-2"/>
                <w:sz w:val="22"/>
                <w:szCs w:val="22"/>
                <w:lang w:val="es-ES"/>
              </w:rPr>
              <w:t>considere</w:t>
            </w:r>
            <w:r w:rsidRPr="003F1856">
              <w:rPr>
                <w:spacing w:val="-2"/>
                <w:sz w:val="22"/>
                <w:szCs w:val="22"/>
                <w:lang w:val="es-ES"/>
              </w:rPr>
              <w:t xml:space="preserve"> las medidas específicas indicadas en la sección de propuestas para lograr una mayor implicación del sector privado y del mundo académico en las categorías de países mencionadas y su participación en las actividades de la UIT.</w:t>
            </w:r>
          </w:p>
          <w:p w14:paraId="65D6377C" w14:textId="77777777" w:rsidR="00093EEB" w:rsidRPr="000B0D00" w:rsidRDefault="00093EEB">
            <w:pPr>
              <w:pStyle w:val="Table"/>
              <w:keepNext w:val="0"/>
              <w:spacing w:before="0" w:after="0"/>
              <w:rPr>
                <w:caps w:val="0"/>
                <w:sz w:val="22"/>
                <w:lang w:val="es-ES"/>
              </w:rPr>
            </w:pPr>
            <w:r w:rsidRPr="000B0D00">
              <w:rPr>
                <w:caps w:val="0"/>
                <w:sz w:val="22"/>
                <w:lang w:val="es-ES"/>
              </w:rPr>
              <w:t>____________</w:t>
            </w:r>
          </w:p>
          <w:p w14:paraId="661B74AC" w14:textId="77777777" w:rsidR="00093EEB" w:rsidRPr="000B0D00" w:rsidRDefault="00093EEB" w:rsidP="003F1856">
            <w:pPr>
              <w:pStyle w:val="Headingb"/>
              <w:keepNext w:val="0"/>
              <w:keepLines w:val="0"/>
              <w:rPr>
                <w:lang w:val="es-ES"/>
              </w:rPr>
            </w:pPr>
            <w:r w:rsidRPr="000B0D00">
              <w:rPr>
                <w:lang w:val="es-ES"/>
              </w:rPr>
              <w:t>Referencia</w:t>
            </w:r>
          </w:p>
          <w:p w14:paraId="357FD75C" w14:textId="4AC4FD72" w:rsidR="00093EEB" w:rsidRPr="000B0D00" w:rsidRDefault="003F1856" w:rsidP="003F1856">
            <w:pPr>
              <w:spacing w:after="120"/>
              <w:rPr>
                <w:i/>
                <w:iCs/>
                <w:lang w:val="es-ES"/>
              </w:rPr>
            </w:pPr>
            <w:r w:rsidRPr="00F230A4">
              <w:rPr>
                <w:rFonts w:asciiTheme="minorHAnsi" w:hAnsiTheme="minorHAnsi" w:cstheme="minorHAnsi"/>
                <w:szCs w:val="24"/>
                <w:lang w:val="es-ES"/>
              </w:rPr>
              <w:t xml:space="preserve">Resoluciones </w:t>
            </w:r>
            <w:hyperlink r:id="rId9" w:history="1">
              <w:r w:rsidRPr="00F230A4">
                <w:rPr>
                  <w:rStyle w:val="Hyperlink"/>
                  <w:rFonts w:asciiTheme="minorHAnsi" w:hAnsiTheme="minorHAnsi" w:cstheme="minorHAnsi"/>
                  <w:szCs w:val="24"/>
                  <w:lang w:val="es-ES"/>
                </w:rPr>
                <w:t>30 (Rev. Dubái, 2018)</w:t>
              </w:r>
            </w:hyperlink>
            <w:r w:rsidRPr="00F230A4">
              <w:rPr>
                <w:rFonts w:asciiTheme="minorHAnsi" w:hAnsiTheme="minorHAnsi" w:cstheme="minorHAnsi"/>
                <w:szCs w:val="24"/>
                <w:lang w:val="es-ES"/>
              </w:rPr>
              <w:t xml:space="preserve">, </w:t>
            </w:r>
            <w:hyperlink r:id="rId10" w:history="1">
              <w:r w:rsidRPr="00F230A4">
                <w:rPr>
                  <w:rStyle w:val="Hyperlink"/>
                  <w:rFonts w:asciiTheme="minorHAnsi" w:hAnsiTheme="minorHAnsi" w:cstheme="minorHAnsi"/>
                  <w:szCs w:val="24"/>
                  <w:lang w:val="es-ES"/>
                </w:rPr>
                <w:t>34</w:t>
              </w:r>
              <w:r w:rsidR="00371E44">
                <w:rPr>
                  <w:rStyle w:val="Hyperlink"/>
                  <w:rFonts w:asciiTheme="minorHAnsi" w:hAnsiTheme="minorHAnsi" w:cstheme="minorHAnsi"/>
                  <w:szCs w:val="24"/>
                  <w:lang w:val="es-ES"/>
                </w:rPr>
                <w:t xml:space="preserve"> </w:t>
              </w:r>
              <w:r w:rsidRPr="00F230A4">
                <w:rPr>
                  <w:rStyle w:val="Hyperlink"/>
                  <w:rFonts w:asciiTheme="minorHAnsi" w:hAnsiTheme="minorHAnsi" w:cstheme="minorHAnsi"/>
                  <w:szCs w:val="24"/>
                  <w:lang w:val="es-ES"/>
                </w:rPr>
                <w:t>(Rev. Dubái, 2018)</w:t>
              </w:r>
            </w:hyperlink>
            <w:r w:rsidRPr="00F230A4">
              <w:rPr>
                <w:rFonts w:asciiTheme="minorHAnsi" w:hAnsiTheme="minorHAnsi" w:cstheme="minorHAnsi"/>
                <w:szCs w:val="24"/>
                <w:lang w:val="es-ES"/>
              </w:rPr>
              <w:t xml:space="preserve">, </w:t>
            </w:r>
            <w:hyperlink r:id="rId11" w:history="1">
              <w:r w:rsidRPr="00F230A4">
                <w:rPr>
                  <w:rStyle w:val="Hyperlink"/>
                  <w:rFonts w:asciiTheme="minorHAnsi" w:hAnsiTheme="minorHAnsi" w:cstheme="minorHAnsi"/>
                  <w:szCs w:val="24"/>
                  <w:lang w:val="es-ES"/>
                </w:rPr>
                <w:t>205 (Dubái, 2018)</w:t>
              </w:r>
            </w:hyperlink>
            <w:r w:rsidRPr="00F230A4">
              <w:rPr>
                <w:rFonts w:asciiTheme="minorHAnsi" w:hAnsiTheme="minorHAnsi" w:cstheme="minorHAnsi"/>
                <w:szCs w:val="24"/>
                <w:lang w:val="es-ES"/>
              </w:rPr>
              <w:t xml:space="preserve">, </w:t>
            </w:r>
            <w:hyperlink r:id="rId12" w:history="1">
              <w:r w:rsidRPr="00F230A4">
                <w:rPr>
                  <w:rStyle w:val="Hyperlink"/>
                  <w:rFonts w:asciiTheme="minorHAnsi" w:hAnsiTheme="minorHAnsi" w:cstheme="minorHAnsi"/>
                  <w:szCs w:val="24"/>
                  <w:lang w:val="es-ES"/>
                </w:rPr>
                <w:t>209 (Dubái, 2018)</w:t>
              </w:r>
            </w:hyperlink>
            <w:r w:rsidRPr="00F230A4">
              <w:rPr>
                <w:rFonts w:asciiTheme="minorHAnsi" w:hAnsiTheme="minorHAnsi" w:cstheme="minorHAnsi"/>
                <w:szCs w:val="24"/>
                <w:lang w:val="es-ES"/>
              </w:rPr>
              <w:t xml:space="preserve">, </w:t>
            </w:r>
            <w:hyperlink r:id="rId13" w:history="1">
              <w:r w:rsidRPr="00F230A4">
                <w:rPr>
                  <w:rStyle w:val="Hyperlink"/>
                  <w:rFonts w:asciiTheme="minorHAnsi" w:hAnsiTheme="minorHAnsi" w:cstheme="minorHAnsi"/>
                  <w:szCs w:val="24"/>
                  <w:lang w:val="es-ES"/>
                </w:rPr>
                <w:t>123 (Rev. Dubái, 2018)</w:t>
              </w:r>
            </w:hyperlink>
            <w:r w:rsidRPr="00F230A4">
              <w:rPr>
                <w:rFonts w:asciiTheme="minorHAnsi" w:hAnsiTheme="minorHAnsi" w:cstheme="minorHAnsi"/>
                <w:szCs w:val="24"/>
                <w:lang w:val="es-ES"/>
              </w:rPr>
              <w:t xml:space="preserve"> de la Conferencia de Plenipotenciarios (PP); </w:t>
            </w:r>
            <w:hyperlink r:id="rId14" w:history="1">
              <w:r w:rsidRPr="00F230A4">
                <w:rPr>
                  <w:rStyle w:val="Hyperlink"/>
                  <w:rFonts w:asciiTheme="minorHAnsi" w:hAnsiTheme="minorHAnsi" w:cstheme="minorHAnsi"/>
                  <w:lang w:val="es-ES"/>
                </w:rPr>
                <w:t>Resolución 71 (Rev. Buenos Aires, 2017)</w:t>
              </w:r>
            </w:hyperlink>
            <w:r w:rsidRPr="00F230A4">
              <w:rPr>
                <w:rFonts w:asciiTheme="minorHAnsi" w:hAnsiTheme="minorHAnsi" w:cstheme="minorHAnsi"/>
                <w:lang w:val="es-ES"/>
              </w:rPr>
              <w:t xml:space="preserve"> de la Conferencia Mundial de Desarrollo de las Telecomunicaciones (CMDT)</w:t>
            </w:r>
            <w:r w:rsidR="00AF1549">
              <w:rPr>
                <w:rFonts w:asciiTheme="minorHAnsi" w:hAnsiTheme="minorHAnsi" w:cstheme="minorHAnsi"/>
                <w:lang w:val="es-ES"/>
              </w:rPr>
              <w:t>.</w:t>
            </w:r>
          </w:p>
        </w:tc>
      </w:tr>
    </w:tbl>
    <w:p w14:paraId="24E7967B" w14:textId="77777777" w:rsidR="008B7BFA" w:rsidRDefault="008B7BFA" w:rsidP="008B7BFA">
      <w:pPr>
        <w:rPr>
          <w:lang w:val="es-ES"/>
        </w:rPr>
      </w:pPr>
    </w:p>
    <w:p w14:paraId="7BFA2532" w14:textId="77B63A4D" w:rsidR="003F1856" w:rsidRPr="00931C50" w:rsidRDefault="00931C50" w:rsidP="00AF1549">
      <w:pPr>
        <w:pStyle w:val="Headingb"/>
        <w:spacing w:before="240"/>
        <w:ind w:left="0" w:firstLine="0"/>
        <w:rPr>
          <w:rFonts w:ascii="Times New Roman" w:hAnsi="Times New Roman"/>
          <w:lang w:val="es-ES"/>
        </w:rPr>
      </w:pPr>
      <w:r w:rsidRPr="00931C50">
        <w:rPr>
          <w:bCs/>
          <w:lang w:val="es-ES"/>
        </w:rPr>
        <w:t>MIEMBROS DEL SECTOR PRIVADO Y DE INSTITUCIONES ACADÉMICAS</w:t>
      </w:r>
      <w:r w:rsidR="008B7BFA">
        <w:rPr>
          <w:bCs/>
          <w:lang w:val="es-ES"/>
        </w:rPr>
        <w:t xml:space="preserve"> </w:t>
      </w:r>
      <w:r w:rsidRPr="00931C50">
        <w:rPr>
          <w:bCs/>
          <w:lang w:val="es-ES"/>
        </w:rPr>
        <w:t>EN LOS SECTORES DE LA UIT, EN PARTICULAR DE PMA, PDSL, PEID</w:t>
      </w:r>
      <w:r w:rsidR="008B7BFA">
        <w:rPr>
          <w:bCs/>
          <w:lang w:val="es-ES"/>
        </w:rPr>
        <w:t xml:space="preserve"> </w:t>
      </w:r>
      <w:r w:rsidRPr="00931C50">
        <w:rPr>
          <w:bCs/>
          <w:lang w:val="es-ES"/>
        </w:rPr>
        <w:t>Y PAÍSES CON NECESIDADES ESPECIALES (PCNE)</w:t>
      </w:r>
    </w:p>
    <w:p w14:paraId="4671FB0E" w14:textId="7BF75501" w:rsidR="003F1856" w:rsidRPr="00F230A4" w:rsidRDefault="003F1856" w:rsidP="001256A8">
      <w:pPr>
        <w:ind w:right="-57"/>
        <w:rPr>
          <w:lang w:val="es-ES"/>
        </w:rPr>
      </w:pPr>
      <w:r w:rsidRPr="00F230A4">
        <w:rPr>
          <w:lang w:val="es-ES"/>
        </w:rPr>
        <w:t xml:space="preserve">La Administración de la India reconoce los incesantes esfuerzos de la UIT y de sus Miembros para fomentar la participación del sector privado y </w:t>
      </w:r>
      <w:r>
        <w:rPr>
          <w:lang w:val="es-ES"/>
        </w:rPr>
        <w:t>de las instituciones académicas</w:t>
      </w:r>
      <w:r w:rsidRPr="00F230A4">
        <w:rPr>
          <w:lang w:val="es-ES"/>
        </w:rPr>
        <w:t xml:space="preserve"> en diversas actividades de la UIT. A partir de los datos de las categorías de Miembros de Sector y Asociados, se ha realizado el siguiente análisis centrado en los PMA, los PDSL, los PEID y los PCNE. A continuación se presentan </w:t>
      </w:r>
      <w:r>
        <w:rPr>
          <w:lang w:val="es-ES"/>
        </w:rPr>
        <w:t>algunos resultados</w:t>
      </w:r>
      <w:r w:rsidRPr="00F230A4">
        <w:rPr>
          <w:lang w:val="es-ES"/>
        </w:rPr>
        <w:t xml:space="preserve"> del análisis.</w:t>
      </w:r>
    </w:p>
    <w:p w14:paraId="1DB926B9" w14:textId="77777777" w:rsidR="003F1856" w:rsidRPr="00F230A4" w:rsidRDefault="003F1856" w:rsidP="003F1856">
      <w:pPr>
        <w:spacing w:before="240"/>
        <w:rPr>
          <w:b/>
          <w:lang w:val="es-ES"/>
        </w:rPr>
      </w:pPr>
      <w:r w:rsidRPr="00F230A4">
        <w:rPr>
          <w:b/>
          <w:lang w:val="es-ES"/>
        </w:rPr>
        <w:t>Análisis</w:t>
      </w:r>
    </w:p>
    <w:p w14:paraId="630F4A7E" w14:textId="2E7A2BCA" w:rsidR="003F1856" w:rsidRPr="00F230A4" w:rsidRDefault="003F1856" w:rsidP="003F1856">
      <w:pPr>
        <w:rPr>
          <w:b/>
          <w:lang w:val="es-ES"/>
        </w:rPr>
      </w:pPr>
      <w:r w:rsidRPr="00F230A4">
        <w:rPr>
          <w:b/>
          <w:lang w:val="es-ES"/>
        </w:rPr>
        <w:t>PMA</w:t>
      </w:r>
      <w:r w:rsidR="00C01D6F">
        <w:rPr>
          <w:b/>
          <w:lang w:val="es-ES"/>
        </w:rPr>
        <w:t xml:space="preserve"> </w:t>
      </w:r>
      <w:r w:rsidR="00C01D6F" w:rsidRPr="00C01D6F">
        <w:rPr>
          <w:b/>
          <w:bCs/>
          <w:lang w:val="es-ES"/>
        </w:rPr>
        <w:t>–</w:t>
      </w:r>
      <w:r w:rsidR="00C01D6F">
        <w:rPr>
          <w:b/>
          <w:lang w:val="es-ES"/>
        </w:rPr>
        <w:t xml:space="preserve"> </w:t>
      </w:r>
      <w:r w:rsidRPr="00F230A4">
        <w:rPr>
          <w:b/>
          <w:lang w:val="es-ES"/>
        </w:rPr>
        <w:t xml:space="preserve">12 % de la población mundial </w:t>
      </w:r>
    </w:p>
    <w:p w14:paraId="5CA9A1F5" w14:textId="162AB0A1" w:rsidR="003F1856" w:rsidRPr="00F230A4" w:rsidRDefault="003F1856" w:rsidP="00C01D6F">
      <w:pPr>
        <w:pStyle w:val="enumlev1"/>
        <w:rPr>
          <w:lang w:val="es-ES"/>
        </w:rPr>
      </w:pPr>
      <w:r w:rsidRPr="00F230A4">
        <w:rPr>
          <w:lang w:val="es-ES"/>
        </w:rPr>
        <w:t>1</w:t>
      </w:r>
      <w:r w:rsidR="00AF1549">
        <w:rPr>
          <w:lang w:val="es-ES"/>
        </w:rPr>
        <w:t>)</w:t>
      </w:r>
      <w:r w:rsidRPr="00F230A4">
        <w:rPr>
          <w:lang w:val="es-ES"/>
        </w:rPr>
        <w:tab/>
        <w:t>66% de los PMA no tiene ningún Miembro de Sector</w:t>
      </w:r>
    </w:p>
    <w:p w14:paraId="72B71A34" w14:textId="1CB2E5E8" w:rsidR="003F1856" w:rsidRPr="00F230A4" w:rsidRDefault="003F1856" w:rsidP="00C01D6F">
      <w:pPr>
        <w:pStyle w:val="enumlev1"/>
        <w:rPr>
          <w:lang w:val="es-ES"/>
        </w:rPr>
      </w:pPr>
      <w:r w:rsidRPr="00F230A4">
        <w:rPr>
          <w:lang w:val="es-ES"/>
        </w:rPr>
        <w:t>2</w:t>
      </w:r>
      <w:r w:rsidR="00AF1549">
        <w:rPr>
          <w:lang w:val="es-ES"/>
        </w:rPr>
        <w:t>)</w:t>
      </w:r>
      <w:r w:rsidRPr="00F230A4">
        <w:rPr>
          <w:lang w:val="es-ES"/>
        </w:rPr>
        <w:tab/>
        <w:t>94% de los PMA no tiene ninguna</w:t>
      </w:r>
      <w:r w:rsidR="001256A8" w:rsidRPr="00F230A4">
        <w:rPr>
          <w:lang w:val="es-ES"/>
        </w:rPr>
        <w:t xml:space="preserve"> institución académica </w:t>
      </w:r>
      <w:r w:rsidRPr="00F230A4">
        <w:rPr>
          <w:lang w:val="es-ES"/>
        </w:rPr>
        <w:t>miembro</w:t>
      </w:r>
    </w:p>
    <w:p w14:paraId="757533CD" w14:textId="21096659" w:rsidR="003F1856" w:rsidRPr="00F230A4" w:rsidRDefault="003F1856" w:rsidP="00C01D6F">
      <w:pPr>
        <w:pStyle w:val="enumlev1"/>
        <w:rPr>
          <w:lang w:val="es-ES"/>
        </w:rPr>
      </w:pPr>
      <w:r w:rsidRPr="00F230A4">
        <w:rPr>
          <w:lang w:val="es-ES"/>
        </w:rPr>
        <w:t>3</w:t>
      </w:r>
      <w:r w:rsidR="00AF1549">
        <w:rPr>
          <w:lang w:val="es-ES"/>
        </w:rPr>
        <w:t>)</w:t>
      </w:r>
      <w:r w:rsidRPr="00F230A4">
        <w:rPr>
          <w:lang w:val="es-ES"/>
        </w:rPr>
        <w:tab/>
      </w:r>
      <w:r w:rsidRPr="00C01D6F">
        <w:rPr>
          <w:spacing w:val="-8"/>
          <w:lang w:val="es-ES"/>
        </w:rPr>
        <w:t xml:space="preserve">28% de los PMA tienen un Miembro de Sector del UIT-D (el mayor entre los Sectores; UIT-R </w:t>
      </w:r>
      <w:r w:rsidR="00C01D6F" w:rsidRPr="00C01D6F">
        <w:rPr>
          <w:spacing w:val="-8"/>
          <w:lang w:val="es-ES"/>
        </w:rPr>
        <w:t>–</w:t>
      </w:r>
      <w:r w:rsidR="00C01D6F">
        <w:rPr>
          <w:spacing w:val="-8"/>
          <w:lang w:val="es-ES"/>
        </w:rPr>
        <w:t xml:space="preserve"> </w:t>
      </w:r>
      <w:r w:rsidRPr="00C01D6F">
        <w:rPr>
          <w:spacing w:val="-8"/>
          <w:lang w:val="es-ES"/>
        </w:rPr>
        <w:t>11%, UIT-T – 13%)</w:t>
      </w:r>
    </w:p>
    <w:p w14:paraId="2C512381" w14:textId="2989B5B7" w:rsidR="003F1856" w:rsidRPr="00F230A4" w:rsidRDefault="003F1856" w:rsidP="003F1856">
      <w:pPr>
        <w:rPr>
          <w:b/>
          <w:lang w:val="es-ES"/>
        </w:rPr>
      </w:pPr>
      <w:r w:rsidRPr="00F230A4">
        <w:rPr>
          <w:b/>
          <w:lang w:val="es-ES"/>
        </w:rPr>
        <w:t>PDSL</w:t>
      </w:r>
      <w:r w:rsidR="00C01D6F">
        <w:rPr>
          <w:b/>
          <w:lang w:val="es-ES"/>
        </w:rPr>
        <w:t xml:space="preserve"> </w:t>
      </w:r>
      <w:r w:rsidR="00C01D6F" w:rsidRPr="00C01D6F">
        <w:rPr>
          <w:b/>
          <w:bCs/>
          <w:lang w:val="es-ES"/>
        </w:rPr>
        <w:t>–</w:t>
      </w:r>
      <w:r w:rsidRPr="00F230A4">
        <w:rPr>
          <w:b/>
          <w:lang w:val="es-ES"/>
        </w:rPr>
        <w:t xml:space="preserve"> 6</w:t>
      </w:r>
      <w:r w:rsidR="001256A8">
        <w:rPr>
          <w:b/>
          <w:lang w:val="es-ES"/>
        </w:rPr>
        <w:t>,</w:t>
      </w:r>
      <w:r w:rsidRPr="00F230A4">
        <w:rPr>
          <w:b/>
          <w:lang w:val="es-ES"/>
        </w:rPr>
        <w:t xml:space="preserve">74% de la población mundial </w:t>
      </w:r>
    </w:p>
    <w:p w14:paraId="3FCBD239" w14:textId="00A816FD" w:rsidR="003F1856" w:rsidRPr="00F230A4" w:rsidRDefault="003F1856" w:rsidP="00C01D6F">
      <w:pPr>
        <w:pStyle w:val="enumlev1"/>
        <w:rPr>
          <w:lang w:val="es-ES"/>
        </w:rPr>
      </w:pPr>
      <w:r w:rsidRPr="00F230A4">
        <w:rPr>
          <w:lang w:val="es-ES"/>
        </w:rPr>
        <w:t>1</w:t>
      </w:r>
      <w:r w:rsidR="00AF1549">
        <w:rPr>
          <w:lang w:val="es-ES"/>
        </w:rPr>
        <w:t>)</w:t>
      </w:r>
      <w:r w:rsidRPr="00F230A4">
        <w:rPr>
          <w:lang w:val="es-ES"/>
        </w:rPr>
        <w:tab/>
        <w:t>65% de los PDSL no tiene ningún Miembro de Sector</w:t>
      </w:r>
    </w:p>
    <w:p w14:paraId="094C9DB1" w14:textId="460093D0" w:rsidR="003F1856" w:rsidRPr="00F230A4" w:rsidRDefault="003F1856" w:rsidP="00C01D6F">
      <w:pPr>
        <w:pStyle w:val="enumlev1"/>
        <w:rPr>
          <w:lang w:val="es-ES"/>
        </w:rPr>
      </w:pPr>
      <w:r w:rsidRPr="00F230A4">
        <w:rPr>
          <w:lang w:val="es-ES"/>
        </w:rPr>
        <w:t>2</w:t>
      </w:r>
      <w:r w:rsidR="00AF1549">
        <w:rPr>
          <w:lang w:val="es-ES"/>
        </w:rPr>
        <w:t>)</w:t>
      </w:r>
      <w:r w:rsidRPr="00F230A4">
        <w:rPr>
          <w:lang w:val="es-ES"/>
        </w:rPr>
        <w:tab/>
        <w:t xml:space="preserve">91% de los PDSL no tiene ninguna </w:t>
      </w:r>
      <w:r w:rsidR="001256A8" w:rsidRPr="00F230A4">
        <w:rPr>
          <w:lang w:val="es-ES"/>
        </w:rPr>
        <w:t>institución académica miembro</w:t>
      </w:r>
    </w:p>
    <w:p w14:paraId="5B4A3FA1" w14:textId="04CD849C" w:rsidR="003F1856" w:rsidRPr="00C01D6F" w:rsidRDefault="003F1856" w:rsidP="00C01D6F">
      <w:pPr>
        <w:pStyle w:val="enumlev1"/>
        <w:rPr>
          <w:spacing w:val="-6"/>
          <w:lang w:val="es-ES"/>
        </w:rPr>
      </w:pPr>
      <w:r w:rsidRPr="00F230A4">
        <w:rPr>
          <w:lang w:val="es-ES"/>
        </w:rPr>
        <w:t>3</w:t>
      </w:r>
      <w:r w:rsidR="00AF1549">
        <w:rPr>
          <w:lang w:val="es-ES"/>
        </w:rPr>
        <w:t>)</w:t>
      </w:r>
      <w:r w:rsidRPr="00F230A4">
        <w:rPr>
          <w:lang w:val="es-ES"/>
        </w:rPr>
        <w:tab/>
      </w:r>
      <w:r w:rsidRPr="00C01D6F">
        <w:rPr>
          <w:spacing w:val="-6"/>
          <w:lang w:val="es-ES"/>
        </w:rPr>
        <w:t xml:space="preserve">31% de los PDSL tienen un Miembro de Sector del UIT-D (el mayor entre los Sectores; UIT-R </w:t>
      </w:r>
      <w:r w:rsidR="00C01D6F" w:rsidRPr="00C01D6F">
        <w:rPr>
          <w:spacing w:val="-6"/>
          <w:lang w:val="es-ES"/>
        </w:rPr>
        <w:t xml:space="preserve">– </w:t>
      </w:r>
      <w:r w:rsidRPr="00C01D6F">
        <w:rPr>
          <w:spacing w:val="-6"/>
          <w:lang w:val="es-ES"/>
        </w:rPr>
        <w:t>3%, UIT-T – 6%)</w:t>
      </w:r>
    </w:p>
    <w:p w14:paraId="4A77E365" w14:textId="6C9D928C" w:rsidR="003F1856" w:rsidRPr="00F230A4" w:rsidRDefault="003F1856" w:rsidP="003F1856">
      <w:pPr>
        <w:rPr>
          <w:b/>
          <w:lang w:val="es-ES"/>
        </w:rPr>
      </w:pPr>
      <w:r w:rsidRPr="00F230A4">
        <w:rPr>
          <w:b/>
          <w:lang w:val="es-ES"/>
        </w:rPr>
        <w:t>PEID</w:t>
      </w:r>
      <w:r w:rsidR="00C01D6F">
        <w:rPr>
          <w:b/>
          <w:lang w:val="es-ES"/>
        </w:rPr>
        <w:t xml:space="preserve"> </w:t>
      </w:r>
      <w:r w:rsidR="00C01D6F" w:rsidRPr="00C01D6F">
        <w:rPr>
          <w:b/>
          <w:bCs/>
          <w:lang w:val="es-ES"/>
        </w:rPr>
        <w:t>–</w:t>
      </w:r>
      <w:r w:rsidRPr="00F230A4">
        <w:rPr>
          <w:b/>
          <w:lang w:val="es-ES"/>
        </w:rPr>
        <w:t xml:space="preserve"> &lt;1% de la población mundial</w:t>
      </w:r>
    </w:p>
    <w:p w14:paraId="745B86B6" w14:textId="5B6503E0" w:rsidR="003F1856" w:rsidRPr="00F230A4" w:rsidRDefault="003F1856" w:rsidP="00C01D6F">
      <w:pPr>
        <w:pStyle w:val="enumlev1"/>
        <w:rPr>
          <w:lang w:val="es-ES"/>
        </w:rPr>
      </w:pPr>
      <w:r w:rsidRPr="00F230A4">
        <w:rPr>
          <w:lang w:val="es-ES"/>
        </w:rPr>
        <w:t>1</w:t>
      </w:r>
      <w:r w:rsidR="00AF1549">
        <w:rPr>
          <w:lang w:val="es-ES"/>
        </w:rPr>
        <w:t>)</w:t>
      </w:r>
      <w:r w:rsidRPr="00F230A4">
        <w:rPr>
          <w:lang w:val="es-ES"/>
        </w:rPr>
        <w:tab/>
        <w:t>81% de los PEID no tiene ningún Miembro de Sector</w:t>
      </w:r>
    </w:p>
    <w:p w14:paraId="764BD8F8" w14:textId="7DB183E5" w:rsidR="003F1856" w:rsidRPr="00F230A4" w:rsidRDefault="003F1856" w:rsidP="00C01D6F">
      <w:pPr>
        <w:pStyle w:val="enumlev1"/>
        <w:rPr>
          <w:lang w:val="es-ES"/>
        </w:rPr>
      </w:pPr>
      <w:r w:rsidRPr="00F230A4">
        <w:rPr>
          <w:lang w:val="es-ES"/>
        </w:rPr>
        <w:t>2</w:t>
      </w:r>
      <w:r w:rsidR="00AF1549">
        <w:rPr>
          <w:lang w:val="es-ES"/>
        </w:rPr>
        <w:t>)</w:t>
      </w:r>
      <w:r w:rsidRPr="00F230A4">
        <w:rPr>
          <w:lang w:val="es-ES"/>
        </w:rPr>
        <w:tab/>
        <w:t xml:space="preserve">95% de los PEID no tiene ninguna </w:t>
      </w:r>
      <w:r w:rsidR="001256A8" w:rsidRPr="00F230A4">
        <w:rPr>
          <w:lang w:val="es-ES"/>
        </w:rPr>
        <w:t>institución académica miembro</w:t>
      </w:r>
    </w:p>
    <w:p w14:paraId="56CF8ED0" w14:textId="12074BC4" w:rsidR="003F1856" w:rsidRPr="00F230A4" w:rsidRDefault="003F1856" w:rsidP="00C01D6F">
      <w:pPr>
        <w:pStyle w:val="enumlev1"/>
        <w:rPr>
          <w:lang w:val="es-ES"/>
        </w:rPr>
      </w:pPr>
      <w:r w:rsidRPr="00F230A4">
        <w:rPr>
          <w:lang w:val="es-ES"/>
        </w:rPr>
        <w:t>3</w:t>
      </w:r>
      <w:r w:rsidR="00AF1549">
        <w:rPr>
          <w:lang w:val="es-ES"/>
        </w:rPr>
        <w:t>)</w:t>
      </w:r>
      <w:r w:rsidRPr="00F230A4">
        <w:rPr>
          <w:lang w:val="es-ES"/>
        </w:rPr>
        <w:tab/>
        <w:t xml:space="preserve">16% de los PEID </w:t>
      </w:r>
      <w:r w:rsidRPr="00F230A4">
        <w:rPr>
          <w:spacing w:val="-4"/>
          <w:lang w:val="es-ES"/>
        </w:rPr>
        <w:t xml:space="preserve">tienen un Miembro de Sector del UIT-D </w:t>
      </w:r>
      <w:r w:rsidRPr="00F230A4">
        <w:rPr>
          <w:lang w:val="es-ES"/>
        </w:rPr>
        <w:t xml:space="preserve">(ITU-R </w:t>
      </w:r>
      <w:r w:rsidR="00C01D6F" w:rsidRPr="00F230A4">
        <w:rPr>
          <w:lang w:val="es-ES"/>
        </w:rPr>
        <w:t>–</w:t>
      </w:r>
      <w:r w:rsidR="00C01D6F">
        <w:rPr>
          <w:lang w:val="es-ES"/>
        </w:rPr>
        <w:t xml:space="preserve"> </w:t>
      </w:r>
      <w:r w:rsidRPr="00F230A4">
        <w:rPr>
          <w:lang w:val="es-ES"/>
        </w:rPr>
        <w:t>8%, ITU-T – 16%)</w:t>
      </w:r>
    </w:p>
    <w:p w14:paraId="73A6B0FA" w14:textId="21817155" w:rsidR="003F1856" w:rsidRPr="00F230A4" w:rsidRDefault="003F1856" w:rsidP="003F1856">
      <w:pPr>
        <w:rPr>
          <w:b/>
          <w:lang w:val="es-ES"/>
        </w:rPr>
      </w:pPr>
      <w:r w:rsidRPr="00F230A4">
        <w:rPr>
          <w:b/>
          <w:lang w:val="es-ES"/>
        </w:rPr>
        <w:t>PCNE</w:t>
      </w:r>
      <w:r w:rsidR="00C01D6F">
        <w:rPr>
          <w:b/>
          <w:lang w:val="es-ES"/>
        </w:rPr>
        <w:t xml:space="preserve"> </w:t>
      </w:r>
      <w:r w:rsidR="00C01D6F" w:rsidRPr="00C01D6F">
        <w:rPr>
          <w:b/>
          <w:bCs/>
          <w:lang w:val="es-ES"/>
        </w:rPr>
        <w:t>–</w:t>
      </w:r>
      <w:r w:rsidRPr="00F230A4">
        <w:rPr>
          <w:b/>
          <w:lang w:val="es-ES"/>
        </w:rPr>
        <w:t xml:space="preserve"> 3% de la población mundial</w:t>
      </w:r>
    </w:p>
    <w:p w14:paraId="5CE06AD8" w14:textId="3CF26263" w:rsidR="003F1856" w:rsidRPr="00F230A4" w:rsidRDefault="003F1856" w:rsidP="00C01D6F">
      <w:pPr>
        <w:pStyle w:val="enumlev1"/>
        <w:rPr>
          <w:lang w:val="es-ES"/>
        </w:rPr>
      </w:pPr>
      <w:r w:rsidRPr="00F230A4">
        <w:rPr>
          <w:lang w:val="es-ES"/>
        </w:rPr>
        <w:t>1</w:t>
      </w:r>
      <w:r w:rsidR="00AF1549">
        <w:rPr>
          <w:lang w:val="es-ES"/>
        </w:rPr>
        <w:t>)</w:t>
      </w:r>
      <w:r w:rsidRPr="00F230A4">
        <w:rPr>
          <w:lang w:val="es-ES"/>
        </w:rPr>
        <w:tab/>
        <w:t>67% de los PCNE no tiene ningún Miembro de Sector</w:t>
      </w:r>
    </w:p>
    <w:p w14:paraId="286FBC68" w14:textId="1F91C9D4" w:rsidR="003F1856" w:rsidRPr="00F230A4" w:rsidRDefault="003F1856" w:rsidP="00C01D6F">
      <w:pPr>
        <w:pStyle w:val="enumlev1"/>
        <w:rPr>
          <w:lang w:val="es-ES"/>
        </w:rPr>
      </w:pPr>
      <w:r w:rsidRPr="00F230A4">
        <w:rPr>
          <w:lang w:val="es-ES"/>
        </w:rPr>
        <w:t>2</w:t>
      </w:r>
      <w:r w:rsidR="00AF1549">
        <w:rPr>
          <w:lang w:val="es-ES"/>
        </w:rPr>
        <w:t>)</w:t>
      </w:r>
      <w:r w:rsidRPr="00F230A4">
        <w:rPr>
          <w:lang w:val="es-ES"/>
        </w:rPr>
        <w:tab/>
        <w:t>92% de los PCNE no tiene ninguna</w:t>
      </w:r>
      <w:r w:rsidR="001256A8" w:rsidRPr="00F230A4">
        <w:rPr>
          <w:lang w:val="es-ES"/>
        </w:rPr>
        <w:t xml:space="preserve"> institución académica miembro</w:t>
      </w:r>
    </w:p>
    <w:p w14:paraId="619BB6C0" w14:textId="7C8C621B" w:rsidR="003F1856" w:rsidRPr="00F230A4" w:rsidRDefault="003F1856" w:rsidP="00C01D6F">
      <w:pPr>
        <w:pStyle w:val="enumlev1"/>
        <w:rPr>
          <w:lang w:val="es-ES"/>
        </w:rPr>
      </w:pPr>
      <w:r w:rsidRPr="00F230A4">
        <w:rPr>
          <w:lang w:val="es-ES"/>
        </w:rPr>
        <w:t>3</w:t>
      </w:r>
      <w:r w:rsidR="00AF1549">
        <w:rPr>
          <w:lang w:val="es-ES"/>
        </w:rPr>
        <w:t>)</w:t>
      </w:r>
      <w:r w:rsidRPr="00F230A4">
        <w:rPr>
          <w:lang w:val="es-ES"/>
        </w:rPr>
        <w:tab/>
        <w:t xml:space="preserve">25% de los PCNE </w:t>
      </w:r>
      <w:r w:rsidRPr="00F230A4">
        <w:rPr>
          <w:spacing w:val="-4"/>
          <w:lang w:val="es-ES"/>
        </w:rPr>
        <w:t>tienen un Miembro de Sector del UIT-D (U</w:t>
      </w:r>
      <w:r w:rsidRPr="00F230A4">
        <w:rPr>
          <w:lang w:val="es-ES"/>
        </w:rPr>
        <w:t xml:space="preserve">IT-R </w:t>
      </w:r>
      <w:r w:rsidR="00C01D6F" w:rsidRPr="00F230A4">
        <w:rPr>
          <w:lang w:val="es-ES"/>
        </w:rPr>
        <w:t>–</w:t>
      </w:r>
      <w:r w:rsidR="00C01D6F">
        <w:rPr>
          <w:lang w:val="es-ES"/>
        </w:rPr>
        <w:t xml:space="preserve"> </w:t>
      </w:r>
      <w:r w:rsidRPr="00F230A4">
        <w:rPr>
          <w:lang w:val="es-ES"/>
        </w:rPr>
        <w:t>0%, UIT-T – 8%)</w:t>
      </w:r>
    </w:p>
    <w:p w14:paraId="2DBEBCD7" w14:textId="77777777" w:rsidR="003F1856" w:rsidRPr="00F230A4" w:rsidRDefault="003F1856" w:rsidP="003F1856">
      <w:pPr>
        <w:pStyle w:val="Headingb"/>
        <w:spacing w:before="240"/>
        <w:rPr>
          <w:rFonts w:ascii="Times New Roman" w:hAnsi="Times New Roman"/>
          <w:color w:val="000000" w:themeColor="text1"/>
          <w:lang w:val="es-ES"/>
        </w:rPr>
      </w:pPr>
      <w:r w:rsidRPr="00F230A4">
        <w:rPr>
          <w:color w:val="000000" w:themeColor="text1"/>
          <w:lang w:val="es-ES"/>
        </w:rPr>
        <w:lastRenderedPageBreak/>
        <w:t>Propuesta y posible forma de proceder</w:t>
      </w:r>
    </w:p>
    <w:p w14:paraId="095F5CD3" w14:textId="77777777" w:rsidR="003F1856" w:rsidRPr="00F230A4" w:rsidRDefault="003F1856" w:rsidP="003F1856">
      <w:pPr>
        <w:rPr>
          <w:lang w:val="es-ES"/>
        </w:rPr>
      </w:pPr>
      <w:r w:rsidRPr="00F230A4">
        <w:rPr>
          <w:lang w:val="es-ES"/>
        </w:rPr>
        <w:t xml:space="preserve">A fin de promover una mayor participación del mundo académico y de la industria en las categorías específicas de los países, el Consejo </w:t>
      </w:r>
      <w:r>
        <w:rPr>
          <w:lang w:val="es-ES"/>
        </w:rPr>
        <w:t>pudiera</w:t>
      </w:r>
      <w:r w:rsidRPr="00F230A4">
        <w:rPr>
          <w:lang w:val="es-ES"/>
        </w:rPr>
        <w:t xml:space="preserve"> considerar, entre otras, las siguientes medidas. </w:t>
      </w:r>
    </w:p>
    <w:p w14:paraId="2A78C087" w14:textId="6F1349C6" w:rsidR="003F1856" w:rsidRPr="00F230A4" w:rsidRDefault="00C01D6F" w:rsidP="00C01D6F">
      <w:pPr>
        <w:pStyle w:val="enumlev1"/>
        <w:rPr>
          <w:lang w:val="es-ES"/>
        </w:rPr>
      </w:pPr>
      <w:r>
        <w:rPr>
          <w:lang w:val="es-ES"/>
        </w:rPr>
        <w:t>1</w:t>
      </w:r>
      <w:r w:rsidR="00AF1549">
        <w:rPr>
          <w:lang w:val="es-ES"/>
        </w:rPr>
        <w:t>)</w:t>
      </w:r>
      <w:r>
        <w:rPr>
          <w:lang w:val="es-ES"/>
        </w:rPr>
        <w:tab/>
      </w:r>
      <w:r w:rsidR="003F1856" w:rsidRPr="00F230A4">
        <w:rPr>
          <w:lang w:val="es-ES"/>
        </w:rPr>
        <w:t>Al igual que la Red de Mujeres, podría considerarse la creación de una "</w:t>
      </w:r>
      <w:r w:rsidR="003F1856" w:rsidRPr="00F230A4">
        <w:rPr>
          <w:b/>
          <w:bCs/>
          <w:lang w:val="es-ES"/>
        </w:rPr>
        <w:t xml:space="preserve">Red para la industria y el mundo académico en los PMA, PDSL, PEID y </w:t>
      </w:r>
      <w:r w:rsidR="003F1856">
        <w:rPr>
          <w:b/>
          <w:bCs/>
          <w:lang w:val="es-ES"/>
        </w:rPr>
        <w:t>PCNE</w:t>
      </w:r>
      <w:r w:rsidR="00A664DC">
        <w:rPr>
          <w:b/>
          <w:bCs/>
          <w:lang w:val="es-ES"/>
        </w:rPr>
        <w:t>"</w:t>
      </w:r>
      <w:r w:rsidR="003F1856" w:rsidRPr="00F230A4">
        <w:rPr>
          <w:lang w:val="es-ES"/>
        </w:rPr>
        <w:t xml:space="preserve"> (si aún no existe), entre otras cosas, para permitir </w:t>
      </w:r>
      <w:r w:rsidR="003F1856">
        <w:rPr>
          <w:lang w:val="es-ES"/>
        </w:rPr>
        <w:t xml:space="preserve">centralizar los esfuerzos en la participación en Una </w:t>
      </w:r>
      <w:r w:rsidR="003F1856" w:rsidRPr="00F230A4">
        <w:rPr>
          <w:lang w:val="es-ES"/>
        </w:rPr>
        <w:t xml:space="preserve">UIT. </w:t>
      </w:r>
      <w:r w:rsidR="003F1856">
        <w:rPr>
          <w:lang w:val="es-ES"/>
        </w:rPr>
        <w:t xml:space="preserve">Se podría </w:t>
      </w:r>
      <w:r w:rsidR="003F1856" w:rsidRPr="00F230A4">
        <w:rPr>
          <w:lang w:val="es-ES"/>
        </w:rPr>
        <w:t xml:space="preserve">complementar </w:t>
      </w:r>
      <w:r w:rsidR="003F1856">
        <w:rPr>
          <w:lang w:val="es-ES"/>
        </w:rPr>
        <w:t xml:space="preserve">con </w:t>
      </w:r>
      <w:r w:rsidR="003F1856" w:rsidRPr="00F230A4">
        <w:rPr>
          <w:lang w:val="es-ES"/>
        </w:rPr>
        <w:t xml:space="preserve">la difusión de información sobre las actividades de la UIT y proporcionar el </w:t>
      </w:r>
      <w:r w:rsidR="003F1856">
        <w:rPr>
          <w:lang w:val="es-ES"/>
        </w:rPr>
        <w:t xml:space="preserve">asistencia </w:t>
      </w:r>
      <w:r w:rsidR="003F1856" w:rsidRPr="00F230A4">
        <w:rPr>
          <w:lang w:val="es-ES"/>
        </w:rPr>
        <w:t>necesari</w:t>
      </w:r>
      <w:r w:rsidR="003F1856">
        <w:rPr>
          <w:lang w:val="es-ES"/>
        </w:rPr>
        <w:t>a</w:t>
      </w:r>
      <w:r w:rsidR="003F1856" w:rsidRPr="00F230A4">
        <w:rPr>
          <w:lang w:val="es-ES"/>
        </w:rPr>
        <w:t xml:space="preserve"> para avanzar la consecución de los objetivos nacionales y los ODS relacionados con las telecomunicaciones</w:t>
      </w:r>
      <w:r w:rsidR="003F1856">
        <w:rPr>
          <w:lang w:val="es-ES"/>
        </w:rPr>
        <w:t>/</w:t>
      </w:r>
      <w:r w:rsidR="003F1856" w:rsidRPr="00F230A4">
        <w:rPr>
          <w:lang w:val="es-ES"/>
        </w:rPr>
        <w:t>TIC</w:t>
      </w:r>
      <w:r w:rsidR="008B7BFA">
        <w:rPr>
          <w:lang w:val="es-ES"/>
        </w:rPr>
        <w:t>.</w:t>
      </w:r>
    </w:p>
    <w:p w14:paraId="757EC585" w14:textId="398B3271" w:rsidR="003F1856" w:rsidRPr="00F230A4" w:rsidRDefault="00C01D6F" w:rsidP="00C01D6F">
      <w:pPr>
        <w:pStyle w:val="enumlev1"/>
        <w:rPr>
          <w:lang w:val="es-ES"/>
        </w:rPr>
      </w:pPr>
      <w:r>
        <w:rPr>
          <w:lang w:val="es-ES"/>
        </w:rPr>
        <w:t>2</w:t>
      </w:r>
      <w:r w:rsidR="00AF1549">
        <w:rPr>
          <w:lang w:val="es-ES"/>
        </w:rPr>
        <w:t>)</w:t>
      </w:r>
      <w:r>
        <w:rPr>
          <w:lang w:val="es-ES"/>
        </w:rPr>
        <w:tab/>
      </w:r>
      <w:r w:rsidR="003F1856">
        <w:rPr>
          <w:lang w:val="es-ES"/>
        </w:rPr>
        <w:t xml:space="preserve">Divulgar información sobre la UIT </w:t>
      </w:r>
      <w:r w:rsidR="003F1856" w:rsidRPr="0074430B">
        <w:rPr>
          <w:lang w:val="es-ES"/>
        </w:rPr>
        <w:t xml:space="preserve">y </w:t>
      </w:r>
      <w:r w:rsidR="003F1856">
        <w:rPr>
          <w:lang w:val="es-ES"/>
        </w:rPr>
        <w:t xml:space="preserve">la asistencia que ofrece </w:t>
      </w:r>
      <w:r w:rsidR="003F1856" w:rsidRPr="0074430B">
        <w:rPr>
          <w:lang w:val="es-ES"/>
        </w:rPr>
        <w:t xml:space="preserve">a grupos específicos de países en las redes sociales/plataformas de mensajería con el </w:t>
      </w:r>
      <w:r w:rsidR="003F1856">
        <w:rPr>
          <w:lang w:val="es-ES"/>
        </w:rPr>
        <w:t xml:space="preserve">coordinador </w:t>
      </w:r>
      <w:r w:rsidR="003F1856" w:rsidRPr="0074430B">
        <w:rPr>
          <w:lang w:val="es-ES"/>
        </w:rPr>
        <w:t>de la UIT de los respectivos países y el equipo de la UIT como facilitador</w:t>
      </w:r>
      <w:r w:rsidR="008B7BFA">
        <w:rPr>
          <w:lang w:val="es-ES"/>
        </w:rPr>
        <w:t>.</w:t>
      </w:r>
    </w:p>
    <w:p w14:paraId="1B6C6E4A" w14:textId="22A27275" w:rsidR="003F1856" w:rsidRPr="00F230A4" w:rsidRDefault="00C01D6F" w:rsidP="00C01D6F">
      <w:pPr>
        <w:pStyle w:val="enumlev1"/>
        <w:rPr>
          <w:lang w:val="es-ES"/>
        </w:rPr>
      </w:pPr>
      <w:r>
        <w:rPr>
          <w:lang w:val="es-ES"/>
        </w:rPr>
        <w:t>3</w:t>
      </w:r>
      <w:r w:rsidR="00AF1549">
        <w:rPr>
          <w:lang w:val="es-ES"/>
        </w:rPr>
        <w:t>)</w:t>
      </w:r>
      <w:r>
        <w:rPr>
          <w:lang w:val="es-ES"/>
        </w:rPr>
        <w:tab/>
      </w:r>
      <w:r w:rsidR="003F1856" w:rsidRPr="00B31012">
        <w:rPr>
          <w:lang w:val="es-ES"/>
        </w:rPr>
        <w:t xml:space="preserve">Elaborar un plan para los PMA, PDSL, PEID y </w:t>
      </w:r>
      <w:r w:rsidR="003F1856">
        <w:rPr>
          <w:lang w:val="es-ES"/>
        </w:rPr>
        <w:t>PCNE</w:t>
      </w:r>
      <w:r w:rsidR="003F1856" w:rsidRPr="00B31012">
        <w:rPr>
          <w:lang w:val="es-ES"/>
        </w:rPr>
        <w:t xml:space="preserve"> con el fin de mejorar la participación </w:t>
      </w:r>
      <w:r w:rsidR="003F1856">
        <w:rPr>
          <w:lang w:val="es-ES"/>
        </w:rPr>
        <w:t>de las instituciones académicas</w:t>
      </w:r>
      <w:r w:rsidR="003F1856" w:rsidRPr="00B31012">
        <w:rPr>
          <w:lang w:val="es-ES"/>
        </w:rPr>
        <w:t xml:space="preserve"> y de la industria de los países desarrollados y en desarrollo</w:t>
      </w:r>
      <w:r w:rsidR="008B7BFA">
        <w:rPr>
          <w:lang w:val="es-ES"/>
        </w:rPr>
        <w:t>.</w:t>
      </w:r>
    </w:p>
    <w:p w14:paraId="29CFC0CF" w14:textId="2196A97C" w:rsidR="003F1856" w:rsidRPr="00F230A4" w:rsidRDefault="00C01D6F" w:rsidP="00C01D6F">
      <w:pPr>
        <w:pStyle w:val="enumlev1"/>
        <w:rPr>
          <w:lang w:val="es-ES"/>
        </w:rPr>
      </w:pPr>
      <w:r>
        <w:rPr>
          <w:lang w:val="es-ES"/>
        </w:rPr>
        <w:t>4</w:t>
      </w:r>
      <w:r w:rsidR="00AF1549">
        <w:rPr>
          <w:lang w:val="es-ES"/>
        </w:rPr>
        <w:t>)</w:t>
      </w:r>
      <w:r>
        <w:rPr>
          <w:lang w:val="es-ES"/>
        </w:rPr>
        <w:tab/>
      </w:r>
      <w:r w:rsidR="003F1856" w:rsidRPr="00B31012">
        <w:rPr>
          <w:lang w:val="es-ES"/>
        </w:rPr>
        <w:t xml:space="preserve">Revisar la tasa de afiliación para el sector privado </w:t>
      </w:r>
      <w:r w:rsidR="003F1856">
        <w:rPr>
          <w:lang w:val="es-ES"/>
        </w:rPr>
        <w:t xml:space="preserve">y las instituciones académicas </w:t>
      </w:r>
      <w:r w:rsidR="003F1856" w:rsidRPr="00B31012">
        <w:rPr>
          <w:lang w:val="es-ES"/>
        </w:rPr>
        <w:t>de los respectivos países</w:t>
      </w:r>
      <w:r w:rsidR="008B7BFA">
        <w:rPr>
          <w:lang w:val="es-ES"/>
        </w:rPr>
        <w:t>.</w:t>
      </w:r>
    </w:p>
    <w:p w14:paraId="22249A52" w14:textId="4D90C495" w:rsidR="003F1856" w:rsidRPr="00F230A4" w:rsidRDefault="00C01D6F" w:rsidP="00C01D6F">
      <w:pPr>
        <w:pStyle w:val="enumlev1"/>
        <w:rPr>
          <w:lang w:val="es-ES"/>
        </w:rPr>
      </w:pPr>
      <w:r>
        <w:rPr>
          <w:lang w:val="es-ES"/>
        </w:rPr>
        <w:t>5</w:t>
      </w:r>
      <w:r w:rsidR="00AF1549">
        <w:rPr>
          <w:lang w:val="es-ES"/>
        </w:rPr>
        <w:t>)</w:t>
      </w:r>
      <w:r>
        <w:rPr>
          <w:lang w:val="es-ES"/>
        </w:rPr>
        <w:tab/>
      </w:r>
      <w:r w:rsidR="003F1856" w:rsidRPr="00E679CD">
        <w:rPr>
          <w:lang w:val="es-ES"/>
        </w:rPr>
        <w:t>La Iniciativa Mundial de Capacitación (GCBI) puede ampliar sus actividades específicas para la industria y el mundo académico en estos países</w:t>
      </w:r>
      <w:r w:rsidR="008B7BFA">
        <w:rPr>
          <w:lang w:val="es-ES"/>
        </w:rPr>
        <w:t>.</w:t>
      </w:r>
    </w:p>
    <w:p w14:paraId="7140FC73" w14:textId="74115A79" w:rsidR="003F1856" w:rsidRPr="00F230A4" w:rsidRDefault="00C01D6F" w:rsidP="00C01D6F">
      <w:pPr>
        <w:pStyle w:val="enumlev1"/>
        <w:rPr>
          <w:lang w:val="es-ES"/>
        </w:rPr>
      </w:pPr>
      <w:r>
        <w:rPr>
          <w:lang w:val="es-ES"/>
        </w:rPr>
        <w:t>6</w:t>
      </w:r>
      <w:r w:rsidR="00AF1549">
        <w:rPr>
          <w:lang w:val="es-ES"/>
        </w:rPr>
        <w:t>)</w:t>
      </w:r>
      <w:r>
        <w:rPr>
          <w:lang w:val="es-ES"/>
        </w:rPr>
        <w:tab/>
      </w:r>
      <w:r w:rsidR="003F1856" w:rsidRPr="00E679CD">
        <w:rPr>
          <w:lang w:val="es-ES"/>
        </w:rPr>
        <w:t>Determinar otras medidas necesarias para aumentar la participación y el apoyo.</w:t>
      </w:r>
    </w:p>
    <w:p w14:paraId="6521BE9D" w14:textId="668824C4" w:rsidR="003F1856" w:rsidRPr="008B7BFA" w:rsidRDefault="003F1856" w:rsidP="008B7BFA">
      <w:pPr>
        <w:rPr>
          <w:szCs w:val="24"/>
          <w:lang w:val="es-ES"/>
        </w:rPr>
      </w:pPr>
      <w:r w:rsidRPr="008B7BFA">
        <w:rPr>
          <w:szCs w:val="24"/>
          <w:lang w:val="es-ES"/>
        </w:rPr>
        <w:t xml:space="preserve">Para más información véase el fichero </w:t>
      </w:r>
      <w:hyperlink r:id="rId15" w:history="1">
        <w:r w:rsidRPr="008B7BFA">
          <w:rPr>
            <w:rStyle w:val="Hyperlink"/>
            <w:szCs w:val="24"/>
            <w:lang w:val="es-ES"/>
          </w:rPr>
          <w:t>PPT adjunto</w:t>
        </w:r>
      </w:hyperlink>
      <w:r w:rsidRPr="008B7BFA">
        <w:rPr>
          <w:szCs w:val="24"/>
          <w:lang w:val="es-ES"/>
        </w:rPr>
        <w:t xml:space="preserve"> (Miembros de PMA, PDSL, PEID y PCNE)</w:t>
      </w:r>
      <w:r w:rsidR="00A664DC" w:rsidRPr="008B7BFA">
        <w:rPr>
          <w:szCs w:val="24"/>
          <w:lang w:val="es-ES"/>
        </w:rPr>
        <w:t>.</w:t>
      </w:r>
    </w:p>
    <w:p w14:paraId="6BC4AA4D" w14:textId="3FACF16A" w:rsidR="003F1856" w:rsidRDefault="003F1856" w:rsidP="003F1856">
      <w:pPr>
        <w:pStyle w:val="Reasons"/>
        <w:rPr>
          <w:lang w:val="es-ES"/>
        </w:rPr>
      </w:pPr>
    </w:p>
    <w:p w14:paraId="68B63723" w14:textId="77777777" w:rsidR="008C05BB" w:rsidRPr="00E679CD" w:rsidRDefault="008C05BB" w:rsidP="008C05BB">
      <w:pPr>
        <w:pStyle w:val="Reasons"/>
        <w:spacing w:before="0"/>
        <w:rPr>
          <w:lang w:val="es-ES"/>
        </w:rPr>
      </w:pPr>
    </w:p>
    <w:p w14:paraId="5A9A6A2B" w14:textId="77777777" w:rsidR="003F1856" w:rsidRPr="00F230A4" w:rsidRDefault="003F1856" w:rsidP="003F1856">
      <w:pPr>
        <w:spacing w:before="0"/>
        <w:jc w:val="center"/>
        <w:rPr>
          <w:lang w:val="es-ES"/>
        </w:rPr>
      </w:pPr>
      <w:r w:rsidRPr="00F230A4">
        <w:rPr>
          <w:lang w:val="es-ES"/>
        </w:rPr>
        <w:t>________________</w:t>
      </w:r>
    </w:p>
    <w:sectPr w:rsidR="003F1856" w:rsidRPr="00F230A4" w:rsidSect="006710F6">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AA467" w14:textId="77777777" w:rsidR="003F1856" w:rsidRDefault="003F1856">
      <w:r>
        <w:separator/>
      </w:r>
    </w:p>
  </w:endnote>
  <w:endnote w:type="continuationSeparator" w:id="0">
    <w:p w14:paraId="0385654E" w14:textId="77777777" w:rsidR="003F1856" w:rsidRDefault="003F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461F6" w14:textId="04F261F9" w:rsidR="00760F1C" w:rsidRPr="00447AC8" w:rsidRDefault="00447AC8">
    <w:pPr>
      <w:pStyle w:val="Footer"/>
      <w:rPr>
        <w:color w:val="F2F2F2" w:themeColor="background1" w:themeShade="F2"/>
        <w:lang w:val="fr-FR"/>
      </w:rPr>
    </w:pPr>
    <w:r w:rsidRPr="00447AC8">
      <w:rPr>
        <w:color w:val="F2F2F2" w:themeColor="background1" w:themeShade="F2"/>
      </w:rPr>
      <w:fldChar w:fldCharType="begin"/>
    </w:r>
    <w:r w:rsidRPr="00447AC8">
      <w:rPr>
        <w:color w:val="F2F2F2" w:themeColor="background1" w:themeShade="F2"/>
      </w:rPr>
      <w:instrText xml:space="preserve"> FILENAME \p \* MERGEFORMAT </w:instrText>
    </w:r>
    <w:r w:rsidRPr="00447AC8">
      <w:rPr>
        <w:color w:val="F2F2F2" w:themeColor="background1" w:themeShade="F2"/>
      </w:rPr>
      <w:fldChar w:fldCharType="separate"/>
    </w:r>
    <w:r w:rsidR="00EF4358" w:rsidRPr="00447AC8">
      <w:rPr>
        <w:color w:val="F2F2F2" w:themeColor="background1" w:themeShade="F2"/>
        <w:lang w:val="fr-FR"/>
      </w:rPr>
      <w:t>P</w:t>
    </w:r>
    <w:r w:rsidR="00EF4358" w:rsidRPr="00447AC8">
      <w:rPr>
        <w:color w:val="F2F2F2" w:themeColor="background1" w:themeShade="F2"/>
      </w:rPr>
      <w:t>:\ESP\SG\CONSEIL\C22\000\079S.docx</w:t>
    </w:r>
    <w:r w:rsidRPr="00447AC8">
      <w:rPr>
        <w:color w:val="F2F2F2" w:themeColor="background1" w:themeShade="F2"/>
      </w:rPr>
      <w:fldChar w:fldCharType="end"/>
    </w:r>
    <w:r w:rsidR="00EF4358" w:rsidRPr="00447AC8">
      <w:rPr>
        <w:color w:val="F2F2F2" w:themeColor="background1" w:themeShade="F2"/>
        <w:lang w:val="fr-FR"/>
      </w:rPr>
      <w:t xml:space="preserve"> (502524)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88B4E"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3D4F9" w14:textId="77777777" w:rsidR="003F1856" w:rsidRDefault="003F1856">
      <w:r>
        <w:t>____________________</w:t>
      </w:r>
    </w:p>
  </w:footnote>
  <w:footnote w:type="continuationSeparator" w:id="0">
    <w:p w14:paraId="622687EB" w14:textId="77777777" w:rsidR="003F1856" w:rsidRDefault="003F1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585A2" w14:textId="06C2C7FF"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080463E8" w14:textId="3FC19CC8" w:rsidR="00760F1C" w:rsidRDefault="00760F1C" w:rsidP="00C2727F">
    <w:pPr>
      <w:pStyle w:val="Header"/>
    </w:pPr>
    <w:r>
      <w:t>C</w:t>
    </w:r>
    <w:r w:rsidR="007955DA">
      <w:t>2</w:t>
    </w:r>
    <w:r w:rsidR="00D50A36">
      <w:t>2</w:t>
    </w:r>
    <w:r>
      <w:t>/</w:t>
    </w:r>
    <w:r w:rsidR="00F01835">
      <w:t>79</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D6E8A"/>
    <w:multiLevelType w:val="hybridMultilevel"/>
    <w:tmpl w:val="E8665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C4C4D59"/>
    <w:multiLevelType w:val="hybridMultilevel"/>
    <w:tmpl w:val="1A2A2FB0"/>
    <w:lvl w:ilvl="0" w:tplc="FE84BB46">
      <w:start w:val="1"/>
      <w:numFmt w:val="decimal"/>
      <w:lvlText w:val="%1."/>
      <w:lvlJc w:val="left"/>
      <w:pPr>
        <w:tabs>
          <w:tab w:val="num" w:pos="720"/>
        </w:tabs>
        <w:ind w:left="720" w:hanging="360"/>
      </w:pPr>
    </w:lvl>
    <w:lvl w:ilvl="1" w:tplc="11180A34">
      <w:start w:val="1"/>
      <w:numFmt w:val="decimal"/>
      <w:lvlText w:val="%2."/>
      <w:lvlJc w:val="left"/>
      <w:pPr>
        <w:tabs>
          <w:tab w:val="num" w:pos="1440"/>
        </w:tabs>
        <w:ind w:left="1440" w:hanging="360"/>
      </w:pPr>
    </w:lvl>
    <w:lvl w:ilvl="2" w:tplc="B6708F52">
      <w:start w:val="1"/>
      <w:numFmt w:val="decimal"/>
      <w:lvlText w:val="%3."/>
      <w:lvlJc w:val="left"/>
      <w:pPr>
        <w:tabs>
          <w:tab w:val="num" w:pos="2160"/>
        </w:tabs>
        <w:ind w:left="2160" w:hanging="360"/>
      </w:pPr>
    </w:lvl>
    <w:lvl w:ilvl="3" w:tplc="C2363036">
      <w:start w:val="1"/>
      <w:numFmt w:val="decimal"/>
      <w:lvlText w:val="%4."/>
      <w:lvlJc w:val="left"/>
      <w:pPr>
        <w:tabs>
          <w:tab w:val="num" w:pos="2880"/>
        </w:tabs>
        <w:ind w:left="2880" w:hanging="360"/>
      </w:pPr>
    </w:lvl>
    <w:lvl w:ilvl="4" w:tplc="090A02E0">
      <w:start w:val="1"/>
      <w:numFmt w:val="decimal"/>
      <w:lvlText w:val="%5."/>
      <w:lvlJc w:val="left"/>
      <w:pPr>
        <w:tabs>
          <w:tab w:val="num" w:pos="3600"/>
        </w:tabs>
        <w:ind w:left="3600" w:hanging="360"/>
      </w:pPr>
    </w:lvl>
    <w:lvl w:ilvl="5" w:tplc="B02E66E0">
      <w:start w:val="1"/>
      <w:numFmt w:val="decimal"/>
      <w:lvlText w:val="%6."/>
      <w:lvlJc w:val="left"/>
      <w:pPr>
        <w:tabs>
          <w:tab w:val="num" w:pos="4320"/>
        </w:tabs>
        <w:ind w:left="4320" w:hanging="360"/>
      </w:pPr>
    </w:lvl>
    <w:lvl w:ilvl="6" w:tplc="12387406">
      <w:start w:val="1"/>
      <w:numFmt w:val="decimal"/>
      <w:lvlText w:val="%7."/>
      <w:lvlJc w:val="left"/>
      <w:pPr>
        <w:tabs>
          <w:tab w:val="num" w:pos="5040"/>
        </w:tabs>
        <w:ind w:left="5040" w:hanging="360"/>
      </w:pPr>
    </w:lvl>
    <w:lvl w:ilvl="7" w:tplc="9372EC54">
      <w:start w:val="1"/>
      <w:numFmt w:val="decimal"/>
      <w:lvlText w:val="%8."/>
      <w:lvlJc w:val="left"/>
      <w:pPr>
        <w:tabs>
          <w:tab w:val="num" w:pos="5760"/>
        </w:tabs>
        <w:ind w:left="5760" w:hanging="360"/>
      </w:pPr>
    </w:lvl>
    <w:lvl w:ilvl="8" w:tplc="0C58116A">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856"/>
    <w:rsid w:val="000007D1"/>
    <w:rsid w:val="00093EEB"/>
    <w:rsid w:val="000B0D00"/>
    <w:rsid w:val="000B7C15"/>
    <w:rsid w:val="000D1D0F"/>
    <w:rsid w:val="000F5290"/>
    <w:rsid w:val="0010165C"/>
    <w:rsid w:val="001256A8"/>
    <w:rsid w:val="00146BFB"/>
    <w:rsid w:val="001F14A2"/>
    <w:rsid w:val="002801AA"/>
    <w:rsid w:val="002C4676"/>
    <w:rsid w:val="002C70B0"/>
    <w:rsid w:val="002F3CC4"/>
    <w:rsid w:val="00371E44"/>
    <w:rsid w:val="003F1856"/>
    <w:rsid w:val="00447AC8"/>
    <w:rsid w:val="00513630"/>
    <w:rsid w:val="00560125"/>
    <w:rsid w:val="00585553"/>
    <w:rsid w:val="005B34D9"/>
    <w:rsid w:val="005D0CCF"/>
    <w:rsid w:val="005F3BCB"/>
    <w:rsid w:val="005F410F"/>
    <w:rsid w:val="0060149A"/>
    <w:rsid w:val="00601924"/>
    <w:rsid w:val="006447EA"/>
    <w:rsid w:val="0064731F"/>
    <w:rsid w:val="00664572"/>
    <w:rsid w:val="006710F6"/>
    <w:rsid w:val="006B50EC"/>
    <w:rsid w:val="006C1B56"/>
    <w:rsid w:val="006D4761"/>
    <w:rsid w:val="00726872"/>
    <w:rsid w:val="00760F1C"/>
    <w:rsid w:val="007657F0"/>
    <w:rsid w:val="0077252D"/>
    <w:rsid w:val="007955DA"/>
    <w:rsid w:val="007E5DD3"/>
    <w:rsid w:val="007F350B"/>
    <w:rsid w:val="00820BE4"/>
    <w:rsid w:val="008451E8"/>
    <w:rsid w:val="008B7BFA"/>
    <w:rsid w:val="008C05BB"/>
    <w:rsid w:val="00913B9C"/>
    <w:rsid w:val="00931C50"/>
    <w:rsid w:val="00956E77"/>
    <w:rsid w:val="009F4811"/>
    <w:rsid w:val="00A664DC"/>
    <w:rsid w:val="00AA390C"/>
    <w:rsid w:val="00AF1549"/>
    <w:rsid w:val="00B0200A"/>
    <w:rsid w:val="00B574DB"/>
    <w:rsid w:val="00B826C2"/>
    <w:rsid w:val="00B8298E"/>
    <w:rsid w:val="00BD0723"/>
    <w:rsid w:val="00BD2518"/>
    <w:rsid w:val="00BF1D1C"/>
    <w:rsid w:val="00C01D6F"/>
    <w:rsid w:val="00C20C59"/>
    <w:rsid w:val="00C2727F"/>
    <w:rsid w:val="00C55B1F"/>
    <w:rsid w:val="00CF1A67"/>
    <w:rsid w:val="00D2750E"/>
    <w:rsid w:val="00D50A36"/>
    <w:rsid w:val="00D62446"/>
    <w:rsid w:val="00DA4EA2"/>
    <w:rsid w:val="00DC3D3E"/>
    <w:rsid w:val="00DE2C90"/>
    <w:rsid w:val="00DE3B24"/>
    <w:rsid w:val="00E06947"/>
    <w:rsid w:val="00E3592D"/>
    <w:rsid w:val="00E92DE8"/>
    <w:rsid w:val="00EB1212"/>
    <w:rsid w:val="00ED65AB"/>
    <w:rsid w:val="00EF4358"/>
    <w:rsid w:val="00F01835"/>
    <w:rsid w:val="00F12850"/>
    <w:rsid w:val="00F33BF4"/>
    <w:rsid w:val="00F7105E"/>
    <w:rsid w:val="00F75F57"/>
    <w:rsid w:val="00F82FEE"/>
    <w:rsid w:val="00FD3926"/>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8771F1"/>
  <w15:docId w15:val="{F2C8595D-0243-4B2C-BD8E-064FF5051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2022/Documents/079e-PPT-Private%20Sector%20and%20Academia%20Membership%20in%20ITU%20sectors.pptx" TargetMode="External"/><Relationship Id="rId13" Type="http://schemas.openxmlformats.org/officeDocument/2006/relationships/hyperlink" Target="https://www.itu.int/en/council/Documents/basic-texts/RES-123-s.pdf"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en/council/Documents/basic-texts/RES-209-s.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council/Documents/basic-texts/RES-205-s.pdf" TargetMode="External"/><Relationship Id="rId5" Type="http://schemas.openxmlformats.org/officeDocument/2006/relationships/footnotes" Target="footnotes.xml"/><Relationship Id="rId15" Type="http://schemas.openxmlformats.org/officeDocument/2006/relationships/hyperlink" Target="https://www.itu.int/en/council/2022/Documents/079e-PPT-Private%20Sector%20and%20Academia%20Membership%20in%20ITU%20sectors.pptx" TargetMode="External"/><Relationship Id="rId10" Type="http://schemas.openxmlformats.org/officeDocument/2006/relationships/hyperlink" Target="https://www.itu.int/en/council/Documents/basic-texts/RES-034-s.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en/council/Documents/basic-texts/RES-030-s.pdf" TargetMode="External"/><Relationship Id="rId14" Type="http://schemas.openxmlformats.org/officeDocument/2006/relationships/hyperlink" Target="https://www.itu.int/en/ITU-D/Conferences/WTDC/WTDC17/Documents/WTDC17_final_report_es.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elac\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PS_C22.dotx</Template>
  <TotalTime>0</TotalTime>
  <Pages>3</Pages>
  <Words>988</Words>
  <Characters>5806</Characters>
  <Application>Microsoft Office Word</Application>
  <DocSecurity>4</DocSecurity>
  <Lines>48</Lines>
  <Paragraphs>13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6781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India (República de) - Miembros del sector privado y de instituciones académicas en los sectores de la UIT, en particular de PMA, PDSL, pied y Países con Necesidades Especiales (PCNE)</dc:title>
  <dc:subject>Consejo 2022</dc:subject>
  <dc:creator>SPANISH</dc:creator>
  <cp:keywords>C2022, C22, Council-22</cp:keywords>
  <dc:description/>
  <cp:lastModifiedBy>Xue, Kun</cp:lastModifiedBy>
  <cp:revision>2</cp:revision>
  <cp:lastPrinted>2006-03-24T09:51:00Z</cp:lastPrinted>
  <dcterms:created xsi:type="dcterms:W3CDTF">2022-03-20T08:48:00Z</dcterms:created>
  <dcterms:modified xsi:type="dcterms:W3CDTF">2022-03-20T08:48:00Z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