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48555F6C" w14:textId="77777777" w:rsidTr="00464B6C">
        <w:trPr>
          <w:cantSplit/>
        </w:trPr>
        <w:tc>
          <w:tcPr>
            <w:tcW w:w="6911" w:type="dxa"/>
          </w:tcPr>
          <w:p w14:paraId="17DEFEF8" w14:textId="67574F26" w:rsidR="002A2188" w:rsidRPr="00813E5E" w:rsidRDefault="002A2188" w:rsidP="00B0250B">
            <w:pPr>
              <w:spacing w:before="360" w:after="48"/>
              <w:rPr>
                <w:position w:val="6"/>
              </w:rPr>
            </w:pPr>
            <w:bookmarkStart w:id="0" w:name="dc06"/>
            <w:bookmarkStart w:id="1" w:name="_Hlk66378539"/>
            <w:bookmarkEnd w:id="0"/>
            <w:r w:rsidRPr="00B84B9D">
              <w:rPr>
                <w:b/>
                <w:bCs/>
                <w:position w:val="6"/>
                <w:sz w:val="30"/>
                <w:szCs w:val="30"/>
              </w:rPr>
              <w:t>Council 20</w:t>
            </w:r>
            <w:r w:rsidR="004A1B8B" w:rsidRPr="00B84B9D">
              <w:rPr>
                <w:b/>
                <w:bCs/>
                <w:position w:val="6"/>
                <w:sz w:val="30"/>
                <w:szCs w:val="30"/>
              </w:rPr>
              <w:t>2</w:t>
            </w:r>
            <w:r w:rsidR="0014634F">
              <w:rPr>
                <w:b/>
                <w:bCs/>
                <w:position w:val="6"/>
                <w:sz w:val="30"/>
                <w:szCs w:val="30"/>
              </w:rPr>
              <w:t>2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bookmarkEnd w:id="1"/>
            <w:r w:rsidR="0014634F" w:rsidRPr="0014634F">
              <w:rPr>
                <w:b/>
                <w:bCs/>
                <w:position w:val="6"/>
                <w:sz w:val="26"/>
                <w:szCs w:val="26"/>
                <w:lang w:val="en-US"/>
              </w:rPr>
              <w:t>Geneva, 21-31 March 2022</w:t>
            </w:r>
          </w:p>
        </w:tc>
        <w:tc>
          <w:tcPr>
            <w:tcW w:w="3120" w:type="dxa"/>
          </w:tcPr>
          <w:p w14:paraId="60E83C12" w14:textId="77777777" w:rsidR="002A2188" w:rsidRPr="00813E5E" w:rsidRDefault="004A1B8B" w:rsidP="00B0250B">
            <w:pPr>
              <w:spacing w:before="0"/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429711E0" wp14:editId="38958B5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6DC308F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E3A86C2" w14:textId="77777777" w:rsidR="002A2188" w:rsidRPr="00813E5E" w:rsidRDefault="002A2188" w:rsidP="00B0250B">
            <w:pPr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6506FC1" w14:textId="77777777" w:rsidR="002A2188" w:rsidRPr="00813E5E" w:rsidRDefault="002A2188" w:rsidP="00B0250B">
            <w:pPr>
              <w:spacing w:before="0"/>
              <w:rPr>
                <w:szCs w:val="24"/>
              </w:rPr>
            </w:pPr>
          </w:p>
        </w:tc>
      </w:tr>
      <w:tr w:rsidR="002A2188" w:rsidRPr="00813E5E" w14:paraId="5887DC04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83F91B9" w14:textId="77777777" w:rsidR="002A2188" w:rsidRPr="00813E5E" w:rsidRDefault="002A2188" w:rsidP="00B0250B">
            <w:pPr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9C653C0" w14:textId="77777777" w:rsidR="002A2188" w:rsidRPr="00813E5E" w:rsidRDefault="002A2188" w:rsidP="00B0250B">
            <w:pPr>
              <w:spacing w:before="0"/>
              <w:rPr>
                <w:szCs w:val="24"/>
              </w:rPr>
            </w:pPr>
          </w:p>
        </w:tc>
      </w:tr>
      <w:tr w:rsidR="002A2188" w:rsidRPr="00813E5E" w14:paraId="15B0AE9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6F107B8A" w14:textId="6F5C0FB2" w:rsidR="002A2188" w:rsidRPr="00E85629" w:rsidRDefault="0014634F" w:rsidP="00B0250B">
            <w:pPr>
              <w:tabs>
                <w:tab w:val="left" w:pos="851"/>
              </w:tabs>
              <w:spacing w:before="0"/>
              <w:rPr>
                <w:b/>
              </w:rPr>
            </w:pPr>
            <w:bookmarkStart w:id="3" w:name="dmeeting" w:colFirst="0" w:colLast="0"/>
            <w:bookmarkStart w:id="4" w:name="dnum" w:colFirst="1" w:colLast="1"/>
            <w:r w:rsidRPr="004D01CB">
              <w:rPr>
                <w:b/>
              </w:rPr>
              <w:t>Agenda item:</w:t>
            </w:r>
            <w:r w:rsidR="004D01CB">
              <w:rPr>
                <w:b/>
              </w:rPr>
              <w:t xml:space="preserve"> PL 1.7</w:t>
            </w:r>
          </w:p>
        </w:tc>
        <w:tc>
          <w:tcPr>
            <w:tcW w:w="3120" w:type="dxa"/>
          </w:tcPr>
          <w:p w14:paraId="66604129" w14:textId="1CBB0ECD" w:rsidR="002A2188" w:rsidRPr="00E85629" w:rsidRDefault="002A2188" w:rsidP="00B0250B">
            <w:pPr>
              <w:tabs>
                <w:tab w:val="left" w:pos="851"/>
              </w:tabs>
              <w:spacing w:before="0"/>
              <w:rPr>
                <w:b/>
              </w:rPr>
            </w:pPr>
            <w:r>
              <w:rPr>
                <w:b/>
              </w:rPr>
              <w:t>Document C</w:t>
            </w:r>
            <w:r w:rsidR="004A1B8B">
              <w:rPr>
                <w:b/>
              </w:rPr>
              <w:t>2</w:t>
            </w:r>
            <w:r w:rsidR="0014634F" w:rsidRPr="00C77BD0">
              <w:rPr>
                <w:b/>
              </w:rPr>
              <w:t>2</w:t>
            </w:r>
            <w:r w:rsidRPr="00C77BD0">
              <w:rPr>
                <w:b/>
              </w:rPr>
              <w:t>/</w:t>
            </w:r>
            <w:r w:rsidR="00C77BD0" w:rsidRPr="00C77BD0">
              <w:rPr>
                <w:b/>
              </w:rPr>
              <w:t>75</w:t>
            </w:r>
            <w:r w:rsidRPr="00C77BD0">
              <w:rPr>
                <w:b/>
              </w:rPr>
              <w:t>-E</w:t>
            </w:r>
          </w:p>
        </w:tc>
      </w:tr>
      <w:tr w:rsidR="002A2188" w:rsidRPr="00813E5E" w14:paraId="275E195F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3627AC61" w14:textId="77777777" w:rsidR="002A2188" w:rsidRPr="00813E5E" w:rsidRDefault="002A2188" w:rsidP="00B0250B">
            <w:pPr>
              <w:tabs>
                <w:tab w:val="left" w:pos="851"/>
              </w:tabs>
              <w:spacing w:before="0"/>
              <w:rPr>
                <w:b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14:paraId="2B0CDBEF" w14:textId="20DD6F1D" w:rsidR="002A2188" w:rsidRPr="00E85629" w:rsidRDefault="00ED2BF3" w:rsidP="00B0250B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6 March</w:t>
            </w:r>
            <w:r w:rsidR="002419BA" w:rsidRPr="002419BA">
              <w:rPr>
                <w:b/>
              </w:rPr>
              <w:t xml:space="preserve"> 2022</w:t>
            </w:r>
          </w:p>
        </w:tc>
      </w:tr>
      <w:tr w:rsidR="002A2188" w:rsidRPr="00813E5E" w14:paraId="29B42488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6000182B" w14:textId="77777777" w:rsidR="002A2188" w:rsidRPr="00813E5E" w:rsidRDefault="002A2188" w:rsidP="00B0250B">
            <w:pPr>
              <w:tabs>
                <w:tab w:val="left" w:pos="851"/>
              </w:tabs>
              <w:spacing w:before="0"/>
              <w:rPr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14:paraId="7EAC0E79" w14:textId="77777777" w:rsidR="002A2188" w:rsidRPr="00E85629" w:rsidRDefault="002A2188" w:rsidP="00B0250B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2A2188" w:rsidRPr="00813E5E" w14:paraId="79546A94" w14:textId="77777777" w:rsidTr="00464B6C">
        <w:trPr>
          <w:cantSplit/>
        </w:trPr>
        <w:tc>
          <w:tcPr>
            <w:tcW w:w="10031" w:type="dxa"/>
            <w:gridSpan w:val="2"/>
          </w:tcPr>
          <w:p w14:paraId="7EEA3085" w14:textId="3C5C0A32" w:rsidR="002A2188" w:rsidRPr="00813E5E" w:rsidRDefault="00B0250B" w:rsidP="00464B6C">
            <w:pPr>
              <w:pStyle w:val="Source"/>
            </w:pPr>
            <w:bookmarkStart w:id="7" w:name="dsource" w:colFirst="0" w:colLast="0"/>
            <w:bookmarkEnd w:id="6"/>
            <w:r>
              <w:t xml:space="preserve">Contribution by </w:t>
            </w:r>
            <w:r w:rsidR="004D01CB">
              <w:t xml:space="preserve">the </w:t>
            </w:r>
            <w:r w:rsidR="00E44685">
              <w:t>United States of America</w:t>
            </w:r>
            <w:r w:rsidR="002419BA">
              <w:t xml:space="preserve"> and Canada</w:t>
            </w:r>
          </w:p>
        </w:tc>
      </w:tr>
      <w:tr w:rsidR="002A2188" w:rsidRPr="00813E5E" w14:paraId="5B5E8CC5" w14:textId="77777777" w:rsidTr="00464B6C">
        <w:trPr>
          <w:cantSplit/>
        </w:trPr>
        <w:tc>
          <w:tcPr>
            <w:tcW w:w="10031" w:type="dxa"/>
            <w:gridSpan w:val="2"/>
          </w:tcPr>
          <w:p w14:paraId="3689B12B" w14:textId="6B1C389D" w:rsidR="002A2188" w:rsidRPr="00813E5E" w:rsidRDefault="00E44685" w:rsidP="00ED2BF3">
            <w:pPr>
              <w:pStyle w:val="Title1"/>
              <w:spacing w:after="240"/>
            </w:pPr>
            <w:bookmarkStart w:id="8" w:name="_Hlk93941498"/>
            <w:bookmarkStart w:id="9" w:name="dtitle1" w:colFirst="0" w:colLast="0"/>
            <w:bookmarkEnd w:id="7"/>
            <w:r>
              <w:t xml:space="preserve">SUPPORT FOR THE </w:t>
            </w:r>
            <w:r w:rsidRPr="00C45482">
              <w:t>FINAL REPORT OF THE EXPERT GROUP ON THE INTERNATIONAL TELECOMMUNICATION REGULATIONS (EG-ITRS) TO ITU COUNCIL 2022</w:t>
            </w:r>
            <w:bookmarkEnd w:id="8"/>
          </w:p>
        </w:tc>
      </w:tr>
    </w:tbl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813E5E" w14:paraId="1DF07826" w14:textId="77777777" w:rsidTr="00464B6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9"/>
          <w:p w14:paraId="44CAD894" w14:textId="77777777" w:rsidR="002A2188" w:rsidRPr="00813E5E" w:rsidRDefault="002A2188" w:rsidP="00ED2BF3">
            <w:pPr>
              <w:pStyle w:val="Headingb"/>
              <w:spacing w:before="120" w:after="120"/>
            </w:pPr>
            <w:r w:rsidRPr="00813E5E">
              <w:t>Summary</w:t>
            </w:r>
          </w:p>
          <w:p w14:paraId="34E38646" w14:textId="7C6DC212" w:rsidR="002A2188" w:rsidRPr="00813E5E" w:rsidRDefault="006700A1" w:rsidP="00ED2BF3">
            <w:pPr>
              <w:spacing w:after="120"/>
            </w:pPr>
            <w:r>
              <w:t xml:space="preserve">The United States </w:t>
            </w:r>
            <w:r w:rsidR="002419BA">
              <w:t xml:space="preserve">and Canada </w:t>
            </w:r>
            <w:r>
              <w:t xml:space="preserve">support </w:t>
            </w:r>
            <w:r w:rsidRPr="00F611D4">
              <w:rPr>
                <w:szCs w:val="24"/>
              </w:rPr>
              <w:t xml:space="preserve">the </w:t>
            </w:r>
            <w:r>
              <w:rPr>
                <w:szCs w:val="24"/>
              </w:rPr>
              <w:t>final</w:t>
            </w:r>
            <w:r>
              <w:rPr>
                <w:rStyle w:val="None"/>
                <w:szCs w:val="24"/>
              </w:rPr>
              <w:t xml:space="preserve"> report</w:t>
            </w:r>
            <w:r w:rsidRPr="00F611D4">
              <w:rPr>
                <w:rStyle w:val="None"/>
                <w:szCs w:val="24"/>
              </w:rPr>
              <w:t xml:space="preserve"> of the </w:t>
            </w:r>
            <w:r w:rsidRPr="00F611D4">
              <w:rPr>
                <w:szCs w:val="24"/>
              </w:rPr>
              <w:t xml:space="preserve">Expert Group on the International Telecommunication Regulations (EG-ITRs) </w:t>
            </w:r>
            <w:r>
              <w:rPr>
                <w:szCs w:val="24"/>
              </w:rPr>
              <w:t>to ITU Council 2022.</w:t>
            </w:r>
          </w:p>
          <w:p w14:paraId="17A30379" w14:textId="77777777" w:rsidR="002A2188" w:rsidRPr="00813E5E" w:rsidRDefault="002A2188" w:rsidP="00ED2BF3">
            <w:pPr>
              <w:pStyle w:val="Headingb"/>
              <w:spacing w:before="120" w:after="120"/>
            </w:pPr>
            <w:r w:rsidRPr="00813E5E">
              <w:t>Action required</w:t>
            </w:r>
          </w:p>
          <w:p w14:paraId="63C8FCD7" w14:textId="30A80913" w:rsidR="002A2188" w:rsidRPr="00813E5E" w:rsidRDefault="004D01CB" w:rsidP="00ED2BF3">
            <w:pPr>
              <w:spacing w:after="120"/>
            </w:pPr>
            <w:r>
              <w:t xml:space="preserve">Council </w:t>
            </w:r>
            <w:r w:rsidR="00DE4987">
              <w:t xml:space="preserve">is invited </w:t>
            </w:r>
            <w:r w:rsidR="00DE4987" w:rsidRPr="00ED2BF3">
              <w:rPr>
                <w:b/>
                <w:bCs/>
              </w:rPr>
              <w:t xml:space="preserve">to </w:t>
            </w:r>
            <w:proofErr w:type="gramStart"/>
            <w:r w:rsidR="00B1418C" w:rsidRPr="00ED2BF3">
              <w:rPr>
                <w:b/>
                <w:bCs/>
              </w:rPr>
              <w:t>take into account</w:t>
            </w:r>
            <w:proofErr w:type="gramEnd"/>
            <w:r w:rsidR="00B1418C">
              <w:t xml:space="preserve"> the views expressed herein during its consideration of agenda item PL 1.7.</w:t>
            </w:r>
          </w:p>
          <w:p w14:paraId="3098B3AD" w14:textId="77777777" w:rsidR="002A2188" w:rsidRPr="00813E5E" w:rsidRDefault="002A2188" w:rsidP="00ED2BF3">
            <w:pPr>
              <w:pStyle w:val="Table"/>
              <w:keepNext w:val="0"/>
              <w:spacing w:before="120"/>
              <w:rPr>
                <w:rFonts w:ascii="Calibri" w:hAnsi="Calibri"/>
                <w:caps w:val="0"/>
                <w:sz w:val="22"/>
              </w:rPr>
            </w:pPr>
            <w:r w:rsidRPr="00813E5E">
              <w:rPr>
                <w:rFonts w:ascii="Calibri" w:hAnsi="Calibri"/>
                <w:caps w:val="0"/>
                <w:sz w:val="22"/>
              </w:rPr>
              <w:t>____________</w:t>
            </w:r>
          </w:p>
          <w:p w14:paraId="6D31B914" w14:textId="77777777" w:rsidR="002A2188" w:rsidRPr="00813E5E" w:rsidRDefault="002A2188" w:rsidP="00ED2BF3">
            <w:pPr>
              <w:pStyle w:val="Headingb"/>
              <w:spacing w:before="120" w:after="120"/>
            </w:pPr>
            <w:r w:rsidRPr="00813E5E">
              <w:t>References</w:t>
            </w:r>
          </w:p>
          <w:p w14:paraId="47763C34" w14:textId="3C90C899" w:rsidR="00B1418C" w:rsidRPr="00B1418C" w:rsidRDefault="00C77BD0" w:rsidP="00ED2BF3">
            <w:pPr>
              <w:spacing w:after="120"/>
              <w:rPr>
                <w:i/>
                <w:iCs/>
                <w:szCs w:val="24"/>
              </w:rPr>
            </w:pPr>
            <w:hyperlink r:id="rId12" w:history="1">
              <w:r w:rsidR="004D01CB" w:rsidRPr="00ED2BF3">
                <w:rPr>
                  <w:rStyle w:val="Hyperlink"/>
                  <w:rFonts w:cs="Calibri"/>
                  <w:i/>
                  <w:iCs/>
                  <w:szCs w:val="24"/>
                </w:rPr>
                <w:t>Document C22/26</w:t>
              </w:r>
            </w:hyperlink>
            <w:r w:rsidR="004D01CB" w:rsidRPr="004D01CB">
              <w:rPr>
                <w:i/>
                <w:iCs/>
                <w:szCs w:val="24"/>
              </w:rPr>
              <w:t xml:space="preserve"> (“Final</w:t>
            </w:r>
            <w:r w:rsidR="004D01CB" w:rsidRPr="004D01CB">
              <w:rPr>
                <w:rStyle w:val="None"/>
                <w:i/>
                <w:iCs/>
                <w:szCs w:val="24"/>
              </w:rPr>
              <w:t xml:space="preserve"> Report of the </w:t>
            </w:r>
            <w:r w:rsidR="004D01CB" w:rsidRPr="004D01CB">
              <w:rPr>
                <w:i/>
                <w:iCs/>
                <w:szCs w:val="24"/>
              </w:rPr>
              <w:t>Expert Group on the International Telecommunication Regulations (EG-ITRs) to ITU Council 2022”)</w:t>
            </w:r>
          </w:p>
        </w:tc>
      </w:tr>
    </w:tbl>
    <w:p w14:paraId="3DBBE9D2" w14:textId="77777777" w:rsidR="00B0250B" w:rsidRDefault="00B0250B" w:rsidP="00ED2BF3">
      <w:pPr>
        <w:spacing w:after="120"/>
        <w:rPr>
          <w:lang w:val="en-US"/>
        </w:rPr>
      </w:pPr>
      <w:bookmarkStart w:id="10" w:name="dstart"/>
      <w:bookmarkStart w:id="11" w:name="dbreak"/>
      <w:bookmarkEnd w:id="10"/>
      <w:bookmarkEnd w:id="11"/>
    </w:p>
    <w:p w14:paraId="07BA37DA" w14:textId="66CD21CA" w:rsidR="00E44685" w:rsidRPr="00F611D4" w:rsidRDefault="00E44685" w:rsidP="00ED2BF3">
      <w:pPr>
        <w:spacing w:after="120"/>
        <w:rPr>
          <w:szCs w:val="24"/>
        </w:rPr>
      </w:pPr>
      <w:r>
        <w:rPr>
          <w:szCs w:val="24"/>
        </w:rPr>
        <w:t>The</w:t>
      </w:r>
      <w:r w:rsidRPr="00F611D4">
        <w:rPr>
          <w:szCs w:val="24"/>
        </w:rPr>
        <w:t xml:space="preserve"> United States </w:t>
      </w:r>
      <w:r w:rsidR="0011576C">
        <w:rPr>
          <w:szCs w:val="24"/>
        </w:rPr>
        <w:t xml:space="preserve">and Canada </w:t>
      </w:r>
      <w:r w:rsidRPr="00F611D4">
        <w:rPr>
          <w:szCs w:val="24"/>
        </w:rPr>
        <w:t xml:space="preserve">wish to express </w:t>
      </w:r>
      <w:r>
        <w:rPr>
          <w:szCs w:val="24"/>
        </w:rPr>
        <w:t xml:space="preserve">its </w:t>
      </w:r>
      <w:r w:rsidRPr="00F611D4">
        <w:rPr>
          <w:szCs w:val="24"/>
        </w:rPr>
        <w:t xml:space="preserve">support for the </w:t>
      </w:r>
      <w:bookmarkStart w:id="12" w:name="_Hlk83742100"/>
      <w:r>
        <w:rPr>
          <w:szCs w:val="24"/>
        </w:rPr>
        <w:t>final</w:t>
      </w:r>
      <w:r>
        <w:rPr>
          <w:rStyle w:val="None"/>
          <w:szCs w:val="24"/>
        </w:rPr>
        <w:t xml:space="preserve"> report</w:t>
      </w:r>
      <w:r w:rsidRPr="00F611D4">
        <w:rPr>
          <w:rStyle w:val="None"/>
          <w:szCs w:val="24"/>
        </w:rPr>
        <w:t xml:space="preserve"> of the </w:t>
      </w:r>
      <w:r w:rsidRPr="00F611D4">
        <w:rPr>
          <w:szCs w:val="24"/>
        </w:rPr>
        <w:t xml:space="preserve">Expert Group on the International Telecommunication Regulations (EG-ITRs) </w:t>
      </w:r>
      <w:bookmarkEnd w:id="12"/>
      <w:r>
        <w:rPr>
          <w:szCs w:val="24"/>
        </w:rPr>
        <w:t>to ITU Council 2022,</w:t>
      </w:r>
      <w:r w:rsidRPr="00F611D4">
        <w:rPr>
          <w:szCs w:val="24"/>
        </w:rPr>
        <w:t xml:space="preserve"> as contained in </w:t>
      </w:r>
      <w:r w:rsidRPr="00ED2BF3">
        <w:rPr>
          <w:rFonts w:cs="Calibri"/>
          <w:szCs w:val="24"/>
        </w:rPr>
        <w:t>Document C22/26.</w:t>
      </w:r>
      <w:r w:rsidRPr="00F611D4">
        <w:rPr>
          <w:szCs w:val="24"/>
        </w:rPr>
        <w:t xml:space="preserve"> </w:t>
      </w:r>
      <w:r w:rsidR="00B1418C">
        <w:rPr>
          <w:szCs w:val="24"/>
        </w:rPr>
        <w:t>W</w:t>
      </w:r>
      <w:r w:rsidR="00B1418C" w:rsidRPr="007A5626">
        <w:rPr>
          <w:szCs w:val="24"/>
        </w:rPr>
        <w:t xml:space="preserve">e commend the EG-ITRs on successfully </w:t>
      </w:r>
      <w:r w:rsidR="00B1418C">
        <w:rPr>
          <w:szCs w:val="24"/>
        </w:rPr>
        <w:t>completing</w:t>
      </w:r>
      <w:r w:rsidR="00B1418C" w:rsidRPr="007A5626">
        <w:rPr>
          <w:szCs w:val="24"/>
        </w:rPr>
        <w:t xml:space="preserve"> its</w:t>
      </w:r>
      <w:r w:rsidR="00B1418C">
        <w:rPr>
          <w:szCs w:val="24"/>
        </w:rPr>
        <w:t xml:space="preserve"> mandate in line with its</w:t>
      </w:r>
      <w:r w:rsidR="00B1418C" w:rsidRPr="007A5626">
        <w:rPr>
          <w:szCs w:val="24"/>
        </w:rPr>
        <w:t xml:space="preserve"> </w:t>
      </w:r>
      <w:r w:rsidR="00B1418C">
        <w:rPr>
          <w:szCs w:val="24"/>
        </w:rPr>
        <w:t>Terms of Reference.</w:t>
      </w:r>
    </w:p>
    <w:p w14:paraId="20FA2DE1" w14:textId="66963073" w:rsidR="006F4C95" w:rsidRPr="00C7393F" w:rsidRDefault="00E44685" w:rsidP="00ED2BF3">
      <w:pPr>
        <w:spacing w:after="120"/>
      </w:pPr>
      <w:r>
        <w:rPr>
          <w:szCs w:val="24"/>
        </w:rPr>
        <w:t>Having participated actively in all</w:t>
      </w:r>
      <w:r w:rsidRPr="00F611D4">
        <w:rPr>
          <w:szCs w:val="24"/>
        </w:rPr>
        <w:t xml:space="preserve"> </w:t>
      </w:r>
      <w:r w:rsidR="00B1418C">
        <w:rPr>
          <w:szCs w:val="24"/>
        </w:rPr>
        <w:t>six</w:t>
      </w:r>
      <w:r w:rsidRPr="00F611D4">
        <w:rPr>
          <w:szCs w:val="24"/>
        </w:rPr>
        <w:t xml:space="preserve"> </w:t>
      </w:r>
      <w:r>
        <w:rPr>
          <w:szCs w:val="24"/>
        </w:rPr>
        <w:t xml:space="preserve">EG-ITRs </w:t>
      </w:r>
      <w:r w:rsidRPr="00F611D4">
        <w:rPr>
          <w:szCs w:val="24"/>
        </w:rPr>
        <w:t>meetings</w:t>
      </w:r>
      <w:r>
        <w:rPr>
          <w:szCs w:val="24"/>
        </w:rPr>
        <w:t xml:space="preserve">, we find that the report fully </w:t>
      </w:r>
      <w:r w:rsidRPr="00F611D4">
        <w:rPr>
          <w:rFonts w:cs="Calibri"/>
          <w:szCs w:val="24"/>
        </w:rPr>
        <w:t xml:space="preserve">reflects all the contributions received and </w:t>
      </w:r>
      <w:r>
        <w:rPr>
          <w:rFonts w:cs="Calibri"/>
          <w:szCs w:val="24"/>
        </w:rPr>
        <w:t xml:space="preserve">the various </w:t>
      </w:r>
      <w:r w:rsidRPr="00F611D4">
        <w:rPr>
          <w:rFonts w:cs="Calibri"/>
          <w:szCs w:val="24"/>
        </w:rPr>
        <w:t>opinions expressed</w:t>
      </w:r>
      <w:r>
        <w:rPr>
          <w:rFonts w:cs="Calibri"/>
          <w:szCs w:val="24"/>
        </w:rPr>
        <w:t xml:space="preserve">. We appreciate that the report </w:t>
      </w:r>
      <w:r w:rsidR="00B1418C">
        <w:rPr>
          <w:rFonts w:cs="Calibri"/>
          <w:szCs w:val="24"/>
        </w:rPr>
        <w:t>accurately</w:t>
      </w:r>
      <w:r>
        <w:rPr>
          <w:rFonts w:cs="Calibri"/>
          <w:szCs w:val="24"/>
        </w:rPr>
        <w:t xml:space="preserve"> concludes that there is a lack of consensus on the way forward with respect to the ITRs.</w:t>
      </w:r>
      <w:r w:rsidR="006F4C95">
        <w:rPr>
          <w:rFonts w:cs="Calibri"/>
          <w:szCs w:val="24"/>
        </w:rPr>
        <w:t xml:space="preserve"> </w:t>
      </w:r>
    </w:p>
    <w:p w14:paraId="40294B68" w14:textId="069FE777" w:rsidR="0067563B" w:rsidRDefault="00213D88" w:rsidP="00ED2BF3">
      <w:pPr>
        <w:spacing w:after="120"/>
        <w:rPr>
          <w:szCs w:val="24"/>
        </w:rPr>
      </w:pPr>
      <w:r w:rsidRPr="00213D88">
        <w:rPr>
          <w:rFonts w:cs="Calibri"/>
          <w:szCs w:val="24"/>
        </w:rPr>
        <w:t xml:space="preserve">We note that the </w:t>
      </w:r>
      <w:r w:rsidRPr="00213D88">
        <w:rPr>
          <w:rFonts w:eastAsia="MS Mincho" w:cs="Arial"/>
          <w:szCs w:val="24"/>
          <w:lang w:eastAsia="zh-CN"/>
        </w:rPr>
        <w:t xml:space="preserve">“the Council is invited to </w:t>
      </w:r>
      <w:r w:rsidRPr="00213D88">
        <w:rPr>
          <w:rFonts w:eastAsia="MS Mincho" w:cs="Arial"/>
          <w:b/>
          <w:bCs/>
          <w:szCs w:val="24"/>
          <w:lang w:eastAsia="zh-CN"/>
        </w:rPr>
        <w:t>examine</w:t>
      </w:r>
      <w:r w:rsidRPr="00213D88">
        <w:rPr>
          <w:rFonts w:eastAsia="MS Mincho" w:cs="Arial"/>
          <w:szCs w:val="24"/>
          <w:lang w:eastAsia="zh-CN"/>
        </w:rPr>
        <w:t xml:space="preserve"> the final report of EG-ITRs and </w:t>
      </w:r>
      <w:r w:rsidRPr="00213D88">
        <w:rPr>
          <w:rFonts w:eastAsia="MS Mincho" w:cs="Arial"/>
          <w:b/>
          <w:bCs/>
          <w:szCs w:val="24"/>
          <w:lang w:eastAsia="zh-CN"/>
        </w:rPr>
        <w:t>submit</w:t>
      </w:r>
      <w:r w:rsidRPr="00213D88">
        <w:rPr>
          <w:rFonts w:eastAsia="MS Mincho" w:cs="Arial"/>
          <w:szCs w:val="24"/>
          <w:lang w:eastAsia="zh-CN"/>
        </w:rPr>
        <w:t xml:space="preserve"> it to the 2022 Plenipotentiary Conference with the Council’s comments.” </w:t>
      </w:r>
      <w:r>
        <w:rPr>
          <w:rFonts w:eastAsia="MS Mincho" w:cs="Arial"/>
          <w:szCs w:val="24"/>
          <w:lang w:eastAsia="zh-CN"/>
        </w:rPr>
        <w:t>In line with this required action, the Council’s comments on the report</w:t>
      </w:r>
      <w:r w:rsidR="00A12A5F">
        <w:rPr>
          <w:rFonts w:eastAsia="MS Mincho" w:cs="Arial"/>
          <w:szCs w:val="24"/>
          <w:lang w:eastAsia="zh-CN"/>
        </w:rPr>
        <w:t xml:space="preserve"> (if any)</w:t>
      </w:r>
      <w:r w:rsidR="00E44685">
        <w:rPr>
          <w:szCs w:val="24"/>
        </w:rPr>
        <w:t xml:space="preserve"> should not entertain new proposals or attempt to draw conclusions that did not achieve consensus </w:t>
      </w:r>
      <w:r>
        <w:rPr>
          <w:szCs w:val="24"/>
        </w:rPr>
        <w:t>within the EG-ITRs</w:t>
      </w:r>
      <w:r w:rsidR="00E44685">
        <w:rPr>
          <w:szCs w:val="24"/>
        </w:rPr>
        <w:t>.</w:t>
      </w:r>
    </w:p>
    <w:p w14:paraId="7809A502" w14:textId="4D54B401" w:rsidR="004A1B8B" w:rsidRDefault="006F4C95" w:rsidP="00ED2BF3">
      <w:pPr>
        <w:spacing w:after="120"/>
      </w:pPr>
      <w:r>
        <w:t>Given the lack of consensus on this topic, as reflected in the report, we find it unlikely that any further discussions on the subject would result in a different outcome.</w:t>
      </w:r>
    </w:p>
    <w:p w14:paraId="458A676D" w14:textId="1B7401A4" w:rsidR="00D363EA" w:rsidRPr="00201C8C" w:rsidRDefault="00D363EA" w:rsidP="00D363EA">
      <w:pPr>
        <w:spacing w:before="240"/>
        <w:jc w:val="center"/>
        <w:rPr>
          <w:rFonts w:cs="Calibri"/>
          <w:szCs w:val="24"/>
        </w:rPr>
      </w:pPr>
      <w:r>
        <w:t>_________________</w:t>
      </w:r>
    </w:p>
    <w:sectPr w:rsidR="00D363EA" w:rsidRPr="00201C8C" w:rsidSect="004D1851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1BBCC" w14:textId="77777777" w:rsidR="00E36C15" w:rsidRDefault="00E36C15">
      <w:r>
        <w:separator/>
      </w:r>
    </w:p>
  </w:endnote>
  <w:endnote w:type="continuationSeparator" w:id="0">
    <w:p w14:paraId="1949CECD" w14:textId="77777777" w:rsidR="00E36C15" w:rsidRDefault="00E3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B42F" w14:textId="732290F2" w:rsidR="00CB18FF" w:rsidRDefault="00C77BD0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14634F">
      <w:t>Document1</w:t>
    </w:r>
    <w:r>
      <w:fldChar w:fldCharType="end"/>
    </w:r>
    <w:r w:rsidR="00CB18FF">
      <w:tab/>
    </w:r>
    <w:r w:rsidR="00864AFF">
      <w:fldChar w:fldCharType="begin"/>
    </w:r>
    <w:r w:rsidR="00CB18FF">
      <w:instrText xml:space="preserve"> SAVEDATE \@ DD.MM.YY </w:instrText>
    </w:r>
    <w:r w:rsidR="00864AFF">
      <w:fldChar w:fldCharType="separate"/>
    </w:r>
    <w:r w:rsidR="00ED2BF3">
      <w:t>06.03.22</w:t>
    </w:r>
    <w:r w:rsidR="00864AFF">
      <w:fldChar w:fldCharType="end"/>
    </w:r>
    <w:r w:rsidR="00CB18FF">
      <w:tab/>
    </w:r>
    <w:r w:rsidR="00864AFF">
      <w:fldChar w:fldCharType="begin"/>
    </w:r>
    <w:r w:rsidR="00CB18FF">
      <w:instrText xml:space="preserve"> PRINTDATE \@ DD.MM.YY </w:instrText>
    </w:r>
    <w:r w:rsidR="00864AFF">
      <w:fldChar w:fldCharType="separate"/>
    </w:r>
    <w:r w:rsidR="0014634F">
      <w:t>18.07.00</w:t>
    </w:r>
    <w:r w:rsidR="00864AF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D4DA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ED858" w14:textId="77777777" w:rsidR="00E36C15" w:rsidRDefault="00E36C15">
      <w:r>
        <w:t>____________________</w:t>
      </w:r>
    </w:p>
  </w:footnote>
  <w:footnote w:type="continuationSeparator" w:id="0">
    <w:p w14:paraId="2CF508D3" w14:textId="77777777" w:rsidR="00E36C15" w:rsidRDefault="00E36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217C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FB1279">
      <w:rPr>
        <w:noProof/>
      </w:rPr>
      <w:t>2</w:t>
    </w:r>
    <w:r>
      <w:rPr>
        <w:noProof/>
      </w:rPr>
      <w:fldChar w:fldCharType="end"/>
    </w:r>
  </w:p>
  <w:p w14:paraId="4948958C" w14:textId="05329725" w:rsidR="00322D0D" w:rsidRPr="00623AE3" w:rsidRDefault="00623AE3" w:rsidP="00FB1279">
    <w:pPr>
      <w:pStyle w:val="Header"/>
      <w:rPr>
        <w:bCs/>
      </w:rPr>
    </w:pPr>
    <w:r w:rsidRPr="00623AE3">
      <w:rPr>
        <w:bCs/>
      </w:rPr>
      <w:t>C</w:t>
    </w:r>
    <w:r w:rsidR="004A1B8B">
      <w:rPr>
        <w:bCs/>
      </w:rPr>
      <w:t>2</w:t>
    </w:r>
    <w:r w:rsidR="0014634F">
      <w:rPr>
        <w:bCs/>
      </w:rPr>
      <w:t>2</w:t>
    </w:r>
    <w:r w:rsidRPr="00623AE3">
      <w:rPr>
        <w:bCs/>
      </w:rPr>
      <w:t>/xx-E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4F"/>
    <w:rsid w:val="000210D4"/>
    <w:rsid w:val="00063016"/>
    <w:rsid w:val="00066795"/>
    <w:rsid w:val="00076AF6"/>
    <w:rsid w:val="00085CF2"/>
    <w:rsid w:val="000B1705"/>
    <w:rsid w:val="000D75B2"/>
    <w:rsid w:val="001121F5"/>
    <w:rsid w:val="0011576C"/>
    <w:rsid w:val="001400DC"/>
    <w:rsid w:val="00140CE1"/>
    <w:rsid w:val="0014634F"/>
    <w:rsid w:val="0017539C"/>
    <w:rsid w:val="00175AC2"/>
    <w:rsid w:val="0017609F"/>
    <w:rsid w:val="001C628E"/>
    <w:rsid w:val="001E0F7B"/>
    <w:rsid w:val="00201C8C"/>
    <w:rsid w:val="002119FD"/>
    <w:rsid w:val="002130E0"/>
    <w:rsid w:val="00213D88"/>
    <w:rsid w:val="002419BA"/>
    <w:rsid w:val="00264425"/>
    <w:rsid w:val="00265875"/>
    <w:rsid w:val="0027303B"/>
    <w:rsid w:val="0028109B"/>
    <w:rsid w:val="002A2188"/>
    <w:rsid w:val="002B1F58"/>
    <w:rsid w:val="002C1C7A"/>
    <w:rsid w:val="0030160F"/>
    <w:rsid w:val="00320223"/>
    <w:rsid w:val="00322D0D"/>
    <w:rsid w:val="003942D4"/>
    <w:rsid w:val="003958A8"/>
    <w:rsid w:val="003C2252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A1B8B"/>
    <w:rsid w:val="004D01CB"/>
    <w:rsid w:val="004D1851"/>
    <w:rsid w:val="004D599D"/>
    <w:rsid w:val="004E2EA5"/>
    <w:rsid w:val="004E3AEB"/>
    <w:rsid w:val="0050223C"/>
    <w:rsid w:val="005243FF"/>
    <w:rsid w:val="00564FBC"/>
    <w:rsid w:val="00582442"/>
    <w:rsid w:val="005F3269"/>
    <w:rsid w:val="00623AE3"/>
    <w:rsid w:val="0064737F"/>
    <w:rsid w:val="006535F1"/>
    <w:rsid w:val="0065557D"/>
    <w:rsid w:val="00662984"/>
    <w:rsid w:val="006700A1"/>
    <w:rsid w:val="006716BB"/>
    <w:rsid w:val="0067563B"/>
    <w:rsid w:val="006B6680"/>
    <w:rsid w:val="006B6DCC"/>
    <w:rsid w:val="006F0126"/>
    <w:rsid w:val="006F4C95"/>
    <w:rsid w:val="00702DEF"/>
    <w:rsid w:val="00706861"/>
    <w:rsid w:val="0075051B"/>
    <w:rsid w:val="00793188"/>
    <w:rsid w:val="00794D34"/>
    <w:rsid w:val="00813E5E"/>
    <w:rsid w:val="0083581B"/>
    <w:rsid w:val="00864AFF"/>
    <w:rsid w:val="008B4A6A"/>
    <w:rsid w:val="008C7E27"/>
    <w:rsid w:val="009173EF"/>
    <w:rsid w:val="00932906"/>
    <w:rsid w:val="00961B0B"/>
    <w:rsid w:val="009B38C3"/>
    <w:rsid w:val="009B7945"/>
    <w:rsid w:val="009E17BD"/>
    <w:rsid w:val="009E485A"/>
    <w:rsid w:val="00A04CEC"/>
    <w:rsid w:val="00A12A5F"/>
    <w:rsid w:val="00A27F92"/>
    <w:rsid w:val="00A32257"/>
    <w:rsid w:val="00A36D20"/>
    <w:rsid w:val="00A55622"/>
    <w:rsid w:val="00A83502"/>
    <w:rsid w:val="00AD15B3"/>
    <w:rsid w:val="00AF6E49"/>
    <w:rsid w:val="00B0250B"/>
    <w:rsid w:val="00B04A67"/>
    <w:rsid w:val="00B0583C"/>
    <w:rsid w:val="00B1418C"/>
    <w:rsid w:val="00B40A81"/>
    <w:rsid w:val="00B44910"/>
    <w:rsid w:val="00B72267"/>
    <w:rsid w:val="00B76EB6"/>
    <w:rsid w:val="00B7737B"/>
    <w:rsid w:val="00B824C8"/>
    <w:rsid w:val="00B84B9D"/>
    <w:rsid w:val="00BC251A"/>
    <w:rsid w:val="00BD032B"/>
    <w:rsid w:val="00BE2640"/>
    <w:rsid w:val="00C01189"/>
    <w:rsid w:val="00C374DE"/>
    <w:rsid w:val="00C47AD4"/>
    <w:rsid w:val="00C52D81"/>
    <w:rsid w:val="00C55198"/>
    <w:rsid w:val="00C77BD0"/>
    <w:rsid w:val="00CA6393"/>
    <w:rsid w:val="00CB18FF"/>
    <w:rsid w:val="00CC0699"/>
    <w:rsid w:val="00CD0C08"/>
    <w:rsid w:val="00CE03FB"/>
    <w:rsid w:val="00CE433C"/>
    <w:rsid w:val="00CF33F3"/>
    <w:rsid w:val="00D06183"/>
    <w:rsid w:val="00D22C42"/>
    <w:rsid w:val="00D363EA"/>
    <w:rsid w:val="00D65041"/>
    <w:rsid w:val="00DB384B"/>
    <w:rsid w:val="00DE4987"/>
    <w:rsid w:val="00E10E80"/>
    <w:rsid w:val="00E124F0"/>
    <w:rsid w:val="00E36C15"/>
    <w:rsid w:val="00E44685"/>
    <w:rsid w:val="00E60F04"/>
    <w:rsid w:val="00E854E4"/>
    <w:rsid w:val="00EB0D6F"/>
    <w:rsid w:val="00EB2232"/>
    <w:rsid w:val="00EC5337"/>
    <w:rsid w:val="00ED2BF3"/>
    <w:rsid w:val="00F2150A"/>
    <w:rsid w:val="00F231D8"/>
    <w:rsid w:val="00F46C5F"/>
    <w:rsid w:val="00F94A63"/>
    <w:rsid w:val="00FA1C28"/>
    <w:rsid w:val="00FB1279"/>
    <w:rsid w:val="00FB7596"/>
    <w:rsid w:val="00FB788F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191EB6E"/>
  <w15:docId w15:val="{2D7282C5-D362-4336-BB5E-B699225B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None">
    <w:name w:val="None"/>
    <w:rsid w:val="00E44685"/>
  </w:style>
  <w:style w:type="character" w:styleId="UnresolvedMention">
    <w:name w:val="Unresolved Mention"/>
    <w:basedOn w:val="DefaultParagraphFont"/>
    <w:uiPriority w:val="99"/>
    <w:semiHidden/>
    <w:unhideWhenUsed/>
    <w:rsid w:val="00B14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2-CL-C-0026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D62533F719A46A77FEA7F877DDC05" ma:contentTypeVersion="1" ma:contentTypeDescription="Create a new document." ma:contentTypeScope="" ma:versionID="4c4cf562cdca957db4870c843bbe90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5B4D69-1D32-4801-A8AA-8CA23BC50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B07AE3-02AB-4F05-8738-DFD1B4584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FFDF70-CFA1-1F4A-BC4B-B0A6A11297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949DE5-9772-4FE0-8C4E-19EB42960256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1682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2022</vt:lpstr>
    </vt:vector>
  </TitlesOfParts>
  <Manager>General Secretariat - Pool</Manager>
  <Company/>
  <LinksUpToDate>false</LinksUpToDate>
  <CharactersWithSpaces>1975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Canada and the USA on the EG-ITRS</dc:title>
  <dc:subject>Council 2022</dc:subject>
  <dc:creator>Brouard, Ricarda</dc:creator>
  <cp:keywords>C2022, C22, Council-22</cp:keywords>
  <dc:description/>
  <cp:lastModifiedBy>Brouard, Ricarda</cp:lastModifiedBy>
  <cp:revision>2</cp:revision>
  <cp:lastPrinted>2000-07-18T13:30:00Z</cp:lastPrinted>
  <dcterms:created xsi:type="dcterms:W3CDTF">2022-03-07T10:19:00Z</dcterms:created>
  <dcterms:modified xsi:type="dcterms:W3CDTF">2022-03-07T10:19:00Z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0x01010038CD62533F719A46A77FEA7F877DDC05</vt:lpwstr>
  </property>
</Properties>
</file>