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775C07" w14:paraId="77CE2E96" w14:textId="77777777">
        <w:trPr>
          <w:cantSplit/>
        </w:trPr>
        <w:tc>
          <w:tcPr>
            <w:tcW w:w="6911" w:type="dxa"/>
          </w:tcPr>
          <w:p w14:paraId="77CE2E94" w14:textId="4F73B3D2" w:rsidR="00775C07" w:rsidRDefault="004D23A1">
            <w:pPr>
              <w:spacing w:before="360" w:after="48"/>
              <w:rPr>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tcPr>
          <w:p w14:paraId="77CE2E95" w14:textId="77777777" w:rsidR="00775C07" w:rsidRDefault="00D85661">
            <w:pPr>
              <w:spacing w:before="0"/>
            </w:pPr>
            <w:bookmarkStart w:id="1" w:name="ditulogo"/>
            <w:bookmarkEnd w:id="1"/>
            <w:r>
              <w:rPr>
                <w:noProof/>
                <w:lang w:eastAsia="zh-CN"/>
              </w:rPr>
              <w:drawing>
                <wp:inline distT="0" distB="0" distL="0" distR="0" wp14:anchorId="77CE2EC0" wp14:editId="77CE2EC1">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5C07" w14:paraId="77CE2E99" w14:textId="77777777">
        <w:trPr>
          <w:cantSplit/>
        </w:trPr>
        <w:tc>
          <w:tcPr>
            <w:tcW w:w="6911" w:type="dxa"/>
            <w:tcBorders>
              <w:bottom w:val="single" w:sz="12" w:space="0" w:color="auto"/>
            </w:tcBorders>
          </w:tcPr>
          <w:p w14:paraId="77CE2E97" w14:textId="77777777" w:rsidR="00775C07" w:rsidRDefault="00775C07">
            <w:pPr>
              <w:spacing w:before="0"/>
              <w:rPr>
                <w:b/>
                <w:smallCaps/>
                <w:szCs w:val="24"/>
              </w:rPr>
            </w:pPr>
          </w:p>
        </w:tc>
        <w:tc>
          <w:tcPr>
            <w:tcW w:w="3120" w:type="dxa"/>
            <w:tcBorders>
              <w:bottom w:val="single" w:sz="12" w:space="0" w:color="auto"/>
            </w:tcBorders>
          </w:tcPr>
          <w:p w14:paraId="77CE2E98" w14:textId="77777777" w:rsidR="00775C07" w:rsidRDefault="00775C07">
            <w:pPr>
              <w:spacing w:before="0"/>
              <w:rPr>
                <w:szCs w:val="24"/>
              </w:rPr>
            </w:pPr>
          </w:p>
        </w:tc>
      </w:tr>
      <w:tr w:rsidR="00775C07" w14:paraId="77CE2E9C" w14:textId="77777777">
        <w:trPr>
          <w:cantSplit/>
        </w:trPr>
        <w:tc>
          <w:tcPr>
            <w:tcW w:w="6911" w:type="dxa"/>
            <w:tcBorders>
              <w:top w:val="single" w:sz="12" w:space="0" w:color="auto"/>
            </w:tcBorders>
          </w:tcPr>
          <w:p w14:paraId="77CE2E9A" w14:textId="77777777" w:rsidR="00775C07" w:rsidRDefault="00775C07">
            <w:pPr>
              <w:spacing w:before="0"/>
              <w:rPr>
                <w:b/>
                <w:smallCaps/>
                <w:szCs w:val="24"/>
              </w:rPr>
            </w:pPr>
          </w:p>
        </w:tc>
        <w:tc>
          <w:tcPr>
            <w:tcW w:w="3120" w:type="dxa"/>
            <w:tcBorders>
              <w:top w:val="single" w:sz="12" w:space="0" w:color="auto"/>
            </w:tcBorders>
          </w:tcPr>
          <w:p w14:paraId="77CE2E9B" w14:textId="77777777" w:rsidR="00775C07" w:rsidRDefault="00775C07">
            <w:pPr>
              <w:spacing w:before="0"/>
              <w:rPr>
                <w:szCs w:val="24"/>
              </w:rPr>
            </w:pPr>
          </w:p>
        </w:tc>
      </w:tr>
      <w:tr w:rsidR="00206D8D" w14:paraId="4EEA1EB2" w14:textId="77777777">
        <w:trPr>
          <w:cantSplit/>
          <w:trHeight w:val="23"/>
        </w:trPr>
        <w:tc>
          <w:tcPr>
            <w:tcW w:w="6911" w:type="dxa"/>
            <w:vMerge w:val="restart"/>
          </w:tcPr>
          <w:p w14:paraId="0872BDCE" w14:textId="257AA2F9" w:rsidR="00206D8D" w:rsidRDefault="00206D8D" w:rsidP="00206D8D">
            <w:pPr>
              <w:tabs>
                <w:tab w:val="left" w:pos="851"/>
              </w:tabs>
              <w:spacing w:before="0"/>
              <w:rPr>
                <w:b/>
                <w:lang w:eastAsia="zh-CN"/>
              </w:rPr>
            </w:pPr>
            <w:bookmarkStart w:id="2" w:name="dmeeting" w:colFirst="0" w:colLast="0"/>
            <w:bookmarkStart w:id="3" w:name="dnum" w:colFirst="1" w:colLast="1"/>
            <w:r>
              <w:rPr>
                <w:rFonts w:hint="eastAsia"/>
                <w:b/>
                <w:lang w:eastAsia="zh-CN"/>
              </w:rPr>
              <w:t>议项：</w:t>
            </w:r>
            <w:r w:rsidR="001515D0">
              <w:rPr>
                <w:b/>
                <w:lang w:eastAsia="zh-CN"/>
              </w:rPr>
              <w:t>ADM 26</w:t>
            </w:r>
          </w:p>
        </w:tc>
        <w:tc>
          <w:tcPr>
            <w:tcW w:w="3120" w:type="dxa"/>
          </w:tcPr>
          <w:p w14:paraId="34E84D4C" w14:textId="095F266E" w:rsidR="00206D8D" w:rsidRDefault="00206D8D" w:rsidP="00206D8D">
            <w:pPr>
              <w:tabs>
                <w:tab w:val="left" w:pos="851"/>
              </w:tabs>
              <w:spacing w:before="0"/>
              <w:rPr>
                <w:b/>
              </w:rPr>
            </w:pPr>
            <w:r>
              <w:rPr>
                <w:rFonts w:hint="eastAsia"/>
                <w:b/>
                <w:bCs/>
                <w:szCs w:val="24"/>
                <w:lang w:val="fr-CH" w:eastAsia="zh-CN"/>
              </w:rPr>
              <w:t>文件</w:t>
            </w:r>
            <w:r>
              <w:rPr>
                <w:b/>
                <w:bCs/>
                <w:sz w:val="20"/>
                <w:lang w:eastAsia="zh-CN"/>
              </w:rPr>
              <w:t xml:space="preserve"> </w:t>
            </w:r>
            <w:r>
              <w:rPr>
                <w:b/>
                <w:bCs/>
                <w:szCs w:val="24"/>
                <w:lang w:eastAsia="zh-CN"/>
              </w:rPr>
              <w:t>C22/7</w:t>
            </w:r>
            <w:r w:rsidR="004F407D">
              <w:rPr>
                <w:b/>
                <w:bCs/>
                <w:szCs w:val="24"/>
                <w:lang w:eastAsia="zh-CN"/>
              </w:rPr>
              <w:t>3</w:t>
            </w:r>
            <w:r w:rsidR="00ED6613">
              <w:rPr>
                <w:b/>
                <w:bCs/>
                <w:szCs w:val="24"/>
                <w:lang w:eastAsia="zh-CN"/>
              </w:rPr>
              <w:t>-</w:t>
            </w:r>
            <w:r>
              <w:rPr>
                <w:b/>
                <w:bCs/>
                <w:szCs w:val="24"/>
                <w:lang w:eastAsia="zh-CN"/>
              </w:rPr>
              <w:t>C</w:t>
            </w:r>
          </w:p>
        </w:tc>
      </w:tr>
      <w:tr w:rsidR="00206D8D" w14:paraId="0A93D393" w14:textId="77777777">
        <w:trPr>
          <w:cantSplit/>
          <w:trHeight w:val="23"/>
        </w:trPr>
        <w:tc>
          <w:tcPr>
            <w:tcW w:w="6911" w:type="dxa"/>
            <w:vMerge/>
          </w:tcPr>
          <w:p w14:paraId="06A87473" w14:textId="77777777" w:rsidR="00206D8D" w:rsidRDefault="00206D8D" w:rsidP="00206D8D">
            <w:pPr>
              <w:tabs>
                <w:tab w:val="left" w:pos="851"/>
              </w:tabs>
              <w:spacing w:before="0"/>
              <w:rPr>
                <w:b/>
              </w:rPr>
            </w:pPr>
            <w:bookmarkStart w:id="4" w:name="ddate" w:colFirst="1" w:colLast="1"/>
            <w:bookmarkEnd w:id="2"/>
            <w:bookmarkEnd w:id="3"/>
          </w:p>
        </w:tc>
        <w:tc>
          <w:tcPr>
            <w:tcW w:w="3120" w:type="dxa"/>
          </w:tcPr>
          <w:p w14:paraId="078814D5" w14:textId="30A49222" w:rsidR="00206D8D" w:rsidRDefault="00206D8D" w:rsidP="00206D8D">
            <w:pPr>
              <w:tabs>
                <w:tab w:val="left" w:pos="993"/>
              </w:tabs>
              <w:spacing w:before="0"/>
              <w:rPr>
                <w:b/>
              </w:rPr>
            </w:pPr>
            <w:r>
              <w:rPr>
                <w:b/>
                <w:bCs/>
                <w:szCs w:val="24"/>
                <w:lang w:eastAsia="zh-CN"/>
              </w:rPr>
              <w:t>202</w:t>
            </w:r>
            <w:r>
              <w:rPr>
                <w:rFonts w:hint="eastAsia"/>
                <w:b/>
                <w:bCs/>
                <w:szCs w:val="24"/>
                <w:lang w:eastAsia="zh-CN"/>
              </w:rPr>
              <w:t>2</w:t>
            </w:r>
            <w:r>
              <w:rPr>
                <w:rFonts w:hint="eastAsia"/>
                <w:b/>
                <w:bCs/>
                <w:szCs w:val="24"/>
                <w:lang w:eastAsia="zh-CN"/>
              </w:rPr>
              <w:t>年</w:t>
            </w:r>
            <w:r>
              <w:rPr>
                <w:rFonts w:asciiTheme="minorHAnsi" w:hAnsiTheme="minorHAnsi" w:cstheme="minorHAnsi" w:hint="eastAsia"/>
                <w:b/>
                <w:bCs/>
                <w:szCs w:val="24"/>
                <w:lang w:eastAsia="zh-CN"/>
              </w:rPr>
              <w:t>3</w:t>
            </w:r>
            <w:r>
              <w:rPr>
                <w:rFonts w:hint="eastAsia"/>
                <w:b/>
                <w:bCs/>
                <w:szCs w:val="24"/>
                <w:lang w:eastAsia="zh-CN"/>
              </w:rPr>
              <w:t>月</w:t>
            </w:r>
            <w:r>
              <w:rPr>
                <w:rFonts w:asciiTheme="minorHAnsi" w:hAnsiTheme="minorHAnsi" w:cstheme="minorHAnsi"/>
                <w:b/>
                <w:bCs/>
                <w:szCs w:val="24"/>
                <w:lang w:eastAsia="zh-CN"/>
              </w:rPr>
              <w:t>5</w:t>
            </w:r>
            <w:r>
              <w:rPr>
                <w:rFonts w:hint="eastAsia"/>
                <w:b/>
                <w:bCs/>
                <w:szCs w:val="24"/>
                <w:lang w:eastAsia="zh-CN"/>
              </w:rPr>
              <w:t>日</w:t>
            </w:r>
          </w:p>
        </w:tc>
      </w:tr>
      <w:tr w:rsidR="00206D8D" w14:paraId="31FCD884" w14:textId="77777777">
        <w:trPr>
          <w:cantSplit/>
          <w:trHeight w:val="23"/>
        </w:trPr>
        <w:tc>
          <w:tcPr>
            <w:tcW w:w="6911" w:type="dxa"/>
            <w:vMerge/>
          </w:tcPr>
          <w:p w14:paraId="6428579C" w14:textId="77777777" w:rsidR="00206D8D" w:rsidRDefault="00206D8D" w:rsidP="00206D8D">
            <w:pPr>
              <w:tabs>
                <w:tab w:val="left" w:pos="851"/>
              </w:tabs>
              <w:spacing w:before="0"/>
              <w:rPr>
                <w:b/>
              </w:rPr>
            </w:pPr>
            <w:bookmarkStart w:id="5" w:name="dorlang" w:colFirst="1" w:colLast="1"/>
            <w:bookmarkEnd w:id="4"/>
          </w:p>
        </w:tc>
        <w:tc>
          <w:tcPr>
            <w:tcW w:w="3120" w:type="dxa"/>
          </w:tcPr>
          <w:p w14:paraId="7AB5F820" w14:textId="357EEF4C" w:rsidR="00206D8D" w:rsidRDefault="00206D8D" w:rsidP="00206D8D">
            <w:pPr>
              <w:tabs>
                <w:tab w:val="left" w:pos="993"/>
              </w:tabs>
              <w:spacing w:before="0"/>
              <w:rPr>
                <w:b/>
              </w:rPr>
            </w:pPr>
            <w:r>
              <w:rPr>
                <w:rFonts w:hint="eastAsia"/>
                <w:b/>
                <w:bCs/>
                <w:szCs w:val="24"/>
                <w:lang w:eastAsia="zh-CN"/>
              </w:rPr>
              <w:t>原文：中文</w:t>
            </w:r>
          </w:p>
        </w:tc>
      </w:tr>
      <w:tr w:rsidR="004D23A1" w14:paraId="5D3A7CD6" w14:textId="77777777">
        <w:trPr>
          <w:cantSplit/>
        </w:trPr>
        <w:tc>
          <w:tcPr>
            <w:tcW w:w="10031" w:type="dxa"/>
            <w:gridSpan w:val="2"/>
          </w:tcPr>
          <w:p w14:paraId="4C0B0137" w14:textId="77777777" w:rsidR="004D23A1" w:rsidRDefault="004D23A1">
            <w:pPr>
              <w:pStyle w:val="Source"/>
              <w:rPr>
                <w:bCs/>
                <w:lang w:eastAsia="zh-CN"/>
              </w:rPr>
            </w:pPr>
            <w:bookmarkStart w:id="6" w:name="dsource" w:colFirst="0" w:colLast="0"/>
            <w:bookmarkEnd w:id="5"/>
            <w:r>
              <w:rPr>
                <w:rFonts w:ascii="Times New Roman" w:eastAsia="SimSun" w:hAnsi="Times New Roman" w:hint="eastAsia"/>
                <w:bCs/>
                <w:sz w:val="32"/>
                <w:szCs w:val="32"/>
                <w:lang w:eastAsia="zh-CN"/>
              </w:rPr>
              <w:t>中华人民共和国提案</w:t>
            </w:r>
          </w:p>
        </w:tc>
      </w:tr>
      <w:tr w:rsidR="004D23A1" w14:paraId="0B159210" w14:textId="77777777">
        <w:trPr>
          <w:cantSplit/>
        </w:trPr>
        <w:tc>
          <w:tcPr>
            <w:tcW w:w="10031" w:type="dxa"/>
            <w:gridSpan w:val="2"/>
          </w:tcPr>
          <w:p w14:paraId="27D40020" w14:textId="77777777" w:rsidR="004D23A1" w:rsidRDefault="004D23A1">
            <w:pPr>
              <w:pStyle w:val="Title1"/>
              <w:rPr>
                <w:lang w:eastAsia="zh-CN"/>
              </w:rPr>
            </w:pPr>
            <w:bookmarkStart w:id="7" w:name="dtitle1" w:colFirst="0" w:colLast="0"/>
            <w:bookmarkEnd w:id="6"/>
            <w:r>
              <w:rPr>
                <w:rFonts w:ascii="Times New Roman" w:eastAsia="SimSun" w:hAnsi="Times New Roman" w:hint="eastAsia"/>
                <w:b/>
                <w:sz w:val="32"/>
                <w:szCs w:val="32"/>
                <w:lang w:eastAsia="zh-CN"/>
              </w:rPr>
              <w:t>关于进一步改进国际电联远程参会方式的建议</w:t>
            </w:r>
          </w:p>
        </w:tc>
      </w:tr>
      <w:bookmarkEnd w:id="7"/>
    </w:tbl>
    <w:p w14:paraId="77CE2EAA" w14:textId="77777777" w:rsidR="00775C07" w:rsidRDefault="00775C07">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775C07" w14:paraId="77CE2EB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7CE2EAB" w14:textId="77777777" w:rsidR="00775C07" w:rsidRDefault="00D85661">
            <w:pPr>
              <w:pStyle w:val="Headingb"/>
              <w:rPr>
                <w:lang w:eastAsia="zh-CN"/>
              </w:rPr>
            </w:pPr>
            <w:r>
              <w:rPr>
                <w:rFonts w:hint="eastAsia"/>
                <w:lang w:eastAsia="zh-CN"/>
              </w:rPr>
              <w:t>概述</w:t>
            </w:r>
          </w:p>
          <w:p w14:paraId="77CE2EAC" w14:textId="77777777" w:rsidR="00775C07" w:rsidRDefault="00D85661" w:rsidP="00206D8D">
            <w:pPr>
              <w:ind w:firstLine="480"/>
              <w:rPr>
                <w:lang w:eastAsia="zh-CN"/>
              </w:rPr>
            </w:pPr>
            <w:r>
              <w:rPr>
                <w:rFonts w:hint="eastAsia"/>
                <w:lang w:eastAsia="zh-CN"/>
              </w:rPr>
              <w:t>本文件介绍中国对进一步改进国际电联远程参会方式的输入意见。</w:t>
            </w:r>
          </w:p>
          <w:p w14:paraId="77CE2EAD" w14:textId="77777777" w:rsidR="00775C07" w:rsidRDefault="00D85661">
            <w:pPr>
              <w:pStyle w:val="Headingb"/>
              <w:rPr>
                <w:lang w:eastAsia="zh-CN"/>
              </w:rPr>
            </w:pPr>
            <w:r>
              <w:rPr>
                <w:rFonts w:hint="eastAsia"/>
                <w:lang w:eastAsia="zh-CN"/>
              </w:rPr>
              <w:t>需采取的行动</w:t>
            </w:r>
          </w:p>
          <w:p w14:paraId="77CE2EAE" w14:textId="77777777" w:rsidR="00775C07" w:rsidRDefault="00D85661" w:rsidP="00206D8D">
            <w:pPr>
              <w:ind w:firstLine="480"/>
              <w:rPr>
                <w:lang w:eastAsia="zh-CN"/>
              </w:rPr>
            </w:pPr>
            <w:r>
              <w:rPr>
                <w:rFonts w:hint="eastAsia"/>
                <w:lang w:eastAsia="zh-CN"/>
              </w:rPr>
              <w:t>中国就进一步改进国际电联远程参会方式提出输入意见，以供理事会讨论和考虑。</w:t>
            </w:r>
          </w:p>
          <w:p w14:paraId="77CE2EAF" w14:textId="436D47A4" w:rsidR="00775C07" w:rsidRDefault="00042809">
            <w:pPr>
              <w:pStyle w:val="Table"/>
              <w:keepNext w:val="0"/>
              <w:spacing w:before="0" w:after="0"/>
              <w:rPr>
                <w:rFonts w:ascii="Calibri" w:hAnsi="Calibri"/>
                <w:caps w:val="0"/>
                <w:sz w:val="22"/>
                <w:lang w:eastAsia="zh-CN"/>
              </w:rPr>
            </w:pPr>
            <w:r>
              <w:rPr>
                <w:sz w:val="28"/>
                <w:szCs w:val="22"/>
                <w:lang w:eastAsia="zh-CN"/>
              </w:rPr>
              <w:t>______________</w:t>
            </w:r>
          </w:p>
          <w:p w14:paraId="77CE2EB0" w14:textId="77777777" w:rsidR="00775C07" w:rsidRDefault="00D85661">
            <w:pPr>
              <w:pStyle w:val="Headingb"/>
              <w:rPr>
                <w:lang w:eastAsia="zh-CN"/>
              </w:rPr>
            </w:pPr>
            <w:r>
              <w:rPr>
                <w:rFonts w:hint="eastAsia"/>
                <w:lang w:eastAsia="zh-CN"/>
              </w:rPr>
              <w:t>参考文献</w:t>
            </w:r>
          </w:p>
          <w:p w14:paraId="77CE2EB1" w14:textId="048A4B29" w:rsidR="00775C07" w:rsidRDefault="00042809">
            <w:pPr>
              <w:rPr>
                <w:lang w:eastAsia="zh-CN"/>
              </w:rPr>
            </w:pPr>
            <w:hyperlink r:id="rId13" w:history="1">
              <w:r w:rsidR="00D85661" w:rsidRPr="00AA3800">
                <w:rPr>
                  <w:rStyle w:val="Hyperlink"/>
                  <w:rFonts w:hint="eastAsia"/>
                  <w:lang w:eastAsia="zh-CN"/>
                </w:rPr>
                <w:t>C22/65</w:t>
              </w:r>
              <w:r w:rsidR="00D85661" w:rsidRPr="00AA3800">
                <w:rPr>
                  <w:rStyle w:val="Hyperlink"/>
                  <w:rFonts w:hint="eastAsia"/>
                  <w:lang w:eastAsia="zh-CN"/>
                </w:rPr>
                <w:t>号文件</w:t>
              </w:r>
            </w:hyperlink>
            <w:r w:rsidR="00D85661">
              <w:rPr>
                <w:rFonts w:hint="eastAsia"/>
                <w:lang w:eastAsia="zh-CN"/>
              </w:rPr>
              <w:t>；</w:t>
            </w:r>
            <w:hyperlink r:id="rId14" w:history="1">
              <w:r w:rsidR="00D85661" w:rsidRPr="007B66DE">
                <w:rPr>
                  <w:rStyle w:val="Hyperlink"/>
                  <w:rFonts w:hint="eastAsia"/>
                  <w:lang w:eastAsia="zh-CN"/>
                </w:rPr>
                <w:t>CWG-FHR-15/19</w:t>
              </w:r>
            </w:hyperlink>
            <w:r w:rsidR="00D85661">
              <w:rPr>
                <w:rFonts w:hint="eastAsia"/>
                <w:lang w:eastAsia="zh-CN"/>
              </w:rPr>
              <w:t>；</w:t>
            </w:r>
            <w:hyperlink r:id="rId15" w:history="1">
              <w:r w:rsidR="00D85661" w:rsidRPr="001354CD">
                <w:rPr>
                  <w:rStyle w:val="Hyperlink"/>
                  <w:rFonts w:hint="eastAsia"/>
                  <w:lang w:eastAsia="zh-CN"/>
                </w:rPr>
                <w:t>2018</w:t>
              </w:r>
              <w:r w:rsidR="00D85661" w:rsidRPr="001354CD">
                <w:rPr>
                  <w:rStyle w:val="Hyperlink"/>
                  <w:rFonts w:hint="eastAsia"/>
                  <w:lang w:eastAsia="zh-CN"/>
                </w:rPr>
                <w:t>年全权代表大会第</w:t>
              </w:r>
              <w:r w:rsidR="00D85661" w:rsidRPr="001354CD">
                <w:rPr>
                  <w:rStyle w:val="Hyperlink"/>
                  <w:rFonts w:hint="eastAsia"/>
                  <w:lang w:eastAsia="zh-CN"/>
                </w:rPr>
                <w:t>5</w:t>
              </w:r>
              <w:r w:rsidR="00D85661" w:rsidRPr="001354CD">
                <w:rPr>
                  <w:rStyle w:val="Hyperlink"/>
                  <w:rFonts w:hint="eastAsia"/>
                  <w:lang w:eastAsia="zh-CN"/>
                </w:rPr>
                <w:t>号决定（</w:t>
              </w:r>
              <w:r w:rsidR="00D85661" w:rsidRPr="001354CD">
                <w:rPr>
                  <w:rStyle w:val="Hyperlink"/>
                  <w:rFonts w:hint="eastAsia"/>
                  <w:lang w:eastAsia="zh-CN"/>
                </w:rPr>
                <w:t>2018</w:t>
              </w:r>
              <w:r w:rsidR="00D85661" w:rsidRPr="001354CD">
                <w:rPr>
                  <w:rStyle w:val="Hyperlink"/>
                  <w:rFonts w:hint="eastAsia"/>
                  <w:lang w:eastAsia="zh-CN"/>
                </w:rPr>
                <w:t>年，迪拜，修订版）</w:t>
              </w:r>
            </w:hyperlink>
            <w:r w:rsidR="00D85661">
              <w:rPr>
                <w:rFonts w:hint="eastAsia"/>
                <w:lang w:eastAsia="zh-CN"/>
              </w:rPr>
              <w:t>、</w:t>
            </w:r>
            <w:hyperlink r:id="rId16" w:history="1">
              <w:r w:rsidR="00D85661" w:rsidRPr="00756079">
                <w:rPr>
                  <w:rStyle w:val="Hyperlink"/>
                  <w:rFonts w:hint="eastAsia"/>
                  <w:lang w:eastAsia="zh-CN"/>
                </w:rPr>
                <w:t>第</w:t>
              </w:r>
              <w:r w:rsidR="00D85661" w:rsidRPr="00756079">
                <w:rPr>
                  <w:rStyle w:val="Hyperlink"/>
                  <w:rFonts w:hint="eastAsia"/>
                  <w:lang w:eastAsia="zh-CN"/>
                </w:rPr>
                <w:t>167</w:t>
              </w:r>
              <w:r w:rsidR="00D85661" w:rsidRPr="00756079">
                <w:rPr>
                  <w:rStyle w:val="Hyperlink"/>
                  <w:rFonts w:hint="eastAsia"/>
                  <w:lang w:eastAsia="zh-CN"/>
                </w:rPr>
                <w:t>号决议（</w:t>
              </w:r>
              <w:r w:rsidR="00D85661" w:rsidRPr="00756079">
                <w:rPr>
                  <w:rStyle w:val="Hyperlink"/>
                  <w:rFonts w:hint="eastAsia"/>
                  <w:lang w:eastAsia="zh-CN"/>
                </w:rPr>
                <w:t>2018</w:t>
              </w:r>
              <w:r w:rsidR="00D85661" w:rsidRPr="00756079">
                <w:rPr>
                  <w:rStyle w:val="Hyperlink"/>
                  <w:rFonts w:hint="eastAsia"/>
                  <w:lang w:eastAsia="zh-CN"/>
                </w:rPr>
                <w:t>年，迪拜，修订版）</w:t>
              </w:r>
            </w:hyperlink>
            <w:r w:rsidR="00D85661">
              <w:rPr>
                <w:rFonts w:hint="eastAsia"/>
                <w:lang w:eastAsia="zh-CN"/>
              </w:rPr>
              <w:t>和</w:t>
            </w:r>
            <w:hyperlink r:id="rId17" w:history="1">
              <w:r w:rsidR="00D85661" w:rsidRPr="00756079">
                <w:rPr>
                  <w:rStyle w:val="Hyperlink"/>
                  <w:rFonts w:hint="eastAsia"/>
                  <w:lang w:eastAsia="zh-CN"/>
                </w:rPr>
                <w:t>第</w:t>
              </w:r>
              <w:r w:rsidR="00D85661" w:rsidRPr="00756079">
                <w:rPr>
                  <w:rStyle w:val="Hyperlink"/>
                  <w:rFonts w:hint="eastAsia"/>
                  <w:lang w:eastAsia="zh-CN"/>
                </w:rPr>
                <w:t>213</w:t>
              </w:r>
              <w:r w:rsidR="00D85661" w:rsidRPr="00756079">
                <w:rPr>
                  <w:rStyle w:val="Hyperlink"/>
                  <w:rFonts w:hint="eastAsia"/>
                  <w:lang w:eastAsia="zh-CN"/>
                </w:rPr>
                <w:t>号决议（</w:t>
              </w:r>
              <w:r w:rsidR="00D85661" w:rsidRPr="00756079">
                <w:rPr>
                  <w:rStyle w:val="Hyperlink"/>
                  <w:rFonts w:hint="eastAsia"/>
                  <w:lang w:eastAsia="zh-CN"/>
                </w:rPr>
                <w:t>2018</w:t>
              </w:r>
              <w:r w:rsidR="00D85661" w:rsidRPr="00756079">
                <w:rPr>
                  <w:rStyle w:val="Hyperlink"/>
                  <w:rFonts w:hint="eastAsia"/>
                  <w:lang w:eastAsia="zh-CN"/>
                </w:rPr>
                <w:t>年，迪拜）</w:t>
              </w:r>
            </w:hyperlink>
          </w:p>
        </w:tc>
      </w:tr>
    </w:tbl>
    <w:p w14:paraId="77CE2EB3" w14:textId="77777777" w:rsidR="00775C07" w:rsidRDefault="00775C07">
      <w:pPr>
        <w:rPr>
          <w:lang w:val="en-US" w:eastAsia="zh-CN"/>
        </w:rPr>
      </w:pPr>
      <w:bookmarkStart w:id="8" w:name="dstart"/>
      <w:bookmarkStart w:id="9" w:name="dbreak"/>
      <w:bookmarkEnd w:id="8"/>
      <w:bookmarkEnd w:id="9"/>
    </w:p>
    <w:p w14:paraId="77CE2EB4" w14:textId="77777777" w:rsidR="00775C07" w:rsidRDefault="00775C07">
      <w:pPr>
        <w:rPr>
          <w:lang w:val="en-US" w:eastAsia="zh-CN"/>
        </w:rPr>
      </w:pPr>
    </w:p>
    <w:p w14:paraId="77CE2EB5" w14:textId="77777777" w:rsidR="00775C07" w:rsidRDefault="00D85661">
      <w:pPr>
        <w:rPr>
          <w:lang w:val="en-US" w:eastAsia="zh-CN"/>
        </w:rPr>
      </w:pPr>
      <w:r>
        <w:rPr>
          <w:lang w:val="en-US" w:eastAsia="zh-CN"/>
        </w:rPr>
        <w:br w:type="page"/>
      </w:r>
    </w:p>
    <w:p w14:paraId="77CE2EB6" w14:textId="77777777" w:rsidR="00775C07" w:rsidRDefault="00D85661">
      <w:pPr>
        <w:pStyle w:val="ListParagraph"/>
        <w:numPr>
          <w:ilvl w:val="0"/>
          <w:numId w:val="1"/>
        </w:numPr>
        <w:ind w:firstLineChars="0"/>
        <w:rPr>
          <w:b/>
          <w:bCs/>
          <w:lang w:val="en-US"/>
        </w:rPr>
      </w:pPr>
      <w:r>
        <w:rPr>
          <w:rFonts w:hint="eastAsia"/>
          <w:b/>
          <w:bCs/>
          <w:lang w:val="en-US" w:eastAsia="zh-CN"/>
        </w:rPr>
        <w:lastRenderedPageBreak/>
        <w:t>背景</w:t>
      </w:r>
    </w:p>
    <w:p w14:paraId="77CE2EB7" w14:textId="77777777" w:rsidR="00775C07" w:rsidRDefault="00D85661" w:rsidP="008A7A72">
      <w:pPr>
        <w:ind w:firstLineChars="200" w:firstLine="480"/>
        <w:rPr>
          <w:lang w:val="en-US" w:eastAsia="zh-CN"/>
        </w:rPr>
      </w:pPr>
      <w:r>
        <w:rPr>
          <w:rFonts w:hint="eastAsia"/>
          <w:lang w:val="en-US" w:eastAsia="zh-CN"/>
        </w:rPr>
        <w:t>持续的新冠肺炎疫情和受限的国际旅行对国际电联工作及成员国参会方式产生重要影响，远程参会成为各成员国参会的重要方式。</w:t>
      </w:r>
    </w:p>
    <w:p w14:paraId="77CE2EB8" w14:textId="77777777" w:rsidR="00775C07" w:rsidRDefault="00D85661" w:rsidP="008A7A72">
      <w:pPr>
        <w:ind w:firstLineChars="200" w:firstLine="480"/>
        <w:rPr>
          <w:lang w:eastAsia="zh-CN"/>
        </w:rPr>
      </w:pPr>
      <w:r>
        <w:rPr>
          <w:rFonts w:hint="eastAsia"/>
          <w:lang w:eastAsia="zh-CN"/>
        </w:rPr>
        <w:t>早在疫情爆发前，国际电联已经认识到“以电子方式参与会议已给国际电联成员带来显著益处”，全权代表大会制定了第</w:t>
      </w:r>
      <w:r>
        <w:rPr>
          <w:rFonts w:hint="eastAsia"/>
          <w:lang w:eastAsia="zh-CN"/>
        </w:rPr>
        <w:t>167</w:t>
      </w:r>
      <w:r>
        <w:rPr>
          <w:rFonts w:hint="eastAsia"/>
          <w:lang w:eastAsia="zh-CN"/>
        </w:rPr>
        <w:t>号决议（</w:t>
      </w:r>
      <w:r>
        <w:rPr>
          <w:rFonts w:hint="eastAsia"/>
          <w:lang w:eastAsia="zh-CN"/>
        </w:rPr>
        <w:t>2018</w:t>
      </w:r>
      <w:r>
        <w:rPr>
          <w:rFonts w:hint="eastAsia"/>
          <w:lang w:eastAsia="zh-CN"/>
        </w:rPr>
        <w:t>年，迪拜，修订版），责成“国际电联应进一步研究远程与会对现行议事规则的影响。”与此同时，远程参会的议事方式也给国际电联和成员国的工作带来一些困难和挑战，例如各个区域之间的时差，网络连接不稳定或部分成员国存在电信基础设施方面的限制，远程参会人员与现场参会人员在参会程序和效力方面存在不同等。</w:t>
      </w:r>
    </w:p>
    <w:p w14:paraId="77CE2EB9" w14:textId="77777777" w:rsidR="00775C07" w:rsidRDefault="00D85661" w:rsidP="008A7A72">
      <w:pPr>
        <w:ind w:firstLineChars="200" w:firstLine="480"/>
        <w:rPr>
          <w:rFonts w:ascii="Times New Roman" w:eastAsia="SimSun" w:hAnsi="Times New Roman"/>
          <w:szCs w:val="24"/>
          <w:lang w:eastAsia="zh-CN"/>
        </w:rPr>
      </w:pPr>
      <w:r>
        <w:rPr>
          <w:rFonts w:ascii="Times New Roman" w:eastAsia="SimSun" w:hAnsi="Times New Roman" w:hint="eastAsia"/>
          <w:szCs w:val="24"/>
          <w:lang w:eastAsia="zh-CN"/>
        </w:rPr>
        <w:t>中方认为，培训、研究组会议等非决策性的会议可以通过远程参会的方式举行，这既有利于压缩国际差旅费用，为国际电联节省更多开支，又能够促进发展中国家对国际电联工作的参与。但对于部分条约制定类会议而言，必须由成员国线下与会，才能够确保决策时公平有效的。</w:t>
      </w:r>
    </w:p>
    <w:p w14:paraId="77CE2EBA" w14:textId="77777777" w:rsidR="00775C07" w:rsidRDefault="00D85661" w:rsidP="008A7A72">
      <w:pPr>
        <w:pStyle w:val="ListParagraph"/>
        <w:numPr>
          <w:ilvl w:val="0"/>
          <w:numId w:val="1"/>
        </w:numPr>
        <w:spacing w:before="360" w:after="120"/>
        <w:ind w:left="482" w:firstLineChars="0" w:hanging="482"/>
        <w:rPr>
          <w:rFonts w:ascii="Times New Roman" w:eastAsia="SimSun" w:hAnsi="Times New Roman"/>
          <w:b/>
          <w:bCs/>
          <w:szCs w:val="24"/>
          <w:lang w:eastAsia="zh-CN"/>
        </w:rPr>
      </w:pPr>
      <w:r>
        <w:rPr>
          <w:rFonts w:ascii="Times New Roman" w:eastAsia="SimSun" w:hAnsi="Times New Roman" w:hint="eastAsia"/>
          <w:b/>
          <w:bCs/>
          <w:szCs w:val="24"/>
          <w:lang w:eastAsia="zh-CN"/>
        </w:rPr>
        <w:t>建议</w:t>
      </w:r>
    </w:p>
    <w:p w14:paraId="77CE2EBB" w14:textId="77777777" w:rsidR="00775C07" w:rsidRDefault="00D85661">
      <w:pPr>
        <w:ind w:firstLineChars="200" w:firstLine="480"/>
        <w:rPr>
          <w:rFonts w:ascii="Times New Roman" w:eastAsia="SimSun" w:hAnsi="Times New Roman"/>
          <w:szCs w:val="24"/>
          <w:lang w:eastAsia="zh-CN"/>
        </w:rPr>
      </w:pPr>
      <w:r>
        <w:rPr>
          <w:rFonts w:ascii="Times New Roman" w:eastAsia="SimSun" w:hAnsi="Times New Roman" w:hint="eastAsia"/>
          <w:szCs w:val="24"/>
          <w:lang w:eastAsia="zh-CN"/>
        </w:rPr>
        <w:t>考虑到远程参会方式给国际电联成员带来的显著益处和挑战，中国认为国际电联有必要建立完善远程参会的程序、指南和相关规则，同时利用资金支持发展中国家更好地参与条约制定会议和理事会等高级别会议。具体建议包括：</w:t>
      </w:r>
    </w:p>
    <w:p w14:paraId="77CE2EBC" w14:textId="77777777" w:rsidR="00775C07" w:rsidRDefault="00D85661">
      <w:pPr>
        <w:pStyle w:val="ListParagraph"/>
        <w:numPr>
          <w:ilvl w:val="0"/>
          <w:numId w:val="2"/>
        </w:numPr>
        <w:tabs>
          <w:tab w:val="clear" w:pos="1134"/>
        </w:tabs>
        <w:ind w:firstLineChars="0" w:hanging="136"/>
        <w:rPr>
          <w:lang w:eastAsia="zh-CN"/>
        </w:rPr>
      </w:pPr>
      <w:r>
        <w:rPr>
          <w:rFonts w:hint="eastAsia"/>
          <w:lang w:eastAsia="zh-CN"/>
        </w:rPr>
        <w:t>明确国际电联远程参会和线下会议的范围和清单；</w:t>
      </w:r>
    </w:p>
    <w:p w14:paraId="77CE2EBD" w14:textId="77777777" w:rsidR="00775C07" w:rsidRDefault="00D85661">
      <w:pPr>
        <w:pStyle w:val="ListParagraph"/>
        <w:numPr>
          <w:ilvl w:val="0"/>
          <w:numId w:val="2"/>
        </w:numPr>
        <w:tabs>
          <w:tab w:val="clear" w:pos="1134"/>
        </w:tabs>
        <w:ind w:firstLineChars="0" w:hanging="136"/>
        <w:rPr>
          <w:lang w:eastAsia="zh-CN"/>
        </w:rPr>
      </w:pPr>
      <w:r>
        <w:rPr>
          <w:rFonts w:hint="eastAsia"/>
          <w:lang w:eastAsia="zh-CN"/>
        </w:rPr>
        <w:t>研究制定远程参与国际电联重要会议的指导原则，尤其是混合会议和决策流程，并请</w:t>
      </w:r>
      <w:r>
        <w:rPr>
          <w:lang w:eastAsia="zh-CN"/>
        </w:rPr>
        <w:t>ITU-R</w:t>
      </w:r>
      <w:r>
        <w:rPr>
          <w:rFonts w:hint="eastAsia"/>
          <w:lang w:eastAsia="zh-CN"/>
        </w:rPr>
        <w:t>、</w:t>
      </w:r>
      <w:r>
        <w:rPr>
          <w:lang w:eastAsia="zh-CN"/>
        </w:rPr>
        <w:t>ITU-T</w:t>
      </w:r>
      <w:r>
        <w:rPr>
          <w:rFonts w:hint="eastAsia"/>
          <w:lang w:eastAsia="zh-CN"/>
        </w:rPr>
        <w:t>、</w:t>
      </w:r>
      <w:r>
        <w:rPr>
          <w:lang w:eastAsia="zh-CN"/>
        </w:rPr>
        <w:t>ITU-D</w:t>
      </w:r>
      <w:r>
        <w:rPr>
          <w:rFonts w:hint="eastAsia"/>
          <w:lang w:eastAsia="zh-CN"/>
        </w:rPr>
        <w:t>参与相关工作；</w:t>
      </w:r>
    </w:p>
    <w:p w14:paraId="77CE2EBE" w14:textId="77777777" w:rsidR="00775C07" w:rsidRDefault="00D85661">
      <w:pPr>
        <w:pStyle w:val="ListParagraph"/>
        <w:numPr>
          <w:ilvl w:val="0"/>
          <w:numId w:val="2"/>
        </w:numPr>
        <w:tabs>
          <w:tab w:val="clear" w:pos="1134"/>
        </w:tabs>
        <w:ind w:firstLineChars="0" w:hanging="136"/>
        <w:rPr>
          <w:lang w:eastAsia="zh-CN"/>
        </w:rPr>
      </w:pPr>
      <w:r>
        <w:rPr>
          <w:rFonts w:hint="eastAsia"/>
          <w:lang w:eastAsia="zh-CN"/>
        </w:rPr>
        <w:t>对于远程参会方式节省出的与会补贴，建议考虑将该部分费用用来支持线下举行的条约制定大会和国际电联理事会等高级别会议，并确定获得与会补贴的会议清单和成员国名单；</w:t>
      </w:r>
    </w:p>
    <w:p w14:paraId="77CE2EBF" w14:textId="1B82846B" w:rsidR="00775C07" w:rsidRDefault="00D85661">
      <w:pPr>
        <w:pStyle w:val="ListParagraph"/>
        <w:numPr>
          <w:ilvl w:val="0"/>
          <w:numId w:val="2"/>
        </w:numPr>
        <w:ind w:firstLineChars="0" w:hanging="136"/>
        <w:rPr>
          <w:lang w:eastAsia="zh-CN"/>
        </w:rPr>
      </w:pPr>
      <w:r>
        <w:rPr>
          <w:rFonts w:hint="eastAsia"/>
          <w:lang w:eastAsia="zh-CN"/>
        </w:rPr>
        <w:t>加大资金和技术投入，积极利用</w:t>
      </w:r>
      <w:r>
        <w:rPr>
          <w:lang w:eastAsia="zh-CN"/>
        </w:rPr>
        <w:t>5G</w:t>
      </w:r>
      <w:r>
        <w:rPr>
          <w:rFonts w:hint="eastAsia"/>
          <w:lang w:eastAsia="zh-CN"/>
        </w:rPr>
        <w:t>、虚拟现实、人工智能等技术丰富参会方式、提升参会效果，确保远程会议和活动顺利开展。</w:t>
      </w:r>
    </w:p>
    <w:p w14:paraId="70535768" w14:textId="77777777" w:rsidR="008A7A72" w:rsidRDefault="008A7A72" w:rsidP="008A7A72">
      <w:pPr>
        <w:spacing w:before="840"/>
        <w:jc w:val="center"/>
      </w:pPr>
      <w:r>
        <w:t>______________</w:t>
      </w:r>
    </w:p>
    <w:sectPr w:rsidR="008A7A7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2ECA" w14:textId="77777777" w:rsidR="00B83BF0" w:rsidRDefault="00D85661">
      <w:pPr>
        <w:spacing w:before="0"/>
      </w:pPr>
      <w:r>
        <w:separator/>
      </w:r>
    </w:p>
  </w:endnote>
  <w:endnote w:type="continuationSeparator" w:id="0">
    <w:p w14:paraId="77CE2ECC" w14:textId="77777777" w:rsidR="00B83BF0" w:rsidRDefault="00D856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6" w14:textId="02F20A33" w:rsidR="00775C07" w:rsidRPr="008A7A72" w:rsidRDefault="00D85661">
    <w:pPr>
      <w:pStyle w:val="Footer"/>
      <w:rPr>
        <w:color w:val="F2F2F2" w:themeColor="background1" w:themeShade="F2"/>
      </w:rPr>
    </w:pPr>
    <w:r w:rsidRPr="008A7A72">
      <w:rPr>
        <w:color w:val="F2F2F2" w:themeColor="background1" w:themeShade="F2"/>
      </w:rPr>
      <w:fldChar w:fldCharType="begin"/>
    </w:r>
    <w:r w:rsidRPr="008A7A72">
      <w:rPr>
        <w:color w:val="F2F2F2" w:themeColor="background1" w:themeShade="F2"/>
      </w:rPr>
      <w:instrText xml:space="preserve"> FILENAME \p  \* MERGEFORMAT </w:instrText>
    </w:r>
    <w:r w:rsidRPr="008A7A72">
      <w:rPr>
        <w:color w:val="F2F2F2" w:themeColor="background1" w:themeShade="F2"/>
      </w:rPr>
      <w:fldChar w:fldCharType="separate"/>
    </w:r>
    <w:r w:rsidRPr="008A7A72">
      <w:rPr>
        <w:color w:val="F2F2F2" w:themeColor="background1" w:themeShade="F2"/>
      </w:rPr>
      <w:t>Document1</w:t>
    </w:r>
    <w:r w:rsidRPr="008A7A72">
      <w:rPr>
        <w:color w:val="F2F2F2" w:themeColor="background1" w:themeShade="F2"/>
      </w:rPr>
      <w:fldChar w:fldCharType="end"/>
    </w:r>
    <w:r w:rsidRPr="008A7A72">
      <w:rPr>
        <w:color w:val="F2F2F2" w:themeColor="background1" w:themeShade="F2"/>
      </w:rPr>
      <w:tab/>
    </w:r>
    <w:r w:rsidRPr="008A7A72">
      <w:rPr>
        <w:color w:val="F2F2F2" w:themeColor="background1" w:themeShade="F2"/>
      </w:rPr>
      <w:fldChar w:fldCharType="begin"/>
    </w:r>
    <w:r w:rsidRPr="008A7A72">
      <w:rPr>
        <w:color w:val="F2F2F2" w:themeColor="background1" w:themeShade="F2"/>
      </w:rPr>
      <w:instrText xml:space="preserve"> SAVEDATE \@ DD.MM.YY </w:instrText>
    </w:r>
    <w:r w:rsidRPr="008A7A72">
      <w:rPr>
        <w:color w:val="F2F2F2" w:themeColor="background1" w:themeShade="F2"/>
      </w:rPr>
      <w:fldChar w:fldCharType="separate"/>
    </w:r>
    <w:r w:rsidR="00042809">
      <w:rPr>
        <w:noProof/>
        <w:color w:val="F2F2F2" w:themeColor="background1" w:themeShade="F2"/>
      </w:rPr>
      <w:t>07.03.22</w:t>
    </w:r>
    <w:r w:rsidRPr="008A7A72">
      <w:rPr>
        <w:color w:val="F2F2F2" w:themeColor="background1" w:themeShade="F2"/>
      </w:rPr>
      <w:fldChar w:fldCharType="end"/>
    </w:r>
    <w:r w:rsidRPr="008A7A72">
      <w:rPr>
        <w:color w:val="F2F2F2" w:themeColor="background1" w:themeShade="F2"/>
      </w:rPr>
      <w:tab/>
    </w:r>
    <w:r w:rsidRPr="008A7A72">
      <w:rPr>
        <w:color w:val="F2F2F2" w:themeColor="background1" w:themeShade="F2"/>
      </w:rPr>
      <w:fldChar w:fldCharType="begin"/>
    </w:r>
    <w:r w:rsidRPr="008A7A72">
      <w:rPr>
        <w:color w:val="F2F2F2" w:themeColor="background1" w:themeShade="F2"/>
      </w:rPr>
      <w:instrText xml:space="preserve"> PRINTDATE \@ DD.MM.YY </w:instrText>
    </w:r>
    <w:r w:rsidRPr="008A7A72">
      <w:rPr>
        <w:color w:val="F2F2F2" w:themeColor="background1" w:themeShade="F2"/>
      </w:rPr>
      <w:fldChar w:fldCharType="separate"/>
    </w:r>
    <w:r w:rsidRPr="008A7A72">
      <w:rPr>
        <w:color w:val="F2F2F2" w:themeColor="background1" w:themeShade="F2"/>
      </w:rPr>
      <w:t>18.07.00</w:t>
    </w:r>
    <w:r w:rsidRPr="008A7A7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7" w14:textId="77777777" w:rsidR="00775C07" w:rsidRDefault="00D8566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2EC2" w14:textId="77777777" w:rsidR="00775C07" w:rsidRDefault="00D85661">
      <w:pPr>
        <w:spacing w:before="0"/>
      </w:pPr>
      <w:r>
        <w:separator/>
      </w:r>
    </w:p>
  </w:footnote>
  <w:footnote w:type="continuationSeparator" w:id="0">
    <w:p w14:paraId="77CE2EC3" w14:textId="77777777" w:rsidR="00775C07" w:rsidRDefault="00D856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4" w14:textId="77777777" w:rsidR="00775C07" w:rsidRDefault="00D85661">
    <w:pPr>
      <w:pStyle w:val="Header"/>
    </w:pPr>
    <w:r>
      <w:fldChar w:fldCharType="begin"/>
    </w:r>
    <w:r>
      <w:instrText>PAGE</w:instrText>
    </w:r>
    <w:r>
      <w:fldChar w:fldCharType="separate"/>
    </w:r>
    <w:r>
      <w:t>2</w:t>
    </w:r>
    <w:r>
      <w:fldChar w:fldCharType="end"/>
    </w:r>
  </w:p>
  <w:p w14:paraId="77CE2EC5" w14:textId="30530AAE" w:rsidR="00775C07" w:rsidRDefault="00D85661">
    <w:pPr>
      <w:pStyle w:val="Header"/>
      <w:rPr>
        <w:bCs/>
      </w:rPr>
    </w:pPr>
    <w:r>
      <w:rPr>
        <w:bCs/>
      </w:rPr>
      <w:t>C22/</w:t>
    </w:r>
    <w:r w:rsidR="008A7A72">
      <w:rPr>
        <w:bCs/>
      </w:rPr>
      <w:t>7</w:t>
    </w:r>
    <w:r w:rsidR="004F407D">
      <w:rPr>
        <w:bCs/>
      </w:rPr>
      <w:t>3</w:t>
    </w:r>
    <w:r>
      <w:rPr>
        <w:bCs/>
      </w:rPr>
      <w:t>-</w:t>
    </w:r>
    <w:r w:rsidR="008A7A72">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44"/>
    <w:multiLevelType w:val="multilevel"/>
    <w:tmpl w:val="00685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574EC6"/>
    <w:multiLevelType w:val="multilevel"/>
    <w:tmpl w:val="03574EC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42809"/>
    <w:rsid w:val="00063016"/>
    <w:rsid w:val="00066795"/>
    <w:rsid w:val="00076AF6"/>
    <w:rsid w:val="00085CF2"/>
    <w:rsid w:val="000B1705"/>
    <w:rsid w:val="000D75B2"/>
    <w:rsid w:val="001121F5"/>
    <w:rsid w:val="001354CD"/>
    <w:rsid w:val="0013588E"/>
    <w:rsid w:val="001400DC"/>
    <w:rsid w:val="00140CE1"/>
    <w:rsid w:val="0014634F"/>
    <w:rsid w:val="001515D0"/>
    <w:rsid w:val="00170733"/>
    <w:rsid w:val="00173A80"/>
    <w:rsid w:val="0017539C"/>
    <w:rsid w:val="00175AC2"/>
    <w:rsid w:val="0017609F"/>
    <w:rsid w:val="001C628E"/>
    <w:rsid w:val="001E0F7B"/>
    <w:rsid w:val="00206D8D"/>
    <w:rsid w:val="002119FD"/>
    <w:rsid w:val="002130E0"/>
    <w:rsid w:val="00244863"/>
    <w:rsid w:val="00264425"/>
    <w:rsid w:val="00265875"/>
    <w:rsid w:val="0027303B"/>
    <w:rsid w:val="0028109B"/>
    <w:rsid w:val="002A2188"/>
    <w:rsid w:val="002B1F58"/>
    <w:rsid w:val="002C1C7A"/>
    <w:rsid w:val="0030160F"/>
    <w:rsid w:val="00312AFA"/>
    <w:rsid w:val="00320223"/>
    <w:rsid w:val="00322D0D"/>
    <w:rsid w:val="003329E2"/>
    <w:rsid w:val="003577F8"/>
    <w:rsid w:val="003942D4"/>
    <w:rsid w:val="003958A8"/>
    <w:rsid w:val="003C2533"/>
    <w:rsid w:val="003F71CB"/>
    <w:rsid w:val="0040435A"/>
    <w:rsid w:val="00416A24"/>
    <w:rsid w:val="00431D9E"/>
    <w:rsid w:val="00433CE8"/>
    <w:rsid w:val="00434A5C"/>
    <w:rsid w:val="004544D9"/>
    <w:rsid w:val="00490E72"/>
    <w:rsid w:val="00491157"/>
    <w:rsid w:val="004921C8"/>
    <w:rsid w:val="004A1B8B"/>
    <w:rsid w:val="004D1851"/>
    <w:rsid w:val="004D23A1"/>
    <w:rsid w:val="004D599D"/>
    <w:rsid w:val="004E2EA5"/>
    <w:rsid w:val="004E3AEB"/>
    <w:rsid w:val="004F407D"/>
    <w:rsid w:val="0050223C"/>
    <w:rsid w:val="005243FF"/>
    <w:rsid w:val="00564FBC"/>
    <w:rsid w:val="00582442"/>
    <w:rsid w:val="00593171"/>
    <w:rsid w:val="005D1FFD"/>
    <w:rsid w:val="005F3269"/>
    <w:rsid w:val="00623AE3"/>
    <w:rsid w:val="0064737F"/>
    <w:rsid w:val="006535F1"/>
    <w:rsid w:val="0065557D"/>
    <w:rsid w:val="00662984"/>
    <w:rsid w:val="006716BB"/>
    <w:rsid w:val="006B6680"/>
    <w:rsid w:val="006B6DCC"/>
    <w:rsid w:val="006F0126"/>
    <w:rsid w:val="00702DEF"/>
    <w:rsid w:val="00706861"/>
    <w:rsid w:val="0075051B"/>
    <w:rsid w:val="00756079"/>
    <w:rsid w:val="00760D60"/>
    <w:rsid w:val="00775C07"/>
    <w:rsid w:val="00793188"/>
    <w:rsid w:val="00794D34"/>
    <w:rsid w:val="007B66DE"/>
    <w:rsid w:val="00813E5E"/>
    <w:rsid w:val="008141E1"/>
    <w:rsid w:val="0083581B"/>
    <w:rsid w:val="00864AFF"/>
    <w:rsid w:val="008A7A72"/>
    <w:rsid w:val="008B4A6A"/>
    <w:rsid w:val="008C7E27"/>
    <w:rsid w:val="008D6689"/>
    <w:rsid w:val="009173EF"/>
    <w:rsid w:val="00932906"/>
    <w:rsid w:val="00961B0B"/>
    <w:rsid w:val="009730F9"/>
    <w:rsid w:val="009B38C3"/>
    <w:rsid w:val="009B7945"/>
    <w:rsid w:val="009E17BD"/>
    <w:rsid w:val="009E485A"/>
    <w:rsid w:val="00A04CEC"/>
    <w:rsid w:val="00A27F92"/>
    <w:rsid w:val="00A32257"/>
    <w:rsid w:val="00A32DF0"/>
    <w:rsid w:val="00A36D20"/>
    <w:rsid w:val="00A55622"/>
    <w:rsid w:val="00A775A5"/>
    <w:rsid w:val="00A83502"/>
    <w:rsid w:val="00AA3800"/>
    <w:rsid w:val="00AD15B3"/>
    <w:rsid w:val="00AF6E49"/>
    <w:rsid w:val="00B0250B"/>
    <w:rsid w:val="00B04A67"/>
    <w:rsid w:val="00B0583C"/>
    <w:rsid w:val="00B266DB"/>
    <w:rsid w:val="00B40A81"/>
    <w:rsid w:val="00B44910"/>
    <w:rsid w:val="00B72267"/>
    <w:rsid w:val="00B76EB6"/>
    <w:rsid w:val="00B7737B"/>
    <w:rsid w:val="00B824C8"/>
    <w:rsid w:val="00B83BF0"/>
    <w:rsid w:val="00B84B9D"/>
    <w:rsid w:val="00BC052D"/>
    <w:rsid w:val="00BC251A"/>
    <w:rsid w:val="00BD032B"/>
    <w:rsid w:val="00BE2640"/>
    <w:rsid w:val="00C01189"/>
    <w:rsid w:val="00C374DE"/>
    <w:rsid w:val="00C47AD4"/>
    <w:rsid w:val="00C52D81"/>
    <w:rsid w:val="00C55198"/>
    <w:rsid w:val="00CA13BB"/>
    <w:rsid w:val="00CA6393"/>
    <w:rsid w:val="00CB18FF"/>
    <w:rsid w:val="00CD0C08"/>
    <w:rsid w:val="00CE03FB"/>
    <w:rsid w:val="00CE433C"/>
    <w:rsid w:val="00CF33F3"/>
    <w:rsid w:val="00D06183"/>
    <w:rsid w:val="00D22C42"/>
    <w:rsid w:val="00D25522"/>
    <w:rsid w:val="00D65041"/>
    <w:rsid w:val="00D85661"/>
    <w:rsid w:val="00DA6A42"/>
    <w:rsid w:val="00DB384B"/>
    <w:rsid w:val="00DE5779"/>
    <w:rsid w:val="00E10E80"/>
    <w:rsid w:val="00E124F0"/>
    <w:rsid w:val="00E60F04"/>
    <w:rsid w:val="00E854E4"/>
    <w:rsid w:val="00EB0D6F"/>
    <w:rsid w:val="00EB2232"/>
    <w:rsid w:val="00EC5337"/>
    <w:rsid w:val="00ED6613"/>
    <w:rsid w:val="00F2150A"/>
    <w:rsid w:val="00F22044"/>
    <w:rsid w:val="00F231D8"/>
    <w:rsid w:val="00F452AE"/>
    <w:rsid w:val="00F46C5F"/>
    <w:rsid w:val="00F65FB1"/>
    <w:rsid w:val="00F94A63"/>
    <w:rsid w:val="00FA1C28"/>
    <w:rsid w:val="00FB1279"/>
    <w:rsid w:val="00FB7596"/>
    <w:rsid w:val="00FB788F"/>
    <w:rsid w:val="00FE4077"/>
    <w:rsid w:val="00FE77D2"/>
    <w:rsid w:val="703E2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E2E94"/>
  <w15:docId w15:val="{05F42C36-89B6-4943-B9F5-337B4E8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4" w:qFormat="1"/>
    <w:lsdException w:name="index 5" w:qFormat="1"/>
    <w:lsdException w:name="index 7" w:qFormat="1"/>
    <w:lsdException w:name="index 8" w:semiHidden="1" w:unhideWhenUsed="1"/>
    <w:lsdException w:name="index 9" w:semiHidden="1" w:unhideWhenUsed="1"/>
    <w:lsdException w:name="toc 1" w:qFormat="1"/>
    <w:lsdException w:name="toc 3" w:qFormat="1"/>
    <w:lsdException w:name="toc 5" w:qFormat="1"/>
    <w:lsdException w:name="toc 9" w:qFormat="1"/>
    <w:lsdException w:name="Normal Indent" w:qFormat="1"/>
    <w:lsdException w:name="footnote text" w:qFormat="1"/>
    <w:lsdException w:name="annotation text" w:semiHidden="1" w:unhideWhenUsed="1"/>
    <w:lsdException w:name="header" w:qFormat="1"/>
    <w:lsdException w:name="footer"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qFormat/>
    <w:pPr>
      <w:tabs>
        <w:tab w:val="clear" w:pos="567"/>
        <w:tab w:val="clear" w:pos="1134"/>
        <w:tab w:val="clear" w:pos="1701"/>
        <w:tab w:val="clear" w:pos="2268"/>
        <w:tab w:val="clear" w:pos="2835"/>
      </w:tabs>
      <w:spacing w:before="0"/>
      <w:jc w:val="center"/>
    </w:pPr>
    <w:rPr>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style>
  <w:style w:type="paragraph" w:styleId="Index1">
    <w:name w:val="index 1"/>
    <w:basedOn w:val="Normal"/>
    <w:next w:val="Normal"/>
  </w:style>
  <w:style w:type="paragraph" w:styleId="List">
    <w:name w:val="List"/>
    <w:basedOn w:val="Normal"/>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character" w:styleId="PageNumber">
    <w:name w:val="page number"/>
    <w:basedOn w:val="DefaultParagraphFon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000FF"/>
      <w:u w:val="single"/>
    </w:rPr>
  </w:style>
  <w:style w:type="character" w:styleId="FootnoteReference">
    <w:name w:val="footnote reference"/>
    <w:basedOn w:val="DefaultParagraphFont"/>
    <w:rPr>
      <w:rFonts w:ascii="Calibri" w:hAnsi="Calibri"/>
      <w:position w:val="6"/>
      <w:sz w:val="16"/>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pPr>
      <w:spacing w:before="840"/>
      <w:jc w:val="center"/>
    </w:pPr>
    <w:rPr>
      <w:b/>
      <w:sz w:val="28"/>
    </w:rPr>
  </w:style>
  <w:style w:type="paragraph" w:customStyle="1" w:styleId="Title1">
    <w:name w:val="Title 1"/>
    <w:basedOn w:val="Source"/>
    <w:next w:val="Title2"/>
    <w:qFormat/>
    <w:pPr>
      <w:spacing w:before="240"/>
    </w:pPr>
    <w:rPr>
      <w:b w:val="0"/>
      <w:caps/>
    </w:rPr>
  </w:style>
  <w:style w:type="paragraph" w:customStyle="1" w:styleId="Title2">
    <w:name w:val="Title 2"/>
    <w:basedOn w:val="Source"/>
    <w:next w:val="Title3"/>
    <w:qFormat/>
    <w:pPr>
      <w:spacing w:before="240"/>
    </w:pPr>
    <w:rPr>
      <w:b w:val="0"/>
      <w:caps/>
    </w:rPr>
  </w:style>
  <w:style w:type="paragraph" w:customStyle="1" w:styleId="Title3">
    <w:name w:val="Title 3"/>
    <w:basedOn w:val="Title2"/>
    <w:next w:val="Normalaftertitle"/>
    <w:qFormat/>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qFormat/>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paragraph" w:customStyle="1" w:styleId="PartNo">
    <w:name w:val="Part_No"/>
    <w:basedOn w:val="AnnexNo"/>
    <w:next w:val="Parttitle"/>
  </w:style>
  <w:style w:type="paragraph" w:customStyle="1" w:styleId="Parttitle">
    <w:name w:val="Part_title"/>
    <w:basedOn w:val="Annextitle"/>
    <w:next w:val="Partref"/>
    <w:qFormat/>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qFormat/>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pPr>
      <w:ind w:firstLineChars="200" w:firstLine="420"/>
    </w:pPr>
  </w:style>
  <w:style w:type="character" w:styleId="UnresolvedMention">
    <w:name w:val="Unresolved Mention"/>
    <w:basedOn w:val="DefaultParagraphFont"/>
    <w:uiPriority w:val="99"/>
    <w:semiHidden/>
    <w:unhideWhenUsed/>
    <w:rsid w:val="00AA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2-CL-C-006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council/Documents/basic-texts/RES-213-C.pdf"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167-C.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council/Documents/basic-texts/DEC-005-C.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2-CWGFHR15-C-0019/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CD62533F719A46A77FEA7F877DDC05" ma:contentTypeVersion="1" ma:contentTypeDescription="Create a new document." ma:contentTypeScope="" ma:versionID="4c4cf562cdca957db4870c843bbe90f6">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949DE5-9772-4FE0-8C4E-19EB42960256}">
  <ds:schemaRef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4602B4DE-FC73-46C6-BFF6-6457901D364E}">
  <ds:schemaRefs/>
</ds:datastoreItem>
</file>

<file path=customXml/itemProps3.xml><?xml version="1.0" encoding="utf-8"?>
<ds:datastoreItem xmlns:ds="http://schemas.openxmlformats.org/officeDocument/2006/customXml" ds:itemID="{D7B07AE3-02AB-4F05-8738-DFD1B45844C6}">
  <ds:schemaRefs/>
</ds:datastoreItem>
</file>

<file path=customXml/itemProps4.xml><?xml version="1.0" encoding="utf-8"?>
<ds:datastoreItem xmlns:ds="http://schemas.openxmlformats.org/officeDocument/2006/customXml" ds:itemID="{755B4D69-1D32-4801-A8AA-8CA23BC50EC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509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ITU</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Proposal to further improve the remote participation in ITU</dc:title>
  <dc:subject>Council 2022</dc:subject>
  <dc:creator>Brouard, Ricarda</dc:creator>
  <cp:keywords>C2022, C22, Council-22</cp:keywords>
  <cp:lastModifiedBy>Xue, Kun</cp:lastModifiedBy>
  <cp:revision>3</cp:revision>
  <cp:lastPrinted>2000-07-18T13:30:00Z</cp:lastPrinted>
  <dcterms:created xsi:type="dcterms:W3CDTF">2022-03-07T09:52:00Z</dcterms:created>
  <dcterms:modified xsi:type="dcterms:W3CDTF">2022-03-07T10:00:00Z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0x01010038CD62533F719A46A77FEA7F877DDC05</vt:lpwstr>
  </property>
  <property fmtid="{D5CDD505-2E9C-101B-9397-08002B2CF9AE}" pid="9" name="KSOProductBuildVer">
    <vt:lpwstr>2052-11.1.0.11365</vt:lpwstr>
  </property>
  <property fmtid="{D5CDD505-2E9C-101B-9397-08002B2CF9AE}" pid="10" name="ICV">
    <vt:lpwstr>3C853056E5CE4CC2B156075D59826EBD</vt:lpwstr>
  </property>
</Properties>
</file>