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51506" w:rsidRPr="00732269" w14:paraId="7A39B435" w14:textId="77777777" w:rsidTr="000224DF">
        <w:trPr>
          <w:cantSplit/>
        </w:trPr>
        <w:tc>
          <w:tcPr>
            <w:tcW w:w="6911" w:type="dxa"/>
          </w:tcPr>
          <w:p w14:paraId="596B2920" w14:textId="77777777" w:rsidR="00C51506" w:rsidRPr="00E571F8" w:rsidRDefault="00C51506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60" w:after="48"/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</w:pPr>
            <w:bookmarkStart w:id="0" w:name="dstart"/>
            <w:bookmarkStart w:id="1" w:name="dbreak"/>
            <w:bookmarkEnd w:id="0"/>
            <w:bookmarkEnd w:id="1"/>
            <w:r w:rsidRPr="00E571F8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E571F8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br/>
            </w: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Женева, 21–31 марта 2022 года</w:t>
            </w:r>
          </w:p>
        </w:tc>
        <w:tc>
          <w:tcPr>
            <w:tcW w:w="3120" w:type="dxa"/>
          </w:tcPr>
          <w:p w14:paraId="7F159673" w14:textId="77777777" w:rsidR="00C51506" w:rsidRPr="001E6719" w:rsidRDefault="00C51506" w:rsidP="000224DF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>
              <w:rPr>
                <w:noProof/>
                <w:lang w:val="ru-RU" w:eastAsia="ru-RU"/>
              </w:rPr>
              <w:drawing>
                <wp:inline distT="0" distB="0" distL="0" distR="0" wp14:anchorId="70A07F51" wp14:editId="584147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06" w:rsidRPr="00C51506" w14:paraId="3F16898B" w14:textId="77777777" w:rsidTr="000224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C34DF7" w14:textId="77777777" w:rsidR="00C51506" w:rsidRPr="00C51506" w:rsidRDefault="00C51506" w:rsidP="000224DF">
            <w:pPr>
              <w:spacing w:before="0" w:after="48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92C82E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828B30C" w14:textId="77777777" w:rsidTr="000224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A7647F" w14:textId="77777777" w:rsidR="00C51506" w:rsidRPr="00C51506" w:rsidRDefault="00C51506" w:rsidP="000224DF">
            <w:pPr>
              <w:spacing w:before="0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C75585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2712426" w14:textId="77777777" w:rsidTr="000224DF">
        <w:trPr>
          <w:cantSplit/>
          <w:trHeight w:val="23"/>
        </w:trPr>
        <w:tc>
          <w:tcPr>
            <w:tcW w:w="6911" w:type="dxa"/>
            <w:vMerge w:val="restart"/>
          </w:tcPr>
          <w:p w14:paraId="0C69A423" w14:textId="6140FDB7" w:rsidR="00C51506" w:rsidRPr="005418C6" w:rsidRDefault="00C51506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Пункт повестки дня: </w:t>
            </w:r>
            <w:r w:rsidR="005418C6"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14:paraId="4BCA7ED9" w14:textId="0C5EA13A" w:rsidR="00C51506" w:rsidRPr="00E571F8" w:rsidRDefault="00C51506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Документ C22/</w:t>
            </w:r>
            <w:r w:rsidR="005418C6"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72</w:t>
            </w: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-R</w:t>
            </w:r>
          </w:p>
        </w:tc>
      </w:tr>
      <w:tr w:rsidR="00C51506" w:rsidRPr="00EB4FCB" w14:paraId="69B7218A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9848D10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D246EB0" w14:textId="525878FA" w:rsidR="00C51506" w:rsidRPr="00E571F8" w:rsidRDefault="005418C6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5</w:t>
            </w:r>
            <w:r w:rsidR="00C51506"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марта 2022 года</w:t>
            </w:r>
          </w:p>
        </w:tc>
      </w:tr>
      <w:tr w:rsidR="00C51506" w:rsidRPr="00EB4FCB" w14:paraId="46761BF6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18E8F8A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52563E5" w14:textId="0002753B" w:rsidR="00C51506" w:rsidRPr="00E571F8" w:rsidRDefault="00C51506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Оригинал: </w:t>
            </w:r>
            <w:r w:rsidR="005418C6" w:rsidRPr="00E571F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китайский</w:t>
            </w:r>
          </w:p>
        </w:tc>
      </w:tr>
      <w:tr w:rsidR="00C51506" w:rsidRPr="00EB4FCB" w14:paraId="0765AC04" w14:textId="77777777" w:rsidTr="000224DF">
        <w:trPr>
          <w:cantSplit/>
        </w:trPr>
        <w:tc>
          <w:tcPr>
            <w:tcW w:w="10031" w:type="dxa"/>
            <w:gridSpan w:val="2"/>
          </w:tcPr>
          <w:p w14:paraId="3C1B890E" w14:textId="62CE959E" w:rsidR="00C51506" w:rsidRPr="00E571F8" w:rsidRDefault="009C1ACB" w:rsidP="00E571F8">
            <w:pPr>
              <w:pStyle w:val="Source"/>
              <w:framePr w:hSpace="0" w:wrap="auto" w:hAnchor="text" w:yAlign="inlin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80"/>
              <w:rPr>
                <w:rFonts w:eastAsia="Times New Roman"/>
                <w:sz w:val="26"/>
                <w:lang w:val="ru-RU"/>
              </w:rPr>
            </w:pPr>
            <w:bookmarkStart w:id="3" w:name="dtitle2" w:colFirst="0" w:colLast="0"/>
            <w:r w:rsidRPr="00E571F8">
              <w:rPr>
                <w:rFonts w:eastAsia="Times New Roman"/>
                <w:sz w:val="26"/>
                <w:lang w:val="ru-RU"/>
              </w:rPr>
              <w:t>Предложение Китайской Народной Республики</w:t>
            </w:r>
          </w:p>
        </w:tc>
      </w:tr>
      <w:tr w:rsidR="00C51506" w:rsidRPr="00FF6702" w14:paraId="1A932A58" w14:textId="77777777" w:rsidTr="000224DF">
        <w:trPr>
          <w:cantSplit/>
        </w:trPr>
        <w:tc>
          <w:tcPr>
            <w:tcW w:w="10031" w:type="dxa"/>
            <w:gridSpan w:val="2"/>
          </w:tcPr>
          <w:p w14:paraId="6284C555" w14:textId="385F7110" w:rsidR="00C51506" w:rsidRPr="00E571F8" w:rsidRDefault="009C1ACB" w:rsidP="005D302F">
            <w:pPr>
              <w:pStyle w:val="Title1"/>
              <w:framePr w:hSpace="0" w:wrap="auto" w:hAnchor="text" w:yAlign="inline"/>
              <w:rPr>
                <w:rFonts w:eastAsia="Times New Roman"/>
                <w:sz w:val="26"/>
                <w:lang w:val="ru-RU"/>
              </w:rPr>
            </w:pPr>
            <w:bookmarkStart w:id="4" w:name="dtitle3" w:colFirst="0" w:colLast="0"/>
            <w:bookmarkEnd w:id="3"/>
            <w:r w:rsidRPr="00E571F8">
              <w:rPr>
                <w:rFonts w:eastAsia="Times New Roman"/>
                <w:sz w:val="26"/>
                <w:lang w:val="ru-RU"/>
              </w:rPr>
              <w:t>РЕКОМЕНДАЦИИ ПО СОХРАНЕНИЮ ГРУППЫ ЭКСПЕРТОВ ПО РЕГЛАМЕНТУ МЕЖДУНАРОДНОЙ ЭЛЕКТРОСВЯЗИ (ГЭ-РМЭ)</w:t>
            </w:r>
          </w:p>
        </w:tc>
      </w:tr>
      <w:bookmarkEnd w:id="4"/>
    </w:tbl>
    <w:p w14:paraId="1ACC2AFE" w14:textId="77777777" w:rsidR="00C51506" w:rsidRPr="005D302F" w:rsidRDefault="00C51506" w:rsidP="00C51506">
      <w:pPr>
        <w:rPr>
          <w:sz w:val="22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51506" w:rsidRPr="005418C6" w14:paraId="23F9AA56" w14:textId="77777777" w:rsidTr="00ED23D4">
        <w:trPr>
          <w:trHeight w:val="20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0E85" w14:textId="61DC0657" w:rsidR="00C51506" w:rsidRPr="00E571F8" w:rsidRDefault="00C51506" w:rsidP="00E571F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sz w:val="22"/>
                <w:szCs w:val="22"/>
                <w:lang w:val="ru-RU"/>
              </w:rPr>
              <w:t>Резюме</w:t>
            </w:r>
          </w:p>
          <w:p w14:paraId="5B8A4092" w14:textId="1EC86CDD" w:rsidR="005B18D1" w:rsidRPr="00E571F8" w:rsidRDefault="00E50E8B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sz w:val="22"/>
                <w:szCs w:val="22"/>
                <w:lang w:val="ru-RU"/>
              </w:rPr>
              <w:t xml:space="preserve">Предлагается сохранить Группу экспертов по Регламенту международной электросвязи для продолжения </w:t>
            </w:r>
            <w:r w:rsidR="00226D94">
              <w:rPr>
                <w:rFonts w:eastAsia="Times New Roman"/>
                <w:sz w:val="22"/>
                <w:szCs w:val="22"/>
                <w:lang w:val="ru-RU"/>
              </w:rPr>
              <w:t>рассмотрения</w:t>
            </w:r>
            <w:r w:rsidRPr="00E571F8">
              <w:rPr>
                <w:rFonts w:eastAsia="Times New Roman"/>
                <w:sz w:val="22"/>
                <w:szCs w:val="22"/>
                <w:lang w:val="ru-RU"/>
              </w:rPr>
              <w:t xml:space="preserve"> Регламента международной электросвязи и связанной с этим работы ввиду убедительных достижений двух предыдущих групп, а также в целях содействия достижению более широкого консенсуса и получения более плодотворных результатов.</w:t>
            </w:r>
          </w:p>
          <w:p w14:paraId="027035D6" w14:textId="77777777" w:rsidR="00C51506" w:rsidRPr="00E571F8" w:rsidRDefault="00C51506" w:rsidP="00E571F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lang w:val="ru-RU"/>
              </w:rPr>
            </w:pPr>
            <w:r w:rsidRPr="00E571F8">
              <w:rPr>
                <w:rFonts w:eastAsia="Times New Roman"/>
                <w:sz w:val="22"/>
                <w:lang w:val="ru-RU"/>
              </w:rPr>
              <w:t>Необходимые действия</w:t>
            </w:r>
          </w:p>
          <w:p w14:paraId="25CE0013" w14:textId="5B34C551" w:rsidR="00C51506" w:rsidRPr="00E571F8" w:rsidRDefault="00E50E8B" w:rsidP="00E571F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sz w:val="22"/>
                <w:szCs w:val="22"/>
                <w:lang w:val="ru-RU"/>
              </w:rPr>
              <w:t>Совету предлагается рассмотреть это предложение и принять соответствующие меры.</w:t>
            </w:r>
          </w:p>
          <w:p w14:paraId="6AE5AE9F" w14:textId="77777777" w:rsidR="00C51506" w:rsidRPr="00D42A75" w:rsidRDefault="00C51506" w:rsidP="00ED23D4">
            <w:pPr>
              <w:spacing w:before="0"/>
              <w:jc w:val="center"/>
              <w:rPr>
                <w:caps/>
                <w:sz w:val="22"/>
                <w:szCs w:val="22"/>
                <w:lang w:val="ru-RU"/>
              </w:rPr>
            </w:pPr>
            <w:r w:rsidRPr="00D42A75">
              <w:rPr>
                <w:caps/>
                <w:sz w:val="22"/>
                <w:szCs w:val="22"/>
                <w:lang w:val="ru-RU"/>
              </w:rPr>
              <w:t>____________</w:t>
            </w:r>
          </w:p>
          <w:p w14:paraId="0868F2D1" w14:textId="77777777" w:rsidR="00C51506" w:rsidRPr="00E571F8" w:rsidRDefault="00C51506" w:rsidP="00E571F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szCs w:val="22"/>
                <w:lang w:val="ru-RU"/>
              </w:rPr>
            </w:pPr>
            <w:r w:rsidRPr="00E571F8">
              <w:rPr>
                <w:rFonts w:eastAsia="Times New Roman"/>
                <w:sz w:val="22"/>
                <w:szCs w:val="22"/>
                <w:lang w:val="ru-RU"/>
              </w:rPr>
              <w:t>Справочные материалы</w:t>
            </w:r>
          </w:p>
          <w:p w14:paraId="3D37E284" w14:textId="75CEECE3" w:rsidR="00C51506" w:rsidRPr="00E50E8B" w:rsidRDefault="00E50E8B" w:rsidP="00291442">
            <w:pPr>
              <w:jc w:val="both"/>
              <w:rPr>
                <w:i/>
                <w:iCs/>
                <w:lang w:val="ru-RU"/>
              </w:rPr>
            </w:pPr>
            <w:r w:rsidRPr="00E50E8B">
              <w:rPr>
                <w:rFonts w:cs="Calibri"/>
                <w:bCs/>
                <w:i/>
                <w:sz w:val="22"/>
                <w:szCs w:val="24"/>
                <w:shd w:val="clear" w:color="auto" w:fill="FFFFFF"/>
                <w:lang w:val="ru-RU"/>
              </w:rPr>
              <w:t>Отсутствуют</w:t>
            </w:r>
          </w:p>
        </w:tc>
      </w:tr>
    </w:tbl>
    <w:p w14:paraId="1A23DF89" w14:textId="5997269D" w:rsidR="00512AEF" w:rsidRPr="00512AEF" w:rsidRDefault="0008065B" w:rsidP="00E50E8B">
      <w:pPr>
        <w:pStyle w:val="Headingb"/>
        <w:rPr>
          <w:lang w:val="ru-RU"/>
        </w:rPr>
      </w:pPr>
      <w:r>
        <w:rPr>
          <w:sz w:val="22"/>
          <w:lang w:val="ru-RU"/>
        </w:rPr>
        <w:t>Базовая информация</w:t>
      </w:r>
    </w:p>
    <w:p w14:paraId="686F2302" w14:textId="37AEF331" w:rsidR="00E50E8B" w:rsidRPr="00E50E8B" w:rsidRDefault="00E50E8B" w:rsidP="00FF6702">
      <w:pPr>
        <w:rPr>
          <w:sz w:val="22"/>
          <w:lang w:val="ru-RU" w:eastAsia="zh-CN"/>
        </w:rPr>
      </w:pPr>
      <w:r w:rsidRPr="00E50E8B">
        <w:rPr>
          <w:sz w:val="22"/>
          <w:lang w:val="ru-RU" w:eastAsia="zh-CN"/>
        </w:rPr>
        <w:t>Группа экспертов по Регламенту международной электросвязи (ГР-РМЭ), открытая для всех Государств-Членов и Членов Секторов, учреждена в соответствии с Резолюцией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146 Полномочной конференции МСЭ (Пересм. Пусан, 2014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</w:t>
      </w:r>
      <w:r w:rsidR="00226D94">
        <w:rPr>
          <w:sz w:val="22"/>
          <w:lang w:val="ru-RU" w:eastAsia="zh-CN"/>
        </w:rPr>
        <w:t>.</w:t>
      </w:r>
      <w:r w:rsidRPr="00E50E8B">
        <w:rPr>
          <w:sz w:val="22"/>
          <w:lang w:val="ru-RU" w:eastAsia="zh-CN"/>
        </w:rPr>
        <w:t>) и Резолюцией Совета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1379 (Изм. 2019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</w:t>
      </w:r>
      <w:r w:rsidR="00226D94">
        <w:rPr>
          <w:sz w:val="22"/>
          <w:lang w:val="ru-RU" w:eastAsia="zh-CN"/>
        </w:rPr>
        <w:t>.</w:t>
      </w:r>
      <w:r w:rsidRPr="00E50E8B">
        <w:rPr>
          <w:sz w:val="22"/>
          <w:lang w:val="ru-RU" w:eastAsia="zh-CN"/>
        </w:rPr>
        <w:t>). С февраля 2017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года по апрель 2018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 xml:space="preserve">года эта группа экспертов провела четыре очных собрания для обсуждения некоторых ключевых вопросов, таких как применимость и правовой анализ </w:t>
      </w:r>
      <w:r w:rsidR="00226D94">
        <w:rPr>
          <w:sz w:val="22"/>
          <w:lang w:val="ru-RU" w:eastAsia="zh-CN"/>
        </w:rPr>
        <w:t xml:space="preserve">версии </w:t>
      </w:r>
      <w:r w:rsidRPr="00E50E8B">
        <w:rPr>
          <w:sz w:val="22"/>
          <w:lang w:val="ru-RU" w:eastAsia="zh-CN"/>
        </w:rPr>
        <w:t>Регламента международной электросвязи 2012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 xml:space="preserve">года, а также возможные противоречия между </w:t>
      </w:r>
      <w:r w:rsidR="00226D94">
        <w:rPr>
          <w:sz w:val="22"/>
          <w:lang w:val="ru-RU" w:eastAsia="zh-CN"/>
        </w:rPr>
        <w:t>версиями</w:t>
      </w:r>
      <w:r w:rsidRPr="00E50E8B">
        <w:rPr>
          <w:sz w:val="22"/>
          <w:lang w:val="ru-RU" w:eastAsia="zh-CN"/>
        </w:rPr>
        <w:t xml:space="preserve"> 1988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года и 2012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года, и сформировала соответствующие мнения.</w:t>
      </w:r>
    </w:p>
    <w:p w14:paraId="650C5BF4" w14:textId="7B6F1459" w:rsidR="00444F44" w:rsidRPr="00E50E8B" w:rsidRDefault="00E50E8B" w:rsidP="00FF6702">
      <w:pPr>
        <w:spacing w:after="120"/>
        <w:rPr>
          <w:rFonts w:asciiTheme="minorHAnsi" w:hAnsiTheme="minorHAnsi" w:cstheme="minorHAnsi"/>
          <w:sz w:val="20"/>
          <w:lang w:val="ru-RU"/>
        </w:rPr>
      </w:pPr>
      <w:r w:rsidRPr="00E50E8B">
        <w:rPr>
          <w:sz w:val="22"/>
          <w:lang w:val="ru-RU" w:eastAsia="zh-CN"/>
        </w:rPr>
        <w:t>ПК-18 пересмотрела свою Резолюцию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146 (Пересм. Дубай, 2018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</w:t>
      </w:r>
      <w:r w:rsidR="00226D94">
        <w:rPr>
          <w:sz w:val="22"/>
          <w:lang w:val="ru-RU" w:eastAsia="zh-CN"/>
        </w:rPr>
        <w:t>.</w:t>
      </w:r>
      <w:r w:rsidRPr="00E50E8B">
        <w:rPr>
          <w:sz w:val="22"/>
          <w:lang w:val="ru-RU" w:eastAsia="zh-CN"/>
        </w:rPr>
        <w:t>) и решила провести всесторонн</w:t>
      </w:r>
      <w:r w:rsidR="0008065B">
        <w:rPr>
          <w:sz w:val="22"/>
          <w:lang w:val="ru-RU" w:eastAsia="zh-CN"/>
        </w:rPr>
        <w:t>ее</w:t>
      </w:r>
      <w:r w:rsidRPr="00E50E8B">
        <w:rPr>
          <w:sz w:val="22"/>
          <w:lang w:val="ru-RU" w:eastAsia="zh-CN"/>
        </w:rPr>
        <w:t xml:space="preserve"> </w:t>
      </w:r>
      <w:r w:rsidR="0008065B">
        <w:rPr>
          <w:sz w:val="22"/>
          <w:lang w:val="ru-RU" w:eastAsia="zh-CN"/>
        </w:rPr>
        <w:t xml:space="preserve">рассмотрение </w:t>
      </w:r>
      <w:r w:rsidRPr="00E50E8B">
        <w:rPr>
          <w:sz w:val="22"/>
          <w:lang w:val="ru-RU" w:eastAsia="zh-CN"/>
        </w:rPr>
        <w:t>Регламента международной электросвязи, поручив Генеральному секретарю воссоздать группу экспертов по Регламенту международной электросвязи, открытую для Государств – Членов МСЭ и Членов Секторов. На сессии 2019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 xml:space="preserve">года Совет пересмотрел свою </w:t>
      </w:r>
      <w:r w:rsidR="00226D94" w:rsidRPr="00E50E8B">
        <w:rPr>
          <w:sz w:val="22"/>
          <w:lang w:val="ru-RU" w:eastAsia="zh-CN"/>
        </w:rPr>
        <w:t>Резолюцию</w:t>
      </w:r>
      <w:r w:rsidR="00226D94"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1379, уточнив круг ведения новой группы экспертов. В сентябре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 xml:space="preserve">2019 года новая группа экспертов провела свое первое собрание в Женеве, и все стороны достигли согласия в отношении методов работы и планов </w:t>
      </w:r>
      <w:r w:rsidR="0008065B">
        <w:rPr>
          <w:sz w:val="22"/>
          <w:lang w:val="ru-RU" w:eastAsia="zh-CN"/>
        </w:rPr>
        <w:t>рассмотрения</w:t>
      </w:r>
      <w:r w:rsidRPr="00E50E8B">
        <w:rPr>
          <w:sz w:val="22"/>
          <w:lang w:val="ru-RU" w:eastAsia="zh-CN"/>
        </w:rPr>
        <w:t>, а также разработали шаблон для постатейного рассмотрения Регламента международной электросвязи и составили план работы, который был принят всеми сторонами. В период с февраля 2020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>года по январь 2022</w:t>
      </w:r>
      <w:r>
        <w:rPr>
          <w:sz w:val="22"/>
          <w:lang w:val="ru-RU" w:eastAsia="zh-CN"/>
        </w:rPr>
        <w:t> </w:t>
      </w:r>
      <w:r w:rsidRPr="00E50E8B">
        <w:rPr>
          <w:sz w:val="22"/>
          <w:lang w:val="ru-RU" w:eastAsia="zh-CN"/>
        </w:rPr>
        <w:t xml:space="preserve">года группа экспертов провела второе – шестое </w:t>
      </w:r>
      <w:r w:rsidR="00226D94">
        <w:rPr>
          <w:sz w:val="22"/>
          <w:lang w:val="ru-RU" w:eastAsia="zh-CN"/>
        </w:rPr>
        <w:t>собрания</w:t>
      </w:r>
      <w:r w:rsidRPr="00E50E8B">
        <w:rPr>
          <w:sz w:val="22"/>
          <w:lang w:val="ru-RU" w:eastAsia="zh-CN"/>
        </w:rPr>
        <w:t xml:space="preserve">, в ходе которых успешно осуществила постатейное рассмотрение </w:t>
      </w:r>
      <w:r w:rsidR="00226D94">
        <w:rPr>
          <w:sz w:val="22"/>
          <w:lang w:val="ru-RU" w:eastAsia="zh-CN"/>
        </w:rPr>
        <w:t>версии</w:t>
      </w:r>
      <w:r w:rsidRPr="00E50E8B">
        <w:rPr>
          <w:sz w:val="22"/>
          <w:lang w:val="ru-RU" w:eastAsia="zh-CN"/>
        </w:rPr>
        <w:t xml:space="preserve"> </w:t>
      </w:r>
      <w:r w:rsidR="00226D94">
        <w:rPr>
          <w:sz w:val="22"/>
          <w:lang w:val="ru-RU" w:eastAsia="zh-CN"/>
        </w:rPr>
        <w:t xml:space="preserve">Регламента </w:t>
      </w:r>
      <w:r w:rsidRPr="00E50E8B">
        <w:rPr>
          <w:sz w:val="22"/>
          <w:lang w:val="ru-RU" w:eastAsia="zh-CN"/>
        </w:rPr>
        <w:t>международной электросвязи 2012 года.</w:t>
      </w:r>
    </w:p>
    <w:p w14:paraId="298B4316" w14:textId="2E4D6F31" w:rsidR="00444F44" w:rsidRPr="00E50E8B" w:rsidRDefault="00E50E8B" w:rsidP="00E50E8B">
      <w:pPr>
        <w:pStyle w:val="Headingb"/>
        <w:rPr>
          <w:sz w:val="22"/>
          <w:lang w:val="ru-RU"/>
        </w:rPr>
      </w:pPr>
      <w:r w:rsidRPr="00E50E8B">
        <w:rPr>
          <w:sz w:val="22"/>
          <w:lang w:val="ru-RU"/>
        </w:rPr>
        <w:lastRenderedPageBreak/>
        <w:t>Предложение</w:t>
      </w:r>
    </w:p>
    <w:p w14:paraId="2BB7B0ED" w14:textId="331C9CFB" w:rsidR="00E50E8B" w:rsidRPr="00E50E8B" w:rsidRDefault="00E50E8B" w:rsidP="00FF6702">
      <w:pPr>
        <w:rPr>
          <w:sz w:val="22"/>
          <w:szCs w:val="22"/>
          <w:lang w:val="ru-RU" w:eastAsia="zh-CN"/>
        </w:rPr>
      </w:pPr>
      <w:r w:rsidRPr="00E50E8B">
        <w:rPr>
          <w:sz w:val="22"/>
          <w:szCs w:val="22"/>
          <w:lang w:val="ru-RU" w:eastAsia="zh-CN"/>
        </w:rPr>
        <w:t>Начиная с 2016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года две группы экспертов по Регламенту международной электросвязи активно проводили </w:t>
      </w:r>
      <w:r w:rsidR="0008065B">
        <w:rPr>
          <w:sz w:val="22"/>
          <w:szCs w:val="22"/>
          <w:lang w:val="ru-RU" w:eastAsia="zh-CN"/>
        </w:rPr>
        <w:t>рассмотрение</w:t>
      </w:r>
      <w:r w:rsidRPr="00E50E8B">
        <w:rPr>
          <w:sz w:val="22"/>
          <w:szCs w:val="22"/>
          <w:lang w:val="ru-RU" w:eastAsia="zh-CN"/>
        </w:rPr>
        <w:t xml:space="preserve"> Регламента международной электросвязи и связанную с этим работу согласно Резолюции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146 Полномочной конференции МСЭ и соответствующим резолюциям Совета, а также вели углубленные обсуждения и обмен мнениями по вопросам, представляющим интерес для всех сторон. Они занимались постатейным изучением </w:t>
      </w:r>
      <w:r w:rsidR="00226D94">
        <w:rPr>
          <w:sz w:val="22"/>
          <w:szCs w:val="22"/>
          <w:lang w:val="ru-RU" w:eastAsia="zh-CN"/>
        </w:rPr>
        <w:t xml:space="preserve">версии </w:t>
      </w:r>
      <w:r w:rsidRPr="00E50E8B">
        <w:rPr>
          <w:sz w:val="22"/>
          <w:szCs w:val="22"/>
          <w:lang w:val="ru-RU" w:eastAsia="zh-CN"/>
        </w:rPr>
        <w:t>Регламента международной электросвязи 2012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года и сформировали итоговое мнение по каждому положению относительно "применимости для содействия предоставлению и развитию сетей и услуг" и "гибкости для учета новых тенденций и возникающих вопросов", подготовив краткий обзор результатов, согласованный всеми членами в ходе собраний. Благодаря совместным усилиям двух групп экспертов был достигнут существенный прогресс в деле </w:t>
      </w:r>
      <w:r w:rsidR="0008065B">
        <w:rPr>
          <w:sz w:val="22"/>
          <w:szCs w:val="22"/>
          <w:lang w:val="ru-RU" w:eastAsia="zh-CN"/>
        </w:rPr>
        <w:t xml:space="preserve">рассмотрения </w:t>
      </w:r>
      <w:r w:rsidRPr="00E50E8B">
        <w:rPr>
          <w:sz w:val="22"/>
          <w:szCs w:val="22"/>
          <w:lang w:val="ru-RU" w:eastAsia="zh-CN"/>
        </w:rPr>
        <w:t xml:space="preserve">Регламента международной электросвязи. В своем заключительном отчете Совету группа экспертов представила всеобъемлющее резюме текущих достижений в ходе работы и в процессе </w:t>
      </w:r>
      <w:r w:rsidR="0008065B">
        <w:rPr>
          <w:sz w:val="22"/>
          <w:szCs w:val="22"/>
          <w:lang w:val="ru-RU" w:eastAsia="zh-CN"/>
        </w:rPr>
        <w:t>рассмотрения</w:t>
      </w:r>
      <w:r w:rsidRPr="00E50E8B">
        <w:rPr>
          <w:sz w:val="22"/>
          <w:szCs w:val="22"/>
          <w:lang w:val="ru-RU" w:eastAsia="zh-CN"/>
        </w:rPr>
        <w:t>, а также мнений и позиций всех сторон, заложив тем самым прочную основу для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предстоящей работы на следующем этапе. </w:t>
      </w:r>
    </w:p>
    <w:p w14:paraId="747EA385" w14:textId="268DEF9D" w:rsidR="005201A1" w:rsidRPr="00E50E8B" w:rsidRDefault="00E50E8B" w:rsidP="00FF6702">
      <w:p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E50E8B">
        <w:rPr>
          <w:sz w:val="22"/>
          <w:szCs w:val="22"/>
          <w:lang w:val="ru-RU" w:eastAsia="zh-CN"/>
        </w:rPr>
        <w:t>В соответствии со статьей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4 "Основные документы Союза" Устава МСЭ Регламент международной электросвязи (РМЭ) является одним из двух административных регламентов, включенных в список </w:t>
      </w:r>
      <w:r w:rsidR="00291442" w:rsidRPr="00E50E8B">
        <w:rPr>
          <w:sz w:val="22"/>
          <w:szCs w:val="22"/>
          <w:lang w:val="ru-RU" w:eastAsia="zh-CN"/>
        </w:rPr>
        <w:t xml:space="preserve">основных </w:t>
      </w:r>
      <w:r w:rsidRPr="00E50E8B">
        <w:rPr>
          <w:sz w:val="22"/>
          <w:szCs w:val="22"/>
          <w:lang w:val="ru-RU" w:eastAsia="zh-CN"/>
        </w:rPr>
        <w:t>документов Союза. На сегодняшний день РМЭ остается единственным договором в мире, устанавливающим общие принципы, направленные на содействие предоставлению услуг международной электросвязи. Он помогает повысить эффективность, полезность и доступность сетей, инфраструктуры и услуг международной электросвязи, особенно для многих членов из числа развивающихся стран.</w:t>
      </w:r>
      <w:r w:rsidRPr="00E50E8B">
        <w:rPr>
          <w:sz w:val="22"/>
          <w:szCs w:val="22"/>
          <w:lang w:val="ru-RU"/>
        </w:rPr>
        <w:t xml:space="preserve"> </w:t>
      </w:r>
      <w:r w:rsidRPr="00E50E8B">
        <w:rPr>
          <w:sz w:val="22"/>
          <w:szCs w:val="22"/>
          <w:lang w:val="ru-RU" w:eastAsia="zh-CN"/>
        </w:rPr>
        <w:t>В то же время, учитывая новые тенденции в области электросвязи/ИКТ и</w:t>
      </w:r>
      <w:r>
        <w:rPr>
          <w:sz w:val="22"/>
          <w:szCs w:val="22"/>
          <w:lang w:val="ru-RU" w:eastAsia="zh-CN"/>
        </w:rPr>
        <w:t> </w:t>
      </w:r>
      <w:r w:rsidRPr="00E50E8B">
        <w:rPr>
          <w:sz w:val="22"/>
          <w:szCs w:val="22"/>
          <w:lang w:val="ru-RU" w:eastAsia="zh-CN"/>
        </w:rPr>
        <w:t xml:space="preserve">возникающие проблемы в международной среде электросвязи/ИКТ, также очень важно развивать нормативно-правовую среду, способную идти в ногу с быстро меняющейся экосистемой информационно-коммуникационных технологий. Ввиду этого мы предлагаем сохранить Группу экспертов по Регламенту международной электросвязи, а также продолжить </w:t>
      </w:r>
      <w:r w:rsidR="0008065B">
        <w:rPr>
          <w:sz w:val="22"/>
          <w:szCs w:val="22"/>
          <w:lang w:val="ru-RU" w:eastAsia="zh-CN"/>
        </w:rPr>
        <w:t>рассмотрение</w:t>
      </w:r>
      <w:r w:rsidRPr="00E50E8B">
        <w:rPr>
          <w:sz w:val="22"/>
          <w:szCs w:val="22"/>
          <w:lang w:val="ru-RU" w:eastAsia="zh-CN"/>
        </w:rPr>
        <w:t xml:space="preserve"> Регламента международной электросвязи и связанную с этим работу ввиду убедительных достижений двух предыдущих групп экспертов, с тем чтобы достичь более широкого консенсуса и добиться более плодотворных результатов.</w:t>
      </w:r>
    </w:p>
    <w:p w14:paraId="4D859454" w14:textId="4DC3682A" w:rsidR="00BF5652" w:rsidRPr="00E50E8B" w:rsidRDefault="00BF5652" w:rsidP="00BD25E6">
      <w:pPr>
        <w:spacing w:before="840"/>
        <w:jc w:val="center"/>
        <w:rPr>
          <w:sz w:val="22"/>
          <w:szCs w:val="22"/>
          <w:lang w:val="ru-RU"/>
        </w:rPr>
      </w:pPr>
      <w:r w:rsidRPr="00E50E8B">
        <w:rPr>
          <w:sz w:val="22"/>
          <w:szCs w:val="22"/>
          <w:lang w:val="ru-RU"/>
        </w:rPr>
        <w:t>________________</w:t>
      </w:r>
    </w:p>
    <w:sectPr w:rsidR="00BF5652" w:rsidRPr="00E50E8B" w:rsidSect="00667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C70F" w14:textId="77777777" w:rsidR="0037476F" w:rsidRDefault="0037476F">
      <w:r>
        <w:separator/>
      </w:r>
    </w:p>
  </w:endnote>
  <w:endnote w:type="continuationSeparator" w:id="0">
    <w:p w14:paraId="547CE683" w14:textId="77777777" w:rsidR="0037476F" w:rsidRDefault="0037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2A06" w14:textId="77777777" w:rsidR="0069384C" w:rsidRDefault="00693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3627966" w:rsidR="00CB18FF" w:rsidRPr="00BD25E6" w:rsidRDefault="007232AC">
    <w:pPr>
      <w:pStyle w:val="Footer"/>
      <w:rPr>
        <w:color w:val="F2F2F2" w:themeColor="background1" w:themeShade="F2"/>
      </w:rPr>
    </w:pPr>
    <w:r w:rsidRPr="00BD25E6">
      <w:rPr>
        <w:color w:val="F2F2F2" w:themeColor="background1" w:themeShade="F2"/>
      </w:rPr>
      <w:fldChar w:fldCharType="begin"/>
    </w:r>
    <w:r w:rsidRPr="00BD25E6">
      <w:rPr>
        <w:color w:val="F2F2F2" w:themeColor="background1" w:themeShade="F2"/>
      </w:rPr>
      <w:instrText xml:space="preserve"> FILENAME \p  \* MERGEFORMAT </w:instrText>
    </w:r>
    <w:r w:rsidRPr="00BD25E6">
      <w:rPr>
        <w:color w:val="F2F2F2" w:themeColor="background1" w:themeShade="F2"/>
      </w:rPr>
      <w:fldChar w:fldCharType="separate"/>
    </w:r>
    <w:r w:rsidR="00E571F8">
      <w:rPr>
        <w:color w:val="F2F2F2" w:themeColor="background1" w:themeShade="F2"/>
      </w:rPr>
      <w:t>D:\ITU-JOBS\462\502439\Русский\502439.docx</w:t>
    </w:r>
    <w:r w:rsidRPr="00BD25E6">
      <w:rPr>
        <w:color w:val="F2F2F2" w:themeColor="background1" w:themeShade="F2"/>
      </w:rPr>
      <w:fldChar w:fldCharType="end"/>
    </w:r>
    <w:r w:rsidR="00864AFF" w:rsidRPr="00BD25E6">
      <w:rPr>
        <w:color w:val="F2F2F2" w:themeColor="background1" w:themeShade="F2"/>
      </w:rPr>
      <w:fldChar w:fldCharType="begin"/>
    </w:r>
    <w:r w:rsidR="00CB18FF" w:rsidRPr="00BD25E6">
      <w:rPr>
        <w:color w:val="F2F2F2" w:themeColor="background1" w:themeShade="F2"/>
      </w:rPr>
      <w:instrText xml:space="preserve"> PRINTDATE \@ DD.MM.YY </w:instrText>
    </w:r>
    <w:r w:rsidR="00864AFF" w:rsidRPr="00BD25E6">
      <w:rPr>
        <w:color w:val="F2F2F2" w:themeColor="background1" w:themeShade="F2"/>
      </w:rPr>
      <w:fldChar w:fldCharType="separate"/>
    </w:r>
    <w:r w:rsidR="00E571F8">
      <w:rPr>
        <w:color w:val="F2F2F2" w:themeColor="background1" w:themeShade="F2"/>
      </w:rPr>
      <w:t>18.07.00</w:t>
    </w:r>
    <w:r w:rsidR="00864AFF" w:rsidRPr="00BD25E6">
      <w:rPr>
        <w:color w:val="F2F2F2" w:themeColor="background1" w:themeShade="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7E6D" w14:textId="14CBE0B3" w:rsidR="00667956" w:rsidRPr="0069384C" w:rsidRDefault="00E571F8" w:rsidP="00E571F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  <w:rPr>
        <w:rFonts w:eastAsia="Times New Roman"/>
        <w:sz w:val="20"/>
      </w:rPr>
    </w:pPr>
    <w:r w:rsidRPr="0069384C">
      <w:rPr>
        <w:sz w:val="22"/>
      </w:rPr>
      <w:t xml:space="preserve">• </w:t>
    </w:r>
    <w:hyperlink r:id="rId1" w:history="1">
      <w:r w:rsidRPr="0069384C">
        <w:rPr>
          <w:rStyle w:val="Hyperlink"/>
          <w:sz w:val="22"/>
        </w:rPr>
        <w:t>http://www.itu.int/council</w:t>
      </w:r>
    </w:hyperlink>
    <w:r w:rsidRPr="0069384C">
      <w:rPr>
        <w:sz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D8BC" w14:textId="77777777" w:rsidR="0037476F" w:rsidRDefault="0037476F">
      <w:r>
        <w:t>____________________</w:t>
      </w:r>
    </w:p>
  </w:footnote>
  <w:footnote w:type="continuationSeparator" w:id="0">
    <w:p w14:paraId="32DEEE3E" w14:textId="77777777" w:rsidR="0037476F" w:rsidRDefault="0037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3749" w14:textId="77777777" w:rsidR="0069384C" w:rsidRDefault="00693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9384C">
      <w:rPr>
        <w:noProof/>
      </w:rPr>
      <w:t>2</w:t>
    </w:r>
    <w:r>
      <w:rPr>
        <w:noProof/>
      </w:rPr>
      <w:fldChar w:fldCharType="end"/>
    </w:r>
  </w:p>
  <w:p w14:paraId="4948958C" w14:textId="089BAC09" w:rsidR="00322D0D" w:rsidRPr="00E571F8" w:rsidRDefault="00623AE3" w:rsidP="00E571F8">
    <w:pPr>
      <w:pStyle w:val="Header"/>
      <w:spacing w:after="480"/>
      <w:rPr>
        <w:rFonts w:eastAsia="Times New Roman"/>
        <w:lang w:val="fr-FR"/>
      </w:rPr>
    </w:pPr>
    <w:r w:rsidRPr="00E571F8">
      <w:rPr>
        <w:rFonts w:eastAsia="Times New Roman"/>
        <w:lang w:val="fr-FR"/>
      </w:rPr>
      <w:t>C</w:t>
    </w:r>
    <w:r w:rsidR="004A1B8B" w:rsidRPr="00E571F8">
      <w:rPr>
        <w:rFonts w:eastAsia="Times New Roman"/>
        <w:lang w:val="fr-FR"/>
      </w:rPr>
      <w:t>2</w:t>
    </w:r>
    <w:r w:rsidR="0014634F" w:rsidRPr="00E571F8">
      <w:rPr>
        <w:rFonts w:eastAsia="Times New Roman"/>
        <w:lang w:val="fr-FR"/>
      </w:rPr>
      <w:t>2</w:t>
    </w:r>
    <w:r w:rsidRPr="00E571F8">
      <w:rPr>
        <w:rFonts w:eastAsia="Times New Roman"/>
        <w:lang w:val="fr-FR"/>
      </w:rPr>
      <w:t>/</w:t>
    </w:r>
    <w:r w:rsidR="00E50E8B" w:rsidRPr="00E571F8">
      <w:rPr>
        <w:rFonts w:eastAsia="Times New Roman"/>
        <w:lang w:val="fr-FR"/>
      </w:rPr>
      <w:t>72</w:t>
    </w:r>
    <w:r w:rsidRPr="00E571F8">
      <w:rPr>
        <w:rFonts w:eastAsia="Times New Roman"/>
        <w:lang w:val="fr-FR"/>
      </w:rPr>
      <w:t>-</w:t>
    </w:r>
    <w:r w:rsidR="004A232D" w:rsidRPr="00E571F8">
      <w:rPr>
        <w:rFonts w:eastAsia="Times New Roman"/>
        <w:lang w:val="fr-FR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F9A4" w14:textId="77777777" w:rsidR="0069384C" w:rsidRDefault="00693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7514"/>
        </w:tabs>
        <w:ind w:left="7514" w:hanging="360"/>
      </w:pPr>
      <w:rPr>
        <w:rFonts w:ascii="Symbol" w:hAnsi="Symbol" w:hint="default"/>
      </w:rPr>
    </w:lvl>
  </w:abstractNum>
  <w:abstractNum w:abstractNumId="1" w15:restartNumberingAfterBreak="0">
    <w:nsid w:val="04FD017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8D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CA7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6E8A"/>
    <w:multiLevelType w:val="hybridMultilevel"/>
    <w:tmpl w:val="E866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75D35"/>
    <w:multiLevelType w:val="hybridMultilevel"/>
    <w:tmpl w:val="012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D59"/>
    <w:multiLevelType w:val="hybridMultilevel"/>
    <w:tmpl w:val="1A2A2FB0"/>
    <w:lvl w:ilvl="0" w:tplc="FE84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80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08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3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A0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E6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87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1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F796D"/>
    <w:multiLevelType w:val="hybridMultilevel"/>
    <w:tmpl w:val="9DE4A2E4"/>
    <w:lvl w:ilvl="0" w:tplc="CEFA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6185"/>
    <w:multiLevelType w:val="hybridMultilevel"/>
    <w:tmpl w:val="F7D680C4"/>
    <w:lvl w:ilvl="0" w:tplc="4DB8E8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15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53D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A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2CD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0A8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B0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0DB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48D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210D4"/>
    <w:rsid w:val="0004756B"/>
    <w:rsid w:val="0005306B"/>
    <w:rsid w:val="00063016"/>
    <w:rsid w:val="00066795"/>
    <w:rsid w:val="00076AF6"/>
    <w:rsid w:val="0008065B"/>
    <w:rsid w:val="00085CF2"/>
    <w:rsid w:val="00091EC0"/>
    <w:rsid w:val="000B1705"/>
    <w:rsid w:val="000B3DF2"/>
    <w:rsid w:val="000D75B2"/>
    <w:rsid w:val="001121F5"/>
    <w:rsid w:val="001156BE"/>
    <w:rsid w:val="001237A7"/>
    <w:rsid w:val="001400DC"/>
    <w:rsid w:val="00140CE1"/>
    <w:rsid w:val="00143ECA"/>
    <w:rsid w:val="0014634F"/>
    <w:rsid w:val="001578A4"/>
    <w:rsid w:val="00160E5F"/>
    <w:rsid w:val="00172B61"/>
    <w:rsid w:val="00173B76"/>
    <w:rsid w:val="0017539C"/>
    <w:rsid w:val="00175AC2"/>
    <w:rsid w:val="0017609F"/>
    <w:rsid w:val="001C110A"/>
    <w:rsid w:val="001C628E"/>
    <w:rsid w:val="001D6AEB"/>
    <w:rsid w:val="001E0F7B"/>
    <w:rsid w:val="002119FD"/>
    <w:rsid w:val="002130E0"/>
    <w:rsid w:val="00226D94"/>
    <w:rsid w:val="00264425"/>
    <w:rsid w:val="00265875"/>
    <w:rsid w:val="0027303B"/>
    <w:rsid w:val="00274E91"/>
    <w:rsid w:val="0028109B"/>
    <w:rsid w:val="002869C5"/>
    <w:rsid w:val="00291442"/>
    <w:rsid w:val="002A2188"/>
    <w:rsid w:val="002A49F6"/>
    <w:rsid w:val="002B1F58"/>
    <w:rsid w:val="002C1C7A"/>
    <w:rsid w:val="0030160F"/>
    <w:rsid w:val="00320223"/>
    <w:rsid w:val="00322D0D"/>
    <w:rsid w:val="00370443"/>
    <w:rsid w:val="00370D12"/>
    <w:rsid w:val="0037476F"/>
    <w:rsid w:val="003856BA"/>
    <w:rsid w:val="0039054A"/>
    <w:rsid w:val="003942D4"/>
    <w:rsid w:val="003958A8"/>
    <w:rsid w:val="003B3C90"/>
    <w:rsid w:val="003B5163"/>
    <w:rsid w:val="003C2533"/>
    <w:rsid w:val="003C6098"/>
    <w:rsid w:val="003D6DAC"/>
    <w:rsid w:val="0040435A"/>
    <w:rsid w:val="00416A24"/>
    <w:rsid w:val="00431D9E"/>
    <w:rsid w:val="0043246C"/>
    <w:rsid w:val="00433CE8"/>
    <w:rsid w:val="00434A5C"/>
    <w:rsid w:val="00436005"/>
    <w:rsid w:val="00441A7D"/>
    <w:rsid w:val="00444F44"/>
    <w:rsid w:val="004544D9"/>
    <w:rsid w:val="00473F06"/>
    <w:rsid w:val="00490E72"/>
    <w:rsid w:val="00491157"/>
    <w:rsid w:val="004921C8"/>
    <w:rsid w:val="00495FE7"/>
    <w:rsid w:val="004A1B8B"/>
    <w:rsid w:val="004A232D"/>
    <w:rsid w:val="004D1851"/>
    <w:rsid w:val="004D447F"/>
    <w:rsid w:val="004D599D"/>
    <w:rsid w:val="004D6058"/>
    <w:rsid w:val="004E2EA5"/>
    <w:rsid w:val="004E3AEB"/>
    <w:rsid w:val="004E6D07"/>
    <w:rsid w:val="005012DC"/>
    <w:rsid w:val="0050223C"/>
    <w:rsid w:val="00504569"/>
    <w:rsid w:val="00512AEF"/>
    <w:rsid w:val="005201A1"/>
    <w:rsid w:val="005243FF"/>
    <w:rsid w:val="00530C20"/>
    <w:rsid w:val="005418C6"/>
    <w:rsid w:val="0056203F"/>
    <w:rsid w:val="00564FBC"/>
    <w:rsid w:val="005810D6"/>
    <w:rsid w:val="00582442"/>
    <w:rsid w:val="005B18D1"/>
    <w:rsid w:val="005B7730"/>
    <w:rsid w:val="005D063E"/>
    <w:rsid w:val="005D302F"/>
    <w:rsid w:val="005F3269"/>
    <w:rsid w:val="00623AE3"/>
    <w:rsid w:val="00640DAA"/>
    <w:rsid w:val="00642CAB"/>
    <w:rsid w:val="0064737F"/>
    <w:rsid w:val="006522FA"/>
    <w:rsid w:val="006535F1"/>
    <w:rsid w:val="0065557D"/>
    <w:rsid w:val="00662984"/>
    <w:rsid w:val="00667956"/>
    <w:rsid w:val="006714FC"/>
    <w:rsid w:val="006716BB"/>
    <w:rsid w:val="0069384C"/>
    <w:rsid w:val="006B6680"/>
    <w:rsid w:val="006B6DCC"/>
    <w:rsid w:val="006C2BD6"/>
    <w:rsid w:val="006E5D44"/>
    <w:rsid w:val="006F0126"/>
    <w:rsid w:val="00702DEF"/>
    <w:rsid w:val="00703449"/>
    <w:rsid w:val="00706861"/>
    <w:rsid w:val="007232AC"/>
    <w:rsid w:val="0075051B"/>
    <w:rsid w:val="00752119"/>
    <w:rsid w:val="00793188"/>
    <w:rsid w:val="00794D34"/>
    <w:rsid w:val="007A494A"/>
    <w:rsid w:val="00813E5E"/>
    <w:rsid w:val="008279AC"/>
    <w:rsid w:val="00831FA0"/>
    <w:rsid w:val="0083581B"/>
    <w:rsid w:val="00854829"/>
    <w:rsid w:val="0086202B"/>
    <w:rsid w:val="00864AFF"/>
    <w:rsid w:val="008B4A6A"/>
    <w:rsid w:val="008C7E27"/>
    <w:rsid w:val="008D569F"/>
    <w:rsid w:val="009173EF"/>
    <w:rsid w:val="00932906"/>
    <w:rsid w:val="00961B0B"/>
    <w:rsid w:val="00980A83"/>
    <w:rsid w:val="00992954"/>
    <w:rsid w:val="009B38C3"/>
    <w:rsid w:val="009B7945"/>
    <w:rsid w:val="009C1ACB"/>
    <w:rsid w:val="009C5830"/>
    <w:rsid w:val="009E17BD"/>
    <w:rsid w:val="009E485A"/>
    <w:rsid w:val="009F01CE"/>
    <w:rsid w:val="00A04148"/>
    <w:rsid w:val="00A04CEC"/>
    <w:rsid w:val="00A27F92"/>
    <w:rsid w:val="00A32257"/>
    <w:rsid w:val="00A36D20"/>
    <w:rsid w:val="00A54977"/>
    <w:rsid w:val="00A55622"/>
    <w:rsid w:val="00A668F5"/>
    <w:rsid w:val="00A73CA2"/>
    <w:rsid w:val="00A83502"/>
    <w:rsid w:val="00AA7467"/>
    <w:rsid w:val="00AD15B3"/>
    <w:rsid w:val="00AD6B38"/>
    <w:rsid w:val="00AF6E49"/>
    <w:rsid w:val="00B0250B"/>
    <w:rsid w:val="00B04A67"/>
    <w:rsid w:val="00B0583C"/>
    <w:rsid w:val="00B30F68"/>
    <w:rsid w:val="00B31E79"/>
    <w:rsid w:val="00B40A81"/>
    <w:rsid w:val="00B441F2"/>
    <w:rsid w:val="00B44910"/>
    <w:rsid w:val="00B70378"/>
    <w:rsid w:val="00B7163E"/>
    <w:rsid w:val="00B72267"/>
    <w:rsid w:val="00B76EB6"/>
    <w:rsid w:val="00B7737B"/>
    <w:rsid w:val="00B824C8"/>
    <w:rsid w:val="00B84B9D"/>
    <w:rsid w:val="00BA3F38"/>
    <w:rsid w:val="00BC251A"/>
    <w:rsid w:val="00BC3406"/>
    <w:rsid w:val="00BD032B"/>
    <w:rsid w:val="00BD25E6"/>
    <w:rsid w:val="00BD2F6F"/>
    <w:rsid w:val="00BE2640"/>
    <w:rsid w:val="00BF1E00"/>
    <w:rsid w:val="00BF5652"/>
    <w:rsid w:val="00C01189"/>
    <w:rsid w:val="00C203FF"/>
    <w:rsid w:val="00C374DE"/>
    <w:rsid w:val="00C44BB3"/>
    <w:rsid w:val="00C47AD4"/>
    <w:rsid w:val="00C51506"/>
    <w:rsid w:val="00C52D81"/>
    <w:rsid w:val="00C55198"/>
    <w:rsid w:val="00C67C0F"/>
    <w:rsid w:val="00C711E9"/>
    <w:rsid w:val="00C83D8A"/>
    <w:rsid w:val="00CA6393"/>
    <w:rsid w:val="00CB18FF"/>
    <w:rsid w:val="00CD0C08"/>
    <w:rsid w:val="00CE03FB"/>
    <w:rsid w:val="00CE433C"/>
    <w:rsid w:val="00CF33F3"/>
    <w:rsid w:val="00D06183"/>
    <w:rsid w:val="00D22C42"/>
    <w:rsid w:val="00D42A75"/>
    <w:rsid w:val="00D65041"/>
    <w:rsid w:val="00DB384B"/>
    <w:rsid w:val="00E10E80"/>
    <w:rsid w:val="00E124F0"/>
    <w:rsid w:val="00E14655"/>
    <w:rsid w:val="00E50E8B"/>
    <w:rsid w:val="00E571F8"/>
    <w:rsid w:val="00E57823"/>
    <w:rsid w:val="00E60F04"/>
    <w:rsid w:val="00E854E4"/>
    <w:rsid w:val="00EB0D6F"/>
    <w:rsid w:val="00EB2232"/>
    <w:rsid w:val="00EC5337"/>
    <w:rsid w:val="00ED23D4"/>
    <w:rsid w:val="00F2150A"/>
    <w:rsid w:val="00F2178E"/>
    <w:rsid w:val="00F231D8"/>
    <w:rsid w:val="00F46C5F"/>
    <w:rsid w:val="00F553CC"/>
    <w:rsid w:val="00F8093D"/>
    <w:rsid w:val="00F94A63"/>
    <w:rsid w:val="00FA1C28"/>
    <w:rsid w:val="00FA37BE"/>
    <w:rsid w:val="00FB1279"/>
    <w:rsid w:val="00FB7596"/>
    <w:rsid w:val="00FB788F"/>
    <w:rsid w:val="00FE4077"/>
    <w:rsid w:val="00FE4622"/>
    <w:rsid w:val="00FE77D2"/>
    <w:rsid w:val="00FF33DD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522FA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C5830"/>
    <w:pPr>
      <w:ind w:left="720"/>
      <w:contextualSpacing/>
    </w:pPr>
  </w:style>
  <w:style w:type="paragraph" w:customStyle="1" w:styleId="Default">
    <w:name w:val="Default"/>
    <w:rsid w:val="00BD2F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69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69C5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6714FC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9DE5-9772-4FE0-8C4E-19EB4296025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07F76DB-C748-4E4B-B1BC-2D502A1D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4106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India (Republic of) - Private Sector and Academia Membership in ITU sectors</vt:lpstr>
      <vt:lpstr>Contribution by India (Republic of) - Private Sector and Academia Membership in ITU sectors</vt:lpstr>
    </vt:vector>
  </TitlesOfParts>
  <Manager>General Secretariat - Pool</Manager>
  <Company/>
  <LinksUpToDate>false</LinksUpToDate>
  <CharactersWithSpaces>4682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(People's Republic of) - Recommendations on keeping the Expert Group on International Telecommunication Regulations (EG-ITRS)</dc:title>
  <dc:subject>Council 2022</dc:subject>
  <dc:creator>Brouard, Ricarda</dc:creator>
  <cp:keywords>C2022, C22, Council-22</cp:keywords>
  <dc:description/>
  <cp:lastModifiedBy>Xue, Kun</cp:lastModifiedBy>
  <cp:revision>2</cp:revision>
  <cp:lastPrinted>2000-07-18T13:30:00Z</cp:lastPrinted>
  <dcterms:created xsi:type="dcterms:W3CDTF">2022-03-23T08:11:00Z</dcterms:created>
  <dcterms:modified xsi:type="dcterms:W3CDTF">2022-03-23T08:11:00Z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