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73D0772" w14:textId="77777777" w:rsidTr="00464B6C">
        <w:trPr>
          <w:cantSplit/>
        </w:trPr>
        <w:tc>
          <w:tcPr>
            <w:tcW w:w="6911" w:type="dxa"/>
          </w:tcPr>
          <w:p w14:paraId="673D0770" w14:textId="77777777" w:rsidR="002A2188" w:rsidRPr="00813E5E" w:rsidRDefault="002A2188" w:rsidP="00E82C17">
            <w:pPr>
              <w:spacing w:before="360" w:after="48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14634F"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>Geneva, 21-31 March 2022</w:t>
            </w:r>
          </w:p>
        </w:tc>
        <w:tc>
          <w:tcPr>
            <w:tcW w:w="3120" w:type="dxa"/>
          </w:tcPr>
          <w:p w14:paraId="673D0771" w14:textId="77777777" w:rsidR="002A2188" w:rsidRPr="00813E5E" w:rsidRDefault="004A1B8B" w:rsidP="00E82C17">
            <w:pPr>
              <w:spacing w:before="0"/>
            </w:pPr>
            <w:bookmarkStart w:id="2" w:name="ditulogo"/>
            <w:bookmarkEnd w:id="2"/>
            <w:r>
              <w:rPr>
                <w:noProof/>
                <w:lang w:val="en-AU" w:eastAsia="en-AU"/>
              </w:rPr>
              <w:drawing>
                <wp:inline distT="0" distB="0" distL="0" distR="0" wp14:anchorId="673D07A4" wp14:editId="673D07A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673D0775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73D0773" w14:textId="77777777" w:rsidR="002A2188" w:rsidRPr="00813E5E" w:rsidRDefault="002A2188" w:rsidP="00E82C17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73D0774" w14:textId="77777777" w:rsidR="002A2188" w:rsidRPr="00813E5E" w:rsidRDefault="002A2188" w:rsidP="00E82C17">
            <w:pPr>
              <w:spacing w:before="0"/>
              <w:rPr>
                <w:szCs w:val="24"/>
              </w:rPr>
            </w:pPr>
          </w:p>
        </w:tc>
      </w:tr>
      <w:tr w:rsidR="002A2188" w:rsidRPr="00813E5E" w14:paraId="673D0778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73D0776" w14:textId="77777777" w:rsidR="002A2188" w:rsidRPr="00813E5E" w:rsidRDefault="002A2188" w:rsidP="00E82C17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73D0777" w14:textId="77777777" w:rsidR="002A2188" w:rsidRPr="00813E5E" w:rsidRDefault="002A2188" w:rsidP="00E82C17">
            <w:pPr>
              <w:spacing w:before="0"/>
              <w:rPr>
                <w:szCs w:val="24"/>
              </w:rPr>
            </w:pPr>
          </w:p>
        </w:tc>
      </w:tr>
      <w:tr w:rsidR="002A2188" w:rsidRPr="00813E5E" w14:paraId="673D077B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73D0779" w14:textId="69CF1C5E" w:rsidR="002A2188" w:rsidRPr="00E85629" w:rsidRDefault="0014634F" w:rsidP="00E82C17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>Agenda item:</w:t>
            </w:r>
            <w:r w:rsidR="002B3960">
              <w:t xml:space="preserve"> </w:t>
            </w:r>
            <w:r w:rsidR="002B3960" w:rsidRPr="002B3960">
              <w:rPr>
                <w:b/>
              </w:rPr>
              <w:t>ADM 26</w:t>
            </w:r>
          </w:p>
        </w:tc>
        <w:tc>
          <w:tcPr>
            <w:tcW w:w="3120" w:type="dxa"/>
          </w:tcPr>
          <w:p w14:paraId="673D077A" w14:textId="43F85320" w:rsidR="002A2188" w:rsidRPr="00E85629" w:rsidRDefault="002A2188" w:rsidP="00E82C17">
            <w:pPr>
              <w:tabs>
                <w:tab w:val="left" w:pos="851"/>
              </w:tabs>
              <w:spacing w:before="0"/>
              <w:rPr>
                <w:b/>
              </w:rPr>
            </w:pPr>
            <w:r>
              <w:rPr>
                <w:b/>
              </w:rPr>
              <w:t>Document C</w:t>
            </w:r>
            <w:r w:rsidR="004A1B8B">
              <w:rPr>
                <w:b/>
              </w:rPr>
              <w:t>2</w:t>
            </w:r>
            <w:r w:rsidR="0014634F">
              <w:rPr>
                <w:b/>
              </w:rPr>
              <w:t>2</w:t>
            </w:r>
            <w:r>
              <w:rPr>
                <w:b/>
              </w:rPr>
              <w:t>/</w:t>
            </w:r>
            <w:r w:rsidR="00BF1CC4">
              <w:rPr>
                <w:b/>
              </w:rPr>
              <w:t>69</w:t>
            </w:r>
            <w:r>
              <w:rPr>
                <w:b/>
              </w:rPr>
              <w:t>-E</w:t>
            </w:r>
          </w:p>
        </w:tc>
      </w:tr>
      <w:tr w:rsidR="002A2188" w:rsidRPr="00813E5E" w14:paraId="673D077E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73D077C" w14:textId="77777777" w:rsidR="002A2188" w:rsidRPr="00813E5E" w:rsidRDefault="002A2188" w:rsidP="00E82C17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673D077D" w14:textId="40C056B6" w:rsidR="002A2188" w:rsidRPr="00E85629" w:rsidRDefault="00192873" w:rsidP="00E82C1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4 March </w:t>
            </w:r>
            <w:r w:rsidR="006466E6">
              <w:rPr>
                <w:b/>
              </w:rPr>
              <w:t>2022</w:t>
            </w:r>
          </w:p>
        </w:tc>
      </w:tr>
      <w:tr w:rsidR="002A2188" w:rsidRPr="00813E5E" w14:paraId="673D078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73D077F" w14:textId="77777777" w:rsidR="002A2188" w:rsidRPr="00813E5E" w:rsidRDefault="002A2188" w:rsidP="00E82C17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673D0780" w14:textId="77777777" w:rsidR="002A2188" w:rsidRPr="00E85629" w:rsidRDefault="002A2188" w:rsidP="00E82C1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673D0783" w14:textId="77777777" w:rsidTr="00464B6C">
        <w:trPr>
          <w:cantSplit/>
        </w:trPr>
        <w:tc>
          <w:tcPr>
            <w:tcW w:w="10031" w:type="dxa"/>
            <w:gridSpan w:val="2"/>
          </w:tcPr>
          <w:p w14:paraId="673D0782" w14:textId="18232280" w:rsidR="002A2188" w:rsidRPr="00813E5E" w:rsidRDefault="00B0250B" w:rsidP="00E82C17">
            <w:pPr>
              <w:pStyle w:val="Source"/>
            </w:pPr>
            <w:bookmarkStart w:id="7" w:name="dsource" w:colFirst="0" w:colLast="0"/>
            <w:bookmarkEnd w:id="6"/>
            <w:r>
              <w:t xml:space="preserve">Contribution by </w:t>
            </w:r>
            <w:r w:rsidR="00D7231E">
              <w:t>Australia</w:t>
            </w:r>
            <w:r w:rsidR="006466E6">
              <w:t xml:space="preserve"> and Canada</w:t>
            </w:r>
          </w:p>
        </w:tc>
      </w:tr>
      <w:tr w:rsidR="002A2188" w:rsidRPr="00813E5E" w14:paraId="673D0785" w14:textId="77777777" w:rsidTr="00464B6C">
        <w:trPr>
          <w:cantSplit/>
        </w:trPr>
        <w:tc>
          <w:tcPr>
            <w:tcW w:w="10031" w:type="dxa"/>
            <w:gridSpan w:val="2"/>
          </w:tcPr>
          <w:p w14:paraId="673D0784" w14:textId="3D3E9223" w:rsidR="002A2188" w:rsidRPr="00813E5E" w:rsidRDefault="006279A1" w:rsidP="00E82C17">
            <w:pPr>
              <w:pStyle w:val="Title1"/>
            </w:pPr>
            <w:bookmarkStart w:id="8" w:name="dtitle1" w:colFirst="0" w:colLast="0"/>
            <w:bookmarkEnd w:id="7"/>
            <w:r>
              <w:t xml:space="preserve">itu </w:t>
            </w:r>
            <w:r w:rsidR="00C760E3">
              <w:t>framework for the conduct of hy</w:t>
            </w:r>
            <w:r w:rsidR="00CF257F">
              <w:t>b</w:t>
            </w:r>
            <w:r w:rsidR="00C760E3">
              <w:t>rid meetings</w:t>
            </w:r>
          </w:p>
        </w:tc>
      </w:tr>
      <w:bookmarkEnd w:id="8"/>
    </w:tbl>
    <w:p w14:paraId="673D0786" w14:textId="77777777" w:rsidR="002A2188" w:rsidRPr="00813E5E" w:rsidRDefault="002A2188" w:rsidP="00E82C17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673D078E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3D0787" w14:textId="77777777" w:rsidR="002A2188" w:rsidRPr="00813E5E" w:rsidRDefault="002A2188" w:rsidP="00E82C17">
            <w:pPr>
              <w:pStyle w:val="Headingb"/>
            </w:pPr>
            <w:r w:rsidRPr="00813E5E">
              <w:t>Summary</w:t>
            </w:r>
          </w:p>
          <w:p w14:paraId="673D0788" w14:textId="77777777" w:rsidR="00286D5C" w:rsidRDefault="00286D5C" w:rsidP="00E82C17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contribution </w:t>
            </w:r>
            <w:r w:rsidR="00473EF6">
              <w:rPr>
                <w:rFonts w:asciiTheme="minorHAnsi" w:hAnsiTheme="minorHAnsi" w:cstheme="minorHAnsi"/>
              </w:rPr>
              <w:t>recommends</w:t>
            </w:r>
            <w:r w:rsidR="00473EF6" w:rsidRPr="008108B7">
              <w:rPr>
                <w:rFonts w:asciiTheme="minorHAnsi" w:hAnsiTheme="minorHAnsi" w:cstheme="minorHAnsi"/>
              </w:rPr>
              <w:t xml:space="preserve"> </w:t>
            </w:r>
            <w:r w:rsidRPr="008108B7">
              <w:rPr>
                <w:rFonts w:asciiTheme="minorHAnsi" w:hAnsiTheme="minorHAnsi" w:cstheme="minorHAnsi"/>
              </w:rPr>
              <w:t xml:space="preserve">that the </w:t>
            </w:r>
            <w:r>
              <w:rPr>
                <w:rFonts w:asciiTheme="minorHAnsi" w:hAnsiTheme="minorHAnsi" w:cstheme="minorHAnsi"/>
              </w:rPr>
              <w:t xml:space="preserve">ITU </w:t>
            </w:r>
            <w:r w:rsidRPr="008108B7">
              <w:rPr>
                <w:rFonts w:asciiTheme="minorHAnsi" w:hAnsiTheme="minorHAnsi" w:cstheme="minorHAnsi"/>
              </w:rPr>
              <w:t>consider</w:t>
            </w:r>
            <w:r>
              <w:rPr>
                <w:rFonts w:asciiTheme="minorHAnsi" w:hAnsiTheme="minorHAnsi" w:cstheme="minorHAnsi"/>
              </w:rPr>
              <w:t xml:space="preserve">s </w:t>
            </w:r>
            <w:r w:rsidRPr="008108B7">
              <w:rPr>
                <w:rFonts w:asciiTheme="minorHAnsi" w:hAnsiTheme="minorHAnsi" w:cstheme="minorHAnsi"/>
              </w:rPr>
              <w:t xml:space="preserve">developing specific </w:t>
            </w:r>
            <w:r>
              <w:rPr>
                <w:rFonts w:asciiTheme="minorHAnsi" w:hAnsiTheme="minorHAnsi" w:cstheme="minorHAnsi"/>
              </w:rPr>
              <w:t>information</w:t>
            </w:r>
            <w:r w:rsidRPr="008108B7">
              <w:rPr>
                <w:rFonts w:asciiTheme="minorHAnsi" w:hAnsiTheme="minorHAnsi" w:cstheme="minorHAnsi"/>
              </w:rPr>
              <w:t xml:space="preserve"> within a framework for hyb</w:t>
            </w:r>
            <w:r>
              <w:rPr>
                <w:rFonts w:asciiTheme="minorHAnsi" w:hAnsiTheme="minorHAnsi" w:cstheme="minorHAnsi"/>
              </w:rPr>
              <w:t>rid meetings, to ensure that ITU</w:t>
            </w:r>
            <w:r w:rsidRPr="008108B7">
              <w:rPr>
                <w:rFonts w:asciiTheme="minorHAnsi" w:hAnsiTheme="minorHAnsi" w:cstheme="minorHAnsi"/>
              </w:rPr>
              <w:t xml:space="preserve"> meetings are as inclusive as possible for all participants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673D0789" w14:textId="77777777" w:rsidR="002A2188" w:rsidRPr="00813E5E" w:rsidRDefault="002A2188" w:rsidP="00E82C17">
            <w:pPr>
              <w:pStyle w:val="Headingb"/>
            </w:pPr>
            <w:r w:rsidRPr="00813E5E">
              <w:t>Action required</w:t>
            </w:r>
          </w:p>
          <w:p w14:paraId="673D078A" w14:textId="77777777" w:rsidR="002A2188" w:rsidRPr="00C760E3" w:rsidRDefault="00C760E3" w:rsidP="00E82C17">
            <w:pPr>
              <w:spacing w:after="12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This document </w:t>
            </w:r>
            <w:r>
              <w:rPr>
                <w:rFonts w:cstheme="minorHAnsi"/>
                <w:b/>
                <w:bCs/>
                <w:color w:val="000000" w:themeColor="text1"/>
              </w:rPr>
              <w:t>is submitted</w:t>
            </w:r>
            <w:r>
              <w:rPr>
                <w:rFonts w:cstheme="minorHAnsi"/>
                <w:color w:val="000000" w:themeColor="text1"/>
              </w:rPr>
              <w:t xml:space="preserve"> for Council’s consideration</w:t>
            </w:r>
            <w:r w:rsidR="000423E9">
              <w:rPr>
                <w:rFonts w:cstheme="minorHAnsi"/>
                <w:color w:val="000000" w:themeColor="text1"/>
              </w:rPr>
              <w:t>,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0423E9">
              <w:rPr>
                <w:rFonts w:cstheme="minorHAnsi"/>
                <w:color w:val="000000" w:themeColor="text1"/>
              </w:rPr>
              <w:t xml:space="preserve">which requests that </w:t>
            </w:r>
            <w:r>
              <w:rPr>
                <w:rFonts w:cstheme="minorHAnsi"/>
                <w:color w:val="000000" w:themeColor="text1"/>
              </w:rPr>
              <w:t>a framework for t</w:t>
            </w:r>
            <w:r w:rsidR="000423E9">
              <w:rPr>
                <w:rFonts w:cstheme="minorHAnsi"/>
                <w:color w:val="000000" w:themeColor="text1"/>
              </w:rPr>
              <w:t>he conduct of hybrid meetings be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891B39">
              <w:rPr>
                <w:rFonts w:cstheme="minorHAnsi"/>
                <w:color w:val="000000" w:themeColor="text1"/>
              </w:rPr>
              <w:t>established</w:t>
            </w:r>
            <w:r>
              <w:rPr>
                <w:rFonts w:cstheme="minorHAnsi"/>
                <w:color w:val="000000" w:themeColor="text1"/>
              </w:rPr>
              <w:t xml:space="preserve">. </w:t>
            </w:r>
          </w:p>
          <w:p w14:paraId="673D078B" w14:textId="77777777" w:rsidR="002A2188" w:rsidRPr="00813E5E" w:rsidRDefault="002A2188" w:rsidP="00E82C17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14:paraId="673D078C" w14:textId="77777777" w:rsidR="002A2188" w:rsidRDefault="002A2188" w:rsidP="00E82C17">
            <w:pPr>
              <w:pStyle w:val="Headingb"/>
            </w:pPr>
            <w:r w:rsidRPr="00813E5E">
              <w:t>References</w:t>
            </w:r>
          </w:p>
          <w:p w14:paraId="673D078D" w14:textId="77777777" w:rsidR="00452D31" w:rsidRPr="00286D5C" w:rsidRDefault="00452D31" w:rsidP="00E82C17">
            <w:pPr>
              <w:rPr>
                <w:szCs w:val="24"/>
              </w:rPr>
            </w:pPr>
            <w:r w:rsidRPr="00286D5C">
              <w:rPr>
                <w:rFonts w:eastAsia="SimSun" w:cs="Calibri"/>
                <w:bCs/>
                <w:szCs w:val="24"/>
                <w:shd w:val="clear" w:color="auto" w:fill="FFFFFF"/>
                <w:lang w:val="en-US"/>
              </w:rPr>
              <w:t xml:space="preserve">CWG-FHR contribution by Australia and Canada - Virtual and hybrid meetings (Document </w:t>
            </w:r>
            <w:hyperlink r:id="rId12" w:history="1">
              <w:r w:rsidRPr="00286D5C">
                <w:rPr>
                  <w:rFonts w:eastAsia="SimSun" w:cs="Calibri"/>
                  <w:bCs/>
                  <w:color w:val="0000FF"/>
                  <w:szCs w:val="24"/>
                  <w:u w:val="single"/>
                  <w:lang w:val="en-US"/>
                </w:rPr>
                <w:t>CWG-FHR-</w:t>
              </w:r>
            </w:hyperlink>
            <w:r w:rsidRPr="00286D5C">
              <w:rPr>
                <w:rFonts w:eastAsia="SimSun" w:cs="Calibri"/>
                <w:bCs/>
                <w:color w:val="0000FF"/>
                <w:szCs w:val="24"/>
                <w:u w:val="single"/>
                <w:lang w:val="en-US"/>
              </w:rPr>
              <w:t>15/19</w:t>
            </w:r>
            <w:r w:rsidRPr="00286D5C">
              <w:rPr>
                <w:rFonts w:eastAsia="SimSun" w:cs="Calibri"/>
                <w:bCs/>
                <w:szCs w:val="24"/>
                <w:u w:val="single"/>
                <w:lang w:val="en-US"/>
              </w:rPr>
              <w:t>)</w:t>
            </w:r>
          </w:p>
        </w:tc>
      </w:tr>
    </w:tbl>
    <w:p w14:paraId="673D0790" w14:textId="77777777" w:rsidR="00C45E9E" w:rsidRPr="00C45E9E" w:rsidRDefault="00C45E9E" w:rsidP="00E82C17">
      <w:pPr>
        <w:spacing w:before="360" w:after="120"/>
        <w:rPr>
          <w:rFonts w:asciiTheme="minorHAnsi" w:hAnsiTheme="minorHAnsi" w:cstheme="minorHAnsi"/>
          <w:b/>
          <w:bCs/>
          <w:sz w:val="28"/>
          <w:szCs w:val="32"/>
        </w:rPr>
      </w:pPr>
      <w:bookmarkStart w:id="9" w:name="dstart"/>
      <w:bookmarkStart w:id="10" w:name="dbreak"/>
      <w:bookmarkEnd w:id="9"/>
      <w:bookmarkEnd w:id="10"/>
      <w:r w:rsidRPr="00413DA2">
        <w:rPr>
          <w:rFonts w:asciiTheme="minorHAnsi" w:hAnsiTheme="minorHAnsi" w:cstheme="minorHAnsi"/>
          <w:b/>
          <w:bCs/>
          <w:sz w:val="28"/>
          <w:szCs w:val="32"/>
        </w:rPr>
        <w:t>Introduction</w:t>
      </w:r>
    </w:p>
    <w:p w14:paraId="673D0791" w14:textId="77777777" w:rsidR="000A54D6" w:rsidRDefault="003F0963" w:rsidP="00E82C17">
      <w:pPr>
        <w:spacing w:after="120"/>
        <w:rPr>
          <w:rFonts w:asciiTheme="minorHAnsi" w:hAnsiTheme="minorHAnsi" w:cstheme="minorHAnsi"/>
        </w:rPr>
      </w:pPr>
      <w:r>
        <w:rPr>
          <w:lang w:val="en-US"/>
        </w:rPr>
        <w:t xml:space="preserve">This contribution </w:t>
      </w:r>
      <w:r w:rsidR="00CC0558">
        <w:rPr>
          <w:lang w:val="en-US"/>
        </w:rPr>
        <w:t>seeks to continue the discussion on the issue of virtual and hybrid meetings as raised</w:t>
      </w:r>
      <w:r w:rsidR="00782A11">
        <w:rPr>
          <w:lang w:val="en-US"/>
        </w:rPr>
        <w:t xml:space="preserve"> </w:t>
      </w:r>
      <w:r w:rsidR="00CC0558">
        <w:rPr>
          <w:lang w:val="en-US"/>
        </w:rPr>
        <w:t>in the co-</w:t>
      </w:r>
      <w:r>
        <w:rPr>
          <w:lang w:val="en-US"/>
        </w:rPr>
        <w:t>contribut</w:t>
      </w:r>
      <w:r w:rsidR="00C45E9E">
        <w:rPr>
          <w:lang w:val="en-US"/>
        </w:rPr>
        <w:t>ion submitted by</w:t>
      </w:r>
      <w:r w:rsidR="000A54D6">
        <w:rPr>
          <w:lang w:val="en-US"/>
        </w:rPr>
        <w:t xml:space="preserve"> </w:t>
      </w:r>
      <w:r w:rsidR="000A54D6">
        <w:rPr>
          <w:rFonts w:asciiTheme="minorHAnsi" w:hAnsiTheme="minorHAnsi" w:cstheme="minorHAnsi"/>
        </w:rPr>
        <w:t>Australia and Canada to the</w:t>
      </w:r>
      <w:r w:rsidR="00CC0558">
        <w:rPr>
          <w:rFonts w:asciiTheme="minorHAnsi" w:hAnsiTheme="minorHAnsi" w:cstheme="minorHAnsi"/>
        </w:rPr>
        <w:t xml:space="preserve"> fifteenth meeting of the</w:t>
      </w:r>
      <w:r w:rsidR="000A54D6">
        <w:rPr>
          <w:rFonts w:asciiTheme="minorHAnsi" w:hAnsiTheme="minorHAnsi" w:cstheme="minorHAnsi"/>
        </w:rPr>
        <w:t xml:space="preserve"> ITU Council Working Group on Financial and Human Resources (CWG-FHR)</w:t>
      </w:r>
      <w:r w:rsidR="006D7E6D">
        <w:rPr>
          <w:rFonts w:asciiTheme="minorHAnsi" w:hAnsiTheme="minorHAnsi" w:cstheme="minorHAnsi"/>
        </w:rPr>
        <w:t>,</w:t>
      </w:r>
      <w:r w:rsidR="000A54D6">
        <w:rPr>
          <w:rFonts w:asciiTheme="minorHAnsi" w:hAnsiTheme="minorHAnsi" w:cstheme="minorHAnsi"/>
        </w:rPr>
        <w:t xml:space="preserve"> </w:t>
      </w:r>
      <w:r w:rsidR="00EF13C0">
        <w:rPr>
          <w:rFonts w:asciiTheme="minorHAnsi" w:hAnsiTheme="minorHAnsi" w:cstheme="minorHAnsi"/>
        </w:rPr>
        <w:t>held</w:t>
      </w:r>
      <w:r w:rsidR="000A54D6">
        <w:rPr>
          <w:rFonts w:asciiTheme="minorHAnsi" w:hAnsiTheme="minorHAnsi" w:cstheme="minorHAnsi"/>
        </w:rPr>
        <w:t xml:space="preserve"> 11</w:t>
      </w:r>
      <w:r w:rsidR="00C0109C">
        <w:rPr>
          <w:rFonts w:asciiTheme="minorHAnsi" w:hAnsiTheme="minorHAnsi" w:cstheme="minorHAnsi"/>
        </w:rPr>
        <w:noBreakHyphen/>
      </w:r>
      <w:r w:rsidR="000A54D6">
        <w:rPr>
          <w:rFonts w:asciiTheme="minorHAnsi" w:hAnsiTheme="minorHAnsi" w:cstheme="minorHAnsi"/>
        </w:rPr>
        <w:t>12</w:t>
      </w:r>
      <w:r w:rsidR="00C0109C">
        <w:rPr>
          <w:rFonts w:asciiTheme="minorHAnsi" w:hAnsiTheme="minorHAnsi" w:cstheme="minorHAnsi"/>
        </w:rPr>
        <w:t> </w:t>
      </w:r>
      <w:r w:rsidR="000A54D6">
        <w:rPr>
          <w:rFonts w:asciiTheme="minorHAnsi" w:hAnsiTheme="minorHAnsi" w:cstheme="minorHAnsi"/>
        </w:rPr>
        <w:t>January</w:t>
      </w:r>
      <w:r w:rsidR="00C0109C">
        <w:rPr>
          <w:rFonts w:asciiTheme="minorHAnsi" w:hAnsiTheme="minorHAnsi" w:cstheme="minorHAnsi"/>
        </w:rPr>
        <w:t> </w:t>
      </w:r>
      <w:r w:rsidR="000A54D6">
        <w:rPr>
          <w:rFonts w:asciiTheme="minorHAnsi" w:hAnsiTheme="minorHAnsi" w:cstheme="minorHAnsi"/>
        </w:rPr>
        <w:t>2022</w:t>
      </w:r>
      <w:r w:rsidR="00CC0558">
        <w:rPr>
          <w:rFonts w:asciiTheme="minorHAnsi" w:hAnsiTheme="minorHAnsi" w:cstheme="minorHAnsi"/>
        </w:rPr>
        <w:t xml:space="preserve"> </w:t>
      </w:r>
      <w:r w:rsidR="00CC0558" w:rsidRPr="00CC0558">
        <w:rPr>
          <w:rFonts w:asciiTheme="minorHAnsi" w:hAnsiTheme="minorHAnsi" w:cstheme="minorHAnsi"/>
        </w:rPr>
        <w:t xml:space="preserve">(Document </w:t>
      </w:r>
      <w:hyperlink r:id="rId13" w:history="1">
        <w:r w:rsidR="00CC0558" w:rsidRPr="00CC0558">
          <w:rPr>
            <w:rStyle w:val="Hyperlink"/>
            <w:rFonts w:asciiTheme="minorHAnsi" w:hAnsiTheme="minorHAnsi" w:cstheme="minorHAnsi"/>
          </w:rPr>
          <w:t>CWG-FHR-15/19</w:t>
        </w:r>
      </w:hyperlink>
      <w:r w:rsidR="00CC0558" w:rsidRPr="00CC0558">
        <w:rPr>
          <w:rFonts w:asciiTheme="minorHAnsi" w:hAnsiTheme="minorHAnsi" w:cstheme="minorHAnsi"/>
        </w:rPr>
        <w:t>)</w:t>
      </w:r>
      <w:r w:rsidR="000A54D6">
        <w:rPr>
          <w:rFonts w:asciiTheme="minorHAnsi" w:hAnsiTheme="minorHAnsi" w:cstheme="minorHAnsi"/>
        </w:rPr>
        <w:t>.</w:t>
      </w:r>
    </w:p>
    <w:p w14:paraId="673D0792" w14:textId="77777777" w:rsidR="0046474F" w:rsidRDefault="00CC0558" w:rsidP="00E82C1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noted in the CWG-FHR Summary Report, the Chair concluded that there was general support to forward</w:t>
      </w:r>
      <w:r w:rsidR="00100398">
        <w:rPr>
          <w:rFonts w:asciiTheme="minorHAnsi" w:hAnsiTheme="minorHAnsi" w:cstheme="minorHAnsi"/>
        </w:rPr>
        <w:t xml:space="preserve"> the issue</w:t>
      </w:r>
      <w:r>
        <w:rPr>
          <w:rFonts w:asciiTheme="minorHAnsi" w:hAnsiTheme="minorHAnsi" w:cstheme="minorHAnsi"/>
        </w:rPr>
        <w:t xml:space="preserve"> </w:t>
      </w:r>
      <w:r w:rsidR="00EF13C0">
        <w:rPr>
          <w:rFonts w:asciiTheme="minorHAnsi" w:hAnsiTheme="minorHAnsi" w:cstheme="minorHAnsi"/>
        </w:rPr>
        <w:t xml:space="preserve">of </w:t>
      </w:r>
      <w:r w:rsidR="00100398">
        <w:rPr>
          <w:rFonts w:asciiTheme="minorHAnsi" w:hAnsiTheme="minorHAnsi" w:cstheme="minorHAnsi"/>
        </w:rPr>
        <w:t>rules</w:t>
      </w:r>
      <w:r w:rsidR="00473EF6">
        <w:rPr>
          <w:rFonts w:asciiTheme="minorHAnsi" w:hAnsiTheme="minorHAnsi" w:cstheme="minorHAnsi"/>
        </w:rPr>
        <w:t xml:space="preserve">, </w:t>
      </w:r>
      <w:proofErr w:type="gramStart"/>
      <w:r w:rsidR="00473EF6">
        <w:rPr>
          <w:rFonts w:asciiTheme="minorHAnsi" w:hAnsiTheme="minorHAnsi" w:cstheme="minorHAnsi"/>
        </w:rPr>
        <w:t>guidelines</w:t>
      </w:r>
      <w:proofErr w:type="gramEnd"/>
      <w:r w:rsidR="00100398">
        <w:rPr>
          <w:rFonts w:asciiTheme="minorHAnsi" w:hAnsiTheme="minorHAnsi" w:cstheme="minorHAnsi"/>
        </w:rPr>
        <w:t xml:space="preserve"> and </w:t>
      </w:r>
      <w:r w:rsidR="00C45E9E">
        <w:rPr>
          <w:rFonts w:asciiTheme="minorHAnsi" w:hAnsiTheme="minorHAnsi" w:cstheme="minorHAnsi"/>
        </w:rPr>
        <w:t>procedures</w:t>
      </w:r>
      <w:r w:rsidR="00100398">
        <w:rPr>
          <w:rFonts w:asciiTheme="minorHAnsi" w:hAnsiTheme="minorHAnsi" w:cstheme="minorHAnsi"/>
        </w:rPr>
        <w:t xml:space="preserve"> for virtual and hybrid meetings</w:t>
      </w:r>
      <w:r w:rsidR="00C45E9E">
        <w:rPr>
          <w:rFonts w:asciiTheme="minorHAnsi" w:hAnsiTheme="minorHAnsi" w:cstheme="minorHAnsi"/>
        </w:rPr>
        <w:t xml:space="preserve">, </w:t>
      </w:r>
      <w:r w:rsidR="00100398">
        <w:rPr>
          <w:rFonts w:asciiTheme="minorHAnsi" w:hAnsiTheme="minorHAnsi" w:cstheme="minorHAnsi"/>
        </w:rPr>
        <w:t>as contained in the input document</w:t>
      </w:r>
      <w:r w:rsidR="00EF13C0">
        <w:rPr>
          <w:rFonts w:asciiTheme="minorHAnsi" w:hAnsiTheme="minorHAnsi" w:cstheme="minorHAnsi"/>
        </w:rPr>
        <w:t>, to Council 2022 for further discussion</w:t>
      </w:r>
      <w:r w:rsidR="00100398">
        <w:rPr>
          <w:rFonts w:asciiTheme="minorHAnsi" w:hAnsiTheme="minorHAnsi" w:cstheme="minorHAnsi"/>
        </w:rPr>
        <w:t xml:space="preserve">. This includes </w:t>
      </w:r>
      <w:r w:rsidR="00C45E9E">
        <w:rPr>
          <w:rFonts w:asciiTheme="minorHAnsi" w:hAnsiTheme="minorHAnsi" w:cstheme="minorHAnsi"/>
        </w:rPr>
        <w:t>rules</w:t>
      </w:r>
      <w:r w:rsidR="003F1C69">
        <w:rPr>
          <w:rFonts w:asciiTheme="minorHAnsi" w:hAnsiTheme="minorHAnsi" w:cstheme="minorHAnsi"/>
        </w:rPr>
        <w:t>,</w:t>
      </w:r>
      <w:r w:rsidR="00D60DA7">
        <w:rPr>
          <w:rFonts w:asciiTheme="minorHAnsi" w:hAnsiTheme="minorHAnsi" w:cstheme="minorHAnsi"/>
        </w:rPr>
        <w:t xml:space="preserve"> </w:t>
      </w:r>
      <w:r w:rsidR="00C45E9E">
        <w:rPr>
          <w:rFonts w:asciiTheme="minorHAnsi" w:hAnsiTheme="minorHAnsi" w:cstheme="minorHAnsi"/>
        </w:rPr>
        <w:t>guidelines</w:t>
      </w:r>
      <w:r w:rsidR="003F1C69">
        <w:rPr>
          <w:rFonts w:asciiTheme="minorHAnsi" w:hAnsiTheme="minorHAnsi" w:cstheme="minorHAnsi"/>
        </w:rPr>
        <w:t xml:space="preserve"> and procedures</w:t>
      </w:r>
      <w:r w:rsidR="00C45E9E">
        <w:rPr>
          <w:rFonts w:asciiTheme="minorHAnsi" w:hAnsiTheme="minorHAnsi" w:cstheme="minorHAnsi"/>
        </w:rPr>
        <w:t xml:space="preserve"> </w:t>
      </w:r>
      <w:r w:rsidR="00C0109C">
        <w:rPr>
          <w:rFonts w:asciiTheme="minorHAnsi" w:hAnsiTheme="minorHAnsi" w:cstheme="minorHAnsi"/>
        </w:rPr>
        <w:t xml:space="preserve">for </w:t>
      </w:r>
      <w:r w:rsidR="00C45E9E">
        <w:rPr>
          <w:rFonts w:asciiTheme="minorHAnsi" w:hAnsiTheme="minorHAnsi" w:cstheme="minorHAnsi"/>
        </w:rPr>
        <w:t xml:space="preserve">the appropriate governance and management </w:t>
      </w:r>
      <w:r w:rsidR="00C0109C">
        <w:rPr>
          <w:rFonts w:asciiTheme="minorHAnsi" w:hAnsiTheme="minorHAnsi" w:cstheme="minorHAnsi"/>
        </w:rPr>
        <w:t xml:space="preserve">of </w:t>
      </w:r>
      <w:r w:rsidR="00C45E9E">
        <w:rPr>
          <w:rFonts w:asciiTheme="minorHAnsi" w:hAnsiTheme="minorHAnsi" w:cstheme="minorHAnsi"/>
        </w:rPr>
        <w:t xml:space="preserve">virtual and hybrid meetings. The </w:t>
      </w:r>
      <w:r w:rsidR="00C45E9E" w:rsidRPr="00C821A5">
        <w:rPr>
          <w:rFonts w:asciiTheme="minorHAnsi" w:hAnsiTheme="minorHAnsi" w:cstheme="minorHAnsi"/>
        </w:rPr>
        <w:t>procedures</w:t>
      </w:r>
      <w:r w:rsidR="00C45E9E">
        <w:rPr>
          <w:rFonts w:asciiTheme="minorHAnsi" w:hAnsiTheme="minorHAnsi" w:cstheme="minorHAnsi"/>
        </w:rPr>
        <w:t xml:space="preserve"> would allow delegates </w:t>
      </w:r>
      <w:r w:rsidR="00C0109C">
        <w:rPr>
          <w:rFonts w:asciiTheme="minorHAnsi" w:hAnsiTheme="minorHAnsi" w:cstheme="minorHAnsi"/>
        </w:rPr>
        <w:t xml:space="preserve">to have equal footing and to participate without discrimination at meetings, regardless of </w:t>
      </w:r>
      <w:r w:rsidR="00C45E9E">
        <w:rPr>
          <w:rFonts w:asciiTheme="minorHAnsi" w:hAnsiTheme="minorHAnsi" w:cstheme="minorHAnsi"/>
        </w:rPr>
        <w:t xml:space="preserve">whether </w:t>
      </w:r>
      <w:r w:rsidR="00C0109C">
        <w:rPr>
          <w:rFonts w:asciiTheme="minorHAnsi" w:hAnsiTheme="minorHAnsi" w:cstheme="minorHAnsi"/>
        </w:rPr>
        <w:t>they are participating physically or virtually</w:t>
      </w:r>
      <w:r w:rsidR="00C45E9E">
        <w:rPr>
          <w:rFonts w:asciiTheme="minorHAnsi" w:hAnsiTheme="minorHAnsi" w:cstheme="minorHAnsi"/>
        </w:rPr>
        <w:t xml:space="preserve">. Further, the </w:t>
      </w:r>
      <w:r w:rsidR="00473EF6">
        <w:rPr>
          <w:rFonts w:asciiTheme="minorHAnsi" w:hAnsiTheme="minorHAnsi" w:cstheme="minorHAnsi"/>
        </w:rPr>
        <w:t xml:space="preserve">rules, guidelines and procedures </w:t>
      </w:r>
      <w:r w:rsidR="00C45E9E">
        <w:rPr>
          <w:rFonts w:asciiTheme="minorHAnsi" w:hAnsiTheme="minorHAnsi" w:cstheme="minorHAnsi"/>
        </w:rPr>
        <w:t xml:space="preserve">would apply </w:t>
      </w:r>
      <w:r w:rsidR="0046474F">
        <w:rPr>
          <w:rFonts w:asciiTheme="minorHAnsi" w:hAnsiTheme="minorHAnsi" w:cstheme="minorHAnsi"/>
        </w:rPr>
        <w:t xml:space="preserve">consistently </w:t>
      </w:r>
      <w:r w:rsidR="00C45E9E">
        <w:rPr>
          <w:rFonts w:asciiTheme="minorHAnsi" w:hAnsiTheme="minorHAnsi" w:cstheme="minorHAnsi"/>
        </w:rPr>
        <w:t xml:space="preserve">across the ITU, where applicable, noting that each sector will need to </w:t>
      </w:r>
      <w:proofErr w:type="gramStart"/>
      <w:r w:rsidR="00C45E9E">
        <w:rPr>
          <w:rFonts w:asciiTheme="minorHAnsi" w:hAnsiTheme="minorHAnsi" w:cstheme="minorHAnsi"/>
        </w:rPr>
        <w:t>take into account</w:t>
      </w:r>
      <w:proofErr w:type="gramEnd"/>
      <w:r w:rsidR="00C45E9E">
        <w:rPr>
          <w:rFonts w:asciiTheme="minorHAnsi" w:hAnsiTheme="minorHAnsi" w:cstheme="minorHAnsi"/>
        </w:rPr>
        <w:t xml:space="preserve"> </w:t>
      </w:r>
      <w:r w:rsidR="00C0109C">
        <w:rPr>
          <w:rFonts w:asciiTheme="minorHAnsi" w:hAnsiTheme="minorHAnsi" w:cstheme="minorHAnsi"/>
        </w:rPr>
        <w:t xml:space="preserve">its </w:t>
      </w:r>
      <w:r w:rsidR="00C45E9E">
        <w:rPr>
          <w:rFonts w:asciiTheme="minorHAnsi" w:hAnsiTheme="minorHAnsi" w:cstheme="minorHAnsi"/>
        </w:rPr>
        <w:t>working methods and rules.</w:t>
      </w:r>
    </w:p>
    <w:p w14:paraId="673D0793" w14:textId="77777777" w:rsidR="00785AB7" w:rsidRDefault="000A10D2" w:rsidP="00E82C17">
      <w:pPr>
        <w:spacing w:after="120"/>
        <w:rPr>
          <w:rFonts w:asciiTheme="minorHAnsi" w:hAnsiTheme="minorHAnsi" w:cstheme="minorHAnsi"/>
        </w:rPr>
      </w:pPr>
      <w:r w:rsidRPr="000A10D2">
        <w:rPr>
          <w:rFonts w:asciiTheme="minorHAnsi" w:hAnsiTheme="minorHAnsi" w:cstheme="minorHAnsi"/>
        </w:rPr>
        <w:t>While we anticipate the impacts of the COVID-19 pandemic will lessen over time, an enduring framework for the conduct of hybrid meetings will help build a flexible and adaptable ITU that is better able to ser</w:t>
      </w:r>
      <w:r>
        <w:rPr>
          <w:rFonts w:asciiTheme="minorHAnsi" w:hAnsiTheme="minorHAnsi" w:cstheme="minorHAnsi"/>
        </w:rPr>
        <w:t>ve the needs of its membership.</w:t>
      </w:r>
      <w:r w:rsidRPr="000A10D2">
        <w:rPr>
          <w:rFonts w:asciiTheme="minorHAnsi" w:hAnsiTheme="minorHAnsi" w:cstheme="minorHAnsi"/>
        </w:rPr>
        <w:t xml:space="preserve"> </w:t>
      </w:r>
      <w:r w:rsidR="00017DBA" w:rsidRPr="00017DBA">
        <w:rPr>
          <w:rFonts w:asciiTheme="minorHAnsi" w:hAnsiTheme="minorHAnsi" w:cstheme="minorHAnsi"/>
        </w:rPr>
        <w:t xml:space="preserve">We appreciate and </w:t>
      </w:r>
      <w:r w:rsidR="00680833" w:rsidRPr="00017DBA">
        <w:rPr>
          <w:rFonts w:asciiTheme="minorHAnsi" w:hAnsiTheme="minorHAnsi" w:cstheme="minorHAnsi"/>
        </w:rPr>
        <w:t>recognise</w:t>
      </w:r>
      <w:r w:rsidR="00017DBA" w:rsidRPr="00017DBA">
        <w:rPr>
          <w:rFonts w:asciiTheme="minorHAnsi" w:hAnsiTheme="minorHAnsi" w:cstheme="minorHAnsi"/>
        </w:rPr>
        <w:t xml:space="preserve"> </w:t>
      </w:r>
      <w:r w:rsidR="00100398">
        <w:rPr>
          <w:rFonts w:asciiTheme="minorHAnsi" w:hAnsiTheme="minorHAnsi" w:cstheme="minorHAnsi"/>
        </w:rPr>
        <w:t xml:space="preserve">the work </w:t>
      </w:r>
      <w:r w:rsidR="00017DBA" w:rsidRPr="00017DBA">
        <w:rPr>
          <w:rFonts w:asciiTheme="minorHAnsi" w:hAnsiTheme="minorHAnsi" w:cstheme="minorHAnsi"/>
        </w:rPr>
        <w:t xml:space="preserve">that the </w:t>
      </w:r>
      <w:r w:rsidR="00017DBA" w:rsidRPr="00017DBA">
        <w:rPr>
          <w:rFonts w:asciiTheme="minorHAnsi" w:hAnsiTheme="minorHAnsi" w:cstheme="minorHAnsi"/>
        </w:rPr>
        <w:lastRenderedPageBreak/>
        <w:t xml:space="preserve">ITU </w:t>
      </w:r>
      <w:r w:rsidR="00100398">
        <w:rPr>
          <w:rFonts w:asciiTheme="minorHAnsi" w:hAnsiTheme="minorHAnsi" w:cstheme="minorHAnsi"/>
        </w:rPr>
        <w:t xml:space="preserve">has </w:t>
      </w:r>
      <w:r w:rsidR="00646961">
        <w:rPr>
          <w:rFonts w:asciiTheme="minorHAnsi" w:hAnsiTheme="minorHAnsi" w:cstheme="minorHAnsi"/>
        </w:rPr>
        <w:t xml:space="preserve">already </w:t>
      </w:r>
      <w:r w:rsidR="00100398">
        <w:rPr>
          <w:rFonts w:asciiTheme="minorHAnsi" w:hAnsiTheme="minorHAnsi" w:cstheme="minorHAnsi"/>
        </w:rPr>
        <w:t>undertaken to allow for improved participation in its meetin</w:t>
      </w:r>
      <w:r w:rsidR="00646961">
        <w:rPr>
          <w:rFonts w:asciiTheme="minorHAnsi" w:hAnsiTheme="minorHAnsi" w:cstheme="minorHAnsi"/>
        </w:rPr>
        <w:t>gs</w:t>
      </w:r>
      <w:r w:rsidR="00042E9A">
        <w:rPr>
          <w:rFonts w:asciiTheme="minorHAnsi" w:hAnsiTheme="minorHAnsi" w:cstheme="minorHAnsi"/>
        </w:rPr>
        <w:t xml:space="preserve"> due to the COVID</w:t>
      </w:r>
      <w:r w:rsidR="00521521">
        <w:rPr>
          <w:rFonts w:asciiTheme="minorHAnsi" w:hAnsiTheme="minorHAnsi" w:cstheme="minorHAnsi"/>
        </w:rPr>
        <w:noBreakHyphen/>
      </w:r>
      <w:r w:rsidR="00042E9A">
        <w:rPr>
          <w:rFonts w:asciiTheme="minorHAnsi" w:hAnsiTheme="minorHAnsi" w:cstheme="minorHAnsi"/>
        </w:rPr>
        <w:t>19 pandemic</w:t>
      </w:r>
      <w:r w:rsidR="00646961">
        <w:rPr>
          <w:rFonts w:asciiTheme="minorHAnsi" w:hAnsiTheme="minorHAnsi" w:cstheme="minorHAnsi"/>
        </w:rPr>
        <w:t xml:space="preserve">. </w:t>
      </w:r>
    </w:p>
    <w:p w14:paraId="673D0794" w14:textId="77777777" w:rsidR="00891B39" w:rsidRPr="000549EB" w:rsidRDefault="00891B39" w:rsidP="00E82C17">
      <w:pPr>
        <w:spacing w:after="120"/>
        <w:rPr>
          <w:rFonts w:asciiTheme="minorHAnsi" w:hAnsiTheme="minorHAnsi" w:cstheme="minorHAnsi"/>
          <w:b/>
          <w:bCs/>
          <w:sz w:val="28"/>
          <w:szCs w:val="32"/>
        </w:rPr>
      </w:pPr>
      <w:r>
        <w:rPr>
          <w:rFonts w:asciiTheme="minorHAnsi" w:hAnsiTheme="minorHAnsi" w:cstheme="minorHAnsi"/>
          <w:b/>
          <w:bCs/>
          <w:sz w:val="28"/>
          <w:szCs w:val="32"/>
        </w:rPr>
        <w:t xml:space="preserve">Proposal </w:t>
      </w:r>
    </w:p>
    <w:p w14:paraId="673D0795" w14:textId="77777777" w:rsidR="001E5B85" w:rsidRPr="00DC5837" w:rsidRDefault="00861AA9" w:rsidP="00E82C1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6D7E6D">
        <w:rPr>
          <w:rFonts w:asciiTheme="minorHAnsi" w:hAnsiTheme="minorHAnsi" w:cstheme="minorHAnsi"/>
        </w:rPr>
        <w:t>his contribution recommends the ITU Council consider the development of a framework</w:t>
      </w:r>
      <w:r w:rsidR="000703DA">
        <w:rPr>
          <w:rFonts w:asciiTheme="minorHAnsi" w:hAnsiTheme="minorHAnsi" w:cstheme="minorHAnsi"/>
        </w:rPr>
        <w:t xml:space="preserve"> that sets out </w:t>
      </w:r>
      <w:r w:rsidR="006D7E6D">
        <w:rPr>
          <w:rFonts w:asciiTheme="minorHAnsi" w:hAnsiTheme="minorHAnsi" w:cstheme="minorHAnsi"/>
        </w:rPr>
        <w:t xml:space="preserve">appropriate procedures, </w:t>
      </w:r>
      <w:proofErr w:type="gramStart"/>
      <w:r w:rsidR="006D7E6D">
        <w:rPr>
          <w:rFonts w:asciiTheme="minorHAnsi" w:hAnsiTheme="minorHAnsi" w:cstheme="minorHAnsi"/>
        </w:rPr>
        <w:t>rules</w:t>
      </w:r>
      <w:proofErr w:type="gramEnd"/>
      <w:r w:rsidR="006D7E6D">
        <w:rPr>
          <w:rFonts w:asciiTheme="minorHAnsi" w:hAnsiTheme="minorHAnsi" w:cstheme="minorHAnsi"/>
        </w:rPr>
        <w:t xml:space="preserve"> and guidelines for the efficient and effective conduct of </w:t>
      </w:r>
      <w:r w:rsidR="000703DA">
        <w:rPr>
          <w:rFonts w:asciiTheme="minorHAnsi" w:hAnsiTheme="minorHAnsi" w:cstheme="minorHAnsi"/>
        </w:rPr>
        <w:t xml:space="preserve">virtual or </w:t>
      </w:r>
      <w:r w:rsidR="006D7E6D">
        <w:rPr>
          <w:rFonts w:asciiTheme="minorHAnsi" w:hAnsiTheme="minorHAnsi" w:cstheme="minorHAnsi"/>
        </w:rPr>
        <w:t>hybrid meetings</w:t>
      </w:r>
      <w:r w:rsidR="00785AB7">
        <w:rPr>
          <w:rFonts w:asciiTheme="minorHAnsi" w:hAnsiTheme="minorHAnsi" w:cstheme="minorHAnsi"/>
        </w:rPr>
        <w:t xml:space="preserve"> that will help</w:t>
      </w:r>
      <w:r w:rsidR="00785AB7" w:rsidRPr="00D677E1">
        <w:rPr>
          <w:rFonts w:asciiTheme="minorHAnsi" w:hAnsiTheme="minorHAnsi" w:cstheme="minorHAnsi"/>
        </w:rPr>
        <w:t xml:space="preserve"> </w:t>
      </w:r>
      <w:r w:rsidR="00785AB7">
        <w:rPr>
          <w:rFonts w:asciiTheme="minorHAnsi" w:hAnsiTheme="minorHAnsi" w:cstheme="minorHAnsi"/>
        </w:rPr>
        <w:t>safeguard and progress future work in the ITU.</w:t>
      </w:r>
      <w:r w:rsidR="006D7E6D">
        <w:rPr>
          <w:rFonts w:asciiTheme="minorHAnsi" w:hAnsiTheme="minorHAnsi" w:cstheme="minorHAnsi"/>
        </w:rPr>
        <w:t xml:space="preserve"> </w:t>
      </w:r>
    </w:p>
    <w:p w14:paraId="673D0796" w14:textId="77777777" w:rsidR="000423E9" w:rsidRDefault="000423E9" w:rsidP="00E82C17">
      <w:pPr>
        <w:spacing w:after="120"/>
        <w:rPr>
          <w:rFonts w:asciiTheme="minorHAnsi" w:hAnsiTheme="minorHAnsi" w:cstheme="minorHAnsi"/>
        </w:rPr>
      </w:pPr>
      <w:r w:rsidRPr="00DC5837">
        <w:rPr>
          <w:rFonts w:asciiTheme="minorHAnsi" w:hAnsiTheme="minorHAnsi" w:cstheme="minorHAnsi"/>
        </w:rPr>
        <w:t xml:space="preserve">If not developed carefully, hybrid meetings could create a strong risk that meeting outcomes do not represent a consensus of </w:t>
      </w:r>
      <w:r w:rsidR="00C821A5">
        <w:rPr>
          <w:rFonts w:asciiTheme="minorHAnsi" w:hAnsiTheme="minorHAnsi" w:cstheme="minorHAnsi"/>
        </w:rPr>
        <w:t>M</w:t>
      </w:r>
      <w:r w:rsidRPr="00DC5837">
        <w:rPr>
          <w:rFonts w:asciiTheme="minorHAnsi" w:hAnsiTheme="minorHAnsi" w:cstheme="minorHAnsi"/>
        </w:rPr>
        <w:t xml:space="preserve">ember </w:t>
      </w:r>
      <w:r w:rsidR="00C821A5">
        <w:rPr>
          <w:rFonts w:asciiTheme="minorHAnsi" w:hAnsiTheme="minorHAnsi" w:cstheme="minorHAnsi"/>
        </w:rPr>
        <w:t>S</w:t>
      </w:r>
      <w:r w:rsidRPr="00DC5837">
        <w:rPr>
          <w:rFonts w:asciiTheme="minorHAnsi" w:hAnsiTheme="minorHAnsi" w:cstheme="minorHAnsi"/>
        </w:rPr>
        <w:t xml:space="preserve">tates, undermining the entire </w:t>
      </w:r>
      <w:r w:rsidR="00680833" w:rsidRPr="00DC5837">
        <w:rPr>
          <w:rFonts w:asciiTheme="minorHAnsi" w:hAnsiTheme="minorHAnsi" w:cstheme="minorHAnsi"/>
        </w:rPr>
        <w:t>progress</w:t>
      </w:r>
      <w:r w:rsidR="00785AB7">
        <w:rPr>
          <w:rFonts w:asciiTheme="minorHAnsi" w:hAnsiTheme="minorHAnsi" w:cstheme="minorHAnsi"/>
        </w:rPr>
        <w:t xml:space="preserve"> and future work of the ITU</w:t>
      </w:r>
      <w:r w:rsidRPr="00DC5837">
        <w:rPr>
          <w:rFonts w:asciiTheme="minorHAnsi" w:hAnsiTheme="minorHAnsi" w:cstheme="minorHAnsi"/>
        </w:rPr>
        <w:t xml:space="preserve">. </w:t>
      </w:r>
      <w:r w:rsidR="000E2859">
        <w:rPr>
          <w:rFonts w:asciiTheme="minorHAnsi" w:hAnsiTheme="minorHAnsi" w:cstheme="minorHAnsi"/>
        </w:rPr>
        <w:t>T</w:t>
      </w:r>
      <w:r w:rsidR="00680833">
        <w:rPr>
          <w:rFonts w:asciiTheme="minorHAnsi" w:hAnsiTheme="minorHAnsi" w:cstheme="minorHAnsi"/>
        </w:rPr>
        <w:t xml:space="preserve">he </w:t>
      </w:r>
      <w:r w:rsidR="006876DF">
        <w:rPr>
          <w:rFonts w:asciiTheme="minorHAnsi" w:hAnsiTheme="minorHAnsi" w:cstheme="minorHAnsi"/>
        </w:rPr>
        <w:t xml:space="preserve">primary focus </w:t>
      </w:r>
      <w:r w:rsidR="00680833">
        <w:rPr>
          <w:rFonts w:asciiTheme="minorHAnsi" w:hAnsiTheme="minorHAnsi" w:cstheme="minorHAnsi"/>
        </w:rPr>
        <w:t xml:space="preserve">of the framework should be, </w:t>
      </w:r>
      <w:r w:rsidRPr="00DC5837">
        <w:rPr>
          <w:rFonts w:asciiTheme="minorHAnsi" w:hAnsiTheme="minorHAnsi" w:cstheme="minorHAnsi"/>
        </w:rPr>
        <w:t xml:space="preserve">to the greatest extent possible, </w:t>
      </w:r>
      <w:r w:rsidR="00782A11">
        <w:rPr>
          <w:rFonts w:asciiTheme="minorHAnsi" w:hAnsiTheme="minorHAnsi" w:cstheme="minorHAnsi"/>
        </w:rPr>
        <w:t>a</w:t>
      </w:r>
      <w:r w:rsidRPr="00DC5837">
        <w:rPr>
          <w:rFonts w:asciiTheme="minorHAnsi" w:hAnsiTheme="minorHAnsi" w:cstheme="minorHAnsi"/>
        </w:rPr>
        <w:t xml:space="preserve"> </w:t>
      </w:r>
      <w:r w:rsidR="00782A11">
        <w:rPr>
          <w:rFonts w:asciiTheme="minorHAnsi" w:hAnsiTheme="minorHAnsi" w:cstheme="minorHAnsi"/>
        </w:rPr>
        <w:t>format that</w:t>
      </w:r>
      <w:r w:rsidRPr="00DC5837">
        <w:rPr>
          <w:rFonts w:asciiTheme="minorHAnsi" w:hAnsiTheme="minorHAnsi" w:cstheme="minorHAnsi"/>
        </w:rPr>
        <w:t xml:space="preserve"> provide</w:t>
      </w:r>
      <w:r w:rsidR="00782A11">
        <w:rPr>
          <w:rFonts w:asciiTheme="minorHAnsi" w:hAnsiTheme="minorHAnsi" w:cstheme="minorHAnsi"/>
        </w:rPr>
        <w:t>s</w:t>
      </w:r>
      <w:r w:rsidRPr="00DC5837">
        <w:rPr>
          <w:rFonts w:asciiTheme="minorHAnsi" w:hAnsiTheme="minorHAnsi" w:cstheme="minorHAnsi"/>
        </w:rPr>
        <w:t xml:space="preserve"> an equal opportunity for administrations to participate</w:t>
      </w:r>
      <w:r w:rsidR="00F40C75">
        <w:rPr>
          <w:rFonts w:asciiTheme="minorHAnsi" w:hAnsiTheme="minorHAnsi" w:cstheme="minorHAnsi"/>
        </w:rPr>
        <w:t xml:space="preserve"> equitably</w:t>
      </w:r>
      <w:r w:rsidRPr="00DC5837">
        <w:rPr>
          <w:rFonts w:asciiTheme="minorHAnsi" w:hAnsiTheme="minorHAnsi" w:cstheme="minorHAnsi"/>
        </w:rPr>
        <w:t xml:space="preserve"> regardless of their location. </w:t>
      </w:r>
    </w:p>
    <w:p w14:paraId="673D0797" w14:textId="77777777" w:rsidR="00433481" w:rsidRDefault="00DC5837" w:rsidP="00E82C17">
      <w:pPr>
        <w:spacing w:after="120"/>
        <w:rPr>
          <w:rFonts w:asciiTheme="minorHAnsi" w:hAnsiTheme="minorHAnsi" w:cstheme="minorHAnsi"/>
        </w:rPr>
      </w:pPr>
      <w:r w:rsidRPr="008108B7">
        <w:rPr>
          <w:rFonts w:asciiTheme="minorHAnsi" w:hAnsiTheme="minorHAnsi" w:cstheme="minorHAnsi"/>
        </w:rPr>
        <w:t>Australia suggest</w:t>
      </w:r>
      <w:r w:rsidR="00521521">
        <w:rPr>
          <w:rFonts w:asciiTheme="minorHAnsi" w:hAnsiTheme="minorHAnsi" w:cstheme="minorHAnsi"/>
        </w:rPr>
        <w:t>s</w:t>
      </w:r>
      <w:r w:rsidRPr="008108B7">
        <w:rPr>
          <w:rFonts w:asciiTheme="minorHAnsi" w:hAnsiTheme="minorHAnsi" w:cstheme="minorHAnsi"/>
        </w:rPr>
        <w:t xml:space="preserve"> that the </w:t>
      </w:r>
      <w:r w:rsidR="009307DD">
        <w:rPr>
          <w:rFonts w:asciiTheme="minorHAnsi" w:hAnsiTheme="minorHAnsi" w:cstheme="minorHAnsi"/>
        </w:rPr>
        <w:t xml:space="preserve">Council </w:t>
      </w:r>
      <w:r w:rsidR="000423E9" w:rsidRPr="008108B7">
        <w:rPr>
          <w:rFonts w:asciiTheme="minorHAnsi" w:hAnsiTheme="minorHAnsi" w:cstheme="minorHAnsi"/>
        </w:rPr>
        <w:t>consider</w:t>
      </w:r>
      <w:r w:rsidR="00433481">
        <w:rPr>
          <w:rFonts w:asciiTheme="minorHAnsi" w:hAnsiTheme="minorHAnsi" w:cstheme="minorHAnsi"/>
        </w:rPr>
        <w:t>s tasking the ITU Secretariat with</w:t>
      </w:r>
      <w:r w:rsidR="000423E9" w:rsidRPr="008108B7">
        <w:rPr>
          <w:rFonts w:asciiTheme="minorHAnsi" w:hAnsiTheme="minorHAnsi" w:cstheme="minorHAnsi"/>
        </w:rPr>
        <w:t xml:space="preserve"> </w:t>
      </w:r>
      <w:r w:rsidRPr="008108B7">
        <w:rPr>
          <w:rFonts w:asciiTheme="minorHAnsi" w:hAnsiTheme="minorHAnsi" w:cstheme="minorHAnsi"/>
        </w:rPr>
        <w:t xml:space="preserve">developing </w:t>
      </w:r>
      <w:r w:rsidR="000423E9" w:rsidRPr="008108B7">
        <w:rPr>
          <w:rFonts w:asciiTheme="minorHAnsi" w:hAnsiTheme="minorHAnsi" w:cstheme="minorHAnsi"/>
        </w:rPr>
        <w:t xml:space="preserve">specific </w:t>
      </w:r>
      <w:r w:rsidR="008108B7">
        <w:rPr>
          <w:rFonts w:asciiTheme="minorHAnsi" w:hAnsiTheme="minorHAnsi" w:cstheme="minorHAnsi"/>
        </w:rPr>
        <w:t>information</w:t>
      </w:r>
      <w:r w:rsidR="000423E9" w:rsidRPr="008108B7">
        <w:rPr>
          <w:rFonts w:asciiTheme="minorHAnsi" w:hAnsiTheme="minorHAnsi" w:cstheme="minorHAnsi"/>
        </w:rPr>
        <w:t xml:space="preserve"> </w:t>
      </w:r>
      <w:r w:rsidR="008108B7" w:rsidRPr="008108B7">
        <w:rPr>
          <w:rFonts w:asciiTheme="minorHAnsi" w:hAnsiTheme="minorHAnsi" w:cstheme="minorHAnsi"/>
        </w:rPr>
        <w:t xml:space="preserve">within a framework </w:t>
      </w:r>
      <w:r w:rsidR="000423E9" w:rsidRPr="008108B7">
        <w:rPr>
          <w:rFonts w:asciiTheme="minorHAnsi" w:hAnsiTheme="minorHAnsi" w:cstheme="minorHAnsi"/>
        </w:rPr>
        <w:t xml:space="preserve">for hybrid meetings, to ensure that the meetings are as </w:t>
      </w:r>
      <w:r w:rsidR="00680833" w:rsidRPr="008108B7">
        <w:rPr>
          <w:rFonts w:asciiTheme="minorHAnsi" w:hAnsiTheme="minorHAnsi" w:cstheme="minorHAnsi"/>
        </w:rPr>
        <w:t>inclusive</w:t>
      </w:r>
      <w:r w:rsidR="000423E9" w:rsidRPr="008108B7">
        <w:rPr>
          <w:rFonts w:asciiTheme="minorHAnsi" w:hAnsiTheme="minorHAnsi" w:cstheme="minorHAnsi"/>
        </w:rPr>
        <w:t xml:space="preserve"> as possib</w:t>
      </w:r>
      <w:r w:rsidR="008108B7" w:rsidRPr="008108B7">
        <w:rPr>
          <w:rFonts w:asciiTheme="minorHAnsi" w:hAnsiTheme="minorHAnsi" w:cstheme="minorHAnsi"/>
        </w:rPr>
        <w:t>le for all participants</w:t>
      </w:r>
      <w:r w:rsidR="00364166">
        <w:rPr>
          <w:rFonts w:asciiTheme="minorHAnsi" w:hAnsiTheme="minorHAnsi" w:cstheme="minorHAnsi"/>
        </w:rPr>
        <w:t>, perhaps</w:t>
      </w:r>
      <w:r w:rsidR="00433481">
        <w:rPr>
          <w:rFonts w:asciiTheme="minorHAnsi" w:hAnsiTheme="minorHAnsi" w:cstheme="minorHAnsi"/>
        </w:rPr>
        <w:t xml:space="preserve"> for Council’s intersessional consideration</w:t>
      </w:r>
      <w:r w:rsidR="00364166">
        <w:rPr>
          <w:rFonts w:asciiTheme="minorHAnsi" w:hAnsiTheme="minorHAnsi" w:cstheme="minorHAnsi"/>
        </w:rPr>
        <w:t>, as soon as appropriate</w:t>
      </w:r>
      <w:r w:rsidR="00433481">
        <w:rPr>
          <w:rFonts w:asciiTheme="minorHAnsi" w:hAnsiTheme="minorHAnsi" w:cstheme="minorHAnsi"/>
        </w:rPr>
        <w:t xml:space="preserve">. </w:t>
      </w:r>
    </w:p>
    <w:p w14:paraId="673D0798" w14:textId="77777777" w:rsidR="00ED5AB2" w:rsidRDefault="00433481" w:rsidP="00E82C1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ITU Secretariat </w:t>
      </w:r>
      <w:r w:rsidR="008108B7" w:rsidRPr="008108B7">
        <w:rPr>
          <w:rFonts w:asciiTheme="minorHAnsi" w:hAnsiTheme="minorHAnsi" w:cstheme="minorHAnsi"/>
        </w:rPr>
        <w:t>might</w:t>
      </w:r>
      <w:r>
        <w:rPr>
          <w:rFonts w:asciiTheme="minorHAnsi" w:hAnsiTheme="minorHAnsi" w:cstheme="minorHAnsi"/>
        </w:rPr>
        <w:t xml:space="preserve"> like to consider including</w:t>
      </w:r>
      <w:r w:rsidR="002C69AC">
        <w:rPr>
          <w:rFonts w:asciiTheme="minorHAnsi" w:hAnsiTheme="minorHAnsi" w:cstheme="minorHAnsi"/>
        </w:rPr>
        <w:t xml:space="preserve"> the following </w:t>
      </w:r>
      <w:r w:rsidR="003F1C69">
        <w:rPr>
          <w:rFonts w:asciiTheme="minorHAnsi" w:hAnsiTheme="minorHAnsi" w:cstheme="minorHAnsi"/>
        </w:rPr>
        <w:t xml:space="preserve">principles </w:t>
      </w:r>
      <w:r>
        <w:rPr>
          <w:rFonts w:asciiTheme="minorHAnsi" w:hAnsiTheme="minorHAnsi" w:cstheme="minorHAnsi"/>
        </w:rPr>
        <w:t>when developing specific information within the framework</w:t>
      </w:r>
      <w:r w:rsidR="00F40C75">
        <w:rPr>
          <w:rFonts w:asciiTheme="minorHAnsi" w:hAnsiTheme="minorHAnsi" w:cstheme="minorHAnsi"/>
        </w:rPr>
        <w:t>. Where members decide to hold a meeting in a hybrid form, these principles will apply to ensure all delegates can participate equally:</w:t>
      </w:r>
      <w:r w:rsidR="000423E9" w:rsidRPr="008108B7">
        <w:rPr>
          <w:rFonts w:asciiTheme="minorHAnsi" w:hAnsiTheme="minorHAnsi" w:cstheme="minorHAnsi"/>
        </w:rPr>
        <w:t xml:space="preserve"> </w:t>
      </w:r>
    </w:p>
    <w:p w14:paraId="673D0799" w14:textId="4B5B7292" w:rsidR="003D1D8A" w:rsidRPr="00782A11" w:rsidRDefault="003D1D8A" w:rsidP="00E82C17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</w:tabs>
        <w:snapToGrid w:val="0"/>
        <w:spacing w:after="120"/>
        <w:ind w:left="993" w:hanging="357"/>
        <w:rPr>
          <w:rFonts w:cs="Calibri"/>
          <w:szCs w:val="24"/>
          <w:lang w:val="de-DE"/>
        </w:rPr>
      </w:pPr>
      <w:r w:rsidRPr="00782A11">
        <w:rPr>
          <w:rFonts w:cs="Calibri"/>
          <w:szCs w:val="24"/>
          <w:lang w:val="de-DE"/>
        </w:rPr>
        <w:t>Clear distinction between hybrid meetings and remote participation during physical meetings</w:t>
      </w:r>
      <w:r w:rsidR="008A151B">
        <w:rPr>
          <w:rFonts w:cs="Calibri"/>
          <w:szCs w:val="24"/>
          <w:lang w:val="de-DE"/>
        </w:rPr>
        <w:t>;</w:t>
      </w:r>
      <w:r w:rsidR="006E191A">
        <w:rPr>
          <w:rFonts w:cs="Calibri"/>
          <w:szCs w:val="24"/>
          <w:lang w:val="de-DE"/>
        </w:rPr>
        <w:t xml:space="preserve"> for example, </w:t>
      </w:r>
      <w:r w:rsidR="008A151B">
        <w:rPr>
          <w:rFonts w:cs="Calibri"/>
          <w:szCs w:val="24"/>
          <w:lang w:val="de-DE"/>
        </w:rPr>
        <w:t xml:space="preserve">hybrid meetings will be </w:t>
      </w:r>
      <w:r w:rsidR="00CD5A5B">
        <w:rPr>
          <w:rFonts w:cs="Calibri"/>
          <w:szCs w:val="24"/>
          <w:lang w:val="de-DE"/>
        </w:rPr>
        <w:t>condu</w:t>
      </w:r>
      <w:r w:rsidR="008A151B">
        <w:rPr>
          <w:rFonts w:cs="Calibri"/>
          <w:szCs w:val="24"/>
          <w:lang w:val="de-DE"/>
        </w:rPr>
        <w:t>cted as a</w:t>
      </w:r>
      <w:r w:rsidR="006E191A">
        <w:rPr>
          <w:rFonts w:cs="Calibri"/>
          <w:szCs w:val="24"/>
          <w:lang w:val="de-DE"/>
        </w:rPr>
        <w:t xml:space="preserve"> unique blend of both in room and remote p</w:t>
      </w:r>
      <w:r w:rsidR="00CD5A5B">
        <w:rPr>
          <w:rFonts w:cs="Calibri"/>
          <w:szCs w:val="24"/>
          <w:lang w:val="de-DE"/>
        </w:rPr>
        <w:t>a</w:t>
      </w:r>
      <w:r w:rsidR="006E191A">
        <w:rPr>
          <w:rFonts w:cs="Calibri"/>
          <w:szCs w:val="24"/>
          <w:lang w:val="de-DE"/>
        </w:rPr>
        <w:t>rticipa</w:t>
      </w:r>
      <w:r w:rsidR="00CD5A5B">
        <w:rPr>
          <w:rFonts w:cs="Calibri"/>
          <w:szCs w:val="24"/>
          <w:lang w:val="de-DE"/>
        </w:rPr>
        <w:t xml:space="preserve">tion, to ensure </w:t>
      </w:r>
      <w:r w:rsidR="008A151B">
        <w:rPr>
          <w:rFonts w:cs="Calibri"/>
          <w:szCs w:val="24"/>
          <w:lang w:val="de-DE"/>
        </w:rPr>
        <w:t>the</w:t>
      </w:r>
      <w:r w:rsidR="006E191A">
        <w:rPr>
          <w:rFonts w:cs="Calibri"/>
          <w:szCs w:val="24"/>
          <w:lang w:val="de-DE"/>
        </w:rPr>
        <w:t xml:space="preserve"> interactivity</w:t>
      </w:r>
      <w:r w:rsidR="008A151B">
        <w:rPr>
          <w:rFonts w:cs="Calibri"/>
          <w:szCs w:val="24"/>
          <w:lang w:val="de-DE"/>
        </w:rPr>
        <w:t xml:space="preserve"> of all participants</w:t>
      </w:r>
      <w:r w:rsidR="006E191A">
        <w:rPr>
          <w:rFonts w:cs="Calibri"/>
          <w:szCs w:val="24"/>
          <w:lang w:val="de-DE"/>
        </w:rPr>
        <w:t>.</w:t>
      </w:r>
    </w:p>
    <w:p w14:paraId="673D079A" w14:textId="77777777" w:rsidR="003D1D8A" w:rsidRPr="00782A11" w:rsidRDefault="003D1D8A" w:rsidP="00E82C17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</w:tabs>
        <w:snapToGrid w:val="0"/>
        <w:spacing w:after="120"/>
        <w:ind w:left="993" w:hanging="357"/>
        <w:rPr>
          <w:rFonts w:cs="Calibri"/>
          <w:szCs w:val="24"/>
          <w:lang w:val="de-DE"/>
        </w:rPr>
      </w:pPr>
      <w:r w:rsidRPr="00782A11">
        <w:rPr>
          <w:rFonts w:cs="Calibri"/>
          <w:szCs w:val="24"/>
          <w:lang w:val="de-DE"/>
        </w:rPr>
        <w:t>Clarity on the rights of members who participate remotely</w:t>
      </w:r>
      <w:r w:rsidR="008A151B">
        <w:rPr>
          <w:rFonts w:cs="Calibri"/>
          <w:szCs w:val="24"/>
          <w:lang w:val="de-DE"/>
        </w:rPr>
        <w:t>;</w:t>
      </w:r>
      <w:r w:rsidR="00FE0E53">
        <w:rPr>
          <w:rFonts w:cs="Calibri"/>
          <w:szCs w:val="24"/>
          <w:lang w:val="de-DE"/>
        </w:rPr>
        <w:t xml:space="preserve"> for example</w:t>
      </w:r>
      <w:r w:rsidRPr="00782A11">
        <w:rPr>
          <w:rFonts w:cs="Calibri"/>
          <w:szCs w:val="24"/>
          <w:lang w:val="de-DE"/>
        </w:rPr>
        <w:t xml:space="preserve">, </w:t>
      </w:r>
      <w:r w:rsidR="008A151B">
        <w:rPr>
          <w:rFonts w:cs="Calibri"/>
          <w:szCs w:val="24"/>
          <w:lang w:val="de-DE"/>
        </w:rPr>
        <w:t xml:space="preserve">clarifying </w:t>
      </w:r>
      <w:r w:rsidR="00EC2261">
        <w:rPr>
          <w:rFonts w:cs="Calibri"/>
          <w:szCs w:val="24"/>
          <w:lang w:val="de-DE"/>
        </w:rPr>
        <w:t>where remote participants</w:t>
      </w:r>
      <w:r w:rsidR="00FE0E53">
        <w:rPr>
          <w:rFonts w:cs="Calibri"/>
          <w:szCs w:val="24"/>
          <w:lang w:val="de-DE"/>
        </w:rPr>
        <w:t xml:space="preserve"> </w:t>
      </w:r>
      <w:r w:rsidR="006E191A">
        <w:rPr>
          <w:rFonts w:cs="Calibri"/>
          <w:szCs w:val="24"/>
          <w:lang w:val="de-DE"/>
        </w:rPr>
        <w:t>a</w:t>
      </w:r>
      <w:r w:rsidR="00CD5A5B">
        <w:rPr>
          <w:rFonts w:cs="Calibri"/>
          <w:szCs w:val="24"/>
          <w:lang w:val="de-DE"/>
        </w:rPr>
        <w:t xml:space="preserve">re </w:t>
      </w:r>
      <w:r w:rsidR="006E191A">
        <w:rPr>
          <w:rFonts w:cs="Calibri"/>
          <w:szCs w:val="24"/>
          <w:lang w:val="de-DE"/>
        </w:rPr>
        <w:t>able to enage in</w:t>
      </w:r>
      <w:r w:rsidRPr="00782A11">
        <w:rPr>
          <w:rFonts w:cs="Calibri"/>
          <w:szCs w:val="24"/>
          <w:lang w:val="de-DE"/>
        </w:rPr>
        <w:t xml:space="preserve"> decision-making</w:t>
      </w:r>
      <w:r w:rsidR="006E191A">
        <w:rPr>
          <w:rFonts w:cs="Calibri"/>
          <w:szCs w:val="24"/>
          <w:lang w:val="de-DE"/>
        </w:rPr>
        <w:t xml:space="preserve">. </w:t>
      </w:r>
    </w:p>
    <w:p w14:paraId="673D079B" w14:textId="77777777" w:rsidR="003D1D8A" w:rsidRPr="00782A11" w:rsidRDefault="003D1D8A" w:rsidP="00E82C17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993"/>
        <w:rPr>
          <w:rFonts w:cs="Calibri"/>
          <w:szCs w:val="24"/>
          <w:lang w:val="de-DE"/>
        </w:rPr>
      </w:pPr>
      <w:r w:rsidRPr="00782A11">
        <w:rPr>
          <w:rFonts w:cs="Calibri"/>
          <w:szCs w:val="24"/>
          <w:lang w:val="de-DE"/>
        </w:rPr>
        <w:t>Facilitate discussions and conversations during break-out times</w:t>
      </w:r>
      <w:r w:rsidR="00CD5A5B">
        <w:rPr>
          <w:rFonts w:cs="Calibri"/>
          <w:szCs w:val="24"/>
          <w:lang w:val="de-DE"/>
        </w:rPr>
        <w:t>;</w:t>
      </w:r>
      <w:r w:rsidR="00FE0E53" w:rsidRPr="00FE0E53">
        <w:rPr>
          <w:rFonts w:cs="Calibri"/>
          <w:szCs w:val="24"/>
          <w:lang w:val="de-DE"/>
        </w:rPr>
        <w:t xml:space="preserve"> for example</w:t>
      </w:r>
      <w:r w:rsidR="002E44BA">
        <w:rPr>
          <w:rFonts w:cs="Calibri"/>
          <w:szCs w:val="24"/>
          <w:lang w:val="de-DE"/>
        </w:rPr>
        <w:t>,</w:t>
      </w:r>
      <w:r w:rsidR="00FE0E53" w:rsidRPr="00FE0E53">
        <w:rPr>
          <w:rFonts w:cs="Calibri"/>
          <w:szCs w:val="24"/>
          <w:lang w:val="de-DE"/>
        </w:rPr>
        <w:t xml:space="preserve"> ensuring virtual participants are invited to </w:t>
      </w:r>
      <w:r w:rsidR="00FE0E53">
        <w:rPr>
          <w:rFonts w:cs="Calibri"/>
          <w:szCs w:val="24"/>
          <w:lang w:val="de-DE"/>
        </w:rPr>
        <w:t xml:space="preserve">also </w:t>
      </w:r>
      <w:r w:rsidR="00CD5A5B">
        <w:rPr>
          <w:rFonts w:cs="Calibri"/>
          <w:szCs w:val="24"/>
          <w:lang w:val="de-DE"/>
        </w:rPr>
        <w:t xml:space="preserve">engage in </w:t>
      </w:r>
      <w:r w:rsidR="00FE0E53" w:rsidRPr="00FE0E53">
        <w:rPr>
          <w:rFonts w:cs="Calibri"/>
          <w:szCs w:val="24"/>
          <w:lang w:val="de-DE"/>
        </w:rPr>
        <w:t>offline discussions, and that a virtual meeting room is created.</w:t>
      </w:r>
    </w:p>
    <w:p w14:paraId="673D079C" w14:textId="77777777" w:rsidR="002C69AC" w:rsidRPr="00D60DA7" w:rsidRDefault="008108B7" w:rsidP="00E82C17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</w:tabs>
        <w:snapToGrid w:val="0"/>
        <w:spacing w:after="120"/>
        <w:ind w:left="993" w:hanging="357"/>
        <w:rPr>
          <w:rFonts w:cs="Calibri"/>
          <w:szCs w:val="24"/>
          <w:lang w:val="de-DE"/>
        </w:rPr>
      </w:pPr>
      <w:r w:rsidRPr="00782A11">
        <w:rPr>
          <w:rFonts w:cs="Calibri"/>
          <w:szCs w:val="24"/>
          <w:lang w:val="en-US" w:eastAsia="en-GB"/>
        </w:rPr>
        <w:t>Practical measures to support equitable opportunities for participation by all administrations</w:t>
      </w:r>
      <w:r w:rsidR="003D1D8A" w:rsidRPr="00782A11">
        <w:rPr>
          <w:rFonts w:cs="Calibri"/>
          <w:szCs w:val="24"/>
          <w:lang w:val="en-US" w:eastAsia="en-GB"/>
        </w:rPr>
        <w:t xml:space="preserve">; </w:t>
      </w:r>
      <w:r w:rsidR="00AF77E3">
        <w:rPr>
          <w:rFonts w:cs="Calibri"/>
          <w:szCs w:val="24"/>
          <w:lang w:val="en-US" w:eastAsia="en-GB"/>
        </w:rPr>
        <w:t xml:space="preserve">for example, having the </w:t>
      </w:r>
      <w:r w:rsidR="002E44BA">
        <w:rPr>
          <w:rFonts w:cs="Calibri"/>
          <w:szCs w:val="24"/>
          <w:lang w:val="en-US" w:eastAsia="en-GB"/>
        </w:rPr>
        <w:t>meeting c</w:t>
      </w:r>
      <w:r w:rsidR="00AF77E3">
        <w:rPr>
          <w:rFonts w:cs="Calibri"/>
          <w:szCs w:val="24"/>
          <w:lang w:val="en-US" w:eastAsia="en-GB"/>
        </w:rPr>
        <w:t xml:space="preserve">hair limit the time of </w:t>
      </w:r>
      <w:r w:rsidR="00CD5A5B">
        <w:rPr>
          <w:rFonts w:cs="Calibri"/>
          <w:szCs w:val="24"/>
          <w:lang w:val="en-US" w:eastAsia="en-GB"/>
        </w:rPr>
        <w:t xml:space="preserve">meeting </w:t>
      </w:r>
      <w:r w:rsidR="00AF77E3">
        <w:rPr>
          <w:rFonts w:cs="Calibri"/>
          <w:szCs w:val="24"/>
          <w:lang w:val="en-US" w:eastAsia="en-GB"/>
        </w:rPr>
        <w:t xml:space="preserve">interventions.  </w:t>
      </w:r>
    </w:p>
    <w:p w14:paraId="673D079D" w14:textId="77777777" w:rsidR="00D60DA7" w:rsidRPr="00D60DA7" w:rsidRDefault="00D60DA7" w:rsidP="00E82C17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</w:tabs>
        <w:snapToGrid w:val="0"/>
        <w:spacing w:after="120"/>
        <w:ind w:left="993" w:hanging="357"/>
        <w:rPr>
          <w:rFonts w:cs="Calibri"/>
          <w:szCs w:val="24"/>
          <w:lang w:val="de-DE"/>
        </w:rPr>
      </w:pPr>
      <w:r w:rsidRPr="00D60DA7">
        <w:rPr>
          <w:lang w:val="en-US" w:eastAsia="en-GB"/>
        </w:rPr>
        <w:t>Enabling flexibility in the length and timing of meetings bearing in mind</w:t>
      </w:r>
      <w:r>
        <w:rPr>
          <w:lang w:val="en-US" w:eastAsia="en-GB"/>
        </w:rPr>
        <w:t xml:space="preserve"> the time zones of participants. </w:t>
      </w:r>
    </w:p>
    <w:p w14:paraId="673D079E" w14:textId="77777777" w:rsidR="002C69AC" w:rsidRPr="00782A11" w:rsidRDefault="003D1D8A" w:rsidP="00E82C17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</w:tabs>
        <w:snapToGrid w:val="0"/>
        <w:spacing w:after="120"/>
        <w:ind w:left="993" w:hanging="357"/>
        <w:rPr>
          <w:rFonts w:cs="Calibri"/>
          <w:szCs w:val="24"/>
          <w:lang w:val="de-DE"/>
        </w:rPr>
      </w:pPr>
      <w:r w:rsidRPr="00782A11">
        <w:rPr>
          <w:rFonts w:cs="Calibri"/>
          <w:szCs w:val="24"/>
          <w:lang w:val="de-DE"/>
        </w:rPr>
        <w:t xml:space="preserve">Providing </w:t>
      </w:r>
      <w:r w:rsidRPr="00782A11">
        <w:rPr>
          <w:rFonts w:cs="Calibri"/>
          <w:szCs w:val="24"/>
          <w:lang w:val="en-US" w:eastAsia="en-GB"/>
        </w:rPr>
        <w:t>a</w:t>
      </w:r>
      <w:r w:rsidR="008108B7" w:rsidRPr="00782A11">
        <w:rPr>
          <w:rFonts w:cs="Calibri"/>
          <w:szCs w:val="24"/>
          <w:lang w:val="en-US" w:eastAsia="en-GB"/>
        </w:rPr>
        <w:t>ssistance and support to meeting chairs</w:t>
      </w:r>
      <w:r w:rsidR="00782A11">
        <w:rPr>
          <w:rFonts w:cs="Calibri"/>
          <w:szCs w:val="24"/>
          <w:lang w:val="en-US" w:eastAsia="en-GB"/>
        </w:rPr>
        <w:t>,</w:t>
      </w:r>
      <w:r w:rsidR="008108B7" w:rsidRPr="00782A11">
        <w:rPr>
          <w:rFonts w:cs="Calibri"/>
          <w:szCs w:val="24"/>
          <w:lang w:val="en-US" w:eastAsia="en-GB"/>
        </w:rPr>
        <w:t xml:space="preserve"> </w:t>
      </w:r>
      <w:r w:rsidR="00416B48" w:rsidRPr="00782A11">
        <w:rPr>
          <w:rFonts w:cs="Calibri"/>
          <w:szCs w:val="24"/>
          <w:lang w:val="en-US" w:eastAsia="en-GB"/>
        </w:rPr>
        <w:t xml:space="preserve">so they can effectively </w:t>
      </w:r>
      <w:r w:rsidR="008108B7" w:rsidRPr="00782A11">
        <w:rPr>
          <w:rFonts w:cs="Calibri"/>
          <w:szCs w:val="24"/>
          <w:lang w:val="en-US" w:eastAsia="en-GB"/>
        </w:rPr>
        <w:t>manage r</w:t>
      </w:r>
      <w:r w:rsidR="002C69AC" w:rsidRPr="00782A11">
        <w:rPr>
          <w:rFonts w:cs="Calibri"/>
          <w:szCs w:val="24"/>
          <w:lang w:val="en-US" w:eastAsia="en-GB"/>
        </w:rPr>
        <w:t>emote participation fairly</w:t>
      </w:r>
      <w:r w:rsidRPr="00782A11">
        <w:rPr>
          <w:rFonts w:cs="Calibri"/>
          <w:szCs w:val="24"/>
          <w:lang w:val="en-US" w:eastAsia="en-GB"/>
        </w:rPr>
        <w:t xml:space="preserve">; </w:t>
      </w:r>
      <w:r w:rsidR="00AF77E3">
        <w:rPr>
          <w:rFonts w:cs="Calibri"/>
          <w:szCs w:val="24"/>
          <w:lang w:val="en-US" w:eastAsia="en-GB"/>
        </w:rPr>
        <w:t xml:space="preserve">for example, providing </w:t>
      </w:r>
      <w:r w:rsidR="005E0CC0">
        <w:rPr>
          <w:rFonts w:cs="Calibri"/>
          <w:szCs w:val="24"/>
          <w:lang w:val="en-US" w:eastAsia="en-GB"/>
        </w:rPr>
        <w:t>additional supervision to</w:t>
      </w:r>
      <w:r w:rsidR="00AF77E3">
        <w:rPr>
          <w:rFonts w:cs="Calibri"/>
          <w:szCs w:val="24"/>
          <w:lang w:val="en-US" w:eastAsia="en-GB"/>
        </w:rPr>
        <w:t xml:space="preserve"> manage </w:t>
      </w:r>
      <w:r w:rsidR="005E0CC0">
        <w:rPr>
          <w:rFonts w:cs="Calibri"/>
          <w:szCs w:val="24"/>
          <w:lang w:val="en-US" w:eastAsia="en-GB"/>
        </w:rPr>
        <w:t>fair participation by all attendees</w:t>
      </w:r>
      <w:r w:rsidR="00AF77E3">
        <w:rPr>
          <w:rFonts w:cs="Calibri"/>
          <w:szCs w:val="24"/>
          <w:lang w:val="en-US" w:eastAsia="en-GB"/>
        </w:rPr>
        <w:t xml:space="preserve">. </w:t>
      </w:r>
    </w:p>
    <w:p w14:paraId="673D079F" w14:textId="77777777" w:rsidR="00B648E9" w:rsidRPr="00782A11" w:rsidRDefault="003D1D8A" w:rsidP="00E82C17">
      <w:pPr>
        <w:widowControl w:val="0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993"/>
        </w:tabs>
        <w:snapToGrid w:val="0"/>
        <w:spacing w:after="120"/>
        <w:ind w:left="993" w:hanging="357"/>
        <w:rPr>
          <w:rFonts w:cs="Calibri"/>
          <w:szCs w:val="24"/>
          <w:lang w:val="de-DE"/>
        </w:rPr>
      </w:pPr>
      <w:r w:rsidRPr="00782A11">
        <w:rPr>
          <w:rFonts w:cs="Calibri"/>
          <w:szCs w:val="24"/>
          <w:lang w:val="de-DE"/>
        </w:rPr>
        <w:t xml:space="preserve">Protocal for </w:t>
      </w:r>
      <w:r w:rsidRPr="00782A11">
        <w:rPr>
          <w:rFonts w:cs="Calibri"/>
          <w:szCs w:val="24"/>
          <w:lang w:val="en-US" w:eastAsia="en-GB"/>
        </w:rPr>
        <w:t>a</w:t>
      </w:r>
      <w:r w:rsidR="002C69AC" w:rsidRPr="00782A11">
        <w:rPr>
          <w:rFonts w:cs="Calibri"/>
          <w:szCs w:val="24"/>
          <w:lang w:val="en-US" w:eastAsia="en-GB"/>
        </w:rPr>
        <w:t>dditional</w:t>
      </w:r>
      <w:r w:rsidR="008108B7" w:rsidRPr="00782A11">
        <w:rPr>
          <w:rFonts w:cs="Calibri"/>
          <w:szCs w:val="24"/>
          <w:lang w:val="en-US" w:eastAsia="en-GB"/>
        </w:rPr>
        <w:t xml:space="preserve"> support in phys</w:t>
      </w:r>
      <w:r w:rsidR="002C69AC" w:rsidRPr="00782A11">
        <w:rPr>
          <w:rFonts w:cs="Calibri"/>
          <w:szCs w:val="24"/>
          <w:lang w:val="en-US" w:eastAsia="en-GB"/>
        </w:rPr>
        <w:t>ical meetings</w:t>
      </w:r>
      <w:r w:rsidR="002D2130">
        <w:rPr>
          <w:rFonts w:cs="Calibri"/>
          <w:szCs w:val="24"/>
          <w:lang w:val="en-US" w:eastAsia="en-GB"/>
        </w:rPr>
        <w:t>; for example</w:t>
      </w:r>
      <w:r w:rsidR="005E0CC0">
        <w:rPr>
          <w:rFonts w:cs="Calibri"/>
          <w:szCs w:val="24"/>
          <w:lang w:val="en-US" w:eastAsia="en-GB"/>
        </w:rPr>
        <w:t>,</w:t>
      </w:r>
      <w:r w:rsidR="002D2130">
        <w:rPr>
          <w:rFonts w:cs="Calibri"/>
          <w:szCs w:val="24"/>
          <w:lang w:val="en-US" w:eastAsia="en-GB"/>
        </w:rPr>
        <w:t xml:space="preserve"> additional staff</w:t>
      </w:r>
      <w:r w:rsidR="002C69AC" w:rsidRPr="00782A11">
        <w:rPr>
          <w:rFonts w:cs="Calibri"/>
          <w:szCs w:val="24"/>
          <w:lang w:val="en-US" w:eastAsia="en-GB"/>
        </w:rPr>
        <w:t xml:space="preserve"> to ensure that all</w:t>
      </w:r>
      <w:r w:rsidR="008108B7" w:rsidRPr="00782A11">
        <w:rPr>
          <w:rFonts w:cs="Calibri"/>
          <w:szCs w:val="24"/>
          <w:lang w:val="en-US" w:eastAsia="en-GB"/>
        </w:rPr>
        <w:t xml:space="preserve"> participants are given the same opportunity </w:t>
      </w:r>
      <w:r w:rsidR="002D2130">
        <w:rPr>
          <w:rFonts w:cs="Calibri"/>
          <w:szCs w:val="24"/>
          <w:lang w:val="en-US" w:eastAsia="en-GB"/>
        </w:rPr>
        <w:t xml:space="preserve">to engage </w:t>
      </w:r>
      <w:r w:rsidR="008108B7" w:rsidRPr="00782A11">
        <w:rPr>
          <w:rFonts w:cs="Calibri"/>
          <w:szCs w:val="24"/>
          <w:lang w:val="en-US" w:eastAsia="en-GB"/>
        </w:rPr>
        <w:t>in meetings</w:t>
      </w:r>
      <w:r w:rsidR="002D2130">
        <w:rPr>
          <w:rFonts w:cs="Calibri"/>
          <w:szCs w:val="24"/>
          <w:lang w:val="en-US" w:eastAsia="en-GB"/>
        </w:rPr>
        <w:t xml:space="preserve">. </w:t>
      </w:r>
      <w:r w:rsidR="00AF77E3">
        <w:rPr>
          <w:rFonts w:cs="Calibri"/>
          <w:szCs w:val="24"/>
          <w:lang w:val="en-US" w:eastAsia="en-GB"/>
        </w:rPr>
        <w:t xml:space="preserve"> </w:t>
      </w:r>
    </w:p>
    <w:p w14:paraId="673D07A0" w14:textId="24E67FD8" w:rsidR="00B648E9" w:rsidRDefault="00473EF6" w:rsidP="00E82C1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Supplementary to these, when developing</w:t>
      </w:r>
      <w:r>
        <w:t xml:space="preserve"> procedures for hybrid meetings, in addition to a general framework, provisions would need to be considered for the needs of each meeting, within each sector of the ITU, to accommodate </w:t>
      </w:r>
      <w:r>
        <w:rPr>
          <w:rFonts w:asciiTheme="minorHAnsi" w:hAnsiTheme="minorHAnsi" w:cstheme="minorHAnsi"/>
        </w:rPr>
        <w:t xml:space="preserve">any specific requirements. 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="00B648E9">
        <w:rPr>
          <w:rFonts w:asciiTheme="minorHAnsi" w:hAnsiTheme="minorHAnsi" w:cstheme="minorHAnsi"/>
        </w:rPr>
        <w:t xml:space="preserve">If this proposal is </w:t>
      </w:r>
      <w:r w:rsidR="00416B48">
        <w:rPr>
          <w:rFonts w:asciiTheme="minorHAnsi" w:hAnsiTheme="minorHAnsi" w:cstheme="minorHAnsi"/>
        </w:rPr>
        <w:t>accepted</w:t>
      </w:r>
      <w:r w:rsidR="00B648E9">
        <w:rPr>
          <w:rFonts w:asciiTheme="minorHAnsi" w:hAnsiTheme="minorHAnsi" w:cstheme="minorHAnsi"/>
        </w:rPr>
        <w:t xml:space="preserve">, where possible and practical, </w:t>
      </w:r>
      <w:r w:rsidR="00416B48">
        <w:rPr>
          <w:rFonts w:asciiTheme="minorHAnsi" w:hAnsiTheme="minorHAnsi" w:cstheme="minorHAnsi"/>
        </w:rPr>
        <w:t xml:space="preserve">we also advocate that </w:t>
      </w:r>
      <w:r w:rsidR="00B648E9">
        <w:rPr>
          <w:rFonts w:asciiTheme="minorHAnsi" w:hAnsiTheme="minorHAnsi" w:cstheme="minorHAnsi"/>
        </w:rPr>
        <w:t xml:space="preserve">each sector should </w:t>
      </w:r>
      <w:r w:rsidR="00B648E9">
        <w:rPr>
          <w:rFonts w:asciiTheme="minorHAnsi" w:hAnsiTheme="minorHAnsi" w:cstheme="minorHAnsi"/>
        </w:rPr>
        <w:lastRenderedPageBreak/>
        <w:t>openly work with all administrations to allow them the opportunity to participate meaningfully in the d</w:t>
      </w:r>
      <w:r w:rsidR="00416B48">
        <w:rPr>
          <w:rFonts w:asciiTheme="minorHAnsi" w:hAnsiTheme="minorHAnsi" w:cstheme="minorHAnsi"/>
        </w:rPr>
        <w:t>evelopment of the</w:t>
      </w:r>
      <w:r w:rsidR="00B648E9">
        <w:rPr>
          <w:rFonts w:asciiTheme="minorHAnsi" w:hAnsiTheme="minorHAnsi" w:cstheme="minorHAnsi"/>
        </w:rPr>
        <w:t xml:space="preserve"> framework.</w:t>
      </w:r>
    </w:p>
    <w:p w14:paraId="70B3F50B" w14:textId="77777777" w:rsidR="00341D68" w:rsidRDefault="00341D68" w:rsidP="00E82C17">
      <w:pPr>
        <w:spacing w:before="840"/>
        <w:jc w:val="center"/>
      </w:pPr>
      <w:r>
        <w:t>______________</w:t>
      </w:r>
    </w:p>
    <w:p w14:paraId="673D07A1" w14:textId="77777777" w:rsidR="000A54D6" w:rsidRDefault="000A54D6" w:rsidP="00E82C17">
      <w:pPr>
        <w:rPr>
          <w:lang w:val="en-US"/>
        </w:rPr>
      </w:pPr>
    </w:p>
    <w:p w14:paraId="673D07A2" w14:textId="77777777" w:rsidR="000A54D6" w:rsidRDefault="000A54D6" w:rsidP="00E82C17">
      <w:pPr>
        <w:framePr w:hSpace="181" w:wrap="around" w:hAnchor="margin" w:y="-674"/>
        <w:spacing w:before="240" w:after="48"/>
        <w:rPr>
          <w:rFonts w:asciiTheme="minorHAnsi" w:hAnsiTheme="minorHAnsi"/>
          <w:b/>
          <w:position w:val="6"/>
          <w:sz w:val="30"/>
          <w:szCs w:val="30"/>
        </w:rPr>
      </w:pPr>
    </w:p>
    <w:p w14:paraId="673D07A3" w14:textId="77777777" w:rsidR="004A1B8B" w:rsidRDefault="004A1B8B" w:rsidP="00E82C17">
      <w:pPr>
        <w:rPr>
          <w:lang w:val="en-US"/>
        </w:rPr>
      </w:pPr>
    </w:p>
    <w:sectPr w:rsidR="004A1B8B" w:rsidSect="004D1851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07A8" w14:textId="77777777" w:rsidR="004D55EB" w:rsidRDefault="004D55EB">
      <w:r>
        <w:separator/>
      </w:r>
    </w:p>
  </w:endnote>
  <w:endnote w:type="continuationSeparator" w:id="0">
    <w:p w14:paraId="673D07A9" w14:textId="77777777" w:rsidR="004D55EB" w:rsidRDefault="004D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07AC" w14:textId="366BFBCD" w:rsidR="00CB18FF" w:rsidRPr="00A91368" w:rsidRDefault="00E82C17">
    <w:pPr>
      <w:pStyle w:val="Footer"/>
      <w:rPr>
        <w:color w:val="F2F2F2" w:themeColor="background1" w:themeShade="F2"/>
      </w:rPr>
    </w:pPr>
    <w:r w:rsidRPr="00A91368">
      <w:rPr>
        <w:color w:val="F2F2F2" w:themeColor="background1" w:themeShade="F2"/>
      </w:rPr>
      <w:fldChar w:fldCharType="begin"/>
    </w:r>
    <w:r w:rsidRPr="00A91368">
      <w:rPr>
        <w:color w:val="F2F2F2" w:themeColor="background1" w:themeShade="F2"/>
      </w:rPr>
      <w:instrText xml:space="preserve"> FILENAME \p  \* MERGEFORMAT </w:instrText>
    </w:r>
    <w:r w:rsidRPr="00A91368">
      <w:rPr>
        <w:color w:val="F2F2F2" w:themeColor="background1" w:themeShade="F2"/>
      </w:rPr>
      <w:fldChar w:fldCharType="separate"/>
    </w:r>
    <w:r w:rsidR="0014634F" w:rsidRPr="00A91368">
      <w:rPr>
        <w:color w:val="F2F2F2" w:themeColor="background1" w:themeShade="F2"/>
      </w:rPr>
      <w:t>Document1</w:t>
    </w:r>
    <w:r w:rsidRPr="00A91368">
      <w:rPr>
        <w:color w:val="F2F2F2" w:themeColor="background1" w:themeShade="F2"/>
      </w:rPr>
      <w:fldChar w:fldCharType="end"/>
    </w:r>
    <w:r w:rsidR="00CB18FF" w:rsidRPr="00A91368">
      <w:rPr>
        <w:color w:val="F2F2F2" w:themeColor="background1" w:themeShade="F2"/>
      </w:rPr>
      <w:tab/>
    </w:r>
    <w:r w:rsidR="00864AFF" w:rsidRPr="00A91368">
      <w:rPr>
        <w:color w:val="F2F2F2" w:themeColor="background1" w:themeShade="F2"/>
      </w:rPr>
      <w:fldChar w:fldCharType="begin"/>
    </w:r>
    <w:r w:rsidR="00CB18FF" w:rsidRPr="00A91368">
      <w:rPr>
        <w:color w:val="F2F2F2" w:themeColor="background1" w:themeShade="F2"/>
      </w:rPr>
      <w:instrText xml:space="preserve"> SAVEDATE \@ DD.MM.YY </w:instrText>
    </w:r>
    <w:r w:rsidR="00864AFF" w:rsidRPr="00A91368">
      <w:rPr>
        <w:color w:val="F2F2F2" w:themeColor="background1" w:themeShade="F2"/>
      </w:rPr>
      <w:fldChar w:fldCharType="separate"/>
    </w:r>
    <w:r w:rsidR="00BF1CC4" w:rsidRPr="00A91368">
      <w:rPr>
        <w:color w:val="F2F2F2" w:themeColor="background1" w:themeShade="F2"/>
      </w:rPr>
      <w:t>04.03.22</w:t>
    </w:r>
    <w:r w:rsidR="00864AFF" w:rsidRPr="00A91368">
      <w:rPr>
        <w:color w:val="F2F2F2" w:themeColor="background1" w:themeShade="F2"/>
      </w:rPr>
      <w:fldChar w:fldCharType="end"/>
    </w:r>
    <w:r w:rsidR="00CB18FF" w:rsidRPr="00A91368">
      <w:rPr>
        <w:color w:val="F2F2F2" w:themeColor="background1" w:themeShade="F2"/>
      </w:rPr>
      <w:tab/>
    </w:r>
    <w:r w:rsidR="00864AFF" w:rsidRPr="00A91368">
      <w:rPr>
        <w:color w:val="F2F2F2" w:themeColor="background1" w:themeShade="F2"/>
      </w:rPr>
      <w:fldChar w:fldCharType="begin"/>
    </w:r>
    <w:r w:rsidR="00CB18FF" w:rsidRPr="00A91368">
      <w:rPr>
        <w:color w:val="F2F2F2" w:themeColor="background1" w:themeShade="F2"/>
      </w:rPr>
      <w:instrText xml:space="preserve"> PRINTDATE \@ DD.MM.YY </w:instrText>
    </w:r>
    <w:r w:rsidR="00864AFF" w:rsidRPr="00A91368">
      <w:rPr>
        <w:color w:val="F2F2F2" w:themeColor="background1" w:themeShade="F2"/>
      </w:rPr>
      <w:fldChar w:fldCharType="separate"/>
    </w:r>
    <w:r w:rsidR="0014634F" w:rsidRPr="00A91368">
      <w:rPr>
        <w:color w:val="F2F2F2" w:themeColor="background1" w:themeShade="F2"/>
      </w:rPr>
      <w:t>18.07.00</w:t>
    </w:r>
    <w:r w:rsidR="00864AFF" w:rsidRPr="00A91368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07AD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07A6" w14:textId="77777777" w:rsidR="004D55EB" w:rsidRDefault="004D55EB">
      <w:r>
        <w:t>____________________</w:t>
      </w:r>
    </w:p>
  </w:footnote>
  <w:footnote w:type="continuationSeparator" w:id="0">
    <w:p w14:paraId="673D07A7" w14:textId="77777777" w:rsidR="004D55EB" w:rsidRDefault="004D5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07AA" w14:textId="6331859F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4412E1">
      <w:rPr>
        <w:noProof/>
      </w:rPr>
      <w:t>3</w:t>
    </w:r>
    <w:r>
      <w:rPr>
        <w:noProof/>
      </w:rPr>
      <w:fldChar w:fldCharType="end"/>
    </w:r>
  </w:p>
  <w:p w14:paraId="673D07AB" w14:textId="242E3D6B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14634F">
      <w:rPr>
        <w:bCs/>
      </w:rPr>
      <w:t>2</w:t>
    </w:r>
    <w:r w:rsidRPr="00623AE3">
      <w:rPr>
        <w:bCs/>
      </w:rPr>
      <w:t>/</w:t>
    </w:r>
    <w:r w:rsidR="00145B10">
      <w:rPr>
        <w:bCs/>
      </w:rPr>
      <w:t>69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F97729"/>
    <w:multiLevelType w:val="hybridMultilevel"/>
    <w:tmpl w:val="0EFC36C2"/>
    <w:lvl w:ilvl="0" w:tplc="FAF8B4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44612"/>
    <w:multiLevelType w:val="hybridMultilevel"/>
    <w:tmpl w:val="DF161310"/>
    <w:lvl w:ilvl="0" w:tplc="040C0001">
      <w:start w:val="1"/>
      <w:numFmt w:val="bullet"/>
      <w:lvlText w:val=""/>
      <w:lvlJc w:val="left"/>
      <w:pPr>
        <w:ind w:left="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</w:abstractNum>
  <w:abstractNum w:abstractNumId="3" w15:restartNumberingAfterBreak="0">
    <w:nsid w:val="6B7F4090"/>
    <w:multiLevelType w:val="hybridMultilevel"/>
    <w:tmpl w:val="6450E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337B5"/>
    <w:multiLevelType w:val="hybridMultilevel"/>
    <w:tmpl w:val="BDF02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4F"/>
    <w:rsid w:val="00017DBA"/>
    <w:rsid w:val="000210D4"/>
    <w:rsid w:val="000423E9"/>
    <w:rsid w:val="00042E9A"/>
    <w:rsid w:val="00045A63"/>
    <w:rsid w:val="0005255B"/>
    <w:rsid w:val="000549EB"/>
    <w:rsid w:val="00063016"/>
    <w:rsid w:val="00066795"/>
    <w:rsid w:val="000703DA"/>
    <w:rsid w:val="00076AF6"/>
    <w:rsid w:val="00085CF2"/>
    <w:rsid w:val="000926AD"/>
    <w:rsid w:val="000A10D2"/>
    <w:rsid w:val="000A2BE2"/>
    <w:rsid w:val="000A54D6"/>
    <w:rsid w:val="000B1705"/>
    <w:rsid w:val="000D75B2"/>
    <w:rsid w:val="000E067B"/>
    <w:rsid w:val="000E2859"/>
    <w:rsid w:val="00100398"/>
    <w:rsid w:val="001121F5"/>
    <w:rsid w:val="00132033"/>
    <w:rsid w:val="001400DC"/>
    <w:rsid w:val="00140CE1"/>
    <w:rsid w:val="00141B23"/>
    <w:rsid w:val="00145B10"/>
    <w:rsid w:val="0014634F"/>
    <w:rsid w:val="0017539C"/>
    <w:rsid w:val="00175AC2"/>
    <w:rsid w:val="0017609F"/>
    <w:rsid w:val="00192873"/>
    <w:rsid w:val="001B64DC"/>
    <w:rsid w:val="001C628E"/>
    <w:rsid w:val="001E0F7B"/>
    <w:rsid w:val="001E5B85"/>
    <w:rsid w:val="00205544"/>
    <w:rsid w:val="002119FD"/>
    <w:rsid w:val="002130E0"/>
    <w:rsid w:val="00264425"/>
    <w:rsid w:val="00265875"/>
    <w:rsid w:val="0027303B"/>
    <w:rsid w:val="0028109B"/>
    <w:rsid w:val="00286D5C"/>
    <w:rsid w:val="002A2188"/>
    <w:rsid w:val="002B1F58"/>
    <w:rsid w:val="002B3960"/>
    <w:rsid w:val="002C1C7A"/>
    <w:rsid w:val="002C69AC"/>
    <w:rsid w:val="002D2130"/>
    <w:rsid w:val="002E44BA"/>
    <w:rsid w:val="002F337B"/>
    <w:rsid w:val="0030160F"/>
    <w:rsid w:val="00320223"/>
    <w:rsid w:val="00322D0D"/>
    <w:rsid w:val="00341D68"/>
    <w:rsid w:val="00342CC9"/>
    <w:rsid w:val="00364166"/>
    <w:rsid w:val="003942D4"/>
    <w:rsid w:val="003958A8"/>
    <w:rsid w:val="00397B04"/>
    <w:rsid w:val="003C2533"/>
    <w:rsid w:val="003D1D8A"/>
    <w:rsid w:val="003F0963"/>
    <w:rsid w:val="003F1C69"/>
    <w:rsid w:val="0040435A"/>
    <w:rsid w:val="00416A24"/>
    <w:rsid w:val="00416B48"/>
    <w:rsid w:val="00420EFA"/>
    <w:rsid w:val="00431D9E"/>
    <w:rsid w:val="00433481"/>
    <w:rsid w:val="00433CE8"/>
    <w:rsid w:val="00434A5C"/>
    <w:rsid w:val="004412E1"/>
    <w:rsid w:val="00452D31"/>
    <w:rsid w:val="00453CEF"/>
    <w:rsid w:val="004544D9"/>
    <w:rsid w:val="0046474F"/>
    <w:rsid w:val="00473EF6"/>
    <w:rsid w:val="00490E72"/>
    <w:rsid w:val="00491157"/>
    <w:rsid w:val="004921C8"/>
    <w:rsid w:val="004A1B8B"/>
    <w:rsid w:val="004D1851"/>
    <w:rsid w:val="004D55EB"/>
    <w:rsid w:val="004D599D"/>
    <w:rsid w:val="004E2EA5"/>
    <w:rsid w:val="004E3AEB"/>
    <w:rsid w:val="004F768F"/>
    <w:rsid w:val="0050223C"/>
    <w:rsid w:val="00515FFF"/>
    <w:rsid w:val="00521521"/>
    <w:rsid w:val="005243FF"/>
    <w:rsid w:val="00543744"/>
    <w:rsid w:val="00564FBC"/>
    <w:rsid w:val="00582442"/>
    <w:rsid w:val="005B5C9E"/>
    <w:rsid w:val="005E0BBE"/>
    <w:rsid w:val="005E0CC0"/>
    <w:rsid w:val="005F3269"/>
    <w:rsid w:val="00601BE0"/>
    <w:rsid w:val="00623AE3"/>
    <w:rsid w:val="006279A1"/>
    <w:rsid w:val="006466E6"/>
    <w:rsid w:val="00646961"/>
    <w:rsid w:val="0064737F"/>
    <w:rsid w:val="006535F1"/>
    <w:rsid w:val="0065557D"/>
    <w:rsid w:val="00662984"/>
    <w:rsid w:val="006716BB"/>
    <w:rsid w:val="00680833"/>
    <w:rsid w:val="006876DF"/>
    <w:rsid w:val="006B6680"/>
    <w:rsid w:val="006B6DCC"/>
    <w:rsid w:val="006D6B15"/>
    <w:rsid w:val="006D7E6D"/>
    <w:rsid w:val="006E1134"/>
    <w:rsid w:val="006E191A"/>
    <w:rsid w:val="006F0126"/>
    <w:rsid w:val="006F0A4B"/>
    <w:rsid w:val="00702DEF"/>
    <w:rsid w:val="00706861"/>
    <w:rsid w:val="0075051B"/>
    <w:rsid w:val="00782A11"/>
    <w:rsid w:val="00785AB7"/>
    <w:rsid w:val="00793188"/>
    <w:rsid w:val="00794D34"/>
    <w:rsid w:val="008108B7"/>
    <w:rsid w:val="00813E5E"/>
    <w:rsid w:val="0083581B"/>
    <w:rsid w:val="00861AA9"/>
    <w:rsid w:val="00864AFF"/>
    <w:rsid w:val="00891B39"/>
    <w:rsid w:val="00895B03"/>
    <w:rsid w:val="008A151B"/>
    <w:rsid w:val="008B4A6A"/>
    <w:rsid w:val="008C7E27"/>
    <w:rsid w:val="009173EF"/>
    <w:rsid w:val="009307DD"/>
    <w:rsid w:val="00932906"/>
    <w:rsid w:val="00961B0B"/>
    <w:rsid w:val="009B38C3"/>
    <w:rsid w:val="009B7945"/>
    <w:rsid w:val="009E135B"/>
    <w:rsid w:val="009E17BD"/>
    <w:rsid w:val="009E309B"/>
    <w:rsid w:val="009E485A"/>
    <w:rsid w:val="00A04CEC"/>
    <w:rsid w:val="00A07674"/>
    <w:rsid w:val="00A27F92"/>
    <w:rsid w:val="00A32257"/>
    <w:rsid w:val="00A36D20"/>
    <w:rsid w:val="00A55622"/>
    <w:rsid w:val="00A80DA6"/>
    <w:rsid w:val="00A83502"/>
    <w:rsid w:val="00A91368"/>
    <w:rsid w:val="00AD15B3"/>
    <w:rsid w:val="00AF6E49"/>
    <w:rsid w:val="00AF77E3"/>
    <w:rsid w:val="00B0250B"/>
    <w:rsid w:val="00B04A67"/>
    <w:rsid w:val="00B0583C"/>
    <w:rsid w:val="00B40A81"/>
    <w:rsid w:val="00B44910"/>
    <w:rsid w:val="00B648E9"/>
    <w:rsid w:val="00B72267"/>
    <w:rsid w:val="00B76EB6"/>
    <w:rsid w:val="00B7737B"/>
    <w:rsid w:val="00B824C8"/>
    <w:rsid w:val="00B84B9D"/>
    <w:rsid w:val="00B87FA6"/>
    <w:rsid w:val="00B972CA"/>
    <w:rsid w:val="00BA41FA"/>
    <w:rsid w:val="00BC251A"/>
    <w:rsid w:val="00BD032B"/>
    <w:rsid w:val="00BE2640"/>
    <w:rsid w:val="00BF1CC4"/>
    <w:rsid w:val="00C0109C"/>
    <w:rsid w:val="00C01189"/>
    <w:rsid w:val="00C374DE"/>
    <w:rsid w:val="00C45E9E"/>
    <w:rsid w:val="00C47AD4"/>
    <w:rsid w:val="00C52D81"/>
    <w:rsid w:val="00C55198"/>
    <w:rsid w:val="00C760E3"/>
    <w:rsid w:val="00C76345"/>
    <w:rsid w:val="00C821A5"/>
    <w:rsid w:val="00CA6393"/>
    <w:rsid w:val="00CB18FF"/>
    <w:rsid w:val="00CC0558"/>
    <w:rsid w:val="00CD0C08"/>
    <w:rsid w:val="00CD5A5B"/>
    <w:rsid w:val="00CE03FB"/>
    <w:rsid w:val="00CE433C"/>
    <w:rsid w:val="00CF257F"/>
    <w:rsid w:val="00CF33F3"/>
    <w:rsid w:val="00D06183"/>
    <w:rsid w:val="00D22C42"/>
    <w:rsid w:val="00D4581F"/>
    <w:rsid w:val="00D60DA7"/>
    <w:rsid w:val="00D65041"/>
    <w:rsid w:val="00D7231E"/>
    <w:rsid w:val="00D97277"/>
    <w:rsid w:val="00DB384B"/>
    <w:rsid w:val="00DC5837"/>
    <w:rsid w:val="00E10E80"/>
    <w:rsid w:val="00E124F0"/>
    <w:rsid w:val="00E22582"/>
    <w:rsid w:val="00E25D98"/>
    <w:rsid w:val="00E27CC0"/>
    <w:rsid w:val="00E47417"/>
    <w:rsid w:val="00E60F04"/>
    <w:rsid w:val="00E758E5"/>
    <w:rsid w:val="00E82C17"/>
    <w:rsid w:val="00E854E4"/>
    <w:rsid w:val="00EB0D6F"/>
    <w:rsid w:val="00EB2232"/>
    <w:rsid w:val="00EC2261"/>
    <w:rsid w:val="00EC5337"/>
    <w:rsid w:val="00ED5AB2"/>
    <w:rsid w:val="00EF13C0"/>
    <w:rsid w:val="00EF4C40"/>
    <w:rsid w:val="00F02140"/>
    <w:rsid w:val="00F2150A"/>
    <w:rsid w:val="00F231D8"/>
    <w:rsid w:val="00F40C75"/>
    <w:rsid w:val="00F45246"/>
    <w:rsid w:val="00F46C5F"/>
    <w:rsid w:val="00F67954"/>
    <w:rsid w:val="00F94A63"/>
    <w:rsid w:val="00FA1C28"/>
    <w:rsid w:val="00FB1279"/>
    <w:rsid w:val="00FB7596"/>
    <w:rsid w:val="00FB788F"/>
    <w:rsid w:val="00FC5E3B"/>
    <w:rsid w:val="00FE0E53"/>
    <w:rsid w:val="00FE4077"/>
    <w:rsid w:val="00FE77D2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3D0770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8108B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C05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055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055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0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0558"/>
    <w:rPr>
      <w:rFonts w:ascii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CC055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0558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CWGFHR15-C-0019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CWGFHR15-C-0019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B39E63ECABE45BA5673B7435689C3" ma:contentTypeVersion="0" ma:contentTypeDescription="Create a new document." ma:contentTypeScope="" ma:versionID="babba693fa52bdcb4e6f530a0fd95a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D427A-AC08-468D-A30F-C2C0908B2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5B4D69-1D32-4801-A8AA-8CA23BC50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29F24-5C83-47E0-A344-F4CAD9280F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949DE5-9772-4FE0-8C4E-19EB42960256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760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ITU</Company>
  <LinksUpToDate>false</LinksUpToDate>
  <CharactersWithSpaces>5329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Australia and Canada - ITU framework for the conduct of hybrid meetings</dc:title>
  <dc:subject>Council 2022</dc:subject>
  <dc:creator>Brouard, Ricarda</dc:creator>
  <cp:keywords>C2022, C22, Council-22</cp:keywords>
  <dc:description/>
  <cp:lastModifiedBy>Xue, Kun</cp:lastModifiedBy>
  <cp:revision>4</cp:revision>
  <cp:lastPrinted>2000-07-18T13:30:00Z</cp:lastPrinted>
  <dcterms:created xsi:type="dcterms:W3CDTF">2022-03-04T08:40:00Z</dcterms:created>
  <dcterms:modified xsi:type="dcterms:W3CDTF">2022-03-04T08:43:00Z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0x0101002A7B39E63ECABE45BA5673B7435689C3</vt:lpwstr>
  </property>
  <property fmtid="{D5CDD505-2E9C-101B-9397-08002B2CF9AE}" pid="9" name="TrimRevisionNumber">
    <vt:i4>2</vt:i4>
  </property>
</Properties>
</file>