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0220C09" w14:textId="77777777">
        <w:trPr>
          <w:cantSplit/>
        </w:trPr>
        <w:tc>
          <w:tcPr>
            <w:tcW w:w="6911" w:type="dxa"/>
          </w:tcPr>
          <w:p w14:paraId="38140BBD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4133696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99F75B3" wp14:editId="557334C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7C04A89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346C5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2D32D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FCBBD5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C4891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3CB0D5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936C2B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62B7A50" w14:textId="4240240A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E03CD6" w:rsidRPr="00E03CD6">
              <w:rPr>
                <w:b/>
              </w:rPr>
              <w:t>ADM 26</w:t>
            </w:r>
          </w:p>
        </w:tc>
        <w:tc>
          <w:tcPr>
            <w:tcW w:w="3120" w:type="dxa"/>
          </w:tcPr>
          <w:p w14:paraId="0D002276" w14:textId="31FB9EE8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03CD6" w:rsidRPr="00E03CD6">
              <w:rPr>
                <w:b/>
                <w:bCs/>
                <w:szCs w:val="24"/>
                <w:lang w:eastAsia="zh-CN"/>
              </w:rPr>
              <w:t>69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4C424A8E" w14:textId="77777777">
        <w:trPr>
          <w:cantSplit/>
          <w:trHeight w:val="23"/>
        </w:trPr>
        <w:tc>
          <w:tcPr>
            <w:tcW w:w="6911" w:type="dxa"/>
            <w:vMerge/>
          </w:tcPr>
          <w:p w14:paraId="24D8A2A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5E48EAD" w14:textId="6209C575" w:rsidR="00700D1F" w:rsidRPr="00FC5386" w:rsidRDefault="00E03CD6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E03CD6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E03CD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E03CD6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E03CD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E03CD6"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 w:rsidRPr="00E03CD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2CEB9F8" w14:textId="77777777">
        <w:trPr>
          <w:cantSplit/>
          <w:trHeight w:val="23"/>
        </w:trPr>
        <w:tc>
          <w:tcPr>
            <w:tcW w:w="6911" w:type="dxa"/>
            <w:vMerge/>
          </w:tcPr>
          <w:p w14:paraId="2632FCE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1D2986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1D1C495" w14:textId="77777777">
        <w:trPr>
          <w:cantSplit/>
        </w:trPr>
        <w:tc>
          <w:tcPr>
            <w:tcW w:w="10031" w:type="dxa"/>
          </w:tcPr>
          <w:p w14:paraId="3FC13317" w14:textId="4F5DAA08" w:rsidR="0093362E" w:rsidRDefault="00E03CD6" w:rsidP="00001B77">
            <w:pPr>
              <w:pStyle w:val="Source"/>
              <w:rPr>
                <w:lang w:eastAsia="zh-CN"/>
              </w:rPr>
            </w:pPr>
            <w:r w:rsidRPr="00E03CD6">
              <w:rPr>
                <w:rFonts w:ascii="Times New Roman Bold" w:hAnsi="Times New Roman Bold" w:hint="eastAsia"/>
                <w:lang w:eastAsia="zh-CN"/>
              </w:rPr>
              <w:t>澳大利亚和加拿大的文稿</w:t>
            </w:r>
          </w:p>
        </w:tc>
      </w:tr>
      <w:tr w:rsidR="0093362E" w14:paraId="292AA087" w14:textId="77777777">
        <w:trPr>
          <w:cantSplit/>
        </w:trPr>
        <w:tc>
          <w:tcPr>
            <w:tcW w:w="10031" w:type="dxa"/>
          </w:tcPr>
          <w:p w14:paraId="176F700F" w14:textId="61FF99C9" w:rsidR="0093362E" w:rsidRDefault="00E03CD6" w:rsidP="00001B77">
            <w:pPr>
              <w:pStyle w:val="Title1"/>
              <w:rPr>
                <w:bCs/>
                <w:lang w:eastAsia="zh-CN"/>
              </w:rPr>
            </w:pPr>
            <w:r w:rsidRPr="00E03CD6">
              <w:rPr>
                <w:rFonts w:hint="eastAsia"/>
                <w:bCs/>
                <w:lang w:eastAsia="zh-CN"/>
              </w:rPr>
              <w:t>国际电联举办实体</w:t>
            </w:r>
            <w:r>
              <w:rPr>
                <w:bCs/>
                <w:lang w:eastAsia="zh-CN"/>
              </w:rPr>
              <w:t>-</w:t>
            </w:r>
            <w:r w:rsidRPr="00E03CD6">
              <w:rPr>
                <w:rFonts w:hint="eastAsia"/>
                <w:bCs/>
                <w:lang w:eastAsia="zh-CN"/>
              </w:rPr>
              <w:t>虚拟混合会议的框架</w:t>
            </w:r>
          </w:p>
        </w:tc>
      </w:tr>
    </w:tbl>
    <w:p w14:paraId="635D33E8" w14:textId="77777777" w:rsidR="0093362E" w:rsidRDefault="0093362E" w:rsidP="00001B77">
      <w:pPr>
        <w:rPr>
          <w:lang w:eastAsia="zh-CN"/>
        </w:rPr>
      </w:pPr>
    </w:p>
    <w:p w14:paraId="099D3575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0C060CD0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88BBD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1BB5C161" w14:textId="4FFEF70E" w:rsidR="00B40A53" w:rsidRPr="008418F5" w:rsidRDefault="00E03CD6">
            <w:pPr>
              <w:ind w:firstLineChars="200" w:firstLine="480"/>
              <w:rPr>
                <w:szCs w:val="22"/>
                <w:lang w:eastAsia="zh-CN"/>
              </w:rPr>
            </w:pPr>
            <w:r w:rsidRPr="00E03CD6">
              <w:rPr>
                <w:rFonts w:hint="eastAsia"/>
                <w:szCs w:val="22"/>
                <w:lang w:eastAsia="zh-CN"/>
              </w:rPr>
              <w:t>本文稿建议国际电</w:t>
            </w:r>
            <w:proofErr w:type="gramStart"/>
            <w:r w:rsidRPr="00E03CD6">
              <w:rPr>
                <w:rFonts w:hint="eastAsia"/>
                <w:szCs w:val="22"/>
                <w:lang w:eastAsia="zh-CN"/>
              </w:rPr>
              <w:t>联审议</w:t>
            </w:r>
            <w:proofErr w:type="gramEnd"/>
            <w:r w:rsidRPr="00E03CD6">
              <w:rPr>
                <w:rFonts w:hint="eastAsia"/>
                <w:szCs w:val="22"/>
                <w:lang w:eastAsia="zh-CN"/>
              </w:rPr>
              <w:t>制定关于实体</w:t>
            </w:r>
            <w:r w:rsidRPr="00E03CD6">
              <w:rPr>
                <w:rFonts w:hint="eastAsia"/>
                <w:szCs w:val="22"/>
                <w:lang w:eastAsia="zh-CN"/>
              </w:rPr>
              <w:t>-</w:t>
            </w:r>
            <w:r w:rsidRPr="00E03CD6">
              <w:rPr>
                <w:rFonts w:hint="eastAsia"/>
                <w:szCs w:val="22"/>
                <w:lang w:eastAsia="zh-CN"/>
              </w:rPr>
              <w:t>虚拟混合会议的框架的具体信息，以确保国际电联的会议尽可能包容所有的与会者。</w:t>
            </w:r>
          </w:p>
          <w:p w14:paraId="26C8797C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0DC6AB1B" w14:textId="77777777" w:rsidR="00E03CD6" w:rsidRPr="00C760E3" w:rsidRDefault="00E03CD6" w:rsidP="00E03CD6">
            <w:pPr>
              <w:spacing w:after="120"/>
              <w:ind w:firstLineChars="200" w:firstLine="480"/>
              <w:jc w:val="both"/>
              <w:rPr>
                <w:rFonts w:cstheme="minorHAnsi"/>
                <w:color w:val="000000" w:themeColor="text1"/>
                <w:lang w:eastAsia="zh-CN"/>
              </w:rPr>
            </w:pPr>
            <w:r>
              <w:rPr>
                <w:rFonts w:cstheme="minorHAnsi" w:hint="eastAsia"/>
                <w:color w:val="000000" w:themeColor="text1"/>
                <w:lang w:eastAsia="zh-CN"/>
              </w:rPr>
              <w:t>本文稿</w:t>
            </w:r>
            <w:r w:rsidRPr="00ED20CB">
              <w:rPr>
                <w:rFonts w:cstheme="minorHAnsi" w:hint="eastAsia"/>
                <w:b/>
                <w:bCs/>
                <w:color w:val="000000" w:themeColor="text1"/>
                <w:lang w:eastAsia="zh-CN"/>
              </w:rPr>
              <w:t>提交</w:t>
            </w:r>
            <w:r w:rsidRPr="00ED20CB">
              <w:rPr>
                <w:rFonts w:cstheme="minorHAnsi" w:hint="eastAsia"/>
                <w:color w:val="000000" w:themeColor="text1"/>
                <w:lang w:eastAsia="zh-CN"/>
              </w:rPr>
              <w:t>理事会审议</w:t>
            </w:r>
            <w:r>
              <w:rPr>
                <w:rFonts w:cstheme="minorHAnsi" w:hint="eastAsia"/>
                <w:color w:val="000000" w:themeColor="text1"/>
                <w:lang w:eastAsia="zh-CN"/>
              </w:rPr>
              <w:t>，请求创建一个举办实体</w:t>
            </w:r>
            <w:r>
              <w:rPr>
                <w:rFonts w:cstheme="minorHAnsi" w:hint="eastAsia"/>
                <w:color w:val="000000" w:themeColor="text1"/>
                <w:lang w:eastAsia="zh-CN"/>
              </w:rPr>
              <w:t>-</w:t>
            </w:r>
            <w:r>
              <w:rPr>
                <w:rFonts w:cstheme="minorHAnsi" w:hint="eastAsia"/>
                <w:color w:val="000000" w:themeColor="text1"/>
                <w:lang w:eastAsia="zh-CN"/>
              </w:rPr>
              <w:t>虚拟混合会议</w:t>
            </w:r>
            <w:r w:rsidRPr="00ED20CB">
              <w:rPr>
                <w:rFonts w:cstheme="minorHAnsi" w:hint="eastAsia"/>
                <w:color w:val="000000" w:themeColor="text1"/>
                <w:lang w:eastAsia="zh-CN"/>
              </w:rPr>
              <w:t>的</w:t>
            </w:r>
            <w:r>
              <w:rPr>
                <w:rFonts w:cstheme="minorHAnsi" w:hint="eastAsia"/>
                <w:color w:val="000000" w:themeColor="text1"/>
                <w:lang w:eastAsia="zh-CN"/>
              </w:rPr>
              <w:t>框架。</w:t>
            </w:r>
          </w:p>
          <w:p w14:paraId="5A877A33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AC5C26D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2FC0A1A5" w14:textId="11A92C5A" w:rsidR="00B40A53" w:rsidRPr="008418F5" w:rsidRDefault="00E03CD6" w:rsidP="00E03CD6">
            <w:pPr>
              <w:ind w:firstLineChars="200" w:firstLine="480"/>
              <w:rPr>
                <w:lang w:eastAsia="zh-CN"/>
              </w:rPr>
            </w:pPr>
            <w:r w:rsidRPr="00E03CD6">
              <w:rPr>
                <w:rFonts w:hint="eastAsia"/>
                <w:bCs/>
                <w:lang w:eastAsia="zh-CN"/>
              </w:rPr>
              <w:t>澳大利亚和加拿大提交理事会财务和人力资源工作组（</w:t>
            </w:r>
            <w:r w:rsidRPr="00E03CD6">
              <w:rPr>
                <w:rFonts w:hint="eastAsia"/>
                <w:bCs/>
                <w:lang w:eastAsia="zh-CN"/>
              </w:rPr>
              <w:t>CWG-FHR</w:t>
            </w:r>
            <w:r w:rsidRPr="00E03CD6">
              <w:rPr>
                <w:rFonts w:hint="eastAsia"/>
                <w:bCs/>
                <w:lang w:eastAsia="zh-CN"/>
              </w:rPr>
              <w:t>）的文稿</w:t>
            </w:r>
            <w:r w:rsidRPr="00E03CD6">
              <w:rPr>
                <w:bCs/>
                <w:lang w:eastAsia="zh-CN"/>
              </w:rPr>
              <w:t xml:space="preserve"> – </w:t>
            </w:r>
            <w:r w:rsidRPr="00E03CD6">
              <w:rPr>
                <w:rFonts w:hint="eastAsia"/>
                <w:bCs/>
                <w:lang w:eastAsia="zh-CN"/>
              </w:rPr>
              <w:t>虚拟和实体</w:t>
            </w:r>
            <w:r w:rsidRPr="00E03CD6">
              <w:rPr>
                <w:rFonts w:hint="eastAsia"/>
                <w:bCs/>
                <w:lang w:eastAsia="zh-CN"/>
              </w:rPr>
              <w:t>-</w:t>
            </w:r>
            <w:r w:rsidRPr="00E03CD6">
              <w:rPr>
                <w:rFonts w:hint="eastAsia"/>
                <w:bCs/>
                <w:lang w:eastAsia="zh-CN"/>
              </w:rPr>
              <w:t>虚拟混合会议</w:t>
            </w:r>
            <w:r w:rsidRPr="00E03CD6">
              <w:rPr>
                <w:rFonts w:hint="eastAsia"/>
                <w:lang w:eastAsia="zh-CN"/>
              </w:rPr>
              <w:t>（</w:t>
            </w:r>
            <w:r w:rsidR="00DA35AB">
              <w:fldChar w:fldCharType="begin"/>
            </w:r>
            <w:r w:rsidR="00DA35AB">
              <w:rPr>
                <w:lang w:eastAsia="zh-CN"/>
              </w:rPr>
              <w:instrText xml:space="preserve"> HYPERLINK "https://www.itu.int/md/S22-CWGFHR15-C-0019/en" </w:instrText>
            </w:r>
            <w:r w:rsidR="00DA35AB">
              <w:fldChar w:fldCharType="separate"/>
            </w:r>
            <w:r w:rsidR="00BB2504" w:rsidRPr="00286D5C">
              <w:rPr>
                <w:rFonts w:cs="Calibri"/>
                <w:bCs/>
                <w:color w:val="0000FF"/>
                <w:szCs w:val="24"/>
                <w:u w:val="single"/>
                <w:lang w:val="en-US" w:eastAsia="zh-CN"/>
              </w:rPr>
              <w:t>CWG-FHR-</w:t>
            </w:r>
            <w:r w:rsidR="00DA35AB">
              <w:rPr>
                <w:rFonts w:cs="Calibri"/>
                <w:bCs/>
                <w:color w:val="0000FF"/>
                <w:szCs w:val="24"/>
                <w:u w:val="single"/>
                <w:lang w:val="en-US" w:eastAsia="zh-CN"/>
              </w:rPr>
              <w:fldChar w:fldCharType="end"/>
            </w:r>
            <w:r w:rsidR="00BB2504" w:rsidRPr="00286D5C">
              <w:rPr>
                <w:rFonts w:cs="Calibri"/>
                <w:bCs/>
                <w:color w:val="0000FF"/>
                <w:szCs w:val="24"/>
                <w:u w:val="single"/>
                <w:lang w:val="en-US" w:eastAsia="zh-CN"/>
              </w:rPr>
              <w:t>15/19</w:t>
            </w:r>
            <w:r w:rsidRPr="00E03CD6">
              <w:rPr>
                <w:rFonts w:hint="eastAsia"/>
                <w:lang w:eastAsia="zh-CN"/>
              </w:rPr>
              <w:t>号文件）</w:t>
            </w:r>
          </w:p>
        </w:tc>
      </w:tr>
    </w:tbl>
    <w:p w14:paraId="68494876" w14:textId="77777777" w:rsidR="00E03CD6" w:rsidRPr="00C45E9E" w:rsidRDefault="00E03CD6" w:rsidP="00227DC1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E6DD08D" w14:textId="77777777" w:rsidR="00E03CD6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本文</w:t>
      </w:r>
      <w:r>
        <w:rPr>
          <w:rFonts w:hint="eastAsia"/>
          <w:lang w:eastAsia="zh-CN"/>
        </w:rPr>
        <w:t>稿</w:t>
      </w:r>
      <w:r w:rsidRPr="0095121D">
        <w:rPr>
          <w:rFonts w:hint="eastAsia"/>
          <w:lang w:eastAsia="zh-CN"/>
        </w:rPr>
        <w:t>旨在继续讨论澳大利亚和加拿大向</w:t>
      </w:r>
      <w:r>
        <w:rPr>
          <w:rFonts w:hint="eastAsia"/>
          <w:lang w:eastAsia="zh-CN"/>
        </w:rPr>
        <w:t>于</w:t>
      </w:r>
      <w:r w:rsidRPr="0095121D">
        <w:rPr>
          <w:rFonts w:hint="eastAsia"/>
          <w:lang w:eastAsia="zh-CN"/>
        </w:rPr>
        <w:t>2022</w:t>
      </w:r>
      <w:r w:rsidRPr="0095121D">
        <w:rPr>
          <w:rFonts w:hint="eastAsia"/>
          <w:lang w:eastAsia="zh-CN"/>
        </w:rPr>
        <w:t>年</w:t>
      </w:r>
      <w:r w:rsidRPr="0095121D">
        <w:rPr>
          <w:rFonts w:hint="eastAsia"/>
          <w:lang w:eastAsia="zh-CN"/>
        </w:rPr>
        <w:t>1</w:t>
      </w:r>
      <w:r w:rsidRPr="0095121D">
        <w:rPr>
          <w:rFonts w:hint="eastAsia"/>
          <w:lang w:eastAsia="zh-CN"/>
        </w:rPr>
        <w:t>月</w:t>
      </w:r>
      <w:r w:rsidRPr="0095121D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-</w:t>
      </w:r>
      <w:r w:rsidRPr="0095121D">
        <w:rPr>
          <w:rFonts w:hint="eastAsia"/>
          <w:lang w:eastAsia="zh-CN"/>
        </w:rPr>
        <w:t>12</w:t>
      </w:r>
      <w:r w:rsidRPr="0095121D">
        <w:rPr>
          <w:rFonts w:hint="eastAsia"/>
          <w:lang w:eastAsia="zh-CN"/>
        </w:rPr>
        <w:t>日举行的国际电联理事会</w:t>
      </w:r>
      <w:r>
        <w:rPr>
          <w:rFonts w:hint="eastAsia"/>
          <w:lang w:eastAsia="zh-CN"/>
        </w:rPr>
        <w:t>财务</w:t>
      </w:r>
      <w:r w:rsidRPr="0095121D">
        <w:rPr>
          <w:rFonts w:hint="eastAsia"/>
          <w:lang w:eastAsia="zh-CN"/>
        </w:rPr>
        <w:t>和人力资源工作组（</w:t>
      </w:r>
      <w:r w:rsidRPr="0095121D">
        <w:rPr>
          <w:rFonts w:hint="eastAsia"/>
          <w:lang w:eastAsia="zh-CN"/>
        </w:rPr>
        <w:t>CWG-FHR</w:t>
      </w:r>
      <w:r w:rsidRPr="0095121D"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15</w:t>
      </w:r>
      <w:r w:rsidRPr="0095121D">
        <w:rPr>
          <w:rFonts w:hint="eastAsia"/>
          <w:lang w:eastAsia="zh-CN"/>
        </w:rPr>
        <w:t>次会议提交的共同文</w:t>
      </w:r>
      <w:r>
        <w:rPr>
          <w:rFonts w:hint="eastAsia"/>
          <w:lang w:eastAsia="zh-CN"/>
        </w:rPr>
        <w:t>稿</w:t>
      </w:r>
      <w:r w:rsidRPr="0095121D">
        <w:rPr>
          <w:rFonts w:hint="eastAsia"/>
          <w:lang w:eastAsia="zh-CN"/>
        </w:rPr>
        <w:t>中提出的虚拟</w:t>
      </w:r>
      <w:r>
        <w:rPr>
          <w:rFonts w:hint="eastAsia"/>
          <w:lang w:eastAsia="zh-CN"/>
        </w:rPr>
        <w:t>会议</w:t>
      </w:r>
      <w:r w:rsidRPr="0095121D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虚拟混合会议的</w:t>
      </w:r>
      <w:r w:rsidRPr="0095121D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（</w:t>
      </w:r>
      <w:r w:rsidR="00DA35AB">
        <w:fldChar w:fldCharType="begin"/>
      </w:r>
      <w:r w:rsidR="00DA35AB">
        <w:rPr>
          <w:lang w:eastAsia="zh-CN"/>
        </w:rPr>
        <w:instrText xml:space="preserve"> HYPERLINK "https://www.itu.int/md/S22-CWGFHR15-C-0019/en" </w:instrText>
      </w:r>
      <w:r w:rsidR="00DA35AB">
        <w:fldChar w:fldCharType="separate"/>
      </w:r>
      <w:r w:rsidRPr="00CC0558">
        <w:rPr>
          <w:rStyle w:val="Hyperlink"/>
          <w:rFonts w:asciiTheme="minorHAnsi" w:hAnsiTheme="minorHAnsi" w:cstheme="minorHAnsi"/>
          <w:lang w:eastAsia="zh-CN"/>
        </w:rPr>
        <w:t>CWG-FHR-15/19</w:t>
      </w:r>
      <w:r w:rsidR="00DA35AB">
        <w:rPr>
          <w:rStyle w:val="Hyperlink"/>
          <w:rFonts w:asciiTheme="minorHAnsi" w:hAnsiTheme="minorHAnsi" w:cstheme="minorHAnsi"/>
          <w:lang w:eastAsia="zh-CN"/>
        </w:rPr>
        <w:fldChar w:fldCharType="end"/>
      </w:r>
      <w:r>
        <w:rPr>
          <w:rFonts w:hint="eastAsia"/>
          <w:lang w:eastAsia="zh-CN"/>
        </w:rPr>
        <w:t>号文件）</w:t>
      </w:r>
      <w:r w:rsidRPr="0095121D">
        <w:rPr>
          <w:rFonts w:hint="eastAsia"/>
          <w:lang w:eastAsia="zh-CN"/>
        </w:rPr>
        <w:t>。</w:t>
      </w:r>
    </w:p>
    <w:p w14:paraId="35E68A77" w14:textId="77777777" w:rsidR="00E03CD6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正如</w:t>
      </w:r>
      <w:r>
        <w:rPr>
          <w:rFonts w:hint="eastAsia"/>
          <w:lang w:eastAsia="zh-CN"/>
        </w:rPr>
        <w:t>在</w:t>
      </w:r>
      <w:r w:rsidRPr="0095121D">
        <w:rPr>
          <w:rFonts w:hint="eastAsia"/>
          <w:lang w:eastAsia="zh-CN"/>
        </w:rPr>
        <w:t>CWG-FHR</w:t>
      </w:r>
      <w:r w:rsidRPr="0055005B">
        <w:rPr>
          <w:rFonts w:hint="eastAsia"/>
          <w:lang w:eastAsia="zh-CN"/>
        </w:rPr>
        <w:t>摘要报告</w:t>
      </w:r>
      <w:r w:rsidRPr="0095121D">
        <w:rPr>
          <w:rFonts w:hint="eastAsia"/>
          <w:lang w:eastAsia="zh-CN"/>
        </w:rPr>
        <w:t>中所指出的，主席</w:t>
      </w:r>
      <w:r>
        <w:rPr>
          <w:rFonts w:hint="eastAsia"/>
          <w:lang w:eastAsia="zh-CN"/>
        </w:rPr>
        <w:t>总结</w:t>
      </w:r>
      <w:r w:rsidRPr="0095121D">
        <w:rPr>
          <w:rFonts w:hint="eastAsia"/>
          <w:lang w:eastAsia="zh-CN"/>
        </w:rPr>
        <w:t>认为</w:t>
      </w:r>
      <w:r>
        <w:rPr>
          <w:rFonts w:hint="eastAsia"/>
          <w:lang w:eastAsia="zh-CN"/>
        </w:rPr>
        <w:t>，与会者</w:t>
      </w:r>
      <w:r w:rsidRPr="0095121D">
        <w:rPr>
          <w:rFonts w:hint="eastAsia"/>
          <w:lang w:eastAsia="zh-CN"/>
        </w:rPr>
        <w:t>普遍支持将</w:t>
      </w:r>
      <w:r>
        <w:rPr>
          <w:rFonts w:hint="eastAsia"/>
          <w:lang w:eastAsia="zh-CN"/>
        </w:rPr>
        <w:t>输</w:t>
      </w:r>
      <w:r w:rsidRPr="0095121D">
        <w:rPr>
          <w:rFonts w:hint="eastAsia"/>
          <w:lang w:eastAsia="zh-CN"/>
        </w:rPr>
        <w:t>入文件中所载的虚拟</w:t>
      </w:r>
      <w:r>
        <w:rPr>
          <w:rFonts w:hint="eastAsia"/>
          <w:lang w:eastAsia="zh-CN"/>
        </w:rPr>
        <w:t>会议</w:t>
      </w:r>
      <w:r w:rsidRPr="0095121D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</w:t>
      </w:r>
      <w:r w:rsidRPr="0095121D">
        <w:rPr>
          <w:rFonts w:hint="eastAsia"/>
          <w:lang w:eastAsia="zh-CN"/>
        </w:rPr>
        <w:t>的规则、</w:t>
      </w:r>
      <w:r>
        <w:rPr>
          <w:rFonts w:hint="eastAsia"/>
          <w:lang w:eastAsia="zh-CN"/>
        </w:rPr>
        <w:t>导则</w:t>
      </w:r>
      <w:r w:rsidRPr="0095121D">
        <w:rPr>
          <w:rFonts w:hint="eastAsia"/>
          <w:lang w:eastAsia="zh-CN"/>
        </w:rPr>
        <w:t>和程序问题提交理事会</w:t>
      </w:r>
      <w:r w:rsidRPr="0095121D">
        <w:rPr>
          <w:rFonts w:hint="eastAsia"/>
          <w:lang w:eastAsia="zh-CN"/>
        </w:rPr>
        <w:t>2022</w:t>
      </w:r>
      <w:r w:rsidRPr="0095121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会议</w:t>
      </w:r>
      <w:r w:rsidRPr="0095121D">
        <w:rPr>
          <w:rFonts w:hint="eastAsia"/>
          <w:lang w:eastAsia="zh-CN"/>
        </w:rPr>
        <w:t>进一步讨论。这包括虚拟</w:t>
      </w:r>
      <w:r>
        <w:rPr>
          <w:rFonts w:hint="eastAsia"/>
          <w:lang w:eastAsia="zh-CN"/>
        </w:rPr>
        <w:t>会议</w:t>
      </w:r>
      <w:r w:rsidRPr="0095121D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</w:t>
      </w:r>
      <w:r w:rsidRPr="0095121D">
        <w:rPr>
          <w:rFonts w:hint="eastAsia"/>
          <w:lang w:eastAsia="zh-CN"/>
        </w:rPr>
        <w:t>的适当治理和管理的规则、</w:t>
      </w:r>
      <w:r>
        <w:rPr>
          <w:rFonts w:hint="eastAsia"/>
          <w:lang w:eastAsia="zh-CN"/>
        </w:rPr>
        <w:t>导则</w:t>
      </w:r>
      <w:r w:rsidRPr="0095121D">
        <w:rPr>
          <w:rFonts w:hint="eastAsia"/>
          <w:lang w:eastAsia="zh-CN"/>
        </w:rPr>
        <w:t>和程序。</w:t>
      </w:r>
      <w:r w:rsidRPr="00083C1D">
        <w:rPr>
          <w:rFonts w:hint="eastAsia"/>
          <w:lang w:eastAsia="zh-CN"/>
        </w:rPr>
        <w:t>这些程序将允许代表们，无论他们是参加</w:t>
      </w:r>
      <w:r>
        <w:rPr>
          <w:rFonts w:hint="eastAsia"/>
          <w:lang w:eastAsia="zh-CN"/>
        </w:rPr>
        <w:t>实体会议</w:t>
      </w:r>
      <w:r w:rsidRPr="00083C1D">
        <w:rPr>
          <w:rFonts w:hint="eastAsia"/>
          <w:lang w:eastAsia="zh-CN"/>
        </w:rPr>
        <w:t>还是通过虚拟方式参加，</w:t>
      </w:r>
      <w:r>
        <w:rPr>
          <w:rFonts w:hint="eastAsia"/>
          <w:lang w:eastAsia="zh-CN"/>
        </w:rPr>
        <w:t>在会议中</w:t>
      </w:r>
      <w:r w:rsidRPr="00083C1D">
        <w:rPr>
          <w:rFonts w:hint="eastAsia"/>
          <w:lang w:eastAsia="zh-CN"/>
        </w:rPr>
        <w:t>都</w:t>
      </w:r>
      <w:r>
        <w:rPr>
          <w:rFonts w:hint="eastAsia"/>
          <w:lang w:eastAsia="zh-CN"/>
        </w:rPr>
        <w:t>享有平等的参会</w:t>
      </w:r>
      <w:r w:rsidRPr="00083C1D">
        <w:rPr>
          <w:rFonts w:hint="eastAsia"/>
          <w:lang w:eastAsia="zh-CN"/>
        </w:rPr>
        <w:t>地位，而且不受歧视</w:t>
      </w:r>
      <w:r>
        <w:rPr>
          <w:rFonts w:hint="eastAsia"/>
          <w:lang w:eastAsia="zh-CN"/>
        </w:rPr>
        <w:t>。</w:t>
      </w:r>
      <w:r w:rsidRPr="00083C1D">
        <w:rPr>
          <w:rFonts w:hint="eastAsia"/>
          <w:lang w:eastAsia="zh-CN"/>
        </w:rPr>
        <w:t>此外，这些规则</w:t>
      </w:r>
      <w:r>
        <w:rPr>
          <w:rFonts w:hint="eastAsia"/>
          <w:lang w:eastAsia="zh-CN"/>
        </w:rPr>
        <w:t>、</w:t>
      </w:r>
      <w:r w:rsidRPr="00083C1D">
        <w:rPr>
          <w:rFonts w:hint="eastAsia"/>
          <w:lang w:eastAsia="zh-CN"/>
        </w:rPr>
        <w:t>导则</w:t>
      </w:r>
      <w:r>
        <w:rPr>
          <w:rFonts w:hint="eastAsia"/>
          <w:lang w:eastAsia="zh-CN"/>
        </w:rPr>
        <w:t>和</w:t>
      </w:r>
      <w:r w:rsidRPr="00083C1D">
        <w:rPr>
          <w:rFonts w:hint="eastAsia"/>
          <w:lang w:eastAsia="zh-CN"/>
        </w:rPr>
        <w:t>程序</w:t>
      </w:r>
      <w:r w:rsidRPr="0095121D">
        <w:rPr>
          <w:rFonts w:hint="eastAsia"/>
          <w:lang w:eastAsia="zh-CN"/>
        </w:rPr>
        <w:t>将在适用的情况下统一适用于整个国际电联</w:t>
      </w:r>
      <w:r>
        <w:rPr>
          <w:rFonts w:hint="eastAsia"/>
          <w:lang w:eastAsia="zh-CN"/>
        </w:rPr>
        <w:t>，</w:t>
      </w:r>
      <w:r w:rsidRPr="00083C1D">
        <w:rPr>
          <w:rFonts w:hint="eastAsia"/>
          <w:lang w:eastAsia="zh-CN"/>
        </w:rPr>
        <w:t>同时注意到各部门需要考虑到其各自的工作方法和规则。</w:t>
      </w:r>
    </w:p>
    <w:p w14:paraId="685AB784" w14:textId="77777777" w:rsidR="00E03CD6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虽然我们预计</w:t>
      </w:r>
      <w:r>
        <w:rPr>
          <w:rFonts w:hint="eastAsia"/>
          <w:lang w:eastAsia="zh-CN"/>
        </w:rPr>
        <w:t>新冠肺炎（</w:t>
      </w:r>
      <w:r>
        <w:rPr>
          <w:rFonts w:hint="eastAsia"/>
          <w:lang w:eastAsia="zh-CN"/>
        </w:rPr>
        <w:t>COVID-19</w:t>
      </w:r>
      <w:r>
        <w:rPr>
          <w:rFonts w:hint="eastAsia"/>
          <w:lang w:eastAsia="zh-CN"/>
        </w:rPr>
        <w:t>）疫情</w:t>
      </w:r>
      <w:r w:rsidRPr="0095121D">
        <w:rPr>
          <w:rFonts w:hint="eastAsia"/>
          <w:lang w:eastAsia="zh-CN"/>
        </w:rPr>
        <w:t>的影响会随着时间的推移而减少，但</w:t>
      </w:r>
      <w:r>
        <w:rPr>
          <w:rFonts w:hint="eastAsia"/>
          <w:lang w:eastAsia="zh-CN"/>
        </w:rPr>
        <w:t>是举行实体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虚拟混合会议的长期</w:t>
      </w:r>
      <w:r w:rsidRPr="0095121D">
        <w:rPr>
          <w:rFonts w:hint="eastAsia"/>
          <w:lang w:eastAsia="zh-CN"/>
        </w:rPr>
        <w:t>框架将有助于建立一个灵活</w:t>
      </w:r>
      <w:r>
        <w:rPr>
          <w:rFonts w:hint="eastAsia"/>
          <w:lang w:eastAsia="zh-CN"/>
        </w:rPr>
        <w:t>且</w:t>
      </w:r>
      <w:r w:rsidRPr="0095121D">
        <w:rPr>
          <w:rFonts w:hint="eastAsia"/>
          <w:lang w:eastAsia="zh-CN"/>
        </w:rPr>
        <w:t>适应性强的国际电联，能够更好地满足其成员的需求。我们赞赏并</w:t>
      </w:r>
      <w:r>
        <w:rPr>
          <w:rFonts w:hint="eastAsia"/>
          <w:lang w:eastAsia="zh-CN"/>
        </w:rPr>
        <w:t>认识到</w:t>
      </w:r>
      <w:r w:rsidRPr="0095121D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因</w:t>
      </w:r>
      <w:r>
        <w:rPr>
          <w:rFonts w:hint="eastAsia"/>
          <w:lang w:eastAsia="zh-CN"/>
        </w:rPr>
        <w:t>COVID-19</w:t>
      </w:r>
      <w:r>
        <w:rPr>
          <w:rFonts w:hint="eastAsia"/>
          <w:lang w:eastAsia="zh-CN"/>
        </w:rPr>
        <w:t>疫情</w:t>
      </w:r>
      <w:r w:rsidRPr="0095121D">
        <w:rPr>
          <w:rFonts w:hint="eastAsia"/>
          <w:lang w:eastAsia="zh-CN"/>
        </w:rPr>
        <w:t>已经</w:t>
      </w:r>
      <w:r>
        <w:rPr>
          <w:rFonts w:hint="eastAsia"/>
          <w:lang w:eastAsia="zh-CN"/>
        </w:rPr>
        <w:t>为改善</w:t>
      </w:r>
      <w:r w:rsidRPr="0095121D">
        <w:rPr>
          <w:rFonts w:hint="eastAsia"/>
          <w:lang w:eastAsia="zh-CN"/>
        </w:rPr>
        <w:t>国际电联会议的参与情况</w:t>
      </w:r>
      <w:r>
        <w:rPr>
          <w:rFonts w:hint="eastAsia"/>
          <w:lang w:eastAsia="zh-CN"/>
        </w:rPr>
        <w:t>而</w:t>
      </w:r>
      <w:r w:rsidRPr="0095121D">
        <w:rPr>
          <w:rFonts w:hint="eastAsia"/>
          <w:lang w:eastAsia="zh-CN"/>
        </w:rPr>
        <w:t>开展的工作。</w:t>
      </w:r>
    </w:p>
    <w:p w14:paraId="7B3F3D4F" w14:textId="77777777" w:rsidR="00E03CD6" w:rsidRPr="000549EB" w:rsidRDefault="00E03CD6" w:rsidP="00227DC1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441FF14A" w14:textId="77777777" w:rsidR="00E03CD6" w:rsidRPr="00DC5837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本文</w:t>
      </w:r>
      <w:r>
        <w:rPr>
          <w:rFonts w:hint="eastAsia"/>
          <w:lang w:eastAsia="zh-CN"/>
        </w:rPr>
        <w:t>稿</w:t>
      </w:r>
      <w:r w:rsidRPr="0095121D">
        <w:rPr>
          <w:rFonts w:hint="eastAsia"/>
          <w:lang w:eastAsia="zh-CN"/>
        </w:rPr>
        <w:t>建议国际电联理事会</w:t>
      </w:r>
      <w:r>
        <w:rPr>
          <w:rFonts w:hint="eastAsia"/>
          <w:lang w:eastAsia="zh-CN"/>
        </w:rPr>
        <w:t>考虑建立</w:t>
      </w:r>
      <w:r w:rsidRPr="0095121D">
        <w:rPr>
          <w:rFonts w:hint="eastAsia"/>
          <w:lang w:eastAsia="zh-CN"/>
        </w:rPr>
        <w:t>一个框架，为高效和</w:t>
      </w:r>
      <w:proofErr w:type="gramStart"/>
      <w:r w:rsidRPr="0095121D">
        <w:rPr>
          <w:rFonts w:hint="eastAsia"/>
          <w:lang w:eastAsia="zh-CN"/>
        </w:rPr>
        <w:t>有效举行</w:t>
      </w:r>
      <w:proofErr w:type="gramEnd"/>
      <w:r w:rsidRPr="0095121D">
        <w:rPr>
          <w:rFonts w:hint="eastAsia"/>
          <w:lang w:eastAsia="zh-CN"/>
        </w:rPr>
        <w:t>虚拟或</w:t>
      </w:r>
      <w:r>
        <w:rPr>
          <w:rFonts w:hint="eastAsia"/>
          <w:lang w:eastAsia="zh-CN"/>
        </w:rPr>
        <w:t>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</w:t>
      </w:r>
      <w:r w:rsidRPr="0095121D">
        <w:rPr>
          <w:rFonts w:hint="eastAsia"/>
          <w:lang w:eastAsia="zh-CN"/>
        </w:rPr>
        <w:t>制定适当的程序、规则和</w:t>
      </w:r>
      <w:proofErr w:type="gramStart"/>
      <w:r>
        <w:rPr>
          <w:rFonts w:hint="eastAsia"/>
          <w:lang w:eastAsia="zh-CN"/>
        </w:rPr>
        <w:t>导则</w:t>
      </w:r>
      <w:proofErr w:type="gramEnd"/>
      <w:r w:rsidRPr="0095121D">
        <w:rPr>
          <w:rFonts w:hint="eastAsia"/>
          <w:lang w:eastAsia="zh-CN"/>
        </w:rPr>
        <w:t>，以帮助保障和推动国际电</w:t>
      </w:r>
      <w:proofErr w:type="gramStart"/>
      <w:r w:rsidRPr="0095121D">
        <w:rPr>
          <w:rFonts w:hint="eastAsia"/>
          <w:lang w:eastAsia="zh-CN"/>
        </w:rPr>
        <w:t>联未来</w:t>
      </w:r>
      <w:proofErr w:type="gramEnd"/>
      <w:r>
        <w:rPr>
          <w:rFonts w:hint="eastAsia"/>
          <w:lang w:eastAsia="zh-CN"/>
        </w:rPr>
        <w:t>的</w:t>
      </w:r>
      <w:r w:rsidRPr="0095121D">
        <w:rPr>
          <w:rFonts w:hint="eastAsia"/>
          <w:lang w:eastAsia="zh-CN"/>
        </w:rPr>
        <w:t>工作</w:t>
      </w:r>
      <w:r w:rsidRPr="00145339">
        <w:rPr>
          <w:rFonts w:hint="eastAsia"/>
          <w:lang w:eastAsia="zh-CN"/>
        </w:rPr>
        <w:t>。</w:t>
      </w:r>
    </w:p>
    <w:p w14:paraId="18788BD0" w14:textId="77777777" w:rsidR="00E03CD6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未经</w:t>
      </w:r>
      <w:r w:rsidRPr="0095121D">
        <w:rPr>
          <w:rFonts w:hint="eastAsia"/>
          <w:lang w:eastAsia="zh-CN"/>
        </w:rPr>
        <w:t>认真</w:t>
      </w:r>
      <w:r>
        <w:rPr>
          <w:rFonts w:hint="eastAsia"/>
          <w:lang w:val="en-US" w:eastAsia="zh-CN"/>
        </w:rPr>
        <w:t>地</w:t>
      </w:r>
      <w:r w:rsidRPr="0095121D">
        <w:rPr>
          <w:rFonts w:hint="eastAsia"/>
          <w:lang w:eastAsia="zh-CN"/>
        </w:rPr>
        <w:t>制定，</w:t>
      </w:r>
      <w:r>
        <w:rPr>
          <w:rFonts w:hint="eastAsia"/>
          <w:lang w:eastAsia="zh-CN"/>
        </w:rPr>
        <w:t>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</w:t>
      </w:r>
      <w:r w:rsidRPr="00443852">
        <w:rPr>
          <w:rFonts w:hint="eastAsia"/>
          <w:lang w:eastAsia="zh-CN"/>
        </w:rPr>
        <w:t>可能会带来一个很高的风险，即会议结果</w:t>
      </w:r>
      <w:r>
        <w:rPr>
          <w:rFonts w:hint="eastAsia"/>
          <w:lang w:eastAsia="zh-CN"/>
        </w:rPr>
        <w:t>不</w:t>
      </w:r>
      <w:r w:rsidRPr="00443852">
        <w:rPr>
          <w:rFonts w:hint="eastAsia"/>
          <w:lang w:eastAsia="zh-CN"/>
        </w:rPr>
        <w:t>代表成员国的</w:t>
      </w:r>
      <w:r>
        <w:rPr>
          <w:rFonts w:hint="eastAsia"/>
          <w:lang w:eastAsia="zh-CN"/>
        </w:rPr>
        <w:t>协商一致</w:t>
      </w:r>
      <w:r w:rsidRPr="0044385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影响</w:t>
      </w:r>
      <w:r w:rsidRPr="0095121D">
        <w:rPr>
          <w:rFonts w:hint="eastAsia"/>
          <w:lang w:eastAsia="zh-CN"/>
        </w:rPr>
        <w:t>整个进展和</w:t>
      </w:r>
      <w:r>
        <w:rPr>
          <w:rFonts w:hint="eastAsia"/>
          <w:lang w:eastAsia="zh-CN"/>
        </w:rPr>
        <w:t>国际电联的</w:t>
      </w:r>
      <w:r w:rsidRPr="0095121D">
        <w:rPr>
          <w:rFonts w:hint="eastAsia"/>
          <w:lang w:eastAsia="zh-CN"/>
        </w:rPr>
        <w:t>未来工作</w:t>
      </w:r>
      <w:r>
        <w:rPr>
          <w:rFonts w:hint="eastAsia"/>
          <w:lang w:eastAsia="zh-CN"/>
        </w:rPr>
        <w:t>。</w:t>
      </w:r>
      <w:r w:rsidRPr="0095121D">
        <w:rPr>
          <w:rFonts w:hint="eastAsia"/>
          <w:lang w:eastAsia="zh-CN"/>
        </w:rPr>
        <w:t>框架的重点</w:t>
      </w:r>
      <w:r>
        <w:rPr>
          <w:rFonts w:hint="eastAsia"/>
          <w:lang w:eastAsia="zh-CN"/>
        </w:rPr>
        <w:t>是</w:t>
      </w:r>
      <w:r w:rsidRPr="0095121D">
        <w:rPr>
          <w:rFonts w:hint="eastAsia"/>
          <w:lang w:eastAsia="zh-CN"/>
        </w:rPr>
        <w:t>应在最大程度上</w:t>
      </w:r>
      <w:r>
        <w:rPr>
          <w:rFonts w:hint="eastAsia"/>
          <w:lang w:eastAsia="zh-CN"/>
        </w:rPr>
        <w:t>推出一种方式，为各主管</w:t>
      </w:r>
      <w:r w:rsidRPr="0095121D">
        <w:rPr>
          <w:rFonts w:hint="eastAsia"/>
          <w:lang w:eastAsia="zh-CN"/>
        </w:rPr>
        <w:t>部门提供平等的</w:t>
      </w:r>
      <w:r>
        <w:rPr>
          <w:rFonts w:hint="eastAsia"/>
          <w:lang w:eastAsia="zh-CN"/>
        </w:rPr>
        <w:t>参会</w:t>
      </w:r>
      <w:r w:rsidRPr="0095121D">
        <w:rPr>
          <w:rFonts w:hint="eastAsia"/>
          <w:lang w:eastAsia="zh-CN"/>
        </w:rPr>
        <w:t>机会，</w:t>
      </w:r>
      <w:r>
        <w:rPr>
          <w:rFonts w:hint="eastAsia"/>
          <w:lang w:eastAsia="zh-CN"/>
        </w:rPr>
        <w:t>无论其置于</w:t>
      </w:r>
      <w:r w:rsidRPr="0095121D">
        <w:rPr>
          <w:rFonts w:hint="eastAsia"/>
          <w:lang w:eastAsia="zh-CN"/>
        </w:rPr>
        <w:t>何处</w:t>
      </w:r>
      <w:r>
        <w:rPr>
          <w:rFonts w:hint="eastAsia"/>
          <w:lang w:eastAsia="zh-CN"/>
        </w:rPr>
        <w:t>。</w:t>
      </w:r>
    </w:p>
    <w:p w14:paraId="63985B90" w14:textId="77777777" w:rsidR="00E03CD6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澳大利亚建议理事会考虑责成</w:t>
      </w:r>
      <w:r>
        <w:rPr>
          <w:rFonts w:hint="eastAsia"/>
          <w:lang w:eastAsia="zh-CN"/>
        </w:rPr>
        <w:t>国际电联</w:t>
      </w:r>
      <w:r w:rsidRPr="0095121D">
        <w:rPr>
          <w:rFonts w:hint="eastAsia"/>
          <w:lang w:eastAsia="zh-CN"/>
        </w:rPr>
        <w:t>秘书处</w:t>
      </w:r>
      <w:r>
        <w:rPr>
          <w:rFonts w:hint="eastAsia"/>
          <w:lang w:eastAsia="zh-CN"/>
        </w:rPr>
        <w:t>在实体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虚拟混合会议框架内撰写具体信息，以确保国际电联的会议尽可能包容所有的与会者，酌情尽早供</w:t>
      </w:r>
      <w:r w:rsidRPr="0095121D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（或许）在两届会议</w:t>
      </w:r>
      <w:r w:rsidRPr="0095121D">
        <w:rPr>
          <w:rFonts w:hint="eastAsia"/>
          <w:lang w:eastAsia="zh-CN"/>
        </w:rPr>
        <w:t>期间审议。</w:t>
      </w:r>
    </w:p>
    <w:p w14:paraId="66FD9B92" w14:textId="77777777" w:rsidR="00E03CD6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国际电联秘书处在框架内</w:t>
      </w:r>
      <w:r>
        <w:rPr>
          <w:rFonts w:hint="eastAsia"/>
          <w:lang w:eastAsia="zh-CN"/>
        </w:rPr>
        <w:t>撰写</w:t>
      </w:r>
      <w:r w:rsidRPr="0095121D">
        <w:rPr>
          <w:rFonts w:hint="eastAsia"/>
          <w:lang w:eastAsia="zh-CN"/>
        </w:rPr>
        <w:t>具体信息时</w:t>
      </w:r>
      <w:r>
        <w:rPr>
          <w:rFonts w:hint="eastAsia"/>
          <w:lang w:eastAsia="zh-CN"/>
        </w:rPr>
        <w:t>可以</w:t>
      </w:r>
      <w:r w:rsidRPr="0095121D">
        <w:rPr>
          <w:rFonts w:hint="eastAsia"/>
          <w:lang w:eastAsia="zh-CN"/>
        </w:rPr>
        <w:t>考虑纳入以下原则。如果成员决定以混合形式举行会议，这些原则将适用，以确保所有代表能够平等</w:t>
      </w:r>
      <w:r>
        <w:rPr>
          <w:rFonts w:hint="eastAsia"/>
          <w:lang w:eastAsia="zh-CN"/>
        </w:rPr>
        <w:t>参会：</w:t>
      </w:r>
    </w:p>
    <w:p w14:paraId="2A461E56" w14:textId="433D70B8" w:rsidR="00E03CD6" w:rsidRPr="00782A11" w:rsidRDefault="00227DC1" w:rsidP="00227DC1">
      <w:pPr>
        <w:widowControl w:val="0"/>
        <w:tabs>
          <w:tab w:val="clear" w:pos="1191"/>
          <w:tab w:val="clear" w:pos="1588"/>
          <w:tab w:val="clear" w:pos="1985"/>
        </w:tabs>
        <w:snapToGrid w:val="0"/>
        <w:spacing w:before="80"/>
        <w:ind w:left="794" w:hanging="794"/>
        <w:rPr>
          <w:rFonts w:cs="Calibri"/>
          <w:szCs w:val="24"/>
          <w:lang w:val="de-DE" w:eastAsia="zh-CN"/>
        </w:rPr>
      </w:pPr>
      <w:r>
        <w:rPr>
          <w:rFonts w:cs="Calibri"/>
          <w:szCs w:val="24"/>
          <w:lang w:val="de-DE" w:eastAsia="zh-CN"/>
        </w:rPr>
        <w:t>•</w:t>
      </w:r>
      <w:r>
        <w:rPr>
          <w:rFonts w:cs="Calibri"/>
          <w:szCs w:val="24"/>
          <w:lang w:val="de-DE" w:eastAsia="zh-CN"/>
        </w:rPr>
        <w:tab/>
      </w:r>
      <w:r w:rsidR="00E03CD6" w:rsidRPr="00B16B7E">
        <w:rPr>
          <w:rFonts w:cs="Calibri" w:hint="eastAsia"/>
          <w:szCs w:val="24"/>
          <w:lang w:val="de-DE" w:eastAsia="zh-CN"/>
        </w:rPr>
        <w:t>明确区分</w:t>
      </w:r>
      <w:r w:rsidR="00E03CD6">
        <w:rPr>
          <w:rFonts w:cs="Calibri" w:hint="eastAsia"/>
          <w:szCs w:val="24"/>
          <w:lang w:val="de-DE" w:eastAsia="zh-CN"/>
        </w:rPr>
        <w:t>实体</w:t>
      </w:r>
      <w:r w:rsidR="00E03CD6">
        <w:rPr>
          <w:rFonts w:cs="Calibri" w:hint="eastAsia"/>
          <w:szCs w:val="24"/>
          <w:lang w:val="de-DE" w:eastAsia="zh-CN"/>
        </w:rPr>
        <w:t>-</w:t>
      </w:r>
      <w:r w:rsidR="00E03CD6">
        <w:rPr>
          <w:rFonts w:cs="Calibri" w:hint="eastAsia"/>
          <w:szCs w:val="24"/>
          <w:lang w:val="de-DE" w:eastAsia="zh-CN"/>
        </w:rPr>
        <w:t>虚拟混合会议</w:t>
      </w:r>
      <w:r w:rsidR="00E03CD6" w:rsidRPr="00B16B7E">
        <w:rPr>
          <w:rFonts w:cs="Calibri" w:hint="eastAsia"/>
          <w:szCs w:val="24"/>
          <w:lang w:val="de-DE" w:eastAsia="zh-CN"/>
        </w:rPr>
        <w:t>和实体会议期间的远程</w:t>
      </w:r>
      <w:r w:rsidR="00E03CD6">
        <w:rPr>
          <w:rFonts w:cs="Calibri" w:hint="eastAsia"/>
          <w:szCs w:val="24"/>
          <w:lang w:val="de-DE" w:eastAsia="zh-CN"/>
        </w:rPr>
        <w:t>参会</w:t>
      </w:r>
      <w:r w:rsidR="00E03CD6" w:rsidRPr="0095121D">
        <w:rPr>
          <w:rFonts w:cs="Calibri" w:hint="eastAsia"/>
          <w:szCs w:val="24"/>
          <w:lang w:val="de-DE" w:eastAsia="zh-CN"/>
        </w:rPr>
        <w:t>；例如，</w:t>
      </w:r>
      <w:r w:rsidR="00E03CD6">
        <w:rPr>
          <w:rFonts w:cs="Calibri" w:hint="eastAsia"/>
          <w:szCs w:val="24"/>
          <w:lang w:val="de-DE" w:eastAsia="zh-CN"/>
        </w:rPr>
        <w:t>实体</w:t>
      </w:r>
      <w:r w:rsidR="00E03CD6">
        <w:rPr>
          <w:rFonts w:cs="Calibri" w:hint="eastAsia"/>
          <w:szCs w:val="24"/>
          <w:lang w:val="de-DE" w:eastAsia="zh-CN"/>
        </w:rPr>
        <w:t>-</w:t>
      </w:r>
      <w:r w:rsidR="00E03CD6">
        <w:rPr>
          <w:rFonts w:cs="Calibri" w:hint="eastAsia"/>
          <w:szCs w:val="24"/>
          <w:lang w:val="de-DE" w:eastAsia="zh-CN"/>
        </w:rPr>
        <w:t>虚拟混合会议</w:t>
      </w:r>
      <w:r w:rsidR="00E03CD6" w:rsidRPr="0095121D">
        <w:rPr>
          <w:rFonts w:cs="Calibri" w:hint="eastAsia"/>
          <w:szCs w:val="24"/>
          <w:lang w:val="de-DE" w:eastAsia="zh-CN"/>
        </w:rPr>
        <w:t>将以</w:t>
      </w:r>
      <w:r w:rsidR="00E03CD6">
        <w:rPr>
          <w:rFonts w:cs="Calibri" w:hint="eastAsia"/>
          <w:szCs w:val="24"/>
          <w:lang w:val="de-DE" w:eastAsia="zh-CN"/>
        </w:rPr>
        <w:t>独特的混合形式举行，既有</w:t>
      </w:r>
      <w:r w:rsidR="00E03CD6" w:rsidRPr="0095121D">
        <w:rPr>
          <w:rFonts w:cs="Calibri" w:hint="eastAsia"/>
          <w:szCs w:val="24"/>
          <w:lang w:val="de-DE" w:eastAsia="zh-CN"/>
        </w:rPr>
        <w:t>会场内</w:t>
      </w:r>
      <w:r w:rsidR="00E03CD6">
        <w:rPr>
          <w:rFonts w:cs="Calibri" w:hint="eastAsia"/>
          <w:szCs w:val="24"/>
          <w:lang w:val="de-DE" w:eastAsia="zh-CN"/>
        </w:rPr>
        <w:t>的参与，也有</w:t>
      </w:r>
      <w:r w:rsidR="00E03CD6" w:rsidRPr="0095121D">
        <w:rPr>
          <w:rFonts w:cs="Calibri" w:hint="eastAsia"/>
          <w:szCs w:val="24"/>
          <w:lang w:val="de-DE" w:eastAsia="zh-CN"/>
        </w:rPr>
        <w:t>远程参与，以确保所有与会者</w:t>
      </w:r>
      <w:r w:rsidR="00E03CD6">
        <w:rPr>
          <w:rFonts w:cs="Calibri" w:hint="eastAsia"/>
          <w:szCs w:val="24"/>
          <w:lang w:val="de-DE" w:eastAsia="zh-CN"/>
        </w:rPr>
        <w:t>的</w:t>
      </w:r>
      <w:r w:rsidR="00E03CD6" w:rsidRPr="0095121D">
        <w:rPr>
          <w:rFonts w:cs="Calibri" w:hint="eastAsia"/>
          <w:szCs w:val="24"/>
          <w:lang w:val="de-DE" w:eastAsia="zh-CN"/>
        </w:rPr>
        <w:t>互动。</w:t>
      </w:r>
    </w:p>
    <w:p w14:paraId="5F068B1A" w14:textId="3171C43D" w:rsidR="00E03CD6" w:rsidRPr="00782A11" w:rsidRDefault="00227DC1" w:rsidP="00227DC1">
      <w:pPr>
        <w:widowControl w:val="0"/>
        <w:tabs>
          <w:tab w:val="clear" w:pos="1191"/>
          <w:tab w:val="clear" w:pos="1588"/>
          <w:tab w:val="clear" w:pos="1985"/>
        </w:tabs>
        <w:snapToGrid w:val="0"/>
        <w:spacing w:before="80"/>
        <w:ind w:left="794" w:hanging="794"/>
        <w:rPr>
          <w:rFonts w:cs="Calibri"/>
          <w:szCs w:val="24"/>
          <w:lang w:val="de-DE" w:eastAsia="zh-CN"/>
        </w:rPr>
      </w:pPr>
      <w:r>
        <w:rPr>
          <w:rFonts w:cs="Calibri"/>
          <w:szCs w:val="24"/>
          <w:lang w:val="de-DE" w:eastAsia="zh-CN"/>
        </w:rPr>
        <w:t>•</w:t>
      </w:r>
      <w:r>
        <w:rPr>
          <w:rFonts w:cs="Calibri"/>
          <w:szCs w:val="24"/>
          <w:lang w:val="de-DE" w:eastAsia="zh-CN"/>
        </w:rPr>
        <w:tab/>
      </w:r>
      <w:r w:rsidR="00E03CD6" w:rsidRPr="0095121D">
        <w:rPr>
          <w:rFonts w:cs="Calibri" w:hint="eastAsia"/>
          <w:szCs w:val="24"/>
          <w:lang w:val="de-DE" w:eastAsia="zh-CN"/>
        </w:rPr>
        <w:t>明确远程</w:t>
      </w:r>
      <w:r w:rsidR="00E03CD6">
        <w:rPr>
          <w:rFonts w:cs="Calibri" w:hint="eastAsia"/>
          <w:szCs w:val="24"/>
          <w:lang w:val="de-DE" w:eastAsia="zh-CN"/>
        </w:rPr>
        <w:t>参会</w:t>
      </w:r>
      <w:r w:rsidR="00E03CD6" w:rsidRPr="0095121D">
        <w:rPr>
          <w:rFonts w:cs="Calibri" w:hint="eastAsia"/>
          <w:szCs w:val="24"/>
          <w:lang w:val="de-DE" w:eastAsia="zh-CN"/>
        </w:rPr>
        <w:t>成员的权利</w:t>
      </w:r>
      <w:r w:rsidR="00E03CD6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de-DE" w:eastAsia="zh-CN"/>
        </w:rPr>
        <w:t>例如，明确远程与</w:t>
      </w:r>
      <w:r w:rsidR="00E03CD6">
        <w:rPr>
          <w:rFonts w:cs="Calibri" w:hint="eastAsia"/>
          <w:szCs w:val="24"/>
          <w:lang w:val="de-DE" w:eastAsia="zh-CN"/>
        </w:rPr>
        <w:t>会</w:t>
      </w:r>
      <w:r w:rsidR="00E03CD6" w:rsidRPr="0095121D">
        <w:rPr>
          <w:rFonts w:cs="Calibri" w:hint="eastAsia"/>
          <w:szCs w:val="24"/>
          <w:lang w:val="de-DE" w:eastAsia="zh-CN"/>
        </w:rPr>
        <w:t>者能够参与决策的</w:t>
      </w:r>
      <w:r w:rsidR="00E03CD6">
        <w:rPr>
          <w:rFonts w:cs="Calibri" w:hint="eastAsia"/>
          <w:szCs w:val="24"/>
          <w:lang w:val="de-DE" w:eastAsia="zh-CN"/>
        </w:rPr>
        <w:t>情况</w:t>
      </w:r>
      <w:r w:rsidR="00E03CD6" w:rsidRPr="0095121D">
        <w:rPr>
          <w:rFonts w:cs="Calibri" w:hint="eastAsia"/>
          <w:szCs w:val="24"/>
          <w:lang w:val="de-DE" w:eastAsia="zh-CN"/>
        </w:rPr>
        <w:t>。</w:t>
      </w:r>
    </w:p>
    <w:p w14:paraId="191357B0" w14:textId="3D2790D3" w:rsidR="00E03CD6" w:rsidRPr="00782A11" w:rsidRDefault="00227DC1" w:rsidP="00227DC1">
      <w:pPr>
        <w:widowControl w:val="0"/>
        <w:tabs>
          <w:tab w:val="clear" w:pos="1191"/>
          <w:tab w:val="clear" w:pos="1588"/>
          <w:tab w:val="clear" w:pos="1985"/>
        </w:tabs>
        <w:snapToGrid w:val="0"/>
        <w:spacing w:before="80"/>
        <w:ind w:left="794" w:hanging="794"/>
        <w:rPr>
          <w:rFonts w:cs="Calibri"/>
          <w:szCs w:val="24"/>
          <w:lang w:val="de-DE" w:eastAsia="zh-CN"/>
        </w:rPr>
      </w:pPr>
      <w:r>
        <w:rPr>
          <w:rFonts w:cs="Calibri"/>
          <w:szCs w:val="24"/>
          <w:lang w:val="de-DE" w:eastAsia="zh-CN"/>
        </w:rPr>
        <w:t>•</w:t>
      </w:r>
      <w:r>
        <w:rPr>
          <w:rFonts w:cs="Calibri"/>
          <w:szCs w:val="24"/>
          <w:lang w:val="de-DE" w:eastAsia="zh-CN"/>
        </w:rPr>
        <w:tab/>
      </w:r>
      <w:r w:rsidR="00E03CD6" w:rsidRPr="0095121D">
        <w:rPr>
          <w:rFonts w:cs="Calibri" w:hint="eastAsia"/>
          <w:szCs w:val="24"/>
          <w:lang w:val="de-DE" w:eastAsia="zh-CN"/>
        </w:rPr>
        <w:t>为分组讨论时的讨论和</w:t>
      </w:r>
      <w:r w:rsidR="00E03CD6">
        <w:rPr>
          <w:rFonts w:cs="Calibri" w:hint="eastAsia"/>
          <w:szCs w:val="24"/>
          <w:lang w:val="de-DE" w:eastAsia="zh-CN"/>
        </w:rPr>
        <w:t>对</w:t>
      </w:r>
      <w:r w:rsidR="00E03CD6" w:rsidRPr="0095121D">
        <w:rPr>
          <w:rFonts w:cs="Calibri" w:hint="eastAsia"/>
          <w:szCs w:val="24"/>
          <w:lang w:val="de-DE" w:eastAsia="zh-CN"/>
        </w:rPr>
        <w:t>话提供便利</w:t>
      </w:r>
      <w:r w:rsidR="00E03CD6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de-DE" w:eastAsia="zh-CN"/>
        </w:rPr>
        <w:t>例如，确保邀请虚拟与</w:t>
      </w:r>
      <w:r w:rsidR="00E03CD6">
        <w:rPr>
          <w:rFonts w:cs="Calibri" w:hint="eastAsia"/>
          <w:szCs w:val="24"/>
          <w:lang w:val="de-DE" w:eastAsia="zh-CN"/>
        </w:rPr>
        <w:t>会</w:t>
      </w:r>
      <w:r w:rsidR="00E03CD6" w:rsidRPr="0095121D">
        <w:rPr>
          <w:rFonts w:cs="Calibri" w:hint="eastAsia"/>
          <w:szCs w:val="24"/>
          <w:lang w:val="de-DE" w:eastAsia="zh-CN"/>
        </w:rPr>
        <w:t>者也参与</w:t>
      </w:r>
      <w:r w:rsidR="00E03CD6">
        <w:rPr>
          <w:rFonts w:cs="Calibri" w:hint="eastAsia"/>
          <w:szCs w:val="24"/>
          <w:lang w:val="de-DE" w:eastAsia="zh-CN"/>
        </w:rPr>
        <w:t>线下</w:t>
      </w:r>
      <w:r w:rsidR="00E03CD6" w:rsidRPr="0095121D">
        <w:rPr>
          <w:rFonts w:cs="Calibri" w:hint="eastAsia"/>
          <w:szCs w:val="24"/>
          <w:lang w:val="de-DE" w:eastAsia="zh-CN"/>
        </w:rPr>
        <w:t>讨论，并创建一个虚拟会议室。</w:t>
      </w:r>
    </w:p>
    <w:p w14:paraId="1617BC5A" w14:textId="35CFB073" w:rsidR="00E03CD6" w:rsidRPr="00D60DA7" w:rsidRDefault="00227DC1" w:rsidP="00227DC1">
      <w:pPr>
        <w:widowControl w:val="0"/>
        <w:tabs>
          <w:tab w:val="clear" w:pos="1191"/>
          <w:tab w:val="clear" w:pos="1588"/>
          <w:tab w:val="clear" w:pos="1985"/>
        </w:tabs>
        <w:snapToGrid w:val="0"/>
        <w:spacing w:before="80"/>
        <w:ind w:left="794" w:hanging="794"/>
        <w:rPr>
          <w:rFonts w:cs="Calibri"/>
          <w:szCs w:val="24"/>
          <w:lang w:val="de-DE" w:eastAsia="zh-CN"/>
        </w:rPr>
      </w:pPr>
      <w:r>
        <w:rPr>
          <w:rFonts w:cs="Calibri"/>
          <w:szCs w:val="24"/>
          <w:lang w:val="en-US" w:eastAsia="zh-CN"/>
        </w:rPr>
        <w:t>•</w:t>
      </w:r>
      <w:r>
        <w:rPr>
          <w:rFonts w:cs="Calibri"/>
          <w:szCs w:val="24"/>
          <w:lang w:val="en-US" w:eastAsia="zh-CN"/>
        </w:rPr>
        <w:tab/>
      </w:r>
      <w:r w:rsidR="00E03CD6" w:rsidRPr="0095121D">
        <w:rPr>
          <w:rFonts w:cs="Calibri" w:hint="eastAsia"/>
          <w:szCs w:val="24"/>
          <w:lang w:val="en-US" w:eastAsia="zh-CN"/>
        </w:rPr>
        <w:t>采取</w:t>
      </w:r>
      <w:r w:rsidR="00E03CD6">
        <w:rPr>
          <w:rFonts w:cs="Calibri" w:hint="eastAsia"/>
          <w:szCs w:val="24"/>
          <w:lang w:val="en-US" w:eastAsia="zh-CN"/>
        </w:rPr>
        <w:t>实用</w:t>
      </w:r>
      <w:r w:rsidR="00E03CD6" w:rsidRPr="0095121D">
        <w:rPr>
          <w:rFonts w:cs="Calibri" w:hint="eastAsia"/>
          <w:szCs w:val="24"/>
          <w:lang w:val="en-US" w:eastAsia="zh-CN"/>
        </w:rPr>
        <w:t>措施支持所有</w:t>
      </w:r>
      <w:r w:rsidR="00E03CD6">
        <w:rPr>
          <w:rFonts w:cs="Calibri" w:hint="eastAsia"/>
          <w:szCs w:val="24"/>
          <w:lang w:val="en-US" w:eastAsia="zh-CN"/>
        </w:rPr>
        <w:t>主管</w:t>
      </w:r>
      <w:r w:rsidR="00E03CD6" w:rsidRPr="0095121D">
        <w:rPr>
          <w:rFonts w:cs="Calibri" w:hint="eastAsia"/>
          <w:szCs w:val="24"/>
          <w:lang w:val="en-US" w:eastAsia="zh-CN"/>
        </w:rPr>
        <w:t>部门公平</w:t>
      </w:r>
      <w:r w:rsidR="00E03CD6">
        <w:rPr>
          <w:rFonts w:cs="Calibri" w:hint="eastAsia"/>
          <w:szCs w:val="24"/>
          <w:lang w:val="en-US" w:eastAsia="zh-CN"/>
        </w:rPr>
        <w:t>参会的</w:t>
      </w:r>
      <w:r w:rsidR="00E03CD6" w:rsidRPr="0095121D">
        <w:rPr>
          <w:rFonts w:cs="Calibri" w:hint="eastAsia"/>
          <w:szCs w:val="24"/>
          <w:lang w:val="en-US" w:eastAsia="zh-CN"/>
        </w:rPr>
        <w:t>机会</w:t>
      </w:r>
      <w:r w:rsidR="00E03CD6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en-US" w:eastAsia="zh-CN"/>
        </w:rPr>
        <w:t>例如</w:t>
      </w:r>
      <w:r w:rsidR="00E03CD6" w:rsidRPr="0095121D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en-US" w:eastAsia="zh-CN"/>
        </w:rPr>
        <w:t>让会议主席限制会议发言的时间。</w:t>
      </w:r>
    </w:p>
    <w:p w14:paraId="27A19220" w14:textId="19BB24AA" w:rsidR="00E03CD6" w:rsidRPr="00D60DA7" w:rsidRDefault="00227DC1" w:rsidP="00227DC1">
      <w:pPr>
        <w:widowControl w:val="0"/>
        <w:tabs>
          <w:tab w:val="clear" w:pos="1191"/>
          <w:tab w:val="clear" w:pos="1588"/>
          <w:tab w:val="clear" w:pos="1985"/>
        </w:tabs>
        <w:snapToGrid w:val="0"/>
        <w:spacing w:before="80"/>
        <w:ind w:left="794" w:hanging="794"/>
        <w:rPr>
          <w:rFonts w:cs="Calibri"/>
          <w:szCs w:val="24"/>
          <w:lang w:val="de-DE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E03CD6" w:rsidRPr="0095121D">
        <w:rPr>
          <w:rFonts w:hint="eastAsia"/>
          <w:lang w:val="en-US" w:eastAsia="zh-CN"/>
        </w:rPr>
        <w:t>考虑到与会者的时区</w:t>
      </w:r>
      <w:r w:rsidR="00E03CD6" w:rsidRPr="0095121D">
        <w:rPr>
          <w:rFonts w:hint="eastAsia"/>
          <w:lang w:val="de-DE" w:eastAsia="zh-CN"/>
        </w:rPr>
        <w:t>，</w:t>
      </w:r>
      <w:r w:rsidR="00E03CD6" w:rsidRPr="0095121D">
        <w:rPr>
          <w:rFonts w:hint="eastAsia"/>
          <w:lang w:val="en-US" w:eastAsia="zh-CN"/>
        </w:rPr>
        <w:t>使会议的长度和时间具有灵活性。</w:t>
      </w:r>
    </w:p>
    <w:p w14:paraId="7C6FAFC3" w14:textId="5C47EAEA" w:rsidR="00E03CD6" w:rsidRPr="00782A11" w:rsidRDefault="00227DC1" w:rsidP="00227DC1">
      <w:pPr>
        <w:widowControl w:val="0"/>
        <w:tabs>
          <w:tab w:val="clear" w:pos="1191"/>
          <w:tab w:val="clear" w:pos="1588"/>
          <w:tab w:val="clear" w:pos="1985"/>
        </w:tabs>
        <w:snapToGrid w:val="0"/>
        <w:spacing w:before="80"/>
        <w:ind w:left="794" w:hanging="794"/>
        <w:rPr>
          <w:rFonts w:cs="Calibri"/>
          <w:szCs w:val="24"/>
          <w:lang w:val="de-DE" w:eastAsia="zh-CN"/>
        </w:rPr>
      </w:pPr>
      <w:r>
        <w:rPr>
          <w:rFonts w:cs="Calibri"/>
          <w:szCs w:val="24"/>
          <w:lang w:val="en-US" w:eastAsia="zh-CN"/>
        </w:rPr>
        <w:t>•</w:t>
      </w:r>
      <w:r>
        <w:rPr>
          <w:rFonts w:cs="Calibri"/>
          <w:szCs w:val="24"/>
          <w:lang w:val="en-US" w:eastAsia="zh-CN"/>
        </w:rPr>
        <w:tab/>
      </w:r>
      <w:r w:rsidR="00E03CD6" w:rsidRPr="0095121D">
        <w:rPr>
          <w:rFonts w:cs="Calibri" w:hint="eastAsia"/>
          <w:szCs w:val="24"/>
          <w:lang w:val="en-US" w:eastAsia="zh-CN"/>
        </w:rPr>
        <w:t>为会议主席提供帮助和支持</w:t>
      </w:r>
      <w:r w:rsidR="00E03CD6" w:rsidRPr="0095121D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en-US" w:eastAsia="zh-CN"/>
        </w:rPr>
        <w:t>使他们能够有效地公平管理远程参与</w:t>
      </w:r>
      <w:r w:rsidR="00E03CD6" w:rsidRPr="0095121D">
        <w:rPr>
          <w:rFonts w:cs="Calibri" w:hint="eastAsia"/>
          <w:szCs w:val="24"/>
          <w:lang w:val="de-DE" w:eastAsia="zh-CN"/>
        </w:rPr>
        <w:t>；</w:t>
      </w:r>
      <w:r w:rsidR="00E03CD6" w:rsidRPr="0095121D">
        <w:rPr>
          <w:rFonts w:cs="Calibri" w:hint="eastAsia"/>
          <w:szCs w:val="24"/>
          <w:lang w:val="en-US" w:eastAsia="zh-CN"/>
        </w:rPr>
        <w:t>例如</w:t>
      </w:r>
      <w:r w:rsidR="00E03CD6" w:rsidRPr="0095121D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en-US" w:eastAsia="zh-CN"/>
        </w:rPr>
        <w:t>提供额外的监督</w:t>
      </w:r>
      <w:r w:rsidR="00E03CD6" w:rsidRPr="0095121D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en-US" w:eastAsia="zh-CN"/>
        </w:rPr>
        <w:t>以</w:t>
      </w:r>
      <w:r w:rsidR="00E03CD6">
        <w:rPr>
          <w:rFonts w:cs="Calibri" w:hint="eastAsia"/>
          <w:szCs w:val="24"/>
          <w:lang w:val="en-US" w:eastAsia="zh-CN"/>
        </w:rPr>
        <w:t>掌握</w:t>
      </w:r>
      <w:r w:rsidR="00E03CD6" w:rsidRPr="0095121D">
        <w:rPr>
          <w:rFonts w:cs="Calibri" w:hint="eastAsia"/>
          <w:szCs w:val="24"/>
          <w:lang w:val="en-US" w:eastAsia="zh-CN"/>
        </w:rPr>
        <w:t>所有与会者的公平参与。</w:t>
      </w:r>
    </w:p>
    <w:p w14:paraId="63B6B962" w14:textId="3E8F2435" w:rsidR="00E03CD6" w:rsidRPr="00782A11" w:rsidRDefault="00227DC1" w:rsidP="00227DC1">
      <w:pPr>
        <w:widowControl w:val="0"/>
        <w:tabs>
          <w:tab w:val="clear" w:pos="1191"/>
          <w:tab w:val="clear" w:pos="1588"/>
          <w:tab w:val="clear" w:pos="1985"/>
        </w:tabs>
        <w:snapToGrid w:val="0"/>
        <w:spacing w:before="80"/>
        <w:ind w:left="794" w:hanging="794"/>
        <w:rPr>
          <w:rFonts w:cs="Calibri"/>
          <w:szCs w:val="24"/>
          <w:lang w:val="de-DE" w:eastAsia="zh-CN"/>
        </w:rPr>
      </w:pPr>
      <w:r>
        <w:rPr>
          <w:rFonts w:cs="Calibri"/>
          <w:szCs w:val="24"/>
          <w:lang w:val="de-DE" w:eastAsia="zh-CN"/>
        </w:rPr>
        <w:t>•</w:t>
      </w:r>
      <w:r>
        <w:rPr>
          <w:rFonts w:cs="Calibri"/>
          <w:szCs w:val="24"/>
          <w:lang w:val="de-DE" w:eastAsia="zh-CN"/>
        </w:rPr>
        <w:tab/>
      </w:r>
      <w:r w:rsidR="00E03CD6">
        <w:rPr>
          <w:rFonts w:cs="Calibri" w:hint="eastAsia"/>
          <w:szCs w:val="24"/>
          <w:lang w:val="de-DE" w:eastAsia="zh-CN"/>
        </w:rPr>
        <w:t>制定</w:t>
      </w:r>
      <w:r w:rsidR="00E03CD6" w:rsidRPr="0095121D">
        <w:rPr>
          <w:rFonts w:cs="Calibri" w:hint="eastAsia"/>
          <w:szCs w:val="24"/>
          <w:lang w:val="en-US" w:eastAsia="zh-CN"/>
        </w:rPr>
        <w:t>为实</w:t>
      </w:r>
      <w:r w:rsidR="00E03CD6">
        <w:rPr>
          <w:rFonts w:cs="Calibri" w:hint="eastAsia"/>
          <w:szCs w:val="24"/>
          <w:lang w:val="en-US" w:eastAsia="zh-CN"/>
        </w:rPr>
        <w:t>体</w:t>
      </w:r>
      <w:r w:rsidR="00E03CD6" w:rsidRPr="0095121D">
        <w:rPr>
          <w:rFonts w:cs="Calibri" w:hint="eastAsia"/>
          <w:szCs w:val="24"/>
          <w:lang w:val="en-US" w:eastAsia="zh-CN"/>
        </w:rPr>
        <w:t>会议提供额外支持</w:t>
      </w:r>
      <w:r w:rsidR="00E03CD6">
        <w:rPr>
          <w:rFonts w:cs="Calibri" w:hint="eastAsia"/>
          <w:szCs w:val="24"/>
          <w:lang w:val="en-US" w:eastAsia="zh-CN"/>
        </w:rPr>
        <w:t>的规定</w:t>
      </w:r>
      <w:r w:rsidR="00E03CD6" w:rsidRPr="0095121D">
        <w:rPr>
          <w:rFonts w:cs="Calibri" w:hint="eastAsia"/>
          <w:szCs w:val="24"/>
          <w:lang w:val="de-DE" w:eastAsia="zh-CN"/>
        </w:rPr>
        <w:t>；</w:t>
      </w:r>
      <w:r w:rsidR="00E03CD6" w:rsidRPr="0095121D">
        <w:rPr>
          <w:rFonts w:cs="Calibri" w:hint="eastAsia"/>
          <w:szCs w:val="24"/>
          <w:lang w:val="en-US" w:eastAsia="zh-CN"/>
        </w:rPr>
        <w:t>例如</w:t>
      </w:r>
      <w:r w:rsidR="00E03CD6" w:rsidRPr="0095121D">
        <w:rPr>
          <w:rFonts w:cs="Calibri" w:hint="eastAsia"/>
          <w:szCs w:val="24"/>
          <w:lang w:val="de-DE" w:eastAsia="zh-CN"/>
        </w:rPr>
        <w:t>，</w:t>
      </w:r>
      <w:r w:rsidR="00E03CD6" w:rsidRPr="0095121D">
        <w:rPr>
          <w:rFonts w:cs="Calibri" w:hint="eastAsia"/>
          <w:szCs w:val="24"/>
          <w:lang w:val="en-US" w:eastAsia="zh-CN"/>
        </w:rPr>
        <w:t>增加工作人员以确保所有与会者都有同样的机会参与会议。</w:t>
      </w:r>
    </w:p>
    <w:p w14:paraId="33D52668" w14:textId="77777777" w:rsidR="00227DC1" w:rsidRDefault="00E03CD6" w:rsidP="00227DC1">
      <w:pPr>
        <w:ind w:firstLineChars="200" w:firstLine="480"/>
        <w:rPr>
          <w:lang w:val="de-DE" w:eastAsia="zh-CN"/>
        </w:rPr>
      </w:pPr>
      <w:r w:rsidRPr="0095121D">
        <w:rPr>
          <w:rFonts w:hint="eastAsia"/>
          <w:lang w:eastAsia="zh-CN"/>
        </w:rPr>
        <w:t>作为</w:t>
      </w:r>
      <w:r>
        <w:rPr>
          <w:rFonts w:hint="eastAsia"/>
          <w:lang w:eastAsia="zh-CN"/>
        </w:rPr>
        <w:t>以上原则的</w:t>
      </w:r>
      <w:r w:rsidRPr="0095121D">
        <w:rPr>
          <w:rFonts w:hint="eastAsia"/>
          <w:lang w:eastAsia="zh-CN"/>
        </w:rPr>
        <w:t>补充</w:t>
      </w:r>
      <w:r w:rsidRPr="0095121D">
        <w:rPr>
          <w:rFonts w:hint="eastAsia"/>
          <w:lang w:val="de-DE" w:eastAsia="zh-CN"/>
        </w:rPr>
        <w:t>，</w:t>
      </w:r>
      <w:r w:rsidRPr="0095121D">
        <w:rPr>
          <w:rFonts w:hint="eastAsia"/>
          <w:lang w:eastAsia="zh-CN"/>
        </w:rPr>
        <w:t>在制定</w:t>
      </w:r>
      <w:r>
        <w:rPr>
          <w:rFonts w:hint="eastAsia"/>
          <w:lang w:eastAsia="zh-CN"/>
        </w:rPr>
        <w:t>实体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虚拟混合会议</w:t>
      </w:r>
      <w:r w:rsidRPr="0095121D">
        <w:rPr>
          <w:rFonts w:hint="eastAsia"/>
          <w:lang w:eastAsia="zh-CN"/>
        </w:rPr>
        <w:t>的程序时</w:t>
      </w:r>
      <w:r w:rsidRPr="0095121D">
        <w:rPr>
          <w:rFonts w:hint="eastAsia"/>
          <w:lang w:val="de-DE" w:eastAsia="zh-CN"/>
        </w:rPr>
        <w:t>，</w:t>
      </w:r>
      <w:r w:rsidRPr="0095121D">
        <w:rPr>
          <w:rFonts w:hint="eastAsia"/>
          <w:lang w:eastAsia="zh-CN"/>
        </w:rPr>
        <w:t>除了一般的框架外</w:t>
      </w:r>
      <w:r w:rsidRPr="0095121D">
        <w:rPr>
          <w:rFonts w:hint="eastAsia"/>
          <w:lang w:val="de-DE" w:eastAsia="zh-CN"/>
        </w:rPr>
        <w:t>，</w:t>
      </w:r>
      <w:r w:rsidRPr="0095121D">
        <w:rPr>
          <w:rFonts w:hint="eastAsia"/>
          <w:lang w:eastAsia="zh-CN"/>
        </w:rPr>
        <w:t>还需要</w:t>
      </w:r>
      <w:r>
        <w:rPr>
          <w:rFonts w:hint="eastAsia"/>
          <w:lang w:eastAsia="zh-CN"/>
        </w:rPr>
        <w:t>有</w:t>
      </w:r>
      <w:r w:rsidRPr="0095121D">
        <w:rPr>
          <w:rFonts w:hint="eastAsia"/>
          <w:lang w:eastAsia="zh-CN"/>
        </w:rPr>
        <w:t>考虑到国际电联</w:t>
      </w:r>
      <w:r>
        <w:rPr>
          <w:rFonts w:hint="eastAsia"/>
          <w:lang w:eastAsia="zh-CN"/>
        </w:rPr>
        <w:t>各</w:t>
      </w:r>
      <w:r w:rsidRPr="0095121D">
        <w:rPr>
          <w:rFonts w:hint="eastAsia"/>
          <w:lang w:eastAsia="zh-CN"/>
        </w:rPr>
        <w:t>部门内每次会议</w:t>
      </w:r>
      <w:r>
        <w:rPr>
          <w:rFonts w:hint="eastAsia"/>
          <w:lang w:eastAsia="zh-CN"/>
        </w:rPr>
        <w:t>需求的规定</w:t>
      </w:r>
      <w:r w:rsidRPr="0095121D">
        <w:rPr>
          <w:rFonts w:hint="eastAsia"/>
          <w:lang w:val="de-DE" w:eastAsia="zh-CN"/>
        </w:rPr>
        <w:t>，</w:t>
      </w:r>
      <w:r w:rsidRPr="0095121D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便满足</w:t>
      </w:r>
      <w:r w:rsidRPr="0095121D">
        <w:rPr>
          <w:rFonts w:hint="eastAsia"/>
          <w:lang w:eastAsia="zh-CN"/>
        </w:rPr>
        <w:t>任何具体的要求。</w:t>
      </w:r>
    </w:p>
    <w:p w14:paraId="73F2D404" w14:textId="48E928F5" w:rsidR="00E03CD6" w:rsidRDefault="00E03CD6" w:rsidP="00227DC1">
      <w:pPr>
        <w:ind w:firstLineChars="200" w:firstLine="480"/>
        <w:rPr>
          <w:lang w:eastAsia="zh-CN"/>
        </w:rPr>
      </w:pPr>
      <w:r w:rsidRPr="0095121D">
        <w:rPr>
          <w:rFonts w:hint="eastAsia"/>
          <w:lang w:eastAsia="zh-CN"/>
        </w:rPr>
        <w:t>如果这一</w:t>
      </w:r>
      <w:r>
        <w:rPr>
          <w:rFonts w:hint="eastAsia"/>
          <w:lang w:eastAsia="zh-CN"/>
        </w:rPr>
        <w:t>提案</w:t>
      </w:r>
      <w:r w:rsidRPr="0095121D">
        <w:rPr>
          <w:rFonts w:hint="eastAsia"/>
          <w:lang w:eastAsia="zh-CN"/>
        </w:rPr>
        <w:t>被接受</w:t>
      </w:r>
      <w:r w:rsidRPr="0095121D">
        <w:rPr>
          <w:rFonts w:hint="eastAsia"/>
          <w:lang w:val="de-DE" w:eastAsia="zh-CN"/>
        </w:rPr>
        <w:t>，</w:t>
      </w:r>
      <w:r w:rsidRPr="0095121D">
        <w:rPr>
          <w:rFonts w:hint="eastAsia"/>
          <w:lang w:eastAsia="zh-CN"/>
        </w:rPr>
        <w:t>在可能和可行的情况下</w:t>
      </w:r>
      <w:r w:rsidRPr="0095121D">
        <w:rPr>
          <w:rFonts w:hint="eastAsia"/>
          <w:lang w:val="de-DE" w:eastAsia="zh-CN"/>
        </w:rPr>
        <w:t>，</w:t>
      </w:r>
      <w:r w:rsidRPr="0095121D">
        <w:rPr>
          <w:rFonts w:hint="eastAsia"/>
          <w:lang w:eastAsia="zh-CN"/>
        </w:rPr>
        <w:t>我们还主张</w:t>
      </w:r>
      <w:r>
        <w:rPr>
          <w:rFonts w:hint="eastAsia"/>
          <w:lang w:eastAsia="zh-CN"/>
        </w:rPr>
        <w:t>各</w:t>
      </w:r>
      <w:r w:rsidRPr="0095121D">
        <w:rPr>
          <w:rFonts w:hint="eastAsia"/>
          <w:lang w:eastAsia="zh-CN"/>
        </w:rPr>
        <w:t>部门应与所有</w:t>
      </w:r>
      <w:r w:rsidRPr="00BD3488">
        <w:rPr>
          <w:rFonts w:hint="eastAsia"/>
          <w:lang w:eastAsia="zh-CN"/>
        </w:rPr>
        <w:t>主管部门公开合作</w:t>
      </w:r>
      <w:r w:rsidRPr="0095121D">
        <w:rPr>
          <w:rFonts w:hint="eastAsia"/>
          <w:lang w:val="de-DE" w:eastAsia="zh-CN"/>
        </w:rPr>
        <w:t>，</w:t>
      </w:r>
      <w:r>
        <w:rPr>
          <w:rFonts w:hint="eastAsia"/>
          <w:lang w:eastAsia="zh-CN"/>
        </w:rPr>
        <w:t>使</w:t>
      </w:r>
      <w:r w:rsidRPr="00BD3488">
        <w:rPr>
          <w:rFonts w:hint="eastAsia"/>
          <w:lang w:eastAsia="zh-CN"/>
        </w:rPr>
        <w:t>他们有机会</w:t>
      </w:r>
      <w:r>
        <w:rPr>
          <w:rFonts w:hint="eastAsia"/>
          <w:lang w:eastAsia="zh-CN"/>
        </w:rPr>
        <w:t>、</w:t>
      </w:r>
      <w:r w:rsidRPr="00BD3488">
        <w:rPr>
          <w:rFonts w:hint="eastAsia"/>
          <w:lang w:eastAsia="zh-CN"/>
        </w:rPr>
        <w:t>有意义地参与这</w:t>
      </w:r>
      <w:r>
        <w:rPr>
          <w:rFonts w:hint="eastAsia"/>
          <w:lang w:eastAsia="zh-CN"/>
        </w:rPr>
        <w:t>个框架</w:t>
      </w:r>
      <w:r w:rsidRPr="00BD3488">
        <w:rPr>
          <w:rFonts w:hint="eastAsia"/>
          <w:lang w:eastAsia="zh-CN"/>
        </w:rPr>
        <w:t>的制定工作</w:t>
      </w:r>
      <w:r>
        <w:rPr>
          <w:rFonts w:hint="eastAsia"/>
          <w:lang w:eastAsia="zh-CN"/>
        </w:rPr>
        <w:t>。</w:t>
      </w:r>
    </w:p>
    <w:p w14:paraId="44461E73" w14:textId="77777777" w:rsidR="00E03CD6" w:rsidRDefault="00E03CD6" w:rsidP="00411C49">
      <w:pPr>
        <w:pStyle w:val="Reasons"/>
        <w:rPr>
          <w:lang w:eastAsia="zh-CN"/>
        </w:rPr>
      </w:pPr>
    </w:p>
    <w:p w14:paraId="510B0D13" w14:textId="77777777" w:rsidR="00E03CD6" w:rsidRDefault="00E03CD6">
      <w:pPr>
        <w:jc w:val="center"/>
      </w:pPr>
      <w:r>
        <w:t>______________</w:t>
      </w:r>
    </w:p>
    <w:sectPr w:rsidR="00E03CD6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F123" w14:textId="77777777" w:rsidR="00E03CD6" w:rsidRDefault="00E03CD6">
      <w:r>
        <w:separator/>
      </w:r>
    </w:p>
  </w:endnote>
  <w:endnote w:type="continuationSeparator" w:id="0">
    <w:p w14:paraId="6FBE8270" w14:textId="77777777" w:rsidR="00E03CD6" w:rsidRDefault="00E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87F8" w14:textId="77777777" w:rsidR="00DA35AB" w:rsidRDefault="00DA3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4086" w14:textId="25F5963F" w:rsidR="00B40A53" w:rsidRPr="004E4BFF" w:rsidRDefault="00BB2504" w:rsidP="00F705DF">
    <w:pPr>
      <w:pStyle w:val="Footer"/>
    </w:pPr>
    <w:r w:rsidRPr="00DA35AB">
      <w:rPr>
        <w:color w:val="F2F2F2" w:themeColor="background1" w:themeShade="F2"/>
      </w:rPr>
      <w:fldChar w:fldCharType="begin"/>
    </w:r>
    <w:r w:rsidRPr="00DA35AB">
      <w:rPr>
        <w:color w:val="F2F2F2" w:themeColor="background1" w:themeShade="F2"/>
      </w:rPr>
      <w:instrText xml:space="preserve"> FILENAME \p  \* MERGEFORMAT </w:instrText>
    </w:r>
    <w:r w:rsidRPr="00DA35AB">
      <w:rPr>
        <w:color w:val="F2F2F2" w:themeColor="background1" w:themeShade="F2"/>
      </w:rPr>
      <w:fldChar w:fldCharType="separate"/>
    </w:r>
    <w:r w:rsidR="00227DC1" w:rsidRPr="00DA35AB">
      <w:rPr>
        <w:color w:val="F2F2F2" w:themeColor="background1" w:themeShade="F2"/>
      </w:rPr>
      <w:t>P:\CHI\SG\CONSEIL\C22\000\069C.docx</w:t>
    </w:r>
    <w:r w:rsidRPr="00DA35AB">
      <w:rPr>
        <w:color w:val="F2F2F2" w:themeColor="background1" w:themeShade="F2"/>
      </w:rPr>
      <w:fldChar w:fldCharType="end"/>
    </w:r>
    <w:r w:rsidR="004E4BFF" w:rsidRPr="00DA35AB">
      <w:rPr>
        <w:color w:val="F2F2F2" w:themeColor="background1" w:themeShade="F2"/>
      </w:rPr>
      <w:t xml:space="preserve"> (</w:t>
    </w:r>
    <w:r w:rsidR="00227DC1" w:rsidRPr="00DA35AB">
      <w:rPr>
        <w:color w:val="F2F2F2" w:themeColor="background1" w:themeShade="F2"/>
      </w:rPr>
      <w:t>502331</w:t>
    </w:r>
    <w:r w:rsidR="004E4BFF" w:rsidRPr="00DA35AB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33B7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841F" w14:textId="77777777" w:rsidR="00E03CD6" w:rsidRDefault="00E03CD6">
      <w:r>
        <w:t>____________________</w:t>
      </w:r>
    </w:p>
  </w:footnote>
  <w:footnote w:type="continuationSeparator" w:id="0">
    <w:p w14:paraId="175E78E4" w14:textId="77777777" w:rsidR="00E03CD6" w:rsidRDefault="00E0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8E68" w14:textId="77777777" w:rsidR="00DA35AB" w:rsidRDefault="00DA3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D19B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6AAC0770" w14:textId="23D92088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227DC1">
      <w:rPr>
        <w:lang w:eastAsia="zh-CN"/>
      </w:rPr>
      <w:t>69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920C" w14:textId="77777777" w:rsidR="00DA35AB" w:rsidRDefault="00DA3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6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7DC1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B2504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35AB"/>
    <w:rsid w:val="00DA7006"/>
    <w:rsid w:val="00DC6427"/>
    <w:rsid w:val="00DD66A1"/>
    <w:rsid w:val="00DE196D"/>
    <w:rsid w:val="00DF6B49"/>
    <w:rsid w:val="00E03CD6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0F458"/>
  <w15:docId w15:val="{74680016-66E9-45B2-A95F-938F70B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0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2</Pages>
  <Words>1448</Words>
  <Characters>313</Characters>
  <Application>Microsoft Office Word</Application>
  <DocSecurity>4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Australia and Canada - ITU framework for the conduct of hybrid meetings</dc:title>
  <dc:subject>Council 2022</dc:subject>
  <dc:creator>Tang ting</dc:creator>
  <cp:keywords>C2022, C22, Council-22</cp:keywords>
  <dc:description/>
  <cp:lastModifiedBy>Xue, Kun</cp:lastModifiedBy>
  <cp:revision>2</cp:revision>
  <cp:lastPrinted>2015-02-24T13:23:00Z</cp:lastPrinted>
  <dcterms:created xsi:type="dcterms:W3CDTF">2022-03-12T14:37:00Z</dcterms:created>
  <dcterms:modified xsi:type="dcterms:W3CDTF">2022-03-12T14:37:00Z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