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47FE63B" w14:textId="77777777" w:rsidTr="006C7CC0">
        <w:trPr>
          <w:cantSplit/>
          <w:trHeight w:val="20"/>
        </w:trPr>
        <w:tc>
          <w:tcPr>
            <w:tcW w:w="6620" w:type="dxa"/>
          </w:tcPr>
          <w:p w14:paraId="248CBA43" w14:textId="23C186EA" w:rsidR="00290728" w:rsidRPr="00290728" w:rsidRDefault="00D26A8F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45D26BD7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AA6F8F2" wp14:editId="62A9328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68BF3354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9B03815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8643E84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0538D9CC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A211481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21C5D6D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7ED41C36" w14:textId="77777777" w:rsidTr="009F66A8">
        <w:trPr>
          <w:cantSplit/>
        </w:trPr>
        <w:tc>
          <w:tcPr>
            <w:tcW w:w="6620" w:type="dxa"/>
            <w:vMerge w:val="restart"/>
          </w:tcPr>
          <w:p w14:paraId="5C0B1F87" w14:textId="4D06D716" w:rsidR="005805EA" w:rsidRPr="00F0613B" w:rsidRDefault="0015650C" w:rsidP="00F0613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F0613B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F6556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6556C">
              <w:rPr>
                <w:b/>
                <w:bCs/>
                <w:lang w:bidi="ar-EG"/>
              </w:rPr>
              <w:t>ADM 2</w:t>
            </w:r>
            <w:r w:rsidR="002D1879">
              <w:rPr>
                <w:b/>
                <w:bCs/>
                <w:lang w:bidi="ar-EG"/>
              </w:rPr>
              <w:t>7</w:t>
            </w:r>
          </w:p>
        </w:tc>
        <w:tc>
          <w:tcPr>
            <w:tcW w:w="3052" w:type="dxa"/>
            <w:vAlign w:val="center"/>
          </w:tcPr>
          <w:p w14:paraId="31C572DB" w14:textId="695F60E2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F0613B">
              <w:rPr>
                <w:b/>
                <w:bCs/>
                <w:lang w:bidi="ar-SY"/>
              </w:rPr>
              <w:t>66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183EB8EB" w14:textId="77777777" w:rsidTr="009F66A8">
        <w:trPr>
          <w:cantSplit/>
        </w:trPr>
        <w:tc>
          <w:tcPr>
            <w:tcW w:w="6620" w:type="dxa"/>
            <w:vMerge/>
          </w:tcPr>
          <w:p w14:paraId="2A4B4FF6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26474C16" w14:textId="7A9E54B5" w:rsidR="0015650C" w:rsidRPr="002F71D8" w:rsidRDefault="00F0613B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25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فبراير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0CEB24A2" w14:textId="77777777" w:rsidTr="009F66A8">
        <w:trPr>
          <w:cantSplit/>
        </w:trPr>
        <w:tc>
          <w:tcPr>
            <w:tcW w:w="6620" w:type="dxa"/>
            <w:vMerge/>
          </w:tcPr>
          <w:p w14:paraId="3948C971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864C520" w14:textId="5829500B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F0613B">
              <w:rPr>
                <w:rFonts w:hint="cs"/>
                <w:b/>
                <w:bCs/>
                <w:rtl/>
                <w:lang w:bidi="ar-EG"/>
              </w:rPr>
              <w:t>بالإسبانية</w:t>
            </w:r>
          </w:p>
        </w:tc>
      </w:tr>
      <w:tr w:rsidR="00290728" w:rsidRPr="00290728" w14:paraId="120AB955" w14:textId="77777777" w:rsidTr="009F66A8">
        <w:trPr>
          <w:cantSplit/>
        </w:trPr>
        <w:tc>
          <w:tcPr>
            <w:tcW w:w="9672" w:type="dxa"/>
            <w:gridSpan w:val="2"/>
          </w:tcPr>
          <w:p w14:paraId="33E923AF" w14:textId="10ADF0A8" w:rsidR="00290728" w:rsidRPr="00290728" w:rsidRDefault="00F0613B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مساهمة من جمهورية باراغواي</w:t>
            </w:r>
          </w:p>
        </w:tc>
      </w:tr>
      <w:tr w:rsidR="00290728" w:rsidRPr="00290728" w14:paraId="581D6D07" w14:textId="77777777" w:rsidTr="009F66A8">
        <w:trPr>
          <w:cantSplit/>
        </w:trPr>
        <w:tc>
          <w:tcPr>
            <w:tcW w:w="9672" w:type="dxa"/>
            <w:gridSpan w:val="2"/>
          </w:tcPr>
          <w:p w14:paraId="4074B3AB" w14:textId="3A7E45E3" w:rsidR="00290728" w:rsidRPr="005F4421" w:rsidRDefault="00F0613B" w:rsidP="00F0613B">
            <w:pPr>
              <w:pStyle w:val="Title1"/>
              <w:rPr>
                <w:highlight w:val="cyan"/>
                <w:rtl/>
              </w:rPr>
            </w:pPr>
            <w:r w:rsidRPr="00FC1D02">
              <w:rPr>
                <w:rtl/>
                <w:lang w:bidi="ar-SY"/>
              </w:rPr>
              <w:t>تقارير وحدة التفتيش المشتركة بشأن المسائل المتعلقة بمنظومة الأمم المتحدة</w:t>
            </w:r>
            <w:r w:rsidR="008C1596">
              <w:rPr>
                <w:lang w:bidi="ar-SY"/>
              </w:rPr>
              <w:br/>
            </w:r>
            <w:r w:rsidRPr="00FC1D02">
              <w:rPr>
                <w:rtl/>
                <w:lang w:bidi="ar-SY"/>
              </w:rPr>
              <w:t xml:space="preserve">ككل في الفترة </w:t>
            </w:r>
            <w:r w:rsidR="00D84360">
              <w:rPr>
                <w:lang w:bidi="ar-SY"/>
              </w:rPr>
              <w:t>2021-2020</w:t>
            </w:r>
            <w:r w:rsidRPr="00FC1D02">
              <w:rPr>
                <w:rtl/>
                <w:lang w:bidi="ar-SY"/>
              </w:rPr>
              <w:t xml:space="preserve"> </w:t>
            </w:r>
            <w:r w:rsidR="00FC1D02" w:rsidRPr="00FC1D02">
              <w:rPr>
                <w:rFonts w:hint="cs"/>
                <w:rtl/>
                <w:lang w:bidi="ar-SY"/>
              </w:rPr>
              <w:t>والتوصيات المقدمة إلى</w:t>
            </w:r>
            <w:r w:rsidRPr="00FC1D02">
              <w:rPr>
                <w:rtl/>
                <w:lang w:bidi="ar-SY"/>
              </w:rPr>
              <w:t xml:space="preserve"> </w:t>
            </w:r>
            <w:r w:rsidR="00FC1D02" w:rsidRPr="00FC1D02">
              <w:rPr>
                <w:rFonts w:hint="cs"/>
                <w:rtl/>
                <w:lang w:bidi="ar-SY"/>
              </w:rPr>
              <w:t>ا</w:t>
            </w:r>
            <w:r w:rsidRPr="00FC1D02">
              <w:rPr>
                <w:rtl/>
                <w:lang w:bidi="ar-SY"/>
              </w:rPr>
              <w:t>لرؤساء التنفيذيين</w:t>
            </w:r>
            <w:r w:rsidR="008C1596">
              <w:rPr>
                <w:lang w:bidi="ar-SY"/>
              </w:rPr>
              <w:br/>
            </w:r>
            <w:r w:rsidRPr="00FC1D02">
              <w:rPr>
                <w:rtl/>
                <w:lang w:bidi="ar-SY"/>
              </w:rPr>
              <w:t>والهيئات التشريعية</w:t>
            </w:r>
          </w:p>
        </w:tc>
      </w:tr>
      <w:tr w:rsidR="00DC5FB0" w:rsidRPr="00290728" w14:paraId="3D94651B" w14:textId="77777777" w:rsidTr="009F66A8">
        <w:trPr>
          <w:cantSplit/>
        </w:trPr>
        <w:tc>
          <w:tcPr>
            <w:tcW w:w="9672" w:type="dxa"/>
            <w:gridSpan w:val="2"/>
          </w:tcPr>
          <w:p w14:paraId="7BEC9170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00F79A8C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2930145E" w14:textId="77777777" w:rsidTr="00952F86">
        <w:trPr>
          <w:jc w:val="center"/>
        </w:trPr>
        <w:tc>
          <w:tcPr>
            <w:tcW w:w="8080" w:type="dxa"/>
          </w:tcPr>
          <w:p w14:paraId="35F0A941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6C99E586" w14:textId="143163B5" w:rsidR="00290728" w:rsidRPr="00DE7200" w:rsidRDefault="00FC1D02" w:rsidP="002B0879">
            <w:pPr>
              <w:rPr>
                <w:spacing w:val="4"/>
                <w:rtl/>
                <w:lang w:val="en-GB"/>
              </w:rPr>
            </w:pPr>
            <w:r w:rsidRPr="00DE7200">
              <w:rPr>
                <w:rFonts w:hint="cs"/>
                <w:spacing w:val="4"/>
                <w:rtl/>
              </w:rPr>
              <w:t>تحتوي هذه الوثيقة على ملاحظات ومقترحات مقدمة من باراغواي فيما يتعلق بالتعليقات التي أبدتها الأمانة بشأن التوصيات المقدمة من وحدة التفتيش المشتركة في</w:t>
            </w:r>
            <w:r w:rsidR="00D472CE" w:rsidRPr="00DE7200">
              <w:rPr>
                <w:rFonts w:hint="eastAsia"/>
                <w:spacing w:val="4"/>
                <w:rtl/>
              </w:rPr>
              <w:t> </w:t>
            </w:r>
            <w:r w:rsidRPr="00DE7200">
              <w:rPr>
                <w:rFonts w:hint="cs"/>
                <w:spacing w:val="4"/>
                <w:rtl/>
              </w:rPr>
              <w:t>التقرير</w:t>
            </w:r>
            <w:r w:rsidR="00D472CE" w:rsidRPr="00DE7200">
              <w:rPr>
                <w:rFonts w:hint="cs"/>
                <w:spacing w:val="4"/>
                <w:rtl/>
              </w:rPr>
              <w:t xml:space="preserve"> </w:t>
            </w:r>
            <w:hyperlink r:id="rId9" w:history="1">
              <w:r w:rsidRPr="00DE7200">
                <w:rPr>
                  <w:rStyle w:val="Hyperlink"/>
                  <w:rFonts w:hint="cs"/>
                  <w:spacing w:val="4"/>
                  <w:rtl/>
                </w:rPr>
                <w:t>"</w:t>
              </w:r>
              <w:r w:rsidR="008C1596" w:rsidRPr="00DE7200">
                <w:rPr>
                  <w:rStyle w:val="Hyperlink"/>
                  <w:spacing w:val="4"/>
                </w:rPr>
                <w:t> </w:t>
              </w:r>
              <w:r w:rsidR="002B0879" w:rsidRPr="00DE7200">
                <w:rPr>
                  <w:rStyle w:val="Hyperlink"/>
                  <w:spacing w:val="4"/>
                </w:rPr>
                <w:t>–</w:t>
              </w:r>
              <w:r w:rsidR="008C1596" w:rsidRPr="00DE7200">
                <w:rPr>
                  <w:rStyle w:val="Hyperlink"/>
                  <w:spacing w:val="4"/>
                </w:rPr>
                <w:t> </w:t>
              </w:r>
              <w:r w:rsidRPr="00DE7200">
                <w:rPr>
                  <w:rStyle w:val="Hyperlink"/>
                  <w:spacing w:val="4"/>
                </w:rPr>
                <w:t>JIU/REP/2021/</w:t>
              </w:r>
              <w:r w:rsidR="008C1596" w:rsidRPr="00DE7200">
                <w:rPr>
                  <w:rStyle w:val="Hyperlink"/>
                  <w:spacing w:val="4"/>
                </w:rPr>
                <w:t>2</w:t>
              </w:r>
              <w:r w:rsidR="002B0879" w:rsidRPr="00DE7200">
                <w:rPr>
                  <w:rStyle w:val="Hyperlink"/>
                  <w:spacing w:val="4"/>
                  <w:rtl/>
                </w:rPr>
                <w:t>ا</w:t>
              </w:r>
              <w:r w:rsidR="002B0879" w:rsidRPr="00DE7200">
                <w:rPr>
                  <w:rStyle w:val="Hyperlink"/>
                  <w:i/>
                  <w:iCs/>
                  <w:spacing w:val="4"/>
                  <w:rtl/>
                </w:rPr>
                <w:t xml:space="preserve">ستعراض الدعم المقدَّم من منظومة الأمم المتحدة </w:t>
              </w:r>
              <w:r w:rsidR="002B0879" w:rsidRPr="00DE7200">
                <w:rPr>
                  <w:rStyle w:val="Hyperlink"/>
                  <w:rFonts w:hint="cs"/>
                  <w:i/>
                  <w:iCs/>
                  <w:spacing w:val="4"/>
                  <w:rtl/>
                </w:rPr>
                <w:t>إلى ا</w:t>
              </w:r>
              <w:r w:rsidR="002B0879" w:rsidRPr="00DE7200">
                <w:rPr>
                  <w:rStyle w:val="Hyperlink"/>
                  <w:i/>
                  <w:iCs/>
                  <w:spacing w:val="4"/>
                  <w:rtl/>
                </w:rPr>
                <w:t>لبلدان النامية غير الساحلية لتنفيذ برنامج عمل فيينا</w:t>
              </w:r>
              <w:r w:rsidR="002B0879" w:rsidRPr="00DE7200">
                <w:rPr>
                  <w:rStyle w:val="Hyperlink"/>
                  <w:rFonts w:hint="cs"/>
                  <w:spacing w:val="4"/>
                  <w:rtl/>
                </w:rPr>
                <w:t>"</w:t>
              </w:r>
            </w:hyperlink>
            <w:r w:rsidR="002B0879" w:rsidRPr="00DE7200">
              <w:rPr>
                <w:rFonts w:hint="cs"/>
                <w:color w:val="000000"/>
                <w:spacing w:val="4"/>
                <w:rtl/>
              </w:rPr>
              <w:t xml:space="preserve"> الوارد في</w:t>
            </w:r>
            <w:r w:rsidR="002B0879" w:rsidRPr="00DE7200">
              <w:rPr>
                <w:color w:val="000000"/>
                <w:spacing w:val="4"/>
                <w:rtl/>
              </w:rPr>
              <w:t xml:space="preserve"> الوثيقة</w:t>
            </w:r>
            <w:r w:rsidR="002B0879" w:rsidRPr="00DE7200">
              <w:rPr>
                <w:rFonts w:hint="cs"/>
                <w:spacing w:val="4"/>
                <w:rtl/>
              </w:rPr>
              <w:t xml:space="preserve"> </w:t>
            </w:r>
            <w:hyperlink r:id="rId10" w:history="1">
              <w:r w:rsidR="008C1596" w:rsidRPr="00DE7200">
                <w:rPr>
                  <w:rStyle w:val="Hyperlink"/>
                  <w:spacing w:val="4"/>
                  <w:lang w:val="en-GB"/>
                </w:rPr>
                <w:t>C22/61</w:t>
              </w:r>
            </w:hyperlink>
            <w:r w:rsidR="002B0879" w:rsidRPr="00DE7200">
              <w:rPr>
                <w:rFonts w:hint="cs"/>
                <w:spacing w:val="4"/>
                <w:rtl/>
                <w:lang w:val="en-GB"/>
              </w:rPr>
              <w:t xml:space="preserve"> الصادرة عن </w:t>
            </w:r>
            <w:r w:rsidR="002D1879" w:rsidRPr="00DE7200">
              <w:rPr>
                <w:rFonts w:hint="cs"/>
                <w:spacing w:val="4"/>
                <w:rtl/>
                <w:lang w:val="en-GB"/>
              </w:rPr>
              <w:t>الدورة الحالية للمجلس</w:t>
            </w:r>
            <w:r w:rsidR="002B0879" w:rsidRPr="00DE7200">
              <w:rPr>
                <w:rFonts w:hint="cs"/>
                <w:spacing w:val="4"/>
                <w:rtl/>
                <w:lang w:val="en-GB"/>
              </w:rPr>
              <w:t>.</w:t>
            </w:r>
          </w:p>
          <w:p w14:paraId="670732D9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1A36A1B3" w14:textId="5F1500ED" w:rsidR="00290728" w:rsidRDefault="002B0879" w:rsidP="00706D7A">
            <w:pPr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يُدعى المجلس إلى </w:t>
            </w:r>
            <w:r w:rsidRPr="002B0879">
              <w:rPr>
                <w:rFonts w:hint="cs"/>
                <w:b/>
                <w:bCs/>
                <w:rtl/>
                <w:lang w:bidi="ar-SY"/>
              </w:rPr>
              <w:t>الإحاطة علماً</w:t>
            </w:r>
            <w:r>
              <w:rPr>
                <w:rFonts w:hint="cs"/>
                <w:rtl/>
                <w:lang w:bidi="ar-SY"/>
              </w:rPr>
              <w:t xml:space="preserve"> بمضمون هذه المساهمة </w:t>
            </w:r>
            <w:r w:rsidRPr="002B0879">
              <w:rPr>
                <w:rFonts w:hint="cs"/>
                <w:b/>
                <w:bCs/>
                <w:rtl/>
                <w:lang w:bidi="ar-SY"/>
              </w:rPr>
              <w:t>والنظر</w:t>
            </w:r>
            <w:r>
              <w:rPr>
                <w:rFonts w:hint="cs"/>
                <w:rtl/>
                <w:lang w:bidi="ar-SY"/>
              </w:rPr>
              <w:t xml:space="preserve"> في المقترحات </w:t>
            </w:r>
            <w:r w:rsidRPr="002B0879">
              <w:rPr>
                <w:rFonts w:hint="cs"/>
                <w:b/>
                <w:bCs/>
                <w:rtl/>
                <w:lang w:bidi="ar-SY"/>
              </w:rPr>
              <w:t>وتأييدها</w:t>
            </w:r>
            <w:r>
              <w:rPr>
                <w:rFonts w:hint="cs"/>
                <w:rtl/>
                <w:lang w:bidi="ar-SY"/>
              </w:rPr>
              <w:t xml:space="preserve"> قدر الإمكان.</w:t>
            </w:r>
          </w:p>
          <w:p w14:paraId="3CE614F6" w14:textId="2CA15A7D" w:rsidR="00290728" w:rsidRPr="007862A7" w:rsidRDefault="007862A7" w:rsidP="007862A7">
            <w:pPr>
              <w:spacing w:before="24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ــــــــــــــــــــــــــــــــــــــــــــــــــــــــــــــــــــــــــــــ</w:t>
            </w:r>
          </w:p>
          <w:p w14:paraId="61BEFF67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04036BA1" w14:textId="187FEE0F" w:rsidR="0040116E" w:rsidRDefault="0040116E" w:rsidP="0040116E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r>
              <w:rPr>
                <w:rFonts w:hint="cs"/>
                <w:i/>
                <w:iCs/>
                <w:rtl/>
                <w:lang w:bidi="ar-SY"/>
              </w:rPr>
              <w:t>الوثيق</w:t>
            </w:r>
            <w:r>
              <w:rPr>
                <w:rFonts w:hint="cs"/>
                <w:i/>
                <w:iCs/>
                <w:rtl/>
              </w:rPr>
              <w:t>ة</w:t>
            </w:r>
            <w:r>
              <w:rPr>
                <w:rFonts w:hint="cs"/>
                <w:i/>
                <w:iCs/>
                <w:rtl/>
                <w:lang w:bidi="ar-SY"/>
              </w:rPr>
              <w:t xml:space="preserve"> </w:t>
            </w:r>
            <w:hyperlink r:id="rId11" w:history="1">
              <w:r w:rsidRPr="0040116E">
                <w:rPr>
                  <w:rStyle w:val="Hyperlink"/>
                  <w:i/>
                  <w:iCs/>
                  <w:lang w:bidi="ar-SY"/>
                </w:rPr>
                <w:t>C22/61</w:t>
              </w:r>
            </w:hyperlink>
            <w:r>
              <w:rPr>
                <w:rFonts w:hint="cs"/>
                <w:i/>
                <w:iCs/>
                <w:rtl/>
              </w:rPr>
              <w:t xml:space="preserve"> </w:t>
            </w:r>
            <w:r w:rsidRPr="0040116E">
              <w:rPr>
                <w:i/>
                <w:iCs/>
                <w:rtl/>
                <w:lang w:bidi="ar-SY"/>
              </w:rPr>
              <w:t xml:space="preserve">تقارير وحدة التفتيش المشتركة بشأن المسائل المتعلقة بمنظومة الأمم المتحدة ككل في الفترة </w:t>
            </w:r>
            <w:r w:rsidR="00A437B3">
              <w:rPr>
                <w:i/>
                <w:iCs/>
                <w:lang w:bidi="ar-SY"/>
              </w:rPr>
              <w:t>2021-2020</w:t>
            </w:r>
            <w:r w:rsidRPr="0040116E">
              <w:rPr>
                <w:i/>
                <w:iCs/>
                <w:rtl/>
                <w:lang w:bidi="ar-SY"/>
              </w:rPr>
              <w:t xml:space="preserve"> و</w:t>
            </w:r>
            <w:r w:rsidR="002D1879">
              <w:rPr>
                <w:rFonts w:hint="cs"/>
                <w:i/>
                <w:iCs/>
                <w:rtl/>
                <w:lang w:bidi="ar-SY"/>
              </w:rPr>
              <w:t>ال</w:t>
            </w:r>
            <w:r w:rsidRPr="0040116E">
              <w:rPr>
                <w:i/>
                <w:iCs/>
                <w:rtl/>
                <w:lang w:bidi="ar-SY"/>
              </w:rPr>
              <w:t xml:space="preserve">توصيات </w:t>
            </w:r>
            <w:r w:rsidR="002D1879">
              <w:rPr>
                <w:rFonts w:hint="cs"/>
                <w:i/>
                <w:iCs/>
                <w:rtl/>
                <w:lang w:bidi="ar-SY"/>
              </w:rPr>
              <w:t>المقدمة إلى</w:t>
            </w:r>
            <w:r w:rsidRPr="0040116E">
              <w:rPr>
                <w:i/>
                <w:iCs/>
                <w:rtl/>
                <w:lang w:bidi="ar-SY"/>
              </w:rPr>
              <w:t xml:space="preserve"> </w:t>
            </w:r>
            <w:r w:rsidR="002D1879">
              <w:rPr>
                <w:rFonts w:hint="cs"/>
                <w:i/>
                <w:iCs/>
                <w:rtl/>
                <w:lang w:bidi="ar-SY"/>
              </w:rPr>
              <w:t>ا</w:t>
            </w:r>
            <w:r w:rsidRPr="0040116E">
              <w:rPr>
                <w:i/>
                <w:iCs/>
                <w:rtl/>
                <w:lang w:bidi="ar-SY"/>
              </w:rPr>
              <w:t>لرؤساء التنفيذيين والهيئات التشريعية</w:t>
            </w:r>
          </w:p>
          <w:p w14:paraId="70421A83" w14:textId="548CB663" w:rsidR="0040116E" w:rsidRDefault="0040116E" w:rsidP="0040116E">
            <w:pPr>
              <w:spacing w:after="120"/>
              <w:jc w:val="left"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  <w:lang w:bidi="ar-SY"/>
              </w:rPr>
              <w:t xml:space="preserve">الوثيقة </w:t>
            </w:r>
            <w:hyperlink r:id="rId12" w:history="1">
              <w:r w:rsidRPr="0040116E">
                <w:rPr>
                  <w:rStyle w:val="Hyperlink"/>
                  <w:i/>
                  <w:iCs/>
                  <w:lang w:bidi="ar-SY"/>
                </w:rPr>
                <w:t>C22/50</w:t>
              </w:r>
            </w:hyperlink>
            <w:r>
              <w:rPr>
                <w:rFonts w:hint="cs"/>
                <w:i/>
                <w:iCs/>
                <w:rtl/>
              </w:rPr>
              <w:t xml:space="preserve"> </w:t>
            </w:r>
            <w:r w:rsidR="006F58D9">
              <w:rPr>
                <w:rFonts w:hint="cs"/>
                <w:i/>
                <w:iCs/>
                <w:rtl/>
                <w:lang w:bidi="ar-EG"/>
              </w:rPr>
              <w:t xml:space="preserve">تقرير </w:t>
            </w:r>
            <w:r w:rsidR="004459B2">
              <w:rPr>
                <w:rFonts w:hint="cs"/>
                <w:i/>
                <w:iCs/>
                <w:rtl/>
                <w:lang w:bidi="ar-EG"/>
              </w:rPr>
              <w:t>رئيسة فريق العمل</w:t>
            </w:r>
            <w:r w:rsidRPr="0040116E">
              <w:rPr>
                <w:i/>
                <w:iCs/>
                <w:rtl/>
                <w:lang w:bidi="ar-EG"/>
              </w:rPr>
              <w:t xml:space="preserve"> التابع للمجلس والمعني بالموارد المالية </w:t>
            </w:r>
            <w:r w:rsidR="004459B2">
              <w:rPr>
                <w:i/>
                <w:iCs/>
                <w:rtl/>
                <w:lang w:bidi="ar-EG"/>
              </w:rPr>
              <w:br/>
            </w:r>
            <w:r w:rsidRPr="0040116E">
              <w:rPr>
                <w:i/>
                <w:iCs/>
                <w:rtl/>
                <w:lang w:bidi="ar-EG"/>
              </w:rPr>
              <w:t>والبشرية</w:t>
            </w:r>
            <w:r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r>
              <w:rPr>
                <w:i/>
                <w:iCs/>
                <w:lang w:bidi="ar-EG"/>
              </w:rPr>
              <w:t>(CWG-FHR)</w:t>
            </w:r>
            <w:r w:rsidR="00B43723">
              <w:rPr>
                <w:rFonts w:hint="cs"/>
                <w:i/>
                <w:iCs/>
                <w:rtl/>
                <w:lang w:bidi="ar-SY"/>
              </w:rPr>
              <w:t>.</w:t>
            </w:r>
          </w:p>
          <w:p w14:paraId="7758EAAE" w14:textId="3F45745E" w:rsidR="00290728" w:rsidRPr="00290728" w:rsidRDefault="0040116E" w:rsidP="0040116E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r>
              <w:rPr>
                <w:rFonts w:hint="cs"/>
                <w:i/>
                <w:iCs/>
                <w:rtl/>
              </w:rPr>
              <w:t xml:space="preserve">الوثيقة </w:t>
            </w:r>
            <w:hyperlink r:id="rId13" w:history="1">
              <w:r w:rsidRPr="0040116E">
                <w:rPr>
                  <w:rStyle w:val="Hyperlink"/>
                  <w:i/>
                  <w:iCs/>
                </w:rPr>
                <w:t>CWG-FHR-15/2</w:t>
              </w:r>
            </w:hyperlink>
            <w:r>
              <w:rPr>
                <w:rFonts w:hint="cs"/>
                <w:i/>
                <w:iCs/>
                <w:rtl/>
              </w:rPr>
              <w:t xml:space="preserve"> </w:t>
            </w:r>
            <w:r w:rsidRPr="0040116E">
              <w:rPr>
                <w:i/>
                <w:iCs/>
                <w:rtl/>
                <w:lang w:bidi="ar-SY"/>
              </w:rPr>
              <w:t>تقارير وحدة التفتيش المشتركة بشأن المسائل المتعلقة بمنظومة الأمم المتحدة و</w:t>
            </w:r>
            <w:r w:rsidR="004459B2">
              <w:rPr>
                <w:rFonts w:hint="cs"/>
                <w:i/>
                <w:iCs/>
                <w:rtl/>
                <w:lang w:bidi="ar-SY"/>
              </w:rPr>
              <w:t>ال</w:t>
            </w:r>
            <w:r w:rsidRPr="0040116E">
              <w:rPr>
                <w:i/>
                <w:iCs/>
                <w:rtl/>
                <w:lang w:bidi="ar-SY"/>
              </w:rPr>
              <w:t xml:space="preserve">توصيات </w:t>
            </w:r>
            <w:r w:rsidR="004459B2">
              <w:rPr>
                <w:rFonts w:hint="cs"/>
                <w:i/>
                <w:iCs/>
                <w:rtl/>
                <w:lang w:bidi="ar-SY"/>
              </w:rPr>
              <w:t>المقدمة إلى</w:t>
            </w:r>
            <w:r w:rsidRPr="0040116E">
              <w:rPr>
                <w:i/>
                <w:iCs/>
                <w:rtl/>
                <w:lang w:bidi="ar-SY"/>
              </w:rPr>
              <w:t xml:space="preserve"> </w:t>
            </w:r>
            <w:r w:rsidR="004459B2">
              <w:rPr>
                <w:rFonts w:hint="cs"/>
                <w:i/>
                <w:iCs/>
                <w:rtl/>
                <w:lang w:bidi="ar-SY"/>
              </w:rPr>
              <w:t>ال</w:t>
            </w:r>
            <w:r w:rsidRPr="0040116E">
              <w:rPr>
                <w:i/>
                <w:iCs/>
                <w:rtl/>
                <w:lang w:bidi="ar-SY"/>
              </w:rPr>
              <w:t>رؤساء التنفيذيين والهيئات التشريعية</w:t>
            </w:r>
            <w:r w:rsidR="00B43723">
              <w:rPr>
                <w:rFonts w:hint="cs"/>
                <w:i/>
                <w:iCs/>
                <w:rtl/>
                <w:lang w:bidi="ar-SY"/>
              </w:rPr>
              <w:t>.</w:t>
            </w:r>
          </w:p>
        </w:tc>
      </w:tr>
    </w:tbl>
    <w:p w14:paraId="13507DBA" w14:textId="753FCE44" w:rsidR="00840B10" w:rsidRDefault="002D1879" w:rsidP="0040116E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تمهيد</w:t>
      </w:r>
    </w:p>
    <w:p w14:paraId="02F5BA0A" w14:textId="6BE700D0" w:rsidR="0040116E" w:rsidRPr="00C44EE5" w:rsidRDefault="004459B2" w:rsidP="00840B10">
      <w:pPr>
        <w:rPr>
          <w:rtl/>
          <w:lang w:val="en-GB"/>
        </w:rPr>
      </w:pPr>
      <w:r>
        <w:rPr>
          <w:rFonts w:hint="cs"/>
          <w:rtl/>
          <w:lang w:bidi="ar-EG"/>
        </w:rPr>
        <w:t xml:space="preserve">اعتمدت الجمعية </w:t>
      </w:r>
      <w:r>
        <w:rPr>
          <w:color w:val="000000"/>
          <w:rtl/>
        </w:rPr>
        <w:t>العامة للأمم المتحدة</w:t>
      </w:r>
      <w:r>
        <w:rPr>
          <w:rFonts w:hint="cs"/>
          <w:color w:val="000000"/>
          <w:rtl/>
        </w:rPr>
        <w:t xml:space="preserve">، في قرارها </w:t>
      </w:r>
      <w:r>
        <w:rPr>
          <w:lang w:bidi="ar-EG"/>
        </w:rPr>
        <w:t>69/137</w:t>
      </w:r>
      <w:r>
        <w:rPr>
          <w:rStyle w:val="FootnoteReference"/>
          <w:rtl/>
          <w:lang w:bidi="ar-EG"/>
        </w:rPr>
        <w:footnoteReference w:id="1"/>
      </w:r>
      <w:r w:rsidR="008C1596">
        <w:rPr>
          <w:rFonts w:hint="cs"/>
          <w:rtl/>
          <w:lang w:bidi="ar-EG"/>
        </w:rPr>
        <w:t xml:space="preserve">. </w:t>
      </w:r>
      <w:r w:rsidR="00791953" w:rsidRPr="007673ED">
        <w:rPr>
          <w:rFonts w:hint="cs"/>
          <w:i/>
          <w:iCs/>
          <w:rtl/>
        </w:rPr>
        <w:t>برنامج العمل لصالح البلدان النامية غير الساحلية</w:t>
      </w:r>
      <w:r w:rsidR="008C1596">
        <w:rPr>
          <w:rFonts w:hint="cs"/>
          <w:i/>
          <w:iCs/>
          <w:rtl/>
        </w:rPr>
        <w:t xml:space="preserve"> </w:t>
      </w:r>
      <w:r w:rsidR="00791953" w:rsidRPr="007673ED">
        <w:rPr>
          <w:rFonts w:hint="cs"/>
          <w:i/>
          <w:iCs/>
          <w:rtl/>
        </w:rPr>
        <w:t>للعقد</w:t>
      </w:r>
      <w:r w:rsidR="00892082">
        <w:rPr>
          <w:rFonts w:hint="eastAsia"/>
          <w:i/>
          <w:iCs/>
          <w:rtl/>
        </w:rPr>
        <w:t> </w:t>
      </w:r>
      <w:r w:rsidR="00791953" w:rsidRPr="007673ED">
        <w:rPr>
          <w:i/>
          <w:iCs/>
        </w:rPr>
        <w:t>2024</w:t>
      </w:r>
      <w:r w:rsidR="008C1596">
        <w:rPr>
          <w:i/>
          <w:iCs/>
        </w:rPr>
        <w:noBreakHyphen/>
      </w:r>
      <w:r w:rsidR="00791953" w:rsidRPr="007673ED">
        <w:rPr>
          <w:i/>
          <w:iCs/>
        </w:rPr>
        <w:t>2014</w:t>
      </w:r>
      <w:r w:rsidR="00C44EE5">
        <w:rPr>
          <w:rFonts w:hint="cs"/>
          <w:rtl/>
          <w:lang w:bidi="ar-EG"/>
        </w:rPr>
        <w:t xml:space="preserve"> كنتيجة لمؤتمر الأمم المتحدة الثاني المعني بالبلدان النامية غير الساحلية، الذي عُقد في فيينا، النمسا، في</w:t>
      </w:r>
      <w:r w:rsidR="00394669">
        <w:rPr>
          <w:rFonts w:hint="eastAsia"/>
          <w:rtl/>
          <w:lang w:bidi="ar-EG"/>
        </w:rPr>
        <w:t> </w:t>
      </w:r>
      <w:r w:rsidR="00C44EE5">
        <w:rPr>
          <w:rFonts w:hint="cs"/>
          <w:rtl/>
          <w:lang w:bidi="ar-EG"/>
        </w:rPr>
        <w:t xml:space="preserve">الفترة من </w:t>
      </w:r>
      <w:r w:rsidR="00C44EE5">
        <w:rPr>
          <w:lang w:val="en-GB" w:bidi="ar-EG"/>
        </w:rPr>
        <w:t>3</w:t>
      </w:r>
      <w:r w:rsidR="00C44EE5">
        <w:rPr>
          <w:rFonts w:hint="cs"/>
          <w:rtl/>
          <w:lang w:val="en-GB"/>
        </w:rPr>
        <w:t xml:space="preserve"> إلى </w:t>
      </w:r>
      <w:r w:rsidR="00C44EE5">
        <w:rPr>
          <w:lang w:val="en-GB"/>
        </w:rPr>
        <w:t>5</w:t>
      </w:r>
      <w:r w:rsidR="00C44EE5">
        <w:rPr>
          <w:rFonts w:hint="cs"/>
          <w:rtl/>
          <w:lang w:val="en-GB"/>
        </w:rPr>
        <w:t xml:space="preserve"> نوفمبر </w:t>
      </w:r>
      <w:r w:rsidR="00C44EE5">
        <w:rPr>
          <w:lang w:val="en-GB"/>
        </w:rPr>
        <w:t>2014</w:t>
      </w:r>
      <w:r w:rsidR="00C44EE5">
        <w:rPr>
          <w:rFonts w:hint="cs"/>
          <w:rtl/>
          <w:lang w:val="en-GB"/>
        </w:rPr>
        <w:t>.</w:t>
      </w:r>
    </w:p>
    <w:p w14:paraId="6B1537AF" w14:textId="058A0414" w:rsidR="0040116E" w:rsidRDefault="002D1879" w:rsidP="00840B10">
      <w:pPr>
        <w:rPr>
          <w:rtl/>
        </w:rPr>
      </w:pPr>
      <w:r>
        <w:rPr>
          <w:rFonts w:hint="cs"/>
          <w:rtl/>
        </w:rPr>
        <w:lastRenderedPageBreak/>
        <w:t>وحدد</w:t>
      </w:r>
      <w:r w:rsidR="007673ED">
        <w:rPr>
          <w:rFonts w:hint="cs"/>
          <w:rtl/>
        </w:rPr>
        <w:t xml:space="preserve"> </w:t>
      </w:r>
      <w:r w:rsidR="007673ED" w:rsidRPr="007673ED">
        <w:rPr>
          <w:rtl/>
        </w:rPr>
        <w:t>برنامج عمل فيينا</w:t>
      </w:r>
      <w:r w:rsidR="008C1596">
        <w:rPr>
          <w:rFonts w:hint="cs"/>
          <w:rtl/>
        </w:rPr>
        <w:t> </w:t>
      </w:r>
      <w:r w:rsidR="007673ED" w:rsidRPr="007673ED">
        <w:rPr>
          <w:rtl/>
        </w:rPr>
        <w:t>(</w:t>
      </w:r>
      <w:proofErr w:type="spellStart"/>
      <w:r w:rsidR="007673ED" w:rsidRPr="007673ED">
        <w:t>VPoA</w:t>
      </w:r>
      <w:proofErr w:type="spellEnd"/>
      <w:r w:rsidR="007673ED" w:rsidRPr="007673ED">
        <w:rPr>
          <w:rtl/>
        </w:rPr>
        <w:t xml:space="preserve">) </w:t>
      </w:r>
      <w:r w:rsidR="007673ED">
        <w:rPr>
          <w:rFonts w:hint="cs"/>
          <w:rtl/>
        </w:rPr>
        <w:t>كأولويته الثانية</w:t>
      </w:r>
      <w:r w:rsidR="007673ED" w:rsidRPr="007673ED">
        <w:rPr>
          <w:rtl/>
        </w:rPr>
        <w:t xml:space="preserve"> تطوير وصيانة البنية التحتية، بما في ذلك البنية التحتية للطاقة وتكنولوجيا المعلومات والاتصالات</w:t>
      </w:r>
      <w:r w:rsidR="00D04679">
        <w:rPr>
          <w:rFonts w:hint="cs"/>
          <w:rtl/>
        </w:rPr>
        <w:t xml:space="preserve">. </w:t>
      </w:r>
      <w:r w:rsidR="00D04679" w:rsidRPr="00D04679">
        <w:rPr>
          <w:rtl/>
        </w:rPr>
        <w:t xml:space="preserve">وبالإضافة إلى ذلك، دعا مجالس إدارة المنظمات في منظومة الأمم المتحدة إلى تعميم تنفيذ برنامج العمل في برامج عملها وإجراء استعراضات قطاعية </w:t>
      </w:r>
      <w:proofErr w:type="spellStart"/>
      <w:r w:rsidR="00D04679">
        <w:rPr>
          <w:rFonts w:hint="cs"/>
          <w:rtl/>
        </w:rPr>
        <w:t>ومواضيعية</w:t>
      </w:r>
      <w:proofErr w:type="spellEnd"/>
      <w:r w:rsidR="00D04679" w:rsidRPr="00D04679">
        <w:rPr>
          <w:rtl/>
        </w:rPr>
        <w:t xml:space="preserve"> لبرنامج العمل، حسب الاقتضاء</w:t>
      </w:r>
      <w:r w:rsidR="00D04679">
        <w:rPr>
          <w:rFonts w:hint="cs"/>
          <w:rtl/>
        </w:rPr>
        <w:t>.</w:t>
      </w:r>
    </w:p>
    <w:p w14:paraId="036B0F2B" w14:textId="1979EA03" w:rsidR="0040116E" w:rsidRPr="0028020A" w:rsidRDefault="0028020A" w:rsidP="00840B10">
      <w:pPr>
        <w:rPr>
          <w:rtl/>
          <w:lang w:val="en-GB"/>
        </w:rPr>
      </w:pPr>
      <w:r>
        <w:rPr>
          <w:rFonts w:hint="cs"/>
          <w:rtl/>
          <w:lang w:bidi="ar-EG"/>
        </w:rPr>
        <w:t xml:space="preserve">وكان الغرض من تقرير وحدة التفتيش المشتركة </w:t>
      </w:r>
      <w:r>
        <w:rPr>
          <w:lang w:val="en-GB" w:bidi="ar-EG"/>
        </w:rPr>
        <w:t>(JIU)</w:t>
      </w:r>
      <w:r>
        <w:rPr>
          <w:rFonts w:hint="cs"/>
          <w:rtl/>
          <w:lang w:val="en-GB"/>
        </w:rPr>
        <w:t xml:space="preserve">، </w:t>
      </w:r>
      <w:r w:rsidR="002D1879">
        <w:rPr>
          <w:rFonts w:hint="cs"/>
          <w:rtl/>
          <w:lang w:val="en-GB"/>
        </w:rPr>
        <w:t xml:space="preserve">بشأن </w:t>
      </w:r>
      <w:hyperlink r:id="rId14" w:history="1">
        <w:r w:rsidRPr="00E85E55">
          <w:rPr>
            <w:rStyle w:val="Hyperlink"/>
            <w:i/>
            <w:iCs/>
            <w:rtl/>
          </w:rPr>
          <w:t xml:space="preserve">استعراض الدعم المقدَّم من منظومة الأمم المتحدة </w:t>
        </w:r>
        <w:r w:rsidRPr="00E85E55">
          <w:rPr>
            <w:rStyle w:val="Hyperlink"/>
            <w:rFonts w:hint="cs"/>
            <w:i/>
            <w:iCs/>
            <w:rtl/>
          </w:rPr>
          <w:t>إلى ا</w:t>
        </w:r>
        <w:r w:rsidRPr="00E85E55">
          <w:rPr>
            <w:rStyle w:val="Hyperlink"/>
            <w:i/>
            <w:iCs/>
            <w:rtl/>
          </w:rPr>
          <w:t>لبلدان النامية غير الساحلية لتنفيذ برنامج عمل فيينا</w:t>
        </w:r>
      </w:hyperlink>
      <w:r>
        <w:rPr>
          <w:rFonts w:hint="cs"/>
          <w:rtl/>
          <w:lang w:val="en-GB"/>
        </w:rPr>
        <w:t>، تع</w:t>
      </w:r>
      <w:r w:rsidRPr="0028020A">
        <w:rPr>
          <w:rtl/>
          <w:lang w:val="en-GB"/>
        </w:rPr>
        <w:t>زيز الفعالية والكفاءة والاتساق والقيمة النسبية للدعم الذي تقدمه منظومة الأمم المتحدة لتنفيذ برنامج عمل فيينا بهدف تعزيز قدرات البلدان النامية غير الساحلي</w:t>
      </w:r>
      <w:r>
        <w:rPr>
          <w:rFonts w:hint="cs"/>
          <w:rtl/>
          <w:lang w:val="en-GB"/>
        </w:rPr>
        <w:t xml:space="preserve">ة </w:t>
      </w:r>
      <w:r>
        <w:rPr>
          <w:lang w:val="en-GB"/>
        </w:rPr>
        <w:t>(LLDC)</w:t>
      </w:r>
      <w:r>
        <w:rPr>
          <w:rFonts w:hint="cs"/>
          <w:rtl/>
          <w:lang w:val="en-GB"/>
        </w:rPr>
        <w:t>.</w:t>
      </w:r>
    </w:p>
    <w:p w14:paraId="005274CF" w14:textId="709CF226" w:rsidR="0040116E" w:rsidRDefault="00F644E6" w:rsidP="00840B10">
      <w:pPr>
        <w:rPr>
          <w:rtl/>
          <w:lang w:bidi="ar-EG"/>
        </w:rPr>
      </w:pPr>
      <w:r>
        <w:rPr>
          <w:rFonts w:hint="cs"/>
          <w:rtl/>
          <w:lang w:bidi="ar-EG"/>
        </w:rPr>
        <w:t>وأتاح</w:t>
      </w:r>
      <w:r w:rsidR="000E0DA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الاستعراض الذي قامت به</w:t>
      </w:r>
      <w:r w:rsidR="000E0DA8">
        <w:rPr>
          <w:rFonts w:hint="cs"/>
          <w:rtl/>
          <w:lang w:bidi="ar-EG"/>
        </w:rPr>
        <w:t xml:space="preserve"> وحدة التفتيش المشتركة </w:t>
      </w:r>
      <w:r>
        <w:rPr>
          <w:rFonts w:hint="cs"/>
          <w:rtl/>
          <w:lang w:bidi="ar-EG"/>
        </w:rPr>
        <w:t xml:space="preserve">استخلاص </w:t>
      </w:r>
      <w:r w:rsidR="000E0DA8">
        <w:rPr>
          <w:rFonts w:hint="cs"/>
          <w:rtl/>
          <w:lang w:bidi="ar-EG"/>
        </w:rPr>
        <w:t xml:space="preserve">الدروس المستفادة وأفضل الممارسات لضمان نجاح </w:t>
      </w:r>
      <w:r w:rsidR="002D1879">
        <w:rPr>
          <w:rFonts w:hint="cs"/>
          <w:rtl/>
          <w:lang w:bidi="ar-EG"/>
        </w:rPr>
        <w:t>أ</w:t>
      </w:r>
      <w:r w:rsidR="000E0DA8">
        <w:rPr>
          <w:rFonts w:hint="cs"/>
          <w:rtl/>
          <w:lang w:bidi="ar-EG"/>
        </w:rPr>
        <w:t xml:space="preserve">كبر في تنفيذ برنامج عمل فيينا. </w:t>
      </w:r>
      <w:r>
        <w:rPr>
          <w:rFonts w:hint="cs"/>
          <w:rtl/>
          <w:lang w:bidi="ar-EG"/>
        </w:rPr>
        <w:t>وبالمثل، سمح بتقديم</w:t>
      </w:r>
      <w:r w:rsidR="000E0DA8">
        <w:rPr>
          <w:rFonts w:hint="cs"/>
          <w:rtl/>
          <w:lang w:bidi="ar-EG"/>
        </w:rPr>
        <w:t xml:space="preserve"> توصيات مختلفة إلى حكومات البلدان النامية غير الساحلية وإلى كيانات منظومة الأمم المتحدة.</w:t>
      </w:r>
    </w:p>
    <w:p w14:paraId="0A3BC233" w14:textId="0049317D" w:rsidR="0040116E" w:rsidRPr="00E85E55" w:rsidRDefault="00F644E6" w:rsidP="00F644E6">
      <w:pPr>
        <w:rPr>
          <w:spacing w:val="4"/>
          <w:rtl/>
        </w:rPr>
      </w:pPr>
      <w:r w:rsidRPr="00E85E55">
        <w:rPr>
          <w:rFonts w:hint="cs"/>
          <w:spacing w:val="4"/>
          <w:rtl/>
          <w:lang w:bidi="ar-EG"/>
        </w:rPr>
        <w:t>وأخذت الأمانة بثلاث توصيات من توصيات وحدة التفتيش المشتركة وأدرجتها في ا</w:t>
      </w:r>
      <w:r w:rsidR="0040116E" w:rsidRPr="00E85E55">
        <w:rPr>
          <w:rFonts w:hint="cs"/>
          <w:spacing w:val="4"/>
          <w:rtl/>
          <w:lang w:bidi="ar-EG"/>
        </w:rPr>
        <w:t xml:space="preserve">لوثيقة </w:t>
      </w:r>
      <w:hyperlink r:id="rId15" w:history="1">
        <w:r w:rsidR="00E85E55" w:rsidRPr="00E85E55">
          <w:rPr>
            <w:rStyle w:val="Hyperlink"/>
            <w:spacing w:val="4"/>
            <w:lang w:val="en-GB"/>
          </w:rPr>
          <w:t>C22/61</w:t>
        </w:r>
      </w:hyperlink>
      <w:r w:rsidR="0040116E" w:rsidRPr="00E85E55">
        <w:rPr>
          <w:rFonts w:hint="cs"/>
          <w:spacing w:val="4"/>
          <w:rtl/>
        </w:rPr>
        <w:t xml:space="preserve"> </w:t>
      </w:r>
      <w:r w:rsidR="00380670" w:rsidRPr="00E85E55">
        <w:rPr>
          <w:rFonts w:hint="cs"/>
          <w:spacing w:val="4"/>
          <w:rtl/>
        </w:rPr>
        <w:t>الصادرة عن الدورة الحالية للمجلس.</w:t>
      </w:r>
    </w:p>
    <w:p w14:paraId="0D22CE35" w14:textId="21085D8C" w:rsidR="0040116E" w:rsidRPr="0097233F" w:rsidRDefault="00557965" w:rsidP="00840B10">
      <w:pPr>
        <w:rPr>
          <w:rtl/>
          <w:lang w:val="en-GB"/>
        </w:rPr>
      </w:pPr>
      <w:r w:rsidRPr="0097233F">
        <w:rPr>
          <w:rFonts w:hint="cs"/>
          <w:rtl/>
        </w:rPr>
        <w:t>وكانت الأمانة قد سبق أن قدمت وثيقة مماثلة</w:t>
      </w:r>
      <w:r w:rsidR="00E85E55" w:rsidRPr="0097233F">
        <w:rPr>
          <w:rFonts w:hint="cs"/>
          <w:rtl/>
        </w:rPr>
        <w:t xml:space="preserve"> </w:t>
      </w:r>
      <w:r w:rsidR="0040116E" w:rsidRPr="0097233F">
        <w:t>(</w:t>
      </w:r>
      <w:hyperlink r:id="rId16" w:history="1">
        <w:r w:rsidR="0040116E" w:rsidRPr="0097233F">
          <w:rPr>
            <w:rStyle w:val="Hyperlink"/>
            <w:lang w:val="es-PY"/>
          </w:rPr>
          <w:t>CWG-FHR-15/2</w:t>
        </w:r>
      </w:hyperlink>
      <w:r w:rsidR="0040116E" w:rsidRPr="0097233F">
        <w:t>)</w:t>
      </w:r>
      <w:r w:rsidR="00E85E55" w:rsidRPr="0097233F">
        <w:rPr>
          <w:rFonts w:hint="cs"/>
          <w:rtl/>
        </w:rPr>
        <w:t xml:space="preserve"> </w:t>
      </w:r>
      <w:r w:rsidRPr="0097233F">
        <w:rPr>
          <w:rFonts w:hint="cs"/>
          <w:rtl/>
        </w:rPr>
        <w:t xml:space="preserve">إلى الاجتماع الخامس عشر لفريق العمل التابع للمجلس والمعني </w:t>
      </w:r>
      <w:r w:rsidR="004F33D6">
        <w:rPr>
          <w:rFonts w:hint="cs"/>
          <w:rtl/>
        </w:rPr>
        <w:t>ب</w:t>
      </w:r>
      <w:r w:rsidRPr="0097233F">
        <w:rPr>
          <w:rFonts w:hint="cs"/>
          <w:rtl/>
        </w:rPr>
        <w:t xml:space="preserve">الموارد المالية والبشرية </w:t>
      </w:r>
      <w:r w:rsidRPr="0097233F">
        <w:rPr>
          <w:lang w:val="en-GB"/>
        </w:rPr>
        <w:t>(CWG-FHR)</w:t>
      </w:r>
      <w:r w:rsidRPr="0097233F">
        <w:rPr>
          <w:rFonts w:hint="cs"/>
          <w:rtl/>
          <w:lang w:val="en-GB"/>
        </w:rPr>
        <w:t xml:space="preserve">، الذي عُقد افتراضياً يومي </w:t>
      </w:r>
      <w:r w:rsidRPr="0097233F">
        <w:rPr>
          <w:lang w:val="en-GB"/>
        </w:rPr>
        <w:t>11</w:t>
      </w:r>
      <w:r w:rsidRPr="0097233F">
        <w:rPr>
          <w:rFonts w:hint="cs"/>
          <w:rtl/>
          <w:lang w:val="en-GB"/>
        </w:rPr>
        <w:t xml:space="preserve"> و</w:t>
      </w:r>
      <w:r w:rsidRPr="0097233F">
        <w:rPr>
          <w:lang w:val="en-GB"/>
        </w:rPr>
        <w:t>12</w:t>
      </w:r>
      <w:r w:rsidRPr="0097233F">
        <w:rPr>
          <w:rFonts w:hint="cs"/>
          <w:rtl/>
          <w:lang w:val="en-GB"/>
        </w:rPr>
        <w:t xml:space="preserve"> يناير </w:t>
      </w:r>
      <w:r w:rsidR="00833E59" w:rsidRPr="0097233F">
        <w:rPr>
          <w:lang w:val="en-GB"/>
        </w:rPr>
        <w:t>2022</w:t>
      </w:r>
      <w:r w:rsidR="00833E59" w:rsidRPr="0097233F">
        <w:rPr>
          <w:rFonts w:hint="cs"/>
          <w:rtl/>
          <w:lang w:val="en-GB"/>
        </w:rPr>
        <w:t xml:space="preserve">. </w:t>
      </w:r>
      <w:r w:rsidR="00B141AE" w:rsidRPr="0097233F">
        <w:rPr>
          <w:rFonts w:hint="cs"/>
          <w:rtl/>
          <w:lang w:val="en-GB"/>
        </w:rPr>
        <w:t>وأثناء</w:t>
      </w:r>
      <w:r w:rsidR="00B141AE" w:rsidRPr="0097233F">
        <w:rPr>
          <w:rtl/>
          <w:lang w:val="en-GB"/>
        </w:rPr>
        <w:t xml:space="preserve"> النظر في هذه الوثيقة في</w:t>
      </w:r>
      <w:r w:rsidR="00E77CCA">
        <w:rPr>
          <w:rFonts w:hint="cs"/>
          <w:rtl/>
          <w:lang w:val="en-GB"/>
        </w:rPr>
        <w:t> </w:t>
      </w:r>
      <w:r w:rsidR="00B141AE" w:rsidRPr="0097233F">
        <w:rPr>
          <w:rFonts w:hint="cs"/>
          <w:rtl/>
          <w:lang w:val="en-GB"/>
        </w:rPr>
        <w:t xml:space="preserve">اجتماع </w:t>
      </w:r>
      <w:r w:rsidR="00B141AE" w:rsidRPr="0097233F">
        <w:rPr>
          <w:rFonts w:hint="cs"/>
          <w:rtl/>
        </w:rPr>
        <w:t xml:space="preserve">فريق العمل التابع للمجلس والمعني </w:t>
      </w:r>
      <w:r w:rsidR="00703684">
        <w:rPr>
          <w:rFonts w:hint="cs"/>
          <w:rtl/>
        </w:rPr>
        <w:t>ب</w:t>
      </w:r>
      <w:r w:rsidR="00B141AE" w:rsidRPr="0097233F">
        <w:rPr>
          <w:rFonts w:hint="cs"/>
          <w:rtl/>
        </w:rPr>
        <w:t>الموارد المالية والبشرية</w:t>
      </w:r>
      <w:r w:rsidR="00B141AE" w:rsidRPr="0097233F">
        <w:rPr>
          <w:rtl/>
          <w:lang w:val="en-GB"/>
        </w:rPr>
        <w:t>، طلب</w:t>
      </w:r>
      <w:r w:rsidR="00B141AE" w:rsidRPr="0097233F">
        <w:rPr>
          <w:rFonts w:hint="cs"/>
          <w:rtl/>
          <w:lang w:val="en-GB"/>
        </w:rPr>
        <w:t>ت باراغواي</w:t>
      </w:r>
      <w:r w:rsidR="00B141AE" w:rsidRPr="0097233F">
        <w:rPr>
          <w:rtl/>
          <w:lang w:val="en-GB"/>
        </w:rPr>
        <w:t xml:space="preserve"> </w:t>
      </w:r>
      <w:r w:rsidR="00B141AE" w:rsidRPr="0097233F">
        <w:rPr>
          <w:rFonts w:hint="cs"/>
          <w:rtl/>
          <w:lang w:val="en-GB"/>
        </w:rPr>
        <w:t>إلى</w:t>
      </w:r>
      <w:r w:rsidR="00B141AE" w:rsidRPr="0097233F">
        <w:rPr>
          <w:rtl/>
          <w:lang w:val="en-GB"/>
        </w:rPr>
        <w:t xml:space="preserve"> الأمانة </w:t>
      </w:r>
      <w:r w:rsidR="00B141AE" w:rsidRPr="0097233F">
        <w:rPr>
          <w:rFonts w:hint="cs"/>
          <w:rtl/>
          <w:lang w:val="en-GB"/>
        </w:rPr>
        <w:t>تقديم مزيد</w:t>
      </w:r>
      <w:r w:rsidR="00B141AE" w:rsidRPr="0097233F">
        <w:rPr>
          <w:rtl/>
          <w:lang w:val="en-GB"/>
        </w:rPr>
        <w:t xml:space="preserve"> من المعلومات عن متابعة مختلف توصيات </w:t>
      </w:r>
      <w:r w:rsidR="00B141AE" w:rsidRPr="0097233F">
        <w:rPr>
          <w:rFonts w:hint="cs"/>
          <w:rtl/>
          <w:lang w:val="en-GB"/>
        </w:rPr>
        <w:t>وحدة التفتيش المشتركة وتحديث الموقع الإلكتروني</w:t>
      </w:r>
      <w:r w:rsidR="00127E45" w:rsidRPr="0097233F">
        <w:rPr>
          <w:rFonts w:hint="cs"/>
          <w:rtl/>
          <w:lang w:val="en-GB"/>
        </w:rPr>
        <w:t xml:space="preserve"> للاتحاد</w:t>
      </w:r>
      <w:r w:rsidR="00B141AE" w:rsidRPr="0097233F">
        <w:rPr>
          <w:rFonts w:hint="cs"/>
          <w:rtl/>
          <w:lang w:val="en-GB"/>
        </w:rPr>
        <w:t xml:space="preserve"> المخصص </w:t>
      </w:r>
      <w:r w:rsidR="00127E45" w:rsidRPr="0097233F">
        <w:rPr>
          <w:rFonts w:hint="cs"/>
          <w:rtl/>
          <w:lang w:val="en-GB"/>
        </w:rPr>
        <w:t>للبلدان</w:t>
      </w:r>
      <w:r w:rsidR="00B141AE" w:rsidRPr="0097233F">
        <w:rPr>
          <w:rFonts w:hint="cs"/>
          <w:rtl/>
          <w:lang w:val="en-GB"/>
        </w:rPr>
        <w:t xml:space="preserve"> الن</w:t>
      </w:r>
      <w:r w:rsidR="00127E45" w:rsidRPr="0097233F">
        <w:rPr>
          <w:rFonts w:hint="cs"/>
          <w:rtl/>
          <w:lang w:val="en-GB"/>
        </w:rPr>
        <w:t>ا</w:t>
      </w:r>
      <w:r w:rsidR="00B141AE" w:rsidRPr="0097233F">
        <w:rPr>
          <w:rFonts w:hint="cs"/>
          <w:rtl/>
          <w:lang w:val="en-GB"/>
        </w:rPr>
        <w:t>مية غير الساحلية</w:t>
      </w:r>
      <w:r w:rsidR="00B34491" w:rsidRPr="0097233F">
        <w:rPr>
          <w:rFonts w:hint="cs"/>
          <w:rtl/>
          <w:lang w:val="en-GB"/>
        </w:rPr>
        <w:t xml:space="preserve"> بالمعلومات </w:t>
      </w:r>
      <w:r w:rsidR="00B141AE" w:rsidRPr="0097233F">
        <w:rPr>
          <w:rtl/>
          <w:lang w:val="en-GB"/>
        </w:rPr>
        <w:t>ذات الصلة في هذا الصدد</w:t>
      </w:r>
      <w:r w:rsidR="00B34491" w:rsidRPr="0097233F">
        <w:rPr>
          <w:rFonts w:hint="cs"/>
          <w:rtl/>
          <w:lang w:val="en-GB"/>
        </w:rPr>
        <w:t xml:space="preserve"> (انظر الفقرة </w:t>
      </w:r>
      <w:r w:rsidR="00B34491" w:rsidRPr="0097233F">
        <w:rPr>
          <w:lang w:val="en-GB"/>
        </w:rPr>
        <w:t>2.16</w:t>
      </w:r>
      <w:r w:rsidR="00B34491" w:rsidRPr="0097233F">
        <w:rPr>
          <w:rFonts w:hint="cs"/>
          <w:rtl/>
          <w:lang w:val="en-GB"/>
        </w:rPr>
        <w:t xml:space="preserve"> من تقرير رئيسة الفريق </w:t>
      </w:r>
      <w:r w:rsidR="00B34491" w:rsidRPr="0097233F">
        <w:rPr>
          <w:lang w:val="en-GB"/>
        </w:rPr>
        <w:t>CWG-FHR</w:t>
      </w:r>
      <w:r w:rsidR="00B34491" w:rsidRPr="0097233F">
        <w:rPr>
          <w:rFonts w:hint="cs"/>
          <w:rtl/>
          <w:lang w:val="en-GB"/>
        </w:rPr>
        <w:t xml:space="preserve"> في الوثيقة </w:t>
      </w:r>
      <w:hyperlink r:id="rId17" w:history="1">
        <w:r w:rsidR="00B34491" w:rsidRPr="0097233F">
          <w:rPr>
            <w:rStyle w:val="Hyperlink"/>
            <w:lang w:val="en-GB"/>
          </w:rPr>
          <w:t>C22/50</w:t>
        </w:r>
      </w:hyperlink>
      <w:r w:rsidR="00B34491" w:rsidRPr="0097233F">
        <w:rPr>
          <w:rFonts w:hint="cs"/>
          <w:rtl/>
          <w:lang w:val="en-GB"/>
        </w:rPr>
        <w:t>).</w:t>
      </w:r>
    </w:p>
    <w:p w14:paraId="4D0DD21E" w14:textId="534D4791" w:rsidR="0040116E" w:rsidRDefault="009B6723" w:rsidP="0040116E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المقترحات</w:t>
      </w:r>
    </w:p>
    <w:p w14:paraId="1A2AA834" w14:textId="5F38CDD3" w:rsidR="0040116E" w:rsidRDefault="00024B97" w:rsidP="00840B10">
      <w:pPr>
        <w:rPr>
          <w:rtl/>
        </w:rPr>
      </w:pPr>
      <w:r>
        <w:rPr>
          <w:rFonts w:hint="cs"/>
          <w:rtl/>
          <w:lang w:bidi="ar-SY"/>
        </w:rPr>
        <w:t>تو</w:t>
      </w:r>
      <w:r w:rsidRPr="00024B97">
        <w:rPr>
          <w:rtl/>
          <w:lang w:bidi="ar-SY"/>
        </w:rPr>
        <w:t xml:space="preserve">د باراغواي، </w:t>
      </w:r>
      <w:r>
        <w:rPr>
          <w:rFonts w:hint="cs"/>
          <w:rtl/>
          <w:lang w:bidi="ar-SY"/>
        </w:rPr>
        <w:t>بادئ ذي بدء</w:t>
      </w:r>
      <w:r w:rsidRPr="00024B97">
        <w:rPr>
          <w:rtl/>
          <w:lang w:bidi="ar-SY"/>
        </w:rPr>
        <w:t xml:space="preserve">، أن تعرب عن امتنانها </w:t>
      </w:r>
      <w:r w:rsidR="00647B05">
        <w:rPr>
          <w:rFonts w:hint="cs"/>
          <w:rtl/>
          <w:lang w:bidi="ar-SY"/>
        </w:rPr>
        <w:t>ل</w:t>
      </w:r>
      <w:r w:rsidRPr="00024B97">
        <w:rPr>
          <w:rtl/>
          <w:lang w:bidi="ar-SY"/>
        </w:rPr>
        <w:t>لأمانة</w:t>
      </w:r>
      <w:r w:rsidR="00647B05">
        <w:rPr>
          <w:rFonts w:hint="cs"/>
          <w:rtl/>
          <w:lang w:bidi="ar-SY"/>
        </w:rPr>
        <w:t xml:space="preserve"> على الوثيقة التي قدمتها</w:t>
      </w:r>
      <w:r w:rsidRPr="00024B97">
        <w:rPr>
          <w:rtl/>
          <w:lang w:bidi="ar-SY"/>
        </w:rPr>
        <w:t xml:space="preserve"> والمعلومات الإضافية الواردة فيه</w:t>
      </w:r>
      <w:r w:rsidR="00647B05">
        <w:rPr>
          <w:rFonts w:hint="cs"/>
          <w:rtl/>
          <w:lang w:bidi="ar-EG"/>
        </w:rPr>
        <w:t>ا.</w:t>
      </w:r>
    </w:p>
    <w:p w14:paraId="6C6E2882" w14:textId="60B5E451" w:rsidR="00647B05" w:rsidRDefault="00647B05" w:rsidP="00840B10">
      <w:pPr>
        <w:rPr>
          <w:rtl/>
        </w:rPr>
      </w:pPr>
      <w:r>
        <w:rPr>
          <w:rFonts w:hint="cs"/>
          <w:rtl/>
        </w:rPr>
        <w:t xml:space="preserve">وفي </w:t>
      </w:r>
      <w:r w:rsidRPr="00647B05">
        <w:rPr>
          <w:rtl/>
        </w:rPr>
        <w:t xml:space="preserve">ضوء المعلومات المقدمة </w:t>
      </w:r>
      <w:r>
        <w:rPr>
          <w:rFonts w:hint="cs"/>
          <w:rtl/>
        </w:rPr>
        <w:t>وتوصيات وحدة التفتيش المشتركة</w:t>
      </w:r>
      <w:r w:rsidRPr="00647B05">
        <w:rPr>
          <w:rtl/>
        </w:rPr>
        <w:t xml:space="preserve">، </w:t>
      </w:r>
      <w:r>
        <w:rPr>
          <w:rFonts w:hint="cs"/>
          <w:rtl/>
        </w:rPr>
        <w:t>تود باراغواي أيضاً</w:t>
      </w:r>
      <w:r w:rsidRPr="00647B05">
        <w:rPr>
          <w:rtl/>
        </w:rPr>
        <w:t xml:space="preserve"> أن تقدم المقترحات التالية لضمان متابعة </w:t>
      </w:r>
      <w:r w:rsidR="00370951">
        <w:rPr>
          <w:rFonts w:hint="cs"/>
          <w:rtl/>
        </w:rPr>
        <w:t>ا</w:t>
      </w:r>
      <w:r w:rsidRPr="00647B05">
        <w:rPr>
          <w:rtl/>
        </w:rPr>
        <w:t>لتوصيات</w:t>
      </w:r>
      <w:r w:rsidR="00370951">
        <w:rPr>
          <w:rFonts w:hint="cs"/>
          <w:rtl/>
        </w:rPr>
        <w:t xml:space="preserve"> على نحو أوثق وأوضح</w:t>
      </w:r>
      <w:r>
        <w:rPr>
          <w:rFonts w:hint="cs"/>
          <w:rtl/>
        </w:rPr>
        <w:t>:</w:t>
      </w:r>
    </w:p>
    <w:p w14:paraId="11F3F947" w14:textId="1248702F" w:rsidR="0074420E" w:rsidRPr="0076103A" w:rsidRDefault="00716C50" w:rsidP="0040116E">
      <w:pPr>
        <w:pStyle w:val="enumlev1"/>
        <w:rPr>
          <w:rtl/>
          <w:lang w:val="en-GB" w:bidi="ar-SA"/>
        </w:rPr>
      </w:pPr>
      <w:r>
        <w:rPr>
          <w:lang w:bidi="ar-EG"/>
        </w:rPr>
        <w:sym w:font="Symbol" w:char="F0B7"/>
      </w:r>
      <w:r w:rsidR="0040116E">
        <w:rPr>
          <w:lang w:bidi="ar-EG"/>
        </w:rPr>
        <w:tab/>
      </w:r>
      <w:r w:rsidR="00B50E06">
        <w:rPr>
          <w:rFonts w:hint="cs"/>
          <w:rtl/>
        </w:rPr>
        <w:t>فيما يخص التوصية</w:t>
      </w:r>
      <w:r w:rsidR="00E85E55">
        <w:rPr>
          <w:rFonts w:hint="eastAsia"/>
          <w:rtl/>
        </w:rPr>
        <w:t> </w:t>
      </w:r>
      <w:r w:rsidR="0076103A">
        <w:rPr>
          <w:lang w:val="en-GB"/>
        </w:rPr>
        <w:t>1</w:t>
      </w:r>
      <w:r w:rsidR="0076103A">
        <w:rPr>
          <w:rFonts w:hint="cs"/>
          <w:rtl/>
          <w:lang w:val="en-GB" w:bidi="ar-SA"/>
        </w:rPr>
        <w:t xml:space="preserve">: يُطلب </w:t>
      </w:r>
      <w:r w:rsidR="00577EFF">
        <w:rPr>
          <w:rFonts w:hint="cs"/>
          <w:rtl/>
          <w:lang w:val="en-GB" w:bidi="ar-SA"/>
        </w:rPr>
        <w:t>إلى</w:t>
      </w:r>
      <w:r w:rsidR="0076103A">
        <w:rPr>
          <w:rFonts w:hint="cs"/>
          <w:rtl/>
          <w:lang w:val="en-GB" w:bidi="ar-SA"/>
        </w:rPr>
        <w:t xml:space="preserve"> الأمانة </w:t>
      </w:r>
      <w:r w:rsidR="0076103A" w:rsidRPr="0076103A">
        <w:rPr>
          <w:rtl/>
          <w:lang w:val="en-GB" w:bidi="ar-SA"/>
        </w:rPr>
        <w:t xml:space="preserve">أن تتخذ الخطوات اللازمة لنشر </w:t>
      </w:r>
      <w:r w:rsidR="0076103A">
        <w:rPr>
          <w:rFonts w:hint="cs"/>
          <w:rtl/>
          <w:lang w:val="en-GB" w:bidi="ar-SA"/>
        </w:rPr>
        <w:t>اسم جهة الاتصال المعيّنة</w:t>
      </w:r>
      <w:r w:rsidR="0076103A" w:rsidRPr="0076103A">
        <w:rPr>
          <w:rtl/>
          <w:lang w:val="en-GB" w:bidi="ar-SA"/>
        </w:rPr>
        <w:t xml:space="preserve"> وتفاصيل الاتصال </w:t>
      </w:r>
      <w:r w:rsidR="0076103A">
        <w:rPr>
          <w:rFonts w:hint="cs"/>
          <w:rtl/>
          <w:lang w:val="en-GB" w:bidi="ar-SA"/>
        </w:rPr>
        <w:t>الخاصة بها</w:t>
      </w:r>
      <w:r w:rsidR="0076103A" w:rsidRPr="0076103A">
        <w:rPr>
          <w:rtl/>
          <w:lang w:val="en-GB" w:bidi="ar-SA"/>
        </w:rPr>
        <w:t xml:space="preserve"> لدعم تنفيذ </w:t>
      </w:r>
      <w:r w:rsidR="0076103A">
        <w:rPr>
          <w:rFonts w:hint="cs"/>
          <w:rtl/>
          <w:lang w:val="en-GB" w:bidi="ar-SA"/>
        </w:rPr>
        <w:t>برنامج عمل فيينا</w:t>
      </w:r>
      <w:r w:rsidR="0076103A" w:rsidRPr="0076103A">
        <w:rPr>
          <w:rtl/>
          <w:lang w:val="en-GB" w:bidi="ar-SA"/>
        </w:rPr>
        <w:t xml:space="preserve"> </w:t>
      </w:r>
      <w:r w:rsidR="0076103A">
        <w:rPr>
          <w:rFonts w:hint="cs"/>
          <w:rtl/>
          <w:lang w:val="en-GB" w:bidi="ar-SA"/>
        </w:rPr>
        <w:t>في الموقع</w:t>
      </w:r>
      <w:r w:rsidR="002E087D">
        <w:rPr>
          <w:rFonts w:hint="cs"/>
          <w:rtl/>
          <w:lang w:val="en-GB" w:bidi="ar-SA"/>
        </w:rPr>
        <w:t xml:space="preserve"> الإلكتروني </w:t>
      </w:r>
      <w:r w:rsidR="0076103A" w:rsidRPr="0076103A">
        <w:rPr>
          <w:rtl/>
          <w:lang w:val="en-GB" w:bidi="ar-SA"/>
        </w:rPr>
        <w:t xml:space="preserve">المخصص للبلدان النامية غير الساحلية وإبلاغ </w:t>
      </w:r>
      <w:r w:rsidR="002E087D">
        <w:rPr>
          <w:rFonts w:hint="cs"/>
          <w:rtl/>
          <w:lang w:val="en-GB" w:bidi="ar-SA"/>
        </w:rPr>
        <w:t xml:space="preserve">هذه </w:t>
      </w:r>
      <w:r w:rsidR="0076103A" w:rsidRPr="0076103A">
        <w:rPr>
          <w:rtl/>
          <w:lang w:val="en-GB" w:bidi="ar-SA"/>
        </w:rPr>
        <w:t xml:space="preserve">البلدان </w:t>
      </w:r>
      <w:r w:rsidR="00577EFF">
        <w:rPr>
          <w:rFonts w:hint="cs"/>
          <w:rtl/>
          <w:lang w:val="en-GB" w:bidi="ar-SA"/>
        </w:rPr>
        <w:t>من خلال</w:t>
      </w:r>
      <w:r w:rsidR="0076103A" w:rsidRPr="0076103A">
        <w:rPr>
          <w:rtl/>
          <w:lang w:val="en-GB" w:bidi="ar-SA"/>
        </w:rPr>
        <w:t xml:space="preserve"> رسالة </w:t>
      </w:r>
      <w:r w:rsidR="002E087D">
        <w:rPr>
          <w:rFonts w:hint="cs"/>
          <w:rtl/>
          <w:lang w:val="en-GB" w:bidi="ar-SA"/>
        </w:rPr>
        <w:t>معممة</w:t>
      </w:r>
      <w:r w:rsidR="0076103A" w:rsidRPr="0076103A">
        <w:rPr>
          <w:rtl/>
          <w:lang w:val="en-GB" w:bidi="ar-SA"/>
        </w:rPr>
        <w:t xml:space="preserve"> بأي تغييرات فيما يتعلق </w:t>
      </w:r>
      <w:r w:rsidR="003D21EC">
        <w:rPr>
          <w:rFonts w:hint="cs"/>
          <w:rtl/>
          <w:lang w:val="en-GB" w:bidi="ar-SA"/>
        </w:rPr>
        <w:t>ب</w:t>
      </w:r>
      <w:r w:rsidR="002E087D">
        <w:rPr>
          <w:rFonts w:hint="cs"/>
          <w:rtl/>
          <w:lang w:val="en-GB" w:bidi="ar-SA"/>
        </w:rPr>
        <w:t>جهة</w:t>
      </w:r>
      <w:r w:rsidR="0076103A" w:rsidRPr="0076103A">
        <w:rPr>
          <w:rtl/>
          <w:lang w:val="en-GB" w:bidi="ar-SA"/>
        </w:rPr>
        <w:t xml:space="preserve"> الاتصال المعينة وأدوارها ومسؤولياته</w:t>
      </w:r>
      <w:r w:rsidR="002E087D">
        <w:rPr>
          <w:rFonts w:hint="cs"/>
          <w:rtl/>
          <w:lang w:val="en-GB" w:bidi="ar-SA"/>
        </w:rPr>
        <w:t>ا.</w:t>
      </w:r>
    </w:p>
    <w:p w14:paraId="1C1DC80C" w14:textId="47610A3B" w:rsidR="0040116E" w:rsidRDefault="00716C50" w:rsidP="0040116E">
      <w:pPr>
        <w:pStyle w:val="enumlev1"/>
        <w:rPr>
          <w:rtl/>
        </w:rPr>
      </w:pPr>
      <w:r>
        <w:rPr>
          <w:lang w:bidi="ar-EG"/>
        </w:rPr>
        <w:sym w:font="Symbol" w:char="F0B7"/>
      </w:r>
      <w:r w:rsidR="0040116E">
        <w:rPr>
          <w:lang w:bidi="ar-EG"/>
        </w:rPr>
        <w:tab/>
      </w:r>
      <w:r w:rsidR="00577EFF">
        <w:rPr>
          <w:rFonts w:hint="cs"/>
          <w:rtl/>
        </w:rPr>
        <w:t>فيما يخص التوصية</w:t>
      </w:r>
      <w:r w:rsidR="00E85E55">
        <w:rPr>
          <w:rFonts w:hint="eastAsia"/>
          <w:rtl/>
        </w:rPr>
        <w:t> </w:t>
      </w:r>
      <w:r w:rsidR="00D5017E">
        <w:rPr>
          <w:lang w:val="en-GB"/>
        </w:rPr>
        <w:t>3</w:t>
      </w:r>
      <w:r w:rsidR="00577EFF">
        <w:rPr>
          <w:rFonts w:hint="cs"/>
          <w:rtl/>
          <w:lang w:val="en-GB" w:bidi="ar-SA"/>
        </w:rPr>
        <w:t>:</w:t>
      </w:r>
      <w:r w:rsidR="00577EFF">
        <w:rPr>
          <w:rFonts w:hint="cs"/>
          <w:rtl/>
        </w:rPr>
        <w:t xml:space="preserve"> دعوة</w:t>
      </w:r>
      <w:r w:rsidR="00577EFF" w:rsidRPr="00577EFF">
        <w:rPr>
          <w:rtl/>
        </w:rPr>
        <w:t xml:space="preserve"> الأمانة ومكتب تنمية الاتصالات </w:t>
      </w:r>
      <w:r w:rsidR="00577EFF">
        <w:rPr>
          <w:rFonts w:hint="cs"/>
          <w:rtl/>
        </w:rPr>
        <w:t xml:space="preserve">إلى </w:t>
      </w:r>
      <w:r w:rsidR="00577EFF" w:rsidRPr="00577EFF">
        <w:rPr>
          <w:rtl/>
        </w:rPr>
        <w:t>إدراج أطر نتائج واضحة لدعم البلدان النامية غير</w:t>
      </w:r>
      <w:r w:rsidR="00E85E55">
        <w:rPr>
          <w:rFonts w:hint="cs"/>
          <w:rtl/>
        </w:rPr>
        <w:t> </w:t>
      </w:r>
      <w:r w:rsidR="00577EFF" w:rsidRPr="00577EFF">
        <w:rPr>
          <w:rtl/>
        </w:rPr>
        <w:t xml:space="preserve">الساحلية، بما في ذلك الروابط بين النتائج التي يتعين تحقيقها، واستراتيجية </w:t>
      </w:r>
      <w:r w:rsidR="00577EFF">
        <w:rPr>
          <w:rFonts w:hint="cs"/>
          <w:rtl/>
        </w:rPr>
        <w:t>النواتج</w:t>
      </w:r>
      <w:r w:rsidR="00577EFF" w:rsidRPr="00577EFF">
        <w:rPr>
          <w:rtl/>
        </w:rPr>
        <w:t xml:space="preserve"> الرئيسية والأنشطة الأساسية، في</w:t>
      </w:r>
      <w:r w:rsidR="00E85E55">
        <w:rPr>
          <w:rFonts w:hint="cs"/>
          <w:rtl/>
        </w:rPr>
        <w:t> </w:t>
      </w:r>
      <w:r w:rsidR="00577EFF" w:rsidRPr="00577EFF">
        <w:rPr>
          <w:rtl/>
        </w:rPr>
        <w:t>الخطط التشغيلية المعني</w:t>
      </w:r>
      <w:r w:rsidR="00577EFF">
        <w:rPr>
          <w:rFonts w:hint="cs"/>
          <w:rtl/>
        </w:rPr>
        <w:t>ة.</w:t>
      </w:r>
    </w:p>
    <w:p w14:paraId="56B0BF46" w14:textId="4DC08DE6" w:rsidR="0040116E" w:rsidRDefault="00716C50" w:rsidP="0040116E">
      <w:pPr>
        <w:pStyle w:val="enumlev1"/>
        <w:rPr>
          <w:rtl/>
          <w:lang w:bidi="ar-SA"/>
        </w:rPr>
      </w:pPr>
      <w:r>
        <w:rPr>
          <w:lang w:bidi="ar-EG"/>
        </w:rPr>
        <w:sym w:font="Symbol" w:char="F0B7"/>
      </w:r>
      <w:r w:rsidR="0040116E">
        <w:rPr>
          <w:lang w:bidi="ar-EG"/>
        </w:rPr>
        <w:tab/>
      </w:r>
      <w:r w:rsidR="00577EFF">
        <w:rPr>
          <w:rFonts w:hint="cs"/>
          <w:rtl/>
        </w:rPr>
        <w:t>فيما يخص التوصية</w:t>
      </w:r>
      <w:r w:rsidR="00E85E55">
        <w:rPr>
          <w:rFonts w:hint="eastAsia"/>
          <w:rtl/>
        </w:rPr>
        <w:t> </w:t>
      </w:r>
      <w:r w:rsidR="00D5017E">
        <w:rPr>
          <w:lang w:val="en-GB"/>
        </w:rPr>
        <w:t>7</w:t>
      </w:r>
      <w:r w:rsidR="00577EFF">
        <w:rPr>
          <w:rFonts w:hint="cs"/>
          <w:rtl/>
          <w:lang w:val="en-GB" w:bidi="ar-SA"/>
        </w:rPr>
        <w:t>:</w:t>
      </w:r>
      <w:r w:rsidR="00D5017E">
        <w:rPr>
          <w:rFonts w:hint="cs"/>
          <w:rtl/>
          <w:lang w:bidi="ar-SA"/>
        </w:rPr>
        <w:t xml:space="preserve"> يُطلب إلى الأمانة أن تقدم تقريراً سنوياً إلى المجلس بشأن دعم برنامج عمل فيينا، وكذلك إلى الهيئات المشار إليها بالفعل (</w:t>
      </w:r>
      <w:r w:rsidR="00AE2666">
        <w:rPr>
          <w:color w:val="000000"/>
          <w:rtl/>
        </w:rPr>
        <w:t>مكتب الممثل السامي للأمم المتحدة المعني بأقل البلدان نمواً والبلدان النامية غير الساحلية والدول الجزرية الصغيرة النامية</w:t>
      </w:r>
      <w:r w:rsidR="00D5017E">
        <w:rPr>
          <w:rFonts w:hint="cs"/>
          <w:rtl/>
          <w:lang w:bidi="ar-SA"/>
        </w:rPr>
        <w:t>، والفريق الاستشاري لتنمية الاتصالات والمؤتمر العالمي لتنمية الاتصالات ومؤتمر المندوبين المفوضين) وأن تنشر التقارير في الموقع الإلكتروني المخصص للبلدان النامية غير الساحلية.</w:t>
      </w:r>
    </w:p>
    <w:p w14:paraId="23E53174" w14:textId="0BE28F5A" w:rsidR="00BB7213" w:rsidRDefault="00BB7213" w:rsidP="00E85E55">
      <w:pPr>
        <w:tabs>
          <w:tab w:val="clear" w:pos="794"/>
        </w:tabs>
        <w:bidi w:val="0"/>
        <w:spacing w:before="600" w:after="160" w:line="259" w:lineRule="auto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8"/>
      <w:foot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37B4" w14:textId="77777777" w:rsidR="005A1932" w:rsidRDefault="005A1932" w:rsidP="006C3242">
      <w:pPr>
        <w:spacing w:before="0" w:line="240" w:lineRule="auto"/>
      </w:pPr>
      <w:r>
        <w:separator/>
      </w:r>
    </w:p>
  </w:endnote>
  <w:endnote w:type="continuationSeparator" w:id="0">
    <w:p w14:paraId="5746198B" w14:textId="77777777" w:rsidR="005A1932" w:rsidRDefault="005A193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729A" w14:textId="57F5538F" w:rsidR="006C3242" w:rsidRPr="00513218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fr-FR"/>
      </w:rPr>
    </w:pPr>
    <w:r w:rsidRPr="00513218">
      <w:rPr>
        <w:color w:val="D9D9D9" w:themeColor="background1" w:themeShade="D9"/>
        <w:sz w:val="16"/>
        <w:szCs w:val="16"/>
        <w:lang w:val="fr-FR"/>
      </w:rPr>
      <w:fldChar w:fldCharType="begin"/>
    </w:r>
    <w:r w:rsidRPr="00513218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513218">
      <w:rPr>
        <w:color w:val="D9D9D9" w:themeColor="background1" w:themeShade="D9"/>
        <w:sz w:val="16"/>
        <w:szCs w:val="16"/>
        <w:lang w:val="fr-FR"/>
      </w:rPr>
      <w:fldChar w:fldCharType="separate"/>
    </w:r>
    <w:r w:rsidR="008C1596" w:rsidRPr="00513218">
      <w:rPr>
        <w:noProof/>
        <w:color w:val="D9D9D9" w:themeColor="background1" w:themeShade="D9"/>
        <w:sz w:val="16"/>
        <w:szCs w:val="16"/>
        <w:lang w:val="fr-FR"/>
      </w:rPr>
      <w:t>P:\ARA\SG\CONSEIL\C22\000\066A.docx</w:t>
    </w:r>
    <w:r w:rsidRPr="00513218">
      <w:rPr>
        <w:color w:val="D9D9D9" w:themeColor="background1" w:themeShade="D9"/>
        <w:sz w:val="16"/>
        <w:szCs w:val="16"/>
      </w:rPr>
      <w:fldChar w:fldCharType="end"/>
    </w:r>
    <w:r w:rsidRPr="00513218">
      <w:rPr>
        <w:color w:val="D9D9D9" w:themeColor="background1" w:themeShade="D9"/>
        <w:sz w:val="16"/>
        <w:szCs w:val="16"/>
        <w:lang w:val="fr-CH"/>
      </w:rPr>
      <w:t xml:space="preserve"> </w:t>
    </w:r>
    <w:r w:rsidRPr="00513218">
      <w:rPr>
        <w:color w:val="D9D9D9" w:themeColor="background1" w:themeShade="D9"/>
        <w:sz w:val="16"/>
        <w:szCs w:val="16"/>
        <w:lang w:val="fr-FR"/>
      </w:rPr>
      <w:t>(</w:t>
    </w:r>
    <w:r w:rsidR="00F0613B" w:rsidRPr="00513218">
      <w:rPr>
        <w:color w:val="D9D9D9" w:themeColor="background1" w:themeShade="D9"/>
        <w:sz w:val="16"/>
        <w:szCs w:val="16"/>
        <w:lang w:val="fr-FR"/>
      </w:rPr>
      <w:t>502160</w:t>
    </w:r>
    <w:r w:rsidRPr="00513218">
      <w:rPr>
        <w:color w:val="D9D9D9" w:themeColor="background1" w:themeShade="D9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58F0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6459" w14:textId="77777777" w:rsidR="005A1932" w:rsidRDefault="005A1932" w:rsidP="006C3242">
      <w:pPr>
        <w:spacing w:before="0" w:line="240" w:lineRule="auto"/>
      </w:pPr>
      <w:r>
        <w:separator/>
      </w:r>
    </w:p>
  </w:footnote>
  <w:footnote w:type="continuationSeparator" w:id="0">
    <w:p w14:paraId="41BB97A7" w14:textId="77777777" w:rsidR="005A1932" w:rsidRDefault="005A1932" w:rsidP="006C3242">
      <w:pPr>
        <w:spacing w:before="0" w:line="240" w:lineRule="auto"/>
      </w:pPr>
      <w:r>
        <w:continuationSeparator/>
      </w:r>
    </w:p>
  </w:footnote>
  <w:footnote w:id="1">
    <w:p w14:paraId="06B797C2" w14:textId="77777777" w:rsidR="004459B2" w:rsidRDefault="004459B2" w:rsidP="00E85E55">
      <w:pPr>
        <w:pStyle w:val="FootnoteText"/>
        <w:tabs>
          <w:tab w:val="clear" w:pos="794"/>
          <w:tab w:val="left" w:pos="283"/>
        </w:tabs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ab/>
      </w:r>
      <w:hyperlink r:id="rId1" w:history="1">
        <w:bookmarkStart w:id="1" w:name="lt_pId037"/>
        <w:r w:rsidRPr="00F85DB0">
          <w:rPr>
            <w:rStyle w:val="Hyperlink"/>
            <w:lang w:val="en-GB"/>
          </w:rPr>
          <w:t>https://undocs.org/A/RES/69/137</w:t>
        </w:r>
        <w:bookmarkEnd w:id="1"/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D378" w14:textId="01F0A87E" w:rsidR="00447F32" w:rsidRPr="00447F32" w:rsidRDefault="00513218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F0613B">
          <w:rPr>
            <w:rFonts w:cs="Calibri"/>
            <w:noProof/>
            <w:sz w:val="20"/>
            <w:szCs w:val="20"/>
          </w:rPr>
          <w:t>66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32"/>
    <w:rsid w:val="00024B97"/>
    <w:rsid w:val="00072EF6"/>
    <w:rsid w:val="00090574"/>
    <w:rsid w:val="000C1C0E"/>
    <w:rsid w:val="000C548A"/>
    <w:rsid w:val="000E0DA8"/>
    <w:rsid w:val="00127E45"/>
    <w:rsid w:val="0015650C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8020A"/>
    <w:rsid w:val="00290728"/>
    <w:rsid w:val="002978F4"/>
    <w:rsid w:val="002B028D"/>
    <w:rsid w:val="002B0879"/>
    <w:rsid w:val="002D1879"/>
    <w:rsid w:val="002E087D"/>
    <w:rsid w:val="002E6541"/>
    <w:rsid w:val="002F71D8"/>
    <w:rsid w:val="00334924"/>
    <w:rsid w:val="003409BC"/>
    <w:rsid w:val="00357185"/>
    <w:rsid w:val="00370951"/>
    <w:rsid w:val="00380670"/>
    <w:rsid w:val="00383829"/>
    <w:rsid w:val="00394669"/>
    <w:rsid w:val="003C6B4F"/>
    <w:rsid w:val="003D21EC"/>
    <w:rsid w:val="003F4B29"/>
    <w:rsid w:val="0040116E"/>
    <w:rsid w:val="0042686F"/>
    <w:rsid w:val="004317D8"/>
    <w:rsid w:val="00434183"/>
    <w:rsid w:val="00443869"/>
    <w:rsid w:val="004459B2"/>
    <w:rsid w:val="00447F32"/>
    <w:rsid w:val="004E11DC"/>
    <w:rsid w:val="004F33D6"/>
    <w:rsid w:val="00513218"/>
    <w:rsid w:val="005409AC"/>
    <w:rsid w:val="0055516A"/>
    <w:rsid w:val="00557965"/>
    <w:rsid w:val="00577EFF"/>
    <w:rsid w:val="005805EA"/>
    <w:rsid w:val="0058491B"/>
    <w:rsid w:val="00592EA5"/>
    <w:rsid w:val="005A1932"/>
    <w:rsid w:val="005A3170"/>
    <w:rsid w:val="005B1652"/>
    <w:rsid w:val="005F4421"/>
    <w:rsid w:val="00614855"/>
    <w:rsid w:val="00647B05"/>
    <w:rsid w:val="00677396"/>
    <w:rsid w:val="0069200F"/>
    <w:rsid w:val="006A1EB6"/>
    <w:rsid w:val="006A65CB"/>
    <w:rsid w:val="006A793B"/>
    <w:rsid w:val="006C3242"/>
    <w:rsid w:val="006C7CC0"/>
    <w:rsid w:val="006F58D9"/>
    <w:rsid w:val="006F63F7"/>
    <w:rsid w:val="007025C7"/>
    <w:rsid w:val="00703684"/>
    <w:rsid w:val="00706D7A"/>
    <w:rsid w:val="00716C50"/>
    <w:rsid w:val="00722F0D"/>
    <w:rsid w:val="0074420E"/>
    <w:rsid w:val="0076103A"/>
    <w:rsid w:val="007673ED"/>
    <w:rsid w:val="007744AB"/>
    <w:rsid w:val="00783E26"/>
    <w:rsid w:val="007862A7"/>
    <w:rsid w:val="00791953"/>
    <w:rsid w:val="007C3BC7"/>
    <w:rsid w:val="007C3BCD"/>
    <w:rsid w:val="007D4ACF"/>
    <w:rsid w:val="007F0787"/>
    <w:rsid w:val="00810B7B"/>
    <w:rsid w:val="0082358A"/>
    <w:rsid w:val="008235CD"/>
    <w:rsid w:val="008247DE"/>
    <w:rsid w:val="00833E59"/>
    <w:rsid w:val="00840B10"/>
    <w:rsid w:val="008513CB"/>
    <w:rsid w:val="00892082"/>
    <w:rsid w:val="008A7F84"/>
    <w:rsid w:val="008C1596"/>
    <w:rsid w:val="0091702E"/>
    <w:rsid w:val="00923B0C"/>
    <w:rsid w:val="0094021C"/>
    <w:rsid w:val="00952F86"/>
    <w:rsid w:val="0097233F"/>
    <w:rsid w:val="00982B28"/>
    <w:rsid w:val="009B209D"/>
    <w:rsid w:val="009B6723"/>
    <w:rsid w:val="009D313F"/>
    <w:rsid w:val="009E6CB9"/>
    <w:rsid w:val="00A437B3"/>
    <w:rsid w:val="00A47A5A"/>
    <w:rsid w:val="00A6683B"/>
    <w:rsid w:val="00A763D7"/>
    <w:rsid w:val="00A97F94"/>
    <w:rsid w:val="00AE2666"/>
    <w:rsid w:val="00B03099"/>
    <w:rsid w:val="00B05BC8"/>
    <w:rsid w:val="00B141AE"/>
    <w:rsid w:val="00B34491"/>
    <w:rsid w:val="00B43723"/>
    <w:rsid w:val="00B50E06"/>
    <w:rsid w:val="00B64B47"/>
    <w:rsid w:val="00B8639E"/>
    <w:rsid w:val="00BB7213"/>
    <w:rsid w:val="00C002DE"/>
    <w:rsid w:val="00C27AC0"/>
    <w:rsid w:val="00C44EE5"/>
    <w:rsid w:val="00C53BF8"/>
    <w:rsid w:val="00C566BA"/>
    <w:rsid w:val="00C66157"/>
    <w:rsid w:val="00C674FE"/>
    <w:rsid w:val="00C67501"/>
    <w:rsid w:val="00C67A87"/>
    <w:rsid w:val="00C75633"/>
    <w:rsid w:val="00CE2EE1"/>
    <w:rsid w:val="00CE3349"/>
    <w:rsid w:val="00CE36E5"/>
    <w:rsid w:val="00CF27F5"/>
    <w:rsid w:val="00CF3FFD"/>
    <w:rsid w:val="00D04679"/>
    <w:rsid w:val="00D10CCF"/>
    <w:rsid w:val="00D26A8F"/>
    <w:rsid w:val="00D472CE"/>
    <w:rsid w:val="00D5017E"/>
    <w:rsid w:val="00D77D0F"/>
    <w:rsid w:val="00D84360"/>
    <w:rsid w:val="00DA1CF0"/>
    <w:rsid w:val="00DC1E02"/>
    <w:rsid w:val="00DC24B4"/>
    <w:rsid w:val="00DC5FB0"/>
    <w:rsid w:val="00DE7200"/>
    <w:rsid w:val="00DF16DC"/>
    <w:rsid w:val="00E10964"/>
    <w:rsid w:val="00E45211"/>
    <w:rsid w:val="00E473C5"/>
    <w:rsid w:val="00E77CCA"/>
    <w:rsid w:val="00E85E55"/>
    <w:rsid w:val="00E92863"/>
    <w:rsid w:val="00EB796D"/>
    <w:rsid w:val="00EC3AC6"/>
    <w:rsid w:val="00F058DC"/>
    <w:rsid w:val="00F0613B"/>
    <w:rsid w:val="00F22D6C"/>
    <w:rsid w:val="00F24FC4"/>
    <w:rsid w:val="00F2676C"/>
    <w:rsid w:val="00F644E6"/>
    <w:rsid w:val="00F6556C"/>
    <w:rsid w:val="00F84366"/>
    <w:rsid w:val="00F85089"/>
    <w:rsid w:val="00F974C5"/>
    <w:rsid w:val="00FA6F46"/>
    <w:rsid w:val="00FC1D0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101B8"/>
  <w15:chartTrackingRefBased/>
  <w15:docId w15:val="{1354F803-45EF-4C72-A774-75DB7DB7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372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1953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1953"/>
    <w:rPr>
      <w:rFonts w:ascii="Dubai" w:hAnsi="Dubai" w:cs="Duba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1953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879"/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2D18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meetingdoc.asp?lang=en&amp;parent=S22-CWGFHR15-C-000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meetingdoc.asp?lang=en&amp;parent=S22-CL-C-0050" TargetMode="External"/><Relationship Id="rId17" Type="http://schemas.openxmlformats.org/officeDocument/2006/relationships/hyperlink" Target="https://www.itu.int/md/S22-CL-C-0050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S22-CWGFHR15-C-0002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S22-CL-C-00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S22-CL-C-0061" TargetMode="External"/><Relationship Id="rId10" Type="http://schemas.openxmlformats.org/officeDocument/2006/relationships/hyperlink" Target="https://www.itu.int/md/S22-CL-C-0061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jiu.org/sites/www.unjiu.org/files/jiu_rep_2021_2_english.pdf" TargetMode="External"/><Relationship Id="rId14" Type="http://schemas.openxmlformats.org/officeDocument/2006/relationships/hyperlink" Target="https://www.unjiu.org/sites/www.unjiu.org/files/jiu_rep_2021_2_english.pdf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docs.org/A/RES/69/1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4404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JIU REPORTS ON UNITED NATIONS SYSTEM-WIDE ISSUES FOR 2020-2021 AND</dc:title>
  <dc:subject>Council session 2022</dc:subject>
  <dc:creator>Alnatoor, Ehsan</dc:creator>
  <cp:keywords>C22, C2022, Council-22</cp:keywords>
  <dc:description/>
  <cp:lastModifiedBy>Brouard, Ricarda</cp:lastModifiedBy>
  <cp:revision>2</cp:revision>
  <dcterms:created xsi:type="dcterms:W3CDTF">2022-03-17T18:58:00Z</dcterms:created>
  <dcterms:modified xsi:type="dcterms:W3CDTF">2022-03-17T18:58:00Z</dcterms:modified>
</cp:coreProperties>
</file>