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519CF836" w14:textId="77777777">
        <w:trPr>
          <w:cantSplit/>
        </w:trPr>
        <w:tc>
          <w:tcPr>
            <w:tcW w:w="6911" w:type="dxa"/>
          </w:tcPr>
          <w:p w14:paraId="25B0737E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D4B6CE1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96A6CA6" wp14:editId="62D6F92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47322D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EB0ED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A595D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A2E73A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00D617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61ACC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0F060A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317EFAA" w14:textId="4BFB434F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342C76" w:rsidRPr="00342C76">
              <w:rPr>
                <w:b/>
              </w:rPr>
              <w:t>PL 1.5</w:t>
            </w:r>
          </w:p>
        </w:tc>
        <w:tc>
          <w:tcPr>
            <w:tcW w:w="3120" w:type="dxa"/>
          </w:tcPr>
          <w:p w14:paraId="08521B5C" w14:textId="79E02A09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42C76">
              <w:rPr>
                <w:rFonts w:hint="eastAsia"/>
                <w:b/>
                <w:bCs/>
                <w:szCs w:val="24"/>
                <w:lang w:eastAsia="zh-CN"/>
              </w:rPr>
              <w:t>64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0E4F2F43" w14:textId="77777777">
        <w:trPr>
          <w:cantSplit/>
          <w:trHeight w:val="23"/>
        </w:trPr>
        <w:tc>
          <w:tcPr>
            <w:tcW w:w="6911" w:type="dxa"/>
            <w:vMerge/>
          </w:tcPr>
          <w:p w14:paraId="30B8C46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B53862D" w14:textId="0270BB62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93AB9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77A0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77A0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="00E416D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34E73C7E" w14:textId="77777777">
        <w:trPr>
          <w:cantSplit/>
          <w:trHeight w:val="23"/>
        </w:trPr>
        <w:tc>
          <w:tcPr>
            <w:tcW w:w="6911" w:type="dxa"/>
            <w:vMerge/>
          </w:tcPr>
          <w:p w14:paraId="0ED4D8B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6898605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EAF3613" w14:textId="77777777">
        <w:trPr>
          <w:cantSplit/>
        </w:trPr>
        <w:tc>
          <w:tcPr>
            <w:tcW w:w="10031" w:type="dxa"/>
          </w:tcPr>
          <w:p w14:paraId="26087CF9" w14:textId="231E6F76" w:rsidR="0093362E" w:rsidRPr="00342C76" w:rsidRDefault="00342C76" w:rsidP="00342C76">
            <w:pPr>
              <w:pStyle w:val="Source"/>
              <w:spacing w:before="840"/>
              <w:rPr>
                <w:lang w:eastAsia="zh-CN"/>
              </w:rPr>
            </w:pPr>
            <w:r w:rsidRPr="00342C76">
              <w:rPr>
                <w:rFonts w:hint="eastAsia"/>
                <w:lang w:eastAsia="zh-CN"/>
              </w:rPr>
              <w:t>理事会保护上网儿童工作组主席的报告</w:t>
            </w:r>
          </w:p>
        </w:tc>
      </w:tr>
      <w:tr w:rsidR="0093362E" w14:paraId="68C3BA79" w14:textId="77777777">
        <w:trPr>
          <w:cantSplit/>
        </w:trPr>
        <w:tc>
          <w:tcPr>
            <w:tcW w:w="10031" w:type="dxa"/>
          </w:tcPr>
          <w:p w14:paraId="0C5D0CE1" w14:textId="5E66ABE8" w:rsidR="0093362E" w:rsidRPr="007A76EC" w:rsidRDefault="00342C76" w:rsidP="00017C91">
            <w:pPr>
              <w:pStyle w:val="Title1"/>
              <w:rPr>
                <w:bCs/>
                <w:lang w:eastAsia="zh-CN"/>
              </w:rPr>
            </w:pPr>
            <w:r w:rsidRPr="007A76EC">
              <w:rPr>
                <w:rFonts w:hint="eastAsia"/>
                <w:lang w:eastAsia="zh-CN"/>
              </w:rPr>
              <w:t>理事会保护上网儿童工作组四年度报告</w:t>
            </w:r>
          </w:p>
        </w:tc>
      </w:tr>
    </w:tbl>
    <w:p w14:paraId="1BE640A6" w14:textId="2A85202C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04FE5D43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AD534" w14:textId="77777777" w:rsidR="00B40A53" w:rsidRPr="008418F5" w:rsidRDefault="00B40A53" w:rsidP="007A76EC">
            <w:pPr>
              <w:pStyle w:val="Headingb"/>
              <w:jc w:val="both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30E20EDF" w14:textId="2525EDC0" w:rsidR="00B40A53" w:rsidRPr="00B92F6D" w:rsidRDefault="007B0C69" w:rsidP="007A76EC">
            <w:pPr>
              <w:ind w:firstLineChars="200" w:firstLine="480"/>
              <w:jc w:val="both"/>
              <w:rPr>
                <w:szCs w:val="22"/>
                <w:lang w:eastAsia="zh-CN"/>
              </w:rPr>
            </w:pPr>
            <w:r w:rsidRPr="001967E2">
              <w:rPr>
                <w:rFonts w:asciiTheme="minorHAnsi" w:hAnsiTheme="minorHAnsi" w:hint="eastAsia"/>
                <w:color w:val="000000"/>
                <w:lang w:eastAsia="zh-CN"/>
              </w:rPr>
              <w:t>本报告概述</w:t>
            </w:r>
            <w:r w:rsidR="00A93AB9">
              <w:rPr>
                <w:rFonts w:asciiTheme="minorHAnsi" w:hAnsiTheme="minorHAnsi" w:hint="eastAsia"/>
                <w:color w:val="000000"/>
                <w:lang w:eastAsia="zh-CN"/>
              </w:rPr>
              <w:t>了</w:t>
            </w:r>
            <w:r w:rsidRPr="001967E2">
              <w:rPr>
                <w:rFonts w:asciiTheme="minorHAnsi" w:hAnsiTheme="minorHAnsi" w:hint="eastAsia"/>
                <w:color w:val="000000"/>
                <w:lang w:eastAsia="zh-CN"/>
              </w:rPr>
              <w:t>理事会保护上网儿童工作组</w:t>
            </w:r>
            <w:r w:rsidR="00A93AB9">
              <w:rPr>
                <w:rFonts w:asciiTheme="minorHAnsi" w:hAnsiTheme="minorHAnsi" w:hint="eastAsia"/>
                <w:color w:val="000000"/>
                <w:lang w:eastAsia="zh-CN"/>
              </w:rPr>
              <w:t>自</w:t>
            </w:r>
            <w:r w:rsidR="00A93AB9">
              <w:rPr>
                <w:rFonts w:asciiTheme="minorHAnsi" w:hAnsiTheme="minorHAnsi" w:hint="eastAsia"/>
                <w:color w:val="000000"/>
                <w:lang w:eastAsia="zh-CN"/>
              </w:rPr>
              <w:t>201</w:t>
            </w:r>
            <w:r w:rsidR="00A93AB9" w:rsidRPr="00A93AB9">
              <w:rPr>
                <w:rFonts w:asciiTheme="minorHAnsi" w:hAnsiTheme="minorHAnsi" w:hint="eastAsia"/>
                <w:color w:val="000000"/>
                <w:lang w:eastAsia="zh-CN"/>
              </w:rPr>
              <w:t>8</w:t>
            </w:r>
            <w:r w:rsidR="00A93AB9" w:rsidRPr="00A93AB9">
              <w:rPr>
                <w:rFonts w:asciiTheme="minorHAnsi" w:hAnsiTheme="minorHAnsi" w:hint="eastAsia"/>
                <w:color w:val="000000"/>
                <w:lang w:eastAsia="zh-CN"/>
              </w:rPr>
              <w:t>年全权代表大会</w:t>
            </w:r>
            <w:r w:rsidR="00A93AB9">
              <w:rPr>
                <w:rFonts w:asciiTheme="minorHAnsi" w:hAnsiTheme="minorHAnsi" w:hint="eastAsia"/>
                <w:color w:val="000000"/>
                <w:lang w:eastAsia="zh-CN"/>
              </w:rPr>
              <w:t>（</w:t>
            </w:r>
            <w:r w:rsidR="00A93AB9" w:rsidRPr="00A93AB9">
              <w:rPr>
                <w:rFonts w:asciiTheme="minorHAnsi" w:hAnsiTheme="minorHAnsi"/>
                <w:color w:val="000000"/>
                <w:lang w:val="en-US" w:eastAsia="zh-CN"/>
              </w:rPr>
              <w:t>PP-18</w:t>
            </w:r>
            <w:r w:rsidR="00A93AB9">
              <w:rPr>
                <w:rFonts w:asciiTheme="minorHAnsi" w:hAnsiTheme="minorHAnsi" w:hint="eastAsia"/>
                <w:color w:val="000000"/>
                <w:lang w:eastAsia="zh-CN"/>
              </w:rPr>
              <w:t>）以来，</w:t>
            </w:r>
            <w:r w:rsidRPr="001967E2">
              <w:rPr>
                <w:rFonts w:asciiTheme="minorHAnsi" w:hAnsiTheme="minorHAnsi" w:hint="eastAsia"/>
                <w:color w:val="000000"/>
                <w:lang w:eastAsia="zh-CN"/>
              </w:rPr>
              <w:t>根据</w:t>
            </w:r>
            <w:r w:rsidR="00A93AB9" w:rsidRPr="001967E2">
              <w:rPr>
                <w:rFonts w:asciiTheme="minorHAnsi" w:hAnsiTheme="minorHAnsi" w:hint="eastAsia"/>
                <w:color w:val="000000"/>
                <w:lang w:eastAsia="zh-CN"/>
              </w:rPr>
              <w:t>国际电联理事会第</w:t>
            </w:r>
            <w:r w:rsidR="00A93AB9" w:rsidRPr="001967E2">
              <w:rPr>
                <w:rFonts w:asciiTheme="minorHAnsi" w:hAnsiTheme="minorHAnsi" w:hint="eastAsia"/>
                <w:color w:val="000000"/>
                <w:lang w:eastAsia="zh-CN"/>
              </w:rPr>
              <w:t>1306</w:t>
            </w:r>
            <w:r w:rsidR="00A93AB9" w:rsidRPr="001967E2">
              <w:rPr>
                <w:rFonts w:asciiTheme="minorHAnsi" w:hAnsiTheme="minorHAnsi" w:hint="eastAsia"/>
                <w:color w:val="000000"/>
                <w:lang w:eastAsia="zh-CN"/>
              </w:rPr>
              <w:t>号决议</w:t>
            </w:r>
            <w:r w:rsidR="00A93AB9">
              <w:rPr>
                <w:rFonts w:asciiTheme="minorHAnsi" w:hAnsiTheme="minorHAnsi" w:hint="eastAsia"/>
                <w:color w:val="000000"/>
                <w:lang w:eastAsia="zh-CN"/>
              </w:rPr>
              <w:t>和</w:t>
            </w:r>
            <w:r w:rsidRPr="001967E2">
              <w:rPr>
                <w:rFonts w:asciiTheme="minorHAnsi" w:hAnsiTheme="minorHAnsi" w:hint="eastAsia"/>
                <w:color w:val="000000"/>
                <w:lang w:eastAsia="zh-CN"/>
              </w:rPr>
              <w:t>国际电联全权代表大会第</w:t>
            </w:r>
            <w:r w:rsidRPr="001967E2">
              <w:rPr>
                <w:rFonts w:asciiTheme="minorHAnsi" w:hAnsiTheme="minorHAnsi" w:hint="eastAsia"/>
                <w:color w:val="000000"/>
                <w:lang w:eastAsia="zh-CN"/>
              </w:rPr>
              <w:t>179</w:t>
            </w:r>
            <w:r w:rsidRPr="001967E2">
              <w:rPr>
                <w:rFonts w:asciiTheme="minorHAnsi" w:hAnsiTheme="minorHAnsi" w:hint="eastAsia"/>
                <w:color w:val="000000"/>
                <w:lang w:eastAsia="zh-CN"/>
              </w:rPr>
              <w:t>号决议（</w:t>
            </w:r>
            <w:r w:rsidRPr="001967E2">
              <w:rPr>
                <w:rFonts w:asciiTheme="minorHAnsi" w:hAnsiTheme="minorHAnsi" w:hint="eastAsia"/>
                <w:color w:val="000000"/>
                <w:lang w:eastAsia="zh-CN"/>
              </w:rPr>
              <w:t>201</w:t>
            </w:r>
            <w:r w:rsidR="000C7E48">
              <w:rPr>
                <w:rFonts w:asciiTheme="minorHAnsi" w:hAnsiTheme="minorHAnsi" w:hint="eastAsia"/>
                <w:color w:val="000000"/>
                <w:lang w:eastAsia="zh-CN"/>
              </w:rPr>
              <w:t>8</w:t>
            </w:r>
            <w:r w:rsidRPr="001967E2">
              <w:rPr>
                <w:rFonts w:asciiTheme="minorHAnsi" w:hAnsiTheme="minorHAnsi" w:hint="eastAsia"/>
                <w:color w:val="000000"/>
                <w:lang w:eastAsia="zh-CN"/>
              </w:rPr>
              <w:t>年，</w:t>
            </w:r>
            <w:r w:rsidR="000C7E48">
              <w:rPr>
                <w:rFonts w:asciiTheme="minorHAnsi" w:hAnsiTheme="minorHAnsi" w:hint="eastAsia"/>
                <w:color w:val="000000"/>
                <w:lang w:eastAsia="zh-CN"/>
              </w:rPr>
              <w:t>迪拜</w:t>
            </w:r>
            <w:r w:rsidRPr="001967E2">
              <w:rPr>
                <w:rFonts w:asciiTheme="minorHAnsi" w:hAnsiTheme="minorHAnsi" w:hint="eastAsia"/>
                <w:color w:val="000000"/>
                <w:lang w:eastAsia="zh-CN"/>
              </w:rPr>
              <w:t>，修订版）</w:t>
            </w:r>
            <w:r w:rsidR="00A93AB9">
              <w:rPr>
                <w:rFonts w:asciiTheme="minorHAnsi" w:hAnsiTheme="minorHAnsi" w:hint="eastAsia"/>
                <w:color w:val="000000"/>
                <w:lang w:eastAsia="zh-CN"/>
              </w:rPr>
              <w:t>所</w:t>
            </w:r>
            <w:r>
              <w:rPr>
                <w:rFonts w:asciiTheme="minorHAnsi" w:hAnsiTheme="minorHAnsi" w:hint="eastAsia"/>
                <w:color w:val="000000"/>
                <w:lang w:eastAsia="zh-CN"/>
              </w:rPr>
              <w:t>开展的活动</w:t>
            </w:r>
            <w:r w:rsidR="00A93AB9">
              <w:rPr>
                <w:rFonts w:asciiTheme="minorHAnsi" w:hAnsiTheme="minorHAnsi" w:hint="eastAsia"/>
                <w:color w:val="000000"/>
                <w:lang w:eastAsia="zh-CN"/>
              </w:rPr>
              <w:t>及所取得的成就</w:t>
            </w:r>
            <w:r>
              <w:rPr>
                <w:rFonts w:asciiTheme="minorHAnsi" w:hAnsiTheme="minorHAnsi" w:hint="eastAsia"/>
                <w:color w:val="000000"/>
                <w:lang w:eastAsia="zh-CN"/>
              </w:rPr>
              <w:t>。</w:t>
            </w:r>
          </w:p>
          <w:p w14:paraId="6B6158E6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109C723C" w14:textId="65AC01F7" w:rsidR="00B40A53" w:rsidRPr="00EC7BC7" w:rsidRDefault="000C7E48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EC7BC7">
              <w:rPr>
                <w:rFonts w:hint="eastAsia"/>
                <w:color w:val="000000"/>
                <w:sz w:val="24"/>
                <w:szCs w:val="24"/>
              </w:rPr>
              <w:t>请理事会</w:t>
            </w:r>
            <w:r w:rsidRPr="00EC7BC7">
              <w:rPr>
                <w:rFonts w:hint="eastAsia"/>
                <w:b/>
                <w:bCs/>
                <w:color w:val="000000"/>
                <w:sz w:val="24"/>
                <w:szCs w:val="24"/>
              </w:rPr>
              <w:t>审议</w:t>
            </w:r>
            <w:r w:rsidRPr="00EC7BC7">
              <w:rPr>
                <w:rFonts w:hint="eastAsia"/>
                <w:color w:val="000000"/>
                <w:sz w:val="24"/>
                <w:szCs w:val="24"/>
              </w:rPr>
              <w:t>本报告</w:t>
            </w:r>
            <w:r w:rsidRPr="00E416DD">
              <w:rPr>
                <w:rFonts w:hint="eastAsia"/>
                <w:color w:val="000000"/>
                <w:sz w:val="24"/>
                <w:szCs w:val="24"/>
                <w:lang w:val="en-GB"/>
              </w:rPr>
              <w:t>，</w:t>
            </w:r>
            <w:r w:rsidRPr="00EC7BC7">
              <w:rPr>
                <w:rFonts w:hint="eastAsia"/>
                <w:color w:val="000000"/>
                <w:sz w:val="24"/>
                <w:szCs w:val="24"/>
              </w:rPr>
              <w:t>并酌情向全权代表大会</w:t>
            </w:r>
            <w:r w:rsidRPr="00EC7BC7">
              <w:rPr>
                <w:rFonts w:hint="eastAsia"/>
                <w:b/>
                <w:bCs/>
                <w:color w:val="000000"/>
                <w:sz w:val="24"/>
                <w:szCs w:val="24"/>
              </w:rPr>
              <w:t>提交</w:t>
            </w:r>
            <w:r w:rsidRPr="00EC7BC7">
              <w:rPr>
                <w:rFonts w:hint="eastAsia"/>
                <w:color w:val="000000"/>
                <w:sz w:val="24"/>
                <w:szCs w:val="24"/>
              </w:rPr>
              <w:t>建议。</w:t>
            </w:r>
          </w:p>
          <w:p w14:paraId="5CD712E1" w14:textId="77777777" w:rsidR="00B40A53" w:rsidRPr="007F3D07" w:rsidRDefault="00B40A53">
            <w:pPr>
              <w:jc w:val="center"/>
              <w:rPr>
                <w:sz w:val="22"/>
                <w:szCs w:val="22"/>
                <w:lang w:eastAsia="zh-CN"/>
              </w:rPr>
            </w:pPr>
            <w:r w:rsidRPr="007F3D07">
              <w:rPr>
                <w:sz w:val="22"/>
                <w:szCs w:val="22"/>
                <w:lang w:eastAsia="zh-CN"/>
              </w:rPr>
              <w:t>______________</w:t>
            </w:r>
          </w:p>
          <w:p w14:paraId="41FC2C96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02475116" w14:textId="49622F8F" w:rsidR="00B40A53" w:rsidRPr="00EC7BC7" w:rsidRDefault="00E416DD" w:rsidP="00BF31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eastAsia="zh-CN"/>
              </w:rPr>
            </w:pPr>
            <w:hyperlink r:id="rId9" w:history="1">
              <w:r w:rsidR="00EC7BC7" w:rsidRPr="00EC7BC7">
                <w:rPr>
                  <w:rFonts w:ascii="STKaiti" w:eastAsia="STKaiti" w:hAnsi="STKaiti" w:cs="SimSun" w:hint="eastAsia"/>
                  <w:color w:val="0000FF"/>
                  <w:sz w:val="24"/>
                  <w:szCs w:val="24"/>
                  <w:u w:val="single"/>
                  <w:lang w:eastAsia="zh-CN"/>
                </w:rPr>
                <w:t>全权代表大会第</w:t>
              </w:r>
              <w:r w:rsidR="00EC7BC7" w:rsidRPr="00EC7BC7">
                <w:rPr>
                  <w:rFonts w:ascii="STKaiti" w:eastAsia="STKaiti" w:hAnsi="STKaiti"/>
                  <w:color w:val="0000FF"/>
                  <w:sz w:val="24"/>
                  <w:szCs w:val="24"/>
                  <w:u w:val="single"/>
                  <w:lang w:eastAsia="zh-CN"/>
                </w:rPr>
                <w:t>11</w:t>
              </w:r>
              <w:r w:rsidR="00EC7BC7" w:rsidRPr="00EC7BC7">
                <w:rPr>
                  <w:rFonts w:ascii="STKaiti" w:eastAsia="STKaiti" w:hAnsi="STKaiti" w:cs="SimSun" w:hint="eastAsia"/>
                  <w:color w:val="0000FF"/>
                  <w:sz w:val="24"/>
                  <w:szCs w:val="24"/>
                  <w:u w:val="single"/>
                  <w:lang w:eastAsia="zh-CN"/>
                </w:rPr>
                <w:t>号决定（</w:t>
              </w:r>
              <w:r w:rsidR="00EC7BC7" w:rsidRPr="00EC7BC7">
                <w:rPr>
                  <w:rFonts w:ascii="STKaiti" w:eastAsia="STKaiti" w:hAnsi="STKaiti"/>
                  <w:color w:val="0000FF"/>
                  <w:sz w:val="24"/>
                  <w:szCs w:val="24"/>
                  <w:u w:val="single"/>
                  <w:lang w:eastAsia="zh-CN"/>
                </w:rPr>
                <w:t>2018</w:t>
              </w:r>
              <w:r w:rsidR="00EC7BC7" w:rsidRPr="00EC7BC7">
                <w:rPr>
                  <w:rFonts w:ascii="STKaiti" w:eastAsia="STKaiti" w:hAnsi="STKaiti" w:cs="SimSun" w:hint="eastAsia"/>
                  <w:color w:val="0000FF"/>
                  <w:sz w:val="24"/>
                  <w:szCs w:val="24"/>
                  <w:u w:val="single"/>
                  <w:lang w:eastAsia="zh-CN"/>
                </w:rPr>
                <w:t>年，迪拜，修订版）</w:t>
              </w:r>
            </w:hyperlink>
            <w:r w:rsidR="007A76EC">
              <w:rPr>
                <w:rFonts w:ascii="STKaiti" w:eastAsia="STKaiti" w:hAnsi="STKaiti" w:cs="SimSun" w:hint="eastAsia"/>
                <w:sz w:val="24"/>
                <w:szCs w:val="24"/>
                <w:lang w:eastAsia="zh-CN"/>
              </w:rPr>
              <w:t>、</w:t>
            </w:r>
            <w:bookmarkStart w:id="3" w:name="lt_pId020"/>
            <w:r w:rsidR="00342C76" w:rsidRPr="00EC7BC7">
              <w:rPr>
                <w:rFonts w:ascii="STKaiti" w:eastAsia="STKaiti" w:hAnsi="STKaiti"/>
                <w:sz w:val="24"/>
                <w:szCs w:val="24"/>
              </w:rPr>
              <w:fldChar w:fldCharType="begin"/>
            </w:r>
            <w:r w:rsidR="00EC7BC7" w:rsidRPr="00EC7BC7">
              <w:rPr>
                <w:rFonts w:ascii="STKaiti" w:eastAsia="STKaiti" w:hAnsi="STKaiti"/>
                <w:sz w:val="24"/>
                <w:szCs w:val="24"/>
                <w:lang w:eastAsia="zh-CN"/>
              </w:rPr>
              <w:instrText>HYPERLINK "https://www.itu.int/en/council/cwg-cop/Pages/default.aspx"</w:instrText>
            </w:r>
            <w:r w:rsidR="00342C76" w:rsidRPr="00EC7BC7">
              <w:rPr>
                <w:rFonts w:ascii="STKaiti" w:eastAsia="STKaiti" w:hAnsi="STKaiti"/>
                <w:sz w:val="24"/>
                <w:szCs w:val="24"/>
              </w:rPr>
              <w:fldChar w:fldCharType="separate"/>
            </w:r>
            <w:r w:rsidR="00EC7BC7" w:rsidRPr="00E416DD">
              <w:rPr>
                <w:rFonts w:asciiTheme="minorHAnsi" w:eastAsia="STKaiti" w:hAnsiTheme="minorHAnsi" w:cstheme="minorHAnsi"/>
                <w:color w:val="0000FF"/>
                <w:sz w:val="24"/>
                <w:szCs w:val="24"/>
                <w:u w:val="single"/>
                <w:lang w:eastAsia="zh-CN"/>
              </w:rPr>
              <w:t>CWG-COP</w:t>
            </w:r>
            <w:r w:rsidR="00EC7BC7" w:rsidRPr="00EC7BC7">
              <w:rPr>
                <w:rFonts w:ascii="STKaiti" w:eastAsia="STKaiti" w:hAnsi="STKaiti" w:cs="SimSun" w:hint="eastAsia"/>
                <w:color w:val="0000FF"/>
                <w:sz w:val="24"/>
                <w:szCs w:val="24"/>
                <w:u w:val="single"/>
                <w:lang w:eastAsia="zh-CN"/>
              </w:rPr>
              <w:t>网站</w:t>
            </w:r>
            <w:r w:rsidR="00342C76" w:rsidRPr="00EC7BC7">
              <w:rPr>
                <w:rFonts w:ascii="STKaiti" w:eastAsia="STKaiti" w:hAnsi="STKaiti"/>
                <w:color w:val="0000FF"/>
                <w:sz w:val="24"/>
                <w:szCs w:val="24"/>
                <w:u w:val="single"/>
              </w:rPr>
              <w:fldChar w:fldCharType="end"/>
            </w:r>
            <w:r w:rsidR="00E270E8">
              <w:rPr>
                <w:rFonts w:ascii="STKaiti" w:eastAsia="STKaiti" w:hAnsi="STKaiti" w:cs="SimSun" w:hint="eastAsia"/>
                <w:sz w:val="24"/>
                <w:szCs w:val="24"/>
                <w:lang w:eastAsia="zh-CN"/>
              </w:rPr>
              <w:t>、</w:t>
            </w:r>
            <w:hyperlink r:id="rId10" w:history="1">
              <w:r w:rsidR="00EC7BC7" w:rsidRPr="00EC7BC7">
                <w:rPr>
                  <w:rFonts w:ascii="STKaiti" w:eastAsia="STKaiti" w:hAnsi="STKaiti" w:cs="SimSun" w:hint="eastAsia"/>
                  <w:color w:val="0000FF"/>
                  <w:sz w:val="24"/>
                  <w:szCs w:val="24"/>
                  <w:u w:val="single"/>
                  <w:lang w:eastAsia="zh-CN"/>
                </w:rPr>
                <w:t>理事会第</w:t>
              </w:r>
              <w:r w:rsidR="00EC7BC7" w:rsidRPr="00EC7BC7">
                <w:rPr>
                  <w:rFonts w:ascii="STKaiti" w:eastAsia="STKaiti" w:hAnsi="STKaiti"/>
                  <w:color w:val="0000FF"/>
                  <w:sz w:val="24"/>
                  <w:szCs w:val="24"/>
                  <w:u w:val="single"/>
                  <w:lang w:eastAsia="zh-CN"/>
                </w:rPr>
                <w:t>1306</w:t>
              </w:r>
              <w:r w:rsidR="00EC7BC7" w:rsidRPr="00EC7BC7">
                <w:rPr>
                  <w:rFonts w:ascii="STKaiti" w:eastAsia="STKaiti" w:hAnsi="STKaiti" w:cs="SimSun" w:hint="eastAsia"/>
                  <w:color w:val="0000FF"/>
                  <w:sz w:val="24"/>
                  <w:szCs w:val="24"/>
                  <w:u w:val="single"/>
                  <w:lang w:eastAsia="zh-CN"/>
                </w:rPr>
                <w:t>号决议</w:t>
              </w:r>
            </w:hyperlink>
            <w:r w:rsidR="00E270E8">
              <w:rPr>
                <w:rFonts w:ascii="STKaiti" w:eastAsia="STKaiti" w:hAnsi="STKaiti" w:cs="SimSun" w:hint="eastAsia"/>
                <w:sz w:val="24"/>
                <w:szCs w:val="24"/>
                <w:lang w:eastAsia="zh-CN"/>
              </w:rPr>
              <w:t>、</w:t>
            </w:r>
            <w:hyperlink r:id="rId11" w:history="1">
              <w:r w:rsidR="00EC7BC7" w:rsidRPr="00EC7BC7">
                <w:rPr>
                  <w:rFonts w:ascii="STKaiti" w:eastAsia="STKaiti" w:hAnsi="STKaiti" w:cs="SimSun" w:hint="eastAsia"/>
                  <w:color w:val="0000FF"/>
                  <w:sz w:val="24"/>
                  <w:szCs w:val="24"/>
                  <w:u w:val="single"/>
                  <w:lang w:eastAsia="zh-CN"/>
                </w:rPr>
                <w:t>全权代表大会第</w:t>
              </w:r>
              <w:r w:rsidR="00EC7BC7" w:rsidRPr="00EC7BC7">
                <w:rPr>
                  <w:rFonts w:ascii="STKaiti" w:eastAsia="STKaiti" w:hAnsi="STKaiti"/>
                  <w:color w:val="0000FF"/>
                  <w:sz w:val="24"/>
                  <w:szCs w:val="24"/>
                  <w:u w:val="single"/>
                  <w:lang w:eastAsia="zh-CN"/>
                </w:rPr>
                <w:t>179</w:t>
              </w:r>
              <w:r w:rsidR="00EC7BC7" w:rsidRPr="00EC7BC7">
                <w:rPr>
                  <w:rFonts w:ascii="STKaiti" w:eastAsia="STKaiti" w:hAnsi="STKaiti" w:cs="SimSun" w:hint="eastAsia"/>
                  <w:color w:val="0000FF"/>
                  <w:sz w:val="24"/>
                  <w:szCs w:val="24"/>
                  <w:u w:val="single"/>
                  <w:lang w:eastAsia="zh-CN"/>
                </w:rPr>
                <w:t>号决议（</w:t>
              </w:r>
              <w:r w:rsidR="00EC7BC7" w:rsidRPr="00EC7BC7">
                <w:rPr>
                  <w:rFonts w:ascii="STKaiti" w:eastAsia="STKaiti" w:hAnsi="STKaiti"/>
                  <w:color w:val="0000FF"/>
                  <w:sz w:val="24"/>
                  <w:szCs w:val="24"/>
                  <w:u w:val="single"/>
                  <w:lang w:eastAsia="zh-CN"/>
                </w:rPr>
                <w:t>2018</w:t>
              </w:r>
              <w:r w:rsidR="00EC7BC7" w:rsidRPr="00EC7BC7">
                <w:rPr>
                  <w:rFonts w:ascii="STKaiti" w:eastAsia="STKaiti" w:hAnsi="STKaiti" w:cs="SimSun" w:hint="eastAsia"/>
                  <w:color w:val="0000FF"/>
                  <w:sz w:val="24"/>
                  <w:szCs w:val="24"/>
                  <w:u w:val="single"/>
                  <w:lang w:eastAsia="zh-CN"/>
                </w:rPr>
                <w:t>年，迪拜，修订版）</w:t>
              </w:r>
            </w:hyperlink>
            <w:bookmarkEnd w:id="3"/>
          </w:p>
        </w:tc>
      </w:tr>
    </w:tbl>
    <w:p w14:paraId="597A2D98" w14:textId="3BABD04B" w:rsidR="00935EAE" w:rsidRPr="00373A62" w:rsidRDefault="009069BF" w:rsidP="00373A62">
      <w:pPr>
        <w:pStyle w:val="Headingb"/>
        <w:keepNext w:val="0"/>
        <w:keepLines w:val="0"/>
        <w:spacing w:before="480" w:after="120"/>
        <w:rPr>
          <w:lang w:eastAsia="zh-CN"/>
        </w:rPr>
      </w:pPr>
      <w:r>
        <w:rPr>
          <w:lang w:eastAsia="zh-CN"/>
        </w:rPr>
        <w:t>I</w:t>
      </w:r>
      <w:r w:rsidR="00935EAE" w:rsidRPr="00373A62">
        <w:rPr>
          <w:lang w:eastAsia="zh-CN"/>
        </w:rPr>
        <w:tab/>
      </w:r>
      <w:r w:rsidR="00935EAE" w:rsidRPr="00373A62">
        <w:rPr>
          <w:rFonts w:hint="eastAsia"/>
          <w:lang w:eastAsia="zh-CN"/>
        </w:rPr>
        <w:t>引言</w:t>
      </w:r>
    </w:p>
    <w:p w14:paraId="0F5E47C8" w14:textId="7A974E12" w:rsidR="00F86750" w:rsidRPr="00373A62" w:rsidRDefault="00935EAE" w:rsidP="00017C91">
      <w:bookmarkStart w:id="4" w:name="lt_pId022"/>
      <w:r w:rsidRPr="00373A62">
        <w:rPr>
          <w:lang w:val="en-US"/>
        </w:rPr>
        <w:t>1.1</w:t>
      </w:r>
      <w:r w:rsidRPr="00373A62">
        <w:rPr>
          <w:lang w:val="en-US"/>
        </w:rPr>
        <w:tab/>
      </w:r>
      <w:bookmarkEnd w:id="4"/>
      <w:proofErr w:type="spellStart"/>
      <w:r w:rsidRPr="00373A62">
        <w:rPr>
          <w:rFonts w:hint="eastAsia"/>
        </w:rPr>
        <w:t>按照理事会</w:t>
      </w:r>
      <w:r w:rsidR="00EC7BC7" w:rsidRPr="00373A62">
        <w:rPr>
          <w:rFonts w:hint="eastAsia"/>
        </w:rPr>
        <w:t>第</w:t>
      </w:r>
      <w:proofErr w:type="spellEnd"/>
      <w:r w:rsidR="00EC7BC7" w:rsidRPr="00373A62">
        <w:rPr>
          <w:rFonts w:hint="eastAsia"/>
        </w:rPr>
        <w:t>1306</w:t>
      </w:r>
      <w:r w:rsidR="00EC7BC7" w:rsidRPr="00373A62">
        <w:rPr>
          <w:rFonts w:hint="eastAsia"/>
        </w:rPr>
        <w:t>号</w:t>
      </w:r>
      <w:r w:rsidRPr="00373A62">
        <w:rPr>
          <w:rFonts w:hint="eastAsia"/>
        </w:rPr>
        <w:t>决议</w:t>
      </w:r>
      <w:r w:rsidR="00EC7BC7" w:rsidRPr="00373A62">
        <w:rPr>
          <w:rFonts w:hint="eastAsia"/>
        </w:rPr>
        <w:t>的</w:t>
      </w:r>
      <w:r w:rsidRPr="00373A62">
        <w:rPr>
          <w:rFonts w:hint="eastAsia"/>
        </w:rPr>
        <w:t>要求，理事会保护上网儿童工作组</w:t>
      </w:r>
      <w:r w:rsidR="00EC7BC7" w:rsidRPr="00373A62">
        <w:rPr>
          <w:rFonts w:hint="eastAsia"/>
        </w:rPr>
        <w:t>（</w:t>
      </w:r>
      <w:r w:rsidR="00EC7BC7" w:rsidRPr="00373A62">
        <w:rPr>
          <w:lang w:val="en-US"/>
        </w:rPr>
        <w:t>CWG-COP</w:t>
      </w:r>
      <w:r w:rsidR="00EC7BC7" w:rsidRPr="00373A62">
        <w:rPr>
          <w:rFonts w:hint="eastAsia"/>
        </w:rPr>
        <w:t>）</w:t>
      </w:r>
      <w:r w:rsidR="00E270E8" w:rsidRPr="00373A62">
        <w:rPr>
          <w:rFonts w:hint="eastAsia"/>
        </w:rPr>
        <w:t>被责成</w:t>
      </w:r>
      <w:r w:rsidRPr="00373A62">
        <w:rPr>
          <w:rFonts w:hint="eastAsia"/>
        </w:rPr>
        <w:t>就围绕这些议题开展的活动和取得的成就</w:t>
      </w:r>
      <w:r w:rsidR="00E270E8" w:rsidRPr="00373A62">
        <w:rPr>
          <w:rFonts w:hint="eastAsia"/>
        </w:rPr>
        <w:t>，包括提案，</w:t>
      </w:r>
      <w:r w:rsidRPr="00373A62">
        <w:rPr>
          <w:rFonts w:hint="eastAsia"/>
        </w:rPr>
        <w:t>编制最后报告草案，供理事会</w:t>
      </w:r>
      <w:r w:rsidR="00EC7BC7" w:rsidRPr="00373A62">
        <w:rPr>
          <w:rFonts w:hint="eastAsia"/>
        </w:rPr>
        <w:t>2022</w:t>
      </w:r>
      <w:proofErr w:type="spellStart"/>
      <w:r w:rsidR="00EC7BC7" w:rsidRPr="00373A62">
        <w:rPr>
          <w:rFonts w:hint="eastAsia"/>
        </w:rPr>
        <w:t>年会议</w:t>
      </w:r>
      <w:r w:rsidRPr="00373A62">
        <w:rPr>
          <w:rFonts w:hint="eastAsia"/>
        </w:rPr>
        <w:t>审议后</w:t>
      </w:r>
      <w:r w:rsidR="00E270E8" w:rsidRPr="00373A62">
        <w:rPr>
          <w:rFonts w:hint="eastAsia"/>
        </w:rPr>
        <w:t>酌情</w:t>
      </w:r>
      <w:r w:rsidRPr="00373A62">
        <w:rPr>
          <w:rFonts w:hint="eastAsia"/>
        </w:rPr>
        <w:t>提交</w:t>
      </w:r>
      <w:proofErr w:type="spellEnd"/>
      <w:r w:rsidR="00EC7BC7" w:rsidRPr="00373A62">
        <w:rPr>
          <w:rFonts w:hint="eastAsia"/>
        </w:rPr>
        <w:t>2022</w:t>
      </w:r>
      <w:r w:rsidR="00EC7BC7" w:rsidRPr="00373A62">
        <w:rPr>
          <w:rFonts w:hint="eastAsia"/>
        </w:rPr>
        <w:t>年</w:t>
      </w:r>
      <w:r w:rsidRPr="00373A62">
        <w:rPr>
          <w:rFonts w:hint="eastAsia"/>
        </w:rPr>
        <w:t>全权代表大会</w:t>
      </w:r>
      <w:r w:rsidR="00EC7BC7" w:rsidRPr="00373A62">
        <w:rPr>
          <w:rFonts w:hint="eastAsia"/>
        </w:rPr>
        <w:t>（</w:t>
      </w:r>
      <w:r w:rsidR="00E62807" w:rsidRPr="00373A62">
        <w:rPr>
          <w:lang w:val="en-US"/>
        </w:rPr>
        <w:t>PP-22</w:t>
      </w:r>
      <w:r w:rsidR="00EC7BC7" w:rsidRPr="00373A62">
        <w:rPr>
          <w:rFonts w:hint="eastAsia"/>
        </w:rPr>
        <w:t>）</w:t>
      </w:r>
      <w:r w:rsidR="00E270E8" w:rsidRPr="00373A62">
        <w:rPr>
          <w:rFonts w:hint="eastAsia"/>
        </w:rPr>
        <w:t>进一步</w:t>
      </w:r>
      <w:r w:rsidRPr="00373A62">
        <w:rPr>
          <w:rFonts w:hint="eastAsia"/>
        </w:rPr>
        <w:t>审议。</w:t>
      </w:r>
    </w:p>
    <w:p w14:paraId="60D2287B" w14:textId="18E99D23" w:rsidR="00935EAE" w:rsidRPr="00373A62" w:rsidRDefault="000C7E48" w:rsidP="00E270E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jc w:val="both"/>
        <w:rPr>
          <w:rFonts w:cs="Calibri"/>
          <w:bCs/>
          <w:szCs w:val="24"/>
          <w:lang w:val="en-US" w:eastAsia="zh-CN"/>
        </w:rPr>
      </w:pPr>
      <w:r w:rsidRPr="00373A62">
        <w:rPr>
          <w:rFonts w:cs="SimSun" w:hint="eastAsia"/>
          <w:bCs/>
          <w:szCs w:val="24"/>
          <w:lang w:val="en-US" w:eastAsia="zh-CN"/>
        </w:rPr>
        <w:t>此外，根据</w:t>
      </w:r>
      <w:r w:rsidR="00E62807" w:rsidRPr="00373A62">
        <w:rPr>
          <w:rFonts w:cs="SimSun" w:hint="eastAsia"/>
          <w:bCs/>
          <w:szCs w:val="24"/>
          <w:lang w:val="en-US" w:eastAsia="zh-CN"/>
        </w:rPr>
        <w:t>全权代表大会第</w:t>
      </w:r>
      <w:r w:rsidR="00E62807" w:rsidRPr="00373A62">
        <w:rPr>
          <w:rFonts w:cstheme="minorHAnsi"/>
          <w:bCs/>
          <w:szCs w:val="24"/>
          <w:lang w:val="en-US" w:eastAsia="zh-CN"/>
        </w:rPr>
        <w:t>11</w:t>
      </w:r>
      <w:r w:rsidR="00E62807" w:rsidRPr="00373A62">
        <w:rPr>
          <w:rFonts w:cs="SimSun" w:hint="eastAsia"/>
          <w:bCs/>
          <w:szCs w:val="24"/>
          <w:lang w:val="en-US" w:eastAsia="zh-CN"/>
        </w:rPr>
        <w:t>号决定（</w:t>
      </w:r>
      <w:r w:rsidR="00E62807" w:rsidRPr="00373A62">
        <w:rPr>
          <w:rFonts w:cstheme="minorHAnsi" w:hint="eastAsia"/>
          <w:bCs/>
          <w:szCs w:val="24"/>
          <w:lang w:val="en-US" w:eastAsia="zh-CN"/>
        </w:rPr>
        <w:t>2018</w:t>
      </w:r>
      <w:r w:rsidR="00E62807" w:rsidRPr="00373A62">
        <w:rPr>
          <w:rFonts w:cs="SimSun" w:hint="eastAsia"/>
          <w:bCs/>
          <w:szCs w:val="24"/>
          <w:lang w:val="en-US" w:eastAsia="zh-CN"/>
        </w:rPr>
        <w:t>年，迪拜，修订版）</w:t>
      </w:r>
      <w:r w:rsidRPr="00373A62">
        <w:rPr>
          <w:rFonts w:cs="SimSun" w:hint="eastAsia"/>
          <w:bCs/>
          <w:szCs w:val="24"/>
          <w:lang w:val="en-US" w:eastAsia="zh-CN"/>
        </w:rPr>
        <w:t>，理事会在全权代表</w:t>
      </w:r>
      <w:r w:rsidR="00E62807" w:rsidRPr="00373A62">
        <w:rPr>
          <w:rFonts w:cs="SimSun" w:hint="eastAsia"/>
          <w:bCs/>
          <w:szCs w:val="24"/>
          <w:lang w:val="en-US" w:eastAsia="zh-CN"/>
        </w:rPr>
        <w:t>大</w:t>
      </w:r>
      <w:r w:rsidRPr="00373A62">
        <w:rPr>
          <w:rFonts w:cs="SimSun" w:hint="eastAsia"/>
          <w:bCs/>
          <w:szCs w:val="24"/>
          <w:lang w:val="en-US" w:eastAsia="zh-CN"/>
        </w:rPr>
        <w:t>会之前的</w:t>
      </w:r>
      <w:r w:rsidR="00E270E8" w:rsidRPr="00373A62">
        <w:rPr>
          <w:rFonts w:cs="SimSun" w:hint="eastAsia"/>
          <w:bCs/>
          <w:szCs w:val="24"/>
          <w:lang w:val="en-US" w:eastAsia="zh-CN"/>
        </w:rPr>
        <w:t>例会</w:t>
      </w:r>
      <w:r w:rsidRPr="00373A62">
        <w:rPr>
          <w:rFonts w:cs="SimSun" w:hint="eastAsia"/>
          <w:bCs/>
          <w:szCs w:val="24"/>
          <w:lang w:val="en-US" w:eastAsia="zh-CN"/>
        </w:rPr>
        <w:t>上</w:t>
      </w:r>
      <w:r w:rsidR="00E270E8" w:rsidRPr="00373A62">
        <w:rPr>
          <w:rFonts w:cs="SimSun" w:hint="eastAsia"/>
          <w:bCs/>
          <w:szCs w:val="24"/>
          <w:lang w:val="en-US" w:eastAsia="zh-CN"/>
        </w:rPr>
        <w:t>须</w:t>
      </w:r>
      <w:r w:rsidRPr="00373A62">
        <w:rPr>
          <w:rFonts w:cs="SimSun" w:hint="eastAsia"/>
          <w:bCs/>
          <w:szCs w:val="24"/>
          <w:lang w:val="en-US" w:eastAsia="zh-CN"/>
        </w:rPr>
        <w:t>审议理事会工作组（</w:t>
      </w:r>
      <w:r w:rsidRPr="00373A62">
        <w:rPr>
          <w:rFonts w:cstheme="minorHAnsi"/>
          <w:bCs/>
          <w:szCs w:val="24"/>
          <w:lang w:val="en-US" w:eastAsia="zh-CN"/>
        </w:rPr>
        <w:t>CWG</w:t>
      </w:r>
      <w:r w:rsidRPr="00373A62">
        <w:rPr>
          <w:rFonts w:cs="SimSun" w:hint="eastAsia"/>
          <w:bCs/>
          <w:szCs w:val="24"/>
          <w:lang w:val="en-US" w:eastAsia="zh-CN"/>
        </w:rPr>
        <w:t>）的四年期报告，并向全权代表</w:t>
      </w:r>
      <w:r w:rsidR="00E62807" w:rsidRPr="00373A62">
        <w:rPr>
          <w:rFonts w:cs="SimSun" w:hint="eastAsia"/>
          <w:bCs/>
          <w:szCs w:val="24"/>
          <w:lang w:val="en-US" w:eastAsia="zh-CN"/>
        </w:rPr>
        <w:t>大</w:t>
      </w:r>
      <w:r w:rsidRPr="00373A62">
        <w:rPr>
          <w:rFonts w:cs="SimSun" w:hint="eastAsia"/>
          <w:bCs/>
          <w:szCs w:val="24"/>
          <w:lang w:val="en-US" w:eastAsia="zh-CN"/>
        </w:rPr>
        <w:t>会提交关于下一</w:t>
      </w:r>
      <w:r w:rsidR="00E270E8" w:rsidRPr="00373A62">
        <w:rPr>
          <w:rFonts w:cs="SimSun" w:hint="eastAsia"/>
          <w:bCs/>
          <w:szCs w:val="24"/>
          <w:lang w:val="en-US" w:eastAsia="zh-CN"/>
        </w:rPr>
        <w:t>研究</w:t>
      </w:r>
      <w:r w:rsidRPr="00373A62">
        <w:rPr>
          <w:rFonts w:cs="SimSun" w:hint="eastAsia"/>
          <w:bCs/>
          <w:szCs w:val="24"/>
          <w:lang w:val="en-US" w:eastAsia="zh-CN"/>
        </w:rPr>
        <w:t>期是否需要维持、修改、终止或建立</w:t>
      </w:r>
      <w:r w:rsidRPr="00373A62">
        <w:rPr>
          <w:rFonts w:cstheme="minorHAnsi"/>
          <w:bCs/>
          <w:szCs w:val="24"/>
          <w:lang w:val="en-US" w:eastAsia="zh-CN"/>
        </w:rPr>
        <w:t>CWG</w:t>
      </w:r>
      <w:r w:rsidRPr="00373A62">
        <w:rPr>
          <w:rFonts w:cs="SimSun" w:hint="eastAsia"/>
          <w:bCs/>
          <w:szCs w:val="24"/>
          <w:lang w:val="en-US" w:eastAsia="zh-CN"/>
        </w:rPr>
        <w:t>的建议。</w:t>
      </w:r>
    </w:p>
    <w:p w14:paraId="149281DA" w14:textId="5BE48494" w:rsidR="00935EAE" w:rsidRPr="00373A62" w:rsidRDefault="00935EAE" w:rsidP="00017C91">
      <w:pPr>
        <w:rPr>
          <w:lang w:eastAsia="zh-CN"/>
        </w:rPr>
      </w:pPr>
      <w:r w:rsidRPr="00373A62">
        <w:rPr>
          <w:rFonts w:hint="eastAsia"/>
          <w:lang w:eastAsia="zh-CN"/>
        </w:rPr>
        <w:t>1.2</w:t>
      </w:r>
      <w:r w:rsidRPr="00373A62">
        <w:rPr>
          <w:lang w:eastAsia="zh-CN"/>
        </w:rPr>
        <w:tab/>
      </w:r>
      <w:r w:rsidR="00E62807" w:rsidRPr="00373A62">
        <w:rPr>
          <w:rFonts w:hint="eastAsia"/>
          <w:lang w:eastAsia="zh-CN"/>
        </w:rPr>
        <w:t>因此，本文件总结了自国际电联</w:t>
      </w:r>
      <w:r w:rsidR="00E62807" w:rsidRPr="00373A62">
        <w:rPr>
          <w:rFonts w:hint="eastAsia"/>
          <w:lang w:eastAsia="zh-CN"/>
        </w:rPr>
        <w:t>2018</w:t>
      </w:r>
      <w:r w:rsidR="00E62807" w:rsidRPr="00373A62">
        <w:rPr>
          <w:rFonts w:hint="eastAsia"/>
          <w:lang w:eastAsia="zh-CN"/>
        </w:rPr>
        <w:t>年全权代表大会以来举行的四次</w:t>
      </w:r>
      <w:r w:rsidR="00E62807" w:rsidRPr="00373A62">
        <w:rPr>
          <w:lang w:eastAsia="zh-CN"/>
        </w:rPr>
        <w:t>CWG-COP</w:t>
      </w:r>
      <w:r w:rsidR="00E62807" w:rsidRPr="00373A62">
        <w:rPr>
          <w:rFonts w:hint="eastAsia"/>
          <w:lang w:eastAsia="zh-CN"/>
        </w:rPr>
        <w:t>会议</w:t>
      </w:r>
      <w:r w:rsidR="007C454B" w:rsidRPr="00373A62">
        <w:rPr>
          <w:rFonts w:hint="eastAsia"/>
          <w:lang w:eastAsia="zh-CN"/>
        </w:rPr>
        <w:t>（</w:t>
      </w:r>
      <w:hyperlink r:id="rId12">
        <w:r w:rsidR="007C454B" w:rsidRPr="00373A62">
          <w:rPr>
            <w:color w:val="0000FF"/>
            <w:u w:val="single"/>
            <w:lang w:eastAsia="zh-CN"/>
          </w:rPr>
          <w:t>CWG2019</w:t>
        </w:r>
        <w:r w:rsidR="007C454B" w:rsidRPr="00373A62">
          <w:rPr>
            <w:color w:val="0000FF"/>
            <w:u w:val="single"/>
            <w:lang w:eastAsia="zh-CN"/>
          </w:rPr>
          <w:t>年报告</w:t>
        </w:r>
      </w:hyperlink>
      <w:r w:rsidRPr="00373A62">
        <w:rPr>
          <w:lang w:eastAsia="zh-CN"/>
        </w:rPr>
        <w:t xml:space="preserve"> – </w:t>
      </w:r>
      <w:r w:rsidR="007C454B" w:rsidRPr="00373A62">
        <w:rPr>
          <w:rFonts w:hint="eastAsia"/>
          <w:lang w:eastAsia="zh-CN"/>
        </w:rPr>
        <w:t>理事会</w:t>
      </w:r>
      <w:r w:rsidRPr="00373A62">
        <w:rPr>
          <w:lang w:eastAsia="zh-CN"/>
        </w:rPr>
        <w:t>15</w:t>
      </w:r>
      <w:r w:rsidR="007C454B" w:rsidRPr="00373A62">
        <w:rPr>
          <w:rFonts w:hint="eastAsia"/>
          <w:lang w:eastAsia="zh-CN"/>
        </w:rPr>
        <w:t>；</w:t>
      </w:r>
      <w:r w:rsidR="00856882">
        <w:fldChar w:fldCharType="begin"/>
      </w:r>
      <w:r w:rsidR="00856882">
        <w:instrText xml:space="preserve"> HYPERLINK "https://www.itu.int/md/meetingdoc.asp?lang=en&amp;parent=S20-CLCWGCOP16-C&amp;source=Chair" \h </w:instrText>
      </w:r>
      <w:r w:rsidR="00856882">
        <w:fldChar w:fldCharType="separate"/>
      </w:r>
      <w:r w:rsidR="007C454B" w:rsidRPr="00373A62">
        <w:rPr>
          <w:color w:val="0000FF"/>
          <w:u w:val="single"/>
          <w:lang w:eastAsia="zh-CN"/>
        </w:rPr>
        <w:t>CWG2020</w:t>
      </w:r>
      <w:r w:rsidR="007C454B" w:rsidRPr="00373A62">
        <w:rPr>
          <w:color w:val="0000FF"/>
          <w:u w:val="single"/>
          <w:lang w:eastAsia="zh-CN"/>
        </w:rPr>
        <w:t>年报告</w:t>
      </w:r>
      <w:r w:rsidR="00856882">
        <w:rPr>
          <w:color w:val="0000FF"/>
          <w:u w:val="single"/>
          <w:lang w:eastAsia="zh-CN"/>
        </w:rPr>
        <w:fldChar w:fldCharType="end"/>
      </w:r>
      <w:r w:rsidRPr="00373A62">
        <w:rPr>
          <w:lang w:eastAsia="zh-CN"/>
        </w:rPr>
        <w:t xml:space="preserve"> – </w:t>
      </w:r>
      <w:r w:rsidR="007C454B" w:rsidRPr="00373A62">
        <w:rPr>
          <w:lang w:eastAsia="zh-CN"/>
        </w:rPr>
        <w:t>理事会</w:t>
      </w:r>
      <w:r w:rsidRPr="00373A62">
        <w:rPr>
          <w:lang w:eastAsia="zh-CN"/>
        </w:rPr>
        <w:t>16</w:t>
      </w:r>
      <w:r w:rsidR="007C454B" w:rsidRPr="00373A62">
        <w:rPr>
          <w:rFonts w:hint="eastAsia"/>
          <w:lang w:eastAsia="zh-CN"/>
        </w:rPr>
        <w:t>；</w:t>
      </w:r>
      <w:r w:rsidR="00856882">
        <w:fldChar w:fldCharType="begin"/>
      </w:r>
      <w:r w:rsidR="00856882">
        <w:instrText xml:space="preserve"> HYPERLINK "https://www.itu.int/md/meetingdoc.asp?lang=en&amp;parent=S21-CLCWGCOP17-C&amp;source=Chair%2C%20CWG-COP" \h </w:instrText>
      </w:r>
      <w:r w:rsidR="00856882">
        <w:fldChar w:fldCharType="separate"/>
      </w:r>
      <w:r w:rsidR="007C454B" w:rsidRPr="00373A62">
        <w:rPr>
          <w:color w:val="0000FF"/>
          <w:u w:val="single"/>
          <w:lang w:eastAsia="zh-CN"/>
        </w:rPr>
        <w:t>CWG2021</w:t>
      </w:r>
      <w:r w:rsidR="007C454B" w:rsidRPr="00373A62">
        <w:rPr>
          <w:color w:val="0000FF"/>
          <w:u w:val="single"/>
          <w:lang w:eastAsia="zh-CN"/>
        </w:rPr>
        <w:t>年报告</w:t>
      </w:r>
      <w:r w:rsidR="00856882">
        <w:rPr>
          <w:color w:val="0000FF"/>
          <w:u w:val="single"/>
          <w:lang w:eastAsia="zh-CN"/>
        </w:rPr>
        <w:fldChar w:fldCharType="end"/>
      </w:r>
      <w:r w:rsidRPr="00373A62">
        <w:rPr>
          <w:lang w:eastAsia="zh-CN"/>
        </w:rPr>
        <w:t xml:space="preserve"> </w:t>
      </w:r>
      <w:r w:rsidR="00B757AC">
        <w:rPr>
          <w:lang w:eastAsia="zh-CN"/>
        </w:rPr>
        <w:t>–</w:t>
      </w:r>
      <w:r w:rsidRPr="00373A62">
        <w:rPr>
          <w:lang w:eastAsia="zh-CN"/>
        </w:rPr>
        <w:t xml:space="preserve"> </w:t>
      </w:r>
      <w:r w:rsidR="007C454B" w:rsidRPr="00373A62">
        <w:rPr>
          <w:lang w:eastAsia="zh-CN"/>
        </w:rPr>
        <w:t>理事会</w:t>
      </w:r>
      <w:r w:rsidRPr="00373A62">
        <w:rPr>
          <w:lang w:eastAsia="zh-CN"/>
        </w:rPr>
        <w:t>17</w:t>
      </w:r>
      <w:r w:rsidR="007C454B" w:rsidRPr="00373A62">
        <w:rPr>
          <w:rFonts w:hint="eastAsia"/>
          <w:lang w:eastAsia="zh-CN"/>
        </w:rPr>
        <w:t>；</w:t>
      </w:r>
      <w:r w:rsidR="00856882">
        <w:fldChar w:fldCharType="begin"/>
      </w:r>
      <w:r w:rsidR="00856882">
        <w:instrText xml:space="preserve"> HYPERLINK "https://www.itu.int/md/meetingdoc.asp?lang=en&amp;parent=S22-CLCWGCOP18-C&amp;source=Chair%2C%20COP" \h </w:instrText>
      </w:r>
      <w:r w:rsidR="00856882">
        <w:fldChar w:fldCharType="separate"/>
      </w:r>
      <w:r w:rsidR="007C454B" w:rsidRPr="00373A62">
        <w:rPr>
          <w:color w:val="0000FF"/>
          <w:u w:val="single"/>
          <w:lang w:eastAsia="zh-CN"/>
        </w:rPr>
        <w:t>CWG2022</w:t>
      </w:r>
      <w:r w:rsidR="007C454B" w:rsidRPr="00373A62">
        <w:rPr>
          <w:color w:val="0000FF"/>
          <w:u w:val="single"/>
          <w:lang w:eastAsia="zh-CN"/>
        </w:rPr>
        <w:t>年报告</w:t>
      </w:r>
      <w:r w:rsidR="00856882">
        <w:rPr>
          <w:color w:val="0000FF"/>
          <w:u w:val="single"/>
          <w:lang w:eastAsia="zh-CN"/>
        </w:rPr>
        <w:fldChar w:fldCharType="end"/>
      </w:r>
      <w:r w:rsidRPr="00373A62">
        <w:rPr>
          <w:lang w:eastAsia="zh-CN"/>
        </w:rPr>
        <w:t xml:space="preserve"> </w:t>
      </w:r>
      <w:r w:rsidR="00B757AC">
        <w:rPr>
          <w:lang w:eastAsia="zh-CN"/>
        </w:rPr>
        <w:t>–</w:t>
      </w:r>
      <w:r w:rsidRPr="00373A62">
        <w:rPr>
          <w:lang w:eastAsia="zh-CN"/>
        </w:rPr>
        <w:t xml:space="preserve"> </w:t>
      </w:r>
      <w:r w:rsidR="007C454B" w:rsidRPr="00373A62">
        <w:rPr>
          <w:lang w:eastAsia="zh-CN"/>
        </w:rPr>
        <w:t>理事会</w:t>
      </w:r>
      <w:r w:rsidRPr="00373A62">
        <w:rPr>
          <w:lang w:eastAsia="zh-CN"/>
        </w:rPr>
        <w:t>18</w:t>
      </w:r>
      <w:r w:rsidR="007C454B" w:rsidRPr="00373A62">
        <w:rPr>
          <w:rFonts w:hint="eastAsia"/>
          <w:lang w:eastAsia="zh-CN"/>
        </w:rPr>
        <w:t>）</w:t>
      </w:r>
      <w:r w:rsidR="000C7E48" w:rsidRPr="00373A62">
        <w:rPr>
          <w:rFonts w:hint="eastAsia"/>
          <w:lang w:eastAsia="zh-CN"/>
        </w:rPr>
        <w:t>的成果。</w:t>
      </w:r>
    </w:p>
    <w:p w14:paraId="722C6571" w14:textId="66FBDC52" w:rsidR="00C758EF" w:rsidRPr="00373A62" w:rsidRDefault="009069BF" w:rsidP="00640690">
      <w:pPr>
        <w:pStyle w:val="Headingb"/>
        <w:keepNext w:val="0"/>
        <w:keepLines w:val="0"/>
        <w:rPr>
          <w:lang w:val="en-US" w:eastAsia="zh-CN"/>
        </w:rPr>
      </w:pPr>
      <w:bookmarkStart w:id="5" w:name="lt_pId025"/>
      <w:r>
        <w:rPr>
          <w:lang w:val="en-US" w:eastAsia="zh-CN"/>
        </w:rPr>
        <w:t>II</w:t>
      </w:r>
      <w:r w:rsidR="00C758EF" w:rsidRPr="00373A62">
        <w:rPr>
          <w:lang w:val="en-US" w:eastAsia="zh-CN"/>
        </w:rPr>
        <w:tab/>
        <w:t>CWG-COP</w:t>
      </w:r>
      <w:bookmarkEnd w:id="5"/>
      <w:r w:rsidR="000C7E48" w:rsidRPr="00373A62">
        <w:rPr>
          <w:rFonts w:hint="eastAsia"/>
          <w:lang w:val="en-US" w:eastAsia="zh-CN"/>
        </w:rPr>
        <w:t>的活动</w:t>
      </w:r>
    </w:p>
    <w:p w14:paraId="2C3C8402" w14:textId="17E974CF" w:rsidR="00C758EF" w:rsidRPr="00373A62" w:rsidRDefault="00C758EF" w:rsidP="00C758EF">
      <w:pPr>
        <w:spacing w:after="120"/>
        <w:jc w:val="both"/>
        <w:rPr>
          <w:rFonts w:cs="Calibri"/>
          <w:szCs w:val="24"/>
          <w:lang w:val="en-US" w:eastAsia="zh-CN"/>
        </w:rPr>
      </w:pPr>
      <w:r w:rsidRPr="00373A62">
        <w:rPr>
          <w:rFonts w:cs="Calibri"/>
          <w:szCs w:val="24"/>
          <w:lang w:val="en-US" w:eastAsia="zh-CN"/>
        </w:rPr>
        <w:t>2.1</w:t>
      </w:r>
      <w:r w:rsidRPr="00373A62">
        <w:rPr>
          <w:rFonts w:cs="Calibri"/>
          <w:szCs w:val="24"/>
          <w:lang w:val="en-US" w:eastAsia="zh-CN"/>
        </w:rPr>
        <w:tab/>
      </w:r>
      <w:bookmarkStart w:id="6" w:name="lt_pId027"/>
      <w:bookmarkStart w:id="7" w:name="_Hlk96436916"/>
      <w:r w:rsidR="007C454B" w:rsidRPr="00373A62">
        <w:rPr>
          <w:rFonts w:cs="Calibri" w:hint="eastAsia"/>
          <w:szCs w:val="24"/>
          <w:lang w:val="en-US" w:eastAsia="zh-CN"/>
        </w:rPr>
        <w:t>2019</w:t>
      </w:r>
      <w:r w:rsidR="007C454B" w:rsidRPr="00373A62">
        <w:rPr>
          <w:rFonts w:cs="SimSun" w:hint="eastAsia"/>
          <w:szCs w:val="24"/>
          <w:lang w:val="en-US" w:eastAsia="zh-CN"/>
        </w:rPr>
        <w:t>年</w:t>
      </w:r>
      <w:r w:rsidR="007C454B" w:rsidRPr="00373A62">
        <w:rPr>
          <w:rFonts w:cs="Calibri" w:hint="eastAsia"/>
          <w:szCs w:val="24"/>
          <w:lang w:val="en-US" w:eastAsia="zh-CN"/>
        </w:rPr>
        <w:t>9</w:t>
      </w:r>
      <w:r w:rsidR="007C454B" w:rsidRPr="00373A62">
        <w:rPr>
          <w:rFonts w:cs="SimSun" w:hint="eastAsia"/>
          <w:szCs w:val="24"/>
          <w:lang w:val="en-US" w:eastAsia="zh-CN"/>
        </w:rPr>
        <w:t>月</w:t>
      </w:r>
      <w:r w:rsidR="007C454B" w:rsidRPr="00373A62">
        <w:rPr>
          <w:rFonts w:cs="Calibri" w:hint="eastAsia"/>
          <w:szCs w:val="24"/>
          <w:lang w:val="en-US" w:eastAsia="zh-CN"/>
        </w:rPr>
        <w:t>26</w:t>
      </w:r>
      <w:r w:rsidR="007C454B" w:rsidRPr="00373A62">
        <w:rPr>
          <w:rFonts w:cs="SimSun" w:hint="eastAsia"/>
          <w:szCs w:val="24"/>
          <w:lang w:val="en-US" w:eastAsia="zh-CN"/>
        </w:rPr>
        <w:t>日举行的理事会保护上网儿童工作组（</w:t>
      </w:r>
      <w:r w:rsidR="007C454B" w:rsidRPr="00373A62">
        <w:rPr>
          <w:rFonts w:cs="Calibri" w:hint="eastAsia"/>
          <w:szCs w:val="24"/>
          <w:lang w:val="en-US" w:eastAsia="zh-CN"/>
        </w:rPr>
        <w:t>CWG-COP</w:t>
      </w:r>
      <w:r w:rsidR="007C454B" w:rsidRPr="00373A62">
        <w:rPr>
          <w:rFonts w:cs="SimSun" w:hint="eastAsia"/>
          <w:szCs w:val="24"/>
          <w:lang w:val="en-US" w:eastAsia="zh-CN"/>
        </w:rPr>
        <w:t>）</w:t>
      </w:r>
      <w:hyperlink r:id="rId13" w:history="1">
        <w:r w:rsidR="007C454B" w:rsidRPr="00373A62">
          <w:rPr>
            <w:rStyle w:val="Hyperlink"/>
            <w:rFonts w:cs="SimSun" w:hint="eastAsia"/>
            <w:szCs w:val="24"/>
            <w:lang w:val="en-US" w:eastAsia="zh-CN"/>
          </w:rPr>
          <w:t>第</w:t>
        </w:r>
        <w:r w:rsidR="007C454B" w:rsidRPr="00373A62">
          <w:rPr>
            <w:rStyle w:val="Hyperlink"/>
            <w:rFonts w:cs="Calibri"/>
            <w:szCs w:val="24"/>
            <w:lang w:val="en-US" w:eastAsia="zh-CN"/>
          </w:rPr>
          <w:t>15</w:t>
        </w:r>
        <w:r w:rsidR="007C454B" w:rsidRPr="00373A62">
          <w:rPr>
            <w:rStyle w:val="Hyperlink"/>
            <w:rFonts w:cs="SimSun" w:hint="eastAsia"/>
            <w:szCs w:val="24"/>
            <w:lang w:val="en-US" w:eastAsia="zh-CN"/>
          </w:rPr>
          <w:t>次会议</w:t>
        </w:r>
      </w:hyperlink>
      <w:bookmarkEnd w:id="6"/>
      <w:r w:rsidR="000C7E48" w:rsidRPr="00373A62">
        <w:rPr>
          <w:rFonts w:cs="SimSun" w:hint="eastAsia"/>
          <w:szCs w:val="24"/>
          <w:lang w:val="en-US" w:eastAsia="zh-CN"/>
        </w:rPr>
        <w:t>的主要成果是：</w:t>
      </w:r>
    </w:p>
    <w:p w14:paraId="28A10031" w14:textId="0DA24C71" w:rsidR="00C758EF" w:rsidRPr="00CB21EC" w:rsidRDefault="00C758EF" w:rsidP="00CB21EC">
      <w:pPr>
        <w:pStyle w:val="enumlev1"/>
      </w:pPr>
      <w:bookmarkStart w:id="8" w:name="lt_pId028"/>
      <w:r w:rsidRPr="00CB21EC">
        <w:t>•</w:t>
      </w:r>
      <w:r w:rsidRPr="00CB21EC">
        <w:tab/>
      </w:r>
      <w:bookmarkEnd w:id="8"/>
      <w:proofErr w:type="spellStart"/>
      <w:r w:rsidRPr="00CB21EC">
        <w:rPr>
          <w:rFonts w:hint="eastAsia"/>
        </w:rPr>
        <w:t>主席鼓励就</w:t>
      </w:r>
      <w:r w:rsidR="007C454B" w:rsidRPr="00CB21EC">
        <w:rPr>
          <w:rFonts w:hint="eastAsia"/>
        </w:rPr>
        <w:t>如何</w:t>
      </w:r>
      <w:r w:rsidRPr="00CB21EC">
        <w:rPr>
          <w:rFonts w:hint="eastAsia"/>
        </w:rPr>
        <w:t>增加青年</w:t>
      </w:r>
      <w:r w:rsidR="00291FEB" w:rsidRPr="00CB21EC">
        <w:rPr>
          <w:rFonts w:hint="eastAsia"/>
        </w:rPr>
        <w:t>人的</w:t>
      </w:r>
      <w:r w:rsidRPr="00CB21EC">
        <w:rPr>
          <w:rFonts w:hint="eastAsia"/>
        </w:rPr>
        <w:t>回复量提出指导意见和想法</w:t>
      </w:r>
      <w:proofErr w:type="spellEnd"/>
      <w:r w:rsidRPr="00CB21EC">
        <w:rPr>
          <w:rFonts w:hint="eastAsia"/>
        </w:rPr>
        <w:t>。</w:t>
      </w:r>
    </w:p>
    <w:p w14:paraId="43912BDF" w14:textId="088429A3" w:rsidR="00C758EF" w:rsidRPr="00892B3F" w:rsidRDefault="00C758EF" w:rsidP="00CB21EC">
      <w:pPr>
        <w:pStyle w:val="enumlev1"/>
      </w:pPr>
      <w:bookmarkStart w:id="9" w:name="lt_pId029"/>
      <w:r w:rsidRPr="00CB21EC">
        <w:lastRenderedPageBreak/>
        <w:t>•</w:t>
      </w:r>
      <w:r w:rsidRPr="00CB21EC">
        <w:tab/>
      </w:r>
      <w:bookmarkEnd w:id="9"/>
      <w:proofErr w:type="spellStart"/>
      <w:r w:rsidRPr="00892B3F">
        <w:rPr>
          <w:rFonts w:hint="eastAsia"/>
        </w:rPr>
        <w:t>主席建议各利益攸关方加大对会议的参与力度，这些会议是信息共享和吸取经验教训的独特平台</w:t>
      </w:r>
      <w:proofErr w:type="spellEnd"/>
      <w:r w:rsidRPr="00892B3F">
        <w:rPr>
          <w:rFonts w:hint="eastAsia"/>
        </w:rPr>
        <w:t>。</w:t>
      </w:r>
    </w:p>
    <w:p w14:paraId="334CDC36" w14:textId="008DE953" w:rsidR="00C758EF" w:rsidRPr="00892B3F" w:rsidRDefault="00C758EF" w:rsidP="00CB21EC">
      <w:pPr>
        <w:pStyle w:val="enumlev1"/>
        <w:rPr>
          <w:highlight w:val="green"/>
        </w:rPr>
      </w:pPr>
      <w:bookmarkStart w:id="10" w:name="lt_pId030"/>
      <w:r w:rsidRPr="00892B3F">
        <w:t>•</w:t>
      </w:r>
      <w:r w:rsidRPr="00892B3F">
        <w:tab/>
      </w:r>
      <w:bookmarkEnd w:id="10"/>
      <w:r w:rsidR="00291FEB" w:rsidRPr="00892B3F">
        <w:t>CWG</w:t>
      </w:r>
      <w:proofErr w:type="spellStart"/>
      <w:r w:rsidRPr="00892B3F">
        <w:rPr>
          <w:rFonts w:hint="eastAsia"/>
        </w:rPr>
        <w:t>请成员认识到并了解评估项目有效性的重要性</w:t>
      </w:r>
      <w:proofErr w:type="spellEnd"/>
      <w:r w:rsidRPr="00892B3F">
        <w:rPr>
          <w:rFonts w:hint="eastAsia"/>
        </w:rPr>
        <w:t>。</w:t>
      </w:r>
    </w:p>
    <w:p w14:paraId="26A8C10F" w14:textId="45D8A985" w:rsidR="00C758EF" w:rsidRPr="00892B3F" w:rsidRDefault="00C758EF" w:rsidP="00CB21EC">
      <w:pPr>
        <w:pStyle w:val="enumlev1"/>
        <w:rPr>
          <w:highlight w:val="green"/>
        </w:rPr>
      </w:pPr>
      <w:bookmarkStart w:id="11" w:name="lt_pId031"/>
      <w:r w:rsidRPr="00892B3F">
        <w:t>•</w:t>
      </w:r>
      <w:r w:rsidRPr="00892B3F">
        <w:tab/>
      </w:r>
      <w:bookmarkEnd w:id="11"/>
      <w:proofErr w:type="spellStart"/>
      <w:r w:rsidRPr="00892B3F">
        <w:rPr>
          <w:rFonts w:hint="eastAsia"/>
        </w:rPr>
        <w:t>第一份联络声明发送给</w:t>
      </w:r>
      <w:r w:rsidR="00291FEB" w:rsidRPr="00892B3F">
        <w:rPr>
          <w:rFonts w:hint="eastAsia"/>
        </w:rPr>
        <w:t>了国际电联电信发展部门</w:t>
      </w:r>
      <w:proofErr w:type="spellEnd"/>
      <w:r w:rsidR="00291FEB" w:rsidRPr="00892B3F">
        <w:rPr>
          <w:rFonts w:hint="eastAsia"/>
        </w:rPr>
        <w:t>（</w:t>
      </w:r>
      <w:r w:rsidR="00291FEB" w:rsidRPr="00892B3F">
        <w:t>ITU-D</w:t>
      </w:r>
      <w:r w:rsidR="00291FEB" w:rsidRPr="00892B3F">
        <w:rPr>
          <w:rFonts w:hint="eastAsia"/>
        </w:rPr>
        <w:t>）</w:t>
      </w:r>
      <w:r w:rsidRPr="00892B3F">
        <w:rPr>
          <w:rFonts w:hint="eastAsia"/>
        </w:rPr>
        <w:t>第</w:t>
      </w:r>
      <w:r w:rsidRPr="00892B3F">
        <w:t>2</w:t>
      </w:r>
      <w:proofErr w:type="spellStart"/>
      <w:r w:rsidRPr="00892B3F">
        <w:t>研究组，以便向</w:t>
      </w:r>
      <w:r w:rsidRPr="00892B3F">
        <w:rPr>
          <w:rFonts w:hint="eastAsia"/>
        </w:rPr>
        <w:t>各代表团通报</w:t>
      </w:r>
      <w:r w:rsidRPr="00892B3F">
        <w:t>有关</w:t>
      </w:r>
      <w:r w:rsidRPr="00892B3F">
        <w:rPr>
          <w:rFonts w:hint="eastAsia"/>
        </w:rPr>
        <w:t>导则的工作并确保提高参与度</w:t>
      </w:r>
      <w:proofErr w:type="spellEnd"/>
      <w:r w:rsidRPr="00892B3F">
        <w:rPr>
          <w:rFonts w:hint="eastAsia"/>
        </w:rPr>
        <w:t>。</w:t>
      </w:r>
    </w:p>
    <w:p w14:paraId="33033431" w14:textId="5C4DF704" w:rsidR="00C758EF" w:rsidRPr="00892B3F" w:rsidRDefault="00C758EF" w:rsidP="00CB21EC">
      <w:pPr>
        <w:pStyle w:val="enumlev1"/>
        <w:rPr>
          <w:highlight w:val="green"/>
        </w:rPr>
      </w:pPr>
      <w:bookmarkStart w:id="12" w:name="lt_pId032"/>
      <w:r w:rsidRPr="00892B3F">
        <w:t>•</w:t>
      </w:r>
      <w:r w:rsidRPr="00892B3F">
        <w:tab/>
      </w:r>
      <w:bookmarkEnd w:id="12"/>
      <w:proofErr w:type="spellStart"/>
      <w:r w:rsidRPr="00892B3F">
        <w:rPr>
          <w:rFonts w:hint="eastAsia"/>
        </w:rPr>
        <w:t>第二份联络</w:t>
      </w:r>
      <w:r w:rsidRPr="00892B3F">
        <w:t>声明</w:t>
      </w:r>
      <w:r w:rsidRPr="00892B3F">
        <w:rPr>
          <w:rFonts w:hint="eastAsia"/>
        </w:rPr>
        <w:t>发</w:t>
      </w:r>
      <w:r w:rsidR="00291FEB" w:rsidRPr="00892B3F">
        <w:rPr>
          <w:rFonts w:hint="eastAsia"/>
        </w:rPr>
        <w:t>送给了</w:t>
      </w:r>
      <w:proofErr w:type="spellEnd"/>
      <w:r w:rsidRPr="00892B3F">
        <w:t>ITU-D</w:t>
      </w:r>
      <w:proofErr w:type="spellStart"/>
      <w:r w:rsidRPr="00892B3F">
        <w:rPr>
          <w:rFonts w:hint="eastAsia"/>
        </w:rPr>
        <w:t>以</w:t>
      </w:r>
      <w:r w:rsidR="00291FEB" w:rsidRPr="00892B3F">
        <w:rPr>
          <w:rFonts w:hint="eastAsia"/>
        </w:rPr>
        <w:t>请求</w:t>
      </w:r>
      <w:r w:rsidRPr="00892B3F">
        <w:rPr>
          <w:rFonts w:hint="eastAsia"/>
        </w:rPr>
        <w:t>更多有关家庭指标专家组</w:t>
      </w:r>
      <w:proofErr w:type="spellEnd"/>
      <w:r w:rsidR="00291FEB" w:rsidRPr="00892B3F">
        <w:rPr>
          <w:rFonts w:hint="eastAsia"/>
        </w:rPr>
        <w:t>（</w:t>
      </w:r>
      <w:r w:rsidR="009A0726" w:rsidRPr="00892B3F">
        <w:t>EG</w:t>
      </w:r>
      <w:r w:rsidR="00291FEB" w:rsidRPr="00892B3F">
        <w:rPr>
          <w:rFonts w:hint="eastAsia"/>
        </w:rPr>
        <w:t>）</w:t>
      </w:r>
      <w:proofErr w:type="spellStart"/>
      <w:r w:rsidRPr="00892B3F">
        <w:rPr>
          <w:rFonts w:hint="eastAsia"/>
        </w:rPr>
        <w:t>以及</w:t>
      </w:r>
      <w:r w:rsidR="009A0726" w:rsidRPr="00892B3F">
        <w:rPr>
          <w:rFonts w:hint="eastAsia"/>
        </w:rPr>
        <w:t>关于</w:t>
      </w:r>
      <w:proofErr w:type="spellEnd"/>
      <w:r w:rsidRPr="00892B3F">
        <w:rPr>
          <w:rFonts w:hint="eastAsia"/>
        </w:rPr>
        <w:t>COP</w:t>
      </w:r>
      <w:proofErr w:type="spellStart"/>
      <w:r w:rsidRPr="00892B3F">
        <w:rPr>
          <w:rFonts w:hint="eastAsia"/>
        </w:rPr>
        <w:t>指标讨论</w:t>
      </w:r>
      <w:r w:rsidR="009A0726" w:rsidRPr="00892B3F">
        <w:rPr>
          <w:rFonts w:hint="eastAsia"/>
        </w:rPr>
        <w:t>的</w:t>
      </w:r>
      <w:r w:rsidRPr="00892B3F">
        <w:rPr>
          <w:rFonts w:hint="eastAsia"/>
        </w:rPr>
        <w:t>信息</w:t>
      </w:r>
      <w:proofErr w:type="spellEnd"/>
      <w:r w:rsidRPr="00892B3F">
        <w:rPr>
          <w:rFonts w:hint="eastAsia"/>
        </w:rPr>
        <w:t>。</w:t>
      </w:r>
    </w:p>
    <w:p w14:paraId="1CF60A2E" w14:textId="2DE70EA6" w:rsidR="00C758EF" w:rsidRPr="00892B3F" w:rsidRDefault="00C758EF" w:rsidP="00C758EF">
      <w:pPr>
        <w:spacing w:after="120"/>
        <w:jc w:val="both"/>
        <w:rPr>
          <w:rFonts w:cs="Calibri"/>
          <w:bCs/>
          <w:szCs w:val="24"/>
          <w:lang w:val="en-US" w:eastAsia="zh-CN"/>
        </w:rPr>
      </w:pPr>
      <w:r w:rsidRPr="00892B3F">
        <w:rPr>
          <w:rFonts w:cs="Calibri"/>
          <w:szCs w:val="24"/>
          <w:lang w:val="en-US" w:eastAsia="fr-CH"/>
        </w:rPr>
        <w:t>2.2</w:t>
      </w:r>
      <w:r w:rsidRPr="00892B3F">
        <w:rPr>
          <w:rFonts w:cs="Calibri"/>
          <w:szCs w:val="24"/>
          <w:lang w:val="en-US" w:eastAsia="fr-CH"/>
        </w:rPr>
        <w:tab/>
      </w:r>
      <w:bookmarkStart w:id="13" w:name="lt_pId034"/>
      <w:r w:rsidR="00DA0844" w:rsidRPr="00892B3F">
        <w:rPr>
          <w:rFonts w:cstheme="minorHAnsi"/>
          <w:szCs w:val="24"/>
          <w:lang w:val="en-US" w:eastAsia="zh-CN"/>
        </w:rPr>
        <w:t>2020</w:t>
      </w:r>
      <w:r w:rsidR="00DA0844" w:rsidRPr="00892B3F">
        <w:rPr>
          <w:rFonts w:cstheme="minorHAnsi"/>
          <w:szCs w:val="24"/>
          <w:lang w:val="en-US" w:eastAsia="zh-CN"/>
        </w:rPr>
        <w:t>年</w:t>
      </w:r>
      <w:r w:rsidR="00DA0844" w:rsidRPr="00892B3F">
        <w:rPr>
          <w:rFonts w:cstheme="minorHAnsi"/>
          <w:szCs w:val="24"/>
          <w:lang w:val="en-US" w:eastAsia="zh-CN"/>
        </w:rPr>
        <w:t>2</w:t>
      </w:r>
      <w:r w:rsidR="00DA0844" w:rsidRPr="00892B3F">
        <w:rPr>
          <w:rFonts w:cstheme="minorHAnsi"/>
          <w:szCs w:val="24"/>
          <w:lang w:val="en-US" w:eastAsia="zh-CN"/>
        </w:rPr>
        <w:t>月</w:t>
      </w:r>
      <w:r w:rsidR="00DA0844" w:rsidRPr="00892B3F">
        <w:rPr>
          <w:rFonts w:cstheme="minorHAnsi"/>
          <w:szCs w:val="24"/>
          <w:lang w:val="en-US" w:eastAsia="zh-CN"/>
        </w:rPr>
        <w:t>4</w:t>
      </w:r>
      <w:r w:rsidR="00DA0844" w:rsidRPr="00892B3F">
        <w:rPr>
          <w:rFonts w:cstheme="minorHAnsi"/>
          <w:szCs w:val="24"/>
          <w:lang w:val="en-US" w:eastAsia="zh-CN"/>
        </w:rPr>
        <w:t>日</w:t>
      </w:r>
      <w:r w:rsidR="00DA0844" w:rsidRPr="00892B3F">
        <w:rPr>
          <w:rFonts w:cs="SimSun" w:hint="eastAsia"/>
          <w:szCs w:val="24"/>
          <w:lang w:val="en-US" w:eastAsia="zh-CN"/>
        </w:rPr>
        <w:t>举行的理事会保护上网儿童工作组</w:t>
      </w:r>
      <w:hyperlink r:id="rId14" w:history="1">
        <w:r w:rsidR="00DA0844" w:rsidRPr="00892B3F">
          <w:rPr>
            <w:rStyle w:val="Hyperlink"/>
            <w:rFonts w:cs="SimSun" w:hint="eastAsia"/>
            <w:szCs w:val="24"/>
            <w:lang w:val="en-US" w:eastAsia="zh-CN"/>
          </w:rPr>
          <w:t>第</w:t>
        </w:r>
        <w:r w:rsidR="00DA0844" w:rsidRPr="00892B3F">
          <w:rPr>
            <w:rStyle w:val="Hyperlink"/>
            <w:rFonts w:cs="Calibri"/>
            <w:szCs w:val="24"/>
            <w:lang w:val="en-US" w:eastAsia="zh-CN"/>
          </w:rPr>
          <w:t>16</w:t>
        </w:r>
        <w:r w:rsidR="00DA0844" w:rsidRPr="00892B3F">
          <w:rPr>
            <w:rStyle w:val="Hyperlink"/>
            <w:rFonts w:cs="SimSun" w:hint="eastAsia"/>
            <w:szCs w:val="24"/>
            <w:lang w:val="en-US" w:eastAsia="zh-CN"/>
          </w:rPr>
          <w:t>次会议</w:t>
        </w:r>
      </w:hyperlink>
      <w:bookmarkEnd w:id="13"/>
      <w:r w:rsidR="000C7E48" w:rsidRPr="00892B3F">
        <w:rPr>
          <w:rFonts w:cs="SimSun" w:hint="eastAsia"/>
          <w:bCs/>
          <w:szCs w:val="24"/>
          <w:lang w:val="en-US" w:eastAsia="zh-CN"/>
        </w:rPr>
        <w:t>的主要成果是</w:t>
      </w:r>
      <w:r w:rsidR="00DA0844" w:rsidRPr="00892B3F">
        <w:rPr>
          <w:rFonts w:cs="SimSun" w:hint="eastAsia"/>
          <w:bCs/>
          <w:szCs w:val="24"/>
          <w:lang w:val="en-US" w:eastAsia="zh-CN"/>
        </w:rPr>
        <w:t>：</w:t>
      </w:r>
    </w:p>
    <w:p w14:paraId="25F13A0A" w14:textId="3EB78795" w:rsidR="00C758EF" w:rsidRPr="00892B3F" w:rsidRDefault="0091543A" w:rsidP="00892B3F">
      <w:pPr>
        <w:pStyle w:val="enumlev1"/>
      </w:pPr>
      <w:bookmarkStart w:id="14" w:name="lt_pId035"/>
      <w:r w:rsidRPr="00892B3F">
        <w:t>•</w:t>
      </w:r>
      <w:r w:rsidRPr="00892B3F">
        <w:tab/>
      </w:r>
      <w:bookmarkEnd w:id="14"/>
      <w:proofErr w:type="spellStart"/>
      <w:r w:rsidR="000C7E48" w:rsidRPr="00892B3F">
        <w:rPr>
          <w:rFonts w:hint="eastAsia"/>
        </w:rPr>
        <w:t>主席</w:t>
      </w:r>
      <w:r w:rsidR="00DA0844" w:rsidRPr="00892B3F">
        <w:rPr>
          <w:rFonts w:hint="eastAsia"/>
        </w:rPr>
        <w:t>指出</w:t>
      </w:r>
      <w:r w:rsidR="000C7E48" w:rsidRPr="00892B3F">
        <w:rPr>
          <w:rFonts w:hint="eastAsia"/>
        </w:rPr>
        <w:t>将编写一份报告，</w:t>
      </w:r>
      <w:r w:rsidR="00EA5358" w:rsidRPr="00892B3F">
        <w:rPr>
          <w:rFonts w:hint="eastAsia"/>
        </w:rPr>
        <w:t>将</w:t>
      </w:r>
      <w:r w:rsidR="000C7E48" w:rsidRPr="00892B3F">
        <w:rPr>
          <w:rFonts w:hint="eastAsia"/>
        </w:rPr>
        <w:t>包括</w:t>
      </w:r>
      <w:proofErr w:type="spellEnd"/>
      <w:r w:rsidR="00EA5358" w:rsidRPr="00892B3F">
        <w:t>CWG-COP</w:t>
      </w:r>
      <w:r w:rsidR="000C7E48" w:rsidRPr="00892B3F">
        <w:rPr>
          <w:rFonts w:hint="eastAsia"/>
        </w:rPr>
        <w:t>第</w:t>
      </w:r>
      <w:r w:rsidR="00EA5358" w:rsidRPr="00892B3F">
        <w:rPr>
          <w:rFonts w:hint="eastAsia"/>
        </w:rPr>
        <w:t>15</w:t>
      </w:r>
      <w:proofErr w:type="spellStart"/>
      <w:r w:rsidR="000C7E48" w:rsidRPr="00892B3F">
        <w:rPr>
          <w:rFonts w:hint="eastAsia"/>
        </w:rPr>
        <w:t>次和第</w:t>
      </w:r>
      <w:proofErr w:type="spellEnd"/>
      <w:r w:rsidR="00EA5358" w:rsidRPr="00892B3F">
        <w:rPr>
          <w:rFonts w:hint="eastAsia"/>
        </w:rPr>
        <w:t>16</w:t>
      </w:r>
      <w:proofErr w:type="spellStart"/>
      <w:r w:rsidR="000C7E48" w:rsidRPr="00892B3F">
        <w:rPr>
          <w:rFonts w:hint="eastAsia"/>
        </w:rPr>
        <w:t>次会议的情况</w:t>
      </w:r>
      <w:proofErr w:type="spellEnd"/>
      <w:r w:rsidR="000C7E48" w:rsidRPr="00892B3F">
        <w:rPr>
          <w:rFonts w:hint="eastAsia"/>
        </w:rPr>
        <w:t>。</w:t>
      </w:r>
    </w:p>
    <w:p w14:paraId="324C555F" w14:textId="4B8C75CE" w:rsidR="00C758EF" w:rsidRPr="00892B3F" w:rsidRDefault="0091543A" w:rsidP="00892B3F">
      <w:pPr>
        <w:pStyle w:val="enumlev1"/>
        <w:rPr>
          <w:highlight w:val="green"/>
        </w:rPr>
      </w:pPr>
      <w:bookmarkStart w:id="15" w:name="lt_pId036"/>
      <w:r w:rsidRPr="00892B3F">
        <w:t>•</w:t>
      </w:r>
      <w:r w:rsidRPr="00892B3F">
        <w:tab/>
      </w:r>
      <w:bookmarkEnd w:id="15"/>
      <w:proofErr w:type="spellStart"/>
      <w:r w:rsidR="00062943" w:rsidRPr="00892B3F">
        <w:rPr>
          <w:rFonts w:hint="eastAsia"/>
        </w:rPr>
        <w:t>在网上公布</w:t>
      </w:r>
      <w:r w:rsidR="00EA5358" w:rsidRPr="00892B3F">
        <w:rPr>
          <w:rFonts w:hint="eastAsia"/>
        </w:rPr>
        <w:t>了保护上网儿童</w:t>
      </w:r>
      <w:proofErr w:type="spellEnd"/>
      <w:r w:rsidR="00EA5358" w:rsidRPr="00892B3F">
        <w:rPr>
          <w:rFonts w:hint="eastAsia"/>
        </w:rPr>
        <w:t>（</w:t>
      </w:r>
      <w:r w:rsidR="00EA5358" w:rsidRPr="00892B3F">
        <w:t>COP</w:t>
      </w:r>
      <w:r w:rsidR="00EA5358" w:rsidRPr="00892B3F">
        <w:rPr>
          <w:rFonts w:hint="eastAsia"/>
        </w:rPr>
        <w:t>）</w:t>
      </w:r>
      <w:proofErr w:type="spellStart"/>
      <w:r w:rsidR="00EA5358" w:rsidRPr="00892B3F">
        <w:rPr>
          <w:rFonts w:hint="eastAsia"/>
        </w:rPr>
        <w:t>吉祥物</w:t>
      </w:r>
      <w:proofErr w:type="spellEnd"/>
      <w:r w:rsidR="00062943" w:rsidRPr="00892B3F">
        <w:rPr>
          <w:rFonts w:hint="eastAsia"/>
        </w:rPr>
        <w:t>。</w:t>
      </w:r>
    </w:p>
    <w:p w14:paraId="3573D8C8" w14:textId="09EE3958" w:rsidR="00C758EF" w:rsidRPr="00892B3F" w:rsidRDefault="0091543A" w:rsidP="00892B3F">
      <w:pPr>
        <w:pStyle w:val="enumlev1"/>
        <w:rPr>
          <w:highlight w:val="cyan"/>
          <w:lang w:eastAsia="zh-CN"/>
        </w:rPr>
      </w:pPr>
      <w:bookmarkStart w:id="16" w:name="lt_pId037"/>
      <w:r w:rsidRPr="00892B3F">
        <w:rPr>
          <w:lang w:eastAsia="zh-CN"/>
        </w:rPr>
        <w:t>•</w:t>
      </w:r>
      <w:r w:rsidRPr="00892B3F">
        <w:rPr>
          <w:lang w:eastAsia="zh-CN"/>
        </w:rPr>
        <w:tab/>
      </w:r>
      <w:bookmarkEnd w:id="16"/>
      <w:r w:rsidR="00062943" w:rsidRPr="00892B3F">
        <w:rPr>
          <w:rFonts w:hint="eastAsia"/>
          <w:lang w:eastAsia="zh-CN"/>
        </w:rPr>
        <w:t>主席建议</w:t>
      </w:r>
      <w:r w:rsidR="00EA5358" w:rsidRPr="00892B3F">
        <w:rPr>
          <w:rFonts w:hint="eastAsia"/>
          <w:lang w:eastAsia="zh-CN"/>
        </w:rPr>
        <w:t>所有</w:t>
      </w:r>
      <w:r w:rsidR="00062943" w:rsidRPr="00892B3F">
        <w:rPr>
          <w:rFonts w:hint="eastAsia"/>
          <w:lang w:eastAsia="zh-CN"/>
        </w:rPr>
        <w:t>利益攸关方</w:t>
      </w:r>
      <w:r w:rsidR="00EA5358" w:rsidRPr="00892B3F">
        <w:rPr>
          <w:rFonts w:hint="eastAsia"/>
          <w:lang w:eastAsia="zh-CN"/>
        </w:rPr>
        <w:t>，包括专家和国际电联</w:t>
      </w:r>
      <w:r w:rsidR="00EA5358" w:rsidRPr="00892B3F">
        <w:rPr>
          <w:rFonts w:hint="eastAsia"/>
          <w:lang w:eastAsia="zh-CN"/>
        </w:rPr>
        <w:t>COP</w:t>
      </w:r>
      <w:r w:rsidR="00EA5358" w:rsidRPr="00892B3F">
        <w:rPr>
          <w:rFonts w:hint="eastAsia"/>
          <w:lang w:eastAsia="zh-CN"/>
        </w:rPr>
        <w:t>合作伙伴，</w:t>
      </w:r>
      <w:r w:rsidR="00062943" w:rsidRPr="00892B3F">
        <w:rPr>
          <w:rFonts w:hint="eastAsia"/>
          <w:lang w:eastAsia="zh-CN"/>
        </w:rPr>
        <w:t>加大对</w:t>
      </w:r>
      <w:r w:rsidR="00EA5358" w:rsidRPr="00892B3F">
        <w:rPr>
          <w:rFonts w:hint="eastAsia"/>
          <w:lang w:eastAsia="zh-CN"/>
        </w:rPr>
        <w:t>各个</w:t>
      </w:r>
      <w:r w:rsidR="00062943" w:rsidRPr="00892B3F">
        <w:rPr>
          <w:rFonts w:hint="eastAsia"/>
          <w:lang w:eastAsia="zh-CN"/>
        </w:rPr>
        <w:t>会议的参与力度，这些会议是信息共享和吸取经验教训的独特平台。</w:t>
      </w:r>
    </w:p>
    <w:bookmarkEnd w:id="7"/>
    <w:p w14:paraId="38503E22" w14:textId="12808BB3" w:rsidR="00C758EF" w:rsidRPr="00892B3F" w:rsidRDefault="00C758EF" w:rsidP="00C758EF">
      <w:pPr>
        <w:spacing w:after="120"/>
        <w:jc w:val="both"/>
        <w:rPr>
          <w:rFonts w:cs="Calibri"/>
          <w:szCs w:val="24"/>
          <w:lang w:val="en-US" w:eastAsia="zh-CN"/>
        </w:rPr>
      </w:pPr>
      <w:r w:rsidRPr="00892B3F">
        <w:rPr>
          <w:rFonts w:cs="Calibri"/>
          <w:szCs w:val="24"/>
          <w:lang w:val="en-US" w:eastAsia="fr-CH"/>
        </w:rPr>
        <w:t>2.3</w:t>
      </w:r>
      <w:r w:rsidRPr="00892B3F">
        <w:rPr>
          <w:rFonts w:cs="Calibri"/>
          <w:szCs w:val="24"/>
          <w:lang w:val="en-US" w:eastAsia="fr-CH"/>
        </w:rPr>
        <w:tab/>
      </w:r>
      <w:bookmarkStart w:id="17" w:name="lt_pId039"/>
      <w:r w:rsidR="00DA0844" w:rsidRPr="00892B3F">
        <w:rPr>
          <w:rFonts w:cstheme="minorHAnsi"/>
          <w:szCs w:val="24"/>
          <w:lang w:val="en-US" w:eastAsia="zh-CN"/>
        </w:rPr>
        <w:t>20</w:t>
      </w:r>
      <w:r w:rsidR="00C801C9" w:rsidRPr="00892B3F">
        <w:rPr>
          <w:rFonts w:cstheme="minorHAnsi"/>
          <w:szCs w:val="24"/>
          <w:lang w:val="en-US" w:eastAsia="zh-CN"/>
        </w:rPr>
        <w:t>2</w:t>
      </w:r>
      <w:r w:rsidR="00DA0844" w:rsidRPr="00892B3F">
        <w:rPr>
          <w:rFonts w:cstheme="minorHAnsi"/>
          <w:szCs w:val="24"/>
          <w:lang w:val="en-US" w:eastAsia="zh-CN"/>
        </w:rPr>
        <w:t>1</w:t>
      </w:r>
      <w:r w:rsidR="00DA0844" w:rsidRPr="00892B3F">
        <w:rPr>
          <w:rFonts w:cstheme="minorHAnsi"/>
          <w:szCs w:val="24"/>
          <w:lang w:val="en-US" w:eastAsia="zh-CN"/>
        </w:rPr>
        <w:t>年</w:t>
      </w:r>
      <w:r w:rsidR="00C801C9" w:rsidRPr="00892B3F">
        <w:rPr>
          <w:rFonts w:cstheme="minorHAnsi"/>
          <w:szCs w:val="24"/>
          <w:lang w:val="en-US" w:eastAsia="zh-CN"/>
        </w:rPr>
        <w:t>1</w:t>
      </w:r>
      <w:r w:rsidR="00DA0844" w:rsidRPr="00892B3F">
        <w:rPr>
          <w:rFonts w:cstheme="minorHAnsi"/>
          <w:szCs w:val="24"/>
          <w:lang w:val="en-US" w:eastAsia="zh-CN"/>
        </w:rPr>
        <w:t>月</w:t>
      </w:r>
      <w:r w:rsidR="00DA0844" w:rsidRPr="00892B3F">
        <w:rPr>
          <w:rFonts w:cs="Calibri" w:hint="eastAsia"/>
          <w:szCs w:val="24"/>
          <w:lang w:val="en-US" w:eastAsia="zh-CN"/>
        </w:rPr>
        <w:t>26</w:t>
      </w:r>
      <w:r w:rsidR="00DA0844" w:rsidRPr="00892B3F">
        <w:rPr>
          <w:rFonts w:cs="SimSun" w:hint="eastAsia"/>
          <w:szCs w:val="24"/>
          <w:lang w:val="en-US" w:eastAsia="zh-CN"/>
        </w:rPr>
        <w:t>日举行的理事会保护上网儿童工作组</w:t>
      </w:r>
      <w:r w:rsidR="00856882">
        <w:fldChar w:fldCharType="begin"/>
      </w:r>
      <w:r w:rsidR="00856882">
        <w:rPr>
          <w:lang w:eastAsia="zh-CN"/>
        </w:rPr>
        <w:instrText xml:space="preserve"> HYPERLINK "https://www.itu.int/md/meetingdoc.asp?lang=en&amp;parent=S21-CLCWGCOP17-C&amp;source=Chair%2C%20CWG-COP" </w:instrText>
      </w:r>
      <w:r w:rsidR="00856882">
        <w:fldChar w:fldCharType="separate"/>
      </w:r>
      <w:r w:rsidR="00C801C9" w:rsidRPr="00892B3F">
        <w:rPr>
          <w:rStyle w:val="Hyperlink"/>
          <w:rFonts w:cs="SimSun" w:hint="eastAsia"/>
          <w:szCs w:val="24"/>
          <w:lang w:val="en-US" w:eastAsia="zh-CN"/>
        </w:rPr>
        <w:t>第</w:t>
      </w:r>
      <w:r w:rsidR="00C801C9" w:rsidRPr="00892B3F">
        <w:rPr>
          <w:rStyle w:val="Hyperlink"/>
          <w:rFonts w:cs="Calibri"/>
          <w:szCs w:val="24"/>
          <w:lang w:val="en-US" w:eastAsia="zh-CN"/>
        </w:rPr>
        <w:t>17</w:t>
      </w:r>
      <w:r w:rsidR="00C801C9" w:rsidRPr="00892B3F">
        <w:rPr>
          <w:rStyle w:val="Hyperlink"/>
          <w:rFonts w:cs="SimSun" w:hint="eastAsia"/>
          <w:szCs w:val="24"/>
          <w:lang w:val="en-US" w:eastAsia="zh-CN"/>
        </w:rPr>
        <w:t>次会议</w:t>
      </w:r>
      <w:r w:rsidR="00856882">
        <w:rPr>
          <w:rStyle w:val="Hyperlink"/>
          <w:rFonts w:cs="SimSun"/>
          <w:szCs w:val="24"/>
          <w:lang w:val="en-US" w:eastAsia="zh-CN"/>
        </w:rPr>
        <w:fldChar w:fldCharType="end"/>
      </w:r>
      <w:bookmarkEnd w:id="17"/>
      <w:r w:rsidR="00C801C9" w:rsidRPr="00892B3F">
        <w:rPr>
          <w:rFonts w:cs="SimSun" w:hint="eastAsia"/>
          <w:bCs/>
          <w:szCs w:val="24"/>
          <w:lang w:val="en-US" w:eastAsia="zh-CN"/>
        </w:rPr>
        <w:t>的主要成果是：</w:t>
      </w:r>
    </w:p>
    <w:p w14:paraId="796C7125" w14:textId="68ABFF32" w:rsidR="00C758EF" w:rsidRPr="00892B3F" w:rsidRDefault="0091543A" w:rsidP="00892B3F">
      <w:pPr>
        <w:pStyle w:val="enumlev1"/>
      </w:pPr>
      <w:bookmarkStart w:id="18" w:name="lt_pId040"/>
      <w:bookmarkStart w:id="19" w:name="_Hlk96437221"/>
      <w:r w:rsidRPr="00892B3F">
        <w:t>•</w:t>
      </w:r>
      <w:r w:rsidRPr="00892B3F">
        <w:tab/>
      </w:r>
      <w:bookmarkEnd w:id="18"/>
      <w:proofErr w:type="spellStart"/>
      <w:r w:rsidRPr="00892B3F">
        <w:t>主席</w:t>
      </w:r>
      <w:r w:rsidR="00C801C9" w:rsidRPr="00892B3F">
        <w:rPr>
          <w:rFonts w:hint="eastAsia"/>
        </w:rPr>
        <w:t>指出</w:t>
      </w:r>
      <w:r w:rsidRPr="00892B3F">
        <w:t>，出席会议的人很多，口头讨论和</w:t>
      </w:r>
      <w:r w:rsidR="00C801C9" w:rsidRPr="00892B3F">
        <w:rPr>
          <w:rFonts w:hint="eastAsia"/>
        </w:rPr>
        <w:t>聊天室</w:t>
      </w:r>
      <w:r w:rsidRPr="00892B3F">
        <w:t>的</w:t>
      </w:r>
      <w:r w:rsidR="00C801C9" w:rsidRPr="00892B3F">
        <w:rPr>
          <w:rFonts w:hint="eastAsia"/>
        </w:rPr>
        <w:t>讨论</w:t>
      </w:r>
      <w:r w:rsidRPr="00892B3F">
        <w:t>参与率都很高，很活跃，很吸引</w:t>
      </w:r>
      <w:r w:rsidRPr="00892B3F">
        <w:rPr>
          <w:rFonts w:hint="eastAsia"/>
        </w:rPr>
        <w:t>人</w:t>
      </w:r>
      <w:proofErr w:type="spellEnd"/>
      <w:r w:rsidRPr="00892B3F">
        <w:rPr>
          <w:rFonts w:hint="eastAsia"/>
        </w:rPr>
        <w:t>。</w:t>
      </w:r>
    </w:p>
    <w:p w14:paraId="503D8DA1" w14:textId="67E9EBE2" w:rsidR="00C758EF" w:rsidRPr="00892B3F" w:rsidRDefault="0091543A" w:rsidP="00892B3F">
      <w:pPr>
        <w:pStyle w:val="enumlev1"/>
      </w:pPr>
      <w:bookmarkStart w:id="20" w:name="lt_pId041"/>
      <w:r w:rsidRPr="00892B3F">
        <w:t>•</w:t>
      </w:r>
      <w:r w:rsidRPr="00892B3F">
        <w:tab/>
      </w:r>
      <w:bookmarkEnd w:id="20"/>
      <w:proofErr w:type="spellStart"/>
      <w:r w:rsidRPr="00892B3F">
        <w:rPr>
          <w:rFonts w:hint="eastAsia"/>
        </w:rPr>
        <w:t>主席</w:t>
      </w:r>
      <w:r w:rsidR="00E47107" w:rsidRPr="00892B3F">
        <w:rPr>
          <w:rFonts w:hint="eastAsia"/>
        </w:rPr>
        <w:t>再次</w:t>
      </w:r>
      <w:r w:rsidRPr="00892B3F">
        <w:rPr>
          <w:rFonts w:hint="eastAsia"/>
        </w:rPr>
        <w:t>进一步鼓励国际电联</w:t>
      </w:r>
      <w:proofErr w:type="spellEnd"/>
      <w:r w:rsidRPr="00892B3F">
        <w:t>COP</w:t>
      </w:r>
      <w:proofErr w:type="spellStart"/>
      <w:r w:rsidR="00C801C9" w:rsidRPr="00892B3F">
        <w:rPr>
          <w:rFonts w:hint="eastAsia"/>
        </w:rPr>
        <w:t>合作</w:t>
      </w:r>
      <w:r w:rsidRPr="00892B3F">
        <w:rPr>
          <w:rFonts w:hint="eastAsia"/>
        </w:rPr>
        <w:t>伙伴参加</w:t>
      </w:r>
      <w:proofErr w:type="spellEnd"/>
      <w:r w:rsidRPr="00892B3F">
        <w:t>CWG-COP</w:t>
      </w:r>
      <w:proofErr w:type="spellStart"/>
      <w:r w:rsidRPr="00892B3F">
        <w:rPr>
          <w:rFonts w:hint="eastAsia"/>
        </w:rPr>
        <w:t>的</w:t>
      </w:r>
      <w:r w:rsidR="00341446" w:rsidRPr="00892B3F">
        <w:rPr>
          <w:rFonts w:hint="eastAsia"/>
        </w:rPr>
        <w:t>各个</w:t>
      </w:r>
      <w:r w:rsidRPr="00892B3F">
        <w:rPr>
          <w:rFonts w:hint="eastAsia"/>
        </w:rPr>
        <w:t>会议</w:t>
      </w:r>
      <w:r w:rsidRPr="00892B3F">
        <w:t>，</w:t>
      </w:r>
      <w:r w:rsidRPr="00892B3F">
        <w:rPr>
          <w:rFonts w:hint="eastAsia"/>
        </w:rPr>
        <w:t>因为这是</w:t>
      </w:r>
      <w:r w:rsidR="00341446" w:rsidRPr="00892B3F">
        <w:rPr>
          <w:rFonts w:hint="eastAsia"/>
        </w:rPr>
        <w:t>开展协作方式实现</w:t>
      </w:r>
      <w:r w:rsidR="00C801C9" w:rsidRPr="00892B3F">
        <w:rPr>
          <w:rFonts w:hint="eastAsia"/>
        </w:rPr>
        <w:t>保护上网儿童</w:t>
      </w:r>
      <w:r w:rsidRPr="00892B3F">
        <w:t>的独特平台</w:t>
      </w:r>
      <w:proofErr w:type="spellEnd"/>
      <w:r w:rsidRPr="00892B3F">
        <w:rPr>
          <w:rFonts w:hint="eastAsia"/>
        </w:rPr>
        <w:t>。</w:t>
      </w:r>
    </w:p>
    <w:p w14:paraId="646F369F" w14:textId="6877B530" w:rsidR="00C758EF" w:rsidRPr="00892B3F" w:rsidRDefault="0091543A" w:rsidP="00892B3F">
      <w:pPr>
        <w:pStyle w:val="enumlev1"/>
        <w:rPr>
          <w:highlight w:val="green"/>
        </w:rPr>
      </w:pPr>
      <w:bookmarkStart w:id="21" w:name="lt_pId042"/>
      <w:r w:rsidRPr="00892B3F">
        <w:t>•</w:t>
      </w:r>
      <w:r w:rsidRPr="00892B3F">
        <w:tab/>
      </w:r>
      <w:bookmarkEnd w:id="21"/>
      <w:proofErr w:type="spellStart"/>
      <w:r w:rsidRPr="00892B3F">
        <w:rPr>
          <w:rFonts w:hint="eastAsia"/>
        </w:rPr>
        <w:t>主席建议国际电联区域代表处参与</w:t>
      </w:r>
      <w:proofErr w:type="spellEnd"/>
      <w:r w:rsidRPr="00892B3F">
        <w:t>CWG-COP</w:t>
      </w:r>
      <w:proofErr w:type="spellStart"/>
      <w:r w:rsidRPr="00892B3F">
        <w:rPr>
          <w:rFonts w:hint="eastAsia"/>
        </w:rPr>
        <w:t>和相关会议</w:t>
      </w:r>
      <w:proofErr w:type="spellEnd"/>
      <w:r w:rsidRPr="00892B3F">
        <w:rPr>
          <w:rFonts w:hint="eastAsia"/>
        </w:rPr>
        <w:t>。</w:t>
      </w:r>
    </w:p>
    <w:p w14:paraId="198F6980" w14:textId="10012260" w:rsidR="00C758EF" w:rsidRPr="00892B3F" w:rsidRDefault="0091543A" w:rsidP="00892B3F">
      <w:pPr>
        <w:pStyle w:val="enumlev1"/>
        <w:rPr>
          <w:highlight w:val="yellow"/>
        </w:rPr>
      </w:pPr>
      <w:bookmarkStart w:id="22" w:name="lt_pId043"/>
      <w:r w:rsidRPr="00892B3F">
        <w:t>•</w:t>
      </w:r>
      <w:r w:rsidRPr="00892B3F">
        <w:tab/>
      </w:r>
      <w:bookmarkEnd w:id="22"/>
      <w:proofErr w:type="spellStart"/>
      <w:r w:rsidRPr="00892B3F">
        <w:rPr>
          <w:rFonts w:hint="eastAsia"/>
        </w:rPr>
        <w:t>沙特阿拉伯王国提议与国际电联和合作伙伴组织关于</w:t>
      </w:r>
      <w:proofErr w:type="spellEnd"/>
      <w:r w:rsidRPr="00892B3F">
        <w:rPr>
          <w:rFonts w:hint="eastAsia"/>
        </w:rPr>
        <w:t>COP</w:t>
      </w:r>
      <w:proofErr w:type="spellStart"/>
      <w:r w:rsidRPr="00892B3F">
        <w:rPr>
          <w:rFonts w:hint="eastAsia"/>
        </w:rPr>
        <w:t>相关事项的情况通报会议</w:t>
      </w:r>
      <w:proofErr w:type="spellEnd"/>
      <w:r w:rsidRPr="00892B3F">
        <w:rPr>
          <w:rFonts w:hint="eastAsia"/>
        </w:rPr>
        <w:t>。</w:t>
      </w:r>
    </w:p>
    <w:p w14:paraId="2DCF1104" w14:textId="6A1A34B6" w:rsidR="00C758EF" w:rsidRPr="00892B3F" w:rsidRDefault="0091543A" w:rsidP="00892B3F">
      <w:pPr>
        <w:pStyle w:val="enumlev1"/>
        <w:rPr>
          <w:lang w:eastAsia="zh-CN"/>
        </w:rPr>
      </w:pPr>
      <w:bookmarkStart w:id="23" w:name="lt_pId044"/>
      <w:r w:rsidRPr="00892B3F">
        <w:t>•</w:t>
      </w:r>
      <w:r w:rsidRPr="00892B3F">
        <w:tab/>
      </w:r>
      <w:bookmarkEnd w:id="23"/>
      <w:proofErr w:type="spellStart"/>
      <w:r w:rsidRPr="00892B3F">
        <w:rPr>
          <w:rFonts w:hint="eastAsia"/>
        </w:rPr>
        <w:t>主席最后邀请</w:t>
      </w:r>
      <w:proofErr w:type="spellEnd"/>
      <w:r w:rsidRPr="00892B3F">
        <w:t>CWG-COP</w:t>
      </w:r>
      <w:proofErr w:type="spellStart"/>
      <w:r w:rsidRPr="00892B3F">
        <w:rPr>
          <w:rFonts w:hint="eastAsia"/>
        </w:rPr>
        <w:t>成员为</w:t>
      </w:r>
      <w:proofErr w:type="spellEnd"/>
      <w:r w:rsidRPr="00892B3F">
        <w:t>ITU-D</w:t>
      </w:r>
      <w:r w:rsidRPr="00892B3F">
        <w:rPr>
          <w:rFonts w:hint="eastAsia"/>
        </w:rPr>
        <w:t>第</w:t>
      </w:r>
      <w:r w:rsidRPr="00892B3F">
        <w:t>2</w:t>
      </w:r>
      <w:proofErr w:type="spellStart"/>
      <w:r w:rsidRPr="00892B3F">
        <w:rPr>
          <w:rFonts w:hint="eastAsia"/>
        </w:rPr>
        <w:t>研究组与</w:t>
      </w:r>
      <w:proofErr w:type="spellEnd"/>
      <w:r w:rsidRPr="00892B3F">
        <w:rPr>
          <w:rFonts w:hint="eastAsia"/>
        </w:rPr>
        <w:t>COP</w:t>
      </w:r>
      <w:r w:rsidRPr="00892B3F">
        <w:rPr>
          <w:rFonts w:hint="eastAsia"/>
          <w:lang w:eastAsia="zh-CN"/>
        </w:rPr>
        <w:t>有关的工作做出贡献。</w:t>
      </w:r>
    </w:p>
    <w:bookmarkEnd w:id="19"/>
    <w:p w14:paraId="7BCCA529" w14:textId="2B291267" w:rsidR="00C758EF" w:rsidRPr="00892B3F" w:rsidRDefault="00C758EF" w:rsidP="00C758EF">
      <w:pPr>
        <w:spacing w:after="120"/>
        <w:jc w:val="both"/>
        <w:rPr>
          <w:color w:val="000000" w:themeColor="text1"/>
          <w:szCs w:val="24"/>
          <w:lang w:eastAsia="zh-CN"/>
        </w:rPr>
      </w:pPr>
      <w:r w:rsidRPr="00892B3F">
        <w:rPr>
          <w:color w:val="000000" w:themeColor="text1"/>
          <w:szCs w:val="24"/>
          <w:lang w:eastAsia="zh-CN"/>
        </w:rPr>
        <w:t>2.4</w:t>
      </w:r>
      <w:r w:rsidRPr="00892B3F">
        <w:rPr>
          <w:color w:val="000000" w:themeColor="text1"/>
          <w:szCs w:val="24"/>
          <w:lang w:eastAsia="zh-CN"/>
        </w:rPr>
        <w:tab/>
      </w:r>
      <w:bookmarkStart w:id="24" w:name="lt_pId046"/>
      <w:r w:rsidR="00DA0844" w:rsidRPr="00892B3F">
        <w:rPr>
          <w:rFonts w:cstheme="minorHAnsi"/>
          <w:szCs w:val="24"/>
          <w:lang w:val="en-US" w:eastAsia="zh-CN"/>
        </w:rPr>
        <w:t>20</w:t>
      </w:r>
      <w:r w:rsidR="00341446" w:rsidRPr="00892B3F">
        <w:rPr>
          <w:rFonts w:cstheme="minorHAnsi"/>
          <w:szCs w:val="24"/>
          <w:lang w:val="en-US" w:eastAsia="zh-CN"/>
        </w:rPr>
        <w:t>22</w:t>
      </w:r>
      <w:r w:rsidR="00DA0844" w:rsidRPr="00892B3F">
        <w:rPr>
          <w:rFonts w:cstheme="minorHAnsi"/>
          <w:szCs w:val="24"/>
          <w:lang w:val="en-US" w:eastAsia="zh-CN"/>
        </w:rPr>
        <w:t>年</w:t>
      </w:r>
      <w:r w:rsidR="00341446" w:rsidRPr="00892B3F">
        <w:rPr>
          <w:rFonts w:cstheme="minorHAnsi"/>
          <w:szCs w:val="24"/>
          <w:lang w:val="en-US" w:eastAsia="zh-CN"/>
        </w:rPr>
        <w:t>1</w:t>
      </w:r>
      <w:r w:rsidR="00DA0844" w:rsidRPr="00892B3F">
        <w:rPr>
          <w:rFonts w:cstheme="minorHAnsi"/>
          <w:szCs w:val="24"/>
          <w:lang w:val="en-US" w:eastAsia="zh-CN"/>
        </w:rPr>
        <w:t>月</w:t>
      </w:r>
      <w:r w:rsidR="00341446" w:rsidRPr="00892B3F">
        <w:rPr>
          <w:rFonts w:cstheme="minorHAnsi"/>
          <w:szCs w:val="24"/>
          <w:lang w:val="en-US" w:eastAsia="zh-CN"/>
        </w:rPr>
        <w:t>12</w:t>
      </w:r>
      <w:r w:rsidR="00DA0844" w:rsidRPr="00892B3F">
        <w:rPr>
          <w:rFonts w:cstheme="minorHAnsi"/>
          <w:szCs w:val="24"/>
          <w:lang w:val="en-US" w:eastAsia="zh-CN"/>
        </w:rPr>
        <w:t>日</w:t>
      </w:r>
      <w:r w:rsidR="00DA0844" w:rsidRPr="00892B3F">
        <w:rPr>
          <w:rFonts w:cs="SimSun" w:hint="eastAsia"/>
          <w:szCs w:val="24"/>
          <w:lang w:val="en-US" w:eastAsia="zh-CN"/>
        </w:rPr>
        <w:t>举行的理事会保护上网儿童工作组</w:t>
      </w:r>
      <w:hyperlink r:id="rId15" w:history="1">
        <w:r w:rsidR="00341446" w:rsidRPr="00892B3F">
          <w:rPr>
            <w:rStyle w:val="Hyperlink"/>
            <w:rFonts w:cs="SimSun" w:hint="eastAsia"/>
            <w:szCs w:val="24"/>
            <w:lang w:val="en-US" w:eastAsia="zh-CN"/>
          </w:rPr>
          <w:t>第</w:t>
        </w:r>
        <w:r w:rsidR="00341446" w:rsidRPr="00892B3F">
          <w:rPr>
            <w:rStyle w:val="Hyperlink"/>
            <w:rFonts w:cs="Calibri"/>
            <w:szCs w:val="24"/>
            <w:lang w:val="en-US" w:eastAsia="zh-CN"/>
          </w:rPr>
          <w:t>18</w:t>
        </w:r>
        <w:r w:rsidR="00341446" w:rsidRPr="00892B3F">
          <w:rPr>
            <w:rStyle w:val="Hyperlink"/>
            <w:rFonts w:cs="SimSun" w:hint="eastAsia"/>
            <w:szCs w:val="24"/>
            <w:lang w:val="en-US" w:eastAsia="zh-CN"/>
          </w:rPr>
          <w:t>次会议</w:t>
        </w:r>
      </w:hyperlink>
      <w:bookmarkEnd w:id="24"/>
      <w:r w:rsidR="00341446" w:rsidRPr="00892B3F">
        <w:rPr>
          <w:rFonts w:cs="SimSun" w:hint="eastAsia"/>
          <w:bCs/>
          <w:szCs w:val="24"/>
          <w:lang w:val="en-US" w:eastAsia="zh-CN"/>
        </w:rPr>
        <w:t>的主要成果是：</w:t>
      </w:r>
    </w:p>
    <w:p w14:paraId="74E90682" w14:textId="1917F9DE" w:rsidR="00C758EF" w:rsidRPr="00892B3F" w:rsidRDefault="0091543A" w:rsidP="00892B3F">
      <w:pPr>
        <w:pStyle w:val="enumlev1"/>
        <w:rPr>
          <w:lang w:eastAsia="zh-CN"/>
        </w:rPr>
      </w:pPr>
      <w:bookmarkStart w:id="25" w:name="lt_pId047"/>
      <w:r w:rsidRPr="00892B3F">
        <w:rPr>
          <w:lang w:eastAsia="zh-CN"/>
        </w:rPr>
        <w:t>•</w:t>
      </w:r>
      <w:r w:rsidRPr="00892B3F">
        <w:rPr>
          <w:lang w:eastAsia="zh-CN"/>
        </w:rPr>
        <w:tab/>
      </w:r>
      <w:bookmarkEnd w:id="25"/>
      <w:r w:rsidR="00A93AB9" w:rsidRPr="00892B3F">
        <w:rPr>
          <w:rFonts w:hint="eastAsia"/>
          <w:lang w:eastAsia="zh-CN"/>
        </w:rPr>
        <w:t>主席注意到</w:t>
      </w:r>
      <w:r w:rsidR="00A93AB9" w:rsidRPr="00892B3F">
        <w:rPr>
          <w:rFonts w:hint="eastAsia"/>
          <w:lang w:eastAsia="zh-CN"/>
        </w:rPr>
        <w:t>CWG-COP</w:t>
      </w:r>
      <w:r w:rsidR="00A93AB9" w:rsidRPr="00892B3F">
        <w:rPr>
          <w:rFonts w:hint="eastAsia"/>
          <w:lang w:eastAsia="zh-CN"/>
        </w:rPr>
        <w:t>的发展，本次会议</w:t>
      </w:r>
      <w:r w:rsidR="006F2126" w:rsidRPr="00892B3F">
        <w:rPr>
          <w:rFonts w:hint="eastAsia"/>
          <w:lang w:eastAsia="zh-CN"/>
        </w:rPr>
        <w:t>是</w:t>
      </w:r>
      <w:r w:rsidR="00A93AB9" w:rsidRPr="00892B3F">
        <w:rPr>
          <w:rFonts w:hint="eastAsia"/>
          <w:lang w:eastAsia="zh-CN"/>
        </w:rPr>
        <w:t>[</w:t>
      </w:r>
      <w:r w:rsidR="00A93AB9" w:rsidRPr="00892B3F">
        <w:rPr>
          <w:rFonts w:hint="eastAsia"/>
          <w:lang w:eastAsia="zh-CN"/>
        </w:rPr>
        <w:t>自</w:t>
      </w:r>
      <w:r w:rsidR="00A93AB9" w:rsidRPr="00892B3F">
        <w:rPr>
          <w:rFonts w:hint="eastAsia"/>
          <w:lang w:eastAsia="zh-CN"/>
        </w:rPr>
        <w:t>CWG</w:t>
      </w:r>
      <w:proofErr w:type="gramStart"/>
      <w:r w:rsidR="00A93AB9" w:rsidRPr="00892B3F">
        <w:rPr>
          <w:rFonts w:hint="eastAsia"/>
          <w:lang w:eastAsia="zh-CN"/>
        </w:rPr>
        <w:t>成立以来</w:t>
      </w:r>
      <w:r w:rsidR="00A93AB9" w:rsidRPr="00892B3F">
        <w:rPr>
          <w:rFonts w:hint="eastAsia"/>
          <w:lang w:eastAsia="zh-CN"/>
        </w:rPr>
        <w:t>]</w:t>
      </w:r>
      <w:r w:rsidR="006F2126" w:rsidRPr="00892B3F">
        <w:rPr>
          <w:rFonts w:hint="eastAsia"/>
          <w:lang w:eastAsia="zh-CN"/>
        </w:rPr>
        <w:t>收到的文稿数量</w:t>
      </w:r>
      <w:r w:rsidR="00A93AB9" w:rsidRPr="00892B3F">
        <w:rPr>
          <w:rFonts w:hint="eastAsia"/>
          <w:lang w:eastAsia="zh-CN"/>
        </w:rPr>
        <w:t>最</w:t>
      </w:r>
      <w:r w:rsidR="006F2126" w:rsidRPr="00892B3F">
        <w:rPr>
          <w:rFonts w:hint="eastAsia"/>
          <w:lang w:eastAsia="zh-CN"/>
        </w:rPr>
        <w:t>多</w:t>
      </w:r>
      <w:proofErr w:type="gramEnd"/>
      <w:r w:rsidR="00A93AB9" w:rsidRPr="00892B3F">
        <w:rPr>
          <w:rFonts w:hint="eastAsia"/>
          <w:lang w:eastAsia="zh-CN"/>
        </w:rPr>
        <w:t>（共</w:t>
      </w:r>
      <w:r w:rsidR="00A93AB9" w:rsidRPr="00892B3F">
        <w:rPr>
          <w:rFonts w:hint="eastAsia"/>
          <w:lang w:eastAsia="zh-CN"/>
        </w:rPr>
        <w:t>18</w:t>
      </w:r>
      <w:r w:rsidR="00A93AB9" w:rsidRPr="00892B3F">
        <w:rPr>
          <w:rFonts w:hint="eastAsia"/>
          <w:lang w:eastAsia="zh-CN"/>
        </w:rPr>
        <w:t>份）、参与人数最多（</w:t>
      </w:r>
      <w:r w:rsidR="00A93AB9" w:rsidRPr="00892B3F">
        <w:rPr>
          <w:rFonts w:hint="eastAsia"/>
          <w:lang w:eastAsia="zh-CN"/>
        </w:rPr>
        <w:t>150</w:t>
      </w:r>
      <w:r w:rsidR="00A93AB9" w:rsidRPr="00892B3F">
        <w:rPr>
          <w:rFonts w:hint="eastAsia"/>
          <w:lang w:eastAsia="zh-CN"/>
        </w:rPr>
        <w:t>多人）的一次。</w:t>
      </w:r>
    </w:p>
    <w:p w14:paraId="2AABA9BB" w14:textId="1DA78571" w:rsidR="00C758EF" w:rsidRPr="00892B3F" w:rsidRDefault="0091543A" w:rsidP="00892B3F">
      <w:pPr>
        <w:pStyle w:val="enumlev1"/>
        <w:rPr>
          <w:highlight w:val="green"/>
        </w:rPr>
      </w:pPr>
      <w:bookmarkStart w:id="26" w:name="lt_pId048"/>
      <w:r w:rsidRPr="00892B3F">
        <w:t>•</w:t>
      </w:r>
      <w:r w:rsidRPr="00892B3F">
        <w:tab/>
      </w:r>
      <w:bookmarkEnd w:id="26"/>
      <w:proofErr w:type="spellStart"/>
      <w:r w:rsidR="0036615E" w:rsidRPr="00892B3F">
        <w:rPr>
          <w:rFonts w:hint="eastAsia"/>
        </w:rPr>
        <w:t>主席指出，口头</w:t>
      </w:r>
      <w:r w:rsidR="006F2126" w:rsidRPr="00892B3F">
        <w:rPr>
          <w:rFonts w:hint="eastAsia"/>
        </w:rPr>
        <w:t>讨论</w:t>
      </w:r>
      <w:r w:rsidR="0036615E" w:rsidRPr="00892B3F">
        <w:rPr>
          <w:rFonts w:hint="eastAsia"/>
        </w:rPr>
        <w:t>和会议聊天</w:t>
      </w:r>
      <w:r w:rsidR="006F2126" w:rsidRPr="00892B3F">
        <w:rPr>
          <w:rFonts w:hint="eastAsia"/>
        </w:rPr>
        <w:t>室</w:t>
      </w:r>
      <w:r w:rsidR="0036615E" w:rsidRPr="00892B3F">
        <w:rPr>
          <w:rFonts w:hint="eastAsia"/>
        </w:rPr>
        <w:t>中的讨论参与度都很高，与会者很活跃，积极参与。这表明</w:t>
      </w:r>
      <w:proofErr w:type="spellEnd"/>
      <w:r w:rsidR="0036615E" w:rsidRPr="00892B3F">
        <w:t>CWG</w:t>
      </w:r>
      <w:proofErr w:type="spellStart"/>
      <w:r w:rsidR="0036615E" w:rsidRPr="00892B3F">
        <w:rPr>
          <w:rFonts w:hint="eastAsia"/>
        </w:rPr>
        <w:t>对于成员分享他们在保护上网儿童方面的经验是多么重要</w:t>
      </w:r>
      <w:proofErr w:type="spellEnd"/>
      <w:r w:rsidR="0036615E" w:rsidRPr="00892B3F">
        <w:rPr>
          <w:rFonts w:hint="eastAsia"/>
        </w:rPr>
        <w:t>。</w:t>
      </w:r>
    </w:p>
    <w:p w14:paraId="169B3231" w14:textId="2CD41C7C" w:rsidR="00C758EF" w:rsidRPr="00892B3F" w:rsidRDefault="0091543A" w:rsidP="00892B3F">
      <w:pPr>
        <w:pStyle w:val="enumlev1"/>
        <w:rPr>
          <w:highlight w:val="green"/>
        </w:rPr>
      </w:pPr>
      <w:bookmarkStart w:id="27" w:name="lt_pId049"/>
      <w:r w:rsidRPr="00892B3F">
        <w:t>•</w:t>
      </w:r>
      <w:r w:rsidRPr="00892B3F">
        <w:tab/>
      </w:r>
      <w:bookmarkEnd w:id="27"/>
      <w:proofErr w:type="spellStart"/>
      <w:r w:rsidR="0036615E" w:rsidRPr="00892B3F">
        <w:rPr>
          <w:rFonts w:hint="eastAsia"/>
        </w:rPr>
        <w:t>主席补充说，每份文稿都为</w:t>
      </w:r>
      <w:r w:rsidR="006F2126" w:rsidRPr="00892B3F">
        <w:rPr>
          <w:rFonts w:hint="eastAsia"/>
        </w:rPr>
        <w:t>整体</w:t>
      </w:r>
      <w:r w:rsidR="0036615E" w:rsidRPr="00892B3F">
        <w:rPr>
          <w:rFonts w:hint="eastAsia"/>
        </w:rPr>
        <w:t>实施</w:t>
      </w:r>
      <w:proofErr w:type="spellEnd"/>
      <w:r w:rsidR="0036615E" w:rsidRPr="00892B3F">
        <w:rPr>
          <w:rFonts w:hint="eastAsia"/>
        </w:rPr>
        <w:t>COP</w:t>
      </w:r>
      <w:proofErr w:type="spellStart"/>
      <w:r w:rsidR="0036615E" w:rsidRPr="00892B3F">
        <w:rPr>
          <w:rFonts w:hint="eastAsia"/>
        </w:rPr>
        <w:t>举措增加了一个独特的视角</w:t>
      </w:r>
      <w:proofErr w:type="spellEnd"/>
      <w:r w:rsidR="0036615E" w:rsidRPr="00892B3F">
        <w:rPr>
          <w:rFonts w:hint="eastAsia"/>
        </w:rPr>
        <w:t>。</w:t>
      </w:r>
    </w:p>
    <w:p w14:paraId="5AE151AC" w14:textId="530A6AC4" w:rsidR="00C758EF" w:rsidRPr="00892B3F" w:rsidRDefault="0091543A" w:rsidP="00892B3F">
      <w:pPr>
        <w:pStyle w:val="enumlev1"/>
        <w:rPr>
          <w:highlight w:val="yellow"/>
        </w:rPr>
      </w:pPr>
      <w:bookmarkStart w:id="28" w:name="lt_pId050"/>
      <w:r w:rsidRPr="00892B3F">
        <w:t>•</w:t>
      </w:r>
      <w:r w:rsidRPr="00892B3F">
        <w:tab/>
      </w:r>
      <w:bookmarkEnd w:id="28"/>
      <w:r w:rsidR="0036615E" w:rsidRPr="00892B3F">
        <w:rPr>
          <w:rFonts w:hint="eastAsia"/>
        </w:rPr>
        <w:t>主席提醒所有与会者，今年非常重要，国际电联有三大会议，为成员国提供了一个很好的机会</w:t>
      </w:r>
      <w:r w:rsidR="00E47107" w:rsidRPr="00892B3F">
        <w:rPr>
          <w:rFonts w:hint="eastAsia"/>
        </w:rPr>
        <w:t>，</w:t>
      </w:r>
      <w:r w:rsidR="0036615E" w:rsidRPr="00892B3F">
        <w:rPr>
          <w:rFonts w:hint="eastAsia"/>
        </w:rPr>
        <w:t>回顾自上一</w:t>
      </w:r>
      <w:r w:rsidR="00E47107" w:rsidRPr="00892B3F">
        <w:rPr>
          <w:rFonts w:hint="eastAsia"/>
        </w:rPr>
        <w:t>届</w:t>
      </w:r>
      <w:r w:rsidR="0036615E" w:rsidRPr="00892B3F">
        <w:rPr>
          <w:rFonts w:hint="eastAsia"/>
        </w:rPr>
        <w:t>全权代表大会以来</w:t>
      </w:r>
      <w:r w:rsidR="00E47107" w:rsidRPr="00892B3F">
        <w:rPr>
          <w:rFonts w:hint="eastAsia"/>
        </w:rPr>
        <w:t>的</w:t>
      </w:r>
      <w:r w:rsidR="0036615E" w:rsidRPr="00892B3F">
        <w:rPr>
          <w:rFonts w:hint="eastAsia"/>
        </w:rPr>
        <w:t>这一时段内所取得的成效，以重视相关决议的重要方面</w:t>
      </w:r>
      <w:r w:rsidR="006F2126" w:rsidRPr="00892B3F">
        <w:rPr>
          <w:rFonts w:hint="eastAsia"/>
        </w:rPr>
        <w:t>。</w:t>
      </w:r>
    </w:p>
    <w:p w14:paraId="11072574" w14:textId="7413EE04" w:rsidR="00C758EF" w:rsidRPr="00892B3F" w:rsidRDefault="009069BF" w:rsidP="00640690">
      <w:pPr>
        <w:pStyle w:val="Headingb"/>
        <w:keepNext w:val="0"/>
        <w:keepLines w:val="0"/>
        <w:rPr>
          <w:lang w:val="en-US" w:eastAsia="zh-CN"/>
        </w:rPr>
      </w:pPr>
      <w:bookmarkStart w:id="29" w:name="lt_pId051"/>
      <w:r>
        <w:rPr>
          <w:lang w:val="en-US" w:eastAsia="zh-CN"/>
        </w:rPr>
        <w:t>III</w:t>
      </w:r>
      <w:r w:rsidR="00495C3A" w:rsidRPr="00892B3F">
        <w:rPr>
          <w:lang w:val="en-US" w:eastAsia="zh-CN"/>
        </w:rPr>
        <w:tab/>
      </w:r>
      <w:bookmarkEnd w:id="29"/>
      <w:r w:rsidR="000C7E48" w:rsidRPr="00892B3F">
        <w:rPr>
          <w:rFonts w:hint="eastAsia"/>
          <w:lang w:val="en-US" w:eastAsia="zh-CN"/>
        </w:rPr>
        <w:t>建议</w:t>
      </w:r>
    </w:p>
    <w:p w14:paraId="5A34912E" w14:textId="3905F8FC" w:rsidR="00C758EF" w:rsidRPr="00892B3F" w:rsidRDefault="00495C3A" w:rsidP="00495C3A">
      <w:pPr>
        <w:spacing w:after="120"/>
        <w:jc w:val="both"/>
        <w:rPr>
          <w:lang w:val="en-US" w:eastAsia="zh-CN"/>
        </w:rPr>
      </w:pPr>
      <w:bookmarkStart w:id="30" w:name="lt_pId052"/>
      <w:r w:rsidRPr="00892B3F">
        <w:rPr>
          <w:lang w:val="en-US" w:eastAsia="zh-CN"/>
        </w:rPr>
        <w:t>3.1</w:t>
      </w:r>
      <w:r w:rsidRPr="00892B3F">
        <w:rPr>
          <w:lang w:val="en-US" w:eastAsia="zh-CN"/>
        </w:rPr>
        <w:tab/>
      </w:r>
      <w:bookmarkEnd w:id="30"/>
      <w:r w:rsidR="00A93AB9" w:rsidRPr="00892B3F">
        <w:rPr>
          <w:rFonts w:hint="eastAsia"/>
          <w:lang w:val="en-US" w:eastAsia="zh-CN"/>
        </w:rPr>
        <w:t>工作组向理事会建议，</w:t>
      </w:r>
      <w:r w:rsidR="00A93AB9" w:rsidRPr="00892B3F">
        <w:rPr>
          <w:rFonts w:hint="eastAsia"/>
          <w:lang w:val="en-US" w:eastAsia="zh-CN"/>
        </w:rPr>
        <w:t>CWG-COP</w:t>
      </w:r>
      <w:r w:rsidR="00A93AB9" w:rsidRPr="00892B3F">
        <w:rPr>
          <w:rFonts w:hint="eastAsia"/>
          <w:lang w:val="en-US" w:eastAsia="zh-CN"/>
        </w:rPr>
        <w:t>继续作为信息共享、讨论和</w:t>
      </w:r>
      <w:r w:rsidR="006F2126" w:rsidRPr="00892B3F">
        <w:rPr>
          <w:rFonts w:hint="eastAsia"/>
          <w:lang w:val="en-US" w:eastAsia="zh-CN"/>
        </w:rPr>
        <w:t>协作</w:t>
      </w:r>
      <w:r w:rsidR="00A93AB9" w:rsidRPr="00892B3F">
        <w:rPr>
          <w:rFonts w:hint="eastAsia"/>
          <w:lang w:val="en-US" w:eastAsia="zh-CN"/>
        </w:rPr>
        <w:t>的独特平台开展工作，并在为国际电联的</w:t>
      </w:r>
      <w:r w:rsidR="00876D7F" w:rsidRPr="00892B3F">
        <w:rPr>
          <w:rFonts w:hint="eastAsia"/>
          <w:lang w:val="en-US" w:eastAsia="zh-CN"/>
        </w:rPr>
        <w:t>保护上网</w:t>
      </w:r>
      <w:r w:rsidR="00A93AB9" w:rsidRPr="00892B3F">
        <w:rPr>
          <w:rFonts w:hint="eastAsia"/>
          <w:lang w:val="en-US" w:eastAsia="zh-CN"/>
        </w:rPr>
        <w:t>儿童工作提供咨询方面发挥关键作用。该</w:t>
      </w:r>
      <w:r w:rsidR="00876D7F" w:rsidRPr="00892B3F">
        <w:rPr>
          <w:rFonts w:hint="eastAsia"/>
          <w:lang w:val="en-US" w:eastAsia="zh-CN"/>
        </w:rPr>
        <w:t>工作</w:t>
      </w:r>
      <w:r w:rsidR="00A93AB9" w:rsidRPr="00892B3F">
        <w:rPr>
          <w:rFonts w:hint="eastAsia"/>
          <w:lang w:val="en-US" w:eastAsia="zh-CN"/>
        </w:rPr>
        <w:t>组重视会议的质量，这有助于确定和收集最佳做法和经验教训，与该领域的所有相关利益攸关方接触和合作。对会议越来越积极的参与强调了对</w:t>
      </w:r>
      <w:r w:rsidR="00876D7F" w:rsidRPr="00892B3F">
        <w:rPr>
          <w:rFonts w:hint="eastAsia"/>
          <w:lang w:val="en-US" w:eastAsia="zh-CN"/>
        </w:rPr>
        <w:t>于</w:t>
      </w:r>
      <w:r w:rsidR="00A93AB9" w:rsidRPr="00892B3F">
        <w:rPr>
          <w:rFonts w:hint="eastAsia"/>
          <w:lang w:val="en-US" w:eastAsia="zh-CN"/>
        </w:rPr>
        <w:t>CWG-COP</w:t>
      </w:r>
      <w:r w:rsidR="00876D7F" w:rsidRPr="00892B3F">
        <w:rPr>
          <w:rFonts w:hint="eastAsia"/>
          <w:lang w:val="en-US" w:eastAsia="zh-CN"/>
        </w:rPr>
        <w:t>长期</w:t>
      </w:r>
      <w:r w:rsidR="00A93AB9" w:rsidRPr="00892B3F">
        <w:rPr>
          <w:rFonts w:hint="eastAsia"/>
          <w:lang w:val="en-US" w:eastAsia="zh-CN"/>
        </w:rPr>
        <w:t>持续</w:t>
      </w:r>
      <w:r w:rsidR="00876D7F" w:rsidRPr="00892B3F">
        <w:rPr>
          <w:rFonts w:hint="eastAsia"/>
          <w:lang w:val="en-US" w:eastAsia="zh-CN"/>
        </w:rPr>
        <w:t>所提</w:t>
      </w:r>
      <w:r w:rsidR="00A93AB9" w:rsidRPr="00892B3F">
        <w:rPr>
          <w:rFonts w:hint="eastAsia"/>
          <w:lang w:val="en-US" w:eastAsia="zh-CN"/>
        </w:rPr>
        <w:t>的建议。</w:t>
      </w:r>
    </w:p>
    <w:p w14:paraId="2DB27AD6" w14:textId="7A9AE5CD" w:rsidR="00C758EF" w:rsidRPr="00892B3F" w:rsidRDefault="00C758EF" w:rsidP="00E633F6">
      <w:pPr>
        <w:spacing w:after="480"/>
        <w:jc w:val="both"/>
        <w:rPr>
          <w:lang w:val="en-US" w:eastAsia="zh-CN"/>
        </w:rPr>
      </w:pPr>
      <w:r w:rsidRPr="00892B3F">
        <w:rPr>
          <w:lang w:val="en-US" w:eastAsia="zh-CN"/>
        </w:rPr>
        <w:t>3.2</w:t>
      </w:r>
      <w:r w:rsidRPr="00892B3F">
        <w:rPr>
          <w:lang w:val="en-US" w:eastAsia="zh-CN"/>
        </w:rPr>
        <w:tab/>
      </w:r>
      <w:r w:rsidR="00A93AB9" w:rsidRPr="00892B3F">
        <w:rPr>
          <w:rFonts w:hint="eastAsia"/>
          <w:lang w:val="en-US" w:eastAsia="zh-CN"/>
        </w:rPr>
        <w:t>有建议</w:t>
      </w:r>
      <w:r w:rsidR="00876D7F" w:rsidRPr="00892B3F">
        <w:rPr>
          <w:rFonts w:hint="eastAsia"/>
          <w:lang w:val="en-US" w:eastAsia="zh-CN"/>
        </w:rPr>
        <w:t>提议</w:t>
      </w:r>
      <w:r w:rsidR="00A93AB9" w:rsidRPr="00892B3F">
        <w:rPr>
          <w:rFonts w:hint="eastAsia"/>
          <w:lang w:val="en-US" w:eastAsia="zh-CN"/>
        </w:rPr>
        <w:t>修改</w:t>
      </w:r>
      <w:r w:rsidR="00A93AB9" w:rsidRPr="00892B3F">
        <w:rPr>
          <w:rFonts w:hint="eastAsia"/>
          <w:lang w:val="en-US" w:eastAsia="zh-CN"/>
        </w:rPr>
        <w:t>CWG-COP</w:t>
      </w:r>
      <w:r w:rsidR="00A93AB9" w:rsidRPr="00892B3F">
        <w:rPr>
          <w:rFonts w:hint="eastAsia"/>
          <w:lang w:val="en-US" w:eastAsia="zh-CN"/>
        </w:rPr>
        <w:t>的职</w:t>
      </w:r>
      <w:r w:rsidR="00876D7F" w:rsidRPr="00892B3F">
        <w:rPr>
          <w:rFonts w:hint="eastAsia"/>
          <w:lang w:val="en-US" w:eastAsia="zh-CN"/>
        </w:rPr>
        <w:t>责</w:t>
      </w:r>
      <w:r w:rsidR="00A93AB9" w:rsidRPr="00892B3F">
        <w:rPr>
          <w:rFonts w:hint="eastAsia"/>
          <w:lang w:val="en-US" w:eastAsia="zh-CN"/>
        </w:rPr>
        <w:t>范围，以更好地反映其作为信息交流、收集最佳做法、协调努力和从事</w:t>
      </w:r>
      <w:r w:rsidR="00876D7F" w:rsidRPr="00892B3F">
        <w:rPr>
          <w:rFonts w:hint="eastAsia"/>
          <w:lang w:val="en-US" w:eastAsia="zh-CN"/>
        </w:rPr>
        <w:t>保护</w:t>
      </w:r>
      <w:bookmarkStart w:id="31" w:name="_GoBack"/>
      <w:bookmarkEnd w:id="31"/>
      <w:r w:rsidR="00876D7F" w:rsidRPr="00892B3F">
        <w:rPr>
          <w:rFonts w:hint="eastAsia"/>
          <w:lang w:val="en-US" w:eastAsia="zh-CN"/>
        </w:rPr>
        <w:t>上网</w:t>
      </w:r>
      <w:r w:rsidR="00A93AB9" w:rsidRPr="00892B3F">
        <w:rPr>
          <w:rFonts w:hint="eastAsia"/>
          <w:lang w:val="en-US" w:eastAsia="zh-CN"/>
        </w:rPr>
        <w:t>儿童的利益</w:t>
      </w:r>
      <w:r w:rsidR="00E47107" w:rsidRPr="00892B3F">
        <w:rPr>
          <w:rFonts w:hint="eastAsia"/>
          <w:lang w:val="en-US" w:eastAsia="zh-CN"/>
        </w:rPr>
        <w:t>攸关方</w:t>
      </w:r>
      <w:r w:rsidR="00A93AB9" w:rsidRPr="00892B3F">
        <w:rPr>
          <w:rFonts w:hint="eastAsia"/>
          <w:lang w:val="en-US" w:eastAsia="zh-CN"/>
        </w:rPr>
        <w:t>之间合作的平台的性质、功能和目标。</w:t>
      </w:r>
    </w:p>
    <w:p w14:paraId="331F3783" w14:textId="2D6D0A79" w:rsidR="00C758EF" w:rsidRPr="00892B3F" w:rsidRDefault="009069BF" w:rsidP="00640690">
      <w:pPr>
        <w:pStyle w:val="Headingb"/>
        <w:keepNext w:val="0"/>
        <w:keepLines w:val="0"/>
        <w:rPr>
          <w:highlight w:val="yellow"/>
          <w:lang w:val="en-US" w:eastAsia="zh-CN"/>
        </w:rPr>
      </w:pPr>
      <w:bookmarkStart w:id="32" w:name="lt_pId057"/>
      <w:r>
        <w:rPr>
          <w:lang w:eastAsia="zh-CN"/>
        </w:rPr>
        <w:lastRenderedPageBreak/>
        <w:t>IV</w:t>
      </w:r>
      <w:r w:rsidR="00495C3A" w:rsidRPr="00892B3F">
        <w:rPr>
          <w:lang w:eastAsia="zh-CN"/>
        </w:rPr>
        <w:tab/>
      </w:r>
      <w:bookmarkEnd w:id="32"/>
      <w:r w:rsidR="00495C3A" w:rsidRPr="00892B3F">
        <w:rPr>
          <w:rFonts w:hint="eastAsia"/>
          <w:lang w:eastAsia="zh-CN"/>
        </w:rPr>
        <w:t>致谢</w:t>
      </w:r>
    </w:p>
    <w:p w14:paraId="4FA17947" w14:textId="40A0E205" w:rsidR="00C758EF" w:rsidRPr="00892B3F" w:rsidRDefault="00495C3A" w:rsidP="00E633F6">
      <w:pPr>
        <w:ind w:firstLineChars="200" w:firstLine="480"/>
        <w:jc w:val="both"/>
        <w:rPr>
          <w:rFonts w:cs="Calibri"/>
          <w:sz w:val="22"/>
          <w:lang w:eastAsia="zh-CN"/>
        </w:rPr>
      </w:pPr>
      <w:r w:rsidRPr="00892B3F">
        <w:rPr>
          <w:rFonts w:hint="eastAsia"/>
          <w:lang w:eastAsia="zh-CN"/>
        </w:rPr>
        <w:t>我</w:t>
      </w:r>
      <w:r w:rsidR="00E47107" w:rsidRPr="00892B3F">
        <w:rPr>
          <w:rFonts w:hint="eastAsia"/>
          <w:lang w:eastAsia="zh-CN"/>
        </w:rPr>
        <w:t>对</w:t>
      </w:r>
      <w:r w:rsidR="00876D7F" w:rsidRPr="00892B3F">
        <w:rPr>
          <w:rFonts w:hint="eastAsia"/>
          <w:lang w:eastAsia="zh-CN"/>
        </w:rPr>
        <w:t>积极参与</w:t>
      </w:r>
      <w:r w:rsidR="00876D7F" w:rsidRPr="00892B3F">
        <w:rPr>
          <w:lang w:eastAsia="zh-CN"/>
        </w:rPr>
        <w:t>CWG-COP</w:t>
      </w:r>
      <w:r w:rsidR="00876D7F" w:rsidRPr="00892B3F">
        <w:rPr>
          <w:rFonts w:hint="eastAsia"/>
          <w:lang w:eastAsia="zh-CN"/>
        </w:rPr>
        <w:t>的工作并做出贡献的</w:t>
      </w:r>
      <w:r w:rsidRPr="00892B3F">
        <w:rPr>
          <w:rFonts w:hint="eastAsia"/>
          <w:lang w:eastAsia="zh-CN"/>
        </w:rPr>
        <w:t>国际电联成员</w:t>
      </w:r>
      <w:r w:rsidR="00876D7F" w:rsidRPr="00892B3F">
        <w:rPr>
          <w:rFonts w:hint="eastAsia"/>
          <w:lang w:eastAsia="zh-CN"/>
        </w:rPr>
        <w:t>和所有国际电联</w:t>
      </w:r>
      <w:r w:rsidR="00876D7F" w:rsidRPr="00892B3F">
        <w:rPr>
          <w:rFonts w:hint="eastAsia"/>
          <w:lang w:eastAsia="zh-CN"/>
        </w:rPr>
        <w:t>COP</w:t>
      </w:r>
      <w:r w:rsidR="00876D7F" w:rsidRPr="00892B3F">
        <w:rPr>
          <w:rFonts w:hint="eastAsia"/>
          <w:lang w:eastAsia="zh-CN"/>
        </w:rPr>
        <w:t>合作伙伴</w:t>
      </w:r>
      <w:r w:rsidR="00E47107" w:rsidRPr="00892B3F">
        <w:rPr>
          <w:rFonts w:hint="eastAsia"/>
          <w:lang w:eastAsia="zh-CN"/>
        </w:rPr>
        <w:t>、</w:t>
      </w:r>
      <w:r w:rsidR="008E2053" w:rsidRPr="00892B3F">
        <w:rPr>
          <w:rFonts w:hint="eastAsia"/>
          <w:lang w:eastAsia="zh-CN"/>
        </w:rPr>
        <w:t>各位</w:t>
      </w:r>
      <w:r w:rsidRPr="00892B3F">
        <w:rPr>
          <w:rFonts w:hint="eastAsia"/>
          <w:lang w:eastAsia="zh-CN"/>
        </w:rPr>
        <w:t>副主席、国际电联选任官员</w:t>
      </w:r>
      <w:r w:rsidR="008E2053" w:rsidRPr="00892B3F">
        <w:rPr>
          <w:rFonts w:hint="eastAsia"/>
          <w:lang w:eastAsia="zh-CN"/>
        </w:rPr>
        <w:t>以及</w:t>
      </w:r>
      <w:r w:rsidRPr="00892B3F">
        <w:rPr>
          <w:rFonts w:hint="eastAsia"/>
          <w:lang w:eastAsia="zh-CN"/>
        </w:rPr>
        <w:t>秘书处</w:t>
      </w:r>
      <w:r w:rsidR="008E2053" w:rsidRPr="00892B3F">
        <w:rPr>
          <w:rFonts w:hint="eastAsia"/>
          <w:lang w:eastAsia="zh-CN"/>
        </w:rPr>
        <w:t>在各次</w:t>
      </w:r>
      <w:r w:rsidRPr="00892B3F">
        <w:rPr>
          <w:rFonts w:hint="eastAsia"/>
          <w:lang w:eastAsia="zh-CN"/>
        </w:rPr>
        <w:t>会议期间的高效协助</w:t>
      </w:r>
      <w:r w:rsidR="00E47107" w:rsidRPr="00892B3F">
        <w:rPr>
          <w:rFonts w:hint="eastAsia"/>
          <w:lang w:eastAsia="zh-CN"/>
        </w:rPr>
        <w:t>表示感谢</w:t>
      </w:r>
      <w:r w:rsidRPr="00892B3F">
        <w:rPr>
          <w:rFonts w:hint="eastAsia"/>
          <w:lang w:eastAsia="zh-CN"/>
        </w:rPr>
        <w:t>。</w:t>
      </w:r>
    </w:p>
    <w:p w14:paraId="00B666B9" w14:textId="77777777" w:rsidR="00C758EF" w:rsidRPr="00892B3F" w:rsidRDefault="00C758EF" w:rsidP="00C758EF">
      <w:pPr>
        <w:spacing w:before="720"/>
        <w:jc w:val="center"/>
        <w:rPr>
          <w:lang w:val="en-US" w:eastAsia="zh-CN"/>
        </w:rPr>
      </w:pPr>
      <w:r w:rsidRPr="00892B3F">
        <w:rPr>
          <w:lang w:val="en-US" w:eastAsia="zh-CN"/>
        </w:rPr>
        <w:t>_______________</w:t>
      </w:r>
    </w:p>
    <w:sectPr w:rsidR="00C758EF" w:rsidRPr="00892B3F" w:rsidSect="006C36CD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2067A" w14:textId="77777777" w:rsidR="00460B5C" w:rsidRDefault="00460B5C">
      <w:r>
        <w:separator/>
      </w:r>
    </w:p>
  </w:endnote>
  <w:endnote w:type="continuationSeparator" w:id="0">
    <w:p w14:paraId="6450E363" w14:textId="77777777" w:rsidR="00460B5C" w:rsidRDefault="0046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0B56F" w14:textId="1B6CEECD" w:rsidR="00B40A53" w:rsidRPr="00E416DD" w:rsidRDefault="00856882" w:rsidP="00386E47">
    <w:pPr>
      <w:pStyle w:val="Footer"/>
      <w:rPr>
        <w:color w:val="F2F2F2" w:themeColor="background1" w:themeShade="F2"/>
      </w:rPr>
    </w:pPr>
    <w:r w:rsidRPr="00E416DD">
      <w:rPr>
        <w:color w:val="F2F2F2" w:themeColor="background1" w:themeShade="F2"/>
      </w:rPr>
      <w:fldChar w:fldCharType="begin"/>
    </w:r>
    <w:r w:rsidRPr="00E416DD">
      <w:rPr>
        <w:color w:val="F2F2F2" w:themeColor="background1" w:themeShade="F2"/>
      </w:rPr>
      <w:instrText xml:space="preserve"> FILENAME \p  \* MERGEFORMAT </w:instrText>
    </w:r>
    <w:r w:rsidRPr="00E416DD">
      <w:rPr>
        <w:color w:val="F2F2F2" w:themeColor="background1" w:themeShade="F2"/>
      </w:rPr>
      <w:fldChar w:fldCharType="separate"/>
    </w:r>
    <w:r w:rsidRPr="00E416DD">
      <w:rPr>
        <w:color w:val="F2F2F2" w:themeColor="background1" w:themeShade="F2"/>
      </w:rPr>
      <w:t>P:\CHI\SG\CONSEIL\C22\000\064C.docx</w:t>
    </w:r>
    <w:r w:rsidRPr="00E416DD">
      <w:rPr>
        <w:color w:val="F2F2F2" w:themeColor="background1" w:themeShade="F2"/>
      </w:rPr>
      <w:fldChar w:fldCharType="end"/>
    </w:r>
    <w:r w:rsidR="00386E47" w:rsidRPr="00E416DD">
      <w:rPr>
        <w:color w:val="F2F2F2" w:themeColor="background1" w:themeShade="F2"/>
      </w:rPr>
      <w:t xml:space="preserve"> (</w:t>
    </w:r>
    <w:r w:rsidR="00386E47" w:rsidRPr="00E416DD">
      <w:rPr>
        <w:rFonts w:cs="Calibri"/>
        <w:color w:val="F2F2F2" w:themeColor="background1" w:themeShade="F2"/>
      </w:rPr>
      <w:t>501663</w:t>
    </w:r>
    <w:r w:rsidR="00386E47" w:rsidRPr="00E416DD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BF26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29A0E" w14:textId="77777777" w:rsidR="00460B5C" w:rsidRDefault="00460B5C">
      <w:r>
        <w:t>____________________</w:t>
      </w:r>
    </w:p>
  </w:footnote>
  <w:footnote w:type="continuationSeparator" w:id="0">
    <w:p w14:paraId="43196601" w14:textId="77777777" w:rsidR="00460B5C" w:rsidRDefault="0046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E2FEB" w14:textId="35315EBD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856882">
      <w:rPr>
        <w:noProof/>
      </w:rPr>
      <w:t>2</w:t>
    </w:r>
    <w:r>
      <w:rPr>
        <w:noProof/>
      </w:rPr>
      <w:fldChar w:fldCharType="end"/>
    </w:r>
  </w:p>
  <w:p w14:paraId="7680F42E" w14:textId="72137FF8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856882">
      <w:rPr>
        <w:rFonts w:hint="eastAsia"/>
        <w:lang w:eastAsia="zh-CN"/>
      </w:rPr>
      <w:t>64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35E93"/>
    <w:multiLevelType w:val="hybridMultilevel"/>
    <w:tmpl w:val="E14498B2"/>
    <w:lvl w:ilvl="0" w:tplc="0809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" w15:restartNumberingAfterBreak="0">
    <w:nsid w:val="051C206A"/>
    <w:multiLevelType w:val="hybridMultilevel"/>
    <w:tmpl w:val="5B32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6081"/>
    <w:multiLevelType w:val="hybridMultilevel"/>
    <w:tmpl w:val="4C50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8D0997"/>
    <w:multiLevelType w:val="hybridMultilevel"/>
    <w:tmpl w:val="FFFFFFFF"/>
    <w:lvl w:ilvl="0" w:tplc="68748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C7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29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E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5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A5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CF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2A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86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7025D"/>
    <w:multiLevelType w:val="hybridMultilevel"/>
    <w:tmpl w:val="FFFFFFFF"/>
    <w:lvl w:ilvl="0" w:tplc="29502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89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40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EC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22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24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E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C2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C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F729D"/>
    <w:multiLevelType w:val="hybridMultilevel"/>
    <w:tmpl w:val="8240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70CCD"/>
    <w:multiLevelType w:val="hybridMultilevel"/>
    <w:tmpl w:val="8D70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C5671"/>
    <w:multiLevelType w:val="hybridMultilevel"/>
    <w:tmpl w:val="CBFE5E8C"/>
    <w:lvl w:ilvl="0" w:tplc="48FA0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6A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A4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41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EC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82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44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06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A9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7B82"/>
    <w:multiLevelType w:val="multilevel"/>
    <w:tmpl w:val="6360C106"/>
    <w:lvl w:ilvl="0">
      <w:start w:val="1"/>
      <w:numFmt w:val="upperRoman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4647"/>
    <w:multiLevelType w:val="hybridMultilevel"/>
    <w:tmpl w:val="C6761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3"/>
  </w:num>
  <w:num w:numId="5">
    <w:abstractNumId w:val="16"/>
  </w:num>
  <w:num w:numId="6">
    <w:abstractNumId w:val="15"/>
  </w:num>
  <w:num w:numId="7">
    <w:abstractNumId w:val="4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7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09"/>
    <w:rsid w:val="00001B77"/>
    <w:rsid w:val="0000517A"/>
    <w:rsid w:val="00017C91"/>
    <w:rsid w:val="00031E72"/>
    <w:rsid w:val="0003677A"/>
    <w:rsid w:val="000404D2"/>
    <w:rsid w:val="000477ED"/>
    <w:rsid w:val="00062943"/>
    <w:rsid w:val="00075E39"/>
    <w:rsid w:val="000853C0"/>
    <w:rsid w:val="0009409E"/>
    <w:rsid w:val="000A1C21"/>
    <w:rsid w:val="000C0BC5"/>
    <w:rsid w:val="000C7E48"/>
    <w:rsid w:val="000D15EA"/>
    <w:rsid w:val="000E48AE"/>
    <w:rsid w:val="000F0EE3"/>
    <w:rsid w:val="000F28EF"/>
    <w:rsid w:val="00100D84"/>
    <w:rsid w:val="00124C9D"/>
    <w:rsid w:val="00125319"/>
    <w:rsid w:val="00125C78"/>
    <w:rsid w:val="00157773"/>
    <w:rsid w:val="00161F00"/>
    <w:rsid w:val="0018251A"/>
    <w:rsid w:val="00190272"/>
    <w:rsid w:val="00193244"/>
    <w:rsid w:val="00195C6C"/>
    <w:rsid w:val="00195FED"/>
    <w:rsid w:val="001A4BD6"/>
    <w:rsid w:val="001A6850"/>
    <w:rsid w:val="001B6EE3"/>
    <w:rsid w:val="001D5A18"/>
    <w:rsid w:val="001D7A46"/>
    <w:rsid w:val="001E1476"/>
    <w:rsid w:val="00212B59"/>
    <w:rsid w:val="002556D8"/>
    <w:rsid w:val="00264152"/>
    <w:rsid w:val="00280EB8"/>
    <w:rsid w:val="00291FEB"/>
    <w:rsid w:val="002A6670"/>
    <w:rsid w:val="002F715A"/>
    <w:rsid w:val="00303502"/>
    <w:rsid w:val="00303F3C"/>
    <w:rsid w:val="00325C25"/>
    <w:rsid w:val="00341446"/>
    <w:rsid w:val="00342C76"/>
    <w:rsid w:val="0036615E"/>
    <w:rsid w:val="00372C8F"/>
    <w:rsid w:val="00373A62"/>
    <w:rsid w:val="00380ECE"/>
    <w:rsid w:val="0038120A"/>
    <w:rsid w:val="00386E47"/>
    <w:rsid w:val="00393DDF"/>
    <w:rsid w:val="00397F55"/>
    <w:rsid w:val="003B4454"/>
    <w:rsid w:val="003C2E37"/>
    <w:rsid w:val="003D4980"/>
    <w:rsid w:val="003F1415"/>
    <w:rsid w:val="003F41CB"/>
    <w:rsid w:val="0040144C"/>
    <w:rsid w:val="00403EB7"/>
    <w:rsid w:val="0042015A"/>
    <w:rsid w:val="00430BF0"/>
    <w:rsid w:val="00436502"/>
    <w:rsid w:val="00460B5C"/>
    <w:rsid w:val="004672E6"/>
    <w:rsid w:val="00470A2D"/>
    <w:rsid w:val="00474ED1"/>
    <w:rsid w:val="00493085"/>
    <w:rsid w:val="00495C3A"/>
    <w:rsid w:val="004A36EC"/>
    <w:rsid w:val="004D163F"/>
    <w:rsid w:val="004D17A6"/>
    <w:rsid w:val="004D4F94"/>
    <w:rsid w:val="004D75D7"/>
    <w:rsid w:val="004E4BFF"/>
    <w:rsid w:val="004F2598"/>
    <w:rsid w:val="005403F7"/>
    <w:rsid w:val="00540632"/>
    <w:rsid w:val="00541B1C"/>
    <w:rsid w:val="00541CF4"/>
    <w:rsid w:val="0054300F"/>
    <w:rsid w:val="0054466E"/>
    <w:rsid w:val="005451E8"/>
    <w:rsid w:val="005507F2"/>
    <w:rsid w:val="005759CC"/>
    <w:rsid w:val="00594D85"/>
    <w:rsid w:val="005A72E1"/>
    <w:rsid w:val="005C6632"/>
    <w:rsid w:val="005D1C9E"/>
    <w:rsid w:val="005D7E3F"/>
    <w:rsid w:val="00640690"/>
    <w:rsid w:val="00654257"/>
    <w:rsid w:val="0065435A"/>
    <w:rsid w:val="00680E9D"/>
    <w:rsid w:val="006A2DD3"/>
    <w:rsid w:val="006A5AF8"/>
    <w:rsid w:val="006C36CD"/>
    <w:rsid w:val="006C4498"/>
    <w:rsid w:val="006D63C8"/>
    <w:rsid w:val="006F2126"/>
    <w:rsid w:val="006F7EB3"/>
    <w:rsid w:val="00700D1F"/>
    <w:rsid w:val="007119D4"/>
    <w:rsid w:val="007205CB"/>
    <w:rsid w:val="00726073"/>
    <w:rsid w:val="00734FE8"/>
    <w:rsid w:val="007360CE"/>
    <w:rsid w:val="0077121D"/>
    <w:rsid w:val="00772315"/>
    <w:rsid w:val="00775157"/>
    <w:rsid w:val="007813AE"/>
    <w:rsid w:val="007A03C3"/>
    <w:rsid w:val="007A37DB"/>
    <w:rsid w:val="007A76EC"/>
    <w:rsid w:val="007B0C69"/>
    <w:rsid w:val="007C454B"/>
    <w:rsid w:val="007D4C91"/>
    <w:rsid w:val="007E189D"/>
    <w:rsid w:val="007F3D07"/>
    <w:rsid w:val="008044D1"/>
    <w:rsid w:val="00806779"/>
    <w:rsid w:val="00811259"/>
    <w:rsid w:val="00813AA2"/>
    <w:rsid w:val="008173A3"/>
    <w:rsid w:val="008418F5"/>
    <w:rsid w:val="00856882"/>
    <w:rsid w:val="0086059C"/>
    <w:rsid w:val="00864589"/>
    <w:rsid w:val="00876D7F"/>
    <w:rsid w:val="00877A09"/>
    <w:rsid w:val="00890AFB"/>
    <w:rsid w:val="00890FC4"/>
    <w:rsid w:val="00892B3F"/>
    <w:rsid w:val="00893AD1"/>
    <w:rsid w:val="00895905"/>
    <w:rsid w:val="008B015C"/>
    <w:rsid w:val="008D03AC"/>
    <w:rsid w:val="008E2053"/>
    <w:rsid w:val="009069BF"/>
    <w:rsid w:val="00911867"/>
    <w:rsid w:val="0091543A"/>
    <w:rsid w:val="009164A9"/>
    <w:rsid w:val="009251CC"/>
    <w:rsid w:val="009258CB"/>
    <w:rsid w:val="0093362E"/>
    <w:rsid w:val="00935EAE"/>
    <w:rsid w:val="00944563"/>
    <w:rsid w:val="00953160"/>
    <w:rsid w:val="00953600"/>
    <w:rsid w:val="009625D8"/>
    <w:rsid w:val="0098459B"/>
    <w:rsid w:val="00997185"/>
    <w:rsid w:val="009A0726"/>
    <w:rsid w:val="009C2458"/>
    <w:rsid w:val="009C4A7B"/>
    <w:rsid w:val="009C6123"/>
    <w:rsid w:val="009F1E3E"/>
    <w:rsid w:val="009F58FC"/>
    <w:rsid w:val="00A1213C"/>
    <w:rsid w:val="00A24211"/>
    <w:rsid w:val="00A26111"/>
    <w:rsid w:val="00A272FF"/>
    <w:rsid w:val="00A37AD2"/>
    <w:rsid w:val="00A51232"/>
    <w:rsid w:val="00A5354B"/>
    <w:rsid w:val="00A57797"/>
    <w:rsid w:val="00A71B57"/>
    <w:rsid w:val="00A839D7"/>
    <w:rsid w:val="00A93AB9"/>
    <w:rsid w:val="00AB42C1"/>
    <w:rsid w:val="00AB70B2"/>
    <w:rsid w:val="00AC516F"/>
    <w:rsid w:val="00AE195F"/>
    <w:rsid w:val="00AE1F49"/>
    <w:rsid w:val="00AE2926"/>
    <w:rsid w:val="00B0184B"/>
    <w:rsid w:val="00B035CD"/>
    <w:rsid w:val="00B0769D"/>
    <w:rsid w:val="00B217F8"/>
    <w:rsid w:val="00B26120"/>
    <w:rsid w:val="00B332EA"/>
    <w:rsid w:val="00B40A53"/>
    <w:rsid w:val="00B45365"/>
    <w:rsid w:val="00B46A65"/>
    <w:rsid w:val="00B60184"/>
    <w:rsid w:val="00B62D20"/>
    <w:rsid w:val="00B70A69"/>
    <w:rsid w:val="00B757AC"/>
    <w:rsid w:val="00B81E75"/>
    <w:rsid w:val="00B926E1"/>
    <w:rsid w:val="00B92F6D"/>
    <w:rsid w:val="00BD1A5A"/>
    <w:rsid w:val="00BD7A9B"/>
    <w:rsid w:val="00BD7BE1"/>
    <w:rsid w:val="00BF3151"/>
    <w:rsid w:val="00BF416B"/>
    <w:rsid w:val="00C14726"/>
    <w:rsid w:val="00C16AB5"/>
    <w:rsid w:val="00C64C1C"/>
    <w:rsid w:val="00C64E4E"/>
    <w:rsid w:val="00C66E64"/>
    <w:rsid w:val="00C758EF"/>
    <w:rsid w:val="00C761A0"/>
    <w:rsid w:val="00C801C9"/>
    <w:rsid w:val="00C8334B"/>
    <w:rsid w:val="00C85F7E"/>
    <w:rsid w:val="00C90D53"/>
    <w:rsid w:val="00C94932"/>
    <w:rsid w:val="00CB21EC"/>
    <w:rsid w:val="00CD47F0"/>
    <w:rsid w:val="00CD5566"/>
    <w:rsid w:val="00CD64D7"/>
    <w:rsid w:val="00CE66C6"/>
    <w:rsid w:val="00CE6F22"/>
    <w:rsid w:val="00CF34D3"/>
    <w:rsid w:val="00CF41F6"/>
    <w:rsid w:val="00CF7D3E"/>
    <w:rsid w:val="00D029B8"/>
    <w:rsid w:val="00D02B4E"/>
    <w:rsid w:val="00D11E30"/>
    <w:rsid w:val="00D21F11"/>
    <w:rsid w:val="00D2794C"/>
    <w:rsid w:val="00D34EBD"/>
    <w:rsid w:val="00D36817"/>
    <w:rsid w:val="00D453EE"/>
    <w:rsid w:val="00D5666C"/>
    <w:rsid w:val="00D666BC"/>
    <w:rsid w:val="00D83542"/>
    <w:rsid w:val="00D9238D"/>
    <w:rsid w:val="00D92F45"/>
    <w:rsid w:val="00D94637"/>
    <w:rsid w:val="00D9725C"/>
    <w:rsid w:val="00DA0844"/>
    <w:rsid w:val="00DA7006"/>
    <w:rsid w:val="00DC6427"/>
    <w:rsid w:val="00DD66A1"/>
    <w:rsid w:val="00DE196D"/>
    <w:rsid w:val="00DF6B49"/>
    <w:rsid w:val="00E067C5"/>
    <w:rsid w:val="00E07E9A"/>
    <w:rsid w:val="00E12B64"/>
    <w:rsid w:val="00E167AF"/>
    <w:rsid w:val="00E265BF"/>
    <w:rsid w:val="00E270E8"/>
    <w:rsid w:val="00E32AF6"/>
    <w:rsid w:val="00E378D8"/>
    <w:rsid w:val="00E416DD"/>
    <w:rsid w:val="00E43A12"/>
    <w:rsid w:val="00E46220"/>
    <w:rsid w:val="00E47107"/>
    <w:rsid w:val="00E51340"/>
    <w:rsid w:val="00E62807"/>
    <w:rsid w:val="00E633F6"/>
    <w:rsid w:val="00E67C67"/>
    <w:rsid w:val="00E77476"/>
    <w:rsid w:val="00E8228B"/>
    <w:rsid w:val="00E96999"/>
    <w:rsid w:val="00EA5358"/>
    <w:rsid w:val="00EC7BC7"/>
    <w:rsid w:val="00ED17A5"/>
    <w:rsid w:val="00EE5706"/>
    <w:rsid w:val="00EF373D"/>
    <w:rsid w:val="00F11595"/>
    <w:rsid w:val="00F13BC9"/>
    <w:rsid w:val="00F30D2F"/>
    <w:rsid w:val="00F357B2"/>
    <w:rsid w:val="00F36556"/>
    <w:rsid w:val="00F40A7A"/>
    <w:rsid w:val="00F705DF"/>
    <w:rsid w:val="00F70622"/>
    <w:rsid w:val="00F72C04"/>
    <w:rsid w:val="00F85624"/>
    <w:rsid w:val="00F86750"/>
    <w:rsid w:val="00F87C05"/>
    <w:rsid w:val="00F93191"/>
    <w:rsid w:val="00F93A17"/>
    <w:rsid w:val="00FA2AF6"/>
    <w:rsid w:val="00FB073D"/>
    <w:rsid w:val="00FB2B66"/>
    <w:rsid w:val="00FB771F"/>
    <w:rsid w:val="00FC5386"/>
    <w:rsid w:val="00FD0B41"/>
    <w:rsid w:val="00FD0FE0"/>
    <w:rsid w:val="00FD56AE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25602"/>
  <w15:docId w15:val="{207CB62F-26CA-40DD-B82E-D597796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table" w:customStyle="1" w:styleId="TableGrid1">
    <w:name w:val="Table Grid1"/>
    <w:basedOn w:val="TableNormal"/>
    <w:next w:val="TableGrid"/>
    <w:uiPriority w:val="59"/>
    <w:unhideWhenUsed/>
    <w:rsid w:val="001B6EE3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0B2"/>
    <w:rPr>
      <w:color w:val="605E5C"/>
      <w:shd w:val="clear" w:color="auto" w:fill="E1DFDD"/>
    </w:rPr>
  </w:style>
  <w:style w:type="character" w:customStyle="1" w:styleId="1">
    <w:name w:val="未处理的提及1"/>
    <w:basedOn w:val="DefaultParagraphFont"/>
    <w:uiPriority w:val="99"/>
    <w:semiHidden/>
    <w:unhideWhenUsed/>
    <w:rsid w:val="00D34EBD"/>
    <w:rPr>
      <w:color w:val="605E5C"/>
      <w:shd w:val="clear" w:color="auto" w:fill="E1DFDD"/>
    </w:rPr>
  </w:style>
  <w:style w:type="paragraph" w:customStyle="1" w:styleId="NormalAsianTimesNewRoman">
    <w:name w:val="Normal + (Asian) Times New Roman"/>
    <w:basedOn w:val="Headingb"/>
    <w:rsid w:val="00935EAE"/>
    <w:pPr>
      <w:keepNext w:val="0"/>
      <w:keepLines w:val="0"/>
    </w:pPr>
    <w:rPr>
      <w:rFonts w:eastAsia="Times New Roman" w:cs="Calibri"/>
      <w:b w:val="0"/>
      <w:szCs w:val="24"/>
      <w:lang w:val="en-US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CWGCOP15-C-0003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CWGCOP15-C-000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79-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S22-CLCWGCOP18-C&amp;source=Chair%2C%20COP" TargetMode="External"/><Relationship Id="rId10" Type="http://schemas.openxmlformats.org/officeDocument/2006/relationships/hyperlink" Target="https://www.itu.int/en/council/cwg-cop/Documents/Council-R-1306%20(3)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C.pdf" TargetMode="External"/><Relationship Id="rId14" Type="http://schemas.openxmlformats.org/officeDocument/2006/relationships/hyperlink" Target="https://www.itu.int/md/meetingdoc.asp?lang=en&amp;parent=S20-CLCWGCOP16-C&amp;source=Chai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9DAE-DBA4-4DB9-967E-1BDF1D67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1675</Words>
  <Characters>1522</Characters>
  <Application>Microsoft Office Word</Application>
  <DocSecurity>4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Four-year report of the Council Working Group on Child Online Protection</dc:title>
  <dc:subject>Council 2022</dc:subject>
  <dc:creator>Zhao, Lanyi</dc:creator>
  <cp:keywords>C2022, C22, Council-22</cp:keywords>
  <dc:description/>
  <cp:lastModifiedBy>Xue, Kun</cp:lastModifiedBy>
  <cp:revision>2</cp:revision>
  <cp:lastPrinted>2015-02-24T13:23:00Z</cp:lastPrinted>
  <dcterms:created xsi:type="dcterms:W3CDTF">2022-03-01T07:38:00Z</dcterms:created>
  <dcterms:modified xsi:type="dcterms:W3CDTF">2022-03-01T07:38:00Z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