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85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2A2188" w:rsidRPr="00634698" w14:paraId="48555F6C" w14:textId="77777777" w:rsidTr="00634698">
        <w:trPr>
          <w:cantSplit/>
        </w:trPr>
        <w:tc>
          <w:tcPr>
            <w:tcW w:w="6911" w:type="dxa"/>
            <w:vAlign w:val="center"/>
          </w:tcPr>
          <w:p w14:paraId="17DEFEF8" w14:textId="49DA50CE" w:rsidR="002A2188" w:rsidRPr="00634698" w:rsidRDefault="0092707B" w:rsidP="00634698">
            <w:pPr>
              <w:spacing w:before="0" w:line="240" w:lineRule="atLeast"/>
              <w:rPr>
                <w:position w:val="6"/>
                <w:lang w:val="ru-RU"/>
              </w:rPr>
            </w:pPr>
            <w:r w:rsidRPr="00634698">
              <w:rPr>
                <w:b/>
                <w:smallCaps/>
                <w:sz w:val="28"/>
                <w:szCs w:val="28"/>
                <w:lang w:val="ru-RU"/>
              </w:rPr>
              <w:t>СОВЕТ 2022</w:t>
            </w:r>
            <w:r w:rsidRPr="00634698">
              <w:rPr>
                <w:b/>
                <w:smallCaps/>
                <w:szCs w:val="24"/>
                <w:lang w:val="ru-RU"/>
              </w:rPr>
              <w:br/>
            </w:r>
            <w:r w:rsidRPr="00634698">
              <w:rPr>
                <w:b/>
                <w:bCs/>
                <w:lang w:val="ru-RU"/>
              </w:rPr>
              <w:t>Женева, 21–31</w:t>
            </w:r>
            <w:r w:rsidRPr="00634698">
              <w:rPr>
                <w:rFonts w:ascii="Verdana" w:hAnsi="Verdana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634698">
              <w:rPr>
                <w:b/>
                <w:bCs/>
                <w:lang w:val="ru-RU"/>
              </w:rPr>
              <w:t>марта 2022</w:t>
            </w:r>
            <w:r w:rsidRPr="00634698">
              <w:rPr>
                <w:b/>
                <w:bCs/>
                <w:szCs w:val="18"/>
                <w:lang w:val="ru-RU"/>
              </w:rPr>
              <w:t xml:space="preserve"> года</w:t>
            </w:r>
          </w:p>
        </w:tc>
        <w:tc>
          <w:tcPr>
            <w:tcW w:w="2870" w:type="dxa"/>
          </w:tcPr>
          <w:p w14:paraId="60E83C12" w14:textId="77777777" w:rsidR="002A2188" w:rsidRPr="00634698" w:rsidRDefault="004A1B8B" w:rsidP="00634698">
            <w:pPr>
              <w:spacing w:before="0" w:line="240" w:lineRule="atLeast"/>
              <w:rPr>
                <w:lang w:val="ru-RU"/>
              </w:rPr>
            </w:pPr>
            <w:bookmarkStart w:id="0" w:name="ditulogo"/>
            <w:bookmarkEnd w:id="0"/>
            <w:r w:rsidRPr="00634698">
              <w:rPr>
                <w:noProof/>
                <w:lang w:val="ru-RU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634698" w14:paraId="06DC308F" w14:textId="77777777" w:rsidTr="0063469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634698" w:rsidRDefault="002A2188" w:rsidP="00634698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76506FC1" w14:textId="77777777" w:rsidR="002A2188" w:rsidRPr="00634698" w:rsidRDefault="002A2188" w:rsidP="00634698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634698" w14:paraId="5887DC04" w14:textId="77777777" w:rsidTr="0063469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634698" w:rsidRDefault="002A2188" w:rsidP="00634698">
            <w:pPr>
              <w:spacing w:before="0"/>
              <w:rPr>
                <w:b/>
                <w:smallCaps/>
                <w:szCs w:val="24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49C653C0" w14:textId="77777777" w:rsidR="002A2188" w:rsidRPr="00634698" w:rsidRDefault="002A2188" w:rsidP="00634698">
            <w:pPr>
              <w:spacing w:before="0"/>
              <w:rPr>
                <w:szCs w:val="24"/>
                <w:lang w:val="ru-RU"/>
              </w:rPr>
            </w:pPr>
          </w:p>
        </w:tc>
      </w:tr>
      <w:tr w:rsidR="002A2188" w:rsidRPr="00634698" w14:paraId="15B0AE9E" w14:textId="77777777" w:rsidTr="00634698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597008A" w:rsidR="002A2188" w:rsidRPr="00634698" w:rsidRDefault="0092707B" w:rsidP="0063469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1" w:name="dmeeting" w:colFirst="0" w:colLast="0"/>
            <w:bookmarkStart w:id="2" w:name="dnum" w:colFirst="1" w:colLast="1"/>
            <w:r w:rsidRPr="00634698">
              <w:rPr>
                <w:b/>
                <w:bCs/>
                <w:szCs w:val="22"/>
                <w:lang w:val="ru-RU"/>
              </w:rPr>
              <w:t>Пункт повестки дня</w:t>
            </w:r>
            <w:r w:rsidR="0014634F" w:rsidRPr="00634698">
              <w:rPr>
                <w:b/>
                <w:lang w:val="ru-RU"/>
              </w:rPr>
              <w:t>:</w:t>
            </w:r>
            <w:r w:rsidR="00596A03" w:rsidRPr="00634698">
              <w:rPr>
                <w:b/>
                <w:lang w:val="ru-RU"/>
              </w:rPr>
              <w:t xml:space="preserve"> </w:t>
            </w:r>
            <w:r w:rsidR="00CB0476" w:rsidRPr="00634698">
              <w:rPr>
                <w:b/>
                <w:lang w:val="ru-RU"/>
              </w:rPr>
              <w:t xml:space="preserve">ADM </w:t>
            </w:r>
            <w:r w:rsidR="002D01E3" w:rsidRPr="00634698">
              <w:rPr>
                <w:b/>
                <w:lang w:val="ru-RU"/>
              </w:rPr>
              <w:t>17</w:t>
            </w:r>
          </w:p>
        </w:tc>
        <w:tc>
          <w:tcPr>
            <w:tcW w:w="2870" w:type="dxa"/>
          </w:tcPr>
          <w:p w14:paraId="66604129" w14:textId="475EB16E" w:rsidR="002A2188" w:rsidRPr="00634698" w:rsidRDefault="0092707B" w:rsidP="0063469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r w:rsidRPr="00634698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2A2188" w:rsidRPr="00634698">
              <w:rPr>
                <w:b/>
                <w:lang w:val="ru-RU"/>
              </w:rPr>
              <w:t>C</w:t>
            </w:r>
            <w:r w:rsidR="004A1B8B" w:rsidRPr="00634698">
              <w:rPr>
                <w:b/>
                <w:lang w:val="ru-RU"/>
              </w:rPr>
              <w:t>2</w:t>
            </w:r>
            <w:r w:rsidR="0014634F" w:rsidRPr="00634698">
              <w:rPr>
                <w:b/>
                <w:lang w:val="ru-RU"/>
              </w:rPr>
              <w:t>2</w:t>
            </w:r>
            <w:r w:rsidR="002A2188" w:rsidRPr="00634698">
              <w:rPr>
                <w:b/>
                <w:lang w:val="ru-RU"/>
              </w:rPr>
              <w:t>/</w:t>
            </w:r>
            <w:r w:rsidR="00CF4CA1" w:rsidRPr="00634698">
              <w:rPr>
                <w:b/>
                <w:lang w:val="ru-RU"/>
              </w:rPr>
              <w:t>62</w:t>
            </w:r>
            <w:r w:rsidR="00A42648" w:rsidRPr="00634698">
              <w:rPr>
                <w:b/>
                <w:lang w:val="ru-RU"/>
              </w:rPr>
              <w:t>-</w:t>
            </w:r>
            <w:r w:rsidRPr="00634698">
              <w:rPr>
                <w:b/>
                <w:lang w:val="ru-RU"/>
              </w:rPr>
              <w:t>R</w:t>
            </w:r>
          </w:p>
        </w:tc>
      </w:tr>
      <w:tr w:rsidR="002A2188" w:rsidRPr="00634698" w14:paraId="275E195F" w14:textId="77777777" w:rsidTr="00634698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634698" w:rsidRDefault="002A2188" w:rsidP="0063469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2870" w:type="dxa"/>
          </w:tcPr>
          <w:p w14:paraId="2B0CDBEF" w14:textId="43E9168B" w:rsidR="002A2188" w:rsidRPr="00634698" w:rsidRDefault="002D01E3" w:rsidP="00634698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34698">
              <w:rPr>
                <w:b/>
                <w:lang w:val="ru-RU"/>
              </w:rPr>
              <w:t>11</w:t>
            </w:r>
            <w:r w:rsidR="002A2188" w:rsidRPr="00634698">
              <w:rPr>
                <w:b/>
                <w:lang w:val="ru-RU"/>
              </w:rPr>
              <w:t xml:space="preserve"> </w:t>
            </w:r>
            <w:r w:rsidR="0092707B" w:rsidRPr="00634698">
              <w:rPr>
                <w:b/>
                <w:lang w:val="ru-RU"/>
              </w:rPr>
              <w:t>февраля</w:t>
            </w:r>
            <w:r w:rsidR="002A2188" w:rsidRPr="00634698">
              <w:rPr>
                <w:b/>
                <w:lang w:val="ru-RU"/>
              </w:rPr>
              <w:t xml:space="preserve"> 20</w:t>
            </w:r>
            <w:r w:rsidR="004A1B8B" w:rsidRPr="00634698">
              <w:rPr>
                <w:b/>
                <w:lang w:val="ru-RU"/>
              </w:rPr>
              <w:t>2</w:t>
            </w:r>
            <w:r w:rsidR="00E3513C" w:rsidRPr="00634698">
              <w:rPr>
                <w:b/>
                <w:lang w:val="ru-RU"/>
              </w:rPr>
              <w:t>2</w:t>
            </w:r>
            <w:r w:rsidR="0092707B" w:rsidRPr="00634698">
              <w:rPr>
                <w:b/>
                <w:lang w:val="ru-RU"/>
              </w:rPr>
              <w:t xml:space="preserve"> года</w:t>
            </w:r>
          </w:p>
        </w:tc>
      </w:tr>
      <w:tr w:rsidR="002A2188" w:rsidRPr="00634698" w14:paraId="29B42488" w14:textId="77777777" w:rsidTr="00634698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634698" w:rsidRDefault="002A2188" w:rsidP="0063469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2870" w:type="dxa"/>
          </w:tcPr>
          <w:p w14:paraId="7EAC0E79" w14:textId="6549F16F" w:rsidR="002A2188" w:rsidRPr="00634698" w:rsidRDefault="0092707B" w:rsidP="00634698">
            <w:pPr>
              <w:tabs>
                <w:tab w:val="left" w:pos="993"/>
              </w:tabs>
              <w:spacing w:before="0"/>
              <w:rPr>
                <w:b/>
                <w:lang w:val="ru-RU"/>
              </w:rPr>
            </w:pPr>
            <w:r w:rsidRPr="0063469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2A2188" w:rsidRPr="00634698" w14:paraId="79546A94" w14:textId="77777777" w:rsidTr="00634698">
        <w:trPr>
          <w:cantSplit/>
        </w:trPr>
        <w:tc>
          <w:tcPr>
            <w:tcW w:w="9781" w:type="dxa"/>
            <w:gridSpan w:val="2"/>
          </w:tcPr>
          <w:p w14:paraId="7EEA3085" w14:textId="71125963" w:rsidR="002A2188" w:rsidRPr="00634698" w:rsidRDefault="0092707B" w:rsidP="00634698">
            <w:pPr>
              <w:pStyle w:val="Source"/>
              <w:rPr>
                <w:lang w:val="ru-RU"/>
              </w:rPr>
            </w:pPr>
            <w:bookmarkStart w:id="5" w:name="dsource" w:colFirst="0" w:colLast="0"/>
            <w:bookmarkEnd w:id="4"/>
            <w:r w:rsidRPr="00634698">
              <w:rPr>
                <w:lang w:val="ru-RU"/>
              </w:rPr>
              <w:t>Отчет Генерального секретаря</w:t>
            </w:r>
          </w:p>
        </w:tc>
      </w:tr>
      <w:tr w:rsidR="00FC4062" w:rsidRPr="00634698" w14:paraId="5B5E8CC5" w14:textId="77777777" w:rsidTr="00634698">
        <w:trPr>
          <w:cantSplit/>
        </w:trPr>
        <w:tc>
          <w:tcPr>
            <w:tcW w:w="9781" w:type="dxa"/>
            <w:gridSpan w:val="2"/>
          </w:tcPr>
          <w:p w14:paraId="3689B12B" w14:textId="08134FE6" w:rsidR="009249E8" w:rsidRPr="00634698" w:rsidRDefault="002F608A" w:rsidP="00634698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634698">
              <w:rPr>
                <w:lang w:val="ru-RU"/>
              </w:rPr>
              <w:t xml:space="preserve">Новый подход к управлению финансовыми рисками, </w:t>
            </w:r>
            <w:r w:rsidRPr="00634698">
              <w:rPr>
                <w:lang w:val="ru-RU"/>
              </w:rPr>
              <w:br/>
              <w:t>связанными со строительством</w:t>
            </w:r>
          </w:p>
        </w:tc>
      </w:tr>
      <w:tr w:rsidR="00634698" w:rsidRPr="00634698" w14:paraId="719E0B82" w14:textId="77777777" w:rsidTr="00634698">
        <w:trPr>
          <w:cantSplit/>
        </w:trPr>
        <w:tc>
          <w:tcPr>
            <w:tcW w:w="9781" w:type="dxa"/>
            <w:gridSpan w:val="2"/>
          </w:tcPr>
          <w:p w14:paraId="03C9D932" w14:textId="77777777" w:rsidR="00634698" w:rsidRPr="00634698" w:rsidRDefault="00634698" w:rsidP="00634698">
            <w:pPr>
              <w:pStyle w:val="Title1"/>
              <w:rPr>
                <w:lang w:val="ru-RU"/>
              </w:rPr>
            </w:pPr>
          </w:p>
        </w:tc>
      </w:tr>
    </w:tbl>
    <w:p w14:paraId="6E0DF12A" w14:textId="77777777" w:rsidR="00634698" w:rsidRPr="00634698" w:rsidRDefault="00634698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745CDE" w14:paraId="1DF07826" w14:textId="77777777" w:rsidTr="00E67B82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6"/>
          <w:p w14:paraId="26F00E0A" w14:textId="77777777" w:rsidR="0092707B" w:rsidRPr="00634698" w:rsidRDefault="0092707B" w:rsidP="0092707B">
            <w:pPr>
              <w:pStyle w:val="Headingb"/>
              <w:rPr>
                <w:szCs w:val="22"/>
                <w:lang w:val="ru-RU"/>
              </w:rPr>
            </w:pPr>
            <w:r w:rsidRPr="00634698">
              <w:rPr>
                <w:szCs w:val="22"/>
                <w:lang w:val="ru-RU"/>
              </w:rPr>
              <w:t>Резюме</w:t>
            </w:r>
          </w:p>
          <w:p w14:paraId="34E38646" w14:textId="36B42D22" w:rsidR="002A2188" w:rsidRPr="00634698" w:rsidRDefault="00D64104" w:rsidP="00634698">
            <w:pPr>
              <w:rPr>
                <w:lang w:val="ru-RU"/>
              </w:rPr>
            </w:pPr>
            <w:r w:rsidRPr="00634698">
              <w:rPr>
                <w:lang w:val="ru-RU"/>
              </w:rPr>
              <w:t>В соответствии с</w:t>
            </w:r>
            <w:r w:rsidR="002961E9" w:rsidRPr="00634698">
              <w:rPr>
                <w:lang w:val="ru-RU"/>
              </w:rPr>
              <w:t xml:space="preserve"> </w:t>
            </w:r>
            <w:r w:rsidRPr="00634698">
              <w:rPr>
                <w:lang w:val="ru-RU"/>
              </w:rPr>
              <w:t>вкладом Соединенных Штатов Америки</w:t>
            </w:r>
            <w:r w:rsidR="00016DF0" w:rsidRPr="00634698">
              <w:rPr>
                <w:lang w:val="ru-RU"/>
              </w:rPr>
              <w:t>,</w:t>
            </w:r>
            <w:r w:rsidRPr="00634698">
              <w:rPr>
                <w:lang w:val="ru-RU"/>
              </w:rPr>
              <w:t xml:space="preserve"> </w:t>
            </w:r>
            <w:r w:rsidR="00016DF0" w:rsidRPr="00634698">
              <w:rPr>
                <w:lang w:val="ru-RU"/>
              </w:rPr>
              <w:t>представленн</w:t>
            </w:r>
            <w:r w:rsidR="002F608A" w:rsidRPr="00634698">
              <w:rPr>
                <w:lang w:val="ru-RU"/>
              </w:rPr>
              <w:t>ы</w:t>
            </w:r>
            <w:r w:rsidR="00016DF0" w:rsidRPr="00634698">
              <w:rPr>
                <w:lang w:val="ru-RU"/>
              </w:rPr>
              <w:t xml:space="preserve">м </w:t>
            </w:r>
            <w:r w:rsidRPr="00634698">
              <w:rPr>
                <w:lang w:val="ru-RU"/>
              </w:rPr>
              <w:t>на послед</w:t>
            </w:r>
            <w:r w:rsidR="00016DF0" w:rsidRPr="00634698">
              <w:rPr>
                <w:lang w:val="ru-RU"/>
              </w:rPr>
              <w:t>н</w:t>
            </w:r>
            <w:r w:rsidRPr="00634698">
              <w:rPr>
                <w:lang w:val="ru-RU"/>
              </w:rPr>
              <w:t>ем собрании</w:t>
            </w:r>
            <w:r w:rsidR="00016DF0" w:rsidRPr="00634698">
              <w:rPr>
                <w:lang w:val="ru-RU"/>
              </w:rPr>
              <w:t xml:space="preserve"> </w:t>
            </w:r>
            <w:r w:rsidRPr="00634698">
              <w:rPr>
                <w:lang w:val="ru-RU"/>
              </w:rPr>
              <w:t>РГС</w:t>
            </w:r>
            <w:r w:rsidR="002961E9" w:rsidRPr="00634698">
              <w:rPr>
                <w:lang w:val="ru-RU"/>
              </w:rPr>
              <w:t>-</w:t>
            </w:r>
            <w:r w:rsidRPr="00634698">
              <w:rPr>
                <w:lang w:val="ru-RU"/>
              </w:rPr>
              <w:t>ФЛ</w:t>
            </w:r>
            <w:r w:rsidR="002F608A" w:rsidRPr="00634698">
              <w:rPr>
                <w:lang w:val="ru-RU"/>
              </w:rPr>
              <w:t>Р</w:t>
            </w:r>
            <w:r w:rsidRPr="00634698">
              <w:rPr>
                <w:lang w:val="ru-RU"/>
              </w:rPr>
              <w:t xml:space="preserve">, </w:t>
            </w:r>
            <w:r w:rsidR="00016DF0" w:rsidRPr="00634698">
              <w:rPr>
                <w:lang w:val="ru-RU"/>
              </w:rPr>
              <w:t xml:space="preserve">в котором содержится просьба к </w:t>
            </w:r>
            <w:r w:rsidRPr="00634698">
              <w:rPr>
                <w:lang w:val="ru-RU"/>
              </w:rPr>
              <w:t>секретариат</w:t>
            </w:r>
            <w:r w:rsidR="00016DF0" w:rsidRPr="00634698">
              <w:rPr>
                <w:lang w:val="ru-RU"/>
              </w:rPr>
              <w:t>у</w:t>
            </w:r>
            <w:r w:rsidRPr="00634698">
              <w:rPr>
                <w:lang w:val="ru-RU"/>
              </w:rPr>
              <w:t xml:space="preserve"> собрать </w:t>
            </w:r>
            <w:r w:rsidR="002F608A" w:rsidRPr="00634698">
              <w:rPr>
                <w:lang w:val="ru-RU"/>
              </w:rPr>
              <w:t>дополнительную</w:t>
            </w:r>
            <w:r w:rsidRPr="00634698">
              <w:rPr>
                <w:lang w:val="ru-RU"/>
              </w:rPr>
              <w:t xml:space="preserve"> информаци</w:t>
            </w:r>
            <w:r w:rsidR="002F608A" w:rsidRPr="00634698">
              <w:rPr>
                <w:lang w:val="ru-RU"/>
              </w:rPr>
              <w:t>ю</w:t>
            </w:r>
            <w:r w:rsidRPr="00634698">
              <w:rPr>
                <w:lang w:val="ru-RU"/>
              </w:rPr>
              <w:t xml:space="preserve"> о возможных </w:t>
            </w:r>
            <w:r w:rsidR="002F608A" w:rsidRPr="00634698">
              <w:rPr>
                <w:lang w:val="ru-RU"/>
              </w:rPr>
              <w:t>затратах</w:t>
            </w:r>
            <w:r w:rsidRPr="00634698">
              <w:rPr>
                <w:lang w:val="ru-RU"/>
              </w:rPr>
              <w:t xml:space="preserve"> </w:t>
            </w:r>
            <w:r w:rsidR="00016DF0" w:rsidRPr="00634698">
              <w:rPr>
                <w:lang w:val="ru-RU"/>
              </w:rPr>
              <w:t>и рассмотреть</w:t>
            </w:r>
            <w:r w:rsidR="001668BE" w:rsidRPr="00634698">
              <w:rPr>
                <w:lang w:val="ru-RU"/>
              </w:rPr>
              <w:t xml:space="preserve"> </w:t>
            </w:r>
            <w:r w:rsidR="002F608A" w:rsidRPr="00634698">
              <w:rPr>
                <w:lang w:val="ru-RU"/>
              </w:rPr>
              <w:t xml:space="preserve">вопрос об </w:t>
            </w:r>
            <w:r w:rsidR="00016DF0" w:rsidRPr="00634698">
              <w:rPr>
                <w:lang w:val="ru-RU"/>
              </w:rPr>
              <w:t>использовани</w:t>
            </w:r>
            <w:r w:rsidR="002F608A" w:rsidRPr="00634698">
              <w:rPr>
                <w:lang w:val="ru-RU"/>
              </w:rPr>
              <w:t>и</w:t>
            </w:r>
            <w:r w:rsidR="00016DF0" w:rsidRPr="00634698">
              <w:rPr>
                <w:lang w:val="ru-RU"/>
              </w:rPr>
              <w:t xml:space="preserve"> страхования </w:t>
            </w:r>
            <w:r w:rsidR="00BB6F84" w:rsidRPr="00634698">
              <w:rPr>
                <w:lang w:val="ru-RU"/>
              </w:rPr>
              <w:t>как</w:t>
            </w:r>
            <w:r w:rsidR="00016DF0" w:rsidRPr="00634698">
              <w:rPr>
                <w:lang w:val="ru-RU"/>
              </w:rPr>
              <w:t xml:space="preserve"> </w:t>
            </w:r>
            <w:r w:rsidR="002F608A" w:rsidRPr="00634698">
              <w:rPr>
                <w:lang w:val="ru-RU"/>
              </w:rPr>
              <w:t xml:space="preserve">способа </w:t>
            </w:r>
            <w:r w:rsidR="000B3A65" w:rsidRPr="00634698">
              <w:rPr>
                <w:lang w:val="ru-RU"/>
              </w:rPr>
              <w:t xml:space="preserve">передачи риска в качестве альтернативы </w:t>
            </w:r>
            <w:r w:rsidR="007A0C06" w:rsidRPr="00634698">
              <w:rPr>
                <w:lang w:val="ru-RU"/>
              </w:rPr>
              <w:t>Фонду</w:t>
            </w:r>
            <w:r w:rsidR="000B3A65" w:rsidRPr="00634698">
              <w:rPr>
                <w:lang w:val="ru-RU"/>
              </w:rPr>
              <w:t xml:space="preserve"> реестра рисков </w:t>
            </w:r>
            <w:r w:rsidR="001668BE" w:rsidRPr="00634698">
              <w:rPr>
                <w:lang w:val="ru-RU"/>
              </w:rPr>
              <w:t>(</w:t>
            </w:r>
            <w:r w:rsidR="002F608A" w:rsidRPr="00634698">
              <w:rPr>
                <w:lang w:val="ru-RU"/>
              </w:rPr>
              <w:t>ФРР</w:t>
            </w:r>
            <w:r w:rsidR="001668BE" w:rsidRPr="00634698">
              <w:rPr>
                <w:lang w:val="ru-RU"/>
              </w:rPr>
              <w:t>)</w:t>
            </w:r>
            <w:r w:rsidR="002F608A" w:rsidRPr="00634698">
              <w:rPr>
                <w:lang w:val="ru-RU"/>
              </w:rPr>
              <w:t xml:space="preserve"> и представить </w:t>
            </w:r>
            <w:r w:rsidR="00BB6F84" w:rsidRPr="00634698">
              <w:rPr>
                <w:lang w:val="ru-RU"/>
              </w:rPr>
              <w:t>отчет Совету</w:t>
            </w:r>
            <w:r w:rsidR="001668BE" w:rsidRPr="00634698">
              <w:rPr>
                <w:lang w:val="ru-RU"/>
              </w:rPr>
              <w:t xml:space="preserve"> 2022</w:t>
            </w:r>
            <w:r w:rsidR="000B3A65" w:rsidRPr="00634698">
              <w:rPr>
                <w:lang w:val="ru-RU"/>
              </w:rPr>
              <w:t xml:space="preserve"> года</w:t>
            </w:r>
            <w:r w:rsidR="00C453EB" w:rsidRPr="00634698">
              <w:rPr>
                <w:lang w:val="ru-RU"/>
              </w:rPr>
              <w:t>,</w:t>
            </w:r>
            <w:r w:rsidR="000B3A65" w:rsidRPr="00634698">
              <w:rPr>
                <w:lang w:val="ru-RU"/>
              </w:rPr>
              <w:t xml:space="preserve"> секретариат изучил возможности использования брокеров и установил контакты с</w:t>
            </w:r>
            <w:r w:rsidR="00CF78EE">
              <w:rPr>
                <w:lang w:val="fr-CH"/>
              </w:rPr>
              <w:t> </w:t>
            </w:r>
            <w:r w:rsidR="000B3A65" w:rsidRPr="00634698">
              <w:rPr>
                <w:lang w:val="ru-RU"/>
              </w:rPr>
              <w:t xml:space="preserve">другими </w:t>
            </w:r>
            <w:r w:rsidR="00BB6F84" w:rsidRPr="00634698">
              <w:rPr>
                <w:lang w:val="ru-RU"/>
              </w:rPr>
              <w:t>базирующимися</w:t>
            </w:r>
            <w:r w:rsidR="000B3A65" w:rsidRPr="00634698">
              <w:rPr>
                <w:lang w:val="ru-RU"/>
              </w:rPr>
              <w:t xml:space="preserve"> в Женеве международными организациями, осуществлявшими в последнее время строительные проекты</w:t>
            </w:r>
            <w:r w:rsidR="002961E9" w:rsidRPr="00634698">
              <w:rPr>
                <w:lang w:val="ru-RU"/>
              </w:rPr>
              <w:t>.</w:t>
            </w:r>
            <w:r w:rsidR="001668BE" w:rsidRPr="00634698">
              <w:rPr>
                <w:lang w:val="ru-RU"/>
              </w:rPr>
              <w:t xml:space="preserve"> </w:t>
            </w:r>
          </w:p>
          <w:p w14:paraId="05519892" w14:textId="77777777" w:rsidR="0092707B" w:rsidRPr="00634698" w:rsidRDefault="0092707B" w:rsidP="0092707B">
            <w:pPr>
              <w:pStyle w:val="Headingb"/>
              <w:rPr>
                <w:lang w:val="ru-RU"/>
              </w:rPr>
            </w:pPr>
            <w:r w:rsidRPr="00634698">
              <w:rPr>
                <w:lang w:val="ru-RU"/>
              </w:rPr>
              <w:t>Необходимые действия</w:t>
            </w:r>
          </w:p>
          <w:p w14:paraId="20D194CD" w14:textId="4B3BE08D" w:rsidR="00C25E21" w:rsidRPr="00634698" w:rsidRDefault="00D64104" w:rsidP="00634698">
            <w:pPr>
              <w:rPr>
                <w:lang w:val="ru-RU"/>
              </w:rPr>
            </w:pPr>
            <w:r w:rsidRPr="00634698">
              <w:rPr>
                <w:lang w:val="ru-RU"/>
              </w:rPr>
              <w:t xml:space="preserve">Совету предлагается </w:t>
            </w:r>
            <w:r w:rsidRPr="00634698">
              <w:rPr>
                <w:b/>
                <w:bCs/>
                <w:lang w:val="ru-RU"/>
              </w:rPr>
              <w:t>принять к сведению</w:t>
            </w:r>
            <w:r w:rsidRPr="00634698">
              <w:rPr>
                <w:lang w:val="ru-RU"/>
              </w:rPr>
              <w:t xml:space="preserve"> настоящий документ и рекомендации</w:t>
            </w:r>
            <w:r w:rsidR="00BE2234" w:rsidRPr="00634698">
              <w:rPr>
                <w:lang w:val="ru-RU"/>
              </w:rPr>
              <w:t>.</w:t>
            </w:r>
          </w:p>
          <w:p w14:paraId="3098B3AD" w14:textId="2A631205" w:rsidR="002A2188" w:rsidRPr="00634698" w:rsidRDefault="002A2188" w:rsidP="004C2E86">
            <w:pPr>
              <w:pStyle w:val="Table"/>
              <w:keepNext w:val="0"/>
              <w:spacing w:before="120"/>
              <w:rPr>
                <w:rFonts w:asciiTheme="minorHAnsi" w:hAnsiTheme="minorHAnsi" w:cstheme="minorHAnsi"/>
                <w:caps w:val="0"/>
                <w:szCs w:val="24"/>
                <w:lang w:val="ru-RU"/>
              </w:rPr>
            </w:pPr>
            <w:r w:rsidRPr="00634698">
              <w:rPr>
                <w:rFonts w:asciiTheme="minorHAnsi" w:hAnsiTheme="minorHAnsi" w:cstheme="minorHAnsi"/>
                <w:caps w:val="0"/>
                <w:szCs w:val="24"/>
                <w:lang w:val="ru-RU"/>
              </w:rPr>
              <w:t>____________</w:t>
            </w:r>
          </w:p>
          <w:p w14:paraId="796BFB27" w14:textId="77777777" w:rsidR="0092707B" w:rsidRPr="00634698" w:rsidRDefault="0092707B" w:rsidP="0092707B">
            <w:pPr>
              <w:pStyle w:val="Headingb"/>
              <w:rPr>
                <w:szCs w:val="22"/>
                <w:lang w:val="ru-RU"/>
              </w:rPr>
            </w:pPr>
            <w:r w:rsidRPr="00634698">
              <w:rPr>
                <w:szCs w:val="22"/>
                <w:lang w:val="ru-RU"/>
              </w:rPr>
              <w:t>Справочные материалы</w:t>
            </w:r>
          </w:p>
          <w:p w14:paraId="47763C34" w14:textId="7EB9D31C" w:rsidR="002A2188" w:rsidRPr="00634698" w:rsidRDefault="00D64104" w:rsidP="00D64104">
            <w:pPr>
              <w:spacing w:after="120"/>
              <w:rPr>
                <w:rFonts w:asciiTheme="minorHAnsi" w:hAnsiTheme="minorHAnsi" w:cstheme="minorHAnsi"/>
                <w:i/>
                <w:iCs/>
                <w:szCs w:val="24"/>
                <w:lang w:val="ru-RU"/>
              </w:rPr>
            </w:pPr>
            <w:r w:rsidRPr="00634698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ru-RU"/>
              </w:rPr>
              <w:t>Документ</w:t>
            </w:r>
            <w:r w:rsidR="00EE2827" w:rsidRPr="00634698">
              <w:rPr>
                <w:rFonts w:asciiTheme="minorHAnsi" w:hAnsiTheme="minorHAnsi" w:cstheme="minorHAnsi"/>
                <w:i/>
                <w:iCs/>
                <w:color w:val="000000"/>
                <w:szCs w:val="24"/>
                <w:lang w:val="ru-RU"/>
              </w:rPr>
              <w:t xml:space="preserve"> </w:t>
            </w:r>
            <w:r w:rsidR="00745CDE">
              <w:fldChar w:fldCharType="begin"/>
            </w:r>
            <w:r w:rsidR="00745CDE" w:rsidRPr="00745CDE">
              <w:rPr>
                <w:lang w:val="ru-RU"/>
              </w:rPr>
              <w:instrText xml:space="preserve"> </w:instrText>
            </w:r>
            <w:r w:rsidR="00745CDE">
              <w:instrText>HYPERLINK</w:instrText>
            </w:r>
            <w:r w:rsidR="00745CDE" w:rsidRPr="00745CDE">
              <w:rPr>
                <w:lang w:val="ru-RU"/>
              </w:rPr>
              <w:instrText xml:space="preserve"> "</w:instrText>
            </w:r>
            <w:r w:rsidR="00745CDE">
              <w:instrText>https</w:instrText>
            </w:r>
            <w:r w:rsidR="00745CDE" w:rsidRPr="00745CDE">
              <w:rPr>
                <w:lang w:val="ru-RU"/>
              </w:rPr>
              <w:instrText>://</w:instrText>
            </w:r>
            <w:r w:rsidR="00745CDE">
              <w:instrText>www</w:instrText>
            </w:r>
            <w:r w:rsidR="00745CDE" w:rsidRPr="00745CDE">
              <w:rPr>
                <w:lang w:val="ru-RU"/>
              </w:rPr>
              <w:instrText>.</w:instrText>
            </w:r>
            <w:r w:rsidR="00745CDE">
              <w:instrText>itu</w:instrText>
            </w:r>
            <w:r w:rsidR="00745CDE" w:rsidRPr="00745CDE">
              <w:rPr>
                <w:lang w:val="ru-RU"/>
              </w:rPr>
              <w:instrText>.</w:instrText>
            </w:r>
            <w:r w:rsidR="00745CDE">
              <w:instrText>int</w:instrText>
            </w:r>
            <w:r w:rsidR="00745CDE" w:rsidRPr="00745CDE">
              <w:rPr>
                <w:lang w:val="ru-RU"/>
              </w:rPr>
              <w:instrText>/</w:instrText>
            </w:r>
            <w:r w:rsidR="00745CDE">
              <w:instrText>md</w:instrText>
            </w:r>
            <w:r w:rsidR="00745CDE" w:rsidRPr="00745CDE">
              <w:rPr>
                <w:lang w:val="ru-RU"/>
              </w:rPr>
              <w:instrText>/</w:instrText>
            </w:r>
            <w:r w:rsidR="00745CDE">
              <w:instrText>S</w:instrText>
            </w:r>
            <w:r w:rsidR="00745CDE" w:rsidRPr="00745CDE">
              <w:rPr>
                <w:lang w:val="ru-RU"/>
              </w:rPr>
              <w:instrText>22-</w:instrText>
            </w:r>
            <w:r w:rsidR="00745CDE">
              <w:instrText>CWGFHR</w:instrText>
            </w:r>
            <w:r w:rsidR="00745CDE" w:rsidRPr="00745CDE">
              <w:rPr>
                <w:lang w:val="ru-RU"/>
              </w:rPr>
              <w:instrText>15-</w:instrText>
            </w:r>
            <w:r w:rsidR="00745CDE">
              <w:instrText>C</w:instrText>
            </w:r>
            <w:r w:rsidR="00745CDE" w:rsidRPr="00745CDE">
              <w:rPr>
                <w:lang w:val="ru-RU"/>
              </w:rPr>
              <w:instrText>-0021/</w:instrText>
            </w:r>
            <w:r w:rsidR="00745CDE">
              <w:instrText>en</w:instrText>
            </w:r>
            <w:r w:rsidR="00745CDE" w:rsidRPr="00745CDE">
              <w:rPr>
                <w:lang w:val="ru-RU"/>
              </w:rPr>
              <w:instrText xml:space="preserve">" </w:instrText>
            </w:r>
            <w:r w:rsidR="00745CDE">
              <w:fldChar w:fldCharType="separate"/>
            </w:r>
            <w:r w:rsidR="002F608A" w:rsidRPr="00634698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t>CWG-FHR-15/21</w:t>
            </w:r>
            <w:r w:rsidR="00745CDE">
              <w:rPr>
                <w:rStyle w:val="Hyperlink"/>
                <w:rFonts w:asciiTheme="minorHAnsi" w:hAnsiTheme="minorHAnsi" w:cstheme="minorHAnsi"/>
                <w:i/>
                <w:iCs/>
                <w:szCs w:val="24"/>
                <w:lang w:val="ru-RU"/>
              </w:rPr>
              <w:fldChar w:fldCharType="end"/>
            </w:r>
          </w:p>
        </w:tc>
      </w:tr>
    </w:tbl>
    <w:p w14:paraId="2A1AE6D0" w14:textId="20D50E98" w:rsidR="004552A1" w:rsidRPr="00634698" w:rsidRDefault="004552A1">
      <w:pPr>
        <w:rPr>
          <w:rFonts w:asciiTheme="minorHAnsi" w:hAnsiTheme="minorHAnsi" w:cstheme="minorHAnsi"/>
          <w:szCs w:val="24"/>
          <w:lang w:val="ru-RU"/>
        </w:rPr>
      </w:pPr>
      <w:bookmarkStart w:id="7" w:name="dstart"/>
      <w:bookmarkStart w:id="8" w:name="dbreak"/>
      <w:bookmarkEnd w:id="7"/>
      <w:bookmarkEnd w:id="8"/>
      <w:r w:rsidRPr="00634698">
        <w:rPr>
          <w:rFonts w:asciiTheme="minorHAnsi" w:hAnsiTheme="minorHAnsi" w:cstheme="minorHAnsi"/>
          <w:color w:val="4F81BD" w:themeColor="accent1"/>
          <w:szCs w:val="24"/>
          <w:lang w:val="ru-RU"/>
        </w:rPr>
        <w:br w:type="page"/>
      </w:r>
    </w:p>
    <w:p w14:paraId="743A1053" w14:textId="572C6AD8" w:rsidR="00AC2487" w:rsidRPr="00634698" w:rsidRDefault="00ED55DD" w:rsidP="00634698">
      <w:pPr>
        <w:pStyle w:val="Heading1"/>
        <w:rPr>
          <w:lang w:val="ru-RU"/>
        </w:rPr>
      </w:pPr>
      <w:r w:rsidRPr="00634698">
        <w:rPr>
          <w:lang w:val="ru-RU"/>
        </w:rPr>
        <w:lastRenderedPageBreak/>
        <w:t>1</w:t>
      </w:r>
      <w:r w:rsidR="002535F1" w:rsidRPr="00634698">
        <w:rPr>
          <w:lang w:val="ru-RU"/>
        </w:rPr>
        <w:tab/>
      </w:r>
      <w:r w:rsidR="00BB6F84" w:rsidRPr="00634698">
        <w:rPr>
          <w:lang w:val="ru-RU"/>
        </w:rPr>
        <w:t>Введение</w:t>
      </w:r>
    </w:p>
    <w:p w14:paraId="323EDAF1" w14:textId="5C62854C" w:rsidR="001F4E62" w:rsidRPr="00CF78EE" w:rsidRDefault="008B440A" w:rsidP="00634698">
      <w:pPr>
        <w:rPr>
          <w:lang w:val="ru-RU"/>
        </w:rPr>
      </w:pPr>
      <w:r w:rsidRPr="00634698">
        <w:rPr>
          <w:lang w:val="ru-RU"/>
        </w:rPr>
        <w:t>1.1</w:t>
      </w:r>
      <w:r w:rsidR="00747354" w:rsidRPr="00634698">
        <w:rPr>
          <w:lang w:val="ru-RU"/>
        </w:rPr>
        <w:tab/>
      </w:r>
      <w:r w:rsidR="00E63869" w:rsidRPr="00634698">
        <w:rPr>
          <w:lang w:val="ru-RU"/>
        </w:rPr>
        <w:t xml:space="preserve">На состоявшейся в сентябре 2019 года дополнительной сессии Совет принял </w:t>
      </w:r>
      <w:r w:rsidR="00CF78EE" w:rsidRPr="00634698">
        <w:rPr>
          <w:lang w:val="ru-RU"/>
        </w:rPr>
        <w:t xml:space="preserve">Решение </w:t>
      </w:r>
      <w:r w:rsidR="00E63869" w:rsidRPr="00634698">
        <w:rPr>
          <w:lang w:val="ru-RU"/>
        </w:rPr>
        <w:t>619 по</w:t>
      </w:r>
      <w:r w:rsidR="00CF78EE">
        <w:rPr>
          <w:lang w:val="fr-CH"/>
        </w:rPr>
        <w:t> </w:t>
      </w:r>
      <w:r w:rsidR="00EE0BB4" w:rsidRPr="00634698">
        <w:rPr>
          <w:lang w:val="ru-RU"/>
        </w:rPr>
        <w:t>обеспеч</w:t>
      </w:r>
      <w:r w:rsidR="00E63869" w:rsidRPr="00634698">
        <w:rPr>
          <w:lang w:val="ru-RU"/>
        </w:rPr>
        <w:t>ению</w:t>
      </w:r>
      <w:r w:rsidR="00EE0BB4" w:rsidRPr="00634698">
        <w:rPr>
          <w:lang w:val="ru-RU"/>
        </w:rPr>
        <w:t xml:space="preserve"> дополнительн</w:t>
      </w:r>
      <w:r w:rsidR="00E63869" w:rsidRPr="00634698">
        <w:rPr>
          <w:lang w:val="ru-RU"/>
        </w:rPr>
        <w:t>ого</w:t>
      </w:r>
      <w:r w:rsidR="00EE0BB4" w:rsidRPr="00634698">
        <w:rPr>
          <w:lang w:val="ru-RU"/>
        </w:rPr>
        <w:t xml:space="preserve"> финансов</w:t>
      </w:r>
      <w:r w:rsidR="00E63869" w:rsidRPr="00634698">
        <w:rPr>
          <w:lang w:val="ru-RU"/>
        </w:rPr>
        <w:t>ого</w:t>
      </w:r>
      <w:r w:rsidR="00EE0BB4" w:rsidRPr="00634698">
        <w:rPr>
          <w:lang w:val="ru-RU"/>
        </w:rPr>
        <w:t xml:space="preserve"> резерв</w:t>
      </w:r>
      <w:r w:rsidR="00E63869" w:rsidRPr="00634698">
        <w:rPr>
          <w:lang w:val="ru-RU"/>
        </w:rPr>
        <w:t>а</w:t>
      </w:r>
      <w:r w:rsidR="00EE0BB4" w:rsidRPr="00634698">
        <w:rPr>
          <w:lang w:val="ru-RU"/>
        </w:rPr>
        <w:t xml:space="preserve"> в сумме до 12</w:t>
      </w:r>
      <w:r w:rsidR="002F608A" w:rsidRPr="00634698">
        <w:rPr>
          <w:lang w:val="ru-RU"/>
        </w:rPr>
        <w:t xml:space="preserve">,6 млн. </w:t>
      </w:r>
      <w:r w:rsidR="00EE0BB4" w:rsidRPr="00634698">
        <w:rPr>
          <w:lang w:val="ru-RU"/>
        </w:rPr>
        <w:t>швейцарских</w:t>
      </w:r>
      <w:r w:rsidR="00E63869" w:rsidRPr="00634698">
        <w:rPr>
          <w:lang w:val="ru-RU"/>
        </w:rPr>
        <w:t xml:space="preserve"> </w:t>
      </w:r>
      <w:r w:rsidR="00EE0BB4" w:rsidRPr="00634698">
        <w:rPr>
          <w:lang w:val="ru-RU"/>
        </w:rPr>
        <w:t>франков, предназначенн</w:t>
      </w:r>
      <w:r w:rsidR="00E63869" w:rsidRPr="00634698">
        <w:rPr>
          <w:lang w:val="ru-RU"/>
        </w:rPr>
        <w:t>ого</w:t>
      </w:r>
      <w:r w:rsidR="00EE0BB4" w:rsidRPr="00634698">
        <w:rPr>
          <w:lang w:val="ru-RU"/>
        </w:rPr>
        <w:t xml:space="preserve"> для несниж</w:t>
      </w:r>
      <w:r w:rsidR="00F9254F" w:rsidRPr="00634698">
        <w:rPr>
          <w:lang w:val="ru-RU"/>
        </w:rPr>
        <w:t>а</w:t>
      </w:r>
      <w:r w:rsidR="00EE0BB4" w:rsidRPr="00634698">
        <w:rPr>
          <w:lang w:val="ru-RU"/>
        </w:rPr>
        <w:t>е</w:t>
      </w:r>
      <w:r w:rsidR="00F9254F" w:rsidRPr="00634698">
        <w:rPr>
          <w:lang w:val="ru-RU"/>
        </w:rPr>
        <w:t>м</w:t>
      </w:r>
      <w:r w:rsidR="00EE0BB4" w:rsidRPr="00634698">
        <w:rPr>
          <w:lang w:val="ru-RU"/>
        </w:rPr>
        <w:t>ых рисков, что представляет совокупную предельную</w:t>
      </w:r>
      <w:r w:rsidR="00E63869" w:rsidRPr="00634698">
        <w:rPr>
          <w:lang w:val="ru-RU"/>
        </w:rPr>
        <w:t xml:space="preserve"> </w:t>
      </w:r>
      <w:r w:rsidR="00EE0BB4" w:rsidRPr="00634698">
        <w:rPr>
          <w:lang w:val="ru-RU"/>
        </w:rPr>
        <w:t>величину в размере 8% от текущих сметных прямых затрат, описанных в Документе C19-ADD/2,</w:t>
      </w:r>
      <w:r w:rsidR="00E63869" w:rsidRPr="00634698">
        <w:rPr>
          <w:lang w:val="ru-RU"/>
        </w:rPr>
        <w:t xml:space="preserve"> </w:t>
      </w:r>
      <w:r w:rsidR="00EE0BB4" w:rsidRPr="00634698">
        <w:rPr>
          <w:lang w:val="ru-RU"/>
        </w:rPr>
        <w:t>путем создания фонда реестра рисков, подлежащего финансированию на основании решений</w:t>
      </w:r>
      <w:r w:rsidR="00E63869" w:rsidRPr="00634698">
        <w:rPr>
          <w:lang w:val="ru-RU"/>
        </w:rPr>
        <w:t xml:space="preserve"> </w:t>
      </w:r>
      <w:r w:rsidR="00EE0BB4" w:rsidRPr="00634698">
        <w:rPr>
          <w:lang w:val="ru-RU"/>
        </w:rPr>
        <w:t>последующих сессий Совета начиная с 2020 года, в соответствии с Финансовым регламентом и</w:t>
      </w:r>
      <w:r w:rsidR="00E63869" w:rsidRPr="00634698">
        <w:rPr>
          <w:lang w:val="ru-RU"/>
        </w:rPr>
        <w:t xml:space="preserve"> </w:t>
      </w:r>
      <w:r w:rsidR="00EE0BB4" w:rsidRPr="00634698">
        <w:rPr>
          <w:lang w:val="ru-RU"/>
        </w:rPr>
        <w:t>Финансовыми правилами</w:t>
      </w:r>
      <w:r w:rsidR="00CF78EE">
        <w:rPr>
          <w:lang w:val="ru-RU"/>
        </w:rPr>
        <w:t>.</w:t>
      </w:r>
    </w:p>
    <w:p w14:paraId="75787FB6" w14:textId="72ACB928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1.2</w:t>
      </w:r>
      <w:r w:rsidRPr="00634698">
        <w:rPr>
          <w:lang w:val="ru-RU"/>
        </w:rPr>
        <w:tab/>
      </w:r>
      <w:r w:rsidR="00893C6C" w:rsidRPr="00634698">
        <w:rPr>
          <w:lang w:val="ru-RU"/>
        </w:rPr>
        <w:t xml:space="preserve">Собрание КГГЧ </w:t>
      </w:r>
      <w:r w:rsidR="00EF7391" w:rsidRPr="00634698">
        <w:rPr>
          <w:lang w:val="ru-RU"/>
        </w:rPr>
        <w:t xml:space="preserve">15 </w:t>
      </w:r>
      <w:r w:rsidR="00893C6C" w:rsidRPr="00634698">
        <w:rPr>
          <w:lang w:val="ru-RU"/>
        </w:rPr>
        <w:t>декабря</w:t>
      </w:r>
      <w:r w:rsidR="00EF7391" w:rsidRPr="00634698">
        <w:rPr>
          <w:lang w:val="ru-RU"/>
        </w:rPr>
        <w:t xml:space="preserve"> 2021</w:t>
      </w:r>
      <w:r w:rsidR="00893C6C" w:rsidRPr="00634698">
        <w:rPr>
          <w:lang w:val="ru-RU"/>
        </w:rPr>
        <w:t xml:space="preserve"> года и впоследствии </w:t>
      </w:r>
      <w:r w:rsidR="007A0C06" w:rsidRPr="00634698">
        <w:rPr>
          <w:lang w:val="ru-RU"/>
        </w:rPr>
        <w:t>собрание</w:t>
      </w:r>
      <w:r w:rsidR="00EF7391" w:rsidRPr="00634698">
        <w:rPr>
          <w:lang w:val="ru-RU"/>
        </w:rPr>
        <w:t xml:space="preserve"> </w:t>
      </w:r>
      <w:r w:rsidR="00893C6C" w:rsidRPr="00634698">
        <w:rPr>
          <w:lang w:val="ru-RU"/>
        </w:rPr>
        <w:t xml:space="preserve">РГС-ФЛР </w:t>
      </w:r>
      <w:r w:rsidR="00EF7391" w:rsidRPr="00634698">
        <w:rPr>
          <w:lang w:val="ru-RU"/>
        </w:rPr>
        <w:t xml:space="preserve">11 </w:t>
      </w:r>
      <w:r w:rsidR="00893C6C" w:rsidRPr="00634698">
        <w:rPr>
          <w:lang w:val="ru-RU"/>
        </w:rPr>
        <w:t>и</w:t>
      </w:r>
      <w:r w:rsidR="00EF7391" w:rsidRPr="00634698">
        <w:rPr>
          <w:lang w:val="ru-RU"/>
        </w:rPr>
        <w:t xml:space="preserve"> 12</w:t>
      </w:r>
      <w:r w:rsidR="00BE2234" w:rsidRPr="00634698">
        <w:rPr>
          <w:lang w:val="ru-RU"/>
        </w:rPr>
        <w:t> </w:t>
      </w:r>
      <w:r w:rsidR="00893C6C" w:rsidRPr="00634698">
        <w:rPr>
          <w:lang w:val="ru-RU"/>
        </w:rPr>
        <w:t>января</w:t>
      </w:r>
      <w:r w:rsidR="00CF78EE">
        <w:rPr>
          <w:lang w:val="ru-RU"/>
        </w:rPr>
        <w:t xml:space="preserve"> </w:t>
      </w:r>
      <w:r w:rsidR="00EF7391" w:rsidRPr="00634698">
        <w:rPr>
          <w:lang w:val="ru-RU"/>
        </w:rPr>
        <w:t>2022</w:t>
      </w:r>
      <w:r w:rsidR="00CF78EE">
        <w:rPr>
          <w:lang w:val="ru-RU"/>
        </w:rPr>
        <w:t> </w:t>
      </w:r>
      <w:r w:rsidR="00893C6C" w:rsidRPr="00634698">
        <w:rPr>
          <w:lang w:val="ru-RU"/>
        </w:rPr>
        <w:t>года обратились с просьбой к секретариату собрать необходимую информацию о возможности передачи риск</w:t>
      </w:r>
      <w:r w:rsidR="003F25FB" w:rsidRPr="00634698">
        <w:rPr>
          <w:lang w:val="ru-RU"/>
        </w:rPr>
        <w:t>а, связанного с невозможност</w:t>
      </w:r>
      <w:r w:rsidR="00796443" w:rsidRPr="00634698">
        <w:rPr>
          <w:lang w:val="ru-RU"/>
        </w:rPr>
        <w:t>ью</w:t>
      </w:r>
      <w:r w:rsidR="003F25FB" w:rsidRPr="00634698">
        <w:rPr>
          <w:lang w:val="ru-RU"/>
        </w:rPr>
        <w:t xml:space="preserve"> </w:t>
      </w:r>
      <w:r w:rsidR="007A0C06" w:rsidRPr="00634698">
        <w:rPr>
          <w:lang w:val="ru-RU"/>
        </w:rPr>
        <w:t>резервирования средств в</w:t>
      </w:r>
      <w:r w:rsidR="003F25FB" w:rsidRPr="00634698">
        <w:rPr>
          <w:lang w:val="ru-RU"/>
        </w:rPr>
        <w:t xml:space="preserve"> фонд</w:t>
      </w:r>
      <w:r w:rsidR="007A0C06" w:rsidRPr="00634698">
        <w:rPr>
          <w:lang w:val="ru-RU"/>
        </w:rPr>
        <w:t>е</w:t>
      </w:r>
      <w:r w:rsidR="003F25FB" w:rsidRPr="00634698">
        <w:rPr>
          <w:lang w:val="ru-RU"/>
        </w:rPr>
        <w:t xml:space="preserve"> реестра рисков, третьей стороне</w:t>
      </w:r>
      <w:r w:rsidR="00EF7391" w:rsidRPr="00634698">
        <w:rPr>
          <w:lang w:val="ru-RU"/>
        </w:rPr>
        <w:t>.</w:t>
      </w:r>
    </w:p>
    <w:p w14:paraId="623E85FC" w14:textId="39343C48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1.3</w:t>
      </w:r>
      <w:r w:rsidRPr="00634698">
        <w:rPr>
          <w:lang w:val="ru-RU"/>
        </w:rPr>
        <w:tab/>
      </w:r>
      <w:r w:rsidR="003F25FB" w:rsidRPr="00634698">
        <w:rPr>
          <w:lang w:val="ru-RU"/>
        </w:rPr>
        <w:t>Как только работа</w:t>
      </w:r>
      <w:r w:rsidR="00EF7391" w:rsidRPr="00634698">
        <w:rPr>
          <w:lang w:val="ru-RU"/>
        </w:rPr>
        <w:t xml:space="preserve"> </w:t>
      </w:r>
      <w:r w:rsidR="003F25FB" w:rsidRPr="00634698">
        <w:rPr>
          <w:lang w:val="ru-RU"/>
        </w:rPr>
        <w:t>РГС-ФЛР была завершена</w:t>
      </w:r>
      <w:r w:rsidR="00EF7391" w:rsidRPr="00634698">
        <w:rPr>
          <w:lang w:val="ru-RU"/>
        </w:rPr>
        <w:t xml:space="preserve">, </w:t>
      </w:r>
      <w:r w:rsidR="003F25FB" w:rsidRPr="00634698">
        <w:rPr>
          <w:lang w:val="ru-RU"/>
        </w:rPr>
        <w:t xml:space="preserve">секретариат МСЭ </w:t>
      </w:r>
      <w:r w:rsidR="007A0C06" w:rsidRPr="00634698">
        <w:rPr>
          <w:lang w:val="ru-RU"/>
        </w:rPr>
        <w:t>установил</w:t>
      </w:r>
      <w:r w:rsidR="003F25FB" w:rsidRPr="00634698">
        <w:rPr>
          <w:lang w:val="ru-RU"/>
        </w:rPr>
        <w:t xml:space="preserve"> контакты с брокерами с целью узнать</w:t>
      </w:r>
      <w:r w:rsidR="00796443" w:rsidRPr="00634698">
        <w:rPr>
          <w:lang w:val="ru-RU"/>
        </w:rPr>
        <w:t>,</w:t>
      </w:r>
      <w:r w:rsidR="003F25FB" w:rsidRPr="00634698">
        <w:rPr>
          <w:lang w:val="ru-RU"/>
        </w:rPr>
        <w:t xml:space="preserve"> существу</w:t>
      </w:r>
      <w:r w:rsidR="00D81C0F" w:rsidRPr="00634698">
        <w:rPr>
          <w:lang w:val="ru-RU"/>
        </w:rPr>
        <w:t>ю</w:t>
      </w:r>
      <w:r w:rsidR="003F25FB" w:rsidRPr="00634698">
        <w:rPr>
          <w:lang w:val="ru-RU"/>
        </w:rPr>
        <w:t>т ли на рынке такие возможности страхования</w:t>
      </w:r>
      <w:r w:rsidR="00EF7391" w:rsidRPr="00634698">
        <w:rPr>
          <w:lang w:val="ru-RU"/>
        </w:rPr>
        <w:t>.</w:t>
      </w:r>
    </w:p>
    <w:p w14:paraId="085BA363" w14:textId="7931AF7C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1.4</w:t>
      </w:r>
      <w:r w:rsidRPr="00634698">
        <w:rPr>
          <w:lang w:val="ru-RU"/>
        </w:rPr>
        <w:tab/>
      </w:r>
      <w:r w:rsidR="00D81C0F" w:rsidRPr="00634698">
        <w:rPr>
          <w:lang w:val="ru-RU"/>
        </w:rPr>
        <w:t xml:space="preserve">Секретариат также организовал практическое занятие по извлеченным урокам совместно с руководством </w:t>
      </w:r>
      <w:r w:rsidR="007A0C06" w:rsidRPr="00634698">
        <w:rPr>
          <w:lang w:val="ru-RU"/>
        </w:rPr>
        <w:t>аналогичных</w:t>
      </w:r>
      <w:r w:rsidR="00D81C0F" w:rsidRPr="00634698">
        <w:rPr>
          <w:lang w:val="ru-RU"/>
        </w:rPr>
        <w:t xml:space="preserve"> проектов, осуществленных другими учреждениями ООН</w:t>
      </w:r>
      <w:r w:rsidR="00EF7391" w:rsidRPr="00634698">
        <w:rPr>
          <w:lang w:val="ru-RU"/>
        </w:rPr>
        <w:t>.</w:t>
      </w:r>
    </w:p>
    <w:p w14:paraId="26C35353" w14:textId="512BDEF1" w:rsidR="00FB601D" w:rsidRPr="00634698" w:rsidRDefault="008B440A" w:rsidP="00634698">
      <w:pPr>
        <w:rPr>
          <w:lang w:val="ru-RU"/>
        </w:rPr>
      </w:pPr>
      <w:r w:rsidRPr="00634698">
        <w:rPr>
          <w:lang w:val="ru-RU"/>
        </w:rPr>
        <w:t>1.5</w:t>
      </w:r>
      <w:r w:rsidRPr="00634698">
        <w:rPr>
          <w:lang w:val="ru-RU"/>
        </w:rPr>
        <w:tab/>
      </w:r>
      <w:r w:rsidR="00D81C0F" w:rsidRPr="00634698">
        <w:rPr>
          <w:lang w:val="ru-RU"/>
        </w:rPr>
        <w:t xml:space="preserve">Более того, секретариат </w:t>
      </w:r>
      <w:r w:rsidR="007A0C06" w:rsidRPr="00634698">
        <w:rPr>
          <w:lang w:val="ru-RU"/>
        </w:rPr>
        <w:t>связался</w:t>
      </w:r>
      <w:r w:rsidR="00D81C0F" w:rsidRPr="00634698">
        <w:rPr>
          <w:lang w:val="ru-RU"/>
        </w:rPr>
        <w:t xml:space="preserve"> со своими подрядными организациями </w:t>
      </w:r>
      <w:r w:rsidR="00EF7391" w:rsidRPr="00634698">
        <w:rPr>
          <w:lang w:val="ru-RU"/>
        </w:rPr>
        <w:t xml:space="preserve">CDTK </w:t>
      </w:r>
      <w:r w:rsidR="00D81C0F" w:rsidRPr="00634698">
        <w:rPr>
          <w:lang w:val="ru-RU"/>
        </w:rPr>
        <w:t xml:space="preserve">и Hill International, чтобы получить их </w:t>
      </w:r>
      <w:r w:rsidR="007A0C06" w:rsidRPr="00634698">
        <w:rPr>
          <w:lang w:val="ru-RU"/>
        </w:rPr>
        <w:t>заключение</w:t>
      </w:r>
      <w:r w:rsidR="00D81C0F" w:rsidRPr="00634698">
        <w:rPr>
          <w:lang w:val="ru-RU"/>
        </w:rPr>
        <w:t xml:space="preserve"> </w:t>
      </w:r>
      <w:r w:rsidR="009E058B" w:rsidRPr="00634698">
        <w:rPr>
          <w:lang w:val="ru-RU"/>
        </w:rPr>
        <w:t>об этом предложении о страховании реестра рисков</w:t>
      </w:r>
      <w:r w:rsidR="00EF7391" w:rsidRPr="00634698">
        <w:rPr>
          <w:lang w:val="ru-RU"/>
        </w:rPr>
        <w:t>.</w:t>
      </w:r>
    </w:p>
    <w:p w14:paraId="48DC3B1B" w14:textId="6748202D" w:rsidR="00502E10" w:rsidRPr="00634698" w:rsidRDefault="00ED55DD" w:rsidP="00634698">
      <w:pPr>
        <w:pStyle w:val="Heading1"/>
        <w:rPr>
          <w:lang w:val="ru-RU"/>
        </w:rPr>
      </w:pPr>
      <w:r w:rsidRPr="00634698">
        <w:rPr>
          <w:lang w:val="ru-RU"/>
        </w:rPr>
        <w:t>2</w:t>
      </w:r>
      <w:r w:rsidR="00747354" w:rsidRPr="00634698">
        <w:rPr>
          <w:lang w:val="ru-RU"/>
        </w:rPr>
        <w:tab/>
      </w:r>
      <w:r w:rsidR="00BB6F84" w:rsidRPr="00634698">
        <w:rPr>
          <w:lang w:val="ru-RU"/>
        </w:rPr>
        <w:t xml:space="preserve">Участие </w:t>
      </w:r>
      <w:r w:rsidR="007A0C06" w:rsidRPr="00634698">
        <w:rPr>
          <w:lang w:val="ru-RU"/>
        </w:rPr>
        <w:t xml:space="preserve">брокеров </w:t>
      </w:r>
      <w:r w:rsidR="00BB6F84" w:rsidRPr="00634698">
        <w:rPr>
          <w:lang w:val="ru-RU"/>
        </w:rPr>
        <w:t xml:space="preserve">и партнерских компаний в </w:t>
      </w:r>
      <w:r w:rsidR="00796443" w:rsidRPr="00634698">
        <w:rPr>
          <w:lang w:val="ru-RU"/>
        </w:rPr>
        <w:t xml:space="preserve">проекте </w:t>
      </w:r>
      <w:r w:rsidR="00BB6F84" w:rsidRPr="00634698">
        <w:rPr>
          <w:lang w:val="ru-RU"/>
        </w:rPr>
        <w:t>строитель</w:t>
      </w:r>
      <w:r w:rsidR="00796443" w:rsidRPr="00634698">
        <w:rPr>
          <w:lang w:val="ru-RU"/>
        </w:rPr>
        <w:t>ства нового здания</w:t>
      </w:r>
    </w:p>
    <w:p w14:paraId="5CF18A6D" w14:textId="516D20BE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2.1</w:t>
      </w:r>
      <w:r w:rsidR="002535F1" w:rsidRPr="00634698">
        <w:rPr>
          <w:lang w:val="ru-RU"/>
        </w:rPr>
        <w:tab/>
      </w:r>
      <w:r w:rsidR="00213A83" w:rsidRPr="00634698">
        <w:rPr>
          <w:lang w:val="ru-RU"/>
        </w:rPr>
        <w:t>Брокерам была представлена таблица реестра рисков, из которой следует, что ни один из исследованных рисков фактически не подлежит страхованию на рынке, поскольку они не являются рисками</w:t>
      </w:r>
      <w:r w:rsidR="003A3718" w:rsidRPr="00634698">
        <w:rPr>
          <w:lang w:val="ru-RU"/>
        </w:rPr>
        <w:t>,</w:t>
      </w:r>
      <w:r w:rsidR="00213A83" w:rsidRPr="00634698">
        <w:rPr>
          <w:lang w:val="ru-RU"/>
        </w:rPr>
        <w:t xml:space="preserve"> связанными с физической утратой либо ущербом, но являются рисками</w:t>
      </w:r>
      <w:r w:rsidR="003A3718" w:rsidRPr="00634698">
        <w:rPr>
          <w:lang w:val="ru-RU"/>
        </w:rPr>
        <w:t>,</w:t>
      </w:r>
      <w:r w:rsidR="00213A83" w:rsidRPr="00634698">
        <w:rPr>
          <w:lang w:val="ru-RU"/>
        </w:rPr>
        <w:t xml:space="preserve"> связанными с ведением предпринимательской деятельности либо исполнением контрактов.</w:t>
      </w:r>
      <w:r w:rsidR="00E41628" w:rsidRPr="00634698">
        <w:rPr>
          <w:lang w:val="ru-RU"/>
        </w:rPr>
        <w:t xml:space="preserve"> </w:t>
      </w:r>
    </w:p>
    <w:p w14:paraId="0FB41F46" w14:textId="5DE97F72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2.2</w:t>
      </w:r>
      <w:r w:rsidRPr="00634698">
        <w:rPr>
          <w:lang w:val="ru-RU"/>
        </w:rPr>
        <w:tab/>
      </w:r>
      <w:r w:rsidR="00D94573" w:rsidRPr="00634698">
        <w:rPr>
          <w:lang w:val="ru-RU"/>
        </w:rPr>
        <w:t xml:space="preserve">Если бы нам предстояло решить вопрос об управлении рисками в целом </w:t>
      </w:r>
      <w:r w:rsidR="00796443" w:rsidRPr="00634698">
        <w:rPr>
          <w:lang w:val="ru-RU"/>
        </w:rPr>
        <w:t xml:space="preserve">в рамках </w:t>
      </w:r>
      <w:r w:rsidR="00D94573" w:rsidRPr="00634698">
        <w:rPr>
          <w:lang w:val="ru-RU"/>
        </w:rPr>
        <w:t>строительно</w:t>
      </w:r>
      <w:r w:rsidR="000C02BA" w:rsidRPr="00634698">
        <w:rPr>
          <w:lang w:val="ru-RU"/>
        </w:rPr>
        <w:t>го</w:t>
      </w:r>
      <w:r w:rsidR="00D94573" w:rsidRPr="00634698">
        <w:rPr>
          <w:lang w:val="ru-RU"/>
        </w:rPr>
        <w:t xml:space="preserve"> проект</w:t>
      </w:r>
      <w:r w:rsidR="000C02BA" w:rsidRPr="00634698">
        <w:rPr>
          <w:lang w:val="ru-RU"/>
        </w:rPr>
        <w:t>а</w:t>
      </w:r>
      <w:r w:rsidR="00E41628" w:rsidRPr="00634698">
        <w:rPr>
          <w:lang w:val="ru-RU"/>
        </w:rPr>
        <w:t>,</w:t>
      </w:r>
      <w:r w:rsidR="00D94573" w:rsidRPr="00634698">
        <w:rPr>
          <w:lang w:val="ru-RU"/>
        </w:rPr>
        <w:t xml:space="preserve"> было бы важно решить вопросы о мерах преодолени</w:t>
      </w:r>
      <w:r w:rsidR="007A0C06" w:rsidRPr="00634698">
        <w:rPr>
          <w:lang w:val="ru-RU"/>
        </w:rPr>
        <w:t>я</w:t>
      </w:r>
      <w:r w:rsidR="00D94573" w:rsidRPr="00634698">
        <w:rPr>
          <w:lang w:val="ru-RU"/>
        </w:rPr>
        <w:t xml:space="preserve"> возможных последствий</w:t>
      </w:r>
      <w:r w:rsidR="007A0C06" w:rsidRPr="00634698">
        <w:rPr>
          <w:lang w:val="ru-RU"/>
        </w:rPr>
        <w:t>,</w:t>
      </w:r>
      <w:r w:rsidR="00D94573" w:rsidRPr="00634698">
        <w:rPr>
          <w:lang w:val="ru-RU"/>
        </w:rPr>
        <w:t xml:space="preserve"> и таким образом</w:t>
      </w:r>
      <w:r w:rsidR="00E41628" w:rsidRPr="00634698">
        <w:rPr>
          <w:lang w:val="ru-RU"/>
        </w:rPr>
        <w:t>:</w:t>
      </w:r>
    </w:p>
    <w:p w14:paraId="0B7A03ED" w14:textId="4B099F0A" w:rsidR="00E41628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0C02BA" w:rsidRPr="00634698">
        <w:rPr>
          <w:lang w:val="ru-RU"/>
        </w:rPr>
        <w:t xml:space="preserve">избежать </w:t>
      </w:r>
      <w:r w:rsidR="00D94573" w:rsidRPr="00634698">
        <w:rPr>
          <w:lang w:val="ru-RU"/>
        </w:rPr>
        <w:t>риск</w:t>
      </w:r>
      <w:r w:rsidR="000C02BA" w:rsidRPr="00634698">
        <w:rPr>
          <w:lang w:val="ru-RU"/>
        </w:rPr>
        <w:t>а</w:t>
      </w:r>
      <w:r w:rsidR="00D94573" w:rsidRPr="00634698">
        <w:rPr>
          <w:lang w:val="ru-RU"/>
        </w:rPr>
        <w:t xml:space="preserve"> путем отказа от того, что может привести к его последствиям</w:t>
      </w:r>
      <w:r w:rsidR="00E41628" w:rsidRPr="00634698">
        <w:rPr>
          <w:lang w:val="ru-RU"/>
        </w:rPr>
        <w:t xml:space="preserve"> (</w:t>
      </w:r>
      <w:r w:rsidR="00613FF0" w:rsidRPr="00634698">
        <w:rPr>
          <w:lang w:val="ru-RU"/>
        </w:rPr>
        <w:t xml:space="preserve">несоответствующая технология строительства и </w:t>
      </w:r>
      <w:r w:rsidR="000C02BA" w:rsidRPr="00634698">
        <w:rPr>
          <w:lang w:val="ru-RU"/>
        </w:rPr>
        <w:t>т. д.), особенно в случае отсутствия возможного страхового покрытия;</w:t>
      </w:r>
    </w:p>
    <w:p w14:paraId="62F559F6" w14:textId="741EA5DB" w:rsidR="00E41628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0C02BA" w:rsidRPr="00634698">
        <w:rPr>
          <w:lang w:val="ru-RU"/>
        </w:rPr>
        <w:t xml:space="preserve">принять </w:t>
      </w:r>
      <w:r w:rsidR="00F9622E" w:rsidRPr="00634698">
        <w:rPr>
          <w:lang w:val="ru-RU"/>
        </w:rPr>
        <w:t>риски, которые</w:t>
      </w:r>
      <w:r w:rsidR="00D34B24" w:rsidRPr="00634698">
        <w:rPr>
          <w:lang w:val="ru-RU"/>
        </w:rPr>
        <w:t xml:space="preserve"> </w:t>
      </w:r>
      <w:r w:rsidR="00F9622E" w:rsidRPr="00634698">
        <w:rPr>
          <w:lang w:val="ru-RU"/>
        </w:rPr>
        <w:t>считаются приемлемыми</w:t>
      </w:r>
      <w:r w:rsidR="000C02BA" w:rsidRPr="00634698">
        <w:rPr>
          <w:lang w:val="ru-RU"/>
        </w:rPr>
        <w:t>,</w:t>
      </w:r>
      <w:r w:rsidR="00F9622E" w:rsidRPr="00634698">
        <w:rPr>
          <w:lang w:val="ru-RU"/>
        </w:rPr>
        <w:t xml:space="preserve"> либо от которых нельзя застраховаться, такие как предполагаемый ущерб </w:t>
      </w:r>
      <w:r w:rsidR="00E41628" w:rsidRPr="00634698">
        <w:rPr>
          <w:lang w:val="ru-RU"/>
        </w:rPr>
        <w:t>(</w:t>
      </w:r>
      <w:r w:rsidR="007A0C06" w:rsidRPr="00634698">
        <w:rPr>
          <w:lang w:val="ru-RU"/>
        </w:rPr>
        <w:t>вероятные</w:t>
      </w:r>
      <w:r w:rsidR="00F9622E" w:rsidRPr="00634698">
        <w:rPr>
          <w:lang w:val="ru-RU"/>
        </w:rPr>
        <w:t xml:space="preserve"> погодные условия в определенное время и в определенном месте</w:t>
      </w:r>
      <w:r w:rsidR="00E41628" w:rsidRPr="00634698">
        <w:rPr>
          <w:lang w:val="ru-RU"/>
        </w:rPr>
        <w:t xml:space="preserve">, </w:t>
      </w:r>
      <w:r w:rsidR="00F9622E" w:rsidRPr="00634698">
        <w:rPr>
          <w:lang w:val="ru-RU"/>
        </w:rPr>
        <w:t>вероятность наводнения и т.</w:t>
      </w:r>
      <w:r w:rsidR="000C02BA" w:rsidRPr="00634698">
        <w:rPr>
          <w:lang w:val="ru-RU"/>
        </w:rPr>
        <w:t xml:space="preserve"> </w:t>
      </w:r>
      <w:r w:rsidR="00F9622E" w:rsidRPr="00634698">
        <w:rPr>
          <w:lang w:val="ru-RU"/>
        </w:rPr>
        <w:t>д.</w:t>
      </w:r>
      <w:r w:rsidR="00E41628" w:rsidRPr="00634698">
        <w:rPr>
          <w:lang w:val="ru-RU"/>
        </w:rPr>
        <w:t xml:space="preserve">), </w:t>
      </w:r>
      <w:r w:rsidR="00F9622E" w:rsidRPr="00634698">
        <w:rPr>
          <w:lang w:val="ru-RU"/>
        </w:rPr>
        <w:t>неудобство из-за проводимых работ</w:t>
      </w:r>
      <w:r w:rsidR="00E41628" w:rsidRPr="00634698">
        <w:rPr>
          <w:lang w:val="ru-RU"/>
        </w:rPr>
        <w:t xml:space="preserve"> (</w:t>
      </w:r>
      <w:r w:rsidR="00F9622E" w:rsidRPr="00634698">
        <w:rPr>
          <w:lang w:val="ru-RU"/>
        </w:rPr>
        <w:t>шум</w:t>
      </w:r>
      <w:r w:rsidR="00E41628" w:rsidRPr="00634698">
        <w:rPr>
          <w:lang w:val="ru-RU"/>
        </w:rPr>
        <w:t xml:space="preserve">, </w:t>
      </w:r>
      <w:r w:rsidR="00F9622E" w:rsidRPr="00634698">
        <w:rPr>
          <w:lang w:val="ru-RU"/>
        </w:rPr>
        <w:t>пыль</w:t>
      </w:r>
      <w:r w:rsidR="00E41628" w:rsidRPr="00634698">
        <w:rPr>
          <w:lang w:val="ru-RU"/>
        </w:rPr>
        <w:t xml:space="preserve"> </w:t>
      </w:r>
      <w:r w:rsidR="00F9622E" w:rsidRPr="00634698">
        <w:rPr>
          <w:lang w:val="ru-RU"/>
        </w:rPr>
        <w:t>и т.</w:t>
      </w:r>
      <w:r w:rsidR="000C02BA" w:rsidRPr="00634698">
        <w:rPr>
          <w:lang w:val="ru-RU"/>
        </w:rPr>
        <w:t xml:space="preserve"> </w:t>
      </w:r>
      <w:r w:rsidR="00F9622E" w:rsidRPr="00634698">
        <w:rPr>
          <w:lang w:val="ru-RU"/>
        </w:rPr>
        <w:t>д.</w:t>
      </w:r>
      <w:r w:rsidR="00E41628" w:rsidRPr="00634698">
        <w:rPr>
          <w:lang w:val="ru-RU"/>
        </w:rPr>
        <w:t xml:space="preserve">) </w:t>
      </w:r>
      <w:r w:rsidR="00F9622E" w:rsidRPr="00634698">
        <w:rPr>
          <w:lang w:val="ru-RU"/>
        </w:rPr>
        <w:t>и другие</w:t>
      </w:r>
      <w:r w:rsidR="000C02BA" w:rsidRPr="00634698">
        <w:rPr>
          <w:lang w:val="ru-RU"/>
        </w:rPr>
        <w:t xml:space="preserve"> риски</w:t>
      </w:r>
      <w:r w:rsidR="00E41628" w:rsidRPr="00634698">
        <w:rPr>
          <w:lang w:val="ru-RU"/>
        </w:rPr>
        <w:t xml:space="preserve">, </w:t>
      </w:r>
      <w:r w:rsidR="00F9622E" w:rsidRPr="00634698">
        <w:rPr>
          <w:lang w:val="ru-RU"/>
        </w:rPr>
        <w:t>и создать резервы для этого</w:t>
      </w:r>
      <w:r w:rsidR="00E41628" w:rsidRPr="00634698">
        <w:rPr>
          <w:lang w:val="ru-RU"/>
        </w:rPr>
        <w:t>;</w:t>
      </w:r>
    </w:p>
    <w:p w14:paraId="79891B6A" w14:textId="2D32153B" w:rsidR="00E41628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0C02BA" w:rsidRPr="00634698">
        <w:rPr>
          <w:lang w:val="ru-RU"/>
        </w:rPr>
        <w:t xml:space="preserve">принять </w:t>
      </w:r>
      <w:r w:rsidR="00920161" w:rsidRPr="00634698">
        <w:rPr>
          <w:lang w:val="ru-RU"/>
        </w:rPr>
        <w:t>превентивные</w:t>
      </w:r>
      <w:r w:rsidR="00F9622E" w:rsidRPr="00634698">
        <w:rPr>
          <w:lang w:val="ru-RU"/>
        </w:rPr>
        <w:t xml:space="preserve"> меры для того, чтобы </w:t>
      </w:r>
      <w:r w:rsidR="00797B60" w:rsidRPr="00634698">
        <w:rPr>
          <w:lang w:val="ru-RU"/>
        </w:rPr>
        <w:t>избежать вызывающе</w:t>
      </w:r>
      <w:r w:rsidR="000C02BA" w:rsidRPr="00634698">
        <w:rPr>
          <w:lang w:val="ru-RU"/>
        </w:rPr>
        <w:t>го</w:t>
      </w:r>
      <w:r w:rsidR="00797B60" w:rsidRPr="00634698">
        <w:rPr>
          <w:lang w:val="ru-RU"/>
        </w:rPr>
        <w:t xml:space="preserve"> опасения событи</w:t>
      </w:r>
      <w:r w:rsidR="000C02BA" w:rsidRPr="00634698">
        <w:rPr>
          <w:lang w:val="ru-RU"/>
        </w:rPr>
        <w:t>я</w:t>
      </w:r>
      <w:r w:rsidR="00797B60" w:rsidRPr="00634698">
        <w:rPr>
          <w:lang w:val="ru-RU"/>
        </w:rPr>
        <w:t xml:space="preserve">, поскольку отсутствует </w:t>
      </w:r>
      <w:r w:rsidR="00920161" w:rsidRPr="00634698">
        <w:rPr>
          <w:lang w:val="ru-RU"/>
        </w:rPr>
        <w:t>страховой</w:t>
      </w:r>
      <w:r w:rsidR="00797B60" w:rsidRPr="00634698">
        <w:rPr>
          <w:lang w:val="ru-RU"/>
        </w:rPr>
        <w:t xml:space="preserve"> продукт либо </w:t>
      </w:r>
      <w:r w:rsidR="00920161" w:rsidRPr="00634698">
        <w:rPr>
          <w:lang w:val="ru-RU"/>
        </w:rPr>
        <w:t xml:space="preserve">имеется необходимость </w:t>
      </w:r>
      <w:r w:rsidR="00797B60" w:rsidRPr="00634698">
        <w:rPr>
          <w:lang w:val="ru-RU"/>
        </w:rPr>
        <w:t>исполнить</w:t>
      </w:r>
      <w:r w:rsidR="00E41628" w:rsidRPr="00634698">
        <w:rPr>
          <w:lang w:val="ru-RU"/>
        </w:rPr>
        <w:t xml:space="preserve"> </w:t>
      </w:r>
      <w:r w:rsidR="00920161" w:rsidRPr="00634698">
        <w:rPr>
          <w:lang w:val="ru-RU"/>
        </w:rPr>
        <w:t>обязательство страхователя о</w:t>
      </w:r>
      <w:r w:rsidR="007A0C06" w:rsidRPr="00634698">
        <w:rPr>
          <w:lang w:val="ru-RU"/>
        </w:rPr>
        <w:t xml:space="preserve"> вып</w:t>
      </w:r>
      <w:r w:rsidR="00920161" w:rsidRPr="00634698">
        <w:rPr>
          <w:lang w:val="ru-RU"/>
        </w:rPr>
        <w:t>олнении таких мер</w:t>
      </w:r>
      <w:r w:rsidR="008B440A" w:rsidRPr="00634698">
        <w:rPr>
          <w:lang w:val="ru-RU"/>
        </w:rPr>
        <w:t>;</w:t>
      </w:r>
    </w:p>
    <w:p w14:paraId="691C7ECF" w14:textId="46EA88F4" w:rsidR="00EE2827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0C02BA" w:rsidRPr="00634698">
        <w:rPr>
          <w:lang w:val="ru-RU"/>
        </w:rPr>
        <w:t xml:space="preserve">передать </w:t>
      </w:r>
      <w:r w:rsidR="00920161" w:rsidRPr="00634698">
        <w:rPr>
          <w:lang w:val="ru-RU"/>
        </w:rPr>
        <w:t>определенны</w:t>
      </w:r>
      <w:r w:rsidR="000C02BA" w:rsidRPr="00634698">
        <w:rPr>
          <w:lang w:val="ru-RU"/>
        </w:rPr>
        <w:t>е</w:t>
      </w:r>
      <w:r w:rsidR="00920161" w:rsidRPr="00634698">
        <w:rPr>
          <w:lang w:val="ru-RU"/>
        </w:rPr>
        <w:t xml:space="preserve"> риск</w:t>
      </w:r>
      <w:r w:rsidR="000C02BA" w:rsidRPr="00634698">
        <w:rPr>
          <w:lang w:val="ru-RU"/>
        </w:rPr>
        <w:t>и</w:t>
      </w:r>
      <w:r w:rsidR="00920161" w:rsidRPr="00634698">
        <w:rPr>
          <w:lang w:val="ru-RU"/>
        </w:rPr>
        <w:t xml:space="preserve"> страхователям либо другим лицам, при понимании того, что страхователи не имеют желания принять на себя все риски даже при условии определенного покрытия</w:t>
      </w:r>
      <w:r w:rsidR="00E41628" w:rsidRPr="00634698">
        <w:rPr>
          <w:lang w:val="ru-RU"/>
        </w:rPr>
        <w:t xml:space="preserve"> (</w:t>
      </w:r>
      <w:r w:rsidR="00920161" w:rsidRPr="00634698">
        <w:rPr>
          <w:lang w:val="ru-RU"/>
        </w:rPr>
        <w:t>исключения</w:t>
      </w:r>
      <w:r w:rsidR="00E41628" w:rsidRPr="00634698">
        <w:rPr>
          <w:lang w:val="ru-RU"/>
        </w:rPr>
        <w:t>).</w:t>
      </w:r>
    </w:p>
    <w:p w14:paraId="3F0AFB59" w14:textId="141CEC94" w:rsidR="006C0E7E" w:rsidRPr="00634698" w:rsidRDefault="008B440A" w:rsidP="00634698">
      <w:pPr>
        <w:rPr>
          <w:lang w:val="ru-RU"/>
        </w:rPr>
      </w:pPr>
      <w:r w:rsidRPr="00634698">
        <w:rPr>
          <w:lang w:val="ru-RU"/>
        </w:rPr>
        <w:t>2.3</w:t>
      </w:r>
      <w:r w:rsidRPr="00634698">
        <w:rPr>
          <w:lang w:val="ru-RU"/>
        </w:rPr>
        <w:tab/>
      </w:r>
      <w:r w:rsidR="00920161" w:rsidRPr="00634698">
        <w:rPr>
          <w:lang w:val="ru-RU"/>
        </w:rPr>
        <w:t>В соответствии со сво</w:t>
      </w:r>
      <w:r w:rsidR="003312B1" w:rsidRPr="00634698">
        <w:rPr>
          <w:lang w:val="ru-RU"/>
        </w:rPr>
        <w:t>им предназначением</w:t>
      </w:r>
      <w:r w:rsidR="00920161" w:rsidRPr="00634698">
        <w:rPr>
          <w:lang w:val="ru-RU"/>
        </w:rPr>
        <w:t xml:space="preserve"> реестр рисков содержит </w:t>
      </w:r>
      <w:r w:rsidR="00D34B24" w:rsidRPr="00634698">
        <w:rPr>
          <w:lang w:val="ru-RU"/>
        </w:rPr>
        <w:t>указание</w:t>
      </w:r>
      <w:r w:rsidR="00920161" w:rsidRPr="00634698">
        <w:rPr>
          <w:lang w:val="ru-RU"/>
        </w:rPr>
        <w:t xml:space="preserve"> всех рисков</w:t>
      </w:r>
      <w:r w:rsidR="003312B1" w:rsidRPr="00634698">
        <w:rPr>
          <w:lang w:val="ru-RU"/>
        </w:rPr>
        <w:t>,</w:t>
      </w:r>
      <w:r w:rsidR="00920161" w:rsidRPr="00634698">
        <w:rPr>
          <w:lang w:val="ru-RU"/>
        </w:rPr>
        <w:t xml:space="preserve"> связанных с контрактами на производство строительных работ, а </w:t>
      </w:r>
      <w:r w:rsidR="007A0C06" w:rsidRPr="00634698">
        <w:rPr>
          <w:lang w:val="ru-RU"/>
        </w:rPr>
        <w:t>также на его основе</w:t>
      </w:r>
      <w:r w:rsidR="00920161" w:rsidRPr="00634698">
        <w:rPr>
          <w:lang w:val="ru-RU"/>
        </w:rPr>
        <w:t xml:space="preserve"> осуществля</w:t>
      </w:r>
      <w:r w:rsidR="007A0C06" w:rsidRPr="00634698">
        <w:rPr>
          <w:lang w:val="ru-RU"/>
        </w:rPr>
        <w:t>ются</w:t>
      </w:r>
      <w:r w:rsidR="00920161" w:rsidRPr="00634698">
        <w:rPr>
          <w:lang w:val="ru-RU"/>
        </w:rPr>
        <w:t xml:space="preserve"> меры по управлению рисками и преодолению последствий</w:t>
      </w:r>
      <w:r w:rsidR="007A0C06" w:rsidRPr="00634698">
        <w:rPr>
          <w:lang w:val="ru-RU"/>
        </w:rPr>
        <w:t xml:space="preserve">; он </w:t>
      </w:r>
      <w:r w:rsidR="00920161" w:rsidRPr="00634698">
        <w:rPr>
          <w:lang w:val="ru-RU"/>
        </w:rPr>
        <w:t xml:space="preserve">будет включен в общий </w:t>
      </w:r>
      <w:r w:rsidR="007A0C06" w:rsidRPr="00634698">
        <w:rPr>
          <w:lang w:val="ru-RU"/>
        </w:rPr>
        <w:t>договор страхования подрядчика и</w:t>
      </w:r>
      <w:r w:rsidR="00E73106" w:rsidRPr="00634698">
        <w:rPr>
          <w:lang w:val="ru-RU"/>
        </w:rPr>
        <w:t xml:space="preserve"> договор</w:t>
      </w:r>
      <w:r w:rsidR="00920161" w:rsidRPr="00634698">
        <w:rPr>
          <w:lang w:val="ru-RU"/>
        </w:rPr>
        <w:t xml:space="preserve"> страхования ответственности МСЭ. </w:t>
      </w:r>
      <w:r w:rsidR="007A0C06" w:rsidRPr="00634698">
        <w:rPr>
          <w:lang w:val="ru-RU"/>
        </w:rPr>
        <w:t>Последний названный</w:t>
      </w:r>
      <w:r w:rsidR="00E73106" w:rsidRPr="00634698">
        <w:rPr>
          <w:lang w:val="ru-RU"/>
        </w:rPr>
        <w:t xml:space="preserve"> договор будет рассмотрен брокером</w:t>
      </w:r>
      <w:r w:rsidR="00E41628" w:rsidRPr="00634698">
        <w:rPr>
          <w:lang w:val="ru-RU"/>
        </w:rPr>
        <w:t>.</w:t>
      </w:r>
    </w:p>
    <w:p w14:paraId="0CAFCA67" w14:textId="12781CBD" w:rsidR="0003194B" w:rsidRPr="00634698" w:rsidRDefault="008B440A" w:rsidP="00634698">
      <w:pPr>
        <w:rPr>
          <w:rFonts w:asciiTheme="minorHAnsi" w:hAnsiTheme="minorHAnsi" w:cstheme="minorHAnsi"/>
          <w:color w:val="000000"/>
          <w:lang w:val="ru-RU"/>
        </w:rPr>
      </w:pPr>
      <w:r w:rsidRPr="00634698">
        <w:rPr>
          <w:rFonts w:asciiTheme="minorHAnsi" w:hAnsiTheme="minorHAnsi" w:cstheme="minorHAnsi"/>
          <w:szCs w:val="24"/>
          <w:lang w:val="ru-RU"/>
        </w:rPr>
        <w:t>2.4</w:t>
      </w:r>
      <w:r w:rsidRPr="00634698">
        <w:rPr>
          <w:rFonts w:asciiTheme="minorHAnsi" w:hAnsiTheme="minorHAnsi" w:cstheme="minorHAnsi"/>
          <w:szCs w:val="24"/>
          <w:lang w:val="ru-RU"/>
        </w:rPr>
        <w:tab/>
      </w:r>
      <w:r w:rsidR="00D34B24" w:rsidRPr="00634698">
        <w:rPr>
          <w:rFonts w:asciiTheme="minorHAnsi" w:hAnsiTheme="minorHAnsi" w:cstheme="minorHAnsi"/>
          <w:szCs w:val="24"/>
          <w:lang w:val="ru-RU"/>
        </w:rPr>
        <w:t>Следует также напомнить, что все эти риски имеют покрытие в рамках средств, выделенных в этом отношении для непредвиденных обстоятельств</w:t>
      </w:r>
      <w:r w:rsidR="00E41628" w:rsidRPr="00634698">
        <w:rPr>
          <w:rFonts w:asciiTheme="minorHAnsi" w:hAnsiTheme="minorHAnsi" w:cstheme="minorHAnsi"/>
          <w:szCs w:val="24"/>
          <w:lang w:val="ru-RU"/>
        </w:rPr>
        <w:t>/</w:t>
      </w:r>
      <w:r w:rsidR="00D34B24" w:rsidRPr="00634698">
        <w:rPr>
          <w:rFonts w:asciiTheme="minorHAnsi" w:hAnsiTheme="minorHAnsi" w:cstheme="minorHAnsi"/>
          <w:szCs w:val="24"/>
          <w:lang w:val="ru-RU"/>
        </w:rPr>
        <w:t>резерва</w:t>
      </w:r>
      <w:r w:rsidR="00E41628" w:rsidRPr="00634698">
        <w:rPr>
          <w:rFonts w:asciiTheme="minorHAnsi" w:hAnsiTheme="minorHAnsi" w:cstheme="minorHAnsi"/>
          <w:szCs w:val="24"/>
          <w:lang w:val="ru-RU"/>
        </w:rPr>
        <w:t xml:space="preserve"> </w:t>
      </w:r>
      <w:r w:rsidR="00D34B24" w:rsidRPr="00634698">
        <w:rPr>
          <w:rFonts w:asciiTheme="minorHAnsi" w:hAnsiTheme="minorHAnsi" w:cstheme="minorHAnsi"/>
          <w:szCs w:val="24"/>
          <w:lang w:val="ru-RU"/>
        </w:rPr>
        <w:t>в размере</w:t>
      </w:r>
      <w:r w:rsidR="00902669" w:rsidRPr="00634698">
        <w:rPr>
          <w:rFonts w:asciiTheme="minorHAnsi" w:hAnsiTheme="minorHAnsi" w:cstheme="minorHAnsi"/>
          <w:szCs w:val="24"/>
          <w:lang w:val="ru-RU"/>
        </w:rPr>
        <w:t xml:space="preserve"> </w:t>
      </w:r>
      <w:r w:rsidR="00E41628" w:rsidRPr="00634698">
        <w:rPr>
          <w:rFonts w:asciiTheme="minorHAnsi" w:hAnsiTheme="minorHAnsi" w:cstheme="minorHAnsi"/>
          <w:szCs w:val="24"/>
          <w:lang w:val="ru-RU"/>
        </w:rPr>
        <w:t>12</w:t>
      </w:r>
      <w:r w:rsidR="00D34B24" w:rsidRPr="00634698">
        <w:rPr>
          <w:rFonts w:asciiTheme="minorHAnsi" w:hAnsiTheme="minorHAnsi" w:cstheme="minorHAnsi"/>
          <w:szCs w:val="24"/>
          <w:lang w:val="ru-RU"/>
        </w:rPr>
        <w:t>,</w:t>
      </w:r>
      <w:r w:rsidR="00E41628" w:rsidRPr="00634698">
        <w:rPr>
          <w:rFonts w:asciiTheme="minorHAnsi" w:hAnsiTheme="minorHAnsi" w:cstheme="minorHAnsi"/>
          <w:szCs w:val="24"/>
          <w:lang w:val="ru-RU"/>
        </w:rPr>
        <w:t>6</w:t>
      </w:r>
      <w:r w:rsidR="00902669" w:rsidRPr="00634698">
        <w:rPr>
          <w:rFonts w:asciiTheme="minorHAnsi" w:hAnsiTheme="minorHAnsi" w:cstheme="minorHAnsi"/>
          <w:szCs w:val="24"/>
          <w:lang w:val="ru-RU"/>
        </w:rPr>
        <w:t> </w:t>
      </w:r>
      <w:proofErr w:type="gramStart"/>
      <w:r w:rsidR="00D34B24" w:rsidRPr="00634698">
        <w:rPr>
          <w:rFonts w:asciiTheme="minorHAnsi" w:hAnsiTheme="minorHAnsi" w:cstheme="minorHAnsi"/>
          <w:szCs w:val="24"/>
          <w:lang w:val="ru-RU"/>
        </w:rPr>
        <w:t>млн.</w:t>
      </w:r>
      <w:proofErr w:type="gramEnd"/>
      <w:r w:rsidR="00D34B24" w:rsidRPr="00634698">
        <w:rPr>
          <w:rFonts w:asciiTheme="minorHAnsi" w:hAnsiTheme="minorHAnsi" w:cstheme="minorHAnsi"/>
          <w:szCs w:val="24"/>
          <w:lang w:val="ru-RU"/>
        </w:rPr>
        <w:t xml:space="preserve"> швейцарских франков</w:t>
      </w:r>
      <w:r w:rsidR="00A24F73" w:rsidRPr="00634698">
        <w:rPr>
          <w:rFonts w:asciiTheme="minorHAnsi" w:hAnsiTheme="minorHAnsi" w:cstheme="minorHAnsi"/>
          <w:szCs w:val="24"/>
          <w:lang w:val="ru-RU"/>
        </w:rPr>
        <w:t>.</w:t>
      </w:r>
    </w:p>
    <w:p w14:paraId="43593475" w14:textId="50CC2899" w:rsidR="0003194B" w:rsidRPr="00745CDE" w:rsidRDefault="00ED55DD" w:rsidP="00634698">
      <w:pPr>
        <w:pStyle w:val="Heading1"/>
        <w:rPr>
          <w:lang w:val="ru-RU"/>
        </w:rPr>
      </w:pPr>
      <w:r w:rsidRPr="00634698">
        <w:rPr>
          <w:lang w:val="ru-RU"/>
        </w:rPr>
        <w:lastRenderedPageBreak/>
        <w:t>3</w:t>
      </w:r>
      <w:r w:rsidR="002535F1" w:rsidRPr="00634698">
        <w:rPr>
          <w:lang w:val="ru-RU"/>
        </w:rPr>
        <w:tab/>
      </w:r>
      <w:r w:rsidR="00D34B24" w:rsidRPr="00634698">
        <w:rPr>
          <w:lang w:val="ru-RU"/>
        </w:rPr>
        <w:t>Международные организации, базирующиеся в Женеве</w:t>
      </w:r>
    </w:p>
    <w:p w14:paraId="13265826" w14:textId="7EF2386D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3.1</w:t>
      </w:r>
      <w:r w:rsidRPr="00634698">
        <w:rPr>
          <w:lang w:val="ru-RU"/>
        </w:rPr>
        <w:tab/>
      </w:r>
      <w:r w:rsidR="00D34B24" w:rsidRPr="00634698">
        <w:rPr>
          <w:lang w:val="ru-RU"/>
        </w:rPr>
        <w:t>Секретариат также связался с МОТ и Отделением ООН в Женеве</w:t>
      </w:r>
      <w:r w:rsidR="00E41628" w:rsidRPr="00634698">
        <w:rPr>
          <w:lang w:val="ru-RU"/>
        </w:rPr>
        <w:t xml:space="preserve">, </w:t>
      </w:r>
      <w:r w:rsidR="00D34B24" w:rsidRPr="00634698">
        <w:rPr>
          <w:lang w:val="ru-RU"/>
        </w:rPr>
        <w:t>которые недавно начали реализацию аналогичных проектов</w:t>
      </w:r>
      <w:r w:rsidR="00E41628" w:rsidRPr="00634698">
        <w:rPr>
          <w:lang w:val="ru-RU"/>
        </w:rPr>
        <w:t>.</w:t>
      </w:r>
    </w:p>
    <w:p w14:paraId="2D8409B7" w14:textId="5E99C463" w:rsidR="00083E9C" w:rsidRPr="00634698" w:rsidRDefault="008B440A" w:rsidP="00634698">
      <w:pPr>
        <w:rPr>
          <w:rFonts w:asciiTheme="minorHAnsi" w:hAnsiTheme="minorHAnsi" w:cstheme="minorHAnsi"/>
          <w:color w:val="000000"/>
          <w:lang w:val="ru-RU"/>
        </w:rPr>
      </w:pPr>
      <w:r w:rsidRPr="00634698">
        <w:rPr>
          <w:rFonts w:asciiTheme="minorHAnsi" w:hAnsiTheme="minorHAnsi" w:cstheme="minorHAnsi"/>
          <w:color w:val="000000"/>
          <w:lang w:val="ru-RU"/>
        </w:rPr>
        <w:t>3.2</w:t>
      </w:r>
      <w:r w:rsidRPr="00634698">
        <w:rPr>
          <w:rFonts w:asciiTheme="minorHAnsi" w:hAnsiTheme="minorHAnsi" w:cstheme="minorHAnsi"/>
          <w:color w:val="000000"/>
          <w:lang w:val="ru-RU"/>
        </w:rPr>
        <w:tab/>
      </w:r>
      <w:r w:rsidR="00D34B24" w:rsidRPr="00634698">
        <w:rPr>
          <w:lang w:val="ru-RU"/>
        </w:rPr>
        <w:t>МОТ</w:t>
      </w:r>
      <w:r w:rsidR="00D34B24" w:rsidRPr="00634698">
        <w:rPr>
          <w:rFonts w:asciiTheme="minorHAnsi" w:hAnsiTheme="minorHAnsi" w:cstheme="minorHAnsi"/>
          <w:color w:val="000000"/>
          <w:lang w:val="ru-RU"/>
        </w:rPr>
        <w:t xml:space="preserve"> подтвердила, что она использовала такой же подход</w:t>
      </w:r>
      <w:r w:rsidR="00E41628" w:rsidRPr="00634698">
        <w:rPr>
          <w:rFonts w:asciiTheme="minorHAnsi" w:hAnsiTheme="minorHAnsi" w:cstheme="minorHAnsi"/>
          <w:color w:val="000000"/>
          <w:lang w:val="ru-RU"/>
        </w:rPr>
        <w:t>,</w:t>
      </w:r>
      <w:r w:rsidR="00D34B24" w:rsidRPr="00634698">
        <w:rPr>
          <w:rFonts w:asciiTheme="minorHAnsi" w:hAnsiTheme="minorHAnsi" w:cstheme="minorHAnsi"/>
          <w:color w:val="000000"/>
          <w:lang w:val="ru-RU"/>
        </w:rPr>
        <w:t xml:space="preserve"> то есть </w:t>
      </w:r>
      <w:r w:rsidR="00E73106" w:rsidRPr="00634698">
        <w:rPr>
          <w:rFonts w:asciiTheme="minorHAnsi" w:hAnsiTheme="minorHAnsi" w:cstheme="minorHAnsi"/>
          <w:color w:val="000000"/>
          <w:lang w:val="ru-RU"/>
        </w:rPr>
        <w:t>заключила</w:t>
      </w:r>
      <w:r w:rsidR="00D34B24" w:rsidRPr="00634698">
        <w:rPr>
          <w:rFonts w:asciiTheme="minorHAnsi" w:hAnsiTheme="minorHAnsi" w:cstheme="minorHAnsi"/>
          <w:color w:val="000000"/>
          <w:lang w:val="ru-RU"/>
        </w:rPr>
        <w:t xml:space="preserve"> несколько </w:t>
      </w:r>
      <w:r w:rsidR="00E73106" w:rsidRPr="00634698">
        <w:rPr>
          <w:rFonts w:asciiTheme="minorHAnsi" w:hAnsiTheme="minorHAnsi" w:cstheme="minorHAnsi"/>
          <w:color w:val="000000"/>
          <w:lang w:val="ru-RU"/>
        </w:rPr>
        <w:t>страховых</w:t>
      </w:r>
      <w:r w:rsidR="00D34B24" w:rsidRPr="00634698">
        <w:rPr>
          <w:rFonts w:asciiTheme="minorHAnsi" w:hAnsiTheme="minorHAnsi" w:cstheme="minorHAnsi"/>
          <w:color w:val="000000"/>
          <w:lang w:val="ru-RU"/>
        </w:rPr>
        <w:t xml:space="preserve"> договоров для покрытия рисков</w:t>
      </w:r>
      <w:r w:rsidR="00902669" w:rsidRPr="00634698">
        <w:rPr>
          <w:rFonts w:asciiTheme="minorHAnsi" w:hAnsiTheme="minorHAnsi" w:cstheme="minorHAnsi"/>
          <w:color w:val="000000"/>
          <w:lang w:val="ru-RU"/>
        </w:rPr>
        <w:t xml:space="preserve"> в соответствии с их </w:t>
      </w:r>
      <w:r w:rsidR="0097118B" w:rsidRPr="00634698">
        <w:rPr>
          <w:rFonts w:asciiTheme="minorHAnsi" w:hAnsiTheme="minorHAnsi" w:cstheme="minorHAnsi"/>
          <w:color w:val="000000"/>
          <w:lang w:val="ru-RU"/>
        </w:rPr>
        <w:t>характером</w:t>
      </w:r>
      <w:r w:rsidR="00E41628" w:rsidRPr="00634698">
        <w:rPr>
          <w:rFonts w:asciiTheme="minorHAnsi" w:hAnsiTheme="minorHAnsi" w:cstheme="minorHAnsi"/>
          <w:color w:val="000000"/>
          <w:lang w:val="ru-RU"/>
        </w:rPr>
        <w:t>:</w:t>
      </w:r>
    </w:p>
    <w:p w14:paraId="13556C70" w14:textId="0D040C0C" w:rsidR="00083E9C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E73106" w:rsidRPr="00634698">
        <w:rPr>
          <w:lang w:val="ru-RU"/>
        </w:rPr>
        <w:t>ущерб</w:t>
      </w:r>
      <w:r w:rsidR="00083E9C" w:rsidRPr="00634698">
        <w:rPr>
          <w:lang w:val="ru-RU"/>
        </w:rPr>
        <w:t xml:space="preserve">, </w:t>
      </w:r>
      <w:r w:rsidR="00E73106" w:rsidRPr="00634698">
        <w:rPr>
          <w:lang w:val="ru-RU"/>
        </w:rPr>
        <w:t>несчастные случаи</w:t>
      </w:r>
      <w:r w:rsidR="00083E9C" w:rsidRPr="00634698">
        <w:rPr>
          <w:lang w:val="ru-RU"/>
        </w:rPr>
        <w:t xml:space="preserve">, </w:t>
      </w:r>
      <w:r w:rsidR="00E73106" w:rsidRPr="00634698">
        <w:rPr>
          <w:lang w:val="ru-RU"/>
        </w:rPr>
        <w:t xml:space="preserve">ущерб </w:t>
      </w:r>
      <w:r w:rsidR="003312B1" w:rsidRPr="00634698">
        <w:rPr>
          <w:lang w:val="ru-RU"/>
        </w:rPr>
        <w:t>в</w:t>
      </w:r>
      <w:r w:rsidR="00E73106" w:rsidRPr="00634698">
        <w:rPr>
          <w:lang w:val="ru-RU"/>
        </w:rPr>
        <w:t xml:space="preserve"> рабочей зон</w:t>
      </w:r>
      <w:r w:rsidR="003312B1" w:rsidRPr="00634698">
        <w:rPr>
          <w:lang w:val="ru-RU"/>
        </w:rPr>
        <w:t>е</w:t>
      </w:r>
      <w:r w:rsidR="00E73106" w:rsidRPr="00634698">
        <w:rPr>
          <w:lang w:val="ru-RU"/>
        </w:rPr>
        <w:t xml:space="preserve"> и т.</w:t>
      </w:r>
      <w:r w:rsidR="00902669" w:rsidRPr="00634698">
        <w:rPr>
          <w:lang w:val="ru-RU"/>
        </w:rPr>
        <w:t xml:space="preserve"> </w:t>
      </w:r>
      <w:r w:rsidR="00E73106" w:rsidRPr="00634698">
        <w:rPr>
          <w:lang w:val="ru-RU"/>
        </w:rPr>
        <w:t>д.</w:t>
      </w:r>
      <w:r w:rsidR="00083E9C" w:rsidRPr="00634698">
        <w:rPr>
          <w:lang w:val="ru-RU"/>
        </w:rPr>
        <w:t xml:space="preserve">: </w:t>
      </w:r>
      <w:r w:rsidR="00E73106" w:rsidRPr="00634698">
        <w:rPr>
          <w:lang w:val="ru-RU"/>
        </w:rPr>
        <w:t>страхование всех рисков, связанных со строительством в отношении всех сторон, участвующих на этапе строительства</w:t>
      </w:r>
      <w:r w:rsidR="00083E9C" w:rsidRPr="00634698">
        <w:rPr>
          <w:lang w:val="ru-RU"/>
        </w:rPr>
        <w:t xml:space="preserve"> (</w:t>
      </w:r>
      <w:r w:rsidR="00E73106" w:rsidRPr="00634698">
        <w:rPr>
          <w:lang w:val="ru-RU"/>
        </w:rPr>
        <w:t>владелец</w:t>
      </w:r>
      <w:r w:rsidR="00083E9C" w:rsidRPr="00634698">
        <w:rPr>
          <w:lang w:val="ru-RU"/>
        </w:rPr>
        <w:t xml:space="preserve">, ET, SST, </w:t>
      </w:r>
      <w:r w:rsidR="00E73106" w:rsidRPr="00634698">
        <w:rPr>
          <w:lang w:val="ru-RU"/>
        </w:rPr>
        <w:t>агенты и т.</w:t>
      </w:r>
      <w:r w:rsidR="00902669" w:rsidRPr="00634698">
        <w:rPr>
          <w:lang w:val="ru-RU"/>
        </w:rPr>
        <w:t xml:space="preserve"> </w:t>
      </w:r>
      <w:r w:rsidR="00E73106" w:rsidRPr="00634698">
        <w:rPr>
          <w:lang w:val="ru-RU"/>
        </w:rPr>
        <w:t>д.</w:t>
      </w:r>
      <w:r w:rsidR="00083E9C" w:rsidRPr="00634698">
        <w:rPr>
          <w:lang w:val="ru-RU"/>
        </w:rPr>
        <w:t>)</w:t>
      </w:r>
      <w:r w:rsidR="002535F1" w:rsidRPr="00634698">
        <w:rPr>
          <w:lang w:val="ru-RU"/>
        </w:rPr>
        <w:t>;</w:t>
      </w:r>
    </w:p>
    <w:p w14:paraId="4F2DB6E4" w14:textId="2A9AB0BD" w:rsidR="00083E9C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E73106" w:rsidRPr="00634698">
        <w:rPr>
          <w:lang w:val="ru-RU"/>
        </w:rPr>
        <w:t>ошибки проектирования</w:t>
      </w:r>
      <w:r w:rsidR="00083E9C" w:rsidRPr="00634698">
        <w:rPr>
          <w:lang w:val="ru-RU"/>
        </w:rPr>
        <w:t xml:space="preserve">, </w:t>
      </w:r>
      <w:r w:rsidR="00E73106" w:rsidRPr="00634698">
        <w:rPr>
          <w:lang w:val="ru-RU"/>
        </w:rPr>
        <w:t>неполные спецификации и т.</w:t>
      </w:r>
      <w:r w:rsidR="00902669" w:rsidRPr="00634698">
        <w:rPr>
          <w:lang w:val="ru-RU"/>
        </w:rPr>
        <w:t xml:space="preserve"> </w:t>
      </w:r>
      <w:r w:rsidR="00E73106" w:rsidRPr="00634698">
        <w:rPr>
          <w:lang w:val="ru-RU"/>
        </w:rPr>
        <w:t>д.</w:t>
      </w:r>
      <w:r w:rsidR="00083E9C" w:rsidRPr="00634698">
        <w:rPr>
          <w:lang w:val="ru-RU"/>
        </w:rPr>
        <w:t xml:space="preserve">: </w:t>
      </w:r>
      <w:r w:rsidR="00E73106" w:rsidRPr="00634698">
        <w:rPr>
          <w:lang w:val="ru-RU"/>
        </w:rPr>
        <w:t>включены в общий контракт подрядчика, который несет полную ответственность за проектирование и имеет обязательство результата</w:t>
      </w:r>
      <w:r w:rsidR="002535F1" w:rsidRPr="00634698">
        <w:rPr>
          <w:lang w:val="ru-RU"/>
        </w:rPr>
        <w:t>;</w:t>
      </w:r>
    </w:p>
    <w:p w14:paraId="27CE1721" w14:textId="3406E02D" w:rsidR="00083E9C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E73106" w:rsidRPr="00634698">
        <w:rPr>
          <w:lang w:val="ru-RU"/>
        </w:rPr>
        <w:t>перерасход бюджетных средств</w:t>
      </w:r>
      <w:r w:rsidR="00083E9C" w:rsidRPr="00634698">
        <w:rPr>
          <w:lang w:val="ru-RU"/>
        </w:rPr>
        <w:t xml:space="preserve">: </w:t>
      </w:r>
      <w:r w:rsidR="00456BD1" w:rsidRPr="00634698">
        <w:rPr>
          <w:lang w:val="ru-RU"/>
        </w:rPr>
        <w:t>включен</w:t>
      </w:r>
      <w:r w:rsidR="00083E9C" w:rsidRPr="00634698">
        <w:rPr>
          <w:lang w:val="ru-RU"/>
        </w:rPr>
        <w:t xml:space="preserve"> </w:t>
      </w:r>
      <w:r w:rsidR="00456BD1" w:rsidRPr="00634698">
        <w:rPr>
          <w:lang w:val="ru-RU"/>
        </w:rPr>
        <w:t>в контракт с главным подрядчиком в рамках исполнения</w:t>
      </w:r>
      <w:r w:rsidR="00083E9C" w:rsidRPr="00634698">
        <w:rPr>
          <w:lang w:val="ru-RU"/>
        </w:rPr>
        <w:t xml:space="preserve"> </w:t>
      </w:r>
      <w:r w:rsidR="00456BD1" w:rsidRPr="00634698">
        <w:rPr>
          <w:lang w:val="ru-RU"/>
        </w:rPr>
        <w:t xml:space="preserve">контракта с гарантированным предельным уровнем стоимости </w:t>
      </w:r>
      <w:r w:rsidR="00083E9C" w:rsidRPr="00634698">
        <w:rPr>
          <w:lang w:val="ru-RU"/>
        </w:rPr>
        <w:t>(GMP</w:t>
      </w:r>
      <w:r w:rsidR="00456BD1" w:rsidRPr="00634698">
        <w:rPr>
          <w:lang w:val="ru-RU"/>
        </w:rPr>
        <w:t>), который покрывает риски, связанные с расходами на страхование</w:t>
      </w:r>
      <w:r w:rsidR="00083E9C" w:rsidRPr="00634698">
        <w:rPr>
          <w:lang w:val="ru-RU"/>
        </w:rPr>
        <w:t xml:space="preserve"> (</w:t>
      </w:r>
      <w:r w:rsidR="00456BD1" w:rsidRPr="00634698">
        <w:rPr>
          <w:lang w:val="ru-RU"/>
        </w:rPr>
        <w:t>инфляция</w:t>
      </w:r>
      <w:r w:rsidR="00083E9C" w:rsidRPr="00634698">
        <w:rPr>
          <w:lang w:val="ru-RU"/>
        </w:rPr>
        <w:t xml:space="preserve">, </w:t>
      </w:r>
      <w:r w:rsidR="003312B1" w:rsidRPr="00634698">
        <w:rPr>
          <w:lang w:val="ru-RU"/>
        </w:rPr>
        <w:t>воздействие</w:t>
      </w:r>
      <w:r w:rsidR="00456BD1" w:rsidRPr="00634698">
        <w:rPr>
          <w:lang w:val="ru-RU"/>
        </w:rPr>
        <w:t xml:space="preserve"> пандемии COVID</w:t>
      </w:r>
      <w:r w:rsidR="00083E9C" w:rsidRPr="00634698">
        <w:rPr>
          <w:lang w:val="ru-RU"/>
        </w:rPr>
        <w:t xml:space="preserve">, </w:t>
      </w:r>
      <w:r w:rsidR="00456BD1" w:rsidRPr="00634698">
        <w:rPr>
          <w:lang w:val="ru-RU"/>
        </w:rPr>
        <w:t>непредвиденные работы,</w:t>
      </w:r>
      <w:r w:rsidR="00083E9C" w:rsidRPr="00634698">
        <w:rPr>
          <w:lang w:val="ru-RU"/>
        </w:rPr>
        <w:t xml:space="preserve"> </w:t>
      </w:r>
      <w:r w:rsidR="00456BD1" w:rsidRPr="00634698">
        <w:rPr>
          <w:lang w:val="ru-RU"/>
        </w:rPr>
        <w:t>необходимые для выполнения программ работ</w:t>
      </w:r>
      <w:r w:rsidR="00083E9C" w:rsidRPr="00634698">
        <w:rPr>
          <w:lang w:val="ru-RU"/>
        </w:rPr>
        <w:t xml:space="preserve">, </w:t>
      </w:r>
      <w:r w:rsidR="00456BD1" w:rsidRPr="00634698">
        <w:rPr>
          <w:lang w:val="ru-RU"/>
        </w:rPr>
        <w:t>остановки работ на объекте и т.</w:t>
      </w:r>
      <w:r w:rsidR="00902669" w:rsidRPr="00634698">
        <w:rPr>
          <w:lang w:val="ru-RU"/>
        </w:rPr>
        <w:t xml:space="preserve"> </w:t>
      </w:r>
      <w:r w:rsidR="00456BD1" w:rsidRPr="00634698">
        <w:rPr>
          <w:lang w:val="ru-RU"/>
        </w:rPr>
        <w:t>д.</w:t>
      </w:r>
      <w:r w:rsidR="00083E9C" w:rsidRPr="00634698">
        <w:rPr>
          <w:lang w:val="ru-RU"/>
        </w:rPr>
        <w:t>)</w:t>
      </w:r>
      <w:r w:rsidR="002535F1" w:rsidRPr="00634698">
        <w:rPr>
          <w:lang w:val="ru-RU"/>
        </w:rPr>
        <w:t>;</w:t>
      </w:r>
    </w:p>
    <w:p w14:paraId="285A1FB6" w14:textId="1CC107E4" w:rsidR="00083E9C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Pr="00634698">
        <w:rPr>
          <w:lang w:val="ru-RU"/>
        </w:rPr>
        <w:tab/>
      </w:r>
      <w:r w:rsidR="00D23031" w:rsidRPr="00634698">
        <w:rPr>
          <w:lang w:val="ru-RU"/>
        </w:rPr>
        <w:t>задержки</w:t>
      </w:r>
      <w:r w:rsidR="00083E9C" w:rsidRPr="00634698">
        <w:rPr>
          <w:lang w:val="ru-RU"/>
        </w:rPr>
        <w:t xml:space="preserve">: </w:t>
      </w:r>
      <w:r w:rsidR="00D23031" w:rsidRPr="00634698">
        <w:rPr>
          <w:lang w:val="ru-RU"/>
        </w:rPr>
        <w:t>штрафные санкции включены в контракт с главным подрядчиком</w:t>
      </w:r>
      <w:r w:rsidR="00AC1DA9" w:rsidRPr="00634698">
        <w:rPr>
          <w:lang w:val="ru-RU"/>
        </w:rPr>
        <w:t>;</w:t>
      </w:r>
    </w:p>
    <w:p w14:paraId="247F50FA" w14:textId="3EA51A4E" w:rsidR="00083E9C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="002535F1" w:rsidRPr="00634698">
        <w:rPr>
          <w:lang w:val="ru-RU"/>
        </w:rPr>
        <w:tab/>
      </w:r>
      <w:r w:rsidR="00D23031" w:rsidRPr="00634698">
        <w:rPr>
          <w:lang w:val="ru-RU"/>
        </w:rPr>
        <w:t>дефект работ</w:t>
      </w:r>
      <w:r w:rsidR="00083E9C" w:rsidRPr="00634698">
        <w:rPr>
          <w:lang w:val="ru-RU"/>
        </w:rPr>
        <w:t xml:space="preserve">: </w:t>
      </w:r>
      <w:r w:rsidR="00D23031" w:rsidRPr="00634698">
        <w:rPr>
          <w:lang w:val="ru-RU"/>
        </w:rPr>
        <w:t>гарантия на десять лет</w:t>
      </w:r>
      <w:r w:rsidR="00083E9C" w:rsidRPr="00634698">
        <w:rPr>
          <w:lang w:val="ru-RU"/>
        </w:rPr>
        <w:t xml:space="preserve"> (</w:t>
      </w:r>
      <w:r w:rsidR="005D7A21" w:rsidRPr="00634698">
        <w:rPr>
          <w:lang w:val="ru-RU"/>
        </w:rPr>
        <w:t>вместо пяти лет согласно</w:t>
      </w:r>
      <w:r w:rsidR="00083E9C" w:rsidRPr="00634698">
        <w:rPr>
          <w:lang w:val="ru-RU"/>
        </w:rPr>
        <w:t xml:space="preserve"> SIA) </w:t>
      </w:r>
      <w:r w:rsidR="005D7A21" w:rsidRPr="00634698">
        <w:rPr>
          <w:lang w:val="ru-RU"/>
        </w:rPr>
        <w:t>на некоторые элементы, такие как фасады и крыши</w:t>
      </w:r>
      <w:r w:rsidR="002535F1" w:rsidRPr="00634698">
        <w:rPr>
          <w:lang w:val="ru-RU"/>
        </w:rPr>
        <w:t>;</w:t>
      </w:r>
    </w:p>
    <w:p w14:paraId="720412E2" w14:textId="0EAC7A49" w:rsidR="008B440A" w:rsidRPr="00634698" w:rsidRDefault="00634698" w:rsidP="00634698">
      <w:pPr>
        <w:pStyle w:val="enumlev1"/>
        <w:rPr>
          <w:lang w:val="ru-RU"/>
        </w:rPr>
      </w:pPr>
      <w:r w:rsidRPr="00634698">
        <w:rPr>
          <w:lang w:val="ru-RU"/>
        </w:rPr>
        <w:t>−</w:t>
      </w:r>
      <w:r w:rsidR="002535F1" w:rsidRPr="00634698">
        <w:rPr>
          <w:lang w:val="ru-RU"/>
        </w:rPr>
        <w:tab/>
      </w:r>
      <w:r w:rsidR="005D7A21" w:rsidRPr="00634698">
        <w:rPr>
          <w:lang w:val="ru-RU"/>
        </w:rPr>
        <w:t>неконтролируемое расширение рамок проекта</w:t>
      </w:r>
      <w:r w:rsidR="00083E9C" w:rsidRPr="00634698">
        <w:rPr>
          <w:lang w:val="ru-RU"/>
        </w:rPr>
        <w:t xml:space="preserve">: </w:t>
      </w:r>
      <w:r w:rsidR="005D7A21" w:rsidRPr="00634698">
        <w:rPr>
          <w:lang w:val="ru-RU"/>
        </w:rPr>
        <w:t>общий механизм экономии, предусмотренный в контракте с главным подрядчиком</w:t>
      </w:r>
      <w:r w:rsidR="00C3488A" w:rsidRPr="00634698">
        <w:rPr>
          <w:lang w:val="ru-RU"/>
        </w:rPr>
        <w:t>.</w:t>
      </w:r>
    </w:p>
    <w:p w14:paraId="265F874E" w14:textId="547CFD2F" w:rsidR="00EE2827" w:rsidRPr="00634698" w:rsidRDefault="008B440A" w:rsidP="00634698">
      <w:pPr>
        <w:rPr>
          <w:lang w:val="ru-RU"/>
        </w:rPr>
      </w:pPr>
      <w:r w:rsidRPr="00634698">
        <w:rPr>
          <w:lang w:val="ru-RU"/>
        </w:rPr>
        <w:t>3.3</w:t>
      </w:r>
      <w:r w:rsidRPr="00634698">
        <w:rPr>
          <w:lang w:val="ru-RU"/>
        </w:rPr>
        <w:tab/>
      </w:r>
      <w:r w:rsidR="005D7A21" w:rsidRPr="00634698">
        <w:rPr>
          <w:lang w:val="ru-RU"/>
        </w:rPr>
        <w:t>В отношении других</w:t>
      </w:r>
      <w:r w:rsidR="00083E9C" w:rsidRPr="00634698">
        <w:rPr>
          <w:lang w:val="ru-RU"/>
        </w:rPr>
        <w:t xml:space="preserve"> (</w:t>
      </w:r>
      <w:r w:rsidR="005D7A21" w:rsidRPr="00634698">
        <w:rPr>
          <w:lang w:val="ru-RU"/>
        </w:rPr>
        <w:t>многочисленных</w:t>
      </w:r>
      <w:r w:rsidR="00083E9C" w:rsidRPr="00634698">
        <w:rPr>
          <w:lang w:val="ru-RU"/>
        </w:rPr>
        <w:t xml:space="preserve">) </w:t>
      </w:r>
      <w:r w:rsidR="005D7A21" w:rsidRPr="00634698">
        <w:rPr>
          <w:lang w:val="ru-RU"/>
        </w:rPr>
        <w:t xml:space="preserve">рисков МОТ не заключал дополнительные </w:t>
      </w:r>
      <w:r w:rsidR="00D76CD6" w:rsidRPr="00634698">
        <w:rPr>
          <w:lang w:val="ru-RU"/>
        </w:rPr>
        <w:t>договоры</w:t>
      </w:r>
      <w:r w:rsidR="005D7A21" w:rsidRPr="00634698">
        <w:rPr>
          <w:lang w:val="ru-RU"/>
        </w:rPr>
        <w:t xml:space="preserve"> страхования на управление рисками </w:t>
      </w:r>
      <w:r w:rsidR="00D76CD6" w:rsidRPr="00634698">
        <w:rPr>
          <w:lang w:val="ru-RU"/>
        </w:rPr>
        <w:t>на</w:t>
      </w:r>
      <w:r w:rsidR="005D7A21" w:rsidRPr="00634698">
        <w:rPr>
          <w:lang w:val="ru-RU"/>
        </w:rPr>
        <w:t xml:space="preserve"> случа</w:t>
      </w:r>
      <w:r w:rsidR="00D76CD6" w:rsidRPr="00634698">
        <w:rPr>
          <w:lang w:val="ru-RU"/>
        </w:rPr>
        <w:t>й</w:t>
      </w:r>
      <w:r w:rsidR="005D7A21" w:rsidRPr="00634698">
        <w:rPr>
          <w:lang w:val="ru-RU"/>
        </w:rPr>
        <w:t>, если они проявятся</w:t>
      </w:r>
      <w:r w:rsidR="00083E9C" w:rsidRPr="00634698">
        <w:rPr>
          <w:lang w:val="ru-RU"/>
        </w:rPr>
        <w:t xml:space="preserve">. </w:t>
      </w:r>
    </w:p>
    <w:p w14:paraId="45BCCF2A" w14:textId="02ED0A60" w:rsidR="00562DF4" w:rsidRPr="00634698" w:rsidRDefault="008B440A" w:rsidP="00634698">
      <w:pPr>
        <w:rPr>
          <w:lang w:val="ru-RU"/>
        </w:rPr>
      </w:pPr>
      <w:r w:rsidRPr="00634698">
        <w:rPr>
          <w:lang w:val="ru-RU"/>
        </w:rPr>
        <w:t>3.4</w:t>
      </w:r>
      <w:r w:rsidRPr="00634698">
        <w:rPr>
          <w:lang w:val="ru-RU"/>
        </w:rPr>
        <w:tab/>
      </w:r>
      <w:r w:rsidR="00D76CD6" w:rsidRPr="00634698">
        <w:rPr>
          <w:lang w:val="ru-RU"/>
        </w:rPr>
        <w:t>В Отделении ООН в Женеве</w:t>
      </w:r>
      <w:r w:rsidR="00902669" w:rsidRPr="00634698">
        <w:rPr>
          <w:lang w:val="ru-RU"/>
        </w:rPr>
        <w:t xml:space="preserve">, реализующем проект Стратегического </w:t>
      </w:r>
      <w:r w:rsidR="00D76CD6" w:rsidRPr="00634698">
        <w:rPr>
          <w:lang w:val="ru-RU"/>
        </w:rPr>
        <w:t>план</w:t>
      </w:r>
      <w:r w:rsidR="00902669" w:rsidRPr="00634698">
        <w:rPr>
          <w:lang w:val="ru-RU"/>
        </w:rPr>
        <w:t>а</w:t>
      </w:r>
      <w:r w:rsidR="00D76CD6" w:rsidRPr="00634698">
        <w:rPr>
          <w:lang w:val="ru-RU"/>
        </w:rPr>
        <w:t xml:space="preserve"> по сохранению наследия</w:t>
      </w:r>
      <w:r w:rsidR="00902669" w:rsidRPr="00634698">
        <w:rPr>
          <w:lang w:val="ru-RU"/>
        </w:rPr>
        <w:t>,</w:t>
      </w:r>
      <w:r w:rsidR="00D76CD6" w:rsidRPr="00634698">
        <w:rPr>
          <w:lang w:val="ru-RU"/>
        </w:rPr>
        <w:t xml:space="preserve"> руководство проектом строительства и реконструкции н</w:t>
      </w:r>
      <w:r w:rsidR="00D77DFD" w:rsidRPr="00634698">
        <w:rPr>
          <w:lang w:val="ru-RU"/>
        </w:rPr>
        <w:t>е может указать на</w:t>
      </w:r>
      <w:r w:rsidR="00D76CD6" w:rsidRPr="00634698">
        <w:rPr>
          <w:lang w:val="ru-RU"/>
        </w:rPr>
        <w:t xml:space="preserve"> существовани</w:t>
      </w:r>
      <w:r w:rsidR="00D77DFD" w:rsidRPr="00634698">
        <w:rPr>
          <w:lang w:val="ru-RU"/>
        </w:rPr>
        <w:t>е</w:t>
      </w:r>
      <w:r w:rsidR="00D76CD6" w:rsidRPr="00634698">
        <w:rPr>
          <w:lang w:val="ru-RU"/>
        </w:rPr>
        <w:t xml:space="preserve"> </w:t>
      </w:r>
      <w:r w:rsidR="00D77DFD" w:rsidRPr="00634698">
        <w:rPr>
          <w:lang w:val="ru-RU"/>
        </w:rPr>
        <w:t xml:space="preserve">в реестре рисков статей на </w:t>
      </w:r>
      <w:r w:rsidR="00D76CD6" w:rsidRPr="00634698">
        <w:rPr>
          <w:lang w:val="ru-RU"/>
        </w:rPr>
        <w:t>страховани</w:t>
      </w:r>
      <w:r w:rsidR="00D77DFD" w:rsidRPr="00634698">
        <w:rPr>
          <w:lang w:val="ru-RU"/>
        </w:rPr>
        <w:t>е, покрывающее</w:t>
      </w:r>
      <w:r w:rsidR="00083E9C" w:rsidRPr="00634698">
        <w:rPr>
          <w:lang w:val="ru-RU"/>
        </w:rPr>
        <w:t xml:space="preserve"> </w:t>
      </w:r>
      <w:r w:rsidR="00D76CD6" w:rsidRPr="00634698">
        <w:rPr>
          <w:lang w:val="ru-RU"/>
        </w:rPr>
        <w:t>г</w:t>
      </w:r>
      <w:r w:rsidR="00D77DFD" w:rsidRPr="00634698">
        <w:rPr>
          <w:lang w:val="ru-RU"/>
        </w:rPr>
        <w:t>ипотетическое расходование</w:t>
      </w:r>
      <w:r w:rsidR="00D76CD6" w:rsidRPr="00634698">
        <w:rPr>
          <w:lang w:val="ru-RU"/>
        </w:rPr>
        <w:t xml:space="preserve"> средств</w:t>
      </w:r>
      <w:r w:rsidR="00083E9C" w:rsidRPr="00634698">
        <w:rPr>
          <w:lang w:val="ru-RU"/>
        </w:rPr>
        <w:t xml:space="preserve">. </w:t>
      </w:r>
      <w:r w:rsidR="005D5B08" w:rsidRPr="00634698">
        <w:rPr>
          <w:lang w:val="ru-RU"/>
        </w:rPr>
        <w:t>Они придерживаются подхода, предусматривающего использование средств, выделенных для непредвиденных обстоятельств/резерва в рамках общего бюджета, которы</w:t>
      </w:r>
      <w:r w:rsidR="003312B1" w:rsidRPr="00634698">
        <w:rPr>
          <w:lang w:val="ru-RU"/>
        </w:rPr>
        <w:t>е</w:t>
      </w:r>
      <w:r w:rsidR="005D5B08" w:rsidRPr="00634698">
        <w:rPr>
          <w:lang w:val="ru-RU"/>
        </w:rPr>
        <w:t xml:space="preserve"> распределя</w:t>
      </w:r>
      <w:r w:rsidR="003312B1" w:rsidRPr="00634698">
        <w:rPr>
          <w:lang w:val="ru-RU"/>
        </w:rPr>
        <w:t>ю</w:t>
      </w:r>
      <w:r w:rsidR="005D5B08" w:rsidRPr="00634698">
        <w:rPr>
          <w:lang w:val="ru-RU"/>
        </w:rPr>
        <w:t>тся на различные риски в соответствии с вероятностью</w:t>
      </w:r>
      <w:r w:rsidR="00083E9C" w:rsidRPr="00634698">
        <w:rPr>
          <w:lang w:val="ru-RU"/>
        </w:rPr>
        <w:t xml:space="preserve"> </w:t>
      </w:r>
      <w:r w:rsidR="003312B1" w:rsidRPr="00634698">
        <w:rPr>
          <w:lang w:val="ru-RU"/>
        </w:rPr>
        <w:t xml:space="preserve">их проявления </w:t>
      </w:r>
      <w:r w:rsidR="005D5B08" w:rsidRPr="00634698">
        <w:rPr>
          <w:lang w:val="ru-RU"/>
        </w:rPr>
        <w:t xml:space="preserve">и </w:t>
      </w:r>
      <w:r w:rsidR="003312B1" w:rsidRPr="00634698">
        <w:rPr>
          <w:lang w:val="ru-RU"/>
        </w:rPr>
        <w:t>периодом временем,</w:t>
      </w:r>
      <w:r w:rsidR="005D5B08" w:rsidRPr="00634698">
        <w:rPr>
          <w:lang w:val="ru-RU"/>
        </w:rPr>
        <w:t xml:space="preserve"> в котор</w:t>
      </w:r>
      <w:r w:rsidR="003312B1" w:rsidRPr="00634698">
        <w:rPr>
          <w:lang w:val="ru-RU"/>
        </w:rPr>
        <w:t>ый</w:t>
      </w:r>
      <w:r w:rsidR="005D5B08" w:rsidRPr="00634698">
        <w:rPr>
          <w:lang w:val="ru-RU"/>
        </w:rPr>
        <w:t xml:space="preserve"> эти риски могут проявиться</w:t>
      </w:r>
      <w:r w:rsidR="00083E9C" w:rsidRPr="00634698">
        <w:rPr>
          <w:lang w:val="ru-RU"/>
        </w:rPr>
        <w:t>.</w:t>
      </w:r>
    </w:p>
    <w:p w14:paraId="720D8366" w14:textId="6D67BF43" w:rsidR="00455D3F" w:rsidRPr="00634698" w:rsidRDefault="00ED55DD" w:rsidP="00634698">
      <w:pPr>
        <w:pStyle w:val="Heading1"/>
        <w:rPr>
          <w:lang w:val="ru-RU"/>
        </w:rPr>
      </w:pPr>
      <w:r w:rsidRPr="00634698">
        <w:rPr>
          <w:lang w:val="ru-RU"/>
        </w:rPr>
        <w:t>4</w:t>
      </w:r>
      <w:r w:rsidR="002535F1" w:rsidRPr="00634698">
        <w:rPr>
          <w:lang w:val="ru-RU"/>
        </w:rPr>
        <w:tab/>
      </w:r>
      <w:r w:rsidR="005D5B08" w:rsidRPr="00634698">
        <w:rPr>
          <w:lang w:val="ru-RU"/>
        </w:rPr>
        <w:t>Подрядчики</w:t>
      </w:r>
      <w:r w:rsidR="00224E06" w:rsidRPr="00634698">
        <w:rPr>
          <w:lang w:val="ru-RU"/>
        </w:rPr>
        <w:t xml:space="preserve"> </w:t>
      </w:r>
      <w:r w:rsidR="00083E9C" w:rsidRPr="00634698">
        <w:rPr>
          <w:lang w:val="ru-RU"/>
        </w:rPr>
        <w:t xml:space="preserve">CDTK </w:t>
      </w:r>
      <w:r w:rsidR="005D5B08" w:rsidRPr="00634698">
        <w:rPr>
          <w:lang w:val="ru-RU"/>
        </w:rPr>
        <w:t>и</w:t>
      </w:r>
      <w:r w:rsidR="00083E9C" w:rsidRPr="00634698">
        <w:rPr>
          <w:lang w:val="ru-RU"/>
        </w:rPr>
        <w:t xml:space="preserve"> ECPSS, Hill </w:t>
      </w:r>
      <w:proofErr w:type="spellStart"/>
      <w:r w:rsidR="00083E9C" w:rsidRPr="00634698">
        <w:rPr>
          <w:lang w:val="ru-RU"/>
        </w:rPr>
        <w:t>int</w:t>
      </w:r>
      <w:proofErr w:type="spellEnd"/>
      <w:r w:rsidR="00083E9C" w:rsidRPr="00634698">
        <w:rPr>
          <w:lang w:val="ru-RU"/>
        </w:rPr>
        <w:t>.</w:t>
      </w:r>
    </w:p>
    <w:p w14:paraId="3F761786" w14:textId="1336C1C4" w:rsidR="00FB601D" w:rsidRPr="00634698" w:rsidRDefault="008B440A" w:rsidP="00634698">
      <w:pPr>
        <w:rPr>
          <w:b/>
          <w:bCs/>
          <w:lang w:val="ru-RU"/>
        </w:rPr>
      </w:pPr>
      <w:r w:rsidRPr="00634698">
        <w:rPr>
          <w:lang w:val="ru-RU"/>
        </w:rPr>
        <w:t>4.1</w:t>
      </w:r>
      <w:r w:rsidRPr="00634698">
        <w:rPr>
          <w:lang w:val="ru-RU"/>
        </w:rPr>
        <w:tab/>
      </w:r>
      <w:r w:rsidR="008E675C" w:rsidRPr="00634698">
        <w:rPr>
          <w:lang w:val="ru-RU"/>
        </w:rPr>
        <w:t>Секретариат</w:t>
      </w:r>
      <w:r w:rsidR="005D5B08" w:rsidRPr="00634698">
        <w:rPr>
          <w:lang w:val="ru-RU"/>
        </w:rPr>
        <w:t xml:space="preserve"> также связался с </w:t>
      </w:r>
      <w:r w:rsidR="00083E9C" w:rsidRPr="00634698">
        <w:rPr>
          <w:lang w:val="ru-RU"/>
        </w:rPr>
        <w:t xml:space="preserve">CDTK </w:t>
      </w:r>
      <w:r w:rsidR="005D5B08" w:rsidRPr="00634698">
        <w:rPr>
          <w:lang w:val="ru-RU"/>
        </w:rPr>
        <w:t>и</w:t>
      </w:r>
      <w:r w:rsidR="008E675C" w:rsidRPr="00634698">
        <w:rPr>
          <w:lang w:val="ru-RU"/>
        </w:rPr>
        <w:t xml:space="preserve"> Hill International, чтобы получить их заключение по этому предложению</w:t>
      </w:r>
      <w:r w:rsidR="00083E9C" w:rsidRPr="00634698">
        <w:rPr>
          <w:lang w:val="ru-RU"/>
        </w:rPr>
        <w:t xml:space="preserve">. </w:t>
      </w:r>
      <w:r w:rsidR="008E675C" w:rsidRPr="00634698">
        <w:rPr>
          <w:lang w:val="ru-RU"/>
        </w:rPr>
        <w:t xml:space="preserve">Эти две компании не уверены в </w:t>
      </w:r>
      <w:r w:rsidR="003312B1" w:rsidRPr="00634698">
        <w:rPr>
          <w:lang w:val="ru-RU"/>
        </w:rPr>
        <w:t>преимуществах</w:t>
      </w:r>
      <w:r w:rsidR="008E675C" w:rsidRPr="00634698">
        <w:rPr>
          <w:lang w:val="ru-RU"/>
        </w:rPr>
        <w:t xml:space="preserve"> тако</w:t>
      </w:r>
      <w:r w:rsidR="003312B1" w:rsidRPr="00634698">
        <w:rPr>
          <w:lang w:val="ru-RU"/>
        </w:rPr>
        <w:t>го</w:t>
      </w:r>
      <w:r w:rsidR="008E675C" w:rsidRPr="00634698">
        <w:rPr>
          <w:lang w:val="ru-RU"/>
        </w:rPr>
        <w:t xml:space="preserve"> </w:t>
      </w:r>
      <w:r w:rsidR="003312B1" w:rsidRPr="00634698">
        <w:rPr>
          <w:lang w:val="ru-RU"/>
        </w:rPr>
        <w:t>страхования</w:t>
      </w:r>
      <w:r w:rsidR="008E675C" w:rsidRPr="00634698">
        <w:rPr>
          <w:lang w:val="ru-RU"/>
        </w:rPr>
        <w:t xml:space="preserve">, </w:t>
      </w:r>
      <w:r w:rsidR="003312B1" w:rsidRPr="00634698">
        <w:rPr>
          <w:lang w:val="ru-RU"/>
        </w:rPr>
        <w:t>которое, по</w:t>
      </w:r>
      <w:r w:rsidR="00CF78EE">
        <w:rPr>
          <w:lang w:val="ru-RU"/>
        </w:rPr>
        <w:t> </w:t>
      </w:r>
      <w:r w:rsidR="003312B1" w:rsidRPr="00634698">
        <w:rPr>
          <w:lang w:val="ru-RU"/>
        </w:rPr>
        <w:t>их мнению,</w:t>
      </w:r>
      <w:r w:rsidR="008E675C" w:rsidRPr="00634698">
        <w:rPr>
          <w:lang w:val="ru-RU"/>
        </w:rPr>
        <w:t xml:space="preserve"> не существует на местном рынке и</w:t>
      </w:r>
      <w:r w:rsidR="003312B1" w:rsidRPr="00634698">
        <w:rPr>
          <w:lang w:val="ru-RU"/>
        </w:rPr>
        <w:t xml:space="preserve">, </w:t>
      </w:r>
      <w:r w:rsidR="008E675C" w:rsidRPr="00634698">
        <w:rPr>
          <w:lang w:val="ru-RU"/>
        </w:rPr>
        <w:t>в любом случае</w:t>
      </w:r>
      <w:r w:rsidR="003312B1" w:rsidRPr="00634698">
        <w:rPr>
          <w:lang w:val="ru-RU"/>
        </w:rPr>
        <w:t>,</w:t>
      </w:r>
      <w:r w:rsidR="008E675C" w:rsidRPr="00634698">
        <w:rPr>
          <w:lang w:val="ru-RU"/>
        </w:rPr>
        <w:t xml:space="preserve"> не будет соответствовать швейцарским стандартам SIA и существующей практике.</w:t>
      </w:r>
    </w:p>
    <w:p w14:paraId="74D8E5E4" w14:textId="5A5DB627" w:rsidR="0003194B" w:rsidRPr="00634698" w:rsidRDefault="00ED55DD" w:rsidP="00634698">
      <w:pPr>
        <w:pStyle w:val="Heading1"/>
        <w:rPr>
          <w:lang w:val="ru-RU"/>
        </w:rPr>
      </w:pPr>
      <w:r w:rsidRPr="00634698">
        <w:rPr>
          <w:lang w:val="ru-RU"/>
        </w:rPr>
        <w:t>5</w:t>
      </w:r>
      <w:r w:rsidR="002535F1" w:rsidRPr="00634698">
        <w:rPr>
          <w:lang w:val="ru-RU"/>
        </w:rPr>
        <w:tab/>
      </w:r>
      <w:r w:rsidR="008E675C" w:rsidRPr="00634698">
        <w:rPr>
          <w:lang w:val="ru-RU"/>
        </w:rPr>
        <w:t>Рекомендация</w:t>
      </w:r>
    </w:p>
    <w:p w14:paraId="5255A04A" w14:textId="52B01172" w:rsidR="00D60267" w:rsidRPr="00634698" w:rsidRDefault="008B440A" w:rsidP="00634698">
      <w:pPr>
        <w:rPr>
          <w:lang w:val="ru-RU"/>
        </w:rPr>
      </w:pPr>
      <w:r w:rsidRPr="00634698">
        <w:rPr>
          <w:lang w:val="ru-RU"/>
        </w:rPr>
        <w:t>5.1</w:t>
      </w:r>
      <w:r w:rsidRPr="00634698">
        <w:rPr>
          <w:lang w:val="ru-RU"/>
        </w:rPr>
        <w:tab/>
      </w:r>
      <w:r w:rsidR="008E675C" w:rsidRPr="00634698">
        <w:rPr>
          <w:lang w:val="ru-RU"/>
        </w:rPr>
        <w:t>Рекоменд</w:t>
      </w:r>
      <w:r w:rsidR="003B38AC" w:rsidRPr="00634698">
        <w:rPr>
          <w:lang w:val="ru-RU"/>
        </w:rPr>
        <w:t xml:space="preserve">уется и далее уделять первостепенное значение </w:t>
      </w:r>
      <w:r w:rsidR="003312B1" w:rsidRPr="00634698">
        <w:rPr>
          <w:lang w:val="ru-RU"/>
        </w:rPr>
        <w:t>резервированию средств</w:t>
      </w:r>
      <w:r w:rsidR="008E675C" w:rsidRPr="00634698">
        <w:rPr>
          <w:lang w:val="ru-RU"/>
        </w:rPr>
        <w:t xml:space="preserve"> </w:t>
      </w:r>
      <w:r w:rsidR="003312B1" w:rsidRPr="00634698">
        <w:rPr>
          <w:lang w:val="ru-RU"/>
        </w:rPr>
        <w:t xml:space="preserve">в </w:t>
      </w:r>
      <w:r w:rsidR="008E675C" w:rsidRPr="00634698">
        <w:rPr>
          <w:lang w:val="ru-RU"/>
        </w:rPr>
        <w:t>фонд</w:t>
      </w:r>
      <w:r w:rsidR="003312B1" w:rsidRPr="00634698">
        <w:rPr>
          <w:lang w:val="ru-RU"/>
        </w:rPr>
        <w:t>е</w:t>
      </w:r>
      <w:r w:rsidR="008E675C" w:rsidRPr="00634698">
        <w:rPr>
          <w:lang w:val="ru-RU"/>
        </w:rPr>
        <w:t xml:space="preserve"> реестра рисков и не переходить на вид страхования, который в настоящее время не существует на рынке</w:t>
      </w:r>
      <w:r w:rsidR="00083E9C" w:rsidRPr="00634698">
        <w:rPr>
          <w:lang w:val="ru-RU"/>
        </w:rPr>
        <w:t>.</w:t>
      </w:r>
    </w:p>
    <w:p w14:paraId="42275160" w14:textId="62F75601" w:rsidR="005F290A" w:rsidRPr="00634698" w:rsidRDefault="008B440A" w:rsidP="00634698">
      <w:pPr>
        <w:rPr>
          <w:lang w:val="ru-RU"/>
        </w:rPr>
      </w:pPr>
      <w:r w:rsidRPr="00634698">
        <w:rPr>
          <w:rFonts w:asciiTheme="minorHAnsi" w:hAnsiTheme="minorHAnsi" w:cstheme="minorHAnsi"/>
          <w:color w:val="000000"/>
          <w:lang w:val="ru-RU"/>
        </w:rPr>
        <w:t>5.2</w:t>
      </w:r>
      <w:r w:rsidRPr="00634698">
        <w:rPr>
          <w:rFonts w:asciiTheme="minorHAnsi" w:hAnsiTheme="minorHAnsi" w:cstheme="minorHAnsi"/>
          <w:color w:val="000000"/>
          <w:lang w:val="ru-RU"/>
        </w:rPr>
        <w:tab/>
      </w:r>
      <w:r w:rsidR="008E675C" w:rsidRPr="00634698">
        <w:rPr>
          <w:lang w:val="ru-RU"/>
        </w:rPr>
        <w:t>Следует</w:t>
      </w:r>
      <w:r w:rsidR="008E675C" w:rsidRPr="00634698">
        <w:rPr>
          <w:rFonts w:asciiTheme="minorHAnsi" w:hAnsiTheme="minorHAnsi" w:cstheme="minorHAnsi"/>
          <w:color w:val="000000"/>
          <w:lang w:val="ru-RU"/>
        </w:rPr>
        <w:t xml:space="preserve"> помнить о том, что все средства, остающиеся на этом счету в конце строительства, будут возвращены на резервный счет в соответствии с Решением </w:t>
      </w:r>
      <w:r w:rsidR="00083E9C" w:rsidRPr="00634698">
        <w:rPr>
          <w:rFonts w:asciiTheme="minorHAnsi" w:hAnsiTheme="minorHAnsi" w:cstheme="minorHAnsi"/>
          <w:color w:val="000000"/>
          <w:lang w:val="ru-RU"/>
        </w:rPr>
        <w:t>619.</w:t>
      </w:r>
    </w:p>
    <w:p w14:paraId="01EF68B9" w14:textId="20A702E8" w:rsidR="00483D4A" w:rsidRPr="00634698" w:rsidRDefault="007715B5" w:rsidP="00634698">
      <w:pPr>
        <w:pStyle w:val="NormalWeb"/>
        <w:spacing w:before="480" w:beforeAutospacing="0" w:after="0" w:afterAutospacing="0"/>
        <w:jc w:val="center"/>
        <w:rPr>
          <w:u w:val="single"/>
          <w:lang w:val="ru-RU"/>
        </w:rPr>
      </w:pPr>
      <w:r w:rsidRPr="00634698">
        <w:rPr>
          <w:lang w:val="ru-RU"/>
        </w:rPr>
        <w:t>_______________</w:t>
      </w:r>
    </w:p>
    <w:sectPr w:rsidR="00483D4A" w:rsidRPr="00634698" w:rsidSect="00D60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134" w:right="1134" w:bottom="567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9B40" w14:textId="77777777" w:rsidR="00E73106" w:rsidRDefault="00E73106">
      <w:r>
        <w:separator/>
      </w:r>
    </w:p>
  </w:endnote>
  <w:endnote w:type="continuationSeparator" w:id="0">
    <w:p w14:paraId="5F78FBB1" w14:textId="77777777" w:rsidR="00E73106" w:rsidRDefault="00E7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313E" w14:textId="77777777" w:rsidR="00745CDE" w:rsidRDefault="00745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0ABA" w14:textId="2D488CA7" w:rsidR="00634698" w:rsidRPr="00634698" w:rsidRDefault="00634698">
    <w:pPr>
      <w:pStyle w:val="Footer"/>
      <w:rPr>
        <w:lang w:val="fr-CH"/>
      </w:rPr>
    </w:pPr>
    <w:r w:rsidRPr="00745CDE">
      <w:rPr>
        <w:color w:val="F2F2F2" w:themeColor="background1" w:themeShade="F2"/>
      </w:rPr>
      <w:fldChar w:fldCharType="begin"/>
    </w:r>
    <w:r w:rsidRPr="00745CDE">
      <w:rPr>
        <w:color w:val="F2F2F2" w:themeColor="background1" w:themeShade="F2"/>
        <w:lang w:val="fr-CH"/>
      </w:rPr>
      <w:instrText xml:space="preserve"> FILENAME \p  \* MERGEFORMAT </w:instrText>
    </w:r>
    <w:r w:rsidRPr="00745CDE">
      <w:rPr>
        <w:color w:val="F2F2F2" w:themeColor="background1" w:themeShade="F2"/>
      </w:rPr>
      <w:fldChar w:fldCharType="separate"/>
    </w:r>
    <w:r w:rsidRPr="00745CDE">
      <w:rPr>
        <w:color w:val="F2F2F2" w:themeColor="background1" w:themeShade="F2"/>
        <w:lang w:val="fr-CH"/>
      </w:rPr>
      <w:t>P:\RUS\SG\CONSEIL\C22\000\062R.docx</w:t>
    </w:r>
    <w:r w:rsidRPr="00745CDE">
      <w:rPr>
        <w:color w:val="F2F2F2" w:themeColor="background1" w:themeShade="F2"/>
      </w:rPr>
      <w:fldChar w:fldCharType="end"/>
    </w:r>
    <w:r w:rsidRPr="00745CDE">
      <w:rPr>
        <w:color w:val="F2F2F2" w:themeColor="background1" w:themeShade="F2"/>
        <w:lang w:val="fr-CH"/>
      </w:rPr>
      <w:t xml:space="preserve"> (501630)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E73106" w:rsidRPr="00634698" w:rsidRDefault="00E73106">
    <w:pPr>
      <w:spacing w:after="120"/>
      <w:jc w:val="center"/>
      <w:rPr>
        <w:szCs w:val="18"/>
      </w:rPr>
    </w:pPr>
    <w:r w:rsidRPr="00634698">
      <w:rPr>
        <w:szCs w:val="18"/>
      </w:rPr>
      <w:t xml:space="preserve">• </w:t>
    </w:r>
    <w:hyperlink r:id="rId1" w:history="1">
      <w:r w:rsidRPr="00634698">
        <w:rPr>
          <w:rStyle w:val="Hyperlink"/>
          <w:szCs w:val="18"/>
        </w:rPr>
        <w:t>http://www.itu.int/council</w:t>
      </w:r>
    </w:hyperlink>
    <w:r w:rsidRPr="00634698">
      <w:rPr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565E" w14:textId="77777777" w:rsidR="00E73106" w:rsidRDefault="00E73106">
      <w:r>
        <w:t>____________________</w:t>
      </w:r>
    </w:p>
  </w:footnote>
  <w:footnote w:type="continuationSeparator" w:id="0">
    <w:p w14:paraId="68C0D271" w14:textId="77777777" w:rsidR="00E73106" w:rsidRDefault="00E7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16B1" w14:textId="77777777" w:rsidR="00745CDE" w:rsidRDefault="00745C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179550BA" w:rsidR="00E73106" w:rsidRDefault="00E73106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B464B0">
      <w:rPr>
        <w:noProof/>
      </w:rPr>
      <w:t>4</w:t>
    </w:r>
    <w:r>
      <w:rPr>
        <w:noProof/>
      </w:rPr>
      <w:fldChar w:fldCharType="end"/>
    </w:r>
  </w:p>
  <w:p w14:paraId="33144036" w14:textId="56DD4CD0" w:rsidR="00E73106" w:rsidRPr="00634698" w:rsidRDefault="00E73106" w:rsidP="002E4C69">
    <w:pPr>
      <w:pStyle w:val="Header"/>
      <w:spacing w:after="120"/>
      <w:rPr>
        <w:bCs/>
        <w:lang w:val="en-US"/>
      </w:rPr>
    </w:pPr>
    <w:r w:rsidRPr="00623AE3">
      <w:rPr>
        <w:bCs/>
      </w:rPr>
      <w:t>C</w:t>
    </w:r>
    <w:r>
      <w:rPr>
        <w:bCs/>
      </w:rPr>
      <w:t>22</w:t>
    </w:r>
    <w:r w:rsidRPr="00623AE3">
      <w:rPr>
        <w:bCs/>
      </w:rPr>
      <w:t>/</w:t>
    </w:r>
    <w:r>
      <w:rPr>
        <w:bCs/>
      </w:rPr>
      <w:t>62</w:t>
    </w:r>
    <w:r w:rsidRPr="00623AE3">
      <w:rPr>
        <w:bCs/>
      </w:rPr>
      <w:t>-</w:t>
    </w:r>
    <w:r w:rsidR="00634698">
      <w:rPr>
        <w:bCs/>
        <w:lang w:val="en-US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145A" w14:textId="77777777" w:rsidR="00745CDE" w:rsidRDefault="00745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D15E6F"/>
    <w:multiLevelType w:val="hybridMultilevel"/>
    <w:tmpl w:val="444EEA52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E28A7"/>
    <w:multiLevelType w:val="hybridMultilevel"/>
    <w:tmpl w:val="02F850A8"/>
    <w:lvl w:ilvl="0" w:tplc="0EC8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6741"/>
    <w:multiLevelType w:val="hybridMultilevel"/>
    <w:tmpl w:val="FD124EAC"/>
    <w:lvl w:ilvl="0" w:tplc="9F26F3E4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0506FE"/>
    <w:multiLevelType w:val="hybridMultilevel"/>
    <w:tmpl w:val="B2A846CA"/>
    <w:lvl w:ilvl="0" w:tplc="61C41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7B82"/>
    <w:multiLevelType w:val="hybridMultilevel"/>
    <w:tmpl w:val="FC329868"/>
    <w:lvl w:ilvl="0" w:tplc="9C76E05E">
      <w:start w:val="1"/>
      <w:numFmt w:val="upperRoman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101E"/>
    <w:multiLevelType w:val="hybridMultilevel"/>
    <w:tmpl w:val="5AC6F946"/>
    <w:lvl w:ilvl="0" w:tplc="08C2495A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AwNLAwNDEwtbQ0NTBV0lEKTi0uzszPAykwrAUAT4v+cSwAAAA="/>
  </w:docVars>
  <w:rsids>
    <w:rsidRoot w:val="0014634F"/>
    <w:rsid w:val="00016DF0"/>
    <w:rsid w:val="00020FC4"/>
    <w:rsid w:val="000210D4"/>
    <w:rsid w:val="0003194B"/>
    <w:rsid w:val="0003639C"/>
    <w:rsid w:val="00043605"/>
    <w:rsid w:val="00046DD5"/>
    <w:rsid w:val="00047C28"/>
    <w:rsid w:val="00063016"/>
    <w:rsid w:val="00066795"/>
    <w:rsid w:val="00076AF6"/>
    <w:rsid w:val="00083E9C"/>
    <w:rsid w:val="00083FF8"/>
    <w:rsid w:val="00085CF2"/>
    <w:rsid w:val="000A5077"/>
    <w:rsid w:val="000B0075"/>
    <w:rsid w:val="000B1705"/>
    <w:rsid w:val="000B3A65"/>
    <w:rsid w:val="000C02BA"/>
    <w:rsid w:val="000D5DA0"/>
    <w:rsid w:val="000D75B2"/>
    <w:rsid w:val="00103D5E"/>
    <w:rsid w:val="001043E1"/>
    <w:rsid w:val="001121F5"/>
    <w:rsid w:val="00121A14"/>
    <w:rsid w:val="001400DC"/>
    <w:rsid w:val="00140CE1"/>
    <w:rsid w:val="0014634F"/>
    <w:rsid w:val="00156DC2"/>
    <w:rsid w:val="001668BE"/>
    <w:rsid w:val="00167B88"/>
    <w:rsid w:val="0017539C"/>
    <w:rsid w:val="00175AC2"/>
    <w:rsid w:val="0017609F"/>
    <w:rsid w:val="00183B12"/>
    <w:rsid w:val="001A38E1"/>
    <w:rsid w:val="001B600E"/>
    <w:rsid w:val="001C4105"/>
    <w:rsid w:val="001C628E"/>
    <w:rsid w:val="001E05F2"/>
    <w:rsid w:val="001E0F7B"/>
    <w:rsid w:val="001E2608"/>
    <w:rsid w:val="001F3A61"/>
    <w:rsid w:val="001F4E62"/>
    <w:rsid w:val="00201B63"/>
    <w:rsid w:val="002119FD"/>
    <w:rsid w:val="002130E0"/>
    <w:rsid w:val="00213A83"/>
    <w:rsid w:val="00221F28"/>
    <w:rsid w:val="00224E06"/>
    <w:rsid w:val="00232845"/>
    <w:rsid w:val="002535F1"/>
    <w:rsid w:val="00264425"/>
    <w:rsid w:val="00265875"/>
    <w:rsid w:val="00270E39"/>
    <w:rsid w:val="0027303B"/>
    <w:rsid w:val="0028109B"/>
    <w:rsid w:val="002961E9"/>
    <w:rsid w:val="002A0597"/>
    <w:rsid w:val="002A2188"/>
    <w:rsid w:val="002B03E4"/>
    <w:rsid w:val="002B1F58"/>
    <w:rsid w:val="002C1C7A"/>
    <w:rsid w:val="002D01E3"/>
    <w:rsid w:val="002D420D"/>
    <w:rsid w:val="002E276E"/>
    <w:rsid w:val="002E4C69"/>
    <w:rsid w:val="002F608A"/>
    <w:rsid w:val="0030160F"/>
    <w:rsid w:val="00303E07"/>
    <w:rsid w:val="00320223"/>
    <w:rsid w:val="00322BD1"/>
    <w:rsid w:val="00322D0D"/>
    <w:rsid w:val="003312B1"/>
    <w:rsid w:val="00360493"/>
    <w:rsid w:val="00362C90"/>
    <w:rsid w:val="003942D4"/>
    <w:rsid w:val="003958A8"/>
    <w:rsid w:val="003A3718"/>
    <w:rsid w:val="003B38AC"/>
    <w:rsid w:val="003C2533"/>
    <w:rsid w:val="003D7F31"/>
    <w:rsid w:val="003F25FB"/>
    <w:rsid w:val="003F550E"/>
    <w:rsid w:val="0040435A"/>
    <w:rsid w:val="00405BCA"/>
    <w:rsid w:val="00416A24"/>
    <w:rsid w:val="004217D8"/>
    <w:rsid w:val="00421DD2"/>
    <w:rsid w:val="00431D9E"/>
    <w:rsid w:val="00433CE8"/>
    <w:rsid w:val="00434A5C"/>
    <w:rsid w:val="00436BB3"/>
    <w:rsid w:val="00444623"/>
    <w:rsid w:val="004544D9"/>
    <w:rsid w:val="004552A1"/>
    <w:rsid w:val="00455D3F"/>
    <w:rsid w:val="00456BD1"/>
    <w:rsid w:val="00483D4A"/>
    <w:rsid w:val="00490E72"/>
    <w:rsid w:val="00491157"/>
    <w:rsid w:val="004921C8"/>
    <w:rsid w:val="004A1B8B"/>
    <w:rsid w:val="004C2E86"/>
    <w:rsid w:val="004D1851"/>
    <w:rsid w:val="004D599D"/>
    <w:rsid w:val="004E10CD"/>
    <w:rsid w:val="004E2EA5"/>
    <w:rsid w:val="004E3AEB"/>
    <w:rsid w:val="0050223C"/>
    <w:rsid w:val="00502C0B"/>
    <w:rsid w:val="00502E0B"/>
    <w:rsid w:val="00502E10"/>
    <w:rsid w:val="00502F59"/>
    <w:rsid w:val="00505C51"/>
    <w:rsid w:val="005243FF"/>
    <w:rsid w:val="00534E44"/>
    <w:rsid w:val="00541658"/>
    <w:rsid w:val="00562DF4"/>
    <w:rsid w:val="00564FBC"/>
    <w:rsid w:val="00571146"/>
    <w:rsid w:val="00582442"/>
    <w:rsid w:val="00590EAD"/>
    <w:rsid w:val="0059128C"/>
    <w:rsid w:val="00596A03"/>
    <w:rsid w:val="005A1C3F"/>
    <w:rsid w:val="005A2A4F"/>
    <w:rsid w:val="005A51D7"/>
    <w:rsid w:val="005C7FCA"/>
    <w:rsid w:val="005D5B08"/>
    <w:rsid w:val="005D7A21"/>
    <w:rsid w:val="005F290A"/>
    <w:rsid w:val="005F3269"/>
    <w:rsid w:val="006013F5"/>
    <w:rsid w:val="00613FF0"/>
    <w:rsid w:val="00623AE3"/>
    <w:rsid w:val="00634698"/>
    <w:rsid w:val="00640A05"/>
    <w:rsid w:val="0064737F"/>
    <w:rsid w:val="006535F1"/>
    <w:rsid w:val="0065557D"/>
    <w:rsid w:val="006566CE"/>
    <w:rsid w:val="00662984"/>
    <w:rsid w:val="006716BB"/>
    <w:rsid w:val="006948A4"/>
    <w:rsid w:val="006A76D4"/>
    <w:rsid w:val="006B6680"/>
    <w:rsid w:val="006B690F"/>
    <w:rsid w:val="006B6DCC"/>
    <w:rsid w:val="006C0E7E"/>
    <w:rsid w:val="006D525E"/>
    <w:rsid w:val="00702DEF"/>
    <w:rsid w:val="00706861"/>
    <w:rsid w:val="00732369"/>
    <w:rsid w:val="00735B5C"/>
    <w:rsid w:val="00736DDD"/>
    <w:rsid w:val="00745CDE"/>
    <w:rsid w:val="00747354"/>
    <w:rsid w:val="0075051B"/>
    <w:rsid w:val="00755177"/>
    <w:rsid w:val="007715B5"/>
    <w:rsid w:val="00793188"/>
    <w:rsid w:val="00794D34"/>
    <w:rsid w:val="00796443"/>
    <w:rsid w:val="00797B60"/>
    <w:rsid w:val="007A081D"/>
    <w:rsid w:val="007A0C06"/>
    <w:rsid w:val="007B183C"/>
    <w:rsid w:val="007D2586"/>
    <w:rsid w:val="007E425F"/>
    <w:rsid w:val="0080565D"/>
    <w:rsid w:val="00813E5E"/>
    <w:rsid w:val="008227AE"/>
    <w:rsid w:val="0083581B"/>
    <w:rsid w:val="008532FE"/>
    <w:rsid w:val="00864AFF"/>
    <w:rsid w:val="00886F96"/>
    <w:rsid w:val="00893C6C"/>
    <w:rsid w:val="008A7C57"/>
    <w:rsid w:val="008B440A"/>
    <w:rsid w:val="008B480C"/>
    <w:rsid w:val="008B4A6A"/>
    <w:rsid w:val="008B6C96"/>
    <w:rsid w:val="008C7E27"/>
    <w:rsid w:val="008E675C"/>
    <w:rsid w:val="0090194B"/>
    <w:rsid w:val="00902669"/>
    <w:rsid w:val="009173EF"/>
    <w:rsid w:val="00920161"/>
    <w:rsid w:val="009249E8"/>
    <w:rsid w:val="0092707B"/>
    <w:rsid w:val="00932906"/>
    <w:rsid w:val="00954032"/>
    <w:rsid w:val="00961B0B"/>
    <w:rsid w:val="0097118B"/>
    <w:rsid w:val="00984CA0"/>
    <w:rsid w:val="009B38C3"/>
    <w:rsid w:val="009B6ADD"/>
    <w:rsid w:val="009E058B"/>
    <w:rsid w:val="009E17BD"/>
    <w:rsid w:val="009E485A"/>
    <w:rsid w:val="00A04CEC"/>
    <w:rsid w:val="00A14C84"/>
    <w:rsid w:val="00A24F73"/>
    <w:rsid w:val="00A27F92"/>
    <w:rsid w:val="00A32257"/>
    <w:rsid w:val="00A34C6F"/>
    <w:rsid w:val="00A36D20"/>
    <w:rsid w:val="00A36D99"/>
    <w:rsid w:val="00A40240"/>
    <w:rsid w:val="00A42648"/>
    <w:rsid w:val="00A508B9"/>
    <w:rsid w:val="00A55622"/>
    <w:rsid w:val="00A55F23"/>
    <w:rsid w:val="00A750A8"/>
    <w:rsid w:val="00A83502"/>
    <w:rsid w:val="00AC1DA9"/>
    <w:rsid w:val="00AC2487"/>
    <w:rsid w:val="00AC36FD"/>
    <w:rsid w:val="00AD15B3"/>
    <w:rsid w:val="00AE09F6"/>
    <w:rsid w:val="00AF6E49"/>
    <w:rsid w:val="00B04A67"/>
    <w:rsid w:val="00B0583C"/>
    <w:rsid w:val="00B1585E"/>
    <w:rsid w:val="00B215AE"/>
    <w:rsid w:val="00B40A81"/>
    <w:rsid w:val="00B44910"/>
    <w:rsid w:val="00B464B0"/>
    <w:rsid w:val="00B64927"/>
    <w:rsid w:val="00B72267"/>
    <w:rsid w:val="00B76EB6"/>
    <w:rsid w:val="00B7737B"/>
    <w:rsid w:val="00B80207"/>
    <w:rsid w:val="00B824C8"/>
    <w:rsid w:val="00B84B9D"/>
    <w:rsid w:val="00B875B8"/>
    <w:rsid w:val="00B96285"/>
    <w:rsid w:val="00BB6F84"/>
    <w:rsid w:val="00BC23F7"/>
    <w:rsid w:val="00BC251A"/>
    <w:rsid w:val="00BD032B"/>
    <w:rsid w:val="00BD5A9D"/>
    <w:rsid w:val="00BE2234"/>
    <w:rsid w:val="00BE2640"/>
    <w:rsid w:val="00BE31C0"/>
    <w:rsid w:val="00BF5616"/>
    <w:rsid w:val="00C01189"/>
    <w:rsid w:val="00C25960"/>
    <w:rsid w:val="00C25E21"/>
    <w:rsid w:val="00C26FCA"/>
    <w:rsid w:val="00C3488A"/>
    <w:rsid w:val="00C374DE"/>
    <w:rsid w:val="00C453EB"/>
    <w:rsid w:val="00C47AD4"/>
    <w:rsid w:val="00C52D81"/>
    <w:rsid w:val="00C55198"/>
    <w:rsid w:val="00C849D8"/>
    <w:rsid w:val="00CA6393"/>
    <w:rsid w:val="00CA7752"/>
    <w:rsid w:val="00CB0476"/>
    <w:rsid w:val="00CB18FF"/>
    <w:rsid w:val="00CB2944"/>
    <w:rsid w:val="00CD0C08"/>
    <w:rsid w:val="00CD3F0B"/>
    <w:rsid w:val="00CE03FB"/>
    <w:rsid w:val="00CE433C"/>
    <w:rsid w:val="00CF33F3"/>
    <w:rsid w:val="00CF4CA1"/>
    <w:rsid w:val="00CF78EE"/>
    <w:rsid w:val="00D06183"/>
    <w:rsid w:val="00D105ED"/>
    <w:rsid w:val="00D16960"/>
    <w:rsid w:val="00D22C42"/>
    <w:rsid w:val="00D23031"/>
    <w:rsid w:val="00D24014"/>
    <w:rsid w:val="00D26605"/>
    <w:rsid w:val="00D34B24"/>
    <w:rsid w:val="00D60267"/>
    <w:rsid w:val="00D64104"/>
    <w:rsid w:val="00D65041"/>
    <w:rsid w:val="00D76CD6"/>
    <w:rsid w:val="00D77DFD"/>
    <w:rsid w:val="00D81C0F"/>
    <w:rsid w:val="00D83553"/>
    <w:rsid w:val="00D91489"/>
    <w:rsid w:val="00D94573"/>
    <w:rsid w:val="00D95F9F"/>
    <w:rsid w:val="00DA1D5A"/>
    <w:rsid w:val="00DB05F2"/>
    <w:rsid w:val="00DB0ECF"/>
    <w:rsid w:val="00DB384B"/>
    <w:rsid w:val="00DF50D9"/>
    <w:rsid w:val="00E02273"/>
    <w:rsid w:val="00E10E80"/>
    <w:rsid w:val="00E124F0"/>
    <w:rsid w:val="00E3513C"/>
    <w:rsid w:val="00E4014B"/>
    <w:rsid w:val="00E41628"/>
    <w:rsid w:val="00E44956"/>
    <w:rsid w:val="00E4738A"/>
    <w:rsid w:val="00E5175C"/>
    <w:rsid w:val="00E60F04"/>
    <w:rsid w:val="00E63869"/>
    <w:rsid w:val="00E67B82"/>
    <w:rsid w:val="00E73106"/>
    <w:rsid w:val="00E7359C"/>
    <w:rsid w:val="00E854E4"/>
    <w:rsid w:val="00E85A4F"/>
    <w:rsid w:val="00E85AC9"/>
    <w:rsid w:val="00E925A9"/>
    <w:rsid w:val="00E940DC"/>
    <w:rsid w:val="00EB0D6F"/>
    <w:rsid w:val="00EB2232"/>
    <w:rsid w:val="00EC5337"/>
    <w:rsid w:val="00ED55DD"/>
    <w:rsid w:val="00ED6481"/>
    <w:rsid w:val="00EE0BB4"/>
    <w:rsid w:val="00EE2827"/>
    <w:rsid w:val="00EF7391"/>
    <w:rsid w:val="00F2150A"/>
    <w:rsid w:val="00F231D8"/>
    <w:rsid w:val="00F27233"/>
    <w:rsid w:val="00F46C5F"/>
    <w:rsid w:val="00F72AF3"/>
    <w:rsid w:val="00F9254F"/>
    <w:rsid w:val="00F94A63"/>
    <w:rsid w:val="00F9622E"/>
    <w:rsid w:val="00FA1C28"/>
    <w:rsid w:val="00FA660A"/>
    <w:rsid w:val="00FB1279"/>
    <w:rsid w:val="00FB601D"/>
    <w:rsid w:val="00FB7596"/>
    <w:rsid w:val="00FC4062"/>
    <w:rsid w:val="00FD5186"/>
    <w:rsid w:val="00FE3AC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191EB6E"/>
  <w15:docId w15:val="{462B656E-04B3-4A3C-8CF1-01B78627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6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34698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34698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34698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34698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34698"/>
    <w:pPr>
      <w:outlineLvl w:val="4"/>
    </w:pPr>
  </w:style>
  <w:style w:type="paragraph" w:styleId="Heading6">
    <w:name w:val="heading 6"/>
    <w:basedOn w:val="Heading4"/>
    <w:next w:val="Normal"/>
    <w:qFormat/>
    <w:rsid w:val="00634698"/>
    <w:pPr>
      <w:outlineLvl w:val="5"/>
    </w:pPr>
  </w:style>
  <w:style w:type="paragraph" w:styleId="Heading7">
    <w:name w:val="heading 7"/>
    <w:basedOn w:val="Heading6"/>
    <w:next w:val="Normal"/>
    <w:qFormat/>
    <w:rsid w:val="00634698"/>
    <w:pPr>
      <w:outlineLvl w:val="6"/>
    </w:pPr>
  </w:style>
  <w:style w:type="paragraph" w:styleId="Heading8">
    <w:name w:val="heading 8"/>
    <w:basedOn w:val="Heading6"/>
    <w:next w:val="Normal"/>
    <w:qFormat/>
    <w:rsid w:val="00634698"/>
    <w:pPr>
      <w:outlineLvl w:val="7"/>
    </w:pPr>
  </w:style>
  <w:style w:type="paragraph" w:styleId="Heading9">
    <w:name w:val="heading 9"/>
    <w:basedOn w:val="Heading6"/>
    <w:next w:val="Normal"/>
    <w:qFormat/>
    <w:rsid w:val="0063469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34698"/>
  </w:style>
  <w:style w:type="paragraph" w:styleId="TOC4">
    <w:name w:val="toc 4"/>
    <w:basedOn w:val="TOC3"/>
    <w:rsid w:val="00634698"/>
    <w:pPr>
      <w:spacing w:before="80"/>
    </w:pPr>
  </w:style>
  <w:style w:type="paragraph" w:styleId="TOC3">
    <w:name w:val="toc 3"/>
    <w:basedOn w:val="TOC2"/>
    <w:rsid w:val="00634698"/>
  </w:style>
  <w:style w:type="paragraph" w:styleId="TOC2">
    <w:name w:val="toc 2"/>
    <w:basedOn w:val="TOC1"/>
    <w:rsid w:val="00634698"/>
    <w:pPr>
      <w:spacing w:before="160"/>
    </w:pPr>
  </w:style>
  <w:style w:type="paragraph" w:styleId="TOC1">
    <w:name w:val="toc 1"/>
    <w:basedOn w:val="Normal"/>
    <w:rsid w:val="00634698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34698"/>
  </w:style>
  <w:style w:type="paragraph" w:styleId="TOC6">
    <w:name w:val="toc 6"/>
    <w:basedOn w:val="TOC4"/>
    <w:rsid w:val="00634698"/>
  </w:style>
  <w:style w:type="paragraph" w:styleId="TOC5">
    <w:name w:val="toc 5"/>
    <w:basedOn w:val="TOC4"/>
    <w:rsid w:val="00634698"/>
  </w:style>
  <w:style w:type="paragraph" w:styleId="Index7">
    <w:name w:val="index 7"/>
    <w:basedOn w:val="Normal"/>
    <w:next w:val="Normal"/>
    <w:rsid w:val="00634698"/>
    <w:pPr>
      <w:ind w:left="1698"/>
    </w:pPr>
  </w:style>
  <w:style w:type="paragraph" w:styleId="Index6">
    <w:name w:val="index 6"/>
    <w:basedOn w:val="Normal"/>
    <w:next w:val="Normal"/>
    <w:rsid w:val="00634698"/>
    <w:pPr>
      <w:ind w:left="1415"/>
    </w:pPr>
  </w:style>
  <w:style w:type="paragraph" w:styleId="Index5">
    <w:name w:val="index 5"/>
    <w:basedOn w:val="Normal"/>
    <w:next w:val="Normal"/>
    <w:rsid w:val="00634698"/>
    <w:pPr>
      <w:ind w:left="1132"/>
    </w:pPr>
  </w:style>
  <w:style w:type="paragraph" w:styleId="Index4">
    <w:name w:val="index 4"/>
    <w:basedOn w:val="Normal"/>
    <w:next w:val="Normal"/>
    <w:rsid w:val="00634698"/>
    <w:pPr>
      <w:ind w:left="849"/>
    </w:pPr>
  </w:style>
  <w:style w:type="paragraph" w:styleId="Index3">
    <w:name w:val="index 3"/>
    <w:basedOn w:val="Normal"/>
    <w:next w:val="Normal"/>
    <w:rsid w:val="00634698"/>
    <w:pPr>
      <w:ind w:left="566"/>
    </w:pPr>
  </w:style>
  <w:style w:type="paragraph" w:styleId="Index2">
    <w:name w:val="index 2"/>
    <w:basedOn w:val="Normal"/>
    <w:next w:val="Normal"/>
    <w:rsid w:val="00634698"/>
    <w:pPr>
      <w:ind w:left="283"/>
    </w:pPr>
  </w:style>
  <w:style w:type="paragraph" w:styleId="Index1">
    <w:name w:val="index 1"/>
    <w:basedOn w:val="Normal"/>
    <w:next w:val="Normal"/>
    <w:rsid w:val="00634698"/>
  </w:style>
  <w:style w:type="character" w:styleId="LineNumber">
    <w:name w:val="line number"/>
    <w:basedOn w:val="DefaultParagraphFont"/>
    <w:rsid w:val="00634698"/>
  </w:style>
  <w:style w:type="paragraph" w:styleId="IndexHeading">
    <w:name w:val="index heading"/>
    <w:basedOn w:val="Normal"/>
    <w:next w:val="Index1"/>
    <w:rsid w:val="00634698"/>
  </w:style>
  <w:style w:type="paragraph" w:styleId="Footer">
    <w:name w:val="footer"/>
    <w:basedOn w:val="Normal"/>
    <w:rsid w:val="0063469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3469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34698"/>
    <w:rPr>
      <w:position w:val="6"/>
      <w:sz w:val="16"/>
    </w:rPr>
  </w:style>
  <w:style w:type="paragraph" w:styleId="FootnoteText">
    <w:name w:val="footnote text"/>
    <w:basedOn w:val="Normal"/>
    <w:rsid w:val="00634698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34698"/>
    <w:pPr>
      <w:ind w:left="794"/>
    </w:pPr>
  </w:style>
  <w:style w:type="paragraph" w:customStyle="1" w:styleId="enumlev1">
    <w:name w:val="enumlev1"/>
    <w:basedOn w:val="Normal"/>
    <w:rsid w:val="00634698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34698"/>
    <w:pPr>
      <w:ind w:left="1191" w:hanging="397"/>
    </w:pPr>
  </w:style>
  <w:style w:type="paragraph" w:customStyle="1" w:styleId="enumlev3">
    <w:name w:val="enumlev3"/>
    <w:basedOn w:val="enumlev2"/>
    <w:rsid w:val="00634698"/>
    <w:pPr>
      <w:ind w:left="1588"/>
    </w:pPr>
  </w:style>
  <w:style w:type="paragraph" w:customStyle="1" w:styleId="Normalaftertitle">
    <w:name w:val="Normal after title"/>
    <w:basedOn w:val="Normal"/>
    <w:next w:val="Normal"/>
    <w:rsid w:val="00634698"/>
    <w:pPr>
      <w:spacing w:before="320"/>
    </w:pPr>
  </w:style>
  <w:style w:type="paragraph" w:customStyle="1" w:styleId="Equation">
    <w:name w:val="Equation"/>
    <w:basedOn w:val="Normal"/>
    <w:rsid w:val="0063469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34698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34698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3469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3469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Source">
    <w:name w:val="Source"/>
    <w:basedOn w:val="Normal"/>
    <w:next w:val="Normal"/>
    <w:rsid w:val="00634698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34698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34698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34698"/>
  </w:style>
  <w:style w:type="paragraph" w:customStyle="1" w:styleId="Data">
    <w:name w:val="Data"/>
    <w:basedOn w:val="Subject"/>
    <w:next w:val="Subject"/>
    <w:rsid w:val="00634698"/>
  </w:style>
  <w:style w:type="paragraph" w:customStyle="1" w:styleId="Reasons">
    <w:name w:val="Reasons"/>
    <w:basedOn w:val="Normal"/>
    <w:rsid w:val="006346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34698"/>
    <w:rPr>
      <w:color w:val="0000FF"/>
      <w:u w:val="single"/>
    </w:rPr>
  </w:style>
  <w:style w:type="paragraph" w:customStyle="1" w:styleId="FirstFooter">
    <w:name w:val="FirstFooter"/>
    <w:basedOn w:val="Footer"/>
    <w:rsid w:val="006346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34698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34698"/>
  </w:style>
  <w:style w:type="paragraph" w:customStyle="1" w:styleId="Headingb">
    <w:name w:val="Heading_b"/>
    <w:basedOn w:val="Heading3"/>
    <w:next w:val="Normal"/>
    <w:rsid w:val="0063469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34698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3469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3469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346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34698"/>
    <w:rPr>
      <w:b/>
    </w:rPr>
  </w:style>
  <w:style w:type="paragraph" w:customStyle="1" w:styleId="dnum">
    <w:name w:val="dnum"/>
    <w:basedOn w:val="Normal"/>
    <w:rsid w:val="006346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346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3469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346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634698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34698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34698"/>
  </w:style>
  <w:style w:type="paragraph" w:customStyle="1" w:styleId="Appendixtitle">
    <w:name w:val="Appendix_title"/>
    <w:basedOn w:val="Annextitle"/>
    <w:next w:val="Appendixref"/>
    <w:rsid w:val="00634698"/>
  </w:style>
  <w:style w:type="paragraph" w:customStyle="1" w:styleId="Appendixref">
    <w:name w:val="Appendix_ref"/>
    <w:basedOn w:val="Annexref"/>
    <w:next w:val="Normalaftertitle"/>
    <w:rsid w:val="00634698"/>
  </w:style>
  <w:style w:type="paragraph" w:customStyle="1" w:styleId="Call">
    <w:name w:val="Call"/>
    <w:basedOn w:val="Normal"/>
    <w:next w:val="Normal"/>
    <w:rsid w:val="00634698"/>
    <w:pPr>
      <w:keepNext/>
      <w:keepLines/>
      <w:spacing w:before="160"/>
      <w:ind w:left="794"/>
    </w:pPr>
    <w:rPr>
      <w:i/>
    </w:rPr>
  </w:style>
  <w:style w:type="paragraph" w:customStyle="1" w:styleId="Equationlegend">
    <w:name w:val="Equation_legend"/>
    <w:basedOn w:val="Normal"/>
    <w:rsid w:val="0063469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34698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34698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34698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34698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3469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3469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34698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34698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34698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34698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34698"/>
  </w:style>
  <w:style w:type="paragraph" w:customStyle="1" w:styleId="Parttitle">
    <w:name w:val="Part_title"/>
    <w:basedOn w:val="Annextitle"/>
    <w:next w:val="Partref"/>
    <w:rsid w:val="00634698"/>
  </w:style>
  <w:style w:type="paragraph" w:customStyle="1" w:styleId="Partref">
    <w:name w:val="Part_ref"/>
    <w:basedOn w:val="Annexref"/>
    <w:next w:val="Normalaftertitle"/>
    <w:rsid w:val="00634698"/>
  </w:style>
  <w:style w:type="paragraph" w:customStyle="1" w:styleId="RecNo">
    <w:name w:val="Rec_No"/>
    <w:basedOn w:val="Normal"/>
    <w:next w:val="Rectitle"/>
    <w:rsid w:val="006346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3469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3469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346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34698"/>
  </w:style>
  <w:style w:type="paragraph" w:customStyle="1" w:styleId="QuestionNo">
    <w:name w:val="Question_No"/>
    <w:basedOn w:val="RecNo"/>
    <w:next w:val="Questiontitle"/>
    <w:rsid w:val="00634698"/>
  </w:style>
  <w:style w:type="paragraph" w:customStyle="1" w:styleId="Questionref">
    <w:name w:val="Question_ref"/>
    <w:basedOn w:val="Recref"/>
    <w:next w:val="Questiondate"/>
    <w:rsid w:val="00634698"/>
  </w:style>
  <w:style w:type="paragraph" w:customStyle="1" w:styleId="Questiontitle">
    <w:name w:val="Question_title"/>
    <w:basedOn w:val="Rectitle"/>
    <w:next w:val="Questionref"/>
    <w:rsid w:val="00634698"/>
  </w:style>
  <w:style w:type="paragraph" w:customStyle="1" w:styleId="Reftext">
    <w:name w:val="Ref_text"/>
    <w:basedOn w:val="Normal"/>
    <w:rsid w:val="00634698"/>
    <w:pPr>
      <w:ind w:left="794" w:hanging="794"/>
    </w:pPr>
  </w:style>
  <w:style w:type="paragraph" w:customStyle="1" w:styleId="Reftitle">
    <w:name w:val="Ref_title"/>
    <w:basedOn w:val="Normal"/>
    <w:next w:val="Reftext"/>
    <w:rsid w:val="0063469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34698"/>
  </w:style>
  <w:style w:type="paragraph" w:customStyle="1" w:styleId="RepNo">
    <w:name w:val="Rep_No"/>
    <w:basedOn w:val="RecNo"/>
    <w:next w:val="Reptitle"/>
    <w:rsid w:val="00634698"/>
  </w:style>
  <w:style w:type="paragraph" w:customStyle="1" w:styleId="Reptitle">
    <w:name w:val="Rep_title"/>
    <w:basedOn w:val="Rectitle"/>
    <w:next w:val="Repref"/>
    <w:rsid w:val="00634698"/>
  </w:style>
  <w:style w:type="paragraph" w:customStyle="1" w:styleId="Repref">
    <w:name w:val="Rep_ref"/>
    <w:basedOn w:val="Recref"/>
    <w:next w:val="Repdate"/>
    <w:rsid w:val="00634698"/>
  </w:style>
  <w:style w:type="paragraph" w:customStyle="1" w:styleId="Resdate">
    <w:name w:val="Res_date"/>
    <w:basedOn w:val="Recdate"/>
    <w:next w:val="Normalaftertitle"/>
    <w:rsid w:val="00634698"/>
  </w:style>
  <w:style w:type="paragraph" w:customStyle="1" w:styleId="ResNo">
    <w:name w:val="Res_No"/>
    <w:basedOn w:val="RecNo"/>
    <w:next w:val="Restitle"/>
    <w:rsid w:val="00634698"/>
  </w:style>
  <w:style w:type="paragraph" w:customStyle="1" w:styleId="Restitle">
    <w:name w:val="Res_title"/>
    <w:basedOn w:val="Rectitle"/>
    <w:next w:val="Resref"/>
    <w:rsid w:val="00634698"/>
  </w:style>
  <w:style w:type="paragraph" w:customStyle="1" w:styleId="Resref">
    <w:name w:val="Res_ref"/>
    <w:basedOn w:val="Recref"/>
    <w:next w:val="Resdate"/>
    <w:rsid w:val="00634698"/>
  </w:style>
  <w:style w:type="paragraph" w:customStyle="1" w:styleId="SectionNo">
    <w:name w:val="Section_No"/>
    <w:basedOn w:val="AnnexNo"/>
    <w:next w:val="Sectiontitle"/>
    <w:rsid w:val="00634698"/>
  </w:style>
  <w:style w:type="paragraph" w:customStyle="1" w:styleId="Sectiontitle">
    <w:name w:val="Section_title"/>
    <w:basedOn w:val="Normal"/>
    <w:next w:val="Normalaftertitle"/>
    <w:rsid w:val="00634698"/>
    <w:rPr>
      <w:sz w:val="26"/>
    </w:rPr>
  </w:style>
  <w:style w:type="paragraph" w:customStyle="1" w:styleId="SpecialFooter">
    <w:name w:val="Special Footer"/>
    <w:basedOn w:val="Footer"/>
    <w:rsid w:val="0063469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3469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34698"/>
    <w:pPr>
      <w:spacing w:before="120"/>
    </w:pPr>
  </w:style>
  <w:style w:type="paragraph" w:customStyle="1" w:styleId="Tableref">
    <w:name w:val="Table_ref"/>
    <w:basedOn w:val="Normal"/>
    <w:next w:val="Tabletitle"/>
    <w:rsid w:val="00634698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346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346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34698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34698"/>
    <w:rPr>
      <w:b/>
    </w:rPr>
  </w:style>
  <w:style w:type="paragraph" w:customStyle="1" w:styleId="Chaptitle">
    <w:name w:val="Chap_title"/>
    <w:basedOn w:val="Arttitle"/>
    <w:next w:val="Normalaftertitle"/>
    <w:rsid w:val="00634698"/>
  </w:style>
  <w:style w:type="paragraph" w:customStyle="1" w:styleId="Table">
    <w:name w:val="Table_#"/>
    <w:basedOn w:val="Normal"/>
    <w:next w:val="Normal"/>
    <w:rsid w:val="002A2188"/>
    <w:pPr>
      <w:keepNext/>
      <w:spacing w:before="560" w:after="120"/>
      <w:jc w:val="center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D9148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032"/>
    <w:rPr>
      <w:color w:val="605E5C"/>
      <w:shd w:val="clear" w:color="auto" w:fill="E1DFDD"/>
    </w:rPr>
  </w:style>
  <w:style w:type="character" w:customStyle="1" w:styleId="ms-rtethemeforecolor-2-0">
    <w:name w:val="ms-rtethemeforecolor-2-0"/>
    <w:basedOn w:val="DefaultParagraphFont"/>
    <w:rsid w:val="004552A1"/>
  </w:style>
  <w:style w:type="paragraph" w:styleId="PlainText">
    <w:name w:val="Plain Text"/>
    <w:basedOn w:val="Normal"/>
    <w:link w:val="PlainTextChar"/>
    <w:uiPriority w:val="99"/>
    <w:semiHidden/>
    <w:unhideWhenUsed/>
    <w:rsid w:val="00CB2944"/>
    <w:rPr>
      <w:rFonts w:cstheme="minorBid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2944"/>
    <w:rPr>
      <w:rFonts w:ascii="Calibri" w:hAnsi="Calibri" w:cstheme="minorBidi"/>
      <w:sz w:val="28"/>
      <w:szCs w:val="21"/>
      <w:lang w:val="en-GB" w:eastAsia="en-US"/>
    </w:rPr>
  </w:style>
  <w:style w:type="paragraph" w:styleId="Revision">
    <w:name w:val="Revision"/>
    <w:hidden/>
    <w:uiPriority w:val="99"/>
    <w:semiHidden/>
    <w:rsid w:val="004E10CD"/>
    <w:rPr>
      <w:rFonts w:ascii="Calibri" w:hAnsi="Calibri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4E10C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1C41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410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4105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41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105"/>
    <w:rPr>
      <w:rFonts w:ascii="Calibri" w:hAnsi="Calibri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27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276E"/>
    <w:rPr>
      <w:rFonts w:ascii="Courier New" w:hAnsi="Courier New" w:cs="Courier New"/>
      <w:lang w:val="en-GB" w:eastAsia="en-GB"/>
    </w:rPr>
  </w:style>
  <w:style w:type="character" w:customStyle="1" w:styleId="y2iqfc">
    <w:name w:val="y2iqfc"/>
    <w:basedOn w:val="DefaultParagraphFont"/>
    <w:rsid w:val="002E276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2827"/>
    <w:rPr>
      <w:color w:val="605E5C"/>
      <w:shd w:val="clear" w:color="auto" w:fill="E1DFDD"/>
    </w:rPr>
  </w:style>
  <w:style w:type="paragraph" w:customStyle="1" w:styleId="docnoted">
    <w:name w:val="docnoted"/>
    <w:basedOn w:val="Normal"/>
    <w:next w:val="Head"/>
    <w:rsid w:val="0063469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EndnoteReference">
    <w:name w:val="endnote reference"/>
    <w:basedOn w:val="DefaultParagraphFont"/>
    <w:rsid w:val="006346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EB9C-762F-47E5-84A5-688AD810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3</Pages>
  <Words>969</Words>
  <Characters>6389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approach to financial risk management of construction</vt:lpstr>
    </vt:vector>
  </TitlesOfParts>
  <Manager>General Secretariat - Pool</Manager>
  <Company>International Telecommunication Union (ITU)</Company>
  <LinksUpToDate>false</LinksUpToDate>
  <CharactersWithSpaces>7344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approach to financial risk management of construction</dc:title>
  <dc:subject>Council 2022</dc:subject>
  <dc:creator>Brouard, Ricarda</dc:creator>
  <cp:keywords>C2022, C22, Council-22</cp:keywords>
  <dc:description/>
  <cp:lastModifiedBy>Xue, Kun</cp:lastModifiedBy>
  <cp:revision>2</cp:revision>
  <cp:lastPrinted>2000-07-18T13:30:00Z</cp:lastPrinted>
  <dcterms:created xsi:type="dcterms:W3CDTF">2022-03-18T10:03:00Z</dcterms:created>
  <dcterms:modified xsi:type="dcterms:W3CDTF">2022-03-18T10:03:00Z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