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51FA5FD4" w14:textId="77777777" w:rsidTr="006C7CC0">
        <w:trPr>
          <w:cantSplit/>
          <w:trHeight w:val="20"/>
        </w:trPr>
        <w:tc>
          <w:tcPr>
            <w:tcW w:w="6620" w:type="dxa"/>
          </w:tcPr>
          <w:p w14:paraId="3AA07162" w14:textId="70317226" w:rsidR="00290728" w:rsidRPr="00290728" w:rsidRDefault="00D41D61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382A8342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21D7E71" wp14:editId="3088960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B69397E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D3B3497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35D3FE6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5BAE775C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ECF4F92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22C61BD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60669389" w14:textId="77777777" w:rsidTr="009F66A8">
        <w:trPr>
          <w:cantSplit/>
        </w:trPr>
        <w:tc>
          <w:tcPr>
            <w:tcW w:w="6620" w:type="dxa"/>
            <w:vMerge w:val="restart"/>
          </w:tcPr>
          <w:p w14:paraId="7D0B6825" w14:textId="676E1EBB" w:rsidR="005805EA" w:rsidRPr="00D41D61" w:rsidRDefault="0015650C" w:rsidP="00D41D61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41D61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D41D61">
              <w:rPr>
                <w:b/>
                <w:bCs/>
                <w:lang w:bidi="ar-EG"/>
              </w:rPr>
              <w:t>ADM </w:t>
            </w:r>
            <w:r w:rsidR="00D41D61" w:rsidRPr="00D41D61">
              <w:rPr>
                <w:b/>
                <w:bCs/>
                <w:lang w:bidi="ar-EG"/>
              </w:rPr>
              <w:t>17</w:t>
            </w:r>
          </w:p>
        </w:tc>
        <w:tc>
          <w:tcPr>
            <w:tcW w:w="3052" w:type="dxa"/>
            <w:vAlign w:val="center"/>
          </w:tcPr>
          <w:p w14:paraId="39A7409D" w14:textId="1C996B6A" w:rsidR="0015650C" w:rsidRPr="00D41D61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D41D6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D41D61">
              <w:rPr>
                <w:b/>
                <w:bCs/>
                <w:lang w:bidi="ar-SY"/>
              </w:rPr>
              <w:t>C2</w:t>
            </w:r>
            <w:r w:rsidR="00E10964" w:rsidRPr="00D41D61">
              <w:rPr>
                <w:b/>
                <w:bCs/>
                <w:lang w:bidi="ar-SY"/>
              </w:rPr>
              <w:t>2</w:t>
            </w:r>
            <w:r w:rsidRPr="00D41D61">
              <w:rPr>
                <w:b/>
                <w:bCs/>
                <w:lang w:bidi="ar-SY"/>
              </w:rPr>
              <w:t>/</w:t>
            </w:r>
            <w:r w:rsidR="00D41D61" w:rsidRPr="00D41D61">
              <w:rPr>
                <w:b/>
                <w:bCs/>
                <w:lang w:bidi="ar-SY"/>
              </w:rPr>
              <w:t>62</w:t>
            </w:r>
            <w:r w:rsidRPr="00D41D61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336D9BE2" w14:textId="77777777" w:rsidTr="009F66A8">
        <w:trPr>
          <w:cantSplit/>
        </w:trPr>
        <w:tc>
          <w:tcPr>
            <w:tcW w:w="6620" w:type="dxa"/>
            <w:vMerge/>
          </w:tcPr>
          <w:p w14:paraId="5A36DA11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5589C37" w14:textId="28C82B99" w:rsidR="0015650C" w:rsidRPr="00D41D61" w:rsidRDefault="00D41D61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41D61">
              <w:rPr>
                <w:b/>
                <w:bCs/>
                <w:lang w:bidi="ar-SY"/>
              </w:rPr>
              <w:t>1</w:t>
            </w:r>
            <w:r w:rsidR="00FF3226">
              <w:rPr>
                <w:b/>
                <w:bCs/>
                <w:lang w:bidi="ar-SY"/>
              </w:rPr>
              <w:t>8</w:t>
            </w:r>
            <w:r w:rsidR="0015650C" w:rsidRPr="00D41D6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41D61"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="0015650C" w:rsidRPr="00D41D6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51DDB"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788122A0" w14:textId="77777777" w:rsidTr="009F66A8">
        <w:trPr>
          <w:cantSplit/>
        </w:trPr>
        <w:tc>
          <w:tcPr>
            <w:tcW w:w="6620" w:type="dxa"/>
            <w:vMerge/>
          </w:tcPr>
          <w:p w14:paraId="0F0205E5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BA8DF08" w14:textId="77777777" w:rsidR="0015650C" w:rsidRPr="00D41D61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D41D61">
              <w:rPr>
                <w:b/>
                <w:bCs/>
                <w:rtl/>
                <w:lang w:bidi="ar-EG"/>
              </w:rPr>
              <w:t xml:space="preserve">الأصل: </w:t>
            </w:r>
            <w:r w:rsidRPr="00D41D6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439B2970" w14:textId="77777777" w:rsidTr="009F66A8">
        <w:trPr>
          <w:cantSplit/>
        </w:trPr>
        <w:tc>
          <w:tcPr>
            <w:tcW w:w="9672" w:type="dxa"/>
            <w:gridSpan w:val="2"/>
          </w:tcPr>
          <w:p w14:paraId="0D1A4379" w14:textId="58644710" w:rsidR="00290728" w:rsidRPr="00290728" w:rsidRDefault="00BC208D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الأمين العام</w:t>
            </w:r>
          </w:p>
        </w:tc>
      </w:tr>
      <w:tr w:rsidR="00290728" w:rsidRPr="00290728" w14:paraId="1148D767" w14:textId="77777777" w:rsidTr="009F66A8">
        <w:trPr>
          <w:cantSplit/>
        </w:trPr>
        <w:tc>
          <w:tcPr>
            <w:tcW w:w="9672" w:type="dxa"/>
            <w:gridSpan w:val="2"/>
          </w:tcPr>
          <w:p w14:paraId="3291752C" w14:textId="07419722" w:rsidR="00290728" w:rsidRPr="00383829" w:rsidRDefault="00BC208D" w:rsidP="007C3BCD">
            <w:pPr>
              <w:pStyle w:val="Title1"/>
              <w:rPr>
                <w:rtl/>
              </w:rPr>
            </w:pPr>
            <w:r w:rsidRPr="00BC208D">
              <w:rPr>
                <w:rtl/>
              </w:rPr>
              <w:t xml:space="preserve">نهج جديد لإدارة المخاطر المالية </w:t>
            </w:r>
            <w:r w:rsidR="002C5018">
              <w:rPr>
                <w:rFonts w:hint="cs"/>
                <w:rtl/>
              </w:rPr>
              <w:t>المتصلة بأ</w:t>
            </w:r>
            <w:r w:rsidR="006356F0">
              <w:rPr>
                <w:rFonts w:hint="cs"/>
                <w:rtl/>
              </w:rPr>
              <w:t>شغال البناء</w:t>
            </w:r>
          </w:p>
        </w:tc>
      </w:tr>
      <w:tr w:rsidR="00DC5FB0" w:rsidRPr="00290728" w14:paraId="6522978F" w14:textId="77777777" w:rsidTr="009F66A8">
        <w:trPr>
          <w:cantSplit/>
        </w:trPr>
        <w:tc>
          <w:tcPr>
            <w:tcW w:w="9672" w:type="dxa"/>
            <w:gridSpan w:val="2"/>
          </w:tcPr>
          <w:p w14:paraId="327C49A9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7B1D2781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7C2FBE8B" w14:textId="77777777" w:rsidTr="00952F86">
        <w:trPr>
          <w:jc w:val="center"/>
        </w:trPr>
        <w:tc>
          <w:tcPr>
            <w:tcW w:w="8080" w:type="dxa"/>
          </w:tcPr>
          <w:p w14:paraId="288188E9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0C6E0EAA" w14:textId="62F77951" w:rsidR="00290728" w:rsidRPr="00010F7D" w:rsidRDefault="00BE219E" w:rsidP="00010F7D">
            <w:pPr>
              <w:rPr>
                <w:rtl/>
                <w:lang w:val="en-CA" w:bidi="ar-SY"/>
              </w:rPr>
            </w:pPr>
            <w:r w:rsidRPr="00BE219E">
              <w:rPr>
                <w:rtl/>
                <w:lang w:bidi="ar-EG"/>
              </w:rPr>
              <w:t>عقب مساهمة من الولايات المتحدة الأمريكية في الاجتماع الأخير لفريق العمل التابع للمجلس والمعني بالموارد المالية والبشرية (</w:t>
            </w:r>
            <w:r w:rsidRPr="00BE219E">
              <w:rPr>
                <w:lang w:bidi="ar-EG"/>
              </w:rPr>
              <w:t>CWG-FHR</w:t>
            </w:r>
            <w:r w:rsidRPr="00BE219E">
              <w:rPr>
                <w:rtl/>
                <w:lang w:bidi="ar-EG"/>
              </w:rPr>
              <w:t>) طلبت فيها</w:t>
            </w:r>
            <w:r w:rsidR="00E76127">
              <w:rPr>
                <w:rFonts w:hint="cs"/>
                <w:rtl/>
              </w:rPr>
              <w:t xml:space="preserve"> من</w:t>
            </w:r>
            <w:r w:rsidRPr="00BE219E">
              <w:rPr>
                <w:rtl/>
                <w:lang w:bidi="ar-EG"/>
              </w:rPr>
              <w:t xml:space="preserve"> الأمانة </w:t>
            </w:r>
            <w:r w:rsidR="00010F7D" w:rsidRPr="00010F7D">
              <w:rPr>
                <w:rtl/>
                <w:lang w:bidi="ar-EG"/>
              </w:rPr>
              <w:t xml:space="preserve">جمع مزيد من المعلومات </w:t>
            </w:r>
            <w:r w:rsidR="00010F7D" w:rsidRPr="00010F7D">
              <w:rPr>
                <w:rFonts w:hint="cs"/>
                <w:rtl/>
                <w:lang w:bidi="ar-EG"/>
              </w:rPr>
              <w:t>عن</w:t>
            </w:r>
            <w:r w:rsidR="00010F7D" w:rsidRPr="00010F7D">
              <w:rPr>
                <w:rtl/>
                <w:lang w:bidi="ar-EG"/>
              </w:rPr>
              <w:t xml:space="preserve"> التكاليف المحتملة</w:t>
            </w:r>
            <w:r w:rsidR="00010F7D" w:rsidRPr="00010F7D">
              <w:rPr>
                <w:rFonts w:hint="cs"/>
                <w:rtl/>
                <w:lang w:bidi="ar-EG"/>
              </w:rPr>
              <w:t>،</w:t>
            </w:r>
            <w:r w:rsidR="00010F7D" w:rsidRPr="00010F7D">
              <w:rPr>
                <w:rtl/>
                <w:lang w:bidi="ar-EG"/>
              </w:rPr>
              <w:t xml:space="preserve"> والنظر في استخدام التأمين كوسيلة </w:t>
            </w:r>
            <w:r w:rsidR="00AD22E3">
              <w:rPr>
                <w:rFonts w:hint="cs"/>
                <w:rtl/>
                <w:lang w:bidi="ar-EG"/>
              </w:rPr>
              <w:t>لنقل</w:t>
            </w:r>
            <w:r w:rsidR="00010F7D" w:rsidRPr="00010F7D">
              <w:rPr>
                <w:rtl/>
                <w:lang w:bidi="ar-EG"/>
              </w:rPr>
              <w:t xml:space="preserve"> المخاطر كبديل </w:t>
            </w:r>
            <w:r w:rsidR="00010F7D" w:rsidRPr="00010F7D">
              <w:rPr>
                <w:rFonts w:hint="cs"/>
                <w:rtl/>
                <w:lang w:bidi="ar-EG"/>
              </w:rPr>
              <w:t>لصندوق سجل المخاطر،</w:t>
            </w:r>
            <w:r w:rsidR="00010F7D" w:rsidRPr="00010F7D">
              <w:rPr>
                <w:rtl/>
                <w:lang w:bidi="ar-EG"/>
              </w:rPr>
              <w:t xml:space="preserve"> </w:t>
            </w:r>
            <w:r w:rsidR="004E544D">
              <w:rPr>
                <w:rFonts w:hint="cs"/>
                <w:rtl/>
                <w:lang w:bidi="ar-EG"/>
              </w:rPr>
              <w:t>وتقديم</w:t>
            </w:r>
            <w:r w:rsidR="00010F7D" w:rsidRPr="00010F7D">
              <w:rPr>
                <w:rFonts w:hint="cs"/>
                <w:rtl/>
                <w:lang w:bidi="ar-EG"/>
              </w:rPr>
              <w:t xml:space="preserve"> </w:t>
            </w:r>
            <w:r w:rsidR="004E544D">
              <w:rPr>
                <w:rFonts w:hint="cs"/>
                <w:rtl/>
                <w:lang w:bidi="ar-EG"/>
              </w:rPr>
              <w:t>تقرير</w:t>
            </w:r>
            <w:r w:rsidR="00010F7D" w:rsidRPr="00010F7D">
              <w:rPr>
                <w:rtl/>
                <w:lang w:bidi="ar-EG"/>
              </w:rPr>
              <w:t xml:space="preserve"> إلى المجلس</w:t>
            </w:r>
            <w:r w:rsidR="004E544D">
              <w:rPr>
                <w:rFonts w:hint="cs"/>
                <w:rtl/>
                <w:lang w:bidi="ar-EG"/>
              </w:rPr>
              <w:t xml:space="preserve"> في دورته لعام</w:t>
            </w:r>
            <w:r w:rsidR="008B6BF3">
              <w:rPr>
                <w:rFonts w:hint="eastAsia"/>
                <w:rtl/>
                <w:lang w:bidi="ar-EG"/>
              </w:rPr>
              <w:t> </w:t>
            </w:r>
            <w:r w:rsidR="004E544D">
              <w:rPr>
                <w:rFonts w:hint="cs"/>
                <w:rtl/>
                <w:lang w:bidi="ar-EG"/>
              </w:rPr>
              <w:t>2022</w:t>
            </w:r>
            <w:r w:rsidR="00AD22E3">
              <w:rPr>
                <w:rFonts w:hint="cs"/>
                <w:rtl/>
                <w:lang w:bidi="ar-EG"/>
              </w:rPr>
              <w:t xml:space="preserve">، </w:t>
            </w:r>
            <w:r w:rsidR="004D24A8" w:rsidRPr="004D24A8">
              <w:rPr>
                <w:rtl/>
                <w:lang w:bidi="ar-EG"/>
              </w:rPr>
              <w:t>أجرت الأمانة استقصاءً للوسطاء واتصلت بالمنظمات الدولية الأخرى التي تتخذ من جنيف مقراً لها والتي</w:t>
            </w:r>
            <w:r w:rsidR="004E544D">
              <w:rPr>
                <w:rFonts w:hint="cs"/>
                <w:rtl/>
                <w:lang w:bidi="ar-EG"/>
              </w:rPr>
              <w:t xml:space="preserve"> كان</w:t>
            </w:r>
            <w:r w:rsidR="004D24A8" w:rsidRPr="004D24A8">
              <w:rPr>
                <w:rtl/>
                <w:lang w:bidi="ar-EG"/>
              </w:rPr>
              <w:t xml:space="preserve"> لديها مشاريع </w:t>
            </w:r>
            <w:r w:rsidR="008779E4">
              <w:rPr>
                <w:rFonts w:hint="cs"/>
                <w:rtl/>
                <w:lang w:bidi="ar-EG"/>
              </w:rPr>
              <w:t>بناء</w:t>
            </w:r>
            <w:r w:rsidR="004D24A8" w:rsidRPr="004D24A8">
              <w:rPr>
                <w:rtl/>
                <w:lang w:bidi="ar-EG"/>
              </w:rPr>
              <w:t xml:space="preserve"> حديثة</w:t>
            </w:r>
            <w:r w:rsidR="004D24A8">
              <w:rPr>
                <w:rFonts w:hint="cs"/>
                <w:rtl/>
                <w:lang w:bidi="ar-EG"/>
              </w:rPr>
              <w:t>.</w:t>
            </w:r>
          </w:p>
          <w:p w14:paraId="75355630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1A3865C0" w14:textId="3ABB1C87" w:rsidR="00290728" w:rsidRDefault="004D24A8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يُدعى</w:t>
            </w:r>
            <w:r w:rsidRPr="004D24A8">
              <w:rPr>
                <w:rtl/>
                <w:lang w:bidi="ar-SY"/>
              </w:rPr>
              <w:t xml:space="preserve"> المجلس إلى </w:t>
            </w:r>
            <w:r w:rsidRPr="004E544D">
              <w:rPr>
                <w:b/>
                <w:bCs/>
                <w:rtl/>
                <w:lang w:bidi="ar-SY"/>
              </w:rPr>
              <w:t xml:space="preserve">الإحاطة </w:t>
            </w:r>
            <w:r w:rsidR="004E544D" w:rsidRPr="004E544D">
              <w:rPr>
                <w:rFonts w:hint="cs"/>
                <w:b/>
                <w:bCs/>
                <w:rtl/>
                <w:lang w:bidi="ar-SY"/>
              </w:rPr>
              <w:t>علماً</w:t>
            </w:r>
            <w:r w:rsidRPr="004D24A8">
              <w:rPr>
                <w:rtl/>
                <w:lang w:bidi="ar-SY"/>
              </w:rPr>
              <w:t xml:space="preserve"> بهذه الوثيقة </w:t>
            </w:r>
            <w:r w:rsidR="004E544D">
              <w:rPr>
                <w:rFonts w:hint="cs"/>
                <w:rtl/>
                <w:lang w:bidi="ar-SY"/>
              </w:rPr>
              <w:t>والتوصية الواردة فيها</w:t>
            </w:r>
            <w:r w:rsidRPr="004D24A8">
              <w:rPr>
                <w:rtl/>
                <w:lang w:bidi="ar-SY"/>
              </w:rPr>
              <w:t>.</w:t>
            </w:r>
          </w:p>
          <w:p w14:paraId="00A44966" w14:textId="77777777" w:rsidR="00290728" w:rsidRPr="0026373E" w:rsidRDefault="00290728" w:rsidP="00E7552C">
            <w:pPr>
              <w:spacing w:before="240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39A08EF1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5F9898EE" w14:textId="0615E2EB" w:rsidR="00290728" w:rsidRPr="008F3460" w:rsidRDefault="008F3460" w:rsidP="005409AC">
            <w:pPr>
              <w:spacing w:after="120"/>
              <w:jc w:val="left"/>
              <w:rPr>
                <w:rtl/>
                <w:lang w:bidi="ar-SY"/>
              </w:rPr>
            </w:pPr>
            <w:r w:rsidRPr="008F3460">
              <w:rPr>
                <w:rFonts w:hint="cs"/>
                <w:rtl/>
                <w:lang w:bidi="ar-SY"/>
              </w:rPr>
              <w:t xml:space="preserve">الوثيقة </w:t>
            </w:r>
            <w:hyperlink r:id="rId9" w:history="1">
              <w:r w:rsidRPr="00EE2827">
                <w:rPr>
                  <w:rStyle w:val="Hyperlink"/>
                  <w:rFonts w:asciiTheme="minorHAnsi" w:hAnsiTheme="minorHAnsi" w:cstheme="minorHAnsi"/>
                  <w:szCs w:val="24"/>
                </w:rPr>
                <w:t>CWG-FHR-15/21</w:t>
              </w:r>
            </w:hyperlink>
          </w:p>
        </w:tc>
      </w:tr>
    </w:tbl>
    <w:p w14:paraId="4EADE3C4" w14:textId="77777777" w:rsidR="004E11DC" w:rsidRPr="00F974C5" w:rsidRDefault="004E11DC" w:rsidP="0026373E">
      <w:pPr>
        <w:rPr>
          <w:rtl/>
        </w:rPr>
      </w:pPr>
    </w:p>
    <w:p w14:paraId="0007A70E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40A07730" w14:textId="4A06A279" w:rsidR="00840B10" w:rsidRDefault="008F3460" w:rsidP="005155BC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1</w:t>
      </w:r>
      <w:r>
        <w:rPr>
          <w:lang w:bidi="ar-EG"/>
        </w:rPr>
        <w:tab/>
      </w:r>
      <w:r w:rsidR="001A74B0">
        <w:rPr>
          <w:rFonts w:hint="cs"/>
          <w:rtl/>
          <w:lang w:bidi="ar-EG"/>
        </w:rPr>
        <w:t>مقدمة</w:t>
      </w:r>
    </w:p>
    <w:p w14:paraId="670941A1" w14:textId="7B22C945" w:rsidR="0074420E" w:rsidRDefault="005155BC" w:rsidP="00FF79EF">
      <w:pPr>
        <w:rPr>
          <w:lang w:bidi="ar-EG"/>
        </w:rPr>
      </w:pPr>
      <w:r>
        <w:rPr>
          <w:lang w:bidi="ar-EG"/>
        </w:rPr>
        <w:t>1.1</w:t>
      </w:r>
      <w:r>
        <w:rPr>
          <w:lang w:bidi="ar-EG"/>
        </w:rPr>
        <w:tab/>
      </w:r>
      <w:r w:rsidR="001A74B0" w:rsidRPr="001A74B0">
        <w:rPr>
          <w:rtl/>
          <w:lang w:bidi="ar-EG"/>
        </w:rPr>
        <w:t xml:space="preserve">قرر المجلس </w:t>
      </w:r>
      <w:r w:rsidR="001A74B0">
        <w:rPr>
          <w:rFonts w:hint="cs"/>
          <w:rtl/>
          <w:lang w:bidi="ar-EG"/>
        </w:rPr>
        <w:t>بموجب</w:t>
      </w:r>
      <w:r w:rsidR="001A74B0" w:rsidRPr="001A74B0">
        <w:rPr>
          <w:rtl/>
          <w:lang w:bidi="ar-EG"/>
        </w:rPr>
        <w:t xml:space="preserve"> </w:t>
      </w:r>
      <w:r w:rsidR="00E7552C">
        <w:rPr>
          <w:rFonts w:hint="cs"/>
          <w:rtl/>
          <w:lang w:bidi="ar-EG"/>
        </w:rPr>
        <w:t>المقرر</w:t>
      </w:r>
      <w:r w:rsidR="008B6BF3">
        <w:rPr>
          <w:rFonts w:hint="cs"/>
          <w:rtl/>
          <w:lang w:bidi="ar-EG"/>
        </w:rPr>
        <w:t> </w:t>
      </w:r>
      <w:r w:rsidR="001A74B0" w:rsidRPr="001A74B0">
        <w:rPr>
          <w:rtl/>
          <w:lang w:bidi="ar-EG"/>
        </w:rPr>
        <w:t>619 المعتمد في جلسته الإضافية في سبتمبر</w:t>
      </w:r>
      <w:r w:rsidR="008B6BF3">
        <w:rPr>
          <w:rFonts w:hint="cs"/>
          <w:rtl/>
          <w:lang w:bidi="ar-EG"/>
        </w:rPr>
        <w:t> </w:t>
      </w:r>
      <w:r w:rsidR="001A74B0" w:rsidRPr="001A74B0">
        <w:rPr>
          <w:rtl/>
          <w:lang w:bidi="ar-EG"/>
        </w:rPr>
        <w:t xml:space="preserve">2019 </w:t>
      </w:r>
      <w:r w:rsidR="00D96200">
        <w:rPr>
          <w:rFonts w:hint="cs"/>
          <w:rtl/>
          <w:lang w:bidi="ar-EG"/>
        </w:rPr>
        <w:t>توفير</w:t>
      </w:r>
      <w:r w:rsidR="00FF79EF" w:rsidRPr="00FF79EF">
        <w:rPr>
          <w:rFonts w:hint="cs"/>
          <w:rtl/>
        </w:rPr>
        <w:t xml:space="preserve"> احتياطي مالي إضافي يصل إلى </w:t>
      </w:r>
      <w:r w:rsidR="00D96200">
        <w:rPr>
          <w:lang w:val="en-GB" w:bidi="ar-EG"/>
        </w:rPr>
        <w:t>12,6</w:t>
      </w:r>
      <w:r w:rsidR="001A74B0">
        <w:rPr>
          <w:rFonts w:hint="cs"/>
          <w:rtl/>
          <w:lang w:val="en-GB" w:bidi="ar-EG"/>
        </w:rPr>
        <w:t xml:space="preserve"> مليون</w:t>
      </w:r>
      <w:r w:rsidR="00FF79EF" w:rsidRPr="00FF79EF">
        <w:rPr>
          <w:rFonts w:hint="cs"/>
          <w:rtl/>
        </w:rPr>
        <w:t xml:space="preserve"> فرنك سويسري </w:t>
      </w:r>
      <w:r w:rsidR="001A74B0">
        <w:rPr>
          <w:rFonts w:hint="cs"/>
          <w:rtl/>
        </w:rPr>
        <w:t>للتعويض</w:t>
      </w:r>
      <w:r w:rsidR="00FF79EF" w:rsidRPr="00FF79EF">
        <w:rPr>
          <w:rFonts w:hint="cs"/>
          <w:rtl/>
        </w:rPr>
        <w:t xml:space="preserve"> </w:t>
      </w:r>
      <w:r w:rsidR="001A74B0">
        <w:rPr>
          <w:rFonts w:hint="cs"/>
          <w:rtl/>
        </w:rPr>
        <w:t xml:space="preserve">عن </w:t>
      </w:r>
      <w:r w:rsidR="00FF79EF" w:rsidRPr="00FF79EF">
        <w:rPr>
          <w:rFonts w:hint="cs"/>
          <w:rtl/>
        </w:rPr>
        <w:t xml:space="preserve">المخاطر غير المخففة، مما يمثل الحد التراكمي البالغ </w:t>
      </w:r>
      <w:r w:rsidR="00BD1D50">
        <w:rPr>
          <w:lang w:val="en-GB" w:bidi="ar-EG"/>
        </w:rPr>
        <w:t>%8</w:t>
      </w:r>
      <w:r w:rsidR="00FF79EF" w:rsidRPr="00FF79EF">
        <w:rPr>
          <w:rFonts w:hint="cs"/>
          <w:rtl/>
        </w:rPr>
        <w:t xml:space="preserve"> من التقديرات الحالية للتكاليف المباشرة الوارد وصفها في الوثيقة </w:t>
      </w:r>
      <w:r w:rsidR="00FF79EF" w:rsidRPr="00FF79EF">
        <w:rPr>
          <w:lang w:val="en-GB" w:bidi="ar-EG"/>
        </w:rPr>
        <w:t>C19-ADD/2</w:t>
      </w:r>
      <w:r w:rsidR="00FF79EF" w:rsidRPr="00FF79EF">
        <w:rPr>
          <w:rFonts w:hint="cs"/>
          <w:rtl/>
        </w:rPr>
        <w:t xml:space="preserve">، من خلال إنشاء صندوق لسجل المخاطر يموَّل حسبما يقرره المجلس لاحقاً ابتداءً من </w:t>
      </w:r>
      <w:r w:rsidR="00FF79EF" w:rsidRPr="00FF79EF">
        <w:rPr>
          <w:lang w:val="en-GB" w:bidi="ar-EG"/>
        </w:rPr>
        <w:t>2020</w:t>
      </w:r>
      <w:r w:rsidR="00FF79EF" w:rsidRPr="00FF79EF">
        <w:rPr>
          <w:rFonts w:hint="cs"/>
          <w:rtl/>
        </w:rPr>
        <w:t>، وفقاً للوائح المالية والقواعد المالية</w:t>
      </w:r>
      <w:r w:rsidR="001A74B0">
        <w:rPr>
          <w:rFonts w:hint="cs"/>
          <w:rtl/>
        </w:rPr>
        <w:t>.</w:t>
      </w:r>
    </w:p>
    <w:p w14:paraId="654CA259" w14:textId="7C0CF622" w:rsidR="00D26063" w:rsidRDefault="005155BC" w:rsidP="00D26063">
      <w:pPr>
        <w:rPr>
          <w:rtl/>
          <w:lang w:bidi="ar-EG"/>
        </w:rPr>
      </w:pPr>
      <w:r>
        <w:rPr>
          <w:lang w:bidi="ar-EG"/>
        </w:rPr>
        <w:t>2.1</w:t>
      </w:r>
      <w:r>
        <w:rPr>
          <w:lang w:bidi="ar-EG"/>
        </w:rPr>
        <w:tab/>
      </w:r>
      <w:r w:rsidR="00D26063">
        <w:rPr>
          <w:rtl/>
          <w:lang w:bidi="ar-EG"/>
        </w:rPr>
        <w:t xml:space="preserve">في اجتماع </w:t>
      </w:r>
      <w:r w:rsidR="002D43B0" w:rsidRPr="002D43B0">
        <w:rPr>
          <w:rtl/>
          <w:lang w:bidi="ar-EG"/>
        </w:rPr>
        <w:t xml:space="preserve">الفريق الاستشاري للدول الأعضاء </w:t>
      </w:r>
      <w:r w:rsidR="00D96200">
        <w:rPr>
          <w:rFonts w:hint="cs"/>
          <w:rtl/>
          <w:lang w:bidi="ar-EG"/>
        </w:rPr>
        <w:t>الذي عُقد</w:t>
      </w:r>
      <w:r w:rsidR="002D43B0">
        <w:rPr>
          <w:rFonts w:hint="cs"/>
          <w:rtl/>
          <w:lang w:bidi="ar-EG"/>
        </w:rPr>
        <w:t xml:space="preserve"> في</w:t>
      </w:r>
      <w:r w:rsidR="00D26063">
        <w:rPr>
          <w:rtl/>
          <w:lang w:bidi="ar-EG"/>
        </w:rPr>
        <w:t xml:space="preserve"> 15</w:t>
      </w:r>
      <w:r w:rsidR="008B6BF3">
        <w:rPr>
          <w:rFonts w:hint="cs"/>
          <w:rtl/>
          <w:lang w:bidi="ar-EG"/>
        </w:rPr>
        <w:t> </w:t>
      </w:r>
      <w:r w:rsidR="00D26063">
        <w:rPr>
          <w:rtl/>
          <w:lang w:bidi="ar-EG"/>
        </w:rPr>
        <w:t>ديسمبر</w:t>
      </w:r>
      <w:r w:rsidR="008B6BF3">
        <w:rPr>
          <w:rFonts w:hint="cs"/>
          <w:rtl/>
          <w:lang w:bidi="ar-EG"/>
        </w:rPr>
        <w:t> </w:t>
      </w:r>
      <w:r w:rsidR="00D26063">
        <w:rPr>
          <w:rtl/>
          <w:lang w:bidi="ar-EG"/>
        </w:rPr>
        <w:t xml:space="preserve">2021 وبعد ذلك </w:t>
      </w:r>
      <w:r w:rsidR="002D43B0">
        <w:rPr>
          <w:rFonts w:hint="cs"/>
          <w:rtl/>
          <w:lang w:bidi="ar-EG"/>
        </w:rPr>
        <w:t xml:space="preserve">في </w:t>
      </w:r>
      <w:r w:rsidR="00D26063">
        <w:rPr>
          <w:rtl/>
          <w:lang w:bidi="ar-EG"/>
        </w:rPr>
        <w:t xml:space="preserve">اجتماع </w:t>
      </w:r>
      <w:r w:rsidR="002D43B0" w:rsidRPr="002D43B0">
        <w:rPr>
          <w:rtl/>
          <w:lang w:bidi="ar-EG"/>
        </w:rPr>
        <w:t>فريق العمل التابع للمجلس والمعني بالموارد المالية والبشرية (</w:t>
      </w:r>
      <w:r w:rsidR="002D43B0" w:rsidRPr="002D43B0">
        <w:rPr>
          <w:lang w:bidi="ar-EG"/>
        </w:rPr>
        <w:t>CWG-FHR</w:t>
      </w:r>
      <w:r w:rsidR="002D43B0" w:rsidRPr="002D43B0">
        <w:rPr>
          <w:rtl/>
          <w:lang w:bidi="ar-EG"/>
        </w:rPr>
        <w:t xml:space="preserve">) </w:t>
      </w:r>
      <w:r w:rsidR="00D96200">
        <w:rPr>
          <w:rFonts w:hint="cs"/>
          <w:rtl/>
          <w:lang w:bidi="ar-EG"/>
        </w:rPr>
        <w:t xml:space="preserve">الذي عُقد </w:t>
      </w:r>
      <w:r w:rsidR="00D26063">
        <w:rPr>
          <w:rtl/>
          <w:lang w:bidi="ar-EG"/>
        </w:rPr>
        <w:t>في 11 و 12</w:t>
      </w:r>
      <w:r w:rsidR="008B6BF3">
        <w:rPr>
          <w:rFonts w:hint="cs"/>
          <w:rtl/>
          <w:lang w:bidi="ar-EG"/>
        </w:rPr>
        <w:t> </w:t>
      </w:r>
      <w:r w:rsidR="00D26063">
        <w:rPr>
          <w:rtl/>
          <w:lang w:bidi="ar-EG"/>
        </w:rPr>
        <w:t>يناير</w:t>
      </w:r>
      <w:r w:rsidR="008B6BF3">
        <w:rPr>
          <w:rFonts w:hint="cs"/>
          <w:rtl/>
          <w:lang w:bidi="ar-EG"/>
        </w:rPr>
        <w:t> </w:t>
      </w:r>
      <w:r w:rsidR="00D26063">
        <w:rPr>
          <w:rtl/>
          <w:lang w:bidi="ar-EG"/>
        </w:rPr>
        <w:t xml:space="preserve">2022، طُلب من الأمانة جمع المعلومات اللازمة عن احتمال نقل مخاطر عدم تمويل صندوق سجل المخاطر إلى </w:t>
      </w:r>
      <w:r w:rsidR="002D43B0">
        <w:rPr>
          <w:rFonts w:hint="cs"/>
          <w:rtl/>
          <w:lang w:bidi="ar-EG"/>
        </w:rPr>
        <w:t>مؤسسة أخرى</w:t>
      </w:r>
      <w:r w:rsidR="00D26063">
        <w:rPr>
          <w:rtl/>
          <w:lang w:bidi="ar-EG"/>
        </w:rPr>
        <w:t>.</w:t>
      </w:r>
    </w:p>
    <w:p w14:paraId="5D2C9964" w14:textId="1E94DF6D" w:rsidR="005155BC" w:rsidRDefault="005155BC" w:rsidP="0026373E">
      <w:pPr>
        <w:rPr>
          <w:lang w:bidi="ar-EG"/>
        </w:rPr>
      </w:pPr>
      <w:r>
        <w:rPr>
          <w:lang w:bidi="ar-EG"/>
        </w:rPr>
        <w:t>3.1</w:t>
      </w:r>
      <w:r>
        <w:rPr>
          <w:lang w:bidi="ar-EG"/>
        </w:rPr>
        <w:tab/>
      </w:r>
      <w:r w:rsidR="00D96200">
        <w:rPr>
          <w:rFonts w:hint="cs"/>
          <w:rtl/>
          <w:lang w:bidi="ar-EG"/>
        </w:rPr>
        <w:t>وفور</w:t>
      </w:r>
      <w:r w:rsidR="002D43B0" w:rsidRPr="002D43B0">
        <w:rPr>
          <w:rtl/>
          <w:lang w:bidi="ar-EG"/>
        </w:rPr>
        <w:t xml:space="preserve"> اكتمال</w:t>
      </w:r>
      <w:r w:rsidR="00A43777">
        <w:rPr>
          <w:rFonts w:hint="cs"/>
          <w:rtl/>
          <w:lang w:bidi="ar-EG"/>
        </w:rPr>
        <w:t xml:space="preserve"> أعمال</w:t>
      </w:r>
      <w:r w:rsidR="002D43B0" w:rsidRPr="002D43B0">
        <w:rPr>
          <w:rtl/>
          <w:lang w:bidi="ar-EG"/>
        </w:rPr>
        <w:t xml:space="preserve"> </w:t>
      </w:r>
      <w:r w:rsidR="002D43B0">
        <w:rPr>
          <w:rFonts w:hint="cs"/>
          <w:rtl/>
          <w:lang w:bidi="ar-EG"/>
        </w:rPr>
        <w:t xml:space="preserve">فريق العمل </w:t>
      </w:r>
      <w:r w:rsidR="002D43B0" w:rsidRPr="002D43B0">
        <w:rPr>
          <w:rtl/>
          <w:lang w:bidi="ar-EG"/>
        </w:rPr>
        <w:t>التابع للمجلس والمعني بالموارد المالية والبشرية (</w:t>
      </w:r>
      <w:r w:rsidR="002D43B0" w:rsidRPr="002D43B0">
        <w:rPr>
          <w:lang w:bidi="ar-EG"/>
        </w:rPr>
        <w:t>CWG-</w:t>
      </w:r>
      <w:proofErr w:type="gramStart"/>
      <w:r w:rsidR="002D43B0" w:rsidRPr="002D43B0">
        <w:rPr>
          <w:lang w:bidi="ar-EG"/>
        </w:rPr>
        <w:t>FHR</w:t>
      </w:r>
      <w:r w:rsidR="002D43B0" w:rsidRPr="002D43B0">
        <w:rPr>
          <w:rtl/>
          <w:lang w:bidi="ar-EG"/>
        </w:rPr>
        <w:t>)،</w:t>
      </w:r>
      <w:proofErr w:type="gramEnd"/>
      <w:r w:rsidR="002D43B0" w:rsidRPr="002D43B0">
        <w:rPr>
          <w:rtl/>
          <w:lang w:bidi="ar-EG"/>
        </w:rPr>
        <w:t xml:space="preserve"> </w:t>
      </w:r>
      <w:r w:rsidR="00367D78">
        <w:rPr>
          <w:rFonts w:hint="cs"/>
          <w:rtl/>
          <w:lang w:bidi="ar-EG"/>
        </w:rPr>
        <w:t>شرعت</w:t>
      </w:r>
      <w:r w:rsidR="002D43B0" w:rsidRPr="002D43B0">
        <w:rPr>
          <w:rtl/>
          <w:lang w:bidi="ar-EG"/>
        </w:rPr>
        <w:t xml:space="preserve"> أمانة الاتحاد في الاتصال بالوسطاء للتحقق </w:t>
      </w:r>
      <w:r w:rsidR="00543D70">
        <w:rPr>
          <w:rFonts w:hint="cs"/>
          <w:rtl/>
          <w:lang w:bidi="ar-EG"/>
        </w:rPr>
        <w:t>مما</w:t>
      </w:r>
      <w:r w:rsidR="002D43B0" w:rsidRPr="002D43B0">
        <w:rPr>
          <w:rtl/>
          <w:lang w:bidi="ar-EG"/>
        </w:rPr>
        <w:t xml:space="preserve"> إذا كان هذا التأمين متاحا</w:t>
      </w:r>
      <w:r w:rsidR="008B6BF3">
        <w:rPr>
          <w:rFonts w:hint="cs"/>
          <w:rtl/>
          <w:lang w:bidi="ar-EG"/>
        </w:rPr>
        <w:t>ً</w:t>
      </w:r>
      <w:r w:rsidR="002D43B0" w:rsidRPr="002D43B0">
        <w:rPr>
          <w:rtl/>
          <w:lang w:bidi="ar-EG"/>
        </w:rPr>
        <w:t xml:space="preserve"> في السوق.</w:t>
      </w:r>
    </w:p>
    <w:p w14:paraId="6BCF3988" w14:textId="132CC769" w:rsidR="005155BC" w:rsidRPr="00855DBD" w:rsidRDefault="005155BC" w:rsidP="0026373E">
      <w:pPr>
        <w:rPr>
          <w:spacing w:val="-2"/>
          <w:lang w:bidi="ar-EG"/>
        </w:rPr>
      </w:pPr>
      <w:r w:rsidRPr="00855DBD">
        <w:rPr>
          <w:spacing w:val="-2"/>
          <w:lang w:bidi="ar-EG"/>
        </w:rPr>
        <w:t>4.1</w:t>
      </w:r>
      <w:r w:rsidRPr="00855DBD">
        <w:rPr>
          <w:spacing w:val="-2"/>
          <w:lang w:bidi="ar-EG"/>
        </w:rPr>
        <w:tab/>
      </w:r>
      <w:r w:rsidR="00367D78" w:rsidRPr="00855DBD">
        <w:rPr>
          <w:rFonts w:hint="cs"/>
          <w:spacing w:val="-2"/>
          <w:rtl/>
          <w:lang w:bidi="ar-EG"/>
        </w:rPr>
        <w:t>و</w:t>
      </w:r>
      <w:r w:rsidR="002D43B0" w:rsidRPr="00855DBD">
        <w:rPr>
          <w:spacing w:val="-2"/>
          <w:rtl/>
          <w:lang w:bidi="ar-EG"/>
        </w:rPr>
        <w:t>نفذت الأمانة أيضا</w:t>
      </w:r>
      <w:r w:rsidR="008B6BF3" w:rsidRPr="00855DBD">
        <w:rPr>
          <w:rFonts w:hint="cs"/>
          <w:spacing w:val="-2"/>
          <w:rtl/>
          <w:lang w:bidi="ar-EG"/>
        </w:rPr>
        <w:t>ً</w:t>
      </w:r>
      <w:r w:rsidR="002D43B0" w:rsidRPr="00855DBD">
        <w:rPr>
          <w:spacing w:val="-2"/>
          <w:rtl/>
          <w:lang w:bidi="ar-EG"/>
        </w:rPr>
        <w:t xml:space="preserve"> </w:t>
      </w:r>
      <w:r w:rsidR="00367D78" w:rsidRPr="00855DBD">
        <w:rPr>
          <w:rFonts w:hint="cs"/>
          <w:spacing w:val="-2"/>
          <w:rtl/>
          <w:lang w:bidi="ar-EG"/>
        </w:rPr>
        <w:t>عملية بالاستناد إلى</w:t>
      </w:r>
      <w:r w:rsidR="002D43B0" w:rsidRPr="00855DBD">
        <w:rPr>
          <w:spacing w:val="-2"/>
          <w:rtl/>
          <w:lang w:bidi="ar-EG"/>
        </w:rPr>
        <w:t xml:space="preserve"> الدروس المستفادة </w:t>
      </w:r>
      <w:r w:rsidR="00367D78" w:rsidRPr="00855DBD">
        <w:rPr>
          <w:rFonts w:hint="cs"/>
          <w:spacing w:val="-2"/>
          <w:rtl/>
          <w:lang w:bidi="ar-EG"/>
        </w:rPr>
        <w:t>من</w:t>
      </w:r>
      <w:r w:rsidR="002D43B0" w:rsidRPr="00855DBD">
        <w:rPr>
          <w:spacing w:val="-2"/>
          <w:rtl/>
          <w:lang w:bidi="ar-EG"/>
        </w:rPr>
        <w:t xml:space="preserve"> إدارة مشاريع مماثلة نفذتها وكالات الأمم المتحدة الأخرى.</w:t>
      </w:r>
    </w:p>
    <w:p w14:paraId="14C6D9CC" w14:textId="04E2234C" w:rsidR="005155BC" w:rsidRDefault="005155BC" w:rsidP="0026373E">
      <w:pPr>
        <w:rPr>
          <w:lang w:bidi="ar-EG"/>
        </w:rPr>
      </w:pPr>
      <w:r>
        <w:rPr>
          <w:lang w:bidi="ar-EG"/>
        </w:rPr>
        <w:t>5.1</w:t>
      </w:r>
      <w:r>
        <w:rPr>
          <w:lang w:bidi="ar-EG"/>
        </w:rPr>
        <w:tab/>
      </w:r>
      <w:r w:rsidR="002D43B0" w:rsidRPr="002D43B0">
        <w:rPr>
          <w:rtl/>
          <w:lang w:bidi="ar-EG"/>
        </w:rPr>
        <w:t>علاوة</w:t>
      </w:r>
      <w:r w:rsidR="00560366">
        <w:rPr>
          <w:rFonts w:hint="cs"/>
          <w:rtl/>
          <w:lang w:bidi="ar-EG"/>
        </w:rPr>
        <w:t>ً</w:t>
      </w:r>
      <w:r w:rsidR="002D43B0" w:rsidRPr="002D43B0">
        <w:rPr>
          <w:rtl/>
          <w:lang w:bidi="ar-EG"/>
        </w:rPr>
        <w:t xml:space="preserve"> على ذلك</w:t>
      </w:r>
      <w:r w:rsidR="001F1BC4">
        <w:rPr>
          <w:rtl/>
          <w:lang w:bidi="ar-EG"/>
        </w:rPr>
        <w:t>،</w:t>
      </w:r>
      <w:r w:rsidR="002D43B0" w:rsidRPr="002D43B0">
        <w:rPr>
          <w:rtl/>
          <w:lang w:bidi="ar-EG"/>
        </w:rPr>
        <w:t xml:space="preserve"> اتصلت الأمانة </w:t>
      </w:r>
      <w:r w:rsidR="00543D70">
        <w:rPr>
          <w:rFonts w:hint="cs"/>
          <w:rtl/>
          <w:lang w:bidi="ar-EG"/>
        </w:rPr>
        <w:t>بالشركتين المتعاقدتين</w:t>
      </w:r>
      <w:r w:rsidR="00C04744">
        <w:rPr>
          <w:rFonts w:hint="cs"/>
          <w:rtl/>
          <w:lang w:bidi="ar-EG"/>
        </w:rPr>
        <w:t xml:space="preserve"> </w:t>
      </w:r>
      <w:r w:rsidR="002D43B0" w:rsidRPr="002D43B0">
        <w:rPr>
          <w:lang w:bidi="ar-EG"/>
        </w:rPr>
        <w:t>CDTK</w:t>
      </w:r>
      <w:r w:rsidR="002D43B0" w:rsidRPr="002D43B0">
        <w:rPr>
          <w:rtl/>
          <w:lang w:bidi="ar-EG"/>
        </w:rPr>
        <w:t xml:space="preserve"> و</w:t>
      </w:r>
      <w:r w:rsidR="002D43B0" w:rsidRPr="002D43B0">
        <w:rPr>
          <w:lang w:bidi="ar-EG"/>
        </w:rPr>
        <w:t>Hill International</w:t>
      </w:r>
      <w:r w:rsidR="00C47256">
        <w:rPr>
          <w:rFonts w:hint="cs"/>
          <w:rtl/>
          <w:lang w:bidi="ar-EG"/>
        </w:rPr>
        <w:t>،</w:t>
      </w:r>
      <w:r w:rsidR="002D43B0" w:rsidRPr="002D43B0">
        <w:rPr>
          <w:rtl/>
          <w:lang w:bidi="ar-EG"/>
        </w:rPr>
        <w:t xml:space="preserve"> لتلقي آرائهم</w:t>
      </w:r>
      <w:r w:rsidR="00C04744">
        <w:rPr>
          <w:rFonts w:hint="cs"/>
          <w:rtl/>
          <w:lang w:bidi="ar-EG"/>
        </w:rPr>
        <w:t>ا</w:t>
      </w:r>
      <w:r w:rsidR="002D43B0" w:rsidRPr="002D43B0">
        <w:rPr>
          <w:rtl/>
          <w:lang w:bidi="ar-EG"/>
        </w:rPr>
        <w:t xml:space="preserve"> بشأن </w:t>
      </w:r>
      <w:r w:rsidR="00C04744">
        <w:rPr>
          <w:rFonts w:hint="cs"/>
          <w:rtl/>
          <w:lang w:bidi="ar-EG"/>
        </w:rPr>
        <w:t>اقتراح</w:t>
      </w:r>
      <w:r w:rsidR="002D43B0" w:rsidRPr="002D43B0">
        <w:rPr>
          <w:rtl/>
          <w:lang w:bidi="ar-EG"/>
        </w:rPr>
        <w:t xml:space="preserve"> تأمين سجل المخاطر.</w:t>
      </w:r>
    </w:p>
    <w:p w14:paraId="19D1F38D" w14:textId="7D704074" w:rsidR="005155BC" w:rsidRDefault="005155BC" w:rsidP="005155BC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AF6BDC" w:rsidRPr="00AF6BDC">
        <w:rPr>
          <w:rtl/>
          <w:lang w:bidi="ar-EG"/>
        </w:rPr>
        <w:t>الوسطاء والشركات الشريكة في مشروع المبنى الجديد</w:t>
      </w:r>
    </w:p>
    <w:p w14:paraId="360B32F8" w14:textId="774E96D7" w:rsidR="00AF6BDC" w:rsidRDefault="005155BC" w:rsidP="00AF6BDC">
      <w:pPr>
        <w:rPr>
          <w:rtl/>
          <w:lang w:bidi="ar-EG"/>
        </w:rPr>
      </w:pPr>
      <w:r>
        <w:rPr>
          <w:lang w:bidi="ar-EG"/>
        </w:rPr>
        <w:t>1.2</w:t>
      </w:r>
      <w:r>
        <w:rPr>
          <w:lang w:bidi="ar-EG"/>
        </w:rPr>
        <w:tab/>
      </w:r>
      <w:r w:rsidR="00AF6BDC">
        <w:rPr>
          <w:rtl/>
          <w:lang w:bidi="ar-EG"/>
        </w:rPr>
        <w:t>استنادا</w:t>
      </w:r>
      <w:r w:rsidR="008B6BF3">
        <w:rPr>
          <w:rFonts w:hint="cs"/>
          <w:rtl/>
          <w:lang w:bidi="ar-EG"/>
        </w:rPr>
        <w:t>ً</w:t>
      </w:r>
      <w:r w:rsidR="00AF6BDC">
        <w:rPr>
          <w:rtl/>
          <w:lang w:bidi="ar-EG"/>
        </w:rPr>
        <w:t xml:space="preserve"> إلى جدول سجل المخاطر المقدم إلى الوسطاء</w:t>
      </w:r>
      <w:r w:rsidR="001F1BC4">
        <w:rPr>
          <w:rtl/>
          <w:lang w:bidi="ar-EG"/>
        </w:rPr>
        <w:t>،</w:t>
      </w:r>
      <w:r w:rsidR="00AF6BDC">
        <w:rPr>
          <w:rtl/>
          <w:lang w:bidi="ar-EG"/>
        </w:rPr>
        <w:t xml:space="preserve"> لا</w:t>
      </w:r>
      <w:r w:rsidR="008B6BF3">
        <w:rPr>
          <w:rFonts w:hint="cs"/>
          <w:rtl/>
          <w:lang w:bidi="ar-EG"/>
        </w:rPr>
        <w:t> </w:t>
      </w:r>
      <w:r w:rsidR="00AF6BDC">
        <w:rPr>
          <w:rtl/>
          <w:lang w:bidi="ar-EG"/>
        </w:rPr>
        <w:t>يمكن تأمين أي من المخاطر التي تم فحصها فعليا</w:t>
      </w:r>
      <w:r w:rsidR="008B6BF3">
        <w:rPr>
          <w:rFonts w:hint="cs"/>
          <w:rtl/>
          <w:lang w:bidi="ar-EG"/>
        </w:rPr>
        <w:t>ً</w:t>
      </w:r>
      <w:r w:rsidR="00AF6BDC">
        <w:rPr>
          <w:rtl/>
          <w:lang w:bidi="ar-EG"/>
        </w:rPr>
        <w:t xml:space="preserve"> في</w:t>
      </w:r>
      <w:r w:rsidR="008B6BF3">
        <w:rPr>
          <w:rFonts w:hint="cs"/>
          <w:rtl/>
          <w:lang w:bidi="ar-EG"/>
        </w:rPr>
        <w:t> </w:t>
      </w:r>
      <w:r w:rsidR="00AF6BDC">
        <w:rPr>
          <w:rtl/>
          <w:lang w:bidi="ar-EG"/>
        </w:rPr>
        <w:t>السوق</w:t>
      </w:r>
      <w:r w:rsidR="001F1BC4">
        <w:rPr>
          <w:rtl/>
          <w:lang w:bidi="ar-EG"/>
        </w:rPr>
        <w:t>،</w:t>
      </w:r>
      <w:r w:rsidR="00AF6BDC">
        <w:rPr>
          <w:rtl/>
          <w:lang w:bidi="ar-EG"/>
        </w:rPr>
        <w:t xml:space="preserve"> </w:t>
      </w:r>
      <w:r w:rsidR="00237E2F">
        <w:rPr>
          <w:rFonts w:hint="cs"/>
          <w:rtl/>
          <w:lang w:bidi="ar-EG"/>
        </w:rPr>
        <w:t>على اعتبار أنها</w:t>
      </w:r>
      <w:r w:rsidR="00AF6BDC">
        <w:rPr>
          <w:rtl/>
          <w:lang w:bidi="ar-EG"/>
        </w:rPr>
        <w:t xml:space="preserve"> ليست مخاطر متعلقة بالخسارة أو</w:t>
      </w:r>
      <w:r w:rsidR="008B6BF3">
        <w:rPr>
          <w:rFonts w:hint="cs"/>
          <w:rtl/>
          <w:lang w:bidi="ar-EG"/>
        </w:rPr>
        <w:t> </w:t>
      </w:r>
      <w:r w:rsidR="00AF6BDC">
        <w:rPr>
          <w:rtl/>
          <w:lang w:bidi="ar-EG"/>
        </w:rPr>
        <w:t>الضرر المادي</w:t>
      </w:r>
      <w:r w:rsidR="00237E2F">
        <w:rPr>
          <w:rFonts w:hint="cs"/>
          <w:rtl/>
          <w:lang w:bidi="ar-EG"/>
        </w:rPr>
        <w:t>ين</w:t>
      </w:r>
      <w:r w:rsidR="00AF6BDC">
        <w:rPr>
          <w:rtl/>
          <w:lang w:bidi="ar-EG"/>
        </w:rPr>
        <w:t xml:space="preserve"> أو</w:t>
      </w:r>
      <w:r w:rsidR="008B6BF3">
        <w:rPr>
          <w:rFonts w:hint="cs"/>
          <w:rtl/>
          <w:lang w:bidi="ar-EG"/>
        </w:rPr>
        <w:t> </w:t>
      </w:r>
      <w:r w:rsidR="00AF6BDC">
        <w:rPr>
          <w:rtl/>
          <w:lang w:bidi="ar-EG"/>
        </w:rPr>
        <w:t>المسؤولية القانونية</w:t>
      </w:r>
      <w:r w:rsidR="001F1BC4">
        <w:rPr>
          <w:rtl/>
          <w:lang w:bidi="ar-EG"/>
        </w:rPr>
        <w:t>،</w:t>
      </w:r>
      <w:r w:rsidR="00AF6BDC">
        <w:rPr>
          <w:rtl/>
          <w:lang w:bidi="ar-EG"/>
        </w:rPr>
        <w:t xml:space="preserve"> بل </w:t>
      </w:r>
      <w:r w:rsidR="00C47256">
        <w:rPr>
          <w:rFonts w:hint="cs"/>
          <w:rtl/>
          <w:lang w:bidi="ar-EG"/>
        </w:rPr>
        <w:t xml:space="preserve">هي </w:t>
      </w:r>
      <w:r w:rsidR="00AF6BDC">
        <w:rPr>
          <w:rtl/>
          <w:lang w:bidi="ar-EG"/>
        </w:rPr>
        <w:t>بالأحرى مخاطر العمل أو</w:t>
      </w:r>
      <w:r w:rsidR="008B6BF3">
        <w:rPr>
          <w:rFonts w:hint="cs"/>
          <w:rtl/>
          <w:lang w:bidi="ar-EG"/>
        </w:rPr>
        <w:t> </w:t>
      </w:r>
      <w:r w:rsidR="00AF6BDC">
        <w:rPr>
          <w:rtl/>
          <w:lang w:bidi="ar-EG"/>
        </w:rPr>
        <w:t>المخاطر التعاقدية.</w:t>
      </w:r>
    </w:p>
    <w:p w14:paraId="191C0B68" w14:textId="452DB411" w:rsidR="00FF79EF" w:rsidRDefault="005155BC" w:rsidP="00AF6BDC">
      <w:pPr>
        <w:rPr>
          <w:rtl/>
          <w:lang w:bidi="ar-EG"/>
        </w:rPr>
      </w:pPr>
      <w:r>
        <w:rPr>
          <w:lang w:bidi="ar-EG"/>
        </w:rPr>
        <w:t>2.2</w:t>
      </w:r>
      <w:r>
        <w:rPr>
          <w:lang w:bidi="ar-EG"/>
        </w:rPr>
        <w:tab/>
      </w:r>
      <w:r w:rsidR="00AF6BDC">
        <w:rPr>
          <w:rtl/>
          <w:lang w:bidi="ar-EG"/>
        </w:rPr>
        <w:t>إذا أردنا معالجة مسألة التحكم في المخاطر بشكل عام في مشروع بناء</w:t>
      </w:r>
      <w:r w:rsidR="001F1BC4">
        <w:rPr>
          <w:rtl/>
          <w:lang w:bidi="ar-EG"/>
        </w:rPr>
        <w:t>،</w:t>
      </w:r>
      <w:r w:rsidR="00AF6BDC">
        <w:rPr>
          <w:rtl/>
          <w:lang w:bidi="ar-EG"/>
        </w:rPr>
        <w:t xml:space="preserve"> فسيكون من المهم اتخاذ قرار بشأن تدابير </w:t>
      </w:r>
      <w:r w:rsidR="00543D70">
        <w:rPr>
          <w:rFonts w:hint="cs"/>
          <w:rtl/>
          <w:lang w:bidi="ar-EG"/>
        </w:rPr>
        <w:t>ا</w:t>
      </w:r>
      <w:r w:rsidR="00AF6BDC">
        <w:rPr>
          <w:rtl/>
          <w:lang w:bidi="ar-EG"/>
        </w:rPr>
        <w:t>لتعامل مع العواقب المحتملة</w:t>
      </w:r>
      <w:r w:rsidR="001F1BC4">
        <w:rPr>
          <w:rtl/>
          <w:lang w:bidi="ar-EG"/>
        </w:rPr>
        <w:t>،</w:t>
      </w:r>
      <w:r w:rsidR="00AF6BDC">
        <w:rPr>
          <w:rtl/>
          <w:lang w:bidi="ar-EG"/>
        </w:rPr>
        <w:t xml:space="preserve"> وبالتالي</w:t>
      </w:r>
      <w:r w:rsidR="00FF79EF">
        <w:rPr>
          <w:rFonts w:hint="cs"/>
          <w:rtl/>
          <w:lang w:bidi="ar-EG"/>
        </w:rPr>
        <w:t>:</w:t>
      </w:r>
    </w:p>
    <w:p w14:paraId="138C6BF5" w14:textId="58ACBAB1" w:rsidR="00AF6BDC" w:rsidRDefault="00FF79EF" w:rsidP="00AF6BD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F6BDC">
        <w:rPr>
          <w:rtl/>
        </w:rPr>
        <w:t>تجنب</w:t>
      </w:r>
      <w:r w:rsidR="002A5E9C">
        <w:rPr>
          <w:rFonts w:hint="cs"/>
          <w:rtl/>
        </w:rPr>
        <w:t xml:space="preserve"> حدوث</w:t>
      </w:r>
      <w:r w:rsidR="00AF6BDC">
        <w:rPr>
          <w:rtl/>
        </w:rPr>
        <w:t xml:space="preserve"> المخاطر </w:t>
      </w:r>
      <w:r w:rsidR="002A5E9C">
        <w:rPr>
          <w:rFonts w:hint="cs"/>
          <w:rtl/>
        </w:rPr>
        <w:t>بتفادي العوامل التي</w:t>
      </w:r>
      <w:r w:rsidR="00AF6BDC">
        <w:rPr>
          <w:rtl/>
        </w:rPr>
        <w:t xml:space="preserve"> قد </w:t>
      </w:r>
      <w:r w:rsidR="00464CA2">
        <w:rPr>
          <w:rFonts w:hint="cs"/>
          <w:rtl/>
        </w:rPr>
        <w:t>ت</w:t>
      </w:r>
      <w:r w:rsidR="00AF6BDC">
        <w:rPr>
          <w:rtl/>
        </w:rPr>
        <w:t>سببها (أسلوب البناء غير المناسب</w:t>
      </w:r>
      <w:r w:rsidR="001F1BC4">
        <w:rPr>
          <w:rtl/>
        </w:rPr>
        <w:t>،</w:t>
      </w:r>
      <w:r w:rsidR="00AF6BDC">
        <w:rPr>
          <w:rtl/>
        </w:rPr>
        <w:t xml:space="preserve"> وما إلى ذلك)</w:t>
      </w:r>
      <w:r w:rsidR="001F1BC4">
        <w:rPr>
          <w:rtl/>
        </w:rPr>
        <w:t>،</w:t>
      </w:r>
      <w:r w:rsidR="00AF6BDC">
        <w:rPr>
          <w:rtl/>
        </w:rPr>
        <w:t xml:space="preserve"> خاصة</w:t>
      </w:r>
      <w:r w:rsidR="00EA5ABA">
        <w:rPr>
          <w:rFonts w:hint="cs"/>
          <w:rtl/>
        </w:rPr>
        <w:t>ً</w:t>
      </w:r>
      <w:r w:rsidR="00AF6BDC">
        <w:rPr>
          <w:rtl/>
        </w:rPr>
        <w:t xml:space="preserve"> </w:t>
      </w:r>
      <w:r w:rsidR="002A5E9C">
        <w:rPr>
          <w:rFonts w:hint="cs"/>
          <w:rtl/>
        </w:rPr>
        <w:t>في حالة غياب إمكانية توفير تغطية</w:t>
      </w:r>
      <w:r w:rsidR="00AF6BDC">
        <w:rPr>
          <w:rtl/>
        </w:rPr>
        <w:t xml:space="preserve"> تأميني</w:t>
      </w:r>
      <w:r w:rsidR="002A5E9C">
        <w:rPr>
          <w:rFonts w:hint="cs"/>
          <w:rtl/>
        </w:rPr>
        <w:t>ة</w:t>
      </w:r>
      <w:r w:rsidR="00AF6BDC">
        <w:rPr>
          <w:rtl/>
        </w:rPr>
        <w:t>؛</w:t>
      </w:r>
    </w:p>
    <w:p w14:paraId="689204E6" w14:textId="4B872C92" w:rsidR="00AF6BDC" w:rsidRDefault="00FF79EF" w:rsidP="00AF6BD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F6BDC">
        <w:rPr>
          <w:rtl/>
        </w:rPr>
        <w:t>تحمل المخاطر التي</w:t>
      </w:r>
      <w:r w:rsidR="00E24DEE">
        <w:rPr>
          <w:rFonts w:hint="cs"/>
          <w:rtl/>
          <w:lang w:bidi="ar-SA"/>
        </w:rPr>
        <w:t xml:space="preserve"> يعتبر أن من الممكن</w:t>
      </w:r>
      <w:r w:rsidR="00AF6BDC">
        <w:rPr>
          <w:rtl/>
        </w:rPr>
        <w:t xml:space="preserve"> تحملها أو</w:t>
      </w:r>
      <w:r w:rsidR="008B6BF3">
        <w:rPr>
          <w:rFonts w:hint="cs"/>
          <w:rtl/>
        </w:rPr>
        <w:t> </w:t>
      </w:r>
      <w:r w:rsidR="00AF6BDC">
        <w:rPr>
          <w:rtl/>
        </w:rPr>
        <w:t>التي لا</w:t>
      </w:r>
      <w:r w:rsidR="008B6BF3">
        <w:rPr>
          <w:rFonts w:hint="cs"/>
          <w:rtl/>
        </w:rPr>
        <w:t> </w:t>
      </w:r>
      <w:r w:rsidR="00AF6BDC">
        <w:rPr>
          <w:rtl/>
        </w:rPr>
        <w:t>يمكن التأمين عليها</w:t>
      </w:r>
      <w:r w:rsidR="001F1BC4">
        <w:rPr>
          <w:rtl/>
        </w:rPr>
        <w:t>،</w:t>
      </w:r>
      <w:r w:rsidR="00AF6BDC">
        <w:rPr>
          <w:rtl/>
        </w:rPr>
        <w:t xml:space="preserve"> مثل الأضرار المتوقعة (الظروف الجوية </w:t>
      </w:r>
      <w:r w:rsidR="00464CA2">
        <w:rPr>
          <w:rFonts w:hint="cs"/>
          <w:rtl/>
        </w:rPr>
        <w:t>المتوقعة</w:t>
      </w:r>
      <w:r w:rsidR="00AF6BDC">
        <w:rPr>
          <w:rtl/>
        </w:rPr>
        <w:t xml:space="preserve"> في وقت ومكان معينين</w:t>
      </w:r>
      <w:r w:rsidR="001F1BC4">
        <w:rPr>
          <w:rtl/>
        </w:rPr>
        <w:t>،</w:t>
      </w:r>
      <w:r w:rsidR="00AF6BDC">
        <w:rPr>
          <w:rtl/>
        </w:rPr>
        <w:t xml:space="preserve"> والفيضانات </w:t>
      </w:r>
      <w:r w:rsidR="00464CA2">
        <w:rPr>
          <w:rFonts w:hint="cs"/>
          <w:rtl/>
        </w:rPr>
        <w:t>المتوقعة</w:t>
      </w:r>
      <w:r w:rsidR="001F1BC4">
        <w:rPr>
          <w:rtl/>
        </w:rPr>
        <w:t>،</w:t>
      </w:r>
      <w:r w:rsidR="00AF6BDC">
        <w:rPr>
          <w:rtl/>
        </w:rPr>
        <w:t xml:space="preserve"> وما</w:t>
      </w:r>
      <w:r w:rsidR="008B6BF3">
        <w:rPr>
          <w:rFonts w:hint="cs"/>
          <w:rtl/>
        </w:rPr>
        <w:t> </w:t>
      </w:r>
      <w:r w:rsidR="00AF6BDC">
        <w:rPr>
          <w:rtl/>
        </w:rPr>
        <w:t>إلى ذلك)</w:t>
      </w:r>
      <w:r w:rsidR="001F1BC4">
        <w:rPr>
          <w:rtl/>
        </w:rPr>
        <w:t>،</w:t>
      </w:r>
      <w:r w:rsidR="00AF6BDC">
        <w:rPr>
          <w:rtl/>
        </w:rPr>
        <w:t xml:space="preserve"> والإزعاج بسبب العمل (الضوضاء والغبار وما</w:t>
      </w:r>
      <w:r w:rsidR="008B6BF3">
        <w:rPr>
          <w:rFonts w:hint="cs"/>
          <w:rtl/>
        </w:rPr>
        <w:t> </w:t>
      </w:r>
      <w:r w:rsidR="00AF6BDC">
        <w:rPr>
          <w:rtl/>
        </w:rPr>
        <w:t>إلى ذلك)</w:t>
      </w:r>
      <w:r w:rsidR="001F1BC4">
        <w:rPr>
          <w:rtl/>
        </w:rPr>
        <w:t>،</w:t>
      </w:r>
      <w:r w:rsidR="00AF6BDC">
        <w:rPr>
          <w:rtl/>
        </w:rPr>
        <w:t xml:space="preserve"> وغيرها</w:t>
      </w:r>
      <w:r w:rsidR="001F1BC4">
        <w:rPr>
          <w:rtl/>
        </w:rPr>
        <w:t>،</w:t>
      </w:r>
      <w:r w:rsidR="00AF6BDC">
        <w:rPr>
          <w:rtl/>
        </w:rPr>
        <w:t xml:space="preserve"> </w:t>
      </w:r>
      <w:r w:rsidR="00464CA2">
        <w:rPr>
          <w:rFonts w:hint="cs"/>
          <w:rtl/>
        </w:rPr>
        <w:t>وذلك من خلال إنشاء</w:t>
      </w:r>
      <w:r w:rsidR="00AF6BDC">
        <w:rPr>
          <w:rtl/>
        </w:rPr>
        <w:t xml:space="preserve"> احتياطيات؛</w:t>
      </w:r>
    </w:p>
    <w:p w14:paraId="2C81894F" w14:textId="060F4B87" w:rsidR="00AF6BDC" w:rsidRDefault="00FF79EF" w:rsidP="00AF6BD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F6BDC">
        <w:rPr>
          <w:rtl/>
        </w:rPr>
        <w:t xml:space="preserve">اتخاذ تدابير وقائية لتجنب وقوع الحدث </w:t>
      </w:r>
      <w:r w:rsidR="00E24DEE">
        <w:rPr>
          <w:rFonts w:hint="cs"/>
          <w:rtl/>
        </w:rPr>
        <w:t>الذي يُخشى</w:t>
      </w:r>
      <w:r w:rsidR="006411D5">
        <w:rPr>
          <w:rFonts w:hint="cs"/>
          <w:rtl/>
        </w:rPr>
        <w:t xml:space="preserve"> حدوثه</w:t>
      </w:r>
      <w:r w:rsidR="00AF6BDC">
        <w:rPr>
          <w:rtl/>
        </w:rPr>
        <w:t xml:space="preserve"> </w:t>
      </w:r>
      <w:r w:rsidR="000B4B07">
        <w:rPr>
          <w:rFonts w:hint="cs"/>
          <w:rtl/>
        </w:rPr>
        <w:t>بسبب غياب</w:t>
      </w:r>
      <w:r w:rsidR="00AF6BDC">
        <w:rPr>
          <w:rtl/>
        </w:rPr>
        <w:t xml:space="preserve"> حل تأميني أو</w:t>
      </w:r>
      <w:r w:rsidR="008B6BF3">
        <w:rPr>
          <w:rFonts w:hint="eastAsia"/>
          <w:rtl/>
        </w:rPr>
        <w:t> </w:t>
      </w:r>
      <w:r w:rsidR="000B4B07">
        <w:rPr>
          <w:rFonts w:hint="cs"/>
          <w:rtl/>
        </w:rPr>
        <w:t>من أجل ا</w:t>
      </w:r>
      <w:r w:rsidR="00AF6BDC">
        <w:rPr>
          <w:rtl/>
        </w:rPr>
        <w:t xml:space="preserve">لوفاء بالتزام </w:t>
      </w:r>
      <w:r w:rsidR="00E13DC2">
        <w:rPr>
          <w:rFonts w:hint="cs"/>
          <w:rtl/>
        </w:rPr>
        <w:t>صاحب بوليصة التأمين</w:t>
      </w:r>
      <w:r w:rsidR="00AF6BDC">
        <w:rPr>
          <w:rtl/>
        </w:rPr>
        <w:t xml:space="preserve"> باتخاذ مثل هذه </w:t>
      </w:r>
      <w:r w:rsidR="000B4B07">
        <w:rPr>
          <w:rFonts w:hint="cs"/>
          <w:rtl/>
        </w:rPr>
        <w:t>التدابير</w:t>
      </w:r>
      <w:r w:rsidR="00AF6BDC">
        <w:rPr>
          <w:rtl/>
        </w:rPr>
        <w:t>؛</w:t>
      </w:r>
    </w:p>
    <w:p w14:paraId="1560E2AF" w14:textId="5D167E9B" w:rsidR="00AF6BDC" w:rsidRDefault="00FF79EF" w:rsidP="00AF6BD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47256">
        <w:rPr>
          <w:rFonts w:hint="cs"/>
          <w:rtl/>
        </w:rPr>
        <w:t>نقل</w:t>
      </w:r>
      <w:r w:rsidR="00AF6BDC">
        <w:rPr>
          <w:rtl/>
        </w:rPr>
        <w:t xml:space="preserve"> بعض المخاطر إلى شركات التأمين أو</w:t>
      </w:r>
      <w:r w:rsidR="008B6BF3">
        <w:rPr>
          <w:rFonts w:hint="cs"/>
          <w:rtl/>
        </w:rPr>
        <w:t> </w:t>
      </w:r>
      <w:r w:rsidR="00AF6BDC">
        <w:rPr>
          <w:rtl/>
        </w:rPr>
        <w:t>غيرها</w:t>
      </w:r>
      <w:r w:rsidR="001F1BC4">
        <w:rPr>
          <w:rtl/>
        </w:rPr>
        <w:t>،</w:t>
      </w:r>
      <w:r w:rsidR="00AF6BDC">
        <w:rPr>
          <w:rtl/>
        </w:rPr>
        <w:t xml:space="preserve"> مع العلم أن شركات التأمين ليست على استعداد لتحمل جميع المخاطر</w:t>
      </w:r>
      <w:r w:rsidR="001F1BC4">
        <w:rPr>
          <w:rtl/>
        </w:rPr>
        <w:t>،</w:t>
      </w:r>
      <w:r w:rsidR="00AF6BDC">
        <w:rPr>
          <w:rtl/>
        </w:rPr>
        <w:t xml:space="preserve"> حتى ضمن تغطية معينة (ا</w:t>
      </w:r>
      <w:r w:rsidR="00CB54F4">
        <w:rPr>
          <w:rFonts w:hint="cs"/>
          <w:rtl/>
        </w:rPr>
        <w:t>لا</w:t>
      </w:r>
      <w:r w:rsidR="00AF6BDC">
        <w:rPr>
          <w:rtl/>
        </w:rPr>
        <w:t>ستثناءات).</w:t>
      </w:r>
    </w:p>
    <w:p w14:paraId="0417F418" w14:textId="3A54160C" w:rsidR="00AF6BDC" w:rsidRDefault="005155BC" w:rsidP="00AF6BDC">
      <w:pPr>
        <w:rPr>
          <w:rtl/>
          <w:lang w:bidi="ar-EG"/>
        </w:rPr>
      </w:pPr>
      <w:r>
        <w:rPr>
          <w:lang w:bidi="ar-EG"/>
        </w:rPr>
        <w:t>3.2</w:t>
      </w:r>
      <w:r>
        <w:rPr>
          <w:lang w:bidi="ar-EG"/>
        </w:rPr>
        <w:tab/>
      </w:r>
      <w:r w:rsidR="00AF6BDC">
        <w:rPr>
          <w:rtl/>
          <w:lang w:bidi="ar-EG"/>
        </w:rPr>
        <w:t>يتضمن الغرض من سجل المخاطر كما هو مُنشأ حاليا</w:t>
      </w:r>
      <w:r w:rsidR="008B6BF3">
        <w:rPr>
          <w:rFonts w:hint="cs"/>
          <w:rtl/>
          <w:lang w:bidi="ar-EG"/>
        </w:rPr>
        <w:t>ً</w:t>
      </w:r>
      <w:r w:rsidR="00AF6BDC">
        <w:rPr>
          <w:rtl/>
          <w:lang w:bidi="ar-EG"/>
        </w:rPr>
        <w:t xml:space="preserve"> </w:t>
      </w:r>
      <w:r w:rsidR="009023B0">
        <w:rPr>
          <w:rFonts w:hint="cs"/>
          <w:rtl/>
          <w:lang w:bidi="ar-EG"/>
        </w:rPr>
        <w:t xml:space="preserve">إدارة </w:t>
      </w:r>
      <w:r w:rsidR="00AF6BDC">
        <w:rPr>
          <w:rtl/>
          <w:lang w:bidi="ar-EG"/>
        </w:rPr>
        <w:t xml:space="preserve">جميع المخاطر المرتبطة بالعقود المتعلقة بأعمال البناء </w:t>
      </w:r>
      <w:r w:rsidR="009023B0">
        <w:rPr>
          <w:rFonts w:hint="cs"/>
          <w:rtl/>
          <w:lang w:bidi="ar-EG"/>
        </w:rPr>
        <w:t>والتخفيف</w:t>
      </w:r>
      <w:r w:rsidR="00AF6BDC">
        <w:rPr>
          <w:rtl/>
          <w:lang w:bidi="ar-EG"/>
        </w:rPr>
        <w:t xml:space="preserve"> من حدتها</w:t>
      </w:r>
      <w:r w:rsidR="001F1BC4">
        <w:rPr>
          <w:rtl/>
          <w:lang w:bidi="ar-EG"/>
        </w:rPr>
        <w:t>،</w:t>
      </w:r>
      <w:r w:rsidR="00AF6BDC">
        <w:rPr>
          <w:rtl/>
          <w:lang w:bidi="ar-EG"/>
        </w:rPr>
        <w:t xml:space="preserve"> وسيتم إدراجه في تأمين </w:t>
      </w:r>
      <w:r w:rsidR="009023B0">
        <w:rPr>
          <w:rFonts w:hint="cs"/>
          <w:rtl/>
          <w:lang w:bidi="ar-EG"/>
        </w:rPr>
        <w:t>المتعاقد</w:t>
      </w:r>
      <w:r w:rsidR="00AF6BDC">
        <w:rPr>
          <w:rtl/>
          <w:lang w:bidi="ar-EG"/>
        </w:rPr>
        <w:t xml:space="preserve"> العام وكذلك تأمين المسؤولية الخاص بالاتحاد. </w:t>
      </w:r>
      <w:r w:rsidR="00CB54F4">
        <w:rPr>
          <w:rFonts w:hint="cs"/>
          <w:rtl/>
          <w:lang w:bidi="ar-EG"/>
        </w:rPr>
        <w:t xml:space="preserve">وسيُراجع هذا الأخير </w:t>
      </w:r>
      <w:r w:rsidR="00AF6BDC">
        <w:rPr>
          <w:rtl/>
          <w:lang w:bidi="ar-EG"/>
        </w:rPr>
        <w:t>مع</w:t>
      </w:r>
      <w:r w:rsidR="008B6BF3">
        <w:rPr>
          <w:rFonts w:hint="cs"/>
          <w:rtl/>
          <w:lang w:bidi="ar-EG"/>
        </w:rPr>
        <w:t> </w:t>
      </w:r>
      <w:r w:rsidR="00AF6BDC">
        <w:rPr>
          <w:rtl/>
          <w:lang w:bidi="ar-EG"/>
        </w:rPr>
        <w:t>الوسيط.</w:t>
      </w:r>
    </w:p>
    <w:p w14:paraId="2B3DC90C" w14:textId="01F40D81" w:rsidR="00AF6BDC" w:rsidRDefault="005155BC" w:rsidP="00AF6BDC">
      <w:pPr>
        <w:rPr>
          <w:rtl/>
          <w:lang w:bidi="ar-EG"/>
        </w:rPr>
      </w:pPr>
      <w:r>
        <w:rPr>
          <w:lang w:bidi="ar-EG"/>
        </w:rPr>
        <w:t>4.2</w:t>
      </w:r>
      <w:r>
        <w:rPr>
          <w:lang w:bidi="ar-EG"/>
        </w:rPr>
        <w:tab/>
      </w:r>
      <w:r w:rsidR="00E24DEE">
        <w:rPr>
          <w:rFonts w:hint="cs"/>
          <w:rtl/>
          <w:lang w:bidi="ar-EG"/>
        </w:rPr>
        <w:t>جدير</w:t>
      </w:r>
      <w:r w:rsidR="00AF6BDC">
        <w:rPr>
          <w:rtl/>
          <w:lang w:bidi="ar-EG"/>
        </w:rPr>
        <w:t xml:space="preserve"> </w:t>
      </w:r>
      <w:r w:rsidR="00E24DEE">
        <w:rPr>
          <w:rFonts w:hint="cs"/>
          <w:rtl/>
          <w:lang w:bidi="ar-EG"/>
        </w:rPr>
        <w:t>ب</w:t>
      </w:r>
      <w:r w:rsidR="00AF6BDC">
        <w:rPr>
          <w:rtl/>
          <w:lang w:bidi="ar-EG"/>
        </w:rPr>
        <w:t xml:space="preserve">الإشارة </w:t>
      </w:r>
      <w:r w:rsidR="009023B0">
        <w:rPr>
          <w:rFonts w:hint="cs"/>
          <w:rtl/>
          <w:lang w:bidi="ar-EG"/>
        </w:rPr>
        <w:t>أيضاً</w:t>
      </w:r>
      <w:r w:rsidR="00AF6BDC">
        <w:rPr>
          <w:rtl/>
          <w:lang w:bidi="ar-EG"/>
        </w:rPr>
        <w:t xml:space="preserve"> أن جميع هذه المخاطر مغطاة باحتياطي الطوارئ/الاحتياطي البالغ </w:t>
      </w:r>
      <w:r w:rsidR="009023B0">
        <w:rPr>
          <w:lang w:bidi="ar-EG"/>
        </w:rPr>
        <w:t>12,6</w:t>
      </w:r>
      <w:r w:rsidR="00AF6BDC">
        <w:rPr>
          <w:rtl/>
          <w:lang w:bidi="ar-EG"/>
        </w:rPr>
        <w:t xml:space="preserve"> مليون فرنك سويسري المنصوص عليه في هذا الصدد.</w:t>
      </w:r>
    </w:p>
    <w:p w14:paraId="55B3B586" w14:textId="529A643D" w:rsidR="00DC4B86" w:rsidRDefault="00DC4B86" w:rsidP="008B6BF3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CA6067">
        <w:rPr>
          <w:rFonts w:hint="cs"/>
          <w:rtl/>
          <w:lang w:bidi="ar-EG"/>
        </w:rPr>
        <w:t>ال</w:t>
      </w:r>
      <w:r w:rsidR="00AF6BDC" w:rsidRPr="00AF6BDC">
        <w:rPr>
          <w:rtl/>
          <w:lang w:bidi="ar-EG"/>
        </w:rPr>
        <w:t xml:space="preserve">منظمات </w:t>
      </w:r>
      <w:r w:rsidR="00CA6067">
        <w:rPr>
          <w:rFonts w:hint="cs"/>
          <w:rtl/>
          <w:lang w:bidi="ar-EG"/>
        </w:rPr>
        <w:t>ال</w:t>
      </w:r>
      <w:r w:rsidR="00AF6BDC" w:rsidRPr="00AF6BDC">
        <w:rPr>
          <w:rtl/>
          <w:lang w:bidi="ar-EG"/>
        </w:rPr>
        <w:t xml:space="preserve">دولية </w:t>
      </w:r>
      <w:r w:rsidR="00CA6067">
        <w:rPr>
          <w:rFonts w:hint="cs"/>
          <w:rtl/>
          <w:lang w:bidi="ar-EG"/>
        </w:rPr>
        <w:t>التي</w:t>
      </w:r>
      <w:r w:rsidR="00CA6067" w:rsidRPr="00CA6067">
        <w:rPr>
          <w:rtl/>
        </w:rPr>
        <w:t xml:space="preserve"> </w:t>
      </w:r>
      <w:r w:rsidR="00CA6067" w:rsidRPr="00CA6067">
        <w:rPr>
          <w:rtl/>
          <w:lang w:bidi="ar-EG"/>
        </w:rPr>
        <w:t>تتخذ من جنيف مقراً لها</w:t>
      </w:r>
    </w:p>
    <w:p w14:paraId="036F40B0" w14:textId="3EDC4A7B" w:rsidR="005155BC" w:rsidRPr="006A007B" w:rsidRDefault="00DC4B86" w:rsidP="008B6BF3">
      <w:pPr>
        <w:keepNext/>
        <w:rPr>
          <w:spacing w:val="-6"/>
          <w:lang w:bidi="ar-EG"/>
        </w:rPr>
      </w:pPr>
      <w:r w:rsidRPr="006A007B">
        <w:rPr>
          <w:spacing w:val="-6"/>
          <w:lang w:bidi="ar-EG"/>
        </w:rPr>
        <w:t>1.3</w:t>
      </w:r>
      <w:r w:rsidRPr="006A007B">
        <w:rPr>
          <w:spacing w:val="-6"/>
          <w:lang w:bidi="ar-EG"/>
        </w:rPr>
        <w:tab/>
      </w:r>
      <w:r w:rsidR="00AF6BDC" w:rsidRPr="006A007B">
        <w:rPr>
          <w:spacing w:val="-6"/>
          <w:rtl/>
          <w:lang w:bidi="ar-EG"/>
        </w:rPr>
        <w:t xml:space="preserve">اتصلت الأمانة </w:t>
      </w:r>
      <w:r w:rsidR="009023B0" w:rsidRPr="006A007B">
        <w:rPr>
          <w:rFonts w:hint="cs"/>
          <w:spacing w:val="-6"/>
          <w:rtl/>
          <w:lang w:bidi="ar-EG"/>
        </w:rPr>
        <w:t>أيضاً</w:t>
      </w:r>
      <w:r w:rsidR="009023B0" w:rsidRPr="006A007B">
        <w:rPr>
          <w:spacing w:val="-6"/>
          <w:rtl/>
          <w:lang w:bidi="ar-EG"/>
        </w:rPr>
        <w:t xml:space="preserve"> </w:t>
      </w:r>
      <w:r w:rsidR="00AF6BDC" w:rsidRPr="006A007B">
        <w:rPr>
          <w:spacing w:val="-6"/>
          <w:rtl/>
          <w:lang w:bidi="ar-EG"/>
        </w:rPr>
        <w:t>بمنظمة العمل الدولية ومكتب الأمم المتحدة في جنيف</w:t>
      </w:r>
      <w:r w:rsidR="001F1BC4" w:rsidRPr="006A007B">
        <w:rPr>
          <w:spacing w:val="-6"/>
          <w:rtl/>
          <w:lang w:bidi="ar-EG"/>
        </w:rPr>
        <w:t>،</w:t>
      </w:r>
      <w:r w:rsidR="00AF6BDC" w:rsidRPr="006A007B">
        <w:rPr>
          <w:spacing w:val="-6"/>
          <w:rtl/>
          <w:lang w:bidi="ar-EG"/>
        </w:rPr>
        <w:t xml:space="preserve"> اللذين اضطلعا في الآونة الأخيرة بمشاريع مماثلة.</w:t>
      </w:r>
    </w:p>
    <w:p w14:paraId="72C2D363" w14:textId="1915E25A" w:rsidR="00E13DC2" w:rsidRPr="006A007B" w:rsidRDefault="00DC4B86" w:rsidP="008B6BF3">
      <w:pPr>
        <w:keepNext/>
        <w:rPr>
          <w:spacing w:val="-8"/>
          <w:rtl/>
          <w:lang w:bidi="ar-EG"/>
        </w:rPr>
      </w:pPr>
      <w:r w:rsidRPr="006A007B">
        <w:rPr>
          <w:spacing w:val="-8"/>
          <w:lang w:bidi="ar-EG"/>
        </w:rPr>
        <w:t>2.3</w:t>
      </w:r>
      <w:r w:rsidRPr="006A007B">
        <w:rPr>
          <w:spacing w:val="-8"/>
          <w:lang w:bidi="ar-EG"/>
        </w:rPr>
        <w:tab/>
      </w:r>
      <w:r w:rsidR="00E13DC2" w:rsidRPr="006A007B">
        <w:rPr>
          <w:spacing w:val="-8"/>
          <w:rtl/>
          <w:lang w:bidi="ar-EG"/>
        </w:rPr>
        <w:t xml:space="preserve">تؤكد منظمة العمل الدولية أنها استخدمت نفس النهج، أي وضع العديد من </w:t>
      </w:r>
      <w:proofErr w:type="spellStart"/>
      <w:r w:rsidR="004A5B6B">
        <w:rPr>
          <w:rFonts w:hint="cs"/>
          <w:spacing w:val="-8"/>
          <w:rtl/>
          <w:lang w:bidi="ar-EG"/>
        </w:rPr>
        <w:t>بوليصات</w:t>
      </w:r>
      <w:proofErr w:type="spellEnd"/>
      <w:r w:rsidR="00E13DC2" w:rsidRPr="006A007B">
        <w:rPr>
          <w:spacing w:val="-8"/>
          <w:rtl/>
          <w:lang w:bidi="ar-EG"/>
        </w:rPr>
        <w:t xml:space="preserve"> التأمين لتغطية المخاطر حسب طبيعتها:</w:t>
      </w:r>
    </w:p>
    <w:p w14:paraId="5BAC972F" w14:textId="718382C3" w:rsidR="00E13DC2" w:rsidRDefault="00FF79EF" w:rsidP="00E13DC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13DC2">
        <w:rPr>
          <w:rtl/>
        </w:rPr>
        <w:t xml:space="preserve">الأضرار والحوادث </w:t>
      </w:r>
      <w:r w:rsidR="001464A5">
        <w:rPr>
          <w:rFonts w:hint="cs"/>
          <w:rtl/>
        </w:rPr>
        <w:t>والتلف الذي يصيب</w:t>
      </w:r>
      <w:r w:rsidR="00E13DC2">
        <w:rPr>
          <w:rtl/>
        </w:rPr>
        <w:t xml:space="preserve"> منطقة العمل، وما</w:t>
      </w:r>
      <w:r w:rsidR="008B6BF3">
        <w:rPr>
          <w:rFonts w:hint="cs"/>
          <w:rtl/>
        </w:rPr>
        <w:t> </w:t>
      </w:r>
      <w:r w:rsidR="00E13DC2">
        <w:rPr>
          <w:rtl/>
        </w:rPr>
        <w:t xml:space="preserve">إلى ذلك: </w:t>
      </w:r>
      <w:r w:rsidR="00972537">
        <w:rPr>
          <w:rFonts w:hint="cs"/>
          <w:rtl/>
        </w:rPr>
        <w:t>ال</w:t>
      </w:r>
      <w:r w:rsidR="00E13DC2">
        <w:rPr>
          <w:rtl/>
        </w:rPr>
        <w:t>تأمين ضد جميع المخاطر</w:t>
      </w:r>
      <w:r w:rsidR="00972537">
        <w:rPr>
          <w:rFonts w:hint="cs"/>
          <w:rtl/>
        </w:rPr>
        <w:t xml:space="preserve"> في منطقة البناء و</w:t>
      </w:r>
      <w:r w:rsidR="00E13DC2">
        <w:rPr>
          <w:rtl/>
        </w:rPr>
        <w:t xml:space="preserve">الذي يغطي جميع الأطراف المعنية (المالك، </w:t>
      </w:r>
      <w:r w:rsidR="00D97505">
        <w:rPr>
          <w:rFonts w:hint="cs"/>
          <w:rtl/>
        </w:rPr>
        <w:t>جهات الإنقاذ</w:t>
      </w:r>
      <w:r w:rsidR="00E13DC2">
        <w:rPr>
          <w:rtl/>
        </w:rPr>
        <w:t xml:space="preserve">، الوكلاء، </w:t>
      </w:r>
      <w:r w:rsidR="0008003A">
        <w:rPr>
          <w:rFonts w:hint="cs"/>
          <w:rtl/>
        </w:rPr>
        <w:t>وغير ذلك</w:t>
      </w:r>
      <w:r w:rsidR="00E13DC2">
        <w:rPr>
          <w:rtl/>
        </w:rPr>
        <w:t>) أثناء مرحلة البناء؛</w:t>
      </w:r>
    </w:p>
    <w:p w14:paraId="5166D1E2" w14:textId="6E7E93B6" w:rsidR="00E13DC2" w:rsidRDefault="00FF79EF" w:rsidP="008B6BF3">
      <w:pPr>
        <w:pStyle w:val="enumlev1"/>
        <w:keepNext/>
        <w:rPr>
          <w:rtl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 w:rsidR="00E13DC2">
        <w:rPr>
          <w:rtl/>
        </w:rPr>
        <w:t>أخطاء التصميم، والمواصفات غير الكاملة، وما</w:t>
      </w:r>
      <w:r w:rsidR="008B6BF3">
        <w:rPr>
          <w:rFonts w:hint="cs"/>
          <w:rtl/>
        </w:rPr>
        <w:t> </w:t>
      </w:r>
      <w:r w:rsidR="00E13DC2">
        <w:rPr>
          <w:rtl/>
        </w:rPr>
        <w:t xml:space="preserve">إلى ذلك: مدرجة في عقد </w:t>
      </w:r>
      <w:r w:rsidR="00241DE7">
        <w:rPr>
          <w:rFonts w:hint="cs"/>
          <w:rtl/>
        </w:rPr>
        <w:t>المتعاقد العام</w:t>
      </w:r>
      <w:r w:rsidR="00E13DC2">
        <w:rPr>
          <w:rtl/>
        </w:rPr>
        <w:t>، الذي يتحمل المسؤولية الكاملة عن التصميم ويلتزم بالنتيجة؛</w:t>
      </w:r>
    </w:p>
    <w:p w14:paraId="11EF5BBF" w14:textId="2761C7D0" w:rsidR="00E13DC2" w:rsidRDefault="00FF79EF" w:rsidP="00E13DC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13DC2">
        <w:rPr>
          <w:rtl/>
        </w:rPr>
        <w:t xml:space="preserve">تجاوز الميزانية: مدرجة في عقد المؤسسة العامة من خلال تنفيذ سقف </w:t>
      </w:r>
      <w:r w:rsidR="00024706">
        <w:rPr>
          <w:rFonts w:hint="cs"/>
          <w:rtl/>
        </w:rPr>
        <w:t>مضمون على الأسعار</w:t>
      </w:r>
      <w:r w:rsidR="00E13DC2">
        <w:rPr>
          <w:rtl/>
        </w:rPr>
        <w:t xml:space="preserve"> والذي يغطي </w:t>
      </w:r>
      <w:proofErr w:type="gramStart"/>
      <w:r w:rsidR="00E13DC2">
        <w:rPr>
          <w:rtl/>
        </w:rPr>
        <w:t>مخاطر</w:t>
      </w:r>
      <w:proofErr w:type="gramEnd"/>
      <w:r w:rsidR="00E13DC2">
        <w:rPr>
          <w:rtl/>
        </w:rPr>
        <w:t xml:space="preserve"> زيادات التكلفة (التضخم، </w:t>
      </w:r>
      <w:r w:rsidR="003B676D">
        <w:rPr>
          <w:rFonts w:hint="cs"/>
          <w:rtl/>
        </w:rPr>
        <w:t>و</w:t>
      </w:r>
      <w:r w:rsidR="00E13DC2">
        <w:rPr>
          <w:rtl/>
        </w:rPr>
        <w:t xml:space="preserve">تأثير </w:t>
      </w:r>
      <w:proofErr w:type="spellStart"/>
      <w:r w:rsidR="00E13DC2">
        <w:rPr>
          <w:rtl/>
        </w:rPr>
        <w:t>كوفيد</w:t>
      </w:r>
      <w:proofErr w:type="spellEnd"/>
      <w:r w:rsidR="00E13DC2">
        <w:rPr>
          <w:rtl/>
        </w:rPr>
        <w:t xml:space="preserve">، </w:t>
      </w:r>
      <w:r w:rsidR="003B676D">
        <w:rPr>
          <w:rFonts w:hint="cs"/>
          <w:rtl/>
        </w:rPr>
        <w:t>و</w:t>
      </w:r>
      <w:r w:rsidR="00E13DC2">
        <w:rPr>
          <w:rtl/>
        </w:rPr>
        <w:t xml:space="preserve">العمل غير المتوقع الضروري </w:t>
      </w:r>
      <w:r w:rsidR="003B676D">
        <w:rPr>
          <w:rFonts w:hint="cs"/>
          <w:rtl/>
        </w:rPr>
        <w:t>لتنفيذ</w:t>
      </w:r>
      <w:r w:rsidR="00E13DC2">
        <w:rPr>
          <w:rtl/>
        </w:rPr>
        <w:t xml:space="preserve"> العمل، </w:t>
      </w:r>
      <w:r w:rsidR="003B676D">
        <w:rPr>
          <w:rFonts w:hint="cs"/>
          <w:rtl/>
        </w:rPr>
        <w:t>وتوقفات العمل في</w:t>
      </w:r>
      <w:r w:rsidR="00E13DC2">
        <w:rPr>
          <w:rtl/>
        </w:rPr>
        <w:t xml:space="preserve"> الموقع، </w:t>
      </w:r>
      <w:r w:rsidR="003B676D">
        <w:rPr>
          <w:rFonts w:hint="cs"/>
          <w:rtl/>
        </w:rPr>
        <w:t>وغير ذلك</w:t>
      </w:r>
      <w:r w:rsidR="00E13DC2">
        <w:rPr>
          <w:rtl/>
        </w:rPr>
        <w:t>)؛</w:t>
      </w:r>
    </w:p>
    <w:p w14:paraId="4A28549B" w14:textId="70E796D9" w:rsidR="00E13DC2" w:rsidRDefault="00FF79EF" w:rsidP="00E13DC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13DC2">
        <w:rPr>
          <w:rtl/>
        </w:rPr>
        <w:t>التأخير: العقوبات المدرجة في عقد المؤسسة العامة</w:t>
      </w:r>
      <w:r w:rsidR="0049592C">
        <w:rPr>
          <w:rFonts w:hint="cs"/>
          <w:rtl/>
        </w:rPr>
        <w:t>؛</w:t>
      </w:r>
    </w:p>
    <w:p w14:paraId="79140519" w14:textId="5DE7BDB0" w:rsidR="00E13DC2" w:rsidRDefault="00201120" w:rsidP="00E13DC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13DC2">
        <w:rPr>
          <w:rtl/>
        </w:rPr>
        <w:t xml:space="preserve">العيوب: تقديم ضمان لمدة 10 سنوات (بدلاً من خمس سنوات حسب </w:t>
      </w:r>
      <w:r w:rsidR="00C828DA">
        <w:rPr>
          <w:rFonts w:hint="cs"/>
          <w:rtl/>
        </w:rPr>
        <w:t>ا</w:t>
      </w:r>
      <w:r w:rsidR="00C828DA" w:rsidRPr="00C828DA">
        <w:rPr>
          <w:rtl/>
        </w:rPr>
        <w:t>لجمعية السويسرية للمهندسين والمهندسين المعماريين (</w:t>
      </w:r>
      <w:r w:rsidR="00C828DA" w:rsidRPr="00C828DA">
        <w:t>SIA</w:t>
      </w:r>
      <w:r w:rsidR="00C828DA" w:rsidRPr="00C828DA">
        <w:rPr>
          <w:rtl/>
        </w:rPr>
        <w:t>)</w:t>
      </w:r>
      <w:r w:rsidR="00E13DC2">
        <w:rPr>
          <w:rtl/>
        </w:rPr>
        <w:t>) على عناصر معينة مثل الواجهات والأسطح؛</w:t>
      </w:r>
    </w:p>
    <w:p w14:paraId="4A0B14FC" w14:textId="40097E59" w:rsidR="00E13DC2" w:rsidRDefault="00201120" w:rsidP="00E13DC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21AFC">
        <w:rPr>
          <w:rFonts w:hint="cs"/>
          <w:rtl/>
        </w:rPr>
        <w:t>تغيير</w:t>
      </w:r>
      <w:r w:rsidR="00E13DC2">
        <w:rPr>
          <w:rtl/>
        </w:rPr>
        <w:t xml:space="preserve"> النطاق: آليات الادخار المشتركة في عقد المؤسسة العامة.</w:t>
      </w:r>
    </w:p>
    <w:p w14:paraId="49F6F120" w14:textId="48C00130" w:rsidR="00E13DC2" w:rsidRPr="00C739F3" w:rsidRDefault="00DC4B86" w:rsidP="00E13DC2">
      <w:pPr>
        <w:rPr>
          <w:spacing w:val="-4"/>
          <w:rtl/>
          <w:lang w:bidi="ar-EG"/>
        </w:rPr>
      </w:pPr>
      <w:r w:rsidRPr="00C739F3">
        <w:rPr>
          <w:spacing w:val="-4"/>
          <w:lang w:bidi="ar-EG"/>
        </w:rPr>
        <w:t>3.3</w:t>
      </w:r>
      <w:r w:rsidRPr="00C739F3">
        <w:rPr>
          <w:spacing w:val="-4"/>
          <w:lang w:bidi="ar-EG"/>
        </w:rPr>
        <w:tab/>
      </w:r>
      <w:r w:rsidR="00E13DC2" w:rsidRPr="00C739F3">
        <w:rPr>
          <w:spacing w:val="-4"/>
          <w:rtl/>
          <w:lang w:bidi="ar-EG"/>
        </w:rPr>
        <w:t xml:space="preserve">بالنسبة للمخاطر الأخرى (العديدة)، لم تتخذ منظمة العمل الدولية </w:t>
      </w:r>
      <w:r w:rsidR="00721AFC" w:rsidRPr="00C739F3">
        <w:rPr>
          <w:rFonts w:hint="cs"/>
          <w:spacing w:val="-4"/>
          <w:rtl/>
          <w:lang w:bidi="ar-EG"/>
        </w:rPr>
        <w:t>تأميناً</w:t>
      </w:r>
      <w:r w:rsidR="00E13DC2" w:rsidRPr="00C739F3">
        <w:rPr>
          <w:spacing w:val="-4"/>
          <w:rtl/>
          <w:lang w:bidi="ar-EG"/>
        </w:rPr>
        <w:t xml:space="preserve"> </w:t>
      </w:r>
      <w:r w:rsidR="00721AFC" w:rsidRPr="00C739F3">
        <w:rPr>
          <w:rFonts w:hint="cs"/>
          <w:spacing w:val="-4"/>
          <w:rtl/>
          <w:lang w:bidi="ar-EG"/>
        </w:rPr>
        <w:t>إضافياً</w:t>
      </w:r>
      <w:r w:rsidR="00E13DC2" w:rsidRPr="00C739F3">
        <w:rPr>
          <w:spacing w:val="-4"/>
          <w:rtl/>
          <w:lang w:bidi="ar-EG"/>
        </w:rPr>
        <w:t xml:space="preserve"> لإدارة المخاطر في حالة حدوث هذه المخاطر.</w:t>
      </w:r>
    </w:p>
    <w:p w14:paraId="2A005CB1" w14:textId="43815779" w:rsidR="00DC4B86" w:rsidRDefault="00DC4B86" w:rsidP="0026373E">
      <w:pPr>
        <w:rPr>
          <w:lang w:bidi="ar-EG"/>
        </w:rPr>
      </w:pPr>
      <w:r>
        <w:rPr>
          <w:lang w:bidi="ar-EG"/>
        </w:rPr>
        <w:t>4.3</w:t>
      </w:r>
      <w:r>
        <w:rPr>
          <w:lang w:bidi="ar-EG"/>
        </w:rPr>
        <w:tab/>
      </w:r>
      <w:r w:rsidR="008F093C">
        <w:rPr>
          <w:rFonts w:hint="cs"/>
          <w:rtl/>
          <w:lang w:bidi="ar-EG"/>
        </w:rPr>
        <w:t>على مستوى</w:t>
      </w:r>
      <w:r w:rsidR="008F093C" w:rsidRPr="008F093C">
        <w:rPr>
          <w:rtl/>
        </w:rPr>
        <w:t xml:space="preserve"> </w:t>
      </w:r>
      <w:r w:rsidR="008F093C" w:rsidRPr="008F093C">
        <w:rPr>
          <w:rtl/>
          <w:lang w:bidi="ar-EG"/>
        </w:rPr>
        <w:t>مشروع الخطة الاستراتيجية للتراث</w:t>
      </w:r>
      <w:r w:rsidR="008B6BF3">
        <w:rPr>
          <w:rFonts w:hint="cs"/>
          <w:rtl/>
          <w:lang w:bidi="ar-EG"/>
        </w:rPr>
        <w:t> </w:t>
      </w:r>
      <w:r w:rsidR="008F093C" w:rsidRPr="008F093C">
        <w:rPr>
          <w:rtl/>
          <w:lang w:bidi="ar-EG"/>
        </w:rPr>
        <w:t>(</w:t>
      </w:r>
      <w:r w:rsidR="008F093C" w:rsidRPr="008F093C">
        <w:rPr>
          <w:lang w:bidi="ar-EG"/>
        </w:rPr>
        <w:t>SHP</w:t>
      </w:r>
      <w:r w:rsidR="008F093C" w:rsidRPr="008F093C">
        <w:rPr>
          <w:rtl/>
          <w:lang w:bidi="ar-EG"/>
        </w:rPr>
        <w:t>)</w:t>
      </w:r>
      <w:r w:rsidR="00AB5172">
        <w:rPr>
          <w:rFonts w:hint="cs"/>
          <w:rtl/>
          <w:lang w:bidi="ar-EG"/>
        </w:rPr>
        <w:t xml:space="preserve"> </w:t>
      </w:r>
      <w:r w:rsidR="008F093C">
        <w:rPr>
          <w:rFonts w:hint="cs"/>
          <w:rtl/>
          <w:lang w:bidi="ar-EG"/>
        </w:rPr>
        <w:t>في</w:t>
      </w:r>
      <w:r w:rsidR="00E13DC2" w:rsidRPr="00E13DC2">
        <w:rPr>
          <w:rtl/>
          <w:lang w:bidi="ar-EG"/>
        </w:rPr>
        <w:t xml:space="preserve"> مكتب الأمم المتحدة </w:t>
      </w:r>
      <w:r w:rsidR="008F093C">
        <w:rPr>
          <w:rFonts w:hint="cs"/>
          <w:rtl/>
          <w:lang w:bidi="ar-EG"/>
        </w:rPr>
        <w:t>ب</w:t>
      </w:r>
      <w:r w:rsidR="00E13DC2" w:rsidRPr="00E13DC2">
        <w:rPr>
          <w:rtl/>
          <w:lang w:bidi="ar-EG"/>
        </w:rPr>
        <w:t>جنيف</w:t>
      </w:r>
      <w:r w:rsidR="00E13DC2">
        <w:rPr>
          <w:rtl/>
          <w:lang w:bidi="ar-EG"/>
        </w:rPr>
        <w:t>،</w:t>
      </w:r>
      <w:r w:rsidR="00E13DC2" w:rsidRPr="00E13DC2">
        <w:rPr>
          <w:rtl/>
          <w:lang w:bidi="ar-EG"/>
        </w:rPr>
        <w:t xml:space="preserve"> لا</w:t>
      </w:r>
      <w:r w:rsidR="008B6BF3">
        <w:rPr>
          <w:rFonts w:hint="cs"/>
          <w:rtl/>
          <w:lang w:bidi="ar-EG"/>
        </w:rPr>
        <w:t> </w:t>
      </w:r>
      <w:r w:rsidR="00E13DC2" w:rsidRPr="00E13DC2">
        <w:rPr>
          <w:rtl/>
          <w:lang w:bidi="ar-EG"/>
        </w:rPr>
        <w:t xml:space="preserve">تعلم إدارة مشروع البناء والتجديد بوجود تغطية تأمينية لمبالغ افتراضية في سجل المخاطر. </w:t>
      </w:r>
      <w:r w:rsidR="004C23D5">
        <w:rPr>
          <w:rFonts w:hint="cs"/>
          <w:rtl/>
          <w:lang w:bidi="ar-EG"/>
        </w:rPr>
        <w:t>وهي تدعو</w:t>
      </w:r>
      <w:r w:rsidR="00E13DC2" w:rsidRPr="00E13DC2">
        <w:rPr>
          <w:rtl/>
          <w:lang w:bidi="ar-EG"/>
        </w:rPr>
        <w:t xml:space="preserve"> إلى استخدام احتياطي/احتياطي الميزانية الإجمالية المخصصة للمخاطر المختلفة وفقا</w:t>
      </w:r>
      <w:r w:rsidR="00653BDA">
        <w:rPr>
          <w:rFonts w:hint="cs"/>
          <w:rtl/>
          <w:lang w:bidi="ar-EG"/>
        </w:rPr>
        <w:t>ً</w:t>
      </w:r>
      <w:r w:rsidR="00E13DC2" w:rsidRPr="00E13DC2">
        <w:rPr>
          <w:rtl/>
          <w:lang w:bidi="ar-EG"/>
        </w:rPr>
        <w:t xml:space="preserve"> لاحتمالية حدوثها والوقت الذي قد تحدث فيه هذه المخاطر.</w:t>
      </w:r>
    </w:p>
    <w:p w14:paraId="6D354A7C" w14:textId="06AC578B" w:rsidR="00DC4B86" w:rsidRDefault="00DC4B86" w:rsidP="00DC4B86">
      <w:pPr>
        <w:pStyle w:val="Heading1"/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721AFC">
        <w:rPr>
          <w:rFonts w:hint="cs"/>
          <w:rtl/>
          <w:lang w:bidi="ar-EG"/>
        </w:rPr>
        <w:t xml:space="preserve">الشركات </w:t>
      </w:r>
      <w:r w:rsidR="00332092" w:rsidRPr="00332092">
        <w:rPr>
          <w:lang w:bidi="ar-EG"/>
        </w:rPr>
        <w:t>CDTK</w:t>
      </w:r>
      <w:r w:rsidR="00332092" w:rsidRPr="00332092">
        <w:rPr>
          <w:rtl/>
          <w:lang w:bidi="ar-EG"/>
        </w:rPr>
        <w:t xml:space="preserve"> و</w:t>
      </w:r>
      <w:r w:rsidR="00332092" w:rsidRPr="00332092">
        <w:rPr>
          <w:lang w:bidi="ar-EG"/>
        </w:rPr>
        <w:t>ECPSS</w:t>
      </w:r>
      <w:r w:rsidR="00332092" w:rsidRPr="00332092">
        <w:rPr>
          <w:rtl/>
          <w:lang w:bidi="ar-EG"/>
        </w:rPr>
        <w:t xml:space="preserve"> و</w:t>
      </w:r>
      <w:r w:rsidR="00332092" w:rsidRPr="00332092">
        <w:rPr>
          <w:lang w:bidi="ar-EG"/>
        </w:rPr>
        <w:t>Hill International</w:t>
      </w:r>
    </w:p>
    <w:p w14:paraId="3EC0C103" w14:textId="2D251D8D" w:rsidR="00DC4B86" w:rsidRDefault="00DC4B86" w:rsidP="0026373E">
      <w:pPr>
        <w:rPr>
          <w:lang w:bidi="ar-EG"/>
        </w:rPr>
      </w:pPr>
      <w:r>
        <w:rPr>
          <w:lang w:bidi="ar-EG"/>
        </w:rPr>
        <w:t>1.4</w:t>
      </w:r>
      <w:r>
        <w:rPr>
          <w:lang w:bidi="ar-EG"/>
        </w:rPr>
        <w:tab/>
      </w:r>
      <w:r w:rsidR="00B96A7E">
        <w:rPr>
          <w:rFonts w:hint="cs"/>
          <w:rtl/>
          <w:lang w:bidi="ar-EG"/>
        </w:rPr>
        <w:t>تواصلت</w:t>
      </w:r>
      <w:r w:rsidR="00332092" w:rsidRPr="00332092">
        <w:rPr>
          <w:rtl/>
          <w:lang w:bidi="ar-EG"/>
        </w:rPr>
        <w:t xml:space="preserve"> الأمانة </w:t>
      </w:r>
      <w:r w:rsidR="00B96A7E">
        <w:rPr>
          <w:rFonts w:hint="cs"/>
          <w:rtl/>
          <w:lang w:bidi="ar-EG"/>
        </w:rPr>
        <w:t>أيضا</w:t>
      </w:r>
      <w:r w:rsidR="008B6BF3">
        <w:rPr>
          <w:rFonts w:hint="cs"/>
          <w:rtl/>
          <w:lang w:bidi="ar-EG"/>
        </w:rPr>
        <w:t>ً</w:t>
      </w:r>
      <w:r w:rsidR="00B96A7E">
        <w:rPr>
          <w:rFonts w:hint="cs"/>
          <w:rtl/>
          <w:lang w:bidi="ar-EG"/>
        </w:rPr>
        <w:t xml:space="preserve"> مع </w:t>
      </w:r>
      <w:r w:rsidR="00332092" w:rsidRPr="00332092">
        <w:rPr>
          <w:rtl/>
          <w:lang w:bidi="ar-EG"/>
        </w:rPr>
        <w:t xml:space="preserve">شركة </w:t>
      </w:r>
      <w:r w:rsidR="00332092" w:rsidRPr="00332092">
        <w:rPr>
          <w:lang w:bidi="ar-EG"/>
        </w:rPr>
        <w:t>CDTK</w:t>
      </w:r>
      <w:r w:rsidR="00332092" w:rsidRPr="00332092">
        <w:rPr>
          <w:rtl/>
          <w:lang w:bidi="ar-EG"/>
        </w:rPr>
        <w:t xml:space="preserve"> و</w:t>
      </w:r>
      <w:r w:rsidR="0050467D">
        <w:rPr>
          <w:rFonts w:hint="cs"/>
          <w:rtl/>
          <w:lang w:bidi="ar-EG"/>
        </w:rPr>
        <w:t>شركة</w:t>
      </w:r>
      <w:r w:rsidR="00332092" w:rsidRPr="00332092">
        <w:rPr>
          <w:rtl/>
          <w:lang w:bidi="ar-EG"/>
        </w:rPr>
        <w:t xml:space="preserve"> </w:t>
      </w:r>
      <w:r w:rsidR="00332092" w:rsidRPr="00332092">
        <w:rPr>
          <w:lang w:bidi="ar-EG"/>
        </w:rPr>
        <w:t>Hill</w:t>
      </w:r>
      <w:r w:rsidR="008B6BF3">
        <w:rPr>
          <w:lang w:bidi="ar-EG"/>
        </w:rPr>
        <w:t> </w:t>
      </w:r>
      <w:r w:rsidR="00332092" w:rsidRPr="00332092">
        <w:rPr>
          <w:lang w:bidi="ar-EG"/>
        </w:rPr>
        <w:t>International</w:t>
      </w:r>
      <w:r w:rsidR="00332092" w:rsidRPr="00332092">
        <w:rPr>
          <w:rtl/>
          <w:lang w:bidi="ar-EG"/>
        </w:rPr>
        <w:t xml:space="preserve"> للحصول على آرائهما بشأن هذا الاقتراح. </w:t>
      </w:r>
      <w:r w:rsidR="0050467D">
        <w:rPr>
          <w:rFonts w:hint="cs"/>
          <w:rtl/>
          <w:lang w:bidi="ar-EG"/>
        </w:rPr>
        <w:t>ولم</w:t>
      </w:r>
      <w:r w:rsidR="00DB046A">
        <w:rPr>
          <w:rFonts w:hint="eastAsia"/>
          <w:rtl/>
          <w:lang w:bidi="ar-EG"/>
        </w:rPr>
        <w:t> </w:t>
      </w:r>
      <w:r w:rsidR="0050467D">
        <w:rPr>
          <w:rFonts w:hint="cs"/>
          <w:rtl/>
          <w:lang w:bidi="ar-EG"/>
        </w:rPr>
        <w:t>تقتنع هاتان</w:t>
      </w:r>
      <w:r w:rsidR="00332092" w:rsidRPr="00332092">
        <w:rPr>
          <w:rtl/>
          <w:lang w:bidi="ar-EG"/>
        </w:rPr>
        <w:t xml:space="preserve"> الشركتان بمزايا مثل هذا التأمين، والذي من وجهة نظرهما غير </w:t>
      </w:r>
      <w:r w:rsidR="00702BF5">
        <w:rPr>
          <w:rFonts w:hint="cs"/>
          <w:rtl/>
          <w:lang w:bidi="ar-EG"/>
        </w:rPr>
        <w:t>متاح</w:t>
      </w:r>
      <w:r w:rsidR="00332092" w:rsidRPr="00332092">
        <w:rPr>
          <w:rtl/>
          <w:lang w:bidi="ar-EG"/>
        </w:rPr>
        <w:t xml:space="preserve"> في السوق المحلية ولن يكون، على أي حال، متوافقا</w:t>
      </w:r>
      <w:r w:rsidR="008B6BF3">
        <w:rPr>
          <w:rFonts w:hint="cs"/>
          <w:rtl/>
          <w:lang w:bidi="ar-EG"/>
        </w:rPr>
        <w:t>ً</w:t>
      </w:r>
      <w:r w:rsidR="00332092" w:rsidRPr="00332092">
        <w:rPr>
          <w:rtl/>
          <w:lang w:bidi="ar-EG"/>
        </w:rPr>
        <w:t xml:space="preserve"> مع معايير وممارسات</w:t>
      </w:r>
      <w:r w:rsidR="002E11F8" w:rsidRPr="002E11F8">
        <w:rPr>
          <w:rtl/>
        </w:rPr>
        <w:t xml:space="preserve"> </w:t>
      </w:r>
      <w:r w:rsidR="002E11F8" w:rsidRPr="002E11F8">
        <w:rPr>
          <w:rtl/>
          <w:lang w:bidi="ar-EG"/>
        </w:rPr>
        <w:t>الجمعية السويسرية للمهندسين</w:t>
      </w:r>
      <w:r w:rsidR="00233FFA" w:rsidRPr="00233FFA">
        <w:rPr>
          <w:rtl/>
        </w:rPr>
        <w:t xml:space="preserve"> </w:t>
      </w:r>
      <w:r w:rsidR="00233FFA" w:rsidRPr="00C828DA">
        <w:rPr>
          <w:rtl/>
        </w:rPr>
        <w:t>والمهندسين المعماريين</w:t>
      </w:r>
      <w:r w:rsidR="008B6BF3">
        <w:rPr>
          <w:rFonts w:hint="cs"/>
          <w:rtl/>
          <w:lang w:bidi="ar-EG"/>
        </w:rPr>
        <w:t> </w:t>
      </w:r>
      <w:r w:rsidR="002E11F8">
        <w:rPr>
          <w:rFonts w:hint="cs"/>
          <w:rtl/>
          <w:lang w:bidi="ar-EG"/>
        </w:rPr>
        <w:t>(</w:t>
      </w:r>
      <w:r w:rsidR="00332092" w:rsidRPr="00332092">
        <w:rPr>
          <w:lang w:bidi="ar-EG"/>
        </w:rPr>
        <w:t>SIA</w:t>
      </w:r>
      <w:r w:rsidR="002E11F8">
        <w:rPr>
          <w:rFonts w:hint="cs"/>
          <w:rtl/>
          <w:lang w:bidi="ar-EG"/>
        </w:rPr>
        <w:t>)</w:t>
      </w:r>
      <w:r w:rsidR="00332092" w:rsidRPr="00332092">
        <w:rPr>
          <w:rtl/>
          <w:lang w:bidi="ar-EG"/>
        </w:rPr>
        <w:t>.</w:t>
      </w:r>
    </w:p>
    <w:p w14:paraId="4E77B4D6" w14:textId="1A74C87D" w:rsidR="00DC4B86" w:rsidRDefault="00DC4B86" w:rsidP="00DC4B86">
      <w:pPr>
        <w:pStyle w:val="Heading1"/>
        <w:rPr>
          <w:rtl/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6B2D0E">
        <w:rPr>
          <w:rFonts w:hint="cs"/>
          <w:rtl/>
          <w:lang w:bidi="ar-EG"/>
        </w:rPr>
        <w:t>التوصية</w:t>
      </w:r>
    </w:p>
    <w:p w14:paraId="201D952F" w14:textId="55604F92" w:rsidR="006B2D0E" w:rsidRDefault="00DC4B86" w:rsidP="006B2D0E">
      <w:pPr>
        <w:rPr>
          <w:rtl/>
          <w:lang w:bidi="ar-EG"/>
        </w:rPr>
      </w:pPr>
      <w:r>
        <w:rPr>
          <w:lang w:bidi="ar-EG"/>
        </w:rPr>
        <w:t>1.5</w:t>
      </w:r>
      <w:r>
        <w:rPr>
          <w:lang w:bidi="ar-EG"/>
        </w:rPr>
        <w:tab/>
      </w:r>
      <w:r w:rsidR="006B2D0E">
        <w:rPr>
          <w:rtl/>
          <w:lang w:bidi="ar-EG"/>
        </w:rPr>
        <w:t>يوص</w:t>
      </w:r>
      <w:r w:rsidR="00AB5172">
        <w:rPr>
          <w:rFonts w:hint="cs"/>
          <w:rtl/>
          <w:lang w:bidi="ar-EG"/>
        </w:rPr>
        <w:t>َ</w:t>
      </w:r>
      <w:r w:rsidR="006B2D0E">
        <w:rPr>
          <w:rtl/>
          <w:lang w:bidi="ar-EG"/>
        </w:rPr>
        <w:t xml:space="preserve">ى بمواصلة إعطاء الأولوية </w:t>
      </w:r>
      <w:r w:rsidR="005C416A">
        <w:rPr>
          <w:rFonts w:hint="cs"/>
          <w:rtl/>
          <w:lang w:bidi="ar-EG"/>
        </w:rPr>
        <w:t>لإنشاء</w:t>
      </w:r>
      <w:r w:rsidR="006B2D0E">
        <w:rPr>
          <w:rtl/>
          <w:lang w:bidi="ar-EG"/>
        </w:rPr>
        <w:t xml:space="preserve"> صندوق سجل المخاطر بدلاً من </w:t>
      </w:r>
      <w:r w:rsidR="005C416A">
        <w:rPr>
          <w:rFonts w:hint="cs"/>
          <w:rtl/>
          <w:lang w:bidi="ar-EG"/>
        </w:rPr>
        <w:t>الانتقال إلى</w:t>
      </w:r>
      <w:r w:rsidR="006B2D0E">
        <w:rPr>
          <w:rtl/>
          <w:lang w:bidi="ar-EG"/>
        </w:rPr>
        <w:t xml:space="preserve"> تأمين</w:t>
      </w:r>
      <w:r w:rsidR="00233FFA">
        <w:rPr>
          <w:rFonts w:hint="cs"/>
          <w:rtl/>
          <w:lang w:bidi="ar-EG"/>
        </w:rPr>
        <w:t xml:space="preserve"> هو نفسه</w:t>
      </w:r>
      <w:r w:rsidR="006B2D0E">
        <w:rPr>
          <w:rtl/>
          <w:lang w:bidi="ar-EG"/>
        </w:rPr>
        <w:t xml:space="preserve"> </w:t>
      </w:r>
      <w:r w:rsidR="00AB5172">
        <w:rPr>
          <w:rFonts w:hint="cs"/>
          <w:rtl/>
          <w:lang w:bidi="ar-EG"/>
        </w:rPr>
        <w:t>غير مت</w:t>
      </w:r>
      <w:r w:rsidR="00D91668">
        <w:rPr>
          <w:rFonts w:hint="cs"/>
          <w:rtl/>
          <w:lang w:bidi="ar-EG"/>
        </w:rPr>
        <w:t>اح</w:t>
      </w:r>
      <w:r w:rsidR="006B2D0E">
        <w:rPr>
          <w:rtl/>
          <w:lang w:bidi="ar-EG"/>
        </w:rPr>
        <w:t xml:space="preserve"> </w:t>
      </w:r>
      <w:r w:rsidR="00233FFA">
        <w:rPr>
          <w:rFonts w:hint="cs"/>
          <w:rtl/>
          <w:lang w:bidi="ar-EG"/>
        </w:rPr>
        <w:t>حالياً</w:t>
      </w:r>
      <w:r w:rsidR="006B2D0E">
        <w:rPr>
          <w:rtl/>
          <w:lang w:bidi="ar-EG"/>
        </w:rPr>
        <w:t xml:space="preserve"> في</w:t>
      </w:r>
      <w:r w:rsidR="008B6BF3">
        <w:rPr>
          <w:rFonts w:hint="cs"/>
          <w:rtl/>
          <w:lang w:bidi="ar-EG"/>
        </w:rPr>
        <w:t> </w:t>
      </w:r>
      <w:r w:rsidR="006B2D0E">
        <w:rPr>
          <w:rtl/>
          <w:lang w:bidi="ar-EG"/>
        </w:rPr>
        <w:t>السوق.</w:t>
      </w:r>
    </w:p>
    <w:p w14:paraId="2A586254" w14:textId="35E412C8" w:rsidR="00DC4B86" w:rsidRDefault="00DC4B86" w:rsidP="0026373E">
      <w:pPr>
        <w:rPr>
          <w:lang w:bidi="ar-EG"/>
        </w:rPr>
      </w:pPr>
      <w:r>
        <w:rPr>
          <w:lang w:bidi="ar-EG"/>
        </w:rPr>
        <w:t>2.5</w:t>
      </w:r>
      <w:r>
        <w:rPr>
          <w:lang w:bidi="ar-EG"/>
        </w:rPr>
        <w:tab/>
      </w:r>
      <w:r w:rsidR="006B2D0E" w:rsidRPr="006B2D0E">
        <w:rPr>
          <w:rtl/>
          <w:lang w:bidi="ar-EG"/>
        </w:rPr>
        <w:t xml:space="preserve">يجب أن نتذكر أن أي أموال متبقية في هذا الحساب في نهاية </w:t>
      </w:r>
      <w:r w:rsidR="005C416A">
        <w:rPr>
          <w:rFonts w:hint="cs"/>
          <w:rtl/>
          <w:lang w:bidi="ar-EG"/>
        </w:rPr>
        <w:t>أشغال البناء</w:t>
      </w:r>
      <w:r w:rsidR="006B2D0E" w:rsidRPr="006B2D0E">
        <w:rPr>
          <w:rtl/>
          <w:lang w:bidi="ar-EG"/>
        </w:rPr>
        <w:t xml:space="preserve"> سيتم إرجاعها إلى حساب الاحتياطي وفق</w:t>
      </w:r>
      <w:r w:rsidR="00233FFA">
        <w:rPr>
          <w:rFonts w:hint="cs"/>
          <w:rtl/>
          <w:lang w:bidi="ar-EG"/>
        </w:rPr>
        <w:t xml:space="preserve">اً </w:t>
      </w:r>
      <w:r w:rsidR="00750279">
        <w:rPr>
          <w:rFonts w:hint="cs"/>
          <w:rtl/>
          <w:lang w:bidi="ar-EG"/>
        </w:rPr>
        <w:t>للمقرر</w:t>
      </w:r>
      <w:r w:rsidR="008B6BF3">
        <w:rPr>
          <w:rFonts w:hint="cs"/>
          <w:rtl/>
          <w:lang w:bidi="ar-EG"/>
        </w:rPr>
        <w:t> </w:t>
      </w:r>
      <w:r w:rsidR="006B2D0E" w:rsidRPr="006B2D0E">
        <w:rPr>
          <w:rtl/>
          <w:lang w:bidi="ar-EG"/>
        </w:rPr>
        <w:t>619.</w:t>
      </w:r>
    </w:p>
    <w:p w14:paraId="0FCC77D2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A725" w14:textId="77777777" w:rsidR="00D16FA6" w:rsidRDefault="00D16FA6" w:rsidP="006C3242">
      <w:pPr>
        <w:spacing w:before="0" w:line="240" w:lineRule="auto"/>
      </w:pPr>
      <w:r>
        <w:separator/>
      </w:r>
    </w:p>
  </w:endnote>
  <w:endnote w:type="continuationSeparator" w:id="0">
    <w:p w14:paraId="2551625A" w14:textId="77777777" w:rsidR="00D16FA6" w:rsidRDefault="00D16FA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2A13" w14:textId="15A57F1B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FF3226">
      <w:rPr>
        <w:color w:val="F2F2F2" w:themeColor="background1" w:themeShade="F2"/>
        <w:sz w:val="16"/>
        <w:szCs w:val="16"/>
        <w:lang w:val="fr-FR"/>
      </w:rPr>
      <w:fldChar w:fldCharType="begin"/>
    </w:r>
    <w:r w:rsidRPr="00FF3226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FF3226">
      <w:rPr>
        <w:color w:val="F2F2F2" w:themeColor="background1" w:themeShade="F2"/>
        <w:sz w:val="16"/>
        <w:szCs w:val="16"/>
        <w:lang w:val="fr-FR"/>
      </w:rPr>
      <w:fldChar w:fldCharType="separate"/>
    </w:r>
    <w:r w:rsidR="00951DDB" w:rsidRPr="00FF3226">
      <w:rPr>
        <w:noProof/>
        <w:color w:val="F2F2F2" w:themeColor="background1" w:themeShade="F2"/>
        <w:sz w:val="16"/>
        <w:szCs w:val="16"/>
        <w:lang w:val="fr-FR"/>
      </w:rPr>
      <w:t>P:\ARA\SG\CONSEIL\C22\000\062A.docx</w:t>
    </w:r>
    <w:r w:rsidRPr="00FF3226">
      <w:rPr>
        <w:color w:val="F2F2F2" w:themeColor="background1" w:themeShade="F2"/>
        <w:sz w:val="16"/>
        <w:szCs w:val="16"/>
      </w:rPr>
      <w:fldChar w:fldCharType="end"/>
    </w:r>
    <w:proofErr w:type="gramStart"/>
    <w:r w:rsidRPr="00FF3226">
      <w:rPr>
        <w:color w:val="F2F2F2" w:themeColor="background1" w:themeShade="F2"/>
        <w:sz w:val="16"/>
        <w:szCs w:val="16"/>
        <w:lang w:val="fr-CH"/>
      </w:rPr>
      <w:t xml:space="preserve">  </w:t>
    </w:r>
    <w:r w:rsidRPr="00FF3226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8F3460" w:rsidRPr="00FF3226">
      <w:rPr>
        <w:color w:val="F2F2F2" w:themeColor="background1" w:themeShade="F2"/>
        <w:sz w:val="16"/>
        <w:szCs w:val="16"/>
        <w:lang w:val="fr-FR"/>
      </w:rPr>
      <w:t>501630</w:t>
    </w:r>
    <w:r w:rsidRPr="00FF3226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44CC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EC22" w14:textId="77777777" w:rsidR="00D16FA6" w:rsidRDefault="00D16FA6" w:rsidP="006C3242">
      <w:pPr>
        <w:spacing w:before="0" w:line="240" w:lineRule="auto"/>
      </w:pPr>
      <w:r>
        <w:separator/>
      </w:r>
    </w:p>
  </w:footnote>
  <w:footnote w:type="continuationSeparator" w:id="0">
    <w:p w14:paraId="07D1FF38" w14:textId="77777777" w:rsidR="00D16FA6" w:rsidRDefault="00D16FA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0157" w14:textId="73BDBED7" w:rsidR="00447F32" w:rsidRPr="00447F32" w:rsidRDefault="00FF3226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8F3460">
          <w:rPr>
            <w:rFonts w:cs="Calibri"/>
            <w:noProof/>
            <w:sz w:val="20"/>
            <w:szCs w:val="20"/>
          </w:rPr>
          <w:t>62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28"/>
    <w:rsid w:val="00010F7D"/>
    <w:rsid w:val="00024706"/>
    <w:rsid w:val="0008003A"/>
    <w:rsid w:val="00090574"/>
    <w:rsid w:val="000B4B07"/>
    <w:rsid w:val="000C1C0E"/>
    <w:rsid w:val="000C548A"/>
    <w:rsid w:val="000F2E33"/>
    <w:rsid w:val="001464A5"/>
    <w:rsid w:val="0015650C"/>
    <w:rsid w:val="00160CE3"/>
    <w:rsid w:val="001A74B0"/>
    <w:rsid w:val="001C0169"/>
    <w:rsid w:val="001D1D50"/>
    <w:rsid w:val="001D6745"/>
    <w:rsid w:val="001E446E"/>
    <w:rsid w:val="001F1BC4"/>
    <w:rsid w:val="00201120"/>
    <w:rsid w:val="002154EE"/>
    <w:rsid w:val="002276D2"/>
    <w:rsid w:val="0023283D"/>
    <w:rsid w:val="00233FFA"/>
    <w:rsid w:val="00237E2F"/>
    <w:rsid w:val="00241DE7"/>
    <w:rsid w:val="0026373E"/>
    <w:rsid w:val="00271C43"/>
    <w:rsid w:val="00290728"/>
    <w:rsid w:val="002978F4"/>
    <w:rsid w:val="002A5E9C"/>
    <w:rsid w:val="002B028D"/>
    <w:rsid w:val="002C5018"/>
    <w:rsid w:val="002D43B0"/>
    <w:rsid w:val="002E11F8"/>
    <w:rsid w:val="002E6541"/>
    <w:rsid w:val="002F71D8"/>
    <w:rsid w:val="00332092"/>
    <w:rsid w:val="00334924"/>
    <w:rsid w:val="003409BC"/>
    <w:rsid w:val="00357185"/>
    <w:rsid w:val="00367D78"/>
    <w:rsid w:val="00383829"/>
    <w:rsid w:val="003B676D"/>
    <w:rsid w:val="003C6B4F"/>
    <w:rsid w:val="003F4B29"/>
    <w:rsid w:val="0042686F"/>
    <w:rsid w:val="004317D8"/>
    <w:rsid w:val="00434183"/>
    <w:rsid w:val="00443869"/>
    <w:rsid w:val="00447F32"/>
    <w:rsid w:val="00464CA2"/>
    <w:rsid w:val="0048530E"/>
    <w:rsid w:val="0049592C"/>
    <w:rsid w:val="004A5B6B"/>
    <w:rsid w:val="004C23D5"/>
    <w:rsid w:val="004D24A8"/>
    <w:rsid w:val="004E11DC"/>
    <w:rsid w:val="004E544D"/>
    <w:rsid w:val="0050467D"/>
    <w:rsid w:val="005155BC"/>
    <w:rsid w:val="005409AC"/>
    <w:rsid w:val="00543D70"/>
    <w:rsid w:val="0055516A"/>
    <w:rsid w:val="00560366"/>
    <w:rsid w:val="005805EA"/>
    <w:rsid w:val="0058491B"/>
    <w:rsid w:val="00592EA5"/>
    <w:rsid w:val="005A3170"/>
    <w:rsid w:val="005B1652"/>
    <w:rsid w:val="005C416A"/>
    <w:rsid w:val="00614855"/>
    <w:rsid w:val="006356F0"/>
    <w:rsid w:val="006411D5"/>
    <w:rsid w:val="00653BDA"/>
    <w:rsid w:val="00677396"/>
    <w:rsid w:val="0069200F"/>
    <w:rsid w:val="006A007B"/>
    <w:rsid w:val="006A65CB"/>
    <w:rsid w:val="006A793B"/>
    <w:rsid w:val="006B2D0E"/>
    <w:rsid w:val="006C3242"/>
    <w:rsid w:val="006C7CC0"/>
    <w:rsid w:val="006F63F7"/>
    <w:rsid w:val="007025C7"/>
    <w:rsid w:val="00702BF5"/>
    <w:rsid w:val="00706D7A"/>
    <w:rsid w:val="00721AFC"/>
    <w:rsid w:val="00722F0D"/>
    <w:rsid w:val="0074420E"/>
    <w:rsid w:val="00750279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55E6"/>
    <w:rsid w:val="00840B10"/>
    <w:rsid w:val="008513CB"/>
    <w:rsid w:val="00855DBD"/>
    <w:rsid w:val="008779E4"/>
    <w:rsid w:val="008A7F84"/>
    <w:rsid w:val="008B6BF3"/>
    <w:rsid w:val="008F093C"/>
    <w:rsid w:val="008F3460"/>
    <w:rsid w:val="009023B0"/>
    <w:rsid w:val="0091702E"/>
    <w:rsid w:val="00923B0C"/>
    <w:rsid w:val="0094021C"/>
    <w:rsid w:val="00951DDB"/>
    <w:rsid w:val="00952F86"/>
    <w:rsid w:val="00972537"/>
    <w:rsid w:val="00982B28"/>
    <w:rsid w:val="009B05AD"/>
    <w:rsid w:val="009B209D"/>
    <w:rsid w:val="009D313F"/>
    <w:rsid w:val="00A43777"/>
    <w:rsid w:val="00A47A5A"/>
    <w:rsid w:val="00A6683B"/>
    <w:rsid w:val="00A763D7"/>
    <w:rsid w:val="00A97F94"/>
    <w:rsid w:val="00AB5172"/>
    <w:rsid w:val="00AD22E3"/>
    <w:rsid w:val="00AF6BDC"/>
    <w:rsid w:val="00B03099"/>
    <w:rsid w:val="00B05BC8"/>
    <w:rsid w:val="00B64B47"/>
    <w:rsid w:val="00B96A7E"/>
    <w:rsid w:val="00BB7213"/>
    <w:rsid w:val="00BC208D"/>
    <w:rsid w:val="00BD1D50"/>
    <w:rsid w:val="00BE219E"/>
    <w:rsid w:val="00BF0383"/>
    <w:rsid w:val="00C002DE"/>
    <w:rsid w:val="00C04744"/>
    <w:rsid w:val="00C27AC0"/>
    <w:rsid w:val="00C44542"/>
    <w:rsid w:val="00C47256"/>
    <w:rsid w:val="00C53BF8"/>
    <w:rsid w:val="00C566BA"/>
    <w:rsid w:val="00C66157"/>
    <w:rsid w:val="00C674FE"/>
    <w:rsid w:val="00C67501"/>
    <w:rsid w:val="00C67A87"/>
    <w:rsid w:val="00C739F3"/>
    <w:rsid w:val="00C75633"/>
    <w:rsid w:val="00C828DA"/>
    <w:rsid w:val="00CA6067"/>
    <w:rsid w:val="00CB54F4"/>
    <w:rsid w:val="00CE2EE1"/>
    <w:rsid w:val="00CE3349"/>
    <w:rsid w:val="00CE36E5"/>
    <w:rsid w:val="00CF27F5"/>
    <w:rsid w:val="00CF3FFD"/>
    <w:rsid w:val="00D10CCF"/>
    <w:rsid w:val="00D16FA6"/>
    <w:rsid w:val="00D26063"/>
    <w:rsid w:val="00D41D61"/>
    <w:rsid w:val="00D77D0F"/>
    <w:rsid w:val="00D91668"/>
    <w:rsid w:val="00D91B6C"/>
    <w:rsid w:val="00D96200"/>
    <w:rsid w:val="00D97505"/>
    <w:rsid w:val="00DA1CF0"/>
    <w:rsid w:val="00DB046A"/>
    <w:rsid w:val="00DC1E02"/>
    <w:rsid w:val="00DC24B4"/>
    <w:rsid w:val="00DC4B86"/>
    <w:rsid w:val="00DC5FB0"/>
    <w:rsid w:val="00DF16DC"/>
    <w:rsid w:val="00E10964"/>
    <w:rsid w:val="00E13DC2"/>
    <w:rsid w:val="00E24DEE"/>
    <w:rsid w:val="00E45211"/>
    <w:rsid w:val="00E473C5"/>
    <w:rsid w:val="00E5136B"/>
    <w:rsid w:val="00E7552C"/>
    <w:rsid w:val="00E76127"/>
    <w:rsid w:val="00E92863"/>
    <w:rsid w:val="00EA5ABA"/>
    <w:rsid w:val="00EB796D"/>
    <w:rsid w:val="00F058DC"/>
    <w:rsid w:val="00F24FC4"/>
    <w:rsid w:val="00F2676C"/>
    <w:rsid w:val="00F33328"/>
    <w:rsid w:val="00F84366"/>
    <w:rsid w:val="00F85089"/>
    <w:rsid w:val="00F974C5"/>
    <w:rsid w:val="00FA6F46"/>
    <w:rsid w:val="00FE5872"/>
    <w:rsid w:val="00FE7FCA"/>
    <w:rsid w:val="00FF203E"/>
    <w:rsid w:val="00FF3226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9BE98"/>
  <w15:chartTrackingRefBased/>
  <w15:docId w15:val="{E0312EC2-FFDE-4FDE-89AB-7F67B21A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FHR15-C-0021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4841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approach to financial risk management of construction</dc:title>
  <dc:subject>Council 2022</dc:subject>
  <dc:creator>Aly, Abdalla</dc:creator>
  <cp:keywords>C22, C2022, Council-22</cp:keywords>
  <dc:description/>
  <cp:lastModifiedBy>Xue, Kun</cp:lastModifiedBy>
  <cp:revision>2</cp:revision>
  <dcterms:created xsi:type="dcterms:W3CDTF">2022-03-15T17:52:00Z</dcterms:created>
  <dcterms:modified xsi:type="dcterms:W3CDTF">2022-03-15T17:52:00Z</dcterms:modified>
</cp:coreProperties>
</file>