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B51EB" w14:paraId="763E058D" w14:textId="77777777">
        <w:trPr>
          <w:cantSplit/>
        </w:trPr>
        <w:tc>
          <w:tcPr>
            <w:tcW w:w="6912" w:type="dxa"/>
          </w:tcPr>
          <w:p w14:paraId="78642518" w14:textId="77777777" w:rsidR="00093EEB" w:rsidRPr="00EB51EB" w:rsidRDefault="00093EEB" w:rsidP="00C2727F">
            <w:pPr>
              <w:spacing w:before="360"/>
              <w:rPr>
                <w:szCs w:val="24"/>
              </w:rPr>
            </w:pPr>
            <w:bookmarkStart w:id="0" w:name="dc06"/>
            <w:bookmarkStart w:id="1" w:name="dbluepink" w:colFirst="0" w:colLast="0"/>
            <w:bookmarkEnd w:id="0"/>
            <w:r w:rsidRPr="00EB51EB">
              <w:rPr>
                <w:b/>
                <w:bCs/>
                <w:sz w:val="30"/>
                <w:szCs w:val="30"/>
              </w:rPr>
              <w:t>Consejo 20</w:t>
            </w:r>
            <w:r w:rsidR="007955DA" w:rsidRPr="00EB51EB">
              <w:rPr>
                <w:b/>
                <w:bCs/>
                <w:sz w:val="30"/>
                <w:szCs w:val="30"/>
              </w:rPr>
              <w:t>2</w:t>
            </w:r>
            <w:r w:rsidR="00D50A36" w:rsidRPr="00EB51EB">
              <w:rPr>
                <w:b/>
                <w:bCs/>
                <w:sz w:val="30"/>
                <w:szCs w:val="30"/>
              </w:rPr>
              <w:t>2</w:t>
            </w:r>
            <w:r w:rsidRPr="00EB51EB">
              <w:rPr>
                <w:b/>
                <w:bCs/>
                <w:sz w:val="26"/>
                <w:szCs w:val="26"/>
              </w:rPr>
              <w:br/>
            </w:r>
            <w:r w:rsidR="00D50A36" w:rsidRPr="00EB51EB">
              <w:rPr>
                <w:b/>
                <w:bCs/>
                <w:sz w:val="26"/>
                <w:szCs w:val="26"/>
              </w:rPr>
              <w:t>Ginebra</w:t>
            </w:r>
            <w:r w:rsidRPr="00EB51EB">
              <w:rPr>
                <w:b/>
                <w:bCs/>
                <w:sz w:val="26"/>
                <w:szCs w:val="26"/>
              </w:rPr>
              <w:t xml:space="preserve">, </w:t>
            </w:r>
            <w:r w:rsidR="00D50A36" w:rsidRPr="00EB51EB">
              <w:rPr>
                <w:b/>
                <w:bCs/>
                <w:sz w:val="26"/>
                <w:szCs w:val="26"/>
              </w:rPr>
              <w:t>21</w:t>
            </w:r>
            <w:r w:rsidRPr="00EB51EB">
              <w:rPr>
                <w:b/>
                <w:bCs/>
                <w:sz w:val="26"/>
                <w:szCs w:val="26"/>
              </w:rPr>
              <w:t>-</w:t>
            </w:r>
            <w:r w:rsidR="00D50A36" w:rsidRPr="00EB51EB">
              <w:rPr>
                <w:b/>
                <w:bCs/>
                <w:sz w:val="26"/>
                <w:szCs w:val="26"/>
              </w:rPr>
              <w:t>31</w:t>
            </w:r>
            <w:r w:rsidRPr="00EB51EB">
              <w:rPr>
                <w:b/>
                <w:bCs/>
                <w:sz w:val="26"/>
                <w:szCs w:val="26"/>
              </w:rPr>
              <w:t xml:space="preserve"> de </w:t>
            </w:r>
            <w:r w:rsidR="00D50A36" w:rsidRPr="00EB51EB">
              <w:rPr>
                <w:b/>
                <w:bCs/>
                <w:sz w:val="26"/>
                <w:szCs w:val="26"/>
              </w:rPr>
              <w:t>marzo</w:t>
            </w:r>
            <w:r w:rsidRPr="00EB51EB">
              <w:rPr>
                <w:b/>
                <w:bCs/>
                <w:sz w:val="26"/>
                <w:szCs w:val="26"/>
              </w:rPr>
              <w:t xml:space="preserve"> de 20</w:t>
            </w:r>
            <w:r w:rsidR="007955DA" w:rsidRPr="00EB51EB">
              <w:rPr>
                <w:b/>
                <w:bCs/>
                <w:sz w:val="26"/>
                <w:szCs w:val="26"/>
              </w:rPr>
              <w:t>2</w:t>
            </w:r>
            <w:r w:rsidR="00D50A36" w:rsidRPr="00EB51EB">
              <w:rPr>
                <w:b/>
                <w:bCs/>
                <w:sz w:val="26"/>
                <w:szCs w:val="26"/>
              </w:rPr>
              <w:t>2</w:t>
            </w:r>
          </w:p>
        </w:tc>
        <w:tc>
          <w:tcPr>
            <w:tcW w:w="3261" w:type="dxa"/>
          </w:tcPr>
          <w:p w14:paraId="34F00008" w14:textId="77777777" w:rsidR="00093EEB" w:rsidRPr="00EB51EB" w:rsidRDefault="007955DA" w:rsidP="007955DA">
            <w:pPr>
              <w:spacing w:before="0"/>
              <w:rPr>
                <w:szCs w:val="24"/>
              </w:rPr>
            </w:pPr>
            <w:bookmarkStart w:id="2" w:name="ditulogo"/>
            <w:bookmarkEnd w:id="2"/>
            <w:r w:rsidRPr="00EB51EB">
              <w:rPr>
                <w:noProof/>
              </w:rPr>
              <w:drawing>
                <wp:inline distT="0" distB="0" distL="0" distR="0" wp14:anchorId="53D3CC6E" wp14:editId="7F5687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B51EB" w14:paraId="5F0EDC7C" w14:textId="77777777">
        <w:trPr>
          <w:cantSplit/>
          <w:trHeight w:val="20"/>
        </w:trPr>
        <w:tc>
          <w:tcPr>
            <w:tcW w:w="10173" w:type="dxa"/>
            <w:gridSpan w:val="2"/>
            <w:tcBorders>
              <w:bottom w:val="single" w:sz="12" w:space="0" w:color="auto"/>
            </w:tcBorders>
          </w:tcPr>
          <w:p w14:paraId="4467D979" w14:textId="77777777" w:rsidR="00093EEB" w:rsidRPr="00EB51EB" w:rsidRDefault="00093EEB">
            <w:pPr>
              <w:spacing w:before="0"/>
              <w:rPr>
                <w:b/>
                <w:bCs/>
                <w:szCs w:val="24"/>
              </w:rPr>
            </w:pPr>
          </w:p>
        </w:tc>
      </w:tr>
      <w:tr w:rsidR="00093EEB" w:rsidRPr="00EB51EB" w14:paraId="6F3B8F37" w14:textId="77777777">
        <w:trPr>
          <w:cantSplit/>
          <w:trHeight w:val="20"/>
        </w:trPr>
        <w:tc>
          <w:tcPr>
            <w:tcW w:w="6912" w:type="dxa"/>
            <w:tcBorders>
              <w:top w:val="single" w:sz="12" w:space="0" w:color="auto"/>
            </w:tcBorders>
          </w:tcPr>
          <w:p w14:paraId="582D5F9B" w14:textId="77777777" w:rsidR="00093EEB" w:rsidRPr="00EB51E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FB99FFD" w14:textId="77777777" w:rsidR="00093EEB" w:rsidRPr="00EB51EB" w:rsidRDefault="00093EEB">
            <w:pPr>
              <w:spacing w:before="0"/>
              <w:rPr>
                <w:b/>
                <w:bCs/>
                <w:szCs w:val="24"/>
              </w:rPr>
            </w:pPr>
          </w:p>
        </w:tc>
      </w:tr>
      <w:tr w:rsidR="00730301" w:rsidRPr="00EB51EB" w14:paraId="088F2423" w14:textId="77777777">
        <w:trPr>
          <w:cantSplit/>
          <w:trHeight w:val="20"/>
        </w:trPr>
        <w:tc>
          <w:tcPr>
            <w:tcW w:w="6912" w:type="dxa"/>
            <w:shd w:val="clear" w:color="auto" w:fill="auto"/>
          </w:tcPr>
          <w:p w14:paraId="5AF216CF" w14:textId="5BF2CB27" w:rsidR="00730301" w:rsidRPr="00EB51EB" w:rsidRDefault="00730301" w:rsidP="0073030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1"/>
            <w:r w:rsidRPr="00EB51EB">
              <w:rPr>
                <w:rFonts w:cs="Times"/>
                <w:b/>
                <w:szCs w:val="24"/>
              </w:rPr>
              <w:t>Punto del orden del día: PL 1.2</w:t>
            </w:r>
          </w:p>
        </w:tc>
        <w:tc>
          <w:tcPr>
            <w:tcW w:w="3261" w:type="dxa"/>
          </w:tcPr>
          <w:p w14:paraId="1461D759" w14:textId="4906A4B7" w:rsidR="00730301" w:rsidRPr="00EB51EB" w:rsidRDefault="00730301" w:rsidP="00730301">
            <w:pPr>
              <w:spacing w:before="0"/>
              <w:rPr>
                <w:b/>
                <w:bCs/>
                <w:szCs w:val="24"/>
              </w:rPr>
            </w:pPr>
            <w:r w:rsidRPr="00EB51EB">
              <w:rPr>
                <w:b/>
                <w:bCs/>
                <w:szCs w:val="24"/>
              </w:rPr>
              <w:t>Documento C22/58-S</w:t>
            </w:r>
          </w:p>
        </w:tc>
      </w:tr>
      <w:tr w:rsidR="00730301" w:rsidRPr="00EB51EB" w14:paraId="42A8D9D2" w14:textId="77777777">
        <w:trPr>
          <w:cantSplit/>
          <w:trHeight w:val="20"/>
        </w:trPr>
        <w:tc>
          <w:tcPr>
            <w:tcW w:w="6912" w:type="dxa"/>
            <w:shd w:val="clear" w:color="auto" w:fill="auto"/>
          </w:tcPr>
          <w:p w14:paraId="766A0C08" w14:textId="77777777" w:rsidR="00730301" w:rsidRPr="00EB51EB" w:rsidRDefault="00730301" w:rsidP="00730301">
            <w:pPr>
              <w:shd w:val="solid" w:color="FFFFFF" w:fill="FFFFFF"/>
              <w:spacing w:before="0"/>
              <w:rPr>
                <w:smallCaps/>
                <w:szCs w:val="24"/>
              </w:rPr>
            </w:pPr>
            <w:bookmarkStart w:id="5" w:name="ddate" w:colFirst="1" w:colLast="1"/>
            <w:bookmarkEnd w:id="3"/>
            <w:bookmarkEnd w:id="4"/>
          </w:p>
        </w:tc>
        <w:tc>
          <w:tcPr>
            <w:tcW w:w="3261" w:type="dxa"/>
          </w:tcPr>
          <w:p w14:paraId="5D5C8D62" w14:textId="1FEF2D69" w:rsidR="00730301" w:rsidRPr="00EB51EB" w:rsidRDefault="00730301" w:rsidP="00730301">
            <w:pPr>
              <w:spacing w:before="0"/>
              <w:rPr>
                <w:b/>
                <w:bCs/>
                <w:szCs w:val="24"/>
              </w:rPr>
            </w:pPr>
            <w:r w:rsidRPr="00EB51EB">
              <w:rPr>
                <w:b/>
                <w:bCs/>
                <w:szCs w:val="24"/>
              </w:rPr>
              <w:t>1</w:t>
            </w:r>
            <w:r w:rsidR="008D536F">
              <w:rPr>
                <w:b/>
                <w:bCs/>
                <w:szCs w:val="24"/>
              </w:rPr>
              <w:t>8</w:t>
            </w:r>
            <w:r w:rsidRPr="00EB51EB">
              <w:rPr>
                <w:b/>
                <w:bCs/>
                <w:szCs w:val="24"/>
              </w:rPr>
              <w:t xml:space="preserve"> de febrero de 2022</w:t>
            </w:r>
          </w:p>
        </w:tc>
      </w:tr>
      <w:tr w:rsidR="00730301" w:rsidRPr="00EB51EB" w14:paraId="0F860F13" w14:textId="77777777">
        <w:trPr>
          <w:cantSplit/>
          <w:trHeight w:val="20"/>
        </w:trPr>
        <w:tc>
          <w:tcPr>
            <w:tcW w:w="6912" w:type="dxa"/>
            <w:shd w:val="clear" w:color="auto" w:fill="auto"/>
          </w:tcPr>
          <w:p w14:paraId="62B9125F" w14:textId="77777777" w:rsidR="00730301" w:rsidRPr="00EB51EB" w:rsidRDefault="00730301" w:rsidP="00730301">
            <w:pPr>
              <w:shd w:val="solid" w:color="FFFFFF" w:fill="FFFFFF"/>
              <w:spacing w:before="0"/>
              <w:rPr>
                <w:smallCaps/>
                <w:szCs w:val="24"/>
              </w:rPr>
            </w:pPr>
            <w:bookmarkStart w:id="6" w:name="dorlang" w:colFirst="1" w:colLast="1"/>
            <w:bookmarkEnd w:id="5"/>
          </w:p>
        </w:tc>
        <w:tc>
          <w:tcPr>
            <w:tcW w:w="3261" w:type="dxa"/>
          </w:tcPr>
          <w:p w14:paraId="7102B27B" w14:textId="77777777" w:rsidR="00730301" w:rsidRPr="00EB51EB" w:rsidRDefault="00730301" w:rsidP="00730301">
            <w:pPr>
              <w:spacing w:before="0"/>
              <w:rPr>
                <w:b/>
                <w:bCs/>
                <w:szCs w:val="24"/>
              </w:rPr>
            </w:pPr>
            <w:r w:rsidRPr="00EB51EB">
              <w:rPr>
                <w:b/>
                <w:bCs/>
                <w:szCs w:val="24"/>
              </w:rPr>
              <w:t>Original: inglés</w:t>
            </w:r>
          </w:p>
        </w:tc>
      </w:tr>
      <w:tr w:rsidR="00730301" w:rsidRPr="00EB51EB" w14:paraId="18D27E6E" w14:textId="77777777">
        <w:trPr>
          <w:cantSplit/>
        </w:trPr>
        <w:tc>
          <w:tcPr>
            <w:tcW w:w="10173" w:type="dxa"/>
            <w:gridSpan w:val="2"/>
          </w:tcPr>
          <w:p w14:paraId="24FCFF15" w14:textId="3CA4C8B7" w:rsidR="00730301" w:rsidRPr="00EB51EB" w:rsidRDefault="00107A16" w:rsidP="004C5D81">
            <w:pPr>
              <w:pStyle w:val="Source"/>
            </w:pPr>
            <w:bookmarkStart w:id="7" w:name="dsource" w:colFirst="0" w:colLast="0"/>
            <w:bookmarkEnd w:id="6"/>
            <w:r w:rsidRPr="00EB51EB">
              <w:t xml:space="preserve">Informe del Presidente </w:t>
            </w:r>
            <w:bookmarkStart w:id="8" w:name="_Hlk97112225"/>
            <w:r w:rsidRPr="00EB51EB">
              <w:t xml:space="preserve">del Grupo de Trabajo del Consejo sobre cuestiones </w:t>
            </w:r>
            <w:r w:rsidR="0025234F">
              <w:br/>
            </w:r>
            <w:r w:rsidRPr="00EB51EB">
              <w:t>de política pública internacional relacionadas con Internet (GTC-Internet)</w:t>
            </w:r>
            <w:bookmarkEnd w:id="8"/>
          </w:p>
        </w:tc>
      </w:tr>
      <w:tr w:rsidR="00730301" w:rsidRPr="00EB51EB" w14:paraId="3263BFAF" w14:textId="77777777">
        <w:trPr>
          <w:cantSplit/>
        </w:trPr>
        <w:tc>
          <w:tcPr>
            <w:tcW w:w="10173" w:type="dxa"/>
            <w:gridSpan w:val="2"/>
          </w:tcPr>
          <w:p w14:paraId="5E490578" w14:textId="5BAE69EB" w:rsidR="00730301" w:rsidRPr="00EB51EB" w:rsidRDefault="00107A16" w:rsidP="00730301">
            <w:pPr>
              <w:pStyle w:val="Title1"/>
            </w:pPr>
            <w:bookmarkStart w:id="9" w:name="dtitle1" w:colFirst="0" w:colLast="0"/>
            <w:bookmarkStart w:id="10" w:name="_Hlk97112200"/>
            <w:bookmarkEnd w:id="7"/>
            <w:r w:rsidRPr="00EB51EB">
              <w:t>INFORME CUATRIENAL DEL GTC-INTERNET</w:t>
            </w:r>
            <w:bookmarkEnd w:id="10"/>
          </w:p>
        </w:tc>
      </w:tr>
      <w:bookmarkEnd w:id="9"/>
    </w:tbl>
    <w:p w14:paraId="37BD766A" w14:textId="77777777" w:rsidR="00093EEB" w:rsidRPr="00EB51E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B51EB" w14:paraId="41DD6EB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A74922D" w14:textId="77777777" w:rsidR="00093EEB" w:rsidRPr="00EB51EB" w:rsidRDefault="00093EEB">
            <w:pPr>
              <w:pStyle w:val="Headingb"/>
            </w:pPr>
            <w:r w:rsidRPr="00EB51EB">
              <w:t>Resumen</w:t>
            </w:r>
          </w:p>
          <w:p w14:paraId="455AE306" w14:textId="7365F38A" w:rsidR="00107A16" w:rsidRPr="00EB51EB" w:rsidRDefault="00107A16" w:rsidP="00586CDB">
            <w:r w:rsidRPr="00EB51EB">
              <w:t xml:space="preserve">En el presente Informe se resumen los principales resultados de las reuniones del GTC-Internet celebradas </w:t>
            </w:r>
            <w:r w:rsidR="000154F0" w:rsidRPr="00EB51EB">
              <w:t>entre</w:t>
            </w:r>
            <w:r w:rsidRPr="00EB51EB">
              <w:t xml:space="preserve"> febrero de 2019 </w:t>
            </w:r>
            <w:r w:rsidR="000154F0" w:rsidRPr="00EB51EB">
              <w:t>y</w:t>
            </w:r>
            <w:r w:rsidRPr="00EB51EB">
              <w:t xml:space="preserve"> enero de 2022, con arreglo a lo dispuesto en las Resoluciones 102 (Rev. Dubái, 2018) y 140 (Rev. Dubái, 2018) de la PP-18 y las Resoluciones 1305 (modificada en 2019) y 1336 (modificada en 2019) del Consejo.</w:t>
            </w:r>
          </w:p>
          <w:p w14:paraId="02C15BC0" w14:textId="77777777" w:rsidR="00093EEB" w:rsidRPr="00EB51EB" w:rsidRDefault="00093EEB">
            <w:pPr>
              <w:pStyle w:val="Headingb"/>
            </w:pPr>
            <w:r w:rsidRPr="00EB51EB">
              <w:t>Acción solicitada</w:t>
            </w:r>
          </w:p>
          <w:p w14:paraId="0D1799F0" w14:textId="6AC1CAEE" w:rsidR="003D7811" w:rsidRPr="00EB51EB" w:rsidRDefault="003D7811" w:rsidP="00586CDB">
            <w:r w:rsidRPr="00EB51EB">
              <w:t xml:space="preserve">Se invita al Consejo a </w:t>
            </w:r>
            <w:r w:rsidR="004C5D81" w:rsidRPr="004D071C">
              <w:rPr>
                <w:b/>
                <w:bCs/>
              </w:rPr>
              <w:t>examinar</w:t>
            </w:r>
            <w:r w:rsidR="004C5D81" w:rsidRPr="00EB51EB">
              <w:t xml:space="preserve"> </w:t>
            </w:r>
            <w:r w:rsidR="000154F0" w:rsidRPr="00EB51EB">
              <w:t>el presente</w:t>
            </w:r>
            <w:r w:rsidR="004C5D81" w:rsidRPr="00EB51EB">
              <w:t xml:space="preserve"> Informe y</w:t>
            </w:r>
            <w:r w:rsidR="0084313F">
              <w:t xml:space="preserve"> a</w:t>
            </w:r>
            <w:r w:rsidR="004C5D81" w:rsidRPr="00EB51EB">
              <w:t xml:space="preserve"> </w:t>
            </w:r>
            <w:r w:rsidR="004C5D81" w:rsidRPr="004D071C">
              <w:rPr>
                <w:b/>
                <w:bCs/>
              </w:rPr>
              <w:t>presentar</w:t>
            </w:r>
            <w:r w:rsidR="004C5D81" w:rsidRPr="00EB51EB">
              <w:t xml:space="preserve"> sus recomendaciones a la Conferencia de Plenipotenciarios, según proceda.</w:t>
            </w:r>
          </w:p>
          <w:p w14:paraId="6F0AD707" w14:textId="2228AA3D" w:rsidR="00093EEB" w:rsidRPr="00EB51EB" w:rsidRDefault="005114F0" w:rsidP="00586CDB">
            <w:pPr>
              <w:spacing w:line="276" w:lineRule="auto"/>
              <w:jc w:val="center"/>
              <w:rPr>
                <w:sz w:val="22"/>
              </w:rPr>
            </w:pPr>
            <w:r w:rsidRPr="00EB51EB">
              <w:rPr>
                <w:sz w:val="22"/>
              </w:rPr>
              <w:t>____________</w:t>
            </w:r>
          </w:p>
          <w:p w14:paraId="0DE81FCE" w14:textId="21A952E1" w:rsidR="00093EEB" w:rsidRPr="00EB51EB" w:rsidRDefault="00093EEB">
            <w:pPr>
              <w:pStyle w:val="Headingb"/>
            </w:pPr>
            <w:r w:rsidRPr="00EB51EB">
              <w:t>Referencia</w:t>
            </w:r>
            <w:r w:rsidR="005B01F3">
              <w:t>s</w:t>
            </w:r>
          </w:p>
          <w:p w14:paraId="5FCFCC4C" w14:textId="4FE893E3" w:rsidR="00093EEB" w:rsidRPr="009838E4" w:rsidRDefault="008D536F" w:rsidP="004D071C">
            <w:pPr>
              <w:spacing w:after="120"/>
              <w:rPr>
                <w:i/>
                <w:iCs/>
              </w:rPr>
            </w:pPr>
            <w:hyperlink r:id="rId8" w:history="1">
              <w:r w:rsidR="004C5D81" w:rsidRPr="009838E4">
                <w:rPr>
                  <w:rStyle w:val="Hyperlink"/>
                  <w:i/>
                  <w:iCs/>
                </w:rPr>
                <w:t xml:space="preserve">Decisión </w:t>
              </w:r>
              <w:r w:rsidR="005114F0" w:rsidRPr="009838E4">
                <w:rPr>
                  <w:rStyle w:val="Hyperlink"/>
                  <w:i/>
                  <w:iCs/>
                </w:rPr>
                <w:t xml:space="preserve">11 (Rev. </w:t>
              </w:r>
              <w:r w:rsidR="004C5D81" w:rsidRPr="009838E4">
                <w:rPr>
                  <w:rStyle w:val="Hyperlink"/>
                  <w:i/>
                  <w:iCs/>
                </w:rPr>
                <w:t>Dubái</w:t>
              </w:r>
              <w:r w:rsidR="005114F0" w:rsidRPr="009838E4">
                <w:rPr>
                  <w:rStyle w:val="Hyperlink"/>
                  <w:i/>
                  <w:iCs/>
                </w:rPr>
                <w:t>, 2018)</w:t>
              </w:r>
            </w:hyperlink>
            <w:r w:rsidR="004C5D81" w:rsidRPr="009838E4">
              <w:rPr>
                <w:i/>
                <w:iCs/>
              </w:rPr>
              <w:t xml:space="preserve"> de la Conferencia de Plenipotenciarios</w:t>
            </w:r>
            <w:r w:rsidR="004D071C" w:rsidRPr="009838E4">
              <w:rPr>
                <w:i/>
                <w:iCs/>
              </w:rPr>
              <w:br/>
            </w:r>
            <w:hyperlink r:id="rId9" w:history="1">
              <w:r w:rsidR="004C5D81" w:rsidRPr="009838E4">
                <w:rPr>
                  <w:rStyle w:val="Hyperlink"/>
                  <w:i/>
                  <w:iCs/>
                </w:rPr>
                <w:t>Resolución</w:t>
              </w:r>
              <w:r w:rsidR="005114F0" w:rsidRPr="009838E4">
                <w:rPr>
                  <w:rStyle w:val="Hyperlink"/>
                  <w:i/>
                  <w:iCs/>
                </w:rPr>
                <w:t xml:space="preserve"> 102 (Rev. </w:t>
              </w:r>
              <w:r w:rsidR="004C5D81" w:rsidRPr="009838E4">
                <w:rPr>
                  <w:rStyle w:val="Hyperlink"/>
                  <w:i/>
                  <w:iCs/>
                </w:rPr>
                <w:t>Dubái</w:t>
              </w:r>
              <w:r w:rsidR="005114F0" w:rsidRPr="009838E4">
                <w:rPr>
                  <w:rStyle w:val="Hyperlink"/>
                  <w:i/>
                  <w:iCs/>
                </w:rPr>
                <w:t>, 2018)</w:t>
              </w:r>
            </w:hyperlink>
            <w:r w:rsidR="005114F0" w:rsidRPr="009838E4">
              <w:rPr>
                <w:i/>
                <w:iCs/>
              </w:rPr>
              <w:t xml:space="preserve">, </w:t>
            </w:r>
            <w:hyperlink r:id="rId10" w:history="1">
              <w:r w:rsidR="004C5D81" w:rsidRPr="009838E4">
                <w:rPr>
                  <w:rStyle w:val="Hyperlink"/>
                  <w:i/>
                  <w:iCs/>
                </w:rPr>
                <w:t>Resolución</w:t>
              </w:r>
              <w:r w:rsidR="005114F0" w:rsidRPr="009838E4">
                <w:rPr>
                  <w:rStyle w:val="Hyperlink"/>
                  <w:i/>
                  <w:iCs/>
                </w:rPr>
                <w:t xml:space="preserve"> 140 (Rev. </w:t>
              </w:r>
              <w:r w:rsidR="004C5D81" w:rsidRPr="009838E4">
                <w:rPr>
                  <w:rStyle w:val="Hyperlink"/>
                  <w:i/>
                  <w:iCs/>
                </w:rPr>
                <w:t>Dubái</w:t>
              </w:r>
              <w:r w:rsidR="005114F0" w:rsidRPr="009838E4">
                <w:rPr>
                  <w:rStyle w:val="Hyperlink"/>
                  <w:i/>
                  <w:iCs/>
                </w:rPr>
                <w:t>, 2018)</w:t>
              </w:r>
            </w:hyperlink>
            <w:r w:rsidR="004D071C" w:rsidRPr="009838E4">
              <w:rPr>
                <w:i/>
                <w:iCs/>
              </w:rPr>
              <w:br/>
            </w:r>
            <w:r w:rsidR="004C5D81" w:rsidRPr="009838E4">
              <w:rPr>
                <w:i/>
                <w:iCs/>
              </w:rPr>
              <w:t xml:space="preserve">Resoluciones </w:t>
            </w:r>
            <w:hyperlink r:id="rId11" w:history="1">
              <w:r w:rsidR="005114F0" w:rsidRPr="009838E4">
                <w:rPr>
                  <w:rStyle w:val="Hyperlink"/>
                  <w:i/>
                  <w:iCs/>
                </w:rPr>
                <w:t>1305 (</w:t>
              </w:r>
              <w:r w:rsidR="004C5D81" w:rsidRPr="009838E4">
                <w:rPr>
                  <w:rStyle w:val="Hyperlink"/>
                  <w:i/>
                  <w:iCs/>
                </w:rPr>
                <w:t xml:space="preserve">modificada en </w:t>
              </w:r>
              <w:r w:rsidR="005114F0" w:rsidRPr="009838E4">
                <w:rPr>
                  <w:rStyle w:val="Hyperlink"/>
                  <w:i/>
                  <w:iCs/>
                </w:rPr>
                <w:t>2019)</w:t>
              </w:r>
            </w:hyperlink>
            <w:r w:rsidR="005114F0" w:rsidRPr="009838E4">
              <w:rPr>
                <w:i/>
                <w:iCs/>
              </w:rPr>
              <w:t xml:space="preserve"> </w:t>
            </w:r>
            <w:r w:rsidR="004C5D81" w:rsidRPr="009838E4">
              <w:rPr>
                <w:i/>
                <w:iCs/>
              </w:rPr>
              <w:t xml:space="preserve">y </w:t>
            </w:r>
            <w:hyperlink r:id="rId12" w:history="1">
              <w:r w:rsidR="005114F0" w:rsidRPr="009838E4">
                <w:rPr>
                  <w:rStyle w:val="Hyperlink"/>
                  <w:i/>
                  <w:iCs/>
                </w:rPr>
                <w:t>1336 (</w:t>
              </w:r>
              <w:r w:rsidR="004C5D81" w:rsidRPr="009838E4">
                <w:rPr>
                  <w:rStyle w:val="Hyperlink"/>
                  <w:i/>
                  <w:iCs/>
                </w:rPr>
                <w:t xml:space="preserve">modificada en </w:t>
              </w:r>
              <w:r w:rsidR="005114F0" w:rsidRPr="009838E4">
                <w:rPr>
                  <w:rStyle w:val="Hyperlink"/>
                  <w:i/>
                  <w:iCs/>
                </w:rPr>
                <w:t>2019)</w:t>
              </w:r>
            </w:hyperlink>
            <w:r w:rsidR="000154F0" w:rsidRPr="009838E4">
              <w:rPr>
                <w:i/>
                <w:iCs/>
              </w:rPr>
              <w:t xml:space="preserve"> del</w:t>
            </w:r>
            <w:r w:rsidR="009838E4" w:rsidRPr="009838E4">
              <w:rPr>
                <w:i/>
                <w:iCs/>
              </w:rPr>
              <w:t> </w:t>
            </w:r>
            <w:r w:rsidR="000154F0" w:rsidRPr="009838E4">
              <w:rPr>
                <w:i/>
                <w:iCs/>
              </w:rPr>
              <w:t>Consejo</w:t>
            </w:r>
            <w:r w:rsidR="004D071C" w:rsidRPr="009838E4">
              <w:rPr>
                <w:i/>
                <w:iCs/>
              </w:rPr>
              <w:br/>
            </w:r>
            <w:r w:rsidR="004C5D81" w:rsidRPr="009838E4">
              <w:rPr>
                <w:i/>
                <w:iCs/>
              </w:rPr>
              <w:t xml:space="preserve">Documentos </w:t>
            </w:r>
            <w:hyperlink r:id="rId13" w:history="1">
              <w:r w:rsidR="005114F0" w:rsidRPr="009838E4">
                <w:rPr>
                  <w:rStyle w:val="Hyperlink"/>
                  <w:i/>
                  <w:iCs/>
                </w:rPr>
                <w:t>C19/51</w:t>
              </w:r>
            </w:hyperlink>
            <w:r w:rsidR="005114F0" w:rsidRPr="009838E4">
              <w:rPr>
                <w:i/>
                <w:iCs/>
              </w:rPr>
              <w:t xml:space="preserve">, </w:t>
            </w:r>
            <w:hyperlink r:id="rId14" w:history="1">
              <w:r w:rsidR="005114F0" w:rsidRPr="009838E4">
                <w:rPr>
                  <w:rStyle w:val="Hyperlink"/>
                  <w:i/>
                  <w:iCs/>
                </w:rPr>
                <w:t>C20/51</w:t>
              </w:r>
            </w:hyperlink>
            <w:r w:rsidR="005114F0" w:rsidRPr="009838E4">
              <w:rPr>
                <w:i/>
                <w:iCs/>
              </w:rPr>
              <w:t xml:space="preserve">, </w:t>
            </w:r>
            <w:hyperlink r:id="rId15" w:history="1">
              <w:r w:rsidR="005114F0" w:rsidRPr="009838E4">
                <w:rPr>
                  <w:rStyle w:val="Hyperlink"/>
                  <w:i/>
                  <w:iCs/>
                </w:rPr>
                <w:t>C21/51</w:t>
              </w:r>
            </w:hyperlink>
            <w:r w:rsidR="000154F0" w:rsidRPr="009838E4">
              <w:rPr>
                <w:i/>
                <w:iCs/>
              </w:rPr>
              <w:t xml:space="preserve"> y </w:t>
            </w:r>
            <w:hyperlink r:id="rId16" w:history="1">
              <w:r w:rsidR="005114F0" w:rsidRPr="009838E4">
                <w:rPr>
                  <w:rStyle w:val="Hyperlink"/>
                  <w:i/>
                  <w:iCs/>
                </w:rPr>
                <w:t>C22/51</w:t>
              </w:r>
            </w:hyperlink>
            <w:r w:rsidR="000154F0" w:rsidRPr="009838E4">
              <w:rPr>
                <w:i/>
                <w:iCs/>
              </w:rPr>
              <w:t xml:space="preserve"> del Consejo</w:t>
            </w:r>
            <w:r w:rsidR="004D071C" w:rsidRPr="009838E4">
              <w:rPr>
                <w:i/>
                <w:iCs/>
              </w:rPr>
              <w:br/>
            </w:r>
            <w:hyperlink r:id="rId17" w:history="1">
              <w:r w:rsidR="004C5D81" w:rsidRPr="009838E4">
                <w:rPr>
                  <w:rStyle w:val="Hyperlink"/>
                  <w:i/>
                  <w:iCs/>
                </w:rPr>
                <w:t>Sitio web del GTC-Internet</w:t>
              </w:r>
            </w:hyperlink>
          </w:p>
        </w:tc>
      </w:tr>
    </w:tbl>
    <w:p w14:paraId="4994281D" w14:textId="302BA850" w:rsidR="007955DA" w:rsidRPr="00EB51EB" w:rsidRDefault="004C5D81" w:rsidP="005114F0">
      <w:pPr>
        <w:pStyle w:val="Heading1"/>
      </w:pPr>
      <w:r w:rsidRPr="00EB51EB">
        <w:t>I</w:t>
      </w:r>
      <w:r w:rsidRPr="00EB51EB">
        <w:tab/>
      </w:r>
      <w:r w:rsidR="005114F0" w:rsidRPr="00EB51EB">
        <w:t>Introducción</w:t>
      </w:r>
    </w:p>
    <w:p w14:paraId="391FEE5D" w14:textId="272A0BA5" w:rsidR="005114F0" w:rsidRPr="00EB51EB" w:rsidRDefault="005114F0" w:rsidP="00586CDB">
      <w:pPr>
        <w:rPr>
          <w:rFonts w:asciiTheme="minorHAnsi" w:hAnsiTheme="minorHAnsi" w:cstheme="minorHAnsi"/>
        </w:rPr>
      </w:pPr>
      <w:r w:rsidRPr="004D071C">
        <w:rPr>
          <w:b/>
          <w:bCs/>
        </w:rPr>
        <w:t>1.1</w:t>
      </w:r>
      <w:r w:rsidRPr="00EB51EB">
        <w:tab/>
        <w:t xml:space="preserve">El </w:t>
      </w:r>
      <w:hyperlink r:id="rId18" w:history="1">
        <w:r w:rsidRPr="004D071C">
          <w:rPr>
            <w:rStyle w:val="Hyperlink"/>
          </w:rPr>
          <w:t>Grupo de Trabajo del Consejo sobre cuestiones de política pública internacional relacionadas con Internet (GTC-Internet)</w:t>
        </w:r>
      </w:hyperlink>
      <w:r w:rsidRPr="00EB51EB">
        <w:t xml:space="preserve"> es un grupo específico constituido por el Consejo en virtud de lo dispuesto en su Resolución 1336 (modificada en 2019), con arreglo a las Resoluciones 102 y 140 (Rev. Dubái, 2018)</w:t>
      </w:r>
      <w:r w:rsidR="0084313F" w:rsidRPr="0084313F">
        <w:t xml:space="preserve"> de la Conferencia de Plenipotenciarios de la UIT</w:t>
      </w:r>
      <w:r w:rsidRPr="00EB51EB">
        <w:t>. La participación en el GTC-Internet está limitada a los Estados Miembros, con consultas abiertas con todos los interesados.</w:t>
      </w:r>
      <w:r w:rsidRPr="00EB51EB">
        <w:rPr>
          <w:rFonts w:asciiTheme="minorHAnsi" w:hAnsiTheme="minorHAnsi" w:cstheme="minorHAnsi"/>
        </w:rPr>
        <w:t xml:space="preserve"> </w:t>
      </w:r>
      <w:r w:rsidR="004C5D81" w:rsidRPr="00EB51EB">
        <w:rPr>
          <w:rFonts w:asciiTheme="minorHAnsi" w:hAnsiTheme="minorHAnsi" w:cstheme="minorHAnsi"/>
        </w:rPr>
        <w:t>El Excmo. Sr.</w:t>
      </w:r>
      <w:r w:rsidRPr="00EB51EB">
        <w:rPr>
          <w:rFonts w:asciiTheme="minorHAnsi" w:hAnsiTheme="minorHAnsi" w:cstheme="minorHAnsi"/>
        </w:rPr>
        <w:t xml:space="preserve"> Majed Al-Mazyed (</w:t>
      </w:r>
      <w:r w:rsidR="004C5D81" w:rsidRPr="00EB51EB">
        <w:rPr>
          <w:rFonts w:asciiTheme="minorHAnsi" w:hAnsiTheme="minorHAnsi" w:cstheme="minorHAnsi"/>
        </w:rPr>
        <w:t>Arabia Saudita</w:t>
      </w:r>
      <w:r w:rsidRPr="00EB51EB">
        <w:rPr>
          <w:rFonts w:asciiTheme="minorHAnsi" w:hAnsiTheme="minorHAnsi" w:cstheme="minorHAnsi"/>
        </w:rPr>
        <w:t>)</w:t>
      </w:r>
      <w:r w:rsidR="000154F0" w:rsidRPr="00EB51EB">
        <w:rPr>
          <w:rFonts w:asciiTheme="minorHAnsi" w:hAnsiTheme="minorHAnsi" w:cstheme="minorHAnsi"/>
        </w:rPr>
        <w:t xml:space="preserve"> asumió la Presidencia de este Grupo</w:t>
      </w:r>
      <w:r w:rsidRPr="00EB51EB">
        <w:rPr>
          <w:rFonts w:asciiTheme="minorHAnsi" w:hAnsiTheme="minorHAnsi" w:cstheme="minorHAnsi"/>
        </w:rPr>
        <w:t>.</w:t>
      </w:r>
    </w:p>
    <w:p w14:paraId="7BC02A1E" w14:textId="3C8DF65E" w:rsidR="005114F0" w:rsidRPr="00EB51EB" w:rsidRDefault="005114F0" w:rsidP="005B01F3">
      <w:r w:rsidRPr="004D071C">
        <w:rPr>
          <w:b/>
          <w:bCs/>
        </w:rPr>
        <w:lastRenderedPageBreak/>
        <w:t>1.2</w:t>
      </w:r>
      <w:r w:rsidRPr="005B01F3">
        <w:tab/>
      </w:r>
      <w:r w:rsidRPr="00EB51EB">
        <w:t xml:space="preserve">El mandato del GTC-Internet, especificado en la Resolución 1336 del Consejo (modificada en 2019), consiste en identificar, estudiar y desarrollar temas relativos a cuestiones de política pública internacional relacionada con Internet, incluidos los asuntos </w:t>
      </w:r>
      <w:r w:rsidR="0084313F" w:rsidRPr="00EB51EB">
        <w:t>detallados</w:t>
      </w:r>
      <w:r w:rsidRPr="00EB51EB">
        <w:t xml:space="preserve"> en la Resolución 1305 del Consejo (modificada en 2019) y, a ese respecto</w:t>
      </w:r>
      <w:r w:rsidR="0084313F">
        <w:t>,</w:t>
      </w:r>
      <w:r w:rsidRPr="00EB51EB">
        <w:t xml:space="preserve"> según proceda:</w:t>
      </w:r>
    </w:p>
    <w:p w14:paraId="161CB531" w14:textId="733CCDC5" w:rsidR="005114F0" w:rsidRPr="00EB51EB" w:rsidRDefault="005114F0" w:rsidP="005114F0">
      <w:pPr>
        <w:pStyle w:val="enumlev1"/>
      </w:pPr>
      <w:r w:rsidRPr="00EB51EB">
        <w:t>a)</w:t>
      </w:r>
      <w:r w:rsidRPr="00EB51EB">
        <w:tab/>
        <w:t>transmitir sus resultados a todos los miembros de la UIT y a todas las organizaciones internacionales y partes interesadas pertinentes que participan activamente en estas cuestiones</w:t>
      </w:r>
      <w:r w:rsidR="0084313F">
        <w:t>,</w:t>
      </w:r>
      <w:r w:rsidRPr="00EB51EB">
        <w:t xml:space="preserve"> para que l</w:t>
      </w:r>
      <w:r w:rsidR="0084313F">
        <w:t>o</w:t>
      </w:r>
      <w:r w:rsidRPr="00EB51EB">
        <w:t>s examinen en el marco de su</w:t>
      </w:r>
      <w:r w:rsidR="0084313F">
        <w:t>s</w:t>
      </w:r>
      <w:r w:rsidRPr="00EB51EB">
        <w:t xml:space="preserve"> proceso</w:t>
      </w:r>
      <w:r w:rsidR="0084313F">
        <w:t>s</w:t>
      </w:r>
      <w:r w:rsidRPr="00EB51EB">
        <w:t xml:space="preserve"> de adopción de decisiones;</w:t>
      </w:r>
    </w:p>
    <w:p w14:paraId="665FC8AE" w14:textId="65DED203" w:rsidR="005114F0" w:rsidRPr="00EB51EB" w:rsidRDefault="005114F0" w:rsidP="005114F0">
      <w:pPr>
        <w:pStyle w:val="enumlev1"/>
      </w:pPr>
      <w:r w:rsidRPr="00EB51EB">
        <w:t>b)</w:t>
      </w:r>
      <w:r w:rsidRPr="00EB51EB">
        <w:tab/>
        <w:t xml:space="preserve">examinar y estudiar las actividades que realicen el Secretario General y los Directores de las Oficinas para dar </w:t>
      </w:r>
      <w:r w:rsidR="0084313F">
        <w:t>cumplimiento</w:t>
      </w:r>
      <w:r w:rsidRPr="00EB51EB">
        <w:t xml:space="preserve"> a la Resolución 102 (Rev. Dubái, 2018) y preparar contribuciones a estas actividades, según proceda</w:t>
      </w:r>
      <w:r w:rsidR="00586CDB">
        <w:t>, e</w:t>
      </w:r>
    </w:p>
    <w:p w14:paraId="2A94E73E" w14:textId="0679E0B7" w:rsidR="005114F0" w:rsidRPr="00EB51EB" w:rsidRDefault="005114F0" w:rsidP="005114F0">
      <w:pPr>
        <w:pStyle w:val="enumlev1"/>
      </w:pPr>
      <w:r w:rsidRPr="00EB51EB">
        <w:t>c)</w:t>
      </w:r>
      <w:r w:rsidRPr="00EB51EB">
        <w:tab/>
        <w:t>iniciar y dirigir un procedimiento de consultas abiertas de carácter participativo e integrador con todas las partes interesadas; los resultados del procedimiento de consultas abiertas se presentarán para su consideración en las deliberaciones del Grupo de Trabajo del Consejo.</w:t>
      </w:r>
    </w:p>
    <w:p w14:paraId="24B1486C" w14:textId="5BF10929" w:rsidR="005114F0" w:rsidRPr="00EB51EB" w:rsidRDefault="005114F0" w:rsidP="005114F0">
      <w:r w:rsidRPr="004D071C">
        <w:rPr>
          <w:b/>
          <w:bCs/>
        </w:rPr>
        <w:t>1.3</w:t>
      </w:r>
      <w:r w:rsidRPr="00EB51EB">
        <w:tab/>
        <w:t>En la Resolución 102 (Rev. Dubái, 2018) de la Conferencia de Plenipotenciarios se encarga al Consejo que revise su Resolución 1344 para encargar al GTC-Internet, en el que sólo pueden participar los Estados Miembros y</w:t>
      </w:r>
      <w:r w:rsidR="0084313F">
        <w:t xml:space="preserve"> que</w:t>
      </w:r>
      <w:r w:rsidRPr="00EB51EB">
        <w:t xml:space="preserve"> celebra consultas abiertas con todas las partes interesadas, que lleve a cabo una consulta abierta con arreglo a las directrices mencionadas en la Resolución. Con objeto de racionalizar las resoluciones del Consejo a tal efecto, en su reunión de 2019</w:t>
      </w:r>
      <w:r w:rsidR="008064DD">
        <w:t>,</w:t>
      </w:r>
      <w:r w:rsidRPr="00EB51EB">
        <w:t xml:space="preserve"> el Consejo decidió modificar la Resolución 1336 para incorporar el contenido de la Resolución 1344 y derogó dicha Resolución 1344.</w:t>
      </w:r>
    </w:p>
    <w:p w14:paraId="19CC8DEB" w14:textId="3D05CAB4" w:rsidR="005114F0" w:rsidRPr="00EB51EB" w:rsidRDefault="005114F0" w:rsidP="005114F0">
      <w:r w:rsidRPr="004D071C">
        <w:rPr>
          <w:b/>
          <w:bCs/>
        </w:rPr>
        <w:t>1.4</w:t>
      </w:r>
      <w:r w:rsidRPr="00EB51EB">
        <w:tab/>
        <w:t>En la Resolución 1336 del Consejo (modificada en 2019) se establece la modalidad de consultas abiertas del GTC-Internet.</w:t>
      </w:r>
    </w:p>
    <w:p w14:paraId="223E23B3" w14:textId="15E4DC22" w:rsidR="008675C4" w:rsidRPr="00EB51EB" w:rsidRDefault="000D33D2" w:rsidP="008675C4">
      <w:pPr>
        <w:pStyle w:val="Heading1"/>
      </w:pPr>
      <w:r w:rsidRPr="00EB51EB">
        <w:t>II</w:t>
      </w:r>
      <w:r w:rsidRPr="00EB51EB">
        <w:tab/>
      </w:r>
      <w:r w:rsidR="008675C4" w:rsidRPr="00EB51EB">
        <w:t>Actividades del GTC-Internet</w:t>
      </w:r>
    </w:p>
    <w:p w14:paraId="6CA35BF2" w14:textId="39F1FC14" w:rsidR="008675C4" w:rsidRPr="004D071C" w:rsidRDefault="000260E1" w:rsidP="004D071C">
      <w:r w:rsidRPr="004D071C">
        <w:rPr>
          <w:b/>
          <w:bCs/>
        </w:rPr>
        <w:t>2.1</w:t>
      </w:r>
      <w:r w:rsidR="008675C4" w:rsidRPr="004D071C">
        <w:tab/>
      </w:r>
      <w:r w:rsidR="000D33D2" w:rsidRPr="004D071C">
        <w:t>Los principales resultados de la</w:t>
      </w:r>
      <w:r w:rsidR="008675C4" w:rsidRPr="004D071C">
        <w:t xml:space="preserve"> </w:t>
      </w:r>
      <w:hyperlink r:id="rId19" w:history="1">
        <w:r w:rsidR="000D33D2" w:rsidRPr="004D071C">
          <w:rPr>
            <w:rStyle w:val="Hyperlink"/>
          </w:rPr>
          <w:t>duodécima reunión</w:t>
        </w:r>
      </w:hyperlink>
      <w:r w:rsidR="008675C4" w:rsidRPr="004D071C">
        <w:t xml:space="preserve"> </w:t>
      </w:r>
      <w:r w:rsidR="000D33D2" w:rsidRPr="004D071C">
        <w:t>del GTC-Internet</w:t>
      </w:r>
      <w:r w:rsidR="008675C4" w:rsidRPr="004D071C">
        <w:t xml:space="preserve">, </w:t>
      </w:r>
      <w:r w:rsidR="000D33D2" w:rsidRPr="004D071C">
        <w:t>celebrada el 1</w:t>
      </w:r>
      <w:r w:rsidR="004D071C">
        <w:t xml:space="preserve"> </w:t>
      </w:r>
      <w:r w:rsidR="000D33D2" w:rsidRPr="004D071C">
        <w:t>de febrero de</w:t>
      </w:r>
      <w:r w:rsidR="008675C4" w:rsidRPr="004D071C">
        <w:t xml:space="preserve"> 2019, </w:t>
      </w:r>
      <w:r w:rsidR="000D33D2" w:rsidRPr="004D071C">
        <w:t>fueron los siguientes</w:t>
      </w:r>
      <w:r w:rsidR="008675C4" w:rsidRPr="004D071C">
        <w:t>:</w:t>
      </w:r>
    </w:p>
    <w:p w14:paraId="319C6E81" w14:textId="4B7C028C" w:rsidR="008675C4" w:rsidRPr="005B01F3" w:rsidRDefault="008675C4" w:rsidP="005B01F3">
      <w:pPr>
        <w:pStyle w:val="enumlev1"/>
      </w:pPr>
      <w:r w:rsidRPr="005B01F3">
        <w:t>a</w:t>
      </w:r>
      <w:r w:rsidR="00EF211B" w:rsidRPr="005B01F3">
        <w:t>)</w:t>
      </w:r>
      <w:r w:rsidRPr="005B01F3">
        <w:tab/>
        <w:t>El Grupo invitó a los Estados Miembros a que enviaran o actualizaran sus contribuciones, según procediera, sobre los temas abordados con anterioridad, entre ellos los OTT, sobre los que el GTC-Internet había celebrado consultas abiertas.</w:t>
      </w:r>
    </w:p>
    <w:p w14:paraId="04F38AF8" w14:textId="0CA937BD" w:rsidR="008675C4" w:rsidRPr="005B01F3" w:rsidRDefault="008675C4" w:rsidP="005B01F3">
      <w:pPr>
        <w:pStyle w:val="enumlev1"/>
      </w:pPr>
      <w:r w:rsidRPr="005B01F3">
        <w:t>b</w:t>
      </w:r>
      <w:r w:rsidR="00EF211B" w:rsidRPr="005B01F3">
        <w:t>)</w:t>
      </w:r>
      <w:r w:rsidRPr="005B01F3">
        <w:tab/>
        <w:t>Se solicitó a la secretaría que incluyera las actividades de</w:t>
      </w:r>
      <w:r w:rsidR="000154F0" w:rsidRPr="005B01F3">
        <w:t xml:space="preserve"> </w:t>
      </w:r>
      <w:r w:rsidRPr="005B01F3">
        <w:t>l</w:t>
      </w:r>
      <w:r w:rsidR="000154F0" w:rsidRPr="005B01F3">
        <w:t>os</w:t>
      </w:r>
      <w:r w:rsidRPr="005B01F3">
        <w:t xml:space="preserve"> Sector</w:t>
      </w:r>
      <w:r w:rsidR="000154F0" w:rsidRPr="005B01F3">
        <w:t>es</w:t>
      </w:r>
      <w:r w:rsidRPr="005B01F3">
        <w:t xml:space="preserve"> relacionadas con los</w:t>
      </w:r>
      <w:r w:rsidR="000B47E1">
        <w:t> </w:t>
      </w:r>
      <w:r w:rsidRPr="005B01F3">
        <w:t>OTT en el informe del Secretario General al GTC-Internet sobre las actividades relativas a Internet.</w:t>
      </w:r>
    </w:p>
    <w:p w14:paraId="0FE81CC7" w14:textId="4B53FF9D" w:rsidR="008675C4" w:rsidRPr="005B01F3" w:rsidRDefault="008675C4" w:rsidP="005B01F3">
      <w:pPr>
        <w:pStyle w:val="enumlev1"/>
      </w:pPr>
      <w:r w:rsidRPr="005B01F3">
        <w:t>c</w:t>
      </w:r>
      <w:r w:rsidR="00EF211B" w:rsidRPr="005B01F3">
        <w:t>)</w:t>
      </w:r>
      <w:r w:rsidRPr="005B01F3">
        <w:tab/>
      </w:r>
      <w:r w:rsidR="000D33D2" w:rsidRPr="005B01F3">
        <w:t xml:space="preserve">El Presidente </w:t>
      </w:r>
      <w:r w:rsidR="000154F0" w:rsidRPr="005B01F3">
        <w:t xml:space="preserve">informaría al </w:t>
      </w:r>
      <w:r w:rsidR="000D33D2" w:rsidRPr="005B01F3">
        <w:t>Consejo</w:t>
      </w:r>
      <w:r w:rsidR="000154F0" w:rsidRPr="005B01F3">
        <w:t>, en su reunión de</w:t>
      </w:r>
      <w:r w:rsidR="000D33D2" w:rsidRPr="005B01F3">
        <w:t xml:space="preserve"> 2019</w:t>
      </w:r>
      <w:r w:rsidR="000154F0" w:rsidRPr="005B01F3">
        <w:t>, de</w:t>
      </w:r>
      <w:r w:rsidR="000D33D2" w:rsidRPr="005B01F3">
        <w:t xml:space="preserve"> que no se había llegado a un consenso en torno al tema de la consulta abierta</w:t>
      </w:r>
      <w:r w:rsidR="000154F0" w:rsidRPr="005B01F3">
        <w:t xml:space="preserve"> y</w:t>
      </w:r>
      <w:r w:rsidR="00BB4A1F" w:rsidRPr="005B01F3">
        <w:t>, en consecuencia,</w:t>
      </w:r>
      <w:r w:rsidR="000154F0" w:rsidRPr="005B01F3">
        <w:t xml:space="preserve"> </w:t>
      </w:r>
      <w:r w:rsidR="00BB4A1F" w:rsidRPr="005B01F3">
        <w:t xml:space="preserve">le solicitaría </w:t>
      </w:r>
      <w:r w:rsidR="000D33D2" w:rsidRPr="005B01F3">
        <w:t>orientaciones al respecto.</w:t>
      </w:r>
    </w:p>
    <w:p w14:paraId="565C64D5" w14:textId="0DC1962D" w:rsidR="008675C4" w:rsidRPr="004D071C" w:rsidRDefault="008675C4" w:rsidP="004D071C">
      <w:r w:rsidRPr="00CA1954">
        <w:rPr>
          <w:b/>
          <w:bCs/>
        </w:rPr>
        <w:t>2</w:t>
      </w:r>
      <w:r w:rsidR="000260E1" w:rsidRPr="00CA1954">
        <w:rPr>
          <w:b/>
          <w:bCs/>
        </w:rPr>
        <w:t>.2</w:t>
      </w:r>
      <w:r w:rsidRPr="004D071C">
        <w:tab/>
      </w:r>
      <w:r w:rsidR="002770E2" w:rsidRPr="004D071C">
        <w:t xml:space="preserve">Los principales resultados de la </w:t>
      </w:r>
      <w:hyperlink r:id="rId20" w:history="1">
        <w:r w:rsidR="002770E2" w:rsidRPr="000B47E1">
          <w:rPr>
            <w:rStyle w:val="Hyperlink"/>
          </w:rPr>
          <w:t>d</w:t>
        </w:r>
        <w:r w:rsidR="00A74AA1" w:rsidRPr="000B47E1">
          <w:rPr>
            <w:rStyle w:val="Hyperlink"/>
          </w:rPr>
          <w:t>e</w:t>
        </w:r>
        <w:r w:rsidR="002770E2" w:rsidRPr="000B47E1">
          <w:rPr>
            <w:rStyle w:val="Hyperlink"/>
          </w:rPr>
          <w:t>cimotercera</w:t>
        </w:r>
        <w:r w:rsidR="00BD50FC" w:rsidRPr="000B47E1">
          <w:rPr>
            <w:rStyle w:val="Hyperlink"/>
          </w:rPr>
          <w:t xml:space="preserve"> reunión</w:t>
        </w:r>
      </w:hyperlink>
      <w:r w:rsidRPr="004D071C">
        <w:t xml:space="preserve"> </w:t>
      </w:r>
      <w:r w:rsidR="00BD50FC" w:rsidRPr="004D071C">
        <w:t>d</w:t>
      </w:r>
      <w:r w:rsidR="00A74AA1" w:rsidRPr="004D071C">
        <w:t>e</w:t>
      </w:r>
      <w:r w:rsidR="00BD50FC" w:rsidRPr="004D071C">
        <w:t>l GTC-Internet</w:t>
      </w:r>
      <w:r w:rsidRPr="004D071C">
        <w:t xml:space="preserve">, </w:t>
      </w:r>
      <w:r w:rsidR="00BD50FC" w:rsidRPr="004D071C">
        <w:t xml:space="preserve">celebrada </w:t>
      </w:r>
      <w:r w:rsidR="00BB4A1F" w:rsidRPr="004D071C">
        <w:t>d</w:t>
      </w:r>
      <w:r w:rsidR="00BD50FC" w:rsidRPr="004D071C">
        <w:t>el 19</w:t>
      </w:r>
      <w:r w:rsidR="00BB4A1F" w:rsidRPr="004D071C">
        <w:t xml:space="preserve"> al </w:t>
      </w:r>
      <w:r w:rsidR="00BD50FC" w:rsidRPr="004D071C">
        <w:t>20</w:t>
      </w:r>
      <w:r w:rsidR="00875149" w:rsidRPr="004D071C">
        <w:t> </w:t>
      </w:r>
      <w:r w:rsidR="00BD50FC" w:rsidRPr="004D071C">
        <w:t>de septiembre de 2019</w:t>
      </w:r>
      <w:r w:rsidRPr="004D071C">
        <w:t xml:space="preserve">, </w:t>
      </w:r>
      <w:r w:rsidR="00BD50FC" w:rsidRPr="004D071C">
        <w:t>fueron los siguientes</w:t>
      </w:r>
      <w:r w:rsidRPr="004D071C">
        <w:t>:</w:t>
      </w:r>
    </w:p>
    <w:p w14:paraId="0D974A26" w14:textId="63FBCB9A" w:rsidR="008675C4" w:rsidRPr="00EB51EB" w:rsidRDefault="008675C4" w:rsidP="005B01F3">
      <w:pPr>
        <w:pStyle w:val="enumlev1"/>
      </w:pPr>
      <w:r w:rsidRPr="00EB51EB">
        <w:t>a</w:t>
      </w:r>
      <w:r w:rsidR="00EF211B">
        <w:t>)</w:t>
      </w:r>
      <w:r w:rsidRPr="00EB51EB">
        <w:tab/>
      </w:r>
      <w:r w:rsidR="00A74AA1" w:rsidRPr="00EB51EB">
        <w:rPr>
          <w:bCs/>
        </w:rPr>
        <w:t xml:space="preserve">La </w:t>
      </w:r>
      <w:r w:rsidR="00A74AA1" w:rsidRPr="005B01F3">
        <w:t>Secretaría</w:t>
      </w:r>
      <w:r w:rsidR="00A74AA1" w:rsidRPr="00EB51EB">
        <w:rPr>
          <w:bCs/>
        </w:rPr>
        <w:t xml:space="preserve"> de la UIT celebrar</w:t>
      </w:r>
      <w:r w:rsidR="0056699A" w:rsidRPr="00EB51EB">
        <w:rPr>
          <w:bCs/>
        </w:rPr>
        <w:t>ía</w:t>
      </w:r>
      <w:r w:rsidR="00A74AA1" w:rsidRPr="00EB51EB">
        <w:rPr>
          <w:bCs/>
        </w:rPr>
        <w:t xml:space="preserve"> la siguiente ronda de consultas abiertas </w:t>
      </w:r>
      <w:r w:rsidR="00A434E5" w:rsidRPr="00EB51EB">
        <w:rPr>
          <w:bCs/>
        </w:rPr>
        <w:t>(</w:t>
      </w:r>
      <w:r w:rsidR="00A74AA1" w:rsidRPr="00EB51EB">
        <w:rPr>
          <w:bCs/>
        </w:rPr>
        <w:t>octubre de</w:t>
      </w:r>
      <w:r w:rsidR="007272CB">
        <w:rPr>
          <w:bCs/>
        </w:rPr>
        <w:t> </w:t>
      </w:r>
      <w:r w:rsidR="00A74AA1" w:rsidRPr="00EB51EB">
        <w:rPr>
          <w:bCs/>
        </w:rPr>
        <w:t>2019</w:t>
      </w:r>
      <w:r w:rsidR="007272CB">
        <w:rPr>
          <w:bCs/>
        </w:rPr>
        <w:t> </w:t>
      </w:r>
      <w:r w:rsidR="007272CB" w:rsidRPr="007272CB">
        <w:rPr>
          <w:bCs/>
        </w:rPr>
        <w:t>–</w:t>
      </w:r>
      <w:r w:rsidR="007272CB">
        <w:rPr>
          <w:bCs/>
        </w:rPr>
        <w:t> </w:t>
      </w:r>
      <w:r w:rsidR="00A74AA1" w:rsidRPr="00EB51EB">
        <w:rPr>
          <w:bCs/>
        </w:rPr>
        <w:t>enero de 2020</w:t>
      </w:r>
      <w:r w:rsidR="00A434E5" w:rsidRPr="00EB51EB">
        <w:rPr>
          <w:bCs/>
        </w:rPr>
        <w:t xml:space="preserve">) </w:t>
      </w:r>
      <w:r w:rsidR="00A74AA1" w:rsidRPr="00EB51EB">
        <w:rPr>
          <w:bCs/>
        </w:rPr>
        <w:t>sobre el tema</w:t>
      </w:r>
      <w:r w:rsidR="00A434E5" w:rsidRPr="00EB51EB">
        <w:rPr>
          <w:bCs/>
        </w:rPr>
        <w:t xml:space="preserve"> </w:t>
      </w:r>
      <w:r w:rsidR="00EF211B">
        <w:rPr>
          <w:bCs/>
        </w:rPr>
        <w:t>"</w:t>
      </w:r>
      <w:hyperlink r:id="rId21" w:history="1">
        <w:r w:rsidR="00A74AA1" w:rsidRPr="00CA1954">
          <w:rPr>
            <w:rStyle w:val="Hyperlink"/>
          </w:rPr>
          <w:t>Cuestiones de política pública internacional relacionadas con Internet sobre el aprovechamiento de las telecomunicaciones/TIC nuevas y emergentes para el desarrollo sostenible</w:t>
        </w:r>
      </w:hyperlink>
      <w:r w:rsidR="00EF211B">
        <w:rPr>
          <w:bCs/>
        </w:rPr>
        <w:t>"</w:t>
      </w:r>
      <w:r w:rsidR="00A434E5" w:rsidRPr="00EB51EB">
        <w:rPr>
          <w:bCs/>
        </w:rPr>
        <w:t>.</w:t>
      </w:r>
    </w:p>
    <w:p w14:paraId="1602EA56" w14:textId="77E982D6" w:rsidR="00A434E5" w:rsidRPr="00EB51EB" w:rsidRDefault="00A434E5" w:rsidP="005B01F3">
      <w:pPr>
        <w:pStyle w:val="enumlev1"/>
      </w:pPr>
      <w:r w:rsidRPr="00EB51EB">
        <w:lastRenderedPageBreak/>
        <w:t>b</w:t>
      </w:r>
      <w:r w:rsidR="00EF211B">
        <w:t>)</w:t>
      </w:r>
      <w:r w:rsidRPr="00EB51EB">
        <w:tab/>
      </w:r>
      <w:r w:rsidR="00A74AA1" w:rsidRPr="00EB51EB">
        <w:t>En lo que respecta a la ronda de consultas</w:t>
      </w:r>
      <w:r w:rsidR="0056699A" w:rsidRPr="00EB51EB">
        <w:t xml:space="preserve"> sucesiva</w:t>
      </w:r>
      <w:r w:rsidR="00A74AA1" w:rsidRPr="00EB51EB">
        <w:t>, la Secretaría de la UIT celebrar</w:t>
      </w:r>
      <w:r w:rsidR="0056699A" w:rsidRPr="00EB51EB">
        <w:t>ía dicha</w:t>
      </w:r>
      <w:r w:rsidR="00A74AA1" w:rsidRPr="00EB51EB">
        <w:t xml:space="preserve"> ronda de consultas abiertas</w:t>
      </w:r>
      <w:r w:rsidRPr="00EB51EB">
        <w:t xml:space="preserve"> (</w:t>
      </w:r>
      <w:r w:rsidR="00A74AA1" w:rsidRPr="00EB51EB">
        <w:t xml:space="preserve">febrero de </w:t>
      </w:r>
      <w:r w:rsidRPr="00EB51EB">
        <w:t xml:space="preserve">2020 – </w:t>
      </w:r>
      <w:r w:rsidR="00A74AA1" w:rsidRPr="00EB51EB">
        <w:t xml:space="preserve">agosto de </w:t>
      </w:r>
      <w:r w:rsidRPr="00EB51EB">
        <w:t xml:space="preserve">2020) </w:t>
      </w:r>
      <w:r w:rsidR="00A74AA1" w:rsidRPr="00EB51EB">
        <w:t xml:space="preserve">sobre el tema </w:t>
      </w:r>
      <w:r w:rsidR="0084313F">
        <w:t>de la</w:t>
      </w:r>
      <w:r w:rsidRPr="00EB51EB">
        <w:t xml:space="preserve"> </w:t>
      </w:r>
      <w:r w:rsidR="00141676">
        <w:t>"</w:t>
      </w:r>
      <w:hyperlink r:id="rId22" w:history="1">
        <w:r w:rsidR="00A74AA1" w:rsidRPr="00CA1954">
          <w:rPr>
            <w:rStyle w:val="Hyperlink"/>
          </w:rPr>
          <w:t>Ampliación de la conectividad a Internet</w:t>
        </w:r>
      </w:hyperlink>
      <w:r w:rsidR="00141676">
        <w:t>"</w:t>
      </w:r>
      <w:r w:rsidRPr="00EB51EB">
        <w:t>.</w:t>
      </w:r>
    </w:p>
    <w:p w14:paraId="21D2D7BA" w14:textId="7890EE5F" w:rsidR="00A434E5" w:rsidRPr="00EB51EB" w:rsidRDefault="000260E1" w:rsidP="005B01F3">
      <w:r w:rsidRPr="00CA1954">
        <w:rPr>
          <w:b/>
          <w:bCs/>
        </w:rPr>
        <w:t>2.</w:t>
      </w:r>
      <w:r w:rsidR="000B47E1">
        <w:rPr>
          <w:b/>
          <w:bCs/>
        </w:rPr>
        <w:t>3</w:t>
      </w:r>
      <w:r w:rsidR="00A434E5" w:rsidRPr="00EB51EB">
        <w:tab/>
      </w:r>
      <w:r w:rsidR="00A74AA1" w:rsidRPr="00EB51EB">
        <w:t xml:space="preserve">Los principales resultados de la </w:t>
      </w:r>
      <w:hyperlink r:id="rId23" w:history="1">
        <w:r w:rsidR="00A74AA1" w:rsidRPr="00CA1954">
          <w:rPr>
            <w:rStyle w:val="Hyperlink"/>
          </w:rPr>
          <w:t>decimocuarta reunión</w:t>
        </w:r>
      </w:hyperlink>
      <w:r w:rsidR="00A434E5" w:rsidRPr="00EB51EB">
        <w:t xml:space="preserve"> </w:t>
      </w:r>
      <w:r w:rsidR="00A74AA1" w:rsidRPr="00EB51EB">
        <w:t>del GTC-Internet</w:t>
      </w:r>
      <w:r w:rsidR="00A434E5" w:rsidRPr="00EB51EB">
        <w:t xml:space="preserve">, </w:t>
      </w:r>
      <w:r w:rsidR="00A74AA1" w:rsidRPr="00EB51EB">
        <w:t xml:space="preserve">celebrada </w:t>
      </w:r>
      <w:r w:rsidR="0056699A" w:rsidRPr="00EB51EB">
        <w:t>d</w:t>
      </w:r>
      <w:r w:rsidR="00A74AA1" w:rsidRPr="00EB51EB">
        <w:t>el</w:t>
      </w:r>
      <w:r w:rsidR="00A434E5" w:rsidRPr="00EB51EB">
        <w:t xml:space="preserve"> 5</w:t>
      </w:r>
      <w:r w:rsidR="0056699A" w:rsidRPr="00EB51EB">
        <w:t xml:space="preserve"> al </w:t>
      </w:r>
      <w:r w:rsidR="00A434E5" w:rsidRPr="00EB51EB">
        <w:t>6</w:t>
      </w:r>
      <w:r w:rsidR="0001734C">
        <w:t> </w:t>
      </w:r>
      <w:r w:rsidR="00A74AA1" w:rsidRPr="00EB51EB">
        <w:t xml:space="preserve">de febrero de </w:t>
      </w:r>
      <w:r w:rsidR="00A434E5" w:rsidRPr="00EB51EB">
        <w:t xml:space="preserve">2020, </w:t>
      </w:r>
      <w:r w:rsidR="00A74AA1" w:rsidRPr="00CA1954">
        <w:t>fueron los siguientes</w:t>
      </w:r>
      <w:r w:rsidR="00A434E5" w:rsidRPr="00EB51EB">
        <w:t>:</w:t>
      </w:r>
    </w:p>
    <w:p w14:paraId="37BC8DF2" w14:textId="06D8D01E" w:rsidR="00A434E5" w:rsidRPr="00EB51EB" w:rsidRDefault="00A434E5" w:rsidP="005B01F3">
      <w:pPr>
        <w:pStyle w:val="enumlev1"/>
      </w:pPr>
      <w:r w:rsidRPr="00EB51EB">
        <w:t>a</w:t>
      </w:r>
      <w:r w:rsidR="00EF211B">
        <w:t>)</w:t>
      </w:r>
      <w:r w:rsidRPr="00EB51EB">
        <w:tab/>
      </w:r>
      <w:r w:rsidR="00A74AA1" w:rsidRPr="00141676">
        <w:t xml:space="preserve">La </w:t>
      </w:r>
      <w:r w:rsidR="00A74AA1" w:rsidRPr="005B01F3">
        <w:t>Secretaría</w:t>
      </w:r>
      <w:r w:rsidR="00A74AA1" w:rsidRPr="00141676">
        <w:t xml:space="preserve"> de la UIT celebrar</w:t>
      </w:r>
      <w:r w:rsidR="0056699A" w:rsidRPr="00141676">
        <w:t>ía</w:t>
      </w:r>
      <w:r w:rsidR="00A74AA1" w:rsidRPr="00141676">
        <w:t xml:space="preserve"> la siguiente ronda de consultas abiertas</w:t>
      </w:r>
      <w:r w:rsidRPr="00141676">
        <w:t xml:space="preserve"> (</w:t>
      </w:r>
      <w:r w:rsidR="00A74AA1" w:rsidRPr="00141676">
        <w:t>febrero de</w:t>
      </w:r>
      <w:r w:rsidR="00141676" w:rsidRPr="00141676">
        <w:t> </w:t>
      </w:r>
      <w:r w:rsidRPr="00141676">
        <w:t>2020</w:t>
      </w:r>
      <w:r w:rsidR="00141676" w:rsidRPr="00141676">
        <w:t> </w:t>
      </w:r>
      <w:r w:rsidRPr="00141676">
        <w:t>–</w:t>
      </w:r>
      <w:r w:rsidR="00141676" w:rsidRPr="00141676">
        <w:t> </w:t>
      </w:r>
      <w:r w:rsidR="00A74AA1" w:rsidRPr="00141676">
        <w:t xml:space="preserve">septiembre de </w:t>
      </w:r>
      <w:r w:rsidRPr="00141676">
        <w:t xml:space="preserve">2020) </w:t>
      </w:r>
      <w:r w:rsidR="00607999" w:rsidRPr="00141676">
        <w:t>sobre el tema</w:t>
      </w:r>
      <w:r w:rsidRPr="00141676">
        <w:t xml:space="preserve"> </w:t>
      </w:r>
      <w:r w:rsidR="0084313F" w:rsidRPr="00141676">
        <w:t xml:space="preserve">de la </w:t>
      </w:r>
      <w:r w:rsidR="00141676">
        <w:t>"</w:t>
      </w:r>
      <w:hyperlink r:id="rId24" w:history="1">
        <w:r w:rsidR="00A74AA1" w:rsidRPr="00CA1954">
          <w:rPr>
            <w:rStyle w:val="Hyperlink"/>
          </w:rPr>
          <w:t>Ampliación de la conectividad a Internet</w:t>
        </w:r>
      </w:hyperlink>
      <w:r w:rsidR="00141676">
        <w:t>"</w:t>
      </w:r>
      <w:r w:rsidRPr="00141676">
        <w:t>.</w:t>
      </w:r>
    </w:p>
    <w:p w14:paraId="32473481" w14:textId="0FE97691" w:rsidR="00A434E5" w:rsidRPr="00801BE6" w:rsidRDefault="00A434E5" w:rsidP="00801BE6">
      <w:pPr>
        <w:pStyle w:val="enumlev1"/>
      </w:pPr>
      <w:r w:rsidRPr="00EB51EB">
        <w:t>b</w:t>
      </w:r>
      <w:r w:rsidR="00EF211B">
        <w:t>)</w:t>
      </w:r>
      <w:r w:rsidRPr="00EB51EB">
        <w:tab/>
      </w:r>
      <w:r w:rsidR="0056699A" w:rsidRPr="00EB51EB">
        <w:t>E</w:t>
      </w:r>
      <w:r w:rsidR="00607999" w:rsidRPr="00EB51EB">
        <w:rPr>
          <w:bCs/>
        </w:rPr>
        <w:t xml:space="preserve">l </w:t>
      </w:r>
      <w:r w:rsidR="00607999" w:rsidRPr="00801BE6">
        <w:t>resumen</w:t>
      </w:r>
      <w:r w:rsidR="00607999" w:rsidRPr="00EB51EB">
        <w:rPr>
          <w:bCs/>
        </w:rPr>
        <w:t xml:space="preserve"> de la consulta sobre el tema</w:t>
      </w:r>
      <w:r w:rsidRPr="00EB51EB">
        <w:rPr>
          <w:bCs/>
        </w:rPr>
        <w:t xml:space="preserve"> </w:t>
      </w:r>
      <w:r w:rsidR="00141676">
        <w:rPr>
          <w:bCs/>
        </w:rPr>
        <w:t>"</w:t>
      </w:r>
      <w:hyperlink r:id="rId25" w:history="1">
        <w:r w:rsidR="00607999" w:rsidRPr="00CA1954">
          <w:rPr>
            <w:rStyle w:val="Hyperlink"/>
          </w:rPr>
          <w:t>Cuestiones de política pública internacional relacionadas con Internet sobre el aprovechamiento de las telecomunicaciones/TIC nuevas y emergentes para el desarrollo sostenible</w:t>
        </w:r>
      </w:hyperlink>
      <w:r w:rsidR="00141676" w:rsidRPr="00801BE6">
        <w:t>"</w:t>
      </w:r>
      <w:r w:rsidR="00607999" w:rsidRPr="00801BE6">
        <w:t xml:space="preserve"> </w:t>
      </w:r>
      <w:r w:rsidR="0056699A" w:rsidRPr="00801BE6">
        <w:t xml:space="preserve">se incluiría en </w:t>
      </w:r>
      <w:r w:rsidR="00607999" w:rsidRPr="00801BE6">
        <w:t xml:space="preserve">el </w:t>
      </w:r>
      <w:r w:rsidR="008B4E8A" w:rsidRPr="00801BE6">
        <w:t>Informe del P</w:t>
      </w:r>
      <w:r w:rsidR="00607999" w:rsidRPr="00801BE6">
        <w:t xml:space="preserve">residente al Consejo </w:t>
      </w:r>
      <w:r w:rsidR="004D7B62" w:rsidRPr="00801BE6">
        <w:t xml:space="preserve">de </w:t>
      </w:r>
      <w:r w:rsidR="00607999" w:rsidRPr="00801BE6">
        <w:t>2020.</w:t>
      </w:r>
    </w:p>
    <w:p w14:paraId="72E2A1DC" w14:textId="74508BE7" w:rsidR="00A434E5" w:rsidRPr="00EB51EB" w:rsidRDefault="000260E1" w:rsidP="005B01F3">
      <w:r w:rsidRPr="00CA1954">
        <w:rPr>
          <w:b/>
          <w:bCs/>
        </w:rPr>
        <w:t>2.</w:t>
      </w:r>
      <w:r w:rsidR="000B47E1">
        <w:rPr>
          <w:b/>
          <w:bCs/>
        </w:rPr>
        <w:t>4</w:t>
      </w:r>
      <w:r w:rsidR="00A434E5" w:rsidRPr="00EB51EB">
        <w:tab/>
      </w:r>
      <w:r w:rsidR="00607999" w:rsidRPr="00EB51EB">
        <w:t xml:space="preserve">Los principales resultados de la </w:t>
      </w:r>
      <w:hyperlink r:id="rId26" w:history="1">
        <w:r w:rsidR="00607999" w:rsidRPr="00CA1954">
          <w:rPr>
            <w:rStyle w:val="Hyperlink"/>
          </w:rPr>
          <w:t>decimoquinta reunión</w:t>
        </w:r>
      </w:hyperlink>
      <w:r w:rsidR="00A434E5" w:rsidRPr="00EB51EB">
        <w:t xml:space="preserve"> </w:t>
      </w:r>
      <w:r w:rsidR="00607999" w:rsidRPr="00EB51EB">
        <w:t xml:space="preserve">del GTC-Internet, celebrada </w:t>
      </w:r>
      <w:r w:rsidR="004D7B62" w:rsidRPr="00EB51EB">
        <w:t>d</w:t>
      </w:r>
      <w:r w:rsidR="00607999" w:rsidRPr="00EB51EB">
        <w:t>el</w:t>
      </w:r>
      <w:r w:rsidR="00A434E5" w:rsidRPr="00EB51EB">
        <w:t xml:space="preserve"> 27</w:t>
      </w:r>
      <w:r w:rsidR="004D7B62" w:rsidRPr="00EB51EB">
        <w:t xml:space="preserve"> al</w:t>
      </w:r>
      <w:r w:rsidR="000B47E1">
        <w:t> </w:t>
      </w:r>
      <w:r w:rsidR="00A434E5" w:rsidRPr="00EB51EB">
        <w:t xml:space="preserve">28 </w:t>
      </w:r>
      <w:r w:rsidR="00607999" w:rsidRPr="00EB51EB">
        <w:t xml:space="preserve">de enero de </w:t>
      </w:r>
      <w:r w:rsidR="00A434E5" w:rsidRPr="00EB51EB">
        <w:t xml:space="preserve">2021, </w:t>
      </w:r>
      <w:r w:rsidR="00607999" w:rsidRPr="00CA1954">
        <w:t>fueron los siguientes</w:t>
      </w:r>
      <w:r w:rsidR="00A434E5" w:rsidRPr="00EB51EB">
        <w:t>:</w:t>
      </w:r>
    </w:p>
    <w:p w14:paraId="7BA4DCB3" w14:textId="0845B51C" w:rsidR="00A434E5" w:rsidRPr="005B01F3" w:rsidRDefault="00A434E5" w:rsidP="005B01F3">
      <w:pPr>
        <w:pStyle w:val="enumlev1"/>
      </w:pPr>
      <w:r w:rsidRPr="005B01F3">
        <w:t>a</w:t>
      </w:r>
      <w:r w:rsidR="008454C5" w:rsidRPr="005B01F3">
        <w:t>)</w:t>
      </w:r>
      <w:r w:rsidRPr="005B01F3">
        <w:tab/>
      </w:r>
      <w:r w:rsidR="00607999" w:rsidRPr="005B01F3">
        <w:t>La Secretaría de la UIT celebrar</w:t>
      </w:r>
      <w:r w:rsidR="004D7B62" w:rsidRPr="005B01F3">
        <w:t>ía</w:t>
      </w:r>
      <w:r w:rsidR="00607999" w:rsidRPr="005B01F3">
        <w:t xml:space="preserve"> la siguiente ronda de consultas abiertas</w:t>
      </w:r>
      <w:r w:rsidRPr="005B01F3">
        <w:t xml:space="preserve"> </w:t>
      </w:r>
      <w:r w:rsidR="004D7B62" w:rsidRPr="005B01F3">
        <w:t>(</w:t>
      </w:r>
      <w:r w:rsidR="00607999" w:rsidRPr="005B01F3">
        <w:t xml:space="preserve">febrero </w:t>
      </w:r>
      <w:r w:rsidRPr="005B01F3">
        <w:t xml:space="preserve">– </w:t>
      </w:r>
      <w:r w:rsidR="00607999" w:rsidRPr="005B01F3">
        <w:t xml:space="preserve">septiembre de </w:t>
      </w:r>
      <w:r w:rsidRPr="005B01F3">
        <w:t xml:space="preserve">2021) </w:t>
      </w:r>
      <w:r w:rsidR="00607999" w:rsidRPr="005B01F3">
        <w:t>sobre el tema</w:t>
      </w:r>
      <w:r w:rsidR="0084313F" w:rsidRPr="005B01F3">
        <w:t xml:space="preserve"> de</w:t>
      </w:r>
      <w:r w:rsidR="00607999" w:rsidRPr="005B01F3">
        <w:t xml:space="preserve"> </w:t>
      </w:r>
      <w:r w:rsidR="00141676" w:rsidRPr="005B01F3">
        <w:t>"</w:t>
      </w:r>
      <w:hyperlink r:id="rId27" w:history="1">
        <w:r w:rsidR="00607999" w:rsidRPr="00CA1954">
          <w:rPr>
            <w:rStyle w:val="Hyperlink"/>
          </w:rPr>
          <w:t>El papel de Internet y la política pública internacional conexa en la mitigación de los efectos de la COVID-19 y las posibles pandemias futuras</w:t>
        </w:r>
      </w:hyperlink>
      <w:r w:rsidR="00141676" w:rsidRPr="005B01F3">
        <w:t>"</w:t>
      </w:r>
      <w:r w:rsidR="00607999" w:rsidRPr="005B01F3">
        <w:t>.</w:t>
      </w:r>
    </w:p>
    <w:p w14:paraId="36F35163" w14:textId="37A39DD2" w:rsidR="00A434E5" w:rsidRPr="005B01F3" w:rsidRDefault="00A434E5" w:rsidP="005B01F3">
      <w:pPr>
        <w:pStyle w:val="enumlev1"/>
      </w:pPr>
      <w:r w:rsidRPr="005B01F3">
        <w:t>b</w:t>
      </w:r>
      <w:r w:rsidR="008454C5" w:rsidRPr="005B01F3">
        <w:t>)</w:t>
      </w:r>
      <w:r w:rsidRPr="005B01F3">
        <w:tab/>
      </w:r>
      <w:r w:rsidR="004D7B62" w:rsidRPr="005B01F3">
        <w:t>E</w:t>
      </w:r>
      <w:r w:rsidR="00607999" w:rsidRPr="005B01F3">
        <w:t>l resumen de la consulta sobre el tema</w:t>
      </w:r>
      <w:r w:rsidR="0084313F" w:rsidRPr="005B01F3">
        <w:t xml:space="preserve"> de la</w:t>
      </w:r>
      <w:r w:rsidRPr="005B01F3">
        <w:t xml:space="preserve"> </w:t>
      </w:r>
      <w:r w:rsidR="00141676" w:rsidRPr="005B01F3">
        <w:t>"</w:t>
      </w:r>
      <w:hyperlink r:id="rId28" w:history="1">
        <w:r w:rsidR="008D2A5F" w:rsidRPr="00CA1954">
          <w:rPr>
            <w:rStyle w:val="Hyperlink"/>
          </w:rPr>
          <w:t>Ampliación de la conectividad a Internet</w:t>
        </w:r>
      </w:hyperlink>
      <w:r w:rsidR="00141676" w:rsidRPr="005B01F3">
        <w:t>"</w:t>
      </w:r>
      <w:r w:rsidRPr="005B01F3">
        <w:t xml:space="preserve"> </w:t>
      </w:r>
      <w:r w:rsidR="004D7B62" w:rsidRPr="005B01F3">
        <w:t xml:space="preserve">se incluiría en el </w:t>
      </w:r>
      <w:r w:rsidR="008B4E8A" w:rsidRPr="005B01F3">
        <w:t>Informe del P</w:t>
      </w:r>
      <w:r w:rsidR="008D2A5F" w:rsidRPr="005B01F3">
        <w:t xml:space="preserve">residente al Consejo </w:t>
      </w:r>
      <w:r w:rsidR="004D7B62" w:rsidRPr="005B01F3">
        <w:t xml:space="preserve">de </w:t>
      </w:r>
      <w:r w:rsidR="008D2A5F" w:rsidRPr="005B01F3">
        <w:t>2021.</w:t>
      </w:r>
    </w:p>
    <w:p w14:paraId="0D710FFD" w14:textId="1E192294" w:rsidR="00A434E5" w:rsidRPr="005B01F3" w:rsidRDefault="00A434E5" w:rsidP="005B01F3">
      <w:pPr>
        <w:pStyle w:val="enumlev1"/>
      </w:pPr>
      <w:r w:rsidRPr="005B01F3">
        <w:t>c</w:t>
      </w:r>
      <w:r w:rsidR="008454C5" w:rsidRPr="005B01F3">
        <w:t>)</w:t>
      </w:r>
      <w:r w:rsidRPr="005B01F3">
        <w:tab/>
        <w:t xml:space="preserve">La </w:t>
      </w:r>
      <w:r w:rsidR="00A74AA1" w:rsidRPr="005B01F3">
        <w:t xml:space="preserve">Secretaría </w:t>
      </w:r>
      <w:r w:rsidRPr="005B01F3">
        <w:t xml:space="preserve">de la UIT </w:t>
      </w:r>
      <w:r w:rsidR="008D2A5F" w:rsidRPr="005B01F3">
        <w:t xml:space="preserve">seguiría </w:t>
      </w:r>
      <w:r w:rsidRPr="005B01F3">
        <w:t>llevando a cabo las consultas previstas, en consonancia con las recomendaciones formuladas por el Grupo.</w:t>
      </w:r>
    </w:p>
    <w:p w14:paraId="1A32113C" w14:textId="6A232A40" w:rsidR="00A434E5" w:rsidRPr="005B01F3" w:rsidRDefault="00A434E5" w:rsidP="005B01F3">
      <w:pPr>
        <w:pStyle w:val="enumlev1"/>
      </w:pPr>
      <w:r w:rsidRPr="005B01F3">
        <w:t>d</w:t>
      </w:r>
      <w:r w:rsidR="008454C5" w:rsidRPr="005B01F3">
        <w:t>)</w:t>
      </w:r>
      <w:r w:rsidRPr="005B01F3">
        <w:tab/>
        <w:t xml:space="preserve">Se </w:t>
      </w:r>
      <w:r w:rsidR="008D2A5F" w:rsidRPr="005B01F3">
        <w:t xml:space="preserve">invitó </w:t>
      </w:r>
      <w:r w:rsidRPr="005B01F3">
        <w:t xml:space="preserve">a los Directores de todas las Oficinas de la UIT a </w:t>
      </w:r>
      <w:r w:rsidR="008D2A5F" w:rsidRPr="005B01F3">
        <w:t>examinar</w:t>
      </w:r>
      <w:r w:rsidRPr="005B01F3">
        <w:t xml:space="preserve"> las respuestas </w:t>
      </w:r>
      <w:r w:rsidR="00F27E04" w:rsidRPr="005B01F3">
        <w:t>a</w:t>
      </w:r>
      <w:r w:rsidRPr="005B01F3">
        <w:t xml:space="preserve"> la consulta en el marco de su labor, según proced</w:t>
      </w:r>
      <w:r w:rsidR="008D2A5F" w:rsidRPr="005B01F3">
        <w:t>iese</w:t>
      </w:r>
      <w:r w:rsidRPr="005B01F3">
        <w:t>.</w:t>
      </w:r>
    </w:p>
    <w:p w14:paraId="0ABBEA17" w14:textId="44286B19" w:rsidR="00A434E5" w:rsidRPr="005B01F3" w:rsidRDefault="00A434E5" w:rsidP="005B01F3">
      <w:pPr>
        <w:pStyle w:val="enumlev1"/>
      </w:pPr>
      <w:r w:rsidRPr="005B01F3">
        <w:t>e</w:t>
      </w:r>
      <w:r w:rsidR="008454C5" w:rsidRPr="005B01F3">
        <w:t>)</w:t>
      </w:r>
      <w:r w:rsidRPr="005B01F3">
        <w:tab/>
        <w:t xml:space="preserve">La Secretaría de la UIT </w:t>
      </w:r>
      <w:r w:rsidR="008D2A5F" w:rsidRPr="005B01F3">
        <w:t>incluir</w:t>
      </w:r>
      <w:r w:rsidR="00F27E04" w:rsidRPr="005B01F3">
        <w:t>ía</w:t>
      </w:r>
      <w:r w:rsidR="008D2A5F" w:rsidRPr="005B01F3">
        <w:t xml:space="preserve"> </w:t>
      </w:r>
      <w:r w:rsidRPr="005B01F3">
        <w:t xml:space="preserve">las actividades de la UIT relacionadas con el Programa de Acción de Viena (sobre el análisis de los retos que afrontan los países en desarrollo sin litoral) en sus </w:t>
      </w:r>
      <w:r w:rsidR="00AB21E5">
        <w:t>i</w:t>
      </w:r>
      <w:r w:rsidRPr="005B01F3">
        <w:t>nformes de actividades relativas a Internet.</w:t>
      </w:r>
    </w:p>
    <w:p w14:paraId="0209FC32" w14:textId="06A192DA" w:rsidR="00A434E5" w:rsidRDefault="000260E1" w:rsidP="005B01F3">
      <w:r w:rsidRPr="00CA1954">
        <w:rPr>
          <w:b/>
          <w:bCs/>
        </w:rPr>
        <w:t>2.</w:t>
      </w:r>
      <w:r w:rsidR="000B47E1">
        <w:rPr>
          <w:b/>
          <w:bCs/>
        </w:rPr>
        <w:t>5</w:t>
      </w:r>
      <w:r w:rsidR="00A434E5" w:rsidRPr="00EB51EB">
        <w:tab/>
      </w:r>
      <w:r w:rsidR="008D2A5F" w:rsidRPr="00EB51EB">
        <w:t xml:space="preserve">Los principales resultados de la </w:t>
      </w:r>
      <w:hyperlink r:id="rId29" w:history="1">
        <w:r w:rsidR="008D2A5F" w:rsidRPr="00CA1954">
          <w:rPr>
            <w:rStyle w:val="Hyperlink"/>
          </w:rPr>
          <w:t>decimosexta reunión</w:t>
        </w:r>
      </w:hyperlink>
      <w:r w:rsidR="00A434E5" w:rsidRPr="00EB51EB">
        <w:t xml:space="preserve"> </w:t>
      </w:r>
      <w:r w:rsidR="008D2A5F" w:rsidRPr="00EB51EB">
        <w:t xml:space="preserve">del GTC-Internet, celebrada el </w:t>
      </w:r>
      <w:r w:rsidR="00A434E5" w:rsidRPr="00EB51EB">
        <w:t xml:space="preserve">23 </w:t>
      </w:r>
      <w:r w:rsidR="008D2A5F" w:rsidRPr="00EB51EB">
        <w:t xml:space="preserve">de septiembre de </w:t>
      </w:r>
      <w:r w:rsidR="00A434E5" w:rsidRPr="00EB51EB">
        <w:t xml:space="preserve">2021, </w:t>
      </w:r>
      <w:r w:rsidR="008D2A5F" w:rsidRPr="00EB51EB">
        <w:t>fueron los siguientes</w:t>
      </w:r>
      <w:r w:rsidR="00A434E5" w:rsidRPr="00EB51EB">
        <w:t>:</w:t>
      </w:r>
    </w:p>
    <w:p w14:paraId="7F8B7614" w14:textId="50129CF2" w:rsidR="00801BE6" w:rsidRDefault="005B01F3" w:rsidP="00801BE6">
      <w:pPr>
        <w:pStyle w:val="enumlev1"/>
      </w:pPr>
      <w:r w:rsidRPr="005B01F3">
        <w:t>a)</w:t>
      </w:r>
      <w:r w:rsidRPr="005B01F3">
        <w:tab/>
      </w:r>
      <w:r w:rsidRPr="005B01F3">
        <w:rPr>
          <w:bCs/>
        </w:rPr>
        <w:t xml:space="preserve">La </w:t>
      </w:r>
      <w:r w:rsidRPr="005B01F3">
        <w:t>Secretaría</w:t>
      </w:r>
      <w:r w:rsidRPr="005B01F3">
        <w:rPr>
          <w:bCs/>
        </w:rPr>
        <w:t xml:space="preserve"> de la UIT celebraría la siguiente ronda de consultas abiertas en octubre de 2021 sobre el tema de "</w:t>
      </w:r>
      <w:hyperlink r:id="rId30" w:history="1">
        <w:r w:rsidRPr="005B01F3">
          <w:rPr>
            <w:rStyle w:val="Hyperlink"/>
          </w:rPr>
          <w:t>Los efectos medioambientales y las ventajas de Internet</w:t>
        </w:r>
      </w:hyperlink>
      <w:r w:rsidRPr="005B01F3">
        <w:t>".</w:t>
      </w:r>
    </w:p>
    <w:p w14:paraId="25B3C781" w14:textId="45A3ABD1" w:rsidR="00292DE4" w:rsidRPr="005B01F3" w:rsidRDefault="00292DE4" w:rsidP="005B01F3">
      <w:pPr>
        <w:pStyle w:val="enumlev1"/>
      </w:pPr>
      <w:r w:rsidRPr="005B01F3">
        <w:t>b</w:t>
      </w:r>
      <w:r w:rsidR="008454C5" w:rsidRPr="005B01F3">
        <w:t>)</w:t>
      </w:r>
      <w:r w:rsidRPr="005B01F3">
        <w:tab/>
      </w:r>
      <w:r w:rsidR="00D6675A" w:rsidRPr="005B01F3">
        <w:t>E</w:t>
      </w:r>
      <w:r w:rsidR="00B321CE" w:rsidRPr="005B01F3">
        <w:t xml:space="preserve">l resumen de la novena consulta </w:t>
      </w:r>
      <w:r w:rsidR="009B05C9" w:rsidRPr="005B01F3">
        <w:t>en línea y la reunión virtual – consulta presencial sobre el tema</w:t>
      </w:r>
      <w:r w:rsidR="0084313F" w:rsidRPr="005B01F3">
        <w:t xml:space="preserve"> de</w:t>
      </w:r>
      <w:r w:rsidRPr="005B01F3">
        <w:t xml:space="preserve"> </w:t>
      </w:r>
      <w:r w:rsidR="00141676" w:rsidRPr="005B01F3">
        <w:t>"</w:t>
      </w:r>
      <w:hyperlink r:id="rId31" w:history="1">
        <w:r w:rsidR="009B05C9" w:rsidRPr="00CA1954">
          <w:rPr>
            <w:rStyle w:val="Hyperlink"/>
          </w:rPr>
          <w:t>El papel de Internet y la política pública internacional conexa en la mitigación de los efectos de la COVID-19 y las posibles pandemias futuras</w:t>
        </w:r>
      </w:hyperlink>
      <w:r w:rsidR="00141676" w:rsidRPr="005B01F3">
        <w:t>"</w:t>
      </w:r>
      <w:r w:rsidRPr="005B01F3">
        <w:t xml:space="preserve"> </w:t>
      </w:r>
      <w:r w:rsidR="002A1484" w:rsidRPr="005B01F3">
        <w:t xml:space="preserve">se incluiría en el </w:t>
      </w:r>
      <w:r w:rsidR="008B4E8A" w:rsidRPr="005B01F3">
        <w:t>Informe del P</w:t>
      </w:r>
      <w:r w:rsidR="009B05C9" w:rsidRPr="005B01F3">
        <w:t>residente al Consejo</w:t>
      </w:r>
      <w:r w:rsidR="002A1484" w:rsidRPr="005B01F3">
        <w:t xml:space="preserve"> de</w:t>
      </w:r>
      <w:r w:rsidR="009B05C9" w:rsidRPr="005B01F3">
        <w:t xml:space="preserve"> 2022.</w:t>
      </w:r>
    </w:p>
    <w:p w14:paraId="1B3638F1" w14:textId="794D9FEE" w:rsidR="00292DE4" w:rsidRPr="005B01F3" w:rsidRDefault="00292DE4" w:rsidP="005B01F3">
      <w:pPr>
        <w:pStyle w:val="enumlev1"/>
      </w:pPr>
      <w:r w:rsidRPr="005B01F3">
        <w:t>c</w:t>
      </w:r>
      <w:r w:rsidR="008454C5" w:rsidRPr="005B01F3">
        <w:t>)</w:t>
      </w:r>
      <w:r w:rsidRPr="005B01F3">
        <w:tab/>
      </w:r>
      <w:r w:rsidR="00071CAB" w:rsidRPr="005B01F3">
        <w:t xml:space="preserve">Se </w:t>
      </w:r>
      <w:r w:rsidR="009B05C9" w:rsidRPr="005B01F3">
        <w:t xml:space="preserve">invitó </w:t>
      </w:r>
      <w:r w:rsidR="00071CAB" w:rsidRPr="005B01F3">
        <w:t>a los Directores de todas las Oficinas de la UIT a que examin</w:t>
      </w:r>
      <w:r w:rsidR="002A1484" w:rsidRPr="005B01F3">
        <w:t>as</w:t>
      </w:r>
      <w:r w:rsidR="00071CAB" w:rsidRPr="005B01F3">
        <w:t xml:space="preserve">en las respuestas </w:t>
      </w:r>
      <w:r w:rsidR="002A1484" w:rsidRPr="005B01F3">
        <w:t>a</w:t>
      </w:r>
      <w:r w:rsidR="00071CAB" w:rsidRPr="005B01F3">
        <w:t xml:space="preserve"> la consulta en el marco de su labor, según proced</w:t>
      </w:r>
      <w:r w:rsidR="009B05C9" w:rsidRPr="005B01F3">
        <w:t>iese</w:t>
      </w:r>
      <w:r w:rsidRPr="005B01F3">
        <w:t>.</w:t>
      </w:r>
    </w:p>
    <w:p w14:paraId="05B7DB6B" w14:textId="59B6C64C" w:rsidR="00292DE4" w:rsidRDefault="000260E1" w:rsidP="005B01F3">
      <w:r w:rsidRPr="00CA1954">
        <w:rPr>
          <w:b/>
          <w:bCs/>
        </w:rPr>
        <w:t>2.</w:t>
      </w:r>
      <w:r w:rsidR="00AB21E5">
        <w:rPr>
          <w:b/>
          <w:bCs/>
        </w:rPr>
        <w:t>6</w:t>
      </w:r>
      <w:r w:rsidR="00292DE4" w:rsidRPr="00EB51EB">
        <w:tab/>
      </w:r>
      <w:r w:rsidR="009B05C9" w:rsidRPr="00EB51EB">
        <w:t xml:space="preserve">Los principales resultados de la </w:t>
      </w:r>
      <w:hyperlink r:id="rId32" w:history="1">
        <w:r w:rsidR="009B05C9" w:rsidRPr="00CA1954">
          <w:rPr>
            <w:rStyle w:val="Hyperlink"/>
          </w:rPr>
          <w:t>decimoséptima reunión</w:t>
        </w:r>
      </w:hyperlink>
      <w:r w:rsidR="00292DE4" w:rsidRPr="00EB51EB">
        <w:t xml:space="preserve"> </w:t>
      </w:r>
      <w:r w:rsidR="009B05C9" w:rsidRPr="00EB51EB">
        <w:t xml:space="preserve">del GTC-Internet, celebrada </w:t>
      </w:r>
      <w:r w:rsidR="002A1484" w:rsidRPr="00EB51EB">
        <w:t>d</w:t>
      </w:r>
      <w:r w:rsidR="009B05C9" w:rsidRPr="00EB51EB">
        <w:t xml:space="preserve">el </w:t>
      </w:r>
      <w:r w:rsidR="00292DE4" w:rsidRPr="00EB51EB">
        <w:t>19</w:t>
      </w:r>
      <w:r w:rsidR="00AB21E5">
        <w:t xml:space="preserve"> </w:t>
      </w:r>
      <w:r w:rsidR="002A1484" w:rsidRPr="00EB51EB">
        <w:t xml:space="preserve">al </w:t>
      </w:r>
      <w:r w:rsidR="00292DE4" w:rsidRPr="00EB51EB">
        <w:t>20</w:t>
      </w:r>
      <w:r w:rsidR="00B768C1">
        <w:t> </w:t>
      </w:r>
      <w:r w:rsidR="009B05C9" w:rsidRPr="00EB51EB">
        <w:t xml:space="preserve">de enero de </w:t>
      </w:r>
      <w:r w:rsidR="00292DE4" w:rsidRPr="00EB51EB">
        <w:t xml:space="preserve">2022, </w:t>
      </w:r>
      <w:r w:rsidR="009B05C9" w:rsidRPr="00EB51EB">
        <w:t>fueron los siguientes</w:t>
      </w:r>
      <w:r w:rsidR="00292DE4" w:rsidRPr="00EB51EB">
        <w:t>:</w:t>
      </w:r>
    </w:p>
    <w:p w14:paraId="06A8B079" w14:textId="14D148E1" w:rsidR="005B01F3" w:rsidRPr="005B01F3" w:rsidRDefault="005B01F3" w:rsidP="005B01F3">
      <w:pPr>
        <w:pStyle w:val="enumlev1"/>
      </w:pPr>
      <w:r w:rsidRPr="005B01F3">
        <w:t>a)</w:t>
      </w:r>
      <w:r w:rsidRPr="005B01F3">
        <w:tab/>
      </w:r>
      <w:r w:rsidRPr="005B01F3">
        <w:rPr>
          <w:bCs/>
        </w:rPr>
        <w:t xml:space="preserve">Se invitó a los Directores de todas las Oficinas de la UIT a que examinasen las </w:t>
      </w:r>
      <w:hyperlink r:id="rId33" w:history="1">
        <w:r w:rsidRPr="005B01F3">
          <w:rPr>
            <w:rStyle w:val="Hyperlink"/>
            <w:bCs/>
          </w:rPr>
          <w:t xml:space="preserve">respuestas a la </w:t>
        </w:r>
        <w:r w:rsidRPr="005B01F3">
          <w:rPr>
            <w:rStyle w:val="Hyperlink"/>
          </w:rPr>
          <w:t>consulta</w:t>
        </w:r>
      </w:hyperlink>
      <w:r w:rsidRPr="005B01F3">
        <w:rPr>
          <w:bCs/>
        </w:rPr>
        <w:t xml:space="preserve"> sobre el tema de "</w:t>
      </w:r>
      <w:hyperlink r:id="rId34" w:history="1">
        <w:r w:rsidRPr="005B01F3">
          <w:rPr>
            <w:rStyle w:val="Hyperlink"/>
          </w:rPr>
          <w:t>Los efectos medioambientales y las ventajas de Internet</w:t>
        </w:r>
      </w:hyperlink>
      <w:r w:rsidRPr="005B01F3">
        <w:t xml:space="preserve">" </w:t>
      </w:r>
      <w:r w:rsidRPr="005B01F3">
        <w:rPr>
          <w:bCs/>
        </w:rPr>
        <w:t>en el marco de su labor, según procediese.</w:t>
      </w:r>
    </w:p>
    <w:p w14:paraId="45F8EDB0" w14:textId="1D311C67" w:rsidR="00292DE4" w:rsidRPr="00EB51EB" w:rsidRDefault="00292DE4" w:rsidP="005B01F3">
      <w:pPr>
        <w:pStyle w:val="enumlev1"/>
      </w:pPr>
      <w:r w:rsidRPr="00EB51EB">
        <w:lastRenderedPageBreak/>
        <w:t>b</w:t>
      </w:r>
      <w:r w:rsidR="00EF211B">
        <w:t>)</w:t>
      </w:r>
      <w:r w:rsidRPr="00EB51EB">
        <w:tab/>
        <w:t>Habida cuenta de que los participantes en la decimoséptima reunión no alcanzaron un consenso acerca de los temas propuestos para la consulta abierta, el Grupo decidió aplazar el examen de los temas para futuras consultas hasta la próxima reunión del GTC-Internet, en caso de que la Conferencia de Plenipotenciarios de 2022 (PP-22) se pronunciase a favor de la continuación de las consultas abiertas.</w:t>
      </w:r>
    </w:p>
    <w:p w14:paraId="1050E417" w14:textId="001B653A" w:rsidR="00292DE4" w:rsidRPr="00EB51EB" w:rsidRDefault="00292DE4" w:rsidP="005B01F3">
      <w:pPr>
        <w:pStyle w:val="enumlev1"/>
      </w:pPr>
      <w:r w:rsidRPr="00EB51EB">
        <w:t>c</w:t>
      </w:r>
      <w:r w:rsidR="00EF211B">
        <w:t>)</w:t>
      </w:r>
      <w:r w:rsidRPr="00EB51EB">
        <w:tab/>
      </w:r>
      <w:r w:rsidR="00037D62" w:rsidRPr="00EB51EB">
        <w:t xml:space="preserve">Se solicitó a la </w:t>
      </w:r>
      <w:r w:rsidRPr="00EB51EB">
        <w:t xml:space="preserve">Secretaría de la UIT </w:t>
      </w:r>
      <w:r w:rsidR="00037D62" w:rsidRPr="00EB51EB">
        <w:t>que incluyese</w:t>
      </w:r>
      <w:r w:rsidRPr="00EB51EB">
        <w:t xml:space="preserve"> más actividades de la UIT en relación con la Resolución 133 (Rev. Dubái, 2018), "Función de las Administraciones de los Estados Miembros en la gestión de los nombres de dominio internacionalizados (plurilingües)", en las futuras ediciones del Informe sobre las actividades de la UIT en el ámbito de Internet</w:t>
      </w:r>
      <w:r w:rsidR="00037D62" w:rsidRPr="00EB51EB">
        <w:t>.</w:t>
      </w:r>
    </w:p>
    <w:p w14:paraId="178B7DE4" w14:textId="07C4F135" w:rsidR="00292DE4" w:rsidRPr="00EB51EB" w:rsidRDefault="00037D62" w:rsidP="00292DE4">
      <w:pPr>
        <w:pStyle w:val="Heading1"/>
      </w:pPr>
      <w:r w:rsidRPr="00EB51EB">
        <w:t>III</w:t>
      </w:r>
      <w:r w:rsidR="00292DE4" w:rsidRPr="00EB51EB">
        <w:tab/>
      </w:r>
      <w:r w:rsidR="00FD78F7" w:rsidRPr="00EB51EB">
        <w:t>Recomendaciones a la</w:t>
      </w:r>
      <w:r w:rsidR="00292DE4" w:rsidRPr="00EB51EB">
        <w:t xml:space="preserve"> PP-22</w:t>
      </w:r>
    </w:p>
    <w:p w14:paraId="448C31A7" w14:textId="7969F33A" w:rsidR="00292DE4" w:rsidRPr="00EB51EB" w:rsidRDefault="000260E1" w:rsidP="005B01F3">
      <w:pPr>
        <w:rPr>
          <w:bCs/>
        </w:rPr>
      </w:pPr>
      <w:r w:rsidRPr="00CA1954">
        <w:rPr>
          <w:b/>
          <w:bCs/>
        </w:rPr>
        <w:t>3.1</w:t>
      </w:r>
      <w:r w:rsidR="00292DE4" w:rsidRPr="00EB51EB">
        <w:tab/>
      </w:r>
      <w:r w:rsidR="00037D62" w:rsidRPr="00EB51EB">
        <w:t xml:space="preserve">Expresando su reconocimiento por la </w:t>
      </w:r>
      <w:r w:rsidR="002A1484" w:rsidRPr="00EB51EB">
        <w:t xml:space="preserve">activa </w:t>
      </w:r>
      <w:r w:rsidR="00037D62" w:rsidRPr="00EB51EB">
        <w:t xml:space="preserve">participación y el compromiso de todos los miembros </w:t>
      </w:r>
      <w:r w:rsidR="002A1484" w:rsidRPr="00EB51EB">
        <w:t>para con</w:t>
      </w:r>
      <w:r w:rsidR="00037D62" w:rsidRPr="00EB51EB">
        <w:t xml:space="preserve"> las actividades del GTC-Internet, </w:t>
      </w:r>
      <w:r w:rsidR="008B4E8A" w:rsidRPr="00EB51EB">
        <w:t xml:space="preserve">el Presidente toma nota de la gran labor </w:t>
      </w:r>
      <w:r w:rsidR="008064DD">
        <w:t>efectuada</w:t>
      </w:r>
      <w:r w:rsidR="008B4E8A" w:rsidRPr="00EB51EB">
        <w:t xml:space="preserve"> por el Grupo entre 2019 y 2022 en </w:t>
      </w:r>
      <w:r w:rsidR="002A1484" w:rsidRPr="00EB51EB">
        <w:t>relación con una</w:t>
      </w:r>
      <w:r w:rsidR="008B4E8A" w:rsidRPr="00EB51EB">
        <w:t xml:space="preserve"> amplia gama de asuntos relevantes y oportunos. </w:t>
      </w:r>
      <w:r w:rsidR="00FB4B94" w:rsidRPr="00EB51EB">
        <w:t>Ello</w:t>
      </w:r>
      <w:r w:rsidR="008B4E8A" w:rsidRPr="00EB51EB">
        <w:t xml:space="preserve"> incluye las dinámicas deliberaciones y la</w:t>
      </w:r>
      <w:r w:rsidR="001300C4" w:rsidRPr="00EB51EB">
        <w:t xml:space="preserve"> relación de colaboración que se entabló </w:t>
      </w:r>
      <w:r w:rsidR="008064DD">
        <w:t xml:space="preserve">anualmente </w:t>
      </w:r>
      <w:r w:rsidR="008B4E8A" w:rsidRPr="00EB51EB">
        <w:t>con todos los interesados</w:t>
      </w:r>
      <w:r w:rsidR="001300C4" w:rsidRPr="00EB51EB">
        <w:t xml:space="preserve"> </w:t>
      </w:r>
      <w:r w:rsidR="008B4E8A" w:rsidRPr="00EB51EB">
        <w:t xml:space="preserve">a través del rico y diverso </w:t>
      </w:r>
      <w:r w:rsidR="001300C4" w:rsidRPr="00EB51EB">
        <w:t xml:space="preserve">proceso </w:t>
      </w:r>
      <w:r w:rsidR="008B4E8A" w:rsidRPr="00EB51EB">
        <w:t xml:space="preserve">de consultas. Los resultados de estos esfuerzos se reflejan en el vasto y extraordinario registro </w:t>
      </w:r>
      <w:r w:rsidR="001300C4" w:rsidRPr="00EB51EB">
        <w:t>que mantiene</w:t>
      </w:r>
      <w:r w:rsidR="008B4E8A" w:rsidRPr="00EB51EB">
        <w:t xml:space="preserve"> la Secretaría de la UIT</w:t>
      </w:r>
      <w:r w:rsidR="001300C4" w:rsidRPr="00EB51EB">
        <w:t xml:space="preserve"> y</w:t>
      </w:r>
      <w:r w:rsidR="008B4E8A" w:rsidRPr="00EB51EB">
        <w:t xml:space="preserve"> que</w:t>
      </w:r>
      <w:r w:rsidR="001300C4" w:rsidRPr="00EB51EB">
        <w:t xml:space="preserve"> alberga</w:t>
      </w:r>
      <w:r w:rsidR="008B4E8A" w:rsidRPr="00EB51EB">
        <w:t xml:space="preserve"> todas las consultas y los comentarios recibidos de los interesados. En el ejercicio de su mandato, el GTC-Internet </w:t>
      </w:r>
      <w:r w:rsidR="001300C4" w:rsidRPr="00EB51EB">
        <w:t>ha desempeñado un importante papel en el avance del diálogo mundial en torno a las cuestiones de política pública internacional relacionadas con Internet.</w:t>
      </w:r>
      <w:r w:rsidR="008B4E8A" w:rsidRPr="00EB51EB">
        <w:t xml:space="preserve"> E</w:t>
      </w:r>
      <w:r w:rsidR="00B86D90" w:rsidRPr="00EB51EB">
        <w:t>l Presidente invita a la PP-22 a consider</w:t>
      </w:r>
      <w:r w:rsidR="001300C4" w:rsidRPr="00EB51EB">
        <w:t>ar</w:t>
      </w:r>
      <w:r w:rsidR="00B86D90" w:rsidRPr="00EB51EB">
        <w:t xml:space="preserve"> </w:t>
      </w:r>
      <w:r w:rsidR="001300C4" w:rsidRPr="00EB51EB">
        <w:t xml:space="preserve">la posibilidad de prolongar las actividades </w:t>
      </w:r>
      <w:r w:rsidR="00B86D90" w:rsidRPr="00EB51EB">
        <w:t xml:space="preserve">y el mandato </w:t>
      </w:r>
      <w:r w:rsidR="001300C4" w:rsidRPr="00EB51EB">
        <w:t>d</w:t>
      </w:r>
      <w:r w:rsidR="00B86D90" w:rsidRPr="00EB51EB">
        <w:t>el GTC-Internet</w:t>
      </w:r>
      <w:r w:rsidR="001300C4" w:rsidRPr="00EB51EB">
        <w:t xml:space="preserve">, e </w:t>
      </w:r>
      <w:r w:rsidR="00B86D90" w:rsidRPr="00EB51EB">
        <w:t>insta a los Estados Miembros a examin</w:t>
      </w:r>
      <w:r w:rsidR="001300C4" w:rsidRPr="00EB51EB">
        <w:t>ar</w:t>
      </w:r>
      <w:r w:rsidR="00B86D90" w:rsidRPr="00EB51EB">
        <w:t xml:space="preserve"> formas de fortalecer la labor y las repercusiones del GTC-Internet y </w:t>
      </w:r>
      <w:r w:rsidR="001E30EC">
        <w:t xml:space="preserve">a </w:t>
      </w:r>
      <w:r w:rsidR="001300C4" w:rsidRPr="00EB51EB">
        <w:t xml:space="preserve">someter </w:t>
      </w:r>
      <w:r w:rsidR="00B86D90" w:rsidRPr="00EB51EB">
        <w:t>propuestas al respecto a la</w:t>
      </w:r>
      <w:r w:rsidR="001300C4" w:rsidRPr="00EB51EB">
        <w:t xml:space="preserve"> consideración de la</w:t>
      </w:r>
      <w:r w:rsidR="00B86D90" w:rsidRPr="00EB51EB">
        <w:t xml:space="preserve"> PP-22.</w:t>
      </w:r>
    </w:p>
    <w:p w14:paraId="012493D7" w14:textId="16975460" w:rsidR="00292DE4" w:rsidRPr="00EB51EB" w:rsidRDefault="000260E1" w:rsidP="005B01F3">
      <w:r w:rsidRPr="00CA1954">
        <w:rPr>
          <w:b/>
          <w:bCs/>
        </w:rPr>
        <w:t>3.2</w:t>
      </w:r>
      <w:r w:rsidR="00292DE4" w:rsidRPr="00EB51EB">
        <w:tab/>
        <w:t>En nombre del GTC-Internet, el Presidente da las gracias también personalmente a todos los Estados Miembros de la UIT que han aportado contribuciones y han participado en la labor del Grupo, a los Vicepresidentes, al Secretario General, al Vicesecretario General, a los Directores de la TSB, la BR y la BDT, y a la Secretaría General, incluyendo a la Secretaria, Sra. Sadhvi Saran, por su eficiente asistencia durante las reuniones del GTC-Internet.</w:t>
      </w:r>
    </w:p>
    <w:p w14:paraId="0725DF50" w14:textId="77777777" w:rsidR="005B01F3" w:rsidRDefault="005B01F3" w:rsidP="00411C49">
      <w:pPr>
        <w:pStyle w:val="Reasons"/>
      </w:pPr>
    </w:p>
    <w:p w14:paraId="52F4A36E" w14:textId="77777777" w:rsidR="005B01F3" w:rsidRDefault="005B01F3">
      <w:pPr>
        <w:jc w:val="center"/>
      </w:pPr>
      <w:r>
        <w:t>______________</w:t>
      </w:r>
    </w:p>
    <w:sectPr w:rsidR="005B01F3" w:rsidSect="006710F6">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705B" w14:textId="77777777" w:rsidR="00730301" w:rsidRDefault="00730301">
      <w:r>
        <w:separator/>
      </w:r>
    </w:p>
  </w:endnote>
  <w:endnote w:type="continuationSeparator" w:id="0">
    <w:p w14:paraId="38AAA4A3" w14:textId="77777777" w:rsidR="00730301" w:rsidRDefault="007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96617659"/>
  <w:bookmarkStart w:id="12" w:name="_Hlk96617660"/>
  <w:p w14:paraId="2A2071C8" w14:textId="48AA7187" w:rsidR="00760F1C" w:rsidRPr="008D536F" w:rsidRDefault="001D2FC5" w:rsidP="001D2FC5">
    <w:pPr>
      <w:pStyle w:val="Footer"/>
      <w:rPr>
        <w:lang w:val="fr-FR"/>
      </w:rPr>
    </w:pPr>
    <w:r w:rsidRPr="008D536F">
      <w:rPr>
        <w:color w:val="F2F2F2" w:themeColor="background1" w:themeShade="F2"/>
      </w:rPr>
      <w:fldChar w:fldCharType="begin"/>
    </w:r>
    <w:r w:rsidRPr="008D536F">
      <w:rPr>
        <w:color w:val="F2F2F2" w:themeColor="background1" w:themeShade="F2"/>
        <w:lang w:val="fr-FR"/>
      </w:rPr>
      <w:instrText xml:space="preserve"> FILENAME \p  \* MERGEFORMAT </w:instrText>
    </w:r>
    <w:r w:rsidRPr="008D536F">
      <w:rPr>
        <w:color w:val="F2F2F2" w:themeColor="background1" w:themeShade="F2"/>
      </w:rPr>
      <w:fldChar w:fldCharType="separate"/>
    </w:r>
    <w:r w:rsidR="00586CDB" w:rsidRPr="008D536F">
      <w:rPr>
        <w:color w:val="F2F2F2" w:themeColor="background1" w:themeShade="F2"/>
        <w:lang w:val="fr-FR"/>
      </w:rPr>
      <w:t>P:\ESP\SG\CONSEIL\C22\000\058S.docx</w:t>
    </w:r>
    <w:r w:rsidRPr="008D536F">
      <w:rPr>
        <w:color w:val="F2F2F2" w:themeColor="background1" w:themeShade="F2"/>
      </w:rPr>
      <w:fldChar w:fldCharType="end"/>
    </w:r>
    <w:r w:rsidRPr="008D536F">
      <w:rPr>
        <w:color w:val="F2F2F2" w:themeColor="background1" w:themeShade="F2"/>
        <w:lang w:val="fr-FR"/>
      </w:rPr>
      <w:t xml:space="preserve"> (501552)</w:t>
    </w:r>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19E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607F" w14:textId="77777777" w:rsidR="00730301" w:rsidRDefault="00730301">
      <w:r>
        <w:t>____________________</w:t>
      </w:r>
    </w:p>
  </w:footnote>
  <w:footnote w:type="continuationSeparator" w:id="0">
    <w:p w14:paraId="074FD01E" w14:textId="77777777" w:rsidR="00730301" w:rsidRDefault="0073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BF30" w14:textId="442CD199" w:rsidR="00760F1C" w:rsidRDefault="000B7C15" w:rsidP="007657F0">
    <w:pPr>
      <w:pStyle w:val="Header"/>
    </w:pPr>
    <w:r>
      <w:fldChar w:fldCharType="begin"/>
    </w:r>
    <w:r>
      <w:instrText>PAGE</w:instrText>
    </w:r>
    <w:r>
      <w:fldChar w:fldCharType="separate"/>
    </w:r>
    <w:r w:rsidR="008925FD">
      <w:rPr>
        <w:noProof/>
      </w:rPr>
      <w:t>2</w:t>
    </w:r>
    <w:r>
      <w:rPr>
        <w:noProof/>
      </w:rPr>
      <w:fldChar w:fldCharType="end"/>
    </w:r>
  </w:p>
  <w:p w14:paraId="74E88175" w14:textId="32C6F1B4" w:rsidR="00760F1C" w:rsidRDefault="00760F1C" w:rsidP="00C2727F">
    <w:pPr>
      <w:pStyle w:val="Header"/>
    </w:pPr>
    <w:r>
      <w:t>C</w:t>
    </w:r>
    <w:r w:rsidR="007955DA">
      <w:t>2</w:t>
    </w:r>
    <w:r w:rsidR="00D50A36">
      <w:t>2</w:t>
    </w:r>
    <w:r>
      <w:t>/</w:t>
    </w:r>
    <w:r w:rsidR="001D2FC5">
      <w:t>58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01"/>
    <w:rsid w:val="000007D1"/>
    <w:rsid w:val="000154F0"/>
    <w:rsid w:val="0001734C"/>
    <w:rsid w:val="000260E1"/>
    <w:rsid w:val="00037D62"/>
    <w:rsid w:val="00071CAB"/>
    <w:rsid w:val="00093EEB"/>
    <w:rsid w:val="000B0D00"/>
    <w:rsid w:val="000B47E1"/>
    <w:rsid w:val="000B7C15"/>
    <w:rsid w:val="000D1D0F"/>
    <w:rsid w:val="000D33D2"/>
    <w:rsid w:val="000F5290"/>
    <w:rsid w:val="0010165C"/>
    <w:rsid w:val="00107A16"/>
    <w:rsid w:val="001300C4"/>
    <w:rsid w:val="00141676"/>
    <w:rsid w:val="00146BFB"/>
    <w:rsid w:val="001859AE"/>
    <w:rsid w:val="001D2FC5"/>
    <w:rsid w:val="001E30EC"/>
    <w:rsid w:val="001F14A2"/>
    <w:rsid w:val="0025234F"/>
    <w:rsid w:val="002770E2"/>
    <w:rsid w:val="002801AA"/>
    <w:rsid w:val="00292DE4"/>
    <w:rsid w:val="002A1484"/>
    <w:rsid w:val="002A26E2"/>
    <w:rsid w:val="002C4676"/>
    <w:rsid w:val="002C70B0"/>
    <w:rsid w:val="002F3CC4"/>
    <w:rsid w:val="003D7811"/>
    <w:rsid w:val="004C5D81"/>
    <w:rsid w:val="004D071C"/>
    <w:rsid w:val="004D7B62"/>
    <w:rsid w:val="005114F0"/>
    <w:rsid w:val="00513630"/>
    <w:rsid w:val="00544723"/>
    <w:rsid w:val="00560125"/>
    <w:rsid w:val="0056699A"/>
    <w:rsid w:val="00585553"/>
    <w:rsid w:val="00586CDB"/>
    <w:rsid w:val="005B01F3"/>
    <w:rsid w:val="005B34D9"/>
    <w:rsid w:val="005D0CCF"/>
    <w:rsid w:val="005F3BCB"/>
    <w:rsid w:val="005F410F"/>
    <w:rsid w:val="0060149A"/>
    <w:rsid w:val="00601924"/>
    <w:rsid w:val="00607999"/>
    <w:rsid w:val="006447EA"/>
    <w:rsid w:val="0064731F"/>
    <w:rsid w:val="00664572"/>
    <w:rsid w:val="006710F6"/>
    <w:rsid w:val="006C1B56"/>
    <w:rsid w:val="006D4761"/>
    <w:rsid w:val="0070536D"/>
    <w:rsid w:val="00726872"/>
    <w:rsid w:val="007272CB"/>
    <w:rsid w:val="00730301"/>
    <w:rsid w:val="00760F1C"/>
    <w:rsid w:val="007657F0"/>
    <w:rsid w:val="0077252D"/>
    <w:rsid w:val="007955DA"/>
    <w:rsid w:val="007E5DD3"/>
    <w:rsid w:val="007F350B"/>
    <w:rsid w:val="00801BE6"/>
    <w:rsid w:val="008064DD"/>
    <w:rsid w:val="00814E45"/>
    <w:rsid w:val="00820BE4"/>
    <w:rsid w:val="0084313F"/>
    <w:rsid w:val="008451E8"/>
    <w:rsid w:val="008454C5"/>
    <w:rsid w:val="008675C4"/>
    <w:rsid w:val="00875149"/>
    <w:rsid w:val="008925FD"/>
    <w:rsid w:val="008B4E8A"/>
    <w:rsid w:val="008D2A5F"/>
    <w:rsid w:val="008D536F"/>
    <w:rsid w:val="00913B9C"/>
    <w:rsid w:val="00956E77"/>
    <w:rsid w:val="009838E4"/>
    <w:rsid w:val="009B05C9"/>
    <w:rsid w:val="009F4811"/>
    <w:rsid w:val="00A434E5"/>
    <w:rsid w:val="00A74AA1"/>
    <w:rsid w:val="00AA390C"/>
    <w:rsid w:val="00AB21E5"/>
    <w:rsid w:val="00B0200A"/>
    <w:rsid w:val="00B05073"/>
    <w:rsid w:val="00B2554C"/>
    <w:rsid w:val="00B321CE"/>
    <w:rsid w:val="00B371CD"/>
    <w:rsid w:val="00B574DB"/>
    <w:rsid w:val="00B768C1"/>
    <w:rsid w:val="00B826C2"/>
    <w:rsid w:val="00B8298E"/>
    <w:rsid w:val="00B86D90"/>
    <w:rsid w:val="00BB4A1F"/>
    <w:rsid w:val="00BD0723"/>
    <w:rsid w:val="00BD2518"/>
    <w:rsid w:val="00BD50FC"/>
    <w:rsid w:val="00BF1D1C"/>
    <w:rsid w:val="00C20C59"/>
    <w:rsid w:val="00C2727F"/>
    <w:rsid w:val="00C526B3"/>
    <w:rsid w:val="00C55B1F"/>
    <w:rsid w:val="00C84494"/>
    <w:rsid w:val="00CA1954"/>
    <w:rsid w:val="00CF1A67"/>
    <w:rsid w:val="00D2750E"/>
    <w:rsid w:val="00D50A36"/>
    <w:rsid w:val="00D62446"/>
    <w:rsid w:val="00D6675A"/>
    <w:rsid w:val="00DA4EA2"/>
    <w:rsid w:val="00DC3D3E"/>
    <w:rsid w:val="00DE2C90"/>
    <w:rsid w:val="00DE3B24"/>
    <w:rsid w:val="00DF32F8"/>
    <w:rsid w:val="00E06947"/>
    <w:rsid w:val="00E3592D"/>
    <w:rsid w:val="00E92DE8"/>
    <w:rsid w:val="00EB1212"/>
    <w:rsid w:val="00EB51EB"/>
    <w:rsid w:val="00ED65AB"/>
    <w:rsid w:val="00EF211B"/>
    <w:rsid w:val="00F12850"/>
    <w:rsid w:val="00F27E04"/>
    <w:rsid w:val="00F33BF4"/>
    <w:rsid w:val="00F7105E"/>
    <w:rsid w:val="00F75F57"/>
    <w:rsid w:val="00F82FEE"/>
    <w:rsid w:val="00FB4B94"/>
    <w:rsid w:val="00FD57D3"/>
    <w:rsid w:val="00FD78F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253C7"/>
  <w15:docId w15:val="{9E890E64-3FB7-4E94-8E96-DD50FFE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730301"/>
    <w:rPr>
      <w:color w:val="605E5C"/>
      <w:shd w:val="clear" w:color="auto" w:fill="E1DFDD"/>
    </w:rPr>
  </w:style>
  <w:style w:type="character" w:customStyle="1" w:styleId="None">
    <w:name w:val="None"/>
    <w:rsid w:val="00730301"/>
  </w:style>
  <w:style w:type="paragraph" w:styleId="Revision">
    <w:name w:val="Revision"/>
    <w:hidden/>
    <w:uiPriority w:val="99"/>
    <w:semiHidden/>
    <w:rsid w:val="002A26E2"/>
    <w:rPr>
      <w:rFonts w:ascii="Calibri" w:hAnsi="Calibri"/>
      <w:sz w:val="24"/>
      <w:lang w:val="es-ES_tradnl" w:eastAsia="en-US"/>
    </w:rPr>
  </w:style>
  <w:style w:type="character" w:styleId="UnresolvedMention">
    <w:name w:val="Unresolved Mention"/>
    <w:basedOn w:val="DefaultParagraphFont"/>
    <w:uiPriority w:val="99"/>
    <w:semiHidden/>
    <w:unhideWhenUsed/>
    <w:rsid w:val="00F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9393">
      <w:bodyDiv w:val="1"/>
      <w:marLeft w:val="0"/>
      <w:marRight w:val="0"/>
      <w:marTop w:val="0"/>
      <w:marBottom w:val="0"/>
      <w:divBdr>
        <w:top w:val="none" w:sz="0" w:space="0" w:color="auto"/>
        <w:left w:val="none" w:sz="0" w:space="0" w:color="auto"/>
        <w:bottom w:val="none" w:sz="0" w:space="0" w:color="auto"/>
        <w:right w:val="none" w:sz="0" w:space="0" w:color="auto"/>
      </w:divBdr>
    </w:div>
    <w:div w:id="640623356">
      <w:bodyDiv w:val="1"/>
      <w:marLeft w:val="0"/>
      <w:marRight w:val="0"/>
      <w:marTop w:val="0"/>
      <w:marBottom w:val="0"/>
      <w:divBdr>
        <w:top w:val="none" w:sz="0" w:space="0" w:color="auto"/>
        <w:left w:val="none" w:sz="0" w:space="0" w:color="auto"/>
        <w:bottom w:val="none" w:sz="0" w:space="0" w:color="auto"/>
        <w:right w:val="none" w:sz="0" w:space="0" w:color="auto"/>
      </w:divBdr>
    </w:div>
    <w:div w:id="19161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51/es" TargetMode="External"/><Relationship Id="rId18" Type="http://schemas.openxmlformats.org/officeDocument/2006/relationships/hyperlink" Target="https://www.itu.int/en/council/cwg-internet/Pages/default.aspx" TargetMode="External"/><Relationship Id="rId26" Type="http://schemas.openxmlformats.org/officeDocument/2006/relationships/hyperlink" Target="https://www.itu.int/md/S21-RCLINTPOL15-C/es" TargetMode="External"/><Relationship Id="rId39" Type="http://schemas.openxmlformats.org/officeDocument/2006/relationships/theme" Target="theme/theme1.xml"/><Relationship Id="rId21" Type="http://schemas.openxmlformats.org/officeDocument/2006/relationships/hyperlink" Target="https://www.itu.int/en/council/cwg-internet/Pages/consultation-oct2019.aspx" TargetMode="External"/><Relationship Id="rId34" Type="http://schemas.openxmlformats.org/officeDocument/2006/relationships/hyperlink" Target="https://www.itu.int/en/council/cwg-internet/Pages/consultation-oct2021.aspx" TargetMode="External"/><Relationship Id="rId7" Type="http://schemas.openxmlformats.org/officeDocument/2006/relationships/image" Target="media/image1.jpeg"/><Relationship Id="rId12" Type="http://schemas.openxmlformats.org/officeDocument/2006/relationships/hyperlink" Target="https://www.itu.int/md/S19-CL-C-0140/es" TargetMode="External"/><Relationship Id="rId17" Type="http://schemas.openxmlformats.org/officeDocument/2006/relationships/hyperlink" Target="https://www.itu.int/en/council/cwg-internet/Pages/default.aspx" TargetMode="External"/><Relationship Id="rId25" Type="http://schemas.openxmlformats.org/officeDocument/2006/relationships/hyperlink" Target="https://www.itu.int/en/council/cwg-internet/Pages/consultation-oct2019.aspx" TargetMode="External"/><Relationship Id="rId33" Type="http://schemas.openxmlformats.org/officeDocument/2006/relationships/hyperlink" Target="https://www.itu.int/en/council/cwg-internet/Pages/consultation-oct2021.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2-CL-C-0051/es" TargetMode="External"/><Relationship Id="rId20" Type="http://schemas.openxmlformats.org/officeDocument/2006/relationships/hyperlink" Target="https://www.itu.int/md/S19-RCLINTPOL13-C/es" TargetMode="External"/><Relationship Id="rId29" Type="http://schemas.openxmlformats.org/officeDocument/2006/relationships/hyperlink" Target="https://www.itu.int/md/S21-RCLINTPOL16-C/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136/es" TargetMode="External"/><Relationship Id="rId24" Type="http://schemas.openxmlformats.org/officeDocument/2006/relationships/hyperlink" Target="https://www.itu.int/en/council/cwg-internet/Pages/consultation-sep2020.aspx" TargetMode="External"/><Relationship Id="rId32" Type="http://schemas.openxmlformats.org/officeDocument/2006/relationships/hyperlink" Target="https://www.itu.int/md/S22-RCLINTPOL17-C/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1-CL-C-0051/es" TargetMode="External"/><Relationship Id="rId23" Type="http://schemas.openxmlformats.org/officeDocument/2006/relationships/hyperlink" Target="https://www.itu.int/md/S20-RCLINTPOL14-C/es" TargetMode="External"/><Relationship Id="rId28" Type="http://schemas.openxmlformats.org/officeDocument/2006/relationships/hyperlink" Target="https://www.itu.int/en/council/cwg-internet/Pages/consultation-sep2020.aspx" TargetMode="External"/><Relationship Id="rId36" Type="http://schemas.openxmlformats.org/officeDocument/2006/relationships/footer" Target="footer1.xml"/><Relationship Id="rId10" Type="http://schemas.openxmlformats.org/officeDocument/2006/relationships/hyperlink" Target="https://www.itu.int/en/council/Documents/basic-texts/RES-140-S.pdf" TargetMode="External"/><Relationship Id="rId19" Type="http://schemas.openxmlformats.org/officeDocument/2006/relationships/hyperlink" Target="https://www.itu.int/md/S19-RCLINTPOL12-C/es" TargetMode="External"/><Relationship Id="rId31" Type="http://schemas.openxmlformats.org/officeDocument/2006/relationships/hyperlink" Target="https://www.itu.int/en/council/cwg-internet/Pages/consultation-feb2021.aspx" TargetMode="External"/><Relationship Id="rId4" Type="http://schemas.openxmlformats.org/officeDocument/2006/relationships/webSettings" Target="webSettings.xml"/><Relationship Id="rId9" Type="http://schemas.openxmlformats.org/officeDocument/2006/relationships/hyperlink" Target="https://www.itu.int/en/council/Documents/basic-texts/RES-102-S.pdf" TargetMode="External"/><Relationship Id="rId14" Type="http://schemas.openxmlformats.org/officeDocument/2006/relationships/hyperlink" Target="https://www.itu.int/md/S20-CL-C-0051/es" TargetMode="External"/><Relationship Id="rId22" Type="http://schemas.openxmlformats.org/officeDocument/2006/relationships/hyperlink" Target="https://www.itu.int/en/council/cwg-internet/Pages/consultation-sep2020.aspx" TargetMode="External"/><Relationship Id="rId27" Type="http://schemas.openxmlformats.org/officeDocument/2006/relationships/hyperlink" Target="https://www.itu.int/en/council/cwg-internet/Pages/consultation-feb2021.aspx" TargetMode="External"/><Relationship Id="rId30" Type="http://schemas.openxmlformats.org/officeDocument/2006/relationships/hyperlink" Target="https://www.itu.int/en/council/cwg-internet/Pages/consultation-oct2021.aspx" TargetMode="External"/><Relationship Id="rId35" Type="http://schemas.openxmlformats.org/officeDocument/2006/relationships/header" Target="header1.xml"/><Relationship Id="rId8" Type="http://schemas.openxmlformats.org/officeDocument/2006/relationships/hyperlink" Target="https://www.itu.int/en/council/Documents/basic-texts/DEC-011-S.pdf"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11FD-4B6F-41FC-B8BC-C30307A5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4</Pages>
  <Words>1644</Words>
  <Characters>10764</Characters>
  <Application>Microsoft Office Word</Application>
  <DocSecurity>4</DocSecurity>
  <Lines>89</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12384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cuatrienal del Grupo de Trabajo del Consejo sobre cuestiones de política pública internacional relacionadas con Internet (GTC-Internet)</dc:title>
  <dc:subject>Consejo 2022</dc:subject>
  <dc:creator>SPANISH</dc:creator>
  <cp:keywords>C2022, C22, Council-22</cp:keywords>
  <dc:description/>
  <cp:lastModifiedBy>Xue, Kun</cp:lastModifiedBy>
  <cp:revision>2</cp:revision>
  <cp:lastPrinted>2006-03-24T09:51:00Z</cp:lastPrinted>
  <dcterms:created xsi:type="dcterms:W3CDTF">2022-03-02T10:17:00Z</dcterms:created>
  <dcterms:modified xsi:type="dcterms:W3CDTF">2022-03-02T10:17:00Z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