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2A2188" w:rsidRPr="00813E5E" w14:paraId="48555F6C" w14:textId="77777777" w:rsidTr="00464B6C">
        <w:trPr>
          <w:cantSplit/>
        </w:trPr>
        <w:tc>
          <w:tcPr>
            <w:tcW w:w="6911" w:type="dxa"/>
          </w:tcPr>
          <w:p w14:paraId="17DEFEF8" w14:textId="67574F26" w:rsidR="002A2188" w:rsidRPr="00813E5E" w:rsidRDefault="002A2188" w:rsidP="00B84B9D">
            <w:pPr>
              <w:spacing w:before="360" w:after="48" w:line="240" w:lineRule="atLeast"/>
              <w:rPr>
                <w:position w:val="6"/>
              </w:rPr>
            </w:pPr>
            <w:bookmarkStart w:id="0" w:name="dc06"/>
            <w:bookmarkStart w:id="1" w:name="_Hlk66378539"/>
            <w:bookmarkEnd w:id="0"/>
            <w:r w:rsidRPr="00B84B9D">
              <w:rPr>
                <w:b/>
                <w:bCs/>
                <w:position w:val="6"/>
                <w:sz w:val="30"/>
                <w:szCs w:val="30"/>
              </w:rPr>
              <w:t>Council 20</w:t>
            </w:r>
            <w:r w:rsidR="004A1B8B" w:rsidRPr="00B84B9D">
              <w:rPr>
                <w:b/>
                <w:bCs/>
                <w:position w:val="6"/>
                <w:sz w:val="30"/>
                <w:szCs w:val="30"/>
              </w:rPr>
              <w:t>2</w:t>
            </w:r>
            <w:r w:rsidR="0014634F">
              <w:rPr>
                <w:b/>
                <w:bCs/>
                <w:position w:val="6"/>
                <w:sz w:val="30"/>
                <w:szCs w:val="30"/>
              </w:rPr>
              <w:t>2</w:t>
            </w:r>
            <w:r w:rsidRPr="00E85629">
              <w:rPr>
                <w:rFonts w:cs="Times"/>
                <w:b/>
                <w:position w:val="6"/>
                <w:sz w:val="26"/>
                <w:szCs w:val="26"/>
                <w:lang w:val="en-US"/>
              </w:rPr>
              <w:br/>
            </w:r>
            <w:bookmarkEnd w:id="1"/>
            <w:r w:rsidR="0014634F" w:rsidRPr="0014634F">
              <w:rPr>
                <w:b/>
                <w:bCs/>
                <w:position w:val="6"/>
                <w:sz w:val="26"/>
                <w:szCs w:val="26"/>
                <w:lang w:val="en-US"/>
              </w:rPr>
              <w:t>Geneva, 21-31 March 2022</w:t>
            </w:r>
          </w:p>
        </w:tc>
        <w:tc>
          <w:tcPr>
            <w:tcW w:w="3120" w:type="dxa"/>
          </w:tcPr>
          <w:p w14:paraId="60E83C12" w14:textId="77777777" w:rsidR="002A2188" w:rsidRPr="00813E5E" w:rsidRDefault="004A1B8B" w:rsidP="004A1B8B">
            <w:pPr>
              <w:spacing w:before="0" w:line="240" w:lineRule="atLeast"/>
            </w:pPr>
            <w:bookmarkStart w:id="2" w:name="ditulogo"/>
            <w:bookmarkEnd w:id="2"/>
            <w:r>
              <w:rPr>
                <w:noProof/>
                <w:lang w:eastAsia="zh-CN"/>
              </w:rPr>
              <w:drawing>
                <wp:inline distT="0" distB="0" distL="0" distR="0" wp14:anchorId="429711E0" wp14:editId="38958B54">
                  <wp:extent cx="682402" cy="720000"/>
                  <wp:effectExtent l="0" t="0" r="381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ITU-RGB-size templat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82402" cy="720000"/>
                          </a:xfrm>
                          <a:prstGeom prst="rect">
                            <a:avLst/>
                          </a:prstGeom>
                        </pic:spPr>
                      </pic:pic>
                    </a:graphicData>
                  </a:graphic>
                </wp:inline>
              </w:drawing>
            </w:r>
          </w:p>
        </w:tc>
      </w:tr>
      <w:tr w:rsidR="002A2188" w:rsidRPr="00813E5E" w14:paraId="06DC308F" w14:textId="77777777" w:rsidTr="00464B6C">
        <w:trPr>
          <w:cantSplit/>
        </w:trPr>
        <w:tc>
          <w:tcPr>
            <w:tcW w:w="6911" w:type="dxa"/>
            <w:tcBorders>
              <w:bottom w:val="single" w:sz="12" w:space="0" w:color="auto"/>
            </w:tcBorders>
          </w:tcPr>
          <w:p w14:paraId="0E3A86C2" w14:textId="77777777" w:rsidR="002A2188" w:rsidRPr="00813E5E" w:rsidRDefault="002A2188" w:rsidP="0014634F">
            <w:pPr>
              <w:spacing w:before="0" w:line="240" w:lineRule="atLeast"/>
              <w:rPr>
                <w:b/>
                <w:smallCaps/>
                <w:szCs w:val="24"/>
              </w:rPr>
            </w:pPr>
          </w:p>
        </w:tc>
        <w:tc>
          <w:tcPr>
            <w:tcW w:w="3120" w:type="dxa"/>
            <w:tcBorders>
              <w:bottom w:val="single" w:sz="12" w:space="0" w:color="auto"/>
            </w:tcBorders>
          </w:tcPr>
          <w:p w14:paraId="76506FC1" w14:textId="77777777" w:rsidR="002A2188" w:rsidRPr="00813E5E" w:rsidRDefault="002A2188" w:rsidP="0014634F">
            <w:pPr>
              <w:spacing w:before="0" w:line="240" w:lineRule="atLeast"/>
              <w:rPr>
                <w:szCs w:val="24"/>
              </w:rPr>
            </w:pPr>
          </w:p>
        </w:tc>
      </w:tr>
      <w:tr w:rsidR="002A2188" w:rsidRPr="00813E5E" w14:paraId="5887DC04" w14:textId="77777777" w:rsidTr="00464B6C">
        <w:trPr>
          <w:cantSplit/>
        </w:trPr>
        <w:tc>
          <w:tcPr>
            <w:tcW w:w="6911" w:type="dxa"/>
            <w:tcBorders>
              <w:top w:val="single" w:sz="12" w:space="0" w:color="auto"/>
            </w:tcBorders>
          </w:tcPr>
          <w:p w14:paraId="483F91B9" w14:textId="77777777" w:rsidR="002A2188" w:rsidRPr="00813E5E" w:rsidRDefault="002A2188" w:rsidP="0014634F">
            <w:pPr>
              <w:spacing w:before="0" w:line="240" w:lineRule="atLeast"/>
              <w:rPr>
                <w:b/>
                <w:smallCaps/>
                <w:szCs w:val="24"/>
              </w:rPr>
            </w:pPr>
          </w:p>
        </w:tc>
        <w:tc>
          <w:tcPr>
            <w:tcW w:w="3120" w:type="dxa"/>
            <w:tcBorders>
              <w:top w:val="single" w:sz="12" w:space="0" w:color="auto"/>
            </w:tcBorders>
          </w:tcPr>
          <w:p w14:paraId="49C653C0" w14:textId="77777777" w:rsidR="002A2188" w:rsidRPr="00813E5E" w:rsidRDefault="002A2188" w:rsidP="0014634F">
            <w:pPr>
              <w:spacing w:before="0" w:line="240" w:lineRule="atLeast"/>
              <w:rPr>
                <w:szCs w:val="24"/>
              </w:rPr>
            </w:pPr>
          </w:p>
        </w:tc>
      </w:tr>
      <w:tr w:rsidR="002A2188" w:rsidRPr="00813E5E" w14:paraId="15B0AE9E" w14:textId="77777777" w:rsidTr="00464B6C">
        <w:trPr>
          <w:cantSplit/>
          <w:trHeight w:val="23"/>
        </w:trPr>
        <w:tc>
          <w:tcPr>
            <w:tcW w:w="6911" w:type="dxa"/>
            <w:vMerge w:val="restart"/>
          </w:tcPr>
          <w:p w14:paraId="6F107B8A" w14:textId="6CF15574" w:rsidR="002A2188" w:rsidRPr="00E85629" w:rsidRDefault="0014634F" w:rsidP="0014634F">
            <w:pPr>
              <w:tabs>
                <w:tab w:val="left" w:pos="851"/>
              </w:tabs>
              <w:spacing w:before="0" w:line="240" w:lineRule="atLeast"/>
              <w:rPr>
                <w:b/>
              </w:rPr>
            </w:pPr>
            <w:bookmarkStart w:id="3" w:name="dmeeting" w:colFirst="0" w:colLast="0"/>
            <w:bookmarkStart w:id="4" w:name="dnum" w:colFirst="1" w:colLast="1"/>
            <w:r>
              <w:rPr>
                <w:b/>
              </w:rPr>
              <w:t>Agenda item:</w:t>
            </w:r>
            <w:r w:rsidR="00CD280E">
              <w:t xml:space="preserve"> </w:t>
            </w:r>
            <w:r w:rsidR="00CD280E" w:rsidRPr="00CD280E">
              <w:rPr>
                <w:b/>
              </w:rPr>
              <w:t>PL 1.6</w:t>
            </w:r>
          </w:p>
        </w:tc>
        <w:tc>
          <w:tcPr>
            <w:tcW w:w="3120" w:type="dxa"/>
          </w:tcPr>
          <w:p w14:paraId="66604129" w14:textId="38555925" w:rsidR="002A2188" w:rsidRPr="00E85629" w:rsidRDefault="002A2188" w:rsidP="0014634F">
            <w:pPr>
              <w:tabs>
                <w:tab w:val="left" w:pos="851"/>
              </w:tabs>
              <w:spacing w:before="0" w:line="240" w:lineRule="atLeast"/>
              <w:rPr>
                <w:b/>
              </w:rPr>
            </w:pPr>
            <w:r>
              <w:rPr>
                <w:b/>
              </w:rPr>
              <w:t>Document C</w:t>
            </w:r>
            <w:r w:rsidR="004A1B8B">
              <w:rPr>
                <w:b/>
              </w:rPr>
              <w:t>2</w:t>
            </w:r>
            <w:r w:rsidR="0014634F">
              <w:rPr>
                <w:b/>
              </w:rPr>
              <w:t>2</w:t>
            </w:r>
            <w:r>
              <w:rPr>
                <w:b/>
              </w:rPr>
              <w:t>/</w:t>
            </w:r>
            <w:r w:rsidR="00EF63C3" w:rsidRPr="00BF5638">
              <w:rPr>
                <w:rFonts w:hint="eastAsia"/>
                <w:b/>
              </w:rPr>
              <w:t>53</w:t>
            </w:r>
            <w:r>
              <w:rPr>
                <w:b/>
              </w:rPr>
              <w:t>-E</w:t>
            </w:r>
          </w:p>
        </w:tc>
      </w:tr>
      <w:tr w:rsidR="002A2188" w:rsidRPr="00813E5E" w14:paraId="275E195F" w14:textId="77777777" w:rsidTr="00464B6C">
        <w:trPr>
          <w:cantSplit/>
          <w:trHeight w:val="23"/>
        </w:trPr>
        <w:tc>
          <w:tcPr>
            <w:tcW w:w="6911" w:type="dxa"/>
            <w:vMerge/>
          </w:tcPr>
          <w:p w14:paraId="3627AC61" w14:textId="77777777" w:rsidR="002A2188" w:rsidRPr="00813E5E" w:rsidRDefault="002A2188" w:rsidP="0014634F">
            <w:pPr>
              <w:tabs>
                <w:tab w:val="left" w:pos="851"/>
              </w:tabs>
              <w:spacing w:before="0" w:line="240" w:lineRule="atLeast"/>
              <w:rPr>
                <w:b/>
              </w:rPr>
            </w:pPr>
            <w:bookmarkStart w:id="5" w:name="ddate" w:colFirst="1" w:colLast="1"/>
            <w:bookmarkEnd w:id="3"/>
            <w:bookmarkEnd w:id="4"/>
          </w:p>
        </w:tc>
        <w:tc>
          <w:tcPr>
            <w:tcW w:w="3120" w:type="dxa"/>
          </w:tcPr>
          <w:p w14:paraId="2B0CDBEF" w14:textId="697EC6F5" w:rsidR="002A2188" w:rsidRPr="00E85629" w:rsidRDefault="00A85BD9" w:rsidP="00BF5638">
            <w:pPr>
              <w:tabs>
                <w:tab w:val="left" w:pos="851"/>
              </w:tabs>
              <w:spacing w:before="0" w:line="240" w:lineRule="atLeast"/>
              <w:rPr>
                <w:b/>
              </w:rPr>
            </w:pPr>
            <w:r>
              <w:rPr>
                <w:b/>
              </w:rPr>
              <w:t>1</w:t>
            </w:r>
            <w:r w:rsidR="00635D7D">
              <w:rPr>
                <w:b/>
              </w:rPr>
              <w:t>8</w:t>
            </w:r>
            <w:r w:rsidR="00BF5638">
              <w:rPr>
                <w:b/>
              </w:rPr>
              <w:t xml:space="preserve"> February </w:t>
            </w:r>
            <w:r w:rsidR="002A2188">
              <w:rPr>
                <w:b/>
              </w:rPr>
              <w:t>20</w:t>
            </w:r>
            <w:r w:rsidR="004A1B8B">
              <w:rPr>
                <w:b/>
              </w:rPr>
              <w:t>2</w:t>
            </w:r>
            <w:r w:rsidR="00BF5638">
              <w:rPr>
                <w:b/>
              </w:rPr>
              <w:t>2</w:t>
            </w:r>
          </w:p>
        </w:tc>
      </w:tr>
      <w:tr w:rsidR="002A2188" w:rsidRPr="00813E5E" w14:paraId="29B42488" w14:textId="77777777" w:rsidTr="00464B6C">
        <w:trPr>
          <w:cantSplit/>
          <w:trHeight w:val="23"/>
        </w:trPr>
        <w:tc>
          <w:tcPr>
            <w:tcW w:w="6911" w:type="dxa"/>
            <w:vMerge/>
          </w:tcPr>
          <w:p w14:paraId="6000182B" w14:textId="77777777" w:rsidR="002A2188" w:rsidRPr="00813E5E" w:rsidRDefault="002A2188" w:rsidP="0014634F">
            <w:pPr>
              <w:tabs>
                <w:tab w:val="left" w:pos="851"/>
              </w:tabs>
              <w:spacing w:before="0" w:line="240" w:lineRule="atLeast"/>
              <w:rPr>
                <w:b/>
              </w:rPr>
            </w:pPr>
            <w:bookmarkStart w:id="6" w:name="dorlang" w:colFirst="1" w:colLast="1"/>
            <w:bookmarkEnd w:id="5"/>
          </w:p>
        </w:tc>
        <w:tc>
          <w:tcPr>
            <w:tcW w:w="3120" w:type="dxa"/>
          </w:tcPr>
          <w:p w14:paraId="7EAC0E79" w14:textId="77777777" w:rsidR="002A2188" w:rsidRPr="00E85629" w:rsidRDefault="002A2188" w:rsidP="00BF5638">
            <w:pPr>
              <w:tabs>
                <w:tab w:val="left" w:pos="851"/>
              </w:tabs>
              <w:spacing w:before="0" w:line="240" w:lineRule="atLeast"/>
              <w:rPr>
                <w:b/>
              </w:rPr>
            </w:pPr>
            <w:r>
              <w:rPr>
                <w:b/>
              </w:rPr>
              <w:t>Original: English</w:t>
            </w:r>
          </w:p>
        </w:tc>
      </w:tr>
      <w:tr w:rsidR="002A2188" w:rsidRPr="00813E5E" w14:paraId="79546A94" w14:textId="77777777" w:rsidTr="00464B6C">
        <w:trPr>
          <w:cantSplit/>
        </w:trPr>
        <w:tc>
          <w:tcPr>
            <w:tcW w:w="10031" w:type="dxa"/>
            <w:gridSpan w:val="2"/>
          </w:tcPr>
          <w:p w14:paraId="7EEA3085" w14:textId="2DEEB841" w:rsidR="002A2188" w:rsidRPr="00813E5E" w:rsidRDefault="0014634F" w:rsidP="00464B6C">
            <w:pPr>
              <w:pStyle w:val="Source"/>
            </w:pPr>
            <w:bookmarkStart w:id="7" w:name="dsource" w:colFirst="0" w:colLast="0"/>
            <w:bookmarkEnd w:id="6"/>
            <w:r w:rsidRPr="0014634F">
              <w:t>Report by the Secretary-General</w:t>
            </w:r>
          </w:p>
        </w:tc>
      </w:tr>
      <w:tr w:rsidR="002A2188" w:rsidRPr="00813E5E" w14:paraId="5B5E8CC5" w14:textId="77777777" w:rsidTr="00464B6C">
        <w:trPr>
          <w:cantSplit/>
        </w:trPr>
        <w:tc>
          <w:tcPr>
            <w:tcW w:w="10031" w:type="dxa"/>
            <w:gridSpan w:val="2"/>
          </w:tcPr>
          <w:p w14:paraId="3689B12B" w14:textId="6F3D01D3" w:rsidR="002A2188" w:rsidRPr="00813E5E" w:rsidRDefault="00CD280E" w:rsidP="00464B6C">
            <w:pPr>
              <w:pStyle w:val="Title1"/>
            </w:pPr>
            <w:bookmarkStart w:id="8" w:name="_Hlk68776477"/>
            <w:bookmarkStart w:id="9" w:name="dtitle1" w:colFirst="0" w:colLast="0"/>
            <w:bookmarkEnd w:id="7"/>
            <w:r w:rsidRPr="00D94835">
              <w:t xml:space="preserve">DRAFT </w:t>
            </w:r>
            <w:r w:rsidRPr="007C5CB6">
              <w:t>Policy Framework on Multilingualism in ITU</w:t>
            </w:r>
            <w:bookmarkEnd w:id="8"/>
          </w:p>
        </w:tc>
      </w:tr>
      <w:bookmarkEnd w:id="9"/>
    </w:tbl>
    <w:p w14:paraId="554B4CB6" w14:textId="77777777" w:rsidR="002A2188" w:rsidRPr="00813E5E" w:rsidRDefault="002A2188" w:rsidP="002A2188"/>
    <w:tbl>
      <w:tblPr>
        <w:tblW w:w="8080"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80"/>
      </w:tblGrid>
      <w:tr w:rsidR="002A2188" w:rsidRPr="00813E5E" w14:paraId="1DF07826" w14:textId="77777777" w:rsidTr="00464B6C">
        <w:trPr>
          <w:trHeight w:val="3372"/>
        </w:trPr>
        <w:tc>
          <w:tcPr>
            <w:tcW w:w="8080" w:type="dxa"/>
            <w:tcBorders>
              <w:top w:val="single" w:sz="12" w:space="0" w:color="auto"/>
              <w:left w:val="single" w:sz="12" w:space="0" w:color="auto"/>
              <w:bottom w:val="single" w:sz="12" w:space="0" w:color="auto"/>
              <w:right w:val="single" w:sz="12" w:space="0" w:color="auto"/>
            </w:tcBorders>
          </w:tcPr>
          <w:p w14:paraId="44CAD894" w14:textId="77777777" w:rsidR="002A2188" w:rsidRPr="00813E5E" w:rsidRDefault="002A2188" w:rsidP="00BF291B">
            <w:pPr>
              <w:pStyle w:val="Headingb"/>
              <w:spacing w:before="120" w:after="120"/>
            </w:pPr>
            <w:r w:rsidRPr="00813E5E">
              <w:t>Summary</w:t>
            </w:r>
          </w:p>
          <w:p w14:paraId="34E38646" w14:textId="03ACA2FD" w:rsidR="002A2188" w:rsidRPr="00813E5E" w:rsidRDefault="00CD280E" w:rsidP="00BF291B">
            <w:pPr>
              <w:spacing w:after="120"/>
            </w:pPr>
            <w:r w:rsidRPr="00BD6CAC">
              <w:rPr>
                <w:bCs/>
                <w:szCs w:val="24"/>
              </w:rPr>
              <w:t xml:space="preserve">This document </w:t>
            </w:r>
            <w:r>
              <w:rPr>
                <w:bCs/>
                <w:szCs w:val="24"/>
              </w:rPr>
              <w:t xml:space="preserve">provides </w:t>
            </w:r>
            <w:r w:rsidRPr="00BD6CAC">
              <w:rPr>
                <w:bCs/>
                <w:szCs w:val="24"/>
              </w:rPr>
              <w:t xml:space="preserve">the </w:t>
            </w:r>
            <w:r w:rsidRPr="007C5CB6">
              <w:rPr>
                <w:bCs/>
                <w:szCs w:val="24"/>
              </w:rPr>
              <w:t xml:space="preserve">draft Policy Framework on Multilingualism in ITU </w:t>
            </w:r>
            <w:r>
              <w:rPr>
                <w:bCs/>
                <w:szCs w:val="24"/>
              </w:rPr>
              <w:t xml:space="preserve">developed in accordance with the </w:t>
            </w:r>
            <w:r w:rsidRPr="00B5149C">
              <w:rPr>
                <w:bCs/>
                <w:szCs w:val="24"/>
              </w:rPr>
              <w:t xml:space="preserve">Recommendation 1 </w:t>
            </w:r>
            <w:r>
              <w:rPr>
                <w:bCs/>
                <w:szCs w:val="24"/>
              </w:rPr>
              <w:t xml:space="preserve">of the </w:t>
            </w:r>
            <w:r w:rsidRPr="00B1210D">
              <w:rPr>
                <w:bCs/>
                <w:szCs w:val="24"/>
              </w:rPr>
              <w:t>2020 Report on Multilingualism in the UN system</w:t>
            </w:r>
            <w:r>
              <w:rPr>
                <w:bCs/>
                <w:szCs w:val="24"/>
              </w:rPr>
              <w:t xml:space="preserve">, </w:t>
            </w:r>
            <w:r w:rsidRPr="00B1210D">
              <w:rPr>
                <w:bCs/>
                <w:szCs w:val="24"/>
              </w:rPr>
              <w:t>UN Joint Inspection Unit</w:t>
            </w:r>
            <w:r>
              <w:rPr>
                <w:bCs/>
                <w:szCs w:val="24"/>
              </w:rPr>
              <w:t xml:space="preserve"> (</w:t>
            </w:r>
            <w:r w:rsidRPr="00B1210D">
              <w:rPr>
                <w:bCs/>
                <w:szCs w:val="24"/>
              </w:rPr>
              <w:t>JIU/REP/2020/6)</w:t>
            </w:r>
            <w:r w:rsidR="00785EAF">
              <w:rPr>
                <w:rFonts w:hint="eastAsia"/>
                <w:bCs/>
                <w:szCs w:val="24"/>
                <w:lang w:eastAsia="zh-CN"/>
              </w:rPr>
              <w:t>,</w:t>
            </w:r>
            <w:r w:rsidR="00785EAF">
              <w:rPr>
                <w:bCs/>
                <w:szCs w:val="24"/>
                <w:lang w:eastAsia="zh-CN"/>
              </w:rPr>
              <w:t xml:space="preserve"> </w:t>
            </w:r>
            <w:r w:rsidR="00785EAF" w:rsidRPr="00785EAF">
              <w:rPr>
                <w:bCs/>
                <w:szCs w:val="24"/>
                <w:lang w:eastAsia="zh-CN"/>
              </w:rPr>
              <w:t>with the amendments proposed during the CWG-LANG discussion of the Secretary General report on Resolution 154</w:t>
            </w:r>
            <w:r w:rsidRPr="00BD6CAC">
              <w:rPr>
                <w:bCs/>
                <w:szCs w:val="24"/>
              </w:rPr>
              <w:t>.</w:t>
            </w:r>
          </w:p>
          <w:p w14:paraId="17A30379" w14:textId="77777777" w:rsidR="002A2188" w:rsidRPr="00813E5E" w:rsidRDefault="002A2188" w:rsidP="00BF291B">
            <w:pPr>
              <w:pStyle w:val="Headingb"/>
              <w:spacing w:before="120" w:after="120"/>
            </w:pPr>
            <w:r w:rsidRPr="00813E5E">
              <w:t>Action required</w:t>
            </w:r>
          </w:p>
          <w:p w14:paraId="189D4B4B" w14:textId="77777777" w:rsidR="00CD280E" w:rsidRPr="00BD6CAC" w:rsidRDefault="00CD280E" w:rsidP="00BF291B">
            <w:pPr>
              <w:spacing w:after="120"/>
              <w:jc w:val="both"/>
              <w:rPr>
                <w:rFonts w:asciiTheme="minorHAnsi" w:hAnsiTheme="minorHAnsi"/>
                <w:szCs w:val="24"/>
                <w:lang w:val="en-US"/>
              </w:rPr>
            </w:pPr>
            <w:r w:rsidRPr="00BD6CAC">
              <w:rPr>
                <w:rFonts w:asciiTheme="minorHAnsi" w:hAnsiTheme="minorHAnsi"/>
                <w:szCs w:val="24"/>
                <w:lang w:val="en-US"/>
              </w:rPr>
              <w:t xml:space="preserve">The Council is invited to </w:t>
            </w:r>
            <w:r w:rsidRPr="00BD6CAC">
              <w:rPr>
                <w:rFonts w:asciiTheme="minorHAnsi" w:hAnsiTheme="minorHAnsi"/>
                <w:b/>
                <w:bCs/>
                <w:szCs w:val="24"/>
                <w:lang w:val="en-US"/>
              </w:rPr>
              <w:t>endorse</w:t>
            </w:r>
            <w:r w:rsidRPr="00BD6CAC">
              <w:rPr>
                <w:rFonts w:asciiTheme="minorHAnsi" w:hAnsiTheme="minorHAnsi"/>
                <w:szCs w:val="24"/>
                <w:lang w:val="en-US"/>
              </w:rPr>
              <w:t xml:space="preserve"> the draft </w:t>
            </w:r>
            <w:r w:rsidRPr="007C5CB6">
              <w:rPr>
                <w:rFonts w:asciiTheme="minorHAnsi" w:hAnsiTheme="minorHAnsi"/>
                <w:szCs w:val="24"/>
                <w:lang w:val="en-US"/>
              </w:rPr>
              <w:t>Policy Framework on Multilingualism in ITU</w:t>
            </w:r>
            <w:r w:rsidRPr="00BD6CAC">
              <w:rPr>
                <w:rFonts w:asciiTheme="minorHAnsi" w:hAnsiTheme="minorHAnsi"/>
                <w:szCs w:val="24"/>
                <w:lang w:val="en-US"/>
              </w:rPr>
              <w:t>.</w:t>
            </w:r>
          </w:p>
          <w:p w14:paraId="3098B3AD" w14:textId="77777777" w:rsidR="002A2188" w:rsidRPr="00813E5E" w:rsidRDefault="002A2188" w:rsidP="00BF291B">
            <w:pPr>
              <w:pStyle w:val="Table"/>
              <w:keepNext w:val="0"/>
              <w:spacing w:before="120"/>
              <w:rPr>
                <w:rFonts w:ascii="Calibri" w:hAnsi="Calibri"/>
                <w:caps w:val="0"/>
                <w:sz w:val="22"/>
              </w:rPr>
            </w:pPr>
            <w:r w:rsidRPr="00813E5E">
              <w:rPr>
                <w:rFonts w:ascii="Calibri" w:hAnsi="Calibri"/>
                <w:caps w:val="0"/>
                <w:sz w:val="22"/>
              </w:rPr>
              <w:t>____________</w:t>
            </w:r>
          </w:p>
          <w:p w14:paraId="6D31B914" w14:textId="77777777" w:rsidR="002A2188" w:rsidRPr="00813E5E" w:rsidRDefault="002A2188" w:rsidP="00BF291B">
            <w:pPr>
              <w:pStyle w:val="Headingb"/>
              <w:spacing w:before="120" w:after="120"/>
            </w:pPr>
            <w:r w:rsidRPr="00813E5E">
              <w:t>References</w:t>
            </w:r>
          </w:p>
          <w:p w14:paraId="47763C34" w14:textId="0431F883" w:rsidR="002A2188" w:rsidRPr="00813E5E" w:rsidRDefault="00CD280E" w:rsidP="00A85BD9">
            <w:pPr>
              <w:spacing w:after="120"/>
              <w:rPr>
                <w:i/>
                <w:iCs/>
              </w:rPr>
            </w:pPr>
            <w:r>
              <w:rPr>
                <w:i/>
                <w:iCs/>
                <w:bdr w:val="none" w:sz="0" w:space="0" w:color="auto" w:frame="1"/>
              </w:rPr>
              <w:t xml:space="preserve">Council document </w:t>
            </w:r>
            <w:hyperlink r:id="rId9" w:history="1">
              <w:r w:rsidRPr="00B1210D">
                <w:rPr>
                  <w:rStyle w:val="Hyperlink"/>
                  <w:i/>
                  <w:iCs/>
                </w:rPr>
                <w:t>C21/12</w:t>
              </w:r>
            </w:hyperlink>
          </w:p>
        </w:tc>
      </w:tr>
    </w:tbl>
    <w:p w14:paraId="2D3E1ACE" w14:textId="61FB12B5" w:rsidR="0014634F" w:rsidRDefault="0014634F" w:rsidP="00DB384B">
      <w:pPr>
        <w:rPr>
          <w:lang w:val="en-US"/>
        </w:rPr>
      </w:pPr>
      <w:bookmarkStart w:id="10" w:name="dstart"/>
      <w:bookmarkStart w:id="11" w:name="dbreak"/>
      <w:bookmarkEnd w:id="10"/>
      <w:bookmarkEnd w:id="11"/>
      <w:r>
        <w:rPr>
          <w:lang w:val="en-US"/>
        </w:rPr>
        <w:br w:type="page"/>
      </w:r>
    </w:p>
    <w:p w14:paraId="296DB88E" w14:textId="77777777" w:rsidR="00CD280E" w:rsidRPr="004B7D88" w:rsidRDefault="00CD280E" w:rsidP="00CD280E">
      <w:pPr>
        <w:pStyle w:val="ListParagraph"/>
        <w:numPr>
          <w:ilvl w:val="0"/>
          <w:numId w:val="4"/>
        </w:numPr>
        <w:tabs>
          <w:tab w:val="clear" w:pos="794"/>
          <w:tab w:val="clear" w:pos="1191"/>
          <w:tab w:val="clear" w:pos="1588"/>
          <w:tab w:val="clear" w:pos="1985"/>
        </w:tabs>
        <w:overflowPunct/>
        <w:autoSpaceDE/>
        <w:autoSpaceDN/>
        <w:adjustRightInd/>
        <w:spacing w:before="0" w:after="160" w:line="259" w:lineRule="auto"/>
        <w:textAlignment w:val="auto"/>
        <w:rPr>
          <w:rFonts w:asciiTheme="minorHAnsi" w:hAnsiTheme="minorHAnsi" w:cstheme="minorHAnsi"/>
          <w:b/>
          <w:bCs/>
          <w:lang w:val="en-US"/>
        </w:rPr>
      </w:pPr>
      <w:r w:rsidRPr="004B7D88">
        <w:rPr>
          <w:rFonts w:asciiTheme="minorHAnsi" w:hAnsiTheme="minorHAnsi" w:cstheme="minorHAnsi"/>
          <w:b/>
          <w:bCs/>
          <w:lang w:val="en-US"/>
        </w:rPr>
        <w:lastRenderedPageBreak/>
        <w:t>Introduction</w:t>
      </w:r>
    </w:p>
    <w:p w14:paraId="714DD95A" w14:textId="77777777" w:rsidR="00CD280E" w:rsidRPr="004B7D88" w:rsidRDefault="00CD280E" w:rsidP="00BF291B">
      <w:pPr>
        <w:spacing w:after="120"/>
        <w:rPr>
          <w:rFonts w:asciiTheme="minorHAnsi" w:hAnsiTheme="minorHAnsi" w:cstheme="minorHAnsi"/>
          <w:szCs w:val="24"/>
          <w:lang w:val="en-US"/>
        </w:rPr>
      </w:pPr>
      <w:r w:rsidRPr="004B7D88">
        <w:rPr>
          <w:rFonts w:asciiTheme="minorHAnsi" w:hAnsiTheme="minorHAnsi" w:cstheme="minorHAnsi"/>
          <w:szCs w:val="24"/>
          <w:lang w:val="en-US"/>
        </w:rPr>
        <w:t>Considering the paramount importance of multilingualism in the work of the United Nations, the UN Joint Inspection Unit, in its 2020 report on Multilingualism in the UN system (JIU/REP/2020/6), recommended that executive heads of the United Nations organizations prepare a strategic policy framework for multilingualism, accompanied by administrative and operational guidelines for its implementation, and submit this for adoption by the end of 2022.</w:t>
      </w:r>
    </w:p>
    <w:p w14:paraId="5298539F" w14:textId="77777777" w:rsidR="00CD280E" w:rsidRPr="004B7D88" w:rsidRDefault="00CD280E" w:rsidP="00BF291B">
      <w:pPr>
        <w:snapToGrid w:val="0"/>
        <w:spacing w:after="120"/>
        <w:jc w:val="both"/>
        <w:rPr>
          <w:rFonts w:asciiTheme="minorHAnsi" w:hAnsiTheme="minorHAnsi" w:cstheme="minorHAnsi"/>
          <w:i/>
          <w:iCs/>
          <w:szCs w:val="24"/>
          <w:lang w:val="en-US"/>
        </w:rPr>
      </w:pPr>
      <w:r w:rsidRPr="004B7D88">
        <w:rPr>
          <w:rFonts w:asciiTheme="minorHAnsi" w:hAnsiTheme="minorHAnsi" w:cstheme="minorHAnsi"/>
          <w:szCs w:val="24"/>
          <w:lang w:val="en-US"/>
        </w:rPr>
        <w:t xml:space="preserve">The Council Working Group on Languages (CWG-Lang) endorsed this recommendation and in its report to Council 21 (Document </w:t>
      </w:r>
      <w:hyperlink r:id="rId10" w:history="1">
        <w:r w:rsidRPr="004B7D88">
          <w:rPr>
            <w:rStyle w:val="Hyperlink"/>
            <w:rFonts w:asciiTheme="minorHAnsi" w:hAnsiTheme="minorHAnsi" w:cstheme="minorHAnsi"/>
            <w:szCs w:val="24"/>
            <w:lang w:val="en-US"/>
          </w:rPr>
          <w:t>C21/12</w:t>
        </w:r>
      </w:hyperlink>
      <w:r w:rsidRPr="004B7D88">
        <w:rPr>
          <w:rFonts w:asciiTheme="minorHAnsi" w:hAnsiTheme="minorHAnsi" w:cstheme="minorHAnsi"/>
          <w:szCs w:val="24"/>
          <w:lang w:val="en-US"/>
        </w:rPr>
        <w:t xml:space="preserve">) requested </w:t>
      </w:r>
      <w:r w:rsidRPr="004B7D88">
        <w:rPr>
          <w:rFonts w:asciiTheme="minorHAnsi" w:hAnsiTheme="minorHAnsi" w:cstheme="minorHAnsi"/>
          <w:i/>
          <w:iCs/>
          <w:szCs w:val="24"/>
          <w:lang w:val="en-US"/>
        </w:rPr>
        <w:t>“the secretariat to follow-up on JIU’s recommendations on supporting the implementation of multilingualism in communications and knowledge-sharing, focusing on the multilingual content of the official websites and social media accounts globally.”</w:t>
      </w:r>
    </w:p>
    <w:p w14:paraId="38CCD367" w14:textId="0123198E" w:rsidR="00CD280E" w:rsidRDefault="00CD280E" w:rsidP="00BF291B">
      <w:pPr>
        <w:spacing w:after="120"/>
        <w:rPr>
          <w:rFonts w:asciiTheme="minorHAnsi" w:hAnsiTheme="minorHAnsi" w:cstheme="minorHAnsi"/>
          <w:szCs w:val="24"/>
          <w:lang w:val="en-US"/>
        </w:rPr>
      </w:pPr>
      <w:r w:rsidRPr="004B7D88">
        <w:rPr>
          <w:rFonts w:asciiTheme="minorHAnsi" w:hAnsiTheme="minorHAnsi" w:cstheme="minorHAnsi"/>
          <w:szCs w:val="24"/>
          <w:lang w:val="en-US"/>
        </w:rPr>
        <w:t>Council 2021 approved the CWG-Lang report by correspondence as part of the package of Council Working Group (CWG) reports.</w:t>
      </w:r>
    </w:p>
    <w:p w14:paraId="24D6EBB0" w14:textId="77777777" w:rsidR="00CD280E" w:rsidRPr="004B7D88" w:rsidRDefault="00CD280E" w:rsidP="00BF291B">
      <w:pPr>
        <w:pStyle w:val="ListParagraph"/>
        <w:numPr>
          <w:ilvl w:val="0"/>
          <w:numId w:val="4"/>
        </w:numPr>
        <w:tabs>
          <w:tab w:val="clear" w:pos="794"/>
          <w:tab w:val="clear" w:pos="1191"/>
          <w:tab w:val="clear" w:pos="1588"/>
          <w:tab w:val="clear" w:pos="1985"/>
        </w:tabs>
        <w:overflowPunct/>
        <w:autoSpaceDE/>
        <w:autoSpaceDN/>
        <w:adjustRightInd/>
        <w:spacing w:before="240" w:after="120"/>
        <w:ind w:left="714" w:hanging="357"/>
        <w:contextualSpacing w:val="0"/>
        <w:textAlignment w:val="auto"/>
        <w:rPr>
          <w:rFonts w:asciiTheme="minorHAnsi" w:hAnsiTheme="minorHAnsi" w:cstheme="minorHAnsi"/>
          <w:b/>
          <w:bCs/>
          <w:lang w:val="en-US"/>
        </w:rPr>
      </w:pPr>
      <w:r w:rsidRPr="004B7D88">
        <w:rPr>
          <w:rFonts w:asciiTheme="minorHAnsi" w:hAnsiTheme="minorHAnsi" w:cstheme="minorHAnsi"/>
          <w:b/>
          <w:bCs/>
          <w:lang w:val="en-US"/>
        </w:rPr>
        <w:t xml:space="preserve">Definition </w:t>
      </w:r>
    </w:p>
    <w:p w14:paraId="641C8D89" w14:textId="371E6954" w:rsidR="00CD280E" w:rsidRPr="004B7D88" w:rsidRDefault="00CD280E" w:rsidP="00BF291B">
      <w:pPr>
        <w:spacing w:after="120"/>
        <w:rPr>
          <w:rFonts w:asciiTheme="minorHAnsi" w:hAnsiTheme="minorHAnsi" w:cstheme="minorHAnsi"/>
          <w:szCs w:val="24"/>
          <w:lang w:val="en-US"/>
        </w:rPr>
      </w:pPr>
      <w:proofErr w:type="gramStart"/>
      <w:r w:rsidRPr="004B7D88">
        <w:rPr>
          <w:rFonts w:asciiTheme="minorHAnsi" w:hAnsiTheme="minorHAnsi" w:cstheme="minorHAnsi"/>
          <w:szCs w:val="24"/>
          <w:lang w:val="en-US"/>
        </w:rPr>
        <w:t>For the purpose of</w:t>
      </w:r>
      <w:proofErr w:type="gramEnd"/>
      <w:r w:rsidRPr="004B7D88">
        <w:rPr>
          <w:rFonts w:asciiTheme="minorHAnsi" w:hAnsiTheme="minorHAnsi" w:cstheme="minorHAnsi"/>
          <w:szCs w:val="24"/>
          <w:lang w:val="en-US"/>
        </w:rPr>
        <w:t xml:space="preserve"> this policy framework, multilingualism is defined as the ability of individuals and the capacity of organizations to communicate verbally and in writing in multiple languages</w:t>
      </w:r>
      <w:r w:rsidRPr="00BF291B">
        <w:rPr>
          <w:rStyle w:val="FootnoteReference"/>
          <w:rFonts w:asciiTheme="minorHAnsi" w:hAnsiTheme="minorHAnsi" w:cstheme="minorHAnsi"/>
          <w:sz w:val="20"/>
          <w:lang w:val="en-US"/>
        </w:rPr>
        <w:footnoteReference w:id="1"/>
      </w:r>
      <w:r w:rsidRPr="004B7D88">
        <w:rPr>
          <w:rFonts w:asciiTheme="minorHAnsi" w:hAnsiTheme="minorHAnsi" w:cstheme="minorHAnsi"/>
          <w:szCs w:val="24"/>
          <w:lang w:val="en-US"/>
        </w:rPr>
        <w:t>.</w:t>
      </w:r>
    </w:p>
    <w:p w14:paraId="366EAF5D" w14:textId="20CAA91E" w:rsidR="00CD280E" w:rsidRPr="004B7D88" w:rsidRDefault="00CD280E" w:rsidP="00BF291B">
      <w:pPr>
        <w:pStyle w:val="ListParagraph"/>
        <w:numPr>
          <w:ilvl w:val="0"/>
          <w:numId w:val="4"/>
        </w:numPr>
        <w:tabs>
          <w:tab w:val="clear" w:pos="794"/>
          <w:tab w:val="clear" w:pos="1191"/>
          <w:tab w:val="clear" w:pos="1588"/>
          <w:tab w:val="clear" w:pos="1985"/>
        </w:tabs>
        <w:overflowPunct/>
        <w:autoSpaceDE/>
        <w:autoSpaceDN/>
        <w:adjustRightInd/>
        <w:spacing w:before="240" w:after="120"/>
        <w:ind w:left="714" w:hanging="357"/>
        <w:contextualSpacing w:val="0"/>
        <w:textAlignment w:val="auto"/>
        <w:rPr>
          <w:rFonts w:asciiTheme="minorHAnsi" w:hAnsiTheme="minorHAnsi" w:cstheme="minorHAnsi"/>
          <w:b/>
          <w:bCs/>
          <w:lang w:val="en-US"/>
        </w:rPr>
      </w:pPr>
      <w:r w:rsidRPr="004B7D88">
        <w:rPr>
          <w:rFonts w:asciiTheme="minorHAnsi" w:hAnsiTheme="minorHAnsi" w:cstheme="minorHAnsi"/>
          <w:b/>
          <w:bCs/>
          <w:lang w:val="en-US"/>
        </w:rPr>
        <w:t xml:space="preserve">Principles </w:t>
      </w:r>
    </w:p>
    <w:p w14:paraId="4F4A6085" w14:textId="77777777" w:rsidR="00CD280E" w:rsidRPr="004B7D88" w:rsidRDefault="00CD280E" w:rsidP="00BF291B">
      <w:pPr>
        <w:pStyle w:val="ListParagraph"/>
        <w:numPr>
          <w:ilvl w:val="0"/>
          <w:numId w:val="2"/>
        </w:numPr>
        <w:tabs>
          <w:tab w:val="clear" w:pos="794"/>
          <w:tab w:val="clear" w:pos="1191"/>
          <w:tab w:val="clear" w:pos="1588"/>
          <w:tab w:val="clear" w:pos="1985"/>
        </w:tabs>
        <w:overflowPunct/>
        <w:autoSpaceDE/>
        <w:autoSpaceDN/>
        <w:adjustRightInd/>
        <w:spacing w:after="120"/>
        <w:ind w:left="357" w:hanging="357"/>
        <w:contextualSpacing w:val="0"/>
        <w:textAlignment w:val="auto"/>
        <w:rPr>
          <w:rFonts w:asciiTheme="minorHAnsi" w:hAnsiTheme="minorHAnsi" w:cstheme="minorHAnsi"/>
          <w:lang w:val="en-US"/>
        </w:rPr>
      </w:pPr>
      <w:r w:rsidRPr="004B7D88">
        <w:rPr>
          <w:rFonts w:asciiTheme="minorHAnsi" w:hAnsiTheme="minorHAnsi" w:cstheme="minorHAnsi"/>
        </w:rPr>
        <w:t xml:space="preserve"> ITU observes, </w:t>
      </w:r>
      <w:proofErr w:type="gramStart"/>
      <w:r w:rsidRPr="004B7D88">
        <w:rPr>
          <w:rFonts w:asciiTheme="minorHAnsi" w:hAnsiTheme="minorHAnsi" w:cstheme="minorHAnsi"/>
        </w:rPr>
        <w:t>respects</w:t>
      </w:r>
      <w:proofErr w:type="gramEnd"/>
      <w:r w:rsidRPr="004B7D88">
        <w:rPr>
          <w:rFonts w:asciiTheme="minorHAnsi" w:hAnsiTheme="minorHAnsi" w:cstheme="minorHAnsi"/>
        </w:rPr>
        <w:t xml:space="preserve"> and upholds the six UN languages in its work in furtherance of the promotion of linguistic diversity.</w:t>
      </w:r>
      <w:r w:rsidRPr="004B7D88" w:rsidDel="00EC6E66">
        <w:rPr>
          <w:rFonts w:asciiTheme="minorHAnsi" w:hAnsiTheme="minorHAnsi" w:cstheme="minorHAnsi"/>
          <w:lang w:val="en-US"/>
        </w:rPr>
        <w:t xml:space="preserve"> </w:t>
      </w:r>
    </w:p>
    <w:p w14:paraId="7365B112" w14:textId="77777777" w:rsidR="00CD280E" w:rsidRPr="004B7D88" w:rsidRDefault="00CD280E" w:rsidP="00BF291B">
      <w:pPr>
        <w:pStyle w:val="ListParagraph"/>
        <w:numPr>
          <w:ilvl w:val="0"/>
          <w:numId w:val="2"/>
        </w:numPr>
        <w:tabs>
          <w:tab w:val="clear" w:pos="794"/>
          <w:tab w:val="clear" w:pos="1191"/>
          <w:tab w:val="clear" w:pos="1588"/>
          <w:tab w:val="clear" w:pos="1985"/>
        </w:tabs>
        <w:overflowPunct/>
        <w:autoSpaceDE/>
        <w:autoSpaceDN/>
        <w:adjustRightInd/>
        <w:spacing w:after="120"/>
        <w:ind w:left="357" w:hanging="357"/>
        <w:contextualSpacing w:val="0"/>
        <w:textAlignment w:val="auto"/>
        <w:rPr>
          <w:rFonts w:asciiTheme="minorHAnsi" w:hAnsiTheme="minorHAnsi" w:cstheme="minorHAnsi"/>
          <w:lang w:val="en-US"/>
        </w:rPr>
      </w:pPr>
      <w:r w:rsidRPr="004B7D88">
        <w:rPr>
          <w:rFonts w:asciiTheme="minorHAnsi" w:hAnsiTheme="minorHAnsi" w:cstheme="minorHAnsi"/>
          <w:lang w:val="en-US"/>
        </w:rPr>
        <w:t xml:space="preserve">Multilingualism is a means of improving the efficiency, </w:t>
      </w:r>
      <w:proofErr w:type="gramStart"/>
      <w:r w:rsidRPr="004B7D88">
        <w:rPr>
          <w:rFonts w:asciiTheme="minorHAnsi" w:hAnsiTheme="minorHAnsi" w:cstheme="minorHAnsi"/>
          <w:lang w:val="en-US"/>
        </w:rPr>
        <w:t>performance</w:t>
      </w:r>
      <w:proofErr w:type="gramEnd"/>
      <w:r w:rsidRPr="004B7D88">
        <w:rPr>
          <w:rFonts w:asciiTheme="minorHAnsi" w:hAnsiTheme="minorHAnsi" w:cstheme="minorHAnsi"/>
          <w:lang w:val="en-US"/>
        </w:rPr>
        <w:t xml:space="preserve"> and transparency of the Union. </w:t>
      </w:r>
    </w:p>
    <w:p w14:paraId="1F46E8D1" w14:textId="77777777" w:rsidR="00CD280E" w:rsidRPr="004B7D88" w:rsidRDefault="00CD280E" w:rsidP="00BF291B">
      <w:pPr>
        <w:pStyle w:val="ListParagraph"/>
        <w:numPr>
          <w:ilvl w:val="0"/>
          <w:numId w:val="2"/>
        </w:numPr>
        <w:tabs>
          <w:tab w:val="clear" w:pos="794"/>
          <w:tab w:val="clear" w:pos="1191"/>
          <w:tab w:val="clear" w:pos="1588"/>
          <w:tab w:val="clear" w:pos="1985"/>
        </w:tabs>
        <w:overflowPunct/>
        <w:autoSpaceDE/>
        <w:autoSpaceDN/>
        <w:adjustRightInd/>
        <w:spacing w:after="120"/>
        <w:ind w:left="357" w:hanging="357"/>
        <w:contextualSpacing w:val="0"/>
        <w:textAlignment w:val="auto"/>
        <w:rPr>
          <w:rFonts w:asciiTheme="minorHAnsi" w:hAnsiTheme="minorHAnsi" w:cstheme="minorHAnsi"/>
          <w:lang w:val="en-US"/>
        </w:rPr>
      </w:pPr>
      <w:r w:rsidRPr="004B7D88">
        <w:rPr>
          <w:rFonts w:asciiTheme="minorHAnsi" w:hAnsiTheme="minorHAnsi" w:cstheme="minorHAnsi"/>
          <w:lang w:val="en-US"/>
        </w:rPr>
        <w:t xml:space="preserve">Language competences contribute to the mobility, </w:t>
      </w:r>
      <w:proofErr w:type="gramStart"/>
      <w:r w:rsidRPr="004B7D88">
        <w:rPr>
          <w:rFonts w:asciiTheme="minorHAnsi" w:hAnsiTheme="minorHAnsi" w:cstheme="minorHAnsi"/>
          <w:lang w:val="en-US"/>
        </w:rPr>
        <w:t>employability</w:t>
      </w:r>
      <w:proofErr w:type="gramEnd"/>
      <w:r w:rsidRPr="004B7D88">
        <w:rPr>
          <w:rFonts w:asciiTheme="minorHAnsi" w:hAnsiTheme="minorHAnsi" w:cstheme="minorHAnsi"/>
          <w:lang w:val="en-US"/>
        </w:rPr>
        <w:t xml:space="preserve"> and personal development of ITU staff.</w:t>
      </w:r>
    </w:p>
    <w:p w14:paraId="7E5E5557" w14:textId="77777777" w:rsidR="00CD280E" w:rsidRPr="004B7D88" w:rsidRDefault="00CD280E" w:rsidP="00BF291B">
      <w:pPr>
        <w:pStyle w:val="ListParagraph"/>
        <w:numPr>
          <w:ilvl w:val="0"/>
          <w:numId w:val="2"/>
        </w:numPr>
        <w:tabs>
          <w:tab w:val="clear" w:pos="794"/>
          <w:tab w:val="clear" w:pos="1191"/>
          <w:tab w:val="clear" w:pos="1588"/>
          <w:tab w:val="clear" w:pos="1985"/>
        </w:tabs>
        <w:overflowPunct/>
        <w:autoSpaceDE/>
        <w:autoSpaceDN/>
        <w:adjustRightInd/>
        <w:spacing w:after="120"/>
        <w:ind w:left="357" w:hanging="357"/>
        <w:contextualSpacing w:val="0"/>
        <w:textAlignment w:val="auto"/>
        <w:rPr>
          <w:rFonts w:asciiTheme="minorHAnsi" w:hAnsiTheme="minorHAnsi" w:cstheme="minorHAnsi"/>
          <w:lang w:val="en-US"/>
        </w:rPr>
      </w:pPr>
      <w:r w:rsidRPr="004B7D88">
        <w:rPr>
          <w:rFonts w:asciiTheme="minorHAnsi" w:hAnsiTheme="minorHAnsi" w:cstheme="minorHAnsi"/>
          <w:lang w:val="en-US"/>
        </w:rPr>
        <w:t>ITU gives utmost importance to the equal treatment of the six official languages of the Union, within the available financial resources of the Union.</w:t>
      </w:r>
    </w:p>
    <w:p w14:paraId="03FCEC63" w14:textId="77777777" w:rsidR="00CD280E" w:rsidRPr="004B7D88" w:rsidRDefault="00CD280E" w:rsidP="00BF291B">
      <w:pPr>
        <w:pStyle w:val="ListParagraph"/>
        <w:numPr>
          <w:ilvl w:val="0"/>
          <w:numId w:val="2"/>
        </w:numPr>
        <w:tabs>
          <w:tab w:val="clear" w:pos="794"/>
          <w:tab w:val="clear" w:pos="1191"/>
          <w:tab w:val="clear" w:pos="1588"/>
          <w:tab w:val="clear" w:pos="1985"/>
        </w:tabs>
        <w:overflowPunct/>
        <w:autoSpaceDE/>
        <w:autoSpaceDN/>
        <w:adjustRightInd/>
        <w:spacing w:after="120"/>
        <w:ind w:left="357" w:hanging="357"/>
        <w:contextualSpacing w:val="0"/>
        <w:textAlignment w:val="auto"/>
        <w:rPr>
          <w:rFonts w:asciiTheme="minorHAnsi" w:hAnsiTheme="minorHAnsi" w:cstheme="minorHAnsi"/>
          <w:lang w:val="en-US"/>
        </w:rPr>
      </w:pPr>
      <w:r w:rsidRPr="004B7D88">
        <w:rPr>
          <w:rFonts w:asciiTheme="minorHAnsi" w:hAnsiTheme="minorHAnsi" w:cstheme="minorHAnsi"/>
          <w:lang w:val="en-US"/>
        </w:rPr>
        <w:t>ITU must take measures for implementation of all resolutions, decisions and recommendations of its governing bodies establishing language arrangements.</w:t>
      </w:r>
    </w:p>
    <w:p w14:paraId="77FB6C1A" w14:textId="50FB7E36" w:rsidR="00CD280E" w:rsidRPr="00BF291B" w:rsidRDefault="00CD280E" w:rsidP="00CD280E">
      <w:pPr>
        <w:pStyle w:val="ListParagraph"/>
        <w:numPr>
          <w:ilvl w:val="0"/>
          <w:numId w:val="2"/>
        </w:numPr>
        <w:tabs>
          <w:tab w:val="clear" w:pos="794"/>
          <w:tab w:val="clear" w:pos="1191"/>
          <w:tab w:val="clear" w:pos="1588"/>
          <w:tab w:val="clear" w:pos="1985"/>
        </w:tabs>
        <w:overflowPunct/>
        <w:autoSpaceDE/>
        <w:autoSpaceDN/>
        <w:adjustRightInd/>
        <w:spacing w:after="120"/>
        <w:ind w:hanging="357"/>
        <w:contextualSpacing w:val="0"/>
        <w:textAlignment w:val="auto"/>
        <w:rPr>
          <w:rFonts w:asciiTheme="minorHAnsi" w:hAnsiTheme="minorHAnsi" w:cstheme="minorHAnsi"/>
          <w:lang w:val="en-US"/>
        </w:rPr>
      </w:pPr>
      <w:r w:rsidRPr="00BF291B">
        <w:rPr>
          <w:rFonts w:asciiTheme="minorHAnsi" w:hAnsiTheme="minorHAnsi" w:cstheme="minorHAnsi"/>
          <w:lang w:val="en-US"/>
        </w:rPr>
        <w:t>ITU is responsible for integrating multilingualism in respect of the six official UN languages into its day-to-day activities on an equitable basis, to the extent possible within available resources.</w:t>
      </w:r>
    </w:p>
    <w:p w14:paraId="036F1DE8" w14:textId="77777777" w:rsidR="00CD280E" w:rsidRPr="004B7D88" w:rsidRDefault="00CD280E" w:rsidP="00BF291B">
      <w:pPr>
        <w:pStyle w:val="ListParagraph"/>
        <w:numPr>
          <w:ilvl w:val="0"/>
          <w:numId w:val="4"/>
        </w:numPr>
        <w:tabs>
          <w:tab w:val="clear" w:pos="794"/>
          <w:tab w:val="clear" w:pos="1191"/>
          <w:tab w:val="clear" w:pos="1588"/>
          <w:tab w:val="clear" w:pos="1985"/>
        </w:tabs>
        <w:overflowPunct/>
        <w:autoSpaceDE/>
        <w:autoSpaceDN/>
        <w:adjustRightInd/>
        <w:spacing w:before="240" w:after="120"/>
        <w:ind w:left="714" w:hanging="357"/>
        <w:contextualSpacing w:val="0"/>
        <w:textAlignment w:val="auto"/>
        <w:rPr>
          <w:rFonts w:asciiTheme="minorHAnsi" w:hAnsiTheme="minorHAnsi" w:cstheme="minorHAnsi"/>
          <w:b/>
          <w:bCs/>
          <w:lang w:val="en-US"/>
        </w:rPr>
      </w:pPr>
      <w:r w:rsidRPr="004B7D88">
        <w:rPr>
          <w:rFonts w:asciiTheme="minorHAnsi" w:hAnsiTheme="minorHAnsi" w:cstheme="minorHAnsi"/>
          <w:b/>
          <w:bCs/>
          <w:lang w:val="en-US"/>
        </w:rPr>
        <w:t>Goals and Objectives</w:t>
      </w:r>
    </w:p>
    <w:p w14:paraId="58DAF584" w14:textId="77777777" w:rsidR="00CD280E" w:rsidRPr="004B7D88" w:rsidRDefault="00CD280E" w:rsidP="00BF291B">
      <w:pPr>
        <w:spacing w:after="120"/>
        <w:rPr>
          <w:rFonts w:asciiTheme="minorHAnsi" w:hAnsiTheme="minorHAnsi" w:cstheme="minorHAnsi"/>
          <w:b/>
          <w:szCs w:val="24"/>
          <w:lang w:val="en-US"/>
        </w:rPr>
      </w:pPr>
      <w:r w:rsidRPr="004B7D88">
        <w:rPr>
          <w:rFonts w:asciiTheme="minorHAnsi" w:hAnsiTheme="minorHAnsi" w:cstheme="minorHAnsi"/>
          <w:b/>
          <w:szCs w:val="24"/>
          <w:lang w:val="en-US"/>
        </w:rPr>
        <w:t>Goals</w:t>
      </w:r>
    </w:p>
    <w:p w14:paraId="6309B78C" w14:textId="5A9E9D02" w:rsidR="00CD280E" w:rsidRPr="004B7D88" w:rsidRDefault="00CD280E" w:rsidP="00BF291B">
      <w:pPr>
        <w:pStyle w:val="ListParagraph"/>
        <w:numPr>
          <w:ilvl w:val="0"/>
          <w:numId w:val="3"/>
        </w:numPr>
        <w:tabs>
          <w:tab w:val="clear" w:pos="794"/>
          <w:tab w:val="clear" w:pos="1191"/>
          <w:tab w:val="clear" w:pos="1588"/>
          <w:tab w:val="clear" w:pos="1985"/>
        </w:tabs>
        <w:overflowPunct/>
        <w:autoSpaceDE/>
        <w:autoSpaceDN/>
        <w:adjustRightInd/>
        <w:spacing w:after="120"/>
        <w:ind w:left="357" w:hanging="357"/>
        <w:contextualSpacing w:val="0"/>
        <w:textAlignment w:val="auto"/>
        <w:rPr>
          <w:rFonts w:asciiTheme="minorHAnsi" w:hAnsiTheme="minorHAnsi" w:cstheme="minorHAnsi"/>
          <w:lang w:val="en-US"/>
        </w:rPr>
      </w:pPr>
      <w:r w:rsidRPr="004B7D88">
        <w:rPr>
          <w:rFonts w:asciiTheme="minorHAnsi" w:hAnsiTheme="minorHAnsi" w:cstheme="minorHAnsi"/>
          <w:lang w:val="en-US"/>
        </w:rPr>
        <w:t>The princip</w:t>
      </w:r>
      <w:r w:rsidR="00324E05">
        <w:rPr>
          <w:rFonts w:asciiTheme="minorHAnsi" w:hAnsiTheme="minorHAnsi" w:cstheme="minorHAnsi"/>
          <w:lang w:val="en-US"/>
        </w:rPr>
        <w:t>al</w:t>
      </w:r>
      <w:r w:rsidRPr="004B7D88">
        <w:rPr>
          <w:rFonts w:asciiTheme="minorHAnsi" w:hAnsiTheme="minorHAnsi" w:cstheme="minorHAnsi"/>
          <w:lang w:val="en-US"/>
        </w:rPr>
        <w:t xml:space="preserve"> goal of an ITU policy framework on multilingualism is to ensure the effective implementation of multilingualism throughout all activities of the Union to the extent possible, raising awareness of the principles and importance of multilingualism throughout the Union. </w:t>
      </w:r>
    </w:p>
    <w:p w14:paraId="06D35399" w14:textId="77777777" w:rsidR="00CD280E" w:rsidRPr="004B7D88" w:rsidRDefault="00CD280E" w:rsidP="00BF291B">
      <w:pPr>
        <w:pStyle w:val="ListParagraph"/>
        <w:numPr>
          <w:ilvl w:val="0"/>
          <w:numId w:val="3"/>
        </w:numPr>
        <w:tabs>
          <w:tab w:val="clear" w:pos="794"/>
          <w:tab w:val="clear" w:pos="1191"/>
          <w:tab w:val="clear" w:pos="1588"/>
          <w:tab w:val="clear" w:pos="1985"/>
        </w:tabs>
        <w:overflowPunct/>
        <w:autoSpaceDE/>
        <w:autoSpaceDN/>
        <w:adjustRightInd/>
        <w:spacing w:after="120"/>
        <w:ind w:left="357" w:hanging="357"/>
        <w:contextualSpacing w:val="0"/>
        <w:textAlignment w:val="auto"/>
        <w:rPr>
          <w:rFonts w:asciiTheme="minorHAnsi" w:hAnsiTheme="minorHAnsi" w:cstheme="minorHAnsi"/>
          <w:lang w:val="en-US"/>
        </w:rPr>
      </w:pPr>
      <w:r w:rsidRPr="004B7D88">
        <w:rPr>
          <w:rFonts w:asciiTheme="minorHAnsi" w:hAnsiTheme="minorHAnsi" w:cstheme="minorHAnsi"/>
          <w:lang w:val="en-US"/>
        </w:rPr>
        <w:lastRenderedPageBreak/>
        <w:t xml:space="preserve">Integrating multilingualism into the activities of the Secretariat will result in making conscious and deliberate language choices </w:t>
      </w:r>
      <w:proofErr w:type="gramStart"/>
      <w:r w:rsidRPr="004B7D88">
        <w:rPr>
          <w:rFonts w:asciiTheme="minorHAnsi" w:hAnsiTheme="minorHAnsi" w:cstheme="minorHAnsi"/>
          <w:lang w:val="en-US"/>
        </w:rPr>
        <w:t>on the basis of</w:t>
      </w:r>
      <w:proofErr w:type="gramEnd"/>
      <w:r w:rsidRPr="004B7D88">
        <w:rPr>
          <w:rFonts w:asciiTheme="minorHAnsi" w:hAnsiTheme="minorHAnsi" w:cstheme="minorHAnsi"/>
          <w:lang w:val="en-US"/>
        </w:rPr>
        <w:t xml:space="preserve"> an analysis of the applicable mandates, client needs and the resources available.</w:t>
      </w:r>
    </w:p>
    <w:p w14:paraId="743AD0F9" w14:textId="77777777" w:rsidR="00CD280E" w:rsidRPr="004B7D88" w:rsidRDefault="00CD280E" w:rsidP="00BF291B">
      <w:pPr>
        <w:pStyle w:val="ListParagraph"/>
        <w:numPr>
          <w:ilvl w:val="0"/>
          <w:numId w:val="3"/>
        </w:numPr>
        <w:tabs>
          <w:tab w:val="clear" w:pos="794"/>
          <w:tab w:val="clear" w:pos="1191"/>
          <w:tab w:val="clear" w:pos="1588"/>
          <w:tab w:val="clear" w:pos="1985"/>
        </w:tabs>
        <w:overflowPunct/>
        <w:autoSpaceDE/>
        <w:autoSpaceDN/>
        <w:adjustRightInd/>
        <w:spacing w:after="120"/>
        <w:ind w:left="357" w:hanging="357"/>
        <w:contextualSpacing w:val="0"/>
        <w:textAlignment w:val="auto"/>
        <w:rPr>
          <w:rFonts w:asciiTheme="minorHAnsi" w:hAnsiTheme="minorHAnsi" w:cstheme="minorHAnsi"/>
          <w:lang w:val="en-US"/>
        </w:rPr>
      </w:pPr>
      <w:r w:rsidRPr="004B7D88">
        <w:rPr>
          <w:rFonts w:asciiTheme="minorHAnsi" w:hAnsiTheme="minorHAnsi" w:cstheme="minorHAnsi"/>
          <w:lang w:val="en-US"/>
        </w:rPr>
        <w:t xml:space="preserve">This framework should set out the necessary measures to be adopted and implemented by the Union, including the relevant guidelines to support </w:t>
      </w:r>
      <w:r w:rsidRPr="004B7D88">
        <w:rPr>
          <w:rFonts w:asciiTheme="minorHAnsi" w:hAnsiTheme="minorHAnsi" w:cstheme="minorHAnsi"/>
        </w:rPr>
        <w:t xml:space="preserve">the implementation of </w:t>
      </w:r>
      <w:r w:rsidRPr="004B7D88">
        <w:rPr>
          <w:rFonts w:asciiTheme="minorHAnsi" w:hAnsiTheme="minorHAnsi" w:cstheme="minorHAnsi"/>
          <w:lang w:val="en-US"/>
        </w:rPr>
        <w:t xml:space="preserve">multilingualism </w:t>
      </w:r>
      <w:r w:rsidRPr="004B7D88">
        <w:rPr>
          <w:rFonts w:asciiTheme="minorHAnsi" w:hAnsiTheme="minorHAnsi" w:cstheme="minorHAnsi"/>
          <w:bCs/>
          <w:lang w:val="en-US"/>
        </w:rPr>
        <w:t xml:space="preserve">throughout the Union as part of the “One ITU” approach, including the </w:t>
      </w:r>
      <w:r w:rsidRPr="004B7D88">
        <w:rPr>
          <w:rFonts w:asciiTheme="minorHAnsi" w:hAnsiTheme="minorHAnsi" w:cstheme="minorHAnsi"/>
          <w:lang w:val="en-US"/>
        </w:rPr>
        <w:t>One ITU website, within existing resources and on an equitable basis (including in formats accessible to persons with disabilities and specific needs).</w:t>
      </w:r>
    </w:p>
    <w:p w14:paraId="4E9AECB7" w14:textId="6ACD1CD7" w:rsidR="00CD280E" w:rsidRPr="00BF291B" w:rsidRDefault="00CD280E" w:rsidP="00CD280E">
      <w:pPr>
        <w:pStyle w:val="ListParagraph"/>
        <w:numPr>
          <w:ilvl w:val="0"/>
          <w:numId w:val="3"/>
        </w:numPr>
        <w:tabs>
          <w:tab w:val="clear" w:pos="794"/>
          <w:tab w:val="clear" w:pos="1191"/>
          <w:tab w:val="clear" w:pos="1588"/>
          <w:tab w:val="clear" w:pos="1985"/>
        </w:tabs>
        <w:overflowPunct/>
        <w:autoSpaceDE/>
        <w:autoSpaceDN/>
        <w:adjustRightInd/>
        <w:spacing w:after="120"/>
        <w:ind w:hanging="357"/>
        <w:contextualSpacing w:val="0"/>
        <w:textAlignment w:val="auto"/>
        <w:rPr>
          <w:rFonts w:asciiTheme="minorHAnsi" w:hAnsiTheme="minorHAnsi" w:cstheme="minorHAnsi"/>
          <w:lang w:val="en-US"/>
        </w:rPr>
      </w:pPr>
      <w:r w:rsidRPr="00BF291B">
        <w:rPr>
          <w:rFonts w:asciiTheme="minorHAnsi" w:hAnsiTheme="minorHAnsi" w:cstheme="minorHAnsi"/>
          <w:lang w:val="en-US"/>
        </w:rPr>
        <w:t>Through these guidelines and measures, the framework on multilingualism should contribute to the growth and sustainability of the actions of the Union.</w:t>
      </w:r>
    </w:p>
    <w:p w14:paraId="287803E5" w14:textId="77777777" w:rsidR="00CD280E" w:rsidRPr="004B7D88" w:rsidRDefault="00CD280E" w:rsidP="00BF291B">
      <w:pPr>
        <w:pStyle w:val="ListParagraph"/>
        <w:spacing w:after="120"/>
        <w:ind w:left="0"/>
        <w:contextualSpacing w:val="0"/>
        <w:rPr>
          <w:rFonts w:asciiTheme="minorHAnsi" w:hAnsiTheme="minorHAnsi" w:cstheme="minorHAnsi"/>
          <w:b/>
          <w:lang w:val="en-US"/>
        </w:rPr>
      </w:pPr>
      <w:r w:rsidRPr="004B7D88">
        <w:rPr>
          <w:rFonts w:asciiTheme="minorHAnsi" w:hAnsiTheme="minorHAnsi" w:cstheme="minorHAnsi"/>
          <w:b/>
          <w:lang w:val="en-US"/>
        </w:rPr>
        <w:t>Objectives</w:t>
      </w:r>
    </w:p>
    <w:p w14:paraId="1F3A32BF" w14:textId="77777777" w:rsidR="00CD280E" w:rsidRPr="004B7D88" w:rsidRDefault="00CD280E" w:rsidP="00BF291B">
      <w:pPr>
        <w:numPr>
          <w:ilvl w:val="0"/>
          <w:numId w:val="5"/>
        </w:numPr>
        <w:tabs>
          <w:tab w:val="clear" w:pos="567"/>
          <w:tab w:val="clear" w:pos="1134"/>
          <w:tab w:val="clear" w:pos="1701"/>
          <w:tab w:val="clear" w:pos="2268"/>
          <w:tab w:val="clear" w:pos="2835"/>
        </w:tabs>
        <w:overflowPunct/>
        <w:autoSpaceDE/>
        <w:autoSpaceDN/>
        <w:adjustRightInd/>
        <w:spacing w:after="120"/>
        <w:textAlignment w:val="auto"/>
        <w:rPr>
          <w:rFonts w:asciiTheme="minorHAnsi" w:hAnsiTheme="minorHAnsi" w:cstheme="minorHAnsi"/>
          <w:szCs w:val="24"/>
          <w:lang w:val="en-US" w:eastAsia="zh-CN"/>
        </w:rPr>
      </w:pPr>
      <w:r w:rsidRPr="004B7D88">
        <w:rPr>
          <w:rFonts w:asciiTheme="minorHAnsi" w:hAnsiTheme="minorHAnsi" w:cstheme="minorHAnsi"/>
          <w:szCs w:val="24"/>
          <w:lang w:val="en-US" w:eastAsia="zh-CN"/>
        </w:rPr>
        <w:t xml:space="preserve">To accommodate the language needs of ITU’s international constituents, </w:t>
      </w:r>
      <w:r w:rsidRPr="004B7D88">
        <w:rPr>
          <w:rFonts w:asciiTheme="minorHAnsi" w:hAnsiTheme="minorHAnsi" w:cstheme="minorHAnsi"/>
          <w:szCs w:val="24"/>
          <w:lang w:val="en-US"/>
        </w:rPr>
        <w:t>within the available financial resources,</w:t>
      </w:r>
      <w:r w:rsidRPr="004B7D88">
        <w:rPr>
          <w:rFonts w:asciiTheme="minorHAnsi" w:hAnsiTheme="minorHAnsi" w:cstheme="minorHAnsi"/>
          <w:szCs w:val="24"/>
          <w:lang w:val="en-US" w:eastAsia="zh-CN"/>
        </w:rPr>
        <w:t xml:space="preserve"> to ensure an adequate dissemination of their work, </w:t>
      </w:r>
      <w:proofErr w:type="gramStart"/>
      <w:r w:rsidRPr="004B7D88">
        <w:rPr>
          <w:rFonts w:asciiTheme="minorHAnsi" w:hAnsiTheme="minorHAnsi" w:cstheme="minorHAnsi"/>
          <w:szCs w:val="24"/>
          <w:lang w:val="en-US" w:eastAsia="zh-CN"/>
        </w:rPr>
        <w:t>policies</w:t>
      </w:r>
      <w:proofErr w:type="gramEnd"/>
      <w:r w:rsidRPr="004B7D88">
        <w:rPr>
          <w:rFonts w:asciiTheme="minorHAnsi" w:hAnsiTheme="minorHAnsi" w:cstheme="minorHAnsi"/>
          <w:szCs w:val="24"/>
          <w:lang w:val="en-US" w:eastAsia="zh-CN"/>
        </w:rPr>
        <w:t xml:space="preserve"> and regulations at the regional and global levels.</w:t>
      </w:r>
    </w:p>
    <w:p w14:paraId="16B998F7" w14:textId="77777777" w:rsidR="00CD280E" w:rsidRPr="004B7D88" w:rsidRDefault="00CD280E" w:rsidP="00BF291B">
      <w:pPr>
        <w:numPr>
          <w:ilvl w:val="0"/>
          <w:numId w:val="5"/>
        </w:numPr>
        <w:tabs>
          <w:tab w:val="clear" w:pos="567"/>
          <w:tab w:val="clear" w:pos="1134"/>
          <w:tab w:val="clear" w:pos="1701"/>
          <w:tab w:val="clear" w:pos="2268"/>
          <w:tab w:val="clear" w:pos="2835"/>
        </w:tabs>
        <w:overflowPunct/>
        <w:autoSpaceDE/>
        <w:autoSpaceDN/>
        <w:adjustRightInd/>
        <w:spacing w:after="120"/>
        <w:textAlignment w:val="auto"/>
        <w:rPr>
          <w:rFonts w:asciiTheme="minorHAnsi" w:hAnsiTheme="minorHAnsi" w:cstheme="minorHAnsi"/>
          <w:szCs w:val="24"/>
          <w:lang w:val="en-US" w:eastAsia="zh-CN"/>
        </w:rPr>
      </w:pPr>
      <w:r w:rsidRPr="004B7D88">
        <w:rPr>
          <w:rFonts w:asciiTheme="minorHAnsi" w:hAnsiTheme="minorHAnsi" w:cstheme="minorHAnsi"/>
          <w:szCs w:val="24"/>
        </w:rPr>
        <w:t>To outline the</w:t>
      </w:r>
      <w:r w:rsidRPr="004B7D88">
        <w:rPr>
          <w:rFonts w:asciiTheme="minorHAnsi" w:hAnsiTheme="minorHAnsi" w:cstheme="minorHAnsi"/>
          <w:szCs w:val="24"/>
          <w:lang w:val="en-US" w:eastAsia="zh-CN"/>
        </w:rPr>
        <w:t xml:space="preserve"> responsibilities of the various stakeholders, including the ITU Focal Point for multilingualism, the network of Sector focal points, the Web Editorial Board, ITU leadership, senior managers, and ITU staff at large.</w:t>
      </w:r>
    </w:p>
    <w:p w14:paraId="692DEB75" w14:textId="77777777" w:rsidR="00CD280E" w:rsidRPr="004B7D88" w:rsidRDefault="00CD280E" w:rsidP="00BF291B">
      <w:pPr>
        <w:numPr>
          <w:ilvl w:val="0"/>
          <w:numId w:val="5"/>
        </w:numPr>
        <w:tabs>
          <w:tab w:val="clear" w:pos="567"/>
          <w:tab w:val="clear" w:pos="1134"/>
          <w:tab w:val="clear" w:pos="1701"/>
          <w:tab w:val="clear" w:pos="2268"/>
          <w:tab w:val="clear" w:pos="2835"/>
        </w:tabs>
        <w:overflowPunct/>
        <w:autoSpaceDE/>
        <w:autoSpaceDN/>
        <w:adjustRightInd/>
        <w:spacing w:after="120"/>
        <w:textAlignment w:val="auto"/>
        <w:rPr>
          <w:rFonts w:asciiTheme="minorHAnsi" w:hAnsiTheme="minorHAnsi" w:cstheme="minorHAnsi"/>
          <w:szCs w:val="24"/>
          <w:lang w:val="en-US" w:eastAsia="zh-CN"/>
        </w:rPr>
      </w:pPr>
      <w:r w:rsidRPr="004B7D88">
        <w:rPr>
          <w:rFonts w:asciiTheme="minorHAnsi" w:hAnsiTheme="minorHAnsi" w:cstheme="minorHAnsi"/>
          <w:szCs w:val="24"/>
          <w:lang w:val="en-US" w:eastAsia="zh-CN"/>
        </w:rPr>
        <w:t>To raise awareness between the secretariat and Member States on multilingualism-related matters and ensure continuous dialogue between these stakeholders.</w:t>
      </w:r>
    </w:p>
    <w:p w14:paraId="21AEDC65" w14:textId="77777777" w:rsidR="00CD280E" w:rsidRPr="004B7D88" w:rsidRDefault="00CD280E" w:rsidP="00BF291B">
      <w:pPr>
        <w:numPr>
          <w:ilvl w:val="0"/>
          <w:numId w:val="5"/>
        </w:numPr>
        <w:tabs>
          <w:tab w:val="clear" w:pos="567"/>
          <w:tab w:val="clear" w:pos="1134"/>
          <w:tab w:val="clear" w:pos="1701"/>
          <w:tab w:val="clear" w:pos="2268"/>
          <w:tab w:val="clear" w:pos="2835"/>
        </w:tabs>
        <w:overflowPunct/>
        <w:autoSpaceDE/>
        <w:autoSpaceDN/>
        <w:adjustRightInd/>
        <w:spacing w:after="120"/>
        <w:textAlignment w:val="auto"/>
        <w:rPr>
          <w:rFonts w:asciiTheme="minorHAnsi" w:hAnsiTheme="minorHAnsi" w:cstheme="minorHAnsi"/>
          <w:szCs w:val="24"/>
          <w:lang w:val="en-US" w:eastAsia="zh-CN"/>
        </w:rPr>
      </w:pPr>
      <w:r w:rsidRPr="004B7D88">
        <w:rPr>
          <w:rFonts w:asciiTheme="minorHAnsi" w:hAnsiTheme="minorHAnsi" w:cstheme="minorHAnsi"/>
          <w:szCs w:val="24"/>
          <w:lang w:val="en-US" w:eastAsia="zh-CN"/>
        </w:rPr>
        <w:t xml:space="preserve">To ensure that the relevant global content created by ITU, including websites, </w:t>
      </w:r>
      <w:proofErr w:type="gramStart"/>
      <w:r w:rsidRPr="004B7D88">
        <w:rPr>
          <w:rFonts w:asciiTheme="minorHAnsi" w:hAnsiTheme="minorHAnsi" w:cstheme="minorHAnsi"/>
          <w:szCs w:val="24"/>
          <w:lang w:val="en-US" w:eastAsia="zh-CN"/>
        </w:rPr>
        <w:t>videos</w:t>
      </w:r>
      <w:proofErr w:type="gramEnd"/>
      <w:r w:rsidRPr="004B7D88">
        <w:rPr>
          <w:rFonts w:asciiTheme="minorHAnsi" w:hAnsiTheme="minorHAnsi" w:cstheme="minorHAnsi"/>
          <w:szCs w:val="24"/>
          <w:lang w:val="en-US" w:eastAsia="zh-CN"/>
        </w:rPr>
        <w:t xml:space="preserve"> and publications, are in line with the multilingualism requirements in force.</w:t>
      </w:r>
    </w:p>
    <w:p w14:paraId="4C49CFF4" w14:textId="77777777" w:rsidR="00CD280E" w:rsidRPr="004B7D88" w:rsidRDefault="00CD280E" w:rsidP="00BF291B">
      <w:pPr>
        <w:numPr>
          <w:ilvl w:val="0"/>
          <w:numId w:val="5"/>
        </w:numPr>
        <w:tabs>
          <w:tab w:val="clear" w:pos="567"/>
          <w:tab w:val="clear" w:pos="1134"/>
          <w:tab w:val="clear" w:pos="1701"/>
          <w:tab w:val="clear" w:pos="2268"/>
          <w:tab w:val="clear" w:pos="2835"/>
        </w:tabs>
        <w:overflowPunct/>
        <w:autoSpaceDE/>
        <w:autoSpaceDN/>
        <w:adjustRightInd/>
        <w:spacing w:after="120"/>
        <w:textAlignment w:val="auto"/>
        <w:rPr>
          <w:rFonts w:asciiTheme="minorHAnsi" w:hAnsiTheme="minorHAnsi" w:cstheme="minorHAnsi"/>
          <w:szCs w:val="24"/>
          <w:lang w:val="en-US" w:eastAsia="zh-CN"/>
        </w:rPr>
      </w:pPr>
      <w:r w:rsidRPr="004B7D88">
        <w:rPr>
          <w:rFonts w:asciiTheme="minorHAnsi" w:hAnsiTheme="minorHAnsi" w:cstheme="minorHAnsi"/>
          <w:szCs w:val="24"/>
          <w:lang w:val="en-US" w:eastAsia="zh-CN"/>
        </w:rPr>
        <w:t xml:space="preserve">To work towards expanding the use of languages on the ITU Website </w:t>
      </w:r>
      <w:proofErr w:type="gramStart"/>
      <w:r w:rsidRPr="004B7D88">
        <w:rPr>
          <w:rFonts w:asciiTheme="minorHAnsi" w:hAnsiTheme="minorHAnsi" w:cstheme="minorHAnsi"/>
          <w:szCs w:val="24"/>
          <w:lang w:val="en-US" w:eastAsia="zh-CN"/>
        </w:rPr>
        <w:t>in order to</w:t>
      </w:r>
      <w:proofErr w:type="gramEnd"/>
      <w:r w:rsidRPr="004B7D88">
        <w:rPr>
          <w:rFonts w:asciiTheme="minorHAnsi" w:hAnsiTheme="minorHAnsi" w:cstheme="minorHAnsi"/>
          <w:szCs w:val="24"/>
          <w:lang w:val="en-US" w:eastAsia="zh-CN"/>
        </w:rPr>
        <w:t xml:space="preserve"> reach more local audiences, noting that this may be critical in times of emergency. </w:t>
      </w:r>
    </w:p>
    <w:p w14:paraId="46BBA57F" w14:textId="77777777" w:rsidR="00CD280E" w:rsidRPr="004B7D88" w:rsidRDefault="00CD280E" w:rsidP="00BF291B">
      <w:pPr>
        <w:numPr>
          <w:ilvl w:val="0"/>
          <w:numId w:val="5"/>
        </w:numPr>
        <w:tabs>
          <w:tab w:val="clear" w:pos="567"/>
          <w:tab w:val="clear" w:pos="1134"/>
          <w:tab w:val="clear" w:pos="1701"/>
          <w:tab w:val="clear" w:pos="2268"/>
          <w:tab w:val="clear" w:pos="2835"/>
        </w:tabs>
        <w:overflowPunct/>
        <w:autoSpaceDE/>
        <w:autoSpaceDN/>
        <w:adjustRightInd/>
        <w:spacing w:after="120"/>
        <w:textAlignment w:val="auto"/>
        <w:rPr>
          <w:rFonts w:asciiTheme="minorHAnsi" w:hAnsiTheme="minorHAnsi" w:cstheme="minorHAnsi"/>
          <w:szCs w:val="24"/>
          <w:lang w:val="en-US" w:eastAsia="zh-CN"/>
        </w:rPr>
      </w:pPr>
      <w:r w:rsidRPr="004B7D88">
        <w:rPr>
          <w:rFonts w:asciiTheme="minorHAnsi" w:hAnsiTheme="minorHAnsi" w:cstheme="minorHAnsi"/>
          <w:szCs w:val="24"/>
          <w:lang w:val="en-US" w:eastAsia="zh-CN"/>
        </w:rPr>
        <w:t xml:space="preserve">To strengthen collaboration on multilingualism-related matters within the UN Common System </w:t>
      </w:r>
      <w:proofErr w:type="gramStart"/>
      <w:r w:rsidRPr="004B7D88">
        <w:rPr>
          <w:rFonts w:asciiTheme="minorHAnsi" w:hAnsiTheme="minorHAnsi" w:cstheme="minorHAnsi"/>
          <w:szCs w:val="24"/>
          <w:lang w:val="en-US" w:eastAsia="zh-CN"/>
        </w:rPr>
        <w:t>in order to</w:t>
      </w:r>
      <w:proofErr w:type="gramEnd"/>
      <w:r w:rsidRPr="004B7D88">
        <w:rPr>
          <w:rFonts w:asciiTheme="minorHAnsi" w:hAnsiTheme="minorHAnsi" w:cstheme="minorHAnsi"/>
          <w:szCs w:val="24"/>
          <w:lang w:val="en-US" w:eastAsia="zh-CN"/>
        </w:rPr>
        <w:t xml:space="preserve"> build knowledge about best practices and lessons learned in relation to the implementation of multilingualism.</w:t>
      </w:r>
      <w:r w:rsidRPr="004B7D88" w:rsidDel="00D17DC6">
        <w:rPr>
          <w:rStyle w:val="CommentReference"/>
          <w:rFonts w:asciiTheme="minorHAnsi" w:hAnsiTheme="minorHAnsi" w:cstheme="minorHAnsi"/>
          <w:szCs w:val="24"/>
        </w:rPr>
        <w:t xml:space="preserve"> </w:t>
      </w:r>
    </w:p>
    <w:p w14:paraId="27C8DB85" w14:textId="77777777" w:rsidR="00CD280E" w:rsidRPr="004B7D88" w:rsidRDefault="00CD280E" w:rsidP="00BF291B">
      <w:pPr>
        <w:numPr>
          <w:ilvl w:val="0"/>
          <w:numId w:val="5"/>
        </w:numPr>
        <w:tabs>
          <w:tab w:val="clear" w:pos="567"/>
          <w:tab w:val="clear" w:pos="1134"/>
          <w:tab w:val="clear" w:pos="1701"/>
          <w:tab w:val="clear" w:pos="2268"/>
          <w:tab w:val="clear" w:pos="2835"/>
        </w:tabs>
        <w:overflowPunct/>
        <w:autoSpaceDE/>
        <w:autoSpaceDN/>
        <w:adjustRightInd/>
        <w:spacing w:after="120"/>
        <w:textAlignment w:val="auto"/>
        <w:rPr>
          <w:rFonts w:asciiTheme="minorHAnsi" w:hAnsiTheme="minorHAnsi" w:cstheme="minorHAnsi"/>
          <w:szCs w:val="24"/>
          <w:lang w:val="en-US" w:eastAsia="zh-CN"/>
        </w:rPr>
      </w:pPr>
      <w:r w:rsidRPr="004B7D88">
        <w:rPr>
          <w:rFonts w:asciiTheme="minorHAnsi" w:hAnsiTheme="minorHAnsi" w:cstheme="minorHAnsi"/>
          <w:szCs w:val="24"/>
          <w:lang w:val="en-US" w:eastAsia="zh-CN"/>
        </w:rPr>
        <w:t>To enhance intersectoral collaboration on accessibility and digital accessibility issues with respect to multilingualism by leveraging internal knowledge and expertise.</w:t>
      </w:r>
    </w:p>
    <w:p w14:paraId="5F9A43BF" w14:textId="77777777" w:rsidR="00CD280E" w:rsidRPr="004B7D88" w:rsidRDefault="00CD280E" w:rsidP="00BF291B">
      <w:pPr>
        <w:numPr>
          <w:ilvl w:val="0"/>
          <w:numId w:val="5"/>
        </w:numPr>
        <w:tabs>
          <w:tab w:val="clear" w:pos="567"/>
          <w:tab w:val="clear" w:pos="1134"/>
          <w:tab w:val="clear" w:pos="1701"/>
          <w:tab w:val="clear" w:pos="2268"/>
          <w:tab w:val="clear" w:pos="2835"/>
        </w:tabs>
        <w:overflowPunct/>
        <w:autoSpaceDE/>
        <w:autoSpaceDN/>
        <w:adjustRightInd/>
        <w:spacing w:after="120"/>
        <w:textAlignment w:val="auto"/>
        <w:rPr>
          <w:rFonts w:asciiTheme="minorHAnsi" w:hAnsiTheme="minorHAnsi" w:cstheme="minorHAnsi"/>
          <w:szCs w:val="24"/>
          <w:lang w:val="en-US" w:eastAsia="zh-CN"/>
        </w:rPr>
      </w:pPr>
      <w:r w:rsidRPr="004B7D88">
        <w:rPr>
          <w:rFonts w:asciiTheme="minorHAnsi" w:hAnsiTheme="minorHAnsi" w:cstheme="minorHAnsi"/>
          <w:szCs w:val="24"/>
          <w:lang w:val="en-US" w:eastAsia="zh-CN"/>
        </w:rPr>
        <w:t xml:space="preserve">To ensure that multilingualism is reflected in ITU policies. </w:t>
      </w:r>
    </w:p>
    <w:p w14:paraId="7809A502" w14:textId="05BAEC1F" w:rsidR="004A1B8B" w:rsidRDefault="00CD280E" w:rsidP="00CD280E">
      <w:pPr>
        <w:spacing w:before="840"/>
        <w:jc w:val="center"/>
        <w:rPr>
          <w:lang w:val="en-US"/>
        </w:rPr>
      </w:pPr>
      <w:r w:rsidRPr="00CD280E">
        <w:rPr>
          <w:rFonts w:asciiTheme="minorHAnsi" w:hAnsiTheme="minorHAnsi" w:cstheme="minorHAnsi"/>
        </w:rPr>
        <w:t>_______________</w:t>
      </w:r>
    </w:p>
    <w:sectPr w:rsidR="004A1B8B" w:rsidSect="004D1851">
      <w:headerReference w:type="default" r:id="rId11"/>
      <w:footerReference w:type="default" r:id="rId12"/>
      <w:footerReference w:type="first" r:id="rId13"/>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368857" w14:textId="77777777" w:rsidR="00EF515E" w:rsidRDefault="00EF515E">
      <w:r>
        <w:separator/>
      </w:r>
    </w:p>
  </w:endnote>
  <w:endnote w:type="continuationSeparator" w:id="0">
    <w:p w14:paraId="5CD41385" w14:textId="77777777" w:rsidR="00EF515E" w:rsidRDefault="00EF51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A5B42F" w14:textId="299B429E" w:rsidR="00CB18FF" w:rsidRDefault="002C2170">
    <w:pPr>
      <w:pStyle w:val="Footer"/>
    </w:pPr>
    <w:r w:rsidRPr="006030D7">
      <w:rPr>
        <w:color w:val="F2F2F2" w:themeColor="background1" w:themeShade="F2"/>
      </w:rPr>
      <w:fldChar w:fldCharType="begin"/>
    </w:r>
    <w:r w:rsidRPr="006030D7">
      <w:rPr>
        <w:color w:val="F2F2F2" w:themeColor="background1" w:themeShade="F2"/>
      </w:rPr>
      <w:instrText xml:space="preserve"> FILENAME \p  \* MERGEFORMAT </w:instrText>
    </w:r>
    <w:r w:rsidRPr="006030D7">
      <w:rPr>
        <w:color w:val="F2F2F2" w:themeColor="background1" w:themeShade="F2"/>
      </w:rPr>
      <w:fldChar w:fldCharType="separate"/>
    </w:r>
    <w:r w:rsidR="0014634F" w:rsidRPr="006030D7">
      <w:rPr>
        <w:color w:val="F2F2F2" w:themeColor="background1" w:themeShade="F2"/>
      </w:rPr>
      <w:t>Document1</w:t>
    </w:r>
    <w:r w:rsidRPr="006030D7">
      <w:rPr>
        <w:color w:val="F2F2F2" w:themeColor="background1" w:themeShade="F2"/>
      </w:rPr>
      <w:fldChar w:fldCharType="end"/>
    </w:r>
    <w:r w:rsidR="00CB18FF" w:rsidRPr="006030D7">
      <w:rPr>
        <w:color w:val="F2F2F2" w:themeColor="background1" w:themeShade="F2"/>
      </w:rPr>
      <w:tab/>
    </w:r>
    <w:r w:rsidR="00864AFF" w:rsidRPr="006030D7">
      <w:rPr>
        <w:color w:val="F2F2F2" w:themeColor="background1" w:themeShade="F2"/>
      </w:rPr>
      <w:fldChar w:fldCharType="begin"/>
    </w:r>
    <w:r w:rsidR="00CB18FF" w:rsidRPr="006030D7">
      <w:rPr>
        <w:color w:val="F2F2F2" w:themeColor="background1" w:themeShade="F2"/>
      </w:rPr>
      <w:instrText xml:space="preserve"> SAVEDATE \@ DD.MM.YY </w:instrText>
    </w:r>
    <w:r w:rsidR="00864AFF" w:rsidRPr="006030D7">
      <w:rPr>
        <w:color w:val="F2F2F2" w:themeColor="background1" w:themeShade="F2"/>
      </w:rPr>
      <w:fldChar w:fldCharType="separate"/>
    </w:r>
    <w:r w:rsidR="00635D7D">
      <w:rPr>
        <w:color w:val="F2F2F2" w:themeColor="background1" w:themeShade="F2"/>
      </w:rPr>
      <w:t>16.02.22</w:t>
    </w:r>
    <w:r w:rsidR="00864AFF" w:rsidRPr="006030D7">
      <w:rPr>
        <w:color w:val="F2F2F2" w:themeColor="background1" w:themeShade="F2"/>
      </w:rPr>
      <w:fldChar w:fldCharType="end"/>
    </w:r>
    <w:r w:rsidR="00CB18FF" w:rsidRPr="006030D7">
      <w:rPr>
        <w:color w:val="F2F2F2" w:themeColor="background1" w:themeShade="F2"/>
      </w:rPr>
      <w:tab/>
    </w:r>
    <w:r w:rsidR="00864AFF" w:rsidRPr="006030D7">
      <w:rPr>
        <w:color w:val="F2F2F2" w:themeColor="background1" w:themeShade="F2"/>
      </w:rPr>
      <w:fldChar w:fldCharType="begin"/>
    </w:r>
    <w:r w:rsidR="00CB18FF" w:rsidRPr="006030D7">
      <w:rPr>
        <w:color w:val="F2F2F2" w:themeColor="background1" w:themeShade="F2"/>
      </w:rPr>
      <w:instrText xml:space="preserve"> PRINTDATE \@ DD.MM.YY </w:instrText>
    </w:r>
    <w:r w:rsidR="00864AFF" w:rsidRPr="006030D7">
      <w:rPr>
        <w:color w:val="F2F2F2" w:themeColor="background1" w:themeShade="F2"/>
      </w:rPr>
      <w:fldChar w:fldCharType="separate"/>
    </w:r>
    <w:r w:rsidR="0014634F" w:rsidRPr="006030D7">
      <w:rPr>
        <w:color w:val="F2F2F2" w:themeColor="background1" w:themeShade="F2"/>
      </w:rPr>
      <w:t>18.07.00</w:t>
    </w:r>
    <w:r w:rsidR="00864AFF" w:rsidRPr="006030D7">
      <w:rPr>
        <w:color w:val="F2F2F2" w:themeColor="background1" w:themeShade="F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CD4DA" w14:textId="77777777" w:rsidR="00322D0D" w:rsidRDefault="00322D0D">
    <w:pPr>
      <w:spacing w:after="120"/>
      <w:jc w:val="center"/>
    </w:pPr>
    <w:r>
      <w:t xml:space="preserve">• </w:t>
    </w:r>
    <w:hyperlink r:id="rId1" w:history="1">
      <w:r>
        <w:rPr>
          <w:rStyle w:val="Hyperlink"/>
        </w:rPr>
        <w:t>http://www.itu.int/council</w:t>
      </w:r>
    </w:hyperlink>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99A7BB" w14:textId="77777777" w:rsidR="00EF515E" w:rsidRDefault="00EF515E">
      <w:r>
        <w:t>____________________</w:t>
      </w:r>
    </w:p>
  </w:footnote>
  <w:footnote w:type="continuationSeparator" w:id="0">
    <w:p w14:paraId="138B456D" w14:textId="77777777" w:rsidR="00EF515E" w:rsidRDefault="00EF515E">
      <w:r>
        <w:continuationSeparator/>
      </w:r>
    </w:p>
  </w:footnote>
  <w:footnote w:id="1">
    <w:p w14:paraId="3C25ECB3" w14:textId="77777777" w:rsidR="00CD280E" w:rsidRPr="00B1210D" w:rsidRDefault="00CD280E" w:rsidP="00CD280E">
      <w:pPr>
        <w:pStyle w:val="FootnoteText"/>
        <w:rPr>
          <w:sz w:val="20"/>
          <w:lang w:val="en-US"/>
        </w:rPr>
      </w:pPr>
      <w:r w:rsidRPr="00B1210D">
        <w:rPr>
          <w:rStyle w:val="FootnoteReference"/>
          <w:sz w:val="20"/>
          <w:lang w:val="en-US"/>
        </w:rPr>
        <w:footnoteRef/>
      </w:r>
      <w:r w:rsidRPr="00B1210D">
        <w:rPr>
          <w:sz w:val="20"/>
          <w:lang w:val="en-US"/>
        </w:rPr>
        <w:t xml:space="preserve"> Multilingualism in the United Nations system, </w:t>
      </w:r>
      <w:hyperlink r:id="rId1" w:history="1">
        <w:r w:rsidRPr="00B1210D">
          <w:rPr>
            <w:rStyle w:val="Hyperlink"/>
            <w:sz w:val="20"/>
            <w:lang w:val="en-US"/>
          </w:rPr>
          <w:t>JIU/REP/2020/6</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3217C" w14:textId="77777777" w:rsidR="00322D0D" w:rsidRDefault="006535F1" w:rsidP="00CE433C">
    <w:pPr>
      <w:pStyle w:val="Header"/>
    </w:pPr>
    <w:r>
      <w:fldChar w:fldCharType="begin"/>
    </w:r>
    <w:r>
      <w:instrText>PAGE</w:instrText>
    </w:r>
    <w:r>
      <w:fldChar w:fldCharType="separate"/>
    </w:r>
    <w:r w:rsidR="00FB1279">
      <w:rPr>
        <w:noProof/>
      </w:rPr>
      <w:t>2</w:t>
    </w:r>
    <w:r>
      <w:rPr>
        <w:noProof/>
      </w:rPr>
      <w:fldChar w:fldCharType="end"/>
    </w:r>
  </w:p>
  <w:p w14:paraId="4948958C" w14:textId="6DDDBD5A" w:rsidR="00322D0D" w:rsidRPr="00623AE3" w:rsidRDefault="00623AE3" w:rsidP="00FB1279">
    <w:pPr>
      <w:pStyle w:val="Header"/>
      <w:rPr>
        <w:bCs/>
      </w:rPr>
    </w:pPr>
    <w:r w:rsidRPr="00623AE3">
      <w:rPr>
        <w:bCs/>
      </w:rPr>
      <w:t>C</w:t>
    </w:r>
    <w:r w:rsidR="004A1B8B">
      <w:rPr>
        <w:bCs/>
      </w:rPr>
      <w:t>2</w:t>
    </w:r>
    <w:r w:rsidR="0014634F">
      <w:rPr>
        <w:bCs/>
      </w:rPr>
      <w:t>2</w:t>
    </w:r>
    <w:r w:rsidRPr="00623AE3">
      <w:rPr>
        <w:bCs/>
      </w:rPr>
      <w:t>/</w:t>
    </w:r>
    <w:r w:rsidR="00BF291B">
      <w:rPr>
        <w:bCs/>
      </w:rPr>
      <w:t>53</w:t>
    </w:r>
    <w:r w:rsidRPr="00623AE3">
      <w:rPr>
        <w:bCs/>
      </w:rPr>
      <w: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45E938DA"/>
    <w:multiLevelType w:val="hybridMultilevel"/>
    <w:tmpl w:val="808E5BF2"/>
    <w:lvl w:ilvl="0" w:tplc="08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48E671AE"/>
    <w:multiLevelType w:val="hybridMultilevel"/>
    <w:tmpl w:val="CF80ECB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7160BB5"/>
    <w:multiLevelType w:val="hybridMultilevel"/>
    <w:tmpl w:val="AF18D568"/>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6AF75DBB"/>
    <w:multiLevelType w:val="hybridMultilevel"/>
    <w:tmpl w:val="BFE06DF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3"/>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634F"/>
    <w:rsid w:val="000210D4"/>
    <w:rsid w:val="00063016"/>
    <w:rsid w:val="00066795"/>
    <w:rsid w:val="00076AF6"/>
    <w:rsid w:val="00085CF2"/>
    <w:rsid w:val="000B1705"/>
    <w:rsid w:val="000D75B2"/>
    <w:rsid w:val="001121F5"/>
    <w:rsid w:val="001400DC"/>
    <w:rsid w:val="00140CE1"/>
    <w:rsid w:val="0014634F"/>
    <w:rsid w:val="0017539C"/>
    <w:rsid w:val="00175AC2"/>
    <w:rsid w:val="0017609F"/>
    <w:rsid w:val="001C628E"/>
    <w:rsid w:val="001E0F7B"/>
    <w:rsid w:val="002119FD"/>
    <w:rsid w:val="002130E0"/>
    <w:rsid w:val="00264425"/>
    <w:rsid w:val="00265875"/>
    <w:rsid w:val="0027303B"/>
    <w:rsid w:val="0028109B"/>
    <w:rsid w:val="002A2188"/>
    <w:rsid w:val="002B1F58"/>
    <w:rsid w:val="002C1C7A"/>
    <w:rsid w:val="002C2170"/>
    <w:rsid w:val="0030160F"/>
    <w:rsid w:val="00320223"/>
    <w:rsid w:val="00322D0D"/>
    <w:rsid w:val="00324E05"/>
    <w:rsid w:val="003942D4"/>
    <w:rsid w:val="003958A8"/>
    <w:rsid w:val="003C2533"/>
    <w:rsid w:val="0040435A"/>
    <w:rsid w:val="00416A24"/>
    <w:rsid w:val="00431D9E"/>
    <w:rsid w:val="00433CE8"/>
    <w:rsid w:val="00434A5C"/>
    <w:rsid w:val="0044133D"/>
    <w:rsid w:val="004544D9"/>
    <w:rsid w:val="00490E72"/>
    <w:rsid w:val="00491157"/>
    <w:rsid w:val="004921C8"/>
    <w:rsid w:val="004A1B8B"/>
    <w:rsid w:val="004D1851"/>
    <w:rsid w:val="004D599D"/>
    <w:rsid w:val="004E2EA5"/>
    <w:rsid w:val="004E3AEB"/>
    <w:rsid w:val="0050223C"/>
    <w:rsid w:val="005243FF"/>
    <w:rsid w:val="00564FBC"/>
    <w:rsid w:val="00582442"/>
    <w:rsid w:val="005F3269"/>
    <w:rsid w:val="006030D7"/>
    <w:rsid w:val="00623AE3"/>
    <w:rsid w:val="00635D7D"/>
    <w:rsid w:val="0064737F"/>
    <w:rsid w:val="00651892"/>
    <w:rsid w:val="006535F1"/>
    <w:rsid w:val="0065557D"/>
    <w:rsid w:val="00662984"/>
    <w:rsid w:val="006716BB"/>
    <w:rsid w:val="006B6680"/>
    <w:rsid w:val="006B6DCC"/>
    <w:rsid w:val="00702DEF"/>
    <w:rsid w:val="00706861"/>
    <w:rsid w:val="0075051B"/>
    <w:rsid w:val="00785EAF"/>
    <w:rsid w:val="00793188"/>
    <w:rsid w:val="00794D34"/>
    <w:rsid w:val="00813E5E"/>
    <w:rsid w:val="0083581B"/>
    <w:rsid w:val="00864AFF"/>
    <w:rsid w:val="008B4A6A"/>
    <w:rsid w:val="008C7E27"/>
    <w:rsid w:val="009173EF"/>
    <w:rsid w:val="00932906"/>
    <w:rsid w:val="00961B0B"/>
    <w:rsid w:val="00962AC6"/>
    <w:rsid w:val="009B38C3"/>
    <w:rsid w:val="009E17BD"/>
    <w:rsid w:val="009E485A"/>
    <w:rsid w:val="00A04CEC"/>
    <w:rsid w:val="00A27F92"/>
    <w:rsid w:val="00A32257"/>
    <w:rsid w:val="00A36D20"/>
    <w:rsid w:val="00A55622"/>
    <w:rsid w:val="00A83502"/>
    <w:rsid w:val="00A85BD9"/>
    <w:rsid w:val="00AD15B3"/>
    <w:rsid w:val="00AF6E49"/>
    <w:rsid w:val="00B04A67"/>
    <w:rsid w:val="00B0583C"/>
    <w:rsid w:val="00B40A81"/>
    <w:rsid w:val="00B44910"/>
    <w:rsid w:val="00B72267"/>
    <w:rsid w:val="00B76EB6"/>
    <w:rsid w:val="00B7737B"/>
    <w:rsid w:val="00B824C8"/>
    <w:rsid w:val="00B84B9D"/>
    <w:rsid w:val="00BC251A"/>
    <w:rsid w:val="00BD032B"/>
    <w:rsid w:val="00BE2640"/>
    <w:rsid w:val="00BF291B"/>
    <w:rsid w:val="00BF5638"/>
    <w:rsid w:val="00C01189"/>
    <w:rsid w:val="00C374DE"/>
    <w:rsid w:val="00C47AD4"/>
    <w:rsid w:val="00C52D81"/>
    <w:rsid w:val="00C55198"/>
    <w:rsid w:val="00CA6393"/>
    <w:rsid w:val="00CB18FF"/>
    <w:rsid w:val="00CD0C08"/>
    <w:rsid w:val="00CD280E"/>
    <w:rsid w:val="00CE03FB"/>
    <w:rsid w:val="00CE433C"/>
    <w:rsid w:val="00CF33F3"/>
    <w:rsid w:val="00D06183"/>
    <w:rsid w:val="00D22C42"/>
    <w:rsid w:val="00D65041"/>
    <w:rsid w:val="00DB384B"/>
    <w:rsid w:val="00E10E80"/>
    <w:rsid w:val="00E124F0"/>
    <w:rsid w:val="00E60F04"/>
    <w:rsid w:val="00E854E4"/>
    <w:rsid w:val="00EB0D6F"/>
    <w:rsid w:val="00EB2232"/>
    <w:rsid w:val="00EC5337"/>
    <w:rsid w:val="00EF515E"/>
    <w:rsid w:val="00EF63C3"/>
    <w:rsid w:val="00F2150A"/>
    <w:rsid w:val="00F231D8"/>
    <w:rsid w:val="00F46C5F"/>
    <w:rsid w:val="00F94A63"/>
    <w:rsid w:val="00FA1C28"/>
    <w:rsid w:val="00FB1279"/>
    <w:rsid w:val="00FB7596"/>
    <w:rsid w:val="00FE4077"/>
    <w:rsid w:val="00FE77D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91EB6E"/>
  <w15:docId w15:val="{2D7282C5-D362-4336-BB5E-B699225BC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SimSu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13E5E"/>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qFormat/>
    <w:rsid w:val="00813E5E"/>
    <w:pPr>
      <w:keepNext/>
      <w:keepLines/>
      <w:spacing w:before="480"/>
      <w:ind w:left="567" w:hanging="567"/>
      <w:outlineLvl w:val="0"/>
    </w:pPr>
    <w:rPr>
      <w:b/>
      <w:sz w:val="28"/>
    </w:rPr>
  </w:style>
  <w:style w:type="paragraph" w:styleId="Heading2">
    <w:name w:val="heading 2"/>
    <w:basedOn w:val="Heading1"/>
    <w:next w:val="Normal"/>
    <w:qFormat/>
    <w:rsid w:val="00813E5E"/>
    <w:pPr>
      <w:spacing w:before="320"/>
      <w:outlineLvl w:val="1"/>
    </w:pPr>
    <w:rPr>
      <w:sz w:val="24"/>
    </w:rPr>
  </w:style>
  <w:style w:type="paragraph" w:styleId="Heading3">
    <w:name w:val="heading 3"/>
    <w:basedOn w:val="Heading1"/>
    <w:next w:val="Normal"/>
    <w:qFormat/>
    <w:rsid w:val="00813E5E"/>
    <w:pPr>
      <w:spacing w:before="200"/>
      <w:outlineLvl w:val="2"/>
    </w:pPr>
    <w:rPr>
      <w:sz w:val="24"/>
    </w:rPr>
  </w:style>
  <w:style w:type="paragraph" w:styleId="Heading4">
    <w:name w:val="heading 4"/>
    <w:basedOn w:val="Heading3"/>
    <w:next w:val="Normal"/>
    <w:qFormat/>
    <w:rsid w:val="00813E5E"/>
    <w:pPr>
      <w:ind w:left="1134" w:hanging="1134"/>
      <w:outlineLvl w:val="3"/>
    </w:pPr>
  </w:style>
  <w:style w:type="paragraph" w:styleId="Heading5">
    <w:name w:val="heading 5"/>
    <w:basedOn w:val="Heading4"/>
    <w:next w:val="Normal"/>
    <w:qFormat/>
    <w:rsid w:val="00813E5E"/>
    <w:pPr>
      <w:outlineLvl w:val="4"/>
    </w:pPr>
  </w:style>
  <w:style w:type="paragraph" w:styleId="Heading6">
    <w:name w:val="heading 6"/>
    <w:basedOn w:val="Heading4"/>
    <w:next w:val="Normal"/>
    <w:qFormat/>
    <w:rsid w:val="00813E5E"/>
    <w:pPr>
      <w:outlineLvl w:val="5"/>
    </w:pPr>
  </w:style>
  <w:style w:type="paragraph" w:styleId="Heading7">
    <w:name w:val="heading 7"/>
    <w:basedOn w:val="Heading4"/>
    <w:next w:val="Normal"/>
    <w:qFormat/>
    <w:rsid w:val="00813E5E"/>
    <w:pPr>
      <w:ind w:left="1701" w:hanging="1701"/>
      <w:outlineLvl w:val="6"/>
    </w:pPr>
  </w:style>
  <w:style w:type="paragraph" w:styleId="Heading8">
    <w:name w:val="heading 8"/>
    <w:basedOn w:val="Heading4"/>
    <w:next w:val="Normal"/>
    <w:qFormat/>
    <w:rsid w:val="00813E5E"/>
    <w:pPr>
      <w:ind w:left="1701" w:hanging="1701"/>
      <w:outlineLvl w:val="7"/>
    </w:pPr>
  </w:style>
  <w:style w:type="paragraph" w:styleId="Heading9">
    <w:name w:val="heading 9"/>
    <w:basedOn w:val="Heading4"/>
    <w:next w:val="Normal"/>
    <w:qFormat/>
    <w:rsid w:val="00813E5E"/>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813E5E"/>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813E5E"/>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4D1851"/>
    <w:pPr>
      <w:ind w:left="1698"/>
    </w:pPr>
  </w:style>
  <w:style w:type="paragraph" w:styleId="Index6">
    <w:name w:val="index 6"/>
    <w:basedOn w:val="Normal"/>
    <w:next w:val="Normal"/>
    <w:rsid w:val="004D1851"/>
    <w:pPr>
      <w:ind w:left="1415"/>
    </w:pPr>
  </w:style>
  <w:style w:type="paragraph" w:styleId="Index5">
    <w:name w:val="index 5"/>
    <w:basedOn w:val="Normal"/>
    <w:next w:val="Normal"/>
    <w:rsid w:val="004D1851"/>
    <w:pPr>
      <w:ind w:left="1132"/>
    </w:pPr>
  </w:style>
  <w:style w:type="paragraph" w:styleId="Index4">
    <w:name w:val="index 4"/>
    <w:basedOn w:val="Normal"/>
    <w:next w:val="Normal"/>
    <w:rsid w:val="004D1851"/>
    <w:pPr>
      <w:ind w:left="849"/>
    </w:pPr>
  </w:style>
  <w:style w:type="paragraph" w:styleId="Index3">
    <w:name w:val="index 3"/>
    <w:basedOn w:val="Normal"/>
    <w:next w:val="Normal"/>
    <w:rsid w:val="004D1851"/>
    <w:pPr>
      <w:ind w:left="566"/>
    </w:pPr>
  </w:style>
  <w:style w:type="paragraph" w:styleId="Index2">
    <w:name w:val="index 2"/>
    <w:basedOn w:val="Normal"/>
    <w:next w:val="Normal"/>
    <w:rsid w:val="004D1851"/>
    <w:pPr>
      <w:ind w:left="283"/>
    </w:pPr>
  </w:style>
  <w:style w:type="paragraph" w:styleId="Index1">
    <w:name w:val="index 1"/>
    <w:basedOn w:val="Normal"/>
    <w:next w:val="Normal"/>
    <w:rsid w:val="004D1851"/>
  </w:style>
  <w:style w:type="character" w:styleId="LineNumber">
    <w:name w:val="line number"/>
    <w:basedOn w:val="DefaultParagraphFont"/>
    <w:rsid w:val="004D1851"/>
  </w:style>
  <w:style w:type="paragraph" w:styleId="IndexHeading">
    <w:name w:val="index heading"/>
    <w:basedOn w:val="Normal"/>
    <w:next w:val="Index1"/>
    <w:rsid w:val="004D1851"/>
  </w:style>
  <w:style w:type="paragraph" w:styleId="Footer">
    <w:name w:val="footer"/>
    <w:basedOn w:val="Normal"/>
    <w:rsid w:val="00813E5E"/>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rsid w:val="00813E5E"/>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uiPriority w:val="99"/>
    <w:rsid w:val="00813E5E"/>
    <w:rPr>
      <w:rFonts w:ascii="Calibri" w:hAnsi="Calibri"/>
      <w:position w:val="6"/>
      <w:sz w:val="16"/>
    </w:rPr>
  </w:style>
  <w:style w:type="paragraph" w:styleId="FootnoteText">
    <w:name w:val="footnote text"/>
    <w:basedOn w:val="Normal"/>
    <w:link w:val="FootnoteTextChar"/>
    <w:uiPriority w:val="99"/>
    <w:rsid w:val="00813E5E"/>
    <w:pPr>
      <w:keepLines/>
      <w:tabs>
        <w:tab w:val="left" w:pos="256"/>
      </w:tabs>
      <w:ind w:left="256" w:hanging="256"/>
    </w:pPr>
  </w:style>
  <w:style w:type="paragraph" w:styleId="NormalIndent">
    <w:name w:val="Normal Indent"/>
    <w:basedOn w:val="Normal"/>
    <w:rsid w:val="00813E5E"/>
    <w:pPr>
      <w:ind w:left="567"/>
    </w:pPr>
  </w:style>
  <w:style w:type="paragraph" w:customStyle="1" w:styleId="enumlev1">
    <w:name w:val="enumlev1"/>
    <w:basedOn w:val="Normal"/>
    <w:rsid w:val="00813E5E"/>
    <w:pPr>
      <w:spacing w:before="86"/>
      <w:ind w:left="567" w:hanging="567"/>
    </w:pPr>
  </w:style>
  <w:style w:type="paragraph" w:customStyle="1" w:styleId="enumlev2">
    <w:name w:val="enumlev2"/>
    <w:basedOn w:val="enumlev1"/>
    <w:rsid w:val="00813E5E"/>
    <w:pPr>
      <w:ind w:left="1134"/>
    </w:pPr>
  </w:style>
  <w:style w:type="paragraph" w:customStyle="1" w:styleId="enumlev3">
    <w:name w:val="enumlev3"/>
    <w:basedOn w:val="enumlev2"/>
    <w:rsid w:val="00813E5E"/>
    <w:pPr>
      <w:ind w:left="1701"/>
    </w:pPr>
  </w:style>
  <w:style w:type="paragraph" w:customStyle="1" w:styleId="Normalaftertitle">
    <w:name w:val="Normal after title"/>
    <w:basedOn w:val="Normal"/>
    <w:next w:val="Normal"/>
    <w:rsid w:val="00813E5E"/>
    <w:pPr>
      <w:spacing w:before="240"/>
    </w:pPr>
  </w:style>
  <w:style w:type="paragraph" w:customStyle="1" w:styleId="Equation">
    <w:name w:val="Equation"/>
    <w:basedOn w:val="Normal"/>
    <w:rsid w:val="004D1851"/>
    <w:pPr>
      <w:tabs>
        <w:tab w:val="center" w:pos="4820"/>
        <w:tab w:val="right" w:pos="9639"/>
      </w:tabs>
    </w:pPr>
  </w:style>
  <w:style w:type="paragraph" w:customStyle="1" w:styleId="Head">
    <w:name w:val="Head"/>
    <w:basedOn w:val="Normal"/>
    <w:rsid w:val="004D1851"/>
    <w:pPr>
      <w:tabs>
        <w:tab w:val="left" w:pos="6663"/>
      </w:tabs>
      <w:overflowPunct/>
      <w:autoSpaceDE/>
      <w:autoSpaceDN/>
      <w:adjustRightInd/>
      <w:spacing w:before="0"/>
      <w:textAlignment w:val="auto"/>
    </w:pPr>
  </w:style>
  <w:style w:type="paragraph" w:customStyle="1" w:styleId="toc0">
    <w:name w:val="toc 0"/>
    <w:basedOn w:val="Normal"/>
    <w:next w:val="TOC1"/>
    <w:rsid w:val="00813E5E"/>
    <w:pPr>
      <w:tabs>
        <w:tab w:val="clear" w:pos="567"/>
        <w:tab w:val="clear" w:pos="1134"/>
        <w:tab w:val="clear" w:pos="1701"/>
        <w:tab w:val="clear" w:pos="2268"/>
        <w:tab w:val="clear" w:pos="2835"/>
        <w:tab w:val="right" w:pos="9781"/>
      </w:tabs>
    </w:pPr>
    <w:rPr>
      <w:b/>
    </w:rPr>
  </w:style>
  <w:style w:type="paragraph" w:styleId="List">
    <w:name w:val="List"/>
    <w:basedOn w:val="Normal"/>
    <w:rsid w:val="004D1851"/>
    <w:pPr>
      <w:tabs>
        <w:tab w:val="left" w:pos="2127"/>
      </w:tabs>
      <w:ind w:left="2127" w:hanging="2127"/>
    </w:pPr>
  </w:style>
  <w:style w:type="paragraph" w:customStyle="1" w:styleId="Part">
    <w:name w:val="Part"/>
    <w:basedOn w:val="Normal"/>
    <w:next w:val="Normal"/>
    <w:rsid w:val="00813E5E"/>
    <w:pPr>
      <w:tabs>
        <w:tab w:val="clear" w:pos="567"/>
        <w:tab w:val="clear" w:pos="1134"/>
        <w:tab w:val="clear" w:pos="1701"/>
        <w:tab w:val="clear" w:pos="2268"/>
        <w:tab w:val="clear" w:pos="2835"/>
      </w:tabs>
      <w:spacing w:before="600"/>
      <w:jc w:val="center"/>
    </w:pPr>
    <w:rPr>
      <w:caps/>
      <w:sz w:val="28"/>
    </w:rPr>
  </w:style>
  <w:style w:type="paragraph" w:customStyle="1" w:styleId="Source">
    <w:name w:val="Source"/>
    <w:basedOn w:val="Normal"/>
    <w:next w:val="Title1"/>
    <w:autoRedefine/>
    <w:rsid w:val="00813E5E"/>
    <w:pPr>
      <w:spacing w:before="840"/>
      <w:jc w:val="center"/>
    </w:pPr>
    <w:rPr>
      <w:b/>
      <w:sz w:val="28"/>
    </w:rPr>
  </w:style>
  <w:style w:type="paragraph" w:customStyle="1" w:styleId="meeting">
    <w:name w:val="meeting"/>
    <w:basedOn w:val="Head"/>
    <w:next w:val="Head"/>
    <w:rsid w:val="004D1851"/>
    <w:pPr>
      <w:tabs>
        <w:tab w:val="left" w:pos="7371"/>
      </w:tabs>
      <w:spacing w:after="567"/>
    </w:pPr>
  </w:style>
  <w:style w:type="paragraph" w:customStyle="1" w:styleId="Subject">
    <w:name w:val="Subject"/>
    <w:basedOn w:val="Normal"/>
    <w:next w:val="Source"/>
    <w:rsid w:val="004D1851"/>
    <w:pPr>
      <w:spacing w:before="0"/>
      <w:ind w:left="1134" w:hanging="1134"/>
    </w:pPr>
  </w:style>
  <w:style w:type="paragraph" w:customStyle="1" w:styleId="Object">
    <w:name w:val="Object"/>
    <w:basedOn w:val="Subject"/>
    <w:next w:val="Subject"/>
    <w:rsid w:val="004D1851"/>
  </w:style>
  <w:style w:type="paragraph" w:customStyle="1" w:styleId="Data">
    <w:name w:val="Data"/>
    <w:basedOn w:val="Subject"/>
    <w:next w:val="Subject"/>
    <w:rsid w:val="004D1851"/>
  </w:style>
  <w:style w:type="paragraph" w:customStyle="1" w:styleId="Reasons">
    <w:name w:val="Reasons"/>
    <w:basedOn w:val="Normal"/>
    <w:rsid w:val="00813E5E"/>
  </w:style>
  <w:style w:type="character" w:styleId="Hyperlink">
    <w:name w:val="Hyperlink"/>
    <w:basedOn w:val="DefaultParagraphFont"/>
    <w:rsid w:val="00813E5E"/>
    <w:rPr>
      <w:color w:val="0000FF"/>
      <w:u w:val="single"/>
    </w:rPr>
  </w:style>
  <w:style w:type="paragraph" w:customStyle="1" w:styleId="FirstFooter">
    <w:name w:val="FirstFooter"/>
    <w:basedOn w:val="Footer"/>
    <w:rsid w:val="00813E5E"/>
    <w:rPr>
      <w:caps w:val="0"/>
    </w:rPr>
  </w:style>
  <w:style w:type="paragraph" w:customStyle="1" w:styleId="Note">
    <w:name w:val="Note"/>
    <w:basedOn w:val="Normal"/>
    <w:rsid w:val="00813E5E"/>
    <w:pPr>
      <w:tabs>
        <w:tab w:val="clear" w:pos="567"/>
        <w:tab w:val="left" w:pos="851"/>
      </w:tabs>
    </w:pPr>
  </w:style>
  <w:style w:type="paragraph" w:styleId="TOC9">
    <w:name w:val="toc 9"/>
    <w:basedOn w:val="TOC4"/>
    <w:rsid w:val="004D1851"/>
  </w:style>
  <w:style w:type="paragraph" w:customStyle="1" w:styleId="Headingb">
    <w:name w:val="Heading_b"/>
    <w:basedOn w:val="Heading3"/>
    <w:next w:val="Normal"/>
    <w:rsid w:val="00813E5E"/>
    <w:pPr>
      <w:spacing w:before="160"/>
      <w:outlineLvl w:val="0"/>
    </w:pPr>
  </w:style>
  <w:style w:type="character" w:styleId="FollowedHyperlink">
    <w:name w:val="FollowedHyperlink"/>
    <w:basedOn w:val="DefaultParagraphFont"/>
    <w:rsid w:val="00813E5E"/>
    <w:rPr>
      <w:color w:val="800080"/>
      <w:u w:val="single"/>
    </w:rPr>
  </w:style>
  <w:style w:type="paragraph" w:customStyle="1" w:styleId="Title1">
    <w:name w:val="Title 1"/>
    <w:basedOn w:val="Source"/>
    <w:next w:val="Title2"/>
    <w:rsid w:val="00813E5E"/>
    <w:pPr>
      <w:spacing w:before="240"/>
    </w:pPr>
    <w:rPr>
      <w:b w:val="0"/>
      <w:caps/>
    </w:rPr>
  </w:style>
  <w:style w:type="paragraph" w:customStyle="1" w:styleId="Title2">
    <w:name w:val="Title 2"/>
    <w:basedOn w:val="Source"/>
    <w:next w:val="Title3"/>
    <w:rsid w:val="00813E5E"/>
    <w:pPr>
      <w:spacing w:before="240"/>
    </w:pPr>
    <w:rPr>
      <w:b w:val="0"/>
      <w:caps/>
    </w:rPr>
  </w:style>
  <w:style w:type="paragraph" w:customStyle="1" w:styleId="Title3">
    <w:name w:val="Title 3"/>
    <w:basedOn w:val="Title2"/>
    <w:next w:val="Normalaftertitle"/>
    <w:rsid w:val="00813E5E"/>
    <w:rPr>
      <w:caps w:val="0"/>
    </w:rPr>
  </w:style>
  <w:style w:type="paragraph" w:customStyle="1" w:styleId="Title4">
    <w:name w:val="Title 4"/>
    <w:basedOn w:val="Title3"/>
    <w:next w:val="Heading1"/>
    <w:rsid w:val="004D1851"/>
    <w:rPr>
      <w:b/>
    </w:rPr>
  </w:style>
  <w:style w:type="paragraph" w:customStyle="1" w:styleId="dnum">
    <w:name w:val="dnum"/>
    <w:basedOn w:val="Normal"/>
    <w:rsid w:val="004D1851"/>
    <w:pPr>
      <w:framePr w:hSpace="181" w:wrap="around" w:vAnchor="page" w:hAnchor="margin" w:y="852"/>
      <w:shd w:val="solid" w:color="FFFFFF" w:fill="FFFFFF"/>
      <w:tabs>
        <w:tab w:val="left" w:pos="1871"/>
      </w:tabs>
    </w:pPr>
    <w:rPr>
      <w:b/>
      <w:bCs/>
    </w:rPr>
  </w:style>
  <w:style w:type="paragraph" w:customStyle="1" w:styleId="ddate">
    <w:name w:val="ddate"/>
    <w:basedOn w:val="Normal"/>
    <w:rsid w:val="004D1851"/>
    <w:pPr>
      <w:framePr w:hSpace="181" w:wrap="around" w:vAnchor="page" w:hAnchor="margin" w:y="852"/>
      <w:shd w:val="solid" w:color="FFFFFF" w:fill="FFFFFF"/>
      <w:tabs>
        <w:tab w:val="left" w:pos="1871"/>
      </w:tabs>
      <w:spacing w:before="0"/>
    </w:pPr>
    <w:rPr>
      <w:b/>
      <w:bCs/>
    </w:rPr>
  </w:style>
  <w:style w:type="paragraph" w:customStyle="1" w:styleId="dorlang">
    <w:name w:val="dorlang"/>
    <w:basedOn w:val="Normal"/>
    <w:rsid w:val="004D1851"/>
    <w:pPr>
      <w:framePr w:hSpace="181" w:wrap="around" w:vAnchor="page" w:hAnchor="margin" w:y="852"/>
      <w:shd w:val="solid" w:color="FFFFFF" w:fill="FFFFFF"/>
      <w:tabs>
        <w:tab w:val="left" w:pos="1871"/>
      </w:tabs>
      <w:spacing w:before="0"/>
    </w:pPr>
    <w:rPr>
      <w:b/>
      <w:bCs/>
    </w:rPr>
  </w:style>
  <w:style w:type="paragraph" w:customStyle="1" w:styleId="AnnexNo">
    <w:name w:val="Annex_No"/>
    <w:basedOn w:val="Normal"/>
    <w:next w:val="Annexref"/>
    <w:rsid w:val="00813E5E"/>
    <w:pPr>
      <w:spacing w:before="720"/>
      <w:jc w:val="center"/>
    </w:pPr>
    <w:rPr>
      <w:caps/>
      <w:sz w:val="28"/>
    </w:rPr>
  </w:style>
  <w:style w:type="paragraph" w:customStyle="1" w:styleId="Annextitle">
    <w:name w:val="Annex_title"/>
    <w:basedOn w:val="Normal"/>
    <w:next w:val="Normal"/>
    <w:rsid w:val="00813E5E"/>
    <w:pPr>
      <w:spacing w:before="240" w:after="240"/>
      <w:jc w:val="center"/>
    </w:pPr>
    <w:rPr>
      <w:b/>
      <w:sz w:val="28"/>
    </w:rPr>
  </w:style>
  <w:style w:type="paragraph" w:customStyle="1" w:styleId="Annexref">
    <w:name w:val="Annex_ref"/>
    <w:basedOn w:val="Normal"/>
    <w:next w:val="Annextitle"/>
    <w:rsid w:val="00813E5E"/>
    <w:pPr>
      <w:jc w:val="center"/>
    </w:pPr>
  </w:style>
  <w:style w:type="paragraph" w:customStyle="1" w:styleId="AppendixNo">
    <w:name w:val="Appendix_No"/>
    <w:basedOn w:val="AnnexNo"/>
    <w:next w:val="Appendixref"/>
    <w:rsid w:val="00813E5E"/>
  </w:style>
  <w:style w:type="paragraph" w:customStyle="1" w:styleId="Appendixtitle">
    <w:name w:val="Appendix_title"/>
    <w:basedOn w:val="Annextitle"/>
    <w:next w:val="Normal"/>
    <w:rsid w:val="00813E5E"/>
  </w:style>
  <w:style w:type="paragraph" w:customStyle="1" w:styleId="Appendixref">
    <w:name w:val="Appendix_ref"/>
    <w:basedOn w:val="Annexref"/>
    <w:next w:val="Appendixtitle"/>
    <w:rsid w:val="00813E5E"/>
  </w:style>
  <w:style w:type="paragraph" w:customStyle="1" w:styleId="Call">
    <w:name w:val="Call"/>
    <w:basedOn w:val="Normal"/>
    <w:next w:val="Normal"/>
    <w:rsid w:val="00813E5E"/>
    <w:pPr>
      <w:keepNext/>
      <w:keepLines/>
      <w:tabs>
        <w:tab w:val="clear" w:pos="1134"/>
        <w:tab w:val="clear" w:pos="1701"/>
        <w:tab w:val="clear" w:pos="2268"/>
        <w:tab w:val="clear" w:pos="2835"/>
      </w:tabs>
      <w:spacing w:before="160"/>
      <w:ind w:left="567"/>
    </w:pPr>
    <w:rPr>
      <w:i/>
    </w:rPr>
  </w:style>
  <w:style w:type="paragraph" w:customStyle="1" w:styleId="Equationlegend">
    <w:name w:val="Equation_legend"/>
    <w:basedOn w:val="Normal"/>
    <w:rsid w:val="004D1851"/>
    <w:pPr>
      <w:tabs>
        <w:tab w:val="right" w:pos="1531"/>
      </w:tabs>
      <w:overflowPunct/>
      <w:autoSpaceDE/>
      <w:autoSpaceDN/>
      <w:adjustRightInd/>
      <w:spacing w:before="80"/>
      <w:ind w:left="1701" w:hanging="1701"/>
      <w:textAlignment w:val="auto"/>
    </w:pPr>
  </w:style>
  <w:style w:type="paragraph" w:customStyle="1" w:styleId="Figure">
    <w:name w:val="Figure"/>
    <w:basedOn w:val="Normal"/>
    <w:next w:val="Figuretitle"/>
    <w:rsid w:val="004D1851"/>
    <w:pPr>
      <w:keepNext/>
      <w:keepLines/>
      <w:spacing w:after="120"/>
      <w:jc w:val="center"/>
    </w:pPr>
  </w:style>
  <w:style w:type="paragraph" w:customStyle="1" w:styleId="Figuretitle">
    <w:name w:val="Figure_title"/>
    <w:basedOn w:val="Tabletitle"/>
    <w:next w:val="Normalaftertitle"/>
    <w:rsid w:val="004D1851"/>
    <w:pPr>
      <w:spacing w:before="240" w:after="480"/>
    </w:pPr>
  </w:style>
  <w:style w:type="paragraph" w:customStyle="1" w:styleId="Tabletitle">
    <w:name w:val="Table_title"/>
    <w:basedOn w:val="TableNo"/>
    <w:next w:val="Tabletext"/>
    <w:rsid w:val="00813E5E"/>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813E5E"/>
    <w:pPr>
      <w:keepNext/>
      <w:spacing w:before="560" w:after="120"/>
      <w:jc w:val="center"/>
    </w:pPr>
    <w:rPr>
      <w:caps/>
    </w:rPr>
  </w:style>
  <w:style w:type="paragraph" w:customStyle="1" w:styleId="Tabletext">
    <w:name w:val="Table_text"/>
    <w:basedOn w:val="Normal"/>
    <w:rsid w:val="00813E5E"/>
    <w:pPr>
      <w:tabs>
        <w:tab w:val="clear" w:pos="567"/>
        <w:tab w:val="clear" w:pos="1134"/>
        <w:tab w:val="clear" w:pos="1701"/>
        <w:tab w:val="clear" w:pos="2268"/>
        <w:tab w:val="clear" w:pos="2835"/>
      </w:tabs>
      <w:spacing w:before="60" w:after="60"/>
    </w:pPr>
    <w:rPr>
      <w:sz w:val="22"/>
    </w:rPr>
  </w:style>
  <w:style w:type="paragraph" w:customStyle="1" w:styleId="Figurelegend">
    <w:name w:val="Figure_legend"/>
    <w:basedOn w:val="Normal"/>
    <w:rsid w:val="004D1851"/>
    <w:pPr>
      <w:keepNext/>
      <w:keepLines/>
      <w:spacing w:before="20" w:after="20"/>
    </w:pPr>
    <w:rPr>
      <w:sz w:val="18"/>
    </w:rPr>
  </w:style>
  <w:style w:type="paragraph" w:customStyle="1" w:styleId="FigureNo">
    <w:name w:val="Figure_No"/>
    <w:basedOn w:val="Normal"/>
    <w:next w:val="Figuretitle"/>
    <w:rsid w:val="004D1851"/>
    <w:pPr>
      <w:keepNext/>
      <w:keepLines/>
      <w:spacing w:before="240" w:after="120"/>
      <w:jc w:val="center"/>
    </w:pPr>
    <w:rPr>
      <w:caps/>
    </w:rPr>
  </w:style>
  <w:style w:type="paragraph" w:customStyle="1" w:styleId="Figurewithouttitle">
    <w:name w:val="Figure_without_title"/>
    <w:basedOn w:val="Figure"/>
    <w:next w:val="Normalaftertitle"/>
    <w:rsid w:val="004D1851"/>
    <w:pPr>
      <w:keepNext w:val="0"/>
      <w:spacing w:after="240"/>
    </w:pPr>
  </w:style>
  <w:style w:type="paragraph" w:customStyle="1" w:styleId="Headingi">
    <w:name w:val="Heading_i"/>
    <w:basedOn w:val="Heading3"/>
    <w:next w:val="Normal"/>
    <w:rsid w:val="00813E5E"/>
    <w:pPr>
      <w:spacing w:before="160"/>
      <w:outlineLvl w:val="0"/>
    </w:pPr>
    <w:rPr>
      <w:rFonts w:asciiTheme="minorHAnsi" w:hAnsiTheme="minorHAnsi"/>
      <w:b w:val="0"/>
      <w:i/>
    </w:rPr>
  </w:style>
  <w:style w:type="character" w:styleId="PageNumber">
    <w:name w:val="page number"/>
    <w:basedOn w:val="DefaultParagraphFont"/>
    <w:rsid w:val="00813E5E"/>
    <w:rPr>
      <w:rFonts w:ascii="Calibri" w:hAnsi="Calibri"/>
    </w:rPr>
  </w:style>
  <w:style w:type="paragraph" w:customStyle="1" w:styleId="PartNo">
    <w:name w:val="Part_No"/>
    <w:basedOn w:val="AnnexNo"/>
    <w:next w:val="Parttitle"/>
    <w:rsid w:val="004D1851"/>
  </w:style>
  <w:style w:type="paragraph" w:customStyle="1" w:styleId="Parttitle">
    <w:name w:val="Part_title"/>
    <w:basedOn w:val="Annextitle"/>
    <w:next w:val="Partref"/>
    <w:rsid w:val="004D1851"/>
  </w:style>
  <w:style w:type="paragraph" w:customStyle="1" w:styleId="Partref">
    <w:name w:val="Part_ref"/>
    <w:basedOn w:val="Annexref"/>
    <w:next w:val="Normalaftertitle"/>
    <w:rsid w:val="004D1851"/>
  </w:style>
  <w:style w:type="paragraph" w:customStyle="1" w:styleId="RecNo">
    <w:name w:val="Rec_No"/>
    <w:basedOn w:val="Normal"/>
    <w:next w:val="Rectitle"/>
    <w:rsid w:val="00813E5E"/>
    <w:pPr>
      <w:spacing w:before="720"/>
      <w:jc w:val="center"/>
    </w:pPr>
    <w:rPr>
      <w:caps/>
      <w:sz w:val="28"/>
    </w:rPr>
  </w:style>
  <w:style w:type="paragraph" w:customStyle="1" w:styleId="Rectitle">
    <w:name w:val="Rec_title"/>
    <w:basedOn w:val="Normal"/>
    <w:next w:val="Heading1"/>
    <w:rsid w:val="00813E5E"/>
    <w:pPr>
      <w:spacing w:before="240"/>
      <w:jc w:val="center"/>
    </w:pPr>
    <w:rPr>
      <w:b/>
      <w:sz w:val="28"/>
    </w:rPr>
  </w:style>
  <w:style w:type="paragraph" w:customStyle="1" w:styleId="Recref">
    <w:name w:val="Rec_ref"/>
    <w:basedOn w:val="Rectitle"/>
    <w:next w:val="Recdate"/>
    <w:rsid w:val="004D1851"/>
    <w:pPr>
      <w:spacing w:before="120"/>
    </w:pPr>
    <w:rPr>
      <w:rFonts w:ascii="Times New Roman" w:hAnsi="Times New Roman"/>
      <w:b w:val="0"/>
      <w:sz w:val="24"/>
    </w:rPr>
  </w:style>
  <w:style w:type="paragraph" w:customStyle="1" w:styleId="Recdate">
    <w:name w:val="Rec_date"/>
    <w:basedOn w:val="Recref"/>
    <w:next w:val="Normalaftertitle"/>
    <w:rsid w:val="004D1851"/>
    <w:pPr>
      <w:jc w:val="right"/>
    </w:pPr>
    <w:rPr>
      <w:sz w:val="22"/>
    </w:rPr>
  </w:style>
  <w:style w:type="paragraph" w:customStyle="1" w:styleId="Questiondate">
    <w:name w:val="Question_date"/>
    <w:basedOn w:val="Recdate"/>
    <w:next w:val="Normalaftertitle"/>
    <w:rsid w:val="004D1851"/>
  </w:style>
  <w:style w:type="paragraph" w:customStyle="1" w:styleId="QuestionNo">
    <w:name w:val="Question_No"/>
    <w:basedOn w:val="RecNo"/>
    <w:next w:val="Questiontitle"/>
    <w:rsid w:val="004D1851"/>
  </w:style>
  <w:style w:type="paragraph" w:customStyle="1" w:styleId="Questionref">
    <w:name w:val="Question_ref"/>
    <w:basedOn w:val="Recref"/>
    <w:next w:val="Questiondate"/>
    <w:rsid w:val="004D1851"/>
  </w:style>
  <w:style w:type="paragraph" w:customStyle="1" w:styleId="Questiontitle">
    <w:name w:val="Question_title"/>
    <w:basedOn w:val="Rectitle"/>
    <w:next w:val="Questionref"/>
    <w:rsid w:val="004D1851"/>
  </w:style>
  <w:style w:type="paragraph" w:customStyle="1" w:styleId="Reftext">
    <w:name w:val="Ref_text"/>
    <w:basedOn w:val="Normal"/>
    <w:rsid w:val="00813E5E"/>
    <w:pPr>
      <w:ind w:left="567" w:hanging="567"/>
    </w:pPr>
  </w:style>
  <w:style w:type="paragraph" w:customStyle="1" w:styleId="Reftitle">
    <w:name w:val="Ref_title"/>
    <w:basedOn w:val="Normal"/>
    <w:next w:val="Reftext"/>
    <w:rsid w:val="00813E5E"/>
    <w:pPr>
      <w:spacing w:before="480"/>
      <w:jc w:val="center"/>
    </w:pPr>
    <w:rPr>
      <w:caps/>
      <w:sz w:val="28"/>
    </w:rPr>
  </w:style>
  <w:style w:type="paragraph" w:customStyle="1" w:styleId="Repdate">
    <w:name w:val="Rep_date"/>
    <w:basedOn w:val="Recdate"/>
    <w:next w:val="Normalaftertitle"/>
    <w:rsid w:val="004D1851"/>
  </w:style>
  <w:style w:type="paragraph" w:customStyle="1" w:styleId="RepNo">
    <w:name w:val="Rep_No"/>
    <w:basedOn w:val="RecNo"/>
    <w:next w:val="Reptitle"/>
    <w:rsid w:val="004D1851"/>
  </w:style>
  <w:style w:type="paragraph" w:customStyle="1" w:styleId="Reptitle">
    <w:name w:val="Rep_title"/>
    <w:basedOn w:val="Rectitle"/>
    <w:next w:val="Repref"/>
    <w:rsid w:val="004D1851"/>
  </w:style>
  <w:style w:type="paragraph" w:customStyle="1" w:styleId="Repref">
    <w:name w:val="Rep_ref"/>
    <w:basedOn w:val="Recref"/>
    <w:next w:val="Repdate"/>
    <w:rsid w:val="004D1851"/>
  </w:style>
  <w:style w:type="paragraph" w:customStyle="1" w:styleId="Resdate">
    <w:name w:val="Res_date"/>
    <w:basedOn w:val="Recdate"/>
    <w:next w:val="Normalaftertitle"/>
    <w:rsid w:val="004D1851"/>
  </w:style>
  <w:style w:type="paragraph" w:customStyle="1" w:styleId="ResNo">
    <w:name w:val="Res_No"/>
    <w:basedOn w:val="AnnexNo"/>
    <w:next w:val="Restitle"/>
    <w:rsid w:val="00813E5E"/>
  </w:style>
  <w:style w:type="paragraph" w:customStyle="1" w:styleId="Restitle">
    <w:name w:val="Res_title"/>
    <w:basedOn w:val="Annextitle"/>
    <w:next w:val="Normal"/>
    <w:rsid w:val="00813E5E"/>
  </w:style>
  <w:style w:type="paragraph" w:customStyle="1" w:styleId="Resref">
    <w:name w:val="Res_ref"/>
    <w:basedOn w:val="Recref"/>
    <w:next w:val="Resdate"/>
    <w:rsid w:val="004D1851"/>
  </w:style>
  <w:style w:type="paragraph" w:customStyle="1" w:styleId="SectionNo">
    <w:name w:val="Section_No"/>
    <w:basedOn w:val="AnnexNo"/>
    <w:next w:val="Sectiontitle"/>
    <w:rsid w:val="004D1851"/>
  </w:style>
  <w:style w:type="paragraph" w:customStyle="1" w:styleId="Sectiontitle">
    <w:name w:val="Section_title"/>
    <w:basedOn w:val="Normal"/>
    <w:next w:val="Normalaftertitle"/>
    <w:rsid w:val="004D1851"/>
    <w:rPr>
      <w:sz w:val="28"/>
    </w:rPr>
  </w:style>
  <w:style w:type="paragraph" w:customStyle="1" w:styleId="SpecialFooter">
    <w:name w:val="Special Footer"/>
    <w:basedOn w:val="Footer"/>
    <w:rsid w:val="004D1851"/>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rsid w:val="00813E5E"/>
    <w:pPr>
      <w:spacing w:before="120" w:after="120"/>
      <w:jc w:val="center"/>
    </w:pPr>
    <w:rPr>
      <w:b/>
    </w:rPr>
  </w:style>
  <w:style w:type="paragraph" w:customStyle="1" w:styleId="Tablelegend">
    <w:name w:val="Table_legend"/>
    <w:basedOn w:val="Tabletext"/>
    <w:rsid w:val="00813E5E"/>
    <w:pPr>
      <w:spacing w:before="120"/>
    </w:pPr>
  </w:style>
  <w:style w:type="paragraph" w:customStyle="1" w:styleId="Tableref">
    <w:name w:val="Table_ref"/>
    <w:basedOn w:val="Normal"/>
    <w:next w:val="Tabletitle"/>
    <w:rsid w:val="004D1851"/>
    <w:pPr>
      <w:keepNext/>
      <w:spacing w:before="567"/>
      <w:jc w:val="center"/>
    </w:pPr>
  </w:style>
  <w:style w:type="paragraph" w:customStyle="1" w:styleId="Artheading">
    <w:name w:val="Art_heading"/>
    <w:basedOn w:val="Normal"/>
    <w:next w:val="Normalaftertitle"/>
    <w:rsid w:val="00813E5E"/>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813E5E"/>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813E5E"/>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813E5E"/>
  </w:style>
  <w:style w:type="paragraph" w:customStyle="1" w:styleId="Chaptitle">
    <w:name w:val="Chap_title"/>
    <w:basedOn w:val="Arttitle"/>
    <w:next w:val="Normal"/>
    <w:rsid w:val="00813E5E"/>
  </w:style>
  <w:style w:type="paragraph" w:customStyle="1" w:styleId="Table">
    <w:name w:val="Table_#"/>
    <w:basedOn w:val="Normal"/>
    <w:next w:val="Normal"/>
    <w:rsid w:val="002A2188"/>
    <w:pPr>
      <w:keepNext/>
      <w:tabs>
        <w:tab w:val="clear" w:pos="567"/>
        <w:tab w:val="clear" w:pos="1134"/>
        <w:tab w:val="clear" w:pos="1701"/>
        <w:tab w:val="clear" w:pos="2268"/>
        <w:tab w:val="clear" w:pos="2835"/>
        <w:tab w:val="left" w:pos="794"/>
        <w:tab w:val="left" w:pos="1191"/>
        <w:tab w:val="left" w:pos="1588"/>
        <w:tab w:val="left" w:pos="1985"/>
      </w:tabs>
      <w:overflowPunct/>
      <w:autoSpaceDE/>
      <w:autoSpaceDN/>
      <w:adjustRightInd/>
      <w:spacing w:before="560" w:after="120"/>
      <w:jc w:val="center"/>
      <w:textAlignment w:val="auto"/>
    </w:pPr>
    <w:rPr>
      <w:rFonts w:ascii="Times New Roman" w:hAnsi="Times New Roman"/>
      <w:caps/>
    </w:rPr>
  </w:style>
  <w:style w:type="character" w:customStyle="1" w:styleId="FootnoteTextChar">
    <w:name w:val="Footnote Text Char"/>
    <w:basedOn w:val="DefaultParagraphFont"/>
    <w:link w:val="FootnoteText"/>
    <w:uiPriority w:val="99"/>
    <w:rsid w:val="00CD280E"/>
    <w:rPr>
      <w:rFonts w:ascii="Calibri" w:hAnsi="Calibri"/>
      <w:sz w:val="24"/>
      <w:lang w:val="en-GB" w:eastAsia="en-US"/>
    </w:rPr>
  </w:style>
  <w:style w:type="paragraph" w:styleId="ListParagraph">
    <w:name w:val="List Paragraph"/>
    <w:basedOn w:val="Normal"/>
    <w:uiPriority w:val="34"/>
    <w:qFormat/>
    <w:rsid w:val="00CD280E"/>
    <w:pPr>
      <w:tabs>
        <w:tab w:val="clear" w:pos="567"/>
        <w:tab w:val="clear" w:pos="1134"/>
        <w:tab w:val="clear" w:pos="1701"/>
        <w:tab w:val="clear" w:pos="2268"/>
        <w:tab w:val="clear" w:pos="2835"/>
        <w:tab w:val="left" w:pos="794"/>
        <w:tab w:val="left" w:pos="1191"/>
        <w:tab w:val="left" w:pos="1588"/>
        <w:tab w:val="left" w:pos="1985"/>
      </w:tabs>
      <w:ind w:left="720"/>
      <w:contextualSpacing/>
    </w:pPr>
    <w:rPr>
      <w:rFonts w:ascii="Times New Roman" w:hAnsi="Times New Roman"/>
      <w:szCs w:val="24"/>
    </w:rPr>
  </w:style>
  <w:style w:type="character" w:styleId="CommentReference">
    <w:name w:val="annotation reference"/>
    <w:basedOn w:val="DefaultParagraphFont"/>
    <w:semiHidden/>
    <w:unhideWhenUsed/>
    <w:rsid w:val="00CD280E"/>
    <w:rPr>
      <w:sz w:val="16"/>
      <w:szCs w:val="16"/>
    </w:rPr>
  </w:style>
  <w:style w:type="paragraph" w:styleId="Revision">
    <w:name w:val="Revision"/>
    <w:hidden/>
    <w:uiPriority w:val="99"/>
    <w:semiHidden/>
    <w:rsid w:val="00324E05"/>
    <w:rPr>
      <w:rFonts w:ascii="Calibri" w:hAnsi="Calibri"/>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itu.int/md/S21-CL-C-0012/en" TargetMode="External"/><Relationship Id="rId4" Type="http://schemas.openxmlformats.org/officeDocument/2006/relationships/settings" Target="settings.xml"/><Relationship Id="rId9" Type="http://schemas.openxmlformats.org/officeDocument/2006/relationships/hyperlink" Target="https://www.itu.int/md/S21-CL-C-0012/en"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itu.int/council"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undocs.org/en/JIU/REP/2020/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R:\TEMPLATE\ITUOffice2007\POOL\POOL%20E%20-%20ITU\PE_C2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02B4DE-FC73-46C6-BFF6-6457901D3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PE_C21.dotx</Template>
  <TotalTime>6</TotalTime>
  <Pages>3</Pages>
  <Words>763</Words>
  <Characters>4582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Council 2022</vt:lpstr>
    </vt:vector>
  </TitlesOfParts>
  <Manager>General Secretariat - Pool</Manager>
  <Company>International Telecommunication Union (ITU)</Company>
  <LinksUpToDate>false</LinksUpToDate>
  <CharactersWithSpaces>5335</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Policy Framework on multilingualism in ITU</dc:title>
  <dc:subject>Council 2022</dc:subject>
  <dc:creator>Brouard, Ricarda</dc:creator>
  <cp:keywords>C2022, C22, Council-22</cp:keywords>
  <dc:description/>
  <cp:lastModifiedBy>Xue, Kun</cp:lastModifiedBy>
  <cp:revision>6</cp:revision>
  <cp:lastPrinted>2000-07-18T13:30:00Z</cp:lastPrinted>
  <dcterms:created xsi:type="dcterms:W3CDTF">2022-02-07T09:27:00Z</dcterms:created>
  <dcterms:modified xsi:type="dcterms:W3CDTF">2022-02-18T16:16:00Z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PE_C08.DOT</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ies>
</file>