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48724D26" w14:textId="77777777">
        <w:trPr>
          <w:cantSplit/>
        </w:trPr>
        <w:tc>
          <w:tcPr>
            <w:tcW w:w="6911" w:type="dxa"/>
          </w:tcPr>
          <w:p w14:paraId="5C79C3F2"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465F1340" w14:textId="77777777" w:rsidR="00700D1F" w:rsidRDefault="008418F5" w:rsidP="008418F5">
            <w:pPr>
              <w:spacing w:before="0"/>
            </w:pPr>
            <w:bookmarkStart w:id="1" w:name="ditulogo"/>
            <w:bookmarkEnd w:id="1"/>
            <w:r>
              <w:rPr>
                <w:noProof/>
                <w:lang w:val="en-US" w:eastAsia="zh-CN"/>
              </w:rPr>
              <w:drawing>
                <wp:inline distT="0" distB="0" distL="0" distR="0" wp14:anchorId="29499987" wp14:editId="0793A45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62AA2E72" w14:textId="77777777">
        <w:trPr>
          <w:cantSplit/>
        </w:trPr>
        <w:tc>
          <w:tcPr>
            <w:tcW w:w="6911" w:type="dxa"/>
            <w:tcBorders>
              <w:bottom w:val="single" w:sz="12" w:space="0" w:color="auto"/>
            </w:tcBorders>
          </w:tcPr>
          <w:p w14:paraId="64068EE8"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6AA54DE5" w14:textId="77777777" w:rsidR="00700D1F" w:rsidRPr="00617BE4" w:rsidRDefault="00700D1F" w:rsidP="00001B77">
            <w:pPr>
              <w:spacing w:before="0"/>
              <w:rPr>
                <w:rFonts w:ascii="Verdana" w:hAnsi="Verdana"/>
                <w:szCs w:val="24"/>
              </w:rPr>
            </w:pPr>
          </w:p>
        </w:tc>
      </w:tr>
      <w:tr w:rsidR="00700D1F" w:rsidRPr="00617BE4" w14:paraId="0CADBBF2" w14:textId="77777777">
        <w:trPr>
          <w:cantSplit/>
        </w:trPr>
        <w:tc>
          <w:tcPr>
            <w:tcW w:w="6911" w:type="dxa"/>
            <w:tcBorders>
              <w:top w:val="single" w:sz="12" w:space="0" w:color="auto"/>
            </w:tcBorders>
          </w:tcPr>
          <w:p w14:paraId="35C4A69A"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54383DF5" w14:textId="77777777" w:rsidR="00700D1F" w:rsidRPr="00617BE4" w:rsidRDefault="00700D1F" w:rsidP="00001B77">
            <w:pPr>
              <w:spacing w:before="0"/>
              <w:rPr>
                <w:rFonts w:ascii="Verdana" w:hAnsi="Verdana"/>
                <w:szCs w:val="24"/>
              </w:rPr>
            </w:pPr>
          </w:p>
        </w:tc>
      </w:tr>
      <w:tr w:rsidR="00700D1F" w14:paraId="7823627F" w14:textId="77777777">
        <w:trPr>
          <w:cantSplit/>
          <w:trHeight w:val="23"/>
        </w:trPr>
        <w:tc>
          <w:tcPr>
            <w:tcW w:w="6911" w:type="dxa"/>
            <w:vMerge w:val="restart"/>
          </w:tcPr>
          <w:p w14:paraId="000FE186" w14:textId="77777777" w:rsidR="00700D1F" w:rsidRPr="00FC5386" w:rsidRDefault="00700D1F" w:rsidP="000242B7">
            <w:pPr>
              <w:tabs>
                <w:tab w:val="left" w:pos="851"/>
              </w:tabs>
              <w:spacing w:before="0"/>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0242B7" w:rsidRPr="000242B7">
              <w:rPr>
                <w:b/>
              </w:rPr>
              <w:t>ADM 3</w:t>
            </w:r>
          </w:p>
        </w:tc>
        <w:tc>
          <w:tcPr>
            <w:tcW w:w="3120" w:type="dxa"/>
          </w:tcPr>
          <w:p w14:paraId="7C4B8467" w14:textId="77777777" w:rsidR="00700D1F" w:rsidRPr="00700D1F" w:rsidRDefault="00700D1F" w:rsidP="000242B7">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0242B7">
              <w:rPr>
                <w:b/>
                <w:bCs/>
                <w:szCs w:val="24"/>
                <w:lang w:eastAsia="zh-CN"/>
              </w:rPr>
              <w:t>50</w:t>
            </w:r>
            <w:r w:rsidRPr="00FC5386">
              <w:rPr>
                <w:b/>
                <w:bCs/>
                <w:szCs w:val="24"/>
                <w:lang w:eastAsia="zh-CN"/>
              </w:rPr>
              <w:t>-C</w:t>
            </w:r>
          </w:p>
        </w:tc>
      </w:tr>
      <w:bookmarkEnd w:id="2"/>
      <w:tr w:rsidR="00700D1F" w14:paraId="75E5AE6A" w14:textId="77777777">
        <w:trPr>
          <w:cantSplit/>
          <w:trHeight w:val="23"/>
        </w:trPr>
        <w:tc>
          <w:tcPr>
            <w:tcW w:w="6911" w:type="dxa"/>
            <w:vMerge/>
          </w:tcPr>
          <w:p w14:paraId="00868C2A" w14:textId="77777777" w:rsidR="00700D1F" w:rsidRDefault="00700D1F" w:rsidP="00001B77">
            <w:pPr>
              <w:tabs>
                <w:tab w:val="left" w:pos="851"/>
              </w:tabs>
              <w:rPr>
                <w:b/>
                <w:lang w:eastAsia="zh-CN"/>
              </w:rPr>
            </w:pPr>
          </w:p>
        </w:tc>
        <w:tc>
          <w:tcPr>
            <w:tcW w:w="3120" w:type="dxa"/>
          </w:tcPr>
          <w:p w14:paraId="44BBDBA2" w14:textId="77777777" w:rsidR="00700D1F" w:rsidRPr="00FC5386" w:rsidRDefault="00700D1F" w:rsidP="000242B7">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0242B7">
              <w:rPr>
                <w:b/>
                <w:bCs/>
                <w:szCs w:val="24"/>
                <w:lang w:eastAsia="zh-CN"/>
              </w:rPr>
              <w:t>2</w:t>
            </w:r>
            <w:r w:rsidRPr="00FC5386">
              <w:rPr>
                <w:rFonts w:hint="eastAsia"/>
                <w:b/>
                <w:bCs/>
                <w:szCs w:val="24"/>
                <w:lang w:eastAsia="zh-CN"/>
              </w:rPr>
              <w:t>年</w:t>
            </w:r>
            <w:r w:rsidR="000242B7">
              <w:rPr>
                <w:rFonts w:asciiTheme="minorHAnsi" w:hAnsiTheme="minorHAnsi" w:cstheme="minorHAnsi"/>
                <w:b/>
                <w:bCs/>
                <w:szCs w:val="24"/>
                <w:lang w:eastAsia="zh-CN"/>
              </w:rPr>
              <w:t>2</w:t>
            </w:r>
            <w:r w:rsidRPr="00FC5386">
              <w:rPr>
                <w:rFonts w:hint="eastAsia"/>
                <w:b/>
                <w:bCs/>
                <w:szCs w:val="24"/>
                <w:lang w:eastAsia="zh-CN"/>
              </w:rPr>
              <w:t>月</w:t>
            </w:r>
            <w:r w:rsidR="000242B7">
              <w:rPr>
                <w:rFonts w:asciiTheme="minorHAnsi" w:hAnsiTheme="minorHAnsi" w:cstheme="minorHAnsi"/>
                <w:b/>
                <w:bCs/>
                <w:szCs w:val="24"/>
                <w:lang w:eastAsia="zh-CN"/>
              </w:rPr>
              <w:t>10</w:t>
            </w:r>
            <w:r w:rsidRPr="00FC5386">
              <w:rPr>
                <w:rFonts w:hint="eastAsia"/>
                <w:b/>
                <w:bCs/>
                <w:szCs w:val="24"/>
                <w:lang w:eastAsia="zh-CN"/>
              </w:rPr>
              <w:t>日</w:t>
            </w:r>
          </w:p>
        </w:tc>
      </w:tr>
      <w:tr w:rsidR="00700D1F" w14:paraId="5FD8A79F" w14:textId="77777777">
        <w:trPr>
          <w:cantSplit/>
          <w:trHeight w:val="23"/>
        </w:trPr>
        <w:tc>
          <w:tcPr>
            <w:tcW w:w="6911" w:type="dxa"/>
            <w:vMerge/>
          </w:tcPr>
          <w:p w14:paraId="076118A4" w14:textId="77777777" w:rsidR="00700D1F" w:rsidRDefault="00700D1F" w:rsidP="00001B77">
            <w:pPr>
              <w:tabs>
                <w:tab w:val="left" w:pos="851"/>
              </w:tabs>
              <w:rPr>
                <w:b/>
                <w:lang w:eastAsia="zh-CN"/>
              </w:rPr>
            </w:pPr>
          </w:p>
        </w:tc>
        <w:tc>
          <w:tcPr>
            <w:tcW w:w="3120" w:type="dxa"/>
          </w:tcPr>
          <w:p w14:paraId="32FAF012"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39427E52" w14:textId="77777777">
        <w:trPr>
          <w:cantSplit/>
        </w:trPr>
        <w:tc>
          <w:tcPr>
            <w:tcW w:w="10031" w:type="dxa"/>
          </w:tcPr>
          <w:p w14:paraId="15A36ABC" w14:textId="77777777" w:rsidR="0093362E" w:rsidRDefault="0093362E" w:rsidP="00001B77">
            <w:pPr>
              <w:pStyle w:val="Source"/>
              <w:rPr>
                <w:lang w:eastAsia="zh-CN"/>
              </w:rPr>
            </w:pPr>
          </w:p>
        </w:tc>
      </w:tr>
      <w:tr w:rsidR="000242B7" w14:paraId="3CA817AE" w14:textId="77777777">
        <w:trPr>
          <w:cantSplit/>
        </w:trPr>
        <w:tc>
          <w:tcPr>
            <w:tcW w:w="10031" w:type="dxa"/>
          </w:tcPr>
          <w:p w14:paraId="46F4E954" w14:textId="77777777" w:rsidR="000242B7" w:rsidRPr="0057273D" w:rsidRDefault="000242B7" w:rsidP="000242B7">
            <w:pPr>
              <w:pStyle w:val="Title1"/>
              <w:rPr>
                <w:b/>
                <w:bCs/>
                <w:lang w:eastAsia="zh-CN"/>
              </w:rPr>
            </w:pPr>
            <w:r w:rsidRPr="0057273D">
              <w:rPr>
                <w:rFonts w:hint="eastAsia"/>
                <w:b/>
                <w:bCs/>
                <w:lang w:eastAsia="zh-CN"/>
              </w:rPr>
              <w:t>理事会财务和人力资源工作组（</w:t>
            </w:r>
            <w:r w:rsidRPr="0057273D">
              <w:rPr>
                <w:rFonts w:hint="eastAsia"/>
                <w:b/>
                <w:bCs/>
                <w:lang w:eastAsia="zh-CN"/>
              </w:rPr>
              <w:t>CWG-FHR</w:t>
            </w:r>
            <w:r w:rsidRPr="0057273D">
              <w:rPr>
                <w:rFonts w:hint="eastAsia"/>
                <w:b/>
                <w:bCs/>
                <w:lang w:eastAsia="zh-CN"/>
              </w:rPr>
              <w:t>）主席报告</w:t>
            </w:r>
          </w:p>
        </w:tc>
      </w:tr>
    </w:tbl>
    <w:p w14:paraId="17A131B9"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25F1DD0D"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1DFD52F0" w14:textId="77777777" w:rsidR="000242B7" w:rsidRPr="0067510F" w:rsidRDefault="000242B7" w:rsidP="000242B7">
            <w:pPr>
              <w:pStyle w:val="Headingb"/>
              <w:rPr>
                <w:szCs w:val="24"/>
                <w:lang w:eastAsia="zh-CN"/>
              </w:rPr>
            </w:pPr>
            <w:r w:rsidRPr="0067510F">
              <w:rPr>
                <w:rFonts w:hint="eastAsia"/>
                <w:szCs w:val="24"/>
                <w:lang w:val="fr-FR" w:eastAsia="zh-CN"/>
              </w:rPr>
              <w:t>概</w:t>
            </w:r>
            <w:r w:rsidRPr="0067510F">
              <w:rPr>
                <w:rFonts w:hint="eastAsia"/>
                <w:szCs w:val="24"/>
                <w:lang w:eastAsia="zh-CN"/>
              </w:rPr>
              <w:t>要</w:t>
            </w:r>
          </w:p>
          <w:p w14:paraId="1A6374AA" w14:textId="77777777" w:rsidR="000242B7" w:rsidRPr="0067510F" w:rsidRDefault="000242B7" w:rsidP="000242B7">
            <w:pPr>
              <w:ind w:firstLineChars="200" w:firstLine="480"/>
              <w:rPr>
                <w:szCs w:val="24"/>
                <w:lang w:eastAsia="zh-CN"/>
              </w:rPr>
            </w:pPr>
            <w:r w:rsidRPr="0067510F">
              <w:rPr>
                <w:rFonts w:hint="eastAsia"/>
                <w:szCs w:val="24"/>
                <w:lang w:val="fr-FR" w:eastAsia="zh-CN"/>
              </w:rPr>
              <w:t>本文件为理事会财务和人力资源工作组（</w:t>
            </w:r>
            <w:r w:rsidRPr="0067510F">
              <w:rPr>
                <w:szCs w:val="24"/>
                <w:lang w:val="fr-FR" w:eastAsia="zh-CN"/>
              </w:rPr>
              <w:t>CWG-FHR</w:t>
            </w:r>
            <w:r w:rsidRPr="0067510F">
              <w:rPr>
                <w:rFonts w:hint="eastAsia"/>
                <w:szCs w:val="24"/>
                <w:lang w:val="fr-FR" w:eastAsia="zh-CN"/>
              </w:rPr>
              <w:t>）分别于</w:t>
            </w:r>
            <w:r w:rsidRPr="0067510F">
              <w:rPr>
                <w:szCs w:val="24"/>
                <w:lang w:val="fr-FR" w:eastAsia="zh-CN"/>
              </w:rPr>
              <w:t>2021</w:t>
            </w:r>
            <w:r w:rsidRPr="0067510F">
              <w:rPr>
                <w:rFonts w:hint="eastAsia"/>
                <w:szCs w:val="24"/>
                <w:lang w:val="fr-FR" w:eastAsia="zh-CN"/>
              </w:rPr>
              <w:t>年</w:t>
            </w:r>
            <w:r w:rsidRPr="0067510F">
              <w:rPr>
                <w:rFonts w:hint="eastAsia"/>
                <w:szCs w:val="24"/>
                <w:lang w:val="fr-FR" w:eastAsia="zh-CN"/>
              </w:rPr>
              <w:t>9</w:t>
            </w:r>
            <w:r w:rsidRPr="0067510F">
              <w:rPr>
                <w:rFonts w:hint="eastAsia"/>
                <w:szCs w:val="24"/>
                <w:lang w:val="fr-FR" w:eastAsia="zh-CN"/>
              </w:rPr>
              <w:t>月</w:t>
            </w:r>
            <w:r w:rsidRPr="0067510F">
              <w:rPr>
                <w:rFonts w:cs="Calibri"/>
                <w:szCs w:val="24"/>
                <w:lang w:val="en-US" w:eastAsia="zh-CN"/>
              </w:rPr>
              <w:t>20</w:t>
            </w:r>
            <w:r w:rsidR="00FC5847" w:rsidRPr="0067510F">
              <w:rPr>
                <w:rFonts w:cs="Calibri"/>
                <w:szCs w:val="24"/>
                <w:lang w:val="en-US" w:eastAsia="zh-CN"/>
              </w:rPr>
              <w:t>-</w:t>
            </w:r>
            <w:r w:rsidRPr="0067510F">
              <w:rPr>
                <w:rFonts w:cs="Calibri"/>
                <w:szCs w:val="24"/>
                <w:lang w:val="en-US" w:eastAsia="zh-CN"/>
              </w:rPr>
              <w:t>21</w:t>
            </w:r>
            <w:r w:rsidRPr="0067510F">
              <w:rPr>
                <w:rFonts w:hint="eastAsia"/>
                <w:szCs w:val="24"/>
                <w:lang w:val="fr-FR" w:eastAsia="zh-CN"/>
              </w:rPr>
              <w:t>日和</w:t>
            </w:r>
            <w:r w:rsidRPr="0067510F">
              <w:rPr>
                <w:rFonts w:hint="eastAsia"/>
                <w:szCs w:val="24"/>
                <w:lang w:val="fr-FR" w:eastAsia="zh-CN"/>
              </w:rPr>
              <w:t>202</w:t>
            </w:r>
            <w:r w:rsidRPr="0067510F">
              <w:rPr>
                <w:szCs w:val="24"/>
                <w:lang w:val="fr-FR" w:eastAsia="zh-CN"/>
              </w:rPr>
              <w:t>2</w:t>
            </w:r>
            <w:r w:rsidRPr="0067510F">
              <w:rPr>
                <w:rFonts w:hint="eastAsia"/>
                <w:szCs w:val="24"/>
                <w:lang w:val="fr-FR" w:eastAsia="zh-CN"/>
              </w:rPr>
              <w:t>年</w:t>
            </w:r>
            <w:r w:rsidRPr="0067510F">
              <w:rPr>
                <w:rFonts w:hint="eastAsia"/>
                <w:szCs w:val="24"/>
                <w:lang w:val="fr-FR" w:eastAsia="zh-CN"/>
              </w:rPr>
              <w:t>1</w:t>
            </w:r>
            <w:r w:rsidRPr="0067510F">
              <w:rPr>
                <w:rFonts w:hint="eastAsia"/>
                <w:szCs w:val="24"/>
                <w:lang w:val="fr-FR" w:eastAsia="zh-CN"/>
              </w:rPr>
              <w:t>月</w:t>
            </w:r>
            <w:r w:rsidR="001B585B" w:rsidRPr="0067510F">
              <w:rPr>
                <w:rFonts w:cs="Calibri"/>
                <w:szCs w:val="24"/>
                <w:lang w:val="en-US" w:eastAsia="zh-CN"/>
              </w:rPr>
              <w:t>11-</w:t>
            </w:r>
            <w:r w:rsidRPr="0067510F">
              <w:rPr>
                <w:rFonts w:cs="Calibri"/>
                <w:szCs w:val="24"/>
                <w:lang w:val="en-US" w:eastAsia="zh-CN"/>
              </w:rPr>
              <w:t>12</w:t>
            </w:r>
            <w:r w:rsidRPr="0067510F">
              <w:rPr>
                <w:rFonts w:cs="Calibri" w:hint="eastAsia"/>
                <w:szCs w:val="24"/>
                <w:lang w:val="en-US" w:eastAsia="zh-CN"/>
              </w:rPr>
              <w:t>日</w:t>
            </w:r>
            <w:r w:rsidRPr="0067510F">
              <w:rPr>
                <w:rFonts w:hint="eastAsia"/>
                <w:szCs w:val="24"/>
                <w:lang w:val="fr-FR" w:eastAsia="zh-CN"/>
              </w:rPr>
              <w:t>举行会议的讨论情况报告。</w:t>
            </w:r>
          </w:p>
          <w:p w14:paraId="747F6F6D" w14:textId="77777777" w:rsidR="000242B7" w:rsidRPr="0067510F" w:rsidRDefault="000242B7" w:rsidP="000242B7">
            <w:pPr>
              <w:pStyle w:val="Headingb"/>
              <w:rPr>
                <w:szCs w:val="24"/>
                <w:lang w:eastAsia="zh-CN"/>
              </w:rPr>
            </w:pPr>
            <w:r w:rsidRPr="0067510F">
              <w:rPr>
                <w:rFonts w:hint="eastAsia"/>
                <w:szCs w:val="24"/>
                <w:lang w:eastAsia="zh-CN"/>
              </w:rPr>
              <w:t>需采取的行动</w:t>
            </w:r>
          </w:p>
          <w:p w14:paraId="57E2A859" w14:textId="77777777" w:rsidR="000242B7" w:rsidRPr="0067510F" w:rsidRDefault="000242B7" w:rsidP="000242B7">
            <w:pPr>
              <w:pStyle w:val="BodyTextIndent3"/>
              <w:spacing w:before="120"/>
              <w:ind w:firstLineChars="200" w:firstLine="480"/>
              <w:textAlignment w:val="baseline"/>
              <w:rPr>
                <w:sz w:val="24"/>
                <w:szCs w:val="24"/>
                <w:lang w:val="en-GB"/>
              </w:rPr>
            </w:pPr>
            <w:r w:rsidRPr="0067510F">
              <w:rPr>
                <w:rFonts w:hint="eastAsia"/>
                <w:sz w:val="24"/>
                <w:szCs w:val="24"/>
              </w:rPr>
              <w:t>请理事会将</w:t>
            </w:r>
            <w:r w:rsidRPr="0067510F">
              <w:rPr>
                <w:sz w:val="24"/>
                <w:szCs w:val="24"/>
              </w:rPr>
              <w:t>CWG-FHR</w:t>
            </w:r>
            <w:r w:rsidRPr="0067510F">
              <w:rPr>
                <w:rFonts w:hint="eastAsia"/>
                <w:sz w:val="24"/>
                <w:szCs w:val="24"/>
              </w:rPr>
              <w:t>的工作</w:t>
            </w:r>
            <w:r w:rsidRPr="0067510F">
              <w:rPr>
                <w:rFonts w:hint="eastAsia"/>
                <w:b/>
                <w:bCs/>
                <w:sz w:val="24"/>
                <w:szCs w:val="24"/>
              </w:rPr>
              <w:t>记录在案</w:t>
            </w:r>
            <w:r w:rsidRPr="0067510F">
              <w:rPr>
                <w:rFonts w:hint="eastAsia"/>
                <w:sz w:val="24"/>
                <w:szCs w:val="24"/>
              </w:rPr>
              <w:t>，同时亦酌情</w:t>
            </w:r>
            <w:r w:rsidRPr="0067510F">
              <w:rPr>
                <w:rFonts w:hint="eastAsia"/>
                <w:b/>
                <w:bCs/>
                <w:sz w:val="24"/>
                <w:szCs w:val="24"/>
              </w:rPr>
              <w:t>审议</w:t>
            </w:r>
            <w:r w:rsidRPr="0067510F">
              <w:rPr>
                <w:rFonts w:hint="eastAsia"/>
                <w:sz w:val="24"/>
                <w:szCs w:val="24"/>
              </w:rPr>
              <w:t>报告中确定的行动或就此</w:t>
            </w:r>
            <w:r w:rsidRPr="0067510F">
              <w:rPr>
                <w:rFonts w:hint="eastAsia"/>
                <w:b/>
                <w:bCs/>
                <w:sz w:val="24"/>
                <w:szCs w:val="24"/>
              </w:rPr>
              <w:t>表明观点</w:t>
            </w:r>
            <w:r w:rsidRPr="0067510F">
              <w:rPr>
                <w:rFonts w:hint="eastAsia"/>
                <w:sz w:val="24"/>
                <w:szCs w:val="24"/>
              </w:rPr>
              <w:t>。</w:t>
            </w:r>
          </w:p>
          <w:p w14:paraId="2D6152FF" w14:textId="77777777" w:rsidR="000242B7" w:rsidRPr="0067510F" w:rsidRDefault="000242B7" w:rsidP="000242B7">
            <w:pPr>
              <w:jc w:val="center"/>
              <w:rPr>
                <w:szCs w:val="24"/>
                <w:lang w:eastAsia="zh-CN"/>
              </w:rPr>
            </w:pPr>
            <w:r w:rsidRPr="0067510F">
              <w:rPr>
                <w:szCs w:val="24"/>
                <w:lang w:eastAsia="zh-CN"/>
              </w:rPr>
              <w:t>______________</w:t>
            </w:r>
          </w:p>
          <w:p w14:paraId="09B9D35C" w14:textId="77777777" w:rsidR="000242B7" w:rsidRPr="0067510F" w:rsidRDefault="000242B7" w:rsidP="000242B7">
            <w:pPr>
              <w:pStyle w:val="Headingb"/>
              <w:rPr>
                <w:szCs w:val="24"/>
                <w:lang w:eastAsia="zh-CN"/>
              </w:rPr>
            </w:pPr>
            <w:r w:rsidRPr="0067510F">
              <w:rPr>
                <w:rFonts w:hint="eastAsia"/>
                <w:szCs w:val="24"/>
                <w:lang w:eastAsia="zh-CN"/>
              </w:rPr>
              <w:t>参考文件</w:t>
            </w:r>
          </w:p>
          <w:p w14:paraId="38EE3847" w14:textId="77777777" w:rsidR="00B40A53" w:rsidRPr="000242B7" w:rsidRDefault="00AE30AE" w:rsidP="00F961E2">
            <w:pPr>
              <w:pStyle w:val="Tabletext"/>
              <w:tabs>
                <w:tab w:val="clear" w:pos="284"/>
                <w:tab w:val="clear" w:pos="567"/>
                <w:tab w:val="clear" w:pos="851"/>
                <w:tab w:val="clear" w:pos="1134"/>
                <w:tab w:val="clear" w:pos="1418"/>
                <w:tab w:val="clear" w:pos="1701"/>
                <w:tab w:val="left" w:pos="794"/>
                <w:tab w:val="left" w:pos="1191"/>
                <w:tab w:val="left" w:pos="1588"/>
              </w:tabs>
              <w:spacing w:before="120" w:after="0"/>
              <w:rPr>
                <w:rFonts w:eastAsia="STKaiti"/>
                <w:caps/>
                <w:sz w:val="24"/>
                <w:szCs w:val="22"/>
                <w:lang w:eastAsia="zh-CN"/>
              </w:rPr>
            </w:pPr>
            <w:r>
              <w:fldChar w:fldCharType="begin"/>
            </w:r>
            <w:r>
              <w:rPr>
                <w:lang w:eastAsia="zh-CN"/>
              </w:rPr>
              <w:instrText xml:space="preserve"> HYPERLINK "http://www.itu.int/md/S21-CL-C-0050/en" </w:instrText>
            </w:r>
            <w:r>
              <w:fldChar w:fldCharType="separate"/>
            </w:r>
            <w:r w:rsidR="000242B7" w:rsidRPr="0067510F">
              <w:rPr>
                <w:rFonts w:eastAsia="STKaiti" w:cs="Calibri"/>
                <w:iCs/>
                <w:color w:val="0000FF"/>
                <w:sz w:val="24"/>
                <w:szCs w:val="24"/>
                <w:u w:val="single"/>
                <w:lang w:eastAsia="zh-CN"/>
              </w:rPr>
              <w:t>C21/50</w:t>
            </w:r>
            <w:r>
              <w:rPr>
                <w:rFonts w:eastAsia="STKaiti" w:cs="Calibri"/>
                <w:iCs/>
                <w:color w:val="0000FF"/>
                <w:sz w:val="24"/>
                <w:szCs w:val="24"/>
                <w:u w:val="single"/>
                <w:lang w:eastAsia="zh-CN"/>
              </w:rPr>
              <w:fldChar w:fldCharType="end"/>
            </w:r>
            <w:r w:rsidR="000242B7" w:rsidRPr="0067510F">
              <w:rPr>
                <w:rFonts w:eastAsia="STKaiti" w:cs="SimSun" w:hint="eastAsia"/>
                <w:iCs/>
                <w:sz w:val="24"/>
                <w:szCs w:val="24"/>
                <w:lang w:eastAsia="zh-CN"/>
              </w:rPr>
              <w:t>和</w:t>
            </w:r>
            <w:r w:rsidR="0067510F" w:rsidRPr="0067510F">
              <w:fldChar w:fldCharType="begin"/>
            </w:r>
            <w:r w:rsidR="0067510F" w:rsidRPr="0067510F">
              <w:rPr>
                <w:sz w:val="24"/>
                <w:szCs w:val="24"/>
                <w:lang w:eastAsia="zh-CN"/>
              </w:rPr>
              <w:instrText xml:space="preserve"> HYPERLINK "https://www.itu.int/md/S19-CL-C-0142/en" </w:instrText>
            </w:r>
            <w:r w:rsidR="0067510F" w:rsidRPr="0067510F">
              <w:fldChar w:fldCharType="separate"/>
            </w:r>
            <w:r w:rsidR="000242B7" w:rsidRPr="0067510F">
              <w:rPr>
                <w:rStyle w:val="Hyperlink"/>
                <w:rFonts w:eastAsia="STKaiti" w:cs="SimSun" w:hint="eastAsia"/>
                <w:iCs/>
                <w:sz w:val="24"/>
                <w:szCs w:val="24"/>
                <w:lang w:eastAsia="zh-CN"/>
              </w:rPr>
              <w:t>理事会第</w:t>
            </w:r>
            <w:r w:rsidR="000242B7" w:rsidRPr="0067510F">
              <w:rPr>
                <w:rStyle w:val="Hyperlink"/>
                <w:rFonts w:eastAsia="STKaiti" w:cs="Calibri"/>
                <w:iCs/>
                <w:sz w:val="24"/>
                <w:szCs w:val="24"/>
                <w:lang w:eastAsia="zh-CN"/>
              </w:rPr>
              <w:t>563</w:t>
            </w:r>
            <w:r w:rsidR="000242B7" w:rsidRPr="0067510F">
              <w:rPr>
                <w:rStyle w:val="Hyperlink"/>
                <w:rFonts w:eastAsia="STKaiti" w:cs="SimSun" w:hint="eastAsia"/>
                <w:iCs/>
                <w:sz w:val="24"/>
                <w:szCs w:val="24"/>
                <w:lang w:eastAsia="zh-CN"/>
              </w:rPr>
              <w:t>号决定</w:t>
            </w:r>
            <w:r w:rsidR="000242B7" w:rsidRPr="0067510F">
              <w:rPr>
                <w:rStyle w:val="Hyperlink"/>
                <w:rFonts w:eastAsia="STKaiti" w:cs="Calibri" w:hint="eastAsia"/>
                <w:iCs/>
                <w:sz w:val="24"/>
                <w:szCs w:val="24"/>
                <w:lang w:eastAsia="zh-CN"/>
              </w:rPr>
              <w:t>（</w:t>
            </w:r>
            <w:r w:rsidR="000242B7" w:rsidRPr="0067510F">
              <w:rPr>
                <w:rStyle w:val="Hyperlink"/>
                <w:rFonts w:eastAsia="STKaiti" w:cs="Calibri"/>
                <w:iCs/>
                <w:sz w:val="24"/>
                <w:szCs w:val="24"/>
                <w:lang w:eastAsia="zh-CN"/>
              </w:rPr>
              <w:t>2019</w:t>
            </w:r>
            <w:r w:rsidR="000242B7" w:rsidRPr="0067510F">
              <w:rPr>
                <w:rStyle w:val="Hyperlink"/>
                <w:rFonts w:eastAsia="STKaiti" w:cs="SimSun" w:hint="eastAsia"/>
                <w:iCs/>
                <w:sz w:val="24"/>
                <w:szCs w:val="24"/>
                <w:lang w:eastAsia="zh-CN"/>
              </w:rPr>
              <w:t>年修订）</w:t>
            </w:r>
            <w:r w:rsidR="0067510F" w:rsidRPr="0067510F">
              <w:rPr>
                <w:rStyle w:val="Hyperlink"/>
                <w:rFonts w:eastAsia="STKaiti" w:cs="SimSun"/>
                <w:iCs/>
                <w:sz w:val="24"/>
                <w:szCs w:val="24"/>
                <w:lang w:eastAsia="zh-CN"/>
              </w:rPr>
              <w:fldChar w:fldCharType="end"/>
            </w:r>
          </w:p>
        </w:tc>
      </w:tr>
    </w:tbl>
    <w:p w14:paraId="4ABA0CB8" w14:textId="77777777" w:rsidR="002B1F4A" w:rsidRPr="00E6171E" w:rsidRDefault="002B1F4A" w:rsidP="00604957">
      <w:pPr>
        <w:pStyle w:val="Normalaftertitle"/>
        <w:ind w:firstLineChars="200" w:firstLine="480"/>
        <w:rPr>
          <w:lang w:eastAsia="zh-CN"/>
        </w:rPr>
      </w:pPr>
      <w:r w:rsidRPr="00EA596A">
        <w:rPr>
          <w:rFonts w:hint="eastAsia"/>
          <w:lang w:eastAsia="zh-CN"/>
        </w:rPr>
        <w:t>自</w:t>
      </w:r>
      <w:r w:rsidRPr="00EA596A">
        <w:rPr>
          <w:lang w:eastAsia="zh-CN"/>
        </w:rPr>
        <w:t>2021</w:t>
      </w:r>
      <w:r w:rsidRPr="00EA596A">
        <w:rPr>
          <w:rFonts w:hint="eastAsia"/>
          <w:lang w:eastAsia="zh-CN"/>
        </w:rPr>
        <w:t>年</w:t>
      </w:r>
      <w:r w:rsidRPr="00EA596A">
        <w:rPr>
          <w:lang w:eastAsia="zh-CN"/>
        </w:rPr>
        <w:t>理事磋商会虚拟</w:t>
      </w:r>
      <w:r w:rsidRPr="00EA596A">
        <w:rPr>
          <w:rFonts w:hint="eastAsia"/>
          <w:lang w:eastAsia="zh-CN"/>
        </w:rPr>
        <w:t>会议以来，理事会财务和人力资源工作组（</w:t>
      </w:r>
      <w:r w:rsidRPr="00EA596A">
        <w:rPr>
          <w:lang w:eastAsia="zh-CN"/>
        </w:rPr>
        <w:t>CWG-FHR</w:t>
      </w:r>
      <w:r w:rsidRPr="00EA596A">
        <w:rPr>
          <w:rFonts w:hint="eastAsia"/>
          <w:lang w:eastAsia="zh-CN"/>
        </w:rPr>
        <w:t>）分别于</w:t>
      </w:r>
      <w:r w:rsidRPr="00EA596A">
        <w:rPr>
          <w:lang w:eastAsia="zh-CN"/>
        </w:rPr>
        <w:t>2021</w:t>
      </w:r>
      <w:r w:rsidRPr="00EA596A">
        <w:rPr>
          <w:rFonts w:hint="eastAsia"/>
          <w:lang w:eastAsia="zh-CN"/>
        </w:rPr>
        <w:t>年</w:t>
      </w:r>
      <w:r w:rsidRPr="00EA596A">
        <w:rPr>
          <w:rFonts w:hint="eastAsia"/>
          <w:lang w:eastAsia="zh-CN"/>
        </w:rPr>
        <w:t>9</w:t>
      </w:r>
      <w:r w:rsidRPr="00EA596A">
        <w:rPr>
          <w:rFonts w:hint="eastAsia"/>
          <w:lang w:eastAsia="zh-CN"/>
        </w:rPr>
        <w:t>月</w:t>
      </w:r>
      <w:r w:rsidRPr="00EA596A">
        <w:rPr>
          <w:lang w:eastAsia="zh-CN"/>
        </w:rPr>
        <w:t>20</w:t>
      </w:r>
      <w:r w:rsidR="00EA596A">
        <w:rPr>
          <w:lang w:eastAsia="zh-CN"/>
        </w:rPr>
        <w:t>-</w:t>
      </w:r>
      <w:r w:rsidRPr="00EA596A">
        <w:rPr>
          <w:lang w:eastAsia="zh-CN"/>
        </w:rPr>
        <w:t>21</w:t>
      </w:r>
      <w:r w:rsidRPr="00EA596A">
        <w:rPr>
          <w:rFonts w:hint="eastAsia"/>
          <w:lang w:eastAsia="zh-CN"/>
        </w:rPr>
        <w:t>日和</w:t>
      </w:r>
      <w:r w:rsidRPr="00EA596A">
        <w:rPr>
          <w:rFonts w:hint="eastAsia"/>
          <w:lang w:eastAsia="zh-CN"/>
        </w:rPr>
        <w:t>202</w:t>
      </w:r>
      <w:r w:rsidRPr="00EA596A">
        <w:rPr>
          <w:lang w:eastAsia="zh-CN"/>
        </w:rPr>
        <w:t>2</w:t>
      </w:r>
      <w:r w:rsidRPr="00EA596A">
        <w:rPr>
          <w:rFonts w:hint="eastAsia"/>
          <w:lang w:eastAsia="zh-CN"/>
        </w:rPr>
        <w:t>年</w:t>
      </w:r>
      <w:r w:rsidRPr="00EA596A">
        <w:rPr>
          <w:rFonts w:hint="eastAsia"/>
          <w:lang w:eastAsia="zh-CN"/>
        </w:rPr>
        <w:t>1</w:t>
      </w:r>
      <w:r w:rsidRPr="00EA596A">
        <w:rPr>
          <w:rFonts w:hint="eastAsia"/>
          <w:lang w:eastAsia="zh-CN"/>
        </w:rPr>
        <w:t>月</w:t>
      </w:r>
      <w:r w:rsidRPr="00EA596A">
        <w:rPr>
          <w:lang w:eastAsia="zh-CN"/>
        </w:rPr>
        <w:t>11</w:t>
      </w:r>
      <w:r w:rsidR="00EA596A" w:rsidRPr="00EA596A">
        <w:rPr>
          <w:lang w:eastAsia="zh-CN"/>
        </w:rPr>
        <w:t>-</w:t>
      </w:r>
      <w:r w:rsidRPr="00EA596A">
        <w:rPr>
          <w:lang w:eastAsia="zh-CN"/>
        </w:rPr>
        <w:t>12</w:t>
      </w:r>
      <w:r w:rsidRPr="00EA596A">
        <w:rPr>
          <w:rFonts w:hint="eastAsia"/>
          <w:lang w:eastAsia="zh-CN"/>
        </w:rPr>
        <w:t>日举行了两次虚拟会议，由</w:t>
      </w:r>
      <w:r w:rsidRPr="00EA596A">
        <w:rPr>
          <w:rFonts w:hint="eastAsia"/>
          <w:lang w:eastAsia="zh-CN"/>
        </w:rPr>
        <w:t xml:space="preserve">Vernita </w:t>
      </w:r>
      <w:proofErr w:type="spellStart"/>
      <w:r w:rsidRPr="00EA596A">
        <w:rPr>
          <w:rFonts w:hint="eastAsia"/>
          <w:lang w:eastAsia="zh-CN"/>
        </w:rPr>
        <w:t>D.Harris</w:t>
      </w:r>
      <w:proofErr w:type="spellEnd"/>
      <w:r w:rsidRPr="00EA596A">
        <w:rPr>
          <w:rFonts w:hint="eastAsia"/>
          <w:lang w:eastAsia="zh-CN"/>
        </w:rPr>
        <w:t>女士（美国）担任主席，副主席</w:t>
      </w:r>
      <w:proofErr w:type="spellStart"/>
      <w:r w:rsidRPr="00EA596A">
        <w:rPr>
          <w:rFonts w:hint="eastAsia"/>
          <w:lang w:eastAsia="zh-CN"/>
        </w:rPr>
        <w:t>Seynabou</w:t>
      </w:r>
      <w:proofErr w:type="spellEnd"/>
      <w:r w:rsidRPr="00EA596A">
        <w:rPr>
          <w:rFonts w:hint="eastAsia"/>
          <w:lang w:eastAsia="zh-CN"/>
        </w:rPr>
        <w:t xml:space="preserve"> </w:t>
      </w:r>
      <w:proofErr w:type="spellStart"/>
      <w:r w:rsidRPr="00EA596A">
        <w:rPr>
          <w:rFonts w:hint="eastAsia"/>
          <w:lang w:eastAsia="zh-CN"/>
        </w:rPr>
        <w:t>Seck</w:t>
      </w:r>
      <w:proofErr w:type="spellEnd"/>
      <w:r w:rsidRPr="00EA596A">
        <w:rPr>
          <w:rFonts w:hint="eastAsia"/>
          <w:lang w:eastAsia="zh-CN"/>
        </w:rPr>
        <w:t xml:space="preserve"> </w:t>
      </w:r>
      <w:proofErr w:type="spellStart"/>
      <w:r w:rsidRPr="00EA596A">
        <w:rPr>
          <w:rFonts w:hint="eastAsia"/>
          <w:lang w:eastAsia="zh-CN"/>
        </w:rPr>
        <w:t>Cisse</w:t>
      </w:r>
      <w:proofErr w:type="spellEnd"/>
      <w:r w:rsidRPr="00EA596A">
        <w:rPr>
          <w:rFonts w:hint="eastAsia"/>
          <w:lang w:eastAsia="zh-CN"/>
        </w:rPr>
        <w:t>女士（塞内加尔）、</w:t>
      </w:r>
      <w:r w:rsidRPr="00EA596A">
        <w:rPr>
          <w:rFonts w:hint="eastAsia"/>
          <w:lang w:eastAsia="zh-CN"/>
        </w:rPr>
        <w:t xml:space="preserve">Mohamed </w:t>
      </w:r>
      <w:proofErr w:type="spellStart"/>
      <w:r w:rsidRPr="00EA596A">
        <w:rPr>
          <w:rFonts w:hint="eastAsia"/>
          <w:lang w:eastAsia="zh-CN"/>
        </w:rPr>
        <w:t>S.Ali</w:t>
      </w:r>
      <w:proofErr w:type="spellEnd"/>
      <w:r w:rsidRPr="00EA596A">
        <w:rPr>
          <w:rFonts w:hint="eastAsia"/>
          <w:lang w:eastAsia="zh-CN"/>
        </w:rPr>
        <w:t xml:space="preserve"> Al </w:t>
      </w:r>
      <w:proofErr w:type="spellStart"/>
      <w:r w:rsidRPr="00EA596A">
        <w:rPr>
          <w:rFonts w:hint="eastAsia"/>
          <w:lang w:eastAsia="zh-CN"/>
        </w:rPr>
        <w:t>Muathen</w:t>
      </w:r>
      <w:proofErr w:type="spellEnd"/>
      <w:r w:rsidRPr="00EA596A">
        <w:rPr>
          <w:rFonts w:hint="eastAsia"/>
          <w:lang w:eastAsia="zh-CN"/>
        </w:rPr>
        <w:t xml:space="preserve"> Al </w:t>
      </w:r>
      <w:proofErr w:type="spellStart"/>
      <w:r w:rsidRPr="00EA596A">
        <w:rPr>
          <w:rFonts w:hint="eastAsia"/>
          <w:lang w:eastAsia="zh-CN"/>
        </w:rPr>
        <w:t>Mazroei</w:t>
      </w:r>
      <w:proofErr w:type="spellEnd"/>
      <w:r w:rsidRPr="00EA596A">
        <w:rPr>
          <w:rFonts w:hint="eastAsia"/>
          <w:lang w:eastAsia="zh-CN"/>
        </w:rPr>
        <w:t>先生（阿拉伯联合酋长国）、</w:t>
      </w:r>
      <w:r w:rsidRPr="00EA596A">
        <w:rPr>
          <w:rFonts w:hint="eastAsia"/>
          <w:lang w:eastAsia="zh-CN"/>
        </w:rPr>
        <w:t>Archana Goyal Gulati</w:t>
      </w:r>
      <w:r w:rsidRPr="00EA596A">
        <w:rPr>
          <w:rFonts w:hint="eastAsia"/>
          <w:lang w:eastAsia="zh-CN"/>
        </w:rPr>
        <w:t>女士（印度）、</w:t>
      </w:r>
      <w:proofErr w:type="spellStart"/>
      <w:r w:rsidRPr="00EA596A">
        <w:rPr>
          <w:rFonts w:hint="eastAsia"/>
          <w:lang w:eastAsia="zh-CN"/>
        </w:rPr>
        <w:t>D.V.Kalyuga</w:t>
      </w:r>
      <w:proofErr w:type="spellEnd"/>
      <w:r w:rsidRPr="00EA596A">
        <w:rPr>
          <w:rFonts w:hint="eastAsia"/>
          <w:lang w:eastAsia="zh-CN"/>
        </w:rPr>
        <w:t>女士（俄罗斯联邦）和</w:t>
      </w:r>
      <w:proofErr w:type="spellStart"/>
      <w:r w:rsidRPr="00EA596A">
        <w:rPr>
          <w:rFonts w:hint="eastAsia"/>
          <w:lang w:eastAsia="zh-CN"/>
        </w:rPr>
        <w:t>Vilem</w:t>
      </w:r>
      <w:proofErr w:type="spellEnd"/>
      <w:r w:rsidRPr="00E6171E">
        <w:rPr>
          <w:rFonts w:hint="eastAsia"/>
        </w:rPr>
        <w:t xml:space="preserve"> Vesely</w:t>
      </w:r>
      <w:r w:rsidRPr="00E6171E">
        <w:rPr>
          <w:rFonts w:hint="eastAsia"/>
        </w:rPr>
        <w:t>先生（捷克共和国）予以协助。可通过以下链接阅读工作组这两次会议的报告全文：</w:t>
      </w:r>
      <w:hyperlink r:id="rId9" w:history="1">
        <w:r w:rsidRPr="00E6171E">
          <w:rPr>
            <w:rStyle w:val="Hyperlink"/>
            <w:lang w:val="en-US" w:eastAsia="zh-CN"/>
          </w:rPr>
          <w:t>https://www.itu.int/md/S21-CWGFHR14-C-0012/en</w:t>
        </w:r>
      </w:hyperlink>
      <w:r w:rsidRPr="00E6171E">
        <w:rPr>
          <w:rFonts w:hint="eastAsia"/>
          <w:szCs w:val="24"/>
        </w:rPr>
        <w:t>和</w:t>
      </w:r>
      <w:hyperlink r:id="rId10" w:history="1">
        <w:r w:rsidRPr="00E6171E">
          <w:rPr>
            <w:rStyle w:val="Hyperlink"/>
            <w:lang w:val="en-US" w:eastAsia="zh-CN"/>
          </w:rPr>
          <w:t>https://www.itu.int/md/S22-CWGFHR15-C-0022/en</w:t>
        </w:r>
      </w:hyperlink>
      <w:r w:rsidRPr="00E6171E">
        <w:rPr>
          <w:rFonts w:hint="eastAsia"/>
        </w:rPr>
        <w:t>。</w:t>
      </w:r>
      <w:r w:rsidRPr="00E6171E">
        <w:rPr>
          <w:rFonts w:hint="eastAsia"/>
          <w:lang w:eastAsia="zh-CN"/>
        </w:rPr>
        <w:t>参加理事会会议的代表可通过参阅这些报告拓展讨论期间各方表达的繁复多样的观点。</w:t>
      </w:r>
    </w:p>
    <w:p w14:paraId="5E86D63E" w14:textId="77777777" w:rsidR="002B1F4A" w:rsidRDefault="002B1F4A" w:rsidP="00604957">
      <w:pPr>
        <w:tabs>
          <w:tab w:val="clear" w:pos="794"/>
          <w:tab w:val="clear" w:pos="1191"/>
          <w:tab w:val="clear" w:pos="1588"/>
          <w:tab w:val="clear" w:pos="1985"/>
        </w:tabs>
        <w:adjustRightInd/>
        <w:spacing w:before="0"/>
        <w:textAlignment w:val="auto"/>
        <w:rPr>
          <w:lang w:eastAsia="zh-CN"/>
        </w:rPr>
      </w:pPr>
      <w:r>
        <w:rPr>
          <w:lang w:eastAsia="zh-CN"/>
        </w:rPr>
        <w:br w:type="page"/>
      </w:r>
    </w:p>
    <w:p w14:paraId="75D5FBD6" w14:textId="77777777" w:rsidR="002B1F4A" w:rsidRPr="00A7618D" w:rsidRDefault="002B1F4A" w:rsidP="00604957">
      <w:pPr>
        <w:pStyle w:val="Heading1"/>
        <w:rPr>
          <w:rFonts w:cs="Calibri"/>
          <w:bCs/>
          <w:szCs w:val="24"/>
          <w:lang w:val="en-US" w:eastAsia="zh-CN"/>
        </w:rPr>
      </w:pPr>
      <w:r w:rsidRPr="00063883">
        <w:rPr>
          <w:rFonts w:cs="Calibri"/>
          <w:szCs w:val="24"/>
          <w:lang w:val="en-US" w:eastAsia="zh-CN"/>
        </w:rPr>
        <w:lastRenderedPageBreak/>
        <w:t>1</w:t>
      </w:r>
      <w:r w:rsidRPr="00063883">
        <w:rPr>
          <w:rFonts w:cs="Calibri"/>
          <w:bCs/>
          <w:szCs w:val="24"/>
          <w:lang w:val="en-US" w:eastAsia="zh-CN"/>
        </w:rPr>
        <w:tab/>
      </w:r>
      <w:bookmarkStart w:id="3" w:name="lt_pId360"/>
      <w:r w:rsidRPr="00A7618D">
        <w:rPr>
          <w:rFonts w:cs="Calibri" w:hint="eastAsia"/>
          <w:bCs/>
          <w:szCs w:val="24"/>
          <w:lang w:val="en-US" w:eastAsia="zh-CN"/>
        </w:rPr>
        <w:t>新冠肺炎疫情（</w:t>
      </w:r>
      <w:r w:rsidRPr="00A7618D">
        <w:rPr>
          <w:rFonts w:cs="Calibri"/>
          <w:bCs/>
          <w:szCs w:val="24"/>
          <w:lang w:eastAsia="zh-CN"/>
        </w:rPr>
        <w:t>COVID-19</w:t>
      </w:r>
      <w:r w:rsidRPr="00A7618D">
        <w:rPr>
          <w:rFonts w:cs="Calibri" w:hint="eastAsia"/>
          <w:bCs/>
          <w:szCs w:val="24"/>
          <w:lang w:eastAsia="zh-CN"/>
        </w:rPr>
        <w:t>）</w:t>
      </w:r>
      <w:r w:rsidRPr="00A7618D">
        <w:rPr>
          <w:rFonts w:cs="Calibri" w:hint="eastAsia"/>
          <w:bCs/>
          <w:szCs w:val="24"/>
          <w:lang w:val="en-US" w:eastAsia="zh-CN"/>
        </w:rPr>
        <w:t>大流行对国际电联运作和活动的影响</w:t>
      </w:r>
      <w:bookmarkEnd w:id="3"/>
      <w:r w:rsidR="00F728A4">
        <w:rPr>
          <w:rFonts w:cs="Calibri"/>
          <w:bCs/>
          <w:szCs w:val="24"/>
          <w:lang w:val="en-US" w:eastAsia="zh-CN"/>
        </w:rPr>
        <w:br/>
      </w:r>
      <w:r w:rsidR="008A46B9" w:rsidRPr="00A7618D">
        <w:rPr>
          <w:rFonts w:cs="Calibri" w:hint="eastAsia"/>
          <w:bCs/>
          <w:szCs w:val="24"/>
          <w:lang w:val="en-US" w:eastAsia="zh-CN"/>
        </w:rPr>
        <w:t>（</w:t>
      </w:r>
      <w:r w:rsidR="00AE30AE">
        <w:fldChar w:fldCharType="begin"/>
      </w:r>
      <w:r w:rsidR="00AE30AE">
        <w:rPr>
          <w:lang w:eastAsia="zh-CN"/>
        </w:rPr>
        <w:instrText xml:space="preserve"> HYPERLINK "https://www.itu.int/md/S21-CWGFHR14-C-0005/en" </w:instrText>
      </w:r>
      <w:r w:rsidR="00AE30AE">
        <w:fldChar w:fldCharType="separate"/>
      </w:r>
      <w:r w:rsidRPr="00A7618D">
        <w:rPr>
          <w:rFonts w:cs="Calibri"/>
          <w:bCs/>
          <w:color w:val="0000FF"/>
          <w:szCs w:val="24"/>
          <w:u w:val="single"/>
          <w:lang w:val="en-US" w:eastAsia="zh-CN"/>
        </w:rPr>
        <w:t>CWG-FHR-14/5</w:t>
      </w:r>
      <w:r w:rsidR="00AE30AE">
        <w:rPr>
          <w:rFonts w:cs="Calibri"/>
          <w:bCs/>
          <w:color w:val="0000FF"/>
          <w:szCs w:val="24"/>
          <w:u w:val="single"/>
          <w:lang w:val="en-US" w:eastAsia="zh-CN"/>
        </w:rPr>
        <w:fldChar w:fldCharType="end"/>
      </w:r>
      <w:r w:rsidRPr="00A7618D">
        <w:rPr>
          <w:rFonts w:cs="Calibri" w:hint="eastAsia"/>
          <w:bCs/>
          <w:szCs w:val="24"/>
          <w:lang w:val="en-US" w:eastAsia="zh-CN"/>
        </w:rPr>
        <w:t>号文件</w:t>
      </w:r>
      <w:r w:rsidR="008A46B9" w:rsidRPr="00A7618D">
        <w:rPr>
          <w:rFonts w:cs="Calibri" w:hint="eastAsia"/>
          <w:bCs/>
          <w:szCs w:val="24"/>
          <w:lang w:eastAsia="zh-CN"/>
        </w:rPr>
        <w:t>）</w:t>
      </w:r>
    </w:p>
    <w:p w14:paraId="2D2B2F7D" w14:textId="77777777" w:rsidR="002B1F4A" w:rsidRPr="00A7618D" w:rsidRDefault="002B1F4A" w:rsidP="00604957">
      <w:pPr>
        <w:tabs>
          <w:tab w:val="clear" w:pos="794"/>
          <w:tab w:val="clear" w:pos="1191"/>
          <w:tab w:val="clear" w:pos="1588"/>
          <w:tab w:val="clear" w:pos="1985"/>
        </w:tabs>
        <w:adjustRightInd/>
        <w:textAlignment w:val="auto"/>
        <w:rPr>
          <w:rFonts w:cs="Calibri"/>
          <w:szCs w:val="24"/>
          <w:lang w:val="en-US" w:eastAsia="zh-CN"/>
        </w:rPr>
      </w:pPr>
      <w:r w:rsidRPr="00A7618D">
        <w:rPr>
          <w:rFonts w:cs="Calibri"/>
          <w:szCs w:val="24"/>
          <w:lang w:val="en-US" w:eastAsia="zh-CN"/>
        </w:rPr>
        <w:t>1.1</w:t>
      </w:r>
      <w:r w:rsidRPr="00A7618D">
        <w:rPr>
          <w:rFonts w:cs="Calibri"/>
          <w:szCs w:val="24"/>
          <w:lang w:val="en-US" w:eastAsia="zh-CN"/>
        </w:rPr>
        <w:tab/>
      </w:r>
      <w:r w:rsidRPr="00A7618D">
        <w:rPr>
          <w:rFonts w:cs="Calibri" w:hint="eastAsia"/>
          <w:szCs w:val="24"/>
          <w:lang w:val="en-US" w:eastAsia="zh-CN"/>
        </w:rPr>
        <w:t>秘书处介绍了关于</w:t>
      </w:r>
      <w:r w:rsidRPr="00A7618D">
        <w:rPr>
          <w:rFonts w:cs="Calibri" w:hint="eastAsia"/>
          <w:szCs w:val="24"/>
          <w:lang w:val="en-US" w:eastAsia="zh-CN"/>
        </w:rPr>
        <w:t>Covid-19</w:t>
      </w:r>
      <w:r w:rsidRPr="00A7618D">
        <w:rPr>
          <w:rFonts w:cs="Calibri" w:hint="eastAsia"/>
          <w:szCs w:val="24"/>
          <w:lang w:val="en-US" w:eastAsia="zh-CN"/>
        </w:rPr>
        <w:t>大流行对国际电联的运作和活动的影响的</w:t>
      </w:r>
      <w:r w:rsidRPr="00A7618D">
        <w:rPr>
          <w:rFonts w:cs="Calibri" w:hint="eastAsia"/>
          <w:szCs w:val="24"/>
          <w:lang w:val="en-US" w:eastAsia="zh-CN"/>
        </w:rPr>
        <w:t>CWG-FHR-14/5</w:t>
      </w:r>
      <w:r w:rsidRPr="00A7618D">
        <w:rPr>
          <w:rFonts w:cs="Calibri" w:hint="eastAsia"/>
          <w:szCs w:val="24"/>
          <w:lang w:val="en-US" w:eastAsia="zh-CN"/>
        </w:rPr>
        <w:t>号文件。该文件提供</w:t>
      </w:r>
      <w:r w:rsidRPr="00A7618D">
        <w:rPr>
          <w:rFonts w:cs="Calibri" w:hint="eastAsia"/>
          <w:szCs w:val="24"/>
          <w:lang w:val="en-US" w:eastAsia="zh-CN"/>
        </w:rPr>
        <w:t>C21/74</w:t>
      </w:r>
      <w:r w:rsidRPr="00A7618D">
        <w:rPr>
          <w:rFonts w:cs="Calibri" w:hint="eastAsia"/>
          <w:szCs w:val="24"/>
          <w:lang w:val="en-US" w:eastAsia="zh-CN"/>
        </w:rPr>
        <w:t>号文件中的主要考虑因素，包括代表们在</w:t>
      </w:r>
      <w:r w:rsidRPr="00A7618D">
        <w:rPr>
          <w:rFonts w:cs="Calibri"/>
          <w:szCs w:val="24"/>
          <w:lang w:val="en-US" w:eastAsia="zh-CN"/>
        </w:rPr>
        <w:t>2021</w:t>
      </w:r>
      <w:r w:rsidRPr="00A7618D">
        <w:rPr>
          <w:rFonts w:cs="Calibri"/>
          <w:szCs w:val="24"/>
          <w:lang w:val="en-US" w:eastAsia="zh-CN"/>
        </w:rPr>
        <w:t>年理事磋商会第一次虚拟会</w:t>
      </w:r>
      <w:r w:rsidRPr="00A7618D">
        <w:rPr>
          <w:rFonts w:cs="Calibri" w:hint="eastAsia"/>
          <w:szCs w:val="24"/>
          <w:lang w:val="en-US" w:eastAsia="zh-CN"/>
        </w:rPr>
        <w:t>议</w:t>
      </w:r>
      <w:r w:rsidRPr="00A7618D">
        <w:rPr>
          <w:rFonts w:cs="Microsoft YaHei" w:hint="eastAsia"/>
          <w:color w:val="000000"/>
          <w:szCs w:val="24"/>
          <w:shd w:val="clear" w:color="auto" w:fill="FFFFFF"/>
          <w:lang w:eastAsia="zh-CN"/>
        </w:rPr>
        <w:t>（</w:t>
      </w:r>
      <w:r w:rsidRPr="00A7618D">
        <w:rPr>
          <w:rFonts w:cs="Calibri" w:hint="eastAsia"/>
          <w:szCs w:val="24"/>
          <w:lang w:val="en-US" w:eastAsia="zh-CN"/>
        </w:rPr>
        <w:t>C21/VCC-1</w:t>
      </w:r>
      <w:r w:rsidRPr="00A7618D">
        <w:rPr>
          <w:rFonts w:cs="Calibri" w:hint="eastAsia"/>
          <w:szCs w:val="24"/>
          <w:lang w:val="en-US" w:eastAsia="zh-CN"/>
        </w:rPr>
        <w:t>）期间提出的要点，并概述理事国以信函方式协商后出现的最新进展情况。文件请</w:t>
      </w:r>
      <w:r w:rsidRPr="00A7618D">
        <w:rPr>
          <w:rFonts w:cs="Calibri" w:hint="eastAsia"/>
          <w:szCs w:val="24"/>
          <w:lang w:val="en-US" w:eastAsia="zh-CN"/>
        </w:rPr>
        <w:t>CWG-FHR</w:t>
      </w:r>
      <w:r w:rsidRPr="00A7618D">
        <w:rPr>
          <w:rFonts w:cs="Calibri" w:hint="eastAsia"/>
          <w:szCs w:val="24"/>
          <w:lang w:val="en-US" w:eastAsia="zh-CN"/>
        </w:rPr>
        <w:t>就可能的前行方向提出意见和建议，并向理事会下次会议提出建议，且必要时向</w:t>
      </w:r>
      <w:r w:rsidRPr="00A7618D">
        <w:rPr>
          <w:rFonts w:cs="Calibri" w:hint="eastAsia"/>
          <w:szCs w:val="24"/>
          <w:lang w:val="en-US" w:eastAsia="zh-CN"/>
        </w:rPr>
        <w:t>2</w:t>
      </w:r>
      <w:r w:rsidRPr="00A7618D">
        <w:rPr>
          <w:rFonts w:cs="Calibri"/>
          <w:szCs w:val="24"/>
          <w:lang w:val="en-US" w:eastAsia="zh-CN"/>
        </w:rPr>
        <w:t>022</w:t>
      </w:r>
      <w:r w:rsidRPr="00A7618D">
        <w:rPr>
          <w:rFonts w:cs="Calibri" w:hint="eastAsia"/>
          <w:szCs w:val="24"/>
          <w:lang w:val="en-US" w:eastAsia="zh-CN"/>
        </w:rPr>
        <w:t>年全权代表大会（</w:t>
      </w:r>
      <w:r w:rsidRPr="00A7618D">
        <w:rPr>
          <w:rFonts w:cs="Calibri" w:hint="eastAsia"/>
          <w:szCs w:val="24"/>
          <w:lang w:val="en-US" w:eastAsia="zh-CN"/>
        </w:rPr>
        <w:t>PP-22</w:t>
      </w:r>
      <w:r w:rsidRPr="00A7618D">
        <w:rPr>
          <w:rFonts w:cs="Calibri" w:hint="eastAsia"/>
          <w:szCs w:val="24"/>
          <w:lang w:val="en-US" w:eastAsia="zh-CN"/>
        </w:rPr>
        <w:t>）提出建议。</w:t>
      </w:r>
    </w:p>
    <w:p w14:paraId="6CC993DE" w14:textId="77777777" w:rsidR="002B1F4A" w:rsidRPr="00A7618D" w:rsidRDefault="002B1F4A" w:rsidP="00604957">
      <w:pPr>
        <w:tabs>
          <w:tab w:val="clear" w:pos="794"/>
          <w:tab w:val="clear" w:pos="1191"/>
          <w:tab w:val="clear" w:pos="1588"/>
          <w:tab w:val="clear" w:pos="1985"/>
        </w:tabs>
        <w:adjustRightInd/>
        <w:textAlignment w:val="auto"/>
        <w:rPr>
          <w:rFonts w:cs="Calibri"/>
          <w:szCs w:val="24"/>
          <w:lang w:val="en-US" w:eastAsia="zh-CN"/>
        </w:rPr>
      </w:pPr>
      <w:r w:rsidRPr="00A7618D">
        <w:rPr>
          <w:rFonts w:cs="Calibri"/>
          <w:szCs w:val="24"/>
          <w:lang w:val="en-US" w:eastAsia="zh-CN"/>
        </w:rPr>
        <w:t>1.2</w:t>
      </w:r>
      <w:r w:rsidRPr="00A7618D">
        <w:rPr>
          <w:rFonts w:cs="Calibri"/>
          <w:szCs w:val="24"/>
          <w:lang w:val="en-US" w:eastAsia="zh-CN"/>
        </w:rPr>
        <w:tab/>
      </w:r>
      <w:r w:rsidRPr="00A7618D">
        <w:rPr>
          <w:rFonts w:cs="Calibri" w:hint="eastAsia"/>
          <w:szCs w:val="24"/>
          <w:lang w:val="en-US" w:eastAsia="zh-CN"/>
        </w:rPr>
        <w:t>一些代表对该文件表示赞赏，特别是对从疫情大流行中吸取的经验教训。</w:t>
      </w:r>
    </w:p>
    <w:p w14:paraId="0C3A941A" w14:textId="77777777" w:rsidR="002B1F4A" w:rsidRPr="00A7618D" w:rsidRDefault="002B1F4A" w:rsidP="00604957">
      <w:pPr>
        <w:tabs>
          <w:tab w:val="clear" w:pos="794"/>
          <w:tab w:val="clear" w:pos="1191"/>
          <w:tab w:val="clear" w:pos="1588"/>
          <w:tab w:val="clear" w:pos="1985"/>
        </w:tabs>
        <w:adjustRightInd/>
        <w:textAlignment w:val="auto"/>
        <w:rPr>
          <w:rFonts w:cs="Calibri"/>
          <w:szCs w:val="24"/>
          <w:lang w:val="en-US" w:eastAsia="zh-CN"/>
        </w:rPr>
      </w:pPr>
      <w:r w:rsidRPr="00A7618D">
        <w:rPr>
          <w:rFonts w:cs="Calibri"/>
          <w:szCs w:val="24"/>
          <w:lang w:val="en-US" w:eastAsia="zh-CN"/>
        </w:rPr>
        <w:t>1.3</w:t>
      </w:r>
      <w:r w:rsidRPr="00A7618D">
        <w:rPr>
          <w:rFonts w:cs="Calibri"/>
          <w:szCs w:val="24"/>
          <w:lang w:val="en-US" w:eastAsia="zh-CN"/>
        </w:rPr>
        <w:tab/>
      </w:r>
      <w:r w:rsidRPr="00A7618D">
        <w:rPr>
          <w:rFonts w:cs="Calibri" w:hint="eastAsia"/>
          <w:szCs w:val="24"/>
          <w:lang w:val="en-US" w:eastAsia="zh-CN"/>
        </w:rPr>
        <w:t>关于前行方向和为理事会</w:t>
      </w:r>
      <w:r w:rsidRPr="00A7618D">
        <w:rPr>
          <w:rFonts w:cs="Calibri" w:hint="eastAsia"/>
          <w:szCs w:val="24"/>
          <w:lang w:val="en-US" w:eastAsia="zh-CN"/>
        </w:rPr>
        <w:t>22</w:t>
      </w:r>
      <w:r w:rsidRPr="00A7618D">
        <w:rPr>
          <w:rFonts w:cs="Calibri" w:hint="eastAsia"/>
          <w:szCs w:val="24"/>
          <w:lang w:val="en-US" w:eastAsia="zh-CN"/>
        </w:rPr>
        <w:t>年会议提出建议的可能性，主席总结说，需要进一步的讨论，可能的话，可在</w:t>
      </w:r>
      <w:r w:rsidRPr="00A7618D">
        <w:rPr>
          <w:rFonts w:cs="Calibri" w:hint="eastAsia"/>
          <w:szCs w:val="24"/>
          <w:lang w:val="en-US" w:eastAsia="zh-CN"/>
        </w:rPr>
        <w:t>CWG-FHR</w:t>
      </w:r>
      <w:r w:rsidRPr="00A7618D">
        <w:rPr>
          <w:rFonts w:cs="Calibri" w:hint="eastAsia"/>
          <w:szCs w:val="24"/>
          <w:lang w:val="en-US" w:eastAsia="zh-CN"/>
        </w:rPr>
        <w:t>的下次会议上进行讨论。</w:t>
      </w:r>
    </w:p>
    <w:p w14:paraId="3E506504" w14:textId="77777777" w:rsidR="002B1F4A" w:rsidRPr="00A7618D" w:rsidDel="00F83883" w:rsidRDefault="002B1F4A" w:rsidP="00604957">
      <w:pPr>
        <w:pStyle w:val="Heading1"/>
        <w:rPr>
          <w:rFonts w:cs="Calibri"/>
          <w:szCs w:val="24"/>
          <w:lang w:val="en-US" w:eastAsia="zh-CN"/>
        </w:rPr>
      </w:pPr>
      <w:r w:rsidRPr="00A7618D">
        <w:rPr>
          <w:rFonts w:cs="Calibri"/>
          <w:bCs/>
          <w:szCs w:val="24"/>
          <w:lang w:val="en-US" w:eastAsia="zh-CN"/>
        </w:rPr>
        <w:t>2</w:t>
      </w:r>
      <w:r w:rsidRPr="00A7618D">
        <w:rPr>
          <w:rFonts w:cs="Calibri"/>
          <w:bCs/>
          <w:szCs w:val="24"/>
          <w:lang w:val="en-US" w:eastAsia="zh-CN"/>
        </w:rPr>
        <w:tab/>
      </w:r>
      <w:r w:rsidRPr="00A7618D">
        <w:rPr>
          <w:rFonts w:cs="Calibri" w:hint="eastAsia"/>
          <w:bCs/>
          <w:szCs w:val="24"/>
          <w:shd w:val="clear" w:color="auto" w:fill="FFFFFF"/>
          <w:lang w:val="en-US" w:eastAsia="zh-CN"/>
        </w:rPr>
        <w:t>澳大利亚和加拿大文稿</w:t>
      </w:r>
      <w:r>
        <w:rPr>
          <w:rFonts w:cs="Calibri"/>
          <w:bCs/>
          <w:szCs w:val="24"/>
          <w:shd w:val="clear" w:color="auto" w:fill="FFFFFF"/>
          <w:lang w:val="en-US" w:eastAsia="zh-CN"/>
        </w:rPr>
        <w:t xml:space="preserve"> </w:t>
      </w:r>
      <w:r w:rsidRPr="00AB2D10">
        <w:rPr>
          <w:rFonts w:cs="Calibri"/>
          <w:bCs/>
          <w:szCs w:val="24"/>
          <w:shd w:val="clear" w:color="auto" w:fill="FFFFFF"/>
          <w:lang w:val="en-US" w:eastAsia="zh-CN"/>
        </w:rPr>
        <w:t>–</w:t>
      </w:r>
      <w:r>
        <w:rPr>
          <w:rFonts w:cs="Calibri"/>
          <w:bCs/>
          <w:szCs w:val="24"/>
          <w:shd w:val="clear" w:color="auto" w:fill="FFFFFF"/>
          <w:lang w:val="en-US" w:eastAsia="zh-CN"/>
        </w:rPr>
        <w:t xml:space="preserve"> </w:t>
      </w:r>
      <w:r w:rsidRPr="00A7618D">
        <w:rPr>
          <w:rFonts w:cs="Calibri" w:hint="eastAsia"/>
          <w:bCs/>
          <w:szCs w:val="24"/>
          <w:shd w:val="clear" w:color="auto" w:fill="FFFFFF"/>
          <w:lang w:val="en-US" w:eastAsia="zh-CN"/>
        </w:rPr>
        <w:t>虚拟和混合会议</w:t>
      </w:r>
      <w:r>
        <w:rPr>
          <w:rFonts w:cs="Calibri"/>
          <w:bCs/>
          <w:szCs w:val="24"/>
          <w:shd w:val="clear" w:color="auto" w:fill="FFFFFF"/>
          <w:lang w:val="en-US" w:eastAsia="zh-CN"/>
        </w:rPr>
        <w:t>（</w:t>
      </w:r>
      <w:r w:rsidR="00AE30AE">
        <w:fldChar w:fldCharType="begin"/>
      </w:r>
      <w:r w:rsidR="00AE30AE">
        <w:rPr>
          <w:lang w:eastAsia="zh-CN"/>
        </w:rPr>
        <w:instrText xml:space="preserve"> HYPERLINK "https://www.itu.int/md/S22-CWGFHR15-C-0019/en" </w:instrText>
      </w:r>
      <w:r w:rsidR="00AE30AE">
        <w:fldChar w:fldCharType="separate"/>
      </w:r>
      <w:r w:rsidRPr="00A42A8F" w:rsidDel="00F83883">
        <w:rPr>
          <w:rStyle w:val="Hyperlink"/>
          <w:rFonts w:cs="Calibri"/>
          <w:bCs/>
          <w:szCs w:val="24"/>
          <w:lang w:val="en-US" w:eastAsia="zh-CN"/>
        </w:rPr>
        <w:t>CWG-FHR-15/19</w:t>
      </w:r>
      <w:r w:rsidR="00AE30AE">
        <w:rPr>
          <w:rStyle w:val="Hyperlink"/>
          <w:rFonts w:cs="Calibri"/>
          <w:bCs/>
          <w:szCs w:val="24"/>
          <w:lang w:val="en-US" w:eastAsia="zh-CN"/>
        </w:rPr>
        <w:fldChar w:fldCharType="end"/>
      </w:r>
      <w:r w:rsidRPr="00A7618D">
        <w:rPr>
          <w:rFonts w:cs="Calibri" w:hint="eastAsia"/>
          <w:bCs/>
          <w:szCs w:val="24"/>
          <w:lang w:val="en-US" w:eastAsia="zh-CN"/>
        </w:rPr>
        <w:t>号文件</w:t>
      </w:r>
      <w:r>
        <w:rPr>
          <w:rFonts w:cs="Calibri"/>
          <w:bCs/>
          <w:szCs w:val="24"/>
          <w:lang w:val="en-US" w:eastAsia="zh-CN"/>
        </w:rPr>
        <w:t>）</w:t>
      </w:r>
    </w:p>
    <w:p w14:paraId="2D400D71" w14:textId="77777777" w:rsidR="002B1F4A" w:rsidRPr="00997844" w:rsidDel="00F83883" w:rsidRDefault="002B1F4A" w:rsidP="00604957">
      <w:pPr>
        <w:widowControl w:val="0"/>
        <w:tabs>
          <w:tab w:val="clear" w:pos="794"/>
          <w:tab w:val="clear" w:pos="1191"/>
          <w:tab w:val="clear" w:pos="1588"/>
          <w:tab w:val="clear" w:pos="1985"/>
          <w:tab w:val="left" w:pos="709"/>
        </w:tabs>
        <w:snapToGrid w:val="0"/>
        <w:rPr>
          <w:rFonts w:cs="Calibri"/>
          <w:szCs w:val="24"/>
          <w:lang w:val="en-US" w:eastAsia="zh-CN"/>
        </w:rPr>
      </w:pPr>
      <w:r w:rsidRPr="00D84E5C">
        <w:rPr>
          <w:rFonts w:cs="Calibri"/>
          <w:szCs w:val="24"/>
          <w:lang w:val="en-US" w:eastAsia="zh-CN"/>
        </w:rPr>
        <w:t>2</w:t>
      </w:r>
      <w:r w:rsidRPr="00D84E5C" w:rsidDel="00F83883">
        <w:rPr>
          <w:rFonts w:cs="Calibri"/>
          <w:szCs w:val="24"/>
          <w:lang w:val="en-US" w:eastAsia="zh-CN"/>
        </w:rPr>
        <w:t>.1</w:t>
      </w:r>
      <w:r w:rsidRPr="00D84E5C" w:rsidDel="00F83883">
        <w:rPr>
          <w:rFonts w:cs="Calibri"/>
          <w:szCs w:val="24"/>
          <w:lang w:val="en-US" w:eastAsia="zh-CN"/>
        </w:rPr>
        <w:tab/>
      </w:r>
      <w:r w:rsidRPr="00D84E5C">
        <w:rPr>
          <w:rFonts w:cs="Calibri" w:hint="eastAsia"/>
          <w:szCs w:val="24"/>
          <w:lang w:val="en-US" w:eastAsia="zh-CN"/>
        </w:rPr>
        <w:t>澳大利亚代表介绍了关于虚拟和混合会议的文件，认为有必要制定程序、导则和规则，</w:t>
      </w:r>
      <w:r w:rsidRPr="00D84E5C">
        <w:rPr>
          <w:rFonts w:cs="Calibri" w:hint="eastAsia"/>
          <w:spacing w:val="-2"/>
          <w:position w:val="2"/>
          <w:szCs w:val="24"/>
          <w:lang w:val="en-US" w:eastAsia="zh-CN"/>
        </w:rPr>
        <w:t>以为完全虚拟会议（不亲自到现场出席）和允许虚拟和亲自到现场参加的会议</w:t>
      </w:r>
      <w:proofErr w:type="gramStart"/>
      <w:r w:rsidRPr="00997844">
        <w:rPr>
          <w:rFonts w:cs="Calibri" w:hint="eastAsia"/>
          <w:spacing w:val="-2"/>
          <w:position w:val="2"/>
          <w:szCs w:val="24"/>
          <w:lang w:val="en-US" w:eastAsia="zh-CN"/>
        </w:rPr>
        <w:t>（</w:t>
      </w:r>
      <w:r w:rsidRPr="00997844">
        <w:rPr>
          <w:rFonts w:cs="Calibri" w:hint="eastAsia"/>
          <w:spacing w:val="-2"/>
          <w:szCs w:val="24"/>
          <w:lang w:val="en-US" w:eastAsia="zh-CN"/>
        </w:rPr>
        <w:t>“</w:t>
      </w:r>
      <w:proofErr w:type="gramEnd"/>
      <w:r w:rsidRPr="00997844">
        <w:rPr>
          <w:rFonts w:cs="Calibri" w:hint="eastAsia"/>
          <w:spacing w:val="-2"/>
          <w:szCs w:val="24"/>
          <w:lang w:val="en-US" w:eastAsia="zh-CN"/>
        </w:rPr>
        <w:t>混合</w:t>
      </w:r>
      <w:r w:rsidRPr="00997844">
        <w:rPr>
          <w:rFonts w:cs="Calibri" w:hint="eastAsia"/>
          <w:spacing w:val="-2"/>
          <w:szCs w:val="24"/>
          <w:lang w:eastAsia="zh-CN"/>
        </w:rPr>
        <w:t>”</w:t>
      </w:r>
      <w:r w:rsidRPr="00997844">
        <w:rPr>
          <w:rFonts w:cs="Calibri" w:hint="eastAsia"/>
          <w:spacing w:val="-2"/>
          <w:szCs w:val="24"/>
          <w:lang w:val="en-US" w:eastAsia="zh-CN"/>
        </w:rPr>
        <w:t>）提供便利，</w:t>
      </w:r>
      <w:r w:rsidRPr="00997844">
        <w:rPr>
          <w:rFonts w:cs="Calibri" w:hint="eastAsia"/>
          <w:szCs w:val="24"/>
          <w:lang w:val="en-US" w:eastAsia="zh-CN"/>
        </w:rPr>
        <w:t>这将有助于保障和推进国际电联的未来工作。</w:t>
      </w:r>
    </w:p>
    <w:p w14:paraId="0D506A5E" w14:textId="77777777" w:rsidR="002B1F4A" w:rsidRPr="00D84E5C" w:rsidDel="00F83883" w:rsidRDefault="002B1F4A" w:rsidP="00604957">
      <w:pPr>
        <w:widowControl w:val="0"/>
        <w:tabs>
          <w:tab w:val="clear" w:pos="794"/>
          <w:tab w:val="clear" w:pos="1191"/>
          <w:tab w:val="clear" w:pos="1588"/>
          <w:tab w:val="clear" w:pos="1985"/>
          <w:tab w:val="left" w:pos="709"/>
        </w:tabs>
        <w:snapToGrid w:val="0"/>
        <w:rPr>
          <w:rFonts w:cs="Calibri"/>
          <w:szCs w:val="24"/>
          <w:lang w:val="en-US" w:eastAsia="zh-CN"/>
        </w:rPr>
      </w:pPr>
      <w:r w:rsidRPr="00D84E5C">
        <w:rPr>
          <w:rFonts w:cs="Calibri"/>
          <w:szCs w:val="24"/>
          <w:lang w:val="en-US" w:eastAsia="zh-CN"/>
        </w:rPr>
        <w:t>2</w:t>
      </w:r>
      <w:r w:rsidRPr="00D84E5C" w:rsidDel="00F83883">
        <w:rPr>
          <w:rFonts w:cs="Calibri"/>
          <w:szCs w:val="24"/>
          <w:lang w:val="en-US" w:eastAsia="zh-CN"/>
        </w:rPr>
        <w:t>.2</w:t>
      </w:r>
      <w:r w:rsidRPr="00D84E5C" w:rsidDel="00F83883">
        <w:rPr>
          <w:rFonts w:cs="Calibri"/>
          <w:szCs w:val="24"/>
          <w:lang w:val="en-US" w:eastAsia="zh-CN"/>
        </w:rPr>
        <w:tab/>
      </w:r>
      <w:r w:rsidRPr="00D84E5C">
        <w:rPr>
          <w:rFonts w:cs="Calibri" w:hint="eastAsia"/>
          <w:szCs w:val="24"/>
          <w:lang w:val="en-US" w:eastAsia="zh-CN"/>
        </w:rPr>
        <w:t>该代表强调，这并非提议以虚拟或混合形式来取代国际电联的所有活动和会议，也不是提议不必要地增加虚拟会议的数量。</w:t>
      </w:r>
    </w:p>
    <w:p w14:paraId="610D421B" w14:textId="77777777" w:rsidR="002B1F4A" w:rsidRPr="00D84E5C" w:rsidDel="00F83883" w:rsidRDefault="002B1F4A" w:rsidP="00604957">
      <w:pPr>
        <w:widowControl w:val="0"/>
        <w:tabs>
          <w:tab w:val="clear" w:pos="794"/>
          <w:tab w:val="clear" w:pos="1191"/>
          <w:tab w:val="clear" w:pos="1588"/>
          <w:tab w:val="clear" w:pos="1985"/>
          <w:tab w:val="left" w:pos="709"/>
        </w:tabs>
        <w:snapToGrid w:val="0"/>
        <w:rPr>
          <w:rFonts w:cs="Calibri"/>
          <w:szCs w:val="24"/>
          <w:lang w:val="en-US" w:eastAsia="zh-CN"/>
        </w:rPr>
      </w:pPr>
      <w:r w:rsidRPr="00D84E5C">
        <w:rPr>
          <w:rFonts w:cs="Calibri"/>
          <w:szCs w:val="24"/>
          <w:lang w:val="en-US" w:eastAsia="zh-CN"/>
        </w:rPr>
        <w:t>2</w:t>
      </w:r>
      <w:r w:rsidRPr="00D84E5C" w:rsidDel="00F83883">
        <w:rPr>
          <w:rFonts w:cs="Calibri"/>
          <w:szCs w:val="24"/>
          <w:lang w:val="en-US" w:eastAsia="zh-CN"/>
        </w:rPr>
        <w:t>.3</w:t>
      </w:r>
      <w:r w:rsidRPr="00D84E5C" w:rsidDel="00F83883">
        <w:rPr>
          <w:rFonts w:cs="Calibri"/>
          <w:szCs w:val="24"/>
          <w:lang w:val="en-US" w:eastAsia="zh-CN"/>
        </w:rPr>
        <w:tab/>
      </w:r>
      <w:r w:rsidRPr="00D84E5C">
        <w:rPr>
          <w:rFonts w:cs="Calibri" w:hint="eastAsia"/>
          <w:szCs w:val="24"/>
          <w:lang w:val="en-US" w:eastAsia="zh-CN"/>
        </w:rPr>
        <w:t>支持所有主管部门拥有平等的参与机会的切实可行措施可包括轮换时区、灵活安排会议时常、协助和支持会议主席公平地管理远程参与，以及为实体会议提供进一步支持，从而确保与会者在会议中获得同样的机会。</w:t>
      </w:r>
    </w:p>
    <w:p w14:paraId="54ADFB38" w14:textId="77777777" w:rsidR="002B1F4A" w:rsidRPr="00D84E5C" w:rsidDel="00F83883" w:rsidRDefault="002B1F4A" w:rsidP="00604957">
      <w:pPr>
        <w:widowControl w:val="0"/>
        <w:tabs>
          <w:tab w:val="clear" w:pos="794"/>
          <w:tab w:val="clear" w:pos="1191"/>
          <w:tab w:val="clear" w:pos="1588"/>
          <w:tab w:val="clear" w:pos="1985"/>
          <w:tab w:val="left" w:pos="709"/>
        </w:tabs>
        <w:snapToGrid w:val="0"/>
        <w:rPr>
          <w:rFonts w:cs="Calibri"/>
          <w:szCs w:val="24"/>
          <w:lang w:val="en-US" w:eastAsia="zh-CN"/>
        </w:rPr>
      </w:pPr>
      <w:r w:rsidRPr="00D84E5C">
        <w:rPr>
          <w:rFonts w:cs="Calibri"/>
          <w:szCs w:val="24"/>
          <w:lang w:val="en-US" w:eastAsia="zh-CN"/>
        </w:rPr>
        <w:t>2</w:t>
      </w:r>
      <w:r w:rsidRPr="00D84E5C" w:rsidDel="00F83883">
        <w:rPr>
          <w:rFonts w:cs="Calibri"/>
          <w:szCs w:val="24"/>
          <w:lang w:val="en-US" w:eastAsia="zh-CN"/>
        </w:rPr>
        <w:t>.4</w:t>
      </w:r>
      <w:r w:rsidRPr="00D84E5C" w:rsidDel="00F83883">
        <w:rPr>
          <w:rFonts w:cs="Calibri"/>
          <w:szCs w:val="24"/>
          <w:lang w:val="en-US" w:eastAsia="zh-CN"/>
        </w:rPr>
        <w:tab/>
      </w:r>
      <w:r w:rsidRPr="00D84E5C">
        <w:rPr>
          <w:rFonts w:cs="Calibri" w:hint="eastAsia"/>
          <w:szCs w:val="24"/>
          <w:lang w:val="en-US" w:eastAsia="zh-CN"/>
        </w:rPr>
        <w:t>澳大利亚和加拿大提议，</w:t>
      </w:r>
      <w:r w:rsidRPr="00D84E5C">
        <w:rPr>
          <w:rFonts w:cs="Calibri" w:hint="eastAsia"/>
          <w:szCs w:val="24"/>
          <w:lang w:val="en-US" w:eastAsia="zh-CN"/>
        </w:rPr>
        <w:t>CWG-FHR</w:t>
      </w:r>
      <w:r w:rsidRPr="00D84E5C">
        <w:rPr>
          <w:rFonts w:cs="Calibri" w:hint="eastAsia"/>
          <w:szCs w:val="24"/>
          <w:lang w:val="en-US" w:eastAsia="zh-CN"/>
        </w:rPr>
        <w:t>建议国际电联理事会考虑采取行动，制定程序、规则和导则，包括对虚拟和混合会议进行适当的治理和管理，使会议参与者获得同等的地位且不受歧视。程序、规则和的导则将酌情适用于整个国际电联，同时各部门可考虑到其各自的工作方法和规则。每一部门都应与所有主管部门公开合作，让他们有机会有意义地参与这些工作方法和规则的制定工作。</w:t>
      </w:r>
    </w:p>
    <w:p w14:paraId="318B8563" w14:textId="77777777" w:rsidR="002B1F4A" w:rsidRPr="00D84E5C" w:rsidRDefault="002B1F4A" w:rsidP="00604957">
      <w:pPr>
        <w:widowControl w:val="0"/>
        <w:tabs>
          <w:tab w:val="clear" w:pos="794"/>
          <w:tab w:val="clear" w:pos="1191"/>
          <w:tab w:val="clear" w:pos="1588"/>
          <w:tab w:val="clear" w:pos="1985"/>
          <w:tab w:val="left" w:pos="709"/>
        </w:tabs>
        <w:snapToGrid w:val="0"/>
        <w:rPr>
          <w:rFonts w:cs="Calibri"/>
          <w:szCs w:val="24"/>
          <w:lang w:val="en-US" w:eastAsia="zh-CN"/>
        </w:rPr>
      </w:pPr>
      <w:r w:rsidRPr="00D84E5C">
        <w:rPr>
          <w:rFonts w:cs="Calibri"/>
          <w:szCs w:val="24"/>
          <w:lang w:val="en-US" w:eastAsia="zh-CN"/>
        </w:rPr>
        <w:t>2</w:t>
      </w:r>
      <w:r w:rsidRPr="00D84E5C" w:rsidDel="00F83883">
        <w:rPr>
          <w:rFonts w:cs="Calibri"/>
          <w:szCs w:val="24"/>
          <w:lang w:val="en-US" w:eastAsia="zh-CN"/>
        </w:rPr>
        <w:t>.5</w:t>
      </w:r>
      <w:r w:rsidRPr="00D84E5C" w:rsidDel="00F83883">
        <w:rPr>
          <w:rFonts w:cs="Calibri"/>
          <w:szCs w:val="24"/>
          <w:lang w:val="en-US" w:eastAsia="zh-CN"/>
        </w:rPr>
        <w:tab/>
      </w:r>
      <w:r w:rsidRPr="00D84E5C">
        <w:rPr>
          <w:rFonts w:cs="Calibri" w:hint="eastAsia"/>
          <w:szCs w:val="24"/>
          <w:lang w:val="en-US" w:eastAsia="zh-CN"/>
        </w:rPr>
        <w:t>若干代表对澳大利亚和加拿大的提案表示感谢，</w:t>
      </w:r>
      <w:r w:rsidRPr="00D84E5C">
        <w:rPr>
          <w:rFonts w:cs="Calibri"/>
          <w:szCs w:val="24"/>
          <w:lang w:val="en-US" w:eastAsia="zh-CN"/>
        </w:rPr>
        <w:t>有些代表认为这是一个极其重要的问</w:t>
      </w:r>
      <w:r w:rsidRPr="00D84E5C">
        <w:rPr>
          <w:rFonts w:cs="Calibri" w:hint="eastAsia"/>
          <w:szCs w:val="24"/>
          <w:lang w:val="en-US" w:eastAsia="zh-CN"/>
        </w:rPr>
        <w:t>题，并表示需要进行下列工作：</w:t>
      </w:r>
    </w:p>
    <w:p w14:paraId="5088EBF9" w14:textId="77777777" w:rsidR="002B1F4A" w:rsidRPr="00B82524" w:rsidDel="00F83883" w:rsidRDefault="002B1F4A" w:rsidP="00604957">
      <w:pPr>
        <w:pStyle w:val="enumlev1"/>
        <w:rPr>
          <w:lang w:eastAsia="zh-CN"/>
        </w:rPr>
      </w:pPr>
      <w:r w:rsidRPr="00B82524">
        <w:rPr>
          <w:lang w:eastAsia="zh-CN"/>
        </w:rPr>
        <w:t>•</w:t>
      </w:r>
      <w:r w:rsidRPr="00B82524">
        <w:rPr>
          <w:lang w:eastAsia="zh-CN"/>
        </w:rPr>
        <w:tab/>
      </w:r>
      <w:proofErr w:type="gramStart"/>
      <w:r w:rsidRPr="00B82524">
        <w:rPr>
          <w:rFonts w:hint="eastAsia"/>
          <w:lang w:eastAsia="zh-CN"/>
        </w:rPr>
        <w:t>明确区分混合会议和实体会议期间的远程参与；</w:t>
      </w:r>
      <w:proofErr w:type="gramEnd"/>
    </w:p>
    <w:p w14:paraId="2FD19476" w14:textId="77777777" w:rsidR="002B1F4A" w:rsidRPr="00B82524" w:rsidDel="00F83883" w:rsidRDefault="002B1F4A" w:rsidP="00604957">
      <w:pPr>
        <w:pStyle w:val="enumlev1"/>
        <w:rPr>
          <w:lang w:eastAsia="zh-CN"/>
        </w:rPr>
      </w:pPr>
      <w:r w:rsidRPr="00B82524">
        <w:rPr>
          <w:lang w:eastAsia="zh-CN"/>
        </w:rPr>
        <w:t>•</w:t>
      </w:r>
      <w:r w:rsidRPr="00B82524">
        <w:rPr>
          <w:lang w:eastAsia="zh-CN"/>
        </w:rPr>
        <w:tab/>
      </w:r>
      <w:proofErr w:type="gramStart"/>
      <w:r w:rsidRPr="00B82524">
        <w:rPr>
          <w:rFonts w:hint="eastAsia"/>
          <w:lang w:eastAsia="zh-CN"/>
        </w:rPr>
        <w:t>明确远程参与成员在决策和投票进程中的权利；</w:t>
      </w:r>
      <w:proofErr w:type="gramEnd"/>
    </w:p>
    <w:p w14:paraId="16394704" w14:textId="77777777" w:rsidR="002B1F4A" w:rsidRPr="00B82524" w:rsidDel="00F83883" w:rsidRDefault="002B1F4A" w:rsidP="00604957">
      <w:pPr>
        <w:pStyle w:val="enumlev1"/>
        <w:rPr>
          <w:lang w:eastAsia="zh-CN"/>
        </w:rPr>
      </w:pPr>
      <w:r w:rsidRPr="00B82524">
        <w:rPr>
          <w:lang w:eastAsia="zh-CN"/>
        </w:rPr>
        <w:t>•</w:t>
      </w:r>
      <w:r w:rsidRPr="00B82524">
        <w:rPr>
          <w:lang w:eastAsia="zh-CN"/>
        </w:rPr>
        <w:tab/>
      </w:r>
      <w:r w:rsidRPr="00B82524">
        <w:rPr>
          <w:rFonts w:hint="eastAsia"/>
          <w:lang w:eastAsia="zh-CN"/>
        </w:rPr>
        <w:t>为讨论和对话提供便利，</w:t>
      </w:r>
      <w:proofErr w:type="gramStart"/>
      <w:r w:rsidRPr="00B82524">
        <w:rPr>
          <w:rFonts w:hint="eastAsia"/>
          <w:lang w:eastAsia="zh-CN"/>
        </w:rPr>
        <w:t>包括在全权代表大会期间；</w:t>
      </w:r>
      <w:proofErr w:type="gramEnd"/>
    </w:p>
    <w:p w14:paraId="2E661742" w14:textId="77777777" w:rsidR="002B1F4A" w:rsidRPr="00B82524" w:rsidDel="00F83883" w:rsidRDefault="002B1F4A" w:rsidP="00604957">
      <w:pPr>
        <w:pStyle w:val="enumlev1"/>
        <w:rPr>
          <w:lang w:eastAsia="zh-CN"/>
        </w:rPr>
      </w:pPr>
      <w:r w:rsidRPr="00B82524">
        <w:rPr>
          <w:lang w:eastAsia="zh-CN"/>
        </w:rPr>
        <w:t>•</w:t>
      </w:r>
      <w:r w:rsidRPr="00B82524">
        <w:rPr>
          <w:lang w:eastAsia="zh-CN"/>
        </w:rPr>
        <w:tab/>
      </w:r>
      <w:proofErr w:type="gramStart"/>
      <w:r w:rsidRPr="00B82524">
        <w:rPr>
          <w:rFonts w:hint="eastAsia"/>
          <w:lang w:eastAsia="zh-CN"/>
        </w:rPr>
        <w:t>讨论关于时区的问题；</w:t>
      </w:r>
      <w:proofErr w:type="gramEnd"/>
    </w:p>
    <w:p w14:paraId="1D96F84D" w14:textId="77777777" w:rsidR="002B1F4A" w:rsidRPr="00D84E5C" w:rsidDel="00F83883" w:rsidRDefault="002B1F4A" w:rsidP="00604957">
      <w:pPr>
        <w:pStyle w:val="enumlev1"/>
        <w:rPr>
          <w:lang w:val="en-US" w:eastAsia="zh-CN"/>
        </w:rPr>
      </w:pPr>
      <w:r w:rsidRPr="00B82524">
        <w:rPr>
          <w:lang w:eastAsia="zh-CN"/>
        </w:rPr>
        <w:t>•</w:t>
      </w:r>
      <w:r w:rsidRPr="00B82524">
        <w:rPr>
          <w:lang w:eastAsia="zh-CN"/>
        </w:rPr>
        <w:tab/>
      </w:r>
      <w:r w:rsidRPr="00B82524">
        <w:rPr>
          <w:rFonts w:hint="eastAsia"/>
          <w:lang w:eastAsia="zh-CN"/>
        </w:rPr>
        <w:t>考虑更多的虚拟和混合会议。</w:t>
      </w:r>
    </w:p>
    <w:p w14:paraId="43C053BA" w14:textId="77777777" w:rsidR="002B1F4A" w:rsidRPr="00D84E5C" w:rsidRDefault="002B1F4A" w:rsidP="00604957">
      <w:pPr>
        <w:tabs>
          <w:tab w:val="clear" w:pos="794"/>
          <w:tab w:val="clear" w:pos="1191"/>
          <w:tab w:val="clear" w:pos="1588"/>
          <w:tab w:val="clear" w:pos="1985"/>
        </w:tabs>
        <w:adjustRightInd/>
        <w:textAlignment w:val="auto"/>
        <w:rPr>
          <w:rFonts w:cs="Calibri"/>
          <w:bCs/>
          <w:szCs w:val="24"/>
          <w:lang w:eastAsia="zh-CN"/>
        </w:rPr>
      </w:pPr>
      <w:r w:rsidRPr="00D84E5C">
        <w:rPr>
          <w:rFonts w:cs="Calibri"/>
          <w:bCs/>
          <w:szCs w:val="24"/>
          <w:lang w:eastAsia="zh-CN"/>
        </w:rPr>
        <w:t>2</w:t>
      </w:r>
      <w:r w:rsidRPr="00D84E5C" w:rsidDel="00F83883">
        <w:rPr>
          <w:rFonts w:cs="Calibri"/>
          <w:bCs/>
          <w:szCs w:val="24"/>
          <w:lang w:eastAsia="zh-CN"/>
        </w:rPr>
        <w:t>.6</w:t>
      </w:r>
      <w:r w:rsidRPr="00D84E5C" w:rsidDel="00F83883">
        <w:rPr>
          <w:rFonts w:cs="Calibri"/>
          <w:bCs/>
          <w:szCs w:val="24"/>
          <w:lang w:eastAsia="zh-CN"/>
        </w:rPr>
        <w:tab/>
      </w:r>
      <w:r w:rsidRPr="00D84E5C">
        <w:rPr>
          <w:rFonts w:cs="Calibri" w:hint="eastAsia"/>
          <w:szCs w:val="24"/>
          <w:lang w:val="en-US" w:eastAsia="zh-CN"/>
        </w:rPr>
        <w:t>鉴于上述情况，主席总结说，大家普遍支持将文件中所载的虚拟会议和混合会议的规则和程序提交理事会</w:t>
      </w:r>
      <w:r w:rsidRPr="00D84E5C">
        <w:rPr>
          <w:rFonts w:cs="Calibri" w:hint="eastAsia"/>
          <w:szCs w:val="24"/>
          <w:lang w:val="en-US" w:eastAsia="zh-CN"/>
        </w:rPr>
        <w:t>2022</w:t>
      </w:r>
      <w:r w:rsidRPr="00D84E5C">
        <w:rPr>
          <w:rFonts w:cs="Calibri" w:hint="eastAsia"/>
          <w:szCs w:val="24"/>
          <w:lang w:val="en-US" w:eastAsia="zh-CN"/>
        </w:rPr>
        <w:t>年会议进行进一步讨论</w:t>
      </w:r>
      <w:r w:rsidRPr="00D84E5C">
        <w:rPr>
          <w:rFonts w:cs="Microsoft YaHei" w:hint="eastAsia"/>
          <w:bCs/>
          <w:szCs w:val="24"/>
          <w:lang w:eastAsia="zh-CN"/>
        </w:rPr>
        <w:t>。</w:t>
      </w:r>
    </w:p>
    <w:p w14:paraId="4458D16C" w14:textId="77777777" w:rsidR="002B1F4A" w:rsidRPr="00CF0554" w:rsidRDefault="002B1F4A" w:rsidP="00604957">
      <w:pPr>
        <w:pStyle w:val="Heading1"/>
        <w:rPr>
          <w:rFonts w:cs="Calibri"/>
          <w:bCs/>
          <w:szCs w:val="28"/>
          <w:lang w:val="en-US" w:eastAsia="zh-CN"/>
        </w:rPr>
      </w:pPr>
      <w:r w:rsidRPr="00CF0554">
        <w:rPr>
          <w:rFonts w:cs="Calibri"/>
          <w:bCs/>
          <w:szCs w:val="28"/>
          <w:lang w:val="en-US" w:eastAsia="zh-CN"/>
        </w:rPr>
        <w:t>3</w:t>
      </w:r>
      <w:r w:rsidRPr="00CF0554">
        <w:rPr>
          <w:rFonts w:cs="Calibri"/>
          <w:bCs/>
          <w:szCs w:val="28"/>
          <w:lang w:val="en-US" w:eastAsia="zh-CN"/>
        </w:rPr>
        <w:tab/>
      </w:r>
      <w:r w:rsidRPr="00CF0554">
        <w:rPr>
          <w:rFonts w:cs="Calibri"/>
          <w:bCs/>
          <w:szCs w:val="28"/>
          <w:lang w:val="en-US" w:eastAsia="zh-CN"/>
        </w:rPr>
        <w:t>已获授权、但无资金的活</w:t>
      </w:r>
      <w:r w:rsidRPr="00CF0554">
        <w:rPr>
          <w:rFonts w:cs="Calibri" w:hint="eastAsia"/>
          <w:bCs/>
          <w:szCs w:val="28"/>
          <w:lang w:val="en-US" w:eastAsia="zh-CN"/>
        </w:rPr>
        <w:t>动（</w:t>
      </w:r>
      <w:r w:rsidRPr="00CF0554">
        <w:rPr>
          <w:rFonts w:cs="Calibri" w:hint="eastAsia"/>
          <w:bCs/>
          <w:szCs w:val="28"/>
          <w:lang w:val="en-US" w:eastAsia="zh-CN"/>
        </w:rPr>
        <w:t>UMAC</w:t>
      </w:r>
      <w:r w:rsidRPr="00CF0554">
        <w:rPr>
          <w:rFonts w:cs="Calibri" w:hint="eastAsia"/>
          <w:bCs/>
          <w:szCs w:val="28"/>
          <w:lang w:val="en-US" w:eastAsia="zh-CN"/>
        </w:rPr>
        <w:t>）</w:t>
      </w:r>
      <w:r w:rsidRPr="00CF0554">
        <w:rPr>
          <w:rFonts w:cs="Calibri"/>
          <w:bCs/>
          <w:szCs w:val="28"/>
          <w:lang w:val="en-US" w:eastAsia="zh-CN"/>
        </w:rPr>
        <w:t>（</w:t>
      </w:r>
      <w:r w:rsidR="00AE30AE">
        <w:fldChar w:fldCharType="begin"/>
      </w:r>
      <w:r w:rsidR="00AE30AE">
        <w:rPr>
          <w:lang w:eastAsia="zh-CN"/>
        </w:rPr>
        <w:instrText xml:space="preserve"> HYPERLINK "https://www.itu.int/md/S21-CWGFHR14-C-0010/en" </w:instrText>
      </w:r>
      <w:r w:rsidR="00AE30AE">
        <w:fldChar w:fldCharType="separate"/>
      </w:r>
      <w:r w:rsidRPr="00CF0554">
        <w:rPr>
          <w:rFonts w:cs="Calibri"/>
          <w:bCs/>
          <w:color w:val="0000FF"/>
          <w:szCs w:val="28"/>
          <w:u w:val="single"/>
          <w:lang w:val="en-US" w:eastAsia="zh-CN"/>
        </w:rPr>
        <w:t>CWG-FHR-14/10</w:t>
      </w:r>
      <w:r w:rsidR="00AE30AE">
        <w:rPr>
          <w:rFonts w:cs="Calibri"/>
          <w:bCs/>
          <w:color w:val="0000FF"/>
          <w:szCs w:val="28"/>
          <w:u w:val="single"/>
          <w:lang w:val="en-US" w:eastAsia="zh-CN"/>
        </w:rPr>
        <w:fldChar w:fldCharType="end"/>
      </w:r>
      <w:bookmarkStart w:id="4" w:name="_Hlk96337644"/>
      <w:r w:rsidRPr="00CF0554">
        <w:rPr>
          <w:rFonts w:cs="Calibri" w:hint="eastAsia"/>
          <w:bCs/>
          <w:szCs w:val="28"/>
          <w:lang w:val="en-US" w:eastAsia="zh-CN"/>
        </w:rPr>
        <w:t>号文件</w:t>
      </w:r>
      <w:bookmarkEnd w:id="4"/>
      <w:r w:rsidRPr="00CF0554">
        <w:rPr>
          <w:rFonts w:cs="Calibri"/>
          <w:bCs/>
          <w:szCs w:val="28"/>
          <w:lang w:val="en-US" w:eastAsia="zh-CN"/>
        </w:rPr>
        <w:t>）</w:t>
      </w:r>
    </w:p>
    <w:p w14:paraId="1E6707AF" w14:textId="77777777" w:rsidR="002B1F4A" w:rsidRPr="00CF0554" w:rsidRDefault="002B1F4A" w:rsidP="00604957">
      <w:pPr>
        <w:tabs>
          <w:tab w:val="clear" w:pos="794"/>
          <w:tab w:val="clear" w:pos="1191"/>
          <w:tab w:val="clear" w:pos="1588"/>
          <w:tab w:val="clear" w:pos="1985"/>
        </w:tabs>
        <w:adjustRightInd/>
        <w:textAlignment w:val="auto"/>
        <w:rPr>
          <w:rFonts w:cs="Calibri"/>
          <w:szCs w:val="24"/>
          <w:lang w:val="en-US" w:eastAsia="zh-CN"/>
        </w:rPr>
      </w:pPr>
      <w:r w:rsidRPr="00CF0554">
        <w:rPr>
          <w:rFonts w:cs="Calibri"/>
          <w:szCs w:val="24"/>
          <w:lang w:val="en-US" w:eastAsia="zh-CN"/>
        </w:rPr>
        <w:t>3.1</w:t>
      </w:r>
      <w:r w:rsidRPr="00CF0554">
        <w:rPr>
          <w:rFonts w:cs="Calibri"/>
          <w:szCs w:val="24"/>
          <w:lang w:val="en-US" w:eastAsia="zh-CN"/>
        </w:rPr>
        <w:tab/>
      </w:r>
      <w:r w:rsidRPr="00CF0554">
        <w:rPr>
          <w:rFonts w:cs="Calibri" w:hint="eastAsia"/>
          <w:szCs w:val="24"/>
          <w:lang w:val="en-US" w:eastAsia="zh-CN"/>
        </w:rPr>
        <w:t>秘书处介绍了</w:t>
      </w:r>
      <w:r w:rsidRPr="00CF0554">
        <w:rPr>
          <w:rFonts w:cs="Calibri" w:hint="eastAsia"/>
          <w:szCs w:val="24"/>
          <w:lang w:val="en-US" w:eastAsia="zh-CN"/>
        </w:rPr>
        <w:t>CWG-FHR-14/10</w:t>
      </w:r>
      <w:r w:rsidRPr="00CF0554">
        <w:rPr>
          <w:rFonts w:cs="Calibri" w:hint="eastAsia"/>
          <w:szCs w:val="24"/>
          <w:lang w:val="en-US" w:eastAsia="zh-CN"/>
        </w:rPr>
        <w:t>号文件，按照理事会</w:t>
      </w:r>
      <w:r w:rsidRPr="00CF0554">
        <w:rPr>
          <w:rFonts w:cs="Calibri" w:hint="eastAsia"/>
          <w:szCs w:val="24"/>
          <w:lang w:val="en-US" w:eastAsia="zh-CN"/>
        </w:rPr>
        <w:t>2</w:t>
      </w:r>
      <w:r w:rsidRPr="00CF0554">
        <w:rPr>
          <w:rFonts w:cs="Calibri"/>
          <w:szCs w:val="24"/>
          <w:lang w:val="en-US" w:eastAsia="zh-CN"/>
        </w:rPr>
        <w:t>021</w:t>
      </w:r>
      <w:r w:rsidRPr="00CF0554">
        <w:rPr>
          <w:rFonts w:cs="Calibri" w:hint="eastAsia"/>
          <w:szCs w:val="24"/>
          <w:lang w:val="en-US" w:eastAsia="zh-CN"/>
        </w:rPr>
        <w:t>年会议的要求，对关于</w:t>
      </w:r>
      <w:r w:rsidRPr="00CF0554">
        <w:rPr>
          <w:rFonts w:cs="Calibri" w:hint="eastAsia"/>
          <w:szCs w:val="24"/>
          <w:lang w:val="en-US" w:eastAsia="zh-CN"/>
        </w:rPr>
        <w:t>UMAC</w:t>
      </w:r>
      <w:r w:rsidRPr="00CF0554">
        <w:rPr>
          <w:rFonts w:cs="Calibri" w:hint="eastAsia"/>
          <w:szCs w:val="24"/>
          <w:lang w:val="en-US" w:eastAsia="zh-CN"/>
        </w:rPr>
        <w:t>的文件（</w:t>
      </w:r>
      <w:r w:rsidRPr="00CF0554">
        <w:rPr>
          <w:rFonts w:cs="Calibri" w:hint="eastAsia"/>
          <w:szCs w:val="24"/>
          <w:lang w:val="en-US" w:eastAsia="zh-CN"/>
        </w:rPr>
        <w:t>C21/49</w:t>
      </w:r>
      <w:r w:rsidRPr="00CF0554">
        <w:rPr>
          <w:rFonts w:cs="Calibri" w:hint="eastAsia"/>
          <w:szCs w:val="24"/>
          <w:lang w:val="en-US" w:eastAsia="zh-CN"/>
        </w:rPr>
        <w:t>）进行了更新，但只涉及</w:t>
      </w:r>
      <w:r w:rsidRPr="00CF0554">
        <w:rPr>
          <w:rFonts w:cs="Calibri" w:hint="eastAsia"/>
          <w:szCs w:val="24"/>
          <w:lang w:val="en-US" w:eastAsia="zh-CN"/>
        </w:rPr>
        <w:t>A</w:t>
      </w:r>
      <w:r>
        <w:rPr>
          <w:rFonts w:cs="Calibri"/>
          <w:szCs w:val="24"/>
          <w:lang w:val="en-US" w:eastAsia="zh-CN"/>
        </w:rPr>
        <w:t xml:space="preserve"> </w:t>
      </w:r>
      <w:r w:rsidRPr="00CF0554">
        <w:rPr>
          <w:rFonts w:cs="Calibri"/>
          <w:szCs w:val="24"/>
          <w:lang w:val="en-US" w:eastAsia="zh-CN"/>
        </w:rPr>
        <w:t>–</w:t>
      </w:r>
      <w:r>
        <w:rPr>
          <w:rFonts w:cs="Calibri"/>
          <w:szCs w:val="24"/>
          <w:lang w:val="en-US" w:eastAsia="zh-CN"/>
        </w:rPr>
        <w:t xml:space="preserve"> </w:t>
      </w:r>
      <w:r w:rsidRPr="00CF0554">
        <w:rPr>
          <w:rFonts w:cs="Calibri" w:hint="eastAsia"/>
          <w:szCs w:val="24"/>
          <w:lang w:val="en-US" w:eastAsia="zh-CN"/>
        </w:rPr>
        <w:t>业务连续性和信息管理（</w:t>
      </w:r>
      <w:r w:rsidRPr="00CF0554">
        <w:rPr>
          <w:rFonts w:cs="Calibri" w:hint="eastAsia"/>
          <w:szCs w:val="24"/>
          <w:lang w:val="en-US" w:eastAsia="zh-CN"/>
        </w:rPr>
        <w:t>C20/53</w:t>
      </w:r>
      <w:r w:rsidRPr="00CF0554">
        <w:rPr>
          <w:rFonts w:cs="Calibri" w:hint="eastAsia"/>
          <w:szCs w:val="24"/>
          <w:lang w:val="en-US" w:eastAsia="zh-CN"/>
        </w:rPr>
        <w:t>、</w:t>
      </w:r>
      <w:r w:rsidRPr="00CF0554">
        <w:rPr>
          <w:rFonts w:cs="Calibri" w:hint="eastAsia"/>
          <w:szCs w:val="24"/>
          <w:lang w:val="en-US" w:eastAsia="zh-CN"/>
        </w:rPr>
        <w:t>CWG-FHR-</w:t>
      </w:r>
      <w:r w:rsidRPr="00CF0554">
        <w:rPr>
          <w:rFonts w:cs="Calibri" w:hint="eastAsia"/>
          <w:szCs w:val="24"/>
          <w:lang w:val="en-US" w:eastAsia="zh-CN"/>
        </w:rPr>
        <w:lastRenderedPageBreak/>
        <w:t>12/3</w:t>
      </w:r>
      <w:r w:rsidRPr="00CF0554">
        <w:rPr>
          <w:rFonts w:cs="Calibri" w:hint="eastAsia"/>
          <w:szCs w:val="24"/>
          <w:lang w:val="en-US" w:eastAsia="zh-CN"/>
        </w:rPr>
        <w:t>和</w:t>
      </w:r>
      <w:r w:rsidRPr="00CF0554">
        <w:rPr>
          <w:rFonts w:cs="Calibri" w:hint="eastAsia"/>
          <w:szCs w:val="24"/>
          <w:lang w:val="en-US" w:eastAsia="zh-CN"/>
        </w:rPr>
        <w:t>C21/49</w:t>
      </w:r>
      <w:r w:rsidRPr="00CF0554">
        <w:rPr>
          <w:rFonts w:cs="Calibri" w:hint="eastAsia"/>
          <w:szCs w:val="24"/>
          <w:lang w:val="en-US" w:eastAsia="zh-CN"/>
        </w:rPr>
        <w:t>号文件）。以下文件进一步确认了这些活动的重要性，以及为实施这些活动确定资源的必要性：</w:t>
      </w:r>
    </w:p>
    <w:p w14:paraId="719E8A2E" w14:textId="77777777" w:rsidR="002B1F4A" w:rsidRPr="00B82524" w:rsidRDefault="002B1F4A" w:rsidP="00604957">
      <w:pPr>
        <w:pStyle w:val="enumlev1"/>
        <w:rPr>
          <w:lang w:eastAsia="zh-CN"/>
        </w:rPr>
      </w:pPr>
      <w:r w:rsidRPr="00B82524">
        <w:rPr>
          <w:rFonts w:hint="eastAsia"/>
          <w:lang w:eastAsia="zh-CN"/>
        </w:rPr>
        <w:t>1)</w:t>
      </w:r>
      <w:r w:rsidRPr="00B82524">
        <w:rPr>
          <w:rFonts w:hint="eastAsia"/>
          <w:lang w:eastAsia="zh-CN"/>
        </w:rPr>
        <w:tab/>
        <w:t>CWG-FHR-14/11</w:t>
      </w:r>
      <w:r w:rsidRPr="00B82524">
        <w:rPr>
          <w:rFonts w:hint="eastAsia"/>
          <w:lang w:eastAsia="zh-CN"/>
        </w:rPr>
        <w:t>号文件中的</w:t>
      </w:r>
      <w:r w:rsidRPr="002901EF">
        <w:rPr>
          <w:rFonts w:hint="eastAsia"/>
          <w:b/>
          <w:lang w:eastAsia="zh-CN"/>
        </w:rPr>
        <w:t>普华永道（</w:t>
      </w:r>
      <w:r w:rsidRPr="002901EF">
        <w:rPr>
          <w:rFonts w:hint="eastAsia"/>
          <w:b/>
          <w:lang w:eastAsia="zh-CN"/>
        </w:rPr>
        <w:t>PWC</w:t>
      </w:r>
      <w:r w:rsidRPr="002901EF">
        <w:rPr>
          <w:rFonts w:hint="eastAsia"/>
          <w:b/>
          <w:lang w:eastAsia="zh-CN"/>
        </w:rPr>
        <w:t>）提出的法务审计建议</w:t>
      </w:r>
      <w:r w:rsidRPr="00B82524">
        <w:rPr>
          <w:rFonts w:hint="eastAsia"/>
          <w:lang w:eastAsia="zh-CN"/>
        </w:rPr>
        <w:t>。第</w:t>
      </w:r>
      <w:r w:rsidRPr="00B82524">
        <w:rPr>
          <w:rFonts w:hint="eastAsia"/>
          <w:lang w:eastAsia="zh-CN"/>
        </w:rPr>
        <w:t>4.11</w:t>
      </w:r>
      <w:r w:rsidRPr="00B82524">
        <w:rPr>
          <w:rFonts w:hint="eastAsia"/>
          <w:lang w:eastAsia="zh-CN"/>
        </w:rPr>
        <w:t>段</w:t>
      </w:r>
      <w:r w:rsidRPr="00B82524">
        <w:rPr>
          <w:rFonts w:hint="eastAsia"/>
          <w:lang w:eastAsia="zh-CN"/>
        </w:rPr>
        <w:t xml:space="preserve"> </w:t>
      </w:r>
      <w:r w:rsidRPr="00B82524">
        <w:rPr>
          <w:lang w:eastAsia="zh-CN"/>
        </w:rPr>
        <w:t xml:space="preserve">– </w:t>
      </w:r>
      <w:r w:rsidRPr="00B82524">
        <w:rPr>
          <w:rFonts w:hint="eastAsia"/>
          <w:lang w:eastAsia="zh-CN"/>
        </w:rPr>
        <w:t>法务调查就绪情况和数据管理以及秘书处说明（</w:t>
      </w:r>
      <w:r w:rsidRPr="00B82524">
        <w:rPr>
          <w:rFonts w:hint="eastAsia"/>
          <w:lang w:eastAsia="zh-CN"/>
        </w:rPr>
        <w:t>CWG-FHR-14/9</w:t>
      </w:r>
      <w:r w:rsidRPr="00B82524">
        <w:rPr>
          <w:rFonts w:hint="eastAsia"/>
          <w:lang w:eastAsia="zh-CN"/>
        </w:rPr>
        <w:t>）中的八条建议</w:t>
      </w:r>
      <w:r w:rsidRPr="00B82524">
        <w:rPr>
          <w:lang w:eastAsia="zh-CN"/>
        </w:rPr>
        <w:t xml:space="preserve"> – </w:t>
      </w:r>
      <w:r w:rsidRPr="00B82524">
        <w:rPr>
          <w:rFonts w:hint="eastAsia"/>
          <w:lang w:eastAsia="zh-CN"/>
        </w:rPr>
        <w:t>#62-#</w:t>
      </w:r>
      <w:proofErr w:type="gramStart"/>
      <w:r w:rsidRPr="00B82524">
        <w:rPr>
          <w:rFonts w:hint="eastAsia"/>
          <w:lang w:eastAsia="zh-CN"/>
        </w:rPr>
        <w:t>69</w:t>
      </w:r>
      <w:r w:rsidRPr="00B82524">
        <w:rPr>
          <w:rFonts w:hint="eastAsia"/>
          <w:lang w:eastAsia="zh-CN"/>
        </w:rPr>
        <w:t>；</w:t>
      </w:r>
      <w:proofErr w:type="gramEnd"/>
    </w:p>
    <w:p w14:paraId="6A27FD18" w14:textId="77777777" w:rsidR="002B1F4A" w:rsidRPr="00B82524" w:rsidRDefault="002B1F4A" w:rsidP="00E500E9">
      <w:pPr>
        <w:pStyle w:val="enumlev1"/>
        <w:rPr>
          <w:lang w:eastAsia="zh-CN"/>
        </w:rPr>
      </w:pPr>
      <w:r w:rsidRPr="00B82524">
        <w:rPr>
          <w:lang w:eastAsia="zh-CN"/>
        </w:rPr>
        <w:t>2)</w:t>
      </w:r>
      <w:r w:rsidRPr="00B82524">
        <w:rPr>
          <w:lang w:eastAsia="zh-CN"/>
        </w:rPr>
        <w:tab/>
      </w:r>
      <w:r w:rsidRPr="00E500E9">
        <w:rPr>
          <w:rFonts w:hint="eastAsia"/>
          <w:lang w:eastAsia="zh-CN"/>
        </w:rPr>
        <w:t>CWG</w:t>
      </w:r>
      <w:r w:rsidRPr="00AB7C22">
        <w:rPr>
          <w:rFonts w:hint="eastAsia"/>
          <w:lang w:eastAsia="zh-CN"/>
        </w:rPr>
        <w:t>-FHR-14/10</w:t>
      </w:r>
      <w:r w:rsidRPr="00AB7C22">
        <w:rPr>
          <w:rFonts w:hint="eastAsia"/>
          <w:lang w:eastAsia="zh-CN"/>
        </w:rPr>
        <w:t>号文件附件所载的</w:t>
      </w:r>
      <w:r w:rsidRPr="002901EF">
        <w:rPr>
          <w:rFonts w:hint="eastAsia"/>
          <w:b/>
          <w:lang w:eastAsia="zh-CN"/>
        </w:rPr>
        <w:t>联检组（</w:t>
      </w:r>
      <w:r w:rsidRPr="002901EF">
        <w:rPr>
          <w:rFonts w:hint="eastAsia"/>
          <w:b/>
          <w:lang w:eastAsia="zh-CN"/>
        </w:rPr>
        <w:t>JIU</w:t>
      </w:r>
      <w:r w:rsidRPr="002901EF">
        <w:rPr>
          <w:rFonts w:hint="eastAsia"/>
          <w:b/>
          <w:lang w:eastAsia="zh-CN"/>
        </w:rPr>
        <w:t>）</w:t>
      </w:r>
      <w:r w:rsidRPr="00AB7C22">
        <w:rPr>
          <w:rFonts w:hint="eastAsia"/>
          <w:lang w:eastAsia="zh-CN"/>
        </w:rPr>
        <w:t>关于</w:t>
      </w:r>
      <w:r w:rsidRPr="002901EF">
        <w:rPr>
          <w:rFonts w:eastAsia="STKaiti" w:hint="eastAsia"/>
          <w:lang w:eastAsia="zh-CN"/>
        </w:rPr>
        <w:t>确保联合国系统各组织的文件、</w:t>
      </w:r>
      <w:proofErr w:type="gramStart"/>
      <w:r w:rsidRPr="002901EF">
        <w:rPr>
          <w:rFonts w:eastAsia="STKaiti" w:hint="eastAsia"/>
          <w:lang w:eastAsia="zh-CN"/>
        </w:rPr>
        <w:t>记录和档案的完整性</w:t>
      </w:r>
      <w:r w:rsidRPr="00AB7C22">
        <w:rPr>
          <w:rFonts w:hint="eastAsia"/>
          <w:lang w:eastAsia="zh-CN"/>
        </w:rPr>
        <w:t>的</w:t>
      </w:r>
      <w:r w:rsidRPr="002901EF">
        <w:rPr>
          <w:rFonts w:hint="eastAsia"/>
          <w:b/>
          <w:lang w:eastAsia="zh-CN"/>
        </w:rPr>
        <w:t>致管理层函草案</w:t>
      </w:r>
      <w:r w:rsidRPr="00AB7C22">
        <w:rPr>
          <w:rFonts w:hint="eastAsia"/>
          <w:lang w:eastAsia="zh-CN"/>
        </w:rPr>
        <w:t>中的建议；</w:t>
      </w:r>
      <w:proofErr w:type="gramEnd"/>
    </w:p>
    <w:p w14:paraId="1B2581A0" w14:textId="77777777" w:rsidR="002B1F4A" w:rsidRPr="00B82524" w:rsidRDefault="002B1F4A" w:rsidP="00604957">
      <w:pPr>
        <w:pStyle w:val="enumlev1"/>
        <w:rPr>
          <w:lang w:eastAsia="zh-CN"/>
        </w:rPr>
      </w:pPr>
      <w:r w:rsidRPr="00B82524">
        <w:rPr>
          <w:lang w:eastAsia="zh-CN"/>
        </w:rPr>
        <w:t>3)</w:t>
      </w:r>
      <w:r w:rsidRPr="00B82524">
        <w:rPr>
          <w:lang w:eastAsia="zh-CN"/>
        </w:rPr>
        <w:tab/>
      </w:r>
      <w:r w:rsidRPr="00B82524">
        <w:rPr>
          <w:rFonts w:hint="eastAsia"/>
          <w:lang w:eastAsia="zh-CN"/>
        </w:rPr>
        <w:t>CWG-FHR-14/2</w:t>
      </w:r>
      <w:r w:rsidRPr="00B82524">
        <w:rPr>
          <w:rFonts w:hint="eastAsia"/>
          <w:lang w:eastAsia="zh-CN"/>
        </w:rPr>
        <w:t>和</w:t>
      </w:r>
      <w:r w:rsidRPr="00B82524">
        <w:rPr>
          <w:rFonts w:hint="eastAsia"/>
          <w:lang w:eastAsia="zh-CN"/>
        </w:rPr>
        <w:t>CWG-FHR-14/INF-</w:t>
      </w:r>
      <w:proofErr w:type="gramStart"/>
      <w:r w:rsidRPr="00B82524">
        <w:rPr>
          <w:rFonts w:hint="eastAsia"/>
          <w:lang w:eastAsia="zh-CN"/>
        </w:rPr>
        <w:t>1</w:t>
      </w:r>
      <w:r w:rsidRPr="00B82524">
        <w:rPr>
          <w:rFonts w:hint="eastAsia"/>
          <w:lang w:eastAsia="zh-CN"/>
        </w:rPr>
        <w:t>号文件中提出的通过引入数字资产管理和合规框架</w:t>
      </w:r>
      <w:r w:rsidRPr="002901EF">
        <w:rPr>
          <w:rFonts w:hint="eastAsia"/>
          <w:b/>
          <w:lang w:eastAsia="zh-CN"/>
        </w:rPr>
        <w:t>强化国际电联问责制框架的建议</w:t>
      </w:r>
      <w:r w:rsidRPr="00B82524">
        <w:rPr>
          <w:rFonts w:hint="eastAsia"/>
          <w:lang w:eastAsia="zh-CN"/>
        </w:rPr>
        <w:t>；</w:t>
      </w:r>
      <w:proofErr w:type="gramEnd"/>
    </w:p>
    <w:p w14:paraId="08EA8CED" w14:textId="77777777" w:rsidR="002B1F4A" w:rsidRPr="00B82524" w:rsidRDefault="002B1F4A" w:rsidP="00604957">
      <w:pPr>
        <w:pStyle w:val="enumlev1"/>
        <w:rPr>
          <w:lang w:eastAsia="zh-CN"/>
        </w:rPr>
      </w:pPr>
      <w:r w:rsidRPr="00B82524">
        <w:rPr>
          <w:rFonts w:hint="eastAsia"/>
          <w:lang w:eastAsia="zh-CN"/>
        </w:rPr>
        <w:t>4)</w:t>
      </w:r>
      <w:r w:rsidRPr="00B82524">
        <w:rPr>
          <w:rFonts w:hint="eastAsia"/>
          <w:lang w:eastAsia="zh-CN"/>
        </w:rPr>
        <w:tab/>
      </w:r>
      <w:r w:rsidRPr="002901EF">
        <w:rPr>
          <w:rFonts w:hint="eastAsia"/>
          <w:b/>
          <w:lang w:eastAsia="zh-CN"/>
        </w:rPr>
        <w:t>理事会</w:t>
      </w:r>
      <w:r w:rsidRPr="002901EF">
        <w:rPr>
          <w:rFonts w:hint="eastAsia"/>
          <w:b/>
          <w:lang w:eastAsia="zh-CN"/>
        </w:rPr>
        <w:t>2</w:t>
      </w:r>
      <w:r w:rsidRPr="002901EF">
        <w:rPr>
          <w:b/>
          <w:lang w:eastAsia="zh-CN"/>
        </w:rPr>
        <w:t>021</w:t>
      </w:r>
      <w:r w:rsidRPr="002901EF">
        <w:rPr>
          <w:rFonts w:hint="eastAsia"/>
          <w:b/>
          <w:lang w:eastAsia="zh-CN"/>
        </w:rPr>
        <w:t>年会议批准了</w:t>
      </w:r>
      <w:r w:rsidRPr="00B82524">
        <w:rPr>
          <w:rFonts w:hint="eastAsia"/>
          <w:lang w:eastAsia="zh-CN"/>
        </w:rPr>
        <w:t>C21/15</w:t>
      </w:r>
      <w:r w:rsidRPr="00B82524">
        <w:rPr>
          <w:rFonts w:hint="eastAsia"/>
          <w:lang w:eastAsia="zh-CN"/>
        </w:rPr>
        <w:t>号文件所述的</w:t>
      </w:r>
      <w:r w:rsidRPr="002901EF">
        <w:rPr>
          <w:b/>
          <w:lang w:eastAsia="zh-CN"/>
        </w:rPr>
        <w:t>组织复原力管理系统（</w:t>
      </w:r>
      <w:r w:rsidRPr="002901EF">
        <w:rPr>
          <w:b/>
          <w:lang w:eastAsia="zh-CN"/>
        </w:rPr>
        <w:t>ORMS</w:t>
      </w:r>
      <w:r w:rsidRPr="002901EF">
        <w:rPr>
          <w:rFonts w:hint="eastAsia"/>
          <w:b/>
          <w:lang w:eastAsia="zh-CN"/>
        </w:rPr>
        <w:t>）</w:t>
      </w:r>
      <w:proofErr w:type="gramStart"/>
      <w:r w:rsidRPr="002901EF">
        <w:rPr>
          <w:rFonts w:hint="eastAsia"/>
          <w:b/>
          <w:lang w:eastAsia="zh-CN"/>
        </w:rPr>
        <w:t>可交付成果</w:t>
      </w:r>
      <w:r w:rsidRPr="00B82524">
        <w:rPr>
          <w:rFonts w:hint="eastAsia"/>
          <w:lang w:eastAsia="zh-CN"/>
        </w:rPr>
        <w:t>；</w:t>
      </w:r>
      <w:proofErr w:type="gramEnd"/>
    </w:p>
    <w:p w14:paraId="292D239C" w14:textId="3BE593AD" w:rsidR="002B1F4A" w:rsidRPr="00CF0554" w:rsidRDefault="002B1F4A" w:rsidP="00604957">
      <w:pPr>
        <w:pStyle w:val="enumlev1"/>
        <w:rPr>
          <w:lang w:val="en-US" w:eastAsia="zh-CN"/>
        </w:rPr>
      </w:pPr>
      <w:r w:rsidRPr="00B82524">
        <w:rPr>
          <w:rFonts w:hint="eastAsia"/>
          <w:lang w:eastAsia="zh-CN"/>
        </w:rPr>
        <w:t>5)</w:t>
      </w:r>
      <w:r w:rsidRPr="00B82524">
        <w:rPr>
          <w:rFonts w:hint="eastAsia"/>
          <w:lang w:eastAsia="zh-CN"/>
        </w:rPr>
        <w:tab/>
      </w:r>
      <w:r w:rsidRPr="002901EF">
        <w:rPr>
          <w:rFonts w:hint="eastAsia"/>
          <w:b/>
          <w:lang w:eastAsia="zh-CN"/>
        </w:rPr>
        <w:t>从由于</w:t>
      </w:r>
      <w:r w:rsidRPr="002901EF">
        <w:rPr>
          <w:rFonts w:hint="eastAsia"/>
          <w:b/>
          <w:lang w:eastAsia="zh-CN"/>
        </w:rPr>
        <w:t>Covid</w:t>
      </w:r>
      <w:r w:rsidRPr="002901EF">
        <w:rPr>
          <w:rFonts w:hint="eastAsia"/>
          <w:b/>
          <w:lang w:eastAsia="zh-CN"/>
        </w:rPr>
        <w:t>而采取的限制措施中吸取的教训</w:t>
      </w:r>
      <w:r w:rsidRPr="00B82524">
        <w:rPr>
          <w:rFonts w:hint="eastAsia"/>
          <w:lang w:eastAsia="zh-CN"/>
        </w:rPr>
        <w:t xml:space="preserve"> </w:t>
      </w:r>
      <w:r w:rsidRPr="00B82524">
        <w:rPr>
          <w:lang w:eastAsia="zh-CN"/>
        </w:rPr>
        <w:t xml:space="preserve">– </w:t>
      </w:r>
      <w:r w:rsidRPr="00B82524">
        <w:rPr>
          <w:rFonts w:hint="eastAsia"/>
          <w:lang w:eastAsia="zh-CN"/>
        </w:rPr>
        <w:t>广泛使用远程工作和虚拟会议方式</w:t>
      </w:r>
      <w:r w:rsidR="00214A44">
        <w:rPr>
          <w:lang w:eastAsia="zh-CN"/>
        </w:rPr>
        <w:t>–</w:t>
      </w:r>
      <w:r w:rsidRPr="00B82524">
        <w:rPr>
          <w:rFonts w:hint="eastAsia"/>
          <w:lang w:eastAsia="zh-CN"/>
        </w:rPr>
        <w:t>取决于坚实和可审计的数字流程（</w:t>
      </w:r>
      <w:r w:rsidRPr="00B82524">
        <w:rPr>
          <w:rFonts w:hint="eastAsia"/>
          <w:lang w:eastAsia="zh-CN"/>
        </w:rPr>
        <w:t>C21/74</w:t>
      </w:r>
      <w:r w:rsidRPr="00B82524">
        <w:rPr>
          <w:rFonts w:hint="eastAsia"/>
          <w:lang w:eastAsia="zh-CN"/>
        </w:rPr>
        <w:t>和</w:t>
      </w:r>
      <w:r w:rsidRPr="00B82524">
        <w:rPr>
          <w:rFonts w:hint="eastAsia"/>
          <w:lang w:eastAsia="zh-CN"/>
        </w:rPr>
        <w:t>C20/13</w:t>
      </w:r>
      <w:r w:rsidR="00214A44">
        <w:rPr>
          <w:lang w:eastAsia="zh-CN"/>
        </w:rPr>
        <w:t>(</w:t>
      </w:r>
      <w:r w:rsidRPr="00B82524">
        <w:rPr>
          <w:rFonts w:hint="eastAsia"/>
          <w:lang w:eastAsia="zh-CN"/>
        </w:rPr>
        <w:t>Rev.</w:t>
      </w:r>
      <w:proofErr w:type="gramStart"/>
      <w:r w:rsidRPr="00B82524">
        <w:rPr>
          <w:rFonts w:hint="eastAsia"/>
          <w:lang w:eastAsia="zh-CN"/>
        </w:rPr>
        <w:t>1</w:t>
      </w:r>
      <w:r w:rsidR="00214A44">
        <w:rPr>
          <w:lang w:eastAsia="zh-CN"/>
        </w:rPr>
        <w:t>)</w:t>
      </w:r>
      <w:r w:rsidRPr="00B82524">
        <w:rPr>
          <w:rFonts w:hint="eastAsia"/>
          <w:lang w:eastAsia="zh-CN"/>
        </w:rPr>
        <w:t>号文件</w:t>
      </w:r>
      <w:proofErr w:type="gramEnd"/>
      <w:r w:rsidRPr="00B82524">
        <w:rPr>
          <w:rFonts w:hint="eastAsia"/>
          <w:lang w:eastAsia="zh-CN"/>
        </w:rPr>
        <w:t>）。</w:t>
      </w:r>
      <w:r w:rsidRPr="00B82524">
        <w:rPr>
          <w:lang w:eastAsia="zh-CN"/>
        </w:rPr>
        <w:t>在</w:t>
      </w:r>
      <w:r w:rsidRPr="00B82524">
        <w:rPr>
          <w:rFonts w:hint="eastAsia"/>
          <w:lang w:eastAsia="zh-CN"/>
        </w:rPr>
        <w:t>为</w:t>
      </w:r>
      <w:r w:rsidRPr="00B82524">
        <w:rPr>
          <w:lang w:eastAsia="zh-CN"/>
        </w:rPr>
        <w:t>建设国际电联新</w:t>
      </w:r>
      <w:r w:rsidRPr="00B82524">
        <w:rPr>
          <w:rFonts w:hint="eastAsia"/>
          <w:lang w:eastAsia="zh-CN"/>
        </w:rPr>
        <w:t>办公</w:t>
      </w:r>
      <w:r w:rsidRPr="00B82524">
        <w:rPr>
          <w:lang w:eastAsia="zh-CN"/>
        </w:rPr>
        <w:t>楼</w:t>
      </w:r>
      <w:r w:rsidRPr="00B82524">
        <w:rPr>
          <w:rFonts w:hint="eastAsia"/>
          <w:lang w:eastAsia="zh-CN"/>
        </w:rPr>
        <w:t>而进行</w:t>
      </w:r>
      <w:r w:rsidRPr="00B82524">
        <w:rPr>
          <w:lang w:eastAsia="zh-CN"/>
        </w:rPr>
        <w:t>的工作人员</w:t>
      </w:r>
      <w:r w:rsidRPr="00B82524">
        <w:rPr>
          <w:rFonts w:hint="eastAsia"/>
          <w:lang w:eastAsia="zh-CN"/>
        </w:rPr>
        <w:t>搬迁</w:t>
      </w:r>
      <w:r w:rsidRPr="00B82524">
        <w:rPr>
          <w:lang w:eastAsia="zh-CN"/>
        </w:rPr>
        <w:t>期间</w:t>
      </w:r>
      <w:r w:rsidRPr="00CF0554">
        <w:rPr>
          <w:lang w:val="en-US" w:eastAsia="zh-CN"/>
        </w:rPr>
        <w:t>，将继续依赖</w:t>
      </w:r>
      <w:r w:rsidRPr="00CF0554">
        <w:rPr>
          <w:rFonts w:hint="eastAsia"/>
          <w:lang w:val="en-US" w:eastAsia="zh-CN"/>
        </w:rPr>
        <w:t>坚实</w:t>
      </w:r>
      <w:r w:rsidRPr="00CF0554">
        <w:rPr>
          <w:lang w:val="en-US" w:eastAsia="zh-CN"/>
        </w:rPr>
        <w:t>的数字</w:t>
      </w:r>
      <w:r w:rsidRPr="00CF0554">
        <w:rPr>
          <w:rFonts w:hint="eastAsia"/>
          <w:lang w:val="en-US" w:eastAsia="zh-CN"/>
        </w:rPr>
        <w:t>流程。</w:t>
      </w:r>
    </w:p>
    <w:p w14:paraId="43BBE466" w14:textId="77777777" w:rsidR="002B1F4A" w:rsidRPr="00CF0554" w:rsidRDefault="002B1F4A" w:rsidP="00604957">
      <w:pPr>
        <w:tabs>
          <w:tab w:val="clear" w:pos="794"/>
          <w:tab w:val="clear" w:pos="1191"/>
          <w:tab w:val="clear" w:pos="1588"/>
          <w:tab w:val="clear" w:pos="1985"/>
        </w:tabs>
        <w:adjustRightInd/>
        <w:textAlignment w:val="auto"/>
        <w:rPr>
          <w:rFonts w:cs="Calibri"/>
          <w:szCs w:val="24"/>
          <w:lang w:eastAsia="zh-CN"/>
        </w:rPr>
      </w:pPr>
      <w:r w:rsidRPr="00CF0554">
        <w:rPr>
          <w:rFonts w:cs="Calibri"/>
          <w:szCs w:val="24"/>
          <w:lang w:eastAsia="zh-CN"/>
        </w:rPr>
        <w:t>3.2</w:t>
      </w:r>
      <w:r w:rsidRPr="00CF0554">
        <w:rPr>
          <w:rFonts w:cs="Calibri"/>
          <w:szCs w:val="24"/>
          <w:lang w:eastAsia="zh-CN"/>
        </w:rPr>
        <w:tab/>
      </w:r>
      <w:r w:rsidRPr="00CF0554">
        <w:rPr>
          <w:rFonts w:cs="Calibri" w:hint="eastAsia"/>
          <w:szCs w:val="24"/>
          <w:lang w:val="en-US" w:eastAsia="zh-CN"/>
        </w:rPr>
        <w:t>秘书处请</w:t>
      </w:r>
      <w:r w:rsidRPr="00CF0554">
        <w:rPr>
          <w:rFonts w:cs="Calibri"/>
          <w:szCs w:val="24"/>
          <w:lang w:eastAsia="zh-CN"/>
        </w:rPr>
        <w:t>CWG-FHR</w:t>
      </w:r>
      <w:r w:rsidRPr="00CF0554">
        <w:rPr>
          <w:rFonts w:cs="Calibri" w:hint="eastAsia"/>
          <w:szCs w:val="24"/>
          <w:lang w:val="en-US" w:eastAsia="zh-CN"/>
        </w:rPr>
        <w:t>就筹资机制提出意见和建议，以减少风险并尽量减少对国际电联运行工作的干扰。秘书处强调，这项活动将是一项多年期活动（</w:t>
      </w:r>
      <w:r w:rsidRPr="00CF0554">
        <w:rPr>
          <w:rFonts w:cs="Calibri" w:hint="eastAsia"/>
          <w:szCs w:val="24"/>
          <w:lang w:val="en-US" w:eastAsia="zh-CN"/>
        </w:rPr>
        <w:t>2021-2027</w:t>
      </w:r>
      <w:r w:rsidRPr="00CF0554">
        <w:rPr>
          <w:rFonts w:cs="Calibri" w:hint="eastAsia"/>
          <w:szCs w:val="24"/>
          <w:lang w:val="en-US" w:eastAsia="zh-CN"/>
        </w:rPr>
        <w:t>年）。</w:t>
      </w:r>
    </w:p>
    <w:p w14:paraId="1A35F6E5" w14:textId="77777777" w:rsidR="002B1F4A" w:rsidRPr="00CF0554" w:rsidRDefault="002B1F4A" w:rsidP="00604957">
      <w:pPr>
        <w:tabs>
          <w:tab w:val="clear" w:pos="794"/>
          <w:tab w:val="clear" w:pos="1191"/>
          <w:tab w:val="clear" w:pos="1588"/>
          <w:tab w:val="clear" w:pos="1985"/>
        </w:tabs>
        <w:adjustRightInd/>
        <w:textAlignment w:val="auto"/>
        <w:rPr>
          <w:rFonts w:cs="Calibri"/>
          <w:szCs w:val="24"/>
          <w:lang w:eastAsia="zh-CN"/>
        </w:rPr>
      </w:pPr>
      <w:r w:rsidRPr="00CF0554">
        <w:rPr>
          <w:rFonts w:cs="Calibri"/>
          <w:szCs w:val="24"/>
          <w:lang w:eastAsia="zh-CN"/>
        </w:rPr>
        <w:t>3.3</w:t>
      </w:r>
      <w:r w:rsidRPr="00CF0554">
        <w:rPr>
          <w:rFonts w:cs="Calibri"/>
          <w:szCs w:val="24"/>
          <w:lang w:eastAsia="zh-CN"/>
        </w:rPr>
        <w:tab/>
      </w:r>
      <w:r w:rsidRPr="00CF0554">
        <w:rPr>
          <w:rFonts w:cs="Calibri" w:hint="eastAsia"/>
          <w:szCs w:val="24"/>
          <w:lang w:val="en-US" w:eastAsia="zh-CN"/>
        </w:rPr>
        <w:t>与会代表认识到这些活动的关键性和战略性意义，并认识到需要确保长期和稳定的供资来落实业务连续性和信息管理工作。</w:t>
      </w:r>
    </w:p>
    <w:p w14:paraId="234D80DE" w14:textId="77777777" w:rsidR="002B1F4A" w:rsidRPr="00CF0554" w:rsidRDefault="002B1F4A" w:rsidP="00604957">
      <w:pPr>
        <w:tabs>
          <w:tab w:val="clear" w:pos="794"/>
          <w:tab w:val="clear" w:pos="1191"/>
          <w:tab w:val="clear" w:pos="1588"/>
          <w:tab w:val="clear" w:pos="1985"/>
        </w:tabs>
        <w:adjustRightInd/>
        <w:textAlignment w:val="auto"/>
        <w:rPr>
          <w:rFonts w:cs="Calibri"/>
          <w:szCs w:val="24"/>
          <w:lang w:val="en-US" w:eastAsia="zh-CN"/>
        </w:rPr>
      </w:pPr>
      <w:r w:rsidRPr="00CF0554">
        <w:rPr>
          <w:rFonts w:cs="Calibri"/>
          <w:szCs w:val="24"/>
          <w:lang w:eastAsia="zh-CN"/>
        </w:rPr>
        <w:t>3.4</w:t>
      </w:r>
      <w:r w:rsidRPr="00CF0554">
        <w:rPr>
          <w:rFonts w:cs="Calibri"/>
          <w:szCs w:val="24"/>
          <w:lang w:eastAsia="zh-CN"/>
        </w:rPr>
        <w:tab/>
      </w:r>
      <w:r w:rsidRPr="00CF0554">
        <w:rPr>
          <w:rFonts w:cs="Calibri" w:hint="eastAsia"/>
          <w:szCs w:val="24"/>
          <w:lang w:val="en-US" w:eastAsia="zh-CN"/>
        </w:rPr>
        <w:t>一些代表询问，业务连续性和信息管理活动所需的</w:t>
      </w:r>
      <w:r w:rsidRPr="00CF0554">
        <w:rPr>
          <w:rFonts w:cs="Calibri" w:hint="eastAsia"/>
          <w:szCs w:val="24"/>
          <w:lang w:val="en-US" w:eastAsia="zh-CN"/>
        </w:rPr>
        <w:t>1</w:t>
      </w:r>
      <w:r>
        <w:rPr>
          <w:rFonts w:cs="Calibri"/>
          <w:szCs w:val="24"/>
          <w:lang w:val="en-US" w:eastAsia="zh-CN"/>
        </w:rPr>
        <w:t xml:space="preserve"> </w:t>
      </w:r>
      <w:r w:rsidRPr="00CF0554">
        <w:rPr>
          <w:rFonts w:cs="Calibri" w:hint="eastAsia"/>
          <w:szCs w:val="24"/>
          <w:lang w:val="en-US" w:eastAsia="zh-CN"/>
        </w:rPr>
        <w:t>300</w:t>
      </w:r>
      <w:r w:rsidRPr="00CF0554">
        <w:rPr>
          <w:rFonts w:cs="Calibri" w:hint="eastAsia"/>
          <w:szCs w:val="24"/>
          <w:lang w:val="en-US" w:eastAsia="zh-CN"/>
        </w:rPr>
        <w:t>万瑞郎是否足以落实普华永道关于</w:t>
      </w:r>
      <w:r w:rsidRPr="00C473EC">
        <w:rPr>
          <w:rFonts w:ascii="STKaiti" w:eastAsia="STKaiti" w:hAnsi="STKaiti" w:cs="Calibri" w:hint="eastAsia"/>
          <w:iCs/>
          <w:szCs w:val="24"/>
          <w:lang w:val="en-US" w:eastAsia="zh-CN"/>
        </w:rPr>
        <w:t>法务调查就绪情况和数据管理</w:t>
      </w:r>
      <w:r w:rsidRPr="00CF0554">
        <w:rPr>
          <w:rFonts w:cs="Calibri" w:hint="eastAsia"/>
          <w:szCs w:val="24"/>
          <w:lang w:val="en-US" w:eastAsia="zh-CN"/>
        </w:rPr>
        <w:t>的建议。另一位代表询问，秘书处的说明（</w:t>
      </w:r>
      <w:r w:rsidRPr="00CF0554">
        <w:rPr>
          <w:rFonts w:cs="Calibri" w:hint="eastAsia"/>
          <w:szCs w:val="24"/>
          <w:lang w:val="en-US" w:eastAsia="zh-CN"/>
        </w:rPr>
        <w:t>CWG-FHR-14/9</w:t>
      </w:r>
      <w:r w:rsidRPr="00CF0554">
        <w:rPr>
          <w:rFonts w:cs="Calibri" w:hint="eastAsia"/>
          <w:szCs w:val="24"/>
          <w:lang w:val="en-US" w:eastAsia="zh-CN"/>
        </w:rPr>
        <w:t>号文件</w:t>
      </w:r>
      <w:r>
        <w:rPr>
          <w:rFonts w:cs="Calibri"/>
          <w:szCs w:val="24"/>
          <w:lang w:val="en-US" w:eastAsia="zh-CN"/>
        </w:rPr>
        <w:t xml:space="preserve"> </w:t>
      </w:r>
      <w:r w:rsidRPr="001555F8">
        <w:rPr>
          <w:rFonts w:cs="Calibri"/>
          <w:szCs w:val="24"/>
          <w:lang w:val="en-US" w:eastAsia="zh-CN"/>
        </w:rPr>
        <w:t>–</w:t>
      </w:r>
      <w:r>
        <w:rPr>
          <w:rFonts w:cs="Calibri"/>
          <w:szCs w:val="24"/>
          <w:lang w:val="en-US" w:eastAsia="zh-CN"/>
        </w:rPr>
        <w:t xml:space="preserve"> </w:t>
      </w:r>
      <w:r w:rsidRPr="00CF0554">
        <w:rPr>
          <w:rFonts w:cs="Calibri" w:hint="eastAsia"/>
          <w:szCs w:val="24"/>
          <w:lang w:val="en-US" w:eastAsia="zh-CN"/>
        </w:rPr>
        <w:t>附件</w:t>
      </w:r>
      <w:r w:rsidRPr="00CF0554">
        <w:rPr>
          <w:rFonts w:cs="Calibri" w:hint="eastAsia"/>
          <w:szCs w:val="24"/>
          <w:lang w:val="en-US" w:eastAsia="zh-CN"/>
        </w:rPr>
        <w:t>1</w:t>
      </w:r>
      <w:r w:rsidRPr="00CF0554">
        <w:rPr>
          <w:rFonts w:cs="Calibri" w:hint="eastAsia"/>
          <w:szCs w:val="24"/>
          <w:lang w:val="en-US" w:eastAsia="zh-CN"/>
        </w:rPr>
        <w:t>）中提到的注意事项是否意味着落实业务连续性和信息管理活动的资源将是实施普华永道报告中</w:t>
      </w:r>
      <w:r w:rsidRPr="00CF0554">
        <w:rPr>
          <w:rFonts w:cs="Calibri" w:hint="eastAsia"/>
          <w:szCs w:val="24"/>
          <w:lang w:val="en-US" w:eastAsia="zh-CN"/>
        </w:rPr>
        <w:t>62-69</w:t>
      </w:r>
      <w:r w:rsidRPr="00CF0554">
        <w:rPr>
          <w:rFonts w:cs="Calibri" w:hint="eastAsia"/>
          <w:szCs w:val="24"/>
          <w:lang w:val="en-US" w:eastAsia="zh-CN"/>
        </w:rPr>
        <w:t>号建议的前提条件。秘书处确认，它已在</w:t>
      </w:r>
      <w:r w:rsidRPr="00CF0554">
        <w:rPr>
          <w:rFonts w:cs="Calibri" w:hint="eastAsia"/>
          <w:szCs w:val="24"/>
          <w:lang w:val="en-US" w:eastAsia="zh-CN"/>
        </w:rPr>
        <w:t>2020</w:t>
      </w:r>
      <w:r w:rsidRPr="00CF0554">
        <w:rPr>
          <w:rFonts w:cs="Calibri" w:hint="eastAsia"/>
          <w:szCs w:val="24"/>
          <w:lang w:val="en-US" w:eastAsia="zh-CN"/>
        </w:rPr>
        <w:t>年</w:t>
      </w:r>
      <w:r w:rsidRPr="00CF0554">
        <w:rPr>
          <w:rFonts w:cs="Calibri" w:hint="eastAsia"/>
          <w:szCs w:val="24"/>
          <w:lang w:val="en-US" w:eastAsia="zh-CN"/>
        </w:rPr>
        <w:t>4</w:t>
      </w:r>
      <w:r w:rsidRPr="00CF0554">
        <w:rPr>
          <w:rFonts w:cs="Calibri" w:hint="eastAsia"/>
          <w:szCs w:val="24"/>
          <w:lang w:val="en-US" w:eastAsia="zh-CN"/>
        </w:rPr>
        <w:t>月提交理事会的</w:t>
      </w:r>
      <w:r w:rsidRPr="00CF0554">
        <w:rPr>
          <w:rFonts w:cs="Calibri" w:hint="eastAsia"/>
          <w:szCs w:val="24"/>
          <w:lang w:val="en-US" w:eastAsia="zh-CN"/>
        </w:rPr>
        <w:t>C20/53</w:t>
      </w:r>
      <w:r w:rsidRPr="00CF0554">
        <w:rPr>
          <w:rFonts w:cs="Calibri" w:hint="eastAsia"/>
          <w:szCs w:val="24"/>
          <w:lang w:val="en-US" w:eastAsia="zh-CN"/>
        </w:rPr>
        <w:t>号文件中预先提出了普华永道的要求，这些资源对于实施普华永道的建议（</w:t>
      </w:r>
      <w:r w:rsidRPr="00CF0554">
        <w:rPr>
          <w:rFonts w:cs="Calibri" w:hint="eastAsia"/>
          <w:szCs w:val="24"/>
          <w:lang w:val="en-US" w:eastAsia="zh-CN"/>
        </w:rPr>
        <w:t>62-69</w:t>
      </w:r>
      <w:r w:rsidRPr="00CF0554">
        <w:rPr>
          <w:rFonts w:cs="Calibri" w:hint="eastAsia"/>
          <w:szCs w:val="24"/>
          <w:lang w:val="en-US" w:eastAsia="zh-CN"/>
        </w:rPr>
        <w:t>）是必要的，因为这些建议包括确定所有地点、所有设备上的信息，并明确分类、保留时间表、保护数据隐私和确保未来最终法务审计的可用性。</w:t>
      </w:r>
    </w:p>
    <w:p w14:paraId="6F5577AC" w14:textId="77777777" w:rsidR="002B1F4A" w:rsidRPr="00CF0554" w:rsidRDefault="002B1F4A" w:rsidP="00604957">
      <w:pPr>
        <w:tabs>
          <w:tab w:val="clear" w:pos="794"/>
          <w:tab w:val="clear" w:pos="1191"/>
          <w:tab w:val="clear" w:pos="1588"/>
          <w:tab w:val="clear" w:pos="1985"/>
        </w:tabs>
        <w:adjustRightInd/>
        <w:textAlignment w:val="auto"/>
        <w:rPr>
          <w:rFonts w:cs="Calibri"/>
          <w:szCs w:val="24"/>
          <w:lang w:eastAsia="zh-CN"/>
        </w:rPr>
      </w:pPr>
      <w:r w:rsidRPr="00CF0554">
        <w:rPr>
          <w:rFonts w:cs="Calibri"/>
          <w:szCs w:val="24"/>
          <w:lang w:eastAsia="zh-CN"/>
        </w:rPr>
        <w:t>3.5</w:t>
      </w:r>
      <w:r w:rsidRPr="00CF0554">
        <w:rPr>
          <w:rFonts w:cs="Calibri"/>
          <w:szCs w:val="24"/>
          <w:lang w:eastAsia="zh-CN"/>
        </w:rPr>
        <w:tab/>
      </w:r>
      <w:r w:rsidRPr="00CF0554">
        <w:rPr>
          <w:rFonts w:cs="Calibri" w:hint="eastAsia"/>
          <w:szCs w:val="24"/>
          <w:lang w:val="en-US" w:eastAsia="zh-CN"/>
        </w:rPr>
        <w:t>一些代表询问，为</w:t>
      </w:r>
      <w:r w:rsidRPr="00CF0554">
        <w:rPr>
          <w:rFonts w:cs="Calibri" w:hint="eastAsia"/>
          <w:szCs w:val="24"/>
          <w:lang w:val="en-US" w:eastAsia="zh-CN"/>
        </w:rPr>
        <w:t>2021</w:t>
      </w:r>
      <w:r w:rsidRPr="00CF0554">
        <w:rPr>
          <w:rFonts w:cs="Calibri" w:hint="eastAsia"/>
          <w:szCs w:val="24"/>
          <w:lang w:val="en-US" w:eastAsia="zh-CN"/>
        </w:rPr>
        <w:t>年启动活动而申请的</w:t>
      </w:r>
      <w:r w:rsidRPr="00CF0554">
        <w:rPr>
          <w:rFonts w:cs="Calibri" w:hint="eastAsia"/>
          <w:szCs w:val="24"/>
          <w:lang w:val="en-US" w:eastAsia="zh-CN"/>
        </w:rPr>
        <w:t>140</w:t>
      </w:r>
      <w:r w:rsidRPr="00CF0554">
        <w:rPr>
          <w:rFonts w:cs="Calibri" w:hint="eastAsia"/>
          <w:szCs w:val="24"/>
          <w:lang w:val="en-US" w:eastAsia="zh-CN"/>
        </w:rPr>
        <w:t>万瑞郎是否有变化。秘书处强调，</w:t>
      </w:r>
      <w:r w:rsidRPr="00CF0554">
        <w:rPr>
          <w:rFonts w:cs="Calibri" w:hint="eastAsia"/>
          <w:szCs w:val="24"/>
          <w:lang w:val="en-US" w:eastAsia="zh-CN"/>
        </w:rPr>
        <w:t>2020</w:t>
      </w:r>
      <w:r w:rsidRPr="00CF0554">
        <w:rPr>
          <w:rFonts w:cs="Calibri" w:hint="eastAsia"/>
          <w:szCs w:val="24"/>
          <w:lang w:val="en-US" w:eastAsia="zh-CN"/>
        </w:rPr>
        <w:t>年</w:t>
      </w:r>
      <w:r w:rsidRPr="00CF0554">
        <w:rPr>
          <w:rFonts w:cs="Calibri" w:hint="eastAsia"/>
          <w:szCs w:val="24"/>
          <w:lang w:val="en-US" w:eastAsia="zh-CN"/>
        </w:rPr>
        <w:t>4</w:t>
      </w:r>
      <w:r w:rsidRPr="00CF0554">
        <w:rPr>
          <w:rFonts w:cs="Calibri" w:hint="eastAsia"/>
          <w:szCs w:val="24"/>
          <w:lang w:val="en-US" w:eastAsia="zh-CN"/>
        </w:rPr>
        <w:t>月提出的</w:t>
      </w:r>
      <w:r>
        <w:rPr>
          <w:rFonts w:cs="Calibri" w:hint="eastAsia"/>
          <w:szCs w:val="24"/>
          <w:lang w:val="en-US" w:eastAsia="zh-CN"/>
        </w:rPr>
        <w:t xml:space="preserve">1 </w:t>
      </w:r>
      <w:r w:rsidRPr="00CF0554">
        <w:rPr>
          <w:rFonts w:cs="Calibri" w:hint="eastAsia"/>
          <w:szCs w:val="24"/>
          <w:lang w:val="en-US" w:eastAsia="zh-CN"/>
        </w:rPr>
        <w:t>300</w:t>
      </w:r>
      <w:r w:rsidRPr="00CF0554">
        <w:rPr>
          <w:rFonts w:cs="Calibri" w:hint="eastAsia"/>
          <w:szCs w:val="24"/>
          <w:lang w:val="en-US" w:eastAsia="zh-CN"/>
        </w:rPr>
        <w:t>万瑞郎的总体申请没有变化，并解释说，</w:t>
      </w:r>
      <w:r w:rsidRPr="00CF0554">
        <w:rPr>
          <w:rFonts w:cs="Calibri" w:hint="eastAsia"/>
          <w:szCs w:val="24"/>
          <w:lang w:val="en-US" w:eastAsia="zh-CN"/>
        </w:rPr>
        <w:t>2021</w:t>
      </w:r>
      <w:r w:rsidRPr="00CF0554">
        <w:rPr>
          <w:rFonts w:cs="Calibri" w:hint="eastAsia"/>
          <w:szCs w:val="24"/>
          <w:lang w:val="en-US" w:eastAsia="zh-CN"/>
        </w:rPr>
        <w:t>年</w:t>
      </w:r>
      <w:r w:rsidRPr="00CF0554">
        <w:rPr>
          <w:rFonts w:cs="Calibri" w:hint="eastAsia"/>
          <w:szCs w:val="24"/>
          <w:lang w:val="en-US" w:eastAsia="zh-CN"/>
        </w:rPr>
        <w:t>140</w:t>
      </w:r>
      <w:r w:rsidRPr="00CF0554">
        <w:rPr>
          <w:rFonts w:cs="Calibri" w:hint="eastAsia"/>
          <w:szCs w:val="24"/>
          <w:lang w:val="en-US" w:eastAsia="zh-CN"/>
        </w:rPr>
        <w:t>万瑞郎、</w:t>
      </w:r>
      <w:r w:rsidRPr="00CF0554">
        <w:rPr>
          <w:rFonts w:cs="Calibri" w:hint="eastAsia"/>
          <w:szCs w:val="24"/>
          <w:lang w:val="en-US" w:eastAsia="zh-CN"/>
        </w:rPr>
        <w:t>2022-2023</w:t>
      </w:r>
      <w:r w:rsidRPr="00CF0554">
        <w:rPr>
          <w:rFonts w:cs="Calibri" w:hint="eastAsia"/>
          <w:szCs w:val="24"/>
          <w:lang w:val="en-US" w:eastAsia="zh-CN"/>
        </w:rPr>
        <w:t>年</w:t>
      </w:r>
      <w:r w:rsidRPr="00CF0554">
        <w:rPr>
          <w:rFonts w:cs="Calibri" w:hint="eastAsia"/>
          <w:szCs w:val="24"/>
          <w:lang w:val="en-US" w:eastAsia="zh-CN"/>
        </w:rPr>
        <w:t>340</w:t>
      </w:r>
      <w:r w:rsidRPr="00CF0554">
        <w:rPr>
          <w:rFonts w:cs="Calibri" w:hint="eastAsia"/>
          <w:szCs w:val="24"/>
          <w:lang w:val="en-US" w:eastAsia="zh-CN"/>
        </w:rPr>
        <w:t>万瑞郎和</w:t>
      </w:r>
      <w:r w:rsidRPr="00CF0554">
        <w:rPr>
          <w:rFonts w:cs="Calibri" w:hint="eastAsia"/>
          <w:szCs w:val="24"/>
          <w:lang w:val="en-US" w:eastAsia="zh-CN"/>
        </w:rPr>
        <w:t>2024-2027</w:t>
      </w:r>
      <w:r w:rsidRPr="00CF0554">
        <w:rPr>
          <w:rFonts w:cs="Calibri" w:hint="eastAsia"/>
          <w:szCs w:val="24"/>
          <w:lang w:val="en-US" w:eastAsia="zh-CN"/>
        </w:rPr>
        <w:t>年</w:t>
      </w:r>
      <w:r w:rsidRPr="00CF0554">
        <w:rPr>
          <w:rFonts w:cs="Calibri" w:hint="eastAsia"/>
          <w:szCs w:val="24"/>
          <w:lang w:val="en-US" w:eastAsia="zh-CN"/>
        </w:rPr>
        <w:t>820</w:t>
      </w:r>
      <w:r w:rsidRPr="00CF0554">
        <w:rPr>
          <w:rFonts w:cs="Calibri" w:hint="eastAsia"/>
          <w:szCs w:val="24"/>
          <w:lang w:val="en-US" w:eastAsia="zh-CN"/>
        </w:rPr>
        <w:t>万瑞郎的申请仍然有效，但在确定供资资源方面的延误意味着</w:t>
      </w:r>
      <w:r w:rsidRPr="00CF0554">
        <w:rPr>
          <w:rFonts w:cs="Calibri" w:hint="eastAsia"/>
          <w:szCs w:val="24"/>
          <w:lang w:val="en-US" w:eastAsia="zh-CN"/>
        </w:rPr>
        <w:t>2021</w:t>
      </w:r>
      <w:r w:rsidRPr="00CF0554">
        <w:rPr>
          <w:rFonts w:cs="Calibri" w:hint="eastAsia"/>
          <w:szCs w:val="24"/>
          <w:lang w:val="en-US" w:eastAsia="zh-CN"/>
        </w:rPr>
        <w:t>年申请的</w:t>
      </w:r>
      <w:r w:rsidRPr="00CF0554">
        <w:rPr>
          <w:rFonts w:cs="Calibri" w:hint="eastAsia"/>
          <w:szCs w:val="24"/>
          <w:lang w:val="en-US" w:eastAsia="zh-CN"/>
        </w:rPr>
        <w:t>140</w:t>
      </w:r>
      <w:r w:rsidRPr="00CF0554">
        <w:rPr>
          <w:rFonts w:cs="Calibri" w:hint="eastAsia"/>
          <w:szCs w:val="24"/>
          <w:lang w:val="en-US" w:eastAsia="zh-CN"/>
        </w:rPr>
        <w:t>万瑞郎将不得不列入</w:t>
      </w:r>
      <w:r w:rsidRPr="00CF0554">
        <w:rPr>
          <w:rFonts w:cs="Calibri" w:hint="eastAsia"/>
          <w:szCs w:val="24"/>
          <w:lang w:val="en-US" w:eastAsia="zh-CN"/>
        </w:rPr>
        <w:t>2022</w:t>
      </w:r>
      <w:r w:rsidRPr="00CF0554">
        <w:rPr>
          <w:rFonts w:cs="Calibri" w:hint="eastAsia"/>
          <w:szCs w:val="24"/>
          <w:lang w:val="en-US" w:eastAsia="zh-CN"/>
        </w:rPr>
        <w:t>年的预算。</w:t>
      </w:r>
    </w:p>
    <w:p w14:paraId="3CDCF613" w14:textId="77777777" w:rsidR="002B1F4A" w:rsidRPr="00CF0554" w:rsidRDefault="002B1F4A" w:rsidP="00604957">
      <w:pPr>
        <w:tabs>
          <w:tab w:val="clear" w:pos="794"/>
          <w:tab w:val="clear" w:pos="1191"/>
          <w:tab w:val="clear" w:pos="1588"/>
          <w:tab w:val="clear" w:pos="1985"/>
        </w:tabs>
        <w:adjustRightInd/>
        <w:textAlignment w:val="auto"/>
        <w:rPr>
          <w:rFonts w:cs="Calibri"/>
          <w:szCs w:val="24"/>
          <w:lang w:eastAsia="zh-CN"/>
        </w:rPr>
      </w:pPr>
      <w:r w:rsidRPr="00CF0554">
        <w:rPr>
          <w:rFonts w:cs="Calibri"/>
          <w:szCs w:val="24"/>
          <w:lang w:eastAsia="zh-CN"/>
        </w:rPr>
        <w:t>3.6</w:t>
      </w:r>
      <w:r w:rsidRPr="00CF0554">
        <w:rPr>
          <w:rFonts w:cs="Calibri"/>
          <w:szCs w:val="24"/>
          <w:lang w:eastAsia="zh-CN"/>
        </w:rPr>
        <w:tab/>
      </w:r>
      <w:r w:rsidRPr="00CF0554">
        <w:rPr>
          <w:rFonts w:cs="Calibri" w:hint="eastAsia"/>
          <w:szCs w:val="24"/>
          <w:lang w:val="en-US" w:eastAsia="zh-CN"/>
        </w:rPr>
        <w:t>一些代表对增加资源的必要性表示支持，并建议</w:t>
      </w:r>
      <w:r w:rsidRPr="00CF0554">
        <w:rPr>
          <w:rFonts w:cs="Calibri" w:hint="eastAsia"/>
          <w:szCs w:val="24"/>
          <w:lang w:val="en-US" w:eastAsia="zh-CN"/>
        </w:rPr>
        <w:t>CWG-FHR</w:t>
      </w:r>
      <w:r w:rsidRPr="00CF0554">
        <w:rPr>
          <w:rFonts w:cs="Calibri" w:hint="eastAsia"/>
          <w:szCs w:val="24"/>
          <w:lang w:val="en-US" w:eastAsia="zh-CN"/>
        </w:rPr>
        <w:t>与</w:t>
      </w:r>
      <w:r w:rsidRPr="00CF0554">
        <w:rPr>
          <w:rFonts w:cs="Calibri"/>
          <w:szCs w:val="24"/>
          <w:lang w:val="en-US" w:eastAsia="zh-CN"/>
        </w:rPr>
        <w:t>理事会战略规划和财务规划工作</w:t>
      </w:r>
      <w:r w:rsidRPr="00CF0554">
        <w:rPr>
          <w:rFonts w:cs="Calibri" w:hint="eastAsia"/>
          <w:szCs w:val="24"/>
          <w:lang w:val="en-US" w:eastAsia="zh-CN"/>
        </w:rPr>
        <w:t>组（</w:t>
      </w:r>
      <w:r w:rsidRPr="00CF0554">
        <w:rPr>
          <w:rFonts w:cs="Calibri" w:hint="eastAsia"/>
          <w:szCs w:val="24"/>
          <w:lang w:val="en-US" w:eastAsia="zh-CN"/>
        </w:rPr>
        <w:t>CWG-SFP</w:t>
      </w:r>
      <w:r w:rsidRPr="00CF0554">
        <w:rPr>
          <w:rFonts w:cs="Calibri" w:hint="eastAsia"/>
          <w:szCs w:val="24"/>
          <w:lang w:val="en-US" w:eastAsia="zh-CN"/>
        </w:rPr>
        <w:t>）联络，将此类战略需求纳入</w:t>
      </w:r>
      <w:r w:rsidRPr="00CF0554">
        <w:rPr>
          <w:rFonts w:cs="Calibri" w:hint="eastAsia"/>
          <w:szCs w:val="24"/>
          <w:lang w:val="en-US" w:eastAsia="zh-CN"/>
        </w:rPr>
        <w:t>2024-2027</w:t>
      </w:r>
      <w:r w:rsidRPr="00CF0554">
        <w:rPr>
          <w:rFonts w:cs="Calibri" w:hint="eastAsia"/>
          <w:szCs w:val="24"/>
          <w:lang w:val="en-US" w:eastAsia="zh-CN"/>
        </w:rPr>
        <w:t>年战略规划中。对于</w:t>
      </w:r>
      <w:r w:rsidRPr="00CF0554">
        <w:rPr>
          <w:rFonts w:cs="Calibri" w:hint="eastAsia"/>
          <w:szCs w:val="24"/>
          <w:lang w:val="en-US" w:eastAsia="zh-CN"/>
        </w:rPr>
        <w:t>2022</w:t>
      </w:r>
      <w:r w:rsidR="00BC3C13">
        <w:rPr>
          <w:rFonts w:cs="Calibri"/>
          <w:szCs w:val="24"/>
          <w:lang w:val="en-US" w:eastAsia="zh-CN"/>
        </w:rPr>
        <w:noBreakHyphen/>
      </w:r>
      <w:r w:rsidRPr="00CF0554">
        <w:rPr>
          <w:rFonts w:cs="Calibri" w:hint="eastAsia"/>
          <w:szCs w:val="24"/>
          <w:lang w:val="en-US" w:eastAsia="zh-CN"/>
        </w:rPr>
        <w:t>2023</w:t>
      </w:r>
      <w:r w:rsidRPr="00CF0554">
        <w:rPr>
          <w:rFonts w:cs="Calibri" w:hint="eastAsia"/>
          <w:szCs w:val="24"/>
          <w:lang w:val="en-US" w:eastAsia="zh-CN"/>
        </w:rPr>
        <w:t>年的紧急资源需求，</w:t>
      </w:r>
      <w:r w:rsidRPr="00CF0554">
        <w:rPr>
          <w:rFonts w:cs="Calibri" w:hint="eastAsia"/>
          <w:szCs w:val="24"/>
          <w:lang w:val="en-US" w:eastAsia="zh-CN"/>
        </w:rPr>
        <w:t>CWG-FHR</w:t>
      </w:r>
      <w:r w:rsidRPr="00CF0554">
        <w:rPr>
          <w:rFonts w:cs="Calibri" w:hint="eastAsia"/>
          <w:szCs w:val="24"/>
          <w:lang w:val="en-US" w:eastAsia="zh-CN"/>
        </w:rPr>
        <w:t>应在其</w:t>
      </w:r>
      <w:r w:rsidRPr="00CF0554">
        <w:rPr>
          <w:rFonts w:cs="Calibri" w:hint="eastAsia"/>
          <w:szCs w:val="24"/>
          <w:lang w:val="en-US" w:eastAsia="zh-CN"/>
        </w:rPr>
        <w:t>2022</w:t>
      </w:r>
      <w:r w:rsidRPr="00CF0554">
        <w:rPr>
          <w:rFonts w:cs="Calibri" w:hint="eastAsia"/>
          <w:szCs w:val="24"/>
          <w:lang w:val="en-US" w:eastAsia="zh-CN"/>
        </w:rPr>
        <w:t>年</w:t>
      </w:r>
      <w:r w:rsidRPr="00CF0554">
        <w:rPr>
          <w:rFonts w:cs="Calibri" w:hint="eastAsia"/>
          <w:szCs w:val="24"/>
          <w:lang w:val="en-US" w:eastAsia="zh-CN"/>
        </w:rPr>
        <w:t>1</w:t>
      </w:r>
      <w:r w:rsidRPr="00CF0554">
        <w:rPr>
          <w:rFonts w:cs="Calibri" w:hint="eastAsia"/>
          <w:szCs w:val="24"/>
          <w:lang w:val="en-US" w:eastAsia="zh-CN"/>
        </w:rPr>
        <w:t>月的下一次会议上向理事会</w:t>
      </w:r>
      <w:r w:rsidRPr="00CF0554">
        <w:rPr>
          <w:rFonts w:cs="Calibri" w:hint="eastAsia"/>
          <w:szCs w:val="24"/>
          <w:lang w:val="en-US" w:eastAsia="zh-CN"/>
        </w:rPr>
        <w:t>22</w:t>
      </w:r>
      <w:r w:rsidRPr="00CF0554">
        <w:rPr>
          <w:rFonts w:cs="Calibri" w:hint="eastAsia"/>
          <w:szCs w:val="24"/>
          <w:lang w:val="en-US" w:eastAsia="zh-CN"/>
        </w:rPr>
        <w:t>年会议就供资机制提出建议（重新确定</w:t>
      </w:r>
      <w:r w:rsidRPr="00CF0554">
        <w:rPr>
          <w:rFonts w:cs="Calibri" w:hint="eastAsia"/>
          <w:szCs w:val="24"/>
          <w:lang w:val="en-US" w:eastAsia="zh-CN"/>
        </w:rPr>
        <w:t>2022-2023</w:t>
      </w:r>
      <w:r w:rsidRPr="00CF0554">
        <w:rPr>
          <w:rFonts w:cs="Calibri" w:hint="eastAsia"/>
          <w:szCs w:val="24"/>
          <w:lang w:val="en-US" w:eastAsia="zh-CN"/>
        </w:rPr>
        <w:t>年活动的轻重缓急、使用储备金账目或节余资金）。</w:t>
      </w:r>
    </w:p>
    <w:p w14:paraId="03D902A9" w14:textId="77777777" w:rsidR="002B1F4A" w:rsidRPr="00CF0554" w:rsidRDefault="002B1F4A" w:rsidP="00604957">
      <w:pPr>
        <w:tabs>
          <w:tab w:val="clear" w:pos="794"/>
          <w:tab w:val="clear" w:pos="1191"/>
          <w:tab w:val="clear" w:pos="1588"/>
          <w:tab w:val="clear" w:pos="1985"/>
          <w:tab w:val="left" w:pos="709"/>
        </w:tabs>
        <w:snapToGrid w:val="0"/>
        <w:rPr>
          <w:rFonts w:cs="Calibri"/>
          <w:szCs w:val="24"/>
          <w:lang w:eastAsia="zh-CN"/>
        </w:rPr>
      </w:pPr>
      <w:r w:rsidRPr="00CF0554">
        <w:rPr>
          <w:rFonts w:cs="Calibri"/>
          <w:szCs w:val="24"/>
          <w:lang w:eastAsia="zh-CN"/>
        </w:rPr>
        <w:t>3.7</w:t>
      </w:r>
      <w:r w:rsidRPr="00CF0554">
        <w:rPr>
          <w:rFonts w:cs="Calibri"/>
          <w:szCs w:val="24"/>
          <w:lang w:eastAsia="zh-CN"/>
        </w:rPr>
        <w:tab/>
      </w:r>
      <w:r w:rsidRPr="00CF0554">
        <w:rPr>
          <w:rFonts w:cs="Calibri" w:hint="eastAsia"/>
          <w:szCs w:val="24"/>
          <w:lang w:val="en-US" w:eastAsia="zh-CN"/>
        </w:rPr>
        <w:t>主席要求秘书处编写一份经修订的供资时间表（</w:t>
      </w:r>
      <w:r w:rsidRPr="00CF0554">
        <w:rPr>
          <w:rFonts w:cs="Calibri" w:hint="eastAsia"/>
          <w:szCs w:val="24"/>
          <w:lang w:val="en-US" w:eastAsia="zh-CN"/>
        </w:rPr>
        <w:t>2022-2027</w:t>
      </w:r>
      <w:r w:rsidRPr="00CF0554">
        <w:rPr>
          <w:rFonts w:cs="Calibri" w:hint="eastAsia"/>
          <w:szCs w:val="24"/>
          <w:lang w:val="en-US" w:eastAsia="zh-CN"/>
        </w:rPr>
        <w:t>年），并提交</w:t>
      </w:r>
      <w:r w:rsidRPr="00CF0554">
        <w:rPr>
          <w:rFonts w:cs="Calibri" w:hint="eastAsia"/>
          <w:szCs w:val="24"/>
          <w:lang w:val="en-US" w:eastAsia="zh-CN"/>
        </w:rPr>
        <w:t>2022</w:t>
      </w:r>
      <w:r w:rsidRPr="00CF0554">
        <w:rPr>
          <w:rFonts w:cs="Calibri" w:hint="eastAsia"/>
          <w:szCs w:val="24"/>
          <w:lang w:val="en-US" w:eastAsia="zh-CN"/>
        </w:rPr>
        <w:t>年</w:t>
      </w:r>
      <w:r w:rsidRPr="00CF0554">
        <w:rPr>
          <w:rFonts w:cs="Calibri" w:hint="eastAsia"/>
          <w:szCs w:val="24"/>
          <w:lang w:val="en-US" w:eastAsia="zh-CN"/>
        </w:rPr>
        <w:t>1</w:t>
      </w:r>
      <w:r w:rsidRPr="00CF0554">
        <w:rPr>
          <w:rFonts w:cs="Calibri" w:hint="eastAsia"/>
          <w:szCs w:val="24"/>
          <w:lang w:val="en-US" w:eastAsia="zh-CN"/>
        </w:rPr>
        <w:t>月举行的</w:t>
      </w:r>
      <w:r w:rsidRPr="00CF0554">
        <w:rPr>
          <w:rFonts w:cs="Calibri" w:hint="eastAsia"/>
          <w:szCs w:val="24"/>
          <w:lang w:val="en-US" w:eastAsia="zh-CN"/>
        </w:rPr>
        <w:t>CWG-FHR</w:t>
      </w:r>
      <w:r w:rsidRPr="00CF0554">
        <w:rPr>
          <w:rFonts w:cs="Calibri" w:hint="eastAsia"/>
          <w:szCs w:val="24"/>
          <w:lang w:val="en-US" w:eastAsia="zh-CN"/>
        </w:rPr>
        <w:t>下次会议。</w:t>
      </w:r>
    </w:p>
    <w:p w14:paraId="3747B302" w14:textId="77777777" w:rsidR="002B1F4A" w:rsidRPr="00781848" w:rsidRDefault="002B1F4A" w:rsidP="00604957">
      <w:pPr>
        <w:pStyle w:val="Heading1"/>
        <w:rPr>
          <w:rFonts w:cs="Calibri"/>
          <w:b w:val="0"/>
          <w:bCs/>
          <w:szCs w:val="24"/>
          <w:lang w:val="en-US" w:eastAsia="zh-CN"/>
        </w:rPr>
      </w:pPr>
      <w:r w:rsidRPr="00063883">
        <w:rPr>
          <w:rFonts w:cs="Calibri"/>
          <w:bCs/>
          <w:szCs w:val="24"/>
          <w:lang w:val="en-US" w:eastAsia="zh-CN"/>
        </w:rPr>
        <w:t>4</w:t>
      </w:r>
      <w:r w:rsidRPr="00063883">
        <w:rPr>
          <w:rFonts w:cs="Calibri"/>
          <w:bCs/>
          <w:szCs w:val="24"/>
          <w:lang w:val="en-US" w:eastAsia="zh-CN"/>
        </w:rPr>
        <w:tab/>
      </w:r>
      <w:r w:rsidRPr="00781848">
        <w:rPr>
          <w:rFonts w:cs="Calibri" w:hint="eastAsia"/>
          <w:bCs/>
          <w:szCs w:val="24"/>
          <w:lang w:val="en-US" w:eastAsia="zh-CN"/>
        </w:rPr>
        <w:t>2019-2021</w:t>
      </w:r>
      <w:r w:rsidRPr="00781848">
        <w:rPr>
          <w:rFonts w:cs="Calibri" w:hint="eastAsia"/>
          <w:bCs/>
          <w:szCs w:val="24"/>
          <w:lang w:val="en-US" w:eastAsia="zh-CN"/>
        </w:rPr>
        <w:t>年期间</w:t>
      </w:r>
      <w:r w:rsidRPr="00781848">
        <w:rPr>
          <w:rFonts w:cs="Calibri"/>
          <w:bCs/>
          <w:szCs w:val="24"/>
          <w:lang w:val="en-US" w:eastAsia="zh-CN"/>
        </w:rPr>
        <w:t>人力资源战略规</w:t>
      </w:r>
      <w:r w:rsidRPr="00781848">
        <w:rPr>
          <w:rFonts w:cs="Calibri" w:hint="eastAsia"/>
          <w:bCs/>
          <w:szCs w:val="24"/>
          <w:lang w:val="en-US" w:eastAsia="zh-CN"/>
        </w:rPr>
        <w:t>划（</w:t>
      </w:r>
      <w:r w:rsidRPr="00781848">
        <w:rPr>
          <w:rFonts w:cs="Calibri" w:hint="eastAsia"/>
          <w:bCs/>
          <w:szCs w:val="24"/>
          <w:lang w:val="en-US" w:eastAsia="zh-CN"/>
        </w:rPr>
        <w:t>HRSP</w:t>
      </w:r>
      <w:r w:rsidRPr="00781848">
        <w:rPr>
          <w:rFonts w:cs="Calibri" w:hint="eastAsia"/>
          <w:bCs/>
          <w:szCs w:val="24"/>
          <w:lang w:val="en-US" w:eastAsia="zh-CN"/>
        </w:rPr>
        <w:t>）的实施情况报告</w:t>
      </w:r>
      <w:r>
        <w:rPr>
          <w:rFonts w:cs="Calibri"/>
          <w:bCs/>
          <w:szCs w:val="24"/>
          <w:lang w:val="en-US" w:eastAsia="zh-CN"/>
        </w:rPr>
        <w:br/>
      </w:r>
      <w:r w:rsidRPr="00781848">
        <w:rPr>
          <w:rFonts w:cs="Calibri"/>
          <w:bCs/>
          <w:szCs w:val="24"/>
          <w:lang w:val="en-US" w:eastAsia="zh-CN"/>
        </w:rPr>
        <w:t>（</w:t>
      </w:r>
      <w:r w:rsidR="00AE30AE">
        <w:fldChar w:fldCharType="begin"/>
      </w:r>
      <w:r w:rsidR="00AE30AE">
        <w:rPr>
          <w:lang w:eastAsia="zh-CN"/>
        </w:rPr>
        <w:instrText xml:space="preserve"> HYPERLINK "https://www.itu.int/md/S21-CL-C-0054/en" </w:instrText>
      </w:r>
      <w:r w:rsidR="00AE30AE">
        <w:fldChar w:fldCharType="separate"/>
      </w:r>
      <w:r w:rsidRPr="00781848">
        <w:rPr>
          <w:rFonts w:cs="Calibri"/>
          <w:bCs/>
          <w:color w:val="0000FF"/>
          <w:szCs w:val="24"/>
          <w:u w:val="single"/>
          <w:lang w:val="en-US" w:eastAsia="zh-CN"/>
        </w:rPr>
        <w:t>C21/54</w:t>
      </w:r>
      <w:r w:rsidR="00AE30AE">
        <w:rPr>
          <w:rFonts w:cs="Calibri"/>
          <w:bCs/>
          <w:color w:val="0000FF"/>
          <w:szCs w:val="24"/>
          <w:u w:val="single"/>
          <w:lang w:val="en-US" w:eastAsia="zh-CN"/>
        </w:rPr>
        <w:fldChar w:fldCharType="end"/>
      </w:r>
      <w:r w:rsidRPr="00781848">
        <w:rPr>
          <w:rFonts w:cs="Calibri" w:hint="eastAsia"/>
          <w:bCs/>
          <w:szCs w:val="24"/>
          <w:lang w:val="en-US" w:eastAsia="zh-CN"/>
        </w:rPr>
        <w:t>号文件</w:t>
      </w:r>
      <w:r w:rsidRPr="00781848">
        <w:rPr>
          <w:rFonts w:cs="Calibri"/>
          <w:bCs/>
          <w:szCs w:val="24"/>
          <w:lang w:val="en-US" w:eastAsia="zh-CN"/>
        </w:rPr>
        <w:t>）</w:t>
      </w:r>
    </w:p>
    <w:p w14:paraId="54AB349C" w14:textId="77777777" w:rsidR="002B1F4A" w:rsidRPr="00781848" w:rsidRDefault="002B1F4A" w:rsidP="00604957">
      <w:pPr>
        <w:tabs>
          <w:tab w:val="clear" w:pos="794"/>
          <w:tab w:val="clear" w:pos="1191"/>
          <w:tab w:val="clear" w:pos="1588"/>
          <w:tab w:val="clear" w:pos="1985"/>
        </w:tabs>
        <w:adjustRightInd/>
        <w:snapToGrid w:val="0"/>
        <w:rPr>
          <w:rFonts w:cs="Calibri"/>
          <w:szCs w:val="24"/>
          <w:lang w:val="en-US" w:eastAsia="zh-CN"/>
        </w:rPr>
      </w:pPr>
      <w:r w:rsidRPr="00781848">
        <w:rPr>
          <w:rFonts w:cs="Calibri"/>
          <w:szCs w:val="24"/>
          <w:lang w:val="en-US" w:eastAsia="zh-CN"/>
        </w:rPr>
        <w:t>4.1</w:t>
      </w:r>
      <w:r w:rsidRPr="00781848">
        <w:rPr>
          <w:rFonts w:cs="Calibri"/>
          <w:szCs w:val="24"/>
          <w:lang w:val="en-US" w:eastAsia="zh-CN"/>
        </w:rPr>
        <w:tab/>
      </w:r>
      <w:r w:rsidRPr="00781848">
        <w:rPr>
          <w:rFonts w:cs="Calibri" w:hint="eastAsia"/>
          <w:szCs w:val="24"/>
          <w:lang w:val="en-US" w:eastAsia="zh-CN"/>
        </w:rPr>
        <w:t>无人对秘书处介绍的此报告发表意见。</w:t>
      </w:r>
    </w:p>
    <w:p w14:paraId="470E1931" w14:textId="77777777" w:rsidR="002B1F4A" w:rsidRPr="00781848" w:rsidRDefault="002B1F4A" w:rsidP="00604957">
      <w:pPr>
        <w:pStyle w:val="Heading1"/>
        <w:rPr>
          <w:szCs w:val="28"/>
          <w:lang w:val="en-US" w:eastAsia="zh-CN"/>
        </w:rPr>
      </w:pPr>
      <w:r w:rsidRPr="00781848">
        <w:rPr>
          <w:szCs w:val="28"/>
          <w:lang w:val="en-US" w:eastAsia="zh-CN"/>
        </w:rPr>
        <w:lastRenderedPageBreak/>
        <w:t>5</w:t>
      </w:r>
      <w:r w:rsidRPr="00781848">
        <w:rPr>
          <w:szCs w:val="28"/>
          <w:lang w:val="en-US" w:eastAsia="zh-CN"/>
        </w:rPr>
        <w:tab/>
      </w:r>
      <w:r w:rsidRPr="00781848">
        <w:rPr>
          <w:rFonts w:hint="eastAsia"/>
          <w:szCs w:val="28"/>
          <w:lang w:val="en-US" w:eastAsia="zh-CN"/>
        </w:rPr>
        <w:t>审计、调查和道德规范章程草案的編拟</w:t>
      </w:r>
    </w:p>
    <w:p w14:paraId="02E94273" w14:textId="77777777" w:rsidR="002B1F4A" w:rsidRPr="00781848" w:rsidRDefault="002B1F4A" w:rsidP="00604957">
      <w:pPr>
        <w:tabs>
          <w:tab w:val="clear" w:pos="794"/>
          <w:tab w:val="clear" w:pos="1191"/>
          <w:tab w:val="clear" w:pos="1588"/>
          <w:tab w:val="clear" w:pos="1985"/>
        </w:tabs>
        <w:adjustRightInd/>
        <w:rPr>
          <w:rFonts w:cs="Calibri"/>
          <w:szCs w:val="24"/>
          <w:lang w:val="en-US" w:eastAsia="zh-CN"/>
        </w:rPr>
      </w:pPr>
      <w:r w:rsidRPr="00781848">
        <w:rPr>
          <w:rFonts w:cs="Calibri"/>
          <w:lang w:val="en-US" w:eastAsia="zh-CN"/>
        </w:rPr>
        <w:t>5.1</w:t>
      </w:r>
      <w:r w:rsidRPr="00781848">
        <w:rPr>
          <w:rFonts w:cs="Calibri"/>
          <w:lang w:val="en-US" w:eastAsia="zh-CN"/>
        </w:rPr>
        <w:tab/>
      </w:r>
      <w:r w:rsidRPr="00781848">
        <w:rPr>
          <w:rFonts w:cs="Calibri" w:hint="eastAsia"/>
          <w:szCs w:val="24"/>
          <w:lang w:val="en-US" w:eastAsia="zh-CN"/>
        </w:rPr>
        <w:t>秘书处解释说，《审计章程》和《道德规范章程》草案已准备就绪，《调查章程》将在新的调查负责人上任后編拟。招聘和遴选程序已最终完成，因此已选定一名候选人担任该职务。代表们注意到了这一信息。</w:t>
      </w:r>
    </w:p>
    <w:p w14:paraId="49A6DA7E" w14:textId="77777777" w:rsidR="002B1F4A" w:rsidRPr="00E11AE2" w:rsidRDefault="002B1F4A" w:rsidP="00604957">
      <w:pPr>
        <w:pStyle w:val="Heading1"/>
        <w:rPr>
          <w:rFonts w:cs="Calibri"/>
          <w:bCs/>
          <w:szCs w:val="24"/>
          <w:lang w:val="en-US" w:eastAsia="zh-CN"/>
        </w:rPr>
      </w:pPr>
      <w:r w:rsidRPr="00063883">
        <w:rPr>
          <w:rFonts w:cs="Calibri"/>
          <w:bCs/>
          <w:szCs w:val="24"/>
          <w:lang w:val="en-US" w:eastAsia="zh-CN"/>
        </w:rPr>
        <w:t>6</w:t>
      </w:r>
      <w:r w:rsidRPr="00063883">
        <w:rPr>
          <w:rFonts w:cs="Calibri"/>
          <w:bCs/>
          <w:szCs w:val="24"/>
          <w:lang w:val="en-US" w:eastAsia="zh-CN"/>
        </w:rPr>
        <w:tab/>
      </w:r>
      <w:r w:rsidRPr="00E11AE2">
        <w:rPr>
          <w:rFonts w:cs="Calibri" w:hint="eastAsia"/>
          <w:lang w:eastAsia="zh-CN"/>
        </w:rPr>
        <w:t>理事会</w:t>
      </w:r>
      <w:r w:rsidRPr="00E11AE2">
        <w:rPr>
          <w:rFonts w:cs="Calibri"/>
          <w:lang w:eastAsia="zh-CN"/>
        </w:rPr>
        <w:t>第</w:t>
      </w:r>
      <w:r w:rsidRPr="00E11AE2">
        <w:rPr>
          <w:rFonts w:cs="Calibri" w:hint="eastAsia"/>
          <w:lang w:eastAsia="zh-CN"/>
        </w:rPr>
        <w:t>600</w:t>
      </w:r>
      <w:r w:rsidRPr="00E11AE2">
        <w:rPr>
          <w:rFonts w:cs="Calibri" w:hint="eastAsia"/>
          <w:lang w:eastAsia="zh-CN"/>
        </w:rPr>
        <w:t>和</w:t>
      </w:r>
      <w:r w:rsidRPr="00E11AE2">
        <w:rPr>
          <w:rFonts w:cs="Calibri" w:hint="eastAsia"/>
          <w:lang w:eastAsia="zh-CN"/>
        </w:rPr>
        <w:t>601</w:t>
      </w:r>
      <w:r w:rsidRPr="00E11AE2">
        <w:rPr>
          <w:rFonts w:cs="Calibri" w:hint="eastAsia"/>
          <w:lang w:eastAsia="zh-CN"/>
        </w:rPr>
        <w:t>号</w:t>
      </w:r>
      <w:r w:rsidRPr="00E11AE2">
        <w:rPr>
          <w:rFonts w:cs="Calibri"/>
          <w:lang w:eastAsia="zh-CN"/>
        </w:rPr>
        <w:t>决定</w:t>
      </w:r>
      <w:r>
        <w:rPr>
          <w:rFonts w:cs="Calibri"/>
          <w:lang w:eastAsia="zh-CN"/>
        </w:rPr>
        <w:t>（</w:t>
      </w:r>
      <w:r w:rsidRPr="00E11AE2">
        <w:rPr>
          <w:rFonts w:cs="Calibri"/>
          <w:lang w:eastAsia="zh-CN"/>
        </w:rPr>
        <w:t>国际通用免费电话号码</w:t>
      </w:r>
      <w:r>
        <w:rPr>
          <w:rFonts w:cs="Calibri"/>
          <w:lang w:eastAsia="zh-CN"/>
        </w:rPr>
        <w:t>（</w:t>
      </w:r>
      <w:r w:rsidRPr="00E11AE2">
        <w:rPr>
          <w:rFonts w:cs="Calibri"/>
          <w:lang w:eastAsia="zh-CN"/>
        </w:rPr>
        <w:t>UIFN</w:t>
      </w:r>
      <w:r>
        <w:rPr>
          <w:rFonts w:cs="Calibri" w:hint="eastAsia"/>
          <w:lang w:eastAsia="zh-CN"/>
        </w:rPr>
        <w:t>）</w:t>
      </w:r>
      <w:r w:rsidRPr="00E11AE2">
        <w:rPr>
          <w:rFonts w:cs="Calibri"/>
          <w:lang w:eastAsia="zh-CN"/>
        </w:rPr>
        <w:t>、发行者标识码</w:t>
      </w:r>
      <w:r>
        <w:rPr>
          <w:rFonts w:cs="Calibri"/>
          <w:lang w:eastAsia="zh-CN"/>
        </w:rPr>
        <w:t>（</w:t>
      </w:r>
      <w:r w:rsidRPr="00E11AE2">
        <w:rPr>
          <w:rFonts w:cs="Calibri"/>
          <w:lang w:eastAsia="zh-CN"/>
        </w:rPr>
        <w:t>IIN</w:t>
      </w:r>
      <w:r>
        <w:rPr>
          <w:rFonts w:cs="Calibri" w:hint="eastAsia"/>
          <w:lang w:eastAsia="zh-CN"/>
        </w:rPr>
        <w:t>）</w:t>
      </w:r>
      <w:r>
        <w:rPr>
          <w:rFonts w:cs="Calibri"/>
          <w:lang w:eastAsia="zh-CN"/>
        </w:rPr>
        <w:t>）</w:t>
      </w:r>
      <w:r w:rsidRPr="00E11AE2">
        <w:rPr>
          <w:rFonts w:cs="Calibri"/>
          <w:lang w:eastAsia="zh-CN"/>
        </w:rPr>
        <w:t>落实情况报告</w:t>
      </w:r>
      <w:r>
        <w:rPr>
          <w:rFonts w:cs="Calibri"/>
          <w:bCs/>
          <w:szCs w:val="24"/>
          <w:lang w:val="en-US" w:eastAsia="zh-CN"/>
        </w:rPr>
        <w:t>（</w:t>
      </w:r>
      <w:r w:rsidR="00AE30AE">
        <w:fldChar w:fldCharType="begin"/>
      </w:r>
      <w:r w:rsidR="00AE30AE">
        <w:rPr>
          <w:lang w:eastAsia="zh-CN"/>
        </w:rPr>
        <w:instrText xml:space="preserve"> HYPERLINK "https://www.itu.int/md/S21-CWGFHR14-C-0006/en" </w:instrText>
      </w:r>
      <w:r w:rsidR="00AE30AE">
        <w:fldChar w:fldCharType="separate"/>
      </w:r>
      <w:r w:rsidRPr="00E11AE2">
        <w:rPr>
          <w:rFonts w:cs="Calibri"/>
          <w:bCs/>
          <w:color w:val="0000FF"/>
          <w:szCs w:val="24"/>
          <w:u w:val="single"/>
          <w:lang w:val="en-US" w:eastAsia="zh-CN"/>
        </w:rPr>
        <w:t>CWG-FHR-14/6</w:t>
      </w:r>
      <w:r w:rsidR="00AE30AE">
        <w:rPr>
          <w:rFonts w:cs="Calibri"/>
          <w:bCs/>
          <w:color w:val="0000FF"/>
          <w:szCs w:val="24"/>
          <w:u w:val="single"/>
          <w:lang w:val="en-US" w:eastAsia="zh-CN"/>
        </w:rPr>
        <w:fldChar w:fldCharType="end"/>
      </w:r>
      <w:r w:rsidRPr="00E11AE2">
        <w:rPr>
          <w:rFonts w:cs="Calibri" w:hint="eastAsia"/>
          <w:bCs/>
          <w:szCs w:val="24"/>
          <w:lang w:val="en-US" w:eastAsia="zh-CN"/>
        </w:rPr>
        <w:t>号文件</w:t>
      </w:r>
      <w:r w:rsidRPr="00E11AE2">
        <w:rPr>
          <w:rFonts w:cs="Calibri"/>
          <w:bCs/>
          <w:szCs w:val="24"/>
          <w:lang w:val="en-US" w:eastAsia="zh-CN"/>
        </w:rPr>
        <w:t>）</w:t>
      </w:r>
      <w:r w:rsidRPr="00E11AE2">
        <w:rPr>
          <w:rFonts w:cs="Calibri" w:hint="eastAsia"/>
          <w:bCs/>
          <w:szCs w:val="24"/>
          <w:lang w:val="en-US" w:eastAsia="zh-CN"/>
        </w:rPr>
        <w:t>和国际码号资源收入的收取</w:t>
      </w:r>
      <w:r>
        <w:rPr>
          <w:rFonts w:cs="Calibri" w:hint="eastAsia"/>
          <w:bCs/>
          <w:szCs w:val="24"/>
          <w:lang w:val="en-US" w:eastAsia="zh-CN"/>
        </w:rPr>
        <w:t>（</w:t>
      </w:r>
      <w:r w:rsidRPr="00E11AE2">
        <w:rPr>
          <w:rFonts w:cs="Calibri" w:hint="eastAsia"/>
          <w:bCs/>
          <w:szCs w:val="24"/>
          <w:lang w:val="en-US" w:eastAsia="zh-CN"/>
        </w:rPr>
        <w:t>CWG-FHR-14/7</w:t>
      </w:r>
      <w:r>
        <w:rPr>
          <w:rFonts w:cs="Calibri" w:hint="eastAsia"/>
          <w:bCs/>
          <w:szCs w:val="24"/>
          <w:lang w:val="en-US" w:eastAsia="zh-CN"/>
        </w:rPr>
        <w:t>）</w:t>
      </w:r>
      <w:r>
        <w:rPr>
          <w:rFonts w:cs="Calibri"/>
          <w:bCs/>
          <w:szCs w:val="24"/>
          <w:lang w:val="en-US" w:eastAsia="zh-CN"/>
        </w:rPr>
        <w:t>（</w:t>
      </w:r>
      <w:r w:rsidR="00AE30AE">
        <w:fldChar w:fldCharType="begin"/>
      </w:r>
      <w:r w:rsidR="00AE30AE">
        <w:rPr>
          <w:lang w:eastAsia="zh-CN"/>
        </w:rPr>
        <w:instrText xml:space="preserve"> HYPERLINK "https://www.itu.int/md/S21-CWGFHR14-C-0007/en" </w:instrText>
      </w:r>
      <w:r w:rsidR="00AE30AE">
        <w:fldChar w:fldCharType="separate"/>
      </w:r>
      <w:r w:rsidRPr="00E11AE2">
        <w:rPr>
          <w:rFonts w:cs="Calibri"/>
          <w:bCs/>
          <w:color w:val="0000FF"/>
          <w:szCs w:val="24"/>
          <w:u w:val="single"/>
          <w:lang w:val="en-US" w:eastAsia="zh-CN"/>
        </w:rPr>
        <w:t>CWG-FHR-14/7</w:t>
      </w:r>
      <w:r w:rsidR="00AE30AE">
        <w:rPr>
          <w:rFonts w:cs="Calibri"/>
          <w:bCs/>
          <w:color w:val="0000FF"/>
          <w:szCs w:val="24"/>
          <w:u w:val="single"/>
          <w:lang w:val="en-US" w:eastAsia="zh-CN"/>
        </w:rPr>
        <w:fldChar w:fldCharType="end"/>
      </w:r>
      <w:r w:rsidRPr="00E11AE2">
        <w:rPr>
          <w:rFonts w:cs="Calibri" w:hint="eastAsia"/>
          <w:bCs/>
          <w:szCs w:val="24"/>
          <w:lang w:val="en-US" w:eastAsia="zh-CN"/>
        </w:rPr>
        <w:t>号文件</w:t>
      </w:r>
      <w:r w:rsidRPr="00E11AE2">
        <w:rPr>
          <w:rFonts w:cs="Calibri"/>
          <w:bCs/>
          <w:szCs w:val="24"/>
          <w:lang w:val="en-US" w:eastAsia="zh-CN"/>
        </w:rPr>
        <w:t>）</w:t>
      </w:r>
    </w:p>
    <w:p w14:paraId="2118EDC4" w14:textId="77777777" w:rsidR="002B1F4A" w:rsidRPr="008E463C" w:rsidRDefault="002B1F4A" w:rsidP="00604957">
      <w:pPr>
        <w:tabs>
          <w:tab w:val="clear" w:pos="794"/>
          <w:tab w:val="clear" w:pos="1191"/>
          <w:tab w:val="clear" w:pos="1588"/>
          <w:tab w:val="clear" w:pos="1985"/>
        </w:tabs>
        <w:adjustRightInd/>
        <w:textAlignment w:val="auto"/>
        <w:rPr>
          <w:rFonts w:cs="Calibri"/>
          <w:szCs w:val="24"/>
          <w:lang w:val="en-US" w:eastAsia="zh-CN"/>
        </w:rPr>
      </w:pPr>
      <w:r w:rsidRPr="008E463C">
        <w:rPr>
          <w:rFonts w:cs="Calibri"/>
          <w:szCs w:val="24"/>
          <w:lang w:val="en-US" w:eastAsia="zh-CN"/>
        </w:rPr>
        <w:t>6.1</w:t>
      </w:r>
      <w:r w:rsidRPr="008E463C">
        <w:rPr>
          <w:rFonts w:cs="Calibri"/>
          <w:szCs w:val="24"/>
          <w:lang w:val="en-US" w:eastAsia="zh-CN"/>
        </w:rPr>
        <w:tab/>
      </w:r>
      <w:r w:rsidRPr="008E463C">
        <w:rPr>
          <w:rFonts w:cs="Calibri" w:hint="eastAsia"/>
          <w:szCs w:val="24"/>
          <w:lang w:val="en-US" w:eastAsia="zh-CN"/>
        </w:rPr>
        <w:t>秘书处介绍了</w:t>
      </w:r>
      <w:r w:rsidRPr="008E463C">
        <w:rPr>
          <w:rFonts w:cs="Calibri" w:hint="eastAsia"/>
          <w:szCs w:val="24"/>
          <w:lang w:val="en-US" w:eastAsia="zh-CN"/>
        </w:rPr>
        <w:t>CWG-FHR-14/6</w:t>
      </w:r>
      <w:r w:rsidRPr="008E463C">
        <w:rPr>
          <w:rFonts w:cs="Calibri" w:hint="eastAsia"/>
          <w:szCs w:val="24"/>
          <w:lang w:val="en-US" w:eastAsia="zh-CN"/>
        </w:rPr>
        <w:t>号文件。</w:t>
      </w:r>
    </w:p>
    <w:p w14:paraId="54664873" w14:textId="77777777" w:rsidR="002B1F4A" w:rsidRPr="008E463C" w:rsidRDefault="002B1F4A" w:rsidP="00604957">
      <w:pPr>
        <w:tabs>
          <w:tab w:val="clear" w:pos="794"/>
          <w:tab w:val="clear" w:pos="1191"/>
          <w:tab w:val="clear" w:pos="1588"/>
          <w:tab w:val="clear" w:pos="1985"/>
        </w:tabs>
        <w:adjustRightInd/>
        <w:textAlignment w:val="auto"/>
        <w:rPr>
          <w:rFonts w:cs="Calibri"/>
          <w:szCs w:val="24"/>
          <w:lang w:val="en-US" w:eastAsia="zh-CN"/>
        </w:rPr>
      </w:pPr>
      <w:r w:rsidRPr="008E463C">
        <w:rPr>
          <w:rFonts w:cs="Calibri"/>
          <w:szCs w:val="24"/>
          <w:lang w:val="en-US" w:eastAsia="zh-CN"/>
        </w:rPr>
        <w:t>6.2</w:t>
      </w:r>
      <w:r w:rsidRPr="008E463C">
        <w:rPr>
          <w:rFonts w:cs="Calibri"/>
          <w:szCs w:val="24"/>
          <w:lang w:val="en-US" w:eastAsia="zh-CN"/>
        </w:rPr>
        <w:tab/>
      </w:r>
      <w:r w:rsidRPr="004B2EFA">
        <w:rPr>
          <w:rFonts w:cs="Calibri" w:hint="eastAsia"/>
          <w:szCs w:val="24"/>
          <w:u w:val="single"/>
          <w:lang w:val="en-US" w:eastAsia="zh-CN"/>
        </w:rPr>
        <w:t>关于</w:t>
      </w:r>
      <w:r w:rsidRPr="004B2EFA">
        <w:rPr>
          <w:rFonts w:cs="Calibri" w:hint="eastAsia"/>
          <w:szCs w:val="24"/>
          <w:u w:val="single"/>
          <w:lang w:val="en-US" w:eastAsia="zh-CN"/>
        </w:rPr>
        <w:t>UIFN</w:t>
      </w:r>
      <w:r w:rsidRPr="004B2EFA">
        <w:rPr>
          <w:rFonts w:cs="Calibri" w:hint="eastAsia"/>
          <w:szCs w:val="24"/>
          <w:u w:val="single"/>
          <w:lang w:val="en-US" w:eastAsia="zh-CN"/>
        </w:rPr>
        <w:t>（第</w:t>
      </w:r>
      <w:r w:rsidRPr="004B2EFA">
        <w:rPr>
          <w:rFonts w:cs="Calibri" w:hint="eastAsia"/>
          <w:szCs w:val="24"/>
          <w:u w:val="single"/>
          <w:lang w:val="en-US" w:eastAsia="zh-CN"/>
        </w:rPr>
        <w:t>600</w:t>
      </w:r>
      <w:r w:rsidRPr="004B2EFA">
        <w:rPr>
          <w:rFonts w:cs="Calibri" w:hint="eastAsia"/>
          <w:szCs w:val="24"/>
          <w:u w:val="single"/>
          <w:lang w:val="en-US" w:eastAsia="zh-CN"/>
        </w:rPr>
        <w:t>号决定）</w:t>
      </w:r>
      <w:r w:rsidRPr="008E463C">
        <w:rPr>
          <w:rFonts w:cs="Calibri" w:hint="eastAsia"/>
          <w:szCs w:val="24"/>
          <w:lang w:val="en-US" w:eastAsia="zh-CN"/>
        </w:rPr>
        <w:t>：截至当前，</w:t>
      </w:r>
      <w:r w:rsidRPr="008E463C">
        <w:rPr>
          <w:rFonts w:cs="Calibri" w:hint="eastAsia"/>
          <w:szCs w:val="24"/>
          <w:lang w:val="en-US" w:eastAsia="zh-CN"/>
        </w:rPr>
        <w:t>2018</w:t>
      </w:r>
      <w:r w:rsidRPr="008E463C">
        <w:rPr>
          <w:rFonts w:cs="Calibri" w:hint="eastAsia"/>
          <w:szCs w:val="24"/>
          <w:lang w:val="en-US" w:eastAsia="zh-CN"/>
        </w:rPr>
        <w:t>年、</w:t>
      </w:r>
      <w:r w:rsidRPr="008E463C">
        <w:rPr>
          <w:rFonts w:cs="Calibri" w:hint="eastAsia"/>
          <w:szCs w:val="24"/>
          <w:lang w:val="en-US" w:eastAsia="zh-CN"/>
        </w:rPr>
        <w:t>2019</w:t>
      </w:r>
      <w:r w:rsidRPr="008E463C">
        <w:rPr>
          <w:rFonts w:cs="Calibri" w:hint="eastAsia"/>
          <w:szCs w:val="24"/>
          <w:lang w:val="en-US" w:eastAsia="zh-CN"/>
        </w:rPr>
        <w:t>年和</w:t>
      </w:r>
      <w:r w:rsidRPr="008E463C">
        <w:rPr>
          <w:rFonts w:cs="Calibri" w:hint="eastAsia"/>
          <w:szCs w:val="24"/>
          <w:lang w:val="en-US" w:eastAsia="zh-CN"/>
        </w:rPr>
        <w:t>2020</w:t>
      </w:r>
      <w:r w:rsidRPr="008E463C">
        <w:rPr>
          <w:rFonts w:cs="Calibri" w:hint="eastAsia"/>
          <w:szCs w:val="24"/>
          <w:lang w:val="en-US" w:eastAsia="zh-CN"/>
        </w:rPr>
        <w:t>年开具的发票付款率分别为</w:t>
      </w:r>
      <w:r w:rsidRPr="008E463C">
        <w:rPr>
          <w:rFonts w:cs="Calibri" w:hint="eastAsia"/>
          <w:szCs w:val="24"/>
          <w:lang w:val="en-US" w:eastAsia="zh-CN"/>
        </w:rPr>
        <w:t>94%</w:t>
      </w:r>
      <w:r w:rsidRPr="008E463C">
        <w:rPr>
          <w:rFonts w:cs="Calibri" w:hint="eastAsia"/>
          <w:szCs w:val="24"/>
          <w:lang w:val="en-US" w:eastAsia="zh-CN"/>
        </w:rPr>
        <w:t>、</w:t>
      </w:r>
      <w:r w:rsidRPr="008E463C">
        <w:rPr>
          <w:rFonts w:cs="Calibri" w:hint="eastAsia"/>
          <w:szCs w:val="24"/>
          <w:lang w:val="en-US" w:eastAsia="zh-CN"/>
        </w:rPr>
        <w:t>99%</w:t>
      </w:r>
      <w:r w:rsidRPr="008E463C">
        <w:rPr>
          <w:rFonts w:cs="Calibri" w:hint="eastAsia"/>
          <w:szCs w:val="24"/>
          <w:lang w:val="en-US" w:eastAsia="zh-CN"/>
        </w:rPr>
        <w:t>和</w:t>
      </w:r>
      <w:r w:rsidRPr="008E463C">
        <w:rPr>
          <w:rFonts w:cs="Calibri" w:hint="eastAsia"/>
          <w:szCs w:val="24"/>
          <w:lang w:val="en-US" w:eastAsia="zh-CN"/>
        </w:rPr>
        <w:t>99%</w:t>
      </w:r>
      <w:r w:rsidRPr="008E463C">
        <w:rPr>
          <w:rFonts w:cs="Calibri" w:hint="eastAsia"/>
          <w:szCs w:val="24"/>
          <w:lang w:val="en-US" w:eastAsia="zh-CN"/>
        </w:rPr>
        <w:t>，迄今为止，国际电联的总收入为</w:t>
      </w:r>
      <w:r w:rsidRPr="008E463C">
        <w:rPr>
          <w:rFonts w:cs="Calibri" w:hint="eastAsia"/>
          <w:szCs w:val="24"/>
          <w:lang w:val="en-US" w:eastAsia="zh-CN"/>
        </w:rPr>
        <w:t>708</w:t>
      </w:r>
      <w:r>
        <w:rPr>
          <w:rFonts w:cs="Calibri"/>
          <w:szCs w:val="24"/>
          <w:lang w:val="en-US" w:eastAsia="zh-CN"/>
        </w:rPr>
        <w:t xml:space="preserve"> </w:t>
      </w:r>
      <w:r w:rsidRPr="008E463C">
        <w:rPr>
          <w:rFonts w:cs="Calibri"/>
          <w:szCs w:val="24"/>
          <w:lang w:val="en-US" w:eastAsia="zh-CN"/>
        </w:rPr>
        <w:t>267</w:t>
      </w:r>
      <w:r w:rsidRPr="008E463C">
        <w:rPr>
          <w:rFonts w:cs="Calibri"/>
          <w:szCs w:val="24"/>
          <w:lang w:val="en-US" w:eastAsia="zh-CN"/>
        </w:rPr>
        <w:t>瑞</w:t>
      </w:r>
      <w:r w:rsidRPr="008E463C">
        <w:rPr>
          <w:rFonts w:cs="Calibri" w:hint="eastAsia"/>
          <w:szCs w:val="24"/>
          <w:lang w:val="en-US" w:eastAsia="zh-CN"/>
        </w:rPr>
        <w:t>郎。这对国际电联来说是个好消息，因此秘书处对运营商的付款和成员国在更新联系信息和鼓励运营商付款方面的协助表示感谢。</w:t>
      </w:r>
    </w:p>
    <w:p w14:paraId="72F65238" w14:textId="77777777" w:rsidR="002B1F4A" w:rsidRPr="008E463C" w:rsidRDefault="002B1F4A" w:rsidP="00604957">
      <w:pPr>
        <w:tabs>
          <w:tab w:val="clear" w:pos="794"/>
          <w:tab w:val="clear" w:pos="1191"/>
          <w:tab w:val="clear" w:pos="1588"/>
          <w:tab w:val="clear" w:pos="1985"/>
        </w:tabs>
        <w:adjustRightInd/>
        <w:textAlignment w:val="auto"/>
        <w:rPr>
          <w:rFonts w:cs="Calibri"/>
          <w:szCs w:val="24"/>
          <w:lang w:eastAsia="zh-CN"/>
        </w:rPr>
      </w:pPr>
      <w:r w:rsidRPr="008E463C">
        <w:rPr>
          <w:rFonts w:cs="Calibri"/>
          <w:szCs w:val="24"/>
          <w:lang w:val="en-US" w:eastAsia="zh-CN"/>
        </w:rPr>
        <w:t>6.3</w:t>
      </w:r>
      <w:r w:rsidRPr="008E463C">
        <w:rPr>
          <w:rFonts w:cs="Calibri"/>
          <w:szCs w:val="24"/>
          <w:lang w:val="en-US" w:eastAsia="zh-CN"/>
        </w:rPr>
        <w:tab/>
      </w:r>
      <w:r w:rsidRPr="008E463C">
        <w:rPr>
          <w:rFonts w:cs="Calibri" w:hint="eastAsia"/>
          <w:szCs w:val="24"/>
          <w:lang w:val="en-US" w:eastAsia="zh-CN"/>
        </w:rPr>
        <w:t>然而，截至当前，仍有</w:t>
      </w:r>
      <w:r w:rsidRPr="008E463C">
        <w:rPr>
          <w:rFonts w:cs="Calibri" w:hint="eastAsia"/>
          <w:szCs w:val="24"/>
          <w:lang w:val="en-US" w:eastAsia="zh-CN"/>
        </w:rPr>
        <w:t>21</w:t>
      </w:r>
      <w:r>
        <w:rPr>
          <w:rFonts w:cs="Calibri"/>
          <w:szCs w:val="24"/>
          <w:lang w:val="en-US" w:eastAsia="zh-CN"/>
        </w:rPr>
        <w:t xml:space="preserve"> </w:t>
      </w:r>
      <w:r w:rsidRPr="008E463C">
        <w:rPr>
          <w:rFonts w:cs="Calibri"/>
          <w:szCs w:val="24"/>
          <w:lang w:val="en-US" w:eastAsia="zh-CN"/>
        </w:rPr>
        <w:t>600</w:t>
      </w:r>
      <w:r w:rsidRPr="008E463C">
        <w:rPr>
          <w:rFonts w:cs="Calibri"/>
          <w:szCs w:val="24"/>
          <w:lang w:val="en-US" w:eastAsia="zh-CN"/>
        </w:rPr>
        <w:t>瑞郎有待收</w:t>
      </w:r>
      <w:r w:rsidRPr="008E463C">
        <w:rPr>
          <w:rFonts w:cs="Calibri" w:hint="eastAsia"/>
          <w:szCs w:val="24"/>
          <w:lang w:val="en-US" w:eastAsia="zh-CN"/>
        </w:rPr>
        <w:t>回。</w:t>
      </w:r>
      <w:r w:rsidRPr="008E463C">
        <w:rPr>
          <w:rFonts w:cs="Calibri"/>
          <w:szCs w:val="24"/>
          <w:lang w:eastAsia="zh-CN"/>
        </w:rPr>
        <w:t>CWG-FHR-14/6</w:t>
      </w:r>
      <w:r w:rsidRPr="008E463C">
        <w:rPr>
          <w:rFonts w:cs="Microsoft YaHei" w:hint="eastAsia"/>
          <w:szCs w:val="24"/>
          <w:lang w:eastAsia="zh-CN"/>
        </w:rPr>
        <w:t>号文件</w:t>
      </w:r>
      <w:r w:rsidRPr="008E463C">
        <w:rPr>
          <w:rFonts w:cs="Microsoft YaHei" w:hint="eastAsia"/>
          <w:b/>
          <w:bCs/>
          <w:szCs w:val="24"/>
          <w:lang w:eastAsia="zh-CN"/>
        </w:rPr>
        <w:t>附件</w:t>
      </w:r>
      <w:r w:rsidRPr="008E463C">
        <w:rPr>
          <w:rFonts w:cs="Calibri"/>
          <w:b/>
          <w:bCs/>
          <w:szCs w:val="24"/>
          <w:lang w:eastAsia="zh-CN"/>
        </w:rPr>
        <w:t>B</w:t>
      </w:r>
      <w:r w:rsidRPr="008E463C">
        <w:rPr>
          <w:rFonts w:cs="Microsoft YaHei" w:hint="eastAsia"/>
          <w:szCs w:val="24"/>
          <w:lang w:eastAsia="zh-CN"/>
        </w:rPr>
        <w:t>列出电信标准化局（</w:t>
      </w:r>
      <w:r w:rsidRPr="008E463C">
        <w:rPr>
          <w:rFonts w:cs="Microsoft YaHei" w:hint="eastAsia"/>
          <w:szCs w:val="24"/>
          <w:lang w:eastAsia="zh-CN"/>
        </w:rPr>
        <w:t>TSB</w:t>
      </w:r>
      <w:r w:rsidRPr="008E463C">
        <w:rPr>
          <w:rFonts w:cs="Microsoft YaHei" w:hint="eastAsia"/>
          <w:szCs w:val="24"/>
          <w:lang w:eastAsia="zh-CN"/>
        </w:rPr>
        <w:t>）掌握有效联系人的实体名单，已在</w:t>
      </w:r>
      <w:r w:rsidRPr="008E463C">
        <w:rPr>
          <w:rFonts w:cs="Calibri"/>
          <w:szCs w:val="24"/>
          <w:lang w:eastAsia="zh-CN"/>
        </w:rPr>
        <w:t>2018</w:t>
      </w:r>
      <w:r w:rsidRPr="008E463C">
        <w:rPr>
          <w:rFonts w:cs="Microsoft YaHei" w:hint="eastAsia"/>
          <w:szCs w:val="24"/>
          <w:lang w:eastAsia="zh-CN"/>
        </w:rPr>
        <w:t>年、</w:t>
      </w:r>
      <w:r w:rsidRPr="008E463C">
        <w:rPr>
          <w:rFonts w:cs="Calibri"/>
          <w:szCs w:val="24"/>
          <w:lang w:eastAsia="zh-CN"/>
        </w:rPr>
        <w:t>2019</w:t>
      </w:r>
      <w:r w:rsidRPr="008E463C">
        <w:rPr>
          <w:rFonts w:cs="Microsoft YaHei" w:hint="eastAsia"/>
          <w:szCs w:val="24"/>
          <w:lang w:eastAsia="zh-CN"/>
        </w:rPr>
        <w:t>年和</w:t>
      </w:r>
      <w:r w:rsidRPr="008E463C">
        <w:rPr>
          <w:rFonts w:cs="Calibri"/>
          <w:szCs w:val="24"/>
          <w:lang w:eastAsia="zh-CN"/>
        </w:rPr>
        <w:t>/</w:t>
      </w:r>
      <w:r w:rsidRPr="008E463C">
        <w:rPr>
          <w:rFonts w:cs="Microsoft YaHei" w:hint="eastAsia"/>
          <w:szCs w:val="24"/>
          <w:lang w:eastAsia="zh-CN"/>
        </w:rPr>
        <w:t>或</w:t>
      </w:r>
      <w:r w:rsidRPr="008E463C">
        <w:rPr>
          <w:rFonts w:cs="Calibri" w:hint="eastAsia"/>
          <w:szCs w:val="24"/>
          <w:lang w:eastAsia="zh-CN"/>
        </w:rPr>
        <w:t>2</w:t>
      </w:r>
      <w:r w:rsidRPr="008E463C">
        <w:rPr>
          <w:rFonts w:cs="Calibri"/>
          <w:szCs w:val="24"/>
          <w:lang w:eastAsia="zh-CN"/>
        </w:rPr>
        <w:t>020</w:t>
      </w:r>
      <w:r w:rsidRPr="008E463C">
        <w:rPr>
          <w:rFonts w:cs="Microsoft YaHei" w:hint="eastAsia"/>
          <w:szCs w:val="24"/>
          <w:lang w:eastAsia="zh-CN"/>
        </w:rPr>
        <w:t>年向这些实体开具发票，但迄今他们尚未付款。秘书处寻求成员国协助收回这些债务。</w:t>
      </w:r>
    </w:p>
    <w:p w14:paraId="6EBD2481" w14:textId="77777777" w:rsidR="002B1F4A" w:rsidRPr="00582C43" w:rsidRDefault="002B1F4A" w:rsidP="00604957">
      <w:pPr>
        <w:tabs>
          <w:tab w:val="clear" w:pos="794"/>
          <w:tab w:val="clear" w:pos="1191"/>
          <w:tab w:val="clear" w:pos="1588"/>
          <w:tab w:val="clear" w:pos="1985"/>
        </w:tabs>
        <w:adjustRightInd/>
        <w:textAlignment w:val="auto"/>
        <w:rPr>
          <w:rFonts w:ascii="SimSun" w:hAnsi="SimSun" w:cs="Calibri"/>
          <w:szCs w:val="24"/>
          <w:lang w:eastAsia="zh-CN"/>
        </w:rPr>
      </w:pPr>
      <w:r w:rsidRPr="008E463C">
        <w:rPr>
          <w:rFonts w:cs="Calibri"/>
          <w:szCs w:val="24"/>
          <w:lang w:eastAsia="zh-CN"/>
        </w:rPr>
        <w:t>6.4</w:t>
      </w:r>
      <w:r w:rsidRPr="008E463C">
        <w:rPr>
          <w:rFonts w:cs="Calibri"/>
          <w:szCs w:val="24"/>
          <w:lang w:eastAsia="zh-CN"/>
        </w:rPr>
        <w:tab/>
      </w:r>
      <w:r w:rsidRPr="00582C43">
        <w:rPr>
          <w:rFonts w:cs="Calibri" w:hint="eastAsia"/>
          <w:szCs w:val="24"/>
          <w:u w:val="single"/>
          <w:lang w:eastAsia="zh-CN"/>
        </w:rPr>
        <w:t>关于</w:t>
      </w:r>
      <w:r w:rsidRPr="00582C43">
        <w:rPr>
          <w:rFonts w:cs="Calibri" w:hint="eastAsia"/>
          <w:szCs w:val="24"/>
          <w:u w:val="single"/>
          <w:lang w:eastAsia="zh-CN"/>
        </w:rPr>
        <w:t>IIN</w:t>
      </w:r>
      <w:r w:rsidRPr="00582C43">
        <w:rPr>
          <w:rFonts w:cs="Calibri" w:hint="eastAsia"/>
          <w:szCs w:val="24"/>
          <w:u w:val="single"/>
          <w:lang w:eastAsia="zh-CN"/>
        </w:rPr>
        <w:t>（第</w:t>
      </w:r>
      <w:r w:rsidRPr="00582C43">
        <w:rPr>
          <w:rFonts w:cs="Calibri" w:hint="eastAsia"/>
          <w:szCs w:val="24"/>
          <w:u w:val="single"/>
          <w:lang w:eastAsia="zh-CN"/>
        </w:rPr>
        <w:t>601</w:t>
      </w:r>
      <w:r w:rsidRPr="00582C43">
        <w:rPr>
          <w:rFonts w:cs="Calibri" w:hint="eastAsia"/>
          <w:szCs w:val="24"/>
          <w:u w:val="single"/>
          <w:lang w:eastAsia="zh-CN"/>
        </w:rPr>
        <w:t>号决议）</w:t>
      </w:r>
      <w:r w:rsidRPr="00582C43">
        <w:rPr>
          <w:rFonts w:cs="Calibri" w:hint="eastAsia"/>
          <w:szCs w:val="24"/>
          <w:lang w:val="en-US" w:eastAsia="zh-CN"/>
        </w:rPr>
        <w:t>：</w:t>
      </w:r>
      <w:r w:rsidRPr="00582C43">
        <w:rPr>
          <w:rFonts w:cs="Microsoft YaHei" w:hint="eastAsia"/>
          <w:szCs w:val="24"/>
          <w:lang w:eastAsia="zh-CN"/>
        </w:rPr>
        <w:t>今年将开具第一批发票，因为秘书处一直在更新约</w:t>
      </w:r>
      <w:r w:rsidRPr="00582C43">
        <w:rPr>
          <w:rFonts w:cs="Microsoft YaHei" w:hint="eastAsia"/>
          <w:szCs w:val="24"/>
          <w:lang w:eastAsia="zh-CN"/>
        </w:rPr>
        <w:t>850</w:t>
      </w:r>
      <w:r w:rsidRPr="00582C43">
        <w:rPr>
          <w:rFonts w:cs="Microsoft YaHei" w:hint="eastAsia"/>
          <w:szCs w:val="24"/>
          <w:lang w:eastAsia="zh-CN"/>
        </w:rPr>
        <w:t>个实体的联系信息，这些实体在理事会第</w:t>
      </w:r>
      <w:r w:rsidRPr="00582C43">
        <w:rPr>
          <w:rFonts w:cs="Microsoft YaHei" w:hint="eastAsia"/>
          <w:szCs w:val="24"/>
          <w:lang w:eastAsia="zh-CN"/>
        </w:rPr>
        <w:t>601</w:t>
      </w:r>
      <w:r w:rsidRPr="00582C43">
        <w:rPr>
          <w:rFonts w:cs="Microsoft YaHei" w:hint="eastAsia"/>
          <w:szCs w:val="24"/>
          <w:lang w:eastAsia="zh-CN"/>
        </w:rPr>
        <w:t>号决定生效前的许多年里已在国际电联进行了</w:t>
      </w:r>
      <w:r w:rsidRPr="008E463C">
        <w:rPr>
          <w:rFonts w:cs="Microsoft YaHei" w:hint="eastAsia"/>
          <w:szCs w:val="24"/>
          <w:lang w:eastAsia="zh-CN"/>
        </w:rPr>
        <w:t>IIN</w:t>
      </w:r>
      <w:r w:rsidRPr="008E463C">
        <w:rPr>
          <w:rFonts w:cs="Microsoft YaHei" w:hint="eastAsia"/>
          <w:szCs w:val="24"/>
          <w:lang w:eastAsia="zh-CN"/>
        </w:rPr>
        <w:t>的注册。</w:t>
      </w:r>
      <w:r w:rsidRPr="008E463C">
        <w:rPr>
          <w:rFonts w:cs="Microsoft YaHei" w:hint="eastAsia"/>
          <w:szCs w:val="24"/>
          <w:lang w:eastAsia="zh-CN"/>
        </w:rPr>
        <w:t>CWG-FHR-14/6</w:t>
      </w:r>
      <w:r w:rsidRPr="008E463C">
        <w:rPr>
          <w:rFonts w:cs="Microsoft YaHei" w:hint="eastAsia"/>
          <w:szCs w:val="24"/>
          <w:lang w:eastAsia="zh-CN"/>
        </w:rPr>
        <w:t>号文件</w:t>
      </w:r>
      <w:r w:rsidRPr="008E463C">
        <w:rPr>
          <w:rFonts w:cs="Microsoft YaHei" w:hint="eastAsia"/>
          <w:b/>
          <w:bCs/>
          <w:szCs w:val="24"/>
          <w:lang w:eastAsia="zh-CN"/>
        </w:rPr>
        <w:t>第</w:t>
      </w:r>
      <w:r w:rsidRPr="008E463C">
        <w:rPr>
          <w:rFonts w:cs="Microsoft YaHei" w:hint="eastAsia"/>
          <w:b/>
          <w:bCs/>
          <w:szCs w:val="24"/>
          <w:lang w:eastAsia="zh-CN"/>
        </w:rPr>
        <w:t>3.2</w:t>
      </w:r>
      <w:r w:rsidRPr="008E463C">
        <w:rPr>
          <w:rFonts w:cs="Microsoft YaHei" w:hint="eastAsia"/>
          <w:b/>
          <w:bCs/>
          <w:szCs w:val="24"/>
          <w:lang w:eastAsia="zh-CN"/>
        </w:rPr>
        <w:t>节</w:t>
      </w:r>
      <w:r w:rsidRPr="008E463C">
        <w:rPr>
          <w:rFonts w:cs="Microsoft YaHei" w:hint="eastAsia"/>
          <w:szCs w:val="24"/>
          <w:lang w:eastAsia="zh-CN"/>
        </w:rPr>
        <w:t>概述涉及</w:t>
      </w:r>
      <w:r w:rsidRPr="008E463C">
        <w:rPr>
          <w:rFonts w:cs="Microsoft YaHei" w:hint="eastAsia"/>
          <w:szCs w:val="24"/>
          <w:lang w:eastAsia="zh-CN"/>
        </w:rPr>
        <w:t>IIN</w:t>
      </w:r>
      <w:r w:rsidRPr="008E463C">
        <w:rPr>
          <w:rFonts w:cs="Microsoft YaHei" w:hint="eastAsia"/>
          <w:szCs w:val="24"/>
          <w:lang w:eastAsia="zh-CN"/>
        </w:rPr>
        <w:t>联系人的最新情况。</w:t>
      </w:r>
    </w:p>
    <w:p w14:paraId="692E53EF" w14:textId="77777777" w:rsidR="002B1F4A" w:rsidRPr="008E463C" w:rsidRDefault="002B1F4A" w:rsidP="00604957">
      <w:pPr>
        <w:tabs>
          <w:tab w:val="clear" w:pos="794"/>
          <w:tab w:val="clear" w:pos="1191"/>
          <w:tab w:val="clear" w:pos="1588"/>
          <w:tab w:val="clear" w:pos="1985"/>
        </w:tabs>
        <w:adjustRightInd/>
        <w:textAlignment w:val="auto"/>
        <w:rPr>
          <w:rFonts w:cs="Calibri"/>
          <w:color w:val="323E4F"/>
          <w:szCs w:val="24"/>
          <w:lang w:eastAsia="zh-CN"/>
        </w:rPr>
      </w:pPr>
      <w:r w:rsidRPr="00871034">
        <w:rPr>
          <w:rFonts w:cs="Calibri"/>
          <w:szCs w:val="24"/>
          <w:lang w:eastAsia="zh-CN"/>
        </w:rPr>
        <w:t>6.5</w:t>
      </w:r>
      <w:r w:rsidRPr="008E463C">
        <w:rPr>
          <w:rFonts w:cs="Calibri"/>
          <w:szCs w:val="24"/>
          <w:lang w:eastAsia="zh-CN"/>
        </w:rPr>
        <w:tab/>
      </w:r>
      <w:r w:rsidRPr="00871034">
        <w:rPr>
          <w:rFonts w:cs="Microsoft YaHei" w:hint="eastAsia"/>
          <w:spacing w:val="2"/>
          <w:szCs w:val="24"/>
          <w:lang w:eastAsia="zh-CN"/>
        </w:rPr>
        <w:t>按照国际电联第</w:t>
      </w:r>
      <w:r w:rsidRPr="00871034">
        <w:rPr>
          <w:rFonts w:cs="Microsoft YaHei" w:hint="eastAsia"/>
          <w:spacing w:val="2"/>
          <w:szCs w:val="24"/>
          <w:lang w:eastAsia="zh-CN"/>
        </w:rPr>
        <w:t>1222</w:t>
      </w:r>
      <w:r w:rsidRPr="00871034">
        <w:rPr>
          <w:rFonts w:cs="Microsoft YaHei" w:hint="eastAsia"/>
          <w:spacing w:val="2"/>
          <w:szCs w:val="24"/>
          <w:lang w:eastAsia="zh-CN"/>
        </w:rPr>
        <w:t>期《操作公报》（</w:t>
      </w:r>
      <w:r w:rsidRPr="00871034">
        <w:rPr>
          <w:rFonts w:cs="Calibri"/>
          <w:spacing w:val="2"/>
          <w:szCs w:val="24"/>
          <w:lang w:eastAsia="zh-CN"/>
        </w:rPr>
        <w:t>15.VI.</w:t>
      </w:r>
      <w:r w:rsidRPr="00871034">
        <w:rPr>
          <w:rFonts w:cs="Microsoft YaHei" w:hint="eastAsia"/>
          <w:spacing w:val="2"/>
          <w:szCs w:val="24"/>
          <w:lang w:eastAsia="zh-CN"/>
        </w:rPr>
        <w:t>，</w:t>
      </w:r>
      <w:r w:rsidRPr="00871034">
        <w:rPr>
          <w:rFonts w:cs="Microsoft YaHei" w:hint="eastAsia"/>
          <w:spacing w:val="2"/>
          <w:szCs w:val="24"/>
          <w:lang w:eastAsia="zh-CN"/>
        </w:rPr>
        <w:t>2021</w:t>
      </w:r>
      <w:r w:rsidRPr="00871034">
        <w:rPr>
          <w:rFonts w:cs="Microsoft YaHei" w:hint="eastAsia"/>
          <w:spacing w:val="2"/>
          <w:szCs w:val="24"/>
          <w:lang w:eastAsia="zh-CN"/>
        </w:rPr>
        <w:t>年）的公告，仍然</w:t>
      </w:r>
      <w:r w:rsidRPr="00871034">
        <w:rPr>
          <w:rFonts w:cs="Microsoft YaHei"/>
          <w:spacing w:val="2"/>
          <w:szCs w:val="24"/>
          <w:lang w:eastAsia="zh-CN"/>
        </w:rPr>
        <w:t>无法联系到</w:t>
      </w:r>
      <w:r w:rsidRPr="00871034">
        <w:rPr>
          <w:rFonts w:cs="Microsoft YaHei" w:hint="eastAsia"/>
          <w:spacing w:val="2"/>
          <w:szCs w:val="24"/>
          <w:lang w:eastAsia="zh-CN"/>
        </w:rPr>
        <w:t>的、</w:t>
      </w:r>
      <w:r w:rsidRPr="00871034">
        <w:rPr>
          <w:rFonts w:cs="Microsoft YaHei"/>
          <w:spacing w:val="2"/>
          <w:szCs w:val="24"/>
          <w:lang w:eastAsia="zh-CN"/>
        </w:rPr>
        <w:t>ITU-T E.118 IIN</w:t>
      </w:r>
      <w:r w:rsidRPr="00871034">
        <w:rPr>
          <w:rFonts w:cs="Microsoft YaHei"/>
          <w:spacing w:val="2"/>
          <w:szCs w:val="24"/>
          <w:lang w:eastAsia="zh-CN"/>
        </w:rPr>
        <w:t>获分配者联系</w:t>
      </w:r>
      <w:r w:rsidRPr="00871034">
        <w:rPr>
          <w:rFonts w:cs="Microsoft YaHei" w:hint="eastAsia"/>
          <w:spacing w:val="2"/>
          <w:szCs w:val="24"/>
          <w:lang w:eastAsia="zh-CN"/>
        </w:rPr>
        <w:t>人名单可在</w:t>
      </w:r>
      <w:r w:rsidRPr="00871034">
        <w:rPr>
          <w:rFonts w:cs="Microsoft YaHei" w:hint="eastAsia"/>
          <w:b/>
          <w:bCs/>
          <w:spacing w:val="2"/>
          <w:szCs w:val="24"/>
          <w:lang w:eastAsia="zh-CN"/>
        </w:rPr>
        <w:t>第</w:t>
      </w:r>
      <w:r w:rsidRPr="00871034">
        <w:rPr>
          <w:rFonts w:cs="Calibri"/>
          <w:b/>
          <w:spacing w:val="2"/>
          <w:szCs w:val="24"/>
          <w:lang w:eastAsia="zh-CN"/>
        </w:rPr>
        <w:t>3.1.4</w:t>
      </w:r>
      <w:r w:rsidRPr="00871034">
        <w:rPr>
          <w:rFonts w:cs="Microsoft YaHei" w:hint="eastAsia"/>
          <w:b/>
          <w:bCs/>
          <w:spacing w:val="2"/>
          <w:szCs w:val="24"/>
          <w:lang w:eastAsia="zh-CN"/>
        </w:rPr>
        <w:t>节</w:t>
      </w:r>
      <w:r w:rsidRPr="00871034">
        <w:rPr>
          <w:rFonts w:cs="Microsoft YaHei" w:hint="eastAsia"/>
          <w:spacing w:val="2"/>
          <w:szCs w:val="24"/>
          <w:lang w:eastAsia="zh-CN"/>
        </w:rPr>
        <w:t>中提到的国际电联网页上查找：</w:t>
      </w:r>
      <w:r w:rsidR="00AE30AE">
        <w:fldChar w:fldCharType="begin"/>
      </w:r>
      <w:r w:rsidR="00AE30AE">
        <w:rPr>
          <w:lang w:eastAsia="zh-CN"/>
        </w:rPr>
        <w:instrText xml:space="preserve"> HYPERLINK "https://www.itu.int/en/ITU-T/inr/forms/Pages/iin.aspx" \l "assignee-contact-not-reachable" </w:instrText>
      </w:r>
      <w:r w:rsidR="00AE30AE">
        <w:fldChar w:fldCharType="separate"/>
      </w:r>
      <w:r w:rsidRPr="004242C9">
        <w:rPr>
          <w:rFonts w:cs="Calibri"/>
          <w:color w:val="0000FF"/>
          <w:u w:val="single"/>
          <w:lang w:eastAsia="zh-CN"/>
        </w:rPr>
        <w:t>https://www.itu.int/en/ITU-T/inr/forms/Pages/iin.aspx#assignee-contact-not-reachable</w:t>
      </w:r>
      <w:r w:rsidR="00AE30AE">
        <w:rPr>
          <w:rFonts w:cs="Calibri"/>
          <w:color w:val="0000FF"/>
          <w:u w:val="single"/>
          <w:lang w:eastAsia="zh-CN"/>
        </w:rPr>
        <w:fldChar w:fldCharType="end"/>
      </w:r>
      <w:r w:rsidRPr="004242C9">
        <w:rPr>
          <w:rFonts w:cs="Microsoft YaHei" w:hint="eastAsia"/>
          <w:color w:val="0563C1"/>
          <w:lang w:eastAsia="zh-CN"/>
        </w:rPr>
        <w:t>。</w:t>
      </w:r>
    </w:p>
    <w:p w14:paraId="3156E765" w14:textId="77777777" w:rsidR="002B1F4A" w:rsidRPr="00E357B3" w:rsidRDefault="002B1F4A" w:rsidP="00604957">
      <w:pPr>
        <w:tabs>
          <w:tab w:val="clear" w:pos="794"/>
          <w:tab w:val="clear" w:pos="1191"/>
          <w:tab w:val="clear" w:pos="1588"/>
          <w:tab w:val="clear" w:pos="1985"/>
        </w:tabs>
        <w:adjustRightInd/>
        <w:textAlignment w:val="auto"/>
        <w:rPr>
          <w:rFonts w:cs="Calibri"/>
          <w:szCs w:val="24"/>
          <w:lang w:eastAsia="zh-CN"/>
        </w:rPr>
      </w:pPr>
      <w:r w:rsidRPr="00E357B3">
        <w:rPr>
          <w:rFonts w:cs="Calibri"/>
          <w:szCs w:val="24"/>
          <w:lang w:eastAsia="zh-CN"/>
        </w:rPr>
        <w:t>6.6</w:t>
      </w:r>
      <w:r w:rsidRPr="00E357B3">
        <w:rPr>
          <w:rFonts w:cs="Calibri"/>
          <w:szCs w:val="24"/>
          <w:lang w:eastAsia="zh-CN"/>
        </w:rPr>
        <w:tab/>
      </w:r>
      <w:r w:rsidRPr="00E357B3">
        <w:rPr>
          <w:rFonts w:cs="Microsoft YaHei" w:hint="eastAsia"/>
          <w:iCs/>
          <w:szCs w:val="24"/>
          <w:lang w:eastAsia="zh-CN"/>
        </w:rPr>
        <w:t>鼓励国家主管部门</w:t>
      </w:r>
      <w:r w:rsidRPr="00E357B3">
        <w:rPr>
          <w:rFonts w:cs="Calibri" w:hint="eastAsia"/>
          <w:iCs/>
          <w:szCs w:val="24"/>
          <w:lang w:eastAsia="zh-CN"/>
        </w:rPr>
        <w:t>/</w:t>
      </w:r>
      <w:r w:rsidRPr="00E357B3">
        <w:rPr>
          <w:rFonts w:cs="Microsoft YaHei" w:hint="eastAsia"/>
          <w:iCs/>
          <w:szCs w:val="24"/>
          <w:lang w:eastAsia="zh-CN"/>
        </w:rPr>
        <w:t>监管机构或经授权的机构在确定其最新状况和</w:t>
      </w:r>
      <w:r w:rsidRPr="00E357B3">
        <w:rPr>
          <w:rFonts w:cs="Calibri" w:hint="eastAsia"/>
          <w:iCs/>
          <w:szCs w:val="24"/>
          <w:lang w:eastAsia="zh-CN"/>
        </w:rPr>
        <w:t>/</w:t>
      </w:r>
      <w:r w:rsidRPr="00E357B3">
        <w:rPr>
          <w:rFonts w:cs="Microsoft YaHei" w:hint="eastAsia"/>
          <w:iCs/>
          <w:szCs w:val="24"/>
          <w:lang w:eastAsia="zh-CN"/>
        </w:rPr>
        <w:t>或联系方式信息方面提供帮助。</w:t>
      </w:r>
    </w:p>
    <w:p w14:paraId="6DF7D2EC" w14:textId="77777777" w:rsidR="002B1F4A" w:rsidRPr="00063883" w:rsidRDefault="002B1F4A" w:rsidP="00604957">
      <w:pPr>
        <w:tabs>
          <w:tab w:val="clear" w:pos="794"/>
          <w:tab w:val="clear" w:pos="1191"/>
          <w:tab w:val="clear" w:pos="1588"/>
          <w:tab w:val="clear" w:pos="1985"/>
        </w:tabs>
        <w:adjustRightInd/>
        <w:textAlignment w:val="auto"/>
        <w:rPr>
          <w:rFonts w:cs="Calibri"/>
          <w:szCs w:val="24"/>
          <w:u w:val="single"/>
          <w:lang w:eastAsia="zh-CN"/>
        </w:rPr>
      </w:pPr>
      <w:r w:rsidRPr="003C2F7F">
        <w:rPr>
          <w:rFonts w:cs="Microsoft YaHei" w:hint="eastAsia"/>
          <w:szCs w:val="24"/>
          <w:u w:val="single"/>
          <w:lang w:eastAsia="zh-CN"/>
        </w:rPr>
        <w:t>结论</w:t>
      </w:r>
    </w:p>
    <w:p w14:paraId="5763A1A4" w14:textId="77777777" w:rsidR="002B1F4A" w:rsidRPr="00E357B3" w:rsidRDefault="002B1F4A" w:rsidP="00604957">
      <w:pPr>
        <w:tabs>
          <w:tab w:val="clear" w:pos="794"/>
          <w:tab w:val="clear" w:pos="1191"/>
          <w:tab w:val="clear" w:pos="1588"/>
          <w:tab w:val="clear" w:pos="1985"/>
        </w:tabs>
        <w:adjustRightInd/>
        <w:textAlignment w:val="auto"/>
        <w:rPr>
          <w:rFonts w:eastAsia="Calibri" w:cs="Calibri"/>
          <w:szCs w:val="24"/>
          <w:lang w:eastAsia="zh-CN"/>
        </w:rPr>
      </w:pPr>
      <w:r w:rsidRPr="00E357B3">
        <w:rPr>
          <w:rFonts w:cs="Calibri"/>
          <w:szCs w:val="24"/>
          <w:lang w:eastAsia="zh-CN"/>
        </w:rPr>
        <w:t>6.7</w:t>
      </w:r>
      <w:r w:rsidRPr="00E357B3">
        <w:rPr>
          <w:rFonts w:cs="Calibri"/>
          <w:szCs w:val="24"/>
          <w:lang w:eastAsia="zh-CN"/>
        </w:rPr>
        <w:tab/>
      </w:r>
      <w:r w:rsidRPr="00E357B3">
        <w:rPr>
          <w:szCs w:val="24"/>
          <w:lang w:eastAsia="zh-CN"/>
        </w:rPr>
        <w:t>秘书处寻求</w:t>
      </w:r>
      <w:r w:rsidRPr="00E357B3">
        <w:rPr>
          <w:rFonts w:hint="eastAsia"/>
          <w:szCs w:val="24"/>
          <w:lang w:eastAsia="zh-CN"/>
        </w:rPr>
        <w:t>成员</w:t>
      </w:r>
      <w:r w:rsidRPr="00E357B3">
        <w:rPr>
          <w:szCs w:val="24"/>
          <w:lang w:eastAsia="zh-CN"/>
        </w:rPr>
        <w:t>国</w:t>
      </w:r>
      <w:r w:rsidRPr="00E357B3">
        <w:rPr>
          <w:rFonts w:hint="eastAsia"/>
          <w:szCs w:val="24"/>
          <w:lang w:eastAsia="zh-CN"/>
        </w:rPr>
        <w:t>继续</w:t>
      </w:r>
      <w:r w:rsidRPr="00E357B3">
        <w:rPr>
          <w:szCs w:val="24"/>
          <w:lang w:eastAsia="zh-CN"/>
        </w:rPr>
        <w:t>协助收回</w:t>
      </w:r>
      <w:r w:rsidRPr="00E357B3">
        <w:rPr>
          <w:b/>
          <w:bCs/>
          <w:szCs w:val="24"/>
          <w:lang w:eastAsia="zh-CN"/>
        </w:rPr>
        <w:t>附件</w:t>
      </w:r>
      <w:r w:rsidRPr="00E357B3">
        <w:rPr>
          <w:b/>
          <w:bCs/>
          <w:szCs w:val="24"/>
          <w:lang w:eastAsia="zh-CN"/>
        </w:rPr>
        <w:t>B</w:t>
      </w:r>
      <w:r w:rsidRPr="00E357B3">
        <w:rPr>
          <w:rFonts w:hint="eastAsia"/>
          <w:szCs w:val="24"/>
          <w:lang w:eastAsia="zh-CN"/>
        </w:rPr>
        <w:t>中所述</w:t>
      </w:r>
      <w:r w:rsidRPr="00E357B3">
        <w:rPr>
          <w:szCs w:val="24"/>
          <w:lang w:eastAsia="zh-CN"/>
        </w:rPr>
        <w:t>债务</w:t>
      </w:r>
      <w:r w:rsidRPr="00E357B3">
        <w:rPr>
          <w:rFonts w:hint="eastAsia"/>
          <w:szCs w:val="24"/>
          <w:lang w:eastAsia="zh-CN"/>
        </w:rPr>
        <w:t>。</w:t>
      </w:r>
    </w:p>
    <w:p w14:paraId="243CFECD" w14:textId="77777777" w:rsidR="002B1F4A" w:rsidRPr="00E357B3" w:rsidRDefault="002B1F4A" w:rsidP="00604957">
      <w:pPr>
        <w:tabs>
          <w:tab w:val="clear" w:pos="794"/>
          <w:tab w:val="clear" w:pos="1191"/>
          <w:tab w:val="clear" w:pos="1588"/>
          <w:tab w:val="clear" w:pos="1985"/>
        </w:tabs>
        <w:adjustRightInd/>
        <w:textAlignment w:val="auto"/>
        <w:rPr>
          <w:rFonts w:cs="Calibri"/>
          <w:szCs w:val="24"/>
          <w:lang w:eastAsia="zh-CN"/>
        </w:rPr>
      </w:pPr>
      <w:r w:rsidRPr="00E357B3">
        <w:rPr>
          <w:rFonts w:eastAsia="Calibri" w:cs="Calibri"/>
          <w:szCs w:val="24"/>
          <w:lang w:eastAsia="zh-CN"/>
        </w:rPr>
        <w:t>6.8</w:t>
      </w:r>
      <w:r w:rsidRPr="00E357B3">
        <w:rPr>
          <w:rFonts w:eastAsia="Calibri" w:cs="Calibri"/>
          <w:szCs w:val="24"/>
          <w:lang w:eastAsia="zh-CN"/>
        </w:rPr>
        <w:tab/>
      </w:r>
      <w:r w:rsidRPr="00E357B3">
        <w:rPr>
          <w:rFonts w:hint="eastAsia"/>
          <w:iCs/>
          <w:lang w:eastAsia="zh-CN"/>
        </w:rPr>
        <w:t>鼓励国家主管部门</w:t>
      </w:r>
      <w:r w:rsidRPr="00E357B3">
        <w:rPr>
          <w:rFonts w:hint="eastAsia"/>
          <w:iCs/>
          <w:lang w:eastAsia="zh-CN"/>
        </w:rPr>
        <w:t>/</w:t>
      </w:r>
      <w:r w:rsidRPr="00E357B3">
        <w:rPr>
          <w:rFonts w:hint="eastAsia"/>
          <w:iCs/>
          <w:lang w:eastAsia="zh-CN"/>
        </w:rPr>
        <w:t>监管机构或经授权的机构协助秘书处</w:t>
      </w:r>
      <w:r w:rsidRPr="00E357B3">
        <w:rPr>
          <w:rFonts w:hint="eastAsia"/>
          <w:lang w:val="en-US" w:eastAsia="zh-CN"/>
        </w:rPr>
        <w:t>确定</w:t>
      </w:r>
      <w:r w:rsidRPr="00E357B3">
        <w:rPr>
          <w:rFonts w:hint="eastAsia"/>
          <w:b/>
          <w:bCs/>
          <w:iCs/>
          <w:lang w:eastAsia="zh-CN"/>
        </w:rPr>
        <w:t>附件</w:t>
      </w:r>
      <w:r>
        <w:rPr>
          <w:b/>
          <w:bCs/>
          <w:iCs/>
          <w:lang w:eastAsia="zh-CN"/>
        </w:rPr>
        <w:t>C</w:t>
      </w:r>
      <w:r w:rsidRPr="00E357B3">
        <w:rPr>
          <w:rFonts w:hint="eastAsia"/>
          <w:iCs/>
          <w:lang w:eastAsia="zh-CN"/>
        </w:rPr>
        <w:t>中所列</w:t>
      </w:r>
      <w:r w:rsidRPr="00E357B3">
        <w:rPr>
          <w:iCs/>
          <w:lang w:eastAsia="zh-CN"/>
        </w:rPr>
        <w:t>UIFN</w:t>
      </w:r>
      <w:r w:rsidRPr="00E357B3">
        <w:rPr>
          <w:rFonts w:hint="eastAsia"/>
          <w:iCs/>
          <w:lang w:eastAsia="zh-CN"/>
        </w:rPr>
        <w:t>服务提供商的最新状况和</w:t>
      </w:r>
      <w:r w:rsidRPr="00E357B3">
        <w:rPr>
          <w:rFonts w:hint="eastAsia"/>
          <w:iCs/>
          <w:lang w:eastAsia="zh-CN"/>
        </w:rPr>
        <w:t>/</w:t>
      </w:r>
      <w:r w:rsidRPr="00E357B3">
        <w:rPr>
          <w:rFonts w:hint="eastAsia"/>
          <w:iCs/>
          <w:lang w:eastAsia="zh-CN"/>
        </w:rPr>
        <w:t>或联系方式以及第</w:t>
      </w:r>
      <w:r w:rsidRPr="00E357B3">
        <w:rPr>
          <w:rFonts w:cs="Calibri"/>
          <w:szCs w:val="24"/>
          <w:lang w:eastAsia="zh-CN"/>
        </w:rPr>
        <w:t>3.1.4</w:t>
      </w:r>
      <w:r w:rsidRPr="00E357B3">
        <w:rPr>
          <w:rFonts w:cs="Microsoft YaHei" w:hint="eastAsia"/>
          <w:szCs w:val="24"/>
          <w:lang w:eastAsia="zh-CN"/>
        </w:rPr>
        <w:t>节所述的涉及</w:t>
      </w:r>
      <w:r w:rsidRPr="00E357B3">
        <w:rPr>
          <w:b/>
          <w:bCs/>
          <w:lang w:eastAsia="zh-CN"/>
        </w:rPr>
        <w:t>IIN</w:t>
      </w:r>
      <w:r w:rsidRPr="00E357B3">
        <w:rPr>
          <w:b/>
          <w:bCs/>
          <w:lang w:eastAsia="zh-CN"/>
        </w:rPr>
        <w:t>的联系信息</w:t>
      </w:r>
      <w:r w:rsidRPr="00E357B3">
        <w:rPr>
          <w:rFonts w:hint="eastAsia"/>
          <w:lang w:eastAsia="zh-CN"/>
        </w:rPr>
        <w:t>。</w:t>
      </w:r>
    </w:p>
    <w:p w14:paraId="5307B95E" w14:textId="77777777" w:rsidR="002B1F4A" w:rsidRPr="00E638E7" w:rsidRDefault="002B1F4A" w:rsidP="00604957">
      <w:pPr>
        <w:tabs>
          <w:tab w:val="clear" w:pos="794"/>
          <w:tab w:val="clear" w:pos="1191"/>
          <w:tab w:val="clear" w:pos="1588"/>
          <w:tab w:val="clear" w:pos="1985"/>
        </w:tabs>
        <w:adjustRightInd/>
        <w:textAlignment w:val="auto"/>
        <w:rPr>
          <w:rFonts w:cs="Calibri"/>
          <w:szCs w:val="24"/>
          <w:lang w:eastAsia="zh-CN"/>
        </w:rPr>
      </w:pPr>
      <w:r w:rsidRPr="00E638E7">
        <w:rPr>
          <w:rFonts w:cs="Calibri"/>
          <w:szCs w:val="24"/>
          <w:lang w:eastAsia="zh-CN"/>
        </w:rPr>
        <w:t>6.9</w:t>
      </w:r>
      <w:r w:rsidRPr="00E638E7">
        <w:rPr>
          <w:rFonts w:cs="Calibri"/>
          <w:szCs w:val="24"/>
          <w:lang w:eastAsia="zh-CN"/>
        </w:rPr>
        <w:tab/>
      </w:r>
      <w:r w:rsidRPr="00E638E7">
        <w:rPr>
          <w:rFonts w:hint="eastAsia"/>
          <w:iCs/>
          <w:lang w:eastAsia="zh-CN"/>
        </w:rPr>
        <w:t>一位代表问道，迄今为止收到的收入是否可覆盖</w:t>
      </w:r>
      <w:r w:rsidRPr="00E638E7">
        <w:rPr>
          <w:rFonts w:hint="eastAsia"/>
          <w:iCs/>
          <w:lang w:eastAsia="zh-CN"/>
        </w:rPr>
        <w:t>UIFN</w:t>
      </w:r>
      <w:r w:rsidRPr="00E638E7">
        <w:rPr>
          <w:rFonts w:hint="eastAsia"/>
          <w:iCs/>
          <w:lang w:eastAsia="zh-CN"/>
        </w:rPr>
        <w:t>和</w:t>
      </w:r>
      <w:r w:rsidRPr="00E638E7">
        <w:rPr>
          <w:rFonts w:hint="eastAsia"/>
          <w:iCs/>
          <w:lang w:eastAsia="zh-CN"/>
        </w:rPr>
        <w:t>IIN</w:t>
      </w:r>
      <w:r w:rsidRPr="00E638E7">
        <w:rPr>
          <w:rFonts w:hint="eastAsia"/>
          <w:iCs/>
          <w:lang w:eastAsia="zh-CN"/>
        </w:rPr>
        <w:t>注册机构的成本。秘书处回答说，目前的收入还不足以弥补这项活动的成本，并建议向</w:t>
      </w:r>
      <w:r w:rsidRPr="00E638E7">
        <w:rPr>
          <w:rFonts w:hint="eastAsia"/>
          <w:iCs/>
          <w:lang w:eastAsia="zh-CN"/>
        </w:rPr>
        <w:t>CWG-FHR</w:t>
      </w:r>
      <w:r w:rsidRPr="00E638E7">
        <w:rPr>
          <w:rFonts w:hint="eastAsia"/>
          <w:iCs/>
          <w:lang w:eastAsia="zh-CN"/>
        </w:rPr>
        <w:t>下一次会议提交一份文件，以便根据迄今收到的所有收入更好地回答这个问题，包括新开具的</w:t>
      </w:r>
      <w:r w:rsidRPr="00E638E7">
        <w:rPr>
          <w:rFonts w:hint="eastAsia"/>
          <w:iCs/>
          <w:lang w:eastAsia="zh-CN"/>
        </w:rPr>
        <w:t>IIN</w:t>
      </w:r>
      <w:r w:rsidRPr="00E638E7">
        <w:rPr>
          <w:rFonts w:hint="eastAsia"/>
          <w:iCs/>
          <w:lang w:eastAsia="zh-CN"/>
        </w:rPr>
        <w:t>发票以及为因第</w:t>
      </w:r>
      <w:r w:rsidRPr="00E638E7">
        <w:rPr>
          <w:rFonts w:hint="eastAsia"/>
          <w:iCs/>
          <w:lang w:eastAsia="zh-CN"/>
        </w:rPr>
        <w:t>600</w:t>
      </w:r>
      <w:r w:rsidRPr="00E638E7">
        <w:rPr>
          <w:rFonts w:hint="eastAsia"/>
          <w:iCs/>
          <w:lang w:eastAsia="zh-CN"/>
        </w:rPr>
        <w:t>和</w:t>
      </w:r>
      <w:r w:rsidRPr="00E638E7">
        <w:rPr>
          <w:rFonts w:hint="eastAsia"/>
          <w:iCs/>
          <w:lang w:eastAsia="zh-CN"/>
        </w:rPr>
        <w:t>601</w:t>
      </w:r>
      <w:r w:rsidRPr="00E638E7">
        <w:rPr>
          <w:rFonts w:hint="eastAsia"/>
          <w:iCs/>
          <w:lang w:eastAsia="zh-CN"/>
        </w:rPr>
        <w:t>号决定而加入</w:t>
      </w:r>
      <w:r w:rsidRPr="00E638E7">
        <w:rPr>
          <w:rFonts w:hint="eastAsia"/>
          <w:iCs/>
          <w:lang w:eastAsia="zh-CN"/>
        </w:rPr>
        <w:t>ITU-T</w:t>
      </w:r>
      <w:r w:rsidRPr="00E638E7">
        <w:rPr>
          <w:rFonts w:hint="eastAsia"/>
          <w:iCs/>
          <w:lang w:eastAsia="zh-CN"/>
        </w:rPr>
        <w:t>或</w:t>
      </w:r>
      <w:r w:rsidRPr="00E638E7">
        <w:rPr>
          <w:rFonts w:hint="eastAsia"/>
          <w:iCs/>
          <w:lang w:eastAsia="zh-CN"/>
        </w:rPr>
        <w:t>ITU-R</w:t>
      </w:r>
      <w:r w:rsidRPr="00E638E7">
        <w:rPr>
          <w:rFonts w:hint="eastAsia"/>
          <w:iCs/>
          <w:lang w:eastAsia="zh-CN"/>
        </w:rPr>
        <w:t>的新部门成员开具的发票。</w:t>
      </w:r>
    </w:p>
    <w:p w14:paraId="6A5F1C25" w14:textId="77777777" w:rsidR="002B1F4A" w:rsidRPr="00E357B3" w:rsidRDefault="002B1F4A" w:rsidP="00604957">
      <w:pPr>
        <w:tabs>
          <w:tab w:val="clear" w:pos="794"/>
          <w:tab w:val="clear" w:pos="1191"/>
          <w:tab w:val="clear" w:pos="1588"/>
          <w:tab w:val="clear" w:pos="1985"/>
        </w:tabs>
        <w:adjustRightInd/>
        <w:textAlignment w:val="auto"/>
        <w:rPr>
          <w:rFonts w:cs="Calibri"/>
          <w:szCs w:val="24"/>
          <w:lang w:eastAsia="zh-CN"/>
        </w:rPr>
      </w:pPr>
      <w:r w:rsidRPr="00E357B3">
        <w:rPr>
          <w:rFonts w:cs="Calibri"/>
          <w:szCs w:val="24"/>
          <w:lang w:eastAsia="zh-CN"/>
        </w:rPr>
        <w:t>6.10</w:t>
      </w:r>
      <w:r w:rsidRPr="00E357B3">
        <w:rPr>
          <w:rFonts w:cs="Calibri"/>
          <w:szCs w:val="24"/>
          <w:lang w:eastAsia="zh-CN"/>
        </w:rPr>
        <w:tab/>
      </w:r>
      <w:r w:rsidRPr="00E357B3">
        <w:rPr>
          <w:rFonts w:hint="eastAsia"/>
          <w:iCs/>
          <w:lang w:eastAsia="zh-CN"/>
        </w:rPr>
        <w:t>秘书处介绍了</w:t>
      </w:r>
      <w:r>
        <w:rPr>
          <w:rFonts w:hint="eastAsia"/>
          <w:iCs/>
          <w:lang w:eastAsia="zh-CN"/>
        </w:rPr>
        <w:t>CWG-FHR-14/7</w:t>
      </w:r>
      <w:r w:rsidRPr="00E357B3">
        <w:rPr>
          <w:rFonts w:hint="eastAsia"/>
          <w:iCs/>
          <w:lang w:eastAsia="zh-CN"/>
        </w:rPr>
        <w:t>号文件。</w:t>
      </w:r>
    </w:p>
    <w:p w14:paraId="5DC79ED7" w14:textId="77777777" w:rsidR="002B1F4A" w:rsidRPr="00063883" w:rsidRDefault="002B1F4A" w:rsidP="00604957">
      <w:pPr>
        <w:tabs>
          <w:tab w:val="clear" w:pos="794"/>
          <w:tab w:val="clear" w:pos="1191"/>
          <w:tab w:val="clear" w:pos="1588"/>
          <w:tab w:val="clear" w:pos="1985"/>
        </w:tabs>
        <w:overflowPunct/>
        <w:autoSpaceDE/>
        <w:autoSpaceDN/>
        <w:adjustRightInd/>
        <w:textAlignment w:val="auto"/>
        <w:rPr>
          <w:rFonts w:eastAsia="Calibri" w:cs="Calibri"/>
          <w:szCs w:val="24"/>
          <w:lang w:eastAsia="zh-CN"/>
        </w:rPr>
      </w:pPr>
      <w:r w:rsidRPr="00063883">
        <w:rPr>
          <w:rFonts w:eastAsia="Calibri" w:cs="Calibri"/>
          <w:szCs w:val="24"/>
          <w:lang w:eastAsia="zh-CN"/>
        </w:rPr>
        <w:t>6.11</w:t>
      </w:r>
      <w:r w:rsidRPr="00063883">
        <w:rPr>
          <w:rFonts w:eastAsia="Calibri" w:cs="Calibri"/>
          <w:szCs w:val="24"/>
          <w:lang w:eastAsia="zh-CN"/>
        </w:rPr>
        <w:tab/>
      </w:r>
      <w:r w:rsidRPr="00734AE8">
        <w:rPr>
          <w:rFonts w:hint="eastAsia"/>
          <w:iCs/>
          <w:lang w:eastAsia="zh-CN"/>
        </w:rPr>
        <w:t>该文件概述</w:t>
      </w:r>
      <w:r w:rsidRPr="00B1600E">
        <w:rPr>
          <w:rFonts w:hint="eastAsia"/>
          <w:b/>
          <w:bCs/>
          <w:iCs/>
          <w:lang w:eastAsia="zh-CN"/>
        </w:rPr>
        <w:t>ITU-T</w:t>
      </w:r>
      <w:r w:rsidRPr="00B1600E">
        <w:rPr>
          <w:rFonts w:hint="eastAsia"/>
          <w:b/>
          <w:bCs/>
          <w:iCs/>
          <w:lang w:eastAsia="zh-CN"/>
        </w:rPr>
        <w:t>第</w:t>
      </w:r>
      <w:r w:rsidRPr="00B1600E">
        <w:rPr>
          <w:rFonts w:hint="eastAsia"/>
          <w:b/>
          <w:bCs/>
          <w:iCs/>
          <w:lang w:eastAsia="zh-CN"/>
        </w:rPr>
        <w:t>2</w:t>
      </w:r>
      <w:r w:rsidRPr="00B1600E">
        <w:rPr>
          <w:rFonts w:hint="eastAsia"/>
          <w:b/>
          <w:bCs/>
          <w:iCs/>
          <w:lang w:eastAsia="zh-CN"/>
        </w:rPr>
        <w:t>研究组（</w:t>
      </w:r>
      <w:r w:rsidRPr="00B1600E">
        <w:rPr>
          <w:rFonts w:hint="eastAsia"/>
          <w:b/>
          <w:bCs/>
          <w:iCs/>
          <w:lang w:eastAsia="zh-CN"/>
        </w:rPr>
        <w:t>SG2</w:t>
      </w:r>
      <w:r w:rsidRPr="00B1600E">
        <w:rPr>
          <w:rFonts w:hint="eastAsia"/>
          <w:b/>
          <w:bCs/>
          <w:iCs/>
          <w:lang w:eastAsia="zh-CN"/>
        </w:rPr>
        <w:t>）会议向</w:t>
      </w:r>
      <w:r>
        <w:rPr>
          <w:rFonts w:hint="eastAsia"/>
          <w:b/>
          <w:bCs/>
          <w:iCs/>
          <w:lang w:eastAsia="zh-CN"/>
        </w:rPr>
        <w:t>电信标准化局</w:t>
      </w:r>
      <w:r w:rsidRPr="00B1600E">
        <w:rPr>
          <w:rFonts w:hint="eastAsia"/>
          <w:b/>
          <w:bCs/>
          <w:iCs/>
          <w:lang w:eastAsia="zh-CN"/>
        </w:rPr>
        <w:t>主任提出的意见和建议</w:t>
      </w:r>
      <w:r w:rsidRPr="00734AE8">
        <w:rPr>
          <w:rFonts w:hint="eastAsia"/>
          <w:iCs/>
          <w:lang w:eastAsia="zh-CN"/>
        </w:rPr>
        <w:t>，涉及国际码号资源收入的</w:t>
      </w:r>
      <w:r w:rsidRPr="00B1600E">
        <w:rPr>
          <w:rFonts w:hint="eastAsia"/>
          <w:b/>
          <w:bCs/>
          <w:iCs/>
          <w:lang w:eastAsia="zh-CN"/>
        </w:rPr>
        <w:t>收取</w:t>
      </w:r>
      <w:r w:rsidRPr="00734AE8">
        <w:rPr>
          <w:rFonts w:hint="eastAsia"/>
          <w:iCs/>
          <w:lang w:eastAsia="zh-CN"/>
        </w:rPr>
        <w:t>以及在未向</w:t>
      </w:r>
      <w:r>
        <w:rPr>
          <w:rFonts w:hint="eastAsia"/>
          <w:iCs/>
          <w:lang w:eastAsia="zh-CN"/>
        </w:rPr>
        <w:t>国际电联</w:t>
      </w:r>
      <w:r w:rsidRPr="00734AE8">
        <w:rPr>
          <w:rFonts w:hint="eastAsia"/>
          <w:iCs/>
          <w:lang w:eastAsia="zh-CN"/>
        </w:rPr>
        <w:t>付款的情况下</w:t>
      </w:r>
      <w:r w:rsidRPr="00B1600E">
        <w:rPr>
          <w:rFonts w:hint="eastAsia"/>
          <w:b/>
          <w:bCs/>
          <w:iCs/>
          <w:lang w:eastAsia="zh-CN"/>
        </w:rPr>
        <w:t>收回</w:t>
      </w:r>
      <w:r w:rsidRPr="00734AE8">
        <w:rPr>
          <w:rFonts w:hint="eastAsia"/>
          <w:iCs/>
          <w:lang w:eastAsia="zh-CN"/>
        </w:rPr>
        <w:t>国际码号资源的可能性</w:t>
      </w:r>
      <w:r>
        <w:rPr>
          <w:rFonts w:hint="eastAsia"/>
          <w:iCs/>
          <w:lang w:eastAsia="zh-CN"/>
        </w:rPr>
        <w:t>。</w:t>
      </w:r>
    </w:p>
    <w:p w14:paraId="4E25916B" w14:textId="77777777" w:rsidR="002B1F4A" w:rsidRPr="00063883" w:rsidRDefault="002B1F4A" w:rsidP="00604957">
      <w:pPr>
        <w:tabs>
          <w:tab w:val="clear" w:pos="794"/>
          <w:tab w:val="clear" w:pos="1191"/>
          <w:tab w:val="clear" w:pos="1588"/>
          <w:tab w:val="clear" w:pos="1985"/>
        </w:tabs>
        <w:adjustRightInd/>
        <w:textAlignment w:val="auto"/>
        <w:rPr>
          <w:rFonts w:eastAsia="Calibri" w:cs="Calibri"/>
          <w:szCs w:val="24"/>
          <w:lang w:eastAsia="zh-CN"/>
        </w:rPr>
      </w:pPr>
      <w:r w:rsidRPr="00063883">
        <w:rPr>
          <w:rFonts w:eastAsia="Calibri" w:cs="Calibri"/>
          <w:szCs w:val="24"/>
          <w:lang w:eastAsia="zh-CN"/>
        </w:rPr>
        <w:lastRenderedPageBreak/>
        <w:t>6.12</w:t>
      </w:r>
      <w:r w:rsidRPr="00063883">
        <w:rPr>
          <w:rFonts w:eastAsia="Calibri" w:cs="Calibri"/>
          <w:szCs w:val="24"/>
          <w:lang w:eastAsia="zh-CN"/>
        </w:rPr>
        <w:tab/>
      </w:r>
      <w:r w:rsidRPr="00734AE8">
        <w:rPr>
          <w:rFonts w:hint="eastAsia"/>
          <w:iCs/>
          <w:lang w:eastAsia="zh-CN"/>
        </w:rPr>
        <w:t>在其会议期间（虚拟</w:t>
      </w:r>
      <w:r>
        <w:rPr>
          <w:rFonts w:hint="eastAsia"/>
          <w:iCs/>
          <w:lang w:eastAsia="zh-CN"/>
        </w:rPr>
        <w:t>与会</w:t>
      </w:r>
      <w:r w:rsidRPr="00734AE8">
        <w:rPr>
          <w:rFonts w:hint="eastAsia"/>
          <w:iCs/>
          <w:lang w:eastAsia="zh-CN"/>
        </w:rPr>
        <w:t>，</w:t>
      </w:r>
      <w:r w:rsidRPr="00734AE8">
        <w:rPr>
          <w:rFonts w:hint="eastAsia"/>
          <w:iCs/>
          <w:lang w:eastAsia="zh-CN"/>
        </w:rPr>
        <w:t>2021</w:t>
      </w:r>
      <w:r w:rsidRPr="00734AE8">
        <w:rPr>
          <w:rFonts w:hint="eastAsia"/>
          <w:iCs/>
          <w:lang w:eastAsia="zh-CN"/>
        </w:rPr>
        <w:t>年</w:t>
      </w:r>
      <w:r w:rsidRPr="00734AE8">
        <w:rPr>
          <w:rFonts w:hint="eastAsia"/>
          <w:iCs/>
          <w:lang w:eastAsia="zh-CN"/>
        </w:rPr>
        <w:t>5</w:t>
      </w:r>
      <w:r w:rsidRPr="00734AE8">
        <w:rPr>
          <w:rFonts w:hint="eastAsia"/>
          <w:iCs/>
          <w:lang w:eastAsia="zh-CN"/>
        </w:rPr>
        <w:t>月</w:t>
      </w:r>
      <w:r w:rsidRPr="00734AE8">
        <w:rPr>
          <w:rFonts w:hint="eastAsia"/>
          <w:iCs/>
          <w:lang w:eastAsia="zh-CN"/>
        </w:rPr>
        <w:t>31</w:t>
      </w:r>
      <w:r w:rsidRPr="00734AE8">
        <w:rPr>
          <w:rFonts w:hint="eastAsia"/>
          <w:iCs/>
          <w:lang w:eastAsia="zh-CN"/>
        </w:rPr>
        <w:t>日至</w:t>
      </w:r>
      <w:r w:rsidRPr="00734AE8">
        <w:rPr>
          <w:rFonts w:hint="eastAsia"/>
          <w:iCs/>
          <w:lang w:eastAsia="zh-CN"/>
        </w:rPr>
        <w:t>6</w:t>
      </w:r>
      <w:r w:rsidRPr="00734AE8">
        <w:rPr>
          <w:rFonts w:hint="eastAsia"/>
          <w:iCs/>
          <w:lang w:eastAsia="zh-CN"/>
        </w:rPr>
        <w:t>月</w:t>
      </w:r>
      <w:r w:rsidRPr="00734AE8">
        <w:rPr>
          <w:rFonts w:hint="eastAsia"/>
          <w:iCs/>
          <w:lang w:eastAsia="zh-CN"/>
        </w:rPr>
        <w:t>11</w:t>
      </w:r>
      <w:r w:rsidRPr="00734AE8">
        <w:rPr>
          <w:rFonts w:hint="eastAsia"/>
          <w:iCs/>
          <w:lang w:eastAsia="zh-CN"/>
        </w:rPr>
        <w:t>日），</w:t>
      </w:r>
      <w:r w:rsidRPr="00734AE8">
        <w:rPr>
          <w:rFonts w:hint="eastAsia"/>
          <w:iCs/>
          <w:lang w:eastAsia="zh-CN"/>
        </w:rPr>
        <w:t>ITU-T</w:t>
      </w:r>
      <w:r>
        <w:rPr>
          <w:rFonts w:hint="eastAsia"/>
          <w:iCs/>
          <w:lang w:eastAsia="zh-CN"/>
        </w:rPr>
        <w:t>第</w:t>
      </w:r>
      <w:r>
        <w:rPr>
          <w:rFonts w:hint="eastAsia"/>
          <w:iCs/>
          <w:lang w:eastAsia="zh-CN"/>
        </w:rPr>
        <w:t>1</w:t>
      </w:r>
      <w:r>
        <w:rPr>
          <w:iCs/>
          <w:lang w:eastAsia="zh-CN"/>
        </w:rPr>
        <w:t>/2</w:t>
      </w:r>
      <w:r>
        <w:rPr>
          <w:rFonts w:hint="eastAsia"/>
          <w:iCs/>
          <w:lang w:eastAsia="zh-CN"/>
        </w:rPr>
        <w:t>号课题（</w:t>
      </w:r>
      <w:r w:rsidRPr="00734AE8">
        <w:rPr>
          <w:rFonts w:hint="eastAsia"/>
          <w:iCs/>
          <w:lang w:eastAsia="zh-CN"/>
        </w:rPr>
        <w:t>Q1/2</w:t>
      </w:r>
      <w:r>
        <w:rPr>
          <w:rFonts w:hint="eastAsia"/>
          <w:iCs/>
          <w:lang w:eastAsia="zh-CN"/>
        </w:rPr>
        <w:t>）</w:t>
      </w:r>
      <w:r w:rsidRPr="00734AE8">
        <w:rPr>
          <w:rFonts w:hint="eastAsia"/>
          <w:iCs/>
          <w:lang w:eastAsia="zh-CN"/>
        </w:rPr>
        <w:t>讨论了</w:t>
      </w:r>
      <w:r w:rsidRPr="00734AE8">
        <w:rPr>
          <w:rFonts w:hint="eastAsia"/>
          <w:iCs/>
          <w:lang w:eastAsia="zh-CN"/>
        </w:rPr>
        <w:t>CWG-FHR-14/6</w:t>
      </w:r>
      <w:r w:rsidRPr="00734AE8">
        <w:rPr>
          <w:rFonts w:hint="eastAsia"/>
          <w:iCs/>
          <w:lang w:eastAsia="zh-CN"/>
        </w:rPr>
        <w:t>号文件的内容。会议同意制定</w:t>
      </w:r>
      <w:r>
        <w:rPr>
          <w:rFonts w:hint="eastAsia"/>
          <w:iCs/>
          <w:lang w:eastAsia="zh-CN"/>
        </w:rPr>
        <w:t>提交电信标准化局</w:t>
      </w:r>
      <w:r w:rsidRPr="00734AE8">
        <w:rPr>
          <w:rFonts w:hint="eastAsia"/>
          <w:iCs/>
          <w:lang w:eastAsia="zh-CN"/>
        </w:rPr>
        <w:t>主任的</w:t>
      </w:r>
      <w:r>
        <w:rPr>
          <w:rFonts w:hint="eastAsia"/>
          <w:iCs/>
          <w:lang w:eastAsia="zh-CN"/>
        </w:rPr>
        <w:t>意见和</w:t>
      </w:r>
      <w:r w:rsidRPr="00734AE8">
        <w:rPr>
          <w:rFonts w:hint="eastAsia"/>
          <w:iCs/>
          <w:lang w:eastAsia="zh-CN"/>
        </w:rPr>
        <w:t>建议，</w:t>
      </w:r>
      <w:r>
        <w:rPr>
          <w:rFonts w:hint="eastAsia"/>
          <w:iCs/>
          <w:lang w:eastAsia="zh-CN"/>
        </w:rPr>
        <w:t>后者将</w:t>
      </w:r>
      <w:r w:rsidRPr="00734AE8">
        <w:rPr>
          <w:rFonts w:hint="eastAsia"/>
          <w:iCs/>
          <w:lang w:eastAsia="zh-CN"/>
        </w:rPr>
        <w:t>向理事会提供关于</w:t>
      </w:r>
      <w:r w:rsidRPr="00734AE8">
        <w:rPr>
          <w:rFonts w:hint="eastAsia"/>
          <w:iCs/>
          <w:lang w:eastAsia="zh-CN"/>
        </w:rPr>
        <w:t>INR</w:t>
      </w:r>
      <w:r>
        <w:rPr>
          <w:rFonts w:hint="eastAsia"/>
          <w:iCs/>
          <w:lang w:eastAsia="zh-CN"/>
        </w:rPr>
        <w:t>收入收取情况</w:t>
      </w:r>
      <w:r w:rsidRPr="00734AE8">
        <w:rPr>
          <w:rFonts w:hint="eastAsia"/>
          <w:iCs/>
          <w:lang w:eastAsia="zh-CN"/>
        </w:rPr>
        <w:t>的</w:t>
      </w:r>
      <w:r>
        <w:rPr>
          <w:rFonts w:hint="eastAsia"/>
          <w:iCs/>
          <w:lang w:eastAsia="zh-CN"/>
        </w:rPr>
        <w:t>更多</w:t>
      </w:r>
      <w:r w:rsidRPr="00734AE8">
        <w:rPr>
          <w:rFonts w:hint="eastAsia"/>
          <w:iCs/>
          <w:lang w:eastAsia="zh-CN"/>
        </w:rPr>
        <w:t>信息</w:t>
      </w:r>
      <w:r>
        <w:rPr>
          <w:rFonts w:hint="eastAsia"/>
          <w:iCs/>
          <w:lang w:eastAsia="zh-CN"/>
        </w:rPr>
        <w:t>。</w:t>
      </w:r>
    </w:p>
    <w:p w14:paraId="1248A49E" w14:textId="77777777" w:rsidR="002B1F4A" w:rsidRPr="00063883" w:rsidRDefault="002B1F4A" w:rsidP="00604957">
      <w:pPr>
        <w:tabs>
          <w:tab w:val="clear" w:pos="794"/>
          <w:tab w:val="clear" w:pos="1191"/>
          <w:tab w:val="clear" w:pos="1588"/>
          <w:tab w:val="clear" w:pos="1985"/>
        </w:tabs>
        <w:adjustRightInd/>
        <w:textAlignment w:val="auto"/>
        <w:rPr>
          <w:rFonts w:eastAsia="Calibri" w:cs="Calibri"/>
          <w:szCs w:val="24"/>
          <w:lang w:eastAsia="ja-JP"/>
        </w:rPr>
      </w:pPr>
      <w:r w:rsidRPr="00063883">
        <w:rPr>
          <w:rFonts w:eastAsia="Calibri" w:cs="Calibri"/>
          <w:szCs w:val="24"/>
          <w:lang w:eastAsia="zh-CN"/>
        </w:rPr>
        <w:t>6.13</w:t>
      </w:r>
      <w:r w:rsidRPr="00063883">
        <w:rPr>
          <w:rFonts w:eastAsia="Calibri" w:cs="Calibri"/>
          <w:szCs w:val="24"/>
          <w:lang w:eastAsia="zh-CN"/>
        </w:rPr>
        <w:tab/>
      </w:r>
      <w:r w:rsidRPr="00734AE8">
        <w:rPr>
          <w:rFonts w:hint="eastAsia"/>
          <w:iCs/>
          <w:lang w:eastAsia="zh-CN"/>
        </w:rPr>
        <w:t>根据</w:t>
      </w:r>
      <w:r w:rsidRPr="00734AE8">
        <w:rPr>
          <w:rFonts w:hint="eastAsia"/>
          <w:iCs/>
          <w:lang w:eastAsia="zh-CN"/>
        </w:rPr>
        <w:t>ITU-T E.169.1</w:t>
      </w:r>
      <w:r>
        <w:rPr>
          <w:rFonts w:hint="eastAsia"/>
          <w:iCs/>
          <w:lang w:eastAsia="zh-CN"/>
        </w:rPr>
        <w:t>建议书</w:t>
      </w:r>
      <w:r w:rsidRPr="00734AE8">
        <w:rPr>
          <w:rFonts w:hint="eastAsia"/>
          <w:iCs/>
          <w:lang w:eastAsia="zh-CN"/>
        </w:rPr>
        <w:t>，</w:t>
      </w:r>
      <w:r>
        <w:rPr>
          <w:rFonts w:hint="eastAsia"/>
          <w:iCs/>
          <w:lang w:eastAsia="zh-CN"/>
        </w:rPr>
        <w:t>获分配者</w:t>
      </w:r>
      <w:r w:rsidRPr="00734AE8">
        <w:rPr>
          <w:rFonts w:hint="eastAsia"/>
          <w:iCs/>
          <w:lang w:eastAsia="zh-CN"/>
        </w:rPr>
        <w:t>有责任确保支付年度维护费。此外，根据</w:t>
      </w:r>
      <w:r w:rsidRPr="00734AE8">
        <w:rPr>
          <w:rFonts w:hint="eastAsia"/>
          <w:iCs/>
          <w:lang w:eastAsia="zh-CN"/>
        </w:rPr>
        <w:t>ITU-T E.190</w:t>
      </w:r>
      <w:r w:rsidRPr="00734AE8">
        <w:rPr>
          <w:rFonts w:hint="eastAsia"/>
          <w:iCs/>
          <w:lang w:eastAsia="zh-CN"/>
        </w:rPr>
        <w:t>建议</w:t>
      </w:r>
      <w:r>
        <w:rPr>
          <w:rFonts w:hint="eastAsia"/>
          <w:iCs/>
          <w:lang w:eastAsia="zh-CN"/>
        </w:rPr>
        <w:t>书</w:t>
      </w:r>
      <w:r w:rsidRPr="00734AE8">
        <w:rPr>
          <w:rFonts w:hint="eastAsia"/>
          <w:iCs/>
          <w:lang w:eastAsia="zh-CN"/>
        </w:rPr>
        <w:t>，申请人必须遵守分配标准，其中包括遵守与每项服务有关的</w:t>
      </w:r>
      <w:r w:rsidRPr="00734AE8">
        <w:rPr>
          <w:rFonts w:hint="eastAsia"/>
          <w:iCs/>
          <w:lang w:eastAsia="zh-CN"/>
        </w:rPr>
        <w:t>ITU-T</w:t>
      </w:r>
      <w:r w:rsidRPr="00734AE8">
        <w:rPr>
          <w:rFonts w:hint="eastAsia"/>
          <w:iCs/>
          <w:lang w:eastAsia="zh-CN"/>
        </w:rPr>
        <w:t>所有建议</w:t>
      </w:r>
      <w:r>
        <w:rPr>
          <w:rFonts w:hint="eastAsia"/>
          <w:iCs/>
          <w:lang w:eastAsia="zh-CN"/>
        </w:rPr>
        <w:t>书。</w:t>
      </w:r>
    </w:p>
    <w:p w14:paraId="07E006B6" w14:textId="77777777" w:rsidR="002B1F4A" w:rsidRPr="00063883" w:rsidRDefault="002B1F4A" w:rsidP="00604957">
      <w:pPr>
        <w:tabs>
          <w:tab w:val="clear" w:pos="794"/>
          <w:tab w:val="clear" w:pos="1191"/>
          <w:tab w:val="clear" w:pos="1588"/>
          <w:tab w:val="clear" w:pos="1985"/>
        </w:tabs>
        <w:adjustRightInd/>
        <w:textAlignment w:val="auto"/>
        <w:rPr>
          <w:rFonts w:eastAsia="Calibri" w:cs="Calibri"/>
          <w:szCs w:val="24"/>
          <w:lang w:eastAsia="zh-CN"/>
        </w:rPr>
      </w:pPr>
      <w:r w:rsidRPr="00063883">
        <w:rPr>
          <w:rFonts w:eastAsia="Calibri" w:cs="Calibri"/>
          <w:szCs w:val="24"/>
          <w:lang w:eastAsia="zh-CN"/>
        </w:rPr>
        <w:t>6.14</w:t>
      </w:r>
      <w:r w:rsidRPr="00063883">
        <w:rPr>
          <w:rFonts w:eastAsia="Calibri" w:cs="Calibri"/>
          <w:szCs w:val="24"/>
          <w:lang w:eastAsia="zh-CN"/>
        </w:rPr>
        <w:tab/>
      </w:r>
      <w:r w:rsidRPr="00734AE8">
        <w:rPr>
          <w:rFonts w:eastAsia="Calibri" w:cs="Calibri" w:hint="eastAsia"/>
          <w:szCs w:val="24"/>
          <w:lang w:eastAsia="zh-CN"/>
        </w:rPr>
        <w:t>SG2</w:t>
      </w:r>
      <w:r w:rsidRPr="00734AE8">
        <w:rPr>
          <w:rFonts w:hint="eastAsia"/>
          <w:iCs/>
          <w:lang w:eastAsia="zh-CN"/>
        </w:rPr>
        <w:t>建议</w:t>
      </w:r>
      <w:r>
        <w:rPr>
          <w:rFonts w:hint="eastAsia"/>
          <w:iCs/>
          <w:lang w:eastAsia="zh-CN"/>
        </w:rPr>
        <w:t>电信标准化局主任</w:t>
      </w:r>
      <w:r w:rsidRPr="00734AE8">
        <w:rPr>
          <w:rFonts w:hint="eastAsia"/>
          <w:iCs/>
          <w:lang w:eastAsia="zh-CN"/>
        </w:rPr>
        <w:t>向理事会</w:t>
      </w:r>
      <w:r>
        <w:rPr>
          <w:rFonts w:hint="eastAsia"/>
          <w:iCs/>
          <w:lang w:eastAsia="zh-CN"/>
        </w:rPr>
        <w:t>介绍</w:t>
      </w:r>
      <w:r w:rsidRPr="00734AE8">
        <w:rPr>
          <w:rFonts w:hint="eastAsia"/>
          <w:iCs/>
          <w:lang w:eastAsia="zh-CN"/>
        </w:rPr>
        <w:t>供其参考</w:t>
      </w:r>
      <w:r>
        <w:rPr>
          <w:rFonts w:hint="eastAsia"/>
          <w:iCs/>
          <w:lang w:eastAsia="zh-CN"/>
        </w:rPr>
        <w:t>的此</w:t>
      </w:r>
      <w:r w:rsidRPr="00734AE8">
        <w:rPr>
          <w:rFonts w:hint="eastAsia"/>
          <w:iCs/>
          <w:lang w:eastAsia="zh-CN"/>
        </w:rPr>
        <w:t>文件，</w:t>
      </w:r>
      <w:r>
        <w:rPr>
          <w:rFonts w:hint="eastAsia"/>
          <w:iCs/>
          <w:lang w:eastAsia="zh-CN"/>
        </w:rPr>
        <w:t>其中</w:t>
      </w:r>
      <w:r w:rsidRPr="00734AE8">
        <w:rPr>
          <w:rFonts w:hint="eastAsia"/>
          <w:iCs/>
          <w:lang w:eastAsia="zh-CN"/>
        </w:rPr>
        <w:t>第</w:t>
      </w:r>
      <w:r w:rsidRPr="00734AE8">
        <w:rPr>
          <w:rFonts w:hint="eastAsia"/>
          <w:iCs/>
          <w:lang w:eastAsia="zh-CN"/>
        </w:rPr>
        <w:t>2</w:t>
      </w:r>
      <w:r>
        <w:rPr>
          <w:rFonts w:hint="eastAsia"/>
          <w:iCs/>
          <w:lang w:eastAsia="zh-CN"/>
        </w:rPr>
        <w:t>节</w:t>
      </w:r>
      <w:r w:rsidRPr="00734AE8">
        <w:rPr>
          <w:rFonts w:hint="eastAsia"/>
          <w:iCs/>
          <w:lang w:eastAsia="zh-CN"/>
        </w:rPr>
        <w:t>载有适用于不缴费情况下的</w:t>
      </w:r>
      <w:r>
        <w:rPr>
          <w:rFonts w:hint="eastAsia"/>
          <w:iCs/>
          <w:lang w:eastAsia="zh-CN"/>
        </w:rPr>
        <w:t>、</w:t>
      </w:r>
      <w:r w:rsidRPr="00A95791">
        <w:rPr>
          <w:rFonts w:hint="eastAsia"/>
          <w:b/>
          <w:bCs/>
          <w:iCs/>
          <w:lang w:eastAsia="zh-CN"/>
        </w:rPr>
        <w:t>收回号码</w:t>
      </w:r>
      <w:r>
        <w:rPr>
          <w:rFonts w:hint="eastAsia"/>
          <w:iCs/>
          <w:lang w:eastAsia="zh-CN"/>
        </w:rPr>
        <w:t>的</w:t>
      </w:r>
      <w:r w:rsidRPr="00734AE8">
        <w:rPr>
          <w:rFonts w:hint="eastAsia"/>
          <w:iCs/>
          <w:lang w:eastAsia="zh-CN"/>
        </w:rPr>
        <w:t>条款的详细信息</w:t>
      </w:r>
      <w:r>
        <w:rPr>
          <w:rFonts w:hint="eastAsia"/>
          <w:iCs/>
          <w:lang w:eastAsia="zh-CN"/>
        </w:rPr>
        <w:t>。</w:t>
      </w:r>
    </w:p>
    <w:p w14:paraId="386E2845" w14:textId="77777777" w:rsidR="002B1F4A" w:rsidRPr="00734AE8" w:rsidRDefault="002B1F4A" w:rsidP="00604957">
      <w:pPr>
        <w:tabs>
          <w:tab w:val="clear" w:pos="794"/>
          <w:tab w:val="clear" w:pos="1191"/>
          <w:tab w:val="clear" w:pos="1588"/>
          <w:tab w:val="clear" w:pos="1985"/>
        </w:tabs>
        <w:adjustRightInd/>
        <w:textAlignment w:val="auto"/>
        <w:rPr>
          <w:iCs/>
          <w:lang w:eastAsia="zh-CN"/>
        </w:rPr>
      </w:pPr>
      <w:r w:rsidRPr="00063883">
        <w:rPr>
          <w:rFonts w:eastAsia="Calibri" w:cs="Calibri"/>
          <w:szCs w:val="24"/>
          <w:lang w:eastAsia="zh-CN"/>
        </w:rPr>
        <w:t>6.15</w:t>
      </w:r>
      <w:r w:rsidRPr="00063883">
        <w:rPr>
          <w:rFonts w:eastAsia="Calibri" w:cs="Calibri"/>
          <w:szCs w:val="24"/>
          <w:lang w:eastAsia="zh-CN"/>
        </w:rPr>
        <w:tab/>
      </w:r>
      <w:r w:rsidRPr="00734AE8">
        <w:rPr>
          <w:rFonts w:hint="eastAsia"/>
          <w:iCs/>
          <w:lang w:eastAsia="zh-CN"/>
        </w:rPr>
        <w:t>SG2</w:t>
      </w:r>
      <w:r w:rsidRPr="00734AE8">
        <w:rPr>
          <w:rFonts w:hint="eastAsia"/>
          <w:iCs/>
          <w:lang w:eastAsia="zh-CN"/>
        </w:rPr>
        <w:t>还建议</w:t>
      </w:r>
      <w:r>
        <w:rPr>
          <w:rFonts w:hint="eastAsia"/>
          <w:iCs/>
          <w:lang w:eastAsia="zh-CN"/>
        </w:rPr>
        <w:t>电信标准化局主任</w:t>
      </w:r>
      <w:r w:rsidRPr="00734AE8">
        <w:rPr>
          <w:rFonts w:hint="eastAsia"/>
          <w:iCs/>
          <w:lang w:eastAsia="zh-CN"/>
        </w:rPr>
        <w:t>请理事会</w:t>
      </w:r>
      <w:r>
        <w:rPr>
          <w:rFonts w:hint="eastAsia"/>
          <w:iCs/>
          <w:lang w:eastAsia="zh-CN"/>
        </w:rPr>
        <w:t>责成</w:t>
      </w:r>
      <w:r w:rsidRPr="00734AE8">
        <w:rPr>
          <w:rFonts w:hint="eastAsia"/>
          <w:iCs/>
          <w:lang w:eastAsia="zh-CN"/>
        </w:rPr>
        <w:t>他在不支付</w:t>
      </w:r>
      <w:r>
        <w:rPr>
          <w:rFonts w:hint="eastAsia"/>
          <w:iCs/>
          <w:lang w:eastAsia="zh-CN"/>
        </w:rPr>
        <w:t>码号</w:t>
      </w:r>
      <w:r w:rsidRPr="00734AE8">
        <w:rPr>
          <w:rFonts w:hint="eastAsia"/>
          <w:iCs/>
          <w:lang w:eastAsia="zh-CN"/>
        </w:rPr>
        <w:t>资源费用的情况下采取以下</w:t>
      </w:r>
      <w:r>
        <w:rPr>
          <w:rFonts w:hint="eastAsia"/>
          <w:iCs/>
          <w:lang w:eastAsia="zh-CN"/>
        </w:rPr>
        <w:t>行动：</w:t>
      </w:r>
    </w:p>
    <w:p w14:paraId="750BA2B9" w14:textId="77777777" w:rsidR="002B1F4A" w:rsidRPr="00E6540C" w:rsidRDefault="002B1F4A" w:rsidP="00604957">
      <w:pPr>
        <w:pStyle w:val="enumlev1"/>
        <w:rPr>
          <w:lang w:eastAsia="zh-CN"/>
        </w:rPr>
      </w:pPr>
      <w:r w:rsidRPr="00E6540C">
        <w:rPr>
          <w:lang w:eastAsia="zh-CN"/>
        </w:rPr>
        <w:t>a</w:t>
      </w:r>
      <w:r w:rsidRPr="00E6540C">
        <w:rPr>
          <w:rFonts w:hint="eastAsia"/>
          <w:lang w:eastAsia="zh-CN"/>
        </w:rPr>
        <w:t>)</w:t>
      </w:r>
      <w:r w:rsidRPr="00E6540C">
        <w:rPr>
          <w:lang w:eastAsia="zh-CN"/>
        </w:rPr>
        <w:tab/>
      </w:r>
      <w:r w:rsidRPr="00E6540C">
        <w:rPr>
          <w:rFonts w:hint="eastAsia"/>
          <w:lang w:eastAsia="zh-CN"/>
        </w:rPr>
        <w:t>在</w:t>
      </w:r>
      <w:r w:rsidRPr="00E6540C">
        <w:rPr>
          <w:rFonts w:hint="eastAsia"/>
          <w:lang w:eastAsia="zh-CN"/>
        </w:rPr>
        <w:t>90</w:t>
      </w:r>
      <w:r w:rsidRPr="00E6540C">
        <w:rPr>
          <w:rFonts w:hint="eastAsia"/>
          <w:lang w:eastAsia="zh-CN"/>
        </w:rPr>
        <w:t>天内发出付款要求（如果</w:t>
      </w:r>
      <w:r w:rsidRPr="00E6540C">
        <w:rPr>
          <w:rFonts w:hint="eastAsia"/>
          <w:lang w:eastAsia="zh-CN"/>
        </w:rPr>
        <w:t>ITU-T</w:t>
      </w:r>
      <w:r w:rsidRPr="00E6540C">
        <w:rPr>
          <w:rFonts w:hint="eastAsia"/>
          <w:lang w:eastAsia="zh-CN"/>
        </w:rPr>
        <w:t>数据库中的联系方式信息不正确，则请求相关成员国协助获得最新的联系方式；如果无法获得最新的联系信息，则按照以下步骤</w:t>
      </w:r>
      <w:proofErr w:type="gramStart"/>
      <w:r w:rsidRPr="00E6540C">
        <w:rPr>
          <w:rFonts w:hint="eastAsia"/>
          <w:lang w:eastAsia="zh-CN"/>
        </w:rPr>
        <w:t>c)</w:t>
      </w:r>
      <w:r w:rsidRPr="00E6540C">
        <w:rPr>
          <w:rFonts w:hint="eastAsia"/>
          <w:lang w:eastAsia="zh-CN"/>
        </w:rPr>
        <w:t>向数据库中的地址发出计划收回号码的通知</w:t>
      </w:r>
      <w:proofErr w:type="gramEnd"/>
      <w:r w:rsidRPr="00E6540C">
        <w:rPr>
          <w:rFonts w:hint="eastAsia"/>
          <w:lang w:eastAsia="zh-CN"/>
        </w:rPr>
        <w:t>，并根据以下步骤</w:t>
      </w:r>
      <w:r w:rsidRPr="00E6540C">
        <w:rPr>
          <w:rFonts w:hint="eastAsia"/>
          <w:lang w:eastAsia="zh-CN"/>
        </w:rPr>
        <w:t>d)</w:t>
      </w:r>
      <w:r w:rsidRPr="00E6540C">
        <w:rPr>
          <w:rFonts w:hint="eastAsia"/>
          <w:lang w:eastAsia="zh-CN"/>
        </w:rPr>
        <w:t>行事）；</w:t>
      </w:r>
    </w:p>
    <w:p w14:paraId="5A6E943B" w14:textId="77777777" w:rsidR="002B1F4A" w:rsidRPr="00E6540C" w:rsidRDefault="002B1F4A" w:rsidP="00604957">
      <w:pPr>
        <w:pStyle w:val="enumlev1"/>
        <w:rPr>
          <w:lang w:eastAsia="zh-CN"/>
        </w:rPr>
      </w:pPr>
      <w:r w:rsidRPr="00E6540C">
        <w:rPr>
          <w:lang w:eastAsia="zh-CN"/>
        </w:rPr>
        <w:t>b)</w:t>
      </w:r>
      <w:r w:rsidRPr="00E6540C">
        <w:rPr>
          <w:lang w:eastAsia="zh-CN"/>
        </w:rPr>
        <w:tab/>
      </w:r>
      <w:r w:rsidRPr="00E6540C">
        <w:rPr>
          <w:rFonts w:hint="eastAsia"/>
          <w:lang w:eastAsia="zh-CN"/>
        </w:rPr>
        <w:t>如在</w:t>
      </w:r>
      <w:r w:rsidRPr="00E6540C">
        <w:rPr>
          <w:rFonts w:hint="eastAsia"/>
          <w:lang w:eastAsia="zh-CN"/>
        </w:rPr>
        <w:t>90</w:t>
      </w:r>
      <w:r w:rsidRPr="00E6540C">
        <w:rPr>
          <w:rFonts w:hint="eastAsia"/>
          <w:lang w:eastAsia="zh-CN"/>
        </w:rPr>
        <w:t>天内未收到付款，</w:t>
      </w:r>
      <w:proofErr w:type="gramStart"/>
      <w:r w:rsidRPr="00E6540C">
        <w:rPr>
          <w:rFonts w:hint="eastAsia"/>
          <w:lang w:eastAsia="zh-CN"/>
        </w:rPr>
        <w:t>则在</w:t>
      </w:r>
      <w:r w:rsidRPr="00E6540C">
        <w:rPr>
          <w:rFonts w:hint="eastAsia"/>
          <w:lang w:eastAsia="zh-CN"/>
        </w:rPr>
        <w:t>60</w:t>
      </w:r>
      <w:r w:rsidRPr="00E6540C">
        <w:rPr>
          <w:rFonts w:hint="eastAsia"/>
          <w:lang w:eastAsia="zh-CN"/>
        </w:rPr>
        <w:t>天内发出第二次付款要求；</w:t>
      </w:r>
      <w:proofErr w:type="gramEnd"/>
    </w:p>
    <w:p w14:paraId="5F39938B" w14:textId="77777777" w:rsidR="002B1F4A" w:rsidRPr="00E6540C" w:rsidRDefault="002B1F4A" w:rsidP="00604957">
      <w:pPr>
        <w:pStyle w:val="enumlev1"/>
        <w:rPr>
          <w:lang w:eastAsia="zh-CN"/>
        </w:rPr>
      </w:pPr>
      <w:r w:rsidRPr="00E6540C">
        <w:rPr>
          <w:rFonts w:hint="eastAsia"/>
          <w:lang w:eastAsia="zh-CN"/>
        </w:rPr>
        <w:t>c)</w:t>
      </w:r>
      <w:r w:rsidRPr="00E6540C">
        <w:rPr>
          <w:rFonts w:hint="eastAsia"/>
          <w:lang w:eastAsia="zh-CN"/>
        </w:rPr>
        <w:tab/>
      </w:r>
      <w:r w:rsidRPr="00E6540C">
        <w:rPr>
          <w:rFonts w:hint="eastAsia"/>
          <w:lang w:eastAsia="zh-CN"/>
        </w:rPr>
        <w:t>如在</w:t>
      </w:r>
      <w:r w:rsidRPr="00E6540C">
        <w:rPr>
          <w:rFonts w:hint="eastAsia"/>
          <w:lang w:eastAsia="zh-CN"/>
        </w:rPr>
        <w:t>60</w:t>
      </w:r>
      <w:r w:rsidRPr="00E6540C">
        <w:rPr>
          <w:rFonts w:hint="eastAsia"/>
          <w:lang w:eastAsia="zh-CN"/>
        </w:rPr>
        <w:t>天内未收到付款，且如在</w:t>
      </w:r>
      <w:r w:rsidRPr="00E6540C">
        <w:rPr>
          <w:rFonts w:hint="eastAsia"/>
          <w:lang w:eastAsia="zh-CN"/>
        </w:rPr>
        <w:t>30</w:t>
      </w:r>
      <w:r w:rsidRPr="00E6540C">
        <w:rPr>
          <w:rFonts w:hint="eastAsia"/>
          <w:lang w:eastAsia="zh-CN"/>
        </w:rPr>
        <w:t>天内仍未收到付款，</w:t>
      </w:r>
      <w:proofErr w:type="gramStart"/>
      <w:r w:rsidRPr="00E6540C">
        <w:rPr>
          <w:rFonts w:hint="eastAsia"/>
          <w:lang w:eastAsia="zh-CN"/>
        </w:rPr>
        <w:t>则发出一份计划收回号码的通知；</w:t>
      </w:r>
      <w:proofErr w:type="gramEnd"/>
    </w:p>
    <w:p w14:paraId="3EDE1BDB" w14:textId="77777777" w:rsidR="002B1F4A" w:rsidRPr="00063883" w:rsidRDefault="002B1F4A" w:rsidP="00604957">
      <w:pPr>
        <w:pStyle w:val="enumlev1"/>
        <w:rPr>
          <w:rFonts w:eastAsia="Calibri" w:cs="Calibri"/>
          <w:szCs w:val="24"/>
          <w:lang w:eastAsia="zh-CN"/>
        </w:rPr>
      </w:pPr>
      <w:r w:rsidRPr="00E6540C">
        <w:rPr>
          <w:rFonts w:hint="eastAsia"/>
          <w:lang w:eastAsia="zh-CN"/>
        </w:rPr>
        <w:t>d)</w:t>
      </w:r>
      <w:r w:rsidRPr="00E6540C">
        <w:rPr>
          <w:rFonts w:hint="eastAsia"/>
          <w:lang w:eastAsia="zh-CN"/>
        </w:rPr>
        <w:tab/>
      </w:r>
      <w:r w:rsidRPr="00E6540C">
        <w:rPr>
          <w:rFonts w:hint="eastAsia"/>
          <w:lang w:eastAsia="zh-CN"/>
        </w:rPr>
        <w:t>如在</w:t>
      </w:r>
      <w:r w:rsidRPr="00E6540C">
        <w:rPr>
          <w:rFonts w:hint="eastAsia"/>
          <w:lang w:eastAsia="zh-CN"/>
        </w:rPr>
        <w:t>30</w:t>
      </w:r>
      <w:r w:rsidRPr="00E6540C">
        <w:rPr>
          <w:rFonts w:hint="eastAsia"/>
          <w:lang w:eastAsia="zh-CN"/>
        </w:rPr>
        <w:t>天内未收到付款，则收回码号资源（向获分配者发出收回通知，并在《操作公报》上公布收回情况）。</w:t>
      </w:r>
    </w:p>
    <w:p w14:paraId="69DF6AA9" w14:textId="77777777" w:rsidR="002B1F4A" w:rsidRPr="00186823" w:rsidRDefault="002B1F4A" w:rsidP="00604957">
      <w:pPr>
        <w:tabs>
          <w:tab w:val="clear" w:pos="794"/>
          <w:tab w:val="clear" w:pos="1191"/>
          <w:tab w:val="clear" w:pos="1588"/>
          <w:tab w:val="clear" w:pos="1985"/>
        </w:tabs>
        <w:adjustRightInd/>
        <w:textAlignment w:val="auto"/>
        <w:rPr>
          <w:rFonts w:cs="Microsoft YaHei"/>
          <w:szCs w:val="24"/>
          <w:u w:val="single"/>
          <w:lang w:eastAsia="zh-CN"/>
        </w:rPr>
      </w:pPr>
      <w:r w:rsidRPr="00186823">
        <w:rPr>
          <w:rFonts w:cs="Microsoft YaHei" w:hint="eastAsia"/>
          <w:szCs w:val="24"/>
          <w:u w:val="single"/>
          <w:lang w:eastAsia="zh-CN"/>
        </w:rPr>
        <w:t>结论</w:t>
      </w:r>
    </w:p>
    <w:p w14:paraId="3B0BC7E3" w14:textId="77777777" w:rsidR="002B1F4A" w:rsidRPr="00186823" w:rsidRDefault="002B1F4A" w:rsidP="00604957">
      <w:pPr>
        <w:tabs>
          <w:tab w:val="clear" w:pos="794"/>
          <w:tab w:val="clear" w:pos="1191"/>
          <w:tab w:val="clear" w:pos="1588"/>
          <w:tab w:val="clear" w:pos="1985"/>
        </w:tabs>
        <w:adjustRightInd/>
        <w:textAlignment w:val="auto"/>
        <w:rPr>
          <w:rFonts w:cs="Calibri"/>
          <w:szCs w:val="24"/>
          <w:lang w:eastAsia="zh-CN"/>
        </w:rPr>
      </w:pPr>
      <w:r w:rsidRPr="00186823">
        <w:rPr>
          <w:rFonts w:cs="Calibri"/>
          <w:szCs w:val="24"/>
          <w:lang w:eastAsia="zh-CN"/>
        </w:rPr>
        <w:t>6.16</w:t>
      </w:r>
      <w:r w:rsidRPr="00186823">
        <w:rPr>
          <w:rFonts w:cs="Calibri"/>
          <w:szCs w:val="24"/>
          <w:lang w:eastAsia="zh-CN"/>
        </w:rPr>
        <w:tab/>
      </w:r>
      <w:r w:rsidRPr="00186823">
        <w:rPr>
          <w:rFonts w:hint="eastAsia"/>
          <w:iCs/>
          <w:lang w:eastAsia="zh-CN"/>
        </w:rPr>
        <w:t>电信标准化局主任征求了国际电联内部各部门（包括财务资源管理部）的意见。</w:t>
      </w:r>
      <w:r w:rsidRPr="00186823">
        <w:rPr>
          <w:iCs/>
          <w:lang w:eastAsia="zh-CN"/>
        </w:rPr>
        <w:t>本文件第</w:t>
      </w:r>
      <w:r w:rsidRPr="00186823">
        <w:rPr>
          <w:iCs/>
          <w:lang w:eastAsia="zh-CN"/>
        </w:rPr>
        <w:t>2</w:t>
      </w:r>
      <w:r w:rsidRPr="00186823">
        <w:rPr>
          <w:iCs/>
          <w:lang w:eastAsia="zh-CN"/>
        </w:rPr>
        <w:t>节</w:t>
      </w:r>
      <w:r w:rsidRPr="00186823">
        <w:rPr>
          <w:rFonts w:hint="eastAsia"/>
          <w:iCs/>
          <w:lang w:eastAsia="zh-CN"/>
        </w:rPr>
        <w:t>中的</w:t>
      </w:r>
      <w:r w:rsidRPr="00186823">
        <w:rPr>
          <w:iCs/>
          <w:lang w:eastAsia="zh-CN"/>
        </w:rPr>
        <w:t>拟议意见</w:t>
      </w:r>
      <w:r w:rsidRPr="00186823">
        <w:rPr>
          <w:rFonts w:hint="eastAsia"/>
          <w:iCs/>
          <w:lang w:eastAsia="zh-CN"/>
        </w:rPr>
        <w:t>和建议以及相关要素</w:t>
      </w:r>
      <w:r w:rsidRPr="00186823">
        <w:rPr>
          <w:iCs/>
          <w:lang w:eastAsia="zh-CN"/>
        </w:rPr>
        <w:t>被认为是</w:t>
      </w:r>
      <w:r w:rsidRPr="00186823">
        <w:rPr>
          <w:rFonts w:hint="eastAsia"/>
          <w:iCs/>
          <w:lang w:eastAsia="zh-CN"/>
        </w:rPr>
        <w:t>有益的，因为它们为处理与码号资源有关的不付款问题提供了明确的依据。</w:t>
      </w:r>
    </w:p>
    <w:p w14:paraId="4E0017EC" w14:textId="77777777" w:rsidR="002B1F4A" w:rsidRPr="00186823" w:rsidRDefault="002B1F4A" w:rsidP="00604957">
      <w:pPr>
        <w:tabs>
          <w:tab w:val="clear" w:pos="794"/>
          <w:tab w:val="clear" w:pos="1191"/>
          <w:tab w:val="clear" w:pos="1588"/>
          <w:tab w:val="clear" w:pos="1985"/>
        </w:tabs>
        <w:adjustRightInd/>
        <w:textAlignment w:val="auto"/>
        <w:rPr>
          <w:rFonts w:cs="Calibri"/>
          <w:szCs w:val="24"/>
          <w:lang w:eastAsia="zh-CN"/>
        </w:rPr>
      </w:pPr>
      <w:r w:rsidRPr="00186823">
        <w:rPr>
          <w:rFonts w:cs="Calibri"/>
          <w:szCs w:val="24"/>
          <w:lang w:eastAsia="zh-CN"/>
        </w:rPr>
        <w:t>6.17</w:t>
      </w:r>
      <w:r w:rsidRPr="00186823">
        <w:rPr>
          <w:rFonts w:cs="Calibri"/>
          <w:szCs w:val="24"/>
          <w:lang w:eastAsia="zh-CN"/>
        </w:rPr>
        <w:tab/>
      </w:r>
      <w:r w:rsidRPr="00186823">
        <w:rPr>
          <w:rFonts w:cs="Microsoft YaHei" w:hint="eastAsia"/>
          <w:szCs w:val="24"/>
          <w:lang w:eastAsia="zh-CN"/>
        </w:rPr>
        <w:t>财务</w:t>
      </w:r>
      <w:r w:rsidRPr="00186823">
        <w:rPr>
          <w:rFonts w:hint="eastAsia"/>
          <w:iCs/>
          <w:lang w:eastAsia="zh-CN"/>
        </w:rPr>
        <w:t>资源管理部在收取</w:t>
      </w:r>
      <w:r w:rsidRPr="00186823">
        <w:rPr>
          <w:rFonts w:hint="eastAsia"/>
          <w:iCs/>
          <w:lang w:eastAsia="zh-CN"/>
        </w:rPr>
        <w:t>INR</w:t>
      </w:r>
      <w:r w:rsidRPr="00186823">
        <w:rPr>
          <w:rFonts w:hint="eastAsia"/>
          <w:iCs/>
          <w:lang w:eastAsia="zh-CN"/>
        </w:rPr>
        <w:t>的收入时，将在其计费系统中应用上述时限。这种做法有助于确保一致和有效的落实工作。</w:t>
      </w:r>
    </w:p>
    <w:p w14:paraId="74A28502" w14:textId="77777777" w:rsidR="002B1F4A" w:rsidRPr="00186823" w:rsidRDefault="002B1F4A" w:rsidP="00604957">
      <w:pPr>
        <w:tabs>
          <w:tab w:val="clear" w:pos="794"/>
          <w:tab w:val="clear" w:pos="1191"/>
          <w:tab w:val="clear" w:pos="1588"/>
          <w:tab w:val="clear" w:pos="1985"/>
        </w:tabs>
        <w:adjustRightInd/>
        <w:textAlignment w:val="auto"/>
        <w:rPr>
          <w:rFonts w:cs="Calibri"/>
          <w:szCs w:val="24"/>
          <w:lang w:eastAsia="zh-CN"/>
        </w:rPr>
      </w:pPr>
      <w:r w:rsidRPr="00186823">
        <w:rPr>
          <w:rFonts w:cs="Calibri"/>
          <w:szCs w:val="24"/>
          <w:lang w:eastAsia="zh-CN"/>
        </w:rPr>
        <w:t>6.18</w:t>
      </w:r>
      <w:r w:rsidRPr="00186823">
        <w:rPr>
          <w:rFonts w:cs="Calibri"/>
          <w:szCs w:val="24"/>
          <w:lang w:eastAsia="zh-CN"/>
        </w:rPr>
        <w:tab/>
      </w:r>
      <w:r w:rsidRPr="00186823">
        <w:rPr>
          <w:rFonts w:hint="eastAsia"/>
          <w:iCs/>
          <w:lang w:eastAsia="zh-CN"/>
        </w:rPr>
        <w:t>一位代表要求澄清目前处理不付款的程序，以及</w:t>
      </w:r>
      <w:r w:rsidRPr="00186823">
        <w:rPr>
          <w:rFonts w:hint="eastAsia"/>
          <w:iCs/>
          <w:lang w:eastAsia="zh-CN"/>
        </w:rPr>
        <w:t>SG2</w:t>
      </w:r>
      <w:r w:rsidRPr="00186823">
        <w:rPr>
          <w:rFonts w:hint="eastAsia"/>
          <w:iCs/>
          <w:lang w:eastAsia="zh-CN"/>
        </w:rPr>
        <w:t>专家的意见和建议对今后有何帮助</w:t>
      </w:r>
      <w:r>
        <w:rPr>
          <w:rFonts w:hint="eastAsia"/>
          <w:iCs/>
          <w:lang w:eastAsia="zh-CN"/>
        </w:rPr>
        <w:t>？</w:t>
      </w:r>
    </w:p>
    <w:p w14:paraId="19D59A7C" w14:textId="77777777" w:rsidR="002B1F4A" w:rsidRPr="00186823" w:rsidRDefault="002B1F4A" w:rsidP="00604957">
      <w:pPr>
        <w:tabs>
          <w:tab w:val="clear" w:pos="794"/>
          <w:tab w:val="clear" w:pos="1191"/>
          <w:tab w:val="clear" w:pos="1588"/>
          <w:tab w:val="clear" w:pos="1985"/>
        </w:tabs>
        <w:adjustRightInd/>
        <w:textAlignment w:val="auto"/>
        <w:rPr>
          <w:rFonts w:cs="Calibri"/>
          <w:szCs w:val="24"/>
          <w:lang w:eastAsia="zh-CN"/>
        </w:rPr>
      </w:pPr>
      <w:r w:rsidRPr="00186823">
        <w:rPr>
          <w:rFonts w:cs="Calibri"/>
          <w:szCs w:val="24"/>
          <w:lang w:eastAsia="zh-CN"/>
        </w:rPr>
        <w:t>6.19</w:t>
      </w:r>
      <w:r w:rsidRPr="00186823">
        <w:rPr>
          <w:rFonts w:cs="Calibri"/>
          <w:szCs w:val="24"/>
          <w:lang w:eastAsia="zh-CN"/>
        </w:rPr>
        <w:tab/>
      </w:r>
      <w:r w:rsidRPr="00186823">
        <w:rPr>
          <w:rFonts w:hint="eastAsia"/>
          <w:iCs/>
          <w:lang w:eastAsia="zh-CN"/>
        </w:rPr>
        <w:t>秘书处澄清说，迄今为止的程序包括与成员国合作，鼓励运营商缴纳应付费用（</w:t>
      </w:r>
      <w:r w:rsidRPr="00186823">
        <w:rPr>
          <w:rFonts w:hint="eastAsia"/>
          <w:iCs/>
          <w:lang w:eastAsia="zh-CN"/>
        </w:rPr>
        <w:t>CWG-FHR-14/6</w:t>
      </w:r>
      <w:r w:rsidRPr="00186823">
        <w:rPr>
          <w:rFonts w:hint="eastAsia"/>
          <w:iCs/>
          <w:lang w:eastAsia="zh-CN"/>
        </w:rPr>
        <w:t>号文件附件</w:t>
      </w:r>
      <w:r w:rsidRPr="00186823">
        <w:rPr>
          <w:rFonts w:hint="eastAsia"/>
          <w:iCs/>
          <w:lang w:eastAsia="zh-CN"/>
        </w:rPr>
        <w:t>B</w:t>
      </w:r>
      <w:r w:rsidRPr="00186823">
        <w:rPr>
          <w:rFonts w:hint="eastAsia"/>
          <w:iCs/>
          <w:lang w:eastAsia="zh-CN"/>
        </w:rPr>
        <w:t>）。秘书处对</w:t>
      </w:r>
      <w:r w:rsidRPr="00186823">
        <w:rPr>
          <w:rFonts w:hint="eastAsia"/>
          <w:iCs/>
          <w:lang w:eastAsia="zh-CN"/>
        </w:rPr>
        <w:t>ITU-T SG2</w:t>
      </w:r>
      <w:r w:rsidRPr="00186823">
        <w:rPr>
          <w:rFonts w:hint="eastAsia"/>
          <w:iCs/>
          <w:lang w:eastAsia="zh-CN"/>
        </w:rPr>
        <w:t>向电信标准化局主任提出的意见和建议表示欢迎，因为这为电信标准化局和财务资源管理部提供了明确的程序，即提醒各实体支付到期账单，并在不付款的情况下，将</w:t>
      </w:r>
      <w:r w:rsidRPr="00186823">
        <w:rPr>
          <w:rFonts w:hint="eastAsia"/>
          <w:iCs/>
          <w:lang w:eastAsia="zh-CN"/>
        </w:rPr>
        <w:t>INR</w:t>
      </w:r>
      <w:r w:rsidRPr="00186823">
        <w:rPr>
          <w:rFonts w:hint="eastAsia"/>
          <w:iCs/>
          <w:lang w:eastAsia="zh-CN"/>
        </w:rPr>
        <w:t>收回。</w:t>
      </w:r>
    </w:p>
    <w:p w14:paraId="32944B28" w14:textId="77777777" w:rsidR="002B1F4A" w:rsidRPr="00186823" w:rsidRDefault="002B1F4A" w:rsidP="00604957">
      <w:pPr>
        <w:tabs>
          <w:tab w:val="clear" w:pos="794"/>
          <w:tab w:val="clear" w:pos="1191"/>
          <w:tab w:val="clear" w:pos="1588"/>
          <w:tab w:val="clear" w:pos="1985"/>
          <w:tab w:val="left" w:pos="709"/>
        </w:tabs>
        <w:snapToGrid w:val="0"/>
        <w:rPr>
          <w:iCs/>
          <w:lang w:eastAsia="zh-CN"/>
        </w:rPr>
      </w:pPr>
      <w:r w:rsidRPr="00186823">
        <w:rPr>
          <w:rFonts w:cs="Calibri"/>
          <w:szCs w:val="24"/>
          <w:lang w:eastAsia="zh-CN"/>
        </w:rPr>
        <w:t>6.20</w:t>
      </w:r>
      <w:r w:rsidRPr="00186823">
        <w:rPr>
          <w:rFonts w:cs="Calibri"/>
          <w:szCs w:val="24"/>
          <w:lang w:eastAsia="zh-CN"/>
        </w:rPr>
        <w:tab/>
      </w:r>
      <w:r w:rsidRPr="00186823">
        <w:rPr>
          <w:rFonts w:hint="eastAsia"/>
          <w:iCs/>
          <w:lang w:eastAsia="zh-CN"/>
        </w:rPr>
        <w:t>一位代表提议将</w:t>
      </w:r>
      <w:r w:rsidRPr="00186823">
        <w:rPr>
          <w:rFonts w:hint="eastAsia"/>
          <w:iCs/>
          <w:lang w:eastAsia="zh-CN"/>
        </w:rPr>
        <w:t>ITU-T SG2</w:t>
      </w:r>
      <w:r w:rsidRPr="00186823">
        <w:rPr>
          <w:rFonts w:hint="eastAsia"/>
          <w:iCs/>
          <w:lang w:eastAsia="zh-CN"/>
        </w:rPr>
        <w:t>给电信标准化局主任的意见和建议转呈理事会，以便后者做出决定。这种决定将有助于秘书处更好地实施第</w:t>
      </w:r>
      <w:r w:rsidRPr="00186823">
        <w:rPr>
          <w:rFonts w:hint="eastAsia"/>
          <w:iCs/>
          <w:lang w:eastAsia="zh-CN"/>
        </w:rPr>
        <w:t>600</w:t>
      </w:r>
      <w:r w:rsidRPr="00186823">
        <w:rPr>
          <w:rFonts w:hint="eastAsia"/>
          <w:iCs/>
          <w:lang w:eastAsia="zh-CN"/>
        </w:rPr>
        <w:t>和</w:t>
      </w:r>
      <w:r w:rsidRPr="00186823">
        <w:rPr>
          <w:rFonts w:hint="eastAsia"/>
          <w:iCs/>
          <w:lang w:eastAsia="zh-CN"/>
        </w:rPr>
        <w:t>601</w:t>
      </w:r>
      <w:r w:rsidRPr="00186823">
        <w:rPr>
          <w:rFonts w:hint="eastAsia"/>
          <w:iCs/>
          <w:lang w:eastAsia="zh-CN"/>
        </w:rPr>
        <w:t>号决定。</w:t>
      </w:r>
    </w:p>
    <w:p w14:paraId="7E141BA3" w14:textId="77777777" w:rsidR="002B1F4A" w:rsidRPr="008C6C5E" w:rsidRDefault="002B1F4A" w:rsidP="00604957">
      <w:pPr>
        <w:pStyle w:val="Heading1"/>
        <w:rPr>
          <w:rFonts w:cs="Calibri"/>
          <w:bCs/>
          <w:szCs w:val="24"/>
          <w:lang w:val="en-US" w:eastAsia="zh-CN"/>
        </w:rPr>
      </w:pPr>
      <w:r w:rsidRPr="00063883">
        <w:rPr>
          <w:rFonts w:cs="Calibri"/>
          <w:bCs/>
          <w:szCs w:val="24"/>
          <w:lang w:val="en-US" w:eastAsia="zh-CN"/>
        </w:rPr>
        <w:t>7</w:t>
      </w:r>
      <w:r w:rsidRPr="00063883">
        <w:rPr>
          <w:rFonts w:cs="Calibri"/>
          <w:bCs/>
          <w:szCs w:val="24"/>
          <w:lang w:val="en-US" w:eastAsia="zh-CN"/>
        </w:rPr>
        <w:tab/>
      </w:r>
      <w:r w:rsidRPr="008C6C5E">
        <w:rPr>
          <w:rFonts w:cs="Calibri"/>
          <w:bCs/>
          <w:szCs w:val="24"/>
          <w:lang w:eastAsia="zh-CN"/>
        </w:rPr>
        <w:t>招聘流程</w:t>
      </w:r>
      <w:r w:rsidRPr="008C6C5E">
        <w:rPr>
          <w:rFonts w:cs="Calibri" w:hint="eastAsia"/>
          <w:bCs/>
          <w:szCs w:val="24"/>
          <w:lang w:eastAsia="zh-CN"/>
        </w:rPr>
        <w:t xml:space="preserve"> </w:t>
      </w:r>
      <w:r w:rsidRPr="008C6C5E">
        <w:rPr>
          <w:rFonts w:cs="Calibri"/>
          <w:bCs/>
          <w:iCs/>
          <w:szCs w:val="24"/>
          <w:lang w:val="en-US" w:eastAsia="zh-CN"/>
        </w:rPr>
        <w:t xml:space="preserve">– </w:t>
      </w:r>
      <w:r w:rsidRPr="008C6C5E">
        <w:rPr>
          <w:rFonts w:cs="Calibri"/>
          <w:bCs/>
          <w:szCs w:val="24"/>
          <w:lang w:eastAsia="zh-CN"/>
        </w:rPr>
        <w:t>缩短通告期</w:t>
      </w:r>
      <w:r w:rsidRPr="008C6C5E">
        <w:rPr>
          <w:rFonts w:cs="Calibri" w:hint="eastAsia"/>
          <w:bCs/>
          <w:szCs w:val="24"/>
          <w:lang w:eastAsia="zh-CN"/>
        </w:rPr>
        <w:t>（</w:t>
      </w:r>
      <w:r w:rsidR="00AE30AE">
        <w:fldChar w:fldCharType="begin"/>
      </w:r>
      <w:r w:rsidR="00AE30AE">
        <w:rPr>
          <w:lang w:eastAsia="zh-CN"/>
        </w:rPr>
        <w:instrText xml:space="preserve"> HYPERLINK </w:instrText>
      </w:r>
      <w:r w:rsidR="00AE30AE">
        <w:rPr>
          <w:lang w:eastAsia="zh-CN"/>
        </w:rPr>
        <w:instrText xml:space="preserve">"https://www.itu.int/md/S22-CWGFHR15-C-0009/en" </w:instrText>
      </w:r>
      <w:r w:rsidR="00AE30AE">
        <w:fldChar w:fldCharType="separate"/>
      </w:r>
      <w:r w:rsidRPr="00A42A8F">
        <w:rPr>
          <w:rStyle w:val="Hyperlink"/>
          <w:rFonts w:cs="Calibri"/>
          <w:bCs/>
          <w:szCs w:val="24"/>
          <w:lang w:val="en-US" w:eastAsia="zh-CN"/>
        </w:rPr>
        <w:t>CWG-FHR-15/9</w:t>
      </w:r>
      <w:r w:rsidR="00AE30AE">
        <w:rPr>
          <w:rStyle w:val="Hyperlink"/>
          <w:rFonts w:cs="Calibri"/>
          <w:bCs/>
          <w:szCs w:val="24"/>
          <w:lang w:val="en-US" w:eastAsia="zh-CN"/>
        </w:rPr>
        <w:fldChar w:fldCharType="end"/>
      </w:r>
      <w:r w:rsidRPr="008C6C5E">
        <w:rPr>
          <w:rFonts w:cs="Calibri" w:hint="eastAsia"/>
          <w:bCs/>
          <w:szCs w:val="24"/>
          <w:lang w:val="en-US" w:eastAsia="zh-CN"/>
        </w:rPr>
        <w:t>号文件</w:t>
      </w:r>
      <w:r w:rsidRPr="008C6C5E">
        <w:rPr>
          <w:rFonts w:cs="Calibri"/>
          <w:bCs/>
          <w:szCs w:val="24"/>
          <w:lang w:val="en-US" w:eastAsia="zh-CN"/>
        </w:rPr>
        <w:t>）</w:t>
      </w:r>
    </w:p>
    <w:p w14:paraId="647541CF" w14:textId="77777777" w:rsidR="002B1F4A" w:rsidRPr="007225E0" w:rsidRDefault="002B1F4A" w:rsidP="00604957">
      <w:pPr>
        <w:tabs>
          <w:tab w:val="clear" w:pos="794"/>
          <w:tab w:val="clear" w:pos="1191"/>
          <w:tab w:val="clear" w:pos="1588"/>
          <w:tab w:val="clear" w:pos="1985"/>
        </w:tabs>
        <w:adjustRightInd/>
        <w:textAlignment w:val="auto"/>
        <w:rPr>
          <w:rFonts w:cs="Calibri"/>
          <w:szCs w:val="24"/>
          <w:lang w:val="en-US" w:eastAsia="zh-CN"/>
        </w:rPr>
      </w:pPr>
      <w:r w:rsidRPr="007225E0">
        <w:rPr>
          <w:rFonts w:cs="Calibri"/>
          <w:szCs w:val="24"/>
          <w:lang w:val="en-US" w:eastAsia="zh-CN"/>
        </w:rPr>
        <w:t>7.1</w:t>
      </w:r>
      <w:r w:rsidRPr="007225E0">
        <w:rPr>
          <w:rFonts w:cs="Calibri"/>
          <w:szCs w:val="24"/>
          <w:lang w:val="en-US" w:eastAsia="zh-CN"/>
        </w:rPr>
        <w:tab/>
      </w:r>
      <w:r w:rsidRPr="007225E0">
        <w:rPr>
          <w:rFonts w:hint="eastAsia"/>
          <w:iCs/>
          <w:lang w:eastAsia="zh-CN"/>
        </w:rPr>
        <w:t>秘书处介绍了</w:t>
      </w:r>
      <w:r w:rsidRPr="007225E0">
        <w:rPr>
          <w:rFonts w:hint="eastAsia"/>
          <w:iCs/>
          <w:lang w:eastAsia="zh-CN"/>
        </w:rPr>
        <w:t>CWG-FHR-15/9</w:t>
      </w:r>
      <w:r w:rsidRPr="007225E0">
        <w:rPr>
          <w:rFonts w:hint="eastAsia"/>
          <w:iCs/>
          <w:lang w:eastAsia="zh-CN"/>
        </w:rPr>
        <w:t>号文件中的提案，即</w:t>
      </w:r>
      <w:r w:rsidRPr="007225E0">
        <w:rPr>
          <w:iCs/>
          <w:lang w:eastAsia="zh-CN"/>
        </w:rPr>
        <w:t>将在国际竞争基础上确定的外部招聘</w:t>
      </w:r>
      <w:r w:rsidRPr="007225E0">
        <w:rPr>
          <w:rFonts w:hint="eastAsia"/>
          <w:iCs/>
          <w:lang w:eastAsia="zh-CN"/>
        </w:rPr>
        <w:t>专业职位（</w:t>
      </w:r>
      <w:r w:rsidRPr="007225E0">
        <w:rPr>
          <w:rFonts w:hint="eastAsia"/>
          <w:iCs/>
          <w:lang w:eastAsia="zh-CN"/>
        </w:rPr>
        <w:t>P1</w:t>
      </w:r>
      <w:r w:rsidRPr="007225E0">
        <w:rPr>
          <w:rFonts w:hint="eastAsia"/>
          <w:iCs/>
          <w:lang w:eastAsia="zh-CN"/>
        </w:rPr>
        <w:t>至</w:t>
      </w:r>
      <w:r w:rsidRPr="007225E0">
        <w:rPr>
          <w:rFonts w:hint="eastAsia"/>
          <w:iCs/>
          <w:lang w:eastAsia="zh-CN"/>
        </w:rPr>
        <w:t>D2</w:t>
      </w:r>
      <w:r w:rsidRPr="007225E0">
        <w:rPr>
          <w:rFonts w:hint="eastAsia"/>
          <w:iCs/>
          <w:lang w:eastAsia="zh-CN"/>
        </w:rPr>
        <w:t>）</w:t>
      </w:r>
      <w:r w:rsidRPr="007225E0">
        <w:rPr>
          <w:iCs/>
          <w:lang w:eastAsia="zh-CN"/>
        </w:rPr>
        <w:t>的通告时间从</w:t>
      </w:r>
      <w:r w:rsidRPr="007225E0">
        <w:rPr>
          <w:rFonts w:hint="eastAsia"/>
          <w:iCs/>
          <w:lang w:eastAsia="zh-CN"/>
        </w:rPr>
        <w:t>两</w:t>
      </w:r>
      <w:r w:rsidRPr="007225E0">
        <w:rPr>
          <w:iCs/>
          <w:lang w:eastAsia="zh-CN"/>
        </w:rPr>
        <w:t>个月缩短至</w:t>
      </w:r>
      <w:r w:rsidRPr="007225E0">
        <w:rPr>
          <w:rFonts w:hint="eastAsia"/>
          <w:iCs/>
          <w:lang w:eastAsia="zh-CN"/>
        </w:rPr>
        <w:t>一</w:t>
      </w:r>
      <w:r w:rsidRPr="007225E0">
        <w:rPr>
          <w:iCs/>
          <w:lang w:eastAsia="zh-CN"/>
        </w:rPr>
        <w:t>个</w:t>
      </w:r>
      <w:r w:rsidRPr="007225E0">
        <w:rPr>
          <w:rFonts w:hint="eastAsia"/>
          <w:iCs/>
          <w:lang w:eastAsia="zh-CN"/>
        </w:rPr>
        <w:t>月。这一变化要求对《人事规则》做出修改，并需要理事会的批准。文件请</w:t>
      </w:r>
      <w:r w:rsidRPr="007225E0">
        <w:rPr>
          <w:rFonts w:cs="Calibri"/>
          <w:szCs w:val="24"/>
          <w:lang w:val="en-US" w:eastAsia="zh-CN"/>
        </w:rPr>
        <w:t>CWG-FHR</w:t>
      </w:r>
      <w:r w:rsidRPr="007225E0">
        <w:rPr>
          <w:rFonts w:cs="Microsoft YaHei" w:hint="eastAsia"/>
          <w:szCs w:val="24"/>
          <w:lang w:val="en-US" w:eastAsia="zh-CN"/>
        </w:rPr>
        <w:t>就</w:t>
      </w:r>
      <w:r w:rsidRPr="007225E0">
        <w:rPr>
          <w:rFonts w:hint="eastAsia"/>
          <w:iCs/>
          <w:lang w:eastAsia="zh-CN"/>
        </w:rPr>
        <w:t>文件中提供的《人事规则》修正案向理事会提出建议。</w:t>
      </w:r>
    </w:p>
    <w:p w14:paraId="016A9D4F" w14:textId="77777777" w:rsidR="002B1F4A" w:rsidRPr="007225E0" w:rsidRDefault="002B1F4A" w:rsidP="00604957">
      <w:pPr>
        <w:tabs>
          <w:tab w:val="clear" w:pos="794"/>
          <w:tab w:val="clear" w:pos="1191"/>
          <w:tab w:val="clear" w:pos="1588"/>
          <w:tab w:val="clear" w:pos="1985"/>
        </w:tabs>
        <w:adjustRightInd/>
        <w:textAlignment w:val="auto"/>
        <w:rPr>
          <w:iCs/>
          <w:lang w:eastAsia="zh-CN"/>
        </w:rPr>
      </w:pPr>
      <w:r w:rsidRPr="007225E0">
        <w:rPr>
          <w:rFonts w:cs="Calibri"/>
          <w:szCs w:val="24"/>
          <w:lang w:val="en-US" w:eastAsia="zh-CN"/>
        </w:rPr>
        <w:lastRenderedPageBreak/>
        <w:t>7.2</w:t>
      </w:r>
      <w:r w:rsidRPr="007225E0">
        <w:rPr>
          <w:rFonts w:cs="Calibri"/>
          <w:szCs w:val="24"/>
          <w:lang w:val="en-US" w:eastAsia="zh-CN"/>
        </w:rPr>
        <w:tab/>
      </w:r>
      <w:r w:rsidRPr="007225E0">
        <w:rPr>
          <w:rFonts w:hint="eastAsia"/>
          <w:iCs/>
          <w:lang w:eastAsia="zh-CN"/>
        </w:rPr>
        <w:t>秘书处提供了关于（职位）空缺期申请人数量的统计数据，以及与其他组织进行对比的基准数据。代表们要求人力资源管理部为下一次会议提供关于整个招聘流程时间表的更多信息，以便能够进一步评估该请求。</w:t>
      </w:r>
    </w:p>
    <w:p w14:paraId="7221A3E2" w14:textId="77777777" w:rsidR="002B1F4A" w:rsidRPr="007225E0" w:rsidRDefault="002B1F4A" w:rsidP="008A7984">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textAlignment w:val="baseline"/>
        <w:outlineLvl w:val="0"/>
        <w:rPr>
          <w:rFonts w:cs="Calibri"/>
          <w:bCs/>
          <w:szCs w:val="24"/>
          <w:lang w:val="en-US" w:eastAsia="zh-CN"/>
        </w:rPr>
      </w:pPr>
      <w:r w:rsidRPr="007225E0">
        <w:rPr>
          <w:rFonts w:cs="Calibri" w:hint="eastAsia"/>
          <w:bCs/>
          <w:szCs w:val="24"/>
          <w:shd w:val="clear" w:color="auto" w:fill="FFFFFF"/>
          <w:lang w:val="en-US" w:eastAsia="zh-CN"/>
        </w:rPr>
        <w:t>澳大利亚和加拿大文稿</w:t>
      </w:r>
      <w:r>
        <w:rPr>
          <w:rFonts w:cs="Calibri"/>
          <w:bCs/>
          <w:szCs w:val="24"/>
          <w:shd w:val="clear" w:color="auto" w:fill="FFFFFF"/>
          <w:lang w:val="en-US" w:eastAsia="zh-CN"/>
        </w:rPr>
        <w:t xml:space="preserve"> </w:t>
      </w:r>
      <w:r w:rsidRPr="007225E0">
        <w:rPr>
          <w:rFonts w:cs="Calibri"/>
          <w:bCs/>
          <w:szCs w:val="24"/>
          <w:shd w:val="clear" w:color="auto" w:fill="FFFFFF"/>
          <w:lang w:val="en-US" w:eastAsia="zh-CN"/>
        </w:rPr>
        <w:t>–</w:t>
      </w:r>
      <w:r>
        <w:rPr>
          <w:rFonts w:cs="Calibri"/>
          <w:bCs/>
          <w:szCs w:val="24"/>
          <w:shd w:val="clear" w:color="auto" w:fill="FFFFFF"/>
          <w:lang w:val="en-US" w:eastAsia="zh-CN"/>
        </w:rPr>
        <w:t xml:space="preserve"> </w:t>
      </w:r>
      <w:r w:rsidRPr="007225E0">
        <w:rPr>
          <w:rFonts w:cs="Calibri" w:hint="eastAsia"/>
          <w:bCs/>
          <w:szCs w:val="24"/>
          <w:shd w:val="clear" w:color="auto" w:fill="FFFFFF"/>
          <w:lang w:val="en-US" w:eastAsia="zh-CN"/>
        </w:rPr>
        <w:t>招聘流程</w:t>
      </w:r>
      <w:r>
        <w:rPr>
          <w:rFonts w:cs="Calibri"/>
          <w:bCs/>
          <w:szCs w:val="24"/>
          <w:shd w:val="clear" w:color="auto" w:fill="FFFFFF"/>
          <w:lang w:val="en-US" w:eastAsia="zh-CN"/>
        </w:rPr>
        <w:t xml:space="preserve"> </w:t>
      </w:r>
      <w:r w:rsidRPr="007225E0">
        <w:rPr>
          <w:rFonts w:cs="Calibri"/>
          <w:bCs/>
          <w:szCs w:val="24"/>
          <w:shd w:val="clear" w:color="auto" w:fill="FFFFFF"/>
          <w:lang w:val="en-US" w:eastAsia="zh-CN"/>
        </w:rPr>
        <w:t>–</w:t>
      </w:r>
      <w:r>
        <w:rPr>
          <w:rFonts w:cs="Calibri"/>
          <w:bCs/>
          <w:szCs w:val="24"/>
          <w:shd w:val="clear" w:color="auto" w:fill="FFFFFF"/>
          <w:lang w:val="en-US" w:eastAsia="zh-CN"/>
        </w:rPr>
        <w:t xml:space="preserve"> </w:t>
      </w:r>
      <w:r w:rsidRPr="007225E0">
        <w:rPr>
          <w:rFonts w:cs="Calibri" w:hint="eastAsia"/>
          <w:bCs/>
          <w:szCs w:val="24"/>
          <w:shd w:val="clear" w:color="auto" w:fill="FFFFFF"/>
          <w:lang w:val="en-US" w:eastAsia="zh-CN"/>
        </w:rPr>
        <w:t>关于缩短国际电联空缺职位通告期的提案</w:t>
      </w:r>
      <w:r w:rsidR="001D507F">
        <w:rPr>
          <w:rFonts w:cs="Calibri"/>
          <w:bCs/>
          <w:szCs w:val="24"/>
          <w:shd w:val="clear" w:color="auto" w:fill="FFFFFF"/>
          <w:lang w:val="en-US" w:eastAsia="zh-CN"/>
        </w:rPr>
        <w:br/>
      </w:r>
      <w:r>
        <w:rPr>
          <w:rFonts w:cs="Calibri"/>
          <w:bCs/>
          <w:szCs w:val="24"/>
          <w:shd w:val="clear" w:color="auto" w:fill="FFFFFF"/>
          <w:lang w:val="en-US" w:eastAsia="zh-CN"/>
        </w:rPr>
        <w:t>（</w:t>
      </w:r>
      <w:r w:rsidR="00AE30AE">
        <w:fldChar w:fldCharType="begin"/>
      </w:r>
      <w:r w:rsidR="00AE30AE">
        <w:rPr>
          <w:lang w:eastAsia="zh-CN"/>
        </w:rPr>
        <w:instrText xml:space="preserve"> HYPERLINK "https://www.itu.int/md/S22-CWGFHR15-C-0016/en" </w:instrText>
      </w:r>
      <w:r w:rsidR="00AE30AE">
        <w:fldChar w:fldCharType="separate"/>
      </w:r>
      <w:r w:rsidRPr="00DC5E91">
        <w:rPr>
          <w:rStyle w:val="Hyperlink"/>
          <w:rFonts w:cs="Calibri"/>
          <w:bCs/>
          <w:szCs w:val="24"/>
          <w:lang w:val="en-US" w:eastAsia="zh-CN"/>
        </w:rPr>
        <w:t>CWG-FHR-15/16</w:t>
      </w:r>
      <w:r w:rsidR="00AE30AE">
        <w:rPr>
          <w:rStyle w:val="Hyperlink"/>
          <w:rFonts w:cs="Calibri"/>
          <w:bCs/>
          <w:szCs w:val="24"/>
          <w:lang w:val="en-US" w:eastAsia="zh-CN"/>
        </w:rPr>
        <w:fldChar w:fldCharType="end"/>
      </w:r>
      <w:r w:rsidRPr="007225E0">
        <w:rPr>
          <w:rFonts w:cs="Calibri" w:hint="eastAsia"/>
          <w:bCs/>
          <w:szCs w:val="24"/>
          <w:shd w:val="clear" w:color="auto" w:fill="FFFFFF"/>
          <w:lang w:val="en-US" w:eastAsia="zh-CN"/>
        </w:rPr>
        <w:t>号文件</w:t>
      </w:r>
      <w:r>
        <w:rPr>
          <w:rFonts w:cs="Calibri"/>
          <w:bCs/>
          <w:szCs w:val="24"/>
          <w:lang w:val="en-US" w:eastAsia="zh-CN"/>
        </w:rPr>
        <w:t>）</w:t>
      </w:r>
    </w:p>
    <w:p w14:paraId="0F98FA2F" w14:textId="77777777" w:rsidR="002B1F4A" w:rsidRPr="00063883" w:rsidRDefault="002B1F4A" w:rsidP="00604957">
      <w:pPr>
        <w:tabs>
          <w:tab w:val="clear" w:pos="794"/>
          <w:tab w:val="clear" w:pos="1191"/>
          <w:tab w:val="clear" w:pos="1588"/>
          <w:tab w:val="clear" w:pos="1985"/>
        </w:tabs>
        <w:adjustRightInd/>
        <w:textAlignment w:val="auto"/>
        <w:rPr>
          <w:rFonts w:cs="Calibri"/>
          <w:szCs w:val="24"/>
          <w:lang w:val="en-US" w:eastAsia="zh-CN"/>
        </w:rPr>
      </w:pPr>
      <w:r w:rsidRPr="00063883">
        <w:rPr>
          <w:rFonts w:cs="Calibri"/>
          <w:szCs w:val="24"/>
          <w:lang w:val="en-US" w:eastAsia="zh-CN"/>
        </w:rPr>
        <w:t>7.3</w:t>
      </w:r>
      <w:r w:rsidRPr="00063883">
        <w:rPr>
          <w:rFonts w:cs="Calibri"/>
          <w:szCs w:val="24"/>
          <w:lang w:val="en-US" w:eastAsia="zh-CN"/>
        </w:rPr>
        <w:tab/>
      </w:r>
      <w:r w:rsidRPr="00734AE8">
        <w:rPr>
          <w:rFonts w:cs="Calibri" w:hint="eastAsia"/>
          <w:szCs w:val="24"/>
          <w:lang w:val="en-US" w:eastAsia="zh-CN"/>
        </w:rPr>
        <w:t>澳大利亚和加拿大</w:t>
      </w:r>
      <w:r>
        <w:rPr>
          <w:rFonts w:cs="Calibri" w:hint="eastAsia"/>
          <w:szCs w:val="24"/>
          <w:lang w:val="en-US" w:eastAsia="zh-CN"/>
        </w:rPr>
        <w:t>介绍</w:t>
      </w:r>
      <w:r w:rsidRPr="00734AE8">
        <w:rPr>
          <w:rFonts w:cs="Calibri" w:hint="eastAsia"/>
          <w:szCs w:val="24"/>
          <w:lang w:val="en-US" w:eastAsia="zh-CN"/>
        </w:rPr>
        <w:t>了</w:t>
      </w:r>
      <w:r w:rsidRPr="00734AE8">
        <w:rPr>
          <w:rFonts w:cs="Calibri" w:hint="eastAsia"/>
          <w:szCs w:val="24"/>
          <w:lang w:val="en-US" w:eastAsia="zh-CN"/>
        </w:rPr>
        <w:t>CWG-FHR-15/16</w:t>
      </w:r>
      <w:r w:rsidRPr="00734AE8">
        <w:rPr>
          <w:rFonts w:cs="Calibri" w:hint="eastAsia"/>
          <w:szCs w:val="24"/>
          <w:lang w:val="en-US" w:eastAsia="zh-CN"/>
        </w:rPr>
        <w:t>号文件，其中</w:t>
      </w:r>
      <w:r>
        <w:rPr>
          <w:rFonts w:cs="Calibri" w:hint="eastAsia"/>
          <w:szCs w:val="24"/>
          <w:lang w:val="en-US" w:eastAsia="zh-CN"/>
        </w:rPr>
        <w:t>含有</w:t>
      </w:r>
      <w:r w:rsidRPr="00734AE8">
        <w:rPr>
          <w:rFonts w:cs="Calibri" w:hint="eastAsia"/>
          <w:szCs w:val="24"/>
          <w:lang w:val="en-US" w:eastAsia="zh-CN"/>
        </w:rPr>
        <w:t>一项</w:t>
      </w:r>
      <w:r>
        <w:rPr>
          <w:rFonts w:cs="Calibri" w:hint="eastAsia"/>
          <w:szCs w:val="24"/>
          <w:lang w:val="en-US" w:eastAsia="zh-CN"/>
        </w:rPr>
        <w:t>提案</w:t>
      </w:r>
      <w:r w:rsidRPr="00734AE8">
        <w:rPr>
          <w:rFonts w:cs="Calibri" w:hint="eastAsia"/>
          <w:szCs w:val="24"/>
          <w:lang w:val="en-US" w:eastAsia="zh-CN"/>
        </w:rPr>
        <w:t>，</w:t>
      </w:r>
      <w:r>
        <w:rPr>
          <w:rFonts w:cs="Calibri" w:hint="eastAsia"/>
          <w:szCs w:val="24"/>
          <w:lang w:val="en-US" w:eastAsia="zh-CN"/>
        </w:rPr>
        <w:t>即</w:t>
      </w:r>
      <w:r w:rsidRPr="00734AE8">
        <w:rPr>
          <w:rFonts w:cs="Calibri" w:hint="eastAsia"/>
          <w:szCs w:val="24"/>
          <w:lang w:val="en-US" w:eastAsia="zh-CN"/>
        </w:rPr>
        <w:t>支持秘书处在</w:t>
      </w:r>
      <w:r w:rsidRPr="00734AE8">
        <w:rPr>
          <w:rFonts w:cs="Calibri" w:hint="eastAsia"/>
          <w:szCs w:val="24"/>
          <w:lang w:val="en-US" w:eastAsia="zh-CN"/>
        </w:rPr>
        <w:t>CWG-FHR-15/9</w:t>
      </w:r>
      <w:r w:rsidRPr="00734AE8">
        <w:rPr>
          <w:rFonts w:cs="Calibri" w:hint="eastAsia"/>
          <w:szCs w:val="24"/>
          <w:lang w:val="en-US" w:eastAsia="zh-CN"/>
        </w:rPr>
        <w:t>号文件中提出的建议</w:t>
      </w:r>
      <w:r w:rsidR="00B7616A">
        <w:rPr>
          <w:rFonts w:cs="Calibri" w:hint="eastAsia"/>
          <w:szCs w:val="24"/>
          <w:lang w:val="en-US" w:eastAsia="zh-CN"/>
        </w:rPr>
        <w:t xml:space="preserve"> </w:t>
      </w:r>
      <w:r w:rsidR="00B7616A" w:rsidRPr="00B7616A">
        <w:rPr>
          <w:rFonts w:cs="Calibri"/>
          <w:szCs w:val="24"/>
          <w:lang w:val="en-US" w:eastAsia="zh-CN"/>
        </w:rPr>
        <w:t>–</w:t>
      </w:r>
      <w:r w:rsidR="00B7616A">
        <w:rPr>
          <w:rFonts w:cs="Calibri"/>
          <w:szCs w:val="24"/>
          <w:lang w:val="en-US" w:eastAsia="zh-CN"/>
        </w:rPr>
        <w:t xml:space="preserve"> </w:t>
      </w:r>
      <w:r>
        <w:rPr>
          <w:rFonts w:cs="Calibri" w:hint="eastAsia"/>
          <w:szCs w:val="24"/>
          <w:lang w:val="en-US" w:eastAsia="zh-CN"/>
        </w:rPr>
        <w:t>将通告期</w:t>
      </w:r>
      <w:r w:rsidRPr="00734AE8">
        <w:rPr>
          <w:rFonts w:cs="Calibri" w:hint="eastAsia"/>
          <w:szCs w:val="24"/>
          <w:lang w:val="en-US" w:eastAsia="zh-CN"/>
        </w:rPr>
        <w:t>从两个月</w:t>
      </w:r>
      <w:r>
        <w:rPr>
          <w:rFonts w:cs="Calibri" w:hint="eastAsia"/>
          <w:szCs w:val="24"/>
          <w:lang w:val="en-US" w:eastAsia="zh-CN"/>
        </w:rPr>
        <w:t>缩短至</w:t>
      </w:r>
      <w:r w:rsidRPr="00734AE8">
        <w:rPr>
          <w:rFonts w:cs="Calibri" w:hint="eastAsia"/>
          <w:szCs w:val="24"/>
          <w:lang w:val="en-US" w:eastAsia="zh-CN"/>
        </w:rPr>
        <w:t>一个月，</w:t>
      </w:r>
      <w:r>
        <w:rPr>
          <w:rFonts w:cs="Calibri" w:hint="eastAsia"/>
          <w:szCs w:val="24"/>
          <w:lang w:val="en-US" w:eastAsia="zh-CN"/>
        </w:rPr>
        <w:t>同时确立</w:t>
      </w:r>
      <w:r w:rsidRPr="00734AE8">
        <w:rPr>
          <w:rFonts w:cs="Calibri" w:hint="eastAsia"/>
          <w:szCs w:val="24"/>
          <w:lang w:val="en-US" w:eastAsia="zh-CN"/>
        </w:rPr>
        <w:t>使国际电联与联合国其他组织保持一致的做法，使其成为有吸引力的工作场所，并消除招聘</w:t>
      </w:r>
      <w:r>
        <w:rPr>
          <w:rFonts w:cs="Calibri" w:hint="eastAsia"/>
          <w:szCs w:val="24"/>
          <w:lang w:val="en-US" w:eastAsia="zh-CN"/>
        </w:rPr>
        <w:t>流程</w:t>
      </w:r>
      <w:r w:rsidRPr="00734AE8">
        <w:rPr>
          <w:rFonts w:cs="Calibri" w:hint="eastAsia"/>
          <w:szCs w:val="24"/>
          <w:lang w:val="en-US" w:eastAsia="zh-CN"/>
        </w:rPr>
        <w:t>中的不必要瓶颈。</w:t>
      </w:r>
    </w:p>
    <w:p w14:paraId="7AC29D6F" w14:textId="77777777" w:rsidR="002B1F4A" w:rsidRPr="007225E0" w:rsidRDefault="002B1F4A" w:rsidP="008A7984">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cs="Calibri"/>
          <w:szCs w:val="24"/>
          <w:lang w:val="en-US" w:eastAsia="zh-CN"/>
        </w:rPr>
      </w:pPr>
      <w:r w:rsidRPr="007225E0">
        <w:rPr>
          <w:rFonts w:cs="Calibri" w:hint="eastAsia"/>
          <w:bCs/>
          <w:iCs/>
          <w:szCs w:val="24"/>
          <w:lang w:val="en-US" w:eastAsia="zh-CN"/>
        </w:rPr>
        <w:t>专业及以上职类职员</w:t>
      </w:r>
      <w:proofErr w:type="gramStart"/>
      <w:r w:rsidRPr="007225E0">
        <w:rPr>
          <w:rFonts w:cs="Calibri" w:hint="eastAsia"/>
          <w:bCs/>
          <w:iCs/>
          <w:szCs w:val="24"/>
          <w:lang w:val="en-US" w:eastAsia="zh-CN"/>
        </w:rPr>
        <w:t>的级内加薪</w:t>
      </w:r>
      <w:proofErr w:type="gramEnd"/>
      <w:r w:rsidRPr="007225E0">
        <w:rPr>
          <w:rFonts w:cs="Calibri"/>
          <w:szCs w:val="24"/>
          <w:lang w:val="en-US" w:eastAsia="zh-CN"/>
        </w:rPr>
        <w:t>（</w:t>
      </w:r>
      <w:r w:rsidR="00AE30AE">
        <w:fldChar w:fldCharType="begin"/>
      </w:r>
      <w:r w:rsidR="00AE30AE">
        <w:rPr>
          <w:lang w:eastAsia="zh-CN"/>
        </w:rPr>
        <w:instrText xml:space="preserve"> HYPERLINK "https://www.itu.int/md/S22-CWGFHR15-C-0008/en" </w:instrText>
      </w:r>
      <w:r w:rsidR="00AE30AE">
        <w:fldChar w:fldCharType="separate"/>
      </w:r>
      <w:r w:rsidRPr="00DC5E91">
        <w:rPr>
          <w:rStyle w:val="Hyperlink"/>
          <w:rFonts w:cs="Calibri"/>
          <w:szCs w:val="24"/>
          <w:lang w:val="en-US" w:eastAsia="zh-CN"/>
        </w:rPr>
        <w:t>CWG-FHR-15/8</w:t>
      </w:r>
      <w:r w:rsidR="00FA1F25" w:rsidRPr="00DC5E91">
        <w:rPr>
          <w:rStyle w:val="Hyperlink"/>
          <w:rFonts w:cs="Calibri"/>
          <w:szCs w:val="24"/>
          <w:lang w:val="en-US" w:eastAsia="zh-CN"/>
        </w:rPr>
        <w:t xml:space="preserve"> </w:t>
      </w:r>
      <w:r w:rsidR="001D507F" w:rsidRPr="00DC5E91">
        <w:rPr>
          <w:rStyle w:val="Hyperlink"/>
          <w:rFonts w:cs="Calibri" w:hint="eastAsia"/>
          <w:szCs w:val="24"/>
          <w:lang w:val="en-US" w:eastAsia="zh-CN"/>
        </w:rPr>
        <w:t>(</w:t>
      </w:r>
      <w:r w:rsidRPr="00DC5E91">
        <w:rPr>
          <w:rStyle w:val="Hyperlink"/>
          <w:rFonts w:cs="Calibri"/>
          <w:szCs w:val="24"/>
          <w:lang w:val="en-US" w:eastAsia="zh-CN"/>
        </w:rPr>
        <w:t>Rev.1</w:t>
      </w:r>
      <w:r w:rsidR="001D507F" w:rsidRPr="00DC5E91">
        <w:rPr>
          <w:rStyle w:val="Hyperlink"/>
          <w:rFonts w:cs="Calibri"/>
          <w:szCs w:val="24"/>
          <w:lang w:val="en-US" w:eastAsia="zh-CN"/>
        </w:rPr>
        <w:t>)</w:t>
      </w:r>
      <w:r w:rsidR="00AE30AE">
        <w:rPr>
          <w:rStyle w:val="Hyperlink"/>
          <w:rFonts w:cs="Calibri"/>
          <w:szCs w:val="24"/>
          <w:lang w:val="en-US" w:eastAsia="zh-CN"/>
        </w:rPr>
        <w:fldChar w:fldCharType="end"/>
      </w:r>
      <w:r w:rsidRPr="007225E0">
        <w:rPr>
          <w:rFonts w:cs="Calibri" w:hint="eastAsia"/>
          <w:szCs w:val="24"/>
          <w:lang w:val="en-US" w:eastAsia="zh-CN"/>
        </w:rPr>
        <w:t>号文件）</w:t>
      </w:r>
    </w:p>
    <w:p w14:paraId="171EACA7" w14:textId="73824B70" w:rsidR="002B1F4A" w:rsidRPr="007225E0" w:rsidRDefault="002B1F4A" w:rsidP="00604957">
      <w:pPr>
        <w:tabs>
          <w:tab w:val="clear" w:pos="794"/>
          <w:tab w:val="clear" w:pos="1191"/>
          <w:tab w:val="clear" w:pos="1588"/>
          <w:tab w:val="clear" w:pos="1985"/>
        </w:tabs>
        <w:adjustRightInd/>
        <w:textAlignment w:val="auto"/>
        <w:rPr>
          <w:rFonts w:cs="Calibri"/>
          <w:szCs w:val="24"/>
          <w:lang w:eastAsia="zh-CN"/>
        </w:rPr>
      </w:pPr>
      <w:r w:rsidRPr="007225E0">
        <w:rPr>
          <w:rFonts w:cs="Calibri"/>
          <w:szCs w:val="24"/>
          <w:lang w:val="en-US" w:eastAsia="zh-CN"/>
        </w:rPr>
        <w:t>7.4</w:t>
      </w:r>
      <w:r w:rsidRPr="007225E0">
        <w:rPr>
          <w:rFonts w:cs="Calibri"/>
          <w:szCs w:val="24"/>
          <w:lang w:val="en-US" w:eastAsia="zh-CN"/>
        </w:rPr>
        <w:tab/>
      </w:r>
      <w:r w:rsidRPr="007225E0">
        <w:rPr>
          <w:rFonts w:cs="Calibri" w:hint="eastAsia"/>
          <w:szCs w:val="24"/>
          <w:lang w:val="en-US" w:eastAsia="zh-CN"/>
        </w:rPr>
        <w:t>秘书处介绍了</w:t>
      </w:r>
      <w:r w:rsidRPr="007225E0">
        <w:rPr>
          <w:rFonts w:cs="Calibri" w:hint="eastAsia"/>
          <w:szCs w:val="24"/>
          <w:lang w:val="en-US" w:eastAsia="zh-CN"/>
        </w:rPr>
        <w:t>CWG-FHR-15/8</w:t>
      </w:r>
      <w:r w:rsidR="005C3894">
        <w:rPr>
          <w:rFonts w:cs="Calibri"/>
          <w:szCs w:val="24"/>
          <w:lang w:val="en-US" w:eastAsia="zh-CN"/>
        </w:rPr>
        <w:t xml:space="preserve"> </w:t>
      </w:r>
      <w:r w:rsidR="009A4BC8">
        <w:rPr>
          <w:rFonts w:cs="Calibri" w:hint="eastAsia"/>
          <w:szCs w:val="24"/>
          <w:lang w:val="en-US" w:eastAsia="zh-CN"/>
        </w:rPr>
        <w:t>(</w:t>
      </w:r>
      <w:r w:rsidRPr="007225E0">
        <w:rPr>
          <w:rFonts w:cs="Calibri" w:hint="eastAsia"/>
          <w:szCs w:val="24"/>
          <w:lang w:val="en-US" w:eastAsia="zh-CN"/>
        </w:rPr>
        <w:t>Rev.</w:t>
      </w:r>
      <w:proofErr w:type="gramStart"/>
      <w:r w:rsidRPr="007225E0">
        <w:rPr>
          <w:rFonts w:cs="Calibri" w:hint="eastAsia"/>
          <w:szCs w:val="24"/>
          <w:lang w:val="en-US" w:eastAsia="zh-CN"/>
        </w:rPr>
        <w:t>1</w:t>
      </w:r>
      <w:r w:rsidR="009A4BC8">
        <w:rPr>
          <w:rFonts w:cs="Calibri"/>
          <w:szCs w:val="24"/>
          <w:lang w:val="en-US" w:eastAsia="zh-CN"/>
        </w:rPr>
        <w:t>)</w:t>
      </w:r>
      <w:r w:rsidRPr="007225E0">
        <w:rPr>
          <w:rFonts w:cs="Calibri" w:hint="eastAsia"/>
          <w:szCs w:val="24"/>
          <w:lang w:val="en-US" w:eastAsia="zh-CN"/>
        </w:rPr>
        <w:t>号文件</w:t>
      </w:r>
      <w:proofErr w:type="gramEnd"/>
      <w:r w:rsidRPr="007225E0">
        <w:rPr>
          <w:rFonts w:cs="Calibri" w:hint="eastAsia"/>
          <w:szCs w:val="24"/>
          <w:lang w:val="en-US" w:eastAsia="zh-CN"/>
        </w:rPr>
        <w:t>，其中载有一项关于修改《人事规则》的建议，以便使</w:t>
      </w:r>
      <w:r w:rsidRPr="007225E0">
        <w:rPr>
          <w:rFonts w:cs="Calibri"/>
          <w:szCs w:val="24"/>
          <w:lang w:val="en-US" w:eastAsia="zh-CN"/>
        </w:rPr>
        <w:t>国际电联</w:t>
      </w:r>
      <w:r w:rsidRPr="007225E0">
        <w:rPr>
          <w:rFonts w:cs="Calibri"/>
          <w:szCs w:val="24"/>
          <w:lang w:val="en-US" w:eastAsia="zh-CN"/>
        </w:rPr>
        <w:t>D1</w:t>
      </w:r>
      <w:r w:rsidRPr="007225E0">
        <w:rPr>
          <w:rFonts w:cs="Calibri"/>
          <w:szCs w:val="24"/>
          <w:lang w:val="en-US" w:eastAsia="zh-CN"/>
        </w:rPr>
        <w:t>级工作人员的职级例常加</w:t>
      </w:r>
      <w:r w:rsidRPr="007225E0">
        <w:rPr>
          <w:rFonts w:cs="Calibri" w:hint="eastAsia"/>
          <w:szCs w:val="24"/>
          <w:lang w:val="en-US" w:eastAsia="zh-CN"/>
        </w:rPr>
        <w:t>薪</w:t>
      </w:r>
      <w:r>
        <w:rPr>
          <w:rFonts w:cs="Calibri" w:hint="eastAsia"/>
          <w:szCs w:val="24"/>
          <w:lang w:val="en-US" w:eastAsia="zh-CN"/>
        </w:rPr>
        <w:t>（</w:t>
      </w:r>
      <w:r w:rsidRPr="007225E0">
        <w:rPr>
          <w:rFonts w:cs="Calibri" w:hint="eastAsia"/>
          <w:szCs w:val="24"/>
          <w:lang w:val="en-US" w:eastAsia="zh-CN"/>
        </w:rPr>
        <w:t>因</w:t>
      </w:r>
      <w:r w:rsidRPr="007225E0">
        <w:rPr>
          <w:rFonts w:cs="Calibri"/>
          <w:szCs w:val="24"/>
          <w:lang w:val="en-US" w:eastAsia="zh-CN"/>
        </w:rPr>
        <w:t>职档金</w:t>
      </w:r>
      <w:r w:rsidRPr="007225E0">
        <w:rPr>
          <w:rFonts w:cs="Calibri" w:hint="eastAsia"/>
          <w:szCs w:val="24"/>
          <w:lang w:val="en-US" w:eastAsia="zh-CN"/>
        </w:rPr>
        <w:t>额提高</w:t>
      </w:r>
      <w:r>
        <w:rPr>
          <w:rFonts w:cs="Calibri" w:hint="eastAsia"/>
          <w:szCs w:val="24"/>
          <w:lang w:val="en-US" w:eastAsia="zh-CN"/>
        </w:rPr>
        <w:t>）</w:t>
      </w:r>
      <w:r w:rsidRPr="007225E0">
        <w:rPr>
          <w:rFonts w:cs="Calibri"/>
          <w:szCs w:val="24"/>
          <w:lang w:val="en-US" w:eastAsia="zh-CN"/>
        </w:rPr>
        <w:t>间隔时间与国际公务员制度委员会</w:t>
      </w:r>
      <w:r>
        <w:rPr>
          <w:rFonts w:cs="Calibri"/>
          <w:szCs w:val="24"/>
          <w:lang w:val="en-US" w:eastAsia="zh-CN"/>
        </w:rPr>
        <w:t>（</w:t>
      </w:r>
      <w:r w:rsidRPr="007225E0">
        <w:rPr>
          <w:rFonts w:cs="Calibri"/>
          <w:szCs w:val="24"/>
          <w:lang w:val="en-US" w:eastAsia="zh-CN"/>
        </w:rPr>
        <w:t>ICSC</w:t>
      </w:r>
      <w:r>
        <w:rPr>
          <w:rFonts w:cs="Calibri"/>
          <w:szCs w:val="24"/>
          <w:lang w:val="en-US" w:eastAsia="zh-CN"/>
        </w:rPr>
        <w:t>）</w:t>
      </w:r>
      <w:r w:rsidRPr="007225E0">
        <w:rPr>
          <w:rFonts w:cs="Calibri"/>
          <w:szCs w:val="24"/>
          <w:lang w:val="en-US" w:eastAsia="zh-CN"/>
        </w:rPr>
        <w:t>建立的联合国薪酬、补贴和福利共同制度</w:t>
      </w:r>
      <w:r w:rsidRPr="007225E0">
        <w:rPr>
          <w:rFonts w:cs="Calibri" w:hint="eastAsia"/>
          <w:szCs w:val="24"/>
          <w:lang w:val="en-US" w:eastAsia="zh-CN"/>
        </w:rPr>
        <w:t>相</w:t>
      </w:r>
      <w:r w:rsidRPr="007225E0">
        <w:rPr>
          <w:rFonts w:cs="Calibri"/>
          <w:szCs w:val="24"/>
          <w:lang w:val="en-US" w:eastAsia="zh-CN"/>
        </w:rPr>
        <w:t>一</w:t>
      </w:r>
      <w:r w:rsidRPr="007225E0">
        <w:rPr>
          <w:rFonts w:cs="Calibri" w:hint="eastAsia"/>
          <w:szCs w:val="24"/>
          <w:lang w:val="en-US" w:eastAsia="zh-CN"/>
        </w:rPr>
        <w:t>致。为简化今后的修正工作，提议删除《人事规则》中的这一层次细节，直接谈及</w:t>
      </w:r>
      <w:r w:rsidRPr="007225E0">
        <w:rPr>
          <w:rFonts w:cs="Calibri" w:hint="eastAsia"/>
          <w:szCs w:val="24"/>
          <w:lang w:val="en-US" w:eastAsia="zh-CN"/>
        </w:rPr>
        <w:t>ICSC</w:t>
      </w:r>
      <w:r w:rsidRPr="007225E0">
        <w:rPr>
          <w:rFonts w:cs="Calibri" w:hint="eastAsia"/>
          <w:szCs w:val="24"/>
          <w:lang w:val="en-US" w:eastAsia="zh-CN"/>
        </w:rPr>
        <w:t>的标准。</w:t>
      </w:r>
    </w:p>
    <w:p w14:paraId="0ED249EE" w14:textId="77777777" w:rsidR="002B1F4A" w:rsidRPr="007225E0" w:rsidRDefault="002B1F4A" w:rsidP="00604957">
      <w:pPr>
        <w:tabs>
          <w:tab w:val="clear" w:pos="794"/>
          <w:tab w:val="clear" w:pos="1191"/>
          <w:tab w:val="clear" w:pos="1588"/>
          <w:tab w:val="clear" w:pos="1985"/>
        </w:tabs>
        <w:adjustRightInd/>
        <w:textAlignment w:val="auto"/>
        <w:rPr>
          <w:rFonts w:cs="Calibri"/>
          <w:szCs w:val="24"/>
          <w:lang w:eastAsia="zh-CN"/>
        </w:rPr>
      </w:pPr>
      <w:r w:rsidRPr="007225E0">
        <w:rPr>
          <w:rFonts w:cs="Calibri"/>
          <w:szCs w:val="24"/>
          <w:lang w:eastAsia="zh-CN"/>
        </w:rPr>
        <w:t>7.5</w:t>
      </w:r>
      <w:r w:rsidRPr="007225E0">
        <w:rPr>
          <w:rFonts w:cs="Calibri"/>
          <w:szCs w:val="24"/>
          <w:lang w:eastAsia="zh-CN"/>
        </w:rPr>
        <w:tab/>
      </w:r>
      <w:r w:rsidRPr="007225E0">
        <w:rPr>
          <w:rFonts w:cs="Microsoft YaHei" w:hint="eastAsia"/>
          <w:szCs w:val="24"/>
          <w:lang w:eastAsia="zh-CN"/>
        </w:rPr>
        <w:t>文件</w:t>
      </w:r>
      <w:r w:rsidRPr="007225E0">
        <w:rPr>
          <w:rFonts w:cs="Calibri" w:hint="eastAsia"/>
          <w:szCs w:val="24"/>
          <w:lang w:val="en-US" w:eastAsia="zh-CN"/>
        </w:rPr>
        <w:t>请</w:t>
      </w:r>
      <w:r w:rsidRPr="007225E0">
        <w:rPr>
          <w:rFonts w:cs="Calibri"/>
          <w:szCs w:val="24"/>
          <w:lang w:eastAsia="zh-CN"/>
        </w:rPr>
        <w:t>CWG-FHR</w:t>
      </w:r>
      <w:r w:rsidRPr="007225E0">
        <w:rPr>
          <w:rFonts w:cs="Microsoft YaHei" w:hint="eastAsia"/>
          <w:szCs w:val="24"/>
          <w:lang w:eastAsia="zh-CN"/>
        </w:rPr>
        <w:t>就</w:t>
      </w:r>
      <w:r w:rsidRPr="007225E0">
        <w:rPr>
          <w:rFonts w:cs="Calibri" w:hint="eastAsia"/>
          <w:szCs w:val="24"/>
          <w:lang w:val="en-US" w:eastAsia="zh-CN"/>
        </w:rPr>
        <w:t>秘书处提供的适用于</w:t>
      </w:r>
      <w:r w:rsidRPr="007225E0">
        <w:rPr>
          <w:rFonts w:cs="Calibri"/>
          <w:szCs w:val="24"/>
          <w:lang w:val="en-US" w:eastAsia="zh-CN"/>
        </w:rPr>
        <w:t>委任职</w:t>
      </w:r>
      <w:r w:rsidRPr="007225E0">
        <w:rPr>
          <w:rFonts w:cs="Calibri" w:hint="eastAsia"/>
          <w:szCs w:val="24"/>
          <w:lang w:val="en-US" w:eastAsia="zh-CN"/>
        </w:rPr>
        <w:t>员的《人事规则》修正案向理事会提出建议。</w:t>
      </w:r>
    </w:p>
    <w:p w14:paraId="346AD8F9" w14:textId="77777777" w:rsidR="002B1F4A" w:rsidRPr="007225E0" w:rsidRDefault="002B1F4A" w:rsidP="00604957">
      <w:pPr>
        <w:tabs>
          <w:tab w:val="clear" w:pos="794"/>
          <w:tab w:val="clear" w:pos="1191"/>
          <w:tab w:val="clear" w:pos="1588"/>
          <w:tab w:val="clear" w:pos="1985"/>
        </w:tabs>
        <w:adjustRightInd/>
        <w:textAlignment w:val="auto"/>
        <w:rPr>
          <w:rFonts w:cs="Calibri"/>
          <w:szCs w:val="24"/>
          <w:lang w:val="en-US" w:eastAsia="zh-CN"/>
        </w:rPr>
      </w:pPr>
      <w:r w:rsidRPr="007225E0">
        <w:rPr>
          <w:rFonts w:cs="Calibri"/>
          <w:szCs w:val="24"/>
          <w:lang w:eastAsia="zh-CN"/>
        </w:rPr>
        <w:t>7.6</w:t>
      </w:r>
      <w:r w:rsidRPr="007225E0">
        <w:rPr>
          <w:rFonts w:cs="Calibri"/>
          <w:szCs w:val="24"/>
          <w:lang w:eastAsia="zh-CN"/>
        </w:rPr>
        <w:tab/>
      </w:r>
      <w:r w:rsidRPr="007225E0">
        <w:rPr>
          <w:rFonts w:cs="Calibri" w:hint="eastAsia"/>
          <w:szCs w:val="24"/>
          <w:lang w:val="en-US" w:eastAsia="zh-CN"/>
        </w:rPr>
        <w:t>经过讨论，主席提议，除秘书处提出的建议外，在正在得到修改的《人事规则》中增加以下案文</w:t>
      </w:r>
      <w:proofErr w:type="gramStart"/>
      <w:r w:rsidRPr="007225E0">
        <w:rPr>
          <w:rFonts w:cs="Calibri" w:hint="eastAsia"/>
          <w:szCs w:val="24"/>
          <w:lang w:val="en-US" w:eastAsia="zh-CN"/>
        </w:rPr>
        <w:t>：</w:t>
      </w:r>
      <w:bookmarkStart w:id="5" w:name="_Hlk96605559"/>
      <w:r>
        <w:rPr>
          <w:rFonts w:cs="Calibri" w:hint="eastAsia"/>
          <w:szCs w:val="24"/>
          <w:lang w:val="en-US" w:eastAsia="zh-CN"/>
        </w:rPr>
        <w:t>“</w:t>
      </w:r>
      <w:bookmarkEnd w:id="5"/>
      <w:proofErr w:type="gramEnd"/>
      <w:r w:rsidRPr="007225E0">
        <w:rPr>
          <w:rFonts w:cs="Calibri" w:hint="eastAsia"/>
          <w:szCs w:val="24"/>
          <w:lang w:val="en-US" w:eastAsia="zh-CN"/>
        </w:rPr>
        <w:t>若</w:t>
      </w:r>
      <w:r w:rsidRPr="007225E0">
        <w:rPr>
          <w:rFonts w:cs="Calibri"/>
          <w:szCs w:val="24"/>
          <w:lang w:val="en-US" w:eastAsia="zh-CN"/>
        </w:rPr>
        <w:t>职</w:t>
      </w:r>
      <w:r w:rsidRPr="007225E0">
        <w:rPr>
          <w:rFonts w:cs="Calibri" w:hint="eastAsia"/>
          <w:szCs w:val="24"/>
          <w:lang w:val="en-US" w:eastAsia="zh-CN"/>
        </w:rPr>
        <w:t>级</w:t>
      </w:r>
      <w:r w:rsidRPr="007225E0">
        <w:rPr>
          <w:rFonts w:cs="Calibri"/>
          <w:szCs w:val="24"/>
          <w:lang w:val="en-US" w:eastAsia="zh-CN"/>
        </w:rPr>
        <w:t>例常加薪间隔时</w:t>
      </w:r>
      <w:r w:rsidRPr="007225E0">
        <w:rPr>
          <w:rFonts w:cs="Calibri" w:hint="eastAsia"/>
          <w:szCs w:val="24"/>
          <w:lang w:val="en-US" w:eastAsia="zh-CN"/>
        </w:rPr>
        <w:t>间发生变化，则秘书长将每年通知工作人员。</w:t>
      </w:r>
      <w:bookmarkStart w:id="6" w:name="_Hlk96605565"/>
      <w:r>
        <w:rPr>
          <w:rFonts w:cs="Calibri" w:hint="eastAsia"/>
          <w:szCs w:val="24"/>
          <w:lang w:val="en-US" w:eastAsia="zh-CN"/>
        </w:rPr>
        <w:t>”</w:t>
      </w:r>
      <w:bookmarkEnd w:id="6"/>
    </w:p>
    <w:p w14:paraId="02129410" w14:textId="77777777" w:rsidR="002B1F4A" w:rsidRPr="00ED45E4" w:rsidRDefault="002B1F4A" w:rsidP="008E4685">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rFonts w:cs="Calibri"/>
          <w:b w:val="0"/>
          <w:bCs/>
          <w:szCs w:val="28"/>
          <w:lang w:val="en-US" w:eastAsia="zh-CN"/>
        </w:rPr>
      </w:pPr>
      <w:r w:rsidRPr="00ED45E4">
        <w:rPr>
          <w:rFonts w:cs="Calibri"/>
          <w:bCs/>
          <w:szCs w:val="28"/>
          <w:lang w:val="en-AU" w:eastAsia="zh-CN"/>
        </w:rPr>
        <w:t>8</w:t>
      </w:r>
      <w:r w:rsidRPr="00ED45E4">
        <w:rPr>
          <w:rFonts w:cs="Calibri"/>
          <w:bCs/>
          <w:szCs w:val="28"/>
          <w:lang w:val="en-AU" w:eastAsia="zh-CN"/>
        </w:rPr>
        <w:tab/>
      </w:r>
      <w:r w:rsidRPr="00ED45E4">
        <w:rPr>
          <w:rFonts w:cs="Calibri" w:hint="eastAsia"/>
          <w:bCs/>
          <w:szCs w:val="28"/>
          <w:lang w:val="en-US" w:eastAsia="zh-CN"/>
        </w:rPr>
        <w:t>普华永道关于国际电联法务审计建议的现状概要</w:t>
      </w:r>
      <w:r w:rsidR="00A670C1">
        <w:rPr>
          <w:rFonts w:cs="Calibri"/>
          <w:b w:val="0"/>
          <w:bCs/>
          <w:szCs w:val="28"/>
          <w:lang w:val="en-US" w:eastAsia="zh-CN"/>
        </w:rPr>
        <w:br/>
      </w:r>
      <w:r w:rsidRPr="00ED45E4">
        <w:rPr>
          <w:rFonts w:cs="Calibri" w:hint="eastAsia"/>
          <w:bCs/>
          <w:szCs w:val="28"/>
          <w:lang w:val="en-US" w:eastAsia="zh-CN"/>
        </w:rPr>
        <w:t>（</w:t>
      </w:r>
      <w:r w:rsidR="00AE30AE">
        <w:fldChar w:fldCharType="begin"/>
      </w:r>
      <w:r w:rsidR="00AE30AE">
        <w:rPr>
          <w:lang w:eastAsia="zh-CN"/>
        </w:rPr>
        <w:instrText xml:space="preserve"> HYPERLINK "https://www.itu.int/md/S21-CWGFHR14-C-0009/en" </w:instrText>
      </w:r>
      <w:r w:rsidR="00AE30AE">
        <w:fldChar w:fldCharType="separate"/>
      </w:r>
      <w:r w:rsidRPr="00ED45E4">
        <w:rPr>
          <w:rFonts w:cs="Calibri"/>
          <w:bCs/>
          <w:color w:val="0000FF"/>
          <w:szCs w:val="28"/>
          <w:u w:val="single"/>
          <w:lang w:val="en-US" w:eastAsia="zh-CN"/>
        </w:rPr>
        <w:t>CWG-FHR 14/9</w:t>
      </w:r>
      <w:r w:rsidR="00AE30AE">
        <w:rPr>
          <w:rFonts w:cs="Calibri"/>
          <w:bCs/>
          <w:color w:val="0000FF"/>
          <w:szCs w:val="28"/>
          <w:u w:val="single"/>
          <w:lang w:val="en-US" w:eastAsia="zh-CN"/>
        </w:rPr>
        <w:fldChar w:fldCharType="end"/>
      </w:r>
      <w:r w:rsidRPr="00ED45E4">
        <w:rPr>
          <w:rFonts w:cs="Calibri" w:hint="eastAsia"/>
          <w:bCs/>
          <w:szCs w:val="28"/>
          <w:lang w:val="en-US" w:eastAsia="zh-CN"/>
        </w:rPr>
        <w:t>、</w:t>
      </w:r>
      <w:r w:rsidR="0067510F">
        <w:fldChar w:fldCharType="begin"/>
      </w:r>
      <w:r w:rsidR="0067510F">
        <w:rPr>
          <w:lang w:eastAsia="zh-CN"/>
        </w:rPr>
        <w:instrText xml:space="preserve"> HYPERLINK "https://www.itu.int/md/S21-CWGFHR14-C-0011/en" </w:instrText>
      </w:r>
      <w:r w:rsidR="0067510F">
        <w:fldChar w:fldCharType="separate"/>
      </w:r>
      <w:r w:rsidRPr="00ED45E4">
        <w:rPr>
          <w:rFonts w:cs="Calibri"/>
          <w:bCs/>
          <w:color w:val="0000FF"/>
          <w:szCs w:val="28"/>
          <w:u w:val="single"/>
          <w:lang w:val="en-US" w:eastAsia="zh-CN"/>
        </w:rPr>
        <w:t>CWG-FHR 14/11</w:t>
      </w:r>
      <w:r w:rsidR="0067510F">
        <w:rPr>
          <w:rFonts w:cs="Calibri"/>
          <w:bCs/>
          <w:color w:val="0000FF"/>
          <w:szCs w:val="28"/>
          <w:u w:val="single"/>
          <w:lang w:val="en-US" w:eastAsia="zh-CN"/>
        </w:rPr>
        <w:fldChar w:fldCharType="end"/>
      </w:r>
      <w:r w:rsidRPr="00ED45E4">
        <w:rPr>
          <w:rFonts w:cs="Calibri" w:hint="eastAsia"/>
          <w:bCs/>
          <w:szCs w:val="28"/>
          <w:lang w:val="en-US" w:eastAsia="zh-CN"/>
        </w:rPr>
        <w:t>和</w:t>
      </w:r>
      <w:r w:rsidR="00A670C1">
        <w:rPr>
          <w:rFonts w:cs="Calibri"/>
          <w:b w:val="0"/>
          <w:bCs/>
          <w:color w:val="0000FF"/>
          <w:szCs w:val="28"/>
          <w:u w:val="single"/>
          <w:lang w:val="en-US" w:eastAsia="zh-CN"/>
        </w:rPr>
        <w:fldChar w:fldCharType="begin"/>
      </w:r>
      <w:r w:rsidR="00A670C1">
        <w:rPr>
          <w:rFonts w:cs="Calibri"/>
          <w:b w:val="0"/>
          <w:bCs/>
          <w:color w:val="0000FF"/>
          <w:szCs w:val="28"/>
          <w:u w:val="single"/>
          <w:lang w:val="en-US" w:eastAsia="zh-CN"/>
        </w:rPr>
        <w:instrText xml:space="preserve"> HYPERLINK "https://www.itu.int/md/S22-CWGFHR15-C-0003/en" </w:instrText>
      </w:r>
      <w:r w:rsidR="00A670C1">
        <w:rPr>
          <w:rFonts w:cs="Calibri"/>
          <w:b w:val="0"/>
          <w:bCs/>
          <w:color w:val="0000FF"/>
          <w:szCs w:val="28"/>
          <w:u w:val="single"/>
          <w:lang w:val="en-US" w:eastAsia="zh-CN"/>
        </w:rPr>
        <w:fldChar w:fldCharType="separate"/>
      </w:r>
      <w:r w:rsidRPr="00A670C1">
        <w:rPr>
          <w:rStyle w:val="Hyperlink"/>
          <w:rFonts w:cs="Calibri"/>
          <w:bCs/>
          <w:szCs w:val="28"/>
          <w:lang w:val="en-US" w:eastAsia="zh-CN"/>
        </w:rPr>
        <w:t>CWG-FHR-15/3</w:t>
      </w:r>
      <w:r w:rsidR="00A670C1">
        <w:rPr>
          <w:rFonts w:cs="Calibri"/>
          <w:b w:val="0"/>
          <w:bCs/>
          <w:color w:val="0000FF"/>
          <w:szCs w:val="28"/>
          <w:u w:val="single"/>
          <w:lang w:val="en-US" w:eastAsia="zh-CN"/>
        </w:rPr>
        <w:fldChar w:fldCharType="end"/>
      </w:r>
      <w:r w:rsidRPr="00ED45E4">
        <w:rPr>
          <w:rFonts w:cs="Calibri" w:hint="eastAsia"/>
          <w:bCs/>
          <w:szCs w:val="28"/>
          <w:lang w:val="en-US" w:eastAsia="zh-CN"/>
        </w:rPr>
        <w:t>号文件）</w:t>
      </w:r>
    </w:p>
    <w:p w14:paraId="1DC6E7DB" w14:textId="77777777" w:rsidR="002B1F4A" w:rsidRPr="00854951" w:rsidRDefault="002B1F4A" w:rsidP="00604957">
      <w:pPr>
        <w:shd w:val="clear" w:color="auto" w:fill="FFFFFF"/>
        <w:tabs>
          <w:tab w:val="clear" w:pos="794"/>
          <w:tab w:val="clear" w:pos="1191"/>
          <w:tab w:val="clear" w:pos="1588"/>
          <w:tab w:val="clear" w:pos="1985"/>
        </w:tabs>
        <w:adjustRightInd/>
        <w:textAlignment w:val="auto"/>
        <w:rPr>
          <w:rFonts w:cs="Calibri"/>
          <w:color w:val="000000"/>
          <w:szCs w:val="24"/>
          <w:lang w:val="en-US" w:eastAsia="zh-CN"/>
        </w:rPr>
      </w:pPr>
      <w:bookmarkStart w:id="7" w:name="_Hlk92803275"/>
      <w:r w:rsidRPr="00854951">
        <w:rPr>
          <w:rFonts w:cs="Calibri"/>
          <w:color w:val="000000"/>
          <w:szCs w:val="24"/>
          <w:lang w:val="en-US" w:eastAsia="zh-CN"/>
        </w:rPr>
        <w:t>8.1</w:t>
      </w:r>
      <w:r w:rsidRPr="00854951">
        <w:rPr>
          <w:rFonts w:cs="Calibri"/>
          <w:color w:val="000000"/>
          <w:szCs w:val="24"/>
          <w:lang w:val="en-US" w:eastAsia="zh-CN"/>
        </w:rPr>
        <w:tab/>
      </w:r>
      <w:r w:rsidRPr="00854951">
        <w:rPr>
          <w:rFonts w:cs="Calibri" w:hint="eastAsia"/>
          <w:color w:val="000000"/>
          <w:szCs w:val="24"/>
          <w:lang w:val="en-US" w:eastAsia="zh-CN"/>
        </w:rPr>
        <w:t>在咨询公司普华永道（</w:t>
      </w:r>
      <w:r w:rsidRPr="00854951">
        <w:rPr>
          <w:rFonts w:cs="Calibri" w:hint="eastAsia"/>
          <w:color w:val="000000"/>
          <w:szCs w:val="24"/>
          <w:lang w:val="en-US" w:eastAsia="zh-CN"/>
        </w:rPr>
        <w:t>PwC</w:t>
      </w:r>
      <w:r w:rsidRPr="00854951">
        <w:rPr>
          <w:rFonts w:cs="Calibri" w:hint="eastAsia"/>
          <w:color w:val="000000"/>
          <w:szCs w:val="24"/>
          <w:lang w:val="en-US" w:eastAsia="zh-CN"/>
        </w:rPr>
        <w:t>）的代表做了口头介绍后，主席宣布开始提问。代表们称赞该咨询公司提出的宝贵报告，且一位代表确认该报告满足了理事会第</w:t>
      </w:r>
      <w:r w:rsidRPr="00854951">
        <w:rPr>
          <w:rFonts w:cs="Calibri" w:hint="eastAsia"/>
          <w:color w:val="000000"/>
          <w:szCs w:val="24"/>
          <w:lang w:val="en-US" w:eastAsia="zh-CN"/>
        </w:rPr>
        <w:t>613</w:t>
      </w:r>
      <w:r w:rsidRPr="00854951">
        <w:rPr>
          <w:rFonts w:cs="Calibri" w:hint="eastAsia"/>
          <w:color w:val="000000"/>
          <w:szCs w:val="24"/>
          <w:lang w:val="en-US" w:eastAsia="zh-CN"/>
        </w:rPr>
        <w:t>号决定中反映的期望。代表们提出的问题涉及该文件的延迟提交、没有为非英语使用者提供完整的缩写词词汇表，以及与追回亚太区域代表处欺诈案中被骗的资产的联系。一位代表强调，道德规范办公室和内部审计处正在进行的工作非常重要。若干代表表达的主要关切是，针对普华永道提出的加强法务调查就绪情况和数据管理的行动，有哪些注意事项。咨询公司代表澄清说，这种情况没有太大问题，但需要国际电联管理层予以关注。国际电联法律顾问在谈到先前欺诈案的资产追回问题时澄清说，泰国当局已指定国家反腐败委员会（</w:t>
      </w:r>
      <w:r w:rsidRPr="00854951">
        <w:rPr>
          <w:rFonts w:cs="Calibri"/>
          <w:color w:val="000000"/>
          <w:szCs w:val="24"/>
          <w:lang w:val="en-US" w:eastAsia="zh-CN"/>
        </w:rPr>
        <w:t>NACC</w:t>
      </w:r>
      <w:r w:rsidRPr="00854951">
        <w:rPr>
          <w:rFonts w:cs="SimSun" w:hint="eastAsia"/>
          <w:color w:val="000000"/>
          <w:szCs w:val="24"/>
          <w:lang w:val="en-US" w:eastAsia="zh-CN"/>
        </w:rPr>
        <w:t>）</w:t>
      </w:r>
      <w:r w:rsidRPr="00854951">
        <w:rPr>
          <w:rFonts w:cs="Calibri" w:hint="eastAsia"/>
          <w:color w:val="000000"/>
          <w:szCs w:val="24"/>
          <w:lang w:val="en-US" w:eastAsia="zh-CN"/>
        </w:rPr>
        <w:t>对欺诈者及其同伙实行司法程序，且自调查以来，欺诈者的</w:t>
      </w:r>
      <w:r w:rsidRPr="00854951">
        <w:rPr>
          <w:rFonts w:cs="Calibri"/>
          <w:color w:val="000000"/>
          <w:szCs w:val="24"/>
          <w:lang w:val="en-US" w:eastAsia="zh-CN"/>
        </w:rPr>
        <w:t>联合国工作人员联合养恤基金</w:t>
      </w:r>
      <w:r w:rsidRPr="00854951">
        <w:rPr>
          <w:rFonts w:cs="Calibri" w:hint="eastAsia"/>
          <w:color w:val="000000"/>
          <w:szCs w:val="24"/>
          <w:lang w:val="en-US" w:eastAsia="zh-CN"/>
        </w:rPr>
        <w:t>资产已被冻结。秘书处还澄清了在预算外控制部门增设一个职位的必要性，这是咨询公司建议的行动之一。</w:t>
      </w:r>
    </w:p>
    <w:bookmarkEnd w:id="7"/>
    <w:p w14:paraId="72B97F52" w14:textId="77777777" w:rsidR="002B1F4A" w:rsidRPr="00854951" w:rsidRDefault="002B1F4A" w:rsidP="00604957">
      <w:pPr>
        <w:tabs>
          <w:tab w:val="clear" w:pos="794"/>
          <w:tab w:val="clear" w:pos="1191"/>
          <w:tab w:val="clear" w:pos="1588"/>
          <w:tab w:val="clear" w:pos="1985"/>
        </w:tabs>
        <w:adjustRightInd/>
        <w:textAlignment w:val="auto"/>
        <w:rPr>
          <w:rFonts w:cs="Calibri"/>
          <w:color w:val="000000"/>
          <w:szCs w:val="24"/>
          <w:lang w:val="en-US" w:eastAsia="zh-CN"/>
        </w:rPr>
      </w:pPr>
      <w:r w:rsidRPr="00854951">
        <w:rPr>
          <w:rFonts w:cs="Calibri"/>
          <w:szCs w:val="24"/>
          <w:lang w:val="en-US" w:eastAsia="zh-CN"/>
        </w:rPr>
        <w:t>8.2</w:t>
      </w:r>
      <w:r w:rsidRPr="00854951">
        <w:rPr>
          <w:rFonts w:cs="Calibri"/>
          <w:szCs w:val="24"/>
          <w:lang w:val="en-US" w:eastAsia="zh-CN"/>
        </w:rPr>
        <w:tab/>
      </w:r>
      <w:r w:rsidRPr="00854951">
        <w:rPr>
          <w:rFonts w:cs="Calibri" w:hint="eastAsia"/>
          <w:color w:val="000000"/>
          <w:szCs w:val="24"/>
          <w:lang w:val="en-US" w:eastAsia="zh-CN"/>
        </w:rPr>
        <w:t>秘书处介绍了这些文件，并提供了文件附件中关于普华永道关于法务审计报告建议实施进展的概要。秘书处提到了该文件的附件以及内部审计处在汇编各局和总秘书处各部门的信息时完成的工作性质。</w:t>
      </w:r>
    </w:p>
    <w:p w14:paraId="51565790" w14:textId="77777777" w:rsidR="002B1F4A" w:rsidRPr="00854951" w:rsidRDefault="002B1F4A" w:rsidP="00604957">
      <w:pPr>
        <w:tabs>
          <w:tab w:val="clear" w:pos="794"/>
          <w:tab w:val="clear" w:pos="1191"/>
          <w:tab w:val="clear" w:pos="1588"/>
          <w:tab w:val="clear" w:pos="1985"/>
        </w:tabs>
        <w:adjustRightInd/>
        <w:textAlignment w:val="auto"/>
        <w:rPr>
          <w:rFonts w:cs="Calibri"/>
          <w:color w:val="000000"/>
          <w:szCs w:val="24"/>
          <w:lang w:val="en-US" w:eastAsia="zh-CN"/>
        </w:rPr>
      </w:pPr>
      <w:r w:rsidRPr="00854951">
        <w:rPr>
          <w:rFonts w:cs="Calibri"/>
          <w:color w:val="000000"/>
          <w:szCs w:val="24"/>
          <w:lang w:val="en-US" w:eastAsia="zh-CN"/>
        </w:rPr>
        <w:t>8.3</w:t>
      </w:r>
      <w:r w:rsidRPr="00854951">
        <w:rPr>
          <w:rFonts w:cs="Calibri"/>
          <w:color w:val="000000"/>
          <w:szCs w:val="24"/>
          <w:lang w:val="en-US" w:eastAsia="zh-CN"/>
        </w:rPr>
        <w:tab/>
      </w:r>
      <w:r w:rsidRPr="00854951">
        <w:rPr>
          <w:rFonts w:cs="Calibri" w:hint="eastAsia"/>
          <w:color w:val="000000"/>
          <w:szCs w:val="24"/>
          <w:lang w:val="en-US" w:eastAsia="zh-CN"/>
        </w:rPr>
        <w:t>截至</w:t>
      </w:r>
      <w:r w:rsidRPr="00854951">
        <w:rPr>
          <w:rFonts w:cs="Calibri" w:hint="eastAsia"/>
          <w:color w:val="000000"/>
          <w:szCs w:val="24"/>
          <w:lang w:val="en-US" w:eastAsia="zh-CN"/>
        </w:rPr>
        <w:t>2021</w:t>
      </w:r>
      <w:r w:rsidRPr="00854951">
        <w:rPr>
          <w:rFonts w:cs="Calibri" w:hint="eastAsia"/>
          <w:color w:val="000000"/>
          <w:szCs w:val="24"/>
          <w:lang w:val="en-US" w:eastAsia="zh-CN"/>
        </w:rPr>
        <w:t>年</w:t>
      </w:r>
      <w:r w:rsidRPr="00854951">
        <w:rPr>
          <w:rFonts w:cs="Calibri" w:hint="eastAsia"/>
          <w:color w:val="000000"/>
          <w:szCs w:val="24"/>
          <w:lang w:val="en-US" w:eastAsia="zh-CN"/>
        </w:rPr>
        <w:t>12</w:t>
      </w:r>
      <w:r w:rsidRPr="00854951">
        <w:rPr>
          <w:rFonts w:cs="Calibri" w:hint="eastAsia"/>
          <w:color w:val="000000"/>
          <w:szCs w:val="24"/>
          <w:lang w:val="en-US" w:eastAsia="zh-CN"/>
        </w:rPr>
        <w:t>月，总共</w:t>
      </w:r>
      <w:r w:rsidRPr="00854951">
        <w:rPr>
          <w:rFonts w:cs="Calibri" w:hint="eastAsia"/>
          <w:color w:val="000000"/>
          <w:szCs w:val="24"/>
          <w:lang w:val="en-US" w:eastAsia="zh-CN"/>
        </w:rPr>
        <w:t>71</w:t>
      </w:r>
      <w:r w:rsidRPr="00854951">
        <w:rPr>
          <w:rFonts w:cs="Calibri" w:hint="eastAsia"/>
          <w:color w:val="000000"/>
          <w:szCs w:val="24"/>
          <w:lang w:val="en-US" w:eastAsia="zh-CN"/>
        </w:rPr>
        <w:t>项建议中的</w:t>
      </w:r>
      <w:r w:rsidRPr="00854951">
        <w:rPr>
          <w:rFonts w:cs="Calibri" w:hint="eastAsia"/>
          <w:color w:val="000000"/>
          <w:szCs w:val="24"/>
          <w:lang w:val="en-US" w:eastAsia="zh-CN"/>
        </w:rPr>
        <w:t>44%</w:t>
      </w:r>
      <w:r w:rsidRPr="00854951">
        <w:rPr>
          <w:rFonts w:cs="Calibri" w:hint="eastAsia"/>
          <w:color w:val="000000"/>
          <w:szCs w:val="24"/>
          <w:lang w:val="en-US" w:eastAsia="zh-CN"/>
        </w:rPr>
        <w:t>已经完成，</w:t>
      </w:r>
      <w:r w:rsidRPr="00854951">
        <w:rPr>
          <w:rFonts w:cs="Calibri" w:hint="eastAsia"/>
          <w:color w:val="000000"/>
          <w:szCs w:val="24"/>
          <w:lang w:val="en-US" w:eastAsia="zh-CN"/>
        </w:rPr>
        <w:t>46%</w:t>
      </w:r>
      <w:r w:rsidRPr="00854951">
        <w:rPr>
          <w:rFonts w:cs="Calibri" w:hint="eastAsia"/>
          <w:color w:val="000000"/>
          <w:szCs w:val="24"/>
          <w:lang w:val="en-US" w:eastAsia="zh-CN"/>
        </w:rPr>
        <w:t>仍在进行中，</w:t>
      </w:r>
      <w:r w:rsidRPr="00854951">
        <w:rPr>
          <w:rFonts w:cs="Calibri" w:hint="eastAsia"/>
          <w:color w:val="000000"/>
          <w:szCs w:val="24"/>
          <w:lang w:val="en-US" w:eastAsia="zh-CN"/>
        </w:rPr>
        <w:t>10%</w:t>
      </w:r>
      <w:r w:rsidRPr="00854951">
        <w:rPr>
          <w:rFonts w:cs="Calibri" w:hint="eastAsia"/>
          <w:color w:val="000000"/>
          <w:szCs w:val="24"/>
          <w:lang w:val="en-US" w:eastAsia="zh-CN"/>
        </w:rPr>
        <w:t>尚未开始。文件指出，大部分尚未落实的建议是计划在今年第一季度落实的建议，同时预计所有剩余的未落实建议将在</w:t>
      </w:r>
      <w:r w:rsidRPr="00854951">
        <w:rPr>
          <w:rFonts w:cs="Calibri" w:hint="eastAsia"/>
          <w:color w:val="000000"/>
          <w:szCs w:val="24"/>
          <w:lang w:val="en-US" w:eastAsia="zh-CN"/>
        </w:rPr>
        <w:t>2022</w:t>
      </w:r>
      <w:r w:rsidRPr="00854951">
        <w:rPr>
          <w:rFonts w:cs="Calibri" w:hint="eastAsia"/>
          <w:color w:val="000000"/>
          <w:szCs w:val="24"/>
          <w:lang w:val="en-US" w:eastAsia="zh-CN"/>
        </w:rPr>
        <w:t>年底前落实。这些建议将继续由内部审计处予以监督。</w:t>
      </w:r>
    </w:p>
    <w:p w14:paraId="786A0301" w14:textId="77777777" w:rsidR="002B1F4A" w:rsidRPr="00854951" w:rsidRDefault="002B1F4A" w:rsidP="00604957">
      <w:pPr>
        <w:tabs>
          <w:tab w:val="clear" w:pos="794"/>
          <w:tab w:val="clear" w:pos="1191"/>
          <w:tab w:val="clear" w:pos="1588"/>
          <w:tab w:val="clear" w:pos="1985"/>
        </w:tabs>
        <w:adjustRightInd/>
        <w:textAlignment w:val="auto"/>
        <w:rPr>
          <w:rFonts w:cs="Calibri"/>
          <w:color w:val="000000"/>
          <w:szCs w:val="24"/>
          <w:lang w:val="en-US" w:eastAsia="zh-CN"/>
        </w:rPr>
      </w:pPr>
      <w:r w:rsidRPr="00854951">
        <w:rPr>
          <w:rFonts w:cs="Calibri"/>
          <w:color w:val="000000"/>
          <w:szCs w:val="24"/>
          <w:lang w:val="en-US" w:eastAsia="zh-CN"/>
        </w:rPr>
        <w:t>8.4</w:t>
      </w:r>
      <w:r w:rsidRPr="00854951">
        <w:rPr>
          <w:rFonts w:cs="Calibri"/>
          <w:color w:val="000000"/>
          <w:szCs w:val="24"/>
          <w:lang w:val="en-US" w:eastAsia="zh-CN"/>
        </w:rPr>
        <w:tab/>
      </w:r>
      <w:r w:rsidRPr="008E4C15">
        <w:rPr>
          <w:rFonts w:cs="Calibri" w:hint="eastAsia"/>
          <w:color w:val="000000"/>
          <w:spacing w:val="2"/>
          <w:szCs w:val="24"/>
          <w:lang w:val="en-US" w:eastAsia="zh-CN"/>
        </w:rPr>
        <w:t>主席请在座代表提问。一位代表要求了解完成仍未落实的关键性优先建议的计划时间。</w:t>
      </w:r>
    </w:p>
    <w:p w14:paraId="16023973" w14:textId="77777777" w:rsidR="002B1F4A" w:rsidRPr="00854951" w:rsidRDefault="002B1F4A" w:rsidP="00604957">
      <w:pPr>
        <w:tabs>
          <w:tab w:val="clear" w:pos="794"/>
          <w:tab w:val="clear" w:pos="1191"/>
          <w:tab w:val="clear" w:pos="1588"/>
          <w:tab w:val="clear" w:pos="1985"/>
        </w:tabs>
        <w:adjustRightInd/>
        <w:textAlignment w:val="auto"/>
        <w:rPr>
          <w:rFonts w:cs="Calibri"/>
          <w:color w:val="000000"/>
          <w:szCs w:val="24"/>
          <w:lang w:val="en-US" w:eastAsia="zh-CN"/>
        </w:rPr>
      </w:pPr>
      <w:r w:rsidRPr="00854951">
        <w:rPr>
          <w:rFonts w:cs="Calibri"/>
          <w:color w:val="000000"/>
          <w:szCs w:val="24"/>
          <w:lang w:val="en-US" w:eastAsia="zh-CN"/>
        </w:rPr>
        <w:lastRenderedPageBreak/>
        <w:t>8.5</w:t>
      </w:r>
      <w:r w:rsidRPr="00854951">
        <w:rPr>
          <w:rFonts w:cs="Calibri"/>
          <w:color w:val="000000"/>
          <w:szCs w:val="24"/>
          <w:lang w:val="en-US" w:eastAsia="zh-CN"/>
        </w:rPr>
        <w:tab/>
      </w:r>
      <w:r w:rsidRPr="00854951">
        <w:rPr>
          <w:rFonts w:cs="Calibri" w:hint="eastAsia"/>
          <w:color w:val="000000"/>
          <w:szCs w:val="24"/>
          <w:lang w:val="en-US" w:eastAsia="zh-CN"/>
        </w:rPr>
        <w:t>秘书处回答说，该建议与人力资源管理部（</w:t>
      </w:r>
      <w:r w:rsidRPr="00854951">
        <w:rPr>
          <w:rFonts w:cs="Calibri" w:hint="eastAsia"/>
          <w:color w:val="000000"/>
          <w:szCs w:val="24"/>
          <w:lang w:val="en-US" w:eastAsia="zh-CN"/>
        </w:rPr>
        <w:t>HRMD</w:t>
      </w:r>
      <w:r w:rsidRPr="00854951">
        <w:rPr>
          <w:rFonts w:cs="Calibri" w:hint="eastAsia"/>
          <w:color w:val="000000"/>
          <w:szCs w:val="24"/>
          <w:lang w:val="en-US" w:eastAsia="zh-CN"/>
        </w:rPr>
        <w:t>）有关。正如文件附件所指出的，完成落实该建议的行动将与计划于</w:t>
      </w:r>
      <w:r w:rsidRPr="00854951">
        <w:rPr>
          <w:rFonts w:cs="Calibri" w:hint="eastAsia"/>
          <w:color w:val="000000"/>
          <w:szCs w:val="24"/>
          <w:lang w:val="en-US" w:eastAsia="zh-CN"/>
        </w:rPr>
        <w:t>2022</w:t>
      </w:r>
      <w:r w:rsidRPr="00854951">
        <w:rPr>
          <w:rFonts w:cs="Calibri" w:hint="eastAsia"/>
          <w:color w:val="000000"/>
          <w:szCs w:val="24"/>
          <w:lang w:val="en-US" w:eastAsia="zh-CN"/>
        </w:rPr>
        <w:t>年</w:t>
      </w:r>
      <w:r w:rsidRPr="00854951">
        <w:rPr>
          <w:rFonts w:cs="Calibri" w:hint="eastAsia"/>
          <w:color w:val="000000"/>
          <w:szCs w:val="24"/>
          <w:lang w:val="en-US" w:eastAsia="zh-CN"/>
        </w:rPr>
        <w:t>1</w:t>
      </w:r>
      <w:r w:rsidRPr="00854951">
        <w:rPr>
          <w:rFonts w:cs="Calibri" w:hint="eastAsia"/>
          <w:color w:val="000000"/>
          <w:szCs w:val="24"/>
          <w:lang w:val="en-US" w:eastAsia="zh-CN"/>
        </w:rPr>
        <w:t>月底投入使用的招聘管理系统密切相关。</w:t>
      </w:r>
    </w:p>
    <w:p w14:paraId="6E629C75" w14:textId="77777777" w:rsidR="002B1F4A" w:rsidRPr="00854951" w:rsidRDefault="002B1F4A" w:rsidP="00604957">
      <w:pPr>
        <w:tabs>
          <w:tab w:val="clear" w:pos="794"/>
          <w:tab w:val="clear" w:pos="1191"/>
          <w:tab w:val="clear" w:pos="1588"/>
          <w:tab w:val="clear" w:pos="1985"/>
        </w:tabs>
        <w:adjustRightInd/>
        <w:textAlignment w:val="auto"/>
        <w:rPr>
          <w:rFonts w:cs="Calibri"/>
          <w:color w:val="000000"/>
          <w:szCs w:val="24"/>
          <w:lang w:val="en-US" w:eastAsia="zh-CN"/>
        </w:rPr>
      </w:pPr>
      <w:r>
        <w:rPr>
          <w:rFonts w:cs="Calibri" w:hint="eastAsia"/>
          <w:color w:val="000000"/>
          <w:szCs w:val="24"/>
          <w:lang w:val="en-US" w:eastAsia="zh-CN"/>
        </w:rPr>
        <w:t>8.6</w:t>
      </w:r>
      <w:r>
        <w:rPr>
          <w:rFonts w:cs="Calibri"/>
          <w:color w:val="000000"/>
          <w:szCs w:val="24"/>
          <w:lang w:val="en-US" w:eastAsia="zh-CN"/>
        </w:rPr>
        <w:tab/>
      </w:r>
      <w:r w:rsidRPr="00854951">
        <w:rPr>
          <w:rFonts w:cs="Calibri" w:hint="eastAsia"/>
          <w:color w:val="000000"/>
          <w:szCs w:val="24"/>
          <w:lang w:val="en-US" w:eastAsia="zh-CN"/>
        </w:rPr>
        <w:t>主席总结说，</w:t>
      </w:r>
      <w:r w:rsidRPr="00854951">
        <w:rPr>
          <w:rFonts w:cstheme="minorHAnsi"/>
          <w:color w:val="000000" w:themeColor="text1"/>
          <w:lang w:eastAsia="zh-CN"/>
        </w:rPr>
        <w:t>CWG-FHR</w:t>
      </w:r>
      <w:r w:rsidRPr="00854951">
        <w:rPr>
          <w:rFonts w:cs="Calibri" w:hint="eastAsia"/>
          <w:color w:val="000000"/>
          <w:szCs w:val="24"/>
          <w:lang w:val="en-US" w:eastAsia="zh-CN"/>
        </w:rPr>
        <w:t>注意到了这些文件。</w:t>
      </w:r>
    </w:p>
    <w:p w14:paraId="581930BC" w14:textId="77777777" w:rsidR="002B1F4A" w:rsidRPr="001F125B" w:rsidRDefault="002B1F4A" w:rsidP="00604957">
      <w:pPr>
        <w:pStyle w:val="Heading1"/>
        <w:rPr>
          <w:rFonts w:cs="Calibri"/>
          <w:bCs/>
          <w:szCs w:val="24"/>
          <w:lang w:val="en-US" w:eastAsia="zh-CN"/>
        </w:rPr>
      </w:pPr>
      <w:r w:rsidRPr="001F125B">
        <w:rPr>
          <w:rFonts w:cs="Calibri"/>
          <w:bCs/>
          <w:szCs w:val="24"/>
          <w:lang w:val="en-US" w:eastAsia="zh-CN"/>
        </w:rPr>
        <w:t>9</w:t>
      </w:r>
      <w:r w:rsidRPr="001F125B">
        <w:rPr>
          <w:rFonts w:cs="Calibri"/>
          <w:bCs/>
          <w:szCs w:val="24"/>
          <w:lang w:val="en-US" w:eastAsia="zh-CN"/>
        </w:rPr>
        <w:tab/>
      </w:r>
      <w:r w:rsidRPr="001F125B">
        <w:rPr>
          <w:rFonts w:cs="Calibri" w:hint="eastAsia"/>
          <w:bCs/>
          <w:color w:val="000000"/>
          <w:szCs w:val="24"/>
          <w:lang w:val="en-US" w:eastAsia="zh-CN"/>
        </w:rPr>
        <w:t>欺诈及相关事宜</w:t>
      </w:r>
      <w:r>
        <w:rPr>
          <w:rFonts w:cs="Calibri" w:hint="eastAsia"/>
          <w:bCs/>
          <w:color w:val="000000"/>
          <w:szCs w:val="24"/>
          <w:lang w:val="en-US" w:eastAsia="zh-CN"/>
        </w:rPr>
        <w:t>（</w:t>
      </w:r>
      <w:r w:rsidRPr="001F125B">
        <w:rPr>
          <w:rFonts w:cs="Calibri" w:hint="eastAsia"/>
          <w:bCs/>
          <w:color w:val="000000"/>
          <w:szCs w:val="24"/>
          <w:lang w:val="en-US" w:eastAsia="zh-CN"/>
        </w:rPr>
        <w:t>常设议项</w:t>
      </w:r>
      <w:r>
        <w:rPr>
          <w:rFonts w:cs="Calibri"/>
          <w:bCs/>
          <w:color w:val="000000"/>
          <w:szCs w:val="24"/>
          <w:lang w:val="en-US" w:eastAsia="zh-CN"/>
        </w:rPr>
        <w:t>）</w:t>
      </w:r>
      <w:r w:rsidRPr="001F125B">
        <w:rPr>
          <w:rFonts w:cs="Calibri" w:hint="eastAsia"/>
          <w:bCs/>
          <w:color w:val="000000"/>
          <w:szCs w:val="24"/>
          <w:lang w:val="en-US" w:eastAsia="zh-CN"/>
        </w:rPr>
        <w:t>：</w:t>
      </w:r>
      <w:r w:rsidRPr="001F125B">
        <w:rPr>
          <w:rFonts w:cs="Calibri" w:hint="eastAsia"/>
          <w:bCs/>
          <w:color w:val="000000"/>
          <w:szCs w:val="24"/>
          <w:lang w:eastAsia="zh-CN"/>
        </w:rPr>
        <w:t>国际电联内部控制工作组的报告</w:t>
      </w:r>
      <w:r w:rsidR="00A76E20">
        <w:rPr>
          <w:rFonts w:cs="Calibri"/>
          <w:bCs/>
          <w:color w:val="000000"/>
          <w:szCs w:val="24"/>
          <w:lang w:eastAsia="zh-CN"/>
        </w:rPr>
        <w:br/>
      </w:r>
      <w:r>
        <w:rPr>
          <w:rFonts w:cs="Calibri" w:hint="eastAsia"/>
          <w:bCs/>
          <w:color w:val="000000"/>
          <w:szCs w:val="24"/>
          <w:lang w:eastAsia="zh-CN"/>
        </w:rPr>
        <w:t>（</w:t>
      </w:r>
      <w:r w:rsidR="00AE30AE">
        <w:fldChar w:fldCharType="begin"/>
      </w:r>
      <w:r w:rsidR="00AE30AE">
        <w:rPr>
          <w:lang w:eastAsia="zh-CN"/>
        </w:rPr>
        <w:instrText xml:space="preserve"> HYPERLINK "https://www.itu.int/md/S22-CWGFHR15-C-0014/en" </w:instrText>
      </w:r>
      <w:r w:rsidR="00AE30AE">
        <w:fldChar w:fldCharType="separate"/>
      </w:r>
      <w:r w:rsidRPr="00ED0BC9">
        <w:rPr>
          <w:rStyle w:val="Hyperlink"/>
          <w:rFonts w:cs="Calibri"/>
          <w:bCs/>
          <w:szCs w:val="24"/>
          <w:lang w:val="en-US" w:eastAsia="zh-CN"/>
        </w:rPr>
        <w:t>CWG-FHR-15/14</w:t>
      </w:r>
      <w:r w:rsidR="00AE30AE">
        <w:rPr>
          <w:rStyle w:val="Hyperlink"/>
          <w:rFonts w:cs="Calibri"/>
          <w:bCs/>
          <w:szCs w:val="24"/>
          <w:lang w:val="en-US" w:eastAsia="zh-CN"/>
        </w:rPr>
        <w:fldChar w:fldCharType="end"/>
      </w:r>
      <w:r w:rsidRPr="001F125B">
        <w:rPr>
          <w:rFonts w:cs="Calibri" w:hint="eastAsia"/>
          <w:bCs/>
          <w:color w:val="000000"/>
          <w:szCs w:val="24"/>
          <w:lang w:val="en-US" w:eastAsia="zh-CN"/>
        </w:rPr>
        <w:t>号文件</w:t>
      </w:r>
      <w:r w:rsidRPr="001F125B">
        <w:rPr>
          <w:rFonts w:cs="Calibri"/>
          <w:bCs/>
          <w:szCs w:val="24"/>
          <w:lang w:val="en-US" w:eastAsia="zh-CN"/>
        </w:rPr>
        <w:t>）</w:t>
      </w:r>
    </w:p>
    <w:p w14:paraId="596F7C6E" w14:textId="77777777" w:rsidR="002B1F4A" w:rsidRPr="00955560" w:rsidRDefault="002B1F4A" w:rsidP="00604957">
      <w:pPr>
        <w:tabs>
          <w:tab w:val="clear" w:pos="794"/>
          <w:tab w:val="clear" w:pos="1191"/>
          <w:tab w:val="clear" w:pos="1588"/>
          <w:tab w:val="clear" w:pos="1985"/>
          <w:tab w:val="left" w:pos="709"/>
        </w:tabs>
        <w:adjustRightInd/>
        <w:textAlignment w:val="auto"/>
        <w:rPr>
          <w:rFonts w:cs="Calibri"/>
          <w:szCs w:val="24"/>
          <w:lang w:val="en-US" w:eastAsia="zh-CN"/>
        </w:rPr>
      </w:pPr>
      <w:r w:rsidRPr="00955560">
        <w:rPr>
          <w:rFonts w:cs="Calibri"/>
          <w:szCs w:val="24"/>
          <w:lang w:val="en-US" w:eastAsia="zh-CN"/>
        </w:rPr>
        <w:t>9.1</w:t>
      </w:r>
      <w:r w:rsidRPr="00955560">
        <w:rPr>
          <w:rFonts w:cs="Calibri"/>
          <w:szCs w:val="24"/>
          <w:lang w:val="en-US" w:eastAsia="zh-CN"/>
        </w:rPr>
        <w:tab/>
      </w:r>
      <w:r w:rsidRPr="00955560">
        <w:rPr>
          <w:rFonts w:cs="Calibri" w:hint="eastAsia"/>
          <w:szCs w:val="24"/>
          <w:lang w:val="en-US" w:eastAsia="zh-CN"/>
        </w:rPr>
        <w:t>秘书处介绍了关于内部控制工作组报告的</w:t>
      </w:r>
      <w:r w:rsidRPr="00955560">
        <w:rPr>
          <w:rFonts w:cs="Calibri" w:hint="eastAsia"/>
          <w:szCs w:val="24"/>
          <w:lang w:val="en-US" w:eastAsia="zh-CN"/>
        </w:rPr>
        <w:t>CWG-FHR-15/14</w:t>
      </w:r>
      <w:r w:rsidRPr="00955560">
        <w:rPr>
          <w:rFonts w:cs="Calibri" w:hint="eastAsia"/>
          <w:szCs w:val="24"/>
          <w:lang w:val="en-US" w:eastAsia="zh-CN"/>
        </w:rPr>
        <w:t>号文件。</w:t>
      </w:r>
      <w:r w:rsidRPr="00955560">
        <w:rPr>
          <w:rFonts w:cs="Calibri" w:hint="eastAsia"/>
          <w:szCs w:val="24"/>
          <w:lang w:eastAsia="zh-CN"/>
        </w:rPr>
        <w:t>国际电联内部审计处</w:t>
      </w:r>
      <w:r>
        <w:rPr>
          <w:rFonts w:cs="Calibri" w:hint="eastAsia"/>
          <w:szCs w:val="24"/>
          <w:lang w:eastAsia="zh-CN"/>
        </w:rPr>
        <w:t>（</w:t>
      </w:r>
      <w:r w:rsidRPr="00955560">
        <w:rPr>
          <w:rFonts w:cs="Calibri" w:hint="eastAsia"/>
          <w:szCs w:val="24"/>
          <w:lang w:eastAsia="zh-CN"/>
        </w:rPr>
        <w:t>IAU</w:t>
      </w:r>
      <w:r>
        <w:rPr>
          <w:rFonts w:cs="Calibri" w:hint="eastAsia"/>
          <w:szCs w:val="24"/>
          <w:lang w:eastAsia="zh-CN"/>
        </w:rPr>
        <w:t>）</w:t>
      </w:r>
      <w:r w:rsidRPr="00955560">
        <w:rPr>
          <w:rFonts w:cs="Calibri" w:hint="eastAsia"/>
          <w:szCs w:val="24"/>
          <w:lang w:eastAsia="zh-CN"/>
        </w:rPr>
        <w:t>于</w:t>
      </w:r>
      <w:r w:rsidRPr="00955560">
        <w:rPr>
          <w:rFonts w:cs="Calibri"/>
          <w:szCs w:val="24"/>
          <w:lang w:eastAsia="zh-CN"/>
        </w:rPr>
        <w:t>2018</w:t>
      </w:r>
      <w:r w:rsidRPr="00955560">
        <w:rPr>
          <w:rFonts w:cs="Calibri" w:hint="eastAsia"/>
          <w:szCs w:val="24"/>
          <w:lang w:eastAsia="zh-CN"/>
        </w:rPr>
        <w:t>年对国际电联一区域代表处一名工作人员的欺诈行为展开了调查</w:t>
      </w:r>
      <w:r w:rsidRPr="00955560">
        <w:rPr>
          <w:rFonts w:cs="Calibri" w:hint="eastAsia"/>
          <w:szCs w:val="24"/>
          <w:lang w:val="en-US" w:eastAsia="zh-CN"/>
        </w:rPr>
        <w:t>。国际电联于</w:t>
      </w:r>
      <w:r w:rsidRPr="00955560">
        <w:rPr>
          <w:rFonts w:cs="Calibri" w:hint="eastAsia"/>
          <w:szCs w:val="24"/>
          <w:lang w:val="en-US" w:eastAsia="zh-CN"/>
        </w:rPr>
        <w:t>2019</w:t>
      </w:r>
      <w:r w:rsidRPr="00955560">
        <w:rPr>
          <w:rFonts w:cs="Calibri" w:hint="eastAsia"/>
          <w:szCs w:val="24"/>
          <w:lang w:val="en-US" w:eastAsia="zh-CN"/>
        </w:rPr>
        <w:t>年</w:t>
      </w:r>
      <w:r w:rsidRPr="00955560">
        <w:rPr>
          <w:rFonts w:cs="Calibri" w:hint="eastAsia"/>
          <w:szCs w:val="24"/>
          <w:lang w:val="en-US" w:eastAsia="zh-CN"/>
        </w:rPr>
        <w:t>5</w:t>
      </w:r>
      <w:r w:rsidRPr="00955560">
        <w:rPr>
          <w:rFonts w:cs="Calibri" w:hint="eastAsia"/>
          <w:szCs w:val="24"/>
          <w:lang w:val="en-US" w:eastAsia="zh-CN"/>
        </w:rPr>
        <w:t>月成立了一个由电信发展局主任担任主席的工作组，以加强整个国际电联的控制机制。报告介绍</w:t>
      </w:r>
      <w:r w:rsidRPr="00955560">
        <w:rPr>
          <w:rFonts w:cs="Calibri" w:hint="eastAsia"/>
          <w:szCs w:val="24"/>
          <w:lang w:val="en-US" w:eastAsia="zh-CN"/>
        </w:rPr>
        <w:t>2021</w:t>
      </w:r>
      <w:r w:rsidRPr="00955560">
        <w:rPr>
          <w:rFonts w:cs="Calibri" w:hint="eastAsia"/>
          <w:szCs w:val="24"/>
          <w:lang w:val="en-US" w:eastAsia="zh-CN"/>
        </w:rPr>
        <w:t>年建立的系统和措施的最新进展情况，这些系统和措施进一步推进了此前于</w:t>
      </w:r>
      <w:r w:rsidRPr="00955560">
        <w:rPr>
          <w:rFonts w:cs="Calibri" w:hint="eastAsia"/>
          <w:szCs w:val="24"/>
          <w:lang w:val="en-US" w:eastAsia="zh-CN"/>
        </w:rPr>
        <w:t>2019</w:t>
      </w:r>
      <w:r w:rsidRPr="00955560">
        <w:rPr>
          <w:rFonts w:cs="Calibri" w:hint="eastAsia"/>
          <w:szCs w:val="24"/>
          <w:lang w:val="en-US" w:eastAsia="zh-CN"/>
        </w:rPr>
        <w:t>年和</w:t>
      </w:r>
      <w:r w:rsidRPr="00955560">
        <w:rPr>
          <w:rFonts w:cs="Calibri" w:hint="eastAsia"/>
          <w:szCs w:val="24"/>
          <w:lang w:val="en-US" w:eastAsia="zh-CN"/>
        </w:rPr>
        <w:t>2020</w:t>
      </w:r>
      <w:r w:rsidRPr="00955560">
        <w:rPr>
          <w:rFonts w:cs="Calibri" w:hint="eastAsia"/>
          <w:szCs w:val="24"/>
          <w:lang w:val="en-US" w:eastAsia="zh-CN"/>
        </w:rPr>
        <w:t>年期间取得的改进。</w:t>
      </w:r>
    </w:p>
    <w:p w14:paraId="25056386" w14:textId="77777777" w:rsidR="002B1F4A" w:rsidRPr="00955560" w:rsidRDefault="002B1F4A" w:rsidP="00604957">
      <w:pPr>
        <w:pStyle w:val="enumlev1"/>
        <w:tabs>
          <w:tab w:val="left" w:pos="8605"/>
        </w:tabs>
        <w:rPr>
          <w:lang w:val="en-US" w:eastAsia="zh-CN"/>
        </w:rPr>
      </w:pPr>
      <w:r w:rsidRPr="00955560">
        <w:rPr>
          <w:lang w:val="en-US" w:eastAsia="zh-CN"/>
        </w:rPr>
        <w:t>9.2</w:t>
      </w:r>
      <w:r w:rsidRPr="00955560">
        <w:rPr>
          <w:lang w:val="en-US" w:eastAsia="zh-CN"/>
        </w:rPr>
        <w:tab/>
      </w:r>
      <w:r w:rsidRPr="00955560">
        <w:rPr>
          <w:rFonts w:hint="eastAsia"/>
          <w:lang w:val="en-US" w:eastAsia="zh-CN"/>
        </w:rPr>
        <w:t>2021</w:t>
      </w:r>
      <w:r w:rsidRPr="00955560">
        <w:rPr>
          <w:rFonts w:hint="eastAsia"/>
          <w:lang w:val="en-US" w:eastAsia="zh-CN"/>
        </w:rPr>
        <w:t>年报告的进展包括以下领域：</w:t>
      </w:r>
    </w:p>
    <w:p w14:paraId="5AC7E42B" w14:textId="77777777" w:rsidR="002B1F4A" w:rsidRPr="00955560" w:rsidRDefault="002B1F4A" w:rsidP="00604957">
      <w:pPr>
        <w:pStyle w:val="enumlev1"/>
        <w:rPr>
          <w:lang w:val="en-US" w:eastAsia="zh-CN"/>
        </w:rPr>
      </w:pPr>
      <w:r w:rsidRPr="00955560">
        <w:rPr>
          <w:lang w:val="en-US" w:eastAsia="zh-CN"/>
        </w:rPr>
        <w:t>•</w:t>
      </w:r>
      <w:r w:rsidRPr="00955560">
        <w:rPr>
          <w:lang w:val="en-US" w:eastAsia="zh-CN"/>
        </w:rPr>
        <w:tab/>
      </w:r>
      <w:r w:rsidRPr="00955560">
        <w:rPr>
          <w:rFonts w:hint="eastAsia"/>
          <w:lang w:val="en-US" w:eastAsia="zh-CN"/>
        </w:rPr>
        <w:t>在</w:t>
      </w:r>
      <w:r w:rsidRPr="00955560">
        <w:rPr>
          <w:rFonts w:hint="eastAsia"/>
          <w:b/>
          <w:bCs/>
          <w:lang w:val="en-US" w:eastAsia="zh-CN"/>
        </w:rPr>
        <w:t>道德规范</w:t>
      </w:r>
      <w:r w:rsidRPr="00955560">
        <w:rPr>
          <w:rFonts w:hint="eastAsia"/>
          <w:lang w:val="en-US" w:eastAsia="zh-CN"/>
        </w:rPr>
        <w:t>领域，</w:t>
      </w:r>
      <w:proofErr w:type="gramStart"/>
      <w:r w:rsidRPr="00955560">
        <w:rPr>
          <w:rFonts w:hint="eastAsia"/>
          <w:lang w:val="en-US" w:eastAsia="zh-CN"/>
        </w:rPr>
        <w:t>所有工作人员均需做出利益申报和合规声明；</w:t>
      </w:r>
      <w:proofErr w:type="gramEnd"/>
    </w:p>
    <w:p w14:paraId="41893351" w14:textId="77777777" w:rsidR="002B1F4A" w:rsidRPr="00955560" w:rsidRDefault="002B1F4A" w:rsidP="00604957">
      <w:pPr>
        <w:pStyle w:val="enumlev1"/>
        <w:rPr>
          <w:lang w:val="en-US" w:eastAsia="zh-CN"/>
        </w:rPr>
      </w:pPr>
      <w:r w:rsidRPr="00955560">
        <w:rPr>
          <w:lang w:val="en-US" w:eastAsia="zh-CN"/>
        </w:rPr>
        <w:t>•</w:t>
      </w:r>
      <w:r w:rsidRPr="00955560">
        <w:rPr>
          <w:lang w:val="en-US" w:eastAsia="zh-CN"/>
        </w:rPr>
        <w:tab/>
      </w:r>
      <w:r w:rsidRPr="00955560">
        <w:rPr>
          <w:rFonts w:hint="eastAsia"/>
          <w:lang w:val="en-US" w:eastAsia="zh-CN"/>
        </w:rPr>
        <w:t>通过项目委员会、项目治理、</w:t>
      </w:r>
      <w:proofErr w:type="gramStart"/>
      <w:r w:rsidRPr="00955560">
        <w:rPr>
          <w:rFonts w:hint="eastAsia"/>
          <w:lang w:val="en-US" w:eastAsia="zh-CN"/>
        </w:rPr>
        <w:t>建立新的“</w:t>
      </w:r>
      <w:proofErr w:type="gramEnd"/>
      <w:r w:rsidRPr="00955560">
        <w:rPr>
          <w:rFonts w:hint="eastAsia"/>
          <w:lang w:val="en-US" w:eastAsia="zh-CN"/>
        </w:rPr>
        <w:t>实践社区</w:t>
      </w:r>
      <w:r w:rsidRPr="00955560">
        <w:rPr>
          <w:rFonts w:cs="Calibri" w:hint="eastAsia"/>
          <w:szCs w:val="24"/>
          <w:lang w:val="en-US" w:eastAsia="zh-CN"/>
        </w:rPr>
        <w:t>”</w:t>
      </w:r>
      <w:r w:rsidRPr="00955560">
        <w:rPr>
          <w:lang w:val="en-US" w:eastAsia="zh-CN"/>
        </w:rPr>
        <w:t>（</w:t>
      </w:r>
      <w:r w:rsidRPr="00955560">
        <w:rPr>
          <w:lang w:val="en-US" w:eastAsia="zh-CN"/>
        </w:rPr>
        <w:t>Community of Practice</w:t>
      </w:r>
      <w:r>
        <w:rPr>
          <w:rFonts w:cs="SimSun" w:hint="eastAsia"/>
          <w:lang w:val="en-US" w:eastAsia="zh-CN"/>
        </w:rPr>
        <w:t>）</w:t>
      </w:r>
      <w:r w:rsidRPr="00955560">
        <w:rPr>
          <w:rFonts w:hint="eastAsia"/>
          <w:lang w:val="en-US" w:eastAsia="zh-CN"/>
        </w:rPr>
        <w:t>以及系统的项目监督和季度评估，进一步加强</w:t>
      </w:r>
      <w:r w:rsidRPr="00955560">
        <w:rPr>
          <w:rFonts w:hint="eastAsia"/>
          <w:b/>
          <w:bCs/>
          <w:lang w:val="en-US" w:eastAsia="zh-CN"/>
        </w:rPr>
        <w:t>项目管理</w:t>
      </w:r>
      <w:r w:rsidRPr="00955560">
        <w:rPr>
          <w:rFonts w:cs="Microsoft YaHei" w:hint="eastAsia"/>
          <w:lang w:val="en-US" w:eastAsia="zh-CN"/>
        </w:rPr>
        <w:t>；</w:t>
      </w:r>
    </w:p>
    <w:p w14:paraId="47828144" w14:textId="77777777" w:rsidR="002B1F4A" w:rsidRPr="00955560" w:rsidRDefault="002B1F4A" w:rsidP="00604957">
      <w:pPr>
        <w:pStyle w:val="enumlev1"/>
        <w:rPr>
          <w:lang w:val="en-US" w:eastAsia="zh-CN"/>
        </w:rPr>
      </w:pPr>
      <w:r w:rsidRPr="00955560">
        <w:rPr>
          <w:lang w:val="en-US" w:eastAsia="zh-CN"/>
        </w:rPr>
        <w:t>•</w:t>
      </w:r>
      <w:r w:rsidRPr="00955560">
        <w:rPr>
          <w:lang w:val="en-US" w:eastAsia="zh-CN"/>
        </w:rPr>
        <w:tab/>
      </w:r>
      <w:r w:rsidRPr="00955560">
        <w:rPr>
          <w:rFonts w:cs="SimSun" w:hint="eastAsia"/>
          <w:lang w:val="en-US" w:eastAsia="zh-CN"/>
        </w:rPr>
        <w:t>在</w:t>
      </w:r>
      <w:r w:rsidRPr="00955560">
        <w:rPr>
          <w:rFonts w:hint="eastAsia"/>
          <w:lang w:val="en-US" w:eastAsia="zh-CN"/>
        </w:rPr>
        <w:t>管理层中扩大了对</w:t>
      </w:r>
      <w:r w:rsidRPr="00955560">
        <w:rPr>
          <w:rFonts w:hint="eastAsia"/>
          <w:b/>
          <w:bCs/>
          <w:lang w:val="en-US" w:eastAsia="zh-CN"/>
        </w:rPr>
        <w:t>国际电联合规信息概览</w:t>
      </w:r>
      <w:r w:rsidRPr="00FD5275">
        <w:rPr>
          <w:rFonts w:hint="eastAsia"/>
          <w:b/>
          <w:lang w:val="en-US" w:eastAsia="zh-CN"/>
        </w:rPr>
        <w:t>（</w:t>
      </w:r>
      <w:r w:rsidRPr="00FD5275">
        <w:rPr>
          <w:b/>
          <w:lang w:val="en-US" w:eastAsia="zh-CN"/>
        </w:rPr>
        <w:t>Compliance Dashboard</w:t>
      </w:r>
      <w:r w:rsidRPr="00FD5275">
        <w:rPr>
          <w:rFonts w:hint="eastAsia"/>
          <w:b/>
          <w:lang w:val="en-US" w:eastAsia="zh-CN"/>
        </w:rPr>
        <w:t>）</w:t>
      </w:r>
      <w:proofErr w:type="gramStart"/>
      <w:r w:rsidRPr="00955560">
        <w:rPr>
          <w:rFonts w:hint="eastAsia"/>
          <w:lang w:val="en-US" w:eastAsia="zh-CN"/>
        </w:rPr>
        <w:t>的使用；</w:t>
      </w:r>
      <w:proofErr w:type="gramEnd"/>
    </w:p>
    <w:p w14:paraId="74A5FB8C" w14:textId="77777777" w:rsidR="002B1F4A" w:rsidRPr="00955560" w:rsidRDefault="002B1F4A" w:rsidP="00604957">
      <w:pPr>
        <w:pStyle w:val="enumlev1"/>
        <w:rPr>
          <w:lang w:val="en-US" w:eastAsia="zh-CN"/>
        </w:rPr>
      </w:pPr>
      <w:r w:rsidRPr="00955560">
        <w:rPr>
          <w:lang w:val="en-US" w:eastAsia="zh-CN"/>
        </w:rPr>
        <w:t>•</w:t>
      </w:r>
      <w:r w:rsidRPr="00955560">
        <w:rPr>
          <w:lang w:val="en-US" w:eastAsia="zh-CN"/>
        </w:rPr>
        <w:tab/>
      </w:r>
      <w:proofErr w:type="gramStart"/>
      <w:r w:rsidRPr="00955560">
        <w:rPr>
          <w:rFonts w:hint="eastAsia"/>
          <w:lang w:val="en-US" w:eastAsia="zh-CN"/>
        </w:rPr>
        <w:t>继续开展缓解措施的</w:t>
      </w:r>
      <w:r w:rsidRPr="00955560">
        <w:rPr>
          <w:rFonts w:hint="eastAsia"/>
          <w:b/>
          <w:bCs/>
          <w:lang w:val="en-US" w:eastAsia="zh-CN"/>
        </w:rPr>
        <w:t>加权评估工作</w:t>
      </w:r>
      <w:r w:rsidRPr="00955560">
        <w:rPr>
          <w:rFonts w:hint="eastAsia"/>
          <w:lang w:val="en-US" w:eastAsia="zh-CN"/>
        </w:rPr>
        <w:t>；</w:t>
      </w:r>
      <w:proofErr w:type="gramEnd"/>
    </w:p>
    <w:p w14:paraId="1EB00EA4" w14:textId="77777777" w:rsidR="002B1F4A" w:rsidRPr="00955560" w:rsidRDefault="002B1F4A" w:rsidP="00604957">
      <w:pPr>
        <w:pStyle w:val="enumlev1"/>
        <w:rPr>
          <w:lang w:val="en-US" w:eastAsia="zh-CN"/>
        </w:rPr>
      </w:pPr>
      <w:r w:rsidRPr="00955560">
        <w:rPr>
          <w:lang w:val="en-US" w:eastAsia="zh-CN"/>
        </w:rPr>
        <w:t>•</w:t>
      </w:r>
      <w:r w:rsidRPr="00955560">
        <w:rPr>
          <w:lang w:val="en-US" w:eastAsia="zh-CN"/>
        </w:rPr>
        <w:tab/>
      </w:r>
      <w:r w:rsidRPr="00955560">
        <w:rPr>
          <w:rFonts w:cs="SimSun" w:hint="eastAsia"/>
          <w:lang w:val="en-US" w:eastAsia="zh-CN"/>
        </w:rPr>
        <w:t>出台了</w:t>
      </w:r>
      <w:r w:rsidRPr="00955560">
        <w:rPr>
          <w:rFonts w:cs="Microsoft YaHei" w:hint="eastAsia"/>
          <w:lang w:val="en-US" w:eastAsia="zh-CN"/>
        </w:rPr>
        <w:t>新的电子招聘系统和竞争性</w:t>
      </w:r>
      <w:r w:rsidRPr="00955560">
        <w:rPr>
          <w:rFonts w:cs="Microsoft YaHei" w:hint="eastAsia"/>
          <w:b/>
          <w:bCs/>
          <w:lang w:val="en-US" w:eastAsia="zh-CN"/>
        </w:rPr>
        <w:t>顾问遴选程序，</w:t>
      </w:r>
      <w:proofErr w:type="gramStart"/>
      <w:r w:rsidRPr="00955560">
        <w:rPr>
          <w:rFonts w:hint="eastAsia"/>
          <w:lang w:val="en-US" w:eastAsia="zh-CN"/>
        </w:rPr>
        <w:t>并辅之以新的招聘和遴选导则；</w:t>
      </w:r>
      <w:proofErr w:type="gramEnd"/>
    </w:p>
    <w:p w14:paraId="632E68E4" w14:textId="77777777" w:rsidR="002B1F4A" w:rsidRPr="00955560" w:rsidRDefault="002B1F4A" w:rsidP="00604957">
      <w:pPr>
        <w:pStyle w:val="enumlev1"/>
        <w:rPr>
          <w:lang w:val="en-US" w:eastAsia="zh-CN"/>
        </w:rPr>
      </w:pPr>
      <w:r w:rsidRPr="00955560">
        <w:rPr>
          <w:lang w:val="en-US" w:eastAsia="zh-CN"/>
        </w:rPr>
        <w:t>•</w:t>
      </w:r>
      <w:r w:rsidRPr="00955560">
        <w:rPr>
          <w:lang w:val="en-US" w:eastAsia="zh-CN"/>
        </w:rPr>
        <w:tab/>
      </w:r>
      <w:r w:rsidRPr="00955560">
        <w:rPr>
          <w:rFonts w:hint="eastAsia"/>
          <w:lang w:val="en-US" w:eastAsia="zh-CN"/>
        </w:rPr>
        <w:t>实施</w:t>
      </w:r>
      <w:r w:rsidRPr="00955560">
        <w:rPr>
          <w:rFonts w:hint="eastAsia"/>
          <w:b/>
          <w:bCs/>
          <w:lang w:val="en-US" w:eastAsia="zh-CN"/>
        </w:rPr>
        <w:t>IT4BDT</w:t>
      </w:r>
      <w:r w:rsidRPr="00955560">
        <w:rPr>
          <w:rFonts w:hint="eastAsia"/>
          <w:lang w:val="en-US" w:eastAsia="zh-CN"/>
        </w:rPr>
        <w:t>项目，改善了国际电联组织行政软件应用关键功能的整合。</w:t>
      </w:r>
    </w:p>
    <w:p w14:paraId="067ADF54" w14:textId="77777777" w:rsidR="002B1F4A" w:rsidRPr="00955560" w:rsidRDefault="002B1F4A" w:rsidP="00604957">
      <w:pPr>
        <w:tabs>
          <w:tab w:val="clear" w:pos="794"/>
          <w:tab w:val="clear" w:pos="1191"/>
          <w:tab w:val="clear" w:pos="1588"/>
          <w:tab w:val="clear" w:pos="1985"/>
        </w:tabs>
        <w:adjustRightInd/>
        <w:textAlignment w:val="auto"/>
        <w:rPr>
          <w:rFonts w:cs="Calibri"/>
          <w:szCs w:val="24"/>
          <w:lang w:val="en-US" w:eastAsia="zh-CN"/>
        </w:rPr>
      </w:pPr>
      <w:r w:rsidRPr="00955560">
        <w:rPr>
          <w:rFonts w:cs="Calibri"/>
          <w:szCs w:val="24"/>
          <w:lang w:val="en-US" w:eastAsia="zh-CN"/>
        </w:rPr>
        <w:t>9.3</w:t>
      </w:r>
      <w:r w:rsidRPr="00955560">
        <w:rPr>
          <w:rFonts w:cs="Calibri"/>
          <w:szCs w:val="24"/>
          <w:lang w:val="en-US" w:eastAsia="zh-CN"/>
        </w:rPr>
        <w:tab/>
      </w:r>
      <w:r w:rsidRPr="00955560">
        <w:rPr>
          <w:rFonts w:cs="Calibri" w:hint="eastAsia"/>
          <w:szCs w:val="24"/>
          <w:lang w:val="en-US" w:eastAsia="zh-CN"/>
        </w:rPr>
        <w:t>内部控制工作组将在</w:t>
      </w:r>
      <w:r w:rsidRPr="00955560">
        <w:rPr>
          <w:rFonts w:cs="Calibri" w:hint="eastAsia"/>
          <w:szCs w:val="24"/>
          <w:lang w:val="en-US" w:eastAsia="zh-CN"/>
        </w:rPr>
        <w:t>2022</w:t>
      </w:r>
      <w:r w:rsidRPr="00955560">
        <w:rPr>
          <w:rFonts w:cs="Calibri" w:hint="eastAsia"/>
          <w:szCs w:val="24"/>
          <w:lang w:val="en-US" w:eastAsia="zh-CN"/>
        </w:rPr>
        <w:t>年继续开会，以便在必要时进一步监督和完善内部控制措施。</w:t>
      </w:r>
    </w:p>
    <w:p w14:paraId="32D64D98" w14:textId="77777777" w:rsidR="002B1F4A" w:rsidRPr="00955560" w:rsidRDefault="002B1F4A" w:rsidP="00604957">
      <w:pPr>
        <w:tabs>
          <w:tab w:val="clear" w:pos="794"/>
          <w:tab w:val="clear" w:pos="1191"/>
          <w:tab w:val="clear" w:pos="1588"/>
          <w:tab w:val="clear" w:pos="1985"/>
        </w:tabs>
        <w:adjustRightInd/>
        <w:textAlignment w:val="auto"/>
        <w:rPr>
          <w:rFonts w:cs="Calibri"/>
          <w:szCs w:val="24"/>
          <w:lang w:val="en-US" w:eastAsia="zh-CN"/>
        </w:rPr>
      </w:pPr>
      <w:r w:rsidRPr="00955560">
        <w:rPr>
          <w:rFonts w:cs="Calibri"/>
          <w:szCs w:val="24"/>
          <w:lang w:val="en-US" w:eastAsia="zh-CN"/>
        </w:rPr>
        <w:t>9.4</w:t>
      </w:r>
      <w:r w:rsidRPr="00955560">
        <w:rPr>
          <w:rFonts w:cs="Calibri"/>
          <w:szCs w:val="24"/>
          <w:lang w:val="en-US" w:eastAsia="zh-CN"/>
        </w:rPr>
        <w:tab/>
      </w:r>
      <w:r w:rsidRPr="00955560">
        <w:rPr>
          <w:rFonts w:cs="Calibri" w:hint="eastAsia"/>
          <w:szCs w:val="24"/>
          <w:lang w:val="en-US" w:eastAsia="zh-CN"/>
        </w:rPr>
        <w:t>一些代表对该文件表示赞赏，特别是对所取得进展的详细程度表示赞赏。在回答关于顾问的剩余人数和专家重新申请进入名册的要求的问题时，秘书处解释了顾问重新申请的程序，以及利用改进的系统功能提高监督和报告质量的计划。</w:t>
      </w:r>
    </w:p>
    <w:p w14:paraId="626B7CE9" w14:textId="77777777" w:rsidR="002B1F4A" w:rsidRPr="00114810" w:rsidRDefault="002B1F4A" w:rsidP="00604957">
      <w:pPr>
        <w:pStyle w:val="Heading1"/>
        <w:rPr>
          <w:rFonts w:cs="Calibri"/>
          <w:bCs/>
          <w:szCs w:val="24"/>
          <w:lang w:val="en-US" w:eastAsia="zh-CN"/>
        </w:rPr>
      </w:pPr>
      <w:r w:rsidRPr="00114810">
        <w:rPr>
          <w:rFonts w:cs="Calibri"/>
          <w:bCs/>
          <w:szCs w:val="24"/>
          <w:lang w:val="en-US" w:eastAsia="zh-CN"/>
        </w:rPr>
        <w:t>10</w:t>
      </w:r>
      <w:r w:rsidRPr="00114810">
        <w:rPr>
          <w:rFonts w:cs="Calibri"/>
          <w:bCs/>
          <w:szCs w:val="24"/>
          <w:lang w:val="en-US" w:eastAsia="zh-CN"/>
        </w:rPr>
        <w:tab/>
      </w:r>
      <w:r w:rsidRPr="00114810">
        <w:rPr>
          <w:rFonts w:cs="Calibri" w:hint="eastAsia"/>
          <w:bCs/>
          <w:szCs w:val="24"/>
          <w:lang w:eastAsia="zh-CN"/>
        </w:rPr>
        <w:t>问责制</w:t>
      </w:r>
      <w:r w:rsidRPr="00114810">
        <w:rPr>
          <w:rFonts w:cs="Calibri"/>
          <w:bCs/>
          <w:szCs w:val="24"/>
          <w:lang w:eastAsia="zh-CN"/>
        </w:rPr>
        <w:t>框架</w:t>
      </w:r>
      <w:r w:rsidRPr="00114810">
        <w:rPr>
          <w:rFonts w:cs="Calibri"/>
          <w:bCs/>
          <w:szCs w:val="24"/>
          <w:lang w:val="en-US" w:eastAsia="zh-CN"/>
        </w:rPr>
        <w:t>（</w:t>
      </w:r>
      <w:r w:rsidR="00AE30AE">
        <w:fldChar w:fldCharType="begin"/>
      </w:r>
      <w:r w:rsidR="00AE30AE">
        <w:rPr>
          <w:lang w:eastAsia="zh-CN"/>
        </w:rPr>
        <w:instrText xml:space="preserve"> HYPERLINK "https://www.itu.int/md/S21-CWGFHR14-C-0002/en" </w:instrText>
      </w:r>
      <w:r w:rsidR="00AE30AE">
        <w:fldChar w:fldCharType="separate"/>
      </w:r>
      <w:r w:rsidRPr="00114810">
        <w:rPr>
          <w:rFonts w:cs="Calibri"/>
          <w:bCs/>
          <w:color w:val="0000FF"/>
          <w:szCs w:val="24"/>
          <w:u w:val="single"/>
          <w:lang w:val="en-US" w:eastAsia="zh-CN"/>
        </w:rPr>
        <w:t>CWG-FHR-14/2</w:t>
      </w:r>
      <w:r w:rsidR="00AE30AE">
        <w:rPr>
          <w:rFonts w:cs="Calibri"/>
          <w:bCs/>
          <w:color w:val="0000FF"/>
          <w:szCs w:val="24"/>
          <w:u w:val="single"/>
          <w:lang w:val="en-US" w:eastAsia="zh-CN"/>
        </w:rPr>
        <w:fldChar w:fldCharType="end"/>
      </w:r>
      <w:r>
        <w:rPr>
          <w:rFonts w:cs="Calibri"/>
          <w:bCs/>
          <w:color w:val="000000"/>
          <w:szCs w:val="24"/>
          <w:lang w:val="en-US" w:eastAsia="zh-CN"/>
        </w:rPr>
        <w:t>、</w:t>
      </w:r>
      <w:r w:rsidR="0067510F">
        <w:fldChar w:fldCharType="begin"/>
      </w:r>
      <w:r w:rsidR="0067510F">
        <w:rPr>
          <w:lang w:eastAsia="zh-CN"/>
        </w:rPr>
        <w:instrText xml:space="preserve"> HYPERLINK "https://www.itu.int/md/S21-CWGFHR14-INF-0001/en" </w:instrText>
      </w:r>
      <w:r w:rsidR="0067510F">
        <w:fldChar w:fldCharType="separate"/>
      </w:r>
      <w:r w:rsidRPr="00114810">
        <w:rPr>
          <w:rFonts w:cs="Calibri"/>
          <w:bCs/>
          <w:color w:val="0000FF"/>
          <w:szCs w:val="24"/>
          <w:u w:val="single"/>
          <w:lang w:val="en-US" w:eastAsia="zh-CN"/>
        </w:rPr>
        <w:t>CWG-FHR-14/INF-1</w:t>
      </w:r>
      <w:r w:rsidR="0067510F">
        <w:rPr>
          <w:rFonts w:cs="Calibri"/>
          <w:bCs/>
          <w:color w:val="0000FF"/>
          <w:szCs w:val="24"/>
          <w:u w:val="single"/>
          <w:lang w:val="en-US" w:eastAsia="zh-CN"/>
        </w:rPr>
        <w:fldChar w:fldCharType="end"/>
      </w:r>
      <w:r w:rsidRPr="00114810">
        <w:rPr>
          <w:rFonts w:cs="Calibri" w:hint="eastAsia"/>
          <w:bCs/>
          <w:color w:val="000000"/>
          <w:szCs w:val="24"/>
          <w:lang w:val="en-US" w:eastAsia="zh-CN"/>
        </w:rPr>
        <w:t>和</w:t>
      </w:r>
      <w:r w:rsidR="00FD50B8">
        <w:rPr>
          <w:rFonts w:cs="Calibri"/>
          <w:bCs/>
          <w:color w:val="0000FF"/>
          <w:szCs w:val="24"/>
          <w:u w:val="single"/>
          <w:lang w:val="en-US" w:eastAsia="zh-CN"/>
        </w:rPr>
        <w:fldChar w:fldCharType="begin"/>
      </w:r>
      <w:r w:rsidR="00FD50B8">
        <w:rPr>
          <w:rFonts w:cs="Calibri"/>
          <w:bCs/>
          <w:color w:val="0000FF"/>
          <w:szCs w:val="24"/>
          <w:u w:val="single"/>
          <w:lang w:val="en-US" w:eastAsia="zh-CN"/>
        </w:rPr>
        <w:instrText xml:space="preserve"> HYPERLINK "https://www.itu.int/md/S22-CWGFHR15-C-0005/en" </w:instrText>
      </w:r>
      <w:r w:rsidR="00FD50B8">
        <w:rPr>
          <w:rFonts w:cs="Calibri"/>
          <w:bCs/>
          <w:color w:val="0000FF"/>
          <w:szCs w:val="24"/>
          <w:u w:val="single"/>
          <w:lang w:val="en-US" w:eastAsia="zh-CN"/>
        </w:rPr>
        <w:fldChar w:fldCharType="separate"/>
      </w:r>
      <w:r w:rsidRPr="00FD50B8">
        <w:rPr>
          <w:rStyle w:val="Hyperlink"/>
          <w:rFonts w:cs="Calibri"/>
          <w:bCs/>
          <w:szCs w:val="24"/>
          <w:lang w:val="en-US" w:eastAsia="zh-CN"/>
        </w:rPr>
        <w:t>CWG-FHR-15/5</w:t>
      </w:r>
      <w:r w:rsidR="00FD50B8">
        <w:rPr>
          <w:rFonts w:cs="Calibri"/>
          <w:bCs/>
          <w:color w:val="0000FF"/>
          <w:szCs w:val="24"/>
          <w:u w:val="single"/>
          <w:lang w:val="en-US" w:eastAsia="zh-CN"/>
        </w:rPr>
        <w:fldChar w:fldCharType="end"/>
      </w:r>
      <w:r w:rsidRPr="00114810">
        <w:rPr>
          <w:rFonts w:cs="Calibri" w:hint="eastAsia"/>
          <w:bCs/>
          <w:szCs w:val="24"/>
          <w:lang w:val="en-US" w:eastAsia="zh-CN"/>
        </w:rPr>
        <w:t>号文件</w:t>
      </w:r>
      <w:r w:rsidRPr="00FF644D">
        <w:rPr>
          <w:rFonts w:cs="Calibri"/>
          <w:bCs/>
          <w:szCs w:val="24"/>
          <w:lang w:val="en-US" w:eastAsia="zh-CN"/>
        </w:rPr>
        <w:t>）</w:t>
      </w:r>
    </w:p>
    <w:p w14:paraId="50A3D56E" w14:textId="77777777" w:rsidR="002B1F4A" w:rsidRPr="007A49D4" w:rsidRDefault="002B1F4A" w:rsidP="00604957">
      <w:pPr>
        <w:tabs>
          <w:tab w:val="clear" w:pos="794"/>
          <w:tab w:val="clear" w:pos="1191"/>
          <w:tab w:val="clear" w:pos="1588"/>
          <w:tab w:val="clear" w:pos="1985"/>
        </w:tabs>
        <w:adjustRightInd/>
        <w:textAlignment w:val="auto"/>
        <w:rPr>
          <w:rFonts w:cs="Calibri"/>
          <w:bCs/>
          <w:szCs w:val="24"/>
          <w:lang w:val="en-US" w:eastAsia="zh-CN"/>
        </w:rPr>
      </w:pPr>
      <w:r w:rsidRPr="007A49D4">
        <w:rPr>
          <w:rFonts w:cs="Calibri"/>
          <w:bCs/>
          <w:szCs w:val="24"/>
          <w:lang w:val="en-US" w:eastAsia="zh-CN"/>
        </w:rPr>
        <w:t>10.1</w:t>
      </w:r>
      <w:r w:rsidRPr="007A49D4">
        <w:rPr>
          <w:rFonts w:cs="Calibri"/>
          <w:bCs/>
          <w:szCs w:val="24"/>
          <w:lang w:val="en-US" w:eastAsia="zh-CN"/>
        </w:rPr>
        <w:tab/>
      </w:r>
      <w:r w:rsidRPr="007A49D4">
        <w:rPr>
          <w:rFonts w:cs="Calibri" w:hint="eastAsia"/>
          <w:bCs/>
          <w:szCs w:val="24"/>
          <w:lang w:val="en-US" w:eastAsia="zh-CN"/>
        </w:rPr>
        <w:t>秘书处介绍了根据以下管理举措制定的关于问责制框架的文件：</w:t>
      </w:r>
    </w:p>
    <w:p w14:paraId="383FAE2F" w14:textId="77777777" w:rsidR="002B1F4A" w:rsidRPr="007A49D4" w:rsidRDefault="002B1F4A" w:rsidP="00604957">
      <w:pPr>
        <w:pStyle w:val="enumlev1"/>
        <w:rPr>
          <w:lang w:eastAsia="zh-CN"/>
        </w:rPr>
      </w:pPr>
      <w:r w:rsidRPr="007A49D4">
        <w:rPr>
          <w:lang w:eastAsia="zh-CN"/>
        </w:rPr>
        <w:t>•</w:t>
      </w:r>
      <w:r w:rsidRPr="007A49D4">
        <w:rPr>
          <w:lang w:eastAsia="zh-CN"/>
        </w:rPr>
        <w:tab/>
      </w:r>
      <w:proofErr w:type="gramStart"/>
      <w:r w:rsidRPr="007A49D4">
        <w:rPr>
          <w:rFonts w:hint="eastAsia"/>
          <w:lang w:val="en-US" w:eastAsia="zh-CN"/>
        </w:rPr>
        <w:t>内部控制工作组的行动计划；</w:t>
      </w:r>
      <w:proofErr w:type="gramEnd"/>
    </w:p>
    <w:p w14:paraId="7E0A1703" w14:textId="77777777" w:rsidR="002B1F4A" w:rsidRPr="007A49D4" w:rsidRDefault="002B1F4A" w:rsidP="00604957">
      <w:pPr>
        <w:pStyle w:val="enumlev1"/>
        <w:rPr>
          <w:lang w:eastAsia="zh-CN"/>
        </w:rPr>
      </w:pPr>
      <w:r w:rsidRPr="007A49D4">
        <w:rPr>
          <w:lang w:eastAsia="zh-CN"/>
        </w:rPr>
        <w:t>•</w:t>
      </w:r>
      <w:r w:rsidRPr="007A49D4">
        <w:rPr>
          <w:lang w:eastAsia="zh-CN"/>
        </w:rPr>
        <w:tab/>
      </w:r>
      <w:proofErr w:type="gramStart"/>
      <w:r w:rsidRPr="007A49D4">
        <w:rPr>
          <w:rFonts w:hint="eastAsia"/>
          <w:lang w:val="en-US" w:eastAsia="zh-CN"/>
        </w:rPr>
        <w:t>基于结果的管理框架的改进和</w:t>
      </w:r>
      <w:r w:rsidRPr="007A49D4">
        <w:rPr>
          <w:rFonts w:cs="Microsoft YaHei" w:hint="eastAsia"/>
          <w:lang w:eastAsia="zh-CN"/>
        </w:rPr>
        <w:t>制定权力下放框架</w:t>
      </w:r>
      <w:r w:rsidRPr="007A49D4">
        <w:rPr>
          <w:rFonts w:cs="SimSun" w:hint="eastAsia"/>
          <w:b/>
          <w:color w:val="800000"/>
          <w:spacing w:val="-2"/>
          <w:lang w:eastAsia="zh-CN"/>
        </w:rPr>
        <w:t>；</w:t>
      </w:r>
      <w:proofErr w:type="gramEnd"/>
    </w:p>
    <w:p w14:paraId="6421DB67" w14:textId="77777777" w:rsidR="002B1F4A" w:rsidRPr="007A49D4" w:rsidRDefault="002B1F4A" w:rsidP="00604957">
      <w:pPr>
        <w:pStyle w:val="enumlev1"/>
        <w:rPr>
          <w:lang w:eastAsia="zh-CN"/>
        </w:rPr>
      </w:pPr>
      <w:r w:rsidRPr="007A49D4">
        <w:rPr>
          <w:lang w:eastAsia="zh-CN"/>
        </w:rPr>
        <w:t>•</w:t>
      </w:r>
      <w:r w:rsidRPr="007A49D4">
        <w:rPr>
          <w:lang w:eastAsia="zh-CN"/>
        </w:rPr>
        <w:tab/>
      </w:r>
      <w:proofErr w:type="gramStart"/>
      <w:r w:rsidRPr="007A49D4">
        <w:rPr>
          <w:rFonts w:cs="Microsoft YaHei" w:hint="eastAsia"/>
          <w:lang w:eastAsia="zh-CN"/>
        </w:rPr>
        <w:t>实施风险管理行动计划；</w:t>
      </w:r>
      <w:proofErr w:type="gramEnd"/>
    </w:p>
    <w:p w14:paraId="01EAEE71" w14:textId="77777777" w:rsidR="002B1F4A" w:rsidRPr="007A49D4" w:rsidRDefault="002B1F4A" w:rsidP="00604957">
      <w:pPr>
        <w:pStyle w:val="enumlev1"/>
        <w:rPr>
          <w:lang w:eastAsia="zh-CN"/>
        </w:rPr>
      </w:pPr>
      <w:r w:rsidRPr="007A49D4">
        <w:rPr>
          <w:lang w:eastAsia="zh-CN"/>
        </w:rPr>
        <w:t>•</w:t>
      </w:r>
      <w:r w:rsidRPr="007A49D4">
        <w:rPr>
          <w:lang w:eastAsia="zh-CN"/>
        </w:rPr>
        <w:tab/>
      </w:r>
      <w:proofErr w:type="gramStart"/>
      <w:r w:rsidRPr="007A49D4">
        <w:rPr>
          <w:rFonts w:cs="Microsoft YaHei" w:hint="eastAsia"/>
          <w:lang w:eastAsia="zh-CN"/>
        </w:rPr>
        <w:t>编制国际电联合规信息概览；</w:t>
      </w:r>
      <w:proofErr w:type="gramEnd"/>
    </w:p>
    <w:p w14:paraId="2CCA075F" w14:textId="77777777" w:rsidR="002B1F4A" w:rsidRPr="007A49D4" w:rsidRDefault="002B1F4A" w:rsidP="00604957">
      <w:pPr>
        <w:pStyle w:val="enumlev1"/>
        <w:rPr>
          <w:lang w:eastAsia="zh-CN"/>
        </w:rPr>
      </w:pPr>
      <w:r w:rsidRPr="007A49D4">
        <w:rPr>
          <w:lang w:eastAsia="zh-CN"/>
        </w:rPr>
        <w:t>•</w:t>
      </w:r>
      <w:r w:rsidRPr="007A49D4">
        <w:rPr>
          <w:lang w:eastAsia="zh-CN"/>
        </w:rPr>
        <w:tab/>
      </w:r>
      <w:r w:rsidRPr="007A49D4">
        <w:rPr>
          <w:rFonts w:cs="SimSun" w:hint="eastAsia"/>
          <w:lang w:eastAsia="zh-CN"/>
        </w:rPr>
        <w:t>其他相关项目，</w:t>
      </w:r>
      <w:proofErr w:type="gramStart"/>
      <w:r w:rsidRPr="007A49D4">
        <w:rPr>
          <w:rFonts w:cs="SimSun" w:hint="eastAsia"/>
          <w:lang w:eastAsia="zh-CN"/>
        </w:rPr>
        <w:t>包括</w:t>
      </w:r>
      <w:r w:rsidRPr="007A49D4">
        <w:rPr>
          <w:rFonts w:hint="eastAsia"/>
          <w:lang w:eastAsia="zh-CN"/>
        </w:rPr>
        <w:t>“</w:t>
      </w:r>
      <w:proofErr w:type="gramEnd"/>
      <w:r w:rsidRPr="007A49D4">
        <w:rPr>
          <w:rFonts w:cs="Microsoft YaHei" w:hint="eastAsia"/>
          <w:lang w:eastAsia="zh-CN"/>
        </w:rPr>
        <w:t>领导力文化评估</w:t>
      </w:r>
      <w:r>
        <w:rPr>
          <w:rFonts w:cs="Microsoft YaHei" w:hint="eastAsia"/>
          <w:lang w:eastAsia="zh-CN"/>
        </w:rPr>
        <w:t>”</w:t>
      </w:r>
      <w:r w:rsidRPr="007A49D4">
        <w:rPr>
          <w:rFonts w:cs="Microsoft YaHei" w:hint="eastAsia"/>
          <w:lang w:eastAsia="zh-CN"/>
        </w:rPr>
        <w:t>和</w:t>
      </w:r>
      <w:r>
        <w:rPr>
          <w:rFonts w:cs="Microsoft YaHei" w:hint="eastAsia"/>
          <w:lang w:eastAsia="zh-CN"/>
        </w:rPr>
        <w:t>“</w:t>
      </w:r>
      <w:r w:rsidRPr="007A49D4">
        <w:rPr>
          <w:rFonts w:cs="Microsoft YaHei" w:hint="eastAsia"/>
          <w:lang w:eastAsia="zh-CN"/>
        </w:rPr>
        <w:t>文化诊断和技能差距项目</w:t>
      </w:r>
      <w:r>
        <w:rPr>
          <w:rFonts w:cs="Microsoft YaHei" w:hint="eastAsia"/>
          <w:lang w:eastAsia="zh-CN"/>
        </w:rPr>
        <w:t>”</w:t>
      </w:r>
      <w:r w:rsidRPr="00FD50B8">
        <w:rPr>
          <w:rFonts w:hint="eastAsia"/>
          <w:spacing w:val="-2"/>
          <w:lang w:eastAsia="zh-CN"/>
        </w:rPr>
        <w:t>。</w:t>
      </w:r>
    </w:p>
    <w:p w14:paraId="5D898255" w14:textId="77777777" w:rsidR="002B1F4A" w:rsidRPr="00553041" w:rsidRDefault="002B1F4A" w:rsidP="00604957">
      <w:pPr>
        <w:tabs>
          <w:tab w:val="clear" w:pos="794"/>
          <w:tab w:val="clear" w:pos="1191"/>
          <w:tab w:val="clear" w:pos="1588"/>
          <w:tab w:val="clear" w:pos="1985"/>
        </w:tabs>
        <w:adjustRightInd/>
        <w:textAlignment w:val="auto"/>
        <w:rPr>
          <w:rFonts w:cs="Calibri"/>
          <w:bCs/>
          <w:spacing w:val="-2"/>
          <w:szCs w:val="24"/>
          <w:lang w:eastAsia="zh-CN"/>
        </w:rPr>
      </w:pPr>
      <w:r w:rsidRPr="00553041">
        <w:rPr>
          <w:rFonts w:cs="Calibri"/>
          <w:bCs/>
          <w:szCs w:val="24"/>
          <w:lang w:eastAsia="zh-CN"/>
        </w:rPr>
        <w:t>10.2</w:t>
      </w:r>
      <w:r w:rsidRPr="00553041">
        <w:rPr>
          <w:rFonts w:cs="Calibri"/>
          <w:bCs/>
          <w:szCs w:val="24"/>
          <w:lang w:eastAsia="zh-CN"/>
        </w:rPr>
        <w:tab/>
      </w:r>
      <w:r w:rsidRPr="00553041">
        <w:rPr>
          <w:rFonts w:cs="Calibri" w:hint="eastAsia"/>
          <w:bCs/>
          <w:spacing w:val="-2"/>
          <w:szCs w:val="24"/>
          <w:lang w:eastAsia="zh-CN"/>
        </w:rPr>
        <w:t>国际电联新的问责制框架有九个组成成份，共涉及</w:t>
      </w:r>
      <w:r w:rsidRPr="00553041">
        <w:rPr>
          <w:rFonts w:cs="Calibri" w:hint="eastAsia"/>
          <w:bCs/>
          <w:spacing w:val="-2"/>
          <w:szCs w:val="24"/>
          <w:lang w:eastAsia="zh-CN"/>
        </w:rPr>
        <w:t>36</w:t>
      </w:r>
      <w:r w:rsidRPr="00553041">
        <w:rPr>
          <w:rFonts w:cs="Calibri" w:hint="eastAsia"/>
          <w:bCs/>
          <w:spacing w:val="-2"/>
          <w:szCs w:val="24"/>
          <w:lang w:eastAsia="zh-CN"/>
        </w:rPr>
        <w:t>项要素。</w:t>
      </w:r>
    </w:p>
    <w:p w14:paraId="7F59D7E8" w14:textId="77777777" w:rsidR="002B1F4A" w:rsidRPr="00882514" w:rsidRDefault="002B1F4A" w:rsidP="00604957">
      <w:pPr>
        <w:pStyle w:val="enumlev1"/>
        <w:rPr>
          <w:lang w:eastAsia="zh-CN"/>
        </w:rPr>
      </w:pPr>
      <w:r w:rsidRPr="00882514">
        <w:rPr>
          <w:lang w:eastAsia="zh-CN"/>
        </w:rPr>
        <w:t>•</w:t>
      </w:r>
      <w:r w:rsidRPr="00882514">
        <w:rPr>
          <w:lang w:eastAsia="zh-CN"/>
        </w:rPr>
        <w:tab/>
      </w:r>
      <w:proofErr w:type="gramStart"/>
      <w:r w:rsidRPr="00882514">
        <w:rPr>
          <w:rFonts w:hint="eastAsia"/>
          <w:lang w:eastAsia="zh-CN"/>
        </w:rPr>
        <w:t>控制环境和监督；</w:t>
      </w:r>
      <w:proofErr w:type="gramEnd"/>
    </w:p>
    <w:p w14:paraId="34BCE81A"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基于结果的管理（</w:t>
      </w:r>
      <w:r w:rsidRPr="00882514">
        <w:rPr>
          <w:rFonts w:hint="eastAsia"/>
          <w:lang w:eastAsia="zh-CN"/>
        </w:rPr>
        <w:t>RBM</w:t>
      </w:r>
      <w:proofErr w:type="gramStart"/>
      <w:r w:rsidRPr="00882514">
        <w:rPr>
          <w:rFonts w:hint="eastAsia"/>
          <w:lang w:eastAsia="zh-CN"/>
        </w:rPr>
        <w:t>）；</w:t>
      </w:r>
      <w:proofErr w:type="gramEnd"/>
    </w:p>
    <w:p w14:paraId="4E20FAFF" w14:textId="77777777" w:rsidR="002B1F4A" w:rsidRPr="00882514" w:rsidRDefault="002B1F4A" w:rsidP="00604957">
      <w:pPr>
        <w:pStyle w:val="enumlev1"/>
        <w:rPr>
          <w:lang w:eastAsia="zh-CN"/>
        </w:rPr>
      </w:pPr>
      <w:r w:rsidRPr="00882514">
        <w:rPr>
          <w:lang w:eastAsia="zh-CN"/>
        </w:rPr>
        <w:t>•</w:t>
      </w:r>
      <w:r w:rsidRPr="00882514">
        <w:rPr>
          <w:lang w:eastAsia="zh-CN"/>
        </w:rPr>
        <w:tab/>
      </w:r>
      <w:proofErr w:type="gramStart"/>
      <w:r w:rsidRPr="00882514">
        <w:rPr>
          <w:rFonts w:hint="eastAsia"/>
          <w:lang w:eastAsia="zh-CN"/>
        </w:rPr>
        <w:t>风险管理；</w:t>
      </w:r>
      <w:proofErr w:type="gramEnd"/>
    </w:p>
    <w:p w14:paraId="6249E266" w14:textId="77777777" w:rsidR="002B1F4A" w:rsidRPr="00882514" w:rsidRDefault="002B1F4A" w:rsidP="00604957">
      <w:pPr>
        <w:pStyle w:val="enumlev1"/>
        <w:rPr>
          <w:lang w:eastAsia="zh-CN"/>
        </w:rPr>
      </w:pPr>
      <w:r w:rsidRPr="00882514">
        <w:rPr>
          <w:lang w:eastAsia="zh-CN"/>
        </w:rPr>
        <w:lastRenderedPageBreak/>
        <w:t>•</w:t>
      </w:r>
      <w:r w:rsidRPr="00882514">
        <w:rPr>
          <w:lang w:eastAsia="zh-CN"/>
        </w:rPr>
        <w:tab/>
      </w:r>
      <w:proofErr w:type="gramStart"/>
      <w:r w:rsidRPr="00882514">
        <w:rPr>
          <w:rFonts w:hint="eastAsia"/>
          <w:lang w:eastAsia="zh-CN"/>
        </w:rPr>
        <w:t>控制活动；</w:t>
      </w:r>
      <w:proofErr w:type="gramEnd"/>
    </w:p>
    <w:p w14:paraId="477F541F" w14:textId="77777777" w:rsidR="002B1F4A" w:rsidRPr="00882514" w:rsidRDefault="002B1F4A" w:rsidP="00604957">
      <w:pPr>
        <w:pStyle w:val="enumlev1"/>
        <w:rPr>
          <w:lang w:eastAsia="zh-CN"/>
        </w:rPr>
      </w:pPr>
      <w:r w:rsidRPr="00882514">
        <w:rPr>
          <w:lang w:eastAsia="zh-CN"/>
        </w:rPr>
        <w:t>•</w:t>
      </w:r>
      <w:r w:rsidRPr="00882514">
        <w:rPr>
          <w:lang w:eastAsia="zh-CN"/>
        </w:rPr>
        <w:tab/>
      </w:r>
      <w:proofErr w:type="gramStart"/>
      <w:r w:rsidRPr="00882514">
        <w:rPr>
          <w:rFonts w:hint="eastAsia"/>
          <w:lang w:eastAsia="zh-CN"/>
        </w:rPr>
        <w:t>信息；</w:t>
      </w:r>
      <w:proofErr w:type="gramEnd"/>
    </w:p>
    <w:p w14:paraId="7ACB06C5" w14:textId="77777777" w:rsidR="002B1F4A" w:rsidRPr="00882514" w:rsidRDefault="002B1F4A" w:rsidP="00604957">
      <w:pPr>
        <w:pStyle w:val="enumlev1"/>
        <w:rPr>
          <w:lang w:eastAsia="zh-CN"/>
        </w:rPr>
      </w:pPr>
      <w:r w:rsidRPr="00882514">
        <w:rPr>
          <w:lang w:eastAsia="zh-CN"/>
        </w:rPr>
        <w:t>•</w:t>
      </w:r>
      <w:r w:rsidRPr="00882514">
        <w:rPr>
          <w:lang w:eastAsia="zh-CN"/>
        </w:rPr>
        <w:tab/>
      </w:r>
      <w:proofErr w:type="gramStart"/>
      <w:r w:rsidRPr="00882514">
        <w:rPr>
          <w:rFonts w:hint="eastAsia"/>
          <w:lang w:eastAsia="zh-CN"/>
        </w:rPr>
        <w:t>沟通；</w:t>
      </w:r>
      <w:proofErr w:type="gramEnd"/>
    </w:p>
    <w:p w14:paraId="59CFA7C7" w14:textId="77777777" w:rsidR="002B1F4A" w:rsidRPr="00882514" w:rsidRDefault="002B1F4A" w:rsidP="00604957">
      <w:pPr>
        <w:pStyle w:val="enumlev1"/>
        <w:rPr>
          <w:lang w:eastAsia="zh-CN"/>
        </w:rPr>
      </w:pPr>
      <w:r w:rsidRPr="00882514">
        <w:rPr>
          <w:lang w:eastAsia="zh-CN"/>
        </w:rPr>
        <w:t>•</w:t>
      </w:r>
      <w:r w:rsidRPr="00882514">
        <w:rPr>
          <w:lang w:eastAsia="zh-CN"/>
        </w:rPr>
        <w:tab/>
      </w:r>
      <w:proofErr w:type="gramStart"/>
      <w:r w:rsidRPr="00882514">
        <w:rPr>
          <w:rFonts w:hint="eastAsia"/>
          <w:lang w:eastAsia="zh-CN"/>
        </w:rPr>
        <w:t>绩效管理；</w:t>
      </w:r>
      <w:proofErr w:type="gramEnd"/>
    </w:p>
    <w:p w14:paraId="0E647302" w14:textId="77777777" w:rsidR="002B1F4A" w:rsidRPr="00882514" w:rsidRDefault="002B1F4A" w:rsidP="00604957">
      <w:pPr>
        <w:pStyle w:val="enumlev1"/>
        <w:rPr>
          <w:lang w:eastAsia="zh-CN"/>
        </w:rPr>
      </w:pPr>
      <w:r w:rsidRPr="00882514">
        <w:rPr>
          <w:lang w:eastAsia="zh-CN"/>
        </w:rPr>
        <w:t>•</w:t>
      </w:r>
      <w:r w:rsidRPr="00882514">
        <w:rPr>
          <w:lang w:eastAsia="zh-CN"/>
        </w:rPr>
        <w:tab/>
      </w:r>
      <w:proofErr w:type="gramStart"/>
      <w:r w:rsidRPr="00882514">
        <w:rPr>
          <w:rFonts w:hint="eastAsia"/>
          <w:lang w:eastAsia="zh-CN"/>
        </w:rPr>
        <w:t>监督和评估；</w:t>
      </w:r>
      <w:proofErr w:type="gramEnd"/>
    </w:p>
    <w:p w14:paraId="3E9CD4EA"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值得信赖的地方。</w:t>
      </w:r>
    </w:p>
    <w:p w14:paraId="21A0EFE6" w14:textId="77777777" w:rsidR="002B1F4A" w:rsidRPr="00553041" w:rsidRDefault="002B1F4A" w:rsidP="00604957">
      <w:pPr>
        <w:tabs>
          <w:tab w:val="clear" w:pos="794"/>
          <w:tab w:val="clear" w:pos="1191"/>
          <w:tab w:val="clear" w:pos="1588"/>
          <w:tab w:val="clear" w:pos="1985"/>
        </w:tabs>
        <w:adjustRightInd/>
        <w:textAlignment w:val="auto"/>
        <w:rPr>
          <w:rFonts w:cs="Calibri"/>
          <w:bCs/>
          <w:spacing w:val="-2"/>
          <w:szCs w:val="24"/>
          <w:lang w:eastAsia="zh-CN"/>
        </w:rPr>
      </w:pPr>
      <w:r w:rsidRPr="00553041">
        <w:rPr>
          <w:rFonts w:cs="Calibri"/>
          <w:bCs/>
          <w:spacing w:val="-2"/>
          <w:szCs w:val="24"/>
          <w:lang w:eastAsia="zh-CN"/>
        </w:rPr>
        <w:t>10.3</w:t>
      </w:r>
      <w:r w:rsidRPr="00553041">
        <w:rPr>
          <w:rFonts w:cs="Calibri"/>
          <w:bCs/>
          <w:spacing w:val="-2"/>
          <w:szCs w:val="24"/>
          <w:lang w:eastAsia="zh-CN"/>
        </w:rPr>
        <w:tab/>
      </w:r>
      <w:r w:rsidRPr="00553041">
        <w:rPr>
          <w:rFonts w:cs="Calibri" w:hint="eastAsia"/>
          <w:bCs/>
          <w:spacing w:val="-2"/>
          <w:szCs w:val="24"/>
          <w:lang w:eastAsia="zh-CN"/>
        </w:rPr>
        <w:t>在基于最佳做法的一些研究之后，将进行进一步分析，考虑在框架中加入以下内容的可能性：</w:t>
      </w:r>
    </w:p>
    <w:p w14:paraId="36200AB2"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具有约束力的领导导则（</w:t>
      </w:r>
      <w:r w:rsidRPr="00882514">
        <w:rPr>
          <w:rFonts w:hint="eastAsia"/>
          <w:lang w:eastAsia="zh-CN"/>
        </w:rPr>
        <w:t>BLG</w:t>
      </w:r>
      <w:proofErr w:type="gramStart"/>
      <w:r w:rsidRPr="00882514">
        <w:rPr>
          <w:rFonts w:hint="eastAsia"/>
          <w:lang w:eastAsia="zh-CN"/>
        </w:rPr>
        <w:t>）；</w:t>
      </w:r>
      <w:proofErr w:type="gramEnd"/>
    </w:p>
    <w:p w14:paraId="064714BA" w14:textId="77777777" w:rsidR="002B1F4A" w:rsidRPr="00882514" w:rsidRDefault="002B1F4A" w:rsidP="00604957">
      <w:pPr>
        <w:pStyle w:val="enumlev1"/>
        <w:rPr>
          <w:lang w:eastAsia="zh-CN"/>
        </w:rPr>
      </w:pPr>
      <w:r w:rsidRPr="00882514">
        <w:rPr>
          <w:lang w:eastAsia="zh-CN"/>
        </w:rPr>
        <w:t>•</w:t>
      </w:r>
      <w:r w:rsidRPr="00882514">
        <w:rPr>
          <w:lang w:eastAsia="zh-CN"/>
        </w:rPr>
        <w:tab/>
      </w:r>
      <w:proofErr w:type="gramStart"/>
      <w:r w:rsidRPr="00882514">
        <w:rPr>
          <w:rFonts w:hint="eastAsia"/>
          <w:lang w:eastAsia="zh-CN"/>
        </w:rPr>
        <w:t>公开的最佳工作做法；</w:t>
      </w:r>
      <w:proofErr w:type="gramEnd"/>
    </w:p>
    <w:p w14:paraId="6FF2D0AD" w14:textId="77777777" w:rsidR="002B1F4A" w:rsidRPr="00882514" w:rsidRDefault="002B1F4A" w:rsidP="00604957">
      <w:pPr>
        <w:pStyle w:val="enumlev1"/>
        <w:rPr>
          <w:lang w:eastAsia="zh-CN"/>
        </w:rPr>
      </w:pPr>
      <w:r w:rsidRPr="00882514">
        <w:rPr>
          <w:lang w:eastAsia="zh-CN"/>
        </w:rPr>
        <w:t>•</w:t>
      </w:r>
      <w:r w:rsidRPr="00882514">
        <w:rPr>
          <w:lang w:eastAsia="zh-CN"/>
        </w:rPr>
        <w:tab/>
      </w:r>
      <w:proofErr w:type="gramStart"/>
      <w:r w:rsidRPr="00882514">
        <w:rPr>
          <w:rFonts w:hint="eastAsia"/>
          <w:lang w:eastAsia="zh-CN"/>
        </w:rPr>
        <w:t>组织健康程度指数；</w:t>
      </w:r>
      <w:proofErr w:type="gramEnd"/>
    </w:p>
    <w:p w14:paraId="513C6406"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领导圈子（</w:t>
      </w:r>
      <w:r w:rsidRPr="00882514">
        <w:rPr>
          <w:lang w:eastAsia="zh-CN"/>
        </w:rPr>
        <w:t>Leadership Circles</w:t>
      </w:r>
      <w:proofErr w:type="gramStart"/>
      <w:r w:rsidRPr="00882514">
        <w:rPr>
          <w:rFonts w:hint="eastAsia"/>
          <w:lang w:eastAsia="zh-CN"/>
        </w:rPr>
        <w:t>）；</w:t>
      </w:r>
      <w:proofErr w:type="gramEnd"/>
    </w:p>
    <w:p w14:paraId="14D618AB"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监察专员。</w:t>
      </w:r>
    </w:p>
    <w:p w14:paraId="747D0D78" w14:textId="77777777" w:rsidR="002B1F4A" w:rsidRPr="007A49D4" w:rsidRDefault="002B1F4A" w:rsidP="00604957">
      <w:pPr>
        <w:tabs>
          <w:tab w:val="clear" w:pos="794"/>
          <w:tab w:val="clear" w:pos="1191"/>
          <w:tab w:val="clear" w:pos="1588"/>
          <w:tab w:val="clear" w:pos="1985"/>
        </w:tabs>
        <w:adjustRightInd/>
        <w:textAlignment w:val="auto"/>
        <w:rPr>
          <w:rFonts w:cs="Calibri"/>
          <w:bCs/>
          <w:szCs w:val="24"/>
          <w:lang w:val="en-US" w:eastAsia="zh-CN"/>
        </w:rPr>
      </w:pPr>
      <w:r w:rsidRPr="007A49D4">
        <w:rPr>
          <w:rFonts w:cs="Calibri"/>
          <w:bCs/>
          <w:szCs w:val="24"/>
          <w:lang w:val="en-US" w:eastAsia="zh-CN"/>
        </w:rPr>
        <w:t>10.4</w:t>
      </w:r>
      <w:r w:rsidRPr="007A49D4">
        <w:rPr>
          <w:rFonts w:cs="Calibri"/>
          <w:bCs/>
          <w:szCs w:val="24"/>
          <w:lang w:val="en-US" w:eastAsia="zh-CN"/>
        </w:rPr>
        <w:tab/>
      </w:r>
      <w:r w:rsidRPr="00553041">
        <w:rPr>
          <w:rFonts w:cs="Calibri" w:hint="eastAsia"/>
          <w:bCs/>
          <w:spacing w:val="2"/>
          <w:szCs w:val="24"/>
          <w:lang w:val="en-US" w:eastAsia="zh-CN"/>
        </w:rPr>
        <w:t>秘书处将持续监督各组成成份的状况，并评估其效率和效能，以便进一步改进该框架。</w:t>
      </w:r>
    </w:p>
    <w:p w14:paraId="7C7A9B04" w14:textId="77777777" w:rsidR="002B1F4A" w:rsidRPr="007A49D4" w:rsidRDefault="002B1F4A" w:rsidP="00604957">
      <w:pPr>
        <w:tabs>
          <w:tab w:val="clear" w:pos="794"/>
          <w:tab w:val="clear" w:pos="1191"/>
          <w:tab w:val="clear" w:pos="1588"/>
          <w:tab w:val="clear" w:pos="1985"/>
        </w:tabs>
        <w:adjustRightInd/>
        <w:textAlignment w:val="auto"/>
        <w:rPr>
          <w:rFonts w:cs="Calibri"/>
          <w:bCs/>
          <w:szCs w:val="24"/>
          <w:lang w:val="en-US" w:eastAsia="zh-CN"/>
        </w:rPr>
      </w:pPr>
      <w:r w:rsidRPr="007A49D4">
        <w:rPr>
          <w:rFonts w:cs="Calibri"/>
          <w:bCs/>
          <w:szCs w:val="24"/>
          <w:lang w:val="en-US" w:eastAsia="zh-CN"/>
        </w:rPr>
        <w:t>10.5</w:t>
      </w:r>
      <w:r w:rsidRPr="007A49D4">
        <w:rPr>
          <w:rFonts w:cs="Calibri"/>
          <w:bCs/>
          <w:szCs w:val="24"/>
          <w:lang w:val="en-US" w:eastAsia="zh-CN"/>
        </w:rPr>
        <w:tab/>
      </w:r>
      <w:r w:rsidRPr="007A49D4">
        <w:rPr>
          <w:rFonts w:cs="Calibri" w:hint="eastAsia"/>
          <w:bCs/>
          <w:color w:val="000000"/>
          <w:szCs w:val="24"/>
          <w:lang w:val="en-US" w:eastAsia="zh-CN"/>
        </w:rPr>
        <w:t>在一位代表询问谁将确保建议得到落实后，秘书处回答说，国际电联正在考虑一些内部可选方案，即内部审计处在审计该框架的效率方面的作用。秘书处还将就问责制框架的具体负责科室征求联合国其他组织的意见，并遵循最佳做法。</w:t>
      </w:r>
    </w:p>
    <w:p w14:paraId="0699F459" w14:textId="77777777" w:rsidR="002B1F4A" w:rsidRPr="007A49D4" w:rsidRDefault="002B1F4A" w:rsidP="00604957">
      <w:pPr>
        <w:tabs>
          <w:tab w:val="clear" w:pos="794"/>
          <w:tab w:val="clear" w:pos="1191"/>
          <w:tab w:val="clear" w:pos="1588"/>
          <w:tab w:val="clear" w:pos="1985"/>
        </w:tabs>
        <w:adjustRightInd/>
        <w:textAlignment w:val="auto"/>
        <w:rPr>
          <w:rFonts w:cs="Calibri"/>
          <w:bCs/>
          <w:szCs w:val="24"/>
          <w:lang w:val="en-US" w:eastAsia="zh-CN"/>
        </w:rPr>
      </w:pPr>
      <w:r w:rsidRPr="007A49D4">
        <w:rPr>
          <w:rFonts w:cs="Calibri"/>
          <w:bCs/>
          <w:szCs w:val="24"/>
          <w:lang w:val="en-US" w:eastAsia="zh-CN"/>
        </w:rPr>
        <w:t>10.6</w:t>
      </w:r>
      <w:r w:rsidRPr="007A49D4">
        <w:rPr>
          <w:rFonts w:cs="Calibri"/>
          <w:bCs/>
          <w:szCs w:val="24"/>
          <w:lang w:val="en-US" w:eastAsia="zh-CN"/>
        </w:rPr>
        <w:tab/>
      </w:r>
      <w:r w:rsidRPr="007A49D4">
        <w:rPr>
          <w:rFonts w:cs="Calibri" w:hint="eastAsia"/>
          <w:bCs/>
          <w:color w:val="000000"/>
          <w:szCs w:val="24"/>
          <w:lang w:val="en-US" w:eastAsia="zh-CN"/>
        </w:rPr>
        <w:t>针对另一位代表的询问，秘书处解释说，它正在与包括联合检查组</w:t>
      </w:r>
      <w:r>
        <w:rPr>
          <w:rFonts w:cs="Calibri" w:hint="eastAsia"/>
          <w:bCs/>
          <w:color w:val="000000"/>
          <w:szCs w:val="24"/>
          <w:lang w:val="en-US" w:eastAsia="zh-CN"/>
        </w:rPr>
        <w:t>（</w:t>
      </w:r>
      <w:r w:rsidRPr="007A49D4">
        <w:rPr>
          <w:rFonts w:cs="Calibri" w:hint="eastAsia"/>
          <w:bCs/>
          <w:color w:val="000000"/>
          <w:szCs w:val="24"/>
          <w:lang w:val="en-US" w:eastAsia="zh-CN"/>
        </w:rPr>
        <w:t>JIU</w:t>
      </w:r>
      <w:r>
        <w:rPr>
          <w:rFonts w:cs="Calibri" w:hint="eastAsia"/>
          <w:bCs/>
          <w:color w:val="000000"/>
          <w:szCs w:val="24"/>
          <w:lang w:val="en-US" w:eastAsia="zh-CN"/>
        </w:rPr>
        <w:t>）</w:t>
      </w:r>
      <w:r w:rsidRPr="007A49D4">
        <w:rPr>
          <w:rFonts w:cs="Calibri" w:hint="eastAsia"/>
          <w:bCs/>
          <w:color w:val="000000"/>
          <w:szCs w:val="24"/>
          <w:lang w:val="en-US" w:eastAsia="zh-CN"/>
        </w:rPr>
        <w:t>在内的相关实体进行若干磋商，联检组的</w:t>
      </w:r>
      <w:r>
        <w:rPr>
          <w:rFonts w:cs="Calibri" w:hint="eastAsia"/>
          <w:bCs/>
          <w:color w:val="000000"/>
          <w:szCs w:val="24"/>
          <w:lang w:val="en-US" w:eastAsia="zh-CN"/>
        </w:rPr>
        <w:t>17</w:t>
      </w:r>
      <w:r w:rsidRPr="007A49D4">
        <w:rPr>
          <w:rFonts w:cs="Calibri" w:hint="eastAsia"/>
          <w:bCs/>
          <w:color w:val="000000"/>
          <w:szCs w:val="24"/>
          <w:lang w:val="en-US" w:eastAsia="zh-CN"/>
        </w:rPr>
        <w:t>项基准</w:t>
      </w:r>
      <w:r>
        <w:rPr>
          <w:rFonts w:cs="Calibri" w:hint="eastAsia"/>
          <w:bCs/>
          <w:color w:val="000000"/>
          <w:szCs w:val="24"/>
          <w:lang w:val="en-US" w:eastAsia="zh-CN"/>
        </w:rPr>
        <w:t>（</w:t>
      </w:r>
      <w:r w:rsidRPr="007A49D4">
        <w:rPr>
          <w:rFonts w:cs="Calibri" w:hint="eastAsia"/>
          <w:bCs/>
          <w:color w:val="000000"/>
          <w:szCs w:val="24"/>
          <w:lang w:val="en-US" w:eastAsia="zh-CN"/>
        </w:rPr>
        <w:t>JIU/REP/2011/15</w:t>
      </w:r>
      <w:r>
        <w:rPr>
          <w:rFonts w:cs="Calibri" w:hint="eastAsia"/>
          <w:bCs/>
          <w:color w:val="000000"/>
          <w:szCs w:val="24"/>
          <w:lang w:val="en-US" w:eastAsia="zh-CN"/>
        </w:rPr>
        <w:t>）</w:t>
      </w:r>
      <w:r w:rsidRPr="007A49D4">
        <w:rPr>
          <w:rFonts w:cs="Calibri" w:hint="eastAsia"/>
          <w:bCs/>
          <w:color w:val="000000"/>
          <w:szCs w:val="24"/>
          <w:lang w:val="en-US" w:eastAsia="zh-CN"/>
        </w:rPr>
        <w:t>已反映在问责制框架中。这些进一步磋商的结果将被纳入新框架中。</w:t>
      </w:r>
    </w:p>
    <w:p w14:paraId="5B3FB29A" w14:textId="77777777" w:rsidR="002B1F4A" w:rsidRPr="007A49D4" w:rsidRDefault="002B1F4A" w:rsidP="00604957">
      <w:pPr>
        <w:tabs>
          <w:tab w:val="clear" w:pos="794"/>
          <w:tab w:val="clear" w:pos="1191"/>
          <w:tab w:val="clear" w:pos="1588"/>
          <w:tab w:val="clear" w:pos="1985"/>
        </w:tabs>
        <w:adjustRightInd/>
        <w:textAlignment w:val="auto"/>
        <w:rPr>
          <w:rFonts w:cs="Calibri"/>
          <w:bCs/>
          <w:color w:val="000000"/>
          <w:szCs w:val="24"/>
          <w:lang w:val="en-US" w:eastAsia="zh-CN"/>
        </w:rPr>
      </w:pPr>
      <w:r w:rsidRPr="007A49D4">
        <w:rPr>
          <w:rFonts w:cs="Calibri"/>
          <w:bCs/>
          <w:szCs w:val="24"/>
          <w:lang w:val="en-US" w:eastAsia="zh-CN"/>
        </w:rPr>
        <w:t>10.7</w:t>
      </w:r>
      <w:r w:rsidRPr="007A49D4">
        <w:rPr>
          <w:rFonts w:cs="Calibri"/>
          <w:bCs/>
          <w:szCs w:val="24"/>
          <w:lang w:val="en-US" w:eastAsia="zh-CN"/>
        </w:rPr>
        <w:tab/>
      </w:r>
      <w:r w:rsidRPr="007A49D4">
        <w:rPr>
          <w:rFonts w:cs="Calibri" w:hint="eastAsia"/>
          <w:bCs/>
          <w:color w:val="000000"/>
          <w:szCs w:val="24"/>
          <w:lang w:val="en-US" w:eastAsia="zh-CN"/>
        </w:rPr>
        <w:t>鉴于上述情况，主席总结说，国际电联新的问责模式和框架将提交理事会</w:t>
      </w:r>
      <w:r w:rsidRPr="007A49D4">
        <w:rPr>
          <w:rFonts w:cs="Calibri" w:hint="eastAsia"/>
          <w:bCs/>
          <w:color w:val="000000"/>
          <w:szCs w:val="24"/>
          <w:lang w:val="en-US" w:eastAsia="zh-CN"/>
        </w:rPr>
        <w:t>2022</w:t>
      </w:r>
      <w:r w:rsidRPr="007A49D4">
        <w:rPr>
          <w:rFonts w:cs="Calibri" w:hint="eastAsia"/>
          <w:bCs/>
          <w:color w:val="000000"/>
          <w:szCs w:val="24"/>
          <w:lang w:val="en-US" w:eastAsia="zh-CN"/>
        </w:rPr>
        <w:t>年会议批准，并将转化为议一项行政规定（</w:t>
      </w:r>
      <w:r w:rsidRPr="007A49D4">
        <w:rPr>
          <w:rFonts w:cs="Calibri"/>
          <w:bCs/>
          <w:color w:val="000000"/>
          <w:szCs w:val="24"/>
          <w:lang w:val="en-US" w:eastAsia="zh-CN"/>
        </w:rPr>
        <w:t>service order</w:t>
      </w:r>
      <w:r w:rsidRPr="007A49D4">
        <w:rPr>
          <w:rFonts w:cs="Calibri" w:hint="eastAsia"/>
          <w:bCs/>
          <w:color w:val="000000"/>
          <w:szCs w:val="24"/>
          <w:lang w:val="en-US" w:eastAsia="zh-CN"/>
        </w:rPr>
        <w:t>）。</w:t>
      </w:r>
    </w:p>
    <w:p w14:paraId="35B3A798" w14:textId="77777777" w:rsidR="002B1F4A" w:rsidRPr="00553041" w:rsidRDefault="002B1F4A" w:rsidP="00604957">
      <w:pPr>
        <w:pStyle w:val="Heading1"/>
        <w:rPr>
          <w:rFonts w:cs="Calibri"/>
          <w:bCs/>
          <w:szCs w:val="24"/>
          <w:lang w:val="en-US" w:eastAsia="zh-CN"/>
        </w:rPr>
      </w:pPr>
      <w:r w:rsidRPr="00553041">
        <w:rPr>
          <w:rFonts w:cs="Calibri"/>
          <w:bCs/>
          <w:szCs w:val="24"/>
          <w:lang w:val="en-US" w:eastAsia="zh-CN"/>
        </w:rPr>
        <w:t>11</w:t>
      </w:r>
      <w:r w:rsidRPr="00553041">
        <w:rPr>
          <w:rFonts w:cs="Calibri"/>
          <w:bCs/>
          <w:szCs w:val="24"/>
          <w:lang w:val="en-US" w:eastAsia="zh-CN"/>
        </w:rPr>
        <w:tab/>
      </w:r>
      <w:r w:rsidRPr="00553041">
        <w:rPr>
          <w:rFonts w:cs="Calibri" w:hint="eastAsia"/>
          <w:bCs/>
          <w:szCs w:val="24"/>
          <w:lang w:val="en-US" w:eastAsia="zh-CN"/>
        </w:rPr>
        <w:t>实物捐助导则</w:t>
      </w:r>
      <w:r>
        <w:rPr>
          <w:rFonts w:cs="Calibri" w:hint="eastAsia"/>
          <w:bCs/>
          <w:szCs w:val="24"/>
          <w:lang w:val="en-US" w:eastAsia="zh-CN"/>
        </w:rPr>
        <w:t>（</w:t>
      </w:r>
      <w:r w:rsidR="00AE30AE">
        <w:fldChar w:fldCharType="begin"/>
      </w:r>
      <w:r w:rsidR="00AE30AE">
        <w:rPr>
          <w:lang w:eastAsia="zh-CN"/>
        </w:rPr>
        <w:instrText xml:space="preserve"> HYPERLINK "https://www.itu.int/md/S21-CWGFHR14-C-0003/en" </w:instrText>
      </w:r>
      <w:r w:rsidR="00AE30AE">
        <w:fldChar w:fldCharType="separate"/>
      </w:r>
      <w:r w:rsidRPr="00553041">
        <w:rPr>
          <w:rFonts w:cs="Calibri"/>
          <w:bCs/>
          <w:color w:val="0000FF"/>
          <w:szCs w:val="24"/>
          <w:u w:val="single"/>
          <w:lang w:val="en-US" w:eastAsia="zh-CN"/>
        </w:rPr>
        <w:t>CWG-FHR 14/3</w:t>
      </w:r>
      <w:r w:rsidR="00AE30AE">
        <w:rPr>
          <w:rFonts w:cs="Calibri"/>
          <w:bCs/>
          <w:color w:val="0000FF"/>
          <w:szCs w:val="24"/>
          <w:u w:val="single"/>
          <w:lang w:val="en-US" w:eastAsia="zh-CN"/>
        </w:rPr>
        <w:fldChar w:fldCharType="end"/>
      </w:r>
      <w:r w:rsidRPr="00553041">
        <w:rPr>
          <w:rFonts w:cs="Calibri" w:hint="eastAsia"/>
          <w:bCs/>
          <w:szCs w:val="24"/>
          <w:lang w:val="en-US" w:eastAsia="zh-CN"/>
        </w:rPr>
        <w:t>和</w:t>
      </w:r>
      <w:r w:rsidR="00B67D60">
        <w:rPr>
          <w:rFonts w:cs="Calibri"/>
          <w:bCs/>
          <w:color w:val="0000FF"/>
          <w:szCs w:val="24"/>
          <w:u w:val="single"/>
          <w:lang w:val="en-US" w:eastAsia="zh-CN"/>
        </w:rPr>
        <w:fldChar w:fldCharType="begin"/>
      </w:r>
      <w:r w:rsidR="00B67D60">
        <w:rPr>
          <w:rFonts w:cs="Calibri"/>
          <w:bCs/>
          <w:color w:val="0000FF"/>
          <w:szCs w:val="24"/>
          <w:u w:val="single"/>
          <w:lang w:val="en-US" w:eastAsia="zh-CN"/>
        </w:rPr>
        <w:instrText xml:space="preserve"> HYPERLINK "https://www.itu.int/md/S22-CWGFHR15-C-0004/en" </w:instrText>
      </w:r>
      <w:r w:rsidR="00B67D60">
        <w:rPr>
          <w:rFonts w:cs="Calibri"/>
          <w:bCs/>
          <w:color w:val="0000FF"/>
          <w:szCs w:val="24"/>
          <w:u w:val="single"/>
          <w:lang w:val="en-US" w:eastAsia="zh-CN"/>
        </w:rPr>
        <w:fldChar w:fldCharType="separate"/>
      </w:r>
      <w:r w:rsidRPr="00B67D60">
        <w:rPr>
          <w:rStyle w:val="Hyperlink"/>
          <w:rFonts w:cs="Calibri"/>
          <w:bCs/>
          <w:szCs w:val="24"/>
          <w:lang w:val="en-US" w:eastAsia="zh-CN"/>
        </w:rPr>
        <w:t>CWG-FHR-15/4</w:t>
      </w:r>
      <w:r w:rsidR="00B67D60">
        <w:rPr>
          <w:rFonts w:cs="Calibri"/>
          <w:bCs/>
          <w:color w:val="0000FF"/>
          <w:szCs w:val="24"/>
          <w:u w:val="single"/>
          <w:lang w:val="en-US" w:eastAsia="zh-CN"/>
        </w:rPr>
        <w:fldChar w:fldCharType="end"/>
      </w:r>
      <w:r w:rsidRPr="00553041">
        <w:rPr>
          <w:rFonts w:cs="Calibri" w:hint="eastAsia"/>
          <w:bCs/>
          <w:szCs w:val="24"/>
          <w:lang w:val="en-US" w:eastAsia="zh-CN"/>
        </w:rPr>
        <w:t>号文件</w:t>
      </w:r>
      <w:r w:rsidRPr="00553041">
        <w:rPr>
          <w:rFonts w:cs="Calibri"/>
          <w:bCs/>
          <w:szCs w:val="24"/>
          <w:lang w:val="en-US" w:eastAsia="zh-CN"/>
        </w:rPr>
        <w:t>）</w:t>
      </w:r>
      <w:r w:rsidRPr="00553041">
        <w:rPr>
          <w:rFonts w:cs="Calibri" w:hint="eastAsia"/>
          <w:bCs/>
          <w:szCs w:val="24"/>
          <w:lang w:val="en-US" w:eastAsia="zh-CN"/>
        </w:rPr>
        <w:t>及《财务规则》和《财务细则》的修改</w:t>
      </w:r>
      <w:r>
        <w:rPr>
          <w:rFonts w:cs="Calibri" w:hint="eastAsia"/>
          <w:bCs/>
          <w:szCs w:val="24"/>
          <w:lang w:val="en-US" w:eastAsia="zh-CN"/>
        </w:rPr>
        <w:t>（</w:t>
      </w:r>
      <w:r w:rsidR="00AE30AE">
        <w:fldChar w:fldCharType="begin"/>
      </w:r>
      <w:r w:rsidR="00AE30AE">
        <w:rPr>
          <w:lang w:eastAsia="zh-CN"/>
        </w:rPr>
        <w:instrText xml:space="preserve"> HYPERLINK "https://www.itu.int/md/S21-CWGFHR14-C-0004/en" </w:instrText>
      </w:r>
      <w:r w:rsidR="00AE30AE">
        <w:fldChar w:fldCharType="separate"/>
      </w:r>
      <w:r w:rsidRPr="00553041">
        <w:rPr>
          <w:rFonts w:cs="Calibri"/>
          <w:bCs/>
          <w:color w:val="0000FF"/>
          <w:szCs w:val="24"/>
          <w:u w:val="single"/>
          <w:lang w:val="en-US" w:eastAsia="zh-CN"/>
        </w:rPr>
        <w:t>CWG-FHR 14/4</w:t>
      </w:r>
      <w:r w:rsidR="00AE30AE">
        <w:rPr>
          <w:rFonts w:cs="Calibri"/>
          <w:bCs/>
          <w:color w:val="0000FF"/>
          <w:szCs w:val="24"/>
          <w:u w:val="single"/>
          <w:lang w:val="en-US" w:eastAsia="zh-CN"/>
        </w:rPr>
        <w:fldChar w:fldCharType="end"/>
      </w:r>
      <w:r w:rsidRPr="00553041">
        <w:rPr>
          <w:rFonts w:cs="Calibri" w:hint="eastAsia"/>
          <w:bCs/>
          <w:szCs w:val="24"/>
          <w:lang w:val="en-US" w:eastAsia="zh-CN"/>
        </w:rPr>
        <w:t>和</w:t>
      </w:r>
      <w:r w:rsidR="00B67D60">
        <w:rPr>
          <w:rFonts w:cs="Calibri"/>
          <w:bCs/>
          <w:color w:val="0000FF"/>
          <w:szCs w:val="24"/>
          <w:u w:val="single"/>
          <w:lang w:val="en-US" w:eastAsia="zh-CN"/>
        </w:rPr>
        <w:fldChar w:fldCharType="begin"/>
      </w:r>
      <w:r w:rsidR="00B67D60">
        <w:rPr>
          <w:rFonts w:cs="Calibri"/>
          <w:bCs/>
          <w:color w:val="0000FF"/>
          <w:szCs w:val="24"/>
          <w:u w:val="single"/>
          <w:lang w:val="en-US" w:eastAsia="zh-CN"/>
        </w:rPr>
        <w:instrText xml:space="preserve"> HYPERLINK "https://www.itu.int/md/S22-CWGFHR15-C-0006/en" </w:instrText>
      </w:r>
      <w:r w:rsidR="00B67D60">
        <w:rPr>
          <w:rFonts w:cs="Calibri"/>
          <w:bCs/>
          <w:color w:val="0000FF"/>
          <w:szCs w:val="24"/>
          <w:u w:val="single"/>
          <w:lang w:val="en-US" w:eastAsia="zh-CN"/>
        </w:rPr>
        <w:fldChar w:fldCharType="separate"/>
      </w:r>
      <w:r w:rsidRPr="00B67D60">
        <w:rPr>
          <w:rStyle w:val="Hyperlink"/>
          <w:rFonts w:cs="Calibri"/>
          <w:bCs/>
          <w:szCs w:val="24"/>
          <w:lang w:val="en-US" w:eastAsia="zh-CN"/>
        </w:rPr>
        <w:t>CWG-FHR-15/6</w:t>
      </w:r>
      <w:r w:rsidR="00B67D60">
        <w:rPr>
          <w:rFonts w:cs="Calibri"/>
          <w:bCs/>
          <w:color w:val="0000FF"/>
          <w:szCs w:val="24"/>
          <w:u w:val="single"/>
          <w:lang w:val="en-US" w:eastAsia="zh-CN"/>
        </w:rPr>
        <w:fldChar w:fldCharType="end"/>
      </w:r>
      <w:r w:rsidRPr="00553041">
        <w:rPr>
          <w:rFonts w:cs="Calibri" w:hint="eastAsia"/>
          <w:bCs/>
          <w:szCs w:val="24"/>
          <w:lang w:val="en-US" w:eastAsia="zh-CN"/>
        </w:rPr>
        <w:t>号文件</w:t>
      </w:r>
      <w:r w:rsidRPr="00553041">
        <w:rPr>
          <w:rFonts w:cs="Calibri"/>
          <w:bCs/>
          <w:szCs w:val="24"/>
          <w:lang w:val="en-US" w:eastAsia="zh-CN"/>
        </w:rPr>
        <w:t>）</w:t>
      </w:r>
    </w:p>
    <w:p w14:paraId="48315067" w14:textId="77777777" w:rsidR="002B1F4A" w:rsidRPr="00524A23" w:rsidRDefault="002B1F4A" w:rsidP="00604957">
      <w:pPr>
        <w:tabs>
          <w:tab w:val="clear" w:pos="794"/>
          <w:tab w:val="clear" w:pos="1191"/>
          <w:tab w:val="clear" w:pos="1588"/>
          <w:tab w:val="clear" w:pos="1985"/>
        </w:tabs>
        <w:adjustRightInd/>
        <w:textAlignment w:val="auto"/>
        <w:rPr>
          <w:rFonts w:cs="Calibri"/>
          <w:szCs w:val="24"/>
          <w:lang w:val="en-US" w:eastAsia="zh-CN"/>
        </w:rPr>
      </w:pPr>
      <w:r w:rsidRPr="00524A23">
        <w:rPr>
          <w:rFonts w:cs="Calibri"/>
          <w:bCs/>
          <w:szCs w:val="24"/>
          <w:lang w:val="en-US" w:eastAsia="zh-CN"/>
        </w:rPr>
        <w:t>11.1</w:t>
      </w:r>
      <w:r w:rsidRPr="00524A23">
        <w:rPr>
          <w:rFonts w:cs="Calibri"/>
          <w:bCs/>
          <w:szCs w:val="24"/>
          <w:lang w:val="en-US" w:eastAsia="zh-CN"/>
        </w:rPr>
        <w:tab/>
      </w:r>
      <w:r w:rsidRPr="00524A23">
        <w:rPr>
          <w:rFonts w:cs="Calibri" w:hint="eastAsia"/>
          <w:szCs w:val="24"/>
          <w:lang w:val="en-US" w:eastAsia="zh-CN"/>
        </w:rPr>
        <w:t>秘书处介绍了关于实物捐助导则的文件，该文件是根据俄罗斯联邦在</w:t>
      </w:r>
      <w:r w:rsidRPr="00524A23">
        <w:rPr>
          <w:rFonts w:cs="Calibri" w:hint="eastAsia"/>
          <w:szCs w:val="24"/>
          <w:lang w:val="en-US" w:eastAsia="zh-CN"/>
        </w:rPr>
        <w:t>2021</w:t>
      </w:r>
      <w:r w:rsidRPr="00524A23">
        <w:rPr>
          <w:rFonts w:cs="Calibri" w:hint="eastAsia"/>
          <w:szCs w:val="24"/>
          <w:lang w:val="en-US" w:eastAsia="zh-CN"/>
        </w:rPr>
        <w:t>年</w:t>
      </w:r>
      <w:r w:rsidRPr="00524A23">
        <w:rPr>
          <w:rFonts w:cs="Calibri" w:hint="eastAsia"/>
          <w:szCs w:val="24"/>
          <w:lang w:val="en-US" w:eastAsia="zh-CN"/>
        </w:rPr>
        <w:t>CWG-FHR</w:t>
      </w:r>
      <w:r w:rsidRPr="00524A23">
        <w:rPr>
          <w:rFonts w:cs="Calibri" w:hint="eastAsia"/>
          <w:szCs w:val="24"/>
          <w:lang w:val="en-US" w:eastAsia="zh-CN"/>
        </w:rPr>
        <w:t>会议期间的文稿（</w:t>
      </w:r>
      <w:r w:rsidRPr="00524A23">
        <w:rPr>
          <w:rFonts w:cs="Calibri" w:hint="eastAsia"/>
          <w:szCs w:val="24"/>
          <w:lang w:val="en-US" w:eastAsia="zh-CN"/>
        </w:rPr>
        <w:t>CWG-FHR-12/15</w:t>
      </w:r>
      <w:r w:rsidRPr="00524A23">
        <w:rPr>
          <w:rFonts w:cs="Calibri" w:hint="eastAsia"/>
          <w:szCs w:val="24"/>
          <w:lang w:val="en-US" w:eastAsia="zh-CN"/>
        </w:rPr>
        <w:t>号文件）以及</w:t>
      </w:r>
      <w:r w:rsidRPr="00524A23">
        <w:rPr>
          <w:rFonts w:cs="Calibri" w:hint="eastAsia"/>
          <w:szCs w:val="24"/>
          <w:lang w:val="en-US" w:eastAsia="zh-CN"/>
        </w:rPr>
        <w:t>CWG-FHR</w:t>
      </w:r>
      <w:r w:rsidRPr="00524A23">
        <w:rPr>
          <w:rFonts w:cs="Calibri" w:hint="eastAsia"/>
          <w:szCs w:val="24"/>
          <w:lang w:val="en-US" w:eastAsia="zh-CN"/>
        </w:rPr>
        <w:t>第</w:t>
      </w:r>
      <w:r w:rsidRPr="00524A23">
        <w:rPr>
          <w:rFonts w:cs="Calibri" w:hint="eastAsia"/>
          <w:szCs w:val="24"/>
          <w:lang w:val="en-US" w:eastAsia="zh-CN"/>
        </w:rPr>
        <w:t>1</w:t>
      </w:r>
      <w:r w:rsidRPr="00524A23">
        <w:rPr>
          <w:rFonts w:cs="Calibri"/>
          <w:szCs w:val="24"/>
          <w:lang w:val="en-US" w:eastAsia="zh-CN"/>
        </w:rPr>
        <w:t>2</w:t>
      </w:r>
      <w:r w:rsidRPr="00524A23">
        <w:rPr>
          <w:rFonts w:cs="Calibri" w:hint="eastAsia"/>
          <w:szCs w:val="24"/>
          <w:lang w:val="en-US" w:eastAsia="zh-CN"/>
        </w:rPr>
        <w:t>次会议的总结报告（</w:t>
      </w:r>
      <w:r w:rsidRPr="00524A23">
        <w:rPr>
          <w:rFonts w:cs="Calibri" w:hint="eastAsia"/>
          <w:szCs w:val="24"/>
          <w:lang w:val="en-US" w:eastAsia="zh-CN"/>
        </w:rPr>
        <w:t>CWG-FHR-12/17</w:t>
      </w:r>
      <w:r w:rsidRPr="00524A23">
        <w:rPr>
          <w:rFonts w:cs="Calibri" w:hint="eastAsia"/>
          <w:szCs w:val="24"/>
          <w:lang w:val="en-US" w:eastAsia="zh-CN"/>
        </w:rPr>
        <w:t>号文件）编写的，表明所述会议期间已达成的共识，即俄罗斯联邦和秘书处将共同制定计算实物捐助的方法并向</w:t>
      </w:r>
      <w:r w:rsidRPr="00524A23">
        <w:rPr>
          <w:rFonts w:cs="Calibri" w:hint="eastAsia"/>
          <w:szCs w:val="24"/>
          <w:lang w:val="en-US" w:eastAsia="zh-CN"/>
        </w:rPr>
        <w:t>CWG-FHR</w:t>
      </w:r>
      <w:r w:rsidRPr="00524A23">
        <w:rPr>
          <w:rFonts w:cs="Calibri" w:hint="eastAsia"/>
          <w:szCs w:val="24"/>
          <w:lang w:val="en-US" w:eastAsia="zh-CN"/>
        </w:rPr>
        <w:t>下次会议报告。如果这些导则得到理事会的批准，则秘书处将修改《财务规则和财务细则》附件</w:t>
      </w:r>
      <w:r w:rsidRPr="00524A23">
        <w:rPr>
          <w:rFonts w:cs="Calibri" w:hint="eastAsia"/>
          <w:szCs w:val="24"/>
          <w:lang w:val="en-US" w:eastAsia="zh-CN"/>
        </w:rPr>
        <w:t>2</w:t>
      </w:r>
      <w:r w:rsidRPr="00524A23">
        <w:rPr>
          <w:rFonts w:cs="Calibri" w:hint="eastAsia"/>
          <w:szCs w:val="24"/>
          <w:lang w:val="en-US" w:eastAsia="zh-CN"/>
        </w:rPr>
        <w:t>，以反映这些关于实物捐助的导则。</w:t>
      </w:r>
    </w:p>
    <w:p w14:paraId="26E6659F" w14:textId="77777777" w:rsidR="002B1F4A" w:rsidRPr="00524A23" w:rsidRDefault="002B1F4A" w:rsidP="00604957">
      <w:pPr>
        <w:tabs>
          <w:tab w:val="clear" w:pos="794"/>
          <w:tab w:val="clear" w:pos="1191"/>
          <w:tab w:val="clear" w:pos="1588"/>
          <w:tab w:val="clear" w:pos="1985"/>
        </w:tabs>
        <w:adjustRightInd/>
        <w:textAlignment w:val="auto"/>
        <w:rPr>
          <w:rFonts w:cs="Calibri"/>
          <w:szCs w:val="24"/>
          <w:lang w:val="en-US" w:eastAsia="zh-CN"/>
        </w:rPr>
      </w:pPr>
      <w:r w:rsidRPr="00524A23">
        <w:rPr>
          <w:rFonts w:cs="Calibri"/>
          <w:bCs/>
          <w:szCs w:val="24"/>
          <w:lang w:val="en-US" w:eastAsia="zh-CN"/>
        </w:rPr>
        <w:t>11.2</w:t>
      </w:r>
      <w:r w:rsidRPr="00524A23">
        <w:rPr>
          <w:rFonts w:cs="Calibri"/>
          <w:bCs/>
          <w:szCs w:val="24"/>
          <w:lang w:val="en-US" w:eastAsia="zh-CN"/>
        </w:rPr>
        <w:tab/>
      </w:r>
      <w:r w:rsidRPr="00524A23">
        <w:rPr>
          <w:rFonts w:cs="Calibri" w:hint="eastAsia"/>
          <w:szCs w:val="24"/>
          <w:lang w:val="en-US" w:eastAsia="zh-CN"/>
        </w:rPr>
        <w:t>实物捐助的定义如下：</w:t>
      </w:r>
    </w:p>
    <w:p w14:paraId="6FD5554F" w14:textId="77777777" w:rsidR="002B1F4A" w:rsidRPr="00F05285" w:rsidRDefault="002B1F4A" w:rsidP="00604957">
      <w:pPr>
        <w:pStyle w:val="enumlev1"/>
        <w:rPr>
          <w:lang w:eastAsia="zh-CN"/>
        </w:rPr>
      </w:pPr>
      <w:r w:rsidRPr="00F05285">
        <w:rPr>
          <w:lang w:eastAsia="zh-CN"/>
        </w:rPr>
        <w:t>•</w:t>
      </w:r>
      <w:r w:rsidRPr="00F05285">
        <w:rPr>
          <w:lang w:eastAsia="zh-CN"/>
        </w:rPr>
        <w:tab/>
      </w:r>
      <w:proofErr w:type="gramStart"/>
      <w:r w:rsidRPr="00F05285">
        <w:rPr>
          <w:rFonts w:hint="eastAsia"/>
          <w:lang w:eastAsia="zh-CN"/>
        </w:rPr>
        <w:t>非现金捐助；</w:t>
      </w:r>
      <w:proofErr w:type="gramEnd"/>
    </w:p>
    <w:p w14:paraId="66369BA7" w14:textId="77777777" w:rsidR="002B1F4A" w:rsidRPr="00F05285" w:rsidRDefault="002B1F4A" w:rsidP="00604957">
      <w:pPr>
        <w:pStyle w:val="enumlev1"/>
        <w:rPr>
          <w:lang w:eastAsia="zh-CN"/>
        </w:rPr>
      </w:pPr>
      <w:r w:rsidRPr="00F05285">
        <w:rPr>
          <w:lang w:eastAsia="zh-CN"/>
        </w:rPr>
        <w:t>•</w:t>
      </w:r>
      <w:r w:rsidRPr="00F05285">
        <w:rPr>
          <w:lang w:eastAsia="zh-CN"/>
        </w:rPr>
        <w:tab/>
      </w:r>
      <w:r w:rsidRPr="00F05285">
        <w:rPr>
          <w:rFonts w:hint="eastAsia"/>
          <w:lang w:eastAsia="zh-CN"/>
        </w:rPr>
        <w:t>为支持国际电联的活动而收到的服务、</w:t>
      </w:r>
      <w:proofErr w:type="gramStart"/>
      <w:r w:rsidRPr="00F05285">
        <w:rPr>
          <w:rFonts w:hint="eastAsia"/>
          <w:lang w:eastAsia="zh-CN"/>
        </w:rPr>
        <w:t>物品和资产；</w:t>
      </w:r>
      <w:proofErr w:type="gramEnd"/>
    </w:p>
    <w:p w14:paraId="57FE3B7F" w14:textId="77777777" w:rsidR="002B1F4A" w:rsidRPr="00F05285" w:rsidRDefault="002B1F4A" w:rsidP="00604957">
      <w:pPr>
        <w:pStyle w:val="enumlev1"/>
        <w:rPr>
          <w:lang w:eastAsia="zh-CN"/>
        </w:rPr>
      </w:pPr>
      <w:r w:rsidRPr="00F05285">
        <w:rPr>
          <w:lang w:eastAsia="zh-CN"/>
        </w:rPr>
        <w:t>•</w:t>
      </w:r>
      <w:r w:rsidRPr="00F05285">
        <w:rPr>
          <w:lang w:eastAsia="zh-CN"/>
        </w:rPr>
        <w:tab/>
      </w:r>
      <w:proofErr w:type="gramStart"/>
      <w:r w:rsidRPr="00F05285">
        <w:rPr>
          <w:rFonts w:hint="eastAsia"/>
          <w:lang w:eastAsia="zh-CN"/>
        </w:rPr>
        <w:t>可衡量和可审计；</w:t>
      </w:r>
      <w:proofErr w:type="gramEnd"/>
    </w:p>
    <w:p w14:paraId="4F3D4B35" w14:textId="77777777" w:rsidR="002B1F4A" w:rsidRPr="00F05285" w:rsidRDefault="002B1F4A" w:rsidP="00604957">
      <w:pPr>
        <w:pStyle w:val="enumlev1"/>
        <w:rPr>
          <w:lang w:eastAsia="zh-CN"/>
        </w:rPr>
      </w:pPr>
      <w:r w:rsidRPr="00F05285">
        <w:rPr>
          <w:lang w:eastAsia="zh-CN"/>
        </w:rPr>
        <w:t>•</w:t>
      </w:r>
      <w:r w:rsidRPr="00F05285">
        <w:rPr>
          <w:lang w:eastAsia="zh-CN"/>
        </w:rPr>
        <w:tab/>
      </w:r>
      <w:r w:rsidRPr="00F05285">
        <w:rPr>
          <w:rFonts w:hint="eastAsia"/>
          <w:lang w:eastAsia="zh-CN"/>
        </w:rPr>
        <w:t>按照《国际公共部门会计准则》（</w:t>
      </w:r>
      <w:r w:rsidRPr="00F05285">
        <w:rPr>
          <w:lang w:eastAsia="zh-CN"/>
        </w:rPr>
        <w:t>IPSAS</w:t>
      </w:r>
      <w:r w:rsidRPr="00F05285">
        <w:rPr>
          <w:rFonts w:hint="eastAsia"/>
          <w:lang w:eastAsia="zh-CN"/>
        </w:rPr>
        <w:t>）</w:t>
      </w:r>
      <w:proofErr w:type="gramStart"/>
      <w:r w:rsidRPr="00F05285">
        <w:rPr>
          <w:rFonts w:hint="eastAsia"/>
          <w:lang w:eastAsia="zh-CN"/>
        </w:rPr>
        <w:t>第</w:t>
      </w:r>
      <w:r w:rsidRPr="00F05285">
        <w:rPr>
          <w:rFonts w:hint="eastAsia"/>
          <w:lang w:eastAsia="zh-CN"/>
        </w:rPr>
        <w:t>23</w:t>
      </w:r>
      <w:r w:rsidRPr="00F05285">
        <w:rPr>
          <w:rFonts w:hint="eastAsia"/>
          <w:lang w:eastAsia="zh-CN"/>
        </w:rPr>
        <w:t>条的规定进行记录和报告；</w:t>
      </w:r>
      <w:proofErr w:type="gramEnd"/>
    </w:p>
    <w:p w14:paraId="7D7B0272" w14:textId="77777777" w:rsidR="002B1F4A" w:rsidRPr="00F05285" w:rsidRDefault="002B1F4A" w:rsidP="00604957">
      <w:pPr>
        <w:pStyle w:val="enumlev1"/>
        <w:rPr>
          <w:lang w:eastAsia="zh-CN"/>
        </w:rPr>
      </w:pPr>
      <w:r w:rsidRPr="00F05285">
        <w:rPr>
          <w:lang w:eastAsia="zh-CN"/>
        </w:rPr>
        <w:t>•</w:t>
      </w:r>
      <w:r w:rsidRPr="00F05285">
        <w:rPr>
          <w:lang w:eastAsia="zh-CN"/>
        </w:rPr>
        <w:tab/>
      </w:r>
      <w:r w:rsidRPr="00F05285">
        <w:rPr>
          <w:rFonts w:hint="eastAsia"/>
          <w:lang w:eastAsia="zh-CN"/>
        </w:rPr>
        <w:t>记录为收入，</w:t>
      </w:r>
      <w:proofErr w:type="gramStart"/>
      <w:r w:rsidRPr="00F05285">
        <w:rPr>
          <w:rFonts w:hint="eastAsia"/>
          <w:lang w:eastAsia="zh-CN"/>
        </w:rPr>
        <w:t>并由同等金额的费用抵消；</w:t>
      </w:r>
      <w:proofErr w:type="gramEnd"/>
    </w:p>
    <w:p w14:paraId="7319D994" w14:textId="77777777" w:rsidR="002B1F4A" w:rsidRPr="00524A23" w:rsidRDefault="002B1F4A" w:rsidP="00604957">
      <w:pPr>
        <w:pStyle w:val="enumlev1"/>
        <w:rPr>
          <w:lang w:val="en-US" w:eastAsia="zh-CN"/>
        </w:rPr>
      </w:pPr>
      <w:r w:rsidRPr="00F05285">
        <w:rPr>
          <w:lang w:eastAsia="zh-CN"/>
        </w:rPr>
        <w:lastRenderedPageBreak/>
        <w:t>•</w:t>
      </w:r>
      <w:r w:rsidRPr="00F05285">
        <w:rPr>
          <w:lang w:eastAsia="zh-CN"/>
        </w:rPr>
        <w:tab/>
      </w:r>
      <w:r w:rsidRPr="00F05285">
        <w:rPr>
          <w:rFonts w:hint="eastAsia"/>
          <w:lang w:eastAsia="zh-CN"/>
        </w:rPr>
        <w:t>须遵守国际电联的细则、规则、政策和程序。</w:t>
      </w:r>
    </w:p>
    <w:p w14:paraId="41BD00DF" w14:textId="77777777" w:rsidR="002B1F4A" w:rsidRPr="00524A23" w:rsidRDefault="002B1F4A" w:rsidP="00604957">
      <w:pPr>
        <w:tabs>
          <w:tab w:val="clear" w:pos="794"/>
          <w:tab w:val="clear" w:pos="1191"/>
          <w:tab w:val="clear" w:pos="1588"/>
          <w:tab w:val="clear" w:pos="1985"/>
        </w:tabs>
        <w:adjustRightInd/>
        <w:textAlignment w:val="auto"/>
        <w:rPr>
          <w:rFonts w:cs="Calibri"/>
          <w:bCs/>
          <w:szCs w:val="24"/>
          <w:lang w:val="de-DE" w:eastAsia="zh-CN"/>
        </w:rPr>
      </w:pPr>
      <w:r w:rsidRPr="00524A23">
        <w:rPr>
          <w:rFonts w:cs="Calibri"/>
          <w:bCs/>
          <w:szCs w:val="24"/>
          <w:lang w:val="de-DE" w:eastAsia="zh-CN"/>
        </w:rPr>
        <w:t>11.3</w:t>
      </w:r>
      <w:r w:rsidRPr="00524A23">
        <w:rPr>
          <w:rFonts w:cs="Calibri"/>
          <w:bCs/>
          <w:szCs w:val="24"/>
          <w:lang w:val="de-DE" w:eastAsia="zh-CN"/>
        </w:rPr>
        <w:tab/>
      </w:r>
      <w:r w:rsidRPr="00524A23">
        <w:rPr>
          <w:rFonts w:cs="Calibri" w:hint="eastAsia"/>
          <w:bCs/>
          <w:szCs w:val="24"/>
          <w:lang w:val="en-US" w:eastAsia="zh-CN"/>
        </w:rPr>
        <w:t>该文件说明了实物捐助（低于和高于资本化门槛（</w:t>
      </w:r>
      <w:r>
        <w:rPr>
          <w:rFonts w:cs="Calibri" w:hint="eastAsia"/>
          <w:bCs/>
          <w:szCs w:val="24"/>
          <w:lang w:val="en-US" w:eastAsia="zh-CN"/>
        </w:rPr>
        <w:t xml:space="preserve">5 </w:t>
      </w:r>
      <w:r w:rsidRPr="00524A23">
        <w:rPr>
          <w:rFonts w:cs="Calibri" w:hint="eastAsia"/>
          <w:bCs/>
          <w:szCs w:val="24"/>
          <w:lang w:val="en-US" w:eastAsia="zh-CN"/>
        </w:rPr>
        <w:t>000</w:t>
      </w:r>
      <w:r w:rsidRPr="00524A23">
        <w:rPr>
          <w:rFonts w:cs="Calibri" w:hint="eastAsia"/>
          <w:bCs/>
          <w:szCs w:val="24"/>
          <w:lang w:val="en-US" w:eastAsia="zh-CN"/>
        </w:rPr>
        <w:t>瑞郎）的实物服务和实物物品）的估价以及报告程序。</w:t>
      </w:r>
    </w:p>
    <w:p w14:paraId="0AD73977" w14:textId="77777777" w:rsidR="002B1F4A" w:rsidRPr="00524A23" w:rsidRDefault="002B1F4A" w:rsidP="00604957">
      <w:pPr>
        <w:tabs>
          <w:tab w:val="clear" w:pos="794"/>
          <w:tab w:val="clear" w:pos="1191"/>
          <w:tab w:val="clear" w:pos="1588"/>
          <w:tab w:val="clear" w:pos="1985"/>
        </w:tabs>
        <w:adjustRightInd/>
        <w:textAlignment w:val="auto"/>
        <w:rPr>
          <w:rFonts w:cs="Calibri"/>
          <w:bCs/>
          <w:szCs w:val="24"/>
          <w:lang w:val="en-US" w:eastAsia="zh-CN"/>
        </w:rPr>
      </w:pPr>
      <w:r w:rsidRPr="00524A23">
        <w:rPr>
          <w:rFonts w:cs="Calibri"/>
          <w:bCs/>
          <w:szCs w:val="24"/>
          <w:lang w:val="en-US" w:eastAsia="zh-CN"/>
        </w:rPr>
        <w:t>11.4</w:t>
      </w:r>
      <w:r w:rsidRPr="00524A23">
        <w:rPr>
          <w:rFonts w:cs="Calibri"/>
          <w:bCs/>
          <w:szCs w:val="24"/>
          <w:lang w:val="en-US" w:eastAsia="zh-CN"/>
        </w:rPr>
        <w:tab/>
      </w:r>
      <w:r w:rsidRPr="00524A23">
        <w:rPr>
          <w:rFonts w:cs="Calibri" w:hint="eastAsia"/>
          <w:bCs/>
          <w:szCs w:val="24"/>
          <w:lang w:val="en-US" w:eastAsia="zh-CN"/>
        </w:rPr>
        <w:t>在回答几位代表的询问时秘书处澄清说，在</w:t>
      </w:r>
      <w:r w:rsidRPr="00524A23">
        <w:rPr>
          <w:rFonts w:cs="Calibri" w:hint="eastAsia"/>
          <w:bCs/>
          <w:szCs w:val="24"/>
          <w:lang w:val="en-US" w:eastAsia="zh-CN"/>
        </w:rPr>
        <w:t>CWG-FHR</w:t>
      </w:r>
      <w:r w:rsidRPr="00524A23">
        <w:rPr>
          <w:rFonts w:cs="Calibri"/>
          <w:bCs/>
          <w:szCs w:val="24"/>
          <w:lang w:val="en-US" w:eastAsia="zh-CN"/>
        </w:rPr>
        <w:t xml:space="preserve"> </w:t>
      </w:r>
      <w:r w:rsidRPr="00524A23">
        <w:rPr>
          <w:rFonts w:cs="Calibri" w:hint="eastAsia"/>
          <w:bCs/>
          <w:szCs w:val="24"/>
          <w:lang w:val="en-US" w:eastAsia="zh-CN"/>
        </w:rPr>
        <w:t>2021</w:t>
      </w:r>
      <w:r w:rsidRPr="00524A23">
        <w:rPr>
          <w:rFonts w:cs="Calibri" w:hint="eastAsia"/>
          <w:bCs/>
          <w:szCs w:val="24"/>
          <w:lang w:val="en-US" w:eastAsia="zh-CN"/>
        </w:rPr>
        <w:t>年</w:t>
      </w:r>
      <w:r w:rsidRPr="00524A23">
        <w:rPr>
          <w:rFonts w:cs="Calibri" w:hint="eastAsia"/>
          <w:bCs/>
          <w:szCs w:val="24"/>
          <w:lang w:val="en-US" w:eastAsia="zh-CN"/>
        </w:rPr>
        <w:t>1</w:t>
      </w:r>
      <w:r w:rsidRPr="00524A23">
        <w:rPr>
          <w:rFonts w:cs="Calibri" w:hint="eastAsia"/>
          <w:bCs/>
          <w:szCs w:val="24"/>
          <w:lang w:val="en-US" w:eastAsia="zh-CN"/>
        </w:rPr>
        <w:t>月会议期间，秘书处被要求与俄罗斯联邦合作起草关于实物捐助的导则。已经与其他国际组织就实物捐助问题进行了磋商。</w:t>
      </w:r>
      <w:r w:rsidRPr="00524A23">
        <w:rPr>
          <w:rFonts w:cs="Calibri" w:hint="eastAsia"/>
          <w:bCs/>
          <w:szCs w:val="24"/>
          <w:lang w:val="en-US" w:eastAsia="zh-CN"/>
        </w:rPr>
        <w:t>2021</w:t>
      </w:r>
      <w:r w:rsidRPr="00524A23">
        <w:rPr>
          <w:rFonts w:cs="Calibri" w:hint="eastAsia"/>
          <w:bCs/>
          <w:szCs w:val="24"/>
          <w:lang w:val="en-US" w:eastAsia="zh-CN"/>
        </w:rPr>
        <w:t>年</w:t>
      </w:r>
      <w:r w:rsidRPr="00524A23">
        <w:rPr>
          <w:rFonts w:cs="Calibri" w:hint="eastAsia"/>
          <w:bCs/>
          <w:szCs w:val="24"/>
          <w:lang w:val="en-US" w:eastAsia="zh-CN"/>
        </w:rPr>
        <w:t>12</w:t>
      </w:r>
      <w:r w:rsidRPr="00524A23">
        <w:rPr>
          <w:rFonts w:cs="Calibri" w:hint="eastAsia"/>
          <w:bCs/>
          <w:szCs w:val="24"/>
          <w:lang w:val="en-US" w:eastAsia="zh-CN"/>
        </w:rPr>
        <w:t>月收到了独立管理顾问委员会（</w:t>
      </w:r>
      <w:r w:rsidRPr="00524A23">
        <w:rPr>
          <w:rFonts w:cs="Calibri" w:hint="eastAsia"/>
          <w:bCs/>
          <w:szCs w:val="24"/>
          <w:lang w:val="en-US" w:eastAsia="zh-CN"/>
        </w:rPr>
        <w:t>IMAC</w:t>
      </w:r>
      <w:r w:rsidRPr="00524A23">
        <w:rPr>
          <w:rFonts w:cs="Calibri" w:hint="eastAsia"/>
          <w:bCs/>
          <w:szCs w:val="24"/>
          <w:lang w:val="en-US" w:eastAsia="zh-CN"/>
        </w:rPr>
        <w:t>）和外聘审计员的意见，并反映在本文件中。如有需要，秘书处可将对</w:t>
      </w:r>
      <w:r w:rsidRPr="00524A23">
        <w:rPr>
          <w:rFonts w:cs="Calibri" w:hint="eastAsia"/>
          <w:bCs/>
          <w:szCs w:val="24"/>
          <w:lang w:val="en-US" w:eastAsia="zh-CN"/>
        </w:rPr>
        <w:t>2021</w:t>
      </w:r>
      <w:r w:rsidRPr="00524A23">
        <w:rPr>
          <w:rFonts w:cs="Calibri" w:hint="eastAsia"/>
          <w:bCs/>
          <w:szCs w:val="24"/>
          <w:lang w:val="en-US" w:eastAsia="zh-CN"/>
        </w:rPr>
        <w:t>年</w:t>
      </w:r>
      <w:r w:rsidRPr="00524A23">
        <w:rPr>
          <w:rFonts w:cs="Calibri" w:hint="eastAsia"/>
          <w:bCs/>
          <w:szCs w:val="24"/>
          <w:lang w:val="en-US" w:eastAsia="zh-CN"/>
        </w:rPr>
        <w:t>3</w:t>
      </w:r>
      <w:r w:rsidRPr="00524A23">
        <w:rPr>
          <w:rFonts w:cs="Calibri" w:hint="eastAsia"/>
          <w:bCs/>
          <w:szCs w:val="24"/>
          <w:lang w:val="en-US" w:eastAsia="zh-CN"/>
        </w:rPr>
        <w:t>月至</w:t>
      </w:r>
      <w:r w:rsidRPr="00524A23">
        <w:rPr>
          <w:rFonts w:cs="Calibri" w:hint="eastAsia"/>
          <w:bCs/>
          <w:szCs w:val="24"/>
          <w:lang w:val="en-US" w:eastAsia="zh-CN"/>
        </w:rPr>
        <w:t>5</w:t>
      </w:r>
      <w:r w:rsidRPr="00524A23">
        <w:rPr>
          <w:rFonts w:cs="Calibri" w:hint="eastAsia"/>
          <w:bCs/>
          <w:szCs w:val="24"/>
          <w:lang w:val="en-US" w:eastAsia="zh-CN"/>
        </w:rPr>
        <w:t>月进行的调查的答复作为附件加入本文件中。秘书处还告知代表们，在没有活跃市场的情况下，财务资源管理部将评估与实物捐助有关的费用。</w:t>
      </w:r>
    </w:p>
    <w:p w14:paraId="7DC44485" w14:textId="77777777" w:rsidR="002B1F4A" w:rsidRPr="00524A23" w:rsidRDefault="002B1F4A" w:rsidP="00604957">
      <w:pPr>
        <w:tabs>
          <w:tab w:val="clear" w:pos="794"/>
          <w:tab w:val="clear" w:pos="1191"/>
          <w:tab w:val="clear" w:pos="1588"/>
          <w:tab w:val="clear" w:pos="1985"/>
        </w:tabs>
        <w:adjustRightInd/>
        <w:textAlignment w:val="auto"/>
        <w:rPr>
          <w:rFonts w:cs="Calibri"/>
          <w:bCs/>
          <w:szCs w:val="24"/>
          <w:lang w:val="en-US" w:eastAsia="zh-CN"/>
        </w:rPr>
      </w:pPr>
      <w:r w:rsidRPr="00524A23">
        <w:rPr>
          <w:rFonts w:cs="Calibri"/>
          <w:bCs/>
          <w:szCs w:val="24"/>
          <w:lang w:val="en-US" w:eastAsia="zh-CN"/>
        </w:rPr>
        <w:t>11.5</w:t>
      </w:r>
      <w:r w:rsidRPr="00524A23">
        <w:rPr>
          <w:rFonts w:cs="Calibri"/>
          <w:bCs/>
          <w:szCs w:val="24"/>
          <w:lang w:val="en-US" w:eastAsia="zh-CN"/>
        </w:rPr>
        <w:tab/>
      </w:r>
      <w:r w:rsidRPr="00524A23">
        <w:rPr>
          <w:rFonts w:cs="Calibri" w:hint="eastAsia"/>
          <w:bCs/>
          <w:szCs w:val="24"/>
          <w:lang w:val="en-US" w:eastAsia="zh-CN"/>
        </w:rPr>
        <w:t>在另一位代表提出询问后秘书处解释说，截至</w:t>
      </w:r>
      <w:r w:rsidRPr="00524A23">
        <w:rPr>
          <w:rFonts w:cs="Calibri" w:hint="eastAsia"/>
          <w:bCs/>
          <w:szCs w:val="24"/>
          <w:lang w:val="en-US" w:eastAsia="zh-CN"/>
        </w:rPr>
        <w:t>2021</w:t>
      </w:r>
      <w:r w:rsidRPr="00524A23">
        <w:rPr>
          <w:rFonts w:cs="Calibri" w:hint="eastAsia"/>
          <w:bCs/>
          <w:szCs w:val="24"/>
          <w:lang w:val="en-US" w:eastAsia="zh-CN"/>
        </w:rPr>
        <w:t>年</w:t>
      </w:r>
      <w:r w:rsidRPr="00524A23">
        <w:rPr>
          <w:rFonts w:cs="Calibri" w:hint="eastAsia"/>
          <w:bCs/>
          <w:szCs w:val="24"/>
          <w:lang w:val="en-US" w:eastAsia="zh-CN"/>
        </w:rPr>
        <w:t>12</w:t>
      </w:r>
      <w:r w:rsidRPr="00524A23">
        <w:rPr>
          <w:rFonts w:cs="Calibri" w:hint="eastAsia"/>
          <w:bCs/>
          <w:szCs w:val="24"/>
          <w:lang w:val="en-US" w:eastAsia="zh-CN"/>
        </w:rPr>
        <w:t>月，每个局都有一名借调人员（信托基金）。借调申请是由成员国提出的。秘书处根据相关局的需要和要求审查这些建议。借调人员的期限通常不超过三年，预期不会有任何延期。借调人员具有卓越的技术知识，受到国际电联的重视。如果他们有兴趣申请正式职位，则他们将作为外部候选人而非内部候选人得到考虑。</w:t>
      </w:r>
    </w:p>
    <w:p w14:paraId="6D85AEA8" w14:textId="77777777" w:rsidR="002B1F4A" w:rsidRPr="00524A23" w:rsidRDefault="002B1F4A" w:rsidP="00604957">
      <w:pPr>
        <w:tabs>
          <w:tab w:val="clear" w:pos="794"/>
          <w:tab w:val="clear" w:pos="1191"/>
          <w:tab w:val="clear" w:pos="1588"/>
          <w:tab w:val="clear" w:pos="1985"/>
        </w:tabs>
        <w:adjustRightInd/>
        <w:textAlignment w:val="auto"/>
        <w:rPr>
          <w:rFonts w:cs="Calibri"/>
          <w:bCs/>
          <w:szCs w:val="24"/>
          <w:lang w:val="en-US" w:eastAsia="zh-CN"/>
        </w:rPr>
      </w:pPr>
      <w:r w:rsidRPr="00524A23">
        <w:rPr>
          <w:rFonts w:cs="Calibri"/>
          <w:bCs/>
          <w:szCs w:val="24"/>
          <w:lang w:val="en-US" w:eastAsia="zh-CN"/>
        </w:rPr>
        <w:t>11.6</w:t>
      </w:r>
      <w:r w:rsidRPr="00524A23">
        <w:rPr>
          <w:rFonts w:cs="Calibri"/>
          <w:bCs/>
          <w:szCs w:val="24"/>
          <w:lang w:val="en-US" w:eastAsia="zh-CN"/>
        </w:rPr>
        <w:tab/>
      </w:r>
      <w:r w:rsidRPr="00524A23">
        <w:rPr>
          <w:rFonts w:cs="Calibri" w:hint="eastAsia"/>
          <w:bCs/>
          <w:szCs w:val="24"/>
          <w:lang w:val="en-US" w:eastAsia="zh-CN"/>
        </w:rPr>
        <w:t>一位代表对该文件表示支持。然而，另一位代表认为，自上次会议以来，这份关于实物捐助导则的文件没有发生重大变化，因此还没有准备好反映在《财务规则和财务细则》（</w:t>
      </w:r>
      <w:r w:rsidRPr="00524A23">
        <w:rPr>
          <w:rFonts w:cs="Calibri" w:hint="eastAsia"/>
          <w:bCs/>
          <w:szCs w:val="24"/>
          <w:lang w:val="en-US" w:eastAsia="zh-CN"/>
        </w:rPr>
        <w:t>CWG-FHR 15/6</w:t>
      </w:r>
      <w:r w:rsidRPr="00524A23">
        <w:rPr>
          <w:rFonts w:cs="Calibri" w:hint="eastAsia"/>
          <w:bCs/>
          <w:szCs w:val="24"/>
          <w:lang w:val="en-US" w:eastAsia="zh-CN"/>
        </w:rPr>
        <w:t>号文件）中。</w:t>
      </w:r>
    </w:p>
    <w:p w14:paraId="3C8A451D" w14:textId="77777777" w:rsidR="002B1F4A" w:rsidRPr="00524A23" w:rsidRDefault="002B1F4A" w:rsidP="00604957">
      <w:pPr>
        <w:tabs>
          <w:tab w:val="clear" w:pos="794"/>
          <w:tab w:val="clear" w:pos="1191"/>
          <w:tab w:val="clear" w:pos="1588"/>
          <w:tab w:val="clear" w:pos="1985"/>
        </w:tabs>
        <w:adjustRightInd/>
        <w:textAlignment w:val="auto"/>
        <w:rPr>
          <w:rFonts w:cs="Calibri"/>
          <w:bCs/>
          <w:szCs w:val="24"/>
          <w:lang w:val="en-US" w:eastAsia="zh-CN"/>
        </w:rPr>
      </w:pPr>
      <w:r w:rsidRPr="00524A23">
        <w:rPr>
          <w:rFonts w:cs="Calibri"/>
          <w:bCs/>
          <w:szCs w:val="24"/>
          <w:lang w:val="en-US" w:eastAsia="zh-CN"/>
        </w:rPr>
        <w:t>11.7</w:t>
      </w:r>
      <w:r w:rsidRPr="00524A23">
        <w:rPr>
          <w:rFonts w:cs="Calibri"/>
          <w:bCs/>
          <w:szCs w:val="24"/>
          <w:lang w:val="en-US" w:eastAsia="zh-CN"/>
        </w:rPr>
        <w:tab/>
      </w:r>
      <w:r w:rsidRPr="00524A23">
        <w:rPr>
          <w:rFonts w:cs="Calibri" w:hint="eastAsia"/>
          <w:bCs/>
          <w:szCs w:val="24"/>
          <w:lang w:val="en-US" w:eastAsia="zh-CN"/>
        </w:rPr>
        <w:t>鉴于上述情况，主席得出结论，秘书处将提供关于实物捐助导则的补充信息，并应进一步进行讨论，同时鼓励成员国针对当前的导则草案提出意见和建议。因此，这些会议期间没有讨论关于修改《财务规则和财务细则》的</w:t>
      </w:r>
      <w:r>
        <w:rPr>
          <w:rFonts w:cs="Calibri" w:hint="eastAsia"/>
          <w:bCs/>
          <w:szCs w:val="24"/>
          <w:lang w:val="en-US" w:eastAsia="zh-CN"/>
        </w:rPr>
        <w:t>CWG-FHR-14/4</w:t>
      </w:r>
      <w:r w:rsidRPr="00524A23">
        <w:rPr>
          <w:rFonts w:cs="Calibri" w:hint="eastAsia"/>
          <w:bCs/>
          <w:szCs w:val="24"/>
          <w:lang w:val="en-US" w:eastAsia="zh-CN"/>
        </w:rPr>
        <w:t>和</w:t>
      </w:r>
      <w:r>
        <w:rPr>
          <w:rFonts w:cs="Calibri" w:hint="eastAsia"/>
          <w:bCs/>
          <w:szCs w:val="24"/>
          <w:lang w:val="en-US" w:eastAsia="zh-CN"/>
        </w:rPr>
        <w:t>CWG-FHR-15/6</w:t>
      </w:r>
      <w:r w:rsidRPr="00524A23">
        <w:rPr>
          <w:rFonts w:cs="Calibri" w:hint="eastAsia"/>
          <w:bCs/>
          <w:szCs w:val="24"/>
          <w:lang w:val="en-US" w:eastAsia="zh-CN"/>
        </w:rPr>
        <w:t>号文件。</w:t>
      </w:r>
    </w:p>
    <w:p w14:paraId="1F8A3A89" w14:textId="77777777" w:rsidR="002B1F4A" w:rsidRPr="00875E04" w:rsidRDefault="002B1F4A" w:rsidP="00604957">
      <w:pPr>
        <w:pStyle w:val="Heading1"/>
        <w:rPr>
          <w:rFonts w:cs="Calibri"/>
          <w:bCs/>
          <w:szCs w:val="24"/>
          <w:lang w:val="en-US" w:eastAsia="zh-CN"/>
        </w:rPr>
      </w:pPr>
      <w:r w:rsidRPr="00875E04">
        <w:rPr>
          <w:rFonts w:cs="Calibri"/>
          <w:bCs/>
          <w:szCs w:val="24"/>
          <w:lang w:val="en-US" w:eastAsia="zh-CN"/>
        </w:rPr>
        <w:t>12</w:t>
      </w:r>
      <w:r w:rsidRPr="00875E04">
        <w:rPr>
          <w:rFonts w:cs="Calibri"/>
          <w:bCs/>
          <w:szCs w:val="24"/>
          <w:lang w:val="en-US" w:eastAsia="zh-CN"/>
        </w:rPr>
        <w:tab/>
      </w:r>
      <w:r w:rsidRPr="00875E04">
        <w:rPr>
          <w:rFonts w:cs="Calibri" w:hint="eastAsia"/>
          <w:bCs/>
          <w:color w:val="000000"/>
          <w:szCs w:val="24"/>
          <w:lang w:val="en-US" w:eastAsia="zh-CN"/>
        </w:rPr>
        <w:t>审议财务规划草案第一稿的制定和第</w:t>
      </w:r>
      <w:r w:rsidRPr="00875E04">
        <w:rPr>
          <w:rFonts w:cs="Calibri" w:hint="eastAsia"/>
          <w:bCs/>
          <w:color w:val="000000"/>
          <w:szCs w:val="24"/>
          <w:lang w:val="en-US" w:eastAsia="zh-CN"/>
        </w:rPr>
        <w:t>5</w:t>
      </w:r>
      <w:r w:rsidRPr="00875E04">
        <w:rPr>
          <w:rFonts w:cs="Calibri" w:hint="eastAsia"/>
          <w:bCs/>
          <w:color w:val="000000"/>
          <w:szCs w:val="24"/>
          <w:lang w:val="en-US" w:eastAsia="zh-CN"/>
        </w:rPr>
        <w:t>号决定</w:t>
      </w:r>
      <w:r>
        <w:rPr>
          <w:rFonts w:cs="Calibri" w:hint="eastAsia"/>
          <w:bCs/>
          <w:color w:val="000000"/>
          <w:szCs w:val="24"/>
          <w:lang w:val="en-US" w:eastAsia="zh-CN"/>
        </w:rPr>
        <w:t>（</w:t>
      </w:r>
      <w:r w:rsidRPr="00875E04">
        <w:rPr>
          <w:rFonts w:cs="Calibri" w:hint="eastAsia"/>
          <w:bCs/>
          <w:color w:val="000000"/>
          <w:szCs w:val="24"/>
          <w:lang w:val="en-US" w:eastAsia="zh-CN"/>
        </w:rPr>
        <w:t>国际电联</w:t>
      </w:r>
      <w:r w:rsidRPr="00875E04">
        <w:rPr>
          <w:rFonts w:cs="Calibri" w:hint="eastAsia"/>
          <w:bCs/>
          <w:color w:val="000000"/>
          <w:szCs w:val="24"/>
          <w:lang w:val="en-US" w:eastAsia="zh-CN"/>
        </w:rPr>
        <w:t>202</w:t>
      </w:r>
      <w:r w:rsidRPr="00875E04">
        <w:rPr>
          <w:rFonts w:cs="Calibri"/>
          <w:bCs/>
          <w:color w:val="000000"/>
          <w:szCs w:val="24"/>
          <w:lang w:val="en-US" w:eastAsia="zh-CN"/>
        </w:rPr>
        <w:t>4</w:t>
      </w:r>
      <w:r w:rsidRPr="00875E04">
        <w:rPr>
          <w:rFonts w:cs="Calibri" w:hint="eastAsia"/>
          <w:bCs/>
          <w:color w:val="000000"/>
          <w:szCs w:val="24"/>
          <w:lang w:val="en-US" w:eastAsia="zh-CN"/>
        </w:rPr>
        <w:t>-20</w:t>
      </w:r>
      <w:r w:rsidRPr="00875E04">
        <w:rPr>
          <w:rFonts w:cs="Calibri"/>
          <w:bCs/>
          <w:color w:val="000000"/>
          <w:szCs w:val="24"/>
          <w:lang w:val="en-US" w:eastAsia="zh-CN"/>
        </w:rPr>
        <w:t>27</w:t>
      </w:r>
      <w:r w:rsidRPr="00875E04">
        <w:rPr>
          <w:rFonts w:cs="Calibri" w:hint="eastAsia"/>
          <w:bCs/>
          <w:color w:val="000000"/>
          <w:szCs w:val="24"/>
          <w:lang w:val="en-US" w:eastAsia="zh-CN"/>
        </w:rPr>
        <w:t>年阶段的收入和支出</w:t>
      </w:r>
      <w:r>
        <w:rPr>
          <w:rFonts w:cs="Calibri" w:hint="eastAsia"/>
          <w:bCs/>
          <w:color w:val="000000"/>
          <w:szCs w:val="24"/>
          <w:lang w:val="en-US" w:eastAsia="zh-CN"/>
        </w:rPr>
        <w:t>）</w:t>
      </w:r>
      <w:r w:rsidRPr="00875E04">
        <w:rPr>
          <w:rFonts w:cs="Calibri" w:hint="eastAsia"/>
          <w:bCs/>
          <w:color w:val="000000"/>
          <w:szCs w:val="24"/>
          <w:lang w:val="en-US" w:eastAsia="zh-CN"/>
        </w:rPr>
        <w:t>的修改工作</w:t>
      </w:r>
      <w:r>
        <w:rPr>
          <w:rFonts w:cs="Calibri"/>
          <w:bCs/>
          <w:color w:val="000000"/>
          <w:szCs w:val="24"/>
          <w:lang w:val="en-US" w:eastAsia="zh-CN"/>
        </w:rPr>
        <w:t>（</w:t>
      </w:r>
      <w:r w:rsidR="00AE30AE">
        <w:fldChar w:fldCharType="begin"/>
      </w:r>
      <w:r w:rsidR="00AE30AE">
        <w:rPr>
          <w:lang w:eastAsia="zh-CN"/>
        </w:rPr>
        <w:instrText xml:space="preserve"> HYPERLINK "https://www.itu.int/md/S22-CWGFHR15-C-0010/en" </w:instrText>
      </w:r>
      <w:r w:rsidR="00AE30AE">
        <w:fldChar w:fldCharType="separate"/>
      </w:r>
      <w:r w:rsidRPr="00354900">
        <w:rPr>
          <w:rStyle w:val="Hyperlink"/>
          <w:rFonts w:cs="Calibri"/>
          <w:bCs/>
          <w:szCs w:val="24"/>
          <w:lang w:val="en-US" w:eastAsia="zh-CN"/>
        </w:rPr>
        <w:t>CWG-FHR-15/10</w:t>
      </w:r>
      <w:r w:rsidR="00AE30AE">
        <w:rPr>
          <w:rStyle w:val="Hyperlink"/>
          <w:rFonts w:cs="Calibri"/>
          <w:bCs/>
          <w:szCs w:val="24"/>
          <w:lang w:val="en-US" w:eastAsia="zh-CN"/>
        </w:rPr>
        <w:fldChar w:fldCharType="end"/>
      </w:r>
      <w:r w:rsidRPr="00875E04">
        <w:rPr>
          <w:rFonts w:cs="Calibri" w:hint="eastAsia"/>
          <w:bCs/>
          <w:color w:val="000000"/>
          <w:szCs w:val="24"/>
          <w:lang w:val="en-US" w:eastAsia="zh-CN"/>
        </w:rPr>
        <w:t>号文件</w:t>
      </w:r>
      <w:r w:rsidRPr="00875E04">
        <w:rPr>
          <w:rFonts w:cs="Calibri"/>
          <w:bCs/>
          <w:szCs w:val="24"/>
          <w:lang w:val="en-US" w:eastAsia="zh-CN"/>
        </w:rPr>
        <w:t>）</w:t>
      </w:r>
      <w:r w:rsidRPr="00875E04">
        <w:rPr>
          <w:rFonts w:cs="Calibri" w:hint="eastAsia"/>
          <w:bCs/>
          <w:szCs w:val="24"/>
          <w:lang w:val="en-US" w:eastAsia="zh-CN"/>
        </w:rPr>
        <w:t>以及</w:t>
      </w:r>
      <w:r w:rsidRPr="00875E04">
        <w:rPr>
          <w:rFonts w:cs="Calibri"/>
          <w:bCs/>
          <w:color w:val="000000"/>
          <w:szCs w:val="24"/>
          <w:lang w:val="en-US" w:eastAsia="zh-CN"/>
        </w:rPr>
        <w:t>会费单位的初定金</w:t>
      </w:r>
      <w:r w:rsidRPr="00875E04">
        <w:rPr>
          <w:rFonts w:cs="Calibri" w:hint="eastAsia"/>
          <w:bCs/>
          <w:color w:val="000000"/>
          <w:szCs w:val="24"/>
          <w:lang w:val="en-US" w:eastAsia="zh-CN"/>
        </w:rPr>
        <w:t>额</w:t>
      </w:r>
      <w:r>
        <w:rPr>
          <w:rFonts w:cs="Calibri"/>
          <w:bCs/>
          <w:color w:val="000000"/>
          <w:szCs w:val="24"/>
          <w:lang w:val="en-US" w:eastAsia="zh-CN"/>
        </w:rPr>
        <w:t>（</w:t>
      </w:r>
      <w:r w:rsidR="00AE30AE">
        <w:fldChar w:fldCharType="begin"/>
      </w:r>
      <w:r w:rsidR="00AE30AE">
        <w:rPr>
          <w:lang w:eastAsia="zh-CN"/>
        </w:rPr>
        <w:instrText xml:space="preserve"> HYPERLINK "https://www.itu.int/md/S22-CWGFHR15-C-0011/en" </w:instrText>
      </w:r>
      <w:r w:rsidR="00AE30AE">
        <w:fldChar w:fldCharType="separate"/>
      </w:r>
      <w:r w:rsidR="00354900" w:rsidRPr="00354900">
        <w:rPr>
          <w:rStyle w:val="Hyperlink"/>
          <w:rFonts w:cs="Calibri"/>
          <w:bCs/>
          <w:szCs w:val="24"/>
          <w:lang w:val="en-US" w:eastAsia="zh-CN"/>
        </w:rPr>
        <w:t>CWG-FHR-15/11 (Rev.1)</w:t>
      </w:r>
      <w:r w:rsidR="00AE30AE">
        <w:rPr>
          <w:rStyle w:val="Hyperlink"/>
          <w:rFonts w:cs="Calibri"/>
          <w:bCs/>
          <w:szCs w:val="24"/>
          <w:lang w:val="en-US" w:eastAsia="zh-CN"/>
        </w:rPr>
        <w:fldChar w:fldCharType="end"/>
      </w:r>
      <w:r w:rsidRPr="00875E04">
        <w:rPr>
          <w:rFonts w:cs="Calibri" w:hint="eastAsia"/>
          <w:bCs/>
          <w:color w:val="000000"/>
          <w:szCs w:val="24"/>
          <w:lang w:val="en-US" w:eastAsia="zh-CN"/>
        </w:rPr>
        <w:t>号文件</w:t>
      </w:r>
      <w:r>
        <w:rPr>
          <w:rFonts w:cs="Calibri" w:hint="eastAsia"/>
          <w:bCs/>
          <w:color w:val="000000"/>
          <w:szCs w:val="24"/>
          <w:lang w:val="en-US" w:eastAsia="zh-CN"/>
        </w:rPr>
        <w:t>）</w:t>
      </w:r>
    </w:p>
    <w:p w14:paraId="14F45ACF" w14:textId="77777777" w:rsidR="002B1F4A" w:rsidRPr="00875E04" w:rsidRDefault="002B1F4A" w:rsidP="00604957">
      <w:pPr>
        <w:tabs>
          <w:tab w:val="clear" w:pos="794"/>
          <w:tab w:val="clear" w:pos="1191"/>
          <w:tab w:val="clear" w:pos="1588"/>
          <w:tab w:val="clear" w:pos="1985"/>
        </w:tabs>
        <w:adjustRightInd/>
        <w:snapToGrid w:val="0"/>
        <w:ind w:right="64"/>
        <w:textAlignment w:val="auto"/>
        <w:rPr>
          <w:rFonts w:cs="Calibri"/>
          <w:szCs w:val="24"/>
          <w:lang w:val="en-US" w:eastAsia="zh-CN"/>
        </w:rPr>
      </w:pPr>
      <w:r w:rsidRPr="00875E04">
        <w:rPr>
          <w:rFonts w:cs="Calibri"/>
          <w:bCs/>
          <w:szCs w:val="24"/>
          <w:lang w:val="en-US" w:eastAsia="zh-CN"/>
        </w:rPr>
        <w:t>12.1</w:t>
      </w:r>
      <w:r w:rsidRPr="00875E04">
        <w:rPr>
          <w:rFonts w:cs="Calibri"/>
          <w:bCs/>
          <w:szCs w:val="24"/>
          <w:lang w:val="en-US" w:eastAsia="zh-CN"/>
        </w:rPr>
        <w:tab/>
      </w:r>
      <w:r w:rsidRPr="00875E04">
        <w:rPr>
          <w:rFonts w:cs="Calibri" w:hint="eastAsia"/>
          <w:szCs w:val="24"/>
          <w:lang w:val="en-US" w:eastAsia="zh-CN"/>
        </w:rPr>
        <w:t>秘书处介绍了关于</w:t>
      </w:r>
      <w:r w:rsidRPr="00875E04">
        <w:rPr>
          <w:rFonts w:cs="Calibri" w:hint="eastAsia"/>
          <w:szCs w:val="24"/>
          <w:lang w:val="en-US" w:eastAsia="zh-CN"/>
        </w:rPr>
        <w:t>2024-2027</w:t>
      </w:r>
      <w:r w:rsidRPr="00875E04">
        <w:rPr>
          <w:rFonts w:cs="Calibri" w:hint="eastAsia"/>
          <w:szCs w:val="24"/>
          <w:lang w:val="en-US" w:eastAsia="zh-CN"/>
        </w:rPr>
        <w:t>年财务规划草案第一稿的</w:t>
      </w:r>
      <w:r w:rsidRPr="00875E04">
        <w:rPr>
          <w:rFonts w:cs="Calibri" w:hint="eastAsia"/>
          <w:szCs w:val="24"/>
          <w:lang w:val="en-US" w:eastAsia="zh-CN"/>
        </w:rPr>
        <w:t>CWG-FHR-15/10</w:t>
      </w:r>
      <w:r w:rsidRPr="00875E04">
        <w:rPr>
          <w:rFonts w:cs="Calibri" w:hint="eastAsia"/>
          <w:szCs w:val="24"/>
          <w:lang w:val="en-US" w:eastAsia="zh-CN"/>
        </w:rPr>
        <w:t>号文件，其中表明对</w:t>
      </w:r>
      <w:r w:rsidRPr="00875E04">
        <w:rPr>
          <w:rFonts w:cs="Calibri" w:hint="eastAsia"/>
          <w:szCs w:val="24"/>
          <w:lang w:val="en-US" w:eastAsia="zh-CN"/>
        </w:rPr>
        <w:t>2020-2023</w:t>
      </w:r>
      <w:r w:rsidRPr="00875E04">
        <w:rPr>
          <w:rFonts w:cs="Calibri" w:hint="eastAsia"/>
          <w:szCs w:val="24"/>
          <w:lang w:val="en-US" w:eastAsia="zh-CN"/>
        </w:rPr>
        <w:t>年财务规划与</w:t>
      </w:r>
      <w:r w:rsidRPr="00875E04">
        <w:rPr>
          <w:rFonts w:cs="Calibri" w:hint="eastAsia"/>
          <w:szCs w:val="24"/>
          <w:lang w:val="en-US" w:eastAsia="zh-CN"/>
        </w:rPr>
        <w:t>2020-2021</w:t>
      </w:r>
      <w:r w:rsidRPr="00875E04">
        <w:rPr>
          <w:rFonts w:cs="Calibri" w:hint="eastAsia"/>
          <w:szCs w:val="24"/>
          <w:lang w:val="en-US" w:eastAsia="zh-CN"/>
        </w:rPr>
        <w:t>年和</w:t>
      </w:r>
      <w:r w:rsidRPr="00875E04">
        <w:rPr>
          <w:rFonts w:cs="Calibri" w:hint="eastAsia"/>
          <w:szCs w:val="24"/>
          <w:lang w:val="en-US" w:eastAsia="zh-CN"/>
        </w:rPr>
        <w:t>2022-2023</w:t>
      </w:r>
      <w:r w:rsidRPr="00875E04">
        <w:rPr>
          <w:rFonts w:cs="Calibri" w:hint="eastAsia"/>
          <w:szCs w:val="24"/>
          <w:lang w:val="en-US" w:eastAsia="zh-CN"/>
        </w:rPr>
        <w:t>年预算之间差异的初步分析。此</w:t>
      </w:r>
      <w:r w:rsidRPr="00875E04">
        <w:rPr>
          <w:rFonts w:cs="Calibri" w:hint="eastAsia"/>
          <w:szCs w:val="24"/>
          <w:lang w:val="en-US" w:eastAsia="zh-CN"/>
        </w:rPr>
        <w:t>2024-2027</w:t>
      </w:r>
      <w:r w:rsidRPr="00875E04">
        <w:rPr>
          <w:rFonts w:cs="Calibri" w:hint="eastAsia"/>
          <w:szCs w:val="24"/>
          <w:lang w:val="en-US" w:eastAsia="zh-CN"/>
        </w:rPr>
        <w:t>年财务规划草案第一稿的赤字</w:t>
      </w:r>
      <w:r>
        <w:rPr>
          <w:rFonts w:cs="Calibri" w:hint="eastAsia"/>
          <w:szCs w:val="24"/>
          <w:lang w:val="en-US" w:eastAsia="zh-CN"/>
        </w:rPr>
        <w:t>（</w:t>
      </w:r>
      <w:r w:rsidRPr="00875E04">
        <w:rPr>
          <w:rFonts w:cs="Calibri" w:hint="eastAsia"/>
          <w:szCs w:val="24"/>
          <w:lang w:val="en-US" w:eastAsia="zh-CN"/>
        </w:rPr>
        <w:t>收入减去支出</w:t>
      </w:r>
      <w:r>
        <w:rPr>
          <w:rFonts w:cs="Calibri" w:hint="eastAsia"/>
          <w:szCs w:val="24"/>
          <w:lang w:val="en-US" w:eastAsia="zh-CN"/>
        </w:rPr>
        <w:t>）</w:t>
      </w:r>
      <w:r w:rsidRPr="00875E04">
        <w:rPr>
          <w:rFonts w:cs="Calibri" w:hint="eastAsia"/>
          <w:szCs w:val="24"/>
          <w:lang w:val="en-US" w:eastAsia="zh-CN"/>
        </w:rPr>
        <w:t>为</w:t>
      </w:r>
      <w:r w:rsidRPr="00875E04">
        <w:rPr>
          <w:rFonts w:cs="Calibri" w:hint="eastAsia"/>
          <w:szCs w:val="24"/>
          <w:lang w:val="en-US" w:eastAsia="zh-CN"/>
        </w:rPr>
        <w:t>2</w:t>
      </w:r>
      <w:r>
        <w:rPr>
          <w:rFonts w:cs="Calibri"/>
          <w:szCs w:val="24"/>
          <w:lang w:val="en-US" w:eastAsia="zh-CN"/>
        </w:rPr>
        <w:t xml:space="preserve"> </w:t>
      </w:r>
      <w:r w:rsidRPr="00875E04">
        <w:rPr>
          <w:rFonts w:cs="Calibri" w:hint="eastAsia"/>
          <w:szCs w:val="24"/>
          <w:lang w:val="en-US" w:eastAsia="zh-CN"/>
        </w:rPr>
        <w:t>540</w:t>
      </w:r>
      <w:r w:rsidRPr="00875E04">
        <w:rPr>
          <w:rFonts w:cs="Calibri" w:hint="eastAsia"/>
          <w:szCs w:val="24"/>
          <w:lang w:val="en-US" w:eastAsia="zh-CN"/>
        </w:rPr>
        <w:t>万瑞郎。将进一步努力向理事会</w:t>
      </w:r>
      <w:r w:rsidRPr="00875E04">
        <w:rPr>
          <w:rFonts w:cs="Calibri" w:hint="eastAsia"/>
          <w:szCs w:val="24"/>
          <w:lang w:val="en-US" w:eastAsia="zh-CN"/>
        </w:rPr>
        <w:t>2</w:t>
      </w:r>
      <w:r w:rsidRPr="00875E04">
        <w:rPr>
          <w:rFonts w:cs="Calibri"/>
          <w:szCs w:val="24"/>
          <w:lang w:val="en-US" w:eastAsia="zh-CN"/>
        </w:rPr>
        <w:t>022</w:t>
      </w:r>
      <w:r w:rsidRPr="00875E04">
        <w:rPr>
          <w:rFonts w:cs="Calibri" w:hint="eastAsia"/>
          <w:szCs w:val="24"/>
          <w:lang w:val="en-US" w:eastAsia="zh-CN"/>
        </w:rPr>
        <w:t>年会议提交一份平衡的财务规划草案。</w:t>
      </w:r>
    </w:p>
    <w:p w14:paraId="7D4C8426" w14:textId="77777777" w:rsidR="002B1F4A" w:rsidRPr="00875E04" w:rsidRDefault="002B1F4A" w:rsidP="00604957">
      <w:pPr>
        <w:tabs>
          <w:tab w:val="clear" w:pos="794"/>
          <w:tab w:val="clear" w:pos="1191"/>
          <w:tab w:val="clear" w:pos="1588"/>
          <w:tab w:val="clear" w:pos="1985"/>
        </w:tabs>
        <w:adjustRightInd/>
        <w:textAlignment w:val="auto"/>
        <w:rPr>
          <w:rFonts w:cs="Calibri"/>
          <w:szCs w:val="24"/>
          <w:lang w:val="en-US" w:eastAsia="zh-CN"/>
        </w:rPr>
      </w:pPr>
      <w:r w:rsidRPr="00875E04">
        <w:rPr>
          <w:rFonts w:cs="Calibri"/>
          <w:bCs/>
          <w:szCs w:val="24"/>
          <w:lang w:val="en-US" w:eastAsia="zh-CN"/>
        </w:rPr>
        <w:t>12.2</w:t>
      </w:r>
      <w:r w:rsidRPr="00875E04">
        <w:rPr>
          <w:rFonts w:cs="Calibri"/>
          <w:bCs/>
          <w:szCs w:val="24"/>
          <w:lang w:val="en-US" w:eastAsia="zh-CN"/>
        </w:rPr>
        <w:tab/>
      </w:r>
      <w:r w:rsidRPr="00875E04">
        <w:rPr>
          <w:rFonts w:cs="Calibri" w:hint="eastAsia"/>
          <w:szCs w:val="24"/>
          <w:lang w:val="en-US" w:eastAsia="zh-CN"/>
        </w:rPr>
        <w:t>2024-2027</w:t>
      </w:r>
      <w:r w:rsidRPr="00875E04">
        <w:rPr>
          <w:rFonts w:cs="Calibri" w:hint="eastAsia"/>
          <w:szCs w:val="24"/>
          <w:lang w:val="en-US" w:eastAsia="zh-CN"/>
        </w:rPr>
        <w:t>年财务规划考虑到了以下因素：</w:t>
      </w:r>
    </w:p>
    <w:p w14:paraId="7B76948C" w14:textId="77777777" w:rsidR="002B1F4A" w:rsidRPr="00F05285" w:rsidRDefault="002B1F4A" w:rsidP="00823130">
      <w:pPr>
        <w:pStyle w:val="enumlev1"/>
        <w:rPr>
          <w:lang w:eastAsia="zh-CN"/>
        </w:rPr>
      </w:pPr>
      <w:r w:rsidRPr="00F05285">
        <w:rPr>
          <w:lang w:eastAsia="zh-CN"/>
        </w:rPr>
        <w:t>•</w:t>
      </w:r>
      <w:r w:rsidRPr="00F05285">
        <w:rPr>
          <w:lang w:eastAsia="zh-CN"/>
        </w:rPr>
        <w:tab/>
      </w:r>
      <w:r w:rsidRPr="00F05285">
        <w:rPr>
          <w:rFonts w:hint="eastAsia"/>
          <w:lang w:eastAsia="zh-CN"/>
        </w:rPr>
        <w:t>财务</w:t>
      </w:r>
      <w:r>
        <w:rPr>
          <w:rFonts w:hint="eastAsia"/>
          <w:lang w:eastAsia="zh-CN"/>
        </w:rPr>
        <w:t xml:space="preserve"> </w:t>
      </w:r>
      <w:r w:rsidRPr="00F05285">
        <w:rPr>
          <w:lang w:eastAsia="zh-CN"/>
        </w:rPr>
        <w:t>–</w:t>
      </w:r>
      <w:r>
        <w:rPr>
          <w:lang w:eastAsia="zh-CN"/>
        </w:rPr>
        <w:t xml:space="preserve"> </w:t>
      </w:r>
      <w:r w:rsidRPr="00F05285">
        <w:rPr>
          <w:rFonts w:hint="eastAsia"/>
          <w:lang w:eastAsia="zh-CN"/>
        </w:rPr>
        <w:t>基于《财务规则》规定的收</w:t>
      </w:r>
      <w:r w:rsidRPr="008E4C15">
        <w:rPr>
          <w:rFonts w:hint="eastAsia"/>
          <w:lang w:eastAsia="zh-CN"/>
        </w:rPr>
        <w:t>入</w:t>
      </w:r>
      <w:r w:rsidRPr="008E4C15">
        <w:rPr>
          <w:lang w:eastAsia="zh-CN"/>
        </w:rPr>
        <w:t xml:space="preserve"> –</w:t>
      </w:r>
      <w:r w:rsidRPr="00F05285">
        <w:rPr>
          <w:lang w:eastAsia="zh-CN"/>
        </w:rPr>
        <w:t xml:space="preserve"> </w:t>
      </w:r>
      <w:proofErr w:type="gramStart"/>
      <w:r w:rsidRPr="00F05285">
        <w:rPr>
          <w:rFonts w:hint="eastAsia"/>
          <w:lang w:eastAsia="zh-CN"/>
        </w:rPr>
        <w:t>支出结构；</w:t>
      </w:r>
      <w:proofErr w:type="gramEnd"/>
    </w:p>
    <w:p w14:paraId="0F2DAAAF" w14:textId="77777777" w:rsidR="002B1F4A" w:rsidRPr="00875E04" w:rsidRDefault="002B1F4A" w:rsidP="00823130">
      <w:pPr>
        <w:pStyle w:val="enumlev1"/>
        <w:rPr>
          <w:lang w:eastAsia="zh-CN"/>
        </w:rPr>
      </w:pPr>
      <w:r w:rsidRPr="00F05285">
        <w:rPr>
          <w:lang w:eastAsia="zh-CN"/>
        </w:rPr>
        <w:t>•</w:t>
      </w:r>
      <w:r w:rsidRPr="00F05285">
        <w:rPr>
          <w:lang w:eastAsia="zh-CN"/>
        </w:rPr>
        <w:tab/>
      </w:r>
      <w:r w:rsidRPr="00F05285">
        <w:rPr>
          <w:rFonts w:hint="eastAsia"/>
          <w:lang w:eastAsia="zh-CN"/>
        </w:rPr>
        <w:t>基于结果</w:t>
      </w:r>
      <w:r w:rsidRPr="00F05285">
        <w:rPr>
          <w:lang w:eastAsia="zh-CN"/>
        </w:rPr>
        <w:t xml:space="preserve"> – </w:t>
      </w:r>
      <w:r w:rsidRPr="00F05285">
        <w:rPr>
          <w:rFonts w:hint="eastAsia"/>
          <w:lang w:eastAsia="zh-CN"/>
        </w:rPr>
        <w:t>与战略规划结构相一致</w:t>
      </w:r>
      <w:r w:rsidRPr="00875E04">
        <w:rPr>
          <w:rFonts w:hint="eastAsia"/>
          <w:lang w:val="en-US" w:eastAsia="zh-CN"/>
        </w:rPr>
        <w:t>。</w:t>
      </w:r>
    </w:p>
    <w:p w14:paraId="65F9BDBC" w14:textId="77777777" w:rsidR="002B1F4A" w:rsidRPr="00875E04" w:rsidRDefault="002B1F4A" w:rsidP="00604957">
      <w:pPr>
        <w:tabs>
          <w:tab w:val="clear" w:pos="794"/>
          <w:tab w:val="clear" w:pos="1191"/>
          <w:tab w:val="clear" w:pos="1588"/>
          <w:tab w:val="clear" w:pos="1985"/>
        </w:tabs>
        <w:adjustRightInd/>
        <w:textAlignment w:val="auto"/>
        <w:rPr>
          <w:rFonts w:cs="Calibri"/>
          <w:szCs w:val="24"/>
          <w:lang w:val="en-US" w:eastAsia="zh-CN"/>
        </w:rPr>
      </w:pPr>
      <w:r w:rsidRPr="00875E04">
        <w:rPr>
          <w:rFonts w:cs="Calibri"/>
          <w:szCs w:val="24"/>
          <w:lang w:val="en-US" w:eastAsia="zh-CN"/>
        </w:rPr>
        <w:t>12.3</w:t>
      </w:r>
      <w:r w:rsidRPr="00875E04">
        <w:rPr>
          <w:rFonts w:cs="Calibri"/>
          <w:szCs w:val="24"/>
          <w:lang w:val="en-US" w:eastAsia="zh-CN"/>
        </w:rPr>
        <w:tab/>
      </w:r>
      <w:r w:rsidRPr="00875E04">
        <w:rPr>
          <w:rFonts w:cs="Calibri" w:hint="eastAsia"/>
          <w:szCs w:val="24"/>
          <w:lang w:val="en-US" w:eastAsia="zh-CN"/>
        </w:rPr>
        <w:t>编制财务规划的主要驱动因素如下：</w:t>
      </w:r>
    </w:p>
    <w:p w14:paraId="38F0BE0C" w14:textId="77777777" w:rsidR="002B1F4A" w:rsidRPr="00823130" w:rsidRDefault="002B1F4A" w:rsidP="00823130">
      <w:pPr>
        <w:pStyle w:val="enumlev1"/>
        <w:rPr>
          <w:lang w:eastAsia="zh-CN"/>
        </w:rPr>
      </w:pPr>
      <w:r w:rsidRPr="00823130">
        <w:rPr>
          <w:lang w:eastAsia="zh-CN"/>
        </w:rPr>
        <w:t>•</w:t>
      </w:r>
      <w:r w:rsidRPr="00823130">
        <w:rPr>
          <w:lang w:eastAsia="zh-CN"/>
        </w:rPr>
        <w:tab/>
      </w:r>
      <w:proofErr w:type="gramStart"/>
      <w:r w:rsidRPr="00823130">
        <w:rPr>
          <w:rFonts w:hint="eastAsia"/>
          <w:lang w:eastAsia="zh-CN"/>
        </w:rPr>
        <w:t>战略规划和重点工作领域；</w:t>
      </w:r>
      <w:proofErr w:type="gramEnd"/>
    </w:p>
    <w:p w14:paraId="06B7A9A8" w14:textId="77777777" w:rsidR="002B1F4A" w:rsidRPr="00823130" w:rsidRDefault="002B1F4A" w:rsidP="00823130">
      <w:pPr>
        <w:pStyle w:val="enumlev1"/>
        <w:rPr>
          <w:lang w:eastAsia="zh-CN"/>
        </w:rPr>
      </w:pPr>
      <w:r w:rsidRPr="00823130">
        <w:rPr>
          <w:lang w:eastAsia="zh-CN"/>
        </w:rPr>
        <w:t>•</w:t>
      </w:r>
      <w:r w:rsidRPr="00823130">
        <w:rPr>
          <w:lang w:eastAsia="zh-CN"/>
        </w:rPr>
        <w:tab/>
      </w:r>
      <w:proofErr w:type="gramStart"/>
      <w:r w:rsidRPr="00823130">
        <w:rPr>
          <w:rFonts w:hint="eastAsia"/>
          <w:lang w:eastAsia="zh-CN"/>
        </w:rPr>
        <w:t>会费单位金额；</w:t>
      </w:r>
      <w:proofErr w:type="gramEnd"/>
    </w:p>
    <w:p w14:paraId="4EF43698" w14:textId="77777777" w:rsidR="002B1F4A" w:rsidRPr="00823130" w:rsidRDefault="002B1F4A" w:rsidP="00823130">
      <w:pPr>
        <w:pStyle w:val="enumlev1"/>
        <w:rPr>
          <w:lang w:eastAsia="zh-CN"/>
        </w:rPr>
      </w:pPr>
      <w:r w:rsidRPr="00823130">
        <w:rPr>
          <w:lang w:eastAsia="zh-CN"/>
        </w:rPr>
        <w:t>•</w:t>
      </w:r>
      <w:r w:rsidRPr="00823130">
        <w:rPr>
          <w:lang w:eastAsia="zh-CN"/>
        </w:rPr>
        <w:tab/>
      </w:r>
      <w:r w:rsidRPr="00823130">
        <w:rPr>
          <w:rFonts w:hint="eastAsia"/>
          <w:lang w:eastAsia="zh-CN"/>
        </w:rPr>
        <w:t>时间框架内的总体收入水平（支出上限</w:t>
      </w:r>
      <w:proofErr w:type="gramStart"/>
      <w:r w:rsidRPr="00823130">
        <w:rPr>
          <w:rFonts w:hint="eastAsia"/>
          <w:lang w:eastAsia="zh-CN"/>
        </w:rPr>
        <w:t>）；</w:t>
      </w:r>
      <w:proofErr w:type="gramEnd"/>
    </w:p>
    <w:p w14:paraId="09DF57A3" w14:textId="77777777" w:rsidR="002B1F4A" w:rsidRPr="00F05285" w:rsidRDefault="002B1F4A" w:rsidP="00823130">
      <w:pPr>
        <w:pStyle w:val="enumlev1"/>
        <w:rPr>
          <w:lang w:eastAsia="zh-CN"/>
        </w:rPr>
      </w:pPr>
      <w:r w:rsidRPr="00823130">
        <w:rPr>
          <w:lang w:eastAsia="zh-CN"/>
        </w:rPr>
        <w:t>•</w:t>
      </w:r>
      <w:r w:rsidRPr="00823130">
        <w:rPr>
          <w:lang w:eastAsia="zh-CN"/>
        </w:rPr>
        <w:tab/>
      </w:r>
      <w:r w:rsidRPr="00823130">
        <w:rPr>
          <w:rFonts w:hint="eastAsia"/>
          <w:lang w:eastAsia="zh-CN"/>
        </w:rPr>
        <w:t>工作</w:t>
      </w:r>
      <w:r w:rsidRPr="00F05285">
        <w:rPr>
          <w:rFonts w:hint="eastAsia"/>
          <w:lang w:eastAsia="zh-CN"/>
        </w:rPr>
        <w:t>计划。</w:t>
      </w:r>
    </w:p>
    <w:p w14:paraId="5831C9B3" w14:textId="77777777" w:rsidR="002B1F4A" w:rsidRPr="00875E04" w:rsidRDefault="002B1F4A" w:rsidP="00604957">
      <w:pPr>
        <w:tabs>
          <w:tab w:val="clear" w:pos="794"/>
          <w:tab w:val="clear" w:pos="1191"/>
          <w:tab w:val="clear" w:pos="1588"/>
          <w:tab w:val="clear" w:pos="1985"/>
        </w:tabs>
        <w:adjustRightInd/>
        <w:textAlignment w:val="auto"/>
        <w:rPr>
          <w:rFonts w:cs="Calibri"/>
          <w:szCs w:val="24"/>
          <w:lang w:val="en-US" w:eastAsia="zh-CN"/>
        </w:rPr>
      </w:pPr>
      <w:r>
        <w:rPr>
          <w:rFonts w:cs="Calibri"/>
          <w:szCs w:val="24"/>
          <w:lang w:val="en-US" w:eastAsia="zh-CN"/>
        </w:rPr>
        <w:t>12.4</w:t>
      </w:r>
      <w:r w:rsidRPr="00875E04">
        <w:rPr>
          <w:rFonts w:cs="Calibri"/>
          <w:szCs w:val="24"/>
          <w:lang w:val="en-US" w:eastAsia="zh-CN"/>
        </w:rPr>
        <w:tab/>
      </w:r>
      <w:r w:rsidRPr="00875E04">
        <w:rPr>
          <w:rFonts w:cs="Calibri" w:hint="eastAsia"/>
          <w:szCs w:val="24"/>
          <w:lang w:val="en-US" w:eastAsia="zh-CN"/>
        </w:rPr>
        <w:t>在</w:t>
      </w:r>
      <w:r w:rsidRPr="00875E04">
        <w:rPr>
          <w:rFonts w:cs="Calibri" w:hint="eastAsia"/>
          <w:szCs w:val="24"/>
          <w:lang w:val="en-US" w:eastAsia="zh-CN"/>
        </w:rPr>
        <w:t>2024-2027</w:t>
      </w:r>
      <w:r w:rsidRPr="00875E04">
        <w:rPr>
          <w:rFonts w:cs="Calibri" w:hint="eastAsia"/>
          <w:szCs w:val="24"/>
          <w:lang w:val="en-US" w:eastAsia="zh-CN"/>
        </w:rPr>
        <w:t>年财务规划草案中，考虑了以下基础和假设：</w:t>
      </w:r>
    </w:p>
    <w:p w14:paraId="0913CECB" w14:textId="77777777" w:rsidR="002B1F4A" w:rsidRPr="00E6540C" w:rsidRDefault="002B1F4A" w:rsidP="00823130">
      <w:pPr>
        <w:pStyle w:val="enumlev1"/>
        <w:rPr>
          <w:lang w:eastAsia="zh-CN"/>
        </w:rPr>
      </w:pPr>
      <w:r w:rsidRPr="00E6540C">
        <w:rPr>
          <w:lang w:eastAsia="zh-CN"/>
        </w:rPr>
        <w:t>•</w:t>
      </w:r>
      <w:r w:rsidRPr="00E6540C">
        <w:rPr>
          <w:lang w:eastAsia="zh-CN"/>
        </w:rPr>
        <w:tab/>
      </w:r>
      <w:r w:rsidRPr="00E6540C">
        <w:rPr>
          <w:rFonts w:hint="eastAsia"/>
          <w:lang w:eastAsia="zh-CN"/>
        </w:rPr>
        <w:t>2022-</w:t>
      </w:r>
      <w:proofErr w:type="gramStart"/>
      <w:r w:rsidRPr="00E6540C">
        <w:rPr>
          <w:rFonts w:hint="eastAsia"/>
          <w:lang w:eastAsia="zh-CN"/>
        </w:rPr>
        <w:t>2023</w:t>
      </w:r>
      <w:r w:rsidRPr="00E6540C">
        <w:rPr>
          <w:rFonts w:hint="eastAsia"/>
          <w:lang w:eastAsia="zh-CN"/>
        </w:rPr>
        <w:t>年预算收入和支出；</w:t>
      </w:r>
      <w:proofErr w:type="gramEnd"/>
    </w:p>
    <w:p w14:paraId="57F0F166" w14:textId="77777777" w:rsidR="002B1F4A" w:rsidRPr="00823130" w:rsidRDefault="002B1F4A" w:rsidP="00823130">
      <w:pPr>
        <w:pStyle w:val="enumlev1"/>
        <w:rPr>
          <w:lang w:eastAsia="zh-CN"/>
        </w:rPr>
      </w:pPr>
      <w:r w:rsidRPr="00E6540C">
        <w:rPr>
          <w:lang w:eastAsia="zh-CN"/>
        </w:rPr>
        <w:lastRenderedPageBreak/>
        <w:t>•</w:t>
      </w:r>
      <w:r w:rsidRPr="00823130">
        <w:rPr>
          <w:lang w:eastAsia="zh-CN"/>
        </w:rPr>
        <w:tab/>
      </w:r>
      <w:r w:rsidRPr="00823130">
        <w:rPr>
          <w:rFonts w:hint="eastAsia"/>
          <w:lang w:eastAsia="zh-CN"/>
        </w:rPr>
        <w:t>截至</w:t>
      </w:r>
      <w:r w:rsidRPr="00823130">
        <w:rPr>
          <w:lang w:eastAsia="zh-CN"/>
        </w:rPr>
        <w:t>2021</w:t>
      </w:r>
      <w:r w:rsidRPr="00823130">
        <w:rPr>
          <w:rFonts w:hint="eastAsia"/>
          <w:lang w:eastAsia="zh-CN"/>
        </w:rPr>
        <w:t>年</w:t>
      </w:r>
      <w:r w:rsidRPr="00823130">
        <w:rPr>
          <w:rFonts w:hint="eastAsia"/>
          <w:lang w:eastAsia="zh-CN"/>
        </w:rPr>
        <w:t>1</w:t>
      </w:r>
      <w:r w:rsidRPr="00823130">
        <w:rPr>
          <w:lang w:eastAsia="zh-CN"/>
        </w:rPr>
        <w:t>1</w:t>
      </w:r>
      <w:r w:rsidRPr="00823130">
        <w:rPr>
          <w:rFonts w:hint="eastAsia"/>
          <w:lang w:eastAsia="zh-CN"/>
        </w:rPr>
        <w:t>月</w:t>
      </w:r>
      <w:r w:rsidRPr="00823130">
        <w:rPr>
          <w:rFonts w:hint="eastAsia"/>
          <w:lang w:eastAsia="zh-CN"/>
        </w:rPr>
        <w:t>1</w:t>
      </w:r>
      <w:r w:rsidRPr="00823130">
        <w:rPr>
          <w:rFonts w:hint="eastAsia"/>
          <w:lang w:eastAsia="zh-CN"/>
        </w:rPr>
        <w:t>日分摊会费的收入状况（成员国、部门成员、部门准成员和学术成员</w:t>
      </w:r>
      <w:proofErr w:type="gramStart"/>
      <w:r w:rsidRPr="00823130">
        <w:rPr>
          <w:rFonts w:hint="eastAsia"/>
          <w:lang w:eastAsia="zh-CN"/>
        </w:rPr>
        <w:t>）；</w:t>
      </w:r>
      <w:proofErr w:type="gramEnd"/>
    </w:p>
    <w:p w14:paraId="5169C3F9" w14:textId="77777777" w:rsidR="002B1F4A" w:rsidRPr="00823130" w:rsidRDefault="002B1F4A" w:rsidP="00823130">
      <w:pPr>
        <w:pStyle w:val="enumlev1"/>
        <w:rPr>
          <w:lang w:eastAsia="zh-CN"/>
        </w:rPr>
      </w:pPr>
      <w:r w:rsidRPr="00823130">
        <w:rPr>
          <w:lang w:eastAsia="zh-CN"/>
        </w:rPr>
        <w:t>•</w:t>
      </w:r>
      <w:r w:rsidRPr="00823130">
        <w:rPr>
          <w:lang w:eastAsia="zh-CN"/>
        </w:rPr>
        <w:tab/>
      </w:r>
      <w:r w:rsidRPr="00823130">
        <w:rPr>
          <w:rFonts w:hint="eastAsia"/>
          <w:lang w:eastAsia="zh-CN"/>
        </w:rPr>
        <w:t>2022-</w:t>
      </w:r>
      <w:proofErr w:type="gramStart"/>
      <w:r w:rsidRPr="00823130">
        <w:rPr>
          <w:rFonts w:hint="eastAsia"/>
          <w:lang w:eastAsia="zh-CN"/>
        </w:rPr>
        <w:t>2023</w:t>
      </w:r>
      <w:r w:rsidRPr="00823130">
        <w:rPr>
          <w:rFonts w:hint="eastAsia"/>
          <w:lang w:eastAsia="zh-CN"/>
        </w:rPr>
        <w:t>年预算使用的标准费用；</w:t>
      </w:r>
      <w:proofErr w:type="gramEnd"/>
    </w:p>
    <w:p w14:paraId="61901334" w14:textId="77777777" w:rsidR="002B1F4A" w:rsidRPr="00823130" w:rsidRDefault="002B1F4A" w:rsidP="00823130">
      <w:pPr>
        <w:pStyle w:val="enumlev1"/>
        <w:rPr>
          <w:lang w:eastAsia="zh-CN"/>
        </w:rPr>
      </w:pPr>
      <w:r w:rsidRPr="00823130">
        <w:rPr>
          <w:lang w:eastAsia="zh-CN"/>
        </w:rPr>
        <w:t>•</w:t>
      </w:r>
      <w:r w:rsidRPr="00823130">
        <w:rPr>
          <w:lang w:eastAsia="zh-CN"/>
        </w:rPr>
        <w:tab/>
      </w:r>
      <w:r w:rsidRPr="00823130">
        <w:rPr>
          <w:rFonts w:hint="eastAsia"/>
          <w:lang w:eastAsia="zh-CN"/>
        </w:rPr>
        <w:t>未应用空缺率，因为</w:t>
      </w:r>
      <w:r w:rsidRPr="00823130">
        <w:rPr>
          <w:rFonts w:hint="eastAsia"/>
          <w:lang w:eastAsia="zh-CN"/>
        </w:rPr>
        <w:t>2020-2023</w:t>
      </w:r>
      <w:r w:rsidRPr="00823130">
        <w:rPr>
          <w:rFonts w:hint="eastAsia"/>
          <w:lang w:eastAsia="zh-CN"/>
        </w:rPr>
        <w:t>年财务规划中</w:t>
      </w:r>
      <w:r w:rsidRPr="00823130">
        <w:rPr>
          <w:rFonts w:hint="eastAsia"/>
          <w:lang w:eastAsia="zh-CN"/>
        </w:rPr>
        <w:t>5%</w:t>
      </w:r>
      <w:r w:rsidRPr="00823130">
        <w:rPr>
          <w:rFonts w:hint="eastAsia"/>
          <w:lang w:eastAsia="zh-CN"/>
        </w:rPr>
        <w:t>的空缺率不再现实，并对预算执行构成风险。空缺职位的数量减少，</w:t>
      </w:r>
      <w:proofErr w:type="gramStart"/>
      <w:r w:rsidRPr="00823130">
        <w:rPr>
          <w:rFonts w:hint="eastAsia"/>
          <w:lang w:eastAsia="zh-CN"/>
        </w:rPr>
        <w:t>且近年来招聘延误的情况已大大减少；</w:t>
      </w:r>
      <w:proofErr w:type="gramEnd"/>
    </w:p>
    <w:p w14:paraId="6F3D935F" w14:textId="77777777" w:rsidR="002B1F4A" w:rsidRPr="00E6540C" w:rsidRDefault="002B1F4A" w:rsidP="00823130">
      <w:pPr>
        <w:pStyle w:val="enumlev1"/>
        <w:rPr>
          <w:lang w:eastAsia="zh-CN"/>
        </w:rPr>
      </w:pPr>
      <w:r w:rsidRPr="00823130">
        <w:rPr>
          <w:lang w:eastAsia="zh-CN"/>
        </w:rPr>
        <w:t>•</w:t>
      </w:r>
      <w:r w:rsidRPr="00823130">
        <w:rPr>
          <w:lang w:eastAsia="zh-CN"/>
        </w:rPr>
        <w:tab/>
      </w:r>
      <w:r w:rsidRPr="00E6540C">
        <w:rPr>
          <w:rFonts w:hint="eastAsia"/>
          <w:lang w:eastAsia="zh-CN"/>
        </w:rPr>
        <w:t>2024-2027</w:t>
      </w:r>
      <w:r w:rsidRPr="00E6540C">
        <w:rPr>
          <w:rFonts w:hint="eastAsia"/>
          <w:lang w:eastAsia="zh-CN"/>
        </w:rPr>
        <w:t>年期间可能出现的费用增长</w:t>
      </w:r>
      <w:r w:rsidRPr="00E6540C">
        <w:rPr>
          <w:rFonts w:hint="eastAsia"/>
          <w:lang w:eastAsia="zh-CN"/>
        </w:rPr>
        <w:t>/</w:t>
      </w:r>
      <w:r w:rsidRPr="00E6540C">
        <w:rPr>
          <w:rFonts w:hint="eastAsia"/>
          <w:lang w:eastAsia="zh-CN"/>
        </w:rPr>
        <w:t>减少（通货膨胀、工资增长、医疗费用上涨等）在</w:t>
      </w:r>
      <w:r w:rsidRPr="00E6540C">
        <w:rPr>
          <w:rFonts w:hint="eastAsia"/>
          <w:lang w:eastAsia="zh-CN"/>
        </w:rPr>
        <w:t>2024-2027</w:t>
      </w:r>
      <w:r w:rsidRPr="00E6540C">
        <w:rPr>
          <w:rFonts w:hint="eastAsia"/>
          <w:lang w:eastAsia="zh-CN"/>
        </w:rPr>
        <w:t>年财务规划草案中没有得到考虑，如果需要，在编制</w:t>
      </w:r>
      <w:r w:rsidRPr="00E6540C">
        <w:rPr>
          <w:rFonts w:hint="eastAsia"/>
          <w:lang w:eastAsia="zh-CN"/>
        </w:rPr>
        <w:t>2024-2025</w:t>
      </w:r>
      <w:r w:rsidRPr="00E6540C">
        <w:rPr>
          <w:rFonts w:hint="eastAsia"/>
          <w:lang w:eastAsia="zh-CN"/>
        </w:rPr>
        <w:t>年和</w:t>
      </w:r>
      <w:r w:rsidRPr="00E6540C">
        <w:rPr>
          <w:rFonts w:hint="eastAsia"/>
          <w:lang w:eastAsia="zh-CN"/>
        </w:rPr>
        <w:t>2026-2027</w:t>
      </w:r>
      <w:r w:rsidRPr="00E6540C">
        <w:rPr>
          <w:rFonts w:hint="eastAsia"/>
          <w:lang w:eastAsia="zh-CN"/>
        </w:rPr>
        <w:t>年预算时可对之加以考虑。</w:t>
      </w:r>
    </w:p>
    <w:p w14:paraId="284B896A" w14:textId="77777777" w:rsidR="002B1F4A" w:rsidRPr="00875E04" w:rsidRDefault="002B1F4A" w:rsidP="00604957">
      <w:pPr>
        <w:tabs>
          <w:tab w:val="clear" w:pos="794"/>
          <w:tab w:val="clear" w:pos="1191"/>
          <w:tab w:val="clear" w:pos="1588"/>
          <w:tab w:val="clear" w:pos="1985"/>
        </w:tabs>
        <w:adjustRightInd/>
        <w:textAlignment w:val="auto"/>
        <w:rPr>
          <w:lang w:val="de-DE" w:eastAsia="zh-CN"/>
        </w:rPr>
      </w:pPr>
      <w:r w:rsidRPr="00875E04">
        <w:rPr>
          <w:rFonts w:cs="Calibri"/>
          <w:bCs/>
          <w:szCs w:val="24"/>
          <w:lang w:val="de-DE" w:eastAsia="zh-CN"/>
        </w:rPr>
        <w:t>12.5</w:t>
      </w:r>
      <w:r w:rsidRPr="00875E04">
        <w:rPr>
          <w:rFonts w:cs="Calibri"/>
          <w:bCs/>
          <w:szCs w:val="24"/>
          <w:lang w:val="de-DE" w:eastAsia="zh-CN"/>
        </w:rPr>
        <w:tab/>
      </w:r>
      <w:r w:rsidRPr="00875E04">
        <w:rPr>
          <w:rFonts w:hint="eastAsia"/>
          <w:lang w:eastAsia="zh-CN"/>
        </w:rPr>
        <w:t>秘书处回答了代表们的若干问题</w:t>
      </w:r>
      <w:r w:rsidRPr="00875E04">
        <w:rPr>
          <w:rFonts w:hint="eastAsia"/>
          <w:lang w:val="de-DE" w:eastAsia="zh-CN"/>
        </w:rPr>
        <w:t>，</w:t>
      </w:r>
      <w:r w:rsidRPr="00875E04">
        <w:rPr>
          <w:rFonts w:hint="eastAsia"/>
          <w:lang w:eastAsia="zh-CN"/>
        </w:rPr>
        <w:t>其中包括之前提交的问题和本次会议期间提出的问题：</w:t>
      </w:r>
    </w:p>
    <w:p w14:paraId="74E3828B"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预计总秘书处的预算加大：主要涉及</w:t>
      </w:r>
      <w:r w:rsidRPr="00882514">
        <w:rPr>
          <w:rFonts w:hint="eastAsia"/>
          <w:lang w:eastAsia="zh-CN"/>
        </w:rPr>
        <w:t>2026</w:t>
      </w:r>
      <w:r w:rsidRPr="00882514">
        <w:rPr>
          <w:rFonts w:hint="eastAsia"/>
          <w:lang w:eastAsia="zh-CN"/>
        </w:rPr>
        <w:t>年的新办公楼维护费用和</w:t>
      </w:r>
      <w:r w:rsidRPr="00882514">
        <w:rPr>
          <w:rFonts w:hint="eastAsia"/>
          <w:lang w:eastAsia="zh-CN"/>
        </w:rPr>
        <w:t>2027</w:t>
      </w:r>
      <w:r w:rsidRPr="00882514">
        <w:rPr>
          <w:rFonts w:hint="eastAsia"/>
          <w:lang w:eastAsia="zh-CN"/>
        </w:rPr>
        <w:t>年的年金、</w:t>
      </w:r>
      <w:r w:rsidRPr="00882514">
        <w:rPr>
          <w:lang w:eastAsia="zh-CN"/>
        </w:rPr>
        <w:t>联合国工作人员疾病和事故互助保险协</w:t>
      </w:r>
      <w:r w:rsidRPr="00882514">
        <w:rPr>
          <w:rFonts w:hint="eastAsia"/>
          <w:lang w:eastAsia="zh-CN"/>
        </w:rPr>
        <w:t>会（</w:t>
      </w:r>
      <w:r w:rsidRPr="00882514">
        <w:rPr>
          <w:rFonts w:hint="eastAsia"/>
          <w:lang w:eastAsia="zh-CN"/>
        </w:rPr>
        <w:t>UNSMIS</w:t>
      </w:r>
      <w:r w:rsidRPr="00882514">
        <w:rPr>
          <w:rFonts w:hint="eastAsia"/>
          <w:lang w:eastAsia="zh-CN"/>
        </w:rPr>
        <w:t>）、后</w:t>
      </w:r>
      <w:r w:rsidRPr="00882514">
        <w:rPr>
          <w:rFonts w:hint="eastAsia"/>
          <w:lang w:eastAsia="zh-CN"/>
        </w:rPr>
        <w:t>COVID-19</w:t>
      </w:r>
      <w:r w:rsidRPr="00882514">
        <w:rPr>
          <w:rFonts w:hint="eastAsia"/>
          <w:lang w:eastAsia="zh-CN"/>
        </w:rPr>
        <w:t>和空缺率的废止。引用了总秘书处项目变动费用，即</w:t>
      </w:r>
      <w:r w:rsidRPr="00882514">
        <w:rPr>
          <w:rFonts w:hint="eastAsia"/>
          <w:lang w:eastAsia="zh-CN"/>
        </w:rPr>
        <w:t>1</w:t>
      </w:r>
      <w:r w:rsidRPr="00882514">
        <w:rPr>
          <w:lang w:eastAsia="zh-CN"/>
        </w:rPr>
        <w:t xml:space="preserve"> </w:t>
      </w:r>
      <w:proofErr w:type="gramStart"/>
      <w:r w:rsidRPr="00882514">
        <w:rPr>
          <w:rFonts w:hint="eastAsia"/>
          <w:lang w:eastAsia="zh-CN"/>
        </w:rPr>
        <w:t>500</w:t>
      </w:r>
      <w:r w:rsidRPr="00882514">
        <w:rPr>
          <w:rFonts w:hint="eastAsia"/>
          <w:lang w:eastAsia="zh-CN"/>
        </w:rPr>
        <w:t>万瑞郎的细目；</w:t>
      </w:r>
      <w:proofErr w:type="gramEnd"/>
    </w:p>
    <w:p w14:paraId="571402EF"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预计</w:t>
      </w:r>
      <w:r w:rsidRPr="00882514">
        <w:rPr>
          <w:rFonts w:hint="eastAsia"/>
          <w:lang w:eastAsia="zh-CN"/>
        </w:rPr>
        <w:t>ITU-R</w:t>
      </w:r>
      <w:r w:rsidRPr="00882514">
        <w:rPr>
          <w:rFonts w:hint="eastAsia"/>
          <w:lang w:eastAsia="zh-CN"/>
        </w:rPr>
        <w:t>和</w:t>
      </w:r>
      <w:r w:rsidRPr="00882514">
        <w:rPr>
          <w:rFonts w:hint="eastAsia"/>
          <w:lang w:eastAsia="zh-CN"/>
        </w:rPr>
        <w:t>ITU-T</w:t>
      </w:r>
      <w:r w:rsidRPr="00882514">
        <w:rPr>
          <w:rFonts w:hint="eastAsia"/>
          <w:lang w:eastAsia="zh-CN"/>
        </w:rPr>
        <w:t>的预算有限增长：由废止</w:t>
      </w:r>
      <w:r w:rsidRPr="00882514">
        <w:rPr>
          <w:rFonts w:hint="eastAsia"/>
          <w:lang w:eastAsia="zh-CN"/>
        </w:rPr>
        <w:t>5%</w:t>
      </w:r>
      <w:r w:rsidRPr="00882514">
        <w:rPr>
          <w:rFonts w:hint="eastAsia"/>
          <w:lang w:eastAsia="zh-CN"/>
        </w:rPr>
        <w:t>的空缺率造成，但被差旅费和特别服务协议（</w:t>
      </w:r>
      <w:r w:rsidRPr="00882514">
        <w:rPr>
          <w:rFonts w:hint="eastAsia"/>
          <w:lang w:eastAsia="zh-CN"/>
        </w:rPr>
        <w:t>SSA</w:t>
      </w:r>
      <w:r w:rsidRPr="00882514">
        <w:rPr>
          <w:rFonts w:hint="eastAsia"/>
          <w:lang w:eastAsia="zh-CN"/>
        </w:rPr>
        <w:t>）</w:t>
      </w:r>
      <w:proofErr w:type="gramStart"/>
      <w:r w:rsidRPr="00882514">
        <w:rPr>
          <w:rFonts w:hint="eastAsia"/>
          <w:lang w:eastAsia="zh-CN"/>
        </w:rPr>
        <w:t>的减少部分抵消；</w:t>
      </w:r>
      <w:proofErr w:type="gramEnd"/>
    </w:p>
    <w:p w14:paraId="35C16F27"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预计</w:t>
      </w:r>
      <w:r w:rsidRPr="00882514">
        <w:rPr>
          <w:rFonts w:hint="eastAsia"/>
          <w:lang w:eastAsia="zh-CN"/>
        </w:rPr>
        <w:t>ITU-D</w:t>
      </w:r>
      <w:r w:rsidRPr="00882514">
        <w:rPr>
          <w:rFonts w:hint="eastAsia"/>
          <w:lang w:eastAsia="zh-CN"/>
        </w:rPr>
        <w:t>的预算减少：主要是由于为</w:t>
      </w:r>
      <w:r w:rsidRPr="00882514">
        <w:rPr>
          <w:rFonts w:hint="eastAsia"/>
          <w:lang w:eastAsia="zh-CN"/>
        </w:rPr>
        <w:t>2020-2021</w:t>
      </w:r>
      <w:r w:rsidRPr="00882514">
        <w:rPr>
          <w:rFonts w:hint="eastAsia"/>
          <w:lang w:eastAsia="zh-CN"/>
        </w:rPr>
        <w:t>年区域性举措一次性拨款</w:t>
      </w:r>
      <w:r w:rsidRPr="00882514">
        <w:rPr>
          <w:rFonts w:hint="eastAsia"/>
          <w:lang w:eastAsia="zh-CN"/>
        </w:rPr>
        <w:t>300</w:t>
      </w:r>
      <w:r w:rsidRPr="00882514">
        <w:rPr>
          <w:rFonts w:hint="eastAsia"/>
          <w:lang w:eastAsia="zh-CN"/>
        </w:rPr>
        <w:t>万瑞郎，差旅费和</w:t>
      </w:r>
      <w:r w:rsidRPr="00882514">
        <w:rPr>
          <w:rFonts w:hint="eastAsia"/>
          <w:lang w:eastAsia="zh-CN"/>
        </w:rPr>
        <w:t>SSA</w:t>
      </w:r>
      <w:r w:rsidRPr="00882514">
        <w:rPr>
          <w:rFonts w:hint="eastAsia"/>
          <w:lang w:eastAsia="zh-CN"/>
        </w:rPr>
        <w:t>减少，以及由于驻地</w:t>
      </w:r>
      <w:r w:rsidRPr="00882514">
        <w:rPr>
          <w:lang w:eastAsia="zh-CN"/>
        </w:rPr>
        <w:t>办事处一般事务</w:t>
      </w:r>
      <w:r w:rsidRPr="00882514">
        <w:rPr>
          <w:rFonts w:hint="eastAsia"/>
          <w:lang w:eastAsia="zh-CN"/>
        </w:rPr>
        <w:t>类</w:t>
      </w:r>
      <w:r w:rsidRPr="00882514">
        <w:rPr>
          <w:lang w:eastAsia="zh-CN"/>
        </w:rPr>
        <w:t>工作人员的薪金率因瑞士法郎对当地货币走强而降</w:t>
      </w:r>
      <w:r w:rsidRPr="00882514">
        <w:rPr>
          <w:rFonts w:hint="eastAsia"/>
          <w:lang w:eastAsia="zh-CN"/>
        </w:rPr>
        <w:t>低。引用了</w:t>
      </w:r>
      <w:r w:rsidRPr="00882514">
        <w:rPr>
          <w:rFonts w:hint="eastAsia"/>
          <w:lang w:eastAsia="zh-CN"/>
        </w:rPr>
        <w:t>ITU-D</w:t>
      </w:r>
      <w:r w:rsidRPr="00882514">
        <w:rPr>
          <w:rFonts w:hint="eastAsia"/>
          <w:lang w:eastAsia="zh-CN"/>
        </w:rPr>
        <w:t>项目变化费用，即</w:t>
      </w:r>
      <w:r w:rsidRPr="00882514">
        <w:rPr>
          <w:lang w:eastAsia="zh-CN"/>
        </w:rPr>
        <w:t>-</w:t>
      </w:r>
      <w:proofErr w:type="gramStart"/>
      <w:r w:rsidRPr="00882514">
        <w:rPr>
          <w:rFonts w:hint="eastAsia"/>
          <w:lang w:eastAsia="zh-CN"/>
        </w:rPr>
        <w:t>630</w:t>
      </w:r>
      <w:r w:rsidRPr="00882514">
        <w:rPr>
          <w:rFonts w:hint="eastAsia"/>
          <w:lang w:eastAsia="zh-CN"/>
        </w:rPr>
        <w:t>万瑞郎的细目；</w:t>
      </w:r>
      <w:proofErr w:type="gramEnd"/>
    </w:p>
    <w:p w14:paraId="58D20D53"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预计成本回收收入减少：预测是基于以往的经验和目前与卫星网络申报（</w:t>
      </w:r>
      <w:r w:rsidRPr="00882514">
        <w:rPr>
          <w:rFonts w:hint="eastAsia"/>
          <w:lang w:eastAsia="zh-CN"/>
        </w:rPr>
        <w:t>SNF</w:t>
      </w:r>
      <w:r w:rsidRPr="00882514">
        <w:rPr>
          <w:rFonts w:hint="eastAsia"/>
          <w:lang w:eastAsia="zh-CN"/>
        </w:rPr>
        <w:t>）、项目支持和</w:t>
      </w:r>
      <w:r w:rsidRPr="00882514">
        <w:rPr>
          <w:rFonts w:hint="eastAsia"/>
          <w:lang w:eastAsia="zh-CN"/>
        </w:rPr>
        <w:t>UIFN</w:t>
      </w:r>
      <w:r w:rsidRPr="00882514">
        <w:rPr>
          <w:rFonts w:hint="eastAsia"/>
          <w:lang w:eastAsia="zh-CN"/>
        </w:rPr>
        <w:t>有关的趋势。根据出版计划和出版物价格逐步增加</w:t>
      </w:r>
      <w:r w:rsidRPr="00882514">
        <w:rPr>
          <w:rFonts w:hint="eastAsia"/>
          <w:lang w:eastAsia="zh-CN"/>
        </w:rPr>
        <w:t>10%</w:t>
      </w:r>
      <w:r w:rsidRPr="00882514">
        <w:rPr>
          <w:rFonts w:hint="eastAsia"/>
          <w:lang w:eastAsia="zh-CN"/>
        </w:rPr>
        <w:t>的情况，预计出版物的销售会增加。</w:t>
      </w:r>
      <w:proofErr w:type="gramStart"/>
      <w:r w:rsidRPr="00882514">
        <w:rPr>
          <w:rFonts w:hint="eastAsia"/>
          <w:lang w:eastAsia="zh-CN"/>
        </w:rPr>
        <w:t>提供了这种成本回收收入减少和增加的详细费用；</w:t>
      </w:r>
      <w:proofErr w:type="gramEnd"/>
    </w:p>
    <w:p w14:paraId="0D56010C"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关于财务规划草案的补充信息：为便于进行深入审查，</w:t>
      </w:r>
      <w:proofErr w:type="gramStart"/>
      <w:r w:rsidRPr="00882514">
        <w:rPr>
          <w:rFonts w:hint="eastAsia"/>
          <w:lang w:eastAsia="zh-CN"/>
        </w:rPr>
        <w:t>详细的补充信息将反映在提交理事会</w:t>
      </w:r>
      <w:r w:rsidRPr="00882514">
        <w:rPr>
          <w:rFonts w:hint="eastAsia"/>
          <w:lang w:eastAsia="zh-CN"/>
        </w:rPr>
        <w:t>2022</w:t>
      </w:r>
      <w:r w:rsidRPr="00882514">
        <w:rPr>
          <w:rFonts w:hint="eastAsia"/>
          <w:lang w:eastAsia="zh-CN"/>
        </w:rPr>
        <w:t>年会议以及随后提交</w:t>
      </w:r>
      <w:r w:rsidRPr="00882514">
        <w:rPr>
          <w:rFonts w:hint="eastAsia"/>
          <w:lang w:eastAsia="zh-CN"/>
        </w:rPr>
        <w:t>2022</w:t>
      </w:r>
      <w:r w:rsidRPr="00882514">
        <w:rPr>
          <w:rFonts w:hint="eastAsia"/>
          <w:lang w:eastAsia="zh-CN"/>
        </w:rPr>
        <w:t>年全权代表大会的财务规划草案中；</w:t>
      </w:r>
      <w:proofErr w:type="gramEnd"/>
    </w:p>
    <w:p w14:paraId="3772DF4F"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基于结果的财务规划：一旦战略规划草案达到比较稳定的状态，将启动费用的重新分配和基于结果的财务规划草案的编制（现行第</w:t>
      </w:r>
      <w:r w:rsidRPr="00882514">
        <w:rPr>
          <w:rFonts w:hint="eastAsia"/>
          <w:lang w:eastAsia="zh-CN"/>
        </w:rPr>
        <w:t>71</w:t>
      </w:r>
      <w:r w:rsidRPr="00882514">
        <w:rPr>
          <w:rFonts w:hint="eastAsia"/>
          <w:lang w:eastAsia="zh-CN"/>
        </w:rPr>
        <w:t>号决议附录</w:t>
      </w:r>
      <w:r w:rsidRPr="00882514">
        <w:rPr>
          <w:rFonts w:hint="eastAsia"/>
          <w:lang w:eastAsia="zh-CN"/>
        </w:rPr>
        <w:t>A</w:t>
      </w:r>
      <w:r w:rsidRPr="00882514">
        <w:rPr>
          <w:rFonts w:hint="eastAsia"/>
          <w:lang w:eastAsia="zh-CN"/>
        </w:rPr>
        <w:t>和现行第</w:t>
      </w:r>
      <w:r w:rsidRPr="00882514">
        <w:rPr>
          <w:rFonts w:hint="eastAsia"/>
          <w:lang w:eastAsia="zh-CN"/>
        </w:rPr>
        <w:t>5</w:t>
      </w:r>
      <w:r w:rsidRPr="00882514">
        <w:rPr>
          <w:rFonts w:hint="eastAsia"/>
          <w:lang w:eastAsia="zh-CN"/>
        </w:rPr>
        <w:t>号决定附件</w:t>
      </w:r>
      <w:r w:rsidRPr="00882514">
        <w:rPr>
          <w:rFonts w:hint="eastAsia"/>
          <w:lang w:eastAsia="zh-CN"/>
        </w:rPr>
        <w:t>1</w:t>
      </w:r>
      <w:r w:rsidRPr="00882514">
        <w:rPr>
          <w:rFonts w:hint="eastAsia"/>
          <w:lang w:eastAsia="zh-CN"/>
        </w:rPr>
        <w:t>表</w:t>
      </w:r>
      <w:r w:rsidRPr="00882514">
        <w:rPr>
          <w:rFonts w:hint="eastAsia"/>
          <w:lang w:eastAsia="zh-CN"/>
        </w:rPr>
        <w:t>2</w:t>
      </w:r>
      <w:proofErr w:type="gramStart"/>
      <w:r w:rsidRPr="00882514">
        <w:rPr>
          <w:rFonts w:hint="eastAsia"/>
          <w:lang w:eastAsia="zh-CN"/>
        </w:rPr>
        <w:t>）；</w:t>
      </w:r>
      <w:proofErr w:type="gramEnd"/>
    </w:p>
    <w:p w14:paraId="4CEDAB25"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平衡财务规划的措施：由副秘书长牵头、各部门副主任和部门主管组成的秘书处小组，正在考虑平衡财务规划的几个可选方案和措施，</w:t>
      </w:r>
      <w:proofErr w:type="gramStart"/>
      <w:r w:rsidRPr="00882514">
        <w:rPr>
          <w:rFonts w:hint="eastAsia"/>
          <w:lang w:eastAsia="zh-CN"/>
        </w:rPr>
        <w:t>并将提交理事会</w:t>
      </w:r>
      <w:r w:rsidRPr="00882514">
        <w:rPr>
          <w:rFonts w:hint="eastAsia"/>
          <w:lang w:eastAsia="zh-CN"/>
        </w:rPr>
        <w:t>2022</w:t>
      </w:r>
      <w:r w:rsidRPr="00882514">
        <w:rPr>
          <w:rFonts w:hint="eastAsia"/>
          <w:lang w:eastAsia="zh-CN"/>
        </w:rPr>
        <w:t>年会议；</w:t>
      </w:r>
      <w:proofErr w:type="gramEnd"/>
    </w:p>
    <w:p w14:paraId="54CB954A"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初步赤字为</w:t>
      </w:r>
      <w:r w:rsidRPr="00882514">
        <w:rPr>
          <w:rFonts w:hint="eastAsia"/>
          <w:lang w:eastAsia="zh-CN"/>
        </w:rPr>
        <w:t>7</w:t>
      </w:r>
      <w:r w:rsidRPr="00882514">
        <w:rPr>
          <w:lang w:eastAsia="zh-CN"/>
        </w:rPr>
        <w:t xml:space="preserve"> </w:t>
      </w:r>
      <w:r w:rsidRPr="00882514">
        <w:rPr>
          <w:rFonts w:hint="eastAsia"/>
          <w:lang w:eastAsia="zh-CN"/>
        </w:rPr>
        <w:t>400</w:t>
      </w:r>
      <w:r w:rsidRPr="00882514">
        <w:rPr>
          <w:rFonts w:hint="eastAsia"/>
          <w:lang w:eastAsia="zh-CN"/>
        </w:rPr>
        <w:t>万瑞郎的理由：初步财务规划草案反映了总秘书处和三个局提交的输入资料，其中包括当前预算未涵盖的新要求以及收入的减少。秘书处提供了关于要求增加费用、预计减少收入以及信息通信技术（</w:t>
      </w:r>
      <w:r w:rsidRPr="00882514">
        <w:rPr>
          <w:rFonts w:hint="eastAsia"/>
          <w:lang w:eastAsia="zh-CN"/>
        </w:rPr>
        <w:t>ICT</w:t>
      </w:r>
      <w:r w:rsidRPr="00882514">
        <w:rPr>
          <w:rFonts w:hint="eastAsia"/>
          <w:lang w:eastAsia="zh-CN"/>
        </w:rPr>
        <w:t>）</w:t>
      </w:r>
      <w:proofErr w:type="gramStart"/>
      <w:r w:rsidRPr="00882514">
        <w:rPr>
          <w:rFonts w:hint="eastAsia"/>
          <w:lang w:eastAsia="zh-CN"/>
        </w:rPr>
        <w:t>资本基金增加拨款的细节；</w:t>
      </w:r>
      <w:proofErr w:type="gramEnd"/>
    </w:p>
    <w:p w14:paraId="212B1279"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资源调动：由预算外资金而非核心预算提供资金。虽然实现重大成果是一项挑战，</w:t>
      </w:r>
      <w:proofErr w:type="gramStart"/>
      <w:r w:rsidRPr="00882514">
        <w:rPr>
          <w:rFonts w:hint="eastAsia"/>
          <w:lang w:eastAsia="zh-CN"/>
        </w:rPr>
        <w:t>但秘书处将继续寻找新的收入来源以创造更多的收入；</w:t>
      </w:r>
      <w:proofErr w:type="gramEnd"/>
    </w:p>
    <w:p w14:paraId="0C707697" w14:textId="77777777" w:rsidR="002B1F4A" w:rsidRPr="00882514" w:rsidRDefault="002B1F4A" w:rsidP="00604957">
      <w:pPr>
        <w:pStyle w:val="enumlev1"/>
        <w:rPr>
          <w:lang w:eastAsia="zh-CN"/>
        </w:rPr>
      </w:pPr>
      <w:r w:rsidRPr="00882514">
        <w:rPr>
          <w:lang w:eastAsia="zh-CN"/>
        </w:rPr>
        <w:t>•</w:t>
      </w:r>
      <w:r w:rsidRPr="00882514">
        <w:rPr>
          <w:lang w:eastAsia="zh-CN"/>
        </w:rPr>
        <w:tab/>
        <w:t>IMAC</w:t>
      </w:r>
      <w:r w:rsidRPr="00882514">
        <w:rPr>
          <w:rFonts w:hint="eastAsia"/>
          <w:lang w:eastAsia="zh-CN"/>
        </w:rPr>
        <w:t>：成员代表一个区域；不支付费用，</w:t>
      </w:r>
      <w:proofErr w:type="gramStart"/>
      <w:r w:rsidRPr="00882514">
        <w:rPr>
          <w:rFonts w:hint="eastAsia"/>
          <w:lang w:eastAsia="zh-CN"/>
        </w:rPr>
        <w:t>只支付机票和</w:t>
      </w:r>
      <w:r w:rsidRPr="00882514">
        <w:rPr>
          <w:rFonts w:hint="eastAsia"/>
          <w:lang w:eastAsia="zh-CN"/>
        </w:rPr>
        <w:t>DSA</w:t>
      </w:r>
      <w:r w:rsidRPr="00882514">
        <w:rPr>
          <w:rFonts w:hint="eastAsia"/>
          <w:lang w:eastAsia="zh-CN"/>
        </w:rPr>
        <w:t>；</w:t>
      </w:r>
      <w:proofErr w:type="gramEnd"/>
    </w:p>
    <w:p w14:paraId="51822F09"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电信展活动收入：</w:t>
      </w:r>
      <w:r w:rsidRPr="00882514">
        <w:rPr>
          <w:rFonts w:hint="eastAsia"/>
          <w:lang w:eastAsia="zh-CN"/>
        </w:rPr>
        <w:t>600</w:t>
      </w:r>
      <w:r w:rsidRPr="00882514">
        <w:rPr>
          <w:rFonts w:hint="eastAsia"/>
          <w:lang w:eastAsia="zh-CN"/>
        </w:rPr>
        <w:t>万瑞郎（</w:t>
      </w:r>
      <w:r w:rsidRPr="00882514">
        <w:rPr>
          <w:rFonts w:hint="eastAsia"/>
          <w:lang w:eastAsia="zh-CN"/>
        </w:rPr>
        <w:t>150</w:t>
      </w:r>
      <w:r w:rsidRPr="00882514">
        <w:rPr>
          <w:rFonts w:hint="eastAsia"/>
          <w:lang w:eastAsia="zh-CN"/>
        </w:rPr>
        <w:t>万瑞郎</w:t>
      </w:r>
      <w:r w:rsidRPr="00882514">
        <w:rPr>
          <w:rFonts w:hint="eastAsia"/>
          <w:lang w:eastAsia="zh-CN"/>
        </w:rPr>
        <w:t>/</w:t>
      </w:r>
      <w:r w:rsidRPr="00882514">
        <w:rPr>
          <w:rFonts w:hint="eastAsia"/>
          <w:lang w:eastAsia="zh-CN"/>
        </w:rPr>
        <w:t>年）已列入财务规划草案。达尔伯格（咨询公司）的报告已在上次</w:t>
      </w:r>
      <w:r w:rsidRPr="00882514">
        <w:rPr>
          <w:rFonts w:hint="eastAsia"/>
          <w:lang w:eastAsia="zh-CN"/>
        </w:rPr>
        <w:t>VCC</w:t>
      </w:r>
      <w:r w:rsidRPr="00882514">
        <w:rPr>
          <w:rFonts w:hint="eastAsia"/>
          <w:lang w:eastAsia="zh-CN"/>
        </w:rPr>
        <w:t>会议上介绍。但是，为了吸引更多的收入，</w:t>
      </w:r>
      <w:proofErr w:type="gramStart"/>
      <w:r w:rsidRPr="00882514">
        <w:rPr>
          <w:rFonts w:hint="eastAsia"/>
          <w:lang w:eastAsia="zh-CN"/>
        </w:rPr>
        <w:t>必须考虑到更多的商业模式；</w:t>
      </w:r>
      <w:proofErr w:type="gramEnd"/>
    </w:p>
    <w:p w14:paraId="0A533E3F"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自</w:t>
      </w:r>
      <w:r w:rsidRPr="00882514">
        <w:rPr>
          <w:rFonts w:hint="eastAsia"/>
          <w:lang w:eastAsia="zh-CN"/>
        </w:rPr>
        <w:t>2006</w:t>
      </w:r>
      <w:r w:rsidRPr="00882514">
        <w:rPr>
          <w:rFonts w:hint="eastAsia"/>
          <w:lang w:eastAsia="zh-CN"/>
        </w:rPr>
        <w:t>年以来，会费单位金额定为</w:t>
      </w:r>
      <w:r w:rsidRPr="00882514">
        <w:rPr>
          <w:rFonts w:hint="eastAsia"/>
          <w:lang w:eastAsia="zh-CN"/>
        </w:rPr>
        <w:t>318</w:t>
      </w:r>
      <w:r w:rsidRPr="00882514">
        <w:rPr>
          <w:lang w:eastAsia="zh-CN"/>
        </w:rPr>
        <w:t xml:space="preserve"> </w:t>
      </w:r>
      <w:r w:rsidRPr="00882514">
        <w:rPr>
          <w:rFonts w:hint="eastAsia"/>
          <w:lang w:eastAsia="zh-CN"/>
        </w:rPr>
        <w:t>000</w:t>
      </w:r>
      <w:r w:rsidRPr="00882514">
        <w:rPr>
          <w:rFonts w:hint="eastAsia"/>
          <w:lang w:eastAsia="zh-CN"/>
        </w:rPr>
        <w:t>瑞郎：提交关于金额的任何变化的提案是成员国而非秘书处的职责。</w:t>
      </w:r>
      <w:proofErr w:type="gramStart"/>
      <w:r w:rsidRPr="00882514">
        <w:rPr>
          <w:rFonts w:hint="eastAsia"/>
          <w:lang w:eastAsia="zh-CN"/>
        </w:rPr>
        <w:t>全权代表大会有权决定会费单位的金额；</w:t>
      </w:r>
      <w:proofErr w:type="gramEnd"/>
    </w:p>
    <w:p w14:paraId="36879F6D" w14:textId="77777777" w:rsidR="002B1F4A" w:rsidRPr="00882514" w:rsidRDefault="002B1F4A" w:rsidP="00604957">
      <w:pPr>
        <w:pStyle w:val="enumlev1"/>
        <w:rPr>
          <w:lang w:eastAsia="zh-CN"/>
        </w:rPr>
      </w:pPr>
      <w:r w:rsidRPr="00882514">
        <w:rPr>
          <w:lang w:eastAsia="zh-CN"/>
        </w:rPr>
        <w:lastRenderedPageBreak/>
        <w:t>•</w:t>
      </w:r>
      <w:r w:rsidRPr="00882514">
        <w:rPr>
          <w:lang w:eastAsia="zh-CN"/>
        </w:rPr>
        <w:tab/>
      </w:r>
      <w:r w:rsidRPr="00882514">
        <w:rPr>
          <w:rFonts w:hint="eastAsia"/>
          <w:lang w:eastAsia="zh-CN"/>
        </w:rPr>
        <w:t>1</w:t>
      </w:r>
      <w:r w:rsidRPr="00882514">
        <w:rPr>
          <w:lang w:eastAsia="zh-CN"/>
        </w:rPr>
        <w:t xml:space="preserve"> </w:t>
      </w:r>
      <w:r w:rsidRPr="00882514">
        <w:rPr>
          <w:rFonts w:hint="eastAsia"/>
          <w:lang w:eastAsia="zh-CN"/>
        </w:rPr>
        <w:t>350</w:t>
      </w:r>
      <w:r w:rsidRPr="00882514">
        <w:rPr>
          <w:rFonts w:hint="eastAsia"/>
          <w:lang w:eastAsia="zh-CN"/>
        </w:rPr>
        <w:t>万瑞郎的新办公楼间接费用资金的供资：目前包括在文件表</w:t>
      </w:r>
      <w:r w:rsidRPr="00882514">
        <w:rPr>
          <w:rFonts w:hint="eastAsia"/>
          <w:lang w:eastAsia="zh-CN"/>
        </w:rPr>
        <w:t>3</w:t>
      </w:r>
      <w:r w:rsidRPr="00882514">
        <w:rPr>
          <w:rFonts w:hint="eastAsia"/>
          <w:lang w:eastAsia="zh-CN"/>
        </w:rPr>
        <w:t>的</w:t>
      </w:r>
      <w:r w:rsidRPr="00882514">
        <w:rPr>
          <w:rFonts w:hint="eastAsia"/>
          <w:lang w:eastAsia="zh-CN"/>
        </w:rPr>
        <w:t>UMAC</w:t>
      </w:r>
      <w:r w:rsidRPr="00882514">
        <w:rPr>
          <w:rFonts w:hint="eastAsia"/>
          <w:lang w:eastAsia="zh-CN"/>
        </w:rPr>
        <w:t>项下，但正如一位代表所提到的，如果资金来源可来自自愿捐款而不是核心预算，</w:t>
      </w:r>
      <w:proofErr w:type="gramStart"/>
      <w:r w:rsidRPr="00882514">
        <w:rPr>
          <w:rFonts w:hint="eastAsia"/>
          <w:lang w:eastAsia="zh-CN"/>
        </w:rPr>
        <w:t>则会更好；</w:t>
      </w:r>
      <w:proofErr w:type="gramEnd"/>
    </w:p>
    <w:p w14:paraId="0BFBD658"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UMAC</w:t>
      </w:r>
      <w:r w:rsidRPr="00882514">
        <w:rPr>
          <w:rFonts w:hint="eastAsia"/>
          <w:lang w:eastAsia="zh-CN"/>
        </w:rPr>
        <w:t>：根据轻重缓急，</w:t>
      </w:r>
      <w:proofErr w:type="gramStart"/>
      <w:r w:rsidRPr="00882514">
        <w:rPr>
          <w:rFonts w:hint="eastAsia"/>
          <w:lang w:eastAsia="zh-CN"/>
        </w:rPr>
        <w:t>也可列入财务规划中；</w:t>
      </w:r>
      <w:proofErr w:type="gramEnd"/>
    </w:p>
    <w:p w14:paraId="575A94DB"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落实审计建议的资源：秘书处目前正在利用</w:t>
      </w:r>
      <w:r w:rsidRPr="00882514">
        <w:rPr>
          <w:rFonts w:hint="eastAsia"/>
          <w:lang w:eastAsia="zh-CN"/>
        </w:rPr>
        <w:t>FRMD</w:t>
      </w:r>
      <w:r w:rsidRPr="00882514">
        <w:rPr>
          <w:rFonts w:hint="eastAsia"/>
          <w:lang w:eastAsia="zh-CN"/>
        </w:rPr>
        <w:t>、</w:t>
      </w:r>
      <w:r w:rsidRPr="00882514">
        <w:rPr>
          <w:rFonts w:hint="eastAsia"/>
          <w:lang w:eastAsia="zh-CN"/>
        </w:rPr>
        <w:t>HRMD</w:t>
      </w:r>
      <w:r w:rsidRPr="00882514">
        <w:rPr>
          <w:rFonts w:hint="eastAsia"/>
          <w:lang w:eastAsia="zh-CN"/>
        </w:rPr>
        <w:t>和各局的现有资源来落实审计建议，</w:t>
      </w:r>
      <w:proofErr w:type="gramStart"/>
      <w:r w:rsidRPr="00882514">
        <w:rPr>
          <w:rFonts w:hint="eastAsia"/>
          <w:lang w:eastAsia="zh-CN"/>
        </w:rPr>
        <w:t>包括法务审计；</w:t>
      </w:r>
      <w:proofErr w:type="gramEnd"/>
    </w:p>
    <w:p w14:paraId="490D79D0"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区域性举措：电信发展局继续努力调动额外资源，并实施许多区域性举措。</w:t>
      </w:r>
      <w:proofErr w:type="gramStart"/>
      <w:r w:rsidRPr="00882514">
        <w:rPr>
          <w:rFonts w:hint="eastAsia"/>
          <w:lang w:eastAsia="zh-CN"/>
        </w:rPr>
        <w:t>实物捐助是为发展中国家的项目提供资金的另一种办法</w:t>
      </w:r>
      <w:r w:rsidR="00F908AE">
        <w:rPr>
          <w:rFonts w:hint="eastAsia"/>
          <w:lang w:eastAsia="zh-CN"/>
        </w:rPr>
        <w:t>；</w:t>
      </w:r>
      <w:proofErr w:type="gramEnd"/>
    </w:p>
    <w:p w14:paraId="2506FBC1" w14:textId="77777777" w:rsidR="002B1F4A" w:rsidRPr="00875E04" w:rsidRDefault="002B1F4A" w:rsidP="00604957">
      <w:pPr>
        <w:pStyle w:val="enumlev1"/>
        <w:rPr>
          <w:color w:val="44546A"/>
          <w:szCs w:val="24"/>
          <w:lang w:val="de-DE" w:eastAsia="zh-CN"/>
        </w:rPr>
      </w:pPr>
      <w:r w:rsidRPr="00882514">
        <w:rPr>
          <w:lang w:eastAsia="zh-CN"/>
        </w:rPr>
        <w:t>•</w:t>
      </w:r>
      <w:r w:rsidRPr="00882514">
        <w:rPr>
          <w:lang w:eastAsia="zh-CN"/>
        </w:rPr>
        <w:tab/>
      </w:r>
      <w:r w:rsidRPr="00882514">
        <w:rPr>
          <w:rFonts w:hint="eastAsia"/>
          <w:lang w:eastAsia="zh-CN"/>
        </w:rPr>
        <w:t>平衡的财务规划：代表们认识到秘书处所面临的挑战，以及秘书处所有团队成员为平衡财务规划所做的巨大努力和辛勤工作。秘书处感谢代表们的支持，并将继续努力，以便能够向理事会</w:t>
      </w:r>
      <w:r w:rsidRPr="00882514">
        <w:rPr>
          <w:rFonts w:hint="eastAsia"/>
          <w:lang w:eastAsia="zh-CN"/>
        </w:rPr>
        <w:t>2022</w:t>
      </w:r>
      <w:r w:rsidRPr="00882514">
        <w:rPr>
          <w:rFonts w:hint="eastAsia"/>
          <w:lang w:eastAsia="zh-CN"/>
        </w:rPr>
        <w:t>年会议提交一份平衡的财务规划。</w:t>
      </w:r>
    </w:p>
    <w:p w14:paraId="17F4D0C4" w14:textId="77777777" w:rsidR="002B1F4A" w:rsidRPr="00875E04" w:rsidRDefault="002B1F4A" w:rsidP="00604957">
      <w:pPr>
        <w:tabs>
          <w:tab w:val="clear" w:pos="794"/>
          <w:tab w:val="clear" w:pos="1191"/>
          <w:tab w:val="clear" w:pos="1588"/>
          <w:tab w:val="clear" w:pos="1985"/>
        </w:tabs>
        <w:adjustRightInd/>
        <w:textAlignment w:val="auto"/>
        <w:rPr>
          <w:lang w:val="de-DE" w:eastAsia="zh-CN"/>
        </w:rPr>
      </w:pPr>
      <w:r w:rsidRPr="00875E04">
        <w:rPr>
          <w:rFonts w:cs="Calibri"/>
          <w:bCs/>
          <w:szCs w:val="24"/>
          <w:lang w:val="de-DE" w:eastAsia="zh-CN"/>
        </w:rPr>
        <w:t>12.6</w:t>
      </w:r>
      <w:r w:rsidRPr="00875E04">
        <w:rPr>
          <w:rFonts w:cs="Calibri"/>
          <w:bCs/>
          <w:szCs w:val="24"/>
          <w:lang w:val="de-DE" w:eastAsia="zh-CN"/>
        </w:rPr>
        <w:tab/>
      </w:r>
      <w:r w:rsidRPr="00875E04">
        <w:rPr>
          <w:rFonts w:hint="eastAsia"/>
          <w:lang w:eastAsia="zh-CN"/>
        </w:rPr>
        <w:t>鉴于上述情况</w:t>
      </w:r>
      <w:r w:rsidRPr="00875E04">
        <w:rPr>
          <w:rFonts w:hint="eastAsia"/>
          <w:lang w:val="de-DE" w:eastAsia="zh-CN"/>
        </w:rPr>
        <w:t>，</w:t>
      </w:r>
      <w:r w:rsidRPr="00875E04">
        <w:rPr>
          <w:rFonts w:hint="eastAsia"/>
          <w:lang w:eastAsia="zh-CN"/>
        </w:rPr>
        <w:t>主席总结说</w:t>
      </w:r>
      <w:r w:rsidRPr="00875E04">
        <w:rPr>
          <w:rFonts w:hint="eastAsia"/>
          <w:lang w:val="de-DE" w:eastAsia="zh-CN"/>
        </w:rPr>
        <w:t>，</w:t>
      </w:r>
      <w:r w:rsidRPr="00875E04">
        <w:rPr>
          <w:rFonts w:hint="eastAsia"/>
          <w:lang w:eastAsia="zh-CN"/>
        </w:rPr>
        <w:t>秘书处将继续努力实施各项措施</w:t>
      </w:r>
      <w:r w:rsidRPr="00875E04">
        <w:rPr>
          <w:rFonts w:hint="eastAsia"/>
          <w:lang w:val="de-DE" w:eastAsia="zh-CN"/>
        </w:rPr>
        <w:t>，</w:t>
      </w:r>
      <w:r w:rsidRPr="00875E04">
        <w:rPr>
          <w:rFonts w:hint="eastAsia"/>
          <w:lang w:eastAsia="zh-CN"/>
        </w:rPr>
        <w:t>包括代表们提出的意见</w:t>
      </w:r>
      <w:r w:rsidRPr="00875E04">
        <w:rPr>
          <w:rFonts w:hint="eastAsia"/>
          <w:lang w:val="de-DE" w:eastAsia="zh-CN"/>
        </w:rPr>
        <w:t>，</w:t>
      </w:r>
      <w:r w:rsidRPr="00875E04">
        <w:rPr>
          <w:rFonts w:hint="eastAsia"/>
          <w:lang w:eastAsia="zh-CN"/>
        </w:rPr>
        <w:t>以期向理事会</w:t>
      </w:r>
      <w:r w:rsidRPr="00875E04">
        <w:rPr>
          <w:rFonts w:hint="eastAsia"/>
          <w:lang w:val="de-DE" w:eastAsia="zh-CN"/>
        </w:rPr>
        <w:t>2022</w:t>
      </w:r>
      <w:r w:rsidRPr="00875E04">
        <w:rPr>
          <w:rFonts w:hint="eastAsia"/>
          <w:lang w:eastAsia="zh-CN"/>
        </w:rPr>
        <w:t>年会议提交一份平衡的财务规划。</w:t>
      </w:r>
    </w:p>
    <w:p w14:paraId="25F9A4C7" w14:textId="77777777" w:rsidR="002B1F4A" w:rsidRPr="00875E04" w:rsidRDefault="002B1F4A" w:rsidP="00604957">
      <w:pPr>
        <w:tabs>
          <w:tab w:val="clear" w:pos="794"/>
          <w:tab w:val="clear" w:pos="1191"/>
          <w:tab w:val="clear" w:pos="1588"/>
          <w:tab w:val="clear" w:pos="1985"/>
        </w:tabs>
        <w:adjustRightInd/>
        <w:textAlignment w:val="auto"/>
        <w:rPr>
          <w:rFonts w:cs="Calibri"/>
          <w:bCs/>
          <w:szCs w:val="24"/>
          <w:lang w:val="de-DE" w:eastAsia="zh-CN"/>
        </w:rPr>
      </w:pPr>
      <w:r w:rsidRPr="00875E04">
        <w:rPr>
          <w:rFonts w:cs="Calibri"/>
          <w:bCs/>
          <w:szCs w:val="24"/>
          <w:lang w:val="de-DE" w:eastAsia="zh-CN"/>
        </w:rPr>
        <w:t>12.7</w:t>
      </w:r>
      <w:r w:rsidRPr="00875E04">
        <w:rPr>
          <w:rFonts w:cs="Calibri"/>
          <w:bCs/>
          <w:szCs w:val="24"/>
          <w:lang w:val="de-DE" w:eastAsia="zh-CN"/>
        </w:rPr>
        <w:tab/>
      </w:r>
      <w:r w:rsidRPr="00875E04">
        <w:rPr>
          <w:rFonts w:hint="eastAsia"/>
          <w:lang w:eastAsia="zh-CN"/>
        </w:rPr>
        <w:t>秘书处</w:t>
      </w:r>
      <w:r w:rsidRPr="00875E04">
        <w:rPr>
          <w:lang w:eastAsia="zh-CN"/>
        </w:rPr>
        <w:t>介绍了关于会费单位</w:t>
      </w:r>
      <w:r w:rsidRPr="00875E04">
        <w:rPr>
          <w:rFonts w:hint="eastAsia"/>
          <w:lang w:eastAsia="zh-CN"/>
        </w:rPr>
        <w:t>初定金额</w:t>
      </w:r>
      <w:r w:rsidRPr="00875E04">
        <w:rPr>
          <w:lang w:eastAsia="zh-CN"/>
        </w:rPr>
        <w:t>的</w:t>
      </w:r>
      <w:r w:rsidRPr="003C7A93">
        <w:rPr>
          <w:rFonts w:cs="Calibri"/>
          <w:bCs/>
          <w:szCs w:val="24"/>
          <w:lang w:val="de-DE" w:eastAsia="zh-CN"/>
        </w:rPr>
        <w:t>CWG-FHR-15/11</w:t>
      </w:r>
      <w:r w:rsidR="00DF4FED">
        <w:rPr>
          <w:rFonts w:cs="Calibri"/>
          <w:bCs/>
          <w:szCs w:val="24"/>
          <w:lang w:val="de-DE" w:eastAsia="zh-CN"/>
        </w:rPr>
        <w:t xml:space="preserve"> </w:t>
      </w:r>
      <w:r w:rsidR="00DF4FED" w:rsidRPr="00DF4FED">
        <w:rPr>
          <w:rFonts w:cs="Calibri"/>
          <w:bCs/>
          <w:szCs w:val="24"/>
          <w:lang w:val="en-US" w:eastAsia="zh-CN"/>
        </w:rPr>
        <w:t>(Rev.1)</w:t>
      </w:r>
      <w:r w:rsidRPr="003C7A93">
        <w:rPr>
          <w:rFonts w:cs="SimSun" w:hint="eastAsia"/>
          <w:bCs/>
          <w:szCs w:val="24"/>
          <w:lang w:val="de-DE" w:eastAsia="zh-CN"/>
        </w:rPr>
        <w:t>号</w:t>
      </w:r>
      <w:r w:rsidRPr="003C7A93">
        <w:rPr>
          <w:lang w:eastAsia="zh-CN"/>
        </w:rPr>
        <w:t>文件</w:t>
      </w:r>
      <w:r w:rsidRPr="00875E04">
        <w:rPr>
          <w:lang w:eastAsia="zh-CN"/>
        </w:rPr>
        <w:t>。</w:t>
      </w:r>
    </w:p>
    <w:p w14:paraId="75333B42" w14:textId="77777777" w:rsidR="002B1F4A" w:rsidRPr="00875E04" w:rsidRDefault="002B1F4A" w:rsidP="00604957">
      <w:pPr>
        <w:tabs>
          <w:tab w:val="clear" w:pos="794"/>
          <w:tab w:val="clear" w:pos="1191"/>
          <w:tab w:val="clear" w:pos="1588"/>
          <w:tab w:val="clear" w:pos="1985"/>
        </w:tabs>
        <w:adjustRightInd/>
        <w:textAlignment w:val="auto"/>
        <w:rPr>
          <w:szCs w:val="24"/>
          <w:lang w:val="de-DE" w:eastAsia="zh-CN"/>
        </w:rPr>
      </w:pPr>
      <w:r w:rsidRPr="00875E04">
        <w:rPr>
          <w:rFonts w:cs="Calibri"/>
          <w:bCs/>
          <w:szCs w:val="24"/>
          <w:lang w:val="de-DE" w:eastAsia="zh-CN"/>
        </w:rPr>
        <w:t>12.8</w:t>
      </w:r>
      <w:r w:rsidRPr="00875E04">
        <w:rPr>
          <w:rFonts w:cs="Calibri"/>
          <w:bCs/>
          <w:szCs w:val="24"/>
          <w:lang w:val="de-DE" w:eastAsia="zh-CN"/>
        </w:rPr>
        <w:tab/>
      </w:r>
      <w:r w:rsidRPr="00875E04">
        <w:rPr>
          <w:rFonts w:hint="eastAsia"/>
          <w:lang w:eastAsia="zh-CN"/>
        </w:rPr>
        <w:t>在</w:t>
      </w:r>
      <w:r w:rsidRPr="00875E04">
        <w:rPr>
          <w:rFonts w:hint="eastAsia"/>
          <w:lang w:val="de-DE" w:eastAsia="zh-CN"/>
        </w:rPr>
        <w:t>2021</w:t>
      </w:r>
      <w:r w:rsidRPr="00875E04">
        <w:rPr>
          <w:rFonts w:hint="eastAsia"/>
          <w:lang w:eastAsia="zh-CN"/>
        </w:rPr>
        <w:t>年</w:t>
      </w:r>
      <w:r w:rsidRPr="00875E04">
        <w:rPr>
          <w:rFonts w:hint="eastAsia"/>
          <w:lang w:val="de-DE" w:eastAsia="zh-CN"/>
        </w:rPr>
        <w:t>6</w:t>
      </w:r>
      <w:r w:rsidRPr="00875E04">
        <w:rPr>
          <w:rFonts w:hint="eastAsia"/>
          <w:lang w:eastAsia="zh-CN"/>
        </w:rPr>
        <w:t>月举行的理事磋商会虚拟会议期间</w:t>
      </w:r>
      <w:r w:rsidRPr="00875E04">
        <w:rPr>
          <w:rFonts w:hint="eastAsia"/>
          <w:lang w:val="de-DE" w:eastAsia="zh-CN"/>
        </w:rPr>
        <w:t>，</w:t>
      </w:r>
      <w:r w:rsidRPr="00875E04">
        <w:rPr>
          <w:rFonts w:hint="eastAsia"/>
          <w:lang w:eastAsia="zh-CN"/>
        </w:rPr>
        <w:t>确定了</w:t>
      </w:r>
      <w:r w:rsidRPr="00875E04">
        <w:rPr>
          <w:rFonts w:hint="eastAsia"/>
          <w:lang w:val="de-DE" w:eastAsia="zh-CN"/>
        </w:rPr>
        <w:t>2024-2027</w:t>
      </w:r>
      <w:r w:rsidRPr="00875E04">
        <w:rPr>
          <w:rFonts w:hint="eastAsia"/>
          <w:lang w:eastAsia="zh-CN"/>
        </w:rPr>
        <w:t>年期间会费单位的初定金额为</w:t>
      </w:r>
      <w:r>
        <w:rPr>
          <w:rFonts w:hint="eastAsia"/>
          <w:lang w:val="de-DE" w:eastAsia="zh-CN"/>
        </w:rPr>
        <w:t xml:space="preserve">318 </w:t>
      </w:r>
      <w:r w:rsidRPr="00875E04">
        <w:rPr>
          <w:rFonts w:hint="eastAsia"/>
          <w:lang w:val="de-DE" w:eastAsia="zh-CN"/>
        </w:rPr>
        <w:t>000</w:t>
      </w:r>
      <w:r w:rsidRPr="00875E04">
        <w:rPr>
          <w:rFonts w:hint="eastAsia"/>
          <w:lang w:eastAsia="zh-CN"/>
        </w:rPr>
        <w:t>瑞郎</w:t>
      </w:r>
      <w:r w:rsidRPr="00875E04">
        <w:rPr>
          <w:rFonts w:hint="eastAsia"/>
          <w:lang w:val="de-DE" w:eastAsia="zh-CN"/>
        </w:rPr>
        <w:t>，</w:t>
      </w:r>
      <w:r w:rsidRPr="00875E04">
        <w:rPr>
          <w:rFonts w:hint="eastAsia"/>
          <w:lang w:eastAsia="zh-CN"/>
        </w:rPr>
        <w:t>将作为成员国讨论财务规划和筹备</w:t>
      </w:r>
      <w:r w:rsidRPr="00875E04">
        <w:rPr>
          <w:rFonts w:hint="eastAsia"/>
          <w:lang w:val="de-DE" w:eastAsia="zh-CN"/>
        </w:rPr>
        <w:t>2022</w:t>
      </w:r>
      <w:r w:rsidRPr="00875E04">
        <w:rPr>
          <w:rFonts w:hint="eastAsia"/>
          <w:lang w:eastAsia="zh-CN"/>
        </w:rPr>
        <w:t>年全权代表大会的基础。</w:t>
      </w:r>
    </w:p>
    <w:p w14:paraId="4975526E" w14:textId="77777777" w:rsidR="002B1F4A" w:rsidRPr="00875E04" w:rsidRDefault="002B1F4A" w:rsidP="00604957">
      <w:pPr>
        <w:tabs>
          <w:tab w:val="clear" w:pos="794"/>
          <w:tab w:val="clear" w:pos="1191"/>
          <w:tab w:val="clear" w:pos="1588"/>
          <w:tab w:val="clear" w:pos="1985"/>
        </w:tabs>
        <w:adjustRightInd/>
        <w:snapToGrid w:val="0"/>
        <w:textAlignment w:val="auto"/>
        <w:rPr>
          <w:szCs w:val="24"/>
          <w:lang w:val="de-DE" w:eastAsia="zh-CN"/>
        </w:rPr>
      </w:pPr>
      <w:r w:rsidRPr="00875E04">
        <w:rPr>
          <w:szCs w:val="24"/>
          <w:lang w:val="de-DE" w:eastAsia="zh-CN"/>
        </w:rPr>
        <w:t>12.9</w:t>
      </w:r>
      <w:r w:rsidRPr="00875E04">
        <w:rPr>
          <w:szCs w:val="24"/>
          <w:lang w:val="de-DE" w:eastAsia="zh-CN"/>
        </w:rPr>
        <w:tab/>
      </w:r>
      <w:r w:rsidRPr="00875E04">
        <w:rPr>
          <w:rFonts w:hint="eastAsia"/>
          <w:lang w:eastAsia="zh-CN"/>
        </w:rPr>
        <w:t>国际电联已于</w:t>
      </w:r>
      <w:r w:rsidRPr="00875E04">
        <w:rPr>
          <w:rFonts w:hint="eastAsia"/>
          <w:lang w:val="de-DE" w:eastAsia="zh-CN"/>
        </w:rPr>
        <w:t>2021</w:t>
      </w:r>
      <w:r w:rsidRPr="00875E04">
        <w:rPr>
          <w:rFonts w:hint="eastAsia"/>
          <w:lang w:eastAsia="zh-CN"/>
        </w:rPr>
        <w:t>年</w:t>
      </w:r>
      <w:r w:rsidRPr="00875E04">
        <w:rPr>
          <w:rFonts w:hint="eastAsia"/>
          <w:lang w:val="de-DE" w:eastAsia="zh-CN"/>
        </w:rPr>
        <w:t>8</w:t>
      </w:r>
      <w:r w:rsidRPr="00875E04">
        <w:rPr>
          <w:rFonts w:hint="eastAsia"/>
          <w:lang w:eastAsia="zh-CN"/>
        </w:rPr>
        <w:t>月</w:t>
      </w:r>
      <w:r w:rsidRPr="00875E04">
        <w:rPr>
          <w:rFonts w:hint="eastAsia"/>
          <w:lang w:val="de-DE" w:eastAsia="zh-CN"/>
        </w:rPr>
        <w:t>5</w:t>
      </w:r>
      <w:r w:rsidRPr="00875E04">
        <w:rPr>
          <w:rFonts w:hint="eastAsia"/>
          <w:lang w:eastAsia="zh-CN"/>
        </w:rPr>
        <w:t>日请各成员国在</w:t>
      </w:r>
      <w:r w:rsidRPr="00875E04">
        <w:rPr>
          <w:rFonts w:hint="eastAsia"/>
          <w:lang w:val="de-DE" w:eastAsia="zh-CN"/>
        </w:rPr>
        <w:t>2021</w:t>
      </w:r>
      <w:r w:rsidRPr="00875E04">
        <w:rPr>
          <w:rFonts w:hint="eastAsia"/>
          <w:lang w:eastAsia="zh-CN"/>
        </w:rPr>
        <w:t>年</w:t>
      </w:r>
      <w:r w:rsidRPr="00875E04">
        <w:rPr>
          <w:rFonts w:hint="eastAsia"/>
          <w:lang w:val="de-DE" w:eastAsia="zh-CN"/>
        </w:rPr>
        <w:t>12</w:t>
      </w:r>
      <w:r w:rsidRPr="00875E04">
        <w:rPr>
          <w:rFonts w:hint="eastAsia"/>
          <w:lang w:eastAsia="zh-CN"/>
        </w:rPr>
        <w:t>月</w:t>
      </w:r>
      <w:r w:rsidRPr="00875E04">
        <w:rPr>
          <w:rFonts w:hint="eastAsia"/>
          <w:lang w:val="de-DE" w:eastAsia="zh-CN"/>
        </w:rPr>
        <w:t>31</w:t>
      </w:r>
      <w:r w:rsidRPr="00875E04">
        <w:rPr>
          <w:rFonts w:hint="eastAsia"/>
          <w:lang w:eastAsia="zh-CN"/>
        </w:rPr>
        <w:t>日前宣布其</w:t>
      </w:r>
      <w:r w:rsidRPr="00875E04">
        <w:rPr>
          <w:rFonts w:hint="eastAsia"/>
          <w:lang w:val="de-DE" w:eastAsia="zh-CN"/>
        </w:rPr>
        <w:t>2024-2027</w:t>
      </w:r>
      <w:r w:rsidRPr="00875E04">
        <w:rPr>
          <w:rFonts w:hint="eastAsia"/>
          <w:lang w:eastAsia="zh-CN"/>
        </w:rPr>
        <w:t>年期间的临时会费等级</w:t>
      </w:r>
      <w:r w:rsidRPr="00875E04">
        <w:rPr>
          <w:rFonts w:hint="eastAsia"/>
          <w:lang w:val="de-DE" w:eastAsia="zh-CN"/>
        </w:rPr>
        <w:t>，</w:t>
      </w:r>
      <w:r w:rsidRPr="00875E04">
        <w:rPr>
          <w:rFonts w:hint="eastAsia"/>
          <w:lang w:eastAsia="zh-CN"/>
        </w:rPr>
        <w:t>以便秘书处在制定可靠和现实的</w:t>
      </w:r>
      <w:r w:rsidRPr="00875E04">
        <w:rPr>
          <w:rFonts w:hint="eastAsia"/>
          <w:lang w:val="de-DE" w:eastAsia="zh-CN"/>
        </w:rPr>
        <w:t>2024-2027</w:t>
      </w:r>
      <w:r w:rsidRPr="00875E04">
        <w:rPr>
          <w:rFonts w:hint="eastAsia"/>
          <w:lang w:eastAsia="zh-CN"/>
        </w:rPr>
        <w:t>年财务规划草案时使用。</w:t>
      </w:r>
    </w:p>
    <w:p w14:paraId="34E81EC1" w14:textId="77777777" w:rsidR="002B1F4A" w:rsidRPr="00875E04" w:rsidRDefault="002B1F4A" w:rsidP="00604957">
      <w:pPr>
        <w:tabs>
          <w:tab w:val="clear" w:pos="794"/>
          <w:tab w:val="clear" w:pos="1191"/>
          <w:tab w:val="clear" w:pos="1588"/>
          <w:tab w:val="clear" w:pos="1985"/>
        </w:tabs>
        <w:adjustRightInd/>
        <w:snapToGrid w:val="0"/>
        <w:textAlignment w:val="auto"/>
        <w:rPr>
          <w:szCs w:val="24"/>
          <w:lang w:val="en-US" w:eastAsia="zh-CN"/>
        </w:rPr>
      </w:pPr>
      <w:r w:rsidRPr="00875E04">
        <w:rPr>
          <w:szCs w:val="24"/>
          <w:lang w:val="en-US" w:eastAsia="zh-CN"/>
        </w:rPr>
        <w:t>12.10</w:t>
      </w:r>
      <w:r w:rsidRPr="00875E04">
        <w:rPr>
          <w:szCs w:val="24"/>
          <w:lang w:val="en-US" w:eastAsia="zh-CN"/>
        </w:rPr>
        <w:tab/>
      </w:r>
      <w:r w:rsidRPr="00875E04">
        <w:rPr>
          <w:rFonts w:hint="eastAsia"/>
          <w:lang w:eastAsia="zh-CN"/>
        </w:rPr>
        <w:t>该文件附件</w:t>
      </w:r>
      <w:r w:rsidRPr="00875E04">
        <w:rPr>
          <w:rFonts w:hint="eastAsia"/>
          <w:lang w:eastAsia="zh-CN"/>
        </w:rPr>
        <w:t>1</w:t>
      </w:r>
      <w:r w:rsidRPr="00875E04">
        <w:rPr>
          <w:rFonts w:hint="eastAsia"/>
          <w:lang w:eastAsia="zh-CN"/>
        </w:rPr>
        <w:t>反映了每个成员国为</w:t>
      </w:r>
      <w:r w:rsidRPr="00875E04">
        <w:rPr>
          <w:rFonts w:hint="eastAsia"/>
          <w:lang w:eastAsia="zh-CN"/>
        </w:rPr>
        <w:t>2020-2023</w:t>
      </w:r>
      <w:r w:rsidRPr="00875E04">
        <w:rPr>
          <w:rFonts w:hint="eastAsia"/>
          <w:lang w:eastAsia="zh-CN"/>
        </w:rPr>
        <w:t>年期间选择的会费等级和已宣布的</w:t>
      </w:r>
      <w:r w:rsidRPr="00875E04">
        <w:rPr>
          <w:rFonts w:hint="eastAsia"/>
          <w:lang w:eastAsia="zh-CN"/>
        </w:rPr>
        <w:t>2024-2027</w:t>
      </w:r>
      <w:r w:rsidRPr="00875E04">
        <w:rPr>
          <w:rFonts w:hint="eastAsia"/>
          <w:lang w:eastAsia="zh-CN"/>
        </w:rPr>
        <w:t>年期间的十七个临时会费等级。迄今为止，临时会费单位的数量保持不变，即截至</w:t>
      </w:r>
      <w:r w:rsidRPr="00875E04">
        <w:rPr>
          <w:rFonts w:hint="eastAsia"/>
          <w:lang w:eastAsia="zh-CN"/>
        </w:rPr>
        <w:t>2021</w:t>
      </w:r>
      <w:r w:rsidRPr="00875E04">
        <w:rPr>
          <w:rFonts w:hint="eastAsia"/>
          <w:lang w:eastAsia="zh-CN"/>
        </w:rPr>
        <w:t>年</w:t>
      </w:r>
      <w:r w:rsidRPr="00875E04">
        <w:rPr>
          <w:rFonts w:hint="eastAsia"/>
          <w:lang w:eastAsia="zh-CN"/>
        </w:rPr>
        <w:t>12</w:t>
      </w:r>
      <w:r w:rsidRPr="00875E04">
        <w:rPr>
          <w:rFonts w:hint="eastAsia"/>
          <w:lang w:eastAsia="zh-CN"/>
        </w:rPr>
        <w:t>月</w:t>
      </w:r>
      <w:r w:rsidRPr="00875E04">
        <w:rPr>
          <w:rFonts w:hint="eastAsia"/>
          <w:lang w:eastAsia="zh-CN"/>
        </w:rPr>
        <w:t>31</w:t>
      </w:r>
      <w:r w:rsidRPr="00875E04">
        <w:rPr>
          <w:rFonts w:hint="eastAsia"/>
          <w:lang w:eastAsia="zh-CN"/>
        </w:rPr>
        <w:t>日为</w:t>
      </w:r>
      <w:r>
        <w:rPr>
          <w:rFonts w:hint="eastAsia"/>
          <w:lang w:eastAsia="zh-CN"/>
        </w:rPr>
        <w:t xml:space="preserve">343 </w:t>
      </w:r>
      <w:r w:rsidRPr="00875E04">
        <w:rPr>
          <w:rFonts w:hint="eastAsia"/>
          <w:lang w:eastAsia="zh-CN"/>
        </w:rPr>
        <w:t>11/16</w:t>
      </w:r>
      <w:r w:rsidRPr="00875E04">
        <w:rPr>
          <w:rFonts w:hint="eastAsia"/>
          <w:lang w:eastAsia="zh-CN"/>
        </w:rPr>
        <w:t>个单位。</w:t>
      </w:r>
    </w:p>
    <w:p w14:paraId="47F08EF4" w14:textId="77777777" w:rsidR="002B1F4A" w:rsidRPr="00875E04" w:rsidRDefault="002B1F4A" w:rsidP="00604957">
      <w:pPr>
        <w:tabs>
          <w:tab w:val="clear" w:pos="794"/>
          <w:tab w:val="clear" w:pos="1191"/>
          <w:tab w:val="clear" w:pos="1588"/>
          <w:tab w:val="clear" w:pos="1985"/>
        </w:tabs>
        <w:adjustRightInd/>
        <w:snapToGrid w:val="0"/>
        <w:textAlignment w:val="auto"/>
        <w:rPr>
          <w:lang w:eastAsia="zh-CN"/>
        </w:rPr>
      </w:pPr>
      <w:r w:rsidRPr="00875E04">
        <w:rPr>
          <w:szCs w:val="24"/>
          <w:lang w:val="en-US" w:eastAsia="zh-CN"/>
        </w:rPr>
        <w:t>12.11</w:t>
      </w:r>
      <w:r w:rsidRPr="00875E04">
        <w:rPr>
          <w:szCs w:val="24"/>
          <w:lang w:val="en-US" w:eastAsia="zh-CN"/>
        </w:rPr>
        <w:tab/>
      </w:r>
      <w:r w:rsidRPr="00875E04">
        <w:rPr>
          <w:rFonts w:hint="eastAsia"/>
          <w:lang w:eastAsia="zh-CN"/>
        </w:rPr>
        <w:t>主席总结说，代表们已注意到了该文件。</w:t>
      </w:r>
    </w:p>
    <w:p w14:paraId="72A9135C" w14:textId="77777777" w:rsidR="002B1F4A" w:rsidRPr="00545DE0" w:rsidRDefault="002B1F4A" w:rsidP="00604957">
      <w:pPr>
        <w:pStyle w:val="Heading1"/>
        <w:rPr>
          <w:rFonts w:cs="Calibri"/>
          <w:bCs/>
          <w:szCs w:val="24"/>
          <w:lang w:val="en-US" w:eastAsia="zh-CN"/>
        </w:rPr>
      </w:pPr>
      <w:r w:rsidRPr="00063883">
        <w:rPr>
          <w:rFonts w:cs="Calibri"/>
          <w:bCs/>
          <w:szCs w:val="24"/>
          <w:lang w:val="en-US" w:eastAsia="zh-CN"/>
        </w:rPr>
        <w:t>13</w:t>
      </w:r>
      <w:r w:rsidRPr="00063883">
        <w:rPr>
          <w:rFonts w:cs="Calibri"/>
          <w:bCs/>
          <w:szCs w:val="24"/>
          <w:lang w:val="en-US" w:eastAsia="zh-CN"/>
        </w:rPr>
        <w:tab/>
      </w:r>
      <w:r w:rsidRPr="00B56F49">
        <w:rPr>
          <w:rFonts w:cs="Calibri" w:hint="eastAsia"/>
          <w:bCs/>
          <w:szCs w:val="24"/>
          <w:shd w:val="clear" w:color="auto" w:fill="FFFFFF"/>
          <w:lang w:val="en-US" w:eastAsia="zh-CN"/>
        </w:rPr>
        <w:t>美国</w:t>
      </w:r>
      <w:r>
        <w:rPr>
          <w:rFonts w:cs="Calibri" w:hint="eastAsia"/>
          <w:bCs/>
          <w:szCs w:val="24"/>
          <w:shd w:val="clear" w:color="auto" w:fill="FFFFFF"/>
          <w:lang w:val="en-US" w:eastAsia="zh-CN"/>
        </w:rPr>
        <w:t>文稿</w:t>
      </w:r>
      <w:r>
        <w:rPr>
          <w:rFonts w:cs="Calibri"/>
          <w:bCs/>
          <w:szCs w:val="24"/>
          <w:shd w:val="clear" w:color="auto" w:fill="FFFFFF"/>
          <w:lang w:val="en-US" w:eastAsia="zh-CN"/>
        </w:rPr>
        <w:t xml:space="preserve"> </w:t>
      </w:r>
      <w:r w:rsidRPr="00545DE0">
        <w:rPr>
          <w:rFonts w:cs="Calibri"/>
          <w:bCs/>
          <w:szCs w:val="24"/>
          <w:shd w:val="clear" w:color="auto" w:fill="FFFFFF"/>
          <w:lang w:val="en-US" w:eastAsia="zh-CN"/>
        </w:rPr>
        <w:t>–</w:t>
      </w:r>
      <w:r>
        <w:rPr>
          <w:rFonts w:cs="Calibri"/>
          <w:bCs/>
          <w:szCs w:val="24"/>
          <w:shd w:val="clear" w:color="auto" w:fill="FFFFFF"/>
          <w:lang w:val="en-US" w:eastAsia="zh-CN"/>
        </w:rPr>
        <w:t xml:space="preserve"> </w:t>
      </w:r>
      <w:r w:rsidRPr="00545DE0">
        <w:rPr>
          <w:rFonts w:cs="Calibri" w:hint="eastAsia"/>
          <w:bCs/>
          <w:szCs w:val="24"/>
          <w:shd w:val="clear" w:color="auto" w:fill="FFFFFF"/>
          <w:lang w:val="en-US" w:eastAsia="zh-CN"/>
        </w:rPr>
        <w:t>可能的办公楼建设工作</w:t>
      </w:r>
      <w:r w:rsidRPr="00545DE0">
        <w:rPr>
          <w:rFonts w:cs="Calibri"/>
          <w:bCs/>
          <w:szCs w:val="24"/>
          <w:shd w:val="clear" w:color="auto" w:fill="FFFFFF"/>
          <w:lang w:val="en-US" w:eastAsia="zh-CN"/>
        </w:rPr>
        <w:t>财务风险管理新</w:t>
      </w:r>
      <w:r w:rsidRPr="00545DE0">
        <w:rPr>
          <w:rFonts w:cs="Calibri" w:hint="eastAsia"/>
          <w:bCs/>
          <w:szCs w:val="24"/>
          <w:shd w:val="clear" w:color="auto" w:fill="FFFFFF"/>
          <w:lang w:val="en-US" w:eastAsia="zh-CN"/>
        </w:rPr>
        <w:t>方式</w:t>
      </w:r>
      <w:r w:rsidR="00BF1B0A">
        <w:rPr>
          <w:rFonts w:cs="Calibri"/>
          <w:bCs/>
          <w:szCs w:val="24"/>
          <w:shd w:val="clear" w:color="auto" w:fill="FFFFFF"/>
          <w:lang w:val="en-US" w:eastAsia="zh-CN"/>
        </w:rPr>
        <w:br/>
      </w:r>
      <w:r>
        <w:rPr>
          <w:rFonts w:cs="Calibri" w:hint="eastAsia"/>
          <w:bCs/>
          <w:szCs w:val="24"/>
          <w:shd w:val="clear" w:color="auto" w:fill="FFFFFF"/>
          <w:lang w:val="en-US" w:eastAsia="zh-CN"/>
        </w:rPr>
        <w:t>（</w:t>
      </w:r>
      <w:r w:rsidR="00AE30AE">
        <w:fldChar w:fldCharType="begin"/>
      </w:r>
      <w:r w:rsidR="00AE30AE">
        <w:rPr>
          <w:lang w:eastAsia="zh-CN"/>
        </w:rPr>
        <w:instrText xml:space="preserve"> HYPERLINK "https://www.itu.int/md/S22-CWGFHR15-C-0021/en" </w:instrText>
      </w:r>
      <w:r w:rsidR="00AE30AE">
        <w:fldChar w:fldCharType="separate"/>
      </w:r>
      <w:r w:rsidRPr="00892DAC">
        <w:rPr>
          <w:rStyle w:val="Hyperlink"/>
          <w:rFonts w:cs="Calibri"/>
          <w:bCs/>
          <w:szCs w:val="24"/>
          <w:lang w:val="en-US" w:eastAsia="zh-CN"/>
        </w:rPr>
        <w:t>CWG-FHR-15/21</w:t>
      </w:r>
      <w:r w:rsidR="00AE30AE">
        <w:rPr>
          <w:rStyle w:val="Hyperlink"/>
          <w:rFonts w:cs="Calibri"/>
          <w:bCs/>
          <w:szCs w:val="24"/>
          <w:lang w:val="en-US" w:eastAsia="zh-CN"/>
        </w:rPr>
        <w:fldChar w:fldCharType="end"/>
      </w:r>
      <w:r w:rsidRPr="00545DE0">
        <w:rPr>
          <w:rFonts w:cs="Calibri" w:hint="eastAsia"/>
          <w:bCs/>
          <w:szCs w:val="24"/>
          <w:shd w:val="clear" w:color="auto" w:fill="FFFFFF"/>
          <w:lang w:val="en-US" w:eastAsia="zh-CN"/>
        </w:rPr>
        <w:t>号文件</w:t>
      </w:r>
      <w:r w:rsidRPr="00CB3723">
        <w:rPr>
          <w:rFonts w:cs="Calibri"/>
          <w:bCs/>
          <w:szCs w:val="24"/>
          <w:lang w:val="en-US" w:eastAsia="zh-CN"/>
        </w:rPr>
        <w:t>）</w:t>
      </w:r>
    </w:p>
    <w:p w14:paraId="5B589FC4" w14:textId="77777777" w:rsidR="002B1F4A" w:rsidRPr="00CB3723" w:rsidRDefault="002B1F4A" w:rsidP="00604957">
      <w:pPr>
        <w:tabs>
          <w:tab w:val="clear" w:pos="794"/>
          <w:tab w:val="clear" w:pos="1191"/>
          <w:tab w:val="clear" w:pos="1588"/>
          <w:tab w:val="clear" w:pos="1985"/>
        </w:tabs>
        <w:adjustRightInd/>
        <w:textAlignment w:val="auto"/>
        <w:rPr>
          <w:rFonts w:cs="Calibri"/>
          <w:szCs w:val="24"/>
          <w:lang w:val="en-US" w:eastAsia="zh-CN"/>
        </w:rPr>
      </w:pPr>
      <w:r w:rsidRPr="00CB3723">
        <w:rPr>
          <w:rFonts w:cs="Calibri"/>
          <w:bCs/>
          <w:szCs w:val="24"/>
          <w:lang w:val="en-US" w:eastAsia="zh-CN"/>
        </w:rPr>
        <w:t>13.1</w:t>
      </w:r>
      <w:r w:rsidRPr="00CB3723">
        <w:rPr>
          <w:rFonts w:cs="Calibri"/>
          <w:bCs/>
          <w:szCs w:val="24"/>
          <w:lang w:val="en-US" w:eastAsia="zh-CN"/>
        </w:rPr>
        <w:tab/>
      </w:r>
      <w:r w:rsidRPr="00CB3723">
        <w:rPr>
          <w:rFonts w:cs="Calibri" w:hint="eastAsia"/>
          <w:bCs/>
          <w:szCs w:val="24"/>
          <w:lang w:val="en-US" w:eastAsia="zh-CN"/>
        </w:rPr>
        <w:t>美国代表介绍了</w:t>
      </w:r>
      <w:r w:rsidRPr="00CB3723">
        <w:rPr>
          <w:rFonts w:cs="Calibri" w:hint="eastAsia"/>
          <w:bCs/>
          <w:szCs w:val="24"/>
          <w:lang w:val="en-US" w:eastAsia="zh-CN"/>
        </w:rPr>
        <w:t>CWG-FHR-15/21</w:t>
      </w:r>
      <w:r w:rsidRPr="00CB3723">
        <w:rPr>
          <w:rFonts w:cs="Calibri" w:hint="eastAsia"/>
          <w:bCs/>
          <w:szCs w:val="24"/>
          <w:lang w:val="en-US" w:eastAsia="zh-CN"/>
        </w:rPr>
        <w:t>号文件。理事会设立了</w:t>
      </w:r>
      <w:r w:rsidRPr="00CB3723">
        <w:rPr>
          <w:rFonts w:cs="Calibri"/>
          <w:bCs/>
          <w:szCs w:val="24"/>
          <w:lang w:val="en-US" w:eastAsia="zh-CN"/>
        </w:rPr>
        <w:t>风险管控基</w:t>
      </w:r>
      <w:r w:rsidRPr="00CB3723">
        <w:rPr>
          <w:rFonts w:cs="Calibri" w:hint="eastAsia"/>
          <w:bCs/>
          <w:szCs w:val="24"/>
          <w:lang w:val="en-US" w:eastAsia="zh-CN"/>
        </w:rPr>
        <w:t>金（</w:t>
      </w:r>
      <w:r w:rsidRPr="00CB3723">
        <w:rPr>
          <w:rFonts w:cs="Calibri" w:hint="eastAsia"/>
          <w:bCs/>
          <w:szCs w:val="24"/>
          <w:lang w:val="en-US" w:eastAsia="zh-CN"/>
        </w:rPr>
        <w:t>RRF</w:t>
      </w:r>
      <w:r w:rsidRPr="00CB3723">
        <w:rPr>
          <w:rFonts w:cs="Calibri" w:hint="eastAsia"/>
          <w:bCs/>
          <w:szCs w:val="24"/>
          <w:lang w:val="en-US" w:eastAsia="zh-CN"/>
        </w:rPr>
        <w:t>），作为管理成员国</w:t>
      </w:r>
      <w:r w:rsidRPr="00CB3723">
        <w:rPr>
          <w:rFonts w:cs="Calibri"/>
          <w:bCs/>
          <w:szCs w:val="24"/>
          <w:lang w:val="en-US" w:eastAsia="zh-CN"/>
        </w:rPr>
        <w:t>在建设国际电联新</w:t>
      </w:r>
      <w:r w:rsidRPr="00CB3723">
        <w:rPr>
          <w:rFonts w:cs="Calibri" w:hint="eastAsia"/>
          <w:bCs/>
          <w:szCs w:val="24"/>
          <w:lang w:val="en-US" w:eastAsia="zh-CN"/>
        </w:rPr>
        <w:t>办公</w:t>
      </w:r>
      <w:r w:rsidRPr="00CB3723">
        <w:rPr>
          <w:rFonts w:cs="Calibri"/>
          <w:bCs/>
          <w:szCs w:val="24"/>
          <w:lang w:val="en-US" w:eastAsia="zh-CN"/>
        </w:rPr>
        <w:t>楼方面的财务风险的额外应急基</w:t>
      </w:r>
      <w:r w:rsidRPr="00CB3723">
        <w:rPr>
          <w:rFonts w:cs="Calibri" w:hint="eastAsia"/>
          <w:bCs/>
          <w:szCs w:val="24"/>
          <w:lang w:val="en-US" w:eastAsia="zh-CN"/>
        </w:rPr>
        <w:t>金。</w:t>
      </w:r>
    </w:p>
    <w:p w14:paraId="71F5F90B" w14:textId="77777777" w:rsidR="002B1F4A" w:rsidRPr="00CB3723" w:rsidRDefault="002B1F4A" w:rsidP="00604957">
      <w:pPr>
        <w:tabs>
          <w:tab w:val="clear" w:pos="794"/>
          <w:tab w:val="clear" w:pos="1191"/>
          <w:tab w:val="clear" w:pos="1588"/>
          <w:tab w:val="clear" w:pos="1985"/>
        </w:tabs>
        <w:adjustRightInd/>
        <w:textAlignment w:val="auto"/>
        <w:rPr>
          <w:rFonts w:cs="Calibri"/>
          <w:szCs w:val="24"/>
          <w:lang w:val="en-US" w:eastAsia="zh-CN"/>
        </w:rPr>
      </w:pPr>
      <w:r w:rsidRPr="00CB3723">
        <w:rPr>
          <w:rFonts w:cs="Calibri"/>
          <w:szCs w:val="24"/>
          <w:lang w:val="en-US" w:eastAsia="zh-CN"/>
        </w:rPr>
        <w:t>13.2</w:t>
      </w:r>
      <w:r w:rsidRPr="00CB3723">
        <w:rPr>
          <w:rFonts w:cs="Calibri"/>
          <w:szCs w:val="24"/>
          <w:lang w:val="en-US" w:eastAsia="zh-CN"/>
        </w:rPr>
        <w:tab/>
        <w:t>RRF</w:t>
      </w:r>
      <w:r w:rsidRPr="00CB3723">
        <w:rPr>
          <w:rFonts w:cs="Calibri" w:hint="eastAsia"/>
          <w:bCs/>
          <w:szCs w:val="24"/>
          <w:lang w:val="en-US" w:eastAsia="zh-CN"/>
        </w:rPr>
        <w:t>的设立帮助理事会在</w:t>
      </w:r>
      <w:r w:rsidRPr="00CB3723">
        <w:rPr>
          <w:rFonts w:cs="Calibri" w:hint="eastAsia"/>
          <w:bCs/>
          <w:szCs w:val="24"/>
          <w:lang w:val="en-US" w:eastAsia="zh-CN"/>
        </w:rPr>
        <w:t>2018</w:t>
      </w:r>
      <w:r w:rsidRPr="00CB3723">
        <w:rPr>
          <w:rFonts w:cs="Calibri" w:hint="eastAsia"/>
          <w:bCs/>
          <w:szCs w:val="24"/>
          <w:lang w:val="en-US" w:eastAsia="zh-CN"/>
        </w:rPr>
        <w:t>年会议上达成了继续开展办公楼建设项目的一致意见，这是整体风险管理战略的一部分。然而，按照</w:t>
      </w:r>
      <w:r w:rsidRPr="00CB3723">
        <w:rPr>
          <w:rFonts w:cs="Calibri"/>
          <w:bCs/>
          <w:szCs w:val="24"/>
          <w:lang w:val="en-US" w:eastAsia="zh-CN"/>
        </w:rPr>
        <w:t>成员国顾问</w:t>
      </w:r>
      <w:r w:rsidRPr="00CB3723">
        <w:rPr>
          <w:rFonts w:cs="Calibri" w:hint="eastAsia"/>
          <w:bCs/>
          <w:szCs w:val="24"/>
          <w:lang w:val="en-US" w:eastAsia="zh-CN"/>
        </w:rPr>
        <w:t>组（</w:t>
      </w:r>
      <w:r w:rsidRPr="00CB3723">
        <w:rPr>
          <w:rFonts w:cs="Calibri" w:hint="eastAsia"/>
          <w:bCs/>
          <w:szCs w:val="24"/>
          <w:lang w:val="en-US" w:eastAsia="zh-CN"/>
        </w:rPr>
        <w:t>MSAG</w:t>
      </w:r>
      <w:r w:rsidRPr="00CB3723">
        <w:rPr>
          <w:rFonts w:cs="Calibri" w:hint="eastAsia"/>
          <w:bCs/>
          <w:szCs w:val="24"/>
          <w:lang w:val="en-US" w:eastAsia="zh-CN"/>
        </w:rPr>
        <w:t>）的观点，目前只有</w:t>
      </w:r>
      <w:r w:rsidRPr="00CB3723">
        <w:rPr>
          <w:rFonts w:cs="Calibri" w:hint="eastAsia"/>
          <w:bCs/>
          <w:szCs w:val="24"/>
          <w:lang w:val="en-US" w:eastAsia="zh-CN"/>
        </w:rPr>
        <w:t>360</w:t>
      </w:r>
      <w:r w:rsidRPr="00CB3723">
        <w:rPr>
          <w:rFonts w:cs="Calibri" w:hint="eastAsia"/>
          <w:bCs/>
          <w:szCs w:val="24"/>
          <w:lang w:val="en-US" w:eastAsia="zh-CN"/>
        </w:rPr>
        <w:t>万瑞郎的可用资金是不够的。</w:t>
      </w:r>
    </w:p>
    <w:p w14:paraId="046008D8" w14:textId="77777777" w:rsidR="002B1F4A" w:rsidRPr="00CB3723" w:rsidRDefault="002B1F4A" w:rsidP="00604957">
      <w:pPr>
        <w:tabs>
          <w:tab w:val="clear" w:pos="794"/>
          <w:tab w:val="clear" w:pos="1191"/>
          <w:tab w:val="clear" w:pos="1588"/>
          <w:tab w:val="clear" w:pos="1985"/>
        </w:tabs>
        <w:adjustRightInd/>
        <w:textAlignment w:val="auto"/>
        <w:rPr>
          <w:rFonts w:cs="Calibri"/>
          <w:szCs w:val="24"/>
          <w:lang w:val="en-US" w:eastAsia="zh-CN"/>
        </w:rPr>
      </w:pPr>
      <w:r w:rsidRPr="00CB3723">
        <w:rPr>
          <w:rFonts w:cs="Calibri"/>
          <w:szCs w:val="24"/>
          <w:lang w:val="en-US" w:eastAsia="zh-CN"/>
        </w:rPr>
        <w:t>13.3</w:t>
      </w:r>
      <w:r w:rsidRPr="00CB3723">
        <w:rPr>
          <w:rFonts w:cs="Calibri"/>
          <w:szCs w:val="24"/>
          <w:lang w:val="en-US" w:eastAsia="zh-CN"/>
        </w:rPr>
        <w:tab/>
      </w:r>
      <w:r w:rsidRPr="00CB3723">
        <w:rPr>
          <w:rFonts w:cs="Calibri" w:hint="eastAsia"/>
          <w:bCs/>
          <w:szCs w:val="24"/>
          <w:lang w:val="en-US" w:eastAsia="zh-CN"/>
        </w:rPr>
        <w:t>美国提议</w:t>
      </w:r>
      <w:r w:rsidRPr="00CB3723">
        <w:rPr>
          <w:rFonts w:cs="Calibri" w:hint="eastAsia"/>
          <w:bCs/>
          <w:szCs w:val="24"/>
          <w:lang w:val="en-US" w:eastAsia="zh-CN"/>
        </w:rPr>
        <w:t>CWG-FHR</w:t>
      </w:r>
      <w:r w:rsidRPr="00CB3723">
        <w:rPr>
          <w:rFonts w:cs="Calibri" w:hint="eastAsia"/>
          <w:bCs/>
          <w:szCs w:val="24"/>
          <w:lang w:val="en-US" w:eastAsia="zh-CN"/>
        </w:rPr>
        <w:t>要求国际电联财务管理组收集更多关于使用保险作为转移风险手段（作为</w:t>
      </w:r>
      <w:r w:rsidRPr="00CB3723">
        <w:rPr>
          <w:rFonts w:cs="Calibri" w:hint="eastAsia"/>
          <w:bCs/>
          <w:szCs w:val="24"/>
          <w:lang w:val="en-US" w:eastAsia="zh-CN"/>
        </w:rPr>
        <w:t>RRF</w:t>
      </w:r>
      <w:r w:rsidRPr="00CB3723">
        <w:rPr>
          <w:rFonts w:cs="Calibri" w:hint="eastAsia"/>
          <w:bCs/>
          <w:szCs w:val="24"/>
          <w:lang w:val="en-US" w:eastAsia="zh-CN"/>
        </w:rPr>
        <w:t>的替代方案）的可能成本信息，并向理事会</w:t>
      </w:r>
      <w:r w:rsidRPr="00CB3723">
        <w:rPr>
          <w:rFonts w:cs="Calibri" w:hint="eastAsia"/>
          <w:bCs/>
          <w:szCs w:val="24"/>
          <w:lang w:val="en-US" w:eastAsia="zh-CN"/>
        </w:rPr>
        <w:t>2022</w:t>
      </w:r>
      <w:r w:rsidRPr="00CB3723">
        <w:rPr>
          <w:rFonts w:cs="Calibri" w:hint="eastAsia"/>
          <w:bCs/>
          <w:szCs w:val="24"/>
          <w:lang w:val="en-US" w:eastAsia="zh-CN"/>
        </w:rPr>
        <w:t>年会议做出报告</w:t>
      </w:r>
    </w:p>
    <w:p w14:paraId="73400508" w14:textId="77777777" w:rsidR="002B1F4A" w:rsidRPr="00CB3723" w:rsidRDefault="002B1F4A" w:rsidP="00604957">
      <w:pPr>
        <w:tabs>
          <w:tab w:val="clear" w:pos="794"/>
          <w:tab w:val="clear" w:pos="1191"/>
          <w:tab w:val="clear" w:pos="1588"/>
          <w:tab w:val="clear" w:pos="1985"/>
        </w:tabs>
        <w:adjustRightInd/>
        <w:textAlignment w:val="auto"/>
        <w:rPr>
          <w:rFonts w:cs="Calibri"/>
          <w:szCs w:val="24"/>
          <w:lang w:val="en-US" w:eastAsia="zh-CN"/>
        </w:rPr>
      </w:pPr>
      <w:r w:rsidRPr="00CB3723">
        <w:rPr>
          <w:rFonts w:cs="Calibri"/>
          <w:szCs w:val="24"/>
          <w:lang w:val="en-US" w:eastAsia="zh-CN"/>
        </w:rPr>
        <w:t>13.4</w:t>
      </w:r>
      <w:r w:rsidRPr="00CB3723">
        <w:rPr>
          <w:rFonts w:cs="Calibri"/>
          <w:szCs w:val="24"/>
          <w:lang w:val="en-US" w:eastAsia="zh-CN"/>
        </w:rPr>
        <w:tab/>
      </w:r>
      <w:r w:rsidRPr="00CB3723">
        <w:rPr>
          <w:rFonts w:cs="Calibri" w:hint="eastAsia"/>
          <w:bCs/>
          <w:szCs w:val="24"/>
          <w:lang w:val="en-US" w:eastAsia="zh-CN"/>
        </w:rPr>
        <w:t>考虑到</w:t>
      </w:r>
      <w:r w:rsidRPr="00CB3723">
        <w:rPr>
          <w:rFonts w:cs="Calibri" w:hint="eastAsia"/>
          <w:bCs/>
          <w:szCs w:val="24"/>
          <w:lang w:val="en-US" w:eastAsia="zh-CN"/>
        </w:rPr>
        <w:t>2021</w:t>
      </w:r>
      <w:r w:rsidRPr="00CB3723">
        <w:rPr>
          <w:rFonts w:cs="Calibri" w:hint="eastAsia"/>
          <w:bCs/>
          <w:szCs w:val="24"/>
          <w:lang w:val="en-US" w:eastAsia="zh-CN"/>
        </w:rPr>
        <w:t>年的预算可能没有节余，以及财务规划中预计的预算赤字，一些代表表示支持美国的提案。</w:t>
      </w:r>
    </w:p>
    <w:p w14:paraId="7A0DF771" w14:textId="77777777" w:rsidR="002B1F4A" w:rsidRPr="00CB3723" w:rsidRDefault="002B1F4A" w:rsidP="00604957">
      <w:pPr>
        <w:tabs>
          <w:tab w:val="clear" w:pos="794"/>
          <w:tab w:val="clear" w:pos="1191"/>
          <w:tab w:val="clear" w:pos="1588"/>
          <w:tab w:val="clear" w:pos="1985"/>
        </w:tabs>
        <w:adjustRightInd/>
        <w:textAlignment w:val="auto"/>
        <w:rPr>
          <w:rFonts w:cs="Calibri"/>
          <w:szCs w:val="24"/>
          <w:lang w:val="en-US" w:eastAsia="zh-CN"/>
        </w:rPr>
      </w:pPr>
      <w:r w:rsidRPr="00CB3723">
        <w:rPr>
          <w:rFonts w:cs="Calibri"/>
          <w:szCs w:val="24"/>
          <w:lang w:val="en-US" w:eastAsia="zh-CN"/>
        </w:rPr>
        <w:t>13.5</w:t>
      </w:r>
      <w:r w:rsidRPr="00CB3723">
        <w:rPr>
          <w:rFonts w:cs="Calibri"/>
          <w:szCs w:val="24"/>
          <w:lang w:val="en-US" w:eastAsia="zh-CN"/>
        </w:rPr>
        <w:tab/>
      </w:r>
      <w:r w:rsidRPr="00CB3723">
        <w:rPr>
          <w:rFonts w:cs="Calibri" w:hint="eastAsia"/>
          <w:bCs/>
          <w:szCs w:val="24"/>
          <w:lang w:val="en-US" w:eastAsia="zh-CN"/>
        </w:rPr>
        <w:t>秘书处告知代表说，已经开始与外部机构合作，以了解是否存在这种保险，其结果将转达给理事会</w:t>
      </w:r>
      <w:r w:rsidRPr="00CB3723">
        <w:rPr>
          <w:rFonts w:cs="Calibri" w:hint="eastAsia"/>
          <w:bCs/>
          <w:szCs w:val="24"/>
          <w:lang w:val="en-US" w:eastAsia="zh-CN"/>
        </w:rPr>
        <w:t>2022</w:t>
      </w:r>
      <w:r w:rsidRPr="00CB3723">
        <w:rPr>
          <w:rFonts w:cs="Calibri" w:hint="eastAsia"/>
          <w:bCs/>
          <w:szCs w:val="24"/>
          <w:lang w:val="en-US" w:eastAsia="zh-CN"/>
        </w:rPr>
        <w:t>年会议。此外，秘书处还在与联合国与其他机构进行沟通，以了解它们是否已利用这种保险来管理办公楼施工工作方面的财务风险。关于风险管控基金，将在理事会</w:t>
      </w:r>
      <w:r w:rsidRPr="00CB3723">
        <w:rPr>
          <w:rFonts w:cs="Calibri" w:hint="eastAsia"/>
          <w:bCs/>
          <w:szCs w:val="24"/>
          <w:lang w:val="en-US" w:eastAsia="zh-CN"/>
        </w:rPr>
        <w:t>2022</w:t>
      </w:r>
      <w:r w:rsidRPr="00CB3723">
        <w:rPr>
          <w:rFonts w:cs="Calibri" w:hint="eastAsia"/>
          <w:bCs/>
          <w:szCs w:val="24"/>
          <w:lang w:val="en-US" w:eastAsia="zh-CN"/>
        </w:rPr>
        <w:t>年会议之前举行的情况通报会议上介绍最新信息。</w:t>
      </w:r>
    </w:p>
    <w:p w14:paraId="04DAADDB" w14:textId="77777777" w:rsidR="002B1F4A" w:rsidRPr="00CB3723" w:rsidRDefault="002B1F4A" w:rsidP="00604957">
      <w:pPr>
        <w:tabs>
          <w:tab w:val="clear" w:pos="794"/>
          <w:tab w:val="clear" w:pos="1191"/>
          <w:tab w:val="clear" w:pos="1588"/>
          <w:tab w:val="clear" w:pos="1985"/>
        </w:tabs>
        <w:adjustRightInd/>
        <w:textAlignment w:val="auto"/>
        <w:rPr>
          <w:rFonts w:cs="Calibri"/>
          <w:szCs w:val="24"/>
          <w:lang w:eastAsia="zh-CN"/>
        </w:rPr>
      </w:pPr>
      <w:r w:rsidRPr="00CB3723">
        <w:rPr>
          <w:rFonts w:cs="Calibri"/>
          <w:bCs/>
          <w:szCs w:val="24"/>
          <w:lang w:val="en-US" w:eastAsia="zh-CN"/>
        </w:rPr>
        <w:lastRenderedPageBreak/>
        <w:t>13.6</w:t>
      </w:r>
      <w:r w:rsidRPr="00CB3723">
        <w:rPr>
          <w:rFonts w:cs="Calibri"/>
          <w:bCs/>
          <w:szCs w:val="24"/>
          <w:lang w:val="en-US" w:eastAsia="zh-CN"/>
        </w:rPr>
        <w:tab/>
      </w:r>
      <w:r w:rsidRPr="00CB3723">
        <w:rPr>
          <w:rFonts w:cs="Calibri" w:hint="eastAsia"/>
          <w:bCs/>
          <w:szCs w:val="24"/>
          <w:lang w:val="en-US" w:eastAsia="zh-CN"/>
        </w:rPr>
        <w:t>鉴于得到了代表们的支持，因此主席总结说，</w:t>
      </w:r>
      <w:r w:rsidRPr="00CB3723">
        <w:rPr>
          <w:rFonts w:cs="Calibri" w:hint="eastAsia"/>
          <w:bCs/>
          <w:szCs w:val="24"/>
          <w:lang w:val="en-US" w:eastAsia="zh-CN"/>
        </w:rPr>
        <w:t>CWG-FHR-15/21</w:t>
      </w:r>
      <w:r w:rsidRPr="00CB3723">
        <w:rPr>
          <w:rFonts w:cs="Calibri" w:hint="eastAsia"/>
          <w:bCs/>
          <w:szCs w:val="24"/>
          <w:lang w:val="en-US" w:eastAsia="zh-CN"/>
        </w:rPr>
        <w:t>号文件中美国的提案将提交理事会</w:t>
      </w:r>
      <w:r w:rsidRPr="00CB3723">
        <w:rPr>
          <w:rFonts w:cs="Calibri" w:hint="eastAsia"/>
          <w:bCs/>
          <w:szCs w:val="24"/>
          <w:lang w:val="en-US" w:eastAsia="zh-CN"/>
        </w:rPr>
        <w:t>2022</w:t>
      </w:r>
      <w:r w:rsidRPr="00CB3723">
        <w:rPr>
          <w:rFonts w:cs="Calibri" w:hint="eastAsia"/>
          <w:bCs/>
          <w:szCs w:val="24"/>
          <w:lang w:val="en-US" w:eastAsia="zh-CN"/>
        </w:rPr>
        <w:t>年会议批准。</w:t>
      </w:r>
    </w:p>
    <w:p w14:paraId="544C4B27" w14:textId="77777777" w:rsidR="002B1F4A" w:rsidRPr="00CB3723" w:rsidRDefault="002B1F4A" w:rsidP="00604957">
      <w:pPr>
        <w:pStyle w:val="Heading1"/>
        <w:rPr>
          <w:rFonts w:cs="Calibri"/>
          <w:bCs/>
          <w:szCs w:val="24"/>
          <w:lang w:val="en-US" w:eastAsia="zh-CN"/>
        </w:rPr>
      </w:pPr>
      <w:r w:rsidRPr="00063883">
        <w:rPr>
          <w:rFonts w:cs="Calibri"/>
          <w:bCs/>
          <w:szCs w:val="24"/>
          <w:lang w:val="en-US" w:eastAsia="zh-CN"/>
        </w:rPr>
        <w:t>14</w:t>
      </w:r>
      <w:r w:rsidRPr="00063883">
        <w:rPr>
          <w:rFonts w:cs="Calibri"/>
          <w:bCs/>
          <w:szCs w:val="24"/>
          <w:lang w:val="en-US" w:eastAsia="zh-CN"/>
        </w:rPr>
        <w:tab/>
      </w:r>
      <w:r w:rsidRPr="00CB3723">
        <w:rPr>
          <w:rFonts w:cs="Calibri" w:hint="eastAsia"/>
          <w:bCs/>
          <w:szCs w:val="24"/>
          <w:lang w:val="en-US" w:eastAsia="zh-CN"/>
        </w:rPr>
        <w:t>加强区域代表处的作用</w:t>
      </w:r>
      <w:r>
        <w:rPr>
          <w:rFonts w:cs="Calibri" w:hint="eastAsia"/>
          <w:bCs/>
          <w:szCs w:val="24"/>
          <w:lang w:val="en-US" w:eastAsia="zh-CN"/>
        </w:rPr>
        <w:t>（</w:t>
      </w:r>
      <w:r w:rsidRPr="00CB3723">
        <w:rPr>
          <w:rFonts w:cs="Calibri" w:hint="eastAsia"/>
          <w:bCs/>
          <w:szCs w:val="24"/>
          <w:lang w:val="en-US" w:eastAsia="zh-CN"/>
        </w:rPr>
        <w:t>第</w:t>
      </w:r>
      <w:r>
        <w:rPr>
          <w:rFonts w:cs="Calibri"/>
          <w:bCs/>
          <w:szCs w:val="24"/>
          <w:lang w:val="en-US" w:eastAsia="zh-CN"/>
        </w:rPr>
        <w:t>25</w:t>
      </w:r>
      <w:r w:rsidRPr="00CB3723">
        <w:rPr>
          <w:rFonts w:cs="Calibri" w:hint="eastAsia"/>
          <w:bCs/>
          <w:szCs w:val="24"/>
          <w:lang w:val="en-US" w:eastAsia="zh-CN"/>
        </w:rPr>
        <w:t>号决议</w:t>
      </w:r>
      <w:r w:rsidR="00892DAC">
        <w:rPr>
          <w:rFonts w:cs="Calibri" w:hint="eastAsia"/>
          <w:bCs/>
          <w:szCs w:val="24"/>
          <w:lang w:val="en-US" w:eastAsia="zh-CN"/>
        </w:rPr>
        <w:t>（</w:t>
      </w:r>
      <w:r w:rsidRPr="00CB3723">
        <w:rPr>
          <w:rFonts w:cs="Calibri"/>
          <w:bCs/>
          <w:szCs w:val="24"/>
          <w:lang w:val="en-US" w:eastAsia="zh-CN"/>
        </w:rPr>
        <w:t>2018</w:t>
      </w:r>
      <w:r w:rsidRPr="00CB3723">
        <w:rPr>
          <w:rFonts w:cs="Calibri" w:hint="eastAsia"/>
          <w:bCs/>
          <w:szCs w:val="24"/>
          <w:lang w:val="en-US" w:eastAsia="zh-CN"/>
        </w:rPr>
        <w:t>年，迪拜，修订版</w:t>
      </w:r>
      <w:r>
        <w:rPr>
          <w:rFonts w:cs="Calibri"/>
          <w:bCs/>
          <w:szCs w:val="24"/>
          <w:lang w:val="en-US" w:eastAsia="zh-CN"/>
        </w:rPr>
        <w:t>））</w:t>
      </w:r>
      <w:r w:rsidRPr="00CB3723">
        <w:rPr>
          <w:rFonts w:cs="Calibri"/>
          <w:bCs/>
          <w:szCs w:val="24"/>
          <w:lang w:val="en-US" w:eastAsia="zh-CN"/>
        </w:rPr>
        <w:t xml:space="preserve">– </w:t>
      </w:r>
      <w:r w:rsidRPr="00CB3723">
        <w:rPr>
          <w:rFonts w:cs="Microsoft YaHei" w:hint="eastAsia"/>
          <w:bCs/>
          <w:szCs w:val="24"/>
          <w:lang w:val="en-US" w:eastAsia="zh-CN"/>
        </w:rPr>
        <w:t>区域代表处审查的落实</w:t>
      </w:r>
      <w:r>
        <w:rPr>
          <w:rFonts w:cs="Microsoft YaHei" w:hint="eastAsia"/>
          <w:bCs/>
          <w:szCs w:val="24"/>
          <w:lang w:val="en-US" w:eastAsia="zh-CN"/>
        </w:rPr>
        <w:t>（</w:t>
      </w:r>
      <w:r w:rsidR="00AE30AE">
        <w:fldChar w:fldCharType="begin"/>
      </w:r>
      <w:r w:rsidR="00AE30AE">
        <w:rPr>
          <w:lang w:eastAsia="zh-CN"/>
        </w:rPr>
        <w:instrText xml:space="preserve"> HYPERLINK "https://www.itu.int/md/S21-CWGFHR14-C-0018/en" </w:instrText>
      </w:r>
      <w:r w:rsidR="00AE30AE">
        <w:fldChar w:fldCharType="separate"/>
      </w:r>
      <w:r w:rsidRPr="00CB3723">
        <w:rPr>
          <w:rFonts w:cs="Calibri"/>
          <w:bCs/>
          <w:color w:val="0000FF"/>
          <w:szCs w:val="24"/>
          <w:u w:val="single"/>
          <w:lang w:val="en-US" w:eastAsia="zh-CN"/>
        </w:rPr>
        <w:t>CWG-FHR-14/18</w:t>
      </w:r>
      <w:r w:rsidR="00AE30AE">
        <w:rPr>
          <w:rFonts w:cs="Calibri"/>
          <w:bCs/>
          <w:color w:val="0000FF"/>
          <w:szCs w:val="24"/>
          <w:u w:val="single"/>
          <w:lang w:val="en-US" w:eastAsia="zh-CN"/>
        </w:rPr>
        <w:fldChar w:fldCharType="end"/>
      </w:r>
      <w:r w:rsidRPr="00CB3723">
        <w:rPr>
          <w:rFonts w:cs="Microsoft YaHei" w:hint="eastAsia"/>
          <w:bCs/>
          <w:szCs w:val="24"/>
          <w:lang w:val="en-US" w:eastAsia="zh-CN"/>
        </w:rPr>
        <w:t>、</w:t>
      </w:r>
      <w:r w:rsidR="00FF370F">
        <w:rPr>
          <w:rFonts w:cs="Calibri"/>
          <w:bCs/>
          <w:color w:val="0000FF"/>
          <w:szCs w:val="24"/>
          <w:u w:val="single"/>
          <w:lang w:val="en-US" w:eastAsia="zh-CN"/>
        </w:rPr>
        <w:fldChar w:fldCharType="begin"/>
      </w:r>
      <w:r w:rsidR="00FF370F">
        <w:rPr>
          <w:rFonts w:cs="Calibri"/>
          <w:bCs/>
          <w:color w:val="0000FF"/>
          <w:szCs w:val="24"/>
          <w:u w:val="single"/>
          <w:lang w:val="en-US" w:eastAsia="zh-CN"/>
        </w:rPr>
        <w:instrText xml:space="preserve"> HYPERLINK "https://www.itu.int/md/S22-CWGFHR15-C-0013/en" </w:instrText>
      </w:r>
      <w:r w:rsidR="00FF370F">
        <w:rPr>
          <w:rFonts w:cs="Calibri"/>
          <w:bCs/>
          <w:color w:val="0000FF"/>
          <w:szCs w:val="24"/>
          <w:u w:val="single"/>
          <w:lang w:val="en-US" w:eastAsia="zh-CN"/>
        </w:rPr>
        <w:fldChar w:fldCharType="separate"/>
      </w:r>
      <w:r w:rsidRPr="00FF370F">
        <w:rPr>
          <w:rStyle w:val="Hyperlink"/>
          <w:rFonts w:cs="Calibri"/>
          <w:bCs/>
          <w:szCs w:val="24"/>
          <w:lang w:val="en-US" w:eastAsia="zh-CN"/>
        </w:rPr>
        <w:t>CWG-FHR-15/13</w:t>
      </w:r>
      <w:r w:rsidR="00FF370F">
        <w:rPr>
          <w:rFonts w:cs="Calibri"/>
          <w:bCs/>
          <w:color w:val="0000FF"/>
          <w:szCs w:val="24"/>
          <w:u w:val="single"/>
          <w:lang w:val="en-US" w:eastAsia="zh-CN"/>
        </w:rPr>
        <w:fldChar w:fldCharType="end"/>
      </w:r>
      <w:r w:rsidRPr="00CB3723">
        <w:rPr>
          <w:rFonts w:cs="SimSun" w:hint="eastAsia"/>
          <w:bCs/>
          <w:szCs w:val="24"/>
          <w:lang w:val="en-US" w:eastAsia="zh-CN"/>
        </w:rPr>
        <w:t>号文件</w:t>
      </w:r>
      <w:r w:rsidRPr="00316E00">
        <w:rPr>
          <w:rFonts w:cs="Calibri"/>
          <w:bCs/>
          <w:szCs w:val="24"/>
          <w:lang w:val="en-US" w:eastAsia="zh-CN"/>
        </w:rPr>
        <w:t>）</w:t>
      </w:r>
      <w:r w:rsidRPr="00CB3723">
        <w:rPr>
          <w:rFonts w:cs="Calibri" w:hint="eastAsia"/>
          <w:bCs/>
          <w:szCs w:val="24"/>
          <w:lang w:val="en-US" w:eastAsia="zh-CN"/>
        </w:rPr>
        <w:t>和</w:t>
      </w:r>
      <w:r w:rsidRPr="00CB3723">
        <w:rPr>
          <w:rFonts w:cs="Calibri" w:hint="eastAsia"/>
          <w:bCs/>
          <w:spacing w:val="-2"/>
          <w:szCs w:val="24"/>
          <w:shd w:val="clear" w:color="auto" w:fill="FFFFFF"/>
          <w:lang w:val="en-US" w:eastAsia="zh-CN"/>
        </w:rPr>
        <w:t>墨西哥文稿</w:t>
      </w:r>
      <w:r w:rsidRPr="00CB3723">
        <w:rPr>
          <w:rFonts w:cs="Calibri" w:hint="eastAsia"/>
          <w:bCs/>
          <w:spacing w:val="-2"/>
          <w:szCs w:val="24"/>
          <w:shd w:val="clear" w:color="auto" w:fill="FFFFFF"/>
          <w:lang w:val="en-US" w:eastAsia="zh-CN"/>
        </w:rPr>
        <w:t xml:space="preserve"> </w:t>
      </w:r>
      <w:r w:rsidRPr="00316E00">
        <w:rPr>
          <w:rFonts w:cs="Calibri"/>
          <w:bCs/>
          <w:spacing w:val="-2"/>
          <w:szCs w:val="24"/>
          <w:shd w:val="clear" w:color="auto" w:fill="FFFFFF"/>
          <w:lang w:val="en-US" w:eastAsia="zh-CN"/>
        </w:rPr>
        <w:t>–</w:t>
      </w:r>
      <w:r w:rsidRPr="00CB3723">
        <w:rPr>
          <w:rFonts w:cs="Calibri" w:hint="eastAsia"/>
          <w:bCs/>
          <w:spacing w:val="-2"/>
          <w:szCs w:val="24"/>
          <w:shd w:val="clear" w:color="auto" w:fill="FFFFFF"/>
          <w:lang w:val="en-US" w:eastAsia="zh-CN"/>
        </w:rPr>
        <w:t xml:space="preserve"> </w:t>
      </w:r>
      <w:r w:rsidRPr="00CB3723">
        <w:rPr>
          <w:rFonts w:cs="Calibri" w:hint="eastAsia"/>
          <w:bCs/>
          <w:spacing w:val="-2"/>
          <w:szCs w:val="24"/>
          <w:shd w:val="clear" w:color="auto" w:fill="FFFFFF"/>
          <w:lang w:val="en-US" w:eastAsia="zh-CN"/>
        </w:rPr>
        <w:t>加强国际电联区域代表处的作用</w:t>
      </w:r>
      <w:r>
        <w:rPr>
          <w:rFonts w:cs="Calibri"/>
          <w:bCs/>
          <w:spacing w:val="-2"/>
          <w:szCs w:val="24"/>
          <w:shd w:val="clear" w:color="auto" w:fill="FFFFFF"/>
          <w:lang w:val="en-US" w:eastAsia="zh-CN"/>
        </w:rPr>
        <w:t>（</w:t>
      </w:r>
      <w:r w:rsidR="00AE30AE">
        <w:fldChar w:fldCharType="begin"/>
      </w:r>
      <w:r w:rsidR="00AE30AE">
        <w:rPr>
          <w:lang w:eastAsia="zh-CN"/>
        </w:rPr>
        <w:instrText xml:space="preserve"> HYPERLINK "https://www.itu.int/md/S22-CWGFHR15-C-0020/en" </w:instrText>
      </w:r>
      <w:r w:rsidR="00AE30AE">
        <w:fldChar w:fldCharType="separate"/>
      </w:r>
      <w:r w:rsidRPr="00FF370F">
        <w:rPr>
          <w:rStyle w:val="Hyperlink"/>
          <w:rFonts w:cs="Calibri"/>
          <w:bCs/>
          <w:spacing w:val="-2"/>
          <w:szCs w:val="24"/>
          <w:lang w:val="en-US" w:eastAsia="zh-CN"/>
        </w:rPr>
        <w:t>CWG-FHR-15/20</w:t>
      </w:r>
      <w:r w:rsidR="00AE30AE">
        <w:rPr>
          <w:rStyle w:val="Hyperlink"/>
          <w:rFonts w:cs="Calibri"/>
          <w:bCs/>
          <w:spacing w:val="-2"/>
          <w:szCs w:val="24"/>
          <w:lang w:val="en-US" w:eastAsia="zh-CN"/>
        </w:rPr>
        <w:fldChar w:fldCharType="end"/>
      </w:r>
      <w:r w:rsidRPr="00CB3723">
        <w:rPr>
          <w:rFonts w:cs="SimSun" w:hint="eastAsia"/>
          <w:bCs/>
          <w:szCs w:val="24"/>
          <w:lang w:val="en-US" w:eastAsia="zh-CN"/>
        </w:rPr>
        <w:t>号文件</w:t>
      </w:r>
      <w:r w:rsidRPr="00316E00">
        <w:rPr>
          <w:rFonts w:cs="Calibri"/>
          <w:bCs/>
          <w:spacing w:val="-2"/>
          <w:szCs w:val="24"/>
          <w:lang w:val="en-US" w:eastAsia="zh-CN"/>
        </w:rPr>
        <w:t>）</w:t>
      </w:r>
    </w:p>
    <w:p w14:paraId="0DEBF189" w14:textId="77777777" w:rsidR="002B1F4A" w:rsidRPr="003761EF" w:rsidRDefault="002B1F4A" w:rsidP="00604957">
      <w:pPr>
        <w:tabs>
          <w:tab w:val="clear" w:pos="794"/>
          <w:tab w:val="clear" w:pos="1191"/>
          <w:tab w:val="clear" w:pos="1588"/>
          <w:tab w:val="clear" w:pos="1985"/>
          <w:tab w:val="left" w:pos="709"/>
        </w:tabs>
        <w:rPr>
          <w:rFonts w:cs="Calibri"/>
          <w:bCs/>
          <w:szCs w:val="24"/>
          <w:lang w:val="en-US" w:eastAsia="zh-CN"/>
        </w:rPr>
      </w:pPr>
      <w:r w:rsidRPr="003761EF">
        <w:rPr>
          <w:rFonts w:cs="Calibri"/>
          <w:szCs w:val="24"/>
          <w:lang w:val="en-US" w:eastAsia="zh-CN"/>
        </w:rPr>
        <w:t>14.1</w:t>
      </w:r>
      <w:r w:rsidRPr="003761EF">
        <w:rPr>
          <w:rFonts w:cs="Calibri"/>
          <w:szCs w:val="24"/>
          <w:lang w:val="en-US" w:eastAsia="zh-CN"/>
        </w:rPr>
        <w:tab/>
      </w:r>
      <w:r w:rsidRPr="003761EF">
        <w:rPr>
          <w:rFonts w:cs="Calibri" w:hint="eastAsia"/>
          <w:bCs/>
          <w:szCs w:val="24"/>
          <w:lang w:val="en-US" w:eastAsia="zh-CN"/>
        </w:rPr>
        <w:t>秘书处代表秘书长介绍了</w:t>
      </w:r>
      <w:r w:rsidRPr="003761EF">
        <w:rPr>
          <w:rFonts w:cs="Calibri" w:hint="eastAsia"/>
          <w:bCs/>
          <w:szCs w:val="24"/>
          <w:lang w:val="de-CH" w:eastAsia="zh-CN"/>
        </w:rPr>
        <w:t>CWG-FHR-15/13</w:t>
      </w:r>
      <w:r w:rsidRPr="003761EF">
        <w:rPr>
          <w:rFonts w:cs="Calibri" w:hint="eastAsia"/>
          <w:bCs/>
          <w:szCs w:val="24"/>
          <w:lang w:val="en-US" w:eastAsia="zh-CN"/>
        </w:rPr>
        <w:t>号文件。文件指出，秘书处发布的反映普华永道报告工作计划执行情况的信息概览</w:t>
      </w:r>
      <w:r>
        <w:rPr>
          <w:rFonts w:cs="Calibri" w:hint="eastAsia"/>
          <w:bCs/>
          <w:szCs w:val="24"/>
          <w:lang w:val="en-US" w:eastAsia="zh-CN"/>
        </w:rPr>
        <w:t>（</w:t>
      </w:r>
      <w:r w:rsidRPr="003761EF">
        <w:rPr>
          <w:rFonts w:cs="Calibri"/>
          <w:lang w:eastAsia="zh-CN"/>
        </w:rPr>
        <w:t>Dashboard</w:t>
      </w:r>
      <w:r>
        <w:rPr>
          <w:rFonts w:cs="SimSun" w:hint="eastAsia"/>
          <w:lang w:eastAsia="zh-CN"/>
        </w:rPr>
        <w:t>）</w:t>
      </w:r>
      <w:r>
        <w:rPr>
          <w:rFonts w:cs="Calibri" w:hint="eastAsia"/>
          <w:bCs/>
          <w:szCs w:val="24"/>
          <w:lang w:val="en-US" w:eastAsia="zh-CN"/>
        </w:rPr>
        <w:t>（</w:t>
      </w:r>
      <w:r w:rsidRPr="003761EF">
        <w:rPr>
          <w:rFonts w:cs="Calibri" w:hint="eastAsia"/>
          <w:bCs/>
          <w:szCs w:val="24"/>
          <w:lang w:val="en-US" w:eastAsia="zh-CN"/>
        </w:rPr>
        <w:t>基础是</w:t>
      </w:r>
      <w:r w:rsidRPr="003761EF">
        <w:rPr>
          <w:rFonts w:cs="Calibri" w:hint="eastAsia"/>
          <w:bCs/>
          <w:szCs w:val="24"/>
          <w:lang w:val="en-US" w:eastAsia="zh-CN"/>
        </w:rPr>
        <w:t>CWG-FHR</w:t>
      </w:r>
      <w:r w:rsidRPr="003761EF">
        <w:rPr>
          <w:rFonts w:cs="Calibri" w:hint="eastAsia"/>
          <w:bCs/>
          <w:szCs w:val="24"/>
          <w:lang w:val="en-US" w:eastAsia="zh-CN"/>
        </w:rPr>
        <w:t>根据区域代表处的作用特设组建议做出的决定</w:t>
      </w:r>
      <w:r>
        <w:rPr>
          <w:rFonts w:cs="Calibri" w:hint="eastAsia"/>
          <w:bCs/>
          <w:szCs w:val="24"/>
          <w:lang w:val="en-US" w:eastAsia="zh-CN"/>
        </w:rPr>
        <w:t>）</w:t>
      </w:r>
      <w:r w:rsidRPr="003761EF">
        <w:rPr>
          <w:rFonts w:cs="Calibri" w:hint="eastAsia"/>
          <w:bCs/>
          <w:szCs w:val="24"/>
          <w:lang w:val="en-US" w:eastAsia="zh-CN"/>
        </w:rPr>
        <w:t>仍可在网站上查阅。</w:t>
      </w:r>
    </w:p>
    <w:p w14:paraId="2F9DCA7F" w14:textId="77777777" w:rsidR="002B1F4A" w:rsidRPr="003761EF" w:rsidRDefault="002B1F4A" w:rsidP="00604957">
      <w:pPr>
        <w:tabs>
          <w:tab w:val="clear" w:pos="794"/>
          <w:tab w:val="clear" w:pos="1191"/>
          <w:tab w:val="clear" w:pos="1588"/>
          <w:tab w:val="clear" w:pos="1985"/>
          <w:tab w:val="left" w:pos="709"/>
        </w:tabs>
        <w:rPr>
          <w:rFonts w:cs="Calibri"/>
          <w:szCs w:val="24"/>
          <w:lang w:val="en-US" w:eastAsia="zh-CN"/>
        </w:rPr>
      </w:pPr>
      <w:r w:rsidRPr="003761EF">
        <w:rPr>
          <w:rFonts w:cs="Calibri"/>
          <w:szCs w:val="24"/>
          <w:lang w:val="en-US" w:eastAsia="zh-CN"/>
        </w:rPr>
        <w:t>14.2</w:t>
      </w:r>
      <w:r w:rsidRPr="003761EF">
        <w:rPr>
          <w:rFonts w:cs="Calibri"/>
          <w:szCs w:val="24"/>
          <w:lang w:val="en-US" w:eastAsia="zh-CN"/>
        </w:rPr>
        <w:tab/>
      </w:r>
      <w:r w:rsidRPr="003761EF">
        <w:rPr>
          <w:rFonts w:cs="Calibri" w:hint="eastAsia"/>
          <w:bCs/>
          <w:szCs w:val="24"/>
          <w:lang w:val="en-US" w:eastAsia="zh-CN"/>
        </w:rPr>
        <w:t>代表们了解到了以下要点：</w:t>
      </w:r>
    </w:p>
    <w:p w14:paraId="536E26AE"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为解决可能的安全问题</w:t>
      </w:r>
      <w:proofErr w:type="gramStart"/>
      <w:r w:rsidRPr="00882514">
        <w:rPr>
          <w:rFonts w:hint="eastAsia"/>
          <w:lang w:eastAsia="zh-CN"/>
        </w:rPr>
        <w:t>，“</w:t>
      </w:r>
      <w:proofErr w:type="gramEnd"/>
      <w:r w:rsidRPr="00882514">
        <w:rPr>
          <w:rFonts w:hint="eastAsia"/>
          <w:lang w:eastAsia="zh-CN"/>
        </w:rPr>
        <w:t>信息概览</w:t>
      </w:r>
      <w:r w:rsidR="000023AB">
        <w:rPr>
          <w:rFonts w:hint="eastAsia"/>
          <w:lang w:eastAsia="zh-CN"/>
        </w:rPr>
        <w:t>”</w:t>
      </w:r>
      <w:r w:rsidRPr="00882514">
        <w:rPr>
          <w:rFonts w:hint="eastAsia"/>
          <w:lang w:eastAsia="zh-CN"/>
        </w:rPr>
        <w:t>（</w:t>
      </w:r>
      <w:r w:rsidRPr="00882514">
        <w:rPr>
          <w:lang w:eastAsia="zh-CN"/>
        </w:rPr>
        <w:t>Dashboard</w:t>
      </w:r>
      <w:r w:rsidRPr="00882514">
        <w:rPr>
          <w:rFonts w:hint="eastAsia"/>
          <w:lang w:eastAsia="zh-CN"/>
        </w:rPr>
        <w:t>）将在每月</w:t>
      </w:r>
      <w:r w:rsidRPr="00882514">
        <w:rPr>
          <w:rFonts w:hint="eastAsia"/>
          <w:lang w:eastAsia="zh-CN"/>
        </w:rPr>
        <w:t>20</w:t>
      </w:r>
      <w:r w:rsidRPr="00882514">
        <w:rPr>
          <w:rFonts w:hint="eastAsia"/>
          <w:lang w:eastAsia="zh-CN"/>
        </w:rPr>
        <w:t>日之前更新；</w:t>
      </w:r>
    </w:p>
    <w:p w14:paraId="43CEB20F"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信息概览显示，内部协调的总体完成率为</w:t>
      </w:r>
      <w:r w:rsidRPr="00882514">
        <w:rPr>
          <w:rFonts w:hint="eastAsia"/>
          <w:lang w:eastAsia="zh-CN"/>
        </w:rPr>
        <w:t>53%</w:t>
      </w:r>
      <w:r w:rsidRPr="00882514">
        <w:rPr>
          <w:rFonts w:hint="eastAsia"/>
          <w:lang w:eastAsia="zh-CN"/>
        </w:rPr>
        <w:t>，因为这一领域主要由秘书处控制，战略定位的完成率几乎为</w:t>
      </w:r>
      <w:r w:rsidRPr="00882514">
        <w:rPr>
          <w:rFonts w:hint="eastAsia"/>
          <w:lang w:eastAsia="zh-CN"/>
        </w:rPr>
        <w:t>40%</w:t>
      </w:r>
      <w:r w:rsidRPr="00882514">
        <w:rPr>
          <w:rFonts w:hint="eastAsia"/>
          <w:lang w:eastAsia="zh-CN"/>
        </w:rPr>
        <w:t>，这主要取决于国际电联战略规划的制定进展。交付模式的推出完成了</w:t>
      </w:r>
      <w:r w:rsidRPr="00882514">
        <w:rPr>
          <w:rFonts w:hint="eastAsia"/>
          <w:lang w:eastAsia="zh-CN"/>
        </w:rPr>
        <w:t>25%</w:t>
      </w:r>
      <w:r w:rsidRPr="00882514">
        <w:rPr>
          <w:rFonts w:hint="eastAsia"/>
          <w:lang w:eastAsia="zh-CN"/>
        </w:rPr>
        <w:t>，</w:t>
      </w:r>
      <w:proofErr w:type="gramStart"/>
      <w:r w:rsidRPr="00882514">
        <w:rPr>
          <w:rFonts w:hint="eastAsia"/>
          <w:lang w:eastAsia="zh-CN"/>
        </w:rPr>
        <w:t>进一步的实施工作将取决于需要全权代表大会做出的决定；</w:t>
      </w:r>
      <w:proofErr w:type="gramEnd"/>
    </w:p>
    <w:p w14:paraId="6B91C2E9" w14:textId="77777777" w:rsidR="002B1F4A" w:rsidRPr="003761EF" w:rsidRDefault="002B1F4A" w:rsidP="00604957">
      <w:pPr>
        <w:pStyle w:val="enumlev1"/>
        <w:rPr>
          <w:lang w:val="en-US" w:eastAsia="zh-CN"/>
        </w:rPr>
      </w:pPr>
      <w:r w:rsidRPr="00882514">
        <w:rPr>
          <w:lang w:eastAsia="zh-CN"/>
        </w:rPr>
        <w:t>•</w:t>
      </w:r>
      <w:r w:rsidRPr="00882514">
        <w:rPr>
          <w:lang w:eastAsia="zh-CN"/>
        </w:rPr>
        <w:tab/>
      </w:r>
      <w:r w:rsidRPr="00882514">
        <w:rPr>
          <w:rFonts w:hint="eastAsia"/>
          <w:lang w:eastAsia="zh-CN"/>
        </w:rPr>
        <w:t>计划中的落实工作将持续到</w:t>
      </w:r>
      <w:r w:rsidRPr="003761EF">
        <w:rPr>
          <w:rFonts w:hint="eastAsia"/>
          <w:lang w:val="en-US" w:eastAsia="zh-CN"/>
        </w:rPr>
        <w:t>2023</w:t>
      </w:r>
      <w:r w:rsidRPr="003761EF">
        <w:rPr>
          <w:rFonts w:hint="eastAsia"/>
          <w:lang w:val="en-US" w:eastAsia="zh-CN"/>
        </w:rPr>
        <w:t>年底。</w:t>
      </w:r>
    </w:p>
    <w:p w14:paraId="51EF6033" w14:textId="77777777" w:rsidR="002B1F4A" w:rsidRPr="003761EF" w:rsidRDefault="002B1F4A" w:rsidP="00604957">
      <w:pPr>
        <w:tabs>
          <w:tab w:val="clear" w:pos="794"/>
          <w:tab w:val="clear" w:pos="1191"/>
          <w:tab w:val="clear" w:pos="1588"/>
          <w:tab w:val="clear" w:pos="1985"/>
          <w:tab w:val="left" w:pos="709"/>
        </w:tabs>
        <w:rPr>
          <w:rFonts w:cs="Calibri"/>
          <w:b/>
          <w:spacing w:val="-4"/>
          <w:lang w:val="de-CH" w:eastAsia="zh-CN"/>
        </w:rPr>
      </w:pPr>
      <w:r w:rsidRPr="003761EF">
        <w:rPr>
          <w:rFonts w:cs="Calibri"/>
          <w:bCs/>
          <w:szCs w:val="24"/>
          <w:lang w:eastAsia="zh-CN"/>
        </w:rPr>
        <w:t>14.3</w:t>
      </w:r>
      <w:r w:rsidRPr="003761EF">
        <w:rPr>
          <w:rFonts w:cs="Calibri"/>
          <w:bCs/>
          <w:szCs w:val="24"/>
          <w:lang w:eastAsia="zh-CN"/>
        </w:rPr>
        <w:tab/>
      </w:r>
      <w:r w:rsidRPr="003761EF">
        <w:rPr>
          <w:rFonts w:cs="Calibri" w:hint="eastAsia"/>
          <w:bCs/>
          <w:szCs w:val="24"/>
          <w:lang w:val="en-US" w:eastAsia="zh-CN"/>
        </w:rPr>
        <w:t>主席对秘书处迄今所做的努力表示祝贺</w:t>
      </w:r>
      <w:r w:rsidRPr="003761EF">
        <w:rPr>
          <w:rFonts w:cs="Calibri" w:hint="eastAsia"/>
          <w:bCs/>
          <w:szCs w:val="24"/>
          <w:lang w:val="de-CH" w:eastAsia="zh-CN"/>
        </w:rPr>
        <w:t>，</w:t>
      </w:r>
      <w:r w:rsidRPr="003761EF">
        <w:rPr>
          <w:rFonts w:cs="Calibri" w:hint="eastAsia"/>
          <w:bCs/>
          <w:szCs w:val="24"/>
          <w:lang w:val="en-US" w:eastAsia="zh-CN"/>
        </w:rPr>
        <w:t>并请墨西哥介绍</w:t>
      </w:r>
      <w:r w:rsidRPr="003761EF">
        <w:rPr>
          <w:rFonts w:cs="Calibri" w:hint="eastAsia"/>
          <w:bCs/>
          <w:szCs w:val="24"/>
          <w:lang w:val="de-CH" w:eastAsia="zh-CN"/>
        </w:rPr>
        <w:t>CWG-FHR-15/20</w:t>
      </w:r>
      <w:r w:rsidRPr="003761EF">
        <w:rPr>
          <w:rFonts w:cs="Calibri" w:hint="eastAsia"/>
          <w:bCs/>
          <w:szCs w:val="24"/>
          <w:lang w:val="en-US" w:eastAsia="zh-CN"/>
        </w:rPr>
        <w:t>号文件</w:t>
      </w:r>
      <w:r w:rsidRPr="003761EF">
        <w:rPr>
          <w:rFonts w:cs="Calibri" w:hint="eastAsia"/>
          <w:bCs/>
          <w:szCs w:val="24"/>
          <w:lang w:val="de-CH" w:eastAsia="zh-CN"/>
        </w:rPr>
        <w:t>，</w:t>
      </w:r>
      <w:r w:rsidRPr="003761EF">
        <w:rPr>
          <w:rFonts w:cs="Calibri" w:hint="eastAsia"/>
          <w:bCs/>
          <w:szCs w:val="24"/>
          <w:lang w:val="en-US" w:eastAsia="zh-CN"/>
        </w:rPr>
        <w:t>随后将审议对两份文件的意见。</w:t>
      </w:r>
    </w:p>
    <w:p w14:paraId="674A7298" w14:textId="77777777" w:rsidR="002B1F4A" w:rsidRPr="003761EF" w:rsidRDefault="002B1F4A" w:rsidP="00604957">
      <w:pPr>
        <w:tabs>
          <w:tab w:val="clear" w:pos="794"/>
          <w:tab w:val="clear" w:pos="1191"/>
          <w:tab w:val="clear" w:pos="1588"/>
          <w:tab w:val="clear" w:pos="1985"/>
          <w:tab w:val="left" w:pos="709"/>
        </w:tabs>
        <w:rPr>
          <w:rFonts w:cs="Calibri"/>
          <w:bCs/>
          <w:szCs w:val="24"/>
          <w:lang w:val="en-US" w:eastAsia="zh-CN"/>
        </w:rPr>
      </w:pPr>
      <w:r w:rsidRPr="003761EF">
        <w:rPr>
          <w:rFonts w:cs="Calibri"/>
          <w:lang w:val="de-CH" w:eastAsia="zh-CN"/>
        </w:rPr>
        <w:t>14.4</w:t>
      </w:r>
      <w:r w:rsidRPr="003761EF">
        <w:rPr>
          <w:rFonts w:cs="Calibri"/>
          <w:lang w:val="de-CH" w:eastAsia="zh-CN"/>
        </w:rPr>
        <w:tab/>
      </w:r>
      <w:r w:rsidRPr="003761EF">
        <w:rPr>
          <w:rFonts w:cs="Calibri" w:hint="eastAsia"/>
          <w:bCs/>
          <w:szCs w:val="24"/>
          <w:lang w:val="en-US" w:eastAsia="zh-CN"/>
        </w:rPr>
        <w:t>墨西哥代表介绍了</w:t>
      </w:r>
      <w:r w:rsidRPr="003761EF">
        <w:rPr>
          <w:rFonts w:cs="Calibri" w:hint="eastAsia"/>
          <w:bCs/>
          <w:szCs w:val="24"/>
          <w:lang w:val="en-US" w:eastAsia="zh-CN"/>
        </w:rPr>
        <w:t>CWG-FHR-15/20</w:t>
      </w:r>
      <w:r w:rsidRPr="003761EF">
        <w:rPr>
          <w:rFonts w:cs="Calibri" w:hint="eastAsia"/>
          <w:bCs/>
          <w:szCs w:val="24"/>
          <w:lang w:val="en-US" w:eastAsia="zh-CN"/>
        </w:rPr>
        <w:t>号文件，其中载有为实施普华永道报告中的建议而采取进一步行动的提案，并在报告的建议中增加了建议。</w:t>
      </w:r>
    </w:p>
    <w:p w14:paraId="2E1B2AE7" w14:textId="77777777" w:rsidR="002B1F4A" w:rsidRPr="003761EF" w:rsidRDefault="002B1F4A" w:rsidP="00604957">
      <w:pPr>
        <w:tabs>
          <w:tab w:val="clear" w:pos="794"/>
          <w:tab w:val="clear" w:pos="1191"/>
          <w:tab w:val="clear" w:pos="1588"/>
          <w:tab w:val="clear" w:pos="1985"/>
          <w:tab w:val="left" w:pos="709"/>
        </w:tabs>
        <w:rPr>
          <w:rFonts w:cs="Calibri"/>
          <w:lang w:eastAsia="zh-CN"/>
        </w:rPr>
      </w:pPr>
      <w:r w:rsidRPr="003761EF">
        <w:rPr>
          <w:rFonts w:cs="Calibri"/>
          <w:lang w:val="en-US" w:eastAsia="zh-CN"/>
        </w:rPr>
        <w:t>14.5</w:t>
      </w:r>
      <w:r w:rsidRPr="003761EF">
        <w:rPr>
          <w:rFonts w:cs="Calibri"/>
          <w:lang w:val="en-US" w:eastAsia="zh-CN"/>
        </w:rPr>
        <w:tab/>
      </w:r>
      <w:r w:rsidRPr="003761EF">
        <w:rPr>
          <w:rFonts w:cs="Calibri" w:hint="eastAsia"/>
          <w:bCs/>
          <w:szCs w:val="24"/>
          <w:lang w:val="en-US" w:eastAsia="zh-CN"/>
        </w:rPr>
        <w:t>墨西哥代表解释了涉及区域代表处战略定位方向的六个概念，并指出驻地办事处的绩效取决于能否有效、迅速和高效地完成主要由总部管理的关键行政程序。文件提出了下列提案：</w:t>
      </w:r>
    </w:p>
    <w:p w14:paraId="6349B928"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分散国际电联的工作人员，使他们分布在该区域中尽可能多的国家，甚至从其原籍地开展工作；扩大与研究中心、美洲地区大学网络的对话和合作；国际电联与微型、小型和中型企业的进一步友好关系，</w:t>
      </w:r>
      <w:proofErr w:type="gramStart"/>
      <w:r w:rsidRPr="00882514">
        <w:rPr>
          <w:rFonts w:hint="eastAsia"/>
          <w:lang w:eastAsia="zh-CN"/>
        </w:rPr>
        <w:t>因为它们与数字化转型息息相关；</w:t>
      </w:r>
      <w:proofErr w:type="gramEnd"/>
    </w:p>
    <w:p w14:paraId="1E511A2F"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通过位于北美地区的官员扩大在该区域的代表处的作用。国际协调区域代表处应在数字技术计划下运作，该计划可由来自各区域各国的协作者整合，</w:t>
      </w:r>
      <w:proofErr w:type="gramStart"/>
      <w:r w:rsidRPr="00882514">
        <w:rPr>
          <w:rFonts w:hint="eastAsia"/>
          <w:lang w:eastAsia="zh-CN"/>
        </w:rPr>
        <w:t>以促进国际电联所有成员国的参与并降低费用；</w:t>
      </w:r>
      <w:proofErr w:type="gramEnd"/>
    </w:p>
    <w:p w14:paraId="28665112"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提议在副秘书长领导下组织区域代表处工作，以提高国际电联三个局之间的内部协调程度。</w:t>
      </w:r>
    </w:p>
    <w:p w14:paraId="7840EAC4" w14:textId="77777777" w:rsidR="002B1F4A" w:rsidRPr="003761EF" w:rsidRDefault="002B1F4A" w:rsidP="00604957">
      <w:pPr>
        <w:tabs>
          <w:tab w:val="left" w:pos="709"/>
        </w:tabs>
        <w:rPr>
          <w:rFonts w:cs="Calibri"/>
          <w:lang w:eastAsia="zh-CN"/>
        </w:rPr>
      </w:pPr>
      <w:r w:rsidRPr="003761EF">
        <w:rPr>
          <w:rFonts w:cs="Calibri"/>
          <w:lang w:eastAsia="zh-CN"/>
        </w:rPr>
        <w:t>14.6</w:t>
      </w:r>
      <w:r w:rsidRPr="003761EF">
        <w:rPr>
          <w:rFonts w:cs="Calibri"/>
          <w:lang w:eastAsia="zh-CN"/>
        </w:rPr>
        <w:tab/>
      </w:r>
      <w:r w:rsidRPr="003761EF">
        <w:rPr>
          <w:rFonts w:cs="Calibri" w:hint="eastAsia"/>
          <w:bCs/>
          <w:szCs w:val="24"/>
          <w:lang w:val="en-US" w:eastAsia="zh-CN"/>
        </w:rPr>
        <w:t>会议开始对这两份文件发表意见，同时注意到秘书处相关团队为实施和提供信息概览所做的努力得到了赞扬。</w:t>
      </w:r>
    </w:p>
    <w:p w14:paraId="6D7B4920" w14:textId="77777777" w:rsidR="002B1F4A" w:rsidRPr="003761EF" w:rsidRDefault="002B1F4A" w:rsidP="00604957">
      <w:pPr>
        <w:tabs>
          <w:tab w:val="left" w:pos="709"/>
        </w:tabs>
        <w:rPr>
          <w:rFonts w:cs="Calibri"/>
          <w:lang w:eastAsia="zh-CN"/>
        </w:rPr>
      </w:pPr>
      <w:r w:rsidRPr="003761EF">
        <w:rPr>
          <w:rFonts w:cs="Calibri"/>
          <w:lang w:eastAsia="zh-CN"/>
        </w:rPr>
        <w:t>14.7</w:t>
      </w:r>
      <w:r w:rsidRPr="003761EF">
        <w:rPr>
          <w:rFonts w:cs="Calibri"/>
          <w:lang w:eastAsia="zh-CN"/>
        </w:rPr>
        <w:tab/>
      </w:r>
      <w:r w:rsidRPr="003761EF">
        <w:rPr>
          <w:rFonts w:cs="Calibri" w:hint="eastAsia"/>
          <w:bCs/>
          <w:szCs w:val="24"/>
          <w:lang w:val="en-US" w:eastAsia="zh-CN"/>
        </w:rPr>
        <w:t>会上无人对</w:t>
      </w:r>
      <w:r w:rsidRPr="003761EF">
        <w:rPr>
          <w:rFonts w:cs="Calibri" w:hint="eastAsia"/>
          <w:bCs/>
          <w:szCs w:val="24"/>
          <w:lang w:val="en-US" w:eastAsia="zh-CN"/>
        </w:rPr>
        <w:t>CWG-FHR-15/13</w:t>
      </w:r>
      <w:r w:rsidRPr="003761EF">
        <w:rPr>
          <w:rFonts w:cs="Calibri" w:hint="eastAsia"/>
          <w:bCs/>
          <w:szCs w:val="24"/>
          <w:lang w:val="en-US" w:eastAsia="zh-CN"/>
        </w:rPr>
        <w:t>号文件发表意见。</w:t>
      </w:r>
    </w:p>
    <w:p w14:paraId="2DB14E6E" w14:textId="77777777" w:rsidR="002B1F4A" w:rsidRPr="003761EF" w:rsidRDefault="002B1F4A" w:rsidP="00604957">
      <w:pPr>
        <w:tabs>
          <w:tab w:val="left" w:pos="709"/>
        </w:tabs>
        <w:rPr>
          <w:rFonts w:cs="Calibri"/>
          <w:lang w:eastAsia="zh-CN"/>
        </w:rPr>
      </w:pPr>
      <w:r w:rsidRPr="003761EF">
        <w:rPr>
          <w:rFonts w:cs="Calibri"/>
          <w:lang w:eastAsia="zh-CN"/>
        </w:rPr>
        <w:t>14.8</w:t>
      </w:r>
      <w:r w:rsidRPr="003761EF">
        <w:rPr>
          <w:rFonts w:cs="Calibri"/>
          <w:lang w:eastAsia="zh-CN"/>
        </w:rPr>
        <w:tab/>
      </w:r>
      <w:r w:rsidRPr="003761EF">
        <w:rPr>
          <w:rFonts w:cs="Calibri" w:hint="eastAsia"/>
          <w:bCs/>
          <w:szCs w:val="24"/>
          <w:lang w:val="en-US" w:eastAsia="zh-CN"/>
        </w:rPr>
        <w:t>关于</w:t>
      </w:r>
      <w:r w:rsidRPr="003761EF">
        <w:rPr>
          <w:rFonts w:cs="Calibri" w:hint="eastAsia"/>
          <w:bCs/>
          <w:szCs w:val="24"/>
          <w:lang w:val="en-US" w:eastAsia="zh-CN"/>
        </w:rPr>
        <w:t>CWG-FHR-15/20</w:t>
      </w:r>
      <w:r w:rsidRPr="003761EF">
        <w:rPr>
          <w:rFonts w:cs="Calibri" w:hint="eastAsia"/>
          <w:bCs/>
          <w:szCs w:val="24"/>
          <w:lang w:val="en-US" w:eastAsia="zh-CN"/>
        </w:rPr>
        <w:t>号文件，一位代表感谢墨西哥提出的令人兴趣盎然的文稿，并表示</w:t>
      </w:r>
      <w:r w:rsidRPr="003761EF">
        <w:rPr>
          <w:rFonts w:cs="Calibri" w:hint="eastAsia"/>
          <w:bCs/>
          <w:szCs w:val="24"/>
          <w:lang w:val="en-US" w:eastAsia="zh-CN"/>
        </w:rPr>
        <w:t>CWG</w:t>
      </w:r>
      <w:r w:rsidRPr="003761EF">
        <w:rPr>
          <w:rFonts w:cs="Calibri" w:hint="eastAsia"/>
          <w:bCs/>
          <w:szCs w:val="24"/>
          <w:lang w:val="en-US" w:eastAsia="zh-CN"/>
        </w:rPr>
        <w:t>所要求的行动并不明确。各项立场应与第</w:t>
      </w:r>
      <w:r w:rsidRPr="003761EF">
        <w:rPr>
          <w:rFonts w:cs="Calibri" w:hint="eastAsia"/>
          <w:bCs/>
          <w:szCs w:val="24"/>
          <w:lang w:val="en-US" w:eastAsia="zh-CN"/>
        </w:rPr>
        <w:t>25</w:t>
      </w:r>
      <w:r w:rsidRPr="003761EF">
        <w:rPr>
          <w:rFonts w:cs="Calibri" w:hint="eastAsia"/>
          <w:bCs/>
          <w:szCs w:val="24"/>
          <w:lang w:val="en-US" w:eastAsia="zh-CN"/>
        </w:rPr>
        <w:t>号决议</w:t>
      </w:r>
      <w:r>
        <w:rPr>
          <w:rFonts w:cs="Calibri" w:hint="eastAsia"/>
          <w:bCs/>
          <w:szCs w:val="24"/>
          <w:lang w:val="en-US" w:eastAsia="zh-CN"/>
        </w:rPr>
        <w:t>（</w:t>
      </w:r>
      <w:r w:rsidRPr="003761EF">
        <w:rPr>
          <w:rFonts w:cs="Calibri" w:hint="eastAsia"/>
          <w:bCs/>
          <w:szCs w:val="24"/>
          <w:lang w:val="en-US" w:eastAsia="zh-CN"/>
        </w:rPr>
        <w:t>2018</w:t>
      </w:r>
      <w:r w:rsidRPr="003761EF">
        <w:rPr>
          <w:rFonts w:cs="Calibri" w:hint="eastAsia"/>
          <w:bCs/>
          <w:szCs w:val="24"/>
          <w:lang w:val="en-US" w:eastAsia="zh-CN"/>
        </w:rPr>
        <w:t>年，迪拜，修订版</w:t>
      </w:r>
      <w:r>
        <w:rPr>
          <w:rFonts w:cs="Calibri" w:hint="eastAsia"/>
          <w:bCs/>
          <w:szCs w:val="24"/>
          <w:lang w:val="en-US" w:eastAsia="zh-CN"/>
        </w:rPr>
        <w:t>）</w:t>
      </w:r>
      <w:r w:rsidRPr="003761EF">
        <w:rPr>
          <w:rFonts w:cs="Calibri" w:hint="eastAsia"/>
          <w:bCs/>
          <w:szCs w:val="24"/>
          <w:lang w:val="en-US" w:eastAsia="zh-CN"/>
        </w:rPr>
        <w:t>相联系，因此需要进行进一步研究，特别是关于将区域代表处</w:t>
      </w:r>
      <w:r>
        <w:rPr>
          <w:rFonts w:cs="Calibri" w:hint="eastAsia"/>
          <w:bCs/>
          <w:szCs w:val="24"/>
          <w:lang w:val="en-US" w:eastAsia="zh-CN"/>
        </w:rPr>
        <w:t>（</w:t>
      </w:r>
      <w:r w:rsidRPr="003761EF">
        <w:rPr>
          <w:rFonts w:cs="Calibri" w:hint="eastAsia"/>
          <w:bCs/>
          <w:szCs w:val="24"/>
          <w:lang w:val="en-US" w:eastAsia="zh-CN"/>
        </w:rPr>
        <w:t>职能</w:t>
      </w:r>
      <w:r>
        <w:rPr>
          <w:rFonts w:cs="Calibri" w:hint="eastAsia"/>
          <w:bCs/>
          <w:szCs w:val="24"/>
          <w:lang w:val="en-US" w:eastAsia="zh-CN"/>
        </w:rPr>
        <w:t>）</w:t>
      </w:r>
      <w:r w:rsidRPr="003761EF">
        <w:rPr>
          <w:rFonts w:cs="Calibri" w:hint="eastAsia"/>
          <w:bCs/>
          <w:szCs w:val="24"/>
          <w:lang w:val="en-US" w:eastAsia="zh-CN"/>
        </w:rPr>
        <w:t>移至副秘书长办公室的提案。建议就该文件开展进一步的工作。</w:t>
      </w:r>
    </w:p>
    <w:p w14:paraId="061AAAE8" w14:textId="77777777" w:rsidR="002B1F4A" w:rsidRPr="003761EF" w:rsidRDefault="002B1F4A" w:rsidP="00604957">
      <w:pPr>
        <w:tabs>
          <w:tab w:val="left" w:pos="709"/>
        </w:tabs>
        <w:rPr>
          <w:rFonts w:cs="Calibri"/>
          <w:lang w:eastAsia="zh-CN"/>
        </w:rPr>
      </w:pPr>
      <w:r w:rsidRPr="003761EF">
        <w:rPr>
          <w:rFonts w:cs="Calibri"/>
          <w:lang w:eastAsia="zh-CN"/>
        </w:rPr>
        <w:lastRenderedPageBreak/>
        <w:t>14.9</w:t>
      </w:r>
      <w:r w:rsidRPr="003761EF">
        <w:rPr>
          <w:rFonts w:cs="Calibri"/>
          <w:lang w:eastAsia="zh-CN"/>
        </w:rPr>
        <w:tab/>
      </w:r>
      <w:proofErr w:type="gramStart"/>
      <w:r w:rsidRPr="003761EF">
        <w:rPr>
          <w:rFonts w:cs="Calibri" w:hint="eastAsia"/>
          <w:bCs/>
          <w:szCs w:val="24"/>
          <w:lang w:val="en-US" w:eastAsia="zh-CN"/>
        </w:rPr>
        <w:t>另一位代表对</w:t>
      </w:r>
      <w:r>
        <w:rPr>
          <w:rFonts w:cs="Calibri" w:hint="eastAsia"/>
          <w:bCs/>
          <w:szCs w:val="24"/>
          <w:lang w:val="en-US" w:eastAsia="zh-CN"/>
        </w:rPr>
        <w:t>“</w:t>
      </w:r>
      <w:proofErr w:type="gramEnd"/>
      <w:r w:rsidRPr="003761EF">
        <w:rPr>
          <w:rFonts w:cs="Calibri" w:hint="eastAsia"/>
          <w:bCs/>
          <w:szCs w:val="24"/>
          <w:lang w:val="en-US" w:eastAsia="zh-CN"/>
        </w:rPr>
        <w:t>区域代表处</w:t>
      </w:r>
      <w:r>
        <w:rPr>
          <w:rFonts w:cs="Calibri" w:hint="eastAsia"/>
          <w:bCs/>
          <w:szCs w:val="24"/>
          <w:lang w:val="en-US" w:eastAsia="zh-CN"/>
        </w:rPr>
        <w:t>”</w:t>
      </w:r>
      <w:r w:rsidRPr="003761EF">
        <w:rPr>
          <w:rFonts w:cs="Calibri" w:hint="eastAsia"/>
          <w:bCs/>
          <w:szCs w:val="24"/>
          <w:lang w:val="en-US" w:eastAsia="zh-CN"/>
        </w:rPr>
        <w:t>提出了一般性意见，指出需要在讨论财务事项时考虑普华永道的报告，因为有必要将这些内容与预期的预算赤字相协调。例如，代表们注意到普华永道关于近年来项目支出下降的意见，这对预算是有影响的。该代表建议从关于区域代表处的报告中提取出与财务有关的事项，以便在讨论预算时进行审议。</w:t>
      </w:r>
    </w:p>
    <w:p w14:paraId="481B2AB2" w14:textId="77777777" w:rsidR="002B1F4A" w:rsidRPr="003761EF" w:rsidRDefault="002B1F4A" w:rsidP="00604957">
      <w:pPr>
        <w:tabs>
          <w:tab w:val="left" w:pos="709"/>
        </w:tabs>
        <w:rPr>
          <w:rFonts w:cs="Calibri"/>
          <w:lang w:eastAsia="zh-CN"/>
        </w:rPr>
      </w:pPr>
      <w:r w:rsidRPr="003761EF">
        <w:rPr>
          <w:rFonts w:cs="Calibri"/>
          <w:lang w:eastAsia="zh-CN"/>
        </w:rPr>
        <w:t>14.10</w:t>
      </w:r>
      <w:r w:rsidRPr="003761EF">
        <w:rPr>
          <w:rFonts w:cs="Calibri"/>
          <w:lang w:eastAsia="zh-CN"/>
        </w:rPr>
        <w:tab/>
      </w:r>
      <w:r w:rsidRPr="003761EF">
        <w:rPr>
          <w:rFonts w:cs="Calibri" w:hint="eastAsia"/>
          <w:bCs/>
          <w:szCs w:val="24"/>
          <w:lang w:val="en-US" w:eastAsia="zh-CN"/>
        </w:rPr>
        <w:t>一位代表感谢墨西哥的文稿，且注意到了另一位代表的意见，并建议将该文件提交美洲国家电信委员会</w:t>
      </w:r>
      <w:r>
        <w:rPr>
          <w:rFonts w:cs="Calibri" w:hint="eastAsia"/>
          <w:bCs/>
          <w:szCs w:val="24"/>
          <w:lang w:val="en-US" w:eastAsia="zh-CN"/>
        </w:rPr>
        <w:t>（</w:t>
      </w:r>
      <w:r w:rsidRPr="003761EF">
        <w:rPr>
          <w:rFonts w:cs="Calibri" w:hint="eastAsia"/>
          <w:bCs/>
          <w:szCs w:val="24"/>
          <w:lang w:val="en-US" w:eastAsia="zh-CN"/>
        </w:rPr>
        <w:t>CITEL</w:t>
      </w:r>
      <w:r>
        <w:rPr>
          <w:rFonts w:cs="Calibri" w:hint="eastAsia"/>
          <w:bCs/>
          <w:szCs w:val="24"/>
          <w:lang w:val="en-US" w:eastAsia="zh-CN"/>
        </w:rPr>
        <w:t>）</w:t>
      </w:r>
      <w:r w:rsidRPr="003761EF">
        <w:rPr>
          <w:rFonts w:cs="Calibri" w:hint="eastAsia"/>
          <w:bCs/>
          <w:szCs w:val="24"/>
          <w:lang w:val="en-US" w:eastAsia="zh-CN"/>
        </w:rPr>
        <w:t>，以便在该区域进一步讨论和强化。一位代表表示不同意关于将区域代表处职能移交副秘书长负责的提案，理由是区域代表处的有效性关系到哪个部门最适合执行这些活动，并认为电信发展局才是合适的部门。</w:t>
      </w:r>
    </w:p>
    <w:p w14:paraId="5541D324" w14:textId="77777777" w:rsidR="002B1F4A" w:rsidRPr="003761EF" w:rsidRDefault="002B1F4A" w:rsidP="00604957">
      <w:pPr>
        <w:tabs>
          <w:tab w:val="left" w:pos="709"/>
        </w:tabs>
        <w:rPr>
          <w:rFonts w:cs="Calibri"/>
          <w:lang w:eastAsia="zh-CN"/>
        </w:rPr>
      </w:pPr>
      <w:r w:rsidRPr="003761EF">
        <w:rPr>
          <w:rFonts w:cs="Calibri"/>
          <w:lang w:eastAsia="zh-CN"/>
        </w:rPr>
        <w:t>14.11</w:t>
      </w:r>
      <w:r w:rsidRPr="003761EF">
        <w:rPr>
          <w:rFonts w:cs="Calibri"/>
          <w:lang w:eastAsia="zh-CN"/>
        </w:rPr>
        <w:tab/>
      </w:r>
      <w:r w:rsidRPr="003761EF">
        <w:rPr>
          <w:rFonts w:cs="Calibri" w:hint="eastAsia"/>
          <w:bCs/>
          <w:szCs w:val="24"/>
          <w:lang w:val="en-US" w:eastAsia="zh-CN"/>
        </w:rPr>
        <w:t>墨西哥代表对会上提出的意见做出回应，指出数字技术为权力下放提供了空间，这将大大改善所有国家的区域代表处情况，并重申了说明中提出的论点。国际电联和成员国应分析区域代表处应向副秘书长报告的可能性，以确定是否有益处。</w:t>
      </w:r>
    </w:p>
    <w:p w14:paraId="594DFC2B" w14:textId="77777777" w:rsidR="002B1F4A" w:rsidRPr="003761EF" w:rsidRDefault="002B1F4A" w:rsidP="00604957">
      <w:pPr>
        <w:tabs>
          <w:tab w:val="left" w:pos="709"/>
        </w:tabs>
        <w:rPr>
          <w:rFonts w:cs="Calibri"/>
          <w:bCs/>
          <w:szCs w:val="24"/>
          <w:lang w:val="en-US" w:eastAsia="zh-CN"/>
        </w:rPr>
      </w:pPr>
      <w:r w:rsidRPr="003761EF">
        <w:rPr>
          <w:rFonts w:cs="Calibri"/>
          <w:lang w:eastAsia="zh-CN"/>
        </w:rPr>
        <w:t>14.12</w:t>
      </w:r>
      <w:r w:rsidRPr="003761EF">
        <w:rPr>
          <w:rFonts w:cs="Calibri"/>
          <w:lang w:eastAsia="zh-CN"/>
        </w:rPr>
        <w:tab/>
      </w:r>
      <w:r w:rsidRPr="003761EF">
        <w:rPr>
          <w:rFonts w:cs="Calibri" w:hint="eastAsia"/>
          <w:bCs/>
          <w:szCs w:val="24"/>
          <w:lang w:val="en-US" w:eastAsia="zh-CN"/>
        </w:rPr>
        <w:t>秘书处表示，非常感谢墨西哥的文稿，并指出权力下放将带来一些可能的挑战，因为这意味着国际电联的运作方式将发生重大变化，包括可能的预算影响，尽管由于需要容纳的国家数量和由此产生的人力资源影响，可能会节省开支。</w:t>
      </w:r>
    </w:p>
    <w:p w14:paraId="1FCFF3A3" w14:textId="77777777" w:rsidR="002B1F4A" w:rsidRPr="003761EF" w:rsidRDefault="002B1F4A" w:rsidP="00604957">
      <w:pPr>
        <w:tabs>
          <w:tab w:val="left" w:pos="709"/>
        </w:tabs>
        <w:rPr>
          <w:rFonts w:cs="Calibri"/>
          <w:lang w:eastAsia="zh-CN"/>
        </w:rPr>
      </w:pPr>
      <w:r w:rsidRPr="003761EF">
        <w:rPr>
          <w:rFonts w:cs="Calibri"/>
          <w:lang w:eastAsia="zh-CN"/>
        </w:rPr>
        <w:t>14.13</w:t>
      </w:r>
      <w:r w:rsidRPr="003761EF">
        <w:rPr>
          <w:rFonts w:cs="Calibri"/>
          <w:lang w:eastAsia="zh-CN"/>
        </w:rPr>
        <w:tab/>
      </w:r>
      <w:r w:rsidRPr="003761EF">
        <w:rPr>
          <w:rFonts w:cs="Calibri" w:hint="eastAsia"/>
          <w:bCs/>
          <w:szCs w:val="24"/>
          <w:lang w:val="en-US" w:eastAsia="zh-CN"/>
        </w:rPr>
        <w:t>关于三个局的代表性和协调问题，秘书处指出，区域代表处虽然向电信发展局报告，但后者认为自己是国际电联的一个组成机构，并通过定期会议和接触进行强有力的有效部门间协调，尽管目前正在积极探讨通过其他局的直接参与来加强这种协调。区域代表处向副秘书长报告的问题是秘书处准备考虑和报告的问题。</w:t>
      </w:r>
    </w:p>
    <w:p w14:paraId="07C26AEB" w14:textId="77777777" w:rsidR="002B1F4A" w:rsidRPr="003761EF" w:rsidRDefault="002B1F4A" w:rsidP="00604957">
      <w:pPr>
        <w:tabs>
          <w:tab w:val="left" w:pos="709"/>
        </w:tabs>
        <w:rPr>
          <w:rFonts w:cs="Calibri"/>
          <w:lang w:eastAsia="zh-CN"/>
        </w:rPr>
      </w:pPr>
      <w:r w:rsidRPr="003761EF">
        <w:rPr>
          <w:rFonts w:cs="Calibri"/>
          <w:lang w:eastAsia="zh-CN"/>
        </w:rPr>
        <w:t>14.14</w:t>
      </w:r>
      <w:r w:rsidRPr="003761EF">
        <w:rPr>
          <w:rFonts w:cs="Calibri"/>
          <w:lang w:eastAsia="zh-CN"/>
        </w:rPr>
        <w:tab/>
      </w:r>
      <w:r w:rsidRPr="003761EF">
        <w:rPr>
          <w:rFonts w:cs="Calibri" w:hint="eastAsia"/>
          <w:bCs/>
          <w:szCs w:val="24"/>
          <w:lang w:val="en-US" w:eastAsia="zh-CN"/>
        </w:rPr>
        <w:t>主席指出，区域代表处向副秘书长报告的问题在</w:t>
      </w:r>
      <w:r w:rsidRPr="003761EF">
        <w:rPr>
          <w:rFonts w:cs="Calibri" w:hint="eastAsia"/>
          <w:bCs/>
          <w:szCs w:val="24"/>
          <w:lang w:val="en-US" w:eastAsia="zh-CN"/>
        </w:rPr>
        <w:t>PP-18</w:t>
      </w:r>
      <w:r w:rsidRPr="003761EF">
        <w:rPr>
          <w:rFonts w:cs="Calibri" w:hint="eastAsia"/>
          <w:bCs/>
          <w:szCs w:val="24"/>
          <w:lang w:val="en-US" w:eastAsia="zh-CN"/>
        </w:rPr>
        <w:t>上即是一个问题，因此也许是全权代表大会而非理事会需解决的问题，但请秘书处就此事提供法律咨询意见。</w:t>
      </w:r>
    </w:p>
    <w:p w14:paraId="488C5D69" w14:textId="77777777" w:rsidR="002B1F4A" w:rsidRPr="003761EF" w:rsidRDefault="002B1F4A" w:rsidP="00604957">
      <w:pPr>
        <w:tabs>
          <w:tab w:val="left" w:pos="709"/>
        </w:tabs>
        <w:rPr>
          <w:rFonts w:cs="Calibri"/>
          <w:lang w:eastAsia="zh-CN"/>
        </w:rPr>
      </w:pPr>
      <w:r w:rsidRPr="003761EF">
        <w:rPr>
          <w:rFonts w:cs="Calibri"/>
          <w:lang w:eastAsia="zh-CN"/>
        </w:rPr>
        <w:t>14.15</w:t>
      </w:r>
      <w:r w:rsidRPr="003761EF">
        <w:rPr>
          <w:rFonts w:cs="Calibri"/>
          <w:lang w:eastAsia="zh-CN"/>
        </w:rPr>
        <w:tab/>
      </w:r>
      <w:r w:rsidRPr="003761EF">
        <w:rPr>
          <w:rFonts w:cs="Calibri" w:hint="eastAsia"/>
          <w:bCs/>
          <w:szCs w:val="24"/>
          <w:lang w:val="en-US" w:eastAsia="zh-CN"/>
        </w:rPr>
        <w:t>一代表团感谢墨西哥和秘书处提供的关于信息概览</w:t>
      </w:r>
      <w:r>
        <w:rPr>
          <w:rFonts w:cs="Calibri" w:hint="eastAsia"/>
          <w:bCs/>
          <w:szCs w:val="24"/>
          <w:lang w:val="en-US" w:eastAsia="zh-CN"/>
        </w:rPr>
        <w:t>（</w:t>
      </w:r>
      <w:r w:rsidRPr="003761EF">
        <w:rPr>
          <w:rFonts w:cs="Calibri"/>
          <w:lang w:eastAsia="zh-CN"/>
        </w:rPr>
        <w:t>dashboard</w:t>
      </w:r>
      <w:r>
        <w:rPr>
          <w:rFonts w:cs="SimSun" w:hint="eastAsia"/>
          <w:lang w:eastAsia="zh-CN"/>
        </w:rPr>
        <w:t>）</w:t>
      </w:r>
      <w:r w:rsidRPr="003761EF">
        <w:rPr>
          <w:rFonts w:cs="Calibri" w:hint="eastAsia"/>
          <w:bCs/>
          <w:szCs w:val="24"/>
          <w:lang w:val="en-US" w:eastAsia="zh-CN"/>
        </w:rPr>
        <w:t>的最新情况，同意所做的澄清，并指出电信发展局是领导区域代表处工作的合适场所，因为它反映了主要的支持者是发展中国家，且墨西哥指出的部门间协调目标可由跨部门协调任务组</w:t>
      </w:r>
      <w:r>
        <w:rPr>
          <w:rFonts w:cs="Calibri" w:hint="eastAsia"/>
          <w:bCs/>
          <w:szCs w:val="24"/>
          <w:lang w:val="en-US" w:eastAsia="zh-CN"/>
        </w:rPr>
        <w:t>（</w:t>
      </w:r>
      <w:r w:rsidRPr="003761EF">
        <w:rPr>
          <w:rFonts w:cs="Calibri" w:hint="eastAsia"/>
          <w:bCs/>
          <w:szCs w:val="24"/>
          <w:lang w:val="en-US" w:eastAsia="zh-CN"/>
        </w:rPr>
        <w:t>ISCTF</w:t>
      </w:r>
      <w:r>
        <w:rPr>
          <w:rFonts w:cs="Calibri" w:hint="eastAsia"/>
          <w:bCs/>
          <w:szCs w:val="24"/>
          <w:lang w:val="en-US" w:eastAsia="zh-CN"/>
        </w:rPr>
        <w:t>）</w:t>
      </w:r>
      <w:r w:rsidRPr="003761EF">
        <w:rPr>
          <w:rFonts w:cs="Calibri" w:hint="eastAsia"/>
          <w:bCs/>
          <w:szCs w:val="24"/>
          <w:lang w:val="en-US" w:eastAsia="zh-CN"/>
        </w:rPr>
        <w:t>和其他部门间协调组的工作涵盖，以确保国际电联是一家的理念，同时保持区域代表处对发展重点工作的关注。</w:t>
      </w:r>
    </w:p>
    <w:p w14:paraId="4BE86D25" w14:textId="77777777" w:rsidR="002B1F4A" w:rsidRPr="003761EF" w:rsidRDefault="002B1F4A" w:rsidP="00604957">
      <w:pPr>
        <w:tabs>
          <w:tab w:val="left" w:pos="709"/>
        </w:tabs>
        <w:rPr>
          <w:rFonts w:cs="Calibri"/>
          <w:lang w:eastAsia="zh-CN"/>
        </w:rPr>
      </w:pPr>
      <w:r w:rsidRPr="003761EF">
        <w:rPr>
          <w:rFonts w:cs="Calibri"/>
          <w:lang w:eastAsia="zh-CN"/>
        </w:rPr>
        <w:t>14.16</w:t>
      </w:r>
      <w:r w:rsidRPr="003761EF">
        <w:rPr>
          <w:rFonts w:cs="Calibri"/>
          <w:lang w:eastAsia="zh-CN"/>
        </w:rPr>
        <w:tab/>
      </w:r>
      <w:r w:rsidRPr="003761EF">
        <w:rPr>
          <w:rFonts w:cs="Calibri" w:hint="eastAsia"/>
          <w:bCs/>
          <w:szCs w:val="24"/>
          <w:lang w:val="en-US" w:eastAsia="zh-CN"/>
        </w:rPr>
        <w:t>主席在讨论结束时指出，秘书处应继续努力落实普华永道的建议，而墨西哥提出的不属于</w:t>
      </w:r>
      <w:r w:rsidRPr="003761EF">
        <w:rPr>
          <w:rFonts w:cs="Calibri" w:hint="eastAsia"/>
          <w:bCs/>
          <w:szCs w:val="24"/>
          <w:lang w:val="en-US" w:eastAsia="zh-CN"/>
        </w:rPr>
        <w:t>CWG-FHR</w:t>
      </w:r>
      <w:r w:rsidRPr="003761EF">
        <w:rPr>
          <w:rFonts w:cs="Calibri" w:hint="eastAsia"/>
          <w:bCs/>
          <w:szCs w:val="24"/>
          <w:lang w:val="en-US" w:eastAsia="zh-CN"/>
        </w:rPr>
        <w:t>职权范围的问题应在全权代表大会的筹备工作中加以解决。</w:t>
      </w:r>
    </w:p>
    <w:p w14:paraId="2EB002C7" w14:textId="77777777" w:rsidR="002B1F4A" w:rsidRPr="003761EF" w:rsidRDefault="002B1F4A" w:rsidP="00604957">
      <w:pPr>
        <w:tabs>
          <w:tab w:val="clear" w:pos="794"/>
          <w:tab w:val="clear" w:pos="1191"/>
          <w:tab w:val="clear" w:pos="1588"/>
          <w:tab w:val="clear" w:pos="1985"/>
          <w:tab w:val="left" w:pos="709"/>
        </w:tabs>
        <w:adjustRightInd/>
        <w:textAlignment w:val="auto"/>
        <w:rPr>
          <w:rFonts w:cs="Calibri"/>
          <w:b/>
          <w:bCs/>
          <w:szCs w:val="24"/>
          <w:lang w:val="en-US" w:eastAsia="zh-CN"/>
        </w:rPr>
      </w:pPr>
      <w:r w:rsidRPr="003761EF">
        <w:rPr>
          <w:rFonts w:cs="Calibri"/>
          <w:bCs/>
          <w:szCs w:val="24"/>
          <w:lang w:eastAsia="zh-CN"/>
        </w:rPr>
        <w:t>14.17</w:t>
      </w:r>
      <w:r w:rsidRPr="003761EF">
        <w:rPr>
          <w:rFonts w:cs="Calibri"/>
          <w:bCs/>
          <w:szCs w:val="24"/>
          <w:lang w:eastAsia="zh-CN"/>
        </w:rPr>
        <w:tab/>
      </w:r>
      <w:r w:rsidRPr="003761EF">
        <w:rPr>
          <w:rFonts w:cs="Calibri" w:hint="eastAsia"/>
          <w:bCs/>
          <w:szCs w:val="24"/>
          <w:lang w:val="en-US" w:eastAsia="zh-CN"/>
        </w:rPr>
        <w:t>主席提议会议注意到区域代表处审查工作落实情况的现状</w:t>
      </w:r>
      <w:r w:rsidRPr="003761EF">
        <w:rPr>
          <w:rFonts w:cs="Microsoft YaHei" w:hint="eastAsia"/>
          <w:bCs/>
          <w:szCs w:val="24"/>
          <w:lang w:eastAsia="zh-CN"/>
        </w:rPr>
        <w:t>。</w:t>
      </w:r>
    </w:p>
    <w:p w14:paraId="31675A12" w14:textId="77777777" w:rsidR="002B1F4A" w:rsidRPr="00063883" w:rsidRDefault="002B1F4A" w:rsidP="00604957">
      <w:pPr>
        <w:pStyle w:val="Heading1"/>
        <w:rPr>
          <w:rFonts w:cs="Calibri"/>
          <w:bCs/>
          <w:szCs w:val="24"/>
          <w:lang w:val="en-US" w:eastAsia="zh-CN"/>
        </w:rPr>
      </w:pPr>
      <w:r w:rsidRPr="00063883">
        <w:rPr>
          <w:rFonts w:cs="Calibri"/>
          <w:bCs/>
          <w:szCs w:val="24"/>
          <w:lang w:val="en-US" w:eastAsia="zh-CN"/>
        </w:rPr>
        <w:t>15</w:t>
      </w:r>
      <w:r w:rsidRPr="00063883">
        <w:rPr>
          <w:rFonts w:cs="Calibri"/>
          <w:bCs/>
          <w:szCs w:val="24"/>
          <w:lang w:val="en-US" w:eastAsia="zh-CN"/>
        </w:rPr>
        <w:tab/>
      </w:r>
      <w:r w:rsidRPr="002E6BA9">
        <w:rPr>
          <w:rFonts w:cs="Calibri" w:hint="eastAsia"/>
          <w:bCs/>
          <w:szCs w:val="24"/>
          <w:lang w:val="en-US" w:eastAsia="zh-CN"/>
        </w:rPr>
        <w:t>对外部审计员和</w:t>
      </w:r>
      <w:r w:rsidRPr="002E6BA9">
        <w:rPr>
          <w:rFonts w:cs="Calibri" w:hint="eastAsia"/>
          <w:bCs/>
          <w:szCs w:val="24"/>
          <w:lang w:val="en-US" w:eastAsia="zh-CN"/>
        </w:rPr>
        <w:t>IMAC</w:t>
      </w:r>
      <w:r w:rsidRPr="002E6BA9">
        <w:rPr>
          <w:rFonts w:cs="Calibri" w:hint="eastAsia"/>
          <w:bCs/>
          <w:szCs w:val="24"/>
          <w:lang w:val="en-US" w:eastAsia="zh-CN"/>
        </w:rPr>
        <w:t>所提建议的跟进</w:t>
      </w:r>
      <w:r>
        <w:rPr>
          <w:rFonts w:cs="Calibri"/>
          <w:bCs/>
          <w:szCs w:val="24"/>
          <w:lang w:val="en-US" w:eastAsia="zh-CN"/>
        </w:rPr>
        <w:t>（</w:t>
      </w:r>
      <w:r w:rsidR="00AE30AE">
        <w:fldChar w:fldCharType="begin"/>
      </w:r>
      <w:r w:rsidR="00AE30AE">
        <w:rPr>
          <w:lang w:eastAsia="zh-CN"/>
        </w:rPr>
        <w:instrText xml:space="preserve"> HYPERLINK "https://www.itu.int/md/S22-CWGFHR15-C-0012/en" </w:instrText>
      </w:r>
      <w:r w:rsidR="00AE30AE">
        <w:fldChar w:fldCharType="separate"/>
      </w:r>
      <w:r w:rsidRPr="0086282C">
        <w:rPr>
          <w:rStyle w:val="Hyperlink"/>
          <w:rFonts w:cs="Calibri"/>
          <w:bCs/>
          <w:szCs w:val="24"/>
          <w:lang w:val="en-US" w:eastAsia="zh-CN"/>
        </w:rPr>
        <w:t>CWG-FHR-15/12</w:t>
      </w:r>
      <w:r w:rsidR="00AE30AE">
        <w:rPr>
          <w:rStyle w:val="Hyperlink"/>
          <w:rFonts w:cs="Calibri"/>
          <w:bCs/>
          <w:szCs w:val="24"/>
          <w:lang w:val="en-US" w:eastAsia="zh-CN"/>
        </w:rPr>
        <w:fldChar w:fldCharType="end"/>
      </w:r>
      <w:r w:rsidRPr="002E6BA9">
        <w:rPr>
          <w:rFonts w:cs="Calibri" w:hint="eastAsia"/>
          <w:bCs/>
          <w:szCs w:val="24"/>
          <w:lang w:val="en-US" w:eastAsia="zh-CN"/>
        </w:rPr>
        <w:t>号文件</w:t>
      </w:r>
      <w:r w:rsidRPr="002E6BA9">
        <w:rPr>
          <w:rFonts w:cs="Calibri"/>
          <w:bCs/>
          <w:szCs w:val="24"/>
          <w:lang w:val="en-US" w:eastAsia="zh-CN"/>
        </w:rPr>
        <w:t>）</w:t>
      </w:r>
    </w:p>
    <w:p w14:paraId="64F72CD8" w14:textId="77777777" w:rsidR="002B1F4A" w:rsidRPr="0080342C" w:rsidRDefault="002B1F4A" w:rsidP="00604957">
      <w:pPr>
        <w:widowControl w:val="0"/>
        <w:tabs>
          <w:tab w:val="clear" w:pos="794"/>
          <w:tab w:val="clear" w:pos="1191"/>
          <w:tab w:val="clear" w:pos="1588"/>
          <w:tab w:val="clear" w:pos="1985"/>
          <w:tab w:val="left" w:pos="709"/>
        </w:tabs>
        <w:snapToGrid w:val="0"/>
        <w:rPr>
          <w:rFonts w:cs="Calibri"/>
          <w:bCs/>
          <w:szCs w:val="24"/>
          <w:lang w:val="en-US" w:eastAsia="zh-CN"/>
        </w:rPr>
      </w:pPr>
      <w:r w:rsidRPr="0080342C">
        <w:rPr>
          <w:rFonts w:cs="Calibri"/>
          <w:szCs w:val="24"/>
          <w:lang w:val="en-US"/>
        </w:rPr>
        <w:t>15.1</w:t>
      </w:r>
      <w:r w:rsidRPr="0080342C">
        <w:rPr>
          <w:rFonts w:cs="Calibri"/>
          <w:szCs w:val="24"/>
          <w:lang w:val="en-US"/>
        </w:rPr>
        <w:tab/>
      </w:r>
      <w:r w:rsidRPr="0080342C">
        <w:rPr>
          <w:rFonts w:cs="Calibri" w:hint="eastAsia"/>
          <w:bCs/>
          <w:szCs w:val="24"/>
          <w:lang w:val="en-US" w:eastAsia="zh-CN"/>
        </w:rPr>
        <w:t>秘书处介绍了</w:t>
      </w:r>
      <w:r w:rsidRPr="0080342C">
        <w:rPr>
          <w:rFonts w:cs="Calibri" w:hint="eastAsia"/>
          <w:bCs/>
          <w:szCs w:val="24"/>
          <w:lang w:val="en-US" w:eastAsia="zh-CN"/>
        </w:rPr>
        <w:t>CWG-FHR 15/12</w:t>
      </w:r>
      <w:r w:rsidRPr="0080342C">
        <w:rPr>
          <w:rFonts w:cs="Calibri" w:hint="eastAsia"/>
          <w:bCs/>
          <w:szCs w:val="24"/>
          <w:lang w:val="en-US" w:eastAsia="zh-CN"/>
        </w:rPr>
        <w:t>号文件，内容涉及供各方参考的</w:t>
      </w:r>
      <w:r w:rsidRPr="0080342C">
        <w:rPr>
          <w:rFonts w:cs="Calibri"/>
          <w:bCs/>
          <w:szCs w:val="24"/>
          <w:lang w:val="en-US" w:eastAsia="zh-CN"/>
        </w:rPr>
        <w:t>国际电联合规信息跟踪系统和概</w:t>
      </w:r>
      <w:r w:rsidRPr="0080342C">
        <w:rPr>
          <w:rFonts w:cs="Calibri" w:hint="eastAsia"/>
          <w:bCs/>
          <w:szCs w:val="24"/>
          <w:lang w:val="en-US" w:eastAsia="zh-CN"/>
        </w:rPr>
        <w:t>览（</w:t>
      </w:r>
      <w:r w:rsidRPr="0080342C">
        <w:rPr>
          <w:rFonts w:cs="Calibri"/>
          <w:bCs/>
          <w:szCs w:val="24"/>
          <w:lang w:val="en-US" w:eastAsia="zh-CN"/>
        </w:rPr>
        <w:t>ITU Compliance Tracker and Dashboard</w:t>
      </w:r>
      <w:r w:rsidRPr="0080342C">
        <w:rPr>
          <w:rFonts w:cs="Calibri" w:hint="eastAsia"/>
          <w:bCs/>
          <w:szCs w:val="24"/>
          <w:lang w:val="en-US" w:eastAsia="zh-CN"/>
        </w:rPr>
        <w:t>）。</w:t>
      </w:r>
    </w:p>
    <w:p w14:paraId="79803F2B" w14:textId="77777777" w:rsidR="002B1F4A" w:rsidRPr="0080342C" w:rsidRDefault="002B1F4A" w:rsidP="00604957">
      <w:pPr>
        <w:widowControl w:val="0"/>
        <w:tabs>
          <w:tab w:val="clear" w:pos="794"/>
          <w:tab w:val="clear" w:pos="1191"/>
          <w:tab w:val="clear" w:pos="1588"/>
          <w:tab w:val="clear" w:pos="1985"/>
          <w:tab w:val="left" w:pos="709"/>
        </w:tabs>
        <w:snapToGrid w:val="0"/>
        <w:rPr>
          <w:rFonts w:cs="Calibri"/>
          <w:spacing w:val="-2"/>
          <w:szCs w:val="24"/>
          <w:lang w:eastAsia="zh-CN"/>
        </w:rPr>
      </w:pPr>
      <w:r w:rsidRPr="0080342C">
        <w:rPr>
          <w:rFonts w:cs="Calibri"/>
          <w:szCs w:val="24"/>
          <w:lang w:val="en-US" w:eastAsia="zh-CN"/>
        </w:rPr>
        <w:t>15.2</w:t>
      </w:r>
      <w:r w:rsidRPr="0080342C">
        <w:rPr>
          <w:rFonts w:cs="Calibri"/>
          <w:szCs w:val="24"/>
          <w:lang w:val="en-US" w:eastAsia="zh-CN"/>
        </w:rPr>
        <w:tab/>
      </w:r>
      <w:r w:rsidRPr="0080342C">
        <w:rPr>
          <w:rFonts w:cs="Calibri" w:hint="eastAsia"/>
          <w:spacing w:val="-2"/>
          <w:szCs w:val="24"/>
          <w:lang w:eastAsia="zh-CN"/>
        </w:rPr>
        <w:t>于</w:t>
      </w:r>
      <w:r w:rsidRPr="0080342C">
        <w:rPr>
          <w:rFonts w:cs="Calibri" w:hint="eastAsia"/>
          <w:spacing w:val="-2"/>
          <w:szCs w:val="24"/>
          <w:lang w:eastAsia="zh-CN"/>
        </w:rPr>
        <w:t>2021</w:t>
      </w:r>
      <w:r w:rsidRPr="0080342C">
        <w:rPr>
          <w:rFonts w:cs="Calibri" w:hint="eastAsia"/>
          <w:spacing w:val="-2"/>
          <w:szCs w:val="24"/>
          <w:lang w:eastAsia="zh-CN"/>
        </w:rPr>
        <w:t>年</w:t>
      </w:r>
      <w:r w:rsidRPr="0080342C">
        <w:rPr>
          <w:rFonts w:cs="Calibri" w:hint="eastAsia"/>
          <w:spacing w:val="-2"/>
          <w:szCs w:val="24"/>
          <w:lang w:eastAsia="zh-CN"/>
        </w:rPr>
        <w:t>2</w:t>
      </w:r>
      <w:r w:rsidRPr="0080342C">
        <w:rPr>
          <w:rFonts w:cs="Calibri" w:hint="eastAsia"/>
          <w:spacing w:val="-2"/>
          <w:szCs w:val="24"/>
          <w:lang w:eastAsia="zh-CN"/>
        </w:rPr>
        <w:t>月创建的这一新工具以清晰的方式显示对以下监督实体所提建议的遵守情况：</w:t>
      </w:r>
    </w:p>
    <w:p w14:paraId="4804599E" w14:textId="77777777" w:rsidR="002B1F4A" w:rsidRPr="00882514" w:rsidRDefault="002B1F4A" w:rsidP="00604957">
      <w:pPr>
        <w:pStyle w:val="enumlev1"/>
        <w:rPr>
          <w:lang w:eastAsia="zh-CN"/>
        </w:rPr>
      </w:pPr>
      <w:r w:rsidRPr="00882514">
        <w:rPr>
          <w:lang w:eastAsia="zh-CN"/>
        </w:rPr>
        <w:t>•</w:t>
      </w:r>
      <w:r w:rsidRPr="00882514">
        <w:rPr>
          <w:lang w:eastAsia="zh-CN"/>
        </w:rPr>
        <w:tab/>
      </w:r>
      <w:proofErr w:type="gramStart"/>
      <w:r w:rsidRPr="00882514">
        <w:rPr>
          <w:rFonts w:hint="eastAsia"/>
          <w:lang w:eastAsia="zh-CN"/>
        </w:rPr>
        <w:t>外部审计；</w:t>
      </w:r>
      <w:proofErr w:type="gramEnd"/>
    </w:p>
    <w:p w14:paraId="69EEEC1F"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独立管理顾问委员会（</w:t>
      </w:r>
      <w:r w:rsidRPr="00882514">
        <w:rPr>
          <w:rFonts w:hint="eastAsia"/>
          <w:lang w:eastAsia="zh-CN"/>
        </w:rPr>
        <w:t>IMAC</w:t>
      </w:r>
      <w:proofErr w:type="gramStart"/>
      <w:r w:rsidRPr="00882514">
        <w:rPr>
          <w:rFonts w:hint="eastAsia"/>
          <w:lang w:eastAsia="zh-CN"/>
        </w:rPr>
        <w:t>）；</w:t>
      </w:r>
      <w:proofErr w:type="gramEnd"/>
    </w:p>
    <w:p w14:paraId="0DE5466B"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联合检查组（</w:t>
      </w:r>
      <w:r w:rsidRPr="00882514">
        <w:rPr>
          <w:rFonts w:hint="eastAsia"/>
          <w:lang w:eastAsia="zh-CN"/>
        </w:rPr>
        <w:t>JIU</w:t>
      </w:r>
      <w:proofErr w:type="gramStart"/>
      <w:r w:rsidRPr="00882514">
        <w:rPr>
          <w:rFonts w:hint="eastAsia"/>
          <w:lang w:eastAsia="zh-CN"/>
        </w:rPr>
        <w:t>）；</w:t>
      </w:r>
      <w:proofErr w:type="gramEnd"/>
    </w:p>
    <w:p w14:paraId="2FCB3297" w14:textId="77777777" w:rsidR="002B1F4A" w:rsidRPr="00882514" w:rsidRDefault="002B1F4A" w:rsidP="00604957">
      <w:pPr>
        <w:pStyle w:val="enumlev1"/>
        <w:rPr>
          <w:lang w:eastAsia="zh-CN"/>
        </w:rPr>
      </w:pPr>
      <w:r w:rsidRPr="00882514">
        <w:rPr>
          <w:lang w:eastAsia="zh-CN"/>
        </w:rPr>
        <w:t>•</w:t>
      </w:r>
      <w:r w:rsidRPr="00882514">
        <w:rPr>
          <w:lang w:eastAsia="zh-CN"/>
        </w:rPr>
        <w:tab/>
      </w:r>
      <w:proofErr w:type="gramStart"/>
      <w:r w:rsidRPr="00882514">
        <w:rPr>
          <w:rFonts w:hint="eastAsia"/>
          <w:lang w:eastAsia="zh-CN"/>
        </w:rPr>
        <w:t>内部审计；</w:t>
      </w:r>
      <w:proofErr w:type="gramEnd"/>
    </w:p>
    <w:p w14:paraId="21609BC8"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法务审计。</w:t>
      </w:r>
    </w:p>
    <w:p w14:paraId="124501BB" w14:textId="77777777" w:rsidR="002B1F4A" w:rsidRPr="0080342C" w:rsidRDefault="002B1F4A" w:rsidP="00604957">
      <w:pPr>
        <w:widowControl w:val="0"/>
        <w:tabs>
          <w:tab w:val="clear" w:pos="794"/>
          <w:tab w:val="clear" w:pos="1191"/>
          <w:tab w:val="clear" w:pos="1588"/>
          <w:tab w:val="clear" w:pos="1985"/>
          <w:tab w:val="left" w:pos="709"/>
        </w:tabs>
        <w:snapToGrid w:val="0"/>
        <w:rPr>
          <w:rFonts w:cs="Calibri"/>
          <w:spacing w:val="-2"/>
          <w:szCs w:val="24"/>
          <w:lang w:eastAsia="zh-CN"/>
        </w:rPr>
      </w:pPr>
      <w:r w:rsidRPr="0080342C">
        <w:rPr>
          <w:rFonts w:cs="Calibri"/>
          <w:szCs w:val="24"/>
          <w:lang w:val="en-US" w:eastAsia="zh-CN"/>
        </w:rPr>
        <w:lastRenderedPageBreak/>
        <w:t>15.3</w:t>
      </w:r>
      <w:r w:rsidRPr="0080342C">
        <w:rPr>
          <w:rFonts w:cs="Calibri"/>
          <w:szCs w:val="24"/>
          <w:lang w:val="en-US" w:eastAsia="zh-CN"/>
        </w:rPr>
        <w:tab/>
      </w:r>
      <w:r w:rsidRPr="0080342C">
        <w:rPr>
          <w:rFonts w:cs="Calibri" w:hint="eastAsia"/>
          <w:spacing w:val="-2"/>
          <w:szCs w:val="24"/>
          <w:lang w:eastAsia="zh-CN"/>
        </w:rPr>
        <w:t>该文件说明截至</w:t>
      </w:r>
      <w:r w:rsidRPr="0080342C">
        <w:rPr>
          <w:rFonts w:cs="Calibri" w:hint="eastAsia"/>
          <w:spacing w:val="-2"/>
          <w:szCs w:val="24"/>
          <w:lang w:eastAsia="zh-CN"/>
        </w:rPr>
        <w:t>2021</w:t>
      </w:r>
      <w:r w:rsidRPr="0080342C">
        <w:rPr>
          <w:rFonts w:cs="Calibri" w:hint="eastAsia"/>
          <w:spacing w:val="-2"/>
          <w:szCs w:val="24"/>
          <w:lang w:eastAsia="zh-CN"/>
        </w:rPr>
        <w:t>年</w:t>
      </w:r>
      <w:r w:rsidRPr="0080342C">
        <w:rPr>
          <w:rFonts w:cs="Calibri" w:hint="eastAsia"/>
          <w:spacing w:val="-2"/>
          <w:szCs w:val="24"/>
          <w:lang w:eastAsia="zh-CN"/>
        </w:rPr>
        <w:t>12</w:t>
      </w:r>
      <w:r w:rsidRPr="0080342C">
        <w:rPr>
          <w:rFonts w:cs="Calibri" w:hint="eastAsia"/>
          <w:spacing w:val="-2"/>
          <w:szCs w:val="24"/>
          <w:lang w:eastAsia="zh-CN"/>
        </w:rPr>
        <w:t>月对外部审计员和</w:t>
      </w:r>
      <w:r w:rsidRPr="0080342C">
        <w:rPr>
          <w:rFonts w:cs="Calibri" w:hint="eastAsia"/>
          <w:spacing w:val="-2"/>
          <w:szCs w:val="24"/>
          <w:lang w:eastAsia="zh-CN"/>
        </w:rPr>
        <w:t>IMAC</w:t>
      </w:r>
      <w:r w:rsidRPr="0080342C">
        <w:rPr>
          <w:rFonts w:cs="Calibri" w:hint="eastAsia"/>
          <w:spacing w:val="-2"/>
          <w:szCs w:val="24"/>
          <w:lang w:eastAsia="zh-CN"/>
        </w:rPr>
        <w:t>的所有建议的遵守情况。</w:t>
      </w:r>
      <w:r>
        <w:rPr>
          <w:rFonts w:cs="Calibri" w:hint="eastAsia"/>
          <w:spacing w:val="-2"/>
          <w:szCs w:val="24"/>
          <w:lang w:eastAsia="zh-CN"/>
        </w:rPr>
        <w:t>（</w:t>
      </w:r>
      <w:r w:rsidRPr="0080342C">
        <w:rPr>
          <w:rFonts w:cs="Calibri" w:hint="eastAsia"/>
          <w:spacing w:val="-2"/>
          <w:szCs w:val="24"/>
          <w:lang w:eastAsia="zh-CN"/>
        </w:rPr>
        <w:t>CWG-FHR-15/3</w:t>
      </w:r>
      <w:r w:rsidRPr="0080342C">
        <w:rPr>
          <w:rFonts w:cs="Calibri" w:hint="eastAsia"/>
          <w:spacing w:val="-2"/>
          <w:szCs w:val="24"/>
          <w:lang w:eastAsia="zh-CN"/>
        </w:rPr>
        <w:t>号文件提供关于法务审计建议落实情况的报告）。</w:t>
      </w:r>
    </w:p>
    <w:p w14:paraId="7C600DA4" w14:textId="77777777" w:rsidR="002B1F4A" w:rsidRPr="0080342C" w:rsidRDefault="002B1F4A" w:rsidP="00604957">
      <w:pPr>
        <w:widowControl w:val="0"/>
        <w:tabs>
          <w:tab w:val="clear" w:pos="794"/>
          <w:tab w:val="clear" w:pos="1191"/>
          <w:tab w:val="clear" w:pos="1588"/>
          <w:tab w:val="clear" w:pos="1985"/>
          <w:tab w:val="left" w:pos="709"/>
        </w:tabs>
        <w:snapToGrid w:val="0"/>
        <w:rPr>
          <w:rFonts w:cs="Calibri"/>
          <w:spacing w:val="-2"/>
          <w:szCs w:val="24"/>
          <w:lang w:eastAsia="zh-CN"/>
        </w:rPr>
      </w:pPr>
      <w:r w:rsidRPr="0080342C">
        <w:rPr>
          <w:rFonts w:cs="Calibri"/>
          <w:spacing w:val="-2"/>
          <w:szCs w:val="24"/>
          <w:lang w:eastAsia="zh-CN"/>
        </w:rPr>
        <w:t>15.4</w:t>
      </w:r>
      <w:r w:rsidRPr="0080342C">
        <w:rPr>
          <w:rFonts w:cs="Calibri"/>
          <w:spacing w:val="-2"/>
          <w:szCs w:val="24"/>
          <w:lang w:eastAsia="zh-CN"/>
        </w:rPr>
        <w:tab/>
      </w:r>
      <w:r w:rsidRPr="0080342C">
        <w:rPr>
          <w:rFonts w:cs="Calibri" w:hint="eastAsia"/>
          <w:spacing w:val="-2"/>
          <w:szCs w:val="24"/>
          <w:lang w:eastAsia="zh-CN"/>
        </w:rPr>
        <w:t>这些建议量化如下：</w:t>
      </w:r>
    </w:p>
    <w:p w14:paraId="0BF83AF3" w14:textId="77777777" w:rsidR="002B1F4A" w:rsidRPr="00882514"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结束，</w:t>
      </w:r>
      <w:proofErr w:type="gramStart"/>
      <w:r w:rsidRPr="00882514">
        <w:rPr>
          <w:rFonts w:hint="eastAsia"/>
          <w:lang w:eastAsia="zh-CN"/>
        </w:rPr>
        <w:t>已落实；</w:t>
      </w:r>
      <w:proofErr w:type="gramEnd"/>
    </w:p>
    <w:p w14:paraId="4CFA452F" w14:textId="77777777" w:rsidR="002B1F4A" w:rsidRPr="00882514" w:rsidRDefault="002B1F4A" w:rsidP="00604957">
      <w:pPr>
        <w:pStyle w:val="enumlev1"/>
        <w:rPr>
          <w:lang w:eastAsia="zh-CN"/>
        </w:rPr>
      </w:pPr>
      <w:r w:rsidRPr="00882514">
        <w:rPr>
          <w:lang w:eastAsia="zh-CN"/>
        </w:rPr>
        <w:t>•</w:t>
      </w:r>
      <w:r w:rsidRPr="00882514">
        <w:rPr>
          <w:lang w:eastAsia="zh-CN"/>
        </w:rPr>
        <w:tab/>
      </w:r>
      <w:proofErr w:type="gramStart"/>
      <w:r w:rsidRPr="00882514">
        <w:rPr>
          <w:rFonts w:hint="eastAsia"/>
          <w:lang w:eastAsia="zh-CN"/>
        </w:rPr>
        <w:t>已落实；</w:t>
      </w:r>
      <w:proofErr w:type="gramEnd"/>
    </w:p>
    <w:p w14:paraId="383CEBCC" w14:textId="77777777" w:rsidR="002B1F4A" w:rsidRPr="00882514" w:rsidRDefault="002B1F4A" w:rsidP="00604957">
      <w:pPr>
        <w:pStyle w:val="enumlev1"/>
        <w:rPr>
          <w:lang w:eastAsia="zh-CN"/>
        </w:rPr>
      </w:pPr>
      <w:r w:rsidRPr="00882514">
        <w:rPr>
          <w:lang w:eastAsia="zh-CN"/>
        </w:rPr>
        <w:t>•</w:t>
      </w:r>
      <w:r w:rsidRPr="00882514">
        <w:rPr>
          <w:lang w:eastAsia="zh-CN"/>
        </w:rPr>
        <w:tab/>
      </w:r>
      <w:proofErr w:type="gramStart"/>
      <w:r w:rsidRPr="00882514">
        <w:rPr>
          <w:rFonts w:hint="eastAsia"/>
          <w:lang w:eastAsia="zh-CN"/>
        </w:rPr>
        <w:t>进行中；</w:t>
      </w:r>
      <w:proofErr w:type="gramEnd"/>
    </w:p>
    <w:p w14:paraId="142ED524" w14:textId="77777777" w:rsidR="002B1F4A" w:rsidRPr="0080342C" w:rsidRDefault="002B1F4A" w:rsidP="00604957">
      <w:pPr>
        <w:pStyle w:val="enumlev1"/>
        <w:rPr>
          <w:lang w:eastAsia="zh-CN"/>
        </w:rPr>
      </w:pPr>
      <w:r w:rsidRPr="00882514">
        <w:rPr>
          <w:lang w:eastAsia="zh-CN"/>
        </w:rPr>
        <w:t>•</w:t>
      </w:r>
      <w:r w:rsidRPr="00882514">
        <w:rPr>
          <w:lang w:eastAsia="zh-CN"/>
        </w:rPr>
        <w:tab/>
      </w:r>
      <w:r w:rsidRPr="00882514">
        <w:rPr>
          <w:rFonts w:hint="eastAsia"/>
          <w:lang w:eastAsia="zh-CN"/>
        </w:rPr>
        <w:t>未开始。</w:t>
      </w:r>
    </w:p>
    <w:p w14:paraId="63B38C5C" w14:textId="77777777" w:rsidR="002B1F4A" w:rsidRPr="0080342C" w:rsidRDefault="002B1F4A" w:rsidP="00604957">
      <w:pPr>
        <w:tabs>
          <w:tab w:val="clear" w:pos="794"/>
          <w:tab w:val="clear" w:pos="1191"/>
          <w:tab w:val="clear" w:pos="1588"/>
          <w:tab w:val="clear" w:pos="1985"/>
        </w:tabs>
        <w:adjustRightInd/>
        <w:snapToGrid w:val="0"/>
        <w:textAlignment w:val="auto"/>
        <w:rPr>
          <w:rFonts w:cs="Calibri"/>
          <w:bCs/>
          <w:szCs w:val="24"/>
          <w:lang w:val="en-US" w:eastAsia="zh-CN"/>
        </w:rPr>
      </w:pPr>
      <w:r w:rsidRPr="0080342C">
        <w:rPr>
          <w:rFonts w:cs="Calibri"/>
          <w:spacing w:val="-2"/>
          <w:szCs w:val="24"/>
          <w:lang w:eastAsia="zh-CN"/>
        </w:rPr>
        <w:t>15.5</w:t>
      </w:r>
      <w:r w:rsidRPr="0080342C">
        <w:rPr>
          <w:rFonts w:cs="Calibri"/>
          <w:spacing w:val="-2"/>
          <w:szCs w:val="24"/>
          <w:lang w:eastAsia="zh-CN"/>
        </w:rPr>
        <w:tab/>
      </w:r>
      <w:r w:rsidRPr="0080342C">
        <w:rPr>
          <w:rFonts w:cs="Calibri" w:hint="eastAsia"/>
          <w:bCs/>
          <w:szCs w:val="24"/>
          <w:lang w:val="en-US" w:eastAsia="zh-CN"/>
        </w:rPr>
        <w:t>秘书处告知各位代表，在编写本文件时，尚未收到外部计员的报告。秘书处提供了最新情况。</w:t>
      </w:r>
    </w:p>
    <w:p w14:paraId="7A1C8DCB" w14:textId="77777777" w:rsidR="002B1F4A" w:rsidRPr="0080342C" w:rsidRDefault="002B1F4A" w:rsidP="00604957">
      <w:pPr>
        <w:tabs>
          <w:tab w:val="clear" w:pos="794"/>
          <w:tab w:val="clear" w:pos="1191"/>
          <w:tab w:val="clear" w:pos="1588"/>
          <w:tab w:val="clear" w:pos="1985"/>
        </w:tabs>
        <w:adjustRightInd/>
        <w:textAlignment w:val="auto"/>
        <w:rPr>
          <w:rFonts w:cs="Calibri"/>
          <w:b/>
          <w:bCs/>
          <w:szCs w:val="24"/>
          <w:lang w:val="en-US" w:eastAsia="zh-CN"/>
        </w:rPr>
      </w:pPr>
      <w:r w:rsidRPr="0080342C">
        <w:rPr>
          <w:rFonts w:cs="Calibri"/>
          <w:bCs/>
          <w:szCs w:val="24"/>
          <w:lang w:val="en-US" w:eastAsia="zh-CN"/>
        </w:rPr>
        <w:t>15.6</w:t>
      </w:r>
      <w:r w:rsidRPr="0080342C">
        <w:rPr>
          <w:rFonts w:cs="Calibri"/>
          <w:bCs/>
          <w:szCs w:val="24"/>
          <w:lang w:val="en-US" w:eastAsia="zh-CN"/>
        </w:rPr>
        <w:tab/>
      </w:r>
      <w:r w:rsidRPr="0080342C">
        <w:rPr>
          <w:rFonts w:cs="Calibri" w:hint="eastAsia"/>
          <w:bCs/>
          <w:szCs w:val="24"/>
          <w:lang w:val="en-US" w:eastAsia="zh-CN"/>
        </w:rPr>
        <w:t>正如主席所总结的，代表们注意到了该文件。</w:t>
      </w:r>
    </w:p>
    <w:p w14:paraId="3478A5EC" w14:textId="77777777" w:rsidR="002B1F4A" w:rsidRPr="00034344" w:rsidRDefault="002B1F4A" w:rsidP="00604957">
      <w:pPr>
        <w:pStyle w:val="Heading1"/>
        <w:rPr>
          <w:lang w:val="en-US" w:eastAsia="zh-CN"/>
        </w:rPr>
      </w:pPr>
      <w:r w:rsidRPr="00063883">
        <w:rPr>
          <w:lang w:val="en-US" w:eastAsia="zh-CN"/>
        </w:rPr>
        <w:t>16</w:t>
      </w:r>
      <w:r w:rsidRPr="00034344">
        <w:rPr>
          <w:lang w:val="en-US" w:eastAsia="zh-CN"/>
        </w:rPr>
        <w:tab/>
      </w:r>
      <w:r w:rsidRPr="00034344">
        <w:rPr>
          <w:rFonts w:hint="eastAsia"/>
          <w:lang w:eastAsia="zh-CN"/>
        </w:rPr>
        <w:t>联检组关于</w:t>
      </w:r>
      <w:r w:rsidRPr="00034344">
        <w:rPr>
          <w:rFonts w:hint="eastAsia"/>
          <w:lang w:eastAsia="zh-CN"/>
        </w:rPr>
        <w:t>20</w:t>
      </w:r>
      <w:r w:rsidRPr="00034344">
        <w:rPr>
          <w:lang w:eastAsia="zh-CN"/>
        </w:rPr>
        <w:t>20</w:t>
      </w:r>
      <w:r w:rsidRPr="00034344">
        <w:rPr>
          <w:rFonts w:hint="eastAsia"/>
          <w:lang w:eastAsia="zh-CN"/>
        </w:rPr>
        <w:t>-202</w:t>
      </w:r>
      <w:r w:rsidRPr="00034344">
        <w:rPr>
          <w:lang w:eastAsia="zh-CN"/>
        </w:rPr>
        <w:t>1</w:t>
      </w:r>
      <w:r w:rsidRPr="00034344">
        <w:rPr>
          <w:rFonts w:hint="eastAsia"/>
          <w:lang w:eastAsia="zh-CN"/>
        </w:rPr>
        <w:t>年</w:t>
      </w:r>
      <w:r w:rsidRPr="00034344">
        <w:rPr>
          <w:lang w:eastAsia="zh-CN"/>
        </w:rPr>
        <w:t>联合国系统范围内问题</w:t>
      </w:r>
      <w:r w:rsidRPr="00034344">
        <w:rPr>
          <w:rFonts w:hint="eastAsia"/>
          <w:lang w:eastAsia="zh-CN"/>
        </w:rPr>
        <w:t>的报告</w:t>
      </w:r>
      <w:r w:rsidRPr="00034344">
        <w:rPr>
          <w:lang w:eastAsia="zh-CN"/>
        </w:rPr>
        <w:t>以及向</w:t>
      </w:r>
      <w:r w:rsidRPr="00034344">
        <w:rPr>
          <w:rFonts w:hint="eastAsia"/>
          <w:lang w:eastAsia="zh-CN"/>
        </w:rPr>
        <w:t>行政首长和</w:t>
      </w:r>
      <w:r w:rsidRPr="00034344">
        <w:rPr>
          <w:lang w:eastAsia="zh-CN"/>
        </w:rPr>
        <w:t>立法机构提出的建</w:t>
      </w:r>
      <w:r w:rsidRPr="00034344">
        <w:rPr>
          <w:rFonts w:hint="eastAsia"/>
          <w:lang w:eastAsia="zh-CN"/>
        </w:rPr>
        <w:t>议</w:t>
      </w:r>
      <w:r>
        <w:rPr>
          <w:lang w:val="en-US" w:eastAsia="zh-CN"/>
        </w:rPr>
        <w:t>（</w:t>
      </w:r>
      <w:r w:rsidR="00AE30AE">
        <w:fldChar w:fldCharType="begin"/>
      </w:r>
      <w:r w:rsidR="00AE30AE">
        <w:rPr>
          <w:lang w:eastAsia="zh-CN"/>
        </w:rPr>
        <w:instrText xml:space="preserve"> HYPERLINK "https://www.itu.int/md/S22-CWGFHR15-C-0002/en" </w:instrText>
      </w:r>
      <w:r w:rsidR="00AE30AE">
        <w:fldChar w:fldCharType="separate"/>
      </w:r>
      <w:r w:rsidRPr="00DE2034">
        <w:rPr>
          <w:rStyle w:val="Hyperlink"/>
          <w:lang w:val="en-US" w:eastAsia="zh-CN"/>
        </w:rPr>
        <w:t>CWG-FHR-15/2</w:t>
      </w:r>
      <w:r w:rsidR="00AE30AE">
        <w:rPr>
          <w:rStyle w:val="Hyperlink"/>
          <w:lang w:val="en-US" w:eastAsia="zh-CN"/>
        </w:rPr>
        <w:fldChar w:fldCharType="end"/>
      </w:r>
      <w:r w:rsidRPr="00034344">
        <w:rPr>
          <w:rFonts w:hint="eastAsia"/>
          <w:lang w:val="en-US" w:eastAsia="zh-CN"/>
        </w:rPr>
        <w:t>号文件</w:t>
      </w:r>
      <w:r w:rsidRPr="00034344">
        <w:rPr>
          <w:lang w:val="en-US" w:eastAsia="zh-CN"/>
        </w:rPr>
        <w:t>）</w:t>
      </w:r>
    </w:p>
    <w:p w14:paraId="13822E45" w14:textId="77777777" w:rsidR="002B1F4A" w:rsidRPr="00034344" w:rsidRDefault="002B1F4A" w:rsidP="00604957">
      <w:pPr>
        <w:keepNext/>
        <w:tabs>
          <w:tab w:val="clear" w:pos="794"/>
          <w:tab w:val="clear" w:pos="1191"/>
          <w:tab w:val="clear" w:pos="1588"/>
          <w:tab w:val="clear" w:pos="1985"/>
        </w:tabs>
        <w:adjustRightInd/>
        <w:textAlignment w:val="auto"/>
        <w:rPr>
          <w:rFonts w:cs="Calibri"/>
          <w:szCs w:val="24"/>
          <w:lang w:val="en-US" w:eastAsia="zh-CN"/>
        </w:rPr>
      </w:pPr>
      <w:r w:rsidRPr="00034344">
        <w:rPr>
          <w:rFonts w:cs="Calibri"/>
          <w:szCs w:val="24"/>
          <w:lang w:val="en-US" w:eastAsia="zh-CN"/>
        </w:rPr>
        <w:t>16.1</w:t>
      </w:r>
      <w:r w:rsidRPr="00034344">
        <w:rPr>
          <w:rFonts w:cs="Calibri"/>
          <w:szCs w:val="24"/>
          <w:lang w:val="en-US" w:eastAsia="zh-CN"/>
        </w:rPr>
        <w:tab/>
      </w:r>
      <w:r w:rsidRPr="00034344">
        <w:rPr>
          <w:rFonts w:cs="Calibri" w:hint="eastAsia"/>
          <w:szCs w:val="24"/>
          <w:lang w:val="en-US" w:eastAsia="zh-CN"/>
        </w:rPr>
        <w:t>代表们感谢秘书处提供的文件，虽然没有反对意见，但提出了使用适当术语的问题，因为批准接受向立法机构提出的建议是理事会的职权范围。还应提供实施每项建议对国际电联的财务影响（如果有的话）的信息，供</w:t>
      </w:r>
      <w:r w:rsidRPr="00034344">
        <w:rPr>
          <w:rFonts w:cs="Calibri"/>
          <w:szCs w:val="24"/>
          <w:lang w:val="en-US" w:eastAsia="zh-CN"/>
        </w:rPr>
        <w:t>CWG-FHR</w:t>
      </w:r>
      <w:r w:rsidRPr="00034344">
        <w:rPr>
          <w:rFonts w:cs="Calibri" w:hint="eastAsia"/>
          <w:szCs w:val="24"/>
          <w:lang w:val="en-US" w:eastAsia="zh-CN"/>
        </w:rPr>
        <w:t>审议。在此方面，一位代表强调，在接受联检组的建议时需要更有选择性，表明建议对国际电联的相关性和所带来实际利益，包括与这些建议相关的财务和人力资源影响，所有这些都是考虑到联检组提出的建议数量很大，而国际电联与其他预算和资源大得多的姐妹机构相比，是一个较小的联合国专门机构。</w:t>
      </w:r>
    </w:p>
    <w:p w14:paraId="0435D740" w14:textId="77777777" w:rsidR="002B1F4A" w:rsidRPr="00034344" w:rsidRDefault="002B1F4A" w:rsidP="00604957">
      <w:pPr>
        <w:tabs>
          <w:tab w:val="clear" w:pos="794"/>
          <w:tab w:val="clear" w:pos="1191"/>
          <w:tab w:val="clear" w:pos="1588"/>
          <w:tab w:val="clear" w:pos="1985"/>
        </w:tabs>
        <w:adjustRightInd/>
        <w:textAlignment w:val="auto"/>
        <w:rPr>
          <w:rFonts w:cs="Calibri"/>
          <w:szCs w:val="24"/>
          <w:lang w:val="en-US" w:eastAsia="zh-CN"/>
        </w:rPr>
      </w:pPr>
      <w:r w:rsidRPr="00034344">
        <w:rPr>
          <w:rFonts w:cs="Calibri"/>
          <w:szCs w:val="24"/>
          <w:lang w:val="en-US" w:eastAsia="zh-CN"/>
        </w:rPr>
        <w:t>16.2</w:t>
      </w:r>
      <w:r w:rsidRPr="00034344">
        <w:rPr>
          <w:rFonts w:cs="Calibri"/>
          <w:szCs w:val="24"/>
          <w:lang w:val="en-US" w:eastAsia="zh-CN"/>
        </w:rPr>
        <w:tab/>
      </w:r>
      <w:r w:rsidRPr="00034344">
        <w:rPr>
          <w:rFonts w:cs="Calibri" w:hint="eastAsia"/>
          <w:szCs w:val="24"/>
          <w:lang w:val="en-US" w:eastAsia="zh-CN"/>
        </w:rPr>
        <w:t>联检组的审查和建议的重要性也得到了强调，特别是那些与网络安全和支持内陆发展中国家有关的建议。关于后者，希望能进一步了解该报告中各项建议的落实情况，并将该报告反映在国际电联关于内陆发展中国家（</w:t>
      </w:r>
      <w:r w:rsidRPr="00034344">
        <w:rPr>
          <w:rFonts w:cs="Calibri" w:hint="eastAsia"/>
          <w:szCs w:val="24"/>
          <w:lang w:val="en-US" w:eastAsia="zh-CN"/>
        </w:rPr>
        <w:t>LLDC</w:t>
      </w:r>
      <w:r w:rsidRPr="00034344">
        <w:rPr>
          <w:rFonts w:cs="Calibri" w:hint="eastAsia"/>
          <w:szCs w:val="24"/>
          <w:lang w:val="en-US" w:eastAsia="zh-CN"/>
        </w:rPr>
        <w:t>）的专门网站上。</w:t>
      </w:r>
    </w:p>
    <w:p w14:paraId="208F5EFC" w14:textId="77777777" w:rsidR="002B1F4A" w:rsidRPr="00034344" w:rsidRDefault="002B1F4A" w:rsidP="00604957">
      <w:pPr>
        <w:tabs>
          <w:tab w:val="clear" w:pos="794"/>
          <w:tab w:val="clear" w:pos="1191"/>
          <w:tab w:val="clear" w:pos="1588"/>
          <w:tab w:val="clear" w:pos="1985"/>
        </w:tabs>
        <w:adjustRightInd/>
        <w:textAlignment w:val="auto"/>
        <w:rPr>
          <w:rFonts w:cs="Calibri"/>
          <w:szCs w:val="24"/>
          <w:lang w:val="en-US" w:eastAsia="zh-CN"/>
        </w:rPr>
      </w:pPr>
      <w:r w:rsidRPr="00034344">
        <w:rPr>
          <w:rFonts w:cs="Calibri"/>
          <w:szCs w:val="24"/>
          <w:lang w:val="en-US" w:eastAsia="zh-CN"/>
        </w:rPr>
        <w:t>16.3</w:t>
      </w:r>
      <w:r w:rsidRPr="00034344">
        <w:rPr>
          <w:rFonts w:cs="Calibri"/>
          <w:szCs w:val="24"/>
          <w:lang w:val="en-US" w:eastAsia="zh-CN"/>
        </w:rPr>
        <w:tab/>
      </w:r>
      <w:r w:rsidRPr="00034344">
        <w:rPr>
          <w:rFonts w:cs="Calibri" w:hint="eastAsia"/>
          <w:szCs w:val="24"/>
          <w:lang w:val="en-US" w:eastAsia="zh-CN"/>
        </w:rPr>
        <w:t>主席注意到对该文件没有反对意见，因此要求将所涉的财务影响（如果有的话）加入到将被更新的文件中，以提交给理事会审议和首肯。</w:t>
      </w:r>
    </w:p>
    <w:p w14:paraId="373BADE2" w14:textId="77777777" w:rsidR="002B1F4A" w:rsidRPr="00034344" w:rsidRDefault="002B1F4A" w:rsidP="00604957">
      <w:pPr>
        <w:pStyle w:val="Heading1"/>
        <w:rPr>
          <w:rFonts w:cs="Calibri"/>
          <w:szCs w:val="24"/>
          <w:lang w:val="en-US" w:eastAsia="zh-CN"/>
        </w:rPr>
      </w:pPr>
      <w:r w:rsidRPr="00063883">
        <w:rPr>
          <w:rFonts w:cs="Calibri"/>
          <w:bCs/>
          <w:szCs w:val="24"/>
          <w:lang w:val="en-US" w:eastAsia="zh-CN"/>
        </w:rPr>
        <w:t>17</w:t>
      </w:r>
      <w:r w:rsidRPr="00063883">
        <w:rPr>
          <w:rFonts w:cs="Calibri"/>
          <w:bCs/>
          <w:szCs w:val="24"/>
          <w:lang w:val="en-US" w:eastAsia="zh-CN"/>
        </w:rPr>
        <w:tab/>
      </w:r>
      <w:r w:rsidRPr="00034344">
        <w:rPr>
          <w:rFonts w:cs="Calibri" w:hint="eastAsia"/>
          <w:szCs w:val="24"/>
          <w:lang w:val="en-US" w:eastAsia="zh-CN"/>
        </w:rPr>
        <w:t>有关国际电联福利补贴的个人状况</w:t>
      </w:r>
      <w:r>
        <w:rPr>
          <w:rFonts w:cs="Calibri"/>
          <w:szCs w:val="24"/>
          <w:lang w:val="en-US" w:eastAsia="zh-CN"/>
        </w:rPr>
        <w:t>（</w:t>
      </w:r>
      <w:r w:rsidR="00AE30AE">
        <w:fldChar w:fldCharType="begin"/>
      </w:r>
      <w:r w:rsidR="00AE30AE">
        <w:rPr>
          <w:lang w:eastAsia="zh-CN"/>
        </w:rPr>
        <w:instrText xml:space="preserve"> HYPERLINK "https://www.itu.int/md/S22-CWGFHR15-C-0007/en" </w:instrText>
      </w:r>
      <w:r w:rsidR="00AE30AE">
        <w:fldChar w:fldCharType="separate"/>
      </w:r>
      <w:r w:rsidRPr="00325DB8">
        <w:rPr>
          <w:rStyle w:val="Hyperlink"/>
          <w:rFonts w:cs="Calibri"/>
          <w:szCs w:val="24"/>
          <w:lang w:val="en-US" w:eastAsia="zh-CN"/>
        </w:rPr>
        <w:t>CWG-FHR-15/7</w:t>
      </w:r>
      <w:r w:rsidR="00AE30AE">
        <w:rPr>
          <w:rStyle w:val="Hyperlink"/>
          <w:rFonts w:cs="Calibri"/>
          <w:szCs w:val="24"/>
          <w:lang w:val="en-US" w:eastAsia="zh-CN"/>
        </w:rPr>
        <w:fldChar w:fldCharType="end"/>
      </w:r>
      <w:r w:rsidRPr="00034344">
        <w:rPr>
          <w:rFonts w:cs="Calibri" w:hint="eastAsia"/>
          <w:szCs w:val="24"/>
          <w:lang w:val="en-US" w:eastAsia="zh-CN"/>
        </w:rPr>
        <w:t>号文件</w:t>
      </w:r>
      <w:r w:rsidRPr="00034344">
        <w:rPr>
          <w:rFonts w:cs="Calibri"/>
          <w:szCs w:val="24"/>
          <w:lang w:val="en-US" w:eastAsia="zh-CN"/>
        </w:rPr>
        <w:t>）</w:t>
      </w:r>
    </w:p>
    <w:p w14:paraId="078A83C2" w14:textId="77777777" w:rsidR="002B1F4A" w:rsidRPr="00063883" w:rsidRDefault="002B1F4A" w:rsidP="00604957">
      <w:pPr>
        <w:tabs>
          <w:tab w:val="clear" w:pos="794"/>
          <w:tab w:val="clear" w:pos="1191"/>
          <w:tab w:val="clear" w:pos="1588"/>
          <w:tab w:val="clear" w:pos="1985"/>
        </w:tabs>
        <w:adjustRightInd/>
        <w:textAlignment w:val="auto"/>
        <w:rPr>
          <w:rFonts w:eastAsia="Calibri" w:cs="Calibri"/>
          <w:szCs w:val="24"/>
          <w:lang w:val="en-US" w:eastAsia="zh-CN"/>
        </w:rPr>
      </w:pPr>
      <w:r w:rsidRPr="00063883">
        <w:rPr>
          <w:rFonts w:eastAsia="Calibri" w:cs="Calibri"/>
          <w:szCs w:val="24"/>
          <w:lang w:val="en-US" w:eastAsia="zh-CN"/>
        </w:rPr>
        <w:t>17.1</w:t>
      </w:r>
      <w:r w:rsidRPr="00063883">
        <w:rPr>
          <w:rFonts w:eastAsia="Calibri" w:cs="Calibri"/>
          <w:szCs w:val="24"/>
          <w:lang w:val="en-US" w:eastAsia="zh-CN"/>
        </w:rPr>
        <w:tab/>
      </w:r>
      <w:r w:rsidRPr="00163A7D">
        <w:rPr>
          <w:rFonts w:cs="Calibri" w:hint="eastAsia"/>
          <w:szCs w:val="24"/>
          <w:lang w:val="en-US" w:eastAsia="zh-CN"/>
        </w:rPr>
        <w:t>秘书处</w:t>
      </w:r>
      <w:r>
        <w:rPr>
          <w:rFonts w:cs="Calibri" w:hint="eastAsia"/>
          <w:szCs w:val="24"/>
          <w:lang w:val="en-US" w:eastAsia="zh-CN"/>
        </w:rPr>
        <w:t>介绍</w:t>
      </w:r>
      <w:r w:rsidRPr="00163A7D">
        <w:rPr>
          <w:rFonts w:cs="Calibri" w:hint="eastAsia"/>
          <w:szCs w:val="24"/>
          <w:lang w:val="en-US" w:eastAsia="zh-CN"/>
        </w:rPr>
        <w:t>了</w:t>
      </w:r>
      <w:r w:rsidRPr="00163A7D">
        <w:rPr>
          <w:rFonts w:cs="Calibri" w:hint="eastAsia"/>
          <w:szCs w:val="24"/>
          <w:lang w:val="en-US" w:eastAsia="zh-CN"/>
        </w:rPr>
        <w:t>CWG-FHR-15/7</w:t>
      </w:r>
      <w:r w:rsidRPr="00163A7D">
        <w:rPr>
          <w:rFonts w:cs="Calibri" w:hint="eastAsia"/>
          <w:szCs w:val="24"/>
          <w:lang w:val="en-US" w:eastAsia="zh-CN"/>
        </w:rPr>
        <w:t>号文件，其中载有一项修正《</w:t>
      </w:r>
      <w:r>
        <w:rPr>
          <w:rFonts w:cs="Calibri" w:hint="eastAsia"/>
          <w:szCs w:val="24"/>
          <w:lang w:val="en-US" w:eastAsia="zh-CN"/>
        </w:rPr>
        <w:t>人事规则</w:t>
      </w:r>
      <w:r w:rsidRPr="00163A7D">
        <w:rPr>
          <w:rFonts w:cs="Calibri" w:hint="eastAsia"/>
          <w:szCs w:val="24"/>
          <w:lang w:val="en-US" w:eastAsia="zh-CN"/>
        </w:rPr>
        <w:t>》的提案，以允许</w:t>
      </w:r>
      <w:r>
        <w:rPr>
          <w:rFonts w:cs="Calibri" w:hint="eastAsia"/>
          <w:szCs w:val="24"/>
          <w:lang w:val="en-US" w:eastAsia="zh-CN"/>
        </w:rPr>
        <w:t>认可</w:t>
      </w:r>
      <w:r w:rsidRPr="00163A7D">
        <w:rPr>
          <w:rFonts w:cs="Calibri" w:hint="eastAsia"/>
          <w:szCs w:val="24"/>
          <w:lang w:val="en-US" w:eastAsia="zh-CN"/>
        </w:rPr>
        <w:t>家庭伴侣关系，从而使国际电联与承认</w:t>
      </w:r>
      <w:r w:rsidRPr="00163A7D">
        <w:rPr>
          <w:rFonts w:cs="Calibri" w:hint="eastAsia"/>
          <w:szCs w:val="24"/>
          <w:lang w:val="en-US" w:eastAsia="zh-CN"/>
        </w:rPr>
        <w:t>2014</w:t>
      </w:r>
      <w:r w:rsidRPr="00163A7D">
        <w:rPr>
          <w:rFonts w:cs="Calibri" w:hint="eastAsia"/>
          <w:szCs w:val="24"/>
          <w:lang w:val="en-US" w:eastAsia="zh-CN"/>
        </w:rPr>
        <w:t>年</w:t>
      </w:r>
      <w:r w:rsidRPr="00163A7D">
        <w:rPr>
          <w:rFonts w:cs="Calibri" w:hint="eastAsia"/>
          <w:szCs w:val="24"/>
          <w:lang w:val="en-US" w:eastAsia="zh-CN"/>
        </w:rPr>
        <w:t>6</w:t>
      </w:r>
      <w:r w:rsidRPr="00163A7D">
        <w:rPr>
          <w:rFonts w:cs="Calibri" w:hint="eastAsia"/>
          <w:szCs w:val="24"/>
          <w:lang w:val="en-US" w:eastAsia="zh-CN"/>
        </w:rPr>
        <w:t>月</w:t>
      </w:r>
      <w:r w:rsidRPr="00163A7D">
        <w:rPr>
          <w:rFonts w:cs="Calibri" w:hint="eastAsia"/>
          <w:szCs w:val="24"/>
          <w:lang w:val="en-US" w:eastAsia="zh-CN"/>
        </w:rPr>
        <w:t>26</w:t>
      </w:r>
      <w:r w:rsidRPr="00163A7D">
        <w:rPr>
          <w:rFonts w:cs="Calibri" w:hint="eastAsia"/>
          <w:szCs w:val="24"/>
          <w:lang w:val="en-US" w:eastAsia="zh-CN"/>
        </w:rPr>
        <w:t>日</w:t>
      </w:r>
      <w:r w:rsidRPr="00163A7D">
        <w:rPr>
          <w:rFonts w:cs="Calibri" w:hint="eastAsia"/>
          <w:szCs w:val="24"/>
          <w:lang w:val="en-US" w:eastAsia="zh-CN"/>
        </w:rPr>
        <w:t>ST/SGB/2004/13/Rev.1</w:t>
      </w:r>
      <w:r w:rsidRPr="00163A7D">
        <w:rPr>
          <w:rFonts w:cs="Calibri" w:hint="eastAsia"/>
          <w:szCs w:val="24"/>
          <w:lang w:val="en-US" w:eastAsia="zh-CN"/>
        </w:rPr>
        <w:t>号秘书长公报的所有联合国组织保持一致。</w:t>
      </w:r>
      <w:r w:rsidRPr="00573A65">
        <w:rPr>
          <w:rFonts w:cs="Calibri"/>
          <w:szCs w:val="24"/>
          <w:lang w:val="en-US" w:eastAsia="zh-CN"/>
        </w:rPr>
        <w:t>该公报指出，就《联合国工作人员细则》和《工作人员条例》规定的应享权利而言，工作人员的个人地位将参照确定个人地位的主管当局的法律来确</w:t>
      </w:r>
      <w:r w:rsidRPr="00573A65">
        <w:rPr>
          <w:rFonts w:cs="Calibri" w:hint="eastAsia"/>
          <w:szCs w:val="24"/>
          <w:lang w:val="en-US" w:eastAsia="zh-CN"/>
        </w:rPr>
        <w:t>定。</w:t>
      </w:r>
      <w:r w:rsidRPr="00163A7D">
        <w:rPr>
          <w:rFonts w:cs="Calibri" w:hint="eastAsia"/>
          <w:szCs w:val="24"/>
          <w:lang w:val="en-US" w:eastAsia="zh-CN"/>
        </w:rPr>
        <w:t>请</w:t>
      </w:r>
      <w:r w:rsidRPr="00063883">
        <w:rPr>
          <w:rFonts w:eastAsia="Calibri" w:cs="Calibri"/>
          <w:szCs w:val="24"/>
          <w:lang w:val="en-US" w:eastAsia="zh-CN"/>
        </w:rPr>
        <w:t>CWG-FHR</w:t>
      </w:r>
      <w:r>
        <w:rPr>
          <w:rFonts w:asciiTheme="minorEastAsia" w:eastAsiaTheme="minorEastAsia" w:hAnsiTheme="minorEastAsia" w:cs="Calibri" w:hint="eastAsia"/>
          <w:szCs w:val="24"/>
          <w:lang w:val="en-US" w:eastAsia="zh-CN"/>
        </w:rPr>
        <w:t>：</w:t>
      </w:r>
      <w:proofErr w:type="spellStart"/>
      <w:r w:rsidRPr="00163A7D">
        <w:rPr>
          <w:rFonts w:cs="Calibri" w:hint="eastAsia"/>
          <w:szCs w:val="24"/>
          <w:lang w:val="en-US" w:eastAsia="zh-CN"/>
        </w:rPr>
        <w:t>i</w:t>
      </w:r>
      <w:proofErr w:type="spellEnd"/>
      <w:r w:rsidRPr="00163A7D">
        <w:rPr>
          <w:rFonts w:cs="Calibri" w:hint="eastAsia"/>
          <w:szCs w:val="24"/>
          <w:lang w:val="en-US" w:eastAsia="zh-CN"/>
        </w:rPr>
        <w:t>)</w:t>
      </w:r>
      <w:r w:rsidR="005529EA">
        <w:rPr>
          <w:rFonts w:cs="Calibri"/>
          <w:szCs w:val="24"/>
          <w:lang w:val="en-US" w:eastAsia="zh-CN"/>
        </w:rPr>
        <w:t xml:space="preserve"> </w:t>
      </w:r>
      <w:r>
        <w:rPr>
          <w:rFonts w:cs="Calibri" w:hint="eastAsia"/>
          <w:szCs w:val="24"/>
          <w:lang w:val="en-US" w:eastAsia="zh-CN"/>
        </w:rPr>
        <w:t>就</w:t>
      </w:r>
      <w:r w:rsidRPr="00163A7D">
        <w:rPr>
          <w:rFonts w:cs="Calibri" w:hint="eastAsia"/>
          <w:szCs w:val="24"/>
          <w:lang w:val="en-US" w:eastAsia="zh-CN"/>
        </w:rPr>
        <w:t>本决定附件所载的适用于</w:t>
      </w:r>
      <w:r>
        <w:rPr>
          <w:rFonts w:cs="Calibri" w:hint="eastAsia"/>
          <w:szCs w:val="24"/>
          <w:lang w:val="en-US" w:eastAsia="zh-CN"/>
        </w:rPr>
        <w:t>委任职员</w:t>
      </w:r>
      <w:r w:rsidRPr="00163A7D">
        <w:rPr>
          <w:rFonts w:cs="Calibri" w:hint="eastAsia"/>
          <w:szCs w:val="24"/>
          <w:lang w:val="en-US" w:eastAsia="zh-CN"/>
        </w:rPr>
        <w:t>的《</w:t>
      </w:r>
      <w:r>
        <w:rPr>
          <w:rFonts w:cs="Calibri" w:hint="eastAsia"/>
          <w:szCs w:val="24"/>
          <w:lang w:val="en-US" w:eastAsia="zh-CN"/>
        </w:rPr>
        <w:t>人事规则</w:t>
      </w:r>
      <w:r w:rsidRPr="00163A7D">
        <w:rPr>
          <w:rFonts w:cs="Calibri" w:hint="eastAsia"/>
          <w:szCs w:val="24"/>
          <w:lang w:val="en-US" w:eastAsia="zh-CN"/>
        </w:rPr>
        <w:t>》修正</w:t>
      </w:r>
      <w:r>
        <w:rPr>
          <w:rFonts w:cs="Calibri" w:hint="eastAsia"/>
          <w:szCs w:val="24"/>
          <w:lang w:val="en-US" w:eastAsia="zh-CN"/>
        </w:rPr>
        <w:t>案提出建议</w:t>
      </w:r>
      <w:r w:rsidRPr="00163A7D">
        <w:rPr>
          <w:rFonts w:cs="Calibri" w:hint="eastAsia"/>
          <w:szCs w:val="24"/>
          <w:lang w:val="en-US" w:eastAsia="zh-CN"/>
        </w:rPr>
        <w:t>；</w:t>
      </w:r>
      <w:r w:rsidRPr="00163A7D">
        <w:rPr>
          <w:rFonts w:cs="Calibri" w:hint="eastAsia"/>
          <w:szCs w:val="24"/>
          <w:lang w:val="en-US" w:eastAsia="zh-CN"/>
        </w:rPr>
        <w:t>ii)</w:t>
      </w:r>
      <w:r w:rsidR="005529EA">
        <w:rPr>
          <w:rFonts w:cs="Calibri"/>
          <w:szCs w:val="24"/>
          <w:lang w:val="en-US" w:eastAsia="zh-CN"/>
        </w:rPr>
        <w:t xml:space="preserve"> </w:t>
      </w:r>
      <w:r w:rsidRPr="00163A7D">
        <w:rPr>
          <w:rFonts w:cs="Calibri" w:hint="eastAsia"/>
          <w:szCs w:val="24"/>
          <w:lang w:val="en-US" w:eastAsia="zh-CN"/>
        </w:rPr>
        <w:t>建议理事会</w:t>
      </w:r>
      <w:r w:rsidRPr="00EA6025">
        <w:rPr>
          <w:rFonts w:cs="Microsoft YaHei" w:hint="eastAsia"/>
          <w:szCs w:val="24"/>
          <w:lang w:val="en-US" w:eastAsia="zh-CN"/>
        </w:rPr>
        <w:t>责成秘书长对国际电联其他正式语文版本的《人事规则》做出相应修正</w:t>
      </w:r>
      <w:r>
        <w:rPr>
          <w:rFonts w:cs="Calibri" w:hint="eastAsia"/>
          <w:szCs w:val="24"/>
          <w:lang w:val="en-US" w:eastAsia="zh-CN"/>
        </w:rPr>
        <w:t>。</w:t>
      </w:r>
    </w:p>
    <w:p w14:paraId="67ED55FB" w14:textId="77777777" w:rsidR="002B1F4A" w:rsidRPr="00063883" w:rsidRDefault="002B1F4A" w:rsidP="00604957">
      <w:pPr>
        <w:tabs>
          <w:tab w:val="clear" w:pos="794"/>
          <w:tab w:val="clear" w:pos="1191"/>
          <w:tab w:val="clear" w:pos="1588"/>
          <w:tab w:val="clear" w:pos="1985"/>
        </w:tabs>
        <w:adjustRightInd/>
        <w:textAlignment w:val="auto"/>
        <w:rPr>
          <w:rFonts w:eastAsia="Calibri" w:cs="Calibri"/>
          <w:szCs w:val="24"/>
          <w:lang w:val="en-US" w:eastAsia="zh-CN"/>
        </w:rPr>
      </w:pPr>
      <w:r w:rsidRPr="00063883">
        <w:rPr>
          <w:rFonts w:eastAsia="Calibri" w:cs="Calibri"/>
          <w:szCs w:val="24"/>
          <w:lang w:val="en-US" w:eastAsia="zh-CN"/>
        </w:rPr>
        <w:t>17.2</w:t>
      </w:r>
      <w:r w:rsidRPr="00063883">
        <w:rPr>
          <w:rFonts w:eastAsia="Calibri" w:cs="Calibri"/>
          <w:szCs w:val="24"/>
          <w:lang w:val="en-US" w:eastAsia="zh-CN"/>
        </w:rPr>
        <w:tab/>
      </w:r>
      <w:r w:rsidRPr="00163A7D">
        <w:rPr>
          <w:rFonts w:cs="Calibri" w:hint="eastAsia"/>
          <w:szCs w:val="24"/>
          <w:lang w:val="en-US" w:eastAsia="zh-CN"/>
        </w:rPr>
        <w:t>秘书处介绍了基准</w:t>
      </w:r>
      <w:r>
        <w:rPr>
          <w:rFonts w:cs="Calibri" w:hint="eastAsia"/>
          <w:szCs w:val="24"/>
          <w:lang w:val="en-US" w:eastAsia="zh-CN"/>
        </w:rPr>
        <w:t>衡量</w:t>
      </w:r>
      <w:r w:rsidRPr="00163A7D">
        <w:rPr>
          <w:rFonts w:cs="Calibri" w:hint="eastAsia"/>
          <w:szCs w:val="24"/>
          <w:lang w:val="en-US" w:eastAsia="zh-CN"/>
        </w:rPr>
        <w:t>的结果</w:t>
      </w:r>
      <w:r>
        <w:rPr>
          <w:rFonts w:cs="Calibri" w:hint="eastAsia"/>
          <w:szCs w:val="24"/>
          <w:lang w:val="en-US" w:eastAsia="zh-CN"/>
        </w:rPr>
        <w:t>（</w:t>
      </w:r>
      <w:r w:rsidRPr="00163A7D">
        <w:rPr>
          <w:rFonts w:cs="Calibri" w:hint="eastAsia"/>
          <w:szCs w:val="24"/>
          <w:lang w:val="en-US" w:eastAsia="zh-CN"/>
        </w:rPr>
        <w:t>包括与国际劳工组织的基准</w:t>
      </w:r>
      <w:r>
        <w:rPr>
          <w:rFonts w:cs="Calibri" w:hint="eastAsia"/>
          <w:szCs w:val="24"/>
          <w:lang w:val="en-US" w:eastAsia="zh-CN"/>
        </w:rPr>
        <w:t>衡量）</w:t>
      </w:r>
      <w:r w:rsidRPr="00163A7D">
        <w:rPr>
          <w:rFonts w:cs="Calibri" w:hint="eastAsia"/>
          <w:szCs w:val="24"/>
          <w:lang w:val="en-US" w:eastAsia="zh-CN"/>
        </w:rPr>
        <w:t>，以及对实施这一</w:t>
      </w:r>
      <w:r>
        <w:rPr>
          <w:rFonts w:cs="Calibri" w:hint="eastAsia"/>
          <w:szCs w:val="24"/>
          <w:lang w:val="en-US" w:eastAsia="zh-CN"/>
        </w:rPr>
        <w:t>变更</w:t>
      </w:r>
      <w:r w:rsidRPr="00163A7D">
        <w:rPr>
          <w:rFonts w:cs="Calibri" w:hint="eastAsia"/>
          <w:szCs w:val="24"/>
          <w:lang w:val="en-US" w:eastAsia="zh-CN"/>
        </w:rPr>
        <w:t>的财务影响的</w:t>
      </w:r>
      <w:r>
        <w:rPr>
          <w:rFonts w:cs="Calibri" w:hint="eastAsia"/>
          <w:szCs w:val="24"/>
          <w:lang w:val="en-US" w:eastAsia="zh-CN"/>
        </w:rPr>
        <w:t>估算</w:t>
      </w:r>
      <w:r w:rsidRPr="00163A7D">
        <w:rPr>
          <w:rFonts w:cs="Calibri" w:hint="eastAsia"/>
          <w:szCs w:val="24"/>
          <w:lang w:val="en-US" w:eastAsia="zh-CN"/>
        </w:rPr>
        <w:t>。据报告，</w:t>
      </w:r>
      <w:r>
        <w:rPr>
          <w:rFonts w:cs="Calibri" w:hint="eastAsia"/>
          <w:szCs w:val="24"/>
          <w:lang w:val="en-US" w:eastAsia="zh-CN"/>
        </w:rPr>
        <w:t>按照</w:t>
      </w:r>
      <w:r w:rsidRPr="00063883">
        <w:rPr>
          <w:rFonts w:eastAsia="Calibri" w:cs="Calibri"/>
          <w:szCs w:val="24"/>
          <w:lang w:val="en-US" w:eastAsia="zh-CN"/>
        </w:rPr>
        <w:t>CWG-FHR</w:t>
      </w:r>
      <w:r w:rsidRPr="00163A7D">
        <w:rPr>
          <w:rFonts w:cs="Calibri" w:hint="eastAsia"/>
          <w:szCs w:val="24"/>
          <w:lang w:val="en-US" w:eastAsia="zh-CN"/>
        </w:rPr>
        <w:t>的要求</w:t>
      </w:r>
      <w:r>
        <w:rPr>
          <w:rFonts w:cs="Calibri" w:hint="eastAsia"/>
          <w:szCs w:val="24"/>
          <w:lang w:val="en-US" w:eastAsia="zh-CN"/>
        </w:rPr>
        <w:t>，</w:t>
      </w:r>
      <w:r w:rsidRPr="00163A7D">
        <w:rPr>
          <w:rFonts w:cs="Calibri" w:hint="eastAsia"/>
          <w:szCs w:val="24"/>
          <w:lang w:val="en-US" w:eastAsia="zh-CN"/>
        </w:rPr>
        <w:t>秘书处对《</w:t>
      </w:r>
      <w:r>
        <w:rPr>
          <w:rFonts w:cs="Calibri" w:hint="eastAsia"/>
          <w:szCs w:val="24"/>
          <w:lang w:val="en-US" w:eastAsia="zh-CN"/>
        </w:rPr>
        <w:t>人事规则和人事细则</w:t>
      </w:r>
      <w:r w:rsidRPr="00163A7D">
        <w:rPr>
          <w:rFonts w:cs="Calibri" w:hint="eastAsia"/>
          <w:szCs w:val="24"/>
          <w:lang w:val="en-US" w:eastAsia="zh-CN"/>
        </w:rPr>
        <w:t>》进行了全面审查并翻译</w:t>
      </w:r>
      <w:r>
        <w:rPr>
          <w:rFonts w:cs="Calibri" w:hint="eastAsia"/>
          <w:szCs w:val="24"/>
          <w:lang w:val="en-US" w:eastAsia="zh-CN"/>
        </w:rPr>
        <w:t>为</w:t>
      </w:r>
      <w:r w:rsidRPr="00163A7D">
        <w:rPr>
          <w:rFonts w:cs="Calibri" w:hint="eastAsia"/>
          <w:szCs w:val="24"/>
          <w:lang w:val="en-US" w:eastAsia="zh-CN"/>
        </w:rPr>
        <w:t>俄文、阿拉伯文和中文。此外</w:t>
      </w:r>
      <w:r>
        <w:rPr>
          <w:rFonts w:cs="Calibri" w:hint="eastAsia"/>
          <w:szCs w:val="24"/>
          <w:lang w:val="en-US" w:eastAsia="zh-CN"/>
        </w:rPr>
        <w:t>文件</w:t>
      </w:r>
      <w:r w:rsidRPr="00163A7D">
        <w:rPr>
          <w:rFonts w:cs="Calibri" w:hint="eastAsia"/>
          <w:szCs w:val="24"/>
          <w:lang w:val="en-US" w:eastAsia="zh-CN"/>
        </w:rPr>
        <w:t>还指出，根据国际电联《</w:t>
      </w:r>
      <w:r>
        <w:rPr>
          <w:rFonts w:cs="Calibri" w:hint="eastAsia"/>
          <w:szCs w:val="24"/>
          <w:lang w:val="en-US" w:eastAsia="zh-CN"/>
        </w:rPr>
        <w:t>组织法</w:t>
      </w:r>
      <w:r w:rsidRPr="00163A7D">
        <w:rPr>
          <w:rFonts w:cs="Calibri" w:hint="eastAsia"/>
          <w:szCs w:val="24"/>
          <w:lang w:val="en-US" w:eastAsia="zh-CN"/>
        </w:rPr>
        <w:t>》第</w:t>
      </w:r>
      <w:r w:rsidRPr="00163A7D">
        <w:rPr>
          <w:rFonts w:cs="Calibri" w:hint="eastAsia"/>
          <w:szCs w:val="24"/>
          <w:lang w:val="en-US" w:eastAsia="zh-CN"/>
        </w:rPr>
        <w:t>29</w:t>
      </w:r>
      <w:r w:rsidRPr="00163A7D">
        <w:rPr>
          <w:rFonts w:cs="Calibri" w:hint="eastAsia"/>
          <w:szCs w:val="24"/>
          <w:lang w:val="en-US" w:eastAsia="zh-CN"/>
        </w:rPr>
        <w:t>条</w:t>
      </w:r>
      <w:r w:rsidR="004D14CC">
        <w:rPr>
          <w:rFonts w:cs="Calibri"/>
          <w:szCs w:val="24"/>
          <w:lang w:val="en-US" w:eastAsia="zh-CN"/>
        </w:rPr>
        <w:t xml:space="preserve"> </w:t>
      </w:r>
      <w:r w:rsidR="004D14CC" w:rsidRPr="004D14CC">
        <w:rPr>
          <w:rFonts w:cs="Calibri"/>
          <w:szCs w:val="24"/>
          <w:lang w:val="en-US" w:eastAsia="zh-CN"/>
        </w:rPr>
        <w:t>–</w:t>
      </w:r>
      <w:r w:rsidR="004D14CC">
        <w:rPr>
          <w:rFonts w:cs="Calibri"/>
          <w:szCs w:val="24"/>
          <w:lang w:val="en-US" w:eastAsia="zh-CN"/>
        </w:rPr>
        <w:t xml:space="preserve"> </w:t>
      </w:r>
      <w:r w:rsidRPr="00C31EE9">
        <w:rPr>
          <w:rFonts w:cs="Calibri" w:hint="eastAsia"/>
          <w:szCs w:val="24"/>
          <w:lang w:val="en-US" w:eastAsia="zh-CN"/>
        </w:rPr>
        <w:t>该条规定</w:t>
      </w:r>
      <w:proofErr w:type="gramStart"/>
      <w:r w:rsidRPr="00C31EE9">
        <w:rPr>
          <w:rFonts w:cs="Calibri" w:hint="eastAsia"/>
          <w:szCs w:val="24"/>
          <w:lang w:val="en-US" w:eastAsia="zh-CN"/>
        </w:rPr>
        <w:t>、“</w:t>
      </w:r>
      <w:proofErr w:type="gramEnd"/>
      <w:r w:rsidRPr="00C31EE9">
        <w:rPr>
          <w:rFonts w:cs="Calibri"/>
          <w:szCs w:val="24"/>
          <w:lang w:val="en-US" w:eastAsia="zh-CN"/>
        </w:rPr>
        <w:t>如出现差异或争议，须以法文文本为</w:t>
      </w:r>
      <w:r w:rsidRPr="00C31EE9">
        <w:rPr>
          <w:rFonts w:cs="Calibri" w:hint="eastAsia"/>
          <w:szCs w:val="24"/>
          <w:lang w:val="en-US" w:eastAsia="zh-CN"/>
        </w:rPr>
        <w:t>准”</w:t>
      </w:r>
      <w:r w:rsidRPr="00C31EE9">
        <w:rPr>
          <w:rFonts w:cs="Calibri"/>
          <w:szCs w:val="24"/>
          <w:lang w:val="en-US" w:eastAsia="zh-CN"/>
        </w:rPr>
        <w:t xml:space="preserve">– </w:t>
      </w:r>
      <w:r w:rsidRPr="00C31EE9">
        <w:rPr>
          <w:rFonts w:cs="Calibri" w:hint="eastAsia"/>
          <w:szCs w:val="24"/>
          <w:lang w:val="en-US" w:eastAsia="zh-CN"/>
        </w:rPr>
        <w:t>审查的基础语文一直是法文版的规则</w:t>
      </w:r>
      <w:r>
        <w:rPr>
          <w:rFonts w:cs="Calibri" w:hint="eastAsia"/>
          <w:szCs w:val="24"/>
          <w:lang w:val="en-US" w:eastAsia="zh-CN"/>
        </w:rPr>
        <w:t>。</w:t>
      </w:r>
    </w:p>
    <w:p w14:paraId="17087A58" w14:textId="77777777" w:rsidR="002B1F4A" w:rsidRPr="00063883" w:rsidRDefault="002B1F4A" w:rsidP="00604957">
      <w:pPr>
        <w:tabs>
          <w:tab w:val="clear" w:pos="794"/>
          <w:tab w:val="clear" w:pos="1191"/>
          <w:tab w:val="clear" w:pos="1588"/>
          <w:tab w:val="clear" w:pos="1985"/>
        </w:tabs>
        <w:adjustRightInd/>
        <w:textAlignment w:val="auto"/>
        <w:rPr>
          <w:rFonts w:eastAsia="Calibri" w:cs="Calibri"/>
          <w:szCs w:val="24"/>
          <w:lang w:val="en-US" w:eastAsia="zh-CN"/>
        </w:rPr>
      </w:pPr>
      <w:r w:rsidRPr="00063883">
        <w:rPr>
          <w:rFonts w:eastAsia="Calibri" w:cs="Calibri"/>
          <w:szCs w:val="24"/>
          <w:lang w:val="en-US" w:eastAsia="zh-CN"/>
        </w:rPr>
        <w:lastRenderedPageBreak/>
        <w:t>17.3</w:t>
      </w:r>
      <w:r w:rsidRPr="00063883">
        <w:rPr>
          <w:rFonts w:eastAsia="Calibri" w:cs="Calibri"/>
          <w:szCs w:val="24"/>
          <w:lang w:val="en-US" w:eastAsia="zh-CN"/>
        </w:rPr>
        <w:tab/>
      </w:r>
      <w:r w:rsidRPr="00163A7D">
        <w:rPr>
          <w:rFonts w:cs="Calibri" w:hint="eastAsia"/>
          <w:szCs w:val="24"/>
          <w:lang w:val="en-US" w:eastAsia="zh-CN"/>
        </w:rPr>
        <w:t>会议还讨论了不</w:t>
      </w:r>
      <w:r>
        <w:rPr>
          <w:rFonts w:cs="Calibri" w:hint="eastAsia"/>
          <w:szCs w:val="24"/>
          <w:lang w:val="en-US" w:eastAsia="zh-CN"/>
        </w:rPr>
        <w:t>实施</w:t>
      </w:r>
      <w:r w:rsidRPr="00163A7D">
        <w:rPr>
          <w:rFonts w:cs="Calibri" w:hint="eastAsia"/>
          <w:szCs w:val="24"/>
          <w:lang w:val="en-US" w:eastAsia="zh-CN"/>
        </w:rPr>
        <w:t>拟议修改的</w:t>
      </w:r>
      <w:r>
        <w:rPr>
          <w:rFonts w:cs="Calibri" w:hint="eastAsia"/>
          <w:szCs w:val="24"/>
          <w:lang w:val="en-US" w:eastAsia="zh-CN"/>
        </w:rPr>
        <w:t>费用</w:t>
      </w:r>
      <w:r w:rsidRPr="00163A7D">
        <w:rPr>
          <w:rFonts w:cs="Calibri" w:hint="eastAsia"/>
          <w:szCs w:val="24"/>
          <w:lang w:val="en-US" w:eastAsia="zh-CN"/>
        </w:rPr>
        <w:t>。</w:t>
      </w:r>
      <w:r w:rsidRPr="006666C7">
        <w:rPr>
          <w:rFonts w:cs="Calibri"/>
          <w:szCs w:val="24"/>
          <w:lang w:val="en-US" w:eastAsia="zh-CN"/>
        </w:rPr>
        <w:t>作为唯一一个不承认</w:t>
      </w:r>
      <w:r w:rsidRPr="00163A7D">
        <w:rPr>
          <w:rFonts w:cs="Calibri" w:hint="eastAsia"/>
          <w:szCs w:val="24"/>
          <w:lang w:val="en-US" w:eastAsia="zh-CN"/>
        </w:rPr>
        <w:t>家庭伴侣关系</w:t>
      </w:r>
      <w:r w:rsidRPr="006666C7">
        <w:rPr>
          <w:rFonts w:cs="Calibri"/>
          <w:szCs w:val="24"/>
          <w:lang w:val="en-US" w:eastAsia="zh-CN"/>
        </w:rPr>
        <w:t>的联合国组织，目前的政策除了会带来声誉风险外，还会</w:t>
      </w:r>
      <w:r>
        <w:rPr>
          <w:rFonts w:cs="Calibri" w:hint="eastAsia"/>
          <w:szCs w:val="24"/>
          <w:lang w:val="en-US" w:eastAsia="zh-CN"/>
        </w:rPr>
        <w:t>动摇</w:t>
      </w:r>
      <w:r w:rsidRPr="006666C7">
        <w:rPr>
          <w:rFonts w:cs="Calibri"/>
          <w:szCs w:val="24"/>
          <w:lang w:val="en-US" w:eastAsia="zh-CN"/>
        </w:rPr>
        <w:t>员工的留任，使得招聘新人才变得困难，尤其是那些希望为奉行现代和公正原则的组织工作的年轻一代</w:t>
      </w:r>
      <w:r w:rsidRPr="006666C7">
        <w:rPr>
          <w:rFonts w:cs="Calibri" w:hint="eastAsia"/>
          <w:szCs w:val="24"/>
          <w:lang w:val="en-US" w:eastAsia="zh-CN"/>
        </w:rPr>
        <w:t>。</w:t>
      </w:r>
      <w:r w:rsidRPr="00163A7D">
        <w:rPr>
          <w:rFonts w:cs="Calibri" w:hint="eastAsia"/>
          <w:szCs w:val="24"/>
          <w:lang w:val="en-US" w:eastAsia="zh-CN"/>
        </w:rPr>
        <w:t>此外，</w:t>
      </w:r>
      <w:r w:rsidRPr="006666C7">
        <w:rPr>
          <w:rFonts w:cs="Calibri"/>
          <w:szCs w:val="24"/>
          <w:lang w:val="en-US" w:eastAsia="zh-CN"/>
        </w:rPr>
        <w:t>剥夺家庭伴侣关系中的工作人员获得其雇主承认的有形和无形</w:t>
      </w:r>
      <w:r w:rsidRPr="006666C7">
        <w:rPr>
          <w:rFonts w:cs="Calibri" w:hint="eastAsia"/>
          <w:szCs w:val="24"/>
          <w:lang w:val="en-US" w:eastAsia="zh-CN"/>
        </w:rPr>
        <w:t>福利</w:t>
      </w:r>
      <w:r w:rsidRPr="006666C7">
        <w:rPr>
          <w:rFonts w:cs="Calibri"/>
          <w:szCs w:val="24"/>
          <w:lang w:val="en-US" w:eastAsia="zh-CN"/>
        </w:rPr>
        <w:t>，不仅是一种歧视行为，而且影响他们的心理健康和福祉，使他们在同事面前处于不利地位，并剥夺他们在工作地点享有充分法律承认的可能性，由此带来</w:t>
      </w:r>
      <w:r>
        <w:rPr>
          <w:rFonts w:cs="Calibri" w:hint="eastAsia"/>
          <w:szCs w:val="24"/>
          <w:lang w:val="en-US" w:eastAsia="zh-CN"/>
        </w:rPr>
        <w:t>相应</w:t>
      </w:r>
      <w:r w:rsidRPr="006666C7">
        <w:rPr>
          <w:rFonts w:cs="Calibri"/>
          <w:szCs w:val="24"/>
          <w:lang w:val="en-US" w:eastAsia="zh-CN"/>
        </w:rPr>
        <w:t>法律、经济和社会后</w:t>
      </w:r>
      <w:r w:rsidRPr="006666C7">
        <w:rPr>
          <w:rFonts w:cs="Calibri" w:hint="eastAsia"/>
          <w:szCs w:val="24"/>
          <w:lang w:val="en-US" w:eastAsia="zh-CN"/>
        </w:rPr>
        <w:t>果。</w:t>
      </w:r>
    </w:p>
    <w:p w14:paraId="3B4A349F" w14:textId="77777777" w:rsidR="002B1F4A" w:rsidRPr="00063883" w:rsidRDefault="002B1F4A" w:rsidP="00604957">
      <w:pPr>
        <w:tabs>
          <w:tab w:val="clear" w:pos="794"/>
          <w:tab w:val="clear" w:pos="1191"/>
          <w:tab w:val="clear" w:pos="1588"/>
          <w:tab w:val="clear" w:pos="1985"/>
        </w:tabs>
        <w:adjustRightInd/>
        <w:textAlignment w:val="auto"/>
        <w:rPr>
          <w:rFonts w:cs="Calibri"/>
          <w:b/>
          <w:bCs/>
          <w:szCs w:val="24"/>
          <w:lang w:val="en-US" w:eastAsia="zh-CN"/>
        </w:rPr>
      </w:pPr>
      <w:r w:rsidRPr="00063883">
        <w:rPr>
          <w:rFonts w:eastAsia="Calibri" w:cs="Calibri"/>
          <w:szCs w:val="24"/>
          <w:lang w:val="en-US" w:eastAsia="zh-CN"/>
        </w:rPr>
        <w:t>17.4</w:t>
      </w:r>
      <w:r w:rsidRPr="00063883">
        <w:rPr>
          <w:rFonts w:eastAsia="Calibri" w:cs="Calibri"/>
          <w:szCs w:val="24"/>
          <w:lang w:val="en-US" w:eastAsia="zh-CN"/>
        </w:rPr>
        <w:tab/>
      </w:r>
      <w:r w:rsidRPr="00163A7D">
        <w:rPr>
          <w:rFonts w:cs="Calibri" w:hint="eastAsia"/>
          <w:szCs w:val="24"/>
          <w:lang w:val="en-US" w:eastAsia="zh-CN"/>
        </w:rPr>
        <w:t>主席指出，虽然有几位代表支持该提案，但由于一些代表表示不同意承认家庭伴侣关系，因此没有</w:t>
      </w:r>
      <w:r>
        <w:rPr>
          <w:rFonts w:cs="Calibri" w:hint="eastAsia"/>
          <w:szCs w:val="24"/>
          <w:lang w:val="en-US" w:eastAsia="zh-CN"/>
        </w:rPr>
        <w:t>就</w:t>
      </w:r>
      <w:r w:rsidRPr="00163A7D">
        <w:rPr>
          <w:rFonts w:cs="Calibri" w:hint="eastAsia"/>
          <w:szCs w:val="24"/>
          <w:lang w:val="en-US" w:eastAsia="zh-CN"/>
        </w:rPr>
        <w:t>实施该提案达成共识。会议同意，《</w:t>
      </w:r>
      <w:r>
        <w:rPr>
          <w:rFonts w:cs="Calibri" w:hint="eastAsia"/>
          <w:szCs w:val="24"/>
          <w:lang w:val="en-US" w:eastAsia="zh-CN"/>
        </w:rPr>
        <w:t>人事规则</w:t>
      </w:r>
      <w:r w:rsidRPr="00163A7D">
        <w:rPr>
          <w:rFonts w:cs="Calibri" w:hint="eastAsia"/>
          <w:szCs w:val="24"/>
          <w:lang w:val="en-US" w:eastAsia="zh-CN"/>
        </w:rPr>
        <w:t>和</w:t>
      </w:r>
      <w:r>
        <w:rPr>
          <w:rFonts w:cs="Calibri" w:hint="eastAsia"/>
          <w:szCs w:val="24"/>
          <w:lang w:val="en-US" w:eastAsia="zh-CN"/>
        </w:rPr>
        <w:t>人事</w:t>
      </w:r>
      <w:r w:rsidRPr="00163A7D">
        <w:rPr>
          <w:rFonts w:cs="Calibri" w:hint="eastAsia"/>
          <w:szCs w:val="24"/>
          <w:lang w:val="en-US" w:eastAsia="zh-CN"/>
        </w:rPr>
        <w:t>细则》的英文译本应与法文版本保持一致，因为法文是</w:t>
      </w:r>
      <w:r>
        <w:rPr>
          <w:rFonts w:cs="Calibri" w:hint="eastAsia"/>
          <w:szCs w:val="24"/>
          <w:lang w:val="en-US" w:eastAsia="zh-CN"/>
        </w:rPr>
        <w:t>作准的语文</w:t>
      </w:r>
      <w:r w:rsidRPr="00163A7D">
        <w:rPr>
          <w:rFonts w:cs="Calibri" w:hint="eastAsia"/>
          <w:szCs w:val="24"/>
          <w:lang w:val="en-US" w:eastAsia="zh-CN"/>
        </w:rPr>
        <w:t>。</w:t>
      </w:r>
    </w:p>
    <w:p w14:paraId="28D18983" w14:textId="77777777" w:rsidR="002B1F4A" w:rsidRPr="00C31EE9" w:rsidRDefault="002B1F4A" w:rsidP="006547D0">
      <w:pPr>
        <w:pStyle w:val="Headingb"/>
        <w:rPr>
          <w:rFonts w:cs="Calibri"/>
          <w:bCs/>
          <w:szCs w:val="24"/>
          <w:lang w:val="en-US" w:eastAsia="zh-CN"/>
        </w:rPr>
      </w:pPr>
      <w:r w:rsidRPr="00C31EE9">
        <w:rPr>
          <w:rFonts w:cs="Calibri" w:hint="eastAsia"/>
          <w:bCs/>
          <w:szCs w:val="24"/>
          <w:shd w:val="clear" w:color="auto" w:fill="FFFFFF"/>
          <w:lang w:val="en-US" w:eastAsia="zh-CN"/>
        </w:rPr>
        <w:t>澳大利亚和加拿大文稿</w:t>
      </w:r>
      <w:r w:rsidRPr="00C31EE9">
        <w:rPr>
          <w:rFonts w:cs="Calibri" w:hint="eastAsia"/>
          <w:bCs/>
          <w:szCs w:val="24"/>
          <w:shd w:val="clear" w:color="auto" w:fill="FFFFFF"/>
          <w:lang w:val="en-US" w:eastAsia="zh-CN"/>
        </w:rPr>
        <w:t xml:space="preserve"> </w:t>
      </w:r>
      <w:r w:rsidRPr="00C31EE9">
        <w:rPr>
          <w:rFonts w:cs="Calibri"/>
          <w:bCs/>
          <w:szCs w:val="24"/>
          <w:shd w:val="clear" w:color="auto" w:fill="FFFFFF"/>
          <w:lang w:val="en-US" w:eastAsia="zh-CN"/>
        </w:rPr>
        <w:t>–</w:t>
      </w:r>
      <w:r w:rsidRPr="00C31EE9">
        <w:rPr>
          <w:rFonts w:cs="Calibri" w:hint="eastAsia"/>
          <w:bCs/>
          <w:szCs w:val="24"/>
          <w:shd w:val="clear" w:color="auto" w:fill="FFFFFF"/>
          <w:lang w:val="en-US" w:eastAsia="zh-CN"/>
        </w:rPr>
        <w:t xml:space="preserve"> </w:t>
      </w:r>
      <w:r w:rsidRPr="00C31EE9">
        <w:rPr>
          <w:rFonts w:cs="Calibri" w:hint="eastAsia"/>
          <w:szCs w:val="24"/>
          <w:lang w:val="en-US" w:eastAsia="zh-CN"/>
        </w:rPr>
        <w:t>有关国际电联福利补贴的个人状况</w:t>
      </w:r>
      <w:r>
        <w:rPr>
          <w:rFonts w:cs="Calibri" w:hint="eastAsia"/>
          <w:bCs/>
          <w:szCs w:val="24"/>
          <w:shd w:val="clear" w:color="auto" w:fill="FFFFFF"/>
          <w:lang w:val="en-US" w:eastAsia="zh-CN"/>
        </w:rPr>
        <w:t>（</w:t>
      </w:r>
      <w:r w:rsidR="00AE30AE">
        <w:fldChar w:fldCharType="begin"/>
      </w:r>
      <w:r w:rsidR="00AE30AE">
        <w:rPr>
          <w:lang w:eastAsia="zh-CN"/>
        </w:rPr>
        <w:instrText xml:space="preserve"> HYPERLINK "https://www.itu.int/md/S22-CWGFHR15-C-0018/en" </w:instrText>
      </w:r>
      <w:r w:rsidR="00AE30AE">
        <w:fldChar w:fldCharType="separate"/>
      </w:r>
      <w:r w:rsidRPr="006547D0">
        <w:rPr>
          <w:rStyle w:val="Hyperlink"/>
          <w:rFonts w:cs="Calibri"/>
          <w:bCs/>
          <w:szCs w:val="24"/>
          <w:lang w:val="en-US" w:eastAsia="zh-CN"/>
        </w:rPr>
        <w:t>CWG-FHR-15/18</w:t>
      </w:r>
      <w:r w:rsidR="00AE30AE">
        <w:rPr>
          <w:rStyle w:val="Hyperlink"/>
          <w:rFonts w:cs="Calibri"/>
          <w:bCs/>
          <w:szCs w:val="24"/>
          <w:lang w:val="en-US" w:eastAsia="zh-CN"/>
        </w:rPr>
        <w:fldChar w:fldCharType="end"/>
      </w:r>
      <w:r w:rsidRPr="00C31EE9">
        <w:rPr>
          <w:rFonts w:cs="Calibri" w:hint="eastAsia"/>
          <w:bCs/>
          <w:szCs w:val="24"/>
          <w:shd w:val="clear" w:color="auto" w:fill="FFFFFF"/>
          <w:lang w:val="en-US" w:eastAsia="zh-CN"/>
        </w:rPr>
        <w:t>号文件</w:t>
      </w:r>
      <w:r w:rsidRPr="00C31EE9">
        <w:rPr>
          <w:rFonts w:cs="Calibri"/>
          <w:bCs/>
          <w:szCs w:val="24"/>
          <w:lang w:val="en-US" w:eastAsia="zh-CN"/>
        </w:rPr>
        <w:t>）</w:t>
      </w:r>
    </w:p>
    <w:p w14:paraId="09952097" w14:textId="77777777" w:rsidR="002B1F4A" w:rsidRPr="005F45B4" w:rsidRDefault="002B1F4A" w:rsidP="00604957">
      <w:pPr>
        <w:tabs>
          <w:tab w:val="clear" w:pos="794"/>
          <w:tab w:val="clear" w:pos="1191"/>
          <w:tab w:val="clear" w:pos="1588"/>
          <w:tab w:val="clear" w:pos="1985"/>
        </w:tabs>
        <w:adjustRightInd/>
        <w:textAlignment w:val="auto"/>
        <w:rPr>
          <w:rFonts w:cs="Calibri"/>
          <w:b/>
          <w:bCs/>
          <w:szCs w:val="24"/>
          <w:lang w:val="en-US" w:eastAsia="zh-CN"/>
        </w:rPr>
      </w:pPr>
      <w:r w:rsidRPr="005F45B4">
        <w:rPr>
          <w:rFonts w:cs="Calibri"/>
          <w:szCs w:val="24"/>
          <w:lang w:val="en-US" w:eastAsia="zh-CN"/>
        </w:rPr>
        <w:t>17.5</w:t>
      </w:r>
      <w:r w:rsidRPr="005F45B4">
        <w:rPr>
          <w:rFonts w:cs="Calibri"/>
          <w:szCs w:val="24"/>
          <w:lang w:val="en-US" w:eastAsia="zh-CN"/>
        </w:rPr>
        <w:tab/>
      </w:r>
      <w:r w:rsidRPr="005F45B4">
        <w:rPr>
          <w:rFonts w:cs="Calibri" w:hint="eastAsia"/>
          <w:szCs w:val="24"/>
          <w:lang w:val="en-US" w:eastAsia="zh-CN"/>
        </w:rPr>
        <w:t>澳大利亚和加拿大介绍了</w:t>
      </w:r>
      <w:r w:rsidRPr="005F45B4">
        <w:rPr>
          <w:rFonts w:cs="Calibri" w:hint="eastAsia"/>
          <w:szCs w:val="24"/>
          <w:lang w:val="en-US" w:eastAsia="zh-CN"/>
        </w:rPr>
        <w:t>CWG-FHR-15/18</w:t>
      </w:r>
      <w:r w:rsidRPr="005F45B4">
        <w:rPr>
          <w:rFonts w:cs="Calibri" w:hint="eastAsia"/>
          <w:szCs w:val="24"/>
          <w:lang w:val="en-US" w:eastAsia="zh-CN"/>
        </w:rPr>
        <w:t>号文件，提议</w:t>
      </w:r>
      <w:r w:rsidRPr="005F45B4">
        <w:rPr>
          <w:rFonts w:cs="Calibri" w:hint="eastAsia"/>
          <w:szCs w:val="24"/>
          <w:lang w:val="en-US" w:eastAsia="zh-CN"/>
        </w:rPr>
        <w:t>CWG-FHR</w:t>
      </w:r>
      <w:r w:rsidRPr="005F45B4">
        <w:rPr>
          <w:rFonts w:cs="Calibri" w:hint="eastAsia"/>
          <w:szCs w:val="24"/>
          <w:lang w:val="en-US" w:eastAsia="zh-CN"/>
        </w:rPr>
        <w:t>作为优先事项，采纳秘书处在</w:t>
      </w:r>
      <w:r w:rsidRPr="005F45B4">
        <w:rPr>
          <w:rFonts w:cs="Calibri" w:hint="eastAsia"/>
          <w:szCs w:val="24"/>
          <w:lang w:val="en-US" w:eastAsia="zh-CN"/>
        </w:rPr>
        <w:t>2021</w:t>
      </w:r>
      <w:r w:rsidRPr="005F45B4">
        <w:rPr>
          <w:rFonts w:cs="Calibri" w:hint="eastAsia"/>
          <w:szCs w:val="24"/>
          <w:lang w:val="en-US" w:eastAsia="zh-CN"/>
        </w:rPr>
        <w:t>年</w:t>
      </w:r>
      <w:r w:rsidRPr="005F45B4">
        <w:rPr>
          <w:rFonts w:cs="Calibri" w:hint="eastAsia"/>
          <w:szCs w:val="24"/>
          <w:lang w:val="en-US" w:eastAsia="zh-CN"/>
        </w:rPr>
        <w:t>9</w:t>
      </w:r>
      <w:r w:rsidRPr="005F45B4">
        <w:rPr>
          <w:rFonts w:cs="Calibri" w:hint="eastAsia"/>
          <w:szCs w:val="24"/>
          <w:lang w:val="en-US" w:eastAsia="zh-CN"/>
        </w:rPr>
        <w:t>月</w:t>
      </w:r>
      <w:r w:rsidRPr="005F45B4">
        <w:rPr>
          <w:rFonts w:cs="Calibri" w:hint="eastAsia"/>
          <w:szCs w:val="24"/>
          <w:lang w:val="en-US" w:eastAsia="zh-CN"/>
        </w:rPr>
        <w:t>CWG-FHR</w:t>
      </w:r>
      <w:r w:rsidRPr="005F45B4">
        <w:rPr>
          <w:rFonts w:cs="Calibri" w:hint="eastAsia"/>
          <w:szCs w:val="24"/>
          <w:lang w:val="en-US" w:eastAsia="zh-CN"/>
        </w:rPr>
        <w:t>会议上提出的建议，将国际电联《人事规则》</w:t>
      </w:r>
      <w:proofErr w:type="gramStart"/>
      <w:r w:rsidRPr="005F45B4">
        <w:rPr>
          <w:rFonts w:cs="Calibri" w:hint="eastAsia"/>
          <w:szCs w:val="24"/>
          <w:lang w:val="en-US" w:eastAsia="zh-CN"/>
        </w:rPr>
        <w:t>中的</w:t>
      </w:r>
      <w:r>
        <w:rPr>
          <w:rFonts w:cs="Calibri" w:hint="eastAsia"/>
          <w:szCs w:val="24"/>
          <w:lang w:val="en-US" w:eastAsia="zh-CN"/>
        </w:rPr>
        <w:t>“</w:t>
      </w:r>
      <w:proofErr w:type="gramEnd"/>
      <w:r w:rsidRPr="005F45B4">
        <w:rPr>
          <w:rFonts w:cs="Calibri" w:hint="eastAsia"/>
          <w:szCs w:val="24"/>
          <w:lang w:val="en-US" w:eastAsia="zh-CN"/>
        </w:rPr>
        <w:t>丈夫和妻子</w:t>
      </w:r>
      <w:r>
        <w:rPr>
          <w:rFonts w:cs="Calibri" w:hint="eastAsia"/>
          <w:szCs w:val="24"/>
          <w:lang w:val="en-US" w:eastAsia="zh-CN"/>
        </w:rPr>
        <w:t>”</w:t>
      </w:r>
      <w:r w:rsidRPr="005F45B4">
        <w:rPr>
          <w:rFonts w:cs="Calibri" w:hint="eastAsia"/>
          <w:szCs w:val="24"/>
          <w:lang w:val="en-US" w:eastAsia="zh-CN"/>
        </w:rPr>
        <w:t>一词改为</w:t>
      </w:r>
      <w:r>
        <w:rPr>
          <w:rFonts w:cs="Calibri" w:hint="eastAsia"/>
          <w:szCs w:val="24"/>
          <w:lang w:val="en-US" w:eastAsia="zh-CN"/>
        </w:rPr>
        <w:t>“</w:t>
      </w:r>
      <w:r w:rsidRPr="005F45B4">
        <w:rPr>
          <w:rFonts w:cs="Calibri" w:hint="eastAsia"/>
          <w:szCs w:val="24"/>
          <w:lang w:val="en-US" w:eastAsia="zh-CN"/>
        </w:rPr>
        <w:t>配偶</w:t>
      </w:r>
      <w:r>
        <w:rPr>
          <w:rFonts w:cs="Calibri" w:hint="eastAsia"/>
          <w:szCs w:val="24"/>
          <w:lang w:val="en-US" w:eastAsia="zh-CN"/>
        </w:rPr>
        <w:t>”</w:t>
      </w:r>
      <w:r w:rsidRPr="005F45B4">
        <w:rPr>
          <w:rFonts w:cs="Calibri" w:hint="eastAsia"/>
          <w:szCs w:val="24"/>
          <w:lang w:val="en-US" w:eastAsia="zh-CN"/>
        </w:rPr>
        <w:t>。这种性别中立语言将确保国际电联工作人员的配偶，无论其婚姻状况或性别如何，都能获得国际电联《人事规则》第</w:t>
      </w:r>
      <w:r w:rsidRPr="005F45B4">
        <w:rPr>
          <w:rFonts w:cs="Calibri" w:hint="eastAsia"/>
          <w:szCs w:val="24"/>
          <w:lang w:val="en-US" w:eastAsia="zh-CN"/>
        </w:rPr>
        <w:t>3.12</w:t>
      </w:r>
      <w:r w:rsidRPr="005F45B4">
        <w:rPr>
          <w:rFonts w:cs="Calibri" w:hint="eastAsia"/>
          <w:szCs w:val="24"/>
          <w:lang w:val="en-US" w:eastAsia="zh-CN"/>
        </w:rPr>
        <w:t>条</w:t>
      </w:r>
      <w:r>
        <w:rPr>
          <w:rFonts w:cs="Calibri" w:hint="eastAsia"/>
          <w:szCs w:val="24"/>
          <w:lang w:val="en-US" w:eastAsia="zh-CN"/>
        </w:rPr>
        <w:t>2)</w:t>
      </w:r>
      <w:r w:rsidRPr="005F45B4">
        <w:rPr>
          <w:rFonts w:cs="Calibri" w:hint="eastAsia"/>
          <w:szCs w:val="24"/>
          <w:lang w:val="en-US" w:eastAsia="zh-CN"/>
        </w:rPr>
        <w:t>a</w:t>
      </w:r>
      <w:r>
        <w:rPr>
          <w:rFonts w:cs="Calibri"/>
          <w:szCs w:val="24"/>
          <w:lang w:val="en-US" w:eastAsia="zh-CN"/>
        </w:rPr>
        <w:t>)</w:t>
      </w:r>
      <w:r w:rsidRPr="005F45B4">
        <w:rPr>
          <w:rFonts w:cs="Calibri" w:hint="eastAsia"/>
          <w:szCs w:val="24"/>
          <w:lang w:val="en-US" w:eastAsia="zh-CN"/>
        </w:rPr>
        <w:t>款规定的福利补贴。澳大利亚和加拿大还支持在《人事规则》和相关细则中统一使用</w:t>
      </w:r>
      <w:r>
        <w:rPr>
          <w:rFonts w:cs="Calibri" w:hint="eastAsia"/>
          <w:szCs w:val="24"/>
          <w:lang w:val="en-US" w:eastAsia="zh-CN"/>
        </w:rPr>
        <w:t>“</w:t>
      </w:r>
      <w:r w:rsidRPr="005F45B4">
        <w:rPr>
          <w:rFonts w:cs="Calibri" w:hint="eastAsia"/>
          <w:szCs w:val="24"/>
          <w:lang w:val="en-US" w:eastAsia="zh-CN"/>
        </w:rPr>
        <w:t>配偶</w:t>
      </w:r>
      <w:r>
        <w:rPr>
          <w:rFonts w:cs="Calibri" w:hint="eastAsia"/>
          <w:szCs w:val="24"/>
          <w:lang w:val="en-US" w:eastAsia="zh-CN"/>
        </w:rPr>
        <w:t>”</w:t>
      </w:r>
      <w:r w:rsidRPr="005F45B4">
        <w:rPr>
          <w:rFonts w:cs="Calibri" w:hint="eastAsia"/>
          <w:szCs w:val="24"/>
          <w:lang w:val="en-US" w:eastAsia="zh-CN"/>
        </w:rPr>
        <w:t>一词。</w:t>
      </w:r>
    </w:p>
    <w:p w14:paraId="390FE499" w14:textId="77777777" w:rsidR="002B1F4A" w:rsidRPr="00D02C39" w:rsidRDefault="002B1F4A" w:rsidP="006547D0">
      <w:pPr>
        <w:pStyle w:val="Headingb"/>
        <w:rPr>
          <w:rFonts w:cs="Calibri"/>
          <w:bCs/>
          <w:lang w:val="en-US" w:eastAsia="zh-CN"/>
        </w:rPr>
      </w:pPr>
      <w:r w:rsidRPr="00D02C39">
        <w:rPr>
          <w:rFonts w:cs="Microsoft YaHei" w:hint="eastAsia"/>
          <w:bCs/>
          <w:lang w:val="en-US" w:eastAsia="zh-CN"/>
        </w:rPr>
        <w:t>澳大利亚、加拿大、新西兰文稿</w:t>
      </w:r>
      <w:r w:rsidR="00C047E1">
        <w:rPr>
          <w:rFonts w:cs="Calibri"/>
          <w:bCs/>
          <w:lang w:val="en-US" w:eastAsia="zh-CN"/>
        </w:rPr>
        <w:t xml:space="preserve"> </w:t>
      </w:r>
      <w:r w:rsidR="00C047E1" w:rsidRPr="00C047E1">
        <w:rPr>
          <w:rFonts w:cs="Calibri"/>
          <w:bCs/>
          <w:lang w:val="en-US" w:eastAsia="zh-CN"/>
        </w:rPr>
        <w:t>–</w:t>
      </w:r>
      <w:r w:rsidR="00C047E1">
        <w:rPr>
          <w:rFonts w:cs="Calibri"/>
          <w:bCs/>
          <w:lang w:val="en-US" w:eastAsia="zh-CN"/>
        </w:rPr>
        <w:t xml:space="preserve"> </w:t>
      </w:r>
      <w:r w:rsidRPr="00D02C39">
        <w:rPr>
          <w:rFonts w:cs="Microsoft YaHei" w:hint="eastAsia"/>
          <w:bCs/>
          <w:lang w:val="en-US" w:eastAsia="zh-CN"/>
        </w:rPr>
        <w:t>在国际电联文本中使用性别中立语言</w:t>
      </w:r>
      <w:r w:rsidR="00170B5B">
        <w:rPr>
          <w:rFonts w:cs="Microsoft YaHei"/>
          <w:bCs/>
          <w:lang w:val="en-US" w:eastAsia="zh-CN"/>
        </w:rPr>
        <w:br/>
      </w:r>
      <w:r w:rsidRPr="00D02C39">
        <w:rPr>
          <w:rFonts w:cs="Calibri"/>
          <w:bCs/>
          <w:lang w:val="en-US" w:eastAsia="zh-CN"/>
        </w:rPr>
        <w:t>（</w:t>
      </w:r>
      <w:r w:rsidR="00AE30AE">
        <w:fldChar w:fldCharType="begin"/>
      </w:r>
      <w:r w:rsidR="00AE30AE">
        <w:rPr>
          <w:lang w:eastAsia="zh-CN"/>
        </w:rPr>
        <w:instrText xml:space="preserve"> HYPERLINK "https://www.itu.int/md/S22-CWGFHR15-C-0017/en" </w:instrText>
      </w:r>
      <w:r w:rsidR="00AE30AE">
        <w:fldChar w:fldCharType="separate"/>
      </w:r>
      <w:r w:rsidRPr="00D02C39">
        <w:rPr>
          <w:rFonts w:cs="Calibri"/>
          <w:bCs/>
          <w:color w:val="0000FF"/>
          <w:u w:val="single"/>
          <w:lang w:val="en-US" w:eastAsia="zh-CN"/>
        </w:rPr>
        <w:t>CWG-FHR-</w:t>
      </w:r>
      <w:r w:rsidR="00AE30AE">
        <w:rPr>
          <w:rFonts w:cs="Calibri"/>
          <w:bCs/>
          <w:color w:val="0000FF"/>
          <w:u w:val="single"/>
          <w:lang w:val="en-US" w:eastAsia="zh-CN"/>
        </w:rPr>
        <w:fldChar w:fldCharType="end"/>
      </w:r>
      <w:r w:rsidRPr="00D02C39">
        <w:rPr>
          <w:rFonts w:cs="Calibri"/>
          <w:bCs/>
          <w:color w:val="0000FF"/>
          <w:u w:val="single"/>
          <w:lang w:val="en-US" w:eastAsia="zh-CN"/>
        </w:rPr>
        <w:t>15/17</w:t>
      </w:r>
      <w:r w:rsidRPr="00D02C39">
        <w:rPr>
          <w:rFonts w:cs="SimSun" w:hint="eastAsia"/>
          <w:bCs/>
          <w:lang w:val="en-US" w:eastAsia="zh-CN"/>
        </w:rPr>
        <w:t>号文件</w:t>
      </w:r>
      <w:r w:rsidRPr="00D02C39">
        <w:rPr>
          <w:rFonts w:cs="Calibri"/>
          <w:bCs/>
          <w:lang w:val="en-US" w:eastAsia="zh-CN"/>
        </w:rPr>
        <w:t>）</w:t>
      </w:r>
    </w:p>
    <w:p w14:paraId="31C18DB6" w14:textId="77777777" w:rsidR="002B1F4A" w:rsidRPr="00D02C39" w:rsidRDefault="002B1F4A" w:rsidP="00604957">
      <w:pPr>
        <w:tabs>
          <w:tab w:val="clear" w:pos="794"/>
          <w:tab w:val="clear" w:pos="1191"/>
          <w:tab w:val="clear" w:pos="1588"/>
          <w:tab w:val="clear" w:pos="1985"/>
        </w:tabs>
        <w:adjustRightInd/>
        <w:textAlignment w:val="auto"/>
        <w:rPr>
          <w:rFonts w:cs="Calibri"/>
          <w:szCs w:val="24"/>
          <w:lang w:val="en-US" w:eastAsia="zh-CN"/>
        </w:rPr>
      </w:pPr>
      <w:r w:rsidRPr="00D02C39">
        <w:rPr>
          <w:rFonts w:cs="Calibri"/>
          <w:szCs w:val="24"/>
          <w:lang w:val="en-US" w:eastAsia="zh-CN"/>
        </w:rPr>
        <w:t>17.6</w:t>
      </w:r>
      <w:r w:rsidRPr="00D02C39">
        <w:rPr>
          <w:rFonts w:cs="Calibri"/>
          <w:szCs w:val="24"/>
          <w:lang w:val="en-US" w:eastAsia="zh-CN"/>
        </w:rPr>
        <w:tab/>
      </w:r>
      <w:r w:rsidRPr="00D02C39">
        <w:rPr>
          <w:rFonts w:cs="Calibri" w:hint="eastAsia"/>
          <w:szCs w:val="24"/>
          <w:lang w:val="en-US" w:eastAsia="zh-CN"/>
        </w:rPr>
        <w:t>澳大利亚、加拿大和新西兰提议废止理事会第</w:t>
      </w:r>
      <w:r w:rsidRPr="00D02C39">
        <w:rPr>
          <w:rFonts w:cs="Calibri" w:hint="eastAsia"/>
          <w:szCs w:val="24"/>
          <w:lang w:val="en-US" w:eastAsia="zh-CN"/>
        </w:rPr>
        <w:t>500</w:t>
      </w:r>
      <w:r w:rsidRPr="00D02C39">
        <w:rPr>
          <w:rFonts w:cs="Calibri" w:hint="eastAsia"/>
          <w:szCs w:val="24"/>
          <w:lang w:val="en-US" w:eastAsia="zh-CN"/>
        </w:rPr>
        <w:t>号决定，并通过一项新的理事会决定，概述在国际电联文本中使用性别中立语言，从而将在国际电联文本中使用性别中立语言作为促进性别平等、</w:t>
      </w:r>
      <w:r w:rsidRPr="00D02C39">
        <w:rPr>
          <w:rFonts w:cs="Calibri"/>
          <w:szCs w:val="24"/>
          <w:lang w:val="en-US" w:eastAsia="zh-CN"/>
        </w:rPr>
        <w:t>对</w:t>
      </w:r>
      <w:r w:rsidRPr="00D02C39">
        <w:rPr>
          <w:rFonts w:cs="Calibri" w:hint="eastAsia"/>
          <w:szCs w:val="24"/>
          <w:lang w:val="en-US" w:eastAsia="zh-CN"/>
        </w:rPr>
        <w:t>等和包容性的基本步骤。该提案特别建议：</w:t>
      </w:r>
      <w:proofErr w:type="spellStart"/>
      <w:r w:rsidRPr="00D02C39">
        <w:rPr>
          <w:rFonts w:cs="Calibri" w:hint="eastAsia"/>
          <w:szCs w:val="24"/>
          <w:lang w:val="en-US" w:eastAsia="zh-CN"/>
        </w:rPr>
        <w:t>i</w:t>
      </w:r>
      <w:proofErr w:type="spellEnd"/>
      <w:r>
        <w:rPr>
          <w:rFonts w:cs="Calibri"/>
          <w:szCs w:val="24"/>
          <w:lang w:val="en-US" w:eastAsia="zh-CN"/>
        </w:rPr>
        <w:t>)</w:t>
      </w:r>
      <w:r w:rsidR="00251CB3">
        <w:rPr>
          <w:rFonts w:cs="Calibri"/>
          <w:szCs w:val="24"/>
          <w:lang w:val="en-US" w:eastAsia="zh-CN"/>
        </w:rPr>
        <w:t xml:space="preserve"> </w:t>
      </w:r>
      <w:proofErr w:type="gramStart"/>
      <w:r w:rsidRPr="00D02C39">
        <w:rPr>
          <w:rFonts w:cs="Calibri" w:hint="eastAsia"/>
          <w:szCs w:val="24"/>
          <w:lang w:val="en-US" w:eastAsia="zh-CN"/>
        </w:rPr>
        <w:t>成员国考虑取消关于使用</w:t>
      </w:r>
      <w:r>
        <w:rPr>
          <w:rFonts w:cs="Calibri" w:hint="eastAsia"/>
          <w:szCs w:val="24"/>
          <w:lang w:val="en-US" w:eastAsia="zh-CN"/>
        </w:rPr>
        <w:t>“</w:t>
      </w:r>
      <w:proofErr w:type="gramEnd"/>
      <w:r w:rsidRPr="00D02C39">
        <w:rPr>
          <w:rFonts w:cs="Calibri" w:hint="eastAsia"/>
          <w:szCs w:val="24"/>
          <w:lang w:val="en-US" w:eastAsia="zh-CN"/>
        </w:rPr>
        <w:t>主席</w:t>
      </w:r>
      <w:r>
        <w:rPr>
          <w:rFonts w:cs="Calibri" w:hint="eastAsia"/>
          <w:szCs w:val="24"/>
          <w:lang w:val="en-US" w:eastAsia="zh-CN"/>
        </w:rPr>
        <w:t>”</w:t>
      </w:r>
      <w:r>
        <w:rPr>
          <w:rFonts w:cs="Calibri"/>
          <w:szCs w:val="24"/>
          <w:lang w:val="en-US" w:eastAsia="zh-CN"/>
        </w:rPr>
        <w:t>（</w:t>
      </w:r>
      <w:r w:rsidRPr="00D02C39">
        <w:rPr>
          <w:rFonts w:cs="Calibri"/>
          <w:szCs w:val="24"/>
          <w:lang w:val="en-US" w:eastAsia="zh-CN"/>
        </w:rPr>
        <w:t>chairman</w:t>
      </w:r>
      <w:r>
        <w:rPr>
          <w:rFonts w:cs="Microsoft YaHei" w:hint="eastAsia"/>
          <w:szCs w:val="24"/>
          <w:lang w:val="en-US" w:eastAsia="zh-CN"/>
        </w:rPr>
        <w:t>）</w:t>
      </w:r>
      <w:r w:rsidRPr="00D02C39">
        <w:rPr>
          <w:rFonts w:cs="Calibri" w:hint="eastAsia"/>
          <w:szCs w:val="24"/>
          <w:lang w:val="en-US" w:eastAsia="zh-CN"/>
        </w:rPr>
        <w:t>一词的理事会第</w:t>
      </w:r>
      <w:r w:rsidRPr="00D02C39">
        <w:rPr>
          <w:rFonts w:cs="Calibri" w:hint="eastAsia"/>
          <w:szCs w:val="24"/>
          <w:lang w:val="en-US" w:eastAsia="zh-CN"/>
        </w:rPr>
        <w:t>500</w:t>
      </w:r>
      <w:r w:rsidRPr="00D02C39">
        <w:rPr>
          <w:rFonts w:cs="Calibri" w:hint="eastAsia"/>
          <w:szCs w:val="24"/>
          <w:lang w:val="en-US" w:eastAsia="zh-CN"/>
        </w:rPr>
        <w:t>号决定；</w:t>
      </w:r>
      <w:r w:rsidRPr="00D02C39">
        <w:rPr>
          <w:rFonts w:cs="Calibri" w:hint="eastAsia"/>
          <w:szCs w:val="24"/>
          <w:lang w:val="en-US" w:eastAsia="zh-CN"/>
        </w:rPr>
        <w:t>ii</w:t>
      </w:r>
      <w:r>
        <w:rPr>
          <w:rFonts w:cs="Calibri"/>
          <w:szCs w:val="24"/>
          <w:lang w:val="en-US" w:eastAsia="zh-CN"/>
        </w:rPr>
        <w:t>)</w:t>
      </w:r>
      <w:r w:rsidR="00251CB3">
        <w:rPr>
          <w:rFonts w:cs="Calibri"/>
          <w:szCs w:val="24"/>
          <w:lang w:val="en-US" w:eastAsia="zh-CN"/>
        </w:rPr>
        <w:t xml:space="preserve"> </w:t>
      </w:r>
      <w:r w:rsidRPr="00D02C39">
        <w:rPr>
          <w:rFonts w:cs="Calibri" w:hint="eastAsia"/>
          <w:szCs w:val="24"/>
          <w:lang w:val="en-US" w:eastAsia="zh-CN"/>
        </w:rPr>
        <w:t>成员国考虑附件</w:t>
      </w:r>
      <w:r w:rsidRPr="00D02C39">
        <w:rPr>
          <w:rFonts w:cs="Calibri" w:hint="eastAsia"/>
          <w:szCs w:val="24"/>
          <w:lang w:val="en-US" w:eastAsia="zh-CN"/>
        </w:rPr>
        <w:t>A</w:t>
      </w:r>
      <w:r w:rsidRPr="00D02C39">
        <w:rPr>
          <w:rFonts w:cs="Calibri" w:hint="eastAsia"/>
          <w:szCs w:val="24"/>
          <w:lang w:val="en-US" w:eastAsia="zh-CN"/>
        </w:rPr>
        <w:t>提供的关于在国际电联文本中使用性别中立语言的理事会拟议决定草案，并将该决定草案提交理事会批准；</w:t>
      </w:r>
      <w:r w:rsidRPr="00D02C39">
        <w:rPr>
          <w:rFonts w:cs="Calibri" w:hint="eastAsia"/>
          <w:szCs w:val="24"/>
          <w:lang w:val="en-US" w:eastAsia="zh-CN"/>
        </w:rPr>
        <w:t>iii</w:t>
      </w:r>
      <w:r>
        <w:rPr>
          <w:rFonts w:cs="Calibri" w:hint="eastAsia"/>
          <w:szCs w:val="24"/>
          <w:lang w:val="en-US" w:eastAsia="zh-CN"/>
        </w:rPr>
        <w:t>)</w:t>
      </w:r>
      <w:r w:rsidR="00251CB3">
        <w:rPr>
          <w:rFonts w:cs="Calibri"/>
          <w:szCs w:val="24"/>
          <w:lang w:val="en-US" w:eastAsia="zh-CN"/>
        </w:rPr>
        <w:t xml:space="preserve"> </w:t>
      </w:r>
      <w:r w:rsidRPr="00D02C39">
        <w:rPr>
          <w:rFonts w:cs="Calibri" w:hint="eastAsia"/>
          <w:szCs w:val="24"/>
          <w:lang w:val="en-US" w:eastAsia="zh-CN"/>
        </w:rPr>
        <w:t>成员国考虑将国际电联《组织法》和《公约》的脚注</w:t>
      </w:r>
      <w:r>
        <w:rPr>
          <w:rFonts w:cs="Calibri" w:hint="eastAsia"/>
          <w:szCs w:val="24"/>
          <w:lang w:val="en-US" w:eastAsia="zh-CN"/>
        </w:rPr>
        <w:t>（</w:t>
      </w:r>
      <w:r w:rsidRPr="00D02C39">
        <w:rPr>
          <w:rFonts w:cs="Calibri" w:hint="eastAsia"/>
          <w:szCs w:val="24"/>
          <w:lang w:val="en-US" w:eastAsia="zh-CN"/>
        </w:rPr>
        <w:t>目前行文为</w:t>
      </w:r>
      <w:r w:rsidRPr="00D02C39">
        <w:rPr>
          <w:rFonts w:ascii="SimSun" w:hAnsi="SimSun" w:hint="eastAsia"/>
          <w:lang w:val="en-US" w:eastAsia="zh-CN"/>
        </w:rPr>
        <w:t>“</w:t>
      </w:r>
      <w:r w:rsidRPr="00D02C39">
        <w:rPr>
          <w:rFonts w:cs="Microsoft YaHei" w:hint="eastAsia"/>
          <w:szCs w:val="24"/>
          <w:lang w:val="en-US" w:eastAsia="zh-CN"/>
        </w:rPr>
        <w:t>国际电联的基本法规</w:t>
      </w:r>
      <w:r>
        <w:rPr>
          <w:rFonts w:cs="Microsoft YaHei" w:hint="eastAsia"/>
          <w:szCs w:val="24"/>
          <w:lang w:val="en-US" w:eastAsia="zh-CN"/>
        </w:rPr>
        <w:t>（</w:t>
      </w:r>
      <w:r w:rsidRPr="00D02C39">
        <w:rPr>
          <w:rFonts w:cs="Microsoft YaHei" w:hint="eastAsia"/>
          <w:szCs w:val="24"/>
          <w:lang w:val="en-US" w:eastAsia="zh-CN"/>
        </w:rPr>
        <w:t>《组织法》和《公约》</w:t>
      </w:r>
      <w:r>
        <w:rPr>
          <w:rFonts w:cs="Microsoft YaHei" w:hint="eastAsia"/>
          <w:szCs w:val="24"/>
          <w:lang w:val="en-US" w:eastAsia="zh-CN"/>
        </w:rPr>
        <w:t>）</w:t>
      </w:r>
      <w:r w:rsidRPr="00D02C39">
        <w:rPr>
          <w:rFonts w:cs="Microsoft YaHei" w:hint="eastAsia"/>
          <w:szCs w:val="24"/>
          <w:lang w:val="en-US" w:eastAsia="zh-CN"/>
        </w:rPr>
        <w:t>中使用的语言文字应视为中性（</w:t>
      </w:r>
      <w:r w:rsidRPr="00D02C39">
        <w:rPr>
          <w:rFonts w:cs="Calibri"/>
          <w:szCs w:val="24"/>
          <w:lang w:val="en-US" w:eastAsia="zh-CN"/>
        </w:rPr>
        <w:t>gender neutral</w:t>
      </w:r>
      <w:r w:rsidRPr="00D02C39">
        <w:rPr>
          <w:rFonts w:cs="Microsoft YaHei" w:hint="eastAsia"/>
          <w:szCs w:val="24"/>
          <w:lang w:val="en-US" w:eastAsia="zh-CN"/>
        </w:rPr>
        <w:t>）</w:t>
      </w:r>
      <w:r w:rsidRPr="00D02C39">
        <w:rPr>
          <w:rFonts w:ascii="SimSun" w:hAnsi="SimSun" w:cs="Microsoft YaHei" w:hint="eastAsia"/>
          <w:szCs w:val="24"/>
          <w:lang w:val="en-US" w:eastAsia="zh-CN"/>
        </w:rPr>
        <w:t>”</w:t>
      </w:r>
      <w:r w:rsidRPr="00D02C39">
        <w:rPr>
          <w:rFonts w:cs="Calibri" w:hint="eastAsia"/>
          <w:szCs w:val="24"/>
          <w:lang w:val="en-US" w:eastAsia="zh-CN"/>
        </w:rPr>
        <w:t>）替换为以下内容：</w:t>
      </w:r>
      <w:r>
        <w:rPr>
          <w:rFonts w:cs="Calibri" w:hint="eastAsia"/>
          <w:szCs w:val="24"/>
          <w:lang w:val="en-US" w:eastAsia="zh-CN"/>
        </w:rPr>
        <w:t>“</w:t>
      </w:r>
      <w:r w:rsidRPr="00D02C39">
        <w:rPr>
          <w:rFonts w:cs="Calibri" w:hint="eastAsia"/>
          <w:szCs w:val="24"/>
          <w:lang w:val="en-US" w:eastAsia="zh-CN"/>
        </w:rPr>
        <w:t>国际电联的基本法规（《组织法》和《公约》）中的一些文字并非性别中立（</w:t>
      </w:r>
      <w:r w:rsidRPr="00D02C39">
        <w:rPr>
          <w:rFonts w:cs="Calibri"/>
          <w:szCs w:val="24"/>
          <w:lang w:val="en-US" w:eastAsia="zh-CN"/>
        </w:rPr>
        <w:t xml:space="preserve">gender </w:t>
      </w:r>
      <w:proofErr w:type="spellStart"/>
      <w:r w:rsidRPr="00D02C39">
        <w:rPr>
          <w:rFonts w:cs="Calibri"/>
          <w:szCs w:val="24"/>
          <w:lang w:val="en-US" w:eastAsia="zh-CN"/>
        </w:rPr>
        <w:t>neutra</w:t>
      </w:r>
      <w:proofErr w:type="spellEnd"/>
      <w:r w:rsidRPr="00D02C39">
        <w:rPr>
          <w:rFonts w:cs="Microsoft YaHei" w:hint="eastAsia"/>
          <w:szCs w:val="24"/>
          <w:lang w:val="en-US" w:eastAsia="zh-CN"/>
        </w:rPr>
        <w:t>）</w:t>
      </w:r>
      <w:r w:rsidRPr="00D02C39">
        <w:rPr>
          <w:rFonts w:cs="Calibri" w:hint="eastAsia"/>
          <w:szCs w:val="24"/>
          <w:lang w:val="en-US" w:eastAsia="zh-CN"/>
        </w:rPr>
        <w:t>。下次修改这些法规时，将应用理事会第</w:t>
      </w:r>
      <w:r w:rsidRPr="00D02C39">
        <w:rPr>
          <w:rFonts w:cs="Calibri" w:hint="eastAsia"/>
          <w:szCs w:val="24"/>
          <w:lang w:val="en-US" w:eastAsia="zh-CN"/>
        </w:rPr>
        <w:t>XXX</w:t>
      </w:r>
      <w:r w:rsidRPr="00D02C39">
        <w:rPr>
          <w:rFonts w:cs="Calibri" w:hint="eastAsia"/>
          <w:szCs w:val="24"/>
          <w:lang w:val="en-US" w:eastAsia="zh-CN"/>
        </w:rPr>
        <w:t>号决定中概述的性别中立语言</w:t>
      </w:r>
      <w:r>
        <w:rPr>
          <w:rFonts w:cs="Calibri" w:hint="eastAsia"/>
          <w:szCs w:val="24"/>
          <w:lang w:val="en-US" w:eastAsia="zh-CN"/>
        </w:rPr>
        <w:t>。”</w:t>
      </w:r>
    </w:p>
    <w:p w14:paraId="69664792" w14:textId="77777777" w:rsidR="002B1F4A" w:rsidRPr="00163A7D" w:rsidRDefault="002B1F4A" w:rsidP="00604957">
      <w:pPr>
        <w:tabs>
          <w:tab w:val="clear" w:pos="794"/>
          <w:tab w:val="clear" w:pos="1191"/>
          <w:tab w:val="clear" w:pos="1588"/>
          <w:tab w:val="clear" w:pos="1985"/>
        </w:tabs>
        <w:adjustRightInd/>
        <w:textAlignment w:val="auto"/>
        <w:rPr>
          <w:rFonts w:cs="Calibri"/>
          <w:szCs w:val="24"/>
          <w:lang w:val="en-US" w:eastAsia="zh-CN"/>
        </w:rPr>
      </w:pPr>
      <w:r w:rsidRPr="00063883">
        <w:rPr>
          <w:rFonts w:eastAsia="Calibri" w:cs="Calibri"/>
          <w:szCs w:val="24"/>
          <w:lang w:val="en-US" w:eastAsia="zh-CN"/>
        </w:rPr>
        <w:t>17.7</w:t>
      </w:r>
      <w:r w:rsidRPr="00063883">
        <w:rPr>
          <w:rFonts w:eastAsia="Calibri" w:cs="Calibri"/>
          <w:szCs w:val="24"/>
          <w:lang w:val="en-US" w:eastAsia="zh-CN"/>
        </w:rPr>
        <w:tab/>
      </w:r>
      <w:r>
        <w:rPr>
          <w:rFonts w:cs="Calibri" w:hint="eastAsia"/>
          <w:szCs w:val="24"/>
          <w:lang w:val="en-US" w:eastAsia="zh-CN"/>
        </w:rPr>
        <w:t>虽然进行了</w:t>
      </w:r>
      <w:r w:rsidRPr="00163A7D">
        <w:rPr>
          <w:rFonts w:cs="Calibri" w:hint="eastAsia"/>
          <w:szCs w:val="24"/>
          <w:lang w:val="en-US" w:eastAsia="zh-CN"/>
        </w:rPr>
        <w:t>讨论</w:t>
      </w:r>
      <w:r>
        <w:rPr>
          <w:rFonts w:cs="Calibri" w:hint="eastAsia"/>
          <w:szCs w:val="24"/>
          <w:lang w:val="en-US" w:eastAsia="zh-CN"/>
        </w:rPr>
        <w:t>，但并未</w:t>
      </w:r>
      <w:r w:rsidRPr="00163A7D">
        <w:rPr>
          <w:rFonts w:cs="Calibri" w:hint="eastAsia"/>
          <w:szCs w:val="24"/>
          <w:lang w:val="en-US" w:eastAsia="zh-CN"/>
        </w:rPr>
        <w:t>达成共识，</w:t>
      </w:r>
      <w:r>
        <w:rPr>
          <w:rFonts w:cs="Calibri" w:hint="eastAsia"/>
          <w:szCs w:val="24"/>
          <w:lang w:val="en-US" w:eastAsia="zh-CN"/>
        </w:rPr>
        <w:t>因此会议</w:t>
      </w:r>
      <w:r w:rsidRPr="00163A7D">
        <w:rPr>
          <w:rFonts w:cs="Calibri" w:hint="eastAsia"/>
          <w:szCs w:val="24"/>
          <w:lang w:val="en-US" w:eastAsia="zh-CN"/>
        </w:rPr>
        <w:t>同意该提案需要由理事会进一步讨论</w:t>
      </w:r>
      <w:r>
        <w:rPr>
          <w:rFonts w:cs="Calibri" w:hint="eastAsia"/>
          <w:szCs w:val="24"/>
          <w:lang w:val="en-US" w:eastAsia="zh-CN"/>
        </w:rPr>
        <w:t>。</w:t>
      </w:r>
    </w:p>
    <w:p w14:paraId="13D49EAF" w14:textId="77777777" w:rsidR="002B1F4A" w:rsidRPr="00BA4E1D" w:rsidRDefault="002B1F4A" w:rsidP="00604957">
      <w:pPr>
        <w:pStyle w:val="Heading1"/>
        <w:rPr>
          <w:lang w:val="en-US" w:eastAsia="zh-CN"/>
        </w:rPr>
      </w:pPr>
      <w:r w:rsidRPr="00BA4E1D">
        <w:rPr>
          <w:lang w:val="en-US" w:eastAsia="zh-CN"/>
        </w:rPr>
        <w:t>18</w:t>
      </w:r>
      <w:r w:rsidRPr="00BA4E1D">
        <w:rPr>
          <w:lang w:val="en-US" w:eastAsia="zh-CN"/>
        </w:rPr>
        <w:tab/>
      </w:r>
      <w:r w:rsidRPr="00BA4E1D">
        <w:rPr>
          <w:rFonts w:hint="eastAsia"/>
          <w:shd w:val="clear" w:color="auto" w:fill="FFFFFF"/>
          <w:lang w:val="en-US" w:eastAsia="zh-CN"/>
        </w:rPr>
        <w:t>俄罗斯联邦文稿</w:t>
      </w:r>
      <w:r>
        <w:rPr>
          <w:rFonts w:hint="eastAsia"/>
          <w:shd w:val="clear" w:color="auto" w:fill="FFFFFF"/>
          <w:lang w:val="en-US" w:eastAsia="zh-CN"/>
        </w:rPr>
        <w:t xml:space="preserve"> </w:t>
      </w:r>
      <w:r w:rsidRPr="00101C7A">
        <w:rPr>
          <w:shd w:val="clear" w:color="auto" w:fill="FFFFFF"/>
          <w:lang w:val="en-US" w:eastAsia="zh-CN"/>
        </w:rPr>
        <w:t>–</w:t>
      </w:r>
      <w:r>
        <w:rPr>
          <w:shd w:val="clear" w:color="auto" w:fill="FFFFFF"/>
          <w:lang w:val="en-US" w:eastAsia="zh-CN"/>
        </w:rPr>
        <w:t xml:space="preserve"> </w:t>
      </w:r>
      <w:r w:rsidRPr="00BA4E1D">
        <w:rPr>
          <w:rFonts w:hint="eastAsia"/>
          <w:shd w:val="clear" w:color="auto" w:fill="FFFFFF"/>
          <w:lang w:val="en-US" w:eastAsia="zh-CN"/>
        </w:rPr>
        <w:t>关于设立和管理理事会工作组的第</w:t>
      </w:r>
      <w:r w:rsidRPr="00BA4E1D">
        <w:rPr>
          <w:rFonts w:hint="eastAsia"/>
          <w:shd w:val="clear" w:color="auto" w:fill="FFFFFF"/>
          <w:lang w:val="en-US" w:eastAsia="zh-CN"/>
        </w:rPr>
        <w:t>11</w:t>
      </w:r>
      <w:r w:rsidRPr="00BA4E1D">
        <w:rPr>
          <w:rFonts w:hint="eastAsia"/>
          <w:shd w:val="clear" w:color="auto" w:fill="FFFFFF"/>
          <w:lang w:val="en-US" w:eastAsia="zh-CN"/>
        </w:rPr>
        <w:t>号决定</w:t>
      </w:r>
      <w:r>
        <w:rPr>
          <w:rFonts w:hint="eastAsia"/>
          <w:shd w:val="clear" w:color="auto" w:fill="FFFFFF"/>
          <w:lang w:val="en-US" w:eastAsia="zh-CN"/>
        </w:rPr>
        <w:t>（</w:t>
      </w:r>
      <w:r w:rsidRPr="00BA4E1D">
        <w:rPr>
          <w:rFonts w:hint="eastAsia"/>
          <w:shd w:val="clear" w:color="auto" w:fill="FFFFFF"/>
          <w:lang w:val="en-US" w:eastAsia="zh-CN"/>
        </w:rPr>
        <w:t>2018</w:t>
      </w:r>
      <w:r w:rsidRPr="00BA4E1D">
        <w:rPr>
          <w:rFonts w:hint="eastAsia"/>
          <w:shd w:val="clear" w:color="auto" w:fill="FFFFFF"/>
          <w:lang w:val="en-US" w:eastAsia="zh-CN"/>
        </w:rPr>
        <w:t>年，迪拜，修订版</w:t>
      </w:r>
      <w:r>
        <w:rPr>
          <w:rFonts w:hint="eastAsia"/>
          <w:shd w:val="clear" w:color="auto" w:fill="FFFFFF"/>
          <w:lang w:val="en-US" w:eastAsia="zh-CN"/>
        </w:rPr>
        <w:t>）</w:t>
      </w:r>
      <w:r w:rsidRPr="00BA4E1D">
        <w:rPr>
          <w:rFonts w:hint="eastAsia"/>
          <w:shd w:val="clear" w:color="auto" w:fill="FFFFFF"/>
          <w:lang w:val="en-US" w:eastAsia="zh-CN"/>
        </w:rPr>
        <w:t>草案初稿</w:t>
      </w:r>
      <w:r>
        <w:rPr>
          <w:shd w:val="clear" w:color="auto" w:fill="FFFFFF"/>
          <w:lang w:val="en-US" w:eastAsia="zh-CN"/>
        </w:rPr>
        <w:t>（</w:t>
      </w:r>
      <w:hyperlink r:id="rId11" w:history="1">
        <w:r w:rsidRPr="00B6423A">
          <w:rPr>
            <w:rStyle w:val="Hyperlink"/>
            <w:lang w:val="en-US" w:eastAsia="zh-CN"/>
          </w:rPr>
          <w:t>CWG-FHR-15/15</w:t>
        </w:r>
      </w:hyperlink>
      <w:r w:rsidRPr="00BA4E1D">
        <w:rPr>
          <w:rFonts w:hint="eastAsia"/>
          <w:shd w:val="clear" w:color="auto" w:fill="FFFFFF"/>
          <w:lang w:val="en-US" w:eastAsia="zh-CN"/>
        </w:rPr>
        <w:t>号文件</w:t>
      </w:r>
      <w:r w:rsidRPr="00BA4E1D">
        <w:rPr>
          <w:lang w:val="en-US" w:eastAsia="zh-CN"/>
        </w:rPr>
        <w:t>）</w:t>
      </w:r>
    </w:p>
    <w:p w14:paraId="5ED84F9A" w14:textId="77777777" w:rsidR="002B1F4A" w:rsidRPr="00BA4E1D" w:rsidRDefault="002B1F4A" w:rsidP="00604957">
      <w:pPr>
        <w:widowControl w:val="0"/>
        <w:tabs>
          <w:tab w:val="clear" w:pos="794"/>
          <w:tab w:val="clear" w:pos="1191"/>
          <w:tab w:val="clear" w:pos="1588"/>
          <w:tab w:val="clear" w:pos="1985"/>
          <w:tab w:val="left" w:pos="709"/>
        </w:tabs>
        <w:snapToGrid w:val="0"/>
        <w:rPr>
          <w:rFonts w:cs="Calibri"/>
          <w:szCs w:val="24"/>
          <w:lang w:val="en-US" w:eastAsia="zh-CN"/>
        </w:rPr>
      </w:pPr>
      <w:r w:rsidRPr="00BA4E1D">
        <w:rPr>
          <w:rFonts w:cs="Calibri"/>
          <w:szCs w:val="24"/>
          <w:lang w:val="en-US" w:eastAsia="zh-CN"/>
        </w:rPr>
        <w:t>18.1</w:t>
      </w:r>
      <w:r w:rsidRPr="00BA4E1D">
        <w:rPr>
          <w:rFonts w:cs="Calibri"/>
          <w:szCs w:val="24"/>
          <w:lang w:val="en-US" w:eastAsia="zh-CN"/>
        </w:rPr>
        <w:tab/>
      </w:r>
      <w:r w:rsidRPr="00BA4E1D">
        <w:rPr>
          <w:rFonts w:cs="Calibri" w:hint="eastAsia"/>
          <w:bCs/>
          <w:szCs w:val="24"/>
          <w:lang w:val="en-US" w:eastAsia="zh-CN"/>
        </w:rPr>
        <w:t>俄罗斯联邦代表介绍了</w:t>
      </w:r>
      <w:r w:rsidRPr="00BA4E1D">
        <w:rPr>
          <w:rFonts w:cs="Calibri" w:hint="eastAsia"/>
          <w:bCs/>
          <w:szCs w:val="24"/>
          <w:lang w:val="en-US" w:eastAsia="zh-CN"/>
        </w:rPr>
        <w:t>CWG-FHR-15/15</w:t>
      </w:r>
      <w:r w:rsidRPr="00BA4E1D">
        <w:rPr>
          <w:rFonts w:cs="Calibri" w:hint="eastAsia"/>
          <w:bCs/>
          <w:szCs w:val="24"/>
          <w:lang w:val="en-US" w:eastAsia="zh-CN"/>
        </w:rPr>
        <w:t>号文件，其中提出了对关于设立和管理理事会工作组的第</w:t>
      </w:r>
      <w:r w:rsidRPr="00BA4E1D">
        <w:rPr>
          <w:rFonts w:cs="Calibri" w:hint="eastAsia"/>
          <w:bCs/>
          <w:szCs w:val="24"/>
          <w:lang w:val="en-US" w:eastAsia="zh-CN"/>
        </w:rPr>
        <w:t>11</w:t>
      </w:r>
      <w:r w:rsidRPr="00BA4E1D">
        <w:rPr>
          <w:rFonts w:cs="Calibri" w:hint="eastAsia"/>
          <w:bCs/>
          <w:szCs w:val="24"/>
          <w:lang w:val="en-US" w:eastAsia="zh-CN"/>
        </w:rPr>
        <w:t>号决定的修订案，同时考虑到</w:t>
      </w:r>
      <w:r w:rsidRPr="00BA4E1D">
        <w:rPr>
          <w:rFonts w:cs="Calibri" w:hint="eastAsia"/>
          <w:bCs/>
          <w:szCs w:val="24"/>
          <w:lang w:val="en-US" w:eastAsia="zh-CN"/>
        </w:rPr>
        <w:t>2018-2022</w:t>
      </w:r>
      <w:r w:rsidRPr="00BA4E1D">
        <w:rPr>
          <w:rFonts w:cs="Calibri" w:hint="eastAsia"/>
          <w:bCs/>
          <w:szCs w:val="24"/>
          <w:lang w:val="en-US" w:eastAsia="zh-CN"/>
        </w:rPr>
        <w:t>年期间在管理理事会工作组方面取得的经验以及对该决定进行可能改进的讨论。文件还提议将该决定的范围扩大至理事会的专家组。</w:t>
      </w:r>
    </w:p>
    <w:p w14:paraId="2B72B158" w14:textId="77777777" w:rsidR="002B1F4A" w:rsidRPr="00BA4E1D" w:rsidRDefault="002B1F4A" w:rsidP="00604957">
      <w:pPr>
        <w:widowControl w:val="0"/>
        <w:tabs>
          <w:tab w:val="clear" w:pos="794"/>
          <w:tab w:val="clear" w:pos="1191"/>
          <w:tab w:val="clear" w:pos="1588"/>
          <w:tab w:val="clear" w:pos="1985"/>
          <w:tab w:val="left" w:pos="709"/>
        </w:tabs>
        <w:snapToGrid w:val="0"/>
        <w:rPr>
          <w:rFonts w:cs="Calibri"/>
          <w:szCs w:val="24"/>
          <w:lang w:eastAsia="zh-CN"/>
        </w:rPr>
      </w:pPr>
      <w:r w:rsidRPr="00BA4E1D">
        <w:rPr>
          <w:rFonts w:cs="Calibri"/>
          <w:szCs w:val="24"/>
          <w:lang w:val="en-US" w:eastAsia="zh-CN"/>
        </w:rPr>
        <w:t>18.2</w:t>
      </w:r>
      <w:r w:rsidRPr="00BA4E1D">
        <w:rPr>
          <w:rFonts w:cs="Calibri"/>
          <w:szCs w:val="24"/>
          <w:lang w:val="en-US" w:eastAsia="zh-CN"/>
        </w:rPr>
        <w:tab/>
      </w:r>
      <w:r w:rsidRPr="00BA4E1D">
        <w:rPr>
          <w:rFonts w:cs="Calibri" w:hint="eastAsia"/>
          <w:bCs/>
          <w:szCs w:val="24"/>
          <w:lang w:val="en-US" w:eastAsia="zh-CN"/>
        </w:rPr>
        <w:t>鉴于时间有限，主席鼓励代表们向俄罗斯联邦直接提交他们对文件中所载的第</w:t>
      </w:r>
      <w:r w:rsidRPr="00BA4E1D">
        <w:rPr>
          <w:rFonts w:cs="Calibri" w:hint="eastAsia"/>
          <w:bCs/>
          <w:szCs w:val="24"/>
          <w:lang w:val="en-US" w:eastAsia="zh-CN"/>
        </w:rPr>
        <w:t>11</w:t>
      </w:r>
      <w:r w:rsidRPr="00BA4E1D">
        <w:rPr>
          <w:rFonts w:cs="Calibri" w:hint="eastAsia"/>
          <w:bCs/>
          <w:szCs w:val="24"/>
          <w:lang w:val="en-US" w:eastAsia="zh-CN"/>
        </w:rPr>
        <w:t>号决定拟议修订案的意见。</w:t>
      </w:r>
    </w:p>
    <w:p w14:paraId="6A0A541C" w14:textId="77777777" w:rsidR="002B1F4A" w:rsidRDefault="002B1F4A" w:rsidP="002B1F4A">
      <w:pPr>
        <w:spacing w:before="360"/>
        <w:jc w:val="center"/>
      </w:pPr>
      <w:r>
        <w:t>______________</w:t>
      </w:r>
    </w:p>
    <w:sectPr w:rsidR="002B1F4A" w:rsidSect="006C36CD">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EDC28" w14:textId="77777777" w:rsidR="000242B7" w:rsidRDefault="000242B7">
      <w:r>
        <w:separator/>
      </w:r>
    </w:p>
  </w:endnote>
  <w:endnote w:type="continuationSeparator" w:id="0">
    <w:p w14:paraId="7E6456EE" w14:textId="77777777" w:rsidR="000242B7" w:rsidRDefault="0002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B2F5" w14:textId="77777777" w:rsidR="00B40A53" w:rsidRPr="000424E4" w:rsidRDefault="005C3894" w:rsidP="000424E4">
    <w:pPr>
      <w:pStyle w:val="Footer"/>
    </w:pPr>
    <w:r w:rsidRPr="009D5D15">
      <w:rPr>
        <w:color w:val="F2F2F2" w:themeColor="background1" w:themeShade="F2"/>
      </w:rPr>
      <w:fldChar w:fldCharType="begin"/>
    </w:r>
    <w:r w:rsidRPr="009D5D15">
      <w:rPr>
        <w:color w:val="F2F2F2" w:themeColor="background1" w:themeShade="F2"/>
      </w:rPr>
      <w:instrText xml:space="preserve"> FILENAME \p  \* MERGEFORMAT </w:instrText>
    </w:r>
    <w:r w:rsidRPr="009D5D15">
      <w:rPr>
        <w:color w:val="F2F2F2" w:themeColor="background1" w:themeShade="F2"/>
      </w:rPr>
      <w:fldChar w:fldCharType="separate"/>
    </w:r>
    <w:r w:rsidR="00746646" w:rsidRPr="009D5D15">
      <w:rPr>
        <w:color w:val="F2F2F2" w:themeColor="background1" w:themeShade="F2"/>
      </w:rPr>
      <w:t>P:\CHI\SG\CONSEIL\C22\000\050C.docx</w:t>
    </w:r>
    <w:r w:rsidRPr="009D5D15">
      <w:rPr>
        <w:color w:val="F2F2F2" w:themeColor="background1" w:themeShade="F2"/>
      </w:rPr>
      <w:fldChar w:fldCharType="end"/>
    </w:r>
    <w:r w:rsidR="000424E4" w:rsidRPr="009D5D15">
      <w:rPr>
        <w:color w:val="F2F2F2" w:themeColor="background1" w:themeShade="F2"/>
      </w:rPr>
      <w:t xml:space="preserve"> (500959)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84A8"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5E58" w14:textId="77777777" w:rsidR="000242B7" w:rsidRDefault="000242B7">
      <w:r>
        <w:t>____________________</w:t>
      </w:r>
    </w:p>
  </w:footnote>
  <w:footnote w:type="continuationSeparator" w:id="0">
    <w:p w14:paraId="01FEEE03" w14:textId="77777777" w:rsidR="000242B7" w:rsidRDefault="00024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8B19" w14:textId="77777777" w:rsidR="00AC516F" w:rsidRDefault="00AC516F" w:rsidP="00CE6F22">
    <w:pPr>
      <w:pStyle w:val="Header"/>
    </w:pPr>
    <w:r>
      <w:fldChar w:fldCharType="begin"/>
    </w:r>
    <w:r>
      <w:instrText>PAGE</w:instrText>
    </w:r>
    <w:r>
      <w:fldChar w:fldCharType="separate"/>
    </w:r>
    <w:r w:rsidR="0067510F">
      <w:rPr>
        <w:noProof/>
      </w:rPr>
      <w:t>2</w:t>
    </w:r>
    <w:r>
      <w:rPr>
        <w:noProof/>
      </w:rPr>
      <w:fldChar w:fldCharType="end"/>
    </w:r>
  </w:p>
  <w:p w14:paraId="2CB00A5C" w14:textId="77777777" w:rsidR="00AC516F" w:rsidRDefault="0098459B" w:rsidP="00D453EE">
    <w:pPr>
      <w:pStyle w:val="Header"/>
      <w:rPr>
        <w:lang w:eastAsia="zh-CN"/>
      </w:rPr>
    </w:pPr>
    <w:r>
      <w:t>C</w:t>
    </w:r>
    <w:r w:rsidR="0009409E">
      <w:t>2</w:t>
    </w:r>
    <w:r w:rsidR="00AE195F">
      <w:t>2</w:t>
    </w:r>
    <w:r w:rsidR="004672E6">
      <w:t>/</w:t>
    </w:r>
    <w:r w:rsidR="000424E4">
      <w:rPr>
        <w:lang w:eastAsia="zh-CN"/>
      </w:rPr>
      <w:t>50</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214713"/>
    <w:multiLevelType w:val="hybridMultilevel"/>
    <w:tmpl w:val="DB64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8701E"/>
    <w:multiLevelType w:val="hybridMultilevel"/>
    <w:tmpl w:val="08087CC8"/>
    <w:lvl w:ilvl="0" w:tplc="04090017">
      <w:start w:val="1"/>
      <w:numFmt w:val="lowerLetter"/>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1CC8677B"/>
    <w:multiLevelType w:val="hybridMultilevel"/>
    <w:tmpl w:val="6624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3737D8"/>
    <w:multiLevelType w:val="hybridMultilevel"/>
    <w:tmpl w:val="53D6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678AC"/>
    <w:multiLevelType w:val="hybridMultilevel"/>
    <w:tmpl w:val="6F12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413AC"/>
    <w:multiLevelType w:val="hybridMultilevel"/>
    <w:tmpl w:val="D996EA06"/>
    <w:lvl w:ilvl="0" w:tplc="040C0001">
      <w:start w:val="1"/>
      <w:numFmt w:val="bullet"/>
      <w:lvlText w:val=""/>
      <w:lvlJc w:val="left"/>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2D6964"/>
    <w:multiLevelType w:val="hybridMultilevel"/>
    <w:tmpl w:val="B7BE9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13678D"/>
    <w:multiLevelType w:val="hybridMultilevel"/>
    <w:tmpl w:val="BDE48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6FE799D"/>
    <w:multiLevelType w:val="hybridMultilevel"/>
    <w:tmpl w:val="9732020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1284FC2"/>
    <w:multiLevelType w:val="hybridMultilevel"/>
    <w:tmpl w:val="FF02B9D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44663789"/>
    <w:multiLevelType w:val="hybridMultilevel"/>
    <w:tmpl w:val="688E7EC6"/>
    <w:lvl w:ilvl="0" w:tplc="040C0001">
      <w:start w:val="1"/>
      <w:numFmt w:val="bullet"/>
      <w:lvlText w:val=""/>
      <w:lvlJc w:val="left"/>
      <w:pPr>
        <w:ind w:left="1065" w:hanging="360"/>
      </w:pPr>
      <w:rPr>
        <w:rFonts w:ascii="Symbol" w:hAnsi="Symbo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48174B62"/>
    <w:multiLevelType w:val="multilevel"/>
    <w:tmpl w:val="460EEEC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A157DA"/>
    <w:multiLevelType w:val="hybridMultilevel"/>
    <w:tmpl w:val="2688B12E"/>
    <w:lvl w:ilvl="0" w:tplc="BE2C1E00">
      <w:start w:val="10"/>
      <w:numFmt w:val="bullet"/>
      <w:lvlText w:val="-"/>
      <w:lvlJc w:val="left"/>
      <w:pPr>
        <w:ind w:left="1155" w:hanging="360"/>
      </w:pPr>
      <w:rPr>
        <w:rFonts w:ascii="Calibri" w:eastAsia="Times New Roman" w:hAnsi="Calibri" w:cs="Calibri"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7" w15:restartNumberingAfterBreak="0">
    <w:nsid w:val="55044612"/>
    <w:multiLevelType w:val="hybridMultilevel"/>
    <w:tmpl w:val="DF161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EB4DBE"/>
    <w:multiLevelType w:val="hybridMultilevel"/>
    <w:tmpl w:val="8820AD6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565B20E3"/>
    <w:multiLevelType w:val="hybridMultilevel"/>
    <w:tmpl w:val="CC321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675466"/>
    <w:multiLevelType w:val="hybridMultilevel"/>
    <w:tmpl w:val="039005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AB19FE"/>
    <w:multiLevelType w:val="hybridMultilevel"/>
    <w:tmpl w:val="C64CF27A"/>
    <w:lvl w:ilvl="0" w:tplc="040C0001">
      <w:start w:val="1"/>
      <w:numFmt w:val="bullet"/>
      <w:lvlText w:val=""/>
      <w:lvlJc w:val="left"/>
      <w:pPr>
        <w:ind w:left="1065" w:hanging="360"/>
      </w:pPr>
      <w:rPr>
        <w:rFonts w:ascii="Symbol" w:hAnsi="Symbo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3"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1"/>
  </w:num>
  <w:num w:numId="4">
    <w:abstractNumId w:val="21"/>
  </w:num>
  <w:num w:numId="5">
    <w:abstractNumId w:val="24"/>
  </w:num>
  <w:num w:numId="6">
    <w:abstractNumId w:val="23"/>
  </w:num>
  <w:num w:numId="7">
    <w:abstractNumId w:val="4"/>
  </w:num>
  <w:num w:numId="8">
    <w:abstractNumId w:val="9"/>
  </w:num>
  <w:num w:numId="9">
    <w:abstractNumId w:val="2"/>
  </w:num>
  <w:num w:numId="10">
    <w:abstractNumId w:val="6"/>
  </w:num>
  <w:num w:numId="11">
    <w:abstractNumId w:val="18"/>
  </w:num>
  <w:num w:numId="12">
    <w:abstractNumId w:val="13"/>
  </w:num>
  <w:num w:numId="13">
    <w:abstractNumId w:val="20"/>
  </w:num>
  <w:num w:numId="14">
    <w:abstractNumId w:val="22"/>
  </w:num>
  <w:num w:numId="15">
    <w:abstractNumId w:val="14"/>
  </w:num>
  <w:num w:numId="16">
    <w:abstractNumId w:val="8"/>
  </w:num>
  <w:num w:numId="17">
    <w:abstractNumId w:val="15"/>
  </w:num>
  <w:num w:numId="18">
    <w:abstractNumId w:val="3"/>
  </w:num>
  <w:num w:numId="19">
    <w:abstractNumId w:val="19"/>
  </w:num>
  <w:num w:numId="20">
    <w:abstractNumId w:val="12"/>
  </w:num>
  <w:num w:numId="21">
    <w:abstractNumId w:val="1"/>
  </w:num>
  <w:num w:numId="22">
    <w:abstractNumId w:val="5"/>
  </w:num>
  <w:num w:numId="23">
    <w:abstractNumId w:val="17"/>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2B7"/>
    <w:rsid w:val="00001B77"/>
    <w:rsid w:val="000023AB"/>
    <w:rsid w:val="0000517A"/>
    <w:rsid w:val="000242B7"/>
    <w:rsid w:val="00031E72"/>
    <w:rsid w:val="000404D2"/>
    <w:rsid w:val="000424E4"/>
    <w:rsid w:val="000853C0"/>
    <w:rsid w:val="0009409E"/>
    <w:rsid w:val="000A1C21"/>
    <w:rsid w:val="000B17AF"/>
    <w:rsid w:val="000C0BC5"/>
    <w:rsid w:val="000C28FC"/>
    <w:rsid w:val="000D06A3"/>
    <w:rsid w:val="000D15EA"/>
    <w:rsid w:val="00100D84"/>
    <w:rsid w:val="00124C9D"/>
    <w:rsid w:val="00157773"/>
    <w:rsid w:val="00170B5B"/>
    <w:rsid w:val="0018251A"/>
    <w:rsid w:val="00190272"/>
    <w:rsid w:val="00193244"/>
    <w:rsid w:val="00195C6C"/>
    <w:rsid w:val="00195FED"/>
    <w:rsid w:val="001A4BD6"/>
    <w:rsid w:val="001B585B"/>
    <w:rsid w:val="001D507F"/>
    <w:rsid w:val="001D5A18"/>
    <w:rsid w:val="00214A44"/>
    <w:rsid w:val="00251CB3"/>
    <w:rsid w:val="00280EB8"/>
    <w:rsid w:val="002901EF"/>
    <w:rsid w:val="002A6670"/>
    <w:rsid w:val="002B1F4A"/>
    <w:rsid w:val="00303502"/>
    <w:rsid w:val="003240EF"/>
    <w:rsid w:val="00325C25"/>
    <w:rsid w:val="00325DB8"/>
    <w:rsid w:val="00354900"/>
    <w:rsid w:val="00372C8F"/>
    <w:rsid w:val="00380ECE"/>
    <w:rsid w:val="00393DDF"/>
    <w:rsid w:val="00397F55"/>
    <w:rsid w:val="003B4454"/>
    <w:rsid w:val="003C2E37"/>
    <w:rsid w:val="003D122E"/>
    <w:rsid w:val="003E1AA7"/>
    <w:rsid w:val="003F1415"/>
    <w:rsid w:val="0040144C"/>
    <w:rsid w:val="00403EB7"/>
    <w:rsid w:val="004242C9"/>
    <w:rsid w:val="00430BF0"/>
    <w:rsid w:val="004672E6"/>
    <w:rsid w:val="00474ED1"/>
    <w:rsid w:val="00493085"/>
    <w:rsid w:val="004A36EC"/>
    <w:rsid w:val="004A54C1"/>
    <w:rsid w:val="004D14CC"/>
    <w:rsid w:val="004D163F"/>
    <w:rsid w:val="004E4BFF"/>
    <w:rsid w:val="004F2598"/>
    <w:rsid w:val="005403F7"/>
    <w:rsid w:val="00540632"/>
    <w:rsid w:val="00541CF4"/>
    <w:rsid w:val="005451E8"/>
    <w:rsid w:val="005507F2"/>
    <w:rsid w:val="005529EA"/>
    <w:rsid w:val="005759CC"/>
    <w:rsid w:val="00593267"/>
    <w:rsid w:val="005A72E1"/>
    <w:rsid w:val="005C3894"/>
    <w:rsid w:val="005C6632"/>
    <w:rsid w:val="005D1C9E"/>
    <w:rsid w:val="00604957"/>
    <w:rsid w:val="00654257"/>
    <w:rsid w:val="0065435A"/>
    <w:rsid w:val="006547D0"/>
    <w:rsid w:val="0067510F"/>
    <w:rsid w:val="006829DA"/>
    <w:rsid w:val="006A2DD3"/>
    <w:rsid w:val="006A5AF8"/>
    <w:rsid w:val="006C36CD"/>
    <w:rsid w:val="00700D1F"/>
    <w:rsid w:val="007205CB"/>
    <w:rsid w:val="00726073"/>
    <w:rsid w:val="0073415F"/>
    <w:rsid w:val="00734FE8"/>
    <w:rsid w:val="007360CE"/>
    <w:rsid w:val="00744008"/>
    <w:rsid w:val="00746646"/>
    <w:rsid w:val="00772315"/>
    <w:rsid w:val="00775157"/>
    <w:rsid w:val="007813AE"/>
    <w:rsid w:val="007A37DB"/>
    <w:rsid w:val="007E189D"/>
    <w:rsid w:val="00811259"/>
    <w:rsid w:val="00813AA2"/>
    <w:rsid w:val="008173A3"/>
    <w:rsid w:val="00823130"/>
    <w:rsid w:val="00835D16"/>
    <w:rsid w:val="008418F5"/>
    <w:rsid w:val="0086059C"/>
    <w:rsid w:val="0086282C"/>
    <w:rsid w:val="00862A66"/>
    <w:rsid w:val="00864589"/>
    <w:rsid w:val="00890AFB"/>
    <w:rsid w:val="00890FC4"/>
    <w:rsid w:val="00892DAC"/>
    <w:rsid w:val="00895905"/>
    <w:rsid w:val="008A46B9"/>
    <w:rsid w:val="008A7984"/>
    <w:rsid w:val="008E4685"/>
    <w:rsid w:val="00911867"/>
    <w:rsid w:val="009164A9"/>
    <w:rsid w:val="009258CB"/>
    <w:rsid w:val="0093362E"/>
    <w:rsid w:val="00944563"/>
    <w:rsid w:val="00953160"/>
    <w:rsid w:val="009625D8"/>
    <w:rsid w:val="0098459B"/>
    <w:rsid w:val="00997185"/>
    <w:rsid w:val="009A4BC8"/>
    <w:rsid w:val="009C2458"/>
    <w:rsid w:val="009C4A7B"/>
    <w:rsid w:val="009C6123"/>
    <w:rsid w:val="009D5D15"/>
    <w:rsid w:val="009F1E3E"/>
    <w:rsid w:val="00A0314D"/>
    <w:rsid w:val="00A1213C"/>
    <w:rsid w:val="00A272FF"/>
    <w:rsid w:val="00A42A8F"/>
    <w:rsid w:val="00A5050C"/>
    <w:rsid w:val="00A5354B"/>
    <w:rsid w:val="00A670C1"/>
    <w:rsid w:val="00A71B57"/>
    <w:rsid w:val="00A76E20"/>
    <w:rsid w:val="00AB42C1"/>
    <w:rsid w:val="00AC516F"/>
    <w:rsid w:val="00AE195F"/>
    <w:rsid w:val="00AE2926"/>
    <w:rsid w:val="00B0184B"/>
    <w:rsid w:val="00B035CD"/>
    <w:rsid w:val="00B0769D"/>
    <w:rsid w:val="00B217F8"/>
    <w:rsid w:val="00B332EA"/>
    <w:rsid w:val="00B37964"/>
    <w:rsid w:val="00B40A53"/>
    <w:rsid w:val="00B45365"/>
    <w:rsid w:val="00B46A65"/>
    <w:rsid w:val="00B60184"/>
    <w:rsid w:val="00B627C3"/>
    <w:rsid w:val="00B62D20"/>
    <w:rsid w:val="00B6423A"/>
    <w:rsid w:val="00B67D60"/>
    <w:rsid w:val="00B7616A"/>
    <w:rsid w:val="00B81E75"/>
    <w:rsid w:val="00BC3C13"/>
    <w:rsid w:val="00BD1A5A"/>
    <w:rsid w:val="00BD7A9B"/>
    <w:rsid w:val="00BD7BE1"/>
    <w:rsid w:val="00BF1B0A"/>
    <w:rsid w:val="00BF416B"/>
    <w:rsid w:val="00C047E1"/>
    <w:rsid w:val="00C64E4E"/>
    <w:rsid w:val="00C66E64"/>
    <w:rsid w:val="00C761A0"/>
    <w:rsid w:val="00C85F7E"/>
    <w:rsid w:val="00C90D53"/>
    <w:rsid w:val="00CC2389"/>
    <w:rsid w:val="00CD47F0"/>
    <w:rsid w:val="00CD5566"/>
    <w:rsid w:val="00CD64D7"/>
    <w:rsid w:val="00CE6F22"/>
    <w:rsid w:val="00CF41F6"/>
    <w:rsid w:val="00CF7D3E"/>
    <w:rsid w:val="00D02B4E"/>
    <w:rsid w:val="00D2079E"/>
    <w:rsid w:val="00D21F11"/>
    <w:rsid w:val="00D36817"/>
    <w:rsid w:val="00D453EE"/>
    <w:rsid w:val="00D5666C"/>
    <w:rsid w:val="00D666BC"/>
    <w:rsid w:val="00D83542"/>
    <w:rsid w:val="00D91010"/>
    <w:rsid w:val="00D92F45"/>
    <w:rsid w:val="00D94637"/>
    <w:rsid w:val="00D9725C"/>
    <w:rsid w:val="00DA3760"/>
    <w:rsid w:val="00DA7006"/>
    <w:rsid w:val="00DC5E91"/>
    <w:rsid w:val="00DC6427"/>
    <w:rsid w:val="00DD66A1"/>
    <w:rsid w:val="00DE196D"/>
    <w:rsid w:val="00DE2034"/>
    <w:rsid w:val="00DE7E49"/>
    <w:rsid w:val="00DF4FED"/>
    <w:rsid w:val="00DF6B49"/>
    <w:rsid w:val="00E067C5"/>
    <w:rsid w:val="00E265BF"/>
    <w:rsid w:val="00E378D8"/>
    <w:rsid w:val="00E43A12"/>
    <w:rsid w:val="00E500E9"/>
    <w:rsid w:val="00E67C67"/>
    <w:rsid w:val="00E77476"/>
    <w:rsid w:val="00E8228B"/>
    <w:rsid w:val="00EA596A"/>
    <w:rsid w:val="00ED0BC9"/>
    <w:rsid w:val="00EE5706"/>
    <w:rsid w:val="00EF373D"/>
    <w:rsid w:val="00F11595"/>
    <w:rsid w:val="00F13BC9"/>
    <w:rsid w:val="00F24280"/>
    <w:rsid w:val="00F357B2"/>
    <w:rsid w:val="00F36556"/>
    <w:rsid w:val="00F514DC"/>
    <w:rsid w:val="00F705DF"/>
    <w:rsid w:val="00F70622"/>
    <w:rsid w:val="00F728A4"/>
    <w:rsid w:val="00F85624"/>
    <w:rsid w:val="00F87C05"/>
    <w:rsid w:val="00F908AE"/>
    <w:rsid w:val="00F93191"/>
    <w:rsid w:val="00F93A17"/>
    <w:rsid w:val="00F961E2"/>
    <w:rsid w:val="00FA1F25"/>
    <w:rsid w:val="00FA2AF6"/>
    <w:rsid w:val="00FA7155"/>
    <w:rsid w:val="00FB073D"/>
    <w:rsid w:val="00FB771F"/>
    <w:rsid w:val="00FC5386"/>
    <w:rsid w:val="00FC5847"/>
    <w:rsid w:val="00FD50B8"/>
    <w:rsid w:val="00FD5275"/>
    <w:rsid w:val="00FF370F"/>
    <w:rsid w:val="00FF64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F74DCF"/>
  <w15:docId w15:val="{563C36FD-DEB1-422C-AFAC-23A68C55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Style 58,超????,超?级链,하이퍼링크2,하이퍼링크21,CEO_Hyperlink"/>
    <w:basedOn w:val="DefaultParagraphFont"/>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aliases w:val="List Paragraph 1,List Paragraph1,List Paragrap... + Calibri,1..."/>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numbering" w:customStyle="1" w:styleId="NoList1">
    <w:name w:val="No List1"/>
    <w:next w:val="NoList"/>
    <w:uiPriority w:val="99"/>
    <w:semiHidden/>
    <w:unhideWhenUsed/>
    <w:rsid w:val="002B1F4A"/>
  </w:style>
  <w:style w:type="table" w:customStyle="1" w:styleId="TableGrid1">
    <w:name w:val="Table Grid1"/>
    <w:basedOn w:val="TableNormal"/>
    <w:next w:val="TableGrid"/>
    <w:rsid w:val="002B1F4A"/>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B1F4A"/>
    <w:pPr>
      <w:tabs>
        <w:tab w:val="clear" w:pos="794"/>
        <w:tab w:val="clear" w:pos="1191"/>
        <w:tab w:val="clear" w:pos="1588"/>
        <w:tab w:val="clear" w:pos="1985"/>
      </w:tabs>
      <w:overflowPunct/>
      <w:autoSpaceDE/>
      <w:autoSpaceDN/>
      <w:adjustRightInd/>
      <w:spacing w:before="0"/>
      <w:textAlignment w:val="auto"/>
    </w:pPr>
    <w:rPr>
      <w:rFonts w:ascii="Tahoma" w:hAnsi="Tahoma" w:cs="Tahoma"/>
      <w:sz w:val="16"/>
      <w:szCs w:val="16"/>
      <w:lang w:val="en-US" w:eastAsia="zh-CN"/>
    </w:rPr>
  </w:style>
  <w:style w:type="character" w:customStyle="1" w:styleId="BalloonTextChar">
    <w:name w:val="Balloon Text Char"/>
    <w:basedOn w:val="DefaultParagraphFont"/>
    <w:link w:val="BalloonText"/>
    <w:uiPriority w:val="99"/>
    <w:semiHidden/>
    <w:rsid w:val="002B1F4A"/>
    <w:rPr>
      <w:rFonts w:ascii="Tahoma" w:hAnsi="Tahoma" w:cs="Tahoma"/>
      <w:sz w:val="16"/>
      <w:szCs w:val="16"/>
    </w:rPr>
  </w:style>
  <w:style w:type="character" w:customStyle="1" w:styleId="apple-style-span">
    <w:name w:val="apple-style-span"/>
    <w:basedOn w:val="DefaultParagraphFont"/>
    <w:rsid w:val="002B1F4A"/>
  </w:style>
  <w:style w:type="paragraph" w:styleId="NormalWeb">
    <w:name w:val="Normal (Web)"/>
    <w:basedOn w:val="Normal"/>
    <w:rsid w:val="002B1F4A"/>
    <w:pPr>
      <w:tabs>
        <w:tab w:val="clear" w:pos="794"/>
        <w:tab w:val="clear" w:pos="1191"/>
        <w:tab w:val="clear" w:pos="1588"/>
        <w:tab w:val="clear" w:pos="1985"/>
      </w:tabs>
      <w:overflowPunct/>
      <w:autoSpaceDE/>
      <w:autoSpaceDN/>
      <w:adjustRightInd/>
      <w:spacing w:before="0" w:after="150" w:line="348" w:lineRule="auto"/>
      <w:textAlignment w:val="auto"/>
    </w:pPr>
    <w:rPr>
      <w:rFonts w:ascii="Times New Roman" w:hAnsi="Times New Roman"/>
      <w:color w:val="303030"/>
      <w:szCs w:val="24"/>
      <w:lang w:val="en-US" w:eastAsia="zh-CN"/>
    </w:rPr>
  </w:style>
  <w:style w:type="character" w:styleId="Strong">
    <w:name w:val="Strong"/>
    <w:uiPriority w:val="22"/>
    <w:qFormat/>
    <w:rsid w:val="002B1F4A"/>
    <w:rPr>
      <w:b/>
      <w:bCs/>
    </w:rPr>
  </w:style>
  <w:style w:type="character" w:styleId="CommentReference">
    <w:name w:val="annotation reference"/>
    <w:semiHidden/>
    <w:rsid w:val="002B1F4A"/>
    <w:rPr>
      <w:sz w:val="16"/>
      <w:szCs w:val="16"/>
    </w:rPr>
  </w:style>
  <w:style w:type="paragraph" w:styleId="CommentText">
    <w:name w:val="annotation text"/>
    <w:basedOn w:val="Normal"/>
    <w:link w:val="CommentTextChar"/>
    <w:semiHidden/>
    <w:rsid w:val="002B1F4A"/>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eastAsia="zh-CN"/>
    </w:rPr>
  </w:style>
  <w:style w:type="character" w:customStyle="1" w:styleId="CommentTextChar">
    <w:name w:val="Comment Text Char"/>
    <w:basedOn w:val="DefaultParagraphFont"/>
    <w:link w:val="CommentText"/>
    <w:semiHidden/>
    <w:rsid w:val="002B1F4A"/>
    <w:rPr>
      <w:rFonts w:ascii="Arial" w:hAnsi="Arial"/>
    </w:rPr>
  </w:style>
  <w:style w:type="paragraph" w:styleId="CommentSubject">
    <w:name w:val="annotation subject"/>
    <w:basedOn w:val="CommentText"/>
    <w:next w:val="CommentText"/>
    <w:link w:val="CommentSubjectChar"/>
    <w:semiHidden/>
    <w:rsid w:val="002B1F4A"/>
    <w:rPr>
      <w:b/>
      <w:bCs/>
    </w:rPr>
  </w:style>
  <w:style w:type="character" w:customStyle="1" w:styleId="CommentSubjectChar">
    <w:name w:val="Comment Subject Char"/>
    <w:basedOn w:val="CommentTextChar"/>
    <w:link w:val="CommentSubject"/>
    <w:semiHidden/>
    <w:rsid w:val="002B1F4A"/>
    <w:rPr>
      <w:rFonts w:ascii="Arial" w:hAnsi="Arial"/>
      <w:b/>
      <w:bCs/>
    </w:rPr>
  </w:style>
  <w:style w:type="character" w:customStyle="1" w:styleId="stdnobr">
    <w:name w:val="std nobr"/>
    <w:basedOn w:val="DefaultParagraphFont"/>
    <w:rsid w:val="002B1F4A"/>
  </w:style>
  <w:style w:type="character" w:customStyle="1" w:styleId="Heading3Char">
    <w:name w:val="Heading 3 Char"/>
    <w:link w:val="Heading3"/>
    <w:uiPriority w:val="9"/>
    <w:rsid w:val="002B1F4A"/>
    <w:rPr>
      <w:rFonts w:ascii="Calibri" w:hAnsi="Calibri"/>
      <w:b/>
      <w:i/>
      <w:sz w:val="24"/>
      <w:lang w:val="en-GB" w:eastAsia="en-US"/>
    </w:rPr>
  </w:style>
  <w:style w:type="character" w:customStyle="1" w:styleId="apple-converted-space">
    <w:name w:val="apple-converted-space"/>
    <w:basedOn w:val="DefaultParagraphFont"/>
    <w:rsid w:val="002B1F4A"/>
  </w:style>
  <w:style w:type="character" w:styleId="Emphasis">
    <w:name w:val="Emphasis"/>
    <w:uiPriority w:val="20"/>
    <w:qFormat/>
    <w:rsid w:val="002B1F4A"/>
    <w:rPr>
      <w:i/>
      <w:iCs/>
    </w:rPr>
  </w:style>
  <w:style w:type="paragraph" w:styleId="Revision">
    <w:name w:val="Revision"/>
    <w:hidden/>
    <w:uiPriority w:val="99"/>
    <w:semiHidden/>
    <w:rsid w:val="002B1F4A"/>
    <w:rPr>
      <w:rFonts w:ascii="Arial" w:hAnsi="Arial"/>
      <w:sz w:val="22"/>
      <w:szCs w:val="24"/>
    </w:rPr>
  </w:style>
  <w:style w:type="character" w:customStyle="1" w:styleId="Heading4Char">
    <w:name w:val="Heading 4 Char"/>
    <w:basedOn w:val="DefaultParagraphFont"/>
    <w:link w:val="Heading4"/>
    <w:rsid w:val="002B1F4A"/>
    <w:rPr>
      <w:rFonts w:ascii="Calibri" w:hAnsi="Calibri"/>
      <w:i/>
      <w:sz w:val="24"/>
      <w:lang w:val="en-GB" w:eastAsia="en-US"/>
    </w:rPr>
  </w:style>
  <w:style w:type="paragraph" w:customStyle="1" w:styleId="text-sm-justify">
    <w:name w:val="text-sm-justify"/>
    <w:basedOn w:val="Normal"/>
    <w:rsid w:val="002B1F4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character" w:customStyle="1" w:styleId="icon">
    <w:name w:val="icon"/>
    <w:basedOn w:val="DefaultParagraphFont"/>
    <w:rsid w:val="002B1F4A"/>
  </w:style>
  <w:style w:type="paragraph" w:styleId="NoSpacing">
    <w:name w:val="No Spacing"/>
    <w:uiPriority w:val="1"/>
    <w:qFormat/>
    <w:rsid w:val="002B1F4A"/>
    <w:pPr>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sz w:val="24"/>
      <w:lang w:val="en-GB" w:eastAsia="en-US"/>
    </w:rPr>
  </w:style>
  <w:style w:type="character" w:customStyle="1" w:styleId="UnresolvedMention1">
    <w:name w:val="Unresolved Mention1"/>
    <w:basedOn w:val="DefaultParagraphFont"/>
    <w:uiPriority w:val="99"/>
    <w:semiHidden/>
    <w:unhideWhenUsed/>
    <w:rsid w:val="002B1F4A"/>
    <w:rPr>
      <w:color w:val="605E5C"/>
      <w:shd w:val="clear" w:color="auto" w:fill="E1DFDD"/>
    </w:rPr>
  </w:style>
  <w:style w:type="numbering" w:customStyle="1" w:styleId="NoList11">
    <w:name w:val="No List11"/>
    <w:next w:val="NoList"/>
    <w:uiPriority w:val="99"/>
    <w:semiHidden/>
    <w:unhideWhenUsed/>
    <w:rsid w:val="002B1F4A"/>
  </w:style>
  <w:style w:type="table" w:customStyle="1" w:styleId="TableGrid11">
    <w:name w:val="Table Grid11"/>
    <w:basedOn w:val="TableNormal"/>
    <w:next w:val="TableGrid"/>
    <w:uiPriority w:val="39"/>
    <w:rsid w:val="002B1F4A"/>
    <w:rPr>
      <w:rFonts w:ascii="Calibri" w:eastAsia="MS Mincho"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2B1F4A"/>
    <w:rPr>
      <w:rFonts w:ascii="Calibri" w:hAnsi="Calibri"/>
      <w:sz w:val="18"/>
      <w:lang w:val="fr-FR" w:eastAsia="en-US"/>
    </w:rPr>
  </w:style>
  <w:style w:type="table" w:customStyle="1" w:styleId="TableGrid2">
    <w:name w:val="Table Grid2"/>
    <w:basedOn w:val="TableNormal"/>
    <w:next w:val="TableGrid"/>
    <w:uiPriority w:val="39"/>
    <w:rsid w:val="002B1F4A"/>
    <w:rPr>
      <w:rFonts w:ascii="Calibri" w:eastAsia="MS Mincho"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B1F4A"/>
    <w:rPr>
      <w:rFonts w:ascii="Calibri" w:eastAsia="MS Mincho"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B1F4A"/>
    <w:rPr>
      <w:rFonts w:ascii="Calibri" w:eastAsia="MS Mincho"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B1F4A"/>
    <w:rPr>
      <w:rFonts w:ascii="Calibri" w:eastAsia="MS Mincho"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link w:val="PlainTextChar"/>
    <w:uiPriority w:val="99"/>
    <w:unhideWhenUsed/>
    <w:rsid w:val="002B1F4A"/>
    <w:pPr>
      <w:tabs>
        <w:tab w:val="clear" w:pos="794"/>
        <w:tab w:val="clear" w:pos="1191"/>
        <w:tab w:val="clear" w:pos="1588"/>
        <w:tab w:val="clear" w:pos="1985"/>
      </w:tabs>
      <w:overflowPunct/>
      <w:autoSpaceDE/>
      <w:autoSpaceDN/>
      <w:adjustRightInd/>
      <w:spacing w:before="0"/>
      <w:textAlignment w:val="auto"/>
    </w:pPr>
    <w:rPr>
      <w:rFonts w:eastAsia="Times New Roman" w:cs="Arial"/>
      <w:sz w:val="28"/>
      <w:szCs w:val="21"/>
    </w:rPr>
  </w:style>
  <w:style w:type="character" w:customStyle="1" w:styleId="PlainTextChar">
    <w:name w:val="Plain Text Char"/>
    <w:basedOn w:val="DefaultParagraphFont"/>
    <w:link w:val="PlainText1"/>
    <w:uiPriority w:val="99"/>
    <w:rsid w:val="002B1F4A"/>
    <w:rPr>
      <w:rFonts w:ascii="Calibri" w:eastAsia="Times New Roman" w:hAnsi="Calibri" w:cs="Arial"/>
      <w:sz w:val="28"/>
      <w:szCs w:val="21"/>
      <w:lang w:val="en-GB" w:eastAsia="en-US"/>
    </w:rPr>
  </w:style>
  <w:style w:type="character" w:customStyle="1" w:styleId="CEONormalChar">
    <w:name w:val="CEO_Normal Char"/>
    <w:basedOn w:val="DefaultParagraphFont"/>
    <w:link w:val="CEONormal"/>
    <w:locked/>
    <w:rsid w:val="002B1F4A"/>
    <w:rPr>
      <w:rFonts w:ascii="Verdana" w:hAnsi="Verdana"/>
      <w:lang w:eastAsia="en-US"/>
    </w:rPr>
  </w:style>
  <w:style w:type="paragraph" w:customStyle="1" w:styleId="CEONormal">
    <w:name w:val="CEO_Normal"/>
    <w:basedOn w:val="Normal"/>
    <w:link w:val="CEONormalChar"/>
    <w:rsid w:val="002B1F4A"/>
    <w:pPr>
      <w:tabs>
        <w:tab w:val="clear" w:pos="794"/>
        <w:tab w:val="clear" w:pos="1191"/>
        <w:tab w:val="clear" w:pos="1588"/>
        <w:tab w:val="clear" w:pos="1985"/>
      </w:tabs>
      <w:overflowPunct/>
      <w:autoSpaceDE/>
      <w:autoSpaceDN/>
      <w:adjustRightInd/>
      <w:spacing w:after="120"/>
      <w:textAlignment w:val="auto"/>
    </w:pPr>
    <w:rPr>
      <w:rFonts w:ascii="Verdana" w:hAnsi="Verdana"/>
      <w:sz w:val="20"/>
      <w:lang w:val="en-US"/>
    </w:rPr>
  </w:style>
  <w:style w:type="character" w:customStyle="1" w:styleId="ListParagraphChar">
    <w:name w:val="List Paragraph Char"/>
    <w:aliases w:val="List Paragraph 1 Char,List Paragraph1 Char,List Paragrap... + Calibri Char,1... Char"/>
    <w:basedOn w:val="DefaultParagraphFont"/>
    <w:link w:val="ListParagraph"/>
    <w:uiPriority w:val="34"/>
    <w:rsid w:val="002B1F4A"/>
    <w:rPr>
      <w:rFonts w:ascii="Calibri" w:eastAsia="Times New Roman" w:hAnsi="Calibri"/>
      <w:sz w:val="24"/>
      <w:lang w:val="en-GB" w:eastAsia="en-US"/>
    </w:rPr>
  </w:style>
  <w:style w:type="paragraph" w:styleId="PlainText">
    <w:name w:val="Plain Text"/>
    <w:basedOn w:val="Normal"/>
    <w:link w:val="PlainTextChar1"/>
    <w:semiHidden/>
    <w:unhideWhenUsed/>
    <w:rsid w:val="002B1F4A"/>
    <w:pPr>
      <w:spacing w:before="0"/>
    </w:pPr>
    <w:rPr>
      <w:rFonts w:ascii="Consolas" w:hAnsi="Consolas" w:cs="Consolas"/>
      <w:sz w:val="21"/>
      <w:szCs w:val="21"/>
    </w:rPr>
  </w:style>
  <w:style w:type="character" w:customStyle="1" w:styleId="PlainTextChar1">
    <w:name w:val="Plain Text Char1"/>
    <w:basedOn w:val="DefaultParagraphFont"/>
    <w:link w:val="PlainText"/>
    <w:semiHidden/>
    <w:rsid w:val="002B1F4A"/>
    <w:rPr>
      <w:rFonts w:ascii="Consolas" w:hAnsi="Consolas" w:cs="Consolas"/>
      <w:sz w:val="21"/>
      <w:szCs w:val="21"/>
      <w:lang w:val="en-GB" w:eastAsia="en-US"/>
    </w:rPr>
  </w:style>
  <w:style w:type="character" w:customStyle="1" w:styleId="transsent">
    <w:name w:val="transsent"/>
    <w:basedOn w:val="DefaultParagraphFont"/>
    <w:rsid w:val="002B1F4A"/>
  </w:style>
  <w:style w:type="paragraph" w:customStyle="1" w:styleId="Normalch0">
    <w:name w:val="Normal ch"/>
    <w:basedOn w:val="Normal"/>
    <w:rsid w:val="002B1F4A"/>
    <w:rPr>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WGFHR15-C-0015/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22-CWGFHR15-C-0022/en" TargetMode="External"/><Relationship Id="rId4" Type="http://schemas.openxmlformats.org/officeDocument/2006/relationships/settings" Target="settings.xml"/><Relationship Id="rId9" Type="http://schemas.openxmlformats.org/officeDocument/2006/relationships/hyperlink" Target="https://www.itu.int/md/S21-CWGFHR14-C-0012/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A2058-AFF6-4467-8EBB-95C83F1C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12</TotalTime>
  <Pages>15</Pages>
  <Words>14417</Words>
  <Characters>5864</Characters>
  <Application>Microsoft Office Word</Application>
  <DocSecurity>0</DocSecurity>
  <Lines>48</Lines>
  <Paragraphs>40</Paragraphs>
  <ScaleCrop>false</ScaleCrop>
  <HeadingPairs>
    <vt:vector size="2" baseType="variant">
      <vt:variant>
        <vt:lpstr>Title</vt:lpstr>
      </vt:variant>
      <vt:variant>
        <vt:i4>1</vt:i4>
      </vt:variant>
    </vt:vector>
  </HeadingPairs>
  <TitlesOfParts>
    <vt:vector size="1" baseType="lpstr">
      <vt:lpstr>Report by the Chairman of the Council Working Group on Financial and Human Resources (CWG-FHR)</vt:lpstr>
    </vt:vector>
  </TitlesOfParts>
  <Manager>General Secretariat - Pool</Manager>
  <Company>International Telecommunication Union (ITU)</Company>
  <LinksUpToDate>false</LinksUpToDate>
  <CharactersWithSpaces>20241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the Council Working Group on Financial and Human Resources (CWG-FHR)</dc:title>
  <dc:subject>Council 2022</dc:subject>
  <dc:creator>LI, Ziqian</dc:creator>
  <cp:keywords>C2022, C22, Counicl-22</cp:keywords>
  <dc:description/>
  <cp:lastModifiedBy>Xue, Kun</cp:lastModifiedBy>
  <cp:revision>3</cp:revision>
  <cp:lastPrinted>2015-02-24T13:23:00Z</cp:lastPrinted>
  <dcterms:created xsi:type="dcterms:W3CDTF">2022-02-28T12:26:00Z</dcterms:created>
  <dcterms:modified xsi:type="dcterms:W3CDTF">2022-02-28T12:36:00Z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