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B73A43E" w14:textId="77777777">
        <w:trPr>
          <w:cantSplit/>
        </w:trPr>
        <w:tc>
          <w:tcPr>
            <w:tcW w:w="6911" w:type="dxa"/>
          </w:tcPr>
          <w:p w14:paraId="25815413"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6D8326C7" w14:textId="77777777" w:rsidR="00700D1F" w:rsidRDefault="008418F5" w:rsidP="008418F5">
            <w:pPr>
              <w:spacing w:before="0"/>
            </w:pPr>
            <w:bookmarkStart w:id="1" w:name="ditulogo"/>
            <w:bookmarkEnd w:id="1"/>
            <w:r>
              <w:rPr>
                <w:noProof/>
                <w:lang w:val="en-US" w:eastAsia="zh-CN"/>
              </w:rPr>
              <w:drawing>
                <wp:inline distT="0" distB="0" distL="0" distR="0" wp14:anchorId="421B1DAE" wp14:editId="254E83D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4ADAA1C" w14:textId="77777777">
        <w:trPr>
          <w:cantSplit/>
        </w:trPr>
        <w:tc>
          <w:tcPr>
            <w:tcW w:w="6911" w:type="dxa"/>
            <w:tcBorders>
              <w:bottom w:val="single" w:sz="12" w:space="0" w:color="auto"/>
            </w:tcBorders>
          </w:tcPr>
          <w:p w14:paraId="7E70B36A"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49FE1FE" w14:textId="77777777" w:rsidR="00700D1F" w:rsidRPr="00617BE4" w:rsidRDefault="00700D1F" w:rsidP="00001B77">
            <w:pPr>
              <w:spacing w:before="0"/>
              <w:rPr>
                <w:rFonts w:ascii="Verdana" w:hAnsi="Verdana"/>
                <w:szCs w:val="24"/>
              </w:rPr>
            </w:pPr>
          </w:p>
        </w:tc>
      </w:tr>
      <w:tr w:rsidR="00700D1F" w:rsidRPr="00617BE4" w14:paraId="74F3AF46" w14:textId="77777777">
        <w:trPr>
          <w:cantSplit/>
        </w:trPr>
        <w:tc>
          <w:tcPr>
            <w:tcW w:w="6911" w:type="dxa"/>
            <w:tcBorders>
              <w:top w:val="single" w:sz="12" w:space="0" w:color="auto"/>
            </w:tcBorders>
          </w:tcPr>
          <w:p w14:paraId="5563D00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130B744" w14:textId="77777777" w:rsidR="00700D1F" w:rsidRPr="00617BE4" w:rsidRDefault="00700D1F" w:rsidP="00001B77">
            <w:pPr>
              <w:spacing w:before="0"/>
              <w:rPr>
                <w:rFonts w:ascii="Verdana" w:hAnsi="Verdana"/>
                <w:szCs w:val="24"/>
              </w:rPr>
            </w:pPr>
          </w:p>
        </w:tc>
      </w:tr>
      <w:tr w:rsidR="00700D1F" w14:paraId="21E1D021" w14:textId="77777777">
        <w:trPr>
          <w:cantSplit/>
          <w:trHeight w:val="23"/>
        </w:trPr>
        <w:tc>
          <w:tcPr>
            <w:tcW w:w="6911" w:type="dxa"/>
            <w:vMerge w:val="restart"/>
          </w:tcPr>
          <w:p w14:paraId="43980F22"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EB0B6E" w:rsidRPr="00EB0B6E">
              <w:rPr>
                <w:b/>
              </w:rPr>
              <w:t xml:space="preserve">ADM </w:t>
            </w:r>
            <w:r w:rsidR="00EA7D9E">
              <w:rPr>
                <w:b/>
              </w:rPr>
              <w:t>17</w:t>
            </w:r>
          </w:p>
        </w:tc>
        <w:tc>
          <w:tcPr>
            <w:tcW w:w="3120" w:type="dxa"/>
          </w:tcPr>
          <w:p w14:paraId="3B896B2F"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EB0B6E">
              <w:rPr>
                <w:rFonts w:hint="eastAsia"/>
                <w:b/>
                <w:bCs/>
                <w:szCs w:val="24"/>
                <w:lang w:eastAsia="zh-CN"/>
              </w:rPr>
              <w:t>48</w:t>
            </w:r>
            <w:r w:rsidRPr="00FC5386">
              <w:rPr>
                <w:b/>
                <w:bCs/>
                <w:szCs w:val="24"/>
                <w:lang w:eastAsia="zh-CN"/>
              </w:rPr>
              <w:t>-C</w:t>
            </w:r>
          </w:p>
        </w:tc>
      </w:tr>
      <w:bookmarkEnd w:id="2"/>
      <w:tr w:rsidR="00700D1F" w14:paraId="6C19F038" w14:textId="77777777">
        <w:trPr>
          <w:cantSplit/>
          <w:trHeight w:val="23"/>
        </w:trPr>
        <w:tc>
          <w:tcPr>
            <w:tcW w:w="6911" w:type="dxa"/>
            <w:vMerge/>
          </w:tcPr>
          <w:p w14:paraId="6EFA4499" w14:textId="77777777" w:rsidR="00700D1F" w:rsidRDefault="00700D1F" w:rsidP="00001B77">
            <w:pPr>
              <w:tabs>
                <w:tab w:val="left" w:pos="851"/>
              </w:tabs>
              <w:rPr>
                <w:b/>
                <w:lang w:eastAsia="zh-CN"/>
              </w:rPr>
            </w:pPr>
          </w:p>
        </w:tc>
        <w:tc>
          <w:tcPr>
            <w:tcW w:w="3120" w:type="dxa"/>
          </w:tcPr>
          <w:p w14:paraId="12268DC8"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EB0B6E">
              <w:rPr>
                <w:rFonts w:asciiTheme="minorHAnsi" w:hAnsiTheme="minorHAnsi" w:cstheme="minorHAnsi" w:hint="eastAsia"/>
                <w:b/>
                <w:bCs/>
                <w:szCs w:val="24"/>
                <w:lang w:eastAsia="zh-CN"/>
              </w:rPr>
              <w:t>12</w:t>
            </w:r>
            <w:r w:rsidRPr="00FC5386">
              <w:rPr>
                <w:rFonts w:hint="eastAsia"/>
                <w:b/>
                <w:bCs/>
                <w:szCs w:val="24"/>
                <w:lang w:eastAsia="zh-CN"/>
              </w:rPr>
              <w:t>月</w:t>
            </w:r>
            <w:r w:rsidR="00EB0B6E">
              <w:rPr>
                <w:rFonts w:asciiTheme="minorHAnsi" w:hAnsiTheme="minorHAnsi" w:cstheme="minorHAnsi" w:hint="eastAsia"/>
                <w:b/>
                <w:bCs/>
                <w:szCs w:val="24"/>
                <w:lang w:eastAsia="zh-CN"/>
              </w:rPr>
              <w:t>22</w:t>
            </w:r>
            <w:r w:rsidRPr="00FC5386">
              <w:rPr>
                <w:rFonts w:hint="eastAsia"/>
                <w:b/>
                <w:bCs/>
                <w:szCs w:val="24"/>
                <w:lang w:eastAsia="zh-CN"/>
              </w:rPr>
              <w:t>日</w:t>
            </w:r>
          </w:p>
        </w:tc>
      </w:tr>
      <w:tr w:rsidR="00700D1F" w14:paraId="08DB6305" w14:textId="77777777">
        <w:trPr>
          <w:cantSplit/>
          <w:trHeight w:val="23"/>
        </w:trPr>
        <w:tc>
          <w:tcPr>
            <w:tcW w:w="6911" w:type="dxa"/>
            <w:vMerge/>
          </w:tcPr>
          <w:p w14:paraId="3A2187E2" w14:textId="77777777" w:rsidR="00700D1F" w:rsidRDefault="00700D1F" w:rsidP="00001B77">
            <w:pPr>
              <w:tabs>
                <w:tab w:val="left" w:pos="851"/>
              </w:tabs>
              <w:rPr>
                <w:b/>
                <w:lang w:eastAsia="zh-CN"/>
              </w:rPr>
            </w:pPr>
          </w:p>
        </w:tc>
        <w:tc>
          <w:tcPr>
            <w:tcW w:w="3120" w:type="dxa"/>
          </w:tcPr>
          <w:p w14:paraId="3366C68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66D5C0A" w14:textId="77777777">
        <w:trPr>
          <w:cantSplit/>
        </w:trPr>
        <w:tc>
          <w:tcPr>
            <w:tcW w:w="10031" w:type="dxa"/>
          </w:tcPr>
          <w:p w14:paraId="637263D9" w14:textId="33E658FB" w:rsidR="0093362E" w:rsidRDefault="008618C1" w:rsidP="00001B77">
            <w:pPr>
              <w:pStyle w:val="Source"/>
              <w:rPr>
                <w:lang w:eastAsia="zh-CN"/>
              </w:rPr>
            </w:pPr>
            <w:r w:rsidRPr="008618C1">
              <w:rPr>
                <w:rFonts w:ascii="Times New Roman Bold" w:hAnsi="Times New Roman Bold" w:hint="eastAsia"/>
                <w:lang w:eastAsia="zh-CN"/>
              </w:rPr>
              <w:t>成员国顾问组</w:t>
            </w:r>
            <w:r w:rsidR="00953A5D">
              <w:rPr>
                <w:rFonts w:ascii="Times New Roman Bold" w:hAnsi="Times New Roman Bold" w:hint="eastAsia"/>
                <w:lang w:eastAsia="zh-CN"/>
              </w:rPr>
              <w:t>主席</w:t>
            </w:r>
            <w:r w:rsidRPr="008618C1">
              <w:rPr>
                <w:rFonts w:ascii="Times New Roman Bold" w:hAnsi="Times New Roman Bold" w:hint="eastAsia"/>
                <w:lang w:eastAsia="zh-CN"/>
              </w:rPr>
              <w:t>（</w:t>
            </w:r>
            <w:r w:rsidRPr="008618C1">
              <w:rPr>
                <w:rFonts w:ascii="Times New Roman Bold" w:hAnsi="Times New Roman Bold" w:hint="eastAsia"/>
                <w:lang w:eastAsia="zh-CN"/>
              </w:rPr>
              <w:t>MSAG</w:t>
            </w:r>
            <w:r w:rsidRPr="008618C1">
              <w:rPr>
                <w:rFonts w:ascii="Times New Roman Bold" w:hAnsi="Times New Roman Bold" w:hint="eastAsia"/>
                <w:lang w:eastAsia="zh-CN"/>
              </w:rPr>
              <w:t>）</w:t>
            </w:r>
            <w:r>
              <w:rPr>
                <w:rFonts w:ascii="Times New Roman Bold" w:hAnsi="Times New Roman Bold" w:hint="eastAsia"/>
                <w:lang w:eastAsia="zh-CN"/>
              </w:rPr>
              <w:t>的文稿</w:t>
            </w:r>
          </w:p>
        </w:tc>
      </w:tr>
      <w:tr w:rsidR="0093362E" w14:paraId="2EA1F5A1" w14:textId="77777777">
        <w:trPr>
          <w:cantSplit/>
        </w:trPr>
        <w:tc>
          <w:tcPr>
            <w:tcW w:w="10031" w:type="dxa"/>
          </w:tcPr>
          <w:p w14:paraId="1C70CE2A" w14:textId="77777777" w:rsidR="0093362E" w:rsidRDefault="00EB0B6E" w:rsidP="00001B77">
            <w:pPr>
              <w:pStyle w:val="Title1"/>
              <w:rPr>
                <w:bCs/>
                <w:lang w:eastAsia="zh-CN"/>
              </w:rPr>
            </w:pPr>
            <w:r w:rsidRPr="00EB0B6E">
              <w:rPr>
                <w:rFonts w:hint="eastAsia"/>
                <w:bCs/>
                <w:lang w:eastAsia="zh-CN"/>
              </w:rPr>
              <w:t>国际电联总部办公场所项目</w:t>
            </w:r>
            <w:r w:rsidRPr="00EB0B6E">
              <w:rPr>
                <w:bCs/>
                <w:lang w:eastAsia="zh-CN"/>
              </w:rPr>
              <w:br/>
            </w:r>
            <w:r w:rsidRPr="00EB0B6E">
              <w:rPr>
                <w:rFonts w:hint="eastAsia"/>
                <w:bCs/>
                <w:lang w:eastAsia="zh-CN"/>
              </w:rPr>
              <w:t>成员国顾问组工作的总结报告</w:t>
            </w:r>
          </w:p>
        </w:tc>
      </w:tr>
    </w:tbl>
    <w:p w14:paraId="1658E933"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3799374"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BF6F67B"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7C5ACC48" w14:textId="77777777" w:rsidR="00B40A53" w:rsidRPr="008418F5" w:rsidRDefault="00EB0B6E">
            <w:pPr>
              <w:ind w:firstLineChars="200" w:firstLine="480"/>
              <w:rPr>
                <w:szCs w:val="22"/>
                <w:lang w:eastAsia="zh-CN"/>
              </w:rPr>
            </w:pPr>
            <w:r w:rsidRPr="00EB0B6E">
              <w:rPr>
                <w:rFonts w:hint="eastAsia"/>
                <w:szCs w:val="22"/>
                <w:lang w:val="en-US" w:eastAsia="zh-CN"/>
              </w:rPr>
              <w:t>本文件提供自上一次向理事会报告以来国际电联总部办公场所项目成员国顾问组（</w:t>
            </w:r>
            <w:r w:rsidRPr="00EB0B6E">
              <w:rPr>
                <w:szCs w:val="22"/>
                <w:lang w:val="en-US" w:eastAsia="zh-CN"/>
              </w:rPr>
              <w:t>MSAG</w:t>
            </w:r>
            <w:r w:rsidRPr="00EB0B6E">
              <w:rPr>
                <w:rFonts w:hint="eastAsia"/>
                <w:szCs w:val="22"/>
                <w:lang w:val="en-US" w:eastAsia="zh-CN"/>
              </w:rPr>
              <w:t>）工作的总结报告。</w:t>
            </w:r>
          </w:p>
          <w:p w14:paraId="425BF33F" w14:textId="77777777" w:rsidR="00B40A53" w:rsidRPr="003C2E37" w:rsidRDefault="00B40A53" w:rsidP="003C2E37">
            <w:pPr>
              <w:pStyle w:val="Headingb"/>
              <w:rPr>
                <w:lang w:eastAsia="zh-CN"/>
              </w:rPr>
            </w:pPr>
            <w:r>
              <w:rPr>
                <w:rFonts w:hint="eastAsia"/>
                <w:lang w:eastAsia="zh-CN"/>
              </w:rPr>
              <w:t>需采取的行动</w:t>
            </w:r>
          </w:p>
          <w:p w14:paraId="5C8F92EC" w14:textId="77777777" w:rsidR="00B40A53" w:rsidRPr="008418F5" w:rsidRDefault="00EB0B6E" w:rsidP="00B40A53">
            <w:pPr>
              <w:pStyle w:val="BodyTextIndent3"/>
              <w:spacing w:before="120"/>
              <w:ind w:firstLineChars="200" w:firstLine="480"/>
              <w:textAlignment w:val="baseline"/>
              <w:rPr>
                <w:sz w:val="24"/>
                <w:szCs w:val="22"/>
                <w:lang w:val="en-GB"/>
              </w:rPr>
            </w:pPr>
            <w:r w:rsidRPr="00EB0B6E">
              <w:rPr>
                <w:rFonts w:hint="eastAsia"/>
                <w:sz w:val="24"/>
                <w:szCs w:val="22"/>
                <w:lang w:val="en-US"/>
              </w:rPr>
              <w:t>请理事会将本报告</w:t>
            </w:r>
            <w:r w:rsidRPr="00EB0B6E">
              <w:rPr>
                <w:rFonts w:hint="eastAsia"/>
                <w:b/>
                <w:bCs/>
                <w:sz w:val="24"/>
                <w:szCs w:val="22"/>
                <w:lang w:val="en-US"/>
              </w:rPr>
              <w:t>记录在案</w:t>
            </w:r>
            <w:r w:rsidRPr="00EB0B6E">
              <w:rPr>
                <w:rFonts w:hint="eastAsia"/>
                <w:sz w:val="24"/>
                <w:szCs w:val="22"/>
                <w:lang w:val="en-US"/>
              </w:rPr>
              <w:t>并酌情</w:t>
            </w:r>
            <w:r w:rsidRPr="00EB0B6E">
              <w:rPr>
                <w:rFonts w:hint="eastAsia"/>
                <w:b/>
                <w:bCs/>
                <w:sz w:val="24"/>
                <w:szCs w:val="22"/>
                <w:lang w:val="en-US"/>
              </w:rPr>
              <w:t>提供进一步指导</w:t>
            </w:r>
            <w:r w:rsidRPr="00EB0B6E">
              <w:rPr>
                <w:rFonts w:hint="eastAsia"/>
                <w:sz w:val="24"/>
                <w:szCs w:val="22"/>
                <w:lang w:val="en-US"/>
              </w:rPr>
              <w:t>。</w:t>
            </w:r>
          </w:p>
          <w:p w14:paraId="0B045C2D" w14:textId="77777777" w:rsidR="009164A9" w:rsidRPr="00156F65" w:rsidRDefault="00B40A53" w:rsidP="00156F65">
            <w:pPr>
              <w:jc w:val="center"/>
              <w:rPr>
                <w:sz w:val="28"/>
                <w:szCs w:val="22"/>
                <w:lang w:eastAsia="zh-CN"/>
              </w:rPr>
            </w:pPr>
            <w:r>
              <w:rPr>
                <w:sz w:val="28"/>
                <w:szCs w:val="22"/>
                <w:lang w:eastAsia="zh-CN"/>
              </w:rPr>
              <w:t>______________</w:t>
            </w:r>
          </w:p>
          <w:p w14:paraId="4150E82A" w14:textId="77777777" w:rsidR="009164A9" w:rsidRPr="008418F5" w:rsidRDefault="009164A9" w:rsidP="003C2E37">
            <w:pPr>
              <w:pStyle w:val="Headingb"/>
              <w:rPr>
                <w:lang w:eastAsia="zh-CN"/>
              </w:rPr>
            </w:pPr>
            <w:r w:rsidRPr="003949A2">
              <w:rPr>
                <w:rFonts w:hint="eastAsia"/>
                <w:lang w:eastAsia="zh-CN"/>
              </w:rPr>
              <w:t>参考文件</w:t>
            </w:r>
          </w:p>
          <w:bookmarkStart w:id="3" w:name="lt_pId024"/>
          <w:p w14:paraId="57E7677A" w14:textId="0CCC9E74" w:rsidR="00B40A53" w:rsidRPr="00EB0B6E" w:rsidRDefault="00EB0B6E"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r w:rsidRPr="00EB0B6E">
              <w:rPr>
                <w:sz w:val="24"/>
                <w:szCs w:val="24"/>
              </w:rPr>
              <w:fldChar w:fldCharType="begin"/>
            </w:r>
            <w:r w:rsidRPr="00EB0B6E">
              <w:rPr>
                <w:sz w:val="24"/>
                <w:szCs w:val="24"/>
                <w:lang w:eastAsia="zh-CN"/>
              </w:rPr>
              <w:instrText xml:space="preserve"> HYPERLINK "https://www.itu.int/md/S16-CL-C-0124/en" </w:instrText>
            </w:r>
            <w:r w:rsidRPr="00EB0B6E">
              <w:rPr>
                <w:sz w:val="24"/>
                <w:szCs w:val="24"/>
              </w:rPr>
              <w:fldChar w:fldCharType="separate"/>
            </w:r>
            <w:r w:rsidRPr="00EB0B6E">
              <w:rPr>
                <w:rStyle w:val="Hyperlink"/>
                <w:rFonts w:asciiTheme="minorHAnsi" w:eastAsia="STKaiti" w:hAnsiTheme="minorHAnsi" w:cstheme="minorHAnsi" w:hint="eastAsia"/>
                <w:sz w:val="24"/>
                <w:szCs w:val="24"/>
                <w:lang w:eastAsia="zh-CN"/>
              </w:rPr>
              <w:t>理事会第</w:t>
            </w:r>
            <w:r w:rsidRPr="00EB0B6E">
              <w:rPr>
                <w:rStyle w:val="Hyperlink"/>
                <w:rFonts w:asciiTheme="minorHAnsi" w:eastAsia="STKaiti" w:hAnsiTheme="minorHAnsi" w:cstheme="minorHAnsi"/>
                <w:sz w:val="24"/>
                <w:szCs w:val="24"/>
                <w:lang w:eastAsia="zh-CN"/>
              </w:rPr>
              <w:t>588</w:t>
            </w:r>
            <w:r w:rsidRPr="00EB0B6E">
              <w:rPr>
                <w:rStyle w:val="Hyperlink"/>
                <w:rFonts w:asciiTheme="minorHAnsi" w:eastAsia="STKaiti" w:hAnsiTheme="minorHAnsi" w:cstheme="minorHAnsi" w:hint="eastAsia"/>
                <w:sz w:val="24"/>
                <w:szCs w:val="24"/>
                <w:lang w:eastAsia="zh-CN"/>
              </w:rPr>
              <w:t>号决定</w:t>
            </w:r>
            <w:r w:rsidRPr="00EB0B6E">
              <w:rPr>
                <w:sz w:val="24"/>
                <w:szCs w:val="24"/>
              </w:rPr>
              <w:fldChar w:fldCharType="end"/>
            </w:r>
            <w:r w:rsidRPr="00EB0B6E">
              <w:rPr>
                <w:rFonts w:asciiTheme="minorHAnsi" w:hAnsiTheme="minorHAnsi" w:cstheme="minorHAnsi" w:hint="eastAsia"/>
                <w:sz w:val="24"/>
                <w:szCs w:val="24"/>
                <w:lang w:eastAsia="zh-CN"/>
              </w:rPr>
              <w:t>；</w:t>
            </w:r>
            <w:hyperlink r:id="rId9" w:history="1">
              <w:r w:rsidRPr="00EB0B6E">
                <w:rPr>
                  <w:rStyle w:val="Hyperlink"/>
                  <w:rFonts w:asciiTheme="minorHAnsi" w:eastAsia="STKaiti" w:hAnsiTheme="minorHAnsi" w:cstheme="minorHAnsi" w:hint="eastAsia"/>
                  <w:sz w:val="24"/>
                  <w:szCs w:val="24"/>
                  <w:lang w:eastAsia="zh-CN"/>
                </w:rPr>
                <w:t>理事会第</w:t>
              </w:r>
              <w:r w:rsidRPr="00EB0B6E">
                <w:rPr>
                  <w:rStyle w:val="Hyperlink"/>
                  <w:rFonts w:asciiTheme="minorHAnsi" w:eastAsia="STKaiti" w:hAnsiTheme="minorHAnsi" w:cstheme="minorHAnsi"/>
                  <w:sz w:val="24"/>
                  <w:szCs w:val="24"/>
                  <w:lang w:eastAsia="zh-CN"/>
                </w:rPr>
                <w:t>619</w:t>
              </w:r>
            </w:hyperlink>
            <w:r w:rsidRPr="00EB0B6E">
              <w:rPr>
                <w:rFonts w:asciiTheme="minorHAnsi" w:eastAsia="STKaiti" w:hAnsiTheme="minorHAnsi" w:cstheme="minorHAnsi" w:hint="eastAsia"/>
                <w:color w:val="0000FF"/>
                <w:sz w:val="24"/>
                <w:szCs w:val="24"/>
                <w:u w:val="single"/>
                <w:lang w:eastAsia="zh-CN"/>
              </w:rPr>
              <w:t>号决定</w:t>
            </w:r>
            <w:r w:rsidRPr="00EB0B6E">
              <w:rPr>
                <w:rFonts w:asciiTheme="minorHAnsi" w:hAnsiTheme="minorHAnsi" w:cstheme="minorHAnsi" w:hint="eastAsia"/>
                <w:sz w:val="24"/>
                <w:szCs w:val="24"/>
                <w:lang w:eastAsia="zh-CN"/>
              </w:rPr>
              <w:t>；</w:t>
            </w:r>
            <w:hyperlink r:id="rId10" w:history="1">
              <w:r w:rsidRPr="00EB0B6E">
                <w:rPr>
                  <w:rStyle w:val="Hyperlink"/>
                  <w:rFonts w:asciiTheme="minorHAnsi" w:eastAsia="STKaiti" w:hAnsiTheme="minorHAnsi" w:cstheme="minorHAnsi" w:hint="eastAsia"/>
                  <w:sz w:val="24"/>
                  <w:szCs w:val="24"/>
                  <w:lang w:eastAsia="zh-CN"/>
                </w:rPr>
                <w:t>第</w:t>
              </w:r>
              <w:r w:rsidRPr="00EB0B6E">
                <w:rPr>
                  <w:rStyle w:val="Hyperlink"/>
                  <w:rFonts w:asciiTheme="minorHAnsi" w:eastAsia="STKaiti" w:hAnsiTheme="minorHAnsi" w:cstheme="minorHAnsi"/>
                  <w:sz w:val="24"/>
                  <w:szCs w:val="24"/>
                  <w:lang w:eastAsia="zh-CN"/>
                </w:rPr>
                <w:t>212</w:t>
              </w:r>
              <w:r w:rsidRPr="00EB0B6E">
                <w:rPr>
                  <w:rStyle w:val="Hyperlink"/>
                  <w:rFonts w:asciiTheme="minorHAnsi" w:eastAsia="STKaiti" w:hAnsiTheme="minorHAnsi" w:cstheme="minorHAnsi" w:hint="eastAsia"/>
                  <w:sz w:val="24"/>
                  <w:szCs w:val="24"/>
                  <w:lang w:eastAsia="zh-CN"/>
                </w:rPr>
                <w:t>号决议（</w:t>
              </w:r>
              <w:r w:rsidRPr="00EB0B6E">
                <w:rPr>
                  <w:rStyle w:val="Hyperlink"/>
                  <w:rFonts w:asciiTheme="minorHAnsi" w:eastAsia="STKaiti" w:hAnsiTheme="minorHAnsi" w:cstheme="minorHAnsi"/>
                  <w:sz w:val="24"/>
                  <w:szCs w:val="24"/>
                  <w:lang w:eastAsia="zh-CN"/>
                </w:rPr>
                <w:t>2018</w:t>
              </w:r>
              <w:r w:rsidRPr="00EB0B6E">
                <w:rPr>
                  <w:rStyle w:val="Hyperlink"/>
                  <w:rFonts w:asciiTheme="minorHAnsi" w:eastAsia="STKaiti" w:hAnsiTheme="minorHAnsi" w:cstheme="minorHAnsi" w:hint="eastAsia"/>
                  <w:sz w:val="24"/>
                  <w:szCs w:val="24"/>
                  <w:lang w:eastAsia="zh-CN"/>
                </w:rPr>
                <w:t>年，迪拜）</w:t>
              </w:r>
            </w:hyperlink>
            <w:r w:rsidRPr="00EB0B6E">
              <w:rPr>
                <w:rFonts w:asciiTheme="minorHAnsi" w:hAnsiTheme="minorHAnsi" w:cstheme="minorHAnsi" w:hint="eastAsia"/>
                <w:sz w:val="24"/>
                <w:szCs w:val="24"/>
                <w:lang w:eastAsia="zh-CN"/>
              </w:rPr>
              <w:t>；</w:t>
            </w:r>
            <w:hyperlink r:id="rId11" w:history="1">
              <w:r w:rsidR="006F0E8F" w:rsidRPr="006F0E8F">
                <w:rPr>
                  <w:rStyle w:val="Hyperlink"/>
                  <w:rFonts w:asciiTheme="minorHAnsi" w:eastAsia="STKaiti" w:hAnsiTheme="minorHAnsi" w:cstheme="minorHAnsi"/>
                  <w:sz w:val="24"/>
                  <w:szCs w:val="24"/>
                  <w:lang w:eastAsia="zh-CN"/>
                </w:rPr>
                <w:t>C19/48</w:t>
              </w:r>
              <w:r w:rsidR="006F0E8F" w:rsidRPr="006F0E8F">
                <w:rPr>
                  <w:rStyle w:val="Hyperlink"/>
                  <w:rFonts w:asciiTheme="minorHAnsi" w:eastAsia="STKaiti" w:hAnsiTheme="minorHAnsi" w:cstheme="minorHAnsi" w:hint="eastAsia"/>
                  <w:sz w:val="24"/>
                  <w:szCs w:val="24"/>
                  <w:lang w:eastAsia="zh-CN"/>
                </w:rPr>
                <w:t>号文件</w:t>
              </w:r>
            </w:hyperlink>
            <w:r w:rsidR="006F0E8F">
              <w:rPr>
                <w:rFonts w:asciiTheme="minorHAnsi" w:hAnsiTheme="minorHAnsi" w:cstheme="minorHAnsi" w:hint="eastAsia"/>
                <w:sz w:val="24"/>
                <w:szCs w:val="24"/>
                <w:lang w:eastAsia="zh-CN"/>
              </w:rPr>
              <w:t>；</w:t>
            </w:r>
            <w:hyperlink r:id="rId12" w:history="1">
              <w:r w:rsidRPr="00EB0B6E">
                <w:rPr>
                  <w:rStyle w:val="Hyperlink"/>
                  <w:rFonts w:asciiTheme="minorHAnsi" w:eastAsia="STKaiti" w:hAnsiTheme="minorHAnsi" w:cstheme="minorHAnsi"/>
                  <w:sz w:val="24"/>
                  <w:szCs w:val="24"/>
                  <w:lang w:eastAsia="zh-CN"/>
                </w:rPr>
                <w:t>C20/48</w:t>
              </w:r>
              <w:bookmarkEnd w:id="3"/>
              <w:r w:rsidRPr="00EB0B6E">
                <w:rPr>
                  <w:rStyle w:val="Hyperlink"/>
                  <w:rFonts w:asciiTheme="minorHAnsi" w:eastAsia="STKaiti" w:hAnsiTheme="minorHAnsi" w:cstheme="minorHAnsi" w:hint="eastAsia"/>
                  <w:sz w:val="24"/>
                  <w:szCs w:val="24"/>
                  <w:lang w:eastAsia="zh-CN"/>
                </w:rPr>
                <w:t>号文件</w:t>
              </w:r>
            </w:hyperlink>
            <w:r w:rsidR="00515C4A" w:rsidRPr="00EB0B6E">
              <w:rPr>
                <w:rFonts w:asciiTheme="minorHAnsi" w:hAnsiTheme="minorHAnsi" w:cstheme="minorHAnsi" w:hint="eastAsia"/>
                <w:sz w:val="24"/>
                <w:szCs w:val="24"/>
                <w:lang w:eastAsia="zh-CN"/>
              </w:rPr>
              <w:t>；</w:t>
            </w:r>
            <w:hyperlink r:id="rId13" w:history="1">
              <w:r w:rsidR="003A12D0" w:rsidRPr="00CF6487">
                <w:rPr>
                  <w:rStyle w:val="Hyperlink"/>
                  <w:rFonts w:asciiTheme="minorHAnsi" w:eastAsia="STKaiti" w:hAnsiTheme="minorHAnsi" w:cstheme="minorHAnsi" w:hint="eastAsia"/>
                  <w:sz w:val="24"/>
                  <w:szCs w:val="24"/>
                  <w:lang w:eastAsia="zh-CN"/>
                </w:rPr>
                <w:t>C</w:t>
              </w:r>
              <w:r w:rsidR="003A12D0" w:rsidRPr="00CF6487">
                <w:rPr>
                  <w:rStyle w:val="Hyperlink"/>
                  <w:rFonts w:asciiTheme="minorHAnsi" w:eastAsia="STKaiti" w:hAnsiTheme="minorHAnsi" w:cstheme="minorHAnsi"/>
                  <w:sz w:val="24"/>
                  <w:szCs w:val="24"/>
                  <w:lang w:eastAsia="zh-CN"/>
                </w:rPr>
                <w:t>21/48</w:t>
              </w:r>
              <w:r w:rsidR="003A12D0" w:rsidRPr="00CF6487">
                <w:rPr>
                  <w:rStyle w:val="Hyperlink"/>
                  <w:rFonts w:asciiTheme="minorHAnsi" w:eastAsia="STKaiti" w:hAnsiTheme="minorHAnsi" w:cstheme="minorHAnsi" w:hint="eastAsia"/>
                  <w:sz w:val="24"/>
                  <w:szCs w:val="24"/>
                  <w:lang w:eastAsia="zh-CN"/>
                </w:rPr>
                <w:t>号文件</w:t>
              </w:r>
            </w:hyperlink>
          </w:p>
        </w:tc>
      </w:tr>
    </w:tbl>
    <w:p w14:paraId="4A1AA4B4" w14:textId="77777777" w:rsidR="00EB0B6E" w:rsidRDefault="00EB0B6E" w:rsidP="00515C4A">
      <w:pPr>
        <w:pStyle w:val="Heading1"/>
        <w:rPr>
          <w:lang w:eastAsia="zh-CN"/>
        </w:rPr>
      </w:pPr>
      <w:r>
        <w:rPr>
          <w:lang w:eastAsia="zh-CN"/>
        </w:rPr>
        <w:t>1</w:t>
      </w:r>
      <w:r>
        <w:rPr>
          <w:lang w:eastAsia="zh-CN"/>
        </w:rPr>
        <w:tab/>
      </w:r>
      <w:r>
        <w:rPr>
          <w:rFonts w:asciiTheme="minorEastAsia" w:eastAsiaTheme="minorEastAsia" w:hAnsiTheme="minorEastAsia" w:hint="eastAsia"/>
          <w:lang w:eastAsia="zh-CN"/>
        </w:rPr>
        <w:t>近期</w:t>
      </w:r>
      <w:r>
        <w:rPr>
          <w:lang w:eastAsia="zh-CN"/>
        </w:rPr>
        <w:t>MSAG</w:t>
      </w:r>
      <w:r>
        <w:rPr>
          <w:rFonts w:asciiTheme="minorEastAsia" w:eastAsiaTheme="minorEastAsia" w:hAnsiTheme="minorEastAsia" w:hint="eastAsia"/>
          <w:lang w:eastAsia="zh-CN"/>
        </w:rPr>
        <w:t>会议总结</w:t>
      </w:r>
    </w:p>
    <w:p w14:paraId="7B2D65E1" w14:textId="676274C1" w:rsidR="00EB0B6E" w:rsidRPr="00B0221A" w:rsidRDefault="00EB0B6E" w:rsidP="00EB0B6E">
      <w:pPr>
        <w:spacing w:after="120"/>
        <w:ind w:firstLineChars="200" w:firstLine="480"/>
        <w:jc w:val="both"/>
        <w:rPr>
          <w:rFonts w:asciiTheme="minorHAnsi" w:eastAsia="Times New Roman" w:hAnsiTheme="minorHAnsi" w:cstheme="minorHAnsi"/>
          <w:lang w:eastAsia="zh-CN"/>
        </w:rPr>
      </w:pPr>
      <w:r>
        <w:rPr>
          <w:rFonts w:ascii="SimSun" w:hAnsi="SimSun" w:cs="SimSun" w:hint="eastAsia"/>
          <w:lang w:eastAsia="zh-CN"/>
        </w:rPr>
        <w:t>自从通过</w:t>
      </w:r>
      <w:hyperlink r:id="rId14" w:history="1">
        <w:r w:rsidR="007745B7" w:rsidRPr="00515C4A">
          <w:rPr>
            <w:rStyle w:val="Hyperlink"/>
            <w:rFonts w:hint="eastAsia"/>
            <w:lang w:eastAsia="zh-CN"/>
          </w:rPr>
          <w:t>C21/48</w:t>
        </w:r>
        <w:r w:rsidR="007745B7" w:rsidRPr="00515C4A">
          <w:rPr>
            <w:rStyle w:val="Hyperlink"/>
            <w:rFonts w:hint="eastAsia"/>
            <w:lang w:eastAsia="zh-CN"/>
          </w:rPr>
          <w:t>号文件</w:t>
        </w:r>
      </w:hyperlink>
      <w:r>
        <w:rPr>
          <w:rFonts w:hint="eastAsia"/>
          <w:lang w:eastAsia="zh-CN"/>
        </w:rPr>
        <w:t>向</w:t>
      </w:r>
      <w:r w:rsidR="007745B7">
        <w:rPr>
          <w:rFonts w:hint="eastAsia"/>
          <w:lang w:eastAsia="zh-CN"/>
        </w:rPr>
        <w:t>2021</w:t>
      </w:r>
      <w:r w:rsidR="007745B7">
        <w:rPr>
          <w:rFonts w:hint="eastAsia"/>
          <w:lang w:eastAsia="zh-CN"/>
        </w:rPr>
        <w:t>年</w:t>
      </w:r>
      <w:r w:rsidR="007745B7">
        <w:rPr>
          <w:rFonts w:hint="eastAsia"/>
          <w:lang w:eastAsia="zh-CN"/>
        </w:rPr>
        <w:t>6</w:t>
      </w:r>
      <w:r w:rsidR="007745B7">
        <w:rPr>
          <w:rFonts w:hint="eastAsia"/>
          <w:lang w:eastAsia="zh-CN"/>
        </w:rPr>
        <w:t>月</w:t>
      </w:r>
      <w:r>
        <w:rPr>
          <w:rFonts w:hint="eastAsia"/>
          <w:lang w:eastAsia="zh-CN"/>
        </w:rPr>
        <w:t>举行的</w:t>
      </w:r>
      <w:bookmarkStart w:id="4" w:name="_Hlk69292635"/>
      <w:r w:rsidRPr="005C4F23">
        <w:rPr>
          <w:lang w:eastAsia="zh-CN"/>
        </w:rPr>
        <w:t>理事磋商会虚拟会</w:t>
      </w:r>
      <w:r w:rsidRPr="005C4F23">
        <w:rPr>
          <w:rFonts w:hint="eastAsia"/>
          <w:lang w:eastAsia="zh-CN"/>
        </w:rPr>
        <w:t>议</w:t>
      </w:r>
      <w:bookmarkEnd w:id="4"/>
      <w:r>
        <w:rPr>
          <w:rFonts w:hint="eastAsia"/>
          <w:lang w:eastAsia="zh-CN"/>
        </w:rPr>
        <w:t>报告以来，</w:t>
      </w:r>
      <w:r>
        <w:rPr>
          <w:rFonts w:asciiTheme="minorHAnsi" w:eastAsiaTheme="minorEastAsia" w:hAnsiTheme="minorHAnsi" w:hint="eastAsia"/>
          <w:lang w:val="en-US" w:eastAsia="zh-CN"/>
        </w:rPr>
        <w:t>国际电联总部办公场所项目成员国顾问组（</w:t>
      </w:r>
      <w:r>
        <w:rPr>
          <w:rFonts w:asciiTheme="minorHAnsi" w:eastAsiaTheme="minorEastAsia" w:hAnsiTheme="minorHAnsi"/>
          <w:lang w:val="en-US" w:eastAsia="zh-CN"/>
        </w:rPr>
        <w:t>MSAG</w:t>
      </w:r>
      <w:r>
        <w:rPr>
          <w:rFonts w:asciiTheme="minorHAnsi" w:eastAsiaTheme="minorEastAsia" w:hAnsiTheme="minorHAnsi" w:hint="eastAsia"/>
          <w:lang w:val="en-US" w:eastAsia="zh-CN"/>
        </w:rPr>
        <w:t>）分别于</w:t>
      </w:r>
      <w:r w:rsidR="00152218">
        <w:rPr>
          <w:rFonts w:asciiTheme="minorHAnsi" w:eastAsiaTheme="minorEastAsia" w:hAnsiTheme="minorHAnsi" w:hint="eastAsia"/>
          <w:lang w:val="en-US" w:eastAsia="zh-CN"/>
        </w:rPr>
        <w:t>2021</w:t>
      </w:r>
      <w:r w:rsidR="00152218">
        <w:rPr>
          <w:rFonts w:asciiTheme="minorHAnsi" w:eastAsiaTheme="minorEastAsia" w:hAnsiTheme="minorHAnsi" w:hint="eastAsia"/>
          <w:lang w:val="en-US" w:eastAsia="zh-CN"/>
        </w:rPr>
        <w:t>年</w:t>
      </w:r>
      <w:r w:rsidR="00152218">
        <w:rPr>
          <w:rFonts w:asciiTheme="minorHAnsi" w:eastAsiaTheme="minorEastAsia" w:hAnsiTheme="minorHAnsi" w:hint="eastAsia"/>
          <w:lang w:val="en-US" w:eastAsia="zh-CN"/>
        </w:rPr>
        <w:t>9</w:t>
      </w:r>
      <w:r w:rsidR="00152218">
        <w:rPr>
          <w:rFonts w:asciiTheme="minorHAnsi" w:eastAsiaTheme="minorEastAsia" w:hAnsiTheme="minorHAnsi" w:hint="eastAsia"/>
          <w:lang w:val="en-US" w:eastAsia="zh-CN"/>
        </w:rPr>
        <w:t>月</w:t>
      </w:r>
      <w:r w:rsidR="00152218">
        <w:rPr>
          <w:rFonts w:asciiTheme="minorHAnsi" w:eastAsiaTheme="minorEastAsia" w:hAnsiTheme="minorHAnsi" w:hint="eastAsia"/>
          <w:lang w:val="en-US" w:eastAsia="zh-CN"/>
        </w:rPr>
        <w:t>14</w:t>
      </w:r>
      <w:r w:rsidR="00152218">
        <w:rPr>
          <w:rFonts w:asciiTheme="minorHAnsi" w:eastAsiaTheme="minorEastAsia" w:hAnsiTheme="minorHAnsi" w:hint="eastAsia"/>
          <w:lang w:val="en-US" w:eastAsia="zh-CN"/>
        </w:rPr>
        <w:t>日</w:t>
      </w:r>
      <w:r w:rsidRPr="005C4F23">
        <w:rPr>
          <w:rFonts w:asciiTheme="minorHAnsi" w:eastAsiaTheme="minorEastAsia" w:hAnsiTheme="minorHAnsi" w:hint="eastAsia"/>
          <w:lang w:val="en-US" w:eastAsia="zh-CN"/>
        </w:rPr>
        <w:t>和</w:t>
      </w:r>
      <w:r w:rsidRPr="005C4F23">
        <w:rPr>
          <w:rFonts w:asciiTheme="minorHAnsi" w:eastAsiaTheme="minorEastAsia" w:hAnsiTheme="minorHAnsi" w:hint="eastAsia"/>
          <w:lang w:val="en-US" w:eastAsia="zh-CN"/>
        </w:rPr>
        <w:t>2021</w:t>
      </w:r>
      <w:r w:rsidRPr="005C4F23">
        <w:rPr>
          <w:rFonts w:asciiTheme="minorHAnsi" w:eastAsiaTheme="minorEastAsia" w:hAnsiTheme="minorHAnsi" w:hint="eastAsia"/>
          <w:lang w:val="en-US" w:eastAsia="zh-CN"/>
        </w:rPr>
        <w:t>年</w:t>
      </w:r>
      <w:r w:rsidR="00152218">
        <w:rPr>
          <w:rFonts w:asciiTheme="minorHAnsi" w:eastAsiaTheme="minorEastAsia" w:hAnsiTheme="minorHAnsi" w:hint="eastAsia"/>
          <w:lang w:val="en-US" w:eastAsia="zh-CN"/>
        </w:rPr>
        <w:t>12</w:t>
      </w:r>
      <w:r w:rsidR="00152218">
        <w:rPr>
          <w:rFonts w:asciiTheme="minorHAnsi" w:eastAsiaTheme="minorEastAsia" w:hAnsiTheme="minorHAnsi" w:hint="eastAsia"/>
          <w:lang w:val="en-US" w:eastAsia="zh-CN"/>
        </w:rPr>
        <w:t>月</w:t>
      </w:r>
      <w:r w:rsidR="00152218">
        <w:rPr>
          <w:rFonts w:asciiTheme="minorHAnsi" w:eastAsiaTheme="minorEastAsia" w:hAnsiTheme="minorHAnsi" w:hint="eastAsia"/>
          <w:lang w:val="en-US" w:eastAsia="zh-CN"/>
        </w:rPr>
        <w:t>15</w:t>
      </w:r>
      <w:r w:rsidR="00152218">
        <w:rPr>
          <w:rFonts w:asciiTheme="minorHAnsi" w:eastAsiaTheme="minorEastAsia" w:hAnsiTheme="minorHAnsi" w:hint="eastAsia"/>
          <w:lang w:val="en-US" w:eastAsia="zh-CN"/>
        </w:rPr>
        <w:t>日</w:t>
      </w:r>
      <w:r>
        <w:rPr>
          <w:rFonts w:hint="eastAsia"/>
          <w:lang w:eastAsia="zh-CN"/>
        </w:rPr>
        <w:t>举行了两次虚拟会议，主席由</w:t>
      </w:r>
      <w:r w:rsidRPr="00B0221A">
        <w:rPr>
          <w:rFonts w:asciiTheme="minorHAnsi" w:eastAsia="Times New Roman" w:hAnsiTheme="minorHAnsi"/>
          <w:lang w:eastAsia="zh-CN"/>
        </w:rPr>
        <w:t>Greg Ratta</w:t>
      </w:r>
      <w:r>
        <w:rPr>
          <w:rFonts w:ascii="SimSun" w:hAnsi="SimSun" w:cs="SimSun" w:hint="eastAsia"/>
          <w:lang w:eastAsia="zh-CN"/>
        </w:rPr>
        <w:t>先生（美国）担任。</w:t>
      </w:r>
      <w:r w:rsidRPr="009E3DEB">
        <w:rPr>
          <w:rFonts w:hint="eastAsia"/>
          <w:lang w:eastAsia="zh-CN"/>
        </w:rPr>
        <w:t>这</w:t>
      </w:r>
      <w:r w:rsidR="00953A5D">
        <w:rPr>
          <w:rFonts w:hint="eastAsia"/>
          <w:lang w:eastAsia="zh-CN"/>
        </w:rPr>
        <w:t>两次</w:t>
      </w:r>
      <w:r w:rsidRPr="009E3DEB">
        <w:rPr>
          <w:rFonts w:hint="eastAsia"/>
          <w:lang w:eastAsia="zh-CN"/>
        </w:rPr>
        <w:t>会议的完整报告可</w:t>
      </w:r>
      <w:r>
        <w:rPr>
          <w:rFonts w:hint="eastAsia"/>
          <w:lang w:eastAsia="zh-CN"/>
        </w:rPr>
        <w:t>通过</w:t>
      </w:r>
      <w:r w:rsidRPr="009E3DEB">
        <w:rPr>
          <w:rFonts w:hint="eastAsia"/>
          <w:lang w:eastAsia="zh-CN"/>
        </w:rPr>
        <w:t>以下链接</w:t>
      </w:r>
      <w:r>
        <w:rPr>
          <w:rFonts w:hint="eastAsia"/>
          <w:lang w:eastAsia="zh-CN"/>
        </w:rPr>
        <w:t>获取：</w:t>
      </w:r>
      <w:hyperlink r:id="rId15" w:history="1">
        <w:r w:rsidRPr="00B0221A">
          <w:rPr>
            <w:rFonts w:asciiTheme="minorHAnsi" w:eastAsia="Times New Roman" w:hAnsiTheme="minorHAnsi"/>
            <w:color w:val="0000FF"/>
            <w:u w:val="single"/>
            <w:lang w:eastAsia="zh-CN"/>
          </w:rPr>
          <w:t>https://www.itu.int/en/hq-building/Pages/default.aspx</w:t>
        </w:r>
      </w:hyperlink>
      <w:r>
        <w:rPr>
          <w:rFonts w:hint="eastAsia"/>
          <w:lang w:eastAsia="zh-CN"/>
        </w:rPr>
        <w:t>（</w:t>
      </w:r>
      <w:r w:rsidR="008618C1">
        <w:rPr>
          <w:rFonts w:hint="eastAsia"/>
          <w:lang w:eastAsia="zh-CN"/>
        </w:rPr>
        <w:t>需</w:t>
      </w:r>
      <w:r w:rsidRPr="009E3DEB">
        <w:rPr>
          <w:rFonts w:hint="eastAsia"/>
          <w:lang w:eastAsia="zh-CN"/>
        </w:rPr>
        <w:t>TIES</w:t>
      </w:r>
      <w:r w:rsidR="008618C1">
        <w:rPr>
          <w:rFonts w:hint="eastAsia"/>
          <w:lang w:eastAsia="zh-CN"/>
        </w:rPr>
        <w:t>密码</w:t>
      </w:r>
      <w:r>
        <w:rPr>
          <w:rFonts w:hint="eastAsia"/>
          <w:lang w:eastAsia="zh-CN"/>
        </w:rPr>
        <w:t>）</w:t>
      </w:r>
      <w:r w:rsidRPr="009E3DEB">
        <w:rPr>
          <w:rFonts w:hint="eastAsia"/>
          <w:lang w:eastAsia="zh-CN"/>
        </w:rPr>
        <w:t>。</w:t>
      </w:r>
      <w:r>
        <w:rPr>
          <w:rFonts w:hint="eastAsia"/>
          <w:lang w:eastAsia="zh-CN"/>
        </w:rPr>
        <w:t>以下总结这两次</w:t>
      </w:r>
      <w:r w:rsidRPr="009E3DEB">
        <w:rPr>
          <w:rFonts w:hint="eastAsia"/>
          <w:lang w:eastAsia="zh-CN"/>
        </w:rPr>
        <w:t>会议</w:t>
      </w:r>
      <w:r>
        <w:rPr>
          <w:rFonts w:hint="eastAsia"/>
          <w:lang w:eastAsia="zh-CN"/>
        </w:rPr>
        <w:t>的概要情况。</w:t>
      </w:r>
    </w:p>
    <w:p w14:paraId="17AA5670" w14:textId="3703D14A" w:rsidR="00EB0B6E" w:rsidRPr="00515C4A" w:rsidRDefault="00515C4A" w:rsidP="00515C4A">
      <w:pPr>
        <w:rPr>
          <w:lang w:eastAsia="zh-CN"/>
        </w:rPr>
      </w:pPr>
      <w:r w:rsidRPr="00B0221A">
        <w:rPr>
          <w:color w:val="000000" w:themeColor="text1"/>
          <w:lang w:eastAsia="zh-CN"/>
        </w:rPr>
        <w:t>1.1</w:t>
      </w:r>
      <w:r w:rsidRPr="00B0221A">
        <w:rPr>
          <w:color w:val="000000" w:themeColor="text1"/>
          <w:lang w:eastAsia="zh-CN"/>
        </w:rPr>
        <w:tab/>
      </w:r>
      <w:r w:rsidR="00EB0B6E" w:rsidRPr="00B0221A">
        <w:rPr>
          <w:color w:val="000000" w:themeColor="text1"/>
          <w:lang w:eastAsia="zh-CN"/>
        </w:rPr>
        <w:t>MSAG</w:t>
      </w:r>
      <w:r w:rsidR="00EB0B6E" w:rsidRPr="00C8596B">
        <w:rPr>
          <w:rFonts w:hint="eastAsia"/>
          <w:b/>
          <w:bCs/>
          <w:lang w:eastAsia="zh-CN"/>
        </w:rPr>
        <w:t>第</w:t>
      </w:r>
      <w:r w:rsidR="00EB0B6E" w:rsidRPr="00C8596B">
        <w:rPr>
          <w:rFonts w:hint="eastAsia"/>
          <w:b/>
          <w:bCs/>
          <w:lang w:eastAsia="zh-CN"/>
        </w:rPr>
        <w:t>1</w:t>
      </w:r>
      <w:r w:rsidR="008618C1">
        <w:rPr>
          <w:b/>
          <w:bCs/>
          <w:lang w:eastAsia="zh-CN"/>
        </w:rPr>
        <w:t>5</w:t>
      </w:r>
      <w:r w:rsidR="00EB0B6E" w:rsidRPr="00C8596B">
        <w:rPr>
          <w:rFonts w:hint="eastAsia"/>
          <w:b/>
          <w:bCs/>
          <w:lang w:eastAsia="zh-CN"/>
        </w:rPr>
        <w:t>次会议</w:t>
      </w:r>
      <w:r w:rsidR="00EB0B6E">
        <w:rPr>
          <w:rFonts w:hint="eastAsia"/>
          <w:lang w:eastAsia="zh-CN"/>
        </w:rPr>
        <w:t>（</w:t>
      </w:r>
      <w:r w:rsidR="00EB0B6E" w:rsidRPr="00B0221A">
        <w:rPr>
          <w:rFonts w:hint="eastAsia"/>
          <w:lang w:eastAsia="zh-CN"/>
        </w:rPr>
        <w:t>202</w:t>
      </w:r>
      <w:r w:rsidR="008618C1">
        <w:rPr>
          <w:lang w:eastAsia="zh-CN"/>
        </w:rPr>
        <w:t>1</w:t>
      </w:r>
      <w:r w:rsidR="00EB0B6E" w:rsidRPr="00B0221A">
        <w:rPr>
          <w:rFonts w:hint="eastAsia"/>
          <w:lang w:eastAsia="zh-CN"/>
        </w:rPr>
        <w:t>年</w:t>
      </w:r>
      <w:r w:rsidR="008618C1">
        <w:rPr>
          <w:rFonts w:hint="eastAsia"/>
          <w:lang w:eastAsia="zh-CN"/>
        </w:rPr>
        <w:t>9</w:t>
      </w:r>
      <w:r w:rsidR="00EB0B6E" w:rsidRPr="00B0221A">
        <w:rPr>
          <w:rFonts w:hint="eastAsia"/>
          <w:lang w:eastAsia="zh-CN"/>
        </w:rPr>
        <w:t>月</w:t>
      </w:r>
      <w:r w:rsidR="00EB0B6E" w:rsidRPr="00B0221A">
        <w:rPr>
          <w:rFonts w:hint="eastAsia"/>
          <w:lang w:eastAsia="zh-CN"/>
        </w:rPr>
        <w:t>1</w:t>
      </w:r>
      <w:r w:rsidR="008618C1">
        <w:rPr>
          <w:lang w:eastAsia="zh-CN"/>
        </w:rPr>
        <w:t>4</w:t>
      </w:r>
      <w:r w:rsidR="00EB0B6E" w:rsidRPr="00B0221A">
        <w:rPr>
          <w:rFonts w:hint="eastAsia"/>
          <w:lang w:eastAsia="zh-CN"/>
        </w:rPr>
        <w:t>日</w:t>
      </w:r>
      <w:r w:rsidR="00EB0B6E">
        <w:rPr>
          <w:rFonts w:hint="eastAsia"/>
          <w:lang w:eastAsia="zh-CN"/>
        </w:rPr>
        <w:t>）</w:t>
      </w:r>
      <w:r w:rsidR="008618C1">
        <w:rPr>
          <w:rFonts w:hint="eastAsia"/>
          <w:lang w:eastAsia="zh-CN"/>
        </w:rPr>
        <w:t>审议</w:t>
      </w:r>
      <w:r w:rsidR="00EB0B6E" w:rsidRPr="00B0221A">
        <w:rPr>
          <w:rFonts w:hint="eastAsia"/>
          <w:lang w:eastAsia="zh-CN"/>
        </w:rPr>
        <w:t>了</w:t>
      </w:r>
      <w:r w:rsidR="00C007FF">
        <w:rPr>
          <w:rFonts w:hint="eastAsia"/>
          <w:lang w:eastAsia="zh-CN"/>
        </w:rPr>
        <w:t>该</w:t>
      </w:r>
      <w:r w:rsidR="00EB0B6E" w:rsidRPr="00B0221A">
        <w:rPr>
          <w:rFonts w:hint="eastAsia"/>
          <w:lang w:eastAsia="zh-CN"/>
        </w:rPr>
        <w:t>项目</w:t>
      </w:r>
      <w:r w:rsidR="00C007FF">
        <w:rPr>
          <w:rFonts w:hint="eastAsia"/>
          <w:lang w:eastAsia="zh-CN"/>
        </w:rPr>
        <w:t>的</w:t>
      </w:r>
      <w:r w:rsidR="008618C1">
        <w:rPr>
          <w:rFonts w:hint="eastAsia"/>
          <w:lang w:eastAsia="zh-CN"/>
        </w:rPr>
        <w:t>口头</w:t>
      </w:r>
      <w:r w:rsidR="00C007FF" w:rsidRPr="00B0221A">
        <w:rPr>
          <w:rFonts w:hint="eastAsia"/>
          <w:lang w:eastAsia="zh-CN"/>
        </w:rPr>
        <w:t>进度</w:t>
      </w:r>
      <w:r w:rsidR="00EB0B6E" w:rsidRPr="00B0221A">
        <w:rPr>
          <w:rFonts w:hint="eastAsia"/>
          <w:lang w:eastAsia="zh-CN"/>
        </w:rPr>
        <w:t>报告，审查了</w:t>
      </w:r>
      <w:r w:rsidR="008618C1">
        <w:rPr>
          <w:rFonts w:hint="eastAsia"/>
          <w:lang w:eastAsia="zh-CN"/>
        </w:rPr>
        <w:t>6</w:t>
      </w:r>
      <w:r w:rsidR="008618C1">
        <w:rPr>
          <w:rFonts w:hint="eastAsia"/>
          <w:lang w:eastAsia="zh-CN"/>
        </w:rPr>
        <w:t>月、</w:t>
      </w:r>
      <w:r w:rsidR="008618C1">
        <w:rPr>
          <w:rFonts w:hint="eastAsia"/>
          <w:lang w:eastAsia="zh-CN"/>
        </w:rPr>
        <w:t>7</w:t>
      </w:r>
      <w:r w:rsidR="008618C1">
        <w:rPr>
          <w:rFonts w:hint="eastAsia"/>
          <w:lang w:eastAsia="zh-CN"/>
        </w:rPr>
        <w:t>月和</w:t>
      </w:r>
      <w:r w:rsidR="00EB0B6E" w:rsidRPr="00B0221A">
        <w:rPr>
          <w:rFonts w:hint="eastAsia"/>
          <w:lang w:eastAsia="zh-CN"/>
        </w:rPr>
        <w:t>8</w:t>
      </w:r>
      <w:r w:rsidR="00EB0B6E" w:rsidRPr="00B0221A">
        <w:rPr>
          <w:rFonts w:hint="eastAsia"/>
          <w:lang w:eastAsia="zh-CN"/>
        </w:rPr>
        <w:t>月修订的</w:t>
      </w:r>
      <w:r w:rsidR="008618C1">
        <w:rPr>
          <w:rFonts w:hint="eastAsia"/>
          <w:lang w:eastAsia="zh-CN"/>
        </w:rPr>
        <w:t>2</w:t>
      </w:r>
      <w:r w:rsidR="00EB0B6E" w:rsidRPr="00B0221A">
        <w:rPr>
          <w:rFonts w:hint="eastAsia"/>
          <w:lang w:eastAsia="zh-CN"/>
        </w:rPr>
        <w:t>9</w:t>
      </w:r>
      <w:r w:rsidR="00EB0B6E" w:rsidRPr="00B0221A">
        <w:rPr>
          <w:rFonts w:hint="eastAsia"/>
          <w:lang w:eastAsia="zh-CN"/>
        </w:rPr>
        <w:t>个</w:t>
      </w:r>
      <w:r w:rsidR="00EB0B6E" w:rsidRPr="00901A57">
        <w:rPr>
          <w:lang w:eastAsia="zh-CN"/>
        </w:rPr>
        <w:t>风险管控项</w:t>
      </w:r>
      <w:r w:rsidR="00EB0B6E" w:rsidRPr="00901A57">
        <w:rPr>
          <w:rFonts w:hint="eastAsia"/>
          <w:lang w:eastAsia="zh-CN"/>
        </w:rPr>
        <w:t>目</w:t>
      </w:r>
      <w:r w:rsidR="00EB0B6E">
        <w:rPr>
          <w:rFonts w:hint="eastAsia"/>
          <w:lang w:eastAsia="zh-CN"/>
        </w:rPr>
        <w:t>。</w:t>
      </w:r>
    </w:p>
    <w:p w14:paraId="7CC2B72A" w14:textId="32C4D422" w:rsidR="00EB0B6E" w:rsidRPr="00515C4A" w:rsidRDefault="00EB0B6E" w:rsidP="00515C4A">
      <w:pPr>
        <w:ind w:firstLineChars="200" w:firstLine="480"/>
        <w:rPr>
          <w:lang w:eastAsia="zh-CN"/>
        </w:rPr>
      </w:pPr>
      <w:r>
        <w:rPr>
          <w:rFonts w:ascii="SimSun" w:hAnsi="SimSun" w:cs="SimSun" w:hint="eastAsia"/>
          <w:lang w:eastAsia="zh-CN"/>
        </w:rPr>
        <w:t>在此</w:t>
      </w:r>
      <w:r w:rsidRPr="00B0221A">
        <w:rPr>
          <w:rFonts w:hint="eastAsia"/>
          <w:lang w:eastAsia="zh-CN"/>
        </w:rPr>
        <w:t>提醒</w:t>
      </w:r>
      <w:r>
        <w:rPr>
          <w:rFonts w:hint="eastAsia"/>
          <w:lang w:eastAsia="zh-CN"/>
        </w:rPr>
        <w:t>读者</w:t>
      </w:r>
      <w:r w:rsidRPr="00B0221A">
        <w:rPr>
          <w:rFonts w:hint="eastAsia"/>
          <w:lang w:eastAsia="zh-CN"/>
        </w:rPr>
        <w:t>，</w:t>
      </w:r>
      <w:bookmarkStart w:id="5" w:name="_Hlk69291659"/>
      <w:r w:rsidRPr="00B0221A">
        <w:rPr>
          <w:rFonts w:hint="eastAsia"/>
          <w:lang w:eastAsia="zh-CN"/>
        </w:rPr>
        <w:t>风险</w:t>
      </w:r>
      <w:r>
        <w:rPr>
          <w:rFonts w:hint="eastAsia"/>
          <w:lang w:eastAsia="zh-CN"/>
        </w:rPr>
        <w:t>管控</w:t>
      </w:r>
      <w:r w:rsidRPr="00B0221A">
        <w:rPr>
          <w:rFonts w:hint="eastAsia"/>
          <w:lang w:eastAsia="zh-CN"/>
        </w:rPr>
        <w:t>登记簿</w:t>
      </w:r>
      <w:bookmarkEnd w:id="5"/>
      <w:r>
        <w:rPr>
          <w:rFonts w:hint="eastAsia"/>
          <w:lang w:eastAsia="zh-CN"/>
        </w:rPr>
        <w:t>（</w:t>
      </w:r>
      <w:r w:rsidRPr="00B0221A">
        <w:rPr>
          <w:rFonts w:asciiTheme="minorHAnsi" w:eastAsia="Times New Roman" w:hAnsiTheme="minorHAnsi" w:cstheme="minorHAnsi"/>
        </w:rPr>
        <w:t>risk register</w:t>
      </w:r>
      <w:r>
        <w:rPr>
          <w:rFonts w:ascii="SimSun" w:hAnsi="SimSun" w:cs="SimSun" w:hint="eastAsia"/>
          <w:lang w:eastAsia="zh-CN"/>
        </w:rPr>
        <w:t>）</w:t>
      </w:r>
      <w:r w:rsidRPr="00B0221A">
        <w:rPr>
          <w:rFonts w:hint="eastAsia"/>
          <w:lang w:eastAsia="zh-CN"/>
        </w:rPr>
        <w:t>是项目管理中</w:t>
      </w:r>
      <w:r>
        <w:rPr>
          <w:rFonts w:hint="eastAsia"/>
          <w:lang w:eastAsia="zh-CN"/>
        </w:rPr>
        <w:t>确定</w:t>
      </w:r>
      <w:r w:rsidRPr="00B0221A">
        <w:rPr>
          <w:rFonts w:hint="eastAsia"/>
          <w:lang w:eastAsia="zh-CN"/>
        </w:rPr>
        <w:t>和管理风险的最佳</w:t>
      </w:r>
      <w:r>
        <w:rPr>
          <w:rFonts w:hint="eastAsia"/>
          <w:lang w:eastAsia="zh-CN"/>
        </w:rPr>
        <w:t>做法</w:t>
      </w:r>
      <w:r w:rsidRPr="00B0221A">
        <w:rPr>
          <w:rFonts w:hint="eastAsia"/>
          <w:lang w:eastAsia="zh-CN"/>
        </w:rPr>
        <w:t>工具。风险</w:t>
      </w:r>
      <w:r>
        <w:rPr>
          <w:rFonts w:hint="eastAsia"/>
          <w:lang w:eastAsia="zh-CN"/>
        </w:rPr>
        <w:t>管控</w:t>
      </w:r>
      <w:r w:rsidRPr="00B0221A">
        <w:rPr>
          <w:rFonts w:hint="eastAsia"/>
          <w:lang w:eastAsia="zh-CN"/>
        </w:rPr>
        <w:t>登记簿记录</w:t>
      </w:r>
      <w:r>
        <w:rPr>
          <w:rFonts w:hint="eastAsia"/>
          <w:lang w:eastAsia="zh-CN"/>
        </w:rPr>
        <w:t>对以下问题的答案：“</w:t>
      </w:r>
      <w:r w:rsidRPr="00B0221A">
        <w:rPr>
          <w:rFonts w:hint="eastAsia"/>
          <w:lang w:eastAsia="zh-CN"/>
        </w:rPr>
        <w:t>如果</w:t>
      </w:r>
      <w:r>
        <w:rPr>
          <w:rFonts w:hint="eastAsia"/>
          <w:lang w:eastAsia="zh-CN"/>
        </w:rPr>
        <w:t>出现</w:t>
      </w:r>
      <w:r w:rsidRPr="00B0221A">
        <w:rPr>
          <w:rFonts w:hint="eastAsia"/>
          <w:lang w:eastAsia="zh-CN"/>
        </w:rPr>
        <w:t>&lt;x&gt;</w:t>
      </w:r>
      <w:r w:rsidRPr="00B0221A">
        <w:rPr>
          <w:rFonts w:hint="eastAsia"/>
          <w:lang w:eastAsia="zh-CN"/>
        </w:rPr>
        <w:t>会发生</w:t>
      </w:r>
      <w:r>
        <w:rPr>
          <w:rFonts w:hint="eastAsia"/>
          <w:lang w:eastAsia="zh-CN"/>
        </w:rPr>
        <w:t>何种事情</w:t>
      </w:r>
      <w:r w:rsidRPr="00B0221A">
        <w:rPr>
          <w:rFonts w:hint="eastAsia"/>
          <w:lang w:eastAsia="zh-CN"/>
        </w:rPr>
        <w:t>，</w:t>
      </w:r>
      <w:r>
        <w:rPr>
          <w:rFonts w:hint="eastAsia"/>
          <w:lang w:eastAsia="zh-CN"/>
        </w:rPr>
        <w:t>这会带来多大代价</w:t>
      </w:r>
      <w:r w:rsidRPr="00B0221A">
        <w:rPr>
          <w:rFonts w:hint="eastAsia"/>
          <w:lang w:eastAsia="zh-CN"/>
        </w:rPr>
        <w:t>？</w:t>
      </w:r>
      <w:r>
        <w:rPr>
          <w:rFonts w:hint="eastAsia"/>
          <w:lang w:eastAsia="zh-CN"/>
        </w:rPr>
        <w:t>”</w:t>
      </w:r>
      <w:r w:rsidRPr="00B0221A">
        <w:rPr>
          <w:rFonts w:hint="eastAsia"/>
          <w:lang w:eastAsia="zh-CN"/>
        </w:rPr>
        <w:t>。会议期间审议的</w:t>
      </w:r>
      <w:r>
        <w:rPr>
          <w:rFonts w:hint="eastAsia"/>
          <w:lang w:eastAsia="zh-CN"/>
        </w:rPr>
        <w:t>内容</w:t>
      </w:r>
      <w:r w:rsidRPr="00B0221A">
        <w:rPr>
          <w:rFonts w:hint="eastAsia"/>
          <w:lang w:eastAsia="zh-CN"/>
        </w:rPr>
        <w:t>侧重于</w:t>
      </w:r>
      <w:r w:rsidR="00B7375B">
        <w:rPr>
          <w:rFonts w:hint="eastAsia"/>
          <w:lang w:eastAsia="zh-CN"/>
        </w:rPr>
        <w:t>职员</w:t>
      </w:r>
      <w:r w:rsidR="00B7375B" w:rsidRPr="00B7375B">
        <w:rPr>
          <w:rFonts w:hint="eastAsia"/>
          <w:lang w:eastAsia="zh-CN"/>
        </w:rPr>
        <w:t>与即将到来的工作环境相关的参与，确保为国际电</w:t>
      </w:r>
      <w:proofErr w:type="gramStart"/>
      <w:r w:rsidR="00B7375B" w:rsidRPr="00B7375B">
        <w:rPr>
          <w:rFonts w:hint="eastAsia"/>
          <w:lang w:eastAsia="zh-CN"/>
        </w:rPr>
        <w:t>联研究</w:t>
      </w:r>
      <w:proofErr w:type="gramEnd"/>
      <w:r w:rsidR="00B7375B" w:rsidRPr="00B7375B">
        <w:rPr>
          <w:rFonts w:hint="eastAsia"/>
          <w:lang w:eastAsia="zh-CN"/>
        </w:rPr>
        <w:t>组和工作组安排</w:t>
      </w:r>
      <w:r w:rsidR="00A84D6C">
        <w:rPr>
          <w:rFonts w:hint="eastAsia"/>
          <w:lang w:eastAsia="zh-CN"/>
        </w:rPr>
        <w:t>足够</w:t>
      </w:r>
      <w:r w:rsidR="00B7375B" w:rsidRPr="00B7375B">
        <w:rPr>
          <w:rFonts w:hint="eastAsia"/>
          <w:lang w:eastAsia="zh-CN"/>
        </w:rPr>
        <w:t>的会议</w:t>
      </w:r>
      <w:r w:rsidR="00B7375B">
        <w:rPr>
          <w:rFonts w:hint="eastAsia"/>
          <w:lang w:eastAsia="zh-CN"/>
        </w:rPr>
        <w:t>设施</w:t>
      </w:r>
      <w:r w:rsidR="00B7375B" w:rsidRPr="00B7375B">
        <w:rPr>
          <w:rFonts w:hint="eastAsia"/>
          <w:lang w:eastAsia="zh-CN"/>
        </w:rPr>
        <w:t>，并了解修改</w:t>
      </w:r>
      <w:r w:rsidR="00B7375B">
        <w:rPr>
          <w:rFonts w:hint="eastAsia"/>
          <w:lang w:eastAsia="zh-CN"/>
        </w:rPr>
        <w:t>风险管控</w:t>
      </w:r>
      <w:r w:rsidR="00B7375B" w:rsidRPr="00B0221A">
        <w:rPr>
          <w:rFonts w:hint="eastAsia"/>
          <w:lang w:eastAsia="zh-CN"/>
        </w:rPr>
        <w:t>登记簿</w:t>
      </w:r>
      <w:r w:rsidR="00B7375B" w:rsidRPr="00B7375B">
        <w:rPr>
          <w:rFonts w:hint="eastAsia"/>
          <w:lang w:eastAsia="zh-CN"/>
        </w:rPr>
        <w:t>的动机。</w:t>
      </w:r>
    </w:p>
    <w:p w14:paraId="54F9B41A" w14:textId="59CA0A8E" w:rsidR="00EB0B6E" w:rsidRPr="00945DD0" w:rsidRDefault="00515C4A" w:rsidP="00515C4A">
      <w:pPr>
        <w:rPr>
          <w:color w:val="000000" w:themeColor="text1"/>
          <w:lang w:eastAsia="zh-CN"/>
        </w:rPr>
      </w:pPr>
      <w:r w:rsidRPr="00945DD0">
        <w:rPr>
          <w:color w:val="000000" w:themeColor="text1"/>
          <w:lang w:eastAsia="zh-CN"/>
        </w:rPr>
        <w:t>1.2</w:t>
      </w:r>
      <w:r w:rsidRPr="00945DD0">
        <w:rPr>
          <w:color w:val="000000" w:themeColor="text1"/>
          <w:lang w:eastAsia="zh-CN"/>
        </w:rPr>
        <w:tab/>
      </w:r>
      <w:r w:rsidR="003B2591" w:rsidRPr="003B2591">
        <w:rPr>
          <w:rFonts w:hint="eastAsia"/>
          <w:lang w:eastAsia="zh-CN"/>
        </w:rPr>
        <w:t>MSAG</w:t>
      </w:r>
      <w:r w:rsidR="003B2591" w:rsidRPr="00B7375B">
        <w:rPr>
          <w:rFonts w:hint="eastAsia"/>
          <w:b/>
          <w:bCs/>
          <w:lang w:eastAsia="zh-CN"/>
        </w:rPr>
        <w:t>第</w:t>
      </w:r>
      <w:r w:rsidR="003B2591" w:rsidRPr="00B7375B">
        <w:rPr>
          <w:rFonts w:hint="eastAsia"/>
          <w:b/>
          <w:bCs/>
          <w:lang w:eastAsia="zh-CN"/>
        </w:rPr>
        <w:t>16</w:t>
      </w:r>
      <w:r w:rsidR="003B2591" w:rsidRPr="00B7375B">
        <w:rPr>
          <w:rFonts w:hint="eastAsia"/>
          <w:b/>
          <w:bCs/>
          <w:lang w:eastAsia="zh-CN"/>
        </w:rPr>
        <w:t>次会议</w:t>
      </w:r>
      <w:r w:rsidR="003B2591" w:rsidRPr="003B2591">
        <w:rPr>
          <w:rFonts w:hint="eastAsia"/>
          <w:lang w:eastAsia="zh-CN"/>
        </w:rPr>
        <w:t>（</w:t>
      </w:r>
      <w:r w:rsidR="003B2591" w:rsidRPr="003B2591">
        <w:rPr>
          <w:rFonts w:hint="eastAsia"/>
          <w:lang w:eastAsia="zh-CN"/>
        </w:rPr>
        <w:t>2021</w:t>
      </w:r>
      <w:r w:rsidR="003B2591" w:rsidRPr="003B2591">
        <w:rPr>
          <w:rFonts w:hint="eastAsia"/>
          <w:lang w:eastAsia="zh-CN"/>
        </w:rPr>
        <w:t>年</w:t>
      </w:r>
      <w:r w:rsidR="003B2591" w:rsidRPr="003B2591">
        <w:rPr>
          <w:rFonts w:hint="eastAsia"/>
          <w:lang w:eastAsia="zh-CN"/>
        </w:rPr>
        <w:t>12</w:t>
      </w:r>
      <w:r w:rsidR="003B2591" w:rsidRPr="003B2591">
        <w:rPr>
          <w:rFonts w:hint="eastAsia"/>
          <w:lang w:eastAsia="zh-CN"/>
        </w:rPr>
        <w:t>月</w:t>
      </w:r>
      <w:r w:rsidR="003B2591" w:rsidRPr="003B2591">
        <w:rPr>
          <w:rFonts w:hint="eastAsia"/>
          <w:lang w:eastAsia="zh-CN"/>
        </w:rPr>
        <w:t>15</w:t>
      </w:r>
      <w:r w:rsidR="003B2591" w:rsidRPr="003B2591">
        <w:rPr>
          <w:rFonts w:hint="eastAsia"/>
          <w:lang w:eastAsia="zh-CN"/>
        </w:rPr>
        <w:t>日）审议了该项目的口头进展报告，审查了截至</w:t>
      </w:r>
      <w:r w:rsidR="003B2591" w:rsidRPr="003B2591">
        <w:rPr>
          <w:rFonts w:hint="eastAsia"/>
          <w:lang w:eastAsia="zh-CN"/>
        </w:rPr>
        <w:t>9</w:t>
      </w:r>
      <w:r w:rsidR="003B2591" w:rsidRPr="003B2591">
        <w:rPr>
          <w:rFonts w:hint="eastAsia"/>
          <w:lang w:eastAsia="zh-CN"/>
        </w:rPr>
        <w:t>月、</w:t>
      </w:r>
      <w:r w:rsidR="003B2591" w:rsidRPr="003B2591">
        <w:rPr>
          <w:rFonts w:hint="eastAsia"/>
          <w:lang w:eastAsia="zh-CN"/>
        </w:rPr>
        <w:t>10</w:t>
      </w:r>
      <w:r w:rsidR="003B2591" w:rsidRPr="003B2591">
        <w:rPr>
          <w:rFonts w:hint="eastAsia"/>
          <w:lang w:eastAsia="zh-CN"/>
        </w:rPr>
        <w:t>月和</w:t>
      </w:r>
      <w:r w:rsidR="003B2591" w:rsidRPr="003B2591">
        <w:rPr>
          <w:rFonts w:hint="eastAsia"/>
          <w:lang w:eastAsia="zh-CN"/>
        </w:rPr>
        <w:t>11</w:t>
      </w:r>
      <w:r w:rsidR="003B2591" w:rsidRPr="003B2591">
        <w:rPr>
          <w:rFonts w:hint="eastAsia"/>
          <w:lang w:eastAsia="zh-CN"/>
        </w:rPr>
        <w:t>月修订的</w:t>
      </w:r>
      <w:r w:rsidR="003B2591" w:rsidRPr="003B2591">
        <w:rPr>
          <w:rFonts w:hint="eastAsia"/>
          <w:lang w:eastAsia="zh-CN"/>
        </w:rPr>
        <w:t>10</w:t>
      </w:r>
      <w:r w:rsidR="003B2591" w:rsidRPr="003B2591">
        <w:rPr>
          <w:rFonts w:hint="eastAsia"/>
          <w:lang w:eastAsia="zh-CN"/>
        </w:rPr>
        <w:t>个风险</w:t>
      </w:r>
      <w:r w:rsidR="00C007FF">
        <w:rPr>
          <w:rFonts w:hint="eastAsia"/>
          <w:lang w:eastAsia="zh-CN"/>
        </w:rPr>
        <w:t>管控</w:t>
      </w:r>
      <w:r w:rsidR="00C007FF" w:rsidRPr="00B0221A">
        <w:rPr>
          <w:rFonts w:hint="eastAsia"/>
          <w:lang w:eastAsia="zh-CN"/>
        </w:rPr>
        <w:t>登记簿</w:t>
      </w:r>
      <w:r w:rsidR="003B2591" w:rsidRPr="003B2591">
        <w:rPr>
          <w:rFonts w:hint="eastAsia"/>
          <w:lang w:eastAsia="zh-CN"/>
        </w:rPr>
        <w:t>项目。</w:t>
      </w:r>
      <w:r w:rsidR="00C007FF">
        <w:rPr>
          <w:rFonts w:hint="eastAsia"/>
          <w:lang w:eastAsia="zh-CN"/>
        </w:rPr>
        <w:t>该</w:t>
      </w:r>
      <w:r w:rsidR="003B2591" w:rsidRPr="003B2591">
        <w:rPr>
          <w:rFonts w:hint="eastAsia"/>
          <w:lang w:eastAsia="zh-CN"/>
        </w:rPr>
        <w:t>次会议审议的</w:t>
      </w:r>
      <w:r w:rsidR="00C007FF">
        <w:rPr>
          <w:rFonts w:hint="eastAsia"/>
          <w:lang w:eastAsia="zh-CN"/>
        </w:rPr>
        <w:t>内容</w:t>
      </w:r>
      <w:r w:rsidR="003B2591" w:rsidRPr="003B2591">
        <w:rPr>
          <w:rFonts w:hint="eastAsia"/>
          <w:lang w:eastAsia="zh-CN"/>
        </w:rPr>
        <w:t>侧重于</w:t>
      </w:r>
      <w:r w:rsidR="000324CF">
        <w:rPr>
          <w:rFonts w:hint="eastAsia"/>
          <w:lang w:eastAsia="zh-CN"/>
        </w:rPr>
        <w:t>风险管控基金</w:t>
      </w:r>
      <w:r w:rsidR="003B2591" w:rsidRPr="003B2591">
        <w:rPr>
          <w:rFonts w:hint="eastAsia"/>
          <w:lang w:eastAsia="zh-CN"/>
        </w:rPr>
        <w:lastRenderedPageBreak/>
        <w:t>的融资和国际电联面临的其他财务</w:t>
      </w:r>
      <w:r w:rsidR="00C007FF">
        <w:rPr>
          <w:rFonts w:hint="eastAsia"/>
          <w:lang w:eastAsia="zh-CN"/>
        </w:rPr>
        <w:t>问题</w:t>
      </w:r>
      <w:r w:rsidR="003B2591" w:rsidRPr="003B2591">
        <w:rPr>
          <w:rFonts w:hint="eastAsia"/>
          <w:lang w:eastAsia="zh-CN"/>
        </w:rPr>
        <w:t>。</w:t>
      </w:r>
      <w:r w:rsidR="003B2591" w:rsidRPr="003B2591">
        <w:rPr>
          <w:rFonts w:hint="eastAsia"/>
          <w:lang w:eastAsia="zh-CN"/>
        </w:rPr>
        <w:t>MSAG</w:t>
      </w:r>
      <w:r w:rsidR="003B2591" w:rsidRPr="003B2591">
        <w:rPr>
          <w:rFonts w:hint="eastAsia"/>
          <w:lang w:eastAsia="zh-CN"/>
        </w:rPr>
        <w:t>还听取了有关国际电联研究组和工作组会议筹备情况以及赞助和捐赠情况的报告。</w:t>
      </w:r>
    </w:p>
    <w:p w14:paraId="0A7F2E61" w14:textId="280B7920" w:rsidR="00390E9B" w:rsidRDefault="003B2591" w:rsidP="00515C4A">
      <w:pPr>
        <w:ind w:firstLineChars="200" w:firstLine="480"/>
        <w:rPr>
          <w:lang w:eastAsia="zh-CN"/>
        </w:rPr>
      </w:pPr>
      <w:r w:rsidRPr="003B2591">
        <w:rPr>
          <w:rFonts w:hint="eastAsia"/>
          <w:lang w:eastAsia="zh-CN"/>
        </w:rPr>
        <w:t>国际电联财务资源管理部主任</w:t>
      </w:r>
      <w:r w:rsidR="00C74DD6" w:rsidRPr="00013C62">
        <w:rPr>
          <w:lang w:eastAsia="zh-CN"/>
        </w:rPr>
        <w:t>Alassane Ba</w:t>
      </w:r>
      <w:r w:rsidRPr="003B2591">
        <w:rPr>
          <w:rFonts w:hint="eastAsia"/>
          <w:lang w:eastAsia="zh-CN"/>
        </w:rPr>
        <w:t>先生报告说，自</w:t>
      </w:r>
      <w:r w:rsidRPr="003B2591">
        <w:rPr>
          <w:rFonts w:hint="eastAsia"/>
          <w:lang w:eastAsia="zh-CN"/>
        </w:rPr>
        <w:t>2015</w:t>
      </w:r>
      <w:r w:rsidRPr="003B2591">
        <w:rPr>
          <w:rFonts w:hint="eastAsia"/>
          <w:lang w:eastAsia="zh-CN"/>
        </w:rPr>
        <w:t>年</w:t>
      </w:r>
      <w:r w:rsidRPr="003B2591">
        <w:rPr>
          <w:rFonts w:hint="eastAsia"/>
          <w:lang w:eastAsia="zh-CN"/>
        </w:rPr>
        <w:t>1</w:t>
      </w:r>
      <w:r w:rsidRPr="003B2591">
        <w:rPr>
          <w:rFonts w:hint="eastAsia"/>
          <w:lang w:eastAsia="zh-CN"/>
        </w:rPr>
        <w:t>月以来，瑞士国家银行一直在实施负利率。这一政策已成为瑞士以及跨</w:t>
      </w:r>
      <w:r w:rsidR="00C74DD6">
        <w:rPr>
          <w:rFonts w:hint="eastAsia"/>
          <w:lang w:eastAsia="zh-CN"/>
        </w:rPr>
        <w:t>境</w:t>
      </w:r>
      <w:r w:rsidR="000324CF">
        <w:rPr>
          <w:rFonts w:hint="eastAsia"/>
          <w:lang w:eastAsia="zh-CN"/>
        </w:rPr>
        <w:t>各</w:t>
      </w:r>
      <w:r w:rsidR="000324CF" w:rsidRPr="003B2591">
        <w:rPr>
          <w:rFonts w:hint="eastAsia"/>
          <w:lang w:eastAsia="zh-CN"/>
        </w:rPr>
        <w:t>商业银行</w:t>
      </w:r>
      <w:r w:rsidRPr="003B2591">
        <w:rPr>
          <w:rFonts w:hint="eastAsia"/>
          <w:lang w:eastAsia="zh-CN"/>
        </w:rPr>
        <w:t>所有超过特定金额的</w:t>
      </w:r>
      <w:r w:rsidR="00C74DD6" w:rsidRPr="003B2591">
        <w:rPr>
          <w:rFonts w:hint="eastAsia"/>
          <w:lang w:eastAsia="zh-CN"/>
        </w:rPr>
        <w:t>瑞士法郎</w:t>
      </w:r>
      <w:r w:rsidRPr="003B2591">
        <w:rPr>
          <w:rFonts w:hint="eastAsia"/>
          <w:lang w:eastAsia="zh-CN"/>
        </w:rPr>
        <w:t>存款的规则。如果不努力限制银行中的余额，将</w:t>
      </w:r>
      <w:r w:rsidR="000324CF">
        <w:rPr>
          <w:rFonts w:hint="eastAsia"/>
          <w:lang w:eastAsia="zh-CN"/>
        </w:rPr>
        <w:t>会</w:t>
      </w:r>
      <w:r w:rsidR="000324CF" w:rsidRPr="003B2591">
        <w:rPr>
          <w:rFonts w:hint="eastAsia"/>
          <w:lang w:eastAsia="zh-CN"/>
        </w:rPr>
        <w:t>继续</w:t>
      </w:r>
      <w:r w:rsidR="000324CF">
        <w:rPr>
          <w:rFonts w:hint="eastAsia"/>
          <w:lang w:eastAsia="zh-CN"/>
        </w:rPr>
        <w:t>为</w:t>
      </w:r>
      <w:r w:rsidR="000324CF" w:rsidRPr="003B2591">
        <w:rPr>
          <w:rFonts w:hint="eastAsia"/>
          <w:lang w:eastAsia="zh-CN"/>
        </w:rPr>
        <w:t>国际电联</w:t>
      </w:r>
      <w:r w:rsidR="00A84D6C">
        <w:rPr>
          <w:rFonts w:hint="eastAsia"/>
          <w:lang w:eastAsia="zh-CN"/>
        </w:rPr>
        <w:t>产生</w:t>
      </w:r>
      <w:r w:rsidRPr="003B2591">
        <w:rPr>
          <w:rFonts w:hint="eastAsia"/>
          <w:lang w:eastAsia="zh-CN"/>
        </w:rPr>
        <w:t>不小的费用。</w:t>
      </w:r>
    </w:p>
    <w:p w14:paraId="4C22E60D" w14:textId="1DE033EA" w:rsidR="00390E9B" w:rsidRDefault="003B2591" w:rsidP="00515C4A">
      <w:pPr>
        <w:ind w:firstLineChars="200" w:firstLine="480"/>
        <w:rPr>
          <w:lang w:eastAsia="zh-CN"/>
        </w:rPr>
      </w:pPr>
      <w:r w:rsidRPr="003B2591">
        <w:rPr>
          <w:rFonts w:hint="eastAsia"/>
          <w:lang w:eastAsia="zh-CN"/>
        </w:rPr>
        <w:t>Ba</w:t>
      </w:r>
      <w:r w:rsidRPr="003B2591">
        <w:rPr>
          <w:rFonts w:hint="eastAsia"/>
          <w:lang w:eastAsia="zh-CN"/>
        </w:rPr>
        <w:t>先生还报告</w:t>
      </w:r>
      <w:r w:rsidR="000324CF">
        <w:rPr>
          <w:rFonts w:hint="eastAsia"/>
          <w:lang w:eastAsia="zh-CN"/>
        </w:rPr>
        <w:t>指出</w:t>
      </w:r>
      <w:r w:rsidRPr="003B2591">
        <w:rPr>
          <w:rFonts w:hint="eastAsia"/>
          <w:lang w:eastAsia="zh-CN"/>
        </w:rPr>
        <w:t>，</w:t>
      </w:r>
      <w:r w:rsidRPr="003B2591">
        <w:rPr>
          <w:rFonts w:hint="eastAsia"/>
          <w:lang w:eastAsia="zh-CN"/>
        </w:rPr>
        <w:t>2021</w:t>
      </w:r>
      <w:r w:rsidRPr="003B2591">
        <w:rPr>
          <w:rFonts w:hint="eastAsia"/>
          <w:lang w:eastAsia="zh-CN"/>
        </w:rPr>
        <w:t>年预计不会有任何</w:t>
      </w:r>
      <w:r w:rsidR="000324CF">
        <w:rPr>
          <w:rFonts w:hint="eastAsia"/>
          <w:lang w:eastAsia="zh-CN"/>
        </w:rPr>
        <w:t>结余</w:t>
      </w:r>
      <w:r w:rsidRPr="003B2591">
        <w:rPr>
          <w:rFonts w:hint="eastAsia"/>
          <w:lang w:eastAsia="zh-CN"/>
        </w:rPr>
        <w:t>，因此不会有资金转移到</w:t>
      </w:r>
      <w:r w:rsidR="000324CF">
        <w:rPr>
          <w:rFonts w:hint="eastAsia"/>
          <w:lang w:eastAsia="zh-CN"/>
        </w:rPr>
        <w:t>风险管控基金（</w:t>
      </w:r>
      <w:r w:rsidRPr="003B2591">
        <w:rPr>
          <w:rFonts w:hint="eastAsia"/>
          <w:lang w:eastAsia="zh-CN"/>
        </w:rPr>
        <w:t>RRF</w:t>
      </w:r>
      <w:r w:rsidR="000324CF">
        <w:rPr>
          <w:rFonts w:hint="eastAsia"/>
          <w:lang w:eastAsia="zh-CN"/>
        </w:rPr>
        <w:t>）</w:t>
      </w:r>
      <w:r w:rsidRPr="003B2591">
        <w:rPr>
          <w:rFonts w:hint="eastAsia"/>
          <w:lang w:eastAsia="zh-CN"/>
        </w:rPr>
        <w:t>。</w:t>
      </w:r>
      <w:r w:rsidR="000324CF">
        <w:rPr>
          <w:rFonts w:hint="eastAsia"/>
          <w:lang w:eastAsia="zh-CN"/>
        </w:rPr>
        <w:t>理事们</w:t>
      </w:r>
      <w:r w:rsidRPr="003B2591">
        <w:rPr>
          <w:rFonts w:hint="eastAsia"/>
          <w:lang w:eastAsia="zh-CN"/>
        </w:rPr>
        <w:t>可能还记得，</w:t>
      </w:r>
      <w:r w:rsidRPr="003B2591">
        <w:rPr>
          <w:rFonts w:hint="eastAsia"/>
          <w:lang w:eastAsia="zh-CN"/>
        </w:rPr>
        <w:t>MSAG</w:t>
      </w:r>
      <w:r w:rsidRPr="003B2591">
        <w:rPr>
          <w:rFonts w:hint="eastAsia"/>
          <w:lang w:eastAsia="zh-CN"/>
        </w:rPr>
        <w:t>多年来一直在评论</w:t>
      </w:r>
      <w:r w:rsidRPr="003B2591">
        <w:rPr>
          <w:rFonts w:hint="eastAsia"/>
          <w:lang w:eastAsia="zh-CN"/>
        </w:rPr>
        <w:t>RRF</w:t>
      </w:r>
      <w:r w:rsidRPr="003B2591">
        <w:rPr>
          <w:rFonts w:hint="eastAsia"/>
          <w:lang w:eastAsia="zh-CN"/>
        </w:rPr>
        <w:t>的资金不足</w:t>
      </w:r>
      <w:r w:rsidR="00CA2FAE">
        <w:rPr>
          <w:rFonts w:hint="eastAsia"/>
          <w:lang w:eastAsia="zh-CN"/>
        </w:rPr>
        <w:t>问题</w:t>
      </w:r>
      <w:r w:rsidRPr="003B2591">
        <w:rPr>
          <w:rFonts w:hint="eastAsia"/>
          <w:lang w:eastAsia="zh-CN"/>
        </w:rPr>
        <w:t>。</w:t>
      </w:r>
      <w:r w:rsidR="00CA2FAE" w:rsidRPr="00B0221A">
        <w:rPr>
          <w:rFonts w:hint="eastAsia"/>
          <w:lang w:eastAsia="zh-CN"/>
        </w:rPr>
        <w:t>风险</w:t>
      </w:r>
      <w:r w:rsidR="00CA2FAE">
        <w:rPr>
          <w:rFonts w:hint="eastAsia"/>
          <w:lang w:eastAsia="zh-CN"/>
        </w:rPr>
        <w:t>管控</w:t>
      </w:r>
      <w:r w:rsidR="00CA2FAE" w:rsidRPr="00B0221A">
        <w:rPr>
          <w:rFonts w:hint="eastAsia"/>
          <w:lang w:eastAsia="zh-CN"/>
        </w:rPr>
        <w:t>登记簿</w:t>
      </w:r>
      <w:r w:rsidRPr="003B2591">
        <w:rPr>
          <w:rFonts w:hint="eastAsia"/>
          <w:lang w:eastAsia="zh-CN"/>
        </w:rPr>
        <w:t>是总体风险管理战略的一部分，用于</w:t>
      </w:r>
      <w:r w:rsidR="00CA2FAE">
        <w:rPr>
          <w:rFonts w:hint="eastAsia"/>
          <w:lang w:eastAsia="zh-CN"/>
        </w:rPr>
        <w:t>确定</w:t>
      </w:r>
      <w:r w:rsidRPr="003B2591">
        <w:rPr>
          <w:rFonts w:hint="eastAsia"/>
          <w:lang w:eastAsia="zh-CN"/>
        </w:rPr>
        <w:t>未来项目执行的潜在影响，并为有效分配应急资金提出建议。</w:t>
      </w:r>
      <w:r w:rsidR="00A57FB9" w:rsidRPr="00A57FB9">
        <w:rPr>
          <w:rFonts w:hint="eastAsia"/>
          <w:lang w:eastAsia="zh-CN"/>
        </w:rPr>
        <w:t>应急资金约占</w:t>
      </w:r>
      <w:r w:rsidR="00A57FB9" w:rsidRPr="00A57FB9">
        <w:rPr>
          <w:rFonts w:hint="eastAsia"/>
          <w:lang w:eastAsia="zh-CN"/>
        </w:rPr>
        <w:t>CFC</w:t>
      </w:r>
      <w:r w:rsidR="00A57FB9" w:rsidRPr="00A57FB9">
        <w:rPr>
          <w:rFonts w:hint="eastAsia"/>
          <w:lang w:eastAsia="zh-CN"/>
        </w:rPr>
        <w:t>预算</w:t>
      </w:r>
      <w:r w:rsidR="00A57FB9" w:rsidRPr="00A57FB9">
        <w:rPr>
          <w:rFonts w:hint="eastAsia"/>
          <w:lang w:eastAsia="zh-CN"/>
        </w:rPr>
        <w:t>1</w:t>
      </w:r>
      <w:r w:rsidR="00A57FB9" w:rsidRPr="00A57FB9">
        <w:rPr>
          <w:rFonts w:hint="eastAsia"/>
          <w:lang w:eastAsia="zh-CN"/>
        </w:rPr>
        <w:t>至</w:t>
      </w:r>
      <w:r w:rsidR="00A57FB9" w:rsidRPr="00A57FB9">
        <w:rPr>
          <w:rFonts w:hint="eastAsia"/>
          <w:lang w:eastAsia="zh-CN"/>
        </w:rPr>
        <w:t>9</w:t>
      </w:r>
      <w:r w:rsidR="00A57FB9" w:rsidRPr="00A57FB9">
        <w:rPr>
          <w:rFonts w:hint="eastAsia"/>
          <w:lang w:eastAsia="zh-CN"/>
        </w:rPr>
        <w:t>的</w:t>
      </w:r>
      <w:r w:rsidR="00A57FB9" w:rsidRPr="00A57FB9">
        <w:rPr>
          <w:rFonts w:hint="eastAsia"/>
          <w:lang w:eastAsia="zh-CN"/>
        </w:rPr>
        <w:t>8%</w:t>
      </w:r>
      <w:r w:rsidR="00A57FB9" w:rsidRPr="00A57FB9">
        <w:rPr>
          <w:rFonts w:hint="eastAsia"/>
          <w:lang w:eastAsia="zh-CN"/>
        </w:rPr>
        <w:t>（</w:t>
      </w:r>
      <w:r w:rsidR="00A57FB9" w:rsidRPr="00A57FB9">
        <w:rPr>
          <w:rFonts w:hint="eastAsia"/>
          <w:lang w:eastAsia="zh-CN"/>
        </w:rPr>
        <w:t>1,260</w:t>
      </w:r>
      <w:r w:rsidR="00A57FB9" w:rsidRPr="00A57FB9">
        <w:rPr>
          <w:rFonts w:hint="eastAsia"/>
          <w:lang w:eastAsia="zh-CN"/>
        </w:rPr>
        <w:t>万瑞郎），将必须用于服务未提供和</w:t>
      </w:r>
      <w:r w:rsidR="00A57FB9" w:rsidRPr="00A57FB9">
        <w:rPr>
          <w:rFonts w:hint="eastAsia"/>
          <w:lang w:eastAsia="zh-CN"/>
        </w:rPr>
        <w:t>/</w:t>
      </w:r>
      <w:r w:rsidR="00A57FB9" w:rsidRPr="00A57FB9">
        <w:rPr>
          <w:rFonts w:hint="eastAsia"/>
          <w:lang w:eastAsia="zh-CN"/>
        </w:rPr>
        <w:t>或因拆除和施工期间的危险和意外工作导致的意外支出情况。</w:t>
      </w:r>
      <w:r w:rsidRPr="003B2591">
        <w:rPr>
          <w:rFonts w:hint="eastAsia"/>
          <w:lang w:eastAsia="zh-CN"/>
        </w:rPr>
        <w:t>RRF</w:t>
      </w:r>
      <w:r w:rsidRPr="003B2591">
        <w:rPr>
          <w:rFonts w:hint="eastAsia"/>
          <w:lang w:eastAsia="zh-CN"/>
        </w:rPr>
        <w:t>的</w:t>
      </w:r>
      <w:r w:rsidR="00CA2FAE">
        <w:rPr>
          <w:rFonts w:hint="eastAsia"/>
          <w:lang w:eastAsia="zh-CN"/>
        </w:rPr>
        <w:t>设立</w:t>
      </w:r>
      <w:r w:rsidRPr="003B2591">
        <w:rPr>
          <w:rFonts w:hint="eastAsia"/>
          <w:lang w:eastAsia="zh-CN"/>
        </w:rPr>
        <w:t>是</w:t>
      </w:r>
      <w:r w:rsidR="00CA2FAE">
        <w:rPr>
          <w:rFonts w:hint="eastAsia"/>
          <w:lang w:eastAsia="zh-CN"/>
        </w:rPr>
        <w:t>促成</w:t>
      </w:r>
      <w:r w:rsidRPr="003B2591">
        <w:rPr>
          <w:rFonts w:hint="eastAsia"/>
          <w:lang w:eastAsia="zh-CN"/>
        </w:rPr>
        <w:t>理事会</w:t>
      </w:r>
      <w:r w:rsidR="00CA2FAE" w:rsidRPr="003B2591">
        <w:rPr>
          <w:rFonts w:hint="eastAsia"/>
          <w:lang w:eastAsia="zh-CN"/>
        </w:rPr>
        <w:t>2018</w:t>
      </w:r>
      <w:r w:rsidR="00CA2FAE" w:rsidRPr="003B2591">
        <w:rPr>
          <w:rFonts w:hint="eastAsia"/>
          <w:lang w:eastAsia="zh-CN"/>
        </w:rPr>
        <w:t>年</w:t>
      </w:r>
      <w:r w:rsidR="00CA2FAE">
        <w:rPr>
          <w:rFonts w:hint="eastAsia"/>
          <w:lang w:eastAsia="zh-CN"/>
        </w:rPr>
        <w:t>会议</w:t>
      </w:r>
      <w:r w:rsidRPr="003B2591">
        <w:rPr>
          <w:rFonts w:hint="eastAsia"/>
          <w:lang w:eastAsia="zh-CN"/>
        </w:rPr>
        <w:t>达成共识以继续建设</w:t>
      </w:r>
      <w:r w:rsidR="00CA2FAE">
        <w:rPr>
          <w:rFonts w:hint="eastAsia"/>
          <w:lang w:eastAsia="zh-CN"/>
        </w:rPr>
        <w:t>该</w:t>
      </w:r>
      <w:r w:rsidRPr="003B2591">
        <w:rPr>
          <w:rFonts w:hint="eastAsia"/>
          <w:lang w:eastAsia="zh-CN"/>
        </w:rPr>
        <w:t>项目的关键因素，因为它反映了成员国希望对该项目成本的财务风险进行硬性限制。</w:t>
      </w:r>
    </w:p>
    <w:p w14:paraId="71E05E01" w14:textId="30D80E08" w:rsidR="00390E9B" w:rsidRDefault="003B2591" w:rsidP="00515C4A">
      <w:pPr>
        <w:ind w:firstLineChars="200" w:firstLine="480"/>
        <w:rPr>
          <w:lang w:eastAsia="zh-CN"/>
        </w:rPr>
      </w:pPr>
      <w:r w:rsidRPr="003B2591">
        <w:rPr>
          <w:rFonts w:hint="eastAsia"/>
          <w:lang w:eastAsia="zh-CN"/>
        </w:rPr>
        <w:t>讨论指出，用于管理风险的一种</w:t>
      </w:r>
      <w:r w:rsidR="002B2245">
        <w:rPr>
          <w:rFonts w:hint="eastAsia"/>
          <w:lang w:eastAsia="zh-CN"/>
        </w:rPr>
        <w:t>方法</w:t>
      </w:r>
      <w:r w:rsidRPr="003B2591">
        <w:rPr>
          <w:rFonts w:hint="eastAsia"/>
          <w:lang w:eastAsia="zh-CN"/>
        </w:rPr>
        <w:t>是</w:t>
      </w:r>
      <w:r w:rsidR="00A84D6C">
        <w:rPr>
          <w:rFonts w:hint="eastAsia"/>
          <w:lang w:eastAsia="zh-CN"/>
        </w:rPr>
        <w:t>采用</w:t>
      </w:r>
      <w:r w:rsidRPr="003B2591">
        <w:rPr>
          <w:rFonts w:hint="eastAsia"/>
          <w:lang w:eastAsia="zh-CN"/>
        </w:rPr>
        <w:t>保险单来转移风险，类似于通过健康保险</w:t>
      </w:r>
      <w:r w:rsidR="002B2245">
        <w:rPr>
          <w:rFonts w:hint="eastAsia"/>
          <w:lang w:eastAsia="zh-CN"/>
        </w:rPr>
        <w:t>将</w:t>
      </w:r>
      <w:r w:rsidRPr="003B2591">
        <w:rPr>
          <w:rFonts w:hint="eastAsia"/>
          <w:lang w:eastAsia="zh-CN"/>
        </w:rPr>
        <w:t>与医疗保健相关的财务风险从个人转移到保险公司。在大型建设项目中，业主</w:t>
      </w:r>
      <w:r w:rsidR="002B2245">
        <w:rPr>
          <w:rFonts w:hint="eastAsia"/>
          <w:lang w:eastAsia="zh-CN"/>
        </w:rPr>
        <w:t>（国际电联）</w:t>
      </w:r>
      <w:r w:rsidRPr="003B2591">
        <w:rPr>
          <w:rFonts w:hint="eastAsia"/>
          <w:lang w:eastAsia="zh-CN"/>
        </w:rPr>
        <w:t>和承包商通常通过保险转移风险以管理成本。虽然这种方法可能</w:t>
      </w:r>
      <w:proofErr w:type="gramStart"/>
      <w:r w:rsidRPr="003B2591">
        <w:rPr>
          <w:rFonts w:hint="eastAsia"/>
          <w:lang w:eastAsia="zh-CN"/>
        </w:rPr>
        <w:t>不</w:t>
      </w:r>
      <w:proofErr w:type="gramEnd"/>
      <w:r w:rsidR="002B2245">
        <w:rPr>
          <w:rFonts w:hint="eastAsia"/>
          <w:lang w:eastAsia="zh-CN"/>
        </w:rPr>
        <w:t>常见</w:t>
      </w:r>
      <w:r w:rsidRPr="003B2591">
        <w:rPr>
          <w:rFonts w:hint="eastAsia"/>
          <w:lang w:eastAsia="zh-CN"/>
        </w:rPr>
        <w:t>于</w:t>
      </w:r>
      <w:r w:rsidR="002B2245">
        <w:rPr>
          <w:rFonts w:hint="eastAsia"/>
          <w:lang w:eastAsia="zh-CN"/>
        </w:rPr>
        <w:t>位于</w:t>
      </w:r>
      <w:r w:rsidRPr="003B2591">
        <w:rPr>
          <w:rFonts w:hint="eastAsia"/>
          <w:lang w:eastAsia="zh-CN"/>
        </w:rPr>
        <w:t>日内瓦的联合国建设项目，但这些项目的负责方也会在建设设计之前预留资金并</w:t>
      </w:r>
      <w:r w:rsidR="002B2245">
        <w:rPr>
          <w:rFonts w:hint="eastAsia"/>
          <w:lang w:eastAsia="zh-CN"/>
        </w:rPr>
        <w:t>规划</w:t>
      </w:r>
      <w:r w:rsidRPr="003B2591">
        <w:rPr>
          <w:rFonts w:hint="eastAsia"/>
          <w:lang w:eastAsia="zh-CN"/>
        </w:rPr>
        <w:t>设计此类资金。</w:t>
      </w:r>
      <w:r w:rsidRPr="003B2591">
        <w:rPr>
          <w:rFonts w:hint="eastAsia"/>
          <w:lang w:eastAsia="zh-CN"/>
        </w:rPr>
        <w:t>MSAG</w:t>
      </w:r>
      <w:r w:rsidRPr="003B2591">
        <w:rPr>
          <w:rFonts w:hint="eastAsia"/>
          <w:lang w:eastAsia="zh-CN"/>
        </w:rPr>
        <w:t>成员认为，建议国际电联收集更多信息并考虑使用保险作为转移风险的手段，以替代</w:t>
      </w:r>
      <w:r w:rsidRPr="003B2591">
        <w:rPr>
          <w:rFonts w:hint="eastAsia"/>
          <w:lang w:eastAsia="zh-CN"/>
        </w:rPr>
        <w:t>RRF</w:t>
      </w:r>
      <w:r w:rsidRPr="003B2591">
        <w:rPr>
          <w:rFonts w:hint="eastAsia"/>
          <w:lang w:eastAsia="zh-CN"/>
        </w:rPr>
        <w:t>。这种方法可以实现管理风险的目标并减</w:t>
      </w:r>
      <w:r w:rsidR="002B2245">
        <w:rPr>
          <w:rFonts w:hint="eastAsia"/>
          <w:lang w:eastAsia="zh-CN"/>
        </w:rPr>
        <w:t>小</w:t>
      </w:r>
      <w:r w:rsidRPr="003B2591">
        <w:rPr>
          <w:rFonts w:hint="eastAsia"/>
          <w:lang w:eastAsia="zh-CN"/>
        </w:rPr>
        <w:t>所需银行账户的规模。</w:t>
      </w:r>
    </w:p>
    <w:p w14:paraId="47835209" w14:textId="6713A3C2" w:rsidR="00390E9B" w:rsidRPr="00B0221A" w:rsidRDefault="003B2591" w:rsidP="00515C4A">
      <w:pPr>
        <w:ind w:firstLineChars="200" w:firstLine="480"/>
        <w:rPr>
          <w:rFonts w:eastAsia="Times New Roman"/>
          <w:lang w:val="en-US" w:eastAsia="zh-CN"/>
        </w:rPr>
      </w:pPr>
      <w:r w:rsidRPr="003B2591">
        <w:rPr>
          <w:rFonts w:hint="eastAsia"/>
          <w:lang w:eastAsia="zh-CN"/>
        </w:rPr>
        <w:t>秘书处和</w:t>
      </w:r>
      <w:r w:rsidRPr="003B2591">
        <w:rPr>
          <w:rFonts w:hint="eastAsia"/>
          <w:lang w:eastAsia="zh-CN"/>
        </w:rPr>
        <w:t>MSAG</w:t>
      </w:r>
      <w:r w:rsidRPr="003B2591">
        <w:rPr>
          <w:rFonts w:hint="eastAsia"/>
          <w:lang w:eastAsia="zh-CN"/>
        </w:rPr>
        <w:t>承认</w:t>
      </w:r>
      <w:r w:rsidRPr="003B2591">
        <w:rPr>
          <w:rFonts w:hint="eastAsia"/>
          <w:lang w:eastAsia="zh-CN"/>
        </w:rPr>
        <w:t>RRF</w:t>
      </w:r>
      <w:r w:rsidRPr="003B2591">
        <w:rPr>
          <w:rFonts w:hint="eastAsia"/>
          <w:lang w:eastAsia="zh-CN"/>
        </w:rPr>
        <w:t>是项目计划中所包含内容的补充应急方案。正是出于这个原因，至少一些</w:t>
      </w:r>
      <w:r w:rsidRPr="003B2591">
        <w:rPr>
          <w:rFonts w:hint="eastAsia"/>
          <w:lang w:eastAsia="zh-CN"/>
        </w:rPr>
        <w:t>MSAG</w:t>
      </w:r>
      <w:r w:rsidRPr="003B2591">
        <w:rPr>
          <w:rFonts w:hint="eastAsia"/>
          <w:lang w:eastAsia="zh-CN"/>
        </w:rPr>
        <w:t>参与者认为保险单的保费可能相当</w:t>
      </w:r>
      <w:r w:rsidR="008572DA">
        <w:rPr>
          <w:rFonts w:hint="eastAsia"/>
          <w:lang w:eastAsia="zh-CN"/>
        </w:rPr>
        <w:t>低</w:t>
      </w:r>
      <w:r w:rsidRPr="003B2591">
        <w:rPr>
          <w:rFonts w:hint="eastAsia"/>
          <w:lang w:eastAsia="zh-CN"/>
        </w:rPr>
        <w:t>。</w:t>
      </w:r>
    </w:p>
    <w:p w14:paraId="13EEFEE9" w14:textId="77777777" w:rsidR="00EB0B6E" w:rsidRPr="00A55933" w:rsidRDefault="00EB0B6E" w:rsidP="00515C4A">
      <w:pPr>
        <w:pStyle w:val="Heading1"/>
        <w:rPr>
          <w:lang w:eastAsia="zh-CN"/>
        </w:rPr>
      </w:pPr>
      <w:r w:rsidRPr="00A55933">
        <w:rPr>
          <w:lang w:eastAsia="zh-CN"/>
        </w:rPr>
        <w:t>2</w:t>
      </w:r>
      <w:r w:rsidRPr="00A55933">
        <w:rPr>
          <w:lang w:eastAsia="zh-CN"/>
        </w:rPr>
        <w:tab/>
      </w:r>
      <w:r w:rsidRPr="00A55933">
        <w:rPr>
          <w:rFonts w:hint="eastAsia"/>
          <w:lang w:eastAsia="zh-CN"/>
        </w:rPr>
        <w:t>需提请理事会注意的事项</w:t>
      </w:r>
    </w:p>
    <w:p w14:paraId="52B5E9BD" w14:textId="7286E452" w:rsidR="00C81EA7" w:rsidRDefault="003B2591" w:rsidP="00C81EA7">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Theme="minorHAnsi" w:hAnsiTheme="minorHAnsi" w:cstheme="minorHAnsi"/>
          <w:lang w:eastAsia="zh-CN"/>
        </w:rPr>
      </w:pPr>
      <w:r w:rsidRPr="003B2591">
        <w:rPr>
          <w:rFonts w:asciiTheme="minorHAnsi" w:hAnsiTheme="minorHAnsi" w:cstheme="minorHAnsi" w:hint="eastAsia"/>
          <w:lang w:eastAsia="zh-CN"/>
        </w:rPr>
        <w:t>MSAG</w:t>
      </w:r>
      <w:r w:rsidRPr="003B2591">
        <w:rPr>
          <w:rFonts w:asciiTheme="minorHAnsi" w:hAnsiTheme="minorHAnsi" w:cstheme="minorHAnsi" w:hint="eastAsia"/>
          <w:lang w:eastAsia="zh-CN"/>
        </w:rPr>
        <w:t>要求理事会与秘书处一起采取必要的行动，以收集更多有关可能成本的信息，并考虑使用保险作为转移风险的手段来替代</w:t>
      </w:r>
      <w:r w:rsidRPr="003B2591">
        <w:rPr>
          <w:rFonts w:asciiTheme="minorHAnsi" w:hAnsiTheme="minorHAnsi" w:cstheme="minorHAnsi" w:hint="eastAsia"/>
          <w:lang w:eastAsia="zh-CN"/>
        </w:rPr>
        <w:t>RRF</w:t>
      </w:r>
      <w:r w:rsidRPr="003B2591">
        <w:rPr>
          <w:rFonts w:asciiTheme="minorHAnsi" w:hAnsiTheme="minorHAnsi" w:cstheme="minorHAnsi" w:hint="eastAsia"/>
          <w:lang w:eastAsia="zh-CN"/>
        </w:rPr>
        <w:t>，并向理事会</w:t>
      </w:r>
      <w:r w:rsidR="008572DA">
        <w:rPr>
          <w:rFonts w:asciiTheme="minorHAnsi" w:hAnsiTheme="minorHAnsi" w:cstheme="minorHAnsi" w:hint="eastAsia"/>
          <w:lang w:eastAsia="zh-CN"/>
        </w:rPr>
        <w:t>做出</w:t>
      </w:r>
      <w:r w:rsidRPr="003B2591">
        <w:rPr>
          <w:rFonts w:asciiTheme="minorHAnsi" w:hAnsiTheme="minorHAnsi" w:cstheme="minorHAnsi" w:hint="eastAsia"/>
          <w:lang w:eastAsia="zh-CN"/>
        </w:rPr>
        <w:t>报告。</w:t>
      </w:r>
    </w:p>
    <w:p w14:paraId="27D4E13C" w14:textId="77777777" w:rsidR="00EB0B6E" w:rsidRPr="00970364" w:rsidRDefault="00EB0B6E" w:rsidP="008B0E3E">
      <w:pPr>
        <w:spacing w:before="840"/>
        <w:jc w:val="center"/>
        <w:rPr>
          <w:lang w:eastAsia="zh-CN"/>
        </w:rPr>
      </w:pPr>
      <w:r w:rsidRPr="00970364">
        <w:rPr>
          <w:lang w:val="en-US" w:eastAsia="zh-CN"/>
        </w:rPr>
        <w:t>_______________</w:t>
      </w:r>
    </w:p>
    <w:sectPr w:rsidR="00EB0B6E" w:rsidRPr="00970364"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E1D4" w14:textId="77777777" w:rsidR="00AC24D8" w:rsidRDefault="00AC24D8">
      <w:r>
        <w:separator/>
      </w:r>
    </w:p>
  </w:endnote>
  <w:endnote w:type="continuationSeparator" w:id="0">
    <w:p w14:paraId="2E922953" w14:textId="77777777" w:rsidR="00AC24D8" w:rsidRDefault="00AC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2ED5" w14:textId="4678EF19" w:rsidR="00B40A53" w:rsidRPr="008B0E3E" w:rsidRDefault="008B0E3E" w:rsidP="00760848">
    <w:pPr>
      <w:pStyle w:val="Footer"/>
      <w:rPr>
        <w:color w:val="F2F2F2" w:themeColor="background1" w:themeShade="F2"/>
      </w:rPr>
    </w:pPr>
    <w:r w:rsidRPr="008B0E3E">
      <w:rPr>
        <w:color w:val="F2F2F2" w:themeColor="background1" w:themeShade="F2"/>
      </w:rPr>
      <w:fldChar w:fldCharType="begin"/>
    </w:r>
    <w:r w:rsidRPr="008B0E3E">
      <w:rPr>
        <w:color w:val="F2F2F2" w:themeColor="background1" w:themeShade="F2"/>
      </w:rPr>
      <w:instrText xml:space="preserve"> FILENAME \p  \* MERGEFORMAT </w:instrText>
    </w:r>
    <w:r w:rsidRPr="008B0E3E">
      <w:rPr>
        <w:color w:val="F2F2F2" w:themeColor="background1" w:themeShade="F2"/>
      </w:rPr>
      <w:fldChar w:fldCharType="separate"/>
    </w:r>
    <w:r w:rsidR="00515C4A" w:rsidRPr="008B0E3E">
      <w:rPr>
        <w:color w:val="F2F2F2" w:themeColor="background1" w:themeShade="F2"/>
      </w:rPr>
      <w:t>P:\CHI\SG\CONSEIL\C22\000\048C.docx</w:t>
    </w:r>
    <w:r w:rsidRPr="008B0E3E">
      <w:rPr>
        <w:color w:val="F2F2F2" w:themeColor="background1" w:themeShade="F2"/>
      </w:rPr>
      <w:fldChar w:fldCharType="end"/>
    </w:r>
    <w:r w:rsidR="00760848" w:rsidRPr="008B0E3E">
      <w:rPr>
        <w:color w:val="F2F2F2" w:themeColor="background1" w:themeShade="F2"/>
      </w:rPr>
      <w:t xml:space="preserve"> (500646)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EB6F"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8A99" w14:textId="77777777" w:rsidR="00AC24D8" w:rsidRDefault="00AC24D8">
      <w:r>
        <w:t>____________________</w:t>
      </w:r>
    </w:p>
  </w:footnote>
  <w:footnote w:type="continuationSeparator" w:id="0">
    <w:p w14:paraId="2480572A" w14:textId="77777777" w:rsidR="00AC24D8" w:rsidRDefault="00AC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880" w14:textId="77777777" w:rsidR="00AC516F" w:rsidRDefault="00AC516F" w:rsidP="00CE6F22">
    <w:pPr>
      <w:pStyle w:val="Header"/>
    </w:pPr>
    <w:r>
      <w:fldChar w:fldCharType="begin"/>
    </w:r>
    <w:r>
      <w:instrText>PAGE</w:instrText>
    </w:r>
    <w:r>
      <w:fldChar w:fldCharType="separate"/>
    </w:r>
    <w:r w:rsidR="00760848">
      <w:rPr>
        <w:noProof/>
      </w:rPr>
      <w:t>3</w:t>
    </w:r>
    <w:r>
      <w:rPr>
        <w:noProof/>
      </w:rPr>
      <w:fldChar w:fldCharType="end"/>
    </w:r>
  </w:p>
  <w:p w14:paraId="3380064D" w14:textId="77777777" w:rsidR="00AC516F" w:rsidRDefault="0098459B" w:rsidP="00D453EE">
    <w:pPr>
      <w:pStyle w:val="Header"/>
      <w:rPr>
        <w:lang w:eastAsia="zh-CN"/>
      </w:rPr>
    </w:pPr>
    <w:r>
      <w:t>C</w:t>
    </w:r>
    <w:r w:rsidR="0009409E">
      <w:t>2</w:t>
    </w:r>
    <w:r w:rsidR="00AE195F">
      <w:t>2</w:t>
    </w:r>
    <w:r w:rsidR="004672E6">
      <w:t>/</w:t>
    </w:r>
    <w:r w:rsidR="00253EEC">
      <w:rPr>
        <w:rFonts w:hint="eastAsia"/>
        <w:lang w:eastAsia="zh-CN"/>
      </w:rPr>
      <w:t>48</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CFA166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4D19CB"/>
    <w:multiLevelType w:val="multilevel"/>
    <w:tmpl w:val="5F4A1988"/>
    <w:lvl w:ilvl="0">
      <w:start w:val="1"/>
      <w:numFmt w:val="decimal"/>
      <w:lvlText w:val="%1"/>
      <w:lvlJc w:val="left"/>
      <w:pPr>
        <w:ind w:left="570" w:hanging="570"/>
      </w:pPr>
      <w:rPr>
        <w:rFonts w:ascii="Calibri" w:eastAsia="SimSun" w:hAnsi="Calibri" w:cs="Times New Roman" w:hint="default"/>
        <w:color w:val="000000" w:themeColor="text1"/>
      </w:rPr>
    </w:lvl>
    <w:lvl w:ilvl="1">
      <w:start w:val="1"/>
      <w:numFmt w:val="decimal"/>
      <w:lvlText w:val="%1.%2"/>
      <w:lvlJc w:val="left"/>
      <w:pPr>
        <w:ind w:left="570" w:hanging="570"/>
      </w:pPr>
      <w:rPr>
        <w:rFonts w:ascii="Calibri" w:eastAsia="SimSun" w:hAnsi="Calibri" w:cs="Times New Roman" w:hint="default"/>
        <w:color w:val="000000" w:themeColor="text1"/>
      </w:rPr>
    </w:lvl>
    <w:lvl w:ilvl="2">
      <w:start w:val="1"/>
      <w:numFmt w:val="decimal"/>
      <w:lvlText w:val="%1.%2.%3"/>
      <w:lvlJc w:val="left"/>
      <w:pPr>
        <w:ind w:left="720" w:hanging="720"/>
      </w:pPr>
      <w:rPr>
        <w:rFonts w:ascii="Calibri" w:eastAsia="SimSun" w:hAnsi="Calibri" w:cs="Times New Roman" w:hint="default"/>
        <w:color w:val="000000" w:themeColor="text1"/>
      </w:rPr>
    </w:lvl>
    <w:lvl w:ilvl="3">
      <w:start w:val="1"/>
      <w:numFmt w:val="decimal"/>
      <w:lvlText w:val="%1.%2.%3.%4"/>
      <w:lvlJc w:val="left"/>
      <w:pPr>
        <w:ind w:left="720" w:hanging="720"/>
      </w:pPr>
      <w:rPr>
        <w:rFonts w:ascii="Calibri" w:eastAsia="SimSun" w:hAnsi="Calibri" w:cs="Times New Roman" w:hint="default"/>
        <w:color w:val="000000" w:themeColor="text1"/>
      </w:rPr>
    </w:lvl>
    <w:lvl w:ilvl="4">
      <w:start w:val="1"/>
      <w:numFmt w:val="decimal"/>
      <w:lvlText w:val="%1.%2.%3.%4.%5"/>
      <w:lvlJc w:val="left"/>
      <w:pPr>
        <w:ind w:left="1080" w:hanging="1080"/>
      </w:pPr>
      <w:rPr>
        <w:rFonts w:ascii="Calibri" w:eastAsia="SimSun" w:hAnsi="Calibri" w:cs="Times New Roman" w:hint="default"/>
        <w:color w:val="000000" w:themeColor="text1"/>
      </w:rPr>
    </w:lvl>
    <w:lvl w:ilvl="5">
      <w:start w:val="1"/>
      <w:numFmt w:val="decimal"/>
      <w:lvlText w:val="%1.%2.%3.%4.%5.%6"/>
      <w:lvlJc w:val="left"/>
      <w:pPr>
        <w:ind w:left="1080" w:hanging="1080"/>
      </w:pPr>
      <w:rPr>
        <w:rFonts w:ascii="Calibri" w:eastAsia="SimSun" w:hAnsi="Calibri" w:cs="Times New Roman" w:hint="default"/>
        <w:color w:val="000000" w:themeColor="text1"/>
      </w:rPr>
    </w:lvl>
    <w:lvl w:ilvl="6">
      <w:start w:val="1"/>
      <w:numFmt w:val="decimal"/>
      <w:lvlText w:val="%1.%2.%3.%4.%5.%6.%7"/>
      <w:lvlJc w:val="left"/>
      <w:pPr>
        <w:ind w:left="1440" w:hanging="1440"/>
      </w:pPr>
      <w:rPr>
        <w:rFonts w:ascii="Calibri" w:eastAsia="SimSun" w:hAnsi="Calibri" w:cs="Times New Roman" w:hint="default"/>
        <w:color w:val="000000" w:themeColor="text1"/>
      </w:rPr>
    </w:lvl>
    <w:lvl w:ilvl="7">
      <w:start w:val="1"/>
      <w:numFmt w:val="decimal"/>
      <w:lvlText w:val="%1.%2.%3.%4.%5.%6.%7.%8"/>
      <w:lvlJc w:val="left"/>
      <w:pPr>
        <w:ind w:left="1440" w:hanging="1440"/>
      </w:pPr>
      <w:rPr>
        <w:rFonts w:ascii="Calibri" w:eastAsia="SimSun" w:hAnsi="Calibri" w:cs="Times New Roman" w:hint="default"/>
        <w:color w:val="000000" w:themeColor="text1"/>
      </w:rPr>
    </w:lvl>
    <w:lvl w:ilvl="8">
      <w:start w:val="1"/>
      <w:numFmt w:val="decimal"/>
      <w:lvlText w:val="%1.%2.%3.%4.%5.%6.%7.%8.%9"/>
      <w:lvlJc w:val="left"/>
      <w:pPr>
        <w:ind w:left="1800" w:hanging="1800"/>
      </w:pPr>
      <w:rPr>
        <w:rFonts w:ascii="Calibri" w:eastAsia="SimSun" w:hAnsi="Calibri" w:cs="Times New Roman" w:hint="default"/>
        <w:color w:val="000000" w:themeColor="text1"/>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A36C4E"/>
    <w:multiLevelType w:val="hybridMultilevel"/>
    <w:tmpl w:val="837CC698"/>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7"/>
  </w:num>
  <w:num w:numId="5">
    <w:abstractNumId w:val="9"/>
  </w:num>
  <w:num w:numId="6">
    <w:abstractNumId w:val="8"/>
  </w:num>
  <w:num w:numId="7">
    <w:abstractNumId w:val="2"/>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6E"/>
    <w:rsid w:val="00001B77"/>
    <w:rsid w:val="0000517A"/>
    <w:rsid w:val="00031E72"/>
    <w:rsid w:val="000324CF"/>
    <w:rsid w:val="000404D2"/>
    <w:rsid w:val="000853C0"/>
    <w:rsid w:val="0009409E"/>
    <w:rsid w:val="000A1C21"/>
    <w:rsid w:val="000C0BC5"/>
    <w:rsid w:val="000D15EA"/>
    <w:rsid w:val="00100D84"/>
    <w:rsid w:val="00124C9D"/>
    <w:rsid w:val="00152218"/>
    <w:rsid w:val="00156F65"/>
    <w:rsid w:val="00157773"/>
    <w:rsid w:val="0018251A"/>
    <w:rsid w:val="00190272"/>
    <w:rsid w:val="00193244"/>
    <w:rsid w:val="00195C6C"/>
    <w:rsid w:val="00195FED"/>
    <w:rsid w:val="001A4BD6"/>
    <w:rsid w:val="001D5A18"/>
    <w:rsid w:val="0020779F"/>
    <w:rsid w:val="00253EEC"/>
    <w:rsid w:val="00280EB8"/>
    <w:rsid w:val="002A6670"/>
    <w:rsid w:val="002B2245"/>
    <w:rsid w:val="002F2641"/>
    <w:rsid w:val="00303502"/>
    <w:rsid w:val="00325C25"/>
    <w:rsid w:val="00372C8F"/>
    <w:rsid w:val="00380ECE"/>
    <w:rsid w:val="00390E9B"/>
    <w:rsid w:val="00393DDF"/>
    <w:rsid w:val="003949A2"/>
    <w:rsid w:val="00397F55"/>
    <w:rsid w:val="003A12D0"/>
    <w:rsid w:val="003B2591"/>
    <w:rsid w:val="003B4454"/>
    <w:rsid w:val="003C2E37"/>
    <w:rsid w:val="003D1E67"/>
    <w:rsid w:val="003F1415"/>
    <w:rsid w:val="0040144C"/>
    <w:rsid w:val="00403EB7"/>
    <w:rsid w:val="00430BF0"/>
    <w:rsid w:val="004672E6"/>
    <w:rsid w:val="00474ED1"/>
    <w:rsid w:val="00493085"/>
    <w:rsid w:val="004A36EC"/>
    <w:rsid w:val="004D163F"/>
    <w:rsid w:val="004E4BFF"/>
    <w:rsid w:val="004F2598"/>
    <w:rsid w:val="00515C4A"/>
    <w:rsid w:val="005403F7"/>
    <w:rsid w:val="00540632"/>
    <w:rsid w:val="00541CF4"/>
    <w:rsid w:val="005451E8"/>
    <w:rsid w:val="005507F2"/>
    <w:rsid w:val="005759CC"/>
    <w:rsid w:val="00587E70"/>
    <w:rsid w:val="005A72E1"/>
    <w:rsid w:val="005C6632"/>
    <w:rsid w:val="005D1C9E"/>
    <w:rsid w:val="005E5335"/>
    <w:rsid w:val="00654257"/>
    <w:rsid w:val="0065435A"/>
    <w:rsid w:val="00661E07"/>
    <w:rsid w:val="006A2DD3"/>
    <w:rsid w:val="006A5AF8"/>
    <w:rsid w:val="006C36CD"/>
    <w:rsid w:val="006F0E8F"/>
    <w:rsid w:val="00700D1F"/>
    <w:rsid w:val="007205CB"/>
    <w:rsid w:val="00726073"/>
    <w:rsid w:val="00734FE8"/>
    <w:rsid w:val="007360CE"/>
    <w:rsid w:val="00760848"/>
    <w:rsid w:val="00765017"/>
    <w:rsid w:val="00772315"/>
    <w:rsid w:val="007745B7"/>
    <w:rsid w:val="00775157"/>
    <w:rsid w:val="007813AE"/>
    <w:rsid w:val="007A37DB"/>
    <w:rsid w:val="007E189D"/>
    <w:rsid w:val="007E4FFA"/>
    <w:rsid w:val="00811259"/>
    <w:rsid w:val="00813AA2"/>
    <w:rsid w:val="008173A3"/>
    <w:rsid w:val="008418F5"/>
    <w:rsid w:val="008572DA"/>
    <w:rsid w:val="0086059C"/>
    <w:rsid w:val="008618C1"/>
    <w:rsid w:val="00864589"/>
    <w:rsid w:val="008814EF"/>
    <w:rsid w:val="00890AFB"/>
    <w:rsid w:val="00890FC4"/>
    <w:rsid w:val="00895905"/>
    <w:rsid w:val="008B0E3E"/>
    <w:rsid w:val="009056D1"/>
    <w:rsid w:val="00911867"/>
    <w:rsid w:val="009164A9"/>
    <w:rsid w:val="009258CB"/>
    <w:rsid w:val="0093362E"/>
    <w:rsid w:val="00944563"/>
    <w:rsid w:val="00945DD0"/>
    <w:rsid w:val="00953160"/>
    <w:rsid w:val="00953A5D"/>
    <w:rsid w:val="009625D8"/>
    <w:rsid w:val="0098459B"/>
    <w:rsid w:val="00997185"/>
    <w:rsid w:val="009C2458"/>
    <w:rsid w:val="009C4A7B"/>
    <w:rsid w:val="009C6123"/>
    <w:rsid w:val="009F1E3E"/>
    <w:rsid w:val="00A1213C"/>
    <w:rsid w:val="00A272FF"/>
    <w:rsid w:val="00A5354B"/>
    <w:rsid w:val="00A57FB9"/>
    <w:rsid w:val="00A60E82"/>
    <w:rsid w:val="00A71B57"/>
    <w:rsid w:val="00A84D6C"/>
    <w:rsid w:val="00AB42C1"/>
    <w:rsid w:val="00AC24D8"/>
    <w:rsid w:val="00AC516F"/>
    <w:rsid w:val="00AC5223"/>
    <w:rsid w:val="00AE195F"/>
    <w:rsid w:val="00AE2926"/>
    <w:rsid w:val="00B0184B"/>
    <w:rsid w:val="00B035CD"/>
    <w:rsid w:val="00B03ACB"/>
    <w:rsid w:val="00B0769D"/>
    <w:rsid w:val="00B217F8"/>
    <w:rsid w:val="00B332EA"/>
    <w:rsid w:val="00B40A53"/>
    <w:rsid w:val="00B45365"/>
    <w:rsid w:val="00B46A65"/>
    <w:rsid w:val="00B60184"/>
    <w:rsid w:val="00B62D20"/>
    <w:rsid w:val="00B7375B"/>
    <w:rsid w:val="00B81E75"/>
    <w:rsid w:val="00BD1A5A"/>
    <w:rsid w:val="00BD7A9B"/>
    <w:rsid w:val="00BD7BE1"/>
    <w:rsid w:val="00BF416B"/>
    <w:rsid w:val="00C007FF"/>
    <w:rsid w:val="00C64E4E"/>
    <w:rsid w:val="00C66E64"/>
    <w:rsid w:val="00C74DD6"/>
    <w:rsid w:val="00C761A0"/>
    <w:rsid w:val="00C81EA7"/>
    <w:rsid w:val="00C85F7E"/>
    <w:rsid w:val="00C90D53"/>
    <w:rsid w:val="00CA2FAE"/>
    <w:rsid w:val="00CD47F0"/>
    <w:rsid w:val="00CD5566"/>
    <w:rsid w:val="00CD64D7"/>
    <w:rsid w:val="00CE0A62"/>
    <w:rsid w:val="00CE6F22"/>
    <w:rsid w:val="00CF41F6"/>
    <w:rsid w:val="00CF6487"/>
    <w:rsid w:val="00CF7D3E"/>
    <w:rsid w:val="00D02B4E"/>
    <w:rsid w:val="00D20906"/>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4363"/>
    <w:rsid w:val="00E378D8"/>
    <w:rsid w:val="00E43A12"/>
    <w:rsid w:val="00E67C67"/>
    <w:rsid w:val="00E77476"/>
    <w:rsid w:val="00E8228B"/>
    <w:rsid w:val="00EA64E1"/>
    <w:rsid w:val="00EA7D9E"/>
    <w:rsid w:val="00EB0B6E"/>
    <w:rsid w:val="00EE5706"/>
    <w:rsid w:val="00EF373D"/>
    <w:rsid w:val="00F11595"/>
    <w:rsid w:val="00F13BC9"/>
    <w:rsid w:val="00F209E2"/>
    <w:rsid w:val="00F357B2"/>
    <w:rsid w:val="00F36556"/>
    <w:rsid w:val="00F705DF"/>
    <w:rsid w:val="00F70622"/>
    <w:rsid w:val="00F85624"/>
    <w:rsid w:val="00F87C05"/>
    <w:rsid w:val="00F93191"/>
    <w:rsid w:val="00F93A17"/>
    <w:rsid w:val="00FA2AF6"/>
    <w:rsid w:val="00FB073D"/>
    <w:rsid w:val="00FB771F"/>
    <w:rsid w:val="00FC5386"/>
    <w:rsid w:val="00FC6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3ED8F8"/>
  <w15:docId w15:val="{F25244D2-CD02-4FB5-9BBA-6CE32D92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48/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48/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48/en" TargetMode="External"/><Relationship Id="rId5" Type="http://schemas.openxmlformats.org/officeDocument/2006/relationships/webSettings" Target="webSettings.xml"/><Relationship Id="rId15" Type="http://schemas.openxmlformats.org/officeDocument/2006/relationships/hyperlink" Target="https://www.itu.int/en/hq-building/Pages/default.aspx" TargetMode="External"/><Relationship Id="rId10" Type="http://schemas.openxmlformats.org/officeDocument/2006/relationships/hyperlink" Target="https://www.itu.int/en/council/Documents/basic-texts/RES-212-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CLADD-C-0005/en" TargetMode="External"/><Relationship Id="rId14" Type="http://schemas.openxmlformats.org/officeDocument/2006/relationships/hyperlink" Target="https://www.itu.int/md/S21-CL-C-004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9514-00D8-4254-8E84-53B31B8C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2</Pages>
  <Words>1392</Words>
  <Characters>804</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2022</dc:subject>
  <dc:creator>Liu, Yiqi</dc:creator>
  <cp:keywords>C2022, C22, Council-22</cp:keywords>
  <dc:description/>
  <cp:lastModifiedBy>Xue, Kun</cp:lastModifiedBy>
  <cp:revision>2</cp:revision>
  <cp:lastPrinted>2015-02-24T13:23:00Z</cp:lastPrinted>
  <dcterms:created xsi:type="dcterms:W3CDTF">2022-01-19T09:37:00Z</dcterms:created>
  <dcterms:modified xsi:type="dcterms:W3CDTF">2022-01-19T09:37:00Z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