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2A9D2EA3" w14:textId="77777777" w:rsidTr="006C7CC0">
        <w:trPr>
          <w:cantSplit/>
          <w:trHeight w:val="20"/>
        </w:trPr>
        <w:tc>
          <w:tcPr>
            <w:tcW w:w="6620" w:type="dxa"/>
          </w:tcPr>
          <w:p w14:paraId="0BEC7410" w14:textId="3BD9B378" w:rsidR="00290728" w:rsidRPr="00290728" w:rsidRDefault="00C176E9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092D5186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6649FDD" wp14:editId="6D55BF8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0DCF43E5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B12FC74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26BD4CB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40B10C1F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36C5AFE" w14:textId="77777777" w:rsidR="00290728" w:rsidRPr="00290728" w:rsidRDefault="00290728" w:rsidP="00BA5F50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EEBA1F5" w14:textId="77777777" w:rsidR="00290728" w:rsidRPr="00290728" w:rsidRDefault="00290728" w:rsidP="00BA5F50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7BFF2AA0" w14:textId="77777777" w:rsidTr="009F66A8">
        <w:trPr>
          <w:cantSplit/>
        </w:trPr>
        <w:tc>
          <w:tcPr>
            <w:tcW w:w="6620" w:type="dxa"/>
            <w:vMerge w:val="restart"/>
          </w:tcPr>
          <w:p w14:paraId="7BE55FFB" w14:textId="72E82102" w:rsidR="005805EA" w:rsidRPr="00BA5F50" w:rsidRDefault="0015650C" w:rsidP="00BA5F50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BA5F50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BA5F50">
              <w:rPr>
                <w:b/>
                <w:bCs/>
                <w:lang w:bidi="ar-EG"/>
              </w:rPr>
              <w:t>ADM</w:t>
            </w:r>
            <w:r w:rsidR="00BA5F50">
              <w:rPr>
                <w:b/>
                <w:bCs/>
                <w:lang w:bidi="ar-EG"/>
              </w:rPr>
              <w:t xml:space="preserve"> 17</w:t>
            </w:r>
          </w:p>
        </w:tc>
        <w:tc>
          <w:tcPr>
            <w:tcW w:w="3052" w:type="dxa"/>
            <w:vAlign w:val="center"/>
          </w:tcPr>
          <w:p w14:paraId="29A00C28" w14:textId="18C23C9C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BA5F50">
              <w:rPr>
                <w:b/>
                <w:bCs/>
                <w:lang w:bidi="ar-SY"/>
              </w:rPr>
              <w:t>48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149FBF19" w14:textId="77777777" w:rsidTr="009F66A8">
        <w:trPr>
          <w:cantSplit/>
        </w:trPr>
        <w:tc>
          <w:tcPr>
            <w:tcW w:w="6620" w:type="dxa"/>
            <w:vMerge/>
          </w:tcPr>
          <w:p w14:paraId="07134300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8FE08AE" w14:textId="24A9B6AC" w:rsidR="0015650C" w:rsidRPr="00BA5F50" w:rsidRDefault="00BA5F50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22</w:t>
            </w:r>
            <w:r w:rsidR="0015650C" w:rsidRPr="00BA5F5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ديسمبر</w:t>
            </w:r>
            <w:r w:rsidR="0015650C" w:rsidRPr="00BA5F5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SY"/>
              </w:rPr>
              <w:t>2021</w:t>
            </w:r>
          </w:p>
        </w:tc>
      </w:tr>
      <w:tr w:rsidR="0015650C" w:rsidRPr="00290728" w14:paraId="0B1DC172" w14:textId="77777777" w:rsidTr="009F66A8">
        <w:trPr>
          <w:cantSplit/>
        </w:trPr>
        <w:tc>
          <w:tcPr>
            <w:tcW w:w="6620" w:type="dxa"/>
            <w:vMerge/>
          </w:tcPr>
          <w:p w14:paraId="4F72EB49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6B93B1F" w14:textId="77777777" w:rsidR="0015650C" w:rsidRPr="00BA5F50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BA5F50">
              <w:rPr>
                <w:b/>
                <w:bCs/>
                <w:rtl/>
                <w:lang w:bidi="ar-EG"/>
              </w:rPr>
              <w:t xml:space="preserve">الأصل: </w:t>
            </w:r>
            <w:r w:rsidRPr="00BA5F50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14952A75" w14:textId="77777777" w:rsidTr="009F66A8">
        <w:trPr>
          <w:cantSplit/>
        </w:trPr>
        <w:tc>
          <w:tcPr>
            <w:tcW w:w="9672" w:type="dxa"/>
            <w:gridSpan w:val="2"/>
          </w:tcPr>
          <w:p w14:paraId="0F92FA33" w14:textId="33D7DF0B" w:rsidR="00290728" w:rsidRPr="00290728" w:rsidRDefault="00E2269E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مساهمة مقدمة من رئيس </w:t>
            </w:r>
            <w:r w:rsidRPr="00E2269E">
              <w:rPr>
                <w:rtl/>
              </w:rPr>
              <w:t>الفريق الاستشاري للدول الأعضاء</w:t>
            </w:r>
            <w:r w:rsidR="00C06C92">
              <w:rPr>
                <w:rtl/>
              </w:rPr>
              <w:br/>
            </w:r>
            <w:r w:rsidRPr="00E2269E">
              <w:rPr>
                <w:rtl/>
              </w:rPr>
              <w:t>المعني بمشروع مبنى مقر الاتحاد</w:t>
            </w:r>
          </w:p>
        </w:tc>
      </w:tr>
      <w:tr w:rsidR="00290728" w:rsidRPr="00290728" w14:paraId="105AC002" w14:textId="77777777" w:rsidTr="009F66A8">
        <w:trPr>
          <w:cantSplit/>
        </w:trPr>
        <w:tc>
          <w:tcPr>
            <w:tcW w:w="9672" w:type="dxa"/>
            <w:gridSpan w:val="2"/>
          </w:tcPr>
          <w:p w14:paraId="398A7943" w14:textId="40F4BB7A" w:rsidR="00290728" w:rsidRPr="00383829" w:rsidRDefault="00C52E0B" w:rsidP="007C3BCD">
            <w:pPr>
              <w:pStyle w:val="Title1"/>
              <w:rPr>
                <w:rtl/>
              </w:rPr>
            </w:pPr>
            <w:r w:rsidRPr="00114247">
              <w:rPr>
                <w:rtl/>
              </w:rPr>
              <w:t>تقرير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موجز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عن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أعمال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الفريق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الاستشاري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للدول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الأعضاء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br/>
              <w:t>المعني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بمشروع</w:t>
            </w:r>
            <w:r>
              <w:rPr>
                <w:rtl/>
              </w:rPr>
              <w:t xml:space="preserve"> </w:t>
            </w:r>
            <w:r w:rsidRPr="00114247">
              <w:rPr>
                <w:rFonts w:hint="cs"/>
                <w:rtl/>
                <w:lang w:bidi="ar-EG"/>
              </w:rPr>
              <w:t>مبنى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مقر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الاتحاد</w:t>
            </w:r>
          </w:p>
        </w:tc>
      </w:tr>
    </w:tbl>
    <w:p w14:paraId="7660255E" w14:textId="77777777" w:rsidR="00706D7A" w:rsidRDefault="00706D7A" w:rsidP="002154EE">
      <w:pPr>
        <w:rPr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68AE5528" w14:textId="77777777" w:rsidTr="00952F86">
        <w:trPr>
          <w:jc w:val="center"/>
        </w:trPr>
        <w:tc>
          <w:tcPr>
            <w:tcW w:w="8080" w:type="dxa"/>
          </w:tcPr>
          <w:p w14:paraId="23802489" w14:textId="61717F15" w:rsidR="00C52E0B" w:rsidRPr="00114247" w:rsidRDefault="00C52E0B" w:rsidP="00C52E0B">
            <w:pPr>
              <w:pStyle w:val="Headingb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ملخ</w:t>
            </w:r>
            <w:r w:rsidRPr="00114247">
              <w:rPr>
                <w:rFonts w:hint="cs"/>
                <w:rtl/>
                <w:lang w:bidi="ar-SY"/>
              </w:rPr>
              <w:t>ص</w:t>
            </w:r>
          </w:p>
          <w:p w14:paraId="06065CF6" w14:textId="3373E00E" w:rsidR="00C52E0B" w:rsidRPr="00114247" w:rsidRDefault="00C52E0B" w:rsidP="00C52E0B">
            <w:pPr>
              <w:rPr>
                <w:rtl/>
                <w:lang w:bidi="ar-SY"/>
              </w:rPr>
            </w:pPr>
            <w:r w:rsidRPr="00114247">
              <w:rPr>
                <w:rtl/>
              </w:rPr>
              <w:t>تقدم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هذه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الوثيقة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تقريراً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موجزاً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عن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أعمال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الفريق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الاستشاري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للدول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الأعضاء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المعني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بمشروع</w:t>
            </w:r>
            <w:r>
              <w:rPr>
                <w:rtl/>
              </w:rPr>
              <w:t xml:space="preserve"> </w:t>
            </w:r>
            <w:r w:rsidRPr="00114247">
              <w:rPr>
                <w:rFonts w:hint="cs"/>
                <w:rtl/>
              </w:rPr>
              <w:t>مبنى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مقر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الاتحاد</w:t>
            </w:r>
            <w:r>
              <w:rPr>
                <w:rtl/>
                <w:lang w:bidi="ar"/>
              </w:rPr>
              <w:t xml:space="preserve"> </w:t>
            </w:r>
            <w:r w:rsidRPr="00114247">
              <w:rPr>
                <w:lang w:bidi="ar-SY"/>
              </w:rPr>
              <w:t>(MSAG)</w:t>
            </w:r>
            <w:r>
              <w:rPr>
                <w:rFonts w:hint="cs"/>
                <w:rtl/>
                <w:lang w:val="en-CA" w:bidi="ar-EG"/>
              </w:rPr>
              <w:t xml:space="preserve"> منذ</w:t>
            </w:r>
            <w:r>
              <w:rPr>
                <w:rFonts w:hint="cs"/>
                <w:rtl/>
                <w:lang w:val="en-CA"/>
              </w:rPr>
              <w:t xml:space="preserve"> تقديم</w:t>
            </w:r>
            <w:r>
              <w:rPr>
                <w:rFonts w:hint="cs"/>
                <w:rtl/>
                <w:lang w:val="en-CA" w:bidi="ar-EG"/>
              </w:rPr>
              <w:t xml:space="preserve"> التقرير الأخير إلى المجلس</w:t>
            </w:r>
            <w:r w:rsidR="00C50F6E">
              <w:rPr>
                <w:lang w:val="en-CA" w:bidi="ar-EG"/>
              </w:rPr>
              <w:t>.</w:t>
            </w:r>
          </w:p>
          <w:p w14:paraId="3D28FDE4" w14:textId="77777777" w:rsidR="00C52E0B" w:rsidRPr="00114247" w:rsidRDefault="00C52E0B" w:rsidP="00C52E0B">
            <w:pPr>
              <w:pStyle w:val="Headingb"/>
              <w:rPr>
                <w:rtl/>
                <w:lang w:bidi="ar-SY"/>
              </w:rPr>
            </w:pPr>
            <w:r w:rsidRPr="00114247">
              <w:rPr>
                <w:rFonts w:hint="cs"/>
                <w:rtl/>
                <w:lang w:bidi="ar-SY"/>
              </w:rPr>
              <w:t>الإجراء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Pr="00114247">
              <w:rPr>
                <w:rFonts w:hint="cs"/>
                <w:rtl/>
                <w:lang w:bidi="ar-SY"/>
              </w:rPr>
              <w:t>المطلوب</w:t>
            </w:r>
          </w:p>
          <w:p w14:paraId="68A0FA54" w14:textId="77777777" w:rsidR="00C52E0B" w:rsidRPr="00114247" w:rsidRDefault="00C52E0B" w:rsidP="00C52E0B">
            <w:pPr>
              <w:rPr>
                <w:rtl/>
                <w:lang w:bidi="ar-SY"/>
              </w:rPr>
            </w:pPr>
            <w:r w:rsidRPr="00114247">
              <w:rPr>
                <w:rtl/>
              </w:rPr>
              <w:t>يُدعى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المجلس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إلى</w:t>
            </w:r>
            <w:r>
              <w:rPr>
                <w:rtl/>
              </w:rPr>
              <w:t xml:space="preserve"> </w:t>
            </w:r>
            <w:r w:rsidRPr="00114247">
              <w:rPr>
                <w:b/>
                <w:bCs/>
                <w:rtl/>
              </w:rPr>
              <w:t>الإحاطة</w:t>
            </w:r>
            <w:r>
              <w:rPr>
                <w:b/>
                <w:bCs/>
                <w:rtl/>
              </w:rPr>
              <w:t xml:space="preserve"> </w:t>
            </w:r>
            <w:r w:rsidRPr="00114247">
              <w:rPr>
                <w:b/>
                <w:bCs/>
                <w:rtl/>
              </w:rPr>
              <w:t>علماً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بهذا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التقرير</w:t>
            </w:r>
            <w:r>
              <w:rPr>
                <w:rtl/>
              </w:rPr>
              <w:t xml:space="preserve"> </w:t>
            </w:r>
            <w:r w:rsidRPr="00114247">
              <w:rPr>
                <w:b/>
                <w:bCs/>
                <w:rtl/>
              </w:rPr>
              <w:t>وتقديم</w:t>
            </w:r>
            <w:r>
              <w:rPr>
                <w:b/>
                <w:bCs/>
                <w:rtl/>
              </w:rPr>
              <w:t xml:space="preserve"> </w:t>
            </w:r>
            <w:r w:rsidRPr="00114247">
              <w:rPr>
                <w:b/>
                <w:bCs/>
                <w:rtl/>
              </w:rPr>
              <w:t>أي</w:t>
            </w:r>
            <w:r>
              <w:rPr>
                <w:b/>
                <w:bCs/>
                <w:rtl/>
              </w:rPr>
              <w:t xml:space="preserve"> </w:t>
            </w:r>
            <w:r w:rsidRPr="00114247">
              <w:rPr>
                <w:b/>
                <w:bCs/>
                <w:rtl/>
              </w:rPr>
              <w:t>توجيهات</w:t>
            </w:r>
            <w:r>
              <w:rPr>
                <w:b/>
                <w:bCs/>
                <w:rtl/>
              </w:rPr>
              <w:t xml:space="preserve"> </w:t>
            </w:r>
            <w:r w:rsidRPr="00114247">
              <w:rPr>
                <w:b/>
                <w:bCs/>
                <w:rtl/>
              </w:rPr>
              <w:t>أخرى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حسب</w:t>
            </w:r>
            <w:r>
              <w:rPr>
                <w:rtl/>
              </w:rPr>
              <w:t xml:space="preserve"> </w:t>
            </w:r>
            <w:r w:rsidRPr="00114247">
              <w:rPr>
                <w:rtl/>
              </w:rPr>
              <w:t>الاقتضاء</w:t>
            </w:r>
            <w:r>
              <w:rPr>
                <w:rtl/>
                <w:lang w:bidi="ar"/>
              </w:rPr>
              <w:t>.</w:t>
            </w:r>
          </w:p>
          <w:p w14:paraId="091F80E8" w14:textId="70AAE161" w:rsidR="00C52E0B" w:rsidRPr="00C52E0B" w:rsidRDefault="00C52E0B" w:rsidP="00C52E0B">
            <w:pPr>
              <w:pStyle w:val="Headingb"/>
              <w:jc w:val="center"/>
              <w:rPr>
                <w:b w:val="0"/>
                <w:bCs w:val="0"/>
                <w:rtl/>
                <w:lang w:bidi="ar-EG"/>
              </w:rPr>
            </w:pPr>
            <w:r>
              <w:rPr>
                <w:rFonts w:hint="cs"/>
                <w:b w:val="0"/>
                <w:bCs w:val="0"/>
                <w:rtl/>
                <w:lang w:bidi="ar-EG"/>
              </w:rPr>
              <w:t>ــــــــــــــــــــــــــــــــــــــــــــــــــــــــــــــــــــــــــ</w:t>
            </w:r>
          </w:p>
          <w:p w14:paraId="41B74EA8" w14:textId="49D846C3" w:rsidR="00C52E0B" w:rsidRPr="00114247" w:rsidRDefault="00C52E0B" w:rsidP="00C52E0B">
            <w:pPr>
              <w:pStyle w:val="Headingb"/>
              <w:rPr>
                <w:rtl/>
                <w:lang w:bidi="ar-SY"/>
              </w:rPr>
            </w:pPr>
            <w:r w:rsidRPr="00114247">
              <w:rPr>
                <w:rFonts w:hint="cs"/>
                <w:rtl/>
                <w:lang w:bidi="ar-SY"/>
              </w:rPr>
              <w:t>المراجع</w:t>
            </w:r>
          </w:p>
          <w:p w14:paraId="7EF71A06" w14:textId="2787E6C7" w:rsidR="00290728" w:rsidRPr="00290728" w:rsidRDefault="000B6672" w:rsidP="00C52E0B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C52E0B" w:rsidRPr="00114247">
                <w:rPr>
                  <w:i/>
                  <w:iCs/>
                  <w:color w:val="0000FF"/>
                  <w:u w:val="single"/>
                  <w:rtl/>
                  <w:lang w:bidi="ar-SY"/>
                </w:rPr>
                <w:t>مقرر</w:t>
              </w:r>
              <w:r w:rsidR="00C52E0B">
                <w:rPr>
                  <w:i/>
                  <w:iCs/>
                  <w:color w:val="0000FF"/>
                  <w:u w:val="single"/>
                  <w:rtl/>
                  <w:lang w:bidi="ar-SY"/>
                </w:rPr>
                <w:t xml:space="preserve"> </w:t>
              </w:r>
              <w:r w:rsidR="00C52E0B" w:rsidRPr="00114247">
                <w:rPr>
                  <w:i/>
                  <w:iCs/>
                  <w:color w:val="0000FF"/>
                  <w:u w:val="single"/>
                  <w:rtl/>
                  <w:lang w:bidi="ar-SY"/>
                </w:rPr>
                <w:t>المجلس</w:t>
              </w:r>
              <w:r w:rsidR="00C52E0B">
                <w:rPr>
                  <w:i/>
                  <w:iCs/>
                  <w:color w:val="0000FF"/>
                  <w:u w:val="single"/>
                  <w:rtl/>
                  <w:lang w:bidi="ar-SY"/>
                </w:rPr>
                <w:t xml:space="preserve"> </w:t>
              </w:r>
              <w:r w:rsidR="00C52E0B" w:rsidRPr="00114247">
                <w:rPr>
                  <w:i/>
                  <w:iCs/>
                  <w:color w:val="0000FF"/>
                  <w:u w:val="single"/>
                  <w:lang w:val="fr-CH" w:bidi="ar-SY"/>
                </w:rPr>
                <w:t>588</w:t>
              </w:r>
            </w:hyperlink>
            <w:r w:rsidR="00C52E0B" w:rsidRPr="00114247">
              <w:rPr>
                <w:i/>
                <w:iCs/>
                <w:rtl/>
              </w:rPr>
              <w:t>،</w:t>
            </w:r>
            <w:r w:rsidR="00C52E0B">
              <w:rPr>
                <w:rFonts w:hint="cs"/>
                <w:i/>
                <w:iCs/>
                <w:rtl/>
              </w:rPr>
              <w:t xml:space="preserve"> </w:t>
            </w:r>
            <w:hyperlink r:id="rId10" w:history="1">
              <w:r w:rsidR="00C52E0B" w:rsidRPr="00114247">
                <w:rPr>
                  <w:rFonts w:hint="cs"/>
                  <w:i/>
                  <w:iCs/>
                  <w:color w:val="0000FF"/>
                  <w:u w:val="single"/>
                  <w:rtl/>
                </w:rPr>
                <w:t>مقرر</w:t>
              </w:r>
              <w:r w:rsidR="00C52E0B">
                <w:rPr>
                  <w:rFonts w:hint="cs"/>
                  <w:i/>
                  <w:iCs/>
                  <w:color w:val="0000FF"/>
                  <w:u w:val="single"/>
                  <w:rtl/>
                </w:rPr>
                <w:t xml:space="preserve"> </w:t>
              </w:r>
              <w:r w:rsidR="00C52E0B" w:rsidRPr="00114247">
                <w:rPr>
                  <w:rFonts w:hint="cs"/>
                  <w:i/>
                  <w:iCs/>
                  <w:color w:val="0000FF"/>
                  <w:u w:val="single"/>
                  <w:rtl/>
                </w:rPr>
                <w:t>المجلس</w:t>
              </w:r>
              <w:r w:rsidR="00C52E0B">
                <w:rPr>
                  <w:rFonts w:hint="cs"/>
                  <w:i/>
                  <w:iCs/>
                  <w:color w:val="0000FF"/>
                  <w:u w:val="single"/>
                  <w:rtl/>
                </w:rPr>
                <w:t xml:space="preserve"> </w:t>
              </w:r>
              <w:r w:rsidR="00C52E0B" w:rsidRPr="00114247">
                <w:rPr>
                  <w:i/>
                  <w:iCs/>
                  <w:color w:val="0000FF"/>
                  <w:u w:val="single"/>
                </w:rPr>
                <w:t>619</w:t>
              </w:r>
            </w:hyperlink>
            <w:r w:rsidR="00C52E0B" w:rsidRPr="00114247">
              <w:rPr>
                <w:rFonts w:hint="cs"/>
                <w:i/>
                <w:iCs/>
                <w:rtl/>
                <w:lang w:bidi="ar-EG"/>
              </w:rPr>
              <w:t>،</w:t>
            </w:r>
            <w:r w:rsidR="00C52E0B">
              <w:rPr>
                <w:i/>
                <w:iCs/>
                <w:rtl/>
              </w:rPr>
              <w:t xml:space="preserve"> </w:t>
            </w:r>
            <w:hyperlink r:id="rId11" w:history="1">
              <w:r w:rsidR="00C52E0B" w:rsidRPr="00114247">
                <w:rPr>
                  <w:i/>
                  <w:iCs/>
                  <w:color w:val="0000FF"/>
                  <w:u w:val="single"/>
                  <w:rtl/>
                  <w:lang w:val="fr-CH" w:bidi="ar-SY"/>
                </w:rPr>
                <w:t>القرار</w:t>
              </w:r>
              <w:r w:rsidR="00C52E0B">
                <w:rPr>
                  <w:i/>
                  <w:iCs/>
                  <w:color w:val="0000FF"/>
                  <w:u w:val="single"/>
                  <w:rtl/>
                  <w:lang w:val="fr-CH" w:bidi="ar-SY"/>
                </w:rPr>
                <w:t xml:space="preserve"> </w:t>
              </w:r>
              <w:r w:rsidR="00C52E0B" w:rsidRPr="00114247">
                <w:rPr>
                  <w:i/>
                  <w:iCs/>
                  <w:color w:val="0000FF"/>
                  <w:u w:val="single"/>
                  <w:lang w:bidi="ar-SY"/>
                </w:rPr>
                <w:t>212</w:t>
              </w:r>
              <w:r w:rsidR="00C52E0B">
                <w:rPr>
                  <w:i/>
                  <w:iCs/>
                  <w:color w:val="0000FF"/>
                  <w:u w:val="single"/>
                  <w:rtl/>
                  <w:lang w:bidi="ar-EG"/>
                </w:rPr>
                <w:t xml:space="preserve"> </w:t>
              </w:r>
              <w:r w:rsidR="00C52E0B" w:rsidRPr="00114247">
                <w:rPr>
                  <w:i/>
                  <w:iCs/>
                  <w:color w:val="0000FF"/>
                  <w:u w:val="single"/>
                  <w:rtl/>
                  <w:lang w:bidi="ar-EG"/>
                </w:rPr>
                <w:t>(دبي،</w:t>
              </w:r>
              <w:r w:rsidR="00C52E0B">
                <w:rPr>
                  <w:i/>
                  <w:iCs/>
                  <w:color w:val="0000FF"/>
                  <w:u w:val="single"/>
                  <w:rtl/>
                  <w:lang w:bidi="ar-EG"/>
                </w:rPr>
                <w:t xml:space="preserve"> </w:t>
              </w:r>
              <w:r w:rsidR="00C52E0B" w:rsidRPr="00114247">
                <w:rPr>
                  <w:i/>
                  <w:iCs/>
                  <w:color w:val="0000FF"/>
                  <w:u w:val="single"/>
                  <w:lang w:bidi="ar-EG"/>
                </w:rPr>
                <w:t>2018</w:t>
              </w:r>
              <w:r w:rsidR="00C52E0B" w:rsidRPr="00114247">
                <w:rPr>
                  <w:i/>
                  <w:iCs/>
                  <w:color w:val="0000FF"/>
                  <w:u w:val="single"/>
                  <w:rtl/>
                  <w:lang w:val="fr-CH" w:bidi="ar-SY"/>
                </w:rPr>
                <w:t>)</w:t>
              </w:r>
            </w:hyperlink>
            <w:r w:rsidR="00C52E0B" w:rsidRPr="00114247">
              <w:rPr>
                <w:i/>
                <w:iCs/>
                <w:rtl/>
              </w:rPr>
              <w:t>،</w:t>
            </w:r>
            <w:r w:rsidR="00C52E0B">
              <w:rPr>
                <w:rFonts w:hint="cs"/>
                <w:i/>
                <w:iCs/>
                <w:rtl/>
              </w:rPr>
              <w:t xml:space="preserve"> </w:t>
            </w:r>
            <w:r w:rsidR="00C52E0B" w:rsidRPr="00067759">
              <w:rPr>
                <w:rStyle w:val="Hyperlink"/>
                <w:rFonts w:hint="cs"/>
                <w:b/>
                <w:i/>
                <w:iCs/>
                <w:rtl/>
                <w:lang w:val="en-GB"/>
              </w:rPr>
              <w:t>الوثيقة</w:t>
            </w:r>
            <w:r w:rsidR="00C52E0B" w:rsidRPr="00424BBF">
              <w:rPr>
                <w:rStyle w:val="Hyperlink"/>
                <w:b/>
                <w:i/>
                <w:iCs/>
                <w:rtl/>
                <w:lang w:val="en-GB"/>
              </w:rPr>
              <w:t xml:space="preserve"> </w:t>
            </w:r>
            <w:hyperlink r:id="rId12" w:history="1">
              <w:r w:rsidR="00C52E0B" w:rsidRPr="00067759">
                <w:rPr>
                  <w:rStyle w:val="Hyperlink"/>
                  <w:bCs/>
                  <w:i/>
                  <w:iCs/>
                </w:rPr>
                <w:t>C19/48</w:t>
              </w:r>
            </w:hyperlink>
            <w:r w:rsidR="00C52E0B" w:rsidRPr="00114247">
              <w:rPr>
                <w:rFonts w:hint="cs"/>
                <w:i/>
                <w:iCs/>
                <w:rtl/>
              </w:rPr>
              <w:t>،</w:t>
            </w:r>
            <w:r w:rsidR="00C52E0B">
              <w:rPr>
                <w:rFonts w:hint="cs"/>
                <w:i/>
                <w:iCs/>
                <w:rtl/>
              </w:rPr>
              <w:t xml:space="preserve"> </w:t>
            </w:r>
            <w:hyperlink r:id="rId13" w:history="1">
              <w:r w:rsidR="00C52E0B" w:rsidRPr="00067759">
                <w:rPr>
                  <w:rStyle w:val="Hyperlink"/>
                  <w:rFonts w:hint="cs"/>
                  <w:b/>
                  <w:rtl/>
                  <w:lang w:val="en-GB"/>
                </w:rPr>
                <w:t xml:space="preserve">الوثيقة </w:t>
              </w:r>
              <w:r w:rsidR="00C52E0B" w:rsidRPr="00067759">
                <w:rPr>
                  <w:rStyle w:val="Hyperlink"/>
                  <w:bCs/>
                  <w:i/>
                  <w:iCs/>
                  <w:lang w:val="en-GB"/>
                </w:rPr>
                <w:t>C20/48</w:t>
              </w:r>
            </w:hyperlink>
            <w:r w:rsidR="00C52E0B" w:rsidRPr="00C52E0B">
              <w:rPr>
                <w:rFonts w:hint="cs"/>
                <w:rtl/>
              </w:rPr>
              <w:t>،</w:t>
            </w:r>
            <w:r w:rsidR="00C52E0B">
              <w:rPr>
                <w:rFonts w:hint="cs"/>
                <w:rtl/>
              </w:rPr>
              <w:t xml:space="preserve"> </w:t>
            </w:r>
            <w:hyperlink r:id="rId14" w:history="1">
              <w:r w:rsidR="00C52E0B" w:rsidRPr="00786AE8">
                <w:rPr>
                  <w:rStyle w:val="Hyperlink"/>
                  <w:i/>
                  <w:iCs/>
                  <w:rtl/>
                </w:rPr>
                <w:t>ا</w:t>
              </w:r>
              <w:r w:rsidR="00C52E0B" w:rsidRPr="00424BBF">
                <w:rPr>
                  <w:rStyle w:val="Hyperlink"/>
                  <w:i/>
                  <w:iCs/>
                  <w:rtl/>
                </w:rPr>
                <w:t xml:space="preserve">لوثيقة </w:t>
              </w:r>
              <w:r w:rsidR="00C52E0B" w:rsidRPr="00C52E0B">
                <w:rPr>
                  <w:rStyle w:val="Hyperlink"/>
                  <w:bCs/>
                  <w:i/>
                  <w:iCs/>
                </w:rPr>
                <w:t>C21/48</w:t>
              </w:r>
            </w:hyperlink>
          </w:p>
        </w:tc>
      </w:tr>
    </w:tbl>
    <w:p w14:paraId="39850416" w14:textId="77777777" w:rsidR="00C52E0B" w:rsidRDefault="00C52E0B" w:rsidP="00C52E0B">
      <w:pPr>
        <w:pStyle w:val="Heading1"/>
        <w:rPr>
          <w:rtl/>
          <w:lang w:val="fr-FR" w:bidi="ar-EG"/>
        </w:rPr>
      </w:pPr>
      <w:r w:rsidRPr="00114247">
        <w:rPr>
          <w:lang w:bidi="ar-SY"/>
        </w:rPr>
        <w:t>1</w:t>
      </w:r>
      <w:r w:rsidRPr="00114247">
        <w:rPr>
          <w:rtl/>
          <w:lang w:bidi="ar-EG"/>
        </w:rPr>
        <w:tab/>
      </w:r>
      <w:r w:rsidRPr="00114247">
        <w:rPr>
          <w:rFonts w:hint="cs"/>
          <w:rtl/>
        </w:rPr>
        <w:t>ملخص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الاجتماعات</w:t>
      </w:r>
      <w:r>
        <w:rPr>
          <w:rFonts w:hint="cs"/>
          <w:rtl/>
        </w:rPr>
        <w:t xml:space="preserve"> </w:t>
      </w:r>
      <w:r w:rsidRPr="00114247">
        <w:rPr>
          <w:rFonts w:hint="cs"/>
          <w:rtl/>
        </w:rPr>
        <w:t>الأخيرة</w:t>
      </w:r>
      <w:r>
        <w:rPr>
          <w:rFonts w:hint="cs"/>
          <w:rtl/>
          <w:lang w:val="fr-FR"/>
        </w:rPr>
        <w:t xml:space="preserve"> </w:t>
      </w:r>
      <w:r w:rsidRPr="00114247">
        <w:rPr>
          <w:rFonts w:hint="cs"/>
          <w:rtl/>
          <w:lang w:val="fr-FR"/>
        </w:rPr>
        <w:t>للفري</w:t>
      </w:r>
      <w:r w:rsidRPr="00114247">
        <w:rPr>
          <w:rtl/>
          <w:lang w:val="fr-FR"/>
        </w:rPr>
        <w:t>ق</w:t>
      </w:r>
      <w:r>
        <w:rPr>
          <w:rtl/>
          <w:lang w:val="fr-FR"/>
        </w:rPr>
        <w:t xml:space="preserve"> </w:t>
      </w:r>
      <w:r w:rsidRPr="00114247">
        <w:rPr>
          <w:rtl/>
          <w:lang w:val="fr-FR"/>
        </w:rPr>
        <w:t>الاستشاري</w:t>
      </w:r>
      <w:r>
        <w:rPr>
          <w:rtl/>
          <w:lang w:val="fr-FR"/>
        </w:rPr>
        <w:t xml:space="preserve"> </w:t>
      </w:r>
      <w:r w:rsidRPr="00114247">
        <w:rPr>
          <w:rtl/>
          <w:lang w:val="fr-FR"/>
        </w:rPr>
        <w:t>للدول</w:t>
      </w:r>
      <w:r>
        <w:rPr>
          <w:rtl/>
          <w:lang w:val="fr-FR"/>
        </w:rPr>
        <w:t xml:space="preserve"> </w:t>
      </w:r>
      <w:r w:rsidRPr="00114247">
        <w:rPr>
          <w:rtl/>
          <w:lang w:val="fr-FR"/>
        </w:rPr>
        <w:t>الأعضاء</w:t>
      </w:r>
    </w:p>
    <w:p w14:paraId="3EFA8A8C" w14:textId="4C9EC536" w:rsidR="00C52E0B" w:rsidRPr="00C52E0B" w:rsidRDefault="00C52E0B" w:rsidP="00C52E0B">
      <w:pPr>
        <w:rPr>
          <w:lang w:bidi="ar-EG"/>
        </w:rPr>
      </w:pPr>
      <w:r w:rsidRPr="00B47864">
        <w:rPr>
          <w:spacing w:val="-4"/>
          <w:rtl/>
          <w:lang w:val="fr-FR" w:bidi="ar-EG"/>
        </w:rPr>
        <w:t xml:space="preserve">اجتمع </w:t>
      </w:r>
      <w:r w:rsidRPr="00B47864">
        <w:rPr>
          <w:spacing w:val="-4"/>
          <w:rtl/>
          <w:lang w:val="fr-FR"/>
        </w:rPr>
        <w:t xml:space="preserve">الفريق الاستشاري للدول الأعضاء المعني بمشروع مبنى مقر الاتحاد </w:t>
      </w:r>
      <w:r w:rsidRPr="00B47864">
        <w:rPr>
          <w:spacing w:val="-4"/>
          <w:lang w:bidi="ar-EG"/>
        </w:rPr>
        <w:t>(MSAG)</w:t>
      </w:r>
      <w:r w:rsidRPr="00B47864">
        <w:rPr>
          <w:spacing w:val="-4"/>
          <w:rtl/>
          <w:lang w:val="fr-FR" w:bidi="ar-EG"/>
        </w:rPr>
        <w:t xml:space="preserve"> مرتين، منذ تقديم تقريره إلى المشاورة الافتراضية لأعضاء المجلس التي عُقدت في يونيو </w:t>
      </w:r>
      <w:r w:rsidRPr="00B47864">
        <w:rPr>
          <w:spacing w:val="-4"/>
          <w:lang w:bidi="ar-EG"/>
        </w:rPr>
        <w:t>2021</w:t>
      </w:r>
      <w:r w:rsidRPr="00B47864">
        <w:rPr>
          <w:spacing w:val="-4"/>
          <w:rtl/>
          <w:lang w:val="en-CA" w:bidi="ar-EG"/>
        </w:rPr>
        <w:t xml:space="preserve"> في الوثيقة </w:t>
      </w:r>
      <w:hyperlink r:id="rId15" w:history="1">
        <w:r w:rsidRPr="00B47864">
          <w:rPr>
            <w:rStyle w:val="Hyperlink"/>
            <w:bCs/>
            <w:spacing w:val="-4"/>
          </w:rPr>
          <w:t>C21/48</w:t>
        </w:r>
      </w:hyperlink>
      <w:r w:rsidRPr="00B47864">
        <w:rPr>
          <w:spacing w:val="-4"/>
          <w:rtl/>
          <w:lang w:val="fr-FR" w:bidi="ar-EG"/>
        </w:rPr>
        <w:t>. و</w:t>
      </w:r>
      <w:r w:rsidRPr="00B47864">
        <w:rPr>
          <w:spacing w:val="-4"/>
          <w:rtl/>
          <w:lang w:val="fr-FR"/>
        </w:rPr>
        <w:t xml:space="preserve">عُقد هذان الاجتماعان </w:t>
      </w:r>
      <w:r w:rsidRPr="00B47864">
        <w:rPr>
          <w:spacing w:val="-4"/>
          <w:rtl/>
          <w:lang w:val="fr-FR" w:bidi="ar-EG"/>
        </w:rPr>
        <w:t>الافتراضيان في </w:t>
      </w:r>
      <w:r w:rsidR="00A25174" w:rsidRPr="00B47864">
        <w:rPr>
          <w:spacing w:val="-4"/>
          <w:lang w:val="fr-FR" w:bidi="ar"/>
        </w:rPr>
        <w:t>14</w:t>
      </w:r>
      <w:r w:rsidR="00A25174" w:rsidRPr="00B47864">
        <w:rPr>
          <w:rFonts w:hint="cs"/>
          <w:spacing w:val="-4"/>
          <w:rtl/>
          <w:lang w:val="fr-FR" w:bidi="ar-EG"/>
        </w:rPr>
        <w:t xml:space="preserve"> سبتمبر </w:t>
      </w:r>
      <w:r w:rsidR="00A25174" w:rsidRPr="00B47864">
        <w:rPr>
          <w:spacing w:val="-4"/>
          <w:lang w:bidi="ar-EG"/>
        </w:rPr>
        <w:t>2021</w:t>
      </w:r>
      <w:r w:rsidR="00A25174">
        <w:rPr>
          <w:rFonts w:hint="cs"/>
          <w:rtl/>
          <w:lang w:bidi="ar-EG"/>
        </w:rPr>
        <w:t xml:space="preserve"> </w:t>
      </w:r>
      <w:r w:rsidRPr="00C52E0B">
        <w:rPr>
          <w:rtl/>
          <w:lang w:val="fr-FR"/>
        </w:rPr>
        <w:t>و</w:t>
      </w:r>
      <w:r w:rsidR="00A25174">
        <w:rPr>
          <w:lang w:val="fr-FR" w:bidi="ar"/>
        </w:rPr>
        <w:t>15</w:t>
      </w:r>
      <w:r w:rsidR="00A25174">
        <w:rPr>
          <w:rFonts w:hint="cs"/>
          <w:rtl/>
          <w:lang w:val="fr-FR" w:bidi="ar"/>
        </w:rPr>
        <w:t xml:space="preserve"> </w:t>
      </w:r>
      <w:r w:rsidR="00A25174">
        <w:rPr>
          <w:rFonts w:hint="cs"/>
          <w:rtl/>
          <w:lang w:val="fr-FR"/>
        </w:rPr>
        <w:t>ديسمبر</w:t>
      </w:r>
      <w:r w:rsidRPr="00C52E0B">
        <w:rPr>
          <w:rtl/>
          <w:lang w:val="fr-FR"/>
        </w:rPr>
        <w:t xml:space="preserve"> </w:t>
      </w:r>
      <w:r w:rsidRPr="00C52E0B">
        <w:rPr>
          <w:lang w:val="fr-FR" w:bidi="ar"/>
        </w:rPr>
        <w:t>2021</w:t>
      </w:r>
      <w:r w:rsidRPr="00C52E0B">
        <w:rPr>
          <w:rtl/>
          <w:lang w:val="fr-FR"/>
        </w:rPr>
        <w:t xml:space="preserve">، برئاسة السيد غريغ راتا </w:t>
      </w:r>
      <w:r w:rsidRPr="00C52E0B">
        <w:rPr>
          <w:rtl/>
          <w:lang w:val="fr-FR" w:bidi="ar"/>
        </w:rPr>
        <w:t>(</w:t>
      </w:r>
      <w:r w:rsidRPr="00C52E0B">
        <w:rPr>
          <w:rtl/>
          <w:lang w:val="fr-FR"/>
        </w:rPr>
        <w:t>الولايات المتحدة الأمريكية</w:t>
      </w:r>
      <w:r w:rsidRPr="00C52E0B">
        <w:rPr>
          <w:rtl/>
          <w:lang w:val="fr-FR" w:bidi="ar"/>
        </w:rPr>
        <w:t>)</w:t>
      </w:r>
      <w:r w:rsidRPr="00C52E0B">
        <w:rPr>
          <w:rtl/>
          <w:lang w:val="fr-FR"/>
        </w:rPr>
        <w:t xml:space="preserve">. </w:t>
      </w:r>
      <w:r w:rsidRPr="00C52E0B">
        <w:rPr>
          <w:rtl/>
          <w:lang w:val="fr-FR" w:bidi="ar-EG"/>
        </w:rPr>
        <w:t xml:space="preserve">ويمكن الاطلاع على التقريرين الكاملين لهذين الاجتماعين عبر الرابط التالي: </w:t>
      </w:r>
      <w:hyperlink r:id="rId16" w:history="1">
        <w:r w:rsidRPr="00C52E0B">
          <w:rPr>
            <w:color w:val="0000FF"/>
            <w:u w:val="single"/>
            <w:lang w:bidi="ar-EG"/>
          </w:rPr>
          <w:t>https://www.itu.int/en/hq-building/Pages/default.aspx</w:t>
        </w:r>
      </w:hyperlink>
      <w:r w:rsidRPr="00C52E0B">
        <w:rPr>
          <w:rtl/>
          <w:lang w:val="fr-FR"/>
        </w:rPr>
        <w:t xml:space="preserve"> (محمي بحقوق النفاذ إلى خدمة تبادل معلومات الاتصالات </w:t>
      </w:r>
      <w:r w:rsidRPr="00C52E0B">
        <w:rPr>
          <w:lang w:bidi="ar-EG"/>
        </w:rPr>
        <w:t>(TIES)</w:t>
      </w:r>
      <w:r w:rsidRPr="00C52E0B">
        <w:rPr>
          <w:rtl/>
          <w:lang w:val="fr-FR"/>
        </w:rPr>
        <w:t>). ويرد أدناه ملخص لهذين الاجتماعين.</w:t>
      </w:r>
    </w:p>
    <w:p w14:paraId="2CA1EC6F" w14:textId="522F7905" w:rsidR="00C52E0B" w:rsidRPr="00CA77BD" w:rsidRDefault="00C52E0B" w:rsidP="0077727A">
      <w:pPr>
        <w:rPr>
          <w:rtl/>
          <w:lang w:bidi="ar-EG"/>
        </w:rPr>
      </w:pPr>
      <w:r w:rsidRPr="004D2224">
        <w:rPr>
          <w:lang w:bidi="ar-EG"/>
        </w:rPr>
        <w:t>1.1</w:t>
      </w:r>
      <w:r w:rsidRPr="004D2224">
        <w:rPr>
          <w:rtl/>
          <w:lang w:bidi="ar-EG"/>
        </w:rPr>
        <w:tab/>
      </w:r>
      <w:r w:rsidR="00CB5E02" w:rsidRPr="004D2224">
        <w:rPr>
          <w:rFonts w:hint="cs"/>
          <w:rtl/>
          <w:lang w:bidi="ar-EG"/>
        </w:rPr>
        <w:t>نظر</w:t>
      </w:r>
      <w:r w:rsidRPr="004D2224">
        <w:rPr>
          <w:rtl/>
          <w:lang w:bidi="ar-EG"/>
        </w:rPr>
        <w:t xml:space="preserve"> </w:t>
      </w:r>
      <w:r w:rsidRPr="004D2224">
        <w:rPr>
          <w:b/>
          <w:bCs/>
          <w:rtl/>
          <w:lang w:bidi="ar-EG"/>
        </w:rPr>
        <w:t xml:space="preserve">الاجتماع </w:t>
      </w:r>
      <w:r w:rsidR="00A25174" w:rsidRPr="004D2224">
        <w:rPr>
          <w:rFonts w:hint="cs"/>
          <w:b/>
          <w:bCs/>
          <w:rtl/>
          <w:lang w:bidi="ar-EG"/>
        </w:rPr>
        <w:t xml:space="preserve">الخامس </w:t>
      </w:r>
      <w:r w:rsidRPr="004D2224">
        <w:rPr>
          <w:b/>
          <w:bCs/>
          <w:rtl/>
          <w:lang w:bidi="ar-EG"/>
        </w:rPr>
        <w:t>عشر</w:t>
      </w:r>
      <w:r w:rsidRPr="004D2224">
        <w:rPr>
          <w:rtl/>
          <w:lang w:bidi="ar-EG"/>
        </w:rPr>
        <w:t xml:space="preserve"> (</w:t>
      </w:r>
      <w:r w:rsidR="00A25174" w:rsidRPr="004D2224">
        <w:rPr>
          <w:lang w:bidi="ar-EG"/>
        </w:rPr>
        <w:t>14</w:t>
      </w:r>
      <w:r w:rsidRPr="004D2224">
        <w:rPr>
          <w:rtl/>
          <w:lang w:bidi="ar-EG"/>
        </w:rPr>
        <w:t xml:space="preserve"> </w:t>
      </w:r>
      <w:r w:rsidR="00A25174" w:rsidRPr="004D2224">
        <w:rPr>
          <w:rFonts w:hint="cs"/>
          <w:rtl/>
          <w:lang w:bidi="ar-EG"/>
        </w:rPr>
        <w:t xml:space="preserve">سبتمبر </w:t>
      </w:r>
      <w:r w:rsidR="00A25174" w:rsidRPr="004D2224">
        <w:rPr>
          <w:lang w:bidi="ar-EG"/>
        </w:rPr>
        <w:t>2021</w:t>
      </w:r>
      <w:r w:rsidRPr="004D2224">
        <w:rPr>
          <w:rtl/>
          <w:lang w:bidi="ar-EG"/>
        </w:rPr>
        <w:t xml:space="preserve">) </w:t>
      </w:r>
      <w:r w:rsidRPr="004D2224">
        <w:rPr>
          <w:rFonts w:hint="cs"/>
          <w:rtl/>
          <w:lang w:bidi="ar-EG"/>
        </w:rPr>
        <w:t>للفريق</w:t>
      </w:r>
      <w:r w:rsidRPr="004D2224">
        <w:rPr>
          <w:rtl/>
          <w:lang w:bidi="ar-EG"/>
        </w:rPr>
        <w:t xml:space="preserve"> </w:t>
      </w:r>
      <w:r w:rsidR="005202D3" w:rsidRPr="004D2224">
        <w:rPr>
          <w:rFonts w:hint="cs"/>
          <w:rtl/>
          <w:lang w:bidi="ar-EG"/>
        </w:rPr>
        <w:t>الاستشاري</w:t>
      </w:r>
      <w:r w:rsidRPr="004D2224">
        <w:rPr>
          <w:rtl/>
          <w:lang w:bidi="ar-EG"/>
        </w:rPr>
        <w:t xml:space="preserve"> </w:t>
      </w:r>
      <w:r w:rsidR="00DE532B" w:rsidRPr="004D2224">
        <w:rPr>
          <w:rFonts w:hint="cs"/>
          <w:rtl/>
          <w:lang w:bidi="ar-EG"/>
        </w:rPr>
        <w:t xml:space="preserve">في </w:t>
      </w:r>
      <w:r w:rsidRPr="004D2224">
        <w:rPr>
          <w:rtl/>
          <w:lang w:bidi="ar-EG"/>
        </w:rPr>
        <w:t>تقرير مرحلي</w:t>
      </w:r>
      <w:r w:rsidR="00CB5E02" w:rsidRPr="004D2224">
        <w:rPr>
          <w:rFonts w:hint="cs"/>
          <w:rtl/>
          <w:lang w:bidi="ar-EG"/>
        </w:rPr>
        <w:t xml:space="preserve"> شفاهي</w:t>
      </w:r>
      <w:r w:rsidRPr="004D2224">
        <w:rPr>
          <w:rtl/>
          <w:lang w:bidi="ar-EG"/>
        </w:rPr>
        <w:t xml:space="preserve"> عن المشروع</w:t>
      </w:r>
      <w:r w:rsidR="00CB5E02" w:rsidRPr="004D2224">
        <w:rPr>
          <w:rFonts w:hint="cs"/>
          <w:rtl/>
          <w:lang w:bidi="ar-EG"/>
        </w:rPr>
        <w:t>،</w:t>
      </w:r>
      <w:r w:rsidRPr="004D2224">
        <w:rPr>
          <w:rFonts w:hint="cs"/>
          <w:rtl/>
          <w:lang w:bidi="ar-EG"/>
        </w:rPr>
        <w:t xml:space="preserve"> </w:t>
      </w:r>
      <w:r w:rsidRPr="004D2224">
        <w:rPr>
          <w:rtl/>
          <w:lang w:bidi="ar-EG"/>
        </w:rPr>
        <w:t>وفحص البنود التسعة</w:t>
      </w:r>
      <w:r w:rsidR="009603FA" w:rsidRPr="004D2224">
        <w:rPr>
          <w:rFonts w:hint="cs"/>
          <w:rtl/>
          <w:lang w:bidi="ar-EG"/>
        </w:rPr>
        <w:t xml:space="preserve"> والعشرين</w:t>
      </w:r>
      <w:r w:rsidR="00A25174" w:rsidRPr="004D2224">
        <w:rPr>
          <w:rFonts w:hint="cs"/>
          <w:rtl/>
          <w:lang w:bidi="ar-EG"/>
        </w:rPr>
        <w:t xml:space="preserve"> </w:t>
      </w:r>
      <w:r w:rsidRPr="004D2224">
        <w:rPr>
          <w:rtl/>
          <w:lang w:bidi="ar-EG"/>
        </w:rPr>
        <w:t>لسجل المخاطر</w:t>
      </w:r>
      <w:r w:rsidRPr="004D2224">
        <w:rPr>
          <w:rFonts w:hint="cs"/>
          <w:rtl/>
          <w:lang w:bidi="ar-EG"/>
        </w:rPr>
        <w:t xml:space="preserve"> التي جرى تنقيحها</w:t>
      </w:r>
      <w:r w:rsidRPr="004D2224">
        <w:rPr>
          <w:rtl/>
          <w:lang w:bidi="ar-EG"/>
        </w:rPr>
        <w:t xml:space="preserve"> خلال </w:t>
      </w:r>
      <w:r w:rsidR="00A25174" w:rsidRPr="004D2224">
        <w:rPr>
          <w:rFonts w:hint="cs"/>
          <w:rtl/>
          <w:lang w:bidi="ar-EG"/>
        </w:rPr>
        <w:t xml:space="preserve">يونيو ويوليو </w:t>
      </w:r>
      <w:r w:rsidR="009658FF" w:rsidRPr="004D2224">
        <w:rPr>
          <w:rFonts w:hint="cs"/>
          <w:rtl/>
          <w:lang w:bidi="ar-EG"/>
        </w:rPr>
        <w:t>و</w:t>
      </w:r>
      <w:r w:rsidRPr="004D2224">
        <w:rPr>
          <w:rtl/>
          <w:lang w:bidi="ar-EG"/>
        </w:rPr>
        <w:t>أغسطس</w:t>
      </w:r>
      <w:r w:rsidR="0077727A" w:rsidRPr="004D2224">
        <w:rPr>
          <w:rFonts w:hint="cs"/>
          <w:rtl/>
          <w:lang w:bidi="ar-EG"/>
        </w:rPr>
        <w:t>.</w:t>
      </w:r>
    </w:p>
    <w:p w14:paraId="5AF8346A" w14:textId="759E341B" w:rsidR="00C52E0B" w:rsidRPr="00362118" w:rsidRDefault="00C52E0B" w:rsidP="00C52E0B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362118">
        <w:rPr>
          <w:rtl/>
          <w:lang w:bidi="ar-EG"/>
        </w:rPr>
        <w:t>للتذكير</w:t>
      </w:r>
      <w:r>
        <w:rPr>
          <w:rtl/>
          <w:lang w:bidi="ar-EG"/>
        </w:rPr>
        <w:t xml:space="preserve">، </w:t>
      </w:r>
      <w:r w:rsidRPr="00362118">
        <w:rPr>
          <w:rtl/>
          <w:lang w:bidi="ar-EG"/>
        </w:rPr>
        <w:t>ي</w:t>
      </w:r>
      <w:r>
        <w:rPr>
          <w:rFonts w:hint="cs"/>
          <w:rtl/>
          <w:lang w:bidi="ar-EG"/>
        </w:rPr>
        <w:t>ُ</w:t>
      </w:r>
      <w:r w:rsidRPr="00362118">
        <w:rPr>
          <w:rtl/>
          <w:lang w:bidi="ar-EG"/>
        </w:rPr>
        <w:t>عد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سجل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المخاطر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أداة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تمثل ممارسة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من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أفضل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الممارسات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 مجال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إدارة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المش</w:t>
      </w:r>
      <w:r>
        <w:rPr>
          <w:rFonts w:hint="cs"/>
          <w:rtl/>
          <w:lang w:bidi="ar-EG"/>
        </w:rPr>
        <w:t>اريع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لتحديد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المخاطر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وإدارتها</w:t>
      </w:r>
      <w:r>
        <w:rPr>
          <w:rtl/>
          <w:lang w:bidi="ar-EG"/>
        </w:rPr>
        <w:t>. وي</w:t>
      </w:r>
      <w:r w:rsidRPr="00362118">
        <w:rPr>
          <w:rtl/>
          <w:lang w:bidi="ar-EG"/>
        </w:rPr>
        <w:t>جيب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سجل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المخاطر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على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السؤال</w:t>
      </w:r>
      <w:r>
        <w:rPr>
          <w:rFonts w:hint="cs"/>
          <w:rtl/>
          <w:lang w:bidi="ar-EG"/>
        </w:rPr>
        <w:t xml:space="preserve"> التالي: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"ماذا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سيحدث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إذا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حدث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&lt;</w:t>
      </w:r>
      <w:r>
        <w:rPr>
          <w:rFonts w:hint="cs"/>
          <w:rtl/>
          <w:lang w:bidi="ar-EG"/>
        </w:rPr>
        <w:t>س</w:t>
      </w:r>
      <w:r w:rsidRPr="00362118">
        <w:rPr>
          <w:rtl/>
          <w:lang w:bidi="ar-EG"/>
        </w:rPr>
        <w:t>&gt;</w:t>
      </w:r>
      <w:r>
        <w:rPr>
          <w:rtl/>
          <w:lang w:bidi="ar-EG"/>
        </w:rPr>
        <w:t xml:space="preserve">، </w:t>
      </w:r>
      <w:r w:rsidRPr="00362118">
        <w:rPr>
          <w:rtl/>
          <w:lang w:bidi="ar-EG"/>
        </w:rPr>
        <w:t>وكم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سيكلف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ذلك؟"</w:t>
      </w:r>
      <w:r>
        <w:rPr>
          <w:rtl/>
          <w:lang w:bidi="ar-EG"/>
        </w:rPr>
        <w:t>. ور</w:t>
      </w:r>
      <w:r w:rsidRPr="00362118">
        <w:rPr>
          <w:rtl/>
          <w:lang w:bidi="ar-EG"/>
        </w:rPr>
        <w:t>كزت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البنود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التي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ن</w:t>
      </w:r>
      <w:r>
        <w:rPr>
          <w:rFonts w:hint="cs"/>
          <w:rtl/>
          <w:lang w:bidi="ar-EG"/>
        </w:rPr>
        <w:t>ُ</w:t>
      </w:r>
      <w:r w:rsidRPr="00362118">
        <w:rPr>
          <w:rtl/>
          <w:lang w:bidi="ar-EG"/>
        </w:rPr>
        <w:t>ظر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فيها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خلال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هذا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الاجتماع</w:t>
      </w:r>
      <w:r>
        <w:rPr>
          <w:rtl/>
          <w:lang w:bidi="ar-EG"/>
        </w:rPr>
        <w:t xml:space="preserve"> </w:t>
      </w:r>
      <w:r w:rsidRPr="00362118">
        <w:rPr>
          <w:rtl/>
          <w:lang w:bidi="ar-EG"/>
        </w:rPr>
        <w:t>على</w:t>
      </w:r>
      <w:r>
        <w:rPr>
          <w:rtl/>
          <w:lang w:bidi="ar-EG"/>
        </w:rPr>
        <w:t xml:space="preserve"> </w:t>
      </w:r>
      <w:r w:rsidR="00CD2978" w:rsidRPr="00CD2978">
        <w:rPr>
          <w:rtl/>
          <w:lang w:bidi="ar-EG"/>
        </w:rPr>
        <w:t xml:space="preserve">مشاركة الموظفين فيما يتعلق ببيئة العمل القادمة، وضمان ترتيبات مناسبة </w:t>
      </w:r>
      <w:r w:rsidR="00CD2978">
        <w:rPr>
          <w:rFonts w:hint="cs"/>
          <w:rtl/>
          <w:lang w:bidi="ar-EG"/>
        </w:rPr>
        <w:t>ل</w:t>
      </w:r>
      <w:r w:rsidR="00CD2978" w:rsidRPr="00CD2978">
        <w:rPr>
          <w:rtl/>
          <w:lang w:bidi="ar-EG"/>
        </w:rPr>
        <w:t xml:space="preserve">اجتماعات </w:t>
      </w:r>
      <w:r w:rsidR="00CD2978">
        <w:rPr>
          <w:rFonts w:hint="cs"/>
          <w:rtl/>
          <w:lang w:bidi="ar-EG"/>
        </w:rPr>
        <w:t>لجان</w:t>
      </w:r>
      <w:r w:rsidR="00CD2978" w:rsidRPr="00CD2978">
        <w:rPr>
          <w:rtl/>
          <w:lang w:bidi="ar-EG"/>
        </w:rPr>
        <w:t xml:space="preserve"> </w:t>
      </w:r>
      <w:r w:rsidR="00E97CF2">
        <w:rPr>
          <w:rFonts w:hint="cs"/>
          <w:rtl/>
          <w:lang w:bidi="ar-EG"/>
        </w:rPr>
        <w:t>ال</w:t>
      </w:r>
      <w:r w:rsidR="00CD2978" w:rsidRPr="00CD2978">
        <w:rPr>
          <w:rtl/>
          <w:lang w:bidi="ar-EG"/>
        </w:rPr>
        <w:t xml:space="preserve">دراسات </w:t>
      </w:r>
      <w:r w:rsidR="00CD2978">
        <w:rPr>
          <w:rFonts w:hint="cs"/>
          <w:rtl/>
          <w:lang w:bidi="ar-EG"/>
        </w:rPr>
        <w:t>وأفرقة</w:t>
      </w:r>
      <w:r w:rsidR="00CD2978" w:rsidRPr="00CD2978">
        <w:rPr>
          <w:rtl/>
          <w:lang w:bidi="ar-EG"/>
        </w:rPr>
        <w:t xml:space="preserve"> العمل</w:t>
      </w:r>
      <w:r w:rsidR="00E97CF2">
        <w:rPr>
          <w:rFonts w:hint="cs"/>
          <w:rtl/>
          <w:lang w:bidi="ar-EG"/>
        </w:rPr>
        <w:t xml:space="preserve"> التابعة للاتحاد</w:t>
      </w:r>
      <w:r w:rsidR="00CD2978">
        <w:rPr>
          <w:rFonts w:hint="cs"/>
          <w:rtl/>
          <w:lang w:bidi="ar-EG"/>
        </w:rPr>
        <w:t>،</w:t>
      </w:r>
      <w:r w:rsidR="00CD2978" w:rsidRPr="00CD2978">
        <w:rPr>
          <w:rtl/>
          <w:lang w:bidi="ar-EG"/>
        </w:rPr>
        <w:t xml:space="preserve"> وفهم الدافع لإجراء تعديلات على بنود سجل المخاطر المتغيرة.</w:t>
      </w:r>
    </w:p>
    <w:p w14:paraId="00038EC7" w14:textId="756C2457" w:rsidR="0021141C" w:rsidRDefault="00C52E0B" w:rsidP="00C52E0B">
      <w:pPr>
        <w:rPr>
          <w:rtl/>
          <w:lang w:bidi="ar-EG"/>
        </w:rPr>
      </w:pPr>
      <w:r>
        <w:rPr>
          <w:lang w:bidi="ar"/>
        </w:rPr>
        <w:lastRenderedPageBreak/>
        <w:t>2.</w:t>
      </w:r>
      <w:r w:rsidRPr="00114247">
        <w:rPr>
          <w:lang w:bidi="ar"/>
        </w:rPr>
        <w:t>1</w:t>
      </w:r>
      <w:r w:rsidRPr="00114247">
        <w:rPr>
          <w:rtl/>
          <w:lang w:bidi="ar-EG"/>
        </w:rPr>
        <w:tab/>
      </w:r>
      <w:r w:rsidR="00CD2978">
        <w:rPr>
          <w:rFonts w:hint="cs"/>
          <w:rtl/>
          <w:lang w:bidi="ar-EG"/>
        </w:rPr>
        <w:t>ونظر</w:t>
      </w:r>
      <w:r>
        <w:rPr>
          <w:rtl/>
          <w:lang w:bidi="ar-EG"/>
        </w:rPr>
        <w:t xml:space="preserve"> </w:t>
      </w:r>
      <w:r w:rsidRPr="001D387C">
        <w:rPr>
          <w:rFonts w:hint="cs"/>
          <w:b/>
          <w:bCs/>
          <w:rtl/>
          <w:lang w:bidi="ar-EG"/>
        </w:rPr>
        <w:t xml:space="preserve">الاجتماع </w:t>
      </w:r>
      <w:r w:rsidR="0077727A">
        <w:rPr>
          <w:rFonts w:hint="cs"/>
          <w:b/>
          <w:bCs/>
          <w:rtl/>
          <w:lang w:bidi="ar-EG"/>
        </w:rPr>
        <w:t>السادس</w:t>
      </w:r>
      <w:r w:rsidRPr="001D387C">
        <w:rPr>
          <w:rFonts w:hint="cs"/>
          <w:b/>
          <w:bCs/>
          <w:rtl/>
          <w:lang w:bidi="ar-EG"/>
        </w:rPr>
        <w:t xml:space="preserve"> عشر</w:t>
      </w:r>
      <w:r>
        <w:rPr>
          <w:rFonts w:hint="cs"/>
          <w:rtl/>
          <w:lang w:bidi="ar-EG"/>
        </w:rPr>
        <w:t xml:space="preserve"> (</w:t>
      </w:r>
      <w:r w:rsidR="0077727A">
        <w:rPr>
          <w:lang w:val="en-CA" w:bidi="ar-EG"/>
        </w:rPr>
        <w:t>15</w:t>
      </w:r>
      <w:r>
        <w:rPr>
          <w:rFonts w:hint="cs"/>
          <w:rtl/>
          <w:lang w:val="en-CA" w:bidi="ar-EG"/>
        </w:rPr>
        <w:t xml:space="preserve"> </w:t>
      </w:r>
      <w:r w:rsidR="0077727A">
        <w:rPr>
          <w:rFonts w:hint="cs"/>
          <w:rtl/>
          <w:lang w:val="en-CA" w:bidi="ar-EG"/>
        </w:rPr>
        <w:t xml:space="preserve">ديسمبر </w:t>
      </w:r>
      <w:r>
        <w:rPr>
          <w:lang w:val="en-CA" w:bidi="ar-EG"/>
        </w:rPr>
        <w:t>2021</w:t>
      </w:r>
      <w:r>
        <w:rPr>
          <w:rFonts w:hint="cs"/>
          <w:rtl/>
          <w:lang w:bidi="ar-EG"/>
        </w:rPr>
        <w:t>) ل</w:t>
      </w:r>
      <w:r w:rsidRPr="00114247">
        <w:rPr>
          <w:rtl/>
        </w:rPr>
        <w:t>لفريق</w:t>
      </w:r>
      <w:r>
        <w:rPr>
          <w:rtl/>
        </w:rPr>
        <w:t xml:space="preserve"> </w:t>
      </w:r>
      <w:r w:rsidR="005202D3">
        <w:rPr>
          <w:rFonts w:hint="cs"/>
          <w:rtl/>
        </w:rPr>
        <w:t>الاستشاري</w:t>
      </w:r>
      <w:r>
        <w:rPr>
          <w:rFonts w:hint="cs"/>
          <w:rtl/>
          <w:lang w:bidi="ar"/>
        </w:rPr>
        <w:t xml:space="preserve"> </w:t>
      </w:r>
      <w:r w:rsidR="00CD2978">
        <w:rPr>
          <w:rFonts w:hint="cs"/>
          <w:rtl/>
          <w:lang w:bidi="ar-EG"/>
        </w:rPr>
        <w:t xml:space="preserve">في </w:t>
      </w:r>
      <w:r w:rsidR="00CD2978" w:rsidRPr="00CA77BD">
        <w:rPr>
          <w:rtl/>
          <w:lang w:bidi="ar-EG"/>
        </w:rPr>
        <w:t>تقرير مرحلي</w:t>
      </w:r>
      <w:r w:rsidR="00CD2978">
        <w:rPr>
          <w:rFonts w:hint="cs"/>
          <w:rtl/>
          <w:lang w:bidi="ar-EG"/>
        </w:rPr>
        <w:t xml:space="preserve"> شفاهي</w:t>
      </w:r>
      <w:r w:rsidR="00CD2978" w:rsidRPr="00CA77BD">
        <w:rPr>
          <w:rtl/>
          <w:lang w:bidi="ar-EG"/>
        </w:rPr>
        <w:t xml:space="preserve"> عن المشروع</w:t>
      </w:r>
      <w:r w:rsidR="00CD2978">
        <w:rPr>
          <w:rFonts w:hint="cs"/>
          <w:rtl/>
          <w:lang w:bidi="ar-EG"/>
        </w:rPr>
        <w:t>،</w:t>
      </w:r>
      <w:r w:rsidR="00CD2978" w:rsidRPr="00CA77BD">
        <w:rPr>
          <w:rFonts w:hint="cs"/>
          <w:rtl/>
          <w:lang w:bidi="ar-EG"/>
        </w:rPr>
        <w:t xml:space="preserve"> </w:t>
      </w:r>
      <w:r w:rsidR="00CD2978" w:rsidRPr="00CA77BD">
        <w:rPr>
          <w:rtl/>
          <w:lang w:bidi="ar-EG"/>
        </w:rPr>
        <w:t>وفحص</w:t>
      </w:r>
      <w:r>
        <w:rPr>
          <w:rtl/>
          <w:lang w:bidi="ar-EG"/>
        </w:rPr>
        <w:t xml:space="preserve"> </w:t>
      </w:r>
      <w:r w:rsidR="0021141C" w:rsidRPr="00CA77BD">
        <w:rPr>
          <w:rtl/>
          <w:lang w:bidi="ar-EG"/>
        </w:rPr>
        <w:t xml:space="preserve">البنود </w:t>
      </w:r>
      <w:r w:rsidR="0021141C">
        <w:rPr>
          <w:rFonts w:hint="cs"/>
          <w:rtl/>
          <w:lang w:bidi="ar-EG"/>
        </w:rPr>
        <w:t xml:space="preserve">العشرة </w:t>
      </w:r>
      <w:r w:rsidR="0021141C" w:rsidRPr="00CA77BD">
        <w:rPr>
          <w:rtl/>
          <w:lang w:bidi="ar-EG"/>
        </w:rPr>
        <w:t>لسجل المخاطر</w:t>
      </w:r>
      <w:r w:rsidR="0021141C" w:rsidRPr="00CA77BD">
        <w:rPr>
          <w:rFonts w:hint="cs"/>
          <w:rtl/>
          <w:lang w:bidi="ar-EG"/>
        </w:rPr>
        <w:t xml:space="preserve"> التي جرى تنقيحها</w:t>
      </w:r>
      <w:r w:rsidR="0021141C" w:rsidRPr="00CA77BD">
        <w:rPr>
          <w:rtl/>
          <w:lang w:bidi="ar-EG"/>
        </w:rPr>
        <w:t xml:space="preserve"> خلال </w:t>
      </w:r>
      <w:r w:rsidR="0021141C">
        <w:rPr>
          <w:rFonts w:hint="cs"/>
          <w:rtl/>
          <w:lang w:bidi="ar-EG"/>
        </w:rPr>
        <w:t xml:space="preserve">سبتمبر وأكتوبر ونوفمبر. </w:t>
      </w:r>
      <w:r w:rsidR="0021141C">
        <w:rPr>
          <w:rtl/>
          <w:lang w:bidi="ar-EG"/>
        </w:rPr>
        <w:t>ور</w:t>
      </w:r>
      <w:r w:rsidR="0021141C" w:rsidRPr="00362118">
        <w:rPr>
          <w:rtl/>
          <w:lang w:bidi="ar-EG"/>
        </w:rPr>
        <w:t>كزت</w:t>
      </w:r>
      <w:r w:rsidR="0021141C">
        <w:rPr>
          <w:rtl/>
          <w:lang w:bidi="ar-EG"/>
        </w:rPr>
        <w:t xml:space="preserve"> </w:t>
      </w:r>
      <w:r w:rsidR="0021141C" w:rsidRPr="00362118">
        <w:rPr>
          <w:rtl/>
          <w:lang w:bidi="ar-EG"/>
        </w:rPr>
        <w:t>البنود</w:t>
      </w:r>
      <w:r w:rsidR="0021141C">
        <w:rPr>
          <w:rtl/>
          <w:lang w:bidi="ar-EG"/>
        </w:rPr>
        <w:t xml:space="preserve"> </w:t>
      </w:r>
      <w:r w:rsidR="0021141C" w:rsidRPr="00362118">
        <w:rPr>
          <w:rtl/>
          <w:lang w:bidi="ar-EG"/>
        </w:rPr>
        <w:t>التي</w:t>
      </w:r>
      <w:r w:rsidR="0021141C">
        <w:rPr>
          <w:rtl/>
          <w:lang w:bidi="ar-EG"/>
        </w:rPr>
        <w:t xml:space="preserve"> </w:t>
      </w:r>
      <w:r w:rsidR="0021141C" w:rsidRPr="00362118">
        <w:rPr>
          <w:rtl/>
          <w:lang w:bidi="ar-EG"/>
        </w:rPr>
        <w:t>ن</w:t>
      </w:r>
      <w:r w:rsidR="0021141C">
        <w:rPr>
          <w:rFonts w:hint="cs"/>
          <w:rtl/>
          <w:lang w:bidi="ar-EG"/>
        </w:rPr>
        <w:t>ُ</w:t>
      </w:r>
      <w:r w:rsidR="0021141C" w:rsidRPr="00362118">
        <w:rPr>
          <w:rtl/>
          <w:lang w:bidi="ar-EG"/>
        </w:rPr>
        <w:t>ظر</w:t>
      </w:r>
      <w:r w:rsidR="0021141C">
        <w:rPr>
          <w:rtl/>
          <w:lang w:bidi="ar-EG"/>
        </w:rPr>
        <w:t xml:space="preserve"> </w:t>
      </w:r>
      <w:r w:rsidR="0021141C" w:rsidRPr="00362118">
        <w:rPr>
          <w:rtl/>
          <w:lang w:bidi="ar-EG"/>
        </w:rPr>
        <w:t>فيها</w:t>
      </w:r>
      <w:r w:rsidR="0021141C">
        <w:rPr>
          <w:rtl/>
          <w:lang w:bidi="ar-EG"/>
        </w:rPr>
        <w:t xml:space="preserve"> </w:t>
      </w:r>
      <w:r w:rsidR="0021141C" w:rsidRPr="00362118">
        <w:rPr>
          <w:rtl/>
          <w:lang w:bidi="ar-EG"/>
        </w:rPr>
        <w:t>خلال</w:t>
      </w:r>
      <w:r w:rsidR="0021141C">
        <w:rPr>
          <w:rtl/>
          <w:lang w:bidi="ar-EG"/>
        </w:rPr>
        <w:t xml:space="preserve"> </w:t>
      </w:r>
      <w:r w:rsidR="0021141C" w:rsidRPr="00362118">
        <w:rPr>
          <w:rtl/>
          <w:lang w:bidi="ar-EG"/>
        </w:rPr>
        <w:t>هذا</w:t>
      </w:r>
      <w:r w:rsidR="0021141C">
        <w:rPr>
          <w:rtl/>
          <w:lang w:bidi="ar-EG"/>
        </w:rPr>
        <w:t xml:space="preserve"> </w:t>
      </w:r>
      <w:r w:rsidR="0021141C" w:rsidRPr="00362118">
        <w:rPr>
          <w:rtl/>
          <w:lang w:bidi="ar-EG"/>
        </w:rPr>
        <w:t>الاجتماع</w:t>
      </w:r>
      <w:r w:rsidR="0021141C">
        <w:rPr>
          <w:rtl/>
          <w:lang w:bidi="ar-EG"/>
        </w:rPr>
        <w:t xml:space="preserve"> </w:t>
      </w:r>
      <w:r w:rsidR="0021141C" w:rsidRPr="00362118">
        <w:rPr>
          <w:rtl/>
          <w:lang w:bidi="ar-EG"/>
        </w:rPr>
        <w:t>على</w:t>
      </w:r>
      <w:r w:rsidR="0021141C">
        <w:rPr>
          <w:rFonts w:hint="cs"/>
          <w:rtl/>
          <w:lang w:bidi="ar-EG"/>
        </w:rPr>
        <w:t xml:space="preserve"> </w:t>
      </w:r>
      <w:r w:rsidR="0021141C" w:rsidRPr="0021141C">
        <w:rPr>
          <w:rtl/>
          <w:lang w:bidi="ar-EG"/>
        </w:rPr>
        <w:t xml:space="preserve">تمويل صندوق سجل المخاطر والتحديات المالية الأخرى التي يواجهها الاتحاد. </w:t>
      </w:r>
      <w:r w:rsidR="0021141C">
        <w:rPr>
          <w:rFonts w:hint="cs"/>
          <w:rtl/>
          <w:lang w:bidi="ar-EG"/>
        </w:rPr>
        <w:t>و</w:t>
      </w:r>
      <w:r w:rsidR="0021141C" w:rsidRPr="0021141C">
        <w:rPr>
          <w:rtl/>
          <w:lang w:bidi="ar-EG"/>
        </w:rPr>
        <w:t>استمع</w:t>
      </w:r>
      <w:r w:rsidR="0021141C">
        <w:rPr>
          <w:rFonts w:hint="cs"/>
          <w:rtl/>
          <w:lang w:bidi="ar-EG"/>
        </w:rPr>
        <w:t xml:space="preserve"> </w:t>
      </w:r>
      <w:r w:rsidR="005202D3">
        <w:rPr>
          <w:rFonts w:hint="cs"/>
          <w:rtl/>
          <w:lang w:bidi="ar-EG"/>
        </w:rPr>
        <w:t>ال</w:t>
      </w:r>
      <w:r w:rsidR="0021141C">
        <w:rPr>
          <w:rFonts w:hint="cs"/>
          <w:rtl/>
          <w:lang w:bidi="ar-EG"/>
        </w:rPr>
        <w:t>فريق</w:t>
      </w:r>
      <w:r w:rsidR="0021141C" w:rsidRPr="0021141C">
        <w:rPr>
          <w:rtl/>
          <w:lang w:bidi="ar-EG"/>
        </w:rPr>
        <w:t xml:space="preserve"> إلى تقارير عن </w:t>
      </w:r>
      <w:r w:rsidR="0021141C">
        <w:rPr>
          <w:rFonts w:hint="cs"/>
          <w:rtl/>
          <w:lang w:bidi="ar-EG"/>
        </w:rPr>
        <w:t>الأعمال التحضيرية</w:t>
      </w:r>
      <w:r w:rsidR="0021141C" w:rsidRPr="0021141C">
        <w:rPr>
          <w:rtl/>
          <w:lang w:bidi="ar-EG"/>
        </w:rPr>
        <w:t xml:space="preserve"> لعقد اجتماعات لجان الدراسات </w:t>
      </w:r>
      <w:r w:rsidR="0021141C">
        <w:rPr>
          <w:rFonts w:hint="cs"/>
          <w:rtl/>
          <w:lang w:bidi="ar-EG"/>
        </w:rPr>
        <w:t>وأفرقة</w:t>
      </w:r>
      <w:r w:rsidR="0021141C" w:rsidRPr="0021141C">
        <w:rPr>
          <w:rtl/>
          <w:lang w:bidi="ar-EG"/>
        </w:rPr>
        <w:t xml:space="preserve"> العمل التابعة للاتحاد، فضلاً عن حالة الرعاية والتبرعات</w:t>
      </w:r>
      <w:r w:rsidR="00396F6E">
        <w:rPr>
          <w:lang w:bidi="ar-EG"/>
        </w:rPr>
        <w:t>.</w:t>
      </w:r>
    </w:p>
    <w:p w14:paraId="3D74A03D" w14:textId="57F86B8F" w:rsidR="00222D01" w:rsidRDefault="00222D01" w:rsidP="0077727A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222D01">
        <w:rPr>
          <w:rtl/>
          <w:lang w:bidi="ar-EG"/>
        </w:rPr>
        <w:t xml:space="preserve">أفاد السيد </w:t>
      </w:r>
      <w:proofErr w:type="spellStart"/>
      <w:r w:rsidRPr="00222D01">
        <w:rPr>
          <w:rtl/>
          <w:lang w:bidi="ar-EG"/>
        </w:rPr>
        <w:t>آلاسان</w:t>
      </w:r>
      <w:proofErr w:type="spellEnd"/>
      <w:r w:rsidRPr="00222D01">
        <w:rPr>
          <w:rtl/>
          <w:lang w:bidi="ar-EG"/>
        </w:rPr>
        <w:t xml:space="preserve"> </w:t>
      </w:r>
      <w:proofErr w:type="spellStart"/>
      <w:r w:rsidRPr="00222D01">
        <w:rPr>
          <w:rtl/>
          <w:lang w:bidi="ar-EG"/>
        </w:rPr>
        <w:t>با</w:t>
      </w:r>
      <w:proofErr w:type="spellEnd"/>
      <w:r w:rsidRPr="00222D01">
        <w:rPr>
          <w:rtl/>
          <w:lang w:bidi="ar-EG"/>
        </w:rPr>
        <w:t>، رئيس دائرة إدارة الموارد المالية في الاتحاد</w:t>
      </w:r>
      <w:r w:rsidR="005202D3">
        <w:rPr>
          <w:rFonts w:hint="cs"/>
          <w:rtl/>
          <w:lang w:bidi="ar-EG"/>
        </w:rPr>
        <w:t>،</w:t>
      </w:r>
      <w:r w:rsidR="00975EB3">
        <w:rPr>
          <w:rFonts w:hint="cs"/>
          <w:rtl/>
          <w:lang w:bidi="ar-EG"/>
        </w:rPr>
        <w:t xml:space="preserve"> </w:t>
      </w:r>
      <w:r w:rsidR="005202D3">
        <w:rPr>
          <w:rFonts w:hint="cs"/>
          <w:rtl/>
          <w:lang w:bidi="ar-EG"/>
        </w:rPr>
        <w:t>ب</w:t>
      </w:r>
      <w:r w:rsidR="00975EB3">
        <w:rPr>
          <w:rFonts w:hint="cs"/>
          <w:rtl/>
          <w:lang w:bidi="ar-EG"/>
        </w:rPr>
        <w:t xml:space="preserve">أن </w:t>
      </w:r>
      <w:r w:rsidR="0080397A">
        <w:rPr>
          <w:rFonts w:hint="cs"/>
          <w:rtl/>
          <w:lang w:bidi="ar-EG"/>
        </w:rPr>
        <w:t>المصرف</w:t>
      </w:r>
      <w:r w:rsidR="00975EB3" w:rsidRPr="00222D01">
        <w:rPr>
          <w:rtl/>
          <w:lang w:bidi="ar-EG"/>
        </w:rPr>
        <w:t xml:space="preserve"> الوطني السويسري</w:t>
      </w:r>
      <w:r w:rsidR="00975EB3">
        <w:rPr>
          <w:rFonts w:hint="cs"/>
          <w:rtl/>
          <w:lang w:bidi="ar-EG"/>
        </w:rPr>
        <w:t xml:space="preserve"> يطبق، </w:t>
      </w:r>
      <w:r w:rsidRPr="00222D01">
        <w:rPr>
          <w:rtl/>
          <w:lang w:bidi="ar-EG"/>
        </w:rPr>
        <w:t>منذ يناير 2015، سعر</w:t>
      </w:r>
      <w:r w:rsidR="00B47864">
        <w:rPr>
          <w:rFonts w:hint="cs"/>
          <w:rtl/>
          <w:lang w:bidi="ar-EG"/>
        </w:rPr>
        <w:t> </w:t>
      </w:r>
      <w:r w:rsidRPr="00222D01">
        <w:rPr>
          <w:rtl/>
          <w:lang w:bidi="ar-EG"/>
        </w:rPr>
        <w:t xml:space="preserve">فائدة سلبي. </w:t>
      </w:r>
      <w:r w:rsidR="002D5442">
        <w:rPr>
          <w:rFonts w:hint="cs"/>
          <w:rtl/>
          <w:lang w:bidi="ar-EG"/>
        </w:rPr>
        <w:t>و</w:t>
      </w:r>
      <w:r w:rsidRPr="00222D01">
        <w:rPr>
          <w:rtl/>
          <w:lang w:bidi="ar-EG"/>
        </w:rPr>
        <w:t xml:space="preserve">أصبحت هذه السياسة هي القاعدة لجميع </w:t>
      </w:r>
      <w:r w:rsidR="0080397A">
        <w:rPr>
          <w:rFonts w:hint="cs"/>
          <w:rtl/>
          <w:lang w:bidi="ar-EG"/>
        </w:rPr>
        <w:t>المصارف</w:t>
      </w:r>
      <w:r w:rsidRPr="00222D01">
        <w:rPr>
          <w:rtl/>
          <w:lang w:bidi="ar-EG"/>
        </w:rPr>
        <w:t xml:space="preserve"> التجارية في سويسرا وعبر الحدود </w:t>
      </w:r>
      <w:r w:rsidR="0080397A">
        <w:rPr>
          <w:rFonts w:hint="cs"/>
          <w:rtl/>
          <w:lang w:bidi="ar-EG"/>
        </w:rPr>
        <w:t>فيما يتصل ب</w:t>
      </w:r>
      <w:r w:rsidRPr="00222D01">
        <w:rPr>
          <w:rtl/>
          <w:lang w:bidi="ar-EG"/>
        </w:rPr>
        <w:t>الفرنك السويسري</w:t>
      </w:r>
      <w:r w:rsidR="0080397A">
        <w:rPr>
          <w:rFonts w:hint="cs"/>
          <w:rtl/>
          <w:lang w:bidi="ar-EG"/>
        </w:rPr>
        <w:t>، وذلك</w:t>
      </w:r>
      <w:r w:rsidRPr="00222D01">
        <w:rPr>
          <w:rtl/>
          <w:lang w:bidi="ar-EG"/>
        </w:rPr>
        <w:t xml:space="preserve"> </w:t>
      </w:r>
      <w:r w:rsidR="0080397A">
        <w:rPr>
          <w:rFonts w:hint="cs"/>
          <w:rtl/>
          <w:lang w:bidi="ar-EG"/>
        </w:rPr>
        <w:t xml:space="preserve">بالنسبة إلى </w:t>
      </w:r>
      <w:r w:rsidRPr="00222D01">
        <w:rPr>
          <w:rtl/>
          <w:lang w:bidi="ar-EG"/>
        </w:rPr>
        <w:t xml:space="preserve">جميع الودائع التي تتجاوز </w:t>
      </w:r>
      <w:r w:rsidR="00487E4E">
        <w:rPr>
          <w:rFonts w:hint="cs"/>
          <w:rtl/>
          <w:lang w:bidi="ar-EG"/>
        </w:rPr>
        <w:t>مبلغاً</w:t>
      </w:r>
      <w:r w:rsidRPr="00222D01">
        <w:rPr>
          <w:rtl/>
          <w:lang w:bidi="ar-EG"/>
        </w:rPr>
        <w:t xml:space="preserve"> معي</w:t>
      </w:r>
      <w:r w:rsidR="002D5442">
        <w:rPr>
          <w:rFonts w:hint="cs"/>
          <w:rtl/>
          <w:lang w:bidi="ar-EG"/>
        </w:rPr>
        <w:t>ن</w:t>
      </w:r>
      <w:r w:rsidR="0080397A">
        <w:rPr>
          <w:rFonts w:hint="cs"/>
          <w:rtl/>
          <w:lang w:bidi="ar-EG"/>
        </w:rPr>
        <w:t>اً</w:t>
      </w:r>
      <w:r w:rsidRPr="00222D01">
        <w:rPr>
          <w:rtl/>
          <w:lang w:bidi="ar-EG"/>
        </w:rPr>
        <w:t xml:space="preserve">. </w:t>
      </w:r>
      <w:r w:rsidR="0080397A">
        <w:rPr>
          <w:rFonts w:hint="cs"/>
          <w:rtl/>
          <w:lang w:bidi="ar-EG"/>
        </w:rPr>
        <w:t>وإذا لم تُبذل جهود</w:t>
      </w:r>
      <w:r w:rsidRPr="00222D01">
        <w:rPr>
          <w:rtl/>
          <w:lang w:bidi="ar-EG"/>
        </w:rPr>
        <w:t xml:space="preserve"> للحد من الأرصدة الموجودة في</w:t>
      </w:r>
      <w:r w:rsidR="00F83156">
        <w:rPr>
          <w:rFonts w:hint="cs"/>
          <w:rtl/>
          <w:lang w:bidi="ar-EG"/>
        </w:rPr>
        <w:t> </w:t>
      </w:r>
      <w:r w:rsidR="0080397A">
        <w:rPr>
          <w:rFonts w:hint="cs"/>
          <w:rtl/>
          <w:lang w:bidi="ar-EG"/>
        </w:rPr>
        <w:t>المصرف</w:t>
      </w:r>
      <w:r w:rsidRPr="00222D01">
        <w:rPr>
          <w:rtl/>
          <w:lang w:bidi="ar-EG"/>
        </w:rPr>
        <w:t xml:space="preserve">، </w:t>
      </w:r>
      <w:r w:rsidR="00DC5A42">
        <w:rPr>
          <w:rFonts w:hint="cs"/>
          <w:rtl/>
          <w:lang w:bidi="ar-EG"/>
        </w:rPr>
        <w:t>ف</w:t>
      </w:r>
      <w:r w:rsidRPr="00222D01">
        <w:rPr>
          <w:rtl/>
          <w:lang w:bidi="ar-EG"/>
        </w:rPr>
        <w:t xml:space="preserve">سيستمر الاتحاد في تكبد رسوم </w:t>
      </w:r>
      <w:r w:rsidR="0080397A">
        <w:rPr>
          <w:rFonts w:hint="cs"/>
          <w:rtl/>
          <w:lang w:bidi="ar-EG"/>
        </w:rPr>
        <w:t>لا يستهان بها</w:t>
      </w:r>
      <w:r w:rsidRPr="00222D01">
        <w:rPr>
          <w:rtl/>
          <w:lang w:bidi="ar-EG"/>
        </w:rPr>
        <w:t>.</w:t>
      </w:r>
    </w:p>
    <w:p w14:paraId="7EC7C05B" w14:textId="639F6B37" w:rsidR="0077727A" w:rsidRDefault="00267BDB" w:rsidP="0077727A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267BDB">
        <w:rPr>
          <w:rtl/>
          <w:lang w:bidi="ar-EG"/>
        </w:rPr>
        <w:t xml:space="preserve">أفاد السيد </w:t>
      </w:r>
      <w:proofErr w:type="spellStart"/>
      <w:r w:rsidRPr="00267BDB">
        <w:rPr>
          <w:rtl/>
          <w:lang w:bidi="ar-EG"/>
        </w:rPr>
        <w:t>با</w:t>
      </w:r>
      <w:proofErr w:type="spellEnd"/>
      <w:r w:rsidRPr="00267BDB">
        <w:rPr>
          <w:rtl/>
          <w:lang w:bidi="ar-EG"/>
        </w:rPr>
        <w:t xml:space="preserve"> أيضا</w:t>
      </w:r>
      <w:r>
        <w:rPr>
          <w:rFonts w:hint="cs"/>
          <w:rtl/>
          <w:lang w:bidi="ar-EG"/>
        </w:rPr>
        <w:t>ً</w:t>
      </w:r>
      <w:r w:rsidRPr="00267BDB">
        <w:rPr>
          <w:rtl/>
          <w:lang w:bidi="ar-EG"/>
        </w:rPr>
        <w:t xml:space="preserve"> </w:t>
      </w:r>
      <w:r w:rsidR="00D90D58">
        <w:rPr>
          <w:rFonts w:hint="cs"/>
          <w:rtl/>
          <w:lang w:bidi="ar-EG"/>
        </w:rPr>
        <w:t>ب</w:t>
      </w:r>
      <w:r w:rsidRPr="00267BDB">
        <w:rPr>
          <w:rtl/>
          <w:lang w:bidi="ar-EG"/>
        </w:rPr>
        <w:t xml:space="preserve">أنه لا توجد </w:t>
      </w:r>
      <w:r w:rsidR="005202D3">
        <w:rPr>
          <w:rFonts w:hint="cs"/>
          <w:rtl/>
          <w:lang w:bidi="ar-EG"/>
        </w:rPr>
        <w:t>وفورات</w:t>
      </w:r>
      <w:r w:rsidRPr="00267BDB">
        <w:rPr>
          <w:rtl/>
          <w:lang w:bidi="ar-EG"/>
        </w:rPr>
        <w:t xml:space="preserve"> متوقعة</w:t>
      </w:r>
      <w:r w:rsidR="00DC5A42">
        <w:rPr>
          <w:rFonts w:hint="cs"/>
          <w:rtl/>
          <w:lang w:bidi="ar-EG"/>
        </w:rPr>
        <w:t xml:space="preserve"> </w:t>
      </w:r>
      <w:r w:rsidR="00DC5A42" w:rsidRPr="00267BDB">
        <w:rPr>
          <w:rtl/>
          <w:lang w:bidi="ar-EG"/>
        </w:rPr>
        <w:t>في عام 2021</w:t>
      </w:r>
      <w:r w:rsidR="00DC5A42">
        <w:rPr>
          <w:rFonts w:hint="cs"/>
          <w:rtl/>
          <w:lang w:bidi="ar-EG"/>
        </w:rPr>
        <w:t xml:space="preserve">، </w:t>
      </w:r>
      <w:r w:rsidR="00097053">
        <w:rPr>
          <w:rFonts w:hint="cs"/>
          <w:rtl/>
          <w:lang w:bidi="ar-EG"/>
        </w:rPr>
        <w:t>و</w:t>
      </w:r>
      <w:r w:rsidRPr="00267BDB">
        <w:rPr>
          <w:rtl/>
          <w:lang w:bidi="ar-EG"/>
        </w:rPr>
        <w:t xml:space="preserve">لذلك لن يتم نقل أي أموال إلى صندوق سجل </w:t>
      </w:r>
      <w:r w:rsidR="00097053" w:rsidRPr="00267BDB">
        <w:rPr>
          <w:rFonts w:hint="cs"/>
          <w:rtl/>
          <w:lang w:bidi="ar-EG"/>
        </w:rPr>
        <w:t>المخاطر.</w:t>
      </w:r>
      <w:r w:rsidRPr="00267BDB">
        <w:rPr>
          <w:rtl/>
          <w:lang w:bidi="ar-EG"/>
        </w:rPr>
        <w:t xml:space="preserve"> </w:t>
      </w:r>
      <w:r w:rsidR="00097053">
        <w:rPr>
          <w:rFonts w:hint="cs"/>
          <w:rtl/>
          <w:lang w:bidi="ar-EG"/>
        </w:rPr>
        <w:t>و</w:t>
      </w:r>
      <w:r w:rsidRPr="00267BDB">
        <w:rPr>
          <w:rtl/>
          <w:lang w:bidi="ar-EG"/>
        </w:rPr>
        <w:t>قد</w:t>
      </w:r>
      <w:r w:rsidR="00F83156">
        <w:rPr>
          <w:rFonts w:hint="cs"/>
          <w:rtl/>
          <w:lang w:bidi="ar-EG"/>
        </w:rPr>
        <w:t> </w:t>
      </w:r>
      <w:r w:rsidRPr="00267BDB">
        <w:rPr>
          <w:rtl/>
          <w:lang w:bidi="ar-EG"/>
        </w:rPr>
        <w:t>يتذكر أعضاء المجلس أن</w:t>
      </w:r>
      <w:r w:rsidR="00097053">
        <w:rPr>
          <w:rFonts w:hint="cs"/>
          <w:rtl/>
          <w:lang w:bidi="ar-EG"/>
        </w:rPr>
        <w:t xml:space="preserve"> </w:t>
      </w:r>
      <w:r w:rsidR="00DA7795" w:rsidRPr="00114247">
        <w:rPr>
          <w:rtl/>
        </w:rPr>
        <w:t>الفريق</w:t>
      </w:r>
      <w:r w:rsidR="00DA7795">
        <w:rPr>
          <w:rtl/>
        </w:rPr>
        <w:t xml:space="preserve"> </w:t>
      </w:r>
      <w:r w:rsidR="00DA7795" w:rsidRPr="00114247">
        <w:rPr>
          <w:rtl/>
        </w:rPr>
        <w:t>الاستشاري</w:t>
      </w:r>
      <w:r w:rsidR="00DA7795">
        <w:rPr>
          <w:rtl/>
        </w:rPr>
        <w:t xml:space="preserve"> </w:t>
      </w:r>
      <w:r w:rsidR="00DA7795" w:rsidRPr="00114247">
        <w:rPr>
          <w:rtl/>
        </w:rPr>
        <w:t>للدول</w:t>
      </w:r>
      <w:r w:rsidR="00DA7795">
        <w:rPr>
          <w:rtl/>
        </w:rPr>
        <w:t xml:space="preserve"> </w:t>
      </w:r>
      <w:r w:rsidR="00DA7795" w:rsidRPr="00114247">
        <w:rPr>
          <w:rtl/>
        </w:rPr>
        <w:t>الأعضاء</w:t>
      </w:r>
      <w:r w:rsidR="00DA7795">
        <w:rPr>
          <w:rtl/>
        </w:rPr>
        <w:t xml:space="preserve"> </w:t>
      </w:r>
      <w:r w:rsidR="00DA7795" w:rsidRPr="00114247">
        <w:rPr>
          <w:rtl/>
        </w:rPr>
        <w:t>المعني</w:t>
      </w:r>
      <w:r w:rsidR="00DA7795">
        <w:rPr>
          <w:rtl/>
        </w:rPr>
        <w:t xml:space="preserve"> </w:t>
      </w:r>
      <w:r w:rsidR="00DA7795" w:rsidRPr="00114247">
        <w:rPr>
          <w:rtl/>
        </w:rPr>
        <w:t>بمشروع</w:t>
      </w:r>
      <w:r w:rsidR="00DA7795">
        <w:rPr>
          <w:rtl/>
        </w:rPr>
        <w:t xml:space="preserve"> </w:t>
      </w:r>
      <w:r w:rsidR="00DA7795" w:rsidRPr="00114247">
        <w:rPr>
          <w:rFonts w:hint="cs"/>
          <w:rtl/>
        </w:rPr>
        <w:t>مبنى</w:t>
      </w:r>
      <w:r w:rsidR="00DA7795">
        <w:rPr>
          <w:rtl/>
        </w:rPr>
        <w:t xml:space="preserve"> </w:t>
      </w:r>
      <w:r w:rsidR="00DA7795" w:rsidRPr="00114247">
        <w:rPr>
          <w:rtl/>
        </w:rPr>
        <w:t>مقر</w:t>
      </w:r>
      <w:r w:rsidR="00DA7795">
        <w:rPr>
          <w:rtl/>
        </w:rPr>
        <w:t xml:space="preserve"> </w:t>
      </w:r>
      <w:r w:rsidR="00DA7795" w:rsidRPr="00114247">
        <w:rPr>
          <w:rtl/>
        </w:rPr>
        <w:t>الاتحاد</w:t>
      </w:r>
      <w:r w:rsidR="00DA7795">
        <w:rPr>
          <w:rtl/>
          <w:lang w:bidi="ar"/>
        </w:rPr>
        <w:t xml:space="preserve"> </w:t>
      </w:r>
      <w:r w:rsidR="00DA7795" w:rsidRPr="00114247">
        <w:rPr>
          <w:lang w:bidi="ar-SY"/>
        </w:rPr>
        <w:t>(MSAG)</w:t>
      </w:r>
      <w:r w:rsidR="00DA7795">
        <w:rPr>
          <w:rFonts w:hint="cs"/>
          <w:rtl/>
          <w:lang w:val="en-CA" w:bidi="ar-EG"/>
        </w:rPr>
        <w:t xml:space="preserve"> </w:t>
      </w:r>
      <w:r w:rsidRPr="00267BDB">
        <w:rPr>
          <w:rtl/>
          <w:lang w:bidi="ar-EG"/>
        </w:rPr>
        <w:t xml:space="preserve">كان </w:t>
      </w:r>
      <w:r w:rsidR="00097053">
        <w:rPr>
          <w:rFonts w:hint="cs"/>
          <w:rtl/>
          <w:lang w:bidi="ar-EG"/>
        </w:rPr>
        <w:t>يشير إلى</w:t>
      </w:r>
      <w:r w:rsidRPr="00267BDB">
        <w:rPr>
          <w:rtl/>
          <w:lang w:bidi="ar-EG"/>
        </w:rPr>
        <w:t xml:space="preserve"> التمويل غير الكافي لـ</w:t>
      </w:r>
      <w:r w:rsidR="00097053" w:rsidRPr="00267BDB">
        <w:rPr>
          <w:rtl/>
          <w:lang w:bidi="ar-EG"/>
        </w:rPr>
        <w:t xml:space="preserve">صندوق سجل </w:t>
      </w:r>
      <w:r w:rsidR="00097053" w:rsidRPr="00267BDB">
        <w:rPr>
          <w:rFonts w:hint="cs"/>
          <w:rtl/>
          <w:lang w:bidi="ar-EG"/>
        </w:rPr>
        <w:t>المخاطر</w:t>
      </w:r>
      <w:r w:rsidR="00097053" w:rsidRPr="00267BDB">
        <w:rPr>
          <w:rtl/>
          <w:lang w:bidi="ar-EG"/>
        </w:rPr>
        <w:t xml:space="preserve"> </w:t>
      </w:r>
      <w:r w:rsidRPr="00267BDB">
        <w:rPr>
          <w:rtl/>
          <w:lang w:bidi="ar-EG"/>
        </w:rPr>
        <w:t xml:space="preserve">لعدة سنوات. </w:t>
      </w:r>
      <w:r w:rsidR="00097053">
        <w:rPr>
          <w:rFonts w:hint="cs"/>
          <w:rtl/>
          <w:lang w:bidi="ar-EG"/>
        </w:rPr>
        <w:t>و</w:t>
      </w:r>
      <w:r w:rsidRPr="00267BDB">
        <w:rPr>
          <w:rtl/>
          <w:lang w:bidi="ar-EG"/>
        </w:rPr>
        <w:t xml:space="preserve">يعد سجل المخاطر </w:t>
      </w:r>
      <w:r w:rsidR="00D90D58">
        <w:rPr>
          <w:rFonts w:hint="cs"/>
          <w:rtl/>
          <w:lang w:bidi="ar-EG"/>
        </w:rPr>
        <w:t>جزءاً</w:t>
      </w:r>
      <w:r w:rsidR="0077727A">
        <w:rPr>
          <w:rFonts w:hint="cs"/>
          <w:rtl/>
          <w:lang w:bidi="ar-EG"/>
        </w:rPr>
        <w:t xml:space="preserve"> من استراتيجيةٍ عامة لإدارة المخاطر</w:t>
      </w:r>
      <w:r w:rsidR="0077727A" w:rsidRPr="00614E29">
        <w:rPr>
          <w:rFonts w:hint="cs"/>
          <w:rtl/>
          <w:lang w:val="fr-FR" w:bidi="ar"/>
        </w:rPr>
        <w:t xml:space="preserve"> </w:t>
      </w:r>
      <w:r w:rsidR="0077727A">
        <w:rPr>
          <w:rFonts w:hint="cs"/>
          <w:rtl/>
          <w:lang w:bidi="ar-EG"/>
        </w:rPr>
        <w:t>من أجل تحديد الآثار المحتملة لتنفيذ البرامج في المستقبل، وإعداد توصيات بشأن التخصيص الفع</w:t>
      </w:r>
      <w:r w:rsidR="00BD61D1">
        <w:rPr>
          <w:rFonts w:hint="cs"/>
          <w:rtl/>
          <w:lang w:bidi="ar-EG"/>
        </w:rPr>
        <w:t>ّ</w:t>
      </w:r>
      <w:r w:rsidR="0077727A">
        <w:rPr>
          <w:rFonts w:hint="cs"/>
          <w:rtl/>
          <w:lang w:bidi="ar-EG"/>
        </w:rPr>
        <w:t xml:space="preserve">ال لتمويل بند الطوارئ. وتمثل مخصصات الطوارئ نسبة </w:t>
      </w:r>
      <w:r w:rsidR="0077727A">
        <w:rPr>
          <w:lang w:bidi="ar-EG"/>
        </w:rPr>
        <w:t>%8</w:t>
      </w:r>
      <w:r w:rsidR="0077727A">
        <w:rPr>
          <w:rFonts w:hint="cs"/>
          <w:rtl/>
          <w:lang w:bidi="ar-EG"/>
        </w:rPr>
        <w:t xml:space="preserve"> تقريباً (</w:t>
      </w:r>
      <w:r w:rsidR="0077727A">
        <w:rPr>
          <w:lang w:val="es-ES" w:bidi="ar-EG"/>
        </w:rPr>
        <w:t>12,6</w:t>
      </w:r>
      <w:r w:rsidR="0077727A">
        <w:rPr>
          <w:rFonts w:hint="cs"/>
          <w:rtl/>
          <w:lang w:bidi="ar-EG"/>
        </w:rPr>
        <w:t xml:space="preserve"> مليون فرنك سويسري) من ميزانية البنود من </w:t>
      </w:r>
      <w:r w:rsidR="0077727A">
        <w:rPr>
          <w:lang w:val="es-ES" w:bidi="ar-EG"/>
        </w:rPr>
        <w:t>1</w:t>
      </w:r>
      <w:r w:rsidR="0077727A">
        <w:rPr>
          <w:rFonts w:hint="cs"/>
          <w:rtl/>
          <w:lang w:bidi="ar-EG"/>
        </w:rPr>
        <w:t xml:space="preserve"> إلى </w:t>
      </w:r>
      <w:r w:rsidR="0077727A">
        <w:rPr>
          <w:lang w:val="es-ES" w:bidi="ar-EG"/>
        </w:rPr>
        <w:t>9</w:t>
      </w:r>
      <w:r w:rsidR="0077727A">
        <w:rPr>
          <w:rFonts w:hint="cs"/>
          <w:rtl/>
          <w:lang w:bidi="ar-EG"/>
        </w:rPr>
        <w:t xml:space="preserve"> من بنود شفرة نفقات البناء</w:t>
      </w:r>
      <w:r w:rsidR="00663364">
        <w:rPr>
          <w:rFonts w:hint="eastAsia"/>
          <w:rtl/>
          <w:lang w:bidi="ar-EG"/>
        </w:rPr>
        <w:t> </w:t>
      </w:r>
      <w:r w:rsidR="0077727A">
        <w:rPr>
          <w:lang w:val="es-ES" w:bidi="ar-EG"/>
        </w:rPr>
        <w:t>(CFC)</w:t>
      </w:r>
      <w:r w:rsidR="0077727A">
        <w:rPr>
          <w:rFonts w:hint="cs"/>
          <w:rtl/>
          <w:lang w:bidi="ar-EG"/>
        </w:rPr>
        <w:t xml:space="preserve"> ويجب استخدامها في حال عدم تقديم أي خدمات و/أو ظهور نفقات غير متوقعة من جراء </w:t>
      </w:r>
      <w:proofErr w:type="gramStart"/>
      <w:r w:rsidR="0077727A">
        <w:rPr>
          <w:rFonts w:hint="cs"/>
          <w:rtl/>
          <w:lang w:bidi="ar-EG"/>
        </w:rPr>
        <w:t>مخاطر</w:t>
      </w:r>
      <w:proofErr w:type="gramEnd"/>
      <w:r w:rsidR="0077727A">
        <w:rPr>
          <w:rFonts w:hint="cs"/>
          <w:rtl/>
          <w:lang w:bidi="ar-EG"/>
        </w:rPr>
        <w:t xml:space="preserve"> أو أعمال غير</w:t>
      </w:r>
      <w:r w:rsidR="00BD61D1">
        <w:rPr>
          <w:rFonts w:hint="eastAsia"/>
          <w:rtl/>
          <w:lang w:bidi="ar-EG"/>
        </w:rPr>
        <w:t> </w:t>
      </w:r>
      <w:r w:rsidR="0077727A">
        <w:rPr>
          <w:rFonts w:hint="cs"/>
          <w:rtl/>
          <w:lang w:bidi="ar-EG"/>
        </w:rPr>
        <w:t xml:space="preserve">متوقعة خلال فترتي الهدم والبناء. </w:t>
      </w:r>
      <w:r w:rsidR="00F447A9">
        <w:rPr>
          <w:rFonts w:hint="cs"/>
          <w:rtl/>
          <w:lang w:bidi="ar-EG"/>
        </w:rPr>
        <w:t>و</w:t>
      </w:r>
      <w:r w:rsidR="00F447A9" w:rsidRPr="00F447A9">
        <w:rPr>
          <w:rtl/>
          <w:lang w:bidi="ar-EG"/>
        </w:rPr>
        <w:t xml:space="preserve">كان إنشاء </w:t>
      </w:r>
      <w:r w:rsidR="00593C67" w:rsidRPr="00267BDB">
        <w:rPr>
          <w:rtl/>
          <w:lang w:bidi="ar-EG"/>
        </w:rPr>
        <w:t xml:space="preserve">صندوق سجل </w:t>
      </w:r>
      <w:r w:rsidR="00593C67" w:rsidRPr="00267BDB">
        <w:rPr>
          <w:rFonts w:hint="cs"/>
          <w:rtl/>
          <w:lang w:bidi="ar-EG"/>
        </w:rPr>
        <w:t>المخاطر</w:t>
      </w:r>
      <w:r w:rsidR="00593C67" w:rsidRPr="00F447A9">
        <w:rPr>
          <w:rtl/>
          <w:lang w:bidi="ar-EG"/>
        </w:rPr>
        <w:t xml:space="preserve"> </w:t>
      </w:r>
      <w:r w:rsidR="00F447A9" w:rsidRPr="00F447A9">
        <w:rPr>
          <w:rtl/>
          <w:lang w:bidi="ar-EG"/>
        </w:rPr>
        <w:t>عنصرا</w:t>
      </w:r>
      <w:r w:rsidR="00593C67">
        <w:rPr>
          <w:rFonts w:hint="cs"/>
          <w:rtl/>
          <w:lang w:bidi="ar-EG"/>
        </w:rPr>
        <w:t>ً</w:t>
      </w:r>
      <w:r w:rsidR="00F447A9" w:rsidRPr="00F447A9">
        <w:rPr>
          <w:rtl/>
          <w:lang w:bidi="ar-EG"/>
        </w:rPr>
        <w:t xml:space="preserve"> حاسما</w:t>
      </w:r>
      <w:r w:rsidR="00593C67">
        <w:rPr>
          <w:rFonts w:hint="cs"/>
          <w:rtl/>
          <w:lang w:bidi="ar-EG"/>
        </w:rPr>
        <w:t>ً</w:t>
      </w:r>
      <w:r w:rsidR="00F447A9" w:rsidRPr="00F447A9">
        <w:rPr>
          <w:rtl/>
          <w:lang w:bidi="ar-EG"/>
        </w:rPr>
        <w:t xml:space="preserve"> </w:t>
      </w:r>
      <w:r w:rsidR="00593C67">
        <w:rPr>
          <w:rFonts w:hint="cs"/>
          <w:rtl/>
          <w:lang w:bidi="ar-EG"/>
        </w:rPr>
        <w:t>مكّن من تحقيق</w:t>
      </w:r>
      <w:r w:rsidR="00F447A9" w:rsidRPr="00F447A9">
        <w:rPr>
          <w:rtl/>
          <w:lang w:bidi="ar-EG"/>
        </w:rPr>
        <w:t xml:space="preserve"> إجماع في </w:t>
      </w:r>
      <w:r w:rsidR="00593C67">
        <w:rPr>
          <w:rFonts w:hint="cs"/>
          <w:rtl/>
          <w:lang w:bidi="ar-EG"/>
        </w:rPr>
        <w:t>دورة ال</w:t>
      </w:r>
      <w:r w:rsidR="00F447A9" w:rsidRPr="00F447A9">
        <w:rPr>
          <w:rtl/>
          <w:lang w:bidi="ar-EG"/>
        </w:rPr>
        <w:t>مجلس</w:t>
      </w:r>
      <w:r w:rsidR="00593C67">
        <w:rPr>
          <w:rFonts w:hint="cs"/>
          <w:rtl/>
          <w:lang w:bidi="ar-EG"/>
        </w:rPr>
        <w:t xml:space="preserve"> لعام</w:t>
      </w:r>
      <w:r w:rsidR="00F83156">
        <w:rPr>
          <w:rFonts w:hint="cs"/>
          <w:rtl/>
          <w:lang w:bidi="ar-EG"/>
        </w:rPr>
        <w:t> </w:t>
      </w:r>
      <w:r w:rsidR="00F447A9" w:rsidRPr="00F447A9">
        <w:rPr>
          <w:rtl/>
          <w:lang w:bidi="ar-EG"/>
        </w:rPr>
        <w:t xml:space="preserve">2018 </w:t>
      </w:r>
      <w:r w:rsidR="00593C67">
        <w:rPr>
          <w:rFonts w:hint="cs"/>
          <w:rtl/>
          <w:lang w:bidi="ar-EG"/>
        </w:rPr>
        <w:t>من أجل ال</w:t>
      </w:r>
      <w:r w:rsidR="00F447A9" w:rsidRPr="00F447A9">
        <w:rPr>
          <w:rtl/>
          <w:lang w:bidi="ar-EG"/>
        </w:rPr>
        <w:t>مضي قدما</w:t>
      </w:r>
      <w:r w:rsidR="00593C67">
        <w:rPr>
          <w:rFonts w:hint="cs"/>
          <w:rtl/>
          <w:lang w:bidi="ar-EG"/>
        </w:rPr>
        <w:t>ً</w:t>
      </w:r>
      <w:r w:rsidR="00F447A9" w:rsidRPr="00F447A9">
        <w:rPr>
          <w:rtl/>
          <w:lang w:bidi="ar-EG"/>
        </w:rPr>
        <w:t xml:space="preserve"> في مشروع البناء لأنه </w:t>
      </w:r>
      <w:r w:rsidR="00593C67">
        <w:rPr>
          <w:rFonts w:hint="cs"/>
          <w:rtl/>
          <w:lang w:bidi="ar-EG"/>
        </w:rPr>
        <w:t>يعبر عن</w:t>
      </w:r>
      <w:r w:rsidR="00F447A9" w:rsidRPr="00F447A9">
        <w:rPr>
          <w:rtl/>
          <w:lang w:bidi="ar-EG"/>
        </w:rPr>
        <w:t xml:space="preserve"> رغبة الدول الأعضاء في وضع حد صارم </w:t>
      </w:r>
      <w:r w:rsidR="00593C67">
        <w:rPr>
          <w:rFonts w:hint="cs"/>
          <w:rtl/>
          <w:lang w:bidi="ar-EG"/>
        </w:rPr>
        <w:t>للمخاطر</w:t>
      </w:r>
      <w:r w:rsidR="00F447A9" w:rsidRPr="00F447A9">
        <w:rPr>
          <w:rtl/>
          <w:lang w:bidi="ar-EG"/>
        </w:rPr>
        <w:t xml:space="preserve"> المالية </w:t>
      </w:r>
      <w:r w:rsidR="00593C67">
        <w:rPr>
          <w:rFonts w:hint="cs"/>
          <w:rtl/>
          <w:lang w:bidi="ar-EG"/>
        </w:rPr>
        <w:t>التي قد</w:t>
      </w:r>
      <w:r w:rsidR="00F83156">
        <w:rPr>
          <w:rFonts w:hint="eastAsia"/>
          <w:rtl/>
          <w:lang w:bidi="ar-EG"/>
        </w:rPr>
        <w:t> </w:t>
      </w:r>
      <w:r w:rsidR="00593C67">
        <w:rPr>
          <w:rFonts w:hint="cs"/>
          <w:rtl/>
          <w:lang w:bidi="ar-EG"/>
        </w:rPr>
        <w:t>تتعرض لها، والمتعلقة ب</w:t>
      </w:r>
      <w:r w:rsidR="00F447A9" w:rsidRPr="00F447A9">
        <w:rPr>
          <w:rtl/>
          <w:lang w:bidi="ar-EG"/>
        </w:rPr>
        <w:t>تكاليف هذا المشروع.</w:t>
      </w:r>
      <w:r w:rsidR="00DA7795">
        <w:rPr>
          <w:rFonts w:hint="cs"/>
          <w:rtl/>
          <w:lang w:bidi="ar-EG"/>
        </w:rPr>
        <w:t xml:space="preserve"> </w:t>
      </w:r>
    </w:p>
    <w:p w14:paraId="0980E727" w14:textId="3E2399BD" w:rsidR="00593C67" w:rsidRPr="00F83156" w:rsidRDefault="008B02B1" w:rsidP="00593C67">
      <w:pPr>
        <w:rPr>
          <w:spacing w:val="-2"/>
          <w:rtl/>
          <w:lang w:bidi="ar-EG"/>
        </w:rPr>
      </w:pPr>
      <w:r w:rsidRPr="00F83156">
        <w:rPr>
          <w:rFonts w:hint="cs"/>
          <w:spacing w:val="-2"/>
          <w:rtl/>
          <w:lang w:bidi="ar-EG"/>
        </w:rPr>
        <w:t>ولوحظ خلال المناقشة</w:t>
      </w:r>
      <w:r w:rsidR="00593C67" w:rsidRPr="00F83156">
        <w:rPr>
          <w:spacing w:val="-2"/>
          <w:rtl/>
          <w:lang w:bidi="ar-EG"/>
        </w:rPr>
        <w:t xml:space="preserve"> أن إحدى التقنيات المستخدمة لإدارة المخاطر </w:t>
      </w:r>
      <w:r w:rsidRPr="00F83156">
        <w:rPr>
          <w:rFonts w:hint="cs"/>
          <w:spacing w:val="-2"/>
          <w:rtl/>
          <w:lang w:bidi="ar-EG"/>
        </w:rPr>
        <w:t>تتمثل في</w:t>
      </w:r>
      <w:r w:rsidR="00593C67" w:rsidRPr="00F83156">
        <w:rPr>
          <w:spacing w:val="-2"/>
          <w:rtl/>
          <w:lang w:bidi="ar-EG"/>
        </w:rPr>
        <w:t xml:space="preserve"> استخدام </w:t>
      </w:r>
      <w:r w:rsidR="000210B2" w:rsidRPr="00F83156">
        <w:rPr>
          <w:rFonts w:hint="cs"/>
          <w:spacing w:val="-2"/>
          <w:rtl/>
          <w:lang w:bidi="ar-EG"/>
        </w:rPr>
        <w:t>بوليصة</w:t>
      </w:r>
      <w:r w:rsidR="00593C67" w:rsidRPr="00F83156">
        <w:rPr>
          <w:spacing w:val="-2"/>
          <w:rtl/>
          <w:lang w:bidi="ar-EG"/>
        </w:rPr>
        <w:t xml:space="preserve"> تأمين </w:t>
      </w:r>
      <w:r w:rsidR="00E01815" w:rsidRPr="00F83156">
        <w:rPr>
          <w:rFonts w:hint="cs"/>
          <w:spacing w:val="-2"/>
          <w:rtl/>
          <w:lang w:bidi="ar-EG"/>
        </w:rPr>
        <w:t>لتحويل</w:t>
      </w:r>
      <w:r w:rsidR="00593C67" w:rsidRPr="00F83156">
        <w:rPr>
          <w:spacing w:val="-2"/>
          <w:rtl/>
          <w:lang w:bidi="ar-EG"/>
        </w:rPr>
        <w:t xml:space="preserve"> </w:t>
      </w:r>
      <w:r w:rsidR="003F486D" w:rsidRPr="00F83156">
        <w:rPr>
          <w:rFonts w:hint="cs"/>
          <w:spacing w:val="-2"/>
          <w:rtl/>
          <w:lang w:bidi="ar-EG"/>
        </w:rPr>
        <w:t>المخاطر،</w:t>
      </w:r>
      <w:r w:rsidR="00593C67" w:rsidRPr="00F83156">
        <w:rPr>
          <w:spacing w:val="-2"/>
          <w:rtl/>
          <w:lang w:bidi="ar-EG"/>
        </w:rPr>
        <w:t xml:space="preserve"> على غرار ما يتم تحقيقه من خلال التأمين الصحي حيث </w:t>
      </w:r>
      <w:r w:rsidR="00E01815" w:rsidRPr="00F83156">
        <w:rPr>
          <w:rFonts w:hint="cs"/>
          <w:spacing w:val="-2"/>
          <w:rtl/>
          <w:lang w:bidi="ar-EG"/>
        </w:rPr>
        <w:t>تُحول</w:t>
      </w:r>
      <w:r w:rsidR="00593C67" w:rsidRPr="00F83156">
        <w:rPr>
          <w:spacing w:val="-2"/>
          <w:rtl/>
          <w:lang w:bidi="ar-EG"/>
        </w:rPr>
        <w:t xml:space="preserve"> المخاطر المالية المرتبطة بالرعاية الصحية من الفرد إلى شركة التأمين. </w:t>
      </w:r>
      <w:r w:rsidR="003F486D" w:rsidRPr="00F83156">
        <w:rPr>
          <w:rFonts w:hint="cs"/>
          <w:spacing w:val="-2"/>
          <w:rtl/>
          <w:lang w:bidi="ar-EG"/>
        </w:rPr>
        <w:t>و</w:t>
      </w:r>
      <w:r w:rsidR="00593C67" w:rsidRPr="00F83156">
        <w:rPr>
          <w:spacing w:val="-2"/>
          <w:rtl/>
          <w:lang w:bidi="ar-EG"/>
        </w:rPr>
        <w:t>من</w:t>
      </w:r>
      <w:r w:rsidR="00F83156">
        <w:rPr>
          <w:rFonts w:hint="cs"/>
          <w:spacing w:val="-2"/>
          <w:rtl/>
          <w:lang w:bidi="ar-EG"/>
        </w:rPr>
        <w:t> </w:t>
      </w:r>
      <w:r w:rsidR="00593C67" w:rsidRPr="00F83156">
        <w:rPr>
          <w:spacing w:val="-2"/>
          <w:rtl/>
          <w:lang w:bidi="ar-EG"/>
        </w:rPr>
        <w:t xml:space="preserve">المعتاد في مشاريع البناء الكبيرة </w:t>
      </w:r>
      <w:r w:rsidR="00D23A9D" w:rsidRPr="00F83156">
        <w:rPr>
          <w:rFonts w:hint="cs"/>
          <w:spacing w:val="-2"/>
          <w:rtl/>
          <w:lang w:bidi="ar-EG"/>
        </w:rPr>
        <w:t>أن تُحوّل</w:t>
      </w:r>
      <w:r w:rsidR="00593C67" w:rsidRPr="00F83156">
        <w:rPr>
          <w:spacing w:val="-2"/>
          <w:rtl/>
          <w:lang w:bidi="ar-EG"/>
        </w:rPr>
        <w:t xml:space="preserve"> المخاطر</w:t>
      </w:r>
      <w:r w:rsidR="00D23A9D" w:rsidRPr="00F83156">
        <w:rPr>
          <w:rFonts w:hint="cs"/>
          <w:spacing w:val="-2"/>
          <w:rtl/>
          <w:lang w:bidi="ar-EG"/>
        </w:rPr>
        <w:t>، بالنسبة إلى ال</w:t>
      </w:r>
      <w:r w:rsidR="00D23A9D" w:rsidRPr="00F83156">
        <w:rPr>
          <w:spacing w:val="-2"/>
          <w:rtl/>
          <w:lang w:bidi="ar-EG"/>
        </w:rPr>
        <w:t>مالك (الاتحاد) والمقاول</w:t>
      </w:r>
      <w:r w:rsidR="00D23A9D" w:rsidRPr="00F83156">
        <w:rPr>
          <w:rFonts w:hint="cs"/>
          <w:spacing w:val="-2"/>
          <w:rtl/>
          <w:lang w:bidi="ar-EG"/>
        </w:rPr>
        <w:t>،</w:t>
      </w:r>
      <w:r w:rsidR="00593C67" w:rsidRPr="00F83156">
        <w:rPr>
          <w:spacing w:val="-2"/>
          <w:rtl/>
          <w:lang w:bidi="ar-EG"/>
        </w:rPr>
        <w:t xml:space="preserve"> </w:t>
      </w:r>
      <w:r w:rsidR="00D23A9D" w:rsidRPr="00F83156">
        <w:rPr>
          <w:rFonts w:hint="cs"/>
          <w:spacing w:val="-2"/>
          <w:rtl/>
          <w:lang w:bidi="ar-EG"/>
        </w:rPr>
        <w:t xml:space="preserve">بغرض </w:t>
      </w:r>
      <w:r w:rsidR="00593C67" w:rsidRPr="00F83156">
        <w:rPr>
          <w:spacing w:val="-2"/>
          <w:rtl/>
          <w:lang w:bidi="ar-EG"/>
        </w:rPr>
        <w:t xml:space="preserve">إدارة التكاليف عن طريق التأمين. </w:t>
      </w:r>
      <w:r w:rsidR="003F486D" w:rsidRPr="00F83156">
        <w:rPr>
          <w:rFonts w:hint="cs"/>
          <w:spacing w:val="-2"/>
          <w:rtl/>
          <w:lang w:bidi="ar-EG"/>
        </w:rPr>
        <w:t>و</w:t>
      </w:r>
      <w:r w:rsidR="00593C67" w:rsidRPr="00F83156">
        <w:rPr>
          <w:spacing w:val="-2"/>
          <w:rtl/>
          <w:lang w:bidi="ar-EG"/>
        </w:rPr>
        <w:t>في حين أن هذا النهج قد لا يكون مألوفا</w:t>
      </w:r>
      <w:r w:rsidR="003F486D" w:rsidRPr="00F83156">
        <w:rPr>
          <w:rFonts w:hint="cs"/>
          <w:spacing w:val="-2"/>
          <w:rtl/>
          <w:lang w:bidi="ar-EG"/>
        </w:rPr>
        <w:t>ً</w:t>
      </w:r>
      <w:r w:rsidR="00593C67" w:rsidRPr="00F83156">
        <w:rPr>
          <w:spacing w:val="-2"/>
          <w:rtl/>
          <w:lang w:bidi="ar-EG"/>
        </w:rPr>
        <w:t xml:space="preserve"> </w:t>
      </w:r>
      <w:r w:rsidR="003F486D" w:rsidRPr="00F83156">
        <w:rPr>
          <w:rFonts w:hint="cs"/>
          <w:spacing w:val="-2"/>
          <w:rtl/>
          <w:lang w:bidi="ar-EG"/>
        </w:rPr>
        <w:t>في</w:t>
      </w:r>
      <w:r w:rsidR="00593C67" w:rsidRPr="00F83156">
        <w:rPr>
          <w:spacing w:val="-2"/>
          <w:rtl/>
          <w:lang w:bidi="ar-EG"/>
        </w:rPr>
        <w:t xml:space="preserve"> مشاريع البناء التابعة </w:t>
      </w:r>
      <w:r w:rsidR="00EA3CCA" w:rsidRPr="00F83156">
        <w:rPr>
          <w:rFonts w:hint="cs"/>
          <w:spacing w:val="-2"/>
          <w:rtl/>
          <w:lang w:bidi="ar-EG"/>
        </w:rPr>
        <w:t>لوكالات ال</w:t>
      </w:r>
      <w:r w:rsidR="00593C67" w:rsidRPr="00F83156">
        <w:rPr>
          <w:spacing w:val="-2"/>
          <w:rtl/>
          <w:lang w:bidi="ar-EG"/>
        </w:rPr>
        <w:t>أمم المتحدة التي تتخذ من جنيف مقراً لها، فإن الجهات المسؤولة عن هذه المشاريع تخصص أيضا</w:t>
      </w:r>
      <w:r w:rsidR="00EA3CCA" w:rsidRPr="00F83156">
        <w:rPr>
          <w:rFonts w:hint="cs"/>
          <w:spacing w:val="-2"/>
          <w:rtl/>
          <w:lang w:bidi="ar-EG"/>
        </w:rPr>
        <w:t>ً، بشكل مسبق،</w:t>
      </w:r>
      <w:r w:rsidR="00593C67" w:rsidRPr="00F83156">
        <w:rPr>
          <w:spacing w:val="-2"/>
          <w:rtl/>
          <w:lang w:bidi="ar-EG"/>
        </w:rPr>
        <w:t xml:space="preserve"> أموالًا قبل تصميم البناء و</w:t>
      </w:r>
      <w:r w:rsidR="00EA3CCA" w:rsidRPr="00F83156">
        <w:rPr>
          <w:rFonts w:hint="cs"/>
          <w:spacing w:val="-2"/>
          <w:rtl/>
          <w:lang w:bidi="ar-EG"/>
        </w:rPr>
        <w:t>تكون مخصصة</w:t>
      </w:r>
      <w:r w:rsidR="00593C67" w:rsidRPr="00F83156">
        <w:rPr>
          <w:spacing w:val="-2"/>
          <w:rtl/>
          <w:lang w:bidi="ar-EG"/>
        </w:rPr>
        <w:t xml:space="preserve"> لهذا التمويل. </w:t>
      </w:r>
      <w:r w:rsidR="00EA3CCA" w:rsidRPr="00F83156">
        <w:rPr>
          <w:rFonts w:hint="cs"/>
          <w:spacing w:val="-2"/>
          <w:rtl/>
          <w:lang w:bidi="ar-EG"/>
        </w:rPr>
        <w:t>ويرى</w:t>
      </w:r>
      <w:r w:rsidR="00593C67" w:rsidRPr="00F83156">
        <w:rPr>
          <w:spacing w:val="-2"/>
          <w:rtl/>
          <w:lang w:bidi="ar-EG"/>
        </w:rPr>
        <w:t xml:space="preserve"> أعضاء </w:t>
      </w:r>
      <w:r w:rsidR="000210B2" w:rsidRPr="00F83156">
        <w:rPr>
          <w:rFonts w:hint="cs"/>
          <w:spacing w:val="-2"/>
          <w:rtl/>
          <w:lang w:bidi="ar-EG"/>
        </w:rPr>
        <w:t>الفريق الاستشاري</w:t>
      </w:r>
      <w:r w:rsidR="00593C67" w:rsidRPr="00F83156">
        <w:rPr>
          <w:spacing w:val="-2"/>
          <w:rtl/>
          <w:lang w:bidi="ar-EG"/>
        </w:rPr>
        <w:t xml:space="preserve"> أن من المستحسن أن </w:t>
      </w:r>
      <w:r w:rsidR="00EA3CCA" w:rsidRPr="00F83156">
        <w:rPr>
          <w:rFonts w:hint="cs"/>
          <w:spacing w:val="-2"/>
          <w:rtl/>
          <w:lang w:bidi="ar-EG"/>
        </w:rPr>
        <w:t>يجمع</w:t>
      </w:r>
      <w:r w:rsidR="00593C67" w:rsidRPr="00F83156">
        <w:rPr>
          <w:spacing w:val="-2"/>
          <w:rtl/>
          <w:lang w:bidi="ar-EG"/>
        </w:rPr>
        <w:t xml:space="preserve"> الاتحاد مزيد</w:t>
      </w:r>
      <w:r w:rsidR="00EA3CCA" w:rsidRPr="00F83156">
        <w:rPr>
          <w:rFonts w:hint="cs"/>
          <w:spacing w:val="-2"/>
          <w:rtl/>
          <w:lang w:bidi="ar-EG"/>
        </w:rPr>
        <w:t>اً</w:t>
      </w:r>
      <w:r w:rsidR="00593C67" w:rsidRPr="00F83156">
        <w:rPr>
          <w:spacing w:val="-2"/>
          <w:rtl/>
          <w:lang w:bidi="ar-EG"/>
        </w:rPr>
        <w:t xml:space="preserve"> من المعلومات</w:t>
      </w:r>
      <w:r w:rsidR="00EA3CCA" w:rsidRPr="00F83156">
        <w:rPr>
          <w:rFonts w:hint="cs"/>
          <w:spacing w:val="-2"/>
          <w:rtl/>
          <w:lang w:bidi="ar-EG"/>
        </w:rPr>
        <w:t>،</w:t>
      </w:r>
      <w:r w:rsidR="00593C67" w:rsidRPr="00F83156">
        <w:rPr>
          <w:spacing w:val="-2"/>
          <w:rtl/>
          <w:lang w:bidi="ar-EG"/>
        </w:rPr>
        <w:t xml:space="preserve"> و</w:t>
      </w:r>
      <w:r w:rsidR="00EA3CCA" w:rsidRPr="00F83156">
        <w:rPr>
          <w:rFonts w:hint="cs"/>
          <w:spacing w:val="-2"/>
          <w:rtl/>
          <w:lang w:bidi="ar-EG"/>
        </w:rPr>
        <w:t>ينظر</w:t>
      </w:r>
      <w:r w:rsidR="00593C67" w:rsidRPr="00F83156">
        <w:rPr>
          <w:spacing w:val="-2"/>
          <w:rtl/>
          <w:lang w:bidi="ar-EG"/>
        </w:rPr>
        <w:t xml:space="preserve"> في استخدام التأمين كوسيلة </w:t>
      </w:r>
      <w:r w:rsidR="00E01815" w:rsidRPr="00F83156">
        <w:rPr>
          <w:rFonts w:hint="cs"/>
          <w:spacing w:val="-2"/>
          <w:rtl/>
          <w:lang w:bidi="ar-EG"/>
        </w:rPr>
        <w:t>لتحويل</w:t>
      </w:r>
      <w:r w:rsidR="00593C67" w:rsidRPr="00F83156">
        <w:rPr>
          <w:spacing w:val="-2"/>
          <w:rtl/>
          <w:lang w:bidi="ar-EG"/>
        </w:rPr>
        <w:t xml:space="preserve"> المخاطر كبديل </w:t>
      </w:r>
      <w:r w:rsidR="00E01815" w:rsidRPr="00F83156">
        <w:rPr>
          <w:rFonts w:hint="cs"/>
          <w:spacing w:val="-2"/>
          <w:rtl/>
          <w:lang w:bidi="ar-EG"/>
        </w:rPr>
        <w:t>لصندوق سجل المخاطر</w:t>
      </w:r>
      <w:r w:rsidR="00593C67" w:rsidRPr="00F83156">
        <w:rPr>
          <w:spacing w:val="-2"/>
          <w:rtl/>
          <w:lang w:bidi="ar-EG"/>
        </w:rPr>
        <w:t xml:space="preserve">. </w:t>
      </w:r>
      <w:r w:rsidR="00E01815" w:rsidRPr="00F83156">
        <w:rPr>
          <w:rFonts w:hint="cs"/>
          <w:spacing w:val="-2"/>
          <w:rtl/>
          <w:lang w:bidi="ar-EG"/>
        </w:rPr>
        <w:t>و</w:t>
      </w:r>
      <w:r w:rsidR="00593C67" w:rsidRPr="00F83156">
        <w:rPr>
          <w:spacing w:val="-2"/>
          <w:rtl/>
          <w:lang w:bidi="ar-EG"/>
        </w:rPr>
        <w:t xml:space="preserve">يمكن لمثل هذا النهج أن يحقق </w:t>
      </w:r>
      <w:r w:rsidR="00E01815" w:rsidRPr="00F83156">
        <w:rPr>
          <w:rFonts w:hint="cs"/>
          <w:spacing w:val="-2"/>
          <w:rtl/>
          <w:lang w:bidi="ar-EG"/>
        </w:rPr>
        <w:t>ال</w:t>
      </w:r>
      <w:r w:rsidR="00593C67" w:rsidRPr="00F83156">
        <w:rPr>
          <w:spacing w:val="-2"/>
          <w:rtl/>
          <w:lang w:bidi="ar-EG"/>
        </w:rPr>
        <w:t xml:space="preserve">هدف </w:t>
      </w:r>
      <w:r w:rsidR="00E01815" w:rsidRPr="00F83156">
        <w:rPr>
          <w:rFonts w:hint="cs"/>
          <w:spacing w:val="-2"/>
          <w:rtl/>
          <w:lang w:bidi="ar-EG"/>
        </w:rPr>
        <w:t xml:space="preserve">المتمثل في </w:t>
      </w:r>
      <w:r w:rsidR="00593C67" w:rsidRPr="00F83156">
        <w:rPr>
          <w:spacing w:val="-2"/>
          <w:rtl/>
          <w:lang w:bidi="ar-EG"/>
        </w:rPr>
        <w:t>إدارة المخاطر وتقليل حجم الحسابات المصرفية المطلوبة.</w:t>
      </w:r>
    </w:p>
    <w:p w14:paraId="438AFB22" w14:textId="4D294CD2" w:rsidR="00C52E0B" w:rsidRPr="00F83156" w:rsidRDefault="00E01815" w:rsidP="00593C67">
      <w:pPr>
        <w:rPr>
          <w:spacing w:val="-2"/>
          <w:rtl/>
          <w:lang w:bidi="ar-EG"/>
        </w:rPr>
      </w:pPr>
      <w:r w:rsidRPr="00F83156">
        <w:rPr>
          <w:rFonts w:hint="cs"/>
          <w:spacing w:val="-2"/>
          <w:rtl/>
          <w:lang w:bidi="ar-EG"/>
        </w:rPr>
        <w:t>وهناك إقرار</w:t>
      </w:r>
      <w:r w:rsidR="00593C67" w:rsidRPr="00F83156">
        <w:rPr>
          <w:spacing w:val="-2"/>
          <w:rtl/>
          <w:lang w:bidi="ar-EG"/>
        </w:rPr>
        <w:t xml:space="preserve"> داخل الأمانة </w:t>
      </w:r>
      <w:r w:rsidRPr="00F83156">
        <w:rPr>
          <w:rFonts w:hint="cs"/>
          <w:spacing w:val="-2"/>
          <w:rtl/>
          <w:lang w:bidi="ar-EG"/>
        </w:rPr>
        <w:t>و</w:t>
      </w:r>
      <w:r w:rsidR="000210B2" w:rsidRPr="00F83156">
        <w:rPr>
          <w:rFonts w:hint="cs"/>
          <w:spacing w:val="-2"/>
          <w:rtl/>
          <w:lang w:bidi="ar-EG"/>
        </w:rPr>
        <w:t>ال</w:t>
      </w:r>
      <w:r w:rsidRPr="00F83156">
        <w:rPr>
          <w:rFonts w:hint="cs"/>
          <w:spacing w:val="-2"/>
          <w:rtl/>
          <w:lang w:bidi="ar-EG"/>
        </w:rPr>
        <w:t>فريق</w:t>
      </w:r>
      <w:r w:rsidR="00593C67" w:rsidRPr="00F83156">
        <w:rPr>
          <w:spacing w:val="-2"/>
          <w:rtl/>
          <w:lang w:bidi="ar-EG"/>
        </w:rPr>
        <w:t xml:space="preserve"> </w:t>
      </w:r>
      <w:r w:rsidR="000210B2" w:rsidRPr="00F83156">
        <w:rPr>
          <w:rFonts w:hint="cs"/>
          <w:spacing w:val="-2"/>
          <w:rtl/>
          <w:lang w:bidi="ar-EG"/>
        </w:rPr>
        <w:t>الاستشاري</w:t>
      </w:r>
      <w:r w:rsidR="00593C67" w:rsidRPr="00F83156">
        <w:rPr>
          <w:spacing w:val="-2"/>
          <w:rtl/>
          <w:lang w:bidi="ar-EG"/>
        </w:rPr>
        <w:t xml:space="preserve"> بأن </w:t>
      </w:r>
      <w:r w:rsidRPr="00F83156">
        <w:rPr>
          <w:rFonts w:hint="cs"/>
          <w:spacing w:val="-2"/>
          <w:rtl/>
          <w:lang w:bidi="ar-EG"/>
        </w:rPr>
        <w:t>صندوق سجل المخاطر</w:t>
      </w:r>
      <w:r w:rsidRPr="00F83156">
        <w:rPr>
          <w:spacing w:val="-2"/>
          <w:rtl/>
          <w:lang w:bidi="ar-EG"/>
        </w:rPr>
        <w:t xml:space="preserve"> </w:t>
      </w:r>
      <w:r w:rsidR="00593C67" w:rsidRPr="00F83156">
        <w:rPr>
          <w:spacing w:val="-2"/>
          <w:rtl/>
          <w:lang w:bidi="ar-EG"/>
        </w:rPr>
        <w:t xml:space="preserve">هو </w:t>
      </w:r>
      <w:r w:rsidRPr="00F83156">
        <w:rPr>
          <w:rFonts w:hint="cs"/>
          <w:spacing w:val="-2"/>
          <w:rtl/>
          <w:lang w:bidi="ar-EG"/>
        </w:rPr>
        <w:t>بند</w:t>
      </w:r>
      <w:r w:rsidR="00593C67" w:rsidRPr="00F83156">
        <w:rPr>
          <w:spacing w:val="-2"/>
          <w:rtl/>
          <w:lang w:bidi="ar-EG"/>
        </w:rPr>
        <w:t xml:space="preserve"> طوارئ تكميلي لما تم تضمينه في</w:t>
      </w:r>
      <w:r w:rsidR="00F83156" w:rsidRPr="00F83156">
        <w:rPr>
          <w:rFonts w:hint="cs"/>
          <w:spacing w:val="-2"/>
          <w:rtl/>
          <w:lang w:bidi="ar-EG"/>
        </w:rPr>
        <w:t> </w:t>
      </w:r>
      <w:r w:rsidR="00593C67" w:rsidRPr="00F83156">
        <w:rPr>
          <w:spacing w:val="-2"/>
          <w:rtl/>
          <w:lang w:bidi="ar-EG"/>
        </w:rPr>
        <w:t xml:space="preserve">خطة المشروع. </w:t>
      </w:r>
      <w:r w:rsidRPr="00F83156">
        <w:rPr>
          <w:rFonts w:hint="cs"/>
          <w:spacing w:val="-2"/>
          <w:rtl/>
          <w:lang w:bidi="ar-EG"/>
        </w:rPr>
        <w:t>و</w:t>
      </w:r>
      <w:r w:rsidR="00593C67" w:rsidRPr="00F83156">
        <w:rPr>
          <w:spacing w:val="-2"/>
          <w:rtl/>
          <w:lang w:bidi="ar-EG"/>
        </w:rPr>
        <w:t xml:space="preserve">لهذا السبب </w:t>
      </w:r>
      <w:r w:rsidRPr="00F83156">
        <w:rPr>
          <w:rFonts w:hint="cs"/>
          <w:spacing w:val="-2"/>
          <w:rtl/>
          <w:lang w:bidi="ar-EG"/>
        </w:rPr>
        <w:t>يرى</w:t>
      </w:r>
      <w:r w:rsidR="00593C67" w:rsidRPr="00F83156">
        <w:rPr>
          <w:spacing w:val="-2"/>
          <w:rtl/>
          <w:lang w:bidi="ar-EG"/>
        </w:rPr>
        <w:t xml:space="preserve"> بعض المشاركين في</w:t>
      </w:r>
      <w:r w:rsidRPr="00F83156">
        <w:rPr>
          <w:rFonts w:hint="cs"/>
          <w:spacing w:val="-2"/>
          <w:rtl/>
          <w:lang w:bidi="ar-EG"/>
        </w:rPr>
        <w:t xml:space="preserve"> </w:t>
      </w:r>
      <w:r w:rsidR="00F633BA" w:rsidRPr="00F83156">
        <w:rPr>
          <w:rFonts w:hint="cs"/>
          <w:spacing w:val="-2"/>
          <w:rtl/>
          <w:lang w:bidi="ar-EG"/>
        </w:rPr>
        <w:t>ال</w:t>
      </w:r>
      <w:r w:rsidRPr="00F83156">
        <w:rPr>
          <w:rFonts w:hint="cs"/>
          <w:spacing w:val="-2"/>
          <w:rtl/>
          <w:lang w:bidi="ar-EG"/>
        </w:rPr>
        <w:t>فريق</w:t>
      </w:r>
      <w:r w:rsidR="00593C67" w:rsidRPr="00F83156">
        <w:rPr>
          <w:spacing w:val="-2"/>
          <w:rtl/>
          <w:lang w:bidi="ar-EG"/>
        </w:rPr>
        <w:t xml:space="preserve"> أن </w:t>
      </w:r>
      <w:r w:rsidRPr="00F83156">
        <w:rPr>
          <w:rFonts w:hint="cs"/>
          <w:spacing w:val="-2"/>
          <w:rtl/>
          <w:lang w:bidi="ar-EG"/>
        </w:rPr>
        <w:t>ال</w:t>
      </w:r>
      <w:r w:rsidR="00593C67" w:rsidRPr="00F83156">
        <w:rPr>
          <w:spacing w:val="-2"/>
          <w:rtl/>
          <w:lang w:bidi="ar-EG"/>
        </w:rPr>
        <w:t xml:space="preserve">قسط </w:t>
      </w:r>
      <w:r w:rsidRPr="00F83156">
        <w:rPr>
          <w:rFonts w:hint="cs"/>
          <w:spacing w:val="-2"/>
          <w:rtl/>
          <w:lang w:bidi="ar-EG"/>
        </w:rPr>
        <w:t xml:space="preserve">المتعلق </w:t>
      </w:r>
      <w:r w:rsidR="00F633BA" w:rsidRPr="00F83156">
        <w:rPr>
          <w:rFonts w:hint="cs"/>
          <w:spacing w:val="-2"/>
          <w:rtl/>
          <w:lang w:bidi="ar-EG"/>
        </w:rPr>
        <w:t>ببوليصة</w:t>
      </w:r>
      <w:r w:rsidR="00593C67" w:rsidRPr="00F83156">
        <w:rPr>
          <w:spacing w:val="-2"/>
          <w:rtl/>
          <w:lang w:bidi="ar-EG"/>
        </w:rPr>
        <w:t xml:space="preserve"> التأمين يمكن أن يكون صغيرا</w:t>
      </w:r>
      <w:r w:rsidR="001B46D2" w:rsidRPr="00F83156">
        <w:rPr>
          <w:rFonts w:hint="cs"/>
          <w:spacing w:val="-2"/>
          <w:rtl/>
          <w:lang w:bidi="ar-EG"/>
        </w:rPr>
        <w:t>ً</w:t>
      </w:r>
      <w:r w:rsidR="00593C67" w:rsidRPr="00F83156">
        <w:rPr>
          <w:spacing w:val="-2"/>
          <w:rtl/>
          <w:lang w:bidi="ar-EG"/>
        </w:rPr>
        <w:t xml:space="preserve"> بشكل معقول</w:t>
      </w:r>
      <w:r w:rsidR="00593C67" w:rsidRPr="00F83156">
        <w:rPr>
          <w:rFonts w:hint="cs"/>
          <w:spacing w:val="-2"/>
          <w:rtl/>
          <w:lang w:bidi="ar-EG"/>
        </w:rPr>
        <w:t>.</w:t>
      </w:r>
    </w:p>
    <w:p w14:paraId="45D11102" w14:textId="77777777" w:rsidR="00C52E0B" w:rsidRPr="00114247" w:rsidRDefault="00C52E0B" w:rsidP="00C52E0B">
      <w:pPr>
        <w:pStyle w:val="Heading1"/>
        <w:rPr>
          <w:rtl/>
          <w:lang w:val="fr-FR" w:bidi="ar-EG"/>
        </w:rPr>
      </w:pPr>
      <w:r w:rsidRPr="00114247">
        <w:rPr>
          <w:lang w:bidi="ar-SY"/>
        </w:rPr>
        <w:t>2</w:t>
      </w:r>
      <w:r w:rsidRPr="00114247">
        <w:rPr>
          <w:rtl/>
          <w:lang w:bidi="ar-EG"/>
        </w:rPr>
        <w:tab/>
      </w:r>
      <w:r w:rsidRPr="00114247">
        <w:rPr>
          <w:rFonts w:hint="cs"/>
          <w:rtl/>
        </w:rPr>
        <w:t>بنود</w:t>
      </w:r>
      <w:r>
        <w:rPr>
          <w:rFonts w:hint="cs"/>
          <w:rtl/>
        </w:rPr>
        <w:t xml:space="preserve"> </w:t>
      </w:r>
      <w:r w:rsidRPr="00114247">
        <w:rPr>
          <w:rFonts w:hint="cs"/>
          <w:rtl/>
        </w:rPr>
        <w:t>لينظر</w:t>
      </w:r>
      <w:r>
        <w:rPr>
          <w:rFonts w:hint="cs"/>
          <w:rtl/>
        </w:rPr>
        <w:t xml:space="preserve"> </w:t>
      </w:r>
      <w:r w:rsidRPr="00114247">
        <w:rPr>
          <w:rFonts w:hint="cs"/>
          <w:rtl/>
        </w:rPr>
        <w:t>فيها</w:t>
      </w:r>
      <w:r>
        <w:rPr>
          <w:rFonts w:hint="cs"/>
          <w:rtl/>
        </w:rPr>
        <w:t xml:space="preserve"> </w:t>
      </w:r>
      <w:r w:rsidRPr="00114247">
        <w:rPr>
          <w:rFonts w:hint="cs"/>
          <w:rtl/>
        </w:rPr>
        <w:t>المجلس</w:t>
      </w:r>
    </w:p>
    <w:p w14:paraId="00864269" w14:textId="770DAF13" w:rsidR="00C52E0B" w:rsidRPr="00362118" w:rsidRDefault="00047A66" w:rsidP="00C52E0B">
      <w:pPr>
        <w:rPr>
          <w:lang w:val="en-CA" w:bidi="ar-EG"/>
        </w:rPr>
      </w:pPr>
      <w:r>
        <w:rPr>
          <w:rFonts w:hint="cs"/>
          <w:rtl/>
          <w:lang w:bidi="ar-EG"/>
        </w:rPr>
        <w:t>يلتمس</w:t>
      </w:r>
      <w:r w:rsidR="001B722A">
        <w:rPr>
          <w:rFonts w:hint="cs"/>
          <w:rtl/>
          <w:lang w:bidi="ar-EG"/>
        </w:rPr>
        <w:t xml:space="preserve"> </w:t>
      </w:r>
      <w:r w:rsidR="00F633BA" w:rsidRPr="00114247">
        <w:rPr>
          <w:rtl/>
        </w:rPr>
        <w:t>الفريق</w:t>
      </w:r>
      <w:r w:rsidR="00F633BA">
        <w:rPr>
          <w:rtl/>
        </w:rPr>
        <w:t xml:space="preserve"> </w:t>
      </w:r>
      <w:r w:rsidR="00F633BA" w:rsidRPr="00114247">
        <w:rPr>
          <w:rtl/>
        </w:rPr>
        <w:t>الاستشاري</w:t>
      </w:r>
      <w:r w:rsidR="00F633BA">
        <w:rPr>
          <w:rtl/>
        </w:rPr>
        <w:t xml:space="preserve"> </w:t>
      </w:r>
      <w:r w:rsidR="00F633BA" w:rsidRPr="00114247">
        <w:rPr>
          <w:rtl/>
        </w:rPr>
        <w:t>للدول</w:t>
      </w:r>
      <w:r w:rsidR="00F633BA">
        <w:rPr>
          <w:rtl/>
        </w:rPr>
        <w:t xml:space="preserve"> </w:t>
      </w:r>
      <w:r w:rsidR="00F633BA" w:rsidRPr="00114247">
        <w:rPr>
          <w:rtl/>
        </w:rPr>
        <w:t>الأعضاء</w:t>
      </w:r>
      <w:r w:rsidR="00F633BA">
        <w:rPr>
          <w:rtl/>
        </w:rPr>
        <w:t xml:space="preserve"> </w:t>
      </w:r>
      <w:r w:rsidR="00F633BA" w:rsidRPr="00114247">
        <w:rPr>
          <w:rtl/>
        </w:rPr>
        <w:t>المعني</w:t>
      </w:r>
      <w:r w:rsidR="00F633BA">
        <w:rPr>
          <w:rtl/>
        </w:rPr>
        <w:t xml:space="preserve"> </w:t>
      </w:r>
      <w:r w:rsidR="00F633BA" w:rsidRPr="00114247">
        <w:rPr>
          <w:rtl/>
        </w:rPr>
        <w:t>بمشروع</w:t>
      </w:r>
      <w:r w:rsidR="00F633BA">
        <w:rPr>
          <w:rtl/>
        </w:rPr>
        <w:t xml:space="preserve"> </w:t>
      </w:r>
      <w:r w:rsidR="00F633BA" w:rsidRPr="00114247">
        <w:rPr>
          <w:rFonts w:hint="cs"/>
          <w:rtl/>
        </w:rPr>
        <w:t>مبنى</w:t>
      </w:r>
      <w:r w:rsidR="00F633BA">
        <w:rPr>
          <w:rtl/>
        </w:rPr>
        <w:t xml:space="preserve"> </w:t>
      </w:r>
      <w:r w:rsidR="00F633BA" w:rsidRPr="00114247">
        <w:rPr>
          <w:rtl/>
        </w:rPr>
        <w:t>مقر</w:t>
      </w:r>
      <w:r w:rsidR="00F633BA">
        <w:rPr>
          <w:rtl/>
        </w:rPr>
        <w:t xml:space="preserve"> </w:t>
      </w:r>
      <w:r w:rsidR="00F633BA" w:rsidRPr="00114247">
        <w:rPr>
          <w:rtl/>
        </w:rPr>
        <w:t>الاتحاد</w:t>
      </w:r>
      <w:r w:rsidR="00F633BA">
        <w:rPr>
          <w:rtl/>
          <w:lang w:bidi="ar"/>
        </w:rPr>
        <w:t xml:space="preserve"> </w:t>
      </w:r>
      <w:r w:rsidR="00F633BA" w:rsidRPr="00114247">
        <w:rPr>
          <w:lang w:bidi="ar-SY"/>
        </w:rPr>
        <w:t>(MSAG)</w:t>
      </w:r>
      <w:r w:rsidR="001B722A" w:rsidRPr="001B722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</w:t>
      </w:r>
      <w:r w:rsidR="001B722A" w:rsidRPr="001B722A">
        <w:rPr>
          <w:rtl/>
          <w:lang w:bidi="ar-EG"/>
        </w:rPr>
        <w:t xml:space="preserve">المجلس </w:t>
      </w:r>
      <w:r>
        <w:rPr>
          <w:rFonts w:hint="cs"/>
          <w:rtl/>
          <w:lang w:bidi="ar-EG"/>
        </w:rPr>
        <w:t>أن يشرع</w:t>
      </w:r>
      <w:r w:rsidRPr="001B722A">
        <w:rPr>
          <w:rtl/>
          <w:lang w:bidi="ar-EG"/>
        </w:rPr>
        <w:t xml:space="preserve"> </w:t>
      </w:r>
      <w:r w:rsidR="00F633BA">
        <w:rPr>
          <w:rFonts w:hint="cs"/>
          <w:rtl/>
          <w:lang w:bidi="ar-EG"/>
        </w:rPr>
        <w:t>ب</w:t>
      </w:r>
      <w:r w:rsidR="001B722A">
        <w:rPr>
          <w:rFonts w:hint="cs"/>
          <w:rtl/>
          <w:lang w:bidi="ar-EG"/>
        </w:rPr>
        <w:t>رفقة الأمانة</w:t>
      </w:r>
      <w:r w:rsidR="001B722A" w:rsidRPr="001B722A">
        <w:rPr>
          <w:rtl/>
          <w:lang w:bidi="ar-EG"/>
        </w:rPr>
        <w:t xml:space="preserve"> في</w:t>
      </w:r>
      <w:r w:rsidR="002E2739">
        <w:rPr>
          <w:rFonts w:hint="cs"/>
          <w:rtl/>
          <w:lang w:bidi="ar-EG"/>
        </w:rPr>
        <w:t> </w:t>
      </w:r>
      <w:r w:rsidR="001B722A" w:rsidRPr="001B722A">
        <w:rPr>
          <w:rtl/>
          <w:lang w:bidi="ar-EG"/>
        </w:rPr>
        <w:t xml:space="preserve">اتخاذ الإجراءات اللازمة لجمع مزيد من المعلومات </w:t>
      </w:r>
      <w:r w:rsidR="001B722A">
        <w:rPr>
          <w:rFonts w:hint="cs"/>
          <w:rtl/>
          <w:lang w:bidi="ar-EG"/>
        </w:rPr>
        <w:t>عن</w:t>
      </w:r>
      <w:r w:rsidR="001B722A" w:rsidRPr="001B722A">
        <w:rPr>
          <w:rtl/>
          <w:lang w:bidi="ar-EG"/>
        </w:rPr>
        <w:t xml:space="preserve"> التكاليف المحتملة</w:t>
      </w:r>
      <w:r w:rsidR="001B722A">
        <w:rPr>
          <w:rFonts w:hint="cs"/>
          <w:rtl/>
          <w:lang w:bidi="ar-EG"/>
        </w:rPr>
        <w:t>،</w:t>
      </w:r>
      <w:r w:rsidR="001B722A" w:rsidRPr="001B722A">
        <w:rPr>
          <w:rtl/>
          <w:lang w:bidi="ar-EG"/>
        </w:rPr>
        <w:t xml:space="preserve"> والنظر في استخدام التأمين كوسيلة لتحويل المخاطر </w:t>
      </w:r>
      <w:r w:rsidR="001B722A">
        <w:rPr>
          <w:rtl/>
          <w:lang w:bidi="ar-EG"/>
        </w:rPr>
        <w:t xml:space="preserve">كبديل </w:t>
      </w:r>
      <w:r w:rsidR="001B722A">
        <w:rPr>
          <w:rFonts w:hint="cs"/>
          <w:rtl/>
          <w:lang w:bidi="ar-EG"/>
        </w:rPr>
        <w:t>لصندوق سجل المخاطر،</w:t>
      </w:r>
      <w:r w:rsidR="001B722A" w:rsidRPr="001B722A">
        <w:rPr>
          <w:rtl/>
          <w:lang w:bidi="ar-EG"/>
        </w:rPr>
        <w:t xml:space="preserve"> و</w:t>
      </w:r>
      <w:r w:rsidR="002225E9">
        <w:rPr>
          <w:rFonts w:hint="cs"/>
          <w:rtl/>
          <w:lang w:bidi="ar-EG"/>
        </w:rPr>
        <w:t>أن تُقدَ</w:t>
      </w:r>
      <w:r w:rsidR="00F633BA">
        <w:rPr>
          <w:rFonts w:hint="cs"/>
          <w:rtl/>
          <w:lang w:bidi="ar-EG"/>
        </w:rPr>
        <w:t>ّ</w:t>
      </w:r>
      <w:r w:rsidR="002225E9">
        <w:rPr>
          <w:rFonts w:hint="cs"/>
          <w:rtl/>
          <w:lang w:bidi="ar-EG"/>
        </w:rPr>
        <w:t>م ال</w:t>
      </w:r>
      <w:r w:rsidR="001B722A" w:rsidRPr="001B722A">
        <w:rPr>
          <w:rtl/>
          <w:lang w:bidi="ar-EG"/>
        </w:rPr>
        <w:t>تق</w:t>
      </w:r>
      <w:r w:rsidR="002225E9">
        <w:rPr>
          <w:rFonts w:hint="cs"/>
          <w:rtl/>
          <w:lang w:bidi="ar-EG"/>
        </w:rPr>
        <w:t>ا</w:t>
      </w:r>
      <w:r w:rsidR="001B722A" w:rsidRPr="001B722A">
        <w:rPr>
          <w:rtl/>
          <w:lang w:bidi="ar-EG"/>
        </w:rPr>
        <w:t>رير إلى المجلس.</w:t>
      </w:r>
    </w:p>
    <w:p w14:paraId="21BFCE93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6D64" w14:textId="77777777" w:rsidR="00BA5F50" w:rsidRDefault="00BA5F50" w:rsidP="006C3242">
      <w:pPr>
        <w:spacing w:before="0" w:line="240" w:lineRule="auto"/>
      </w:pPr>
      <w:r>
        <w:separator/>
      </w:r>
    </w:p>
  </w:endnote>
  <w:endnote w:type="continuationSeparator" w:id="0">
    <w:p w14:paraId="7A00EE4A" w14:textId="77777777" w:rsidR="00BA5F50" w:rsidRDefault="00BA5F5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4953" w14:textId="534930A3" w:rsidR="006C3242" w:rsidRPr="005A351A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5A351A">
      <w:rPr>
        <w:color w:val="F2F2F2" w:themeColor="background1" w:themeShade="F2"/>
        <w:sz w:val="16"/>
        <w:szCs w:val="16"/>
        <w:lang w:val="fr-FR"/>
      </w:rPr>
      <w:fldChar w:fldCharType="begin"/>
    </w:r>
    <w:r w:rsidRPr="005A351A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5A351A">
      <w:rPr>
        <w:color w:val="F2F2F2" w:themeColor="background1" w:themeShade="F2"/>
        <w:sz w:val="16"/>
        <w:szCs w:val="16"/>
        <w:lang w:val="fr-FR"/>
      </w:rPr>
      <w:fldChar w:fldCharType="separate"/>
    </w:r>
    <w:r w:rsidR="00C176E9" w:rsidRPr="005A351A">
      <w:rPr>
        <w:noProof/>
        <w:color w:val="F2F2F2" w:themeColor="background1" w:themeShade="F2"/>
        <w:sz w:val="16"/>
        <w:szCs w:val="16"/>
        <w:lang w:val="fr-FR"/>
      </w:rPr>
      <w:t>P:\ARA\SG\CONSEIL\C22\000\048A.docx</w:t>
    </w:r>
    <w:r w:rsidRPr="005A351A">
      <w:rPr>
        <w:color w:val="F2F2F2" w:themeColor="background1" w:themeShade="F2"/>
        <w:sz w:val="16"/>
        <w:szCs w:val="16"/>
      </w:rPr>
      <w:fldChar w:fldCharType="end"/>
    </w:r>
    <w:proofErr w:type="gramStart"/>
    <w:r w:rsidRPr="005A351A">
      <w:rPr>
        <w:color w:val="F2F2F2" w:themeColor="background1" w:themeShade="F2"/>
        <w:sz w:val="16"/>
        <w:szCs w:val="16"/>
        <w:lang w:val="fr-CH"/>
      </w:rPr>
      <w:t xml:space="preserve">  </w:t>
    </w:r>
    <w:r w:rsidRPr="005A351A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BA5F50" w:rsidRPr="005A351A">
      <w:rPr>
        <w:color w:val="F2F2F2" w:themeColor="background1" w:themeShade="F2"/>
        <w:sz w:val="16"/>
        <w:szCs w:val="16"/>
        <w:lang w:val="fr-FR"/>
      </w:rPr>
      <w:t>500646</w:t>
    </w:r>
    <w:r w:rsidRPr="005A351A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F51A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24AC" w14:textId="77777777" w:rsidR="00BA5F50" w:rsidRDefault="00BA5F50" w:rsidP="006C3242">
      <w:pPr>
        <w:spacing w:before="0" w:line="240" w:lineRule="auto"/>
      </w:pPr>
      <w:r>
        <w:separator/>
      </w:r>
    </w:p>
  </w:footnote>
  <w:footnote w:type="continuationSeparator" w:id="0">
    <w:p w14:paraId="71043F0E" w14:textId="77777777" w:rsidR="00BA5F50" w:rsidRDefault="00BA5F5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7A5" w14:textId="1F384795" w:rsidR="00447F32" w:rsidRPr="00447F32" w:rsidRDefault="000B6672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BA5F50">
          <w:rPr>
            <w:rFonts w:cs="Calibri"/>
            <w:noProof/>
            <w:sz w:val="20"/>
            <w:szCs w:val="20"/>
          </w:rPr>
          <w:t>48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50"/>
    <w:rsid w:val="000210B2"/>
    <w:rsid w:val="00047A66"/>
    <w:rsid w:val="00067759"/>
    <w:rsid w:val="00090574"/>
    <w:rsid w:val="00097053"/>
    <w:rsid w:val="000C1C0E"/>
    <w:rsid w:val="000C548A"/>
    <w:rsid w:val="0015650C"/>
    <w:rsid w:val="00192F8C"/>
    <w:rsid w:val="001B46D2"/>
    <w:rsid w:val="001B4F5B"/>
    <w:rsid w:val="001B722A"/>
    <w:rsid w:val="001C0169"/>
    <w:rsid w:val="001D1D50"/>
    <w:rsid w:val="001D6745"/>
    <w:rsid w:val="001E446E"/>
    <w:rsid w:val="0021141C"/>
    <w:rsid w:val="002154EE"/>
    <w:rsid w:val="002225E9"/>
    <w:rsid w:val="00222D01"/>
    <w:rsid w:val="002276D2"/>
    <w:rsid w:val="0023283D"/>
    <w:rsid w:val="0026373E"/>
    <w:rsid w:val="00267BDB"/>
    <w:rsid w:val="00271C43"/>
    <w:rsid w:val="00290728"/>
    <w:rsid w:val="002978F4"/>
    <w:rsid w:val="002B028D"/>
    <w:rsid w:val="002D5442"/>
    <w:rsid w:val="002E2739"/>
    <w:rsid w:val="002E6541"/>
    <w:rsid w:val="002F71D8"/>
    <w:rsid w:val="00334924"/>
    <w:rsid w:val="003409BC"/>
    <w:rsid w:val="00357185"/>
    <w:rsid w:val="00383829"/>
    <w:rsid w:val="00396F6E"/>
    <w:rsid w:val="003A619A"/>
    <w:rsid w:val="003C6B4F"/>
    <w:rsid w:val="003F486D"/>
    <w:rsid w:val="003F4B29"/>
    <w:rsid w:val="00424BBF"/>
    <w:rsid w:val="0042686F"/>
    <w:rsid w:val="004317D8"/>
    <w:rsid w:val="00434183"/>
    <w:rsid w:val="00443869"/>
    <w:rsid w:val="00447F32"/>
    <w:rsid w:val="00487E4E"/>
    <w:rsid w:val="004D2224"/>
    <w:rsid w:val="004E11DC"/>
    <w:rsid w:val="005202D3"/>
    <w:rsid w:val="005364B2"/>
    <w:rsid w:val="005409AC"/>
    <w:rsid w:val="0055516A"/>
    <w:rsid w:val="005805EA"/>
    <w:rsid w:val="0058491B"/>
    <w:rsid w:val="00592EA5"/>
    <w:rsid w:val="00593C67"/>
    <w:rsid w:val="005A301F"/>
    <w:rsid w:val="005A3170"/>
    <w:rsid w:val="005A351A"/>
    <w:rsid w:val="005B1652"/>
    <w:rsid w:val="005C67CA"/>
    <w:rsid w:val="00614855"/>
    <w:rsid w:val="00663364"/>
    <w:rsid w:val="00677396"/>
    <w:rsid w:val="0069200F"/>
    <w:rsid w:val="006A65CB"/>
    <w:rsid w:val="006A793B"/>
    <w:rsid w:val="006B7006"/>
    <w:rsid w:val="006C3242"/>
    <w:rsid w:val="006C7CC0"/>
    <w:rsid w:val="006D134A"/>
    <w:rsid w:val="006F63F7"/>
    <w:rsid w:val="007025C7"/>
    <w:rsid w:val="00706D7A"/>
    <w:rsid w:val="00722F0D"/>
    <w:rsid w:val="0074420E"/>
    <w:rsid w:val="007612FB"/>
    <w:rsid w:val="0077727A"/>
    <w:rsid w:val="00783E26"/>
    <w:rsid w:val="00786AE8"/>
    <w:rsid w:val="007C3BC7"/>
    <w:rsid w:val="007C3BCD"/>
    <w:rsid w:val="007D4ACF"/>
    <w:rsid w:val="007F0787"/>
    <w:rsid w:val="007F7943"/>
    <w:rsid w:val="0080397A"/>
    <w:rsid w:val="00810B7B"/>
    <w:rsid w:val="0082358A"/>
    <w:rsid w:val="008235CD"/>
    <w:rsid w:val="008247DE"/>
    <w:rsid w:val="00840B10"/>
    <w:rsid w:val="008513CB"/>
    <w:rsid w:val="008A7F84"/>
    <w:rsid w:val="008B02B1"/>
    <w:rsid w:val="0091702E"/>
    <w:rsid w:val="00923B0C"/>
    <w:rsid w:val="0094021C"/>
    <w:rsid w:val="00952F86"/>
    <w:rsid w:val="009603FA"/>
    <w:rsid w:val="009658FF"/>
    <w:rsid w:val="00975EB3"/>
    <w:rsid w:val="00982B28"/>
    <w:rsid w:val="009B209D"/>
    <w:rsid w:val="009D313F"/>
    <w:rsid w:val="00A25174"/>
    <w:rsid w:val="00A47A5A"/>
    <w:rsid w:val="00A6683B"/>
    <w:rsid w:val="00A763D7"/>
    <w:rsid w:val="00A97F94"/>
    <w:rsid w:val="00AB1D44"/>
    <w:rsid w:val="00B03099"/>
    <w:rsid w:val="00B05BC8"/>
    <w:rsid w:val="00B25513"/>
    <w:rsid w:val="00B47864"/>
    <w:rsid w:val="00B64B47"/>
    <w:rsid w:val="00BA5F50"/>
    <w:rsid w:val="00BB7213"/>
    <w:rsid w:val="00BD61D1"/>
    <w:rsid w:val="00C002DE"/>
    <w:rsid w:val="00C06C92"/>
    <w:rsid w:val="00C176E9"/>
    <w:rsid w:val="00C27AC0"/>
    <w:rsid w:val="00C50F6E"/>
    <w:rsid w:val="00C52E0B"/>
    <w:rsid w:val="00C53BF8"/>
    <w:rsid w:val="00C566BA"/>
    <w:rsid w:val="00C66157"/>
    <w:rsid w:val="00C674FE"/>
    <w:rsid w:val="00C67501"/>
    <w:rsid w:val="00C67A87"/>
    <w:rsid w:val="00C75633"/>
    <w:rsid w:val="00CB5E02"/>
    <w:rsid w:val="00CD2978"/>
    <w:rsid w:val="00CE2EE1"/>
    <w:rsid w:val="00CE3349"/>
    <w:rsid w:val="00CE36E5"/>
    <w:rsid w:val="00CF27F5"/>
    <w:rsid w:val="00CF3FFD"/>
    <w:rsid w:val="00CF47D2"/>
    <w:rsid w:val="00D10CCF"/>
    <w:rsid w:val="00D23A9D"/>
    <w:rsid w:val="00D25CFA"/>
    <w:rsid w:val="00D77D0F"/>
    <w:rsid w:val="00D90D58"/>
    <w:rsid w:val="00DA1CF0"/>
    <w:rsid w:val="00DA7795"/>
    <w:rsid w:val="00DC1E02"/>
    <w:rsid w:val="00DC24B4"/>
    <w:rsid w:val="00DC5A42"/>
    <w:rsid w:val="00DC5FB0"/>
    <w:rsid w:val="00DE532B"/>
    <w:rsid w:val="00DF16DC"/>
    <w:rsid w:val="00E01815"/>
    <w:rsid w:val="00E10964"/>
    <w:rsid w:val="00E2269E"/>
    <w:rsid w:val="00E45211"/>
    <w:rsid w:val="00E473C5"/>
    <w:rsid w:val="00E92863"/>
    <w:rsid w:val="00E97CF2"/>
    <w:rsid w:val="00EA3CCA"/>
    <w:rsid w:val="00EB796D"/>
    <w:rsid w:val="00F058DC"/>
    <w:rsid w:val="00F24FC4"/>
    <w:rsid w:val="00F2676C"/>
    <w:rsid w:val="00F368AD"/>
    <w:rsid w:val="00F447A9"/>
    <w:rsid w:val="00F633BA"/>
    <w:rsid w:val="00F83156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9DE18"/>
  <w15:chartTrackingRefBased/>
  <w15:docId w15:val="{86ED30D1-3DBF-40E4-A25C-320C34E6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2E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03FA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CL-C-0048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048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hq-building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212-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C-0048/en" TargetMode="External"/><Relationship Id="rId10" Type="http://schemas.openxmlformats.org/officeDocument/2006/relationships/hyperlink" Target="https://www.itu.int/md/S19-CLADD-C-0005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4/en" TargetMode="External"/><Relationship Id="rId14" Type="http://schemas.openxmlformats.org/officeDocument/2006/relationships/hyperlink" Target="https://www.itu.int/md/S21-CL-C-0048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839</Words>
  <Characters>4784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report on the work of the Member States Advisory Group on the Union’s headquarters premises project</dc:title>
  <dc:subject>Council 2022</dc:subject>
  <dc:creator>Almidani, Ahmad Alaa</dc:creator>
  <cp:keywords>C2022, C22, Council-22</cp:keywords>
  <dc:description/>
  <cp:lastModifiedBy>Xue, Kun</cp:lastModifiedBy>
  <cp:revision>2</cp:revision>
  <dcterms:created xsi:type="dcterms:W3CDTF">2022-02-02T14:32:00Z</dcterms:created>
  <dcterms:modified xsi:type="dcterms:W3CDTF">2022-02-02T14:32:00Z</dcterms:modified>
</cp:coreProperties>
</file>