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14:paraId="48555F6C" w14:textId="77777777" w:rsidTr="00464B6C">
        <w:trPr>
          <w:cantSplit/>
        </w:trPr>
        <w:tc>
          <w:tcPr>
            <w:tcW w:w="6911" w:type="dxa"/>
          </w:tcPr>
          <w:p w14:paraId="17DEFEF8" w14:textId="67574F26" w:rsidR="002A2188" w:rsidRPr="00813E5E" w:rsidRDefault="002A2188" w:rsidP="00B84B9D">
            <w:pPr>
              <w:spacing w:before="360" w:after="48" w:line="240" w:lineRule="atLeast"/>
              <w:rPr>
                <w:position w:val="6"/>
              </w:rPr>
            </w:pPr>
            <w:bookmarkStart w:id="0" w:name="dc06"/>
            <w:bookmarkStart w:id="1" w:name="_Hlk66378539"/>
            <w:bookmarkEnd w:id="0"/>
            <w:r w:rsidRPr="00B84B9D">
              <w:rPr>
                <w:b/>
                <w:bCs/>
                <w:position w:val="6"/>
                <w:sz w:val="30"/>
                <w:szCs w:val="30"/>
              </w:rPr>
              <w:t>Council 20</w:t>
            </w:r>
            <w:r w:rsidR="004A1B8B" w:rsidRPr="00B84B9D">
              <w:rPr>
                <w:b/>
                <w:bCs/>
                <w:position w:val="6"/>
                <w:sz w:val="30"/>
                <w:szCs w:val="30"/>
              </w:rPr>
              <w:t>2</w:t>
            </w:r>
            <w:r w:rsidR="0014634F">
              <w:rPr>
                <w:b/>
                <w:bCs/>
                <w:position w:val="6"/>
                <w:sz w:val="30"/>
                <w:szCs w:val="30"/>
              </w:rPr>
              <w:t>2</w:t>
            </w:r>
            <w:r w:rsidRPr="00E85629">
              <w:rPr>
                <w:rFonts w:cs="Times"/>
                <w:b/>
                <w:position w:val="6"/>
                <w:sz w:val="26"/>
                <w:szCs w:val="26"/>
                <w:lang w:val="en-US"/>
              </w:rPr>
              <w:br/>
            </w:r>
            <w:bookmarkEnd w:id="1"/>
            <w:r w:rsidR="0014634F" w:rsidRPr="0014634F">
              <w:rPr>
                <w:b/>
                <w:bCs/>
                <w:position w:val="6"/>
                <w:sz w:val="26"/>
                <w:szCs w:val="26"/>
                <w:lang w:val="en-US"/>
              </w:rPr>
              <w:t>Geneva, 21-31 March 2022</w:t>
            </w:r>
          </w:p>
        </w:tc>
        <w:tc>
          <w:tcPr>
            <w:tcW w:w="3120" w:type="dxa"/>
          </w:tcPr>
          <w:p w14:paraId="60E83C12" w14:textId="77777777" w:rsidR="002A2188" w:rsidRPr="00813E5E" w:rsidRDefault="004A1B8B" w:rsidP="004A1B8B">
            <w:pPr>
              <w:spacing w:before="0" w:line="240" w:lineRule="atLeast"/>
            </w:pPr>
            <w:bookmarkStart w:id="2" w:name="ditulogo"/>
            <w:bookmarkEnd w:id="2"/>
            <w:r>
              <w:rPr>
                <w:noProof/>
                <w:lang w:eastAsia="zh-CN"/>
              </w:rPr>
              <w:drawing>
                <wp:inline distT="0" distB="0" distL="0" distR="0" wp14:anchorId="429711E0" wp14:editId="38958B54">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813E5E" w14:paraId="06DC308F" w14:textId="77777777" w:rsidTr="00464B6C">
        <w:trPr>
          <w:cantSplit/>
        </w:trPr>
        <w:tc>
          <w:tcPr>
            <w:tcW w:w="6911" w:type="dxa"/>
            <w:tcBorders>
              <w:bottom w:val="single" w:sz="12" w:space="0" w:color="auto"/>
            </w:tcBorders>
          </w:tcPr>
          <w:p w14:paraId="0E3A86C2" w14:textId="77777777" w:rsidR="002A2188" w:rsidRPr="00813E5E" w:rsidRDefault="002A2188" w:rsidP="00932223">
            <w:pPr>
              <w:spacing w:before="0"/>
              <w:rPr>
                <w:b/>
                <w:smallCaps/>
                <w:szCs w:val="24"/>
              </w:rPr>
            </w:pPr>
          </w:p>
        </w:tc>
        <w:tc>
          <w:tcPr>
            <w:tcW w:w="3120" w:type="dxa"/>
            <w:tcBorders>
              <w:bottom w:val="single" w:sz="12" w:space="0" w:color="auto"/>
            </w:tcBorders>
          </w:tcPr>
          <w:p w14:paraId="76506FC1" w14:textId="77777777" w:rsidR="002A2188" w:rsidRPr="00813E5E" w:rsidRDefault="002A2188" w:rsidP="00932223">
            <w:pPr>
              <w:spacing w:before="0"/>
              <w:rPr>
                <w:szCs w:val="24"/>
              </w:rPr>
            </w:pPr>
          </w:p>
        </w:tc>
      </w:tr>
      <w:tr w:rsidR="002A2188" w:rsidRPr="00813E5E" w14:paraId="5887DC04" w14:textId="77777777" w:rsidTr="00464B6C">
        <w:trPr>
          <w:cantSplit/>
        </w:trPr>
        <w:tc>
          <w:tcPr>
            <w:tcW w:w="6911" w:type="dxa"/>
            <w:tcBorders>
              <w:top w:val="single" w:sz="12" w:space="0" w:color="auto"/>
            </w:tcBorders>
          </w:tcPr>
          <w:p w14:paraId="483F91B9" w14:textId="77777777" w:rsidR="002A2188" w:rsidRPr="00813E5E" w:rsidRDefault="002A2188" w:rsidP="00932223">
            <w:pPr>
              <w:spacing w:before="0"/>
              <w:rPr>
                <w:b/>
                <w:smallCaps/>
                <w:szCs w:val="24"/>
              </w:rPr>
            </w:pPr>
          </w:p>
        </w:tc>
        <w:tc>
          <w:tcPr>
            <w:tcW w:w="3120" w:type="dxa"/>
            <w:tcBorders>
              <w:top w:val="single" w:sz="12" w:space="0" w:color="auto"/>
            </w:tcBorders>
          </w:tcPr>
          <w:p w14:paraId="49C653C0" w14:textId="77777777" w:rsidR="002A2188" w:rsidRPr="00813E5E" w:rsidRDefault="002A2188" w:rsidP="00932223">
            <w:pPr>
              <w:spacing w:before="0"/>
              <w:rPr>
                <w:szCs w:val="24"/>
              </w:rPr>
            </w:pPr>
          </w:p>
        </w:tc>
      </w:tr>
      <w:tr w:rsidR="002A2188" w:rsidRPr="00813E5E" w14:paraId="15B0AE9E" w14:textId="77777777" w:rsidTr="00464B6C">
        <w:trPr>
          <w:cantSplit/>
          <w:trHeight w:val="23"/>
        </w:trPr>
        <w:tc>
          <w:tcPr>
            <w:tcW w:w="6911" w:type="dxa"/>
            <w:vMerge w:val="restart"/>
          </w:tcPr>
          <w:p w14:paraId="6F107B8A" w14:textId="3C09195E" w:rsidR="002A2188" w:rsidRPr="00E85629" w:rsidRDefault="0014634F" w:rsidP="00932223">
            <w:pPr>
              <w:tabs>
                <w:tab w:val="left" w:pos="851"/>
              </w:tabs>
              <w:spacing w:before="0"/>
              <w:rPr>
                <w:b/>
              </w:rPr>
            </w:pPr>
            <w:bookmarkStart w:id="3" w:name="dmeeting" w:colFirst="0" w:colLast="0"/>
            <w:bookmarkStart w:id="4" w:name="dnum" w:colFirst="1" w:colLast="1"/>
            <w:r>
              <w:rPr>
                <w:b/>
              </w:rPr>
              <w:t>Agenda item:</w:t>
            </w:r>
            <w:r w:rsidR="00440547">
              <w:rPr>
                <w:b/>
              </w:rPr>
              <w:t xml:space="preserve"> ADM 21</w:t>
            </w:r>
          </w:p>
        </w:tc>
        <w:tc>
          <w:tcPr>
            <w:tcW w:w="3120" w:type="dxa"/>
          </w:tcPr>
          <w:p w14:paraId="66604129" w14:textId="22E1760B" w:rsidR="002A2188" w:rsidRPr="00E85629" w:rsidRDefault="002A2188" w:rsidP="00932223">
            <w:pPr>
              <w:tabs>
                <w:tab w:val="left" w:pos="851"/>
              </w:tabs>
              <w:spacing w:before="0"/>
              <w:rPr>
                <w:b/>
              </w:rPr>
            </w:pPr>
            <w:r>
              <w:rPr>
                <w:b/>
              </w:rPr>
              <w:t>Document C</w:t>
            </w:r>
            <w:r w:rsidR="004A1B8B">
              <w:rPr>
                <w:b/>
              </w:rPr>
              <w:t>2</w:t>
            </w:r>
            <w:r w:rsidR="0014634F">
              <w:rPr>
                <w:b/>
              </w:rPr>
              <w:t>2</w:t>
            </w:r>
            <w:r>
              <w:rPr>
                <w:b/>
              </w:rPr>
              <w:t>/</w:t>
            </w:r>
            <w:r w:rsidR="00440547">
              <w:rPr>
                <w:b/>
              </w:rPr>
              <w:t>47</w:t>
            </w:r>
            <w:r>
              <w:rPr>
                <w:b/>
              </w:rPr>
              <w:t>-E</w:t>
            </w:r>
          </w:p>
        </w:tc>
      </w:tr>
      <w:tr w:rsidR="002A2188" w:rsidRPr="00813E5E" w14:paraId="275E195F" w14:textId="77777777" w:rsidTr="00464B6C">
        <w:trPr>
          <w:cantSplit/>
          <w:trHeight w:val="23"/>
        </w:trPr>
        <w:tc>
          <w:tcPr>
            <w:tcW w:w="6911" w:type="dxa"/>
            <w:vMerge/>
          </w:tcPr>
          <w:p w14:paraId="3627AC61" w14:textId="77777777" w:rsidR="002A2188" w:rsidRPr="00813E5E" w:rsidRDefault="002A2188" w:rsidP="00932223">
            <w:pPr>
              <w:tabs>
                <w:tab w:val="left" w:pos="851"/>
              </w:tabs>
              <w:spacing w:before="0"/>
              <w:rPr>
                <w:b/>
              </w:rPr>
            </w:pPr>
            <w:bookmarkStart w:id="5" w:name="ddate" w:colFirst="1" w:colLast="1"/>
            <w:bookmarkEnd w:id="3"/>
            <w:bookmarkEnd w:id="4"/>
          </w:p>
        </w:tc>
        <w:tc>
          <w:tcPr>
            <w:tcW w:w="3120" w:type="dxa"/>
          </w:tcPr>
          <w:p w14:paraId="2B0CDBEF" w14:textId="213DE327" w:rsidR="002A2188" w:rsidRPr="00E85629" w:rsidRDefault="0076648C" w:rsidP="00932223">
            <w:pPr>
              <w:tabs>
                <w:tab w:val="left" w:pos="993"/>
              </w:tabs>
              <w:spacing w:before="0"/>
              <w:rPr>
                <w:b/>
              </w:rPr>
            </w:pPr>
            <w:r>
              <w:rPr>
                <w:b/>
              </w:rPr>
              <w:t>18 February</w:t>
            </w:r>
            <w:r w:rsidR="002A2188">
              <w:rPr>
                <w:b/>
              </w:rPr>
              <w:t xml:space="preserve"> 20</w:t>
            </w:r>
            <w:r w:rsidR="004A1B8B">
              <w:rPr>
                <w:b/>
              </w:rPr>
              <w:t>2</w:t>
            </w:r>
            <w:r w:rsidR="00E3513C">
              <w:rPr>
                <w:b/>
              </w:rPr>
              <w:t>2</w:t>
            </w:r>
          </w:p>
        </w:tc>
      </w:tr>
      <w:tr w:rsidR="002A2188" w:rsidRPr="00813E5E" w14:paraId="29B42488" w14:textId="77777777" w:rsidTr="00464B6C">
        <w:trPr>
          <w:cantSplit/>
          <w:trHeight w:val="23"/>
        </w:trPr>
        <w:tc>
          <w:tcPr>
            <w:tcW w:w="6911" w:type="dxa"/>
            <w:vMerge/>
          </w:tcPr>
          <w:p w14:paraId="6000182B" w14:textId="77777777" w:rsidR="002A2188" w:rsidRPr="00813E5E" w:rsidRDefault="002A2188" w:rsidP="00932223">
            <w:pPr>
              <w:tabs>
                <w:tab w:val="left" w:pos="851"/>
              </w:tabs>
              <w:spacing w:before="0"/>
              <w:rPr>
                <w:b/>
              </w:rPr>
            </w:pPr>
            <w:bookmarkStart w:id="6" w:name="dorlang" w:colFirst="1" w:colLast="1"/>
            <w:bookmarkEnd w:id="5"/>
          </w:p>
        </w:tc>
        <w:tc>
          <w:tcPr>
            <w:tcW w:w="3120" w:type="dxa"/>
          </w:tcPr>
          <w:p w14:paraId="7EAC0E79" w14:textId="77777777" w:rsidR="002A2188" w:rsidRPr="00E85629" w:rsidRDefault="002A2188" w:rsidP="00932223">
            <w:pPr>
              <w:tabs>
                <w:tab w:val="left" w:pos="993"/>
              </w:tabs>
              <w:spacing w:before="0"/>
              <w:rPr>
                <w:b/>
              </w:rPr>
            </w:pPr>
            <w:r>
              <w:rPr>
                <w:b/>
              </w:rPr>
              <w:t>Original: English</w:t>
            </w:r>
          </w:p>
        </w:tc>
      </w:tr>
      <w:tr w:rsidR="002A2188" w:rsidRPr="00813E5E" w14:paraId="79546A94" w14:textId="77777777" w:rsidTr="00464B6C">
        <w:trPr>
          <w:cantSplit/>
        </w:trPr>
        <w:tc>
          <w:tcPr>
            <w:tcW w:w="10031" w:type="dxa"/>
            <w:gridSpan w:val="2"/>
          </w:tcPr>
          <w:p w14:paraId="7EEA3085" w14:textId="2DEEB841" w:rsidR="002A2188" w:rsidRPr="00813E5E" w:rsidRDefault="0014634F" w:rsidP="00464B6C">
            <w:pPr>
              <w:pStyle w:val="Source"/>
            </w:pPr>
            <w:bookmarkStart w:id="7" w:name="dsource" w:colFirst="0" w:colLast="0"/>
            <w:bookmarkEnd w:id="6"/>
            <w:r w:rsidRPr="0014634F">
              <w:t>Report by the Secretary-General</w:t>
            </w:r>
          </w:p>
        </w:tc>
      </w:tr>
      <w:tr w:rsidR="002A2188" w:rsidRPr="00813E5E" w14:paraId="5B5E8CC5" w14:textId="77777777" w:rsidTr="00464B6C">
        <w:trPr>
          <w:cantSplit/>
        </w:trPr>
        <w:tc>
          <w:tcPr>
            <w:tcW w:w="10031" w:type="dxa"/>
            <w:gridSpan w:val="2"/>
          </w:tcPr>
          <w:p w14:paraId="3689B12B" w14:textId="5D0803A9" w:rsidR="002A2188" w:rsidRPr="00813E5E" w:rsidRDefault="00EA07E5" w:rsidP="00464B6C">
            <w:pPr>
              <w:pStyle w:val="Title1"/>
            </w:pPr>
            <w:bookmarkStart w:id="8" w:name="dtitle1" w:colFirst="0" w:colLast="0"/>
            <w:bookmarkEnd w:id="7"/>
            <w:r w:rsidRPr="00EA07E5">
              <w:t>PERSONAL STATUS FOR THE PURPOSE OF ITU ENTITLEMENTS</w:t>
            </w:r>
          </w:p>
        </w:tc>
      </w:tr>
      <w:bookmarkEnd w:id="8"/>
    </w:tbl>
    <w:p w14:paraId="554B4CB6" w14:textId="77777777" w:rsidR="002A2188" w:rsidRPr="00813E5E" w:rsidRDefault="002A2188" w:rsidP="002A2188"/>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2A2188" w:rsidRPr="00813E5E" w14:paraId="1DF07826" w14:textId="77777777" w:rsidTr="00464B6C">
        <w:trPr>
          <w:trHeight w:val="3372"/>
        </w:trPr>
        <w:tc>
          <w:tcPr>
            <w:tcW w:w="8080" w:type="dxa"/>
            <w:tcBorders>
              <w:top w:val="single" w:sz="12" w:space="0" w:color="auto"/>
              <w:left w:val="single" w:sz="12" w:space="0" w:color="auto"/>
              <w:bottom w:val="single" w:sz="12" w:space="0" w:color="auto"/>
              <w:right w:val="single" w:sz="12" w:space="0" w:color="auto"/>
            </w:tcBorders>
          </w:tcPr>
          <w:p w14:paraId="0C7485A8" w14:textId="77777777" w:rsidR="00EA07E5" w:rsidRPr="00981DB2" w:rsidRDefault="00EA07E5" w:rsidP="00EA07E5">
            <w:pPr>
              <w:keepNext/>
              <w:keepLines/>
              <w:tabs>
                <w:tab w:val="left" w:pos="794"/>
                <w:tab w:val="left" w:pos="2127"/>
                <w:tab w:val="left" w:pos="2410"/>
                <w:tab w:val="left" w:pos="2921"/>
                <w:tab w:val="left" w:pos="3261"/>
              </w:tabs>
              <w:spacing w:after="120"/>
              <w:jc w:val="both"/>
              <w:rPr>
                <w:rFonts w:cstheme="minorHAnsi"/>
                <w:b/>
                <w:szCs w:val="24"/>
              </w:rPr>
            </w:pPr>
            <w:r>
              <w:rPr>
                <w:rFonts w:cstheme="minorHAnsi"/>
                <w:b/>
                <w:szCs w:val="24"/>
              </w:rPr>
              <w:t>Summary</w:t>
            </w:r>
          </w:p>
          <w:p w14:paraId="6D3824C4" w14:textId="77777777" w:rsidR="00EA07E5" w:rsidRPr="001E49FD" w:rsidRDefault="00EA07E5" w:rsidP="00EA07E5">
            <w:pPr>
              <w:spacing w:after="120"/>
              <w:jc w:val="both"/>
              <w:rPr>
                <w:rFonts w:cstheme="minorHAnsi"/>
                <w:szCs w:val="24"/>
                <w:lang w:val="en-US"/>
              </w:rPr>
            </w:pPr>
            <w:r w:rsidRPr="001E49FD">
              <w:rPr>
                <w:rFonts w:cstheme="minorHAnsi"/>
                <w:szCs w:val="24"/>
                <w:lang w:val="en-US"/>
              </w:rPr>
              <w:t xml:space="preserve">At the United Nations, the recognition of domestic partnerships is governed by the Secretary-General’s Bulletin ST/SGB/2004/13/Rev.1 of 26 June 2014. It states that the personal status of staff members for the purpose of entitlements under the Staff Rules and Staff Regulations of the United Nations will be determined by reference to the law of the competent authority under which the personal status has been established. </w:t>
            </w:r>
          </w:p>
          <w:p w14:paraId="1DE76FE3" w14:textId="77777777" w:rsidR="00EA07E5" w:rsidRDefault="00EA07E5" w:rsidP="00EA07E5">
            <w:pPr>
              <w:spacing w:after="120"/>
              <w:jc w:val="both"/>
              <w:rPr>
                <w:rFonts w:cstheme="minorHAnsi"/>
                <w:szCs w:val="24"/>
                <w:lang w:val="en-US"/>
              </w:rPr>
            </w:pPr>
            <w:r w:rsidRPr="001E49FD">
              <w:rPr>
                <w:rFonts w:cstheme="minorHAnsi"/>
                <w:szCs w:val="24"/>
                <w:lang w:val="en-US"/>
              </w:rPr>
              <w:t>The UN Secretariat, its Funds, Programmes and Commissions recognize domestic partnerships, as they fall under the purview of Staff Rules and Staff Regulations of the United Nations. All the UN specialized agencies have followed suit. ITU is the last remaining agency in the UN system that has not as yet followed the same protocol as identified in the UN Secretary-General’s Bulletin.</w:t>
            </w:r>
            <w:r>
              <w:rPr>
                <w:rFonts w:cstheme="minorHAnsi"/>
                <w:szCs w:val="24"/>
                <w:lang w:val="en-US"/>
              </w:rPr>
              <w:t xml:space="preserve"> </w:t>
            </w:r>
          </w:p>
          <w:p w14:paraId="52BC1488" w14:textId="5D56F5CE" w:rsidR="00EA07E5" w:rsidRPr="001E49FD" w:rsidRDefault="00EA07E5" w:rsidP="00EA07E5">
            <w:pPr>
              <w:spacing w:after="120"/>
              <w:jc w:val="both"/>
              <w:rPr>
                <w:rFonts w:cstheme="minorHAnsi"/>
                <w:szCs w:val="24"/>
                <w:lang w:val="en-US"/>
              </w:rPr>
            </w:pPr>
            <w:r>
              <w:rPr>
                <w:rFonts w:cstheme="minorHAnsi"/>
                <w:szCs w:val="24"/>
                <w:lang w:val="en-US"/>
              </w:rPr>
              <w:t xml:space="preserve">The </w:t>
            </w:r>
            <w:r w:rsidR="00440547">
              <w:rPr>
                <w:rFonts w:cstheme="minorHAnsi"/>
                <w:szCs w:val="24"/>
                <w:lang w:val="en-US"/>
              </w:rPr>
              <w:t>s</w:t>
            </w:r>
            <w:r>
              <w:rPr>
                <w:rFonts w:cstheme="minorHAnsi"/>
                <w:szCs w:val="24"/>
                <w:lang w:val="en-US"/>
              </w:rPr>
              <w:t xml:space="preserve">ecretariat has proposed an amendment to the Staff Regulations to allow the recognition of domestic partnerships. The proposal has been discussed at the Virtual </w:t>
            </w:r>
            <w:r w:rsidR="00440547">
              <w:rPr>
                <w:rFonts w:cstheme="minorHAnsi"/>
                <w:szCs w:val="24"/>
                <w:lang w:val="en-US"/>
              </w:rPr>
              <w:t>Consultation of Councillors</w:t>
            </w:r>
            <w:r>
              <w:rPr>
                <w:rFonts w:cstheme="minorHAnsi"/>
                <w:szCs w:val="24"/>
                <w:lang w:val="en-US"/>
              </w:rPr>
              <w:t xml:space="preserve"> (</w:t>
            </w:r>
            <w:r w:rsidR="00440547">
              <w:rPr>
                <w:rFonts w:cstheme="minorHAnsi"/>
                <w:szCs w:val="24"/>
                <w:lang w:val="en-US"/>
              </w:rPr>
              <w:t xml:space="preserve">VCC/C21, in </w:t>
            </w:r>
            <w:r>
              <w:rPr>
                <w:rFonts w:cstheme="minorHAnsi"/>
                <w:szCs w:val="24"/>
                <w:lang w:val="en-US"/>
              </w:rPr>
              <w:t xml:space="preserve">June 2021) and </w:t>
            </w:r>
            <w:r w:rsidR="00440547">
              <w:rPr>
                <w:rFonts w:cstheme="minorHAnsi"/>
                <w:szCs w:val="24"/>
                <w:lang w:val="en-US"/>
              </w:rPr>
              <w:t xml:space="preserve">at the </w:t>
            </w:r>
            <w:r>
              <w:rPr>
                <w:rFonts w:cstheme="minorHAnsi"/>
                <w:szCs w:val="24"/>
                <w:lang w:val="en-US"/>
              </w:rPr>
              <w:t>Council Working Group on Finance and Human Resources (</w:t>
            </w:r>
            <w:r w:rsidR="00440547">
              <w:rPr>
                <w:rFonts w:cstheme="minorHAnsi"/>
                <w:szCs w:val="24"/>
                <w:lang w:val="en-US"/>
              </w:rPr>
              <w:t>September</w:t>
            </w:r>
            <w:r>
              <w:rPr>
                <w:rFonts w:cstheme="minorHAnsi"/>
                <w:szCs w:val="24"/>
                <w:lang w:val="en-US"/>
              </w:rPr>
              <w:t xml:space="preserve"> 2021 and January 2022) and no consensus has been reached. </w:t>
            </w:r>
          </w:p>
          <w:p w14:paraId="146C80AC" w14:textId="77777777" w:rsidR="00EA07E5" w:rsidRPr="00981DB2" w:rsidRDefault="00EA07E5" w:rsidP="00EA07E5">
            <w:pPr>
              <w:tabs>
                <w:tab w:val="left" w:pos="794"/>
                <w:tab w:val="left" w:pos="2127"/>
                <w:tab w:val="left" w:pos="2410"/>
                <w:tab w:val="left" w:pos="2921"/>
                <w:tab w:val="left" w:pos="3261"/>
              </w:tabs>
              <w:spacing w:after="120"/>
              <w:jc w:val="both"/>
              <w:rPr>
                <w:rFonts w:cstheme="minorHAnsi"/>
                <w:b/>
                <w:szCs w:val="24"/>
              </w:rPr>
            </w:pPr>
            <w:r w:rsidRPr="00981DB2">
              <w:rPr>
                <w:rFonts w:cstheme="minorHAnsi"/>
                <w:b/>
                <w:szCs w:val="24"/>
              </w:rPr>
              <w:t>Action required</w:t>
            </w:r>
          </w:p>
          <w:p w14:paraId="60F73A55" w14:textId="43767A5C" w:rsidR="00547C7B" w:rsidRPr="004D4D1D" w:rsidRDefault="004D4D1D" w:rsidP="00547C7B">
            <w:pPr>
              <w:spacing w:after="120"/>
              <w:rPr>
                <w:rFonts w:cstheme="minorHAnsi"/>
                <w:szCs w:val="24"/>
                <w:lang w:val="en-US"/>
              </w:rPr>
            </w:pPr>
            <w:r>
              <w:rPr>
                <w:rFonts w:cstheme="minorHAnsi"/>
                <w:szCs w:val="24"/>
                <w:lang w:val="en-US"/>
              </w:rPr>
              <w:t xml:space="preserve">The </w:t>
            </w:r>
            <w:r w:rsidR="00547C7B" w:rsidRPr="00547C7B">
              <w:rPr>
                <w:rFonts w:cstheme="minorHAnsi"/>
                <w:szCs w:val="24"/>
                <w:lang w:val="en-US"/>
              </w:rPr>
              <w:t xml:space="preserve">Council is invited to </w:t>
            </w:r>
            <w:r w:rsidR="009F3EA9">
              <w:rPr>
                <w:rFonts w:cstheme="minorHAnsi"/>
                <w:b/>
                <w:bCs/>
                <w:szCs w:val="24"/>
                <w:lang w:val="en-US"/>
              </w:rPr>
              <w:t>consider</w:t>
            </w:r>
            <w:r w:rsidR="009F3EA9" w:rsidRPr="00547C7B">
              <w:rPr>
                <w:rFonts w:cstheme="minorHAnsi"/>
                <w:b/>
                <w:bCs/>
                <w:szCs w:val="24"/>
                <w:lang w:val="en-US"/>
              </w:rPr>
              <w:t xml:space="preserve"> </w:t>
            </w:r>
            <w:r w:rsidR="00547C7B" w:rsidRPr="00547C7B">
              <w:rPr>
                <w:rFonts w:cstheme="minorHAnsi"/>
                <w:szCs w:val="24"/>
                <w:lang w:val="en-US"/>
              </w:rPr>
              <w:t xml:space="preserve">this </w:t>
            </w:r>
            <w:r w:rsidR="009F3EA9">
              <w:rPr>
                <w:rFonts w:cstheme="minorHAnsi"/>
                <w:szCs w:val="24"/>
                <w:lang w:val="en-US"/>
              </w:rPr>
              <w:t>proposal</w:t>
            </w:r>
            <w:r w:rsidR="00270EDB">
              <w:rPr>
                <w:rFonts w:cstheme="minorHAnsi"/>
                <w:szCs w:val="24"/>
                <w:lang w:val="en-US"/>
              </w:rPr>
              <w:t xml:space="preserve"> and adopt the draft Decision in the Annex</w:t>
            </w:r>
            <w:r w:rsidR="009F3EA9">
              <w:rPr>
                <w:rFonts w:cstheme="minorHAnsi"/>
                <w:szCs w:val="24"/>
                <w:lang w:val="en-US"/>
              </w:rPr>
              <w:t xml:space="preserve">. </w:t>
            </w:r>
          </w:p>
          <w:p w14:paraId="3098B3AD" w14:textId="77777777" w:rsidR="002A2188" w:rsidRPr="00813E5E" w:rsidRDefault="002A2188" w:rsidP="00464B6C">
            <w:pPr>
              <w:pStyle w:val="Table"/>
              <w:keepNext w:val="0"/>
              <w:spacing w:before="0" w:after="0"/>
              <w:rPr>
                <w:rFonts w:ascii="Calibri" w:hAnsi="Calibri"/>
                <w:caps w:val="0"/>
                <w:sz w:val="22"/>
              </w:rPr>
            </w:pPr>
            <w:r w:rsidRPr="00813E5E">
              <w:rPr>
                <w:rFonts w:ascii="Calibri" w:hAnsi="Calibri"/>
                <w:caps w:val="0"/>
                <w:sz w:val="22"/>
              </w:rPr>
              <w:t>____________</w:t>
            </w:r>
          </w:p>
          <w:p w14:paraId="6D31B914" w14:textId="77777777" w:rsidR="002A2188" w:rsidRPr="00813E5E" w:rsidRDefault="002A2188" w:rsidP="00464B6C">
            <w:pPr>
              <w:pStyle w:val="Headingb"/>
            </w:pPr>
            <w:r w:rsidRPr="00813E5E">
              <w:t>References</w:t>
            </w:r>
          </w:p>
          <w:p w14:paraId="47763C34" w14:textId="5B397D9A" w:rsidR="002A2188" w:rsidRPr="00813E5E" w:rsidRDefault="00547C7B" w:rsidP="00464B6C">
            <w:pPr>
              <w:rPr>
                <w:i/>
                <w:iCs/>
              </w:rPr>
            </w:pPr>
            <w:r>
              <w:rPr>
                <w:i/>
                <w:iCs/>
              </w:rPr>
              <w:t xml:space="preserve">Council document </w:t>
            </w:r>
            <w:hyperlink r:id="rId9" w:history="1">
              <w:r w:rsidR="009F3EA9">
                <w:rPr>
                  <w:rStyle w:val="Hyperlink"/>
                  <w:i/>
                  <w:iCs/>
                </w:rPr>
                <w:t>C22/50</w:t>
              </w:r>
            </w:hyperlink>
          </w:p>
        </w:tc>
      </w:tr>
    </w:tbl>
    <w:p w14:paraId="2D3E1ACE" w14:textId="61FB12B5" w:rsidR="0014634F" w:rsidRDefault="0014634F" w:rsidP="00DB384B">
      <w:pPr>
        <w:rPr>
          <w:lang w:val="en-US"/>
        </w:rPr>
      </w:pPr>
      <w:bookmarkStart w:id="9" w:name="dstart"/>
      <w:bookmarkStart w:id="10" w:name="dbreak"/>
      <w:bookmarkEnd w:id="9"/>
      <w:bookmarkEnd w:id="10"/>
      <w:r>
        <w:rPr>
          <w:lang w:val="en-US"/>
        </w:rPr>
        <w:br w:type="page"/>
      </w:r>
    </w:p>
    <w:p w14:paraId="3FE4DDC7" w14:textId="77777777" w:rsidR="00AB6C34" w:rsidRDefault="00AB6C34" w:rsidP="00AB6C34">
      <w:pPr>
        <w:spacing w:before="0"/>
        <w:jc w:val="center"/>
        <w:rPr>
          <w:rFonts w:cstheme="minorHAnsi"/>
          <w:b/>
          <w:caps/>
          <w:sz w:val="28"/>
          <w:szCs w:val="28"/>
        </w:rPr>
      </w:pPr>
      <w:bookmarkStart w:id="11" w:name="_Hlk89875181"/>
    </w:p>
    <w:p w14:paraId="32D6C457" w14:textId="7A4EE645" w:rsidR="00335B78" w:rsidRPr="00DC2675" w:rsidRDefault="00335B78" w:rsidP="00AB6C34">
      <w:pPr>
        <w:spacing w:before="240"/>
        <w:jc w:val="center"/>
        <w:rPr>
          <w:rFonts w:cstheme="minorHAnsi"/>
          <w:sz w:val="28"/>
          <w:szCs w:val="28"/>
        </w:rPr>
      </w:pPr>
      <w:r w:rsidRPr="00DC2675">
        <w:rPr>
          <w:rFonts w:cstheme="minorHAnsi"/>
          <w:b/>
          <w:caps/>
          <w:sz w:val="28"/>
          <w:szCs w:val="28"/>
        </w:rPr>
        <w:t>PERSONAL STATUS FOR THE PURPOSE OF ITU ENTITLEMENTS</w:t>
      </w:r>
    </w:p>
    <w:p w14:paraId="74371C63" w14:textId="77777777" w:rsidR="00335B78" w:rsidRPr="00440547" w:rsidRDefault="00335B78" w:rsidP="00AB6C34">
      <w:pPr>
        <w:spacing w:before="360" w:after="120"/>
        <w:jc w:val="both"/>
        <w:rPr>
          <w:rFonts w:cstheme="minorHAnsi"/>
          <w:szCs w:val="24"/>
          <w:lang w:val="en-US"/>
        </w:rPr>
      </w:pPr>
      <w:r w:rsidRPr="00440547">
        <w:rPr>
          <w:rFonts w:cstheme="minorHAnsi"/>
          <w:szCs w:val="24"/>
        </w:rPr>
        <w:t>Each year officials are asked to submit a family status report form, providing current information relating to their spouse and children. They can apply for dependency benefits for the coming year in respect of any family members who are dependent on them for their support.</w:t>
      </w:r>
    </w:p>
    <w:p w14:paraId="0148F98E" w14:textId="77777777" w:rsidR="00335B78" w:rsidRPr="00440547" w:rsidRDefault="00335B78" w:rsidP="004A15E7">
      <w:pPr>
        <w:tabs>
          <w:tab w:val="clear" w:pos="567"/>
          <w:tab w:val="clear" w:pos="1134"/>
          <w:tab w:val="clear" w:pos="1701"/>
          <w:tab w:val="clear" w:pos="2268"/>
          <w:tab w:val="clear" w:pos="2835"/>
        </w:tabs>
        <w:spacing w:before="240" w:after="120"/>
        <w:jc w:val="both"/>
        <w:rPr>
          <w:rFonts w:cstheme="minorHAnsi"/>
          <w:b/>
          <w:bCs/>
          <w:iCs/>
          <w:szCs w:val="24"/>
          <w:lang w:val="en-US"/>
        </w:rPr>
      </w:pPr>
      <w:r w:rsidRPr="00440547">
        <w:rPr>
          <w:rFonts w:cstheme="minorHAnsi"/>
          <w:b/>
          <w:bCs/>
          <w:iCs/>
          <w:szCs w:val="24"/>
          <w:lang w:val="en-US"/>
        </w:rPr>
        <w:t>Situation in the UN Common system</w:t>
      </w:r>
    </w:p>
    <w:p w14:paraId="679A6C2A" w14:textId="77777777" w:rsidR="00335B78" w:rsidRPr="00440547" w:rsidRDefault="00335B78" w:rsidP="004A15E7">
      <w:pPr>
        <w:tabs>
          <w:tab w:val="clear" w:pos="567"/>
          <w:tab w:val="clear" w:pos="1134"/>
          <w:tab w:val="clear" w:pos="1701"/>
          <w:tab w:val="clear" w:pos="2268"/>
          <w:tab w:val="clear" w:pos="2835"/>
        </w:tabs>
        <w:spacing w:after="120"/>
        <w:jc w:val="both"/>
        <w:rPr>
          <w:rFonts w:cstheme="minorHAnsi"/>
          <w:iCs/>
          <w:szCs w:val="24"/>
          <w:lang w:val="en-US"/>
        </w:rPr>
      </w:pPr>
      <w:r w:rsidRPr="00440547">
        <w:rPr>
          <w:rFonts w:cstheme="minorHAnsi"/>
          <w:iCs/>
          <w:szCs w:val="24"/>
          <w:lang w:val="en-US"/>
        </w:rPr>
        <w:t>1.</w:t>
      </w:r>
      <w:r w:rsidRPr="00440547">
        <w:rPr>
          <w:rFonts w:cstheme="minorHAnsi"/>
          <w:iCs/>
          <w:szCs w:val="24"/>
          <w:lang w:val="en-US"/>
        </w:rPr>
        <w:tab/>
        <w:t xml:space="preserve">At the United Nations, the recognition of domestic partnerships is governed by the Secretary-General’s Bulletin ST/SGB/2004/13/Rev.1 of 26 June 2014. It states that the personal status of staff members for the purpose of entitlements under the Staff Rules and Staff Regulations of the United Nations will be determined by reference to the law of the competent authority under which the personal status has been established. </w:t>
      </w:r>
    </w:p>
    <w:p w14:paraId="2A346E36" w14:textId="77777777" w:rsidR="00335B78" w:rsidRPr="00440547" w:rsidRDefault="00335B78" w:rsidP="004A15E7">
      <w:pPr>
        <w:tabs>
          <w:tab w:val="clear" w:pos="567"/>
          <w:tab w:val="clear" w:pos="1134"/>
          <w:tab w:val="clear" w:pos="1701"/>
          <w:tab w:val="clear" w:pos="2268"/>
          <w:tab w:val="clear" w:pos="2835"/>
        </w:tabs>
        <w:spacing w:after="120"/>
        <w:jc w:val="both"/>
        <w:rPr>
          <w:rFonts w:cstheme="minorHAnsi"/>
          <w:iCs/>
          <w:szCs w:val="24"/>
          <w:lang w:val="en-US"/>
        </w:rPr>
      </w:pPr>
      <w:r w:rsidRPr="00440547">
        <w:rPr>
          <w:rFonts w:cstheme="minorHAnsi"/>
          <w:iCs/>
          <w:szCs w:val="24"/>
          <w:lang w:val="en-US"/>
        </w:rPr>
        <w:t>2.</w:t>
      </w:r>
      <w:r w:rsidRPr="00440547">
        <w:rPr>
          <w:rFonts w:cstheme="minorHAnsi"/>
          <w:iCs/>
          <w:szCs w:val="24"/>
          <w:lang w:val="en-US"/>
        </w:rPr>
        <w:tab/>
        <w:t>The UN Secretariat, its Funds, Programmes and Commissions recognize domestic partnerships, as they fall under the purview of the UN Secretariat staff rules and regulations. All the UN specialized agencies have followed suit. ITU is the last remaining agency in the UN system that has not as yet followed the same protocol as identified in the UN Secretary-General’s Bulletin.</w:t>
      </w:r>
    </w:p>
    <w:p w14:paraId="3874E296" w14:textId="77777777" w:rsidR="00335B78" w:rsidRPr="00440547" w:rsidRDefault="00335B78" w:rsidP="004A15E7">
      <w:pPr>
        <w:tabs>
          <w:tab w:val="clear" w:pos="567"/>
          <w:tab w:val="clear" w:pos="1134"/>
          <w:tab w:val="clear" w:pos="1701"/>
          <w:tab w:val="clear" w:pos="2268"/>
          <w:tab w:val="clear" w:pos="2835"/>
        </w:tabs>
        <w:spacing w:before="240" w:after="120"/>
        <w:jc w:val="both"/>
        <w:rPr>
          <w:rFonts w:cstheme="minorHAnsi"/>
          <w:b/>
          <w:bCs/>
          <w:szCs w:val="24"/>
          <w:lang w:val="en-US"/>
        </w:rPr>
      </w:pPr>
      <w:r w:rsidRPr="00440547">
        <w:rPr>
          <w:rFonts w:cstheme="minorHAnsi"/>
          <w:b/>
          <w:bCs/>
          <w:szCs w:val="24"/>
          <w:lang w:val="en-US"/>
        </w:rPr>
        <w:t>Legal framework</w:t>
      </w:r>
    </w:p>
    <w:p w14:paraId="77256D94" w14:textId="77777777" w:rsidR="00335B78" w:rsidRPr="00440547" w:rsidRDefault="00335B78" w:rsidP="004A15E7">
      <w:pPr>
        <w:pStyle w:val="ListParagraph"/>
        <w:spacing w:before="120" w:after="120" w:line="240" w:lineRule="auto"/>
        <w:ind w:left="0"/>
        <w:contextualSpacing w:val="0"/>
        <w:jc w:val="both"/>
        <w:rPr>
          <w:rFonts w:eastAsia="Times New Roman" w:cstheme="minorHAnsi"/>
          <w:sz w:val="24"/>
          <w:szCs w:val="24"/>
          <w:lang w:val="en-US"/>
        </w:rPr>
      </w:pPr>
      <w:r w:rsidRPr="00440547">
        <w:rPr>
          <w:rFonts w:eastAsia="Times New Roman" w:cstheme="minorHAnsi"/>
          <w:sz w:val="24"/>
          <w:szCs w:val="24"/>
          <w:lang w:val="en-US"/>
        </w:rPr>
        <w:t>3.</w:t>
      </w:r>
      <w:r w:rsidRPr="00440547">
        <w:rPr>
          <w:rFonts w:eastAsia="Times New Roman" w:cstheme="minorHAnsi"/>
          <w:sz w:val="24"/>
          <w:szCs w:val="24"/>
          <w:lang w:val="en-US"/>
        </w:rPr>
        <w:tab/>
        <w:t>The Staff Regulations and Staff Rules need to be updated to align ITU’s Policies, Rules and Regulations with those of all other organizations of the United Nations Common System.</w:t>
      </w:r>
    </w:p>
    <w:p w14:paraId="71E9C5D7" w14:textId="77777777" w:rsidR="00335B78" w:rsidRDefault="00335B78" w:rsidP="004A15E7">
      <w:pPr>
        <w:tabs>
          <w:tab w:val="clear" w:pos="567"/>
          <w:tab w:val="clear" w:pos="1134"/>
          <w:tab w:val="clear" w:pos="1701"/>
          <w:tab w:val="clear" w:pos="2268"/>
          <w:tab w:val="clear" w:pos="2835"/>
        </w:tabs>
        <w:spacing w:after="120"/>
        <w:jc w:val="both"/>
        <w:rPr>
          <w:rFonts w:cstheme="minorHAnsi"/>
          <w:bCs/>
          <w:lang w:val="en-US"/>
        </w:rPr>
      </w:pPr>
      <w:r>
        <w:rPr>
          <w:rFonts w:cstheme="minorHAnsi"/>
          <w:lang w:val="en-US"/>
        </w:rPr>
        <w:t>4</w:t>
      </w:r>
      <w:r w:rsidRPr="00DC2675">
        <w:rPr>
          <w:rFonts w:cstheme="minorHAnsi"/>
          <w:lang w:val="en-US"/>
        </w:rPr>
        <w:t>.</w:t>
      </w:r>
      <w:r w:rsidRPr="00DC2675">
        <w:rPr>
          <w:rFonts w:cstheme="minorHAnsi"/>
          <w:lang w:val="en-US"/>
        </w:rPr>
        <w:tab/>
      </w:r>
      <w:r>
        <w:rPr>
          <w:rFonts w:cstheme="minorHAnsi"/>
          <w:lang w:val="en-US"/>
        </w:rPr>
        <w:t>U</w:t>
      </w:r>
      <w:r w:rsidRPr="00DC2675">
        <w:rPr>
          <w:rFonts w:cstheme="minorHAnsi"/>
          <w:lang w:val="en-US"/>
        </w:rPr>
        <w:t xml:space="preserve">nder </w:t>
      </w:r>
      <w:r>
        <w:rPr>
          <w:rFonts w:cstheme="minorHAnsi"/>
          <w:lang w:val="en-US"/>
        </w:rPr>
        <w:t xml:space="preserve">article </w:t>
      </w:r>
      <w:r w:rsidRPr="00DC2675">
        <w:rPr>
          <w:rFonts w:cstheme="minorHAnsi"/>
          <w:lang w:val="en-US"/>
        </w:rPr>
        <w:t>No. 63</w:t>
      </w:r>
      <w:r w:rsidRPr="00DC2675">
        <w:rPr>
          <w:rFonts w:cstheme="minorHAnsi"/>
          <w:vertAlign w:val="superscript"/>
          <w:lang w:val="en-US"/>
        </w:rPr>
        <w:footnoteReference w:id="1"/>
      </w:r>
      <w:r w:rsidRPr="00DC2675">
        <w:rPr>
          <w:rFonts w:cstheme="minorHAnsi"/>
          <w:lang w:val="en-US"/>
        </w:rPr>
        <w:t xml:space="preserve"> of the Convention of the International Telecommunication Union</w:t>
      </w:r>
      <w:r w:rsidRPr="00DC2675">
        <w:rPr>
          <w:rFonts w:cstheme="minorHAnsi"/>
          <w:vertAlign w:val="superscript"/>
          <w:lang w:val="en-US"/>
        </w:rPr>
        <w:footnoteReference w:id="2"/>
      </w:r>
      <w:r w:rsidRPr="00DC2675">
        <w:rPr>
          <w:rFonts w:cstheme="minorHAnsi"/>
          <w:lang w:val="en-US"/>
        </w:rPr>
        <w:t xml:space="preserve"> and Staff Regulation 12.1</w:t>
      </w:r>
      <w:r>
        <w:rPr>
          <w:rFonts w:cstheme="minorHAnsi"/>
          <w:lang w:val="en-US"/>
        </w:rPr>
        <w:t>,</w:t>
      </w:r>
      <w:r w:rsidRPr="00DC2675">
        <w:rPr>
          <w:rFonts w:cstheme="minorHAnsi"/>
          <w:vertAlign w:val="superscript"/>
          <w:lang w:val="en-US"/>
        </w:rPr>
        <w:footnoteReference w:id="3"/>
      </w:r>
      <w:r w:rsidRPr="00DC2675">
        <w:rPr>
          <w:rFonts w:cstheme="minorHAnsi"/>
          <w:lang w:val="en-US"/>
        </w:rPr>
        <w:t xml:space="preserve"> Staff Regulations can be amended only by the Council of the ITU. </w:t>
      </w:r>
      <w:r>
        <w:rPr>
          <w:rFonts w:cstheme="minorHAnsi"/>
          <w:lang w:val="en-US"/>
        </w:rPr>
        <w:t>P</w:t>
      </w:r>
      <w:r w:rsidRPr="00DC2675">
        <w:rPr>
          <w:rFonts w:cstheme="minorHAnsi"/>
          <w:lang w:val="en-US"/>
        </w:rPr>
        <w:t>ursuant to Staff Rule 12.1.2</w:t>
      </w:r>
      <w:r>
        <w:rPr>
          <w:rFonts w:cstheme="minorHAnsi"/>
          <w:lang w:val="en-US"/>
        </w:rPr>
        <w:t>,</w:t>
      </w:r>
      <w:r w:rsidRPr="00DC2675">
        <w:rPr>
          <w:rFonts w:cstheme="minorHAnsi"/>
          <w:vertAlign w:val="superscript"/>
          <w:lang w:val="en-US"/>
        </w:rPr>
        <w:footnoteReference w:id="4"/>
      </w:r>
      <w:r w:rsidRPr="00DC2675">
        <w:rPr>
          <w:rFonts w:cstheme="minorHAnsi"/>
          <w:lang w:val="en-US"/>
        </w:rPr>
        <w:t xml:space="preserve"> </w:t>
      </w:r>
      <w:r w:rsidRPr="00DC2675">
        <w:rPr>
          <w:rFonts w:cstheme="minorHAnsi"/>
        </w:rPr>
        <w:t>Staff Rules may be supplemented or amended by the Secretary-General</w:t>
      </w:r>
      <w:r w:rsidRPr="00DC2675">
        <w:rPr>
          <w:rFonts w:cstheme="minorHAnsi"/>
          <w:lang w:val="en-US"/>
        </w:rPr>
        <w:t>.</w:t>
      </w:r>
      <w:r w:rsidRPr="00EE4FC3">
        <w:rPr>
          <w:rFonts w:cstheme="minorHAnsi"/>
          <w:bCs/>
          <w:lang w:val="en-US"/>
        </w:rPr>
        <w:t xml:space="preserve"> </w:t>
      </w:r>
    </w:p>
    <w:p w14:paraId="3057CBB5" w14:textId="4A1CE6BF" w:rsidR="00335B78" w:rsidRPr="00AD3672" w:rsidRDefault="00335B78" w:rsidP="004A15E7">
      <w:pPr>
        <w:tabs>
          <w:tab w:val="clear" w:pos="567"/>
          <w:tab w:val="clear" w:pos="1134"/>
          <w:tab w:val="clear" w:pos="1701"/>
          <w:tab w:val="clear" w:pos="2268"/>
          <w:tab w:val="clear" w:pos="2835"/>
        </w:tabs>
        <w:spacing w:after="120"/>
        <w:jc w:val="both"/>
        <w:rPr>
          <w:rFonts w:cstheme="minorHAnsi"/>
          <w:lang w:val="en-US"/>
        </w:rPr>
      </w:pPr>
      <w:r>
        <w:rPr>
          <w:rFonts w:cstheme="minorHAnsi"/>
          <w:bCs/>
          <w:lang w:val="en-US"/>
        </w:rPr>
        <w:lastRenderedPageBreak/>
        <w:t>5.</w:t>
      </w:r>
      <w:r>
        <w:rPr>
          <w:rFonts w:cstheme="minorHAnsi"/>
          <w:bCs/>
          <w:lang w:val="en-US"/>
        </w:rPr>
        <w:tab/>
      </w:r>
      <w:r>
        <w:rPr>
          <w:rFonts w:cstheme="minorHAnsi"/>
          <w:lang w:val="en-US"/>
        </w:rPr>
        <w:t>To be able to follow</w:t>
      </w:r>
      <w:r w:rsidRPr="005568C9">
        <w:rPr>
          <w:rFonts w:cstheme="minorHAnsi"/>
          <w:lang w:val="en-US"/>
        </w:rPr>
        <w:t xml:space="preserve"> the same protocol as identified in the UN Secretary-General’s Bulletin ST/SGB/2004/13/Rev.1 of 26 June 2014</w:t>
      </w:r>
      <w:r>
        <w:rPr>
          <w:rFonts w:cstheme="minorHAnsi"/>
          <w:lang w:val="en-US"/>
        </w:rPr>
        <w:t xml:space="preserve">, Council is invited to </w:t>
      </w:r>
      <w:r w:rsidRPr="00FF251B">
        <w:rPr>
          <w:rFonts w:cstheme="minorHAnsi"/>
          <w:lang w:val="en-US"/>
        </w:rPr>
        <w:t xml:space="preserve">approve the </w:t>
      </w:r>
      <w:r>
        <w:rPr>
          <w:rFonts w:cstheme="minorHAnsi"/>
          <w:lang w:val="en-US"/>
        </w:rPr>
        <w:t xml:space="preserve">proposed </w:t>
      </w:r>
      <w:r w:rsidRPr="00FF251B">
        <w:rPr>
          <w:rFonts w:cstheme="minorHAnsi"/>
          <w:lang w:val="en-US"/>
        </w:rPr>
        <w:t>amendments to Staff Regulation 3.12 2) a), applicable to appointed staff</w:t>
      </w:r>
      <w:r>
        <w:rPr>
          <w:rFonts w:cstheme="minorHAnsi"/>
          <w:lang w:val="en-US"/>
        </w:rPr>
        <w:t>, and</w:t>
      </w:r>
      <w:r w:rsidRPr="00FF251B">
        <w:rPr>
          <w:rFonts w:cstheme="minorHAnsi"/>
          <w:lang w:val="en-US"/>
        </w:rPr>
        <w:t xml:space="preserve"> contained in </w:t>
      </w:r>
      <w:r>
        <w:rPr>
          <w:rFonts w:cstheme="minorHAnsi"/>
          <w:lang w:val="en-US"/>
        </w:rPr>
        <w:t xml:space="preserve">the </w:t>
      </w:r>
      <w:r w:rsidRPr="00FF251B">
        <w:rPr>
          <w:rFonts w:cstheme="minorHAnsi"/>
          <w:lang w:val="en-US"/>
        </w:rPr>
        <w:t>Annex to this Decision</w:t>
      </w:r>
      <w:r>
        <w:rPr>
          <w:rFonts w:cstheme="minorHAnsi"/>
          <w:lang w:val="en-US"/>
        </w:rPr>
        <w:t xml:space="preserve">. </w:t>
      </w:r>
      <w:r>
        <w:rPr>
          <w:rFonts w:cstheme="minorHAnsi"/>
          <w:bCs/>
          <w:lang w:val="en-US"/>
        </w:rPr>
        <w:t>The requested change in the Staff Regulations will allow t</w:t>
      </w:r>
      <w:r w:rsidRPr="00DC2675">
        <w:rPr>
          <w:rFonts w:cstheme="minorHAnsi"/>
          <w:bCs/>
          <w:lang w:val="en-US"/>
        </w:rPr>
        <w:t>he Secretary-Genera</w:t>
      </w:r>
      <w:r>
        <w:rPr>
          <w:rFonts w:cstheme="minorHAnsi"/>
          <w:bCs/>
          <w:lang w:val="en-US"/>
        </w:rPr>
        <w:t xml:space="preserve">l to align </w:t>
      </w:r>
      <w:r w:rsidRPr="00DC2675">
        <w:rPr>
          <w:rFonts w:cstheme="minorHAnsi"/>
          <w:lang w:val="en-US"/>
        </w:rPr>
        <w:t xml:space="preserve">ITU’s </w:t>
      </w:r>
      <w:r>
        <w:rPr>
          <w:rFonts w:cstheme="minorHAnsi"/>
          <w:lang w:val="en-US"/>
        </w:rPr>
        <w:t xml:space="preserve">Staff </w:t>
      </w:r>
      <w:r w:rsidRPr="00DC2675">
        <w:rPr>
          <w:rFonts w:cstheme="minorHAnsi"/>
          <w:lang w:val="en-US"/>
        </w:rPr>
        <w:t>Rules</w:t>
      </w:r>
      <w:r>
        <w:rPr>
          <w:rFonts w:cstheme="minorHAnsi"/>
          <w:lang w:val="en-US"/>
        </w:rPr>
        <w:t xml:space="preserve"> and related policies</w:t>
      </w:r>
      <w:r>
        <w:rPr>
          <w:rFonts w:cstheme="minorHAnsi"/>
          <w:bCs/>
          <w:lang w:val="en-US"/>
        </w:rPr>
        <w:t xml:space="preserve"> in line with the following:</w:t>
      </w:r>
    </w:p>
    <w:p w14:paraId="332EA94F" w14:textId="77777777" w:rsidR="00335B78" w:rsidRPr="00AB6C34" w:rsidRDefault="00335B78" w:rsidP="004A15E7">
      <w:pPr>
        <w:pStyle w:val="ListParagraph"/>
        <w:numPr>
          <w:ilvl w:val="1"/>
          <w:numId w:val="3"/>
        </w:numPr>
        <w:spacing w:before="120" w:after="80" w:line="240" w:lineRule="auto"/>
        <w:ind w:left="709" w:hanging="709"/>
        <w:contextualSpacing w:val="0"/>
        <w:jc w:val="both"/>
        <w:rPr>
          <w:rFonts w:eastAsia="Times New Roman" w:cstheme="minorHAnsi"/>
          <w:bCs/>
          <w:sz w:val="24"/>
          <w:szCs w:val="24"/>
          <w:lang w:val="en-US"/>
        </w:rPr>
      </w:pPr>
      <w:r w:rsidRPr="00AB6C34">
        <w:rPr>
          <w:rFonts w:eastAsia="Times New Roman" w:cstheme="minorHAnsi"/>
          <w:bCs/>
          <w:sz w:val="24"/>
          <w:szCs w:val="24"/>
          <w:lang w:val="en-US"/>
        </w:rPr>
        <w:t>The personal status of staff members for the purpose of entitlements under the Staff Regulations and Rules will be determined by reference to the law of the competent authority under which the personal status has been established.</w:t>
      </w:r>
    </w:p>
    <w:p w14:paraId="20220B46" w14:textId="77777777" w:rsidR="00335B78" w:rsidRPr="00AB6C34" w:rsidRDefault="00335B78" w:rsidP="004A15E7">
      <w:pPr>
        <w:pStyle w:val="ListParagraph"/>
        <w:numPr>
          <w:ilvl w:val="1"/>
          <w:numId w:val="3"/>
        </w:numPr>
        <w:spacing w:before="80" w:after="120" w:line="240" w:lineRule="auto"/>
        <w:ind w:left="709" w:hanging="709"/>
        <w:contextualSpacing w:val="0"/>
        <w:jc w:val="both"/>
        <w:rPr>
          <w:rFonts w:eastAsia="Times New Roman" w:cstheme="minorHAnsi"/>
          <w:bCs/>
          <w:sz w:val="24"/>
          <w:szCs w:val="24"/>
        </w:rPr>
      </w:pPr>
      <w:r w:rsidRPr="00AB6C34">
        <w:rPr>
          <w:rFonts w:eastAsia="Times New Roman" w:cstheme="minorHAnsi"/>
          <w:bCs/>
          <w:sz w:val="24"/>
          <w:szCs w:val="24"/>
        </w:rPr>
        <w:t>Staff members are responsible under Staff Regulations and Staff Rules for promptly notifying the Secretary-General in writing of any changes in their family situation or dependants’ status. Such notification of changes should be made in writing to the Chief, Human Resources Management Department. The dependency status is based on the information provided and subject to submission of satisfactory documentary evidence.</w:t>
      </w:r>
    </w:p>
    <w:p w14:paraId="55175285" w14:textId="77777777" w:rsidR="00335B78" w:rsidRPr="00AB6C34" w:rsidRDefault="00335B78" w:rsidP="004A15E7">
      <w:pPr>
        <w:tabs>
          <w:tab w:val="clear" w:pos="567"/>
          <w:tab w:val="clear" w:pos="1134"/>
          <w:tab w:val="clear" w:pos="1701"/>
          <w:tab w:val="clear" w:pos="2268"/>
          <w:tab w:val="clear" w:pos="2835"/>
        </w:tabs>
        <w:spacing w:before="240" w:after="120"/>
        <w:jc w:val="both"/>
        <w:rPr>
          <w:rFonts w:cstheme="minorHAnsi"/>
          <w:b/>
          <w:bCs/>
          <w:szCs w:val="24"/>
          <w:lang w:val="en-US"/>
        </w:rPr>
      </w:pPr>
      <w:r w:rsidRPr="00AB6C34">
        <w:rPr>
          <w:rFonts w:cstheme="minorHAnsi"/>
          <w:b/>
          <w:bCs/>
          <w:szCs w:val="24"/>
          <w:lang w:val="en-US"/>
        </w:rPr>
        <w:t>Review of situation with other organizations in the UN system</w:t>
      </w:r>
    </w:p>
    <w:p w14:paraId="7AC5AD34" w14:textId="153415F6" w:rsidR="00335B78" w:rsidRPr="00AB6C34" w:rsidRDefault="00335B78" w:rsidP="004A15E7">
      <w:pPr>
        <w:pStyle w:val="ListParagraph"/>
        <w:spacing w:before="120" w:after="120" w:line="240" w:lineRule="auto"/>
        <w:ind w:left="0"/>
        <w:contextualSpacing w:val="0"/>
        <w:jc w:val="both"/>
        <w:rPr>
          <w:rFonts w:eastAsia="Times New Roman" w:cstheme="minorHAnsi"/>
          <w:sz w:val="24"/>
          <w:szCs w:val="24"/>
          <w:lang w:val="en-US"/>
        </w:rPr>
      </w:pPr>
      <w:r w:rsidRPr="00AB6C34">
        <w:rPr>
          <w:rFonts w:eastAsia="Times New Roman" w:cstheme="minorHAnsi"/>
          <w:sz w:val="24"/>
          <w:szCs w:val="24"/>
          <w:lang w:val="en-US"/>
        </w:rPr>
        <w:t>6.</w:t>
      </w:r>
      <w:r w:rsidRPr="00AB6C34">
        <w:rPr>
          <w:rFonts w:eastAsia="Times New Roman" w:cstheme="minorHAnsi"/>
          <w:sz w:val="24"/>
          <w:szCs w:val="24"/>
          <w:lang w:val="en-US"/>
        </w:rPr>
        <w:tab/>
        <w:t>As stated above, all the UN specialized agencies have followed the same protocol as identified in the UN Secretary-General’s Bulletin ST/SGB/2004/13/Rev.1 of 26 June 2014. ITU followed up with several organization and confirmed that this is the case.</w:t>
      </w:r>
    </w:p>
    <w:p w14:paraId="0C928B85" w14:textId="0A3B45A1" w:rsidR="00335B78" w:rsidRDefault="00335B78" w:rsidP="004A15E7">
      <w:pPr>
        <w:tabs>
          <w:tab w:val="clear" w:pos="567"/>
          <w:tab w:val="clear" w:pos="1134"/>
          <w:tab w:val="clear" w:pos="1701"/>
          <w:tab w:val="clear" w:pos="2268"/>
          <w:tab w:val="clear" w:pos="2835"/>
        </w:tabs>
        <w:spacing w:after="120"/>
        <w:jc w:val="both"/>
        <w:rPr>
          <w:rFonts w:cstheme="minorHAnsi"/>
          <w:iCs/>
          <w:lang w:val="en-US"/>
        </w:rPr>
      </w:pPr>
      <w:r>
        <w:rPr>
          <w:rFonts w:cstheme="minorHAnsi"/>
          <w:lang w:val="en-US"/>
        </w:rPr>
        <w:t>7.</w:t>
      </w:r>
      <w:r>
        <w:rPr>
          <w:rFonts w:cstheme="minorHAnsi"/>
          <w:lang w:val="en-US"/>
        </w:rPr>
        <w:tab/>
        <w:t xml:space="preserve">At the request of member states at the Council Working Group / Finance and Human Resources (CWG-FHR) held in September 2021, ITU reached out to the International Labor Organization (ILO) as it was noted they continue to use, in selected locations of their Staff Rules, the reference to “husband and wife” instead of the recommended “spouse” terminology.  ILO clarified that these were used for specific situations related to the “husband and wife” construct, but that </w:t>
      </w:r>
      <w:r w:rsidRPr="00C5407A">
        <w:rPr>
          <w:rFonts w:cstheme="minorHAnsi"/>
          <w:b/>
          <w:bCs/>
          <w:lang w:val="en-US"/>
        </w:rPr>
        <w:t xml:space="preserve">they recognize </w:t>
      </w:r>
      <w:r w:rsidRPr="00C5407A">
        <w:rPr>
          <w:rFonts w:cstheme="minorHAnsi"/>
          <w:b/>
          <w:bCs/>
          <w:iCs/>
          <w:lang w:val="en-US"/>
        </w:rPr>
        <w:t>domestic partnerships</w:t>
      </w:r>
      <w:r w:rsidRPr="00DC2675">
        <w:rPr>
          <w:rFonts w:cstheme="minorHAnsi"/>
          <w:iCs/>
          <w:lang w:val="en-US"/>
        </w:rPr>
        <w:t xml:space="preserve"> </w:t>
      </w:r>
      <w:r>
        <w:rPr>
          <w:rFonts w:cstheme="minorHAnsi"/>
          <w:iCs/>
          <w:lang w:val="en-US"/>
        </w:rPr>
        <w:t>as established</w:t>
      </w:r>
      <w:r w:rsidRPr="00DC2675">
        <w:rPr>
          <w:rFonts w:cstheme="minorHAnsi"/>
          <w:iCs/>
          <w:lang w:val="en-US"/>
        </w:rPr>
        <w:t xml:space="preserve"> by the Secretary-General’s Bulletin</w:t>
      </w:r>
      <w:r>
        <w:rPr>
          <w:rFonts w:cstheme="minorHAnsi"/>
          <w:iCs/>
          <w:lang w:val="en-US"/>
        </w:rPr>
        <w:t>.</w:t>
      </w:r>
    </w:p>
    <w:p w14:paraId="6CFF28E2" w14:textId="77777777" w:rsidR="00335B78" w:rsidRPr="0022369F" w:rsidRDefault="00335B78" w:rsidP="004A15E7">
      <w:pPr>
        <w:tabs>
          <w:tab w:val="clear" w:pos="567"/>
          <w:tab w:val="clear" w:pos="1134"/>
          <w:tab w:val="clear" w:pos="1701"/>
          <w:tab w:val="clear" w:pos="2268"/>
          <w:tab w:val="clear" w:pos="2835"/>
        </w:tabs>
        <w:spacing w:after="120"/>
        <w:jc w:val="both"/>
        <w:rPr>
          <w:rFonts w:cstheme="minorHAnsi"/>
          <w:lang w:val="en-US"/>
        </w:rPr>
      </w:pPr>
      <w:r>
        <w:rPr>
          <w:rFonts w:cstheme="minorHAnsi"/>
          <w:lang w:val="en-US"/>
        </w:rPr>
        <w:t>8.</w:t>
      </w:r>
      <w:r>
        <w:rPr>
          <w:rFonts w:cstheme="minorHAnsi"/>
          <w:lang w:val="en-US"/>
        </w:rPr>
        <w:tab/>
      </w:r>
      <w:r w:rsidRPr="0022369F">
        <w:rPr>
          <w:rFonts w:cstheme="minorHAnsi"/>
          <w:lang w:val="en-US"/>
        </w:rPr>
        <w:t>In fact, ILO provided their procedure “Family status report and application for dependency benefits” which states</w:t>
      </w:r>
      <w:r>
        <w:rPr>
          <w:rFonts w:cstheme="minorHAnsi"/>
          <w:lang w:val="en-US"/>
        </w:rPr>
        <w:t xml:space="preserve"> the following:</w:t>
      </w:r>
    </w:p>
    <w:p w14:paraId="13D04F74" w14:textId="77777777" w:rsidR="00335B78" w:rsidRPr="0022369F" w:rsidRDefault="00335B78" w:rsidP="004A15E7">
      <w:pPr>
        <w:tabs>
          <w:tab w:val="clear" w:pos="567"/>
          <w:tab w:val="clear" w:pos="1134"/>
          <w:tab w:val="clear" w:pos="1701"/>
          <w:tab w:val="clear" w:pos="2268"/>
          <w:tab w:val="clear" w:pos="2835"/>
        </w:tabs>
        <w:spacing w:after="120"/>
        <w:ind w:left="709"/>
        <w:jc w:val="both"/>
        <w:rPr>
          <w:rFonts w:cstheme="minorHAnsi"/>
          <w:i/>
          <w:iCs/>
          <w:lang w:val="en-US"/>
        </w:rPr>
      </w:pPr>
      <w:r>
        <w:rPr>
          <w:rFonts w:cstheme="minorHAnsi"/>
          <w:i/>
          <w:iCs/>
          <w:lang w:val="en-US"/>
        </w:rPr>
        <w:t>“</w:t>
      </w:r>
      <w:r w:rsidRPr="0022369F">
        <w:rPr>
          <w:rFonts w:cstheme="minorHAnsi"/>
          <w:i/>
          <w:iCs/>
          <w:lang w:val="en-US"/>
        </w:rPr>
        <w:t>5. In line with the policy adopted by the United Nations and other organizations of the UN common system, an official’s family status for the purpose of entitlements under the Staff Regulations will no longer be determined by reference to the law of the country of nationality of the official, but by reference to the law under which the status was established.</w:t>
      </w:r>
      <w:r>
        <w:rPr>
          <w:rFonts w:cstheme="minorHAnsi"/>
          <w:i/>
          <w:iCs/>
          <w:lang w:val="en-US"/>
        </w:rPr>
        <w:t>”</w:t>
      </w:r>
    </w:p>
    <w:p w14:paraId="3984D79A" w14:textId="77777777" w:rsidR="00335B78" w:rsidRPr="00C5407A" w:rsidRDefault="00335B78" w:rsidP="004A15E7">
      <w:pPr>
        <w:tabs>
          <w:tab w:val="clear" w:pos="567"/>
          <w:tab w:val="clear" w:pos="1134"/>
          <w:tab w:val="clear" w:pos="1701"/>
          <w:tab w:val="clear" w:pos="2268"/>
          <w:tab w:val="clear" w:pos="2835"/>
        </w:tabs>
        <w:spacing w:before="240" w:after="120"/>
        <w:jc w:val="both"/>
        <w:rPr>
          <w:rFonts w:cstheme="minorHAnsi"/>
          <w:b/>
          <w:bCs/>
          <w:iCs/>
          <w:lang w:val="en-US"/>
        </w:rPr>
      </w:pPr>
      <w:r>
        <w:rPr>
          <w:rFonts w:cstheme="minorHAnsi"/>
          <w:b/>
          <w:bCs/>
          <w:iCs/>
          <w:lang w:val="en-US"/>
        </w:rPr>
        <w:t>Clarity and availability of the Staff Rules and Regulations of ITU</w:t>
      </w:r>
    </w:p>
    <w:p w14:paraId="38500D35" w14:textId="77777777" w:rsidR="00335B78" w:rsidRPr="00597B13" w:rsidRDefault="00335B78" w:rsidP="004A15E7">
      <w:pPr>
        <w:tabs>
          <w:tab w:val="clear" w:pos="567"/>
          <w:tab w:val="clear" w:pos="1134"/>
          <w:tab w:val="clear" w:pos="1701"/>
          <w:tab w:val="clear" w:pos="2268"/>
          <w:tab w:val="clear" w:pos="2835"/>
        </w:tabs>
        <w:spacing w:after="120"/>
        <w:jc w:val="both"/>
        <w:rPr>
          <w:rFonts w:cstheme="minorHAnsi"/>
          <w:lang w:val="en-US"/>
        </w:rPr>
      </w:pPr>
      <w:r>
        <w:rPr>
          <w:rFonts w:cstheme="minorHAnsi"/>
          <w:lang w:val="en-US"/>
        </w:rPr>
        <w:t>9.</w:t>
      </w:r>
      <w:r>
        <w:rPr>
          <w:rFonts w:cstheme="minorHAnsi"/>
          <w:lang w:val="en-US"/>
        </w:rPr>
        <w:tab/>
      </w:r>
      <w:r w:rsidRPr="00597B13">
        <w:rPr>
          <w:rFonts w:cstheme="minorHAnsi"/>
          <w:lang w:val="en-US"/>
        </w:rPr>
        <w:t xml:space="preserve">Based on the request </w:t>
      </w:r>
      <w:r>
        <w:rPr>
          <w:rFonts w:cstheme="minorHAnsi"/>
          <w:lang w:val="en-US"/>
        </w:rPr>
        <w:t>by the CWG-FHR, the Secretariat has undertaken a full review and translation of the Staff Rules and Regulations into Russian, Arabic, and Chinese. The Staff Regulations and Rules are therefore translated into all ITU’s official languages. It is important to note that, according to article 29 of ITU’s Constitution, which states that: “</w:t>
      </w:r>
      <w:r w:rsidRPr="00597B13">
        <w:rPr>
          <w:rFonts w:cstheme="minorHAnsi"/>
          <w:i/>
          <w:iCs/>
          <w:lang w:val="en-US"/>
        </w:rPr>
        <w:t>In case of discrepancy or dispute, the French text shall prevail</w:t>
      </w:r>
      <w:r>
        <w:rPr>
          <w:rFonts w:cstheme="minorHAnsi"/>
          <w:lang w:val="en-US"/>
        </w:rPr>
        <w:t xml:space="preserve">”, the base language for review has been the French version of the rules. </w:t>
      </w:r>
    </w:p>
    <w:p w14:paraId="7217710F" w14:textId="77777777" w:rsidR="00335B78" w:rsidRPr="005A0593" w:rsidRDefault="00335B78" w:rsidP="004A15E7">
      <w:pPr>
        <w:tabs>
          <w:tab w:val="clear" w:pos="567"/>
          <w:tab w:val="clear" w:pos="1134"/>
          <w:tab w:val="clear" w:pos="1701"/>
          <w:tab w:val="clear" w:pos="2268"/>
          <w:tab w:val="clear" w:pos="2835"/>
        </w:tabs>
        <w:spacing w:before="240" w:after="120"/>
        <w:jc w:val="both"/>
        <w:rPr>
          <w:rFonts w:cstheme="minorHAnsi"/>
          <w:b/>
          <w:bCs/>
          <w:lang w:val="en-US"/>
        </w:rPr>
      </w:pPr>
      <w:r>
        <w:rPr>
          <w:rFonts w:cstheme="minorHAnsi"/>
          <w:b/>
          <w:bCs/>
          <w:lang w:val="en-US"/>
        </w:rPr>
        <w:t>Financial impact</w:t>
      </w:r>
    </w:p>
    <w:p w14:paraId="08593F3E" w14:textId="77777777" w:rsidR="00335B78" w:rsidRPr="004A15E7" w:rsidRDefault="00335B78" w:rsidP="004A15E7">
      <w:pPr>
        <w:pStyle w:val="ListParagraph"/>
        <w:spacing w:before="120" w:after="0" w:line="240" w:lineRule="auto"/>
        <w:ind w:left="0"/>
        <w:contextualSpacing w:val="0"/>
        <w:jc w:val="both"/>
        <w:rPr>
          <w:rFonts w:eastAsia="Times New Roman" w:cstheme="minorHAnsi"/>
          <w:sz w:val="24"/>
          <w:szCs w:val="24"/>
          <w:lang w:val="en-US"/>
        </w:rPr>
      </w:pPr>
      <w:r w:rsidRPr="004A15E7">
        <w:rPr>
          <w:rFonts w:eastAsia="Times New Roman" w:cstheme="minorHAnsi"/>
          <w:sz w:val="24"/>
          <w:szCs w:val="24"/>
          <w:lang w:val="en-US"/>
        </w:rPr>
        <w:t>10.</w:t>
      </w:r>
      <w:r w:rsidRPr="004A15E7">
        <w:rPr>
          <w:rFonts w:eastAsia="Times New Roman" w:cstheme="minorHAnsi"/>
          <w:sz w:val="24"/>
          <w:szCs w:val="24"/>
          <w:lang w:val="en-US"/>
        </w:rPr>
        <w:tab/>
        <w:t>Noting the issues that emerge with regards to estimating the additional cost of this change, as there is no statistic within ITU to estimate the number of staff members on domestic partnerships that would be receiving dependency benefits, several organizations were contacted to get an estimation of the population that would be affected by this change. Not all organizations maintain such statistic, but several provided ITU with relevant data.</w:t>
      </w:r>
    </w:p>
    <w:p w14:paraId="62DBEB7D" w14:textId="77777777" w:rsidR="00335B78" w:rsidRDefault="00335B78" w:rsidP="00AB6C34">
      <w:pPr>
        <w:pStyle w:val="ListParagraph"/>
        <w:tabs>
          <w:tab w:val="left" w:pos="567"/>
        </w:tabs>
        <w:spacing w:after="0" w:line="240" w:lineRule="auto"/>
        <w:ind w:left="0"/>
        <w:jc w:val="both"/>
        <w:rPr>
          <w:rFonts w:eastAsia="Times New Roman" w:cstheme="minorHAnsi"/>
          <w:lang w:val="en-US"/>
        </w:rPr>
      </w:pPr>
    </w:p>
    <w:tbl>
      <w:tblPr>
        <w:tblStyle w:val="TableGrid"/>
        <w:tblW w:w="0" w:type="auto"/>
        <w:jc w:val="center"/>
        <w:tblLook w:val="04A0" w:firstRow="1" w:lastRow="0" w:firstColumn="1" w:lastColumn="0" w:noHBand="0" w:noVBand="1"/>
      </w:tblPr>
      <w:tblGrid>
        <w:gridCol w:w="1711"/>
        <w:gridCol w:w="2424"/>
      </w:tblGrid>
      <w:tr w:rsidR="00335B78" w:rsidRPr="00CC08BF" w14:paraId="4CFC7CFD" w14:textId="77777777" w:rsidTr="00B41D11">
        <w:trPr>
          <w:trHeight w:val="220"/>
          <w:jc w:val="center"/>
        </w:trPr>
        <w:tc>
          <w:tcPr>
            <w:tcW w:w="1711" w:type="dxa"/>
            <w:shd w:val="clear" w:color="auto" w:fill="EEECE1" w:themeFill="background2"/>
          </w:tcPr>
          <w:p w14:paraId="29E5FC91" w14:textId="77777777" w:rsidR="00335B78" w:rsidRPr="00CC08BF" w:rsidRDefault="00335B78" w:rsidP="00B41D11">
            <w:pPr>
              <w:pStyle w:val="ListParagraph"/>
              <w:tabs>
                <w:tab w:val="left" w:pos="567"/>
              </w:tabs>
              <w:ind w:left="0"/>
              <w:jc w:val="both"/>
              <w:rPr>
                <w:rFonts w:eastAsia="Times New Roman" w:cstheme="minorHAnsi"/>
                <w:lang w:val="en-US"/>
              </w:rPr>
            </w:pPr>
            <w:r>
              <w:rPr>
                <w:rFonts w:eastAsia="Times New Roman" w:cstheme="minorHAnsi"/>
                <w:lang w:val="en-US"/>
              </w:rPr>
              <w:t>Organization</w:t>
            </w:r>
          </w:p>
        </w:tc>
        <w:tc>
          <w:tcPr>
            <w:tcW w:w="2424" w:type="dxa"/>
            <w:shd w:val="clear" w:color="auto" w:fill="EEECE1" w:themeFill="background2"/>
          </w:tcPr>
          <w:p w14:paraId="77171E90" w14:textId="77777777" w:rsidR="00335B78" w:rsidRPr="00CC08BF" w:rsidRDefault="00335B78" w:rsidP="00B41D11">
            <w:pPr>
              <w:pStyle w:val="ListParagraph"/>
              <w:tabs>
                <w:tab w:val="left" w:pos="567"/>
              </w:tabs>
              <w:ind w:left="0"/>
              <w:jc w:val="center"/>
              <w:rPr>
                <w:rFonts w:eastAsia="Times New Roman" w:cstheme="minorHAnsi"/>
                <w:lang w:val="en-US"/>
              </w:rPr>
            </w:pPr>
            <w:r>
              <w:rPr>
                <w:rFonts w:eastAsia="Times New Roman" w:cstheme="minorHAnsi"/>
                <w:lang w:val="en-US"/>
              </w:rPr>
              <w:t>Percentage of staff in domestic partnerships</w:t>
            </w:r>
          </w:p>
        </w:tc>
      </w:tr>
      <w:tr w:rsidR="00335B78" w:rsidRPr="00CC08BF" w14:paraId="2E7516DF" w14:textId="77777777" w:rsidTr="00B41D11">
        <w:trPr>
          <w:trHeight w:val="220"/>
          <w:jc w:val="center"/>
        </w:trPr>
        <w:tc>
          <w:tcPr>
            <w:tcW w:w="1711" w:type="dxa"/>
          </w:tcPr>
          <w:p w14:paraId="0D53C75C" w14:textId="77777777" w:rsidR="00335B78" w:rsidRPr="00CC08BF" w:rsidRDefault="00335B78" w:rsidP="00B41D11">
            <w:pPr>
              <w:pStyle w:val="ListParagraph"/>
              <w:tabs>
                <w:tab w:val="left" w:pos="567"/>
              </w:tabs>
              <w:ind w:left="0"/>
              <w:jc w:val="both"/>
              <w:rPr>
                <w:rFonts w:eastAsia="Times New Roman" w:cstheme="minorHAnsi"/>
                <w:lang w:val="en-US"/>
              </w:rPr>
            </w:pPr>
            <w:r w:rsidRPr="00CC08BF">
              <w:rPr>
                <w:rFonts w:eastAsia="Times New Roman" w:cstheme="minorHAnsi"/>
                <w:lang w:val="en-US"/>
              </w:rPr>
              <w:t xml:space="preserve">UNICEF </w:t>
            </w:r>
          </w:p>
        </w:tc>
        <w:tc>
          <w:tcPr>
            <w:tcW w:w="2424" w:type="dxa"/>
          </w:tcPr>
          <w:p w14:paraId="6213D8E8" w14:textId="77777777" w:rsidR="00335B78" w:rsidRPr="00CC08BF" w:rsidRDefault="00335B78" w:rsidP="00B41D11">
            <w:pPr>
              <w:pStyle w:val="ListParagraph"/>
              <w:tabs>
                <w:tab w:val="left" w:pos="567"/>
              </w:tabs>
              <w:ind w:left="0"/>
              <w:jc w:val="center"/>
              <w:rPr>
                <w:rFonts w:eastAsia="Times New Roman" w:cstheme="minorHAnsi"/>
                <w:lang w:val="en-US"/>
              </w:rPr>
            </w:pPr>
            <w:r w:rsidRPr="00CC08BF">
              <w:rPr>
                <w:rFonts w:eastAsia="Times New Roman" w:cstheme="minorHAnsi"/>
                <w:lang w:val="en-US"/>
              </w:rPr>
              <w:t>1.32%</w:t>
            </w:r>
          </w:p>
        </w:tc>
      </w:tr>
      <w:tr w:rsidR="00335B78" w:rsidRPr="00CC08BF" w14:paraId="0847043D" w14:textId="77777777" w:rsidTr="00B41D11">
        <w:trPr>
          <w:trHeight w:val="280"/>
          <w:jc w:val="center"/>
        </w:trPr>
        <w:tc>
          <w:tcPr>
            <w:tcW w:w="1711" w:type="dxa"/>
          </w:tcPr>
          <w:p w14:paraId="5CFB33A4" w14:textId="77777777" w:rsidR="00335B78" w:rsidRPr="00CC08BF" w:rsidRDefault="00335B78" w:rsidP="00B41D11">
            <w:pPr>
              <w:pStyle w:val="ListParagraph"/>
              <w:tabs>
                <w:tab w:val="left" w:pos="567"/>
              </w:tabs>
              <w:ind w:left="0"/>
              <w:jc w:val="both"/>
              <w:rPr>
                <w:rFonts w:eastAsia="Times New Roman" w:cstheme="minorHAnsi"/>
                <w:lang w:val="en-US"/>
              </w:rPr>
            </w:pPr>
            <w:r w:rsidRPr="00CC08BF">
              <w:rPr>
                <w:rFonts w:eastAsia="Times New Roman" w:cstheme="minorHAnsi"/>
                <w:lang w:val="en-US"/>
              </w:rPr>
              <w:t xml:space="preserve">ILO </w:t>
            </w:r>
            <w:r w:rsidRPr="00CC08BF">
              <w:rPr>
                <w:rFonts w:eastAsia="Times New Roman" w:cstheme="minorHAnsi"/>
                <w:lang w:val="en-US"/>
              </w:rPr>
              <w:tab/>
            </w:r>
            <w:r w:rsidRPr="00CC08BF">
              <w:rPr>
                <w:rFonts w:eastAsia="Times New Roman" w:cstheme="minorHAnsi"/>
                <w:lang w:val="en-US"/>
              </w:rPr>
              <w:tab/>
            </w:r>
          </w:p>
        </w:tc>
        <w:tc>
          <w:tcPr>
            <w:tcW w:w="2424" w:type="dxa"/>
          </w:tcPr>
          <w:p w14:paraId="2BF8F11F" w14:textId="77777777" w:rsidR="00335B78" w:rsidRPr="00CC08BF" w:rsidRDefault="00335B78" w:rsidP="00B41D11">
            <w:pPr>
              <w:pStyle w:val="ListParagraph"/>
              <w:tabs>
                <w:tab w:val="left" w:pos="567"/>
              </w:tabs>
              <w:ind w:left="0"/>
              <w:jc w:val="center"/>
              <w:rPr>
                <w:rFonts w:eastAsia="Times New Roman" w:cstheme="minorHAnsi"/>
                <w:lang w:val="en-US"/>
              </w:rPr>
            </w:pPr>
            <w:r w:rsidRPr="00CC08BF">
              <w:rPr>
                <w:rFonts w:eastAsia="Times New Roman" w:cstheme="minorHAnsi"/>
                <w:lang w:val="en-US"/>
              </w:rPr>
              <w:t>2.40%</w:t>
            </w:r>
          </w:p>
        </w:tc>
      </w:tr>
      <w:tr w:rsidR="00335B78" w:rsidRPr="00CC08BF" w14:paraId="5825E2D1" w14:textId="77777777" w:rsidTr="00B41D11">
        <w:trPr>
          <w:trHeight w:val="288"/>
          <w:jc w:val="center"/>
        </w:trPr>
        <w:tc>
          <w:tcPr>
            <w:tcW w:w="1711" w:type="dxa"/>
          </w:tcPr>
          <w:p w14:paraId="277A40B3" w14:textId="77777777" w:rsidR="00335B78" w:rsidRPr="00CC08BF" w:rsidRDefault="00335B78" w:rsidP="00B41D11">
            <w:pPr>
              <w:pStyle w:val="ListParagraph"/>
              <w:tabs>
                <w:tab w:val="left" w:pos="567"/>
              </w:tabs>
              <w:ind w:left="0"/>
              <w:jc w:val="both"/>
              <w:rPr>
                <w:rFonts w:eastAsia="Times New Roman" w:cstheme="minorHAnsi"/>
                <w:lang w:val="en-US"/>
              </w:rPr>
            </w:pPr>
            <w:r w:rsidRPr="00CC08BF">
              <w:rPr>
                <w:rFonts w:eastAsia="Times New Roman" w:cstheme="minorHAnsi"/>
                <w:lang w:val="en-US"/>
              </w:rPr>
              <w:t xml:space="preserve">UNDP </w:t>
            </w:r>
            <w:r w:rsidRPr="00CC08BF">
              <w:rPr>
                <w:rFonts w:eastAsia="Times New Roman" w:cstheme="minorHAnsi"/>
                <w:lang w:val="en-US"/>
              </w:rPr>
              <w:tab/>
            </w:r>
          </w:p>
        </w:tc>
        <w:tc>
          <w:tcPr>
            <w:tcW w:w="2424" w:type="dxa"/>
          </w:tcPr>
          <w:p w14:paraId="1810D0C5" w14:textId="77777777" w:rsidR="00335B78" w:rsidRPr="00CC08BF" w:rsidRDefault="00335B78" w:rsidP="00B41D11">
            <w:pPr>
              <w:pStyle w:val="ListParagraph"/>
              <w:tabs>
                <w:tab w:val="left" w:pos="567"/>
              </w:tabs>
              <w:ind w:left="0"/>
              <w:jc w:val="center"/>
              <w:rPr>
                <w:rFonts w:eastAsia="Times New Roman" w:cstheme="minorHAnsi"/>
                <w:lang w:val="en-US"/>
              </w:rPr>
            </w:pPr>
            <w:r w:rsidRPr="00CC08BF">
              <w:rPr>
                <w:rFonts w:eastAsia="Times New Roman" w:cstheme="minorHAnsi"/>
                <w:lang w:val="en-US"/>
              </w:rPr>
              <w:t>2.66%</w:t>
            </w:r>
          </w:p>
        </w:tc>
      </w:tr>
      <w:tr w:rsidR="00335B78" w:rsidRPr="00CC08BF" w14:paraId="3A978691" w14:textId="77777777" w:rsidTr="00B41D11">
        <w:trPr>
          <w:trHeight w:val="280"/>
          <w:jc w:val="center"/>
        </w:trPr>
        <w:tc>
          <w:tcPr>
            <w:tcW w:w="1711" w:type="dxa"/>
          </w:tcPr>
          <w:p w14:paraId="407B502E" w14:textId="77777777" w:rsidR="00335B78" w:rsidRPr="00CC08BF" w:rsidRDefault="00335B78" w:rsidP="00B41D11">
            <w:pPr>
              <w:pStyle w:val="ListParagraph"/>
              <w:tabs>
                <w:tab w:val="left" w:pos="567"/>
              </w:tabs>
              <w:ind w:left="0"/>
              <w:jc w:val="both"/>
              <w:rPr>
                <w:rFonts w:eastAsia="Times New Roman" w:cstheme="minorHAnsi"/>
                <w:lang w:val="en-US"/>
              </w:rPr>
            </w:pPr>
            <w:r w:rsidRPr="00CC08BF">
              <w:rPr>
                <w:rFonts w:eastAsia="Times New Roman" w:cstheme="minorHAnsi"/>
                <w:lang w:val="en-US"/>
              </w:rPr>
              <w:t xml:space="preserve">UNHCR </w:t>
            </w:r>
            <w:r w:rsidRPr="00CC08BF">
              <w:rPr>
                <w:rFonts w:eastAsia="Times New Roman" w:cstheme="minorHAnsi"/>
                <w:lang w:val="en-US"/>
              </w:rPr>
              <w:tab/>
            </w:r>
          </w:p>
        </w:tc>
        <w:tc>
          <w:tcPr>
            <w:tcW w:w="2424" w:type="dxa"/>
          </w:tcPr>
          <w:p w14:paraId="55BFCFE6" w14:textId="77777777" w:rsidR="00335B78" w:rsidRPr="00CC08BF" w:rsidRDefault="00335B78" w:rsidP="00B41D11">
            <w:pPr>
              <w:pStyle w:val="ListParagraph"/>
              <w:tabs>
                <w:tab w:val="left" w:pos="567"/>
              </w:tabs>
              <w:ind w:left="0"/>
              <w:jc w:val="center"/>
              <w:rPr>
                <w:rFonts w:eastAsia="Times New Roman" w:cstheme="minorHAnsi"/>
                <w:lang w:val="en-US"/>
              </w:rPr>
            </w:pPr>
            <w:r w:rsidRPr="00CC08BF">
              <w:rPr>
                <w:rFonts w:eastAsia="Times New Roman" w:cstheme="minorHAnsi"/>
                <w:lang w:val="en-US"/>
              </w:rPr>
              <w:t>3.00%</w:t>
            </w:r>
          </w:p>
        </w:tc>
      </w:tr>
      <w:tr w:rsidR="00335B78" w:rsidRPr="00CC08BF" w14:paraId="1575CF75" w14:textId="77777777" w:rsidTr="00B41D11">
        <w:trPr>
          <w:trHeight w:val="288"/>
          <w:jc w:val="center"/>
        </w:trPr>
        <w:tc>
          <w:tcPr>
            <w:tcW w:w="1711" w:type="dxa"/>
          </w:tcPr>
          <w:p w14:paraId="6212449C" w14:textId="77777777" w:rsidR="00335B78" w:rsidRPr="00CC08BF" w:rsidRDefault="00335B78" w:rsidP="00B41D11">
            <w:pPr>
              <w:pStyle w:val="ListParagraph"/>
              <w:tabs>
                <w:tab w:val="left" w:pos="567"/>
              </w:tabs>
              <w:ind w:left="0"/>
              <w:jc w:val="both"/>
              <w:rPr>
                <w:rFonts w:eastAsia="Times New Roman" w:cstheme="minorHAnsi"/>
                <w:lang w:val="en-US"/>
              </w:rPr>
            </w:pPr>
            <w:r w:rsidRPr="00CC08BF">
              <w:rPr>
                <w:rFonts w:eastAsia="Times New Roman" w:cstheme="minorHAnsi"/>
                <w:lang w:val="en-US"/>
              </w:rPr>
              <w:t>IAEA</w:t>
            </w:r>
            <w:r w:rsidRPr="00CC08BF">
              <w:rPr>
                <w:rFonts w:eastAsia="Times New Roman" w:cstheme="minorHAnsi"/>
                <w:lang w:val="en-US"/>
              </w:rPr>
              <w:tab/>
            </w:r>
            <w:r w:rsidRPr="00CC08BF">
              <w:rPr>
                <w:rFonts w:eastAsia="Times New Roman" w:cstheme="minorHAnsi"/>
                <w:lang w:val="en-US"/>
              </w:rPr>
              <w:tab/>
            </w:r>
          </w:p>
        </w:tc>
        <w:tc>
          <w:tcPr>
            <w:tcW w:w="2424" w:type="dxa"/>
          </w:tcPr>
          <w:p w14:paraId="71DF1000" w14:textId="77777777" w:rsidR="00335B78" w:rsidRPr="00CC08BF" w:rsidRDefault="00335B78" w:rsidP="00B41D11">
            <w:pPr>
              <w:pStyle w:val="ListParagraph"/>
              <w:tabs>
                <w:tab w:val="left" w:pos="567"/>
              </w:tabs>
              <w:ind w:left="0"/>
              <w:jc w:val="center"/>
              <w:rPr>
                <w:rFonts w:eastAsia="Times New Roman" w:cstheme="minorHAnsi"/>
                <w:lang w:val="en-US"/>
              </w:rPr>
            </w:pPr>
            <w:r w:rsidRPr="00CC08BF">
              <w:rPr>
                <w:rFonts w:eastAsia="Times New Roman" w:cstheme="minorHAnsi"/>
                <w:lang w:val="en-US"/>
              </w:rPr>
              <w:t>3.00%</w:t>
            </w:r>
          </w:p>
        </w:tc>
      </w:tr>
    </w:tbl>
    <w:p w14:paraId="63A46DEE" w14:textId="77777777" w:rsidR="00335B78" w:rsidRPr="004A15E7" w:rsidRDefault="00335B78" w:rsidP="004A15E7">
      <w:pPr>
        <w:tabs>
          <w:tab w:val="clear" w:pos="567"/>
          <w:tab w:val="clear" w:pos="1134"/>
          <w:tab w:val="clear" w:pos="1701"/>
          <w:tab w:val="clear" w:pos="2268"/>
          <w:tab w:val="clear" w:pos="2835"/>
        </w:tabs>
        <w:spacing w:before="360" w:after="120"/>
        <w:jc w:val="both"/>
        <w:rPr>
          <w:rFonts w:cstheme="minorHAnsi"/>
          <w:szCs w:val="24"/>
          <w:lang w:val="en-US"/>
        </w:rPr>
      </w:pPr>
      <w:r w:rsidRPr="004A15E7">
        <w:rPr>
          <w:rFonts w:cstheme="minorHAnsi"/>
          <w:szCs w:val="24"/>
          <w:lang w:val="en-US"/>
        </w:rPr>
        <w:t>11.</w:t>
      </w:r>
      <w:r w:rsidRPr="004A15E7">
        <w:rPr>
          <w:rFonts w:cstheme="minorHAnsi"/>
          <w:szCs w:val="24"/>
          <w:lang w:val="en-US"/>
        </w:rPr>
        <w:tab/>
        <w:t xml:space="preserve">Applying the highest percentage of 3.00% to ITU and considering the current number of international professional staff members (P1 to D2) as of November 2021 (437 individuals) we can estimate that the number of persons that would potentially be receiving dependency benefits for their domestic partner is 13 (3% of 437). </w:t>
      </w:r>
    </w:p>
    <w:p w14:paraId="361A26AB" w14:textId="7131D2FE" w:rsidR="00335B78" w:rsidRPr="004A15E7" w:rsidRDefault="00335B78" w:rsidP="004A15E7">
      <w:pPr>
        <w:pStyle w:val="ListParagraph"/>
        <w:spacing w:before="120" w:after="120" w:line="240" w:lineRule="auto"/>
        <w:ind w:left="0"/>
        <w:contextualSpacing w:val="0"/>
        <w:jc w:val="both"/>
        <w:rPr>
          <w:rFonts w:eastAsia="Times New Roman" w:cstheme="minorHAnsi"/>
          <w:sz w:val="24"/>
          <w:szCs w:val="24"/>
          <w:lang w:val="en-US"/>
        </w:rPr>
      </w:pPr>
      <w:r w:rsidRPr="004A15E7">
        <w:rPr>
          <w:rFonts w:eastAsia="Times New Roman" w:cstheme="minorHAnsi"/>
          <w:sz w:val="24"/>
          <w:szCs w:val="24"/>
          <w:lang w:val="en-US"/>
        </w:rPr>
        <w:t>12.</w:t>
      </w:r>
      <w:r w:rsidRPr="004A15E7">
        <w:rPr>
          <w:rFonts w:eastAsia="Times New Roman" w:cstheme="minorHAnsi"/>
          <w:sz w:val="24"/>
          <w:szCs w:val="24"/>
          <w:lang w:val="en-US"/>
        </w:rPr>
        <w:tab/>
        <w:t xml:space="preserve">To calculate the estimated additional cost to ITU, we have used the example of a P4 at the midpoint step 7. The dependency allowance is calculated as 6% of the salary plus post </w:t>
      </w:r>
      <w:r w:rsidR="004B4CD1" w:rsidRPr="004B4CD1">
        <w:rPr>
          <w:rFonts w:eastAsia="Times New Roman" w:cstheme="minorHAnsi"/>
          <w:sz w:val="24"/>
          <w:szCs w:val="24"/>
          <w:lang w:val="en-US"/>
        </w:rPr>
        <w:t>adjustment</w:t>
      </w:r>
      <w:r w:rsidRPr="004A15E7">
        <w:rPr>
          <w:rFonts w:eastAsia="Times New Roman" w:cstheme="minorHAnsi"/>
          <w:sz w:val="24"/>
          <w:szCs w:val="24"/>
          <w:lang w:val="en-US"/>
        </w:rPr>
        <w:t xml:space="preserve"> which for this case is 6% of CHF 143,066. This represents an estimated individual additional cost for ITU of CHF 8,584 per staff member, that is, a yearly total cost of CHF 111,592 if we consider all 13</w:t>
      </w:r>
      <w:r w:rsidR="004A15E7">
        <w:rPr>
          <w:rFonts w:eastAsia="Times New Roman" w:cstheme="minorHAnsi"/>
          <w:sz w:val="24"/>
          <w:szCs w:val="24"/>
          <w:lang w:val="en-US"/>
        </w:rPr>
        <w:t> </w:t>
      </w:r>
      <w:r w:rsidRPr="004A15E7">
        <w:rPr>
          <w:rFonts w:eastAsia="Times New Roman" w:cstheme="minorHAnsi"/>
          <w:sz w:val="24"/>
          <w:szCs w:val="24"/>
          <w:lang w:val="en-US"/>
        </w:rPr>
        <w:t>cases</w:t>
      </w:r>
      <w:r w:rsidRPr="004A15E7">
        <w:rPr>
          <w:rStyle w:val="FootnoteReference"/>
          <w:rFonts w:eastAsia="Times New Roman" w:cstheme="minorHAnsi"/>
          <w:sz w:val="20"/>
          <w:szCs w:val="20"/>
          <w:lang w:val="en-US"/>
        </w:rPr>
        <w:footnoteReference w:id="5"/>
      </w:r>
      <w:r w:rsidRPr="004A15E7">
        <w:rPr>
          <w:rFonts w:eastAsia="Times New Roman" w:cstheme="minorHAnsi"/>
          <w:sz w:val="24"/>
          <w:szCs w:val="24"/>
          <w:lang w:val="en-US"/>
        </w:rPr>
        <w:t xml:space="preserve">. </w:t>
      </w:r>
    </w:p>
    <w:p w14:paraId="244A347B" w14:textId="77777777" w:rsidR="00335B78" w:rsidRPr="004A15E7" w:rsidRDefault="00335B78" w:rsidP="004A15E7">
      <w:pPr>
        <w:tabs>
          <w:tab w:val="clear" w:pos="567"/>
          <w:tab w:val="clear" w:pos="1134"/>
          <w:tab w:val="clear" w:pos="1701"/>
          <w:tab w:val="clear" w:pos="2268"/>
          <w:tab w:val="clear" w:pos="2835"/>
        </w:tabs>
        <w:spacing w:after="120"/>
        <w:jc w:val="both"/>
        <w:rPr>
          <w:rFonts w:cstheme="minorHAnsi"/>
          <w:szCs w:val="24"/>
          <w:lang w:val="en-US"/>
        </w:rPr>
      </w:pPr>
      <w:r w:rsidRPr="004A15E7">
        <w:rPr>
          <w:rFonts w:cstheme="minorHAnsi"/>
          <w:szCs w:val="24"/>
          <w:lang w:val="en-US"/>
        </w:rPr>
        <w:t xml:space="preserve">The financial impact derived from the implementation of the above suggested alignment with United Nations Common System policies in this regard can, and will be, accommodated within existing resources of the Union’s budget 2022-2023 and will be added in the draft financial plan 2024-2027. </w:t>
      </w:r>
    </w:p>
    <w:p w14:paraId="4DCC1BAA" w14:textId="77777777" w:rsidR="00335B78" w:rsidRPr="004A15E7" w:rsidRDefault="00335B78" w:rsidP="004A15E7">
      <w:pPr>
        <w:tabs>
          <w:tab w:val="clear" w:pos="567"/>
          <w:tab w:val="clear" w:pos="1134"/>
          <w:tab w:val="clear" w:pos="1701"/>
          <w:tab w:val="clear" w:pos="2268"/>
          <w:tab w:val="clear" w:pos="2835"/>
        </w:tabs>
        <w:spacing w:before="300" w:after="120"/>
        <w:ind w:left="709" w:hanging="709"/>
        <w:jc w:val="both"/>
        <w:rPr>
          <w:rFonts w:cstheme="minorHAnsi"/>
          <w:b/>
          <w:bCs/>
          <w:iCs/>
          <w:szCs w:val="24"/>
          <w:lang w:val="en-US"/>
        </w:rPr>
      </w:pPr>
      <w:r w:rsidRPr="004A15E7">
        <w:rPr>
          <w:rFonts w:cstheme="minorHAnsi"/>
          <w:b/>
          <w:bCs/>
          <w:iCs/>
          <w:szCs w:val="24"/>
          <w:lang w:val="en-US"/>
        </w:rPr>
        <w:t>Costs of not implementing this change</w:t>
      </w:r>
    </w:p>
    <w:p w14:paraId="2A4E1F74" w14:textId="16CAC452" w:rsidR="00335B78" w:rsidRPr="004A15E7" w:rsidRDefault="00335B78" w:rsidP="004A15E7">
      <w:pPr>
        <w:tabs>
          <w:tab w:val="clear" w:pos="567"/>
          <w:tab w:val="clear" w:pos="1134"/>
          <w:tab w:val="clear" w:pos="1701"/>
          <w:tab w:val="clear" w:pos="2268"/>
          <w:tab w:val="clear" w:pos="2835"/>
        </w:tabs>
        <w:spacing w:after="120"/>
        <w:jc w:val="both"/>
        <w:rPr>
          <w:rFonts w:cstheme="minorHAnsi"/>
          <w:szCs w:val="24"/>
          <w:lang w:val="en-US"/>
        </w:rPr>
      </w:pPr>
      <w:r w:rsidRPr="004A15E7">
        <w:rPr>
          <w:rFonts w:cstheme="minorHAnsi"/>
          <w:iCs/>
          <w:szCs w:val="24"/>
          <w:lang w:val="en-US"/>
        </w:rPr>
        <w:t>13.</w:t>
      </w:r>
      <w:r w:rsidRPr="004A15E7">
        <w:rPr>
          <w:rFonts w:cstheme="minorHAnsi"/>
          <w:iCs/>
          <w:szCs w:val="24"/>
          <w:lang w:val="en-US"/>
        </w:rPr>
        <w:tab/>
        <w:t>T</w:t>
      </w:r>
      <w:r w:rsidRPr="004A15E7">
        <w:rPr>
          <w:rFonts w:cstheme="minorHAnsi"/>
          <w:szCs w:val="24"/>
          <w:lang w:val="en-US"/>
        </w:rPr>
        <w:t xml:space="preserve">he </w:t>
      </w:r>
      <w:r w:rsidR="009F6080">
        <w:rPr>
          <w:rFonts w:cstheme="minorHAnsi"/>
          <w:szCs w:val="24"/>
          <w:lang w:val="en-US"/>
        </w:rPr>
        <w:t>Universal Declaration of Human Rights</w:t>
      </w:r>
      <w:r w:rsidRPr="004A15E7">
        <w:rPr>
          <w:rFonts w:cstheme="minorHAnsi"/>
          <w:szCs w:val="24"/>
          <w:lang w:val="en-US"/>
        </w:rPr>
        <w:t xml:space="preserve"> sets forth the "inherent dignity" and the "equal and inalienable rights of all members of the human family." Upholding these human rights principles as "the foundation of freedom, justice, and peace in the world" is fundamental to every undertaking of the UN. The rights of the staff involve a wide array of human rights ranging from the freedom of association and right to decent work to equal opportunity and protection against discrimination.</w:t>
      </w:r>
    </w:p>
    <w:p w14:paraId="12195EB0" w14:textId="77777777" w:rsidR="00335B78" w:rsidRPr="004A15E7" w:rsidRDefault="00335B78" w:rsidP="004A15E7">
      <w:pPr>
        <w:tabs>
          <w:tab w:val="clear" w:pos="567"/>
          <w:tab w:val="clear" w:pos="1134"/>
          <w:tab w:val="clear" w:pos="1701"/>
          <w:tab w:val="clear" w:pos="2268"/>
          <w:tab w:val="clear" w:pos="2835"/>
        </w:tabs>
        <w:spacing w:after="120"/>
        <w:jc w:val="both"/>
        <w:rPr>
          <w:rFonts w:cstheme="minorHAnsi"/>
          <w:szCs w:val="24"/>
          <w:lang w:val="en-US"/>
        </w:rPr>
      </w:pPr>
      <w:r w:rsidRPr="004A15E7">
        <w:rPr>
          <w:rFonts w:cstheme="minorHAnsi"/>
          <w:szCs w:val="24"/>
          <w:lang w:val="en-US"/>
        </w:rPr>
        <w:t>14.</w:t>
      </w:r>
      <w:r w:rsidRPr="004A15E7">
        <w:rPr>
          <w:rFonts w:cstheme="minorHAnsi"/>
          <w:szCs w:val="24"/>
          <w:lang w:val="en-US"/>
        </w:rPr>
        <w:tab/>
        <w:t>In addition to the reputational risk of being the only UN organization that does not recognize domestic partnerships, the current policy undermines employee retention, makes it difficult to recruit new talent, especially younger generations who are looking to work for organizations espousing modern and just principles.</w:t>
      </w:r>
    </w:p>
    <w:p w14:paraId="72524C98" w14:textId="77777777" w:rsidR="00335B78" w:rsidRPr="004A15E7" w:rsidRDefault="00335B78" w:rsidP="004A15E7">
      <w:pPr>
        <w:tabs>
          <w:tab w:val="clear" w:pos="567"/>
          <w:tab w:val="clear" w:pos="1134"/>
          <w:tab w:val="clear" w:pos="1701"/>
          <w:tab w:val="clear" w:pos="2268"/>
          <w:tab w:val="clear" w:pos="2835"/>
        </w:tabs>
        <w:spacing w:after="120"/>
        <w:jc w:val="both"/>
        <w:rPr>
          <w:rFonts w:cstheme="minorHAnsi"/>
          <w:szCs w:val="24"/>
          <w:lang w:val="en-US"/>
        </w:rPr>
      </w:pPr>
      <w:r w:rsidRPr="004A15E7">
        <w:rPr>
          <w:rFonts w:cstheme="minorHAnsi"/>
          <w:szCs w:val="24"/>
          <w:lang w:val="en-US"/>
        </w:rPr>
        <w:t>15.</w:t>
      </w:r>
      <w:r w:rsidRPr="004A15E7">
        <w:rPr>
          <w:rFonts w:cstheme="minorHAnsi"/>
          <w:szCs w:val="24"/>
          <w:lang w:val="en-US"/>
        </w:rPr>
        <w:tab/>
        <w:t>Furthermore, depriving staff in domestic partnerships from the tangible and intangible benefits of recognition by their employer, is not only an act of discrimination but it affects their mental health and wellbeing, puts them at a disadvantage with respect to fellow colleagues, and deprives them from the possibilities of enjoying full legal recognition at their duty station with the legal, economic, and social consequences that this represents.</w:t>
      </w:r>
    </w:p>
    <w:p w14:paraId="5A514812" w14:textId="77777777" w:rsidR="00335B78" w:rsidRPr="00DC2675" w:rsidRDefault="00335B78" w:rsidP="004A15E7">
      <w:pPr>
        <w:tabs>
          <w:tab w:val="clear" w:pos="567"/>
          <w:tab w:val="clear" w:pos="1134"/>
          <w:tab w:val="clear" w:pos="1701"/>
          <w:tab w:val="clear" w:pos="2268"/>
          <w:tab w:val="clear" w:pos="2835"/>
        </w:tabs>
        <w:spacing w:before="300" w:after="120"/>
        <w:jc w:val="both"/>
        <w:rPr>
          <w:rFonts w:cstheme="minorHAnsi"/>
          <w:b/>
          <w:bCs/>
          <w:lang w:val="en-US"/>
        </w:rPr>
      </w:pPr>
      <w:r w:rsidRPr="00DC2675">
        <w:rPr>
          <w:rFonts w:cstheme="minorHAnsi"/>
          <w:b/>
          <w:bCs/>
          <w:lang w:val="en-US"/>
        </w:rPr>
        <w:lastRenderedPageBreak/>
        <w:t xml:space="preserve">Proposal to be considered by </w:t>
      </w:r>
      <w:r>
        <w:rPr>
          <w:rFonts w:cstheme="minorHAnsi"/>
          <w:b/>
          <w:bCs/>
          <w:lang w:val="en-US"/>
        </w:rPr>
        <w:t xml:space="preserve">the </w:t>
      </w:r>
      <w:r w:rsidRPr="00DC2675">
        <w:rPr>
          <w:rFonts w:cstheme="minorHAnsi"/>
          <w:b/>
          <w:bCs/>
          <w:lang w:val="en-US"/>
        </w:rPr>
        <w:t>Council</w:t>
      </w:r>
    </w:p>
    <w:p w14:paraId="7B46C742" w14:textId="47945908" w:rsidR="00335B78" w:rsidRPr="00DC2675" w:rsidRDefault="00335B78" w:rsidP="004A15E7">
      <w:pPr>
        <w:tabs>
          <w:tab w:val="clear" w:pos="567"/>
          <w:tab w:val="clear" w:pos="1134"/>
          <w:tab w:val="clear" w:pos="1701"/>
          <w:tab w:val="clear" w:pos="2268"/>
          <w:tab w:val="clear" w:pos="2835"/>
        </w:tabs>
        <w:spacing w:after="120"/>
        <w:jc w:val="both"/>
        <w:rPr>
          <w:rFonts w:cstheme="minorHAnsi"/>
          <w:lang w:val="en-US"/>
        </w:rPr>
      </w:pPr>
      <w:r>
        <w:rPr>
          <w:rFonts w:cstheme="minorHAnsi"/>
          <w:lang w:val="en-US"/>
        </w:rPr>
        <w:t>16</w:t>
      </w:r>
      <w:r w:rsidRPr="00DC2675">
        <w:rPr>
          <w:rFonts w:cstheme="minorHAnsi"/>
          <w:lang w:val="en-US"/>
        </w:rPr>
        <w:t>.</w:t>
      </w:r>
      <w:r w:rsidRPr="00DC2675">
        <w:rPr>
          <w:rFonts w:cstheme="minorHAnsi"/>
          <w:lang w:val="en-US"/>
        </w:rPr>
        <w:tab/>
        <w:t>Based on the above,</w:t>
      </w:r>
      <w:r w:rsidR="00270EDB">
        <w:rPr>
          <w:rFonts w:cstheme="minorHAnsi"/>
          <w:lang w:val="en-US"/>
        </w:rPr>
        <w:t xml:space="preserve"> the Council is invited to</w:t>
      </w:r>
      <w:r w:rsidRPr="00DC2675">
        <w:rPr>
          <w:rFonts w:cstheme="minorHAnsi"/>
          <w:lang w:val="en-US"/>
        </w:rPr>
        <w:t xml:space="preserve"> adopt the </w:t>
      </w:r>
      <w:r w:rsidR="00270EDB">
        <w:rPr>
          <w:rFonts w:cstheme="minorHAnsi"/>
          <w:lang w:val="en-US"/>
        </w:rPr>
        <w:t>draft Decision</w:t>
      </w:r>
      <w:r w:rsidR="00270EDB" w:rsidRPr="00DC2675">
        <w:rPr>
          <w:rFonts w:cstheme="minorHAnsi"/>
          <w:lang w:val="en-US"/>
        </w:rPr>
        <w:t xml:space="preserve"> </w:t>
      </w:r>
      <w:r w:rsidRPr="00DC2675">
        <w:rPr>
          <w:rFonts w:cstheme="minorHAnsi"/>
          <w:lang w:val="en-US"/>
        </w:rPr>
        <w:t>in Annex of this Report, in order to align ITU’s policies in this regard with those of all other organizations of the United Nations Common System.</w:t>
      </w:r>
    </w:p>
    <w:p w14:paraId="65571E51" w14:textId="77777777" w:rsidR="00335B78" w:rsidRPr="00DC2675" w:rsidRDefault="00335B78" w:rsidP="004A15E7">
      <w:pPr>
        <w:tabs>
          <w:tab w:val="clear" w:pos="567"/>
          <w:tab w:val="clear" w:pos="1134"/>
          <w:tab w:val="clear" w:pos="1701"/>
          <w:tab w:val="clear" w:pos="2268"/>
          <w:tab w:val="clear" w:pos="2835"/>
        </w:tabs>
        <w:spacing w:after="120"/>
        <w:jc w:val="both"/>
        <w:rPr>
          <w:rFonts w:cstheme="minorHAnsi"/>
          <w:lang w:val="en-US"/>
        </w:rPr>
      </w:pPr>
      <w:r>
        <w:rPr>
          <w:rFonts w:cstheme="minorHAnsi"/>
          <w:lang w:val="en-US"/>
        </w:rPr>
        <w:t>17</w:t>
      </w:r>
      <w:r w:rsidRPr="00DC2675">
        <w:rPr>
          <w:rFonts w:cstheme="minorHAnsi"/>
          <w:lang w:val="en-US"/>
        </w:rPr>
        <w:t>.</w:t>
      </w:r>
      <w:r w:rsidRPr="00DC2675">
        <w:rPr>
          <w:rFonts w:cstheme="minorHAnsi"/>
          <w:lang w:val="en-US"/>
        </w:rPr>
        <w:tab/>
        <w:t xml:space="preserve">This is in compliance with Resolution 71/243 of the UN General Assembly, which calls for entities of the United Nations development system to “operate according to the principle of mutual recognition of best practices in terms of policies and procedures, with the aim of facilitating active collaboration across agencies and reducing transaction costs for Governments and collaborating agencies”.  In direct response to that resolution, the ITU Secretary-General </w:t>
      </w:r>
      <w:r>
        <w:rPr>
          <w:rFonts w:cstheme="minorHAnsi"/>
          <w:lang w:val="en-US"/>
        </w:rPr>
        <w:t>h</w:t>
      </w:r>
      <w:r w:rsidRPr="00DC2675">
        <w:rPr>
          <w:rFonts w:cstheme="minorHAnsi"/>
          <w:lang w:val="en-US"/>
        </w:rPr>
        <w:t>as signed the Mutual Recognition Statement, as also done by 18 other executive heads, including UNESCO, WHO, UNHCR, UNICEF, UNDP, UNFPA, ILO and UNOPS.</w:t>
      </w:r>
    </w:p>
    <w:p w14:paraId="5A3306A1" w14:textId="77777777" w:rsidR="00335B78" w:rsidRPr="00DC2675" w:rsidRDefault="00335B78" w:rsidP="004A15E7">
      <w:pPr>
        <w:tabs>
          <w:tab w:val="clear" w:pos="567"/>
          <w:tab w:val="clear" w:pos="1134"/>
          <w:tab w:val="clear" w:pos="1701"/>
          <w:tab w:val="clear" w:pos="2268"/>
          <w:tab w:val="clear" w:pos="2835"/>
        </w:tabs>
        <w:spacing w:after="120"/>
        <w:jc w:val="both"/>
        <w:rPr>
          <w:rFonts w:cstheme="minorHAnsi"/>
          <w:iCs/>
          <w:lang w:val="en-US"/>
        </w:rPr>
      </w:pPr>
      <w:r>
        <w:rPr>
          <w:rFonts w:cstheme="minorHAnsi"/>
          <w:lang w:val="en-US"/>
        </w:rPr>
        <w:t>18</w:t>
      </w:r>
      <w:r w:rsidRPr="00DC2675">
        <w:rPr>
          <w:rFonts w:cstheme="minorHAnsi"/>
          <w:lang w:val="en-US"/>
        </w:rPr>
        <w:t>.</w:t>
      </w:r>
      <w:r w:rsidRPr="00DC2675">
        <w:rPr>
          <w:rFonts w:cstheme="minorHAnsi"/>
          <w:lang w:val="en-US"/>
        </w:rPr>
        <w:tab/>
        <w:t xml:space="preserve">Corresponding amendments will be made in the Staff Regulations by the Secretary-General to the other official languages of the Union, as well as to the Staff Rules applicable to Appointed Staff. </w:t>
      </w:r>
    </w:p>
    <w:p w14:paraId="72923C55" w14:textId="77777777" w:rsidR="00335B78" w:rsidRDefault="00335B78" w:rsidP="00335B78">
      <w:pPr>
        <w:rPr>
          <w:rFonts w:cstheme="minorHAnsi"/>
        </w:rPr>
      </w:pPr>
      <w:r>
        <w:rPr>
          <w:rFonts w:cstheme="minorHAnsi"/>
        </w:rPr>
        <w:br w:type="page"/>
      </w:r>
    </w:p>
    <w:p w14:paraId="6F216DA8" w14:textId="77777777" w:rsidR="00335B78" w:rsidRDefault="00335B78" w:rsidP="00335B78">
      <w:pPr>
        <w:pStyle w:val="ResNo"/>
      </w:pPr>
      <w:r>
        <w:lastRenderedPageBreak/>
        <w:t>ANNEX</w:t>
      </w:r>
    </w:p>
    <w:p w14:paraId="7078ABB5" w14:textId="77777777" w:rsidR="00335B78" w:rsidRPr="003A51D6" w:rsidRDefault="00335B78" w:rsidP="00335B78">
      <w:pPr>
        <w:pStyle w:val="ResNo"/>
        <w:spacing w:before="480"/>
      </w:pPr>
      <w:r w:rsidRPr="003A51D6">
        <w:t>draft DECISION […]</w:t>
      </w:r>
    </w:p>
    <w:p w14:paraId="60602B53" w14:textId="77777777" w:rsidR="00335B78" w:rsidRPr="00001419" w:rsidRDefault="00335B78" w:rsidP="00335B78">
      <w:pPr>
        <w:pStyle w:val="Source"/>
      </w:pPr>
      <w:r w:rsidRPr="00001419">
        <w:t>Amendments to Staff Regulations</w:t>
      </w:r>
      <w:r w:rsidRPr="00001419">
        <w:br/>
        <w:t>applicable to appointed Staff</w:t>
      </w:r>
    </w:p>
    <w:p w14:paraId="646AF0A2" w14:textId="77777777" w:rsidR="00335B78" w:rsidRPr="00001419" w:rsidRDefault="00335B78" w:rsidP="00335B78">
      <w:pPr>
        <w:pStyle w:val="Normalaftertitle"/>
        <w:rPr>
          <w:rFonts w:asciiTheme="minorHAnsi" w:hAnsiTheme="minorHAnsi" w:cstheme="minorHAnsi"/>
        </w:rPr>
      </w:pPr>
      <w:r w:rsidRPr="00001419">
        <w:rPr>
          <w:rFonts w:asciiTheme="minorHAnsi" w:hAnsiTheme="minorHAnsi" w:cstheme="minorHAnsi"/>
        </w:rPr>
        <w:t>The ITU Council,</w:t>
      </w:r>
    </w:p>
    <w:p w14:paraId="759E5CC0" w14:textId="77777777" w:rsidR="00335B78" w:rsidRPr="00001419" w:rsidRDefault="00335B78" w:rsidP="00335B78">
      <w:pPr>
        <w:pStyle w:val="call0"/>
        <w:spacing w:after="0" w:line="240" w:lineRule="auto"/>
        <w:ind w:left="567"/>
        <w:rPr>
          <w:rFonts w:asciiTheme="minorHAnsi" w:hAnsiTheme="minorHAnsi" w:cstheme="minorHAnsi"/>
          <w:sz w:val="24"/>
          <w:szCs w:val="24"/>
          <w:lang w:val="en-US"/>
        </w:rPr>
      </w:pPr>
      <w:r w:rsidRPr="00001419">
        <w:rPr>
          <w:rFonts w:asciiTheme="minorHAnsi" w:hAnsiTheme="minorHAnsi" w:cstheme="minorHAnsi"/>
          <w:sz w:val="24"/>
          <w:szCs w:val="24"/>
          <w:lang w:val="en-US"/>
        </w:rPr>
        <w:t>in view of</w:t>
      </w:r>
    </w:p>
    <w:p w14:paraId="57593326" w14:textId="77777777" w:rsidR="00335B78" w:rsidRPr="00001419" w:rsidRDefault="00335B78" w:rsidP="00335B78">
      <w:pPr>
        <w:rPr>
          <w:rFonts w:cstheme="minorHAnsi"/>
          <w:szCs w:val="24"/>
        </w:rPr>
      </w:pPr>
      <w:r w:rsidRPr="00001419">
        <w:rPr>
          <w:rFonts w:cstheme="minorHAnsi"/>
          <w:szCs w:val="24"/>
        </w:rPr>
        <w:t>No 63 of the Convention of the International Telecommunication Union and of Regulation 12.1 of Staff Regulations applicable to appointed staff</w:t>
      </w:r>
      <w:r>
        <w:rPr>
          <w:rFonts w:cstheme="minorHAnsi"/>
          <w:szCs w:val="24"/>
        </w:rPr>
        <w:t>,</w:t>
      </w:r>
    </w:p>
    <w:p w14:paraId="140C2D52" w14:textId="77777777" w:rsidR="00335B78" w:rsidRPr="00001419" w:rsidRDefault="00335B78" w:rsidP="00335B78">
      <w:pPr>
        <w:pStyle w:val="call0"/>
        <w:spacing w:after="0" w:line="240" w:lineRule="auto"/>
        <w:ind w:left="567"/>
        <w:rPr>
          <w:rFonts w:asciiTheme="minorHAnsi" w:hAnsiTheme="minorHAnsi" w:cstheme="minorHAnsi"/>
          <w:sz w:val="24"/>
          <w:szCs w:val="24"/>
          <w:lang w:val="en-US"/>
        </w:rPr>
      </w:pPr>
      <w:r w:rsidRPr="00001419">
        <w:rPr>
          <w:rFonts w:asciiTheme="minorHAnsi" w:hAnsiTheme="minorHAnsi" w:cstheme="minorHAnsi"/>
          <w:sz w:val="24"/>
          <w:szCs w:val="24"/>
          <w:lang w:val="en-US"/>
        </w:rPr>
        <w:t>having considered</w:t>
      </w:r>
    </w:p>
    <w:p w14:paraId="32336793" w14:textId="77777777" w:rsidR="00335B78" w:rsidRPr="00001419" w:rsidRDefault="00335B78" w:rsidP="00335B78">
      <w:pPr>
        <w:rPr>
          <w:rFonts w:cstheme="minorHAnsi"/>
          <w:szCs w:val="24"/>
        </w:rPr>
      </w:pPr>
      <w:r w:rsidRPr="00001419">
        <w:rPr>
          <w:rFonts w:cstheme="minorHAnsi"/>
          <w:szCs w:val="24"/>
        </w:rPr>
        <w:t>the report submitted by the Secretary-General in</w:t>
      </w:r>
      <w:r w:rsidRPr="00221612">
        <w:rPr>
          <w:rFonts w:cstheme="minorHAnsi"/>
          <w:szCs w:val="24"/>
        </w:rPr>
        <w:t xml:space="preserve"> document </w:t>
      </w:r>
      <w:hyperlink r:id="rId10" w:history="1">
        <w:r w:rsidRPr="00221612">
          <w:rPr>
            <w:rStyle w:val="Hyperlink"/>
            <w:rFonts w:cstheme="minorHAnsi"/>
            <w:szCs w:val="24"/>
          </w:rPr>
          <w:t>C22/47</w:t>
        </w:r>
      </w:hyperlink>
      <w:r w:rsidRPr="00001419">
        <w:rPr>
          <w:rFonts w:cstheme="minorHAnsi"/>
          <w:szCs w:val="24"/>
        </w:rPr>
        <w:t xml:space="preserve"> to the Council,</w:t>
      </w:r>
    </w:p>
    <w:p w14:paraId="7919427F" w14:textId="77777777" w:rsidR="00335B78" w:rsidRPr="00001419" w:rsidRDefault="00335B78" w:rsidP="00335B78">
      <w:pPr>
        <w:pStyle w:val="call0"/>
        <w:spacing w:after="0" w:line="240" w:lineRule="auto"/>
        <w:ind w:left="567"/>
        <w:rPr>
          <w:rFonts w:asciiTheme="minorHAnsi" w:hAnsiTheme="minorHAnsi" w:cstheme="minorHAnsi"/>
          <w:sz w:val="24"/>
          <w:szCs w:val="24"/>
          <w:lang w:val="en-US"/>
        </w:rPr>
      </w:pPr>
      <w:r w:rsidRPr="00001419">
        <w:rPr>
          <w:rFonts w:asciiTheme="minorHAnsi" w:hAnsiTheme="minorHAnsi" w:cstheme="minorHAnsi"/>
          <w:sz w:val="24"/>
          <w:szCs w:val="24"/>
          <w:lang w:val="en-US"/>
        </w:rPr>
        <w:t>decides</w:t>
      </w:r>
    </w:p>
    <w:p w14:paraId="59190902" w14:textId="77777777" w:rsidR="00335B78" w:rsidRPr="00001419" w:rsidRDefault="00335B78" w:rsidP="00335B78">
      <w:pPr>
        <w:rPr>
          <w:rFonts w:cstheme="minorHAnsi"/>
          <w:szCs w:val="24"/>
        </w:rPr>
      </w:pPr>
      <w:r w:rsidRPr="00001419">
        <w:rPr>
          <w:rFonts w:cstheme="minorHAnsi"/>
          <w:szCs w:val="24"/>
        </w:rPr>
        <w:t>1</w:t>
      </w:r>
      <w:r w:rsidRPr="00001419">
        <w:rPr>
          <w:rFonts w:cstheme="minorHAnsi"/>
          <w:szCs w:val="24"/>
        </w:rPr>
        <w:tab/>
        <w:t>to approve the amendments to the Staff Regulation applicable to appointed staff contained in Annex to this Decision; and</w:t>
      </w:r>
    </w:p>
    <w:p w14:paraId="307B69C5" w14:textId="77777777" w:rsidR="00335B78" w:rsidRPr="00001419" w:rsidRDefault="00335B78" w:rsidP="00335B78">
      <w:pPr>
        <w:rPr>
          <w:rFonts w:cstheme="minorHAnsi"/>
          <w:szCs w:val="24"/>
          <w:lang w:val="en-US"/>
        </w:rPr>
      </w:pPr>
      <w:r w:rsidRPr="00001419">
        <w:rPr>
          <w:rFonts w:cstheme="minorHAnsi"/>
          <w:szCs w:val="24"/>
        </w:rPr>
        <w:t>2</w:t>
      </w:r>
      <w:r w:rsidRPr="00001419">
        <w:rPr>
          <w:rFonts w:cstheme="minorHAnsi"/>
          <w:szCs w:val="24"/>
        </w:rPr>
        <w:tab/>
        <w:t>to instruct the Secretary-General to make corresponding amendments to the Staff Regulations in the other official languages of the Union.</w:t>
      </w:r>
    </w:p>
    <w:p w14:paraId="09956E75" w14:textId="77777777" w:rsidR="00335B78" w:rsidRPr="002148D0" w:rsidRDefault="00335B78" w:rsidP="00335B78">
      <w:pPr>
        <w:pStyle w:val="ResNo"/>
        <w:spacing w:before="1080"/>
        <w:rPr>
          <w:lang w:val="en-US"/>
        </w:rPr>
      </w:pPr>
      <w:r w:rsidRPr="002148D0">
        <w:rPr>
          <w:lang w:val="en-US"/>
        </w:rPr>
        <w:t>Annex to draft decision</w:t>
      </w:r>
    </w:p>
    <w:p w14:paraId="44BB2158" w14:textId="77777777" w:rsidR="00335B78" w:rsidRPr="002148D0" w:rsidRDefault="00335B78" w:rsidP="00335B78">
      <w:pPr>
        <w:pStyle w:val="ListParagraph"/>
        <w:spacing w:before="240" w:after="60" w:line="240" w:lineRule="auto"/>
        <w:ind w:left="0"/>
        <w:contextualSpacing w:val="0"/>
        <w:rPr>
          <w:rFonts w:eastAsia="Times New Roman" w:cstheme="minorHAnsi"/>
          <w:sz w:val="24"/>
          <w:szCs w:val="24"/>
          <w:lang w:val="en-US"/>
        </w:rPr>
      </w:pPr>
      <w:r w:rsidRPr="002148D0">
        <w:rPr>
          <w:rFonts w:eastAsia="Times New Roman" w:cstheme="minorHAnsi"/>
          <w:sz w:val="24"/>
          <w:szCs w:val="24"/>
          <w:lang w:val="en-US"/>
        </w:rPr>
        <w:t xml:space="preserve">Staff Regulation 3.12 2) a): </w:t>
      </w:r>
    </w:p>
    <w:p w14:paraId="59FB1891" w14:textId="77777777" w:rsidR="00335B78" w:rsidRPr="002148D0" w:rsidRDefault="00335B78" w:rsidP="00335B78">
      <w:pPr>
        <w:pStyle w:val="ListParagraph"/>
        <w:spacing w:before="60" w:after="60" w:line="240" w:lineRule="auto"/>
        <w:ind w:left="0"/>
        <w:contextualSpacing w:val="0"/>
        <w:rPr>
          <w:rFonts w:eastAsia="Times New Roman" w:cstheme="minorHAnsi"/>
          <w:sz w:val="24"/>
          <w:szCs w:val="24"/>
          <w:lang w:val="en-US"/>
        </w:rPr>
      </w:pPr>
    </w:p>
    <w:p w14:paraId="10EA4639" w14:textId="77777777" w:rsidR="00335B78" w:rsidRDefault="00335B78" w:rsidP="00335B78">
      <w:pPr>
        <w:pStyle w:val="ListParagraph"/>
        <w:spacing w:before="60" w:after="60" w:line="240" w:lineRule="auto"/>
        <w:ind w:left="0"/>
        <w:contextualSpacing w:val="0"/>
        <w:rPr>
          <w:rFonts w:eastAsia="Times New Roman" w:cstheme="minorHAnsi"/>
          <w:sz w:val="24"/>
          <w:szCs w:val="24"/>
          <w:lang w:val="en-US"/>
        </w:rPr>
      </w:pPr>
      <w:r w:rsidRPr="002148D0">
        <w:rPr>
          <w:rFonts w:eastAsia="Times New Roman" w:cstheme="minorHAnsi"/>
          <w:sz w:val="24"/>
          <w:szCs w:val="24"/>
          <w:lang w:val="en-US"/>
        </w:rPr>
        <w:t>The Staff member shall receive a spouse allowance for his/her dependent spouse</w:t>
      </w:r>
      <w:r>
        <w:rPr>
          <w:rFonts w:eastAsia="Times New Roman" w:cstheme="minorHAnsi"/>
          <w:sz w:val="24"/>
          <w:szCs w:val="24"/>
          <w:lang w:val="en-US"/>
        </w:rPr>
        <w:t xml:space="preserve"> </w:t>
      </w:r>
      <w:r w:rsidRPr="00D85E6A">
        <w:rPr>
          <w:rFonts w:eastAsia="Times New Roman" w:cstheme="minorHAnsi"/>
          <w:color w:val="4F81BD" w:themeColor="accent1"/>
          <w:sz w:val="24"/>
          <w:szCs w:val="24"/>
          <w:u w:val="single"/>
          <w:lang w:val="en-US"/>
        </w:rPr>
        <w:t>or domestic partner</w:t>
      </w:r>
      <w:r w:rsidRPr="002148D0">
        <w:rPr>
          <w:rFonts w:eastAsia="Times New Roman" w:cstheme="minorHAnsi"/>
          <w:sz w:val="24"/>
          <w:szCs w:val="24"/>
          <w:lang w:val="en-US"/>
        </w:rPr>
        <w:t xml:space="preserve">. However, when </w:t>
      </w:r>
      <w:r w:rsidRPr="002148D0">
        <w:rPr>
          <w:rFonts w:eastAsia="Times New Roman" w:cstheme="minorHAnsi"/>
          <w:strike/>
          <w:color w:val="4F81BD" w:themeColor="accent1"/>
          <w:sz w:val="24"/>
          <w:szCs w:val="24"/>
          <w:lang w:val="en-US"/>
        </w:rPr>
        <w:t>husband and wife</w:t>
      </w:r>
      <w:r>
        <w:rPr>
          <w:rFonts w:eastAsia="Times New Roman" w:cstheme="minorHAnsi"/>
          <w:color w:val="4F81BD" w:themeColor="accent1"/>
          <w:sz w:val="24"/>
          <w:szCs w:val="24"/>
          <w:lang w:val="en-US"/>
        </w:rPr>
        <w:t xml:space="preserve"> </w:t>
      </w:r>
      <w:r w:rsidRPr="002148D0">
        <w:rPr>
          <w:rFonts w:eastAsia="Times New Roman" w:cstheme="minorHAnsi"/>
          <w:color w:val="4F81BD" w:themeColor="accent1"/>
          <w:sz w:val="24"/>
          <w:szCs w:val="24"/>
          <w:u w:val="single"/>
          <w:lang w:val="en-US"/>
        </w:rPr>
        <w:t>spouses</w:t>
      </w:r>
      <w:r>
        <w:rPr>
          <w:rFonts w:eastAsia="Times New Roman" w:cstheme="minorHAnsi"/>
          <w:color w:val="4F81BD" w:themeColor="accent1"/>
          <w:sz w:val="24"/>
          <w:szCs w:val="24"/>
          <w:u w:val="single"/>
          <w:lang w:val="en-US"/>
        </w:rPr>
        <w:t xml:space="preserve"> or domestic partners</w:t>
      </w:r>
      <w:r w:rsidRPr="002148D0">
        <w:rPr>
          <w:rFonts w:eastAsia="Times New Roman" w:cstheme="minorHAnsi"/>
          <w:color w:val="4F81BD" w:themeColor="accent1"/>
          <w:sz w:val="24"/>
          <w:szCs w:val="24"/>
          <w:lang w:val="en-US"/>
        </w:rPr>
        <w:t xml:space="preserve"> </w:t>
      </w:r>
      <w:r w:rsidRPr="002148D0">
        <w:rPr>
          <w:rFonts w:eastAsia="Times New Roman" w:cstheme="minorHAnsi"/>
          <w:sz w:val="24"/>
          <w:szCs w:val="24"/>
          <w:lang w:val="en-US"/>
        </w:rPr>
        <w:t>have been legally separated, the Secretary-General shall decide, in each case, whether the allowance shall be paid.</w:t>
      </w:r>
      <w:bookmarkEnd w:id="11"/>
    </w:p>
    <w:p w14:paraId="7809A502" w14:textId="27FF93D9" w:rsidR="004A1B8B" w:rsidRDefault="00335B78" w:rsidP="004A15E7">
      <w:pPr>
        <w:pStyle w:val="ListParagraph"/>
        <w:spacing w:before="840" w:after="0" w:line="240" w:lineRule="auto"/>
        <w:ind w:left="0"/>
        <w:contextualSpacing w:val="0"/>
        <w:jc w:val="center"/>
        <w:rPr>
          <w:lang w:val="en-US"/>
        </w:rPr>
      </w:pPr>
      <w:r>
        <w:rPr>
          <w:rFonts w:eastAsia="Times New Roman" w:cstheme="minorHAnsi"/>
          <w:sz w:val="24"/>
          <w:szCs w:val="24"/>
          <w:lang w:val="en-US"/>
        </w:rPr>
        <w:t>___________</w:t>
      </w:r>
    </w:p>
    <w:sectPr w:rsidR="004A1B8B" w:rsidSect="004D1851">
      <w:headerReference w:type="default" r:id="rId11"/>
      <w:footerReference w:type="firs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D7B0C" w14:textId="77777777" w:rsidR="0014634F" w:rsidRDefault="0014634F">
      <w:r>
        <w:separator/>
      </w:r>
    </w:p>
  </w:endnote>
  <w:endnote w:type="continuationSeparator" w:id="0">
    <w:p w14:paraId="724281C9" w14:textId="77777777" w:rsidR="0014634F" w:rsidRDefault="0014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D4DA" w14:textId="77777777" w:rsidR="00322D0D" w:rsidRDefault="00322D0D">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385DD" w14:textId="77777777" w:rsidR="0014634F" w:rsidRDefault="0014634F">
      <w:r>
        <w:t>____________________</w:t>
      </w:r>
    </w:p>
  </w:footnote>
  <w:footnote w:type="continuationSeparator" w:id="0">
    <w:p w14:paraId="59030122" w14:textId="77777777" w:rsidR="0014634F" w:rsidRDefault="0014634F">
      <w:r>
        <w:continuationSeparator/>
      </w:r>
    </w:p>
  </w:footnote>
  <w:footnote w:id="1">
    <w:p w14:paraId="13A955B4" w14:textId="77777777" w:rsidR="00335B78" w:rsidRPr="000F421D" w:rsidRDefault="00335B78" w:rsidP="00AB6C34">
      <w:pPr>
        <w:pStyle w:val="FootnoteText"/>
        <w:tabs>
          <w:tab w:val="clear" w:pos="256"/>
          <w:tab w:val="left" w:pos="1843"/>
        </w:tabs>
        <w:spacing w:before="60" w:after="60"/>
        <w:ind w:left="284" w:hanging="284"/>
        <w:rPr>
          <w:rFonts w:cstheme="minorHAnsi"/>
        </w:rPr>
      </w:pPr>
      <w:r w:rsidRPr="000F421D">
        <w:rPr>
          <w:rStyle w:val="FootnoteReference"/>
          <w:rFonts w:cstheme="minorHAnsi"/>
        </w:rPr>
        <w:footnoteRef/>
      </w:r>
      <w:r w:rsidRPr="000F421D">
        <w:rPr>
          <w:rFonts w:cstheme="minorHAnsi"/>
        </w:rPr>
        <w:t xml:space="preserve"> </w:t>
      </w:r>
      <w:r w:rsidRPr="000F421D">
        <w:rPr>
          <w:rFonts w:cstheme="minorHAnsi"/>
        </w:rPr>
        <w:tab/>
      </w:r>
      <w:r w:rsidRPr="00AB6C34">
        <w:rPr>
          <w:rFonts w:cstheme="minorHAnsi"/>
          <w:sz w:val="20"/>
        </w:rPr>
        <w:t>The Council shall</w:t>
      </w:r>
      <w:r w:rsidRPr="00AB6C34">
        <w:rPr>
          <w:rFonts w:cstheme="minorHAnsi"/>
          <w:sz w:val="20"/>
        </w:rPr>
        <w:tab/>
        <w:t xml:space="preserve">“1 </w:t>
      </w:r>
      <w:r w:rsidRPr="00AB6C34">
        <w:rPr>
          <w:rFonts w:cstheme="minorHAnsi"/>
          <w:i/>
          <w:sz w:val="20"/>
        </w:rPr>
        <w:t>ter)</w:t>
      </w:r>
      <w:r w:rsidRPr="00AB6C34">
        <w:rPr>
          <w:rFonts w:cstheme="minorHAnsi"/>
          <w:sz w:val="20"/>
        </w:rPr>
        <w:t xml:space="preserve"> approve and revise the Staff Regulations and the Financial Regulations of the Union and any other regulations as it may consider necessary, taking account of current practice of the United Nations and of the specialized agencies applying the common system of pay, allowances and pensions”.</w:t>
      </w:r>
    </w:p>
  </w:footnote>
  <w:footnote w:id="2">
    <w:p w14:paraId="62498925" w14:textId="77777777" w:rsidR="00335B78" w:rsidRPr="000F421D" w:rsidRDefault="00335B78" w:rsidP="00AB6C34">
      <w:pPr>
        <w:pStyle w:val="FootnoteText"/>
        <w:tabs>
          <w:tab w:val="clear" w:pos="256"/>
        </w:tabs>
        <w:spacing w:before="60" w:after="60"/>
        <w:ind w:left="284" w:hanging="284"/>
        <w:rPr>
          <w:rFonts w:cstheme="minorHAnsi"/>
        </w:rPr>
      </w:pPr>
      <w:r w:rsidRPr="000F421D">
        <w:rPr>
          <w:rStyle w:val="FootnoteReference"/>
          <w:rFonts w:cstheme="minorHAnsi"/>
        </w:rPr>
        <w:footnoteRef/>
      </w:r>
      <w:r w:rsidRPr="000F421D">
        <w:rPr>
          <w:rFonts w:cstheme="minorHAnsi"/>
        </w:rPr>
        <w:t xml:space="preserve"> </w:t>
      </w:r>
      <w:r w:rsidRPr="000F421D">
        <w:rPr>
          <w:rFonts w:cstheme="minorHAnsi"/>
        </w:rPr>
        <w:tab/>
      </w:r>
      <w:r w:rsidRPr="00AB6C34">
        <w:rPr>
          <w:rFonts w:cstheme="minorHAnsi"/>
          <w:sz w:val="20"/>
        </w:rPr>
        <w:t>The Convention, together with the Constitution of the International Telecommunication Union, is one of the organization’s basic instruments.</w:t>
      </w:r>
    </w:p>
  </w:footnote>
  <w:footnote w:id="3">
    <w:p w14:paraId="3A1F3778" w14:textId="77777777" w:rsidR="00335B78" w:rsidRPr="00AB6C34" w:rsidRDefault="00335B78" w:rsidP="00AB6C34">
      <w:pPr>
        <w:pStyle w:val="FootnoteText"/>
        <w:tabs>
          <w:tab w:val="clear" w:pos="256"/>
          <w:tab w:val="left" w:pos="1843"/>
        </w:tabs>
        <w:spacing w:before="60" w:after="60"/>
        <w:ind w:left="284" w:hanging="284"/>
        <w:rPr>
          <w:rFonts w:cstheme="minorHAnsi"/>
          <w:sz w:val="20"/>
        </w:rPr>
      </w:pPr>
      <w:r w:rsidRPr="000F421D">
        <w:rPr>
          <w:rStyle w:val="FootnoteReference"/>
          <w:rFonts w:cstheme="minorHAnsi"/>
        </w:rPr>
        <w:footnoteRef/>
      </w:r>
      <w:r w:rsidRPr="000F421D">
        <w:rPr>
          <w:rFonts w:cstheme="minorHAnsi"/>
        </w:rPr>
        <w:t xml:space="preserve"> </w:t>
      </w:r>
      <w:r w:rsidRPr="000F421D">
        <w:rPr>
          <w:rFonts w:cstheme="minorHAnsi"/>
        </w:rPr>
        <w:tab/>
      </w:r>
      <w:r w:rsidRPr="00AB6C34">
        <w:rPr>
          <w:rFonts w:cstheme="minorHAnsi"/>
          <w:sz w:val="20"/>
        </w:rPr>
        <w:t>Regulation 12.1</w:t>
      </w:r>
      <w:r w:rsidRPr="00AB6C34">
        <w:rPr>
          <w:rFonts w:cstheme="minorHAnsi"/>
          <w:sz w:val="20"/>
        </w:rPr>
        <w:tab/>
        <w:t>General provisions</w:t>
      </w:r>
    </w:p>
    <w:p w14:paraId="5A9FC711" w14:textId="77777777" w:rsidR="00335B78" w:rsidRPr="000F421D" w:rsidRDefault="00335B78" w:rsidP="00AB6C34">
      <w:pPr>
        <w:spacing w:before="60" w:after="60"/>
        <w:ind w:left="284"/>
        <w:rPr>
          <w:rFonts w:cstheme="minorHAnsi"/>
          <w:sz w:val="20"/>
        </w:rPr>
      </w:pPr>
      <w:r w:rsidRPr="000F421D">
        <w:rPr>
          <w:rFonts w:cstheme="minorHAnsi"/>
          <w:sz w:val="20"/>
        </w:rPr>
        <w:t>“These Regulations may be supplemented or amended by the Council, without prejudice to any conditions of service quoted in the letters of appointment or contract of individual staff members and provided that, up to the date of amending the Regulations in force, there shall be no interference with the applications of the said Regulations to a staff member and that the amended Regulations shall have no retroactive effect.”</w:t>
      </w:r>
    </w:p>
  </w:footnote>
  <w:footnote w:id="4">
    <w:p w14:paraId="3EA4B42A" w14:textId="77777777" w:rsidR="00335B78" w:rsidRPr="00AB6C34" w:rsidRDefault="00335B78" w:rsidP="00AB6C34">
      <w:pPr>
        <w:pStyle w:val="FootnoteText"/>
        <w:keepNext/>
        <w:tabs>
          <w:tab w:val="clear" w:pos="256"/>
          <w:tab w:val="left" w:pos="1843"/>
        </w:tabs>
        <w:spacing w:before="60" w:after="60"/>
        <w:ind w:left="284" w:hanging="284"/>
        <w:rPr>
          <w:rFonts w:cstheme="minorHAnsi"/>
          <w:sz w:val="20"/>
        </w:rPr>
      </w:pPr>
      <w:r w:rsidRPr="000F421D">
        <w:rPr>
          <w:rStyle w:val="FootnoteReference"/>
          <w:rFonts w:cstheme="minorHAnsi"/>
        </w:rPr>
        <w:footnoteRef/>
      </w:r>
      <w:r w:rsidRPr="000F421D">
        <w:rPr>
          <w:rFonts w:cstheme="minorHAnsi"/>
        </w:rPr>
        <w:t xml:space="preserve"> </w:t>
      </w:r>
      <w:r>
        <w:rPr>
          <w:rFonts w:cstheme="minorHAnsi"/>
        </w:rPr>
        <w:tab/>
      </w:r>
      <w:r w:rsidRPr="00AB6C34">
        <w:rPr>
          <w:rFonts w:cstheme="minorHAnsi"/>
          <w:sz w:val="20"/>
        </w:rPr>
        <w:t>Rule 12.1.2</w:t>
      </w:r>
      <w:r w:rsidRPr="00AB6C34">
        <w:rPr>
          <w:rFonts w:cstheme="minorHAnsi"/>
          <w:sz w:val="20"/>
        </w:rPr>
        <w:tab/>
        <w:t>Amendment of and exceptions to Staff Rules</w:t>
      </w:r>
    </w:p>
    <w:p w14:paraId="4FA072B1" w14:textId="77777777" w:rsidR="00335B78" w:rsidRPr="00AB6C34" w:rsidRDefault="00335B78" w:rsidP="00AB6C34">
      <w:pPr>
        <w:pStyle w:val="FootnoteText"/>
        <w:keepNext/>
        <w:tabs>
          <w:tab w:val="clear" w:pos="256"/>
          <w:tab w:val="clear" w:pos="567"/>
        </w:tabs>
        <w:spacing w:before="60" w:after="60"/>
        <w:ind w:left="720" w:hanging="436"/>
        <w:rPr>
          <w:rFonts w:cstheme="minorHAnsi"/>
          <w:sz w:val="20"/>
        </w:rPr>
      </w:pPr>
      <w:r w:rsidRPr="00AB6C34">
        <w:rPr>
          <w:rFonts w:cstheme="minorHAnsi"/>
          <w:sz w:val="20"/>
        </w:rPr>
        <w:t>“a)</w:t>
      </w:r>
      <w:r w:rsidRPr="00AB6C34">
        <w:rPr>
          <w:rFonts w:cstheme="minorHAnsi"/>
          <w:sz w:val="20"/>
        </w:rPr>
        <w:tab/>
        <w:t>These Rules may be supplemented or amended by the Secretary-General, without prejudice to any condition of service quoted in the letters of appointment or contract of individual staff members and provided that, up to the date of amending the Rules in force, there shall be no interference with the application of the said Rules to a staff member and that the amended Rules shall have no retroactive effect.</w:t>
      </w:r>
    </w:p>
    <w:p w14:paraId="595CDC6C" w14:textId="77777777" w:rsidR="00335B78" w:rsidRDefault="00335B78" w:rsidP="00AB6C34">
      <w:pPr>
        <w:pStyle w:val="FootnoteText"/>
        <w:tabs>
          <w:tab w:val="clear" w:pos="256"/>
          <w:tab w:val="clear" w:pos="567"/>
        </w:tabs>
        <w:spacing w:before="60" w:after="60"/>
        <w:ind w:left="720" w:hanging="436"/>
        <w:rPr>
          <w:rFonts w:ascii="Times New Roman" w:hAnsi="Times New Roman"/>
          <w:sz w:val="18"/>
          <w:szCs w:val="18"/>
        </w:rPr>
      </w:pPr>
      <w:r w:rsidRPr="00AB6C34">
        <w:rPr>
          <w:rFonts w:cstheme="minorHAnsi"/>
          <w:sz w:val="20"/>
        </w:rPr>
        <w:t>b)</w:t>
      </w:r>
      <w:r w:rsidRPr="00AB6C34">
        <w:rPr>
          <w:rFonts w:cstheme="minorHAnsi"/>
          <w:sz w:val="20"/>
        </w:rPr>
        <w:tab/>
        <w:t>Exceptions to the Staff Rules may be made by the Secretary-General, provided that no exception is inconsistent with any Staff Regulation or other decision of the Council, and provided further that it is agreed to by the staff member directly affected and is, in the opinion of the Secretary-General, not prejudicial to the interests of the Union or of any other staff member or group of staff members.”</w:t>
      </w:r>
    </w:p>
  </w:footnote>
  <w:footnote w:id="5">
    <w:p w14:paraId="5A80F931" w14:textId="77777777" w:rsidR="00335B78" w:rsidRPr="00F136F5" w:rsidRDefault="00335B78" w:rsidP="00335B78">
      <w:pPr>
        <w:pStyle w:val="ListParagraph"/>
        <w:spacing w:before="120" w:after="120" w:line="240" w:lineRule="auto"/>
        <w:ind w:left="0"/>
        <w:jc w:val="both"/>
        <w:rPr>
          <w:rFonts w:eastAsia="Times New Roman" w:cstheme="minorHAnsi"/>
          <w:lang w:val="en-US"/>
        </w:rPr>
      </w:pPr>
      <w:r>
        <w:rPr>
          <w:rStyle w:val="FootnoteReference"/>
        </w:rPr>
        <w:footnoteRef/>
      </w:r>
      <w:r>
        <w:t xml:space="preserve"> </w:t>
      </w:r>
      <w:r w:rsidRPr="00F136F5">
        <w:rPr>
          <w:rFonts w:cstheme="minorHAnsi"/>
          <w:sz w:val="20"/>
          <w:szCs w:val="20"/>
        </w:rPr>
        <w:t>This calculation is being made using November 2021 rates.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217C" w14:textId="77777777" w:rsidR="00322D0D" w:rsidRDefault="006535F1" w:rsidP="00CE433C">
    <w:pPr>
      <w:pStyle w:val="Header"/>
    </w:pPr>
    <w:r>
      <w:fldChar w:fldCharType="begin"/>
    </w:r>
    <w:r>
      <w:instrText>PAGE</w:instrText>
    </w:r>
    <w:r>
      <w:fldChar w:fldCharType="separate"/>
    </w:r>
    <w:r w:rsidR="00FB1279">
      <w:rPr>
        <w:noProof/>
      </w:rPr>
      <w:t>2</w:t>
    </w:r>
    <w:r>
      <w:rPr>
        <w:noProof/>
      </w:rPr>
      <w:fldChar w:fldCharType="end"/>
    </w:r>
  </w:p>
  <w:p w14:paraId="4948958C" w14:textId="6825E743" w:rsidR="00322D0D" w:rsidRPr="00623AE3" w:rsidRDefault="00623AE3" w:rsidP="00FB1279">
    <w:pPr>
      <w:pStyle w:val="Header"/>
      <w:rPr>
        <w:bCs/>
      </w:rPr>
    </w:pPr>
    <w:r w:rsidRPr="00623AE3">
      <w:rPr>
        <w:bCs/>
      </w:rPr>
      <w:t>C</w:t>
    </w:r>
    <w:r w:rsidR="004A1B8B">
      <w:rPr>
        <w:bCs/>
      </w:rPr>
      <w:t>2</w:t>
    </w:r>
    <w:r w:rsidR="0014634F">
      <w:rPr>
        <w:bCs/>
      </w:rPr>
      <w:t>2</w:t>
    </w:r>
    <w:r w:rsidRPr="00623AE3">
      <w:rPr>
        <w:bCs/>
      </w:rPr>
      <w:t>/</w:t>
    </w:r>
    <w:r w:rsidR="00440547">
      <w:rPr>
        <w:bCs/>
      </w:rPr>
      <w:t>47</w:t>
    </w:r>
    <w:r w:rsidRPr="00623AE3">
      <w:rPr>
        <w:bC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E45269"/>
    <w:multiLevelType w:val="hybridMultilevel"/>
    <w:tmpl w:val="5DDE6B20"/>
    <w:lvl w:ilvl="0" w:tplc="CEAC5AD0">
      <w:start w:val="1"/>
      <w:numFmt w:val="decimal"/>
      <w:lvlText w:val="%1)"/>
      <w:lvlJc w:val="left"/>
      <w:pPr>
        <w:ind w:left="825" w:hanging="465"/>
      </w:pPr>
      <w:rPr>
        <w:rFonts w:eastAsia="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6F227E"/>
    <w:multiLevelType w:val="hybridMultilevel"/>
    <w:tmpl w:val="EFCE59E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4F"/>
    <w:rsid w:val="000210D4"/>
    <w:rsid w:val="00063016"/>
    <w:rsid w:val="00066795"/>
    <w:rsid w:val="00076AF6"/>
    <w:rsid w:val="00085CF2"/>
    <w:rsid w:val="000B1705"/>
    <w:rsid w:val="000D75B2"/>
    <w:rsid w:val="001121F5"/>
    <w:rsid w:val="001400DC"/>
    <w:rsid w:val="00140CE1"/>
    <w:rsid w:val="0014634F"/>
    <w:rsid w:val="0017539C"/>
    <w:rsid w:val="00175AC2"/>
    <w:rsid w:val="0017609F"/>
    <w:rsid w:val="001C628E"/>
    <w:rsid w:val="001E0F7B"/>
    <w:rsid w:val="00210B81"/>
    <w:rsid w:val="002119FD"/>
    <w:rsid w:val="002130E0"/>
    <w:rsid w:val="00264425"/>
    <w:rsid w:val="00265875"/>
    <w:rsid w:val="00270EDB"/>
    <w:rsid w:val="0027303B"/>
    <w:rsid w:val="0028109B"/>
    <w:rsid w:val="002A2188"/>
    <w:rsid w:val="002B1F58"/>
    <w:rsid w:val="002C1C7A"/>
    <w:rsid w:val="0030160F"/>
    <w:rsid w:val="00320223"/>
    <w:rsid w:val="00322D0D"/>
    <w:rsid w:val="00335B78"/>
    <w:rsid w:val="003942D4"/>
    <w:rsid w:val="003958A8"/>
    <w:rsid w:val="003C2533"/>
    <w:rsid w:val="0040435A"/>
    <w:rsid w:val="00416A24"/>
    <w:rsid w:val="00431D9E"/>
    <w:rsid w:val="00433CE8"/>
    <w:rsid w:val="00434A5C"/>
    <w:rsid w:val="00440547"/>
    <w:rsid w:val="004544D9"/>
    <w:rsid w:val="00490E72"/>
    <w:rsid w:val="00491157"/>
    <w:rsid w:val="004921C8"/>
    <w:rsid w:val="004A15E7"/>
    <w:rsid w:val="004A1B8B"/>
    <w:rsid w:val="004B4CD1"/>
    <w:rsid w:val="004D1851"/>
    <w:rsid w:val="004D4D1D"/>
    <w:rsid w:val="004D599D"/>
    <w:rsid w:val="004E2EA5"/>
    <w:rsid w:val="004E3AEB"/>
    <w:rsid w:val="0050223C"/>
    <w:rsid w:val="005243FF"/>
    <w:rsid w:val="00547C7B"/>
    <w:rsid w:val="00564FBC"/>
    <w:rsid w:val="00582442"/>
    <w:rsid w:val="005F3269"/>
    <w:rsid w:val="00623AE3"/>
    <w:rsid w:val="0064737F"/>
    <w:rsid w:val="006535F1"/>
    <w:rsid w:val="0065557D"/>
    <w:rsid w:val="00662984"/>
    <w:rsid w:val="006716BB"/>
    <w:rsid w:val="006B6680"/>
    <w:rsid w:val="006B6DCC"/>
    <w:rsid w:val="00702DEF"/>
    <w:rsid w:val="00706861"/>
    <w:rsid w:val="00730D7F"/>
    <w:rsid w:val="0075051B"/>
    <w:rsid w:val="00764180"/>
    <w:rsid w:val="0076648C"/>
    <w:rsid w:val="00793188"/>
    <w:rsid w:val="00794D34"/>
    <w:rsid w:val="00813E5E"/>
    <w:rsid w:val="0083581B"/>
    <w:rsid w:val="00864AFF"/>
    <w:rsid w:val="008B4A6A"/>
    <w:rsid w:val="008C7E27"/>
    <w:rsid w:val="009173EF"/>
    <w:rsid w:val="00932223"/>
    <w:rsid w:val="00932906"/>
    <w:rsid w:val="00961B0B"/>
    <w:rsid w:val="009B38C3"/>
    <w:rsid w:val="009E17BD"/>
    <w:rsid w:val="009E485A"/>
    <w:rsid w:val="009F3EA9"/>
    <w:rsid w:val="009F6080"/>
    <w:rsid w:val="00A04CEC"/>
    <w:rsid w:val="00A27F92"/>
    <w:rsid w:val="00A32257"/>
    <w:rsid w:val="00A36D20"/>
    <w:rsid w:val="00A55622"/>
    <w:rsid w:val="00A83502"/>
    <w:rsid w:val="00AB6C34"/>
    <w:rsid w:val="00AD15B3"/>
    <w:rsid w:val="00AE19E8"/>
    <w:rsid w:val="00AF6E49"/>
    <w:rsid w:val="00B04A67"/>
    <w:rsid w:val="00B0583C"/>
    <w:rsid w:val="00B40A81"/>
    <w:rsid w:val="00B44910"/>
    <w:rsid w:val="00B72267"/>
    <w:rsid w:val="00B76EB6"/>
    <w:rsid w:val="00B7737B"/>
    <w:rsid w:val="00B824C8"/>
    <w:rsid w:val="00B84B9D"/>
    <w:rsid w:val="00BC251A"/>
    <w:rsid w:val="00BD032B"/>
    <w:rsid w:val="00BE2640"/>
    <w:rsid w:val="00C01189"/>
    <w:rsid w:val="00C374DE"/>
    <w:rsid w:val="00C47AD4"/>
    <w:rsid w:val="00C52D81"/>
    <w:rsid w:val="00C55198"/>
    <w:rsid w:val="00CA6393"/>
    <w:rsid w:val="00CB18FF"/>
    <w:rsid w:val="00CD0C08"/>
    <w:rsid w:val="00CE03FB"/>
    <w:rsid w:val="00CE433C"/>
    <w:rsid w:val="00CF33F3"/>
    <w:rsid w:val="00D06183"/>
    <w:rsid w:val="00D22C42"/>
    <w:rsid w:val="00D24014"/>
    <w:rsid w:val="00D65041"/>
    <w:rsid w:val="00DB384B"/>
    <w:rsid w:val="00E10E80"/>
    <w:rsid w:val="00E124F0"/>
    <w:rsid w:val="00E3513C"/>
    <w:rsid w:val="00E60F04"/>
    <w:rsid w:val="00E854E4"/>
    <w:rsid w:val="00EA07E5"/>
    <w:rsid w:val="00EB0D6F"/>
    <w:rsid w:val="00EB2232"/>
    <w:rsid w:val="00EC5337"/>
    <w:rsid w:val="00F2150A"/>
    <w:rsid w:val="00F231D8"/>
    <w:rsid w:val="00F46C5F"/>
    <w:rsid w:val="00F94A63"/>
    <w:rsid w:val="00FA1C28"/>
    <w:rsid w:val="00FB1279"/>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191EB6E"/>
  <w15:docId w15:val="{2D7282C5-D362-4336-BB5E-B699225B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ListParagraph">
    <w:name w:val="List Paragraph"/>
    <w:aliases w:val="Bullet List,FooterText,numbered,Paragraphe de liste1,列出段落1,Bulletr List Paragraph,List Paragraph2,List Paragraph21,Párrafo de lista1,Parágrafo da Lista1,リスト段落1,Listeafsnit1,Plan,Colorful List Accent 1,Dot pt,Premier,L"/>
    <w:basedOn w:val="Normal"/>
    <w:link w:val="ListParagraphChar"/>
    <w:uiPriority w:val="34"/>
    <w:qFormat/>
    <w:rsid w:val="00EA07E5"/>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rPr>
  </w:style>
  <w:style w:type="character" w:customStyle="1" w:styleId="ListParagraphChar">
    <w:name w:val="List Paragraph Char"/>
    <w:aliases w:val="Bullet List Char,FooterText Char,numbered Char,Paragraphe de liste1 Char,列出段落1 Char,Bulletr List Paragraph Char,List Paragraph2 Char,List Paragraph21 Char,Párrafo de lista1 Char,Parágrafo da Lista1 Char,リスト段落1 Char,Listeafsnit1 Char"/>
    <w:basedOn w:val="DefaultParagraphFont"/>
    <w:link w:val="ListParagraph"/>
    <w:uiPriority w:val="34"/>
    <w:qFormat/>
    <w:locked/>
    <w:rsid w:val="00EA07E5"/>
    <w:rPr>
      <w:rFonts w:asciiTheme="minorHAnsi" w:eastAsiaTheme="minorHAnsi" w:hAnsiTheme="minorHAnsi" w:cstheme="minorBidi"/>
      <w:sz w:val="22"/>
      <w:szCs w:val="22"/>
      <w:lang w:val="en-GB" w:eastAsia="en-US"/>
    </w:rPr>
  </w:style>
  <w:style w:type="table" w:styleId="TableGrid">
    <w:name w:val="Table Grid"/>
    <w:basedOn w:val="TableNormal"/>
    <w:uiPriority w:val="39"/>
    <w:rsid w:val="00335B78"/>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l0">
    <w:name w:val="call"/>
    <w:basedOn w:val="Normal"/>
    <w:rsid w:val="00335B78"/>
    <w:pPr>
      <w:keepNext/>
      <w:tabs>
        <w:tab w:val="clear" w:pos="567"/>
        <w:tab w:val="clear" w:pos="1134"/>
        <w:tab w:val="clear" w:pos="1701"/>
        <w:tab w:val="clear" w:pos="2268"/>
        <w:tab w:val="clear" w:pos="2835"/>
      </w:tabs>
      <w:overflowPunct/>
      <w:autoSpaceDE/>
      <w:autoSpaceDN/>
      <w:adjustRightInd/>
      <w:spacing w:before="160" w:after="160" w:line="252" w:lineRule="auto"/>
      <w:ind w:left="794"/>
      <w:textAlignment w:val="auto"/>
    </w:pPr>
    <w:rPr>
      <w:rFonts w:eastAsiaTheme="minorHAnsi" w:cs="Calibri"/>
      <w:i/>
      <w:iCs/>
      <w:sz w:val="22"/>
      <w:szCs w:val="22"/>
      <w:lang w:eastAsia="zh-CN"/>
    </w:rPr>
  </w:style>
  <w:style w:type="character" w:customStyle="1" w:styleId="FootnoteTextChar">
    <w:name w:val="Footnote Text Char"/>
    <w:basedOn w:val="DefaultParagraphFont"/>
    <w:link w:val="FootnoteText"/>
    <w:uiPriority w:val="99"/>
    <w:rsid w:val="00335B78"/>
    <w:rPr>
      <w:rFonts w:ascii="Calibri" w:hAnsi="Calibri"/>
      <w:sz w:val="24"/>
      <w:lang w:val="en-GB" w:eastAsia="en-US"/>
    </w:rPr>
  </w:style>
  <w:style w:type="character" w:styleId="UnresolvedMention">
    <w:name w:val="Unresolved Mention"/>
    <w:basedOn w:val="DefaultParagraphFont"/>
    <w:uiPriority w:val="99"/>
    <w:semiHidden/>
    <w:unhideWhenUsed/>
    <w:rsid w:val="00547C7B"/>
    <w:rPr>
      <w:color w:val="605E5C"/>
      <w:shd w:val="clear" w:color="auto" w:fill="E1DFDD"/>
    </w:rPr>
  </w:style>
  <w:style w:type="paragraph" w:styleId="Revision">
    <w:name w:val="Revision"/>
    <w:hidden/>
    <w:uiPriority w:val="99"/>
    <w:semiHidden/>
    <w:rsid w:val="009F6080"/>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tu.int/md/S22-CL-C-0047/en" TargetMode="External"/><Relationship Id="rId4" Type="http://schemas.openxmlformats.org/officeDocument/2006/relationships/settings" Target="settings.xml"/><Relationship Id="rId9" Type="http://schemas.openxmlformats.org/officeDocument/2006/relationships/hyperlink" Target="https://www.itu.int/md/S22-CL-C-0050/e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C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PE_C21.dotx</Template>
  <TotalTime>21</TotalTime>
  <Pages>6</Pages>
  <Words>1749</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Personal status for the purpose of ITU entitlements</vt:lpstr>
    </vt:vector>
  </TitlesOfParts>
  <Manager>General Secretariat - Pool</Manager>
  <Company>International Telecommunication Union (ITU)</Company>
  <LinksUpToDate>false</LinksUpToDate>
  <CharactersWithSpaces>11310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status for the purpose of ITU entitlements</dc:title>
  <dc:subject>Council 2022</dc:subject>
  <dc:creator>Brouard, Ricarda</dc:creator>
  <cp:keywords>C2022, C22, Council-22</cp:keywords>
  <dc:description/>
  <cp:lastModifiedBy>Xue, Kun</cp:lastModifiedBy>
  <cp:revision>6</cp:revision>
  <cp:lastPrinted>2000-07-18T13:30:00Z</cp:lastPrinted>
  <dcterms:created xsi:type="dcterms:W3CDTF">2022-02-16T12:21:00Z</dcterms:created>
  <dcterms:modified xsi:type="dcterms:W3CDTF">2022-02-18T16:53:00Z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