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FD78216" w14:textId="77777777" w:rsidTr="006C7CC0">
        <w:trPr>
          <w:cantSplit/>
          <w:trHeight w:val="20"/>
        </w:trPr>
        <w:tc>
          <w:tcPr>
            <w:tcW w:w="6620" w:type="dxa"/>
          </w:tcPr>
          <w:p w14:paraId="0CE21613"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C2758C">
              <w:rPr>
                <w:rFonts w:hint="cs"/>
                <w:b/>
                <w:bCs/>
                <w:sz w:val="24"/>
                <w:szCs w:val="24"/>
                <w:rtl/>
                <w:lang w:bidi="ar-EG"/>
              </w:rPr>
              <w:t xml:space="preserve">الاجتماع الختامي، بوخارست، </w:t>
            </w:r>
            <w:r w:rsidR="00C2758C">
              <w:rPr>
                <w:b/>
                <w:bCs/>
                <w:sz w:val="24"/>
                <w:szCs w:val="24"/>
                <w:lang w:bidi="ar-EG"/>
              </w:rPr>
              <w:t>24</w:t>
            </w:r>
            <w:r w:rsidR="00C2758C">
              <w:rPr>
                <w:rFonts w:hint="cs"/>
                <w:b/>
                <w:bCs/>
                <w:sz w:val="24"/>
                <w:szCs w:val="24"/>
                <w:rtl/>
                <w:lang w:bidi="ar-EG"/>
              </w:rPr>
              <w:t xml:space="preserve"> سبتمبر </w:t>
            </w:r>
            <w:r w:rsidR="00C2758C">
              <w:rPr>
                <w:b/>
                <w:bCs/>
                <w:sz w:val="24"/>
                <w:szCs w:val="24"/>
                <w:lang w:bidi="ar-EG"/>
              </w:rPr>
              <w:t>2022</w:t>
            </w:r>
          </w:p>
        </w:tc>
        <w:tc>
          <w:tcPr>
            <w:tcW w:w="3052" w:type="dxa"/>
          </w:tcPr>
          <w:p w14:paraId="58758761"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06FF3565" wp14:editId="07B022A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2E75A821" w14:textId="77777777" w:rsidTr="009F66A8">
        <w:trPr>
          <w:cantSplit/>
          <w:trHeight w:val="20"/>
        </w:trPr>
        <w:tc>
          <w:tcPr>
            <w:tcW w:w="6620" w:type="dxa"/>
            <w:tcBorders>
              <w:bottom w:val="single" w:sz="12" w:space="0" w:color="auto"/>
            </w:tcBorders>
          </w:tcPr>
          <w:p w14:paraId="79A64467"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A9B2F61" w14:textId="77777777" w:rsidR="00290728" w:rsidRPr="006A793B" w:rsidRDefault="00290728" w:rsidP="006A793B">
            <w:pPr>
              <w:spacing w:before="0" w:line="120" w:lineRule="auto"/>
              <w:rPr>
                <w:lang w:bidi="ar-EG"/>
              </w:rPr>
            </w:pPr>
          </w:p>
        </w:tc>
      </w:tr>
      <w:tr w:rsidR="00290728" w:rsidRPr="00290728" w14:paraId="4E9BDB7B" w14:textId="77777777" w:rsidTr="009F66A8">
        <w:trPr>
          <w:cantSplit/>
          <w:trHeight w:val="20"/>
        </w:trPr>
        <w:tc>
          <w:tcPr>
            <w:tcW w:w="6620" w:type="dxa"/>
            <w:tcBorders>
              <w:top w:val="single" w:sz="12" w:space="0" w:color="auto"/>
            </w:tcBorders>
          </w:tcPr>
          <w:p w14:paraId="72BFD89F" w14:textId="77777777" w:rsidR="00290728" w:rsidRPr="00290728" w:rsidRDefault="00290728" w:rsidP="00486E0F">
            <w:pPr>
              <w:spacing w:before="0" w:line="240" w:lineRule="exact"/>
              <w:rPr>
                <w:b/>
                <w:bCs/>
                <w:rtl/>
                <w:lang w:bidi="ar-EG"/>
              </w:rPr>
            </w:pPr>
          </w:p>
        </w:tc>
        <w:tc>
          <w:tcPr>
            <w:tcW w:w="3052" w:type="dxa"/>
            <w:tcBorders>
              <w:top w:val="single" w:sz="12" w:space="0" w:color="auto"/>
            </w:tcBorders>
          </w:tcPr>
          <w:p w14:paraId="44E63569" w14:textId="77777777" w:rsidR="00290728" w:rsidRPr="00290728" w:rsidRDefault="00290728" w:rsidP="00486E0F">
            <w:pPr>
              <w:spacing w:before="0" w:line="240" w:lineRule="exact"/>
              <w:rPr>
                <w:b/>
                <w:bCs/>
                <w:lang w:bidi="ar-SY"/>
              </w:rPr>
            </w:pPr>
          </w:p>
        </w:tc>
      </w:tr>
      <w:tr w:rsidR="0015650C" w:rsidRPr="00290728" w14:paraId="0C40B093" w14:textId="77777777" w:rsidTr="009F66A8">
        <w:trPr>
          <w:cantSplit/>
        </w:trPr>
        <w:tc>
          <w:tcPr>
            <w:tcW w:w="6620" w:type="dxa"/>
            <w:vMerge w:val="restart"/>
          </w:tcPr>
          <w:p w14:paraId="466D362C" w14:textId="1838ABC1" w:rsidR="005805EA" w:rsidRPr="00486E0F" w:rsidRDefault="0015650C" w:rsidP="00486E0F">
            <w:pPr>
              <w:spacing w:before="20" w:after="20" w:line="300" w:lineRule="exact"/>
              <w:rPr>
                <w:b/>
                <w:bCs/>
                <w:rtl/>
                <w:lang w:bidi="ar-EG"/>
              </w:rPr>
            </w:pPr>
            <w:r w:rsidRPr="00486E0F">
              <w:rPr>
                <w:rFonts w:hint="cs"/>
                <w:b/>
                <w:bCs/>
                <w:rtl/>
                <w:lang w:bidi="ar-EG"/>
              </w:rPr>
              <w:t xml:space="preserve">بند جدول الأعمال: </w:t>
            </w:r>
            <w:r w:rsidRPr="00486E0F">
              <w:rPr>
                <w:b/>
                <w:bCs/>
                <w:lang w:bidi="ar-EG"/>
              </w:rPr>
              <w:t>ADM </w:t>
            </w:r>
            <w:r w:rsidR="00486E0F" w:rsidRPr="00486E0F">
              <w:rPr>
                <w:b/>
                <w:bCs/>
                <w:lang w:bidi="ar-EG"/>
              </w:rPr>
              <w:t>14</w:t>
            </w:r>
          </w:p>
        </w:tc>
        <w:tc>
          <w:tcPr>
            <w:tcW w:w="3052" w:type="dxa"/>
            <w:vAlign w:val="center"/>
          </w:tcPr>
          <w:p w14:paraId="66C41AB0" w14:textId="0C64E4F7" w:rsidR="0015650C" w:rsidRPr="00486E0F" w:rsidRDefault="0015650C" w:rsidP="003C6B4F">
            <w:pPr>
              <w:spacing w:before="20" w:after="20" w:line="300" w:lineRule="exact"/>
              <w:rPr>
                <w:b/>
                <w:bCs/>
                <w:lang w:bidi="ar-SY"/>
              </w:rPr>
            </w:pPr>
            <w:r w:rsidRPr="00486E0F">
              <w:rPr>
                <w:rFonts w:hint="cs"/>
                <w:b/>
                <w:bCs/>
                <w:rtl/>
                <w:lang w:bidi="ar-EG"/>
              </w:rPr>
              <w:t xml:space="preserve">الوثيقة </w:t>
            </w:r>
            <w:r w:rsidRPr="00486E0F">
              <w:rPr>
                <w:b/>
                <w:bCs/>
                <w:lang w:bidi="ar-SY"/>
              </w:rPr>
              <w:t>C2</w:t>
            </w:r>
            <w:r w:rsidR="00E10964" w:rsidRPr="00486E0F">
              <w:rPr>
                <w:b/>
                <w:bCs/>
                <w:lang w:bidi="ar-SY"/>
              </w:rPr>
              <w:t>2</w:t>
            </w:r>
            <w:r w:rsidRPr="00486E0F">
              <w:rPr>
                <w:b/>
                <w:bCs/>
                <w:lang w:bidi="ar-SY"/>
              </w:rPr>
              <w:t>/</w:t>
            </w:r>
            <w:r w:rsidR="00486E0F" w:rsidRPr="00486E0F">
              <w:rPr>
                <w:b/>
                <w:bCs/>
                <w:lang w:bidi="ar-SY"/>
              </w:rPr>
              <w:t>46</w:t>
            </w:r>
            <w:r w:rsidRPr="00486E0F">
              <w:rPr>
                <w:b/>
                <w:bCs/>
                <w:lang w:bidi="ar-SY"/>
              </w:rPr>
              <w:t>-A</w:t>
            </w:r>
          </w:p>
        </w:tc>
      </w:tr>
      <w:tr w:rsidR="0015650C" w:rsidRPr="00290728" w14:paraId="55BD1B77" w14:textId="77777777" w:rsidTr="009F66A8">
        <w:trPr>
          <w:cantSplit/>
        </w:trPr>
        <w:tc>
          <w:tcPr>
            <w:tcW w:w="6620" w:type="dxa"/>
            <w:vMerge/>
          </w:tcPr>
          <w:p w14:paraId="28C2BAB1" w14:textId="77777777" w:rsidR="0015650C" w:rsidRPr="00486E0F" w:rsidRDefault="0015650C" w:rsidP="003C6B4F">
            <w:pPr>
              <w:spacing w:before="20" w:after="20" w:line="300" w:lineRule="exact"/>
              <w:rPr>
                <w:b/>
                <w:bCs/>
                <w:lang w:bidi="ar-SY"/>
              </w:rPr>
            </w:pPr>
          </w:p>
        </w:tc>
        <w:tc>
          <w:tcPr>
            <w:tcW w:w="3052" w:type="dxa"/>
            <w:vAlign w:val="center"/>
          </w:tcPr>
          <w:p w14:paraId="5180D01F" w14:textId="0C40367A" w:rsidR="0015650C" w:rsidRPr="00486E0F" w:rsidRDefault="00486E0F" w:rsidP="003C6B4F">
            <w:pPr>
              <w:spacing w:before="20" w:after="20" w:line="300" w:lineRule="exact"/>
              <w:rPr>
                <w:b/>
                <w:bCs/>
                <w:rtl/>
                <w:lang w:bidi="ar-EG"/>
              </w:rPr>
            </w:pPr>
            <w:r>
              <w:rPr>
                <w:b/>
                <w:bCs/>
                <w:lang w:bidi="ar-SY"/>
              </w:rPr>
              <w:t>25</w:t>
            </w:r>
            <w:r>
              <w:rPr>
                <w:rFonts w:hint="cs"/>
                <w:b/>
                <w:bCs/>
                <w:rtl/>
                <w:lang w:bidi="ar-EG"/>
              </w:rPr>
              <w:t xml:space="preserve"> مايو </w:t>
            </w:r>
            <w:r w:rsidRPr="00486E0F">
              <w:rPr>
                <w:b/>
                <w:bCs/>
                <w:lang w:bidi="ar-EG"/>
              </w:rPr>
              <w:t>2022</w:t>
            </w:r>
          </w:p>
        </w:tc>
      </w:tr>
      <w:tr w:rsidR="0015650C" w:rsidRPr="00290728" w14:paraId="01488892" w14:textId="77777777" w:rsidTr="009F66A8">
        <w:trPr>
          <w:cantSplit/>
        </w:trPr>
        <w:tc>
          <w:tcPr>
            <w:tcW w:w="6620" w:type="dxa"/>
            <w:vMerge/>
          </w:tcPr>
          <w:p w14:paraId="52D374C7" w14:textId="77777777" w:rsidR="0015650C" w:rsidRPr="00486E0F" w:rsidRDefault="0015650C" w:rsidP="003C6B4F">
            <w:pPr>
              <w:spacing w:before="20" w:after="20" w:line="300" w:lineRule="exact"/>
              <w:rPr>
                <w:b/>
                <w:bCs/>
                <w:lang w:bidi="ar-EG"/>
              </w:rPr>
            </w:pPr>
          </w:p>
        </w:tc>
        <w:tc>
          <w:tcPr>
            <w:tcW w:w="3052" w:type="dxa"/>
            <w:vAlign w:val="center"/>
          </w:tcPr>
          <w:p w14:paraId="1533DA40" w14:textId="77777777" w:rsidR="0015650C" w:rsidRPr="00486E0F" w:rsidRDefault="0015650C" w:rsidP="003C6B4F">
            <w:pPr>
              <w:spacing w:before="20" w:after="20" w:line="300" w:lineRule="exact"/>
              <w:rPr>
                <w:b/>
                <w:bCs/>
                <w:lang w:bidi="ar-SY"/>
              </w:rPr>
            </w:pPr>
            <w:r w:rsidRPr="00486E0F">
              <w:rPr>
                <w:b/>
                <w:bCs/>
                <w:rtl/>
                <w:lang w:bidi="ar-EG"/>
              </w:rPr>
              <w:t xml:space="preserve">الأصل: </w:t>
            </w:r>
            <w:r w:rsidRPr="00486E0F">
              <w:rPr>
                <w:rFonts w:hint="cs"/>
                <w:b/>
                <w:bCs/>
                <w:rtl/>
                <w:lang w:bidi="ar-EG"/>
              </w:rPr>
              <w:t>بالإنكليزية</w:t>
            </w:r>
          </w:p>
        </w:tc>
      </w:tr>
      <w:tr w:rsidR="00290728" w:rsidRPr="00290728" w14:paraId="1C0F27A4" w14:textId="77777777" w:rsidTr="009F66A8">
        <w:trPr>
          <w:cantSplit/>
        </w:trPr>
        <w:tc>
          <w:tcPr>
            <w:tcW w:w="9672" w:type="dxa"/>
            <w:gridSpan w:val="2"/>
          </w:tcPr>
          <w:p w14:paraId="56ABE8CF" w14:textId="277DCA19" w:rsidR="00290728" w:rsidRPr="00290728" w:rsidRDefault="00486E0F" w:rsidP="00290728">
            <w:pPr>
              <w:pStyle w:val="Source"/>
              <w:rPr>
                <w:lang w:bidi="ar-EG"/>
              </w:rPr>
            </w:pPr>
            <w:r>
              <w:rPr>
                <w:rFonts w:hint="cs"/>
                <w:rtl/>
                <w:lang w:bidi="ar-SY"/>
              </w:rPr>
              <w:t>تقرير من الأمين العام</w:t>
            </w:r>
          </w:p>
        </w:tc>
      </w:tr>
      <w:tr w:rsidR="00290728" w:rsidRPr="00290728" w14:paraId="53EDB110" w14:textId="77777777" w:rsidTr="009F66A8">
        <w:trPr>
          <w:cantSplit/>
        </w:trPr>
        <w:tc>
          <w:tcPr>
            <w:tcW w:w="9672" w:type="dxa"/>
            <w:gridSpan w:val="2"/>
          </w:tcPr>
          <w:p w14:paraId="0C7086BD" w14:textId="4BFDD92B" w:rsidR="00290728" w:rsidRPr="00383829" w:rsidRDefault="00486E0F" w:rsidP="007C3BCD">
            <w:pPr>
              <w:pStyle w:val="Title1"/>
              <w:rPr>
                <w:rtl/>
              </w:rPr>
            </w:pPr>
            <w:r w:rsidRPr="00C7007D">
              <w:rPr>
                <w:rFonts w:hint="cs"/>
                <w:rtl/>
              </w:rPr>
              <w:t>التزامات التأمين الصحي بعد انتهاء مدة الخدمة </w:t>
            </w:r>
            <w:r w:rsidRPr="00C7007D">
              <w:t>(ASHI)</w:t>
            </w:r>
          </w:p>
        </w:tc>
      </w:tr>
      <w:tr w:rsidR="00DC5FB0" w:rsidRPr="00290728" w14:paraId="254ADDD7" w14:textId="77777777" w:rsidTr="009F66A8">
        <w:trPr>
          <w:cantSplit/>
        </w:trPr>
        <w:tc>
          <w:tcPr>
            <w:tcW w:w="9672" w:type="dxa"/>
            <w:gridSpan w:val="2"/>
          </w:tcPr>
          <w:p w14:paraId="60AE99B0" w14:textId="77777777" w:rsidR="00DC5FB0" w:rsidRPr="00383829" w:rsidRDefault="00DC5FB0" w:rsidP="006A793B">
            <w:pPr>
              <w:rPr>
                <w:rtl/>
              </w:rPr>
            </w:pPr>
          </w:p>
        </w:tc>
      </w:tr>
    </w:tbl>
    <w:p w14:paraId="7270F5B5" w14:textId="77777777" w:rsidR="00486E0F" w:rsidRDefault="00486E0F" w:rsidP="00486E0F"/>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486E0F" w14:paraId="12090DB5" w14:textId="77777777" w:rsidTr="00EA27DB">
        <w:trPr>
          <w:jc w:val="center"/>
        </w:trPr>
        <w:tc>
          <w:tcPr>
            <w:tcW w:w="8080" w:type="dxa"/>
          </w:tcPr>
          <w:p w14:paraId="728F0647" w14:textId="77777777" w:rsidR="00486E0F" w:rsidRPr="00290728" w:rsidRDefault="00486E0F" w:rsidP="00EA27DB">
            <w:pPr>
              <w:pStyle w:val="Headingb"/>
              <w:spacing w:before="120"/>
              <w:rPr>
                <w:lang w:bidi="ar-SY"/>
              </w:rPr>
            </w:pPr>
            <w:r w:rsidRPr="00290728">
              <w:rPr>
                <w:rFonts w:hint="cs"/>
                <w:rtl/>
                <w:lang w:bidi="ar-SY"/>
              </w:rPr>
              <w:t>ملخص</w:t>
            </w:r>
          </w:p>
          <w:p w14:paraId="73F0D6CA" w14:textId="2A9BC284" w:rsidR="00486E0F" w:rsidRDefault="00486E0F" w:rsidP="00EA27DB">
            <w:pPr>
              <w:rPr>
                <w:rtl/>
                <w:lang w:bidi="ar-EG"/>
              </w:rPr>
            </w:pPr>
            <w:r w:rsidRPr="004900F4">
              <w:rPr>
                <w:rFonts w:hint="cs"/>
                <w:spacing w:val="-2"/>
                <w:rtl/>
                <w:lang w:bidi="ar-SY"/>
              </w:rPr>
              <w:t xml:space="preserve">تعرض هذه الوثيقة حالة </w:t>
            </w:r>
            <w:r w:rsidRPr="004900F4">
              <w:rPr>
                <w:rFonts w:hint="cs"/>
                <w:spacing w:val="-2"/>
                <w:rtl/>
              </w:rPr>
              <w:t>التزامات التأمين الصحي بعد انتهاء مدة الخدمة</w:t>
            </w:r>
            <w:r w:rsidRPr="004900F4">
              <w:rPr>
                <w:rFonts w:hint="eastAsia"/>
                <w:spacing w:val="-2"/>
                <w:rtl/>
              </w:rPr>
              <w:t> </w:t>
            </w:r>
            <w:r w:rsidRPr="004900F4">
              <w:rPr>
                <w:spacing w:val="-2"/>
                <w:lang w:bidi="ar-SY"/>
              </w:rPr>
              <w:t>(ASHI)</w:t>
            </w:r>
            <w:r w:rsidRPr="004900F4">
              <w:rPr>
                <w:rFonts w:hint="cs"/>
                <w:spacing w:val="-2"/>
                <w:rtl/>
                <w:lang w:bidi="ar-EG"/>
              </w:rPr>
              <w:t xml:space="preserve"> حتى</w:t>
            </w:r>
            <w:r w:rsidRPr="004900F4">
              <w:rPr>
                <w:rFonts w:hint="eastAsia"/>
                <w:spacing w:val="-2"/>
                <w:rtl/>
                <w:lang w:bidi="ar-EG"/>
              </w:rPr>
              <w:t> </w:t>
            </w:r>
            <w:r w:rsidRPr="004900F4">
              <w:rPr>
                <w:spacing w:val="-2"/>
                <w:lang w:bidi="ar-SY"/>
              </w:rPr>
              <w:t>31</w:t>
            </w:r>
            <w:r w:rsidRPr="004900F4">
              <w:rPr>
                <w:rFonts w:hint="eastAsia"/>
                <w:spacing w:val="-2"/>
                <w:rtl/>
                <w:lang w:bidi="ar-EG"/>
              </w:rPr>
              <w:t> </w:t>
            </w:r>
            <w:r w:rsidRPr="004900F4">
              <w:rPr>
                <w:rFonts w:hint="cs"/>
                <w:spacing w:val="-2"/>
                <w:rtl/>
                <w:lang w:bidi="ar-EG"/>
              </w:rPr>
              <w:t>ديسمبر</w:t>
            </w:r>
            <w:r w:rsidRPr="004900F4">
              <w:rPr>
                <w:rFonts w:hint="eastAsia"/>
                <w:spacing w:val="-2"/>
                <w:rtl/>
                <w:lang w:bidi="ar-EG"/>
              </w:rPr>
              <w:t> </w:t>
            </w:r>
            <w:r>
              <w:rPr>
                <w:spacing w:val="-2"/>
                <w:lang w:bidi="ar-SY"/>
              </w:rPr>
              <w:t>202</w:t>
            </w:r>
            <w:r w:rsidR="00652BE2">
              <w:rPr>
                <w:spacing w:val="-2"/>
                <w:lang w:bidi="ar-SY"/>
              </w:rPr>
              <w:t>1</w:t>
            </w:r>
            <w:r w:rsidRPr="009F1CC0">
              <w:rPr>
                <w:rFonts w:hint="cs"/>
                <w:rtl/>
                <w:lang w:bidi="ar-EG"/>
              </w:rPr>
              <w:t xml:space="preserve"> بناءً على طلب من المجلس في دورته لعام</w:t>
            </w:r>
            <w:r w:rsidRPr="009F1CC0">
              <w:rPr>
                <w:rFonts w:hint="eastAsia"/>
                <w:rtl/>
                <w:lang w:bidi="ar-EG"/>
              </w:rPr>
              <w:t> </w:t>
            </w:r>
            <w:r w:rsidRPr="009F1CC0">
              <w:rPr>
                <w:lang w:bidi="ar-SY"/>
              </w:rPr>
              <w:t>2014</w:t>
            </w:r>
            <w:r w:rsidRPr="009F1CC0">
              <w:rPr>
                <w:rFonts w:hint="cs"/>
                <w:rtl/>
                <w:lang w:bidi="ar-EG"/>
              </w:rPr>
              <w:t xml:space="preserve"> بأن يرفع الاتحاد إلى المجلس تقارير سنوية بشأن </w:t>
            </w:r>
            <w:r w:rsidRPr="009F1CC0">
              <w:rPr>
                <w:rFonts w:hint="cs"/>
                <w:rtl/>
              </w:rPr>
              <w:t>التزام</w:t>
            </w:r>
            <w:r w:rsidRPr="009F1CC0">
              <w:rPr>
                <w:rFonts w:hint="cs"/>
                <w:rtl/>
                <w:lang w:bidi="ar-EG"/>
              </w:rPr>
              <w:t>ا</w:t>
            </w:r>
            <w:r>
              <w:rPr>
                <w:rFonts w:hint="cs"/>
                <w:rtl/>
                <w:lang w:bidi="ar-EG"/>
              </w:rPr>
              <w:t>ت</w:t>
            </w:r>
            <w:r w:rsidRPr="009F1CC0">
              <w:rPr>
                <w:rFonts w:hint="cs"/>
                <w:rtl/>
              </w:rPr>
              <w:t xml:space="preserve"> التأمين الصحي بعد انتهاء مدة الخدمة وأن يقدم مقترحات بشأن تكلفة التمويل الجزئي لهذه الالتزامات، بما</w:t>
            </w:r>
            <w:r w:rsidRPr="009F1CC0">
              <w:rPr>
                <w:rFonts w:hint="eastAsia"/>
                <w:rtl/>
              </w:rPr>
              <w:t> </w:t>
            </w:r>
            <w:r w:rsidRPr="009F1CC0">
              <w:rPr>
                <w:rFonts w:hint="cs"/>
                <w:rtl/>
              </w:rPr>
              <w:t>يتماشى مع التوصية</w:t>
            </w:r>
            <w:r w:rsidRPr="009F1CC0">
              <w:rPr>
                <w:rFonts w:hint="eastAsia"/>
                <w:rtl/>
              </w:rPr>
              <w:t> </w:t>
            </w:r>
            <w:r w:rsidRPr="009F1CC0">
              <w:rPr>
                <w:lang w:bidi="ar-SY"/>
              </w:rPr>
              <w:t>6</w:t>
            </w:r>
            <w:r w:rsidRPr="009F1CC0">
              <w:rPr>
                <w:rFonts w:hint="cs"/>
                <w:rtl/>
                <w:lang w:bidi="ar-EG"/>
              </w:rPr>
              <w:t xml:space="preserve"> من تقارير المراجع الخارجي بشأن حسابات عام</w:t>
            </w:r>
            <w:r w:rsidRPr="009F1CC0">
              <w:rPr>
                <w:rFonts w:hint="eastAsia"/>
                <w:rtl/>
                <w:lang w:bidi="ar-EG"/>
              </w:rPr>
              <w:t> </w:t>
            </w:r>
            <w:r w:rsidRPr="009F1CC0">
              <w:rPr>
                <w:lang w:bidi="ar-SY"/>
              </w:rPr>
              <w:t>2012</w:t>
            </w:r>
            <w:r w:rsidRPr="009F1CC0">
              <w:rPr>
                <w:rFonts w:hint="cs"/>
                <w:rtl/>
                <w:lang w:bidi="ar-EG"/>
              </w:rPr>
              <w:t>.</w:t>
            </w:r>
          </w:p>
          <w:p w14:paraId="62D10A09" w14:textId="77777777" w:rsidR="00486E0F" w:rsidRPr="00290728" w:rsidRDefault="00486E0F" w:rsidP="00EA27DB">
            <w:pPr>
              <w:pStyle w:val="Headingb"/>
              <w:spacing w:before="120"/>
              <w:rPr>
                <w:rtl/>
                <w:lang w:bidi="ar-SY"/>
              </w:rPr>
            </w:pPr>
            <w:r w:rsidRPr="00290728">
              <w:rPr>
                <w:rFonts w:hint="cs"/>
                <w:rtl/>
                <w:lang w:bidi="ar-SY"/>
              </w:rPr>
              <w:t>الإجراء المطلوب</w:t>
            </w:r>
          </w:p>
          <w:p w14:paraId="087AE466" w14:textId="587FA3C5" w:rsidR="00486E0F" w:rsidRDefault="00486E0F" w:rsidP="00EA27DB">
            <w:pPr>
              <w:rPr>
                <w:rtl/>
                <w:lang w:bidi="ar-SY"/>
              </w:rPr>
            </w:pPr>
            <w:r w:rsidRPr="009F1CC0">
              <w:rPr>
                <w:rFonts w:hint="cs"/>
                <w:rtl/>
                <w:lang w:bidi="ar-SY"/>
              </w:rPr>
              <w:t xml:space="preserve">يُدعى المجلس إلى </w:t>
            </w:r>
            <w:r w:rsidRPr="009F1CC0">
              <w:rPr>
                <w:rFonts w:hint="cs"/>
                <w:b/>
                <w:bCs/>
                <w:rtl/>
                <w:lang w:bidi="ar-SY"/>
              </w:rPr>
              <w:t>الإحاطة علماً</w:t>
            </w:r>
            <w:r w:rsidRPr="009F1CC0">
              <w:rPr>
                <w:rFonts w:hint="cs"/>
                <w:rtl/>
                <w:lang w:bidi="ar-SY"/>
              </w:rPr>
              <w:t xml:space="preserve"> بهذه الوثيقة</w:t>
            </w:r>
            <w:r>
              <w:rPr>
                <w:rFonts w:hint="cs"/>
                <w:rtl/>
                <w:lang w:bidi="ar-SY"/>
              </w:rPr>
              <w:t>.</w:t>
            </w:r>
          </w:p>
          <w:p w14:paraId="6D98CA75" w14:textId="77777777" w:rsidR="00486E0F" w:rsidRPr="0026373E" w:rsidRDefault="00486E0F" w:rsidP="00EA27DB">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199BED8E" w14:textId="77777777" w:rsidR="00486E0F" w:rsidRPr="00290728" w:rsidRDefault="00486E0F" w:rsidP="00EA27DB">
            <w:pPr>
              <w:pStyle w:val="Headingb"/>
              <w:spacing w:before="120"/>
              <w:rPr>
                <w:rtl/>
                <w:lang w:bidi="ar-SY"/>
              </w:rPr>
            </w:pPr>
            <w:r w:rsidRPr="00290728">
              <w:rPr>
                <w:rFonts w:hint="cs"/>
                <w:rtl/>
                <w:lang w:bidi="ar-SY"/>
              </w:rPr>
              <w:t>المراجع</w:t>
            </w:r>
          </w:p>
          <w:p w14:paraId="0DF52E97" w14:textId="2EB9E196" w:rsidR="00486E0F" w:rsidRPr="00290728" w:rsidRDefault="00486E0F" w:rsidP="00EA27DB">
            <w:pPr>
              <w:spacing w:after="120"/>
              <w:jc w:val="left"/>
              <w:rPr>
                <w:i/>
                <w:iCs/>
                <w:rtl/>
                <w:lang w:bidi="ar-SY"/>
              </w:rPr>
            </w:pPr>
            <w:r w:rsidRPr="00300FF1">
              <w:rPr>
                <w:rFonts w:hint="cs"/>
                <w:rtl/>
                <w:lang w:bidi="ar-SY"/>
              </w:rPr>
              <w:t xml:space="preserve">الوثيقة </w:t>
            </w:r>
            <w:hyperlink r:id="rId9" w:history="1">
              <w:r w:rsidRPr="00C915F8">
                <w:rPr>
                  <w:rStyle w:val="Hyperlink"/>
                  <w:lang w:val="en-GB" w:bidi="ar-SY"/>
                </w:rPr>
                <w:t>C</w:t>
              </w:r>
              <w:r>
                <w:rPr>
                  <w:rStyle w:val="Hyperlink"/>
                  <w:lang w:val="en-GB" w:bidi="ar-SY"/>
                </w:rPr>
                <w:t>2</w:t>
              </w:r>
              <w:r>
                <w:rPr>
                  <w:rStyle w:val="Hyperlink"/>
                  <w:lang w:val="en-GB"/>
                </w:rPr>
                <w:t>1</w:t>
              </w:r>
              <w:r w:rsidRPr="00C915F8">
                <w:rPr>
                  <w:rStyle w:val="Hyperlink"/>
                  <w:lang w:val="en-GB" w:bidi="ar-SY"/>
                </w:rPr>
                <w:t>/46</w:t>
              </w:r>
            </w:hyperlink>
            <w:r>
              <w:rPr>
                <w:rFonts w:hint="cs"/>
                <w:rtl/>
              </w:rPr>
              <w:t xml:space="preserve"> </w:t>
            </w:r>
            <w:r w:rsidRPr="009D25FC">
              <w:rPr>
                <w:rFonts w:hint="cs"/>
                <w:rtl/>
                <w:lang w:bidi="ar-EG"/>
              </w:rPr>
              <w:t>و</w:t>
            </w:r>
            <w:hyperlink r:id="rId10" w:history="1">
              <w:r w:rsidRPr="009D25FC">
                <w:rPr>
                  <w:rStyle w:val="Hyperlink"/>
                  <w:rFonts w:hint="cs"/>
                  <w:rtl/>
                  <w:lang w:bidi="ar-EG"/>
                </w:rPr>
                <w:t xml:space="preserve">المقرر </w:t>
              </w:r>
              <w:r w:rsidRPr="009D25FC">
                <w:rPr>
                  <w:rStyle w:val="Hyperlink"/>
                  <w:lang w:bidi="ar-SY"/>
                </w:rPr>
                <w:t>5</w:t>
              </w:r>
            </w:hyperlink>
            <w:r w:rsidRPr="009D25FC">
              <w:rPr>
                <w:rFonts w:hint="cs"/>
                <w:rtl/>
                <w:lang w:bidi="ar-EG"/>
              </w:rPr>
              <w:t xml:space="preserve"> (المراجَع في </w:t>
            </w:r>
            <w:r>
              <w:rPr>
                <w:rFonts w:hint="cs"/>
                <w:rtl/>
                <w:lang w:bidi="ar-EG"/>
              </w:rPr>
              <w:t>دبي</w:t>
            </w:r>
            <w:r w:rsidRPr="009D25FC">
              <w:rPr>
                <w:rFonts w:hint="cs"/>
                <w:rtl/>
                <w:lang w:bidi="ar-EG"/>
              </w:rPr>
              <w:t xml:space="preserve">، </w:t>
            </w:r>
            <w:r w:rsidRPr="009D25FC">
              <w:rPr>
                <w:lang w:bidi="ar-SY"/>
              </w:rPr>
              <w:t>201</w:t>
            </w:r>
            <w:r>
              <w:rPr>
                <w:lang w:bidi="ar-SY"/>
              </w:rPr>
              <w:t>8</w:t>
            </w:r>
            <w:r w:rsidRPr="009D25FC">
              <w:rPr>
                <w:rFonts w:hint="cs"/>
                <w:rtl/>
                <w:lang w:bidi="ar-EG"/>
              </w:rPr>
              <w:t>)</w:t>
            </w:r>
          </w:p>
        </w:tc>
      </w:tr>
    </w:tbl>
    <w:p w14:paraId="005F8ABC" w14:textId="77777777" w:rsidR="00486E0F" w:rsidRPr="00AC0E6A" w:rsidRDefault="00486E0F" w:rsidP="00486E0F">
      <w:pPr>
        <w:pStyle w:val="Heading1"/>
        <w:rPr>
          <w:rtl/>
          <w:lang w:bidi="ar-EG"/>
        </w:rPr>
      </w:pPr>
      <w:r w:rsidRPr="00AC0E6A">
        <w:rPr>
          <w:lang w:bidi="ar-SY"/>
        </w:rPr>
        <w:t>1</w:t>
      </w:r>
      <w:r w:rsidRPr="00AC0E6A">
        <w:rPr>
          <w:rtl/>
        </w:rPr>
        <w:tab/>
      </w:r>
      <w:r w:rsidRPr="00AC0E6A">
        <w:rPr>
          <w:rFonts w:hint="cs"/>
          <w:rtl/>
        </w:rPr>
        <w:t>مقدمة</w:t>
      </w:r>
    </w:p>
    <w:p w14:paraId="6C5A07B1" w14:textId="77777777" w:rsidR="00486E0F" w:rsidRPr="00300FF1" w:rsidRDefault="00486E0F" w:rsidP="00486E0F">
      <w:pPr>
        <w:rPr>
          <w:spacing w:val="2"/>
          <w:rtl/>
          <w:lang w:bidi="ar-EG"/>
        </w:rPr>
      </w:pPr>
      <w:r w:rsidRPr="00300FF1">
        <w:rPr>
          <w:spacing w:val="2"/>
          <w:lang w:bidi="ar-SY"/>
        </w:rPr>
        <w:t>1.1</w:t>
      </w:r>
      <w:r w:rsidRPr="00300FF1">
        <w:rPr>
          <w:spacing w:val="2"/>
          <w:rtl/>
          <w:lang w:bidi="ar-EG"/>
        </w:rPr>
        <w:tab/>
      </w:r>
      <w:r w:rsidRPr="00300FF1">
        <w:rPr>
          <w:rFonts w:hint="cs"/>
          <w:spacing w:val="2"/>
          <w:rtl/>
          <w:lang w:bidi="ar-EG"/>
        </w:rPr>
        <w:t>طرأ تغي</w:t>
      </w:r>
      <w:r>
        <w:rPr>
          <w:rFonts w:hint="cs"/>
          <w:spacing w:val="2"/>
          <w:rtl/>
          <w:lang w:bidi="ar-EG"/>
        </w:rPr>
        <w:t>ي</w:t>
      </w:r>
      <w:r w:rsidRPr="00300FF1">
        <w:rPr>
          <w:rFonts w:hint="cs"/>
          <w:spacing w:val="2"/>
          <w:rtl/>
          <w:lang w:bidi="ar-EG"/>
        </w:rPr>
        <w:t>ر على صافي أصول الاتحاد من رصيد موجب إلى رصيد سالب نتيجة</w:t>
      </w:r>
      <w:r>
        <w:rPr>
          <w:rFonts w:hint="cs"/>
          <w:spacing w:val="2"/>
          <w:rtl/>
          <w:lang w:bidi="ar-EG"/>
        </w:rPr>
        <w:t>ً</w:t>
      </w:r>
      <w:r w:rsidRPr="00300FF1">
        <w:rPr>
          <w:rFonts w:hint="cs"/>
          <w:spacing w:val="2"/>
          <w:rtl/>
          <w:lang w:bidi="ar-EG"/>
        </w:rPr>
        <w:t xml:space="preserve"> لمعالجة </w:t>
      </w:r>
      <w:r w:rsidRPr="00300FF1">
        <w:rPr>
          <w:rFonts w:hint="cs"/>
          <w:spacing w:val="2"/>
          <w:rtl/>
        </w:rPr>
        <w:t>التزامات التأمين الصحي بعد انتهاء مدة الخدمة طبقاً للمعايير المحاسبية الدولية للقطاع العام</w:t>
      </w:r>
      <w:r>
        <w:rPr>
          <w:rFonts w:hint="eastAsia"/>
          <w:spacing w:val="2"/>
          <w:rtl/>
        </w:rPr>
        <w:t> </w:t>
      </w:r>
      <w:r w:rsidRPr="00300FF1">
        <w:rPr>
          <w:spacing w:val="2"/>
          <w:lang w:bidi="ar-SY"/>
        </w:rPr>
        <w:t>(IPSAS)</w:t>
      </w:r>
      <w:r w:rsidRPr="00300FF1">
        <w:rPr>
          <w:rFonts w:hint="cs"/>
          <w:spacing w:val="2"/>
          <w:rtl/>
          <w:lang w:bidi="ar-EG"/>
        </w:rPr>
        <w:t>، مما</w:t>
      </w:r>
      <w:r>
        <w:rPr>
          <w:rFonts w:hint="eastAsia"/>
          <w:spacing w:val="2"/>
          <w:rtl/>
          <w:lang w:bidi="ar-EG"/>
        </w:rPr>
        <w:t> </w:t>
      </w:r>
      <w:r w:rsidRPr="00300FF1">
        <w:rPr>
          <w:rFonts w:hint="cs"/>
          <w:spacing w:val="2"/>
          <w:rtl/>
          <w:lang w:bidi="ar-EG"/>
        </w:rPr>
        <w:t>اقتضى ضرورة أن تؤخذ في الحسبان القيمة الحالية للالتزامات المستقبلية فيما</w:t>
      </w:r>
      <w:r w:rsidRPr="00300FF1">
        <w:rPr>
          <w:rFonts w:hint="eastAsia"/>
          <w:spacing w:val="2"/>
          <w:rtl/>
          <w:lang w:bidi="ar-EG"/>
        </w:rPr>
        <w:t> </w:t>
      </w:r>
      <w:r w:rsidRPr="00300FF1">
        <w:rPr>
          <w:rFonts w:hint="cs"/>
          <w:spacing w:val="2"/>
          <w:rtl/>
          <w:lang w:bidi="ar-EG"/>
        </w:rPr>
        <w:t>يتعلق بالتأمين الصحي بعد انتهاء مدة الخدمة</w:t>
      </w:r>
      <w:r w:rsidRPr="00300FF1">
        <w:rPr>
          <w:rFonts w:hint="eastAsia"/>
          <w:spacing w:val="2"/>
          <w:rtl/>
          <w:lang w:bidi="ar-EG"/>
        </w:rPr>
        <w:t> </w:t>
      </w:r>
      <w:r w:rsidRPr="00300FF1">
        <w:rPr>
          <w:spacing w:val="2"/>
          <w:lang w:bidi="ar-SY"/>
        </w:rPr>
        <w:t>(ASHI)</w:t>
      </w:r>
      <w:r w:rsidRPr="00300FF1">
        <w:rPr>
          <w:rFonts w:hint="cs"/>
          <w:spacing w:val="2"/>
          <w:rtl/>
          <w:lang w:bidi="ar-EG"/>
        </w:rPr>
        <w:t>.</w:t>
      </w:r>
    </w:p>
    <w:p w14:paraId="54E5F063" w14:textId="77777777" w:rsidR="00486E0F" w:rsidRPr="00300FF1" w:rsidRDefault="00486E0F" w:rsidP="00486E0F">
      <w:pPr>
        <w:rPr>
          <w:spacing w:val="2"/>
          <w:rtl/>
          <w:lang w:bidi="ar-EG"/>
        </w:rPr>
      </w:pPr>
      <w:r w:rsidRPr="00300FF1">
        <w:rPr>
          <w:spacing w:val="2"/>
          <w:lang w:bidi="ar-SY"/>
        </w:rPr>
        <w:t>2.1</w:t>
      </w:r>
      <w:r w:rsidRPr="00300FF1">
        <w:rPr>
          <w:spacing w:val="2"/>
          <w:rtl/>
          <w:lang w:bidi="ar-EG"/>
        </w:rPr>
        <w:tab/>
        <w:t>وبرنامج التأمين الصحي بعد انتهاء مدة الخدمة، الذي</w:t>
      </w:r>
      <w:r w:rsidRPr="00300FF1">
        <w:rPr>
          <w:rFonts w:hint="cs"/>
          <w:spacing w:val="2"/>
          <w:lang w:bidi="ar-EG"/>
        </w:rPr>
        <w:t xml:space="preserve"> </w:t>
      </w:r>
      <w:r w:rsidRPr="00300FF1">
        <w:rPr>
          <w:spacing w:val="2"/>
          <w:rtl/>
          <w:lang w:bidi="ar-EG"/>
        </w:rPr>
        <w:t>أ</w:t>
      </w:r>
      <w:r>
        <w:rPr>
          <w:rFonts w:hint="cs"/>
          <w:spacing w:val="2"/>
          <w:rtl/>
          <w:lang w:bidi="ar-EG"/>
        </w:rPr>
        <w:t>ُ</w:t>
      </w:r>
      <w:r w:rsidRPr="00300FF1">
        <w:rPr>
          <w:spacing w:val="2"/>
          <w:rtl/>
          <w:lang w:bidi="ar-EG"/>
        </w:rPr>
        <w:t>نشئ في عام</w:t>
      </w:r>
      <w:r>
        <w:rPr>
          <w:rFonts w:hint="cs"/>
          <w:spacing w:val="2"/>
          <w:rtl/>
          <w:lang w:bidi="ar-EG"/>
        </w:rPr>
        <w:t> </w:t>
      </w:r>
      <w:r w:rsidRPr="00300FF1">
        <w:rPr>
          <w:spacing w:val="2"/>
          <w:lang w:bidi="ar-SY"/>
        </w:rPr>
        <w:t>1967</w:t>
      </w:r>
      <w:r w:rsidRPr="00300FF1">
        <w:rPr>
          <w:spacing w:val="2"/>
          <w:rtl/>
          <w:lang w:val="fr-CH" w:bidi="ar-SY"/>
        </w:rPr>
        <w:t xml:space="preserve">، </w:t>
      </w:r>
      <w:r w:rsidRPr="00300FF1">
        <w:rPr>
          <w:spacing w:val="2"/>
          <w:rtl/>
          <w:lang w:bidi="ar-EG"/>
        </w:rPr>
        <w:t>يوف</w:t>
      </w:r>
      <w:r>
        <w:rPr>
          <w:rFonts w:hint="cs"/>
          <w:spacing w:val="2"/>
          <w:rtl/>
          <w:lang w:bidi="ar-EG"/>
        </w:rPr>
        <w:t>ّ</w:t>
      </w:r>
      <w:r w:rsidRPr="00300FF1">
        <w:rPr>
          <w:spacing w:val="2"/>
          <w:rtl/>
          <w:lang w:bidi="ar-EG"/>
        </w:rPr>
        <w:t xml:space="preserve">ر استمرارية التأمين الصحي بعد التقاعد للموظفين المستحقين في صورة برنامج ممول ذاتياً. ومنذ ذلك الحين، شهدت التكاليف المتعلقة بهذا البرنامج والتي يتقاسمها الاتحاد </w:t>
      </w:r>
      <w:r w:rsidRPr="001C7E50">
        <w:rPr>
          <w:spacing w:val="2"/>
          <w:rtl/>
          <w:lang w:bidi="ar-EG"/>
        </w:rPr>
        <w:t>والموظفون</w:t>
      </w:r>
      <w:r w:rsidRPr="00300FF1">
        <w:rPr>
          <w:spacing w:val="2"/>
          <w:rtl/>
          <w:lang w:bidi="ar-EG"/>
        </w:rPr>
        <w:t xml:space="preserve"> زيادة كبيرة نظراً لزيادة عدد المتقاعدين المشمولين بالبرنامج والزيادة في تكاليف العلاج.</w:t>
      </w:r>
    </w:p>
    <w:p w14:paraId="1443DB29" w14:textId="09902F71" w:rsidR="00486E0F" w:rsidRPr="00725534" w:rsidRDefault="00486E0F" w:rsidP="00486E0F">
      <w:pPr>
        <w:rPr>
          <w:rtl/>
          <w:lang w:bidi="ar-EG"/>
        </w:rPr>
      </w:pPr>
      <w:r w:rsidRPr="00725534">
        <w:rPr>
          <w:lang w:bidi="ar-SY"/>
        </w:rPr>
        <w:t>3.1</w:t>
      </w:r>
      <w:r w:rsidRPr="00725534">
        <w:rPr>
          <w:rtl/>
          <w:lang w:bidi="ar-EG"/>
        </w:rPr>
        <w:tab/>
      </w:r>
      <w:r w:rsidRPr="00725534">
        <w:rPr>
          <w:rFonts w:hint="cs"/>
          <w:rtl/>
          <w:lang w:bidi="ar-EG"/>
        </w:rPr>
        <w:t>والتزامات</w:t>
      </w:r>
      <w:r w:rsidRPr="00725534">
        <w:rPr>
          <w:rtl/>
          <w:lang w:bidi="ar-EG"/>
        </w:rPr>
        <w:t xml:space="preserve"> التأمين الصحي بعد انتهاء مدة الخدمة</w:t>
      </w:r>
      <w:r w:rsidRPr="00725534">
        <w:rPr>
          <w:rFonts w:hint="cs"/>
          <w:rtl/>
          <w:lang w:bidi="ar-EG"/>
        </w:rPr>
        <w:t> </w:t>
      </w:r>
      <w:r w:rsidRPr="00725534">
        <w:rPr>
          <w:lang w:bidi="ar-SY"/>
        </w:rPr>
        <w:t>(ASHI)</w:t>
      </w:r>
      <w:r w:rsidRPr="00725534">
        <w:rPr>
          <w:rtl/>
          <w:lang w:bidi="ar-EG"/>
        </w:rPr>
        <w:t xml:space="preserve"> </w:t>
      </w:r>
      <w:r w:rsidRPr="00725534">
        <w:rPr>
          <w:rFonts w:hint="cs"/>
          <w:rtl/>
          <w:lang w:bidi="ar-EG"/>
        </w:rPr>
        <w:t>تبيّن، في تاريخ الإقفال، القيمة الحالية لما</w:t>
      </w:r>
      <w:r w:rsidRPr="00725534">
        <w:rPr>
          <w:rFonts w:hint="eastAsia"/>
          <w:rtl/>
          <w:lang w:bidi="ar-EG"/>
        </w:rPr>
        <w:t> </w:t>
      </w:r>
      <w:r w:rsidRPr="00725534">
        <w:rPr>
          <w:rFonts w:hint="cs"/>
          <w:rtl/>
          <w:lang w:bidi="ar-EG"/>
        </w:rPr>
        <w:t>ينبغي أن يدفعه الاتحاد اليوم في حالة توقف نشاطه. وعلى الرغم من أن هذا الوضع بعيد الاحتمال، يعمل الاتحاد على زيادة تغطية الصندوق وبالتالي خفض الالتزامات ذات</w:t>
      </w:r>
      <w:r w:rsidRPr="00725534">
        <w:rPr>
          <w:rFonts w:hint="eastAsia"/>
          <w:rtl/>
          <w:lang w:bidi="ar-EG"/>
        </w:rPr>
        <w:t> </w:t>
      </w:r>
      <w:r w:rsidRPr="00725534">
        <w:rPr>
          <w:rFonts w:hint="cs"/>
          <w:rtl/>
          <w:lang w:bidi="ar-EG"/>
        </w:rPr>
        <w:t xml:space="preserve">الصلة. وقد اتخذت إجراءات </w:t>
      </w:r>
      <w:r w:rsidR="00652BE2">
        <w:rPr>
          <w:rFonts w:hint="cs"/>
          <w:rtl/>
          <w:lang w:bidi="ar-EG"/>
        </w:rPr>
        <w:t>ل</w:t>
      </w:r>
      <w:r w:rsidRPr="00725534">
        <w:rPr>
          <w:rFonts w:hint="cs"/>
          <w:rtl/>
          <w:lang w:bidi="ar-EG"/>
        </w:rPr>
        <w:t xml:space="preserve">لعودة إلى الوضع الذي كانت خطة التأمين الصحي فيه تسجل فائضاً </w:t>
      </w:r>
      <w:r w:rsidR="00652BE2">
        <w:rPr>
          <w:rFonts w:hint="cs"/>
          <w:rtl/>
          <w:lang w:bidi="ar-EG"/>
        </w:rPr>
        <w:t xml:space="preserve">من أجل </w:t>
      </w:r>
      <w:r w:rsidRPr="00725534">
        <w:rPr>
          <w:rFonts w:hint="cs"/>
          <w:rtl/>
          <w:lang w:bidi="ar-EG"/>
        </w:rPr>
        <w:t xml:space="preserve">ضمان التغطية على أساس دفع الاستحقاقات أولاً بأول وتوليد موارد </w:t>
      </w:r>
      <w:r w:rsidR="00652BE2">
        <w:rPr>
          <w:rFonts w:hint="cs"/>
          <w:rtl/>
          <w:lang w:bidi="ar-EG"/>
        </w:rPr>
        <w:t>ل</w:t>
      </w:r>
      <w:r w:rsidRPr="00725534">
        <w:rPr>
          <w:rFonts w:hint="cs"/>
          <w:rtl/>
          <w:lang w:bidi="ar-EG"/>
        </w:rPr>
        <w:t xml:space="preserve">تمويل الخصوم </w:t>
      </w:r>
      <w:proofErr w:type="spellStart"/>
      <w:r w:rsidRPr="00725534">
        <w:rPr>
          <w:rFonts w:hint="cs"/>
          <w:rtl/>
          <w:lang w:bidi="ar-EG"/>
        </w:rPr>
        <w:t>الإكتوارية</w:t>
      </w:r>
      <w:proofErr w:type="spellEnd"/>
      <w:r w:rsidRPr="00725534">
        <w:rPr>
          <w:rFonts w:hint="cs"/>
          <w:rtl/>
          <w:lang w:bidi="ar-EG"/>
        </w:rPr>
        <w:t>.</w:t>
      </w:r>
    </w:p>
    <w:p w14:paraId="0A3B7B88" w14:textId="2299324E" w:rsidR="00486E0F" w:rsidRPr="00E4537B" w:rsidRDefault="00486E0F" w:rsidP="00486E0F">
      <w:pPr>
        <w:keepNext/>
        <w:keepLines/>
        <w:rPr>
          <w:rtl/>
          <w:lang w:val="en-GB"/>
        </w:rPr>
      </w:pPr>
      <w:r w:rsidRPr="000B2C7C">
        <w:rPr>
          <w:lang w:bidi="ar-SY"/>
        </w:rPr>
        <w:lastRenderedPageBreak/>
        <w:t>4.1</w:t>
      </w:r>
      <w:r w:rsidRPr="000B2C7C">
        <w:rPr>
          <w:rtl/>
          <w:lang w:bidi="ar-EG"/>
        </w:rPr>
        <w:tab/>
        <w:t xml:space="preserve">وبلغت الالتزامات المتعلقة </w:t>
      </w:r>
      <w:r w:rsidRPr="000B2C7C">
        <w:rPr>
          <w:rFonts w:hint="cs"/>
          <w:rtl/>
          <w:lang w:bidi="ar-EG"/>
        </w:rPr>
        <w:t>بالتأمين الصحي المذكور</w:t>
      </w:r>
      <w:r w:rsidRPr="000B2C7C">
        <w:rPr>
          <w:rtl/>
          <w:lang w:bidi="ar-EG"/>
        </w:rPr>
        <w:t xml:space="preserve"> في </w:t>
      </w:r>
      <w:r w:rsidRPr="000B2C7C">
        <w:rPr>
          <w:lang w:bidi="ar-SY"/>
        </w:rPr>
        <w:t>31</w:t>
      </w:r>
      <w:r w:rsidRPr="000B2C7C">
        <w:rPr>
          <w:rFonts w:hint="cs"/>
          <w:rtl/>
          <w:lang w:bidi="ar-EG"/>
        </w:rPr>
        <w:t> </w:t>
      </w:r>
      <w:r w:rsidRPr="000B2C7C">
        <w:rPr>
          <w:rtl/>
          <w:lang w:bidi="ar-EG"/>
        </w:rPr>
        <w:t>ديسمبر</w:t>
      </w:r>
      <w:r w:rsidRPr="000B2C7C">
        <w:rPr>
          <w:rFonts w:hint="cs"/>
          <w:rtl/>
          <w:lang w:bidi="ar-EG"/>
        </w:rPr>
        <w:t> </w:t>
      </w:r>
      <w:r>
        <w:rPr>
          <w:lang w:bidi="ar-SY"/>
        </w:rPr>
        <w:t>2021</w:t>
      </w:r>
      <w:r w:rsidRPr="000B2C7C">
        <w:rPr>
          <w:rtl/>
          <w:lang w:bidi="ar-EG"/>
        </w:rPr>
        <w:t xml:space="preserve"> ما قيمته </w:t>
      </w:r>
      <w:r>
        <w:rPr>
          <w:szCs w:val="24"/>
          <w:lang w:val="en-GB"/>
        </w:rPr>
        <w:t>545,63</w:t>
      </w:r>
      <w:r w:rsidRPr="000B2C7C">
        <w:rPr>
          <w:rFonts w:hint="cs"/>
          <w:szCs w:val="24"/>
          <w:rtl/>
          <w:lang w:bidi="ar-EG"/>
        </w:rPr>
        <w:t xml:space="preserve"> </w:t>
      </w:r>
      <w:r w:rsidRPr="000B2C7C">
        <w:rPr>
          <w:rtl/>
          <w:lang w:bidi="ar-EG"/>
        </w:rPr>
        <w:t xml:space="preserve">مليون فرنك سويسري. </w:t>
      </w:r>
      <w:r w:rsidRPr="000B2C7C">
        <w:rPr>
          <w:rFonts w:hint="cs"/>
          <w:rtl/>
          <w:lang w:bidi="ar-EG"/>
        </w:rPr>
        <w:t>ويمكن تفسير</w:t>
      </w:r>
      <w:r w:rsidRPr="000B2C7C">
        <w:rPr>
          <w:rtl/>
          <w:lang w:val="fr-CH" w:bidi="ar-EG"/>
        </w:rPr>
        <w:t xml:space="preserve"> </w:t>
      </w:r>
      <w:r w:rsidR="00E4537B">
        <w:rPr>
          <w:rFonts w:hint="cs"/>
          <w:rtl/>
          <w:lang w:bidi="ar-EG"/>
        </w:rPr>
        <w:t>هذا الانخفاض</w:t>
      </w:r>
      <w:r>
        <w:rPr>
          <w:rFonts w:hint="cs"/>
          <w:rtl/>
          <w:lang w:bidi="ar-EG"/>
        </w:rPr>
        <w:t xml:space="preserve"> </w:t>
      </w:r>
      <w:r w:rsidRPr="000B2C7C">
        <w:rPr>
          <w:rFonts w:hint="cs"/>
          <w:rtl/>
          <w:lang w:bidi="ar-EG"/>
        </w:rPr>
        <w:t xml:space="preserve">من </w:t>
      </w:r>
      <w:r>
        <w:rPr>
          <w:lang w:val="en-GB" w:bidi="ar-SY"/>
        </w:rPr>
        <w:t>631,87</w:t>
      </w:r>
      <w:r>
        <w:rPr>
          <w:rFonts w:hint="cs"/>
          <w:rtl/>
          <w:lang w:bidi="ar-SY"/>
        </w:rPr>
        <w:t xml:space="preserve"> </w:t>
      </w:r>
      <w:r w:rsidRPr="000B2C7C">
        <w:rPr>
          <w:rtl/>
          <w:lang w:bidi="ar-EG"/>
        </w:rPr>
        <w:t xml:space="preserve">مليون فرنك سويسري في نهاية </w:t>
      </w:r>
      <w:r>
        <w:rPr>
          <w:lang w:bidi="ar-SY"/>
        </w:rPr>
        <w:t>2020</w:t>
      </w:r>
      <w:r>
        <w:rPr>
          <w:rFonts w:hint="cs"/>
          <w:rtl/>
          <w:lang w:bidi="ar-EG"/>
        </w:rPr>
        <w:t xml:space="preserve"> </w:t>
      </w:r>
      <w:r w:rsidRPr="000B2C7C">
        <w:rPr>
          <w:rFonts w:hint="cs"/>
          <w:rtl/>
          <w:lang w:bidi="ar-EG"/>
        </w:rPr>
        <w:t xml:space="preserve">إلى </w:t>
      </w:r>
      <w:r>
        <w:rPr>
          <w:lang w:val="en-GB" w:bidi="ar-EG"/>
        </w:rPr>
        <w:t>545,63</w:t>
      </w:r>
      <w:r>
        <w:rPr>
          <w:rFonts w:hint="cs"/>
          <w:rtl/>
          <w:lang w:val="en-GB" w:bidi="ar-EG"/>
        </w:rPr>
        <w:t xml:space="preserve"> </w:t>
      </w:r>
      <w:r w:rsidRPr="000B2C7C">
        <w:rPr>
          <w:rtl/>
          <w:lang w:bidi="ar-EG"/>
        </w:rPr>
        <w:t>مليون فرنك سويسري</w:t>
      </w:r>
      <w:r w:rsidRPr="000B2C7C">
        <w:rPr>
          <w:rFonts w:hint="cs"/>
          <w:rtl/>
          <w:lang w:bidi="ar-EG"/>
        </w:rPr>
        <w:t xml:space="preserve"> في</w:t>
      </w:r>
      <w:r>
        <w:rPr>
          <w:rFonts w:hint="eastAsia"/>
          <w:rtl/>
          <w:lang w:bidi="ar-EG"/>
        </w:rPr>
        <w:t> </w:t>
      </w:r>
      <w:r>
        <w:rPr>
          <w:lang w:bidi="ar-EG"/>
        </w:rPr>
        <w:t>2021</w:t>
      </w:r>
      <w:r w:rsidRPr="000B2C7C">
        <w:rPr>
          <w:rFonts w:hint="cs"/>
          <w:rtl/>
          <w:lang w:bidi="ar-EG"/>
        </w:rPr>
        <w:t xml:space="preserve"> </w:t>
      </w:r>
      <w:r w:rsidR="00E4537B">
        <w:rPr>
          <w:rFonts w:hint="cs"/>
          <w:rtl/>
          <w:lang w:bidi="ar-EG"/>
        </w:rPr>
        <w:t xml:space="preserve">بالتغير في الافتراض المالي لعام </w:t>
      </w:r>
      <w:r w:rsidR="00E4537B">
        <w:rPr>
          <w:lang w:val="en-GB" w:bidi="ar-EG"/>
        </w:rPr>
        <w:t>2021</w:t>
      </w:r>
      <w:r>
        <w:rPr>
          <w:rFonts w:hint="cs"/>
          <w:rtl/>
          <w:lang w:bidi="ar-EG"/>
        </w:rPr>
        <w:t>.</w:t>
      </w:r>
      <w:r w:rsidRPr="000B2C7C">
        <w:rPr>
          <w:rtl/>
          <w:lang w:bidi="ar-EG"/>
        </w:rPr>
        <w:t xml:space="preserve"> </w:t>
      </w:r>
      <w:r>
        <w:rPr>
          <w:rFonts w:hint="cs"/>
          <w:rtl/>
        </w:rPr>
        <w:t>و</w:t>
      </w:r>
      <w:r>
        <w:rPr>
          <w:rFonts w:hint="cs"/>
          <w:rtl/>
          <w:lang w:bidi="ar-EG"/>
        </w:rPr>
        <w:t xml:space="preserve">العنصر الرئيسي الذي يؤثر على تقدير هذا التأمين الصحي هو </w:t>
      </w:r>
      <w:r w:rsidRPr="000B2C7C">
        <w:rPr>
          <w:rtl/>
          <w:lang w:bidi="ar-EG"/>
        </w:rPr>
        <w:t>نسبة</w:t>
      </w:r>
      <w:r w:rsidRPr="000B2C7C">
        <w:rPr>
          <w:rFonts w:hint="cs"/>
          <w:rtl/>
          <w:lang w:bidi="ar-EG"/>
        </w:rPr>
        <w:t> </w:t>
      </w:r>
      <w:r w:rsidRPr="000B2C7C">
        <w:rPr>
          <w:rtl/>
          <w:lang w:bidi="ar-EG"/>
        </w:rPr>
        <w:t>الخصم المستخدمة في حساب القيمة الحالية للمطالبات المستقبلية المتراكمة</w:t>
      </w:r>
      <w:r>
        <w:rPr>
          <w:rFonts w:hint="cs"/>
          <w:rtl/>
          <w:lang w:bidi="ar-EG"/>
        </w:rPr>
        <w:t xml:space="preserve">. وفي عام </w:t>
      </w:r>
      <w:r>
        <w:rPr>
          <w:lang w:bidi="ar-EG"/>
        </w:rPr>
        <w:t>2021</w:t>
      </w:r>
      <w:r>
        <w:rPr>
          <w:rFonts w:hint="cs"/>
          <w:rtl/>
          <w:lang w:bidi="ar-EG"/>
        </w:rPr>
        <w:t xml:space="preserve">، </w:t>
      </w:r>
      <w:r w:rsidR="00E4537B">
        <w:rPr>
          <w:rFonts w:hint="cs"/>
          <w:rtl/>
          <w:lang w:bidi="ar-EG"/>
        </w:rPr>
        <w:t>ارتفع معدل</w:t>
      </w:r>
      <w:r>
        <w:rPr>
          <w:rFonts w:hint="cs"/>
          <w:rtl/>
          <w:lang w:bidi="ar-EG"/>
        </w:rPr>
        <w:t xml:space="preserve"> الخصم</w:t>
      </w:r>
      <w:r w:rsidRPr="000B2C7C">
        <w:rPr>
          <w:rtl/>
          <w:lang w:bidi="ar-EG"/>
        </w:rPr>
        <w:t xml:space="preserve"> من</w:t>
      </w:r>
      <w:r w:rsidRPr="000B2C7C">
        <w:rPr>
          <w:rFonts w:hint="cs"/>
          <w:rtl/>
          <w:lang w:bidi="ar-SY"/>
        </w:rPr>
        <w:t xml:space="preserve"> </w:t>
      </w:r>
      <w:r w:rsidRPr="00C915F8">
        <w:rPr>
          <w:lang w:val="en-GB" w:bidi="ar-SY"/>
        </w:rPr>
        <w:t>0</w:t>
      </w:r>
      <w:r>
        <w:rPr>
          <w:lang w:val="en-GB" w:bidi="ar-SY"/>
        </w:rPr>
        <w:t>,</w:t>
      </w:r>
      <w:r w:rsidR="00E4537B">
        <w:rPr>
          <w:lang w:val="en-GB" w:bidi="ar-SY"/>
        </w:rPr>
        <w:t>2</w:t>
      </w:r>
      <w:r>
        <w:rPr>
          <w:rFonts w:hint="cs"/>
          <w:rtl/>
          <w:lang w:bidi="ar-EG"/>
        </w:rPr>
        <w:t xml:space="preserve"> في </w:t>
      </w:r>
      <w:proofErr w:type="gramStart"/>
      <w:r>
        <w:rPr>
          <w:rFonts w:hint="cs"/>
          <w:rtl/>
          <w:lang w:bidi="ar-EG"/>
        </w:rPr>
        <w:t>المائة</w:t>
      </w:r>
      <w:proofErr w:type="gramEnd"/>
      <w:r w:rsidRPr="000B2C7C">
        <w:rPr>
          <w:rFonts w:hint="cs"/>
          <w:rtl/>
          <w:lang w:bidi="ar-EG"/>
        </w:rPr>
        <w:t xml:space="preserve"> إلى</w:t>
      </w:r>
      <w:r>
        <w:rPr>
          <w:rFonts w:hint="eastAsia"/>
          <w:rtl/>
          <w:lang w:bidi="ar-EG"/>
        </w:rPr>
        <w:t> </w:t>
      </w:r>
      <w:r>
        <w:rPr>
          <w:lang w:bidi="ar-EG"/>
        </w:rPr>
        <w:t>0</w:t>
      </w:r>
      <w:r w:rsidRPr="000B2C7C">
        <w:rPr>
          <w:lang w:bidi="ar-EG"/>
        </w:rPr>
        <w:t>,</w:t>
      </w:r>
      <w:r w:rsidR="00E4537B">
        <w:rPr>
          <w:lang w:bidi="ar-EG"/>
        </w:rPr>
        <w:t>5</w:t>
      </w:r>
      <w:r>
        <w:rPr>
          <w:rFonts w:hint="eastAsia"/>
          <w:rtl/>
          <w:lang w:bidi="ar-EG"/>
        </w:rPr>
        <w:t> </w:t>
      </w:r>
      <w:r w:rsidRPr="000B2C7C">
        <w:rPr>
          <w:rFonts w:hint="cs"/>
          <w:rtl/>
          <w:lang w:bidi="ar-EG"/>
        </w:rPr>
        <w:t>في المائة</w:t>
      </w:r>
      <w:r w:rsidRPr="000B2C7C">
        <w:rPr>
          <w:rtl/>
          <w:lang w:bidi="ar-EG"/>
        </w:rPr>
        <w:t>.</w:t>
      </w:r>
      <w:r w:rsidR="00E4537B">
        <w:rPr>
          <w:rFonts w:hint="cs"/>
          <w:rtl/>
        </w:rPr>
        <w:t xml:space="preserve"> وأدت هذه الزيادة في معدل الخصم إلى تحقيق مكاسب في</w:t>
      </w:r>
      <w:r w:rsidR="00CC53BB">
        <w:rPr>
          <w:rFonts w:hint="cs"/>
          <w:rtl/>
        </w:rPr>
        <w:t xml:space="preserve"> التزامات</w:t>
      </w:r>
      <w:r w:rsidR="00E4537B">
        <w:rPr>
          <w:rFonts w:hint="cs"/>
          <w:rtl/>
        </w:rPr>
        <w:t xml:space="preserve"> التأمين الصحي بعد انتهاء مدة الخدمة بلغت </w:t>
      </w:r>
      <w:r w:rsidR="00E4537B">
        <w:rPr>
          <w:lang w:val="en-GB"/>
        </w:rPr>
        <w:t>36,7</w:t>
      </w:r>
      <w:r w:rsidR="00E4537B">
        <w:rPr>
          <w:rFonts w:hint="cs"/>
          <w:rtl/>
          <w:lang w:val="en-GB"/>
        </w:rPr>
        <w:t xml:space="preserve"> مليون فرنك سويسري.</w:t>
      </w:r>
    </w:p>
    <w:p w14:paraId="100CE506" w14:textId="1B7A245C" w:rsidR="0059525B" w:rsidRDefault="00486E0F" w:rsidP="00486E0F">
      <w:pPr>
        <w:rPr>
          <w:spacing w:val="-2"/>
          <w:rtl/>
          <w:lang w:val="en-GB"/>
        </w:rPr>
      </w:pPr>
      <w:r>
        <w:rPr>
          <w:spacing w:val="-2"/>
          <w:lang w:bidi="ar-EG"/>
        </w:rPr>
        <w:t>5.1</w:t>
      </w:r>
      <w:r>
        <w:rPr>
          <w:spacing w:val="-2"/>
          <w:lang w:bidi="ar-EG"/>
        </w:rPr>
        <w:tab/>
      </w:r>
      <w:r>
        <w:rPr>
          <w:rFonts w:hint="cs"/>
          <w:spacing w:val="-2"/>
          <w:rtl/>
          <w:lang w:bidi="ar-EG"/>
        </w:rPr>
        <w:t xml:space="preserve">والعنصر الثاني الذي أثر </w:t>
      </w:r>
      <w:r w:rsidR="0059525B">
        <w:rPr>
          <w:rFonts w:hint="cs"/>
          <w:spacing w:val="-2"/>
          <w:rtl/>
          <w:lang w:bidi="ar-EG"/>
        </w:rPr>
        <w:t xml:space="preserve">بشكل إيجابي </w:t>
      </w:r>
      <w:r>
        <w:rPr>
          <w:rFonts w:hint="cs"/>
          <w:spacing w:val="-2"/>
          <w:rtl/>
          <w:lang w:bidi="ar-EG"/>
        </w:rPr>
        <w:t xml:space="preserve">على التزامات التأمين الصحي بعد انتهاء مدة الخدمة في </w:t>
      </w:r>
      <w:r w:rsidR="0059525B">
        <w:rPr>
          <w:spacing w:val="-2"/>
          <w:lang w:val="en-GB" w:bidi="ar-EG"/>
        </w:rPr>
        <w:t>2021</w:t>
      </w:r>
      <w:r>
        <w:rPr>
          <w:rFonts w:hint="cs"/>
          <w:spacing w:val="-2"/>
          <w:rtl/>
          <w:lang w:val="en-GB"/>
        </w:rPr>
        <w:t xml:space="preserve"> هو </w:t>
      </w:r>
      <w:r w:rsidR="0059525B">
        <w:rPr>
          <w:rFonts w:hint="cs"/>
          <w:spacing w:val="-2"/>
          <w:rtl/>
          <w:lang w:val="en-GB"/>
        </w:rPr>
        <w:t>تضخم الاتجاه الطبي</w:t>
      </w:r>
      <w:r>
        <w:rPr>
          <w:rFonts w:hint="cs"/>
          <w:spacing w:val="-2"/>
          <w:rtl/>
          <w:lang w:val="en-GB"/>
        </w:rPr>
        <w:t xml:space="preserve">. </w:t>
      </w:r>
      <w:r w:rsidR="0059525B">
        <w:rPr>
          <w:rFonts w:hint="cs"/>
          <w:spacing w:val="-2"/>
          <w:rtl/>
          <w:lang w:val="en-GB"/>
        </w:rPr>
        <w:t xml:space="preserve">وأدى التضخم الطبي المنخفض الحالي في سويسرا وكذلك مستوى المطالبات الطبية إلى </w:t>
      </w:r>
      <w:r w:rsidR="001606E7">
        <w:rPr>
          <w:rFonts w:hint="cs"/>
          <w:spacing w:val="-2"/>
          <w:rtl/>
          <w:lang w:val="en-GB"/>
        </w:rPr>
        <w:t>مكاسب</w:t>
      </w:r>
      <w:r w:rsidR="0059525B">
        <w:rPr>
          <w:rFonts w:hint="cs"/>
          <w:spacing w:val="-2"/>
          <w:rtl/>
          <w:lang w:val="en-GB"/>
        </w:rPr>
        <w:t xml:space="preserve"> قدرها </w:t>
      </w:r>
      <w:r w:rsidR="0059525B">
        <w:rPr>
          <w:spacing w:val="-2"/>
          <w:lang w:val="en-GB"/>
        </w:rPr>
        <w:t>44,7</w:t>
      </w:r>
      <w:r w:rsidR="0059525B">
        <w:rPr>
          <w:rFonts w:hint="cs"/>
          <w:spacing w:val="-2"/>
          <w:rtl/>
          <w:lang w:val="en-GB"/>
        </w:rPr>
        <w:t xml:space="preserve"> مليون فرنك سويسري.</w:t>
      </w:r>
    </w:p>
    <w:p w14:paraId="14A81E0E" w14:textId="77777777" w:rsidR="00486E0F" w:rsidRDefault="00486E0F" w:rsidP="00486E0F">
      <w:pPr>
        <w:pStyle w:val="Heading1"/>
        <w:rPr>
          <w:rtl/>
        </w:rPr>
      </w:pPr>
      <w:r>
        <w:t>2</w:t>
      </w:r>
      <w:r>
        <w:rPr>
          <w:rtl/>
        </w:rPr>
        <w:tab/>
      </w:r>
      <w:r>
        <w:rPr>
          <w:rFonts w:hint="cs"/>
          <w:rtl/>
        </w:rPr>
        <w:t>الخطة الطبية الصحية المعمول بها في الاتحاد</w:t>
      </w:r>
    </w:p>
    <w:p w14:paraId="1095BF01" w14:textId="2B2F30BB" w:rsidR="00486E0F" w:rsidRDefault="00486E0F" w:rsidP="00486E0F">
      <w:pPr>
        <w:rPr>
          <w:rtl/>
          <w:lang w:bidi="ar-EG"/>
        </w:rPr>
      </w:pPr>
      <w:r>
        <w:rPr>
          <w:lang w:bidi="ar-EG"/>
        </w:rPr>
        <w:t>1.2</w:t>
      </w:r>
      <w:r>
        <w:rPr>
          <w:rtl/>
          <w:lang w:bidi="ar-EG"/>
        </w:rPr>
        <w:tab/>
      </w:r>
      <w:r w:rsidR="001606E7">
        <w:rPr>
          <w:rFonts w:hint="cs"/>
          <w:rtl/>
          <w:lang w:bidi="ar-EG"/>
        </w:rPr>
        <w:t>منذ</w:t>
      </w:r>
      <w:r>
        <w:rPr>
          <w:rFonts w:hint="cs"/>
          <w:rtl/>
          <w:lang w:bidi="ar-EG"/>
        </w:rPr>
        <w:t xml:space="preserve"> يناير </w:t>
      </w:r>
      <w:r>
        <w:rPr>
          <w:lang w:val="en-GB" w:bidi="ar-EG"/>
        </w:rPr>
        <w:t>2020</w:t>
      </w:r>
      <w:r>
        <w:rPr>
          <w:rFonts w:hint="cs"/>
          <w:rtl/>
          <w:lang w:bidi="ar-EG"/>
        </w:rPr>
        <w:t>،</w:t>
      </w:r>
      <w:r w:rsidR="001606E7">
        <w:rPr>
          <w:rFonts w:hint="cs"/>
          <w:color w:val="000000"/>
          <w:rtl/>
        </w:rPr>
        <w:t xml:space="preserve"> أصبح</w:t>
      </w:r>
      <w:r>
        <w:rPr>
          <w:color w:val="000000"/>
          <w:rtl/>
        </w:rPr>
        <w:t xml:space="preserve"> الاتحاد </w:t>
      </w:r>
      <w:r w:rsidR="001606E7">
        <w:rPr>
          <w:rFonts w:hint="cs"/>
          <w:color w:val="000000"/>
          <w:rtl/>
        </w:rPr>
        <w:t>جزءاً من</w:t>
      </w:r>
      <w:r>
        <w:rPr>
          <w:color w:val="000000"/>
          <w:rtl/>
        </w:rPr>
        <w:t xml:space="preserve"> جمعية التأمين التعاوني لموظفي الأمم المتحدة ضد الأمراض </w:t>
      </w:r>
      <w:proofErr w:type="gramStart"/>
      <w:r>
        <w:rPr>
          <w:color w:val="000000"/>
          <w:rtl/>
        </w:rPr>
        <w:t>والحوادث</w:t>
      </w:r>
      <w:r>
        <w:rPr>
          <w:color w:val="000000"/>
        </w:rPr>
        <w:t>(</w:t>
      </w:r>
      <w:proofErr w:type="gramEnd"/>
      <w:r>
        <w:rPr>
          <w:color w:val="000000"/>
        </w:rPr>
        <w:t xml:space="preserve">UNSMIS) </w:t>
      </w:r>
      <w:r>
        <w:rPr>
          <w:rFonts w:hint="cs"/>
          <w:rtl/>
          <w:lang w:bidi="ar-EG"/>
        </w:rPr>
        <w:t xml:space="preserve"> </w:t>
      </w:r>
      <w:r w:rsidRPr="00C915F8">
        <w:rPr>
          <w:rFonts w:hint="cs"/>
          <w:rtl/>
          <w:lang w:bidi="ar-EG"/>
        </w:rPr>
        <w:t>ولا يمثل الانضمام إلى خطة التأمين الطبي للأمم المتحدة هذه فوائد للموظفين فحسب</w:t>
      </w:r>
      <w:r w:rsidRPr="00C915F8">
        <w:rPr>
          <w:rFonts w:hint="cs"/>
          <w:rtl/>
        </w:rPr>
        <w:t>،</w:t>
      </w:r>
      <w:r w:rsidRPr="00C915F8">
        <w:rPr>
          <w:rFonts w:hint="cs"/>
          <w:rtl/>
          <w:lang w:bidi="ar-EG"/>
        </w:rPr>
        <w:t xml:space="preserve"> نظراً إلى انخفاض معدل المساهمة وعدم دفع المبلغ المستقطع، بل أيضاً للاتحاد على أساس نهج طويل الأمد بالنظر إلى حجم هذه الخطة</w:t>
      </w:r>
      <w:r>
        <w:rPr>
          <w:rFonts w:hint="cs"/>
          <w:rtl/>
          <w:lang w:bidi="ar-EG"/>
        </w:rPr>
        <w:t>. و</w:t>
      </w:r>
      <w:r w:rsidRPr="00C915F8">
        <w:rPr>
          <w:rFonts w:hint="cs"/>
          <w:rtl/>
          <w:lang w:bidi="ar-EG"/>
        </w:rPr>
        <w:t>تجمع الخطة بين العديد من المنظمات والوكالات المتخصصة التابعة للأمم المتحدة والقائمة في جنيف</w:t>
      </w:r>
      <w:r>
        <w:rPr>
          <w:rFonts w:hint="cs"/>
          <w:rtl/>
          <w:lang w:bidi="ar-EG"/>
        </w:rPr>
        <w:t xml:space="preserve">. </w:t>
      </w:r>
      <w:r w:rsidRPr="00C915F8">
        <w:rPr>
          <w:rFonts w:hint="cs"/>
          <w:rtl/>
          <w:lang w:bidi="ar-EG"/>
        </w:rPr>
        <w:t>وتشمل</w:t>
      </w:r>
      <w:r>
        <w:rPr>
          <w:rFonts w:hint="cs"/>
          <w:rtl/>
          <w:lang w:bidi="ar-EG"/>
        </w:rPr>
        <w:t xml:space="preserve"> خطة التأمين الصحي هذه</w:t>
      </w:r>
      <w:r w:rsidRPr="00C915F8">
        <w:rPr>
          <w:rFonts w:hint="cs"/>
          <w:rtl/>
          <w:lang w:bidi="ar-EG"/>
        </w:rPr>
        <w:t xml:space="preserve"> موظفي مكتب الأمم المتحدة</w:t>
      </w:r>
      <w:r>
        <w:rPr>
          <w:rFonts w:hint="cs"/>
          <w:rtl/>
          <w:lang w:bidi="ar-EG"/>
        </w:rPr>
        <w:t xml:space="preserve"> في جنيف،</w:t>
      </w:r>
      <w:r w:rsidRPr="00C915F8">
        <w:rPr>
          <w:rFonts w:hint="cs"/>
          <w:rtl/>
          <w:lang w:bidi="ar-EG"/>
        </w:rPr>
        <w:t xml:space="preserve"> ومفوضية الأمم المتحدة لشؤون اللاجئين والمنظمة العالمية للأرصاد الجوية.</w:t>
      </w:r>
    </w:p>
    <w:p w14:paraId="2CC63A13" w14:textId="489898C9" w:rsidR="00486E0F" w:rsidRPr="006E6591" w:rsidRDefault="00486E0F" w:rsidP="00486E0F">
      <w:pPr>
        <w:rPr>
          <w:rtl/>
          <w:lang w:bidi="ar-EG"/>
        </w:rPr>
      </w:pPr>
      <w:r>
        <w:rPr>
          <w:lang w:bidi="ar-EG"/>
        </w:rPr>
        <w:t>2.2</w:t>
      </w:r>
      <w:r>
        <w:rPr>
          <w:rtl/>
          <w:lang w:bidi="ar-EG"/>
        </w:rPr>
        <w:tab/>
      </w:r>
      <w:r w:rsidR="00335071">
        <w:rPr>
          <w:rFonts w:hint="cs"/>
          <w:rtl/>
        </w:rPr>
        <w:t>و</w:t>
      </w:r>
      <w:r w:rsidRPr="00C915F8">
        <w:rPr>
          <w:rFonts w:hint="cs"/>
          <w:rtl/>
          <w:lang w:bidi="ar-EG"/>
        </w:rPr>
        <w:t xml:space="preserve">تستند خطة </w:t>
      </w:r>
      <w:r w:rsidRPr="00C915F8">
        <w:rPr>
          <w:rtl/>
          <w:lang w:bidi="ar-EG"/>
        </w:rPr>
        <w:t>جمعية التأمين التعاوني لموظفي الأمم المتحدة</w:t>
      </w:r>
      <w:r w:rsidRPr="00C915F8">
        <w:rPr>
          <w:rFonts w:hint="cs"/>
          <w:rtl/>
          <w:lang w:bidi="ar-EG"/>
        </w:rPr>
        <w:t xml:space="preserve"> </w:t>
      </w:r>
      <w:r w:rsidRPr="00C915F8">
        <w:rPr>
          <w:lang w:bidi="ar-EG"/>
        </w:rPr>
        <w:t>(UNSMIS)</w:t>
      </w:r>
      <w:r w:rsidRPr="00C915F8">
        <w:rPr>
          <w:rFonts w:hint="cs"/>
          <w:rtl/>
          <w:lang w:bidi="ar-EG"/>
        </w:rPr>
        <w:t xml:space="preserve"> إلى مساهمة قائمة على المرتب بنسبة </w:t>
      </w:r>
      <w:r w:rsidRPr="00C915F8">
        <w:rPr>
          <w:lang w:bidi="ar-EG"/>
        </w:rPr>
        <w:t>3,4</w:t>
      </w:r>
      <w:r w:rsidRPr="00C915F8">
        <w:rPr>
          <w:rFonts w:hint="eastAsia"/>
          <w:rtl/>
          <w:lang w:bidi="ar-EG"/>
        </w:rPr>
        <w:t> </w:t>
      </w:r>
      <w:r w:rsidRPr="00C915F8">
        <w:rPr>
          <w:rFonts w:hint="cs"/>
          <w:rtl/>
          <w:lang w:bidi="ar-EG"/>
        </w:rPr>
        <w:t xml:space="preserve">في المائة، وبدأ تنفيذها في </w:t>
      </w:r>
      <w:r w:rsidRPr="00C915F8">
        <w:rPr>
          <w:lang w:bidi="ar-EG"/>
        </w:rPr>
        <w:t>1</w:t>
      </w:r>
      <w:r w:rsidRPr="00C915F8">
        <w:rPr>
          <w:rFonts w:hint="cs"/>
          <w:rtl/>
          <w:lang w:bidi="ar-EG"/>
        </w:rPr>
        <w:t xml:space="preserve"> يناير </w:t>
      </w:r>
      <w:r w:rsidRPr="00C915F8">
        <w:rPr>
          <w:lang w:bidi="ar-EG"/>
        </w:rPr>
        <w:t>2020</w:t>
      </w:r>
      <w:r w:rsidRPr="00C915F8">
        <w:rPr>
          <w:rtl/>
          <w:lang w:bidi="ar-EG"/>
        </w:rPr>
        <w:t>.</w:t>
      </w:r>
      <w:r w:rsidRPr="00C915F8">
        <w:rPr>
          <w:rFonts w:hint="cs"/>
          <w:rtl/>
          <w:lang w:bidi="ar-EG"/>
        </w:rPr>
        <w:t xml:space="preserve"> </w:t>
      </w:r>
      <w:r>
        <w:rPr>
          <w:rFonts w:hint="cs"/>
          <w:rtl/>
          <w:lang w:bidi="ar-EG"/>
        </w:rPr>
        <w:t xml:space="preserve">وتتولى أمانة جمعية التأمين التعاوني </w:t>
      </w:r>
      <w:r w:rsidRPr="00C915F8">
        <w:rPr>
          <w:lang w:bidi="ar-EG"/>
        </w:rPr>
        <w:t>UNSMIS</w:t>
      </w:r>
      <w:r>
        <w:rPr>
          <w:rFonts w:hint="cs"/>
          <w:rtl/>
          <w:lang w:bidi="ar-EG"/>
        </w:rPr>
        <w:t xml:space="preserve"> إدارة</w:t>
      </w:r>
      <w:r w:rsidRPr="00C915F8">
        <w:rPr>
          <w:rFonts w:hint="cs"/>
          <w:rtl/>
          <w:lang w:bidi="ar-EG"/>
        </w:rPr>
        <w:t xml:space="preserve"> متابعة احتواء التكاليف </w:t>
      </w:r>
      <w:r w:rsidR="008F4B03">
        <w:rPr>
          <w:rFonts w:hint="cs"/>
          <w:rtl/>
          <w:lang w:bidi="ar-EG"/>
        </w:rPr>
        <w:t>حيث يشغل الاتحاد</w:t>
      </w:r>
      <w:r w:rsidRPr="00C915F8">
        <w:rPr>
          <w:rFonts w:hint="cs"/>
          <w:rtl/>
          <w:lang w:bidi="ar-EG"/>
        </w:rPr>
        <w:t xml:space="preserve"> مقعد</w:t>
      </w:r>
      <w:r w:rsidR="008F4B03">
        <w:rPr>
          <w:rFonts w:hint="cs"/>
          <w:rtl/>
          <w:lang w:bidi="ar-EG"/>
        </w:rPr>
        <w:t>اً</w:t>
      </w:r>
      <w:r w:rsidRPr="00C915F8">
        <w:rPr>
          <w:rFonts w:hint="cs"/>
          <w:rtl/>
          <w:lang w:bidi="ar-EG"/>
        </w:rPr>
        <w:t xml:space="preserve"> </w:t>
      </w:r>
      <w:r w:rsidR="00A81BB3">
        <w:rPr>
          <w:rFonts w:hint="cs"/>
          <w:rtl/>
          <w:lang w:bidi="ar-EG"/>
        </w:rPr>
        <w:t>كعضو جديد</w:t>
      </w:r>
      <w:r w:rsidRPr="00C915F8">
        <w:rPr>
          <w:rFonts w:hint="cs"/>
          <w:rtl/>
          <w:lang w:bidi="ar-EG"/>
        </w:rPr>
        <w:t xml:space="preserve"> فيها.</w:t>
      </w:r>
    </w:p>
    <w:p w14:paraId="4BAEADAA" w14:textId="62898A6B" w:rsidR="00486E0F" w:rsidRDefault="00486E0F" w:rsidP="00486E0F">
      <w:pPr>
        <w:pStyle w:val="Heading1"/>
        <w:rPr>
          <w:lang w:bidi="ar-EG"/>
        </w:rPr>
      </w:pPr>
      <w:r>
        <w:rPr>
          <w:lang w:bidi="ar-SY"/>
        </w:rPr>
        <w:t>3</w:t>
      </w:r>
      <w:r>
        <w:rPr>
          <w:rtl/>
        </w:rPr>
        <w:tab/>
        <w:t xml:space="preserve">تطور التزامات التأمين الصحي بعد انتهاء مدة الخدمة في </w:t>
      </w:r>
      <w:r>
        <w:rPr>
          <w:lang w:bidi="ar-SY"/>
        </w:rPr>
        <w:t>2021</w:t>
      </w:r>
    </w:p>
    <w:p w14:paraId="07492688" w14:textId="67500617" w:rsidR="00486E0F" w:rsidRPr="00AC0E6A" w:rsidRDefault="00486E0F" w:rsidP="00486E0F">
      <w:pPr>
        <w:spacing w:after="120"/>
        <w:rPr>
          <w:lang w:bidi="ar-EG"/>
        </w:rPr>
      </w:pPr>
      <w:r>
        <w:rPr>
          <w:lang w:bidi="ar-SY"/>
        </w:rPr>
        <w:t>1.3</w:t>
      </w:r>
      <w:r>
        <w:rPr>
          <w:rtl/>
          <w:lang w:bidi="ar-EG"/>
        </w:rPr>
        <w:tab/>
        <w:t>أد</w:t>
      </w:r>
      <w:r>
        <w:rPr>
          <w:rFonts w:hint="cs"/>
          <w:rtl/>
          <w:lang w:bidi="ar-EG"/>
        </w:rPr>
        <w:t>ّ</w:t>
      </w:r>
      <w:r>
        <w:rPr>
          <w:rtl/>
          <w:lang w:bidi="ar-EG"/>
        </w:rPr>
        <w:t xml:space="preserve">ى تطور التزامات التأمين الصحي بعد انتهاء مدة الخدمة منذ </w:t>
      </w:r>
      <w:r>
        <w:rPr>
          <w:lang w:bidi="ar-EG"/>
        </w:rPr>
        <w:t>2010</w:t>
      </w:r>
      <w:r>
        <w:rPr>
          <w:rtl/>
          <w:lang w:bidi="ar-EG"/>
        </w:rPr>
        <w:t xml:space="preserve"> </w:t>
      </w:r>
      <w:r>
        <w:rPr>
          <w:rFonts w:hint="cs"/>
          <w:rtl/>
          <w:lang w:bidi="ar-EG"/>
        </w:rPr>
        <w:t xml:space="preserve">إلى زيادة في صافي الأصول السالبة نظراً لتسجيل الخسائر </w:t>
      </w:r>
      <w:proofErr w:type="spellStart"/>
      <w:r>
        <w:rPr>
          <w:rFonts w:hint="cs"/>
          <w:rtl/>
          <w:lang w:bidi="ar-EG"/>
        </w:rPr>
        <w:t>الإكتوارية</w:t>
      </w:r>
      <w:proofErr w:type="spellEnd"/>
      <w:r>
        <w:rPr>
          <w:rFonts w:hint="cs"/>
          <w:rtl/>
          <w:lang w:bidi="ar-EG"/>
        </w:rPr>
        <w:t xml:space="preserve"> في صافي الأصول إجمالاً. وفي نهاية</w:t>
      </w:r>
      <w:r>
        <w:rPr>
          <w:rFonts w:hint="eastAsia"/>
          <w:rtl/>
          <w:lang w:bidi="ar-EG"/>
        </w:rPr>
        <w:t> </w:t>
      </w:r>
      <w:r>
        <w:rPr>
          <w:lang w:bidi="ar-SY"/>
        </w:rPr>
        <w:t>2021</w:t>
      </w:r>
      <w:r>
        <w:rPr>
          <w:rtl/>
          <w:lang w:bidi="ar-EG"/>
        </w:rPr>
        <w:t xml:space="preserve">، </w:t>
      </w:r>
      <w:r w:rsidR="00F746B0">
        <w:rPr>
          <w:rFonts w:hint="cs"/>
          <w:rtl/>
          <w:lang w:bidi="ar-EG"/>
        </w:rPr>
        <w:t>انخفضت</w:t>
      </w:r>
      <w:r>
        <w:rPr>
          <w:rtl/>
          <w:lang w:bidi="ar-EG"/>
        </w:rPr>
        <w:t xml:space="preserve"> التزامات التأمين الصحي بعد انتهاء مدة الخدمة نتيجة</w:t>
      </w:r>
      <w:r>
        <w:rPr>
          <w:rFonts w:hint="cs"/>
          <w:rtl/>
          <w:lang w:bidi="ar-EG"/>
        </w:rPr>
        <w:t>ً</w:t>
      </w:r>
      <w:r>
        <w:rPr>
          <w:rtl/>
          <w:lang w:bidi="ar-EG"/>
        </w:rPr>
        <w:t xml:space="preserve"> لتغير الافتراضات مما</w:t>
      </w:r>
      <w:r>
        <w:rPr>
          <w:rFonts w:hint="cs"/>
          <w:rtl/>
          <w:lang w:bidi="ar-EG"/>
        </w:rPr>
        <w:t> </w:t>
      </w:r>
      <w:r>
        <w:rPr>
          <w:rtl/>
          <w:lang w:bidi="ar-EG"/>
        </w:rPr>
        <w:t xml:space="preserve">أدى إلى </w:t>
      </w:r>
      <w:r w:rsidR="00F746B0">
        <w:rPr>
          <w:rFonts w:hint="cs"/>
          <w:rtl/>
          <w:lang w:bidi="ar-EG"/>
        </w:rPr>
        <w:t>انخفاض</w:t>
      </w:r>
      <w:r>
        <w:rPr>
          <w:rtl/>
          <w:lang w:bidi="ar-EG"/>
        </w:rPr>
        <w:t xml:space="preserve"> في الالتزامات </w:t>
      </w:r>
      <w:r w:rsidR="00335071">
        <w:rPr>
          <w:rFonts w:hint="cs"/>
          <w:rtl/>
          <w:lang w:bidi="ar-EG"/>
        </w:rPr>
        <w:t>بمقدار</w:t>
      </w:r>
      <w:r>
        <w:rPr>
          <w:rtl/>
          <w:lang w:bidi="ar-EG"/>
        </w:rPr>
        <w:t xml:space="preserve"> </w:t>
      </w:r>
      <w:r>
        <w:rPr>
          <w:lang w:val="en-GB" w:bidi="ar-EG"/>
        </w:rPr>
        <w:t>86,24</w:t>
      </w:r>
      <w:r>
        <w:rPr>
          <w:rFonts w:hint="cs"/>
          <w:rtl/>
          <w:lang w:bidi="ar-EG"/>
        </w:rPr>
        <w:t xml:space="preserve"> </w:t>
      </w:r>
      <w:r>
        <w:rPr>
          <w:rtl/>
          <w:lang w:bidi="ar-EG"/>
        </w:rPr>
        <w:t>مليون فرنك سويسري.</w:t>
      </w:r>
    </w:p>
    <w:tbl>
      <w:tblPr>
        <w:bidiVisual/>
        <w:tblW w:w="4978" w:type="pct"/>
        <w:jc w:val="center"/>
        <w:tblCellMar>
          <w:left w:w="57" w:type="dxa"/>
          <w:right w:w="57" w:type="dxa"/>
        </w:tblCellMar>
        <w:tblLook w:val="04A0" w:firstRow="1" w:lastRow="0" w:firstColumn="1" w:lastColumn="0" w:noHBand="0" w:noVBand="1"/>
      </w:tblPr>
      <w:tblGrid>
        <w:gridCol w:w="5516"/>
        <w:gridCol w:w="2030"/>
        <w:gridCol w:w="2041"/>
      </w:tblGrid>
      <w:tr w:rsidR="00486E0F" w:rsidRPr="009F1CC0" w14:paraId="22BF21CC" w14:textId="77777777" w:rsidTr="00EA27DB">
        <w:trPr>
          <w:trHeight w:val="49"/>
          <w:jc w:val="center"/>
        </w:trPr>
        <w:tc>
          <w:tcPr>
            <w:tcW w:w="5520" w:type="dxa"/>
            <w:tcBorders>
              <w:top w:val="single" w:sz="4" w:space="0" w:color="auto"/>
              <w:left w:val="single" w:sz="4" w:space="0" w:color="auto"/>
              <w:bottom w:val="single" w:sz="4" w:space="0" w:color="auto"/>
              <w:right w:val="nil"/>
            </w:tcBorders>
            <w:shd w:val="clear" w:color="auto" w:fill="auto"/>
            <w:vAlign w:val="center"/>
            <w:hideMark/>
          </w:tcPr>
          <w:p w14:paraId="1C57E5BB" w14:textId="2572E4C1" w:rsidR="00486E0F" w:rsidRPr="009F1CC0" w:rsidRDefault="00486E0F" w:rsidP="00EA27DB">
            <w:pPr>
              <w:pStyle w:val="TableHead"/>
              <w:spacing w:before="80" w:after="80" w:line="240" w:lineRule="exact"/>
              <w:jc w:val="left"/>
              <w:rPr>
                <w:rtl/>
                <w:lang w:bidi="ar-EG"/>
              </w:rPr>
            </w:pPr>
            <w:bookmarkStart w:id="1" w:name="_Hlk40107695"/>
            <w:r w:rsidRPr="009F1CC0">
              <w:rPr>
                <w:rtl/>
              </w:rPr>
              <w:t xml:space="preserve">مبلغ </w:t>
            </w:r>
            <w:r w:rsidRPr="009F1CC0">
              <w:rPr>
                <w:rtl/>
                <w:lang w:bidi="ar-EG"/>
              </w:rPr>
              <w:t xml:space="preserve">الالتزامات بموجب الخطة </w:t>
            </w:r>
            <w:r w:rsidRPr="009F1CC0">
              <w:rPr>
                <w:lang w:bidi="ar-SY"/>
              </w:rPr>
              <w:t>ASHI</w:t>
            </w:r>
            <w:r w:rsidRPr="009F1CC0">
              <w:rPr>
                <w:rtl/>
                <w:lang w:bidi="ar-EG"/>
              </w:rPr>
              <w:t xml:space="preserve"> في </w:t>
            </w:r>
            <w:r w:rsidRPr="009F1CC0">
              <w:rPr>
                <w:lang w:bidi="ar-SY"/>
              </w:rPr>
              <w:t>31</w:t>
            </w:r>
            <w:r w:rsidRPr="009F1CC0">
              <w:rPr>
                <w:rtl/>
                <w:lang w:bidi="ar-EG"/>
              </w:rPr>
              <w:t xml:space="preserve"> ديسمبر </w:t>
            </w:r>
            <w:r>
              <w:rPr>
                <w:lang w:bidi="ar-SY"/>
              </w:rPr>
              <w:t>2021</w:t>
            </w:r>
            <w:r w:rsidRPr="009F1CC0">
              <w:rPr>
                <w:rtl/>
                <w:lang w:bidi="ar-EG"/>
              </w:rPr>
              <w:t xml:space="preserve"> و</w:t>
            </w:r>
            <w:r>
              <w:rPr>
                <w:lang w:bidi="ar-SY"/>
              </w:rPr>
              <w:t>2020</w:t>
            </w:r>
            <w:r w:rsidRPr="009F1CC0">
              <w:rPr>
                <w:rtl/>
                <w:lang w:bidi="ar-EG"/>
              </w:rPr>
              <w:br/>
              <w:t>في بيان الوضع المالي</w:t>
            </w:r>
          </w:p>
        </w:tc>
        <w:tc>
          <w:tcPr>
            <w:tcW w:w="2031" w:type="dxa"/>
            <w:tcBorders>
              <w:top w:val="single" w:sz="4" w:space="0" w:color="auto"/>
              <w:left w:val="single" w:sz="4" w:space="0" w:color="auto"/>
              <w:bottom w:val="single" w:sz="4" w:space="0" w:color="auto"/>
              <w:right w:val="single" w:sz="4" w:space="0" w:color="auto"/>
            </w:tcBorders>
            <w:vAlign w:val="center"/>
          </w:tcPr>
          <w:p w14:paraId="731504DB" w14:textId="7CF1F246" w:rsidR="00486E0F" w:rsidRPr="009F1CC0" w:rsidRDefault="00486E0F" w:rsidP="00EA27DB">
            <w:pPr>
              <w:pStyle w:val="TableHead"/>
              <w:spacing w:before="80" w:after="80" w:line="240" w:lineRule="exact"/>
              <w:rPr>
                <w:i/>
                <w:iCs/>
                <w:rtl/>
                <w:lang w:bidi="ar-EG"/>
              </w:rPr>
            </w:pPr>
            <w:r w:rsidRPr="00D95B38">
              <w:rPr>
                <w:rFonts w:hint="cs"/>
                <w:i/>
                <w:iCs/>
                <w:spacing w:val="-6"/>
                <w:rtl/>
                <w:lang w:bidi="ar-EG"/>
              </w:rPr>
              <w:t>بآلاف الفرنكات السويسرية</w:t>
            </w:r>
            <w:r w:rsidRPr="009F1CC0">
              <w:rPr>
                <w:rFonts w:hint="cs"/>
                <w:i/>
                <w:iCs/>
                <w:rtl/>
                <w:lang w:bidi="ar-EG"/>
              </w:rPr>
              <w:t xml:space="preserve"> </w:t>
            </w:r>
            <w:r>
              <w:rPr>
                <w:lang w:bidi="ar-SY"/>
              </w:rPr>
              <w:t>2021</w:t>
            </w:r>
            <w:r w:rsidRPr="009F1CC0">
              <w:rPr>
                <w:lang w:bidi="ar-SY"/>
              </w:rPr>
              <w:t>.12.31</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8422B" w14:textId="5A61FA3C" w:rsidR="00486E0F" w:rsidRPr="009F1CC0" w:rsidRDefault="00486E0F" w:rsidP="00EA27DB">
            <w:pPr>
              <w:pStyle w:val="TableHead"/>
              <w:spacing w:before="80" w:after="80" w:line="240" w:lineRule="exact"/>
              <w:rPr>
                <w:i/>
                <w:iCs/>
                <w:rtl/>
                <w:lang w:bidi="ar-EG"/>
              </w:rPr>
            </w:pPr>
            <w:r w:rsidRPr="00D95B38">
              <w:rPr>
                <w:rFonts w:hint="cs"/>
                <w:i/>
                <w:iCs/>
                <w:spacing w:val="-6"/>
                <w:rtl/>
                <w:lang w:bidi="ar-EG"/>
              </w:rPr>
              <w:t>بآلاف الفرنكات السويسرية</w:t>
            </w:r>
            <w:r w:rsidRPr="009F1CC0">
              <w:rPr>
                <w:rFonts w:hint="cs"/>
                <w:i/>
                <w:iCs/>
                <w:rtl/>
                <w:lang w:bidi="ar-EG"/>
              </w:rPr>
              <w:t xml:space="preserve"> </w:t>
            </w:r>
            <w:r>
              <w:rPr>
                <w:lang w:bidi="ar-SY"/>
              </w:rPr>
              <w:t>2020</w:t>
            </w:r>
            <w:r w:rsidRPr="009F1CC0">
              <w:rPr>
                <w:lang w:bidi="ar-SY"/>
              </w:rPr>
              <w:t>.12.31</w:t>
            </w:r>
          </w:p>
        </w:tc>
      </w:tr>
      <w:tr w:rsidR="00486E0F" w:rsidRPr="009F1CC0" w14:paraId="1A1E0A65" w14:textId="77777777" w:rsidTr="00EA27DB">
        <w:trPr>
          <w:trHeight w:val="49"/>
          <w:jc w:val="center"/>
        </w:trPr>
        <w:tc>
          <w:tcPr>
            <w:tcW w:w="5520" w:type="dxa"/>
            <w:tcBorders>
              <w:top w:val="nil"/>
              <w:left w:val="single" w:sz="4" w:space="0" w:color="auto"/>
              <w:bottom w:val="nil"/>
              <w:right w:val="single" w:sz="4" w:space="0" w:color="auto"/>
            </w:tcBorders>
            <w:shd w:val="clear" w:color="auto" w:fill="auto"/>
            <w:hideMark/>
          </w:tcPr>
          <w:p w14:paraId="19804F1A" w14:textId="09B1900A" w:rsidR="00486E0F" w:rsidRPr="009F1CC0" w:rsidRDefault="00486E0F" w:rsidP="00EA27DB">
            <w:pPr>
              <w:pStyle w:val="Tabletexte"/>
              <w:spacing w:before="40" w:after="40" w:line="240" w:lineRule="exact"/>
              <w:rPr>
                <w:rtl/>
                <w:lang w:bidi="ar-EG"/>
              </w:rPr>
            </w:pPr>
            <w:r w:rsidRPr="009F1CC0">
              <w:rPr>
                <w:rFonts w:hint="cs"/>
                <w:rtl/>
              </w:rPr>
              <w:t xml:space="preserve">الرصيد في </w:t>
            </w:r>
            <w:r w:rsidRPr="009F1CC0">
              <w:t>31</w:t>
            </w:r>
            <w:r w:rsidRPr="009F1CC0">
              <w:rPr>
                <w:rFonts w:hint="cs"/>
                <w:rtl/>
              </w:rPr>
              <w:t xml:space="preserve"> ديسمبر </w:t>
            </w:r>
            <w:r>
              <w:t>2020-2021</w:t>
            </w:r>
          </w:p>
        </w:tc>
        <w:tc>
          <w:tcPr>
            <w:tcW w:w="2031" w:type="dxa"/>
            <w:tcBorders>
              <w:top w:val="single" w:sz="4" w:space="0" w:color="auto"/>
              <w:left w:val="single" w:sz="4" w:space="0" w:color="auto"/>
              <w:bottom w:val="nil"/>
              <w:right w:val="single" w:sz="4" w:space="0" w:color="auto"/>
            </w:tcBorders>
            <w:shd w:val="clear" w:color="auto" w:fill="auto"/>
          </w:tcPr>
          <w:p w14:paraId="6A675090" w14:textId="7CCF5EFB" w:rsidR="00486E0F" w:rsidRPr="009F1CC0" w:rsidRDefault="00486E0F" w:rsidP="00EA27DB">
            <w:pPr>
              <w:pStyle w:val="Tabletexte"/>
              <w:spacing w:before="40" w:after="40" w:line="240" w:lineRule="exact"/>
              <w:jc w:val="left"/>
            </w:pPr>
            <w:r>
              <w:t>631</w:t>
            </w:r>
            <w:r w:rsidR="0077128A">
              <w:t xml:space="preserve"> </w:t>
            </w:r>
            <w:r>
              <w:t>870</w:t>
            </w:r>
            <w:r w:rsidR="001F5F11">
              <w:t xml:space="preserve">  </w:t>
            </w:r>
          </w:p>
        </w:tc>
        <w:tc>
          <w:tcPr>
            <w:tcW w:w="2041" w:type="dxa"/>
            <w:tcBorders>
              <w:top w:val="single" w:sz="4" w:space="0" w:color="auto"/>
              <w:left w:val="single" w:sz="4" w:space="0" w:color="auto"/>
              <w:bottom w:val="nil"/>
              <w:right w:val="single" w:sz="4" w:space="0" w:color="auto"/>
            </w:tcBorders>
            <w:shd w:val="clear" w:color="auto" w:fill="auto"/>
          </w:tcPr>
          <w:p w14:paraId="188AA664" w14:textId="36AE0AEB" w:rsidR="00486E0F" w:rsidRPr="009F1CC0" w:rsidRDefault="00486E0F" w:rsidP="00EA27DB">
            <w:pPr>
              <w:pStyle w:val="Tabletexte"/>
              <w:spacing w:before="40" w:after="40" w:line="240" w:lineRule="exact"/>
              <w:jc w:val="left"/>
            </w:pPr>
            <w:r>
              <w:t>611 896</w:t>
            </w:r>
            <w:r w:rsidR="001F5F11">
              <w:t xml:space="preserve">  </w:t>
            </w:r>
          </w:p>
        </w:tc>
      </w:tr>
      <w:tr w:rsidR="00486E0F" w:rsidRPr="009F1CC0" w14:paraId="4E3BBBDE" w14:textId="77777777" w:rsidTr="00EA27DB">
        <w:trPr>
          <w:trHeight w:val="336"/>
          <w:jc w:val="center"/>
        </w:trPr>
        <w:tc>
          <w:tcPr>
            <w:tcW w:w="5520" w:type="dxa"/>
            <w:tcBorders>
              <w:top w:val="nil"/>
              <w:left w:val="single" w:sz="4" w:space="0" w:color="auto"/>
              <w:bottom w:val="nil"/>
              <w:right w:val="single" w:sz="4" w:space="0" w:color="auto"/>
            </w:tcBorders>
            <w:shd w:val="clear" w:color="auto" w:fill="auto"/>
          </w:tcPr>
          <w:p w14:paraId="0D8183C9" w14:textId="77777777" w:rsidR="00486E0F" w:rsidRPr="009F1CC0" w:rsidRDefault="00486E0F" w:rsidP="00EA27DB">
            <w:pPr>
              <w:pStyle w:val="Tabletexte"/>
              <w:spacing w:before="40" w:after="40" w:line="240" w:lineRule="exact"/>
            </w:pPr>
            <w:r w:rsidRPr="009F1CC0">
              <w:rPr>
                <w:rFonts w:hint="cs"/>
                <w:rtl/>
              </w:rPr>
              <w:t>مجموع النفقات المدرجة في بيان الأداء المالي</w:t>
            </w:r>
          </w:p>
        </w:tc>
        <w:tc>
          <w:tcPr>
            <w:tcW w:w="2031" w:type="dxa"/>
            <w:tcBorders>
              <w:top w:val="nil"/>
              <w:left w:val="single" w:sz="4" w:space="0" w:color="auto"/>
              <w:bottom w:val="nil"/>
              <w:right w:val="single" w:sz="4" w:space="0" w:color="auto"/>
            </w:tcBorders>
            <w:shd w:val="clear" w:color="auto" w:fill="auto"/>
          </w:tcPr>
          <w:p w14:paraId="3CA9673F" w14:textId="6541F0AD" w:rsidR="00486E0F" w:rsidRPr="009F1CC0" w:rsidRDefault="00486E0F" w:rsidP="00EA27DB">
            <w:pPr>
              <w:pStyle w:val="Tabletexte"/>
              <w:spacing w:before="40" w:after="40" w:line="240" w:lineRule="exact"/>
              <w:jc w:val="left"/>
            </w:pPr>
            <w:r>
              <w:t>26</w:t>
            </w:r>
            <w:r w:rsidR="0077128A">
              <w:t xml:space="preserve"> </w:t>
            </w:r>
            <w:r>
              <w:t>425</w:t>
            </w:r>
            <w:r w:rsidR="001F5F11">
              <w:t xml:space="preserve">  </w:t>
            </w:r>
          </w:p>
        </w:tc>
        <w:tc>
          <w:tcPr>
            <w:tcW w:w="2041" w:type="dxa"/>
            <w:tcBorders>
              <w:top w:val="nil"/>
              <w:left w:val="single" w:sz="4" w:space="0" w:color="auto"/>
              <w:bottom w:val="nil"/>
              <w:right w:val="single" w:sz="4" w:space="0" w:color="auto"/>
            </w:tcBorders>
            <w:shd w:val="clear" w:color="auto" w:fill="auto"/>
          </w:tcPr>
          <w:p w14:paraId="49EAC2B0" w14:textId="4DE5B11D" w:rsidR="00486E0F" w:rsidRPr="009F1CC0" w:rsidRDefault="00486E0F" w:rsidP="00EA27DB">
            <w:pPr>
              <w:pStyle w:val="Tabletexte"/>
              <w:spacing w:before="40" w:after="40" w:line="240" w:lineRule="exact"/>
              <w:jc w:val="left"/>
            </w:pPr>
            <w:r>
              <w:t>27 667</w:t>
            </w:r>
            <w:r w:rsidR="001F5F11">
              <w:t xml:space="preserve">  </w:t>
            </w:r>
          </w:p>
        </w:tc>
      </w:tr>
      <w:tr w:rsidR="00486E0F" w:rsidRPr="009F1CC0" w14:paraId="54A20103" w14:textId="77777777" w:rsidTr="00EA27DB">
        <w:trPr>
          <w:trHeight w:val="264"/>
          <w:jc w:val="center"/>
        </w:trPr>
        <w:tc>
          <w:tcPr>
            <w:tcW w:w="5520" w:type="dxa"/>
            <w:tcBorders>
              <w:top w:val="nil"/>
              <w:left w:val="single" w:sz="4" w:space="0" w:color="auto"/>
              <w:bottom w:val="nil"/>
              <w:right w:val="single" w:sz="4" w:space="0" w:color="auto"/>
            </w:tcBorders>
            <w:shd w:val="clear" w:color="auto" w:fill="auto"/>
          </w:tcPr>
          <w:p w14:paraId="64A31CFF" w14:textId="77777777" w:rsidR="00486E0F" w:rsidRPr="009F1CC0" w:rsidRDefault="00486E0F" w:rsidP="00EA27DB">
            <w:pPr>
              <w:pStyle w:val="Tabletexte"/>
              <w:spacing w:before="40" w:after="40" w:line="240" w:lineRule="exact"/>
              <w:rPr>
                <w:rtl/>
                <w:lang w:bidi="ar-EG"/>
              </w:rPr>
            </w:pPr>
            <w:r w:rsidRPr="009F1CC0">
              <w:rPr>
                <w:rFonts w:hint="cs"/>
                <w:rtl/>
              </w:rPr>
              <w:t xml:space="preserve">خسائر </w:t>
            </w:r>
            <w:proofErr w:type="spellStart"/>
            <w:r w:rsidRPr="009F1CC0">
              <w:rPr>
                <w:rFonts w:hint="cs"/>
                <w:rtl/>
              </w:rPr>
              <w:t>إكتوارية</w:t>
            </w:r>
            <w:proofErr w:type="spellEnd"/>
            <w:r w:rsidRPr="009F1CC0">
              <w:rPr>
                <w:rFonts w:hint="cs"/>
                <w:rtl/>
              </w:rPr>
              <w:t xml:space="preserve"> مبينة في صافي الأصول</w:t>
            </w:r>
          </w:p>
        </w:tc>
        <w:tc>
          <w:tcPr>
            <w:tcW w:w="2031" w:type="dxa"/>
            <w:tcBorders>
              <w:top w:val="nil"/>
              <w:left w:val="single" w:sz="4" w:space="0" w:color="auto"/>
              <w:bottom w:val="nil"/>
              <w:right w:val="single" w:sz="4" w:space="0" w:color="auto"/>
            </w:tcBorders>
            <w:shd w:val="clear" w:color="auto" w:fill="auto"/>
          </w:tcPr>
          <w:p w14:paraId="609C4B4F" w14:textId="43AE2F14" w:rsidR="00486E0F" w:rsidRPr="009F1CC0" w:rsidRDefault="00486E0F" w:rsidP="00EA27DB">
            <w:pPr>
              <w:pStyle w:val="Tabletexte"/>
              <w:spacing w:before="40" w:after="40" w:line="240" w:lineRule="exact"/>
              <w:jc w:val="left"/>
            </w:pPr>
            <w:r>
              <w:t>103 499-</w:t>
            </w:r>
          </w:p>
        </w:tc>
        <w:tc>
          <w:tcPr>
            <w:tcW w:w="2041" w:type="dxa"/>
            <w:tcBorders>
              <w:top w:val="nil"/>
              <w:left w:val="single" w:sz="4" w:space="0" w:color="auto"/>
              <w:bottom w:val="nil"/>
              <w:right w:val="single" w:sz="4" w:space="0" w:color="auto"/>
            </w:tcBorders>
            <w:shd w:val="clear" w:color="auto" w:fill="auto"/>
          </w:tcPr>
          <w:p w14:paraId="67020C62" w14:textId="5298A220" w:rsidR="00486E0F" w:rsidRPr="009F1CC0" w:rsidRDefault="00486E0F" w:rsidP="00EA27DB">
            <w:pPr>
              <w:pStyle w:val="Tabletexte"/>
              <w:spacing w:before="40" w:after="40" w:line="240" w:lineRule="exact"/>
              <w:jc w:val="left"/>
            </w:pPr>
            <w:r>
              <w:t>2 815-</w:t>
            </w:r>
          </w:p>
        </w:tc>
      </w:tr>
      <w:tr w:rsidR="00486E0F" w:rsidRPr="009F1CC0" w14:paraId="61A6AEBE" w14:textId="77777777" w:rsidTr="00EA27DB">
        <w:trPr>
          <w:trHeight w:val="264"/>
          <w:jc w:val="center"/>
        </w:trPr>
        <w:tc>
          <w:tcPr>
            <w:tcW w:w="5520" w:type="dxa"/>
            <w:tcBorders>
              <w:top w:val="nil"/>
              <w:left w:val="single" w:sz="4" w:space="0" w:color="auto"/>
              <w:bottom w:val="nil"/>
              <w:right w:val="single" w:sz="4" w:space="0" w:color="auto"/>
            </w:tcBorders>
            <w:shd w:val="clear" w:color="auto" w:fill="auto"/>
            <w:vAlign w:val="bottom"/>
            <w:hideMark/>
          </w:tcPr>
          <w:p w14:paraId="660DC221" w14:textId="77777777" w:rsidR="00486E0F" w:rsidRPr="009F1CC0" w:rsidRDefault="00486E0F" w:rsidP="00EA27DB">
            <w:pPr>
              <w:pStyle w:val="Tabletexte"/>
              <w:spacing w:before="40" w:after="40" w:line="240" w:lineRule="exact"/>
              <w:rPr>
                <w:rtl/>
                <w:lang w:bidi="ar-EG"/>
              </w:rPr>
            </w:pPr>
            <w:r w:rsidRPr="009F1CC0">
              <w:rPr>
                <w:rFonts w:hint="cs"/>
                <w:rtl/>
              </w:rPr>
              <w:t>مساهمات أثناء الفترة المالية</w:t>
            </w:r>
          </w:p>
        </w:tc>
        <w:tc>
          <w:tcPr>
            <w:tcW w:w="2031" w:type="dxa"/>
            <w:tcBorders>
              <w:top w:val="nil"/>
              <w:left w:val="single" w:sz="4" w:space="0" w:color="auto"/>
              <w:bottom w:val="nil"/>
              <w:right w:val="single" w:sz="4" w:space="0" w:color="auto"/>
            </w:tcBorders>
            <w:shd w:val="clear" w:color="auto" w:fill="auto"/>
          </w:tcPr>
          <w:p w14:paraId="38DD575C" w14:textId="57BAB4D8" w:rsidR="00486E0F" w:rsidRPr="009F1CC0" w:rsidRDefault="00486E0F" w:rsidP="00EA27DB">
            <w:pPr>
              <w:pStyle w:val="Tabletexte"/>
              <w:spacing w:before="40" w:after="40" w:line="240" w:lineRule="exact"/>
              <w:jc w:val="left"/>
            </w:pPr>
            <w:r>
              <w:t>9 160-</w:t>
            </w:r>
          </w:p>
        </w:tc>
        <w:tc>
          <w:tcPr>
            <w:tcW w:w="2041" w:type="dxa"/>
            <w:tcBorders>
              <w:top w:val="nil"/>
              <w:left w:val="single" w:sz="4" w:space="0" w:color="auto"/>
              <w:bottom w:val="nil"/>
              <w:right w:val="single" w:sz="4" w:space="0" w:color="auto"/>
            </w:tcBorders>
            <w:shd w:val="clear" w:color="auto" w:fill="auto"/>
          </w:tcPr>
          <w:p w14:paraId="1E6D496D" w14:textId="239ADC7A" w:rsidR="00486E0F" w:rsidRPr="009F1CC0" w:rsidRDefault="00486E0F" w:rsidP="00EA27DB">
            <w:pPr>
              <w:pStyle w:val="Tabletexte"/>
              <w:spacing w:before="40" w:after="40" w:line="240" w:lineRule="exact"/>
              <w:jc w:val="left"/>
            </w:pPr>
            <w:r>
              <w:t>4 878-</w:t>
            </w:r>
          </w:p>
        </w:tc>
      </w:tr>
      <w:tr w:rsidR="00486E0F" w:rsidRPr="009F1CC0" w14:paraId="3A46BE18" w14:textId="77777777" w:rsidTr="00EA27DB">
        <w:trPr>
          <w:trHeight w:val="59"/>
          <w:jc w:val="center"/>
        </w:trPr>
        <w:tc>
          <w:tcPr>
            <w:tcW w:w="5520" w:type="dxa"/>
            <w:tcBorders>
              <w:top w:val="nil"/>
              <w:left w:val="single" w:sz="4" w:space="0" w:color="auto"/>
              <w:bottom w:val="single" w:sz="4" w:space="0" w:color="auto"/>
              <w:right w:val="single" w:sz="4" w:space="0" w:color="auto"/>
            </w:tcBorders>
            <w:shd w:val="clear" w:color="auto" w:fill="auto"/>
            <w:hideMark/>
          </w:tcPr>
          <w:p w14:paraId="528A8830" w14:textId="019F25BF" w:rsidR="00486E0F" w:rsidRPr="009F1CC0" w:rsidRDefault="00486E0F" w:rsidP="00B17DB3">
            <w:pPr>
              <w:pStyle w:val="Tabletexte"/>
              <w:spacing w:before="240" w:after="40" w:line="240" w:lineRule="exact"/>
              <w:rPr>
                <w:rtl/>
                <w:lang w:bidi="ar-EG"/>
              </w:rPr>
            </w:pPr>
            <w:r w:rsidRPr="009F1CC0">
              <w:rPr>
                <w:rFonts w:hint="cs"/>
                <w:rtl/>
                <w:lang w:bidi="ar-EG"/>
              </w:rPr>
              <w:t xml:space="preserve">مبلغ الالتزامات بموجب الخطة </w:t>
            </w:r>
            <w:r w:rsidRPr="009F1CC0">
              <w:t>ASHI</w:t>
            </w:r>
            <w:r w:rsidRPr="009F1CC0">
              <w:rPr>
                <w:rFonts w:hint="cs"/>
                <w:rtl/>
                <w:lang w:bidi="ar-EG"/>
              </w:rPr>
              <w:t xml:space="preserve"> في </w:t>
            </w:r>
            <w:r w:rsidRPr="009F1CC0">
              <w:t>31</w:t>
            </w:r>
            <w:r w:rsidRPr="009F1CC0">
              <w:rPr>
                <w:rFonts w:hint="cs"/>
                <w:rtl/>
                <w:lang w:bidi="ar-EG"/>
              </w:rPr>
              <w:t xml:space="preserve"> </w:t>
            </w:r>
            <w:r w:rsidRPr="009F1CC0">
              <w:rPr>
                <w:rFonts w:hint="cs"/>
                <w:rtl/>
              </w:rPr>
              <w:t xml:space="preserve">ديسمبر </w:t>
            </w:r>
            <w:r>
              <w:t>2020-2021</w:t>
            </w:r>
          </w:p>
        </w:tc>
        <w:tc>
          <w:tcPr>
            <w:tcW w:w="2031" w:type="dxa"/>
            <w:tcBorders>
              <w:top w:val="nil"/>
              <w:left w:val="single" w:sz="4" w:space="0" w:color="auto"/>
              <w:bottom w:val="single" w:sz="4" w:space="0" w:color="auto"/>
              <w:right w:val="single" w:sz="4" w:space="0" w:color="auto"/>
            </w:tcBorders>
            <w:shd w:val="clear" w:color="auto" w:fill="auto"/>
          </w:tcPr>
          <w:p w14:paraId="2797791F" w14:textId="5A45955D" w:rsidR="00486E0F" w:rsidRPr="009F1CC0" w:rsidRDefault="00486E0F" w:rsidP="00B17DB3">
            <w:pPr>
              <w:pStyle w:val="Tabletexte"/>
              <w:spacing w:before="240" w:after="40" w:line="240" w:lineRule="exact"/>
              <w:jc w:val="left"/>
            </w:pPr>
            <w:r>
              <w:t>545 636</w:t>
            </w:r>
            <w:r w:rsidR="001F5F11">
              <w:t xml:space="preserve">  </w:t>
            </w:r>
          </w:p>
        </w:tc>
        <w:tc>
          <w:tcPr>
            <w:tcW w:w="2041" w:type="dxa"/>
            <w:tcBorders>
              <w:top w:val="nil"/>
              <w:left w:val="single" w:sz="4" w:space="0" w:color="auto"/>
              <w:bottom w:val="single" w:sz="4" w:space="0" w:color="auto"/>
              <w:right w:val="single" w:sz="4" w:space="0" w:color="auto"/>
            </w:tcBorders>
            <w:shd w:val="clear" w:color="auto" w:fill="auto"/>
          </w:tcPr>
          <w:p w14:paraId="790E7260" w14:textId="3202583B" w:rsidR="00486E0F" w:rsidRPr="009F1CC0" w:rsidRDefault="0077128A" w:rsidP="00B17DB3">
            <w:pPr>
              <w:pStyle w:val="Tabletexte"/>
              <w:spacing w:before="240" w:after="40" w:line="240" w:lineRule="exact"/>
              <w:jc w:val="left"/>
            </w:pPr>
            <w:r>
              <w:t>631</w:t>
            </w:r>
            <w:r w:rsidR="00486E0F">
              <w:t xml:space="preserve"> 870</w:t>
            </w:r>
            <w:r w:rsidR="001F5F11">
              <w:t xml:space="preserve">  </w:t>
            </w:r>
          </w:p>
        </w:tc>
      </w:tr>
    </w:tbl>
    <w:bookmarkEnd w:id="1"/>
    <w:p w14:paraId="46F763E1" w14:textId="77777777" w:rsidR="00486E0F" w:rsidRDefault="00486E0F" w:rsidP="00486E0F">
      <w:pPr>
        <w:spacing w:before="360" w:after="120"/>
        <w:rPr>
          <w:lang w:bidi="ar-EG"/>
        </w:rPr>
      </w:pPr>
      <w:r w:rsidRPr="004A1FED">
        <w:rPr>
          <w:lang w:bidi="ar-SY"/>
        </w:rPr>
        <w:t>2.</w:t>
      </w:r>
      <w:r>
        <w:rPr>
          <w:lang w:bidi="ar-SY"/>
        </w:rPr>
        <w:t>3</w:t>
      </w:r>
      <w:r w:rsidRPr="004A1FED">
        <w:rPr>
          <w:lang w:bidi="ar-SY"/>
        </w:rPr>
        <w:tab/>
      </w:r>
      <w:r w:rsidRPr="004A1FED">
        <w:rPr>
          <w:rFonts w:hint="cs"/>
          <w:rtl/>
          <w:lang w:bidi="ar-EG"/>
        </w:rPr>
        <w:t>ويبين الجدول التالي</w:t>
      </w:r>
      <w:r w:rsidRPr="004A1FED">
        <w:rPr>
          <w:rtl/>
          <w:lang w:bidi="ar-EG"/>
        </w:rPr>
        <w:t xml:space="preserve"> تحليل</w:t>
      </w:r>
      <w:r w:rsidRPr="004A1FED">
        <w:rPr>
          <w:rFonts w:hint="cs"/>
          <w:rtl/>
          <w:lang w:bidi="ar-EG"/>
        </w:rPr>
        <w:t>اً</w:t>
      </w:r>
      <w:r w:rsidRPr="004A1FED">
        <w:rPr>
          <w:rtl/>
          <w:lang w:bidi="ar-EG"/>
        </w:rPr>
        <w:t xml:space="preserve"> </w:t>
      </w:r>
      <w:r w:rsidRPr="004A1FED">
        <w:rPr>
          <w:rFonts w:hint="cs"/>
          <w:rtl/>
          <w:lang w:bidi="ar-EG"/>
        </w:rPr>
        <w:t>لمبالغ النفقات والإيرادات في نهاية الفترة المالية</w:t>
      </w:r>
      <w:r w:rsidRPr="004A1FED">
        <w:rPr>
          <w:rtl/>
          <w:lang w:bidi="ar-EG"/>
        </w:rPr>
        <w:t>.</w:t>
      </w:r>
    </w:p>
    <w:tbl>
      <w:tblPr>
        <w:bidiVisual/>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62"/>
        <w:gridCol w:w="1983"/>
        <w:gridCol w:w="1984"/>
      </w:tblGrid>
      <w:tr w:rsidR="00486E0F" w:rsidRPr="009F1CC0" w14:paraId="12C8D66F" w14:textId="77777777" w:rsidTr="00EA27DB">
        <w:trPr>
          <w:trHeight w:val="118"/>
          <w:jc w:val="center"/>
        </w:trPr>
        <w:tc>
          <w:tcPr>
            <w:tcW w:w="5662" w:type="dxa"/>
            <w:tcBorders>
              <w:top w:val="single" w:sz="4" w:space="0" w:color="auto"/>
              <w:left w:val="single" w:sz="4" w:space="0" w:color="auto"/>
              <w:bottom w:val="single" w:sz="4" w:space="0" w:color="auto"/>
              <w:right w:val="single" w:sz="4" w:space="0" w:color="auto"/>
            </w:tcBorders>
            <w:vAlign w:val="center"/>
            <w:hideMark/>
          </w:tcPr>
          <w:p w14:paraId="1BBF7B51" w14:textId="77777777" w:rsidR="00486E0F" w:rsidRPr="009F1CC0" w:rsidRDefault="00486E0F" w:rsidP="00EA27DB">
            <w:pPr>
              <w:pStyle w:val="TableHead"/>
              <w:jc w:val="left"/>
              <w:rPr>
                <w:rtl/>
                <w:lang w:bidi="ar-EG"/>
              </w:rPr>
            </w:pPr>
            <w:r>
              <w:rPr>
                <w:rFonts w:hint="cs"/>
                <w:rtl/>
                <w:lang w:bidi="ar-EG"/>
              </w:rPr>
              <w:t>المبالغ المدرجة في</w:t>
            </w:r>
            <w:r w:rsidRPr="009F1CC0">
              <w:rPr>
                <w:rtl/>
                <w:lang w:bidi="ar-EG"/>
              </w:rPr>
              <w:t xml:space="preserve"> </w:t>
            </w:r>
            <w:r>
              <w:rPr>
                <w:rFonts w:hint="cs"/>
                <w:rtl/>
                <w:lang w:bidi="ar-EG"/>
              </w:rPr>
              <w:t>بيان الأداء المالي</w:t>
            </w:r>
          </w:p>
        </w:tc>
        <w:tc>
          <w:tcPr>
            <w:tcW w:w="3967" w:type="dxa"/>
            <w:gridSpan w:val="2"/>
            <w:tcBorders>
              <w:top w:val="single" w:sz="4" w:space="0" w:color="auto"/>
              <w:left w:val="single" w:sz="4" w:space="0" w:color="auto"/>
              <w:bottom w:val="single" w:sz="4" w:space="0" w:color="auto"/>
              <w:right w:val="single" w:sz="4" w:space="0" w:color="auto"/>
            </w:tcBorders>
            <w:vAlign w:val="center"/>
            <w:hideMark/>
          </w:tcPr>
          <w:p w14:paraId="1BEA9E55" w14:textId="77777777" w:rsidR="00486E0F" w:rsidRPr="009F1CC0" w:rsidRDefault="00486E0F" w:rsidP="00EA27DB">
            <w:pPr>
              <w:pStyle w:val="TableHead"/>
              <w:rPr>
                <w:i/>
                <w:iCs/>
                <w:rtl/>
                <w:lang w:bidi="ar-EG"/>
              </w:rPr>
            </w:pPr>
            <w:r w:rsidRPr="009F1CC0">
              <w:rPr>
                <w:i/>
                <w:iCs/>
                <w:rtl/>
                <w:lang w:bidi="ar-EG"/>
              </w:rPr>
              <w:t>بآلاف الفرنكات السويسرية</w:t>
            </w:r>
          </w:p>
        </w:tc>
      </w:tr>
      <w:tr w:rsidR="00486E0F" w:rsidRPr="009F1CC0" w14:paraId="4C0AC36F" w14:textId="77777777" w:rsidTr="00EA27DB">
        <w:trPr>
          <w:trHeight w:val="264"/>
          <w:jc w:val="center"/>
        </w:trPr>
        <w:tc>
          <w:tcPr>
            <w:tcW w:w="5662" w:type="dxa"/>
            <w:tcBorders>
              <w:top w:val="single" w:sz="4" w:space="0" w:color="auto"/>
              <w:left w:val="single" w:sz="4" w:space="0" w:color="auto"/>
              <w:bottom w:val="nil"/>
              <w:right w:val="single" w:sz="4" w:space="0" w:color="auto"/>
            </w:tcBorders>
            <w:hideMark/>
          </w:tcPr>
          <w:p w14:paraId="3DD7129A" w14:textId="77777777" w:rsidR="00486E0F" w:rsidRPr="009F1CC0" w:rsidRDefault="00486E0F" w:rsidP="00EA27DB">
            <w:pPr>
              <w:keepNext/>
              <w:keepLines/>
              <w:spacing w:before="40" w:after="40" w:line="260" w:lineRule="exact"/>
              <w:rPr>
                <w:i/>
                <w:iCs/>
                <w:sz w:val="20"/>
                <w:szCs w:val="20"/>
                <w:rtl/>
                <w:lang w:bidi="ar-EG"/>
              </w:rPr>
            </w:pPr>
          </w:p>
        </w:tc>
        <w:tc>
          <w:tcPr>
            <w:tcW w:w="1983" w:type="dxa"/>
            <w:tcBorders>
              <w:top w:val="single" w:sz="4" w:space="0" w:color="auto"/>
              <w:left w:val="single" w:sz="4" w:space="0" w:color="auto"/>
              <w:bottom w:val="nil"/>
              <w:right w:val="nil"/>
            </w:tcBorders>
            <w:vAlign w:val="center"/>
            <w:hideMark/>
          </w:tcPr>
          <w:p w14:paraId="7EF17336" w14:textId="7B317D17" w:rsidR="00486E0F" w:rsidRPr="009F1CC0" w:rsidRDefault="00486E0F" w:rsidP="00EA27DB">
            <w:pPr>
              <w:pStyle w:val="Tabletexte"/>
              <w:keepNext/>
              <w:keepLines/>
              <w:spacing w:before="40" w:after="40"/>
              <w:jc w:val="center"/>
              <w:rPr>
                <w:b/>
                <w:bCs/>
                <w:lang w:bidi="ar-EG"/>
              </w:rPr>
            </w:pPr>
            <w:r>
              <w:rPr>
                <w:b/>
                <w:bCs/>
              </w:rPr>
              <w:t>2021</w:t>
            </w:r>
            <w:r w:rsidRPr="009F1CC0">
              <w:rPr>
                <w:b/>
                <w:bCs/>
              </w:rPr>
              <w:t>.12.31</w:t>
            </w:r>
          </w:p>
        </w:tc>
        <w:tc>
          <w:tcPr>
            <w:tcW w:w="1984" w:type="dxa"/>
            <w:tcBorders>
              <w:top w:val="single" w:sz="4" w:space="0" w:color="auto"/>
              <w:left w:val="single" w:sz="4" w:space="0" w:color="auto"/>
              <w:bottom w:val="nil"/>
              <w:right w:val="single" w:sz="4" w:space="0" w:color="auto"/>
            </w:tcBorders>
            <w:vAlign w:val="center"/>
            <w:hideMark/>
          </w:tcPr>
          <w:p w14:paraId="0FDDD395" w14:textId="1D3063BB" w:rsidR="00486E0F" w:rsidRPr="009F1CC0" w:rsidRDefault="00486E0F" w:rsidP="00EA27DB">
            <w:pPr>
              <w:pStyle w:val="Tabletexte"/>
              <w:keepNext/>
              <w:keepLines/>
              <w:spacing w:before="40" w:after="40"/>
              <w:jc w:val="center"/>
              <w:rPr>
                <w:b/>
                <w:bCs/>
                <w:rtl/>
                <w:lang w:bidi="ar-EG"/>
              </w:rPr>
            </w:pPr>
            <w:r>
              <w:rPr>
                <w:b/>
                <w:bCs/>
              </w:rPr>
              <w:t>2020</w:t>
            </w:r>
            <w:r w:rsidRPr="009F1CC0">
              <w:rPr>
                <w:b/>
                <w:bCs/>
              </w:rPr>
              <w:t>.12.31</w:t>
            </w:r>
          </w:p>
        </w:tc>
      </w:tr>
      <w:tr w:rsidR="00486E0F" w:rsidRPr="009F1CC0" w14:paraId="5CD718F8" w14:textId="77777777" w:rsidTr="00EA27DB">
        <w:trPr>
          <w:trHeight w:val="264"/>
          <w:jc w:val="center"/>
        </w:trPr>
        <w:tc>
          <w:tcPr>
            <w:tcW w:w="5662" w:type="dxa"/>
            <w:tcBorders>
              <w:top w:val="nil"/>
              <w:left w:val="single" w:sz="4" w:space="0" w:color="auto"/>
              <w:bottom w:val="nil"/>
              <w:right w:val="single" w:sz="4" w:space="0" w:color="auto"/>
            </w:tcBorders>
            <w:hideMark/>
          </w:tcPr>
          <w:p w14:paraId="53F85E07" w14:textId="77777777" w:rsidR="00486E0F" w:rsidRPr="009F1CC0" w:rsidRDefault="00486E0F" w:rsidP="00EA27DB">
            <w:pPr>
              <w:pStyle w:val="Tabletexte"/>
              <w:spacing w:before="40" w:after="40"/>
              <w:rPr>
                <w:lang w:bidi="ar-EG"/>
              </w:rPr>
            </w:pPr>
            <w:r>
              <w:rPr>
                <w:rFonts w:hint="cs"/>
                <w:rtl/>
              </w:rPr>
              <w:t xml:space="preserve">تحديث </w:t>
            </w:r>
            <w:r w:rsidRPr="009F1CC0">
              <w:rPr>
                <w:rtl/>
              </w:rPr>
              <w:t xml:space="preserve">الالتزامات </w:t>
            </w:r>
            <w:r>
              <w:rPr>
                <w:rFonts w:hint="cs"/>
                <w:rtl/>
              </w:rPr>
              <w:t>ومبلغ المساهمات في</w:t>
            </w:r>
            <w:r w:rsidRPr="009F1CC0">
              <w:rPr>
                <w:rtl/>
              </w:rPr>
              <w:t xml:space="preserve"> الفترة المالية</w:t>
            </w:r>
          </w:p>
        </w:tc>
        <w:tc>
          <w:tcPr>
            <w:tcW w:w="1983" w:type="dxa"/>
            <w:tcBorders>
              <w:top w:val="nil"/>
              <w:left w:val="single" w:sz="4" w:space="0" w:color="auto"/>
              <w:bottom w:val="nil"/>
            </w:tcBorders>
            <w:shd w:val="clear" w:color="auto" w:fill="auto"/>
            <w:vAlign w:val="bottom"/>
          </w:tcPr>
          <w:p w14:paraId="7A3C112D" w14:textId="77777777" w:rsidR="00486E0F" w:rsidRPr="009F1CC0" w:rsidRDefault="00486E0F" w:rsidP="00EA27DB">
            <w:pPr>
              <w:pStyle w:val="Tabletexte"/>
              <w:spacing w:before="40" w:after="40"/>
              <w:jc w:val="left"/>
              <w:rPr>
                <w:bCs/>
                <w:color w:val="000000"/>
                <w:lang w:val="en-GB"/>
              </w:rPr>
            </w:pPr>
          </w:p>
        </w:tc>
        <w:tc>
          <w:tcPr>
            <w:tcW w:w="1984" w:type="dxa"/>
            <w:tcBorders>
              <w:top w:val="nil"/>
              <w:left w:val="single" w:sz="4" w:space="0" w:color="auto"/>
              <w:bottom w:val="nil"/>
              <w:right w:val="single" w:sz="4" w:space="0" w:color="auto"/>
            </w:tcBorders>
            <w:vAlign w:val="bottom"/>
            <w:hideMark/>
          </w:tcPr>
          <w:p w14:paraId="6D6BD4FE" w14:textId="77777777" w:rsidR="00486E0F" w:rsidRPr="009F1CC0" w:rsidRDefault="00486E0F" w:rsidP="00EA27DB">
            <w:pPr>
              <w:pStyle w:val="Tabletexte"/>
              <w:spacing w:before="40" w:after="40"/>
              <w:jc w:val="left"/>
              <w:rPr>
                <w:bCs/>
                <w:rtl/>
              </w:rPr>
            </w:pPr>
          </w:p>
        </w:tc>
      </w:tr>
      <w:tr w:rsidR="00486E0F" w:rsidRPr="009F1CC0" w14:paraId="4267E6A4" w14:textId="77777777" w:rsidTr="00EA27DB">
        <w:trPr>
          <w:trHeight w:val="264"/>
          <w:jc w:val="center"/>
        </w:trPr>
        <w:tc>
          <w:tcPr>
            <w:tcW w:w="5662" w:type="dxa"/>
            <w:tcBorders>
              <w:top w:val="nil"/>
              <w:left w:val="single" w:sz="4" w:space="0" w:color="auto"/>
              <w:bottom w:val="nil"/>
              <w:right w:val="single" w:sz="4" w:space="0" w:color="auto"/>
            </w:tcBorders>
            <w:hideMark/>
          </w:tcPr>
          <w:p w14:paraId="42E5D64F" w14:textId="77777777" w:rsidR="00486E0F" w:rsidRPr="009F1CC0" w:rsidRDefault="00486E0F" w:rsidP="00EA27DB">
            <w:pPr>
              <w:pStyle w:val="Tabletexte"/>
              <w:spacing w:before="40" w:after="40"/>
            </w:pPr>
            <w:r>
              <w:rPr>
                <w:rFonts w:hint="cs"/>
                <w:rtl/>
              </w:rPr>
              <w:t>تكاليف الخدمات</w:t>
            </w:r>
          </w:p>
        </w:tc>
        <w:tc>
          <w:tcPr>
            <w:tcW w:w="1983" w:type="dxa"/>
            <w:tcBorders>
              <w:top w:val="nil"/>
              <w:left w:val="single" w:sz="4" w:space="0" w:color="auto"/>
              <w:bottom w:val="nil"/>
            </w:tcBorders>
            <w:shd w:val="clear" w:color="auto" w:fill="auto"/>
            <w:vAlign w:val="bottom"/>
          </w:tcPr>
          <w:p w14:paraId="065B63FA" w14:textId="482ED676" w:rsidR="00486E0F" w:rsidRPr="009F1CC0" w:rsidRDefault="00486E0F" w:rsidP="00EA27DB">
            <w:pPr>
              <w:pStyle w:val="Tabletexte"/>
              <w:spacing w:before="40" w:after="40"/>
              <w:jc w:val="left"/>
              <w:rPr>
                <w:bCs/>
                <w:color w:val="000000"/>
                <w:lang w:val="en-GB"/>
              </w:rPr>
            </w:pPr>
            <w:r>
              <w:rPr>
                <w:bCs/>
                <w:sz w:val="22"/>
                <w:szCs w:val="22"/>
              </w:rPr>
              <w:t>25 171</w:t>
            </w:r>
          </w:p>
        </w:tc>
        <w:tc>
          <w:tcPr>
            <w:tcW w:w="1984" w:type="dxa"/>
            <w:tcBorders>
              <w:top w:val="nil"/>
              <w:left w:val="single" w:sz="4" w:space="0" w:color="auto"/>
              <w:bottom w:val="nil"/>
              <w:right w:val="single" w:sz="4" w:space="0" w:color="auto"/>
            </w:tcBorders>
            <w:vAlign w:val="bottom"/>
          </w:tcPr>
          <w:p w14:paraId="7B172809" w14:textId="10034CD5" w:rsidR="00486E0F" w:rsidRPr="009F1CC0" w:rsidRDefault="00486E0F" w:rsidP="00EA27DB">
            <w:pPr>
              <w:pStyle w:val="Tabletexte"/>
              <w:spacing w:before="40" w:after="40"/>
              <w:jc w:val="left"/>
              <w:rPr>
                <w:bCs/>
                <w:lang w:bidi="ar-EG"/>
              </w:rPr>
            </w:pPr>
            <w:r>
              <w:rPr>
                <w:bCs/>
                <w:sz w:val="22"/>
                <w:szCs w:val="22"/>
              </w:rPr>
              <w:t>24 026</w:t>
            </w:r>
          </w:p>
        </w:tc>
      </w:tr>
      <w:tr w:rsidR="00486E0F" w:rsidRPr="009F1CC0" w14:paraId="795970F0" w14:textId="77777777" w:rsidTr="00EA27DB">
        <w:trPr>
          <w:trHeight w:val="264"/>
          <w:jc w:val="center"/>
        </w:trPr>
        <w:tc>
          <w:tcPr>
            <w:tcW w:w="5662" w:type="dxa"/>
            <w:tcBorders>
              <w:top w:val="nil"/>
              <w:left w:val="single" w:sz="4" w:space="0" w:color="auto"/>
              <w:bottom w:val="nil"/>
              <w:right w:val="single" w:sz="4" w:space="0" w:color="auto"/>
            </w:tcBorders>
          </w:tcPr>
          <w:p w14:paraId="1DED7671" w14:textId="77777777" w:rsidR="00486E0F" w:rsidRPr="009F1CC0" w:rsidRDefault="00486E0F" w:rsidP="00EA27DB">
            <w:pPr>
              <w:pStyle w:val="Tabletexte"/>
              <w:spacing w:before="40" w:after="40"/>
              <w:rPr>
                <w:rtl/>
              </w:rPr>
            </w:pPr>
            <w:r w:rsidRPr="007749AF">
              <w:rPr>
                <w:rtl/>
              </w:rPr>
              <w:t>النفقات</w:t>
            </w:r>
            <w:r>
              <w:rPr>
                <w:rFonts w:hint="cs"/>
                <w:rtl/>
              </w:rPr>
              <w:t xml:space="preserve"> المالية</w:t>
            </w:r>
          </w:p>
        </w:tc>
        <w:tc>
          <w:tcPr>
            <w:tcW w:w="1983" w:type="dxa"/>
            <w:tcBorders>
              <w:top w:val="nil"/>
              <w:left w:val="single" w:sz="4" w:space="0" w:color="auto"/>
              <w:bottom w:val="nil"/>
            </w:tcBorders>
            <w:shd w:val="clear" w:color="auto" w:fill="auto"/>
            <w:vAlign w:val="bottom"/>
          </w:tcPr>
          <w:p w14:paraId="39E5919C" w14:textId="42B80DF8" w:rsidR="00486E0F" w:rsidRPr="009F1CC0" w:rsidRDefault="00486E0F" w:rsidP="00EA27DB">
            <w:pPr>
              <w:pStyle w:val="Tabletexte"/>
              <w:spacing w:before="40" w:after="40"/>
              <w:jc w:val="left"/>
              <w:rPr>
                <w:bCs/>
                <w:color w:val="000000"/>
                <w:lang w:val="en-GB"/>
              </w:rPr>
            </w:pPr>
            <w:r>
              <w:rPr>
                <w:bCs/>
                <w:sz w:val="22"/>
                <w:szCs w:val="22"/>
              </w:rPr>
              <w:t>1 254</w:t>
            </w:r>
          </w:p>
        </w:tc>
        <w:tc>
          <w:tcPr>
            <w:tcW w:w="1984" w:type="dxa"/>
            <w:tcBorders>
              <w:top w:val="nil"/>
              <w:left w:val="single" w:sz="4" w:space="0" w:color="auto"/>
              <w:bottom w:val="nil"/>
              <w:right w:val="single" w:sz="4" w:space="0" w:color="auto"/>
            </w:tcBorders>
            <w:vAlign w:val="bottom"/>
          </w:tcPr>
          <w:p w14:paraId="370FEF3B" w14:textId="0CB3DEC5" w:rsidR="00486E0F" w:rsidRPr="009F1CC0" w:rsidRDefault="00486E0F" w:rsidP="00EA27DB">
            <w:pPr>
              <w:pStyle w:val="Tabletexte"/>
              <w:spacing w:before="40" w:after="40"/>
              <w:jc w:val="left"/>
              <w:rPr>
                <w:bCs/>
                <w:color w:val="000000"/>
                <w:lang w:val="en-GB"/>
              </w:rPr>
            </w:pPr>
            <w:r>
              <w:rPr>
                <w:bCs/>
                <w:sz w:val="22"/>
                <w:szCs w:val="22"/>
              </w:rPr>
              <w:t>3 641</w:t>
            </w:r>
          </w:p>
        </w:tc>
      </w:tr>
      <w:tr w:rsidR="00486E0F" w:rsidRPr="009F1CC0" w14:paraId="444B4884" w14:textId="77777777" w:rsidTr="00EA27DB">
        <w:trPr>
          <w:trHeight w:val="336"/>
          <w:jc w:val="center"/>
        </w:trPr>
        <w:tc>
          <w:tcPr>
            <w:tcW w:w="5662" w:type="dxa"/>
            <w:tcBorders>
              <w:top w:val="nil"/>
              <w:left w:val="single" w:sz="4" w:space="0" w:color="auto"/>
              <w:bottom w:val="nil"/>
              <w:right w:val="single" w:sz="4" w:space="0" w:color="auto"/>
            </w:tcBorders>
            <w:hideMark/>
          </w:tcPr>
          <w:p w14:paraId="774EA477" w14:textId="77777777" w:rsidR="00486E0F" w:rsidRPr="002F18E0" w:rsidRDefault="00486E0F" w:rsidP="00EA27DB">
            <w:pPr>
              <w:pStyle w:val="Tabletexte"/>
              <w:spacing w:before="40" w:after="40"/>
              <w:rPr>
                <w:rtl/>
                <w:lang w:bidi="ar-SA"/>
              </w:rPr>
            </w:pPr>
          </w:p>
        </w:tc>
        <w:tc>
          <w:tcPr>
            <w:tcW w:w="1983" w:type="dxa"/>
            <w:tcBorders>
              <w:top w:val="nil"/>
              <w:left w:val="single" w:sz="4" w:space="0" w:color="auto"/>
              <w:bottom w:val="nil"/>
            </w:tcBorders>
            <w:shd w:val="clear" w:color="auto" w:fill="auto"/>
            <w:vAlign w:val="bottom"/>
          </w:tcPr>
          <w:p w14:paraId="1F085E0C" w14:textId="77777777" w:rsidR="00486E0F" w:rsidRPr="009F1CC0" w:rsidRDefault="00486E0F" w:rsidP="00EA27DB">
            <w:pPr>
              <w:pStyle w:val="Tabletexte"/>
              <w:spacing w:before="40" w:after="40"/>
              <w:jc w:val="left"/>
              <w:rPr>
                <w:bCs/>
                <w:color w:val="000000"/>
                <w:lang w:val="en-GB"/>
              </w:rPr>
            </w:pPr>
          </w:p>
        </w:tc>
        <w:tc>
          <w:tcPr>
            <w:tcW w:w="1984" w:type="dxa"/>
            <w:tcBorders>
              <w:top w:val="nil"/>
              <w:left w:val="single" w:sz="4" w:space="0" w:color="auto"/>
              <w:bottom w:val="nil"/>
              <w:right w:val="single" w:sz="4" w:space="0" w:color="auto"/>
            </w:tcBorders>
            <w:vAlign w:val="bottom"/>
          </w:tcPr>
          <w:p w14:paraId="1F0CACBB" w14:textId="77777777" w:rsidR="00486E0F" w:rsidRPr="009F1CC0" w:rsidRDefault="00486E0F" w:rsidP="00EA27DB">
            <w:pPr>
              <w:pStyle w:val="Tabletexte"/>
              <w:spacing w:before="40" w:after="40"/>
              <w:jc w:val="left"/>
              <w:rPr>
                <w:bCs/>
                <w:rtl/>
              </w:rPr>
            </w:pPr>
          </w:p>
        </w:tc>
      </w:tr>
      <w:tr w:rsidR="00486E0F" w:rsidRPr="009F1CC0" w14:paraId="780EAF83" w14:textId="77777777" w:rsidTr="00EA27DB">
        <w:trPr>
          <w:trHeight w:val="336"/>
          <w:jc w:val="center"/>
        </w:trPr>
        <w:tc>
          <w:tcPr>
            <w:tcW w:w="5662" w:type="dxa"/>
            <w:tcBorders>
              <w:top w:val="nil"/>
              <w:left w:val="single" w:sz="4" w:space="0" w:color="auto"/>
              <w:bottom w:val="single" w:sz="4" w:space="0" w:color="auto"/>
              <w:right w:val="single" w:sz="4" w:space="0" w:color="auto"/>
            </w:tcBorders>
          </w:tcPr>
          <w:p w14:paraId="1729CDD7" w14:textId="77777777" w:rsidR="00486E0F" w:rsidRPr="009F1CC0" w:rsidRDefault="00486E0F" w:rsidP="00EA27DB">
            <w:pPr>
              <w:pStyle w:val="Tabletexte"/>
              <w:spacing w:before="40" w:after="40"/>
              <w:rPr>
                <w:rtl/>
                <w:lang w:bidi="ar-EG"/>
              </w:rPr>
            </w:pPr>
            <w:r w:rsidRPr="009F1CC0">
              <w:rPr>
                <w:rFonts w:hint="cs"/>
                <w:rtl/>
                <w:lang w:bidi="ar-EG"/>
              </w:rPr>
              <w:t>المجموع</w:t>
            </w:r>
          </w:p>
        </w:tc>
        <w:tc>
          <w:tcPr>
            <w:tcW w:w="1983" w:type="dxa"/>
            <w:tcBorders>
              <w:top w:val="nil"/>
              <w:left w:val="single" w:sz="4" w:space="0" w:color="auto"/>
              <w:bottom w:val="single" w:sz="4" w:space="0" w:color="auto"/>
            </w:tcBorders>
            <w:shd w:val="clear" w:color="auto" w:fill="auto"/>
            <w:vAlign w:val="center"/>
          </w:tcPr>
          <w:p w14:paraId="39CA7B6F" w14:textId="4EA4A2EF" w:rsidR="00486E0F" w:rsidRPr="009F1CC0" w:rsidRDefault="00486E0F" w:rsidP="00EA27DB">
            <w:pPr>
              <w:pStyle w:val="Tabletexte"/>
              <w:spacing w:before="40" w:after="40"/>
              <w:jc w:val="left"/>
              <w:rPr>
                <w:bCs/>
                <w:color w:val="000000"/>
                <w:lang w:val="en-GB"/>
              </w:rPr>
            </w:pPr>
            <w:r>
              <w:rPr>
                <w:rFonts w:cs="Arial"/>
                <w:sz w:val="22"/>
                <w:szCs w:val="22"/>
              </w:rPr>
              <w:t>26 425</w:t>
            </w:r>
          </w:p>
        </w:tc>
        <w:tc>
          <w:tcPr>
            <w:tcW w:w="1984" w:type="dxa"/>
            <w:tcBorders>
              <w:top w:val="nil"/>
              <w:left w:val="single" w:sz="4" w:space="0" w:color="auto"/>
              <w:bottom w:val="single" w:sz="4" w:space="0" w:color="auto"/>
              <w:right w:val="single" w:sz="4" w:space="0" w:color="auto"/>
            </w:tcBorders>
            <w:vAlign w:val="center"/>
          </w:tcPr>
          <w:p w14:paraId="27EE325C" w14:textId="22C55340" w:rsidR="00486E0F" w:rsidRPr="009F1CC0" w:rsidRDefault="00486E0F" w:rsidP="00EA27DB">
            <w:pPr>
              <w:pStyle w:val="Tabletexte"/>
              <w:spacing w:before="40" w:after="40"/>
              <w:jc w:val="left"/>
              <w:rPr>
                <w:bCs/>
                <w:color w:val="000000"/>
                <w:lang w:val="en-GB"/>
              </w:rPr>
            </w:pPr>
            <w:r>
              <w:rPr>
                <w:rFonts w:cs="Arial"/>
                <w:sz w:val="22"/>
                <w:szCs w:val="22"/>
              </w:rPr>
              <w:t>27 667</w:t>
            </w:r>
          </w:p>
        </w:tc>
      </w:tr>
    </w:tbl>
    <w:p w14:paraId="6670285A" w14:textId="77777777" w:rsidR="00486E0F" w:rsidRDefault="00486E0F" w:rsidP="00486E0F">
      <w:pPr>
        <w:spacing w:before="240"/>
        <w:rPr>
          <w:rtl/>
          <w:lang w:bidi="ar-SY"/>
        </w:rPr>
      </w:pPr>
      <w:r>
        <w:rPr>
          <w:lang w:bidi="ar-EG"/>
        </w:rPr>
        <w:lastRenderedPageBreak/>
        <w:t>3.3</w:t>
      </w:r>
      <w:r>
        <w:rPr>
          <w:rtl/>
          <w:lang w:bidi="ar-EG"/>
        </w:rPr>
        <w:tab/>
      </w:r>
      <w:r>
        <w:rPr>
          <w:rFonts w:hint="cs"/>
          <w:rtl/>
          <w:lang w:bidi="ar-EG"/>
        </w:rPr>
        <w:t xml:space="preserve">منذ </w:t>
      </w:r>
      <w:r>
        <w:rPr>
          <w:lang w:val="en-GB" w:bidi="ar-EG"/>
        </w:rPr>
        <w:t>2016</w:t>
      </w:r>
      <w:r>
        <w:rPr>
          <w:rFonts w:hint="cs"/>
          <w:rtl/>
          <w:lang w:bidi="ar-EG"/>
        </w:rPr>
        <w:t xml:space="preserve">، تم توحيد </w:t>
      </w:r>
      <w:r>
        <w:rPr>
          <w:rtl/>
          <w:lang w:bidi="ar-EG"/>
        </w:rPr>
        <w:t>جميع الافتراضات المتعلقة بتقييم التأمين الصحي بعد انتهاء</w:t>
      </w:r>
      <w:r>
        <w:rPr>
          <w:rFonts w:hint="cs"/>
          <w:rtl/>
          <w:lang w:bidi="ar-EG"/>
        </w:rPr>
        <w:t xml:space="preserve"> مدة</w:t>
      </w:r>
      <w:r>
        <w:rPr>
          <w:rtl/>
          <w:lang w:bidi="ar-EG"/>
        </w:rPr>
        <w:t xml:space="preserve"> الخدمة</w:t>
      </w:r>
      <w:r>
        <w:rPr>
          <w:rFonts w:hint="cs"/>
          <w:rtl/>
          <w:lang w:bidi="ar-EG"/>
        </w:rPr>
        <w:t> </w:t>
      </w:r>
      <w:r>
        <w:rPr>
          <w:lang w:bidi="ar-EG"/>
        </w:rPr>
        <w:t>(ASHI)</w:t>
      </w:r>
      <w:r>
        <w:rPr>
          <w:rtl/>
          <w:lang w:val="fr-CH" w:bidi="ar-SY"/>
        </w:rPr>
        <w:t xml:space="preserve"> </w:t>
      </w:r>
      <w:r>
        <w:rPr>
          <w:rFonts w:hint="cs"/>
          <w:rtl/>
          <w:lang w:val="fr-CH" w:bidi="ar-SY"/>
        </w:rPr>
        <w:t>فيما</w:t>
      </w:r>
      <w:r>
        <w:rPr>
          <w:rFonts w:hint="eastAsia"/>
          <w:rtl/>
          <w:lang w:val="fr-CH" w:bidi="ar-SY"/>
        </w:rPr>
        <w:t> </w:t>
      </w:r>
      <w:r>
        <w:rPr>
          <w:rFonts w:hint="cs"/>
          <w:rtl/>
          <w:lang w:val="fr-CH" w:bidi="ar-SY"/>
        </w:rPr>
        <w:t>بين وكالات الأمم المتحدة، تبعاً ل</w:t>
      </w:r>
      <w:r>
        <w:rPr>
          <w:rtl/>
          <w:lang w:val="fr-CH" w:bidi="ar-SY"/>
        </w:rPr>
        <w:t>قر</w:t>
      </w:r>
      <w:r>
        <w:rPr>
          <w:rFonts w:hint="cs"/>
          <w:rtl/>
          <w:lang w:val="fr-CH" w:bidi="ar-SY"/>
        </w:rPr>
        <w:t>ا</w:t>
      </w:r>
      <w:r>
        <w:rPr>
          <w:rtl/>
          <w:lang w:val="fr-CH" w:bidi="ar-SY"/>
        </w:rPr>
        <w:t xml:space="preserve">ر فريق مهام الأمم المتحدة المعني بالمعايير </w:t>
      </w:r>
      <w:r>
        <w:rPr>
          <w:rtl/>
        </w:rPr>
        <w:t>المحاسبية الدولية للقطاع العام</w:t>
      </w:r>
      <w:r>
        <w:rPr>
          <w:rFonts w:hint="eastAsia"/>
          <w:rtl/>
        </w:rPr>
        <w:t> </w:t>
      </w:r>
      <w:r>
        <w:rPr>
          <w:lang w:bidi="ar-SY"/>
        </w:rPr>
        <w:t>(IPSAS)</w:t>
      </w:r>
      <w:r>
        <w:rPr>
          <w:rtl/>
          <w:lang w:bidi="ar-EG"/>
        </w:rPr>
        <w:t>.</w:t>
      </w:r>
    </w:p>
    <w:p w14:paraId="77C8F6F5" w14:textId="77777777" w:rsidR="00486E0F" w:rsidRPr="007B6A49" w:rsidRDefault="00486E0F" w:rsidP="00486E0F">
      <w:r w:rsidRPr="007B6A49">
        <w:rPr>
          <w:lang w:bidi="ar-SY"/>
        </w:rPr>
        <w:t>4.</w:t>
      </w:r>
      <w:r>
        <w:rPr>
          <w:lang w:bidi="ar-SY"/>
        </w:rPr>
        <w:t>3</w:t>
      </w:r>
      <w:r w:rsidRPr="007B6A49">
        <w:rPr>
          <w:rtl/>
          <w:lang w:bidi="ar-EG"/>
        </w:rPr>
        <w:tab/>
        <w:t xml:space="preserve">ومن بين الافتراضات </w:t>
      </w:r>
      <w:proofErr w:type="spellStart"/>
      <w:r w:rsidRPr="007B6A49">
        <w:rPr>
          <w:rtl/>
          <w:lang w:bidi="ar-EG"/>
        </w:rPr>
        <w:t>الإكتوارية</w:t>
      </w:r>
      <w:proofErr w:type="spellEnd"/>
      <w:r w:rsidRPr="007B6A49">
        <w:rPr>
          <w:rtl/>
          <w:lang w:bidi="ar-EG"/>
        </w:rPr>
        <w:t xml:space="preserve"> المستخدمة في التقدير </w:t>
      </w:r>
      <w:proofErr w:type="spellStart"/>
      <w:r w:rsidRPr="007B6A49">
        <w:rPr>
          <w:rtl/>
          <w:lang w:bidi="ar-EG"/>
        </w:rPr>
        <w:t>الإكتواري</w:t>
      </w:r>
      <w:proofErr w:type="spellEnd"/>
      <w:r w:rsidRPr="007B6A49">
        <w:rPr>
          <w:rtl/>
          <w:lang w:bidi="ar-EG"/>
        </w:rPr>
        <w:t>، فإن معدل الخصم (القائم على العائد</w:t>
      </w:r>
      <w:r>
        <w:rPr>
          <w:rFonts w:hint="cs"/>
          <w:rtl/>
          <w:lang w:bidi="ar-EG"/>
        </w:rPr>
        <w:t> </w:t>
      </w:r>
      <w:r w:rsidRPr="007B6A49">
        <w:rPr>
          <w:lang w:bidi="ar-EG"/>
        </w:rPr>
        <w:t>AA</w:t>
      </w:r>
      <w:r w:rsidRPr="007B6A49">
        <w:rPr>
          <w:rtl/>
          <w:lang w:bidi="ar-EG"/>
        </w:rPr>
        <w:t xml:space="preserve"> على </w:t>
      </w:r>
      <w:r w:rsidRPr="007B6A49">
        <w:rPr>
          <w:rFonts w:hint="cs"/>
          <w:rtl/>
          <w:lang w:bidi="ar-EG"/>
        </w:rPr>
        <w:t>ال</w:t>
      </w:r>
      <w:r w:rsidRPr="007B6A49">
        <w:rPr>
          <w:rtl/>
          <w:lang w:bidi="ar-EG"/>
        </w:rPr>
        <w:t xml:space="preserve">التزامات </w:t>
      </w:r>
      <w:r w:rsidRPr="007B6A49">
        <w:rPr>
          <w:rFonts w:hint="cs"/>
          <w:rtl/>
          <w:lang w:bidi="ar-EG"/>
        </w:rPr>
        <w:t>المؤسسية</w:t>
      </w:r>
      <w:r w:rsidRPr="007B6A49">
        <w:rPr>
          <w:rtl/>
          <w:lang w:bidi="ar-EG"/>
        </w:rPr>
        <w:t>) وزيادة تكاليف العلاج وزيادة المرتبات هي الافتراضات ذات التأثير الأكبر. وانخفاض معدل الخصم أو</w:t>
      </w:r>
      <w:r>
        <w:rPr>
          <w:rFonts w:hint="cs"/>
          <w:rtl/>
          <w:lang w:bidi="ar-EG"/>
        </w:rPr>
        <w:t> </w:t>
      </w:r>
      <w:r w:rsidRPr="007B6A49">
        <w:rPr>
          <w:rtl/>
          <w:lang w:bidi="ar-EG"/>
        </w:rPr>
        <w:t>الزيادة في</w:t>
      </w:r>
      <w:r w:rsidRPr="007B6A49">
        <w:rPr>
          <w:rFonts w:hint="cs"/>
          <w:rtl/>
          <w:lang w:bidi="ar-EG"/>
        </w:rPr>
        <w:t> </w:t>
      </w:r>
      <w:r w:rsidRPr="007B6A49">
        <w:rPr>
          <w:rtl/>
          <w:lang w:bidi="ar-EG"/>
        </w:rPr>
        <w:t>تكاليف العلاج يؤديان إلى زيادة في التزامات التأمين الصحي بعد انتهاء مدة الخدمة، في حين تؤدي الزيادة في المرتبات إلى زيادة في</w:t>
      </w:r>
      <w:r w:rsidRPr="007B6A49">
        <w:rPr>
          <w:rFonts w:hint="cs"/>
          <w:rtl/>
          <w:lang w:bidi="ar-EG"/>
        </w:rPr>
        <w:t> </w:t>
      </w:r>
      <w:r w:rsidRPr="007B6A49">
        <w:rPr>
          <w:rtl/>
          <w:lang w:bidi="ar-EG"/>
        </w:rPr>
        <w:t>مساهمات المشتركين والاتحاد ومن ثم تدعم تمويل التزامات التأمين الصحي بعد انتهاء مدة الخدمة</w:t>
      </w:r>
      <w:r w:rsidRPr="007B6A49">
        <w:rPr>
          <w:b/>
          <w:bCs/>
          <w:rtl/>
          <w:lang w:bidi="ar-EG"/>
        </w:rPr>
        <w:t>.</w:t>
      </w:r>
    </w:p>
    <w:p w14:paraId="73B71547" w14:textId="77777777" w:rsidR="00486E0F" w:rsidRPr="00B35188" w:rsidRDefault="00486E0F" w:rsidP="00486E0F">
      <w:pPr>
        <w:keepNext/>
        <w:keepLines/>
        <w:tabs>
          <w:tab w:val="left" w:pos="8064"/>
        </w:tabs>
        <w:spacing w:after="120"/>
        <w:rPr>
          <w:rtl/>
        </w:rPr>
      </w:pPr>
      <w:r>
        <w:rPr>
          <w:lang w:bidi="ar-SY"/>
        </w:rPr>
        <w:t>5.3</w:t>
      </w:r>
      <w:r>
        <w:rPr>
          <w:rtl/>
        </w:rPr>
        <w:tab/>
        <w:t>ويوضح الجدول أدناه تطور هذه الافتراضات.</w:t>
      </w:r>
    </w:p>
    <w:tbl>
      <w:tblPr>
        <w:bidiVisual/>
        <w:tblW w:w="4976" w:type="pct"/>
        <w:jc w:val="center"/>
        <w:tblLook w:val="04A0" w:firstRow="1" w:lastRow="0" w:firstColumn="1" w:lastColumn="0" w:noHBand="0" w:noVBand="1"/>
      </w:tblPr>
      <w:tblGrid>
        <w:gridCol w:w="2816"/>
        <w:gridCol w:w="1321"/>
        <w:gridCol w:w="1321"/>
        <w:gridCol w:w="1151"/>
        <w:gridCol w:w="986"/>
        <w:gridCol w:w="994"/>
        <w:gridCol w:w="984"/>
      </w:tblGrid>
      <w:tr w:rsidR="00486E0F" w:rsidRPr="009F1CC0" w14:paraId="0BF278DD" w14:textId="77777777" w:rsidTr="00486E0F">
        <w:trPr>
          <w:jc w:val="center"/>
        </w:trPr>
        <w:tc>
          <w:tcPr>
            <w:tcW w:w="1471" w:type="pct"/>
            <w:tcBorders>
              <w:top w:val="single" w:sz="8" w:space="0" w:color="auto"/>
              <w:left w:val="single" w:sz="8" w:space="0" w:color="auto"/>
              <w:bottom w:val="nil"/>
              <w:right w:val="single" w:sz="4" w:space="0" w:color="auto"/>
            </w:tcBorders>
            <w:shd w:val="clear" w:color="auto" w:fill="auto"/>
            <w:vAlign w:val="center"/>
            <w:hideMark/>
          </w:tcPr>
          <w:p w14:paraId="51B843CC" w14:textId="77777777" w:rsidR="00486E0F" w:rsidRPr="009F1CC0" w:rsidRDefault="00486E0F" w:rsidP="00EA27DB">
            <w:pPr>
              <w:pStyle w:val="TableHead"/>
            </w:pPr>
            <w:r w:rsidRPr="009F1CC0">
              <w:t> </w:t>
            </w:r>
          </w:p>
        </w:tc>
        <w:tc>
          <w:tcPr>
            <w:tcW w:w="690" w:type="pct"/>
            <w:tcBorders>
              <w:top w:val="single" w:sz="8" w:space="0" w:color="auto"/>
              <w:left w:val="nil"/>
              <w:bottom w:val="single" w:sz="8" w:space="0" w:color="auto"/>
              <w:right w:val="single" w:sz="8" w:space="0" w:color="auto"/>
            </w:tcBorders>
            <w:shd w:val="clear" w:color="auto" w:fill="auto"/>
            <w:noWrap/>
            <w:vAlign w:val="center"/>
          </w:tcPr>
          <w:p w14:paraId="250DBE74" w14:textId="5DD155DA" w:rsidR="00486E0F" w:rsidRPr="00725534" w:rsidRDefault="00486E0F" w:rsidP="00EA27DB">
            <w:pPr>
              <w:pStyle w:val="TableHead"/>
              <w:rPr>
                <w:b w:val="0"/>
                <w:bCs w:val="0"/>
              </w:rPr>
            </w:pPr>
            <w:r>
              <w:rPr>
                <w:rFonts w:asciiTheme="minorHAnsi" w:hAnsiTheme="minorHAnsi" w:cstheme="minorHAnsi"/>
                <w:b w:val="0"/>
                <w:bCs w:val="0"/>
                <w:color w:val="000000"/>
                <w:sz w:val="22"/>
                <w:szCs w:val="22"/>
              </w:rPr>
              <w:t>2016</w:t>
            </w:r>
          </w:p>
        </w:tc>
        <w:tc>
          <w:tcPr>
            <w:tcW w:w="690" w:type="pct"/>
            <w:tcBorders>
              <w:top w:val="single" w:sz="8" w:space="0" w:color="auto"/>
              <w:left w:val="nil"/>
              <w:bottom w:val="single" w:sz="8" w:space="0" w:color="auto"/>
              <w:right w:val="single" w:sz="8" w:space="0" w:color="auto"/>
            </w:tcBorders>
            <w:shd w:val="clear" w:color="auto" w:fill="auto"/>
            <w:vAlign w:val="center"/>
          </w:tcPr>
          <w:p w14:paraId="1B503DB6" w14:textId="3C4899C1" w:rsidR="00486E0F" w:rsidRPr="00725534" w:rsidRDefault="00486E0F" w:rsidP="00EA27DB">
            <w:pPr>
              <w:pStyle w:val="TableHead"/>
              <w:rPr>
                <w:b w:val="0"/>
                <w:bCs w:val="0"/>
              </w:rPr>
            </w:pPr>
            <w:r>
              <w:rPr>
                <w:rFonts w:asciiTheme="minorHAnsi" w:hAnsiTheme="minorHAnsi" w:cstheme="minorHAnsi"/>
                <w:b w:val="0"/>
                <w:bCs w:val="0"/>
                <w:color w:val="000000"/>
                <w:sz w:val="22"/>
                <w:szCs w:val="22"/>
              </w:rPr>
              <w:t>2017</w:t>
            </w:r>
          </w:p>
        </w:tc>
        <w:tc>
          <w:tcPr>
            <w:tcW w:w="601" w:type="pct"/>
            <w:tcBorders>
              <w:top w:val="single" w:sz="8" w:space="0" w:color="auto"/>
              <w:left w:val="nil"/>
              <w:bottom w:val="single" w:sz="8" w:space="0" w:color="auto"/>
              <w:right w:val="single" w:sz="8" w:space="0" w:color="auto"/>
            </w:tcBorders>
            <w:shd w:val="clear" w:color="auto" w:fill="auto"/>
            <w:noWrap/>
            <w:vAlign w:val="center"/>
          </w:tcPr>
          <w:p w14:paraId="705C3339" w14:textId="4EE74ABA" w:rsidR="00486E0F" w:rsidRPr="00725534" w:rsidRDefault="00486E0F" w:rsidP="00EA27DB">
            <w:pPr>
              <w:pStyle w:val="TableHead"/>
              <w:rPr>
                <w:b w:val="0"/>
                <w:bCs w:val="0"/>
              </w:rPr>
            </w:pPr>
            <w:r>
              <w:rPr>
                <w:rFonts w:asciiTheme="minorHAnsi" w:hAnsiTheme="minorHAnsi" w:cstheme="minorHAnsi"/>
                <w:b w:val="0"/>
                <w:bCs w:val="0"/>
                <w:color w:val="000000"/>
                <w:sz w:val="22"/>
                <w:szCs w:val="22"/>
              </w:rPr>
              <w:t>2018</w:t>
            </w:r>
          </w:p>
        </w:tc>
        <w:tc>
          <w:tcPr>
            <w:tcW w:w="515" w:type="pct"/>
            <w:tcBorders>
              <w:top w:val="single" w:sz="8" w:space="0" w:color="auto"/>
              <w:left w:val="nil"/>
              <w:bottom w:val="single" w:sz="8" w:space="0" w:color="auto"/>
              <w:right w:val="single" w:sz="8" w:space="0" w:color="auto"/>
            </w:tcBorders>
            <w:shd w:val="clear" w:color="auto" w:fill="auto"/>
            <w:vAlign w:val="center"/>
          </w:tcPr>
          <w:p w14:paraId="1C26162F" w14:textId="18C95EC6" w:rsidR="00486E0F" w:rsidRPr="00725534" w:rsidRDefault="00486E0F" w:rsidP="00EA27DB">
            <w:pPr>
              <w:pStyle w:val="TableHead"/>
              <w:rPr>
                <w:b w:val="0"/>
                <w:bCs w:val="0"/>
                <w:rtl/>
                <w:lang w:bidi="ar-EG"/>
              </w:rPr>
            </w:pPr>
            <w:r>
              <w:rPr>
                <w:rFonts w:asciiTheme="minorHAnsi" w:hAnsiTheme="minorHAnsi" w:cstheme="minorHAnsi"/>
                <w:b w:val="0"/>
                <w:bCs w:val="0"/>
                <w:color w:val="000000"/>
                <w:sz w:val="22"/>
                <w:szCs w:val="22"/>
              </w:rPr>
              <w:t>2019</w:t>
            </w:r>
          </w:p>
        </w:tc>
        <w:tc>
          <w:tcPr>
            <w:tcW w:w="519" w:type="pct"/>
            <w:tcBorders>
              <w:top w:val="single" w:sz="8" w:space="0" w:color="auto"/>
              <w:left w:val="nil"/>
              <w:bottom w:val="single" w:sz="8" w:space="0" w:color="auto"/>
              <w:right w:val="single" w:sz="8" w:space="0" w:color="auto"/>
            </w:tcBorders>
            <w:vAlign w:val="center"/>
          </w:tcPr>
          <w:p w14:paraId="7C2DC1F1" w14:textId="054963E6" w:rsidR="00486E0F" w:rsidRPr="00725534" w:rsidRDefault="00486E0F" w:rsidP="00EA27DB">
            <w:pPr>
              <w:pStyle w:val="TableHead"/>
              <w:rPr>
                <w:b w:val="0"/>
                <w:bCs w:val="0"/>
              </w:rPr>
            </w:pPr>
            <w:r>
              <w:rPr>
                <w:rFonts w:asciiTheme="minorHAnsi" w:hAnsiTheme="minorHAnsi" w:cstheme="minorHAnsi"/>
                <w:b w:val="0"/>
                <w:bCs w:val="0"/>
                <w:color w:val="000000"/>
                <w:sz w:val="22"/>
                <w:szCs w:val="22"/>
              </w:rPr>
              <w:t>2020</w:t>
            </w:r>
          </w:p>
        </w:tc>
        <w:tc>
          <w:tcPr>
            <w:tcW w:w="514" w:type="pct"/>
            <w:tcBorders>
              <w:top w:val="single" w:sz="8" w:space="0" w:color="auto"/>
              <w:left w:val="nil"/>
              <w:bottom w:val="single" w:sz="8" w:space="0" w:color="auto"/>
              <w:right w:val="single" w:sz="8" w:space="0" w:color="auto"/>
            </w:tcBorders>
            <w:vAlign w:val="center"/>
          </w:tcPr>
          <w:p w14:paraId="02763596" w14:textId="52C41237" w:rsidR="00486E0F" w:rsidRPr="00725534" w:rsidRDefault="00486E0F" w:rsidP="00EA27DB">
            <w:pPr>
              <w:pStyle w:val="TableHead"/>
              <w:rPr>
                <w:b w:val="0"/>
                <w:bCs w:val="0"/>
              </w:rPr>
            </w:pPr>
            <w:r>
              <w:rPr>
                <w:rFonts w:asciiTheme="minorHAnsi" w:hAnsiTheme="minorHAnsi" w:cstheme="minorHAnsi"/>
                <w:b w:val="0"/>
                <w:bCs w:val="0"/>
                <w:color w:val="000000"/>
                <w:sz w:val="22"/>
                <w:szCs w:val="22"/>
              </w:rPr>
              <w:t>2021</w:t>
            </w:r>
          </w:p>
        </w:tc>
      </w:tr>
      <w:tr w:rsidR="00486E0F" w:rsidRPr="009F1CC0" w14:paraId="0B684FD5" w14:textId="77777777" w:rsidTr="00486E0F">
        <w:trPr>
          <w:jc w:val="center"/>
        </w:trPr>
        <w:tc>
          <w:tcPr>
            <w:tcW w:w="1471" w:type="pct"/>
            <w:tcBorders>
              <w:top w:val="nil"/>
              <w:left w:val="single" w:sz="8" w:space="0" w:color="auto"/>
              <w:bottom w:val="nil"/>
              <w:right w:val="single" w:sz="4" w:space="0" w:color="auto"/>
            </w:tcBorders>
            <w:shd w:val="clear" w:color="auto" w:fill="auto"/>
            <w:vAlign w:val="center"/>
            <w:hideMark/>
          </w:tcPr>
          <w:p w14:paraId="701360B2" w14:textId="77777777" w:rsidR="00486E0F" w:rsidRPr="009F1CC0" w:rsidRDefault="00486E0F" w:rsidP="00486E0F">
            <w:pPr>
              <w:pStyle w:val="Tabletexte"/>
              <w:rPr>
                <w:color w:val="000000"/>
              </w:rPr>
            </w:pPr>
            <w:r>
              <w:rPr>
                <w:rtl/>
              </w:rPr>
              <w:t>معدل الخصم</w:t>
            </w:r>
          </w:p>
        </w:tc>
        <w:tc>
          <w:tcPr>
            <w:tcW w:w="690" w:type="pct"/>
            <w:tcBorders>
              <w:top w:val="nil"/>
              <w:left w:val="nil"/>
              <w:bottom w:val="nil"/>
              <w:right w:val="single" w:sz="8" w:space="0" w:color="auto"/>
            </w:tcBorders>
            <w:shd w:val="clear" w:color="auto" w:fill="auto"/>
            <w:noWrap/>
            <w:vAlign w:val="bottom"/>
          </w:tcPr>
          <w:p w14:paraId="32717628" w14:textId="24D28686" w:rsidR="00486E0F" w:rsidRPr="009F1CC0" w:rsidRDefault="00486E0F" w:rsidP="00486E0F">
            <w:pPr>
              <w:pStyle w:val="Tabletexte"/>
              <w:jc w:val="center"/>
              <w:rPr>
                <w:color w:val="000000"/>
              </w:rPr>
            </w:pPr>
            <w:r>
              <w:rPr>
                <w:rFonts w:asciiTheme="minorHAnsi" w:hAnsiTheme="minorHAnsi" w:cstheme="minorHAnsi"/>
                <w:color w:val="000000"/>
                <w:sz w:val="22"/>
                <w:szCs w:val="22"/>
              </w:rPr>
              <w:t>%0,92</w:t>
            </w:r>
          </w:p>
        </w:tc>
        <w:tc>
          <w:tcPr>
            <w:tcW w:w="690" w:type="pct"/>
            <w:tcBorders>
              <w:top w:val="nil"/>
              <w:left w:val="nil"/>
              <w:bottom w:val="nil"/>
              <w:right w:val="single" w:sz="8" w:space="0" w:color="auto"/>
            </w:tcBorders>
            <w:shd w:val="clear" w:color="auto" w:fill="auto"/>
            <w:noWrap/>
            <w:vAlign w:val="bottom"/>
          </w:tcPr>
          <w:p w14:paraId="45CE9DA5" w14:textId="3B7F9121" w:rsidR="00486E0F" w:rsidRPr="009F1CC0" w:rsidRDefault="00486E0F" w:rsidP="00486E0F">
            <w:pPr>
              <w:pStyle w:val="Tabletexte"/>
              <w:jc w:val="center"/>
              <w:rPr>
                <w:color w:val="000000"/>
              </w:rPr>
            </w:pPr>
            <w:r>
              <w:rPr>
                <w:rFonts w:asciiTheme="minorHAnsi" w:hAnsiTheme="minorHAnsi" w:cstheme="minorHAnsi"/>
                <w:color w:val="000000"/>
                <w:sz w:val="22"/>
                <w:szCs w:val="22"/>
              </w:rPr>
              <w:t>%</w:t>
            </w:r>
            <w:r w:rsidRPr="00EB3703">
              <w:rPr>
                <w:rFonts w:asciiTheme="minorHAnsi" w:hAnsiTheme="minorHAnsi" w:cstheme="minorHAnsi"/>
                <w:color w:val="000000"/>
                <w:sz w:val="22"/>
                <w:szCs w:val="22"/>
              </w:rPr>
              <w:t>0</w:t>
            </w:r>
            <w:r>
              <w:rPr>
                <w:rFonts w:asciiTheme="minorHAnsi" w:hAnsiTheme="minorHAnsi" w:cstheme="minorHAnsi"/>
                <w:color w:val="000000"/>
                <w:sz w:val="22"/>
                <w:szCs w:val="22"/>
              </w:rPr>
              <w:t>,</w:t>
            </w:r>
            <w:r w:rsidRPr="00EB3703">
              <w:rPr>
                <w:rFonts w:asciiTheme="minorHAnsi" w:hAnsiTheme="minorHAnsi" w:cstheme="minorHAnsi"/>
                <w:color w:val="000000"/>
                <w:sz w:val="22"/>
                <w:szCs w:val="22"/>
              </w:rPr>
              <w:t>9</w:t>
            </w:r>
            <w:r>
              <w:rPr>
                <w:rFonts w:asciiTheme="minorHAnsi" w:hAnsiTheme="minorHAnsi" w:cstheme="minorHAnsi"/>
                <w:color w:val="000000"/>
                <w:sz w:val="22"/>
                <w:szCs w:val="22"/>
              </w:rPr>
              <w:t>0</w:t>
            </w:r>
          </w:p>
        </w:tc>
        <w:tc>
          <w:tcPr>
            <w:tcW w:w="601" w:type="pct"/>
            <w:tcBorders>
              <w:top w:val="nil"/>
              <w:left w:val="nil"/>
              <w:bottom w:val="nil"/>
              <w:right w:val="single" w:sz="8" w:space="0" w:color="auto"/>
            </w:tcBorders>
            <w:shd w:val="clear" w:color="auto" w:fill="auto"/>
            <w:noWrap/>
            <w:vAlign w:val="bottom"/>
          </w:tcPr>
          <w:p w14:paraId="228296DD" w14:textId="27EF7FA6" w:rsidR="00486E0F" w:rsidRPr="009F1CC0" w:rsidRDefault="00486E0F" w:rsidP="00486E0F">
            <w:pPr>
              <w:pStyle w:val="Tabletexte"/>
              <w:jc w:val="center"/>
              <w:rPr>
                <w:color w:val="000000"/>
              </w:rPr>
            </w:pPr>
            <w:r>
              <w:rPr>
                <w:rFonts w:asciiTheme="minorHAnsi" w:hAnsiTheme="minorHAnsi" w:cstheme="minorHAnsi"/>
                <w:color w:val="000000"/>
                <w:sz w:val="22"/>
                <w:szCs w:val="22"/>
              </w:rPr>
              <w:t>%1,2</w:t>
            </w:r>
            <w:r w:rsidRPr="00EB3703">
              <w:rPr>
                <w:rFonts w:asciiTheme="minorHAnsi" w:hAnsiTheme="minorHAnsi" w:cstheme="minorHAnsi"/>
                <w:color w:val="000000"/>
                <w:sz w:val="22"/>
                <w:szCs w:val="22"/>
              </w:rPr>
              <w:t>0</w:t>
            </w:r>
          </w:p>
        </w:tc>
        <w:tc>
          <w:tcPr>
            <w:tcW w:w="515" w:type="pct"/>
            <w:tcBorders>
              <w:top w:val="nil"/>
              <w:left w:val="nil"/>
              <w:bottom w:val="nil"/>
              <w:right w:val="single" w:sz="8" w:space="0" w:color="auto"/>
            </w:tcBorders>
            <w:shd w:val="clear" w:color="auto" w:fill="auto"/>
            <w:noWrap/>
            <w:vAlign w:val="bottom"/>
          </w:tcPr>
          <w:p w14:paraId="06E2608C" w14:textId="2A00C2EC" w:rsidR="00486E0F" w:rsidRPr="009F1CC0" w:rsidRDefault="00486E0F" w:rsidP="00486E0F">
            <w:pPr>
              <w:pStyle w:val="Tabletexte"/>
              <w:jc w:val="center"/>
              <w:rPr>
                <w:color w:val="000000"/>
              </w:rPr>
            </w:pPr>
            <w:r>
              <w:rPr>
                <w:rFonts w:asciiTheme="minorHAnsi" w:hAnsiTheme="minorHAnsi" w:cstheme="minorHAnsi"/>
                <w:color w:val="000000"/>
                <w:sz w:val="22"/>
                <w:szCs w:val="22"/>
              </w:rPr>
              <w:t>%0,6</w:t>
            </w:r>
            <w:r w:rsidRPr="00EB3703">
              <w:rPr>
                <w:rFonts w:asciiTheme="minorHAnsi" w:hAnsiTheme="minorHAnsi" w:cstheme="minorHAnsi"/>
                <w:color w:val="000000"/>
                <w:sz w:val="22"/>
                <w:szCs w:val="22"/>
              </w:rPr>
              <w:t>0</w:t>
            </w:r>
          </w:p>
        </w:tc>
        <w:tc>
          <w:tcPr>
            <w:tcW w:w="519" w:type="pct"/>
            <w:tcBorders>
              <w:top w:val="nil"/>
              <w:left w:val="nil"/>
              <w:bottom w:val="nil"/>
              <w:right w:val="single" w:sz="8" w:space="0" w:color="auto"/>
            </w:tcBorders>
            <w:vAlign w:val="bottom"/>
          </w:tcPr>
          <w:p w14:paraId="359EA08B" w14:textId="7A429360" w:rsidR="00486E0F" w:rsidRPr="009F1CC0" w:rsidRDefault="00486E0F" w:rsidP="00486E0F">
            <w:pPr>
              <w:pStyle w:val="Tabletexte"/>
              <w:jc w:val="center"/>
              <w:rPr>
                <w:color w:val="000000"/>
              </w:rPr>
            </w:pPr>
            <w:r>
              <w:rPr>
                <w:rFonts w:asciiTheme="minorHAnsi" w:hAnsiTheme="minorHAnsi" w:cstheme="minorHAnsi"/>
                <w:color w:val="000000"/>
                <w:sz w:val="22"/>
                <w:szCs w:val="22"/>
              </w:rPr>
              <w:t>%</w:t>
            </w:r>
            <w:r w:rsidRPr="00EB3703">
              <w:rPr>
                <w:rFonts w:asciiTheme="minorHAnsi" w:hAnsiTheme="minorHAnsi" w:cstheme="minorHAnsi"/>
                <w:color w:val="000000"/>
                <w:sz w:val="22"/>
                <w:szCs w:val="22"/>
              </w:rPr>
              <w:t>0</w:t>
            </w:r>
            <w:r>
              <w:rPr>
                <w:rFonts w:asciiTheme="minorHAnsi" w:hAnsiTheme="minorHAnsi" w:cstheme="minorHAnsi"/>
                <w:color w:val="000000"/>
                <w:sz w:val="22"/>
                <w:szCs w:val="22"/>
              </w:rPr>
              <w:t>,2</w:t>
            </w:r>
            <w:r w:rsidRPr="00EB3703">
              <w:rPr>
                <w:rFonts w:asciiTheme="minorHAnsi" w:hAnsiTheme="minorHAnsi" w:cstheme="minorHAnsi"/>
                <w:color w:val="000000"/>
                <w:sz w:val="22"/>
                <w:szCs w:val="22"/>
              </w:rPr>
              <w:t>0</w:t>
            </w:r>
          </w:p>
        </w:tc>
        <w:tc>
          <w:tcPr>
            <w:tcW w:w="514" w:type="pct"/>
            <w:tcBorders>
              <w:top w:val="nil"/>
              <w:left w:val="nil"/>
              <w:bottom w:val="nil"/>
              <w:right w:val="single" w:sz="8" w:space="0" w:color="auto"/>
            </w:tcBorders>
            <w:vAlign w:val="bottom"/>
          </w:tcPr>
          <w:p w14:paraId="2181CB7D" w14:textId="11D66ECB" w:rsidR="00486E0F" w:rsidRPr="009F1CC0" w:rsidRDefault="00486E0F" w:rsidP="00486E0F">
            <w:pPr>
              <w:pStyle w:val="Tabletexte"/>
              <w:jc w:val="center"/>
              <w:rPr>
                <w:color w:val="000000"/>
              </w:rPr>
            </w:pPr>
            <w:r>
              <w:rPr>
                <w:rFonts w:asciiTheme="minorHAnsi" w:hAnsiTheme="minorHAnsi" w:cstheme="minorHAnsi"/>
                <w:color w:val="000000"/>
                <w:sz w:val="22"/>
                <w:szCs w:val="22"/>
              </w:rPr>
              <w:t>%</w:t>
            </w:r>
            <w:r w:rsidRPr="00EB3703">
              <w:rPr>
                <w:rFonts w:asciiTheme="minorHAnsi" w:hAnsiTheme="minorHAnsi" w:cstheme="minorHAnsi"/>
                <w:color w:val="000000"/>
                <w:sz w:val="22"/>
                <w:szCs w:val="22"/>
              </w:rPr>
              <w:t>0</w:t>
            </w:r>
            <w:r>
              <w:rPr>
                <w:rFonts w:asciiTheme="minorHAnsi" w:hAnsiTheme="minorHAnsi" w:cstheme="minorHAnsi"/>
                <w:color w:val="000000"/>
                <w:sz w:val="22"/>
                <w:szCs w:val="22"/>
              </w:rPr>
              <w:t>,5</w:t>
            </w:r>
            <w:r w:rsidRPr="00EB3703">
              <w:rPr>
                <w:rFonts w:asciiTheme="minorHAnsi" w:hAnsiTheme="minorHAnsi" w:cstheme="minorHAnsi"/>
                <w:color w:val="000000"/>
                <w:sz w:val="22"/>
                <w:szCs w:val="22"/>
              </w:rPr>
              <w:t>0</w:t>
            </w:r>
          </w:p>
        </w:tc>
      </w:tr>
      <w:tr w:rsidR="00486E0F" w:rsidRPr="009F1CC0" w14:paraId="0318F8DB" w14:textId="77777777" w:rsidTr="00486E0F">
        <w:trPr>
          <w:jc w:val="center"/>
        </w:trPr>
        <w:tc>
          <w:tcPr>
            <w:tcW w:w="1471" w:type="pct"/>
            <w:tcBorders>
              <w:top w:val="nil"/>
              <w:left w:val="single" w:sz="8" w:space="0" w:color="auto"/>
              <w:bottom w:val="nil"/>
              <w:right w:val="single" w:sz="4" w:space="0" w:color="auto"/>
            </w:tcBorders>
            <w:shd w:val="clear" w:color="auto" w:fill="auto"/>
            <w:vAlign w:val="center"/>
            <w:hideMark/>
          </w:tcPr>
          <w:p w14:paraId="3BCB548D" w14:textId="77777777" w:rsidR="00486E0F" w:rsidRPr="009F1CC0" w:rsidRDefault="00486E0F" w:rsidP="00486E0F">
            <w:pPr>
              <w:pStyle w:val="Tabletexte"/>
              <w:rPr>
                <w:color w:val="000000"/>
              </w:rPr>
            </w:pPr>
            <w:r w:rsidRPr="00991498">
              <w:rPr>
                <w:spacing w:val="-8"/>
                <w:rtl/>
              </w:rPr>
              <w:t>الزيادة في التكاليف الطبية</w:t>
            </w:r>
          </w:p>
        </w:tc>
        <w:tc>
          <w:tcPr>
            <w:tcW w:w="690" w:type="pct"/>
            <w:tcBorders>
              <w:top w:val="nil"/>
              <w:left w:val="nil"/>
              <w:bottom w:val="nil"/>
              <w:right w:val="single" w:sz="8" w:space="0" w:color="auto"/>
            </w:tcBorders>
            <w:shd w:val="clear" w:color="auto" w:fill="auto"/>
            <w:vAlign w:val="bottom"/>
          </w:tcPr>
          <w:p w14:paraId="02778B94" w14:textId="771E3B5D" w:rsidR="00486E0F" w:rsidRPr="009F1CC0" w:rsidRDefault="00486E0F" w:rsidP="00486E0F">
            <w:pPr>
              <w:pStyle w:val="Tabletexte"/>
              <w:jc w:val="center"/>
              <w:rPr>
                <w:i/>
                <w:iCs/>
                <w:color w:val="000000"/>
              </w:rPr>
            </w:pPr>
            <w:r>
              <w:rPr>
                <w:rFonts w:asciiTheme="minorHAnsi" w:hAnsiTheme="minorHAnsi" w:cstheme="minorHAnsi"/>
                <w:i/>
                <w:iCs/>
                <w:color w:val="000000"/>
                <w:sz w:val="22"/>
                <w:szCs w:val="22"/>
              </w:rPr>
              <w:t>%4,50</w:t>
            </w:r>
          </w:p>
        </w:tc>
        <w:tc>
          <w:tcPr>
            <w:tcW w:w="690" w:type="pct"/>
            <w:tcBorders>
              <w:top w:val="nil"/>
              <w:left w:val="nil"/>
              <w:bottom w:val="nil"/>
              <w:right w:val="single" w:sz="8" w:space="0" w:color="auto"/>
            </w:tcBorders>
            <w:shd w:val="clear" w:color="auto" w:fill="auto"/>
            <w:vAlign w:val="bottom"/>
          </w:tcPr>
          <w:p w14:paraId="3F3264E3" w14:textId="5DD8479C" w:rsidR="00486E0F" w:rsidRPr="009F1CC0" w:rsidRDefault="00486E0F" w:rsidP="00486E0F">
            <w:pPr>
              <w:pStyle w:val="Tabletexte"/>
              <w:jc w:val="center"/>
              <w:rPr>
                <w:i/>
                <w:iCs/>
                <w:color w:val="000000"/>
              </w:rPr>
            </w:pP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4</w:t>
            </w:r>
            <w:r>
              <w:rPr>
                <w:rFonts w:asciiTheme="minorHAnsi" w:hAnsiTheme="minorHAnsi" w:cstheme="minorHAnsi"/>
                <w:i/>
                <w:iCs/>
                <w:color w:val="000000"/>
                <w:sz w:val="22"/>
                <w:szCs w:val="22"/>
              </w:rPr>
              <w:t>,2</w:t>
            </w:r>
            <w:r w:rsidRPr="00EB3703">
              <w:rPr>
                <w:rFonts w:asciiTheme="minorHAnsi" w:hAnsiTheme="minorHAnsi" w:cstheme="minorHAnsi"/>
                <w:i/>
                <w:iCs/>
                <w:color w:val="000000"/>
                <w:sz w:val="22"/>
                <w:szCs w:val="22"/>
              </w:rPr>
              <w:t>0</w:t>
            </w:r>
          </w:p>
        </w:tc>
        <w:tc>
          <w:tcPr>
            <w:tcW w:w="601" w:type="pct"/>
            <w:tcBorders>
              <w:top w:val="nil"/>
              <w:left w:val="nil"/>
              <w:bottom w:val="nil"/>
              <w:right w:val="single" w:sz="8" w:space="0" w:color="auto"/>
            </w:tcBorders>
            <w:shd w:val="clear" w:color="auto" w:fill="auto"/>
            <w:vAlign w:val="bottom"/>
          </w:tcPr>
          <w:p w14:paraId="0B55342F" w14:textId="4D400A02" w:rsidR="00486E0F" w:rsidRPr="009F1CC0" w:rsidRDefault="00486E0F" w:rsidP="00486E0F">
            <w:pPr>
              <w:pStyle w:val="Tabletexte"/>
              <w:jc w:val="center"/>
              <w:rPr>
                <w:i/>
                <w:iCs/>
                <w:color w:val="000000"/>
              </w:rPr>
            </w:pPr>
            <w:r>
              <w:rPr>
                <w:rFonts w:asciiTheme="minorHAnsi" w:hAnsiTheme="minorHAnsi" w:cstheme="minorHAnsi"/>
                <w:i/>
                <w:iCs/>
                <w:color w:val="000000"/>
                <w:sz w:val="22"/>
                <w:szCs w:val="22"/>
              </w:rPr>
              <w:t>%3,9</w:t>
            </w:r>
            <w:r w:rsidRPr="00EB3703">
              <w:rPr>
                <w:rFonts w:asciiTheme="minorHAnsi" w:hAnsiTheme="minorHAnsi" w:cstheme="minorHAnsi"/>
                <w:i/>
                <w:iCs/>
                <w:color w:val="000000"/>
                <w:sz w:val="22"/>
                <w:szCs w:val="22"/>
              </w:rPr>
              <w:t>0</w:t>
            </w:r>
          </w:p>
        </w:tc>
        <w:tc>
          <w:tcPr>
            <w:tcW w:w="515" w:type="pct"/>
            <w:tcBorders>
              <w:top w:val="nil"/>
              <w:left w:val="nil"/>
              <w:bottom w:val="nil"/>
              <w:right w:val="single" w:sz="8" w:space="0" w:color="auto"/>
            </w:tcBorders>
            <w:shd w:val="clear" w:color="auto" w:fill="auto"/>
            <w:vAlign w:val="bottom"/>
          </w:tcPr>
          <w:p w14:paraId="5EBF9FC7" w14:textId="2CCCBC81" w:rsidR="00486E0F" w:rsidRPr="009F1CC0" w:rsidRDefault="00486E0F" w:rsidP="00486E0F">
            <w:pPr>
              <w:pStyle w:val="Tabletexte"/>
              <w:jc w:val="center"/>
              <w:rPr>
                <w:i/>
                <w:iCs/>
                <w:color w:val="000000"/>
              </w:rPr>
            </w:pP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,0</w:t>
            </w:r>
            <w:r w:rsidRPr="00EB3703">
              <w:rPr>
                <w:rFonts w:asciiTheme="minorHAnsi" w:hAnsiTheme="minorHAnsi" w:cstheme="minorHAnsi"/>
                <w:i/>
                <w:iCs/>
                <w:color w:val="000000"/>
                <w:sz w:val="22"/>
                <w:szCs w:val="22"/>
              </w:rPr>
              <w:t>0</w:t>
            </w:r>
          </w:p>
        </w:tc>
        <w:tc>
          <w:tcPr>
            <w:tcW w:w="519" w:type="pct"/>
            <w:tcBorders>
              <w:top w:val="nil"/>
              <w:left w:val="nil"/>
              <w:bottom w:val="nil"/>
              <w:right w:val="single" w:sz="8" w:space="0" w:color="auto"/>
            </w:tcBorders>
            <w:vAlign w:val="bottom"/>
          </w:tcPr>
          <w:p w14:paraId="786171AD" w14:textId="4568692B" w:rsidR="00486E0F" w:rsidRPr="009F1CC0" w:rsidRDefault="00486E0F" w:rsidP="00486E0F">
            <w:pPr>
              <w:pStyle w:val="Tabletexte"/>
              <w:jc w:val="center"/>
              <w:rPr>
                <w:i/>
                <w:iCs/>
                <w:color w:val="000000"/>
              </w:rPr>
            </w:pPr>
            <w:r>
              <w:rPr>
                <w:rFonts w:asciiTheme="minorHAnsi" w:hAnsiTheme="minorHAnsi" w:cstheme="minorHAnsi"/>
                <w:i/>
                <w:iCs/>
                <w:color w:val="000000"/>
                <w:sz w:val="22"/>
                <w:szCs w:val="22"/>
              </w:rPr>
              <w:t>%2,8</w:t>
            </w:r>
            <w:r w:rsidRPr="00EB3703">
              <w:rPr>
                <w:rFonts w:asciiTheme="minorHAnsi" w:hAnsiTheme="minorHAnsi" w:cstheme="minorHAnsi"/>
                <w:i/>
                <w:iCs/>
                <w:color w:val="000000"/>
                <w:sz w:val="22"/>
                <w:szCs w:val="22"/>
              </w:rPr>
              <w:t>0</w:t>
            </w:r>
          </w:p>
        </w:tc>
        <w:tc>
          <w:tcPr>
            <w:tcW w:w="514" w:type="pct"/>
            <w:tcBorders>
              <w:top w:val="nil"/>
              <w:left w:val="nil"/>
              <w:bottom w:val="nil"/>
              <w:right w:val="single" w:sz="8" w:space="0" w:color="auto"/>
            </w:tcBorders>
            <w:vAlign w:val="bottom"/>
          </w:tcPr>
          <w:p w14:paraId="4D52F8A0" w14:textId="771F3D36" w:rsidR="00486E0F" w:rsidRPr="009F1CC0" w:rsidRDefault="00486E0F" w:rsidP="00486E0F">
            <w:pPr>
              <w:pStyle w:val="Tabletexte"/>
              <w:jc w:val="center"/>
              <w:rPr>
                <w:i/>
                <w:iCs/>
                <w:color w:val="000000"/>
              </w:rPr>
            </w:pPr>
            <w:r>
              <w:rPr>
                <w:rFonts w:asciiTheme="minorHAnsi" w:hAnsiTheme="minorHAnsi" w:cstheme="minorHAnsi"/>
                <w:color w:val="000000"/>
                <w:sz w:val="22"/>
                <w:szCs w:val="22"/>
              </w:rPr>
              <w:t>%2,5</w:t>
            </w:r>
            <w:r w:rsidRPr="00EB3703">
              <w:rPr>
                <w:rFonts w:asciiTheme="minorHAnsi" w:hAnsiTheme="minorHAnsi" w:cstheme="minorHAnsi"/>
                <w:color w:val="000000"/>
                <w:sz w:val="22"/>
                <w:szCs w:val="22"/>
              </w:rPr>
              <w:t>0</w:t>
            </w:r>
          </w:p>
        </w:tc>
      </w:tr>
      <w:tr w:rsidR="00486E0F" w:rsidRPr="009F1CC0" w14:paraId="0ABB3446" w14:textId="77777777" w:rsidTr="00486E0F">
        <w:trPr>
          <w:jc w:val="center"/>
        </w:trPr>
        <w:tc>
          <w:tcPr>
            <w:tcW w:w="1471" w:type="pct"/>
            <w:vMerge w:val="restart"/>
            <w:tcBorders>
              <w:top w:val="nil"/>
              <w:left w:val="single" w:sz="8" w:space="0" w:color="auto"/>
              <w:bottom w:val="single" w:sz="8" w:space="0" w:color="000000"/>
              <w:right w:val="single" w:sz="4" w:space="0" w:color="auto"/>
            </w:tcBorders>
            <w:shd w:val="clear" w:color="auto" w:fill="auto"/>
            <w:vAlign w:val="center"/>
            <w:hideMark/>
          </w:tcPr>
          <w:p w14:paraId="700F9E28" w14:textId="77777777" w:rsidR="00486E0F" w:rsidRPr="009F1CC0" w:rsidRDefault="00486E0F" w:rsidP="00486E0F">
            <w:pPr>
              <w:pStyle w:val="Tabletexte"/>
              <w:rPr>
                <w:color w:val="000000"/>
              </w:rPr>
            </w:pPr>
            <w:r>
              <w:rPr>
                <w:rtl/>
              </w:rPr>
              <w:t>الزيادة في المرتبات</w:t>
            </w:r>
          </w:p>
        </w:tc>
        <w:tc>
          <w:tcPr>
            <w:tcW w:w="690" w:type="pct"/>
            <w:tcBorders>
              <w:top w:val="nil"/>
              <w:left w:val="nil"/>
              <w:bottom w:val="nil"/>
              <w:right w:val="single" w:sz="8" w:space="0" w:color="auto"/>
            </w:tcBorders>
            <w:shd w:val="clear" w:color="auto" w:fill="auto"/>
          </w:tcPr>
          <w:p w14:paraId="22335202" w14:textId="19FD5F43" w:rsidR="00486E0F" w:rsidRPr="009F1CC0" w:rsidRDefault="00486E0F" w:rsidP="00486E0F">
            <w:pPr>
              <w:pStyle w:val="Tabletexte"/>
              <w:jc w:val="center"/>
              <w:rPr>
                <w:i/>
                <w:iCs/>
                <w:color w:val="000000"/>
              </w:rPr>
            </w:pP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50</w:t>
            </w:r>
          </w:p>
        </w:tc>
        <w:tc>
          <w:tcPr>
            <w:tcW w:w="690" w:type="pct"/>
            <w:tcBorders>
              <w:top w:val="nil"/>
              <w:left w:val="nil"/>
              <w:bottom w:val="nil"/>
              <w:right w:val="single" w:sz="8" w:space="0" w:color="auto"/>
            </w:tcBorders>
            <w:shd w:val="clear" w:color="auto" w:fill="auto"/>
          </w:tcPr>
          <w:p w14:paraId="25DDC94E" w14:textId="283C4025" w:rsidR="00486E0F" w:rsidRPr="009F1CC0" w:rsidRDefault="00486E0F" w:rsidP="00486E0F">
            <w:pPr>
              <w:pStyle w:val="Tabletexte"/>
              <w:jc w:val="center"/>
              <w:rPr>
                <w:i/>
                <w:iCs/>
                <w:color w:val="000000"/>
              </w:rPr>
            </w:pP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50</w:t>
            </w:r>
          </w:p>
        </w:tc>
        <w:tc>
          <w:tcPr>
            <w:tcW w:w="601" w:type="pct"/>
            <w:tcBorders>
              <w:top w:val="nil"/>
              <w:left w:val="nil"/>
              <w:bottom w:val="nil"/>
              <w:right w:val="single" w:sz="8" w:space="0" w:color="auto"/>
            </w:tcBorders>
            <w:shd w:val="clear" w:color="auto" w:fill="auto"/>
          </w:tcPr>
          <w:p w14:paraId="4880801D" w14:textId="2A7584C3" w:rsidR="00486E0F" w:rsidRPr="009F1CC0" w:rsidRDefault="00486E0F" w:rsidP="00486E0F">
            <w:pPr>
              <w:pStyle w:val="Tabletexte"/>
              <w:jc w:val="center"/>
              <w:rPr>
                <w:i/>
                <w:iCs/>
                <w:color w:val="000000"/>
              </w:rPr>
            </w:pP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50</w:t>
            </w:r>
          </w:p>
        </w:tc>
        <w:tc>
          <w:tcPr>
            <w:tcW w:w="515" w:type="pct"/>
            <w:tcBorders>
              <w:top w:val="nil"/>
              <w:left w:val="nil"/>
              <w:bottom w:val="nil"/>
              <w:right w:val="single" w:sz="8" w:space="0" w:color="auto"/>
            </w:tcBorders>
            <w:shd w:val="clear" w:color="auto" w:fill="auto"/>
          </w:tcPr>
          <w:p w14:paraId="04BFBD05" w14:textId="797304F4" w:rsidR="00486E0F" w:rsidRPr="009F1CC0" w:rsidRDefault="00486E0F" w:rsidP="00486E0F">
            <w:pPr>
              <w:pStyle w:val="Tabletexte"/>
              <w:jc w:val="center"/>
              <w:rPr>
                <w:i/>
                <w:iCs/>
                <w:color w:val="000000"/>
              </w:rPr>
            </w:pPr>
            <w:r>
              <w:rPr>
                <w:rFonts w:asciiTheme="minorHAnsi" w:hAnsiTheme="minorHAnsi" w:cstheme="minorHAnsi"/>
                <w:i/>
                <w:iCs/>
                <w:color w:val="000000"/>
                <w:sz w:val="22"/>
                <w:szCs w:val="22"/>
              </w:rPr>
              <w:t>%</w:t>
            </w:r>
            <w:r w:rsidRPr="00EB3703">
              <w:rPr>
                <w:rFonts w:asciiTheme="minorHAnsi" w:hAnsiTheme="minorHAnsi" w:cstheme="minorHAnsi"/>
                <w:i/>
                <w:iCs/>
                <w:color w:val="000000"/>
                <w:sz w:val="22"/>
                <w:szCs w:val="22"/>
              </w:rPr>
              <w:t>3</w:t>
            </w:r>
            <w:r>
              <w:rPr>
                <w:rFonts w:asciiTheme="minorHAnsi" w:hAnsiTheme="minorHAnsi" w:cstheme="minorHAnsi"/>
                <w:i/>
                <w:iCs/>
                <w:color w:val="000000"/>
                <w:sz w:val="22"/>
                <w:szCs w:val="22"/>
              </w:rPr>
              <w:t>,0</w:t>
            </w:r>
            <w:r w:rsidRPr="00EB3703">
              <w:rPr>
                <w:rFonts w:asciiTheme="minorHAnsi" w:hAnsiTheme="minorHAnsi" w:cstheme="minorHAnsi"/>
                <w:i/>
                <w:iCs/>
                <w:color w:val="000000"/>
                <w:sz w:val="22"/>
                <w:szCs w:val="22"/>
              </w:rPr>
              <w:t>0</w:t>
            </w:r>
          </w:p>
        </w:tc>
        <w:tc>
          <w:tcPr>
            <w:tcW w:w="519" w:type="pct"/>
            <w:tcBorders>
              <w:top w:val="nil"/>
              <w:left w:val="nil"/>
              <w:bottom w:val="nil"/>
              <w:right w:val="single" w:sz="8" w:space="0" w:color="auto"/>
            </w:tcBorders>
          </w:tcPr>
          <w:p w14:paraId="4AC30C2F" w14:textId="4C91F5DB" w:rsidR="00486E0F" w:rsidRPr="00B17DB3" w:rsidRDefault="00486E0F" w:rsidP="00486E0F">
            <w:pPr>
              <w:pStyle w:val="Tabletexte"/>
              <w:jc w:val="center"/>
              <w:rPr>
                <w:i/>
                <w:iCs/>
                <w:color w:val="000000"/>
              </w:rPr>
            </w:pPr>
            <w:r w:rsidRPr="00B17DB3">
              <w:rPr>
                <w:rFonts w:asciiTheme="minorHAnsi" w:hAnsiTheme="minorHAnsi" w:cstheme="minorHAnsi"/>
                <w:i/>
                <w:iCs/>
                <w:color w:val="000000"/>
                <w:sz w:val="22"/>
                <w:szCs w:val="22"/>
              </w:rPr>
              <w:t>%3,00</w:t>
            </w:r>
          </w:p>
        </w:tc>
        <w:tc>
          <w:tcPr>
            <w:tcW w:w="514" w:type="pct"/>
            <w:tcBorders>
              <w:top w:val="nil"/>
              <w:left w:val="nil"/>
              <w:bottom w:val="nil"/>
              <w:right w:val="single" w:sz="8" w:space="0" w:color="auto"/>
            </w:tcBorders>
          </w:tcPr>
          <w:p w14:paraId="37B736B9" w14:textId="590FEF79" w:rsidR="00486E0F" w:rsidRPr="00B17DB3" w:rsidRDefault="00486E0F" w:rsidP="00486E0F">
            <w:pPr>
              <w:pStyle w:val="Tabletexte"/>
              <w:jc w:val="center"/>
              <w:rPr>
                <w:i/>
                <w:iCs/>
                <w:color w:val="000000"/>
              </w:rPr>
            </w:pPr>
            <w:r w:rsidRPr="00B17DB3">
              <w:rPr>
                <w:rFonts w:asciiTheme="minorHAnsi" w:hAnsiTheme="minorHAnsi" w:cstheme="minorHAnsi"/>
                <w:i/>
                <w:iCs/>
                <w:color w:val="000000"/>
                <w:sz w:val="22"/>
                <w:szCs w:val="22"/>
              </w:rPr>
              <w:t>%3,00</w:t>
            </w:r>
          </w:p>
        </w:tc>
      </w:tr>
      <w:tr w:rsidR="00486E0F" w:rsidRPr="009F1CC0" w14:paraId="37ED5647" w14:textId="77777777" w:rsidTr="00486E0F">
        <w:trPr>
          <w:jc w:val="center"/>
        </w:trPr>
        <w:tc>
          <w:tcPr>
            <w:tcW w:w="1471" w:type="pct"/>
            <w:vMerge/>
            <w:tcBorders>
              <w:top w:val="nil"/>
              <w:left w:val="single" w:sz="8" w:space="0" w:color="auto"/>
              <w:bottom w:val="single" w:sz="8" w:space="0" w:color="000000"/>
              <w:right w:val="single" w:sz="4" w:space="0" w:color="auto"/>
            </w:tcBorders>
            <w:vAlign w:val="center"/>
            <w:hideMark/>
          </w:tcPr>
          <w:p w14:paraId="4AD10578" w14:textId="77777777" w:rsidR="00486E0F" w:rsidRPr="009F1CC0" w:rsidRDefault="00486E0F" w:rsidP="00EA27DB">
            <w:pPr>
              <w:pStyle w:val="Tabletexte"/>
              <w:rPr>
                <w:color w:val="000000"/>
              </w:rPr>
            </w:pPr>
          </w:p>
        </w:tc>
        <w:tc>
          <w:tcPr>
            <w:tcW w:w="690" w:type="pct"/>
            <w:tcBorders>
              <w:top w:val="nil"/>
              <w:left w:val="nil"/>
              <w:bottom w:val="single" w:sz="8" w:space="0" w:color="auto"/>
              <w:right w:val="single" w:sz="8" w:space="0" w:color="auto"/>
            </w:tcBorders>
            <w:shd w:val="clear" w:color="auto" w:fill="auto"/>
            <w:vAlign w:val="center"/>
            <w:hideMark/>
          </w:tcPr>
          <w:p w14:paraId="4FCBB498" w14:textId="77777777" w:rsidR="00486E0F" w:rsidRPr="009F1CC0" w:rsidRDefault="00486E0F" w:rsidP="00EA27DB">
            <w:pPr>
              <w:pStyle w:val="Tabletexte"/>
              <w:rPr>
                <w:i/>
                <w:iCs/>
                <w:color w:val="000000"/>
              </w:rPr>
            </w:pPr>
          </w:p>
        </w:tc>
        <w:tc>
          <w:tcPr>
            <w:tcW w:w="690" w:type="pct"/>
            <w:tcBorders>
              <w:top w:val="nil"/>
              <w:left w:val="nil"/>
              <w:bottom w:val="single" w:sz="8" w:space="0" w:color="auto"/>
              <w:right w:val="single" w:sz="8" w:space="0" w:color="auto"/>
            </w:tcBorders>
            <w:shd w:val="clear" w:color="auto" w:fill="auto"/>
            <w:vAlign w:val="center"/>
            <w:hideMark/>
          </w:tcPr>
          <w:p w14:paraId="54DC098D" w14:textId="77777777" w:rsidR="00486E0F" w:rsidRPr="009F1CC0" w:rsidRDefault="00486E0F" w:rsidP="00EA27DB">
            <w:pPr>
              <w:pStyle w:val="Tabletexte"/>
              <w:rPr>
                <w:i/>
                <w:iCs/>
                <w:color w:val="000000"/>
              </w:rPr>
            </w:pPr>
            <w:r w:rsidRPr="009F1CC0">
              <w:rPr>
                <w:i/>
                <w:iCs/>
                <w:color w:val="000000"/>
              </w:rPr>
              <w:t> </w:t>
            </w:r>
          </w:p>
        </w:tc>
        <w:tc>
          <w:tcPr>
            <w:tcW w:w="601" w:type="pct"/>
            <w:tcBorders>
              <w:top w:val="nil"/>
              <w:left w:val="nil"/>
              <w:bottom w:val="single" w:sz="8" w:space="0" w:color="auto"/>
              <w:right w:val="single" w:sz="8" w:space="0" w:color="auto"/>
            </w:tcBorders>
            <w:shd w:val="clear" w:color="auto" w:fill="auto"/>
            <w:vAlign w:val="center"/>
            <w:hideMark/>
          </w:tcPr>
          <w:p w14:paraId="18675A5D" w14:textId="77777777" w:rsidR="00486E0F" w:rsidRPr="009F1CC0" w:rsidRDefault="00486E0F" w:rsidP="00EA27DB">
            <w:pPr>
              <w:pStyle w:val="Tabletexte"/>
              <w:rPr>
                <w:i/>
                <w:iCs/>
                <w:color w:val="000000"/>
              </w:rPr>
            </w:pPr>
            <w:r w:rsidRPr="009F1CC0">
              <w:rPr>
                <w:i/>
                <w:iCs/>
                <w:color w:val="000000"/>
              </w:rPr>
              <w:t> </w:t>
            </w:r>
          </w:p>
        </w:tc>
        <w:tc>
          <w:tcPr>
            <w:tcW w:w="515" w:type="pct"/>
            <w:tcBorders>
              <w:top w:val="nil"/>
              <w:left w:val="nil"/>
              <w:bottom w:val="single" w:sz="8" w:space="0" w:color="auto"/>
              <w:right w:val="single" w:sz="8" w:space="0" w:color="auto"/>
            </w:tcBorders>
            <w:shd w:val="clear" w:color="auto" w:fill="auto"/>
            <w:noWrap/>
            <w:vAlign w:val="center"/>
            <w:hideMark/>
          </w:tcPr>
          <w:p w14:paraId="50026A17" w14:textId="77777777" w:rsidR="00486E0F" w:rsidRPr="009F1CC0" w:rsidRDefault="00486E0F" w:rsidP="00EA27DB">
            <w:pPr>
              <w:pStyle w:val="Tabletexte"/>
              <w:rPr>
                <w:i/>
                <w:iCs/>
                <w:color w:val="000000"/>
              </w:rPr>
            </w:pPr>
          </w:p>
        </w:tc>
        <w:tc>
          <w:tcPr>
            <w:tcW w:w="519" w:type="pct"/>
            <w:tcBorders>
              <w:top w:val="nil"/>
              <w:left w:val="nil"/>
              <w:bottom w:val="single" w:sz="8" w:space="0" w:color="auto"/>
              <w:right w:val="single" w:sz="8" w:space="0" w:color="auto"/>
            </w:tcBorders>
            <w:vAlign w:val="center"/>
          </w:tcPr>
          <w:p w14:paraId="07ACD910" w14:textId="77777777" w:rsidR="00486E0F" w:rsidRPr="009F1CC0" w:rsidRDefault="00486E0F" w:rsidP="00EA27DB">
            <w:pPr>
              <w:pStyle w:val="Tabletexte"/>
              <w:rPr>
                <w:i/>
                <w:iCs/>
                <w:color w:val="000000"/>
              </w:rPr>
            </w:pPr>
          </w:p>
        </w:tc>
        <w:tc>
          <w:tcPr>
            <w:tcW w:w="514" w:type="pct"/>
            <w:tcBorders>
              <w:top w:val="nil"/>
              <w:left w:val="nil"/>
              <w:bottom w:val="single" w:sz="8" w:space="0" w:color="auto"/>
              <w:right w:val="single" w:sz="8" w:space="0" w:color="auto"/>
            </w:tcBorders>
            <w:vAlign w:val="center"/>
          </w:tcPr>
          <w:p w14:paraId="0D0FF316" w14:textId="77777777" w:rsidR="00486E0F" w:rsidRPr="009F1CC0" w:rsidRDefault="00486E0F" w:rsidP="00EA27DB">
            <w:pPr>
              <w:pStyle w:val="Tabletexte"/>
              <w:rPr>
                <w:i/>
                <w:iCs/>
                <w:color w:val="000000"/>
              </w:rPr>
            </w:pPr>
          </w:p>
        </w:tc>
      </w:tr>
    </w:tbl>
    <w:p w14:paraId="2713BFFB" w14:textId="77777777" w:rsidR="00486E0F" w:rsidRDefault="00486E0F" w:rsidP="00486E0F">
      <w:pPr>
        <w:pStyle w:val="Heading1"/>
        <w:rPr>
          <w:rtl/>
          <w:lang w:bidi="ar-EG"/>
        </w:rPr>
      </w:pPr>
      <w:r>
        <w:rPr>
          <w:lang w:bidi="ar-SY"/>
        </w:rPr>
        <w:t>4</w:t>
      </w:r>
      <w:r>
        <w:rPr>
          <w:rtl/>
        </w:rPr>
        <w:tab/>
        <w:t>الإجراءات المتخذة</w:t>
      </w:r>
    </w:p>
    <w:p w14:paraId="3BB8C006" w14:textId="7EFDF59F" w:rsidR="00486E0F" w:rsidRPr="00725534" w:rsidRDefault="00486E0F" w:rsidP="00486E0F">
      <w:pPr>
        <w:rPr>
          <w:rtl/>
          <w:lang w:bidi="ar-EG"/>
        </w:rPr>
      </w:pPr>
      <w:r w:rsidRPr="00725534">
        <w:rPr>
          <w:lang w:bidi="ar-SY"/>
        </w:rPr>
        <w:t>1.4</w:t>
      </w:r>
      <w:r w:rsidRPr="00725534">
        <w:rPr>
          <w:rtl/>
        </w:rPr>
        <w:tab/>
        <w:t xml:space="preserve">شكل تمويل الالتزامات </w:t>
      </w:r>
      <w:proofErr w:type="spellStart"/>
      <w:r w:rsidRPr="00725534">
        <w:rPr>
          <w:rtl/>
        </w:rPr>
        <w:t>الإكتوارية</w:t>
      </w:r>
      <w:proofErr w:type="spellEnd"/>
      <w:r w:rsidRPr="00725534">
        <w:rPr>
          <w:rtl/>
        </w:rPr>
        <w:t xml:space="preserve"> للتأمين الصحي بعد انتهاء مدة الخدمة أحد الشواغل منذ عام</w:t>
      </w:r>
      <w:r w:rsidRPr="00725534">
        <w:rPr>
          <w:rFonts w:hint="cs"/>
          <w:rtl/>
        </w:rPr>
        <w:t> </w:t>
      </w:r>
      <w:r w:rsidRPr="00725534">
        <w:rPr>
          <w:lang w:bidi="ar-SY"/>
        </w:rPr>
        <w:t>2010</w:t>
      </w:r>
      <w:r w:rsidRPr="00725534">
        <w:rPr>
          <w:rtl/>
        </w:rPr>
        <w:t xml:space="preserve"> وأدى إلى اتخاذ تدابير </w:t>
      </w:r>
      <w:r w:rsidR="00807FAE">
        <w:rPr>
          <w:rFonts w:hint="cs"/>
          <w:rtl/>
        </w:rPr>
        <w:t xml:space="preserve">من أجل </w:t>
      </w:r>
      <w:r w:rsidRPr="00725534">
        <w:rPr>
          <w:rtl/>
        </w:rPr>
        <w:t xml:space="preserve">ضمان تمويل التأمين الصحي على أساس دفع الاستحقاقات أولاً بأول فضلاً عن تمويل </w:t>
      </w:r>
      <w:r w:rsidRPr="00725534">
        <w:rPr>
          <w:rFonts w:hint="cs"/>
          <w:rtl/>
        </w:rPr>
        <w:t>هذه ال</w:t>
      </w:r>
      <w:r w:rsidRPr="00725534">
        <w:rPr>
          <w:rtl/>
          <w:lang w:bidi="ar-EG"/>
        </w:rPr>
        <w:t>التزامات على الأجل</w:t>
      </w:r>
      <w:r w:rsidRPr="00725534">
        <w:rPr>
          <w:rFonts w:hint="cs"/>
          <w:rtl/>
          <w:lang w:bidi="ar-EG"/>
        </w:rPr>
        <w:t> </w:t>
      </w:r>
      <w:r w:rsidRPr="00725534">
        <w:rPr>
          <w:rtl/>
          <w:lang w:bidi="ar-EG"/>
        </w:rPr>
        <w:t>الطويل.</w:t>
      </w:r>
    </w:p>
    <w:p w14:paraId="39AB76BA" w14:textId="77777777" w:rsidR="00486E0F" w:rsidRPr="00986E11" w:rsidRDefault="00486E0F" w:rsidP="00486E0F">
      <w:pPr>
        <w:rPr>
          <w:rtl/>
          <w:lang w:val="en-GB"/>
        </w:rPr>
      </w:pPr>
      <w:r>
        <w:rPr>
          <w:lang w:bidi="ar-EG"/>
        </w:rPr>
        <w:t>2.4</w:t>
      </w:r>
      <w:r>
        <w:rPr>
          <w:rtl/>
          <w:lang w:bidi="ar-EG"/>
        </w:rPr>
        <w:tab/>
      </w:r>
      <w:r w:rsidRPr="00986E11">
        <w:rPr>
          <w:rtl/>
          <w:lang w:bidi="ar-EG"/>
        </w:rPr>
        <w:t>وجدير بالذكر أن مساهمات الاتحاد المقدرة للتأمين الصحي المتعلقة بالموظفين في الخدمة إضافةً إلى المتقاعدين تدرج في ميزانية فترة السنتين التي تقدم إلى المجلس.</w:t>
      </w:r>
    </w:p>
    <w:p w14:paraId="01F6A187" w14:textId="77777777" w:rsidR="00486E0F" w:rsidRPr="00B17DB3" w:rsidRDefault="00486E0F" w:rsidP="00486E0F">
      <w:pPr>
        <w:pStyle w:val="Headingb"/>
        <w:rPr>
          <w:rtl/>
          <w:lang w:bidi="ar-EG"/>
        </w:rPr>
      </w:pPr>
      <w:r w:rsidRPr="00B17DB3">
        <w:rPr>
          <w:rtl/>
          <w:lang w:bidi="ar-EG"/>
        </w:rPr>
        <w:t xml:space="preserve">إنشاء صندوق لتمويل الالتزامات </w:t>
      </w:r>
      <w:proofErr w:type="spellStart"/>
      <w:r w:rsidRPr="00B17DB3">
        <w:rPr>
          <w:rtl/>
          <w:lang w:bidi="ar-EG"/>
        </w:rPr>
        <w:t>الإكتوارية</w:t>
      </w:r>
      <w:proofErr w:type="spellEnd"/>
      <w:r w:rsidRPr="00B17DB3">
        <w:rPr>
          <w:rtl/>
          <w:lang w:bidi="ar-EG"/>
        </w:rPr>
        <w:t xml:space="preserve"> للتأمين الصحي بعد انتهاء مدة الخدمة على الأجل الطويل</w:t>
      </w:r>
    </w:p>
    <w:p w14:paraId="6D9F775B" w14:textId="05BDDF51" w:rsidR="00486E0F" w:rsidRPr="000B37E8" w:rsidRDefault="00486E0F" w:rsidP="00486E0F">
      <w:pPr>
        <w:rPr>
          <w:rtl/>
          <w:lang w:bidi="ar-EG"/>
        </w:rPr>
      </w:pPr>
      <w:r w:rsidRPr="000B37E8">
        <w:rPr>
          <w:lang w:bidi="ar-SY"/>
        </w:rPr>
        <w:t>3</w:t>
      </w:r>
      <w:r>
        <w:rPr>
          <w:lang w:bidi="ar-SY"/>
        </w:rPr>
        <w:t>.4</w:t>
      </w:r>
      <w:r w:rsidRPr="000B37E8">
        <w:rPr>
          <w:rtl/>
          <w:lang w:bidi="ar-EG"/>
        </w:rPr>
        <w:tab/>
      </w:r>
      <w:r>
        <w:rPr>
          <w:rFonts w:hint="cs"/>
          <w:rtl/>
          <w:lang w:bidi="ar-EG"/>
        </w:rPr>
        <w:t>منذ </w:t>
      </w:r>
      <w:r w:rsidRPr="00062983">
        <w:rPr>
          <w:rtl/>
          <w:lang w:bidi="ar-EG"/>
        </w:rPr>
        <w:t xml:space="preserve">إنشاء صندوق </w:t>
      </w:r>
      <w:r>
        <w:rPr>
          <w:rFonts w:hint="cs"/>
          <w:rtl/>
          <w:lang w:bidi="ar-EG"/>
        </w:rPr>
        <w:t>ا</w:t>
      </w:r>
      <w:r w:rsidRPr="00062983">
        <w:rPr>
          <w:rtl/>
          <w:lang w:bidi="ar-EG"/>
        </w:rPr>
        <w:t>لتأمين الصحي بعد انتهاء مدة الخدمة من</w:t>
      </w:r>
      <w:r w:rsidRPr="000B37E8">
        <w:rPr>
          <w:rtl/>
          <w:lang w:bidi="ar-EG"/>
        </w:rPr>
        <w:t xml:space="preserve"> أجل البدء في تمويل التزامات </w:t>
      </w:r>
      <w:r>
        <w:rPr>
          <w:rFonts w:hint="cs"/>
          <w:rtl/>
          <w:lang w:bidi="ar-EG"/>
        </w:rPr>
        <w:t xml:space="preserve">هذا </w:t>
      </w:r>
      <w:r w:rsidRPr="000B37E8">
        <w:rPr>
          <w:rtl/>
          <w:lang w:bidi="ar-EG"/>
        </w:rPr>
        <w:t>التأمين الصحي</w:t>
      </w:r>
      <w:r>
        <w:rPr>
          <w:rFonts w:hint="cs"/>
          <w:rtl/>
          <w:lang w:bidi="ar-EG"/>
        </w:rPr>
        <w:t>،</w:t>
      </w:r>
      <w:r w:rsidRPr="000B37E8">
        <w:rPr>
          <w:rtl/>
          <w:lang w:bidi="ar-EG"/>
        </w:rPr>
        <w:t xml:space="preserve"> دُفع</w:t>
      </w:r>
      <w:r w:rsidRPr="000B37E8">
        <w:rPr>
          <w:rFonts w:hint="cs"/>
          <w:rtl/>
          <w:lang w:bidi="ar-EG"/>
        </w:rPr>
        <w:t> </w:t>
      </w:r>
      <w:r w:rsidRPr="000B37E8">
        <w:rPr>
          <w:rtl/>
          <w:lang w:bidi="ar-EG"/>
        </w:rPr>
        <w:t xml:space="preserve">مبلغ إجمالي قدره </w:t>
      </w:r>
      <w:r>
        <w:rPr>
          <w:lang w:bidi="ar-EG"/>
        </w:rPr>
        <w:t>9</w:t>
      </w:r>
      <w:r w:rsidRPr="000B37E8">
        <w:rPr>
          <w:rtl/>
          <w:lang w:val="fr-CH" w:bidi="ar-SY"/>
        </w:rPr>
        <w:t xml:space="preserve"> ملايين فرنك سويسري إلى صندوق </w:t>
      </w:r>
      <w:r>
        <w:rPr>
          <w:rFonts w:hint="cs"/>
          <w:rtl/>
          <w:lang w:val="fr-CH" w:bidi="ar-SY"/>
        </w:rPr>
        <w:t xml:space="preserve">هذا </w:t>
      </w:r>
      <w:r w:rsidRPr="000B37E8">
        <w:rPr>
          <w:rtl/>
          <w:lang w:val="fr-CH" w:bidi="ar-SY"/>
        </w:rPr>
        <w:t xml:space="preserve">التأمين الصحي. </w:t>
      </w:r>
      <w:r w:rsidRPr="000B37E8">
        <w:rPr>
          <w:rtl/>
        </w:rPr>
        <w:t xml:space="preserve">وفي </w:t>
      </w:r>
      <w:r w:rsidRPr="000B37E8">
        <w:t>31</w:t>
      </w:r>
      <w:r>
        <w:rPr>
          <w:rFonts w:hint="cs"/>
          <w:rtl/>
          <w:lang w:bidi="ar-EG"/>
        </w:rPr>
        <w:t> </w:t>
      </w:r>
      <w:r w:rsidRPr="000B37E8">
        <w:rPr>
          <w:rtl/>
          <w:lang w:bidi="ar-EG"/>
        </w:rPr>
        <w:t>ديسمبر</w:t>
      </w:r>
      <w:r>
        <w:rPr>
          <w:rFonts w:hint="cs"/>
          <w:rtl/>
          <w:lang w:bidi="ar-EG"/>
        </w:rPr>
        <w:t> </w:t>
      </w:r>
      <w:r>
        <w:rPr>
          <w:lang w:bidi="ar-EG"/>
        </w:rPr>
        <w:t>2021</w:t>
      </w:r>
      <w:r w:rsidRPr="000B37E8">
        <w:rPr>
          <w:rtl/>
          <w:lang w:bidi="ar-EG"/>
        </w:rPr>
        <w:t xml:space="preserve">، بلغ رصيد صندوق التأمين الصحي بعد انتهاء </w:t>
      </w:r>
      <w:r>
        <w:rPr>
          <w:rFonts w:hint="cs"/>
          <w:rtl/>
          <w:lang w:bidi="ar-EG"/>
        </w:rPr>
        <w:t xml:space="preserve">مدة </w:t>
      </w:r>
      <w:r w:rsidRPr="000B37E8">
        <w:rPr>
          <w:rtl/>
          <w:lang w:bidi="ar-EG"/>
        </w:rPr>
        <w:t xml:space="preserve">الخدمة، </w:t>
      </w:r>
      <w:r>
        <w:rPr>
          <w:lang w:bidi="ar-EG"/>
        </w:rPr>
        <w:t>13</w:t>
      </w:r>
      <w:r w:rsidRPr="000B37E8">
        <w:rPr>
          <w:rtl/>
          <w:lang w:bidi="ar-EG"/>
        </w:rPr>
        <w:t> </w:t>
      </w:r>
      <w:r>
        <w:rPr>
          <w:rFonts w:hint="cs"/>
          <w:rtl/>
          <w:lang w:bidi="ar-EG"/>
        </w:rPr>
        <w:t>مليون</w:t>
      </w:r>
      <w:r w:rsidRPr="000B37E8">
        <w:rPr>
          <w:rtl/>
          <w:lang w:bidi="ar-EG"/>
        </w:rPr>
        <w:t xml:space="preserve"> فرنك سويسري.</w:t>
      </w:r>
    </w:p>
    <w:p w14:paraId="19B2CA8F" w14:textId="77777777" w:rsidR="00486E0F" w:rsidRDefault="00486E0F" w:rsidP="00486E0F">
      <w:pPr>
        <w:rPr>
          <w:rtl/>
          <w:lang w:bidi="ar-EG"/>
        </w:rPr>
      </w:pPr>
      <w:r>
        <w:rPr>
          <w:lang w:bidi="ar-SY"/>
        </w:rPr>
        <w:t>4.4</w:t>
      </w:r>
      <w:r>
        <w:rPr>
          <w:rtl/>
          <w:lang w:bidi="ar-EG"/>
        </w:rPr>
        <w:tab/>
        <w:t>ومقدار التزامات التأمين الصحي بعد انتهاء مدة الخدمة فضلاً عن قيود الميزانية الحالية لا تسمح بتمويل أسرع لالتزامات التأمين الصحي بعد انتهاء مدة الخدمة. وستتم مواصلة مراقبة تطور التزامات هذا التأمين الصحي</w:t>
      </w:r>
      <w:r>
        <w:rPr>
          <w:spacing w:val="-2"/>
          <w:rtl/>
          <w:lang w:bidi="ar-EG"/>
        </w:rPr>
        <w:t> </w:t>
      </w:r>
      <w:r>
        <w:rPr>
          <w:rtl/>
          <w:lang w:bidi="ar-EG"/>
        </w:rPr>
        <w:t>بعناية.</w:t>
      </w:r>
    </w:p>
    <w:p w14:paraId="3487DAE4" w14:textId="50E12795" w:rsidR="00486E0F" w:rsidRDefault="00486E0F" w:rsidP="00486E0F">
      <w:pPr>
        <w:rPr>
          <w:rtl/>
          <w:lang w:val="en-GB" w:bidi="ar-EG"/>
        </w:rPr>
      </w:pPr>
      <w:r>
        <w:rPr>
          <w:lang w:bidi="ar-EG"/>
        </w:rPr>
        <w:t>5.4</w:t>
      </w:r>
      <w:r>
        <w:rPr>
          <w:rtl/>
          <w:lang w:bidi="ar-EG"/>
        </w:rPr>
        <w:tab/>
      </w:r>
      <w:r>
        <w:rPr>
          <w:rFonts w:hint="cs"/>
          <w:rtl/>
          <w:lang w:bidi="ar-EG"/>
        </w:rPr>
        <w:t xml:space="preserve">لمساعدة منظمات الأمم المتحدة في تمويل التزاماتها طويلة الأجل، اقترح </w:t>
      </w:r>
      <w:r>
        <w:rPr>
          <w:color w:val="000000"/>
          <w:rtl/>
        </w:rPr>
        <w:t>فريق العمل المعني بالتأمين الصحي بعد انتهاء الخدمة التابع للأمم المتحدة</w:t>
      </w:r>
      <w:r>
        <w:rPr>
          <w:rFonts w:hint="cs"/>
          <w:rtl/>
          <w:lang w:val="en-GB"/>
        </w:rPr>
        <w:t xml:space="preserve"> على جمعية الأمم المتحدة، إنشاء احتياطي مالي مخصص لكل منظمة، حيث ستُدفع مساهمة قدرها </w:t>
      </w:r>
      <w:r>
        <w:rPr>
          <w:lang w:val="en-GB"/>
        </w:rPr>
        <w:t>5,35</w:t>
      </w:r>
      <w:r>
        <w:rPr>
          <w:rFonts w:hint="cs"/>
          <w:rtl/>
          <w:lang w:val="en-GB"/>
        </w:rPr>
        <w:t xml:space="preserve"> في المائة من كشوف مرتبات الموظفين المعينين اعتباراً من </w:t>
      </w:r>
      <w:r>
        <w:rPr>
          <w:lang w:val="en-GB"/>
        </w:rPr>
        <w:t>1</w:t>
      </w:r>
      <w:r>
        <w:rPr>
          <w:rFonts w:hint="cs"/>
          <w:rtl/>
          <w:lang w:val="en-GB"/>
        </w:rPr>
        <w:t xml:space="preserve"> يناير </w:t>
      </w:r>
      <w:r>
        <w:rPr>
          <w:lang w:val="en-GB"/>
        </w:rPr>
        <w:t>2022</w:t>
      </w:r>
      <w:r>
        <w:rPr>
          <w:rFonts w:hint="cs"/>
          <w:rtl/>
          <w:lang w:val="en-GB"/>
        </w:rPr>
        <w:t>.</w:t>
      </w:r>
    </w:p>
    <w:p w14:paraId="7B119B19" w14:textId="4EDEEDD8" w:rsidR="00486E0F" w:rsidRPr="00334481" w:rsidRDefault="00486E0F" w:rsidP="00486E0F">
      <w:pPr>
        <w:rPr>
          <w:rtl/>
          <w:lang w:val="en-GB"/>
        </w:rPr>
      </w:pPr>
      <w:r>
        <w:rPr>
          <w:lang w:bidi="ar-EG"/>
        </w:rPr>
        <w:t>6.4</w:t>
      </w:r>
      <w:r>
        <w:rPr>
          <w:rtl/>
          <w:lang w:bidi="ar-EG"/>
        </w:rPr>
        <w:tab/>
      </w:r>
      <w:r>
        <w:rPr>
          <w:rFonts w:hint="cs"/>
          <w:rtl/>
          <w:lang w:val="en-GB"/>
        </w:rPr>
        <w:t>ولم يُتخذ القرار النهائي بشأن هذه المسألة بعد.</w:t>
      </w:r>
    </w:p>
    <w:p w14:paraId="6D781566" w14:textId="77777777" w:rsidR="00486E0F" w:rsidRDefault="00486E0F" w:rsidP="00486E0F">
      <w:pPr>
        <w:pStyle w:val="Heading1"/>
        <w:rPr>
          <w:rtl/>
        </w:rPr>
      </w:pPr>
      <w:r>
        <w:rPr>
          <w:lang w:bidi="ar-SY"/>
        </w:rPr>
        <w:t>5</w:t>
      </w:r>
      <w:r>
        <w:rPr>
          <w:rtl/>
        </w:rPr>
        <w:tab/>
        <w:t>الخلاصة</w:t>
      </w:r>
    </w:p>
    <w:p w14:paraId="32D9EC0E" w14:textId="77777777" w:rsidR="00486E0F" w:rsidRDefault="00486E0F" w:rsidP="00486E0F">
      <w:r w:rsidRPr="00FE0A7D">
        <w:rPr>
          <w:lang w:bidi="ar-SY"/>
        </w:rPr>
        <w:t>1.</w:t>
      </w:r>
      <w:r>
        <w:rPr>
          <w:lang w:bidi="ar-SY"/>
        </w:rPr>
        <w:t>5</w:t>
      </w:r>
      <w:r w:rsidRPr="00FE0A7D">
        <w:rPr>
          <w:rtl/>
          <w:lang w:bidi="ar-EG"/>
        </w:rPr>
        <w:tab/>
      </w:r>
      <w:r>
        <w:rPr>
          <w:rFonts w:hint="cs"/>
          <w:rtl/>
          <w:lang w:bidi="ar-EG"/>
        </w:rPr>
        <w:t>بغض النظر عن خطة التأمين الطبي، تبقى</w:t>
      </w:r>
      <w:r w:rsidRPr="00FE0A7D">
        <w:rPr>
          <w:rtl/>
          <w:lang w:bidi="ar-EG"/>
        </w:rPr>
        <w:t xml:space="preserve"> مسألة تمويل التزامات التأمين الصحي بعد انتهاء مدة الخدمة </w:t>
      </w:r>
      <w:r>
        <w:rPr>
          <w:rFonts w:hint="cs"/>
          <w:rtl/>
          <w:lang w:bidi="ar-EG"/>
        </w:rPr>
        <w:t xml:space="preserve">ولا تزال </w:t>
      </w:r>
      <w:r w:rsidRPr="00FE0A7D">
        <w:rPr>
          <w:rtl/>
          <w:lang w:bidi="ar-EG"/>
        </w:rPr>
        <w:t xml:space="preserve">مسألة مشتركة بالنسبة </w:t>
      </w:r>
      <w:r>
        <w:rPr>
          <w:rFonts w:hint="cs"/>
          <w:rtl/>
          <w:lang w:bidi="ar-EG"/>
        </w:rPr>
        <w:t>إلى العديد</w:t>
      </w:r>
      <w:r w:rsidRPr="00FE0A7D">
        <w:rPr>
          <w:rtl/>
          <w:lang w:bidi="ar-EG"/>
        </w:rPr>
        <w:t xml:space="preserve"> من المنظمات داخل منظومة الأمم المتحدة</w:t>
      </w:r>
      <w:r w:rsidRPr="00FE0A7D">
        <w:rPr>
          <w:rFonts w:hint="cs"/>
          <w:rtl/>
          <w:lang w:bidi="ar-EG"/>
        </w:rPr>
        <w:t xml:space="preserve">. </w:t>
      </w:r>
      <w:r>
        <w:rPr>
          <w:rFonts w:hint="cs"/>
          <w:rtl/>
        </w:rPr>
        <w:t>ولم تنظر الجمعية العامة بعد في التقرير</w:t>
      </w:r>
      <w:r w:rsidRPr="00FE0A7D">
        <w:rPr>
          <w:rFonts w:hint="cs"/>
          <w:rtl/>
        </w:rPr>
        <w:t xml:space="preserve"> </w:t>
      </w:r>
      <w:r>
        <w:rPr>
          <w:rFonts w:hint="cs"/>
          <w:rtl/>
        </w:rPr>
        <w:t xml:space="preserve">الصادر عن </w:t>
      </w:r>
      <w:r w:rsidRPr="00FE0A7D">
        <w:rPr>
          <w:color w:val="000000"/>
          <w:rtl/>
        </w:rPr>
        <w:t>فريق العمل المعني بالتأمين الصحي بعد انتهاء الخدمة</w:t>
      </w:r>
      <w:r w:rsidRPr="00FE0A7D">
        <w:rPr>
          <w:rFonts w:hint="cs"/>
          <w:color w:val="000000"/>
          <w:rtl/>
        </w:rPr>
        <w:t xml:space="preserve"> التابع للأمم المتحدة. </w:t>
      </w:r>
      <w:r>
        <w:rPr>
          <w:rFonts w:hint="cs"/>
          <w:color w:val="000000"/>
          <w:rtl/>
        </w:rPr>
        <w:t>و</w:t>
      </w:r>
      <w:r w:rsidRPr="00FE0A7D">
        <w:rPr>
          <w:rtl/>
          <w:lang w:bidi="ar-EG"/>
        </w:rPr>
        <w:t>سيواصل الاتحاد</w:t>
      </w:r>
      <w:r>
        <w:rPr>
          <w:rFonts w:hint="cs"/>
          <w:rtl/>
          <w:lang w:bidi="ar-EG"/>
        </w:rPr>
        <w:t xml:space="preserve"> الاهتمام عن كثب بدراسة هذا التقرير والتوصيات التي ستنبثق عنه</w:t>
      </w:r>
      <w:r w:rsidRPr="00FE0A7D">
        <w:rPr>
          <w:rFonts w:hint="cs"/>
          <w:rtl/>
        </w:rPr>
        <w:t>.</w:t>
      </w:r>
    </w:p>
    <w:p w14:paraId="2579216D" w14:textId="33041BBB" w:rsidR="00335071" w:rsidRPr="00335071" w:rsidRDefault="00486E0F" w:rsidP="001F5F11">
      <w:pPr>
        <w:keepNext/>
        <w:rPr>
          <w:spacing w:val="2"/>
          <w:rtl/>
          <w:lang w:bidi="ar-EG"/>
        </w:rPr>
      </w:pPr>
      <w:r w:rsidRPr="00725534">
        <w:rPr>
          <w:spacing w:val="2"/>
          <w:lang w:bidi="ar-EG"/>
        </w:rPr>
        <w:lastRenderedPageBreak/>
        <w:t>2.5</w:t>
      </w:r>
      <w:r w:rsidRPr="00725534">
        <w:rPr>
          <w:spacing w:val="2"/>
          <w:rtl/>
          <w:lang w:bidi="ar-EG"/>
        </w:rPr>
        <w:tab/>
      </w:r>
      <w:r w:rsidRPr="00725534">
        <w:rPr>
          <w:rFonts w:hint="cs"/>
          <w:spacing w:val="2"/>
          <w:rtl/>
          <w:lang w:bidi="ar-EG"/>
        </w:rPr>
        <w:t xml:space="preserve">وجدير بالإشارة أن الاتحاد </w:t>
      </w:r>
      <w:r w:rsidRPr="00725534">
        <w:rPr>
          <w:spacing w:val="2"/>
          <w:rtl/>
          <w:lang w:bidi="ar-EG"/>
        </w:rPr>
        <w:t xml:space="preserve">سيستمر </w:t>
      </w:r>
      <w:r w:rsidRPr="00725534">
        <w:rPr>
          <w:rFonts w:hint="cs"/>
          <w:spacing w:val="2"/>
          <w:rtl/>
          <w:lang w:bidi="ar-EG"/>
        </w:rPr>
        <w:t xml:space="preserve">قدر الإمكان </w:t>
      </w:r>
      <w:r w:rsidRPr="00725534">
        <w:rPr>
          <w:spacing w:val="2"/>
          <w:rtl/>
          <w:lang w:bidi="ar-EG"/>
        </w:rPr>
        <w:t>في تمويل احتياطي التأمين الصحي بعد انتهاء مدة الخدمة</w:t>
      </w:r>
      <w:r w:rsidRPr="00725534">
        <w:rPr>
          <w:rFonts w:hint="cs"/>
          <w:spacing w:val="2"/>
          <w:rtl/>
          <w:lang w:bidi="ar-EG"/>
        </w:rPr>
        <w:t xml:space="preserve">، </w:t>
      </w:r>
      <w:r w:rsidRPr="00725534">
        <w:rPr>
          <w:spacing w:val="2"/>
          <w:rtl/>
          <w:lang w:bidi="ar-EG"/>
        </w:rPr>
        <w:t>بحسب الفوائض في الميزانية</w:t>
      </w:r>
      <w:r w:rsidRPr="00725534">
        <w:rPr>
          <w:rFonts w:hint="cs"/>
          <w:spacing w:val="2"/>
          <w:rtl/>
          <w:lang w:bidi="ar-EG"/>
        </w:rPr>
        <w:t>، وفي بحث أي خيارات أخرى قد تُعرض على إدارة الاتحاد.</w:t>
      </w:r>
    </w:p>
    <w:p w14:paraId="32D3EB86" w14:textId="0D7F3BDD" w:rsidR="00BB7213" w:rsidRDefault="00BB7213" w:rsidP="001F5F11">
      <w:pPr>
        <w:keepNext/>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w:t>
      </w:r>
    </w:p>
    <w:sectPr w:rsidR="00BB7213"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F880" w14:textId="77777777" w:rsidR="00486E0F" w:rsidRDefault="00486E0F" w:rsidP="006C3242">
      <w:pPr>
        <w:spacing w:before="0" w:line="240" w:lineRule="auto"/>
      </w:pPr>
      <w:r>
        <w:separator/>
      </w:r>
    </w:p>
  </w:endnote>
  <w:endnote w:type="continuationSeparator" w:id="0">
    <w:p w14:paraId="2766B22B" w14:textId="77777777" w:rsidR="00486E0F" w:rsidRDefault="00486E0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871B" w14:textId="508DC3BA"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7B022A">
      <w:rPr>
        <w:color w:val="F2F2F2" w:themeColor="background1" w:themeShade="F2"/>
        <w:sz w:val="16"/>
        <w:szCs w:val="16"/>
        <w:lang w:val="fr-FR"/>
      </w:rPr>
      <w:fldChar w:fldCharType="begin"/>
    </w:r>
    <w:r w:rsidRPr="007B022A">
      <w:rPr>
        <w:color w:val="F2F2F2" w:themeColor="background1" w:themeShade="F2"/>
        <w:sz w:val="16"/>
        <w:szCs w:val="16"/>
        <w:lang w:val="fr-FR"/>
      </w:rPr>
      <w:instrText xml:space="preserve"> FILENAME \p \* MERGEFORMAT </w:instrText>
    </w:r>
    <w:r w:rsidRPr="007B022A">
      <w:rPr>
        <w:color w:val="F2F2F2" w:themeColor="background1" w:themeShade="F2"/>
        <w:sz w:val="16"/>
        <w:szCs w:val="16"/>
        <w:lang w:val="fr-FR"/>
      </w:rPr>
      <w:fldChar w:fldCharType="separate"/>
    </w:r>
    <w:r w:rsidR="00184ADA" w:rsidRPr="007B022A">
      <w:rPr>
        <w:noProof/>
        <w:color w:val="F2F2F2" w:themeColor="background1" w:themeShade="F2"/>
        <w:sz w:val="16"/>
        <w:szCs w:val="16"/>
        <w:lang w:val="fr-FR"/>
      </w:rPr>
      <w:t>P:\ARA\SG\CONSEIL\C22\000\046A.docx</w:t>
    </w:r>
    <w:r w:rsidRPr="007B022A">
      <w:rPr>
        <w:color w:val="F2F2F2" w:themeColor="background1" w:themeShade="F2"/>
        <w:sz w:val="16"/>
        <w:szCs w:val="16"/>
      </w:rPr>
      <w:fldChar w:fldCharType="end"/>
    </w:r>
    <w:proofErr w:type="gramStart"/>
    <w:r w:rsidRPr="007B022A">
      <w:rPr>
        <w:color w:val="F2F2F2" w:themeColor="background1" w:themeShade="F2"/>
        <w:sz w:val="16"/>
        <w:szCs w:val="16"/>
        <w:lang w:val="fr-FR"/>
      </w:rPr>
      <w:t xml:space="preserve">   (</w:t>
    </w:r>
    <w:proofErr w:type="gramEnd"/>
    <w:r w:rsidR="004466B2" w:rsidRPr="007B022A">
      <w:rPr>
        <w:color w:val="F2F2F2" w:themeColor="background1" w:themeShade="F2"/>
        <w:sz w:val="16"/>
        <w:szCs w:val="16"/>
        <w:lang w:val="fr-FR"/>
      </w:rPr>
      <w:t>500643</w:t>
    </w:r>
    <w:r w:rsidRPr="007B022A">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1E27"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6A82" w14:textId="77777777" w:rsidR="00486E0F" w:rsidRDefault="00486E0F" w:rsidP="006C3242">
      <w:pPr>
        <w:spacing w:before="0" w:line="240" w:lineRule="auto"/>
      </w:pPr>
      <w:r>
        <w:separator/>
      </w:r>
    </w:p>
  </w:footnote>
  <w:footnote w:type="continuationSeparator" w:id="0">
    <w:p w14:paraId="23C43677" w14:textId="77777777" w:rsidR="00486E0F" w:rsidRDefault="00486E0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169" w14:textId="386F983E" w:rsidR="00447F32" w:rsidRPr="00447F32" w:rsidRDefault="007B022A"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486E0F">
          <w:rPr>
            <w:rFonts w:cs="Calibri"/>
            <w:noProof/>
            <w:sz w:val="20"/>
            <w:szCs w:val="20"/>
          </w:rPr>
          <w:t>46</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81359031">
    <w:abstractNumId w:val="9"/>
  </w:num>
  <w:num w:numId="2" w16cid:durableId="2078042030">
    <w:abstractNumId w:val="7"/>
  </w:num>
  <w:num w:numId="3" w16cid:durableId="1278558425">
    <w:abstractNumId w:val="6"/>
  </w:num>
  <w:num w:numId="4" w16cid:durableId="1478495734">
    <w:abstractNumId w:val="5"/>
  </w:num>
  <w:num w:numId="5" w16cid:durableId="351960279">
    <w:abstractNumId w:val="4"/>
  </w:num>
  <w:num w:numId="6" w16cid:durableId="1036203157">
    <w:abstractNumId w:val="8"/>
  </w:num>
  <w:num w:numId="7" w16cid:durableId="460391609">
    <w:abstractNumId w:val="3"/>
  </w:num>
  <w:num w:numId="8" w16cid:durableId="328757594">
    <w:abstractNumId w:val="2"/>
  </w:num>
  <w:num w:numId="9" w16cid:durableId="1941907133">
    <w:abstractNumId w:val="1"/>
  </w:num>
  <w:num w:numId="10" w16cid:durableId="858590441">
    <w:abstractNumId w:val="0"/>
  </w:num>
  <w:num w:numId="11" w16cid:durableId="1229533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0F"/>
    <w:rsid w:val="000533AC"/>
    <w:rsid w:val="000564BD"/>
    <w:rsid w:val="00090574"/>
    <w:rsid w:val="000C1C0E"/>
    <w:rsid w:val="000C548A"/>
    <w:rsid w:val="000C5981"/>
    <w:rsid w:val="00144586"/>
    <w:rsid w:val="0015650C"/>
    <w:rsid w:val="001606E7"/>
    <w:rsid w:val="00184ADA"/>
    <w:rsid w:val="001C0169"/>
    <w:rsid w:val="001D1D50"/>
    <w:rsid w:val="001D6745"/>
    <w:rsid w:val="001E446E"/>
    <w:rsid w:val="001F5F11"/>
    <w:rsid w:val="002154EE"/>
    <w:rsid w:val="002276D2"/>
    <w:rsid w:val="0023283D"/>
    <w:rsid w:val="0026373E"/>
    <w:rsid w:val="00271C43"/>
    <w:rsid w:val="00290728"/>
    <w:rsid w:val="002978F4"/>
    <w:rsid w:val="002B028D"/>
    <w:rsid w:val="002E6541"/>
    <w:rsid w:val="002F71D8"/>
    <w:rsid w:val="00334924"/>
    <w:rsid w:val="00335071"/>
    <w:rsid w:val="003409BC"/>
    <w:rsid w:val="00357185"/>
    <w:rsid w:val="00383829"/>
    <w:rsid w:val="003C6B4F"/>
    <w:rsid w:val="003F4B29"/>
    <w:rsid w:val="0042686F"/>
    <w:rsid w:val="004317D8"/>
    <w:rsid w:val="00434183"/>
    <w:rsid w:val="00443869"/>
    <w:rsid w:val="004466B2"/>
    <w:rsid w:val="00447F32"/>
    <w:rsid w:val="00486E0F"/>
    <w:rsid w:val="00491DED"/>
    <w:rsid w:val="004E11DC"/>
    <w:rsid w:val="005409AC"/>
    <w:rsid w:val="0055516A"/>
    <w:rsid w:val="005805EA"/>
    <w:rsid w:val="0058491B"/>
    <w:rsid w:val="00592EA5"/>
    <w:rsid w:val="0059525B"/>
    <w:rsid w:val="005A3170"/>
    <w:rsid w:val="005B1652"/>
    <w:rsid w:val="005D1067"/>
    <w:rsid w:val="005D767D"/>
    <w:rsid w:val="00614855"/>
    <w:rsid w:val="00652BE2"/>
    <w:rsid w:val="00677396"/>
    <w:rsid w:val="0069200F"/>
    <w:rsid w:val="006A65CB"/>
    <w:rsid w:val="006A793B"/>
    <w:rsid w:val="006C3242"/>
    <w:rsid w:val="006C7CC0"/>
    <w:rsid w:val="006D4602"/>
    <w:rsid w:val="006F63F7"/>
    <w:rsid w:val="007025C7"/>
    <w:rsid w:val="00706D7A"/>
    <w:rsid w:val="00722F0D"/>
    <w:rsid w:val="0074420E"/>
    <w:rsid w:val="0077128A"/>
    <w:rsid w:val="00783E26"/>
    <w:rsid w:val="00785B5F"/>
    <w:rsid w:val="007B022A"/>
    <w:rsid w:val="007C3BC7"/>
    <w:rsid w:val="007C3BCD"/>
    <w:rsid w:val="007D4ACF"/>
    <w:rsid w:val="007F0787"/>
    <w:rsid w:val="00807FAE"/>
    <w:rsid w:val="00810B7B"/>
    <w:rsid w:val="0082358A"/>
    <w:rsid w:val="008235CD"/>
    <w:rsid w:val="008247DE"/>
    <w:rsid w:val="00840B10"/>
    <w:rsid w:val="008513CB"/>
    <w:rsid w:val="008A7F84"/>
    <w:rsid w:val="008F4B03"/>
    <w:rsid w:val="0091702E"/>
    <w:rsid w:val="00923B0C"/>
    <w:rsid w:val="0094021C"/>
    <w:rsid w:val="00952F86"/>
    <w:rsid w:val="00982B28"/>
    <w:rsid w:val="009B209D"/>
    <w:rsid w:val="009D313F"/>
    <w:rsid w:val="00A47A5A"/>
    <w:rsid w:val="00A6683B"/>
    <w:rsid w:val="00A763D7"/>
    <w:rsid w:val="00A81BB3"/>
    <w:rsid w:val="00A97F94"/>
    <w:rsid w:val="00B03099"/>
    <w:rsid w:val="00B05BC8"/>
    <w:rsid w:val="00B17DB3"/>
    <w:rsid w:val="00B64B47"/>
    <w:rsid w:val="00BA2C1B"/>
    <w:rsid w:val="00BB7213"/>
    <w:rsid w:val="00C002DE"/>
    <w:rsid w:val="00C2758C"/>
    <w:rsid w:val="00C27AC0"/>
    <w:rsid w:val="00C53BF8"/>
    <w:rsid w:val="00C566BA"/>
    <w:rsid w:val="00C66157"/>
    <w:rsid w:val="00C674FE"/>
    <w:rsid w:val="00C67501"/>
    <w:rsid w:val="00C67A87"/>
    <w:rsid w:val="00C75633"/>
    <w:rsid w:val="00CC53BB"/>
    <w:rsid w:val="00CE2EE1"/>
    <w:rsid w:val="00CE3349"/>
    <w:rsid w:val="00CE36E5"/>
    <w:rsid w:val="00CF27F5"/>
    <w:rsid w:val="00CF3FFD"/>
    <w:rsid w:val="00D10CCF"/>
    <w:rsid w:val="00D77D0F"/>
    <w:rsid w:val="00DA1CF0"/>
    <w:rsid w:val="00DC1E02"/>
    <w:rsid w:val="00DC24B4"/>
    <w:rsid w:val="00DC5FB0"/>
    <w:rsid w:val="00DF16DC"/>
    <w:rsid w:val="00E10964"/>
    <w:rsid w:val="00E45211"/>
    <w:rsid w:val="00E4537B"/>
    <w:rsid w:val="00E473C5"/>
    <w:rsid w:val="00E92863"/>
    <w:rsid w:val="00EB796D"/>
    <w:rsid w:val="00F058DC"/>
    <w:rsid w:val="00F24FC4"/>
    <w:rsid w:val="00F2676C"/>
    <w:rsid w:val="00F746B0"/>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B0BC4"/>
  <w15:chartTrackingRefBased/>
  <w15:docId w15:val="{CB158AFE-2FD1-4797-9745-02B44435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council/Documents/basic-texts/DEC-005-A.pdf" TargetMode="External"/><Relationship Id="rId4" Type="http://schemas.openxmlformats.org/officeDocument/2006/relationships/settings" Target="settings.xml"/><Relationship Id="rId9" Type="http://schemas.openxmlformats.org/officeDocument/2006/relationships/hyperlink" Target="http://www.itu.int/md/S21-CL-C-0046/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Council 2022</dc:subject>
  <dc:creator>Almidani, Ahmad Alaa</dc:creator>
  <cp:keywords>C2022, C22, Council-22</cp:keywords>
  <dc:description/>
  <cp:lastModifiedBy>Xue, Kun</cp:lastModifiedBy>
  <cp:revision>2</cp:revision>
  <dcterms:created xsi:type="dcterms:W3CDTF">2022-06-08T07:03:00Z</dcterms:created>
  <dcterms:modified xsi:type="dcterms:W3CDTF">2022-06-08T07:03:00Z</dcterms:modified>
</cp:coreProperties>
</file>