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9EA98C9" w14:textId="77777777">
        <w:trPr>
          <w:cantSplit/>
        </w:trPr>
        <w:tc>
          <w:tcPr>
            <w:tcW w:w="6911" w:type="dxa"/>
          </w:tcPr>
          <w:p w14:paraId="35802182" w14:textId="157D175C" w:rsidR="00700D1F" w:rsidRPr="00DF23FC" w:rsidRDefault="00D94637" w:rsidP="00D453E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8721C1">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625D8" w:rsidRPr="00911867">
              <w:rPr>
                <w:b/>
                <w:bCs/>
                <w:color w:val="000000"/>
                <w:sz w:val="28"/>
                <w:szCs w:val="22"/>
                <w:lang w:eastAsia="zh-CN"/>
              </w:rPr>
              <w:t>20</w:t>
            </w:r>
            <w:r w:rsidR="008418F5" w:rsidRPr="00911867">
              <w:rPr>
                <w:b/>
                <w:bCs/>
                <w:color w:val="000000"/>
                <w:sz w:val="28"/>
                <w:szCs w:val="22"/>
                <w:lang w:eastAsia="zh-CN"/>
              </w:rPr>
              <w:t>2</w:t>
            </w:r>
            <w:r w:rsidR="00E67EDE">
              <w:rPr>
                <w:b/>
                <w:bCs/>
                <w:color w:val="000000"/>
                <w:sz w:val="28"/>
                <w:szCs w:val="22"/>
                <w:lang w:eastAsia="zh-CN"/>
              </w:rPr>
              <w:t>2</w:t>
            </w:r>
            <w:r w:rsidR="009625D8" w:rsidRPr="00911867">
              <w:rPr>
                <w:rFonts w:ascii="SimSun" w:hAnsi="SimSun" w:hint="eastAsia"/>
                <w:b/>
                <w:bCs/>
                <w:color w:val="000000"/>
                <w:sz w:val="28"/>
                <w:szCs w:val="22"/>
                <w:lang w:eastAsia="zh-CN"/>
              </w:rPr>
              <w:t>年</w:t>
            </w:r>
            <w:r w:rsidR="008721C1">
              <w:rPr>
                <w:b/>
                <w:bCs/>
                <w:color w:val="000000"/>
                <w:sz w:val="28"/>
                <w:szCs w:val="22"/>
                <w:lang w:eastAsia="zh-CN"/>
              </w:rPr>
              <w:t>3</w:t>
            </w:r>
            <w:r w:rsidR="009625D8" w:rsidRPr="00911867">
              <w:rPr>
                <w:rFonts w:ascii="SimSun" w:hAnsi="SimSun" w:hint="eastAsia"/>
                <w:b/>
                <w:bCs/>
                <w:color w:val="000000"/>
                <w:sz w:val="28"/>
                <w:szCs w:val="22"/>
                <w:lang w:eastAsia="zh-CN"/>
              </w:rPr>
              <w:t>月</w:t>
            </w:r>
            <w:r w:rsidR="008721C1">
              <w:rPr>
                <w:b/>
                <w:bCs/>
                <w:color w:val="000000"/>
                <w:sz w:val="28"/>
                <w:szCs w:val="22"/>
                <w:lang w:eastAsia="zh-CN"/>
              </w:rPr>
              <w:t>21</w:t>
            </w:r>
            <w:r w:rsidR="00A5354B" w:rsidRPr="00911867">
              <w:rPr>
                <w:b/>
                <w:bCs/>
                <w:color w:val="000000"/>
                <w:sz w:val="28"/>
                <w:szCs w:val="22"/>
                <w:lang w:eastAsia="zh-CN"/>
              </w:rPr>
              <w:t>-</w:t>
            </w:r>
            <w:r w:rsidR="008721C1">
              <w:rPr>
                <w:b/>
                <w:bCs/>
                <w:color w:val="000000"/>
                <w:sz w:val="28"/>
                <w:szCs w:val="22"/>
                <w:lang w:eastAsia="zh-CN"/>
              </w:rPr>
              <w:t>31</w:t>
            </w:r>
            <w:r w:rsidR="009625D8" w:rsidRPr="00911867">
              <w:rPr>
                <w:rFonts w:ascii="SimSun" w:hAnsi="SimSun" w:hint="eastAsia"/>
                <w:b/>
                <w:bCs/>
                <w:color w:val="000000"/>
                <w:sz w:val="28"/>
                <w:szCs w:val="22"/>
                <w:lang w:eastAsia="zh-CN"/>
              </w:rPr>
              <w:t>日</w:t>
            </w:r>
            <w:r w:rsidR="009625D8" w:rsidRPr="00911867">
              <w:rPr>
                <w:rFonts w:ascii="SimSun" w:hAnsi="SimSun" w:cs="SimSun" w:hint="eastAsia"/>
                <w:b/>
                <w:bCs/>
                <w:smallCaps/>
                <w:sz w:val="28"/>
                <w:szCs w:val="28"/>
                <w:lang w:val="en-US" w:eastAsia="zh-CN"/>
              </w:rPr>
              <w:t>，</w:t>
            </w:r>
            <w:r w:rsidR="008721C1">
              <w:rPr>
                <w:rFonts w:ascii="SimSun" w:hAnsi="SimSun" w:hint="eastAsia"/>
                <w:b/>
                <w:bCs/>
                <w:color w:val="000000"/>
                <w:sz w:val="28"/>
                <w:szCs w:val="22"/>
                <w:lang w:eastAsia="zh-CN"/>
              </w:rPr>
              <w:t>日内瓦</w:t>
            </w:r>
          </w:p>
        </w:tc>
        <w:tc>
          <w:tcPr>
            <w:tcW w:w="3120" w:type="dxa"/>
          </w:tcPr>
          <w:p w14:paraId="0F924841" w14:textId="77777777" w:rsidR="00700D1F" w:rsidRDefault="008418F5" w:rsidP="008418F5">
            <w:pPr>
              <w:spacing w:before="0"/>
            </w:pPr>
            <w:bookmarkStart w:id="0" w:name="ditulogo"/>
            <w:bookmarkEnd w:id="0"/>
            <w:r>
              <w:rPr>
                <w:noProof/>
                <w:lang w:val="en-US" w:eastAsia="zh-CN"/>
              </w:rPr>
              <w:drawing>
                <wp:inline distT="0" distB="0" distL="0" distR="0" wp14:anchorId="23E778E0" wp14:editId="0214E22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425AFFB" w14:textId="77777777">
        <w:trPr>
          <w:cantSplit/>
        </w:trPr>
        <w:tc>
          <w:tcPr>
            <w:tcW w:w="6911" w:type="dxa"/>
            <w:tcBorders>
              <w:bottom w:val="single" w:sz="12" w:space="0" w:color="auto"/>
            </w:tcBorders>
          </w:tcPr>
          <w:p w14:paraId="37F4598C"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41C1385" w14:textId="77777777" w:rsidR="00700D1F" w:rsidRPr="00617BE4" w:rsidRDefault="00700D1F" w:rsidP="00001B77">
            <w:pPr>
              <w:spacing w:before="0"/>
              <w:rPr>
                <w:rFonts w:ascii="Verdana" w:hAnsi="Verdana"/>
                <w:szCs w:val="24"/>
              </w:rPr>
            </w:pPr>
          </w:p>
        </w:tc>
      </w:tr>
      <w:tr w:rsidR="00700D1F" w:rsidRPr="00617BE4" w14:paraId="2E00599D" w14:textId="77777777">
        <w:trPr>
          <w:cantSplit/>
        </w:trPr>
        <w:tc>
          <w:tcPr>
            <w:tcW w:w="6911" w:type="dxa"/>
            <w:tcBorders>
              <w:top w:val="single" w:sz="12" w:space="0" w:color="auto"/>
            </w:tcBorders>
          </w:tcPr>
          <w:p w14:paraId="24DD01C8"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D9A2814" w14:textId="77777777" w:rsidR="00700D1F" w:rsidRPr="00617BE4" w:rsidRDefault="00700D1F" w:rsidP="00001B77">
            <w:pPr>
              <w:spacing w:before="0"/>
              <w:rPr>
                <w:rFonts w:ascii="Verdana" w:hAnsi="Verdana"/>
                <w:szCs w:val="24"/>
              </w:rPr>
            </w:pPr>
          </w:p>
        </w:tc>
      </w:tr>
      <w:tr w:rsidR="00700D1F" w14:paraId="0B7DE4DB" w14:textId="77777777">
        <w:trPr>
          <w:cantSplit/>
          <w:trHeight w:val="23"/>
        </w:trPr>
        <w:tc>
          <w:tcPr>
            <w:tcW w:w="6911" w:type="dxa"/>
            <w:vMerge w:val="restart"/>
          </w:tcPr>
          <w:p w14:paraId="5E7AA769" w14:textId="309FA252"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0420D0" w:rsidRPr="000420D0">
              <w:rPr>
                <w:rFonts w:hint="eastAsia"/>
                <w:b/>
              </w:rPr>
              <w:t>ADM</w:t>
            </w:r>
            <w:r w:rsidR="000420D0" w:rsidRPr="000420D0">
              <w:rPr>
                <w:b/>
              </w:rPr>
              <w:t xml:space="preserve"> </w:t>
            </w:r>
            <w:r w:rsidR="008721C1">
              <w:rPr>
                <w:b/>
              </w:rPr>
              <w:t>6</w:t>
            </w:r>
          </w:p>
        </w:tc>
        <w:tc>
          <w:tcPr>
            <w:tcW w:w="3120" w:type="dxa"/>
          </w:tcPr>
          <w:p w14:paraId="22755D02" w14:textId="0FB28C4F"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0420D0" w:rsidRPr="000420D0">
              <w:rPr>
                <w:b/>
                <w:bCs/>
                <w:szCs w:val="24"/>
                <w:lang w:eastAsia="zh-CN"/>
              </w:rPr>
              <w:t>C2</w:t>
            </w:r>
            <w:r w:rsidR="008721C1">
              <w:rPr>
                <w:b/>
                <w:bCs/>
                <w:szCs w:val="24"/>
                <w:lang w:eastAsia="zh-CN"/>
              </w:rPr>
              <w:t>2</w:t>
            </w:r>
            <w:r w:rsidR="000420D0" w:rsidRPr="000420D0">
              <w:rPr>
                <w:b/>
                <w:bCs/>
                <w:szCs w:val="24"/>
                <w:lang w:eastAsia="zh-CN"/>
              </w:rPr>
              <w:t>/</w:t>
            </w:r>
            <w:r w:rsidR="008721C1">
              <w:rPr>
                <w:b/>
                <w:bCs/>
                <w:szCs w:val="24"/>
                <w:lang w:eastAsia="zh-CN"/>
              </w:rPr>
              <w:t>4</w:t>
            </w:r>
            <w:r w:rsidR="00E67EDE">
              <w:rPr>
                <w:b/>
                <w:bCs/>
                <w:szCs w:val="24"/>
                <w:lang w:eastAsia="zh-CN"/>
              </w:rPr>
              <w:t>1</w:t>
            </w:r>
            <w:r w:rsidR="000420D0" w:rsidRPr="000420D0">
              <w:rPr>
                <w:b/>
                <w:bCs/>
                <w:szCs w:val="24"/>
                <w:lang w:eastAsia="zh-CN"/>
              </w:rPr>
              <w:t>-</w:t>
            </w:r>
            <w:r w:rsidR="00AF7812">
              <w:rPr>
                <w:rFonts w:hint="eastAsia"/>
                <w:b/>
                <w:bCs/>
                <w:szCs w:val="24"/>
                <w:lang w:eastAsia="zh-CN"/>
              </w:rPr>
              <w:t>C</w:t>
            </w:r>
          </w:p>
        </w:tc>
      </w:tr>
      <w:bookmarkEnd w:id="1"/>
      <w:tr w:rsidR="00700D1F" w14:paraId="5BAE6496" w14:textId="77777777">
        <w:trPr>
          <w:cantSplit/>
          <w:trHeight w:val="23"/>
        </w:trPr>
        <w:tc>
          <w:tcPr>
            <w:tcW w:w="6911" w:type="dxa"/>
            <w:vMerge/>
          </w:tcPr>
          <w:p w14:paraId="77C151D7" w14:textId="77777777" w:rsidR="00700D1F" w:rsidRDefault="00700D1F" w:rsidP="00001B77">
            <w:pPr>
              <w:tabs>
                <w:tab w:val="left" w:pos="851"/>
              </w:tabs>
              <w:rPr>
                <w:b/>
                <w:lang w:eastAsia="zh-CN"/>
              </w:rPr>
            </w:pPr>
          </w:p>
        </w:tc>
        <w:tc>
          <w:tcPr>
            <w:tcW w:w="3120" w:type="dxa"/>
          </w:tcPr>
          <w:p w14:paraId="4E6D8C5B" w14:textId="57A6E8CA" w:rsidR="00700D1F" w:rsidRPr="00FC5386" w:rsidRDefault="000420D0" w:rsidP="00D453EE">
            <w:pPr>
              <w:tabs>
                <w:tab w:val="left" w:pos="993"/>
              </w:tabs>
              <w:spacing w:before="0"/>
              <w:rPr>
                <w:b/>
                <w:bCs/>
                <w:szCs w:val="24"/>
                <w:lang w:eastAsia="zh-CN"/>
              </w:rPr>
            </w:pPr>
            <w:r w:rsidRPr="000420D0">
              <w:rPr>
                <w:b/>
                <w:bCs/>
                <w:szCs w:val="24"/>
                <w:lang w:eastAsia="zh-CN"/>
              </w:rPr>
              <w:t>202</w:t>
            </w:r>
            <w:r w:rsidR="008721C1">
              <w:rPr>
                <w:b/>
                <w:bCs/>
                <w:szCs w:val="24"/>
                <w:lang w:eastAsia="zh-CN"/>
              </w:rPr>
              <w:t>2</w:t>
            </w:r>
            <w:r w:rsidRPr="000420D0">
              <w:rPr>
                <w:rFonts w:hint="eastAsia"/>
                <w:b/>
                <w:bCs/>
                <w:szCs w:val="24"/>
                <w:lang w:eastAsia="zh-CN"/>
              </w:rPr>
              <w:t>年</w:t>
            </w:r>
            <w:r w:rsidR="008721C1">
              <w:rPr>
                <w:b/>
                <w:bCs/>
                <w:szCs w:val="24"/>
                <w:lang w:eastAsia="zh-CN"/>
              </w:rPr>
              <w:t>2</w:t>
            </w:r>
            <w:r w:rsidRPr="000420D0">
              <w:rPr>
                <w:rFonts w:hint="eastAsia"/>
                <w:b/>
                <w:bCs/>
                <w:szCs w:val="24"/>
                <w:lang w:eastAsia="zh-CN"/>
              </w:rPr>
              <w:t>月</w:t>
            </w:r>
            <w:r w:rsidR="00E23B5D">
              <w:rPr>
                <w:b/>
                <w:bCs/>
                <w:szCs w:val="24"/>
                <w:lang w:eastAsia="zh-CN"/>
              </w:rPr>
              <w:t>18</w:t>
            </w:r>
            <w:r w:rsidRPr="000420D0">
              <w:rPr>
                <w:rFonts w:hint="eastAsia"/>
                <w:b/>
                <w:bCs/>
                <w:szCs w:val="24"/>
                <w:lang w:eastAsia="zh-CN"/>
              </w:rPr>
              <w:t>日</w:t>
            </w:r>
          </w:p>
        </w:tc>
      </w:tr>
      <w:tr w:rsidR="00700D1F" w14:paraId="661B87B9" w14:textId="77777777">
        <w:trPr>
          <w:cantSplit/>
          <w:trHeight w:val="23"/>
        </w:trPr>
        <w:tc>
          <w:tcPr>
            <w:tcW w:w="6911" w:type="dxa"/>
            <w:vMerge/>
          </w:tcPr>
          <w:p w14:paraId="4C55AD0D" w14:textId="77777777" w:rsidR="00700D1F" w:rsidRDefault="00700D1F" w:rsidP="00001B77">
            <w:pPr>
              <w:tabs>
                <w:tab w:val="left" w:pos="851"/>
              </w:tabs>
              <w:rPr>
                <w:b/>
                <w:lang w:eastAsia="zh-CN"/>
              </w:rPr>
            </w:pPr>
          </w:p>
        </w:tc>
        <w:tc>
          <w:tcPr>
            <w:tcW w:w="3120" w:type="dxa"/>
          </w:tcPr>
          <w:p w14:paraId="0DDCAE68"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37B1EF57" w14:textId="77777777">
        <w:trPr>
          <w:cantSplit/>
        </w:trPr>
        <w:tc>
          <w:tcPr>
            <w:tcW w:w="10031" w:type="dxa"/>
          </w:tcPr>
          <w:p w14:paraId="4932AA09"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0420D0" w14:paraId="3339D247" w14:textId="77777777">
        <w:trPr>
          <w:cantSplit/>
        </w:trPr>
        <w:tc>
          <w:tcPr>
            <w:tcW w:w="10031" w:type="dxa"/>
          </w:tcPr>
          <w:p w14:paraId="4037AECD" w14:textId="77777777" w:rsidR="000420D0" w:rsidRDefault="000420D0" w:rsidP="000420D0">
            <w:pPr>
              <w:pStyle w:val="Title1"/>
              <w:rPr>
                <w:bCs/>
                <w:lang w:eastAsia="zh-CN"/>
              </w:rPr>
            </w:pPr>
            <w:r w:rsidRPr="00994FAF">
              <w:rPr>
                <w:rFonts w:hint="eastAsia"/>
                <w:bCs/>
                <w:lang w:eastAsia="zh-CN"/>
              </w:rPr>
              <w:t>改进部门成员、部门准成员和学术成员</w:t>
            </w:r>
            <w:r w:rsidRPr="00994FAF">
              <w:rPr>
                <w:bCs/>
                <w:lang w:eastAsia="zh-CN"/>
              </w:rPr>
              <w:br/>
            </w:r>
            <w:r w:rsidRPr="00994FAF">
              <w:rPr>
                <w:rFonts w:hint="eastAsia"/>
                <w:bCs/>
                <w:lang w:eastAsia="zh-CN"/>
              </w:rPr>
              <w:t>摊付国际电联费用方面的管理和跟进工作</w:t>
            </w:r>
          </w:p>
        </w:tc>
      </w:tr>
    </w:tbl>
    <w:p w14:paraId="4C44C589" w14:textId="77777777"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7AEA361B"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055AE726" w14:textId="77777777" w:rsidR="000420D0" w:rsidRPr="008418F5" w:rsidRDefault="000420D0" w:rsidP="000420D0">
            <w:pPr>
              <w:pStyle w:val="Headingb"/>
              <w:rPr>
                <w:lang w:eastAsia="zh-CN"/>
              </w:rPr>
            </w:pPr>
            <w:r>
              <w:rPr>
                <w:rFonts w:hint="eastAsia"/>
                <w:lang w:val="fr-FR" w:eastAsia="zh-CN"/>
              </w:rPr>
              <w:t>概</w:t>
            </w:r>
            <w:r>
              <w:rPr>
                <w:rFonts w:hint="eastAsia"/>
                <w:lang w:eastAsia="zh-CN"/>
              </w:rPr>
              <w:t>要</w:t>
            </w:r>
          </w:p>
          <w:p w14:paraId="0B625022" w14:textId="7CF7E0E3" w:rsidR="000420D0" w:rsidRPr="00994FAF" w:rsidRDefault="000420D0" w:rsidP="000420D0">
            <w:pPr>
              <w:ind w:firstLineChars="200" w:firstLine="480"/>
              <w:rPr>
                <w:szCs w:val="22"/>
                <w:lang w:eastAsia="zh-CN"/>
              </w:rPr>
            </w:pPr>
            <w:r w:rsidRPr="00994FAF">
              <w:rPr>
                <w:rFonts w:hint="eastAsia"/>
                <w:szCs w:val="22"/>
                <w:lang w:eastAsia="zh-CN"/>
              </w:rPr>
              <w:t>全权代表大会在</w:t>
            </w:r>
            <w:r w:rsidRPr="008721C1">
              <w:rPr>
                <w:rFonts w:hint="eastAsia"/>
                <w:szCs w:val="22"/>
                <w:lang w:val="en-US" w:eastAsia="zh-CN"/>
              </w:rPr>
              <w:t>第</w:t>
            </w:r>
            <w:r w:rsidRPr="008721C1">
              <w:rPr>
                <w:szCs w:val="22"/>
                <w:lang w:val="en-US" w:eastAsia="zh-CN"/>
              </w:rPr>
              <w:t>152</w:t>
            </w:r>
            <w:r w:rsidRPr="008721C1">
              <w:rPr>
                <w:rFonts w:hint="eastAsia"/>
                <w:szCs w:val="22"/>
                <w:lang w:val="en-US" w:eastAsia="zh-CN"/>
              </w:rPr>
              <w:t>号</w:t>
            </w:r>
            <w:r w:rsidRPr="008721C1">
              <w:rPr>
                <w:szCs w:val="22"/>
                <w:lang w:val="en-US" w:eastAsia="zh-CN"/>
              </w:rPr>
              <w:t>决议（</w:t>
            </w:r>
            <w:r w:rsidRPr="008721C1">
              <w:rPr>
                <w:rFonts w:hint="eastAsia"/>
                <w:szCs w:val="22"/>
                <w:lang w:val="en-US" w:eastAsia="zh-CN"/>
              </w:rPr>
              <w:t>2014</w:t>
            </w:r>
            <w:r w:rsidRPr="008721C1">
              <w:rPr>
                <w:rFonts w:hint="eastAsia"/>
                <w:szCs w:val="22"/>
                <w:lang w:val="en-US" w:eastAsia="zh-CN"/>
              </w:rPr>
              <w:t>年</w:t>
            </w:r>
            <w:r w:rsidRPr="008721C1">
              <w:rPr>
                <w:szCs w:val="22"/>
                <w:lang w:val="en-US" w:eastAsia="zh-CN"/>
              </w:rPr>
              <w:t>，釜山，修订版）</w:t>
            </w:r>
            <w:r w:rsidRPr="00994FAF">
              <w:rPr>
                <w:rFonts w:hint="eastAsia"/>
                <w:szCs w:val="22"/>
                <w:lang w:val="en-US" w:eastAsia="zh-CN"/>
              </w:rPr>
              <w:t>中</w:t>
            </w:r>
            <w:r w:rsidRPr="00994FAF">
              <w:rPr>
                <w:szCs w:val="22"/>
                <w:lang w:eastAsia="zh-CN"/>
              </w:rPr>
              <w:t>责成秘书长与各局主任协商，就部门成员和部门准成员摊付国际电联费用</w:t>
            </w:r>
            <w:r w:rsidRPr="00994FAF">
              <w:rPr>
                <w:rFonts w:hint="eastAsia"/>
                <w:szCs w:val="22"/>
                <w:lang w:eastAsia="zh-CN"/>
              </w:rPr>
              <w:t>方面</w:t>
            </w:r>
            <w:r w:rsidRPr="00994FAF">
              <w:rPr>
                <w:szCs w:val="22"/>
                <w:lang w:eastAsia="zh-CN"/>
              </w:rPr>
              <w:t>的管理和</w:t>
            </w:r>
            <w:r w:rsidRPr="00994FAF">
              <w:rPr>
                <w:rFonts w:hint="eastAsia"/>
                <w:szCs w:val="22"/>
                <w:lang w:eastAsia="zh-CN"/>
              </w:rPr>
              <w:t>跟进</w:t>
            </w:r>
            <w:r w:rsidRPr="00994FAF">
              <w:rPr>
                <w:szCs w:val="22"/>
                <w:lang w:eastAsia="zh-CN"/>
              </w:rPr>
              <w:t>情况向理事会报告，重点指出可能遇到的困难并提出改进建议。</w:t>
            </w:r>
          </w:p>
          <w:p w14:paraId="55A8EC16" w14:textId="229137CE" w:rsidR="000420D0" w:rsidRDefault="000420D0" w:rsidP="000420D0">
            <w:pPr>
              <w:ind w:firstLineChars="200" w:firstLine="480"/>
              <w:rPr>
                <w:szCs w:val="22"/>
                <w:lang w:eastAsia="zh-CN"/>
              </w:rPr>
            </w:pPr>
            <w:r w:rsidRPr="00994FAF">
              <w:rPr>
                <w:rFonts w:hint="eastAsia"/>
                <w:szCs w:val="22"/>
                <w:lang w:eastAsia="zh-CN"/>
              </w:rPr>
              <w:t>自</w:t>
            </w:r>
            <w:r w:rsidRPr="00994FAF">
              <w:rPr>
                <w:szCs w:val="22"/>
                <w:lang w:eastAsia="zh-CN"/>
              </w:rPr>
              <w:t>理事会</w:t>
            </w:r>
            <w:r w:rsidRPr="00994FAF">
              <w:rPr>
                <w:rFonts w:hint="eastAsia"/>
                <w:szCs w:val="22"/>
                <w:lang w:eastAsia="zh-CN"/>
              </w:rPr>
              <w:t>2011</w:t>
            </w:r>
            <w:r w:rsidRPr="00994FAF">
              <w:rPr>
                <w:rFonts w:hint="eastAsia"/>
                <w:szCs w:val="22"/>
                <w:lang w:eastAsia="zh-CN"/>
              </w:rPr>
              <w:t>年</w:t>
            </w:r>
            <w:r w:rsidRPr="00994FAF">
              <w:rPr>
                <w:szCs w:val="22"/>
                <w:lang w:eastAsia="zh-CN"/>
              </w:rPr>
              <w:t>会议以来，为</w:t>
            </w:r>
            <w:r w:rsidRPr="00994FAF">
              <w:rPr>
                <w:rFonts w:hint="eastAsia"/>
                <w:szCs w:val="22"/>
                <w:lang w:eastAsia="zh-CN"/>
              </w:rPr>
              <w:t>挽留现有</w:t>
            </w:r>
            <w:r w:rsidRPr="00994FAF">
              <w:rPr>
                <w:szCs w:val="22"/>
                <w:lang w:eastAsia="zh-CN"/>
              </w:rPr>
              <w:t>实体</w:t>
            </w:r>
            <w:r w:rsidRPr="00994FAF">
              <w:rPr>
                <w:rFonts w:hint="eastAsia"/>
                <w:szCs w:val="22"/>
                <w:lang w:eastAsia="zh-CN"/>
              </w:rPr>
              <w:t>、追回以往</w:t>
            </w:r>
            <w:r w:rsidRPr="00994FAF">
              <w:rPr>
                <w:szCs w:val="22"/>
                <w:lang w:eastAsia="zh-CN"/>
              </w:rPr>
              <w:t>欠款，</w:t>
            </w:r>
            <w:r w:rsidR="00354256">
              <w:rPr>
                <w:rFonts w:hint="eastAsia"/>
                <w:szCs w:val="22"/>
                <w:lang w:eastAsia="zh-CN"/>
              </w:rPr>
              <w:t>允许</w:t>
            </w:r>
            <w:r w:rsidRPr="00994FAF">
              <w:rPr>
                <w:rFonts w:hint="eastAsia"/>
                <w:szCs w:val="22"/>
                <w:lang w:eastAsia="zh-CN"/>
              </w:rPr>
              <w:t>秘书长在执行有关</w:t>
            </w:r>
            <w:r w:rsidRPr="00994FAF">
              <w:rPr>
                <w:szCs w:val="22"/>
                <w:lang w:eastAsia="zh-CN"/>
              </w:rPr>
              <w:t>自动除名</w:t>
            </w:r>
            <w:r w:rsidRPr="00994FAF">
              <w:rPr>
                <w:rFonts w:hint="eastAsia"/>
                <w:szCs w:val="22"/>
                <w:lang w:eastAsia="zh-CN"/>
              </w:rPr>
              <w:t>规定的</w:t>
            </w:r>
            <w:r w:rsidRPr="00994FAF">
              <w:rPr>
                <w:szCs w:val="22"/>
                <w:lang w:eastAsia="zh-CN"/>
              </w:rPr>
              <w:t>第</w:t>
            </w:r>
            <w:r w:rsidRPr="00994FAF">
              <w:rPr>
                <w:rFonts w:hint="eastAsia"/>
                <w:szCs w:val="22"/>
                <w:lang w:eastAsia="zh-CN"/>
              </w:rPr>
              <w:t>152</w:t>
            </w:r>
            <w:r w:rsidRPr="00994FAF">
              <w:rPr>
                <w:rFonts w:hint="eastAsia"/>
                <w:szCs w:val="22"/>
                <w:lang w:eastAsia="zh-CN"/>
              </w:rPr>
              <w:t>号</w:t>
            </w:r>
            <w:r w:rsidRPr="00994FAF">
              <w:rPr>
                <w:szCs w:val="22"/>
                <w:lang w:eastAsia="zh-CN"/>
              </w:rPr>
              <w:t>决议（</w:t>
            </w:r>
            <w:r w:rsidRPr="00994FAF">
              <w:rPr>
                <w:rFonts w:hint="eastAsia"/>
                <w:szCs w:val="22"/>
                <w:lang w:eastAsia="zh-CN"/>
              </w:rPr>
              <w:t>2010</w:t>
            </w:r>
            <w:r w:rsidRPr="00994FAF">
              <w:rPr>
                <w:rFonts w:hint="eastAsia"/>
                <w:szCs w:val="22"/>
                <w:lang w:eastAsia="zh-CN"/>
              </w:rPr>
              <w:t>年</w:t>
            </w:r>
            <w:r w:rsidRPr="00994FAF">
              <w:rPr>
                <w:szCs w:val="22"/>
                <w:lang w:eastAsia="zh-CN"/>
              </w:rPr>
              <w:t>，瓜达拉哈拉，修订版）</w:t>
            </w:r>
            <w:r w:rsidRPr="00994FAF">
              <w:rPr>
                <w:rFonts w:hint="eastAsia"/>
                <w:szCs w:val="22"/>
                <w:lang w:eastAsia="zh-CN"/>
              </w:rPr>
              <w:t>时</w:t>
            </w:r>
            <w:r w:rsidR="00354256">
              <w:rPr>
                <w:rFonts w:hint="eastAsia"/>
                <w:szCs w:val="22"/>
                <w:lang w:eastAsia="zh-CN"/>
              </w:rPr>
              <w:t>拥有</w:t>
            </w:r>
            <w:r w:rsidRPr="00994FAF">
              <w:rPr>
                <w:rFonts w:hint="eastAsia"/>
                <w:szCs w:val="22"/>
                <w:lang w:eastAsia="zh-CN"/>
              </w:rPr>
              <w:t>更大的</w:t>
            </w:r>
            <w:r w:rsidRPr="00994FAF">
              <w:rPr>
                <w:szCs w:val="22"/>
                <w:lang w:eastAsia="zh-CN"/>
              </w:rPr>
              <w:t>灵活性。</w:t>
            </w:r>
            <w:r w:rsidR="00F22053">
              <w:rPr>
                <w:rFonts w:hint="eastAsia"/>
                <w:szCs w:val="22"/>
                <w:lang w:eastAsia="zh-CN"/>
              </w:rPr>
              <w:t>全权</w:t>
            </w:r>
            <w:r w:rsidRPr="00994FAF">
              <w:rPr>
                <w:rFonts w:hint="eastAsia"/>
                <w:szCs w:val="22"/>
                <w:lang w:eastAsia="zh-CN"/>
              </w:rPr>
              <w:t>代表大会（</w:t>
            </w:r>
            <w:r w:rsidRPr="00994FAF">
              <w:rPr>
                <w:rFonts w:hint="eastAsia"/>
                <w:szCs w:val="22"/>
                <w:lang w:eastAsia="zh-CN"/>
              </w:rPr>
              <w:t>2014</w:t>
            </w:r>
            <w:r w:rsidRPr="00994FAF">
              <w:rPr>
                <w:rFonts w:hint="eastAsia"/>
                <w:szCs w:val="22"/>
                <w:lang w:eastAsia="zh-CN"/>
              </w:rPr>
              <w:t>年，釜山）为考虑到该灵活性修改了第</w:t>
            </w:r>
            <w:r w:rsidRPr="00994FAF">
              <w:rPr>
                <w:rFonts w:hint="eastAsia"/>
                <w:szCs w:val="22"/>
                <w:lang w:eastAsia="zh-CN"/>
              </w:rPr>
              <w:t>152</w:t>
            </w:r>
            <w:r w:rsidRPr="00994FAF">
              <w:rPr>
                <w:rFonts w:hint="eastAsia"/>
                <w:szCs w:val="22"/>
                <w:lang w:eastAsia="zh-CN"/>
              </w:rPr>
              <w:t>号决议。</w:t>
            </w:r>
          </w:p>
          <w:p w14:paraId="62906C99" w14:textId="77777777" w:rsidR="000420D0" w:rsidRPr="003C2E37" w:rsidRDefault="000420D0" w:rsidP="000420D0">
            <w:pPr>
              <w:pStyle w:val="Headingb"/>
              <w:rPr>
                <w:lang w:eastAsia="zh-CN"/>
              </w:rPr>
            </w:pPr>
            <w:r>
              <w:rPr>
                <w:rFonts w:hint="eastAsia"/>
                <w:lang w:eastAsia="zh-CN"/>
              </w:rPr>
              <w:t>需采取的行动</w:t>
            </w:r>
          </w:p>
          <w:p w14:paraId="59A322BD" w14:textId="1FE28125" w:rsidR="000420D0" w:rsidRPr="00994FAF" w:rsidRDefault="000420D0" w:rsidP="000420D0">
            <w:pPr>
              <w:ind w:firstLineChars="200" w:firstLine="480"/>
              <w:rPr>
                <w:szCs w:val="22"/>
                <w:lang w:eastAsia="zh-CN"/>
              </w:rPr>
            </w:pPr>
            <w:r w:rsidRPr="00994FAF">
              <w:rPr>
                <w:szCs w:val="22"/>
                <w:lang w:eastAsia="zh-CN"/>
              </w:rPr>
              <w:t>请理事会</w:t>
            </w:r>
            <w:r w:rsidRPr="00994FAF">
              <w:rPr>
                <w:rFonts w:hint="eastAsia"/>
                <w:szCs w:val="22"/>
                <w:lang w:eastAsia="zh-CN"/>
              </w:rPr>
              <w:t>将</w:t>
            </w:r>
            <w:r w:rsidRPr="00994FAF">
              <w:rPr>
                <w:szCs w:val="22"/>
                <w:lang w:eastAsia="zh-CN"/>
              </w:rPr>
              <w:t>秘书长关于改进部门成员、部门准成员和学术成员摊付国际电联费用</w:t>
            </w:r>
            <w:r w:rsidRPr="00994FAF">
              <w:rPr>
                <w:rFonts w:hint="eastAsia"/>
                <w:szCs w:val="22"/>
                <w:lang w:eastAsia="zh-CN"/>
              </w:rPr>
              <w:t>方面</w:t>
            </w:r>
            <w:r w:rsidRPr="00994FAF">
              <w:rPr>
                <w:szCs w:val="22"/>
                <w:lang w:eastAsia="zh-CN"/>
              </w:rPr>
              <w:t>的管理和</w:t>
            </w:r>
            <w:r w:rsidRPr="00994FAF">
              <w:rPr>
                <w:rFonts w:hint="eastAsia"/>
                <w:szCs w:val="22"/>
                <w:lang w:eastAsia="zh-CN"/>
              </w:rPr>
              <w:t>跟进</w:t>
            </w:r>
            <w:r w:rsidRPr="00994FAF">
              <w:rPr>
                <w:szCs w:val="22"/>
                <w:lang w:eastAsia="zh-CN"/>
              </w:rPr>
              <w:t>情况报告</w:t>
            </w:r>
            <w:r w:rsidRPr="00994FAF">
              <w:rPr>
                <w:rFonts w:hint="eastAsia"/>
                <w:b/>
                <w:bCs/>
                <w:szCs w:val="22"/>
                <w:lang w:eastAsia="zh-CN"/>
              </w:rPr>
              <w:t>记录在案</w:t>
            </w:r>
            <w:r w:rsidRPr="00994FAF">
              <w:rPr>
                <w:szCs w:val="22"/>
                <w:lang w:eastAsia="zh-CN"/>
              </w:rPr>
              <w:t>，并</w:t>
            </w:r>
            <w:r w:rsidRPr="00994FAF">
              <w:rPr>
                <w:b/>
                <w:bCs/>
                <w:szCs w:val="22"/>
                <w:lang w:eastAsia="zh-CN"/>
              </w:rPr>
              <w:t>赞同</w:t>
            </w:r>
            <w:r w:rsidRPr="00994FAF">
              <w:rPr>
                <w:szCs w:val="22"/>
                <w:lang w:eastAsia="zh-CN"/>
              </w:rPr>
              <w:t>第</w:t>
            </w:r>
            <w:r w:rsidRPr="00994FAF">
              <w:rPr>
                <w:szCs w:val="22"/>
                <w:lang w:eastAsia="zh-CN"/>
              </w:rPr>
              <w:t>4</w:t>
            </w:r>
            <w:r w:rsidRPr="00994FAF">
              <w:rPr>
                <w:szCs w:val="22"/>
                <w:lang w:eastAsia="zh-CN"/>
              </w:rPr>
              <w:t>节中的建议。</w:t>
            </w:r>
          </w:p>
          <w:p w14:paraId="6278A1D9" w14:textId="77777777" w:rsidR="000420D0" w:rsidRDefault="000420D0" w:rsidP="000420D0">
            <w:pPr>
              <w:jc w:val="center"/>
              <w:rPr>
                <w:sz w:val="28"/>
                <w:szCs w:val="22"/>
                <w:lang w:eastAsia="zh-CN"/>
              </w:rPr>
            </w:pPr>
            <w:r>
              <w:rPr>
                <w:sz w:val="28"/>
                <w:szCs w:val="22"/>
                <w:lang w:eastAsia="zh-CN"/>
              </w:rPr>
              <w:t>______________</w:t>
            </w:r>
          </w:p>
          <w:p w14:paraId="48E5DEF8" w14:textId="77777777" w:rsidR="000420D0" w:rsidRPr="008418F5" w:rsidRDefault="000420D0" w:rsidP="000420D0">
            <w:pPr>
              <w:pStyle w:val="Headingb"/>
              <w:rPr>
                <w:lang w:eastAsia="zh-CN"/>
              </w:rPr>
            </w:pPr>
            <w:r w:rsidRPr="00FC5386">
              <w:rPr>
                <w:rFonts w:hint="eastAsia"/>
                <w:lang w:eastAsia="zh-CN"/>
              </w:rPr>
              <w:t>参考文件</w:t>
            </w:r>
          </w:p>
          <w:p w14:paraId="35A7A178" w14:textId="5683A003" w:rsidR="00B40A53" w:rsidRPr="00FE3988" w:rsidRDefault="000420D0" w:rsidP="00C20E78">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caps/>
                <w:sz w:val="24"/>
                <w:szCs w:val="24"/>
                <w:lang w:eastAsia="zh-CN"/>
              </w:rPr>
            </w:pPr>
            <w:r w:rsidRPr="00FE3988">
              <w:rPr>
                <w:rFonts w:eastAsia="STKaiti" w:cs="Calibri"/>
                <w:sz w:val="24"/>
                <w:szCs w:val="24"/>
                <w:lang w:eastAsia="zh-CN"/>
              </w:rPr>
              <w:t>《公约》</w:t>
            </w:r>
            <w:r w:rsidR="00FE3988" w:rsidRPr="00FE3988">
              <w:fldChar w:fldCharType="begin"/>
            </w:r>
            <w:r w:rsidR="00FE3988" w:rsidRPr="00FE3988">
              <w:rPr>
                <w:sz w:val="24"/>
                <w:szCs w:val="24"/>
                <w:lang w:eastAsia="zh-CN"/>
              </w:rPr>
              <w:instrText xml:space="preserve"> HYPERLINK "https://www.itu.int/en/council/2019/Documents/basic-texts/Convention-C.pdf" </w:instrText>
            </w:r>
            <w:r w:rsidR="00FE3988" w:rsidRPr="00FE3988">
              <w:fldChar w:fldCharType="separate"/>
            </w:r>
            <w:r w:rsidRPr="00FE3988">
              <w:rPr>
                <w:rStyle w:val="Hyperlink"/>
                <w:rFonts w:eastAsia="STKaiti" w:cs="Calibri"/>
                <w:sz w:val="24"/>
                <w:szCs w:val="24"/>
                <w:lang w:eastAsia="zh-CN"/>
              </w:rPr>
              <w:t>第</w:t>
            </w:r>
            <w:r w:rsidRPr="00FE3988">
              <w:rPr>
                <w:rStyle w:val="Hyperlink"/>
                <w:rFonts w:eastAsia="STKaiti" w:cs="Calibri"/>
                <w:sz w:val="24"/>
                <w:szCs w:val="24"/>
                <w:lang w:eastAsia="zh-CN"/>
              </w:rPr>
              <w:t>19</w:t>
            </w:r>
            <w:r w:rsidRPr="00FE3988">
              <w:rPr>
                <w:rStyle w:val="Hyperlink"/>
                <w:rFonts w:eastAsia="STKaiti" w:cs="Calibri"/>
                <w:sz w:val="24"/>
                <w:szCs w:val="24"/>
                <w:lang w:eastAsia="zh-CN"/>
              </w:rPr>
              <w:t>条</w:t>
            </w:r>
            <w:r w:rsidRPr="00FE3988">
              <w:rPr>
                <w:rStyle w:val="Hyperlink"/>
                <w:rFonts w:eastAsia="STKaiti" w:cs="Calibri"/>
                <w:iCs/>
                <w:color w:val="auto"/>
                <w:sz w:val="24"/>
                <w:szCs w:val="24"/>
                <w:u w:val="none"/>
                <w:lang w:eastAsia="zh-CN"/>
              </w:rPr>
              <w:t>、</w:t>
            </w:r>
            <w:r w:rsidRPr="00FE3988">
              <w:rPr>
                <w:rStyle w:val="Hyperlink"/>
                <w:rFonts w:ascii="STKaiti" w:eastAsia="STKaiti" w:hAnsi="STKaiti" w:cs="Calibri" w:hint="eastAsia"/>
                <w:sz w:val="24"/>
                <w:szCs w:val="24"/>
                <w:lang w:eastAsia="zh-CN"/>
              </w:rPr>
              <w:t>第</w:t>
            </w:r>
            <w:r w:rsidRPr="00FE3988">
              <w:rPr>
                <w:rStyle w:val="Hyperlink"/>
                <w:rFonts w:eastAsia="STKaiti" w:cs="Calibri"/>
                <w:sz w:val="24"/>
                <w:szCs w:val="24"/>
                <w:lang w:eastAsia="zh-CN"/>
              </w:rPr>
              <w:t>241</w:t>
            </w:r>
            <w:r w:rsidR="00B47D34">
              <w:rPr>
                <w:rStyle w:val="Hyperlink"/>
                <w:rFonts w:eastAsia="STKaiti" w:cs="Calibri" w:hint="eastAsia"/>
                <w:color w:val="auto"/>
                <w:sz w:val="24"/>
                <w:szCs w:val="24"/>
                <w:u w:val="none"/>
                <w:lang w:eastAsia="zh-CN"/>
              </w:rPr>
              <w:t>、</w:t>
            </w:r>
            <w:r w:rsidRPr="00FE3988">
              <w:rPr>
                <w:rStyle w:val="Hyperlink"/>
                <w:rFonts w:eastAsia="STKaiti" w:cs="Calibri"/>
                <w:sz w:val="24"/>
                <w:szCs w:val="24"/>
                <w:lang w:eastAsia="zh-CN"/>
              </w:rPr>
              <w:t>241C</w:t>
            </w:r>
            <w:r w:rsidRPr="00FE3988">
              <w:rPr>
                <w:rStyle w:val="Hyperlink"/>
                <w:rFonts w:eastAsia="STKaiti" w:cs="Calibri" w:hint="eastAsia"/>
                <w:sz w:val="24"/>
                <w:szCs w:val="24"/>
                <w:lang w:eastAsia="zh-CN"/>
              </w:rPr>
              <w:t>款</w:t>
            </w:r>
            <w:r w:rsidR="00FE3988" w:rsidRPr="00FE3988">
              <w:rPr>
                <w:rStyle w:val="Hyperlink"/>
                <w:rFonts w:eastAsia="STKaiti" w:cs="Calibri"/>
                <w:sz w:val="24"/>
                <w:szCs w:val="24"/>
                <w:lang w:eastAsia="zh-CN"/>
              </w:rPr>
              <w:fldChar w:fldCharType="end"/>
            </w:r>
            <w:r w:rsidRPr="00FE3988">
              <w:rPr>
                <w:rStyle w:val="Hyperlink"/>
                <w:rFonts w:eastAsia="STKaiti" w:cs="Calibri"/>
                <w:i/>
                <w:iCs/>
                <w:color w:val="auto"/>
                <w:sz w:val="24"/>
                <w:szCs w:val="24"/>
                <w:u w:val="none"/>
                <w:lang w:eastAsia="zh-CN"/>
              </w:rPr>
              <w:t>，</w:t>
            </w:r>
            <w:hyperlink r:id="rId9" w:history="1">
              <w:r w:rsidRPr="00FE3988">
                <w:rPr>
                  <w:rStyle w:val="Hyperlink"/>
                  <w:rFonts w:eastAsia="STKaiti" w:cs="Calibri"/>
                  <w:sz w:val="24"/>
                  <w:szCs w:val="24"/>
                  <w:lang w:eastAsia="zh-CN"/>
                </w:rPr>
                <w:t>第</w:t>
              </w:r>
              <w:r w:rsidRPr="00FE3988">
                <w:rPr>
                  <w:rStyle w:val="Hyperlink"/>
                  <w:rFonts w:eastAsia="STKaiti" w:cs="Calibri"/>
                  <w:sz w:val="24"/>
                  <w:szCs w:val="24"/>
                  <w:lang w:eastAsia="zh-CN"/>
                </w:rPr>
                <w:t>152</w:t>
              </w:r>
              <w:r w:rsidRPr="00FE3988">
                <w:rPr>
                  <w:rStyle w:val="Hyperlink"/>
                  <w:rFonts w:eastAsia="STKaiti" w:cs="Calibri"/>
                  <w:sz w:val="24"/>
                  <w:szCs w:val="24"/>
                  <w:lang w:eastAsia="zh-CN"/>
                </w:rPr>
                <w:t>号决议（</w:t>
              </w:r>
              <w:r w:rsidRPr="00FE3988">
                <w:rPr>
                  <w:rStyle w:val="Hyperlink"/>
                  <w:rFonts w:eastAsia="STKaiti" w:cs="Calibri"/>
                  <w:sz w:val="24"/>
                  <w:szCs w:val="24"/>
                  <w:lang w:eastAsia="zh-CN"/>
                </w:rPr>
                <w:t>2014</w:t>
              </w:r>
              <w:r w:rsidRPr="00FE3988">
                <w:rPr>
                  <w:rStyle w:val="Hyperlink"/>
                  <w:rFonts w:eastAsia="STKaiti" w:cs="Calibri"/>
                  <w:sz w:val="24"/>
                  <w:szCs w:val="24"/>
                  <w:lang w:eastAsia="zh-CN"/>
                </w:rPr>
                <w:t>年，釜山，修订版）</w:t>
              </w:r>
            </w:hyperlink>
            <w:r w:rsidRPr="00FE3988">
              <w:rPr>
                <w:rFonts w:eastAsia="STKaiti" w:cs="Calibri"/>
                <w:sz w:val="24"/>
                <w:szCs w:val="24"/>
                <w:lang w:eastAsia="zh-CN"/>
              </w:rPr>
              <w:t>、</w:t>
            </w:r>
            <w:r w:rsidRPr="00FE3988">
              <w:rPr>
                <w:rFonts w:eastAsia="STKaiti" w:cs="Calibri"/>
                <w:sz w:val="24"/>
                <w:szCs w:val="24"/>
                <w:lang w:eastAsia="zh-CN"/>
              </w:rPr>
              <w:t>C93/49</w:t>
            </w:r>
            <w:r w:rsidRPr="00FE3988">
              <w:rPr>
                <w:rFonts w:eastAsia="STKaiti" w:cs="Calibri"/>
                <w:sz w:val="24"/>
                <w:szCs w:val="24"/>
                <w:lang w:eastAsia="zh-CN"/>
              </w:rPr>
              <w:t>、</w:t>
            </w:r>
            <w:r w:rsidRPr="00FE3988">
              <w:rPr>
                <w:rFonts w:eastAsia="STKaiti" w:cs="Calibri"/>
                <w:sz w:val="24"/>
                <w:szCs w:val="24"/>
                <w:lang w:eastAsia="zh-CN"/>
              </w:rPr>
              <w:t>C95/87</w:t>
            </w:r>
            <w:r w:rsidRPr="00FE3988">
              <w:rPr>
                <w:rFonts w:eastAsia="STKaiti" w:cs="Calibri"/>
                <w:sz w:val="24"/>
                <w:szCs w:val="24"/>
                <w:lang w:eastAsia="zh-CN"/>
              </w:rPr>
              <w:t>、</w:t>
            </w:r>
            <w:r w:rsidRPr="00FE3988">
              <w:rPr>
                <w:rFonts w:eastAsia="STKaiti" w:cs="Calibri"/>
                <w:sz w:val="24"/>
                <w:szCs w:val="24"/>
                <w:lang w:eastAsia="zh-CN"/>
              </w:rPr>
              <w:t>C95/112</w:t>
            </w:r>
            <w:r w:rsidRPr="00FE3988">
              <w:rPr>
                <w:rFonts w:eastAsia="STKaiti" w:cs="Calibri"/>
                <w:i/>
                <w:iCs/>
                <w:sz w:val="24"/>
                <w:szCs w:val="24"/>
                <w:lang w:eastAsia="zh-CN"/>
              </w:rPr>
              <w:t>、</w:t>
            </w:r>
            <w:r w:rsidR="00FE3988" w:rsidRPr="00FE3988">
              <w:fldChar w:fldCharType="begin"/>
            </w:r>
            <w:r w:rsidR="00FE3988" w:rsidRPr="00FE3988">
              <w:rPr>
                <w:sz w:val="24"/>
                <w:szCs w:val="24"/>
                <w:lang w:eastAsia="zh-CN"/>
              </w:rPr>
              <w:instrText xml:space="preserve"> HYPERLINK "http://www.itu.int/itudoc/gs/council/c01/docs/034.html" </w:instrText>
            </w:r>
            <w:r w:rsidR="00FE3988" w:rsidRPr="00FE3988">
              <w:fldChar w:fldCharType="separate"/>
            </w:r>
            <w:r w:rsidRPr="00FE3988">
              <w:rPr>
                <w:rStyle w:val="Hyperlink"/>
                <w:rFonts w:eastAsia="STKaiti" w:cs="Calibri"/>
                <w:sz w:val="24"/>
                <w:szCs w:val="24"/>
                <w:lang w:eastAsia="zh-CN"/>
              </w:rPr>
              <w:t>C01/34</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FE3988" w:rsidRPr="00FE3988">
              <w:rPr>
                <w:sz w:val="24"/>
                <w:szCs w:val="24"/>
                <w:lang w:eastAsia="zh-CN"/>
              </w:rPr>
              <w:instrText xml:space="preserve"> HYPERLINK "http://www.itu.int/md/S06-CL-C-0025/en" </w:instrText>
            </w:r>
            <w:r w:rsidR="00FE3988" w:rsidRPr="00FE3988">
              <w:fldChar w:fldCharType="separate"/>
            </w:r>
            <w:r w:rsidRPr="00FE3988">
              <w:rPr>
                <w:rStyle w:val="Hyperlink"/>
                <w:rFonts w:eastAsia="STKaiti" w:cs="Calibri"/>
                <w:sz w:val="24"/>
                <w:szCs w:val="24"/>
                <w:lang w:eastAsia="zh-CN"/>
              </w:rPr>
              <w:t>C06/25</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FE3988" w:rsidRPr="00FE3988">
              <w:rPr>
                <w:sz w:val="24"/>
                <w:szCs w:val="24"/>
                <w:lang w:eastAsia="zh-CN"/>
              </w:rPr>
              <w:instrText xml:space="preserve"> HYPERLINK "http://www.itu.int/md/S07-CL-C-0005/en" </w:instrText>
            </w:r>
            <w:r w:rsidR="00FE3988" w:rsidRPr="00FE3988">
              <w:fldChar w:fldCharType="separate"/>
            </w:r>
            <w:r w:rsidRPr="00FE3988">
              <w:rPr>
                <w:rStyle w:val="Hyperlink"/>
                <w:rFonts w:eastAsia="STKaiti" w:cs="Calibri"/>
                <w:sz w:val="24"/>
                <w:szCs w:val="24"/>
                <w:lang w:eastAsia="zh-CN"/>
              </w:rPr>
              <w:t>C07/5(Rev.1)</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FE3988" w:rsidRPr="00FE3988">
              <w:rPr>
                <w:sz w:val="24"/>
                <w:szCs w:val="24"/>
                <w:lang w:eastAsia="zh-CN"/>
              </w:rPr>
              <w:instrText xml:space="preserve"> HYPERLINK "http://www.itu.int/md/S08-CL-C-0014/en" </w:instrText>
            </w:r>
            <w:r w:rsidR="00FE3988" w:rsidRPr="00FE3988">
              <w:fldChar w:fldCharType="separate"/>
            </w:r>
            <w:r w:rsidRPr="00FE3988">
              <w:rPr>
                <w:rStyle w:val="Hyperlink"/>
                <w:rFonts w:eastAsia="STKaiti" w:cs="Calibri"/>
                <w:sz w:val="24"/>
                <w:szCs w:val="24"/>
                <w:lang w:eastAsia="zh-CN"/>
              </w:rPr>
              <w:t>C08/14</w:t>
            </w:r>
            <w:r w:rsidR="00FE3988" w:rsidRPr="00FE3988">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rPr>
                <w:rStyle w:val="Hyperlink"/>
                <w:rFonts w:eastAsia="STKaiti" w:cs="Calibri"/>
                <w:sz w:val="24"/>
                <w:szCs w:val="24"/>
                <w:lang w:eastAsia="zh-CN"/>
              </w:rPr>
              <w:fldChar w:fldCharType="begin"/>
            </w:r>
            <w:r w:rsidR="00FE3988" w:rsidRPr="00423856">
              <w:rPr>
                <w:rStyle w:val="Hyperlink"/>
                <w:rFonts w:eastAsia="STKaiti" w:cs="Calibri"/>
                <w:lang w:eastAsia="zh-CN"/>
              </w:rPr>
              <w:instrText xml:space="preserve"> HYPERLINK "http://www.itu.int/md/S09-CL-C-0005/en" </w:instrText>
            </w:r>
            <w:r w:rsidR="00FE3988" w:rsidRPr="00FE3988">
              <w:rPr>
                <w:rStyle w:val="Hyperlink"/>
                <w:rFonts w:eastAsia="STKaiti" w:cs="Calibri"/>
                <w:sz w:val="24"/>
                <w:szCs w:val="24"/>
                <w:lang w:eastAsia="zh-CN"/>
              </w:rPr>
              <w:fldChar w:fldCharType="separate"/>
            </w:r>
            <w:r w:rsidR="00BE43BE" w:rsidRPr="00FE3988">
              <w:rPr>
                <w:rStyle w:val="Hyperlink"/>
                <w:rFonts w:eastAsia="STKaiti" w:cs="Calibri"/>
                <w:sz w:val="24"/>
                <w:szCs w:val="24"/>
                <w:lang w:eastAsia="zh-CN"/>
              </w:rPr>
              <w:t>C09/5</w:t>
            </w:r>
            <w:r w:rsidRPr="00FE3988">
              <w:rPr>
                <w:rStyle w:val="Hyperlink"/>
                <w:rFonts w:eastAsia="STKaiti" w:cs="Calibri"/>
                <w:sz w:val="24"/>
                <w:szCs w:val="24"/>
                <w:lang w:eastAsia="zh-CN"/>
              </w:rPr>
              <w:t>(Rev.1)</w:t>
            </w:r>
            <w:r w:rsidR="00FE3988" w:rsidRPr="00FE3988">
              <w:rPr>
                <w:rStyle w:val="Hyperlink"/>
                <w:rFonts w:eastAsia="STKaiti" w:cs="Calibri"/>
                <w:sz w:val="24"/>
                <w:szCs w:val="24"/>
                <w:lang w:eastAsia="zh-CN"/>
              </w:rPr>
              <w:fldChar w:fldCharType="end"/>
            </w:r>
            <w:r w:rsidR="00423856" w:rsidRPr="00FE3988">
              <w:rPr>
                <w:rFonts w:eastAsia="STKaiti" w:cs="Calibri"/>
                <w:i/>
                <w:iCs/>
                <w:sz w:val="24"/>
                <w:szCs w:val="24"/>
                <w:lang w:eastAsia="zh-CN"/>
              </w:rPr>
              <w:t>、</w:t>
            </w:r>
            <w:r w:rsidR="00423856" w:rsidRPr="00423856">
              <w:rPr>
                <w:rStyle w:val="Hyperlink"/>
                <w:rFonts w:eastAsia="STKaiti" w:cs="Calibri"/>
                <w:sz w:val="24"/>
                <w:szCs w:val="24"/>
                <w:lang w:eastAsia="zh-CN"/>
              </w:rPr>
              <w:fldChar w:fldCharType="begin"/>
            </w:r>
            <w:r w:rsidR="00423856" w:rsidRPr="00423856">
              <w:rPr>
                <w:rStyle w:val="Hyperlink"/>
                <w:rFonts w:eastAsia="STKaiti" w:cs="Calibri"/>
                <w:sz w:val="24"/>
                <w:szCs w:val="24"/>
                <w:lang w:eastAsia="zh-CN"/>
              </w:rPr>
              <w:instrText xml:space="preserve"> HYPERLINK "http://www.itu.int/md/S10-CL-C-0033/en" </w:instrText>
            </w:r>
            <w:r w:rsidR="00423856" w:rsidRPr="00423856">
              <w:rPr>
                <w:rStyle w:val="Hyperlink"/>
                <w:rFonts w:eastAsia="STKaiti" w:cs="Calibri"/>
                <w:sz w:val="24"/>
                <w:szCs w:val="24"/>
                <w:lang w:eastAsia="zh-CN"/>
              </w:rPr>
              <w:fldChar w:fldCharType="separate"/>
            </w:r>
            <w:r w:rsidR="00423856" w:rsidRPr="00423856">
              <w:rPr>
                <w:rStyle w:val="Hyperlink"/>
                <w:rFonts w:eastAsia="STKaiti" w:cs="Calibri"/>
                <w:sz w:val="24"/>
                <w:lang w:eastAsia="zh-CN"/>
              </w:rPr>
              <w:t>C10/33</w:t>
            </w:r>
            <w:r w:rsidR="00423856" w:rsidRPr="00423856">
              <w:rPr>
                <w:rStyle w:val="Hyperlink"/>
                <w:rFonts w:eastAsia="STKaiti" w:cs="Calibri"/>
                <w:sz w:val="24"/>
                <w:lang w:eastAsia="zh-CN"/>
              </w:rPr>
              <w:fldChar w:fldCharType="end"/>
            </w:r>
            <w:r w:rsidR="00423856" w:rsidRPr="00FE3988">
              <w:rPr>
                <w:rFonts w:eastAsia="STKaiti" w:cs="Calibri"/>
                <w:i/>
                <w:iCs/>
                <w:sz w:val="24"/>
                <w:szCs w:val="24"/>
                <w:lang w:eastAsia="zh-CN"/>
              </w:rPr>
              <w:t>、</w:t>
            </w:r>
            <w:r w:rsidR="00423856" w:rsidRPr="00423856">
              <w:rPr>
                <w:rStyle w:val="Hyperlink"/>
                <w:rFonts w:eastAsia="STKaiti" w:cs="Calibri"/>
                <w:sz w:val="24"/>
                <w:szCs w:val="24"/>
                <w:lang w:eastAsia="zh-CN"/>
              </w:rPr>
              <w:fldChar w:fldCharType="begin"/>
            </w:r>
            <w:r w:rsidR="00423856" w:rsidRPr="00423856">
              <w:rPr>
                <w:rStyle w:val="Hyperlink"/>
                <w:rFonts w:eastAsia="STKaiti" w:cs="Calibri"/>
                <w:sz w:val="24"/>
                <w:szCs w:val="24"/>
                <w:lang w:eastAsia="zh-CN"/>
              </w:rPr>
              <w:instrText xml:space="preserve"> HYPERLINK "http://www.itu.int/md/S10-CL-C-0096/en" </w:instrText>
            </w:r>
            <w:r w:rsidR="00423856" w:rsidRPr="00423856">
              <w:rPr>
                <w:rStyle w:val="Hyperlink"/>
                <w:rFonts w:eastAsia="STKaiti" w:cs="Calibri"/>
                <w:sz w:val="24"/>
                <w:szCs w:val="24"/>
                <w:lang w:eastAsia="zh-CN"/>
              </w:rPr>
              <w:fldChar w:fldCharType="separate"/>
            </w:r>
            <w:r w:rsidR="00423856" w:rsidRPr="00423856">
              <w:rPr>
                <w:rStyle w:val="Hyperlink"/>
                <w:rFonts w:eastAsia="STKaiti" w:cs="Calibri"/>
                <w:sz w:val="24"/>
                <w:lang w:eastAsia="zh-CN"/>
              </w:rPr>
              <w:t>C10/96</w:t>
            </w:r>
            <w:r w:rsidR="00423856" w:rsidRPr="00423856">
              <w:rPr>
                <w:rStyle w:val="Hyperlink"/>
                <w:rFonts w:eastAsia="STKaiti" w:cs="Calibri"/>
                <w:sz w:val="24"/>
                <w:lang w:eastAsia="zh-CN"/>
              </w:rPr>
              <w:fldChar w:fldCharType="end"/>
            </w:r>
            <w:r w:rsidR="00423856" w:rsidRPr="00FE3988">
              <w:rPr>
                <w:rFonts w:eastAsia="STKaiti" w:cs="Calibri"/>
                <w:i/>
                <w:iCs/>
                <w:sz w:val="24"/>
                <w:szCs w:val="24"/>
                <w:lang w:eastAsia="zh-CN"/>
              </w:rPr>
              <w:t>、</w:t>
            </w:r>
            <w:r w:rsidR="00423856" w:rsidRPr="00423856">
              <w:rPr>
                <w:rStyle w:val="Hyperlink"/>
                <w:rFonts w:eastAsia="STKaiti" w:cs="Calibri"/>
                <w:sz w:val="24"/>
                <w:szCs w:val="24"/>
                <w:lang w:eastAsia="zh-CN"/>
              </w:rPr>
              <w:fldChar w:fldCharType="begin"/>
            </w:r>
            <w:r w:rsidR="00423856" w:rsidRPr="00423856">
              <w:rPr>
                <w:rStyle w:val="Hyperlink"/>
                <w:rFonts w:eastAsia="STKaiti" w:cs="Calibri"/>
                <w:sz w:val="24"/>
                <w:szCs w:val="24"/>
                <w:lang w:eastAsia="zh-CN"/>
              </w:rPr>
              <w:instrText xml:space="preserve"> HYPERLINK "http://www.itu.int/md/S11-CL-C-0021/en" </w:instrText>
            </w:r>
            <w:r w:rsidR="00423856" w:rsidRPr="00423856">
              <w:rPr>
                <w:rStyle w:val="Hyperlink"/>
                <w:rFonts w:eastAsia="STKaiti" w:cs="Calibri"/>
                <w:sz w:val="24"/>
                <w:szCs w:val="24"/>
                <w:lang w:eastAsia="zh-CN"/>
              </w:rPr>
              <w:fldChar w:fldCharType="separate"/>
            </w:r>
            <w:r w:rsidR="00423856" w:rsidRPr="00423856">
              <w:rPr>
                <w:rStyle w:val="Hyperlink"/>
                <w:rFonts w:eastAsia="STKaiti" w:cs="Calibri"/>
                <w:sz w:val="24"/>
                <w:lang w:eastAsia="zh-CN"/>
              </w:rPr>
              <w:t>C11/21</w:t>
            </w:r>
            <w:r w:rsidR="00423856" w:rsidRPr="00423856">
              <w:rPr>
                <w:rStyle w:val="Hyperlink"/>
                <w:rFonts w:eastAsia="STKaiti" w:cs="Calibri"/>
                <w:sz w:val="24"/>
                <w:lang w:eastAsia="zh-CN"/>
              </w:rPr>
              <w:fldChar w:fldCharType="end"/>
            </w:r>
            <w:r w:rsidR="00423856" w:rsidRPr="00FE3988">
              <w:rPr>
                <w:rFonts w:eastAsia="STKaiti" w:cs="Calibri"/>
                <w:i/>
                <w:iCs/>
                <w:sz w:val="24"/>
                <w:szCs w:val="24"/>
                <w:lang w:eastAsia="zh-CN"/>
              </w:rPr>
              <w:t>、</w:t>
            </w:r>
            <w:r w:rsidR="00423856" w:rsidRPr="00423856">
              <w:rPr>
                <w:rStyle w:val="Hyperlink"/>
                <w:rFonts w:eastAsia="STKaiti" w:cs="Calibri"/>
                <w:sz w:val="24"/>
                <w:szCs w:val="24"/>
                <w:lang w:eastAsia="zh-CN"/>
              </w:rPr>
              <w:fldChar w:fldCharType="begin"/>
            </w:r>
            <w:r w:rsidR="00423856" w:rsidRPr="00423856">
              <w:rPr>
                <w:rStyle w:val="Hyperlink"/>
                <w:rFonts w:eastAsia="STKaiti" w:cs="Calibri"/>
                <w:sz w:val="24"/>
                <w:szCs w:val="24"/>
                <w:lang w:eastAsia="zh-CN"/>
              </w:rPr>
              <w:instrText xml:space="preserve"> HYPERLINK "http://www.itu.int/md/S12-CL-C-0005/en" </w:instrText>
            </w:r>
            <w:r w:rsidR="00423856" w:rsidRPr="00423856">
              <w:rPr>
                <w:rStyle w:val="Hyperlink"/>
                <w:rFonts w:eastAsia="STKaiti" w:cs="Calibri"/>
                <w:sz w:val="24"/>
                <w:szCs w:val="24"/>
                <w:lang w:eastAsia="zh-CN"/>
              </w:rPr>
              <w:fldChar w:fldCharType="separate"/>
            </w:r>
            <w:r w:rsidR="00423856" w:rsidRPr="00423856">
              <w:rPr>
                <w:rStyle w:val="Hyperlink"/>
                <w:rFonts w:eastAsia="STKaiti" w:cs="Calibri"/>
                <w:sz w:val="24"/>
                <w:lang w:eastAsia="zh-CN"/>
              </w:rPr>
              <w:t>C12/5</w:t>
            </w:r>
            <w:r w:rsidR="00423856" w:rsidRPr="00423856">
              <w:rPr>
                <w:rStyle w:val="Hyperlink"/>
                <w:rFonts w:eastAsia="STKaiti" w:cs="Calibri"/>
                <w:sz w:val="24"/>
                <w:lang w:eastAsia="zh-CN"/>
              </w:rPr>
              <w:fldChar w:fldCharType="end"/>
            </w:r>
            <w:r w:rsidR="00423856" w:rsidRPr="00FE3988">
              <w:rPr>
                <w:rFonts w:eastAsia="STKaiti" w:cs="Calibri"/>
                <w:i/>
                <w:iCs/>
                <w:sz w:val="24"/>
                <w:szCs w:val="24"/>
                <w:lang w:eastAsia="zh-CN"/>
              </w:rPr>
              <w:t>、</w:t>
            </w:r>
            <w:r w:rsidR="00423856" w:rsidRPr="00423856">
              <w:rPr>
                <w:rStyle w:val="Hyperlink"/>
                <w:rFonts w:eastAsia="STKaiti" w:cs="Calibri"/>
                <w:sz w:val="24"/>
                <w:szCs w:val="24"/>
                <w:lang w:eastAsia="zh-CN"/>
              </w:rPr>
              <w:fldChar w:fldCharType="begin"/>
            </w:r>
            <w:r w:rsidR="00423856" w:rsidRPr="00423856">
              <w:rPr>
                <w:rStyle w:val="Hyperlink"/>
                <w:rFonts w:eastAsia="STKaiti" w:cs="Calibri"/>
                <w:sz w:val="24"/>
                <w:szCs w:val="24"/>
                <w:lang w:eastAsia="zh-CN"/>
              </w:rPr>
              <w:instrText xml:space="preserve"> HYPERLINK "http://www.itu.int/md/S12-CL-C-0010/en" </w:instrText>
            </w:r>
            <w:r w:rsidR="00423856" w:rsidRPr="00423856">
              <w:rPr>
                <w:rStyle w:val="Hyperlink"/>
                <w:rFonts w:eastAsia="STKaiti" w:cs="Calibri"/>
                <w:sz w:val="24"/>
                <w:szCs w:val="24"/>
                <w:lang w:eastAsia="zh-CN"/>
              </w:rPr>
              <w:fldChar w:fldCharType="separate"/>
            </w:r>
            <w:r w:rsidR="00423856" w:rsidRPr="00423856">
              <w:rPr>
                <w:rStyle w:val="Hyperlink"/>
                <w:rFonts w:eastAsia="STKaiti" w:cs="Calibri"/>
                <w:sz w:val="24"/>
                <w:lang w:eastAsia="zh-CN"/>
              </w:rPr>
              <w:t>C12/10</w:t>
            </w:r>
            <w:r w:rsidR="00423856" w:rsidRPr="00423856">
              <w:rPr>
                <w:rStyle w:val="Hyperlink"/>
                <w:rFonts w:eastAsia="STKaiti" w:cs="Calibri"/>
                <w:sz w:val="24"/>
                <w:lang w:eastAsia="zh-CN"/>
              </w:rPr>
              <w:fldChar w:fldCharType="end"/>
            </w:r>
            <w:r w:rsidR="00423856" w:rsidRPr="00FE3988">
              <w:rPr>
                <w:rFonts w:eastAsia="STKaiti" w:cs="Calibri"/>
                <w:i/>
                <w:iCs/>
                <w:sz w:val="24"/>
                <w:szCs w:val="24"/>
                <w:lang w:eastAsia="zh-CN"/>
              </w:rPr>
              <w:t>、</w:t>
            </w:r>
            <w:r w:rsidR="00423856" w:rsidRPr="00423856">
              <w:rPr>
                <w:rStyle w:val="Hyperlink"/>
                <w:rFonts w:eastAsia="STKaiti" w:cs="Calibri"/>
                <w:sz w:val="24"/>
                <w:szCs w:val="24"/>
                <w:lang w:eastAsia="zh-CN"/>
              </w:rPr>
              <w:fldChar w:fldCharType="begin"/>
            </w:r>
            <w:r w:rsidR="00423856" w:rsidRPr="00423856">
              <w:rPr>
                <w:rStyle w:val="Hyperlink"/>
                <w:rFonts w:eastAsia="STKaiti" w:cs="Calibri"/>
                <w:sz w:val="24"/>
                <w:szCs w:val="24"/>
                <w:lang w:eastAsia="zh-CN"/>
              </w:rPr>
              <w:instrText xml:space="preserve"> HYPERLINK "http://www.itu.int/md/S13-CL-C-0014/en" </w:instrText>
            </w:r>
            <w:r w:rsidR="00423856" w:rsidRPr="00423856">
              <w:rPr>
                <w:rStyle w:val="Hyperlink"/>
                <w:rFonts w:eastAsia="STKaiti" w:cs="Calibri"/>
                <w:sz w:val="24"/>
                <w:szCs w:val="24"/>
                <w:lang w:eastAsia="zh-CN"/>
              </w:rPr>
              <w:fldChar w:fldCharType="separate"/>
            </w:r>
            <w:r w:rsidR="00423856" w:rsidRPr="00423856">
              <w:rPr>
                <w:rStyle w:val="Hyperlink"/>
                <w:rFonts w:eastAsia="STKaiti" w:cs="Calibri"/>
                <w:sz w:val="24"/>
                <w:lang w:eastAsia="zh-CN"/>
              </w:rPr>
              <w:t>C13/14</w:t>
            </w:r>
            <w:r w:rsidR="00423856" w:rsidRPr="00423856">
              <w:rPr>
                <w:rStyle w:val="Hyperlink"/>
                <w:rFonts w:eastAsia="STKaiti" w:cs="Calibri"/>
                <w:sz w:val="24"/>
                <w:lang w:eastAsia="zh-CN"/>
              </w:rPr>
              <w:fldChar w:fldCharType="end"/>
            </w:r>
            <w:r w:rsidRPr="00423856">
              <w:rPr>
                <w:rStyle w:val="Hyperlink"/>
                <w:lang w:eastAsia="zh-CN"/>
              </w:rPr>
              <w:t>、</w:t>
            </w:r>
            <w:r w:rsidR="008531ED">
              <w:fldChar w:fldCharType="begin"/>
            </w:r>
            <w:r w:rsidR="008531ED">
              <w:rPr>
                <w:lang w:eastAsia="zh-CN"/>
              </w:rPr>
              <w:instrText xml:space="preserve"> HYPERLINK "http://www.itu.int/md/S14-CL-C-0014/en" </w:instrText>
            </w:r>
            <w:r w:rsidR="008531ED">
              <w:fldChar w:fldCharType="separate"/>
            </w:r>
            <w:r w:rsidRPr="00FE3988">
              <w:rPr>
                <w:rStyle w:val="Hyperlink"/>
                <w:rFonts w:eastAsia="STKaiti" w:cs="Calibri"/>
                <w:sz w:val="24"/>
                <w:szCs w:val="24"/>
                <w:lang w:eastAsia="zh-CN"/>
              </w:rPr>
              <w:t>C14/14</w:t>
            </w:r>
            <w:r w:rsidR="008531ED">
              <w:rPr>
                <w:rStyle w:val="Hyperlink"/>
                <w:rFonts w:eastAsia="STKaiti" w:cs="Calibri"/>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FE3988" w:rsidRPr="00FE3988">
              <w:rPr>
                <w:sz w:val="24"/>
                <w:szCs w:val="24"/>
                <w:lang w:eastAsia="zh-CN"/>
              </w:rPr>
              <w:instrText xml:space="preserve"> HYPERLINK "http://www.itu.int/md/S15-CL-C-0014/en" </w:instrText>
            </w:r>
            <w:r w:rsidR="00FE3988" w:rsidRPr="00FE3988">
              <w:fldChar w:fldCharType="separate"/>
            </w:r>
            <w:r w:rsidRPr="00FE3988">
              <w:rPr>
                <w:rStyle w:val="Hyperlink"/>
                <w:rFonts w:eastAsia="STKaiti" w:cs="Calibri"/>
                <w:sz w:val="24"/>
                <w:szCs w:val="24"/>
                <w:lang w:eastAsia="zh-CN"/>
              </w:rPr>
              <w:t>C15/14</w:t>
            </w:r>
            <w:r w:rsidR="00FE3988" w:rsidRPr="00FE3988">
              <w:rPr>
                <w:rStyle w:val="Hyperlink"/>
                <w:rFonts w:eastAsia="STKaiti" w:cs="Calibri"/>
                <w:sz w:val="24"/>
                <w:szCs w:val="24"/>
                <w:lang w:eastAsia="zh-CN"/>
              </w:rPr>
              <w:fldChar w:fldCharType="end"/>
            </w:r>
            <w:r w:rsidRPr="00FE3988">
              <w:rPr>
                <w:rFonts w:eastAsia="STKaiti" w:cs="Calibri"/>
                <w:sz w:val="24"/>
                <w:szCs w:val="24"/>
                <w:lang w:eastAsia="zh-CN"/>
              </w:rPr>
              <w:t>、</w:t>
            </w:r>
            <w:r w:rsidR="00FE3988" w:rsidRPr="00FE3988">
              <w:fldChar w:fldCharType="begin"/>
            </w:r>
            <w:r w:rsidR="00FE3988" w:rsidRPr="00FE3988">
              <w:rPr>
                <w:sz w:val="24"/>
                <w:szCs w:val="24"/>
                <w:lang w:eastAsia="zh-CN"/>
              </w:rPr>
              <w:instrText xml:space="preserve"> HYPERLINK "http://www.itu.int/md/S16-CL-C-0014/en" </w:instrText>
            </w:r>
            <w:r w:rsidR="00FE3988" w:rsidRPr="00FE3988">
              <w:fldChar w:fldCharType="separate"/>
            </w:r>
            <w:r w:rsidRPr="00FE3988">
              <w:rPr>
                <w:rStyle w:val="Hyperlink"/>
                <w:rFonts w:eastAsia="STKaiti" w:cs="Calibri"/>
                <w:sz w:val="24"/>
                <w:szCs w:val="24"/>
                <w:lang w:eastAsia="zh-CN"/>
              </w:rPr>
              <w:t>C16/14</w:t>
            </w:r>
            <w:r w:rsidR="00FE3988" w:rsidRPr="00FE3988">
              <w:rPr>
                <w:rStyle w:val="Hyperlink"/>
                <w:rFonts w:eastAsia="STKaiti" w:cs="Calibri"/>
                <w:sz w:val="24"/>
                <w:szCs w:val="24"/>
                <w:lang w:eastAsia="zh-CN"/>
              </w:rPr>
              <w:fldChar w:fldCharType="end"/>
            </w:r>
            <w:r w:rsidRPr="00FE3988">
              <w:rPr>
                <w:rFonts w:eastAsia="STKaiti" w:cs="Calibri"/>
                <w:sz w:val="24"/>
                <w:szCs w:val="24"/>
                <w:lang w:eastAsia="zh-CN"/>
              </w:rPr>
              <w:t>、</w:t>
            </w:r>
            <w:r w:rsidR="00FE3988" w:rsidRPr="00FE3988">
              <w:fldChar w:fldCharType="begin"/>
            </w:r>
            <w:r w:rsidR="00FE3988" w:rsidRPr="00FE3988">
              <w:rPr>
                <w:sz w:val="24"/>
                <w:szCs w:val="24"/>
                <w:lang w:eastAsia="zh-CN"/>
              </w:rPr>
              <w:instrText xml:space="preserve"> HYPERLINK "http://www.itu.int/md/S17-CL-C-0014/en" </w:instrText>
            </w:r>
            <w:r w:rsidR="00FE3988" w:rsidRPr="00FE3988">
              <w:fldChar w:fldCharType="separate"/>
            </w:r>
            <w:r w:rsidRPr="00FE3988">
              <w:rPr>
                <w:rStyle w:val="Hyperlink"/>
                <w:rFonts w:eastAsia="STKaiti" w:cs="Calibri"/>
                <w:sz w:val="24"/>
                <w:szCs w:val="24"/>
                <w:lang w:val="en-US" w:eastAsia="zh-CN"/>
              </w:rPr>
              <w:t>C17/14</w:t>
            </w:r>
            <w:r w:rsidR="00FE3988" w:rsidRPr="00FE3988">
              <w:rPr>
                <w:rStyle w:val="Hyperlink"/>
                <w:rFonts w:eastAsia="STKaiti" w:cs="Calibri"/>
                <w:sz w:val="24"/>
                <w:szCs w:val="24"/>
                <w:lang w:val="en-US" w:eastAsia="zh-CN"/>
              </w:rPr>
              <w:fldChar w:fldCharType="end"/>
            </w:r>
            <w:r w:rsidRPr="00FE3988">
              <w:rPr>
                <w:rFonts w:eastAsia="STKaiti" w:cs="Calibri"/>
                <w:sz w:val="24"/>
                <w:szCs w:val="24"/>
                <w:lang w:eastAsia="zh-CN"/>
              </w:rPr>
              <w:t>、</w:t>
            </w:r>
            <w:r w:rsidR="00FE3988" w:rsidRPr="00FE3988">
              <w:fldChar w:fldCharType="begin"/>
            </w:r>
            <w:r w:rsidR="00FE3988" w:rsidRPr="00FE3988">
              <w:rPr>
                <w:sz w:val="24"/>
                <w:szCs w:val="24"/>
                <w:lang w:eastAsia="zh-CN"/>
              </w:rPr>
              <w:instrText xml:space="preserve"> HYPERLINK "http://www.itu.int/md/S18-CL-C-0060/en" </w:instrText>
            </w:r>
            <w:r w:rsidR="00FE3988" w:rsidRPr="00FE3988">
              <w:fldChar w:fldCharType="separate"/>
            </w:r>
            <w:r w:rsidRPr="00FE3988">
              <w:rPr>
                <w:rStyle w:val="Hyperlink"/>
                <w:sz w:val="24"/>
                <w:szCs w:val="24"/>
                <w:lang w:eastAsia="zh-CN"/>
              </w:rPr>
              <w:t>C18/60</w:t>
            </w:r>
            <w:r w:rsidR="00FE3988" w:rsidRPr="00FE3988">
              <w:rPr>
                <w:rStyle w:val="Hyperlink"/>
                <w:sz w:val="24"/>
                <w:szCs w:val="24"/>
                <w:lang w:eastAsia="zh-CN"/>
              </w:rPr>
              <w:fldChar w:fldCharType="end"/>
            </w:r>
            <w:r w:rsidRPr="00FE3988">
              <w:rPr>
                <w:rFonts w:eastAsia="STKaiti" w:cs="Calibri"/>
                <w:i/>
                <w:iCs/>
                <w:sz w:val="24"/>
                <w:szCs w:val="24"/>
                <w:lang w:eastAsia="zh-CN"/>
              </w:rPr>
              <w:t>、</w:t>
            </w:r>
            <w:r w:rsidR="00FE3988" w:rsidRPr="00FE3988">
              <w:fldChar w:fldCharType="begin"/>
            </w:r>
            <w:r w:rsidR="00FE3988" w:rsidRPr="00FE3988">
              <w:rPr>
                <w:sz w:val="24"/>
                <w:szCs w:val="24"/>
                <w:lang w:eastAsia="zh-CN"/>
              </w:rPr>
              <w:instrText xml:space="preserve"> HYPERLINK "http://www.itu.int/md/S19-CL-C-0052/en" </w:instrText>
            </w:r>
            <w:r w:rsidR="00FE3988" w:rsidRPr="00FE3988">
              <w:fldChar w:fldCharType="separate"/>
            </w:r>
            <w:r w:rsidRPr="00FE3988">
              <w:rPr>
                <w:rStyle w:val="Hyperlink"/>
                <w:sz w:val="24"/>
                <w:szCs w:val="24"/>
                <w:lang w:eastAsia="zh-CN"/>
              </w:rPr>
              <w:t>C19/52</w:t>
            </w:r>
            <w:r w:rsidR="00FE3988" w:rsidRPr="00FE3988">
              <w:rPr>
                <w:rStyle w:val="Hyperlink"/>
                <w:sz w:val="24"/>
                <w:szCs w:val="24"/>
                <w:lang w:eastAsia="zh-CN"/>
              </w:rPr>
              <w:fldChar w:fldCharType="end"/>
            </w:r>
            <w:r w:rsidRPr="00FE3988">
              <w:rPr>
                <w:rFonts w:hint="eastAsia"/>
                <w:sz w:val="24"/>
                <w:szCs w:val="24"/>
                <w:lang w:eastAsia="zh-CN"/>
              </w:rPr>
              <w:t>、</w:t>
            </w:r>
            <w:r w:rsidR="00FE3988" w:rsidRPr="00FE3988">
              <w:fldChar w:fldCharType="begin"/>
            </w:r>
            <w:r w:rsidR="00FE3988" w:rsidRPr="00FE3988">
              <w:rPr>
                <w:sz w:val="24"/>
                <w:szCs w:val="24"/>
                <w:lang w:eastAsia="zh-CN"/>
              </w:rPr>
              <w:instrText xml:space="preserve"> HYPERLINK "http://www.itu.int/md/S20-CL-C-0052/en" </w:instrText>
            </w:r>
            <w:r w:rsidR="00FE3988" w:rsidRPr="00FE3988">
              <w:fldChar w:fldCharType="separate"/>
            </w:r>
            <w:r w:rsidRPr="00FE3988">
              <w:rPr>
                <w:rStyle w:val="Hyperlink"/>
                <w:rFonts w:asciiTheme="minorHAnsi" w:eastAsia="STKaiti" w:hAnsiTheme="minorHAnsi"/>
                <w:iCs/>
                <w:sz w:val="24"/>
                <w:szCs w:val="24"/>
                <w:lang w:val="en-US" w:eastAsia="zh-CN"/>
              </w:rPr>
              <w:t>C20/52</w:t>
            </w:r>
            <w:r w:rsidR="00FE3988" w:rsidRPr="00FE3988">
              <w:rPr>
                <w:rStyle w:val="Hyperlink"/>
                <w:rFonts w:asciiTheme="minorHAnsi" w:eastAsia="STKaiti" w:hAnsiTheme="minorHAnsi"/>
                <w:iCs/>
                <w:sz w:val="24"/>
                <w:szCs w:val="24"/>
                <w:lang w:val="en-US" w:eastAsia="zh-CN"/>
              </w:rPr>
              <w:fldChar w:fldCharType="end"/>
            </w:r>
            <w:r w:rsidR="0065736A">
              <w:rPr>
                <w:rFonts w:eastAsia="STKaiti" w:cs="Calibri" w:hint="eastAsia"/>
                <w:sz w:val="24"/>
                <w:szCs w:val="24"/>
                <w:lang w:eastAsia="zh-CN"/>
              </w:rPr>
              <w:t>和</w:t>
            </w:r>
            <w:r w:rsidR="0065736A" w:rsidRPr="0065736A">
              <w:rPr>
                <w:rStyle w:val="Hyperlink"/>
                <w:rFonts w:eastAsia="STKaiti" w:cs="Calibri"/>
                <w:sz w:val="24"/>
                <w:szCs w:val="24"/>
                <w:lang w:eastAsia="zh-CN"/>
              </w:rPr>
              <w:fldChar w:fldCharType="begin"/>
            </w:r>
            <w:r w:rsidR="0065736A" w:rsidRPr="0065736A">
              <w:rPr>
                <w:rStyle w:val="Hyperlink"/>
                <w:rFonts w:eastAsia="STKaiti" w:cs="Calibri"/>
                <w:sz w:val="24"/>
                <w:szCs w:val="24"/>
                <w:lang w:eastAsia="zh-CN"/>
              </w:rPr>
              <w:instrText xml:space="preserve"> HYPERLINK "http://www.itu.int/md/S21-CL-C-0052/en" </w:instrText>
            </w:r>
            <w:r w:rsidR="0065736A" w:rsidRPr="0065736A">
              <w:rPr>
                <w:rStyle w:val="Hyperlink"/>
                <w:rFonts w:eastAsia="STKaiti" w:cs="Calibri"/>
                <w:sz w:val="24"/>
                <w:szCs w:val="24"/>
                <w:lang w:eastAsia="zh-CN"/>
              </w:rPr>
              <w:fldChar w:fldCharType="separate"/>
            </w:r>
            <w:r w:rsidR="0065736A" w:rsidRPr="0065736A">
              <w:rPr>
                <w:rStyle w:val="Hyperlink"/>
                <w:rFonts w:eastAsia="STKaiti" w:cs="Calibri"/>
                <w:sz w:val="24"/>
                <w:lang w:eastAsia="zh-CN"/>
              </w:rPr>
              <w:t>C21/52</w:t>
            </w:r>
            <w:r w:rsidR="0065736A" w:rsidRPr="0065736A">
              <w:rPr>
                <w:rStyle w:val="Hyperlink"/>
                <w:rFonts w:eastAsia="STKaiti" w:cs="Calibri"/>
                <w:sz w:val="24"/>
                <w:lang w:eastAsia="zh-CN"/>
              </w:rPr>
              <w:fldChar w:fldCharType="end"/>
            </w:r>
            <w:r w:rsidR="0065736A" w:rsidRPr="00FE3988">
              <w:rPr>
                <w:rFonts w:eastAsia="STKaiti" w:cs="Calibri"/>
                <w:sz w:val="24"/>
                <w:szCs w:val="24"/>
                <w:lang w:eastAsia="zh-CN"/>
              </w:rPr>
              <w:t>号文件</w:t>
            </w:r>
          </w:p>
        </w:tc>
      </w:tr>
    </w:tbl>
    <w:p w14:paraId="062AAEE3" w14:textId="77777777" w:rsidR="000420D0" w:rsidRPr="008418F5" w:rsidRDefault="000420D0" w:rsidP="000420D0">
      <w:pPr>
        <w:tabs>
          <w:tab w:val="left" w:pos="720"/>
        </w:tabs>
        <w:overflowPunct/>
        <w:autoSpaceDE/>
        <w:adjustRightInd/>
        <w:spacing w:before="0"/>
        <w:rPr>
          <w:lang w:eastAsia="zh-CN"/>
        </w:rPr>
      </w:pPr>
      <w:r w:rsidRPr="008418F5">
        <w:rPr>
          <w:lang w:eastAsia="zh-CN"/>
        </w:rPr>
        <w:br w:type="page"/>
      </w:r>
    </w:p>
    <w:p w14:paraId="2E83DE5B" w14:textId="201AADC4" w:rsidR="000420D0" w:rsidRPr="004C4803" w:rsidRDefault="000420D0" w:rsidP="00E67EDE">
      <w:pPr>
        <w:pStyle w:val="Heading1"/>
        <w:tabs>
          <w:tab w:val="clear" w:pos="1588"/>
          <w:tab w:val="clear" w:pos="1985"/>
          <w:tab w:val="center" w:pos="4819"/>
        </w:tabs>
        <w:rPr>
          <w:lang w:eastAsia="zh-CN"/>
        </w:rPr>
      </w:pPr>
      <w:r w:rsidRPr="004C4803">
        <w:rPr>
          <w:lang w:eastAsia="zh-CN"/>
        </w:rPr>
        <w:lastRenderedPageBreak/>
        <w:t>1</w:t>
      </w:r>
      <w:r w:rsidRPr="004C4803">
        <w:rPr>
          <w:lang w:eastAsia="zh-CN"/>
        </w:rPr>
        <w:tab/>
      </w:r>
      <w:r w:rsidRPr="004C4803">
        <w:rPr>
          <w:rFonts w:hint="eastAsia"/>
          <w:lang w:eastAsia="zh-CN"/>
        </w:rPr>
        <w:t>摘要</w:t>
      </w:r>
    </w:p>
    <w:p w14:paraId="13F62320" w14:textId="77777777" w:rsidR="000420D0" w:rsidRPr="00936DEC" w:rsidRDefault="000420D0" w:rsidP="000420D0">
      <w:pPr>
        <w:rPr>
          <w:lang w:eastAsia="zh-CN"/>
        </w:rPr>
      </w:pPr>
      <w:r w:rsidRPr="00936DEC">
        <w:rPr>
          <w:lang w:eastAsia="zh-CN"/>
        </w:rPr>
        <w:t>1.1</w:t>
      </w:r>
      <w:r w:rsidRPr="00936DEC">
        <w:rPr>
          <w:lang w:eastAsia="zh-CN"/>
        </w:rPr>
        <w:tab/>
      </w:r>
      <w:r w:rsidRPr="00E621D6">
        <w:rPr>
          <w:lang w:eastAsia="zh-CN"/>
        </w:rPr>
        <w:t>第</w:t>
      </w:r>
      <w:r w:rsidRPr="00E621D6">
        <w:rPr>
          <w:lang w:eastAsia="zh-CN"/>
        </w:rPr>
        <w:t>152</w:t>
      </w:r>
      <w:r w:rsidRPr="00E621D6">
        <w:rPr>
          <w:lang w:eastAsia="zh-CN"/>
        </w:rPr>
        <w:t>号决议（</w:t>
      </w:r>
      <w:r w:rsidRPr="00E621D6">
        <w:rPr>
          <w:lang w:eastAsia="zh-CN"/>
        </w:rPr>
        <w:t>201</w:t>
      </w:r>
      <w:r>
        <w:rPr>
          <w:lang w:eastAsia="zh-CN"/>
        </w:rPr>
        <w:t>4</w:t>
      </w:r>
      <w:r w:rsidRPr="00E621D6">
        <w:rPr>
          <w:lang w:eastAsia="zh-CN"/>
        </w:rPr>
        <w:t>年，</w:t>
      </w:r>
      <w:r>
        <w:rPr>
          <w:rFonts w:hint="eastAsia"/>
          <w:lang w:eastAsia="zh-CN"/>
        </w:rPr>
        <w:t>釜山</w:t>
      </w:r>
      <w:r w:rsidRPr="00E621D6">
        <w:rPr>
          <w:lang w:eastAsia="zh-CN"/>
        </w:rPr>
        <w:t>，修订版）责成秘书长在与各局主任协商后，就部门成员和部门准成员摊付国际电联费用</w:t>
      </w:r>
      <w:r>
        <w:rPr>
          <w:rFonts w:hint="eastAsia"/>
          <w:lang w:eastAsia="zh-CN"/>
        </w:rPr>
        <w:t>方面</w:t>
      </w:r>
      <w:r w:rsidRPr="00E621D6">
        <w:rPr>
          <w:lang w:eastAsia="zh-CN"/>
        </w:rPr>
        <w:t>的管理和</w:t>
      </w:r>
      <w:r>
        <w:rPr>
          <w:rFonts w:hint="eastAsia"/>
          <w:lang w:eastAsia="zh-CN"/>
        </w:rPr>
        <w:t>跟进</w:t>
      </w:r>
      <w:r w:rsidRPr="00E621D6">
        <w:rPr>
          <w:lang w:eastAsia="zh-CN"/>
        </w:rPr>
        <w:t>情况向理事会做出报告，重点指出可能遇到的困难并提出改进建议。</w:t>
      </w:r>
    </w:p>
    <w:p w14:paraId="64AE42D6" w14:textId="77777777" w:rsidR="000420D0" w:rsidRDefault="000420D0" w:rsidP="000420D0">
      <w:pPr>
        <w:rPr>
          <w:lang w:eastAsia="zh-CN"/>
        </w:rPr>
      </w:pPr>
      <w:r w:rsidRPr="00936DEC">
        <w:rPr>
          <w:lang w:eastAsia="zh-CN"/>
        </w:rPr>
        <w:t>1.2</w:t>
      </w:r>
      <w:r w:rsidRPr="00936DEC">
        <w:rPr>
          <w:lang w:eastAsia="zh-CN"/>
        </w:rPr>
        <w:tab/>
      </w:r>
      <w:r w:rsidRPr="00E621D6">
        <w:rPr>
          <w:lang w:eastAsia="zh-CN"/>
        </w:rPr>
        <w:t>第</w:t>
      </w:r>
      <w:r w:rsidRPr="00E621D6">
        <w:rPr>
          <w:lang w:eastAsia="zh-CN"/>
        </w:rPr>
        <w:t>152</w:t>
      </w:r>
      <w:r w:rsidRPr="00E621D6">
        <w:rPr>
          <w:lang w:eastAsia="zh-CN"/>
        </w:rPr>
        <w:t>号决议（</w:t>
      </w:r>
      <w:r w:rsidRPr="00E621D6">
        <w:rPr>
          <w:lang w:eastAsia="zh-CN"/>
        </w:rPr>
        <w:t>201</w:t>
      </w:r>
      <w:r>
        <w:rPr>
          <w:lang w:eastAsia="zh-CN"/>
        </w:rPr>
        <w:t>4</w:t>
      </w:r>
      <w:r w:rsidRPr="00E621D6">
        <w:rPr>
          <w:lang w:eastAsia="zh-CN"/>
        </w:rPr>
        <w:t>年，</w:t>
      </w:r>
      <w:r>
        <w:rPr>
          <w:rFonts w:hint="eastAsia"/>
          <w:lang w:eastAsia="zh-CN"/>
        </w:rPr>
        <w:t>釜山</w:t>
      </w:r>
      <w:r w:rsidRPr="00E621D6">
        <w:rPr>
          <w:lang w:eastAsia="zh-CN"/>
        </w:rPr>
        <w:t>，修订版）对滞纳缴费</w:t>
      </w:r>
      <w:r>
        <w:rPr>
          <w:rFonts w:hint="eastAsia"/>
          <w:lang w:eastAsia="zh-CN"/>
        </w:rPr>
        <w:t>的部门成员</w:t>
      </w:r>
      <w:r>
        <w:rPr>
          <w:lang w:eastAsia="zh-CN"/>
        </w:rPr>
        <w:t>和部门准</w:t>
      </w:r>
      <w:r w:rsidRPr="00E621D6">
        <w:rPr>
          <w:lang w:eastAsia="zh-CN"/>
        </w:rPr>
        <w:t>成员处以暂停活动和除名的</w:t>
      </w:r>
      <w:r>
        <w:rPr>
          <w:rFonts w:hint="eastAsia"/>
          <w:lang w:eastAsia="zh-CN"/>
        </w:rPr>
        <w:t>期限</w:t>
      </w:r>
      <w:r w:rsidRPr="00E621D6">
        <w:rPr>
          <w:lang w:eastAsia="zh-CN"/>
        </w:rPr>
        <w:t>做出如下</w:t>
      </w:r>
      <w:r>
        <w:rPr>
          <w:rFonts w:hint="eastAsia"/>
          <w:lang w:eastAsia="zh-CN"/>
        </w:rPr>
        <w:t>说明</w:t>
      </w:r>
      <w:r w:rsidRPr="00E621D6">
        <w:rPr>
          <w:lang w:eastAsia="zh-CN"/>
        </w:rPr>
        <w:t>：</w:t>
      </w:r>
    </w:p>
    <w:p w14:paraId="0C46FF23" w14:textId="77777777" w:rsidR="000420D0" w:rsidRPr="00E621D6" w:rsidRDefault="000420D0" w:rsidP="000420D0">
      <w:pPr>
        <w:pStyle w:val="enumlev1"/>
        <w:rPr>
          <w:lang w:eastAsia="zh-CN"/>
        </w:rPr>
      </w:pPr>
      <w:r w:rsidRPr="00E621D6">
        <w:rPr>
          <w:lang w:eastAsia="zh-CN"/>
        </w:rPr>
        <w:t>–</w:t>
      </w:r>
      <w:r w:rsidRPr="00E621D6">
        <w:rPr>
          <w:lang w:eastAsia="zh-CN"/>
        </w:rPr>
        <w:tab/>
      </w:r>
      <w:r>
        <w:rPr>
          <w:rFonts w:hint="eastAsia"/>
          <w:lang w:eastAsia="zh-CN"/>
        </w:rPr>
        <w:t>在年度会费缴纳截止日期六个月（</w:t>
      </w:r>
      <w:r w:rsidRPr="00E621D6">
        <w:rPr>
          <w:lang w:eastAsia="zh-CN"/>
        </w:rPr>
        <w:t>180</w:t>
      </w:r>
      <w:r w:rsidRPr="00E621D6">
        <w:rPr>
          <w:lang w:eastAsia="zh-CN"/>
        </w:rPr>
        <w:t>天</w:t>
      </w:r>
      <w:r>
        <w:rPr>
          <w:rFonts w:hint="eastAsia"/>
          <w:lang w:eastAsia="zh-CN"/>
        </w:rPr>
        <w:t>）后暂停参与</w:t>
      </w:r>
      <w:r w:rsidRPr="00E621D6">
        <w:rPr>
          <w:lang w:eastAsia="zh-CN"/>
        </w:rPr>
        <w:t>；</w:t>
      </w:r>
      <w:r>
        <w:rPr>
          <w:rFonts w:hint="eastAsia"/>
          <w:lang w:eastAsia="zh-CN"/>
        </w:rPr>
        <w:t>而且</w:t>
      </w:r>
    </w:p>
    <w:p w14:paraId="1AB68AB4" w14:textId="77777777" w:rsidR="000420D0" w:rsidRDefault="000420D0" w:rsidP="000420D0">
      <w:pPr>
        <w:pStyle w:val="enumlev1"/>
        <w:rPr>
          <w:lang w:eastAsia="zh-CN"/>
        </w:rPr>
      </w:pPr>
      <w:r w:rsidRPr="00E621D6">
        <w:rPr>
          <w:lang w:eastAsia="zh-CN"/>
        </w:rPr>
        <w:t>–</w:t>
      </w:r>
      <w:r w:rsidRPr="00E621D6">
        <w:rPr>
          <w:lang w:eastAsia="zh-CN"/>
        </w:rPr>
        <w:tab/>
      </w:r>
      <w:r>
        <w:rPr>
          <w:rFonts w:hint="eastAsia"/>
          <w:lang w:eastAsia="zh-CN"/>
        </w:rPr>
        <w:t>应在暂停日期三个月（</w:t>
      </w:r>
      <w:r>
        <w:rPr>
          <w:rFonts w:hint="eastAsia"/>
          <w:lang w:eastAsia="zh-CN"/>
        </w:rPr>
        <w:t>90</w:t>
      </w:r>
      <w:r>
        <w:rPr>
          <w:rFonts w:hint="eastAsia"/>
          <w:lang w:eastAsia="zh-CN"/>
        </w:rPr>
        <w:t>天）后除名</w:t>
      </w:r>
      <w:r w:rsidRPr="00E621D6">
        <w:rPr>
          <w:lang w:eastAsia="zh-CN"/>
        </w:rPr>
        <w:t>。</w:t>
      </w:r>
    </w:p>
    <w:p w14:paraId="67F3DC93" w14:textId="77777777" w:rsidR="000420D0" w:rsidRPr="0012060C" w:rsidRDefault="000420D0" w:rsidP="000420D0">
      <w:pPr>
        <w:rPr>
          <w:lang w:eastAsia="zh-CN"/>
        </w:rPr>
      </w:pPr>
      <w:r w:rsidRPr="0012060C">
        <w:rPr>
          <w:lang w:eastAsia="zh-CN"/>
        </w:rPr>
        <w:t>1.3</w:t>
      </w:r>
      <w:r w:rsidRPr="0012060C">
        <w:rPr>
          <w:lang w:eastAsia="zh-CN"/>
        </w:rPr>
        <w:tab/>
      </w:r>
      <w:r>
        <w:rPr>
          <w:lang w:eastAsia="zh-CN"/>
        </w:rPr>
        <w:t>2010</w:t>
      </w:r>
      <w:r>
        <w:rPr>
          <w:rFonts w:hint="eastAsia"/>
          <w:lang w:eastAsia="zh-CN"/>
        </w:rPr>
        <w:t>年</w:t>
      </w:r>
      <w:r>
        <w:rPr>
          <w:lang w:eastAsia="zh-CN"/>
        </w:rPr>
        <w:t>生效</w:t>
      </w:r>
      <w:r>
        <w:rPr>
          <w:rFonts w:hint="eastAsia"/>
          <w:lang w:eastAsia="zh-CN"/>
        </w:rPr>
        <w:t>的第</w:t>
      </w:r>
      <w:r>
        <w:rPr>
          <w:rFonts w:hint="eastAsia"/>
          <w:lang w:eastAsia="zh-CN"/>
        </w:rPr>
        <w:t>152</w:t>
      </w:r>
      <w:r>
        <w:rPr>
          <w:rFonts w:hint="eastAsia"/>
          <w:lang w:eastAsia="zh-CN"/>
        </w:rPr>
        <w:t>号</w:t>
      </w:r>
      <w:r>
        <w:rPr>
          <w:lang w:eastAsia="zh-CN"/>
        </w:rPr>
        <w:t>决议</w:t>
      </w:r>
      <w:r>
        <w:rPr>
          <w:rFonts w:hint="eastAsia"/>
          <w:lang w:eastAsia="zh-CN"/>
        </w:rPr>
        <w:t>既</w:t>
      </w:r>
      <w:r>
        <w:rPr>
          <w:lang w:eastAsia="zh-CN"/>
        </w:rPr>
        <w:t>带来了积极成果，也带来了</w:t>
      </w:r>
      <w:r>
        <w:rPr>
          <w:rFonts w:hint="eastAsia"/>
          <w:lang w:eastAsia="zh-CN"/>
        </w:rPr>
        <w:t>某些</w:t>
      </w:r>
      <w:r>
        <w:rPr>
          <w:lang w:eastAsia="zh-CN"/>
        </w:rPr>
        <w:t>重大挑战，如部门成员和部门准成员的</w:t>
      </w:r>
      <w:r>
        <w:rPr>
          <w:rFonts w:hint="eastAsia"/>
          <w:lang w:eastAsia="zh-CN"/>
        </w:rPr>
        <w:t>系统性</w:t>
      </w:r>
      <w:r>
        <w:rPr>
          <w:lang w:eastAsia="zh-CN"/>
        </w:rPr>
        <w:t>流失；因缺少激励因素或备选</w:t>
      </w:r>
      <w:r>
        <w:rPr>
          <w:rFonts w:hint="eastAsia"/>
          <w:lang w:eastAsia="zh-CN"/>
        </w:rPr>
        <w:t>磋商</w:t>
      </w:r>
      <w:r>
        <w:rPr>
          <w:lang w:eastAsia="zh-CN"/>
        </w:rPr>
        <w:t>机制</w:t>
      </w:r>
      <w:r>
        <w:rPr>
          <w:rFonts w:hint="eastAsia"/>
          <w:lang w:eastAsia="zh-CN"/>
        </w:rPr>
        <w:t>，一</w:t>
      </w:r>
      <w:r>
        <w:rPr>
          <w:lang w:eastAsia="zh-CN"/>
        </w:rPr>
        <w:t>旦除名生效，就难以向</w:t>
      </w:r>
      <w:r>
        <w:rPr>
          <w:rFonts w:hint="eastAsia"/>
          <w:lang w:eastAsia="zh-CN"/>
        </w:rPr>
        <w:t>被</w:t>
      </w:r>
      <w:r>
        <w:rPr>
          <w:lang w:eastAsia="zh-CN"/>
        </w:rPr>
        <w:t>除名的部门成员和部门准成员追缴债务；以及</w:t>
      </w:r>
      <w:r>
        <w:rPr>
          <w:rFonts w:hint="eastAsia"/>
          <w:lang w:eastAsia="zh-CN"/>
        </w:rPr>
        <w:t>在</w:t>
      </w:r>
      <w:r>
        <w:rPr>
          <w:lang w:eastAsia="zh-CN"/>
        </w:rPr>
        <w:t>出现并购（</w:t>
      </w:r>
      <w:r>
        <w:rPr>
          <w:rFonts w:hint="eastAsia"/>
          <w:lang w:eastAsia="zh-CN"/>
        </w:rPr>
        <w:t>新</w:t>
      </w:r>
      <w:r>
        <w:rPr>
          <w:lang w:eastAsia="zh-CN"/>
        </w:rPr>
        <w:t>的或现有部门成员</w:t>
      </w:r>
      <w:r>
        <w:rPr>
          <w:rFonts w:hint="eastAsia"/>
          <w:lang w:eastAsia="zh-CN"/>
        </w:rPr>
        <w:t>/</w:t>
      </w:r>
      <w:r>
        <w:rPr>
          <w:rFonts w:hint="eastAsia"/>
          <w:lang w:eastAsia="zh-CN"/>
        </w:rPr>
        <w:t>部门</w:t>
      </w:r>
      <w:r>
        <w:rPr>
          <w:lang w:eastAsia="zh-CN"/>
        </w:rPr>
        <w:t>准成员并购了</w:t>
      </w:r>
      <w:r>
        <w:rPr>
          <w:rFonts w:hint="eastAsia"/>
          <w:lang w:eastAsia="zh-CN"/>
        </w:rPr>
        <w:t>欠债</w:t>
      </w:r>
      <w:r>
        <w:rPr>
          <w:lang w:eastAsia="zh-CN"/>
        </w:rPr>
        <w:t>的前国际电联部门</w:t>
      </w:r>
      <w:r>
        <w:rPr>
          <w:rFonts w:hint="eastAsia"/>
          <w:lang w:eastAsia="zh-CN"/>
        </w:rPr>
        <w:t>成员</w:t>
      </w:r>
      <w:r>
        <w:rPr>
          <w:rFonts w:hint="eastAsia"/>
          <w:lang w:eastAsia="zh-CN"/>
        </w:rPr>
        <w:t>/</w:t>
      </w:r>
      <w:r>
        <w:rPr>
          <w:rFonts w:hint="eastAsia"/>
          <w:lang w:eastAsia="zh-CN"/>
        </w:rPr>
        <w:t>部门</w:t>
      </w:r>
      <w:r>
        <w:rPr>
          <w:lang w:eastAsia="zh-CN"/>
        </w:rPr>
        <w:t>准成员）</w:t>
      </w:r>
      <w:r>
        <w:rPr>
          <w:rFonts w:hint="eastAsia"/>
          <w:lang w:eastAsia="zh-CN"/>
        </w:rPr>
        <w:t>时</w:t>
      </w:r>
      <w:r>
        <w:rPr>
          <w:lang w:eastAsia="zh-CN"/>
        </w:rPr>
        <w:t>缺少</w:t>
      </w:r>
      <w:r>
        <w:rPr>
          <w:rFonts w:hint="eastAsia"/>
          <w:lang w:eastAsia="zh-CN"/>
        </w:rPr>
        <w:t>就</w:t>
      </w:r>
      <w:r>
        <w:rPr>
          <w:lang w:eastAsia="zh-CN"/>
        </w:rPr>
        <w:t>部门成员和部门准成员</w:t>
      </w:r>
      <w:r>
        <w:rPr>
          <w:rFonts w:hint="eastAsia"/>
          <w:lang w:eastAsia="zh-CN"/>
        </w:rPr>
        <w:t>债务进行</w:t>
      </w:r>
      <w:r>
        <w:rPr>
          <w:lang w:eastAsia="zh-CN"/>
        </w:rPr>
        <w:t>谈判的灵活性。</w:t>
      </w:r>
    </w:p>
    <w:p w14:paraId="1161F4A8" w14:textId="77777777" w:rsidR="000420D0" w:rsidRPr="0012060C" w:rsidRDefault="000420D0" w:rsidP="000420D0">
      <w:pPr>
        <w:rPr>
          <w:lang w:eastAsia="zh-CN"/>
        </w:rPr>
      </w:pPr>
      <w:r w:rsidRPr="0012060C">
        <w:rPr>
          <w:lang w:eastAsia="zh-CN"/>
        </w:rPr>
        <w:t>1.4</w:t>
      </w:r>
      <w:r w:rsidRPr="0012060C">
        <w:rPr>
          <w:lang w:eastAsia="zh-CN"/>
        </w:rPr>
        <w:tab/>
      </w:r>
      <w:r>
        <w:rPr>
          <w:rFonts w:hint="eastAsia"/>
          <w:lang w:eastAsia="zh-CN"/>
        </w:rPr>
        <w:t>面对</w:t>
      </w:r>
      <w:r>
        <w:rPr>
          <w:lang w:eastAsia="zh-CN"/>
        </w:rPr>
        <w:t>上述挑战和为了减少除名数量，秘书长要求得到</w:t>
      </w:r>
      <w:r>
        <w:rPr>
          <w:rFonts w:hint="eastAsia"/>
          <w:lang w:eastAsia="zh-CN"/>
        </w:rPr>
        <w:t>落实</w:t>
      </w:r>
      <w:r>
        <w:rPr>
          <w:lang w:eastAsia="zh-CN"/>
        </w:rPr>
        <w:t>第</w:t>
      </w:r>
      <w:r>
        <w:rPr>
          <w:rFonts w:hint="eastAsia"/>
          <w:lang w:eastAsia="zh-CN"/>
        </w:rPr>
        <w:t>152</w:t>
      </w:r>
      <w:r>
        <w:rPr>
          <w:rFonts w:hint="eastAsia"/>
          <w:lang w:eastAsia="zh-CN"/>
        </w:rPr>
        <w:t>号</w:t>
      </w:r>
      <w:r>
        <w:rPr>
          <w:lang w:eastAsia="zh-CN"/>
        </w:rPr>
        <w:t>决议的灵活性并</w:t>
      </w:r>
      <w:r>
        <w:rPr>
          <w:rFonts w:hint="eastAsia"/>
          <w:lang w:eastAsia="zh-CN"/>
        </w:rPr>
        <w:t>获得</w:t>
      </w:r>
      <w:r>
        <w:rPr>
          <w:lang w:eastAsia="zh-CN"/>
        </w:rPr>
        <w:t>了理事会</w:t>
      </w:r>
      <w:r>
        <w:rPr>
          <w:rFonts w:hint="eastAsia"/>
          <w:lang w:eastAsia="zh-CN"/>
        </w:rPr>
        <w:t>的</w:t>
      </w:r>
      <w:r>
        <w:rPr>
          <w:lang w:eastAsia="zh-CN"/>
        </w:rPr>
        <w:t>批准（</w:t>
      </w:r>
      <w:r>
        <w:rPr>
          <w:rFonts w:hint="eastAsia"/>
          <w:lang w:eastAsia="zh-CN"/>
        </w:rPr>
        <w:t>2011</w:t>
      </w:r>
      <w:r>
        <w:rPr>
          <w:rFonts w:hint="eastAsia"/>
          <w:lang w:eastAsia="zh-CN"/>
        </w:rPr>
        <w:t>年</w:t>
      </w:r>
      <w:r>
        <w:rPr>
          <w:lang w:eastAsia="zh-CN"/>
        </w:rPr>
        <w:t>并于随后几年得到更新）。</w:t>
      </w:r>
      <w:r>
        <w:rPr>
          <w:rFonts w:hint="eastAsia"/>
          <w:lang w:eastAsia="zh-CN"/>
        </w:rPr>
        <w:t>之后，</w:t>
      </w:r>
      <w:r>
        <w:rPr>
          <w:lang w:eastAsia="zh-CN"/>
        </w:rPr>
        <w:t>全权代表大会（</w:t>
      </w:r>
      <w:r>
        <w:rPr>
          <w:rFonts w:hint="eastAsia"/>
          <w:lang w:eastAsia="zh-CN"/>
        </w:rPr>
        <w:t>2014</w:t>
      </w:r>
      <w:r>
        <w:rPr>
          <w:rFonts w:hint="eastAsia"/>
          <w:lang w:eastAsia="zh-CN"/>
        </w:rPr>
        <w:t>年</w:t>
      </w:r>
      <w:r>
        <w:rPr>
          <w:lang w:eastAsia="zh-CN"/>
        </w:rPr>
        <w:t>，</w:t>
      </w:r>
      <w:r>
        <w:rPr>
          <w:rFonts w:hint="eastAsia"/>
          <w:lang w:eastAsia="zh-CN"/>
        </w:rPr>
        <w:t>釜山</w:t>
      </w:r>
      <w:r>
        <w:rPr>
          <w:lang w:eastAsia="zh-CN"/>
        </w:rPr>
        <w:t>）</w:t>
      </w:r>
      <w:r>
        <w:rPr>
          <w:rFonts w:hint="eastAsia"/>
          <w:lang w:eastAsia="zh-CN"/>
        </w:rPr>
        <w:t>对</w:t>
      </w:r>
      <w:r>
        <w:rPr>
          <w:lang w:eastAsia="zh-CN"/>
        </w:rPr>
        <w:t>第</w:t>
      </w:r>
      <w:r>
        <w:rPr>
          <w:rFonts w:hint="eastAsia"/>
          <w:lang w:eastAsia="zh-CN"/>
        </w:rPr>
        <w:t>152</w:t>
      </w:r>
      <w:r>
        <w:rPr>
          <w:rFonts w:hint="eastAsia"/>
          <w:lang w:eastAsia="zh-CN"/>
        </w:rPr>
        <w:t>号</w:t>
      </w:r>
      <w:r>
        <w:rPr>
          <w:lang w:eastAsia="zh-CN"/>
        </w:rPr>
        <w:t>决议做出修改，</w:t>
      </w:r>
      <w:r>
        <w:rPr>
          <w:rFonts w:hint="eastAsia"/>
          <w:lang w:eastAsia="zh-CN"/>
        </w:rPr>
        <w:t>考虑到</w:t>
      </w:r>
      <w:r>
        <w:rPr>
          <w:lang w:eastAsia="zh-CN"/>
        </w:rPr>
        <w:t>在</w:t>
      </w:r>
      <w:r>
        <w:rPr>
          <w:rFonts w:hint="eastAsia"/>
          <w:lang w:eastAsia="zh-CN"/>
        </w:rPr>
        <w:t>实施</w:t>
      </w:r>
      <w:r>
        <w:rPr>
          <w:lang w:eastAsia="zh-CN"/>
        </w:rPr>
        <w:t>有关自动除名部门成员和部门准成员的规定</w:t>
      </w:r>
      <w:r>
        <w:rPr>
          <w:rFonts w:hint="eastAsia"/>
          <w:lang w:eastAsia="zh-CN"/>
        </w:rPr>
        <w:t>方面的</w:t>
      </w:r>
      <w:r>
        <w:rPr>
          <w:lang w:eastAsia="zh-CN"/>
        </w:rPr>
        <w:t>持续</w:t>
      </w:r>
      <w:r>
        <w:rPr>
          <w:rFonts w:hint="eastAsia"/>
          <w:lang w:eastAsia="zh-CN"/>
        </w:rPr>
        <w:t>灵活性，</w:t>
      </w:r>
      <w:r>
        <w:rPr>
          <w:lang w:eastAsia="zh-CN"/>
        </w:rPr>
        <w:t>以便追缴以往欠债，留住现有成员并吸引</w:t>
      </w:r>
      <w:r>
        <w:rPr>
          <w:rFonts w:hint="eastAsia"/>
          <w:lang w:eastAsia="zh-CN"/>
        </w:rPr>
        <w:t>潜在</w:t>
      </w:r>
      <w:r>
        <w:rPr>
          <w:lang w:eastAsia="zh-CN"/>
        </w:rPr>
        <w:t>的新成员。</w:t>
      </w:r>
    </w:p>
    <w:p w14:paraId="75F3912B" w14:textId="77777777" w:rsidR="000420D0" w:rsidRDefault="000420D0" w:rsidP="000420D0">
      <w:pPr>
        <w:pStyle w:val="Heading1"/>
        <w:rPr>
          <w:lang w:eastAsia="zh-CN"/>
        </w:rPr>
      </w:pPr>
      <w:r w:rsidRPr="00716CA9">
        <w:rPr>
          <w:lang w:eastAsia="zh-CN"/>
        </w:rPr>
        <w:t>2</w:t>
      </w:r>
      <w:r w:rsidRPr="00716CA9">
        <w:rPr>
          <w:lang w:eastAsia="zh-CN"/>
        </w:rPr>
        <w:tab/>
      </w:r>
      <w:r w:rsidRPr="00DA5B0D">
        <w:rPr>
          <w:rFonts w:hint="eastAsia"/>
          <w:lang w:eastAsia="zh-CN"/>
        </w:rPr>
        <w:t>背景：实施第</w:t>
      </w:r>
      <w:r w:rsidRPr="00DA5B0D">
        <w:rPr>
          <w:rFonts w:hint="eastAsia"/>
          <w:lang w:eastAsia="zh-CN"/>
        </w:rPr>
        <w:t>152</w:t>
      </w:r>
      <w:r w:rsidRPr="00DA5B0D">
        <w:rPr>
          <w:rFonts w:hint="eastAsia"/>
          <w:lang w:eastAsia="zh-CN"/>
        </w:rPr>
        <w:t>号决议取得的成果</w:t>
      </w:r>
    </w:p>
    <w:p w14:paraId="1C150B0B" w14:textId="0AABC66F" w:rsidR="000420D0" w:rsidRPr="008C4973" w:rsidRDefault="000420D0" w:rsidP="000420D0">
      <w:pPr>
        <w:rPr>
          <w:lang w:eastAsia="zh-CN"/>
        </w:rPr>
      </w:pPr>
      <w:r>
        <w:rPr>
          <w:lang w:eastAsia="zh-CN"/>
        </w:rPr>
        <w:t>2.1</w:t>
      </w:r>
      <w:r w:rsidRPr="00716CA9">
        <w:rPr>
          <w:lang w:eastAsia="zh-CN"/>
        </w:rPr>
        <w:tab/>
      </w:r>
      <w:r w:rsidRPr="00DA5B0D">
        <w:rPr>
          <w:rFonts w:hint="eastAsia"/>
          <w:lang w:eastAsia="zh-CN"/>
        </w:rPr>
        <w:t>第</w:t>
      </w:r>
      <w:r w:rsidRPr="00DA5B0D">
        <w:rPr>
          <w:rFonts w:hint="eastAsia"/>
          <w:lang w:eastAsia="zh-CN"/>
        </w:rPr>
        <w:t>152</w:t>
      </w:r>
      <w:r w:rsidRPr="00DA5B0D">
        <w:rPr>
          <w:rFonts w:hint="eastAsia"/>
          <w:lang w:eastAsia="zh-CN"/>
        </w:rPr>
        <w:t>号决议的通过对会费支付产生了积极影响，收款率</w:t>
      </w:r>
      <w:r>
        <w:rPr>
          <w:rFonts w:hint="eastAsia"/>
          <w:lang w:eastAsia="zh-CN"/>
        </w:rPr>
        <w:t>的上升以及随之而来的部门成员和部门准成员债务的下降即反映了这一点。以下两</w:t>
      </w:r>
      <w:r w:rsidRPr="00DA5B0D">
        <w:rPr>
          <w:rFonts w:hint="eastAsia"/>
          <w:lang w:eastAsia="zh-CN"/>
        </w:rPr>
        <w:t>表所示为部门成员</w:t>
      </w:r>
      <w:r>
        <w:rPr>
          <w:rFonts w:hint="eastAsia"/>
          <w:lang w:eastAsia="zh-CN"/>
        </w:rPr>
        <w:t>、</w:t>
      </w:r>
      <w:r w:rsidRPr="00DA5B0D">
        <w:rPr>
          <w:rFonts w:hint="eastAsia"/>
          <w:lang w:eastAsia="zh-CN"/>
        </w:rPr>
        <w:t>部门准成员</w:t>
      </w:r>
      <w:r>
        <w:rPr>
          <w:rFonts w:hint="eastAsia"/>
          <w:lang w:eastAsia="zh-CN"/>
        </w:rPr>
        <w:t>和学术机构</w:t>
      </w:r>
      <w:r w:rsidRPr="00DA5B0D">
        <w:rPr>
          <w:rFonts w:hint="eastAsia"/>
          <w:lang w:eastAsia="zh-CN"/>
        </w:rPr>
        <w:t>的会费收款率进展以及现有债务（当年到期会费）和欠款（以往各年累计未支付会费）的变化情况。</w:t>
      </w:r>
    </w:p>
    <w:p w14:paraId="35EF0D98" w14:textId="394D1C7D" w:rsidR="00685119" w:rsidRPr="00AD292A" w:rsidRDefault="000420D0" w:rsidP="00643094">
      <w:pPr>
        <w:pStyle w:val="Tabletitle"/>
        <w:spacing w:before="240"/>
        <w:rPr>
          <w:b w:val="0"/>
          <w:bCs/>
          <w:sz w:val="22"/>
          <w:szCs w:val="22"/>
          <w:lang w:eastAsia="zh-CN"/>
        </w:rPr>
      </w:pPr>
      <w:r w:rsidRPr="00DA5B0D">
        <w:rPr>
          <w:rFonts w:hint="eastAsia"/>
          <w:lang w:eastAsia="zh-CN"/>
        </w:rPr>
        <w:t>表</w:t>
      </w:r>
      <w:r w:rsidRPr="003B4A23">
        <w:rPr>
          <w:rFonts w:asciiTheme="minorHAnsi" w:hAnsiTheme="minorHAnsi"/>
          <w:lang w:eastAsia="zh-CN"/>
        </w:rPr>
        <w:t>1</w:t>
      </w:r>
      <w:r w:rsidR="00E606D5">
        <w:rPr>
          <w:rFonts w:asciiTheme="minorHAnsi" w:hAnsiTheme="minorHAnsi"/>
          <w:lang w:eastAsia="zh-CN"/>
        </w:rPr>
        <w:t xml:space="preserve"> </w:t>
      </w:r>
      <w:r w:rsidR="00E606D5" w:rsidRPr="00E606D5">
        <w:rPr>
          <w:rFonts w:asciiTheme="minorHAnsi" w:hAnsiTheme="minorHAnsi"/>
          <w:lang w:eastAsia="zh-CN"/>
        </w:rPr>
        <w:t>–</w:t>
      </w:r>
      <w:r w:rsidR="00E606D5">
        <w:rPr>
          <w:rFonts w:asciiTheme="minorHAnsi" w:hAnsiTheme="minorHAnsi"/>
          <w:lang w:eastAsia="zh-CN"/>
        </w:rPr>
        <w:t xml:space="preserve"> </w:t>
      </w:r>
      <w:r w:rsidRPr="00DA5B0D">
        <w:rPr>
          <w:rFonts w:hint="eastAsia"/>
          <w:lang w:eastAsia="zh-CN"/>
        </w:rPr>
        <w:t>部门成员、部门准成员及学术</w:t>
      </w:r>
      <w:r w:rsidR="00BB7354">
        <w:rPr>
          <w:rFonts w:hint="eastAsia"/>
          <w:lang w:eastAsia="zh-CN"/>
        </w:rPr>
        <w:t>成员</w:t>
      </w:r>
      <w:r w:rsidRPr="00DA5B0D">
        <w:rPr>
          <w:rFonts w:hint="eastAsia"/>
          <w:lang w:eastAsia="zh-CN"/>
        </w:rPr>
        <w:t>的会费收款率</w:t>
      </w:r>
      <w:r>
        <w:rPr>
          <w:rFonts w:hint="eastAsia"/>
          <w:lang w:eastAsia="zh-CN"/>
        </w:rPr>
        <w:t>变化</w:t>
      </w:r>
      <w:r w:rsidRPr="00DA5B0D">
        <w:rPr>
          <w:rFonts w:hint="eastAsia"/>
          <w:lang w:eastAsia="zh-CN"/>
        </w:rPr>
        <w:t>情况</w:t>
      </w:r>
      <w:r>
        <w:rPr>
          <w:lang w:eastAsia="zh-CN"/>
        </w:rPr>
        <w:br/>
      </w:r>
      <w:r w:rsidRPr="00DA5B0D">
        <w:rPr>
          <w:rFonts w:hint="eastAsia"/>
          <w:lang w:eastAsia="zh-CN"/>
        </w:rPr>
        <w:t>（实收金额占发票金额的百分比）</w:t>
      </w:r>
    </w:p>
    <w:tbl>
      <w:tblPr>
        <w:tblW w:w="10400" w:type="dxa"/>
        <w:jc w:val="center"/>
        <w:tblLook w:val="04A0" w:firstRow="1" w:lastRow="0" w:firstColumn="1" w:lastColumn="0" w:noHBand="0" w:noVBand="1"/>
      </w:tblPr>
      <w:tblGrid>
        <w:gridCol w:w="2240"/>
        <w:gridCol w:w="820"/>
        <w:gridCol w:w="820"/>
        <w:gridCol w:w="820"/>
        <w:gridCol w:w="820"/>
        <w:gridCol w:w="820"/>
        <w:gridCol w:w="820"/>
        <w:gridCol w:w="820"/>
        <w:gridCol w:w="820"/>
        <w:gridCol w:w="800"/>
        <w:gridCol w:w="800"/>
      </w:tblGrid>
      <w:tr w:rsidR="00685119" w:rsidRPr="00AD292A" w14:paraId="3E63B20E" w14:textId="77777777" w:rsidTr="007A32C9">
        <w:trPr>
          <w:trHeight w:val="288"/>
          <w:jc w:val="center"/>
        </w:trPr>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E95CD5" w14:textId="158CE3AB" w:rsidR="00685119" w:rsidRPr="00AD292A" w:rsidRDefault="00685119" w:rsidP="007A32C9">
            <w:pPr>
              <w:overflowPunct/>
              <w:autoSpaceDE/>
              <w:autoSpaceDN/>
              <w:adjustRightInd/>
              <w:spacing w:before="0"/>
              <w:jc w:val="center"/>
              <w:textAlignment w:val="auto"/>
              <w:rPr>
                <w:rFonts w:cs="Calibri"/>
                <w:b/>
                <w:bCs/>
                <w:color w:val="1F497D"/>
                <w:sz w:val="22"/>
                <w:szCs w:val="22"/>
                <w:lang w:eastAsia="en-GB"/>
              </w:rPr>
            </w:pPr>
            <w:r>
              <w:rPr>
                <w:rFonts w:cs="Calibri" w:hint="eastAsia"/>
                <w:b/>
                <w:bCs/>
                <w:color w:val="1F497D"/>
                <w:sz w:val="22"/>
                <w:szCs w:val="22"/>
                <w:lang w:eastAsia="zh-CN"/>
              </w:rPr>
              <w:t>成员</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499B1E56" w14:textId="77777777" w:rsidR="00685119" w:rsidRPr="00AD292A" w:rsidRDefault="00685119" w:rsidP="007A32C9">
            <w:pPr>
              <w:overflowPunct/>
              <w:autoSpaceDE/>
              <w:autoSpaceDN/>
              <w:adjustRightInd/>
              <w:spacing w:before="0"/>
              <w:jc w:val="center"/>
              <w:textAlignment w:val="auto"/>
              <w:rPr>
                <w:rFonts w:cs="Calibri"/>
                <w:b/>
                <w:bCs/>
                <w:color w:val="1F497D"/>
                <w:sz w:val="22"/>
                <w:szCs w:val="22"/>
                <w:lang w:eastAsia="en-GB"/>
              </w:rPr>
            </w:pPr>
            <w:r w:rsidRPr="00AD292A">
              <w:rPr>
                <w:rFonts w:cs="Calibri"/>
                <w:b/>
                <w:bCs/>
                <w:color w:val="1F497D"/>
                <w:sz w:val="22"/>
                <w:szCs w:val="22"/>
                <w:lang w:eastAsia="en-GB"/>
              </w:rPr>
              <w:t>2012</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5EE7A39B" w14:textId="77777777" w:rsidR="00685119" w:rsidRPr="00AD292A" w:rsidRDefault="00685119" w:rsidP="007A32C9">
            <w:pPr>
              <w:overflowPunct/>
              <w:autoSpaceDE/>
              <w:autoSpaceDN/>
              <w:adjustRightInd/>
              <w:spacing w:before="0"/>
              <w:jc w:val="center"/>
              <w:textAlignment w:val="auto"/>
              <w:rPr>
                <w:rFonts w:cs="Calibri"/>
                <w:b/>
                <w:bCs/>
                <w:color w:val="1F497D"/>
                <w:sz w:val="22"/>
                <w:szCs w:val="22"/>
                <w:lang w:eastAsia="en-GB"/>
              </w:rPr>
            </w:pPr>
            <w:r w:rsidRPr="00AD292A">
              <w:rPr>
                <w:rFonts w:cs="Calibri"/>
                <w:b/>
                <w:bCs/>
                <w:color w:val="1F497D"/>
                <w:sz w:val="22"/>
                <w:szCs w:val="22"/>
                <w:lang w:eastAsia="en-GB"/>
              </w:rPr>
              <w:t>2013</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777C4D64" w14:textId="77777777" w:rsidR="00685119" w:rsidRPr="00AD292A" w:rsidRDefault="00685119" w:rsidP="007A32C9">
            <w:pPr>
              <w:overflowPunct/>
              <w:autoSpaceDE/>
              <w:autoSpaceDN/>
              <w:adjustRightInd/>
              <w:spacing w:before="0"/>
              <w:jc w:val="center"/>
              <w:textAlignment w:val="auto"/>
              <w:rPr>
                <w:rFonts w:cs="Calibri"/>
                <w:b/>
                <w:bCs/>
                <w:color w:val="1F497D"/>
                <w:sz w:val="22"/>
                <w:szCs w:val="22"/>
                <w:lang w:eastAsia="en-GB"/>
              </w:rPr>
            </w:pPr>
            <w:r w:rsidRPr="00AD292A">
              <w:rPr>
                <w:rFonts w:cs="Calibri"/>
                <w:b/>
                <w:bCs/>
                <w:color w:val="1F497D"/>
                <w:sz w:val="22"/>
                <w:szCs w:val="22"/>
                <w:lang w:eastAsia="en-GB"/>
              </w:rPr>
              <w:t>2014</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76B1FE98" w14:textId="77777777" w:rsidR="00685119" w:rsidRPr="00AD292A" w:rsidRDefault="00685119" w:rsidP="007A32C9">
            <w:pPr>
              <w:overflowPunct/>
              <w:autoSpaceDE/>
              <w:autoSpaceDN/>
              <w:adjustRightInd/>
              <w:spacing w:before="0"/>
              <w:jc w:val="center"/>
              <w:textAlignment w:val="auto"/>
              <w:rPr>
                <w:rFonts w:cs="Calibri"/>
                <w:b/>
                <w:bCs/>
                <w:color w:val="1F497D"/>
                <w:sz w:val="22"/>
                <w:szCs w:val="22"/>
                <w:lang w:eastAsia="en-GB"/>
              </w:rPr>
            </w:pPr>
            <w:r w:rsidRPr="00AD292A">
              <w:rPr>
                <w:rFonts w:cs="Calibri"/>
                <w:b/>
                <w:bCs/>
                <w:color w:val="1F497D"/>
                <w:sz w:val="22"/>
                <w:szCs w:val="22"/>
                <w:lang w:eastAsia="en-GB"/>
              </w:rPr>
              <w:t>2015</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2581046E" w14:textId="77777777" w:rsidR="00685119" w:rsidRPr="00AD292A" w:rsidRDefault="00685119" w:rsidP="007A32C9">
            <w:pPr>
              <w:overflowPunct/>
              <w:autoSpaceDE/>
              <w:autoSpaceDN/>
              <w:adjustRightInd/>
              <w:spacing w:before="0"/>
              <w:jc w:val="center"/>
              <w:textAlignment w:val="auto"/>
              <w:rPr>
                <w:rFonts w:cs="Calibri"/>
                <w:b/>
                <w:bCs/>
                <w:color w:val="1F497D"/>
                <w:sz w:val="22"/>
                <w:szCs w:val="22"/>
                <w:lang w:eastAsia="en-GB"/>
              </w:rPr>
            </w:pPr>
            <w:r w:rsidRPr="00AD292A">
              <w:rPr>
                <w:rFonts w:cs="Calibri"/>
                <w:b/>
                <w:bCs/>
                <w:color w:val="1F497D"/>
                <w:sz w:val="22"/>
                <w:szCs w:val="22"/>
                <w:lang w:eastAsia="en-GB"/>
              </w:rPr>
              <w:t>2016</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6193C980" w14:textId="77777777" w:rsidR="00685119" w:rsidRPr="00AD292A" w:rsidRDefault="00685119" w:rsidP="007A32C9">
            <w:pPr>
              <w:overflowPunct/>
              <w:autoSpaceDE/>
              <w:autoSpaceDN/>
              <w:adjustRightInd/>
              <w:spacing w:before="0"/>
              <w:jc w:val="center"/>
              <w:textAlignment w:val="auto"/>
              <w:rPr>
                <w:rFonts w:cs="Calibri"/>
                <w:b/>
                <w:bCs/>
                <w:color w:val="1F497D"/>
                <w:sz w:val="22"/>
                <w:szCs w:val="22"/>
                <w:lang w:eastAsia="en-GB"/>
              </w:rPr>
            </w:pPr>
            <w:r w:rsidRPr="00AD292A">
              <w:rPr>
                <w:rFonts w:cs="Calibri"/>
                <w:b/>
                <w:bCs/>
                <w:color w:val="1F497D"/>
                <w:sz w:val="22"/>
                <w:szCs w:val="22"/>
                <w:lang w:eastAsia="en-GB"/>
              </w:rPr>
              <w:t>2017</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7DA60FA9" w14:textId="77777777" w:rsidR="00685119" w:rsidRPr="00AD292A" w:rsidRDefault="00685119" w:rsidP="007A32C9">
            <w:pPr>
              <w:overflowPunct/>
              <w:autoSpaceDE/>
              <w:autoSpaceDN/>
              <w:adjustRightInd/>
              <w:spacing w:before="0"/>
              <w:jc w:val="center"/>
              <w:textAlignment w:val="auto"/>
              <w:rPr>
                <w:rFonts w:cs="Calibri"/>
                <w:b/>
                <w:bCs/>
                <w:color w:val="1F497D"/>
                <w:sz w:val="22"/>
                <w:szCs w:val="22"/>
                <w:lang w:eastAsia="en-GB"/>
              </w:rPr>
            </w:pPr>
            <w:r w:rsidRPr="00AD292A">
              <w:rPr>
                <w:rFonts w:cs="Calibri"/>
                <w:b/>
                <w:bCs/>
                <w:color w:val="1F497D"/>
                <w:sz w:val="22"/>
                <w:szCs w:val="22"/>
                <w:lang w:eastAsia="en-GB"/>
              </w:rPr>
              <w:t>2018</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66B3B044" w14:textId="77777777" w:rsidR="00685119" w:rsidRPr="00AD292A" w:rsidRDefault="00685119" w:rsidP="007A32C9">
            <w:pPr>
              <w:overflowPunct/>
              <w:autoSpaceDE/>
              <w:autoSpaceDN/>
              <w:adjustRightInd/>
              <w:spacing w:before="0"/>
              <w:jc w:val="center"/>
              <w:textAlignment w:val="auto"/>
              <w:rPr>
                <w:rFonts w:cs="Calibri"/>
                <w:b/>
                <w:bCs/>
                <w:color w:val="1F497D"/>
                <w:sz w:val="22"/>
                <w:szCs w:val="22"/>
                <w:lang w:eastAsia="en-GB"/>
              </w:rPr>
            </w:pPr>
            <w:r w:rsidRPr="00AD292A">
              <w:rPr>
                <w:rFonts w:cs="Calibri"/>
                <w:b/>
                <w:bCs/>
                <w:color w:val="1F497D"/>
                <w:sz w:val="22"/>
                <w:szCs w:val="22"/>
                <w:lang w:eastAsia="en-GB"/>
              </w:rPr>
              <w:t>2019</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14:paraId="167E13DF" w14:textId="77777777" w:rsidR="00685119" w:rsidRPr="00AD292A" w:rsidRDefault="00685119" w:rsidP="007A32C9">
            <w:pPr>
              <w:overflowPunct/>
              <w:autoSpaceDE/>
              <w:autoSpaceDN/>
              <w:adjustRightInd/>
              <w:spacing w:before="0"/>
              <w:jc w:val="center"/>
              <w:textAlignment w:val="auto"/>
              <w:rPr>
                <w:rFonts w:cs="Calibri"/>
                <w:b/>
                <w:bCs/>
                <w:color w:val="1F497D"/>
                <w:sz w:val="22"/>
                <w:szCs w:val="22"/>
                <w:lang w:eastAsia="en-GB"/>
              </w:rPr>
            </w:pPr>
            <w:r w:rsidRPr="00AD292A">
              <w:rPr>
                <w:rFonts w:cs="Calibri"/>
                <w:b/>
                <w:bCs/>
                <w:color w:val="1F497D"/>
                <w:sz w:val="22"/>
                <w:szCs w:val="22"/>
                <w:lang w:eastAsia="en-GB"/>
              </w:rPr>
              <w:t>2020</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14:paraId="7DCD0C74" w14:textId="77777777" w:rsidR="00685119" w:rsidRPr="00AD292A" w:rsidRDefault="00685119" w:rsidP="007A32C9">
            <w:pPr>
              <w:overflowPunct/>
              <w:autoSpaceDE/>
              <w:autoSpaceDN/>
              <w:adjustRightInd/>
              <w:spacing w:before="0"/>
              <w:jc w:val="center"/>
              <w:textAlignment w:val="auto"/>
              <w:rPr>
                <w:rFonts w:cs="Calibri"/>
                <w:b/>
                <w:bCs/>
                <w:color w:val="1F497D"/>
                <w:sz w:val="22"/>
                <w:szCs w:val="22"/>
                <w:lang w:eastAsia="en-GB"/>
              </w:rPr>
            </w:pPr>
            <w:r w:rsidRPr="00AD292A">
              <w:rPr>
                <w:rFonts w:cs="Calibri"/>
                <w:b/>
                <w:bCs/>
                <w:color w:val="1F497D"/>
                <w:sz w:val="22"/>
                <w:szCs w:val="22"/>
                <w:lang w:eastAsia="en-GB"/>
              </w:rPr>
              <w:t>2021</w:t>
            </w:r>
          </w:p>
        </w:tc>
      </w:tr>
      <w:tr w:rsidR="00685119" w:rsidRPr="00AD292A" w14:paraId="30EC489B" w14:textId="77777777" w:rsidTr="007A32C9">
        <w:trPr>
          <w:trHeight w:val="288"/>
          <w:jc w:val="center"/>
        </w:trPr>
        <w:tc>
          <w:tcPr>
            <w:tcW w:w="2240" w:type="dxa"/>
            <w:tcBorders>
              <w:top w:val="nil"/>
              <w:left w:val="single" w:sz="4" w:space="0" w:color="auto"/>
              <w:bottom w:val="single" w:sz="4" w:space="0" w:color="auto"/>
              <w:right w:val="single" w:sz="4" w:space="0" w:color="auto"/>
            </w:tcBorders>
            <w:shd w:val="clear" w:color="000000" w:fill="DAEEF3"/>
            <w:noWrap/>
            <w:vAlign w:val="bottom"/>
            <w:hideMark/>
          </w:tcPr>
          <w:p w14:paraId="11B29CEE" w14:textId="21F1FB25" w:rsidR="00685119" w:rsidRPr="00AD292A" w:rsidRDefault="00685119" w:rsidP="007A32C9">
            <w:pPr>
              <w:overflowPunct/>
              <w:autoSpaceDE/>
              <w:autoSpaceDN/>
              <w:adjustRightInd/>
              <w:spacing w:before="0"/>
              <w:textAlignment w:val="auto"/>
              <w:rPr>
                <w:rFonts w:cs="Calibri"/>
                <w:color w:val="1F497D"/>
                <w:sz w:val="22"/>
                <w:szCs w:val="22"/>
                <w:lang w:eastAsia="en-GB"/>
              </w:rPr>
            </w:pPr>
            <w:r>
              <w:rPr>
                <w:rFonts w:cs="Calibri" w:hint="eastAsia"/>
                <w:color w:val="1F497D"/>
                <w:sz w:val="22"/>
                <w:szCs w:val="22"/>
                <w:lang w:eastAsia="zh-CN"/>
              </w:rPr>
              <w:t>部门成员</w:t>
            </w:r>
          </w:p>
        </w:tc>
        <w:tc>
          <w:tcPr>
            <w:tcW w:w="820" w:type="dxa"/>
            <w:tcBorders>
              <w:top w:val="nil"/>
              <w:left w:val="nil"/>
              <w:bottom w:val="single" w:sz="4" w:space="0" w:color="auto"/>
              <w:right w:val="single" w:sz="4" w:space="0" w:color="auto"/>
            </w:tcBorders>
            <w:shd w:val="clear" w:color="000000" w:fill="DAEEF3"/>
            <w:noWrap/>
            <w:vAlign w:val="bottom"/>
            <w:hideMark/>
          </w:tcPr>
          <w:p w14:paraId="0C3B01C6"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98%</w:t>
            </w:r>
          </w:p>
        </w:tc>
        <w:tc>
          <w:tcPr>
            <w:tcW w:w="820" w:type="dxa"/>
            <w:tcBorders>
              <w:top w:val="nil"/>
              <w:left w:val="nil"/>
              <w:bottom w:val="single" w:sz="4" w:space="0" w:color="auto"/>
              <w:right w:val="single" w:sz="4" w:space="0" w:color="auto"/>
            </w:tcBorders>
            <w:shd w:val="clear" w:color="000000" w:fill="DAEEF3"/>
            <w:noWrap/>
            <w:vAlign w:val="bottom"/>
            <w:hideMark/>
          </w:tcPr>
          <w:p w14:paraId="4EBFBBF5"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98%</w:t>
            </w:r>
          </w:p>
        </w:tc>
        <w:tc>
          <w:tcPr>
            <w:tcW w:w="820" w:type="dxa"/>
            <w:tcBorders>
              <w:top w:val="nil"/>
              <w:left w:val="nil"/>
              <w:bottom w:val="single" w:sz="4" w:space="0" w:color="auto"/>
              <w:right w:val="single" w:sz="4" w:space="0" w:color="auto"/>
            </w:tcBorders>
            <w:shd w:val="clear" w:color="000000" w:fill="DAEEF3"/>
            <w:noWrap/>
            <w:vAlign w:val="bottom"/>
            <w:hideMark/>
          </w:tcPr>
          <w:p w14:paraId="2C9A743B"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98%</w:t>
            </w:r>
          </w:p>
        </w:tc>
        <w:tc>
          <w:tcPr>
            <w:tcW w:w="820" w:type="dxa"/>
            <w:tcBorders>
              <w:top w:val="nil"/>
              <w:left w:val="nil"/>
              <w:bottom w:val="single" w:sz="4" w:space="0" w:color="auto"/>
              <w:right w:val="single" w:sz="4" w:space="0" w:color="auto"/>
            </w:tcBorders>
            <w:shd w:val="clear" w:color="000000" w:fill="DAEEF3"/>
            <w:noWrap/>
            <w:vAlign w:val="bottom"/>
            <w:hideMark/>
          </w:tcPr>
          <w:p w14:paraId="3C69C730"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98%</w:t>
            </w:r>
          </w:p>
        </w:tc>
        <w:tc>
          <w:tcPr>
            <w:tcW w:w="820" w:type="dxa"/>
            <w:tcBorders>
              <w:top w:val="nil"/>
              <w:left w:val="nil"/>
              <w:bottom w:val="single" w:sz="4" w:space="0" w:color="auto"/>
              <w:right w:val="single" w:sz="4" w:space="0" w:color="auto"/>
            </w:tcBorders>
            <w:shd w:val="clear" w:color="000000" w:fill="DAEEF3"/>
            <w:noWrap/>
            <w:vAlign w:val="bottom"/>
            <w:hideMark/>
          </w:tcPr>
          <w:p w14:paraId="410B486A"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98%</w:t>
            </w:r>
          </w:p>
        </w:tc>
        <w:tc>
          <w:tcPr>
            <w:tcW w:w="820" w:type="dxa"/>
            <w:tcBorders>
              <w:top w:val="nil"/>
              <w:left w:val="nil"/>
              <w:bottom w:val="single" w:sz="4" w:space="0" w:color="auto"/>
              <w:right w:val="single" w:sz="4" w:space="0" w:color="auto"/>
            </w:tcBorders>
            <w:shd w:val="clear" w:color="000000" w:fill="DAEEF3"/>
            <w:noWrap/>
            <w:vAlign w:val="bottom"/>
            <w:hideMark/>
          </w:tcPr>
          <w:p w14:paraId="68E5EB63"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97%</w:t>
            </w:r>
          </w:p>
        </w:tc>
        <w:tc>
          <w:tcPr>
            <w:tcW w:w="820" w:type="dxa"/>
            <w:tcBorders>
              <w:top w:val="nil"/>
              <w:left w:val="nil"/>
              <w:bottom w:val="single" w:sz="4" w:space="0" w:color="auto"/>
              <w:right w:val="single" w:sz="4" w:space="0" w:color="auto"/>
            </w:tcBorders>
            <w:shd w:val="clear" w:color="000000" w:fill="DAEEF3"/>
            <w:noWrap/>
            <w:vAlign w:val="bottom"/>
            <w:hideMark/>
          </w:tcPr>
          <w:p w14:paraId="57842FD9"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96%</w:t>
            </w:r>
          </w:p>
        </w:tc>
        <w:tc>
          <w:tcPr>
            <w:tcW w:w="820" w:type="dxa"/>
            <w:tcBorders>
              <w:top w:val="nil"/>
              <w:left w:val="nil"/>
              <w:bottom w:val="single" w:sz="4" w:space="0" w:color="auto"/>
              <w:right w:val="single" w:sz="4" w:space="0" w:color="auto"/>
            </w:tcBorders>
            <w:shd w:val="clear" w:color="000000" w:fill="DAEEF3"/>
            <w:noWrap/>
            <w:vAlign w:val="bottom"/>
            <w:hideMark/>
          </w:tcPr>
          <w:p w14:paraId="052C6D7B"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96%</w:t>
            </w:r>
          </w:p>
        </w:tc>
        <w:tc>
          <w:tcPr>
            <w:tcW w:w="800" w:type="dxa"/>
            <w:tcBorders>
              <w:top w:val="nil"/>
              <w:left w:val="nil"/>
              <w:bottom w:val="single" w:sz="4" w:space="0" w:color="auto"/>
              <w:right w:val="single" w:sz="4" w:space="0" w:color="auto"/>
            </w:tcBorders>
            <w:shd w:val="clear" w:color="000000" w:fill="DAEEF3"/>
            <w:noWrap/>
            <w:vAlign w:val="bottom"/>
            <w:hideMark/>
          </w:tcPr>
          <w:p w14:paraId="1470AC67" w14:textId="77777777" w:rsidR="00685119" w:rsidRPr="00AD292A" w:rsidRDefault="00685119" w:rsidP="007A32C9">
            <w:pPr>
              <w:overflowPunct/>
              <w:autoSpaceDE/>
              <w:autoSpaceDN/>
              <w:adjustRightInd/>
              <w:spacing w:before="0"/>
              <w:jc w:val="right"/>
              <w:textAlignment w:val="auto"/>
              <w:rPr>
                <w:rFonts w:cs="Calibri"/>
                <w:color w:val="16365C"/>
                <w:sz w:val="22"/>
                <w:szCs w:val="22"/>
                <w:lang w:eastAsia="en-GB"/>
              </w:rPr>
            </w:pPr>
            <w:r w:rsidRPr="00AD292A">
              <w:rPr>
                <w:rFonts w:cs="Calibri"/>
                <w:color w:val="16365C"/>
                <w:sz w:val="22"/>
                <w:szCs w:val="22"/>
                <w:lang w:eastAsia="en-GB"/>
              </w:rPr>
              <w:t>98%</w:t>
            </w:r>
          </w:p>
        </w:tc>
        <w:tc>
          <w:tcPr>
            <w:tcW w:w="800" w:type="dxa"/>
            <w:tcBorders>
              <w:top w:val="nil"/>
              <w:left w:val="nil"/>
              <w:bottom w:val="single" w:sz="4" w:space="0" w:color="auto"/>
              <w:right w:val="single" w:sz="4" w:space="0" w:color="auto"/>
            </w:tcBorders>
            <w:shd w:val="clear" w:color="000000" w:fill="DAEEF3"/>
            <w:noWrap/>
            <w:vAlign w:val="bottom"/>
            <w:hideMark/>
          </w:tcPr>
          <w:p w14:paraId="41929F0B" w14:textId="77777777" w:rsidR="00685119" w:rsidRPr="00AD292A" w:rsidRDefault="00685119" w:rsidP="007A32C9">
            <w:pPr>
              <w:overflowPunct/>
              <w:autoSpaceDE/>
              <w:autoSpaceDN/>
              <w:adjustRightInd/>
              <w:spacing w:before="0"/>
              <w:jc w:val="right"/>
              <w:textAlignment w:val="auto"/>
              <w:rPr>
                <w:rFonts w:cs="Calibri"/>
                <w:color w:val="16365C"/>
                <w:sz w:val="22"/>
                <w:szCs w:val="22"/>
                <w:lang w:eastAsia="en-GB"/>
              </w:rPr>
            </w:pPr>
            <w:r w:rsidRPr="00AD292A">
              <w:rPr>
                <w:rFonts w:cs="Calibri"/>
                <w:color w:val="16365C"/>
                <w:sz w:val="22"/>
                <w:szCs w:val="22"/>
                <w:lang w:eastAsia="en-GB"/>
              </w:rPr>
              <w:t>98%</w:t>
            </w:r>
          </w:p>
        </w:tc>
      </w:tr>
      <w:tr w:rsidR="00685119" w:rsidRPr="00AD292A" w14:paraId="74082131" w14:textId="77777777" w:rsidTr="007A32C9">
        <w:trPr>
          <w:trHeight w:val="288"/>
          <w:jc w:val="center"/>
        </w:trPr>
        <w:tc>
          <w:tcPr>
            <w:tcW w:w="2240" w:type="dxa"/>
            <w:tcBorders>
              <w:top w:val="nil"/>
              <w:left w:val="single" w:sz="4" w:space="0" w:color="auto"/>
              <w:bottom w:val="single" w:sz="4" w:space="0" w:color="auto"/>
              <w:right w:val="single" w:sz="4" w:space="0" w:color="auto"/>
            </w:tcBorders>
            <w:shd w:val="clear" w:color="000000" w:fill="DAEEF3"/>
            <w:noWrap/>
            <w:vAlign w:val="bottom"/>
            <w:hideMark/>
          </w:tcPr>
          <w:p w14:paraId="73AA3374" w14:textId="390211C9" w:rsidR="00685119" w:rsidRPr="00AD292A" w:rsidRDefault="00685119" w:rsidP="007A32C9">
            <w:pPr>
              <w:overflowPunct/>
              <w:autoSpaceDE/>
              <w:autoSpaceDN/>
              <w:adjustRightInd/>
              <w:spacing w:before="0"/>
              <w:textAlignment w:val="auto"/>
              <w:rPr>
                <w:rFonts w:cs="Calibri"/>
                <w:color w:val="1F497D"/>
                <w:sz w:val="22"/>
                <w:szCs w:val="22"/>
                <w:lang w:eastAsia="en-GB"/>
              </w:rPr>
            </w:pPr>
            <w:r>
              <w:rPr>
                <w:rFonts w:cs="Calibri" w:hint="eastAsia"/>
                <w:color w:val="1F497D"/>
                <w:sz w:val="22"/>
                <w:szCs w:val="22"/>
                <w:lang w:eastAsia="zh-CN"/>
              </w:rPr>
              <w:t>部门准成员</w:t>
            </w:r>
          </w:p>
        </w:tc>
        <w:tc>
          <w:tcPr>
            <w:tcW w:w="820" w:type="dxa"/>
            <w:tcBorders>
              <w:top w:val="nil"/>
              <w:left w:val="nil"/>
              <w:bottom w:val="single" w:sz="4" w:space="0" w:color="auto"/>
              <w:right w:val="single" w:sz="4" w:space="0" w:color="auto"/>
            </w:tcBorders>
            <w:shd w:val="clear" w:color="000000" w:fill="DAEEF3"/>
            <w:noWrap/>
            <w:vAlign w:val="bottom"/>
            <w:hideMark/>
          </w:tcPr>
          <w:p w14:paraId="6384DE7A"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94%</w:t>
            </w:r>
          </w:p>
        </w:tc>
        <w:tc>
          <w:tcPr>
            <w:tcW w:w="820" w:type="dxa"/>
            <w:tcBorders>
              <w:top w:val="nil"/>
              <w:left w:val="nil"/>
              <w:bottom w:val="single" w:sz="4" w:space="0" w:color="auto"/>
              <w:right w:val="single" w:sz="4" w:space="0" w:color="auto"/>
            </w:tcBorders>
            <w:shd w:val="clear" w:color="000000" w:fill="DAEEF3"/>
            <w:noWrap/>
            <w:vAlign w:val="bottom"/>
            <w:hideMark/>
          </w:tcPr>
          <w:p w14:paraId="7B57D98A"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93%</w:t>
            </w:r>
          </w:p>
        </w:tc>
        <w:tc>
          <w:tcPr>
            <w:tcW w:w="820" w:type="dxa"/>
            <w:tcBorders>
              <w:top w:val="nil"/>
              <w:left w:val="nil"/>
              <w:bottom w:val="single" w:sz="4" w:space="0" w:color="auto"/>
              <w:right w:val="single" w:sz="4" w:space="0" w:color="auto"/>
            </w:tcBorders>
            <w:shd w:val="clear" w:color="000000" w:fill="DAEEF3"/>
            <w:noWrap/>
            <w:vAlign w:val="bottom"/>
            <w:hideMark/>
          </w:tcPr>
          <w:p w14:paraId="7441808F"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93%</w:t>
            </w:r>
          </w:p>
        </w:tc>
        <w:tc>
          <w:tcPr>
            <w:tcW w:w="820" w:type="dxa"/>
            <w:tcBorders>
              <w:top w:val="nil"/>
              <w:left w:val="nil"/>
              <w:bottom w:val="single" w:sz="4" w:space="0" w:color="auto"/>
              <w:right w:val="single" w:sz="4" w:space="0" w:color="auto"/>
            </w:tcBorders>
            <w:shd w:val="clear" w:color="000000" w:fill="DAEEF3"/>
            <w:noWrap/>
            <w:vAlign w:val="bottom"/>
            <w:hideMark/>
          </w:tcPr>
          <w:p w14:paraId="0FEDF0DA"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93%</w:t>
            </w:r>
          </w:p>
        </w:tc>
        <w:tc>
          <w:tcPr>
            <w:tcW w:w="820" w:type="dxa"/>
            <w:tcBorders>
              <w:top w:val="nil"/>
              <w:left w:val="nil"/>
              <w:bottom w:val="single" w:sz="4" w:space="0" w:color="auto"/>
              <w:right w:val="single" w:sz="4" w:space="0" w:color="auto"/>
            </w:tcBorders>
            <w:shd w:val="clear" w:color="000000" w:fill="DAEEF3"/>
            <w:noWrap/>
            <w:vAlign w:val="bottom"/>
            <w:hideMark/>
          </w:tcPr>
          <w:p w14:paraId="363D9B43"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93%</w:t>
            </w:r>
          </w:p>
        </w:tc>
        <w:tc>
          <w:tcPr>
            <w:tcW w:w="820" w:type="dxa"/>
            <w:tcBorders>
              <w:top w:val="nil"/>
              <w:left w:val="nil"/>
              <w:bottom w:val="single" w:sz="4" w:space="0" w:color="auto"/>
              <w:right w:val="single" w:sz="4" w:space="0" w:color="auto"/>
            </w:tcBorders>
            <w:shd w:val="clear" w:color="000000" w:fill="DAEEF3"/>
            <w:noWrap/>
            <w:vAlign w:val="bottom"/>
            <w:hideMark/>
          </w:tcPr>
          <w:p w14:paraId="747A186D"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96%</w:t>
            </w:r>
          </w:p>
        </w:tc>
        <w:tc>
          <w:tcPr>
            <w:tcW w:w="820" w:type="dxa"/>
            <w:tcBorders>
              <w:top w:val="nil"/>
              <w:left w:val="nil"/>
              <w:bottom w:val="single" w:sz="4" w:space="0" w:color="auto"/>
              <w:right w:val="single" w:sz="4" w:space="0" w:color="auto"/>
            </w:tcBorders>
            <w:shd w:val="clear" w:color="000000" w:fill="DAEEF3"/>
            <w:noWrap/>
            <w:vAlign w:val="bottom"/>
            <w:hideMark/>
          </w:tcPr>
          <w:p w14:paraId="0B080B8E"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94%</w:t>
            </w:r>
          </w:p>
        </w:tc>
        <w:tc>
          <w:tcPr>
            <w:tcW w:w="820" w:type="dxa"/>
            <w:tcBorders>
              <w:top w:val="nil"/>
              <w:left w:val="nil"/>
              <w:bottom w:val="single" w:sz="4" w:space="0" w:color="auto"/>
              <w:right w:val="single" w:sz="4" w:space="0" w:color="auto"/>
            </w:tcBorders>
            <w:shd w:val="clear" w:color="000000" w:fill="DAEEF3"/>
            <w:noWrap/>
            <w:vAlign w:val="bottom"/>
            <w:hideMark/>
          </w:tcPr>
          <w:p w14:paraId="4EB00719"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95%</w:t>
            </w:r>
          </w:p>
        </w:tc>
        <w:tc>
          <w:tcPr>
            <w:tcW w:w="800" w:type="dxa"/>
            <w:tcBorders>
              <w:top w:val="nil"/>
              <w:left w:val="nil"/>
              <w:bottom w:val="single" w:sz="4" w:space="0" w:color="auto"/>
              <w:right w:val="single" w:sz="4" w:space="0" w:color="auto"/>
            </w:tcBorders>
            <w:shd w:val="clear" w:color="000000" w:fill="DAEEF3"/>
            <w:noWrap/>
            <w:vAlign w:val="bottom"/>
            <w:hideMark/>
          </w:tcPr>
          <w:p w14:paraId="520D32FB" w14:textId="77777777" w:rsidR="00685119" w:rsidRPr="00AD292A" w:rsidRDefault="00685119" w:rsidP="007A32C9">
            <w:pPr>
              <w:overflowPunct/>
              <w:autoSpaceDE/>
              <w:autoSpaceDN/>
              <w:adjustRightInd/>
              <w:spacing w:before="0"/>
              <w:jc w:val="right"/>
              <w:textAlignment w:val="auto"/>
              <w:rPr>
                <w:rFonts w:cs="Calibri"/>
                <w:color w:val="16365C"/>
                <w:sz w:val="22"/>
                <w:szCs w:val="22"/>
                <w:lang w:eastAsia="en-GB"/>
              </w:rPr>
            </w:pPr>
            <w:r w:rsidRPr="00AD292A">
              <w:rPr>
                <w:rFonts w:cs="Calibri"/>
                <w:color w:val="16365C"/>
                <w:sz w:val="22"/>
                <w:szCs w:val="22"/>
                <w:lang w:eastAsia="en-GB"/>
              </w:rPr>
              <w:t>94%</w:t>
            </w:r>
          </w:p>
        </w:tc>
        <w:tc>
          <w:tcPr>
            <w:tcW w:w="800" w:type="dxa"/>
            <w:tcBorders>
              <w:top w:val="nil"/>
              <w:left w:val="nil"/>
              <w:bottom w:val="single" w:sz="4" w:space="0" w:color="auto"/>
              <w:right w:val="single" w:sz="4" w:space="0" w:color="auto"/>
            </w:tcBorders>
            <w:shd w:val="clear" w:color="000000" w:fill="DAEEF3"/>
            <w:noWrap/>
            <w:vAlign w:val="bottom"/>
            <w:hideMark/>
          </w:tcPr>
          <w:p w14:paraId="5F69AC69" w14:textId="77777777" w:rsidR="00685119" w:rsidRPr="00AD292A" w:rsidRDefault="00685119" w:rsidP="007A32C9">
            <w:pPr>
              <w:overflowPunct/>
              <w:autoSpaceDE/>
              <w:autoSpaceDN/>
              <w:adjustRightInd/>
              <w:spacing w:before="0"/>
              <w:jc w:val="right"/>
              <w:textAlignment w:val="auto"/>
              <w:rPr>
                <w:rFonts w:cs="Calibri"/>
                <w:color w:val="16365C"/>
                <w:sz w:val="22"/>
                <w:szCs w:val="22"/>
                <w:lang w:eastAsia="en-GB"/>
              </w:rPr>
            </w:pPr>
            <w:r w:rsidRPr="00AD292A">
              <w:rPr>
                <w:rFonts w:cs="Calibri"/>
                <w:color w:val="16365C"/>
                <w:sz w:val="22"/>
                <w:szCs w:val="22"/>
                <w:lang w:eastAsia="en-GB"/>
              </w:rPr>
              <w:t>94%</w:t>
            </w:r>
          </w:p>
        </w:tc>
      </w:tr>
      <w:tr w:rsidR="00685119" w:rsidRPr="00AD292A" w14:paraId="28147FC6" w14:textId="77777777" w:rsidTr="007A32C9">
        <w:trPr>
          <w:trHeight w:val="288"/>
          <w:jc w:val="center"/>
        </w:trPr>
        <w:tc>
          <w:tcPr>
            <w:tcW w:w="2240" w:type="dxa"/>
            <w:tcBorders>
              <w:top w:val="nil"/>
              <w:left w:val="single" w:sz="4" w:space="0" w:color="auto"/>
              <w:bottom w:val="single" w:sz="4" w:space="0" w:color="auto"/>
              <w:right w:val="single" w:sz="4" w:space="0" w:color="auto"/>
            </w:tcBorders>
            <w:shd w:val="clear" w:color="000000" w:fill="DAEEF3"/>
            <w:noWrap/>
            <w:vAlign w:val="bottom"/>
            <w:hideMark/>
          </w:tcPr>
          <w:p w14:paraId="76EE47F6" w14:textId="78AD82BA" w:rsidR="00685119" w:rsidRPr="00AD292A" w:rsidRDefault="00685119" w:rsidP="007A32C9">
            <w:pPr>
              <w:overflowPunct/>
              <w:autoSpaceDE/>
              <w:autoSpaceDN/>
              <w:adjustRightInd/>
              <w:spacing w:before="0"/>
              <w:textAlignment w:val="auto"/>
              <w:rPr>
                <w:rFonts w:cs="Calibri"/>
                <w:color w:val="1F497D"/>
                <w:sz w:val="22"/>
                <w:szCs w:val="22"/>
                <w:lang w:eastAsia="en-GB"/>
              </w:rPr>
            </w:pPr>
            <w:r>
              <w:rPr>
                <w:rFonts w:cs="Calibri" w:hint="eastAsia"/>
                <w:color w:val="1F497D"/>
                <w:sz w:val="22"/>
                <w:szCs w:val="22"/>
                <w:lang w:eastAsia="zh-CN"/>
              </w:rPr>
              <w:t>学术机构</w:t>
            </w:r>
          </w:p>
        </w:tc>
        <w:tc>
          <w:tcPr>
            <w:tcW w:w="820" w:type="dxa"/>
            <w:tcBorders>
              <w:top w:val="nil"/>
              <w:left w:val="nil"/>
              <w:bottom w:val="single" w:sz="4" w:space="0" w:color="auto"/>
              <w:right w:val="single" w:sz="4" w:space="0" w:color="auto"/>
            </w:tcBorders>
            <w:shd w:val="clear" w:color="000000" w:fill="DAEEF3"/>
            <w:noWrap/>
            <w:vAlign w:val="bottom"/>
            <w:hideMark/>
          </w:tcPr>
          <w:p w14:paraId="2E4BAF9D"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86%</w:t>
            </w:r>
          </w:p>
        </w:tc>
        <w:tc>
          <w:tcPr>
            <w:tcW w:w="820" w:type="dxa"/>
            <w:tcBorders>
              <w:top w:val="nil"/>
              <w:left w:val="nil"/>
              <w:bottom w:val="single" w:sz="4" w:space="0" w:color="auto"/>
              <w:right w:val="single" w:sz="4" w:space="0" w:color="auto"/>
            </w:tcBorders>
            <w:shd w:val="clear" w:color="000000" w:fill="DAEEF3"/>
            <w:noWrap/>
            <w:vAlign w:val="bottom"/>
            <w:hideMark/>
          </w:tcPr>
          <w:p w14:paraId="289CEEA2"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92%</w:t>
            </w:r>
          </w:p>
        </w:tc>
        <w:tc>
          <w:tcPr>
            <w:tcW w:w="820" w:type="dxa"/>
            <w:tcBorders>
              <w:top w:val="nil"/>
              <w:left w:val="nil"/>
              <w:bottom w:val="single" w:sz="4" w:space="0" w:color="auto"/>
              <w:right w:val="single" w:sz="4" w:space="0" w:color="auto"/>
            </w:tcBorders>
            <w:shd w:val="clear" w:color="000000" w:fill="DAEEF3"/>
            <w:noWrap/>
            <w:vAlign w:val="bottom"/>
            <w:hideMark/>
          </w:tcPr>
          <w:p w14:paraId="277B731A"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95%</w:t>
            </w:r>
          </w:p>
        </w:tc>
        <w:tc>
          <w:tcPr>
            <w:tcW w:w="820" w:type="dxa"/>
            <w:tcBorders>
              <w:top w:val="nil"/>
              <w:left w:val="nil"/>
              <w:bottom w:val="single" w:sz="4" w:space="0" w:color="auto"/>
              <w:right w:val="single" w:sz="4" w:space="0" w:color="auto"/>
            </w:tcBorders>
            <w:shd w:val="clear" w:color="000000" w:fill="DAEEF3"/>
            <w:noWrap/>
            <w:vAlign w:val="bottom"/>
            <w:hideMark/>
          </w:tcPr>
          <w:p w14:paraId="45FB7367"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93%</w:t>
            </w:r>
          </w:p>
        </w:tc>
        <w:tc>
          <w:tcPr>
            <w:tcW w:w="820" w:type="dxa"/>
            <w:tcBorders>
              <w:top w:val="nil"/>
              <w:left w:val="nil"/>
              <w:bottom w:val="single" w:sz="4" w:space="0" w:color="auto"/>
              <w:right w:val="single" w:sz="4" w:space="0" w:color="auto"/>
            </w:tcBorders>
            <w:shd w:val="clear" w:color="000000" w:fill="DAEEF3"/>
            <w:noWrap/>
            <w:vAlign w:val="bottom"/>
            <w:hideMark/>
          </w:tcPr>
          <w:p w14:paraId="5A8710C8"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96%</w:t>
            </w:r>
          </w:p>
        </w:tc>
        <w:tc>
          <w:tcPr>
            <w:tcW w:w="820" w:type="dxa"/>
            <w:tcBorders>
              <w:top w:val="nil"/>
              <w:left w:val="nil"/>
              <w:bottom w:val="single" w:sz="4" w:space="0" w:color="auto"/>
              <w:right w:val="single" w:sz="4" w:space="0" w:color="auto"/>
            </w:tcBorders>
            <w:shd w:val="clear" w:color="000000" w:fill="DAEEF3"/>
            <w:noWrap/>
            <w:vAlign w:val="bottom"/>
            <w:hideMark/>
          </w:tcPr>
          <w:p w14:paraId="0A9BA4BF"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94%</w:t>
            </w:r>
          </w:p>
        </w:tc>
        <w:tc>
          <w:tcPr>
            <w:tcW w:w="820" w:type="dxa"/>
            <w:tcBorders>
              <w:top w:val="nil"/>
              <w:left w:val="nil"/>
              <w:bottom w:val="single" w:sz="4" w:space="0" w:color="auto"/>
              <w:right w:val="single" w:sz="4" w:space="0" w:color="auto"/>
            </w:tcBorders>
            <w:shd w:val="clear" w:color="000000" w:fill="DAEEF3"/>
            <w:noWrap/>
            <w:vAlign w:val="bottom"/>
            <w:hideMark/>
          </w:tcPr>
          <w:p w14:paraId="100BEFEF"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93%</w:t>
            </w:r>
          </w:p>
        </w:tc>
        <w:tc>
          <w:tcPr>
            <w:tcW w:w="820" w:type="dxa"/>
            <w:tcBorders>
              <w:top w:val="nil"/>
              <w:left w:val="nil"/>
              <w:bottom w:val="single" w:sz="4" w:space="0" w:color="auto"/>
              <w:right w:val="single" w:sz="4" w:space="0" w:color="auto"/>
            </w:tcBorders>
            <w:shd w:val="clear" w:color="000000" w:fill="DAEEF3"/>
            <w:noWrap/>
            <w:vAlign w:val="bottom"/>
            <w:hideMark/>
          </w:tcPr>
          <w:p w14:paraId="35004E4F" w14:textId="77777777" w:rsidR="00685119" w:rsidRPr="00AD292A" w:rsidRDefault="00685119" w:rsidP="007A32C9">
            <w:pPr>
              <w:overflowPunct/>
              <w:autoSpaceDE/>
              <w:autoSpaceDN/>
              <w:adjustRightInd/>
              <w:spacing w:before="0"/>
              <w:jc w:val="right"/>
              <w:textAlignment w:val="auto"/>
              <w:rPr>
                <w:rFonts w:cs="Calibri"/>
                <w:color w:val="1F497D"/>
                <w:sz w:val="22"/>
                <w:szCs w:val="22"/>
                <w:lang w:eastAsia="en-GB"/>
              </w:rPr>
            </w:pPr>
            <w:r w:rsidRPr="00AD292A">
              <w:rPr>
                <w:rFonts w:cs="Calibri"/>
                <w:color w:val="1F497D"/>
                <w:sz w:val="22"/>
                <w:szCs w:val="22"/>
                <w:lang w:eastAsia="en-GB"/>
              </w:rPr>
              <w:t>95%</w:t>
            </w:r>
          </w:p>
        </w:tc>
        <w:tc>
          <w:tcPr>
            <w:tcW w:w="800" w:type="dxa"/>
            <w:tcBorders>
              <w:top w:val="nil"/>
              <w:left w:val="nil"/>
              <w:bottom w:val="single" w:sz="4" w:space="0" w:color="auto"/>
              <w:right w:val="single" w:sz="4" w:space="0" w:color="auto"/>
            </w:tcBorders>
            <w:shd w:val="clear" w:color="000000" w:fill="DAEEF3"/>
            <w:noWrap/>
            <w:vAlign w:val="bottom"/>
            <w:hideMark/>
          </w:tcPr>
          <w:p w14:paraId="67C90629" w14:textId="77777777" w:rsidR="00685119" w:rsidRPr="00AD292A" w:rsidRDefault="00685119" w:rsidP="007A32C9">
            <w:pPr>
              <w:overflowPunct/>
              <w:autoSpaceDE/>
              <w:autoSpaceDN/>
              <w:adjustRightInd/>
              <w:spacing w:before="0"/>
              <w:jc w:val="right"/>
              <w:textAlignment w:val="auto"/>
              <w:rPr>
                <w:rFonts w:cs="Calibri"/>
                <w:color w:val="16365C"/>
                <w:sz w:val="22"/>
                <w:szCs w:val="22"/>
                <w:lang w:eastAsia="en-GB"/>
              </w:rPr>
            </w:pPr>
            <w:r w:rsidRPr="00AD292A">
              <w:rPr>
                <w:rFonts w:cs="Calibri"/>
                <w:color w:val="16365C"/>
                <w:sz w:val="22"/>
                <w:szCs w:val="22"/>
                <w:lang w:eastAsia="en-GB"/>
              </w:rPr>
              <w:t>90%</w:t>
            </w:r>
          </w:p>
        </w:tc>
        <w:tc>
          <w:tcPr>
            <w:tcW w:w="800" w:type="dxa"/>
            <w:tcBorders>
              <w:top w:val="nil"/>
              <w:left w:val="nil"/>
              <w:bottom w:val="single" w:sz="4" w:space="0" w:color="auto"/>
              <w:right w:val="single" w:sz="4" w:space="0" w:color="auto"/>
            </w:tcBorders>
            <w:shd w:val="clear" w:color="000000" w:fill="DAEEF3"/>
            <w:noWrap/>
            <w:vAlign w:val="bottom"/>
            <w:hideMark/>
          </w:tcPr>
          <w:p w14:paraId="25FE4E74" w14:textId="77777777" w:rsidR="00685119" w:rsidRPr="00AD292A" w:rsidRDefault="00685119" w:rsidP="007A32C9">
            <w:pPr>
              <w:overflowPunct/>
              <w:autoSpaceDE/>
              <w:autoSpaceDN/>
              <w:adjustRightInd/>
              <w:spacing w:before="0"/>
              <w:jc w:val="right"/>
              <w:textAlignment w:val="auto"/>
              <w:rPr>
                <w:rFonts w:cs="Calibri"/>
                <w:color w:val="16365C"/>
                <w:sz w:val="22"/>
                <w:szCs w:val="22"/>
                <w:lang w:eastAsia="en-GB"/>
              </w:rPr>
            </w:pPr>
            <w:r w:rsidRPr="00AD292A">
              <w:rPr>
                <w:rFonts w:cs="Calibri"/>
                <w:color w:val="16365C"/>
                <w:sz w:val="22"/>
                <w:szCs w:val="22"/>
                <w:lang w:eastAsia="en-GB"/>
              </w:rPr>
              <w:t>90%</w:t>
            </w:r>
          </w:p>
        </w:tc>
      </w:tr>
    </w:tbl>
    <w:p w14:paraId="43080452" w14:textId="1F6108EB" w:rsidR="00685119" w:rsidRPr="00D157F8" w:rsidRDefault="000420D0" w:rsidP="00E67EDE">
      <w:pPr>
        <w:pStyle w:val="Tabletitle"/>
        <w:spacing w:before="240"/>
        <w:rPr>
          <w:b w:val="0"/>
          <w:bCs/>
          <w:sz w:val="22"/>
          <w:szCs w:val="22"/>
          <w:lang w:eastAsia="zh-CN"/>
        </w:rPr>
      </w:pPr>
      <w:r w:rsidRPr="00AD174F">
        <w:rPr>
          <w:rFonts w:hint="eastAsia"/>
          <w:lang w:eastAsia="zh-CN"/>
        </w:rPr>
        <w:t>表</w:t>
      </w:r>
      <w:r w:rsidRPr="003B4A23">
        <w:rPr>
          <w:rFonts w:asciiTheme="minorHAnsi" w:hAnsiTheme="minorHAnsi"/>
          <w:lang w:eastAsia="zh-CN"/>
        </w:rPr>
        <w:t>2</w:t>
      </w:r>
      <w:r w:rsidR="007746B6">
        <w:rPr>
          <w:rFonts w:asciiTheme="minorHAnsi" w:hAnsiTheme="minorHAnsi"/>
          <w:lang w:eastAsia="zh-CN"/>
        </w:rPr>
        <w:t xml:space="preserve"> </w:t>
      </w:r>
      <w:r w:rsidR="007746B6">
        <w:rPr>
          <w:lang w:eastAsia="zh-CN"/>
        </w:rPr>
        <w:t xml:space="preserve">– </w:t>
      </w:r>
      <w:r w:rsidRPr="00AD174F">
        <w:rPr>
          <w:rFonts w:hint="eastAsia"/>
          <w:lang w:eastAsia="zh-CN"/>
        </w:rPr>
        <w:t>部门成员、部门准成员及学术成员的当前债务和欠款变化情况</w:t>
      </w:r>
      <w:r w:rsidRPr="00AD174F">
        <w:rPr>
          <w:lang w:eastAsia="zh-CN"/>
        </w:rPr>
        <w:br/>
      </w:r>
      <w:r w:rsidRPr="00AD174F">
        <w:rPr>
          <w:rFonts w:hint="eastAsia"/>
          <w:lang w:eastAsia="zh-CN"/>
        </w:rPr>
        <w:t>（单位：千瑞郎）</w:t>
      </w:r>
    </w:p>
    <w:tbl>
      <w:tblPr>
        <w:tblW w:w="10400" w:type="dxa"/>
        <w:jc w:val="center"/>
        <w:tblLook w:val="04A0" w:firstRow="1" w:lastRow="0" w:firstColumn="1" w:lastColumn="0" w:noHBand="0" w:noVBand="1"/>
      </w:tblPr>
      <w:tblGrid>
        <w:gridCol w:w="2240"/>
        <w:gridCol w:w="829"/>
        <w:gridCol w:w="829"/>
        <w:gridCol w:w="829"/>
        <w:gridCol w:w="829"/>
        <w:gridCol w:w="829"/>
        <w:gridCol w:w="829"/>
        <w:gridCol w:w="829"/>
        <w:gridCol w:w="829"/>
        <w:gridCol w:w="800"/>
        <w:gridCol w:w="800"/>
      </w:tblGrid>
      <w:tr w:rsidR="00685119" w:rsidRPr="00D157F8" w14:paraId="58DC5AAA" w14:textId="77777777" w:rsidTr="007A32C9">
        <w:trPr>
          <w:trHeight w:val="288"/>
          <w:jc w:val="center"/>
        </w:trPr>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9A8FFD" w14:textId="76D4D769" w:rsidR="00685119" w:rsidRPr="00D157F8" w:rsidRDefault="00685119" w:rsidP="007A32C9">
            <w:pPr>
              <w:overflowPunct/>
              <w:autoSpaceDE/>
              <w:autoSpaceDN/>
              <w:adjustRightInd/>
              <w:spacing w:before="0"/>
              <w:jc w:val="center"/>
              <w:textAlignment w:val="auto"/>
              <w:rPr>
                <w:rFonts w:cs="Calibri"/>
                <w:b/>
                <w:bCs/>
                <w:color w:val="1F497D"/>
                <w:sz w:val="22"/>
                <w:szCs w:val="22"/>
                <w:lang w:eastAsia="en-GB"/>
              </w:rPr>
            </w:pPr>
            <w:r>
              <w:rPr>
                <w:rFonts w:cs="Calibri" w:hint="eastAsia"/>
                <w:b/>
                <w:bCs/>
                <w:color w:val="1F497D"/>
                <w:sz w:val="22"/>
                <w:szCs w:val="22"/>
                <w:lang w:eastAsia="zh-CN"/>
              </w:rPr>
              <w:t>债务</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35929A5A" w14:textId="77777777" w:rsidR="00685119" w:rsidRPr="00D157F8" w:rsidRDefault="00685119" w:rsidP="007A32C9">
            <w:pPr>
              <w:overflowPunct/>
              <w:autoSpaceDE/>
              <w:autoSpaceDN/>
              <w:adjustRightInd/>
              <w:spacing w:before="0"/>
              <w:jc w:val="center"/>
              <w:textAlignment w:val="auto"/>
              <w:rPr>
                <w:rFonts w:cs="Calibri"/>
                <w:b/>
                <w:bCs/>
                <w:color w:val="1F497D"/>
                <w:sz w:val="22"/>
                <w:szCs w:val="22"/>
                <w:lang w:eastAsia="en-GB"/>
              </w:rPr>
            </w:pPr>
            <w:r w:rsidRPr="00D157F8">
              <w:rPr>
                <w:rFonts w:cs="Calibri"/>
                <w:b/>
                <w:bCs/>
                <w:color w:val="1F497D"/>
                <w:sz w:val="22"/>
                <w:szCs w:val="22"/>
                <w:lang w:eastAsia="en-GB"/>
              </w:rPr>
              <w:t>2012</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5438466F" w14:textId="77777777" w:rsidR="00685119" w:rsidRPr="00D157F8" w:rsidRDefault="00685119" w:rsidP="007A32C9">
            <w:pPr>
              <w:overflowPunct/>
              <w:autoSpaceDE/>
              <w:autoSpaceDN/>
              <w:adjustRightInd/>
              <w:spacing w:before="0"/>
              <w:jc w:val="center"/>
              <w:textAlignment w:val="auto"/>
              <w:rPr>
                <w:rFonts w:cs="Calibri"/>
                <w:b/>
                <w:bCs/>
                <w:color w:val="1F497D"/>
                <w:sz w:val="22"/>
                <w:szCs w:val="22"/>
                <w:lang w:eastAsia="en-GB"/>
              </w:rPr>
            </w:pPr>
            <w:r w:rsidRPr="00D157F8">
              <w:rPr>
                <w:rFonts w:cs="Calibri"/>
                <w:b/>
                <w:bCs/>
                <w:color w:val="1F497D"/>
                <w:sz w:val="22"/>
                <w:szCs w:val="22"/>
                <w:lang w:eastAsia="en-GB"/>
              </w:rPr>
              <w:t>2013</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0DF30511" w14:textId="77777777" w:rsidR="00685119" w:rsidRPr="00D157F8" w:rsidRDefault="00685119" w:rsidP="007A32C9">
            <w:pPr>
              <w:overflowPunct/>
              <w:autoSpaceDE/>
              <w:autoSpaceDN/>
              <w:adjustRightInd/>
              <w:spacing w:before="0"/>
              <w:jc w:val="center"/>
              <w:textAlignment w:val="auto"/>
              <w:rPr>
                <w:rFonts w:cs="Calibri"/>
                <w:b/>
                <w:bCs/>
                <w:color w:val="1F497D"/>
                <w:sz w:val="22"/>
                <w:szCs w:val="22"/>
                <w:lang w:eastAsia="en-GB"/>
              </w:rPr>
            </w:pPr>
            <w:r w:rsidRPr="00D157F8">
              <w:rPr>
                <w:rFonts w:cs="Calibri"/>
                <w:b/>
                <w:bCs/>
                <w:color w:val="1F497D"/>
                <w:sz w:val="22"/>
                <w:szCs w:val="22"/>
                <w:lang w:eastAsia="en-GB"/>
              </w:rPr>
              <w:t>2014</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3F161081" w14:textId="77777777" w:rsidR="00685119" w:rsidRPr="00D157F8" w:rsidRDefault="00685119" w:rsidP="007A32C9">
            <w:pPr>
              <w:overflowPunct/>
              <w:autoSpaceDE/>
              <w:autoSpaceDN/>
              <w:adjustRightInd/>
              <w:spacing w:before="0"/>
              <w:jc w:val="center"/>
              <w:textAlignment w:val="auto"/>
              <w:rPr>
                <w:rFonts w:cs="Calibri"/>
                <w:b/>
                <w:bCs/>
                <w:color w:val="1F497D"/>
                <w:sz w:val="22"/>
                <w:szCs w:val="22"/>
                <w:lang w:eastAsia="en-GB"/>
              </w:rPr>
            </w:pPr>
            <w:r w:rsidRPr="00D157F8">
              <w:rPr>
                <w:rFonts w:cs="Calibri"/>
                <w:b/>
                <w:bCs/>
                <w:color w:val="1F497D"/>
                <w:sz w:val="22"/>
                <w:szCs w:val="22"/>
                <w:lang w:eastAsia="en-GB"/>
              </w:rPr>
              <w:t>2015</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4C83E899" w14:textId="77777777" w:rsidR="00685119" w:rsidRPr="00D157F8" w:rsidRDefault="00685119" w:rsidP="007A32C9">
            <w:pPr>
              <w:overflowPunct/>
              <w:autoSpaceDE/>
              <w:autoSpaceDN/>
              <w:adjustRightInd/>
              <w:spacing w:before="0"/>
              <w:jc w:val="center"/>
              <w:textAlignment w:val="auto"/>
              <w:rPr>
                <w:rFonts w:cs="Calibri"/>
                <w:b/>
                <w:bCs/>
                <w:color w:val="1F497D"/>
                <w:sz w:val="22"/>
                <w:szCs w:val="22"/>
                <w:lang w:eastAsia="en-GB"/>
              </w:rPr>
            </w:pPr>
            <w:r w:rsidRPr="00D157F8">
              <w:rPr>
                <w:rFonts w:cs="Calibri"/>
                <w:b/>
                <w:bCs/>
                <w:color w:val="1F497D"/>
                <w:sz w:val="22"/>
                <w:szCs w:val="22"/>
                <w:lang w:eastAsia="en-GB"/>
              </w:rPr>
              <w:t>2016</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7B7F1736" w14:textId="77777777" w:rsidR="00685119" w:rsidRPr="00D157F8" w:rsidRDefault="00685119" w:rsidP="007A32C9">
            <w:pPr>
              <w:overflowPunct/>
              <w:autoSpaceDE/>
              <w:autoSpaceDN/>
              <w:adjustRightInd/>
              <w:spacing w:before="0"/>
              <w:jc w:val="center"/>
              <w:textAlignment w:val="auto"/>
              <w:rPr>
                <w:rFonts w:cs="Calibri"/>
                <w:b/>
                <w:bCs/>
                <w:color w:val="1F497D"/>
                <w:sz w:val="22"/>
                <w:szCs w:val="22"/>
                <w:lang w:eastAsia="en-GB"/>
              </w:rPr>
            </w:pPr>
            <w:r w:rsidRPr="00D157F8">
              <w:rPr>
                <w:rFonts w:cs="Calibri"/>
                <w:b/>
                <w:bCs/>
                <w:color w:val="1F497D"/>
                <w:sz w:val="22"/>
                <w:szCs w:val="22"/>
                <w:lang w:eastAsia="en-GB"/>
              </w:rPr>
              <w:t>2017</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55AA6675" w14:textId="77777777" w:rsidR="00685119" w:rsidRPr="00D157F8" w:rsidRDefault="00685119" w:rsidP="007A32C9">
            <w:pPr>
              <w:overflowPunct/>
              <w:autoSpaceDE/>
              <w:autoSpaceDN/>
              <w:adjustRightInd/>
              <w:spacing w:before="0"/>
              <w:jc w:val="center"/>
              <w:textAlignment w:val="auto"/>
              <w:rPr>
                <w:rFonts w:cs="Calibri"/>
                <w:b/>
                <w:bCs/>
                <w:color w:val="1F497D"/>
                <w:sz w:val="22"/>
                <w:szCs w:val="22"/>
                <w:lang w:eastAsia="en-GB"/>
              </w:rPr>
            </w:pPr>
            <w:r w:rsidRPr="00D157F8">
              <w:rPr>
                <w:rFonts w:cs="Calibri"/>
                <w:b/>
                <w:bCs/>
                <w:color w:val="1F497D"/>
                <w:sz w:val="22"/>
                <w:szCs w:val="22"/>
                <w:lang w:eastAsia="en-GB"/>
              </w:rPr>
              <w:t>2018</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14:paraId="05296974" w14:textId="77777777" w:rsidR="00685119" w:rsidRPr="00D157F8" w:rsidRDefault="00685119" w:rsidP="007A32C9">
            <w:pPr>
              <w:overflowPunct/>
              <w:autoSpaceDE/>
              <w:autoSpaceDN/>
              <w:adjustRightInd/>
              <w:spacing w:before="0"/>
              <w:jc w:val="center"/>
              <w:textAlignment w:val="auto"/>
              <w:rPr>
                <w:rFonts w:cs="Calibri"/>
                <w:b/>
                <w:bCs/>
                <w:color w:val="1F497D"/>
                <w:sz w:val="22"/>
                <w:szCs w:val="22"/>
                <w:lang w:eastAsia="en-GB"/>
              </w:rPr>
            </w:pPr>
            <w:r w:rsidRPr="00D157F8">
              <w:rPr>
                <w:rFonts w:cs="Calibri"/>
                <w:b/>
                <w:bCs/>
                <w:color w:val="1F497D"/>
                <w:sz w:val="22"/>
                <w:szCs w:val="22"/>
                <w:lang w:eastAsia="en-GB"/>
              </w:rPr>
              <w:t>2019</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14:paraId="20BF3D8A" w14:textId="77777777" w:rsidR="00685119" w:rsidRPr="00D157F8" w:rsidRDefault="00685119" w:rsidP="007A32C9">
            <w:pPr>
              <w:overflowPunct/>
              <w:autoSpaceDE/>
              <w:autoSpaceDN/>
              <w:adjustRightInd/>
              <w:spacing w:before="0"/>
              <w:jc w:val="center"/>
              <w:textAlignment w:val="auto"/>
              <w:rPr>
                <w:rFonts w:cs="Calibri"/>
                <w:b/>
                <w:bCs/>
                <w:color w:val="1F497D"/>
                <w:sz w:val="22"/>
                <w:szCs w:val="22"/>
                <w:lang w:eastAsia="en-GB"/>
              </w:rPr>
            </w:pPr>
            <w:r w:rsidRPr="00D157F8">
              <w:rPr>
                <w:rFonts w:cs="Calibri"/>
                <w:b/>
                <w:bCs/>
                <w:color w:val="1F497D"/>
                <w:sz w:val="22"/>
                <w:szCs w:val="22"/>
                <w:lang w:eastAsia="en-GB"/>
              </w:rPr>
              <w:t>2020</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14:paraId="63A8AC06" w14:textId="77777777" w:rsidR="00685119" w:rsidRPr="00D157F8" w:rsidRDefault="00685119" w:rsidP="007A32C9">
            <w:pPr>
              <w:overflowPunct/>
              <w:autoSpaceDE/>
              <w:autoSpaceDN/>
              <w:adjustRightInd/>
              <w:spacing w:before="0"/>
              <w:jc w:val="center"/>
              <w:textAlignment w:val="auto"/>
              <w:rPr>
                <w:rFonts w:cs="Calibri"/>
                <w:b/>
                <w:bCs/>
                <w:color w:val="1F497D"/>
                <w:sz w:val="22"/>
                <w:szCs w:val="22"/>
                <w:lang w:eastAsia="en-GB"/>
              </w:rPr>
            </w:pPr>
            <w:r w:rsidRPr="00D157F8">
              <w:rPr>
                <w:rFonts w:cs="Calibri"/>
                <w:b/>
                <w:bCs/>
                <w:color w:val="1F497D"/>
                <w:sz w:val="22"/>
                <w:szCs w:val="22"/>
                <w:lang w:eastAsia="en-GB"/>
              </w:rPr>
              <w:t>2021</w:t>
            </w:r>
          </w:p>
        </w:tc>
      </w:tr>
      <w:tr w:rsidR="00685119" w:rsidRPr="00D157F8" w14:paraId="16382228" w14:textId="77777777" w:rsidTr="00BB7354">
        <w:trPr>
          <w:trHeight w:val="377"/>
          <w:jc w:val="center"/>
        </w:trPr>
        <w:tc>
          <w:tcPr>
            <w:tcW w:w="2240" w:type="dxa"/>
            <w:tcBorders>
              <w:top w:val="nil"/>
              <w:left w:val="single" w:sz="4" w:space="0" w:color="auto"/>
              <w:bottom w:val="single" w:sz="4" w:space="0" w:color="auto"/>
              <w:right w:val="single" w:sz="4" w:space="0" w:color="auto"/>
            </w:tcBorders>
            <w:shd w:val="clear" w:color="000000" w:fill="DAEEF3"/>
            <w:vAlign w:val="bottom"/>
            <w:hideMark/>
          </w:tcPr>
          <w:p w14:paraId="188F0899" w14:textId="5F7588D5" w:rsidR="00685119" w:rsidRPr="00D157F8" w:rsidRDefault="00685119" w:rsidP="007A32C9">
            <w:pPr>
              <w:overflowPunct/>
              <w:autoSpaceDE/>
              <w:autoSpaceDN/>
              <w:adjustRightInd/>
              <w:spacing w:before="0"/>
              <w:textAlignment w:val="auto"/>
              <w:rPr>
                <w:rFonts w:cs="Calibri"/>
                <w:color w:val="1F497D"/>
                <w:sz w:val="22"/>
                <w:szCs w:val="22"/>
                <w:lang w:eastAsia="en-GB"/>
              </w:rPr>
            </w:pPr>
            <w:r>
              <w:rPr>
                <w:rFonts w:cs="Calibri" w:hint="eastAsia"/>
                <w:color w:val="1F497D"/>
                <w:sz w:val="22"/>
                <w:szCs w:val="22"/>
                <w:lang w:eastAsia="zh-CN"/>
              </w:rPr>
              <w:t>当前债务（会费）</w:t>
            </w:r>
          </w:p>
        </w:tc>
        <w:tc>
          <w:tcPr>
            <w:tcW w:w="820" w:type="dxa"/>
            <w:tcBorders>
              <w:top w:val="nil"/>
              <w:left w:val="nil"/>
              <w:bottom w:val="single" w:sz="4" w:space="0" w:color="auto"/>
              <w:right w:val="single" w:sz="4" w:space="0" w:color="auto"/>
            </w:tcBorders>
            <w:shd w:val="clear" w:color="000000" w:fill="DAEEF3"/>
            <w:noWrap/>
            <w:vAlign w:val="bottom"/>
            <w:hideMark/>
          </w:tcPr>
          <w:p w14:paraId="42498B15"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469</w:t>
            </w:r>
          </w:p>
        </w:tc>
        <w:tc>
          <w:tcPr>
            <w:tcW w:w="820" w:type="dxa"/>
            <w:tcBorders>
              <w:top w:val="nil"/>
              <w:left w:val="nil"/>
              <w:bottom w:val="single" w:sz="4" w:space="0" w:color="auto"/>
              <w:right w:val="single" w:sz="4" w:space="0" w:color="auto"/>
            </w:tcBorders>
            <w:shd w:val="clear" w:color="000000" w:fill="DAEEF3"/>
            <w:noWrap/>
            <w:vAlign w:val="bottom"/>
            <w:hideMark/>
          </w:tcPr>
          <w:p w14:paraId="1A6972A2"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470</w:t>
            </w:r>
          </w:p>
        </w:tc>
        <w:tc>
          <w:tcPr>
            <w:tcW w:w="820" w:type="dxa"/>
            <w:tcBorders>
              <w:top w:val="nil"/>
              <w:left w:val="nil"/>
              <w:bottom w:val="single" w:sz="4" w:space="0" w:color="auto"/>
              <w:right w:val="single" w:sz="4" w:space="0" w:color="auto"/>
            </w:tcBorders>
            <w:shd w:val="clear" w:color="000000" w:fill="DAEEF3"/>
            <w:noWrap/>
            <w:vAlign w:val="bottom"/>
            <w:hideMark/>
          </w:tcPr>
          <w:p w14:paraId="5A5F67B3"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487</w:t>
            </w:r>
          </w:p>
        </w:tc>
        <w:tc>
          <w:tcPr>
            <w:tcW w:w="820" w:type="dxa"/>
            <w:tcBorders>
              <w:top w:val="nil"/>
              <w:left w:val="nil"/>
              <w:bottom w:val="single" w:sz="4" w:space="0" w:color="auto"/>
              <w:right w:val="single" w:sz="4" w:space="0" w:color="auto"/>
            </w:tcBorders>
            <w:shd w:val="clear" w:color="000000" w:fill="DAEEF3"/>
            <w:noWrap/>
            <w:vAlign w:val="bottom"/>
            <w:hideMark/>
          </w:tcPr>
          <w:p w14:paraId="191A165F"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441</w:t>
            </w:r>
          </w:p>
        </w:tc>
        <w:tc>
          <w:tcPr>
            <w:tcW w:w="820" w:type="dxa"/>
            <w:tcBorders>
              <w:top w:val="nil"/>
              <w:left w:val="nil"/>
              <w:bottom w:val="single" w:sz="4" w:space="0" w:color="auto"/>
              <w:right w:val="single" w:sz="4" w:space="0" w:color="auto"/>
            </w:tcBorders>
            <w:shd w:val="clear" w:color="000000" w:fill="DAEEF3"/>
            <w:noWrap/>
            <w:vAlign w:val="bottom"/>
            <w:hideMark/>
          </w:tcPr>
          <w:p w14:paraId="18D8F3E9"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515</w:t>
            </w:r>
          </w:p>
        </w:tc>
        <w:tc>
          <w:tcPr>
            <w:tcW w:w="820" w:type="dxa"/>
            <w:tcBorders>
              <w:top w:val="nil"/>
              <w:left w:val="nil"/>
              <w:bottom w:val="single" w:sz="4" w:space="0" w:color="auto"/>
              <w:right w:val="single" w:sz="4" w:space="0" w:color="auto"/>
            </w:tcBorders>
            <w:shd w:val="clear" w:color="000000" w:fill="DAEEF3"/>
            <w:noWrap/>
            <w:vAlign w:val="bottom"/>
            <w:hideMark/>
          </w:tcPr>
          <w:p w14:paraId="5611EA5D"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542</w:t>
            </w:r>
          </w:p>
        </w:tc>
        <w:tc>
          <w:tcPr>
            <w:tcW w:w="820" w:type="dxa"/>
            <w:tcBorders>
              <w:top w:val="nil"/>
              <w:left w:val="nil"/>
              <w:bottom w:val="single" w:sz="4" w:space="0" w:color="auto"/>
              <w:right w:val="single" w:sz="4" w:space="0" w:color="auto"/>
            </w:tcBorders>
            <w:shd w:val="clear" w:color="000000" w:fill="DAEEF3"/>
            <w:noWrap/>
            <w:vAlign w:val="bottom"/>
            <w:hideMark/>
          </w:tcPr>
          <w:p w14:paraId="0858DEE2"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871</w:t>
            </w:r>
          </w:p>
        </w:tc>
        <w:tc>
          <w:tcPr>
            <w:tcW w:w="820" w:type="dxa"/>
            <w:tcBorders>
              <w:top w:val="nil"/>
              <w:left w:val="nil"/>
              <w:bottom w:val="single" w:sz="4" w:space="0" w:color="auto"/>
              <w:right w:val="single" w:sz="4" w:space="0" w:color="auto"/>
            </w:tcBorders>
            <w:shd w:val="clear" w:color="000000" w:fill="DAEEF3"/>
            <w:noWrap/>
            <w:vAlign w:val="bottom"/>
            <w:hideMark/>
          </w:tcPr>
          <w:p w14:paraId="546B498F"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720</w:t>
            </w:r>
          </w:p>
        </w:tc>
        <w:tc>
          <w:tcPr>
            <w:tcW w:w="800" w:type="dxa"/>
            <w:tcBorders>
              <w:top w:val="nil"/>
              <w:left w:val="nil"/>
              <w:bottom w:val="single" w:sz="4" w:space="0" w:color="auto"/>
              <w:right w:val="single" w:sz="4" w:space="0" w:color="auto"/>
            </w:tcBorders>
            <w:shd w:val="clear" w:color="000000" w:fill="DAEEF3"/>
            <w:noWrap/>
            <w:vAlign w:val="bottom"/>
            <w:hideMark/>
          </w:tcPr>
          <w:p w14:paraId="32F1DB66" w14:textId="77777777" w:rsidR="00685119" w:rsidRPr="00D157F8" w:rsidRDefault="00685119" w:rsidP="007A32C9">
            <w:pPr>
              <w:overflowPunct/>
              <w:autoSpaceDE/>
              <w:autoSpaceDN/>
              <w:adjustRightInd/>
              <w:spacing w:before="0"/>
              <w:jc w:val="right"/>
              <w:textAlignment w:val="auto"/>
              <w:rPr>
                <w:rFonts w:cs="Calibri"/>
                <w:color w:val="16365C"/>
                <w:sz w:val="22"/>
                <w:szCs w:val="22"/>
                <w:lang w:eastAsia="en-GB"/>
              </w:rPr>
            </w:pPr>
            <w:r w:rsidRPr="00D157F8">
              <w:rPr>
                <w:rFonts w:cs="Calibri"/>
                <w:color w:val="16365C"/>
                <w:sz w:val="22"/>
                <w:szCs w:val="22"/>
                <w:lang w:eastAsia="en-GB"/>
              </w:rPr>
              <w:t>493</w:t>
            </w:r>
          </w:p>
        </w:tc>
        <w:tc>
          <w:tcPr>
            <w:tcW w:w="800" w:type="dxa"/>
            <w:tcBorders>
              <w:top w:val="nil"/>
              <w:left w:val="nil"/>
              <w:bottom w:val="single" w:sz="4" w:space="0" w:color="auto"/>
              <w:right w:val="single" w:sz="4" w:space="0" w:color="auto"/>
            </w:tcBorders>
            <w:shd w:val="clear" w:color="000000" w:fill="DAEEF3"/>
            <w:noWrap/>
            <w:vAlign w:val="bottom"/>
            <w:hideMark/>
          </w:tcPr>
          <w:p w14:paraId="037AB9D7" w14:textId="77777777" w:rsidR="00685119" w:rsidRPr="00D157F8" w:rsidRDefault="00685119" w:rsidP="007A32C9">
            <w:pPr>
              <w:overflowPunct/>
              <w:autoSpaceDE/>
              <w:autoSpaceDN/>
              <w:adjustRightInd/>
              <w:spacing w:before="0"/>
              <w:jc w:val="right"/>
              <w:textAlignment w:val="auto"/>
              <w:rPr>
                <w:rFonts w:cs="Calibri"/>
                <w:color w:val="16365C"/>
                <w:sz w:val="22"/>
                <w:szCs w:val="22"/>
                <w:lang w:eastAsia="en-GB"/>
              </w:rPr>
            </w:pPr>
            <w:r w:rsidRPr="00D157F8">
              <w:rPr>
                <w:rFonts w:cs="Calibri"/>
                <w:color w:val="16365C"/>
                <w:sz w:val="22"/>
                <w:szCs w:val="22"/>
                <w:lang w:eastAsia="en-GB"/>
              </w:rPr>
              <w:t>505</w:t>
            </w:r>
          </w:p>
        </w:tc>
      </w:tr>
      <w:tr w:rsidR="00685119" w:rsidRPr="00D157F8" w14:paraId="7CEDFF4A" w14:textId="77777777" w:rsidTr="007A32C9">
        <w:trPr>
          <w:trHeight w:val="288"/>
          <w:jc w:val="center"/>
        </w:trPr>
        <w:tc>
          <w:tcPr>
            <w:tcW w:w="2240" w:type="dxa"/>
            <w:tcBorders>
              <w:top w:val="nil"/>
              <w:left w:val="single" w:sz="4" w:space="0" w:color="auto"/>
              <w:bottom w:val="single" w:sz="4" w:space="0" w:color="auto"/>
              <w:right w:val="single" w:sz="4" w:space="0" w:color="auto"/>
            </w:tcBorders>
            <w:shd w:val="clear" w:color="000000" w:fill="DAEEF3"/>
            <w:vAlign w:val="bottom"/>
            <w:hideMark/>
          </w:tcPr>
          <w:p w14:paraId="02832317" w14:textId="201A3926" w:rsidR="00685119" w:rsidRPr="00D157F8" w:rsidRDefault="00685119" w:rsidP="007A32C9">
            <w:pPr>
              <w:overflowPunct/>
              <w:autoSpaceDE/>
              <w:autoSpaceDN/>
              <w:adjustRightInd/>
              <w:spacing w:before="0"/>
              <w:textAlignment w:val="auto"/>
              <w:rPr>
                <w:rFonts w:cs="Calibri"/>
                <w:color w:val="1F497D"/>
                <w:sz w:val="22"/>
                <w:szCs w:val="22"/>
                <w:lang w:eastAsia="en-GB"/>
              </w:rPr>
            </w:pPr>
            <w:r w:rsidRPr="00685119">
              <w:rPr>
                <w:rFonts w:cs="Calibri" w:hint="eastAsia"/>
                <w:color w:val="1F497D"/>
                <w:sz w:val="22"/>
                <w:szCs w:val="22"/>
                <w:lang w:eastAsia="en-GB"/>
              </w:rPr>
              <w:t>欠款（会费）</w:t>
            </w:r>
          </w:p>
        </w:tc>
        <w:tc>
          <w:tcPr>
            <w:tcW w:w="820" w:type="dxa"/>
            <w:tcBorders>
              <w:top w:val="nil"/>
              <w:left w:val="nil"/>
              <w:bottom w:val="single" w:sz="4" w:space="0" w:color="auto"/>
              <w:right w:val="single" w:sz="4" w:space="0" w:color="auto"/>
            </w:tcBorders>
            <w:shd w:val="clear" w:color="000000" w:fill="DAEEF3"/>
            <w:noWrap/>
            <w:vAlign w:val="bottom"/>
            <w:hideMark/>
          </w:tcPr>
          <w:p w14:paraId="7BE5D290"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17,758</w:t>
            </w:r>
          </w:p>
        </w:tc>
        <w:tc>
          <w:tcPr>
            <w:tcW w:w="820" w:type="dxa"/>
            <w:tcBorders>
              <w:top w:val="nil"/>
              <w:left w:val="nil"/>
              <w:bottom w:val="single" w:sz="4" w:space="0" w:color="auto"/>
              <w:right w:val="single" w:sz="4" w:space="0" w:color="auto"/>
            </w:tcBorders>
            <w:shd w:val="clear" w:color="000000" w:fill="DAEEF3"/>
            <w:noWrap/>
            <w:vAlign w:val="bottom"/>
            <w:hideMark/>
          </w:tcPr>
          <w:p w14:paraId="3ACBDAC5"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16,484</w:t>
            </w:r>
          </w:p>
        </w:tc>
        <w:tc>
          <w:tcPr>
            <w:tcW w:w="820" w:type="dxa"/>
            <w:tcBorders>
              <w:top w:val="nil"/>
              <w:left w:val="nil"/>
              <w:bottom w:val="single" w:sz="4" w:space="0" w:color="auto"/>
              <w:right w:val="single" w:sz="4" w:space="0" w:color="auto"/>
            </w:tcBorders>
            <w:shd w:val="clear" w:color="000000" w:fill="DAEEF3"/>
            <w:noWrap/>
            <w:vAlign w:val="bottom"/>
            <w:hideMark/>
          </w:tcPr>
          <w:p w14:paraId="39949D18"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16,729</w:t>
            </w:r>
          </w:p>
        </w:tc>
        <w:tc>
          <w:tcPr>
            <w:tcW w:w="820" w:type="dxa"/>
            <w:tcBorders>
              <w:top w:val="nil"/>
              <w:left w:val="nil"/>
              <w:bottom w:val="single" w:sz="4" w:space="0" w:color="auto"/>
              <w:right w:val="single" w:sz="4" w:space="0" w:color="auto"/>
            </w:tcBorders>
            <w:shd w:val="clear" w:color="000000" w:fill="DAEEF3"/>
            <w:noWrap/>
            <w:vAlign w:val="bottom"/>
            <w:hideMark/>
          </w:tcPr>
          <w:p w14:paraId="155B8048"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16,300</w:t>
            </w:r>
          </w:p>
        </w:tc>
        <w:tc>
          <w:tcPr>
            <w:tcW w:w="820" w:type="dxa"/>
            <w:tcBorders>
              <w:top w:val="nil"/>
              <w:left w:val="nil"/>
              <w:bottom w:val="single" w:sz="4" w:space="0" w:color="auto"/>
              <w:right w:val="single" w:sz="4" w:space="0" w:color="auto"/>
            </w:tcBorders>
            <w:shd w:val="clear" w:color="000000" w:fill="DAEEF3"/>
            <w:noWrap/>
            <w:vAlign w:val="bottom"/>
            <w:hideMark/>
          </w:tcPr>
          <w:p w14:paraId="72550679"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15,367</w:t>
            </w:r>
          </w:p>
        </w:tc>
        <w:tc>
          <w:tcPr>
            <w:tcW w:w="820" w:type="dxa"/>
            <w:tcBorders>
              <w:top w:val="nil"/>
              <w:left w:val="nil"/>
              <w:bottom w:val="single" w:sz="4" w:space="0" w:color="auto"/>
              <w:right w:val="single" w:sz="4" w:space="0" w:color="auto"/>
            </w:tcBorders>
            <w:shd w:val="clear" w:color="000000" w:fill="DAEEF3"/>
            <w:noWrap/>
            <w:vAlign w:val="bottom"/>
            <w:hideMark/>
          </w:tcPr>
          <w:p w14:paraId="42E63243"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13,938</w:t>
            </w:r>
          </w:p>
        </w:tc>
        <w:tc>
          <w:tcPr>
            <w:tcW w:w="820" w:type="dxa"/>
            <w:tcBorders>
              <w:top w:val="nil"/>
              <w:left w:val="nil"/>
              <w:bottom w:val="single" w:sz="4" w:space="0" w:color="auto"/>
              <w:right w:val="single" w:sz="4" w:space="0" w:color="auto"/>
            </w:tcBorders>
            <w:shd w:val="clear" w:color="000000" w:fill="DAEEF3"/>
            <w:noWrap/>
            <w:vAlign w:val="bottom"/>
            <w:hideMark/>
          </w:tcPr>
          <w:p w14:paraId="14231A2C"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11,213</w:t>
            </w:r>
          </w:p>
        </w:tc>
        <w:tc>
          <w:tcPr>
            <w:tcW w:w="820" w:type="dxa"/>
            <w:tcBorders>
              <w:top w:val="nil"/>
              <w:left w:val="nil"/>
              <w:bottom w:val="single" w:sz="4" w:space="0" w:color="auto"/>
              <w:right w:val="single" w:sz="4" w:space="0" w:color="auto"/>
            </w:tcBorders>
            <w:shd w:val="clear" w:color="000000" w:fill="DAEEF3"/>
            <w:noWrap/>
            <w:vAlign w:val="bottom"/>
            <w:hideMark/>
          </w:tcPr>
          <w:p w14:paraId="21AFB7B1" w14:textId="77777777" w:rsidR="00685119" w:rsidRPr="00D157F8" w:rsidRDefault="00685119" w:rsidP="007A32C9">
            <w:pPr>
              <w:overflowPunct/>
              <w:autoSpaceDE/>
              <w:autoSpaceDN/>
              <w:adjustRightInd/>
              <w:spacing w:before="0"/>
              <w:jc w:val="right"/>
              <w:textAlignment w:val="auto"/>
              <w:rPr>
                <w:rFonts w:cs="Calibri"/>
                <w:color w:val="1F497D"/>
                <w:sz w:val="22"/>
                <w:szCs w:val="22"/>
                <w:lang w:eastAsia="en-GB"/>
              </w:rPr>
            </w:pPr>
            <w:r w:rsidRPr="00D157F8">
              <w:rPr>
                <w:rFonts w:cs="Calibri"/>
                <w:color w:val="1F497D"/>
                <w:sz w:val="22"/>
                <w:szCs w:val="22"/>
                <w:lang w:eastAsia="en-GB"/>
              </w:rPr>
              <w:t>11,193</w:t>
            </w:r>
          </w:p>
        </w:tc>
        <w:tc>
          <w:tcPr>
            <w:tcW w:w="800" w:type="dxa"/>
            <w:tcBorders>
              <w:top w:val="nil"/>
              <w:left w:val="nil"/>
              <w:bottom w:val="single" w:sz="4" w:space="0" w:color="auto"/>
              <w:right w:val="single" w:sz="4" w:space="0" w:color="auto"/>
            </w:tcBorders>
            <w:shd w:val="clear" w:color="000000" w:fill="DAEEF3"/>
            <w:noWrap/>
            <w:vAlign w:val="bottom"/>
            <w:hideMark/>
          </w:tcPr>
          <w:p w14:paraId="6D26D37F" w14:textId="77777777" w:rsidR="00685119" w:rsidRPr="00D157F8" w:rsidRDefault="00685119" w:rsidP="007A32C9">
            <w:pPr>
              <w:overflowPunct/>
              <w:autoSpaceDE/>
              <w:autoSpaceDN/>
              <w:adjustRightInd/>
              <w:spacing w:before="0"/>
              <w:jc w:val="right"/>
              <w:textAlignment w:val="auto"/>
              <w:rPr>
                <w:rFonts w:cs="Calibri"/>
                <w:color w:val="16365C"/>
                <w:sz w:val="22"/>
                <w:szCs w:val="22"/>
                <w:lang w:eastAsia="en-GB"/>
              </w:rPr>
            </w:pPr>
            <w:r w:rsidRPr="00D157F8">
              <w:rPr>
                <w:rFonts w:cs="Calibri"/>
                <w:color w:val="16365C"/>
                <w:sz w:val="22"/>
                <w:szCs w:val="22"/>
                <w:lang w:eastAsia="en-GB"/>
              </w:rPr>
              <w:t>9,355</w:t>
            </w:r>
          </w:p>
        </w:tc>
        <w:tc>
          <w:tcPr>
            <w:tcW w:w="800" w:type="dxa"/>
            <w:tcBorders>
              <w:top w:val="nil"/>
              <w:left w:val="nil"/>
              <w:bottom w:val="single" w:sz="4" w:space="0" w:color="auto"/>
              <w:right w:val="single" w:sz="4" w:space="0" w:color="auto"/>
            </w:tcBorders>
            <w:shd w:val="clear" w:color="000000" w:fill="DAEEF3"/>
            <w:noWrap/>
            <w:vAlign w:val="bottom"/>
            <w:hideMark/>
          </w:tcPr>
          <w:p w14:paraId="058C92F2" w14:textId="77777777" w:rsidR="00685119" w:rsidRPr="00D157F8" w:rsidRDefault="00685119" w:rsidP="007A32C9">
            <w:pPr>
              <w:overflowPunct/>
              <w:autoSpaceDE/>
              <w:autoSpaceDN/>
              <w:adjustRightInd/>
              <w:spacing w:before="0"/>
              <w:jc w:val="right"/>
              <w:textAlignment w:val="auto"/>
              <w:rPr>
                <w:rFonts w:cs="Calibri"/>
                <w:color w:val="16365C"/>
                <w:sz w:val="22"/>
                <w:szCs w:val="22"/>
                <w:lang w:eastAsia="en-GB"/>
              </w:rPr>
            </w:pPr>
            <w:r w:rsidRPr="00D157F8">
              <w:rPr>
                <w:rFonts w:cs="Calibri"/>
                <w:color w:val="16365C"/>
                <w:sz w:val="22"/>
                <w:szCs w:val="22"/>
                <w:lang w:eastAsia="en-GB"/>
              </w:rPr>
              <w:t>7,550</w:t>
            </w:r>
          </w:p>
        </w:tc>
      </w:tr>
    </w:tbl>
    <w:p w14:paraId="179A81E7" w14:textId="52BA336F" w:rsidR="000420D0" w:rsidRDefault="000420D0" w:rsidP="00BD08A8">
      <w:pPr>
        <w:spacing w:before="240"/>
        <w:rPr>
          <w:lang w:eastAsia="zh-CN"/>
        </w:rPr>
      </w:pPr>
      <w:r w:rsidRPr="00E621D6">
        <w:rPr>
          <w:lang w:eastAsia="zh-CN"/>
        </w:rPr>
        <w:t>2.2</w:t>
      </w:r>
      <w:r w:rsidRPr="00E621D6">
        <w:rPr>
          <w:lang w:eastAsia="zh-CN"/>
        </w:rPr>
        <w:tab/>
      </w:r>
      <w:r w:rsidRPr="006F69F3">
        <w:rPr>
          <w:rFonts w:asciiTheme="minorHAnsi" w:hAnsiTheme="minorHAnsi" w:cstheme="minorHAnsi" w:hint="eastAsia"/>
          <w:lang w:eastAsia="zh-CN"/>
        </w:rPr>
        <w:t>表</w:t>
      </w:r>
      <w:r w:rsidRPr="006F69F3">
        <w:rPr>
          <w:rFonts w:asciiTheme="minorHAnsi" w:hAnsiTheme="minorHAnsi" w:cstheme="minorHAnsi" w:hint="eastAsia"/>
          <w:lang w:eastAsia="zh-CN"/>
        </w:rPr>
        <w:t>1</w:t>
      </w:r>
      <w:r w:rsidRPr="006F69F3">
        <w:rPr>
          <w:rFonts w:asciiTheme="minorHAnsi" w:hAnsiTheme="minorHAnsi" w:cstheme="minorHAnsi" w:hint="eastAsia"/>
          <w:lang w:eastAsia="zh-CN"/>
        </w:rPr>
        <w:t>显示，尽管</w:t>
      </w:r>
      <w:r>
        <w:rPr>
          <w:rFonts w:asciiTheme="minorHAnsi" w:hAnsiTheme="minorHAnsi" w:cstheme="minorHAnsi" w:hint="eastAsia"/>
          <w:lang w:eastAsia="zh-CN"/>
        </w:rPr>
        <w:t>面临</w:t>
      </w:r>
      <w:r w:rsidR="003A6F4E" w:rsidRPr="004A0DF9">
        <w:rPr>
          <w:rFonts w:asciiTheme="minorHAnsi" w:hAnsiTheme="minorHAnsi" w:cstheme="minorHAnsi" w:hint="eastAsia"/>
          <w:lang w:eastAsia="zh-CN"/>
        </w:rPr>
        <w:t>COVID-19</w:t>
      </w:r>
      <w:r w:rsidRPr="006F69F3">
        <w:rPr>
          <w:rFonts w:asciiTheme="minorHAnsi" w:hAnsiTheme="minorHAnsi" w:cstheme="minorHAnsi" w:hint="eastAsia"/>
          <w:lang w:eastAsia="zh-CN"/>
        </w:rPr>
        <w:t>，但部门成员</w:t>
      </w:r>
      <w:r w:rsidRPr="006F69F3">
        <w:rPr>
          <w:rFonts w:asciiTheme="minorHAnsi" w:hAnsiTheme="minorHAnsi" w:cstheme="minorHAnsi" w:hint="eastAsia"/>
          <w:lang w:eastAsia="zh-CN"/>
        </w:rPr>
        <w:t>202</w:t>
      </w:r>
      <w:r w:rsidR="00E67EDE">
        <w:rPr>
          <w:rFonts w:asciiTheme="minorHAnsi" w:hAnsiTheme="minorHAnsi" w:cstheme="minorHAnsi"/>
          <w:lang w:eastAsia="zh-CN"/>
        </w:rPr>
        <w:t>1</w:t>
      </w:r>
      <w:r w:rsidRPr="006F69F3">
        <w:rPr>
          <w:rFonts w:asciiTheme="minorHAnsi" w:hAnsiTheme="minorHAnsi" w:cstheme="minorHAnsi" w:hint="eastAsia"/>
          <w:lang w:eastAsia="zh-CN"/>
        </w:rPr>
        <w:t>年会费</w:t>
      </w:r>
      <w:r>
        <w:rPr>
          <w:rFonts w:asciiTheme="minorHAnsi" w:hAnsiTheme="minorHAnsi" w:cstheme="minorHAnsi" w:hint="eastAsia"/>
          <w:lang w:eastAsia="zh-CN"/>
        </w:rPr>
        <w:t>收款</w:t>
      </w:r>
      <w:r w:rsidRPr="006F69F3">
        <w:rPr>
          <w:rFonts w:asciiTheme="minorHAnsi" w:hAnsiTheme="minorHAnsi" w:cstheme="minorHAnsi" w:hint="eastAsia"/>
          <w:lang w:eastAsia="zh-CN"/>
        </w:rPr>
        <w:t>率相当高（</w:t>
      </w:r>
      <w:r w:rsidRPr="006F69F3">
        <w:rPr>
          <w:rFonts w:asciiTheme="minorHAnsi" w:hAnsiTheme="minorHAnsi" w:cstheme="minorHAnsi" w:hint="eastAsia"/>
          <w:lang w:eastAsia="zh-CN"/>
        </w:rPr>
        <w:t>98%</w:t>
      </w:r>
      <w:r w:rsidRPr="006F69F3">
        <w:rPr>
          <w:rFonts w:asciiTheme="minorHAnsi" w:hAnsiTheme="minorHAnsi" w:cstheme="minorHAnsi" w:hint="eastAsia"/>
          <w:lang w:eastAsia="zh-CN"/>
        </w:rPr>
        <w:t>）</w:t>
      </w:r>
      <w:r w:rsidR="00E67EDE">
        <w:rPr>
          <w:rFonts w:asciiTheme="minorHAnsi" w:hAnsiTheme="minorHAnsi" w:cstheme="minorHAnsi" w:hint="eastAsia"/>
          <w:lang w:eastAsia="zh-CN"/>
        </w:rPr>
        <w:t>，与</w:t>
      </w:r>
      <w:r w:rsidR="00E67EDE">
        <w:rPr>
          <w:rFonts w:asciiTheme="minorHAnsi" w:hAnsiTheme="minorHAnsi" w:cstheme="minorHAnsi" w:hint="eastAsia"/>
          <w:lang w:eastAsia="zh-CN"/>
        </w:rPr>
        <w:t>2</w:t>
      </w:r>
      <w:r w:rsidR="00E67EDE">
        <w:rPr>
          <w:rFonts w:asciiTheme="minorHAnsi" w:hAnsiTheme="minorHAnsi" w:cstheme="minorHAnsi"/>
          <w:lang w:eastAsia="zh-CN"/>
        </w:rPr>
        <w:t>020</w:t>
      </w:r>
      <w:r w:rsidR="00E67EDE">
        <w:rPr>
          <w:rFonts w:asciiTheme="minorHAnsi" w:hAnsiTheme="minorHAnsi" w:cstheme="minorHAnsi" w:hint="eastAsia"/>
          <w:lang w:eastAsia="zh-CN"/>
        </w:rPr>
        <w:t>年持平</w:t>
      </w:r>
      <w:r w:rsidR="009048F1">
        <w:rPr>
          <w:rFonts w:asciiTheme="minorHAnsi" w:hAnsiTheme="minorHAnsi" w:cstheme="minorHAnsi" w:hint="eastAsia"/>
          <w:lang w:eastAsia="zh-CN"/>
        </w:rPr>
        <w:t>。</w:t>
      </w:r>
      <w:r>
        <w:rPr>
          <w:rFonts w:asciiTheme="minorHAnsi" w:hAnsiTheme="minorHAnsi" w:cstheme="minorHAnsi" w:hint="eastAsia"/>
          <w:lang w:eastAsia="zh-CN"/>
        </w:rPr>
        <w:t>部门准成员</w:t>
      </w:r>
      <w:r w:rsidR="00E67EDE">
        <w:rPr>
          <w:rFonts w:asciiTheme="minorHAnsi" w:hAnsiTheme="minorHAnsi" w:cstheme="minorHAnsi" w:hint="eastAsia"/>
          <w:lang w:eastAsia="zh-CN"/>
        </w:rPr>
        <w:t>和学术机构的</w:t>
      </w:r>
      <w:r>
        <w:rPr>
          <w:rFonts w:asciiTheme="minorHAnsi" w:hAnsiTheme="minorHAnsi" w:cstheme="minorHAnsi" w:hint="eastAsia"/>
          <w:lang w:eastAsia="zh-CN"/>
        </w:rPr>
        <w:t>收款</w:t>
      </w:r>
      <w:r w:rsidRPr="006F69F3">
        <w:rPr>
          <w:rFonts w:asciiTheme="minorHAnsi" w:hAnsiTheme="minorHAnsi" w:cstheme="minorHAnsi" w:hint="eastAsia"/>
          <w:lang w:eastAsia="zh-CN"/>
        </w:rPr>
        <w:t>率</w:t>
      </w:r>
      <w:r w:rsidR="00AF7812">
        <w:rPr>
          <w:rFonts w:asciiTheme="minorHAnsi" w:hAnsiTheme="minorHAnsi" w:cstheme="minorHAnsi" w:hint="eastAsia"/>
          <w:lang w:eastAsia="zh-CN"/>
        </w:rPr>
        <w:t>也</w:t>
      </w:r>
      <w:r w:rsidR="00E67EDE">
        <w:rPr>
          <w:rFonts w:asciiTheme="minorHAnsi" w:hAnsiTheme="minorHAnsi" w:cstheme="minorHAnsi" w:hint="eastAsia"/>
          <w:lang w:eastAsia="zh-CN"/>
        </w:rPr>
        <w:t>与</w:t>
      </w:r>
      <w:r w:rsidR="00E67EDE">
        <w:rPr>
          <w:rFonts w:asciiTheme="minorHAnsi" w:hAnsiTheme="minorHAnsi" w:cstheme="minorHAnsi" w:hint="eastAsia"/>
          <w:lang w:eastAsia="zh-CN"/>
        </w:rPr>
        <w:t>2</w:t>
      </w:r>
      <w:r w:rsidR="00E67EDE">
        <w:rPr>
          <w:rFonts w:asciiTheme="minorHAnsi" w:hAnsiTheme="minorHAnsi" w:cstheme="minorHAnsi"/>
          <w:lang w:eastAsia="zh-CN"/>
        </w:rPr>
        <w:t>020</w:t>
      </w:r>
      <w:r w:rsidR="00E67EDE">
        <w:rPr>
          <w:rFonts w:asciiTheme="minorHAnsi" w:hAnsiTheme="minorHAnsi" w:cstheme="minorHAnsi" w:hint="eastAsia"/>
          <w:lang w:eastAsia="zh-CN"/>
        </w:rPr>
        <w:t>年持平（部门准成员为</w:t>
      </w:r>
      <w:r w:rsidR="00E67EDE">
        <w:rPr>
          <w:rFonts w:asciiTheme="minorHAnsi" w:hAnsiTheme="minorHAnsi" w:cstheme="minorHAnsi" w:hint="eastAsia"/>
          <w:lang w:eastAsia="zh-CN"/>
        </w:rPr>
        <w:t>9</w:t>
      </w:r>
      <w:r w:rsidR="00E67EDE">
        <w:rPr>
          <w:rFonts w:asciiTheme="minorHAnsi" w:hAnsiTheme="minorHAnsi" w:cstheme="minorHAnsi"/>
          <w:lang w:eastAsia="zh-CN"/>
        </w:rPr>
        <w:t>4%</w:t>
      </w:r>
      <w:r w:rsidR="00E67EDE">
        <w:rPr>
          <w:rFonts w:asciiTheme="minorHAnsi" w:hAnsiTheme="minorHAnsi" w:cstheme="minorHAnsi" w:hint="eastAsia"/>
          <w:lang w:eastAsia="zh-CN"/>
        </w:rPr>
        <w:t>，学术成员为</w:t>
      </w:r>
      <w:r w:rsidR="00E67EDE">
        <w:rPr>
          <w:rFonts w:asciiTheme="minorHAnsi" w:hAnsiTheme="minorHAnsi" w:cstheme="minorHAnsi" w:hint="eastAsia"/>
          <w:lang w:eastAsia="zh-CN"/>
        </w:rPr>
        <w:t>9</w:t>
      </w:r>
      <w:r w:rsidR="00E67EDE">
        <w:rPr>
          <w:rFonts w:asciiTheme="minorHAnsi" w:hAnsiTheme="minorHAnsi" w:cstheme="minorHAnsi"/>
          <w:lang w:eastAsia="zh-CN"/>
        </w:rPr>
        <w:t>0%</w:t>
      </w:r>
      <w:r w:rsidR="00E67EDE">
        <w:rPr>
          <w:rFonts w:asciiTheme="minorHAnsi" w:hAnsiTheme="minorHAnsi" w:cstheme="minorHAnsi" w:hint="eastAsia"/>
          <w:lang w:eastAsia="zh-CN"/>
        </w:rPr>
        <w:t>）</w:t>
      </w:r>
      <w:r w:rsidRPr="006F69F3">
        <w:rPr>
          <w:rFonts w:asciiTheme="minorHAnsi" w:hAnsiTheme="minorHAnsi" w:cstheme="minorHAnsi" w:hint="eastAsia"/>
          <w:lang w:eastAsia="zh-CN"/>
        </w:rPr>
        <w:t>。</w:t>
      </w:r>
    </w:p>
    <w:p w14:paraId="1D7642B4" w14:textId="601DF164" w:rsidR="000420D0" w:rsidRDefault="000420D0" w:rsidP="00BD08A8">
      <w:pPr>
        <w:rPr>
          <w:rFonts w:asciiTheme="minorHAnsi" w:hAnsiTheme="minorHAnsi" w:cstheme="minorHAnsi"/>
          <w:lang w:eastAsia="zh-CN"/>
        </w:rPr>
      </w:pPr>
      <w:r>
        <w:rPr>
          <w:rFonts w:asciiTheme="minorHAnsi" w:hAnsiTheme="minorHAnsi" w:cstheme="minorHAnsi"/>
          <w:lang w:eastAsia="zh-CN"/>
        </w:rPr>
        <w:lastRenderedPageBreak/>
        <w:t>2.3</w:t>
      </w:r>
      <w:r>
        <w:rPr>
          <w:rFonts w:asciiTheme="minorHAnsi" w:hAnsiTheme="minorHAnsi" w:cstheme="minorHAnsi"/>
          <w:lang w:eastAsia="zh-CN"/>
        </w:rPr>
        <w:tab/>
      </w:r>
      <w:r w:rsidRPr="00E621D6">
        <w:rPr>
          <w:lang w:eastAsia="zh-CN"/>
        </w:rPr>
        <w:t>表</w:t>
      </w:r>
      <w:r w:rsidRPr="00E621D6">
        <w:rPr>
          <w:lang w:eastAsia="zh-CN"/>
        </w:rPr>
        <w:t>2</w:t>
      </w:r>
      <w:r w:rsidRPr="00E621D6">
        <w:rPr>
          <w:lang w:eastAsia="zh-CN"/>
        </w:rPr>
        <w:t>显示，在</w:t>
      </w:r>
      <w:r w:rsidRPr="00E621D6">
        <w:rPr>
          <w:lang w:eastAsia="zh-CN"/>
        </w:rPr>
        <w:t>20</w:t>
      </w:r>
      <w:r>
        <w:rPr>
          <w:lang w:eastAsia="zh-CN"/>
        </w:rPr>
        <w:t>1</w:t>
      </w:r>
      <w:r w:rsidR="00AF7812">
        <w:rPr>
          <w:lang w:eastAsia="zh-CN"/>
        </w:rPr>
        <w:t>2</w:t>
      </w:r>
      <w:r w:rsidRPr="00E621D6">
        <w:rPr>
          <w:lang w:eastAsia="zh-CN"/>
        </w:rPr>
        <w:t>至</w:t>
      </w:r>
      <w:r w:rsidRPr="00E621D6">
        <w:rPr>
          <w:lang w:eastAsia="zh-CN"/>
        </w:rPr>
        <w:t>20</w:t>
      </w:r>
      <w:r>
        <w:rPr>
          <w:rFonts w:hint="eastAsia"/>
          <w:lang w:eastAsia="zh-CN"/>
        </w:rPr>
        <w:t>2</w:t>
      </w:r>
      <w:r w:rsidR="00AF7812">
        <w:rPr>
          <w:lang w:eastAsia="zh-CN"/>
        </w:rPr>
        <w:t>1</w:t>
      </w:r>
      <w:r w:rsidRPr="00E621D6">
        <w:rPr>
          <w:lang w:eastAsia="zh-CN"/>
        </w:rPr>
        <w:t>年的十年中，部门成员、部门准成员和学术成员的当前债务额从</w:t>
      </w:r>
      <w:r w:rsidR="00AF7812">
        <w:rPr>
          <w:lang w:eastAsia="zh-CN"/>
        </w:rPr>
        <w:t>47</w:t>
      </w:r>
      <w:r>
        <w:rPr>
          <w:lang w:eastAsia="zh-CN"/>
        </w:rPr>
        <w:t>万瑞士法郎</w:t>
      </w:r>
      <w:r>
        <w:rPr>
          <w:rFonts w:hint="eastAsia"/>
          <w:lang w:eastAsia="zh-CN"/>
        </w:rPr>
        <w:t>增</w:t>
      </w:r>
      <w:r w:rsidRPr="00E621D6">
        <w:rPr>
          <w:lang w:eastAsia="zh-CN"/>
        </w:rPr>
        <w:t>至</w:t>
      </w:r>
      <w:r w:rsidR="00AF7812">
        <w:rPr>
          <w:lang w:eastAsia="zh-CN"/>
        </w:rPr>
        <w:t>51</w:t>
      </w:r>
      <w:r w:rsidRPr="00E621D6">
        <w:rPr>
          <w:lang w:eastAsia="zh-CN"/>
        </w:rPr>
        <w:t>万瑞士法郎，</w:t>
      </w:r>
      <w:r>
        <w:rPr>
          <w:rFonts w:hint="eastAsia"/>
          <w:lang w:eastAsia="zh-CN"/>
        </w:rPr>
        <w:t>增加了</w:t>
      </w:r>
      <w:r w:rsidR="00AF7812" w:rsidRPr="00AF7812">
        <w:rPr>
          <w:rFonts w:asciiTheme="minorHAnsi" w:hAnsiTheme="minorHAnsi" w:cstheme="minorHAnsi" w:hint="eastAsia"/>
          <w:lang w:eastAsia="zh-CN"/>
        </w:rPr>
        <w:t>8%</w:t>
      </w:r>
      <w:r w:rsidRPr="00E621D6">
        <w:rPr>
          <w:lang w:eastAsia="zh-CN"/>
        </w:rPr>
        <w:t>。</w:t>
      </w:r>
      <w:r w:rsidR="00AF7812" w:rsidRPr="00AF7812">
        <w:rPr>
          <w:rFonts w:asciiTheme="minorHAnsi" w:hAnsiTheme="minorHAnsi" w:cstheme="minorHAnsi" w:hint="eastAsia"/>
          <w:lang w:eastAsia="zh-CN"/>
        </w:rPr>
        <w:t>然而，</w:t>
      </w:r>
      <w:r w:rsidR="00AF7812" w:rsidRPr="00AF7812">
        <w:rPr>
          <w:rFonts w:asciiTheme="minorHAnsi" w:hAnsiTheme="minorHAnsi" w:cstheme="minorHAnsi" w:hint="eastAsia"/>
          <w:lang w:eastAsia="zh-CN"/>
        </w:rPr>
        <w:t>2021</w:t>
      </w:r>
      <w:r w:rsidR="00AF7812" w:rsidRPr="00AF7812">
        <w:rPr>
          <w:rFonts w:asciiTheme="minorHAnsi" w:hAnsiTheme="minorHAnsi" w:cstheme="minorHAnsi" w:hint="eastAsia"/>
          <w:lang w:eastAsia="zh-CN"/>
        </w:rPr>
        <w:t>年</w:t>
      </w:r>
      <w:r w:rsidR="00AF7812">
        <w:rPr>
          <w:rFonts w:hint="eastAsia"/>
          <w:lang w:eastAsia="zh-CN"/>
        </w:rPr>
        <w:t>的当前债务</w:t>
      </w:r>
      <w:r w:rsidR="00AE11AF" w:rsidRPr="00E621D6">
        <w:rPr>
          <w:lang w:eastAsia="zh-CN"/>
        </w:rPr>
        <w:t>额</w:t>
      </w:r>
      <w:r w:rsidR="00AE11AF" w:rsidRPr="00AF7812">
        <w:rPr>
          <w:rFonts w:asciiTheme="minorHAnsi" w:hAnsiTheme="minorHAnsi" w:cstheme="minorHAnsi" w:hint="eastAsia"/>
          <w:lang w:eastAsia="zh-CN"/>
        </w:rPr>
        <w:t>与</w:t>
      </w:r>
      <w:r w:rsidR="00AE11AF" w:rsidRPr="00AF7812">
        <w:rPr>
          <w:rFonts w:asciiTheme="minorHAnsi" w:hAnsiTheme="minorHAnsi" w:cstheme="minorHAnsi" w:hint="eastAsia"/>
          <w:lang w:eastAsia="zh-CN"/>
        </w:rPr>
        <w:t>2020</w:t>
      </w:r>
      <w:r w:rsidR="00AE11AF" w:rsidRPr="00AF7812">
        <w:rPr>
          <w:rFonts w:asciiTheme="minorHAnsi" w:hAnsiTheme="minorHAnsi" w:cstheme="minorHAnsi" w:hint="eastAsia"/>
          <w:lang w:eastAsia="zh-CN"/>
        </w:rPr>
        <w:t>年相比</w:t>
      </w:r>
      <w:r w:rsidR="00AF7812" w:rsidRPr="00AF7812">
        <w:rPr>
          <w:rFonts w:asciiTheme="minorHAnsi" w:hAnsiTheme="minorHAnsi" w:cstheme="minorHAnsi" w:hint="eastAsia"/>
          <w:lang w:eastAsia="zh-CN"/>
        </w:rPr>
        <w:t>只增加了</w:t>
      </w:r>
      <w:r w:rsidR="00AF7812" w:rsidRPr="00AF7812">
        <w:rPr>
          <w:rFonts w:asciiTheme="minorHAnsi" w:hAnsiTheme="minorHAnsi" w:cstheme="minorHAnsi" w:hint="eastAsia"/>
          <w:lang w:eastAsia="zh-CN"/>
        </w:rPr>
        <w:t>2%</w:t>
      </w:r>
      <w:r w:rsidR="00AE11AF">
        <w:rPr>
          <w:rFonts w:asciiTheme="minorHAnsi" w:hAnsiTheme="minorHAnsi" w:cstheme="minorHAnsi" w:hint="eastAsia"/>
          <w:lang w:eastAsia="zh-CN"/>
        </w:rPr>
        <w:t>，</w:t>
      </w:r>
      <w:r w:rsidR="00AF7812" w:rsidRPr="00AF7812">
        <w:rPr>
          <w:rFonts w:asciiTheme="minorHAnsi" w:hAnsiTheme="minorHAnsi" w:cstheme="minorHAnsi" w:hint="eastAsia"/>
          <w:lang w:eastAsia="zh-CN"/>
        </w:rPr>
        <w:t>这表明，</w:t>
      </w:r>
      <w:r w:rsidR="00AF7812" w:rsidRPr="006F69F3">
        <w:rPr>
          <w:rFonts w:asciiTheme="minorHAnsi" w:hAnsiTheme="minorHAnsi" w:cstheme="minorHAnsi" w:hint="eastAsia"/>
          <w:lang w:eastAsia="zh-CN"/>
        </w:rPr>
        <w:t>尽管</w:t>
      </w:r>
      <w:r w:rsidR="00AF7812">
        <w:rPr>
          <w:rFonts w:asciiTheme="minorHAnsi" w:hAnsiTheme="minorHAnsi" w:cstheme="minorHAnsi" w:hint="eastAsia"/>
          <w:lang w:eastAsia="zh-CN"/>
        </w:rPr>
        <w:t>面临</w:t>
      </w:r>
      <w:r w:rsidR="00AF7812" w:rsidRPr="004A0DF9">
        <w:rPr>
          <w:rFonts w:asciiTheme="minorHAnsi" w:hAnsiTheme="minorHAnsi" w:cstheme="minorHAnsi" w:hint="eastAsia"/>
          <w:lang w:eastAsia="zh-CN"/>
        </w:rPr>
        <w:t>COVID-19</w:t>
      </w:r>
      <w:r w:rsidR="00AF7812" w:rsidRPr="006F69F3">
        <w:rPr>
          <w:rFonts w:asciiTheme="minorHAnsi" w:hAnsiTheme="minorHAnsi" w:cstheme="minorHAnsi" w:hint="eastAsia"/>
          <w:lang w:eastAsia="zh-CN"/>
        </w:rPr>
        <w:t>，</w:t>
      </w:r>
      <w:r w:rsidR="00AF7812">
        <w:rPr>
          <w:rFonts w:asciiTheme="minorHAnsi" w:hAnsiTheme="minorHAnsi" w:cstheme="minorHAnsi" w:hint="eastAsia"/>
          <w:lang w:eastAsia="zh-CN"/>
        </w:rPr>
        <w:t>过去一年</w:t>
      </w:r>
      <w:r w:rsidR="00AF7812" w:rsidRPr="00AF7812">
        <w:rPr>
          <w:rFonts w:asciiTheme="minorHAnsi" w:hAnsiTheme="minorHAnsi" w:cstheme="minorHAnsi" w:hint="eastAsia"/>
          <w:lang w:eastAsia="zh-CN"/>
        </w:rPr>
        <w:t>的</w:t>
      </w:r>
      <w:r w:rsidR="00AF7812">
        <w:rPr>
          <w:rFonts w:asciiTheme="minorHAnsi" w:hAnsiTheme="minorHAnsi" w:cstheme="minorHAnsi" w:hint="eastAsia"/>
          <w:lang w:eastAsia="zh-CN"/>
        </w:rPr>
        <w:t>当前</w:t>
      </w:r>
      <w:r w:rsidR="00AF7812" w:rsidRPr="00AF7812">
        <w:rPr>
          <w:rFonts w:asciiTheme="minorHAnsi" w:hAnsiTheme="minorHAnsi" w:cstheme="minorHAnsi" w:hint="eastAsia"/>
          <w:lang w:eastAsia="zh-CN"/>
        </w:rPr>
        <w:t>债务</w:t>
      </w:r>
      <w:r w:rsidR="00AF7812">
        <w:rPr>
          <w:rFonts w:asciiTheme="minorHAnsi" w:hAnsiTheme="minorHAnsi" w:cstheme="minorHAnsi" w:hint="eastAsia"/>
          <w:lang w:eastAsia="zh-CN"/>
        </w:rPr>
        <w:t>水平</w:t>
      </w:r>
      <w:r w:rsidR="00AF7812" w:rsidRPr="00AF7812">
        <w:rPr>
          <w:rFonts w:asciiTheme="minorHAnsi" w:hAnsiTheme="minorHAnsi" w:cstheme="minorHAnsi" w:hint="eastAsia"/>
          <w:lang w:eastAsia="zh-CN"/>
        </w:rPr>
        <w:t>几乎保持稳定。</w:t>
      </w:r>
      <w:r w:rsidR="002C6809" w:rsidRPr="00AF7812">
        <w:rPr>
          <w:rFonts w:asciiTheme="minorHAnsi" w:hAnsiTheme="minorHAnsi" w:cstheme="minorHAnsi" w:hint="eastAsia"/>
          <w:lang w:eastAsia="zh-CN"/>
        </w:rPr>
        <w:t>此外，</w:t>
      </w:r>
      <w:r w:rsidRPr="004A0DF9">
        <w:rPr>
          <w:rFonts w:asciiTheme="minorHAnsi" w:hAnsiTheme="minorHAnsi" w:cstheme="minorHAnsi" w:hint="eastAsia"/>
          <w:lang w:eastAsia="zh-CN"/>
        </w:rPr>
        <w:t>由于</w:t>
      </w:r>
      <w:r w:rsidRPr="004A0DF9">
        <w:rPr>
          <w:rFonts w:asciiTheme="minorHAnsi" w:hAnsiTheme="minorHAnsi" w:cstheme="minorHAnsi" w:hint="eastAsia"/>
          <w:lang w:eastAsia="zh-CN"/>
        </w:rPr>
        <w:t>COVID-19</w:t>
      </w:r>
      <w:r w:rsidRPr="004A0DF9">
        <w:rPr>
          <w:rFonts w:asciiTheme="minorHAnsi" w:hAnsiTheme="minorHAnsi" w:cstheme="minorHAnsi" w:hint="eastAsia"/>
          <w:lang w:eastAsia="zh-CN"/>
        </w:rPr>
        <w:t>，秘书长决定</w:t>
      </w:r>
      <w:r w:rsidR="002C6809">
        <w:rPr>
          <w:rFonts w:asciiTheme="minorHAnsi" w:hAnsiTheme="minorHAnsi" w:cstheme="minorHAnsi" w:hint="eastAsia"/>
          <w:lang w:eastAsia="zh-CN"/>
        </w:rPr>
        <w:t>，</w:t>
      </w:r>
      <w:r w:rsidR="002C6809" w:rsidRPr="00AF7812">
        <w:rPr>
          <w:rFonts w:asciiTheme="minorHAnsi" w:hAnsiTheme="minorHAnsi" w:cstheme="minorHAnsi" w:hint="eastAsia"/>
          <w:lang w:eastAsia="zh-CN"/>
        </w:rPr>
        <w:t>连续第二年（与</w:t>
      </w:r>
      <w:r w:rsidR="002C6809" w:rsidRPr="00AF7812">
        <w:rPr>
          <w:rFonts w:asciiTheme="minorHAnsi" w:hAnsiTheme="minorHAnsi" w:cstheme="minorHAnsi" w:hint="eastAsia"/>
          <w:lang w:eastAsia="zh-CN"/>
        </w:rPr>
        <w:t>2020</w:t>
      </w:r>
      <w:r w:rsidR="002C6809" w:rsidRPr="00AF7812">
        <w:rPr>
          <w:rFonts w:asciiTheme="minorHAnsi" w:hAnsiTheme="minorHAnsi" w:cstheme="minorHAnsi" w:hint="eastAsia"/>
          <w:lang w:eastAsia="zh-CN"/>
        </w:rPr>
        <w:t>年一样）</w:t>
      </w:r>
      <w:r w:rsidRPr="004A0DF9">
        <w:rPr>
          <w:rFonts w:asciiTheme="minorHAnsi" w:hAnsiTheme="minorHAnsi" w:cstheme="minorHAnsi" w:hint="eastAsia"/>
          <w:lang w:eastAsia="zh-CN"/>
        </w:rPr>
        <w:t>给予所有国际电联</w:t>
      </w:r>
      <w:r w:rsidR="002C6809">
        <w:rPr>
          <w:rFonts w:asciiTheme="minorHAnsi" w:hAnsiTheme="minorHAnsi" w:cstheme="minorHAnsi" w:hint="eastAsia"/>
          <w:lang w:eastAsia="zh-CN"/>
        </w:rPr>
        <w:t>所有成员</w:t>
      </w:r>
      <w:r w:rsidRPr="004A0DF9">
        <w:rPr>
          <w:rFonts w:asciiTheme="minorHAnsi" w:hAnsiTheme="minorHAnsi" w:cstheme="minorHAnsi" w:hint="eastAsia"/>
          <w:lang w:eastAsia="zh-CN"/>
        </w:rPr>
        <w:t>六个月的宽限期，然后再对欠款收取违约利息。</w:t>
      </w:r>
    </w:p>
    <w:p w14:paraId="70B68909" w14:textId="2741F927" w:rsidR="00AF7812" w:rsidRPr="00493408" w:rsidRDefault="000420D0" w:rsidP="00AF7812">
      <w:pPr>
        <w:keepNext/>
        <w:keepLines/>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4A0DF9">
        <w:rPr>
          <w:rFonts w:asciiTheme="minorHAnsi" w:eastAsia="Times New Roman" w:hAnsiTheme="minorHAnsi" w:cstheme="minorHAnsi"/>
          <w:lang w:val="en-US" w:eastAsia="zh-CN"/>
        </w:rPr>
        <w:t>2.4</w:t>
      </w:r>
      <w:r w:rsidRPr="004A0DF9">
        <w:rPr>
          <w:rFonts w:asciiTheme="minorHAnsi" w:eastAsia="Times New Roman" w:hAnsiTheme="minorHAnsi" w:cstheme="minorHAnsi"/>
          <w:lang w:val="en-US" w:eastAsia="zh-CN"/>
        </w:rPr>
        <w:tab/>
      </w:r>
      <w:r w:rsidRPr="005D2B56">
        <w:rPr>
          <w:rFonts w:asciiTheme="minorHAnsi" w:hAnsiTheme="minorHAnsi" w:cstheme="minorHAnsi" w:hint="eastAsia"/>
          <w:lang w:eastAsia="zh-CN"/>
        </w:rPr>
        <w:t>关于欠款，</w:t>
      </w:r>
      <w:r>
        <w:rPr>
          <w:rFonts w:asciiTheme="minorHAnsi" w:hAnsiTheme="minorHAnsi" w:cstheme="minorHAnsi" w:hint="eastAsia"/>
          <w:lang w:eastAsia="zh-CN"/>
        </w:rPr>
        <w:t>已</w:t>
      </w:r>
      <w:r w:rsidRPr="005D2B56">
        <w:rPr>
          <w:rFonts w:asciiTheme="minorHAnsi" w:hAnsiTheme="minorHAnsi" w:cstheme="minorHAnsi" w:hint="eastAsia"/>
          <w:lang w:eastAsia="zh-CN"/>
        </w:rPr>
        <w:t>大幅减少了</w:t>
      </w:r>
      <w:r w:rsidRPr="005D2B56">
        <w:rPr>
          <w:rFonts w:asciiTheme="minorHAnsi" w:hAnsiTheme="minorHAnsi" w:cstheme="minorHAnsi" w:hint="eastAsia"/>
          <w:lang w:eastAsia="zh-CN"/>
        </w:rPr>
        <w:t>5</w:t>
      </w:r>
      <w:r w:rsidR="002C6809">
        <w:rPr>
          <w:rFonts w:asciiTheme="minorHAnsi" w:hAnsiTheme="minorHAnsi" w:cstheme="minorHAnsi"/>
          <w:lang w:eastAsia="zh-CN"/>
        </w:rPr>
        <w:t>7</w:t>
      </w:r>
      <w:r w:rsidRPr="005D2B56">
        <w:rPr>
          <w:rFonts w:asciiTheme="minorHAnsi" w:hAnsiTheme="minorHAnsi" w:cstheme="minorHAnsi" w:hint="eastAsia"/>
          <w:lang w:eastAsia="zh-CN"/>
        </w:rPr>
        <w:t>%</w:t>
      </w:r>
      <w:r w:rsidRPr="005D2B56">
        <w:rPr>
          <w:rFonts w:asciiTheme="minorHAnsi" w:hAnsiTheme="minorHAnsi" w:cstheme="minorHAnsi" w:hint="eastAsia"/>
          <w:lang w:eastAsia="zh-CN"/>
        </w:rPr>
        <w:t>，从</w:t>
      </w:r>
      <w:r w:rsidRPr="005D2B56">
        <w:rPr>
          <w:rFonts w:asciiTheme="minorHAnsi" w:hAnsiTheme="minorHAnsi" w:cstheme="minorHAnsi" w:hint="eastAsia"/>
          <w:lang w:eastAsia="zh-CN"/>
        </w:rPr>
        <w:t>201</w:t>
      </w:r>
      <w:r w:rsidR="002C6809">
        <w:rPr>
          <w:rFonts w:asciiTheme="minorHAnsi" w:hAnsiTheme="minorHAnsi" w:cstheme="minorHAnsi"/>
          <w:lang w:eastAsia="zh-CN"/>
        </w:rPr>
        <w:t>2</w:t>
      </w:r>
      <w:r w:rsidRPr="005D2B56">
        <w:rPr>
          <w:rFonts w:asciiTheme="minorHAnsi" w:hAnsiTheme="minorHAnsi" w:cstheme="minorHAnsi" w:hint="eastAsia"/>
          <w:lang w:eastAsia="zh-CN"/>
        </w:rPr>
        <w:t>年的</w:t>
      </w:r>
      <w:r w:rsidR="002C6809" w:rsidRPr="00AF7812">
        <w:rPr>
          <w:rFonts w:asciiTheme="minorHAnsi" w:hAnsiTheme="minorHAnsi" w:cstheme="minorHAnsi" w:hint="eastAsia"/>
          <w:lang w:eastAsia="zh-CN"/>
        </w:rPr>
        <w:t>1780</w:t>
      </w:r>
      <w:r w:rsidRPr="005D2B56">
        <w:rPr>
          <w:rFonts w:asciiTheme="minorHAnsi" w:hAnsiTheme="minorHAnsi" w:cstheme="minorHAnsi" w:hint="eastAsia"/>
          <w:lang w:eastAsia="zh-CN"/>
        </w:rPr>
        <w:t>万</w:t>
      </w:r>
      <w:r w:rsidR="00AE11AF" w:rsidRPr="00E621D6">
        <w:rPr>
          <w:lang w:eastAsia="zh-CN"/>
        </w:rPr>
        <w:t>瑞士法郎</w:t>
      </w:r>
      <w:r w:rsidRPr="005D2B56">
        <w:rPr>
          <w:rFonts w:asciiTheme="minorHAnsi" w:hAnsiTheme="minorHAnsi" w:cstheme="minorHAnsi" w:hint="eastAsia"/>
          <w:lang w:eastAsia="zh-CN"/>
        </w:rPr>
        <w:t>减少到</w:t>
      </w:r>
      <w:r w:rsidRPr="005D2B56">
        <w:rPr>
          <w:rFonts w:asciiTheme="minorHAnsi" w:hAnsiTheme="minorHAnsi" w:cstheme="minorHAnsi" w:hint="eastAsia"/>
          <w:lang w:eastAsia="zh-CN"/>
        </w:rPr>
        <w:t>202</w:t>
      </w:r>
      <w:r w:rsidR="002C6809">
        <w:rPr>
          <w:rFonts w:asciiTheme="minorHAnsi" w:hAnsiTheme="minorHAnsi" w:cstheme="minorHAnsi"/>
          <w:lang w:eastAsia="zh-CN"/>
        </w:rPr>
        <w:t>1</w:t>
      </w:r>
      <w:r w:rsidRPr="005D2B56">
        <w:rPr>
          <w:rFonts w:asciiTheme="minorHAnsi" w:hAnsiTheme="minorHAnsi" w:cstheme="minorHAnsi" w:hint="eastAsia"/>
          <w:lang w:eastAsia="zh-CN"/>
        </w:rPr>
        <w:t>年的</w:t>
      </w:r>
      <w:r w:rsidR="002C6809" w:rsidRPr="00AF7812">
        <w:rPr>
          <w:rFonts w:asciiTheme="minorHAnsi" w:hAnsiTheme="minorHAnsi" w:cstheme="minorHAnsi" w:hint="eastAsia"/>
          <w:lang w:eastAsia="zh-CN"/>
        </w:rPr>
        <w:t>760</w:t>
      </w:r>
      <w:r w:rsidRPr="005D2B56">
        <w:rPr>
          <w:rFonts w:asciiTheme="minorHAnsi" w:hAnsiTheme="minorHAnsi" w:cstheme="minorHAnsi" w:hint="eastAsia"/>
          <w:lang w:eastAsia="zh-CN"/>
        </w:rPr>
        <w:t>万</w:t>
      </w:r>
      <w:r w:rsidR="00AE11AF" w:rsidRPr="00E621D6">
        <w:rPr>
          <w:lang w:eastAsia="zh-CN"/>
        </w:rPr>
        <w:t>瑞士法郎</w:t>
      </w:r>
      <w:r w:rsidRPr="005D2B56">
        <w:rPr>
          <w:rFonts w:asciiTheme="minorHAnsi" w:hAnsiTheme="minorHAnsi" w:cstheme="minorHAnsi" w:hint="eastAsia"/>
          <w:lang w:eastAsia="zh-CN"/>
        </w:rPr>
        <w:t>，</w:t>
      </w:r>
      <w:r w:rsidR="002C6809" w:rsidRPr="00AF7812">
        <w:rPr>
          <w:rFonts w:asciiTheme="minorHAnsi" w:hAnsiTheme="minorHAnsi" w:cstheme="minorHAnsi" w:hint="eastAsia"/>
          <w:lang w:eastAsia="zh-CN"/>
        </w:rPr>
        <w:t>2021</w:t>
      </w:r>
      <w:r w:rsidR="002C6809" w:rsidRPr="00AF7812">
        <w:rPr>
          <w:rFonts w:asciiTheme="minorHAnsi" w:hAnsiTheme="minorHAnsi" w:cstheme="minorHAnsi" w:hint="eastAsia"/>
          <w:lang w:eastAsia="zh-CN"/>
        </w:rPr>
        <w:t>年比</w:t>
      </w:r>
      <w:r w:rsidR="002C6809" w:rsidRPr="00AF7812">
        <w:rPr>
          <w:rFonts w:asciiTheme="minorHAnsi" w:hAnsiTheme="minorHAnsi" w:cstheme="minorHAnsi" w:hint="eastAsia"/>
          <w:lang w:eastAsia="zh-CN"/>
        </w:rPr>
        <w:t>2020</w:t>
      </w:r>
      <w:r w:rsidR="002C6809" w:rsidRPr="00AF7812">
        <w:rPr>
          <w:rFonts w:asciiTheme="minorHAnsi" w:hAnsiTheme="minorHAnsi" w:cstheme="minorHAnsi" w:hint="eastAsia"/>
          <w:lang w:eastAsia="zh-CN"/>
        </w:rPr>
        <w:t>年减少了</w:t>
      </w:r>
      <w:r w:rsidR="002C6809" w:rsidRPr="00AF7812">
        <w:rPr>
          <w:rFonts w:asciiTheme="minorHAnsi" w:hAnsiTheme="minorHAnsi" w:cstheme="minorHAnsi" w:hint="eastAsia"/>
          <w:lang w:eastAsia="zh-CN"/>
        </w:rPr>
        <w:t>19%</w:t>
      </w:r>
      <w:r>
        <w:rPr>
          <w:rFonts w:asciiTheme="minorHAnsi" w:hAnsiTheme="minorHAnsi" w:cstheme="minorHAnsi" w:hint="eastAsia"/>
          <w:lang w:eastAsia="zh-CN"/>
        </w:rPr>
        <w:t>。</w:t>
      </w:r>
      <w:r w:rsidR="00AF7812" w:rsidRPr="00AF7812">
        <w:rPr>
          <w:rFonts w:asciiTheme="minorHAnsi" w:hAnsiTheme="minorHAnsi" w:cstheme="minorHAnsi" w:hint="eastAsia"/>
          <w:lang w:eastAsia="zh-CN"/>
        </w:rPr>
        <w:t>这一减少主要是由于对无法收回的旧债（即超过十年的债务）</w:t>
      </w:r>
      <w:r w:rsidR="002C6809">
        <w:rPr>
          <w:rFonts w:asciiTheme="minorHAnsi" w:hAnsiTheme="minorHAnsi" w:cstheme="minorHAnsi" w:hint="eastAsia"/>
          <w:lang w:eastAsia="zh-CN"/>
        </w:rPr>
        <w:t>开展了</w:t>
      </w:r>
      <w:r w:rsidR="00AF7812" w:rsidRPr="00AF7812">
        <w:rPr>
          <w:rFonts w:asciiTheme="minorHAnsi" w:hAnsiTheme="minorHAnsi" w:cstheme="minorHAnsi" w:hint="eastAsia"/>
          <w:lang w:eastAsia="zh-CN"/>
        </w:rPr>
        <w:t>重要的</w:t>
      </w:r>
      <w:r w:rsidR="002C6809">
        <w:rPr>
          <w:rFonts w:asciiTheme="minorHAnsi" w:hAnsiTheme="minorHAnsi" w:cstheme="minorHAnsi" w:hint="eastAsia"/>
          <w:lang w:eastAsia="zh-CN"/>
        </w:rPr>
        <w:t>后续跟进</w:t>
      </w:r>
      <w:r w:rsidR="00AF7812" w:rsidRPr="00AF7812">
        <w:rPr>
          <w:rFonts w:asciiTheme="minorHAnsi" w:hAnsiTheme="minorHAnsi" w:cstheme="minorHAnsi" w:hint="eastAsia"/>
          <w:lang w:eastAsia="zh-CN"/>
        </w:rPr>
        <w:t>和</w:t>
      </w:r>
      <w:r w:rsidR="002C6809">
        <w:rPr>
          <w:rFonts w:asciiTheme="minorHAnsi" w:hAnsiTheme="minorHAnsi" w:cstheme="minorHAnsi" w:hint="eastAsia"/>
          <w:lang w:eastAsia="zh-CN"/>
        </w:rPr>
        <w:t>注销工作</w:t>
      </w:r>
      <w:r w:rsidR="00AF7812" w:rsidRPr="00AF7812">
        <w:rPr>
          <w:rFonts w:asciiTheme="minorHAnsi" w:hAnsiTheme="minorHAnsi" w:cstheme="minorHAnsi" w:hint="eastAsia"/>
          <w:lang w:eastAsia="zh-CN"/>
        </w:rPr>
        <w:t>。因此，在</w:t>
      </w:r>
      <w:r w:rsidR="00AF7812" w:rsidRPr="00AF7812">
        <w:rPr>
          <w:rFonts w:asciiTheme="minorHAnsi" w:hAnsiTheme="minorHAnsi" w:cstheme="minorHAnsi" w:hint="eastAsia"/>
          <w:lang w:eastAsia="zh-CN"/>
        </w:rPr>
        <w:t>2021</w:t>
      </w:r>
      <w:r w:rsidR="00AF7812" w:rsidRPr="00AF7812">
        <w:rPr>
          <w:rFonts w:asciiTheme="minorHAnsi" w:hAnsiTheme="minorHAnsi" w:cstheme="minorHAnsi" w:hint="eastAsia"/>
          <w:lang w:eastAsia="zh-CN"/>
        </w:rPr>
        <w:t>年，国际电联理事会注销了</w:t>
      </w:r>
      <w:r w:rsidR="00AF7812" w:rsidRPr="00AF7812">
        <w:rPr>
          <w:rFonts w:asciiTheme="minorHAnsi" w:hAnsiTheme="minorHAnsi" w:cstheme="minorHAnsi" w:hint="eastAsia"/>
          <w:lang w:eastAsia="zh-CN"/>
        </w:rPr>
        <w:t>270</w:t>
      </w:r>
      <w:r w:rsidR="00AF7812" w:rsidRPr="00AF7812">
        <w:rPr>
          <w:rFonts w:asciiTheme="minorHAnsi" w:hAnsiTheme="minorHAnsi" w:cstheme="minorHAnsi" w:hint="eastAsia"/>
          <w:lang w:eastAsia="zh-CN"/>
        </w:rPr>
        <w:t>万</w:t>
      </w:r>
      <w:r w:rsidR="00AE11AF" w:rsidRPr="00E621D6">
        <w:rPr>
          <w:lang w:eastAsia="zh-CN"/>
        </w:rPr>
        <w:t>瑞士法郎</w:t>
      </w:r>
      <w:r w:rsidR="00AF7812" w:rsidRPr="00AF7812">
        <w:rPr>
          <w:rFonts w:asciiTheme="minorHAnsi" w:hAnsiTheme="minorHAnsi" w:cstheme="minorHAnsi" w:hint="eastAsia"/>
          <w:lang w:eastAsia="zh-CN"/>
        </w:rPr>
        <w:t>无法收回的债务。</w:t>
      </w:r>
    </w:p>
    <w:p w14:paraId="0AC4A38C" w14:textId="77777777" w:rsidR="000420D0" w:rsidRPr="00501E7D" w:rsidRDefault="000420D0" w:rsidP="000420D0">
      <w:pPr>
        <w:pStyle w:val="Heading1"/>
        <w:rPr>
          <w:lang w:eastAsia="zh-CN"/>
        </w:rPr>
      </w:pPr>
      <w:r w:rsidRPr="00501E7D">
        <w:rPr>
          <w:lang w:eastAsia="zh-CN"/>
        </w:rPr>
        <w:t>3</w:t>
      </w:r>
      <w:r w:rsidRPr="00501E7D">
        <w:rPr>
          <w:lang w:eastAsia="zh-CN"/>
        </w:rPr>
        <w:tab/>
      </w:r>
      <w:r>
        <w:rPr>
          <w:rFonts w:hint="eastAsia"/>
          <w:lang w:eastAsia="zh-CN"/>
        </w:rPr>
        <w:t>国际</w:t>
      </w:r>
      <w:r>
        <w:rPr>
          <w:lang w:eastAsia="zh-CN"/>
        </w:rPr>
        <w:t>电联部门</w:t>
      </w:r>
      <w:r>
        <w:rPr>
          <w:rFonts w:hint="eastAsia"/>
          <w:lang w:eastAsia="zh-CN"/>
        </w:rPr>
        <w:t>成员</w:t>
      </w:r>
      <w:r>
        <w:rPr>
          <w:lang w:eastAsia="zh-CN"/>
        </w:rPr>
        <w:t>、部门准成员和学术成员</w:t>
      </w:r>
      <w:r>
        <w:rPr>
          <w:rFonts w:hint="eastAsia"/>
          <w:lang w:eastAsia="zh-CN"/>
        </w:rPr>
        <w:t>的</w:t>
      </w:r>
      <w:r>
        <w:rPr>
          <w:lang w:eastAsia="zh-CN"/>
        </w:rPr>
        <w:t>成员资格</w:t>
      </w:r>
      <w:r>
        <w:rPr>
          <w:rFonts w:hint="eastAsia"/>
          <w:lang w:eastAsia="zh-CN"/>
        </w:rPr>
        <w:t>暂停</w:t>
      </w:r>
      <w:r>
        <w:rPr>
          <w:rFonts w:hint="eastAsia"/>
          <w:lang w:eastAsia="zh-CN"/>
        </w:rPr>
        <w:t>/</w:t>
      </w:r>
      <w:r>
        <w:rPr>
          <w:rFonts w:hint="eastAsia"/>
          <w:lang w:eastAsia="zh-CN"/>
        </w:rPr>
        <w:t>除名</w:t>
      </w:r>
    </w:p>
    <w:p w14:paraId="34C2F286" w14:textId="77777777" w:rsidR="000420D0" w:rsidRPr="000C61B0" w:rsidRDefault="000420D0" w:rsidP="000420D0">
      <w:pPr>
        <w:rPr>
          <w:lang w:eastAsia="zh-CN"/>
        </w:rPr>
      </w:pPr>
      <w:r>
        <w:rPr>
          <w:lang w:eastAsia="zh-CN"/>
        </w:rPr>
        <w:t>3.1</w:t>
      </w:r>
      <w:r>
        <w:rPr>
          <w:lang w:eastAsia="zh-CN"/>
        </w:rPr>
        <w:tab/>
      </w:r>
      <w:r>
        <w:rPr>
          <w:lang w:eastAsia="zh-CN"/>
        </w:rPr>
        <w:t>自第</w:t>
      </w:r>
      <w:r>
        <w:rPr>
          <w:rFonts w:hint="eastAsia"/>
          <w:lang w:eastAsia="zh-CN"/>
        </w:rPr>
        <w:t>152</w:t>
      </w:r>
      <w:r>
        <w:rPr>
          <w:rFonts w:hint="eastAsia"/>
          <w:lang w:eastAsia="zh-CN"/>
        </w:rPr>
        <w:t>号</w:t>
      </w:r>
      <w:r>
        <w:rPr>
          <w:lang w:eastAsia="zh-CN"/>
        </w:rPr>
        <w:t>决议通过以来</w:t>
      </w:r>
      <w:r>
        <w:rPr>
          <w:rFonts w:hint="eastAsia"/>
          <w:lang w:eastAsia="zh-CN"/>
        </w:rPr>
        <w:t>，主要是</w:t>
      </w:r>
      <w:r>
        <w:rPr>
          <w:lang w:eastAsia="zh-CN"/>
        </w:rPr>
        <w:t>赋予秘书长</w:t>
      </w:r>
      <w:r>
        <w:rPr>
          <w:rFonts w:hint="eastAsia"/>
          <w:lang w:eastAsia="zh-CN"/>
        </w:rPr>
        <w:t>灵活性</w:t>
      </w:r>
      <w:r>
        <w:rPr>
          <w:lang w:eastAsia="zh-CN"/>
        </w:rPr>
        <w:t>（</w:t>
      </w:r>
      <w:r>
        <w:rPr>
          <w:rFonts w:hint="eastAsia"/>
          <w:lang w:eastAsia="zh-CN"/>
        </w:rPr>
        <w:t>理事会</w:t>
      </w:r>
      <w:r>
        <w:rPr>
          <w:rFonts w:hint="eastAsia"/>
          <w:lang w:eastAsia="zh-CN"/>
        </w:rPr>
        <w:t>2011</w:t>
      </w:r>
      <w:r>
        <w:rPr>
          <w:rFonts w:hint="eastAsia"/>
          <w:lang w:eastAsia="zh-CN"/>
        </w:rPr>
        <w:t>年</w:t>
      </w:r>
      <w:r>
        <w:rPr>
          <w:lang w:eastAsia="zh-CN"/>
        </w:rPr>
        <w:t>会议）</w:t>
      </w:r>
      <w:r>
        <w:rPr>
          <w:rFonts w:hint="eastAsia"/>
          <w:lang w:eastAsia="zh-CN"/>
        </w:rPr>
        <w:t>以来</w:t>
      </w:r>
      <w:r>
        <w:rPr>
          <w:lang w:eastAsia="zh-CN"/>
        </w:rPr>
        <w:t>，</w:t>
      </w:r>
      <w:r>
        <w:rPr>
          <w:rFonts w:hint="eastAsia"/>
          <w:lang w:eastAsia="zh-CN"/>
        </w:rPr>
        <w:t>实施了针对滞纳会费的部门成员和部门准成员的定制提醒程序，</w:t>
      </w:r>
      <w:r>
        <w:rPr>
          <w:lang w:eastAsia="zh-CN"/>
        </w:rPr>
        <w:t>配合总秘书处、</w:t>
      </w:r>
      <w:r>
        <w:rPr>
          <w:rFonts w:hint="eastAsia"/>
          <w:lang w:eastAsia="zh-CN"/>
        </w:rPr>
        <w:t>与各局和区域代表处积极、</w:t>
      </w:r>
      <w:r>
        <w:rPr>
          <w:lang w:eastAsia="zh-CN"/>
        </w:rPr>
        <w:t>协调</w:t>
      </w:r>
      <w:r>
        <w:rPr>
          <w:rFonts w:hint="eastAsia"/>
          <w:lang w:eastAsia="zh-CN"/>
        </w:rPr>
        <w:t>的跟进</w:t>
      </w:r>
      <w:r w:rsidRPr="00D9377D">
        <w:rPr>
          <w:rFonts w:hint="eastAsia"/>
          <w:lang w:eastAsia="zh-CN"/>
        </w:rPr>
        <w:t>，</w:t>
      </w:r>
      <w:r>
        <w:rPr>
          <w:rFonts w:hint="eastAsia"/>
          <w:lang w:eastAsia="zh-CN"/>
        </w:rPr>
        <w:t>使</w:t>
      </w:r>
      <w:r>
        <w:rPr>
          <w:lang w:eastAsia="zh-CN"/>
        </w:rPr>
        <w:t>主管部门了解一些案例的情况，在帮助秘书处追回债务和恢复暂停成员资格中发挥积极而有效的作用。</w:t>
      </w:r>
      <w:r>
        <w:rPr>
          <w:rFonts w:hint="eastAsia"/>
          <w:lang w:eastAsia="zh-CN"/>
        </w:rPr>
        <w:t>秘书处对获得的协助表示感谢。</w:t>
      </w:r>
    </w:p>
    <w:p w14:paraId="35DECF27" w14:textId="685C70D1" w:rsidR="000420D0" w:rsidRDefault="000420D0" w:rsidP="000420D0">
      <w:pPr>
        <w:rPr>
          <w:rFonts w:asciiTheme="minorHAnsi" w:hAnsiTheme="minorHAnsi" w:cstheme="minorHAnsi"/>
          <w:lang w:eastAsia="zh-CN"/>
        </w:rPr>
      </w:pPr>
      <w:r w:rsidRPr="00B41987">
        <w:rPr>
          <w:lang w:eastAsia="zh-CN"/>
        </w:rPr>
        <w:t>3.2</w:t>
      </w:r>
      <w:r w:rsidRPr="00B41987">
        <w:rPr>
          <w:lang w:eastAsia="zh-CN"/>
        </w:rPr>
        <w:tab/>
      </w:r>
      <w:r w:rsidRPr="00E621D6">
        <w:rPr>
          <w:lang w:eastAsia="zh-CN"/>
        </w:rPr>
        <w:t>已出台的程序产生了积极成果，被暂停资格及被最终除名的公司数量有所下降。</w:t>
      </w:r>
      <w:r>
        <w:rPr>
          <w:lang w:eastAsia="zh-CN"/>
        </w:rPr>
        <w:t>在</w:t>
      </w:r>
      <w:r>
        <w:rPr>
          <w:rFonts w:hint="eastAsia"/>
          <w:lang w:eastAsia="zh-CN"/>
        </w:rPr>
        <w:t>20</w:t>
      </w:r>
      <w:r>
        <w:rPr>
          <w:lang w:eastAsia="zh-CN"/>
        </w:rPr>
        <w:t>2</w:t>
      </w:r>
      <w:r w:rsidR="002C6809">
        <w:rPr>
          <w:lang w:eastAsia="zh-CN"/>
        </w:rPr>
        <w:t>1</w:t>
      </w:r>
      <w:r>
        <w:rPr>
          <w:rFonts w:hint="eastAsia"/>
          <w:lang w:eastAsia="zh-CN"/>
        </w:rPr>
        <w:t>年</w:t>
      </w:r>
      <w:r w:rsidR="002C6809">
        <w:rPr>
          <w:lang w:eastAsia="zh-CN"/>
        </w:rPr>
        <w:t>5</w:t>
      </w:r>
      <w:r>
        <w:rPr>
          <w:rFonts w:hint="eastAsia"/>
          <w:lang w:eastAsia="zh-CN"/>
        </w:rPr>
        <w:t>月</w:t>
      </w:r>
      <w:r>
        <w:rPr>
          <w:lang w:eastAsia="zh-CN"/>
        </w:rPr>
        <w:t>面临</w:t>
      </w:r>
      <w:r>
        <w:rPr>
          <w:rFonts w:hint="eastAsia"/>
          <w:lang w:eastAsia="zh-CN"/>
        </w:rPr>
        <w:t>暂停资格</w:t>
      </w:r>
      <w:r>
        <w:rPr>
          <w:lang w:eastAsia="zh-CN"/>
        </w:rPr>
        <w:t>风险的</w:t>
      </w:r>
      <w:r w:rsidR="002C6809">
        <w:rPr>
          <w:lang w:eastAsia="zh-CN"/>
        </w:rPr>
        <w:t>244</w:t>
      </w:r>
      <w:r>
        <w:rPr>
          <w:rFonts w:hint="eastAsia"/>
          <w:lang w:eastAsia="zh-CN"/>
        </w:rPr>
        <w:t>个</w:t>
      </w:r>
      <w:r>
        <w:rPr>
          <w:lang w:eastAsia="zh-CN"/>
        </w:rPr>
        <w:t>实体当中，</w:t>
      </w:r>
      <w:r>
        <w:rPr>
          <w:rFonts w:hint="eastAsia"/>
          <w:lang w:eastAsia="zh-CN"/>
        </w:rPr>
        <w:t>有</w:t>
      </w:r>
      <w:r w:rsidR="002C6809">
        <w:rPr>
          <w:lang w:eastAsia="zh-CN"/>
        </w:rPr>
        <w:t>78</w:t>
      </w:r>
      <w:r>
        <w:rPr>
          <w:rFonts w:hint="eastAsia"/>
          <w:lang w:eastAsia="zh-CN"/>
        </w:rPr>
        <w:t>个于</w:t>
      </w:r>
      <w:r>
        <w:rPr>
          <w:rFonts w:hint="eastAsia"/>
          <w:lang w:eastAsia="zh-CN"/>
        </w:rPr>
        <w:t>20</w:t>
      </w:r>
      <w:r>
        <w:rPr>
          <w:lang w:eastAsia="zh-CN"/>
        </w:rPr>
        <w:t>2</w:t>
      </w:r>
      <w:r w:rsidR="002C6809">
        <w:rPr>
          <w:lang w:eastAsia="zh-CN"/>
        </w:rPr>
        <w:t>1</w:t>
      </w:r>
      <w:r>
        <w:rPr>
          <w:rFonts w:hint="eastAsia"/>
          <w:lang w:eastAsia="zh-CN"/>
        </w:rPr>
        <w:t>年</w:t>
      </w:r>
      <w:r>
        <w:rPr>
          <w:lang w:eastAsia="zh-CN"/>
        </w:rPr>
        <w:t>10</w:t>
      </w:r>
      <w:r>
        <w:rPr>
          <w:rFonts w:hint="eastAsia"/>
          <w:lang w:eastAsia="zh-CN"/>
        </w:rPr>
        <w:t>月暂停了</w:t>
      </w:r>
      <w:r>
        <w:rPr>
          <w:lang w:eastAsia="zh-CN"/>
        </w:rPr>
        <w:t>成员资格。这一</w:t>
      </w:r>
      <w:r>
        <w:rPr>
          <w:rFonts w:hint="eastAsia"/>
          <w:lang w:eastAsia="zh-CN"/>
        </w:rPr>
        <w:t>数目又</w:t>
      </w:r>
      <w:r>
        <w:rPr>
          <w:lang w:eastAsia="zh-CN"/>
        </w:rPr>
        <w:t>进一步缩小至</w:t>
      </w:r>
      <w:r>
        <w:rPr>
          <w:lang w:eastAsia="zh-CN"/>
        </w:rPr>
        <w:t>4</w:t>
      </w:r>
      <w:r w:rsidR="002C6809">
        <w:rPr>
          <w:lang w:eastAsia="zh-CN"/>
        </w:rPr>
        <w:t>8</w:t>
      </w:r>
      <w:r>
        <w:rPr>
          <w:rFonts w:hint="eastAsia"/>
          <w:lang w:eastAsia="zh-CN"/>
        </w:rPr>
        <w:t>个</w:t>
      </w:r>
      <w:r>
        <w:rPr>
          <w:lang w:eastAsia="zh-CN"/>
        </w:rPr>
        <w:t>实体</w:t>
      </w:r>
      <w:r>
        <w:rPr>
          <w:rFonts w:hint="eastAsia"/>
          <w:lang w:eastAsia="zh-CN"/>
        </w:rPr>
        <w:t>（截至</w:t>
      </w:r>
      <w:r>
        <w:rPr>
          <w:rFonts w:hint="eastAsia"/>
          <w:lang w:eastAsia="zh-CN"/>
        </w:rPr>
        <w:t>20</w:t>
      </w:r>
      <w:r>
        <w:rPr>
          <w:lang w:eastAsia="zh-CN"/>
        </w:rPr>
        <w:t>2</w:t>
      </w:r>
      <w:r w:rsidR="002C6809">
        <w:rPr>
          <w:lang w:eastAsia="zh-CN"/>
        </w:rPr>
        <w:t>2</w:t>
      </w:r>
      <w:r>
        <w:rPr>
          <w:rFonts w:hint="eastAsia"/>
          <w:lang w:eastAsia="zh-CN"/>
        </w:rPr>
        <w:t>年</w:t>
      </w:r>
      <w:r w:rsidR="002C6809">
        <w:rPr>
          <w:lang w:eastAsia="zh-CN"/>
        </w:rPr>
        <w:t>1</w:t>
      </w:r>
      <w:r>
        <w:rPr>
          <w:rFonts w:hint="eastAsia"/>
          <w:lang w:eastAsia="zh-CN"/>
        </w:rPr>
        <w:t>月</w:t>
      </w:r>
      <w:r>
        <w:rPr>
          <w:rFonts w:hint="eastAsia"/>
          <w:lang w:eastAsia="zh-CN"/>
        </w:rPr>
        <w:t>3</w:t>
      </w:r>
      <w:r w:rsidR="002C6809">
        <w:rPr>
          <w:lang w:eastAsia="zh-CN"/>
        </w:rPr>
        <w:t>1</w:t>
      </w:r>
      <w:r>
        <w:rPr>
          <w:rFonts w:hint="eastAsia"/>
          <w:lang w:eastAsia="zh-CN"/>
        </w:rPr>
        <w:t>日）</w:t>
      </w:r>
      <w:r>
        <w:rPr>
          <w:lang w:eastAsia="zh-CN"/>
        </w:rPr>
        <w:t>，</w:t>
      </w:r>
      <w:r>
        <w:rPr>
          <w:rFonts w:hint="eastAsia"/>
          <w:lang w:eastAsia="zh-CN"/>
        </w:rPr>
        <w:t>这些</w:t>
      </w:r>
      <w:r>
        <w:rPr>
          <w:lang w:eastAsia="zh-CN"/>
        </w:rPr>
        <w:t>实体自</w:t>
      </w:r>
      <w:r>
        <w:rPr>
          <w:rFonts w:hint="eastAsia"/>
          <w:lang w:eastAsia="zh-CN"/>
        </w:rPr>
        <w:t>20</w:t>
      </w:r>
      <w:r>
        <w:rPr>
          <w:lang w:eastAsia="zh-CN"/>
        </w:rPr>
        <w:t>2</w:t>
      </w:r>
      <w:r w:rsidR="002C6809">
        <w:rPr>
          <w:lang w:eastAsia="zh-CN"/>
        </w:rPr>
        <w:t>2</w:t>
      </w:r>
      <w:r>
        <w:rPr>
          <w:rFonts w:hint="eastAsia"/>
          <w:lang w:eastAsia="zh-CN"/>
        </w:rPr>
        <w:t>年</w:t>
      </w:r>
      <w:r>
        <w:rPr>
          <w:rFonts w:hint="eastAsia"/>
          <w:lang w:eastAsia="zh-CN"/>
        </w:rPr>
        <w:t>1</w:t>
      </w:r>
      <w:r>
        <w:rPr>
          <w:rFonts w:hint="eastAsia"/>
          <w:lang w:eastAsia="zh-CN"/>
        </w:rPr>
        <w:t>月</w:t>
      </w:r>
      <w:r>
        <w:rPr>
          <w:lang w:eastAsia="zh-CN"/>
        </w:rPr>
        <w:t>起被</w:t>
      </w:r>
      <w:r>
        <w:rPr>
          <w:rFonts w:hint="eastAsia"/>
          <w:lang w:eastAsia="zh-CN"/>
        </w:rPr>
        <w:t>“</w:t>
      </w:r>
      <w:r>
        <w:rPr>
          <w:lang w:eastAsia="zh-CN"/>
        </w:rPr>
        <w:t>冻结</w:t>
      </w:r>
      <w:r>
        <w:rPr>
          <w:rFonts w:hint="eastAsia"/>
          <w:lang w:eastAsia="zh-CN"/>
        </w:rPr>
        <w:t>”。“冻结</w:t>
      </w:r>
      <w:r>
        <w:rPr>
          <w:lang w:eastAsia="zh-CN"/>
        </w:rPr>
        <w:t>实体</w:t>
      </w:r>
      <w:r>
        <w:rPr>
          <w:rFonts w:hint="eastAsia"/>
          <w:lang w:eastAsia="zh-CN"/>
        </w:rPr>
        <w:t>”地位使暂停</w:t>
      </w:r>
      <w:r>
        <w:rPr>
          <w:lang w:eastAsia="zh-CN"/>
        </w:rPr>
        <w:t>资格的实体有更多时间解决财务问题而非被自动除名。</w:t>
      </w:r>
      <w:r>
        <w:rPr>
          <w:rFonts w:hint="eastAsia"/>
          <w:lang w:eastAsia="zh-CN"/>
        </w:rPr>
        <w:t>不再</w:t>
      </w:r>
      <w:r>
        <w:rPr>
          <w:lang w:eastAsia="zh-CN"/>
        </w:rPr>
        <w:t>向</w:t>
      </w:r>
      <w:r>
        <w:rPr>
          <w:rFonts w:hint="eastAsia"/>
          <w:lang w:eastAsia="zh-CN"/>
        </w:rPr>
        <w:t>“冻结</w:t>
      </w:r>
      <w:r>
        <w:rPr>
          <w:lang w:eastAsia="zh-CN"/>
        </w:rPr>
        <w:t>实体</w:t>
      </w:r>
      <w:r>
        <w:rPr>
          <w:rFonts w:hint="eastAsia"/>
          <w:lang w:eastAsia="zh-CN"/>
        </w:rPr>
        <w:t>”开出</w:t>
      </w:r>
      <w:r>
        <w:rPr>
          <w:lang w:eastAsia="zh-CN"/>
        </w:rPr>
        <w:t>发票，它们的参与权被终止，但酌情保留在部门成员</w:t>
      </w:r>
      <w:r>
        <w:rPr>
          <w:rFonts w:hint="eastAsia"/>
          <w:lang w:eastAsia="zh-CN"/>
        </w:rPr>
        <w:t>/</w:t>
      </w:r>
      <w:r>
        <w:rPr>
          <w:rFonts w:hint="eastAsia"/>
          <w:lang w:eastAsia="zh-CN"/>
        </w:rPr>
        <w:t>部门</w:t>
      </w:r>
      <w:r>
        <w:rPr>
          <w:lang w:eastAsia="zh-CN"/>
        </w:rPr>
        <w:t>准成员</w:t>
      </w:r>
      <w:r>
        <w:rPr>
          <w:rFonts w:hint="eastAsia"/>
          <w:lang w:eastAsia="zh-CN"/>
        </w:rPr>
        <w:t>/</w:t>
      </w:r>
      <w:r>
        <w:rPr>
          <w:rFonts w:hint="eastAsia"/>
          <w:lang w:eastAsia="zh-CN"/>
        </w:rPr>
        <w:t>学术</w:t>
      </w:r>
      <w:r>
        <w:rPr>
          <w:lang w:eastAsia="zh-CN"/>
        </w:rPr>
        <w:t>成员名单上。</w:t>
      </w:r>
      <w:r>
        <w:rPr>
          <w:rFonts w:hint="eastAsia"/>
          <w:lang w:eastAsia="zh-CN"/>
        </w:rPr>
        <w:t>20</w:t>
      </w:r>
      <w:r>
        <w:rPr>
          <w:lang w:eastAsia="zh-CN"/>
        </w:rPr>
        <w:t>2</w:t>
      </w:r>
      <w:r w:rsidR="002C6809">
        <w:rPr>
          <w:lang w:eastAsia="zh-CN"/>
        </w:rPr>
        <w:t>2</w:t>
      </w:r>
      <w:r>
        <w:rPr>
          <w:rFonts w:hint="eastAsia"/>
          <w:lang w:eastAsia="zh-CN"/>
        </w:rPr>
        <w:t>年</w:t>
      </w:r>
      <w:r>
        <w:rPr>
          <w:rFonts w:hint="eastAsia"/>
          <w:lang w:eastAsia="zh-CN"/>
        </w:rPr>
        <w:t>1</w:t>
      </w:r>
      <w:r>
        <w:rPr>
          <w:rFonts w:hint="eastAsia"/>
          <w:lang w:eastAsia="zh-CN"/>
        </w:rPr>
        <w:t>月</w:t>
      </w:r>
      <w:r>
        <w:rPr>
          <w:lang w:eastAsia="zh-CN"/>
        </w:rPr>
        <w:t>以来的</w:t>
      </w:r>
      <w:r>
        <w:rPr>
          <w:rFonts w:hint="eastAsia"/>
          <w:lang w:eastAsia="zh-CN"/>
        </w:rPr>
        <w:t>“</w:t>
      </w:r>
      <w:r>
        <w:rPr>
          <w:lang w:eastAsia="zh-CN"/>
        </w:rPr>
        <w:t>冻结实体</w:t>
      </w:r>
      <w:r>
        <w:rPr>
          <w:rFonts w:hint="eastAsia"/>
          <w:lang w:eastAsia="zh-CN"/>
        </w:rPr>
        <w:t>”清单见附件</w:t>
      </w:r>
      <w:r>
        <w:rPr>
          <w:rFonts w:hint="eastAsia"/>
          <w:lang w:eastAsia="zh-CN"/>
        </w:rPr>
        <w:t>1</w:t>
      </w:r>
      <w:r>
        <w:rPr>
          <w:lang w:eastAsia="zh-CN"/>
        </w:rPr>
        <w:t>。</w:t>
      </w:r>
    </w:p>
    <w:p w14:paraId="3FBDE828" w14:textId="4E019451" w:rsidR="000420D0" w:rsidRPr="005049F6" w:rsidRDefault="000420D0" w:rsidP="000420D0">
      <w:pPr>
        <w:rPr>
          <w:rFonts w:asciiTheme="minorHAnsi" w:hAnsiTheme="minorHAnsi" w:cstheme="minorHAnsi"/>
          <w:lang w:eastAsia="zh-CN"/>
        </w:rPr>
      </w:pPr>
      <w:r w:rsidRPr="005049F6">
        <w:rPr>
          <w:lang w:eastAsia="zh-CN"/>
        </w:rPr>
        <w:t>3.3</w:t>
      </w:r>
      <w:r w:rsidRPr="005049F6">
        <w:rPr>
          <w:lang w:eastAsia="zh-CN"/>
        </w:rPr>
        <w:tab/>
      </w:r>
      <w:r>
        <w:rPr>
          <w:rFonts w:hint="eastAsia"/>
          <w:lang w:eastAsia="zh-CN"/>
        </w:rPr>
        <w:t>相关部门为让面临</w:t>
      </w:r>
      <w:r w:rsidRPr="00424690">
        <w:rPr>
          <w:rFonts w:hint="eastAsia"/>
          <w:lang w:eastAsia="zh-CN"/>
        </w:rPr>
        <w:t>除名</w:t>
      </w:r>
      <w:r>
        <w:rPr>
          <w:rFonts w:hint="eastAsia"/>
          <w:lang w:eastAsia="zh-CN"/>
        </w:rPr>
        <w:t>风险</w:t>
      </w:r>
      <w:r w:rsidRPr="00424690">
        <w:rPr>
          <w:rFonts w:hint="eastAsia"/>
          <w:lang w:eastAsia="zh-CN"/>
        </w:rPr>
        <w:t>的实体重新</w:t>
      </w:r>
      <w:r>
        <w:rPr>
          <w:rFonts w:hint="eastAsia"/>
          <w:lang w:eastAsia="zh-CN"/>
        </w:rPr>
        <w:t>恢复地位付</w:t>
      </w:r>
      <w:r w:rsidRPr="00424690">
        <w:rPr>
          <w:rFonts w:hint="eastAsia"/>
          <w:lang w:eastAsia="zh-CN"/>
        </w:rPr>
        <w:t>出了巨大努力</w:t>
      </w:r>
      <w:r>
        <w:rPr>
          <w:rFonts w:hint="eastAsia"/>
          <w:lang w:eastAsia="zh-CN"/>
        </w:rPr>
        <w:t>。但至</w:t>
      </w:r>
      <w:r w:rsidRPr="00424690">
        <w:rPr>
          <w:rFonts w:hint="eastAsia"/>
          <w:lang w:eastAsia="zh-CN"/>
        </w:rPr>
        <w:t>20</w:t>
      </w:r>
      <w:r>
        <w:rPr>
          <w:lang w:eastAsia="zh-CN"/>
        </w:rPr>
        <w:t>2</w:t>
      </w:r>
      <w:r w:rsidR="002C6809">
        <w:rPr>
          <w:lang w:eastAsia="zh-CN"/>
        </w:rPr>
        <w:t>1</w:t>
      </w:r>
      <w:r w:rsidRPr="00424690">
        <w:rPr>
          <w:rFonts w:hint="eastAsia"/>
          <w:lang w:eastAsia="zh-CN"/>
        </w:rPr>
        <w:t>年</w:t>
      </w:r>
      <w:r w:rsidRPr="00424690">
        <w:rPr>
          <w:rFonts w:hint="eastAsia"/>
          <w:lang w:eastAsia="zh-CN"/>
        </w:rPr>
        <w:t>1</w:t>
      </w:r>
      <w:r w:rsidRPr="00424690">
        <w:rPr>
          <w:rFonts w:hint="eastAsia"/>
          <w:lang w:eastAsia="zh-CN"/>
        </w:rPr>
        <w:t>月，</w:t>
      </w:r>
      <w:r>
        <w:rPr>
          <w:rFonts w:hint="eastAsia"/>
          <w:lang w:eastAsia="zh-CN"/>
        </w:rPr>
        <w:t>在</w:t>
      </w:r>
      <w:r w:rsidRPr="00424690">
        <w:rPr>
          <w:rFonts w:hint="eastAsia"/>
          <w:lang w:eastAsia="zh-CN"/>
        </w:rPr>
        <w:t>本应按照第</w:t>
      </w:r>
      <w:r w:rsidRPr="00424690">
        <w:rPr>
          <w:rFonts w:hint="eastAsia"/>
          <w:lang w:eastAsia="zh-CN"/>
        </w:rPr>
        <w:t>152</w:t>
      </w:r>
      <w:r w:rsidRPr="00424690">
        <w:rPr>
          <w:rFonts w:hint="eastAsia"/>
          <w:lang w:eastAsia="zh-CN"/>
        </w:rPr>
        <w:t>号决议</w:t>
      </w:r>
      <w:r>
        <w:rPr>
          <w:rFonts w:hint="eastAsia"/>
          <w:lang w:eastAsia="zh-CN"/>
        </w:rPr>
        <w:t>（</w:t>
      </w:r>
      <w:r>
        <w:rPr>
          <w:rFonts w:hint="eastAsia"/>
          <w:lang w:eastAsia="zh-CN"/>
        </w:rPr>
        <w:t>2014</w:t>
      </w:r>
      <w:r>
        <w:rPr>
          <w:rFonts w:hint="eastAsia"/>
          <w:lang w:eastAsia="zh-CN"/>
        </w:rPr>
        <w:t>年</w:t>
      </w:r>
      <w:r>
        <w:rPr>
          <w:lang w:eastAsia="zh-CN"/>
        </w:rPr>
        <w:t>，釜山，修订版）</w:t>
      </w:r>
      <w:r>
        <w:rPr>
          <w:rFonts w:hint="eastAsia"/>
          <w:lang w:eastAsia="zh-CN"/>
        </w:rPr>
        <w:t>予以</w:t>
      </w:r>
      <w:r w:rsidRPr="00424690">
        <w:rPr>
          <w:rFonts w:hint="eastAsia"/>
          <w:lang w:eastAsia="zh-CN"/>
        </w:rPr>
        <w:t>除名的</w:t>
      </w:r>
      <w:r w:rsidR="002C6809">
        <w:rPr>
          <w:lang w:eastAsia="zh-CN"/>
        </w:rPr>
        <w:t>55</w:t>
      </w:r>
      <w:r w:rsidRPr="00424690">
        <w:rPr>
          <w:rFonts w:hint="eastAsia"/>
          <w:lang w:eastAsia="zh-CN"/>
        </w:rPr>
        <w:t>个实体中，秘书处</w:t>
      </w:r>
      <w:r>
        <w:rPr>
          <w:rFonts w:hint="eastAsia"/>
          <w:lang w:eastAsia="zh-CN"/>
        </w:rPr>
        <w:t>劝</w:t>
      </w:r>
      <w:r w:rsidRPr="00424690">
        <w:rPr>
          <w:rFonts w:hint="eastAsia"/>
          <w:lang w:eastAsia="zh-CN"/>
        </w:rPr>
        <w:t>说</w:t>
      </w:r>
      <w:r>
        <w:rPr>
          <w:rFonts w:hint="eastAsia"/>
          <w:lang w:eastAsia="zh-CN"/>
        </w:rPr>
        <w:t>其中</w:t>
      </w:r>
      <w:r w:rsidR="002C6809">
        <w:rPr>
          <w:rFonts w:hint="eastAsia"/>
          <w:lang w:eastAsia="zh-CN"/>
        </w:rPr>
        <w:t>十七</w:t>
      </w:r>
      <w:r w:rsidRPr="00424690">
        <w:rPr>
          <w:rFonts w:hint="eastAsia"/>
          <w:lang w:eastAsia="zh-CN"/>
        </w:rPr>
        <w:t>个支付了会费，</w:t>
      </w:r>
      <w:r>
        <w:rPr>
          <w:rFonts w:hint="eastAsia"/>
          <w:lang w:eastAsia="zh-CN"/>
        </w:rPr>
        <w:t>并</w:t>
      </w:r>
      <w:r w:rsidRPr="00424690">
        <w:rPr>
          <w:rFonts w:hint="eastAsia"/>
          <w:lang w:eastAsia="zh-CN"/>
        </w:rPr>
        <w:t>恢复了</w:t>
      </w:r>
      <w:r>
        <w:rPr>
          <w:rFonts w:hint="eastAsia"/>
          <w:lang w:eastAsia="zh-CN"/>
        </w:rPr>
        <w:t>其中</w:t>
      </w:r>
      <w:r w:rsidR="002C6809">
        <w:rPr>
          <w:rFonts w:hint="eastAsia"/>
          <w:lang w:eastAsia="zh-CN"/>
        </w:rPr>
        <w:t>十四</w:t>
      </w:r>
      <w:r>
        <w:rPr>
          <w:rFonts w:hint="eastAsia"/>
          <w:lang w:eastAsia="zh-CN"/>
        </w:rPr>
        <w:t>个实体的</w:t>
      </w:r>
      <w:r w:rsidRPr="00424690">
        <w:rPr>
          <w:rFonts w:hint="eastAsia"/>
          <w:lang w:eastAsia="zh-CN"/>
        </w:rPr>
        <w:t>成员资格，</w:t>
      </w:r>
      <w:r>
        <w:rPr>
          <w:rFonts w:hint="eastAsia"/>
          <w:lang w:eastAsia="zh-CN"/>
        </w:rPr>
        <w:t>而</w:t>
      </w:r>
      <w:r w:rsidR="002C6809">
        <w:rPr>
          <w:rFonts w:hint="eastAsia"/>
          <w:lang w:eastAsia="zh-CN"/>
        </w:rPr>
        <w:t>十</w:t>
      </w:r>
      <w:r w:rsidRPr="00424690">
        <w:rPr>
          <w:rFonts w:hint="eastAsia"/>
          <w:lang w:eastAsia="zh-CN"/>
        </w:rPr>
        <w:t>个</w:t>
      </w:r>
      <w:r>
        <w:rPr>
          <w:rFonts w:hint="eastAsia"/>
          <w:lang w:eastAsia="zh-CN"/>
        </w:rPr>
        <w:t>实体正式除名</w:t>
      </w:r>
      <w:r w:rsidR="009048F1">
        <w:rPr>
          <w:rFonts w:hint="eastAsia"/>
          <w:lang w:eastAsia="zh-CN"/>
        </w:rPr>
        <w:t>，</w:t>
      </w:r>
      <w:r>
        <w:rPr>
          <w:rFonts w:hint="eastAsia"/>
          <w:lang w:eastAsia="zh-CN"/>
        </w:rPr>
        <w:t>除名的实体中，</w:t>
      </w:r>
      <w:r w:rsidR="002C6809">
        <w:rPr>
          <w:rFonts w:hint="eastAsia"/>
          <w:lang w:eastAsia="zh-CN"/>
        </w:rPr>
        <w:t>百分之六十</w:t>
      </w:r>
      <w:r>
        <w:rPr>
          <w:rFonts w:hint="eastAsia"/>
          <w:lang w:eastAsia="zh-CN"/>
        </w:rPr>
        <w:t>的实体解决了他们的</w:t>
      </w:r>
      <w:r>
        <w:rPr>
          <w:lang w:eastAsia="zh-CN"/>
        </w:rPr>
        <w:t>财务</w:t>
      </w:r>
      <w:r>
        <w:rPr>
          <w:rFonts w:hint="eastAsia"/>
          <w:lang w:eastAsia="zh-CN"/>
        </w:rPr>
        <w:t>状况问题</w:t>
      </w:r>
      <w:r>
        <w:rPr>
          <w:lang w:eastAsia="zh-CN"/>
        </w:rPr>
        <w:t>。</w:t>
      </w:r>
    </w:p>
    <w:p w14:paraId="738009F7" w14:textId="6B5CA63A" w:rsidR="000420D0" w:rsidRPr="00DA0F78" w:rsidRDefault="000420D0" w:rsidP="000420D0">
      <w:pPr>
        <w:rPr>
          <w:lang w:val="en-US" w:eastAsia="zh-CN"/>
        </w:rPr>
      </w:pPr>
      <w:r w:rsidRPr="000D2683">
        <w:rPr>
          <w:lang w:eastAsia="zh-CN"/>
        </w:rPr>
        <w:t>3.4</w:t>
      </w:r>
      <w:r w:rsidRPr="000D2683">
        <w:rPr>
          <w:lang w:eastAsia="zh-CN"/>
        </w:rPr>
        <w:tab/>
      </w:r>
      <w:r w:rsidRPr="00F86EC9">
        <w:rPr>
          <w:rFonts w:hint="eastAsia"/>
          <w:lang w:eastAsia="zh-CN"/>
        </w:rPr>
        <w:t>虽然延长时间</w:t>
      </w:r>
      <w:r>
        <w:rPr>
          <w:rFonts w:hint="eastAsia"/>
          <w:lang w:eastAsia="zh-CN"/>
        </w:rPr>
        <w:t>对</w:t>
      </w:r>
      <w:r w:rsidRPr="00F86EC9">
        <w:rPr>
          <w:rFonts w:hint="eastAsia"/>
          <w:lang w:eastAsia="zh-CN"/>
        </w:rPr>
        <w:t>留住一些实体具有积极意义，然而，一些长期被</w:t>
      </w:r>
      <w:r>
        <w:rPr>
          <w:rFonts w:hint="eastAsia"/>
          <w:lang w:eastAsia="zh-CN"/>
        </w:rPr>
        <w:t>暂停</w:t>
      </w:r>
      <w:r w:rsidRPr="00F86EC9">
        <w:rPr>
          <w:rFonts w:hint="eastAsia"/>
          <w:lang w:eastAsia="zh-CN"/>
        </w:rPr>
        <w:t>会员资格的实体显然无法恢复资格并结付其欠款，</w:t>
      </w:r>
      <w:r>
        <w:rPr>
          <w:rFonts w:hint="eastAsia"/>
          <w:lang w:eastAsia="zh-CN"/>
        </w:rPr>
        <w:t>因此将其除名</w:t>
      </w:r>
      <w:r>
        <w:rPr>
          <w:lang w:eastAsia="zh-CN"/>
        </w:rPr>
        <w:t>是恰当的</w:t>
      </w:r>
      <w:r>
        <w:rPr>
          <w:rFonts w:hint="eastAsia"/>
          <w:lang w:eastAsia="zh-CN"/>
        </w:rPr>
        <w:t>。经验</w:t>
      </w:r>
      <w:r>
        <w:rPr>
          <w:lang w:eastAsia="zh-CN"/>
        </w:rPr>
        <w:t>表明，有</w:t>
      </w:r>
      <w:r>
        <w:rPr>
          <w:rFonts w:hint="eastAsia"/>
          <w:lang w:eastAsia="zh-CN"/>
        </w:rPr>
        <w:t>意</w:t>
      </w:r>
      <w:r>
        <w:rPr>
          <w:lang w:eastAsia="zh-CN"/>
        </w:rPr>
        <w:t>继续参与部门工作的实体通常会在较短时限内</w:t>
      </w:r>
      <w:r>
        <w:rPr>
          <w:rFonts w:hint="eastAsia"/>
          <w:lang w:eastAsia="zh-CN"/>
        </w:rPr>
        <w:t>实现正常化</w:t>
      </w:r>
      <w:r>
        <w:rPr>
          <w:lang w:eastAsia="zh-CN"/>
        </w:rPr>
        <w:t>。换句话说</w:t>
      </w:r>
      <w:r>
        <w:rPr>
          <w:rFonts w:hint="eastAsia"/>
          <w:lang w:eastAsia="zh-CN"/>
        </w:rPr>
        <w:t>，</w:t>
      </w:r>
      <w:r>
        <w:rPr>
          <w:lang w:eastAsia="zh-CN"/>
        </w:rPr>
        <w:t>实体被</w:t>
      </w:r>
      <w:r>
        <w:rPr>
          <w:rFonts w:hint="eastAsia"/>
          <w:lang w:eastAsia="zh-CN"/>
        </w:rPr>
        <w:t>暂停资格</w:t>
      </w:r>
      <w:r>
        <w:rPr>
          <w:lang w:eastAsia="zh-CN"/>
        </w:rPr>
        <w:t>的时间越长，他们重新加入并付清其会费的可能性越小。</w:t>
      </w:r>
      <w:r>
        <w:rPr>
          <w:rFonts w:hint="eastAsia"/>
          <w:lang w:eastAsia="zh-CN"/>
        </w:rPr>
        <w:t>秘书长</w:t>
      </w:r>
      <w:r>
        <w:rPr>
          <w:lang w:eastAsia="zh-CN"/>
        </w:rPr>
        <w:t>批准对</w:t>
      </w:r>
      <w:r w:rsidR="002C6809">
        <w:rPr>
          <w:lang w:eastAsia="zh-CN"/>
        </w:rPr>
        <w:t>27</w:t>
      </w:r>
      <w:r>
        <w:rPr>
          <w:rFonts w:hint="eastAsia"/>
          <w:lang w:eastAsia="zh-CN"/>
        </w:rPr>
        <w:t>个</w:t>
      </w:r>
      <w:r>
        <w:rPr>
          <w:lang w:eastAsia="zh-CN"/>
        </w:rPr>
        <w:t>实体</w:t>
      </w:r>
      <w:r>
        <w:rPr>
          <w:rFonts w:hint="eastAsia"/>
          <w:lang w:eastAsia="zh-CN"/>
        </w:rPr>
        <w:t>予以</w:t>
      </w:r>
      <w:r>
        <w:rPr>
          <w:lang w:eastAsia="zh-CN"/>
        </w:rPr>
        <w:t>除名</w:t>
      </w:r>
      <w:r>
        <w:rPr>
          <w:rFonts w:hint="eastAsia"/>
          <w:lang w:eastAsia="zh-CN"/>
        </w:rPr>
        <w:t>，这些实体自</w:t>
      </w:r>
      <w:r>
        <w:rPr>
          <w:lang w:eastAsia="zh-CN"/>
        </w:rPr>
        <w:t>20</w:t>
      </w:r>
      <w:r>
        <w:rPr>
          <w:rFonts w:hint="eastAsia"/>
          <w:lang w:eastAsia="zh-CN"/>
        </w:rPr>
        <w:t>2</w:t>
      </w:r>
      <w:r w:rsidR="002C6809">
        <w:rPr>
          <w:lang w:eastAsia="zh-CN"/>
        </w:rPr>
        <w:t>1</w:t>
      </w:r>
      <w:r>
        <w:rPr>
          <w:lang w:eastAsia="zh-CN"/>
        </w:rPr>
        <w:t>年</w:t>
      </w:r>
      <w:r>
        <w:rPr>
          <w:lang w:eastAsia="zh-CN"/>
        </w:rPr>
        <w:t>1</w:t>
      </w:r>
      <w:r>
        <w:rPr>
          <w:lang w:eastAsia="zh-CN"/>
        </w:rPr>
        <w:t>月</w:t>
      </w:r>
      <w:r>
        <w:rPr>
          <w:rFonts w:hint="eastAsia"/>
          <w:lang w:eastAsia="zh-CN"/>
        </w:rPr>
        <w:t>起被</w:t>
      </w:r>
      <w:r w:rsidRPr="00BB37E3">
        <w:rPr>
          <w:rFonts w:ascii="SimSun" w:hAnsi="SimSun"/>
          <w:lang w:eastAsia="zh-CN"/>
        </w:rPr>
        <w:t>“</w:t>
      </w:r>
      <w:r>
        <w:rPr>
          <w:lang w:eastAsia="zh-CN"/>
        </w:rPr>
        <w:t>冻结</w:t>
      </w:r>
      <w:r w:rsidRPr="00BB37E3">
        <w:rPr>
          <w:rFonts w:ascii="SimSun" w:hAnsi="SimSun"/>
          <w:lang w:eastAsia="zh-CN"/>
        </w:rPr>
        <w:t>”</w:t>
      </w:r>
      <w:r w:rsidR="008934C5">
        <w:rPr>
          <w:rFonts w:hint="eastAsia"/>
          <w:lang w:eastAsia="zh-CN"/>
        </w:rPr>
        <w:t>，</w:t>
      </w:r>
      <w:r>
        <w:rPr>
          <w:rFonts w:hint="eastAsia"/>
          <w:lang w:eastAsia="zh-CN"/>
        </w:rPr>
        <w:t>自</w:t>
      </w:r>
      <w:r>
        <w:rPr>
          <w:rFonts w:hint="eastAsia"/>
          <w:lang w:eastAsia="zh-CN"/>
        </w:rPr>
        <w:t>20</w:t>
      </w:r>
      <w:r>
        <w:rPr>
          <w:lang w:eastAsia="zh-CN"/>
        </w:rPr>
        <w:t>2</w:t>
      </w:r>
      <w:r w:rsidR="002C6809">
        <w:rPr>
          <w:lang w:eastAsia="zh-CN"/>
        </w:rPr>
        <w:t>2</w:t>
      </w:r>
      <w:r>
        <w:rPr>
          <w:rFonts w:hint="eastAsia"/>
          <w:lang w:eastAsia="zh-CN"/>
        </w:rPr>
        <w:t>年</w:t>
      </w:r>
      <w:r>
        <w:rPr>
          <w:rFonts w:hint="eastAsia"/>
          <w:lang w:eastAsia="zh-CN"/>
        </w:rPr>
        <w:t>6</w:t>
      </w:r>
      <w:r>
        <w:rPr>
          <w:rFonts w:hint="eastAsia"/>
          <w:lang w:eastAsia="zh-CN"/>
        </w:rPr>
        <w:t>月</w:t>
      </w:r>
      <w:r>
        <w:rPr>
          <w:rFonts w:hint="eastAsia"/>
          <w:lang w:eastAsia="zh-CN"/>
        </w:rPr>
        <w:t>30</w:t>
      </w:r>
      <w:r>
        <w:rPr>
          <w:rFonts w:hint="eastAsia"/>
          <w:lang w:eastAsia="zh-CN"/>
        </w:rPr>
        <w:t>日起</w:t>
      </w:r>
      <w:r>
        <w:rPr>
          <w:lang w:eastAsia="zh-CN"/>
        </w:rPr>
        <w:t>生效。这些</w:t>
      </w:r>
      <w:r>
        <w:rPr>
          <w:rFonts w:hint="eastAsia"/>
          <w:lang w:eastAsia="zh-CN"/>
        </w:rPr>
        <w:t>实体</w:t>
      </w:r>
      <w:r>
        <w:rPr>
          <w:lang w:eastAsia="zh-CN"/>
        </w:rPr>
        <w:t>的清单见附件</w:t>
      </w:r>
      <w:r>
        <w:rPr>
          <w:rFonts w:hint="eastAsia"/>
          <w:lang w:eastAsia="zh-CN"/>
        </w:rPr>
        <w:t>2</w:t>
      </w:r>
      <w:r>
        <w:rPr>
          <w:lang w:eastAsia="zh-CN"/>
        </w:rPr>
        <w:t>。</w:t>
      </w:r>
    </w:p>
    <w:p w14:paraId="120B34DB" w14:textId="77777777" w:rsidR="000420D0" w:rsidRPr="004C4803" w:rsidRDefault="000420D0" w:rsidP="000420D0">
      <w:pPr>
        <w:pStyle w:val="Heading1"/>
        <w:rPr>
          <w:lang w:eastAsia="zh-CN"/>
        </w:rPr>
      </w:pPr>
      <w:r w:rsidRPr="004C4803">
        <w:rPr>
          <w:lang w:eastAsia="zh-CN"/>
        </w:rPr>
        <w:t>4</w:t>
      </w:r>
      <w:r w:rsidRPr="004C4803">
        <w:rPr>
          <w:lang w:eastAsia="zh-CN"/>
        </w:rPr>
        <w:tab/>
      </w:r>
      <w:r w:rsidRPr="004C4803">
        <w:rPr>
          <w:rFonts w:hint="eastAsia"/>
          <w:lang w:eastAsia="zh-CN"/>
        </w:rPr>
        <w:t>建议</w:t>
      </w:r>
    </w:p>
    <w:p w14:paraId="52F76D3B" w14:textId="77777777" w:rsidR="000420D0" w:rsidRPr="00973BC3" w:rsidRDefault="000420D0" w:rsidP="000420D0">
      <w:pPr>
        <w:rPr>
          <w:lang w:eastAsia="zh-CN"/>
        </w:rPr>
      </w:pPr>
      <w:r w:rsidRPr="00973BC3">
        <w:rPr>
          <w:lang w:eastAsia="zh-CN"/>
        </w:rPr>
        <w:t>4</w:t>
      </w:r>
      <w:r>
        <w:rPr>
          <w:lang w:eastAsia="zh-CN"/>
        </w:rPr>
        <w:t>.1</w:t>
      </w:r>
      <w:r w:rsidRPr="00973BC3">
        <w:rPr>
          <w:lang w:eastAsia="zh-CN"/>
        </w:rPr>
        <w:tab/>
      </w:r>
      <w:r>
        <w:rPr>
          <w:rFonts w:hint="eastAsia"/>
          <w:lang w:eastAsia="zh-CN"/>
        </w:rPr>
        <w:t>秘书处</w:t>
      </w:r>
      <w:r>
        <w:rPr>
          <w:lang w:eastAsia="zh-CN"/>
        </w:rPr>
        <w:t>、各局和区域代表处应继续就部门成员、部门准成员</w:t>
      </w:r>
      <w:r>
        <w:rPr>
          <w:rFonts w:hint="eastAsia"/>
          <w:lang w:eastAsia="zh-CN"/>
        </w:rPr>
        <w:t>和</w:t>
      </w:r>
      <w:r>
        <w:rPr>
          <w:lang w:eastAsia="zh-CN"/>
        </w:rPr>
        <w:t>学术成员的会费支付后续问题开展</w:t>
      </w:r>
      <w:r>
        <w:rPr>
          <w:rFonts w:hint="eastAsia"/>
          <w:lang w:eastAsia="zh-CN"/>
        </w:rPr>
        <w:t>紧密</w:t>
      </w:r>
      <w:r>
        <w:rPr>
          <w:lang w:eastAsia="zh-CN"/>
        </w:rPr>
        <w:t>合作。保留</w:t>
      </w:r>
      <w:r>
        <w:rPr>
          <w:rFonts w:hint="eastAsia"/>
          <w:lang w:eastAsia="zh-CN"/>
        </w:rPr>
        <w:t>暂停</w:t>
      </w:r>
      <w:r>
        <w:rPr>
          <w:lang w:eastAsia="zh-CN"/>
        </w:rPr>
        <w:t>资格的实体需要协调行动</w:t>
      </w:r>
      <w:r>
        <w:rPr>
          <w:rFonts w:hint="eastAsia"/>
          <w:lang w:eastAsia="zh-CN"/>
        </w:rPr>
        <w:t>，</w:t>
      </w:r>
      <w:r>
        <w:rPr>
          <w:lang w:eastAsia="zh-CN"/>
        </w:rPr>
        <w:t>旨在追缴其欠款并使他们重新开始参与部门工作。</w:t>
      </w:r>
    </w:p>
    <w:p w14:paraId="792648B2" w14:textId="77777777" w:rsidR="000420D0" w:rsidRDefault="000420D0" w:rsidP="000420D0">
      <w:pPr>
        <w:rPr>
          <w:lang w:eastAsia="zh-CN"/>
        </w:rPr>
      </w:pPr>
      <w:r w:rsidRPr="00973BC3">
        <w:rPr>
          <w:lang w:eastAsia="zh-CN"/>
        </w:rPr>
        <w:t>4.</w:t>
      </w:r>
      <w:r>
        <w:rPr>
          <w:lang w:eastAsia="zh-CN"/>
        </w:rPr>
        <w:t>2</w:t>
      </w:r>
      <w:r w:rsidRPr="00973BC3">
        <w:rPr>
          <w:lang w:eastAsia="zh-CN"/>
        </w:rPr>
        <w:tab/>
      </w:r>
      <w:r w:rsidRPr="0016215F">
        <w:rPr>
          <w:rFonts w:hint="eastAsia"/>
          <w:lang w:eastAsia="zh-CN"/>
        </w:rPr>
        <w:t>经验表明，虽然灵活地延长时间以留住一些实体的做法是有益的，但</w:t>
      </w:r>
      <w:r>
        <w:rPr>
          <w:rFonts w:hint="eastAsia"/>
          <w:lang w:eastAsia="zh-CN"/>
        </w:rPr>
        <w:t>如果他们没有</w:t>
      </w:r>
      <w:r w:rsidRPr="0016215F">
        <w:rPr>
          <w:rFonts w:hint="eastAsia"/>
          <w:lang w:eastAsia="zh-CN"/>
        </w:rPr>
        <w:t>恢复资格</w:t>
      </w:r>
      <w:r>
        <w:rPr>
          <w:rFonts w:hint="eastAsia"/>
          <w:lang w:eastAsia="zh-CN"/>
        </w:rPr>
        <w:t>并</w:t>
      </w:r>
      <w:r w:rsidRPr="0016215F">
        <w:rPr>
          <w:rFonts w:hint="eastAsia"/>
          <w:lang w:eastAsia="zh-CN"/>
        </w:rPr>
        <w:t>偿还债务</w:t>
      </w:r>
      <w:r>
        <w:rPr>
          <w:rFonts w:hint="eastAsia"/>
          <w:lang w:eastAsia="zh-CN"/>
        </w:rPr>
        <w:t>的可</w:t>
      </w:r>
      <w:r w:rsidRPr="0016215F">
        <w:rPr>
          <w:rFonts w:hint="eastAsia"/>
          <w:lang w:eastAsia="zh-CN"/>
        </w:rPr>
        <w:t>能</w:t>
      </w:r>
      <w:r>
        <w:rPr>
          <w:rFonts w:hint="eastAsia"/>
          <w:lang w:eastAsia="zh-CN"/>
        </w:rPr>
        <w:t>，建议秘书长</w:t>
      </w:r>
      <w:r>
        <w:rPr>
          <w:lang w:eastAsia="zh-CN"/>
        </w:rPr>
        <w:t>将长期</w:t>
      </w:r>
      <w:r>
        <w:rPr>
          <w:rFonts w:hint="eastAsia"/>
          <w:lang w:eastAsia="zh-CN"/>
        </w:rPr>
        <w:t>暂停</w:t>
      </w:r>
      <w:r>
        <w:rPr>
          <w:lang w:eastAsia="zh-CN"/>
        </w:rPr>
        <w:t>资格的</w:t>
      </w:r>
      <w:r w:rsidRPr="0016215F">
        <w:rPr>
          <w:rFonts w:hint="eastAsia"/>
          <w:lang w:eastAsia="zh-CN"/>
        </w:rPr>
        <w:t>实体</w:t>
      </w:r>
      <w:r>
        <w:rPr>
          <w:rFonts w:hint="eastAsia"/>
          <w:lang w:eastAsia="zh-CN"/>
        </w:rPr>
        <w:t>除名。</w:t>
      </w:r>
    </w:p>
    <w:p w14:paraId="703E0E82" w14:textId="77777777" w:rsidR="008531ED" w:rsidRDefault="008531ED">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14:paraId="4CBFD3D1" w14:textId="1CF14DB0" w:rsidR="000420D0" w:rsidRDefault="000420D0" w:rsidP="000420D0">
      <w:pPr>
        <w:rPr>
          <w:lang w:val="en-US" w:eastAsia="zh-CN"/>
        </w:rPr>
      </w:pPr>
      <w:r>
        <w:rPr>
          <w:lang w:val="en-US" w:eastAsia="zh-CN"/>
        </w:rPr>
        <w:lastRenderedPageBreak/>
        <w:t>4.3</w:t>
      </w:r>
      <w:r>
        <w:rPr>
          <w:lang w:val="en-US" w:eastAsia="zh-CN"/>
        </w:rPr>
        <w:tab/>
      </w:r>
      <w:r w:rsidRPr="0016215F">
        <w:rPr>
          <w:rFonts w:hint="eastAsia"/>
          <w:lang w:val="en-US" w:eastAsia="zh-CN"/>
        </w:rPr>
        <w:t>尽管做出了上述决定，</w:t>
      </w:r>
      <w:r>
        <w:rPr>
          <w:rFonts w:hint="eastAsia"/>
          <w:lang w:val="en-US" w:eastAsia="zh-CN"/>
        </w:rPr>
        <w:t>国际</w:t>
      </w:r>
      <w:r>
        <w:rPr>
          <w:lang w:val="en-US" w:eastAsia="zh-CN"/>
        </w:rPr>
        <w:t>电联秘书处</w:t>
      </w:r>
      <w:r>
        <w:rPr>
          <w:rFonts w:hint="eastAsia"/>
          <w:lang w:val="en-US" w:eastAsia="zh-CN"/>
        </w:rPr>
        <w:t>要求</w:t>
      </w:r>
      <w:r w:rsidRPr="00B53ED0">
        <w:rPr>
          <w:rFonts w:hint="eastAsia"/>
          <w:lang w:eastAsia="zh-CN"/>
        </w:rPr>
        <w:t>根据</w:t>
      </w:r>
      <w:r w:rsidRPr="0016215F">
        <w:rPr>
          <w:rFonts w:hint="eastAsia"/>
          <w:lang w:val="en-US" w:eastAsia="zh-CN"/>
        </w:rPr>
        <w:t>国际电联《公约》第</w:t>
      </w:r>
      <w:r w:rsidRPr="0016215F">
        <w:rPr>
          <w:rFonts w:hint="eastAsia"/>
          <w:lang w:val="en-US" w:eastAsia="zh-CN"/>
        </w:rPr>
        <w:t>19</w:t>
      </w:r>
      <w:r w:rsidRPr="0016215F">
        <w:rPr>
          <w:rFonts w:hint="eastAsia"/>
          <w:lang w:val="en-US" w:eastAsia="zh-CN"/>
        </w:rPr>
        <w:t>条</w:t>
      </w:r>
      <w:r>
        <w:rPr>
          <w:rFonts w:hint="eastAsia"/>
          <w:lang w:val="en-US" w:eastAsia="zh-CN"/>
        </w:rPr>
        <w:t>批准</w:t>
      </w:r>
      <w:r w:rsidRPr="0016215F">
        <w:rPr>
          <w:rFonts w:hint="eastAsia"/>
          <w:lang w:val="en-US" w:eastAsia="zh-CN"/>
        </w:rPr>
        <w:t>部门成员和部门准成员</w:t>
      </w:r>
      <w:r>
        <w:rPr>
          <w:rFonts w:hint="eastAsia"/>
          <w:lang w:val="en-US" w:eastAsia="zh-CN"/>
        </w:rPr>
        <w:t>参与的主管部门</w:t>
      </w:r>
      <w:r>
        <w:rPr>
          <w:lang w:val="en-US" w:eastAsia="zh-CN"/>
        </w:rPr>
        <w:t>继续</w:t>
      </w:r>
      <w:r>
        <w:rPr>
          <w:rFonts w:hint="eastAsia"/>
          <w:lang w:val="en-US" w:eastAsia="zh-CN"/>
        </w:rPr>
        <w:t>提供支持，对</w:t>
      </w:r>
      <w:r w:rsidRPr="0016215F">
        <w:rPr>
          <w:rFonts w:hint="eastAsia"/>
          <w:lang w:val="en-US" w:eastAsia="zh-CN"/>
        </w:rPr>
        <w:t>拖欠会费的实体采取的后续行动。</w:t>
      </w:r>
    </w:p>
    <w:p w14:paraId="762DDC34" w14:textId="77777777" w:rsidR="000420D0" w:rsidRPr="00E66597" w:rsidRDefault="000420D0" w:rsidP="00526918">
      <w:pPr>
        <w:spacing w:before="720"/>
        <w:jc w:val="both"/>
        <w:rPr>
          <w:rFonts w:asciiTheme="minorHAnsi" w:hAnsiTheme="minorHAnsi"/>
          <w:b/>
          <w:bCs/>
          <w:lang w:val="en-US" w:eastAsia="zh-CN"/>
        </w:rPr>
      </w:pPr>
      <w:r>
        <w:rPr>
          <w:rFonts w:hint="eastAsia"/>
          <w:b/>
          <w:bCs/>
          <w:lang w:val="en-US" w:eastAsia="zh-CN"/>
        </w:rPr>
        <w:t>附件：</w:t>
      </w:r>
      <w:r w:rsidRPr="002840AD">
        <w:rPr>
          <w:b/>
          <w:lang w:val="en-US" w:eastAsia="zh-CN"/>
        </w:rPr>
        <w:t>2</w:t>
      </w:r>
      <w:r w:rsidRPr="002840AD">
        <w:rPr>
          <w:rFonts w:hint="eastAsia"/>
          <w:b/>
          <w:lang w:val="en-US" w:eastAsia="zh-CN"/>
        </w:rPr>
        <w:t>件</w:t>
      </w:r>
      <w:r w:rsidRPr="00E66597">
        <w:rPr>
          <w:rFonts w:asciiTheme="minorHAnsi" w:hAnsiTheme="minorHAnsi"/>
          <w:b/>
          <w:bCs/>
          <w:lang w:val="en-US" w:eastAsia="zh-CN"/>
        </w:rPr>
        <w:br w:type="page"/>
      </w:r>
    </w:p>
    <w:p w14:paraId="4FC23136" w14:textId="25762E9F" w:rsidR="00CF45F6" w:rsidRPr="00A340B0" w:rsidRDefault="00CF45F6" w:rsidP="00CF45F6">
      <w:pPr>
        <w:spacing w:before="0"/>
        <w:jc w:val="center"/>
        <w:rPr>
          <w:rFonts w:asciiTheme="minorHAnsi" w:hAnsiTheme="minorHAnsi"/>
          <w:sz w:val="28"/>
          <w:szCs w:val="28"/>
          <w:lang w:val="en-US" w:eastAsia="zh-CN"/>
        </w:rPr>
      </w:pPr>
      <w:r w:rsidRPr="00322579">
        <w:rPr>
          <w:rFonts w:hint="eastAsia"/>
          <w:b/>
          <w:lang w:eastAsia="zh-CN"/>
        </w:rPr>
        <w:lastRenderedPageBreak/>
        <w:t>附件</w:t>
      </w:r>
      <w:r w:rsidRPr="00322579">
        <w:rPr>
          <w:b/>
          <w:lang w:eastAsia="zh-CN"/>
        </w:rPr>
        <w:t>1</w:t>
      </w:r>
    </w:p>
    <w:p w14:paraId="67E6C02D" w14:textId="41E7416F" w:rsidR="00CF45F6" w:rsidRPr="00C03912" w:rsidRDefault="00CF45F6" w:rsidP="00CF45F6">
      <w:pPr>
        <w:jc w:val="center"/>
        <w:rPr>
          <w:rFonts w:asciiTheme="minorHAnsi" w:hAnsiTheme="minorHAnsi"/>
          <w:lang w:val="en-US" w:eastAsia="zh-CN"/>
        </w:rPr>
      </w:pPr>
      <w:r w:rsidRPr="003B4A23">
        <w:rPr>
          <w:rFonts w:asciiTheme="minorHAnsi" w:hAnsiTheme="minorHAnsi"/>
          <w:bCs/>
          <w:lang w:val="en-US" w:eastAsia="zh-CN"/>
        </w:rPr>
        <w:t>自</w:t>
      </w:r>
      <w:r w:rsidRPr="003B4A23">
        <w:rPr>
          <w:rFonts w:asciiTheme="minorHAnsi" w:hAnsiTheme="minorHAnsi"/>
          <w:bCs/>
          <w:lang w:val="en-US" w:eastAsia="zh-CN"/>
        </w:rPr>
        <w:t>20</w:t>
      </w:r>
      <w:r>
        <w:rPr>
          <w:rFonts w:asciiTheme="minorHAnsi" w:hAnsiTheme="minorHAnsi" w:hint="eastAsia"/>
          <w:bCs/>
          <w:lang w:val="en-US" w:eastAsia="zh-CN"/>
        </w:rPr>
        <w:t>2</w:t>
      </w:r>
      <w:r>
        <w:rPr>
          <w:rFonts w:asciiTheme="minorHAnsi" w:hAnsiTheme="minorHAnsi"/>
          <w:bCs/>
          <w:lang w:val="en-US" w:eastAsia="zh-CN"/>
        </w:rPr>
        <w:t>1</w:t>
      </w:r>
      <w:r w:rsidRPr="003B4A23">
        <w:rPr>
          <w:rFonts w:asciiTheme="minorHAnsi" w:hAnsiTheme="minorHAnsi"/>
          <w:bCs/>
          <w:lang w:val="en-US" w:eastAsia="zh-CN"/>
        </w:rPr>
        <w:t>年</w:t>
      </w:r>
      <w:r w:rsidRPr="003B4A23">
        <w:rPr>
          <w:rFonts w:asciiTheme="minorHAnsi" w:hAnsiTheme="minorHAnsi"/>
          <w:bCs/>
          <w:lang w:val="en-US" w:eastAsia="zh-CN"/>
        </w:rPr>
        <w:t>10</w:t>
      </w:r>
      <w:r w:rsidRPr="003B4A23">
        <w:rPr>
          <w:rFonts w:asciiTheme="minorHAnsi" w:hAnsiTheme="minorHAnsi"/>
          <w:bCs/>
          <w:lang w:val="en-US" w:eastAsia="zh-CN"/>
        </w:rPr>
        <w:t>月</w:t>
      </w:r>
      <w:r w:rsidRPr="003B4A23">
        <w:rPr>
          <w:rFonts w:asciiTheme="minorHAnsi" w:hAnsiTheme="minorHAnsi"/>
          <w:bCs/>
          <w:lang w:val="en-US" w:eastAsia="zh-CN"/>
        </w:rPr>
        <w:t>1</w:t>
      </w:r>
      <w:r w:rsidRPr="003B4A23">
        <w:rPr>
          <w:rFonts w:asciiTheme="minorHAnsi" w:hAnsiTheme="minorHAnsi"/>
          <w:bCs/>
          <w:lang w:val="en-US" w:eastAsia="zh-CN"/>
        </w:rPr>
        <w:t>日起被</w:t>
      </w:r>
      <w:r w:rsidRPr="003B4A23">
        <w:rPr>
          <w:rFonts w:asciiTheme="minorHAnsi" w:hAnsiTheme="minorHAnsi"/>
          <w:bCs/>
          <w:lang w:eastAsia="zh-CN"/>
        </w:rPr>
        <w:t>暂停</w:t>
      </w:r>
      <w:r w:rsidRPr="003B4A23">
        <w:rPr>
          <w:rFonts w:asciiTheme="minorHAnsi" w:hAnsiTheme="minorHAnsi"/>
          <w:bCs/>
          <w:lang w:val="en-US" w:eastAsia="zh-CN"/>
        </w:rPr>
        <w:t>资格</w:t>
      </w:r>
      <w:r w:rsidRPr="003B4A23">
        <w:rPr>
          <w:rFonts w:asciiTheme="minorHAnsi" w:hAnsiTheme="minorHAnsi"/>
          <w:bCs/>
          <w:lang w:val="en-US" w:eastAsia="zh-CN"/>
        </w:rPr>
        <w:t xml:space="preserve"> – </w:t>
      </w:r>
      <w:r w:rsidRPr="003B4A23">
        <w:rPr>
          <w:rFonts w:asciiTheme="minorHAnsi" w:hAnsiTheme="minorHAnsi"/>
          <w:bCs/>
          <w:lang w:val="en-US" w:eastAsia="zh-CN"/>
        </w:rPr>
        <w:t>自</w:t>
      </w:r>
      <w:r w:rsidRPr="003B4A23">
        <w:rPr>
          <w:rFonts w:asciiTheme="minorHAnsi" w:hAnsiTheme="minorHAnsi"/>
          <w:bCs/>
          <w:lang w:val="en-US" w:eastAsia="zh-CN"/>
        </w:rPr>
        <w:t>20</w:t>
      </w:r>
      <w:r>
        <w:rPr>
          <w:rFonts w:asciiTheme="minorHAnsi" w:hAnsiTheme="minorHAnsi"/>
          <w:bCs/>
          <w:lang w:val="en-US" w:eastAsia="zh-CN"/>
        </w:rPr>
        <w:t>22</w:t>
      </w:r>
      <w:r w:rsidRPr="003B4A23">
        <w:rPr>
          <w:rFonts w:asciiTheme="minorHAnsi" w:hAnsiTheme="minorHAnsi"/>
          <w:bCs/>
          <w:lang w:val="en-US" w:eastAsia="zh-CN"/>
        </w:rPr>
        <w:t>年</w:t>
      </w:r>
      <w:r w:rsidRPr="003B4A23">
        <w:rPr>
          <w:rFonts w:asciiTheme="minorHAnsi" w:hAnsiTheme="minorHAnsi"/>
          <w:bCs/>
          <w:lang w:val="en-US" w:eastAsia="zh-CN"/>
        </w:rPr>
        <w:t>1</w:t>
      </w:r>
      <w:r w:rsidRPr="003B4A23">
        <w:rPr>
          <w:rFonts w:asciiTheme="minorHAnsi" w:hAnsiTheme="minorHAnsi"/>
          <w:bCs/>
          <w:lang w:val="en-US" w:eastAsia="zh-CN"/>
        </w:rPr>
        <w:t>月</w:t>
      </w:r>
      <w:r w:rsidRPr="003B4A23">
        <w:rPr>
          <w:rFonts w:asciiTheme="minorHAnsi" w:hAnsiTheme="minorHAnsi"/>
          <w:bCs/>
          <w:lang w:val="en-US" w:eastAsia="zh-CN"/>
        </w:rPr>
        <w:t>1</w:t>
      </w:r>
      <w:r w:rsidRPr="003B4A23">
        <w:rPr>
          <w:rFonts w:asciiTheme="minorHAnsi" w:hAnsiTheme="minorHAnsi"/>
          <w:bCs/>
          <w:lang w:val="en-US" w:eastAsia="zh-CN"/>
        </w:rPr>
        <w:t>日起被冻结的</w:t>
      </w:r>
      <w:r>
        <w:rPr>
          <w:rFonts w:asciiTheme="minorHAnsi" w:hAnsiTheme="minorHAnsi" w:hint="eastAsia"/>
          <w:bCs/>
          <w:lang w:val="en-US" w:eastAsia="zh-CN"/>
        </w:rPr>
        <w:t>成员</w:t>
      </w:r>
    </w:p>
    <w:p w14:paraId="64C4908C" w14:textId="437D42BB" w:rsidR="00CF45F6" w:rsidRPr="00ED44ED" w:rsidRDefault="00CF45F6" w:rsidP="00ED44ED">
      <w:pPr>
        <w:snapToGrid w:val="0"/>
        <w:spacing w:after="120"/>
        <w:jc w:val="center"/>
        <w:rPr>
          <w:rFonts w:asciiTheme="minorHAnsi" w:hAnsiTheme="minorHAnsi"/>
          <w:i/>
          <w:iCs/>
          <w:lang w:val="en-US" w:eastAsia="zh-CN"/>
        </w:rPr>
      </w:pPr>
      <w:r w:rsidRPr="00C778D2">
        <w:rPr>
          <w:rFonts w:eastAsia="STKaiti"/>
          <w:lang w:val="en-US" w:eastAsia="zh-CN"/>
        </w:rPr>
        <w:t>20</w:t>
      </w:r>
      <w:r>
        <w:rPr>
          <w:rFonts w:eastAsia="STKaiti" w:hint="eastAsia"/>
          <w:lang w:val="en-US" w:eastAsia="zh-CN"/>
        </w:rPr>
        <w:t>2</w:t>
      </w:r>
      <w:r>
        <w:rPr>
          <w:rFonts w:eastAsia="STKaiti"/>
          <w:lang w:val="en-US" w:eastAsia="zh-CN"/>
        </w:rPr>
        <w:t>1</w:t>
      </w:r>
      <w:r w:rsidRPr="00C778D2">
        <w:rPr>
          <w:rFonts w:eastAsia="STKaiti"/>
          <w:lang w:val="en-US" w:eastAsia="zh-CN"/>
        </w:rPr>
        <w:t>年应缴会费</w:t>
      </w:r>
      <w:r>
        <w:rPr>
          <w:rFonts w:eastAsia="STKaiti"/>
          <w:lang w:val="en-US" w:eastAsia="zh-CN"/>
        </w:rPr>
        <w:t xml:space="preserve"> – </w:t>
      </w:r>
      <w:r>
        <w:rPr>
          <w:rFonts w:eastAsia="STKaiti" w:hint="eastAsia"/>
          <w:lang w:val="en-US" w:eastAsia="zh-CN"/>
        </w:rPr>
        <w:t>截至</w:t>
      </w:r>
      <w:r>
        <w:rPr>
          <w:rFonts w:eastAsia="STKaiti" w:hint="eastAsia"/>
          <w:lang w:val="en-US" w:eastAsia="zh-CN"/>
        </w:rPr>
        <w:t>2</w:t>
      </w:r>
      <w:r w:rsidRPr="00C778D2">
        <w:rPr>
          <w:rFonts w:eastAsia="STKaiti"/>
          <w:lang w:val="en-US" w:eastAsia="zh-CN"/>
        </w:rPr>
        <w:t>0</w:t>
      </w:r>
      <w:r>
        <w:rPr>
          <w:rFonts w:eastAsia="STKaiti" w:hint="eastAsia"/>
          <w:lang w:val="en-US" w:eastAsia="zh-CN"/>
        </w:rPr>
        <w:t>2</w:t>
      </w:r>
      <w:r>
        <w:rPr>
          <w:rFonts w:eastAsia="STKaiti"/>
          <w:lang w:val="en-US" w:eastAsia="zh-CN"/>
        </w:rPr>
        <w:t>2</w:t>
      </w:r>
      <w:r w:rsidRPr="00C778D2">
        <w:rPr>
          <w:rFonts w:eastAsia="STKaiti"/>
          <w:lang w:val="en-US" w:eastAsia="zh-CN"/>
        </w:rPr>
        <w:t>年</w:t>
      </w:r>
      <w:r>
        <w:rPr>
          <w:rFonts w:eastAsia="STKaiti"/>
          <w:lang w:val="en-US" w:eastAsia="zh-CN"/>
        </w:rPr>
        <w:t>1</w:t>
      </w:r>
      <w:r w:rsidRPr="00C778D2">
        <w:rPr>
          <w:rFonts w:eastAsia="STKaiti"/>
          <w:lang w:val="en-US" w:eastAsia="zh-CN"/>
        </w:rPr>
        <w:t>月</w:t>
      </w:r>
      <w:r>
        <w:rPr>
          <w:rFonts w:eastAsia="STKaiti"/>
          <w:lang w:val="en-US" w:eastAsia="zh-CN"/>
        </w:rPr>
        <w:t>31</w:t>
      </w:r>
      <w:r w:rsidRPr="00C778D2">
        <w:rPr>
          <w:rFonts w:eastAsia="STKaiti"/>
          <w:lang w:val="en-US" w:eastAsia="zh-CN"/>
        </w:rPr>
        <w:t>日的情况</w:t>
      </w:r>
    </w:p>
    <w:tbl>
      <w:tblPr>
        <w:tblW w:w="11320" w:type="dxa"/>
        <w:jc w:val="center"/>
        <w:tblLook w:val="04A0" w:firstRow="1" w:lastRow="0" w:firstColumn="1" w:lastColumn="0" w:noHBand="0" w:noVBand="1"/>
      </w:tblPr>
      <w:tblGrid>
        <w:gridCol w:w="1968"/>
        <w:gridCol w:w="3791"/>
        <w:gridCol w:w="1980"/>
        <w:gridCol w:w="820"/>
        <w:gridCol w:w="820"/>
        <w:gridCol w:w="820"/>
        <w:gridCol w:w="1121"/>
      </w:tblGrid>
      <w:tr w:rsidR="00CF45F6" w:rsidRPr="00AD2927" w14:paraId="1B51C790" w14:textId="77777777" w:rsidTr="007A32C9">
        <w:trPr>
          <w:trHeight w:val="480"/>
          <w:jc w:val="center"/>
        </w:trPr>
        <w:tc>
          <w:tcPr>
            <w:tcW w:w="1968"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63EA38B4" w14:textId="6892AAB0" w:rsidR="00CF45F6" w:rsidRPr="00AD2927" w:rsidRDefault="00CF45F6" w:rsidP="007A32C9">
            <w:pPr>
              <w:overflowPunct/>
              <w:autoSpaceDE/>
              <w:autoSpaceDN/>
              <w:adjustRightInd/>
              <w:spacing w:before="0"/>
              <w:jc w:val="center"/>
              <w:textAlignment w:val="auto"/>
              <w:rPr>
                <w:rFonts w:cs="Calibri"/>
                <w:b/>
                <w:bCs/>
                <w:color w:val="000000"/>
                <w:sz w:val="22"/>
                <w:szCs w:val="22"/>
                <w:lang w:eastAsia="en-GB"/>
              </w:rPr>
            </w:pPr>
            <w:r w:rsidRPr="00876071">
              <w:rPr>
                <w:b/>
                <w:bCs/>
                <w:lang w:eastAsia="zh-CN"/>
              </w:rPr>
              <w:t>国家</w:t>
            </w:r>
          </w:p>
        </w:tc>
        <w:tc>
          <w:tcPr>
            <w:tcW w:w="3791" w:type="dxa"/>
            <w:tcBorders>
              <w:top w:val="single" w:sz="8" w:space="0" w:color="auto"/>
              <w:left w:val="nil"/>
              <w:bottom w:val="single" w:sz="8" w:space="0" w:color="auto"/>
              <w:right w:val="single" w:sz="8" w:space="0" w:color="auto"/>
            </w:tcBorders>
            <w:shd w:val="clear" w:color="000000" w:fill="DDEBF7"/>
            <w:vAlign w:val="center"/>
            <w:hideMark/>
          </w:tcPr>
          <w:p w14:paraId="2B8E362C" w14:textId="0B5120ED" w:rsidR="00CF45F6" w:rsidRPr="00AD2927" w:rsidRDefault="00CF45F6" w:rsidP="007A32C9">
            <w:pPr>
              <w:overflowPunct/>
              <w:autoSpaceDE/>
              <w:autoSpaceDN/>
              <w:adjustRightInd/>
              <w:spacing w:before="0"/>
              <w:jc w:val="center"/>
              <w:textAlignment w:val="auto"/>
              <w:rPr>
                <w:rFonts w:cs="Calibri"/>
                <w:b/>
                <w:bCs/>
                <w:color w:val="000000"/>
                <w:sz w:val="22"/>
                <w:szCs w:val="22"/>
                <w:lang w:eastAsia="en-GB"/>
              </w:rPr>
            </w:pPr>
            <w:r w:rsidRPr="00876071">
              <w:rPr>
                <w:rFonts w:cs="Calibri" w:hint="eastAsia"/>
                <w:b/>
                <w:bCs/>
                <w:color w:val="000000"/>
                <w:lang w:eastAsia="zh-CN"/>
              </w:rPr>
              <w:t>实体</w:t>
            </w:r>
          </w:p>
        </w:tc>
        <w:tc>
          <w:tcPr>
            <w:tcW w:w="1980" w:type="dxa"/>
            <w:tcBorders>
              <w:top w:val="single" w:sz="8" w:space="0" w:color="auto"/>
              <w:left w:val="nil"/>
              <w:bottom w:val="single" w:sz="8" w:space="0" w:color="auto"/>
              <w:right w:val="single" w:sz="8" w:space="0" w:color="auto"/>
            </w:tcBorders>
            <w:shd w:val="clear" w:color="000000" w:fill="DDEBF7"/>
            <w:noWrap/>
            <w:vAlign w:val="center"/>
            <w:hideMark/>
          </w:tcPr>
          <w:p w14:paraId="09C0F53A" w14:textId="1ED8F649" w:rsidR="00CF45F6" w:rsidRPr="00AD2927" w:rsidRDefault="00CF45F6" w:rsidP="007A32C9">
            <w:pPr>
              <w:overflowPunct/>
              <w:autoSpaceDE/>
              <w:autoSpaceDN/>
              <w:adjustRightInd/>
              <w:spacing w:before="0"/>
              <w:jc w:val="center"/>
              <w:textAlignment w:val="auto"/>
              <w:rPr>
                <w:rFonts w:cs="Calibri"/>
                <w:b/>
                <w:bCs/>
                <w:color w:val="000000"/>
                <w:sz w:val="22"/>
                <w:szCs w:val="22"/>
                <w:lang w:eastAsia="en-GB"/>
              </w:rPr>
            </w:pPr>
            <w:r w:rsidRPr="00876071">
              <w:rPr>
                <w:b/>
                <w:bCs/>
                <w:lang w:eastAsia="zh-CN"/>
              </w:rPr>
              <w:t>时段</w:t>
            </w:r>
            <w:r w:rsidRPr="00876071">
              <w:rPr>
                <w:b/>
                <w:bCs/>
                <w:lang w:eastAsia="zh-CN"/>
              </w:rPr>
              <w:t>/</w:t>
            </w:r>
            <w:r w:rsidRPr="00876071">
              <w:rPr>
                <w:b/>
                <w:bCs/>
                <w:lang w:eastAsia="zh-CN"/>
              </w:rPr>
              <w:t>部门</w:t>
            </w:r>
          </w:p>
        </w:tc>
        <w:tc>
          <w:tcPr>
            <w:tcW w:w="820" w:type="dxa"/>
            <w:tcBorders>
              <w:top w:val="single" w:sz="8" w:space="0" w:color="auto"/>
              <w:left w:val="nil"/>
              <w:bottom w:val="single" w:sz="8" w:space="0" w:color="auto"/>
              <w:right w:val="single" w:sz="8" w:space="0" w:color="auto"/>
            </w:tcBorders>
            <w:shd w:val="clear" w:color="000000" w:fill="DDEBF7"/>
            <w:noWrap/>
            <w:vAlign w:val="center"/>
            <w:hideMark/>
          </w:tcPr>
          <w:p w14:paraId="4A8C713C" w14:textId="77777777" w:rsidR="00CF45F6" w:rsidRPr="00AD2927" w:rsidRDefault="00CF45F6" w:rsidP="007A32C9">
            <w:pPr>
              <w:overflowPunct/>
              <w:autoSpaceDE/>
              <w:autoSpaceDN/>
              <w:adjustRightInd/>
              <w:spacing w:before="0"/>
              <w:jc w:val="center"/>
              <w:textAlignment w:val="auto"/>
              <w:rPr>
                <w:rFonts w:cs="Calibri"/>
                <w:b/>
                <w:bCs/>
                <w:color w:val="000000"/>
                <w:sz w:val="22"/>
                <w:szCs w:val="22"/>
                <w:lang w:eastAsia="en-GB"/>
              </w:rPr>
            </w:pPr>
            <w:r w:rsidRPr="00AD2927">
              <w:rPr>
                <w:rFonts w:cs="Calibri"/>
                <w:b/>
                <w:bCs/>
                <w:color w:val="000000"/>
                <w:sz w:val="22"/>
                <w:szCs w:val="22"/>
                <w:lang w:eastAsia="en-GB"/>
              </w:rPr>
              <w:t>ITU-R</w:t>
            </w:r>
          </w:p>
        </w:tc>
        <w:tc>
          <w:tcPr>
            <w:tcW w:w="820" w:type="dxa"/>
            <w:tcBorders>
              <w:top w:val="single" w:sz="8" w:space="0" w:color="auto"/>
              <w:left w:val="nil"/>
              <w:bottom w:val="single" w:sz="8" w:space="0" w:color="auto"/>
              <w:right w:val="single" w:sz="8" w:space="0" w:color="auto"/>
            </w:tcBorders>
            <w:shd w:val="clear" w:color="000000" w:fill="DDEBF7"/>
            <w:noWrap/>
            <w:vAlign w:val="center"/>
            <w:hideMark/>
          </w:tcPr>
          <w:p w14:paraId="08E0E95C" w14:textId="77777777" w:rsidR="00CF45F6" w:rsidRPr="00AD2927" w:rsidRDefault="00CF45F6" w:rsidP="007A32C9">
            <w:pPr>
              <w:overflowPunct/>
              <w:autoSpaceDE/>
              <w:autoSpaceDN/>
              <w:adjustRightInd/>
              <w:spacing w:before="0"/>
              <w:jc w:val="center"/>
              <w:textAlignment w:val="auto"/>
              <w:rPr>
                <w:rFonts w:cs="Calibri"/>
                <w:b/>
                <w:bCs/>
                <w:color w:val="000000"/>
                <w:sz w:val="22"/>
                <w:szCs w:val="22"/>
                <w:lang w:eastAsia="en-GB"/>
              </w:rPr>
            </w:pPr>
            <w:r w:rsidRPr="00AD2927">
              <w:rPr>
                <w:rFonts w:cs="Calibri"/>
                <w:b/>
                <w:bCs/>
                <w:color w:val="000000"/>
                <w:sz w:val="22"/>
                <w:szCs w:val="22"/>
                <w:lang w:eastAsia="en-GB"/>
              </w:rPr>
              <w:t>ITU-T</w:t>
            </w:r>
          </w:p>
        </w:tc>
        <w:tc>
          <w:tcPr>
            <w:tcW w:w="820" w:type="dxa"/>
            <w:tcBorders>
              <w:top w:val="single" w:sz="8" w:space="0" w:color="auto"/>
              <w:left w:val="nil"/>
              <w:bottom w:val="single" w:sz="8" w:space="0" w:color="auto"/>
              <w:right w:val="single" w:sz="8" w:space="0" w:color="auto"/>
            </w:tcBorders>
            <w:shd w:val="clear" w:color="000000" w:fill="DDEBF7"/>
            <w:noWrap/>
            <w:vAlign w:val="center"/>
            <w:hideMark/>
          </w:tcPr>
          <w:p w14:paraId="37652ABD" w14:textId="77777777" w:rsidR="00CF45F6" w:rsidRPr="00AD2927" w:rsidRDefault="00CF45F6" w:rsidP="007A32C9">
            <w:pPr>
              <w:overflowPunct/>
              <w:autoSpaceDE/>
              <w:autoSpaceDN/>
              <w:adjustRightInd/>
              <w:spacing w:before="0"/>
              <w:jc w:val="center"/>
              <w:textAlignment w:val="auto"/>
              <w:rPr>
                <w:rFonts w:cs="Calibri"/>
                <w:b/>
                <w:bCs/>
                <w:color w:val="000000"/>
                <w:sz w:val="22"/>
                <w:szCs w:val="22"/>
                <w:lang w:eastAsia="en-GB"/>
              </w:rPr>
            </w:pPr>
            <w:r w:rsidRPr="00AD2927">
              <w:rPr>
                <w:rFonts w:cs="Calibri"/>
                <w:b/>
                <w:bCs/>
                <w:color w:val="000000"/>
                <w:sz w:val="22"/>
                <w:szCs w:val="22"/>
                <w:lang w:eastAsia="en-GB"/>
              </w:rPr>
              <w:t>ITU-D</w:t>
            </w:r>
          </w:p>
        </w:tc>
        <w:tc>
          <w:tcPr>
            <w:tcW w:w="1121" w:type="dxa"/>
            <w:tcBorders>
              <w:top w:val="single" w:sz="8" w:space="0" w:color="auto"/>
              <w:left w:val="nil"/>
              <w:bottom w:val="single" w:sz="8" w:space="0" w:color="auto"/>
              <w:right w:val="single" w:sz="8" w:space="0" w:color="auto"/>
            </w:tcBorders>
            <w:shd w:val="clear" w:color="000000" w:fill="DDEBF7"/>
            <w:noWrap/>
            <w:vAlign w:val="center"/>
            <w:hideMark/>
          </w:tcPr>
          <w:p w14:paraId="3F2576F7" w14:textId="1683DB1C" w:rsidR="00CF45F6" w:rsidRPr="00AD2927" w:rsidRDefault="00CF45F6" w:rsidP="007A32C9">
            <w:pPr>
              <w:overflowPunct/>
              <w:autoSpaceDE/>
              <w:autoSpaceDN/>
              <w:adjustRightInd/>
              <w:spacing w:before="0"/>
              <w:jc w:val="center"/>
              <w:textAlignment w:val="auto"/>
              <w:rPr>
                <w:rFonts w:cs="Calibri"/>
                <w:b/>
                <w:bCs/>
                <w:color w:val="000000"/>
                <w:sz w:val="22"/>
                <w:szCs w:val="22"/>
                <w:lang w:eastAsia="en-GB"/>
              </w:rPr>
            </w:pPr>
            <w:r>
              <w:rPr>
                <w:rFonts w:cs="Calibri" w:hint="eastAsia"/>
                <w:b/>
                <w:bCs/>
                <w:color w:val="000000"/>
                <w:sz w:val="22"/>
                <w:szCs w:val="22"/>
                <w:lang w:eastAsia="zh-CN"/>
              </w:rPr>
              <w:t>学术成员</w:t>
            </w:r>
          </w:p>
        </w:tc>
      </w:tr>
      <w:tr w:rsidR="00CF45F6" w:rsidRPr="00AD2927" w14:paraId="30896AD8"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2B618D05" w14:textId="672E903D" w:rsidR="00CF45F6" w:rsidRPr="00CF45F6" w:rsidRDefault="00CF45F6" w:rsidP="00CF45F6">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巴林</w:t>
            </w:r>
            <w:proofErr w:type="spellEnd"/>
          </w:p>
        </w:tc>
        <w:tc>
          <w:tcPr>
            <w:tcW w:w="3791" w:type="dxa"/>
            <w:tcBorders>
              <w:top w:val="nil"/>
              <w:left w:val="nil"/>
              <w:bottom w:val="single" w:sz="8" w:space="0" w:color="auto"/>
              <w:right w:val="single" w:sz="8" w:space="0" w:color="auto"/>
            </w:tcBorders>
            <w:shd w:val="clear" w:color="D9D9D9" w:fill="FFFFFF"/>
            <w:hideMark/>
          </w:tcPr>
          <w:p w14:paraId="586BCB03" w14:textId="77777777" w:rsidR="00CF45F6" w:rsidRPr="00AD2927" w:rsidRDefault="00CF45F6" w:rsidP="00CF45F6">
            <w:pPr>
              <w:overflowPunct/>
              <w:autoSpaceDE/>
              <w:autoSpaceDN/>
              <w:adjustRightInd/>
              <w:spacing w:before="0"/>
              <w:textAlignment w:val="auto"/>
              <w:rPr>
                <w:rFonts w:cs="Calibri"/>
                <w:color w:val="000000"/>
                <w:sz w:val="22"/>
                <w:szCs w:val="22"/>
                <w:lang w:eastAsia="en-GB"/>
              </w:rPr>
            </w:pPr>
            <w:r w:rsidRPr="00AD2927">
              <w:rPr>
                <w:rFonts w:cs="Calibri"/>
                <w:color w:val="000000"/>
                <w:sz w:val="22"/>
                <w:szCs w:val="22"/>
                <w:lang w:eastAsia="en-GB"/>
              </w:rPr>
              <w:t>University College of Bahrain</w:t>
            </w:r>
          </w:p>
        </w:tc>
        <w:tc>
          <w:tcPr>
            <w:tcW w:w="1980" w:type="dxa"/>
            <w:tcBorders>
              <w:top w:val="nil"/>
              <w:left w:val="nil"/>
              <w:bottom w:val="single" w:sz="8" w:space="0" w:color="auto"/>
              <w:right w:val="single" w:sz="8" w:space="0" w:color="auto"/>
            </w:tcBorders>
            <w:shd w:val="clear" w:color="D9D9D9" w:fill="FFFFFF"/>
            <w:noWrap/>
            <w:hideMark/>
          </w:tcPr>
          <w:p w14:paraId="3A5815E5" w14:textId="6E48A6B8" w:rsidR="00CF45F6" w:rsidRPr="00AD2927" w:rsidRDefault="00CF45F6" w:rsidP="00CF45F6">
            <w:pPr>
              <w:overflowPunct/>
              <w:autoSpaceDE/>
              <w:autoSpaceDN/>
              <w:adjustRightInd/>
              <w:spacing w:before="0"/>
              <w:textAlignment w:val="auto"/>
              <w:rPr>
                <w:rFonts w:cs="Calibri"/>
                <w:color w:val="000000"/>
                <w:sz w:val="22"/>
                <w:szCs w:val="22"/>
                <w:lang w:eastAsia="en-GB"/>
              </w:rPr>
            </w:pPr>
            <w:r w:rsidRPr="00AD2927">
              <w:rPr>
                <w:rFonts w:cs="Calibri"/>
                <w:color w:val="000000"/>
                <w:sz w:val="22"/>
                <w:szCs w:val="22"/>
                <w:lang w:eastAsia="en-GB"/>
              </w:rPr>
              <w:t>2021/</w:t>
            </w:r>
            <w:r>
              <w:rPr>
                <w:rFonts w:cs="Calibri" w:hint="eastAsia"/>
                <w:color w:val="000000"/>
                <w:sz w:val="22"/>
                <w:szCs w:val="22"/>
                <w:lang w:eastAsia="zh-CN"/>
              </w:rPr>
              <w:t>学术成员</w:t>
            </w:r>
          </w:p>
        </w:tc>
        <w:tc>
          <w:tcPr>
            <w:tcW w:w="820" w:type="dxa"/>
            <w:tcBorders>
              <w:top w:val="nil"/>
              <w:left w:val="nil"/>
              <w:bottom w:val="single" w:sz="8" w:space="0" w:color="auto"/>
              <w:right w:val="single" w:sz="8" w:space="0" w:color="auto"/>
            </w:tcBorders>
            <w:shd w:val="clear" w:color="auto" w:fill="auto"/>
            <w:noWrap/>
            <w:hideMark/>
          </w:tcPr>
          <w:p w14:paraId="604CC9EE"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CEBA432"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7071237"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6552B227"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r w:rsidR="00CF45F6" w:rsidRPr="00AD2927" w14:paraId="6C9B0DA6"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22D4B0CB" w14:textId="014FC22A" w:rsidR="00CF45F6" w:rsidRPr="00CF45F6" w:rsidRDefault="00CF45F6" w:rsidP="00CF45F6">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孟加拉</w:t>
            </w:r>
            <w:proofErr w:type="spellEnd"/>
          </w:p>
        </w:tc>
        <w:tc>
          <w:tcPr>
            <w:tcW w:w="3791" w:type="dxa"/>
            <w:tcBorders>
              <w:top w:val="nil"/>
              <w:left w:val="nil"/>
              <w:bottom w:val="single" w:sz="8" w:space="0" w:color="auto"/>
              <w:right w:val="single" w:sz="8" w:space="0" w:color="auto"/>
            </w:tcBorders>
            <w:shd w:val="clear" w:color="D9D9D9" w:fill="FFFFFF"/>
            <w:hideMark/>
          </w:tcPr>
          <w:p w14:paraId="548F2ACB" w14:textId="77777777" w:rsidR="00CF45F6" w:rsidRPr="00AD2927" w:rsidRDefault="00CF45F6" w:rsidP="00CF45F6">
            <w:pPr>
              <w:overflowPunct/>
              <w:autoSpaceDE/>
              <w:autoSpaceDN/>
              <w:adjustRightInd/>
              <w:spacing w:before="0"/>
              <w:textAlignment w:val="auto"/>
              <w:rPr>
                <w:rFonts w:cs="Calibri"/>
                <w:color w:val="000000"/>
                <w:sz w:val="22"/>
                <w:szCs w:val="22"/>
                <w:lang w:eastAsia="en-GB"/>
              </w:rPr>
            </w:pPr>
            <w:r w:rsidRPr="00AD2927">
              <w:rPr>
                <w:rFonts w:cs="Calibri"/>
                <w:color w:val="000000"/>
                <w:sz w:val="22"/>
                <w:szCs w:val="22"/>
                <w:lang w:eastAsia="en-GB"/>
              </w:rPr>
              <w:t>World University of Bangladesh</w:t>
            </w:r>
          </w:p>
        </w:tc>
        <w:tc>
          <w:tcPr>
            <w:tcW w:w="1980" w:type="dxa"/>
            <w:tcBorders>
              <w:top w:val="nil"/>
              <w:left w:val="nil"/>
              <w:bottom w:val="single" w:sz="8" w:space="0" w:color="auto"/>
              <w:right w:val="single" w:sz="8" w:space="0" w:color="auto"/>
            </w:tcBorders>
            <w:shd w:val="clear" w:color="D9D9D9" w:fill="FFFFFF"/>
            <w:noWrap/>
            <w:hideMark/>
          </w:tcPr>
          <w:p w14:paraId="13699FCA" w14:textId="61E0B5F1" w:rsidR="00CF45F6" w:rsidRPr="00AD2927" w:rsidRDefault="00CF45F6" w:rsidP="00CF45F6">
            <w:pPr>
              <w:overflowPunct/>
              <w:autoSpaceDE/>
              <w:autoSpaceDN/>
              <w:adjustRightInd/>
              <w:spacing w:before="0"/>
              <w:textAlignment w:val="auto"/>
              <w:rPr>
                <w:rFonts w:cs="Calibri"/>
                <w:color w:val="000000"/>
                <w:sz w:val="22"/>
                <w:szCs w:val="22"/>
                <w:lang w:eastAsia="en-GB"/>
              </w:rPr>
            </w:pPr>
            <w:r w:rsidRPr="00AD2927">
              <w:rPr>
                <w:rFonts w:cs="Calibri"/>
                <w:color w:val="000000"/>
                <w:sz w:val="22"/>
                <w:szCs w:val="22"/>
                <w:lang w:eastAsia="en-GB"/>
              </w:rPr>
              <w:t>2021/</w:t>
            </w:r>
            <w:r>
              <w:rPr>
                <w:rFonts w:cs="Calibri" w:hint="eastAsia"/>
                <w:color w:val="000000"/>
                <w:sz w:val="22"/>
                <w:szCs w:val="22"/>
                <w:lang w:eastAsia="en-GB"/>
              </w:rPr>
              <w:t>学术成员</w:t>
            </w:r>
          </w:p>
        </w:tc>
        <w:tc>
          <w:tcPr>
            <w:tcW w:w="820" w:type="dxa"/>
            <w:tcBorders>
              <w:top w:val="nil"/>
              <w:left w:val="nil"/>
              <w:bottom w:val="single" w:sz="8" w:space="0" w:color="auto"/>
              <w:right w:val="single" w:sz="8" w:space="0" w:color="auto"/>
            </w:tcBorders>
            <w:shd w:val="clear" w:color="auto" w:fill="auto"/>
            <w:noWrap/>
            <w:hideMark/>
          </w:tcPr>
          <w:p w14:paraId="5623CD64"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368B5A55"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B154307"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19B91659"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r w:rsidR="00CF45F6" w:rsidRPr="00AD2927" w14:paraId="3E6659D7"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136797C9" w14:textId="04FBB146" w:rsidR="00CF45F6" w:rsidRPr="00CF45F6" w:rsidRDefault="00CF45F6" w:rsidP="00CF45F6">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巴西</w:t>
            </w:r>
            <w:proofErr w:type="spellEnd"/>
          </w:p>
        </w:tc>
        <w:tc>
          <w:tcPr>
            <w:tcW w:w="3791" w:type="dxa"/>
            <w:tcBorders>
              <w:top w:val="nil"/>
              <w:left w:val="nil"/>
              <w:bottom w:val="single" w:sz="8" w:space="0" w:color="auto"/>
              <w:right w:val="single" w:sz="8" w:space="0" w:color="auto"/>
            </w:tcBorders>
            <w:shd w:val="clear" w:color="D9D9D9" w:fill="FFFFFF"/>
            <w:hideMark/>
          </w:tcPr>
          <w:p w14:paraId="0836C4E0" w14:textId="77777777" w:rsidR="00CF45F6" w:rsidRPr="00AD2927" w:rsidRDefault="00CF45F6" w:rsidP="00CF45F6">
            <w:pPr>
              <w:overflowPunct/>
              <w:autoSpaceDE/>
              <w:autoSpaceDN/>
              <w:adjustRightInd/>
              <w:spacing w:before="0"/>
              <w:textAlignment w:val="auto"/>
              <w:rPr>
                <w:rFonts w:cs="Calibri"/>
                <w:color w:val="000000"/>
                <w:sz w:val="22"/>
                <w:szCs w:val="22"/>
                <w:lang w:eastAsia="en-GB"/>
              </w:rPr>
            </w:pPr>
            <w:proofErr w:type="spellStart"/>
            <w:r w:rsidRPr="00AD2927">
              <w:rPr>
                <w:rFonts w:cs="Calibri"/>
                <w:color w:val="000000"/>
                <w:sz w:val="22"/>
                <w:szCs w:val="22"/>
                <w:lang w:eastAsia="en-GB"/>
              </w:rPr>
              <w:t>Multiledgers</w:t>
            </w:r>
            <w:proofErr w:type="spellEnd"/>
          </w:p>
        </w:tc>
        <w:tc>
          <w:tcPr>
            <w:tcW w:w="1980" w:type="dxa"/>
            <w:tcBorders>
              <w:top w:val="nil"/>
              <w:left w:val="nil"/>
              <w:bottom w:val="single" w:sz="8" w:space="0" w:color="auto"/>
              <w:right w:val="single" w:sz="8" w:space="0" w:color="auto"/>
            </w:tcBorders>
            <w:shd w:val="clear" w:color="D9D9D9" w:fill="FFFFFF"/>
            <w:noWrap/>
            <w:hideMark/>
          </w:tcPr>
          <w:p w14:paraId="382B8A76" w14:textId="700801C6" w:rsidR="00CF45F6" w:rsidRPr="00AD2927" w:rsidRDefault="00CF45F6" w:rsidP="00CF45F6">
            <w:pPr>
              <w:overflowPunct/>
              <w:autoSpaceDE/>
              <w:autoSpaceDN/>
              <w:adjustRightInd/>
              <w:spacing w:before="0"/>
              <w:textAlignment w:val="auto"/>
              <w:rPr>
                <w:rFonts w:cs="Calibri"/>
                <w:color w:val="000000"/>
                <w:sz w:val="22"/>
                <w:szCs w:val="22"/>
                <w:lang w:eastAsia="en-GB"/>
              </w:rPr>
            </w:pPr>
            <w:r w:rsidRPr="00AD2927">
              <w:rPr>
                <w:rFonts w:cs="Calibri"/>
                <w:color w:val="000000"/>
                <w:sz w:val="22"/>
                <w:szCs w:val="22"/>
                <w:lang w:eastAsia="en-GB"/>
              </w:rPr>
              <w:t>2021/</w:t>
            </w:r>
            <w:r w:rsidR="005D27E0" w:rsidRPr="005464E2">
              <w:rPr>
                <w:rFonts w:cs="Calibri"/>
                <w:color w:val="000000"/>
                <w:sz w:val="22"/>
                <w:szCs w:val="22"/>
                <w:lang w:eastAsia="en-GB"/>
              </w:rPr>
              <w:t>ITU-</w:t>
            </w:r>
            <w:proofErr w:type="spellStart"/>
            <w:r w:rsidR="005D27E0" w:rsidRPr="005464E2">
              <w:rPr>
                <w:rFonts w:cs="Calibri"/>
                <w:color w:val="000000"/>
                <w:sz w:val="22"/>
                <w:szCs w:val="22"/>
                <w:lang w:eastAsia="en-GB"/>
              </w:rPr>
              <w:t>T</w:t>
            </w:r>
            <w:r w:rsidR="005D27E0" w:rsidRPr="005464E2">
              <w:rPr>
                <w:rFonts w:cs="Calibri" w:hint="eastAsia"/>
                <w:color w:val="000000"/>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hideMark/>
          </w:tcPr>
          <w:p w14:paraId="796B9679"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F789658"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402C8782"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07576264"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3B515A9F"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779159D4" w14:textId="2B734CA3" w:rsidR="00CF45F6" w:rsidRPr="00AD2927" w:rsidRDefault="00CF45F6" w:rsidP="00CF45F6">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中国</w:t>
            </w:r>
            <w:proofErr w:type="spellEnd"/>
          </w:p>
        </w:tc>
        <w:tc>
          <w:tcPr>
            <w:tcW w:w="3791" w:type="dxa"/>
            <w:tcBorders>
              <w:top w:val="nil"/>
              <w:left w:val="nil"/>
              <w:bottom w:val="single" w:sz="8" w:space="0" w:color="auto"/>
              <w:right w:val="single" w:sz="8" w:space="0" w:color="auto"/>
            </w:tcBorders>
            <w:shd w:val="clear" w:color="D9D9D9" w:fill="FFFFFF"/>
            <w:hideMark/>
          </w:tcPr>
          <w:p w14:paraId="1E301A38" w14:textId="77777777" w:rsidR="00CF45F6" w:rsidRPr="00AD2927" w:rsidRDefault="00CF45F6" w:rsidP="00CF45F6">
            <w:pPr>
              <w:overflowPunct/>
              <w:autoSpaceDE/>
              <w:autoSpaceDN/>
              <w:adjustRightInd/>
              <w:spacing w:before="0"/>
              <w:textAlignment w:val="auto"/>
              <w:rPr>
                <w:rFonts w:cs="Calibri"/>
                <w:sz w:val="22"/>
                <w:szCs w:val="22"/>
                <w:lang w:eastAsia="en-GB"/>
              </w:rPr>
            </w:pPr>
            <w:r w:rsidRPr="00AD2927">
              <w:rPr>
                <w:rFonts w:cs="Calibri"/>
                <w:sz w:val="22"/>
                <w:szCs w:val="22"/>
                <w:lang w:eastAsia="en-GB"/>
              </w:rPr>
              <w:t>StarTimes Software Technology Co. Ltd.</w:t>
            </w:r>
          </w:p>
        </w:tc>
        <w:tc>
          <w:tcPr>
            <w:tcW w:w="1980" w:type="dxa"/>
            <w:tcBorders>
              <w:top w:val="nil"/>
              <w:left w:val="nil"/>
              <w:bottom w:val="single" w:sz="8" w:space="0" w:color="auto"/>
              <w:right w:val="single" w:sz="8" w:space="0" w:color="auto"/>
            </w:tcBorders>
            <w:shd w:val="clear" w:color="D9D9D9" w:fill="FFFFFF"/>
            <w:noWrap/>
            <w:hideMark/>
          </w:tcPr>
          <w:p w14:paraId="366AA817" w14:textId="6DF8775C" w:rsidR="00CF45F6" w:rsidRPr="005464E2" w:rsidRDefault="00CF45F6" w:rsidP="00CF45F6">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w:t>
            </w:r>
            <w:r w:rsidR="005D27E0" w:rsidRPr="005464E2">
              <w:rPr>
                <w:rFonts w:cs="Calibri"/>
                <w:color w:val="000000"/>
                <w:sz w:val="22"/>
                <w:szCs w:val="22"/>
                <w:lang w:eastAsia="en-GB"/>
              </w:rPr>
              <w:t>ITU-</w:t>
            </w:r>
            <w:proofErr w:type="spellStart"/>
            <w:r w:rsidR="005D27E0" w:rsidRPr="005464E2">
              <w:rPr>
                <w:rFonts w:cs="Calibri" w:hint="eastAsia"/>
                <w:color w:val="000000"/>
                <w:sz w:val="22"/>
                <w:szCs w:val="22"/>
                <w:lang w:eastAsia="en-GB"/>
              </w:rPr>
              <w:t>D</w:t>
            </w:r>
            <w:r w:rsidR="005D27E0" w:rsidRPr="005464E2">
              <w:rPr>
                <w:rFonts w:cs="Calibri" w:hint="eastAsia"/>
                <w:color w:val="000000"/>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hideMark/>
          </w:tcPr>
          <w:p w14:paraId="34BF5AB7"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C07E896"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6728E9F"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33D63238"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1BCD7894" w14:textId="77777777" w:rsidTr="007A32C9">
        <w:trPr>
          <w:trHeight w:val="588"/>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3B0E5C28"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791" w:type="dxa"/>
            <w:tcBorders>
              <w:top w:val="nil"/>
              <w:left w:val="nil"/>
              <w:bottom w:val="single" w:sz="8" w:space="0" w:color="auto"/>
              <w:right w:val="single" w:sz="8" w:space="0" w:color="auto"/>
            </w:tcBorders>
            <w:shd w:val="clear" w:color="000000" w:fill="FFFFFF"/>
            <w:hideMark/>
          </w:tcPr>
          <w:p w14:paraId="30F22E91"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State Grid Information &amp; Telecommunication Group Co., Ltd.</w:t>
            </w:r>
          </w:p>
        </w:tc>
        <w:tc>
          <w:tcPr>
            <w:tcW w:w="1980" w:type="dxa"/>
            <w:tcBorders>
              <w:top w:val="nil"/>
              <w:left w:val="nil"/>
              <w:bottom w:val="single" w:sz="8" w:space="0" w:color="auto"/>
              <w:right w:val="single" w:sz="8" w:space="0" w:color="auto"/>
            </w:tcBorders>
            <w:shd w:val="clear" w:color="000000" w:fill="FFFFFF"/>
            <w:noWrap/>
            <w:hideMark/>
          </w:tcPr>
          <w:p w14:paraId="55F147D1" w14:textId="70BE34BF" w:rsidR="00CF45F6" w:rsidRPr="005464E2" w:rsidRDefault="00CF45F6" w:rsidP="007A32C9">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w:t>
            </w:r>
            <w:r w:rsidR="005D27E0" w:rsidRPr="005464E2">
              <w:rPr>
                <w:rFonts w:cs="Calibri"/>
                <w:color w:val="000000"/>
                <w:sz w:val="22"/>
                <w:szCs w:val="22"/>
                <w:lang w:eastAsia="en-GB"/>
              </w:rPr>
              <w:t xml:space="preserve"> ITU-T</w:t>
            </w:r>
            <w:r w:rsidR="005D27E0" w:rsidRPr="005464E2">
              <w:rPr>
                <w:rFonts w:cs="Calibri" w:hint="eastAsia"/>
                <w:color w:val="000000"/>
                <w:sz w:val="22"/>
                <w:szCs w:val="22"/>
                <w:lang w:eastAsia="en-GB"/>
              </w:rPr>
              <w:t>部门准成员</w:t>
            </w:r>
            <w:r w:rsidR="005D27E0" w:rsidRPr="005464E2">
              <w:rPr>
                <w:rFonts w:cs="Calibri" w:hint="eastAsia"/>
                <w:color w:val="000000"/>
                <w:sz w:val="22"/>
                <w:szCs w:val="22"/>
                <w:lang w:eastAsia="en-GB"/>
              </w:rPr>
              <w:t xml:space="preserve"> </w:t>
            </w:r>
          </w:p>
        </w:tc>
        <w:tc>
          <w:tcPr>
            <w:tcW w:w="820" w:type="dxa"/>
            <w:tcBorders>
              <w:top w:val="nil"/>
              <w:left w:val="nil"/>
              <w:bottom w:val="single" w:sz="8" w:space="0" w:color="auto"/>
              <w:right w:val="single" w:sz="8" w:space="0" w:color="auto"/>
            </w:tcBorders>
            <w:shd w:val="clear" w:color="auto" w:fill="auto"/>
            <w:noWrap/>
            <w:hideMark/>
          </w:tcPr>
          <w:p w14:paraId="245D0048"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EE09E74"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2A2B88E1"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632EF72E"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612082BA"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34978994"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791" w:type="dxa"/>
            <w:tcBorders>
              <w:top w:val="nil"/>
              <w:left w:val="nil"/>
              <w:bottom w:val="single" w:sz="8" w:space="0" w:color="auto"/>
              <w:right w:val="single" w:sz="8" w:space="0" w:color="auto"/>
            </w:tcBorders>
            <w:shd w:val="clear" w:color="D9D9D9" w:fill="FFFFFF"/>
            <w:hideMark/>
          </w:tcPr>
          <w:p w14:paraId="3485B501" w14:textId="77777777" w:rsidR="00CF45F6" w:rsidRPr="00AD2927" w:rsidRDefault="00CF45F6" w:rsidP="007A32C9">
            <w:pPr>
              <w:overflowPunct/>
              <w:autoSpaceDE/>
              <w:autoSpaceDN/>
              <w:adjustRightInd/>
              <w:spacing w:before="0"/>
              <w:textAlignment w:val="auto"/>
              <w:rPr>
                <w:rFonts w:cs="Calibri"/>
                <w:sz w:val="22"/>
                <w:szCs w:val="22"/>
                <w:lang w:eastAsia="en-GB"/>
              </w:rPr>
            </w:pPr>
            <w:proofErr w:type="spellStart"/>
            <w:r w:rsidRPr="00AD2927">
              <w:rPr>
                <w:rFonts w:cs="Calibri"/>
                <w:sz w:val="22"/>
                <w:szCs w:val="22"/>
                <w:lang w:eastAsia="en-GB"/>
              </w:rPr>
              <w:t>Wangsu</w:t>
            </w:r>
            <w:proofErr w:type="spellEnd"/>
            <w:r w:rsidRPr="00AD2927">
              <w:rPr>
                <w:rFonts w:cs="Calibri"/>
                <w:sz w:val="22"/>
                <w:szCs w:val="22"/>
                <w:lang w:eastAsia="en-GB"/>
              </w:rPr>
              <w:t xml:space="preserve"> Science &amp; Technology Co. Ltd.</w:t>
            </w:r>
          </w:p>
        </w:tc>
        <w:tc>
          <w:tcPr>
            <w:tcW w:w="1980" w:type="dxa"/>
            <w:tcBorders>
              <w:top w:val="nil"/>
              <w:left w:val="nil"/>
              <w:bottom w:val="single" w:sz="8" w:space="0" w:color="auto"/>
              <w:right w:val="single" w:sz="8" w:space="0" w:color="auto"/>
            </w:tcBorders>
            <w:shd w:val="clear" w:color="D9D9D9" w:fill="FFFFFF"/>
            <w:noWrap/>
            <w:hideMark/>
          </w:tcPr>
          <w:p w14:paraId="087DB0B9" w14:textId="7E3904C8" w:rsidR="00CF45F6" w:rsidRPr="005464E2" w:rsidRDefault="00CF45F6" w:rsidP="007A32C9">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w:t>
            </w:r>
            <w:r w:rsidR="005D27E0" w:rsidRPr="005464E2">
              <w:rPr>
                <w:rFonts w:cs="Calibri"/>
                <w:color w:val="000000"/>
                <w:sz w:val="22"/>
                <w:szCs w:val="22"/>
                <w:lang w:eastAsia="en-GB"/>
              </w:rPr>
              <w:t>ITU-</w:t>
            </w:r>
            <w:proofErr w:type="spellStart"/>
            <w:r w:rsidR="005D27E0" w:rsidRPr="005464E2">
              <w:rPr>
                <w:rFonts w:cs="Calibri"/>
                <w:color w:val="000000"/>
                <w:sz w:val="22"/>
                <w:szCs w:val="22"/>
                <w:lang w:eastAsia="en-GB"/>
              </w:rPr>
              <w:t>T</w:t>
            </w:r>
            <w:r w:rsidR="005D27E0" w:rsidRPr="005464E2">
              <w:rPr>
                <w:rFonts w:cs="Calibri" w:hint="eastAsia"/>
                <w:color w:val="000000"/>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hideMark/>
          </w:tcPr>
          <w:p w14:paraId="58F15603"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3D7DA2C2"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17D9B503"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1601E0FA"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123D9E89"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37440458" w14:textId="57646F4E" w:rsidR="00CF45F6" w:rsidRPr="00AD2927" w:rsidRDefault="00CF45F6" w:rsidP="00CF45F6">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科特迪瓦</w:t>
            </w:r>
            <w:proofErr w:type="spellEnd"/>
          </w:p>
        </w:tc>
        <w:tc>
          <w:tcPr>
            <w:tcW w:w="3791" w:type="dxa"/>
            <w:tcBorders>
              <w:top w:val="nil"/>
              <w:left w:val="nil"/>
              <w:bottom w:val="single" w:sz="8" w:space="0" w:color="auto"/>
              <w:right w:val="single" w:sz="8" w:space="0" w:color="auto"/>
            </w:tcBorders>
            <w:shd w:val="clear" w:color="000000" w:fill="FFFFFF"/>
            <w:hideMark/>
          </w:tcPr>
          <w:p w14:paraId="47677797" w14:textId="77777777" w:rsidR="00CF45F6" w:rsidRPr="00AD2927" w:rsidRDefault="00CF45F6" w:rsidP="00CF45F6">
            <w:pPr>
              <w:overflowPunct/>
              <w:autoSpaceDE/>
              <w:autoSpaceDN/>
              <w:adjustRightInd/>
              <w:spacing w:before="0"/>
              <w:textAlignment w:val="auto"/>
              <w:rPr>
                <w:rFonts w:cs="Calibri"/>
                <w:sz w:val="22"/>
                <w:szCs w:val="22"/>
                <w:lang w:val="fr-CH" w:eastAsia="en-GB"/>
              </w:rPr>
            </w:pPr>
            <w:r w:rsidRPr="00AD2927">
              <w:rPr>
                <w:rFonts w:cs="Calibri"/>
                <w:sz w:val="22"/>
                <w:szCs w:val="22"/>
                <w:lang w:val="fr-CH" w:eastAsia="en-GB"/>
              </w:rPr>
              <w:t>Ecole supérieure africaine des TIC (ESATIC)</w:t>
            </w:r>
          </w:p>
        </w:tc>
        <w:tc>
          <w:tcPr>
            <w:tcW w:w="1980" w:type="dxa"/>
            <w:tcBorders>
              <w:top w:val="nil"/>
              <w:left w:val="nil"/>
              <w:bottom w:val="single" w:sz="8" w:space="0" w:color="auto"/>
              <w:right w:val="single" w:sz="8" w:space="0" w:color="auto"/>
            </w:tcBorders>
            <w:shd w:val="clear" w:color="000000" w:fill="FFFFFF"/>
            <w:noWrap/>
            <w:hideMark/>
          </w:tcPr>
          <w:p w14:paraId="6763AA9A" w14:textId="281AF58E" w:rsidR="00CF45F6" w:rsidRPr="005464E2" w:rsidRDefault="00CF45F6" w:rsidP="00CF45F6">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w:t>
            </w:r>
            <w:r>
              <w:rPr>
                <w:rFonts w:cs="Calibri" w:hint="eastAsia"/>
                <w:color w:val="000000"/>
                <w:sz w:val="22"/>
                <w:szCs w:val="22"/>
                <w:lang w:eastAsia="en-GB"/>
              </w:rPr>
              <w:t>学术成员</w:t>
            </w:r>
          </w:p>
        </w:tc>
        <w:tc>
          <w:tcPr>
            <w:tcW w:w="820" w:type="dxa"/>
            <w:tcBorders>
              <w:top w:val="nil"/>
              <w:left w:val="nil"/>
              <w:bottom w:val="single" w:sz="8" w:space="0" w:color="auto"/>
              <w:right w:val="single" w:sz="8" w:space="0" w:color="auto"/>
            </w:tcBorders>
            <w:shd w:val="clear" w:color="auto" w:fill="auto"/>
            <w:noWrap/>
            <w:hideMark/>
          </w:tcPr>
          <w:p w14:paraId="7594D279"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695B67D0"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2AA7A24"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111CA048"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r w:rsidR="00CF45F6" w:rsidRPr="00AD2927" w14:paraId="5B8DA627" w14:textId="77777777" w:rsidTr="007A32C9">
        <w:trPr>
          <w:trHeight w:val="588"/>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60F79FF8" w14:textId="30AEA653" w:rsidR="00CF45F6" w:rsidRPr="00AD2927" w:rsidRDefault="00CF45F6" w:rsidP="00CF45F6">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古巴</w:t>
            </w:r>
            <w:proofErr w:type="spellEnd"/>
          </w:p>
        </w:tc>
        <w:tc>
          <w:tcPr>
            <w:tcW w:w="3791" w:type="dxa"/>
            <w:tcBorders>
              <w:top w:val="nil"/>
              <w:left w:val="nil"/>
              <w:bottom w:val="single" w:sz="8" w:space="0" w:color="auto"/>
              <w:right w:val="single" w:sz="8" w:space="0" w:color="auto"/>
            </w:tcBorders>
            <w:shd w:val="clear" w:color="000000" w:fill="FFFFFF"/>
            <w:hideMark/>
          </w:tcPr>
          <w:p w14:paraId="16C0E1C3" w14:textId="77777777" w:rsidR="00CF45F6" w:rsidRPr="00AD2927" w:rsidRDefault="00CF45F6" w:rsidP="00CF45F6">
            <w:pPr>
              <w:overflowPunct/>
              <w:autoSpaceDE/>
              <w:autoSpaceDN/>
              <w:adjustRightInd/>
              <w:spacing w:before="0"/>
              <w:textAlignment w:val="auto"/>
              <w:rPr>
                <w:rFonts w:cs="Calibri"/>
                <w:sz w:val="22"/>
                <w:szCs w:val="22"/>
                <w:lang w:val="es-ES" w:eastAsia="en-GB"/>
              </w:rPr>
            </w:pPr>
            <w:r w:rsidRPr="00AD2927">
              <w:rPr>
                <w:rFonts w:cs="Calibri"/>
                <w:sz w:val="22"/>
                <w:szCs w:val="22"/>
                <w:lang w:val="es-ES" w:eastAsia="en-GB"/>
              </w:rPr>
              <w:t>Universidad de las Ciencias Informáticas (UCI)</w:t>
            </w:r>
          </w:p>
        </w:tc>
        <w:tc>
          <w:tcPr>
            <w:tcW w:w="1980" w:type="dxa"/>
            <w:tcBorders>
              <w:top w:val="nil"/>
              <w:left w:val="nil"/>
              <w:bottom w:val="single" w:sz="8" w:space="0" w:color="auto"/>
              <w:right w:val="single" w:sz="8" w:space="0" w:color="auto"/>
            </w:tcBorders>
            <w:shd w:val="clear" w:color="000000" w:fill="FFFFFF"/>
            <w:noWrap/>
            <w:hideMark/>
          </w:tcPr>
          <w:p w14:paraId="00A1A234" w14:textId="34583096" w:rsidR="00CF45F6" w:rsidRPr="005464E2" w:rsidRDefault="00CF45F6" w:rsidP="00CF45F6">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w:t>
            </w:r>
            <w:r>
              <w:rPr>
                <w:rFonts w:cs="Calibri" w:hint="eastAsia"/>
                <w:color w:val="000000"/>
                <w:sz w:val="22"/>
                <w:szCs w:val="22"/>
                <w:lang w:eastAsia="en-GB"/>
              </w:rPr>
              <w:t>学术成员</w:t>
            </w:r>
          </w:p>
        </w:tc>
        <w:tc>
          <w:tcPr>
            <w:tcW w:w="820" w:type="dxa"/>
            <w:tcBorders>
              <w:top w:val="nil"/>
              <w:left w:val="nil"/>
              <w:bottom w:val="single" w:sz="8" w:space="0" w:color="auto"/>
              <w:right w:val="single" w:sz="8" w:space="0" w:color="auto"/>
            </w:tcBorders>
            <w:shd w:val="clear" w:color="auto" w:fill="auto"/>
            <w:noWrap/>
            <w:hideMark/>
          </w:tcPr>
          <w:p w14:paraId="53D84662"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B10FEDC"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60E1A62"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261700FD"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r w:rsidR="00CF45F6" w:rsidRPr="00AD2927" w14:paraId="55C64E08"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642C0181" w14:textId="373484F7" w:rsidR="00CF45F6" w:rsidRPr="00AD2927" w:rsidRDefault="00CF45F6" w:rsidP="00CF45F6">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塞浦路斯</w:t>
            </w:r>
            <w:proofErr w:type="spellEnd"/>
          </w:p>
        </w:tc>
        <w:tc>
          <w:tcPr>
            <w:tcW w:w="3791" w:type="dxa"/>
            <w:tcBorders>
              <w:top w:val="nil"/>
              <w:left w:val="nil"/>
              <w:bottom w:val="single" w:sz="8" w:space="0" w:color="auto"/>
              <w:right w:val="single" w:sz="8" w:space="0" w:color="auto"/>
            </w:tcBorders>
            <w:shd w:val="clear" w:color="D9D9D9" w:fill="FFFFFF"/>
            <w:hideMark/>
          </w:tcPr>
          <w:p w14:paraId="07429BD1" w14:textId="77777777" w:rsidR="00CF45F6" w:rsidRPr="00AD2927" w:rsidRDefault="00CF45F6" w:rsidP="00CF45F6">
            <w:pPr>
              <w:overflowPunct/>
              <w:autoSpaceDE/>
              <w:autoSpaceDN/>
              <w:adjustRightInd/>
              <w:spacing w:before="0"/>
              <w:textAlignment w:val="auto"/>
              <w:rPr>
                <w:rFonts w:cs="Calibri"/>
                <w:sz w:val="22"/>
                <w:szCs w:val="22"/>
                <w:lang w:eastAsia="en-GB"/>
              </w:rPr>
            </w:pPr>
            <w:r w:rsidRPr="00AD2927">
              <w:rPr>
                <w:rFonts w:cs="Calibri"/>
                <w:sz w:val="22"/>
                <w:szCs w:val="22"/>
                <w:lang w:eastAsia="en-GB"/>
              </w:rPr>
              <w:t>Credit Pilot PLC</w:t>
            </w:r>
          </w:p>
        </w:tc>
        <w:tc>
          <w:tcPr>
            <w:tcW w:w="1980" w:type="dxa"/>
            <w:tcBorders>
              <w:top w:val="nil"/>
              <w:left w:val="nil"/>
              <w:bottom w:val="single" w:sz="8" w:space="0" w:color="auto"/>
              <w:right w:val="single" w:sz="8" w:space="0" w:color="auto"/>
            </w:tcBorders>
            <w:shd w:val="clear" w:color="D9D9D9" w:fill="FFFFFF"/>
            <w:noWrap/>
            <w:hideMark/>
          </w:tcPr>
          <w:p w14:paraId="21604E42" w14:textId="77777777" w:rsidR="00CF45F6" w:rsidRPr="005464E2" w:rsidRDefault="00CF45F6" w:rsidP="00CF45F6">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2021/ITU-T</w:t>
            </w:r>
          </w:p>
        </w:tc>
        <w:tc>
          <w:tcPr>
            <w:tcW w:w="820" w:type="dxa"/>
            <w:tcBorders>
              <w:top w:val="nil"/>
              <w:left w:val="nil"/>
              <w:bottom w:val="single" w:sz="8" w:space="0" w:color="auto"/>
              <w:right w:val="single" w:sz="8" w:space="0" w:color="auto"/>
            </w:tcBorders>
            <w:shd w:val="clear" w:color="auto" w:fill="auto"/>
            <w:noWrap/>
            <w:hideMark/>
          </w:tcPr>
          <w:p w14:paraId="06A70FB3"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211F1B6"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1572A8FD"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6AC9AB87"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4050345E" w14:textId="77777777" w:rsidTr="007A32C9">
        <w:trPr>
          <w:trHeight w:val="876"/>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33AC69A4" w14:textId="7AB836FC" w:rsidR="00CF45F6" w:rsidRPr="00AD2927" w:rsidRDefault="00CF45F6" w:rsidP="00CF45F6">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厄瓜多尔</w:t>
            </w:r>
            <w:proofErr w:type="spellEnd"/>
          </w:p>
        </w:tc>
        <w:tc>
          <w:tcPr>
            <w:tcW w:w="3791" w:type="dxa"/>
            <w:tcBorders>
              <w:top w:val="nil"/>
              <w:left w:val="nil"/>
              <w:bottom w:val="single" w:sz="8" w:space="0" w:color="auto"/>
              <w:right w:val="single" w:sz="8" w:space="0" w:color="auto"/>
            </w:tcBorders>
            <w:shd w:val="clear" w:color="000000" w:fill="FFFFFF"/>
            <w:hideMark/>
          </w:tcPr>
          <w:p w14:paraId="785D7F28" w14:textId="77777777" w:rsidR="00CF45F6" w:rsidRPr="00AD2927" w:rsidRDefault="00CF45F6" w:rsidP="00CF45F6">
            <w:pPr>
              <w:overflowPunct/>
              <w:autoSpaceDE/>
              <w:autoSpaceDN/>
              <w:adjustRightInd/>
              <w:spacing w:before="0"/>
              <w:textAlignment w:val="auto"/>
              <w:rPr>
                <w:rFonts w:cs="Calibri"/>
                <w:sz w:val="22"/>
                <w:szCs w:val="22"/>
                <w:lang w:val="es-ES" w:eastAsia="en-GB"/>
              </w:rPr>
            </w:pPr>
            <w:r w:rsidRPr="00AD2927">
              <w:rPr>
                <w:rFonts w:cs="Calibri"/>
                <w:sz w:val="22"/>
                <w:szCs w:val="22"/>
                <w:lang w:val="es-ES" w:eastAsia="en-GB"/>
              </w:rPr>
              <w:t>Centro Int. de Investigación Científica en Telecom., Tec. de la Información y Comunicaciones - CITIC</w:t>
            </w:r>
          </w:p>
        </w:tc>
        <w:tc>
          <w:tcPr>
            <w:tcW w:w="1980" w:type="dxa"/>
            <w:tcBorders>
              <w:top w:val="nil"/>
              <w:left w:val="nil"/>
              <w:bottom w:val="single" w:sz="8" w:space="0" w:color="auto"/>
              <w:right w:val="single" w:sz="8" w:space="0" w:color="auto"/>
            </w:tcBorders>
            <w:shd w:val="clear" w:color="000000" w:fill="FFFFFF"/>
            <w:noWrap/>
            <w:hideMark/>
          </w:tcPr>
          <w:p w14:paraId="35E425C8" w14:textId="39C7260B" w:rsidR="00CF45F6" w:rsidRPr="005464E2" w:rsidRDefault="00CF45F6" w:rsidP="00CF45F6">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w:t>
            </w:r>
            <w:r>
              <w:rPr>
                <w:rFonts w:cs="Calibri" w:hint="eastAsia"/>
                <w:color w:val="000000"/>
                <w:sz w:val="22"/>
                <w:szCs w:val="22"/>
                <w:lang w:eastAsia="en-GB"/>
              </w:rPr>
              <w:t>学术成员</w:t>
            </w:r>
          </w:p>
        </w:tc>
        <w:tc>
          <w:tcPr>
            <w:tcW w:w="820" w:type="dxa"/>
            <w:tcBorders>
              <w:top w:val="nil"/>
              <w:left w:val="nil"/>
              <w:bottom w:val="single" w:sz="8" w:space="0" w:color="auto"/>
              <w:right w:val="single" w:sz="8" w:space="0" w:color="auto"/>
            </w:tcBorders>
            <w:shd w:val="clear" w:color="auto" w:fill="auto"/>
            <w:noWrap/>
            <w:hideMark/>
          </w:tcPr>
          <w:p w14:paraId="0C8A3410"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CFC0B74"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C50191C"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07E03B51"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r w:rsidR="00CF45F6" w:rsidRPr="00AD2927" w14:paraId="2A2844C0" w14:textId="77777777" w:rsidTr="007A32C9">
        <w:trPr>
          <w:trHeight w:val="588"/>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5FF5DEDA" w14:textId="2BEFBEC6" w:rsidR="00CF45F6" w:rsidRPr="00AD2927" w:rsidRDefault="00CF45F6" w:rsidP="00CF45F6">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赤道几内亚</w:t>
            </w:r>
            <w:proofErr w:type="spellEnd"/>
          </w:p>
        </w:tc>
        <w:tc>
          <w:tcPr>
            <w:tcW w:w="3791" w:type="dxa"/>
            <w:tcBorders>
              <w:top w:val="nil"/>
              <w:left w:val="nil"/>
              <w:bottom w:val="single" w:sz="8" w:space="0" w:color="auto"/>
              <w:right w:val="single" w:sz="8" w:space="0" w:color="auto"/>
            </w:tcBorders>
            <w:shd w:val="clear" w:color="000000" w:fill="FFFFFF"/>
            <w:hideMark/>
          </w:tcPr>
          <w:p w14:paraId="76732FD4" w14:textId="77777777" w:rsidR="00CF45F6" w:rsidRPr="00AD2927" w:rsidRDefault="00CF45F6" w:rsidP="00CF45F6">
            <w:pPr>
              <w:overflowPunct/>
              <w:autoSpaceDE/>
              <w:autoSpaceDN/>
              <w:adjustRightInd/>
              <w:spacing w:before="0"/>
              <w:textAlignment w:val="auto"/>
              <w:rPr>
                <w:rFonts w:cs="Calibri"/>
                <w:sz w:val="22"/>
                <w:szCs w:val="22"/>
                <w:lang w:val="es-ES" w:eastAsia="en-GB"/>
              </w:rPr>
            </w:pPr>
            <w:r w:rsidRPr="00AD2927">
              <w:rPr>
                <w:rFonts w:cs="Calibri"/>
                <w:sz w:val="22"/>
                <w:szCs w:val="22"/>
                <w:lang w:val="es-ES" w:eastAsia="en-GB"/>
              </w:rPr>
              <w:t>Guinea Ecuatorial de Telecomunicaciones Sociedad Anonima</w:t>
            </w:r>
          </w:p>
        </w:tc>
        <w:tc>
          <w:tcPr>
            <w:tcW w:w="1980" w:type="dxa"/>
            <w:tcBorders>
              <w:top w:val="nil"/>
              <w:left w:val="nil"/>
              <w:bottom w:val="single" w:sz="8" w:space="0" w:color="auto"/>
              <w:right w:val="single" w:sz="8" w:space="0" w:color="auto"/>
            </w:tcBorders>
            <w:shd w:val="clear" w:color="000000" w:fill="FFFFFF"/>
            <w:noWrap/>
            <w:hideMark/>
          </w:tcPr>
          <w:p w14:paraId="3BFEC1AA" w14:textId="77777777" w:rsidR="00CF45F6" w:rsidRPr="005464E2" w:rsidRDefault="00CF45F6" w:rsidP="00CF45F6">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2021/ITU-T</w:t>
            </w:r>
          </w:p>
        </w:tc>
        <w:tc>
          <w:tcPr>
            <w:tcW w:w="820" w:type="dxa"/>
            <w:tcBorders>
              <w:top w:val="nil"/>
              <w:left w:val="nil"/>
              <w:bottom w:val="single" w:sz="8" w:space="0" w:color="auto"/>
              <w:right w:val="single" w:sz="8" w:space="0" w:color="auto"/>
            </w:tcBorders>
            <w:shd w:val="clear" w:color="auto" w:fill="auto"/>
            <w:noWrap/>
            <w:hideMark/>
          </w:tcPr>
          <w:p w14:paraId="37587518"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790E77E"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6D0DBB71"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42DCC2C1"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46612FE2"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65E23D09" w14:textId="5C63F2FC" w:rsidR="00CF45F6" w:rsidRPr="00AD2927" w:rsidRDefault="00CF45F6" w:rsidP="007A32C9">
            <w:pPr>
              <w:overflowPunct/>
              <w:autoSpaceDE/>
              <w:autoSpaceDN/>
              <w:adjustRightInd/>
              <w:spacing w:before="0"/>
              <w:textAlignment w:val="auto"/>
              <w:rPr>
                <w:rFonts w:cs="Calibri"/>
                <w:sz w:val="22"/>
                <w:szCs w:val="22"/>
                <w:lang w:eastAsia="en-GB"/>
              </w:rPr>
            </w:pPr>
            <w:r>
              <w:rPr>
                <w:rFonts w:cs="Calibri" w:hint="eastAsia"/>
                <w:sz w:val="22"/>
                <w:szCs w:val="22"/>
                <w:lang w:eastAsia="en-GB"/>
              </w:rPr>
              <w:t>格鲁吉亚</w:t>
            </w:r>
          </w:p>
        </w:tc>
        <w:tc>
          <w:tcPr>
            <w:tcW w:w="3791" w:type="dxa"/>
            <w:tcBorders>
              <w:top w:val="nil"/>
              <w:left w:val="nil"/>
              <w:bottom w:val="single" w:sz="8" w:space="0" w:color="auto"/>
              <w:right w:val="single" w:sz="8" w:space="0" w:color="auto"/>
            </w:tcBorders>
            <w:shd w:val="clear" w:color="000000" w:fill="FFFFFF"/>
            <w:hideMark/>
          </w:tcPr>
          <w:p w14:paraId="334C6075"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Georgian Technical University</w:t>
            </w:r>
          </w:p>
        </w:tc>
        <w:tc>
          <w:tcPr>
            <w:tcW w:w="1980" w:type="dxa"/>
            <w:tcBorders>
              <w:top w:val="nil"/>
              <w:left w:val="nil"/>
              <w:bottom w:val="single" w:sz="8" w:space="0" w:color="auto"/>
              <w:right w:val="single" w:sz="8" w:space="0" w:color="auto"/>
            </w:tcBorders>
            <w:shd w:val="clear" w:color="000000" w:fill="FFFFFF"/>
            <w:noWrap/>
            <w:hideMark/>
          </w:tcPr>
          <w:p w14:paraId="141D2859" w14:textId="541203C9" w:rsidR="00CF45F6" w:rsidRPr="005464E2" w:rsidRDefault="00CF45F6" w:rsidP="007A32C9">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w:t>
            </w:r>
            <w:r>
              <w:rPr>
                <w:rFonts w:cs="Calibri" w:hint="eastAsia"/>
                <w:color w:val="000000"/>
                <w:sz w:val="22"/>
                <w:szCs w:val="22"/>
                <w:lang w:eastAsia="en-GB"/>
              </w:rPr>
              <w:t>学术成员</w:t>
            </w:r>
          </w:p>
        </w:tc>
        <w:tc>
          <w:tcPr>
            <w:tcW w:w="820" w:type="dxa"/>
            <w:tcBorders>
              <w:top w:val="nil"/>
              <w:left w:val="nil"/>
              <w:bottom w:val="single" w:sz="8" w:space="0" w:color="auto"/>
              <w:right w:val="single" w:sz="8" w:space="0" w:color="auto"/>
            </w:tcBorders>
            <w:shd w:val="clear" w:color="auto" w:fill="auto"/>
            <w:noWrap/>
            <w:hideMark/>
          </w:tcPr>
          <w:p w14:paraId="3DA18884"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8FF13E8"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6CAB90F5"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0CE4F394"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r w:rsidR="00CF45F6" w:rsidRPr="00AD2927" w14:paraId="5501EACE"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1976D702" w14:textId="18FAFEB2" w:rsidR="00CF45F6" w:rsidRPr="00AD2927" w:rsidRDefault="00CF45F6" w:rsidP="00CF45F6">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德国</w:t>
            </w:r>
            <w:proofErr w:type="spellEnd"/>
          </w:p>
        </w:tc>
        <w:tc>
          <w:tcPr>
            <w:tcW w:w="3791" w:type="dxa"/>
            <w:tcBorders>
              <w:top w:val="nil"/>
              <w:left w:val="nil"/>
              <w:bottom w:val="single" w:sz="8" w:space="0" w:color="auto"/>
              <w:right w:val="single" w:sz="8" w:space="0" w:color="auto"/>
            </w:tcBorders>
            <w:shd w:val="clear" w:color="000000" w:fill="FFFFFF"/>
            <w:hideMark/>
          </w:tcPr>
          <w:p w14:paraId="7F231C66" w14:textId="77777777" w:rsidR="00CF45F6" w:rsidRPr="00AD2927" w:rsidRDefault="00CF45F6" w:rsidP="00CF45F6">
            <w:pPr>
              <w:overflowPunct/>
              <w:autoSpaceDE/>
              <w:autoSpaceDN/>
              <w:adjustRightInd/>
              <w:spacing w:before="0"/>
              <w:textAlignment w:val="auto"/>
              <w:rPr>
                <w:rFonts w:cs="Calibri"/>
                <w:sz w:val="22"/>
                <w:szCs w:val="22"/>
                <w:lang w:eastAsia="en-GB"/>
              </w:rPr>
            </w:pPr>
            <w:r w:rsidRPr="00AD2927">
              <w:rPr>
                <w:rFonts w:cs="Calibri"/>
                <w:sz w:val="22"/>
                <w:szCs w:val="22"/>
                <w:lang w:eastAsia="en-GB"/>
              </w:rPr>
              <w:t>SAP SE</w:t>
            </w:r>
          </w:p>
        </w:tc>
        <w:tc>
          <w:tcPr>
            <w:tcW w:w="1980" w:type="dxa"/>
            <w:tcBorders>
              <w:top w:val="nil"/>
              <w:left w:val="nil"/>
              <w:bottom w:val="single" w:sz="8" w:space="0" w:color="auto"/>
              <w:right w:val="single" w:sz="8" w:space="0" w:color="auto"/>
            </w:tcBorders>
            <w:shd w:val="clear" w:color="000000" w:fill="FFFFFF"/>
            <w:noWrap/>
            <w:hideMark/>
          </w:tcPr>
          <w:p w14:paraId="0105697F" w14:textId="77777777" w:rsidR="00CF45F6" w:rsidRPr="005464E2" w:rsidRDefault="00CF45F6" w:rsidP="00CF45F6">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2021/ITU-T</w:t>
            </w:r>
          </w:p>
        </w:tc>
        <w:tc>
          <w:tcPr>
            <w:tcW w:w="820" w:type="dxa"/>
            <w:tcBorders>
              <w:top w:val="nil"/>
              <w:left w:val="nil"/>
              <w:bottom w:val="single" w:sz="8" w:space="0" w:color="auto"/>
              <w:right w:val="single" w:sz="8" w:space="0" w:color="auto"/>
            </w:tcBorders>
            <w:shd w:val="clear" w:color="auto" w:fill="auto"/>
            <w:noWrap/>
            <w:hideMark/>
          </w:tcPr>
          <w:p w14:paraId="47ACEB1A"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FC4269A"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3309C54D"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18E2EF45"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29B24322"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4599B847" w14:textId="41819359" w:rsidR="00CF45F6" w:rsidRPr="00AD2927" w:rsidRDefault="00CF45F6" w:rsidP="00CF45F6">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加纳</w:t>
            </w:r>
            <w:proofErr w:type="spellEnd"/>
          </w:p>
        </w:tc>
        <w:tc>
          <w:tcPr>
            <w:tcW w:w="3791" w:type="dxa"/>
            <w:tcBorders>
              <w:top w:val="nil"/>
              <w:left w:val="nil"/>
              <w:bottom w:val="single" w:sz="8" w:space="0" w:color="auto"/>
              <w:right w:val="single" w:sz="8" w:space="0" w:color="auto"/>
            </w:tcBorders>
            <w:shd w:val="clear" w:color="000000" w:fill="FFFFFF"/>
            <w:hideMark/>
          </w:tcPr>
          <w:p w14:paraId="353F54A9" w14:textId="77777777" w:rsidR="00CF45F6" w:rsidRPr="00AD2927" w:rsidRDefault="00CF45F6" w:rsidP="00CF45F6">
            <w:pPr>
              <w:overflowPunct/>
              <w:autoSpaceDE/>
              <w:autoSpaceDN/>
              <w:adjustRightInd/>
              <w:spacing w:before="0"/>
              <w:textAlignment w:val="auto"/>
              <w:rPr>
                <w:rFonts w:cs="Calibri"/>
                <w:sz w:val="22"/>
                <w:szCs w:val="22"/>
                <w:lang w:eastAsia="en-GB"/>
              </w:rPr>
            </w:pPr>
            <w:r w:rsidRPr="00AD2927">
              <w:rPr>
                <w:rFonts w:cs="Calibri"/>
                <w:sz w:val="22"/>
                <w:szCs w:val="22"/>
                <w:lang w:eastAsia="en-GB"/>
              </w:rPr>
              <w:t>Subah Infosolutions Ghana Limited</w:t>
            </w:r>
          </w:p>
        </w:tc>
        <w:tc>
          <w:tcPr>
            <w:tcW w:w="1980" w:type="dxa"/>
            <w:tcBorders>
              <w:top w:val="nil"/>
              <w:left w:val="nil"/>
              <w:bottom w:val="single" w:sz="8" w:space="0" w:color="auto"/>
              <w:right w:val="single" w:sz="8" w:space="0" w:color="auto"/>
            </w:tcBorders>
            <w:shd w:val="clear" w:color="000000" w:fill="FFFFFF"/>
            <w:noWrap/>
            <w:hideMark/>
          </w:tcPr>
          <w:p w14:paraId="599F9B34" w14:textId="77777777" w:rsidR="00CF45F6" w:rsidRPr="005464E2" w:rsidRDefault="00CF45F6" w:rsidP="00CF45F6">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2021/ITU-T</w:t>
            </w:r>
          </w:p>
        </w:tc>
        <w:tc>
          <w:tcPr>
            <w:tcW w:w="820" w:type="dxa"/>
            <w:tcBorders>
              <w:top w:val="nil"/>
              <w:left w:val="nil"/>
              <w:bottom w:val="single" w:sz="8" w:space="0" w:color="auto"/>
              <w:right w:val="single" w:sz="8" w:space="0" w:color="auto"/>
            </w:tcBorders>
            <w:shd w:val="clear" w:color="auto" w:fill="auto"/>
            <w:noWrap/>
            <w:hideMark/>
          </w:tcPr>
          <w:p w14:paraId="5B12027D"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CF66520"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73927628"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54CBCE32"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03DFE922" w14:textId="77777777" w:rsidTr="007A32C9">
        <w:trPr>
          <w:trHeight w:val="588"/>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36C64991" w14:textId="3D792537" w:rsidR="00CF45F6" w:rsidRPr="00AD2927" w:rsidRDefault="00CF45F6" w:rsidP="00CF45F6">
            <w:pPr>
              <w:overflowPunct/>
              <w:autoSpaceDE/>
              <w:autoSpaceDN/>
              <w:adjustRightInd/>
              <w:spacing w:before="0"/>
              <w:textAlignment w:val="auto"/>
              <w:rPr>
                <w:rFonts w:cs="Calibri"/>
                <w:sz w:val="22"/>
                <w:szCs w:val="22"/>
                <w:lang w:eastAsia="zh-CN"/>
              </w:rPr>
            </w:pPr>
            <w:r w:rsidRPr="00CF45F6">
              <w:rPr>
                <w:rFonts w:cs="Calibri" w:hint="eastAsia"/>
                <w:sz w:val="22"/>
                <w:szCs w:val="22"/>
                <w:lang w:eastAsia="zh-CN"/>
              </w:rPr>
              <w:t>伊朗（伊斯兰共和国）</w:t>
            </w:r>
          </w:p>
        </w:tc>
        <w:tc>
          <w:tcPr>
            <w:tcW w:w="3791" w:type="dxa"/>
            <w:tcBorders>
              <w:top w:val="nil"/>
              <w:left w:val="nil"/>
              <w:bottom w:val="single" w:sz="8" w:space="0" w:color="auto"/>
              <w:right w:val="single" w:sz="8" w:space="0" w:color="auto"/>
            </w:tcBorders>
            <w:shd w:val="clear" w:color="000000" w:fill="FFFFFF"/>
            <w:hideMark/>
          </w:tcPr>
          <w:p w14:paraId="70010DD3" w14:textId="77777777" w:rsidR="00CF45F6" w:rsidRPr="00AD2927" w:rsidRDefault="00CF45F6" w:rsidP="00CF45F6">
            <w:pPr>
              <w:overflowPunct/>
              <w:autoSpaceDE/>
              <w:autoSpaceDN/>
              <w:adjustRightInd/>
              <w:spacing w:before="0"/>
              <w:textAlignment w:val="auto"/>
              <w:rPr>
                <w:rFonts w:cs="Calibri"/>
                <w:sz w:val="22"/>
                <w:szCs w:val="22"/>
                <w:lang w:eastAsia="en-GB"/>
              </w:rPr>
            </w:pPr>
            <w:proofErr w:type="spellStart"/>
            <w:r w:rsidRPr="00AD2927">
              <w:rPr>
                <w:rFonts w:cs="Calibri"/>
                <w:sz w:val="22"/>
                <w:szCs w:val="22"/>
                <w:lang w:eastAsia="en-GB"/>
              </w:rPr>
              <w:t>Amirkabir</w:t>
            </w:r>
            <w:proofErr w:type="spellEnd"/>
            <w:r w:rsidRPr="00AD2927">
              <w:rPr>
                <w:rFonts w:cs="Calibri"/>
                <w:sz w:val="22"/>
                <w:szCs w:val="22"/>
                <w:lang w:eastAsia="en-GB"/>
              </w:rPr>
              <w:t xml:space="preserve"> University of Technology</w:t>
            </w:r>
          </w:p>
        </w:tc>
        <w:tc>
          <w:tcPr>
            <w:tcW w:w="1980" w:type="dxa"/>
            <w:tcBorders>
              <w:top w:val="nil"/>
              <w:left w:val="nil"/>
              <w:bottom w:val="single" w:sz="8" w:space="0" w:color="auto"/>
              <w:right w:val="single" w:sz="8" w:space="0" w:color="auto"/>
            </w:tcBorders>
            <w:shd w:val="clear" w:color="000000" w:fill="FFFFFF"/>
            <w:noWrap/>
            <w:hideMark/>
          </w:tcPr>
          <w:p w14:paraId="737C42CC" w14:textId="66991538" w:rsidR="00CF45F6" w:rsidRPr="005464E2" w:rsidRDefault="00CF45F6" w:rsidP="00CF45F6">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w:t>
            </w:r>
            <w:r>
              <w:rPr>
                <w:rFonts w:cs="Calibri" w:hint="eastAsia"/>
                <w:color w:val="000000"/>
                <w:sz w:val="22"/>
                <w:szCs w:val="22"/>
                <w:lang w:eastAsia="en-GB"/>
              </w:rPr>
              <w:t>学术成员</w:t>
            </w:r>
          </w:p>
        </w:tc>
        <w:tc>
          <w:tcPr>
            <w:tcW w:w="820" w:type="dxa"/>
            <w:tcBorders>
              <w:top w:val="nil"/>
              <w:left w:val="nil"/>
              <w:bottom w:val="single" w:sz="8" w:space="0" w:color="auto"/>
              <w:right w:val="single" w:sz="8" w:space="0" w:color="auto"/>
            </w:tcBorders>
            <w:shd w:val="clear" w:color="auto" w:fill="auto"/>
            <w:noWrap/>
            <w:hideMark/>
          </w:tcPr>
          <w:p w14:paraId="011B82BA"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772BB5E"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78AB58E"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0F63D49B" w14:textId="77777777" w:rsidR="00CF45F6" w:rsidRPr="00AD2927" w:rsidRDefault="00CF45F6" w:rsidP="00CF45F6">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r w:rsidR="00CF45F6" w:rsidRPr="00AD2927" w14:paraId="15A79CBC"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3FFF7CA1"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791" w:type="dxa"/>
            <w:tcBorders>
              <w:top w:val="nil"/>
              <w:left w:val="nil"/>
              <w:bottom w:val="single" w:sz="8" w:space="0" w:color="auto"/>
              <w:right w:val="single" w:sz="8" w:space="0" w:color="auto"/>
            </w:tcBorders>
            <w:shd w:val="clear" w:color="D9D9D9" w:fill="FFFFFF"/>
            <w:hideMark/>
          </w:tcPr>
          <w:p w14:paraId="475D0252"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Telecommunication Company of Iran (TCI)</w:t>
            </w:r>
          </w:p>
        </w:tc>
        <w:tc>
          <w:tcPr>
            <w:tcW w:w="1980" w:type="dxa"/>
            <w:tcBorders>
              <w:top w:val="nil"/>
              <w:left w:val="nil"/>
              <w:bottom w:val="single" w:sz="8" w:space="0" w:color="auto"/>
              <w:right w:val="single" w:sz="8" w:space="0" w:color="auto"/>
            </w:tcBorders>
            <w:shd w:val="clear" w:color="D9D9D9" w:fill="FFFFFF"/>
            <w:noWrap/>
            <w:hideMark/>
          </w:tcPr>
          <w:p w14:paraId="562ECD11" w14:textId="77777777" w:rsidR="00CF45F6" w:rsidRPr="005464E2" w:rsidRDefault="00CF45F6" w:rsidP="007A32C9">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2021/ITU-R</w:t>
            </w:r>
          </w:p>
        </w:tc>
        <w:tc>
          <w:tcPr>
            <w:tcW w:w="820" w:type="dxa"/>
            <w:tcBorders>
              <w:top w:val="nil"/>
              <w:left w:val="nil"/>
              <w:bottom w:val="single" w:sz="8" w:space="0" w:color="auto"/>
              <w:right w:val="single" w:sz="8" w:space="0" w:color="auto"/>
            </w:tcBorders>
            <w:shd w:val="clear" w:color="auto" w:fill="auto"/>
            <w:noWrap/>
            <w:hideMark/>
          </w:tcPr>
          <w:p w14:paraId="5C7DF7BD"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67960372"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010F1AF0"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3B891997"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5C0EDD6D"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5A34A64C"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791" w:type="dxa"/>
            <w:tcBorders>
              <w:top w:val="nil"/>
              <w:left w:val="nil"/>
              <w:bottom w:val="single" w:sz="8" w:space="0" w:color="auto"/>
              <w:right w:val="single" w:sz="8" w:space="0" w:color="auto"/>
            </w:tcBorders>
            <w:shd w:val="clear" w:color="000000" w:fill="FFFFFF"/>
            <w:hideMark/>
          </w:tcPr>
          <w:p w14:paraId="30DC8ED2"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University of Tehran</w:t>
            </w:r>
          </w:p>
        </w:tc>
        <w:tc>
          <w:tcPr>
            <w:tcW w:w="1980" w:type="dxa"/>
            <w:tcBorders>
              <w:top w:val="nil"/>
              <w:left w:val="nil"/>
              <w:bottom w:val="single" w:sz="8" w:space="0" w:color="auto"/>
              <w:right w:val="single" w:sz="8" w:space="0" w:color="auto"/>
            </w:tcBorders>
            <w:shd w:val="clear" w:color="000000" w:fill="FFFFFF"/>
            <w:noWrap/>
            <w:hideMark/>
          </w:tcPr>
          <w:p w14:paraId="185FE6A2" w14:textId="5BAB4674" w:rsidR="00CF45F6" w:rsidRPr="005464E2" w:rsidRDefault="00CF45F6" w:rsidP="007A32C9">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w:t>
            </w:r>
            <w:r>
              <w:rPr>
                <w:rFonts w:cs="Calibri" w:hint="eastAsia"/>
                <w:color w:val="000000"/>
                <w:sz w:val="22"/>
                <w:szCs w:val="22"/>
                <w:lang w:eastAsia="en-GB"/>
              </w:rPr>
              <w:t>学术成员</w:t>
            </w:r>
          </w:p>
        </w:tc>
        <w:tc>
          <w:tcPr>
            <w:tcW w:w="820" w:type="dxa"/>
            <w:tcBorders>
              <w:top w:val="nil"/>
              <w:left w:val="nil"/>
              <w:bottom w:val="single" w:sz="8" w:space="0" w:color="auto"/>
              <w:right w:val="single" w:sz="8" w:space="0" w:color="auto"/>
            </w:tcBorders>
            <w:shd w:val="clear" w:color="auto" w:fill="auto"/>
            <w:noWrap/>
            <w:hideMark/>
          </w:tcPr>
          <w:p w14:paraId="321F8E3F"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FA0E5F8"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AA34830"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45154542"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r w:rsidR="00CF45F6" w:rsidRPr="00AD2927" w14:paraId="20346004"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41518061" w14:textId="1888BC10" w:rsidR="00CF45F6" w:rsidRPr="00AD2927" w:rsidRDefault="00CF45F6" w:rsidP="007A32C9">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马拉维</w:t>
            </w:r>
            <w:proofErr w:type="spellEnd"/>
          </w:p>
        </w:tc>
        <w:tc>
          <w:tcPr>
            <w:tcW w:w="3791" w:type="dxa"/>
            <w:tcBorders>
              <w:top w:val="nil"/>
              <w:left w:val="nil"/>
              <w:bottom w:val="single" w:sz="8" w:space="0" w:color="auto"/>
              <w:right w:val="single" w:sz="8" w:space="0" w:color="auto"/>
            </w:tcBorders>
            <w:shd w:val="clear" w:color="000000" w:fill="FFFFFF"/>
            <w:hideMark/>
          </w:tcPr>
          <w:p w14:paraId="6EB6E4A6"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Telekom Networks Malawi Plc</w:t>
            </w:r>
          </w:p>
        </w:tc>
        <w:tc>
          <w:tcPr>
            <w:tcW w:w="1980" w:type="dxa"/>
            <w:tcBorders>
              <w:top w:val="nil"/>
              <w:left w:val="nil"/>
              <w:bottom w:val="single" w:sz="8" w:space="0" w:color="auto"/>
              <w:right w:val="single" w:sz="8" w:space="0" w:color="auto"/>
            </w:tcBorders>
            <w:shd w:val="clear" w:color="000000" w:fill="FFFFFF"/>
            <w:noWrap/>
            <w:hideMark/>
          </w:tcPr>
          <w:p w14:paraId="796EA538" w14:textId="77777777" w:rsidR="00CF45F6" w:rsidRPr="005464E2" w:rsidRDefault="00CF45F6" w:rsidP="007A32C9">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2021/ITU-D</w:t>
            </w:r>
          </w:p>
        </w:tc>
        <w:tc>
          <w:tcPr>
            <w:tcW w:w="820" w:type="dxa"/>
            <w:tcBorders>
              <w:top w:val="nil"/>
              <w:left w:val="nil"/>
              <w:bottom w:val="single" w:sz="8" w:space="0" w:color="auto"/>
              <w:right w:val="single" w:sz="8" w:space="0" w:color="auto"/>
            </w:tcBorders>
            <w:shd w:val="clear" w:color="auto" w:fill="auto"/>
            <w:noWrap/>
            <w:hideMark/>
          </w:tcPr>
          <w:p w14:paraId="24C54B5C"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3FE8BF32"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EFBB289"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78FD15A5"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3CF37EEC" w14:textId="77777777" w:rsidTr="007A32C9">
        <w:trPr>
          <w:trHeight w:val="588"/>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145443B6" w14:textId="027225AA" w:rsidR="00CF45F6" w:rsidRPr="00AD2927" w:rsidRDefault="00CF45F6" w:rsidP="007A32C9">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蒙古</w:t>
            </w:r>
            <w:proofErr w:type="spellEnd"/>
          </w:p>
        </w:tc>
        <w:tc>
          <w:tcPr>
            <w:tcW w:w="3791" w:type="dxa"/>
            <w:tcBorders>
              <w:top w:val="nil"/>
              <w:left w:val="nil"/>
              <w:bottom w:val="single" w:sz="8" w:space="0" w:color="auto"/>
              <w:right w:val="single" w:sz="8" w:space="0" w:color="auto"/>
            </w:tcBorders>
            <w:shd w:val="clear" w:color="000000" w:fill="FFFFFF"/>
            <w:hideMark/>
          </w:tcPr>
          <w:p w14:paraId="7FB650D0"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Information Communication Network Company (ICNC)</w:t>
            </w:r>
          </w:p>
        </w:tc>
        <w:tc>
          <w:tcPr>
            <w:tcW w:w="1980" w:type="dxa"/>
            <w:tcBorders>
              <w:top w:val="nil"/>
              <w:left w:val="nil"/>
              <w:bottom w:val="single" w:sz="8" w:space="0" w:color="auto"/>
              <w:right w:val="single" w:sz="8" w:space="0" w:color="auto"/>
            </w:tcBorders>
            <w:shd w:val="clear" w:color="000000" w:fill="FFFFFF"/>
            <w:noWrap/>
            <w:hideMark/>
          </w:tcPr>
          <w:p w14:paraId="10474881" w14:textId="77777777" w:rsidR="00CF45F6" w:rsidRPr="005464E2" w:rsidRDefault="00CF45F6" w:rsidP="007A32C9">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2021/ITU-D</w:t>
            </w:r>
          </w:p>
        </w:tc>
        <w:tc>
          <w:tcPr>
            <w:tcW w:w="820" w:type="dxa"/>
            <w:tcBorders>
              <w:top w:val="nil"/>
              <w:left w:val="nil"/>
              <w:bottom w:val="single" w:sz="8" w:space="0" w:color="auto"/>
              <w:right w:val="single" w:sz="8" w:space="0" w:color="auto"/>
            </w:tcBorders>
            <w:shd w:val="clear" w:color="auto" w:fill="auto"/>
            <w:noWrap/>
            <w:hideMark/>
          </w:tcPr>
          <w:p w14:paraId="19B549F8"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AE35F0C"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FC232CA"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38234AA5"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7558FA69"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6458FB8C" w14:textId="7D11FDFF" w:rsidR="00CF45F6" w:rsidRPr="00AD2927" w:rsidRDefault="00CF45F6" w:rsidP="007A32C9">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阿曼</w:t>
            </w:r>
            <w:proofErr w:type="spellEnd"/>
          </w:p>
        </w:tc>
        <w:tc>
          <w:tcPr>
            <w:tcW w:w="3791" w:type="dxa"/>
            <w:tcBorders>
              <w:top w:val="nil"/>
              <w:left w:val="nil"/>
              <w:bottom w:val="single" w:sz="8" w:space="0" w:color="auto"/>
              <w:right w:val="single" w:sz="8" w:space="0" w:color="auto"/>
            </w:tcBorders>
            <w:shd w:val="clear" w:color="D9D9D9" w:fill="FFFFFF"/>
            <w:hideMark/>
          </w:tcPr>
          <w:p w14:paraId="44B72591"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Sultan Qaboos University</w:t>
            </w:r>
          </w:p>
        </w:tc>
        <w:tc>
          <w:tcPr>
            <w:tcW w:w="1980" w:type="dxa"/>
            <w:tcBorders>
              <w:top w:val="nil"/>
              <w:left w:val="nil"/>
              <w:bottom w:val="single" w:sz="8" w:space="0" w:color="auto"/>
              <w:right w:val="single" w:sz="8" w:space="0" w:color="auto"/>
            </w:tcBorders>
            <w:shd w:val="clear" w:color="D9D9D9" w:fill="FFFFFF"/>
            <w:noWrap/>
            <w:hideMark/>
          </w:tcPr>
          <w:p w14:paraId="4129013F" w14:textId="1A651959" w:rsidR="00CF45F6" w:rsidRPr="005464E2" w:rsidRDefault="00CF45F6" w:rsidP="007A32C9">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w:t>
            </w:r>
            <w:r>
              <w:rPr>
                <w:rFonts w:cs="Calibri" w:hint="eastAsia"/>
                <w:color w:val="000000"/>
                <w:sz w:val="22"/>
                <w:szCs w:val="22"/>
                <w:lang w:eastAsia="en-GB"/>
              </w:rPr>
              <w:t>学术成员</w:t>
            </w:r>
          </w:p>
        </w:tc>
        <w:tc>
          <w:tcPr>
            <w:tcW w:w="820" w:type="dxa"/>
            <w:tcBorders>
              <w:top w:val="nil"/>
              <w:left w:val="nil"/>
              <w:bottom w:val="single" w:sz="8" w:space="0" w:color="auto"/>
              <w:right w:val="single" w:sz="8" w:space="0" w:color="auto"/>
            </w:tcBorders>
            <w:shd w:val="clear" w:color="auto" w:fill="auto"/>
            <w:noWrap/>
            <w:hideMark/>
          </w:tcPr>
          <w:p w14:paraId="5D2191FF"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6BEAC1BF"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8179B9F"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2CB9F782"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r w:rsidR="00CF45F6" w:rsidRPr="00AD2927" w14:paraId="4820CEAE" w14:textId="77777777" w:rsidTr="007A32C9">
        <w:trPr>
          <w:trHeight w:val="588"/>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718B7338" w14:textId="32A6E1BC" w:rsidR="00CF45F6" w:rsidRPr="00AD2927" w:rsidRDefault="00CF45F6" w:rsidP="007A32C9">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巴拉圭</w:t>
            </w:r>
            <w:proofErr w:type="spellEnd"/>
          </w:p>
        </w:tc>
        <w:tc>
          <w:tcPr>
            <w:tcW w:w="3791" w:type="dxa"/>
            <w:tcBorders>
              <w:top w:val="nil"/>
              <w:left w:val="nil"/>
              <w:bottom w:val="single" w:sz="8" w:space="0" w:color="auto"/>
              <w:right w:val="single" w:sz="8" w:space="0" w:color="auto"/>
            </w:tcBorders>
            <w:shd w:val="clear" w:color="D9D9D9" w:fill="FFFFFF"/>
            <w:hideMark/>
          </w:tcPr>
          <w:p w14:paraId="0DD02CE6" w14:textId="77777777" w:rsidR="00CF45F6" w:rsidRPr="00AD2927" w:rsidRDefault="00CF45F6" w:rsidP="007A32C9">
            <w:pPr>
              <w:overflowPunct/>
              <w:autoSpaceDE/>
              <w:autoSpaceDN/>
              <w:adjustRightInd/>
              <w:spacing w:before="0"/>
              <w:textAlignment w:val="auto"/>
              <w:rPr>
                <w:rFonts w:cs="Calibri"/>
                <w:sz w:val="22"/>
                <w:szCs w:val="22"/>
                <w:lang w:val="es-ES" w:eastAsia="en-GB"/>
              </w:rPr>
            </w:pPr>
            <w:r w:rsidRPr="00AD2927">
              <w:rPr>
                <w:rFonts w:cs="Calibri"/>
                <w:sz w:val="22"/>
                <w:szCs w:val="22"/>
                <w:lang w:val="es-ES" w:eastAsia="en-GB"/>
              </w:rPr>
              <w:t>Compañía Paraguaya de Comunicaciones (COPACO S.A.)</w:t>
            </w:r>
          </w:p>
        </w:tc>
        <w:tc>
          <w:tcPr>
            <w:tcW w:w="1980" w:type="dxa"/>
            <w:tcBorders>
              <w:top w:val="nil"/>
              <w:left w:val="nil"/>
              <w:bottom w:val="single" w:sz="8" w:space="0" w:color="auto"/>
              <w:right w:val="single" w:sz="8" w:space="0" w:color="auto"/>
            </w:tcBorders>
            <w:shd w:val="clear" w:color="D9D9D9" w:fill="FFFFFF"/>
            <w:noWrap/>
            <w:hideMark/>
          </w:tcPr>
          <w:p w14:paraId="06572948" w14:textId="77777777" w:rsidR="00CF45F6" w:rsidRPr="005464E2" w:rsidRDefault="00CF45F6" w:rsidP="007A32C9">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2021/ITU-D</w:t>
            </w:r>
          </w:p>
        </w:tc>
        <w:tc>
          <w:tcPr>
            <w:tcW w:w="820" w:type="dxa"/>
            <w:tcBorders>
              <w:top w:val="nil"/>
              <w:left w:val="nil"/>
              <w:bottom w:val="single" w:sz="8" w:space="0" w:color="auto"/>
              <w:right w:val="single" w:sz="8" w:space="0" w:color="auto"/>
            </w:tcBorders>
            <w:shd w:val="clear" w:color="auto" w:fill="auto"/>
            <w:noWrap/>
            <w:hideMark/>
          </w:tcPr>
          <w:p w14:paraId="58D76BB2"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B4B82E0"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AE8A4D6"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4A08A14C"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58E94C08"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2DA5BC88" w14:textId="1EDFCA20" w:rsidR="00CF45F6" w:rsidRPr="00AD2927" w:rsidRDefault="00CF45F6" w:rsidP="007A32C9">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秘鲁</w:t>
            </w:r>
            <w:proofErr w:type="spellEnd"/>
          </w:p>
        </w:tc>
        <w:tc>
          <w:tcPr>
            <w:tcW w:w="3791" w:type="dxa"/>
            <w:tcBorders>
              <w:top w:val="nil"/>
              <w:left w:val="nil"/>
              <w:bottom w:val="single" w:sz="8" w:space="0" w:color="auto"/>
              <w:right w:val="single" w:sz="8" w:space="0" w:color="auto"/>
            </w:tcBorders>
            <w:shd w:val="clear" w:color="D9D9D9" w:fill="FFFFFF"/>
            <w:hideMark/>
          </w:tcPr>
          <w:p w14:paraId="4A3E86A5"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INICTEL - UNI</w:t>
            </w:r>
          </w:p>
        </w:tc>
        <w:tc>
          <w:tcPr>
            <w:tcW w:w="1980" w:type="dxa"/>
            <w:tcBorders>
              <w:top w:val="nil"/>
              <w:left w:val="nil"/>
              <w:bottom w:val="single" w:sz="8" w:space="0" w:color="auto"/>
              <w:right w:val="single" w:sz="8" w:space="0" w:color="auto"/>
            </w:tcBorders>
            <w:shd w:val="clear" w:color="D9D9D9" w:fill="FFFFFF"/>
            <w:noWrap/>
            <w:hideMark/>
          </w:tcPr>
          <w:p w14:paraId="5BC04E97" w14:textId="549BDF12" w:rsidR="00CF45F6" w:rsidRPr="005464E2" w:rsidRDefault="00CF45F6" w:rsidP="007A32C9">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w:t>
            </w:r>
            <w:r>
              <w:rPr>
                <w:rFonts w:cs="Calibri" w:hint="eastAsia"/>
                <w:color w:val="000000"/>
                <w:sz w:val="22"/>
                <w:szCs w:val="22"/>
                <w:lang w:eastAsia="en-GB"/>
              </w:rPr>
              <w:t>学术成员</w:t>
            </w:r>
          </w:p>
        </w:tc>
        <w:tc>
          <w:tcPr>
            <w:tcW w:w="820" w:type="dxa"/>
            <w:tcBorders>
              <w:top w:val="nil"/>
              <w:left w:val="nil"/>
              <w:bottom w:val="single" w:sz="8" w:space="0" w:color="auto"/>
              <w:right w:val="single" w:sz="8" w:space="0" w:color="auto"/>
            </w:tcBorders>
            <w:shd w:val="clear" w:color="auto" w:fill="auto"/>
            <w:noWrap/>
            <w:hideMark/>
          </w:tcPr>
          <w:p w14:paraId="7B93F136"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5999635"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024572F"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2D315727"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r w:rsidR="00CF45F6" w:rsidRPr="00AD2927" w14:paraId="78B8374F" w14:textId="77777777" w:rsidTr="007A32C9">
        <w:trPr>
          <w:trHeight w:val="300"/>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0916B915" w14:textId="460FDCE3" w:rsidR="00CF45F6" w:rsidRPr="00AD2927" w:rsidRDefault="00CF45F6" w:rsidP="007A32C9">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波兰</w:t>
            </w:r>
            <w:proofErr w:type="spellEnd"/>
          </w:p>
        </w:tc>
        <w:tc>
          <w:tcPr>
            <w:tcW w:w="3791" w:type="dxa"/>
            <w:tcBorders>
              <w:top w:val="nil"/>
              <w:left w:val="nil"/>
              <w:bottom w:val="single" w:sz="8" w:space="0" w:color="auto"/>
              <w:right w:val="single" w:sz="8" w:space="0" w:color="auto"/>
            </w:tcBorders>
            <w:shd w:val="clear" w:color="000000" w:fill="FFFFFF"/>
            <w:hideMark/>
          </w:tcPr>
          <w:p w14:paraId="47C71CDE"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Lodz University of Technology</w:t>
            </w:r>
          </w:p>
        </w:tc>
        <w:tc>
          <w:tcPr>
            <w:tcW w:w="1980" w:type="dxa"/>
            <w:tcBorders>
              <w:top w:val="nil"/>
              <w:left w:val="nil"/>
              <w:bottom w:val="single" w:sz="8" w:space="0" w:color="auto"/>
              <w:right w:val="single" w:sz="8" w:space="0" w:color="auto"/>
            </w:tcBorders>
            <w:shd w:val="clear" w:color="000000" w:fill="FFFFFF"/>
            <w:noWrap/>
            <w:hideMark/>
          </w:tcPr>
          <w:p w14:paraId="3CAB3A01" w14:textId="207D3A33" w:rsidR="00CF45F6" w:rsidRPr="005464E2" w:rsidRDefault="00CF45F6" w:rsidP="007A32C9">
            <w:pPr>
              <w:overflowPunct/>
              <w:autoSpaceDE/>
              <w:autoSpaceDN/>
              <w:adjustRightInd/>
              <w:spacing w:before="0"/>
              <w:textAlignment w:val="auto"/>
              <w:rPr>
                <w:rFonts w:cs="Calibri"/>
                <w:color w:val="000000"/>
                <w:sz w:val="22"/>
                <w:szCs w:val="22"/>
                <w:lang w:eastAsia="en-GB"/>
              </w:rPr>
            </w:pPr>
            <w:r w:rsidRPr="005464E2">
              <w:rPr>
                <w:rFonts w:cs="Calibri"/>
                <w:color w:val="000000"/>
                <w:sz w:val="22"/>
                <w:szCs w:val="22"/>
                <w:lang w:eastAsia="en-GB"/>
              </w:rPr>
              <w:t>2021/</w:t>
            </w:r>
            <w:r>
              <w:rPr>
                <w:rFonts w:cs="Calibri" w:hint="eastAsia"/>
                <w:color w:val="000000"/>
                <w:sz w:val="22"/>
                <w:szCs w:val="22"/>
                <w:lang w:eastAsia="en-GB"/>
              </w:rPr>
              <w:t>学术成员</w:t>
            </w:r>
          </w:p>
        </w:tc>
        <w:tc>
          <w:tcPr>
            <w:tcW w:w="820" w:type="dxa"/>
            <w:tcBorders>
              <w:top w:val="nil"/>
              <w:left w:val="nil"/>
              <w:bottom w:val="single" w:sz="8" w:space="0" w:color="auto"/>
              <w:right w:val="single" w:sz="8" w:space="0" w:color="auto"/>
            </w:tcBorders>
            <w:shd w:val="clear" w:color="auto" w:fill="auto"/>
            <w:noWrap/>
            <w:hideMark/>
          </w:tcPr>
          <w:p w14:paraId="0FDD0B89"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E105213"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3296B6F"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270B5492"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r w:rsidR="00CF45F6" w:rsidRPr="00AD2927" w14:paraId="489F3E80" w14:textId="77777777" w:rsidTr="007A32C9">
        <w:trPr>
          <w:trHeight w:val="588"/>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4E2EBC79" w14:textId="522A3501" w:rsidR="00CF45F6" w:rsidRPr="00AD2927" w:rsidRDefault="00CF45F6" w:rsidP="007A32C9">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t>俄罗斯联邦</w:t>
            </w:r>
            <w:proofErr w:type="spellEnd"/>
          </w:p>
        </w:tc>
        <w:tc>
          <w:tcPr>
            <w:tcW w:w="3791" w:type="dxa"/>
            <w:tcBorders>
              <w:top w:val="nil"/>
              <w:left w:val="nil"/>
              <w:bottom w:val="single" w:sz="8" w:space="0" w:color="auto"/>
              <w:right w:val="single" w:sz="8" w:space="0" w:color="auto"/>
            </w:tcBorders>
            <w:shd w:val="clear" w:color="000000" w:fill="FFFFFF"/>
            <w:hideMark/>
          </w:tcPr>
          <w:p w14:paraId="720141A6" w14:textId="77777777" w:rsidR="00CF45F6" w:rsidRPr="00AD2927" w:rsidRDefault="00CF45F6" w:rsidP="007A32C9">
            <w:pPr>
              <w:overflowPunct/>
              <w:autoSpaceDE/>
              <w:autoSpaceDN/>
              <w:adjustRightInd/>
              <w:spacing w:before="0"/>
              <w:textAlignment w:val="auto"/>
              <w:rPr>
                <w:rFonts w:cs="Calibri"/>
                <w:sz w:val="22"/>
                <w:szCs w:val="22"/>
                <w:lang w:eastAsia="en-GB"/>
              </w:rPr>
            </w:pPr>
            <w:proofErr w:type="spellStart"/>
            <w:r w:rsidRPr="00AD2927">
              <w:rPr>
                <w:rFonts w:cs="Calibri"/>
                <w:sz w:val="22"/>
                <w:szCs w:val="22"/>
                <w:lang w:eastAsia="en-GB"/>
              </w:rPr>
              <w:t>MegaFon</w:t>
            </w:r>
            <w:proofErr w:type="spellEnd"/>
            <w:r w:rsidRPr="00AD2927">
              <w:rPr>
                <w:rFonts w:cs="Calibri"/>
                <w:sz w:val="22"/>
                <w:szCs w:val="22"/>
                <w:lang w:eastAsia="en-GB"/>
              </w:rPr>
              <w:t xml:space="preserve"> Open Joint Stock Company</w:t>
            </w:r>
          </w:p>
        </w:tc>
        <w:tc>
          <w:tcPr>
            <w:tcW w:w="1980" w:type="dxa"/>
            <w:tcBorders>
              <w:top w:val="nil"/>
              <w:left w:val="nil"/>
              <w:bottom w:val="single" w:sz="8" w:space="0" w:color="auto"/>
              <w:right w:val="single" w:sz="8" w:space="0" w:color="auto"/>
            </w:tcBorders>
            <w:shd w:val="clear" w:color="000000" w:fill="FFFFFF"/>
            <w:noWrap/>
            <w:hideMark/>
          </w:tcPr>
          <w:p w14:paraId="35407963" w14:textId="78B89C14"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2021/ITU-T</w:t>
            </w:r>
            <w:r w:rsidR="005D27E0">
              <w:rPr>
                <w:rFonts w:cs="Calibri" w:hint="eastAsia"/>
                <w:sz w:val="22"/>
                <w:szCs w:val="22"/>
                <w:lang w:eastAsia="zh-CN"/>
              </w:rPr>
              <w:t>部门准成员</w:t>
            </w:r>
          </w:p>
        </w:tc>
        <w:tc>
          <w:tcPr>
            <w:tcW w:w="820" w:type="dxa"/>
            <w:tcBorders>
              <w:top w:val="nil"/>
              <w:left w:val="nil"/>
              <w:bottom w:val="single" w:sz="8" w:space="0" w:color="auto"/>
              <w:right w:val="single" w:sz="8" w:space="0" w:color="auto"/>
            </w:tcBorders>
            <w:shd w:val="clear" w:color="auto" w:fill="auto"/>
            <w:noWrap/>
            <w:hideMark/>
          </w:tcPr>
          <w:p w14:paraId="057D9D04"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3EFD51F5"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173E03FD"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412BCE89"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6F0902E0" w14:textId="77777777" w:rsidTr="007A32C9">
        <w:trPr>
          <w:trHeight w:val="588"/>
          <w:jc w:val="center"/>
        </w:trPr>
        <w:tc>
          <w:tcPr>
            <w:tcW w:w="1968" w:type="dxa"/>
            <w:tcBorders>
              <w:top w:val="nil"/>
              <w:left w:val="single" w:sz="8" w:space="0" w:color="auto"/>
              <w:bottom w:val="single" w:sz="8" w:space="0" w:color="auto"/>
              <w:right w:val="single" w:sz="8" w:space="0" w:color="auto"/>
            </w:tcBorders>
            <w:shd w:val="clear" w:color="000000" w:fill="FFFFFF"/>
            <w:hideMark/>
          </w:tcPr>
          <w:p w14:paraId="202DA173" w14:textId="1EC26E94" w:rsidR="00CF45F6" w:rsidRPr="00AD2927" w:rsidRDefault="00CF45F6" w:rsidP="007A32C9">
            <w:pPr>
              <w:overflowPunct/>
              <w:autoSpaceDE/>
              <w:autoSpaceDN/>
              <w:adjustRightInd/>
              <w:spacing w:before="0"/>
              <w:textAlignment w:val="auto"/>
              <w:rPr>
                <w:rFonts w:cs="Calibri"/>
                <w:sz w:val="22"/>
                <w:szCs w:val="22"/>
                <w:lang w:eastAsia="en-GB"/>
              </w:rPr>
            </w:pPr>
            <w:proofErr w:type="spellStart"/>
            <w:r w:rsidRPr="00CF45F6">
              <w:rPr>
                <w:rFonts w:cs="Calibri" w:hint="eastAsia"/>
                <w:sz w:val="22"/>
                <w:szCs w:val="22"/>
                <w:lang w:eastAsia="en-GB"/>
              </w:rPr>
              <w:lastRenderedPageBreak/>
              <w:t>沙特阿拉伯</w:t>
            </w:r>
            <w:proofErr w:type="spellEnd"/>
          </w:p>
        </w:tc>
        <w:tc>
          <w:tcPr>
            <w:tcW w:w="3791" w:type="dxa"/>
            <w:tcBorders>
              <w:top w:val="nil"/>
              <w:left w:val="nil"/>
              <w:bottom w:val="single" w:sz="8" w:space="0" w:color="auto"/>
              <w:right w:val="single" w:sz="8" w:space="0" w:color="auto"/>
            </w:tcBorders>
            <w:shd w:val="clear" w:color="000000" w:fill="FFFFFF"/>
            <w:hideMark/>
          </w:tcPr>
          <w:p w14:paraId="1197704D"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Naif Arab University for Security Sciences (NAUSS)</w:t>
            </w:r>
          </w:p>
        </w:tc>
        <w:tc>
          <w:tcPr>
            <w:tcW w:w="1980" w:type="dxa"/>
            <w:tcBorders>
              <w:top w:val="nil"/>
              <w:left w:val="nil"/>
              <w:bottom w:val="single" w:sz="8" w:space="0" w:color="auto"/>
              <w:right w:val="single" w:sz="8" w:space="0" w:color="auto"/>
            </w:tcBorders>
            <w:shd w:val="clear" w:color="000000" w:fill="FFFFFF"/>
            <w:noWrap/>
            <w:hideMark/>
          </w:tcPr>
          <w:p w14:paraId="79BC044C" w14:textId="33C4ED1B"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w:t>
            </w:r>
            <w:r>
              <w:rPr>
                <w:rFonts w:cs="Calibri" w:hint="eastAsia"/>
                <w:color w:val="000000"/>
                <w:sz w:val="22"/>
                <w:szCs w:val="22"/>
                <w:lang w:eastAsia="zh-CN"/>
              </w:rPr>
              <w:t>学术成员</w:t>
            </w:r>
          </w:p>
        </w:tc>
        <w:tc>
          <w:tcPr>
            <w:tcW w:w="820" w:type="dxa"/>
            <w:tcBorders>
              <w:top w:val="nil"/>
              <w:left w:val="nil"/>
              <w:bottom w:val="single" w:sz="8" w:space="0" w:color="auto"/>
              <w:right w:val="single" w:sz="8" w:space="0" w:color="auto"/>
            </w:tcBorders>
            <w:shd w:val="clear" w:color="auto" w:fill="auto"/>
            <w:noWrap/>
            <w:hideMark/>
          </w:tcPr>
          <w:p w14:paraId="3CFDDF01"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2610BE4"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0122490"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2311702C"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bl>
    <w:p w14:paraId="47C042BC" w14:textId="77777777" w:rsidR="00CF45F6" w:rsidRDefault="00CF45F6" w:rsidP="00CF45F6">
      <w:pPr>
        <w:overflowPunct/>
        <w:autoSpaceDE/>
        <w:autoSpaceDN/>
        <w:adjustRightInd/>
        <w:spacing w:before="0"/>
        <w:textAlignment w:val="auto"/>
        <w:rPr>
          <w:rFonts w:asciiTheme="minorHAnsi" w:hAnsiTheme="minorHAnsi"/>
          <w:b/>
          <w:bCs/>
          <w:sz w:val="20"/>
          <w:lang w:val="en-US"/>
        </w:rPr>
      </w:pPr>
    </w:p>
    <w:p w14:paraId="35CD0DC6" w14:textId="77777777" w:rsidR="00CF45F6" w:rsidRDefault="00CF45F6" w:rsidP="00CF45F6">
      <w:pPr>
        <w:overflowPunct/>
        <w:autoSpaceDE/>
        <w:autoSpaceDN/>
        <w:adjustRightInd/>
        <w:spacing w:before="0"/>
        <w:textAlignment w:val="auto"/>
        <w:rPr>
          <w:rFonts w:asciiTheme="minorHAnsi" w:hAnsiTheme="minorHAnsi"/>
          <w:b/>
          <w:bCs/>
          <w:sz w:val="20"/>
          <w:lang w:val="en-US"/>
        </w:rPr>
      </w:pPr>
      <w:r>
        <w:rPr>
          <w:rFonts w:asciiTheme="minorHAnsi" w:hAnsiTheme="minorHAnsi"/>
          <w:b/>
          <w:bCs/>
          <w:sz w:val="20"/>
          <w:lang w:val="en-US"/>
        </w:rPr>
        <w:br w:type="page"/>
      </w:r>
    </w:p>
    <w:tbl>
      <w:tblPr>
        <w:tblW w:w="11320" w:type="dxa"/>
        <w:jc w:val="center"/>
        <w:tblLook w:val="04A0" w:firstRow="1" w:lastRow="0" w:firstColumn="1" w:lastColumn="0" w:noHBand="0" w:noVBand="1"/>
      </w:tblPr>
      <w:tblGrid>
        <w:gridCol w:w="1959"/>
        <w:gridCol w:w="3800"/>
        <w:gridCol w:w="1980"/>
        <w:gridCol w:w="820"/>
        <w:gridCol w:w="820"/>
        <w:gridCol w:w="820"/>
        <w:gridCol w:w="1121"/>
      </w:tblGrid>
      <w:tr w:rsidR="00CF45F6" w:rsidRPr="00AD2927" w14:paraId="574BC1CA" w14:textId="77777777" w:rsidTr="007A32C9">
        <w:trPr>
          <w:trHeight w:val="480"/>
          <w:jc w:val="center"/>
        </w:trPr>
        <w:tc>
          <w:tcPr>
            <w:tcW w:w="1959"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169638DA" w14:textId="10312FDD" w:rsidR="00CF45F6" w:rsidRPr="00AD2927" w:rsidRDefault="00BB7A81" w:rsidP="007A32C9">
            <w:pPr>
              <w:overflowPunct/>
              <w:autoSpaceDE/>
              <w:autoSpaceDN/>
              <w:adjustRightInd/>
              <w:spacing w:before="0"/>
              <w:jc w:val="center"/>
              <w:textAlignment w:val="auto"/>
              <w:rPr>
                <w:rFonts w:cs="Calibri"/>
                <w:b/>
                <w:bCs/>
                <w:color w:val="000000"/>
                <w:sz w:val="22"/>
                <w:szCs w:val="22"/>
                <w:lang w:eastAsia="en-GB"/>
              </w:rPr>
            </w:pPr>
            <w:r>
              <w:rPr>
                <w:rFonts w:cs="Calibri" w:hint="eastAsia"/>
                <w:b/>
                <w:bCs/>
                <w:color w:val="000000"/>
                <w:sz w:val="22"/>
                <w:szCs w:val="22"/>
                <w:lang w:eastAsia="zh-CN"/>
              </w:rPr>
              <w:lastRenderedPageBreak/>
              <w:t>国家</w:t>
            </w:r>
          </w:p>
        </w:tc>
        <w:tc>
          <w:tcPr>
            <w:tcW w:w="3800" w:type="dxa"/>
            <w:tcBorders>
              <w:top w:val="single" w:sz="8" w:space="0" w:color="auto"/>
              <w:left w:val="nil"/>
              <w:bottom w:val="single" w:sz="8" w:space="0" w:color="auto"/>
              <w:right w:val="single" w:sz="8" w:space="0" w:color="auto"/>
            </w:tcBorders>
            <w:shd w:val="clear" w:color="000000" w:fill="DDEBF7"/>
            <w:vAlign w:val="center"/>
            <w:hideMark/>
          </w:tcPr>
          <w:p w14:paraId="1C0FC775" w14:textId="5446A6FC" w:rsidR="00CF45F6" w:rsidRPr="00AD2927" w:rsidRDefault="00BB7A81" w:rsidP="007A32C9">
            <w:pPr>
              <w:overflowPunct/>
              <w:autoSpaceDE/>
              <w:autoSpaceDN/>
              <w:adjustRightInd/>
              <w:spacing w:before="0"/>
              <w:jc w:val="center"/>
              <w:textAlignment w:val="auto"/>
              <w:rPr>
                <w:rFonts w:cs="Calibri"/>
                <w:b/>
                <w:bCs/>
                <w:color w:val="000000"/>
                <w:sz w:val="22"/>
                <w:szCs w:val="22"/>
                <w:lang w:eastAsia="en-GB"/>
              </w:rPr>
            </w:pPr>
            <w:r>
              <w:rPr>
                <w:rFonts w:cs="Calibri" w:hint="eastAsia"/>
                <w:b/>
                <w:bCs/>
                <w:color w:val="000000"/>
                <w:sz w:val="22"/>
                <w:szCs w:val="22"/>
                <w:lang w:eastAsia="zh-CN"/>
              </w:rPr>
              <w:t>实体</w:t>
            </w:r>
          </w:p>
        </w:tc>
        <w:tc>
          <w:tcPr>
            <w:tcW w:w="1980" w:type="dxa"/>
            <w:tcBorders>
              <w:top w:val="single" w:sz="8" w:space="0" w:color="auto"/>
              <w:left w:val="nil"/>
              <w:bottom w:val="single" w:sz="8" w:space="0" w:color="auto"/>
              <w:right w:val="single" w:sz="8" w:space="0" w:color="auto"/>
            </w:tcBorders>
            <w:shd w:val="clear" w:color="000000" w:fill="DDEBF7"/>
            <w:noWrap/>
            <w:vAlign w:val="center"/>
            <w:hideMark/>
          </w:tcPr>
          <w:p w14:paraId="24639930" w14:textId="3AD7FBF2" w:rsidR="00CF45F6" w:rsidRPr="00AD2927" w:rsidRDefault="00BB7A81" w:rsidP="007A32C9">
            <w:pPr>
              <w:overflowPunct/>
              <w:autoSpaceDE/>
              <w:autoSpaceDN/>
              <w:adjustRightInd/>
              <w:spacing w:before="0"/>
              <w:jc w:val="center"/>
              <w:textAlignment w:val="auto"/>
              <w:rPr>
                <w:rFonts w:cs="Calibri"/>
                <w:b/>
                <w:bCs/>
                <w:color w:val="000000"/>
                <w:sz w:val="22"/>
                <w:szCs w:val="22"/>
                <w:lang w:eastAsia="en-GB"/>
              </w:rPr>
            </w:pPr>
            <w:r w:rsidRPr="00876071">
              <w:rPr>
                <w:b/>
                <w:bCs/>
                <w:lang w:eastAsia="zh-CN"/>
              </w:rPr>
              <w:t>时段</w:t>
            </w:r>
            <w:r w:rsidRPr="00876071">
              <w:rPr>
                <w:b/>
                <w:bCs/>
                <w:lang w:eastAsia="zh-CN"/>
              </w:rPr>
              <w:t>/</w:t>
            </w:r>
            <w:r w:rsidRPr="00876071">
              <w:rPr>
                <w:b/>
                <w:bCs/>
                <w:lang w:eastAsia="zh-CN"/>
              </w:rPr>
              <w:t>部门</w:t>
            </w:r>
          </w:p>
        </w:tc>
        <w:tc>
          <w:tcPr>
            <w:tcW w:w="820" w:type="dxa"/>
            <w:tcBorders>
              <w:top w:val="single" w:sz="8" w:space="0" w:color="auto"/>
              <w:left w:val="nil"/>
              <w:bottom w:val="single" w:sz="8" w:space="0" w:color="auto"/>
              <w:right w:val="single" w:sz="8" w:space="0" w:color="auto"/>
            </w:tcBorders>
            <w:shd w:val="clear" w:color="000000" w:fill="DDEBF7"/>
            <w:noWrap/>
            <w:vAlign w:val="center"/>
            <w:hideMark/>
          </w:tcPr>
          <w:p w14:paraId="1BF89D6F" w14:textId="77777777" w:rsidR="00CF45F6" w:rsidRPr="00AD2927" w:rsidRDefault="00CF45F6" w:rsidP="007A32C9">
            <w:pPr>
              <w:overflowPunct/>
              <w:autoSpaceDE/>
              <w:autoSpaceDN/>
              <w:adjustRightInd/>
              <w:spacing w:before="0"/>
              <w:jc w:val="center"/>
              <w:textAlignment w:val="auto"/>
              <w:rPr>
                <w:rFonts w:cs="Calibri"/>
                <w:b/>
                <w:bCs/>
                <w:color w:val="000000"/>
                <w:sz w:val="22"/>
                <w:szCs w:val="22"/>
                <w:lang w:eastAsia="en-GB"/>
              </w:rPr>
            </w:pPr>
            <w:r w:rsidRPr="00AD2927">
              <w:rPr>
                <w:rFonts w:cs="Calibri"/>
                <w:b/>
                <w:bCs/>
                <w:color w:val="000000"/>
                <w:sz w:val="22"/>
                <w:szCs w:val="22"/>
                <w:lang w:eastAsia="en-GB"/>
              </w:rPr>
              <w:t>ITU-R</w:t>
            </w:r>
          </w:p>
        </w:tc>
        <w:tc>
          <w:tcPr>
            <w:tcW w:w="820" w:type="dxa"/>
            <w:tcBorders>
              <w:top w:val="single" w:sz="8" w:space="0" w:color="auto"/>
              <w:left w:val="nil"/>
              <w:bottom w:val="single" w:sz="8" w:space="0" w:color="auto"/>
              <w:right w:val="single" w:sz="8" w:space="0" w:color="auto"/>
            </w:tcBorders>
            <w:shd w:val="clear" w:color="000000" w:fill="DDEBF7"/>
            <w:noWrap/>
            <w:vAlign w:val="center"/>
            <w:hideMark/>
          </w:tcPr>
          <w:p w14:paraId="2BBC5A61" w14:textId="77777777" w:rsidR="00CF45F6" w:rsidRPr="00AD2927" w:rsidRDefault="00CF45F6" w:rsidP="007A32C9">
            <w:pPr>
              <w:overflowPunct/>
              <w:autoSpaceDE/>
              <w:autoSpaceDN/>
              <w:adjustRightInd/>
              <w:spacing w:before="0"/>
              <w:jc w:val="center"/>
              <w:textAlignment w:val="auto"/>
              <w:rPr>
                <w:rFonts w:cs="Calibri"/>
                <w:b/>
                <w:bCs/>
                <w:color w:val="000000"/>
                <w:sz w:val="22"/>
                <w:szCs w:val="22"/>
                <w:lang w:eastAsia="en-GB"/>
              </w:rPr>
            </w:pPr>
            <w:r w:rsidRPr="00AD2927">
              <w:rPr>
                <w:rFonts w:cs="Calibri"/>
                <w:b/>
                <w:bCs/>
                <w:color w:val="000000"/>
                <w:sz w:val="22"/>
                <w:szCs w:val="22"/>
                <w:lang w:eastAsia="en-GB"/>
              </w:rPr>
              <w:t>ITU-T</w:t>
            </w:r>
          </w:p>
        </w:tc>
        <w:tc>
          <w:tcPr>
            <w:tcW w:w="820" w:type="dxa"/>
            <w:tcBorders>
              <w:top w:val="single" w:sz="8" w:space="0" w:color="auto"/>
              <w:left w:val="nil"/>
              <w:bottom w:val="single" w:sz="8" w:space="0" w:color="auto"/>
              <w:right w:val="single" w:sz="8" w:space="0" w:color="auto"/>
            </w:tcBorders>
            <w:shd w:val="clear" w:color="000000" w:fill="DDEBF7"/>
            <w:noWrap/>
            <w:vAlign w:val="center"/>
            <w:hideMark/>
          </w:tcPr>
          <w:p w14:paraId="73E417C6" w14:textId="77777777" w:rsidR="00CF45F6" w:rsidRPr="00AD2927" w:rsidRDefault="00CF45F6" w:rsidP="007A32C9">
            <w:pPr>
              <w:overflowPunct/>
              <w:autoSpaceDE/>
              <w:autoSpaceDN/>
              <w:adjustRightInd/>
              <w:spacing w:before="0"/>
              <w:jc w:val="center"/>
              <w:textAlignment w:val="auto"/>
              <w:rPr>
                <w:rFonts w:cs="Calibri"/>
                <w:b/>
                <w:bCs/>
                <w:color w:val="000000"/>
                <w:sz w:val="22"/>
                <w:szCs w:val="22"/>
                <w:lang w:eastAsia="en-GB"/>
              </w:rPr>
            </w:pPr>
            <w:r w:rsidRPr="00AD2927">
              <w:rPr>
                <w:rFonts w:cs="Calibri"/>
                <w:b/>
                <w:bCs/>
                <w:color w:val="000000"/>
                <w:sz w:val="22"/>
                <w:szCs w:val="22"/>
                <w:lang w:eastAsia="en-GB"/>
              </w:rPr>
              <w:t>ITU-D</w:t>
            </w:r>
          </w:p>
        </w:tc>
        <w:tc>
          <w:tcPr>
            <w:tcW w:w="1121" w:type="dxa"/>
            <w:tcBorders>
              <w:top w:val="single" w:sz="8" w:space="0" w:color="auto"/>
              <w:left w:val="nil"/>
              <w:bottom w:val="single" w:sz="8" w:space="0" w:color="auto"/>
              <w:right w:val="single" w:sz="8" w:space="0" w:color="auto"/>
            </w:tcBorders>
            <w:shd w:val="clear" w:color="000000" w:fill="DDEBF7"/>
            <w:noWrap/>
            <w:vAlign w:val="center"/>
            <w:hideMark/>
          </w:tcPr>
          <w:p w14:paraId="1070ED49" w14:textId="36C68378" w:rsidR="00CF45F6" w:rsidRPr="00AD2927" w:rsidRDefault="00BB7A81" w:rsidP="007A32C9">
            <w:pPr>
              <w:overflowPunct/>
              <w:autoSpaceDE/>
              <w:autoSpaceDN/>
              <w:adjustRightInd/>
              <w:spacing w:before="0"/>
              <w:jc w:val="center"/>
              <w:textAlignment w:val="auto"/>
              <w:rPr>
                <w:rFonts w:cs="Calibri"/>
                <w:b/>
                <w:bCs/>
                <w:color w:val="000000"/>
                <w:sz w:val="22"/>
                <w:szCs w:val="22"/>
                <w:lang w:eastAsia="en-GB"/>
              </w:rPr>
            </w:pPr>
            <w:r>
              <w:rPr>
                <w:rFonts w:cs="Calibri" w:hint="eastAsia"/>
                <w:b/>
                <w:bCs/>
                <w:color w:val="000000"/>
                <w:sz w:val="22"/>
                <w:szCs w:val="22"/>
                <w:lang w:eastAsia="zh-CN"/>
              </w:rPr>
              <w:t>学术成员</w:t>
            </w:r>
          </w:p>
        </w:tc>
      </w:tr>
      <w:tr w:rsidR="00CF45F6" w:rsidRPr="00AD2927" w14:paraId="69043BDB"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10564C09" w14:textId="4379B4BC" w:rsidR="00CF45F6" w:rsidRPr="00AD2927" w:rsidRDefault="00BB7A81" w:rsidP="007A32C9">
            <w:pPr>
              <w:overflowPunct/>
              <w:autoSpaceDE/>
              <w:autoSpaceDN/>
              <w:adjustRightInd/>
              <w:spacing w:before="0"/>
              <w:textAlignment w:val="auto"/>
              <w:rPr>
                <w:rFonts w:cs="Calibri"/>
                <w:sz w:val="22"/>
                <w:szCs w:val="22"/>
                <w:lang w:eastAsia="en-GB"/>
              </w:rPr>
            </w:pPr>
            <w:proofErr w:type="spellStart"/>
            <w:r w:rsidRPr="00BB7A81">
              <w:rPr>
                <w:rFonts w:cs="Calibri" w:hint="eastAsia"/>
                <w:sz w:val="22"/>
                <w:szCs w:val="22"/>
                <w:lang w:eastAsia="en-GB"/>
              </w:rPr>
              <w:t>沙特阿拉伯</w:t>
            </w:r>
            <w:proofErr w:type="spellEnd"/>
          </w:p>
        </w:tc>
        <w:tc>
          <w:tcPr>
            <w:tcW w:w="3800" w:type="dxa"/>
            <w:tcBorders>
              <w:top w:val="nil"/>
              <w:left w:val="nil"/>
              <w:bottom w:val="single" w:sz="8" w:space="0" w:color="auto"/>
              <w:right w:val="single" w:sz="8" w:space="0" w:color="auto"/>
            </w:tcBorders>
            <w:shd w:val="clear" w:color="000000" w:fill="FFFFFF"/>
            <w:hideMark/>
          </w:tcPr>
          <w:p w14:paraId="59AFAD17"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Zain Saudi Arabia</w:t>
            </w:r>
          </w:p>
        </w:tc>
        <w:tc>
          <w:tcPr>
            <w:tcW w:w="1980" w:type="dxa"/>
            <w:tcBorders>
              <w:top w:val="nil"/>
              <w:left w:val="nil"/>
              <w:bottom w:val="single" w:sz="8" w:space="0" w:color="auto"/>
              <w:right w:val="single" w:sz="8" w:space="0" w:color="auto"/>
            </w:tcBorders>
            <w:shd w:val="clear" w:color="000000" w:fill="FFFFFF"/>
            <w:noWrap/>
            <w:hideMark/>
          </w:tcPr>
          <w:p w14:paraId="4390318F"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2021/ITU-D</w:t>
            </w:r>
          </w:p>
        </w:tc>
        <w:tc>
          <w:tcPr>
            <w:tcW w:w="820" w:type="dxa"/>
            <w:tcBorders>
              <w:top w:val="nil"/>
              <w:left w:val="nil"/>
              <w:bottom w:val="single" w:sz="8" w:space="0" w:color="auto"/>
              <w:right w:val="single" w:sz="8" w:space="0" w:color="auto"/>
            </w:tcBorders>
            <w:shd w:val="clear" w:color="auto" w:fill="auto"/>
            <w:noWrap/>
            <w:hideMark/>
          </w:tcPr>
          <w:p w14:paraId="0DCA0B80"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B27EB18"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6572B708"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7CE49A66"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BB7A81" w:rsidRPr="00AD2927" w14:paraId="350EB086"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627923B0" w14:textId="5A2F1E20" w:rsidR="00BB7A81" w:rsidRPr="00AD2927" w:rsidRDefault="00BB7A81" w:rsidP="00BB7A81">
            <w:pPr>
              <w:overflowPunct/>
              <w:autoSpaceDE/>
              <w:autoSpaceDN/>
              <w:adjustRightInd/>
              <w:spacing w:before="0"/>
              <w:textAlignment w:val="auto"/>
              <w:rPr>
                <w:rFonts w:cs="Calibri"/>
                <w:sz w:val="22"/>
                <w:szCs w:val="22"/>
                <w:lang w:eastAsia="en-GB"/>
              </w:rPr>
            </w:pPr>
            <w:proofErr w:type="spellStart"/>
            <w:r w:rsidRPr="00BB7A81">
              <w:rPr>
                <w:rFonts w:cs="Calibri" w:hint="eastAsia"/>
                <w:sz w:val="22"/>
                <w:szCs w:val="22"/>
                <w:lang w:eastAsia="en-GB"/>
              </w:rPr>
              <w:t>新加坡</w:t>
            </w:r>
            <w:proofErr w:type="spellEnd"/>
          </w:p>
        </w:tc>
        <w:tc>
          <w:tcPr>
            <w:tcW w:w="3800" w:type="dxa"/>
            <w:tcBorders>
              <w:top w:val="nil"/>
              <w:left w:val="nil"/>
              <w:bottom w:val="single" w:sz="8" w:space="0" w:color="auto"/>
              <w:right w:val="single" w:sz="8" w:space="0" w:color="auto"/>
            </w:tcBorders>
            <w:shd w:val="clear" w:color="000000" w:fill="FFFFFF"/>
            <w:hideMark/>
          </w:tcPr>
          <w:p w14:paraId="5C5AFCB0" w14:textId="77777777" w:rsidR="00BB7A81" w:rsidRPr="00AD2927" w:rsidRDefault="00BB7A81" w:rsidP="00BB7A81">
            <w:pPr>
              <w:overflowPunct/>
              <w:autoSpaceDE/>
              <w:autoSpaceDN/>
              <w:adjustRightInd/>
              <w:spacing w:before="0"/>
              <w:textAlignment w:val="auto"/>
              <w:rPr>
                <w:rFonts w:cs="Calibri"/>
                <w:sz w:val="22"/>
                <w:szCs w:val="22"/>
                <w:lang w:eastAsia="en-GB"/>
              </w:rPr>
            </w:pPr>
            <w:proofErr w:type="spellStart"/>
            <w:r w:rsidRPr="00AD2927">
              <w:rPr>
                <w:rFonts w:cs="Calibri"/>
                <w:sz w:val="22"/>
                <w:szCs w:val="22"/>
                <w:lang w:eastAsia="en-GB"/>
              </w:rPr>
              <w:t>Telna</w:t>
            </w:r>
            <w:proofErr w:type="spellEnd"/>
            <w:r w:rsidRPr="00AD2927">
              <w:rPr>
                <w:rFonts w:cs="Calibri"/>
                <w:sz w:val="22"/>
                <w:szCs w:val="22"/>
                <w:lang w:eastAsia="en-GB"/>
              </w:rPr>
              <w:t xml:space="preserve"> (Singapore) </w:t>
            </w:r>
            <w:proofErr w:type="spellStart"/>
            <w:r w:rsidRPr="00AD2927">
              <w:rPr>
                <w:rFonts w:cs="Calibri"/>
                <w:sz w:val="22"/>
                <w:szCs w:val="22"/>
                <w:lang w:eastAsia="en-GB"/>
              </w:rPr>
              <w:t>Pte.</w:t>
            </w:r>
            <w:proofErr w:type="spellEnd"/>
            <w:r w:rsidRPr="00AD2927">
              <w:rPr>
                <w:rFonts w:cs="Calibri"/>
                <w:sz w:val="22"/>
                <w:szCs w:val="22"/>
                <w:lang w:eastAsia="en-GB"/>
              </w:rPr>
              <w:t xml:space="preserve"> Ltd.</w:t>
            </w:r>
          </w:p>
        </w:tc>
        <w:tc>
          <w:tcPr>
            <w:tcW w:w="1980" w:type="dxa"/>
            <w:tcBorders>
              <w:top w:val="nil"/>
              <w:left w:val="nil"/>
              <w:bottom w:val="single" w:sz="8" w:space="0" w:color="auto"/>
              <w:right w:val="single" w:sz="8" w:space="0" w:color="auto"/>
            </w:tcBorders>
            <w:shd w:val="clear" w:color="000000" w:fill="FFFFFF"/>
            <w:noWrap/>
            <w:hideMark/>
          </w:tcPr>
          <w:p w14:paraId="299CDF67" w14:textId="663DDE11" w:rsidR="00BB7A81" w:rsidRPr="00AD2927" w:rsidRDefault="00BB7A81" w:rsidP="00BB7A81">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w:t>
            </w:r>
            <w:r>
              <w:rPr>
                <w:rFonts w:cs="Calibri"/>
                <w:sz w:val="22"/>
                <w:szCs w:val="22"/>
                <w:lang w:eastAsia="en-GB"/>
              </w:rPr>
              <w:t>ITU-</w:t>
            </w:r>
            <w:proofErr w:type="spellStart"/>
            <w:r>
              <w:rPr>
                <w:rFonts w:cs="Calibri"/>
                <w:sz w:val="22"/>
                <w:szCs w:val="22"/>
                <w:lang w:eastAsia="en-GB"/>
              </w:rPr>
              <w:t>T</w:t>
            </w:r>
            <w:r>
              <w:rPr>
                <w:rFonts w:cs="Calibri"/>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hideMark/>
          </w:tcPr>
          <w:p w14:paraId="023348BD"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047A37BB"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5FB8B5D5"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4C24A65A"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BB7A81" w:rsidRPr="00AD2927" w14:paraId="2BC4763D"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0F96D8C1" w14:textId="0AD672A3" w:rsidR="00BB7A81" w:rsidRPr="00AD2927" w:rsidRDefault="00BB7A81" w:rsidP="00BB7A81">
            <w:pPr>
              <w:overflowPunct/>
              <w:autoSpaceDE/>
              <w:autoSpaceDN/>
              <w:adjustRightInd/>
              <w:spacing w:before="0"/>
              <w:textAlignment w:val="auto"/>
              <w:rPr>
                <w:rFonts w:cs="Calibri"/>
                <w:sz w:val="22"/>
                <w:szCs w:val="22"/>
                <w:lang w:eastAsia="en-GB"/>
              </w:rPr>
            </w:pPr>
            <w:proofErr w:type="spellStart"/>
            <w:r w:rsidRPr="00BB7A81">
              <w:rPr>
                <w:rFonts w:cs="Calibri" w:hint="eastAsia"/>
                <w:sz w:val="22"/>
                <w:szCs w:val="22"/>
                <w:lang w:eastAsia="en-GB"/>
              </w:rPr>
              <w:t>索马里</w:t>
            </w:r>
            <w:proofErr w:type="spellEnd"/>
          </w:p>
        </w:tc>
        <w:tc>
          <w:tcPr>
            <w:tcW w:w="3800" w:type="dxa"/>
            <w:tcBorders>
              <w:top w:val="nil"/>
              <w:left w:val="nil"/>
              <w:bottom w:val="single" w:sz="8" w:space="0" w:color="auto"/>
              <w:right w:val="single" w:sz="8" w:space="0" w:color="auto"/>
            </w:tcBorders>
            <w:shd w:val="clear" w:color="D9D9D9" w:fill="FFFFFF"/>
            <w:hideMark/>
          </w:tcPr>
          <w:p w14:paraId="29060FF3" w14:textId="77777777" w:rsidR="00BB7A81" w:rsidRPr="00AD2927" w:rsidRDefault="00BB7A81" w:rsidP="00BB7A81">
            <w:pPr>
              <w:overflowPunct/>
              <w:autoSpaceDE/>
              <w:autoSpaceDN/>
              <w:adjustRightInd/>
              <w:spacing w:before="0"/>
              <w:textAlignment w:val="auto"/>
              <w:rPr>
                <w:rFonts w:cs="Calibri"/>
                <w:sz w:val="22"/>
                <w:szCs w:val="22"/>
                <w:lang w:eastAsia="en-GB"/>
              </w:rPr>
            </w:pPr>
            <w:proofErr w:type="spellStart"/>
            <w:r w:rsidRPr="00AD2927">
              <w:rPr>
                <w:rFonts w:cs="Calibri"/>
                <w:sz w:val="22"/>
                <w:szCs w:val="22"/>
                <w:lang w:eastAsia="en-GB"/>
              </w:rPr>
              <w:t>Hormuud</w:t>
            </w:r>
            <w:proofErr w:type="spellEnd"/>
            <w:r w:rsidRPr="00AD2927">
              <w:rPr>
                <w:rFonts w:cs="Calibri"/>
                <w:sz w:val="22"/>
                <w:szCs w:val="22"/>
                <w:lang w:eastAsia="en-GB"/>
              </w:rPr>
              <w:t xml:space="preserve"> Telecom Somalia</w:t>
            </w:r>
          </w:p>
        </w:tc>
        <w:tc>
          <w:tcPr>
            <w:tcW w:w="1980" w:type="dxa"/>
            <w:tcBorders>
              <w:top w:val="nil"/>
              <w:left w:val="nil"/>
              <w:bottom w:val="single" w:sz="8" w:space="0" w:color="auto"/>
              <w:right w:val="single" w:sz="8" w:space="0" w:color="auto"/>
            </w:tcBorders>
            <w:shd w:val="clear" w:color="D9D9D9" w:fill="FFFFFF"/>
            <w:noWrap/>
            <w:hideMark/>
          </w:tcPr>
          <w:p w14:paraId="689E9AB7" w14:textId="77777777" w:rsidR="00BB7A81" w:rsidRPr="00AD2927" w:rsidRDefault="00BB7A81" w:rsidP="00BB7A81">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2021/ITU-T</w:t>
            </w:r>
          </w:p>
        </w:tc>
        <w:tc>
          <w:tcPr>
            <w:tcW w:w="820" w:type="dxa"/>
            <w:tcBorders>
              <w:top w:val="nil"/>
              <w:left w:val="nil"/>
              <w:bottom w:val="single" w:sz="8" w:space="0" w:color="auto"/>
              <w:right w:val="single" w:sz="8" w:space="0" w:color="auto"/>
            </w:tcBorders>
            <w:shd w:val="clear" w:color="auto" w:fill="auto"/>
            <w:noWrap/>
            <w:hideMark/>
          </w:tcPr>
          <w:p w14:paraId="27A25C96"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AC6B4DF"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54158256"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58360757"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4B23C518"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2AF8CFA3"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800" w:type="dxa"/>
            <w:tcBorders>
              <w:top w:val="nil"/>
              <w:left w:val="nil"/>
              <w:bottom w:val="single" w:sz="8" w:space="0" w:color="auto"/>
              <w:right w:val="single" w:sz="8" w:space="0" w:color="auto"/>
            </w:tcBorders>
            <w:shd w:val="clear" w:color="D9D9D9" w:fill="FFFFFF"/>
            <w:hideMark/>
          </w:tcPr>
          <w:p w14:paraId="26427303"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Telesom Company</w:t>
            </w:r>
          </w:p>
        </w:tc>
        <w:tc>
          <w:tcPr>
            <w:tcW w:w="1980" w:type="dxa"/>
            <w:tcBorders>
              <w:top w:val="nil"/>
              <w:left w:val="nil"/>
              <w:bottom w:val="single" w:sz="8" w:space="0" w:color="auto"/>
              <w:right w:val="single" w:sz="8" w:space="0" w:color="auto"/>
            </w:tcBorders>
            <w:shd w:val="clear" w:color="D9D9D9" w:fill="FFFFFF"/>
            <w:noWrap/>
            <w:hideMark/>
          </w:tcPr>
          <w:p w14:paraId="5E4308EA"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2021/ITU-T</w:t>
            </w:r>
          </w:p>
        </w:tc>
        <w:tc>
          <w:tcPr>
            <w:tcW w:w="820" w:type="dxa"/>
            <w:tcBorders>
              <w:top w:val="nil"/>
              <w:left w:val="nil"/>
              <w:bottom w:val="single" w:sz="8" w:space="0" w:color="auto"/>
              <w:right w:val="single" w:sz="8" w:space="0" w:color="auto"/>
            </w:tcBorders>
            <w:shd w:val="clear" w:color="auto" w:fill="auto"/>
            <w:noWrap/>
            <w:hideMark/>
          </w:tcPr>
          <w:p w14:paraId="4CB9D625"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0591AD1"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45668171"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0880AAC4"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BB7A81" w:rsidRPr="00AD2927" w14:paraId="22099FE8"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364D03C9" w14:textId="0DD1C897" w:rsidR="00BB7A81" w:rsidRPr="00AD2927" w:rsidRDefault="00BB7A81" w:rsidP="00BB7A81">
            <w:pPr>
              <w:overflowPunct/>
              <w:autoSpaceDE/>
              <w:autoSpaceDN/>
              <w:adjustRightInd/>
              <w:spacing w:before="0"/>
              <w:textAlignment w:val="auto"/>
              <w:rPr>
                <w:rFonts w:cs="Calibri"/>
                <w:sz w:val="22"/>
                <w:szCs w:val="22"/>
                <w:lang w:eastAsia="en-GB"/>
              </w:rPr>
            </w:pPr>
            <w:proofErr w:type="spellStart"/>
            <w:r w:rsidRPr="00BB7A81">
              <w:rPr>
                <w:rFonts w:cs="Calibri" w:hint="eastAsia"/>
                <w:sz w:val="22"/>
                <w:szCs w:val="22"/>
                <w:lang w:eastAsia="en-GB"/>
              </w:rPr>
              <w:t>南非</w:t>
            </w:r>
            <w:proofErr w:type="spellEnd"/>
          </w:p>
        </w:tc>
        <w:tc>
          <w:tcPr>
            <w:tcW w:w="3800" w:type="dxa"/>
            <w:tcBorders>
              <w:top w:val="nil"/>
              <w:left w:val="nil"/>
              <w:bottom w:val="single" w:sz="8" w:space="0" w:color="auto"/>
              <w:right w:val="single" w:sz="8" w:space="0" w:color="auto"/>
            </w:tcBorders>
            <w:shd w:val="clear" w:color="D9D9D9" w:fill="FFFFFF"/>
            <w:hideMark/>
          </w:tcPr>
          <w:p w14:paraId="4396F63C" w14:textId="77777777" w:rsidR="00BB7A81" w:rsidRPr="00AD2927" w:rsidRDefault="00BB7A81" w:rsidP="00BB7A81">
            <w:pPr>
              <w:overflowPunct/>
              <w:autoSpaceDE/>
              <w:autoSpaceDN/>
              <w:adjustRightInd/>
              <w:spacing w:before="0"/>
              <w:textAlignment w:val="auto"/>
              <w:rPr>
                <w:rFonts w:cs="Calibri"/>
                <w:sz w:val="22"/>
                <w:szCs w:val="22"/>
                <w:lang w:eastAsia="en-GB"/>
              </w:rPr>
            </w:pPr>
            <w:proofErr w:type="spellStart"/>
            <w:r w:rsidRPr="00AD2927">
              <w:rPr>
                <w:rFonts w:cs="Calibri"/>
                <w:sz w:val="22"/>
                <w:szCs w:val="22"/>
                <w:lang w:eastAsia="en-GB"/>
              </w:rPr>
              <w:t>Mytelnet</w:t>
            </w:r>
            <w:proofErr w:type="spellEnd"/>
            <w:r w:rsidRPr="00AD2927">
              <w:rPr>
                <w:rFonts w:cs="Calibri"/>
                <w:sz w:val="22"/>
                <w:szCs w:val="22"/>
                <w:lang w:eastAsia="en-GB"/>
              </w:rPr>
              <w:t xml:space="preserve"> (Pty) Ltd.</w:t>
            </w:r>
          </w:p>
        </w:tc>
        <w:tc>
          <w:tcPr>
            <w:tcW w:w="1980" w:type="dxa"/>
            <w:tcBorders>
              <w:top w:val="nil"/>
              <w:left w:val="nil"/>
              <w:bottom w:val="single" w:sz="8" w:space="0" w:color="auto"/>
              <w:right w:val="single" w:sz="8" w:space="0" w:color="auto"/>
            </w:tcBorders>
            <w:shd w:val="clear" w:color="D9D9D9" w:fill="FFFFFF"/>
            <w:noWrap/>
            <w:hideMark/>
          </w:tcPr>
          <w:p w14:paraId="117128D4" w14:textId="51B81F4B" w:rsidR="00BB7A81" w:rsidRPr="00AD2927" w:rsidRDefault="00BB7A81" w:rsidP="00BB7A81">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w:t>
            </w:r>
            <w:r>
              <w:rPr>
                <w:rFonts w:cs="Calibri"/>
                <w:sz w:val="22"/>
                <w:szCs w:val="22"/>
                <w:lang w:eastAsia="en-GB"/>
              </w:rPr>
              <w:t>ITU-</w:t>
            </w:r>
            <w:proofErr w:type="spellStart"/>
            <w:r>
              <w:rPr>
                <w:rFonts w:cs="Calibri"/>
                <w:sz w:val="22"/>
                <w:szCs w:val="22"/>
                <w:lang w:eastAsia="en-GB"/>
              </w:rPr>
              <w:t>T</w:t>
            </w:r>
            <w:r>
              <w:rPr>
                <w:rFonts w:cs="Calibri"/>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hideMark/>
          </w:tcPr>
          <w:p w14:paraId="3D37F600"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6E5458E"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44AA0D1C"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4AC5D1AC"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BB7A81" w:rsidRPr="00AD2927" w14:paraId="31432DAA"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66485AC0" w14:textId="2A31FE9E" w:rsidR="00BB7A81" w:rsidRPr="00AD2927" w:rsidRDefault="00BB7A81" w:rsidP="00BB7A81">
            <w:pPr>
              <w:overflowPunct/>
              <w:autoSpaceDE/>
              <w:autoSpaceDN/>
              <w:adjustRightInd/>
              <w:spacing w:before="0"/>
              <w:textAlignment w:val="auto"/>
              <w:rPr>
                <w:rFonts w:cs="Calibri"/>
                <w:sz w:val="22"/>
                <w:szCs w:val="22"/>
                <w:lang w:eastAsia="en-GB"/>
              </w:rPr>
            </w:pPr>
            <w:proofErr w:type="spellStart"/>
            <w:r w:rsidRPr="00BB7A81">
              <w:rPr>
                <w:rFonts w:cs="Calibri" w:hint="eastAsia"/>
                <w:sz w:val="22"/>
                <w:szCs w:val="22"/>
                <w:lang w:eastAsia="en-GB"/>
              </w:rPr>
              <w:t>西班牙</w:t>
            </w:r>
            <w:proofErr w:type="spellEnd"/>
          </w:p>
        </w:tc>
        <w:tc>
          <w:tcPr>
            <w:tcW w:w="3800" w:type="dxa"/>
            <w:tcBorders>
              <w:top w:val="nil"/>
              <w:left w:val="nil"/>
              <w:bottom w:val="single" w:sz="8" w:space="0" w:color="auto"/>
              <w:right w:val="single" w:sz="8" w:space="0" w:color="auto"/>
            </w:tcBorders>
            <w:shd w:val="clear" w:color="D9D9D9" w:fill="FFFFFF"/>
            <w:hideMark/>
          </w:tcPr>
          <w:p w14:paraId="00CE5EEE" w14:textId="77777777" w:rsidR="00BB7A81" w:rsidRPr="00AD2927" w:rsidRDefault="00BB7A81" w:rsidP="00BB7A81">
            <w:pPr>
              <w:overflowPunct/>
              <w:autoSpaceDE/>
              <w:autoSpaceDN/>
              <w:adjustRightInd/>
              <w:spacing w:before="0"/>
              <w:textAlignment w:val="auto"/>
              <w:rPr>
                <w:rFonts w:cs="Calibri"/>
                <w:sz w:val="22"/>
                <w:szCs w:val="22"/>
                <w:lang w:eastAsia="en-GB"/>
              </w:rPr>
            </w:pPr>
            <w:r w:rsidRPr="00AD2927">
              <w:rPr>
                <w:rFonts w:cs="Calibri"/>
                <w:sz w:val="22"/>
                <w:szCs w:val="22"/>
                <w:lang w:eastAsia="en-GB"/>
              </w:rPr>
              <w:t>INVELCO SA</w:t>
            </w:r>
          </w:p>
        </w:tc>
        <w:tc>
          <w:tcPr>
            <w:tcW w:w="1980" w:type="dxa"/>
            <w:tcBorders>
              <w:top w:val="nil"/>
              <w:left w:val="nil"/>
              <w:bottom w:val="single" w:sz="8" w:space="0" w:color="auto"/>
              <w:right w:val="single" w:sz="8" w:space="0" w:color="auto"/>
            </w:tcBorders>
            <w:shd w:val="clear" w:color="D9D9D9" w:fill="FFFFFF"/>
            <w:noWrap/>
            <w:hideMark/>
          </w:tcPr>
          <w:p w14:paraId="081C8883" w14:textId="2DCB54A3" w:rsidR="00BB7A81" w:rsidRPr="00AD2927" w:rsidRDefault="00BB7A81" w:rsidP="00BB7A81">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w:t>
            </w:r>
            <w:r>
              <w:rPr>
                <w:rFonts w:cs="Calibri"/>
                <w:sz w:val="22"/>
                <w:szCs w:val="22"/>
                <w:lang w:eastAsia="en-GB"/>
              </w:rPr>
              <w:t>ITU-</w:t>
            </w:r>
            <w:proofErr w:type="spellStart"/>
            <w:r>
              <w:rPr>
                <w:rFonts w:cs="Calibri"/>
                <w:sz w:val="22"/>
                <w:szCs w:val="22"/>
                <w:lang w:eastAsia="en-GB"/>
              </w:rPr>
              <w:t>R</w:t>
            </w:r>
            <w:r>
              <w:rPr>
                <w:rFonts w:cs="Calibri"/>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hideMark/>
          </w:tcPr>
          <w:p w14:paraId="49ADB7F9"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28779B25"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0F87A7C5"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623BF56C"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BB7A81" w:rsidRPr="00AD2927" w14:paraId="737E02CB" w14:textId="77777777" w:rsidTr="007A32C9">
        <w:trPr>
          <w:trHeight w:val="588"/>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793BAF24" w14:textId="6DEF3D0E" w:rsidR="00BB7A81" w:rsidRPr="00AD2927" w:rsidRDefault="00BB7A81" w:rsidP="00BB7A81">
            <w:pPr>
              <w:overflowPunct/>
              <w:autoSpaceDE/>
              <w:autoSpaceDN/>
              <w:adjustRightInd/>
              <w:spacing w:before="0"/>
              <w:textAlignment w:val="auto"/>
              <w:rPr>
                <w:rFonts w:cs="Calibri"/>
                <w:sz w:val="22"/>
                <w:szCs w:val="22"/>
                <w:lang w:eastAsia="en-GB"/>
              </w:rPr>
            </w:pPr>
            <w:proofErr w:type="spellStart"/>
            <w:r w:rsidRPr="00BB7A81">
              <w:rPr>
                <w:rFonts w:cs="Calibri" w:hint="eastAsia"/>
                <w:sz w:val="22"/>
                <w:szCs w:val="22"/>
                <w:lang w:eastAsia="en-GB"/>
              </w:rPr>
              <w:t>苏丹</w:t>
            </w:r>
            <w:proofErr w:type="spellEnd"/>
          </w:p>
        </w:tc>
        <w:tc>
          <w:tcPr>
            <w:tcW w:w="3800" w:type="dxa"/>
            <w:tcBorders>
              <w:top w:val="nil"/>
              <w:left w:val="nil"/>
              <w:bottom w:val="single" w:sz="8" w:space="0" w:color="auto"/>
              <w:right w:val="single" w:sz="8" w:space="0" w:color="auto"/>
            </w:tcBorders>
            <w:shd w:val="clear" w:color="D9D9D9" w:fill="FFFFFF"/>
            <w:hideMark/>
          </w:tcPr>
          <w:p w14:paraId="01BAF6DC" w14:textId="77777777" w:rsidR="00BB7A81" w:rsidRPr="00AD2927" w:rsidRDefault="00BB7A81" w:rsidP="00BB7A81">
            <w:pPr>
              <w:overflowPunct/>
              <w:autoSpaceDE/>
              <w:autoSpaceDN/>
              <w:adjustRightInd/>
              <w:spacing w:before="0"/>
              <w:textAlignment w:val="auto"/>
              <w:rPr>
                <w:rFonts w:cs="Calibri"/>
                <w:sz w:val="22"/>
                <w:szCs w:val="22"/>
                <w:lang w:eastAsia="en-GB"/>
              </w:rPr>
            </w:pPr>
            <w:r w:rsidRPr="00AD2927">
              <w:rPr>
                <w:rFonts w:cs="Calibri"/>
                <w:sz w:val="22"/>
                <w:szCs w:val="22"/>
                <w:lang w:eastAsia="en-GB"/>
              </w:rPr>
              <w:t>Sudanese Mobile Telephone Company, Zain</w:t>
            </w:r>
          </w:p>
        </w:tc>
        <w:tc>
          <w:tcPr>
            <w:tcW w:w="1980" w:type="dxa"/>
            <w:tcBorders>
              <w:top w:val="nil"/>
              <w:left w:val="nil"/>
              <w:bottom w:val="single" w:sz="8" w:space="0" w:color="auto"/>
              <w:right w:val="single" w:sz="8" w:space="0" w:color="auto"/>
            </w:tcBorders>
            <w:shd w:val="clear" w:color="D9D9D9" w:fill="FFFFFF"/>
            <w:noWrap/>
            <w:hideMark/>
          </w:tcPr>
          <w:p w14:paraId="7C9D1648" w14:textId="77777777" w:rsidR="00BB7A81" w:rsidRPr="00AD2927" w:rsidRDefault="00BB7A81" w:rsidP="00BB7A81">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2021/ITU-D</w:t>
            </w:r>
          </w:p>
        </w:tc>
        <w:tc>
          <w:tcPr>
            <w:tcW w:w="820" w:type="dxa"/>
            <w:tcBorders>
              <w:top w:val="nil"/>
              <w:left w:val="nil"/>
              <w:bottom w:val="single" w:sz="8" w:space="0" w:color="auto"/>
              <w:right w:val="single" w:sz="8" w:space="0" w:color="auto"/>
            </w:tcBorders>
            <w:shd w:val="clear" w:color="auto" w:fill="auto"/>
            <w:noWrap/>
            <w:hideMark/>
          </w:tcPr>
          <w:p w14:paraId="316CC97C"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357A783C"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366355A3"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1BD91EC4" w14:textId="77777777" w:rsidR="00BB7A81" w:rsidRPr="00AD2927" w:rsidRDefault="00BB7A81" w:rsidP="00BB7A81">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34A6E8B7" w14:textId="77777777" w:rsidTr="007A32C9">
        <w:trPr>
          <w:trHeight w:val="588"/>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443E0B6D"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800" w:type="dxa"/>
            <w:tcBorders>
              <w:top w:val="nil"/>
              <w:left w:val="nil"/>
              <w:bottom w:val="single" w:sz="8" w:space="0" w:color="auto"/>
              <w:right w:val="single" w:sz="8" w:space="0" w:color="auto"/>
            </w:tcBorders>
            <w:shd w:val="clear" w:color="D9D9D9" w:fill="FFFFFF"/>
            <w:hideMark/>
          </w:tcPr>
          <w:p w14:paraId="1B491ACF"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Sudanese Mobile Telephone Company, Zain</w:t>
            </w:r>
          </w:p>
        </w:tc>
        <w:tc>
          <w:tcPr>
            <w:tcW w:w="1980" w:type="dxa"/>
            <w:tcBorders>
              <w:top w:val="nil"/>
              <w:left w:val="nil"/>
              <w:bottom w:val="single" w:sz="8" w:space="0" w:color="auto"/>
              <w:right w:val="single" w:sz="8" w:space="0" w:color="auto"/>
            </w:tcBorders>
            <w:shd w:val="clear" w:color="D9D9D9" w:fill="FFFFFF"/>
            <w:noWrap/>
            <w:hideMark/>
          </w:tcPr>
          <w:p w14:paraId="5E96323E"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2021/ITU-R</w:t>
            </w:r>
          </w:p>
        </w:tc>
        <w:tc>
          <w:tcPr>
            <w:tcW w:w="820" w:type="dxa"/>
            <w:tcBorders>
              <w:top w:val="nil"/>
              <w:left w:val="nil"/>
              <w:bottom w:val="single" w:sz="8" w:space="0" w:color="auto"/>
              <w:right w:val="single" w:sz="8" w:space="0" w:color="auto"/>
            </w:tcBorders>
            <w:shd w:val="clear" w:color="auto" w:fill="auto"/>
            <w:noWrap/>
            <w:hideMark/>
          </w:tcPr>
          <w:p w14:paraId="43125375"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31188EAA"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625DD76"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45ADB934"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252848E1"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023A92BF" w14:textId="3F8B6CA9" w:rsidR="00CF45F6" w:rsidRPr="00AD2927" w:rsidRDefault="00BB7A81" w:rsidP="007A32C9">
            <w:pPr>
              <w:overflowPunct/>
              <w:autoSpaceDE/>
              <w:autoSpaceDN/>
              <w:adjustRightInd/>
              <w:spacing w:before="0"/>
              <w:textAlignment w:val="auto"/>
              <w:rPr>
                <w:rFonts w:cs="Calibri"/>
                <w:sz w:val="22"/>
                <w:szCs w:val="22"/>
                <w:lang w:eastAsia="en-GB"/>
              </w:rPr>
            </w:pPr>
            <w:r>
              <w:rPr>
                <w:rFonts w:cs="Calibri" w:hint="eastAsia"/>
                <w:sz w:val="22"/>
                <w:szCs w:val="22"/>
                <w:lang w:eastAsia="en-GB"/>
              </w:rPr>
              <w:t>瑞士</w:t>
            </w:r>
          </w:p>
        </w:tc>
        <w:tc>
          <w:tcPr>
            <w:tcW w:w="3800" w:type="dxa"/>
            <w:tcBorders>
              <w:top w:val="nil"/>
              <w:left w:val="nil"/>
              <w:bottom w:val="single" w:sz="8" w:space="0" w:color="auto"/>
              <w:right w:val="single" w:sz="8" w:space="0" w:color="auto"/>
            </w:tcBorders>
            <w:shd w:val="clear" w:color="D9D9D9" w:fill="FFFFFF"/>
            <w:hideMark/>
          </w:tcPr>
          <w:p w14:paraId="1C1C49D5"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PricewaterhouseCoopers AG</w:t>
            </w:r>
          </w:p>
        </w:tc>
        <w:tc>
          <w:tcPr>
            <w:tcW w:w="1980" w:type="dxa"/>
            <w:tcBorders>
              <w:top w:val="nil"/>
              <w:left w:val="nil"/>
              <w:bottom w:val="single" w:sz="8" w:space="0" w:color="auto"/>
              <w:right w:val="single" w:sz="8" w:space="0" w:color="auto"/>
            </w:tcBorders>
            <w:shd w:val="clear" w:color="D9D9D9" w:fill="FFFFFF"/>
            <w:noWrap/>
            <w:hideMark/>
          </w:tcPr>
          <w:p w14:paraId="04493CD0" w14:textId="56FAAE8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w:t>
            </w:r>
            <w:r w:rsidR="00BB7A81">
              <w:rPr>
                <w:rFonts w:cs="Calibri"/>
                <w:sz w:val="22"/>
                <w:szCs w:val="22"/>
                <w:lang w:eastAsia="en-GB"/>
              </w:rPr>
              <w:t>ITU-</w:t>
            </w:r>
            <w:proofErr w:type="spellStart"/>
            <w:r w:rsidR="00BB7A81">
              <w:rPr>
                <w:rFonts w:cs="Calibri"/>
                <w:sz w:val="22"/>
                <w:szCs w:val="22"/>
                <w:lang w:eastAsia="en-GB"/>
              </w:rPr>
              <w:t>D</w:t>
            </w:r>
            <w:r w:rsidR="00BB7A81">
              <w:rPr>
                <w:rFonts w:cs="Calibri"/>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hideMark/>
          </w:tcPr>
          <w:p w14:paraId="08AEA62C"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F2998B6"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69D456D4"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1214059E"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64AEB64E"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1580A859"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800" w:type="dxa"/>
            <w:tcBorders>
              <w:top w:val="nil"/>
              <w:left w:val="nil"/>
              <w:bottom w:val="single" w:sz="8" w:space="0" w:color="auto"/>
              <w:right w:val="single" w:sz="8" w:space="0" w:color="auto"/>
            </w:tcBorders>
            <w:shd w:val="clear" w:color="D9D9D9" w:fill="FFFFFF"/>
            <w:hideMark/>
          </w:tcPr>
          <w:p w14:paraId="03C71230"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QRC AAA Sarl</w:t>
            </w:r>
          </w:p>
        </w:tc>
        <w:tc>
          <w:tcPr>
            <w:tcW w:w="1980" w:type="dxa"/>
            <w:tcBorders>
              <w:top w:val="nil"/>
              <w:left w:val="nil"/>
              <w:bottom w:val="single" w:sz="8" w:space="0" w:color="auto"/>
              <w:right w:val="single" w:sz="8" w:space="0" w:color="auto"/>
            </w:tcBorders>
            <w:shd w:val="clear" w:color="D9D9D9" w:fill="FFFFFF"/>
            <w:noWrap/>
            <w:hideMark/>
          </w:tcPr>
          <w:p w14:paraId="0711633A"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2021/ITU-T</w:t>
            </w:r>
          </w:p>
        </w:tc>
        <w:tc>
          <w:tcPr>
            <w:tcW w:w="820" w:type="dxa"/>
            <w:tcBorders>
              <w:top w:val="nil"/>
              <w:left w:val="nil"/>
              <w:bottom w:val="single" w:sz="8" w:space="0" w:color="auto"/>
              <w:right w:val="single" w:sz="8" w:space="0" w:color="auto"/>
            </w:tcBorders>
            <w:shd w:val="clear" w:color="auto" w:fill="auto"/>
            <w:noWrap/>
            <w:hideMark/>
          </w:tcPr>
          <w:p w14:paraId="41186CDB"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6114DDA8"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78885689"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216CC42D"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3EFB91A5"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1D94C4E0" w14:textId="1DC3A7B6" w:rsidR="00CF45F6" w:rsidRPr="00AD2927" w:rsidRDefault="00BB7A81" w:rsidP="007A32C9">
            <w:pPr>
              <w:overflowPunct/>
              <w:autoSpaceDE/>
              <w:autoSpaceDN/>
              <w:adjustRightInd/>
              <w:spacing w:before="0"/>
              <w:textAlignment w:val="auto"/>
              <w:rPr>
                <w:rFonts w:cs="Calibri"/>
                <w:sz w:val="22"/>
                <w:szCs w:val="22"/>
                <w:lang w:eastAsia="en-GB"/>
              </w:rPr>
            </w:pPr>
            <w:r>
              <w:rPr>
                <w:rFonts w:cs="Calibri" w:hint="eastAsia"/>
                <w:sz w:val="22"/>
                <w:szCs w:val="22"/>
                <w:lang w:eastAsia="zh-CN"/>
              </w:rPr>
              <w:t>突尼斯</w:t>
            </w:r>
          </w:p>
        </w:tc>
        <w:tc>
          <w:tcPr>
            <w:tcW w:w="3800" w:type="dxa"/>
            <w:tcBorders>
              <w:top w:val="nil"/>
              <w:left w:val="nil"/>
              <w:bottom w:val="single" w:sz="8" w:space="0" w:color="auto"/>
              <w:right w:val="single" w:sz="8" w:space="0" w:color="auto"/>
            </w:tcBorders>
            <w:shd w:val="clear" w:color="D9D9D9" w:fill="FFFFFF"/>
            <w:hideMark/>
          </w:tcPr>
          <w:p w14:paraId="6F51867C"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SFM Technologies</w:t>
            </w:r>
          </w:p>
        </w:tc>
        <w:tc>
          <w:tcPr>
            <w:tcW w:w="1980" w:type="dxa"/>
            <w:tcBorders>
              <w:top w:val="nil"/>
              <w:left w:val="nil"/>
              <w:bottom w:val="single" w:sz="8" w:space="0" w:color="auto"/>
              <w:right w:val="single" w:sz="8" w:space="0" w:color="auto"/>
            </w:tcBorders>
            <w:shd w:val="clear" w:color="D9D9D9" w:fill="FFFFFF"/>
            <w:noWrap/>
            <w:hideMark/>
          </w:tcPr>
          <w:p w14:paraId="25A13D55"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2021/ITU-D</w:t>
            </w:r>
          </w:p>
        </w:tc>
        <w:tc>
          <w:tcPr>
            <w:tcW w:w="820" w:type="dxa"/>
            <w:tcBorders>
              <w:top w:val="nil"/>
              <w:left w:val="nil"/>
              <w:bottom w:val="single" w:sz="8" w:space="0" w:color="auto"/>
              <w:right w:val="single" w:sz="8" w:space="0" w:color="auto"/>
            </w:tcBorders>
            <w:shd w:val="clear" w:color="auto" w:fill="auto"/>
            <w:noWrap/>
            <w:hideMark/>
          </w:tcPr>
          <w:p w14:paraId="35BAAA24"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51DECC3"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810CBD4"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37687FCC"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576AE3EA"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540F4D4B"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800" w:type="dxa"/>
            <w:tcBorders>
              <w:top w:val="nil"/>
              <w:left w:val="nil"/>
              <w:bottom w:val="single" w:sz="8" w:space="0" w:color="auto"/>
              <w:right w:val="single" w:sz="8" w:space="0" w:color="auto"/>
            </w:tcBorders>
            <w:shd w:val="clear" w:color="D9D9D9" w:fill="FFFFFF"/>
            <w:hideMark/>
          </w:tcPr>
          <w:p w14:paraId="6A1514BA"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xml:space="preserve">Smart Tunisian </w:t>
            </w:r>
            <w:proofErr w:type="spellStart"/>
            <w:r w:rsidRPr="00AD2927">
              <w:rPr>
                <w:rFonts w:cs="Calibri"/>
                <w:sz w:val="22"/>
                <w:szCs w:val="22"/>
                <w:lang w:eastAsia="en-GB"/>
              </w:rPr>
              <w:t>Technoparks</w:t>
            </w:r>
            <w:proofErr w:type="spellEnd"/>
          </w:p>
        </w:tc>
        <w:tc>
          <w:tcPr>
            <w:tcW w:w="1980" w:type="dxa"/>
            <w:tcBorders>
              <w:top w:val="nil"/>
              <w:left w:val="nil"/>
              <w:bottom w:val="single" w:sz="8" w:space="0" w:color="auto"/>
              <w:right w:val="single" w:sz="8" w:space="0" w:color="auto"/>
            </w:tcBorders>
            <w:shd w:val="clear" w:color="D9D9D9" w:fill="FFFFFF"/>
            <w:noWrap/>
            <w:hideMark/>
          </w:tcPr>
          <w:p w14:paraId="45C925A5"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2021/ITU-D</w:t>
            </w:r>
          </w:p>
        </w:tc>
        <w:tc>
          <w:tcPr>
            <w:tcW w:w="820" w:type="dxa"/>
            <w:tcBorders>
              <w:top w:val="nil"/>
              <w:left w:val="nil"/>
              <w:bottom w:val="single" w:sz="8" w:space="0" w:color="auto"/>
              <w:right w:val="single" w:sz="8" w:space="0" w:color="auto"/>
            </w:tcBorders>
            <w:shd w:val="clear" w:color="auto" w:fill="auto"/>
            <w:noWrap/>
            <w:hideMark/>
          </w:tcPr>
          <w:p w14:paraId="50B6115E"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3C52899"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6DB37389"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186435A6"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7698A95D"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3AB67434" w14:textId="6FEE7DB5" w:rsidR="00CF45F6" w:rsidRPr="00AD2927" w:rsidRDefault="00BB7A81" w:rsidP="007A32C9">
            <w:pPr>
              <w:overflowPunct/>
              <w:autoSpaceDE/>
              <w:autoSpaceDN/>
              <w:adjustRightInd/>
              <w:spacing w:before="0"/>
              <w:textAlignment w:val="auto"/>
              <w:rPr>
                <w:rFonts w:cs="Calibri"/>
                <w:sz w:val="22"/>
                <w:szCs w:val="22"/>
                <w:lang w:eastAsia="en-GB"/>
              </w:rPr>
            </w:pPr>
            <w:r>
              <w:rPr>
                <w:rFonts w:cs="Calibri" w:hint="eastAsia"/>
                <w:sz w:val="22"/>
                <w:szCs w:val="22"/>
                <w:lang w:eastAsia="zh-CN"/>
              </w:rPr>
              <w:t>英国</w:t>
            </w:r>
          </w:p>
        </w:tc>
        <w:tc>
          <w:tcPr>
            <w:tcW w:w="3800" w:type="dxa"/>
            <w:tcBorders>
              <w:top w:val="nil"/>
              <w:left w:val="nil"/>
              <w:bottom w:val="single" w:sz="8" w:space="0" w:color="auto"/>
              <w:right w:val="single" w:sz="8" w:space="0" w:color="auto"/>
            </w:tcBorders>
            <w:shd w:val="clear" w:color="D9D9D9" w:fill="FFFFFF"/>
            <w:hideMark/>
          </w:tcPr>
          <w:p w14:paraId="0494D3D3"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Dense Air</w:t>
            </w:r>
          </w:p>
        </w:tc>
        <w:tc>
          <w:tcPr>
            <w:tcW w:w="1980" w:type="dxa"/>
            <w:tcBorders>
              <w:top w:val="nil"/>
              <w:left w:val="nil"/>
              <w:bottom w:val="single" w:sz="8" w:space="0" w:color="auto"/>
              <w:right w:val="single" w:sz="8" w:space="0" w:color="auto"/>
            </w:tcBorders>
            <w:shd w:val="clear" w:color="D9D9D9" w:fill="FFFFFF"/>
            <w:noWrap/>
            <w:hideMark/>
          </w:tcPr>
          <w:p w14:paraId="5C8EEC77" w14:textId="3F23D5DF"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w:t>
            </w:r>
            <w:r w:rsidR="00BB7A81">
              <w:rPr>
                <w:rFonts w:cs="Calibri"/>
                <w:sz w:val="22"/>
                <w:szCs w:val="22"/>
                <w:lang w:eastAsia="en-GB"/>
              </w:rPr>
              <w:t>ITU-</w:t>
            </w:r>
            <w:proofErr w:type="spellStart"/>
            <w:r w:rsidR="00BB7A81">
              <w:rPr>
                <w:rFonts w:cs="Calibri"/>
                <w:sz w:val="22"/>
                <w:szCs w:val="22"/>
                <w:lang w:eastAsia="en-GB"/>
              </w:rPr>
              <w:t>T</w:t>
            </w:r>
            <w:r w:rsidR="00BB7A81">
              <w:rPr>
                <w:rFonts w:cs="Calibri"/>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hideMark/>
          </w:tcPr>
          <w:p w14:paraId="72126E83"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8269D43"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0C6BEEFB"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23BBCC48"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492A94DA"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59A6525D"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800" w:type="dxa"/>
            <w:tcBorders>
              <w:top w:val="nil"/>
              <w:left w:val="nil"/>
              <w:bottom w:val="single" w:sz="8" w:space="0" w:color="auto"/>
              <w:right w:val="single" w:sz="8" w:space="0" w:color="auto"/>
            </w:tcBorders>
            <w:shd w:val="clear" w:color="D9D9D9" w:fill="FFFFFF"/>
            <w:hideMark/>
          </w:tcPr>
          <w:p w14:paraId="5CB2A41B" w14:textId="77777777" w:rsidR="00CF45F6" w:rsidRPr="00AD2927" w:rsidRDefault="00CF45F6" w:rsidP="007A32C9">
            <w:pPr>
              <w:overflowPunct/>
              <w:autoSpaceDE/>
              <w:autoSpaceDN/>
              <w:adjustRightInd/>
              <w:spacing w:before="0"/>
              <w:textAlignment w:val="auto"/>
              <w:rPr>
                <w:rFonts w:cs="Calibri"/>
                <w:sz w:val="22"/>
                <w:szCs w:val="22"/>
                <w:lang w:eastAsia="en-GB"/>
              </w:rPr>
            </w:pPr>
            <w:proofErr w:type="spellStart"/>
            <w:r w:rsidRPr="00AD2927">
              <w:rPr>
                <w:rFonts w:cs="Calibri"/>
                <w:sz w:val="22"/>
                <w:szCs w:val="22"/>
                <w:lang w:eastAsia="en-GB"/>
              </w:rPr>
              <w:t>Globalgig</w:t>
            </w:r>
            <w:proofErr w:type="spellEnd"/>
            <w:r w:rsidRPr="00AD2927">
              <w:rPr>
                <w:rFonts w:cs="Calibri"/>
                <w:sz w:val="22"/>
                <w:szCs w:val="22"/>
                <w:lang w:eastAsia="en-GB"/>
              </w:rPr>
              <w:t xml:space="preserve"> Limited</w:t>
            </w:r>
          </w:p>
        </w:tc>
        <w:tc>
          <w:tcPr>
            <w:tcW w:w="1980" w:type="dxa"/>
            <w:tcBorders>
              <w:top w:val="nil"/>
              <w:left w:val="nil"/>
              <w:bottom w:val="single" w:sz="8" w:space="0" w:color="auto"/>
              <w:right w:val="single" w:sz="8" w:space="0" w:color="auto"/>
            </w:tcBorders>
            <w:shd w:val="clear" w:color="D9D9D9" w:fill="FFFFFF"/>
            <w:noWrap/>
            <w:hideMark/>
          </w:tcPr>
          <w:p w14:paraId="4C4E9658" w14:textId="4C4C244C"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w:t>
            </w:r>
            <w:r w:rsidR="00BB7A81">
              <w:rPr>
                <w:rFonts w:cs="Calibri"/>
                <w:sz w:val="22"/>
                <w:szCs w:val="22"/>
                <w:lang w:eastAsia="en-GB"/>
              </w:rPr>
              <w:t>ITU-</w:t>
            </w:r>
            <w:proofErr w:type="spellStart"/>
            <w:r w:rsidR="00BB7A81">
              <w:rPr>
                <w:rFonts w:cs="Calibri"/>
                <w:sz w:val="22"/>
                <w:szCs w:val="22"/>
                <w:lang w:eastAsia="en-GB"/>
              </w:rPr>
              <w:t>T</w:t>
            </w:r>
            <w:r w:rsidR="00BB7A81">
              <w:rPr>
                <w:rFonts w:cs="Calibri"/>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hideMark/>
          </w:tcPr>
          <w:p w14:paraId="7DEA9571"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B740A56"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1DBD4981"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01B99F8D"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610BEF" w14:paraId="033DD258"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019D449F" w14:textId="77777777" w:rsidR="00CF45F6" w:rsidRPr="00610BEF" w:rsidRDefault="00CF45F6" w:rsidP="007A32C9">
            <w:pPr>
              <w:overflowPunct/>
              <w:autoSpaceDE/>
              <w:autoSpaceDN/>
              <w:adjustRightInd/>
              <w:spacing w:before="0"/>
              <w:textAlignment w:val="auto"/>
              <w:rPr>
                <w:rFonts w:cs="Calibri"/>
                <w:sz w:val="22"/>
                <w:szCs w:val="22"/>
                <w:lang w:eastAsia="en-GB"/>
              </w:rPr>
            </w:pPr>
            <w:r w:rsidRPr="00610BEF">
              <w:rPr>
                <w:rFonts w:cs="Calibri"/>
                <w:sz w:val="22"/>
                <w:szCs w:val="22"/>
                <w:lang w:eastAsia="en-GB"/>
              </w:rPr>
              <w:t> </w:t>
            </w:r>
          </w:p>
        </w:tc>
        <w:tc>
          <w:tcPr>
            <w:tcW w:w="3800" w:type="dxa"/>
            <w:tcBorders>
              <w:top w:val="nil"/>
              <w:left w:val="nil"/>
              <w:bottom w:val="single" w:sz="8" w:space="0" w:color="auto"/>
              <w:right w:val="single" w:sz="8" w:space="0" w:color="auto"/>
            </w:tcBorders>
            <w:shd w:val="clear" w:color="D9D9D9" w:fill="FFFFFF"/>
            <w:hideMark/>
          </w:tcPr>
          <w:p w14:paraId="095E2E94" w14:textId="77777777" w:rsidR="00CF45F6" w:rsidRPr="00610BEF" w:rsidRDefault="00CF45F6" w:rsidP="007A32C9">
            <w:pPr>
              <w:overflowPunct/>
              <w:autoSpaceDE/>
              <w:autoSpaceDN/>
              <w:adjustRightInd/>
              <w:spacing w:before="0"/>
              <w:textAlignment w:val="auto"/>
              <w:rPr>
                <w:rFonts w:cs="Calibri"/>
                <w:sz w:val="22"/>
                <w:szCs w:val="22"/>
                <w:lang w:eastAsia="en-GB"/>
              </w:rPr>
            </w:pPr>
            <w:r w:rsidRPr="00610BEF">
              <w:rPr>
                <w:rFonts w:cs="Calibri"/>
                <w:sz w:val="22"/>
                <w:szCs w:val="22"/>
                <w:lang w:eastAsia="en-GB"/>
              </w:rPr>
              <w:t>PwC UK</w:t>
            </w:r>
          </w:p>
        </w:tc>
        <w:tc>
          <w:tcPr>
            <w:tcW w:w="1980" w:type="dxa"/>
            <w:tcBorders>
              <w:top w:val="nil"/>
              <w:left w:val="nil"/>
              <w:bottom w:val="single" w:sz="8" w:space="0" w:color="auto"/>
              <w:right w:val="single" w:sz="8" w:space="0" w:color="auto"/>
            </w:tcBorders>
            <w:shd w:val="clear" w:color="D9D9D9" w:fill="FFFFFF"/>
            <w:noWrap/>
            <w:hideMark/>
          </w:tcPr>
          <w:p w14:paraId="7D2D9AB0" w14:textId="068FF7DE" w:rsidR="00CF45F6" w:rsidRPr="00610BEF" w:rsidRDefault="00CF45F6" w:rsidP="007A32C9">
            <w:pPr>
              <w:overflowPunct/>
              <w:autoSpaceDE/>
              <w:autoSpaceDN/>
              <w:adjustRightInd/>
              <w:spacing w:before="0"/>
              <w:textAlignment w:val="auto"/>
              <w:rPr>
                <w:rFonts w:cs="Calibri"/>
                <w:sz w:val="22"/>
                <w:szCs w:val="22"/>
                <w:lang w:eastAsia="en-GB"/>
              </w:rPr>
            </w:pPr>
            <w:r w:rsidRPr="00610BEF">
              <w:rPr>
                <w:rFonts w:cs="Calibri"/>
                <w:sz w:val="22"/>
                <w:szCs w:val="22"/>
                <w:lang w:eastAsia="en-GB"/>
              </w:rPr>
              <w:t>2021/</w:t>
            </w:r>
            <w:r w:rsidR="00BB7A81">
              <w:rPr>
                <w:rFonts w:cs="Calibri"/>
                <w:sz w:val="22"/>
                <w:szCs w:val="22"/>
                <w:lang w:eastAsia="en-GB"/>
              </w:rPr>
              <w:t>ITU-</w:t>
            </w:r>
            <w:proofErr w:type="spellStart"/>
            <w:r w:rsidR="00BB7A81">
              <w:rPr>
                <w:rFonts w:cs="Calibri"/>
                <w:sz w:val="22"/>
                <w:szCs w:val="22"/>
                <w:lang w:eastAsia="en-GB"/>
              </w:rPr>
              <w:t>T</w:t>
            </w:r>
            <w:r w:rsidR="00BB7A81">
              <w:rPr>
                <w:rFonts w:cs="Calibri"/>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hideMark/>
          </w:tcPr>
          <w:p w14:paraId="59943CBF" w14:textId="77777777" w:rsidR="00CF45F6" w:rsidRPr="00610BEF" w:rsidRDefault="00CF45F6" w:rsidP="007A32C9">
            <w:pPr>
              <w:overflowPunct/>
              <w:autoSpaceDE/>
              <w:autoSpaceDN/>
              <w:adjustRightInd/>
              <w:spacing w:before="0"/>
              <w:jc w:val="center"/>
              <w:textAlignment w:val="auto"/>
              <w:rPr>
                <w:rFonts w:cs="Calibri"/>
                <w:sz w:val="22"/>
                <w:szCs w:val="22"/>
                <w:lang w:eastAsia="en-GB"/>
              </w:rPr>
            </w:pPr>
            <w:r w:rsidRPr="00610BEF">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6EB55B6" w14:textId="77777777" w:rsidR="00CF45F6" w:rsidRPr="00610BEF" w:rsidRDefault="00CF45F6" w:rsidP="007A32C9">
            <w:pPr>
              <w:overflowPunct/>
              <w:autoSpaceDE/>
              <w:autoSpaceDN/>
              <w:adjustRightInd/>
              <w:spacing w:before="0"/>
              <w:jc w:val="center"/>
              <w:textAlignment w:val="auto"/>
              <w:rPr>
                <w:rFonts w:cs="Calibri"/>
                <w:sz w:val="22"/>
                <w:szCs w:val="22"/>
                <w:lang w:eastAsia="en-GB"/>
              </w:rPr>
            </w:pPr>
            <w:r w:rsidRPr="00610BEF">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2D43F74B" w14:textId="77777777" w:rsidR="00CF45F6" w:rsidRPr="00610BEF" w:rsidRDefault="00CF45F6" w:rsidP="007A32C9">
            <w:pPr>
              <w:overflowPunct/>
              <w:autoSpaceDE/>
              <w:autoSpaceDN/>
              <w:adjustRightInd/>
              <w:spacing w:before="0"/>
              <w:jc w:val="center"/>
              <w:textAlignment w:val="auto"/>
              <w:rPr>
                <w:rFonts w:cs="Calibri"/>
                <w:sz w:val="22"/>
                <w:szCs w:val="22"/>
                <w:lang w:eastAsia="en-GB"/>
              </w:rPr>
            </w:pPr>
            <w:r w:rsidRPr="00610BEF">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2372B95C" w14:textId="77777777" w:rsidR="00CF45F6" w:rsidRPr="00610BEF" w:rsidRDefault="00CF45F6" w:rsidP="007A32C9">
            <w:pPr>
              <w:overflowPunct/>
              <w:autoSpaceDE/>
              <w:autoSpaceDN/>
              <w:adjustRightInd/>
              <w:spacing w:before="0"/>
              <w:jc w:val="center"/>
              <w:textAlignment w:val="auto"/>
              <w:rPr>
                <w:rFonts w:cs="Calibri"/>
                <w:sz w:val="22"/>
                <w:szCs w:val="22"/>
                <w:lang w:eastAsia="en-GB"/>
              </w:rPr>
            </w:pPr>
            <w:r w:rsidRPr="00610BEF">
              <w:rPr>
                <w:rFonts w:cs="Calibri"/>
                <w:sz w:val="22"/>
                <w:szCs w:val="22"/>
                <w:lang w:eastAsia="en-GB"/>
              </w:rPr>
              <w:t> </w:t>
            </w:r>
          </w:p>
        </w:tc>
      </w:tr>
      <w:tr w:rsidR="00CF45F6" w:rsidRPr="00610BEF" w14:paraId="0910E3CB"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75BB3E3A" w14:textId="77777777" w:rsidR="00CF45F6" w:rsidRPr="00610BEF" w:rsidRDefault="00CF45F6" w:rsidP="007A32C9">
            <w:pPr>
              <w:overflowPunct/>
              <w:autoSpaceDE/>
              <w:autoSpaceDN/>
              <w:adjustRightInd/>
              <w:spacing w:before="0"/>
              <w:textAlignment w:val="auto"/>
              <w:rPr>
                <w:rFonts w:cs="Calibri"/>
                <w:sz w:val="22"/>
                <w:szCs w:val="22"/>
                <w:lang w:eastAsia="en-GB"/>
              </w:rPr>
            </w:pPr>
            <w:r w:rsidRPr="00610BEF">
              <w:rPr>
                <w:rFonts w:cs="Calibri"/>
                <w:sz w:val="22"/>
                <w:szCs w:val="22"/>
                <w:lang w:eastAsia="en-GB"/>
              </w:rPr>
              <w:t> </w:t>
            </w:r>
          </w:p>
        </w:tc>
        <w:tc>
          <w:tcPr>
            <w:tcW w:w="3800" w:type="dxa"/>
            <w:tcBorders>
              <w:top w:val="nil"/>
              <w:left w:val="nil"/>
              <w:bottom w:val="single" w:sz="8" w:space="0" w:color="auto"/>
              <w:right w:val="single" w:sz="8" w:space="0" w:color="auto"/>
            </w:tcBorders>
            <w:shd w:val="clear" w:color="D9D9D9" w:fill="FFFFFF"/>
            <w:hideMark/>
          </w:tcPr>
          <w:p w14:paraId="2B4F231F" w14:textId="77777777" w:rsidR="00CF45F6" w:rsidRPr="00610BEF" w:rsidRDefault="00CF45F6" w:rsidP="007A32C9">
            <w:pPr>
              <w:overflowPunct/>
              <w:autoSpaceDE/>
              <w:autoSpaceDN/>
              <w:adjustRightInd/>
              <w:spacing w:before="0"/>
              <w:textAlignment w:val="auto"/>
              <w:rPr>
                <w:rFonts w:cs="Calibri"/>
                <w:sz w:val="22"/>
                <w:szCs w:val="22"/>
                <w:lang w:eastAsia="en-GB"/>
              </w:rPr>
            </w:pPr>
            <w:r w:rsidRPr="00610BEF">
              <w:rPr>
                <w:rFonts w:cs="Calibri"/>
                <w:sz w:val="22"/>
                <w:szCs w:val="22"/>
                <w:lang w:eastAsia="en-GB"/>
              </w:rPr>
              <w:t>University of Bristol</w:t>
            </w:r>
          </w:p>
        </w:tc>
        <w:tc>
          <w:tcPr>
            <w:tcW w:w="1980" w:type="dxa"/>
            <w:tcBorders>
              <w:top w:val="nil"/>
              <w:left w:val="nil"/>
              <w:bottom w:val="single" w:sz="8" w:space="0" w:color="auto"/>
              <w:right w:val="single" w:sz="8" w:space="0" w:color="auto"/>
            </w:tcBorders>
            <w:shd w:val="clear" w:color="D9D9D9" w:fill="FFFFFF"/>
            <w:noWrap/>
            <w:hideMark/>
          </w:tcPr>
          <w:p w14:paraId="160323F9" w14:textId="48FEF9C4" w:rsidR="00CF45F6" w:rsidRPr="00610BEF" w:rsidRDefault="00BB7A81" w:rsidP="007A32C9">
            <w:pPr>
              <w:overflowPunct/>
              <w:autoSpaceDE/>
              <w:autoSpaceDN/>
              <w:adjustRightInd/>
              <w:spacing w:before="0"/>
              <w:textAlignment w:val="auto"/>
              <w:rPr>
                <w:rFonts w:cs="Calibri"/>
                <w:sz w:val="22"/>
                <w:szCs w:val="22"/>
                <w:lang w:eastAsia="en-GB"/>
              </w:rPr>
            </w:pPr>
            <w:r>
              <w:rPr>
                <w:rFonts w:cs="Calibri"/>
                <w:sz w:val="22"/>
                <w:szCs w:val="22"/>
                <w:lang w:eastAsia="en-GB"/>
              </w:rPr>
              <w:t>2021/</w:t>
            </w:r>
            <w:proofErr w:type="spellStart"/>
            <w:r>
              <w:rPr>
                <w:rFonts w:cs="Calibri"/>
                <w:sz w:val="22"/>
                <w:szCs w:val="22"/>
                <w:lang w:eastAsia="en-GB"/>
              </w:rPr>
              <w:t>学术成员</w:t>
            </w:r>
            <w:proofErr w:type="spellEnd"/>
          </w:p>
        </w:tc>
        <w:tc>
          <w:tcPr>
            <w:tcW w:w="820" w:type="dxa"/>
            <w:tcBorders>
              <w:top w:val="nil"/>
              <w:left w:val="nil"/>
              <w:bottom w:val="single" w:sz="8" w:space="0" w:color="auto"/>
              <w:right w:val="single" w:sz="8" w:space="0" w:color="auto"/>
            </w:tcBorders>
            <w:shd w:val="clear" w:color="auto" w:fill="auto"/>
            <w:noWrap/>
            <w:hideMark/>
          </w:tcPr>
          <w:p w14:paraId="1187B46B" w14:textId="77777777" w:rsidR="00CF45F6" w:rsidRPr="00610BEF" w:rsidRDefault="00CF45F6" w:rsidP="007A32C9">
            <w:pPr>
              <w:overflowPunct/>
              <w:autoSpaceDE/>
              <w:autoSpaceDN/>
              <w:adjustRightInd/>
              <w:spacing w:before="0"/>
              <w:jc w:val="center"/>
              <w:textAlignment w:val="auto"/>
              <w:rPr>
                <w:rFonts w:cs="Calibri"/>
                <w:sz w:val="22"/>
                <w:szCs w:val="22"/>
                <w:lang w:eastAsia="en-GB"/>
              </w:rPr>
            </w:pPr>
            <w:r w:rsidRPr="00610BEF">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E211FC0" w14:textId="77777777" w:rsidR="00CF45F6" w:rsidRPr="00610BEF" w:rsidRDefault="00CF45F6" w:rsidP="007A32C9">
            <w:pPr>
              <w:overflowPunct/>
              <w:autoSpaceDE/>
              <w:autoSpaceDN/>
              <w:adjustRightInd/>
              <w:spacing w:before="0"/>
              <w:jc w:val="center"/>
              <w:textAlignment w:val="auto"/>
              <w:rPr>
                <w:rFonts w:cs="Calibri"/>
                <w:sz w:val="22"/>
                <w:szCs w:val="22"/>
                <w:lang w:eastAsia="en-GB"/>
              </w:rPr>
            </w:pPr>
            <w:r w:rsidRPr="00610BEF">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7CBC909" w14:textId="77777777" w:rsidR="00CF45F6" w:rsidRPr="00610BEF" w:rsidRDefault="00CF45F6" w:rsidP="007A32C9">
            <w:pPr>
              <w:overflowPunct/>
              <w:autoSpaceDE/>
              <w:autoSpaceDN/>
              <w:adjustRightInd/>
              <w:spacing w:before="0"/>
              <w:jc w:val="center"/>
              <w:textAlignment w:val="auto"/>
              <w:rPr>
                <w:rFonts w:cs="Calibri"/>
                <w:sz w:val="22"/>
                <w:szCs w:val="22"/>
                <w:lang w:eastAsia="en-GB"/>
              </w:rPr>
            </w:pPr>
            <w:r w:rsidRPr="00610BEF">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5FEC58A0" w14:textId="77777777" w:rsidR="00CF45F6" w:rsidRPr="00610BEF" w:rsidRDefault="00CF45F6" w:rsidP="007A32C9">
            <w:pPr>
              <w:overflowPunct/>
              <w:autoSpaceDE/>
              <w:autoSpaceDN/>
              <w:adjustRightInd/>
              <w:spacing w:before="0"/>
              <w:jc w:val="center"/>
              <w:textAlignment w:val="auto"/>
              <w:rPr>
                <w:rFonts w:cs="Calibri"/>
                <w:sz w:val="22"/>
                <w:szCs w:val="22"/>
                <w:lang w:eastAsia="en-GB"/>
              </w:rPr>
            </w:pPr>
            <w:r w:rsidRPr="00610BEF">
              <w:rPr>
                <w:rFonts w:cs="Calibri"/>
                <w:sz w:val="22"/>
                <w:szCs w:val="22"/>
                <w:lang w:eastAsia="en-GB"/>
              </w:rPr>
              <w:t>1</w:t>
            </w:r>
          </w:p>
        </w:tc>
      </w:tr>
      <w:tr w:rsidR="00CF45F6" w:rsidRPr="00610BEF" w14:paraId="664436AD"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67FFAB46" w14:textId="77777777" w:rsidR="00CF45F6" w:rsidRPr="00610BEF" w:rsidRDefault="00CF45F6" w:rsidP="007A32C9">
            <w:pPr>
              <w:overflowPunct/>
              <w:autoSpaceDE/>
              <w:autoSpaceDN/>
              <w:adjustRightInd/>
              <w:spacing w:before="0"/>
              <w:textAlignment w:val="auto"/>
              <w:rPr>
                <w:rFonts w:cs="Calibri"/>
                <w:sz w:val="22"/>
                <w:szCs w:val="22"/>
                <w:lang w:eastAsia="en-GB"/>
              </w:rPr>
            </w:pPr>
            <w:r w:rsidRPr="00610BEF">
              <w:rPr>
                <w:rFonts w:cs="Calibri"/>
                <w:sz w:val="22"/>
                <w:szCs w:val="22"/>
                <w:lang w:eastAsia="en-GB"/>
              </w:rPr>
              <w:t> </w:t>
            </w:r>
          </w:p>
        </w:tc>
        <w:tc>
          <w:tcPr>
            <w:tcW w:w="3800" w:type="dxa"/>
            <w:tcBorders>
              <w:top w:val="nil"/>
              <w:left w:val="nil"/>
              <w:bottom w:val="single" w:sz="8" w:space="0" w:color="auto"/>
              <w:right w:val="single" w:sz="8" w:space="0" w:color="auto"/>
            </w:tcBorders>
            <w:shd w:val="clear" w:color="D9D9D9" w:fill="FFFFFF"/>
            <w:hideMark/>
          </w:tcPr>
          <w:p w14:paraId="565A960A" w14:textId="77777777" w:rsidR="00CF45F6" w:rsidRPr="00610BEF" w:rsidRDefault="00CF45F6" w:rsidP="007A32C9">
            <w:pPr>
              <w:overflowPunct/>
              <w:autoSpaceDE/>
              <w:autoSpaceDN/>
              <w:adjustRightInd/>
              <w:spacing w:before="0"/>
              <w:textAlignment w:val="auto"/>
              <w:rPr>
                <w:rFonts w:cs="Calibri"/>
                <w:sz w:val="22"/>
                <w:szCs w:val="22"/>
                <w:lang w:eastAsia="en-GB"/>
              </w:rPr>
            </w:pPr>
            <w:r w:rsidRPr="00610BEF">
              <w:rPr>
                <w:rFonts w:cs="Calibri"/>
                <w:sz w:val="22"/>
                <w:szCs w:val="22"/>
                <w:lang w:eastAsia="en-GB"/>
              </w:rPr>
              <w:t>Vision Ng</w:t>
            </w:r>
          </w:p>
        </w:tc>
        <w:tc>
          <w:tcPr>
            <w:tcW w:w="1980" w:type="dxa"/>
            <w:tcBorders>
              <w:top w:val="nil"/>
              <w:left w:val="nil"/>
              <w:bottom w:val="single" w:sz="8" w:space="0" w:color="auto"/>
              <w:right w:val="single" w:sz="8" w:space="0" w:color="auto"/>
            </w:tcBorders>
            <w:shd w:val="clear" w:color="D9D9D9" w:fill="FFFFFF"/>
            <w:noWrap/>
            <w:hideMark/>
          </w:tcPr>
          <w:p w14:paraId="6C3ACFE7" w14:textId="060CEEE8" w:rsidR="00CF45F6" w:rsidRPr="00610BEF" w:rsidRDefault="00CF45F6" w:rsidP="007A32C9">
            <w:pPr>
              <w:overflowPunct/>
              <w:autoSpaceDE/>
              <w:autoSpaceDN/>
              <w:adjustRightInd/>
              <w:spacing w:before="0"/>
              <w:textAlignment w:val="auto"/>
              <w:rPr>
                <w:rFonts w:cs="Calibri"/>
                <w:sz w:val="22"/>
                <w:szCs w:val="22"/>
                <w:lang w:eastAsia="en-GB"/>
              </w:rPr>
            </w:pPr>
            <w:r w:rsidRPr="00610BEF">
              <w:rPr>
                <w:rFonts w:cs="Calibri"/>
                <w:sz w:val="22"/>
                <w:szCs w:val="22"/>
                <w:lang w:eastAsia="en-GB"/>
              </w:rPr>
              <w:t>2021/</w:t>
            </w:r>
            <w:r w:rsidR="00BB7A81">
              <w:rPr>
                <w:rFonts w:cs="Calibri"/>
                <w:sz w:val="22"/>
                <w:szCs w:val="22"/>
                <w:lang w:eastAsia="en-GB"/>
              </w:rPr>
              <w:t>ITU-</w:t>
            </w:r>
            <w:proofErr w:type="spellStart"/>
            <w:r w:rsidR="00BB7A81">
              <w:rPr>
                <w:rFonts w:cs="Calibri"/>
                <w:sz w:val="22"/>
                <w:szCs w:val="22"/>
                <w:lang w:eastAsia="en-GB"/>
              </w:rPr>
              <w:t>T</w:t>
            </w:r>
            <w:r w:rsidR="00BB7A81">
              <w:rPr>
                <w:rFonts w:cs="Calibri"/>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hideMark/>
          </w:tcPr>
          <w:p w14:paraId="2746BBB1" w14:textId="77777777" w:rsidR="00CF45F6" w:rsidRPr="00610BEF" w:rsidRDefault="00CF45F6" w:rsidP="007A32C9">
            <w:pPr>
              <w:overflowPunct/>
              <w:autoSpaceDE/>
              <w:autoSpaceDN/>
              <w:adjustRightInd/>
              <w:spacing w:before="0"/>
              <w:jc w:val="center"/>
              <w:textAlignment w:val="auto"/>
              <w:rPr>
                <w:rFonts w:cs="Calibri"/>
                <w:sz w:val="22"/>
                <w:szCs w:val="22"/>
                <w:lang w:eastAsia="en-GB"/>
              </w:rPr>
            </w:pPr>
            <w:r w:rsidRPr="00610BEF">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F9B48FE" w14:textId="77777777" w:rsidR="00CF45F6" w:rsidRPr="00610BEF" w:rsidRDefault="00CF45F6" w:rsidP="007A32C9">
            <w:pPr>
              <w:overflowPunct/>
              <w:autoSpaceDE/>
              <w:autoSpaceDN/>
              <w:adjustRightInd/>
              <w:spacing w:before="0"/>
              <w:jc w:val="center"/>
              <w:textAlignment w:val="auto"/>
              <w:rPr>
                <w:rFonts w:cs="Calibri"/>
                <w:sz w:val="22"/>
                <w:szCs w:val="22"/>
                <w:lang w:eastAsia="en-GB"/>
              </w:rPr>
            </w:pPr>
            <w:r w:rsidRPr="00610BEF">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634C345A" w14:textId="77777777" w:rsidR="00CF45F6" w:rsidRPr="00610BEF" w:rsidRDefault="00CF45F6" w:rsidP="007A32C9">
            <w:pPr>
              <w:overflowPunct/>
              <w:autoSpaceDE/>
              <w:autoSpaceDN/>
              <w:adjustRightInd/>
              <w:spacing w:before="0"/>
              <w:jc w:val="center"/>
              <w:textAlignment w:val="auto"/>
              <w:rPr>
                <w:rFonts w:cs="Calibri"/>
                <w:sz w:val="22"/>
                <w:szCs w:val="22"/>
                <w:lang w:eastAsia="en-GB"/>
              </w:rPr>
            </w:pPr>
            <w:r w:rsidRPr="00610BEF">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7D81591A" w14:textId="77777777" w:rsidR="00CF45F6" w:rsidRPr="00610BEF" w:rsidRDefault="00CF45F6" w:rsidP="007A32C9">
            <w:pPr>
              <w:overflowPunct/>
              <w:autoSpaceDE/>
              <w:autoSpaceDN/>
              <w:adjustRightInd/>
              <w:spacing w:before="0"/>
              <w:jc w:val="center"/>
              <w:textAlignment w:val="auto"/>
              <w:rPr>
                <w:rFonts w:cs="Calibri"/>
                <w:sz w:val="22"/>
                <w:szCs w:val="22"/>
                <w:lang w:eastAsia="en-GB"/>
              </w:rPr>
            </w:pPr>
            <w:r w:rsidRPr="00610BEF">
              <w:rPr>
                <w:rFonts w:cs="Calibri"/>
                <w:sz w:val="22"/>
                <w:szCs w:val="22"/>
                <w:lang w:eastAsia="en-GB"/>
              </w:rPr>
              <w:t> </w:t>
            </w:r>
          </w:p>
        </w:tc>
      </w:tr>
      <w:tr w:rsidR="00CF45F6" w:rsidRPr="00AD2927" w14:paraId="474FE76D"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61F26AFB" w14:textId="619061B9" w:rsidR="00CF45F6" w:rsidRPr="00AD2927" w:rsidRDefault="00BB7A81" w:rsidP="007A32C9">
            <w:pPr>
              <w:overflowPunct/>
              <w:autoSpaceDE/>
              <w:autoSpaceDN/>
              <w:adjustRightInd/>
              <w:spacing w:before="0"/>
              <w:textAlignment w:val="auto"/>
              <w:rPr>
                <w:rFonts w:cs="Calibri"/>
                <w:sz w:val="22"/>
                <w:szCs w:val="22"/>
                <w:lang w:eastAsia="en-GB"/>
              </w:rPr>
            </w:pPr>
            <w:r>
              <w:rPr>
                <w:rFonts w:cs="Calibri" w:hint="eastAsia"/>
                <w:sz w:val="22"/>
                <w:szCs w:val="22"/>
                <w:lang w:eastAsia="zh-CN"/>
              </w:rPr>
              <w:t>美国</w:t>
            </w:r>
          </w:p>
        </w:tc>
        <w:tc>
          <w:tcPr>
            <w:tcW w:w="3800" w:type="dxa"/>
            <w:tcBorders>
              <w:top w:val="nil"/>
              <w:left w:val="nil"/>
              <w:bottom w:val="single" w:sz="8" w:space="0" w:color="auto"/>
              <w:right w:val="single" w:sz="8" w:space="0" w:color="auto"/>
            </w:tcBorders>
            <w:shd w:val="clear" w:color="D9D9D9" w:fill="FFFFFF"/>
            <w:hideMark/>
          </w:tcPr>
          <w:p w14:paraId="2BFEFABF"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Fujitsu Network Communications, Inc</w:t>
            </w:r>
          </w:p>
        </w:tc>
        <w:tc>
          <w:tcPr>
            <w:tcW w:w="1980" w:type="dxa"/>
            <w:tcBorders>
              <w:top w:val="nil"/>
              <w:left w:val="nil"/>
              <w:bottom w:val="single" w:sz="8" w:space="0" w:color="auto"/>
              <w:right w:val="single" w:sz="8" w:space="0" w:color="auto"/>
            </w:tcBorders>
            <w:shd w:val="clear" w:color="D9D9D9" w:fill="FFFFFF"/>
            <w:noWrap/>
            <w:hideMark/>
          </w:tcPr>
          <w:p w14:paraId="6FE649E0" w14:textId="63C40A99"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w:t>
            </w:r>
            <w:r w:rsidR="00BB7A81">
              <w:rPr>
                <w:rFonts w:cs="Calibri"/>
                <w:sz w:val="22"/>
                <w:szCs w:val="22"/>
                <w:lang w:eastAsia="en-GB"/>
              </w:rPr>
              <w:t>ITU-</w:t>
            </w:r>
            <w:proofErr w:type="spellStart"/>
            <w:r w:rsidR="00BB7A81">
              <w:rPr>
                <w:rFonts w:cs="Calibri"/>
                <w:sz w:val="22"/>
                <w:szCs w:val="22"/>
                <w:lang w:eastAsia="en-GB"/>
              </w:rPr>
              <w:t>T</w:t>
            </w:r>
            <w:r w:rsidR="00BB7A81">
              <w:rPr>
                <w:rFonts w:cs="Calibri"/>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hideMark/>
          </w:tcPr>
          <w:p w14:paraId="70AD0411"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3881FD62"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6DE26028"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208FCA48"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6F067447"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5F6E0E12"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800" w:type="dxa"/>
            <w:tcBorders>
              <w:top w:val="nil"/>
              <w:left w:val="nil"/>
              <w:bottom w:val="single" w:sz="8" w:space="0" w:color="auto"/>
              <w:right w:val="single" w:sz="8" w:space="0" w:color="auto"/>
            </w:tcBorders>
            <w:shd w:val="clear" w:color="D9D9D9" w:fill="FFFFFF"/>
            <w:hideMark/>
          </w:tcPr>
          <w:p w14:paraId="1C1EC1B3" w14:textId="77777777" w:rsidR="00CF45F6" w:rsidRPr="00AD2927" w:rsidRDefault="00CF45F6" w:rsidP="007A32C9">
            <w:pPr>
              <w:overflowPunct/>
              <w:autoSpaceDE/>
              <w:autoSpaceDN/>
              <w:adjustRightInd/>
              <w:spacing w:before="0"/>
              <w:textAlignment w:val="auto"/>
              <w:rPr>
                <w:rFonts w:cs="Calibri"/>
                <w:sz w:val="22"/>
                <w:szCs w:val="22"/>
                <w:lang w:eastAsia="en-GB"/>
              </w:rPr>
            </w:pPr>
            <w:proofErr w:type="spellStart"/>
            <w:r w:rsidRPr="00AD2927">
              <w:rPr>
                <w:rFonts w:cs="Calibri"/>
                <w:sz w:val="22"/>
                <w:szCs w:val="22"/>
                <w:lang w:eastAsia="en-GB"/>
              </w:rPr>
              <w:t>Inphi</w:t>
            </w:r>
            <w:proofErr w:type="spellEnd"/>
            <w:r w:rsidRPr="00AD2927">
              <w:rPr>
                <w:rFonts w:cs="Calibri"/>
                <w:sz w:val="22"/>
                <w:szCs w:val="22"/>
                <w:lang w:eastAsia="en-GB"/>
              </w:rPr>
              <w:t xml:space="preserve"> Corporation</w:t>
            </w:r>
          </w:p>
        </w:tc>
        <w:tc>
          <w:tcPr>
            <w:tcW w:w="1980" w:type="dxa"/>
            <w:tcBorders>
              <w:top w:val="nil"/>
              <w:left w:val="nil"/>
              <w:bottom w:val="single" w:sz="8" w:space="0" w:color="auto"/>
              <w:right w:val="single" w:sz="8" w:space="0" w:color="auto"/>
            </w:tcBorders>
            <w:shd w:val="clear" w:color="D9D9D9" w:fill="FFFFFF"/>
            <w:noWrap/>
            <w:hideMark/>
          </w:tcPr>
          <w:p w14:paraId="62F9BEDA" w14:textId="4DDFDB4D"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w:t>
            </w:r>
            <w:r w:rsidR="00BB7A81">
              <w:rPr>
                <w:rFonts w:cs="Calibri"/>
                <w:sz w:val="22"/>
                <w:szCs w:val="22"/>
                <w:lang w:eastAsia="en-GB"/>
              </w:rPr>
              <w:t>ITU-</w:t>
            </w:r>
            <w:proofErr w:type="spellStart"/>
            <w:r w:rsidR="00BB7A81">
              <w:rPr>
                <w:rFonts w:cs="Calibri"/>
                <w:sz w:val="22"/>
                <w:szCs w:val="22"/>
                <w:lang w:eastAsia="en-GB"/>
              </w:rPr>
              <w:t>T</w:t>
            </w:r>
            <w:r w:rsidR="00BB7A81">
              <w:rPr>
                <w:rFonts w:cs="Calibri"/>
                <w:sz w:val="22"/>
                <w:szCs w:val="22"/>
                <w:lang w:eastAsia="en-GB"/>
              </w:rPr>
              <w:t>部门准成员</w:t>
            </w:r>
            <w:proofErr w:type="spellEnd"/>
          </w:p>
        </w:tc>
        <w:tc>
          <w:tcPr>
            <w:tcW w:w="820" w:type="dxa"/>
            <w:tcBorders>
              <w:top w:val="nil"/>
              <w:left w:val="nil"/>
              <w:bottom w:val="single" w:sz="8" w:space="0" w:color="auto"/>
              <w:right w:val="single" w:sz="8" w:space="0" w:color="auto"/>
            </w:tcBorders>
            <w:shd w:val="clear" w:color="auto" w:fill="auto"/>
            <w:noWrap/>
            <w:hideMark/>
          </w:tcPr>
          <w:p w14:paraId="221B8E55"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6302441"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4FEB8F21"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1ADEC3B3"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70F67892"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65A7C838"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800" w:type="dxa"/>
            <w:tcBorders>
              <w:top w:val="nil"/>
              <w:left w:val="nil"/>
              <w:bottom w:val="single" w:sz="8" w:space="0" w:color="auto"/>
              <w:right w:val="single" w:sz="8" w:space="0" w:color="auto"/>
            </w:tcBorders>
            <w:shd w:val="clear" w:color="D9D9D9" w:fill="FFFFFF"/>
            <w:hideMark/>
          </w:tcPr>
          <w:p w14:paraId="70B8F311"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Stanford University</w:t>
            </w:r>
          </w:p>
        </w:tc>
        <w:tc>
          <w:tcPr>
            <w:tcW w:w="1980" w:type="dxa"/>
            <w:tcBorders>
              <w:top w:val="nil"/>
              <w:left w:val="nil"/>
              <w:bottom w:val="single" w:sz="8" w:space="0" w:color="auto"/>
              <w:right w:val="single" w:sz="8" w:space="0" w:color="auto"/>
            </w:tcBorders>
            <w:shd w:val="clear" w:color="D9D9D9" w:fill="FFFFFF"/>
            <w:noWrap/>
            <w:hideMark/>
          </w:tcPr>
          <w:p w14:paraId="0251D482" w14:textId="14B91876" w:rsidR="00CF45F6" w:rsidRPr="00AD2927" w:rsidRDefault="00BB7A81" w:rsidP="007A32C9">
            <w:pPr>
              <w:overflowPunct/>
              <w:autoSpaceDE/>
              <w:autoSpaceDN/>
              <w:adjustRightInd/>
              <w:spacing w:before="0"/>
              <w:textAlignment w:val="auto"/>
              <w:rPr>
                <w:rFonts w:cs="Calibri"/>
                <w:sz w:val="22"/>
                <w:szCs w:val="22"/>
                <w:lang w:eastAsia="en-GB"/>
              </w:rPr>
            </w:pPr>
            <w:r>
              <w:rPr>
                <w:rFonts w:cs="Calibri"/>
                <w:sz w:val="22"/>
                <w:szCs w:val="22"/>
                <w:lang w:eastAsia="en-GB"/>
              </w:rPr>
              <w:t>2021/</w:t>
            </w:r>
            <w:proofErr w:type="spellStart"/>
            <w:r>
              <w:rPr>
                <w:rFonts w:cs="Calibri"/>
                <w:sz w:val="22"/>
                <w:szCs w:val="22"/>
                <w:lang w:eastAsia="en-GB"/>
              </w:rPr>
              <w:t>学术成员</w:t>
            </w:r>
            <w:proofErr w:type="spellEnd"/>
          </w:p>
        </w:tc>
        <w:tc>
          <w:tcPr>
            <w:tcW w:w="820" w:type="dxa"/>
            <w:tcBorders>
              <w:top w:val="nil"/>
              <w:left w:val="nil"/>
              <w:bottom w:val="single" w:sz="8" w:space="0" w:color="auto"/>
              <w:right w:val="single" w:sz="8" w:space="0" w:color="auto"/>
            </w:tcBorders>
            <w:shd w:val="clear" w:color="auto" w:fill="auto"/>
            <w:noWrap/>
            <w:hideMark/>
          </w:tcPr>
          <w:p w14:paraId="1852201F"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1A71524"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1E2C253"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13459F21"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r w:rsidR="00CF45F6" w:rsidRPr="00AD2927" w14:paraId="7E3537EA"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3A7C7319"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800" w:type="dxa"/>
            <w:tcBorders>
              <w:top w:val="nil"/>
              <w:left w:val="nil"/>
              <w:bottom w:val="single" w:sz="8" w:space="0" w:color="auto"/>
              <w:right w:val="single" w:sz="8" w:space="0" w:color="auto"/>
            </w:tcBorders>
            <w:shd w:val="clear" w:color="D9D9D9" w:fill="FFFFFF"/>
            <w:hideMark/>
          </w:tcPr>
          <w:p w14:paraId="53585BE0"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The George Washington University</w:t>
            </w:r>
          </w:p>
        </w:tc>
        <w:tc>
          <w:tcPr>
            <w:tcW w:w="1980" w:type="dxa"/>
            <w:tcBorders>
              <w:top w:val="nil"/>
              <w:left w:val="nil"/>
              <w:bottom w:val="single" w:sz="8" w:space="0" w:color="auto"/>
              <w:right w:val="single" w:sz="8" w:space="0" w:color="auto"/>
            </w:tcBorders>
            <w:shd w:val="clear" w:color="D9D9D9" w:fill="FFFFFF"/>
            <w:noWrap/>
            <w:hideMark/>
          </w:tcPr>
          <w:p w14:paraId="7FC97963" w14:textId="4DE35ACF" w:rsidR="00CF45F6" w:rsidRPr="00AD2927" w:rsidRDefault="00BB7A81" w:rsidP="007A32C9">
            <w:pPr>
              <w:overflowPunct/>
              <w:autoSpaceDE/>
              <w:autoSpaceDN/>
              <w:adjustRightInd/>
              <w:spacing w:before="0"/>
              <w:textAlignment w:val="auto"/>
              <w:rPr>
                <w:rFonts w:cs="Calibri"/>
                <w:sz w:val="22"/>
                <w:szCs w:val="22"/>
                <w:lang w:eastAsia="en-GB"/>
              </w:rPr>
            </w:pPr>
            <w:r>
              <w:rPr>
                <w:rFonts w:cs="Calibri"/>
                <w:sz w:val="22"/>
                <w:szCs w:val="22"/>
                <w:lang w:eastAsia="en-GB"/>
              </w:rPr>
              <w:t>2021/</w:t>
            </w:r>
            <w:proofErr w:type="spellStart"/>
            <w:r>
              <w:rPr>
                <w:rFonts w:cs="Calibri"/>
                <w:sz w:val="22"/>
                <w:szCs w:val="22"/>
                <w:lang w:eastAsia="en-GB"/>
              </w:rPr>
              <w:t>学术成员</w:t>
            </w:r>
            <w:proofErr w:type="spellEnd"/>
          </w:p>
        </w:tc>
        <w:tc>
          <w:tcPr>
            <w:tcW w:w="820" w:type="dxa"/>
            <w:tcBorders>
              <w:top w:val="nil"/>
              <w:left w:val="nil"/>
              <w:bottom w:val="single" w:sz="8" w:space="0" w:color="auto"/>
              <w:right w:val="single" w:sz="8" w:space="0" w:color="auto"/>
            </w:tcBorders>
            <w:shd w:val="clear" w:color="auto" w:fill="auto"/>
            <w:noWrap/>
            <w:hideMark/>
          </w:tcPr>
          <w:p w14:paraId="6F42C313"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6F429055"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67A80463"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33BD3F61"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r w:rsidR="00CF45F6" w:rsidRPr="00AD2927" w14:paraId="081FCF5F"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5AAEF761"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800" w:type="dxa"/>
            <w:tcBorders>
              <w:top w:val="nil"/>
              <w:left w:val="nil"/>
              <w:bottom w:val="single" w:sz="8" w:space="0" w:color="auto"/>
              <w:right w:val="single" w:sz="8" w:space="0" w:color="auto"/>
            </w:tcBorders>
            <w:shd w:val="clear" w:color="D9D9D9" w:fill="FFFFFF"/>
            <w:hideMark/>
          </w:tcPr>
          <w:p w14:paraId="05552952"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XPRIZE Foundation Inc.</w:t>
            </w:r>
          </w:p>
        </w:tc>
        <w:tc>
          <w:tcPr>
            <w:tcW w:w="1980" w:type="dxa"/>
            <w:tcBorders>
              <w:top w:val="nil"/>
              <w:left w:val="nil"/>
              <w:bottom w:val="single" w:sz="8" w:space="0" w:color="auto"/>
              <w:right w:val="single" w:sz="8" w:space="0" w:color="auto"/>
            </w:tcBorders>
            <w:shd w:val="clear" w:color="D9D9D9" w:fill="FFFFFF"/>
            <w:noWrap/>
            <w:hideMark/>
          </w:tcPr>
          <w:p w14:paraId="2F1EE38A"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2021/ITU-T</w:t>
            </w:r>
          </w:p>
        </w:tc>
        <w:tc>
          <w:tcPr>
            <w:tcW w:w="820" w:type="dxa"/>
            <w:tcBorders>
              <w:top w:val="nil"/>
              <w:left w:val="nil"/>
              <w:bottom w:val="single" w:sz="8" w:space="0" w:color="auto"/>
              <w:right w:val="single" w:sz="8" w:space="0" w:color="auto"/>
            </w:tcBorders>
            <w:shd w:val="clear" w:color="auto" w:fill="auto"/>
            <w:noWrap/>
            <w:hideMark/>
          </w:tcPr>
          <w:p w14:paraId="4F0BFA2D"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9897069"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48AA1A60"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40C2B17D"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3A58AD67"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47632383" w14:textId="78A16EE4" w:rsidR="00CF45F6" w:rsidRPr="00AD2927" w:rsidRDefault="00BB7A81" w:rsidP="007A32C9">
            <w:pPr>
              <w:overflowPunct/>
              <w:autoSpaceDE/>
              <w:autoSpaceDN/>
              <w:adjustRightInd/>
              <w:spacing w:before="0"/>
              <w:textAlignment w:val="auto"/>
              <w:rPr>
                <w:rFonts w:cs="Calibri"/>
                <w:sz w:val="22"/>
                <w:szCs w:val="22"/>
                <w:lang w:eastAsia="en-GB"/>
              </w:rPr>
            </w:pPr>
            <w:r>
              <w:rPr>
                <w:rFonts w:cs="Calibri" w:hint="eastAsia"/>
                <w:sz w:val="22"/>
                <w:szCs w:val="22"/>
                <w:lang w:eastAsia="zh-CN"/>
              </w:rPr>
              <w:t>越南</w:t>
            </w:r>
          </w:p>
        </w:tc>
        <w:tc>
          <w:tcPr>
            <w:tcW w:w="3800" w:type="dxa"/>
            <w:tcBorders>
              <w:top w:val="nil"/>
              <w:left w:val="nil"/>
              <w:bottom w:val="single" w:sz="8" w:space="0" w:color="auto"/>
              <w:right w:val="single" w:sz="8" w:space="0" w:color="auto"/>
            </w:tcBorders>
            <w:shd w:val="clear" w:color="D9D9D9" w:fill="FFFFFF"/>
            <w:hideMark/>
          </w:tcPr>
          <w:p w14:paraId="415634AD"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Viettel Group</w:t>
            </w:r>
          </w:p>
        </w:tc>
        <w:tc>
          <w:tcPr>
            <w:tcW w:w="1980" w:type="dxa"/>
            <w:tcBorders>
              <w:top w:val="nil"/>
              <w:left w:val="nil"/>
              <w:bottom w:val="single" w:sz="8" w:space="0" w:color="auto"/>
              <w:right w:val="single" w:sz="8" w:space="0" w:color="auto"/>
            </w:tcBorders>
            <w:shd w:val="clear" w:color="D9D9D9" w:fill="FFFFFF"/>
            <w:noWrap/>
            <w:hideMark/>
          </w:tcPr>
          <w:p w14:paraId="232FB3C1"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2021/ITU-D</w:t>
            </w:r>
          </w:p>
        </w:tc>
        <w:tc>
          <w:tcPr>
            <w:tcW w:w="820" w:type="dxa"/>
            <w:tcBorders>
              <w:top w:val="nil"/>
              <w:left w:val="nil"/>
              <w:bottom w:val="single" w:sz="8" w:space="0" w:color="auto"/>
              <w:right w:val="single" w:sz="8" w:space="0" w:color="auto"/>
            </w:tcBorders>
            <w:shd w:val="clear" w:color="auto" w:fill="auto"/>
            <w:noWrap/>
            <w:hideMark/>
          </w:tcPr>
          <w:p w14:paraId="780FC3F5"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0FDD8DD6"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196F9B9"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57F703C6"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202053BA"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77012686"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800" w:type="dxa"/>
            <w:tcBorders>
              <w:top w:val="nil"/>
              <w:left w:val="nil"/>
              <w:bottom w:val="single" w:sz="8" w:space="0" w:color="auto"/>
              <w:right w:val="single" w:sz="8" w:space="0" w:color="auto"/>
            </w:tcBorders>
            <w:shd w:val="clear" w:color="D9D9D9" w:fill="FFFFFF"/>
            <w:hideMark/>
          </w:tcPr>
          <w:p w14:paraId="022FE848"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Viettel Group</w:t>
            </w:r>
          </w:p>
        </w:tc>
        <w:tc>
          <w:tcPr>
            <w:tcW w:w="1980" w:type="dxa"/>
            <w:tcBorders>
              <w:top w:val="nil"/>
              <w:left w:val="nil"/>
              <w:bottom w:val="single" w:sz="8" w:space="0" w:color="auto"/>
              <w:right w:val="single" w:sz="8" w:space="0" w:color="auto"/>
            </w:tcBorders>
            <w:shd w:val="clear" w:color="D9D9D9" w:fill="FFFFFF"/>
            <w:noWrap/>
            <w:hideMark/>
          </w:tcPr>
          <w:p w14:paraId="02EEC08A"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2021/ITU-R</w:t>
            </w:r>
          </w:p>
        </w:tc>
        <w:tc>
          <w:tcPr>
            <w:tcW w:w="820" w:type="dxa"/>
            <w:tcBorders>
              <w:top w:val="nil"/>
              <w:left w:val="nil"/>
              <w:bottom w:val="single" w:sz="8" w:space="0" w:color="auto"/>
              <w:right w:val="single" w:sz="8" w:space="0" w:color="auto"/>
            </w:tcBorders>
            <w:shd w:val="clear" w:color="auto" w:fill="auto"/>
            <w:noWrap/>
            <w:hideMark/>
          </w:tcPr>
          <w:p w14:paraId="1C5D3253"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3E604981"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0EF0A445"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40DAACB4"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280C102F" w14:textId="77777777" w:rsidTr="007A32C9">
        <w:trPr>
          <w:trHeight w:val="300"/>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1338D459"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 </w:t>
            </w:r>
          </w:p>
        </w:tc>
        <w:tc>
          <w:tcPr>
            <w:tcW w:w="3800" w:type="dxa"/>
            <w:tcBorders>
              <w:top w:val="nil"/>
              <w:left w:val="nil"/>
              <w:bottom w:val="single" w:sz="8" w:space="0" w:color="auto"/>
              <w:right w:val="single" w:sz="8" w:space="0" w:color="auto"/>
            </w:tcBorders>
            <w:shd w:val="clear" w:color="D9D9D9" w:fill="FFFFFF"/>
            <w:hideMark/>
          </w:tcPr>
          <w:p w14:paraId="063722A4"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Viettel Group</w:t>
            </w:r>
          </w:p>
        </w:tc>
        <w:tc>
          <w:tcPr>
            <w:tcW w:w="1980" w:type="dxa"/>
            <w:tcBorders>
              <w:top w:val="nil"/>
              <w:left w:val="nil"/>
              <w:bottom w:val="single" w:sz="8" w:space="0" w:color="auto"/>
              <w:right w:val="single" w:sz="8" w:space="0" w:color="auto"/>
            </w:tcBorders>
            <w:shd w:val="clear" w:color="D9D9D9" w:fill="FFFFFF"/>
            <w:noWrap/>
            <w:hideMark/>
          </w:tcPr>
          <w:p w14:paraId="0C38ABEC"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2021/ITU-T</w:t>
            </w:r>
          </w:p>
        </w:tc>
        <w:tc>
          <w:tcPr>
            <w:tcW w:w="820" w:type="dxa"/>
            <w:tcBorders>
              <w:top w:val="nil"/>
              <w:left w:val="nil"/>
              <w:bottom w:val="single" w:sz="8" w:space="0" w:color="auto"/>
              <w:right w:val="single" w:sz="8" w:space="0" w:color="auto"/>
            </w:tcBorders>
            <w:shd w:val="clear" w:color="auto" w:fill="auto"/>
            <w:noWrap/>
            <w:hideMark/>
          </w:tcPr>
          <w:p w14:paraId="75283501"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2865104"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15DEBE6D"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1D3C2960"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r>
      <w:tr w:rsidR="00CF45F6" w:rsidRPr="00AD2927" w14:paraId="45D7F6E0" w14:textId="77777777" w:rsidTr="007A32C9">
        <w:trPr>
          <w:trHeight w:val="588"/>
          <w:jc w:val="center"/>
        </w:trPr>
        <w:tc>
          <w:tcPr>
            <w:tcW w:w="1959" w:type="dxa"/>
            <w:tcBorders>
              <w:top w:val="nil"/>
              <w:left w:val="single" w:sz="8" w:space="0" w:color="auto"/>
              <w:bottom w:val="single" w:sz="8" w:space="0" w:color="auto"/>
              <w:right w:val="single" w:sz="8" w:space="0" w:color="auto"/>
            </w:tcBorders>
            <w:shd w:val="clear" w:color="000000" w:fill="FFFFFF"/>
            <w:hideMark/>
          </w:tcPr>
          <w:p w14:paraId="71D59969" w14:textId="3DBD6613" w:rsidR="00CF45F6" w:rsidRPr="00AD2927" w:rsidRDefault="00791713" w:rsidP="007A32C9">
            <w:pPr>
              <w:overflowPunct/>
              <w:autoSpaceDE/>
              <w:autoSpaceDN/>
              <w:adjustRightInd/>
              <w:spacing w:before="0"/>
              <w:textAlignment w:val="auto"/>
              <w:rPr>
                <w:rFonts w:cs="Calibri"/>
                <w:sz w:val="22"/>
                <w:szCs w:val="22"/>
                <w:lang w:eastAsia="zh-CN"/>
              </w:rPr>
            </w:pPr>
            <w:r>
              <w:rPr>
                <w:rFonts w:cs="Calibri" w:hint="eastAsia"/>
                <w:sz w:val="22"/>
                <w:szCs w:val="22"/>
                <w:lang w:eastAsia="zh-CN"/>
              </w:rPr>
              <w:t>第</w:t>
            </w:r>
            <w:r>
              <w:rPr>
                <w:rFonts w:cs="Calibri" w:hint="eastAsia"/>
                <w:sz w:val="22"/>
                <w:szCs w:val="22"/>
                <w:lang w:eastAsia="zh-CN"/>
              </w:rPr>
              <w:t>9</w:t>
            </w:r>
            <w:r>
              <w:rPr>
                <w:rFonts w:cs="Calibri"/>
                <w:sz w:val="22"/>
                <w:szCs w:val="22"/>
                <w:lang w:eastAsia="zh-CN"/>
              </w:rPr>
              <w:t>9</w:t>
            </w:r>
            <w:r>
              <w:rPr>
                <w:rFonts w:cs="Calibri" w:hint="eastAsia"/>
                <w:sz w:val="22"/>
                <w:szCs w:val="22"/>
                <w:lang w:eastAsia="zh-CN"/>
              </w:rPr>
              <w:t>号决议（</w:t>
            </w:r>
            <w:r>
              <w:rPr>
                <w:rFonts w:cs="Calibri" w:hint="eastAsia"/>
                <w:sz w:val="22"/>
                <w:szCs w:val="22"/>
                <w:lang w:eastAsia="zh-CN"/>
              </w:rPr>
              <w:t>2</w:t>
            </w:r>
            <w:r>
              <w:rPr>
                <w:rFonts w:cs="Calibri"/>
                <w:sz w:val="22"/>
                <w:szCs w:val="22"/>
                <w:lang w:eastAsia="zh-CN"/>
              </w:rPr>
              <w:t>018</w:t>
            </w:r>
            <w:r>
              <w:rPr>
                <w:rFonts w:cs="Calibri" w:hint="eastAsia"/>
                <w:sz w:val="22"/>
                <w:szCs w:val="22"/>
                <w:lang w:eastAsia="zh-CN"/>
              </w:rPr>
              <w:t>年，迪拜，修订版）</w:t>
            </w:r>
          </w:p>
        </w:tc>
        <w:tc>
          <w:tcPr>
            <w:tcW w:w="3800" w:type="dxa"/>
            <w:tcBorders>
              <w:top w:val="nil"/>
              <w:left w:val="nil"/>
              <w:bottom w:val="single" w:sz="8" w:space="0" w:color="auto"/>
              <w:right w:val="single" w:sz="8" w:space="0" w:color="auto"/>
            </w:tcBorders>
            <w:shd w:val="clear" w:color="D9D9D9" w:fill="FFFFFF"/>
            <w:hideMark/>
          </w:tcPr>
          <w:p w14:paraId="2A6B5625" w14:textId="77777777" w:rsidR="00CF45F6" w:rsidRPr="00AD2927" w:rsidRDefault="00CF45F6" w:rsidP="007A32C9">
            <w:pPr>
              <w:overflowPunct/>
              <w:autoSpaceDE/>
              <w:autoSpaceDN/>
              <w:adjustRightInd/>
              <w:spacing w:before="0"/>
              <w:textAlignment w:val="auto"/>
              <w:rPr>
                <w:rFonts w:cs="Calibri"/>
                <w:sz w:val="22"/>
                <w:szCs w:val="22"/>
                <w:lang w:eastAsia="en-GB"/>
              </w:rPr>
            </w:pPr>
            <w:r w:rsidRPr="00AD2927">
              <w:rPr>
                <w:rFonts w:cs="Calibri"/>
                <w:sz w:val="22"/>
                <w:szCs w:val="22"/>
                <w:lang w:eastAsia="en-GB"/>
              </w:rPr>
              <w:t>An-Najah National University</w:t>
            </w:r>
          </w:p>
        </w:tc>
        <w:tc>
          <w:tcPr>
            <w:tcW w:w="1980" w:type="dxa"/>
            <w:tcBorders>
              <w:top w:val="nil"/>
              <w:left w:val="nil"/>
              <w:bottom w:val="single" w:sz="8" w:space="0" w:color="auto"/>
              <w:right w:val="single" w:sz="8" w:space="0" w:color="auto"/>
            </w:tcBorders>
            <w:shd w:val="clear" w:color="D9D9D9" w:fill="FFFFFF"/>
            <w:noWrap/>
            <w:hideMark/>
          </w:tcPr>
          <w:p w14:paraId="72D48CCD" w14:textId="2622A640" w:rsidR="00CF45F6" w:rsidRPr="00AD2927" w:rsidRDefault="00BB7A81" w:rsidP="007A32C9">
            <w:pPr>
              <w:overflowPunct/>
              <w:autoSpaceDE/>
              <w:autoSpaceDN/>
              <w:adjustRightInd/>
              <w:spacing w:before="0"/>
              <w:textAlignment w:val="auto"/>
              <w:rPr>
                <w:rFonts w:cs="Calibri"/>
                <w:sz w:val="22"/>
                <w:szCs w:val="22"/>
                <w:lang w:eastAsia="en-GB"/>
              </w:rPr>
            </w:pPr>
            <w:r>
              <w:rPr>
                <w:rFonts w:cs="Calibri"/>
                <w:sz w:val="22"/>
                <w:szCs w:val="22"/>
                <w:lang w:eastAsia="en-GB"/>
              </w:rPr>
              <w:t>2021/</w:t>
            </w:r>
            <w:proofErr w:type="spellStart"/>
            <w:r>
              <w:rPr>
                <w:rFonts w:cs="Calibri"/>
                <w:sz w:val="22"/>
                <w:szCs w:val="22"/>
                <w:lang w:eastAsia="en-GB"/>
              </w:rPr>
              <w:t>学术成员</w:t>
            </w:r>
            <w:proofErr w:type="spellEnd"/>
          </w:p>
        </w:tc>
        <w:tc>
          <w:tcPr>
            <w:tcW w:w="820" w:type="dxa"/>
            <w:tcBorders>
              <w:top w:val="nil"/>
              <w:left w:val="nil"/>
              <w:bottom w:val="single" w:sz="8" w:space="0" w:color="auto"/>
              <w:right w:val="single" w:sz="8" w:space="0" w:color="auto"/>
            </w:tcBorders>
            <w:shd w:val="clear" w:color="auto" w:fill="auto"/>
            <w:noWrap/>
            <w:hideMark/>
          </w:tcPr>
          <w:p w14:paraId="5F2A79A0"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B88D15A"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AD46EEB"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52B005B6" w14:textId="77777777" w:rsidR="00CF45F6" w:rsidRPr="00AD2927" w:rsidRDefault="00CF45F6" w:rsidP="007A32C9">
            <w:pPr>
              <w:overflowPunct/>
              <w:autoSpaceDE/>
              <w:autoSpaceDN/>
              <w:adjustRightInd/>
              <w:spacing w:before="0"/>
              <w:jc w:val="center"/>
              <w:textAlignment w:val="auto"/>
              <w:rPr>
                <w:rFonts w:cs="Calibri"/>
                <w:sz w:val="22"/>
                <w:szCs w:val="22"/>
                <w:lang w:eastAsia="en-GB"/>
              </w:rPr>
            </w:pPr>
            <w:r w:rsidRPr="00AD2927">
              <w:rPr>
                <w:rFonts w:cs="Calibri"/>
                <w:sz w:val="22"/>
                <w:szCs w:val="22"/>
                <w:lang w:eastAsia="en-GB"/>
              </w:rPr>
              <w:t>1</w:t>
            </w:r>
          </w:p>
        </w:tc>
      </w:tr>
      <w:tr w:rsidR="00CF45F6" w:rsidRPr="00AD2927" w14:paraId="4173CCD7" w14:textId="77777777" w:rsidTr="007A32C9">
        <w:trPr>
          <w:trHeight w:val="480"/>
          <w:jc w:val="center"/>
        </w:trPr>
        <w:tc>
          <w:tcPr>
            <w:tcW w:w="1959" w:type="dxa"/>
            <w:tcBorders>
              <w:top w:val="nil"/>
              <w:left w:val="single" w:sz="8" w:space="0" w:color="auto"/>
              <w:bottom w:val="single" w:sz="8" w:space="0" w:color="auto"/>
              <w:right w:val="single" w:sz="8" w:space="0" w:color="auto"/>
            </w:tcBorders>
            <w:shd w:val="clear" w:color="000000" w:fill="DDEBF7"/>
            <w:vAlign w:val="center"/>
            <w:hideMark/>
          </w:tcPr>
          <w:p w14:paraId="0926CE76" w14:textId="635C1FA8" w:rsidR="00CF45F6" w:rsidRPr="00AD2927" w:rsidRDefault="00791713" w:rsidP="007A32C9">
            <w:pPr>
              <w:overflowPunct/>
              <w:autoSpaceDE/>
              <w:autoSpaceDN/>
              <w:adjustRightInd/>
              <w:spacing w:before="0"/>
              <w:textAlignment w:val="auto"/>
              <w:rPr>
                <w:rFonts w:cs="Calibri"/>
                <w:b/>
                <w:bCs/>
                <w:color w:val="000000"/>
                <w:sz w:val="22"/>
                <w:szCs w:val="22"/>
                <w:lang w:eastAsia="en-GB"/>
              </w:rPr>
            </w:pPr>
            <w:r>
              <w:rPr>
                <w:rFonts w:cs="Calibri" w:hint="eastAsia"/>
                <w:b/>
                <w:bCs/>
                <w:color w:val="000000"/>
                <w:sz w:val="22"/>
                <w:szCs w:val="22"/>
                <w:lang w:eastAsia="zh-CN"/>
              </w:rPr>
              <w:t>总计</w:t>
            </w:r>
          </w:p>
        </w:tc>
        <w:tc>
          <w:tcPr>
            <w:tcW w:w="3800" w:type="dxa"/>
            <w:tcBorders>
              <w:top w:val="nil"/>
              <w:left w:val="nil"/>
              <w:bottom w:val="single" w:sz="8" w:space="0" w:color="auto"/>
              <w:right w:val="single" w:sz="8" w:space="0" w:color="auto"/>
            </w:tcBorders>
            <w:shd w:val="clear" w:color="000000" w:fill="DDEBF7"/>
            <w:vAlign w:val="center"/>
            <w:hideMark/>
          </w:tcPr>
          <w:p w14:paraId="30CB4B9A" w14:textId="32A15BD5" w:rsidR="00CF45F6" w:rsidRPr="00AD2927" w:rsidRDefault="00CF45F6" w:rsidP="007A32C9">
            <w:pPr>
              <w:overflowPunct/>
              <w:autoSpaceDE/>
              <w:autoSpaceDN/>
              <w:adjustRightInd/>
              <w:spacing w:before="0"/>
              <w:textAlignment w:val="auto"/>
              <w:rPr>
                <w:rFonts w:cs="Calibri"/>
                <w:b/>
                <w:bCs/>
                <w:color w:val="000000"/>
                <w:sz w:val="22"/>
                <w:szCs w:val="22"/>
                <w:lang w:eastAsia="en-GB"/>
              </w:rPr>
            </w:pPr>
            <w:r>
              <w:rPr>
                <w:rFonts w:cs="Calibri"/>
                <w:b/>
                <w:bCs/>
                <w:color w:val="000000"/>
                <w:sz w:val="22"/>
                <w:szCs w:val="22"/>
                <w:lang w:eastAsia="en-GB"/>
              </w:rPr>
              <w:t>48</w:t>
            </w:r>
            <w:r w:rsidR="00791713">
              <w:rPr>
                <w:rFonts w:cs="Calibri" w:hint="eastAsia"/>
                <w:b/>
                <w:bCs/>
                <w:color w:val="000000"/>
                <w:sz w:val="22"/>
                <w:szCs w:val="22"/>
                <w:lang w:eastAsia="zh-CN"/>
              </w:rPr>
              <w:t>个成员</w:t>
            </w:r>
          </w:p>
        </w:tc>
        <w:tc>
          <w:tcPr>
            <w:tcW w:w="1980" w:type="dxa"/>
            <w:tcBorders>
              <w:top w:val="nil"/>
              <w:left w:val="nil"/>
              <w:bottom w:val="single" w:sz="8" w:space="0" w:color="auto"/>
              <w:right w:val="single" w:sz="8" w:space="0" w:color="auto"/>
            </w:tcBorders>
            <w:shd w:val="clear" w:color="000000" w:fill="DDEBF7"/>
            <w:noWrap/>
            <w:vAlign w:val="center"/>
            <w:hideMark/>
          </w:tcPr>
          <w:p w14:paraId="02201868" w14:textId="77777777" w:rsidR="00CF45F6" w:rsidRPr="00AD2927" w:rsidRDefault="00CF45F6" w:rsidP="007A32C9">
            <w:pPr>
              <w:overflowPunct/>
              <w:autoSpaceDE/>
              <w:autoSpaceDN/>
              <w:adjustRightInd/>
              <w:spacing w:before="0"/>
              <w:textAlignment w:val="auto"/>
              <w:rPr>
                <w:rFonts w:cs="Calibri"/>
                <w:color w:val="000000"/>
                <w:sz w:val="22"/>
                <w:szCs w:val="22"/>
                <w:lang w:eastAsia="en-GB"/>
              </w:rPr>
            </w:pPr>
            <w:r w:rsidRPr="00AD2927">
              <w:rPr>
                <w:rFonts w:cs="Calibri"/>
                <w:color w:val="000000"/>
                <w:sz w:val="22"/>
                <w:szCs w:val="22"/>
                <w:lang w:eastAsia="en-GB"/>
              </w:rPr>
              <w:t> </w:t>
            </w:r>
          </w:p>
        </w:tc>
        <w:tc>
          <w:tcPr>
            <w:tcW w:w="820" w:type="dxa"/>
            <w:tcBorders>
              <w:top w:val="nil"/>
              <w:left w:val="nil"/>
              <w:bottom w:val="single" w:sz="8" w:space="0" w:color="auto"/>
              <w:right w:val="single" w:sz="8" w:space="0" w:color="auto"/>
            </w:tcBorders>
            <w:shd w:val="clear" w:color="000000" w:fill="DDEBF7"/>
            <w:noWrap/>
            <w:vAlign w:val="center"/>
            <w:hideMark/>
          </w:tcPr>
          <w:p w14:paraId="24550FDF" w14:textId="77777777" w:rsidR="00CF45F6" w:rsidRPr="00AD2927" w:rsidRDefault="00CF45F6" w:rsidP="007A32C9">
            <w:pPr>
              <w:overflowPunct/>
              <w:autoSpaceDE/>
              <w:autoSpaceDN/>
              <w:adjustRightInd/>
              <w:spacing w:before="0"/>
              <w:jc w:val="center"/>
              <w:textAlignment w:val="auto"/>
              <w:rPr>
                <w:rFonts w:cs="Calibri"/>
                <w:b/>
                <w:bCs/>
                <w:color w:val="000000"/>
                <w:sz w:val="22"/>
                <w:szCs w:val="22"/>
                <w:lang w:eastAsia="en-GB"/>
              </w:rPr>
            </w:pPr>
            <w:r w:rsidRPr="00AD2927">
              <w:rPr>
                <w:rFonts w:cs="Calibri"/>
                <w:b/>
                <w:bCs/>
                <w:color w:val="000000"/>
                <w:sz w:val="22"/>
                <w:szCs w:val="22"/>
                <w:lang w:eastAsia="en-GB"/>
              </w:rPr>
              <w:t>4</w:t>
            </w:r>
          </w:p>
        </w:tc>
        <w:tc>
          <w:tcPr>
            <w:tcW w:w="820" w:type="dxa"/>
            <w:tcBorders>
              <w:top w:val="nil"/>
              <w:left w:val="nil"/>
              <w:bottom w:val="single" w:sz="8" w:space="0" w:color="auto"/>
              <w:right w:val="single" w:sz="8" w:space="0" w:color="auto"/>
            </w:tcBorders>
            <w:shd w:val="clear" w:color="000000" w:fill="DDEBF7"/>
            <w:noWrap/>
            <w:vAlign w:val="center"/>
            <w:hideMark/>
          </w:tcPr>
          <w:p w14:paraId="6E4E996E" w14:textId="77777777" w:rsidR="00CF45F6" w:rsidRPr="00AD2927" w:rsidRDefault="00CF45F6" w:rsidP="007A32C9">
            <w:pPr>
              <w:overflowPunct/>
              <w:autoSpaceDE/>
              <w:autoSpaceDN/>
              <w:adjustRightInd/>
              <w:spacing w:before="0"/>
              <w:jc w:val="center"/>
              <w:textAlignment w:val="auto"/>
              <w:rPr>
                <w:rFonts w:cs="Calibri"/>
                <w:b/>
                <w:bCs/>
                <w:color w:val="000000"/>
                <w:sz w:val="22"/>
                <w:szCs w:val="22"/>
                <w:lang w:eastAsia="en-GB"/>
              </w:rPr>
            </w:pPr>
            <w:r w:rsidRPr="00AD2927">
              <w:rPr>
                <w:rFonts w:cs="Calibri"/>
                <w:b/>
                <w:bCs/>
                <w:color w:val="000000"/>
                <w:sz w:val="22"/>
                <w:szCs w:val="22"/>
                <w:lang w:eastAsia="en-GB"/>
              </w:rPr>
              <w:t>2</w:t>
            </w:r>
            <w:r>
              <w:rPr>
                <w:rFonts w:cs="Calibri"/>
                <w:b/>
                <w:bCs/>
                <w:color w:val="000000"/>
                <w:sz w:val="22"/>
                <w:szCs w:val="22"/>
                <w:lang w:eastAsia="en-GB"/>
              </w:rPr>
              <w:t>1</w:t>
            </w:r>
          </w:p>
        </w:tc>
        <w:tc>
          <w:tcPr>
            <w:tcW w:w="820" w:type="dxa"/>
            <w:tcBorders>
              <w:top w:val="nil"/>
              <w:left w:val="nil"/>
              <w:bottom w:val="single" w:sz="8" w:space="0" w:color="auto"/>
              <w:right w:val="single" w:sz="8" w:space="0" w:color="auto"/>
            </w:tcBorders>
            <w:shd w:val="clear" w:color="000000" w:fill="DDEBF7"/>
            <w:noWrap/>
            <w:vAlign w:val="center"/>
            <w:hideMark/>
          </w:tcPr>
          <w:p w14:paraId="58610360" w14:textId="77777777" w:rsidR="00CF45F6" w:rsidRPr="00AD2927" w:rsidRDefault="00CF45F6" w:rsidP="007A32C9">
            <w:pPr>
              <w:overflowPunct/>
              <w:autoSpaceDE/>
              <w:autoSpaceDN/>
              <w:adjustRightInd/>
              <w:spacing w:before="0"/>
              <w:jc w:val="center"/>
              <w:textAlignment w:val="auto"/>
              <w:rPr>
                <w:rFonts w:cs="Calibri"/>
                <w:b/>
                <w:bCs/>
                <w:color w:val="000000"/>
                <w:sz w:val="22"/>
                <w:szCs w:val="22"/>
                <w:lang w:eastAsia="en-GB"/>
              </w:rPr>
            </w:pPr>
            <w:r w:rsidRPr="00AD2927">
              <w:rPr>
                <w:rFonts w:cs="Calibri"/>
                <w:b/>
                <w:bCs/>
                <w:color w:val="000000"/>
                <w:sz w:val="22"/>
                <w:szCs w:val="22"/>
                <w:lang w:eastAsia="en-GB"/>
              </w:rPr>
              <w:t>10</w:t>
            </w:r>
          </w:p>
        </w:tc>
        <w:tc>
          <w:tcPr>
            <w:tcW w:w="1121" w:type="dxa"/>
            <w:tcBorders>
              <w:top w:val="nil"/>
              <w:left w:val="nil"/>
              <w:bottom w:val="single" w:sz="8" w:space="0" w:color="auto"/>
              <w:right w:val="single" w:sz="8" w:space="0" w:color="auto"/>
            </w:tcBorders>
            <w:shd w:val="clear" w:color="000000" w:fill="DDEBF7"/>
            <w:noWrap/>
            <w:vAlign w:val="center"/>
            <w:hideMark/>
          </w:tcPr>
          <w:p w14:paraId="1CCB61CE" w14:textId="77777777" w:rsidR="00CF45F6" w:rsidRPr="00AD2927" w:rsidRDefault="00CF45F6" w:rsidP="007A32C9">
            <w:pPr>
              <w:overflowPunct/>
              <w:autoSpaceDE/>
              <w:autoSpaceDN/>
              <w:adjustRightInd/>
              <w:spacing w:before="0"/>
              <w:jc w:val="center"/>
              <w:textAlignment w:val="auto"/>
              <w:rPr>
                <w:rFonts w:cs="Calibri"/>
                <w:b/>
                <w:bCs/>
                <w:color w:val="000000"/>
                <w:sz w:val="22"/>
                <w:szCs w:val="22"/>
                <w:lang w:eastAsia="en-GB"/>
              </w:rPr>
            </w:pPr>
            <w:r w:rsidRPr="00AD2927">
              <w:rPr>
                <w:rFonts w:cs="Calibri"/>
                <w:b/>
                <w:bCs/>
                <w:color w:val="000000"/>
                <w:sz w:val="22"/>
                <w:szCs w:val="22"/>
                <w:lang w:eastAsia="en-GB"/>
              </w:rPr>
              <w:t>16</w:t>
            </w:r>
          </w:p>
        </w:tc>
      </w:tr>
    </w:tbl>
    <w:p w14:paraId="3F6CBC4B" w14:textId="77777777" w:rsidR="00CF45F6" w:rsidRPr="00610BEF" w:rsidRDefault="00CF45F6" w:rsidP="00CF45F6">
      <w:pPr>
        <w:overflowPunct/>
        <w:autoSpaceDE/>
        <w:autoSpaceDN/>
        <w:adjustRightInd/>
        <w:spacing w:before="0"/>
        <w:textAlignment w:val="auto"/>
        <w:rPr>
          <w:rFonts w:asciiTheme="minorHAnsi" w:hAnsiTheme="minorHAnsi"/>
          <w:sz w:val="28"/>
          <w:szCs w:val="28"/>
          <w:lang w:val="en-US"/>
        </w:rPr>
      </w:pPr>
      <w:r w:rsidRPr="00610BEF">
        <w:rPr>
          <w:rFonts w:asciiTheme="minorHAnsi" w:hAnsiTheme="minorHAnsi"/>
          <w:sz w:val="28"/>
          <w:szCs w:val="28"/>
          <w:lang w:val="en-US"/>
        </w:rPr>
        <w:br w:type="page"/>
      </w:r>
    </w:p>
    <w:p w14:paraId="49807179" w14:textId="74BCCE12" w:rsidR="00CF45F6" w:rsidRPr="00AD2927" w:rsidRDefault="00791713" w:rsidP="00CF45F6">
      <w:pPr>
        <w:jc w:val="center"/>
        <w:rPr>
          <w:rFonts w:asciiTheme="minorHAnsi" w:hAnsiTheme="minorHAnsi"/>
          <w:sz w:val="28"/>
          <w:szCs w:val="28"/>
          <w:lang w:val="en-US"/>
        </w:rPr>
      </w:pPr>
      <w:r>
        <w:rPr>
          <w:rFonts w:asciiTheme="minorHAnsi" w:hAnsiTheme="minorHAnsi" w:hint="eastAsia"/>
          <w:sz w:val="28"/>
          <w:szCs w:val="28"/>
          <w:lang w:val="en-US" w:eastAsia="zh-CN"/>
        </w:rPr>
        <w:lastRenderedPageBreak/>
        <w:t>附件</w:t>
      </w:r>
      <w:r w:rsidR="00CF45F6" w:rsidRPr="00AD2927">
        <w:rPr>
          <w:rFonts w:asciiTheme="minorHAnsi" w:hAnsiTheme="minorHAnsi"/>
          <w:sz w:val="28"/>
          <w:szCs w:val="28"/>
          <w:lang w:val="en-US"/>
        </w:rPr>
        <w:t>2</w:t>
      </w:r>
    </w:p>
    <w:p w14:paraId="5F8DFBD5" w14:textId="0B9E3CFB" w:rsidR="00CF45F6" w:rsidRPr="00C03912" w:rsidRDefault="00791713" w:rsidP="00CF45F6">
      <w:pPr>
        <w:jc w:val="center"/>
        <w:rPr>
          <w:rFonts w:asciiTheme="minorHAnsi" w:hAnsiTheme="minorHAnsi"/>
          <w:lang w:val="en-US"/>
        </w:rPr>
      </w:pPr>
      <w:r w:rsidRPr="003B4A23">
        <w:rPr>
          <w:rFonts w:asciiTheme="minorHAnsi" w:hAnsiTheme="minorHAnsi"/>
          <w:bCs/>
          <w:lang w:val="en-US" w:eastAsia="zh-CN"/>
        </w:rPr>
        <w:t>自</w:t>
      </w:r>
      <w:r w:rsidRPr="003B4A23">
        <w:rPr>
          <w:rFonts w:asciiTheme="minorHAnsi" w:hAnsiTheme="minorHAnsi"/>
          <w:bCs/>
          <w:lang w:val="en-US" w:eastAsia="zh-CN"/>
        </w:rPr>
        <w:t>20</w:t>
      </w:r>
      <w:r>
        <w:rPr>
          <w:rFonts w:asciiTheme="minorHAnsi" w:hAnsiTheme="minorHAnsi"/>
          <w:bCs/>
          <w:lang w:val="en-US" w:eastAsia="zh-CN"/>
        </w:rPr>
        <w:t>22</w:t>
      </w:r>
      <w:r w:rsidRPr="003B4A23">
        <w:rPr>
          <w:rFonts w:asciiTheme="minorHAnsi" w:hAnsiTheme="minorHAnsi"/>
          <w:bCs/>
          <w:lang w:val="en-US" w:eastAsia="zh-CN"/>
        </w:rPr>
        <w:t>年</w:t>
      </w:r>
      <w:r>
        <w:rPr>
          <w:rFonts w:asciiTheme="minorHAnsi" w:hAnsiTheme="minorHAnsi"/>
          <w:bCs/>
          <w:lang w:val="en-US" w:eastAsia="zh-CN"/>
        </w:rPr>
        <w:t>6</w:t>
      </w:r>
      <w:r w:rsidRPr="003B4A23">
        <w:rPr>
          <w:rFonts w:asciiTheme="minorHAnsi" w:hAnsiTheme="minorHAnsi"/>
          <w:bCs/>
          <w:lang w:val="en-US" w:eastAsia="zh-CN"/>
        </w:rPr>
        <w:t>月</w:t>
      </w:r>
      <w:r w:rsidRPr="003B4A23">
        <w:rPr>
          <w:rFonts w:asciiTheme="minorHAnsi" w:hAnsiTheme="minorHAnsi"/>
          <w:bCs/>
          <w:lang w:val="en-US" w:eastAsia="zh-CN"/>
        </w:rPr>
        <w:t>30</w:t>
      </w:r>
      <w:r w:rsidRPr="003B4A23">
        <w:rPr>
          <w:rFonts w:asciiTheme="minorHAnsi" w:hAnsiTheme="minorHAnsi"/>
          <w:bCs/>
          <w:lang w:val="en-US" w:eastAsia="zh-CN"/>
        </w:rPr>
        <w:t>日起除名的</w:t>
      </w:r>
      <w:r>
        <w:rPr>
          <w:rFonts w:asciiTheme="minorHAnsi" w:hAnsiTheme="minorHAnsi" w:hint="eastAsia"/>
          <w:bCs/>
          <w:lang w:val="en-US" w:eastAsia="zh-CN"/>
        </w:rPr>
        <w:t>成员</w:t>
      </w:r>
    </w:p>
    <w:p w14:paraId="67139BDB" w14:textId="2B8B7121" w:rsidR="00791713" w:rsidRPr="006A538D" w:rsidRDefault="00791713" w:rsidP="00791713">
      <w:pPr>
        <w:jc w:val="center"/>
        <w:rPr>
          <w:rFonts w:eastAsia="STKaiti"/>
          <w:lang w:val="en-US" w:eastAsia="zh-CN"/>
        </w:rPr>
      </w:pPr>
      <w:r w:rsidRPr="006A538D">
        <w:rPr>
          <w:rFonts w:eastAsia="STKaiti"/>
          <w:lang w:val="en-US" w:eastAsia="zh-CN"/>
        </w:rPr>
        <w:t>自</w:t>
      </w:r>
      <w:r w:rsidRPr="006A538D">
        <w:rPr>
          <w:rFonts w:eastAsia="STKaiti"/>
          <w:lang w:val="en-US" w:eastAsia="zh-CN"/>
        </w:rPr>
        <w:t>20</w:t>
      </w:r>
      <w:r>
        <w:rPr>
          <w:rFonts w:eastAsia="STKaiti" w:hint="eastAsia"/>
          <w:lang w:val="en-US" w:eastAsia="zh-CN"/>
        </w:rPr>
        <w:t>2</w:t>
      </w:r>
      <w:r>
        <w:rPr>
          <w:rFonts w:eastAsia="STKaiti"/>
          <w:lang w:val="en-US" w:eastAsia="zh-CN"/>
        </w:rPr>
        <w:t>1</w:t>
      </w:r>
      <w:r>
        <w:rPr>
          <w:rFonts w:eastAsia="STKaiti" w:hint="eastAsia"/>
          <w:lang w:val="en-US" w:eastAsia="zh-CN"/>
        </w:rPr>
        <w:t>年</w:t>
      </w:r>
      <w:r>
        <w:rPr>
          <w:rFonts w:eastAsia="STKaiti" w:hint="eastAsia"/>
          <w:lang w:val="en-US" w:eastAsia="zh-CN"/>
        </w:rPr>
        <w:t>1</w:t>
      </w:r>
      <w:r>
        <w:rPr>
          <w:rFonts w:eastAsia="STKaiti" w:hint="eastAsia"/>
          <w:lang w:val="en-US" w:eastAsia="zh-CN"/>
        </w:rPr>
        <w:t>月起冻结</w:t>
      </w:r>
      <w:r>
        <w:rPr>
          <w:rFonts w:eastAsia="STKaiti" w:hint="eastAsia"/>
          <w:lang w:val="en-US" w:eastAsia="zh-CN"/>
        </w:rPr>
        <w:t xml:space="preserve"> </w:t>
      </w:r>
      <w:r w:rsidRPr="00A46DDC">
        <w:rPr>
          <w:rFonts w:eastAsia="STKaiti"/>
          <w:lang w:val="en-US" w:eastAsia="zh-CN"/>
        </w:rPr>
        <w:t>–</w:t>
      </w:r>
      <w:r>
        <w:rPr>
          <w:rFonts w:eastAsia="STKaiti"/>
          <w:lang w:val="en-US" w:eastAsia="zh-CN"/>
        </w:rPr>
        <w:t xml:space="preserve"> 2020</w:t>
      </w:r>
      <w:r>
        <w:rPr>
          <w:rFonts w:eastAsia="STKaiti"/>
          <w:lang w:val="en-US" w:eastAsia="zh-CN"/>
        </w:rPr>
        <w:t>年</w:t>
      </w:r>
      <w:r>
        <w:rPr>
          <w:rFonts w:eastAsia="STKaiti" w:hint="eastAsia"/>
          <w:lang w:val="en-US" w:eastAsia="zh-CN"/>
        </w:rPr>
        <w:t>应缴会费</w:t>
      </w:r>
    </w:p>
    <w:p w14:paraId="3F7681F6" w14:textId="47413497" w:rsidR="00CF45F6" w:rsidRPr="00610BEF" w:rsidRDefault="00791713" w:rsidP="00791713">
      <w:pPr>
        <w:snapToGrid w:val="0"/>
        <w:spacing w:after="240"/>
        <w:jc w:val="center"/>
        <w:rPr>
          <w:rFonts w:asciiTheme="minorHAnsi" w:hAnsiTheme="minorHAnsi"/>
          <w:i/>
          <w:iCs/>
          <w:lang w:val="en-US"/>
        </w:rPr>
      </w:pPr>
      <w:r>
        <w:rPr>
          <w:rFonts w:eastAsia="STKaiti" w:hint="eastAsia"/>
          <w:lang w:val="en-US" w:eastAsia="zh-CN"/>
        </w:rPr>
        <w:t>截至</w:t>
      </w:r>
      <w:r w:rsidRPr="00C778D2">
        <w:rPr>
          <w:rFonts w:eastAsia="STKaiti"/>
          <w:lang w:val="en-US" w:eastAsia="zh-CN"/>
        </w:rPr>
        <w:t>20</w:t>
      </w:r>
      <w:r>
        <w:rPr>
          <w:rFonts w:eastAsia="STKaiti"/>
          <w:lang w:val="en-US" w:eastAsia="zh-CN"/>
        </w:rPr>
        <w:t>22</w:t>
      </w:r>
      <w:r w:rsidRPr="00C778D2">
        <w:rPr>
          <w:rFonts w:eastAsia="STKaiti"/>
          <w:lang w:val="en-US" w:eastAsia="zh-CN"/>
        </w:rPr>
        <w:t>年</w:t>
      </w:r>
      <w:r>
        <w:rPr>
          <w:rFonts w:eastAsia="STKaiti"/>
          <w:lang w:val="en-US" w:eastAsia="zh-CN"/>
        </w:rPr>
        <w:t>1</w:t>
      </w:r>
      <w:r w:rsidRPr="00C778D2">
        <w:rPr>
          <w:rFonts w:eastAsia="STKaiti"/>
          <w:lang w:val="en-US" w:eastAsia="zh-CN"/>
        </w:rPr>
        <w:t>月</w:t>
      </w:r>
      <w:r>
        <w:rPr>
          <w:rFonts w:eastAsia="STKaiti"/>
          <w:lang w:val="en-US" w:eastAsia="zh-CN"/>
        </w:rPr>
        <w:t>31</w:t>
      </w:r>
      <w:r w:rsidRPr="00C778D2">
        <w:rPr>
          <w:rFonts w:eastAsia="STKaiti"/>
          <w:lang w:val="en-US" w:eastAsia="zh-CN"/>
        </w:rPr>
        <w:t>日的情况</w:t>
      </w:r>
    </w:p>
    <w:tbl>
      <w:tblPr>
        <w:tblW w:w="11320" w:type="dxa"/>
        <w:jc w:val="center"/>
        <w:tblLook w:val="04A0" w:firstRow="1" w:lastRow="0" w:firstColumn="1" w:lastColumn="0" w:noHBand="0" w:noVBand="1"/>
      </w:tblPr>
      <w:tblGrid>
        <w:gridCol w:w="1970"/>
        <w:gridCol w:w="3789"/>
        <w:gridCol w:w="2061"/>
        <w:gridCol w:w="739"/>
        <w:gridCol w:w="820"/>
        <w:gridCol w:w="820"/>
        <w:gridCol w:w="1121"/>
      </w:tblGrid>
      <w:tr w:rsidR="00791713" w:rsidRPr="003D5E7E" w14:paraId="79988C04" w14:textId="77777777" w:rsidTr="007A32C9">
        <w:trPr>
          <w:trHeight w:val="480"/>
          <w:jc w:val="center"/>
        </w:trPr>
        <w:tc>
          <w:tcPr>
            <w:tcW w:w="197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40649482" w14:textId="7401DD87" w:rsidR="00791713" w:rsidRPr="003D5E7E" w:rsidRDefault="00791713" w:rsidP="00791713">
            <w:pPr>
              <w:overflowPunct/>
              <w:autoSpaceDE/>
              <w:autoSpaceDN/>
              <w:adjustRightInd/>
              <w:spacing w:before="0"/>
              <w:jc w:val="center"/>
              <w:textAlignment w:val="auto"/>
              <w:rPr>
                <w:rFonts w:cs="Calibri"/>
                <w:b/>
                <w:bCs/>
                <w:color w:val="000000"/>
                <w:sz w:val="22"/>
                <w:szCs w:val="22"/>
                <w:lang w:eastAsia="en-GB"/>
              </w:rPr>
            </w:pPr>
            <w:r w:rsidRPr="00A077D7">
              <w:rPr>
                <w:b/>
                <w:bCs/>
                <w:lang w:val="en-US" w:eastAsia="zh-CN"/>
              </w:rPr>
              <w:t>国家</w:t>
            </w:r>
          </w:p>
        </w:tc>
        <w:tc>
          <w:tcPr>
            <w:tcW w:w="3789" w:type="dxa"/>
            <w:tcBorders>
              <w:top w:val="single" w:sz="8" w:space="0" w:color="auto"/>
              <w:left w:val="nil"/>
              <w:bottom w:val="single" w:sz="8" w:space="0" w:color="auto"/>
              <w:right w:val="single" w:sz="8" w:space="0" w:color="auto"/>
            </w:tcBorders>
            <w:shd w:val="clear" w:color="000000" w:fill="DDEBF7"/>
            <w:vAlign w:val="center"/>
            <w:hideMark/>
          </w:tcPr>
          <w:p w14:paraId="6DA20668" w14:textId="3CDDD552" w:rsidR="00791713" w:rsidRPr="003D5E7E" w:rsidRDefault="00791713" w:rsidP="00791713">
            <w:pPr>
              <w:overflowPunct/>
              <w:autoSpaceDE/>
              <w:autoSpaceDN/>
              <w:adjustRightInd/>
              <w:spacing w:before="0"/>
              <w:jc w:val="center"/>
              <w:textAlignment w:val="auto"/>
              <w:rPr>
                <w:rFonts w:cs="Calibri"/>
                <w:b/>
                <w:bCs/>
                <w:color w:val="000000"/>
                <w:sz w:val="22"/>
                <w:szCs w:val="22"/>
                <w:lang w:eastAsia="en-GB"/>
              </w:rPr>
            </w:pPr>
            <w:r w:rsidRPr="00A077D7">
              <w:rPr>
                <w:rFonts w:cs="Calibri" w:hint="eastAsia"/>
                <w:b/>
                <w:bCs/>
                <w:sz w:val="22"/>
                <w:szCs w:val="22"/>
                <w:lang w:val="en-US" w:eastAsia="zh-CN"/>
              </w:rPr>
              <w:t>实体</w:t>
            </w:r>
          </w:p>
        </w:tc>
        <w:tc>
          <w:tcPr>
            <w:tcW w:w="2061" w:type="dxa"/>
            <w:tcBorders>
              <w:top w:val="single" w:sz="8" w:space="0" w:color="auto"/>
              <w:left w:val="nil"/>
              <w:bottom w:val="single" w:sz="8" w:space="0" w:color="auto"/>
              <w:right w:val="single" w:sz="8" w:space="0" w:color="auto"/>
            </w:tcBorders>
            <w:shd w:val="clear" w:color="000000" w:fill="DDEBF7"/>
            <w:noWrap/>
            <w:vAlign w:val="center"/>
            <w:hideMark/>
          </w:tcPr>
          <w:p w14:paraId="7BDCB30C" w14:textId="2B08391A" w:rsidR="00791713" w:rsidRPr="003D5E7E" w:rsidRDefault="00791713" w:rsidP="00791713">
            <w:pPr>
              <w:overflowPunct/>
              <w:autoSpaceDE/>
              <w:autoSpaceDN/>
              <w:adjustRightInd/>
              <w:spacing w:before="0"/>
              <w:jc w:val="center"/>
              <w:textAlignment w:val="auto"/>
              <w:rPr>
                <w:rFonts w:cs="Calibri"/>
                <w:b/>
                <w:bCs/>
                <w:color w:val="000000"/>
                <w:sz w:val="22"/>
                <w:szCs w:val="22"/>
                <w:lang w:eastAsia="en-GB"/>
              </w:rPr>
            </w:pPr>
            <w:r w:rsidRPr="00A077D7">
              <w:rPr>
                <w:b/>
                <w:bCs/>
                <w:lang w:val="en-US" w:eastAsia="zh-CN"/>
              </w:rPr>
              <w:t>时段</w:t>
            </w:r>
            <w:r w:rsidRPr="00A077D7">
              <w:rPr>
                <w:b/>
                <w:bCs/>
                <w:lang w:val="en-US" w:eastAsia="zh-CN"/>
              </w:rPr>
              <w:t>/</w:t>
            </w:r>
            <w:r w:rsidRPr="00A077D7">
              <w:rPr>
                <w:b/>
                <w:bCs/>
                <w:lang w:val="en-US" w:eastAsia="zh-CN"/>
              </w:rPr>
              <w:t>部门</w:t>
            </w:r>
          </w:p>
        </w:tc>
        <w:tc>
          <w:tcPr>
            <w:tcW w:w="739" w:type="dxa"/>
            <w:tcBorders>
              <w:top w:val="single" w:sz="8" w:space="0" w:color="auto"/>
              <w:left w:val="nil"/>
              <w:bottom w:val="single" w:sz="8" w:space="0" w:color="auto"/>
              <w:right w:val="single" w:sz="8" w:space="0" w:color="auto"/>
            </w:tcBorders>
            <w:shd w:val="clear" w:color="000000" w:fill="DDEBF7"/>
            <w:noWrap/>
            <w:vAlign w:val="center"/>
            <w:hideMark/>
          </w:tcPr>
          <w:p w14:paraId="5CCDC985" w14:textId="77777777" w:rsidR="00791713" w:rsidRPr="003D5E7E" w:rsidRDefault="00791713" w:rsidP="00791713">
            <w:pPr>
              <w:overflowPunct/>
              <w:autoSpaceDE/>
              <w:autoSpaceDN/>
              <w:adjustRightInd/>
              <w:spacing w:before="0"/>
              <w:jc w:val="center"/>
              <w:textAlignment w:val="auto"/>
              <w:rPr>
                <w:rFonts w:cs="Calibri"/>
                <w:b/>
                <w:bCs/>
                <w:color w:val="000000"/>
                <w:sz w:val="22"/>
                <w:szCs w:val="22"/>
                <w:lang w:eastAsia="en-GB"/>
              </w:rPr>
            </w:pPr>
            <w:r w:rsidRPr="003D5E7E">
              <w:rPr>
                <w:rFonts w:cs="Calibri"/>
                <w:b/>
                <w:bCs/>
                <w:color w:val="000000"/>
                <w:sz w:val="22"/>
                <w:szCs w:val="22"/>
                <w:lang w:eastAsia="en-GB"/>
              </w:rPr>
              <w:t>ITU-R</w:t>
            </w:r>
          </w:p>
        </w:tc>
        <w:tc>
          <w:tcPr>
            <w:tcW w:w="820" w:type="dxa"/>
            <w:tcBorders>
              <w:top w:val="single" w:sz="8" w:space="0" w:color="auto"/>
              <w:left w:val="nil"/>
              <w:bottom w:val="single" w:sz="8" w:space="0" w:color="auto"/>
              <w:right w:val="single" w:sz="8" w:space="0" w:color="auto"/>
            </w:tcBorders>
            <w:shd w:val="clear" w:color="000000" w:fill="DDEBF7"/>
            <w:noWrap/>
            <w:vAlign w:val="center"/>
            <w:hideMark/>
          </w:tcPr>
          <w:p w14:paraId="5DB8DE63" w14:textId="77777777" w:rsidR="00791713" w:rsidRPr="003D5E7E" w:rsidRDefault="00791713" w:rsidP="00791713">
            <w:pPr>
              <w:overflowPunct/>
              <w:autoSpaceDE/>
              <w:autoSpaceDN/>
              <w:adjustRightInd/>
              <w:spacing w:before="0"/>
              <w:jc w:val="center"/>
              <w:textAlignment w:val="auto"/>
              <w:rPr>
                <w:rFonts w:cs="Calibri"/>
                <w:b/>
                <w:bCs/>
                <w:color w:val="000000"/>
                <w:sz w:val="22"/>
                <w:szCs w:val="22"/>
                <w:lang w:eastAsia="en-GB"/>
              </w:rPr>
            </w:pPr>
            <w:r w:rsidRPr="003D5E7E">
              <w:rPr>
                <w:rFonts w:cs="Calibri"/>
                <w:b/>
                <w:bCs/>
                <w:color w:val="000000"/>
                <w:sz w:val="22"/>
                <w:szCs w:val="22"/>
                <w:lang w:eastAsia="en-GB"/>
              </w:rPr>
              <w:t>ITU-T</w:t>
            </w:r>
          </w:p>
        </w:tc>
        <w:tc>
          <w:tcPr>
            <w:tcW w:w="820" w:type="dxa"/>
            <w:tcBorders>
              <w:top w:val="single" w:sz="8" w:space="0" w:color="auto"/>
              <w:left w:val="nil"/>
              <w:bottom w:val="single" w:sz="8" w:space="0" w:color="auto"/>
              <w:right w:val="single" w:sz="8" w:space="0" w:color="auto"/>
            </w:tcBorders>
            <w:shd w:val="clear" w:color="000000" w:fill="DDEBF7"/>
            <w:noWrap/>
            <w:vAlign w:val="center"/>
            <w:hideMark/>
          </w:tcPr>
          <w:p w14:paraId="18386B76" w14:textId="77777777" w:rsidR="00791713" w:rsidRPr="003D5E7E" w:rsidRDefault="00791713" w:rsidP="00791713">
            <w:pPr>
              <w:overflowPunct/>
              <w:autoSpaceDE/>
              <w:autoSpaceDN/>
              <w:adjustRightInd/>
              <w:spacing w:before="0"/>
              <w:jc w:val="center"/>
              <w:textAlignment w:val="auto"/>
              <w:rPr>
                <w:rFonts w:cs="Calibri"/>
                <w:b/>
                <w:bCs/>
                <w:color w:val="000000"/>
                <w:sz w:val="22"/>
                <w:szCs w:val="22"/>
                <w:lang w:eastAsia="en-GB"/>
              </w:rPr>
            </w:pPr>
            <w:r w:rsidRPr="003D5E7E">
              <w:rPr>
                <w:rFonts w:cs="Calibri"/>
                <w:b/>
                <w:bCs/>
                <w:color w:val="000000"/>
                <w:sz w:val="22"/>
                <w:szCs w:val="22"/>
                <w:lang w:eastAsia="en-GB"/>
              </w:rPr>
              <w:t>ITU-D</w:t>
            </w:r>
          </w:p>
        </w:tc>
        <w:tc>
          <w:tcPr>
            <w:tcW w:w="1121" w:type="dxa"/>
            <w:tcBorders>
              <w:top w:val="single" w:sz="8" w:space="0" w:color="auto"/>
              <w:left w:val="nil"/>
              <w:bottom w:val="single" w:sz="8" w:space="0" w:color="auto"/>
              <w:right w:val="single" w:sz="8" w:space="0" w:color="auto"/>
            </w:tcBorders>
            <w:shd w:val="clear" w:color="000000" w:fill="DDEBF7"/>
            <w:noWrap/>
            <w:vAlign w:val="center"/>
            <w:hideMark/>
          </w:tcPr>
          <w:p w14:paraId="477F4C22" w14:textId="09F386C8" w:rsidR="00791713" w:rsidRPr="003D5E7E" w:rsidRDefault="00791713" w:rsidP="00791713">
            <w:pPr>
              <w:overflowPunct/>
              <w:autoSpaceDE/>
              <w:autoSpaceDN/>
              <w:adjustRightInd/>
              <w:spacing w:before="0"/>
              <w:jc w:val="center"/>
              <w:textAlignment w:val="auto"/>
              <w:rPr>
                <w:rFonts w:cs="Calibri"/>
                <w:b/>
                <w:bCs/>
                <w:color w:val="000000"/>
                <w:sz w:val="22"/>
                <w:szCs w:val="22"/>
                <w:lang w:eastAsia="en-GB"/>
              </w:rPr>
            </w:pPr>
            <w:r>
              <w:rPr>
                <w:rFonts w:cs="Calibri" w:hint="eastAsia"/>
                <w:b/>
                <w:bCs/>
                <w:color w:val="000000"/>
                <w:sz w:val="22"/>
                <w:szCs w:val="22"/>
                <w:lang w:eastAsia="zh-CN"/>
              </w:rPr>
              <w:t>学术成员</w:t>
            </w:r>
          </w:p>
        </w:tc>
      </w:tr>
      <w:tr w:rsidR="00791713" w:rsidRPr="003D5E7E" w14:paraId="04945BB0"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6C406338" w14:textId="73417EEA" w:rsidR="00791713" w:rsidRPr="00791713"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阿富汗</w:t>
            </w:r>
            <w:proofErr w:type="spellEnd"/>
          </w:p>
        </w:tc>
        <w:tc>
          <w:tcPr>
            <w:tcW w:w="3789" w:type="dxa"/>
            <w:tcBorders>
              <w:top w:val="nil"/>
              <w:left w:val="nil"/>
              <w:bottom w:val="single" w:sz="8" w:space="0" w:color="auto"/>
              <w:right w:val="single" w:sz="8" w:space="0" w:color="auto"/>
            </w:tcBorders>
            <w:shd w:val="clear" w:color="D9D9D9" w:fill="FFFFFF"/>
            <w:noWrap/>
            <w:hideMark/>
          </w:tcPr>
          <w:p w14:paraId="7D2B5F97" w14:textId="77777777" w:rsidR="00791713" w:rsidRPr="003D5E7E" w:rsidRDefault="00791713" w:rsidP="00791713">
            <w:pPr>
              <w:overflowPunct/>
              <w:autoSpaceDE/>
              <w:autoSpaceDN/>
              <w:adjustRightInd/>
              <w:spacing w:before="0"/>
              <w:textAlignment w:val="auto"/>
              <w:rPr>
                <w:rFonts w:cs="Calibri"/>
                <w:color w:val="000000"/>
                <w:sz w:val="22"/>
                <w:szCs w:val="22"/>
                <w:lang w:eastAsia="en-GB"/>
              </w:rPr>
            </w:pPr>
            <w:r w:rsidRPr="003D5E7E">
              <w:rPr>
                <w:rFonts w:cs="Calibri"/>
                <w:color w:val="000000"/>
                <w:sz w:val="22"/>
                <w:szCs w:val="22"/>
                <w:lang w:eastAsia="en-GB"/>
              </w:rPr>
              <w:t>Afghan Wireless Communication Company</w:t>
            </w:r>
          </w:p>
        </w:tc>
        <w:tc>
          <w:tcPr>
            <w:tcW w:w="2061" w:type="dxa"/>
            <w:tcBorders>
              <w:top w:val="nil"/>
              <w:left w:val="nil"/>
              <w:bottom w:val="single" w:sz="8" w:space="0" w:color="auto"/>
              <w:right w:val="single" w:sz="8" w:space="0" w:color="auto"/>
            </w:tcBorders>
            <w:shd w:val="clear" w:color="D9D9D9" w:fill="FFFFFF"/>
            <w:noWrap/>
            <w:hideMark/>
          </w:tcPr>
          <w:p w14:paraId="03FF14A0" w14:textId="77777777" w:rsidR="00791713" w:rsidRPr="003D5E7E" w:rsidRDefault="00791713" w:rsidP="00791713">
            <w:pPr>
              <w:overflowPunct/>
              <w:autoSpaceDE/>
              <w:autoSpaceDN/>
              <w:adjustRightInd/>
              <w:spacing w:before="0"/>
              <w:textAlignment w:val="auto"/>
              <w:rPr>
                <w:rFonts w:cs="Calibri"/>
                <w:color w:val="000000"/>
                <w:sz w:val="22"/>
                <w:szCs w:val="22"/>
                <w:lang w:eastAsia="en-GB"/>
              </w:rPr>
            </w:pPr>
            <w:r w:rsidRPr="003D5E7E">
              <w:rPr>
                <w:rFonts w:cs="Calibri"/>
                <w:color w:val="000000"/>
                <w:sz w:val="22"/>
                <w:szCs w:val="22"/>
                <w:lang w:eastAsia="en-GB"/>
              </w:rPr>
              <w:t>2020/ITU-D</w:t>
            </w:r>
          </w:p>
        </w:tc>
        <w:tc>
          <w:tcPr>
            <w:tcW w:w="739" w:type="dxa"/>
            <w:tcBorders>
              <w:top w:val="nil"/>
              <w:left w:val="nil"/>
              <w:bottom w:val="single" w:sz="8" w:space="0" w:color="auto"/>
              <w:right w:val="single" w:sz="8" w:space="0" w:color="auto"/>
            </w:tcBorders>
            <w:shd w:val="clear" w:color="auto" w:fill="auto"/>
            <w:noWrap/>
            <w:hideMark/>
          </w:tcPr>
          <w:p w14:paraId="6BC6FFD6"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C519A0B"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18F8803"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2A61CA23"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791713" w:rsidRPr="003D5E7E" w14:paraId="2EB2B2E6"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4A8E208A" w14:textId="79187DA3" w:rsidR="00791713" w:rsidRPr="00791713"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博茨瓦纳</w:t>
            </w:r>
            <w:proofErr w:type="spellEnd"/>
          </w:p>
        </w:tc>
        <w:tc>
          <w:tcPr>
            <w:tcW w:w="3789" w:type="dxa"/>
            <w:tcBorders>
              <w:top w:val="nil"/>
              <w:left w:val="nil"/>
              <w:bottom w:val="single" w:sz="8" w:space="0" w:color="auto"/>
              <w:right w:val="single" w:sz="8" w:space="0" w:color="auto"/>
            </w:tcBorders>
            <w:shd w:val="clear" w:color="D9D9D9" w:fill="FFFFFF"/>
            <w:noWrap/>
            <w:hideMark/>
          </w:tcPr>
          <w:p w14:paraId="4983316A" w14:textId="77777777" w:rsidR="00791713" w:rsidRPr="003D5E7E" w:rsidRDefault="00791713" w:rsidP="00791713">
            <w:pPr>
              <w:overflowPunct/>
              <w:autoSpaceDE/>
              <w:autoSpaceDN/>
              <w:adjustRightInd/>
              <w:spacing w:before="0"/>
              <w:textAlignment w:val="auto"/>
              <w:rPr>
                <w:rFonts w:cs="Calibri"/>
                <w:color w:val="000000"/>
                <w:sz w:val="22"/>
                <w:szCs w:val="22"/>
                <w:lang w:eastAsia="en-GB"/>
              </w:rPr>
            </w:pPr>
            <w:r w:rsidRPr="003D5E7E">
              <w:rPr>
                <w:rFonts w:cs="Calibri"/>
                <w:color w:val="000000"/>
                <w:sz w:val="22"/>
                <w:szCs w:val="22"/>
                <w:lang w:eastAsia="en-GB"/>
              </w:rPr>
              <w:t>Botswana Fibre Networks</w:t>
            </w:r>
          </w:p>
        </w:tc>
        <w:tc>
          <w:tcPr>
            <w:tcW w:w="2061" w:type="dxa"/>
            <w:tcBorders>
              <w:top w:val="nil"/>
              <w:left w:val="nil"/>
              <w:bottom w:val="single" w:sz="8" w:space="0" w:color="auto"/>
              <w:right w:val="single" w:sz="8" w:space="0" w:color="auto"/>
            </w:tcBorders>
            <w:shd w:val="clear" w:color="D9D9D9" w:fill="FFFFFF"/>
            <w:noWrap/>
            <w:hideMark/>
          </w:tcPr>
          <w:p w14:paraId="490B7CD5" w14:textId="61345B56" w:rsidR="00791713" w:rsidRPr="003D5E7E" w:rsidRDefault="00791713" w:rsidP="00791713">
            <w:pPr>
              <w:overflowPunct/>
              <w:autoSpaceDE/>
              <w:autoSpaceDN/>
              <w:adjustRightInd/>
              <w:spacing w:before="0"/>
              <w:textAlignment w:val="auto"/>
              <w:rPr>
                <w:rFonts w:cs="Calibri"/>
                <w:color w:val="000000"/>
                <w:sz w:val="22"/>
                <w:szCs w:val="22"/>
                <w:lang w:eastAsia="en-GB"/>
              </w:rPr>
            </w:pPr>
            <w:r w:rsidRPr="003D5E7E">
              <w:rPr>
                <w:rFonts w:cs="Calibri"/>
                <w:color w:val="000000"/>
                <w:sz w:val="22"/>
                <w:szCs w:val="22"/>
                <w:lang w:eastAsia="en-GB"/>
              </w:rPr>
              <w:t>2020/</w:t>
            </w:r>
            <w:r>
              <w:rPr>
                <w:rFonts w:cs="Calibri"/>
                <w:color w:val="000000"/>
                <w:sz w:val="22"/>
                <w:szCs w:val="22"/>
                <w:lang w:eastAsia="en-GB"/>
              </w:rPr>
              <w:t>ITU-</w:t>
            </w:r>
            <w:proofErr w:type="spellStart"/>
            <w:r>
              <w:rPr>
                <w:rFonts w:cs="Calibri"/>
                <w:color w:val="000000"/>
                <w:sz w:val="22"/>
                <w:szCs w:val="22"/>
                <w:lang w:eastAsia="en-GB"/>
              </w:rPr>
              <w:t>T</w:t>
            </w:r>
            <w:r>
              <w:rPr>
                <w:rFonts w:cs="Calibri"/>
                <w:color w:val="000000"/>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14:paraId="58C0E29A"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AC20502"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0047207B"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43B5C0D0"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791713" w:rsidRPr="003D5E7E" w14:paraId="06F6CB61" w14:textId="77777777" w:rsidTr="007A32C9">
        <w:trPr>
          <w:trHeight w:val="588"/>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1885E06C" w14:textId="6F02543D" w:rsidR="00791713" w:rsidRPr="00791713"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巴西</w:t>
            </w:r>
            <w:proofErr w:type="spellEnd"/>
          </w:p>
        </w:tc>
        <w:tc>
          <w:tcPr>
            <w:tcW w:w="3789" w:type="dxa"/>
            <w:tcBorders>
              <w:top w:val="nil"/>
              <w:left w:val="nil"/>
              <w:bottom w:val="single" w:sz="8" w:space="0" w:color="auto"/>
              <w:right w:val="single" w:sz="8" w:space="0" w:color="auto"/>
            </w:tcBorders>
            <w:shd w:val="clear" w:color="D9D9D9" w:fill="FFFFFF"/>
            <w:hideMark/>
          </w:tcPr>
          <w:p w14:paraId="62FF51EB" w14:textId="77777777" w:rsidR="00791713" w:rsidRPr="003D5E7E" w:rsidRDefault="00791713" w:rsidP="00791713">
            <w:pPr>
              <w:overflowPunct/>
              <w:autoSpaceDE/>
              <w:autoSpaceDN/>
              <w:adjustRightInd/>
              <w:spacing w:before="0"/>
              <w:textAlignment w:val="auto"/>
              <w:rPr>
                <w:rFonts w:cs="Calibri"/>
                <w:color w:val="000000"/>
                <w:sz w:val="22"/>
                <w:szCs w:val="22"/>
                <w:lang w:val="es-ES" w:eastAsia="en-GB"/>
              </w:rPr>
            </w:pPr>
            <w:r w:rsidRPr="003D5E7E">
              <w:rPr>
                <w:rFonts w:cs="Calibri"/>
                <w:color w:val="000000"/>
                <w:sz w:val="22"/>
                <w:szCs w:val="22"/>
                <w:lang w:val="es-ES" w:eastAsia="en-GB"/>
              </w:rPr>
              <w:t>Fundação Instituto Nacional de Telecomunicações - FINATEL</w:t>
            </w:r>
          </w:p>
        </w:tc>
        <w:tc>
          <w:tcPr>
            <w:tcW w:w="2061" w:type="dxa"/>
            <w:tcBorders>
              <w:top w:val="nil"/>
              <w:left w:val="nil"/>
              <w:bottom w:val="single" w:sz="8" w:space="0" w:color="auto"/>
              <w:right w:val="single" w:sz="8" w:space="0" w:color="auto"/>
            </w:tcBorders>
            <w:shd w:val="clear" w:color="D9D9D9" w:fill="FFFFFF"/>
            <w:noWrap/>
            <w:hideMark/>
          </w:tcPr>
          <w:p w14:paraId="77F69788" w14:textId="77777777" w:rsidR="00791713" w:rsidRPr="003D5E7E" w:rsidRDefault="00791713" w:rsidP="00791713">
            <w:pPr>
              <w:overflowPunct/>
              <w:autoSpaceDE/>
              <w:autoSpaceDN/>
              <w:adjustRightInd/>
              <w:spacing w:before="0"/>
              <w:textAlignment w:val="auto"/>
              <w:rPr>
                <w:rFonts w:cs="Calibri"/>
                <w:color w:val="000000"/>
                <w:sz w:val="22"/>
                <w:szCs w:val="22"/>
                <w:lang w:eastAsia="en-GB"/>
              </w:rPr>
            </w:pPr>
            <w:r w:rsidRPr="003D5E7E">
              <w:rPr>
                <w:rFonts w:cs="Calibri"/>
                <w:color w:val="000000"/>
                <w:sz w:val="22"/>
                <w:szCs w:val="22"/>
                <w:lang w:eastAsia="en-GB"/>
              </w:rPr>
              <w:t>2020/ITU-D</w:t>
            </w:r>
          </w:p>
        </w:tc>
        <w:tc>
          <w:tcPr>
            <w:tcW w:w="739" w:type="dxa"/>
            <w:tcBorders>
              <w:top w:val="nil"/>
              <w:left w:val="nil"/>
              <w:bottom w:val="single" w:sz="8" w:space="0" w:color="auto"/>
              <w:right w:val="single" w:sz="8" w:space="0" w:color="auto"/>
            </w:tcBorders>
            <w:shd w:val="clear" w:color="auto" w:fill="auto"/>
            <w:noWrap/>
            <w:hideMark/>
          </w:tcPr>
          <w:p w14:paraId="4A204394"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2CD5251"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9DBC731"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6F756D80"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791713" w:rsidRPr="003D5E7E" w14:paraId="6B1A38B8"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44E4EFBA" w14:textId="43EC1C6F"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柬埔寨</w:t>
            </w:r>
            <w:proofErr w:type="spellEnd"/>
          </w:p>
        </w:tc>
        <w:tc>
          <w:tcPr>
            <w:tcW w:w="3789" w:type="dxa"/>
            <w:tcBorders>
              <w:top w:val="nil"/>
              <w:left w:val="nil"/>
              <w:bottom w:val="single" w:sz="8" w:space="0" w:color="auto"/>
              <w:right w:val="single" w:sz="8" w:space="0" w:color="auto"/>
            </w:tcBorders>
            <w:shd w:val="clear" w:color="D9D9D9" w:fill="FFFFFF"/>
            <w:noWrap/>
            <w:hideMark/>
          </w:tcPr>
          <w:p w14:paraId="1DCD81D9"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CHUAN WEI (Cambodia) Co., Ltd.</w:t>
            </w:r>
          </w:p>
        </w:tc>
        <w:tc>
          <w:tcPr>
            <w:tcW w:w="2061" w:type="dxa"/>
            <w:tcBorders>
              <w:top w:val="nil"/>
              <w:left w:val="nil"/>
              <w:bottom w:val="single" w:sz="8" w:space="0" w:color="auto"/>
              <w:right w:val="single" w:sz="8" w:space="0" w:color="auto"/>
            </w:tcBorders>
            <w:shd w:val="clear" w:color="D9D9D9" w:fill="FFFFFF"/>
            <w:noWrap/>
            <w:hideMark/>
          </w:tcPr>
          <w:p w14:paraId="6FFB1C0C" w14:textId="4C1CC05E"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2020/ITU-R</w:t>
            </w:r>
            <w:r>
              <w:rPr>
                <w:rFonts w:cs="Calibri" w:hint="eastAsia"/>
                <w:sz w:val="22"/>
                <w:szCs w:val="22"/>
                <w:lang w:eastAsia="zh-CN"/>
              </w:rPr>
              <w:t>和</w:t>
            </w:r>
            <w:r w:rsidRPr="003D5E7E">
              <w:rPr>
                <w:rFonts w:cs="Calibri"/>
                <w:sz w:val="22"/>
                <w:szCs w:val="22"/>
                <w:lang w:eastAsia="en-GB"/>
              </w:rPr>
              <w:t>ITU-D</w:t>
            </w:r>
          </w:p>
        </w:tc>
        <w:tc>
          <w:tcPr>
            <w:tcW w:w="739" w:type="dxa"/>
            <w:tcBorders>
              <w:top w:val="nil"/>
              <w:left w:val="nil"/>
              <w:bottom w:val="single" w:sz="8" w:space="0" w:color="auto"/>
              <w:right w:val="single" w:sz="8" w:space="0" w:color="auto"/>
            </w:tcBorders>
            <w:shd w:val="clear" w:color="auto" w:fill="auto"/>
            <w:noWrap/>
            <w:hideMark/>
          </w:tcPr>
          <w:p w14:paraId="0F6FFDBC"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5665D50F"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BAB9065"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1FCF3468"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791713" w:rsidRPr="003D5E7E" w14:paraId="243D0228" w14:textId="77777777" w:rsidTr="007A32C9">
        <w:trPr>
          <w:trHeight w:val="588"/>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67FEDADC" w14:textId="5BC3E182"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中国</w:t>
            </w:r>
            <w:proofErr w:type="spellEnd"/>
          </w:p>
        </w:tc>
        <w:tc>
          <w:tcPr>
            <w:tcW w:w="3789" w:type="dxa"/>
            <w:tcBorders>
              <w:top w:val="nil"/>
              <w:left w:val="nil"/>
              <w:bottom w:val="single" w:sz="8" w:space="0" w:color="auto"/>
              <w:right w:val="single" w:sz="8" w:space="0" w:color="auto"/>
            </w:tcBorders>
            <w:shd w:val="clear" w:color="000000" w:fill="FFFFFF"/>
            <w:hideMark/>
          </w:tcPr>
          <w:p w14:paraId="371F190B"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Yong Xin Hua Yun Cultural Development Corporation</w:t>
            </w:r>
          </w:p>
        </w:tc>
        <w:tc>
          <w:tcPr>
            <w:tcW w:w="2061" w:type="dxa"/>
            <w:tcBorders>
              <w:top w:val="nil"/>
              <w:left w:val="nil"/>
              <w:bottom w:val="single" w:sz="8" w:space="0" w:color="auto"/>
              <w:right w:val="single" w:sz="8" w:space="0" w:color="auto"/>
            </w:tcBorders>
            <w:shd w:val="clear" w:color="000000" w:fill="FFFFFF"/>
            <w:noWrap/>
            <w:hideMark/>
          </w:tcPr>
          <w:p w14:paraId="3F107CC9"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2020/ITU-T</w:t>
            </w:r>
          </w:p>
        </w:tc>
        <w:tc>
          <w:tcPr>
            <w:tcW w:w="739" w:type="dxa"/>
            <w:tcBorders>
              <w:top w:val="nil"/>
              <w:left w:val="nil"/>
              <w:bottom w:val="single" w:sz="8" w:space="0" w:color="auto"/>
              <w:right w:val="single" w:sz="8" w:space="0" w:color="auto"/>
            </w:tcBorders>
            <w:shd w:val="clear" w:color="auto" w:fill="auto"/>
            <w:noWrap/>
            <w:hideMark/>
          </w:tcPr>
          <w:p w14:paraId="768FF0ED"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0B1A9FFF"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1778C2B2"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0ED1DDF7"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791713" w:rsidRPr="003D5E7E" w14:paraId="2770F480"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53887F90" w14:textId="4F85179C"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多米尼加共和国</w:t>
            </w:r>
            <w:proofErr w:type="spellEnd"/>
          </w:p>
        </w:tc>
        <w:tc>
          <w:tcPr>
            <w:tcW w:w="3789" w:type="dxa"/>
            <w:tcBorders>
              <w:top w:val="nil"/>
              <w:left w:val="nil"/>
              <w:bottom w:val="single" w:sz="8" w:space="0" w:color="auto"/>
              <w:right w:val="single" w:sz="8" w:space="0" w:color="auto"/>
            </w:tcBorders>
            <w:shd w:val="clear" w:color="000000" w:fill="FFFFFF"/>
            <w:noWrap/>
            <w:hideMark/>
          </w:tcPr>
          <w:p w14:paraId="369298A5" w14:textId="77777777" w:rsidR="00791713" w:rsidRPr="003D5E7E" w:rsidRDefault="00791713" w:rsidP="00791713">
            <w:pPr>
              <w:overflowPunct/>
              <w:autoSpaceDE/>
              <w:autoSpaceDN/>
              <w:adjustRightInd/>
              <w:spacing w:before="0"/>
              <w:textAlignment w:val="auto"/>
              <w:rPr>
                <w:rFonts w:cs="Calibri"/>
                <w:sz w:val="22"/>
                <w:szCs w:val="22"/>
                <w:lang w:val="es-ES" w:eastAsia="en-GB"/>
              </w:rPr>
            </w:pPr>
            <w:r w:rsidRPr="003D5E7E">
              <w:rPr>
                <w:rFonts w:cs="Calibri"/>
                <w:sz w:val="22"/>
                <w:szCs w:val="22"/>
                <w:lang w:val="es-ES" w:eastAsia="en-GB"/>
              </w:rPr>
              <w:t>Universidad Autónoma de Santo Domingo</w:t>
            </w:r>
          </w:p>
        </w:tc>
        <w:tc>
          <w:tcPr>
            <w:tcW w:w="2061" w:type="dxa"/>
            <w:tcBorders>
              <w:top w:val="nil"/>
              <w:left w:val="nil"/>
              <w:bottom w:val="single" w:sz="8" w:space="0" w:color="auto"/>
              <w:right w:val="single" w:sz="8" w:space="0" w:color="auto"/>
            </w:tcBorders>
            <w:shd w:val="clear" w:color="000000" w:fill="FFFFFF"/>
            <w:noWrap/>
            <w:hideMark/>
          </w:tcPr>
          <w:p w14:paraId="30F6C9E9" w14:textId="4C70803E" w:rsidR="00791713" w:rsidRPr="003D5E7E" w:rsidRDefault="00791713" w:rsidP="00791713">
            <w:pPr>
              <w:overflowPunct/>
              <w:autoSpaceDE/>
              <w:autoSpaceDN/>
              <w:adjustRightInd/>
              <w:spacing w:before="0"/>
              <w:textAlignment w:val="auto"/>
              <w:rPr>
                <w:rFonts w:cs="Calibri"/>
                <w:sz w:val="22"/>
                <w:szCs w:val="22"/>
                <w:lang w:eastAsia="en-GB"/>
              </w:rPr>
            </w:pPr>
            <w:r>
              <w:rPr>
                <w:rFonts w:cs="Calibri"/>
                <w:sz w:val="22"/>
                <w:szCs w:val="22"/>
                <w:lang w:eastAsia="en-GB"/>
              </w:rPr>
              <w:t>2020/</w:t>
            </w:r>
            <w:proofErr w:type="spellStart"/>
            <w:r>
              <w:rPr>
                <w:rFonts w:cs="Calibri"/>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14:paraId="06ACAC91"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964DDA4"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D97A171"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5D191CC1"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r>
      <w:tr w:rsidR="00791713" w:rsidRPr="003D5E7E" w14:paraId="6E635400"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3360AAEB" w14:textId="0E24634C"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爱沙尼亚</w:t>
            </w:r>
            <w:proofErr w:type="spellEnd"/>
          </w:p>
        </w:tc>
        <w:tc>
          <w:tcPr>
            <w:tcW w:w="3789" w:type="dxa"/>
            <w:tcBorders>
              <w:top w:val="nil"/>
              <w:left w:val="nil"/>
              <w:bottom w:val="single" w:sz="8" w:space="0" w:color="auto"/>
              <w:right w:val="single" w:sz="8" w:space="0" w:color="auto"/>
            </w:tcBorders>
            <w:shd w:val="clear" w:color="000000" w:fill="FFFFFF"/>
            <w:noWrap/>
            <w:hideMark/>
          </w:tcPr>
          <w:p w14:paraId="1E89B9BD" w14:textId="77777777"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3D5E7E">
              <w:rPr>
                <w:rFonts w:cs="Calibri"/>
                <w:sz w:val="22"/>
                <w:szCs w:val="22"/>
                <w:lang w:eastAsia="en-GB"/>
              </w:rPr>
              <w:t>Clementvale</w:t>
            </w:r>
            <w:proofErr w:type="spellEnd"/>
            <w:r w:rsidRPr="003D5E7E">
              <w:rPr>
                <w:rFonts w:cs="Calibri"/>
                <w:sz w:val="22"/>
                <w:szCs w:val="22"/>
                <w:lang w:eastAsia="en-GB"/>
              </w:rPr>
              <w:t xml:space="preserve"> Baltic OÜ</w:t>
            </w:r>
          </w:p>
        </w:tc>
        <w:tc>
          <w:tcPr>
            <w:tcW w:w="2061" w:type="dxa"/>
            <w:tcBorders>
              <w:top w:val="nil"/>
              <w:left w:val="nil"/>
              <w:bottom w:val="single" w:sz="8" w:space="0" w:color="auto"/>
              <w:right w:val="single" w:sz="8" w:space="0" w:color="auto"/>
            </w:tcBorders>
            <w:shd w:val="clear" w:color="000000" w:fill="FFFFFF"/>
            <w:noWrap/>
            <w:hideMark/>
          </w:tcPr>
          <w:p w14:paraId="24A73C43" w14:textId="245D4C52"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w:t>
            </w:r>
            <w:r>
              <w:rPr>
                <w:rFonts w:cs="Calibri"/>
                <w:sz w:val="22"/>
                <w:szCs w:val="22"/>
                <w:lang w:eastAsia="en-GB"/>
              </w:rPr>
              <w:t>ITU-</w:t>
            </w:r>
            <w:proofErr w:type="spellStart"/>
            <w:r>
              <w:rPr>
                <w:rFonts w:cs="Calibri"/>
                <w:sz w:val="22"/>
                <w:szCs w:val="22"/>
                <w:lang w:eastAsia="en-GB"/>
              </w:rPr>
              <w:t>T</w:t>
            </w:r>
            <w:r>
              <w:rPr>
                <w:rFonts w:cs="Calibri"/>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14:paraId="3EBF9D72"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80806B7"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46F66E53"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76F349CE"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791713" w:rsidRPr="003D5E7E" w14:paraId="6551B5F6"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739A810D" w14:textId="5E612B71"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加纳</w:t>
            </w:r>
            <w:proofErr w:type="spellEnd"/>
          </w:p>
        </w:tc>
        <w:tc>
          <w:tcPr>
            <w:tcW w:w="3789" w:type="dxa"/>
            <w:tcBorders>
              <w:top w:val="nil"/>
              <w:left w:val="nil"/>
              <w:bottom w:val="single" w:sz="8" w:space="0" w:color="auto"/>
              <w:right w:val="single" w:sz="8" w:space="0" w:color="auto"/>
            </w:tcBorders>
            <w:shd w:val="clear" w:color="D9D9D9" w:fill="FFFFFF"/>
            <w:noWrap/>
            <w:hideMark/>
          </w:tcPr>
          <w:p w14:paraId="0955D613"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Subah Infosolutions Ghana Limited</w:t>
            </w:r>
          </w:p>
        </w:tc>
        <w:tc>
          <w:tcPr>
            <w:tcW w:w="2061" w:type="dxa"/>
            <w:tcBorders>
              <w:top w:val="nil"/>
              <w:left w:val="nil"/>
              <w:bottom w:val="single" w:sz="8" w:space="0" w:color="auto"/>
              <w:right w:val="single" w:sz="8" w:space="0" w:color="auto"/>
            </w:tcBorders>
            <w:shd w:val="clear" w:color="D9D9D9" w:fill="FFFFFF"/>
            <w:noWrap/>
            <w:hideMark/>
          </w:tcPr>
          <w:p w14:paraId="3D023E3D" w14:textId="35B2E155"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2020/ITU-R</w:t>
            </w:r>
            <w:r>
              <w:rPr>
                <w:rFonts w:cs="Calibri" w:hint="eastAsia"/>
                <w:sz w:val="22"/>
                <w:szCs w:val="22"/>
                <w:lang w:eastAsia="zh-CN"/>
              </w:rPr>
              <w:t>和</w:t>
            </w:r>
            <w:r w:rsidRPr="003D5E7E">
              <w:rPr>
                <w:rFonts w:cs="Calibri"/>
                <w:sz w:val="22"/>
                <w:szCs w:val="22"/>
                <w:lang w:eastAsia="en-GB"/>
              </w:rPr>
              <w:t>ITU-D</w:t>
            </w:r>
          </w:p>
        </w:tc>
        <w:tc>
          <w:tcPr>
            <w:tcW w:w="739" w:type="dxa"/>
            <w:tcBorders>
              <w:top w:val="nil"/>
              <w:left w:val="nil"/>
              <w:bottom w:val="single" w:sz="8" w:space="0" w:color="auto"/>
              <w:right w:val="single" w:sz="8" w:space="0" w:color="auto"/>
            </w:tcBorders>
            <w:shd w:val="clear" w:color="auto" w:fill="auto"/>
            <w:noWrap/>
            <w:hideMark/>
          </w:tcPr>
          <w:p w14:paraId="1A1A91DD"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085A8DC0"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4FCB6A6"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3DF7C51D"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791713" w:rsidRPr="003D5E7E" w14:paraId="26BAF611" w14:textId="77777777" w:rsidTr="007A32C9">
        <w:trPr>
          <w:trHeight w:val="588"/>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0ABE82B3" w14:textId="50102117"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印度</w:t>
            </w:r>
            <w:proofErr w:type="spellEnd"/>
          </w:p>
        </w:tc>
        <w:tc>
          <w:tcPr>
            <w:tcW w:w="3789" w:type="dxa"/>
            <w:tcBorders>
              <w:top w:val="nil"/>
              <w:left w:val="nil"/>
              <w:bottom w:val="single" w:sz="8" w:space="0" w:color="auto"/>
              <w:right w:val="single" w:sz="8" w:space="0" w:color="auto"/>
            </w:tcBorders>
            <w:shd w:val="clear" w:color="000000" w:fill="FFFFFF"/>
            <w:hideMark/>
          </w:tcPr>
          <w:p w14:paraId="49A8C8D2" w14:textId="77777777"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3D5E7E">
              <w:rPr>
                <w:rFonts w:cs="Calibri"/>
                <w:sz w:val="22"/>
                <w:szCs w:val="22"/>
                <w:lang w:eastAsia="en-GB"/>
              </w:rPr>
              <w:t>Center</w:t>
            </w:r>
            <w:proofErr w:type="spellEnd"/>
            <w:r w:rsidRPr="003D5E7E">
              <w:rPr>
                <w:rFonts w:cs="Calibri"/>
                <w:sz w:val="22"/>
                <w:szCs w:val="22"/>
                <w:lang w:eastAsia="en-GB"/>
              </w:rPr>
              <w:t xml:space="preserve"> for Study of Science, Technology and Policy</w:t>
            </w:r>
          </w:p>
        </w:tc>
        <w:tc>
          <w:tcPr>
            <w:tcW w:w="2061" w:type="dxa"/>
            <w:tcBorders>
              <w:top w:val="nil"/>
              <w:left w:val="nil"/>
              <w:bottom w:val="single" w:sz="8" w:space="0" w:color="auto"/>
              <w:right w:val="single" w:sz="8" w:space="0" w:color="auto"/>
            </w:tcBorders>
            <w:shd w:val="clear" w:color="000000" w:fill="FFFFFF"/>
            <w:noWrap/>
            <w:hideMark/>
          </w:tcPr>
          <w:p w14:paraId="6B2CF82D" w14:textId="504F1E91" w:rsidR="00791713" w:rsidRPr="003D5E7E" w:rsidRDefault="00791713" w:rsidP="00791713">
            <w:pPr>
              <w:overflowPunct/>
              <w:autoSpaceDE/>
              <w:autoSpaceDN/>
              <w:adjustRightInd/>
              <w:spacing w:before="0"/>
              <w:textAlignment w:val="auto"/>
              <w:rPr>
                <w:rFonts w:cs="Calibri"/>
                <w:sz w:val="22"/>
                <w:szCs w:val="22"/>
                <w:lang w:eastAsia="en-GB"/>
              </w:rPr>
            </w:pPr>
            <w:r>
              <w:rPr>
                <w:rFonts w:cs="Calibri"/>
                <w:sz w:val="22"/>
                <w:szCs w:val="22"/>
                <w:lang w:eastAsia="en-GB"/>
              </w:rPr>
              <w:t>2020/</w:t>
            </w:r>
            <w:proofErr w:type="spellStart"/>
            <w:r>
              <w:rPr>
                <w:rFonts w:cs="Calibri"/>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14:paraId="3739D906"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1478CA1"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0EAC0F8"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78F9EB0B"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r>
      <w:tr w:rsidR="00791713" w:rsidRPr="003D5E7E" w14:paraId="23896B43" w14:textId="77777777" w:rsidTr="007A32C9">
        <w:trPr>
          <w:trHeight w:val="588"/>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6D7EA165" w14:textId="18B95B63" w:rsidR="00791713" w:rsidRPr="003D5E7E" w:rsidRDefault="00791713" w:rsidP="00791713">
            <w:pPr>
              <w:overflowPunct/>
              <w:autoSpaceDE/>
              <w:autoSpaceDN/>
              <w:adjustRightInd/>
              <w:spacing w:before="0"/>
              <w:textAlignment w:val="auto"/>
              <w:rPr>
                <w:rFonts w:cs="Calibri"/>
                <w:sz w:val="22"/>
                <w:szCs w:val="22"/>
                <w:lang w:eastAsia="zh-CN"/>
              </w:rPr>
            </w:pPr>
            <w:r w:rsidRPr="00791713">
              <w:rPr>
                <w:rFonts w:cs="Calibri" w:hint="eastAsia"/>
                <w:sz w:val="22"/>
                <w:szCs w:val="22"/>
                <w:lang w:eastAsia="zh-CN"/>
              </w:rPr>
              <w:t>伊朗（伊斯兰共和国）</w:t>
            </w:r>
          </w:p>
        </w:tc>
        <w:tc>
          <w:tcPr>
            <w:tcW w:w="3789" w:type="dxa"/>
            <w:tcBorders>
              <w:top w:val="nil"/>
              <w:left w:val="nil"/>
              <w:bottom w:val="single" w:sz="8" w:space="0" w:color="auto"/>
              <w:right w:val="single" w:sz="8" w:space="0" w:color="auto"/>
            </w:tcBorders>
            <w:shd w:val="clear" w:color="000000" w:fill="FFFFFF"/>
            <w:noWrap/>
            <w:hideMark/>
          </w:tcPr>
          <w:p w14:paraId="2E029AE0"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Iran University of Science &amp; Technology</w:t>
            </w:r>
          </w:p>
        </w:tc>
        <w:tc>
          <w:tcPr>
            <w:tcW w:w="2061" w:type="dxa"/>
            <w:tcBorders>
              <w:top w:val="nil"/>
              <w:left w:val="nil"/>
              <w:bottom w:val="single" w:sz="8" w:space="0" w:color="auto"/>
              <w:right w:val="single" w:sz="8" w:space="0" w:color="auto"/>
            </w:tcBorders>
            <w:shd w:val="clear" w:color="000000" w:fill="FFFFFF"/>
            <w:noWrap/>
            <w:hideMark/>
          </w:tcPr>
          <w:p w14:paraId="34FC4E87" w14:textId="71C78D4E" w:rsidR="00791713" w:rsidRPr="003D5E7E" w:rsidRDefault="00791713" w:rsidP="00791713">
            <w:pPr>
              <w:overflowPunct/>
              <w:autoSpaceDE/>
              <w:autoSpaceDN/>
              <w:adjustRightInd/>
              <w:spacing w:before="0"/>
              <w:textAlignment w:val="auto"/>
              <w:rPr>
                <w:rFonts w:cs="Calibri"/>
                <w:sz w:val="22"/>
                <w:szCs w:val="22"/>
                <w:lang w:eastAsia="en-GB"/>
              </w:rPr>
            </w:pPr>
            <w:r>
              <w:rPr>
                <w:rFonts w:cs="Calibri"/>
                <w:sz w:val="22"/>
                <w:szCs w:val="22"/>
                <w:lang w:eastAsia="en-GB"/>
              </w:rPr>
              <w:t>2020/</w:t>
            </w:r>
            <w:proofErr w:type="spellStart"/>
            <w:r>
              <w:rPr>
                <w:rFonts w:cs="Calibri"/>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14:paraId="4E5D7200"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71EB457C"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69D59DEE"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4318A547"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r>
      <w:tr w:rsidR="00CF45F6" w:rsidRPr="003D5E7E" w14:paraId="08CFA369" w14:textId="77777777" w:rsidTr="007A32C9">
        <w:trPr>
          <w:trHeight w:val="588"/>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69E4B457" w14:textId="77777777"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 </w:t>
            </w:r>
          </w:p>
        </w:tc>
        <w:tc>
          <w:tcPr>
            <w:tcW w:w="3789" w:type="dxa"/>
            <w:tcBorders>
              <w:top w:val="nil"/>
              <w:left w:val="nil"/>
              <w:bottom w:val="single" w:sz="8" w:space="0" w:color="auto"/>
              <w:right w:val="single" w:sz="8" w:space="0" w:color="auto"/>
            </w:tcBorders>
            <w:shd w:val="clear" w:color="000000" w:fill="FFFFFF"/>
            <w:hideMark/>
          </w:tcPr>
          <w:p w14:paraId="05E766FE" w14:textId="77777777"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Faculty of Applied Science of Post and Telecommunication</w:t>
            </w:r>
          </w:p>
        </w:tc>
        <w:tc>
          <w:tcPr>
            <w:tcW w:w="2061" w:type="dxa"/>
            <w:tcBorders>
              <w:top w:val="nil"/>
              <w:left w:val="nil"/>
              <w:bottom w:val="single" w:sz="8" w:space="0" w:color="auto"/>
              <w:right w:val="single" w:sz="8" w:space="0" w:color="auto"/>
            </w:tcBorders>
            <w:shd w:val="clear" w:color="000000" w:fill="FFFFFF"/>
            <w:noWrap/>
            <w:hideMark/>
          </w:tcPr>
          <w:p w14:paraId="1966DBA4" w14:textId="7576AD8A" w:rsidR="00CF45F6" w:rsidRPr="003D5E7E" w:rsidRDefault="00791713" w:rsidP="007A32C9">
            <w:pPr>
              <w:overflowPunct/>
              <w:autoSpaceDE/>
              <w:autoSpaceDN/>
              <w:adjustRightInd/>
              <w:spacing w:before="0"/>
              <w:textAlignment w:val="auto"/>
              <w:rPr>
                <w:rFonts w:cs="Calibri"/>
                <w:sz w:val="22"/>
                <w:szCs w:val="22"/>
                <w:lang w:eastAsia="en-GB"/>
              </w:rPr>
            </w:pPr>
            <w:r>
              <w:rPr>
                <w:rFonts w:cs="Calibri"/>
                <w:sz w:val="22"/>
                <w:szCs w:val="22"/>
                <w:lang w:eastAsia="en-GB"/>
              </w:rPr>
              <w:t>2020/</w:t>
            </w:r>
            <w:proofErr w:type="spellStart"/>
            <w:r>
              <w:rPr>
                <w:rFonts w:cs="Calibri"/>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14:paraId="1A04F35A"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AF89631"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3DA6AF1E"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3E98D928"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r>
      <w:tr w:rsidR="00CF45F6" w:rsidRPr="003D5E7E" w14:paraId="5853696D"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20BC9863" w14:textId="77777777"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 </w:t>
            </w:r>
          </w:p>
        </w:tc>
        <w:tc>
          <w:tcPr>
            <w:tcW w:w="3789" w:type="dxa"/>
            <w:tcBorders>
              <w:top w:val="nil"/>
              <w:left w:val="nil"/>
              <w:bottom w:val="single" w:sz="8" w:space="0" w:color="auto"/>
              <w:right w:val="single" w:sz="8" w:space="0" w:color="auto"/>
            </w:tcBorders>
            <w:shd w:val="clear" w:color="000000" w:fill="FFFFFF"/>
            <w:noWrap/>
            <w:hideMark/>
          </w:tcPr>
          <w:p w14:paraId="7E2ECC01" w14:textId="77777777" w:rsidR="00CF45F6" w:rsidRPr="003D5E7E" w:rsidRDefault="00CF45F6" w:rsidP="007A32C9">
            <w:pPr>
              <w:overflowPunct/>
              <w:autoSpaceDE/>
              <w:autoSpaceDN/>
              <w:adjustRightInd/>
              <w:spacing w:before="0"/>
              <w:textAlignment w:val="auto"/>
              <w:rPr>
                <w:rFonts w:cs="Calibri"/>
                <w:sz w:val="22"/>
                <w:szCs w:val="22"/>
                <w:lang w:eastAsia="en-GB"/>
              </w:rPr>
            </w:pPr>
            <w:proofErr w:type="spellStart"/>
            <w:r w:rsidRPr="003D5E7E">
              <w:rPr>
                <w:rFonts w:cs="Calibri"/>
                <w:sz w:val="22"/>
                <w:szCs w:val="22"/>
                <w:lang w:eastAsia="en-GB"/>
              </w:rPr>
              <w:t>Monenco</w:t>
            </w:r>
            <w:proofErr w:type="spellEnd"/>
            <w:r w:rsidRPr="003D5E7E">
              <w:rPr>
                <w:rFonts w:cs="Calibri"/>
                <w:sz w:val="22"/>
                <w:szCs w:val="22"/>
                <w:lang w:eastAsia="en-GB"/>
              </w:rPr>
              <w:t xml:space="preserve"> Iran</w:t>
            </w:r>
          </w:p>
        </w:tc>
        <w:tc>
          <w:tcPr>
            <w:tcW w:w="2061" w:type="dxa"/>
            <w:tcBorders>
              <w:top w:val="nil"/>
              <w:left w:val="nil"/>
              <w:bottom w:val="single" w:sz="8" w:space="0" w:color="auto"/>
              <w:right w:val="single" w:sz="8" w:space="0" w:color="auto"/>
            </w:tcBorders>
            <w:shd w:val="clear" w:color="000000" w:fill="FFFFFF"/>
            <w:noWrap/>
            <w:hideMark/>
          </w:tcPr>
          <w:p w14:paraId="64552B7C" w14:textId="0E4873B7"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w:t>
            </w:r>
            <w:r w:rsidR="00BB7A81">
              <w:rPr>
                <w:rFonts w:cs="Calibri"/>
                <w:sz w:val="22"/>
                <w:szCs w:val="22"/>
                <w:lang w:eastAsia="en-GB"/>
              </w:rPr>
              <w:t>ITU-</w:t>
            </w:r>
            <w:proofErr w:type="spellStart"/>
            <w:r w:rsidR="00BB7A81">
              <w:rPr>
                <w:rFonts w:cs="Calibri"/>
                <w:sz w:val="22"/>
                <w:szCs w:val="22"/>
                <w:lang w:eastAsia="en-GB"/>
              </w:rPr>
              <w:t>D</w:t>
            </w:r>
            <w:r w:rsidR="00BB7A81">
              <w:rPr>
                <w:rFonts w:cs="Calibri"/>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14:paraId="32722E42"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61655744"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07D1BBE0"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142130A2"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CF45F6" w:rsidRPr="003D5E7E" w14:paraId="5B10BDAD"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13006BBE" w14:textId="34ADB99C" w:rsidR="00CF45F6" w:rsidRPr="003D5E7E" w:rsidRDefault="00791713" w:rsidP="007A32C9">
            <w:pPr>
              <w:overflowPunct/>
              <w:autoSpaceDE/>
              <w:autoSpaceDN/>
              <w:adjustRightInd/>
              <w:spacing w:before="0"/>
              <w:textAlignment w:val="auto"/>
              <w:rPr>
                <w:rFonts w:cs="Calibri"/>
                <w:sz w:val="22"/>
                <w:szCs w:val="22"/>
                <w:lang w:eastAsia="en-GB"/>
              </w:rPr>
            </w:pPr>
            <w:r>
              <w:rPr>
                <w:rFonts w:cs="Calibri" w:hint="eastAsia"/>
                <w:sz w:val="22"/>
                <w:szCs w:val="22"/>
                <w:lang w:eastAsia="zh-CN"/>
              </w:rPr>
              <w:t>以色列</w:t>
            </w:r>
          </w:p>
        </w:tc>
        <w:tc>
          <w:tcPr>
            <w:tcW w:w="3789" w:type="dxa"/>
            <w:tcBorders>
              <w:top w:val="nil"/>
              <w:left w:val="nil"/>
              <w:bottom w:val="single" w:sz="8" w:space="0" w:color="auto"/>
              <w:right w:val="single" w:sz="8" w:space="0" w:color="auto"/>
            </w:tcBorders>
            <w:shd w:val="clear" w:color="000000" w:fill="FFFFFF"/>
            <w:noWrap/>
            <w:hideMark/>
          </w:tcPr>
          <w:p w14:paraId="12321624" w14:textId="77777777" w:rsidR="00CF45F6" w:rsidRPr="003D5E7E" w:rsidRDefault="00CF45F6" w:rsidP="007A32C9">
            <w:pPr>
              <w:overflowPunct/>
              <w:autoSpaceDE/>
              <w:autoSpaceDN/>
              <w:adjustRightInd/>
              <w:spacing w:before="0"/>
              <w:textAlignment w:val="auto"/>
              <w:rPr>
                <w:rFonts w:cs="Calibri"/>
                <w:sz w:val="22"/>
                <w:szCs w:val="22"/>
                <w:lang w:eastAsia="en-GB"/>
              </w:rPr>
            </w:pPr>
            <w:proofErr w:type="spellStart"/>
            <w:r w:rsidRPr="003D5E7E">
              <w:rPr>
                <w:rFonts w:cs="Calibri"/>
                <w:sz w:val="22"/>
                <w:szCs w:val="22"/>
                <w:lang w:eastAsia="en-GB"/>
              </w:rPr>
              <w:t>Beezz</w:t>
            </w:r>
            <w:proofErr w:type="spellEnd"/>
            <w:r w:rsidRPr="003D5E7E">
              <w:rPr>
                <w:rFonts w:cs="Calibri"/>
                <w:sz w:val="22"/>
                <w:szCs w:val="22"/>
                <w:lang w:eastAsia="en-GB"/>
              </w:rPr>
              <w:t xml:space="preserve"> Communication Sol. Ltd.</w:t>
            </w:r>
          </w:p>
        </w:tc>
        <w:tc>
          <w:tcPr>
            <w:tcW w:w="2061" w:type="dxa"/>
            <w:tcBorders>
              <w:top w:val="nil"/>
              <w:left w:val="nil"/>
              <w:bottom w:val="single" w:sz="8" w:space="0" w:color="auto"/>
              <w:right w:val="single" w:sz="8" w:space="0" w:color="auto"/>
            </w:tcBorders>
            <w:shd w:val="clear" w:color="000000" w:fill="FFFFFF"/>
            <w:noWrap/>
            <w:hideMark/>
          </w:tcPr>
          <w:p w14:paraId="26882CCF" w14:textId="4C298AF6"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w:t>
            </w:r>
            <w:r w:rsidR="00BB7A81">
              <w:rPr>
                <w:rFonts w:cs="Calibri"/>
                <w:sz w:val="22"/>
                <w:szCs w:val="22"/>
                <w:lang w:eastAsia="en-GB"/>
              </w:rPr>
              <w:t>ITU-</w:t>
            </w:r>
            <w:proofErr w:type="spellStart"/>
            <w:r w:rsidR="00BB7A81">
              <w:rPr>
                <w:rFonts w:cs="Calibri"/>
                <w:sz w:val="22"/>
                <w:szCs w:val="22"/>
                <w:lang w:eastAsia="en-GB"/>
              </w:rPr>
              <w:t>T</w:t>
            </w:r>
            <w:r w:rsidR="00BB7A81">
              <w:rPr>
                <w:rFonts w:cs="Calibri"/>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14:paraId="512BD0D9"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8F7F1E5"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7B07A898"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6FDBB737"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CF45F6" w:rsidRPr="003D5E7E" w14:paraId="62FB6BD9"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2C498A10" w14:textId="77777777"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 </w:t>
            </w:r>
          </w:p>
        </w:tc>
        <w:tc>
          <w:tcPr>
            <w:tcW w:w="3789" w:type="dxa"/>
            <w:tcBorders>
              <w:top w:val="nil"/>
              <w:left w:val="nil"/>
              <w:bottom w:val="single" w:sz="8" w:space="0" w:color="auto"/>
              <w:right w:val="single" w:sz="8" w:space="0" w:color="auto"/>
            </w:tcBorders>
            <w:shd w:val="clear" w:color="000000" w:fill="FFFFFF"/>
            <w:noWrap/>
            <w:hideMark/>
          </w:tcPr>
          <w:p w14:paraId="1C425717" w14:textId="77777777" w:rsidR="00CF45F6" w:rsidRPr="003D5E7E" w:rsidRDefault="00CF45F6" w:rsidP="007A32C9">
            <w:pPr>
              <w:overflowPunct/>
              <w:autoSpaceDE/>
              <w:autoSpaceDN/>
              <w:adjustRightInd/>
              <w:spacing w:before="0"/>
              <w:textAlignment w:val="auto"/>
              <w:rPr>
                <w:rFonts w:cs="Calibri"/>
                <w:sz w:val="22"/>
                <w:szCs w:val="22"/>
                <w:lang w:val="fr-CH" w:eastAsia="en-GB"/>
              </w:rPr>
            </w:pPr>
            <w:r w:rsidRPr="003D5E7E">
              <w:rPr>
                <w:rFonts w:cs="Calibri"/>
                <w:sz w:val="22"/>
                <w:szCs w:val="22"/>
                <w:lang w:val="fr-CH" w:eastAsia="en-GB"/>
              </w:rPr>
              <w:t>Sckipio Technologies S.I. Ltd.</w:t>
            </w:r>
          </w:p>
        </w:tc>
        <w:tc>
          <w:tcPr>
            <w:tcW w:w="2061" w:type="dxa"/>
            <w:tcBorders>
              <w:top w:val="nil"/>
              <w:left w:val="nil"/>
              <w:bottom w:val="single" w:sz="8" w:space="0" w:color="auto"/>
              <w:right w:val="single" w:sz="8" w:space="0" w:color="auto"/>
            </w:tcBorders>
            <w:shd w:val="clear" w:color="000000" w:fill="FFFFFF"/>
            <w:noWrap/>
            <w:hideMark/>
          </w:tcPr>
          <w:p w14:paraId="3813C793" w14:textId="48F06D65"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w:t>
            </w:r>
            <w:r w:rsidR="00BB7A81">
              <w:rPr>
                <w:rFonts w:cs="Calibri"/>
                <w:sz w:val="22"/>
                <w:szCs w:val="22"/>
                <w:lang w:eastAsia="en-GB"/>
              </w:rPr>
              <w:t>ITU-</w:t>
            </w:r>
            <w:proofErr w:type="spellStart"/>
            <w:r w:rsidR="00BB7A81">
              <w:rPr>
                <w:rFonts w:cs="Calibri"/>
                <w:sz w:val="22"/>
                <w:szCs w:val="22"/>
                <w:lang w:eastAsia="en-GB"/>
              </w:rPr>
              <w:t>T</w:t>
            </w:r>
            <w:r w:rsidR="00BB7A81">
              <w:rPr>
                <w:rFonts w:cs="Calibri"/>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14:paraId="69DC3169"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3F606F46"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71999A02"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2CB626CE"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791713" w:rsidRPr="003D5E7E" w14:paraId="1B1AF37A" w14:textId="77777777" w:rsidTr="007A32C9">
        <w:trPr>
          <w:trHeight w:val="588"/>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62655AD1" w14:textId="5588B84D"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大韩民国</w:t>
            </w:r>
            <w:proofErr w:type="spellEnd"/>
          </w:p>
        </w:tc>
        <w:tc>
          <w:tcPr>
            <w:tcW w:w="3789" w:type="dxa"/>
            <w:tcBorders>
              <w:top w:val="nil"/>
              <w:left w:val="nil"/>
              <w:bottom w:val="single" w:sz="8" w:space="0" w:color="auto"/>
              <w:right w:val="single" w:sz="8" w:space="0" w:color="auto"/>
            </w:tcBorders>
            <w:shd w:val="clear" w:color="D9D9D9" w:fill="FFFFFF"/>
            <w:hideMark/>
          </w:tcPr>
          <w:p w14:paraId="6559EED9"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Smart Quantum Communication ITRC (Korea University)</w:t>
            </w:r>
          </w:p>
        </w:tc>
        <w:tc>
          <w:tcPr>
            <w:tcW w:w="2061" w:type="dxa"/>
            <w:tcBorders>
              <w:top w:val="nil"/>
              <w:left w:val="nil"/>
              <w:bottom w:val="single" w:sz="8" w:space="0" w:color="auto"/>
              <w:right w:val="single" w:sz="8" w:space="0" w:color="auto"/>
            </w:tcBorders>
            <w:shd w:val="clear" w:color="D9D9D9" w:fill="FFFFFF"/>
            <w:noWrap/>
            <w:hideMark/>
          </w:tcPr>
          <w:p w14:paraId="462CDC63" w14:textId="1F4183FF" w:rsidR="00791713" w:rsidRPr="003D5E7E" w:rsidRDefault="00791713" w:rsidP="00791713">
            <w:pPr>
              <w:overflowPunct/>
              <w:autoSpaceDE/>
              <w:autoSpaceDN/>
              <w:adjustRightInd/>
              <w:spacing w:before="0"/>
              <w:textAlignment w:val="auto"/>
              <w:rPr>
                <w:rFonts w:cs="Calibri"/>
                <w:sz w:val="22"/>
                <w:szCs w:val="22"/>
                <w:lang w:eastAsia="en-GB"/>
              </w:rPr>
            </w:pPr>
            <w:r>
              <w:rPr>
                <w:rFonts w:cs="Calibri"/>
                <w:sz w:val="22"/>
                <w:szCs w:val="22"/>
                <w:lang w:eastAsia="en-GB"/>
              </w:rPr>
              <w:t>2020/</w:t>
            </w:r>
            <w:proofErr w:type="spellStart"/>
            <w:r>
              <w:rPr>
                <w:rFonts w:cs="Calibri"/>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14:paraId="420FAED6"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6EB31EA8"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68AC07D8"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2AB5CA34"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r>
      <w:tr w:rsidR="00791713" w:rsidRPr="003D5E7E" w14:paraId="5510B664"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73FB46D7" w14:textId="7431F1FA"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莱索托</w:t>
            </w:r>
            <w:proofErr w:type="spellEnd"/>
          </w:p>
        </w:tc>
        <w:tc>
          <w:tcPr>
            <w:tcW w:w="3789" w:type="dxa"/>
            <w:tcBorders>
              <w:top w:val="nil"/>
              <w:left w:val="nil"/>
              <w:bottom w:val="single" w:sz="8" w:space="0" w:color="auto"/>
              <w:right w:val="single" w:sz="8" w:space="0" w:color="auto"/>
            </w:tcBorders>
            <w:shd w:val="clear" w:color="000000" w:fill="FFFFFF"/>
            <w:noWrap/>
            <w:hideMark/>
          </w:tcPr>
          <w:p w14:paraId="09D996CD"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Econet Telecom Lesotho</w:t>
            </w:r>
          </w:p>
        </w:tc>
        <w:tc>
          <w:tcPr>
            <w:tcW w:w="2061" w:type="dxa"/>
            <w:tcBorders>
              <w:top w:val="nil"/>
              <w:left w:val="nil"/>
              <w:bottom w:val="single" w:sz="8" w:space="0" w:color="auto"/>
              <w:right w:val="single" w:sz="8" w:space="0" w:color="auto"/>
            </w:tcBorders>
            <w:shd w:val="clear" w:color="000000" w:fill="FFFFFF"/>
            <w:noWrap/>
            <w:hideMark/>
          </w:tcPr>
          <w:p w14:paraId="7B7AF123"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2020/ITU-T</w:t>
            </w:r>
          </w:p>
        </w:tc>
        <w:tc>
          <w:tcPr>
            <w:tcW w:w="739" w:type="dxa"/>
            <w:tcBorders>
              <w:top w:val="nil"/>
              <w:left w:val="nil"/>
              <w:bottom w:val="single" w:sz="8" w:space="0" w:color="auto"/>
              <w:right w:val="single" w:sz="8" w:space="0" w:color="auto"/>
            </w:tcBorders>
            <w:shd w:val="clear" w:color="auto" w:fill="auto"/>
            <w:noWrap/>
            <w:hideMark/>
          </w:tcPr>
          <w:p w14:paraId="3681D489"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DC35952"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3A46788E"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3C8BAA4A"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791713" w:rsidRPr="003D5E7E" w14:paraId="483CC4AE"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7D320E8A" w14:textId="643E5FC5"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马里</w:t>
            </w:r>
            <w:proofErr w:type="spellEnd"/>
          </w:p>
        </w:tc>
        <w:tc>
          <w:tcPr>
            <w:tcW w:w="3789" w:type="dxa"/>
            <w:tcBorders>
              <w:top w:val="nil"/>
              <w:left w:val="nil"/>
              <w:bottom w:val="single" w:sz="8" w:space="0" w:color="auto"/>
              <w:right w:val="single" w:sz="8" w:space="0" w:color="auto"/>
            </w:tcBorders>
            <w:shd w:val="clear" w:color="000000" w:fill="FFFFFF"/>
            <w:noWrap/>
            <w:hideMark/>
          </w:tcPr>
          <w:p w14:paraId="0464B9C6"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Orange Mali SA</w:t>
            </w:r>
          </w:p>
        </w:tc>
        <w:tc>
          <w:tcPr>
            <w:tcW w:w="2061" w:type="dxa"/>
            <w:tcBorders>
              <w:top w:val="nil"/>
              <w:left w:val="nil"/>
              <w:bottom w:val="single" w:sz="8" w:space="0" w:color="auto"/>
              <w:right w:val="single" w:sz="8" w:space="0" w:color="auto"/>
            </w:tcBorders>
            <w:shd w:val="clear" w:color="000000" w:fill="FFFFFF"/>
            <w:noWrap/>
            <w:hideMark/>
          </w:tcPr>
          <w:p w14:paraId="27379B4D" w14:textId="3D5BEE90"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2020/ITU-R</w:t>
            </w:r>
            <w:r>
              <w:rPr>
                <w:rFonts w:cs="Calibri" w:hint="eastAsia"/>
                <w:sz w:val="22"/>
                <w:szCs w:val="22"/>
                <w:lang w:eastAsia="zh-CN"/>
              </w:rPr>
              <w:t>和</w:t>
            </w:r>
            <w:r w:rsidRPr="003D5E7E">
              <w:rPr>
                <w:rFonts w:cs="Calibri"/>
                <w:sz w:val="22"/>
                <w:szCs w:val="22"/>
                <w:lang w:eastAsia="en-GB"/>
              </w:rPr>
              <w:t>ITU-T</w:t>
            </w:r>
          </w:p>
        </w:tc>
        <w:tc>
          <w:tcPr>
            <w:tcW w:w="739" w:type="dxa"/>
            <w:tcBorders>
              <w:top w:val="nil"/>
              <w:left w:val="nil"/>
              <w:bottom w:val="single" w:sz="8" w:space="0" w:color="auto"/>
              <w:right w:val="single" w:sz="8" w:space="0" w:color="auto"/>
            </w:tcBorders>
            <w:shd w:val="clear" w:color="auto" w:fill="auto"/>
            <w:noWrap/>
            <w:hideMark/>
          </w:tcPr>
          <w:p w14:paraId="1B4D9F8F"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0BEEE879"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67593449"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6437B58D"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791713" w:rsidRPr="003D5E7E" w14:paraId="64CE65A4" w14:textId="77777777" w:rsidTr="007A32C9">
        <w:trPr>
          <w:trHeight w:val="588"/>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5E52149C" w14:textId="6620DCAB"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卡塔尔</w:t>
            </w:r>
            <w:proofErr w:type="spellEnd"/>
          </w:p>
        </w:tc>
        <w:tc>
          <w:tcPr>
            <w:tcW w:w="3789" w:type="dxa"/>
            <w:tcBorders>
              <w:top w:val="nil"/>
              <w:left w:val="nil"/>
              <w:bottom w:val="single" w:sz="8" w:space="0" w:color="auto"/>
              <w:right w:val="single" w:sz="8" w:space="0" w:color="auto"/>
            </w:tcBorders>
            <w:shd w:val="clear" w:color="000000" w:fill="FFFFFF"/>
            <w:noWrap/>
            <w:hideMark/>
          </w:tcPr>
          <w:p w14:paraId="0DED96DE"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Ooredoo</w:t>
            </w:r>
          </w:p>
        </w:tc>
        <w:tc>
          <w:tcPr>
            <w:tcW w:w="2061" w:type="dxa"/>
            <w:tcBorders>
              <w:top w:val="nil"/>
              <w:left w:val="nil"/>
              <w:bottom w:val="single" w:sz="8" w:space="0" w:color="auto"/>
              <w:right w:val="single" w:sz="8" w:space="0" w:color="auto"/>
            </w:tcBorders>
            <w:shd w:val="clear" w:color="000000" w:fill="FFFFFF"/>
            <w:hideMark/>
          </w:tcPr>
          <w:p w14:paraId="6EC16F3A" w14:textId="39E29D91" w:rsidR="00791713" w:rsidRPr="003D5E7E" w:rsidRDefault="00791713" w:rsidP="00791713">
            <w:pPr>
              <w:overflowPunct/>
              <w:autoSpaceDE/>
              <w:autoSpaceDN/>
              <w:adjustRightInd/>
              <w:spacing w:before="0"/>
              <w:textAlignment w:val="auto"/>
              <w:rPr>
                <w:rFonts w:cs="Calibri"/>
                <w:sz w:val="22"/>
                <w:szCs w:val="22"/>
                <w:lang w:val="fr-CH" w:eastAsia="en-GB"/>
              </w:rPr>
            </w:pPr>
            <w:r w:rsidRPr="003D5E7E">
              <w:rPr>
                <w:rFonts w:cs="Calibri"/>
                <w:sz w:val="22"/>
                <w:szCs w:val="22"/>
                <w:lang w:val="fr-CH" w:eastAsia="en-GB"/>
              </w:rPr>
              <w:t>2020/ITU-R</w:t>
            </w:r>
            <w:r>
              <w:rPr>
                <w:rFonts w:cs="Calibri" w:hint="eastAsia"/>
                <w:sz w:val="22"/>
                <w:szCs w:val="22"/>
                <w:lang w:val="fr-CH" w:eastAsia="zh-CN"/>
              </w:rPr>
              <w:t>、</w:t>
            </w:r>
            <w:r w:rsidRPr="003D5E7E">
              <w:rPr>
                <w:rFonts w:cs="Calibri"/>
                <w:sz w:val="22"/>
                <w:szCs w:val="22"/>
                <w:lang w:val="fr-CH" w:eastAsia="en-GB"/>
              </w:rPr>
              <w:t>ITU-T</w:t>
            </w:r>
            <w:r>
              <w:rPr>
                <w:rFonts w:cs="Calibri" w:hint="eastAsia"/>
                <w:sz w:val="22"/>
                <w:szCs w:val="22"/>
                <w:lang w:val="fr-CH" w:eastAsia="zh-CN"/>
              </w:rPr>
              <w:t>和</w:t>
            </w:r>
            <w:r w:rsidRPr="003D5E7E">
              <w:rPr>
                <w:rFonts w:cs="Calibri"/>
                <w:sz w:val="22"/>
                <w:szCs w:val="22"/>
                <w:lang w:val="fr-CH" w:eastAsia="en-GB"/>
              </w:rPr>
              <w:t>ITU-D</w:t>
            </w:r>
          </w:p>
        </w:tc>
        <w:tc>
          <w:tcPr>
            <w:tcW w:w="739" w:type="dxa"/>
            <w:tcBorders>
              <w:top w:val="nil"/>
              <w:left w:val="nil"/>
              <w:bottom w:val="single" w:sz="8" w:space="0" w:color="auto"/>
              <w:right w:val="single" w:sz="8" w:space="0" w:color="auto"/>
            </w:tcBorders>
            <w:shd w:val="clear" w:color="auto" w:fill="auto"/>
            <w:noWrap/>
            <w:hideMark/>
          </w:tcPr>
          <w:p w14:paraId="0DD50733"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4081DE35"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51367750"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318C0CA8"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791713" w:rsidRPr="003D5E7E" w14:paraId="5D375130"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5D1E31E6" w14:textId="446E7F22"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苏丹</w:t>
            </w:r>
            <w:proofErr w:type="spellEnd"/>
          </w:p>
        </w:tc>
        <w:tc>
          <w:tcPr>
            <w:tcW w:w="3789" w:type="dxa"/>
            <w:tcBorders>
              <w:top w:val="nil"/>
              <w:left w:val="nil"/>
              <w:bottom w:val="single" w:sz="8" w:space="0" w:color="auto"/>
              <w:right w:val="single" w:sz="8" w:space="0" w:color="auto"/>
            </w:tcBorders>
            <w:shd w:val="clear" w:color="D9D9D9" w:fill="FFFFFF"/>
            <w:noWrap/>
            <w:hideMark/>
          </w:tcPr>
          <w:p w14:paraId="6A6D1EEA" w14:textId="77777777"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3D5E7E">
              <w:rPr>
                <w:rFonts w:cs="Calibri"/>
                <w:sz w:val="22"/>
                <w:szCs w:val="22"/>
                <w:lang w:eastAsia="en-GB"/>
              </w:rPr>
              <w:t>Sudatel</w:t>
            </w:r>
            <w:proofErr w:type="spellEnd"/>
            <w:r w:rsidRPr="003D5E7E">
              <w:rPr>
                <w:rFonts w:cs="Calibri"/>
                <w:sz w:val="22"/>
                <w:szCs w:val="22"/>
                <w:lang w:eastAsia="en-GB"/>
              </w:rPr>
              <w:t xml:space="preserve"> Telecom Group</w:t>
            </w:r>
          </w:p>
        </w:tc>
        <w:tc>
          <w:tcPr>
            <w:tcW w:w="2061" w:type="dxa"/>
            <w:tcBorders>
              <w:top w:val="nil"/>
              <w:left w:val="nil"/>
              <w:bottom w:val="single" w:sz="8" w:space="0" w:color="auto"/>
              <w:right w:val="single" w:sz="8" w:space="0" w:color="auto"/>
            </w:tcBorders>
            <w:shd w:val="clear" w:color="D9D9D9" w:fill="FFFFFF"/>
            <w:noWrap/>
            <w:hideMark/>
          </w:tcPr>
          <w:p w14:paraId="7747F974"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2020/ITU-D</w:t>
            </w:r>
          </w:p>
        </w:tc>
        <w:tc>
          <w:tcPr>
            <w:tcW w:w="739" w:type="dxa"/>
            <w:tcBorders>
              <w:top w:val="nil"/>
              <w:left w:val="nil"/>
              <w:bottom w:val="single" w:sz="8" w:space="0" w:color="auto"/>
              <w:right w:val="single" w:sz="8" w:space="0" w:color="auto"/>
            </w:tcBorders>
            <w:shd w:val="clear" w:color="auto" w:fill="auto"/>
            <w:noWrap/>
            <w:hideMark/>
          </w:tcPr>
          <w:p w14:paraId="1F39E069"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0A62ECFF"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102AA5BE"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4F2518DA"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791713" w:rsidRPr="003D5E7E" w14:paraId="7A1B7FF8"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2E329127" w14:textId="2B659AD3"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瑞士</w:t>
            </w:r>
            <w:proofErr w:type="spellEnd"/>
          </w:p>
        </w:tc>
        <w:tc>
          <w:tcPr>
            <w:tcW w:w="3789" w:type="dxa"/>
            <w:tcBorders>
              <w:top w:val="nil"/>
              <w:left w:val="nil"/>
              <w:bottom w:val="single" w:sz="8" w:space="0" w:color="auto"/>
              <w:right w:val="single" w:sz="8" w:space="0" w:color="auto"/>
            </w:tcBorders>
            <w:shd w:val="clear" w:color="D9D9D9" w:fill="FFFFFF"/>
            <w:noWrap/>
            <w:hideMark/>
          </w:tcPr>
          <w:p w14:paraId="64F76287"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High-Tech Bridge SA</w:t>
            </w:r>
          </w:p>
        </w:tc>
        <w:tc>
          <w:tcPr>
            <w:tcW w:w="2061" w:type="dxa"/>
            <w:tcBorders>
              <w:top w:val="nil"/>
              <w:left w:val="nil"/>
              <w:bottom w:val="single" w:sz="8" w:space="0" w:color="auto"/>
              <w:right w:val="single" w:sz="8" w:space="0" w:color="auto"/>
            </w:tcBorders>
            <w:shd w:val="clear" w:color="D9D9D9" w:fill="FFFFFF"/>
            <w:noWrap/>
            <w:hideMark/>
          </w:tcPr>
          <w:p w14:paraId="018BBB53" w14:textId="719A8EF8"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w:t>
            </w:r>
            <w:r>
              <w:rPr>
                <w:rFonts w:cs="Calibri"/>
                <w:sz w:val="22"/>
                <w:szCs w:val="22"/>
                <w:lang w:eastAsia="en-GB"/>
              </w:rPr>
              <w:t>ITU-</w:t>
            </w:r>
            <w:proofErr w:type="spellStart"/>
            <w:r>
              <w:rPr>
                <w:rFonts w:cs="Calibri"/>
                <w:sz w:val="22"/>
                <w:szCs w:val="22"/>
                <w:lang w:eastAsia="en-GB"/>
              </w:rPr>
              <w:t>D</w:t>
            </w:r>
            <w:r>
              <w:rPr>
                <w:rFonts w:cs="Calibri"/>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000000" w:fill="FFFFFF"/>
            <w:noWrap/>
            <w:hideMark/>
          </w:tcPr>
          <w:p w14:paraId="689E104E"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000000" w:fill="FFFFFF"/>
            <w:noWrap/>
            <w:hideMark/>
          </w:tcPr>
          <w:p w14:paraId="12E4602C"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000000" w:fill="FFFFFF"/>
            <w:noWrap/>
            <w:hideMark/>
          </w:tcPr>
          <w:p w14:paraId="5E4A4323"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1121" w:type="dxa"/>
            <w:tcBorders>
              <w:top w:val="nil"/>
              <w:left w:val="nil"/>
              <w:bottom w:val="single" w:sz="8" w:space="0" w:color="auto"/>
              <w:right w:val="single" w:sz="8" w:space="0" w:color="auto"/>
            </w:tcBorders>
            <w:shd w:val="clear" w:color="000000" w:fill="FFFFFF"/>
            <w:noWrap/>
            <w:hideMark/>
          </w:tcPr>
          <w:p w14:paraId="61FE76AC"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791713" w:rsidRPr="003D5E7E" w14:paraId="7F0E4E60" w14:textId="77777777" w:rsidTr="007A32C9">
        <w:trPr>
          <w:trHeight w:val="588"/>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0C0944FC" w14:textId="0F80D618"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lastRenderedPageBreak/>
              <w:t>阿拉伯叙利亚共和国</w:t>
            </w:r>
            <w:proofErr w:type="spellEnd"/>
          </w:p>
        </w:tc>
        <w:tc>
          <w:tcPr>
            <w:tcW w:w="3789" w:type="dxa"/>
            <w:tcBorders>
              <w:top w:val="nil"/>
              <w:left w:val="nil"/>
              <w:bottom w:val="single" w:sz="8" w:space="0" w:color="auto"/>
              <w:right w:val="single" w:sz="8" w:space="0" w:color="auto"/>
            </w:tcBorders>
            <w:shd w:val="clear" w:color="D9D9D9" w:fill="FFFFFF"/>
            <w:noWrap/>
            <w:hideMark/>
          </w:tcPr>
          <w:p w14:paraId="5AA81CA3"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Syriatel Mobile Telecom SA</w:t>
            </w:r>
          </w:p>
        </w:tc>
        <w:tc>
          <w:tcPr>
            <w:tcW w:w="2061" w:type="dxa"/>
            <w:tcBorders>
              <w:top w:val="nil"/>
              <w:left w:val="nil"/>
              <w:bottom w:val="single" w:sz="8" w:space="0" w:color="auto"/>
              <w:right w:val="single" w:sz="8" w:space="0" w:color="auto"/>
            </w:tcBorders>
            <w:shd w:val="clear" w:color="D9D9D9" w:fill="FFFFFF"/>
            <w:noWrap/>
            <w:hideMark/>
          </w:tcPr>
          <w:p w14:paraId="7E5F6FAE"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2020/ITU-D</w:t>
            </w:r>
          </w:p>
        </w:tc>
        <w:tc>
          <w:tcPr>
            <w:tcW w:w="739" w:type="dxa"/>
            <w:tcBorders>
              <w:top w:val="nil"/>
              <w:left w:val="nil"/>
              <w:bottom w:val="single" w:sz="8" w:space="0" w:color="auto"/>
              <w:right w:val="single" w:sz="8" w:space="0" w:color="auto"/>
            </w:tcBorders>
            <w:shd w:val="clear" w:color="auto" w:fill="auto"/>
            <w:noWrap/>
            <w:hideMark/>
          </w:tcPr>
          <w:p w14:paraId="2E4C5794"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1C89BDC"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810319F"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1121" w:type="dxa"/>
            <w:tcBorders>
              <w:top w:val="nil"/>
              <w:left w:val="nil"/>
              <w:bottom w:val="single" w:sz="8" w:space="0" w:color="auto"/>
              <w:right w:val="single" w:sz="8" w:space="0" w:color="auto"/>
            </w:tcBorders>
            <w:shd w:val="clear" w:color="auto" w:fill="auto"/>
            <w:noWrap/>
            <w:hideMark/>
          </w:tcPr>
          <w:p w14:paraId="304C6D6A"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791713" w:rsidRPr="003D5E7E" w14:paraId="0257CE5C" w14:textId="77777777" w:rsidTr="007A32C9">
        <w:trPr>
          <w:trHeight w:val="588"/>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62E1B508" w14:textId="4926DE43"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坦桑尼亚</w:t>
            </w:r>
            <w:proofErr w:type="spellEnd"/>
          </w:p>
        </w:tc>
        <w:tc>
          <w:tcPr>
            <w:tcW w:w="3789" w:type="dxa"/>
            <w:tcBorders>
              <w:top w:val="nil"/>
              <w:left w:val="nil"/>
              <w:bottom w:val="single" w:sz="8" w:space="0" w:color="auto"/>
              <w:right w:val="single" w:sz="8" w:space="0" w:color="auto"/>
            </w:tcBorders>
            <w:shd w:val="clear" w:color="D9D9D9" w:fill="FFFFFF"/>
            <w:noWrap/>
            <w:hideMark/>
          </w:tcPr>
          <w:p w14:paraId="07EACD00"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The University of Dodoma</w:t>
            </w:r>
          </w:p>
        </w:tc>
        <w:tc>
          <w:tcPr>
            <w:tcW w:w="2061" w:type="dxa"/>
            <w:tcBorders>
              <w:top w:val="nil"/>
              <w:left w:val="nil"/>
              <w:bottom w:val="single" w:sz="8" w:space="0" w:color="auto"/>
              <w:right w:val="single" w:sz="8" w:space="0" w:color="auto"/>
            </w:tcBorders>
            <w:shd w:val="clear" w:color="D9D9D9" w:fill="FFFFFF"/>
            <w:noWrap/>
            <w:hideMark/>
          </w:tcPr>
          <w:p w14:paraId="55C72B5A" w14:textId="31927A47" w:rsidR="00791713" w:rsidRPr="003D5E7E" w:rsidRDefault="00791713" w:rsidP="00791713">
            <w:pPr>
              <w:overflowPunct/>
              <w:autoSpaceDE/>
              <w:autoSpaceDN/>
              <w:adjustRightInd/>
              <w:spacing w:before="0"/>
              <w:textAlignment w:val="auto"/>
              <w:rPr>
                <w:rFonts w:cs="Calibri"/>
                <w:sz w:val="22"/>
                <w:szCs w:val="22"/>
                <w:lang w:eastAsia="en-GB"/>
              </w:rPr>
            </w:pPr>
            <w:r>
              <w:rPr>
                <w:rFonts w:cs="Calibri"/>
                <w:sz w:val="22"/>
                <w:szCs w:val="22"/>
                <w:lang w:eastAsia="en-GB"/>
              </w:rPr>
              <w:t>2020/</w:t>
            </w:r>
            <w:proofErr w:type="spellStart"/>
            <w:r>
              <w:rPr>
                <w:rFonts w:cs="Calibri"/>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14:paraId="54D6F7EE"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5F2564D"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CE5B6F1"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23A815C4"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r>
      <w:tr w:rsidR="00791713" w:rsidRPr="003D5E7E" w14:paraId="241D6129"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7D943DD7" w14:textId="1C6A4F97" w:rsidR="00791713" w:rsidRPr="003D5E7E" w:rsidRDefault="00791713" w:rsidP="00791713">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美国</w:t>
            </w:r>
            <w:proofErr w:type="spellEnd"/>
          </w:p>
        </w:tc>
        <w:tc>
          <w:tcPr>
            <w:tcW w:w="3789" w:type="dxa"/>
            <w:tcBorders>
              <w:top w:val="nil"/>
              <w:left w:val="nil"/>
              <w:bottom w:val="single" w:sz="8" w:space="0" w:color="auto"/>
              <w:right w:val="single" w:sz="8" w:space="0" w:color="auto"/>
            </w:tcBorders>
            <w:shd w:val="clear" w:color="000000" w:fill="FFFFFF"/>
            <w:noWrap/>
            <w:hideMark/>
          </w:tcPr>
          <w:p w14:paraId="3B155792" w14:textId="77777777"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Analog Devices, Inc.</w:t>
            </w:r>
          </w:p>
        </w:tc>
        <w:tc>
          <w:tcPr>
            <w:tcW w:w="2061" w:type="dxa"/>
            <w:tcBorders>
              <w:top w:val="nil"/>
              <w:left w:val="nil"/>
              <w:bottom w:val="single" w:sz="8" w:space="0" w:color="auto"/>
              <w:right w:val="single" w:sz="8" w:space="0" w:color="auto"/>
            </w:tcBorders>
            <w:shd w:val="clear" w:color="000000" w:fill="FFFFFF"/>
            <w:noWrap/>
            <w:hideMark/>
          </w:tcPr>
          <w:p w14:paraId="3CCD4D30" w14:textId="32E9DFFA" w:rsidR="00791713" w:rsidRPr="003D5E7E" w:rsidRDefault="00791713" w:rsidP="00791713">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w:t>
            </w:r>
            <w:r>
              <w:rPr>
                <w:rFonts w:cs="Calibri"/>
                <w:sz w:val="22"/>
                <w:szCs w:val="22"/>
                <w:lang w:eastAsia="en-GB"/>
              </w:rPr>
              <w:t>ITU-</w:t>
            </w:r>
            <w:proofErr w:type="spellStart"/>
            <w:r>
              <w:rPr>
                <w:rFonts w:cs="Calibri"/>
                <w:sz w:val="22"/>
                <w:szCs w:val="22"/>
                <w:lang w:eastAsia="en-GB"/>
              </w:rPr>
              <w:t>T</w:t>
            </w:r>
            <w:r>
              <w:rPr>
                <w:rFonts w:cs="Calibri"/>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14:paraId="2B16F96A"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B6B1C38"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47265979"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25435B96" w14:textId="77777777" w:rsidR="00791713" w:rsidRPr="003D5E7E" w:rsidRDefault="00791713" w:rsidP="00791713">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CF45F6" w:rsidRPr="003D5E7E" w14:paraId="07F58D3A"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1625294E" w14:textId="77777777"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 </w:t>
            </w:r>
          </w:p>
        </w:tc>
        <w:tc>
          <w:tcPr>
            <w:tcW w:w="3789" w:type="dxa"/>
            <w:tcBorders>
              <w:top w:val="nil"/>
              <w:left w:val="nil"/>
              <w:bottom w:val="single" w:sz="8" w:space="0" w:color="auto"/>
              <w:right w:val="single" w:sz="8" w:space="0" w:color="auto"/>
            </w:tcBorders>
            <w:shd w:val="clear" w:color="000000" w:fill="FFFFFF"/>
            <w:noWrap/>
            <w:hideMark/>
          </w:tcPr>
          <w:p w14:paraId="2AAE4CC9" w14:textId="77777777"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Continental Automotive Systems Inc.</w:t>
            </w:r>
          </w:p>
        </w:tc>
        <w:tc>
          <w:tcPr>
            <w:tcW w:w="2061" w:type="dxa"/>
            <w:tcBorders>
              <w:top w:val="nil"/>
              <w:left w:val="nil"/>
              <w:bottom w:val="single" w:sz="8" w:space="0" w:color="auto"/>
              <w:right w:val="single" w:sz="8" w:space="0" w:color="auto"/>
            </w:tcBorders>
            <w:shd w:val="clear" w:color="000000" w:fill="FFFFFF"/>
            <w:noWrap/>
            <w:hideMark/>
          </w:tcPr>
          <w:p w14:paraId="7BC47E60" w14:textId="77D29499"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w:t>
            </w:r>
            <w:r w:rsidR="00BB7A81">
              <w:rPr>
                <w:rFonts w:cs="Calibri"/>
                <w:sz w:val="22"/>
                <w:szCs w:val="22"/>
                <w:lang w:eastAsia="en-GB"/>
              </w:rPr>
              <w:t>ITU-</w:t>
            </w:r>
            <w:proofErr w:type="spellStart"/>
            <w:r w:rsidR="00BB7A81">
              <w:rPr>
                <w:rFonts w:cs="Calibri"/>
                <w:sz w:val="22"/>
                <w:szCs w:val="22"/>
                <w:lang w:eastAsia="en-GB"/>
              </w:rPr>
              <w:t>T</w:t>
            </w:r>
            <w:r w:rsidR="00BB7A81">
              <w:rPr>
                <w:rFonts w:cs="Calibri"/>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14:paraId="3C313464"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6B3C28F"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793BC6CE"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0546CB65"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CF45F6" w:rsidRPr="003D5E7E" w14:paraId="5D1B0319"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7237B200" w14:textId="77777777"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 </w:t>
            </w:r>
          </w:p>
        </w:tc>
        <w:tc>
          <w:tcPr>
            <w:tcW w:w="3789" w:type="dxa"/>
            <w:tcBorders>
              <w:top w:val="nil"/>
              <w:left w:val="nil"/>
              <w:bottom w:val="single" w:sz="8" w:space="0" w:color="auto"/>
              <w:right w:val="single" w:sz="8" w:space="0" w:color="auto"/>
            </w:tcBorders>
            <w:shd w:val="clear" w:color="D9D9D9" w:fill="FFFFFF"/>
            <w:noWrap/>
            <w:hideMark/>
          </w:tcPr>
          <w:p w14:paraId="5DB49239" w14:textId="77777777"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Georgia Institute of Technology</w:t>
            </w:r>
          </w:p>
        </w:tc>
        <w:tc>
          <w:tcPr>
            <w:tcW w:w="2061" w:type="dxa"/>
            <w:tcBorders>
              <w:top w:val="nil"/>
              <w:left w:val="nil"/>
              <w:bottom w:val="single" w:sz="8" w:space="0" w:color="auto"/>
              <w:right w:val="single" w:sz="8" w:space="0" w:color="auto"/>
            </w:tcBorders>
            <w:shd w:val="clear" w:color="D9D9D9" w:fill="FFFFFF"/>
            <w:noWrap/>
            <w:hideMark/>
          </w:tcPr>
          <w:p w14:paraId="735A8805" w14:textId="00F9BD73" w:rsidR="00CF45F6" w:rsidRPr="003D5E7E" w:rsidRDefault="00791713" w:rsidP="007A32C9">
            <w:pPr>
              <w:overflowPunct/>
              <w:autoSpaceDE/>
              <w:autoSpaceDN/>
              <w:adjustRightInd/>
              <w:spacing w:before="0"/>
              <w:textAlignment w:val="auto"/>
              <w:rPr>
                <w:rFonts w:cs="Calibri"/>
                <w:sz w:val="22"/>
                <w:szCs w:val="22"/>
                <w:lang w:eastAsia="en-GB"/>
              </w:rPr>
            </w:pPr>
            <w:r>
              <w:rPr>
                <w:rFonts w:cs="Calibri"/>
                <w:sz w:val="22"/>
                <w:szCs w:val="22"/>
                <w:lang w:eastAsia="en-GB"/>
              </w:rPr>
              <w:t>2020/</w:t>
            </w:r>
            <w:proofErr w:type="spellStart"/>
            <w:r>
              <w:rPr>
                <w:rFonts w:cs="Calibri"/>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14:paraId="7321168F"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576B57C5"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4C130917"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1150A01C"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r>
      <w:tr w:rsidR="00CF45F6" w:rsidRPr="003D5E7E" w14:paraId="65931F9A" w14:textId="77777777" w:rsidTr="007A32C9">
        <w:trPr>
          <w:trHeight w:val="300"/>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7052C75F" w14:textId="77777777"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 </w:t>
            </w:r>
          </w:p>
        </w:tc>
        <w:tc>
          <w:tcPr>
            <w:tcW w:w="3789" w:type="dxa"/>
            <w:tcBorders>
              <w:top w:val="nil"/>
              <w:left w:val="nil"/>
              <w:bottom w:val="single" w:sz="8" w:space="0" w:color="auto"/>
              <w:right w:val="single" w:sz="8" w:space="0" w:color="auto"/>
            </w:tcBorders>
            <w:shd w:val="clear" w:color="D9D9D9" w:fill="FFFFFF"/>
            <w:noWrap/>
            <w:hideMark/>
          </w:tcPr>
          <w:p w14:paraId="32B779EE" w14:textId="77777777"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Oration Technologies, Inc.</w:t>
            </w:r>
          </w:p>
        </w:tc>
        <w:tc>
          <w:tcPr>
            <w:tcW w:w="2061" w:type="dxa"/>
            <w:tcBorders>
              <w:top w:val="nil"/>
              <w:left w:val="nil"/>
              <w:bottom w:val="single" w:sz="8" w:space="0" w:color="auto"/>
              <w:right w:val="single" w:sz="8" w:space="0" w:color="auto"/>
            </w:tcBorders>
            <w:shd w:val="clear" w:color="D9D9D9" w:fill="FFFFFF"/>
            <w:noWrap/>
            <w:hideMark/>
          </w:tcPr>
          <w:p w14:paraId="43CD6106" w14:textId="44733898"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2020/</w:t>
            </w:r>
            <w:r w:rsidR="00BB7A81">
              <w:rPr>
                <w:rFonts w:cs="Calibri"/>
                <w:sz w:val="22"/>
                <w:szCs w:val="22"/>
                <w:lang w:eastAsia="en-GB"/>
              </w:rPr>
              <w:t>ITU-</w:t>
            </w:r>
            <w:proofErr w:type="spellStart"/>
            <w:r w:rsidR="00BB7A81">
              <w:rPr>
                <w:rFonts w:cs="Calibri"/>
                <w:sz w:val="22"/>
                <w:szCs w:val="22"/>
                <w:lang w:eastAsia="en-GB"/>
              </w:rPr>
              <w:t>T</w:t>
            </w:r>
            <w:r w:rsidR="00BB7A81">
              <w:rPr>
                <w:rFonts w:cs="Calibri"/>
                <w:sz w:val="22"/>
                <w:szCs w:val="22"/>
                <w:lang w:eastAsia="en-GB"/>
              </w:rPr>
              <w:t>部门准成员</w:t>
            </w:r>
            <w:proofErr w:type="spellEnd"/>
          </w:p>
        </w:tc>
        <w:tc>
          <w:tcPr>
            <w:tcW w:w="739" w:type="dxa"/>
            <w:tcBorders>
              <w:top w:val="nil"/>
              <w:left w:val="nil"/>
              <w:bottom w:val="single" w:sz="8" w:space="0" w:color="auto"/>
              <w:right w:val="single" w:sz="8" w:space="0" w:color="auto"/>
            </w:tcBorders>
            <w:shd w:val="clear" w:color="auto" w:fill="auto"/>
            <w:noWrap/>
            <w:hideMark/>
          </w:tcPr>
          <w:p w14:paraId="390FFA8C"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350B9EC2"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c>
          <w:tcPr>
            <w:tcW w:w="820" w:type="dxa"/>
            <w:tcBorders>
              <w:top w:val="nil"/>
              <w:left w:val="nil"/>
              <w:bottom w:val="single" w:sz="8" w:space="0" w:color="auto"/>
              <w:right w:val="single" w:sz="8" w:space="0" w:color="auto"/>
            </w:tcBorders>
            <w:shd w:val="clear" w:color="auto" w:fill="auto"/>
            <w:noWrap/>
            <w:hideMark/>
          </w:tcPr>
          <w:p w14:paraId="19D64069"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4B71BE02"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r>
      <w:tr w:rsidR="00CF45F6" w:rsidRPr="003D5E7E" w14:paraId="13D5D898" w14:textId="77777777" w:rsidTr="007A32C9">
        <w:trPr>
          <w:trHeight w:val="588"/>
          <w:jc w:val="center"/>
        </w:trPr>
        <w:tc>
          <w:tcPr>
            <w:tcW w:w="1970" w:type="dxa"/>
            <w:tcBorders>
              <w:top w:val="nil"/>
              <w:left w:val="single" w:sz="8" w:space="0" w:color="auto"/>
              <w:bottom w:val="single" w:sz="8" w:space="0" w:color="auto"/>
              <w:right w:val="single" w:sz="8" w:space="0" w:color="auto"/>
            </w:tcBorders>
            <w:shd w:val="clear" w:color="000000" w:fill="FFFFFF"/>
            <w:hideMark/>
          </w:tcPr>
          <w:p w14:paraId="58303EB8" w14:textId="023993A8" w:rsidR="00CF45F6" w:rsidRPr="003D5E7E" w:rsidRDefault="00791713" w:rsidP="007A32C9">
            <w:pPr>
              <w:overflowPunct/>
              <w:autoSpaceDE/>
              <w:autoSpaceDN/>
              <w:adjustRightInd/>
              <w:spacing w:before="0"/>
              <w:textAlignment w:val="auto"/>
              <w:rPr>
                <w:rFonts w:cs="Calibri"/>
                <w:sz w:val="22"/>
                <w:szCs w:val="22"/>
                <w:lang w:eastAsia="en-GB"/>
              </w:rPr>
            </w:pPr>
            <w:proofErr w:type="spellStart"/>
            <w:r w:rsidRPr="00791713">
              <w:rPr>
                <w:rFonts w:cs="Calibri" w:hint="eastAsia"/>
                <w:sz w:val="22"/>
                <w:szCs w:val="22"/>
                <w:lang w:eastAsia="en-GB"/>
              </w:rPr>
              <w:t>赞比亚</w:t>
            </w:r>
            <w:proofErr w:type="spellEnd"/>
          </w:p>
        </w:tc>
        <w:tc>
          <w:tcPr>
            <w:tcW w:w="3789" w:type="dxa"/>
            <w:tcBorders>
              <w:top w:val="nil"/>
              <w:left w:val="nil"/>
              <w:bottom w:val="single" w:sz="8" w:space="0" w:color="auto"/>
              <w:right w:val="single" w:sz="8" w:space="0" w:color="auto"/>
            </w:tcBorders>
            <w:shd w:val="clear" w:color="D9D9D9" w:fill="FFFFFF"/>
            <w:hideMark/>
          </w:tcPr>
          <w:p w14:paraId="4DE308A3" w14:textId="77777777" w:rsidR="00CF45F6" w:rsidRPr="003D5E7E" w:rsidRDefault="00CF45F6" w:rsidP="007A32C9">
            <w:pPr>
              <w:overflowPunct/>
              <w:autoSpaceDE/>
              <w:autoSpaceDN/>
              <w:adjustRightInd/>
              <w:spacing w:before="0"/>
              <w:textAlignment w:val="auto"/>
              <w:rPr>
                <w:rFonts w:cs="Calibri"/>
                <w:sz w:val="22"/>
                <w:szCs w:val="22"/>
                <w:lang w:eastAsia="en-GB"/>
              </w:rPr>
            </w:pPr>
            <w:r w:rsidRPr="003D5E7E">
              <w:rPr>
                <w:rFonts w:cs="Calibri"/>
                <w:sz w:val="22"/>
                <w:szCs w:val="22"/>
                <w:lang w:eastAsia="en-GB"/>
              </w:rPr>
              <w:t>The University of Zambia, School of Natural Sciences</w:t>
            </w:r>
          </w:p>
        </w:tc>
        <w:tc>
          <w:tcPr>
            <w:tcW w:w="2061" w:type="dxa"/>
            <w:tcBorders>
              <w:top w:val="nil"/>
              <w:left w:val="nil"/>
              <w:bottom w:val="single" w:sz="8" w:space="0" w:color="auto"/>
              <w:right w:val="single" w:sz="8" w:space="0" w:color="auto"/>
            </w:tcBorders>
            <w:shd w:val="clear" w:color="D9D9D9" w:fill="FFFFFF"/>
            <w:noWrap/>
            <w:hideMark/>
          </w:tcPr>
          <w:p w14:paraId="19CF2F5B" w14:textId="0AE9EB80" w:rsidR="00CF45F6" w:rsidRPr="003D5E7E" w:rsidRDefault="00791713" w:rsidP="007A32C9">
            <w:pPr>
              <w:overflowPunct/>
              <w:autoSpaceDE/>
              <w:autoSpaceDN/>
              <w:adjustRightInd/>
              <w:spacing w:before="0"/>
              <w:textAlignment w:val="auto"/>
              <w:rPr>
                <w:rFonts w:cs="Calibri"/>
                <w:sz w:val="22"/>
                <w:szCs w:val="22"/>
                <w:lang w:eastAsia="en-GB"/>
              </w:rPr>
            </w:pPr>
            <w:r>
              <w:rPr>
                <w:rFonts w:cs="Calibri"/>
                <w:sz w:val="22"/>
                <w:szCs w:val="22"/>
                <w:lang w:eastAsia="en-GB"/>
              </w:rPr>
              <w:t>2020/</w:t>
            </w:r>
            <w:proofErr w:type="spellStart"/>
            <w:r>
              <w:rPr>
                <w:rFonts w:cs="Calibri"/>
                <w:sz w:val="22"/>
                <w:szCs w:val="22"/>
                <w:lang w:eastAsia="en-GB"/>
              </w:rPr>
              <w:t>学术成员</w:t>
            </w:r>
            <w:proofErr w:type="spellEnd"/>
          </w:p>
        </w:tc>
        <w:tc>
          <w:tcPr>
            <w:tcW w:w="739" w:type="dxa"/>
            <w:tcBorders>
              <w:top w:val="nil"/>
              <w:left w:val="nil"/>
              <w:bottom w:val="single" w:sz="8" w:space="0" w:color="auto"/>
              <w:right w:val="single" w:sz="8" w:space="0" w:color="auto"/>
            </w:tcBorders>
            <w:shd w:val="clear" w:color="auto" w:fill="auto"/>
            <w:noWrap/>
            <w:hideMark/>
          </w:tcPr>
          <w:p w14:paraId="3C587D3E"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29C97C6E"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820" w:type="dxa"/>
            <w:tcBorders>
              <w:top w:val="nil"/>
              <w:left w:val="nil"/>
              <w:bottom w:val="single" w:sz="8" w:space="0" w:color="auto"/>
              <w:right w:val="single" w:sz="8" w:space="0" w:color="auto"/>
            </w:tcBorders>
            <w:shd w:val="clear" w:color="auto" w:fill="auto"/>
            <w:noWrap/>
            <w:hideMark/>
          </w:tcPr>
          <w:p w14:paraId="31B757B0"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 </w:t>
            </w:r>
          </w:p>
        </w:tc>
        <w:tc>
          <w:tcPr>
            <w:tcW w:w="1121" w:type="dxa"/>
            <w:tcBorders>
              <w:top w:val="nil"/>
              <w:left w:val="nil"/>
              <w:bottom w:val="single" w:sz="8" w:space="0" w:color="auto"/>
              <w:right w:val="single" w:sz="8" w:space="0" w:color="auto"/>
            </w:tcBorders>
            <w:shd w:val="clear" w:color="auto" w:fill="auto"/>
            <w:noWrap/>
            <w:hideMark/>
          </w:tcPr>
          <w:p w14:paraId="61ABB89A" w14:textId="77777777" w:rsidR="00CF45F6" w:rsidRPr="003D5E7E" w:rsidRDefault="00CF45F6" w:rsidP="007A32C9">
            <w:pPr>
              <w:overflowPunct/>
              <w:autoSpaceDE/>
              <w:autoSpaceDN/>
              <w:adjustRightInd/>
              <w:spacing w:before="0"/>
              <w:jc w:val="center"/>
              <w:textAlignment w:val="auto"/>
              <w:rPr>
                <w:rFonts w:cs="Calibri"/>
                <w:sz w:val="22"/>
                <w:szCs w:val="22"/>
                <w:lang w:eastAsia="en-GB"/>
              </w:rPr>
            </w:pPr>
            <w:r w:rsidRPr="003D5E7E">
              <w:rPr>
                <w:rFonts w:cs="Calibri"/>
                <w:sz w:val="22"/>
                <w:szCs w:val="22"/>
                <w:lang w:eastAsia="en-GB"/>
              </w:rPr>
              <w:t>1</w:t>
            </w:r>
          </w:p>
        </w:tc>
      </w:tr>
      <w:tr w:rsidR="00CF45F6" w:rsidRPr="003D5E7E" w14:paraId="43540F17" w14:textId="77777777" w:rsidTr="007A32C9">
        <w:trPr>
          <w:trHeight w:val="480"/>
          <w:jc w:val="center"/>
        </w:trPr>
        <w:tc>
          <w:tcPr>
            <w:tcW w:w="1970" w:type="dxa"/>
            <w:tcBorders>
              <w:top w:val="nil"/>
              <w:left w:val="single" w:sz="8" w:space="0" w:color="auto"/>
              <w:bottom w:val="single" w:sz="8" w:space="0" w:color="auto"/>
              <w:right w:val="single" w:sz="8" w:space="0" w:color="auto"/>
            </w:tcBorders>
            <w:shd w:val="clear" w:color="000000" w:fill="DDEBF7"/>
            <w:vAlign w:val="center"/>
            <w:hideMark/>
          </w:tcPr>
          <w:p w14:paraId="0DE3013C" w14:textId="6320C56F" w:rsidR="00CF45F6" w:rsidRPr="003D5E7E" w:rsidRDefault="00791713" w:rsidP="007A32C9">
            <w:pPr>
              <w:overflowPunct/>
              <w:autoSpaceDE/>
              <w:autoSpaceDN/>
              <w:adjustRightInd/>
              <w:spacing w:before="0"/>
              <w:textAlignment w:val="auto"/>
              <w:rPr>
                <w:rFonts w:cs="Calibri"/>
                <w:b/>
                <w:bCs/>
                <w:color w:val="000000"/>
                <w:sz w:val="22"/>
                <w:szCs w:val="22"/>
                <w:lang w:eastAsia="en-GB"/>
              </w:rPr>
            </w:pPr>
            <w:r>
              <w:rPr>
                <w:rFonts w:cs="Calibri" w:hint="eastAsia"/>
                <w:b/>
                <w:bCs/>
                <w:color w:val="000000"/>
                <w:sz w:val="22"/>
                <w:szCs w:val="22"/>
                <w:lang w:eastAsia="zh-CN"/>
              </w:rPr>
              <w:t>总计</w:t>
            </w:r>
          </w:p>
        </w:tc>
        <w:tc>
          <w:tcPr>
            <w:tcW w:w="3789" w:type="dxa"/>
            <w:tcBorders>
              <w:top w:val="nil"/>
              <w:left w:val="nil"/>
              <w:bottom w:val="single" w:sz="8" w:space="0" w:color="auto"/>
              <w:right w:val="single" w:sz="8" w:space="0" w:color="auto"/>
            </w:tcBorders>
            <w:shd w:val="clear" w:color="000000" w:fill="DDEBF7"/>
            <w:vAlign w:val="center"/>
            <w:hideMark/>
          </w:tcPr>
          <w:p w14:paraId="58B30F3F" w14:textId="6BC6D136" w:rsidR="00CF45F6" w:rsidRPr="003D5E7E" w:rsidRDefault="00CF45F6" w:rsidP="007A32C9">
            <w:pPr>
              <w:overflowPunct/>
              <w:autoSpaceDE/>
              <w:autoSpaceDN/>
              <w:adjustRightInd/>
              <w:spacing w:before="0"/>
              <w:textAlignment w:val="auto"/>
              <w:rPr>
                <w:rFonts w:cs="Calibri"/>
                <w:b/>
                <w:bCs/>
                <w:color w:val="000000"/>
                <w:sz w:val="22"/>
                <w:szCs w:val="22"/>
                <w:lang w:eastAsia="en-GB"/>
              </w:rPr>
            </w:pPr>
            <w:r w:rsidRPr="003D5E7E">
              <w:rPr>
                <w:rFonts w:cs="Calibri"/>
                <w:b/>
                <w:bCs/>
                <w:color w:val="000000"/>
                <w:sz w:val="22"/>
                <w:szCs w:val="22"/>
                <w:lang w:eastAsia="en-GB"/>
              </w:rPr>
              <w:t>2</w:t>
            </w:r>
            <w:r>
              <w:rPr>
                <w:rFonts w:cs="Calibri"/>
                <w:b/>
                <w:bCs/>
                <w:color w:val="000000"/>
                <w:sz w:val="22"/>
                <w:szCs w:val="22"/>
                <w:lang w:eastAsia="en-GB"/>
              </w:rPr>
              <w:t>7</w:t>
            </w:r>
            <w:r w:rsidR="00791713">
              <w:rPr>
                <w:rFonts w:cs="Calibri" w:hint="eastAsia"/>
                <w:b/>
                <w:bCs/>
                <w:color w:val="000000"/>
                <w:sz w:val="22"/>
                <w:szCs w:val="22"/>
                <w:lang w:eastAsia="zh-CN"/>
              </w:rPr>
              <w:t>个成员</w:t>
            </w:r>
          </w:p>
        </w:tc>
        <w:tc>
          <w:tcPr>
            <w:tcW w:w="2061" w:type="dxa"/>
            <w:tcBorders>
              <w:top w:val="nil"/>
              <w:left w:val="nil"/>
              <w:bottom w:val="single" w:sz="8" w:space="0" w:color="auto"/>
              <w:right w:val="single" w:sz="8" w:space="0" w:color="auto"/>
            </w:tcBorders>
            <w:shd w:val="clear" w:color="000000" w:fill="DDEBF7"/>
            <w:noWrap/>
            <w:vAlign w:val="center"/>
            <w:hideMark/>
          </w:tcPr>
          <w:p w14:paraId="685CC36B" w14:textId="77777777" w:rsidR="00CF45F6" w:rsidRPr="003D5E7E" w:rsidRDefault="00CF45F6" w:rsidP="007A32C9">
            <w:pPr>
              <w:overflowPunct/>
              <w:autoSpaceDE/>
              <w:autoSpaceDN/>
              <w:adjustRightInd/>
              <w:spacing w:before="0"/>
              <w:textAlignment w:val="auto"/>
              <w:rPr>
                <w:rFonts w:cs="Calibri"/>
                <w:color w:val="000000"/>
                <w:sz w:val="22"/>
                <w:szCs w:val="22"/>
                <w:lang w:eastAsia="en-GB"/>
              </w:rPr>
            </w:pPr>
            <w:r w:rsidRPr="003D5E7E">
              <w:rPr>
                <w:rFonts w:cs="Calibri"/>
                <w:color w:val="000000"/>
                <w:sz w:val="22"/>
                <w:szCs w:val="22"/>
                <w:lang w:eastAsia="en-GB"/>
              </w:rPr>
              <w:t> </w:t>
            </w:r>
          </w:p>
        </w:tc>
        <w:tc>
          <w:tcPr>
            <w:tcW w:w="739" w:type="dxa"/>
            <w:tcBorders>
              <w:top w:val="nil"/>
              <w:left w:val="nil"/>
              <w:bottom w:val="single" w:sz="8" w:space="0" w:color="auto"/>
              <w:right w:val="single" w:sz="8" w:space="0" w:color="auto"/>
            </w:tcBorders>
            <w:shd w:val="clear" w:color="000000" w:fill="DDEBF7"/>
            <w:noWrap/>
            <w:vAlign w:val="center"/>
            <w:hideMark/>
          </w:tcPr>
          <w:p w14:paraId="49C1D06A" w14:textId="77777777" w:rsidR="00CF45F6" w:rsidRPr="003D5E7E" w:rsidRDefault="00CF45F6" w:rsidP="007A32C9">
            <w:pPr>
              <w:overflowPunct/>
              <w:autoSpaceDE/>
              <w:autoSpaceDN/>
              <w:adjustRightInd/>
              <w:spacing w:before="0"/>
              <w:jc w:val="center"/>
              <w:textAlignment w:val="auto"/>
              <w:rPr>
                <w:rFonts w:cs="Calibri"/>
                <w:b/>
                <w:bCs/>
                <w:color w:val="000000"/>
                <w:sz w:val="22"/>
                <w:szCs w:val="22"/>
                <w:lang w:eastAsia="en-GB"/>
              </w:rPr>
            </w:pPr>
            <w:r w:rsidRPr="003D5E7E">
              <w:rPr>
                <w:rFonts w:cs="Calibri"/>
                <w:b/>
                <w:bCs/>
                <w:color w:val="000000"/>
                <w:sz w:val="22"/>
                <w:szCs w:val="22"/>
                <w:lang w:eastAsia="en-GB"/>
              </w:rPr>
              <w:t>4</w:t>
            </w:r>
          </w:p>
        </w:tc>
        <w:tc>
          <w:tcPr>
            <w:tcW w:w="820" w:type="dxa"/>
            <w:tcBorders>
              <w:top w:val="nil"/>
              <w:left w:val="nil"/>
              <w:bottom w:val="single" w:sz="8" w:space="0" w:color="auto"/>
              <w:right w:val="single" w:sz="8" w:space="0" w:color="auto"/>
            </w:tcBorders>
            <w:shd w:val="clear" w:color="000000" w:fill="DDEBF7"/>
            <w:noWrap/>
            <w:vAlign w:val="center"/>
            <w:hideMark/>
          </w:tcPr>
          <w:p w14:paraId="2B65459B" w14:textId="77777777" w:rsidR="00CF45F6" w:rsidRPr="003D5E7E" w:rsidRDefault="00CF45F6" w:rsidP="007A32C9">
            <w:pPr>
              <w:overflowPunct/>
              <w:autoSpaceDE/>
              <w:autoSpaceDN/>
              <w:adjustRightInd/>
              <w:spacing w:before="0"/>
              <w:jc w:val="center"/>
              <w:textAlignment w:val="auto"/>
              <w:rPr>
                <w:rFonts w:cs="Calibri"/>
                <w:b/>
                <w:bCs/>
                <w:color w:val="000000"/>
                <w:sz w:val="22"/>
                <w:szCs w:val="22"/>
                <w:lang w:eastAsia="en-GB"/>
              </w:rPr>
            </w:pPr>
            <w:r w:rsidRPr="003D5E7E">
              <w:rPr>
                <w:rFonts w:cs="Calibri"/>
                <w:b/>
                <w:bCs/>
                <w:color w:val="000000"/>
                <w:sz w:val="22"/>
                <w:szCs w:val="22"/>
                <w:lang w:eastAsia="en-GB"/>
              </w:rPr>
              <w:t>11</w:t>
            </w:r>
          </w:p>
        </w:tc>
        <w:tc>
          <w:tcPr>
            <w:tcW w:w="820" w:type="dxa"/>
            <w:tcBorders>
              <w:top w:val="nil"/>
              <w:left w:val="nil"/>
              <w:bottom w:val="single" w:sz="8" w:space="0" w:color="auto"/>
              <w:right w:val="single" w:sz="8" w:space="0" w:color="auto"/>
            </w:tcBorders>
            <w:shd w:val="clear" w:color="000000" w:fill="DDEBF7"/>
            <w:noWrap/>
            <w:vAlign w:val="center"/>
            <w:hideMark/>
          </w:tcPr>
          <w:p w14:paraId="672C0FA4" w14:textId="77777777" w:rsidR="00CF45F6" w:rsidRPr="003D5E7E" w:rsidRDefault="00CF45F6" w:rsidP="007A32C9">
            <w:pPr>
              <w:overflowPunct/>
              <w:autoSpaceDE/>
              <w:autoSpaceDN/>
              <w:adjustRightInd/>
              <w:spacing w:before="0"/>
              <w:jc w:val="center"/>
              <w:textAlignment w:val="auto"/>
              <w:rPr>
                <w:rFonts w:cs="Calibri"/>
                <w:b/>
                <w:bCs/>
                <w:color w:val="000000"/>
                <w:sz w:val="22"/>
                <w:szCs w:val="22"/>
                <w:lang w:eastAsia="en-GB"/>
              </w:rPr>
            </w:pPr>
            <w:r w:rsidRPr="003D5E7E">
              <w:rPr>
                <w:rFonts w:cs="Calibri"/>
                <w:b/>
                <w:bCs/>
                <w:color w:val="000000"/>
                <w:sz w:val="22"/>
                <w:szCs w:val="22"/>
                <w:lang w:eastAsia="en-GB"/>
              </w:rPr>
              <w:t>9</w:t>
            </w:r>
          </w:p>
        </w:tc>
        <w:tc>
          <w:tcPr>
            <w:tcW w:w="1121" w:type="dxa"/>
            <w:tcBorders>
              <w:top w:val="nil"/>
              <w:left w:val="nil"/>
              <w:bottom w:val="single" w:sz="8" w:space="0" w:color="auto"/>
              <w:right w:val="single" w:sz="8" w:space="0" w:color="auto"/>
            </w:tcBorders>
            <w:shd w:val="clear" w:color="000000" w:fill="DDEBF7"/>
            <w:noWrap/>
            <w:vAlign w:val="center"/>
            <w:hideMark/>
          </w:tcPr>
          <w:p w14:paraId="2060F998" w14:textId="77777777" w:rsidR="00CF45F6" w:rsidRPr="003D5E7E" w:rsidRDefault="00CF45F6" w:rsidP="007A32C9">
            <w:pPr>
              <w:overflowPunct/>
              <w:autoSpaceDE/>
              <w:autoSpaceDN/>
              <w:adjustRightInd/>
              <w:spacing w:before="0"/>
              <w:jc w:val="center"/>
              <w:textAlignment w:val="auto"/>
              <w:rPr>
                <w:rFonts w:cs="Calibri"/>
                <w:b/>
                <w:bCs/>
                <w:color w:val="000000"/>
                <w:sz w:val="22"/>
                <w:szCs w:val="22"/>
                <w:lang w:eastAsia="en-GB"/>
              </w:rPr>
            </w:pPr>
            <w:r>
              <w:rPr>
                <w:rFonts w:cs="Calibri"/>
                <w:b/>
                <w:bCs/>
                <w:color w:val="000000"/>
                <w:sz w:val="22"/>
                <w:szCs w:val="22"/>
                <w:lang w:eastAsia="en-GB"/>
              </w:rPr>
              <w:t>8</w:t>
            </w:r>
          </w:p>
        </w:tc>
      </w:tr>
    </w:tbl>
    <w:p w14:paraId="0AD3BB27" w14:textId="77777777" w:rsidR="00CF45F6" w:rsidRPr="00914377" w:rsidRDefault="00CF45F6" w:rsidP="00CF45F6">
      <w:pPr>
        <w:spacing w:before="360"/>
        <w:jc w:val="center"/>
        <w:rPr>
          <w:rFonts w:asciiTheme="minorHAnsi" w:hAnsiTheme="minorHAnsi"/>
          <w:sz w:val="28"/>
          <w:szCs w:val="28"/>
          <w:lang w:val="en-US"/>
        </w:rPr>
      </w:pPr>
      <w:r>
        <w:rPr>
          <w:rFonts w:asciiTheme="minorHAnsi" w:hAnsiTheme="minorHAnsi"/>
          <w:sz w:val="28"/>
          <w:szCs w:val="28"/>
          <w:lang w:val="en-US"/>
        </w:rPr>
        <w:t>_______________</w:t>
      </w:r>
    </w:p>
    <w:sectPr w:rsidR="00CF45F6" w:rsidRPr="00914377"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3062" w14:textId="77777777" w:rsidR="008A5FE9" w:rsidRDefault="008A5FE9">
      <w:r>
        <w:separator/>
      </w:r>
    </w:p>
  </w:endnote>
  <w:endnote w:type="continuationSeparator" w:id="0">
    <w:p w14:paraId="103C20FA" w14:textId="77777777" w:rsidR="008A5FE9" w:rsidRDefault="008A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74AC" w14:textId="18C265CB" w:rsidR="00B40A53" w:rsidRPr="004E4BFF" w:rsidRDefault="008531ED" w:rsidP="0078377E">
    <w:pPr>
      <w:pStyle w:val="Footer"/>
    </w:pPr>
    <w:r w:rsidRPr="00E23B5D">
      <w:rPr>
        <w:color w:val="F2F2F2" w:themeColor="background1" w:themeShade="F2"/>
      </w:rPr>
      <w:fldChar w:fldCharType="begin"/>
    </w:r>
    <w:r w:rsidRPr="00E23B5D">
      <w:rPr>
        <w:color w:val="F2F2F2" w:themeColor="background1" w:themeShade="F2"/>
      </w:rPr>
      <w:instrText xml:space="preserve"> FILENAME \p  \* MERGEFORMAT </w:instrText>
    </w:r>
    <w:r w:rsidRPr="00E23B5D">
      <w:rPr>
        <w:color w:val="F2F2F2" w:themeColor="background1" w:themeShade="F2"/>
      </w:rPr>
      <w:fldChar w:fldCharType="separate"/>
    </w:r>
    <w:r w:rsidR="00A73F56" w:rsidRPr="00E23B5D">
      <w:rPr>
        <w:color w:val="F2F2F2" w:themeColor="background1" w:themeShade="F2"/>
      </w:rPr>
      <w:t>P:\CHI\SG\CONSEIL\C22\000\041C.docx</w:t>
    </w:r>
    <w:r w:rsidRPr="00E23B5D">
      <w:rPr>
        <w:color w:val="F2F2F2" w:themeColor="background1" w:themeShade="F2"/>
      </w:rPr>
      <w:fldChar w:fldCharType="end"/>
    </w:r>
    <w:r w:rsidR="0078377E" w:rsidRPr="00E23B5D">
      <w:rPr>
        <w:color w:val="F2F2F2" w:themeColor="background1" w:themeShade="F2"/>
      </w:rPr>
      <w:t xml:space="preserve"> (</w:t>
    </w:r>
    <w:r w:rsidR="00A73F56" w:rsidRPr="00E23B5D">
      <w:rPr>
        <w:rFonts w:hint="eastAsia"/>
        <w:color w:val="F2F2F2" w:themeColor="background1" w:themeShade="F2"/>
        <w:lang w:eastAsia="zh-CN"/>
      </w:rPr>
      <w:t>500638</w:t>
    </w:r>
    <w:r w:rsidR="0078377E" w:rsidRPr="00E23B5D">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F9A7"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3409" w14:textId="77777777" w:rsidR="008A5FE9" w:rsidRDefault="008A5FE9">
      <w:r>
        <w:t>____________________</w:t>
      </w:r>
    </w:p>
  </w:footnote>
  <w:footnote w:type="continuationSeparator" w:id="0">
    <w:p w14:paraId="646DB3D9" w14:textId="77777777" w:rsidR="008A5FE9" w:rsidRDefault="008A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C35C" w14:textId="77777777" w:rsidR="000420D0" w:rsidRDefault="000420D0" w:rsidP="000420D0">
    <w:pPr>
      <w:pStyle w:val="Header"/>
    </w:pPr>
    <w:r>
      <w:fldChar w:fldCharType="begin"/>
    </w:r>
    <w:r>
      <w:instrText>PAGE</w:instrText>
    </w:r>
    <w:r>
      <w:fldChar w:fldCharType="separate"/>
    </w:r>
    <w:r w:rsidR="00DD0981">
      <w:rPr>
        <w:noProof/>
      </w:rPr>
      <w:t>3</w:t>
    </w:r>
    <w:r>
      <w:rPr>
        <w:noProof/>
      </w:rPr>
      <w:fldChar w:fldCharType="end"/>
    </w:r>
  </w:p>
  <w:p w14:paraId="25734A29" w14:textId="4718D99C" w:rsidR="00AC516F" w:rsidRPr="000420D0" w:rsidRDefault="007E565B" w:rsidP="000420D0">
    <w:pPr>
      <w:pStyle w:val="Header"/>
      <w:rPr>
        <w:lang w:eastAsia="zh-CN"/>
      </w:rPr>
    </w:pPr>
    <w:r>
      <w:t>C2</w:t>
    </w:r>
    <w:r w:rsidR="00E67EDE">
      <w:rPr>
        <w:lang w:eastAsia="zh-CN"/>
      </w:rPr>
      <w:t>2</w:t>
    </w:r>
    <w:r w:rsidR="000420D0">
      <w:t>/</w:t>
    </w:r>
    <w:r w:rsidR="00E67EDE">
      <w:t>41</w:t>
    </w:r>
    <w:r w:rsidR="000420D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D0"/>
    <w:rsid w:val="00001B77"/>
    <w:rsid w:val="0000517A"/>
    <w:rsid w:val="00031E72"/>
    <w:rsid w:val="000404D2"/>
    <w:rsid w:val="000420D0"/>
    <w:rsid w:val="00051742"/>
    <w:rsid w:val="000853C0"/>
    <w:rsid w:val="0009409E"/>
    <w:rsid w:val="00094EF2"/>
    <w:rsid w:val="000A1C21"/>
    <w:rsid w:val="000D15EA"/>
    <w:rsid w:val="000D7F17"/>
    <w:rsid w:val="000F7E5F"/>
    <w:rsid w:val="00100D84"/>
    <w:rsid w:val="00124C9D"/>
    <w:rsid w:val="00157773"/>
    <w:rsid w:val="0018251A"/>
    <w:rsid w:val="00190177"/>
    <w:rsid w:val="00190272"/>
    <w:rsid w:val="00193244"/>
    <w:rsid w:val="00195C6C"/>
    <w:rsid w:val="00195FED"/>
    <w:rsid w:val="001A4BD6"/>
    <w:rsid w:val="001D5A18"/>
    <w:rsid w:val="00215039"/>
    <w:rsid w:val="00235950"/>
    <w:rsid w:val="002533A7"/>
    <w:rsid w:val="00280EB8"/>
    <w:rsid w:val="002840AD"/>
    <w:rsid w:val="002A6670"/>
    <w:rsid w:val="002C6809"/>
    <w:rsid w:val="002F507C"/>
    <w:rsid w:val="003025DF"/>
    <w:rsid w:val="00303502"/>
    <w:rsid w:val="00322579"/>
    <w:rsid w:val="00325C25"/>
    <w:rsid w:val="00354256"/>
    <w:rsid w:val="00372C8F"/>
    <w:rsid w:val="00380ECE"/>
    <w:rsid w:val="00393DDF"/>
    <w:rsid w:val="00397F55"/>
    <w:rsid w:val="003A6F4E"/>
    <w:rsid w:val="003B4454"/>
    <w:rsid w:val="003C2E37"/>
    <w:rsid w:val="003D3E7B"/>
    <w:rsid w:val="003E759D"/>
    <w:rsid w:val="003F1415"/>
    <w:rsid w:val="0040144C"/>
    <w:rsid w:val="00403EB7"/>
    <w:rsid w:val="00423856"/>
    <w:rsid w:val="00430BF0"/>
    <w:rsid w:val="0044728D"/>
    <w:rsid w:val="0046310D"/>
    <w:rsid w:val="0046324E"/>
    <w:rsid w:val="004672E6"/>
    <w:rsid w:val="00474ED1"/>
    <w:rsid w:val="00493085"/>
    <w:rsid w:val="004A36EC"/>
    <w:rsid w:val="004D163F"/>
    <w:rsid w:val="004E4BFF"/>
    <w:rsid w:val="004F2598"/>
    <w:rsid w:val="004F2B89"/>
    <w:rsid w:val="00526918"/>
    <w:rsid w:val="005403F7"/>
    <w:rsid w:val="00540632"/>
    <w:rsid w:val="00541CF4"/>
    <w:rsid w:val="005451E8"/>
    <w:rsid w:val="005464E2"/>
    <w:rsid w:val="005507F2"/>
    <w:rsid w:val="005667E1"/>
    <w:rsid w:val="005759CC"/>
    <w:rsid w:val="005A72E1"/>
    <w:rsid w:val="005C6632"/>
    <w:rsid w:val="005D1C9E"/>
    <w:rsid w:val="005D27E0"/>
    <w:rsid w:val="00643094"/>
    <w:rsid w:val="00654257"/>
    <w:rsid w:val="0065435A"/>
    <w:rsid w:val="0065736A"/>
    <w:rsid w:val="00685119"/>
    <w:rsid w:val="006A2DD3"/>
    <w:rsid w:val="006A5AF8"/>
    <w:rsid w:val="006C36CD"/>
    <w:rsid w:val="00700D1F"/>
    <w:rsid w:val="007205CB"/>
    <w:rsid w:val="00726073"/>
    <w:rsid w:val="007343BC"/>
    <w:rsid w:val="00734FE8"/>
    <w:rsid w:val="007360CE"/>
    <w:rsid w:val="00772315"/>
    <w:rsid w:val="007746B6"/>
    <w:rsid w:val="00775157"/>
    <w:rsid w:val="007813AE"/>
    <w:rsid w:val="0078377E"/>
    <w:rsid w:val="00791713"/>
    <w:rsid w:val="007A37DB"/>
    <w:rsid w:val="007D0F2B"/>
    <w:rsid w:val="007E189D"/>
    <w:rsid w:val="007E565B"/>
    <w:rsid w:val="00811259"/>
    <w:rsid w:val="00813AA2"/>
    <w:rsid w:val="008173A3"/>
    <w:rsid w:val="008418F5"/>
    <w:rsid w:val="008531ED"/>
    <w:rsid w:val="0086059C"/>
    <w:rsid w:val="00864589"/>
    <w:rsid w:val="008721C1"/>
    <w:rsid w:val="00890AFB"/>
    <w:rsid w:val="00890FC4"/>
    <w:rsid w:val="008934C5"/>
    <w:rsid w:val="00895905"/>
    <w:rsid w:val="008A5FE9"/>
    <w:rsid w:val="008C2497"/>
    <w:rsid w:val="008C46D4"/>
    <w:rsid w:val="008C52E3"/>
    <w:rsid w:val="008E63C7"/>
    <w:rsid w:val="008F79FA"/>
    <w:rsid w:val="009048F1"/>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54FA5"/>
    <w:rsid w:val="00A71B57"/>
    <w:rsid w:val="00A73F56"/>
    <w:rsid w:val="00A930F8"/>
    <w:rsid w:val="00AA18FF"/>
    <w:rsid w:val="00AB42C1"/>
    <w:rsid w:val="00AC516F"/>
    <w:rsid w:val="00AE11AF"/>
    <w:rsid w:val="00AE2926"/>
    <w:rsid w:val="00AF04D7"/>
    <w:rsid w:val="00AF6BEE"/>
    <w:rsid w:val="00AF7812"/>
    <w:rsid w:val="00B0184B"/>
    <w:rsid w:val="00B035CD"/>
    <w:rsid w:val="00B0769D"/>
    <w:rsid w:val="00B217F8"/>
    <w:rsid w:val="00B332EA"/>
    <w:rsid w:val="00B40A53"/>
    <w:rsid w:val="00B45365"/>
    <w:rsid w:val="00B46A65"/>
    <w:rsid w:val="00B47D34"/>
    <w:rsid w:val="00B60184"/>
    <w:rsid w:val="00B62D20"/>
    <w:rsid w:val="00B81E75"/>
    <w:rsid w:val="00BA21DE"/>
    <w:rsid w:val="00BB7354"/>
    <w:rsid w:val="00BB7A81"/>
    <w:rsid w:val="00BC7A9B"/>
    <w:rsid w:val="00BD08A8"/>
    <w:rsid w:val="00BD1A5A"/>
    <w:rsid w:val="00BD7A9B"/>
    <w:rsid w:val="00BD7BE1"/>
    <w:rsid w:val="00BE43BE"/>
    <w:rsid w:val="00BF416B"/>
    <w:rsid w:val="00C20E78"/>
    <w:rsid w:val="00C64E4E"/>
    <w:rsid w:val="00C66E64"/>
    <w:rsid w:val="00C761A0"/>
    <w:rsid w:val="00C85F7E"/>
    <w:rsid w:val="00C90D53"/>
    <w:rsid w:val="00CC0930"/>
    <w:rsid w:val="00CD47F0"/>
    <w:rsid w:val="00CD5566"/>
    <w:rsid w:val="00CD64D7"/>
    <w:rsid w:val="00CE6F22"/>
    <w:rsid w:val="00CF41F6"/>
    <w:rsid w:val="00CF45F6"/>
    <w:rsid w:val="00CF7D3E"/>
    <w:rsid w:val="00D02B4E"/>
    <w:rsid w:val="00D21F11"/>
    <w:rsid w:val="00D36817"/>
    <w:rsid w:val="00D437FC"/>
    <w:rsid w:val="00D453EE"/>
    <w:rsid w:val="00D5666C"/>
    <w:rsid w:val="00D666BC"/>
    <w:rsid w:val="00D83542"/>
    <w:rsid w:val="00D837D5"/>
    <w:rsid w:val="00D92F45"/>
    <w:rsid w:val="00D94637"/>
    <w:rsid w:val="00D9725C"/>
    <w:rsid w:val="00DA7006"/>
    <w:rsid w:val="00DC6427"/>
    <w:rsid w:val="00DD0981"/>
    <w:rsid w:val="00DD66A1"/>
    <w:rsid w:val="00DE196D"/>
    <w:rsid w:val="00DF3A9B"/>
    <w:rsid w:val="00DF6B49"/>
    <w:rsid w:val="00E067C5"/>
    <w:rsid w:val="00E23B5D"/>
    <w:rsid w:val="00E255E7"/>
    <w:rsid w:val="00E265BF"/>
    <w:rsid w:val="00E378D8"/>
    <w:rsid w:val="00E43A12"/>
    <w:rsid w:val="00E606D5"/>
    <w:rsid w:val="00E67C67"/>
    <w:rsid w:val="00E67EDE"/>
    <w:rsid w:val="00E77476"/>
    <w:rsid w:val="00E8228B"/>
    <w:rsid w:val="00E93E49"/>
    <w:rsid w:val="00ED44ED"/>
    <w:rsid w:val="00EE5706"/>
    <w:rsid w:val="00EF373D"/>
    <w:rsid w:val="00F04C36"/>
    <w:rsid w:val="00F11595"/>
    <w:rsid w:val="00F13BC9"/>
    <w:rsid w:val="00F22053"/>
    <w:rsid w:val="00F357B2"/>
    <w:rsid w:val="00F36556"/>
    <w:rsid w:val="00F477C8"/>
    <w:rsid w:val="00F705DF"/>
    <w:rsid w:val="00F70622"/>
    <w:rsid w:val="00F81BF3"/>
    <w:rsid w:val="00F85624"/>
    <w:rsid w:val="00F87C05"/>
    <w:rsid w:val="00F93191"/>
    <w:rsid w:val="00F93A17"/>
    <w:rsid w:val="00FA2AF6"/>
    <w:rsid w:val="00FA6F0F"/>
    <w:rsid w:val="00FB073D"/>
    <w:rsid w:val="00FB771F"/>
    <w:rsid w:val="00FC5386"/>
    <w:rsid w:val="00FE39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3E54D"/>
  <w15:docId w15:val="{FD350060-6C2F-4C2A-8416-31943034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042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S-CONF-ACTF-2014"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1232F-8274-40CB-A232-6203E1AE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3613</Words>
  <Characters>5541</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9136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of management and follow-up of the defrayal of ITU expenses by Sector Members, Associates and Academia</dc:title>
  <dc:subject>Council 2022</dc:subject>
  <dc:creator>LI, Ziqian</dc:creator>
  <cp:keywords>C2022, C22, Council-22</cp:keywords>
  <dc:description/>
  <cp:lastModifiedBy>Xue, Kun</cp:lastModifiedBy>
  <cp:revision>3</cp:revision>
  <cp:lastPrinted>2015-02-24T13:23:00Z</cp:lastPrinted>
  <dcterms:created xsi:type="dcterms:W3CDTF">2022-02-21T08:28:00Z</dcterms:created>
  <dcterms:modified xsi:type="dcterms:W3CDTF">2022-02-21T10:12:00Z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