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65" w:type="dxa"/>
        <w:tblLayout w:type="fixed"/>
        <w:tblLook w:val="0000" w:firstRow="0" w:lastRow="0" w:firstColumn="0" w:lastColumn="0" w:noHBand="0" w:noVBand="0"/>
      </w:tblPr>
      <w:tblGrid>
        <w:gridCol w:w="6379"/>
        <w:gridCol w:w="532"/>
        <w:gridCol w:w="3120"/>
        <w:gridCol w:w="34"/>
      </w:tblGrid>
      <w:tr w:rsidR="002A2188" w:rsidRPr="00813E5E" w14:paraId="48555F6C" w14:textId="77777777" w:rsidTr="001D5183">
        <w:trPr>
          <w:gridAfter w:val="1"/>
          <w:wAfter w:w="34" w:type="dxa"/>
          <w:cantSplit/>
        </w:trPr>
        <w:tc>
          <w:tcPr>
            <w:tcW w:w="6911" w:type="dxa"/>
            <w:gridSpan w:val="2"/>
          </w:tcPr>
          <w:p w14:paraId="17DEFEF8" w14:textId="67574F26" w:rsidR="002A2188" w:rsidRPr="00813E5E" w:rsidRDefault="002A2188" w:rsidP="00B84B9D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14634F"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>Geneva, 21-31 March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4A1B8B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1D5183">
        <w:trPr>
          <w:gridAfter w:val="1"/>
          <w:wAfter w:w="34" w:type="dxa"/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5887DC04" w14:textId="77777777" w:rsidTr="001D5183">
        <w:trPr>
          <w:gridAfter w:val="1"/>
          <w:wAfter w:w="34" w:type="dxa"/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1D5183" w14:paraId="15B0AE9E" w14:textId="3F5A0064" w:rsidTr="001D5183">
        <w:trPr>
          <w:cantSplit/>
          <w:trHeight w:val="23"/>
        </w:trPr>
        <w:tc>
          <w:tcPr>
            <w:tcW w:w="6379" w:type="dxa"/>
            <w:vMerge w:val="restart"/>
          </w:tcPr>
          <w:p w14:paraId="6F107B8A" w14:textId="16E6194B" w:rsidR="002A2188" w:rsidRPr="00E85629" w:rsidRDefault="0014634F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>Agenda item:</w:t>
            </w:r>
            <w:r w:rsidR="00E82E65">
              <w:rPr>
                <w:b/>
              </w:rPr>
              <w:t xml:space="preserve"> ADM 12</w:t>
            </w:r>
          </w:p>
        </w:tc>
        <w:tc>
          <w:tcPr>
            <w:tcW w:w="3686" w:type="dxa"/>
            <w:gridSpan w:val="3"/>
          </w:tcPr>
          <w:p w14:paraId="66604129" w14:textId="542F8F9D" w:rsidR="002A2188" w:rsidRPr="001D5183" w:rsidRDefault="001D5183" w:rsidP="001D5183">
            <w:pPr>
              <w:tabs>
                <w:tab w:val="clear" w:pos="2835"/>
                <w:tab w:val="left" w:pos="851"/>
                <w:tab w:val="left" w:pos="2866"/>
              </w:tabs>
              <w:spacing w:before="0" w:line="240" w:lineRule="atLeast"/>
              <w:ind w:left="31"/>
              <w:rPr>
                <w:b/>
                <w:lang w:val="fr-CH"/>
              </w:rPr>
            </w:pPr>
            <w:r w:rsidRPr="001D5183">
              <w:rPr>
                <w:b/>
                <w:lang w:val="fr-CH"/>
              </w:rPr>
              <w:t>C</w:t>
            </w:r>
            <w:r>
              <w:rPr>
                <w:b/>
                <w:lang w:val="fr-CH"/>
              </w:rPr>
              <w:t>orrigendum 1 to</w:t>
            </w:r>
            <w:r w:rsidRPr="001D5183">
              <w:rPr>
                <w:b/>
                <w:lang w:val="fr-CH"/>
              </w:rPr>
              <w:br/>
            </w:r>
            <w:r w:rsidR="002A2188" w:rsidRPr="001D5183">
              <w:rPr>
                <w:b/>
                <w:lang w:val="fr-CH"/>
              </w:rPr>
              <w:t>Document C</w:t>
            </w:r>
            <w:r w:rsidR="004A1B8B" w:rsidRPr="001D5183">
              <w:rPr>
                <w:b/>
                <w:lang w:val="fr-CH"/>
              </w:rPr>
              <w:t>2</w:t>
            </w:r>
            <w:r w:rsidR="0014634F" w:rsidRPr="001D5183">
              <w:rPr>
                <w:b/>
                <w:lang w:val="fr-CH"/>
              </w:rPr>
              <w:t>2</w:t>
            </w:r>
            <w:r w:rsidR="002A2188" w:rsidRPr="001D5183">
              <w:rPr>
                <w:b/>
                <w:lang w:val="fr-CH"/>
              </w:rPr>
              <w:t>/</w:t>
            </w:r>
            <w:r>
              <w:rPr>
                <w:b/>
                <w:lang w:val="fr-CH"/>
              </w:rPr>
              <w:t>40</w:t>
            </w:r>
            <w:r w:rsidR="002A2188" w:rsidRPr="001D5183">
              <w:rPr>
                <w:b/>
                <w:lang w:val="fr-CH"/>
              </w:rPr>
              <w:t>-</w:t>
            </w:r>
            <w:r w:rsidRPr="00793177">
              <w:rPr>
                <w:b/>
                <w:lang w:val="es-ES_tradnl"/>
              </w:rPr>
              <w:t>E</w:t>
            </w:r>
            <w:r>
              <w:rPr>
                <w:b/>
                <w:lang w:val="es-ES_tradnl"/>
              </w:rPr>
              <w:t>/F/S/A/C/R</w:t>
            </w:r>
          </w:p>
        </w:tc>
      </w:tr>
      <w:tr w:rsidR="002A2188" w:rsidRPr="00813E5E" w14:paraId="275E195F" w14:textId="77777777" w:rsidTr="001D5183">
        <w:trPr>
          <w:cantSplit/>
          <w:trHeight w:val="23"/>
        </w:trPr>
        <w:tc>
          <w:tcPr>
            <w:tcW w:w="6379" w:type="dxa"/>
            <w:vMerge/>
          </w:tcPr>
          <w:p w14:paraId="3627AC61" w14:textId="77777777" w:rsidR="002A2188" w:rsidRPr="001D5183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  <w:lang w:val="fr-CH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  <w:gridSpan w:val="3"/>
          </w:tcPr>
          <w:p w14:paraId="2B0CDBEF" w14:textId="4516A3F8" w:rsidR="002A2188" w:rsidRPr="00E85629" w:rsidRDefault="001D5183" w:rsidP="001D5183">
            <w:pPr>
              <w:tabs>
                <w:tab w:val="clear" w:pos="2835"/>
                <w:tab w:val="left" w:pos="993"/>
                <w:tab w:val="left" w:pos="2866"/>
              </w:tabs>
              <w:spacing w:before="0"/>
              <w:ind w:left="31"/>
              <w:rPr>
                <w:b/>
              </w:rPr>
            </w:pPr>
            <w:r>
              <w:rPr>
                <w:b/>
              </w:rPr>
              <w:t>1</w:t>
            </w:r>
            <w:r w:rsidR="0085161F">
              <w:rPr>
                <w:b/>
              </w:rPr>
              <w:t>4</w:t>
            </w:r>
            <w:r>
              <w:rPr>
                <w:b/>
              </w:rPr>
              <w:t xml:space="preserve"> March</w:t>
            </w:r>
            <w:r w:rsidR="002A2188">
              <w:rPr>
                <w:b/>
              </w:rPr>
              <w:t xml:space="preserve"> 20</w:t>
            </w:r>
            <w:r w:rsidR="004A1B8B">
              <w:rPr>
                <w:b/>
              </w:rPr>
              <w:t>2</w:t>
            </w:r>
            <w:r w:rsidR="00E3513C">
              <w:rPr>
                <w:b/>
              </w:rPr>
              <w:t>2</w:t>
            </w:r>
          </w:p>
        </w:tc>
      </w:tr>
      <w:tr w:rsidR="002A2188" w:rsidRPr="00813E5E" w14:paraId="29B42488" w14:textId="77777777" w:rsidTr="001D5183">
        <w:trPr>
          <w:cantSplit/>
          <w:trHeight w:val="23"/>
        </w:trPr>
        <w:tc>
          <w:tcPr>
            <w:tcW w:w="6379" w:type="dxa"/>
            <w:vMerge/>
          </w:tcPr>
          <w:p w14:paraId="6000182B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  <w:gridSpan w:val="3"/>
          </w:tcPr>
          <w:p w14:paraId="7EAC0E79" w14:textId="77777777" w:rsidR="002A2188" w:rsidRPr="00E85629" w:rsidRDefault="002A2188" w:rsidP="001D5183">
            <w:pPr>
              <w:tabs>
                <w:tab w:val="clear" w:pos="2835"/>
                <w:tab w:val="left" w:pos="993"/>
                <w:tab w:val="left" w:pos="2866"/>
              </w:tabs>
              <w:spacing w:before="0"/>
              <w:ind w:left="31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79546A94" w14:textId="77777777" w:rsidTr="001D5183">
        <w:trPr>
          <w:gridAfter w:val="1"/>
          <w:wAfter w:w="34" w:type="dxa"/>
          <w:cantSplit/>
        </w:trPr>
        <w:tc>
          <w:tcPr>
            <w:tcW w:w="10031" w:type="dxa"/>
            <w:gridSpan w:val="3"/>
          </w:tcPr>
          <w:p w14:paraId="7EEA3085" w14:textId="0C415AB5" w:rsidR="002A2188" w:rsidRPr="00813E5E" w:rsidRDefault="001D5183" w:rsidP="0085161F">
            <w:pPr>
              <w:pStyle w:val="Source"/>
              <w:framePr w:hSpace="0" w:wrap="auto" w:hAnchor="text" w:yAlign="inline"/>
            </w:pPr>
            <w:bookmarkStart w:id="7" w:name="dsource" w:colFirst="0" w:colLast="0"/>
            <w:bookmarkEnd w:id="6"/>
            <w:r>
              <w:t>Note</w:t>
            </w:r>
            <w:r w:rsidR="0014634F" w:rsidRPr="0014634F">
              <w:t xml:space="preserve"> by the Secretary-General</w:t>
            </w:r>
          </w:p>
        </w:tc>
      </w:tr>
      <w:tr w:rsidR="002A2188" w:rsidRPr="00813E5E" w14:paraId="5B5E8CC5" w14:textId="77777777" w:rsidTr="001D5183">
        <w:trPr>
          <w:gridAfter w:val="1"/>
          <w:wAfter w:w="34" w:type="dxa"/>
          <w:cantSplit/>
        </w:trPr>
        <w:tc>
          <w:tcPr>
            <w:tcW w:w="10031" w:type="dxa"/>
            <w:gridSpan w:val="3"/>
          </w:tcPr>
          <w:p w14:paraId="3689B12B" w14:textId="2977591E" w:rsidR="002A2188" w:rsidRPr="00813E5E" w:rsidRDefault="001D5183" w:rsidP="0085161F">
            <w:pPr>
              <w:pStyle w:val="Title1"/>
              <w:framePr w:hSpace="0" w:wrap="auto" w:hAnchor="text" w:yAlign="inline"/>
            </w:pPr>
            <w:bookmarkStart w:id="8" w:name="dtitle1" w:colFirst="0" w:colLast="0"/>
            <w:bookmarkEnd w:id="7"/>
            <w:r w:rsidRPr="001D5183">
              <w:t>External Auditor report: Union's accounts 2020</w:t>
            </w:r>
          </w:p>
        </w:tc>
      </w:tr>
    </w:tbl>
    <w:bookmarkEnd w:id="8"/>
    <w:p w14:paraId="5DD77B6D" w14:textId="1E9E8A05" w:rsidR="001D5183" w:rsidRPr="0085161F" w:rsidRDefault="001D5183" w:rsidP="00E82E65">
      <w:pPr>
        <w:spacing w:before="600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85161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The following paragraphs have been replaced in </w:t>
      </w:r>
      <w:r w:rsidRPr="0085161F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>English</w:t>
      </w:r>
      <w:r w:rsidRPr="0085161F">
        <w:rPr>
          <w:rFonts w:asciiTheme="minorHAnsi" w:hAnsiTheme="minorHAnsi" w:cstheme="minorHAnsi"/>
          <w:color w:val="1F497D" w:themeColor="text2"/>
          <w:sz w:val="22"/>
          <w:szCs w:val="22"/>
        </w:rPr>
        <w:t>:</w:t>
      </w:r>
    </w:p>
    <w:p w14:paraId="39DF7AD1" w14:textId="10A9F5EB" w:rsidR="00545F6A" w:rsidRPr="00E82E65" w:rsidRDefault="00545F6A" w:rsidP="00545F6A">
      <w:pPr>
        <w:pStyle w:val="testobase"/>
        <w:numPr>
          <w:ilvl w:val="0"/>
          <w:numId w:val="3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E82E65">
        <w:rPr>
          <w:rFonts w:asciiTheme="minorHAnsi" w:hAnsiTheme="minorHAnsi" w:cstheme="minorHAnsi"/>
          <w:sz w:val="22"/>
          <w:szCs w:val="22"/>
        </w:rPr>
        <w:t>Non-current assets as of 31 December 2020 totalled around 106.4 MCHF; they showed a decrease of 14.2 MCHF (-11.8%) compared to 2019, when they amounted to 120.6 MCHF.</w:t>
      </w:r>
    </w:p>
    <w:p w14:paraId="7073B05B" w14:textId="6514068E" w:rsidR="00545F6A" w:rsidRPr="00E82E65" w:rsidRDefault="00545F6A" w:rsidP="00545F6A">
      <w:pPr>
        <w:pStyle w:val="testobas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E82E65">
        <w:rPr>
          <w:rFonts w:asciiTheme="minorHAnsi" w:hAnsiTheme="minorHAnsi" w:cstheme="minorHAnsi"/>
          <w:sz w:val="22"/>
          <w:szCs w:val="22"/>
        </w:rPr>
        <w:t>38.</w:t>
      </w:r>
      <w:r w:rsidRPr="00E82E65">
        <w:rPr>
          <w:rFonts w:asciiTheme="minorHAnsi" w:hAnsiTheme="minorHAnsi" w:cstheme="minorHAnsi"/>
          <w:sz w:val="22"/>
          <w:szCs w:val="22"/>
        </w:rPr>
        <w:tab/>
        <w:t>In 2020, the sub-headings “Employee benefits” and “Other debts” amounted respectively to 0.01 MCHF (0.2 MCHF in 2019) and 5 MCHF (4.9 MCHF in 2019). A detailed description and breakdown are shown respectively in Notes 17.1 and 19 to the Financial Operating Report.</w:t>
      </w:r>
    </w:p>
    <w:p w14:paraId="6D5985E9" w14:textId="012E8FAE" w:rsidR="001D5183" w:rsidRDefault="0085161F" w:rsidP="00E82E65">
      <w:pPr>
        <w:pStyle w:val="testobase"/>
        <w:numPr>
          <w:ilvl w:val="0"/>
          <w:numId w:val="0"/>
        </w:numPr>
      </w:pPr>
      <w:r>
        <w:rPr>
          <w:rFonts w:asciiTheme="minorHAnsi" w:hAnsiTheme="minorHAnsi" w:cstheme="minorHAnsi"/>
          <w:sz w:val="22"/>
          <w:szCs w:val="22"/>
        </w:rPr>
        <w:t>42</w:t>
      </w:r>
      <w:r w:rsidR="00545F6A" w:rsidRPr="00E82E65">
        <w:rPr>
          <w:rFonts w:asciiTheme="minorHAnsi" w:hAnsiTheme="minorHAnsi" w:cstheme="minorHAnsi"/>
          <w:sz w:val="22"/>
          <w:szCs w:val="22"/>
        </w:rPr>
        <w:t>.</w:t>
      </w:r>
      <w:r w:rsidR="00545F6A" w:rsidRPr="00E82E65">
        <w:rPr>
          <w:rFonts w:asciiTheme="minorHAnsi" w:hAnsiTheme="minorHAnsi" w:cstheme="minorHAnsi"/>
          <w:sz w:val="22"/>
          <w:szCs w:val="22"/>
        </w:rPr>
        <w:tab/>
        <w:t>Employee benefits are disclosed in the Financial Statements under “Current liabilities” and under “non-current liabilities”, totalling 656.03 MCHF in 2020, as summarised in the table below.</w:t>
      </w:r>
    </w:p>
    <w:p w14:paraId="3B3E484B" w14:textId="77777777" w:rsidR="001D5183" w:rsidRPr="007727DE" w:rsidRDefault="001D5183" w:rsidP="00E82E65">
      <w:pPr>
        <w:spacing w:before="240"/>
        <w:jc w:val="center"/>
        <w:rPr>
          <w:rFonts w:asciiTheme="minorHAnsi" w:hAnsiTheme="minorHAnsi" w:cstheme="minorHAnsi"/>
          <w:b/>
          <w:bCs/>
          <w:sz w:val="28"/>
          <w:lang w:val="fr-CH"/>
        </w:rPr>
      </w:pPr>
      <w:r w:rsidRPr="007727DE">
        <w:rPr>
          <w:rFonts w:asciiTheme="minorHAnsi" w:hAnsiTheme="minorHAnsi" w:cstheme="minorHAnsi"/>
          <w:b/>
          <w:bCs/>
          <w:sz w:val="28"/>
          <w:lang w:val="fr-CH"/>
        </w:rPr>
        <w:t>******</w:t>
      </w:r>
    </w:p>
    <w:p w14:paraId="5F683B56" w14:textId="77777777" w:rsidR="001D5183" w:rsidRPr="00793177" w:rsidRDefault="001D5183" w:rsidP="001D5183">
      <w:pPr>
        <w:spacing w:before="0"/>
        <w:jc w:val="center"/>
        <w:rPr>
          <w:rFonts w:asciiTheme="minorHAnsi" w:hAnsiTheme="minorHAnsi" w:cstheme="minorHAnsi"/>
          <w:b/>
          <w:bCs/>
          <w:lang w:val="fr-CH"/>
        </w:rPr>
      </w:pPr>
    </w:p>
    <w:p w14:paraId="3CB94721" w14:textId="77777777" w:rsidR="001D5183" w:rsidRPr="00793177" w:rsidRDefault="001D5183" w:rsidP="001D5183">
      <w:pPr>
        <w:spacing w:before="0"/>
        <w:jc w:val="center"/>
        <w:rPr>
          <w:rFonts w:asciiTheme="minorHAnsi" w:hAnsiTheme="minorHAnsi" w:cstheme="minorHAnsi"/>
          <w:lang w:val="fr-CH"/>
        </w:rPr>
      </w:pPr>
      <w:r w:rsidRPr="00793177">
        <w:rPr>
          <w:rFonts w:asciiTheme="minorHAnsi" w:hAnsiTheme="minorHAnsi" w:cstheme="minorHAnsi"/>
          <w:lang w:val="fr-CH"/>
        </w:rPr>
        <w:t>Ne concerne pas le texte français.</w:t>
      </w:r>
    </w:p>
    <w:p w14:paraId="2AEAA49E" w14:textId="77777777" w:rsidR="001D5183" w:rsidRPr="00793177" w:rsidRDefault="001D5183" w:rsidP="001D5183">
      <w:pPr>
        <w:spacing w:before="0"/>
        <w:jc w:val="center"/>
        <w:rPr>
          <w:rFonts w:asciiTheme="minorHAnsi" w:hAnsiTheme="minorHAnsi" w:cstheme="minorHAnsi"/>
          <w:b/>
          <w:bCs/>
          <w:lang w:val="fr-CH"/>
        </w:rPr>
      </w:pPr>
    </w:p>
    <w:p w14:paraId="06B9FCE5" w14:textId="77777777" w:rsidR="001D5183" w:rsidRPr="00793177" w:rsidRDefault="001D5183" w:rsidP="001D5183">
      <w:pPr>
        <w:spacing w:before="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793177">
        <w:rPr>
          <w:rFonts w:asciiTheme="minorHAnsi" w:hAnsiTheme="minorHAnsi" w:cstheme="minorHAnsi"/>
          <w:b/>
          <w:bCs/>
          <w:lang w:val="es-ES_tradnl"/>
        </w:rPr>
        <w:t>******</w:t>
      </w:r>
    </w:p>
    <w:p w14:paraId="28279936" w14:textId="77777777" w:rsidR="001D5183" w:rsidRPr="00793177" w:rsidRDefault="001D5183" w:rsidP="001D5183">
      <w:pPr>
        <w:spacing w:before="0"/>
        <w:jc w:val="center"/>
        <w:rPr>
          <w:rFonts w:asciiTheme="minorHAnsi" w:hAnsiTheme="minorHAnsi" w:cstheme="minorHAnsi"/>
          <w:b/>
          <w:bCs/>
          <w:lang w:val="es-ES_tradnl"/>
        </w:rPr>
      </w:pPr>
    </w:p>
    <w:p w14:paraId="2ADC7DE7" w14:textId="7BE3CB05" w:rsidR="00E82E65" w:rsidRPr="0085161F" w:rsidRDefault="0085161F" w:rsidP="00E82E65">
      <w:pPr>
        <w:rPr>
          <w:rFonts w:asciiTheme="minorHAnsi" w:hAnsiTheme="minorHAnsi" w:cstheme="minorHAnsi"/>
          <w:color w:val="1F497D" w:themeColor="text2"/>
          <w:sz w:val="22"/>
          <w:szCs w:val="22"/>
          <w:lang w:val="fr-CH"/>
        </w:rPr>
      </w:pPr>
      <w:r w:rsidRPr="0085161F">
        <w:rPr>
          <w:rFonts w:asciiTheme="minorHAnsi" w:hAnsiTheme="minorHAnsi" w:cstheme="minorHAnsi"/>
          <w:color w:val="1F497D" w:themeColor="text2"/>
          <w:sz w:val="22"/>
          <w:szCs w:val="22"/>
          <w:lang w:val="fr-CH"/>
        </w:rPr>
        <w:t xml:space="preserve">Los siguientes párrafos se han sustituido en la versión en </w:t>
      </w:r>
      <w:r w:rsidRPr="0085161F">
        <w:rPr>
          <w:rFonts w:asciiTheme="minorHAnsi" w:hAnsiTheme="minorHAnsi" w:cstheme="minorHAnsi"/>
          <w:b/>
          <w:bCs/>
          <w:color w:val="1F497D" w:themeColor="text2"/>
          <w:sz w:val="22"/>
          <w:szCs w:val="22"/>
          <w:lang w:val="fr-CH"/>
        </w:rPr>
        <w:t>español</w:t>
      </w:r>
      <w:r w:rsidR="00E82E65" w:rsidRPr="0085161F">
        <w:rPr>
          <w:rFonts w:asciiTheme="minorHAnsi" w:hAnsiTheme="minorHAnsi" w:cstheme="minorHAnsi"/>
          <w:color w:val="1F497D" w:themeColor="text2"/>
          <w:sz w:val="22"/>
          <w:szCs w:val="22"/>
          <w:lang w:val="fr-CH"/>
        </w:rPr>
        <w:t>:</w:t>
      </w:r>
    </w:p>
    <w:p w14:paraId="10840FF7" w14:textId="77777777" w:rsidR="0085161F" w:rsidRPr="0085161F" w:rsidRDefault="0085161F" w:rsidP="0085161F">
      <w:pPr>
        <w:rPr>
          <w:sz w:val="22"/>
          <w:szCs w:val="22"/>
          <w:lang w:val="es-ES"/>
        </w:rPr>
      </w:pPr>
      <w:r w:rsidRPr="0085161F">
        <w:rPr>
          <w:sz w:val="22"/>
          <w:szCs w:val="22"/>
          <w:lang w:val="es-ES"/>
        </w:rPr>
        <w:t>17</w:t>
      </w:r>
      <w:r w:rsidRPr="0085161F">
        <w:rPr>
          <w:sz w:val="22"/>
          <w:szCs w:val="22"/>
          <w:lang w:val="es-ES"/>
        </w:rPr>
        <w:tab/>
        <w:t>El total de activos no corrientes al 31 de diciembre de 2020 ascendía a unos 106,4 millones CHF, lo que supone una disminución de 14,2</w:t>
      </w:r>
      <w:r w:rsidRPr="0085161F">
        <w:rPr>
          <w:spacing w:val="-2"/>
          <w:sz w:val="22"/>
          <w:szCs w:val="22"/>
          <w:lang w:val="es-ES"/>
        </w:rPr>
        <w:t> millones CHF (–11,8%) respecto de </w:t>
      </w:r>
      <w:r w:rsidRPr="0085161F">
        <w:rPr>
          <w:sz w:val="22"/>
          <w:szCs w:val="22"/>
          <w:lang w:val="es-ES"/>
        </w:rPr>
        <w:t>2019</w:t>
      </w:r>
      <w:r w:rsidRPr="0085161F">
        <w:rPr>
          <w:spacing w:val="-2"/>
          <w:sz w:val="22"/>
          <w:szCs w:val="22"/>
          <w:lang w:val="es-ES"/>
        </w:rPr>
        <w:t>, que eran de 120,6 millones CHF</w:t>
      </w:r>
      <w:r w:rsidRPr="0085161F">
        <w:rPr>
          <w:spacing w:val="1"/>
          <w:sz w:val="22"/>
          <w:szCs w:val="22"/>
          <w:lang w:val="es-ES"/>
        </w:rPr>
        <w:t>.</w:t>
      </w:r>
    </w:p>
    <w:p w14:paraId="44590802" w14:textId="77777777" w:rsidR="0085161F" w:rsidRPr="0085161F" w:rsidRDefault="0085161F" w:rsidP="0085161F">
      <w:pPr>
        <w:rPr>
          <w:sz w:val="22"/>
          <w:szCs w:val="22"/>
          <w:lang w:val="es-ES"/>
        </w:rPr>
      </w:pPr>
      <w:r w:rsidRPr="0085161F">
        <w:rPr>
          <w:sz w:val="22"/>
          <w:szCs w:val="22"/>
          <w:lang w:val="es-ES"/>
        </w:rPr>
        <w:t>38</w:t>
      </w:r>
      <w:r w:rsidRPr="0085161F">
        <w:rPr>
          <w:sz w:val="22"/>
          <w:szCs w:val="22"/>
          <w:lang w:val="es-ES"/>
        </w:rPr>
        <w:tab/>
        <w:t>Las rúbricas "Prestaciones del personal" y "otras deudas" ascendieron respectivamente en 2020 a 0,01 millones CHF (0,2 millones CHF en 2019) y 5 millones CHF (4,9 millones CHF en 2019). En las Notas 17.1 y 19 al Informe de gestión financiera se desglosan y detallan estas rúbricas.</w:t>
      </w:r>
    </w:p>
    <w:p w14:paraId="3502264C" w14:textId="77777777" w:rsidR="0085161F" w:rsidRPr="0085161F" w:rsidRDefault="0085161F" w:rsidP="0085161F">
      <w:pPr>
        <w:rPr>
          <w:sz w:val="22"/>
          <w:szCs w:val="22"/>
          <w:lang w:val="es-ES"/>
        </w:rPr>
      </w:pPr>
      <w:r w:rsidRPr="0085161F">
        <w:rPr>
          <w:sz w:val="22"/>
          <w:szCs w:val="22"/>
          <w:lang w:val="es-ES"/>
        </w:rPr>
        <w:t>42</w:t>
      </w:r>
      <w:r w:rsidRPr="0085161F">
        <w:rPr>
          <w:sz w:val="22"/>
          <w:szCs w:val="22"/>
          <w:lang w:val="es-ES"/>
        </w:rPr>
        <w:tab/>
        <w:t>Las prestaciones del personal, que figuran en las partidas "pasivos corrientes" y "pasivos no corrientes" de los estados financieros, ascienden a un total de 656,03 millones CHF en 2020, como se resume en el cuadro siguiente.</w:t>
      </w:r>
    </w:p>
    <w:p w14:paraId="7B1DEEE2" w14:textId="77777777" w:rsidR="0085161F" w:rsidRPr="0085161F" w:rsidRDefault="0085161F" w:rsidP="0085161F">
      <w:pPr>
        <w:spacing w:before="0"/>
        <w:rPr>
          <w:rFonts w:asciiTheme="minorHAnsi" w:hAnsiTheme="minorHAnsi" w:cstheme="minorHAnsi"/>
          <w:b/>
          <w:bCs/>
          <w:lang w:val="fr-CH"/>
        </w:rPr>
      </w:pPr>
    </w:p>
    <w:p w14:paraId="40E55E0E" w14:textId="77777777" w:rsidR="001D5183" w:rsidRPr="001D5183" w:rsidRDefault="001D5183" w:rsidP="001D5183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val="es-ES_tradnl"/>
        </w:rPr>
      </w:pPr>
      <w:r w:rsidRPr="001D5183">
        <w:rPr>
          <w:rFonts w:asciiTheme="minorHAnsi" w:hAnsiTheme="minorHAnsi" w:cstheme="minorHAnsi"/>
          <w:b/>
          <w:bCs/>
          <w:sz w:val="28"/>
          <w:lang w:val="es-ES_tradnl"/>
        </w:rPr>
        <w:t>******</w:t>
      </w:r>
    </w:p>
    <w:p w14:paraId="3A561F85" w14:textId="77777777" w:rsidR="001D5183" w:rsidRPr="001D5183" w:rsidRDefault="001D5183" w:rsidP="001D5183">
      <w:pPr>
        <w:spacing w:before="0"/>
        <w:jc w:val="center"/>
        <w:rPr>
          <w:rFonts w:asciiTheme="minorHAnsi" w:hAnsiTheme="minorHAnsi" w:cs="Traditional Arabic"/>
          <w:b/>
          <w:bCs/>
          <w:sz w:val="32"/>
          <w:szCs w:val="28"/>
          <w:lang w:val="es-ES_tradnl"/>
        </w:rPr>
      </w:pPr>
    </w:p>
    <w:p w14:paraId="15040264" w14:textId="77777777" w:rsidR="001D5183" w:rsidRPr="002E484B" w:rsidRDefault="001D5183" w:rsidP="001D5183">
      <w:pPr>
        <w:spacing w:before="0"/>
        <w:jc w:val="center"/>
        <w:rPr>
          <w:rFonts w:asciiTheme="minorHAnsi" w:hAnsiTheme="minorHAnsi" w:cs="Traditional Arabic"/>
          <w:i/>
          <w:iCs/>
          <w:sz w:val="32"/>
          <w:szCs w:val="28"/>
          <w:rtl/>
          <w:lang w:val="en-US" w:bidi="ar-EG"/>
        </w:rPr>
      </w:pPr>
      <w:r w:rsidRPr="002E484B">
        <w:rPr>
          <w:rFonts w:ascii="Tahoma" w:hAnsi="Tahoma" w:cs="Traditional Arabic" w:hint="cs"/>
          <w:i/>
          <w:iCs/>
          <w:sz w:val="32"/>
          <w:szCs w:val="28"/>
          <w:rtl/>
          <w:lang w:val="en-US" w:bidi="ar-EG"/>
        </w:rPr>
        <w:lastRenderedPageBreak/>
        <w:t>لا</w:t>
      </w:r>
      <w:r w:rsidRPr="002E484B">
        <w:rPr>
          <w:rFonts w:asciiTheme="minorHAnsi" w:hAnsiTheme="minorHAnsi" w:cs="Traditional Arabic"/>
          <w:i/>
          <w:iCs/>
          <w:sz w:val="32"/>
          <w:szCs w:val="28"/>
          <w:rtl/>
          <w:lang w:val="en-US" w:bidi="ar-EG"/>
        </w:rPr>
        <w:t xml:space="preserve"> </w:t>
      </w:r>
      <w:r w:rsidRPr="002E484B">
        <w:rPr>
          <w:rFonts w:ascii="Tahoma" w:hAnsi="Tahoma" w:cs="Traditional Arabic" w:hint="cs"/>
          <w:i/>
          <w:iCs/>
          <w:sz w:val="32"/>
          <w:szCs w:val="28"/>
          <w:rtl/>
          <w:lang w:val="en-US" w:bidi="ar-EG"/>
        </w:rPr>
        <w:t>ينطبق</w:t>
      </w:r>
      <w:r w:rsidRPr="002E484B">
        <w:rPr>
          <w:rFonts w:asciiTheme="minorHAnsi" w:hAnsiTheme="minorHAnsi" w:cs="Traditional Arabic"/>
          <w:i/>
          <w:iCs/>
          <w:sz w:val="32"/>
          <w:szCs w:val="28"/>
          <w:rtl/>
          <w:lang w:val="en-US" w:bidi="ar-EG"/>
        </w:rPr>
        <w:t xml:space="preserve"> </w:t>
      </w:r>
      <w:r w:rsidRPr="002E484B">
        <w:rPr>
          <w:rFonts w:ascii="Tahoma" w:hAnsi="Tahoma" w:cs="Traditional Arabic" w:hint="cs"/>
          <w:i/>
          <w:iCs/>
          <w:sz w:val="32"/>
          <w:szCs w:val="28"/>
          <w:rtl/>
          <w:lang w:val="en-US" w:bidi="ar-EG"/>
        </w:rPr>
        <w:t>على</w:t>
      </w:r>
      <w:r w:rsidRPr="002E484B">
        <w:rPr>
          <w:rFonts w:asciiTheme="minorHAnsi" w:hAnsiTheme="minorHAnsi" w:cs="Traditional Arabic"/>
          <w:i/>
          <w:iCs/>
          <w:sz w:val="32"/>
          <w:szCs w:val="28"/>
          <w:rtl/>
          <w:lang w:val="en-US" w:bidi="ar-EG"/>
        </w:rPr>
        <w:t xml:space="preserve"> </w:t>
      </w:r>
      <w:r w:rsidRPr="002E484B">
        <w:rPr>
          <w:rFonts w:ascii="Tahoma" w:hAnsi="Tahoma" w:cs="Traditional Arabic" w:hint="cs"/>
          <w:i/>
          <w:iCs/>
          <w:sz w:val="32"/>
          <w:szCs w:val="28"/>
          <w:rtl/>
          <w:lang w:val="en-US" w:bidi="ar-EG"/>
        </w:rPr>
        <w:t>النص</w:t>
      </w:r>
      <w:r w:rsidRPr="002E484B">
        <w:rPr>
          <w:rFonts w:asciiTheme="minorHAnsi" w:hAnsiTheme="minorHAnsi" w:cs="Traditional Arabic"/>
          <w:i/>
          <w:iCs/>
          <w:sz w:val="32"/>
          <w:szCs w:val="28"/>
          <w:rtl/>
          <w:lang w:val="en-US" w:bidi="ar-EG"/>
        </w:rPr>
        <w:t xml:space="preserve"> </w:t>
      </w:r>
      <w:r w:rsidRPr="002E484B">
        <w:rPr>
          <w:rFonts w:ascii="Tahoma" w:hAnsi="Tahoma" w:cs="Traditional Arabic" w:hint="cs"/>
          <w:i/>
          <w:iCs/>
          <w:sz w:val="32"/>
          <w:szCs w:val="28"/>
          <w:rtl/>
          <w:lang w:val="en-US" w:bidi="ar-EG"/>
        </w:rPr>
        <w:t>العربي</w:t>
      </w:r>
    </w:p>
    <w:p w14:paraId="55DC7E55" w14:textId="77777777" w:rsidR="001D5183" w:rsidRPr="002E19F3" w:rsidRDefault="001D5183" w:rsidP="001D5183">
      <w:pPr>
        <w:jc w:val="center"/>
        <w:rPr>
          <w:rFonts w:asciiTheme="minorHAnsi" w:hAnsiTheme="minorHAnsi" w:cstheme="minorHAnsi"/>
          <w:b/>
          <w:bCs/>
          <w:sz w:val="28"/>
          <w:rtl/>
          <w:lang w:val="en-US" w:bidi="ar-EG"/>
        </w:rPr>
      </w:pPr>
    </w:p>
    <w:p w14:paraId="06E77214" w14:textId="77777777" w:rsidR="001D5183" w:rsidRPr="001D5183" w:rsidRDefault="001D5183" w:rsidP="001D5183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val="es-ES_tradnl" w:bidi="ar-EG"/>
        </w:rPr>
      </w:pPr>
      <w:r w:rsidRPr="001D5183">
        <w:rPr>
          <w:rFonts w:asciiTheme="minorHAnsi" w:hAnsiTheme="minorHAnsi" w:cstheme="minorHAnsi"/>
          <w:b/>
          <w:bCs/>
          <w:sz w:val="28"/>
          <w:lang w:val="es-ES_tradnl" w:bidi="ar-EG"/>
        </w:rPr>
        <w:t>******</w:t>
      </w:r>
    </w:p>
    <w:p w14:paraId="78100BA8" w14:textId="77777777" w:rsidR="001D5183" w:rsidRPr="002E19F3" w:rsidRDefault="001D5183" w:rsidP="001D5183">
      <w:pPr>
        <w:spacing w:before="0"/>
        <w:jc w:val="center"/>
        <w:rPr>
          <w:rFonts w:asciiTheme="minorHAnsi" w:hAnsiTheme="minorHAnsi" w:cstheme="minorHAnsi"/>
          <w:b/>
          <w:bCs/>
          <w:sz w:val="28"/>
          <w:rtl/>
          <w:lang w:val="en-US" w:bidi="ar-EG"/>
        </w:rPr>
      </w:pPr>
    </w:p>
    <w:p w14:paraId="1A9C142F" w14:textId="77777777" w:rsidR="001D5183" w:rsidRPr="002E484B" w:rsidRDefault="001D5183" w:rsidP="001D5183">
      <w:pPr>
        <w:spacing w:before="0"/>
        <w:jc w:val="center"/>
        <w:rPr>
          <w:rFonts w:asciiTheme="majorEastAsia" w:eastAsiaTheme="majorEastAsia" w:hAnsiTheme="majorEastAsia" w:cstheme="minorHAnsi"/>
          <w:sz w:val="28"/>
          <w:lang w:val="ru-RU" w:eastAsia="zh-CN"/>
        </w:rPr>
      </w:pPr>
      <w:r w:rsidRPr="002E484B">
        <w:rPr>
          <w:rFonts w:asciiTheme="majorEastAsia" w:eastAsiaTheme="majorEastAsia" w:hAnsiTheme="majorEastAsia" w:cstheme="minorHAnsi"/>
          <w:sz w:val="28"/>
          <w:lang w:val="es-ES" w:eastAsia="zh-CN"/>
        </w:rPr>
        <w:t>不涉及中文案文</w:t>
      </w:r>
    </w:p>
    <w:p w14:paraId="70BF1521" w14:textId="77777777" w:rsidR="001D5183" w:rsidRPr="007727DE" w:rsidRDefault="001D5183" w:rsidP="001D5183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val="ru-RU" w:eastAsia="zh-CN"/>
        </w:rPr>
      </w:pPr>
    </w:p>
    <w:p w14:paraId="6D9A8CD2" w14:textId="77777777" w:rsidR="001D5183" w:rsidRPr="007727DE" w:rsidRDefault="001D5183" w:rsidP="001D5183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val="ru-RU"/>
        </w:rPr>
      </w:pPr>
      <w:r w:rsidRPr="007727DE">
        <w:rPr>
          <w:rFonts w:asciiTheme="minorHAnsi" w:hAnsiTheme="minorHAnsi" w:cstheme="minorHAnsi"/>
          <w:b/>
          <w:bCs/>
          <w:sz w:val="28"/>
          <w:lang w:val="ru-RU"/>
        </w:rPr>
        <w:t>******</w:t>
      </w:r>
    </w:p>
    <w:p w14:paraId="5D193B9D" w14:textId="77777777" w:rsidR="001D5183" w:rsidRPr="007727DE" w:rsidRDefault="001D5183" w:rsidP="001D5183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val="ru-RU" w:bidi="ar-EG"/>
        </w:rPr>
      </w:pPr>
    </w:p>
    <w:p w14:paraId="2C10E275" w14:textId="77777777" w:rsidR="001D5183" w:rsidRPr="007727DE" w:rsidRDefault="001D5183" w:rsidP="001D5183">
      <w:pPr>
        <w:spacing w:before="0"/>
        <w:jc w:val="center"/>
        <w:rPr>
          <w:rFonts w:asciiTheme="minorHAnsi" w:hAnsiTheme="minorHAnsi" w:cstheme="minorHAnsi"/>
          <w:sz w:val="28"/>
          <w:lang w:val="ru-RU" w:bidi="ar-EG"/>
        </w:rPr>
      </w:pPr>
      <w:r w:rsidRPr="00C1224D">
        <w:rPr>
          <w:rFonts w:asciiTheme="minorHAnsi" w:hAnsiTheme="minorHAnsi" w:cstheme="minorHAnsi"/>
          <w:sz w:val="28"/>
          <w:lang w:val="ru-RU"/>
        </w:rPr>
        <w:t>Не относится к тексту на русском языке</w:t>
      </w:r>
    </w:p>
    <w:p w14:paraId="1ECC75FA" w14:textId="77777777" w:rsidR="001D5183" w:rsidRPr="007727DE" w:rsidRDefault="001D5183" w:rsidP="001D5183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val="ru-RU" w:bidi="ar-EG"/>
        </w:rPr>
      </w:pPr>
    </w:p>
    <w:p w14:paraId="7809A502" w14:textId="0179E8D1" w:rsidR="004A1B8B" w:rsidRPr="00E82E65" w:rsidRDefault="001D5183" w:rsidP="00E82E65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val="es-ES"/>
        </w:rPr>
      </w:pPr>
      <w:r w:rsidRPr="002E19F3">
        <w:rPr>
          <w:rFonts w:asciiTheme="minorHAnsi" w:hAnsiTheme="minorHAnsi" w:cstheme="minorHAnsi"/>
          <w:b/>
          <w:bCs/>
          <w:sz w:val="28"/>
          <w:lang w:val="es-ES"/>
        </w:rPr>
        <w:t>******</w:t>
      </w:r>
      <w:bookmarkStart w:id="9" w:name="dstart"/>
      <w:bookmarkStart w:id="10" w:name="dbreak"/>
      <w:bookmarkEnd w:id="9"/>
      <w:bookmarkEnd w:id="10"/>
    </w:p>
    <w:sectPr w:rsidR="004A1B8B" w:rsidRPr="00E82E65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7B0C" w14:textId="77777777" w:rsidR="0014634F" w:rsidRDefault="0014634F">
      <w:r>
        <w:separator/>
      </w:r>
    </w:p>
  </w:endnote>
  <w:endnote w:type="continuationSeparator" w:id="0">
    <w:p w14:paraId="724281C9" w14:textId="77777777" w:rsidR="0014634F" w:rsidRDefault="0014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06FA78CA" w:rsidR="00CB18FF" w:rsidRDefault="005066C4">
    <w:pPr>
      <w:pStyle w:val="Footer"/>
    </w:pPr>
    <w:fldSimple w:instr=" FILENAME \p  \* MERGEFORMAT ">
      <w:r w:rsidR="0014634F">
        <w:t>Document1</w:t>
      </w:r>
    </w:fldSimple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85161F">
      <w:t>11.03.22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14634F"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5DD" w14:textId="77777777" w:rsidR="0014634F" w:rsidRDefault="0014634F">
      <w:r>
        <w:t>____________________</w:t>
      </w:r>
    </w:p>
  </w:footnote>
  <w:footnote w:type="continuationSeparator" w:id="0">
    <w:p w14:paraId="59030122" w14:textId="77777777" w:rsidR="0014634F" w:rsidRDefault="0014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B1279">
      <w:rPr>
        <w:noProof/>
      </w:rPr>
      <w:t>2</w:t>
    </w:r>
    <w:r>
      <w:rPr>
        <w:noProof/>
      </w:rPr>
      <w:fldChar w:fldCharType="end"/>
    </w:r>
  </w:p>
  <w:p w14:paraId="4948958C" w14:textId="70F7BB9F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14634F">
      <w:rPr>
        <w:bCs/>
      </w:rPr>
      <w:t>2</w:t>
    </w:r>
    <w:r w:rsidRPr="00623AE3">
      <w:rPr>
        <w:bCs/>
      </w:rPr>
      <w:t>/</w:t>
    </w:r>
    <w:r w:rsidR="00E82E65">
      <w:rPr>
        <w:bCs/>
      </w:rPr>
      <w:t>40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B57CD"/>
    <w:multiLevelType w:val="hybridMultilevel"/>
    <w:tmpl w:val="BA76BF16"/>
    <w:lvl w:ilvl="0" w:tplc="3CAAD8C0">
      <w:start w:val="17"/>
      <w:numFmt w:val="decimal"/>
      <w:pStyle w:val="testobase"/>
      <w:lvlText w:val="%1."/>
      <w:lvlJc w:val="left"/>
      <w:pPr>
        <w:ind w:left="420" w:hanging="420"/>
      </w:pPr>
      <w:rPr>
        <w:rFonts w:hint="default"/>
        <w:i w:val="0"/>
      </w:rPr>
    </w:lvl>
    <w:lvl w:ilvl="1" w:tplc="04100019">
      <w:start w:val="1"/>
      <w:numFmt w:val="lowerLetter"/>
      <w:lvlText w:val="%2)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4B742C"/>
    <w:multiLevelType w:val="hybridMultilevel"/>
    <w:tmpl w:val="CC9AA62E"/>
    <w:lvl w:ilvl="0" w:tplc="11DA1B3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634F"/>
    <w:rsid w:val="0017539C"/>
    <w:rsid w:val="00175AC2"/>
    <w:rsid w:val="0017609F"/>
    <w:rsid w:val="001C628E"/>
    <w:rsid w:val="001D5183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0223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1B8B"/>
    <w:rsid w:val="004D1851"/>
    <w:rsid w:val="004D599D"/>
    <w:rsid w:val="004E2EA5"/>
    <w:rsid w:val="004E3AEB"/>
    <w:rsid w:val="0050223C"/>
    <w:rsid w:val="005066C4"/>
    <w:rsid w:val="005243FF"/>
    <w:rsid w:val="00545F6A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969D4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5161F"/>
    <w:rsid w:val="00864AFF"/>
    <w:rsid w:val="008B4A6A"/>
    <w:rsid w:val="008C7E27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24014"/>
    <w:rsid w:val="00D65041"/>
    <w:rsid w:val="00DB384B"/>
    <w:rsid w:val="00E10E80"/>
    <w:rsid w:val="00E124F0"/>
    <w:rsid w:val="00E3513C"/>
    <w:rsid w:val="00E60F04"/>
    <w:rsid w:val="00E82E65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5161F"/>
    <w:pPr>
      <w:framePr w:hSpace="180" w:wrap="around" w:hAnchor="margin" w:y="-675"/>
      <w:spacing w:before="72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testobase">
    <w:name w:val="testo base"/>
    <w:basedOn w:val="ListParagraph"/>
    <w:link w:val="testobaseCarattere"/>
    <w:qFormat/>
    <w:rsid w:val="00545F6A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contextualSpacing w:val="0"/>
      <w:jc w:val="both"/>
      <w:textAlignment w:val="auto"/>
    </w:pPr>
    <w:rPr>
      <w:rFonts w:ascii="Arial" w:eastAsiaTheme="minorHAnsi" w:hAnsi="Arial"/>
      <w:szCs w:val="24"/>
      <w:lang w:eastAsia="it-IT"/>
    </w:rPr>
  </w:style>
  <w:style w:type="character" w:customStyle="1" w:styleId="testobaseCarattere">
    <w:name w:val="testo base Carattere"/>
    <w:basedOn w:val="DefaultParagraphFont"/>
    <w:link w:val="testobase"/>
    <w:rsid w:val="00545F6A"/>
    <w:rPr>
      <w:rFonts w:ascii="Arial" w:eastAsiaTheme="minorHAnsi" w:hAnsi="Arial"/>
      <w:sz w:val="24"/>
      <w:szCs w:val="24"/>
      <w:lang w:val="en-GB" w:eastAsia="it-IT"/>
    </w:rPr>
  </w:style>
  <w:style w:type="paragraph" w:styleId="ListParagraph">
    <w:name w:val="List Paragraph"/>
    <w:basedOn w:val="Normal"/>
    <w:uiPriority w:val="34"/>
    <w:qFormat/>
    <w:rsid w:val="0054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2022</vt:lpstr>
    </vt:vector>
  </TitlesOfParts>
  <Manager>General Secretariat - Pool</Manager>
  <Company>International Telecommunication Union (ITU)</Company>
  <LinksUpToDate>false</LinksUpToDate>
  <CharactersWithSpaces>1862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2022</dc:title>
  <dc:subject>Council 2022</dc:subject>
  <dc:creator>Brouard, Ricarda</dc:creator>
  <cp:keywords>C2022, C22, Council-22</cp:keywords>
  <dc:description/>
  <cp:lastModifiedBy>Brouard, Ricarda</cp:lastModifiedBy>
  <cp:revision>3</cp:revision>
  <cp:lastPrinted>2000-07-18T13:30:00Z</cp:lastPrinted>
  <dcterms:created xsi:type="dcterms:W3CDTF">2022-03-11T15:02:00Z</dcterms:created>
  <dcterms:modified xsi:type="dcterms:W3CDTF">2022-03-14T19:27:00Z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