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42325DE1" w14:textId="77777777">
        <w:trPr>
          <w:cantSplit/>
        </w:trPr>
        <w:tc>
          <w:tcPr>
            <w:tcW w:w="6911" w:type="dxa"/>
          </w:tcPr>
          <w:p w14:paraId="3BD7BCC4" w14:textId="77777777" w:rsidR="000C0BC5" w:rsidRPr="000C0BC5" w:rsidRDefault="00D94637" w:rsidP="000C0BC5">
            <w:pPr>
              <w:spacing w:before="360" w:after="48"/>
              <w:rPr>
                <w:lang w:eastAsia="zh-CN"/>
              </w:rPr>
            </w:pP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</w:t>
            </w:r>
            <w:r w:rsidR="008418F5"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="00AE195F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0C0BC5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202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年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3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月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21</w:t>
            </w:r>
            <w:r w:rsidR="000C0BC5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-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31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</w:t>
            </w:r>
            <w:bookmarkStart w:id="0" w:name="_Hlk53061815"/>
            <w:r w:rsidR="00AE195F" w:rsidRPr="00AE195F">
              <w:rPr>
                <w:rFonts w:ascii="SimSun" w:hAnsi="SimSun" w:cs="SimSun" w:hint="eastAsia"/>
                <w:b/>
                <w:bCs/>
                <w:smallCaps/>
                <w:sz w:val="22"/>
                <w:szCs w:val="22"/>
                <w:lang w:eastAsia="zh-CN"/>
              </w:rPr>
              <w:t>，</w:t>
            </w:r>
            <w:bookmarkEnd w:id="0"/>
            <w:r w:rsidR="00AE195F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5E7178C1" w14:textId="77777777" w:rsidR="00700D1F" w:rsidRDefault="008418F5" w:rsidP="008418F5">
            <w:pPr>
              <w:spacing w:before="0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3F24E5DC" wp14:editId="0593010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575F6129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484B72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D830B8F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420A1ED0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11F579C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A70BCDC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00BC9988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194CDD35" w14:textId="62443A8C" w:rsidR="00700D1F" w:rsidRPr="00FC5386" w:rsidRDefault="00767603" w:rsidP="00767603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lt_pId005"/>
            <w:bookmarkStart w:id="3" w:name="dmeeting" w:colFirst="0" w:colLast="0"/>
            <w:proofErr w:type="spellStart"/>
            <w:r w:rsidRPr="009A6601">
              <w:rPr>
                <w:rFonts w:cs="Calibri" w:hint="eastAsia"/>
                <w:b/>
                <w:szCs w:val="24"/>
                <w:lang w:eastAsia="en-GB"/>
              </w:rPr>
              <w:t>议项</w:t>
            </w:r>
            <w:r w:rsidRPr="009A6601">
              <w:rPr>
                <w:rFonts w:cs="Calibri"/>
                <w:b/>
                <w:szCs w:val="24"/>
                <w:lang w:eastAsia="en-GB"/>
              </w:rPr>
              <w:t>：</w:t>
            </w:r>
            <w:r w:rsidRPr="009A6601">
              <w:rPr>
                <w:rFonts w:cs="Calibri"/>
                <w:b/>
                <w:szCs w:val="24"/>
                <w:lang w:eastAsia="en-GB"/>
              </w:rPr>
              <w:t>ADM</w:t>
            </w:r>
            <w:proofErr w:type="spellEnd"/>
            <w:r w:rsidRPr="009A6601">
              <w:rPr>
                <w:rFonts w:cs="Calibri"/>
                <w:b/>
                <w:szCs w:val="24"/>
                <w:lang w:eastAsia="en-GB"/>
              </w:rPr>
              <w:t xml:space="preserve"> </w:t>
            </w:r>
            <w:r w:rsidRPr="009A6601">
              <w:rPr>
                <w:rFonts w:cs="Calibri" w:hint="eastAsia"/>
                <w:b/>
                <w:szCs w:val="24"/>
                <w:lang w:eastAsia="en-GB"/>
              </w:rPr>
              <w:t>8</w:t>
            </w:r>
            <w:bookmarkEnd w:id="2"/>
          </w:p>
        </w:tc>
        <w:tc>
          <w:tcPr>
            <w:tcW w:w="3120" w:type="dxa"/>
          </w:tcPr>
          <w:p w14:paraId="34CEE890" w14:textId="1D84E37C" w:rsidR="00700D1F" w:rsidRPr="00700D1F" w:rsidRDefault="00700D1F" w:rsidP="00991D0C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AE195F">
              <w:rPr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767603">
              <w:rPr>
                <w:b/>
                <w:bCs/>
                <w:szCs w:val="24"/>
                <w:lang w:eastAsia="zh-CN"/>
              </w:rPr>
              <w:t>39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3"/>
      <w:tr w:rsidR="00700D1F" w14:paraId="5270A05E" w14:textId="77777777">
        <w:trPr>
          <w:cantSplit/>
          <w:trHeight w:val="23"/>
        </w:trPr>
        <w:tc>
          <w:tcPr>
            <w:tcW w:w="6911" w:type="dxa"/>
            <w:vMerge/>
          </w:tcPr>
          <w:p w14:paraId="5E5AB93E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59815A43" w14:textId="68EFFF21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991D0C">
              <w:rPr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767603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991D0C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</w:t>
            </w:r>
            <w:r w:rsidR="000A6531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1828B614" w14:textId="77777777">
        <w:trPr>
          <w:cantSplit/>
          <w:trHeight w:val="23"/>
        </w:trPr>
        <w:tc>
          <w:tcPr>
            <w:tcW w:w="6911" w:type="dxa"/>
            <w:vMerge/>
          </w:tcPr>
          <w:p w14:paraId="45C522CB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36D4AE1F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157850DF" w14:textId="77777777">
        <w:trPr>
          <w:cantSplit/>
        </w:trPr>
        <w:tc>
          <w:tcPr>
            <w:tcW w:w="10031" w:type="dxa"/>
          </w:tcPr>
          <w:p w14:paraId="6CDDD66F" w14:textId="1D7B3916" w:rsidR="0093362E" w:rsidRDefault="00767603" w:rsidP="00001B77">
            <w:pPr>
              <w:pStyle w:val="Source"/>
              <w:rPr>
                <w:lang w:eastAsia="zh-CN"/>
              </w:rPr>
            </w:pPr>
            <w:proofErr w:type="spellStart"/>
            <w:r w:rsidRPr="009A6601">
              <w:rPr>
                <w:rFonts w:hint="eastAsia"/>
                <w:lang w:val="fr-CH"/>
              </w:rPr>
              <w:t>秘书长的</w:t>
            </w:r>
            <w:r w:rsidRPr="009A6601">
              <w:rPr>
                <w:rFonts w:hint="eastAsia"/>
              </w:rPr>
              <w:t>报告</w:t>
            </w:r>
            <w:proofErr w:type="spellEnd"/>
          </w:p>
        </w:tc>
      </w:tr>
      <w:tr w:rsidR="00733B60" w14:paraId="30DE4E77" w14:textId="77777777">
        <w:trPr>
          <w:cantSplit/>
        </w:trPr>
        <w:tc>
          <w:tcPr>
            <w:tcW w:w="10031" w:type="dxa"/>
          </w:tcPr>
          <w:p w14:paraId="43C327E5" w14:textId="5D7ECBFE" w:rsidR="00733B60" w:rsidRDefault="00553FE4" w:rsidP="00733B60">
            <w:pPr>
              <w:pStyle w:val="Title1"/>
              <w:rPr>
                <w:bCs/>
                <w:lang w:eastAsia="zh-CN"/>
              </w:rPr>
            </w:pPr>
            <w:bookmarkStart w:id="4" w:name="lt_pId011"/>
            <w:r w:rsidRPr="00553FE4">
              <w:rPr>
                <w:lang w:eastAsia="zh-CN"/>
              </w:rPr>
              <w:t>免除国际性组织会费</w:t>
            </w:r>
            <w:bookmarkEnd w:id="4"/>
          </w:p>
        </w:tc>
      </w:tr>
    </w:tbl>
    <w:p w14:paraId="5B74EFA3" w14:textId="77777777" w:rsidR="00B40A53" w:rsidRPr="008418F5" w:rsidRDefault="00B40A53" w:rsidP="00B40A53">
      <w:pPr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14:paraId="75A5194D" w14:textId="77777777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A3A33" w14:textId="77777777" w:rsidR="00733B60" w:rsidRPr="000A6531" w:rsidRDefault="00733B60" w:rsidP="00733B60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14:paraId="1EC974FE" w14:textId="58D2913D" w:rsidR="00553FE4" w:rsidRPr="00553FE4" w:rsidRDefault="00553FE4" w:rsidP="00D856C9">
            <w:pPr>
              <w:overflowPunct/>
              <w:autoSpaceDE/>
              <w:autoSpaceDN/>
              <w:adjustRightInd/>
              <w:spacing w:after="120"/>
              <w:ind w:firstLineChars="200" w:firstLine="480"/>
              <w:jc w:val="both"/>
              <w:textAlignment w:val="auto"/>
              <w:rPr>
                <w:rFonts w:eastAsia="Calibri" w:cs="Calibri"/>
                <w:lang w:eastAsia="zh-CN"/>
              </w:rPr>
            </w:pPr>
            <w:r w:rsidRPr="00553FE4">
              <w:rPr>
                <w:rFonts w:ascii="SimSun" w:hAnsi="SimSun" w:cs="SimSun" w:hint="eastAsia"/>
                <w:lang w:eastAsia="zh-CN"/>
              </w:rPr>
              <w:t>国际电联每年都会收到国际性组织</w:t>
            </w:r>
            <w:r w:rsidRPr="00D856C9">
              <w:rPr>
                <w:rFonts w:ascii="SimSun" w:hAnsi="SimSun" w:cs="SimSun"/>
                <w:lang w:eastAsia="zh-CN"/>
              </w:rPr>
              <w:t>提出</w:t>
            </w:r>
            <w:r w:rsidR="00D856C9">
              <w:rPr>
                <w:rFonts w:ascii="SimSun" w:hAnsi="SimSun" w:cs="SimSun" w:hint="eastAsia"/>
                <w:lang w:eastAsia="zh-CN"/>
              </w:rPr>
              <w:t>的申请，请求</w:t>
            </w:r>
            <w:r w:rsidR="00D856C9" w:rsidRPr="00553FE4">
              <w:rPr>
                <w:rFonts w:ascii="SimSun" w:hAnsi="SimSun" w:cs="SimSun" w:hint="eastAsia"/>
                <w:lang w:eastAsia="zh-CN"/>
              </w:rPr>
              <w:t>根据对等原则</w:t>
            </w:r>
            <w:r w:rsidRPr="00D856C9">
              <w:rPr>
                <w:rFonts w:ascii="SimSun" w:hAnsi="SimSun" w:cs="SimSun"/>
                <w:lang w:eastAsia="zh-CN"/>
              </w:rPr>
              <w:t>免予缴纳会费</w:t>
            </w:r>
            <w:r w:rsidR="00D856C9">
              <w:rPr>
                <w:rFonts w:ascii="SimSun" w:hAnsi="SimSun" w:cs="SimSun" w:hint="eastAsia"/>
                <w:lang w:eastAsia="zh-CN"/>
              </w:rPr>
              <w:t>和其他财务缴费。</w:t>
            </w:r>
            <w:r w:rsidRPr="00553FE4">
              <w:rPr>
                <w:rFonts w:ascii="SimSun" w:hAnsi="SimSun" w:cs="SimSun" w:hint="eastAsia"/>
                <w:lang w:eastAsia="zh-CN"/>
              </w:rPr>
              <w:t>这些新的</w:t>
            </w:r>
            <w:r w:rsidR="00D856C9">
              <w:rPr>
                <w:rFonts w:ascii="SimSun" w:hAnsi="SimSun" w:cs="SimSun" w:hint="eastAsia"/>
                <w:lang w:eastAsia="zh-CN"/>
              </w:rPr>
              <w:t>申请</w:t>
            </w:r>
            <w:r w:rsidRPr="00553FE4">
              <w:rPr>
                <w:rFonts w:ascii="SimSun" w:hAnsi="SimSun" w:cs="SimSun" w:hint="eastAsia"/>
                <w:lang w:eastAsia="zh-CN"/>
              </w:rPr>
              <w:t>由秘书处根据理事会制定的标准</w:t>
            </w:r>
            <w:r w:rsidR="009A6601">
              <w:rPr>
                <w:rFonts w:ascii="SimSun" w:hAnsi="SimSun" w:cs="SimSun" w:hint="eastAsia"/>
                <w:lang w:eastAsia="zh-CN"/>
              </w:rPr>
              <w:t>予以</w:t>
            </w:r>
            <w:r w:rsidRPr="00553FE4">
              <w:rPr>
                <w:rFonts w:ascii="SimSun" w:hAnsi="SimSun" w:cs="SimSun" w:hint="eastAsia"/>
                <w:lang w:eastAsia="zh-CN"/>
              </w:rPr>
              <w:t>审查。</w:t>
            </w:r>
          </w:p>
          <w:p w14:paraId="4ABDFBBE" w14:textId="13B33DF7" w:rsidR="00553FE4" w:rsidRDefault="00553FE4" w:rsidP="00D856C9">
            <w:pPr>
              <w:overflowPunct/>
              <w:autoSpaceDE/>
              <w:autoSpaceDN/>
              <w:adjustRightInd/>
              <w:spacing w:after="120"/>
              <w:ind w:firstLineChars="200" w:firstLine="480"/>
              <w:jc w:val="both"/>
              <w:textAlignment w:val="auto"/>
              <w:rPr>
                <w:rFonts w:eastAsia="Calibri" w:cs="Calibri"/>
                <w:lang w:eastAsia="zh-CN"/>
              </w:rPr>
            </w:pPr>
            <w:r w:rsidRPr="00553FE4">
              <w:rPr>
                <w:rFonts w:ascii="SimSun" w:hAnsi="SimSun" w:cs="SimSun" w:hint="eastAsia"/>
                <w:lang w:eastAsia="zh-CN"/>
              </w:rPr>
              <w:t>秘书处还在审查</w:t>
            </w:r>
            <w:r w:rsidR="00B17C25">
              <w:rPr>
                <w:rFonts w:ascii="SimSun" w:hAnsi="SimSun" w:cs="SimSun" w:hint="eastAsia"/>
                <w:lang w:eastAsia="zh-CN"/>
              </w:rPr>
              <w:t>免予缴费</w:t>
            </w:r>
            <w:r w:rsidRPr="00553FE4">
              <w:rPr>
                <w:rFonts w:ascii="SimSun" w:hAnsi="SimSun" w:cs="SimSun" w:hint="eastAsia"/>
                <w:lang w:eastAsia="zh-CN"/>
              </w:rPr>
              <w:t>实体的</w:t>
            </w:r>
            <w:r w:rsidR="009A6601">
              <w:rPr>
                <w:rFonts w:ascii="SimSun" w:hAnsi="SimSun" w:cs="SimSun" w:hint="eastAsia"/>
                <w:lang w:eastAsia="zh-CN"/>
              </w:rPr>
              <w:t>完整</w:t>
            </w:r>
            <w:r w:rsidRPr="00553FE4">
              <w:rPr>
                <w:rFonts w:ascii="SimSun" w:hAnsi="SimSun" w:cs="SimSun" w:hint="eastAsia"/>
                <w:lang w:eastAsia="zh-CN"/>
              </w:rPr>
              <w:t>名单，以评估它们是否完全符合理事会在</w:t>
            </w:r>
            <w:r w:rsidRPr="00553FE4">
              <w:rPr>
                <w:rFonts w:eastAsia="Calibri" w:cs="Calibri" w:hint="eastAsia"/>
                <w:lang w:eastAsia="zh-CN"/>
              </w:rPr>
              <w:t>2017</w:t>
            </w:r>
            <w:r w:rsidRPr="00553FE4">
              <w:rPr>
                <w:rFonts w:ascii="SimSun" w:hAnsi="SimSun" w:cs="SimSun" w:hint="eastAsia"/>
                <w:lang w:eastAsia="zh-CN"/>
              </w:rPr>
              <w:t>年修订的标准。目前正在编写一份完整的报告，供理事会</w:t>
            </w:r>
            <w:r w:rsidR="00D856C9">
              <w:rPr>
                <w:rFonts w:ascii="SimSun" w:hAnsi="SimSun" w:cs="SimSun" w:hint="eastAsia"/>
                <w:lang w:eastAsia="zh-CN"/>
              </w:rPr>
              <w:t>在</w:t>
            </w:r>
            <w:r w:rsidR="00D856C9" w:rsidRPr="00553FE4">
              <w:rPr>
                <w:rFonts w:eastAsia="Calibri" w:cs="Calibri" w:hint="eastAsia"/>
                <w:lang w:eastAsia="zh-CN"/>
              </w:rPr>
              <w:t>2022</w:t>
            </w:r>
            <w:r w:rsidR="00D856C9" w:rsidRPr="00553FE4">
              <w:rPr>
                <w:rFonts w:ascii="SimSun" w:hAnsi="SimSun" w:cs="SimSun" w:hint="eastAsia"/>
                <w:lang w:eastAsia="zh-CN"/>
              </w:rPr>
              <w:t>年</w:t>
            </w:r>
            <w:r w:rsidR="00D856C9" w:rsidRPr="00553FE4">
              <w:rPr>
                <w:rFonts w:eastAsia="Calibri" w:cs="Calibri" w:hint="eastAsia"/>
                <w:lang w:eastAsia="zh-CN"/>
              </w:rPr>
              <w:t>9</w:t>
            </w:r>
            <w:r w:rsidR="00D856C9" w:rsidRPr="00553FE4">
              <w:rPr>
                <w:rFonts w:ascii="SimSun" w:hAnsi="SimSun" w:cs="SimSun" w:hint="eastAsia"/>
                <w:lang w:eastAsia="zh-CN"/>
              </w:rPr>
              <w:t>月的</w:t>
            </w:r>
            <w:r w:rsidRPr="00553FE4">
              <w:rPr>
                <w:rFonts w:ascii="SimSun" w:hAnsi="SimSun" w:cs="SimSun" w:hint="eastAsia"/>
                <w:lang w:eastAsia="zh-CN"/>
              </w:rPr>
              <w:t>下次会议</w:t>
            </w:r>
            <w:r w:rsidR="00D856C9">
              <w:rPr>
                <w:rFonts w:ascii="SimSun" w:hAnsi="SimSun" w:cs="SimSun" w:hint="eastAsia"/>
                <w:lang w:eastAsia="zh-CN"/>
              </w:rPr>
              <w:t>上</w:t>
            </w:r>
            <w:r w:rsidRPr="00553FE4">
              <w:rPr>
                <w:rFonts w:ascii="SimSun" w:hAnsi="SimSun" w:cs="SimSun" w:hint="eastAsia"/>
                <w:lang w:eastAsia="zh-CN"/>
              </w:rPr>
              <w:t>审议。</w:t>
            </w:r>
          </w:p>
          <w:p w14:paraId="6200CAF5" w14:textId="77777777" w:rsidR="00733B60" w:rsidRPr="003C2E37" w:rsidRDefault="00733B60" w:rsidP="00733B60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14:paraId="53771502" w14:textId="5567DBBC" w:rsidR="00733B60" w:rsidRPr="00C9442F" w:rsidRDefault="00D856C9" w:rsidP="00733B60">
            <w:pPr>
              <w:ind w:firstLineChars="200" w:firstLine="480"/>
              <w:rPr>
                <w:lang w:val="en-US" w:eastAsia="zh-CN"/>
              </w:rPr>
            </w:pPr>
            <w:r w:rsidRPr="00D856C9">
              <w:rPr>
                <w:rFonts w:hint="eastAsia"/>
                <w:lang w:eastAsia="zh-CN"/>
              </w:rPr>
              <w:t>请</w:t>
            </w:r>
            <w:r>
              <w:rPr>
                <w:rFonts w:hint="eastAsia"/>
                <w:lang w:eastAsia="zh-CN"/>
              </w:rPr>
              <w:t>理事会</w:t>
            </w:r>
            <w:r w:rsidRPr="00D856C9">
              <w:rPr>
                <w:rFonts w:hint="eastAsia"/>
                <w:b/>
                <w:bCs/>
                <w:lang w:eastAsia="zh-CN"/>
              </w:rPr>
              <w:t>审议</w:t>
            </w:r>
            <w:r w:rsidRPr="00D856C9">
              <w:rPr>
                <w:rFonts w:hint="eastAsia"/>
                <w:lang w:eastAsia="zh-CN"/>
              </w:rPr>
              <w:t>秘书长关于新的</w:t>
            </w:r>
            <w:r w:rsidR="00B17C25">
              <w:rPr>
                <w:rFonts w:hint="eastAsia"/>
                <w:lang w:eastAsia="zh-CN"/>
              </w:rPr>
              <w:t>免予缴费</w:t>
            </w:r>
            <w:r>
              <w:rPr>
                <w:rFonts w:hint="eastAsia"/>
                <w:lang w:eastAsia="zh-CN"/>
              </w:rPr>
              <w:t>申请</w:t>
            </w:r>
            <w:r w:rsidRPr="00D856C9">
              <w:rPr>
                <w:rFonts w:hint="eastAsia"/>
                <w:lang w:eastAsia="zh-CN"/>
              </w:rPr>
              <w:t>的建议。</w:t>
            </w:r>
          </w:p>
          <w:p w14:paraId="1A6DDF2C" w14:textId="77777777" w:rsidR="00733B60" w:rsidRDefault="00733B60" w:rsidP="00733B60">
            <w:pPr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______________</w:t>
            </w:r>
          </w:p>
          <w:p w14:paraId="04174E9D" w14:textId="274CFDFC" w:rsidR="00733B60" w:rsidRPr="000A6531" w:rsidRDefault="00733B60" w:rsidP="00733B60">
            <w:pPr>
              <w:pStyle w:val="Headingb"/>
              <w:rPr>
                <w:szCs w:val="24"/>
                <w:lang w:eastAsia="zh-CN"/>
              </w:rPr>
            </w:pPr>
            <w:r w:rsidRPr="00991D0C">
              <w:rPr>
                <w:rFonts w:hint="eastAsia"/>
                <w:szCs w:val="24"/>
                <w:lang w:eastAsia="zh-CN"/>
              </w:rPr>
              <w:t>参考文件</w:t>
            </w:r>
          </w:p>
          <w:bookmarkStart w:id="5" w:name="lt_pId021"/>
          <w:p w14:paraId="0D2F9649" w14:textId="27195DB7" w:rsidR="00B40A53" w:rsidRPr="00452138" w:rsidRDefault="00767603" w:rsidP="00184F95">
            <w:pPr>
              <w:spacing w:after="120"/>
              <w:rPr>
                <w:rFonts w:asciiTheme="minorHAnsi" w:eastAsia="STKaiti" w:hAnsiTheme="minorHAnsi" w:cstheme="minorHAnsi"/>
                <w:caps/>
                <w:szCs w:val="22"/>
                <w:lang w:eastAsia="zh-CN"/>
              </w:rPr>
            </w:pPr>
            <w:r w:rsidRPr="00452138">
              <w:rPr>
                <w:rFonts w:asciiTheme="minorHAnsi" w:eastAsia="STKaiti" w:hAnsiTheme="minorHAnsi" w:cstheme="minorHAnsi"/>
                <w:caps/>
                <w:szCs w:val="22"/>
                <w:lang w:eastAsia="zh-CN"/>
              </w:rPr>
              <w:fldChar w:fldCharType="begin"/>
            </w:r>
            <w:r w:rsidRPr="00452138">
              <w:rPr>
                <w:rFonts w:asciiTheme="minorHAnsi" w:eastAsia="STKaiti" w:hAnsiTheme="minorHAnsi" w:cstheme="minorHAnsi"/>
                <w:caps/>
                <w:szCs w:val="22"/>
                <w:lang w:eastAsia="zh-CN"/>
              </w:rPr>
              <w:instrText xml:space="preserve"> HYPERLINK "http://www.itu.int/itudoc/gs/council/c00/docs/28rev1.html" </w:instrText>
            </w:r>
            <w:r w:rsidRPr="00452138">
              <w:rPr>
                <w:rFonts w:asciiTheme="minorHAnsi" w:eastAsia="STKaiti" w:hAnsiTheme="minorHAnsi" w:cstheme="minorHAnsi"/>
                <w:caps/>
                <w:szCs w:val="22"/>
                <w:lang w:eastAsia="zh-CN"/>
              </w:rPr>
              <w:fldChar w:fldCharType="separate"/>
            </w:r>
            <w:r w:rsidRPr="00452138">
              <w:rPr>
                <w:rStyle w:val="Hyperlink"/>
                <w:rFonts w:asciiTheme="minorHAnsi" w:eastAsia="STKaiti" w:hAnsiTheme="minorHAnsi" w:cstheme="minorHAnsi"/>
                <w:caps/>
                <w:szCs w:val="22"/>
                <w:lang w:eastAsia="zh-CN"/>
              </w:rPr>
              <w:t>C2000/28(Rev.1</w:t>
            </w:r>
            <w:r w:rsidR="00D856C9" w:rsidRPr="00452138">
              <w:rPr>
                <w:rStyle w:val="Hyperlink"/>
                <w:rFonts w:asciiTheme="minorHAnsi" w:eastAsia="STKaiti" w:hAnsiTheme="minorHAnsi" w:cstheme="minorHAnsi"/>
                <w:caps/>
                <w:szCs w:val="22"/>
                <w:lang w:eastAsia="zh-CN"/>
              </w:rPr>
              <w:t>)</w:t>
            </w:r>
            <w:r w:rsidR="00D856C9" w:rsidRPr="00452138">
              <w:rPr>
                <w:rStyle w:val="Hyperlink"/>
                <w:rFonts w:asciiTheme="minorHAnsi" w:eastAsia="STKaiti" w:hAnsiTheme="minorHAnsi" w:cstheme="minorHAnsi"/>
                <w:caps/>
                <w:szCs w:val="22"/>
                <w:lang w:eastAsia="zh-CN"/>
              </w:rPr>
              <w:t>号文件</w:t>
            </w:r>
            <w:r w:rsidRPr="00452138">
              <w:rPr>
                <w:rFonts w:asciiTheme="minorHAnsi" w:eastAsia="STKaiti" w:hAnsiTheme="minorHAnsi" w:cstheme="minorHAnsi"/>
                <w:caps/>
                <w:szCs w:val="22"/>
                <w:lang w:eastAsia="zh-CN"/>
              </w:rPr>
              <w:fldChar w:fldCharType="end"/>
            </w:r>
            <w:r w:rsidR="00D856C9" w:rsidRPr="00452138">
              <w:rPr>
                <w:rFonts w:asciiTheme="minorHAnsi" w:eastAsia="STKaiti" w:hAnsiTheme="minorHAnsi" w:cstheme="minorHAnsi"/>
                <w:caps/>
                <w:szCs w:val="22"/>
                <w:lang w:eastAsia="zh-CN"/>
              </w:rPr>
              <w:t>、</w:t>
            </w:r>
            <w:hyperlink r:id="rId9" w:history="1">
              <w:r w:rsidR="00D856C9" w:rsidRPr="00452138">
                <w:rPr>
                  <w:rStyle w:val="Hyperlink"/>
                  <w:rFonts w:asciiTheme="minorHAnsi" w:eastAsia="STKaiti" w:hAnsiTheme="minorHAnsi" w:cstheme="minorHAnsi"/>
                  <w:caps/>
                  <w:szCs w:val="22"/>
                  <w:lang w:eastAsia="zh-CN"/>
                </w:rPr>
                <w:t>理事会第</w:t>
              </w:r>
              <w:r w:rsidR="00D856C9" w:rsidRPr="00452138">
                <w:rPr>
                  <w:rStyle w:val="Hyperlink"/>
                  <w:rFonts w:asciiTheme="minorHAnsi" w:eastAsia="STKaiti" w:hAnsiTheme="minorHAnsi" w:cstheme="minorHAnsi"/>
                  <w:caps/>
                  <w:szCs w:val="22"/>
                  <w:lang w:eastAsia="zh-CN"/>
                </w:rPr>
                <w:t>925</w:t>
              </w:r>
              <w:r w:rsidR="00D856C9" w:rsidRPr="00452138">
                <w:rPr>
                  <w:rStyle w:val="Hyperlink"/>
                  <w:rFonts w:asciiTheme="minorHAnsi" w:eastAsia="STKaiti" w:hAnsiTheme="minorHAnsi" w:cstheme="minorHAnsi"/>
                  <w:caps/>
                  <w:szCs w:val="22"/>
                  <w:lang w:eastAsia="zh-CN"/>
                </w:rPr>
                <w:t>号决议</w:t>
              </w:r>
            </w:hyperlink>
            <w:r w:rsidR="00184F95" w:rsidRPr="00452138">
              <w:rPr>
                <w:rFonts w:asciiTheme="minorHAnsi" w:eastAsia="STKaiti" w:hAnsiTheme="minorHAnsi" w:cstheme="minorHAnsi"/>
                <w:caps/>
                <w:szCs w:val="22"/>
                <w:lang w:eastAsia="zh-CN"/>
              </w:rPr>
              <w:t>、</w:t>
            </w:r>
            <w:r w:rsidR="00452138" w:rsidRPr="00452138">
              <w:rPr>
                <w:rFonts w:asciiTheme="minorHAnsi" w:eastAsia="STKaiti" w:hAnsiTheme="minorHAnsi" w:cstheme="minorHAnsi"/>
                <w:caps/>
                <w:szCs w:val="22"/>
                <w:lang w:eastAsia="zh-CN"/>
              </w:rPr>
              <w:br/>
            </w:r>
            <w:hyperlink r:id="rId10" w:history="1">
              <w:r w:rsidR="00D856C9" w:rsidRPr="00452138">
                <w:rPr>
                  <w:rStyle w:val="Hyperlink"/>
                  <w:rFonts w:asciiTheme="minorHAnsi" w:eastAsia="STKaiti" w:hAnsiTheme="minorHAnsi" w:cstheme="minorHAnsi"/>
                  <w:caps/>
                  <w:szCs w:val="22"/>
                  <w:lang w:eastAsia="zh-CN"/>
                </w:rPr>
                <w:t>理事会</w:t>
              </w:r>
              <w:r w:rsidR="00B17C25" w:rsidRPr="00452138">
                <w:rPr>
                  <w:rStyle w:val="Hyperlink"/>
                  <w:rFonts w:asciiTheme="minorHAnsi" w:eastAsia="STKaiti" w:hAnsiTheme="minorHAnsi" w:cstheme="minorHAnsi"/>
                  <w:caps/>
                  <w:szCs w:val="22"/>
                  <w:lang w:eastAsia="zh-CN"/>
                </w:rPr>
                <w:t>免予缴费</w:t>
              </w:r>
              <w:r w:rsidR="00D856C9" w:rsidRPr="00452138">
                <w:rPr>
                  <w:rStyle w:val="Hyperlink"/>
                  <w:rFonts w:asciiTheme="minorHAnsi" w:eastAsia="STKaiti" w:hAnsiTheme="minorHAnsi" w:cstheme="minorHAnsi"/>
                  <w:caps/>
                  <w:szCs w:val="22"/>
                  <w:lang w:eastAsia="zh-CN"/>
                </w:rPr>
                <w:t>标准（</w:t>
              </w:r>
              <w:r w:rsidR="00D856C9" w:rsidRPr="00452138">
                <w:rPr>
                  <w:rStyle w:val="Hyperlink"/>
                  <w:rFonts w:asciiTheme="minorHAnsi" w:eastAsia="STKaiti" w:hAnsiTheme="minorHAnsi" w:cstheme="minorHAnsi"/>
                  <w:caps/>
                  <w:szCs w:val="22"/>
                  <w:lang w:eastAsia="zh-CN"/>
                </w:rPr>
                <w:t>2017</w:t>
              </w:r>
              <w:r w:rsidR="00D856C9" w:rsidRPr="00452138">
                <w:rPr>
                  <w:rStyle w:val="Hyperlink"/>
                  <w:rFonts w:asciiTheme="minorHAnsi" w:eastAsia="STKaiti" w:hAnsiTheme="minorHAnsi" w:cstheme="minorHAnsi"/>
                  <w:caps/>
                  <w:szCs w:val="22"/>
                  <w:lang w:eastAsia="zh-CN"/>
                </w:rPr>
                <w:t>年，修订版）</w:t>
              </w:r>
            </w:hyperlink>
            <w:bookmarkEnd w:id="5"/>
          </w:p>
        </w:tc>
      </w:tr>
    </w:tbl>
    <w:p w14:paraId="19D8E8EB" w14:textId="03B2493C" w:rsidR="00767603" w:rsidRPr="0042407C" w:rsidRDefault="00767603" w:rsidP="00767603">
      <w:pPr>
        <w:pStyle w:val="Heading1"/>
        <w:jc w:val="both"/>
        <w:rPr>
          <w:rFonts w:eastAsia="Calibri"/>
          <w:sz w:val="24"/>
          <w:szCs w:val="24"/>
          <w:lang w:eastAsia="zh-CN"/>
        </w:rPr>
      </w:pPr>
      <w:r w:rsidRPr="0042407C">
        <w:rPr>
          <w:rFonts w:eastAsia="Calibri"/>
          <w:sz w:val="24"/>
          <w:szCs w:val="24"/>
          <w:lang w:eastAsia="zh-CN"/>
        </w:rPr>
        <w:t>1</w:t>
      </w:r>
      <w:r w:rsidRPr="0042407C">
        <w:rPr>
          <w:rFonts w:eastAsia="Calibri"/>
          <w:sz w:val="24"/>
          <w:szCs w:val="24"/>
          <w:lang w:eastAsia="zh-CN"/>
        </w:rPr>
        <w:tab/>
      </w:r>
      <w:r w:rsidR="00CF2876">
        <w:rPr>
          <w:rFonts w:ascii="SimSun" w:hAnsi="SimSun" w:cs="SimSun" w:hint="eastAsia"/>
          <w:sz w:val="24"/>
          <w:szCs w:val="24"/>
          <w:lang w:eastAsia="zh-CN"/>
        </w:rPr>
        <w:t>背景</w:t>
      </w:r>
    </w:p>
    <w:p w14:paraId="316C3BC4" w14:textId="1E94433A" w:rsidR="00767603" w:rsidRPr="007057DB" w:rsidRDefault="00767603" w:rsidP="000115A3">
      <w:pPr>
        <w:overflowPunct/>
        <w:autoSpaceDE/>
        <w:autoSpaceDN/>
        <w:adjustRightInd/>
        <w:spacing w:after="120"/>
        <w:jc w:val="both"/>
        <w:textAlignment w:val="auto"/>
        <w:rPr>
          <w:rFonts w:eastAsia="Calibri" w:cs="Calibri"/>
          <w:lang w:eastAsia="zh-CN"/>
        </w:rPr>
      </w:pPr>
      <w:r w:rsidRPr="75B8D686">
        <w:rPr>
          <w:rFonts w:eastAsia="Calibri" w:cs="Calibri"/>
          <w:lang w:eastAsia="zh-CN"/>
        </w:rPr>
        <w:t>1.1</w:t>
      </w:r>
      <w:r w:rsidRPr="007057DB">
        <w:rPr>
          <w:lang w:eastAsia="zh-CN"/>
        </w:rPr>
        <w:tab/>
      </w:r>
      <w:r w:rsidR="00D856C9" w:rsidRPr="00553FE4">
        <w:rPr>
          <w:rFonts w:ascii="SimSun" w:hAnsi="SimSun" w:cs="SimSun" w:hint="eastAsia"/>
          <w:lang w:eastAsia="zh-CN"/>
        </w:rPr>
        <w:t>国际电联每年都会收到国际性组织</w:t>
      </w:r>
      <w:r w:rsidR="00D856C9" w:rsidRPr="00D856C9">
        <w:rPr>
          <w:rFonts w:ascii="SimSun" w:hAnsi="SimSun" w:cs="SimSun"/>
          <w:lang w:eastAsia="zh-CN"/>
        </w:rPr>
        <w:t>提出</w:t>
      </w:r>
      <w:r w:rsidR="00D856C9">
        <w:rPr>
          <w:rFonts w:ascii="SimSun" w:hAnsi="SimSun" w:cs="SimSun" w:hint="eastAsia"/>
          <w:lang w:eastAsia="zh-CN"/>
        </w:rPr>
        <w:t>的申请，请求</w:t>
      </w:r>
      <w:r w:rsidR="00D856C9" w:rsidRPr="00553FE4">
        <w:rPr>
          <w:rFonts w:ascii="SimSun" w:hAnsi="SimSun" w:cs="SimSun" w:hint="eastAsia"/>
          <w:lang w:eastAsia="zh-CN"/>
        </w:rPr>
        <w:t>根据对等原则</w:t>
      </w:r>
      <w:r w:rsidR="00D856C9" w:rsidRPr="00D856C9">
        <w:rPr>
          <w:rFonts w:ascii="SimSun" w:hAnsi="SimSun" w:cs="SimSun"/>
          <w:lang w:eastAsia="zh-CN"/>
        </w:rPr>
        <w:t>免予缴纳会费</w:t>
      </w:r>
      <w:r w:rsidR="00D856C9">
        <w:rPr>
          <w:rFonts w:ascii="SimSun" w:hAnsi="SimSun" w:cs="SimSun" w:hint="eastAsia"/>
          <w:lang w:eastAsia="zh-CN"/>
        </w:rPr>
        <w:t>和其他财务缴费。</w:t>
      </w:r>
      <w:r w:rsidR="00D856C9" w:rsidRPr="00553FE4">
        <w:rPr>
          <w:rFonts w:ascii="SimSun" w:hAnsi="SimSun" w:cs="SimSun" w:hint="eastAsia"/>
          <w:lang w:eastAsia="zh-CN"/>
        </w:rPr>
        <w:t>这些新的</w:t>
      </w:r>
      <w:r w:rsidR="00D856C9">
        <w:rPr>
          <w:rFonts w:ascii="SimSun" w:hAnsi="SimSun" w:cs="SimSun" w:hint="eastAsia"/>
          <w:lang w:eastAsia="zh-CN"/>
        </w:rPr>
        <w:t>申请</w:t>
      </w:r>
      <w:r w:rsidR="00D856C9" w:rsidRPr="00553FE4">
        <w:rPr>
          <w:rFonts w:ascii="SimSun" w:hAnsi="SimSun" w:cs="SimSun" w:hint="eastAsia"/>
          <w:lang w:eastAsia="zh-CN"/>
        </w:rPr>
        <w:t>由秘书处根据理事会制定的标准</w:t>
      </w:r>
      <w:r w:rsidR="00146F2B">
        <w:rPr>
          <w:rFonts w:ascii="SimSun" w:hAnsi="SimSun" w:cs="SimSun" w:hint="eastAsia"/>
          <w:lang w:eastAsia="zh-CN"/>
        </w:rPr>
        <w:t>予以</w:t>
      </w:r>
      <w:r w:rsidR="00D856C9" w:rsidRPr="00553FE4">
        <w:rPr>
          <w:rFonts w:ascii="SimSun" w:hAnsi="SimSun" w:cs="SimSun" w:hint="eastAsia"/>
          <w:lang w:eastAsia="zh-CN"/>
        </w:rPr>
        <w:t>审查。</w:t>
      </w:r>
      <w:r w:rsidR="00D856C9" w:rsidRPr="00D856C9">
        <w:rPr>
          <w:rFonts w:ascii="SimSun" w:hAnsi="SimSun" w:cs="SimSun" w:hint="eastAsia"/>
          <w:lang w:eastAsia="zh-CN"/>
        </w:rPr>
        <w:t>这些</w:t>
      </w:r>
      <w:r w:rsidR="00D856C9">
        <w:rPr>
          <w:rFonts w:ascii="SimSun" w:hAnsi="SimSun" w:cs="SimSun" w:hint="eastAsia"/>
          <w:lang w:eastAsia="zh-CN"/>
        </w:rPr>
        <w:t>申请</w:t>
      </w:r>
      <w:r w:rsidR="001A4943">
        <w:rPr>
          <w:rFonts w:ascii="SimSun" w:hAnsi="SimSun" w:cs="SimSun" w:hint="eastAsia"/>
          <w:lang w:eastAsia="zh-CN"/>
        </w:rPr>
        <w:t>是</w:t>
      </w:r>
      <w:r w:rsidR="00D856C9" w:rsidRPr="00D856C9">
        <w:rPr>
          <w:rFonts w:ascii="SimSun" w:hAnsi="SimSun" w:cs="SimSun" w:hint="eastAsia"/>
          <w:lang w:eastAsia="zh-CN"/>
        </w:rPr>
        <w:t>根据理事会</w:t>
      </w:r>
      <w:r w:rsidR="00D856C9" w:rsidRPr="001C1B21">
        <w:rPr>
          <w:rFonts w:eastAsia="Calibri" w:cs="Calibri"/>
          <w:lang w:eastAsia="zh-CN"/>
        </w:rPr>
        <w:t>2000</w:t>
      </w:r>
      <w:r w:rsidR="00D856C9" w:rsidRPr="00D856C9">
        <w:rPr>
          <w:rFonts w:ascii="SimSun" w:hAnsi="SimSun" w:cs="SimSun" w:hint="eastAsia"/>
          <w:lang w:eastAsia="zh-CN"/>
        </w:rPr>
        <w:t>年会议</w:t>
      </w:r>
      <w:r w:rsidR="00146F2B" w:rsidRPr="00D856C9">
        <w:rPr>
          <w:rFonts w:ascii="SimSun" w:hAnsi="SimSun" w:cs="SimSun" w:hint="eastAsia"/>
          <w:lang w:eastAsia="zh-CN"/>
        </w:rPr>
        <w:t>（</w:t>
      </w:r>
      <w:hyperlink r:id="rId11" w:history="1">
        <w:r w:rsidR="00146F2B" w:rsidRPr="001C1B21">
          <w:rPr>
            <w:rStyle w:val="Hyperlink"/>
            <w:rFonts w:eastAsia="Calibri" w:cs="Calibri"/>
            <w:lang w:eastAsia="zh-CN"/>
          </w:rPr>
          <w:t>C2000/28(Rev.1)</w:t>
        </w:r>
      </w:hyperlink>
      <w:r w:rsidR="00146F2B">
        <w:rPr>
          <w:rFonts w:ascii="SimSun" w:hAnsi="SimSun" w:cs="SimSun" w:hint="eastAsia"/>
          <w:lang w:eastAsia="zh-CN"/>
        </w:rPr>
        <w:t>号文件</w:t>
      </w:r>
      <w:r w:rsidR="00146F2B" w:rsidRPr="00D856C9">
        <w:rPr>
          <w:rFonts w:ascii="SimSun" w:hAnsi="SimSun" w:cs="SimSun" w:hint="eastAsia"/>
          <w:lang w:eastAsia="zh-CN"/>
        </w:rPr>
        <w:t>）</w:t>
      </w:r>
      <w:r w:rsidR="00D856C9" w:rsidRPr="00D856C9">
        <w:rPr>
          <w:rFonts w:ascii="SimSun" w:hAnsi="SimSun" w:cs="SimSun" w:hint="eastAsia"/>
          <w:lang w:eastAsia="zh-CN"/>
        </w:rPr>
        <w:t>确定的程序并按照《公约》第</w:t>
      </w:r>
      <w:r w:rsidR="00D856C9">
        <w:rPr>
          <w:rFonts w:eastAsia="Calibri" w:cs="Calibri"/>
          <w:lang w:eastAsia="zh-CN"/>
        </w:rPr>
        <w:t>476</w:t>
      </w:r>
      <w:r w:rsidR="00D856C9">
        <w:rPr>
          <w:rFonts w:ascii="SimSun" w:hAnsi="SimSun" w:cs="SimSun" w:hint="eastAsia"/>
          <w:lang w:eastAsia="zh-CN"/>
        </w:rPr>
        <w:t>款</w:t>
      </w:r>
      <w:r w:rsidR="00D856C9" w:rsidRPr="00D856C9">
        <w:rPr>
          <w:rFonts w:ascii="SimSun" w:hAnsi="SimSun" w:cs="SimSun" w:hint="eastAsia"/>
          <w:lang w:eastAsia="zh-CN"/>
        </w:rPr>
        <w:t>和</w:t>
      </w:r>
      <w:hyperlink r:id="rId12" w:history="1">
        <w:r w:rsidR="00D856C9" w:rsidRPr="00D856C9">
          <w:rPr>
            <w:rStyle w:val="Hyperlink"/>
            <w:rFonts w:ascii="SimSun" w:hAnsi="SimSun" w:cs="SimSun" w:hint="eastAsia"/>
            <w:lang w:eastAsia="zh-CN"/>
          </w:rPr>
          <w:t>理事会第</w:t>
        </w:r>
        <w:r w:rsidR="00D856C9" w:rsidRPr="00D856C9">
          <w:rPr>
            <w:rStyle w:val="Hyperlink"/>
            <w:rFonts w:eastAsia="Calibri" w:cs="Calibri" w:hint="eastAsia"/>
            <w:lang w:eastAsia="zh-CN"/>
          </w:rPr>
          <w:t>925</w:t>
        </w:r>
        <w:r w:rsidR="00D856C9" w:rsidRPr="00D856C9">
          <w:rPr>
            <w:rStyle w:val="Hyperlink"/>
            <w:rFonts w:ascii="SimSun" w:hAnsi="SimSun" w:cs="SimSun" w:hint="eastAsia"/>
            <w:lang w:eastAsia="zh-CN"/>
          </w:rPr>
          <w:t>号决议</w:t>
        </w:r>
      </w:hyperlink>
      <w:r w:rsidR="00D856C9" w:rsidRPr="00D856C9">
        <w:rPr>
          <w:rFonts w:ascii="SimSun" w:hAnsi="SimSun" w:cs="SimSun" w:hint="eastAsia"/>
          <w:lang w:eastAsia="zh-CN"/>
        </w:rPr>
        <w:t>审议的。</w:t>
      </w:r>
    </w:p>
    <w:p w14:paraId="203D911E" w14:textId="1A72EFD0" w:rsidR="00767603" w:rsidRPr="008374FA" w:rsidRDefault="00767603" w:rsidP="00767603">
      <w:pPr>
        <w:spacing w:after="120"/>
        <w:jc w:val="both"/>
        <w:rPr>
          <w:rFonts w:eastAsia="Calibri" w:cs="Calibri"/>
          <w:b/>
          <w:color w:val="800000"/>
          <w:sz w:val="22"/>
          <w:lang w:eastAsia="zh-CN"/>
        </w:rPr>
      </w:pPr>
      <w:r w:rsidRPr="75B8D686">
        <w:rPr>
          <w:rFonts w:eastAsia="Calibri" w:cs="Calibri"/>
          <w:lang w:eastAsia="zh-CN"/>
        </w:rPr>
        <w:t>1.2</w:t>
      </w:r>
      <w:r w:rsidRPr="007057DB">
        <w:rPr>
          <w:lang w:eastAsia="zh-CN"/>
        </w:rPr>
        <w:tab/>
      </w:r>
      <w:r>
        <w:rPr>
          <w:rFonts w:hint="eastAsia"/>
          <w:lang w:eastAsia="zh-CN"/>
        </w:rPr>
        <w:t>继对</w:t>
      </w:r>
      <w:r w:rsidRPr="003916AE">
        <w:rPr>
          <w:rFonts w:hint="eastAsia"/>
          <w:lang w:eastAsia="zh-CN"/>
        </w:rPr>
        <w:t>相关部门</w:t>
      </w:r>
      <w:r>
        <w:rPr>
          <w:rFonts w:hint="eastAsia"/>
          <w:lang w:eastAsia="zh-CN"/>
        </w:rPr>
        <w:t>的情况做出分析</w:t>
      </w:r>
      <w:r w:rsidR="000F7071">
        <w:rPr>
          <w:rFonts w:hint="eastAsia"/>
          <w:lang w:eastAsia="zh-CN"/>
        </w:rPr>
        <w:t>以及</w:t>
      </w:r>
      <w:r w:rsidRPr="003916AE">
        <w:rPr>
          <w:rFonts w:hint="eastAsia"/>
          <w:lang w:eastAsia="zh-CN"/>
        </w:rPr>
        <w:t>秘书长</w:t>
      </w:r>
      <w:r>
        <w:rPr>
          <w:rFonts w:hint="eastAsia"/>
          <w:lang w:eastAsia="zh-CN"/>
        </w:rPr>
        <w:t>提出</w:t>
      </w:r>
      <w:r w:rsidRPr="003916AE">
        <w:rPr>
          <w:rFonts w:hint="eastAsia"/>
          <w:lang w:eastAsia="zh-CN"/>
        </w:rPr>
        <w:t>建议后，</w:t>
      </w:r>
      <w:r>
        <w:rPr>
          <w:rFonts w:hint="eastAsia"/>
          <w:lang w:eastAsia="zh-CN"/>
        </w:rPr>
        <w:t>由理事会准予免缴会费。</w:t>
      </w:r>
      <w:r w:rsidRPr="00767603">
        <w:rPr>
          <w:rFonts w:hint="eastAsia"/>
          <w:lang w:eastAsia="zh-CN"/>
        </w:rPr>
        <w:t>如获得批准，这些实体根据《公约》第</w:t>
      </w:r>
      <w:r w:rsidRPr="00767603">
        <w:rPr>
          <w:lang w:eastAsia="zh-CN"/>
        </w:rPr>
        <w:t>231</w:t>
      </w:r>
      <w:r w:rsidRPr="00767603">
        <w:rPr>
          <w:rFonts w:hint="eastAsia"/>
          <w:lang w:eastAsia="zh-CN"/>
        </w:rPr>
        <w:t>款的规定成为部门成员或部门准成员。</w:t>
      </w:r>
    </w:p>
    <w:p w14:paraId="74F4E73D" w14:textId="6E801281" w:rsidR="00767603" w:rsidRDefault="00767603" w:rsidP="00767603">
      <w:pPr>
        <w:spacing w:after="120"/>
        <w:jc w:val="both"/>
        <w:rPr>
          <w:rFonts w:eastAsia="Calibri" w:cs="Calibri"/>
          <w:lang w:eastAsia="zh-CN"/>
        </w:rPr>
      </w:pPr>
      <w:r w:rsidRPr="75B8D686">
        <w:rPr>
          <w:rFonts w:eastAsia="Calibri" w:cs="Calibri"/>
          <w:lang w:eastAsia="zh-CN"/>
        </w:rPr>
        <w:t>1.3</w:t>
      </w:r>
      <w:r>
        <w:rPr>
          <w:lang w:eastAsia="zh-CN"/>
        </w:rPr>
        <w:tab/>
      </w:r>
      <w:bookmarkStart w:id="6" w:name="lt_pId032"/>
      <w:r w:rsidR="001A4943" w:rsidRPr="00086B2B">
        <w:rPr>
          <w:rFonts w:hint="eastAsia"/>
          <w:lang w:eastAsia="zh-CN"/>
        </w:rPr>
        <w:t>目前，</w:t>
      </w:r>
      <w:r w:rsidR="001A4943">
        <w:rPr>
          <w:rFonts w:hint="eastAsia"/>
          <w:lang w:eastAsia="zh-CN"/>
        </w:rPr>
        <w:t>免缴会费的</w:t>
      </w:r>
      <w:r w:rsidR="001A4943" w:rsidRPr="003916AE">
        <w:rPr>
          <w:rFonts w:hint="eastAsia"/>
          <w:lang w:eastAsia="zh-CN"/>
        </w:rPr>
        <w:t>国际</w:t>
      </w:r>
      <w:r w:rsidR="001A4943">
        <w:rPr>
          <w:rFonts w:hint="eastAsia"/>
          <w:lang w:eastAsia="zh-CN"/>
        </w:rPr>
        <w:t>性</w:t>
      </w:r>
      <w:r w:rsidR="001A4943" w:rsidRPr="003916AE">
        <w:rPr>
          <w:rFonts w:hint="eastAsia"/>
          <w:lang w:eastAsia="zh-CN"/>
        </w:rPr>
        <w:t>组织有</w:t>
      </w:r>
      <w:r w:rsidR="001A4943">
        <w:rPr>
          <w:lang w:eastAsia="zh-CN"/>
        </w:rPr>
        <w:t>130</w:t>
      </w:r>
      <w:r w:rsidR="001A4943" w:rsidRPr="003916AE">
        <w:rPr>
          <w:rFonts w:hint="eastAsia"/>
          <w:lang w:eastAsia="zh-CN"/>
        </w:rPr>
        <w:t>个</w:t>
      </w:r>
      <w:r w:rsidR="001A4943">
        <w:rPr>
          <w:rFonts w:hint="eastAsia"/>
          <w:lang w:eastAsia="zh-CN"/>
        </w:rPr>
        <w:t>。完整名单</w:t>
      </w:r>
      <w:r w:rsidR="000F7071">
        <w:rPr>
          <w:rFonts w:hint="eastAsia"/>
          <w:lang w:eastAsia="zh-CN"/>
        </w:rPr>
        <w:t>可</w:t>
      </w:r>
      <w:r w:rsidR="001A4943">
        <w:rPr>
          <w:rFonts w:hint="eastAsia"/>
          <w:lang w:eastAsia="zh-CN"/>
        </w:rPr>
        <w:t>在</w:t>
      </w:r>
      <w:hyperlink r:id="rId13" w:history="1">
        <w:r w:rsidR="001A4943" w:rsidRPr="001A4943">
          <w:rPr>
            <w:rStyle w:val="Hyperlink"/>
            <w:rFonts w:hint="eastAsia"/>
            <w:lang w:eastAsia="zh-CN"/>
          </w:rPr>
          <w:t>此处</w:t>
        </w:r>
      </w:hyperlink>
      <w:r w:rsidR="00086B2B">
        <w:rPr>
          <w:rFonts w:hint="eastAsia"/>
          <w:lang w:eastAsia="zh-CN"/>
        </w:rPr>
        <w:t>获得</w:t>
      </w:r>
      <w:r w:rsidR="001A4943">
        <w:rPr>
          <w:rFonts w:hint="eastAsia"/>
          <w:lang w:eastAsia="zh-CN"/>
        </w:rPr>
        <w:t>。</w:t>
      </w:r>
      <w:bookmarkEnd w:id="6"/>
    </w:p>
    <w:p w14:paraId="725809F7" w14:textId="12F7A358" w:rsidR="00767603" w:rsidRDefault="00767603" w:rsidP="00767603">
      <w:pPr>
        <w:spacing w:after="120"/>
        <w:jc w:val="both"/>
        <w:rPr>
          <w:rFonts w:eastAsia="Calibri" w:cs="Calibri"/>
          <w:lang w:eastAsia="zh-CN"/>
        </w:rPr>
      </w:pPr>
      <w:r>
        <w:rPr>
          <w:rFonts w:eastAsia="Calibri" w:cs="Calibri"/>
          <w:lang w:eastAsia="zh-CN"/>
        </w:rPr>
        <w:t>1.4</w:t>
      </w:r>
      <w:r w:rsidRPr="007057DB">
        <w:rPr>
          <w:lang w:eastAsia="zh-CN"/>
        </w:rPr>
        <w:tab/>
      </w:r>
      <w:r w:rsidR="001A4943">
        <w:rPr>
          <w:lang w:eastAsia="zh-CN"/>
        </w:rPr>
        <w:t>2014</w:t>
      </w:r>
      <w:r w:rsidR="001A4943">
        <w:rPr>
          <w:rFonts w:hint="eastAsia"/>
          <w:lang w:eastAsia="zh-CN"/>
        </w:rPr>
        <w:t>年全权全权代表的大会</w:t>
      </w:r>
      <w:r w:rsidR="0071083E">
        <w:rPr>
          <w:rFonts w:hint="eastAsia"/>
          <w:lang w:eastAsia="zh-CN"/>
        </w:rPr>
        <w:t>在第</w:t>
      </w:r>
      <w:r w:rsidR="0071083E" w:rsidRPr="0050067E">
        <w:rPr>
          <w:lang w:eastAsia="zh-CN"/>
        </w:rPr>
        <w:t>187</w:t>
      </w:r>
      <w:r w:rsidR="0071083E">
        <w:rPr>
          <w:rFonts w:hint="eastAsia"/>
          <w:lang w:eastAsia="zh-CN"/>
        </w:rPr>
        <w:t>号决议中（</w:t>
      </w:r>
      <w:r w:rsidR="0071083E" w:rsidRPr="0050067E">
        <w:rPr>
          <w:lang w:eastAsia="zh-CN"/>
        </w:rPr>
        <w:t>2014</w:t>
      </w:r>
      <w:r w:rsidR="0071083E">
        <w:rPr>
          <w:rFonts w:hint="eastAsia"/>
          <w:lang w:eastAsia="zh-CN"/>
        </w:rPr>
        <w:t>年，釜山）</w:t>
      </w:r>
      <w:proofErr w:type="gramStart"/>
      <w:r w:rsidR="0071083E">
        <w:rPr>
          <w:rFonts w:hint="eastAsia"/>
          <w:lang w:eastAsia="zh-CN"/>
        </w:rPr>
        <w:t>责成理事会</w:t>
      </w:r>
      <w:r w:rsidR="0071083E" w:rsidRPr="000A6531">
        <w:rPr>
          <w:rFonts w:hint="eastAsia"/>
          <w:lang w:eastAsia="zh-CN"/>
        </w:rPr>
        <w:t>“</w:t>
      </w:r>
      <w:proofErr w:type="gramEnd"/>
      <w:r w:rsidR="0071083E" w:rsidRPr="00611C4F">
        <w:rPr>
          <w:rFonts w:hint="eastAsia"/>
          <w:lang w:eastAsia="zh-CN"/>
        </w:rPr>
        <w:t>审议免予实体缴纳成员会费的做法和标准</w:t>
      </w:r>
      <w:r w:rsidR="0071083E" w:rsidRPr="000A6531">
        <w:rPr>
          <w:rFonts w:hint="eastAsia"/>
          <w:lang w:eastAsia="zh-CN"/>
        </w:rPr>
        <w:t>，</w:t>
      </w:r>
      <w:r w:rsidR="0071083E" w:rsidRPr="00611C4F">
        <w:rPr>
          <w:rFonts w:hint="eastAsia"/>
          <w:lang w:eastAsia="zh-CN"/>
        </w:rPr>
        <w:t>并在必要时进行修订</w:t>
      </w:r>
      <w:r w:rsidR="0071083E" w:rsidRPr="000A6531">
        <w:rPr>
          <w:rFonts w:hint="eastAsia"/>
          <w:lang w:eastAsia="zh-CN"/>
        </w:rPr>
        <w:t>，</w:t>
      </w:r>
      <w:r w:rsidR="0071083E" w:rsidRPr="00611C4F">
        <w:rPr>
          <w:rFonts w:hint="eastAsia"/>
          <w:lang w:eastAsia="zh-CN"/>
        </w:rPr>
        <w:t>以收紧资格标准</w:t>
      </w:r>
      <w:r w:rsidR="0071083E" w:rsidRPr="000A6531">
        <w:rPr>
          <w:rFonts w:hint="eastAsia"/>
          <w:lang w:eastAsia="zh-CN"/>
        </w:rPr>
        <w:t>，</w:t>
      </w:r>
      <w:r w:rsidR="0071083E" w:rsidRPr="00611C4F">
        <w:rPr>
          <w:rFonts w:hint="eastAsia"/>
          <w:lang w:eastAsia="zh-CN"/>
        </w:rPr>
        <w:t>从而有助于更</w:t>
      </w:r>
      <w:r w:rsidR="0071083E" w:rsidRPr="00611C4F">
        <w:rPr>
          <w:rFonts w:hint="eastAsia"/>
          <w:lang w:eastAsia="zh-CN"/>
        </w:rPr>
        <w:lastRenderedPageBreak/>
        <w:t>明确、更一致、更公平</w:t>
      </w:r>
      <w:r w:rsidR="0071083E">
        <w:rPr>
          <w:rFonts w:hint="eastAsia"/>
          <w:lang w:eastAsia="zh-CN"/>
        </w:rPr>
        <w:t>地体现付费成员和非付费成员之间的区别</w:t>
      </w:r>
      <w:r w:rsidR="0071083E" w:rsidRPr="000A6531">
        <w:rPr>
          <w:rFonts w:hint="eastAsia"/>
          <w:lang w:eastAsia="zh-CN"/>
        </w:rPr>
        <w:t>，</w:t>
      </w:r>
      <w:r w:rsidR="0071083E">
        <w:rPr>
          <w:rFonts w:hint="eastAsia"/>
          <w:lang w:eastAsia="zh-CN"/>
        </w:rPr>
        <w:t>并减少免缴会费实体的总数”。</w:t>
      </w:r>
    </w:p>
    <w:p w14:paraId="27E428DB" w14:textId="00EF4D23" w:rsidR="001A4943" w:rsidRDefault="00767603" w:rsidP="00767603">
      <w:pPr>
        <w:spacing w:after="120"/>
        <w:jc w:val="both"/>
        <w:rPr>
          <w:rFonts w:eastAsia="Calibri" w:cs="Calibri"/>
          <w:lang w:eastAsia="zh-CN"/>
        </w:rPr>
      </w:pPr>
      <w:r w:rsidRPr="008374FA">
        <w:rPr>
          <w:rFonts w:eastAsia="Calibri" w:cs="Calibri"/>
          <w:lang w:eastAsia="zh-CN"/>
        </w:rPr>
        <w:t>1.5</w:t>
      </w:r>
      <w:r w:rsidRPr="008374FA">
        <w:rPr>
          <w:lang w:eastAsia="zh-CN"/>
        </w:rPr>
        <w:tab/>
      </w:r>
      <w:r w:rsidR="001A4943" w:rsidRPr="001A4943">
        <w:rPr>
          <w:rFonts w:ascii="SimSun" w:hAnsi="SimSun" w:cs="SimSun" w:hint="eastAsia"/>
          <w:lang w:eastAsia="zh-CN"/>
        </w:rPr>
        <w:t>理事会</w:t>
      </w:r>
      <w:r w:rsidR="001A4943" w:rsidRPr="001A4943">
        <w:rPr>
          <w:rFonts w:eastAsia="Calibri" w:cs="Calibri" w:hint="eastAsia"/>
          <w:lang w:eastAsia="zh-CN"/>
        </w:rPr>
        <w:t>2</w:t>
      </w:r>
      <w:r w:rsidR="001A4943" w:rsidRPr="001A4943">
        <w:rPr>
          <w:rFonts w:eastAsia="Calibri" w:cs="Calibri"/>
          <w:lang w:eastAsia="zh-CN"/>
        </w:rPr>
        <w:t>017</w:t>
      </w:r>
      <w:r w:rsidR="001A4943" w:rsidRPr="001A4943">
        <w:rPr>
          <w:rFonts w:ascii="SimSun" w:hAnsi="SimSun" w:cs="SimSun" w:hint="eastAsia"/>
          <w:lang w:eastAsia="zh-CN"/>
        </w:rPr>
        <w:t>年会议批准了</w:t>
      </w:r>
      <w:r w:rsidR="001A4943">
        <w:rPr>
          <w:rFonts w:ascii="SimSun" w:hAnsi="SimSun" w:cs="SimSun" w:hint="eastAsia"/>
          <w:lang w:eastAsia="zh-CN"/>
        </w:rPr>
        <w:t>经</w:t>
      </w:r>
      <w:r w:rsidR="001A4943" w:rsidRPr="001A4943">
        <w:rPr>
          <w:rFonts w:ascii="SimSun" w:hAnsi="SimSun" w:cs="SimSun" w:hint="eastAsia"/>
          <w:lang w:eastAsia="zh-CN"/>
        </w:rPr>
        <w:t>修订的标准，可在</w:t>
      </w:r>
      <w:hyperlink r:id="rId14" w:history="1">
        <w:r w:rsidR="001A4943" w:rsidRPr="001A4943">
          <w:rPr>
            <w:rStyle w:val="Hyperlink"/>
            <w:rFonts w:ascii="SimSun" w:hAnsi="SimSun" w:cs="SimSun" w:hint="eastAsia"/>
            <w:lang w:eastAsia="zh-CN"/>
          </w:rPr>
          <w:t>此处</w:t>
        </w:r>
      </w:hyperlink>
      <w:r w:rsidR="001A4943" w:rsidRPr="001A4943">
        <w:rPr>
          <w:rFonts w:ascii="SimSun" w:hAnsi="SimSun" w:cs="SimSun" w:hint="eastAsia"/>
          <w:lang w:eastAsia="zh-CN"/>
        </w:rPr>
        <w:t>查阅。此后，理事会</w:t>
      </w:r>
      <w:r w:rsidR="00086B2B">
        <w:rPr>
          <w:rFonts w:ascii="SimSun" w:hAnsi="SimSun" w:cs="SimSun" w:hint="eastAsia"/>
          <w:lang w:eastAsia="zh-CN"/>
        </w:rPr>
        <w:t>每届</w:t>
      </w:r>
      <w:r w:rsidR="00BF2218">
        <w:rPr>
          <w:rFonts w:ascii="SimSun" w:hAnsi="SimSun" w:cs="SimSun" w:hint="eastAsia"/>
          <w:lang w:eastAsia="zh-CN"/>
        </w:rPr>
        <w:t>会议</w:t>
      </w:r>
      <w:r w:rsidR="001A4943" w:rsidRPr="001A4943">
        <w:rPr>
          <w:rFonts w:ascii="SimSun" w:hAnsi="SimSun" w:cs="SimSun" w:hint="eastAsia"/>
          <w:lang w:eastAsia="zh-CN"/>
        </w:rPr>
        <w:t>都根据这些标准</w:t>
      </w:r>
      <w:r w:rsidR="001A4943">
        <w:rPr>
          <w:rFonts w:ascii="SimSun" w:hAnsi="SimSun" w:cs="SimSun" w:hint="eastAsia"/>
          <w:lang w:eastAsia="zh-CN"/>
        </w:rPr>
        <w:t>对</w:t>
      </w:r>
      <w:r w:rsidR="001A4943" w:rsidRPr="001A4943">
        <w:rPr>
          <w:rFonts w:ascii="SimSun" w:hAnsi="SimSun" w:cs="SimSun" w:hint="eastAsia"/>
          <w:lang w:eastAsia="zh-CN"/>
        </w:rPr>
        <w:t>新的申请</w:t>
      </w:r>
      <w:r w:rsidR="00086B2B">
        <w:rPr>
          <w:rFonts w:ascii="SimSun" w:hAnsi="SimSun" w:cs="SimSun" w:hint="eastAsia"/>
          <w:lang w:eastAsia="zh-CN"/>
        </w:rPr>
        <w:t>进行</w:t>
      </w:r>
      <w:r w:rsidR="001A4943">
        <w:rPr>
          <w:rFonts w:ascii="SimSun" w:hAnsi="SimSun" w:cs="SimSun" w:hint="eastAsia"/>
          <w:lang w:eastAsia="zh-CN"/>
        </w:rPr>
        <w:t>审查</w:t>
      </w:r>
      <w:r w:rsidR="001A4943" w:rsidRPr="001A4943">
        <w:rPr>
          <w:rFonts w:ascii="SimSun" w:hAnsi="SimSun" w:cs="SimSun" w:hint="eastAsia"/>
          <w:lang w:eastAsia="zh-CN"/>
        </w:rPr>
        <w:t>。</w:t>
      </w:r>
    </w:p>
    <w:p w14:paraId="63E85DB6" w14:textId="0CB1856B" w:rsidR="00767603" w:rsidRPr="006F35A5" w:rsidRDefault="00767603" w:rsidP="00767603">
      <w:pPr>
        <w:spacing w:after="120"/>
        <w:jc w:val="both"/>
        <w:rPr>
          <w:rFonts w:asciiTheme="minorHAnsi" w:eastAsiaTheme="minorEastAsia" w:hAnsiTheme="minorHAnsi" w:cstheme="minorBidi"/>
          <w:szCs w:val="24"/>
          <w:lang w:eastAsia="zh-CN"/>
        </w:rPr>
      </w:pPr>
      <w:r>
        <w:rPr>
          <w:rFonts w:eastAsia="Calibri" w:cs="Calibri"/>
          <w:lang w:eastAsia="zh-CN"/>
        </w:rPr>
        <w:t>1.6</w:t>
      </w:r>
      <w:r>
        <w:rPr>
          <w:rFonts w:eastAsia="Calibri" w:cs="Calibri"/>
          <w:lang w:eastAsia="zh-CN"/>
        </w:rPr>
        <w:tab/>
      </w:r>
      <w:r w:rsidR="00CC4A5F" w:rsidRPr="001A4943">
        <w:rPr>
          <w:rFonts w:ascii="SimSun" w:hAnsi="SimSun" w:cs="SimSun" w:hint="eastAsia"/>
          <w:lang w:eastAsia="zh-CN"/>
        </w:rPr>
        <w:t>理事会在</w:t>
      </w:r>
      <w:r w:rsidR="00CC4A5F" w:rsidRPr="001A4943">
        <w:rPr>
          <w:rFonts w:eastAsia="Calibri" w:cs="Calibri" w:hint="eastAsia"/>
          <w:lang w:eastAsia="zh-CN"/>
        </w:rPr>
        <w:t>2019</w:t>
      </w:r>
      <w:r w:rsidR="00CC4A5F" w:rsidRPr="001A4943">
        <w:rPr>
          <w:rFonts w:ascii="SimSun" w:hAnsi="SimSun" w:cs="SimSun" w:hint="eastAsia"/>
          <w:lang w:eastAsia="zh-CN"/>
        </w:rPr>
        <w:t>年的会议上决定将</w:t>
      </w:r>
      <w:r w:rsidR="00CC4A5F">
        <w:rPr>
          <w:rFonts w:ascii="SimSun" w:hAnsi="SimSun" w:cs="SimSun" w:hint="eastAsia"/>
          <w:lang w:eastAsia="zh-CN"/>
        </w:rPr>
        <w:t>经</w:t>
      </w:r>
      <w:r w:rsidR="00CC4A5F" w:rsidRPr="001A4943">
        <w:rPr>
          <w:rFonts w:ascii="SimSun" w:hAnsi="SimSun" w:cs="SimSun" w:hint="eastAsia"/>
          <w:lang w:eastAsia="zh-CN"/>
        </w:rPr>
        <w:t>修订的标准适用于新的申请，并将现有名单</w:t>
      </w:r>
      <w:r w:rsidR="00CC4A5F">
        <w:rPr>
          <w:rFonts w:ascii="SimSun" w:hAnsi="SimSun" w:cs="SimSun" w:hint="eastAsia"/>
          <w:lang w:eastAsia="zh-CN"/>
        </w:rPr>
        <w:t>再保留</w:t>
      </w:r>
      <w:r w:rsidR="00CC4A5F" w:rsidRPr="001A4943">
        <w:rPr>
          <w:rFonts w:ascii="SimSun" w:hAnsi="SimSun" w:cs="SimSun" w:hint="eastAsia"/>
          <w:lang w:eastAsia="zh-CN"/>
        </w:rPr>
        <w:t>四年（</w:t>
      </w:r>
      <w:proofErr w:type="gramStart"/>
      <w:r w:rsidR="00CC4A5F" w:rsidRPr="001A4943">
        <w:rPr>
          <w:rFonts w:ascii="SimSun" w:hAnsi="SimSun" w:cs="SimSun" w:hint="eastAsia"/>
          <w:lang w:eastAsia="zh-CN"/>
        </w:rPr>
        <w:t>即</w:t>
      </w:r>
      <w:r w:rsidR="00CC4A5F">
        <w:rPr>
          <w:rFonts w:asciiTheme="minorEastAsia" w:eastAsiaTheme="minorEastAsia" w:hAnsiTheme="minorEastAsia" w:cs="Calibri" w:hint="eastAsia"/>
          <w:lang w:eastAsia="zh-CN"/>
        </w:rPr>
        <w:t>“</w:t>
      </w:r>
      <w:proofErr w:type="gramEnd"/>
      <w:r w:rsidR="00CC4A5F">
        <w:rPr>
          <w:rFonts w:asciiTheme="minorEastAsia" w:eastAsiaTheme="minorEastAsia" w:hAnsiTheme="minorEastAsia" w:cs="Calibri" w:hint="eastAsia"/>
          <w:lang w:eastAsia="zh-CN"/>
        </w:rPr>
        <w:t>祖父”条款</w:t>
      </w:r>
      <w:r w:rsidR="00CC4A5F" w:rsidRPr="001A4943">
        <w:rPr>
          <w:rFonts w:ascii="SimSun" w:hAnsi="SimSun" w:cs="SimSun" w:hint="eastAsia"/>
          <w:lang w:eastAsia="zh-CN"/>
        </w:rPr>
        <w:t>），作为一项过渡性措施。最近几个月，秘书处一直在与</w:t>
      </w:r>
      <w:r w:rsidR="00615C8E">
        <w:rPr>
          <w:rFonts w:ascii="SimSun" w:hAnsi="SimSun" w:cs="SimSun" w:hint="eastAsia"/>
          <w:lang w:eastAsia="zh-CN"/>
        </w:rPr>
        <w:t>所有</w:t>
      </w:r>
      <w:r w:rsidR="00CC4A5F" w:rsidRPr="001A4943">
        <w:rPr>
          <w:rFonts w:ascii="SimSun" w:hAnsi="SimSun" w:cs="SimSun" w:hint="eastAsia"/>
          <w:lang w:eastAsia="zh-CN"/>
        </w:rPr>
        <w:t>目前受益于</w:t>
      </w:r>
      <w:r w:rsidR="00CC4A5F">
        <w:rPr>
          <w:rFonts w:ascii="SimSun" w:hAnsi="SimSun" w:cs="SimSun" w:hint="eastAsia"/>
          <w:lang w:eastAsia="zh-CN"/>
        </w:rPr>
        <w:t>免予缴费</w:t>
      </w:r>
      <w:r w:rsidR="00CC4A5F" w:rsidRPr="001A4943">
        <w:rPr>
          <w:rFonts w:ascii="SimSun" w:hAnsi="SimSun" w:cs="SimSun" w:hint="eastAsia"/>
          <w:lang w:eastAsia="zh-CN"/>
        </w:rPr>
        <w:t>的实体</w:t>
      </w:r>
      <w:r w:rsidR="00615C8E">
        <w:rPr>
          <w:rFonts w:ascii="SimSun" w:hAnsi="SimSun" w:cs="SimSun" w:hint="eastAsia"/>
          <w:lang w:eastAsia="zh-CN"/>
        </w:rPr>
        <w:t>进行</w:t>
      </w:r>
      <w:r w:rsidR="00CC4A5F" w:rsidRPr="001A4943">
        <w:rPr>
          <w:rFonts w:ascii="SimSun" w:hAnsi="SimSun" w:cs="SimSun" w:hint="eastAsia"/>
          <w:lang w:eastAsia="zh-CN"/>
        </w:rPr>
        <w:t>联系，以更新其文件，并确认他们是否希望在</w:t>
      </w:r>
      <w:r w:rsidR="00CC4A5F">
        <w:rPr>
          <w:rFonts w:ascii="SimSun" w:hAnsi="SimSun" w:cs="SimSun" w:hint="eastAsia"/>
          <w:lang w:eastAsia="zh-CN"/>
        </w:rPr>
        <w:t>对等</w:t>
      </w:r>
      <w:r w:rsidR="00CC4A5F" w:rsidRPr="001A4943">
        <w:rPr>
          <w:rFonts w:ascii="SimSun" w:hAnsi="SimSun" w:cs="SimSun" w:hint="eastAsia"/>
          <w:lang w:eastAsia="zh-CN"/>
        </w:rPr>
        <w:t>的前提下继续保持其地位。在此基础上，秘书处正在审查</w:t>
      </w:r>
      <w:r w:rsidR="00CC4A5F">
        <w:rPr>
          <w:rFonts w:ascii="SimSun" w:hAnsi="SimSun" w:cs="SimSun" w:hint="eastAsia"/>
          <w:lang w:eastAsia="zh-CN"/>
        </w:rPr>
        <w:t>免予缴费</w:t>
      </w:r>
      <w:r w:rsidR="00CC4A5F" w:rsidRPr="001A4943">
        <w:rPr>
          <w:rFonts w:ascii="SimSun" w:hAnsi="SimSun" w:cs="SimSun" w:hint="eastAsia"/>
          <w:lang w:eastAsia="zh-CN"/>
        </w:rPr>
        <w:t>实体</w:t>
      </w:r>
      <w:r w:rsidR="00CC4A5F">
        <w:rPr>
          <w:rFonts w:ascii="SimSun" w:hAnsi="SimSun" w:cs="SimSun" w:hint="eastAsia"/>
          <w:lang w:eastAsia="zh-CN"/>
        </w:rPr>
        <w:t>的完整</w:t>
      </w:r>
      <w:r w:rsidR="00CC4A5F" w:rsidRPr="001A4943">
        <w:rPr>
          <w:rFonts w:ascii="SimSun" w:hAnsi="SimSun" w:cs="SimSun" w:hint="eastAsia"/>
          <w:lang w:eastAsia="zh-CN"/>
        </w:rPr>
        <w:t>名单，以评估它们是否符合</w:t>
      </w:r>
      <w:r w:rsidR="00CC4A5F">
        <w:rPr>
          <w:rFonts w:ascii="SimSun" w:hAnsi="SimSun" w:cs="SimSun" w:hint="eastAsia"/>
          <w:lang w:eastAsia="zh-CN"/>
        </w:rPr>
        <w:t>经</w:t>
      </w:r>
      <w:r w:rsidR="00CC4A5F" w:rsidRPr="001A4943">
        <w:rPr>
          <w:rFonts w:ascii="SimSun" w:hAnsi="SimSun" w:cs="SimSun" w:hint="eastAsia"/>
          <w:lang w:eastAsia="zh-CN"/>
        </w:rPr>
        <w:t>修订的标准，并</w:t>
      </w:r>
      <w:r w:rsidR="00CC4A5F">
        <w:rPr>
          <w:rFonts w:ascii="SimSun" w:hAnsi="SimSun" w:cs="SimSun" w:hint="eastAsia"/>
          <w:lang w:eastAsia="zh-CN"/>
        </w:rPr>
        <w:t>计划</w:t>
      </w:r>
      <w:r w:rsidR="00CC4A5F" w:rsidRPr="001A4943">
        <w:rPr>
          <w:rFonts w:ascii="SimSun" w:hAnsi="SimSun" w:cs="SimSun" w:hint="eastAsia"/>
          <w:lang w:eastAsia="zh-CN"/>
        </w:rPr>
        <w:t>向理事会下</w:t>
      </w:r>
      <w:r w:rsidR="00CC4A5F">
        <w:rPr>
          <w:rFonts w:ascii="SimSun" w:hAnsi="SimSun" w:cs="SimSun" w:hint="eastAsia"/>
          <w:lang w:eastAsia="zh-CN"/>
        </w:rPr>
        <w:t>次</w:t>
      </w:r>
      <w:r w:rsidR="00CC4A5F" w:rsidRPr="001A4943">
        <w:rPr>
          <w:rFonts w:ascii="SimSun" w:hAnsi="SimSun" w:cs="SimSun" w:hint="eastAsia"/>
          <w:lang w:eastAsia="zh-CN"/>
        </w:rPr>
        <w:t>会议提交一份全面报告供其审议</w:t>
      </w:r>
      <w:r w:rsidR="00CC4A5F">
        <w:rPr>
          <w:rFonts w:ascii="SimSun" w:hAnsi="SimSun" w:cs="SimSun" w:hint="eastAsia"/>
          <w:lang w:eastAsia="zh-CN"/>
        </w:rPr>
        <w:t>。</w:t>
      </w:r>
    </w:p>
    <w:p w14:paraId="645FEB94" w14:textId="3D4F7EB4" w:rsidR="00767603" w:rsidRDefault="00767603" w:rsidP="00767603">
      <w:pPr>
        <w:pStyle w:val="Heading1"/>
        <w:spacing w:before="240" w:after="120"/>
        <w:rPr>
          <w:rFonts w:eastAsia="Calibri"/>
          <w:sz w:val="24"/>
          <w:szCs w:val="24"/>
        </w:rPr>
      </w:pPr>
      <w:r w:rsidRPr="008374FA">
        <w:rPr>
          <w:rFonts w:eastAsia="Calibri"/>
          <w:sz w:val="24"/>
          <w:szCs w:val="24"/>
        </w:rPr>
        <w:t>2</w:t>
      </w:r>
      <w:r w:rsidRPr="008374FA">
        <w:rPr>
          <w:rFonts w:eastAsia="Calibri"/>
          <w:sz w:val="24"/>
          <w:szCs w:val="24"/>
        </w:rPr>
        <w:tab/>
      </w:r>
      <w:r w:rsidR="001A4943">
        <w:rPr>
          <w:rFonts w:ascii="SimSun" w:hAnsi="SimSun" w:cs="SimSun" w:hint="eastAsia"/>
          <w:sz w:val="24"/>
          <w:szCs w:val="24"/>
          <w:lang w:eastAsia="zh-CN"/>
        </w:rPr>
        <w:t>新的申请及建议</w:t>
      </w:r>
    </w:p>
    <w:p w14:paraId="4EDD6C26" w14:textId="77777777" w:rsidR="00767603" w:rsidRPr="003101DB" w:rsidRDefault="00767603" w:rsidP="00767603">
      <w:pPr>
        <w:spacing w:after="120"/>
        <w:rPr>
          <w:rFonts w:asciiTheme="minorHAnsi" w:hAnsiTheme="minorHAnsi" w:cs="Calibri"/>
          <w:lang w:val="en-US"/>
        </w:rPr>
      </w:pPr>
      <w:r>
        <w:rPr>
          <w:rFonts w:asciiTheme="minorHAnsi" w:hAnsiTheme="minorHAnsi" w:cs="Calibri"/>
          <w:lang w:val="en-US"/>
        </w:rPr>
        <w:t>2.1</w:t>
      </w:r>
    </w:p>
    <w:tbl>
      <w:tblPr>
        <w:tblW w:w="87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06"/>
        <w:gridCol w:w="1559"/>
        <w:gridCol w:w="3325"/>
      </w:tblGrid>
      <w:tr w:rsidR="00767603" w14:paraId="7D971D93" w14:textId="77777777" w:rsidTr="00B67B04">
        <w:trPr>
          <w:cantSplit/>
          <w:jc w:val="center"/>
        </w:trPr>
        <w:tc>
          <w:tcPr>
            <w:tcW w:w="3906" w:type="dxa"/>
          </w:tcPr>
          <w:p w14:paraId="1F8AD06A" w14:textId="2C45EFB9" w:rsidR="00767603" w:rsidRPr="001E34FD" w:rsidRDefault="001A4943" w:rsidP="00B67B04">
            <w:pPr>
              <w:pStyle w:val="TableHead0"/>
              <w:keepLines/>
              <w:spacing w:before="60" w:after="60"/>
              <w:rPr>
                <w:rFonts w:asciiTheme="minorHAnsi" w:hAnsiTheme="minorHAnsi" w:cs="Calibri"/>
                <w:szCs w:val="24"/>
                <w:lang w:val="en-US"/>
              </w:rPr>
            </w:pPr>
            <w:r>
              <w:rPr>
                <w:rFonts w:asciiTheme="minorHAnsi" w:hAnsiTheme="minorHAnsi" w:cs="Calibri" w:hint="eastAsia"/>
                <w:szCs w:val="24"/>
                <w:lang w:val="en-US" w:eastAsia="zh-CN"/>
              </w:rPr>
              <w:t>组织</w:t>
            </w:r>
          </w:p>
        </w:tc>
        <w:tc>
          <w:tcPr>
            <w:tcW w:w="1559" w:type="dxa"/>
          </w:tcPr>
          <w:p w14:paraId="2B6A277C" w14:textId="75661DA3" w:rsidR="00767603" w:rsidRPr="001E34FD" w:rsidRDefault="001A4943" w:rsidP="00B67B04">
            <w:pPr>
              <w:pStyle w:val="TableHead0"/>
              <w:keepLines/>
              <w:spacing w:before="60" w:after="60"/>
              <w:rPr>
                <w:rFonts w:asciiTheme="minorHAnsi" w:hAnsiTheme="minorHAnsi" w:cs="Calibri"/>
                <w:szCs w:val="24"/>
                <w:lang w:val="en-US"/>
              </w:rPr>
            </w:pPr>
            <w:r>
              <w:rPr>
                <w:rFonts w:asciiTheme="minorHAnsi" w:hAnsiTheme="minorHAnsi" w:cs="Calibri" w:hint="eastAsia"/>
                <w:szCs w:val="24"/>
                <w:lang w:val="en-US" w:eastAsia="zh-CN"/>
              </w:rPr>
              <w:t>部门</w:t>
            </w:r>
          </w:p>
        </w:tc>
        <w:tc>
          <w:tcPr>
            <w:tcW w:w="3325" w:type="dxa"/>
          </w:tcPr>
          <w:p w14:paraId="2ABBB18C" w14:textId="77221313" w:rsidR="00767603" w:rsidRPr="005D018F" w:rsidRDefault="001A4943" w:rsidP="00B67B04">
            <w:pPr>
              <w:pStyle w:val="TableHead0"/>
              <w:keepLines/>
              <w:spacing w:before="60" w:after="60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 w:hint="eastAsia"/>
                <w:szCs w:val="24"/>
                <w:lang w:val="en-US" w:eastAsia="zh-CN"/>
              </w:rPr>
              <w:t>建议：</w:t>
            </w:r>
          </w:p>
        </w:tc>
      </w:tr>
      <w:tr w:rsidR="00767603" w14:paraId="50DDFB94" w14:textId="77777777" w:rsidTr="005D018F">
        <w:trPr>
          <w:cantSplit/>
          <w:trHeight w:val="1079"/>
          <w:jc w:val="center"/>
        </w:trPr>
        <w:tc>
          <w:tcPr>
            <w:tcW w:w="3906" w:type="dxa"/>
            <w:vAlign w:val="center"/>
          </w:tcPr>
          <w:p w14:paraId="295688D0" w14:textId="1D8B1495" w:rsidR="00767603" w:rsidRPr="005D018F" w:rsidRDefault="001A4943" w:rsidP="005D018F">
            <w:pPr>
              <w:pStyle w:val="TableText0"/>
              <w:rPr>
                <w:b/>
                <w:bCs/>
                <w:lang w:val="fr-FR" w:eastAsia="zh-CN"/>
              </w:rPr>
            </w:pPr>
            <w:bookmarkStart w:id="7" w:name="lt_pId048"/>
            <w:r w:rsidRPr="005D018F">
              <w:rPr>
                <w:rFonts w:hint="eastAsia"/>
                <w:b/>
                <w:bCs/>
                <w:lang w:val="fr-FR" w:eastAsia="zh-CN"/>
              </w:rPr>
              <w:t>数字合作组织（</w:t>
            </w:r>
            <w:r w:rsidRPr="005D018F">
              <w:rPr>
                <w:rFonts w:hint="eastAsia"/>
                <w:b/>
                <w:bCs/>
                <w:lang w:val="fr-FR" w:eastAsia="zh-CN"/>
              </w:rPr>
              <w:t>DCO</w:t>
            </w:r>
            <w:r w:rsidRPr="005D018F">
              <w:rPr>
                <w:rFonts w:hint="eastAsia"/>
                <w:b/>
                <w:bCs/>
                <w:lang w:val="fr-FR" w:eastAsia="zh-CN"/>
              </w:rPr>
              <w:t>）</w:t>
            </w:r>
            <w:bookmarkEnd w:id="7"/>
          </w:p>
        </w:tc>
        <w:tc>
          <w:tcPr>
            <w:tcW w:w="1559" w:type="dxa"/>
            <w:vAlign w:val="center"/>
          </w:tcPr>
          <w:p w14:paraId="77CB6981" w14:textId="6C1F7A32" w:rsidR="00767603" w:rsidRPr="008374FA" w:rsidRDefault="00767603" w:rsidP="005D018F">
            <w:pPr>
              <w:pStyle w:val="TableText0"/>
              <w:rPr>
                <w:szCs w:val="24"/>
                <w:lang w:val="fr-CH"/>
              </w:rPr>
            </w:pPr>
            <w:bookmarkStart w:id="8" w:name="lt_pId049"/>
            <w:r w:rsidRPr="008374FA">
              <w:rPr>
                <w:szCs w:val="24"/>
                <w:lang w:val="fr-CH"/>
              </w:rPr>
              <w:t>ITU-D</w:t>
            </w:r>
            <w:bookmarkEnd w:id="8"/>
          </w:p>
        </w:tc>
        <w:tc>
          <w:tcPr>
            <w:tcW w:w="3325" w:type="dxa"/>
            <w:vAlign w:val="center"/>
          </w:tcPr>
          <w:p w14:paraId="519B60D0" w14:textId="0E9FCDE6" w:rsidR="00767603" w:rsidRPr="008374FA" w:rsidRDefault="001A4943" w:rsidP="005D018F">
            <w:pPr>
              <w:pStyle w:val="TableText0"/>
              <w:rPr>
                <w:szCs w:val="24"/>
                <w:lang w:val="fr-CH"/>
              </w:rPr>
            </w:pPr>
            <w:r>
              <w:rPr>
                <w:rFonts w:hint="eastAsia"/>
                <w:szCs w:val="24"/>
                <w:lang w:val="fr-CH" w:eastAsia="zh-CN"/>
              </w:rPr>
              <w:t>是</w:t>
            </w:r>
          </w:p>
        </w:tc>
      </w:tr>
    </w:tbl>
    <w:p w14:paraId="6F094BCF" w14:textId="777E1132" w:rsidR="00767603" w:rsidRPr="001E34FD" w:rsidRDefault="005A58DE" w:rsidP="00CC4A5F">
      <w:pPr>
        <w:ind w:firstLineChars="200" w:firstLine="480"/>
        <w:rPr>
          <w:rFonts w:cs="Calibri"/>
          <w:b/>
          <w:color w:val="800000"/>
          <w:sz w:val="22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数字合作组织</w:t>
      </w:r>
      <w:r w:rsidR="00D34F14" w:rsidRPr="00D34F14">
        <w:rPr>
          <w:rFonts w:ascii="Times New Roman" w:hAnsi="Times New Roman" w:hint="eastAsia"/>
          <w:szCs w:val="22"/>
          <w:lang w:val="en-US" w:eastAsia="zh-CN"/>
        </w:rPr>
        <w:t>总部设在沙特阿拉伯，</w:t>
      </w:r>
      <w:r w:rsidRPr="00D34F14">
        <w:rPr>
          <w:rFonts w:ascii="Times New Roman" w:hAnsi="Times New Roman" w:hint="eastAsia"/>
          <w:szCs w:val="22"/>
          <w:lang w:val="en-US" w:eastAsia="zh-CN"/>
        </w:rPr>
        <w:t>由七个成员国</w:t>
      </w:r>
      <w:r w:rsidR="00D34F14" w:rsidRPr="00D34F14">
        <w:rPr>
          <w:rFonts w:ascii="Times New Roman" w:hAnsi="Times New Roman" w:hint="eastAsia"/>
          <w:szCs w:val="22"/>
          <w:lang w:val="en-US" w:eastAsia="zh-CN"/>
        </w:rPr>
        <w:t>于</w:t>
      </w:r>
      <w:r w:rsidR="00D34F14" w:rsidRPr="00D34F14">
        <w:rPr>
          <w:rFonts w:ascii="Times New Roman" w:hAnsi="Times New Roman" w:hint="eastAsia"/>
          <w:szCs w:val="22"/>
          <w:lang w:val="en-US" w:eastAsia="zh-CN"/>
        </w:rPr>
        <w:t>2020</w:t>
      </w:r>
      <w:r w:rsidR="00D34F14" w:rsidRPr="00D34F14">
        <w:rPr>
          <w:rFonts w:ascii="Times New Roman" w:hAnsi="Times New Roman" w:hint="eastAsia"/>
          <w:szCs w:val="22"/>
          <w:lang w:val="en-US" w:eastAsia="zh-CN"/>
        </w:rPr>
        <w:t>年成立，</w:t>
      </w:r>
      <w:r>
        <w:rPr>
          <w:rFonts w:ascii="Times New Roman" w:hAnsi="Times New Roman" w:hint="eastAsia"/>
          <w:szCs w:val="22"/>
          <w:lang w:val="en-US" w:eastAsia="zh-CN"/>
        </w:rPr>
        <w:t>旨在</w:t>
      </w:r>
      <w:r w:rsidR="00D34F14" w:rsidRPr="00D34F14">
        <w:rPr>
          <w:rFonts w:ascii="Times New Roman" w:hAnsi="Times New Roman" w:hint="eastAsia"/>
          <w:szCs w:val="22"/>
          <w:lang w:val="en-US" w:eastAsia="zh-CN"/>
        </w:rPr>
        <w:t>推动共享数字经济中</w:t>
      </w:r>
      <w:r>
        <w:rPr>
          <w:rFonts w:ascii="Times New Roman" w:hAnsi="Times New Roman" w:hint="eastAsia"/>
          <w:szCs w:val="22"/>
          <w:lang w:val="en-US" w:eastAsia="zh-CN"/>
        </w:rPr>
        <w:t>在</w:t>
      </w:r>
      <w:r w:rsidR="00D34F14" w:rsidRPr="00D34F14">
        <w:rPr>
          <w:rFonts w:ascii="Times New Roman" w:hAnsi="Times New Roman" w:hint="eastAsia"/>
          <w:szCs w:val="22"/>
          <w:lang w:val="en-US" w:eastAsia="zh-CN"/>
        </w:rPr>
        <w:t>创业、创新、商业增长和就业</w:t>
      </w:r>
      <w:r>
        <w:rPr>
          <w:rFonts w:ascii="Times New Roman" w:hAnsi="Times New Roman" w:hint="eastAsia"/>
          <w:szCs w:val="22"/>
          <w:lang w:val="en-US" w:eastAsia="zh-CN"/>
        </w:rPr>
        <w:t>领域</w:t>
      </w:r>
      <w:r w:rsidR="00D34F14" w:rsidRPr="00D34F14">
        <w:rPr>
          <w:rFonts w:ascii="Times New Roman" w:hAnsi="Times New Roman" w:hint="eastAsia"/>
          <w:szCs w:val="22"/>
          <w:lang w:val="en-US" w:eastAsia="zh-CN"/>
        </w:rPr>
        <w:t>加强协作和合作。七个创始成员国是巴林、约旦、科威特、尼日利亚、阿曼、巴基斯坦和沙特阿拉伯。</w:t>
      </w:r>
      <w:r w:rsidR="00D34F14">
        <w:rPr>
          <w:rFonts w:cs="Calibri" w:hint="eastAsia"/>
          <w:szCs w:val="24"/>
          <w:lang w:eastAsia="zh-CN"/>
        </w:rPr>
        <w:t>秘书处认为，该实体满足</w:t>
      </w:r>
      <w:r w:rsidR="00D34F14">
        <w:rPr>
          <w:rFonts w:cs="Calibri"/>
          <w:szCs w:val="24"/>
          <w:lang w:eastAsia="zh-CN"/>
        </w:rPr>
        <w:t>ITU-D</w:t>
      </w:r>
      <w:r w:rsidR="00D34F14">
        <w:rPr>
          <w:rFonts w:ascii="Times New Roman" w:hAnsi="Times New Roman" w:hint="eastAsia"/>
          <w:szCs w:val="22"/>
          <w:lang w:val="en-US" w:eastAsia="zh-CN"/>
        </w:rPr>
        <w:t>免予缴费的标准。</w:t>
      </w:r>
    </w:p>
    <w:p w14:paraId="52AE2561" w14:textId="77777777" w:rsidR="00767603" w:rsidRPr="003101DB" w:rsidRDefault="00767603" w:rsidP="00767603">
      <w:pPr>
        <w:spacing w:before="240" w:after="120"/>
        <w:rPr>
          <w:rFonts w:asciiTheme="minorHAnsi" w:hAnsiTheme="minorHAnsi" w:cs="Calibri"/>
          <w:lang w:val="en-US"/>
        </w:rPr>
      </w:pPr>
      <w:r>
        <w:rPr>
          <w:rFonts w:asciiTheme="minorHAnsi" w:hAnsiTheme="minorHAnsi" w:cs="Calibri"/>
          <w:lang w:val="en-US"/>
        </w:rPr>
        <w:t>2.2</w:t>
      </w:r>
    </w:p>
    <w:tbl>
      <w:tblPr>
        <w:tblW w:w="92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06"/>
        <w:gridCol w:w="1559"/>
        <w:gridCol w:w="3750"/>
      </w:tblGrid>
      <w:tr w:rsidR="00D34F14" w14:paraId="792F9076" w14:textId="77777777" w:rsidTr="00B67B04">
        <w:trPr>
          <w:cantSplit/>
          <w:jc w:val="center"/>
        </w:trPr>
        <w:tc>
          <w:tcPr>
            <w:tcW w:w="3906" w:type="dxa"/>
          </w:tcPr>
          <w:p w14:paraId="7DDCEAB4" w14:textId="29B077EA" w:rsidR="00D34F14" w:rsidRPr="001E34FD" w:rsidRDefault="00D34F14" w:rsidP="00D34F14">
            <w:pPr>
              <w:pStyle w:val="TableHead0"/>
              <w:keepLines/>
              <w:spacing w:before="60" w:after="60"/>
              <w:rPr>
                <w:rFonts w:asciiTheme="minorHAnsi" w:hAnsiTheme="minorHAnsi" w:cs="Calibri"/>
                <w:szCs w:val="24"/>
                <w:lang w:val="en-US"/>
              </w:rPr>
            </w:pPr>
            <w:r>
              <w:rPr>
                <w:rFonts w:asciiTheme="minorHAnsi" w:hAnsiTheme="minorHAnsi" w:cs="Calibri" w:hint="eastAsia"/>
                <w:szCs w:val="24"/>
                <w:lang w:val="en-US" w:eastAsia="zh-CN"/>
              </w:rPr>
              <w:t>组织</w:t>
            </w:r>
          </w:p>
        </w:tc>
        <w:tc>
          <w:tcPr>
            <w:tcW w:w="1559" w:type="dxa"/>
          </w:tcPr>
          <w:p w14:paraId="1F24EDE2" w14:textId="624FC34F" w:rsidR="00D34F14" w:rsidRPr="001E34FD" w:rsidRDefault="00D34F14" w:rsidP="00D34F14">
            <w:pPr>
              <w:pStyle w:val="TableHead0"/>
              <w:keepLines/>
              <w:spacing w:before="60" w:after="60"/>
              <w:rPr>
                <w:rFonts w:asciiTheme="minorHAnsi" w:hAnsiTheme="minorHAnsi" w:cs="Calibri"/>
                <w:szCs w:val="24"/>
                <w:lang w:val="en-US"/>
              </w:rPr>
            </w:pPr>
            <w:r>
              <w:rPr>
                <w:rFonts w:asciiTheme="minorHAnsi" w:hAnsiTheme="minorHAnsi" w:cs="Calibri" w:hint="eastAsia"/>
                <w:szCs w:val="24"/>
                <w:lang w:val="en-US" w:eastAsia="zh-CN"/>
              </w:rPr>
              <w:t>部门</w:t>
            </w:r>
          </w:p>
        </w:tc>
        <w:tc>
          <w:tcPr>
            <w:tcW w:w="3750" w:type="dxa"/>
          </w:tcPr>
          <w:p w14:paraId="71AF9D39" w14:textId="4C6DC5FE" w:rsidR="00D34F14" w:rsidRPr="005D018F" w:rsidRDefault="00D34F14" w:rsidP="00D34F14">
            <w:pPr>
              <w:pStyle w:val="TableHead0"/>
              <w:keepLines/>
              <w:spacing w:before="60" w:after="60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 w:hint="eastAsia"/>
                <w:szCs w:val="24"/>
                <w:lang w:val="en-US" w:eastAsia="zh-CN"/>
              </w:rPr>
              <w:t>建议：</w:t>
            </w:r>
          </w:p>
        </w:tc>
      </w:tr>
      <w:tr w:rsidR="00767603" w14:paraId="52378456" w14:textId="77777777" w:rsidTr="005D018F">
        <w:trPr>
          <w:cantSplit/>
          <w:trHeight w:val="1342"/>
          <w:jc w:val="center"/>
        </w:trPr>
        <w:tc>
          <w:tcPr>
            <w:tcW w:w="3906" w:type="dxa"/>
            <w:vAlign w:val="center"/>
          </w:tcPr>
          <w:p w14:paraId="33958CCB" w14:textId="602582C1" w:rsidR="00767603" w:rsidRPr="005D018F" w:rsidRDefault="00B17C25" w:rsidP="005D018F">
            <w:pPr>
              <w:pStyle w:val="TableText0"/>
              <w:rPr>
                <w:b/>
                <w:bCs/>
                <w:lang w:val="fr-FR" w:eastAsia="zh-CN"/>
              </w:rPr>
            </w:pPr>
            <w:r w:rsidRPr="005D018F">
              <w:rPr>
                <w:rFonts w:hint="eastAsia"/>
                <w:b/>
                <w:bCs/>
                <w:lang w:val="fr-FR" w:eastAsia="zh-CN"/>
              </w:rPr>
              <w:t>印度电信标准发展协会</w:t>
            </w:r>
            <w:r w:rsidR="005D018F" w:rsidRPr="005D018F">
              <w:rPr>
                <w:rFonts w:hint="eastAsia"/>
                <w:b/>
                <w:bCs/>
                <w:lang w:val="fr-FR" w:eastAsia="zh-CN"/>
              </w:rPr>
              <w:t>（</w:t>
            </w:r>
            <w:r w:rsidRPr="005D018F">
              <w:rPr>
                <w:rFonts w:hint="eastAsia"/>
                <w:b/>
                <w:bCs/>
                <w:lang w:val="fr-FR" w:eastAsia="zh-CN"/>
              </w:rPr>
              <w:t>TSDSI</w:t>
            </w:r>
            <w:r w:rsidR="005D018F" w:rsidRPr="005D018F">
              <w:rPr>
                <w:rFonts w:hint="eastAsia"/>
                <w:b/>
                <w:bCs/>
                <w:lang w:val="fr-FR" w:eastAsia="zh-CN"/>
              </w:rPr>
              <w:t>）</w:t>
            </w:r>
          </w:p>
        </w:tc>
        <w:tc>
          <w:tcPr>
            <w:tcW w:w="1559" w:type="dxa"/>
            <w:vAlign w:val="center"/>
          </w:tcPr>
          <w:p w14:paraId="0B470797" w14:textId="77777777" w:rsidR="00767603" w:rsidRPr="005D018F" w:rsidRDefault="00767603" w:rsidP="005D018F">
            <w:pPr>
              <w:pStyle w:val="TableText0"/>
              <w:rPr>
                <w:lang w:val="fr-FR" w:eastAsia="zh-CN"/>
              </w:rPr>
            </w:pPr>
            <w:bookmarkStart w:id="9" w:name="lt_pId059"/>
            <w:r w:rsidRPr="005D018F">
              <w:rPr>
                <w:lang w:val="fr-FR" w:eastAsia="zh-CN"/>
              </w:rPr>
              <w:t>ITU-R</w:t>
            </w:r>
            <w:bookmarkEnd w:id="9"/>
          </w:p>
          <w:p w14:paraId="37F22197" w14:textId="60926AFE" w:rsidR="00767603" w:rsidRPr="005D018F" w:rsidRDefault="00767603" w:rsidP="005D018F">
            <w:pPr>
              <w:pStyle w:val="TableText0"/>
              <w:rPr>
                <w:lang w:val="fr-FR" w:eastAsia="zh-CN"/>
              </w:rPr>
            </w:pPr>
            <w:bookmarkStart w:id="10" w:name="lt_pId060"/>
            <w:r w:rsidRPr="005D018F">
              <w:rPr>
                <w:lang w:val="fr-FR" w:eastAsia="zh-CN"/>
              </w:rPr>
              <w:t>ITU-T</w:t>
            </w:r>
            <w:bookmarkEnd w:id="10"/>
          </w:p>
        </w:tc>
        <w:tc>
          <w:tcPr>
            <w:tcW w:w="3750" w:type="dxa"/>
            <w:vAlign w:val="center"/>
          </w:tcPr>
          <w:p w14:paraId="05A6271F" w14:textId="133A11AC" w:rsidR="00767603" w:rsidRPr="005D018F" w:rsidRDefault="00B17C25" w:rsidP="005D018F">
            <w:pPr>
              <w:pStyle w:val="TableText0"/>
              <w:rPr>
                <w:lang w:val="fr-FR" w:eastAsia="zh-CN"/>
              </w:rPr>
            </w:pPr>
            <w:r w:rsidRPr="005D018F">
              <w:rPr>
                <w:rFonts w:hint="eastAsia"/>
                <w:lang w:val="fr-FR" w:eastAsia="zh-CN"/>
              </w:rPr>
              <w:t>推迟到理事会下一次会议</w:t>
            </w:r>
            <w:r w:rsidR="00615C8E" w:rsidRPr="005D018F">
              <w:rPr>
                <w:rFonts w:hint="eastAsia"/>
                <w:lang w:val="fr-FR" w:eastAsia="zh-CN"/>
              </w:rPr>
              <w:t>，</w:t>
            </w:r>
            <w:r w:rsidRPr="005D018F">
              <w:rPr>
                <w:rFonts w:hint="eastAsia"/>
                <w:lang w:val="fr-FR" w:eastAsia="zh-CN"/>
              </w:rPr>
              <w:t>作为审查完整名单的一部分</w:t>
            </w:r>
          </w:p>
        </w:tc>
      </w:tr>
    </w:tbl>
    <w:p w14:paraId="5EC2FB3F" w14:textId="34339ACA" w:rsidR="00B17C25" w:rsidRDefault="00B17C25" w:rsidP="00CC4A5F">
      <w:pPr>
        <w:overflowPunct/>
        <w:autoSpaceDE/>
        <w:autoSpaceDN/>
        <w:adjustRightInd/>
        <w:spacing w:after="120"/>
        <w:ind w:firstLineChars="200" w:firstLine="480"/>
        <w:jc w:val="both"/>
        <w:textAlignment w:val="auto"/>
        <w:rPr>
          <w:rFonts w:asciiTheme="minorHAnsi" w:hAnsiTheme="minorHAnsi" w:cstheme="minorHAnsi"/>
          <w:szCs w:val="24"/>
          <w:lang w:eastAsia="en-GB"/>
        </w:rPr>
      </w:pPr>
      <w:r w:rsidRPr="00B17C25">
        <w:rPr>
          <w:rFonts w:asciiTheme="minorHAnsi" w:hAnsiTheme="minorHAnsi" w:cstheme="minorHAnsi" w:hint="eastAsia"/>
          <w:szCs w:val="24"/>
          <w:lang w:eastAsia="zh-CN"/>
        </w:rPr>
        <w:t>TSDSI</w:t>
      </w:r>
      <w:r w:rsidRPr="00B17C25">
        <w:rPr>
          <w:rFonts w:asciiTheme="minorHAnsi" w:hAnsiTheme="minorHAnsi" w:cstheme="minorHAnsi" w:hint="eastAsia"/>
          <w:szCs w:val="24"/>
          <w:lang w:eastAsia="zh-CN"/>
        </w:rPr>
        <w:t>是由印度业界、学术界、研究实体和印度政府共同建立的一个非营利性自治机构，</w:t>
      </w:r>
      <w:r w:rsidR="008B12CE" w:rsidRPr="00B17C25">
        <w:rPr>
          <w:rFonts w:asciiTheme="minorHAnsi" w:hAnsiTheme="minorHAnsi" w:cstheme="minorHAnsi" w:hint="eastAsia"/>
          <w:szCs w:val="24"/>
          <w:lang w:eastAsia="zh-CN"/>
        </w:rPr>
        <w:t>旨在</w:t>
      </w:r>
      <w:r w:rsidRPr="00B17C25">
        <w:rPr>
          <w:rFonts w:asciiTheme="minorHAnsi" w:hAnsiTheme="minorHAnsi" w:cstheme="minorHAnsi" w:hint="eastAsia"/>
          <w:szCs w:val="24"/>
          <w:lang w:eastAsia="zh-CN"/>
        </w:rPr>
        <w:t>推动印度的电信标准化活动，并在全球论坛上</w:t>
      </w:r>
      <w:r w:rsidR="008B12CE" w:rsidRPr="00B17C25">
        <w:rPr>
          <w:rFonts w:asciiTheme="minorHAnsi" w:hAnsiTheme="minorHAnsi" w:cstheme="minorHAnsi" w:hint="eastAsia"/>
          <w:szCs w:val="24"/>
          <w:lang w:eastAsia="zh-CN"/>
        </w:rPr>
        <w:t>宣传</w:t>
      </w:r>
      <w:r w:rsidRPr="00B17C25">
        <w:rPr>
          <w:rFonts w:asciiTheme="minorHAnsi" w:hAnsiTheme="minorHAnsi" w:cstheme="minorHAnsi" w:hint="eastAsia"/>
          <w:szCs w:val="24"/>
          <w:lang w:eastAsia="zh-CN"/>
        </w:rPr>
        <w:t>印度的利益。</w:t>
      </w:r>
      <w:r w:rsidRPr="00B17C25">
        <w:rPr>
          <w:rFonts w:asciiTheme="minorHAnsi" w:hAnsiTheme="minorHAnsi" w:cstheme="minorHAnsi" w:hint="eastAsia"/>
          <w:szCs w:val="24"/>
          <w:lang w:eastAsia="zh-CN"/>
        </w:rPr>
        <w:t>TSDSI</w:t>
      </w:r>
      <w:r w:rsidRPr="00B17C25">
        <w:rPr>
          <w:rFonts w:asciiTheme="minorHAnsi" w:hAnsiTheme="minorHAnsi" w:cstheme="minorHAnsi" w:hint="eastAsia"/>
          <w:szCs w:val="24"/>
          <w:lang w:eastAsia="zh-CN"/>
        </w:rPr>
        <w:t>的成员包括来自许多国家的国际公司和学术</w:t>
      </w:r>
      <w:r w:rsidRPr="00B17C25">
        <w:rPr>
          <w:rFonts w:asciiTheme="minorHAnsi" w:hAnsiTheme="minorHAnsi" w:cstheme="minorHAnsi" w:hint="eastAsia"/>
          <w:szCs w:val="24"/>
          <w:lang w:eastAsia="zh-CN"/>
        </w:rPr>
        <w:t>/</w:t>
      </w:r>
      <w:r w:rsidRPr="00B17C25">
        <w:rPr>
          <w:rFonts w:asciiTheme="minorHAnsi" w:hAnsiTheme="minorHAnsi" w:cstheme="minorHAnsi" w:hint="eastAsia"/>
          <w:szCs w:val="24"/>
          <w:lang w:eastAsia="zh-CN"/>
        </w:rPr>
        <w:t>研究机构。</w:t>
      </w:r>
      <w:r w:rsidRPr="00B17C25">
        <w:rPr>
          <w:rFonts w:asciiTheme="minorHAnsi" w:hAnsiTheme="minorHAnsi" w:cstheme="minorHAnsi" w:hint="eastAsia"/>
          <w:szCs w:val="24"/>
          <w:lang w:eastAsia="zh-CN"/>
        </w:rPr>
        <w:t>TSDSI</w:t>
      </w:r>
      <w:r w:rsidRPr="00B17C25">
        <w:rPr>
          <w:rFonts w:asciiTheme="minorHAnsi" w:hAnsiTheme="minorHAnsi" w:cstheme="minorHAnsi" w:hint="eastAsia"/>
          <w:szCs w:val="24"/>
          <w:lang w:eastAsia="zh-CN"/>
        </w:rPr>
        <w:t>已经与几个全球</w:t>
      </w:r>
      <w:r w:rsidR="008B12CE">
        <w:rPr>
          <w:rFonts w:asciiTheme="minorHAnsi" w:hAnsiTheme="minorHAnsi" w:cstheme="minorHAnsi" w:hint="eastAsia"/>
          <w:szCs w:val="24"/>
          <w:lang w:eastAsia="zh-CN"/>
        </w:rPr>
        <w:t>标准化组织</w:t>
      </w:r>
      <w:r w:rsidRPr="00B17C25">
        <w:rPr>
          <w:rFonts w:asciiTheme="minorHAnsi" w:hAnsiTheme="minorHAnsi" w:cstheme="minorHAnsi" w:hint="eastAsia"/>
          <w:szCs w:val="24"/>
          <w:lang w:eastAsia="zh-CN"/>
        </w:rPr>
        <w:t>和</w:t>
      </w:r>
      <w:r w:rsidR="008B12CE">
        <w:rPr>
          <w:rFonts w:asciiTheme="minorHAnsi" w:hAnsiTheme="minorHAnsi" w:cstheme="minorHAnsi" w:hint="eastAsia"/>
          <w:szCs w:val="24"/>
          <w:lang w:eastAsia="zh-CN"/>
        </w:rPr>
        <w:t>信息通信技术</w:t>
      </w:r>
      <w:r w:rsidRPr="00B17C25">
        <w:rPr>
          <w:rFonts w:asciiTheme="minorHAnsi" w:hAnsiTheme="minorHAnsi" w:cstheme="minorHAnsi" w:hint="eastAsia"/>
          <w:szCs w:val="24"/>
          <w:lang w:eastAsia="zh-CN"/>
        </w:rPr>
        <w:t>论坛签署了</w:t>
      </w:r>
      <w:r w:rsidR="008B12CE" w:rsidRPr="00B17C25">
        <w:rPr>
          <w:rFonts w:asciiTheme="minorHAnsi" w:hAnsiTheme="minorHAnsi" w:cstheme="minorHAnsi" w:hint="eastAsia"/>
          <w:szCs w:val="24"/>
          <w:lang w:eastAsia="zh-CN"/>
        </w:rPr>
        <w:t>伙伴关系</w:t>
      </w:r>
      <w:r w:rsidRPr="00B17C25">
        <w:rPr>
          <w:rFonts w:asciiTheme="minorHAnsi" w:hAnsiTheme="minorHAnsi" w:cstheme="minorHAnsi" w:hint="eastAsia"/>
          <w:szCs w:val="24"/>
          <w:lang w:eastAsia="zh-CN"/>
        </w:rPr>
        <w:t>协议，</w:t>
      </w:r>
      <w:r w:rsidR="008B12CE" w:rsidRPr="00B17C25">
        <w:rPr>
          <w:rFonts w:asciiTheme="minorHAnsi" w:hAnsiTheme="minorHAnsi" w:cstheme="minorHAnsi" w:hint="eastAsia"/>
          <w:szCs w:val="24"/>
          <w:lang w:eastAsia="zh-CN"/>
        </w:rPr>
        <w:t>并加入了国际电联，</w:t>
      </w:r>
      <w:r w:rsidRPr="00B17C25">
        <w:rPr>
          <w:rFonts w:asciiTheme="minorHAnsi" w:hAnsiTheme="minorHAnsi" w:cstheme="minorHAnsi" w:hint="eastAsia"/>
          <w:szCs w:val="24"/>
          <w:lang w:eastAsia="zh-CN"/>
        </w:rPr>
        <w:t>为国际标准的制定做出贡献。</w:t>
      </w:r>
      <w:proofErr w:type="spellStart"/>
      <w:r w:rsidRPr="00B17C25">
        <w:rPr>
          <w:rFonts w:asciiTheme="minorHAnsi" w:hAnsiTheme="minorHAnsi" w:cstheme="minorHAnsi" w:hint="eastAsia"/>
          <w:szCs w:val="24"/>
          <w:lang w:eastAsia="en-GB"/>
        </w:rPr>
        <w:t>TSDSI</w:t>
      </w:r>
      <w:r w:rsidRPr="00B17C25">
        <w:rPr>
          <w:rFonts w:asciiTheme="minorHAnsi" w:hAnsiTheme="minorHAnsi" w:cstheme="minorHAnsi" w:hint="eastAsia"/>
          <w:szCs w:val="24"/>
          <w:lang w:eastAsia="en-GB"/>
        </w:rPr>
        <w:t>目前是</w:t>
      </w:r>
      <w:r w:rsidRPr="00B17C25">
        <w:rPr>
          <w:rFonts w:asciiTheme="minorHAnsi" w:hAnsiTheme="minorHAnsi" w:cstheme="minorHAnsi" w:hint="eastAsia"/>
          <w:szCs w:val="24"/>
          <w:lang w:eastAsia="en-GB"/>
        </w:rPr>
        <w:t>ITU-R</w:t>
      </w:r>
      <w:r w:rsidRPr="00B17C25">
        <w:rPr>
          <w:rFonts w:asciiTheme="minorHAnsi" w:hAnsiTheme="minorHAnsi" w:cstheme="minorHAnsi" w:hint="eastAsia"/>
          <w:szCs w:val="24"/>
          <w:lang w:eastAsia="en-GB"/>
        </w:rPr>
        <w:t>和</w:t>
      </w:r>
      <w:r w:rsidRPr="00B17C25">
        <w:rPr>
          <w:rFonts w:asciiTheme="minorHAnsi" w:hAnsiTheme="minorHAnsi" w:cstheme="minorHAnsi" w:hint="eastAsia"/>
          <w:szCs w:val="24"/>
          <w:lang w:eastAsia="en-GB"/>
        </w:rPr>
        <w:t>ITU-T</w:t>
      </w:r>
      <w:r w:rsidRPr="00B17C25">
        <w:rPr>
          <w:rFonts w:asciiTheme="minorHAnsi" w:hAnsiTheme="minorHAnsi" w:cstheme="minorHAnsi" w:hint="eastAsia"/>
          <w:szCs w:val="24"/>
          <w:lang w:eastAsia="en-GB"/>
        </w:rPr>
        <w:t>的付费</w:t>
      </w:r>
      <w:proofErr w:type="spellEnd"/>
      <w:r w:rsidR="00B914A4">
        <w:rPr>
          <w:rFonts w:asciiTheme="minorHAnsi" w:hAnsiTheme="minorHAnsi" w:cstheme="minorHAnsi" w:hint="eastAsia"/>
          <w:szCs w:val="24"/>
          <w:lang w:eastAsia="zh-CN"/>
        </w:rPr>
        <w:t>部门</w:t>
      </w:r>
      <w:proofErr w:type="spellStart"/>
      <w:r w:rsidRPr="00B17C25">
        <w:rPr>
          <w:rFonts w:asciiTheme="minorHAnsi" w:hAnsiTheme="minorHAnsi" w:cstheme="minorHAnsi" w:hint="eastAsia"/>
          <w:szCs w:val="24"/>
          <w:lang w:eastAsia="en-GB"/>
        </w:rPr>
        <w:t>准成员</w:t>
      </w:r>
      <w:proofErr w:type="spellEnd"/>
      <w:r w:rsidRPr="00B17C25">
        <w:rPr>
          <w:rFonts w:asciiTheme="minorHAnsi" w:hAnsiTheme="minorHAnsi" w:cstheme="minorHAnsi" w:hint="eastAsia"/>
          <w:szCs w:val="24"/>
          <w:lang w:eastAsia="en-GB"/>
        </w:rPr>
        <w:t>。</w:t>
      </w:r>
    </w:p>
    <w:p w14:paraId="60D4616F" w14:textId="3CAE6DB2" w:rsidR="00B914A4" w:rsidRPr="00B17C25" w:rsidRDefault="00B914A4" w:rsidP="00CC4A5F">
      <w:pPr>
        <w:overflowPunct/>
        <w:autoSpaceDE/>
        <w:autoSpaceDN/>
        <w:adjustRightInd/>
        <w:spacing w:after="120"/>
        <w:ind w:firstLineChars="200" w:firstLine="480"/>
        <w:jc w:val="both"/>
        <w:textAlignment w:val="auto"/>
        <w:rPr>
          <w:rFonts w:asciiTheme="minorHAnsi" w:hAnsiTheme="minorHAnsi" w:cstheme="minorHAnsi"/>
          <w:szCs w:val="24"/>
          <w:lang w:eastAsia="zh-CN"/>
        </w:rPr>
      </w:pPr>
      <w:r w:rsidRPr="00B17C25">
        <w:rPr>
          <w:rFonts w:asciiTheme="minorHAnsi" w:hAnsiTheme="minorHAnsi" w:cstheme="minorHAnsi" w:hint="eastAsia"/>
          <w:szCs w:val="24"/>
          <w:lang w:eastAsia="zh-CN"/>
        </w:rPr>
        <w:t>TSDSI</w:t>
      </w:r>
      <w:r w:rsidRPr="00B17C25">
        <w:rPr>
          <w:rFonts w:asciiTheme="minorHAnsi" w:hAnsiTheme="minorHAnsi" w:cstheme="minorHAnsi" w:hint="eastAsia"/>
          <w:szCs w:val="24"/>
          <w:lang w:eastAsia="zh-CN"/>
        </w:rPr>
        <w:t>在国际上</w:t>
      </w:r>
      <w:r w:rsidR="00AD4507">
        <w:rPr>
          <w:rFonts w:asciiTheme="minorHAnsi" w:hAnsiTheme="minorHAnsi" w:cstheme="minorHAnsi" w:hint="eastAsia"/>
          <w:szCs w:val="24"/>
          <w:lang w:eastAsia="zh-CN"/>
        </w:rPr>
        <w:t>，</w:t>
      </w:r>
      <w:r w:rsidR="00AD4507" w:rsidRPr="00B17C25">
        <w:rPr>
          <w:rFonts w:asciiTheme="minorHAnsi" w:hAnsiTheme="minorHAnsi" w:cstheme="minorHAnsi" w:hint="eastAsia"/>
          <w:szCs w:val="24"/>
          <w:lang w:eastAsia="zh-CN"/>
        </w:rPr>
        <w:t>包括在</w:t>
      </w:r>
      <w:r w:rsidR="00AD4507">
        <w:rPr>
          <w:rFonts w:asciiTheme="minorHAnsi" w:hAnsiTheme="minorHAnsi" w:cstheme="minorHAnsi" w:hint="eastAsia"/>
          <w:szCs w:val="24"/>
          <w:lang w:eastAsia="zh-CN"/>
        </w:rPr>
        <w:t>国际电联</w:t>
      </w:r>
      <w:r w:rsidR="00615C8E">
        <w:rPr>
          <w:rFonts w:asciiTheme="minorHAnsi" w:hAnsiTheme="minorHAnsi" w:cstheme="minorHAnsi" w:hint="eastAsia"/>
          <w:szCs w:val="24"/>
          <w:lang w:eastAsia="zh-CN"/>
        </w:rPr>
        <w:t>非常</w:t>
      </w:r>
      <w:r w:rsidRPr="00B17C25">
        <w:rPr>
          <w:rFonts w:asciiTheme="minorHAnsi" w:hAnsiTheme="minorHAnsi" w:cstheme="minorHAnsi" w:hint="eastAsia"/>
          <w:szCs w:val="24"/>
          <w:lang w:eastAsia="zh-CN"/>
        </w:rPr>
        <w:t>活跃，而且它</w:t>
      </w:r>
      <w:r w:rsidR="00AD4507">
        <w:rPr>
          <w:rFonts w:asciiTheme="minorHAnsi" w:hAnsiTheme="minorHAnsi" w:cstheme="minorHAnsi" w:hint="eastAsia"/>
          <w:szCs w:val="24"/>
          <w:lang w:eastAsia="zh-CN"/>
        </w:rPr>
        <w:t>拥有</w:t>
      </w:r>
      <w:r w:rsidRPr="00B17C25">
        <w:rPr>
          <w:rFonts w:asciiTheme="minorHAnsi" w:hAnsiTheme="minorHAnsi" w:cstheme="minorHAnsi" w:hint="eastAsia"/>
          <w:szCs w:val="24"/>
          <w:lang w:eastAsia="zh-CN"/>
        </w:rPr>
        <w:t>国际成员，但其成员主要是营利性公司。此外，</w:t>
      </w:r>
      <w:r w:rsidRPr="00B17C25">
        <w:rPr>
          <w:rFonts w:asciiTheme="minorHAnsi" w:hAnsiTheme="minorHAnsi" w:cstheme="minorHAnsi" w:hint="eastAsia"/>
          <w:szCs w:val="24"/>
          <w:lang w:eastAsia="zh-CN"/>
        </w:rPr>
        <w:t>TSDSI</w:t>
      </w:r>
      <w:r w:rsidRPr="00B17C25">
        <w:rPr>
          <w:rFonts w:asciiTheme="minorHAnsi" w:hAnsiTheme="minorHAnsi" w:cstheme="minorHAnsi" w:hint="eastAsia"/>
          <w:szCs w:val="24"/>
          <w:lang w:eastAsia="zh-CN"/>
        </w:rPr>
        <w:t>是作为一个国家实体而不是作为一个国际</w:t>
      </w:r>
      <w:r>
        <w:rPr>
          <w:rFonts w:asciiTheme="minorHAnsi" w:hAnsiTheme="minorHAnsi" w:cstheme="minorHAnsi" w:hint="eastAsia"/>
          <w:szCs w:val="24"/>
          <w:lang w:eastAsia="zh-CN"/>
        </w:rPr>
        <w:t>-</w:t>
      </w:r>
      <w:r w:rsidRPr="00B17C25">
        <w:rPr>
          <w:rFonts w:asciiTheme="minorHAnsi" w:hAnsiTheme="minorHAnsi" w:cstheme="minorHAnsi" w:hint="eastAsia"/>
          <w:szCs w:val="24"/>
          <w:lang w:eastAsia="zh-CN"/>
        </w:rPr>
        <w:t>区域性组织而建立的。秘书处建议推迟</w:t>
      </w:r>
      <w:r>
        <w:rPr>
          <w:rFonts w:asciiTheme="minorHAnsi" w:hAnsiTheme="minorHAnsi" w:cstheme="minorHAnsi" w:hint="eastAsia"/>
          <w:szCs w:val="24"/>
          <w:lang w:eastAsia="zh-CN"/>
        </w:rPr>
        <w:t>审议</w:t>
      </w:r>
      <w:r w:rsidRPr="00B17C25">
        <w:rPr>
          <w:rFonts w:asciiTheme="minorHAnsi" w:hAnsiTheme="minorHAnsi" w:cstheme="minorHAnsi" w:hint="eastAsia"/>
          <w:szCs w:val="24"/>
          <w:lang w:eastAsia="zh-CN"/>
        </w:rPr>
        <w:t>这</w:t>
      </w:r>
      <w:r w:rsidR="0014568C">
        <w:rPr>
          <w:rFonts w:asciiTheme="minorHAnsi" w:hAnsiTheme="minorHAnsi" w:cstheme="minorHAnsi" w:hint="eastAsia"/>
          <w:szCs w:val="24"/>
          <w:lang w:eastAsia="zh-CN"/>
        </w:rPr>
        <w:t>一</w:t>
      </w:r>
      <w:r w:rsidRPr="00B17C25">
        <w:rPr>
          <w:rFonts w:asciiTheme="minorHAnsi" w:hAnsiTheme="minorHAnsi" w:cstheme="minorHAnsi" w:hint="eastAsia"/>
          <w:szCs w:val="24"/>
          <w:lang w:eastAsia="zh-CN"/>
        </w:rPr>
        <w:t>申请，直到根据理事会</w:t>
      </w:r>
      <w:r w:rsidRPr="00B17C25">
        <w:rPr>
          <w:rFonts w:asciiTheme="minorHAnsi" w:hAnsiTheme="minorHAnsi" w:cstheme="minorHAnsi" w:hint="eastAsia"/>
          <w:szCs w:val="24"/>
          <w:lang w:eastAsia="zh-CN"/>
        </w:rPr>
        <w:t>2017</w:t>
      </w:r>
      <w:r w:rsidRPr="00B17C25">
        <w:rPr>
          <w:rFonts w:asciiTheme="minorHAnsi" w:hAnsiTheme="minorHAnsi" w:cstheme="minorHAnsi" w:hint="eastAsia"/>
          <w:szCs w:val="24"/>
          <w:lang w:eastAsia="zh-CN"/>
        </w:rPr>
        <w:t>年修订的标准审查</w:t>
      </w:r>
      <w:r>
        <w:rPr>
          <w:rFonts w:asciiTheme="minorHAnsi" w:hAnsiTheme="minorHAnsi" w:cstheme="minorHAnsi" w:hint="eastAsia"/>
          <w:szCs w:val="24"/>
          <w:lang w:eastAsia="zh-CN"/>
        </w:rPr>
        <w:t>免予缴费</w:t>
      </w:r>
      <w:r w:rsidRPr="00B17C25">
        <w:rPr>
          <w:rFonts w:asciiTheme="minorHAnsi" w:hAnsiTheme="minorHAnsi" w:cstheme="minorHAnsi" w:hint="eastAsia"/>
          <w:szCs w:val="24"/>
          <w:lang w:eastAsia="zh-CN"/>
        </w:rPr>
        <w:t>实体</w:t>
      </w:r>
      <w:r>
        <w:rPr>
          <w:rFonts w:asciiTheme="minorHAnsi" w:hAnsiTheme="minorHAnsi" w:cstheme="minorHAnsi" w:hint="eastAsia"/>
          <w:szCs w:val="24"/>
          <w:lang w:eastAsia="zh-CN"/>
        </w:rPr>
        <w:t>的完整</w:t>
      </w:r>
      <w:r w:rsidRPr="00B17C25">
        <w:rPr>
          <w:rFonts w:asciiTheme="minorHAnsi" w:hAnsiTheme="minorHAnsi" w:cstheme="minorHAnsi" w:hint="eastAsia"/>
          <w:szCs w:val="24"/>
          <w:lang w:eastAsia="zh-CN"/>
        </w:rPr>
        <w:t>名单</w:t>
      </w:r>
      <w:r w:rsidR="00AD4507">
        <w:rPr>
          <w:rFonts w:asciiTheme="minorHAnsi" w:hAnsiTheme="minorHAnsi" w:cstheme="minorHAnsi" w:hint="eastAsia"/>
          <w:szCs w:val="24"/>
          <w:lang w:eastAsia="zh-CN"/>
        </w:rPr>
        <w:t>之后</w:t>
      </w:r>
      <w:r w:rsidRPr="00B17C25">
        <w:rPr>
          <w:rFonts w:asciiTheme="minorHAnsi" w:hAnsiTheme="minorHAnsi" w:cstheme="minorHAnsi" w:hint="eastAsia"/>
          <w:szCs w:val="24"/>
          <w:lang w:eastAsia="zh-CN"/>
        </w:rPr>
        <w:t>，以确保类</w:t>
      </w:r>
      <w:bookmarkStart w:id="11" w:name="_GoBack"/>
      <w:bookmarkEnd w:id="11"/>
      <w:r w:rsidRPr="00B17C25">
        <w:rPr>
          <w:rFonts w:asciiTheme="minorHAnsi" w:hAnsiTheme="minorHAnsi" w:cstheme="minorHAnsi" w:hint="eastAsia"/>
          <w:szCs w:val="24"/>
          <w:lang w:eastAsia="zh-CN"/>
        </w:rPr>
        <w:t>似性质的组织之间的一致性。</w:t>
      </w:r>
    </w:p>
    <w:p w14:paraId="5B57F7EA" w14:textId="77777777" w:rsidR="00767603" w:rsidRPr="009B2B06" w:rsidRDefault="00767603" w:rsidP="005D018F">
      <w:pPr>
        <w:keepNext/>
        <w:keepLines/>
        <w:spacing w:after="120"/>
        <w:rPr>
          <w:rFonts w:asciiTheme="minorHAnsi" w:hAnsiTheme="minorHAnsi" w:cs="Calibri"/>
          <w:lang w:val="en-US"/>
        </w:rPr>
      </w:pPr>
      <w:r>
        <w:rPr>
          <w:rFonts w:asciiTheme="minorHAnsi" w:hAnsiTheme="minorHAnsi" w:cstheme="minorHAnsi"/>
          <w:bCs/>
          <w:lang w:val="en-US"/>
        </w:rPr>
        <w:lastRenderedPageBreak/>
        <w:t>2.3</w:t>
      </w:r>
    </w:p>
    <w:tbl>
      <w:tblPr>
        <w:tblW w:w="92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31"/>
        <w:gridCol w:w="1559"/>
        <w:gridCol w:w="3325"/>
      </w:tblGrid>
      <w:tr w:rsidR="00B17C25" w14:paraId="6CB844AB" w14:textId="77777777" w:rsidTr="00B67B04">
        <w:trPr>
          <w:cantSplit/>
          <w:jc w:val="center"/>
        </w:trPr>
        <w:tc>
          <w:tcPr>
            <w:tcW w:w="4331" w:type="dxa"/>
          </w:tcPr>
          <w:p w14:paraId="58CEA1F3" w14:textId="043AA224" w:rsidR="00B17C25" w:rsidRPr="001E34FD" w:rsidRDefault="00B17C25" w:rsidP="00B17C25">
            <w:pPr>
              <w:pStyle w:val="TableHead0"/>
              <w:keepLines/>
              <w:spacing w:before="60" w:after="60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="Calibri" w:hint="eastAsia"/>
                <w:szCs w:val="24"/>
                <w:lang w:val="en-US" w:eastAsia="zh-CN"/>
              </w:rPr>
              <w:t>组织</w:t>
            </w:r>
          </w:p>
        </w:tc>
        <w:tc>
          <w:tcPr>
            <w:tcW w:w="1559" w:type="dxa"/>
          </w:tcPr>
          <w:p w14:paraId="0A27CE3C" w14:textId="17783F53" w:rsidR="00B17C25" w:rsidRPr="001E34FD" w:rsidRDefault="00B17C25" w:rsidP="00B17C25">
            <w:pPr>
              <w:pStyle w:val="TableHead0"/>
              <w:keepLines/>
              <w:spacing w:before="60" w:after="60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="Calibri" w:hint="eastAsia"/>
                <w:szCs w:val="24"/>
                <w:lang w:val="en-US" w:eastAsia="zh-CN"/>
              </w:rPr>
              <w:t>部门</w:t>
            </w:r>
          </w:p>
        </w:tc>
        <w:tc>
          <w:tcPr>
            <w:tcW w:w="3325" w:type="dxa"/>
          </w:tcPr>
          <w:p w14:paraId="3622B64C" w14:textId="3E0275FE" w:rsidR="00B17C25" w:rsidRPr="00B34A19" w:rsidRDefault="00B17C25" w:rsidP="00B17C25">
            <w:pPr>
              <w:pStyle w:val="TableHead0"/>
              <w:keepLines/>
              <w:spacing w:before="60" w:after="60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 w:hint="eastAsia"/>
                <w:szCs w:val="24"/>
                <w:lang w:val="en-US" w:eastAsia="zh-CN"/>
              </w:rPr>
              <w:t>建议：</w:t>
            </w:r>
          </w:p>
        </w:tc>
      </w:tr>
      <w:tr w:rsidR="00767603" w14:paraId="3DCAA935" w14:textId="77777777" w:rsidTr="005D018F">
        <w:trPr>
          <w:cantSplit/>
          <w:trHeight w:val="1254"/>
          <w:jc w:val="center"/>
        </w:trPr>
        <w:tc>
          <w:tcPr>
            <w:tcW w:w="4331" w:type="dxa"/>
            <w:vAlign w:val="center"/>
          </w:tcPr>
          <w:p w14:paraId="742F43C3" w14:textId="69DAB9DA" w:rsidR="00767603" w:rsidRPr="001E34FD" w:rsidRDefault="00B17C25" w:rsidP="00B67B04">
            <w:pPr>
              <w:pStyle w:val="TableText0"/>
              <w:keepNext/>
              <w:keepLines/>
              <w:spacing w:before="120" w:after="60"/>
              <w:rPr>
                <w:rFonts w:asciiTheme="minorHAnsi" w:hAnsiTheme="minorHAnsi" w:cstheme="minorHAnsi"/>
                <w:b/>
                <w:iCs/>
                <w:szCs w:val="24"/>
                <w:lang w:val="es-ES_tradnl" w:eastAsia="zh-CN"/>
              </w:rPr>
            </w:pPr>
            <w:bookmarkStart w:id="12" w:name="lt_pId073"/>
            <w:r>
              <w:rPr>
                <w:rFonts w:asciiTheme="minorHAnsi" w:hAnsiTheme="minorHAnsi" w:cstheme="minorHAnsi" w:hint="eastAsia"/>
                <w:b/>
                <w:iCs/>
                <w:szCs w:val="24"/>
                <w:lang w:val="es-ES_tradnl" w:eastAsia="zh-CN"/>
              </w:rPr>
              <w:t>物联网实验室（</w:t>
            </w:r>
            <w:proofErr w:type="spellStart"/>
            <w:r w:rsidRPr="001E34FD">
              <w:rPr>
                <w:rFonts w:asciiTheme="minorHAnsi" w:hAnsiTheme="minorHAnsi" w:cstheme="minorHAnsi"/>
                <w:b/>
                <w:iCs/>
                <w:szCs w:val="24"/>
                <w:lang w:val="es-ES_tradnl" w:eastAsia="zh-CN"/>
              </w:rPr>
              <w:t>IoT</w:t>
            </w:r>
            <w:proofErr w:type="spellEnd"/>
            <w:r w:rsidRPr="001E34FD">
              <w:rPr>
                <w:rFonts w:asciiTheme="minorHAnsi" w:hAnsiTheme="minorHAnsi" w:cstheme="minorHAnsi"/>
                <w:b/>
                <w:iCs/>
                <w:szCs w:val="24"/>
                <w:lang w:val="es-ES_tradnl" w:eastAsia="zh-CN"/>
              </w:rPr>
              <w:t xml:space="preserve"> </w:t>
            </w:r>
            <w:proofErr w:type="spellStart"/>
            <w:r w:rsidRPr="001E34FD">
              <w:rPr>
                <w:rFonts w:asciiTheme="minorHAnsi" w:hAnsiTheme="minorHAnsi" w:cstheme="minorHAnsi"/>
                <w:b/>
                <w:iCs/>
                <w:szCs w:val="24"/>
                <w:lang w:val="es-ES_tradnl" w:eastAsia="zh-CN"/>
              </w:rPr>
              <w:t>Lab</w:t>
            </w:r>
            <w:bookmarkEnd w:id="12"/>
            <w:proofErr w:type="spellEnd"/>
            <w:r>
              <w:rPr>
                <w:rFonts w:asciiTheme="minorHAnsi" w:hAnsiTheme="minorHAnsi" w:cstheme="minorHAnsi" w:hint="eastAsia"/>
                <w:b/>
                <w:iCs/>
                <w:szCs w:val="24"/>
                <w:lang w:val="es-ES_tradnl" w:eastAsia="zh-CN"/>
              </w:rPr>
              <w:t>）</w:t>
            </w:r>
          </w:p>
        </w:tc>
        <w:tc>
          <w:tcPr>
            <w:tcW w:w="1559" w:type="dxa"/>
            <w:vAlign w:val="center"/>
          </w:tcPr>
          <w:p w14:paraId="5447828E" w14:textId="56EE6575" w:rsidR="00767603" w:rsidRPr="001E34FD" w:rsidRDefault="00767603" w:rsidP="00B67B04">
            <w:pPr>
              <w:pStyle w:val="TableText0"/>
              <w:keepNext/>
              <w:keepLines/>
              <w:spacing w:before="0" w:after="60"/>
              <w:jc w:val="center"/>
              <w:rPr>
                <w:rFonts w:asciiTheme="minorHAnsi" w:hAnsiTheme="minorHAnsi" w:cstheme="minorHAnsi"/>
                <w:szCs w:val="24"/>
                <w:lang w:val="fr-CH"/>
              </w:rPr>
            </w:pPr>
            <w:bookmarkStart w:id="13" w:name="lt_pId074"/>
            <w:r w:rsidRPr="001E34FD">
              <w:rPr>
                <w:rFonts w:asciiTheme="minorHAnsi" w:hAnsiTheme="minorHAnsi" w:cstheme="minorHAnsi"/>
                <w:szCs w:val="24"/>
                <w:lang w:val="fr-CH"/>
              </w:rPr>
              <w:t>ITU-T</w:t>
            </w:r>
            <w:bookmarkEnd w:id="13"/>
          </w:p>
        </w:tc>
        <w:tc>
          <w:tcPr>
            <w:tcW w:w="3325" w:type="dxa"/>
            <w:vAlign w:val="center"/>
          </w:tcPr>
          <w:p w14:paraId="7D12300F" w14:textId="36991596" w:rsidR="00767603" w:rsidRPr="00E60B71" w:rsidRDefault="00B17C25" w:rsidP="00FE6DEE">
            <w:pPr>
              <w:pStyle w:val="TableText0"/>
              <w:keepNext/>
              <w:keepLines/>
              <w:spacing w:before="120" w:after="6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  <w:lang w:val="en-US" w:eastAsia="zh-CN"/>
              </w:rPr>
            </w:pPr>
            <w:r w:rsidRPr="00B17C25">
              <w:rPr>
                <w:rFonts w:asciiTheme="minorHAnsi" w:hAnsiTheme="minorHAnsi" w:cs="Calibri" w:hint="eastAsia"/>
                <w:szCs w:val="24"/>
                <w:lang w:eastAsia="zh-CN"/>
              </w:rPr>
              <w:t>推迟到理事会下</w:t>
            </w:r>
            <w:r>
              <w:rPr>
                <w:rFonts w:asciiTheme="minorHAnsi" w:hAnsiTheme="minorHAnsi" w:cs="Calibri" w:hint="eastAsia"/>
                <w:szCs w:val="24"/>
                <w:lang w:eastAsia="zh-CN"/>
              </w:rPr>
              <w:t>一次</w:t>
            </w:r>
            <w:r w:rsidRPr="00B17C25">
              <w:rPr>
                <w:rFonts w:asciiTheme="minorHAnsi" w:hAnsiTheme="minorHAnsi" w:cs="Calibri" w:hint="eastAsia"/>
                <w:szCs w:val="24"/>
                <w:lang w:eastAsia="zh-CN"/>
              </w:rPr>
              <w:t>会议</w:t>
            </w:r>
            <w:r w:rsidR="003D2FBA">
              <w:rPr>
                <w:rFonts w:asciiTheme="minorHAnsi" w:hAnsiTheme="minorHAnsi" w:cs="Calibri" w:hint="eastAsia"/>
                <w:szCs w:val="24"/>
                <w:lang w:eastAsia="zh-CN"/>
              </w:rPr>
              <w:t>，</w:t>
            </w:r>
            <w:r w:rsidRPr="00B17C25">
              <w:rPr>
                <w:rFonts w:asciiTheme="minorHAnsi" w:hAnsiTheme="minorHAnsi" w:cs="Calibri" w:hint="eastAsia"/>
                <w:szCs w:val="24"/>
                <w:lang w:eastAsia="zh-CN"/>
              </w:rPr>
              <w:t>作为审查完整名单的一部分</w:t>
            </w:r>
          </w:p>
        </w:tc>
      </w:tr>
    </w:tbl>
    <w:p w14:paraId="03850C65" w14:textId="5029BB28" w:rsidR="0014568C" w:rsidRDefault="00B914A4" w:rsidP="00CC4A5F">
      <w:pPr>
        <w:overflowPunct/>
        <w:autoSpaceDE/>
        <w:autoSpaceDN/>
        <w:adjustRightInd/>
        <w:spacing w:after="120"/>
        <w:ind w:firstLineChars="200" w:firstLine="480"/>
        <w:jc w:val="both"/>
        <w:textAlignment w:val="auto"/>
        <w:rPr>
          <w:rFonts w:asciiTheme="minorHAnsi" w:hAnsiTheme="minorHAnsi" w:cstheme="minorHAnsi"/>
          <w:szCs w:val="24"/>
          <w:lang w:eastAsia="zh-CN"/>
        </w:rPr>
      </w:pPr>
      <w:r>
        <w:rPr>
          <w:rFonts w:cs="Calibri" w:hint="eastAsia"/>
          <w:szCs w:val="24"/>
          <w:lang w:val="en-US" w:eastAsia="zh-CN"/>
        </w:rPr>
        <w:t>物联网实验室</w:t>
      </w:r>
      <w:r w:rsidRPr="00B914A4">
        <w:rPr>
          <w:rFonts w:asciiTheme="minorHAnsi" w:hAnsiTheme="minorHAnsi" w:cstheme="minorHAnsi" w:hint="eastAsia"/>
          <w:color w:val="000000"/>
          <w:lang w:eastAsia="zh-CN"/>
        </w:rPr>
        <w:t>位于瑞士</w:t>
      </w:r>
      <w:r>
        <w:rPr>
          <w:rFonts w:asciiTheme="minorHAnsi" w:hAnsiTheme="minorHAnsi" w:cstheme="minorHAnsi" w:hint="eastAsia"/>
          <w:color w:val="000000"/>
          <w:lang w:eastAsia="zh-CN"/>
        </w:rPr>
        <w:t>，</w:t>
      </w:r>
      <w:r>
        <w:rPr>
          <w:rFonts w:cs="Calibri" w:hint="eastAsia"/>
          <w:szCs w:val="24"/>
          <w:lang w:val="en-US" w:eastAsia="zh-CN"/>
        </w:rPr>
        <w:t>是一个物联网服务和资源的国际性平台，汇集了物联网服务、隐私和安全、</w:t>
      </w:r>
      <w:r w:rsidR="0014568C" w:rsidRPr="00B914A4">
        <w:rPr>
          <w:rFonts w:asciiTheme="minorHAnsi" w:hAnsiTheme="minorHAnsi" w:cstheme="minorHAnsi" w:hint="eastAsia"/>
          <w:color w:val="000000"/>
          <w:lang w:eastAsia="zh-CN"/>
        </w:rPr>
        <w:t>测试实验室、技术转让、可持续发展目标和网络与社区</w:t>
      </w:r>
      <w:r w:rsidR="0014568C">
        <w:rPr>
          <w:rFonts w:cs="Calibri" w:hint="eastAsia"/>
          <w:szCs w:val="24"/>
          <w:lang w:val="en-US" w:eastAsia="zh-CN"/>
        </w:rPr>
        <w:t>。</w:t>
      </w:r>
      <w:r w:rsidRPr="00B914A4">
        <w:rPr>
          <w:rFonts w:asciiTheme="minorHAnsi" w:hAnsiTheme="minorHAnsi" w:cstheme="minorHAnsi" w:hint="eastAsia"/>
          <w:color w:val="000000"/>
          <w:lang w:eastAsia="zh-CN"/>
        </w:rPr>
        <w:t>理事会</w:t>
      </w:r>
      <w:r w:rsidRPr="00B914A4">
        <w:rPr>
          <w:rFonts w:asciiTheme="minorHAnsi" w:hAnsiTheme="minorHAnsi" w:cstheme="minorHAnsi" w:hint="eastAsia"/>
          <w:color w:val="000000"/>
          <w:lang w:eastAsia="zh-CN"/>
        </w:rPr>
        <w:t>2021</w:t>
      </w:r>
      <w:r w:rsidRPr="00B914A4">
        <w:rPr>
          <w:rFonts w:asciiTheme="minorHAnsi" w:hAnsiTheme="minorHAnsi" w:cstheme="minorHAnsi" w:hint="eastAsia"/>
          <w:color w:val="000000"/>
          <w:lang w:eastAsia="zh-CN"/>
        </w:rPr>
        <w:t>年</w:t>
      </w:r>
      <w:r w:rsidR="0014568C">
        <w:rPr>
          <w:rFonts w:asciiTheme="minorHAnsi" w:hAnsiTheme="minorHAnsi" w:cstheme="minorHAnsi" w:hint="eastAsia"/>
          <w:color w:val="000000"/>
          <w:lang w:eastAsia="zh-CN"/>
        </w:rPr>
        <w:t>会议</w:t>
      </w:r>
      <w:r w:rsidRPr="00B914A4">
        <w:rPr>
          <w:rFonts w:asciiTheme="minorHAnsi" w:hAnsiTheme="minorHAnsi" w:cstheme="minorHAnsi" w:hint="eastAsia"/>
          <w:color w:val="000000"/>
          <w:lang w:eastAsia="zh-CN"/>
        </w:rPr>
        <w:t>推迟了这一</w:t>
      </w:r>
      <w:r w:rsidR="00531069">
        <w:rPr>
          <w:rFonts w:asciiTheme="minorHAnsi" w:hAnsiTheme="minorHAnsi" w:cstheme="minorHAnsi" w:hint="eastAsia"/>
          <w:color w:val="000000"/>
          <w:lang w:eastAsia="zh-CN"/>
        </w:rPr>
        <w:t>申请</w:t>
      </w:r>
      <w:r w:rsidRPr="00B914A4">
        <w:rPr>
          <w:rFonts w:asciiTheme="minorHAnsi" w:hAnsiTheme="minorHAnsi" w:cstheme="minorHAnsi" w:hint="eastAsia"/>
          <w:color w:val="000000"/>
          <w:lang w:eastAsia="zh-CN"/>
        </w:rPr>
        <w:t>，以待进一步磋商和研究。</w:t>
      </w:r>
      <w:r w:rsidR="0014568C" w:rsidRPr="00B914A4">
        <w:rPr>
          <w:rFonts w:asciiTheme="minorHAnsi" w:hAnsiTheme="minorHAnsi" w:cstheme="minorHAnsi" w:hint="eastAsia"/>
          <w:color w:val="000000"/>
          <w:lang w:eastAsia="zh-CN"/>
        </w:rPr>
        <w:t>鉴于其成员来自工业界和学术界，</w:t>
      </w:r>
      <w:r w:rsidR="00AD4507" w:rsidRPr="00B17C25">
        <w:rPr>
          <w:rFonts w:asciiTheme="minorHAnsi" w:hAnsiTheme="minorHAnsi" w:cstheme="minorHAnsi" w:hint="eastAsia"/>
          <w:szCs w:val="24"/>
          <w:lang w:eastAsia="zh-CN"/>
        </w:rPr>
        <w:t>秘书处建议推迟</w:t>
      </w:r>
      <w:r w:rsidR="00AD4507">
        <w:rPr>
          <w:rFonts w:asciiTheme="minorHAnsi" w:hAnsiTheme="minorHAnsi" w:cstheme="minorHAnsi" w:hint="eastAsia"/>
          <w:szCs w:val="24"/>
          <w:lang w:eastAsia="zh-CN"/>
        </w:rPr>
        <w:t>审议</w:t>
      </w:r>
      <w:r w:rsidR="00AD4507" w:rsidRPr="00B17C25">
        <w:rPr>
          <w:rFonts w:asciiTheme="minorHAnsi" w:hAnsiTheme="minorHAnsi" w:cstheme="minorHAnsi" w:hint="eastAsia"/>
          <w:szCs w:val="24"/>
          <w:lang w:eastAsia="zh-CN"/>
        </w:rPr>
        <w:t>这</w:t>
      </w:r>
      <w:r w:rsidR="00AD4507">
        <w:rPr>
          <w:rFonts w:asciiTheme="minorHAnsi" w:hAnsiTheme="minorHAnsi" w:cstheme="minorHAnsi" w:hint="eastAsia"/>
          <w:szCs w:val="24"/>
          <w:lang w:eastAsia="zh-CN"/>
        </w:rPr>
        <w:t>一</w:t>
      </w:r>
      <w:r w:rsidR="00AD4507" w:rsidRPr="00B17C25">
        <w:rPr>
          <w:rFonts w:asciiTheme="minorHAnsi" w:hAnsiTheme="minorHAnsi" w:cstheme="minorHAnsi" w:hint="eastAsia"/>
          <w:szCs w:val="24"/>
          <w:lang w:eastAsia="zh-CN"/>
        </w:rPr>
        <w:t>申请，直到根据理事会</w:t>
      </w:r>
      <w:r w:rsidR="00AD4507" w:rsidRPr="00B17C25">
        <w:rPr>
          <w:rFonts w:asciiTheme="minorHAnsi" w:hAnsiTheme="minorHAnsi" w:cstheme="minorHAnsi" w:hint="eastAsia"/>
          <w:szCs w:val="24"/>
          <w:lang w:eastAsia="zh-CN"/>
        </w:rPr>
        <w:t>2017</w:t>
      </w:r>
      <w:r w:rsidR="00AD4507" w:rsidRPr="00B17C25">
        <w:rPr>
          <w:rFonts w:asciiTheme="minorHAnsi" w:hAnsiTheme="minorHAnsi" w:cstheme="minorHAnsi" w:hint="eastAsia"/>
          <w:szCs w:val="24"/>
          <w:lang w:eastAsia="zh-CN"/>
        </w:rPr>
        <w:t>年修订的标准审查</w:t>
      </w:r>
      <w:r w:rsidR="00AD4507">
        <w:rPr>
          <w:rFonts w:asciiTheme="minorHAnsi" w:hAnsiTheme="minorHAnsi" w:cstheme="minorHAnsi" w:hint="eastAsia"/>
          <w:szCs w:val="24"/>
          <w:lang w:eastAsia="zh-CN"/>
        </w:rPr>
        <w:t>免予缴费</w:t>
      </w:r>
      <w:r w:rsidR="00AD4507" w:rsidRPr="00B17C25">
        <w:rPr>
          <w:rFonts w:asciiTheme="minorHAnsi" w:hAnsiTheme="minorHAnsi" w:cstheme="minorHAnsi" w:hint="eastAsia"/>
          <w:szCs w:val="24"/>
          <w:lang w:eastAsia="zh-CN"/>
        </w:rPr>
        <w:t>实体</w:t>
      </w:r>
      <w:r w:rsidR="00AD4507">
        <w:rPr>
          <w:rFonts w:asciiTheme="minorHAnsi" w:hAnsiTheme="minorHAnsi" w:cstheme="minorHAnsi" w:hint="eastAsia"/>
          <w:szCs w:val="24"/>
          <w:lang w:eastAsia="zh-CN"/>
        </w:rPr>
        <w:t>的完整</w:t>
      </w:r>
      <w:r w:rsidR="00AD4507" w:rsidRPr="00B17C25">
        <w:rPr>
          <w:rFonts w:asciiTheme="minorHAnsi" w:hAnsiTheme="minorHAnsi" w:cstheme="minorHAnsi" w:hint="eastAsia"/>
          <w:szCs w:val="24"/>
          <w:lang w:eastAsia="zh-CN"/>
        </w:rPr>
        <w:t>名单</w:t>
      </w:r>
      <w:r w:rsidR="00AD4507">
        <w:rPr>
          <w:rFonts w:asciiTheme="minorHAnsi" w:hAnsiTheme="minorHAnsi" w:cstheme="minorHAnsi" w:hint="eastAsia"/>
          <w:szCs w:val="24"/>
          <w:lang w:eastAsia="zh-CN"/>
        </w:rPr>
        <w:t>之后</w:t>
      </w:r>
      <w:r w:rsidR="00AD4507" w:rsidRPr="00B17C25">
        <w:rPr>
          <w:rFonts w:asciiTheme="minorHAnsi" w:hAnsiTheme="minorHAnsi" w:cstheme="minorHAnsi" w:hint="eastAsia"/>
          <w:szCs w:val="24"/>
          <w:lang w:eastAsia="zh-CN"/>
        </w:rPr>
        <w:t>，以确保类似性质的组织之间的一致性。</w:t>
      </w:r>
    </w:p>
    <w:p w14:paraId="03B94376" w14:textId="77777777" w:rsidR="005D018F" w:rsidRDefault="005D018F" w:rsidP="00411C49">
      <w:pPr>
        <w:pStyle w:val="Reasons"/>
        <w:rPr>
          <w:lang w:eastAsia="zh-CN"/>
        </w:rPr>
      </w:pPr>
    </w:p>
    <w:p w14:paraId="6BFDD3F5" w14:textId="274BBA43" w:rsidR="005D018F" w:rsidRPr="005D018F" w:rsidRDefault="005D018F" w:rsidP="005D018F">
      <w:pPr>
        <w:jc w:val="center"/>
      </w:pPr>
      <w:r>
        <w:t>______________</w:t>
      </w:r>
    </w:p>
    <w:sectPr w:rsidR="005D018F" w:rsidRPr="005D018F" w:rsidSect="006C36CD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5A1C1" w14:textId="77777777" w:rsidR="00A5416C" w:rsidRDefault="00A5416C">
      <w:r>
        <w:separator/>
      </w:r>
    </w:p>
  </w:endnote>
  <w:endnote w:type="continuationSeparator" w:id="0">
    <w:p w14:paraId="6B504178" w14:textId="77777777" w:rsidR="00A5416C" w:rsidRDefault="00A54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78DFC" w14:textId="298D7BB5" w:rsidR="00B40A53" w:rsidRPr="00147843" w:rsidRDefault="00957E7F" w:rsidP="00F705DF">
    <w:pPr>
      <w:pStyle w:val="Footer"/>
      <w:rPr>
        <w:color w:val="F2F2F2" w:themeColor="background1" w:themeShade="F2"/>
      </w:rPr>
    </w:pPr>
    <w:r w:rsidRPr="00147843">
      <w:rPr>
        <w:color w:val="F2F2F2" w:themeColor="background1" w:themeShade="F2"/>
      </w:rPr>
      <w:fldChar w:fldCharType="begin"/>
    </w:r>
    <w:r w:rsidRPr="00147843">
      <w:rPr>
        <w:color w:val="F2F2F2" w:themeColor="background1" w:themeShade="F2"/>
      </w:rPr>
      <w:instrText xml:space="preserve"> FILENAME \p  \* MERGEFORMAT </w:instrText>
    </w:r>
    <w:r w:rsidRPr="00147843">
      <w:rPr>
        <w:color w:val="F2F2F2" w:themeColor="background1" w:themeShade="F2"/>
      </w:rPr>
      <w:fldChar w:fldCharType="separate"/>
    </w:r>
    <w:r w:rsidR="005D018F" w:rsidRPr="00147843">
      <w:rPr>
        <w:color w:val="F2F2F2" w:themeColor="background1" w:themeShade="F2"/>
      </w:rPr>
      <w:t>P:\CHI\SG\CONSEIL\C22\000\039C.DOCX</w:t>
    </w:r>
    <w:r w:rsidRPr="00147843">
      <w:rPr>
        <w:color w:val="F2F2F2" w:themeColor="background1" w:themeShade="F2"/>
      </w:rPr>
      <w:fldChar w:fldCharType="end"/>
    </w:r>
    <w:r w:rsidR="004E4BFF" w:rsidRPr="00147843">
      <w:rPr>
        <w:color w:val="F2F2F2" w:themeColor="background1" w:themeShade="F2"/>
      </w:rPr>
      <w:t xml:space="preserve"> (</w:t>
    </w:r>
    <w:r w:rsidR="00767603" w:rsidRPr="00147843">
      <w:rPr>
        <w:color w:val="F2F2F2" w:themeColor="background1" w:themeShade="F2"/>
      </w:rPr>
      <w:t>498352</w:t>
    </w:r>
    <w:r w:rsidR="004E4BFF" w:rsidRPr="00147843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6BDA3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6792C" w14:textId="77777777" w:rsidR="00A5416C" w:rsidRDefault="00A5416C">
      <w:r>
        <w:t>____________________</w:t>
      </w:r>
    </w:p>
  </w:footnote>
  <w:footnote w:type="continuationSeparator" w:id="0">
    <w:p w14:paraId="40D35E15" w14:textId="77777777" w:rsidR="00A5416C" w:rsidRDefault="00A54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387CE" w14:textId="58059923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134570">
      <w:rPr>
        <w:noProof/>
      </w:rPr>
      <w:t>4</w:t>
    </w:r>
    <w:r>
      <w:rPr>
        <w:noProof/>
      </w:rPr>
      <w:fldChar w:fldCharType="end"/>
    </w:r>
  </w:p>
  <w:p w14:paraId="545DB7D6" w14:textId="0B56CC7C" w:rsidR="00AC516F" w:rsidRDefault="0098459B" w:rsidP="00D453EE">
    <w:pPr>
      <w:pStyle w:val="Header"/>
      <w:rPr>
        <w:lang w:eastAsia="zh-CN"/>
      </w:rPr>
    </w:pPr>
    <w:r>
      <w:t>C</w:t>
    </w:r>
    <w:r w:rsidR="0009409E">
      <w:t>2</w:t>
    </w:r>
    <w:r w:rsidR="00AE195F">
      <w:t>2</w:t>
    </w:r>
    <w:r w:rsidR="004672E6">
      <w:t>/</w:t>
    </w:r>
    <w:r w:rsidR="00767603">
      <w:t>39</w:t>
    </w:r>
    <w:r w:rsidR="00AC516F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89432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9CD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4279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6651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96DA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AE74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F8D7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06CA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783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B926EC"/>
    <w:multiLevelType w:val="hybridMultilevel"/>
    <w:tmpl w:val="08227D10"/>
    <w:lvl w:ilvl="0" w:tplc="16A626B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AF0AC28A">
      <w:start w:val="1"/>
      <w:numFmt w:val="lowerLetter"/>
      <w:lvlText w:val="%2."/>
      <w:lvlJc w:val="left"/>
      <w:pPr>
        <w:ind w:left="1437" w:hanging="360"/>
      </w:pPr>
    </w:lvl>
    <w:lvl w:ilvl="2" w:tplc="99EED784">
      <w:start w:val="1"/>
      <w:numFmt w:val="lowerRoman"/>
      <w:lvlText w:val="%3."/>
      <w:lvlJc w:val="right"/>
      <w:pPr>
        <w:ind w:left="2157" w:hanging="180"/>
      </w:pPr>
    </w:lvl>
    <w:lvl w:ilvl="3" w:tplc="9BC8C23E" w:tentative="1">
      <w:start w:val="1"/>
      <w:numFmt w:val="decimal"/>
      <w:lvlText w:val="%4."/>
      <w:lvlJc w:val="left"/>
      <w:pPr>
        <w:ind w:left="2877" w:hanging="360"/>
      </w:pPr>
    </w:lvl>
    <w:lvl w:ilvl="4" w:tplc="638A0F3C" w:tentative="1">
      <w:start w:val="1"/>
      <w:numFmt w:val="lowerLetter"/>
      <w:lvlText w:val="%5."/>
      <w:lvlJc w:val="left"/>
      <w:pPr>
        <w:ind w:left="3597" w:hanging="360"/>
      </w:pPr>
    </w:lvl>
    <w:lvl w:ilvl="5" w:tplc="B478FBEE" w:tentative="1">
      <w:start w:val="1"/>
      <w:numFmt w:val="lowerRoman"/>
      <w:lvlText w:val="%6."/>
      <w:lvlJc w:val="right"/>
      <w:pPr>
        <w:ind w:left="4317" w:hanging="180"/>
      </w:pPr>
    </w:lvl>
    <w:lvl w:ilvl="6" w:tplc="66903AB0" w:tentative="1">
      <w:start w:val="1"/>
      <w:numFmt w:val="decimal"/>
      <w:lvlText w:val="%7."/>
      <w:lvlJc w:val="left"/>
      <w:pPr>
        <w:ind w:left="5037" w:hanging="360"/>
      </w:pPr>
    </w:lvl>
    <w:lvl w:ilvl="7" w:tplc="C26AF088" w:tentative="1">
      <w:start w:val="1"/>
      <w:numFmt w:val="lowerLetter"/>
      <w:lvlText w:val="%8."/>
      <w:lvlJc w:val="left"/>
      <w:pPr>
        <w:ind w:left="5757" w:hanging="360"/>
      </w:pPr>
    </w:lvl>
    <w:lvl w:ilvl="8" w:tplc="4738B7DA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2807939"/>
    <w:multiLevelType w:val="hybridMultilevel"/>
    <w:tmpl w:val="C0C4BEBA"/>
    <w:lvl w:ilvl="0" w:tplc="6E542AC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A70CF6B4">
      <w:start w:val="1"/>
      <w:numFmt w:val="lowerLetter"/>
      <w:lvlText w:val="%2."/>
      <w:lvlJc w:val="left"/>
      <w:pPr>
        <w:ind w:left="1443" w:hanging="360"/>
      </w:pPr>
    </w:lvl>
    <w:lvl w:ilvl="2" w:tplc="056A332E" w:tentative="1">
      <w:start w:val="1"/>
      <w:numFmt w:val="lowerRoman"/>
      <w:lvlText w:val="%3."/>
      <w:lvlJc w:val="right"/>
      <w:pPr>
        <w:ind w:left="2163" w:hanging="180"/>
      </w:pPr>
    </w:lvl>
    <w:lvl w:ilvl="3" w:tplc="DF8A5C54" w:tentative="1">
      <w:start w:val="1"/>
      <w:numFmt w:val="decimal"/>
      <w:lvlText w:val="%4."/>
      <w:lvlJc w:val="left"/>
      <w:pPr>
        <w:ind w:left="2883" w:hanging="360"/>
      </w:pPr>
    </w:lvl>
    <w:lvl w:ilvl="4" w:tplc="6700D8D6" w:tentative="1">
      <w:start w:val="1"/>
      <w:numFmt w:val="lowerLetter"/>
      <w:lvlText w:val="%5."/>
      <w:lvlJc w:val="left"/>
      <w:pPr>
        <w:ind w:left="3603" w:hanging="360"/>
      </w:pPr>
    </w:lvl>
    <w:lvl w:ilvl="5" w:tplc="3C7E184A" w:tentative="1">
      <w:start w:val="1"/>
      <w:numFmt w:val="lowerRoman"/>
      <w:lvlText w:val="%6."/>
      <w:lvlJc w:val="right"/>
      <w:pPr>
        <w:ind w:left="4323" w:hanging="180"/>
      </w:pPr>
    </w:lvl>
    <w:lvl w:ilvl="6" w:tplc="25E07F14" w:tentative="1">
      <w:start w:val="1"/>
      <w:numFmt w:val="decimal"/>
      <w:lvlText w:val="%7."/>
      <w:lvlJc w:val="left"/>
      <w:pPr>
        <w:ind w:left="5043" w:hanging="360"/>
      </w:pPr>
    </w:lvl>
    <w:lvl w:ilvl="7" w:tplc="A1F6C162" w:tentative="1">
      <w:start w:val="1"/>
      <w:numFmt w:val="lowerLetter"/>
      <w:lvlText w:val="%8."/>
      <w:lvlJc w:val="left"/>
      <w:pPr>
        <w:ind w:left="5763" w:hanging="360"/>
      </w:pPr>
    </w:lvl>
    <w:lvl w:ilvl="8" w:tplc="3D207E7E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F27F60"/>
    <w:multiLevelType w:val="hybridMultilevel"/>
    <w:tmpl w:val="B8B2FA38"/>
    <w:lvl w:ilvl="0" w:tplc="53240EE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2DC241C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DEC5EC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7A3CC91C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C346D2AE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D528FA80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85A21B64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EE7662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06E63EA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6731CDC"/>
    <w:multiLevelType w:val="hybridMultilevel"/>
    <w:tmpl w:val="08227D10"/>
    <w:lvl w:ilvl="0" w:tplc="38F0DC2A">
      <w:start w:val="1"/>
      <w:numFmt w:val="lowerLetter"/>
      <w:lvlText w:val="%1)"/>
      <w:lvlJc w:val="left"/>
      <w:pPr>
        <w:ind w:left="6" w:hanging="360"/>
      </w:pPr>
      <w:rPr>
        <w:rFonts w:hint="default"/>
      </w:rPr>
    </w:lvl>
    <w:lvl w:ilvl="1" w:tplc="E03CFA5C">
      <w:start w:val="1"/>
      <w:numFmt w:val="lowerLetter"/>
      <w:lvlText w:val="%2."/>
      <w:lvlJc w:val="left"/>
      <w:pPr>
        <w:ind w:left="726" w:hanging="360"/>
      </w:pPr>
    </w:lvl>
    <w:lvl w:ilvl="2" w:tplc="598A8F86">
      <w:start w:val="1"/>
      <w:numFmt w:val="lowerRoman"/>
      <w:lvlText w:val="%3."/>
      <w:lvlJc w:val="right"/>
      <w:pPr>
        <w:ind w:left="1446" w:hanging="180"/>
      </w:pPr>
    </w:lvl>
    <w:lvl w:ilvl="3" w:tplc="6B505C9A" w:tentative="1">
      <w:start w:val="1"/>
      <w:numFmt w:val="decimal"/>
      <w:lvlText w:val="%4."/>
      <w:lvlJc w:val="left"/>
      <w:pPr>
        <w:ind w:left="2166" w:hanging="360"/>
      </w:pPr>
    </w:lvl>
    <w:lvl w:ilvl="4" w:tplc="D988CECA" w:tentative="1">
      <w:start w:val="1"/>
      <w:numFmt w:val="lowerLetter"/>
      <w:lvlText w:val="%5."/>
      <w:lvlJc w:val="left"/>
      <w:pPr>
        <w:ind w:left="2886" w:hanging="360"/>
      </w:pPr>
    </w:lvl>
    <w:lvl w:ilvl="5" w:tplc="B5B09750" w:tentative="1">
      <w:start w:val="1"/>
      <w:numFmt w:val="lowerRoman"/>
      <w:lvlText w:val="%6."/>
      <w:lvlJc w:val="right"/>
      <w:pPr>
        <w:ind w:left="3606" w:hanging="180"/>
      </w:pPr>
    </w:lvl>
    <w:lvl w:ilvl="6" w:tplc="8526761A" w:tentative="1">
      <w:start w:val="1"/>
      <w:numFmt w:val="decimal"/>
      <w:lvlText w:val="%7."/>
      <w:lvlJc w:val="left"/>
      <w:pPr>
        <w:ind w:left="4326" w:hanging="360"/>
      </w:pPr>
    </w:lvl>
    <w:lvl w:ilvl="7" w:tplc="4C3608F0" w:tentative="1">
      <w:start w:val="1"/>
      <w:numFmt w:val="lowerLetter"/>
      <w:lvlText w:val="%8."/>
      <w:lvlJc w:val="left"/>
      <w:pPr>
        <w:ind w:left="5046" w:hanging="360"/>
      </w:pPr>
    </w:lvl>
    <w:lvl w:ilvl="8" w:tplc="4778257C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7" w15:restartNumberingAfterBreak="0">
    <w:nsid w:val="3A697F56"/>
    <w:multiLevelType w:val="hybridMultilevel"/>
    <w:tmpl w:val="BB2CF6E2"/>
    <w:lvl w:ilvl="0" w:tplc="A70CF6B4">
      <w:start w:val="1"/>
      <w:numFmt w:val="lowerLetter"/>
      <w:lvlText w:val="%1."/>
      <w:lvlJc w:val="left"/>
      <w:pPr>
        <w:ind w:left="14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030A8"/>
    <w:multiLevelType w:val="hybridMultilevel"/>
    <w:tmpl w:val="99FCCD40"/>
    <w:lvl w:ilvl="0" w:tplc="BC5A40D8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1220D1D0" w:tentative="1">
      <w:start w:val="1"/>
      <w:numFmt w:val="lowerLetter"/>
      <w:lvlText w:val="%2."/>
      <w:lvlJc w:val="left"/>
      <w:pPr>
        <w:ind w:left="1443" w:hanging="360"/>
      </w:pPr>
    </w:lvl>
    <w:lvl w:ilvl="2" w:tplc="D84A40B8" w:tentative="1">
      <w:start w:val="1"/>
      <w:numFmt w:val="lowerRoman"/>
      <w:lvlText w:val="%3."/>
      <w:lvlJc w:val="right"/>
      <w:pPr>
        <w:ind w:left="2163" w:hanging="180"/>
      </w:pPr>
    </w:lvl>
    <w:lvl w:ilvl="3" w:tplc="2190ED6C" w:tentative="1">
      <w:start w:val="1"/>
      <w:numFmt w:val="decimal"/>
      <w:lvlText w:val="%4."/>
      <w:lvlJc w:val="left"/>
      <w:pPr>
        <w:ind w:left="2883" w:hanging="360"/>
      </w:pPr>
    </w:lvl>
    <w:lvl w:ilvl="4" w:tplc="E9782BE4" w:tentative="1">
      <w:start w:val="1"/>
      <w:numFmt w:val="lowerLetter"/>
      <w:lvlText w:val="%5."/>
      <w:lvlJc w:val="left"/>
      <w:pPr>
        <w:ind w:left="3603" w:hanging="360"/>
      </w:pPr>
    </w:lvl>
    <w:lvl w:ilvl="5" w:tplc="561035B6" w:tentative="1">
      <w:start w:val="1"/>
      <w:numFmt w:val="lowerRoman"/>
      <w:lvlText w:val="%6."/>
      <w:lvlJc w:val="right"/>
      <w:pPr>
        <w:ind w:left="4323" w:hanging="180"/>
      </w:pPr>
    </w:lvl>
    <w:lvl w:ilvl="6" w:tplc="DFB233CE" w:tentative="1">
      <w:start w:val="1"/>
      <w:numFmt w:val="decimal"/>
      <w:lvlText w:val="%7."/>
      <w:lvlJc w:val="left"/>
      <w:pPr>
        <w:ind w:left="5043" w:hanging="360"/>
      </w:pPr>
    </w:lvl>
    <w:lvl w:ilvl="7" w:tplc="D8888EA8" w:tentative="1">
      <w:start w:val="1"/>
      <w:numFmt w:val="lowerLetter"/>
      <w:lvlText w:val="%8."/>
      <w:lvlJc w:val="left"/>
      <w:pPr>
        <w:ind w:left="5763" w:hanging="360"/>
      </w:pPr>
    </w:lvl>
    <w:lvl w:ilvl="8" w:tplc="670EEF42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5EFF2C78"/>
    <w:multiLevelType w:val="hybridMultilevel"/>
    <w:tmpl w:val="B316FFEC"/>
    <w:lvl w:ilvl="0" w:tplc="73120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3CE9DB6" w:tentative="1">
      <w:start w:val="1"/>
      <w:numFmt w:val="lowerLetter"/>
      <w:lvlText w:val="%2."/>
      <w:lvlJc w:val="left"/>
      <w:pPr>
        <w:ind w:left="1080" w:hanging="360"/>
      </w:pPr>
    </w:lvl>
    <w:lvl w:ilvl="2" w:tplc="FE84C33C" w:tentative="1">
      <w:start w:val="1"/>
      <w:numFmt w:val="lowerRoman"/>
      <w:lvlText w:val="%3."/>
      <w:lvlJc w:val="right"/>
      <w:pPr>
        <w:ind w:left="1800" w:hanging="180"/>
      </w:pPr>
    </w:lvl>
    <w:lvl w:ilvl="3" w:tplc="66D8EACE" w:tentative="1">
      <w:start w:val="1"/>
      <w:numFmt w:val="decimal"/>
      <w:lvlText w:val="%4."/>
      <w:lvlJc w:val="left"/>
      <w:pPr>
        <w:ind w:left="2520" w:hanging="360"/>
      </w:pPr>
    </w:lvl>
    <w:lvl w:ilvl="4" w:tplc="9D1CA46E" w:tentative="1">
      <w:start w:val="1"/>
      <w:numFmt w:val="lowerLetter"/>
      <w:lvlText w:val="%5."/>
      <w:lvlJc w:val="left"/>
      <w:pPr>
        <w:ind w:left="3240" w:hanging="360"/>
      </w:pPr>
    </w:lvl>
    <w:lvl w:ilvl="5" w:tplc="9060525E" w:tentative="1">
      <w:start w:val="1"/>
      <w:numFmt w:val="lowerRoman"/>
      <w:lvlText w:val="%6."/>
      <w:lvlJc w:val="right"/>
      <w:pPr>
        <w:ind w:left="3960" w:hanging="180"/>
      </w:pPr>
    </w:lvl>
    <w:lvl w:ilvl="6" w:tplc="38BC1368" w:tentative="1">
      <w:start w:val="1"/>
      <w:numFmt w:val="decimal"/>
      <w:lvlText w:val="%7."/>
      <w:lvlJc w:val="left"/>
      <w:pPr>
        <w:ind w:left="4680" w:hanging="360"/>
      </w:pPr>
    </w:lvl>
    <w:lvl w:ilvl="7" w:tplc="E7FA29F8" w:tentative="1">
      <w:start w:val="1"/>
      <w:numFmt w:val="lowerLetter"/>
      <w:lvlText w:val="%8."/>
      <w:lvlJc w:val="left"/>
      <w:pPr>
        <w:ind w:left="5400" w:hanging="360"/>
      </w:pPr>
    </w:lvl>
    <w:lvl w:ilvl="8" w:tplc="8580FB6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3C175C"/>
    <w:multiLevelType w:val="hybridMultilevel"/>
    <w:tmpl w:val="39D62FDA"/>
    <w:lvl w:ilvl="0" w:tplc="73120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3CE9DB6" w:tentative="1">
      <w:start w:val="1"/>
      <w:numFmt w:val="lowerLetter"/>
      <w:lvlText w:val="%2."/>
      <w:lvlJc w:val="left"/>
      <w:pPr>
        <w:ind w:left="1080" w:hanging="360"/>
      </w:pPr>
    </w:lvl>
    <w:lvl w:ilvl="2" w:tplc="FE84C33C" w:tentative="1">
      <w:start w:val="1"/>
      <w:numFmt w:val="lowerRoman"/>
      <w:lvlText w:val="%3."/>
      <w:lvlJc w:val="right"/>
      <w:pPr>
        <w:ind w:left="1800" w:hanging="180"/>
      </w:pPr>
    </w:lvl>
    <w:lvl w:ilvl="3" w:tplc="66D8EACE" w:tentative="1">
      <w:start w:val="1"/>
      <w:numFmt w:val="decimal"/>
      <w:lvlText w:val="%4."/>
      <w:lvlJc w:val="left"/>
      <w:pPr>
        <w:ind w:left="2520" w:hanging="360"/>
      </w:pPr>
    </w:lvl>
    <w:lvl w:ilvl="4" w:tplc="9D1CA46E" w:tentative="1">
      <w:start w:val="1"/>
      <w:numFmt w:val="lowerLetter"/>
      <w:lvlText w:val="%5."/>
      <w:lvlJc w:val="left"/>
      <w:pPr>
        <w:ind w:left="3240" w:hanging="360"/>
      </w:pPr>
    </w:lvl>
    <w:lvl w:ilvl="5" w:tplc="9060525E" w:tentative="1">
      <w:start w:val="1"/>
      <w:numFmt w:val="lowerRoman"/>
      <w:lvlText w:val="%6."/>
      <w:lvlJc w:val="right"/>
      <w:pPr>
        <w:ind w:left="3960" w:hanging="180"/>
      </w:pPr>
    </w:lvl>
    <w:lvl w:ilvl="6" w:tplc="38BC1368" w:tentative="1">
      <w:start w:val="1"/>
      <w:numFmt w:val="decimal"/>
      <w:lvlText w:val="%7."/>
      <w:lvlJc w:val="left"/>
      <w:pPr>
        <w:ind w:left="4680" w:hanging="360"/>
      </w:pPr>
    </w:lvl>
    <w:lvl w:ilvl="7" w:tplc="E7FA29F8" w:tentative="1">
      <w:start w:val="1"/>
      <w:numFmt w:val="lowerLetter"/>
      <w:lvlText w:val="%8."/>
      <w:lvlJc w:val="left"/>
      <w:pPr>
        <w:ind w:left="5400" w:hanging="360"/>
      </w:pPr>
    </w:lvl>
    <w:lvl w:ilvl="8" w:tplc="8580FB6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5170AD"/>
    <w:multiLevelType w:val="hybridMultilevel"/>
    <w:tmpl w:val="E980516C"/>
    <w:lvl w:ilvl="0" w:tplc="1AA234E6">
      <w:start w:val="1"/>
      <w:numFmt w:val="lowerRoman"/>
      <w:lvlText w:val="%1."/>
      <w:lvlJc w:val="right"/>
      <w:pPr>
        <w:ind w:left="720" w:hanging="360"/>
      </w:pPr>
    </w:lvl>
    <w:lvl w:ilvl="1" w:tplc="EC1233EE">
      <w:start w:val="1"/>
      <w:numFmt w:val="lowerLetter"/>
      <w:lvlText w:val="%2."/>
      <w:lvlJc w:val="left"/>
      <w:pPr>
        <w:ind w:left="1440" w:hanging="360"/>
      </w:pPr>
    </w:lvl>
    <w:lvl w:ilvl="2" w:tplc="9CEECA7C">
      <w:start w:val="1"/>
      <w:numFmt w:val="lowerRoman"/>
      <w:lvlText w:val="%3."/>
      <w:lvlJc w:val="right"/>
      <w:pPr>
        <w:ind w:left="2160" w:hanging="180"/>
      </w:pPr>
    </w:lvl>
    <w:lvl w:ilvl="3" w:tplc="75B41958">
      <w:start w:val="1"/>
      <w:numFmt w:val="decimal"/>
      <w:lvlText w:val="%4."/>
      <w:lvlJc w:val="left"/>
      <w:pPr>
        <w:ind w:left="2880" w:hanging="360"/>
      </w:pPr>
    </w:lvl>
    <w:lvl w:ilvl="4" w:tplc="AFAAA090">
      <w:start w:val="1"/>
      <w:numFmt w:val="lowerLetter"/>
      <w:lvlText w:val="%5."/>
      <w:lvlJc w:val="left"/>
      <w:pPr>
        <w:ind w:left="3600" w:hanging="360"/>
      </w:pPr>
    </w:lvl>
    <w:lvl w:ilvl="5" w:tplc="657E32D6">
      <w:start w:val="1"/>
      <w:numFmt w:val="lowerRoman"/>
      <w:lvlText w:val="%6."/>
      <w:lvlJc w:val="right"/>
      <w:pPr>
        <w:ind w:left="4320" w:hanging="180"/>
      </w:pPr>
    </w:lvl>
    <w:lvl w:ilvl="6" w:tplc="C9FC3E5E">
      <w:start w:val="1"/>
      <w:numFmt w:val="decimal"/>
      <w:lvlText w:val="%7."/>
      <w:lvlJc w:val="left"/>
      <w:pPr>
        <w:ind w:left="5040" w:hanging="360"/>
      </w:pPr>
    </w:lvl>
    <w:lvl w:ilvl="7" w:tplc="F8A0A0F6">
      <w:start w:val="1"/>
      <w:numFmt w:val="lowerLetter"/>
      <w:lvlText w:val="%8."/>
      <w:lvlJc w:val="left"/>
      <w:pPr>
        <w:ind w:left="5760" w:hanging="360"/>
      </w:pPr>
    </w:lvl>
    <w:lvl w:ilvl="8" w:tplc="957C335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932075"/>
    <w:multiLevelType w:val="hybridMultilevel"/>
    <w:tmpl w:val="89805936"/>
    <w:lvl w:ilvl="0" w:tplc="A0C04D4A">
      <w:start w:val="1"/>
      <w:numFmt w:val="lowerLetter"/>
      <w:lvlText w:val="%1)"/>
      <w:lvlJc w:val="left"/>
      <w:pPr>
        <w:ind w:left="1155" w:hanging="795"/>
      </w:pPr>
      <w:rPr>
        <w:rFonts w:eastAsia="STKait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21"/>
  </w:num>
  <w:num w:numId="5">
    <w:abstractNumId w:val="24"/>
  </w:num>
  <w:num w:numId="6">
    <w:abstractNumId w:val="23"/>
  </w:num>
  <w:num w:numId="7">
    <w:abstractNumId w:val="12"/>
  </w:num>
  <w:num w:numId="8">
    <w:abstractNumId w:val="13"/>
  </w:num>
  <w:num w:numId="9">
    <w:abstractNumId w:val="11"/>
  </w:num>
  <w:num w:numId="10">
    <w:abstractNumId w:val="18"/>
  </w:num>
  <w:num w:numId="11">
    <w:abstractNumId w:val="16"/>
  </w:num>
  <w:num w:numId="12">
    <w:abstractNumId w:val="10"/>
  </w:num>
  <w:num w:numId="13">
    <w:abstractNumId w:val="19"/>
  </w:num>
  <w:num w:numId="14">
    <w:abstractNumId w:val="20"/>
  </w:num>
  <w:num w:numId="15">
    <w:abstractNumId w:val="17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B60"/>
    <w:rsid w:val="00001B77"/>
    <w:rsid w:val="00001C5B"/>
    <w:rsid w:val="0000517A"/>
    <w:rsid w:val="000115A3"/>
    <w:rsid w:val="00031E72"/>
    <w:rsid w:val="000404D2"/>
    <w:rsid w:val="0005069F"/>
    <w:rsid w:val="000853C0"/>
    <w:rsid w:val="00086B2B"/>
    <w:rsid w:val="0009409E"/>
    <w:rsid w:val="000A1C21"/>
    <w:rsid w:val="000A6531"/>
    <w:rsid w:val="000B4E59"/>
    <w:rsid w:val="000C0BC5"/>
    <w:rsid w:val="000D15EA"/>
    <w:rsid w:val="000F2F8A"/>
    <w:rsid w:val="000F7071"/>
    <w:rsid w:val="00100D84"/>
    <w:rsid w:val="001112EC"/>
    <w:rsid w:val="00120845"/>
    <w:rsid w:val="00124C9D"/>
    <w:rsid w:val="00134570"/>
    <w:rsid w:val="0014568C"/>
    <w:rsid w:val="00146F2B"/>
    <w:rsid w:val="00147843"/>
    <w:rsid w:val="001502B3"/>
    <w:rsid w:val="00157773"/>
    <w:rsid w:val="001705CD"/>
    <w:rsid w:val="00170F30"/>
    <w:rsid w:val="00174FEA"/>
    <w:rsid w:val="0018251A"/>
    <w:rsid w:val="00184F95"/>
    <w:rsid w:val="00190272"/>
    <w:rsid w:val="00191DD1"/>
    <w:rsid w:val="00193244"/>
    <w:rsid w:val="00195C6C"/>
    <w:rsid w:val="00195FED"/>
    <w:rsid w:val="001A4943"/>
    <w:rsid w:val="001A4BD6"/>
    <w:rsid w:val="001D5A18"/>
    <w:rsid w:val="001F3E92"/>
    <w:rsid w:val="002075A8"/>
    <w:rsid w:val="00280EB8"/>
    <w:rsid w:val="00294EAC"/>
    <w:rsid w:val="002A53DC"/>
    <w:rsid w:val="002A6670"/>
    <w:rsid w:val="002B3557"/>
    <w:rsid w:val="00303502"/>
    <w:rsid w:val="003074CB"/>
    <w:rsid w:val="00325C25"/>
    <w:rsid w:val="00346C55"/>
    <w:rsid w:val="003539FF"/>
    <w:rsid w:val="00372C8F"/>
    <w:rsid w:val="00380ECE"/>
    <w:rsid w:val="00393DDF"/>
    <w:rsid w:val="00397F55"/>
    <w:rsid w:val="003B4454"/>
    <w:rsid w:val="003B739A"/>
    <w:rsid w:val="003C2E37"/>
    <w:rsid w:val="003C3219"/>
    <w:rsid w:val="003C52C4"/>
    <w:rsid w:val="003D2FBA"/>
    <w:rsid w:val="003F1415"/>
    <w:rsid w:val="0040144C"/>
    <w:rsid w:val="00403EB7"/>
    <w:rsid w:val="004148F8"/>
    <w:rsid w:val="00430BF0"/>
    <w:rsid w:val="00452138"/>
    <w:rsid w:val="00465F0F"/>
    <w:rsid w:val="004672E6"/>
    <w:rsid w:val="00472CEB"/>
    <w:rsid w:val="00474ED1"/>
    <w:rsid w:val="004752E0"/>
    <w:rsid w:val="00491ACE"/>
    <w:rsid w:val="00493085"/>
    <w:rsid w:val="004A36EC"/>
    <w:rsid w:val="004D163F"/>
    <w:rsid w:val="004E4BFF"/>
    <w:rsid w:val="004F2598"/>
    <w:rsid w:val="004F4F4D"/>
    <w:rsid w:val="004F61C9"/>
    <w:rsid w:val="00531069"/>
    <w:rsid w:val="005403F7"/>
    <w:rsid w:val="00540632"/>
    <w:rsid w:val="00541CF4"/>
    <w:rsid w:val="00543D80"/>
    <w:rsid w:val="005451E8"/>
    <w:rsid w:val="005507F2"/>
    <w:rsid w:val="00553FE4"/>
    <w:rsid w:val="005759CC"/>
    <w:rsid w:val="005A58DE"/>
    <w:rsid w:val="005A72E1"/>
    <w:rsid w:val="005C6632"/>
    <w:rsid w:val="005D018F"/>
    <w:rsid w:val="005D1C9E"/>
    <w:rsid w:val="005E0CEA"/>
    <w:rsid w:val="005E4640"/>
    <w:rsid w:val="00615C8E"/>
    <w:rsid w:val="0063473A"/>
    <w:rsid w:val="006443BA"/>
    <w:rsid w:val="00654257"/>
    <w:rsid w:val="0065435A"/>
    <w:rsid w:val="006A2DD3"/>
    <w:rsid w:val="006A5AF8"/>
    <w:rsid w:val="006C36CD"/>
    <w:rsid w:val="006F2AC8"/>
    <w:rsid w:val="006F2D0A"/>
    <w:rsid w:val="00700D1F"/>
    <w:rsid w:val="0071083E"/>
    <w:rsid w:val="00717480"/>
    <w:rsid w:val="007205CB"/>
    <w:rsid w:val="00726073"/>
    <w:rsid w:val="00733B60"/>
    <w:rsid w:val="00734FE8"/>
    <w:rsid w:val="007360CE"/>
    <w:rsid w:val="00767603"/>
    <w:rsid w:val="00772315"/>
    <w:rsid w:val="00775157"/>
    <w:rsid w:val="007813AE"/>
    <w:rsid w:val="007851FE"/>
    <w:rsid w:val="007A37DB"/>
    <w:rsid w:val="007B4592"/>
    <w:rsid w:val="007C29BC"/>
    <w:rsid w:val="007E189D"/>
    <w:rsid w:val="00811259"/>
    <w:rsid w:val="00813AA2"/>
    <w:rsid w:val="00816EEF"/>
    <w:rsid w:val="008173A3"/>
    <w:rsid w:val="00817871"/>
    <w:rsid w:val="00833B9E"/>
    <w:rsid w:val="008418F5"/>
    <w:rsid w:val="0086059C"/>
    <w:rsid w:val="00864589"/>
    <w:rsid w:val="008703D2"/>
    <w:rsid w:val="008716F9"/>
    <w:rsid w:val="00873BB4"/>
    <w:rsid w:val="00890AFB"/>
    <w:rsid w:val="00890FC4"/>
    <w:rsid w:val="00895905"/>
    <w:rsid w:val="008B12CE"/>
    <w:rsid w:val="008C3DE8"/>
    <w:rsid w:val="008F0ACD"/>
    <w:rsid w:val="00911867"/>
    <w:rsid w:val="009164A9"/>
    <w:rsid w:val="009258CB"/>
    <w:rsid w:val="0093362E"/>
    <w:rsid w:val="00944563"/>
    <w:rsid w:val="00945DF3"/>
    <w:rsid w:val="00953160"/>
    <w:rsid w:val="00957E7F"/>
    <w:rsid w:val="009625D8"/>
    <w:rsid w:val="0098459B"/>
    <w:rsid w:val="00991D0C"/>
    <w:rsid w:val="00997185"/>
    <w:rsid w:val="009A6260"/>
    <w:rsid w:val="009A6601"/>
    <w:rsid w:val="009B15C2"/>
    <w:rsid w:val="009C2458"/>
    <w:rsid w:val="009C4A7B"/>
    <w:rsid w:val="009C6123"/>
    <w:rsid w:val="009F1E3E"/>
    <w:rsid w:val="00A1213C"/>
    <w:rsid w:val="00A14C01"/>
    <w:rsid w:val="00A16A7B"/>
    <w:rsid w:val="00A272FF"/>
    <w:rsid w:val="00A42545"/>
    <w:rsid w:val="00A5354B"/>
    <w:rsid w:val="00A5416C"/>
    <w:rsid w:val="00A620F4"/>
    <w:rsid w:val="00A71B57"/>
    <w:rsid w:val="00AB42C1"/>
    <w:rsid w:val="00AC20E1"/>
    <w:rsid w:val="00AC516F"/>
    <w:rsid w:val="00AD4507"/>
    <w:rsid w:val="00AE195F"/>
    <w:rsid w:val="00AE2926"/>
    <w:rsid w:val="00B0184B"/>
    <w:rsid w:val="00B035CD"/>
    <w:rsid w:val="00B0769D"/>
    <w:rsid w:val="00B17C25"/>
    <w:rsid w:val="00B217F8"/>
    <w:rsid w:val="00B332EA"/>
    <w:rsid w:val="00B334F7"/>
    <w:rsid w:val="00B354A2"/>
    <w:rsid w:val="00B35595"/>
    <w:rsid w:val="00B40A53"/>
    <w:rsid w:val="00B45365"/>
    <w:rsid w:val="00B46A65"/>
    <w:rsid w:val="00B60184"/>
    <w:rsid w:val="00B62D20"/>
    <w:rsid w:val="00B81E75"/>
    <w:rsid w:val="00B914A4"/>
    <w:rsid w:val="00BA59FE"/>
    <w:rsid w:val="00BC395D"/>
    <w:rsid w:val="00BD1A5A"/>
    <w:rsid w:val="00BD7A9B"/>
    <w:rsid w:val="00BD7BE1"/>
    <w:rsid w:val="00BF2218"/>
    <w:rsid w:val="00BF24B9"/>
    <w:rsid w:val="00BF416B"/>
    <w:rsid w:val="00BF4E26"/>
    <w:rsid w:val="00C112D7"/>
    <w:rsid w:val="00C31A47"/>
    <w:rsid w:val="00C34E6C"/>
    <w:rsid w:val="00C5794D"/>
    <w:rsid w:val="00C64E4E"/>
    <w:rsid w:val="00C66E64"/>
    <w:rsid w:val="00C761A0"/>
    <w:rsid w:val="00C85F7E"/>
    <w:rsid w:val="00C90D53"/>
    <w:rsid w:val="00CA4648"/>
    <w:rsid w:val="00CC0CF8"/>
    <w:rsid w:val="00CC4A5F"/>
    <w:rsid w:val="00CC5B13"/>
    <w:rsid w:val="00CD47F0"/>
    <w:rsid w:val="00CD5566"/>
    <w:rsid w:val="00CD64D7"/>
    <w:rsid w:val="00CE6F22"/>
    <w:rsid w:val="00CF2876"/>
    <w:rsid w:val="00CF41F6"/>
    <w:rsid w:val="00CF6422"/>
    <w:rsid w:val="00CF7D3E"/>
    <w:rsid w:val="00D02B4E"/>
    <w:rsid w:val="00D0457B"/>
    <w:rsid w:val="00D21F11"/>
    <w:rsid w:val="00D34F14"/>
    <w:rsid w:val="00D34F81"/>
    <w:rsid w:val="00D36817"/>
    <w:rsid w:val="00D453EE"/>
    <w:rsid w:val="00D5472D"/>
    <w:rsid w:val="00D5666C"/>
    <w:rsid w:val="00D666BC"/>
    <w:rsid w:val="00D83542"/>
    <w:rsid w:val="00D856C9"/>
    <w:rsid w:val="00D92F45"/>
    <w:rsid w:val="00D94637"/>
    <w:rsid w:val="00D9725C"/>
    <w:rsid w:val="00DA7006"/>
    <w:rsid w:val="00DC1731"/>
    <w:rsid w:val="00DC6427"/>
    <w:rsid w:val="00DD66A1"/>
    <w:rsid w:val="00DE196D"/>
    <w:rsid w:val="00DF4C1D"/>
    <w:rsid w:val="00DF6B49"/>
    <w:rsid w:val="00E067C5"/>
    <w:rsid w:val="00E265BF"/>
    <w:rsid w:val="00E378D8"/>
    <w:rsid w:val="00E43A12"/>
    <w:rsid w:val="00E67C67"/>
    <w:rsid w:val="00E72F89"/>
    <w:rsid w:val="00E77476"/>
    <w:rsid w:val="00E8228B"/>
    <w:rsid w:val="00E959D8"/>
    <w:rsid w:val="00EE5706"/>
    <w:rsid w:val="00EE5BF0"/>
    <w:rsid w:val="00EE6898"/>
    <w:rsid w:val="00EF373D"/>
    <w:rsid w:val="00F11595"/>
    <w:rsid w:val="00F13BC9"/>
    <w:rsid w:val="00F21F3B"/>
    <w:rsid w:val="00F357B2"/>
    <w:rsid w:val="00F36556"/>
    <w:rsid w:val="00F378CD"/>
    <w:rsid w:val="00F705DF"/>
    <w:rsid w:val="00F70622"/>
    <w:rsid w:val="00F85624"/>
    <w:rsid w:val="00F87C05"/>
    <w:rsid w:val="00F93191"/>
    <w:rsid w:val="00F93A17"/>
    <w:rsid w:val="00FA062C"/>
    <w:rsid w:val="00FA2AF6"/>
    <w:rsid w:val="00FB073D"/>
    <w:rsid w:val="00FB771F"/>
    <w:rsid w:val="00FC51EB"/>
    <w:rsid w:val="00FC5386"/>
    <w:rsid w:val="00FE6DEE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DFB4B2"/>
  <w15:docId w15:val="{8F0E361A-AA62-4A4E-A960-3FF13891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qFormat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,Style 58,超????,超?级链,超级链接,하이퍼링크2,하이퍼링크21"/>
    <w:basedOn w:val="DefaultParagraphFont"/>
    <w:uiPriority w:val="99"/>
    <w:qFormat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link w:val="ResNoChar"/>
    <w:rsid w:val="006C36CD"/>
  </w:style>
  <w:style w:type="paragraph" w:customStyle="1" w:styleId="Restitle">
    <w:name w:val="Res_title"/>
    <w:basedOn w:val="Rectitle"/>
    <w:next w:val="Resref"/>
    <w:link w:val="RestitleChar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aliases w:val="List Paragraph (numbered (a)),List Paragraph 1,List Paragraph1,List Paragraph11,NUMBERED PARAGRAPH,Recommendation,References,ReferencesCxSpLast,Use Case List Paragraph,lp1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qFormat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ListParagraphChar">
    <w:name w:val="List Paragraph Char"/>
    <w:aliases w:val="List Paragraph (numbered (a)) Char,List Paragraph 1 Char,List Paragraph1 Char,List Paragraph11 Char,NUMBERED PARAGRAPH Char,Recommendation Char,References Char,ReferencesCxSpLast Char,Use Case List Paragraph Char,lp1 Char"/>
    <w:basedOn w:val="DefaultParagraphFont"/>
    <w:link w:val="ListParagraph"/>
    <w:uiPriority w:val="34"/>
    <w:rsid w:val="00733B60"/>
    <w:rPr>
      <w:rFonts w:ascii="Calibri" w:eastAsia="Times New Roman" w:hAnsi="Calibri"/>
      <w:sz w:val="24"/>
      <w:lang w:val="en-GB" w:eastAsia="en-US"/>
    </w:rPr>
  </w:style>
  <w:style w:type="paragraph" w:customStyle="1" w:styleId="SimpleHeading">
    <w:name w:val="Simple Heading"/>
    <w:basedOn w:val="Normal"/>
    <w:link w:val="SimpleHeadingChar"/>
    <w:qFormat/>
    <w:rsid w:val="00733B60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60" w:line="259" w:lineRule="auto"/>
      <w:jc w:val="both"/>
      <w:textAlignment w:val="auto"/>
    </w:pPr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733B60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733B6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rFonts w:ascii="Times New Roman" w:eastAsia="Times New Roman" w:hAnsi="Times New Roman"/>
      <w:szCs w:val="24"/>
    </w:rPr>
  </w:style>
  <w:style w:type="table" w:customStyle="1" w:styleId="TableGrid1">
    <w:name w:val="Table Grid1"/>
    <w:basedOn w:val="TableNormal"/>
    <w:next w:val="TableGrid"/>
    <w:rsid w:val="00733B60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733B60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qFormat/>
    <w:locked/>
    <w:rsid w:val="00733B60"/>
    <w:rPr>
      <w:rFonts w:ascii="Calibri" w:hAnsi="Calibri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733B60"/>
    <w:pPr>
      <w:spacing w:before="0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733B60"/>
    <w:rPr>
      <w:rFonts w:ascii="Consolas" w:hAnsi="Consolas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733B60"/>
    <w:rPr>
      <w:rFonts w:ascii="Calibri" w:hAnsi="Calibri"/>
      <w:b/>
      <w:sz w:val="28"/>
      <w:lang w:val="en-GB" w:eastAsia="en-US"/>
    </w:rPr>
  </w:style>
  <w:style w:type="paragraph" w:customStyle="1" w:styleId="call0">
    <w:name w:val="call"/>
    <w:basedOn w:val="Normal"/>
    <w:next w:val="Normal"/>
    <w:rsid w:val="00733B60"/>
    <w:pPr>
      <w:keepNext/>
      <w:keepLines/>
      <w:spacing w:before="160" w:line="0" w:lineRule="atLeast"/>
      <w:ind w:left="794"/>
      <w:textAlignment w:val="auto"/>
    </w:pPr>
    <w:rPr>
      <w:rFonts w:ascii="Times New Roman" w:eastAsia="STKaiti" w:hAnsi="Times New Roman"/>
      <w:lang w:val="fr-FR"/>
    </w:rPr>
  </w:style>
  <w:style w:type="character" w:customStyle="1" w:styleId="ResNoChar">
    <w:name w:val="Res_No Char"/>
    <w:basedOn w:val="DefaultParagraphFont"/>
    <w:link w:val="ResNo"/>
    <w:locked/>
    <w:rsid w:val="00733B60"/>
    <w:rPr>
      <w:rFonts w:ascii="Calibri" w:hAnsi="Calibri"/>
      <w:caps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33B60"/>
    <w:rPr>
      <w:rFonts w:ascii="Calibri" w:hAnsi="Calibri"/>
      <w:caps/>
      <w:sz w:val="28"/>
      <w:lang w:val="en-GB" w:eastAsia="en-US"/>
    </w:rPr>
  </w:style>
  <w:style w:type="paragraph" w:customStyle="1" w:styleId="AnnexTitle0">
    <w:name w:val="Annex_Title"/>
    <w:basedOn w:val="Normal"/>
    <w:next w:val="Normal"/>
    <w:uiPriority w:val="99"/>
    <w:rsid w:val="00733B60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enumlev2Char">
    <w:name w:val="enumlev2 Char"/>
    <w:basedOn w:val="enumlev1Char"/>
    <w:link w:val="enumlev2"/>
    <w:locked/>
    <w:rsid w:val="00733B60"/>
    <w:rPr>
      <w:rFonts w:ascii="Calibri" w:hAnsi="Calibr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733B60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3B60"/>
    <w:rPr>
      <w:rFonts w:ascii="Calibri" w:hAnsi="Calibri"/>
      <w:sz w:val="18"/>
      <w:szCs w:val="1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3B6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33B60"/>
  </w:style>
  <w:style w:type="character" w:customStyle="1" w:styleId="eop">
    <w:name w:val="eop"/>
    <w:basedOn w:val="DefaultParagraphFont"/>
    <w:rsid w:val="00733B60"/>
  </w:style>
  <w:style w:type="character" w:styleId="UnresolvedMention">
    <w:name w:val="Unresolved Mention"/>
    <w:basedOn w:val="DefaultParagraphFont"/>
    <w:uiPriority w:val="99"/>
    <w:semiHidden/>
    <w:unhideWhenUsed/>
    <w:rsid w:val="00767603"/>
    <w:rPr>
      <w:color w:val="605E5C"/>
      <w:shd w:val="clear" w:color="auto" w:fill="E1DFDD"/>
    </w:rPr>
  </w:style>
  <w:style w:type="paragraph" w:customStyle="1" w:styleId="TableHead0">
    <w:name w:val="Table_Head"/>
    <w:basedOn w:val="Normal"/>
    <w:rsid w:val="0076760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="Times New Roman" w:hAnsi="Times New Roman"/>
      <w:b/>
    </w:rPr>
  </w:style>
  <w:style w:type="paragraph" w:customStyle="1" w:styleId="TableText0">
    <w:name w:val="Table_Text"/>
    <w:basedOn w:val="Normal"/>
    <w:rsid w:val="0076760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7676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hub/membership/itu-family/organizations/exempted-entitie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CL-C-0141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doc/gs/council/c00/docs/28rev1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hub/membership/our-members/exempted-entitie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141/en" TargetMode="External"/><Relationship Id="rId14" Type="http://schemas.openxmlformats.org/officeDocument/2006/relationships/hyperlink" Target="https://www.itu.int/hub/membership/itu-family/organizations/exempted-entities/exemption-criteria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5418E-488A-4B65-BEF4-978B37C0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1544</Words>
  <Characters>844</Characters>
  <Application>Microsoft Office Word</Application>
  <DocSecurity>4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2384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Exemptions from fees for international organizations</dc:title>
  <dc:subject>Council 2022</dc:subject>
  <dc:creator>LI, Ziqian</dc:creator>
  <cp:keywords>C2022, C22</cp:keywords>
  <dc:description/>
  <cp:lastModifiedBy>Xue, Kun</cp:lastModifiedBy>
  <cp:revision>2</cp:revision>
  <cp:lastPrinted>2015-02-24T13:23:00Z</cp:lastPrinted>
  <dcterms:created xsi:type="dcterms:W3CDTF">2022-03-01T08:32:00Z</dcterms:created>
  <dcterms:modified xsi:type="dcterms:W3CDTF">2022-03-01T08:32:00Z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