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52EBF5F" w14:textId="77777777" w:rsidTr="006C7CC0">
        <w:trPr>
          <w:cantSplit/>
          <w:trHeight w:val="20"/>
        </w:trPr>
        <w:tc>
          <w:tcPr>
            <w:tcW w:w="6620" w:type="dxa"/>
          </w:tcPr>
          <w:p w14:paraId="2720FD92"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37ACA47A"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1AFEA672" wp14:editId="3644193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3DF3B36" w14:textId="77777777" w:rsidTr="009F66A8">
        <w:trPr>
          <w:cantSplit/>
          <w:trHeight w:val="20"/>
        </w:trPr>
        <w:tc>
          <w:tcPr>
            <w:tcW w:w="6620" w:type="dxa"/>
            <w:tcBorders>
              <w:bottom w:val="single" w:sz="12" w:space="0" w:color="auto"/>
            </w:tcBorders>
          </w:tcPr>
          <w:p w14:paraId="1D70A4A9"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569B8B2" w14:textId="77777777" w:rsidR="00290728" w:rsidRPr="006A793B" w:rsidRDefault="00290728" w:rsidP="006A793B">
            <w:pPr>
              <w:spacing w:before="0" w:line="120" w:lineRule="auto"/>
              <w:rPr>
                <w:lang w:bidi="ar-EG"/>
              </w:rPr>
            </w:pPr>
          </w:p>
        </w:tc>
      </w:tr>
      <w:tr w:rsidR="00290728" w:rsidRPr="00290728" w14:paraId="0A4A4C9F" w14:textId="77777777" w:rsidTr="009F66A8">
        <w:trPr>
          <w:cantSplit/>
          <w:trHeight w:val="20"/>
        </w:trPr>
        <w:tc>
          <w:tcPr>
            <w:tcW w:w="6620" w:type="dxa"/>
            <w:tcBorders>
              <w:top w:val="single" w:sz="12" w:space="0" w:color="auto"/>
            </w:tcBorders>
          </w:tcPr>
          <w:p w14:paraId="65EF6972" w14:textId="77777777" w:rsidR="00290728" w:rsidRPr="00290728" w:rsidRDefault="00290728" w:rsidP="00100CA4">
            <w:pPr>
              <w:spacing w:before="0" w:line="240" w:lineRule="exact"/>
              <w:rPr>
                <w:b/>
                <w:bCs/>
                <w:rtl/>
                <w:lang w:bidi="ar-EG"/>
              </w:rPr>
            </w:pPr>
          </w:p>
        </w:tc>
        <w:tc>
          <w:tcPr>
            <w:tcW w:w="3052" w:type="dxa"/>
            <w:tcBorders>
              <w:top w:val="single" w:sz="12" w:space="0" w:color="auto"/>
            </w:tcBorders>
          </w:tcPr>
          <w:p w14:paraId="2CAD2AA8" w14:textId="77777777" w:rsidR="00290728" w:rsidRPr="00290728" w:rsidRDefault="00290728" w:rsidP="00100CA4">
            <w:pPr>
              <w:spacing w:before="0" w:line="240" w:lineRule="exact"/>
              <w:rPr>
                <w:b/>
                <w:bCs/>
                <w:lang w:bidi="ar-SY"/>
              </w:rPr>
            </w:pPr>
          </w:p>
        </w:tc>
      </w:tr>
      <w:tr w:rsidR="0015650C" w:rsidRPr="00290728" w14:paraId="29159635" w14:textId="77777777" w:rsidTr="009F66A8">
        <w:trPr>
          <w:cantSplit/>
        </w:trPr>
        <w:tc>
          <w:tcPr>
            <w:tcW w:w="6620" w:type="dxa"/>
            <w:vMerge w:val="restart"/>
          </w:tcPr>
          <w:p w14:paraId="05161580" w14:textId="31472E8D" w:rsidR="005805EA" w:rsidRPr="00100CA4" w:rsidRDefault="0015650C" w:rsidP="00100CA4">
            <w:pPr>
              <w:spacing w:before="20" w:after="20" w:line="300" w:lineRule="exact"/>
              <w:rPr>
                <w:b/>
                <w:bCs/>
                <w:rtl/>
                <w:lang w:bidi="ar-EG"/>
              </w:rPr>
            </w:pPr>
            <w:r w:rsidRPr="00100CA4">
              <w:rPr>
                <w:rFonts w:hint="cs"/>
                <w:b/>
                <w:bCs/>
                <w:rtl/>
                <w:lang w:bidi="ar-EG"/>
              </w:rPr>
              <w:t xml:space="preserve">بند جدول الأعمال: </w:t>
            </w:r>
            <w:r w:rsidRPr="00100CA4">
              <w:rPr>
                <w:b/>
                <w:bCs/>
                <w:lang w:bidi="ar-EG"/>
              </w:rPr>
              <w:t>ADM</w:t>
            </w:r>
            <w:r w:rsidR="00100CA4" w:rsidRPr="00100CA4">
              <w:rPr>
                <w:b/>
                <w:bCs/>
                <w:lang w:bidi="ar-EG"/>
              </w:rPr>
              <w:t xml:space="preserve"> </w:t>
            </w:r>
            <w:r w:rsidR="006857E0">
              <w:rPr>
                <w:b/>
                <w:bCs/>
                <w:lang w:bidi="ar-EG"/>
              </w:rPr>
              <w:t>16</w:t>
            </w:r>
            <w:r w:rsidRPr="00100CA4">
              <w:rPr>
                <w:b/>
                <w:bCs/>
                <w:lang w:bidi="ar-EG"/>
              </w:rPr>
              <w:t> </w:t>
            </w:r>
          </w:p>
        </w:tc>
        <w:tc>
          <w:tcPr>
            <w:tcW w:w="3052" w:type="dxa"/>
            <w:vAlign w:val="center"/>
          </w:tcPr>
          <w:p w14:paraId="3B438A18" w14:textId="7F12EFE4"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100CA4">
              <w:rPr>
                <w:b/>
                <w:bCs/>
                <w:lang w:bidi="ar-SY"/>
              </w:rPr>
              <w:t>38</w:t>
            </w:r>
            <w:r w:rsidRPr="002F71D8">
              <w:rPr>
                <w:b/>
                <w:bCs/>
                <w:lang w:bidi="ar-SY"/>
              </w:rPr>
              <w:t>-A</w:t>
            </w:r>
          </w:p>
        </w:tc>
      </w:tr>
      <w:tr w:rsidR="0015650C" w:rsidRPr="00290728" w14:paraId="6E14BEDA" w14:textId="77777777" w:rsidTr="009F66A8">
        <w:trPr>
          <w:cantSplit/>
        </w:trPr>
        <w:tc>
          <w:tcPr>
            <w:tcW w:w="6620" w:type="dxa"/>
            <w:vMerge/>
          </w:tcPr>
          <w:p w14:paraId="3C3040C7" w14:textId="77777777" w:rsidR="0015650C" w:rsidRPr="002F71D8" w:rsidRDefault="0015650C" w:rsidP="003C6B4F">
            <w:pPr>
              <w:spacing w:before="20" w:after="20" w:line="300" w:lineRule="exact"/>
              <w:rPr>
                <w:b/>
                <w:bCs/>
                <w:lang w:bidi="ar-SY"/>
              </w:rPr>
            </w:pPr>
          </w:p>
        </w:tc>
        <w:tc>
          <w:tcPr>
            <w:tcW w:w="3052" w:type="dxa"/>
            <w:vAlign w:val="center"/>
          </w:tcPr>
          <w:p w14:paraId="2231DDBF" w14:textId="2920ECB7" w:rsidR="0015650C" w:rsidRPr="002F71D8" w:rsidRDefault="00100CA4" w:rsidP="003C6B4F">
            <w:pPr>
              <w:spacing w:before="20" w:after="20" w:line="300" w:lineRule="exact"/>
              <w:rPr>
                <w:b/>
                <w:bCs/>
                <w:rtl/>
                <w:lang w:bidi="ar-EG"/>
              </w:rPr>
            </w:pPr>
            <w:r>
              <w:rPr>
                <w:b/>
                <w:bCs/>
                <w:lang w:bidi="ar-SY"/>
              </w:rPr>
              <w:t>23</w:t>
            </w:r>
            <w:r w:rsidR="0015650C" w:rsidRPr="002F71D8">
              <w:rPr>
                <w:rFonts w:hint="cs"/>
                <w:b/>
                <w:bCs/>
                <w:rtl/>
                <w:lang w:bidi="ar-EG"/>
              </w:rPr>
              <w:t xml:space="preserve"> </w:t>
            </w:r>
            <w:r>
              <w:rPr>
                <w:rFonts w:hint="cs"/>
                <w:b/>
                <w:bCs/>
                <w:rtl/>
                <w:lang w:bidi="ar-EG"/>
              </w:rPr>
              <w:t xml:space="preserve">نوفمبر </w:t>
            </w:r>
            <w:r>
              <w:rPr>
                <w:b/>
                <w:bCs/>
                <w:lang w:bidi="ar-SY"/>
              </w:rPr>
              <w:t>2021</w:t>
            </w:r>
          </w:p>
        </w:tc>
      </w:tr>
      <w:tr w:rsidR="0015650C" w:rsidRPr="00290728" w14:paraId="6DB91D7A" w14:textId="77777777" w:rsidTr="009F66A8">
        <w:trPr>
          <w:cantSplit/>
        </w:trPr>
        <w:tc>
          <w:tcPr>
            <w:tcW w:w="6620" w:type="dxa"/>
            <w:vMerge/>
          </w:tcPr>
          <w:p w14:paraId="2CEAA290" w14:textId="77777777" w:rsidR="0015650C" w:rsidRPr="002F71D8" w:rsidRDefault="0015650C" w:rsidP="003C6B4F">
            <w:pPr>
              <w:spacing w:before="20" w:after="20" w:line="300" w:lineRule="exact"/>
              <w:rPr>
                <w:b/>
                <w:bCs/>
                <w:lang w:bidi="ar-EG"/>
              </w:rPr>
            </w:pPr>
          </w:p>
        </w:tc>
        <w:tc>
          <w:tcPr>
            <w:tcW w:w="3052" w:type="dxa"/>
            <w:vAlign w:val="center"/>
          </w:tcPr>
          <w:p w14:paraId="406B4169"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100CA4">
              <w:rPr>
                <w:rFonts w:hint="cs"/>
                <w:b/>
                <w:bCs/>
                <w:rtl/>
                <w:lang w:bidi="ar-EG"/>
              </w:rPr>
              <w:t>بالإنكليزية</w:t>
            </w:r>
          </w:p>
        </w:tc>
      </w:tr>
      <w:tr w:rsidR="00290728" w:rsidRPr="00290728" w14:paraId="0BF4EA31" w14:textId="77777777" w:rsidTr="009F66A8">
        <w:trPr>
          <w:cantSplit/>
        </w:trPr>
        <w:tc>
          <w:tcPr>
            <w:tcW w:w="9672" w:type="dxa"/>
            <w:gridSpan w:val="2"/>
          </w:tcPr>
          <w:p w14:paraId="71ACC455" w14:textId="0EE95884" w:rsidR="00290728" w:rsidRPr="00100CA4" w:rsidRDefault="00100CA4" w:rsidP="00100CA4">
            <w:pPr>
              <w:pStyle w:val="Source"/>
              <w:rPr>
                <w:rtl/>
              </w:rPr>
            </w:pPr>
            <w:r w:rsidRPr="00100CA4">
              <w:rPr>
                <w:rFonts w:hint="cs"/>
                <w:rtl/>
              </w:rPr>
              <w:t>تقرير من الأمين العام</w:t>
            </w:r>
          </w:p>
        </w:tc>
      </w:tr>
      <w:tr w:rsidR="00290728" w:rsidRPr="00290728" w14:paraId="3582294B" w14:textId="77777777" w:rsidTr="009F66A8">
        <w:trPr>
          <w:cantSplit/>
        </w:trPr>
        <w:tc>
          <w:tcPr>
            <w:tcW w:w="9672" w:type="dxa"/>
            <w:gridSpan w:val="2"/>
          </w:tcPr>
          <w:p w14:paraId="4DC91046" w14:textId="13ECB1C3" w:rsidR="00290728" w:rsidRPr="00100CA4" w:rsidRDefault="00100CA4" w:rsidP="00100CA4">
            <w:pPr>
              <w:pStyle w:val="Title1"/>
              <w:rPr>
                <w:rtl/>
              </w:rPr>
            </w:pPr>
            <w:r w:rsidRPr="00100CA4">
              <w:rPr>
                <w:rFonts w:hint="cs"/>
                <w:rtl/>
              </w:rPr>
              <w:t xml:space="preserve">تقرير بشأن تنفيذ القرار </w:t>
            </w:r>
            <w:r w:rsidRPr="00100CA4">
              <w:t>191</w:t>
            </w:r>
            <w:r w:rsidRPr="00100CA4">
              <w:rPr>
                <w:rFonts w:hint="cs"/>
                <w:rtl/>
              </w:rPr>
              <w:t xml:space="preserve"> (المراجَع في دبي، </w:t>
            </w:r>
            <w:r w:rsidRPr="00100CA4">
              <w:t>2018</w:t>
            </w:r>
            <w:r w:rsidRPr="00100CA4">
              <w:rPr>
                <w:rFonts w:hint="cs"/>
                <w:rtl/>
              </w:rPr>
              <w:t>)</w:t>
            </w:r>
            <w:r w:rsidRPr="00100CA4">
              <w:rPr>
                <w:rFonts w:hint="cs"/>
                <w:rtl/>
              </w:rPr>
              <w:br/>
              <w:t>"استراتيجية تنسيق الجهود بين قطاعات الاتحاد الثلاثة"</w:t>
            </w:r>
          </w:p>
        </w:tc>
      </w:tr>
    </w:tbl>
    <w:p w14:paraId="03515D6D"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2BBADF2B" w14:textId="77777777" w:rsidTr="00952F86">
        <w:trPr>
          <w:jc w:val="center"/>
        </w:trPr>
        <w:tc>
          <w:tcPr>
            <w:tcW w:w="8080" w:type="dxa"/>
          </w:tcPr>
          <w:p w14:paraId="6379D7FE" w14:textId="77777777" w:rsidR="00290728" w:rsidRPr="00290728" w:rsidRDefault="00290728" w:rsidP="00706D7A">
            <w:pPr>
              <w:rPr>
                <w:b/>
                <w:bCs/>
                <w:rtl/>
                <w:lang w:bidi="ar-SY"/>
              </w:rPr>
            </w:pPr>
            <w:r w:rsidRPr="00290728">
              <w:rPr>
                <w:rFonts w:hint="cs"/>
                <w:b/>
                <w:bCs/>
                <w:rtl/>
                <w:lang w:bidi="ar-SY"/>
              </w:rPr>
              <w:t>ملخص</w:t>
            </w:r>
          </w:p>
          <w:p w14:paraId="54600A5C" w14:textId="54779EF8" w:rsidR="00290728" w:rsidRPr="00100CA4" w:rsidRDefault="00100CA4" w:rsidP="00100CA4">
            <w:pPr>
              <w:rPr>
                <w:rtl/>
                <w:lang w:bidi="ar-EG"/>
              </w:rPr>
            </w:pPr>
            <w:r>
              <w:rPr>
                <w:rFonts w:hint="cs"/>
                <w:rtl/>
              </w:rPr>
              <w:t>تعرض</w:t>
            </w:r>
            <w:r>
              <w:rPr>
                <w:rFonts w:hint="cs"/>
                <w:rtl/>
                <w:lang w:bidi="ar-LB"/>
              </w:rPr>
              <w:t xml:space="preserve"> هذه الوثيقة تقرير</w:t>
            </w:r>
            <w:r>
              <w:rPr>
                <w:rFonts w:hint="cs"/>
                <w:rtl/>
                <w:lang w:bidi="ar-EG"/>
              </w:rPr>
              <w:t>اً</w:t>
            </w:r>
            <w:r>
              <w:rPr>
                <w:rFonts w:hint="cs"/>
                <w:rtl/>
                <w:lang w:bidi="ar-LB"/>
              </w:rPr>
              <w:t xml:space="preserve"> بشأن تنفيذ القرار </w:t>
            </w:r>
            <w:r>
              <w:rPr>
                <w:lang w:bidi="ar-SY"/>
              </w:rPr>
              <w:t>191</w:t>
            </w:r>
            <w:r>
              <w:rPr>
                <w:rFonts w:hint="cs"/>
                <w:rtl/>
              </w:rPr>
              <w:t xml:space="preserve"> (المراجَع في دبي، </w:t>
            </w:r>
            <w:r>
              <w:rPr>
                <w:lang w:bidi="ar-SY"/>
              </w:rPr>
              <w:t>2018</w:t>
            </w:r>
            <w:r>
              <w:rPr>
                <w:rFonts w:hint="cs"/>
                <w:rtl/>
              </w:rPr>
              <w:t>) المتعلق باستراتيجية تنسيق الجهود بين قطاعات الاتحاد الثلاثة.</w:t>
            </w:r>
          </w:p>
          <w:p w14:paraId="037A4929" w14:textId="77777777" w:rsidR="00290728" w:rsidRPr="00290728" w:rsidRDefault="00290728" w:rsidP="00706D7A">
            <w:pPr>
              <w:rPr>
                <w:b/>
                <w:bCs/>
                <w:rtl/>
                <w:lang w:bidi="ar-SY"/>
              </w:rPr>
            </w:pPr>
            <w:r w:rsidRPr="00290728">
              <w:rPr>
                <w:rFonts w:hint="cs"/>
                <w:b/>
                <w:bCs/>
                <w:rtl/>
                <w:lang w:bidi="ar-SY"/>
              </w:rPr>
              <w:t>الإجراء المطلوب</w:t>
            </w:r>
          </w:p>
          <w:p w14:paraId="0555664A" w14:textId="589CA105" w:rsidR="00290728" w:rsidRDefault="00100CA4" w:rsidP="00100CA4">
            <w:pPr>
              <w:rPr>
                <w:rtl/>
                <w:lang w:bidi="ar-SY"/>
              </w:rPr>
            </w:pPr>
            <w:r>
              <w:rPr>
                <w:rtl/>
                <w:lang w:bidi="ar-SY"/>
              </w:rPr>
              <w:t xml:space="preserve">يُرجى من المجلس </w:t>
            </w:r>
            <w:r>
              <w:rPr>
                <w:b/>
                <w:bCs/>
                <w:rtl/>
                <w:lang w:bidi="ar-SY"/>
              </w:rPr>
              <w:t>الإحاطة علماً</w:t>
            </w:r>
            <w:r>
              <w:rPr>
                <w:rtl/>
                <w:lang w:bidi="ar-SY"/>
              </w:rPr>
              <w:t xml:space="preserve"> بالتقرير</w:t>
            </w:r>
            <w:r w:rsidRPr="00105125">
              <w:rPr>
                <w:rFonts w:hint="cs"/>
                <w:rtl/>
                <w:lang w:bidi="ar-EG"/>
              </w:rPr>
              <w:t>.</w:t>
            </w:r>
          </w:p>
          <w:p w14:paraId="3841E7CB"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53663874" w14:textId="77777777" w:rsidR="00290728" w:rsidRPr="00290728" w:rsidRDefault="00290728" w:rsidP="00290728">
            <w:pPr>
              <w:rPr>
                <w:b/>
                <w:bCs/>
                <w:rtl/>
                <w:lang w:bidi="ar-SY"/>
              </w:rPr>
            </w:pPr>
            <w:r w:rsidRPr="00290728">
              <w:rPr>
                <w:rFonts w:hint="cs"/>
                <w:b/>
                <w:bCs/>
                <w:rtl/>
                <w:lang w:bidi="ar-SY"/>
              </w:rPr>
              <w:t>المراجع</w:t>
            </w:r>
          </w:p>
          <w:p w14:paraId="13908E96" w14:textId="5FCCEE2E" w:rsidR="00290728" w:rsidRPr="00290728" w:rsidRDefault="006857E0" w:rsidP="005409AC">
            <w:pPr>
              <w:spacing w:after="120"/>
              <w:jc w:val="left"/>
              <w:rPr>
                <w:i/>
                <w:iCs/>
                <w:rtl/>
                <w:lang w:bidi="ar-SY"/>
              </w:rPr>
            </w:pPr>
            <w:hyperlink r:id="rId9" w:history="1">
              <w:r w:rsidR="00100CA4" w:rsidRPr="00105125">
                <w:rPr>
                  <w:rStyle w:val="Hyperlink"/>
                  <w:rFonts w:hint="cs"/>
                  <w:i/>
                  <w:iCs/>
                  <w:rtl/>
                  <w:lang w:bidi="ar-SY"/>
                </w:rPr>
                <w:t xml:space="preserve">القرار </w:t>
              </w:r>
              <w:r w:rsidR="00100CA4" w:rsidRPr="00105125">
                <w:rPr>
                  <w:rStyle w:val="Hyperlink"/>
                  <w:i/>
                  <w:iCs/>
                  <w:lang w:bidi="ar-SY"/>
                </w:rPr>
                <w:t>191</w:t>
              </w:r>
              <w:r w:rsidR="00100CA4" w:rsidRPr="00105125">
                <w:rPr>
                  <w:rStyle w:val="Hyperlink"/>
                  <w:rFonts w:hint="cs"/>
                  <w:i/>
                  <w:iCs/>
                  <w:rtl/>
                  <w:lang w:bidi="ar-SY"/>
                </w:rPr>
                <w:t xml:space="preserve"> (المراجَع في دبي، </w:t>
              </w:r>
              <w:r w:rsidR="00100CA4" w:rsidRPr="00105125">
                <w:rPr>
                  <w:rStyle w:val="Hyperlink"/>
                  <w:i/>
                  <w:iCs/>
                  <w:lang w:bidi="ar-SY"/>
                </w:rPr>
                <w:t>2018</w:t>
              </w:r>
              <w:r w:rsidR="00100CA4" w:rsidRPr="00105125">
                <w:rPr>
                  <w:rStyle w:val="Hyperlink"/>
                  <w:rFonts w:hint="cs"/>
                  <w:i/>
                  <w:iCs/>
                  <w:rtl/>
                  <w:lang w:bidi="ar-SY"/>
                </w:rPr>
                <w:t>)</w:t>
              </w:r>
            </w:hyperlink>
            <w:r w:rsidR="00100CA4">
              <w:rPr>
                <w:rFonts w:hint="cs"/>
                <w:i/>
                <w:iCs/>
                <w:rtl/>
                <w:lang w:bidi="ar-SY"/>
              </w:rPr>
              <w:t>،</w:t>
            </w:r>
            <w:hyperlink r:id="rId10" w:history="1">
              <w:r w:rsidR="00100CA4" w:rsidRPr="0049427D">
                <w:rPr>
                  <w:rStyle w:val="Hyperlink"/>
                  <w:rFonts w:hint="cs"/>
                  <w:i/>
                  <w:iCs/>
                  <w:color w:val="auto"/>
                  <w:u w:val="none"/>
                  <w:rtl/>
                  <w:lang w:bidi="ar-SY"/>
                </w:rPr>
                <w:t xml:space="preserve"> </w:t>
              </w:r>
              <w:r w:rsidR="00100CA4" w:rsidRPr="00100CA4">
                <w:rPr>
                  <w:rStyle w:val="Hyperlink"/>
                  <w:i/>
                  <w:iCs/>
                  <w:lang w:val="en-GB" w:bidi="ar-SY"/>
                </w:rPr>
                <w:t>C20/38</w:t>
              </w:r>
            </w:hyperlink>
            <w:r w:rsidR="00100CA4">
              <w:rPr>
                <w:rFonts w:hint="cs"/>
                <w:i/>
                <w:iCs/>
                <w:rtl/>
                <w:lang w:val="en-GB" w:bidi="ar-SY"/>
              </w:rPr>
              <w:t>،</w:t>
            </w:r>
            <w:r w:rsidR="00100CA4">
              <w:rPr>
                <w:rFonts w:hint="cs"/>
                <w:i/>
                <w:iCs/>
                <w:rtl/>
                <w:lang w:val="en-GB" w:bidi="ar-EG"/>
              </w:rPr>
              <w:t xml:space="preserve"> </w:t>
            </w:r>
            <w:hyperlink r:id="rId11" w:history="1">
              <w:r w:rsidR="00100CA4">
                <w:rPr>
                  <w:rStyle w:val="Hyperlink"/>
                  <w:rFonts w:cstheme="minorHAnsi"/>
                  <w:i/>
                  <w:iCs/>
                  <w:szCs w:val="24"/>
                </w:rPr>
                <w:t>C21/38</w:t>
              </w:r>
            </w:hyperlink>
            <w:r w:rsidR="00100CA4">
              <w:rPr>
                <w:rFonts w:hint="cs"/>
                <w:rtl/>
              </w:rPr>
              <w:t>،</w:t>
            </w:r>
            <w:r w:rsidR="00100CA4">
              <w:rPr>
                <w:rFonts w:hint="cs"/>
                <w:i/>
                <w:iCs/>
                <w:rtl/>
                <w:lang w:val="en-GB" w:bidi="ar-SY"/>
              </w:rPr>
              <w:t xml:space="preserve"> </w:t>
            </w:r>
            <w:hyperlink r:id="rId12" w:history="1">
              <w:r w:rsidR="00100CA4" w:rsidRPr="00105125">
                <w:rPr>
                  <w:rStyle w:val="Hyperlink"/>
                  <w:i/>
                  <w:iCs/>
                  <w:lang w:val="en-GB" w:bidi="ar-SY"/>
                </w:rPr>
                <w:t>C21/INF/11</w:t>
              </w:r>
            </w:hyperlink>
          </w:p>
        </w:tc>
      </w:tr>
    </w:tbl>
    <w:p w14:paraId="5CE90A75" w14:textId="77777777" w:rsidR="00100CA4" w:rsidRDefault="00100CA4" w:rsidP="00100CA4">
      <w:pPr>
        <w:pStyle w:val="Heading1"/>
        <w:rPr>
          <w:lang w:bidi="ar-EG"/>
        </w:rPr>
      </w:pPr>
      <w:r>
        <w:t>1</w:t>
      </w:r>
      <w:r>
        <w:rPr>
          <w:rFonts w:hint="cs"/>
          <w:rtl/>
        </w:rPr>
        <w:tab/>
        <w:t>مقدمة</w:t>
      </w:r>
    </w:p>
    <w:p w14:paraId="73432336" w14:textId="6B2BCE96" w:rsidR="00100CA4" w:rsidRDefault="00100CA4" w:rsidP="00100CA4">
      <w:pPr>
        <w:rPr>
          <w:rtl/>
          <w:lang w:val="fr-FR"/>
        </w:rPr>
      </w:pPr>
      <w:r>
        <w:rPr>
          <w:rFonts w:hint="cs"/>
          <w:rtl/>
        </w:rPr>
        <w:t>بناءً على مراجعة</w:t>
      </w:r>
      <w:r>
        <w:rPr>
          <w:rFonts w:hint="cs"/>
          <w:rtl/>
          <w:lang w:val="fr-CH"/>
        </w:rPr>
        <w:t xml:space="preserve"> القرار </w:t>
      </w:r>
      <w:r w:rsidRPr="008373B3">
        <w:t>191</w:t>
      </w:r>
      <w:r>
        <w:rPr>
          <w:rFonts w:hint="cs"/>
          <w:rtl/>
          <w:lang w:val="fr-CH"/>
        </w:rPr>
        <w:t xml:space="preserve"> (المراجَع في دبي، </w:t>
      </w:r>
      <w:r w:rsidRPr="008373B3">
        <w:t>2018</w:t>
      </w:r>
      <w:r>
        <w:rPr>
          <w:rFonts w:hint="cs"/>
          <w:rtl/>
          <w:lang w:val="fr-CH"/>
        </w:rPr>
        <w:t>) بشأن "استراتيجية تنسيق الجهود بين قطاعات الاتحاد</w:t>
      </w:r>
      <w:r>
        <w:rPr>
          <w:rFonts w:hint="cs"/>
          <w:rtl/>
        </w:rPr>
        <w:t> </w:t>
      </w:r>
      <w:r>
        <w:rPr>
          <w:rFonts w:hint="cs"/>
          <w:rtl/>
          <w:lang w:val="fr-CH"/>
        </w:rPr>
        <w:t>الثلاثة"، قُدّمت</w:t>
      </w:r>
      <w:r>
        <w:rPr>
          <w:rFonts w:hint="cs"/>
          <w:rtl/>
          <w:lang w:bidi="ar-EG"/>
        </w:rPr>
        <w:t xml:space="preserve"> </w:t>
      </w:r>
      <w:r>
        <w:rPr>
          <w:rFonts w:hint="cs"/>
          <w:rtl/>
          <w:lang w:val="fr-CH" w:bidi="ar"/>
        </w:rPr>
        <w:t>تقارير منتظمة عن تنسيق الأنشطة بين القطاعات إلى كل من المجلس، وفريق العمل التابع للمجلس والمعني بالموارد المالية والبشرية (</w:t>
      </w:r>
      <w:r w:rsidRPr="008373B3">
        <w:t>CWG-FHR</w:t>
      </w:r>
      <w:r>
        <w:rPr>
          <w:rFonts w:hint="cs"/>
          <w:rtl/>
          <w:lang w:val="fr-CH" w:bidi="ar"/>
        </w:rPr>
        <w:t xml:space="preserve">)، وكذلك إلى الأفرقة الاستشارية للقطاعات الثلاثة. وعُززت الآليات والجهود الرامية إلى مواصلة تحسين التنسيق بين القطاعات بشكل أكبر، وحُقّق تنسيق أوثق بين </w:t>
      </w:r>
      <w:r>
        <w:rPr>
          <w:rFonts w:hint="cs"/>
          <w:rtl/>
          <w:lang w:val="fr-CH"/>
        </w:rPr>
        <w:t>فريق المهام المعني بالتنسيق بين القطاعات</w:t>
      </w:r>
      <w:r>
        <w:rPr>
          <w:rFonts w:hint="cs"/>
          <w:rtl/>
          <w:lang w:val="fr-CH" w:bidi="ar"/>
        </w:rPr>
        <w:t xml:space="preserve"> </w:t>
      </w:r>
      <w:r w:rsidR="00997F6E" w:rsidRPr="006857E0">
        <w:rPr>
          <w:lang w:bidi="ar"/>
        </w:rPr>
        <w:t>(</w:t>
      </w:r>
      <w:r w:rsidRPr="008373B3">
        <w:t>ISC-TF</w:t>
      </w:r>
      <w:r w:rsidR="00997F6E">
        <w:t>)</w:t>
      </w:r>
      <w:r>
        <w:rPr>
          <w:rFonts w:hint="cs"/>
          <w:rtl/>
          <w:lang w:val="fr-CH" w:bidi="ar"/>
        </w:rPr>
        <w:t xml:space="preserve"> التابع للأمانة </w:t>
      </w:r>
      <w:r w:rsidRPr="001D0B30">
        <w:rPr>
          <w:rFonts w:hint="cs"/>
          <w:rtl/>
          <w:lang w:val="fr-CH" w:bidi="ar"/>
        </w:rPr>
        <w:t>وفريق التنسيق بين القطاعات (</w:t>
      </w:r>
      <w:r w:rsidRPr="008373B3">
        <w:t>ISCG</w:t>
      </w:r>
      <w:r w:rsidRPr="001D0B30">
        <w:rPr>
          <w:rFonts w:hint="cs"/>
          <w:rtl/>
          <w:lang w:val="fr-CH" w:bidi="ar"/>
        </w:rPr>
        <w:t>)</w:t>
      </w:r>
      <w:r>
        <w:rPr>
          <w:rFonts w:hint="cs"/>
          <w:rtl/>
          <w:lang w:val="fr-CH" w:bidi="ar"/>
        </w:rPr>
        <w:t xml:space="preserve"> التابع للأعضاء.</w:t>
      </w:r>
    </w:p>
    <w:p w14:paraId="71AAC05B" w14:textId="77777777" w:rsidR="00100CA4" w:rsidRDefault="00100CA4" w:rsidP="00100CA4">
      <w:pPr>
        <w:pStyle w:val="Heading1"/>
      </w:pPr>
      <w:r>
        <w:t>2</w:t>
      </w:r>
      <w:r>
        <w:rPr>
          <w:rFonts w:hint="cs"/>
          <w:rtl/>
        </w:rPr>
        <w:tab/>
        <w:t>التنسيق داخل الأمانة</w:t>
      </w:r>
    </w:p>
    <w:p w14:paraId="3EA25912" w14:textId="10F0EDFB" w:rsidR="00100CA4" w:rsidRDefault="00100CA4" w:rsidP="00100CA4">
      <w:pPr>
        <w:rPr>
          <w:rtl/>
          <w:lang w:bidi="ar-EG"/>
        </w:rPr>
      </w:pPr>
      <w:r>
        <w:t>1.2</w:t>
      </w:r>
      <w:r>
        <w:rPr>
          <w:rFonts w:hint="cs"/>
          <w:rtl/>
        </w:rPr>
        <w:tab/>
      </w:r>
      <w:r>
        <w:rPr>
          <w:rFonts w:hint="cs"/>
          <w:rtl/>
          <w:lang w:bidi="ar-SY"/>
        </w:rPr>
        <w:t>أُنشئ فريق المهام المعني بالتنسيق بين القطاعات </w:t>
      </w:r>
      <w:r>
        <w:rPr>
          <w:lang w:bidi="ar-SY"/>
        </w:rPr>
        <w:t>(ISC-TF)</w:t>
      </w:r>
      <w:r>
        <w:rPr>
          <w:rFonts w:hint="cs"/>
          <w:rtl/>
          <w:lang w:bidi="ar-SY"/>
        </w:rPr>
        <w:t xml:space="preserve"> لتعزيز التنسيق والتعاون بين المكاتب الثلاثة والأمانة العامة بغية </w:t>
      </w:r>
      <w:r>
        <w:rPr>
          <w:rFonts w:hint="cs"/>
          <w:rtl/>
        </w:rPr>
        <w:t>تجنب ازدواجية الجهود على الصعيد الداخلي وتحقيق الاستخدام الأمثل للموارد</w:t>
      </w:r>
      <w:r>
        <w:rPr>
          <w:rFonts w:hint="cs"/>
          <w:rtl/>
          <w:lang w:bidi="ar-SY"/>
        </w:rPr>
        <w:t xml:space="preserve">. </w:t>
      </w:r>
      <w:r>
        <w:rPr>
          <w:rFonts w:hint="cs"/>
          <w:rtl/>
          <w:lang w:bidi="ar-EG"/>
        </w:rPr>
        <w:t xml:space="preserve">وحُدِّدت اختصاصات فريق المهام المعني بالتنسيق في </w:t>
      </w:r>
      <w:hyperlink r:id="rId13" w:history="1">
        <w:r>
          <w:rPr>
            <w:rStyle w:val="Hyperlink"/>
            <w:rFonts w:hint="cs"/>
            <w:rtl/>
            <w:lang w:bidi="ar-EG"/>
          </w:rPr>
          <w:t xml:space="preserve">الأمر الإداري </w:t>
        </w:r>
        <w:r>
          <w:rPr>
            <w:rStyle w:val="Hyperlink"/>
            <w:lang w:val="fr-CH" w:bidi="ar-EG"/>
          </w:rPr>
          <w:t>16/13</w:t>
        </w:r>
      </w:hyperlink>
      <w:r>
        <w:rPr>
          <w:rFonts w:hint="cs"/>
          <w:rtl/>
          <w:lang w:bidi="ar-EG"/>
        </w:rPr>
        <w:t>.</w:t>
      </w:r>
    </w:p>
    <w:p w14:paraId="753FE4AC" w14:textId="3F35431D" w:rsidR="00100CA4" w:rsidRDefault="00100CA4" w:rsidP="0049427D">
      <w:pPr>
        <w:keepNext/>
        <w:keepLines/>
        <w:rPr>
          <w:rtl/>
        </w:rPr>
      </w:pPr>
      <w:r>
        <w:lastRenderedPageBreak/>
        <w:t>2.2</w:t>
      </w:r>
      <w:r>
        <w:rPr>
          <w:rFonts w:hint="cs"/>
          <w:rtl/>
        </w:rPr>
        <w:tab/>
        <w:t xml:space="preserve">وعقد فريق المهام المعني بالتنسيق بين القطاعات </w:t>
      </w:r>
      <w:r w:rsidR="00997F6E">
        <w:rPr>
          <w:rFonts w:hint="cs"/>
          <w:rtl/>
        </w:rPr>
        <w:t>ثلاثة</w:t>
      </w:r>
      <w:r>
        <w:rPr>
          <w:rFonts w:hint="cs"/>
          <w:rtl/>
        </w:rPr>
        <w:t xml:space="preserve"> اجتماعات (حتى </w:t>
      </w:r>
      <w:r w:rsidR="00997F6E">
        <w:t>9</w:t>
      </w:r>
      <w:r w:rsidR="00997F6E">
        <w:rPr>
          <w:rFonts w:hint="cs"/>
          <w:rtl/>
          <w:lang w:bidi="ar-EG"/>
        </w:rPr>
        <w:t xml:space="preserve"> نوفمبر</w:t>
      </w:r>
      <w:r>
        <w:rPr>
          <w:rFonts w:hint="cs"/>
          <w:rtl/>
          <w:lang w:bidi="ar-EG"/>
        </w:rPr>
        <w:t xml:space="preserve"> </w:t>
      </w:r>
      <w:r>
        <w:rPr>
          <w:lang w:bidi="ar-EG"/>
        </w:rPr>
        <w:t>2021</w:t>
      </w:r>
      <w:r>
        <w:rPr>
          <w:rFonts w:hint="cs"/>
          <w:rtl/>
        </w:rPr>
        <w:t xml:space="preserve">) </w:t>
      </w:r>
      <w:r>
        <w:rPr>
          <w:rFonts w:hint="cs"/>
          <w:rtl/>
          <w:lang w:bidi="ar-EG"/>
        </w:rPr>
        <w:t xml:space="preserve">منذ تقديم تقريره السابق إلى المشاورة الافتراضية لأعضاء المجلس في الفترة </w:t>
      </w:r>
      <w:r>
        <w:rPr>
          <w:lang w:bidi="ar-EG"/>
        </w:rPr>
        <w:t>18-8</w:t>
      </w:r>
      <w:r>
        <w:rPr>
          <w:rFonts w:hint="cs"/>
          <w:rtl/>
          <w:lang w:bidi="ar-EG"/>
        </w:rPr>
        <w:t xml:space="preserve"> يونيو </w:t>
      </w:r>
      <w:r>
        <w:rPr>
          <w:lang w:bidi="ar-EG"/>
        </w:rPr>
        <w:t>2021</w:t>
      </w:r>
      <w:r w:rsidR="00997F6E">
        <w:rPr>
          <w:rFonts w:hint="cs"/>
          <w:rtl/>
          <w:lang w:bidi="ar-EG"/>
        </w:rPr>
        <w:t xml:space="preserve"> </w:t>
      </w:r>
      <w:r w:rsidR="008C2C51">
        <w:rPr>
          <w:lang w:bidi="ar-EG"/>
        </w:rPr>
        <w:t>(C21/VCC-</w:t>
      </w:r>
      <w:proofErr w:type="gramStart"/>
      <w:r w:rsidR="008A70BE">
        <w:rPr>
          <w:lang w:bidi="ar-EG"/>
        </w:rPr>
        <w:t>1)</w:t>
      </w:r>
      <w:r w:rsidR="008A70BE">
        <w:rPr>
          <w:rFonts w:hint="cs"/>
          <w:rtl/>
          <w:lang w:bidi="ar-EG"/>
        </w:rPr>
        <w:t>،</w:t>
      </w:r>
      <w:proofErr w:type="gramEnd"/>
      <w:r w:rsidR="008A70BE">
        <w:rPr>
          <w:rFonts w:eastAsia="Times New Roman" w:hint="cs"/>
          <w:rtl/>
        </w:rPr>
        <w:t xml:space="preserve"> </w:t>
      </w:r>
      <w:r>
        <w:rPr>
          <w:rFonts w:hint="cs"/>
          <w:rtl/>
          <w:lang w:bidi="ar-EG"/>
        </w:rPr>
        <w:t>و</w:t>
      </w:r>
      <w:r w:rsidR="00997F6E">
        <w:rPr>
          <w:rFonts w:hint="cs"/>
          <w:rtl/>
          <w:lang w:bidi="ar-EG"/>
        </w:rPr>
        <w:t>42</w:t>
      </w:r>
      <w:r>
        <w:rPr>
          <w:rFonts w:hint="cs"/>
          <w:rtl/>
          <w:lang w:bidi="ar-EG"/>
        </w:rPr>
        <w:t xml:space="preserve"> اجتماعاً في المجموع منذ إنشائه في مارس </w:t>
      </w:r>
      <w:r>
        <w:rPr>
          <w:lang w:bidi="ar-EG"/>
        </w:rPr>
        <w:t>2015</w:t>
      </w:r>
      <w:r>
        <w:rPr>
          <w:rFonts w:hint="cs"/>
          <w:rtl/>
          <w:lang w:bidi="ar-EG"/>
        </w:rPr>
        <w:t xml:space="preserve">. ويترأس الفريق نائب الأمين العام بمشاركة </w:t>
      </w:r>
      <w:r>
        <w:rPr>
          <w:rFonts w:hint="cs"/>
          <w:rtl/>
        </w:rPr>
        <w:t xml:space="preserve">نواب مديري المكاتب الثلاثة ورؤساء دوائر </w:t>
      </w:r>
      <w:r>
        <w:rPr>
          <w:rFonts w:hint="cs"/>
          <w:smallCaps/>
          <w:rtl/>
          <w:lang w:bidi="ar-EG"/>
        </w:rPr>
        <w:t>الأمانة العامة</w:t>
      </w:r>
      <w:r>
        <w:rPr>
          <w:rFonts w:hint="cs"/>
          <w:rtl/>
        </w:rPr>
        <w:t xml:space="preserve">؛ وجهات الاتصال </w:t>
      </w:r>
      <w:r>
        <w:rPr>
          <w:rFonts w:hint="cs"/>
          <w:rtl/>
          <w:lang w:bidi="ar-EG"/>
        </w:rPr>
        <w:t xml:space="preserve">المشتركة </w:t>
      </w:r>
      <w:r>
        <w:rPr>
          <w:rFonts w:hint="cs"/>
          <w:rtl/>
        </w:rPr>
        <w:t xml:space="preserve">بين القطاعات والمسؤولة عن مجالات </w:t>
      </w:r>
      <w:proofErr w:type="spellStart"/>
      <w:r>
        <w:rPr>
          <w:rFonts w:hint="cs"/>
          <w:rtl/>
        </w:rPr>
        <w:t>مواضيعية</w:t>
      </w:r>
      <w:proofErr w:type="spellEnd"/>
      <w:r>
        <w:rPr>
          <w:rFonts w:hint="cs"/>
          <w:rtl/>
        </w:rPr>
        <w:t xml:space="preserve"> محددة؛ والمديرين الإقليميين؛ ورئيس وحدة المراجعة الداخلية بصفة مراقب؛ ورؤساء دوائر المكاتب بدعوة من رئيس الفريق.</w:t>
      </w:r>
    </w:p>
    <w:p w14:paraId="2F349239" w14:textId="5993BA0A" w:rsidR="00100CA4" w:rsidRPr="0049427D" w:rsidRDefault="00100CA4" w:rsidP="00997F6E">
      <w:pPr>
        <w:rPr>
          <w:spacing w:val="-2"/>
          <w:rtl/>
          <w:lang w:val="fr-CH"/>
        </w:rPr>
      </w:pPr>
      <w:r w:rsidRPr="0049427D">
        <w:rPr>
          <w:spacing w:val="-2"/>
        </w:rPr>
        <w:t>3.2</w:t>
      </w:r>
      <w:r w:rsidRPr="0049427D">
        <w:rPr>
          <w:rFonts w:hint="cs"/>
          <w:spacing w:val="-2"/>
          <w:rtl/>
        </w:rPr>
        <w:tab/>
        <w:t xml:space="preserve">وتشمل مجالات الاهتمام المشترك بين القطاعات، التي ينسقها فريق المهام المعني بالتنسيق بين القطاعات، المواضيع التالية: </w:t>
      </w:r>
      <w:r w:rsidRPr="0049427D">
        <w:rPr>
          <w:rFonts w:hint="cs"/>
          <w:color w:val="000000"/>
          <w:spacing w:val="-2"/>
          <w:rtl/>
        </w:rPr>
        <w:t xml:space="preserve">إمكانية النفاذ، والاتجاهات الناشئة والذكاء الاصطناعي، وسد الفجوة </w:t>
      </w:r>
      <w:proofErr w:type="spellStart"/>
      <w:r w:rsidRPr="0049427D">
        <w:rPr>
          <w:rFonts w:hint="cs"/>
          <w:color w:val="000000"/>
          <w:spacing w:val="-2"/>
          <w:rtl/>
        </w:rPr>
        <w:t>التقييسية</w:t>
      </w:r>
      <w:proofErr w:type="spellEnd"/>
      <w:r w:rsidRPr="0049427D">
        <w:rPr>
          <w:rFonts w:hint="cs"/>
          <w:color w:val="000000"/>
          <w:spacing w:val="-2"/>
          <w:rtl/>
        </w:rPr>
        <w:t>، و</w:t>
      </w:r>
      <w:r w:rsidRPr="0049427D">
        <w:rPr>
          <w:rFonts w:hint="cs"/>
          <w:spacing w:val="-2"/>
          <w:rtl/>
        </w:rPr>
        <w:t>الاتصالات</w:t>
      </w:r>
      <w:r w:rsidR="008A70BE" w:rsidRPr="0049427D">
        <w:rPr>
          <w:rFonts w:hint="cs"/>
          <w:spacing w:val="-2"/>
          <w:rtl/>
        </w:rPr>
        <w:t xml:space="preserve"> </w:t>
      </w:r>
      <w:r w:rsidR="008A70BE" w:rsidRPr="0049427D">
        <w:rPr>
          <w:spacing w:val="-2"/>
          <w:rtl/>
        </w:rPr>
        <w:t>وتحرير المواقع الإلكترونية</w:t>
      </w:r>
      <w:r w:rsidRPr="0049427D">
        <w:rPr>
          <w:rFonts w:hint="cs"/>
          <w:spacing w:val="-2"/>
          <w:rtl/>
        </w:rPr>
        <w:t>، والشبكات المجتمعية</w:t>
      </w:r>
      <w:r w:rsidRPr="0049427D">
        <w:rPr>
          <w:rFonts w:hint="cs"/>
          <w:spacing w:val="-2"/>
          <w:rtl/>
          <w:lang w:val="fr-CH"/>
        </w:rPr>
        <w:t xml:space="preserve">، والاتصالات في حالات الطوارئ، والبيئة والمجتمعات الذكية المستدامة، </w:t>
      </w:r>
      <w:r w:rsidRPr="0049427D">
        <w:rPr>
          <w:rFonts w:hint="cs"/>
          <w:color w:val="000000"/>
          <w:spacing w:val="-2"/>
          <w:rtl/>
        </w:rPr>
        <w:t>وتنسيق الأحداث، والمساواة بين الجنسين، والأنشطة الجغرافية المكانية، والعضوية، وتعبئة الموارد</w:t>
      </w:r>
      <w:r w:rsidRPr="0049427D">
        <w:rPr>
          <w:rFonts w:hint="cs"/>
          <w:spacing w:val="-2"/>
          <w:rtl/>
          <w:lang w:val="fr-CH"/>
        </w:rPr>
        <w:t>، والشركات الصغيرة والمتوسطة، وتعدد اللغات</w:t>
      </w:r>
      <w:r w:rsidR="00997F6E" w:rsidRPr="0049427D">
        <w:rPr>
          <w:rFonts w:hint="cs"/>
          <w:color w:val="000000"/>
          <w:spacing w:val="-2"/>
          <w:rtl/>
        </w:rPr>
        <w:t>.</w:t>
      </w:r>
    </w:p>
    <w:p w14:paraId="0EDA5260" w14:textId="406075E7" w:rsidR="00100CA4" w:rsidRPr="00B22246" w:rsidRDefault="00100CA4" w:rsidP="00100CA4">
      <w:pPr>
        <w:rPr>
          <w:spacing w:val="-2"/>
          <w:rtl/>
        </w:rPr>
      </w:pPr>
      <w:r>
        <w:rPr>
          <w:rFonts w:hint="cs"/>
          <w:rtl/>
          <w:lang w:val="fr-CH"/>
        </w:rPr>
        <w:t>4.2</w:t>
      </w:r>
      <w:r>
        <w:rPr>
          <w:rtl/>
          <w:lang w:val="fr-CH"/>
        </w:rPr>
        <w:tab/>
      </w:r>
      <w:r w:rsidRPr="00B22246">
        <w:rPr>
          <w:rFonts w:hint="cs"/>
          <w:spacing w:val="-2"/>
          <w:rtl/>
          <w:lang w:val="fr-CH"/>
        </w:rPr>
        <w:t xml:space="preserve">ومنذ تقديم التقرير الأخير إلى </w:t>
      </w:r>
      <w:r w:rsidR="00B22246" w:rsidRPr="00B22246">
        <w:rPr>
          <w:rFonts w:hint="cs"/>
          <w:spacing w:val="-2"/>
          <w:rtl/>
          <w:lang w:val="fr-CH"/>
        </w:rPr>
        <w:t xml:space="preserve">المشاورة الافتراضية الأولى لأعضاء المجلس لعام </w:t>
      </w:r>
      <w:r w:rsidR="00B22246" w:rsidRPr="00B22246">
        <w:rPr>
          <w:spacing w:val="-2"/>
        </w:rPr>
        <w:t>2021</w:t>
      </w:r>
      <w:r w:rsidRPr="00B22246">
        <w:rPr>
          <w:rFonts w:hint="cs"/>
          <w:spacing w:val="-2"/>
          <w:rtl/>
          <w:lang w:bidi="ar-EG"/>
        </w:rPr>
        <w:t>، واصل فريق المهام القيام بما يلي</w:t>
      </w:r>
      <w:r w:rsidRPr="00B22246">
        <w:rPr>
          <w:rFonts w:hint="cs"/>
          <w:spacing w:val="-2"/>
          <w:rtl/>
        </w:rPr>
        <w:t>:</w:t>
      </w:r>
    </w:p>
    <w:p w14:paraId="6896F328" w14:textId="77777777" w:rsidR="00100CA4" w:rsidRDefault="00100CA4" w:rsidP="00100CA4">
      <w:pPr>
        <w:pStyle w:val="enumlev1"/>
        <w:rPr>
          <w:rtl/>
        </w:rPr>
      </w:pPr>
      <w:r>
        <w:rPr>
          <w:rFonts w:hint="cs"/>
          <w:rtl/>
        </w:rPr>
        <w:t>-</w:t>
      </w:r>
      <w:r>
        <w:rPr>
          <w:rFonts w:hint="cs"/>
          <w:rtl/>
        </w:rPr>
        <w:tab/>
        <w:t xml:space="preserve">تيسير تبادل المعلومات بين القطاعات والأمانة العامة بشأن المجالات </w:t>
      </w:r>
      <w:proofErr w:type="spellStart"/>
      <w:r>
        <w:rPr>
          <w:rFonts w:hint="cs"/>
          <w:rtl/>
        </w:rPr>
        <w:t>المواضيعية</w:t>
      </w:r>
      <w:proofErr w:type="spellEnd"/>
      <w:r>
        <w:rPr>
          <w:rFonts w:hint="cs"/>
          <w:rtl/>
        </w:rPr>
        <w:t xml:space="preserve"> المشار إليها أعلاه من خلال تزويد أعضاء فريق المهام بمعلومات محدّثة عن التطورات والتقدم المحرز في كل مجال؛</w:t>
      </w:r>
    </w:p>
    <w:p w14:paraId="01FB2DE9" w14:textId="34F587D0" w:rsidR="00100CA4" w:rsidRPr="0049427D" w:rsidRDefault="00100CA4" w:rsidP="00100CA4">
      <w:pPr>
        <w:pStyle w:val="enumlev1"/>
        <w:rPr>
          <w:spacing w:val="-2"/>
          <w:rtl/>
        </w:rPr>
      </w:pPr>
      <w:r w:rsidRPr="0049427D">
        <w:rPr>
          <w:rFonts w:hint="cs"/>
          <w:spacing w:val="-2"/>
          <w:rtl/>
        </w:rPr>
        <w:t>-</w:t>
      </w:r>
      <w:r w:rsidRPr="0049427D">
        <w:rPr>
          <w:rFonts w:hint="cs"/>
          <w:spacing w:val="-2"/>
          <w:rtl/>
        </w:rPr>
        <w:tab/>
        <w:t>مناقشة واقتراح حلول للمسائل الرئيسية التي أثارتها جهات الاتصال، وطرح المسائل على مستوى أعلى إذا</w:t>
      </w:r>
      <w:r w:rsidR="0049427D" w:rsidRPr="0049427D">
        <w:rPr>
          <w:rFonts w:hint="eastAsia"/>
          <w:spacing w:val="-2"/>
          <w:rtl/>
        </w:rPr>
        <w:t> </w:t>
      </w:r>
      <w:r w:rsidRPr="0049427D">
        <w:rPr>
          <w:rFonts w:hint="cs"/>
          <w:spacing w:val="-2"/>
          <w:rtl/>
        </w:rPr>
        <w:t>تعذر اتخاذ قرارات بشأنها أو حلها على مستوى جهات الاتصال؛</w:t>
      </w:r>
    </w:p>
    <w:p w14:paraId="1C1CF819" w14:textId="77777777" w:rsidR="00100CA4" w:rsidRDefault="00100CA4" w:rsidP="00100CA4">
      <w:pPr>
        <w:pStyle w:val="enumlev1"/>
        <w:rPr>
          <w:rtl/>
        </w:rPr>
      </w:pPr>
      <w:r>
        <w:rPr>
          <w:rFonts w:hint="cs"/>
          <w:rtl/>
        </w:rPr>
        <w:t>-</w:t>
      </w:r>
      <w:r>
        <w:rPr>
          <w:rFonts w:hint="cs"/>
          <w:rtl/>
        </w:rPr>
        <w:tab/>
        <w:t>الاستفادة من مشاركة ومساهمة المكاتب الإقليمية التي تشارك في مناقشات فريق المهام المعني بالتنسيق بين القطاعات؛</w:t>
      </w:r>
    </w:p>
    <w:p w14:paraId="1E669042" w14:textId="77777777" w:rsidR="00100CA4" w:rsidRDefault="00100CA4" w:rsidP="00100CA4">
      <w:pPr>
        <w:pStyle w:val="enumlev1"/>
        <w:rPr>
          <w:rtl/>
        </w:rPr>
      </w:pPr>
      <w:r>
        <w:rPr>
          <w:rFonts w:hint="cs"/>
          <w:rtl/>
        </w:rPr>
        <w:t>-</w:t>
      </w:r>
      <w:r>
        <w:rPr>
          <w:rFonts w:hint="cs"/>
          <w:rtl/>
        </w:rPr>
        <w:tab/>
        <w:t>تنسيق مشاركة الاتحاد في المؤتمرات والمنتديات بهدف ترشيد تمثيل الاتحاد/حضوره مع ضمان تمثيل المصالح المشتركة بين القطاعات؛</w:t>
      </w:r>
    </w:p>
    <w:p w14:paraId="5FB8EECB" w14:textId="77777777" w:rsidR="00100CA4" w:rsidRDefault="00100CA4" w:rsidP="00100CA4">
      <w:pPr>
        <w:pStyle w:val="enumlev1"/>
        <w:rPr>
          <w:rtl/>
        </w:rPr>
      </w:pPr>
      <w:r>
        <w:rPr>
          <w:rFonts w:hint="cs"/>
          <w:rtl/>
        </w:rPr>
        <w:t>-</w:t>
      </w:r>
      <w:r>
        <w:rPr>
          <w:rFonts w:hint="cs"/>
          <w:rtl/>
        </w:rPr>
        <w:tab/>
        <w:t>تيسير تنسيق أفضل لتنظيم أحداث الاتحاد واجتماعاته من خلال العمل المضطلع به في ذلك المجال تحديداً؛</w:t>
      </w:r>
    </w:p>
    <w:p w14:paraId="54ADD223" w14:textId="38391D69" w:rsidR="00100CA4" w:rsidRDefault="00100CA4" w:rsidP="00100CA4">
      <w:pPr>
        <w:pStyle w:val="enumlev1"/>
        <w:rPr>
          <w:rtl/>
        </w:rPr>
      </w:pPr>
      <w:r>
        <w:rPr>
          <w:rFonts w:hint="cs"/>
          <w:rtl/>
        </w:rPr>
        <w:t>-</w:t>
      </w:r>
      <w:r>
        <w:rPr>
          <w:rFonts w:hint="cs"/>
          <w:rtl/>
        </w:rPr>
        <w:tab/>
        <w:t xml:space="preserve">تنسيق عملية نشر المعلومات عن أعمال الاتحاد المتعلقة بالمجالات </w:t>
      </w:r>
      <w:proofErr w:type="spellStart"/>
      <w:r>
        <w:rPr>
          <w:rFonts w:hint="cs"/>
          <w:rtl/>
        </w:rPr>
        <w:t>المواضيعية</w:t>
      </w:r>
      <w:proofErr w:type="spellEnd"/>
      <w:r>
        <w:rPr>
          <w:rFonts w:hint="cs"/>
          <w:rtl/>
        </w:rPr>
        <w:t xml:space="preserve"> المذكورة وتحديثها على صفحات الاتحاد الإلكترونية ذات الصلة، بطريقة مفتوحة وشفافة، بما يشمل المعلومات المجمعة بشأن الأنشطة المشتركة بين القطاعات في إطار </w:t>
      </w:r>
      <w:hyperlink r:id="rId14" w:history="1">
        <w:r w:rsidRPr="00B22246">
          <w:rPr>
            <w:rStyle w:val="Hyperlink"/>
            <w:rFonts w:hint="cs"/>
            <w:rtl/>
            <w:lang w:bidi="ar"/>
          </w:rPr>
          <w:t>الصفحة الإلكترونية المشتركة بشأن التنسيق بين القطاعات</w:t>
        </w:r>
      </w:hyperlink>
      <w:r>
        <w:rPr>
          <w:rFonts w:hint="cs"/>
          <w:rtl/>
        </w:rPr>
        <w:t>.</w:t>
      </w:r>
    </w:p>
    <w:p w14:paraId="2B63743D" w14:textId="5D0A5EBD" w:rsidR="00100CA4" w:rsidRDefault="00100CA4" w:rsidP="00100CA4">
      <w:pPr>
        <w:rPr>
          <w:rtl/>
          <w:lang w:bidi="ar-EG"/>
        </w:rPr>
      </w:pPr>
      <w:r>
        <w:t>5.2</w:t>
      </w:r>
      <w:r>
        <w:rPr>
          <w:rFonts w:hint="cs"/>
          <w:rtl/>
          <w:lang w:bidi="ar-EG"/>
        </w:rPr>
        <w:tab/>
      </w:r>
      <w:r>
        <w:rPr>
          <w:rFonts w:hint="cs"/>
          <w:rtl/>
        </w:rPr>
        <w:t xml:space="preserve">إضافةً إلى ذلك، حقق الفريق خلال </w:t>
      </w:r>
      <w:r w:rsidR="008A70BE">
        <w:rPr>
          <w:rFonts w:hint="cs"/>
          <w:rtl/>
        </w:rPr>
        <w:t>هذه الفترة</w:t>
      </w:r>
      <w:r>
        <w:rPr>
          <w:rFonts w:hint="cs"/>
          <w:rtl/>
        </w:rPr>
        <w:t xml:space="preserve"> النتائج التالية</w:t>
      </w:r>
      <w:r>
        <w:rPr>
          <w:rFonts w:hint="cs"/>
          <w:rtl/>
          <w:lang w:bidi="ar-EG"/>
        </w:rPr>
        <w:t>:</w:t>
      </w:r>
    </w:p>
    <w:p w14:paraId="216F14BD" w14:textId="7F685648" w:rsidR="00100CA4" w:rsidRDefault="00100CA4" w:rsidP="00100CA4">
      <w:pPr>
        <w:pStyle w:val="enumlev1"/>
        <w:rPr>
          <w:rtl/>
          <w:lang w:val="fr-FR" w:bidi="ar-EG"/>
        </w:rPr>
      </w:pPr>
      <w:r>
        <w:rPr>
          <w:rFonts w:hint="cs"/>
          <w:rtl/>
        </w:rPr>
        <w:t>-</w:t>
      </w:r>
      <w:r>
        <w:rPr>
          <w:rFonts w:hint="cs"/>
          <w:rtl/>
        </w:rPr>
        <w:tab/>
      </w:r>
      <w:r w:rsidRPr="00F87F3C">
        <w:rPr>
          <w:rFonts w:hint="cs"/>
          <w:i/>
          <w:iCs/>
          <w:rtl/>
          <w:lang w:bidi="ar-EG"/>
        </w:rPr>
        <w:t>استراتيجية</w:t>
      </w:r>
      <w:r>
        <w:rPr>
          <w:rFonts w:hint="cs"/>
          <w:rtl/>
          <w:lang w:bidi="ar-EG"/>
        </w:rPr>
        <w:t xml:space="preserve"> </w:t>
      </w:r>
      <w:r>
        <w:rPr>
          <w:rFonts w:hint="cs"/>
          <w:i/>
          <w:iCs/>
          <w:rtl/>
        </w:rPr>
        <w:t>التنسيق بين القطاعات</w:t>
      </w:r>
      <w:r w:rsidRPr="00950E19">
        <w:rPr>
          <w:rFonts w:hint="cs"/>
          <w:i/>
          <w:iCs/>
          <w:rtl/>
        </w:rPr>
        <w:t>:</w:t>
      </w:r>
      <w:r>
        <w:rPr>
          <w:rFonts w:hint="cs"/>
          <w:rtl/>
        </w:rPr>
        <w:t xml:space="preserve"> واصلت الأمانة جهودها</w:t>
      </w:r>
      <w:r>
        <w:rPr>
          <w:rFonts w:hint="cs"/>
          <w:rtl/>
          <w:lang w:bidi="ar-SA"/>
        </w:rPr>
        <w:t xml:space="preserve"> لمواصلة</w:t>
      </w:r>
      <w:r>
        <w:rPr>
          <w:rFonts w:hint="cs"/>
          <w:rtl/>
          <w:lang w:bidi="ar"/>
        </w:rPr>
        <w:t xml:space="preserve"> تحسين النموذج الحالي بالتركيز على مجالات العمل </w:t>
      </w:r>
      <w:proofErr w:type="spellStart"/>
      <w:r>
        <w:rPr>
          <w:rFonts w:hint="cs"/>
          <w:rtl/>
          <w:lang w:bidi="ar"/>
        </w:rPr>
        <w:t>المواضيعية</w:t>
      </w:r>
      <w:proofErr w:type="spellEnd"/>
      <w:r>
        <w:rPr>
          <w:rFonts w:hint="cs"/>
          <w:rtl/>
          <w:lang w:bidi="ar"/>
        </w:rPr>
        <w:t xml:space="preserve"> المشتركة، على النحو المبين في التقرير السنوي للاتحاد (الوثيقة </w:t>
      </w:r>
      <w:r w:rsidR="00B22246">
        <w:rPr>
          <w:rFonts w:eastAsia="Times New Roman"/>
        </w:rPr>
        <w:t>C22/35)</w:t>
      </w:r>
      <w:r>
        <w:rPr>
          <w:rFonts w:hint="cs"/>
          <w:rtl/>
          <w:lang w:bidi="ar"/>
        </w:rPr>
        <w:t>)؛ والتنسيق مع فريق التنسيق بين القطاعات، بتحديد "المواضيع" التي يمكن إشراك جميع الجهات الفاعلة فيها والعمل معاً لاقتراح طرائق تحسين التعاون (ترد المعلومات ذات الصلة في القسم أدناه الخاص بفريق التنسيق بين القطاعات)</w:t>
      </w:r>
      <w:r w:rsidR="00B22246">
        <w:rPr>
          <w:rFonts w:hint="cs"/>
          <w:rtl/>
          <w:lang w:bidi="ar-EG"/>
        </w:rPr>
        <w:t>؛</w:t>
      </w:r>
    </w:p>
    <w:p w14:paraId="3D7B6290" w14:textId="4154FA3E" w:rsidR="00100CA4" w:rsidRDefault="00100CA4" w:rsidP="00100CA4">
      <w:pPr>
        <w:pStyle w:val="enumlev1"/>
        <w:rPr>
          <w:rtl/>
          <w:lang w:bidi="ar-SA"/>
        </w:rPr>
      </w:pPr>
      <w:r>
        <w:rPr>
          <w:rFonts w:hint="cs"/>
          <w:rtl/>
        </w:rPr>
        <w:t>-</w:t>
      </w:r>
      <w:r>
        <w:rPr>
          <w:rtl/>
        </w:rPr>
        <w:tab/>
      </w:r>
      <w:r w:rsidR="008A70BE">
        <w:rPr>
          <w:rFonts w:hint="cs"/>
          <w:i/>
          <w:iCs/>
          <w:rtl/>
        </w:rPr>
        <w:t xml:space="preserve">تقرير </w:t>
      </w:r>
      <w:r w:rsidR="008A70BE" w:rsidRPr="008A70BE">
        <w:rPr>
          <w:i/>
          <w:iCs/>
          <w:rtl/>
        </w:rPr>
        <w:t>فريق المهام المعني بالتنسيق بين القطاعات</w:t>
      </w:r>
      <w:r w:rsidR="00B22246" w:rsidRPr="00950E19">
        <w:rPr>
          <w:rFonts w:hint="cs"/>
          <w:i/>
          <w:iCs/>
          <w:rtl/>
        </w:rPr>
        <w:t>:</w:t>
      </w:r>
      <w:r w:rsidR="00B22246">
        <w:rPr>
          <w:rFonts w:hint="cs"/>
          <w:rtl/>
        </w:rPr>
        <w:t xml:space="preserve"> </w:t>
      </w:r>
      <w:r w:rsidR="008A70BE">
        <w:rPr>
          <w:rFonts w:hint="cs"/>
          <w:rtl/>
          <w:lang w:bidi="ar-SA"/>
        </w:rPr>
        <w:t xml:space="preserve">يتاح حالياً بعد كل اجتماع لفريق المهام </w:t>
      </w:r>
      <w:r w:rsidR="00F4663A">
        <w:rPr>
          <w:rFonts w:hint="cs"/>
          <w:rtl/>
          <w:lang w:bidi="ar-SA"/>
        </w:rPr>
        <w:t xml:space="preserve">تقرير للفريق، بحسب مجالات العمل </w:t>
      </w:r>
      <w:proofErr w:type="spellStart"/>
      <w:r w:rsidR="00F4663A">
        <w:rPr>
          <w:rFonts w:hint="cs"/>
          <w:rtl/>
          <w:lang w:bidi="ar-SA"/>
        </w:rPr>
        <w:t>المواضيعية</w:t>
      </w:r>
      <w:proofErr w:type="spellEnd"/>
      <w:r w:rsidR="00F4663A">
        <w:rPr>
          <w:rFonts w:hint="cs"/>
          <w:rtl/>
          <w:lang w:bidi="ar-SA"/>
        </w:rPr>
        <w:t>،</w:t>
      </w:r>
      <w:r w:rsidR="008A70BE" w:rsidRPr="00B22246">
        <w:rPr>
          <w:rFonts w:hint="cs"/>
          <w:rtl/>
          <w:lang w:bidi="ar-SA"/>
        </w:rPr>
        <w:t xml:space="preserve"> </w:t>
      </w:r>
      <w:r w:rsidR="00F4663A">
        <w:rPr>
          <w:rFonts w:hint="cs"/>
          <w:rtl/>
          <w:lang w:bidi="ar-SA"/>
        </w:rPr>
        <w:t xml:space="preserve">في </w:t>
      </w:r>
      <w:r w:rsidR="00751869">
        <w:rPr>
          <w:rFonts w:hint="cs"/>
          <w:rtl/>
          <w:lang w:bidi="ar-SA"/>
        </w:rPr>
        <w:t>ال</w:t>
      </w:r>
      <w:r w:rsidR="00F4663A">
        <w:rPr>
          <w:rFonts w:hint="cs"/>
          <w:rtl/>
          <w:lang w:bidi="ar-SA"/>
        </w:rPr>
        <w:t xml:space="preserve">صفحة </w:t>
      </w:r>
      <w:r w:rsidR="00751869">
        <w:rPr>
          <w:rFonts w:hint="cs"/>
          <w:rtl/>
          <w:lang w:bidi="ar-SA"/>
        </w:rPr>
        <w:t>الإلكترونية</w:t>
      </w:r>
      <w:r w:rsidR="00F4663A">
        <w:rPr>
          <w:rFonts w:hint="cs"/>
          <w:rtl/>
          <w:lang w:bidi="ar-SA"/>
        </w:rPr>
        <w:t xml:space="preserve"> الخاصة بالتنسيق بين القطاعات، ويمكن النفاذ إليه عن طريق </w:t>
      </w:r>
      <w:r w:rsidR="00F4663A" w:rsidRPr="00F4663A">
        <w:rPr>
          <w:rtl/>
          <w:lang w:bidi="ar-SA"/>
        </w:rPr>
        <w:t>حساب مستعمل لدى الاتحاد مع إمكانية النفاذ إلى خدمة تبادل معلومات الاتصالات</w:t>
      </w:r>
      <w:r w:rsidR="00F4663A" w:rsidRPr="00F4663A">
        <w:rPr>
          <w:rFonts w:hint="cs"/>
          <w:rtl/>
          <w:lang w:bidi="ar-SA"/>
        </w:rPr>
        <w:t xml:space="preserve"> </w:t>
      </w:r>
      <w:r w:rsidR="00F4663A">
        <w:rPr>
          <w:lang w:bidi="ar-SA"/>
        </w:rPr>
        <w:t>(TIES)</w:t>
      </w:r>
      <w:r w:rsidR="00B22246" w:rsidRPr="00B22246">
        <w:rPr>
          <w:rFonts w:hint="cs"/>
          <w:rtl/>
          <w:lang w:bidi="ar-SA"/>
        </w:rPr>
        <w:t>؛</w:t>
      </w:r>
    </w:p>
    <w:p w14:paraId="49CF83EB" w14:textId="2FACB5E1" w:rsidR="00B22246" w:rsidRDefault="00B22246" w:rsidP="00100CA4">
      <w:pPr>
        <w:pStyle w:val="enumlev1"/>
        <w:rPr>
          <w:rtl/>
          <w:lang w:bidi="ar-EG"/>
        </w:rPr>
      </w:pPr>
      <w:r>
        <w:rPr>
          <w:rFonts w:hint="cs"/>
          <w:rtl/>
          <w:lang w:bidi="ar-SA"/>
        </w:rPr>
        <w:t>-</w:t>
      </w:r>
      <w:r>
        <w:rPr>
          <w:rtl/>
          <w:lang w:bidi="ar-SA"/>
        </w:rPr>
        <w:tab/>
      </w:r>
      <w:r w:rsidR="00F4663A">
        <w:rPr>
          <w:rFonts w:hint="cs"/>
          <w:i/>
          <w:iCs/>
          <w:rtl/>
        </w:rPr>
        <w:t>المشاركة عن بعد</w:t>
      </w:r>
      <w:r w:rsidRPr="00950E19">
        <w:rPr>
          <w:rFonts w:hint="cs"/>
          <w:i/>
          <w:iCs/>
          <w:rtl/>
        </w:rPr>
        <w:t>:</w:t>
      </w:r>
      <w:r>
        <w:rPr>
          <w:rFonts w:hint="cs"/>
          <w:rtl/>
        </w:rPr>
        <w:t xml:space="preserve"> </w:t>
      </w:r>
      <w:r w:rsidR="00F4663A" w:rsidRPr="00F4663A">
        <w:rPr>
          <w:spacing w:val="-2"/>
          <w:rtl/>
        </w:rPr>
        <w:t xml:space="preserve">أُدمجت </w:t>
      </w:r>
      <w:r w:rsidR="00F4663A">
        <w:rPr>
          <w:rFonts w:hint="cs"/>
          <w:spacing w:val="-2"/>
          <w:rtl/>
        </w:rPr>
        <w:t>ال</w:t>
      </w:r>
      <w:r w:rsidRPr="001745C1">
        <w:rPr>
          <w:spacing w:val="-2"/>
          <w:rtl/>
        </w:rPr>
        <w:t xml:space="preserve">منصة </w:t>
      </w:r>
      <w:r w:rsidRPr="001745C1">
        <w:rPr>
          <w:spacing w:val="-2"/>
        </w:rPr>
        <w:t>Zoom</w:t>
      </w:r>
      <w:r w:rsidR="00F4663A">
        <w:rPr>
          <w:rFonts w:hint="cs"/>
          <w:spacing w:val="-2"/>
          <w:rtl/>
        </w:rPr>
        <w:t xml:space="preserve"> </w:t>
      </w:r>
      <w:r w:rsidRPr="001745C1">
        <w:rPr>
          <w:spacing w:val="-2"/>
          <w:rtl/>
        </w:rPr>
        <w:t xml:space="preserve">مع نظام </w:t>
      </w:r>
      <w:r w:rsidRPr="001745C1">
        <w:rPr>
          <w:rFonts w:hint="cs"/>
          <w:spacing w:val="-2"/>
          <w:rtl/>
        </w:rPr>
        <w:t xml:space="preserve">التسجيل </w:t>
      </w:r>
      <w:proofErr w:type="spellStart"/>
      <w:r w:rsidRPr="001745C1">
        <w:rPr>
          <w:rFonts w:hint="cs"/>
          <w:spacing w:val="-2"/>
          <w:rtl/>
        </w:rPr>
        <w:t>والاستيقان</w:t>
      </w:r>
      <w:proofErr w:type="spellEnd"/>
      <w:r w:rsidRPr="001745C1">
        <w:rPr>
          <w:rFonts w:hint="cs"/>
          <w:spacing w:val="-2"/>
          <w:rtl/>
        </w:rPr>
        <w:t xml:space="preserve"> والتحكم في النفاذ لدى </w:t>
      </w:r>
      <w:r w:rsidRPr="001745C1">
        <w:rPr>
          <w:spacing w:val="-2"/>
          <w:rtl/>
        </w:rPr>
        <w:t xml:space="preserve">الاتحاد </w:t>
      </w:r>
      <w:r w:rsidRPr="001745C1">
        <w:rPr>
          <w:spacing w:val="-2"/>
        </w:rPr>
        <w:t>(CRM)</w:t>
      </w:r>
      <w:r w:rsidRPr="001745C1">
        <w:rPr>
          <w:spacing w:val="-2"/>
          <w:rtl/>
        </w:rPr>
        <w:t xml:space="preserve"> </w:t>
      </w:r>
      <w:r w:rsidRPr="001745C1">
        <w:rPr>
          <w:rFonts w:hint="cs"/>
          <w:spacing w:val="-2"/>
          <w:rtl/>
        </w:rPr>
        <w:t>مما</w:t>
      </w:r>
      <w:r w:rsidR="0049427D">
        <w:rPr>
          <w:rFonts w:hint="eastAsia"/>
          <w:spacing w:val="-2"/>
          <w:rtl/>
        </w:rPr>
        <w:t> </w:t>
      </w:r>
      <w:r w:rsidRPr="001745C1">
        <w:rPr>
          <w:rFonts w:hint="cs"/>
          <w:spacing w:val="-2"/>
          <w:rtl/>
        </w:rPr>
        <w:t>يضمن النفاذ إليه</w:t>
      </w:r>
      <w:r w:rsidR="00F4663A">
        <w:rPr>
          <w:rFonts w:hint="cs"/>
          <w:spacing w:val="-2"/>
          <w:rtl/>
        </w:rPr>
        <w:t>ا</w:t>
      </w:r>
      <w:r w:rsidRPr="001745C1">
        <w:rPr>
          <w:rFonts w:hint="cs"/>
          <w:spacing w:val="-2"/>
          <w:rtl/>
        </w:rPr>
        <w:t xml:space="preserve"> على الصعيد العالمي بواسطة</w:t>
      </w:r>
      <w:r w:rsidRPr="001745C1">
        <w:rPr>
          <w:spacing w:val="-2"/>
          <w:rtl/>
        </w:rPr>
        <w:t xml:space="preserve"> حساب </w:t>
      </w:r>
      <w:r w:rsidRPr="001745C1">
        <w:rPr>
          <w:rFonts w:hint="cs"/>
          <w:spacing w:val="-2"/>
          <w:rtl/>
        </w:rPr>
        <w:t>ال</w:t>
      </w:r>
      <w:r w:rsidRPr="001745C1">
        <w:rPr>
          <w:spacing w:val="-2"/>
          <w:rtl/>
        </w:rPr>
        <w:t xml:space="preserve">مستعمل </w:t>
      </w:r>
      <w:r w:rsidRPr="001745C1">
        <w:rPr>
          <w:rFonts w:hint="cs"/>
          <w:spacing w:val="-2"/>
          <w:rtl/>
        </w:rPr>
        <w:t>الخاص ب</w:t>
      </w:r>
      <w:r w:rsidRPr="001745C1">
        <w:rPr>
          <w:spacing w:val="-2"/>
          <w:rtl/>
        </w:rPr>
        <w:t>الاتحاد</w:t>
      </w:r>
      <w:r w:rsidRPr="001745C1">
        <w:rPr>
          <w:rFonts w:hint="cs"/>
          <w:spacing w:val="-2"/>
          <w:rtl/>
        </w:rPr>
        <w:t>. و</w:t>
      </w:r>
      <w:r w:rsidR="00F4663A">
        <w:rPr>
          <w:rFonts w:hint="cs"/>
          <w:spacing w:val="-2"/>
          <w:rtl/>
        </w:rPr>
        <w:t>بناءً على ذلك،</w:t>
      </w:r>
      <w:r w:rsidRPr="001745C1">
        <w:rPr>
          <w:rFonts w:hint="cs"/>
          <w:spacing w:val="-2"/>
          <w:rtl/>
        </w:rPr>
        <w:t xml:space="preserve"> بدأ </w:t>
      </w:r>
      <w:r w:rsidRPr="001745C1">
        <w:rPr>
          <w:spacing w:val="-2"/>
          <w:rtl/>
        </w:rPr>
        <w:t>الاتحاد في</w:t>
      </w:r>
      <w:r w:rsidR="0049427D">
        <w:rPr>
          <w:rFonts w:hint="cs"/>
          <w:spacing w:val="-2"/>
          <w:rtl/>
        </w:rPr>
        <w:t> </w:t>
      </w:r>
      <w:r w:rsidRPr="001745C1">
        <w:rPr>
          <w:spacing w:val="-2"/>
          <w:rtl/>
        </w:rPr>
        <w:t xml:space="preserve">استعمال منصة </w:t>
      </w:r>
      <w:r w:rsidRPr="001745C1">
        <w:rPr>
          <w:spacing w:val="-2"/>
        </w:rPr>
        <w:t>Zoom</w:t>
      </w:r>
      <w:r w:rsidRPr="001745C1">
        <w:rPr>
          <w:spacing w:val="-2"/>
          <w:rtl/>
        </w:rPr>
        <w:t xml:space="preserve"> </w:t>
      </w:r>
      <w:r w:rsidR="00D5554F">
        <w:rPr>
          <w:rFonts w:hint="cs"/>
          <w:spacing w:val="-2"/>
          <w:rtl/>
        </w:rPr>
        <w:t>في جميع أحداثه الافتراضية (مثل</w:t>
      </w:r>
      <w:r w:rsidRPr="001745C1">
        <w:rPr>
          <w:spacing w:val="-2"/>
          <w:rtl/>
        </w:rPr>
        <w:t xml:space="preserve"> المشاورة الافتراضية</w:t>
      </w:r>
      <w:r w:rsidR="00D5554F">
        <w:rPr>
          <w:rFonts w:hint="cs"/>
          <w:spacing w:val="-2"/>
          <w:rtl/>
        </w:rPr>
        <w:t xml:space="preserve"> الأولى</w:t>
      </w:r>
      <w:r w:rsidRPr="001745C1">
        <w:rPr>
          <w:spacing w:val="-2"/>
          <w:rtl/>
        </w:rPr>
        <w:t xml:space="preserve"> لأعضاء المجلس</w:t>
      </w:r>
      <w:r w:rsidR="00D5554F">
        <w:rPr>
          <w:rFonts w:hint="cs"/>
          <w:spacing w:val="-2"/>
          <w:rtl/>
        </w:rPr>
        <w:t xml:space="preserve"> لعام</w:t>
      </w:r>
      <w:r w:rsidR="0049427D">
        <w:rPr>
          <w:rFonts w:hint="eastAsia"/>
          <w:spacing w:val="-2"/>
          <w:rtl/>
        </w:rPr>
        <w:t> </w:t>
      </w:r>
      <w:r w:rsidR="00D5554F">
        <w:rPr>
          <w:rFonts w:hint="cs"/>
          <w:spacing w:val="-2"/>
          <w:rtl/>
        </w:rPr>
        <w:t>2021</w:t>
      </w:r>
      <w:r w:rsidRPr="001745C1">
        <w:rPr>
          <w:spacing w:val="-2"/>
          <w:rtl/>
        </w:rPr>
        <w:t xml:space="preserve">، </w:t>
      </w:r>
      <w:r w:rsidRPr="001745C1">
        <w:rPr>
          <w:rFonts w:hint="cs"/>
          <w:spacing w:val="-2"/>
          <w:rtl/>
        </w:rPr>
        <w:t>واجتماع فريق التنسيق بين القطاعات</w:t>
      </w:r>
      <w:r w:rsidRPr="001745C1">
        <w:rPr>
          <w:spacing w:val="-2"/>
          <w:rtl/>
        </w:rPr>
        <w:t>، واجتماعات الأفرقة الاستشارية</w:t>
      </w:r>
      <w:r w:rsidR="00D5554F">
        <w:rPr>
          <w:rFonts w:hint="cs"/>
          <w:spacing w:val="-2"/>
          <w:rtl/>
        </w:rPr>
        <w:t>)</w:t>
      </w:r>
      <w:r w:rsidRPr="001745C1">
        <w:rPr>
          <w:rFonts w:hint="cs"/>
          <w:spacing w:val="-2"/>
          <w:rtl/>
        </w:rPr>
        <w:t>.</w:t>
      </w:r>
      <w:r w:rsidRPr="001745C1">
        <w:rPr>
          <w:spacing w:val="-2"/>
          <w:rtl/>
        </w:rPr>
        <w:t xml:space="preserve"> </w:t>
      </w:r>
      <w:r w:rsidRPr="001745C1">
        <w:rPr>
          <w:rFonts w:hint="cs"/>
          <w:spacing w:val="-2"/>
          <w:rtl/>
        </w:rPr>
        <w:t>و</w:t>
      </w:r>
      <w:r w:rsidR="00D5554F">
        <w:rPr>
          <w:rFonts w:hint="cs"/>
          <w:spacing w:val="-2"/>
          <w:rtl/>
        </w:rPr>
        <w:t xml:space="preserve">سيواصل </w:t>
      </w:r>
      <w:r w:rsidRPr="001745C1">
        <w:rPr>
          <w:rFonts w:hint="cs"/>
          <w:spacing w:val="-2"/>
          <w:rtl/>
        </w:rPr>
        <w:t>مكتب تقييس الاتصالات</w:t>
      </w:r>
      <w:r w:rsidRPr="001745C1">
        <w:rPr>
          <w:spacing w:val="-2"/>
          <w:rtl/>
        </w:rPr>
        <w:t xml:space="preserve"> </w:t>
      </w:r>
      <w:r w:rsidRPr="001745C1">
        <w:rPr>
          <w:rFonts w:hint="cs"/>
          <w:spacing w:val="-2"/>
          <w:rtl/>
        </w:rPr>
        <w:t>استخدام</w:t>
      </w:r>
      <w:r w:rsidRPr="001745C1">
        <w:rPr>
          <w:spacing w:val="-2"/>
          <w:rtl/>
        </w:rPr>
        <w:t xml:space="preserve"> منصتين مختلفتين (</w:t>
      </w:r>
      <w:r w:rsidRPr="001745C1">
        <w:rPr>
          <w:spacing w:val="-2"/>
        </w:rPr>
        <w:t>Zoom</w:t>
      </w:r>
      <w:r w:rsidRPr="001745C1">
        <w:rPr>
          <w:spacing w:val="-2"/>
          <w:rtl/>
        </w:rPr>
        <w:t xml:space="preserve"> </w:t>
      </w:r>
      <w:r w:rsidRPr="001745C1">
        <w:rPr>
          <w:rFonts w:hint="cs"/>
          <w:spacing w:val="-2"/>
          <w:rtl/>
        </w:rPr>
        <w:t>و</w:t>
      </w:r>
      <w:proofErr w:type="spellStart"/>
      <w:r w:rsidRPr="001745C1">
        <w:rPr>
          <w:spacing w:val="-2"/>
          <w:lang w:val="en-GB"/>
        </w:rPr>
        <w:t>MyMeetings</w:t>
      </w:r>
      <w:proofErr w:type="spellEnd"/>
      <w:r w:rsidR="00D5554F">
        <w:rPr>
          <w:rFonts w:hint="cs"/>
          <w:spacing w:val="-2"/>
          <w:rtl/>
          <w:lang w:val="en-GB"/>
        </w:rPr>
        <w:t>)</w:t>
      </w:r>
      <w:r w:rsidRPr="001745C1">
        <w:rPr>
          <w:spacing w:val="-2"/>
          <w:rtl/>
        </w:rPr>
        <w:t xml:space="preserve"> نظراً لعدد الأحداث التي </w:t>
      </w:r>
      <w:r w:rsidRPr="001745C1">
        <w:rPr>
          <w:rFonts w:hint="cs"/>
          <w:spacing w:val="-2"/>
          <w:rtl/>
        </w:rPr>
        <w:t>يعقدها</w:t>
      </w:r>
      <w:r w:rsidRPr="001745C1">
        <w:rPr>
          <w:spacing w:val="-2"/>
          <w:rtl/>
        </w:rPr>
        <w:t xml:space="preserve"> بالتوازي، والتي لا تتطلب المنصة </w:t>
      </w:r>
      <w:proofErr w:type="spellStart"/>
      <w:r w:rsidR="00D54237" w:rsidRPr="00D54237">
        <w:rPr>
          <w:spacing w:val="-2"/>
        </w:rPr>
        <w:t>MyMeetings</w:t>
      </w:r>
      <w:proofErr w:type="spellEnd"/>
      <w:r w:rsidR="00D54237">
        <w:rPr>
          <w:rFonts w:hint="cs"/>
          <w:spacing w:val="-2"/>
          <w:rtl/>
        </w:rPr>
        <w:t xml:space="preserve"> </w:t>
      </w:r>
      <w:r w:rsidRPr="001745C1">
        <w:rPr>
          <w:rFonts w:hint="cs"/>
          <w:spacing w:val="-2"/>
          <w:rtl/>
        </w:rPr>
        <w:t xml:space="preserve">بشأنها </w:t>
      </w:r>
      <w:r w:rsidRPr="001745C1">
        <w:rPr>
          <w:spacing w:val="-2"/>
          <w:rtl/>
        </w:rPr>
        <w:t>تراخيص متعددة)</w:t>
      </w:r>
      <w:r w:rsidR="00D54237">
        <w:rPr>
          <w:rFonts w:hint="cs"/>
          <w:spacing w:val="-2"/>
          <w:rtl/>
        </w:rPr>
        <w:t>. ويمكن النفاذ إلى جميع أحداث الاتحاد عن طريق</w:t>
      </w:r>
      <w:r w:rsidR="00D54237" w:rsidRPr="00D54237">
        <w:rPr>
          <w:spacing w:val="-2"/>
          <w:rtl/>
        </w:rPr>
        <w:t xml:space="preserve"> بوابة </w:t>
      </w:r>
      <w:r w:rsidR="00D54237">
        <w:rPr>
          <w:rFonts w:hint="cs"/>
          <w:spacing w:val="-2"/>
          <w:rtl/>
        </w:rPr>
        <w:t xml:space="preserve">الإطلالة على </w:t>
      </w:r>
      <w:hyperlink r:id="rId15" w:history="1">
        <w:r w:rsidR="00D54237" w:rsidRPr="00AD25AF">
          <w:rPr>
            <w:rStyle w:val="Hyperlink"/>
            <w:spacing w:val="-2"/>
            <w:rtl/>
          </w:rPr>
          <w:t>أحداث الاتحاد الدولي للاتصالات</w:t>
        </w:r>
      </w:hyperlink>
      <w:r w:rsidR="00D54237">
        <w:rPr>
          <w:rFonts w:hint="cs"/>
          <w:spacing w:val="-2"/>
          <w:rtl/>
        </w:rPr>
        <w:t>؛</w:t>
      </w:r>
    </w:p>
    <w:p w14:paraId="33644436" w14:textId="0027E294" w:rsidR="00100CA4" w:rsidRDefault="00100CA4" w:rsidP="00100CA4">
      <w:pPr>
        <w:pStyle w:val="enumlev1"/>
        <w:rPr>
          <w:rtl/>
          <w:lang w:bidi="ar-EG"/>
        </w:rPr>
      </w:pPr>
      <w:r w:rsidRPr="002A115C">
        <w:rPr>
          <w:rFonts w:hint="cs"/>
          <w:rtl/>
          <w:lang w:bidi="ar-EG"/>
        </w:rPr>
        <w:t>-</w:t>
      </w:r>
      <w:r w:rsidRPr="002A115C">
        <w:rPr>
          <w:rtl/>
          <w:lang w:bidi="ar-EG"/>
        </w:rPr>
        <w:tab/>
      </w:r>
      <w:r w:rsidRPr="002A115C">
        <w:rPr>
          <w:rFonts w:hint="cs"/>
          <w:i/>
          <w:iCs/>
          <w:rtl/>
          <w:lang w:bidi="ar-EG"/>
        </w:rPr>
        <w:t xml:space="preserve">وحدة التفتيش المشتركة </w:t>
      </w:r>
      <w:r w:rsidRPr="002A115C">
        <w:rPr>
          <w:i/>
          <w:iCs/>
          <w:lang w:bidi="ar-EG"/>
        </w:rPr>
        <w:t>(JIU)</w:t>
      </w:r>
      <w:r w:rsidRPr="002A115C">
        <w:rPr>
          <w:rFonts w:hint="cs"/>
          <w:i/>
          <w:iCs/>
          <w:rtl/>
          <w:lang w:bidi="ar-EG"/>
        </w:rPr>
        <w:t xml:space="preserve"> لمنظومة الأمم المتحدة:</w:t>
      </w:r>
      <w:r w:rsidRPr="002A115C">
        <w:rPr>
          <w:rFonts w:hint="cs"/>
          <w:rtl/>
          <w:lang w:bidi="ar-EG"/>
        </w:rPr>
        <w:t xml:space="preserve"> </w:t>
      </w:r>
      <w:r w:rsidR="00751869" w:rsidRPr="002A115C">
        <w:rPr>
          <w:rFonts w:hint="cs"/>
          <w:rtl/>
          <w:lang w:bidi="ar-EG"/>
        </w:rPr>
        <w:t>اعتمد فريق المهام وأيد</w:t>
      </w:r>
      <w:r w:rsidR="00164F0B" w:rsidRPr="002A115C">
        <w:rPr>
          <w:rtl/>
          <w:lang w:bidi="ar-EG"/>
        </w:rPr>
        <w:t xml:space="preserve"> جميع التوصيات ال</w:t>
      </w:r>
      <w:r w:rsidR="00164F0B" w:rsidRPr="002A115C">
        <w:rPr>
          <w:rFonts w:hint="cs"/>
          <w:rtl/>
          <w:lang w:bidi="ar-EG"/>
        </w:rPr>
        <w:t>مستلمة</w:t>
      </w:r>
      <w:r w:rsidR="00164F0B" w:rsidRPr="002A115C">
        <w:rPr>
          <w:rtl/>
          <w:lang w:bidi="ar-EG"/>
        </w:rPr>
        <w:t xml:space="preserve"> وسيتم تقديم تقرير كامل عن تنفيذها إلى فريق العمل التابع للمجلس والمعني بالموارد المالية والبشرية</w:t>
      </w:r>
      <w:r w:rsidR="002A115C" w:rsidRPr="002A115C">
        <w:rPr>
          <w:rFonts w:hint="cs"/>
          <w:rtl/>
          <w:lang w:bidi="ar-EG"/>
        </w:rPr>
        <w:t xml:space="preserve"> في يناير </w:t>
      </w:r>
      <w:r w:rsidR="002A115C" w:rsidRPr="002A115C">
        <w:rPr>
          <w:lang w:bidi="ar-EG"/>
        </w:rPr>
        <w:t>2022</w:t>
      </w:r>
      <w:r w:rsidRPr="002A115C">
        <w:rPr>
          <w:rFonts w:hint="cs"/>
          <w:rtl/>
          <w:lang w:bidi="ar-EG"/>
        </w:rPr>
        <w:t>؛</w:t>
      </w:r>
    </w:p>
    <w:p w14:paraId="6ED75276" w14:textId="0C26A28F" w:rsidR="00A611FE" w:rsidRPr="00727790" w:rsidRDefault="00A611FE" w:rsidP="00100CA4">
      <w:pPr>
        <w:pStyle w:val="enumlev1"/>
        <w:rPr>
          <w:rtl/>
          <w:lang w:bidi="ar-EG"/>
        </w:rPr>
      </w:pPr>
      <w:r>
        <w:rPr>
          <w:rFonts w:hint="cs"/>
          <w:rtl/>
          <w:lang w:bidi="ar-EG"/>
        </w:rPr>
        <w:t>-</w:t>
      </w:r>
      <w:r>
        <w:rPr>
          <w:rtl/>
          <w:lang w:bidi="ar-EG"/>
        </w:rPr>
        <w:tab/>
      </w:r>
      <w:r w:rsidR="00164F0B" w:rsidRPr="00950E19">
        <w:rPr>
          <w:rFonts w:hint="cs"/>
          <w:i/>
          <w:iCs/>
          <w:rtl/>
        </w:rPr>
        <w:t>مذكرات التفاهم</w:t>
      </w:r>
      <w:r w:rsidR="00C4735B">
        <w:rPr>
          <w:rFonts w:hint="cs"/>
          <w:i/>
          <w:iCs/>
          <w:rtl/>
        </w:rPr>
        <w:t xml:space="preserve"> </w:t>
      </w:r>
      <w:r w:rsidR="00C4735B">
        <w:rPr>
          <w:i/>
          <w:iCs/>
        </w:rPr>
        <w:t>(MoU)</w:t>
      </w:r>
      <w:r w:rsidRPr="00950E19">
        <w:rPr>
          <w:rFonts w:hint="cs"/>
          <w:i/>
          <w:iCs/>
          <w:rtl/>
        </w:rPr>
        <w:t>:</w:t>
      </w:r>
      <w:r w:rsidR="00164F0B">
        <w:rPr>
          <w:rFonts w:hint="cs"/>
          <w:rtl/>
        </w:rPr>
        <w:t xml:space="preserve"> </w:t>
      </w:r>
      <w:r w:rsidR="00164F0B" w:rsidRPr="00164F0B">
        <w:rPr>
          <w:rtl/>
        </w:rPr>
        <w:t>أنشئت لوحة معلومات</w:t>
      </w:r>
      <w:r w:rsidR="00164F0B">
        <w:rPr>
          <w:rFonts w:hint="cs"/>
          <w:rtl/>
        </w:rPr>
        <w:t xml:space="preserve"> تتضمن معلومات عن </w:t>
      </w:r>
      <w:r w:rsidR="00164F0B" w:rsidRPr="00164F0B">
        <w:rPr>
          <w:rtl/>
        </w:rPr>
        <w:t>مذكرات التفاهم التي لها تبعات مالية و/أو استراتيجي</w:t>
      </w:r>
      <w:r w:rsidR="00164F0B">
        <w:rPr>
          <w:rFonts w:hint="cs"/>
          <w:rtl/>
        </w:rPr>
        <w:t xml:space="preserve">ة </w:t>
      </w:r>
      <w:r w:rsidR="00642C27">
        <w:rPr>
          <w:rFonts w:hint="cs"/>
          <w:rtl/>
        </w:rPr>
        <w:t>على</w:t>
      </w:r>
      <w:r w:rsidR="00164F0B">
        <w:rPr>
          <w:rFonts w:hint="cs"/>
          <w:rtl/>
        </w:rPr>
        <w:t xml:space="preserve"> </w:t>
      </w:r>
      <w:r w:rsidR="00642C27">
        <w:rPr>
          <w:rFonts w:hint="cs"/>
          <w:rtl/>
        </w:rPr>
        <w:t>ا</w:t>
      </w:r>
      <w:r w:rsidR="00164F0B">
        <w:rPr>
          <w:rFonts w:hint="cs"/>
          <w:rtl/>
        </w:rPr>
        <w:t>لاتحاد</w:t>
      </w:r>
      <w:r w:rsidR="00751869">
        <w:rPr>
          <w:rFonts w:hint="cs"/>
          <w:rtl/>
        </w:rPr>
        <w:t>؛</w:t>
      </w:r>
    </w:p>
    <w:p w14:paraId="1B40A13F" w14:textId="1CC1FE7F" w:rsidR="00100CA4" w:rsidRDefault="00100CA4" w:rsidP="00C4735B">
      <w:pPr>
        <w:pStyle w:val="enumlev1"/>
        <w:rPr>
          <w:rtl/>
          <w:lang w:bidi="ar-SA"/>
        </w:rPr>
      </w:pPr>
      <w:r w:rsidRPr="00C4735B">
        <w:rPr>
          <w:rFonts w:hint="cs"/>
          <w:rtl/>
        </w:rPr>
        <w:t>-</w:t>
      </w:r>
      <w:r w:rsidRPr="00C4735B">
        <w:rPr>
          <w:rFonts w:hint="cs"/>
          <w:rtl/>
        </w:rPr>
        <w:tab/>
      </w:r>
      <w:r w:rsidRPr="00C4735B">
        <w:rPr>
          <w:rFonts w:hint="cs"/>
          <w:i/>
          <w:iCs/>
          <w:rtl/>
          <w:lang w:bidi="ar-EG"/>
        </w:rPr>
        <w:t>إطار إدارة المخاطر في الاتحاد</w:t>
      </w:r>
      <w:r w:rsidR="00642C27" w:rsidRPr="00C4735B">
        <w:rPr>
          <w:rFonts w:hint="cs"/>
          <w:i/>
          <w:iCs/>
          <w:rtl/>
          <w:lang w:bidi="ar-EG"/>
        </w:rPr>
        <w:t xml:space="preserve"> </w:t>
      </w:r>
      <w:r w:rsidR="00642C27" w:rsidRPr="00C4735B">
        <w:rPr>
          <w:i/>
          <w:iCs/>
          <w:rtl/>
          <w:lang w:bidi="ar-EG"/>
        </w:rPr>
        <w:t>ولوحة متابعة الامتثال الخاصة بالاتحاد</w:t>
      </w:r>
      <w:r w:rsidRPr="00C4735B">
        <w:rPr>
          <w:rFonts w:hint="cs"/>
          <w:i/>
          <w:iCs/>
          <w:rtl/>
          <w:lang w:bidi="ar-EG"/>
        </w:rPr>
        <w:t>:</w:t>
      </w:r>
      <w:r w:rsidRPr="00C4735B">
        <w:rPr>
          <w:rFonts w:hint="cs"/>
          <w:rtl/>
          <w:lang w:bidi="ar-EG"/>
        </w:rPr>
        <w:t xml:space="preserve"> </w:t>
      </w:r>
      <w:r w:rsidR="00642C27" w:rsidRPr="00C4735B">
        <w:rPr>
          <w:rFonts w:hint="cs"/>
          <w:rtl/>
          <w:lang w:bidi="ar-EG"/>
        </w:rPr>
        <w:t>بعد</w:t>
      </w:r>
      <w:r w:rsidRPr="00C4735B">
        <w:rPr>
          <w:rFonts w:hint="cs"/>
          <w:rtl/>
        </w:rPr>
        <w:t xml:space="preserve"> تنفيذ </w:t>
      </w:r>
      <w:r w:rsidRPr="00C4735B">
        <w:rPr>
          <w:rFonts w:hint="cs"/>
          <w:rtl/>
          <w:lang w:bidi="ar"/>
        </w:rPr>
        <w:t>خطة العمل لتعزيز إطار إدارة المخاطر في الاتحاد</w:t>
      </w:r>
      <w:r w:rsidR="00642C27" w:rsidRPr="00C4735B">
        <w:rPr>
          <w:rFonts w:hint="cs"/>
          <w:rtl/>
        </w:rPr>
        <w:t xml:space="preserve">، أصبح </w:t>
      </w:r>
      <w:r w:rsidR="00642C27" w:rsidRPr="00C4735B">
        <w:rPr>
          <w:rtl/>
        </w:rPr>
        <w:t xml:space="preserve">سجل المخاطر على مستوى الاتحاد </w:t>
      </w:r>
      <w:r w:rsidR="00642C27" w:rsidRPr="00C4735B">
        <w:rPr>
          <w:rFonts w:hint="cs"/>
          <w:rtl/>
        </w:rPr>
        <w:t xml:space="preserve">ككل </w:t>
      </w:r>
      <w:r w:rsidR="00642C27" w:rsidRPr="00C4735B">
        <w:rPr>
          <w:rtl/>
        </w:rPr>
        <w:t xml:space="preserve">قيد </w:t>
      </w:r>
      <w:r w:rsidR="004426E7" w:rsidRPr="00C4735B">
        <w:rPr>
          <w:rFonts w:hint="cs"/>
          <w:rtl/>
        </w:rPr>
        <w:t>التطبيق</w:t>
      </w:r>
      <w:r w:rsidR="00642C27" w:rsidRPr="00C4735B">
        <w:rPr>
          <w:rtl/>
        </w:rPr>
        <w:t xml:space="preserve"> وسيتم تحديثه بانتظام من قبل إدارة المخاطر</w:t>
      </w:r>
      <w:r w:rsidR="00C4735B" w:rsidRPr="00C4735B">
        <w:rPr>
          <w:rFonts w:hint="cs"/>
          <w:rtl/>
        </w:rPr>
        <w:t xml:space="preserve"> </w:t>
      </w:r>
      <w:r w:rsidR="00C4735B" w:rsidRPr="00C4735B">
        <w:rPr>
          <w:rFonts w:hint="cs"/>
          <w:rtl/>
        </w:rPr>
        <w:lastRenderedPageBreak/>
        <w:t>و</w:t>
      </w:r>
      <w:r w:rsidR="005753A9" w:rsidRPr="00C4735B">
        <w:rPr>
          <w:rFonts w:hint="cs"/>
          <w:rtl/>
        </w:rPr>
        <w:t>جهات الاتصال للمكاتب ودوائر الأمانة العامة</w:t>
      </w:r>
      <w:r w:rsidR="00A611FE" w:rsidRPr="00C4735B">
        <w:rPr>
          <w:rFonts w:hint="cs"/>
          <w:rtl/>
        </w:rPr>
        <w:t xml:space="preserve"> </w:t>
      </w:r>
      <w:r w:rsidR="005753A9" w:rsidRPr="00C4735B">
        <w:rPr>
          <w:rFonts w:hint="cs"/>
          <w:rtl/>
          <w:lang w:bidi="ar-SA"/>
        </w:rPr>
        <w:t>استكمالاً لسجل إدارة المخاطر في الاتحاد</w:t>
      </w:r>
      <w:r w:rsidR="00C4735B" w:rsidRPr="00C4735B">
        <w:rPr>
          <w:rFonts w:hint="cs"/>
          <w:rtl/>
          <w:lang w:bidi="ar-SA"/>
        </w:rPr>
        <w:t>.</w:t>
      </w:r>
      <w:r w:rsidR="005753A9" w:rsidRPr="00C4735B">
        <w:rPr>
          <w:rFonts w:hint="cs"/>
          <w:rtl/>
          <w:lang w:bidi="ar-SA"/>
        </w:rPr>
        <w:t xml:space="preserve"> </w:t>
      </w:r>
      <w:r w:rsidR="00C4735B" w:rsidRPr="00C4735B">
        <w:rPr>
          <w:rFonts w:hint="cs"/>
          <w:rtl/>
          <w:lang w:bidi="ar-SA"/>
        </w:rPr>
        <w:t>و</w:t>
      </w:r>
      <w:r w:rsidR="005753A9" w:rsidRPr="00C4735B">
        <w:rPr>
          <w:rFonts w:hint="cs"/>
          <w:rtl/>
          <w:lang w:bidi="ar-SA"/>
        </w:rPr>
        <w:t>تراقب لوحة متابعة الامتثال الخاصة بالاتحاد تنفيذ جميع توصيات هيئات الرقابة الداخلية والخارجية</w:t>
      </w:r>
      <w:r w:rsidR="00EB68C0" w:rsidRPr="00C4735B">
        <w:rPr>
          <w:rFonts w:hint="cs"/>
          <w:rtl/>
          <w:lang w:bidi="ar-SA"/>
        </w:rPr>
        <w:t xml:space="preserve"> (المراجع الخارجي للحسابات، و</w:t>
      </w:r>
      <w:r w:rsidR="00EB68C0" w:rsidRPr="00C4735B">
        <w:rPr>
          <w:rtl/>
          <w:lang w:bidi="ar-SA"/>
        </w:rPr>
        <w:t>اللجنة الاستشارية المستقلة للإدارة</w:t>
      </w:r>
      <w:r w:rsidR="00EB68C0" w:rsidRPr="00C4735B">
        <w:rPr>
          <w:rFonts w:hint="cs"/>
          <w:rtl/>
          <w:lang w:bidi="ar-SA"/>
        </w:rPr>
        <w:t xml:space="preserve">، ووحدة التفتيش المشتركة والمراجع الداخلي، </w:t>
      </w:r>
      <w:r w:rsidR="00EB68C0" w:rsidRPr="00C4735B">
        <w:rPr>
          <w:rtl/>
          <w:lang w:bidi="ar-SA"/>
        </w:rPr>
        <w:t>وقد تم إثرا</w:t>
      </w:r>
      <w:r w:rsidR="00EB68C0" w:rsidRPr="00C4735B">
        <w:rPr>
          <w:rFonts w:hint="cs"/>
          <w:rtl/>
          <w:lang w:bidi="ar-SA"/>
        </w:rPr>
        <w:t>ؤها</w:t>
      </w:r>
      <w:r w:rsidR="00EB68C0" w:rsidRPr="00C4735B">
        <w:rPr>
          <w:rtl/>
          <w:lang w:bidi="ar-SA"/>
        </w:rPr>
        <w:t xml:space="preserve"> أيضا</w:t>
      </w:r>
      <w:r w:rsidR="00EB68C0" w:rsidRPr="00C4735B">
        <w:rPr>
          <w:rFonts w:hint="cs"/>
          <w:rtl/>
          <w:lang w:bidi="ar-SA"/>
        </w:rPr>
        <w:t>ً</w:t>
      </w:r>
      <w:r w:rsidR="00EB68C0" w:rsidRPr="00C4735B">
        <w:rPr>
          <w:rtl/>
          <w:lang w:bidi="ar-SA"/>
        </w:rPr>
        <w:t xml:space="preserve"> لمراقبة إجراءات المتابعة </w:t>
      </w:r>
      <w:proofErr w:type="spellStart"/>
      <w:r w:rsidR="00EB68C0" w:rsidRPr="00C4735B">
        <w:rPr>
          <w:rtl/>
          <w:lang w:bidi="ar-SA"/>
        </w:rPr>
        <w:t>الموصى</w:t>
      </w:r>
      <w:proofErr w:type="spellEnd"/>
      <w:r w:rsidR="00EB68C0" w:rsidRPr="00C4735B">
        <w:rPr>
          <w:rtl/>
          <w:lang w:bidi="ar-SA"/>
        </w:rPr>
        <w:t xml:space="preserve"> بها من تقرير </w:t>
      </w:r>
      <w:r w:rsidR="00D464E9" w:rsidRPr="00C4735B">
        <w:rPr>
          <w:rFonts w:hint="cs"/>
          <w:rtl/>
          <w:lang w:bidi="ar-SA"/>
        </w:rPr>
        <w:t>الاستعراض القضائي لمؤسسة</w:t>
      </w:r>
      <w:r w:rsidR="00EB68C0" w:rsidRPr="00C4735B">
        <w:rPr>
          <w:rtl/>
          <w:lang w:bidi="ar-SA"/>
        </w:rPr>
        <w:t xml:space="preserve"> </w:t>
      </w:r>
      <w:r w:rsidR="00EB68C0" w:rsidRPr="00C4735B">
        <w:rPr>
          <w:lang w:bidi="ar-SA"/>
        </w:rPr>
        <w:t>PWC</w:t>
      </w:r>
      <w:r w:rsidR="00A611FE" w:rsidRPr="00C4735B">
        <w:rPr>
          <w:rFonts w:hint="cs"/>
          <w:rtl/>
          <w:lang w:bidi="ar-SA"/>
        </w:rPr>
        <w:t>؛</w:t>
      </w:r>
    </w:p>
    <w:p w14:paraId="608B5D31" w14:textId="0FA3BBA1" w:rsidR="00A611FE" w:rsidRPr="00727790" w:rsidRDefault="00A611FE" w:rsidP="00A611FE">
      <w:pPr>
        <w:pStyle w:val="enumlev1"/>
        <w:rPr>
          <w:lang w:bidi="ar-EG"/>
        </w:rPr>
      </w:pPr>
      <w:r>
        <w:rPr>
          <w:rFonts w:hint="cs"/>
          <w:rtl/>
          <w:lang w:bidi="ar-EG"/>
        </w:rPr>
        <w:t>-</w:t>
      </w:r>
      <w:r>
        <w:rPr>
          <w:rtl/>
          <w:lang w:bidi="ar-EG"/>
        </w:rPr>
        <w:tab/>
      </w:r>
      <w:r w:rsidR="00D464E9">
        <w:rPr>
          <w:rFonts w:hint="cs"/>
          <w:i/>
          <w:iCs/>
          <w:rtl/>
        </w:rPr>
        <w:t>إمكانية النفاذ:</w:t>
      </w:r>
      <w:r>
        <w:rPr>
          <w:rFonts w:hint="cs"/>
          <w:rtl/>
        </w:rPr>
        <w:t xml:space="preserve"> </w:t>
      </w:r>
      <w:r w:rsidR="00D464E9" w:rsidRPr="00D464E9">
        <w:rPr>
          <w:rtl/>
        </w:rPr>
        <w:t xml:space="preserve">اعتمدت </w:t>
      </w:r>
      <w:r w:rsidR="00D464E9">
        <w:rPr>
          <w:rFonts w:hint="cs"/>
          <w:rtl/>
        </w:rPr>
        <w:t>المشاورة الافتراضية الأولى لأعضاء المجلس لعام 2021</w:t>
      </w:r>
      <w:r w:rsidR="00D464E9" w:rsidRPr="00D464E9">
        <w:rPr>
          <w:rtl/>
        </w:rPr>
        <w:t xml:space="preserve"> سياسة </w:t>
      </w:r>
      <w:r w:rsidR="00D464E9">
        <w:rPr>
          <w:rFonts w:hint="cs"/>
          <w:rtl/>
        </w:rPr>
        <w:t>إمكانية النفاذ الخاصة بالاتحاد</w:t>
      </w:r>
      <w:r w:rsidR="00D464E9" w:rsidRPr="00D464E9">
        <w:rPr>
          <w:rtl/>
        </w:rPr>
        <w:t>، و</w:t>
      </w:r>
      <w:r w:rsidR="00E50530">
        <w:rPr>
          <w:rFonts w:hint="cs"/>
          <w:rtl/>
        </w:rPr>
        <w:t>تم وضع</w:t>
      </w:r>
      <w:r w:rsidR="00D464E9" w:rsidRPr="00D464E9">
        <w:rPr>
          <w:rtl/>
        </w:rPr>
        <w:t xml:space="preserve"> استراتيجية وخطة عمل</w:t>
      </w:r>
      <w:r w:rsidR="00E50530">
        <w:rPr>
          <w:rFonts w:hint="cs"/>
          <w:rtl/>
        </w:rPr>
        <w:t xml:space="preserve"> بشأن إمكانية النفاذ</w:t>
      </w:r>
      <w:r w:rsidR="00D464E9" w:rsidRPr="00D464E9">
        <w:rPr>
          <w:rtl/>
        </w:rPr>
        <w:t xml:space="preserve"> للفترة 2021-2022. </w:t>
      </w:r>
      <w:r w:rsidR="00E50530">
        <w:rPr>
          <w:rFonts w:hint="cs"/>
          <w:rtl/>
        </w:rPr>
        <w:t xml:space="preserve">وقد </w:t>
      </w:r>
      <w:r w:rsidR="00D464E9" w:rsidRPr="00D464E9">
        <w:rPr>
          <w:rtl/>
        </w:rPr>
        <w:t>تم الانتهاء من عملية تقديم العطاءات لاختيار م</w:t>
      </w:r>
      <w:r w:rsidR="00E50530">
        <w:rPr>
          <w:rFonts w:hint="cs"/>
          <w:rtl/>
        </w:rPr>
        <w:t>وردي</w:t>
      </w:r>
      <w:r w:rsidR="00D464E9" w:rsidRPr="00D464E9">
        <w:rPr>
          <w:rtl/>
        </w:rPr>
        <w:t xml:space="preserve"> خدمات </w:t>
      </w:r>
      <w:r w:rsidR="00E50530">
        <w:rPr>
          <w:rFonts w:hint="cs"/>
          <w:rtl/>
        </w:rPr>
        <w:t>العرض النصي للحوار</w:t>
      </w:r>
      <w:r w:rsidR="00D464E9" w:rsidRPr="00D464E9">
        <w:rPr>
          <w:rtl/>
        </w:rPr>
        <w:t xml:space="preserve"> في نوفمبر 2021 بتنسيق من </w:t>
      </w:r>
      <w:r w:rsidR="00E50530" w:rsidRPr="00E50530">
        <w:rPr>
          <w:rtl/>
        </w:rPr>
        <w:t xml:space="preserve">فريق المهام المعني بالتنسيق بين القطاعات </w:t>
      </w:r>
      <w:r w:rsidR="00D464E9" w:rsidRPr="00D464E9">
        <w:rPr>
          <w:rtl/>
        </w:rPr>
        <w:t xml:space="preserve">(تم ذلك بالاشتراك مع مكتب الأمم المتحدة في جنيف). </w:t>
      </w:r>
      <w:r w:rsidR="00E50530">
        <w:rPr>
          <w:rFonts w:hint="cs"/>
          <w:rtl/>
        </w:rPr>
        <w:t>و</w:t>
      </w:r>
      <w:r w:rsidR="00D464E9" w:rsidRPr="00D464E9">
        <w:rPr>
          <w:rtl/>
        </w:rPr>
        <w:t xml:space="preserve">قام </w:t>
      </w:r>
      <w:r w:rsidR="00E50530" w:rsidRPr="00E50530">
        <w:rPr>
          <w:rtl/>
        </w:rPr>
        <w:t>فريق المهام المعني بالتنسيق بين القطاعات</w:t>
      </w:r>
      <w:r w:rsidR="00D464E9" w:rsidRPr="00D464E9">
        <w:rPr>
          <w:rtl/>
        </w:rPr>
        <w:t xml:space="preserve"> بتنسيق العملية لتقديم تقرير إلى </w:t>
      </w:r>
      <w:r w:rsidR="00D1503E" w:rsidRPr="00D1503E">
        <w:rPr>
          <w:rtl/>
        </w:rPr>
        <w:t>استراتيجية الأمم المتحدة بشأن إدماج ذوي الإعاقة</w:t>
      </w:r>
      <w:r w:rsidR="00D464E9" w:rsidRPr="00D464E9">
        <w:rPr>
          <w:rtl/>
        </w:rPr>
        <w:t>. وقد أظهرت مؤشرات الاتحاد في هذا الإطار تحسناً ملحوظاً؛</w:t>
      </w:r>
    </w:p>
    <w:p w14:paraId="5D83141D" w14:textId="7F7DD801" w:rsidR="00A611FE" w:rsidRPr="00727790" w:rsidRDefault="00A611FE" w:rsidP="00A611FE">
      <w:pPr>
        <w:pStyle w:val="enumlev1"/>
        <w:rPr>
          <w:rtl/>
          <w:lang w:bidi="ar-EG"/>
        </w:rPr>
      </w:pPr>
      <w:r>
        <w:rPr>
          <w:rFonts w:hint="cs"/>
          <w:rtl/>
          <w:lang w:bidi="ar-EG"/>
        </w:rPr>
        <w:t>-</w:t>
      </w:r>
      <w:r>
        <w:rPr>
          <w:rtl/>
          <w:lang w:bidi="ar-EG"/>
        </w:rPr>
        <w:tab/>
      </w:r>
      <w:r w:rsidR="00D1503E" w:rsidRPr="00D1503E">
        <w:rPr>
          <w:i/>
          <w:iCs/>
          <w:rtl/>
        </w:rPr>
        <w:t>الاتصالات وتحرير المواقع الإلكترونية</w:t>
      </w:r>
      <w:r w:rsidR="00D1503E">
        <w:rPr>
          <w:rFonts w:hint="cs"/>
          <w:i/>
          <w:iCs/>
          <w:rtl/>
        </w:rPr>
        <w:t>:</w:t>
      </w:r>
      <w:r>
        <w:rPr>
          <w:rFonts w:hint="cs"/>
          <w:rtl/>
        </w:rPr>
        <w:t xml:space="preserve"> </w:t>
      </w:r>
      <w:r w:rsidR="00601BEB" w:rsidRPr="00601BEB">
        <w:rPr>
          <w:rtl/>
        </w:rPr>
        <w:t xml:space="preserve">تم الشروع في عملية استشارية لتطوير </w:t>
      </w:r>
      <w:r w:rsidR="00601BEB">
        <w:rPr>
          <w:rFonts w:hint="cs"/>
          <w:rtl/>
        </w:rPr>
        <w:t>ال</w:t>
      </w:r>
      <w:r w:rsidR="00601BEB" w:rsidRPr="00601BEB">
        <w:rPr>
          <w:rtl/>
        </w:rPr>
        <w:t>موقع</w:t>
      </w:r>
      <w:r w:rsidR="00601BEB">
        <w:rPr>
          <w:rFonts w:hint="cs"/>
          <w:rtl/>
        </w:rPr>
        <w:t xml:space="preserve"> الإلكتروني الجديد</w:t>
      </w:r>
      <w:r w:rsidR="00601BEB" w:rsidRPr="00601BEB">
        <w:rPr>
          <w:rtl/>
        </w:rPr>
        <w:t xml:space="preserve"> </w:t>
      </w:r>
      <w:proofErr w:type="spellStart"/>
      <w:r w:rsidR="00601BEB" w:rsidRPr="00601BEB">
        <w:t>OneITU</w:t>
      </w:r>
      <w:proofErr w:type="spellEnd"/>
      <w:r w:rsidR="00601BEB" w:rsidRPr="00601BEB">
        <w:rPr>
          <w:rtl/>
        </w:rPr>
        <w:t xml:space="preserve">، </w:t>
      </w:r>
      <w:r w:rsidR="00601BEB">
        <w:rPr>
          <w:rFonts w:hint="cs"/>
          <w:rtl/>
        </w:rPr>
        <w:t xml:space="preserve">على أن يكون موقعا مؤتمر المندوبين المفوضين لعام 2022 </w:t>
      </w:r>
      <w:r w:rsidR="00601BEB">
        <w:t>(</w:t>
      </w:r>
      <w:r w:rsidR="00601BEB" w:rsidRPr="00601BEB">
        <w:t>PP-22</w:t>
      </w:r>
      <w:r w:rsidR="00601BEB">
        <w:t>)</w:t>
      </w:r>
      <w:r w:rsidR="00601BEB" w:rsidRPr="00601BEB">
        <w:rPr>
          <w:rtl/>
        </w:rPr>
        <w:t xml:space="preserve"> و</w:t>
      </w:r>
      <w:r w:rsidR="00601BEB">
        <w:rPr>
          <w:rFonts w:hint="cs"/>
          <w:rtl/>
        </w:rPr>
        <w:t xml:space="preserve">الفريق الاستشاري لتنمية الاتصالات </w:t>
      </w:r>
      <w:r w:rsidR="00601BEB">
        <w:t>(TDAG)</w:t>
      </w:r>
      <w:r w:rsidR="00601BEB">
        <w:rPr>
          <w:rFonts w:hint="cs"/>
          <w:rtl/>
          <w:lang w:bidi="ar-EG"/>
        </w:rPr>
        <w:t xml:space="preserve"> </w:t>
      </w:r>
      <w:r w:rsidR="00601BEB" w:rsidRPr="00601BEB">
        <w:rPr>
          <w:rtl/>
        </w:rPr>
        <w:t xml:space="preserve">الموقعين المقترحين لبدء العمل </w:t>
      </w:r>
      <w:r w:rsidR="00601BEB">
        <w:rPr>
          <w:rFonts w:hint="cs"/>
          <w:rtl/>
        </w:rPr>
        <w:t>بهما</w:t>
      </w:r>
      <w:r w:rsidR="00601BEB" w:rsidRPr="00601BEB">
        <w:rPr>
          <w:rtl/>
        </w:rPr>
        <w:t>؛</w:t>
      </w:r>
    </w:p>
    <w:p w14:paraId="08A78B48" w14:textId="4D111269" w:rsidR="00A611FE" w:rsidRPr="00727790" w:rsidRDefault="00A611FE" w:rsidP="00A611FE">
      <w:pPr>
        <w:pStyle w:val="enumlev1"/>
        <w:rPr>
          <w:rtl/>
          <w:lang w:bidi="ar-EG"/>
        </w:rPr>
      </w:pPr>
      <w:r>
        <w:rPr>
          <w:rFonts w:hint="cs"/>
          <w:rtl/>
          <w:lang w:bidi="ar-EG"/>
        </w:rPr>
        <w:t>-</w:t>
      </w:r>
      <w:r>
        <w:rPr>
          <w:rtl/>
          <w:lang w:bidi="ar-EG"/>
        </w:rPr>
        <w:tab/>
      </w:r>
      <w:r w:rsidR="00F020CE" w:rsidRPr="00AD25AF">
        <w:rPr>
          <w:i/>
          <w:iCs/>
          <w:rtl/>
          <w:lang w:bidi="ar-EG"/>
        </w:rPr>
        <w:t>الأنشطة الجغرافية المكانية:</w:t>
      </w:r>
      <w:r w:rsidR="00F020CE" w:rsidRPr="00F020CE">
        <w:rPr>
          <w:rtl/>
          <w:lang w:bidi="ar-EG"/>
        </w:rPr>
        <w:t xml:space="preserve"> </w:t>
      </w:r>
      <w:r w:rsidR="004065DE">
        <w:rPr>
          <w:rFonts w:hint="cs"/>
          <w:rtl/>
          <w:lang w:bidi="ar-EG"/>
        </w:rPr>
        <w:t>اُختير</w:t>
      </w:r>
      <w:r w:rsidR="00F020CE" w:rsidRPr="00F020CE">
        <w:rPr>
          <w:rtl/>
          <w:lang w:bidi="ar-EG"/>
        </w:rPr>
        <w:t xml:space="preserve"> الاتحاد في لجنة التوجيه </w:t>
      </w:r>
      <w:r w:rsidR="004065DE">
        <w:rPr>
          <w:rFonts w:hint="cs"/>
          <w:rtl/>
          <w:lang w:bidi="ar-EG"/>
        </w:rPr>
        <w:t xml:space="preserve">التابعة </w:t>
      </w:r>
      <w:r w:rsidR="00F020CE" w:rsidRPr="00F020CE">
        <w:rPr>
          <w:rtl/>
          <w:lang w:bidi="ar-EG"/>
        </w:rPr>
        <w:t>لشبكة الأمم المتحدة الجغرافية المكانية ل</w:t>
      </w:r>
      <w:r w:rsidR="004065DE">
        <w:rPr>
          <w:rFonts w:hint="cs"/>
          <w:rtl/>
          <w:lang w:bidi="ar-EG"/>
        </w:rPr>
        <w:t>ولاية</w:t>
      </w:r>
      <w:r w:rsidR="00F020CE" w:rsidRPr="00F020CE">
        <w:rPr>
          <w:rtl/>
          <w:lang w:bidi="ar-EG"/>
        </w:rPr>
        <w:t xml:space="preserve"> ثانية ويواصل المشاركة في لجنة خبراء الأمم المتحدة المعنية بإدارة المعلومات الجغرافية المكانية العالمية (</w:t>
      </w:r>
      <w:r w:rsidR="00F020CE" w:rsidRPr="00F020CE">
        <w:rPr>
          <w:lang w:bidi="ar-EG"/>
        </w:rPr>
        <w:t>UN-GGIM</w:t>
      </w:r>
      <w:r w:rsidR="00F020CE" w:rsidRPr="00F020CE">
        <w:rPr>
          <w:rtl/>
          <w:lang w:bidi="ar-EG"/>
        </w:rPr>
        <w:t>)؛</w:t>
      </w:r>
    </w:p>
    <w:p w14:paraId="1E970E78" w14:textId="4950E856" w:rsidR="00A611FE" w:rsidRPr="00727790" w:rsidRDefault="00A611FE" w:rsidP="00A611FE">
      <w:pPr>
        <w:pStyle w:val="enumlev1"/>
        <w:rPr>
          <w:rtl/>
          <w:lang w:bidi="ar-EG"/>
        </w:rPr>
      </w:pPr>
      <w:r>
        <w:rPr>
          <w:rFonts w:hint="cs"/>
          <w:rtl/>
          <w:lang w:bidi="ar-EG"/>
        </w:rPr>
        <w:t>-</w:t>
      </w:r>
      <w:r>
        <w:rPr>
          <w:rtl/>
          <w:lang w:bidi="ar-EG"/>
        </w:rPr>
        <w:tab/>
      </w:r>
      <w:r w:rsidR="004065DE" w:rsidRPr="00AD25AF">
        <w:rPr>
          <w:i/>
          <w:iCs/>
          <w:rtl/>
          <w:lang w:bidi="ar-EG"/>
        </w:rPr>
        <w:t>العضوية وتعبئة الموارد والشركات الصغيرة والمتوسطة:</w:t>
      </w:r>
      <w:r w:rsidR="004065DE" w:rsidRPr="004065DE">
        <w:rPr>
          <w:rtl/>
          <w:lang w:bidi="ar-EG"/>
        </w:rPr>
        <w:t xml:space="preserve"> اقترح فريق تنسيق الرعاية الإجراءات </w:t>
      </w:r>
      <w:proofErr w:type="spellStart"/>
      <w:r w:rsidR="004065DE" w:rsidRPr="004065DE">
        <w:rPr>
          <w:rtl/>
          <w:lang w:bidi="ar-EG"/>
        </w:rPr>
        <w:t>الموصى</w:t>
      </w:r>
      <w:proofErr w:type="spellEnd"/>
      <w:r w:rsidR="004065DE" w:rsidRPr="004065DE">
        <w:rPr>
          <w:rtl/>
          <w:lang w:bidi="ar-EG"/>
        </w:rPr>
        <w:t xml:space="preserve"> بها للاستجابة لتقرير الرعاية والمراجعة، مثل تضمين التدريب والتحسينات في البيانات وإعداد التقارير وأمر خدمة جديد بشأن مراجعة العناية الواجبة لغير الأعضاء في الاتحاد. </w:t>
      </w:r>
      <w:r w:rsidR="004065DE">
        <w:rPr>
          <w:rFonts w:hint="cs"/>
          <w:rtl/>
          <w:lang w:bidi="ar-EG"/>
        </w:rPr>
        <w:t>و</w:t>
      </w:r>
      <w:r w:rsidR="004065DE" w:rsidRPr="004065DE">
        <w:rPr>
          <w:rtl/>
          <w:lang w:bidi="ar-EG"/>
        </w:rPr>
        <w:t>س</w:t>
      </w:r>
      <w:r w:rsidR="004065DE">
        <w:rPr>
          <w:rFonts w:hint="cs"/>
          <w:rtl/>
          <w:lang w:bidi="ar-EG"/>
        </w:rPr>
        <w:t>ي</w:t>
      </w:r>
      <w:r w:rsidR="004065DE" w:rsidRPr="004065DE">
        <w:rPr>
          <w:rtl/>
          <w:lang w:bidi="ar-EG"/>
        </w:rPr>
        <w:t>واصل ال</w:t>
      </w:r>
      <w:r w:rsidR="004065DE">
        <w:rPr>
          <w:rFonts w:hint="cs"/>
          <w:rtl/>
          <w:lang w:bidi="ar-EG"/>
        </w:rPr>
        <w:t>فريق</w:t>
      </w:r>
      <w:r w:rsidR="004065DE" w:rsidRPr="004065DE">
        <w:rPr>
          <w:rtl/>
          <w:lang w:bidi="ar-EG"/>
        </w:rPr>
        <w:t xml:space="preserve"> الفرعي أيضا</w:t>
      </w:r>
      <w:r w:rsidR="004065DE">
        <w:rPr>
          <w:rFonts w:hint="cs"/>
          <w:rtl/>
          <w:lang w:bidi="ar-EG"/>
        </w:rPr>
        <w:t>ً</w:t>
      </w:r>
      <w:r w:rsidR="004065DE" w:rsidRPr="004065DE">
        <w:rPr>
          <w:rtl/>
          <w:lang w:bidi="ar-EG"/>
        </w:rPr>
        <w:t xml:space="preserve"> العمل على التسويق والتوعية والمشاركة للحفاظ على صافي النمو في العضوية؛ ومراجعة قوائم آلاف الخبراء الذين انضموا إلى الأحداث الافتراضية وتحديد احتمالات العضوية والبيع المتبادل للمنشورات لزيادة الإيرادات؛</w:t>
      </w:r>
    </w:p>
    <w:p w14:paraId="2412C5BF" w14:textId="7B438EE6" w:rsidR="00A611FE" w:rsidRPr="00727790" w:rsidRDefault="00A611FE" w:rsidP="00A611FE">
      <w:pPr>
        <w:pStyle w:val="enumlev1"/>
        <w:rPr>
          <w:rtl/>
          <w:lang w:bidi="ar-EG"/>
        </w:rPr>
      </w:pPr>
      <w:r>
        <w:rPr>
          <w:rFonts w:hint="cs"/>
          <w:rtl/>
          <w:lang w:bidi="ar-EG"/>
        </w:rPr>
        <w:t>-</w:t>
      </w:r>
      <w:r>
        <w:rPr>
          <w:rtl/>
          <w:lang w:bidi="ar-EG"/>
        </w:rPr>
        <w:tab/>
      </w:r>
      <w:r w:rsidR="00B00130" w:rsidRPr="00AD25AF">
        <w:rPr>
          <w:i/>
          <w:iCs/>
          <w:rtl/>
          <w:lang w:bidi="ar-EG"/>
        </w:rPr>
        <w:t>التعددية اللغوية:</w:t>
      </w:r>
      <w:r w:rsidR="00B00130" w:rsidRPr="00B00130">
        <w:rPr>
          <w:rtl/>
          <w:lang w:bidi="ar-EG"/>
        </w:rPr>
        <w:t xml:space="preserve"> </w:t>
      </w:r>
      <w:r w:rsidR="00B00130">
        <w:rPr>
          <w:rFonts w:hint="cs"/>
          <w:rtl/>
          <w:lang w:bidi="ar-EG"/>
        </w:rPr>
        <w:t>سيُقدم</w:t>
      </w:r>
      <w:r w:rsidR="00B00130" w:rsidRPr="00B00130">
        <w:rPr>
          <w:rtl/>
          <w:lang w:bidi="ar-EG"/>
        </w:rPr>
        <w:t xml:space="preserve"> مشروع إطار سياس</w:t>
      </w:r>
      <w:r w:rsidR="00B00130">
        <w:rPr>
          <w:rFonts w:hint="cs"/>
          <w:rtl/>
          <w:lang w:bidi="ar-EG"/>
        </w:rPr>
        <w:t>اتي</w:t>
      </w:r>
      <w:r w:rsidR="00B00130" w:rsidRPr="00B00130">
        <w:rPr>
          <w:rtl/>
          <w:lang w:bidi="ar-EG"/>
        </w:rPr>
        <w:t xml:space="preserve"> بشأن التعددية اللغوية في الاتحاد إلى فريق العمل التابع للمجلس والمعني باللغا</w:t>
      </w:r>
      <w:r w:rsidR="00B00130">
        <w:rPr>
          <w:rFonts w:hint="cs"/>
          <w:rtl/>
          <w:lang w:bidi="ar-EG"/>
        </w:rPr>
        <w:t>ت</w:t>
      </w:r>
      <w:r w:rsidR="00B00130" w:rsidRPr="00B00130">
        <w:rPr>
          <w:rtl/>
          <w:lang w:bidi="ar-EG"/>
        </w:rPr>
        <w:t xml:space="preserve"> في يناير 2022؛</w:t>
      </w:r>
    </w:p>
    <w:p w14:paraId="7F38F40B" w14:textId="2467F450" w:rsidR="00A611FE" w:rsidRDefault="00A611FE" w:rsidP="00A611FE">
      <w:pPr>
        <w:pStyle w:val="enumlev1"/>
        <w:rPr>
          <w:rtl/>
          <w:lang w:bidi="ar-SA"/>
        </w:rPr>
      </w:pPr>
      <w:r>
        <w:rPr>
          <w:rFonts w:hint="cs"/>
          <w:rtl/>
          <w:lang w:bidi="ar-EG"/>
        </w:rPr>
        <w:t>-</w:t>
      </w:r>
      <w:r>
        <w:rPr>
          <w:rtl/>
          <w:lang w:bidi="ar-EG"/>
        </w:rPr>
        <w:tab/>
      </w:r>
      <w:r w:rsidR="00B00130" w:rsidRPr="00AD25AF">
        <w:rPr>
          <w:i/>
          <w:iCs/>
          <w:rtl/>
          <w:lang w:bidi="ar-EG"/>
        </w:rPr>
        <w:t xml:space="preserve">صفحات </w:t>
      </w:r>
      <w:r w:rsidR="00751869" w:rsidRPr="00AD25AF">
        <w:rPr>
          <w:rFonts w:hint="cs"/>
          <w:i/>
          <w:iCs/>
          <w:rtl/>
          <w:lang w:bidi="ar-EG"/>
        </w:rPr>
        <w:t>إلكترونية</w:t>
      </w:r>
      <w:r w:rsidR="00B00130" w:rsidRPr="00AD25AF">
        <w:rPr>
          <w:i/>
          <w:iCs/>
          <w:rtl/>
          <w:lang w:bidi="ar-EG"/>
        </w:rPr>
        <w:t xml:space="preserve"> حسب الموضوع:</w:t>
      </w:r>
      <w:r w:rsidR="00B00130" w:rsidRPr="00B00130">
        <w:rPr>
          <w:rtl/>
          <w:lang w:bidi="ar-EG"/>
        </w:rPr>
        <w:t xml:space="preserve"> ي</w:t>
      </w:r>
      <w:r w:rsidR="00B00130">
        <w:rPr>
          <w:rFonts w:hint="cs"/>
          <w:rtl/>
          <w:lang w:bidi="ar-EG"/>
        </w:rPr>
        <w:t>جري</w:t>
      </w:r>
      <w:r w:rsidR="00B00130" w:rsidRPr="00B00130">
        <w:rPr>
          <w:rtl/>
          <w:lang w:bidi="ar-EG"/>
        </w:rPr>
        <w:t xml:space="preserve"> توحيد الأنشطة عبر الاتحاد وتحديثها بشأن </w:t>
      </w:r>
      <w:hyperlink r:id="rId16" w:history="1">
        <w:r w:rsidR="00B00130" w:rsidRPr="00950E19">
          <w:rPr>
            <w:rStyle w:val="Hyperlink"/>
            <w:rtl/>
            <w:lang w:bidi="ar-EG"/>
          </w:rPr>
          <w:t>الاتصالات في حالات الطوارئ</w:t>
        </w:r>
      </w:hyperlink>
      <w:r w:rsidR="00B00130" w:rsidRPr="00B00130">
        <w:rPr>
          <w:rtl/>
          <w:lang w:bidi="ar-EG"/>
        </w:rPr>
        <w:t>، و</w:t>
      </w:r>
      <w:hyperlink r:id="rId17" w:history="1">
        <w:r w:rsidR="00B00130" w:rsidRPr="00950E19">
          <w:rPr>
            <w:rStyle w:val="Hyperlink"/>
            <w:rtl/>
            <w:lang w:bidi="ar-EG"/>
          </w:rPr>
          <w:t>البيئة وتغير المناخ</w:t>
        </w:r>
      </w:hyperlink>
      <w:r w:rsidR="00B00130" w:rsidRPr="00B00130">
        <w:rPr>
          <w:rtl/>
          <w:lang w:bidi="ar-EG"/>
        </w:rPr>
        <w:t>، و</w:t>
      </w:r>
      <w:hyperlink r:id="rId18" w:history="1">
        <w:r w:rsidR="00B00130" w:rsidRPr="00AD25AF">
          <w:rPr>
            <w:rStyle w:val="Hyperlink"/>
            <w:rtl/>
            <w:lang w:bidi="ar-EG"/>
          </w:rPr>
          <w:t>المساواة بين الجنسين</w:t>
        </w:r>
        <w:r w:rsidR="00B31436" w:rsidRPr="00AD25AF">
          <w:rPr>
            <w:rStyle w:val="Hyperlink"/>
            <w:rFonts w:hint="cs"/>
            <w:rtl/>
            <w:lang w:bidi="ar-EG"/>
          </w:rPr>
          <w:t xml:space="preserve"> وتعميمها</w:t>
        </w:r>
      </w:hyperlink>
      <w:r w:rsidR="00B00130" w:rsidRPr="00B00130">
        <w:rPr>
          <w:rtl/>
          <w:lang w:bidi="ar-EG"/>
        </w:rPr>
        <w:t xml:space="preserve"> (ترد المعلومات ذات الصلة في الوثيقة </w:t>
      </w:r>
      <w:hyperlink r:id="rId19" w:history="1">
        <w:r w:rsidR="00B00130" w:rsidRPr="00AD25AF">
          <w:rPr>
            <w:rStyle w:val="Hyperlink"/>
            <w:lang w:bidi="ar-EG"/>
          </w:rPr>
          <w:t>C22/35</w:t>
        </w:r>
      </w:hyperlink>
      <w:r w:rsidR="00B00130" w:rsidRPr="00B00130">
        <w:rPr>
          <w:rtl/>
          <w:lang w:bidi="ar-EG"/>
        </w:rPr>
        <w:t>)؛</w:t>
      </w:r>
    </w:p>
    <w:p w14:paraId="1805F6EE" w14:textId="0EE8F19C" w:rsidR="00A611FE" w:rsidRDefault="00A611FE" w:rsidP="00A611FE">
      <w:pPr>
        <w:pStyle w:val="enumlev1"/>
        <w:rPr>
          <w:rtl/>
        </w:rPr>
      </w:pPr>
      <w:r>
        <w:rPr>
          <w:rFonts w:hint="cs"/>
          <w:rtl/>
          <w:lang w:bidi="ar-EG"/>
        </w:rPr>
        <w:t>-</w:t>
      </w:r>
      <w:r>
        <w:rPr>
          <w:rtl/>
          <w:lang w:bidi="ar-EG"/>
        </w:rPr>
        <w:tab/>
      </w:r>
      <w:r w:rsidR="00B31436">
        <w:rPr>
          <w:rFonts w:hint="cs"/>
          <w:i/>
          <w:iCs/>
          <w:rtl/>
        </w:rPr>
        <w:t>مبادرة جديدة</w:t>
      </w:r>
      <w:r w:rsidRPr="00950E19">
        <w:rPr>
          <w:rFonts w:hint="cs"/>
          <w:i/>
          <w:iCs/>
          <w:rtl/>
        </w:rPr>
        <w:t>:</w:t>
      </w:r>
      <w:r>
        <w:rPr>
          <w:rFonts w:hint="cs"/>
          <w:rtl/>
        </w:rPr>
        <w:t xml:space="preserve"> </w:t>
      </w:r>
      <w:r w:rsidRPr="001745C1">
        <w:rPr>
          <w:rFonts w:hint="cs"/>
          <w:rtl/>
          <w:lang w:bidi="ar-EG"/>
        </w:rPr>
        <w:t>أُنشئ</w:t>
      </w:r>
      <w:r w:rsidRPr="00832DA3">
        <w:rPr>
          <w:rtl/>
          <w:lang w:bidi="ar-EG"/>
        </w:rPr>
        <w:t xml:space="preserve"> فريق تنسيق جديد للمؤتمرات </w:t>
      </w:r>
      <w:r>
        <w:rPr>
          <w:lang w:bidi="ar-EG"/>
        </w:rPr>
        <w:t>(CCG)</w:t>
      </w:r>
      <w:r w:rsidRPr="00832DA3">
        <w:rPr>
          <w:rtl/>
          <w:lang w:bidi="ar-EG"/>
        </w:rPr>
        <w:t xml:space="preserve"> داخل أمانة الاتحاد لتحسين التعاون والتنسيق وال</w:t>
      </w:r>
      <w:r w:rsidR="00B31436">
        <w:rPr>
          <w:rFonts w:hint="cs"/>
          <w:rtl/>
          <w:lang w:bidi="ar-EG"/>
        </w:rPr>
        <w:t xml:space="preserve">تناغم </w:t>
      </w:r>
      <w:r w:rsidRPr="00832DA3">
        <w:rPr>
          <w:rtl/>
          <w:lang w:bidi="ar-EG"/>
        </w:rPr>
        <w:t xml:space="preserve">في </w:t>
      </w:r>
      <w:r>
        <w:rPr>
          <w:rFonts w:hint="cs"/>
          <w:rtl/>
          <w:lang w:bidi="ar-EG"/>
        </w:rPr>
        <w:t>التحضير</w:t>
      </w:r>
      <w:r w:rsidRPr="00832DA3">
        <w:rPr>
          <w:rtl/>
          <w:lang w:bidi="ar-EG"/>
        </w:rPr>
        <w:t xml:space="preserve"> للمؤتمرات الرئيسية المقرر عقدها في </w:t>
      </w:r>
      <w:r>
        <w:rPr>
          <w:lang w:bidi="ar-EG"/>
        </w:rPr>
        <w:t>2022</w:t>
      </w:r>
      <w:r>
        <w:rPr>
          <w:rFonts w:hint="cs"/>
          <w:rtl/>
        </w:rPr>
        <w:t>؛</w:t>
      </w:r>
    </w:p>
    <w:p w14:paraId="0B0C2FA5" w14:textId="7DD5CC94" w:rsidR="00A611FE" w:rsidRPr="00950E19" w:rsidRDefault="00A611FE" w:rsidP="00A611FE">
      <w:pPr>
        <w:pStyle w:val="enumlev1"/>
        <w:rPr>
          <w:spacing w:val="-2"/>
          <w:rtl/>
          <w:lang w:bidi="ar-SA"/>
        </w:rPr>
      </w:pPr>
      <w:r w:rsidRPr="00950E19">
        <w:rPr>
          <w:rFonts w:hint="cs"/>
          <w:spacing w:val="-2"/>
          <w:rtl/>
          <w:lang w:bidi="ar-EG"/>
        </w:rPr>
        <w:t>-</w:t>
      </w:r>
      <w:r w:rsidRPr="00950E19">
        <w:rPr>
          <w:spacing w:val="-2"/>
          <w:rtl/>
          <w:lang w:bidi="ar-EG"/>
        </w:rPr>
        <w:tab/>
      </w:r>
      <w:r w:rsidR="00B31436" w:rsidRPr="00950E19">
        <w:rPr>
          <w:i/>
          <w:iCs/>
          <w:spacing w:val="-2"/>
          <w:rtl/>
          <w:lang w:bidi="ar-EG"/>
        </w:rPr>
        <w:t>الخطة ال</w:t>
      </w:r>
      <w:r w:rsidR="00C4735B">
        <w:rPr>
          <w:rFonts w:hint="cs"/>
          <w:i/>
          <w:iCs/>
          <w:spacing w:val="-2"/>
          <w:rtl/>
          <w:lang w:bidi="ar-EG"/>
        </w:rPr>
        <w:t>ا</w:t>
      </w:r>
      <w:r w:rsidR="00B31436" w:rsidRPr="00950E19">
        <w:rPr>
          <w:i/>
          <w:iCs/>
          <w:spacing w:val="-2"/>
          <w:rtl/>
          <w:lang w:bidi="ar-EG"/>
        </w:rPr>
        <w:t>ستراتيجية للاتحاد</w:t>
      </w:r>
      <w:r w:rsidR="00FB0DBF" w:rsidRPr="00950E19">
        <w:rPr>
          <w:rFonts w:hint="cs"/>
          <w:i/>
          <w:iCs/>
          <w:spacing w:val="-2"/>
          <w:rtl/>
          <w:lang w:bidi="ar-EG"/>
        </w:rPr>
        <w:t xml:space="preserve"> للفترة</w:t>
      </w:r>
      <w:r w:rsidR="00B31436" w:rsidRPr="00950E19">
        <w:rPr>
          <w:i/>
          <w:iCs/>
          <w:spacing w:val="-2"/>
          <w:rtl/>
          <w:lang w:bidi="ar-EG"/>
        </w:rPr>
        <w:t xml:space="preserve"> 2024-2027:</w:t>
      </w:r>
      <w:r w:rsidR="00B31436" w:rsidRPr="00950E19">
        <w:rPr>
          <w:spacing w:val="-2"/>
          <w:rtl/>
          <w:lang w:bidi="ar-EG"/>
        </w:rPr>
        <w:t xml:space="preserve"> تم إنشاء فريق عمل مشترك بين القطاعات </w:t>
      </w:r>
      <w:r w:rsidR="00FB0DBF" w:rsidRPr="00950E19">
        <w:rPr>
          <w:rFonts w:hint="cs"/>
          <w:spacing w:val="-2"/>
          <w:rtl/>
          <w:lang w:bidi="ar-EG"/>
        </w:rPr>
        <w:t>تابع</w:t>
      </w:r>
      <w:r w:rsidR="00B31436" w:rsidRPr="00950E19">
        <w:rPr>
          <w:spacing w:val="-2"/>
          <w:rtl/>
          <w:lang w:bidi="ar-EG"/>
        </w:rPr>
        <w:t xml:space="preserve"> </w:t>
      </w:r>
      <w:r w:rsidR="00FB0DBF" w:rsidRPr="00950E19">
        <w:rPr>
          <w:rFonts w:hint="cs"/>
          <w:spacing w:val="-2"/>
          <w:rtl/>
          <w:lang w:bidi="ar-EG"/>
        </w:rPr>
        <w:t>ل</w:t>
      </w:r>
      <w:r w:rsidR="00B31436" w:rsidRPr="00950E19">
        <w:rPr>
          <w:spacing w:val="-2"/>
          <w:rtl/>
          <w:lang w:bidi="ar-EG"/>
        </w:rPr>
        <w:t xml:space="preserve">لأمانة، </w:t>
      </w:r>
      <w:r w:rsidR="00FB0DBF" w:rsidRPr="00950E19">
        <w:rPr>
          <w:rFonts w:hint="cs"/>
          <w:spacing w:val="-2"/>
          <w:rtl/>
          <w:lang w:bidi="ar-EG"/>
        </w:rPr>
        <w:t>برئاسة</w:t>
      </w:r>
      <w:r w:rsidR="00B31436" w:rsidRPr="00950E19">
        <w:rPr>
          <w:spacing w:val="-2"/>
          <w:rtl/>
          <w:lang w:bidi="ar-EG"/>
        </w:rPr>
        <w:t xml:space="preserve"> مدير مكتب الاتصالات الراديوية، لتجميع المدخلات من المكاتب والأمانة العامة ودعم عمل فريق </w:t>
      </w:r>
      <w:r w:rsidR="00FB0DBF" w:rsidRPr="00950E19">
        <w:rPr>
          <w:rFonts w:hint="cs"/>
          <w:spacing w:val="-2"/>
          <w:rtl/>
          <w:lang w:bidi="ar-EG"/>
        </w:rPr>
        <w:t>العمل التابع للمجلس</w:t>
      </w:r>
      <w:r w:rsidR="00B31436" w:rsidRPr="00950E19">
        <w:rPr>
          <w:spacing w:val="-2"/>
          <w:rtl/>
          <w:lang w:bidi="ar-EG"/>
        </w:rPr>
        <w:t xml:space="preserve"> </w:t>
      </w:r>
      <w:r w:rsidR="00FB0DBF" w:rsidRPr="00950E19">
        <w:rPr>
          <w:spacing w:val="-2"/>
          <w:rtl/>
          <w:lang w:bidi="ar-EG"/>
        </w:rPr>
        <w:t xml:space="preserve">والمعني بالخطتين الاستراتيجية والمالية </w:t>
      </w:r>
      <w:r w:rsidR="00FB0DBF" w:rsidRPr="00950E19">
        <w:rPr>
          <w:rFonts w:hint="cs"/>
          <w:spacing w:val="-2"/>
          <w:rtl/>
          <w:lang w:bidi="ar-EG"/>
        </w:rPr>
        <w:t>الذي شكلته المشاورة الافتراضية الأولى لأعضاء المجلس لعام 2021.</w:t>
      </w:r>
    </w:p>
    <w:p w14:paraId="1976B60C" w14:textId="77777777" w:rsidR="00100CA4" w:rsidRDefault="00100CA4" w:rsidP="00100CA4">
      <w:pPr>
        <w:pStyle w:val="Heading1"/>
        <w:spacing w:before="320"/>
        <w:rPr>
          <w:lang w:bidi="ar-EG"/>
        </w:rPr>
      </w:pPr>
      <w:r>
        <w:t>3</w:t>
      </w:r>
      <w:r>
        <w:rPr>
          <w:rFonts w:hint="cs"/>
          <w:rtl/>
        </w:rPr>
        <w:tab/>
        <w:t>التنسيق مع الأعضاء</w:t>
      </w:r>
    </w:p>
    <w:p w14:paraId="7A329AC3" w14:textId="050D7C1F" w:rsidR="00100CA4" w:rsidRDefault="00100CA4" w:rsidP="00100CA4">
      <w:pPr>
        <w:rPr>
          <w:spacing w:val="-4"/>
          <w:rtl/>
          <w:lang w:bidi="ar-EG"/>
        </w:rPr>
      </w:pPr>
      <w:r>
        <w:rPr>
          <w:spacing w:val="-4"/>
        </w:rPr>
        <w:t>1.3</w:t>
      </w:r>
      <w:r>
        <w:rPr>
          <w:rFonts w:hint="cs"/>
          <w:spacing w:val="-4"/>
          <w:rtl/>
          <w:lang w:bidi="ar-EG"/>
        </w:rPr>
        <w:tab/>
      </w:r>
      <w:r>
        <w:rPr>
          <w:rFonts w:hint="cs"/>
          <w:spacing w:val="-4"/>
          <w:rtl/>
          <w:lang w:bidi="ar"/>
        </w:rPr>
        <w:t xml:space="preserve">أُنشئ </w:t>
      </w:r>
      <w:hyperlink r:id="rId20" w:history="1">
        <w:r>
          <w:rPr>
            <w:rStyle w:val="Hyperlink"/>
            <w:rFonts w:hint="cs"/>
            <w:spacing w:val="-4"/>
            <w:rtl/>
            <w:lang w:bidi="ar"/>
          </w:rPr>
          <w:t xml:space="preserve">فريق التنسيق بين القطاعات </w:t>
        </w:r>
        <w:r>
          <w:rPr>
            <w:rStyle w:val="Hyperlink"/>
            <w:spacing w:val="-4"/>
          </w:rPr>
          <w:t>(ISCG)</w:t>
        </w:r>
      </w:hyperlink>
      <w:r>
        <w:rPr>
          <w:spacing w:val="-4"/>
          <w:rtl/>
          <w:lang w:bidi="ar"/>
        </w:rPr>
        <w:t xml:space="preserve"> </w:t>
      </w:r>
      <w:r>
        <w:rPr>
          <w:rFonts w:hint="cs"/>
          <w:spacing w:val="-4"/>
          <w:rtl/>
        </w:rPr>
        <w:t>المعني بالمسائل ذات الاهتمام المشترك</w:t>
      </w:r>
      <w:r>
        <w:rPr>
          <w:rFonts w:hint="cs"/>
          <w:spacing w:val="-4"/>
          <w:rtl/>
          <w:lang w:bidi="ar"/>
        </w:rPr>
        <w:t xml:space="preserve"> بالاشتراك بين </w:t>
      </w:r>
      <w:r>
        <w:rPr>
          <w:rFonts w:hint="cs"/>
          <w:spacing w:val="-4"/>
          <w:rtl/>
          <w:lang w:val="fr-CH"/>
        </w:rPr>
        <w:t>الفريق الاستشاري للاتصالات الراديوية </w:t>
      </w:r>
      <w:r>
        <w:rPr>
          <w:spacing w:val="-4"/>
        </w:rPr>
        <w:t>(RAG)</w:t>
      </w:r>
      <w:r>
        <w:rPr>
          <w:spacing w:val="-4"/>
          <w:rtl/>
          <w:lang w:val="fr-CH"/>
        </w:rPr>
        <w:t xml:space="preserve"> </w:t>
      </w:r>
      <w:r>
        <w:rPr>
          <w:rFonts w:hint="cs"/>
          <w:spacing w:val="-4"/>
          <w:rtl/>
          <w:lang w:val="fr-CH"/>
        </w:rPr>
        <w:t>والفريق الاستشاري لتقييس الاتصالات </w:t>
      </w:r>
      <w:r w:rsidR="00A611FE">
        <w:rPr>
          <w:spacing w:val="-4"/>
        </w:rPr>
        <w:t>(</w:t>
      </w:r>
      <w:r>
        <w:rPr>
          <w:spacing w:val="-4"/>
        </w:rPr>
        <w:t>TSAG)</w:t>
      </w:r>
      <w:r>
        <w:rPr>
          <w:rFonts w:hint="cs"/>
          <w:spacing w:val="-4"/>
          <w:rtl/>
          <w:lang w:val="fr-CH"/>
        </w:rPr>
        <w:t xml:space="preserve"> والفريق الاستشاري لتنمية الاتصالات </w:t>
      </w:r>
      <w:r>
        <w:rPr>
          <w:spacing w:val="-4"/>
        </w:rPr>
        <w:t>(TDAG)</w:t>
      </w:r>
      <w:r>
        <w:rPr>
          <w:rFonts w:hint="cs"/>
          <w:spacing w:val="-4"/>
          <w:rtl/>
          <w:lang w:bidi="ar"/>
        </w:rPr>
        <w:t>.</w:t>
      </w:r>
    </w:p>
    <w:p w14:paraId="026811B8" w14:textId="77777777" w:rsidR="00100CA4" w:rsidRDefault="00100CA4" w:rsidP="00100CA4">
      <w:pPr>
        <w:rPr>
          <w:spacing w:val="-3"/>
          <w:rtl/>
          <w:lang w:bidi="ar-SY"/>
        </w:rPr>
      </w:pPr>
      <w:r>
        <w:rPr>
          <w:spacing w:val="-3"/>
          <w:lang w:bidi="ar-EG"/>
        </w:rPr>
        <w:t>2.3</w:t>
      </w:r>
      <w:r>
        <w:rPr>
          <w:rFonts w:hint="cs"/>
          <w:spacing w:val="-3"/>
          <w:rtl/>
          <w:lang w:bidi="ar-EG"/>
        </w:rPr>
        <w:tab/>
      </w:r>
      <w:r>
        <w:rPr>
          <w:rFonts w:hint="cs"/>
          <w:spacing w:val="-3"/>
          <w:rtl/>
          <w:lang w:bidi="ar-SY"/>
        </w:rPr>
        <w:t>ويحدد فريق التنسيق بين القطاعات المواضيع المشتركة لدى القطاعات الثلاثة والأمانة العامة، أو ينظر على المستوى الثنائي في قائمة محدَّثة (تعدها الأمانة) تحتوي على المجالات ذات الاهتمام المشترك للقطاعات الثلاثة والأمانة العامة وفقاً لما يُسند من اختصاصات في كل جمعية أو مؤتمر للاتحاد. ويحدد فريق التنسيق بين القطاعات أيضاً الآليات اللازمة لتعزيز التعاون والأنشطة المشتركة بين القطاعات الثلاثة والأمانة العامة بشأن القضايا ذات الاهتمام المشترك.</w:t>
      </w:r>
    </w:p>
    <w:p w14:paraId="6D7C8274" w14:textId="74DC0A7E" w:rsidR="00100CA4" w:rsidRDefault="00100CA4" w:rsidP="00100CA4">
      <w:pPr>
        <w:rPr>
          <w:spacing w:val="-3"/>
          <w:lang w:bidi="ar-EG"/>
        </w:rPr>
      </w:pPr>
      <w:r w:rsidRPr="005F034F">
        <w:rPr>
          <w:spacing w:val="-3"/>
          <w:lang w:bidi="ar-EG"/>
        </w:rPr>
        <w:t>3.3</w:t>
      </w:r>
      <w:r w:rsidRPr="005F034F">
        <w:rPr>
          <w:rFonts w:hint="cs"/>
          <w:spacing w:val="-3"/>
          <w:rtl/>
          <w:lang w:bidi="ar-EG"/>
        </w:rPr>
        <w:tab/>
        <w:t>وعقد</w:t>
      </w:r>
      <w:r w:rsidRPr="005F034F">
        <w:rPr>
          <w:rFonts w:hint="cs"/>
          <w:spacing w:val="-3"/>
          <w:rtl/>
        </w:rPr>
        <w:t xml:space="preserve"> فريق التنسيق بين القطاعات اجتماعين </w:t>
      </w:r>
      <w:r w:rsidRPr="005F034F">
        <w:rPr>
          <w:rFonts w:hint="cs"/>
          <w:spacing w:val="-3"/>
          <w:rtl/>
          <w:lang w:bidi="ar-EG"/>
        </w:rPr>
        <w:t xml:space="preserve">في </w:t>
      </w:r>
      <w:r w:rsidRPr="005F034F">
        <w:rPr>
          <w:spacing w:val="-3"/>
          <w:lang w:bidi="ar-EG"/>
        </w:rPr>
        <w:t>2021</w:t>
      </w:r>
      <w:r w:rsidRPr="005F034F">
        <w:rPr>
          <w:rFonts w:hint="cs"/>
          <w:spacing w:val="-3"/>
          <w:rtl/>
          <w:lang w:bidi="ar-EG"/>
        </w:rPr>
        <w:t>. وقدم الفريق تقاريره إلى الأفرقة الاستشارية للقطاعات الثلاثة خلال هذه الفترة.</w:t>
      </w:r>
    </w:p>
    <w:p w14:paraId="5CA58857" w14:textId="388B70A5" w:rsidR="00100CA4" w:rsidRDefault="00100CA4" w:rsidP="00100CA4">
      <w:pPr>
        <w:rPr>
          <w:spacing w:val="-3"/>
          <w:rtl/>
          <w:lang w:bidi="ar-EG"/>
        </w:rPr>
      </w:pPr>
      <w:r>
        <w:rPr>
          <w:spacing w:val="-3"/>
          <w:lang w:bidi="ar-EG"/>
        </w:rPr>
        <w:t>4.3</w:t>
      </w:r>
      <w:r>
        <w:rPr>
          <w:rFonts w:hint="cs"/>
          <w:spacing w:val="-3"/>
          <w:rtl/>
          <w:lang w:bidi="ar-EG"/>
        </w:rPr>
        <w:tab/>
        <w:t>ووافق فريق التنسيق بين القطاعات على فكرة تحديد "مواضيع" التنسيق بين القطاعات، حيث تشارك جميع الجهات الفاعلة (بما في ذلك الأفرقة الاستشارية ولجان الدراسات للقطاعات ومستشارو لجان الدراسات والأمانة) في تحديد أساليب تحسين التنسيق، والعمل على تفادي ازدواجية العمل واقتراح سبل المضي قدماً.</w:t>
      </w:r>
    </w:p>
    <w:p w14:paraId="586D40EF" w14:textId="20AC0EEB" w:rsidR="00A611FE" w:rsidRDefault="00A611FE" w:rsidP="00100CA4">
      <w:pPr>
        <w:rPr>
          <w:spacing w:val="-3"/>
          <w:rtl/>
          <w:lang w:bidi="ar-EG"/>
        </w:rPr>
      </w:pPr>
      <w:r>
        <w:rPr>
          <w:spacing w:val="-3"/>
          <w:lang w:bidi="ar-EG"/>
        </w:rPr>
        <w:lastRenderedPageBreak/>
        <w:t>5.3</w:t>
      </w:r>
      <w:r>
        <w:rPr>
          <w:spacing w:val="-3"/>
          <w:rtl/>
          <w:lang w:bidi="ar-EG"/>
        </w:rPr>
        <w:tab/>
      </w:r>
      <w:r w:rsidR="005B2573">
        <w:rPr>
          <w:rFonts w:hint="cs"/>
          <w:spacing w:val="-3"/>
          <w:rtl/>
          <w:lang w:bidi="ar-EG"/>
        </w:rPr>
        <w:t>وفي إطار الموضوع</w:t>
      </w:r>
      <w:r w:rsidR="005F034F">
        <w:rPr>
          <w:rFonts w:hint="cs"/>
          <w:spacing w:val="-3"/>
          <w:rtl/>
        </w:rPr>
        <w:t xml:space="preserve"> الرئيسي</w:t>
      </w:r>
      <w:r w:rsidR="005B2573">
        <w:rPr>
          <w:rFonts w:hint="cs"/>
          <w:spacing w:val="-3"/>
          <w:rtl/>
          <w:lang w:bidi="ar-EG"/>
        </w:rPr>
        <w:t xml:space="preserve"> المتعلق بتغير المناخ،</w:t>
      </w:r>
      <w:r w:rsidR="005F034F">
        <w:rPr>
          <w:rFonts w:hint="cs"/>
          <w:spacing w:val="-3"/>
          <w:rtl/>
          <w:lang w:bidi="ar-EG"/>
        </w:rPr>
        <w:t xml:space="preserve"> </w:t>
      </w:r>
      <w:r w:rsidR="005B2573">
        <w:rPr>
          <w:rFonts w:hint="cs"/>
          <w:rtl/>
          <w:lang w:bidi="ar-EG"/>
        </w:rPr>
        <w:t>عرضت أمانة الاتحاد وثيقة معلومات</w:t>
      </w:r>
      <w:r>
        <w:rPr>
          <w:rFonts w:hint="cs"/>
          <w:rtl/>
          <w:lang w:bidi="ar-EG"/>
        </w:rPr>
        <w:t xml:space="preserve"> الأمانة </w:t>
      </w:r>
      <w:r w:rsidR="005B2573">
        <w:rPr>
          <w:rFonts w:hint="cs"/>
          <w:rtl/>
          <w:lang w:bidi="ar-EG"/>
        </w:rPr>
        <w:t>تضم آخر التطورات بشأن العمل الجاري داخل الاتحاد لتحويله إلى منظمة أكثر مراعاة للبيئة</w:t>
      </w:r>
      <w:r>
        <w:rPr>
          <w:rFonts w:hint="cs"/>
          <w:rtl/>
          <w:lang w:bidi="ar-EG"/>
        </w:rPr>
        <w:t xml:space="preserve"> (</w:t>
      </w:r>
      <w:r w:rsidR="005B2573">
        <w:rPr>
          <w:rFonts w:hint="cs"/>
          <w:rtl/>
          <w:lang w:bidi="ar-EG"/>
        </w:rPr>
        <w:t xml:space="preserve">تُعرض المعلومات المتعلقة بمجال العمل المواضيعي هذا في القسم </w:t>
      </w:r>
      <w:r w:rsidR="00937FDE">
        <w:rPr>
          <w:rFonts w:hint="cs"/>
          <w:rtl/>
          <w:lang w:bidi="ar-EG"/>
        </w:rPr>
        <w:t xml:space="preserve">المتعلق بفريق المهام </w:t>
      </w:r>
      <w:r w:rsidR="00937FDE" w:rsidRPr="00937FDE">
        <w:rPr>
          <w:rtl/>
          <w:lang w:bidi="ar-EG"/>
        </w:rPr>
        <w:t>المعني بالتنسيق بين القطاعات</w:t>
      </w:r>
      <w:r w:rsidR="00937FDE">
        <w:rPr>
          <w:rFonts w:hint="cs"/>
          <w:rtl/>
          <w:lang w:bidi="ar-EG"/>
        </w:rPr>
        <w:t xml:space="preserve"> أعلاه</w:t>
      </w:r>
      <w:r>
        <w:rPr>
          <w:rFonts w:hint="cs"/>
          <w:rtl/>
          <w:lang w:bidi="ar-EG"/>
        </w:rPr>
        <w:t>).</w:t>
      </w:r>
    </w:p>
    <w:p w14:paraId="35F62D54" w14:textId="02792D60" w:rsidR="00100CA4" w:rsidRDefault="00100CA4" w:rsidP="00100CA4">
      <w:pPr>
        <w:rPr>
          <w:lang w:bidi="ar"/>
        </w:rPr>
      </w:pPr>
      <w:r>
        <w:rPr>
          <w:lang w:bidi="ar"/>
        </w:rPr>
        <w:t>6.3</w:t>
      </w:r>
      <w:r>
        <w:rPr>
          <w:lang w:bidi="ar"/>
        </w:rPr>
        <w:tab/>
      </w:r>
      <w:r>
        <w:rPr>
          <w:rFonts w:hint="cs"/>
          <w:rtl/>
          <w:lang w:bidi="ar-EG"/>
        </w:rPr>
        <w:t xml:space="preserve">واتفق فريق التنسيق بين القطاعات، في اجتماعه الذي عُقد في مارس </w:t>
      </w:r>
      <w:r>
        <w:rPr>
          <w:lang w:bidi="ar-EG"/>
        </w:rPr>
        <w:t>2021</w:t>
      </w:r>
      <w:r>
        <w:rPr>
          <w:rFonts w:hint="cs"/>
          <w:rtl/>
          <w:lang w:bidi="ar-EG"/>
        </w:rPr>
        <w:t>، على تناول "إمكانية النفاذ" كموضوع جديد ينظر فيه الفريق ويحدد الأعضاء أساليب تحسين وتعزيز التعاون بشأنه.</w:t>
      </w:r>
      <w:r w:rsidR="00A611FE">
        <w:rPr>
          <w:rFonts w:hint="cs"/>
          <w:rtl/>
          <w:lang w:bidi="ar-EG"/>
        </w:rPr>
        <w:t xml:space="preserve"> </w:t>
      </w:r>
      <w:r w:rsidR="00937FDE">
        <w:rPr>
          <w:rFonts w:hint="cs"/>
          <w:rtl/>
          <w:lang w:bidi="ar-EG"/>
        </w:rPr>
        <w:t>وقد قدمت</w:t>
      </w:r>
      <w:r w:rsidR="00A611FE">
        <w:rPr>
          <w:rFonts w:hint="cs"/>
          <w:rtl/>
          <w:lang w:bidi="ar-EG"/>
        </w:rPr>
        <w:t xml:space="preserve"> الأمانة تقارير عن الأنشطة المتعلقة </w:t>
      </w:r>
      <w:r w:rsidR="00937FDE">
        <w:rPr>
          <w:rFonts w:hint="cs"/>
          <w:rtl/>
          <w:lang w:bidi="ar-EG"/>
        </w:rPr>
        <w:t>ب</w:t>
      </w:r>
      <w:r w:rsidR="00937FDE" w:rsidRPr="00937FDE">
        <w:rPr>
          <w:rtl/>
          <w:lang w:bidi="ar-EG"/>
        </w:rPr>
        <w:t>إمكانية النفاذ</w:t>
      </w:r>
      <w:r w:rsidR="00937FDE" w:rsidRPr="00937FDE">
        <w:rPr>
          <w:rFonts w:hint="cs"/>
          <w:rtl/>
          <w:lang w:bidi="ar-EG"/>
        </w:rPr>
        <w:t xml:space="preserve"> </w:t>
      </w:r>
      <w:r w:rsidR="00A611FE">
        <w:rPr>
          <w:rFonts w:hint="cs"/>
          <w:rtl/>
          <w:lang w:bidi="ar-EG"/>
        </w:rPr>
        <w:t xml:space="preserve">وكيفية تنسيقها داخل فريق المهام المعني بالتنسيق بين القطاعات. </w:t>
      </w:r>
      <w:r w:rsidR="005F034F">
        <w:rPr>
          <w:rFonts w:hint="cs"/>
          <w:rtl/>
          <w:lang w:bidi="ar-EG"/>
        </w:rPr>
        <w:t>ويجري</w:t>
      </w:r>
      <w:r w:rsidR="00937FDE">
        <w:rPr>
          <w:rFonts w:hint="cs"/>
          <w:rtl/>
          <w:lang w:bidi="ar-EG"/>
        </w:rPr>
        <w:t xml:space="preserve"> تحديداً إعداد استراتيجية بشأن </w:t>
      </w:r>
      <w:r w:rsidR="00937FDE" w:rsidRPr="00937FDE">
        <w:rPr>
          <w:rtl/>
          <w:lang w:bidi="ar-EG"/>
        </w:rPr>
        <w:t>إمكانية النفاذ</w:t>
      </w:r>
      <w:r w:rsidR="00937FDE">
        <w:rPr>
          <w:rFonts w:hint="cs"/>
          <w:rtl/>
          <w:lang w:bidi="ar-EG"/>
        </w:rPr>
        <w:t xml:space="preserve"> في الاتحاد لاستكمال سياسة الاتحاد المتعلقة ب</w:t>
      </w:r>
      <w:r w:rsidR="00937FDE" w:rsidRPr="00937FDE">
        <w:rPr>
          <w:rtl/>
          <w:lang w:bidi="ar-EG"/>
        </w:rPr>
        <w:t>إمكانية النفاذ</w:t>
      </w:r>
      <w:r w:rsidR="00937FDE">
        <w:rPr>
          <w:rFonts w:hint="cs"/>
          <w:rtl/>
          <w:lang w:bidi="ar-EG"/>
        </w:rPr>
        <w:t xml:space="preserve"> التي تم اعتمادها.</w:t>
      </w:r>
    </w:p>
    <w:p w14:paraId="4035C981" w14:textId="134A48B0" w:rsidR="00100CA4" w:rsidRDefault="00100CA4" w:rsidP="00100CA4">
      <w:pPr>
        <w:rPr>
          <w:rtl/>
          <w:lang w:bidi="ar-EG"/>
        </w:rPr>
      </w:pPr>
      <w:r>
        <w:rPr>
          <w:lang w:bidi="ar"/>
        </w:rPr>
        <w:t>7.3</w:t>
      </w:r>
      <w:r>
        <w:rPr>
          <w:lang w:bidi="ar"/>
        </w:rPr>
        <w:tab/>
      </w:r>
      <w:r>
        <w:rPr>
          <w:rFonts w:hint="cs"/>
          <w:rtl/>
          <w:lang w:bidi="ar"/>
        </w:rPr>
        <w:t xml:space="preserve">وطلب فريق التنسيق بين القطاعات أيضاً من الأمانة أن تواصل تقديم تقارير عن مواضيع أخرى من قبيل تطوير الموقع الإلكتروني الجديد للاتحاد، بما يشمل مواءمة </w:t>
      </w:r>
      <w:r w:rsidR="00A61BFA">
        <w:rPr>
          <w:rFonts w:hint="cs"/>
          <w:rtl/>
          <w:lang w:bidi="ar"/>
        </w:rPr>
        <w:t xml:space="preserve">شكل </w:t>
      </w:r>
      <w:r>
        <w:rPr>
          <w:rFonts w:hint="cs"/>
          <w:rtl/>
          <w:lang w:bidi="ar"/>
        </w:rPr>
        <w:t xml:space="preserve">المواقع الإلكترونية </w:t>
      </w:r>
      <w:r w:rsidR="00A61BFA">
        <w:rPr>
          <w:rFonts w:hint="cs"/>
          <w:rtl/>
          <w:lang w:bidi="ar"/>
        </w:rPr>
        <w:t>للأفرقة الاستشارية</w:t>
      </w:r>
      <w:r>
        <w:rPr>
          <w:rFonts w:hint="cs"/>
          <w:rtl/>
          <w:lang w:bidi="ar"/>
        </w:rPr>
        <w:t xml:space="preserve"> الثلاثة </w:t>
      </w:r>
      <w:r w:rsidR="00A61BFA">
        <w:rPr>
          <w:rFonts w:hint="cs"/>
          <w:rtl/>
          <w:lang w:bidi="ar"/>
        </w:rPr>
        <w:t xml:space="preserve">وموضع </w:t>
      </w:r>
      <w:r w:rsidR="00751869">
        <w:rPr>
          <w:rFonts w:hint="cs"/>
          <w:rtl/>
          <w:lang w:bidi="ar"/>
        </w:rPr>
        <w:t>ال</w:t>
      </w:r>
      <w:r w:rsidR="00A61BFA">
        <w:rPr>
          <w:rFonts w:hint="cs"/>
          <w:rtl/>
          <w:lang w:bidi="ar"/>
        </w:rPr>
        <w:t xml:space="preserve">صفحة </w:t>
      </w:r>
      <w:r w:rsidR="00751869">
        <w:rPr>
          <w:rFonts w:hint="cs"/>
          <w:rtl/>
          <w:lang w:bidi="ar"/>
        </w:rPr>
        <w:t>الإلكترونية</w:t>
      </w:r>
      <w:r w:rsidR="00A61BFA">
        <w:rPr>
          <w:rFonts w:hint="cs"/>
          <w:rtl/>
          <w:lang w:bidi="ar"/>
        </w:rPr>
        <w:t xml:space="preserve"> الخاصة ب</w:t>
      </w:r>
      <w:r w:rsidR="00A61BFA" w:rsidRPr="00A61BFA">
        <w:rPr>
          <w:rtl/>
          <w:lang w:bidi="ar"/>
        </w:rPr>
        <w:t>فريق المهام المعني بالتنسيق بين القطاعات</w:t>
      </w:r>
      <w:r w:rsidR="00A61BFA">
        <w:rPr>
          <w:rFonts w:hint="cs"/>
          <w:rtl/>
          <w:lang w:bidi="ar"/>
        </w:rPr>
        <w:t xml:space="preserve">. </w:t>
      </w:r>
      <w:r w:rsidR="00A611FE">
        <w:rPr>
          <w:rFonts w:hint="cs"/>
          <w:rtl/>
          <w:lang w:bidi="ar-EG"/>
        </w:rPr>
        <w:t>كما طلب تنسيق عملية تقديم المساهمات التي تختلف بين القطاعات الثلاثة.</w:t>
      </w:r>
    </w:p>
    <w:p w14:paraId="0F57FB16" w14:textId="43A8E9A4" w:rsidR="00A611FE" w:rsidRPr="00950E19" w:rsidRDefault="00A611FE" w:rsidP="00100CA4">
      <w:pPr>
        <w:rPr>
          <w:spacing w:val="-2"/>
          <w:rtl/>
          <w:lang w:bidi="ar"/>
        </w:rPr>
      </w:pPr>
      <w:r w:rsidRPr="00950E19">
        <w:rPr>
          <w:spacing w:val="-2"/>
          <w:lang w:bidi="ar-EG"/>
        </w:rPr>
        <w:t>8.3</w:t>
      </w:r>
      <w:r w:rsidRPr="00950E19">
        <w:rPr>
          <w:spacing w:val="-2"/>
          <w:rtl/>
          <w:lang w:bidi="ar-EG"/>
        </w:rPr>
        <w:tab/>
      </w:r>
      <w:r w:rsidR="00A61BFA" w:rsidRPr="00950E19">
        <w:rPr>
          <w:spacing w:val="-2"/>
          <w:rtl/>
          <w:lang w:bidi="ar-EG"/>
        </w:rPr>
        <w:t xml:space="preserve">يعد استخدام الترجمة الآلية للوثائق مسألة أخرى </w:t>
      </w:r>
      <w:r w:rsidR="00A61BFA" w:rsidRPr="00950E19">
        <w:rPr>
          <w:rFonts w:hint="cs"/>
          <w:spacing w:val="-2"/>
          <w:rtl/>
          <w:lang w:bidi="ar-EG"/>
        </w:rPr>
        <w:t>محل اهتمام</w:t>
      </w:r>
      <w:r w:rsidR="00A61BFA" w:rsidRPr="00950E19">
        <w:rPr>
          <w:spacing w:val="-2"/>
          <w:rtl/>
          <w:lang w:bidi="ar-EG"/>
        </w:rPr>
        <w:t xml:space="preserve">، لذلك طُلب من </w:t>
      </w:r>
      <w:r w:rsidR="00A61BFA" w:rsidRPr="00950E19">
        <w:rPr>
          <w:rFonts w:hint="cs"/>
          <w:spacing w:val="-2"/>
          <w:rtl/>
          <w:lang w:bidi="ar-EG"/>
        </w:rPr>
        <w:t>جهة الاتصال التابعة</w:t>
      </w:r>
      <w:r w:rsidR="00A61BFA" w:rsidRPr="00950E19">
        <w:rPr>
          <w:spacing w:val="-2"/>
          <w:rtl/>
          <w:lang w:bidi="ar-EG"/>
        </w:rPr>
        <w:t xml:space="preserve"> </w:t>
      </w:r>
      <w:r w:rsidR="00412FAA" w:rsidRPr="00950E19">
        <w:rPr>
          <w:rFonts w:hint="cs"/>
          <w:spacing w:val="-2"/>
          <w:rtl/>
          <w:lang w:bidi="ar-EG"/>
        </w:rPr>
        <w:t>ل</w:t>
      </w:r>
      <w:r w:rsidR="00412FAA" w:rsidRPr="00950E19">
        <w:rPr>
          <w:spacing w:val="-2"/>
          <w:rtl/>
          <w:lang w:bidi="ar-EG"/>
        </w:rPr>
        <w:t xml:space="preserve">فريق المهام المعني بالتنسيق بين القطاعات </w:t>
      </w:r>
      <w:r w:rsidR="00412FAA" w:rsidRPr="00950E19">
        <w:rPr>
          <w:rFonts w:hint="cs"/>
          <w:spacing w:val="-2"/>
          <w:rtl/>
          <w:lang w:bidi="ar-EG"/>
        </w:rPr>
        <w:t>المعنية بال</w:t>
      </w:r>
      <w:r w:rsidR="00A61BFA" w:rsidRPr="00950E19">
        <w:rPr>
          <w:spacing w:val="-2"/>
          <w:rtl/>
          <w:lang w:bidi="ar-EG"/>
        </w:rPr>
        <w:t>تعدد</w:t>
      </w:r>
      <w:r w:rsidR="00412FAA" w:rsidRPr="00950E19">
        <w:rPr>
          <w:rFonts w:hint="cs"/>
          <w:spacing w:val="-2"/>
          <w:rtl/>
          <w:lang w:bidi="ar-EG"/>
        </w:rPr>
        <w:t>ية</w:t>
      </w:r>
      <w:r w:rsidR="00A61BFA" w:rsidRPr="00950E19">
        <w:rPr>
          <w:spacing w:val="-2"/>
          <w:rtl/>
          <w:lang w:bidi="ar-EG"/>
        </w:rPr>
        <w:t xml:space="preserve"> اللغ</w:t>
      </w:r>
      <w:r w:rsidR="00412FAA" w:rsidRPr="00950E19">
        <w:rPr>
          <w:rFonts w:hint="cs"/>
          <w:spacing w:val="-2"/>
          <w:rtl/>
          <w:lang w:bidi="ar-EG"/>
        </w:rPr>
        <w:t>وية</w:t>
      </w:r>
      <w:r w:rsidR="00A61BFA" w:rsidRPr="00950E19">
        <w:rPr>
          <w:spacing w:val="-2"/>
          <w:rtl/>
          <w:lang w:bidi="ar-EG"/>
        </w:rPr>
        <w:t xml:space="preserve"> إعداد تقرير للاجتماع </w:t>
      </w:r>
      <w:r w:rsidR="00412FAA" w:rsidRPr="00950E19">
        <w:rPr>
          <w:rFonts w:hint="cs"/>
          <w:spacing w:val="-2"/>
          <w:rtl/>
          <w:lang w:bidi="ar-EG"/>
        </w:rPr>
        <w:t xml:space="preserve">المقبل </w:t>
      </w:r>
      <w:r w:rsidR="00412FAA" w:rsidRPr="00950E19">
        <w:rPr>
          <w:spacing w:val="-2"/>
          <w:rtl/>
          <w:lang w:bidi="ar-EG"/>
        </w:rPr>
        <w:t>فريق التنسيق بين القطاعات</w:t>
      </w:r>
      <w:r w:rsidR="00A61BFA" w:rsidRPr="00950E19">
        <w:rPr>
          <w:spacing w:val="-2"/>
          <w:rtl/>
          <w:lang w:bidi="ar-EG"/>
        </w:rPr>
        <w:t xml:space="preserve"> في عام 2022.</w:t>
      </w:r>
    </w:p>
    <w:p w14:paraId="6A803978" w14:textId="4441321B" w:rsidR="00100CA4" w:rsidRDefault="00A611FE" w:rsidP="00100CA4">
      <w:pPr>
        <w:rPr>
          <w:lang w:bidi="ar-EG"/>
        </w:rPr>
      </w:pPr>
      <w:r>
        <w:rPr>
          <w:lang w:bidi="ar"/>
        </w:rPr>
        <w:t>9</w:t>
      </w:r>
      <w:r w:rsidR="00100CA4">
        <w:rPr>
          <w:lang w:bidi="ar"/>
        </w:rPr>
        <w:t>.3</w:t>
      </w:r>
      <w:r w:rsidR="00100CA4">
        <w:rPr>
          <w:lang w:bidi="ar"/>
        </w:rPr>
        <w:tab/>
      </w:r>
      <w:r w:rsidR="00100CA4">
        <w:rPr>
          <w:rFonts w:hint="cs"/>
          <w:rtl/>
          <w:lang w:bidi="ar-EG"/>
        </w:rPr>
        <w:t>ويواظب فريق التنسيق بين القطاعات أيضاً على تحديث جداول التقابل ونشرها في موقعه الإلكتروني</w:t>
      </w:r>
      <w:r w:rsidR="00412FAA">
        <w:rPr>
          <w:rFonts w:hint="cs"/>
          <w:rtl/>
          <w:lang w:bidi="ar-EG"/>
        </w:rPr>
        <w:t>، بما</w:t>
      </w:r>
      <w:r w:rsidR="00950E19">
        <w:rPr>
          <w:rFonts w:hint="eastAsia"/>
          <w:rtl/>
          <w:lang w:bidi="ar-EG"/>
        </w:rPr>
        <w:t> </w:t>
      </w:r>
      <w:r w:rsidR="00412FAA">
        <w:rPr>
          <w:rFonts w:hint="cs"/>
          <w:rtl/>
          <w:lang w:bidi="ar-EG"/>
        </w:rPr>
        <w:t>في</w:t>
      </w:r>
      <w:r w:rsidR="00950E19">
        <w:rPr>
          <w:rFonts w:hint="eastAsia"/>
          <w:rtl/>
          <w:lang w:bidi="ar-EG"/>
        </w:rPr>
        <w:t> </w:t>
      </w:r>
      <w:r w:rsidR="00412FAA">
        <w:rPr>
          <w:rFonts w:hint="cs"/>
          <w:rtl/>
          <w:lang w:bidi="ar-EG"/>
        </w:rPr>
        <w:t>ذلك التقابل بين القرارات للتحضير لمؤتمر المندوبين المفوضين</w:t>
      </w:r>
      <w:r w:rsidR="00100CA4">
        <w:rPr>
          <w:rFonts w:hint="cs"/>
          <w:rtl/>
          <w:lang w:bidi="ar-EG"/>
        </w:rPr>
        <w:t>. ويتمثل الغرض من أعمال التقابل في تحديد المواضيع ذات الاهتمام المشترك والكيانات المسؤولة عن هذه المواضيع عبر قطاعات الاتحاد الثلاثة. ويُسترشد بنتائج أعمال التقابل لتيسير تبادل أكثر سلاسة للمعلومات داخل الاتحاد فيما يتعلق بالمواضيع ذات الاهتمام المشترك المحددة.</w:t>
      </w:r>
    </w:p>
    <w:p w14:paraId="3DF9D414" w14:textId="0C3435FB" w:rsidR="00A611FE" w:rsidRDefault="00A611FE" w:rsidP="00100CA4">
      <w:pPr>
        <w:rPr>
          <w:rtl/>
          <w:lang w:bidi="ar-EG"/>
        </w:rPr>
      </w:pPr>
      <w:r>
        <w:rPr>
          <w:lang w:bidi="ar"/>
        </w:rPr>
        <w:t>10.3</w:t>
      </w:r>
      <w:r>
        <w:rPr>
          <w:rtl/>
          <w:lang w:bidi="ar-EG"/>
        </w:rPr>
        <w:tab/>
      </w:r>
      <w:r>
        <w:rPr>
          <w:rFonts w:hint="cs"/>
          <w:rtl/>
          <w:lang w:bidi="ar-EG"/>
        </w:rPr>
        <w:t>من بين المواضيع التي يُقترح أن ينظر فيها فريق التنسيق بين القطاعات، ما يلي:</w:t>
      </w:r>
    </w:p>
    <w:p w14:paraId="04A2756E" w14:textId="7824F333" w:rsidR="00A611FE" w:rsidRPr="008705FD" w:rsidRDefault="00950E19" w:rsidP="00025740">
      <w:pPr>
        <w:pStyle w:val="enumlev1"/>
        <w:rPr>
          <w:rtl/>
          <w:lang w:bidi="ar-EG"/>
        </w:rPr>
      </w:pPr>
      <w:r>
        <w:rPr>
          <w:rtl/>
          <w:lang w:bidi="ar-EG"/>
        </w:rPr>
        <w:t>•</w:t>
      </w:r>
      <w:r w:rsidR="00A611FE" w:rsidRPr="008705FD">
        <w:rPr>
          <w:rtl/>
          <w:lang w:bidi="ar-EG"/>
        </w:rPr>
        <w:tab/>
      </w:r>
      <w:r w:rsidR="00025740" w:rsidRPr="00DE3FCA">
        <w:rPr>
          <w:rFonts w:hint="cs"/>
          <w:rtl/>
        </w:rPr>
        <w:t>مواءمة</w:t>
      </w:r>
      <w:r w:rsidR="00025740" w:rsidRPr="00DE3FCA">
        <w:rPr>
          <w:rtl/>
        </w:rPr>
        <w:t xml:space="preserve"> أسلوب النفاذ إلى الوثائق المتعلقة بالأنشطة المشتركة بين القطاعات </w:t>
      </w:r>
      <w:r w:rsidR="00025740" w:rsidRPr="00DE3FCA">
        <w:rPr>
          <w:rFonts w:hint="cs"/>
          <w:rtl/>
        </w:rPr>
        <w:t>وتبادلها</w:t>
      </w:r>
      <w:r w:rsidR="00025740" w:rsidRPr="00DE3FCA">
        <w:rPr>
          <w:rtl/>
        </w:rPr>
        <w:t xml:space="preserve"> بين القطاعات الثلاثة</w:t>
      </w:r>
      <w:r w:rsidR="00412FAA">
        <w:rPr>
          <w:rFonts w:hint="cs"/>
          <w:rtl/>
        </w:rPr>
        <w:t>. و</w:t>
      </w:r>
      <w:r w:rsidR="00412FAA" w:rsidRPr="00412FAA">
        <w:rPr>
          <w:rtl/>
        </w:rPr>
        <w:t>يمكن</w:t>
      </w:r>
      <w:r w:rsidR="00412FAA">
        <w:rPr>
          <w:rFonts w:hint="cs"/>
          <w:rtl/>
        </w:rPr>
        <w:t xml:space="preserve"> حا</w:t>
      </w:r>
      <w:r w:rsidR="00B72BA9">
        <w:rPr>
          <w:rFonts w:hint="cs"/>
          <w:rtl/>
        </w:rPr>
        <w:t>ل</w:t>
      </w:r>
      <w:r w:rsidR="00412FAA">
        <w:rPr>
          <w:rFonts w:hint="cs"/>
          <w:rtl/>
        </w:rPr>
        <w:t>ياً</w:t>
      </w:r>
      <w:r w:rsidR="00412FAA" w:rsidRPr="00412FAA">
        <w:rPr>
          <w:rtl/>
        </w:rPr>
        <w:t xml:space="preserve"> نشر الوثائق المتعلقة بالأنشطة المشتركة بين القطاعات في </w:t>
      </w:r>
      <w:r w:rsidR="00751869">
        <w:rPr>
          <w:rFonts w:hint="cs"/>
          <w:rtl/>
        </w:rPr>
        <w:t>ال</w:t>
      </w:r>
      <w:r w:rsidR="00412FAA" w:rsidRPr="00412FAA">
        <w:rPr>
          <w:rtl/>
        </w:rPr>
        <w:t xml:space="preserve">صفحة </w:t>
      </w:r>
      <w:r w:rsidR="00751869">
        <w:rPr>
          <w:rFonts w:hint="cs"/>
          <w:rtl/>
        </w:rPr>
        <w:t>الإلكترونية</w:t>
      </w:r>
      <w:r w:rsidR="00412FAA" w:rsidRPr="00412FAA">
        <w:rPr>
          <w:rtl/>
        </w:rPr>
        <w:t xml:space="preserve"> </w:t>
      </w:r>
      <w:r w:rsidR="00B72BA9">
        <w:rPr>
          <w:rFonts w:hint="cs"/>
          <w:rtl/>
        </w:rPr>
        <w:t>الخاصة ب</w:t>
      </w:r>
      <w:r w:rsidR="00B72BA9" w:rsidRPr="00B72BA9">
        <w:rPr>
          <w:rtl/>
        </w:rPr>
        <w:t>فريق التنسيق بين القطاعات</w:t>
      </w:r>
      <w:r w:rsidR="00412FAA" w:rsidRPr="00412FAA">
        <w:rPr>
          <w:rtl/>
        </w:rPr>
        <w:t xml:space="preserve"> ويمكن إنشاء رابط </w:t>
      </w:r>
      <w:r w:rsidR="00B72BA9">
        <w:rPr>
          <w:rFonts w:hint="cs"/>
          <w:rtl/>
        </w:rPr>
        <w:t>يسمح</w:t>
      </w:r>
      <w:r w:rsidR="00412FAA" w:rsidRPr="00412FAA">
        <w:rPr>
          <w:rtl/>
        </w:rPr>
        <w:t xml:space="preserve"> </w:t>
      </w:r>
      <w:r w:rsidR="00B72BA9">
        <w:rPr>
          <w:rFonts w:hint="cs"/>
          <w:rtl/>
        </w:rPr>
        <w:t>ل</w:t>
      </w:r>
      <w:r w:rsidR="00412FAA" w:rsidRPr="00412FAA">
        <w:rPr>
          <w:rtl/>
        </w:rPr>
        <w:t xml:space="preserve">جميع الأعضاء </w:t>
      </w:r>
      <w:r w:rsidR="00B72BA9">
        <w:rPr>
          <w:rFonts w:hint="cs"/>
          <w:rtl/>
        </w:rPr>
        <w:t>بالنفاذ</w:t>
      </w:r>
      <w:r w:rsidR="00412FAA" w:rsidRPr="00412FAA">
        <w:rPr>
          <w:rtl/>
        </w:rPr>
        <w:t xml:space="preserve"> عن طريق </w:t>
      </w:r>
      <w:r w:rsidR="00B72BA9" w:rsidRPr="00B72BA9">
        <w:rPr>
          <w:rtl/>
        </w:rPr>
        <w:t>مستعمل لدى الاتحاد مع إمكانية النفاذ إلى خدمة تبادل معلومات الاتصالات (</w:t>
      </w:r>
      <w:r w:rsidR="00B72BA9" w:rsidRPr="00B72BA9">
        <w:t>TIES</w:t>
      </w:r>
      <w:r w:rsidR="00B72BA9" w:rsidRPr="00B72BA9">
        <w:rPr>
          <w:rtl/>
        </w:rPr>
        <w:t>)</w:t>
      </w:r>
      <w:r w:rsidR="00412FAA" w:rsidRPr="00412FAA">
        <w:rPr>
          <w:rtl/>
        </w:rPr>
        <w:t>، بصرف النظر عن فئة ا</w:t>
      </w:r>
      <w:r w:rsidR="00B72BA9">
        <w:rPr>
          <w:rFonts w:hint="cs"/>
          <w:rtl/>
        </w:rPr>
        <w:t>لأعضاء</w:t>
      </w:r>
      <w:r w:rsidR="00412FAA" w:rsidRPr="00412FAA">
        <w:rPr>
          <w:rtl/>
        </w:rPr>
        <w:t xml:space="preserve"> و/أو </w:t>
      </w:r>
      <w:r w:rsidR="00B72BA9">
        <w:rPr>
          <w:rFonts w:hint="cs"/>
          <w:rtl/>
        </w:rPr>
        <w:t>المنتسبين</w:t>
      </w:r>
      <w:r w:rsidR="00412FAA" w:rsidRPr="00412FAA">
        <w:rPr>
          <w:rtl/>
        </w:rPr>
        <w:t>؛</w:t>
      </w:r>
    </w:p>
    <w:p w14:paraId="4A07A2AB" w14:textId="00CE03DF" w:rsidR="00A611FE" w:rsidRDefault="00950E19" w:rsidP="00025740">
      <w:pPr>
        <w:pStyle w:val="enumlev1"/>
        <w:rPr>
          <w:rtl/>
        </w:rPr>
      </w:pPr>
      <w:r>
        <w:rPr>
          <w:rtl/>
          <w:lang w:bidi="ar-EG"/>
        </w:rPr>
        <w:t>•</w:t>
      </w:r>
      <w:r w:rsidR="00025740" w:rsidRPr="008705FD">
        <w:rPr>
          <w:rtl/>
        </w:rPr>
        <w:tab/>
      </w:r>
      <w:r w:rsidR="00B72BA9">
        <w:rPr>
          <w:rFonts w:hint="cs"/>
          <w:rtl/>
        </w:rPr>
        <w:t>اُقترح أثناء الاجتماع الأخير للفريق الاستشاري للاتصالات الراديوية</w:t>
      </w:r>
      <w:r w:rsidR="00025740">
        <w:rPr>
          <w:rFonts w:hint="cs"/>
          <w:rtl/>
        </w:rPr>
        <w:t xml:space="preserve"> </w:t>
      </w:r>
      <w:r w:rsidR="00A85163">
        <w:rPr>
          <w:rFonts w:hint="cs"/>
          <w:rtl/>
        </w:rPr>
        <w:t xml:space="preserve">تحليل </w:t>
      </w:r>
      <w:r w:rsidR="00025740" w:rsidRPr="00DE3FCA">
        <w:rPr>
          <w:rtl/>
        </w:rPr>
        <w:t xml:space="preserve">كيفية مواءمة المبادئ التوجيهية للإشارة إلى </w:t>
      </w:r>
      <w:r w:rsidR="00025740" w:rsidRPr="00DE3FCA">
        <w:rPr>
          <w:rFonts w:hint="cs"/>
          <w:rtl/>
        </w:rPr>
        <w:t xml:space="preserve">الإنجازات/النواتج الرئيسية لقطاعي الاتصالات الراديوية وتقييس الاتصالات التي ينبغي توجيهها إلى قطاع تنمية الاتصالات لدعم أنشطته، </w:t>
      </w:r>
      <w:r w:rsidR="00025740" w:rsidRPr="00DE3FCA">
        <w:rPr>
          <w:rtl/>
        </w:rPr>
        <w:t>بشأن المو</w:t>
      </w:r>
      <w:r w:rsidR="00A85163">
        <w:rPr>
          <w:rFonts w:hint="cs"/>
          <w:rtl/>
        </w:rPr>
        <w:t>ضوعات</w:t>
      </w:r>
      <w:r w:rsidR="00025740" w:rsidRPr="00DE3FCA">
        <w:rPr>
          <w:rtl/>
        </w:rPr>
        <w:t xml:space="preserve"> التي تهم البلدان النامية بصفة خاصة</w:t>
      </w:r>
      <w:r w:rsidR="00025740">
        <w:rPr>
          <w:rFonts w:hint="cs"/>
          <w:rtl/>
        </w:rPr>
        <w:t>؛</w:t>
      </w:r>
    </w:p>
    <w:p w14:paraId="22D3F131" w14:textId="494639DA" w:rsidR="00025740" w:rsidRDefault="00950E19" w:rsidP="00025740">
      <w:pPr>
        <w:pStyle w:val="enumlev1"/>
        <w:rPr>
          <w:rtl/>
          <w:lang w:eastAsia="en-GB"/>
        </w:rPr>
      </w:pPr>
      <w:r>
        <w:rPr>
          <w:rtl/>
          <w:lang w:bidi="ar-EG"/>
        </w:rPr>
        <w:t>•</w:t>
      </w:r>
      <w:r w:rsidR="00025740" w:rsidRPr="008705FD">
        <w:rPr>
          <w:rtl/>
        </w:rPr>
        <w:tab/>
      </w:r>
      <w:r w:rsidR="00A85163">
        <w:rPr>
          <w:rFonts w:hint="cs"/>
          <w:rtl/>
        </w:rPr>
        <w:t xml:space="preserve">اُقترح أيضاً أثناء اجتماع الفريق الاستشاري لتنمية الاتصالات </w:t>
      </w:r>
      <w:r w:rsidR="00025740">
        <w:rPr>
          <w:rFonts w:hint="cs"/>
          <w:rtl/>
          <w:lang w:eastAsia="en-GB"/>
        </w:rPr>
        <w:t>موضوع المطابقة وقابلية التشغيل البيني كموضوع يتم تناوله في إطار فريق التنسيق بين القطاعات؛</w:t>
      </w:r>
    </w:p>
    <w:p w14:paraId="40F3034F" w14:textId="45D2BE52" w:rsidR="00247021" w:rsidRDefault="00950E19" w:rsidP="00247021">
      <w:pPr>
        <w:pStyle w:val="enumlev1"/>
        <w:rPr>
          <w:rtl/>
        </w:rPr>
      </w:pPr>
      <w:r>
        <w:rPr>
          <w:rtl/>
          <w:lang w:bidi="ar-EG"/>
        </w:rPr>
        <w:t>•</w:t>
      </w:r>
      <w:r w:rsidR="00025740" w:rsidRPr="008705FD">
        <w:rPr>
          <w:rtl/>
        </w:rPr>
        <w:tab/>
      </w:r>
      <w:r w:rsidR="00025740" w:rsidRPr="00DE3FCA">
        <w:rPr>
          <w:rFonts w:hint="cs"/>
          <w:rtl/>
        </w:rPr>
        <w:t>آ</w:t>
      </w:r>
      <w:r w:rsidR="00025740" w:rsidRPr="00DE3FCA">
        <w:rPr>
          <w:rtl/>
        </w:rPr>
        <w:t xml:space="preserve">ثار تقاسم موارد </w:t>
      </w:r>
      <w:r w:rsidR="00025740" w:rsidRPr="00DE3FCA">
        <w:rPr>
          <w:rFonts w:hint="cs"/>
          <w:rtl/>
        </w:rPr>
        <w:t xml:space="preserve">الأنشطة المشتركة </w:t>
      </w:r>
      <w:r w:rsidR="00025740" w:rsidRPr="00DE3FCA">
        <w:rPr>
          <w:rtl/>
        </w:rPr>
        <w:t>بين القطاعات</w:t>
      </w:r>
      <w:r w:rsidR="00025740">
        <w:rPr>
          <w:rFonts w:hint="cs"/>
          <w:rtl/>
        </w:rPr>
        <w:t>.</w:t>
      </w:r>
    </w:p>
    <w:p w14:paraId="2C538413"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B02E" w14:textId="77777777" w:rsidR="00100CA4" w:rsidRDefault="00100CA4" w:rsidP="006C3242">
      <w:pPr>
        <w:spacing w:before="0" w:line="240" w:lineRule="auto"/>
      </w:pPr>
      <w:r>
        <w:separator/>
      </w:r>
    </w:p>
  </w:endnote>
  <w:endnote w:type="continuationSeparator" w:id="0">
    <w:p w14:paraId="5D7C5AB9" w14:textId="77777777" w:rsidR="00100CA4" w:rsidRDefault="00100CA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6724" w14:textId="58AA2F3B" w:rsidR="006C3242" w:rsidRPr="006857E0"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6857E0">
      <w:rPr>
        <w:color w:val="F2F2F2" w:themeColor="background1" w:themeShade="F2"/>
        <w:sz w:val="16"/>
        <w:szCs w:val="16"/>
        <w:lang w:val="fr-FR"/>
      </w:rPr>
      <w:fldChar w:fldCharType="begin"/>
    </w:r>
    <w:r w:rsidRPr="006857E0">
      <w:rPr>
        <w:color w:val="F2F2F2" w:themeColor="background1" w:themeShade="F2"/>
        <w:sz w:val="16"/>
        <w:szCs w:val="16"/>
        <w:lang w:val="fr-FR"/>
      </w:rPr>
      <w:instrText xml:space="preserve"> FILENAME \p \* MERGEFORMAT </w:instrText>
    </w:r>
    <w:r w:rsidRPr="006857E0">
      <w:rPr>
        <w:color w:val="F2F2F2" w:themeColor="background1" w:themeShade="F2"/>
        <w:sz w:val="16"/>
        <w:szCs w:val="16"/>
        <w:lang w:val="fr-FR"/>
      </w:rPr>
      <w:fldChar w:fldCharType="separate"/>
    </w:r>
    <w:r w:rsidR="0049427D" w:rsidRPr="006857E0">
      <w:rPr>
        <w:noProof/>
        <w:color w:val="F2F2F2" w:themeColor="background1" w:themeShade="F2"/>
        <w:sz w:val="16"/>
        <w:szCs w:val="16"/>
        <w:lang w:val="fr-FR"/>
      </w:rPr>
      <w:t>P:\ARA\SG\CONSEIL\C22\000\038A.docx</w:t>
    </w:r>
    <w:r w:rsidRPr="006857E0">
      <w:rPr>
        <w:color w:val="F2F2F2" w:themeColor="background1" w:themeShade="F2"/>
        <w:sz w:val="16"/>
        <w:szCs w:val="16"/>
      </w:rPr>
      <w:fldChar w:fldCharType="end"/>
    </w:r>
    <w:proofErr w:type="gramStart"/>
    <w:r w:rsidRPr="006857E0">
      <w:rPr>
        <w:color w:val="F2F2F2" w:themeColor="background1" w:themeShade="F2"/>
        <w:sz w:val="16"/>
        <w:szCs w:val="16"/>
        <w:lang w:val="fr-FR"/>
      </w:rPr>
      <w:t xml:space="preserve">   (</w:t>
    </w:r>
    <w:proofErr w:type="gramEnd"/>
    <w:r w:rsidR="00100CA4" w:rsidRPr="006857E0">
      <w:rPr>
        <w:color w:val="F2F2F2" w:themeColor="background1" w:themeShade="F2"/>
        <w:sz w:val="16"/>
        <w:szCs w:val="16"/>
        <w:lang w:val="fr-FR"/>
      </w:rPr>
      <w:t>498308</w:t>
    </w:r>
    <w:r w:rsidRPr="006857E0">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2785"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167D" w14:textId="77777777" w:rsidR="00100CA4" w:rsidRDefault="00100CA4" w:rsidP="006C3242">
      <w:pPr>
        <w:spacing w:before="0" w:line="240" w:lineRule="auto"/>
      </w:pPr>
      <w:r>
        <w:separator/>
      </w:r>
    </w:p>
  </w:footnote>
  <w:footnote w:type="continuationSeparator" w:id="0">
    <w:p w14:paraId="0B8D8458" w14:textId="77777777" w:rsidR="00100CA4" w:rsidRDefault="00100CA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A4BD" w14:textId="0E845BA5" w:rsidR="00447F32" w:rsidRPr="00447F32" w:rsidRDefault="006857E0"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100CA4">
          <w:rPr>
            <w:rFonts w:cs="Calibri"/>
            <w:noProof/>
            <w:sz w:val="20"/>
            <w:szCs w:val="20"/>
          </w:rPr>
          <w:t>38</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A4"/>
    <w:rsid w:val="00025740"/>
    <w:rsid w:val="00090574"/>
    <w:rsid w:val="000C1C0E"/>
    <w:rsid w:val="000C548A"/>
    <w:rsid w:val="00100CA4"/>
    <w:rsid w:val="0015650C"/>
    <w:rsid w:val="00164F0B"/>
    <w:rsid w:val="001C0169"/>
    <w:rsid w:val="001C073B"/>
    <w:rsid w:val="001D1D50"/>
    <w:rsid w:val="001D6745"/>
    <w:rsid w:val="001E446E"/>
    <w:rsid w:val="002154EE"/>
    <w:rsid w:val="002276D2"/>
    <w:rsid w:val="0023283D"/>
    <w:rsid w:val="00247021"/>
    <w:rsid w:val="0026373E"/>
    <w:rsid w:val="00271C43"/>
    <w:rsid w:val="00290728"/>
    <w:rsid w:val="002978F4"/>
    <w:rsid w:val="002A115C"/>
    <w:rsid w:val="002B028D"/>
    <w:rsid w:val="002E6541"/>
    <w:rsid w:val="002F71D8"/>
    <w:rsid w:val="00334924"/>
    <w:rsid w:val="003409BC"/>
    <w:rsid w:val="00357185"/>
    <w:rsid w:val="00383829"/>
    <w:rsid w:val="003C6B4F"/>
    <w:rsid w:val="003F4B29"/>
    <w:rsid w:val="004065DE"/>
    <w:rsid w:val="00412FAA"/>
    <w:rsid w:val="0042686F"/>
    <w:rsid w:val="004317D8"/>
    <w:rsid w:val="00434183"/>
    <w:rsid w:val="004426E7"/>
    <w:rsid w:val="00443869"/>
    <w:rsid w:val="00447F32"/>
    <w:rsid w:val="0049427D"/>
    <w:rsid w:val="004E1128"/>
    <w:rsid w:val="004E11DC"/>
    <w:rsid w:val="005409AC"/>
    <w:rsid w:val="0055516A"/>
    <w:rsid w:val="005753A9"/>
    <w:rsid w:val="005805EA"/>
    <w:rsid w:val="0058491B"/>
    <w:rsid w:val="00592EA5"/>
    <w:rsid w:val="005A3170"/>
    <w:rsid w:val="005B1652"/>
    <w:rsid w:val="005B2573"/>
    <w:rsid w:val="005F034F"/>
    <w:rsid w:val="00601BEB"/>
    <w:rsid w:val="00611BA5"/>
    <w:rsid w:val="00614855"/>
    <w:rsid w:val="00642C27"/>
    <w:rsid w:val="00677396"/>
    <w:rsid w:val="006857E0"/>
    <w:rsid w:val="0069200F"/>
    <w:rsid w:val="006A65CB"/>
    <w:rsid w:val="006A793B"/>
    <w:rsid w:val="006C3242"/>
    <w:rsid w:val="006C7CC0"/>
    <w:rsid w:val="006F63F7"/>
    <w:rsid w:val="007025C7"/>
    <w:rsid w:val="00706D7A"/>
    <w:rsid w:val="00722F0D"/>
    <w:rsid w:val="0074420E"/>
    <w:rsid w:val="00751869"/>
    <w:rsid w:val="00783E26"/>
    <w:rsid w:val="007C3BC7"/>
    <w:rsid w:val="007C3BCD"/>
    <w:rsid w:val="007D4ACF"/>
    <w:rsid w:val="007F0787"/>
    <w:rsid w:val="00810B7B"/>
    <w:rsid w:val="0082358A"/>
    <w:rsid w:val="008235CD"/>
    <w:rsid w:val="008247DE"/>
    <w:rsid w:val="00840B10"/>
    <w:rsid w:val="008513CB"/>
    <w:rsid w:val="008A70BE"/>
    <w:rsid w:val="008A7F84"/>
    <w:rsid w:val="008C2C51"/>
    <w:rsid w:val="0091702E"/>
    <w:rsid w:val="00923B0C"/>
    <w:rsid w:val="00937FDE"/>
    <w:rsid w:val="0094021C"/>
    <w:rsid w:val="00950E19"/>
    <w:rsid w:val="00952F86"/>
    <w:rsid w:val="00982B28"/>
    <w:rsid w:val="00997F6E"/>
    <w:rsid w:val="009D313F"/>
    <w:rsid w:val="00A47A5A"/>
    <w:rsid w:val="00A611FE"/>
    <w:rsid w:val="00A61BFA"/>
    <w:rsid w:val="00A6683B"/>
    <w:rsid w:val="00A763D7"/>
    <w:rsid w:val="00A85163"/>
    <w:rsid w:val="00A97F94"/>
    <w:rsid w:val="00AD25AF"/>
    <w:rsid w:val="00B00130"/>
    <w:rsid w:val="00B03099"/>
    <w:rsid w:val="00B05BC8"/>
    <w:rsid w:val="00B22246"/>
    <w:rsid w:val="00B31436"/>
    <w:rsid w:val="00B64B47"/>
    <w:rsid w:val="00B72BA9"/>
    <w:rsid w:val="00BB7213"/>
    <w:rsid w:val="00C002DE"/>
    <w:rsid w:val="00C27AC0"/>
    <w:rsid w:val="00C4735B"/>
    <w:rsid w:val="00C53BF8"/>
    <w:rsid w:val="00C566BA"/>
    <w:rsid w:val="00C66157"/>
    <w:rsid w:val="00C674FE"/>
    <w:rsid w:val="00C67501"/>
    <w:rsid w:val="00C67A87"/>
    <w:rsid w:val="00C75633"/>
    <w:rsid w:val="00C808F1"/>
    <w:rsid w:val="00CE2EE1"/>
    <w:rsid w:val="00CE3349"/>
    <w:rsid w:val="00CE36E5"/>
    <w:rsid w:val="00CF27F5"/>
    <w:rsid w:val="00CF3FFD"/>
    <w:rsid w:val="00D10CCF"/>
    <w:rsid w:val="00D1503E"/>
    <w:rsid w:val="00D464E9"/>
    <w:rsid w:val="00D54237"/>
    <w:rsid w:val="00D5554F"/>
    <w:rsid w:val="00D77D0F"/>
    <w:rsid w:val="00DA1CF0"/>
    <w:rsid w:val="00DC1E02"/>
    <w:rsid w:val="00DC24B4"/>
    <w:rsid w:val="00DC5FB0"/>
    <w:rsid w:val="00DF16DC"/>
    <w:rsid w:val="00E10964"/>
    <w:rsid w:val="00E45211"/>
    <w:rsid w:val="00E473C5"/>
    <w:rsid w:val="00E50530"/>
    <w:rsid w:val="00E92863"/>
    <w:rsid w:val="00EB68C0"/>
    <w:rsid w:val="00EB796D"/>
    <w:rsid w:val="00F020CE"/>
    <w:rsid w:val="00F02610"/>
    <w:rsid w:val="00F058DC"/>
    <w:rsid w:val="00F24FC4"/>
    <w:rsid w:val="00F2676C"/>
    <w:rsid w:val="00F4663A"/>
    <w:rsid w:val="00F84366"/>
    <w:rsid w:val="00F85089"/>
    <w:rsid w:val="00F974C5"/>
    <w:rsid w:val="00FA6F46"/>
    <w:rsid w:val="00FB0DB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27212"/>
  <w15:chartTrackingRefBased/>
  <w15:docId w15:val="{405A1DD5-D37B-470E-A466-EDBCD0FE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100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INF-0019/en" TargetMode="External"/><Relationship Id="rId18" Type="http://schemas.openxmlformats.org/officeDocument/2006/relationships/hyperlink" Target="https://www.itu.int/en/action/gender-equality/Pages/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1-CL-INF-0011/en" TargetMode="External"/><Relationship Id="rId17" Type="http://schemas.openxmlformats.org/officeDocument/2006/relationships/hyperlink" Target="https://www.itu.int/en/action/environment-and-climate-change/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action/emergency/Pages/default.aspx" TargetMode="External"/><Relationship Id="rId20" Type="http://schemas.openxmlformats.org/officeDocument/2006/relationships/hyperlink" Target="https://www.itu.int/en/general-secretariat/Pages/ISCG/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38/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events/Pages/default.aspx" TargetMode="External"/><Relationship Id="rId23" Type="http://schemas.openxmlformats.org/officeDocument/2006/relationships/footer" Target="footer2.xml"/><Relationship Id="rId10" Type="http://schemas.openxmlformats.org/officeDocument/2006/relationships/hyperlink" Target="https://www.itu.int/md/S20-CL-C-0038/en" TargetMode="External"/><Relationship Id="rId19" Type="http://schemas.openxmlformats.org/officeDocument/2006/relationships/hyperlink" Target="https://www.itu.int/md/S22-CL-C-0035/en" TargetMode="External"/><Relationship Id="rId4" Type="http://schemas.openxmlformats.org/officeDocument/2006/relationships/settings" Target="settings.xml"/><Relationship Id="rId9" Type="http://schemas.openxmlformats.org/officeDocument/2006/relationships/hyperlink" Target="https://www.itu.int/en/council/Documents/basic-texts/RES-191-A.pdf" TargetMode="External"/><Relationship Id="rId14" Type="http://schemas.openxmlformats.org/officeDocument/2006/relationships/hyperlink" Target="https://www.itu.int/en/general-secretariat/Pages/intersectoral-coordination.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1914</Words>
  <Characters>10916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 "Strategy for the coordination of efforts among the three sectors of the Union"</dc:title>
  <dc:subject>Council 2022</dc:subject>
  <dc:creator>Almidani, Ahmad Alaa</dc:creator>
  <cp:keywords>C2022, C22, Council-22</cp:keywords>
  <dc:description/>
  <cp:lastModifiedBy>Kun Xue</cp:lastModifiedBy>
  <cp:revision>2</cp:revision>
  <dcterms:created xsi:type="dcterms:W3CDTF">2022-01-05T14:50:00Z</dcterms:created>
  <dcterms:modified xsi:type="dcterms:W3CDTF">2022-01-05T14:50:00Z</dcterms:modified>
</cp:coreProperties>
</file>